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3244" w:rsidRDefault="000A3244"/>
    <w:p w:rsidR="00477127" w:rsidRDefault="00477127">
      <w:pPr>
        <w:widowControl/>
      </w:pPr>
      <w:r>
        <w:br w:type="page"/>
      </w:r>
    </w:p>
    <w:p w:rsidR="00477127" w:rsidRPr="00477127" w:rsidRDefault="00477127" w:rsidP="00477127">
      <w:pPr>
        <w:jc w:val="center"/>
        <w:rPr>
          <w:rFonts w:ascii="文鼎中隸" w:eastAsia="文鼎中隸"/>
          <w:sz w:val="32"/>
        </w:rPr>
      </w:pPr>
      <w:r w:rsidRPr="00477127">
        <w:rPr>
          <w:rFonts w:ascii="文鼎中隸" w:eastAsia="文鼎中隸" w:hint="eastAsia"/>
          <w:sz w:val="32"/>
        </w:rPr>
        <w:lastRenderedPageBreak/>
        <w:t>序</w:t>
      </w:r>
    </w:p>
    <w:p w:rsidR="00142B16" w:rsidRDefault="00142B16" w:rsidP="00340A59">
      <w:pPr>
        <w:ind w:firstLineChars="200" w:firstLine="480"/>
        <w:rPr>
          <w:rFonts w:ascii="文鼎中隸" w:eastAsia="文鼎中隸"/>
        </w:rPr>
      </w:pPr>
    </w:p>
    <w:p w:rsidR="00340A59" w:rsidRPr="00340A59" w:rsidRDefault="00340A59" w:rsidP="00340A59">
      <w:pPr>
        <w:ind w:firstLineChars="200" w:firstLine="480"/>
        <w:rPr>
          <w:rFonts w:ascii="文鼎中隸" w:eastAsia="文鼎中隸"/>
        </w:rPr>
      </w:pPr>
      <w:r w:rsidRPr="00340A59">
        <w:rPr>
          <w:rFonts w:ascii="文鼎中隸" w:eastAsia="文鼎中隸" w:hint="eastAsia"/>
        </w:rPr>
        <w:t>各位先進、貴賓、女士、先生大家好:</w:t>
      </w:r>
    </w:p>
    <w:p w:rsidR="00340A59" w:rsidRPr="00340A59" w:rsidRDefault="00340A59" w:rsidP="00340A59">
      <w:pPr>
        <w:ind w:firstLineChars="200" w:firstLine="480"/>
        <w:rPr>
          <w:rFonts w:ascii="文鼎中隸" w:eastAsia="文鼎中隸"/>
        </w:rPr>
      </w:pPr>
    </w:p>
    <w:p w:rsidR="00340A59" w:rsidRPr="00340A59" w:rsidRDefault="00340A59" w:rsidP="00340A59">
      <w:pPr>
        <w:ind w:firstLineChars="200" w:firstLine="480"/>
        <w:rPr>
          <w:rFonts w:ascii="文鼎中隸" w:eastAsia="文鼎中隸"/>
        </w:rPr>
      </w:pPr>
      <w:r w:rsidRPr="00340A59">
        <w:rPr>
          <w:rFonts w:ascii="文鼎中隸" w:eastAsia="文鼎中隸" w:hint="eastAsia"/>
        </w:rPr>
        <w:t>首先謹代表主辦單位歡迎大家今天蒞臨國立</w:t>
      </w:r>
      <w:proofErr w:type="gramStart"/>
      <w:r w:rsidRPr="00340A59">
        <w:rPr>
          <w:rFonts w:ascii="文鼎中隸" w:eastAsia="文鼎中隸" w:hint="eastAsia"/>
        </w:rPr>
        <w:t>臺</w:t>
      </w:r>
      <w:proofErr w:type="gramEnd"/>
      <w:r w:rsidRPr="00340A59">
        <w:rPr>
          <w:rFonts w:ascii="文鼎中隸" w:eastAsia="文鼎中隸" w:hint="eastAsia"/>
        </w:rPr>
        <w:t>北護理健康大學參加本次的研討會。</w:t>
      </w:r>
    </w:p>
    <w:p w:rsidR="00340A59" w:rsidRPr="00340A59" w:rsidRDefault="00340A59" w:rsidP="00340A59">
      <w:pPr>
        <w:ind w:firstLineChars="200" w:firstLine="480"/>
        <w:rPr>
          <w:rFonts w:ascii="文鼎中隸" w:eastAsia="文鼎中隸"/>
        </w:rPr>
      </w:pPr>
      <w:r w:rsidRPr="00340A59">
        <w:rPr>
          <w:rFonts w:ascii="文鼎中隸" w:eastAsia="文鼎中隸" w:hint="eastAsia"/>
        </w:rPr>
        <w:t>「企業架構與資訊科技國際研討會」(Symposium on Enterprise Architecture and Information Technology, SEAIT)推動的初衷，在為產、官、學、</w:t>
      </w:r>
      <w:proofErr w:type="gramStart"/>
      <w:r w:rsidRPr="00340A59">
        <w:rPr>
          <w:rFonts w:ascii="文鼎中隸" w:eastAsia="文鼎中隸" w:hint="eastAsia"/>
        </w:rPr>
        <w:t>研</w:t>
      </w:r>
      <w:proofErr w:type="gramEnd"/>
      <w:r w:rsidRPr="00340A59">
        <w:rPr>
          <w:rFonts w:ascii="文鼎中隸" w:eastAsia="文鼎中隸" w:hint="eastAsia"/>
        </w:rPr>
        <w:t>界，注入一股「企業架構」(Enterprise Architecture, EA)與「資訊科技」(Information Technology, IT)的新力量。本研討會目的是希望「企業架構」的學說、知識、理論及實務，能夠幫助政府與產業，藉著「資訊科技」的進步，將企業不正型的(Informal)業務、系統、技術與服務架構模式正型化(Formalization)，進而創造企業營運的優化與競爭力。</w:t>
      </w:r>
    </w:p>
    <w:p w:rsidR="00340A59" w:rsidRPr="00340A59" w:rsidRDefault="00340A59" w:rsidP="00340A59">
      <w:pPr>
        <w:ind w:firstLineChars="200" w:firstLine="480"/>
        <w:rPr>
          <w:rFonts w:ascii="文鼎中隸" w:eastAsia="文鼎中隸"/>
        </w:rPr>
      </w:pPr>
      <w:r w:rsidRPr="00340A59">
        <w:rPr>
          <w:rFonts w:ascii="文鼎中隸" w:eastAsia="文鼎中隸" w:hint="eastAsia"/>
        </w:rPr>
        <w:t>為推廣「企業架構」與「資訊科技」的知識與應用，並提供健康照護產業推動企業架構交流的平台，本屆研討會以「醫療資訊與健康照護的契機」為主題進行專題演講及論文徵文，徵文類別分為企業架構設計與管理、資訊科技、軟體工程、以網路為中心的指揮與管制系統、架構規範應用及其他等六大類，其中架構規範應用包含醫療資訊與健康照護標準與架構議題，提供醫療及健康照護產業推動資訊建設的新思維。希望藉由企業架構導入，讓醫療及健康照護產業更有效果的完成各項服務作業。</w:t>
      </w:r>
    </w:p>
    <w:p w:rsidR="00340A59" w:rsidRPr="00340A59" w:rsidRDefault="00340A59" w:rsidP="00340A59">
      <w:pPr>
        <w:ind w:firstLineChars="200" w:firstLine="480"/>
        <w:rPr>
          <w:rFonts w:ascii="文鼎中隸" w:eastAsia="文鼎中隸"/>
        </w:rPr>
      </w:pPr>
      <w:r w:rsidRPr="00340A59">
        <w:rPr>
          <w:rFonts w:ascii="文鼎中隸" w:eastAsia="文鼎中隸" w:hint="eastAsia"/>
        </w:rPr>
        <w:t>本研討會承蒙許多具前瞻視野的大學及專業組織的協辦與指導，包括國立高雄應用科技大學資訊管理系、國立</w:t>
      </w:r>
      <w:proofErr w:type="gramStart"/>
      <w:r w:rsidRPr="00340A59">
        <w:rPr>
          <w:rFonts w:ascii="文鼎中隸" w:eastAsia="文鼎中隸" w:hint="eastAsia"/>
        </w:rPr>
        <w:t>臺</w:t>
      </w:r>
      <w:proofErr w:type="gramEnd"/>
      <w:r w:rsidRPr="00340A59">
        <w:rPr>
          <w:rFonts w:ascii="文鼎中隸" w:eastAsia="文鼎中隸" w:hint="eastAsia"/>
        </w:rPr>
        <w:t>北大學資訊管理研究所、國立</w:t>
      </w:r>
      <w:proofErr w:type="gramStart"/>
      <w:r w:rsidRPr="00340A59">
        <w:rPr>
          <w:rFonts w:ascii="文鼎中隸" w:eastAsia="文鼎中隸" w:hint="eastAsia"/>
        </w:rPr>
        <w:t>臺</w:t>
      </w:r>
      <w:proofErr w:type="gramEnd"/>
      <w:r w:rsidRPr="00340A59">
        <w:rPr>
          <w:rFonts w:ascii="文鼎中隸" w:eastAsia="文鼎中隸" w:hint="eastAsia"/>
        </w:rPr>
        <w:t>北商業大學、國立</w:t>
      </w:r>
      <w:proofErr w:type="gramStart"/>
      <w:r w:rsidRPr="00340A59">
        <w:rPr>
          <w:rFonts w:ascii="文鼎中隸" w:eastAsia="文鼎中隸" w:hint="eastAsia"/>
        </w:rPr>
        <w:t>臺</w:t>
      </w:r>
      <w:proofErr w:type="gramEnd"/>
      <w:r w:rsidRPr="00340A59">
        <w:rPr>
          <w:rFonts w:ascii="文鼎中隸" w:eastAsia="文鼎中隸" w:hint="eastAsia"/>
        </w:rPr>
        <w:t>南大學、國立宜蘭大學、中國文化大學推廣教育部、銘傳大學、台灣首府大學、德明財經科技大學、樹德科技大學、耕</w:t>
      </w:r>
      <w:proofErr w:type="gramStart"/>
      <w:r w:rsidRPr="00340A59">
        <w:rPr>
          <w:rFonts w:ascii="文鼎中隸" w:eastAsia="文鼎中隸" w:hint="eastAsia"/>
        </w:rPr>
        <w:t>莘</w:t>
      </w:r>
      <w:proofErr w:type="gramEnd"/>
      <w:r w:rsidRPr="00340A59">
        <w:rPr>
          <w:rFonts w:ascii="文鼎中隸" w:eastAsia="文鼎中隸" w:hint="eastAsia"/>
        </w:rPr>
        <w:t>健康管理專科學校、大專校院資訊服務協會(ISAC)、中華民國資訊應用發展協會(ITMA)、中華企業架構師學會(a|CEA)、國際企業</w:t>
      </w:r>
      <w:proofErr w:type="gramStart"/>
      <w:r w:rsidRPr="00340A59">
        <w:rPr>
          <w:rFonts w:ascii="文鼎中隸" w:eastAsia="文鼎中隸" w:hint="eastAsia"/>
        </w:rPr>
        <w:t>架構師協</w:t>
      </w:r>
      <w:proofErr w:type="gramEnd"/>
      <w:r w:rsidRPr="00340A59">
        <w:rPr>
          <w:rFonts w:ascii="文鼎中隸" w:eastAsia="文鼎中隸" w:hint="eastAsia"/>
        </w:rPr>
        <w:t>(a|EA)台灣分會及台灣醫學資訊學會(TAMI)，讓本研討會得以順利舉辦，在此謹代表主辦單位致上十二萬分的敬意與謝意。</w:t>
      </w:r>
    </w:p>
    <w:p w:rsidR="00340A59" w:rsidRPr="00340A59" w:rsidRDefault="00340A59" w:rsidP="00340A59">
      <w:pPr>
        <w:ind w:firstLineChars="200" w:firstLine="480"/>
        <w:rPr>
          <w:rFonts w:ascii="文鼎中隸" w:eastAsia="文鼎中隸"/>
        </w:rPr>
      </w:pPr>
      <w:r w:rsidRPr="00340A59">
        <w:rPr>
          <w:rFonts w:ascii="文鼎中隸" w:eastAsia="文鼎中隸" w:hint="eastAsia"/>
        </w:rPr>
        <w:t>最後，祝福大家收穫滿滿，健康平安，預祝大會順利圓滿成功，謝謝。</w:t>
      </w:r>
    </w:p>
    <w:p w:rsidR="00340A59" w:rsidRPr="00340A59" w:rsidRDefault="00340A59" w:rsidP="00340A59">
      <w:pPr>
        <w:ind w:firstLineChars="200" w:firstLine="480"/>
        <w:rPr>
          <w:rFonts w:ascii="文鼎中隸" w:eastAsia="文鼎中隸"/>
        </w:rPr>
      </w:pPr>
    </w:p>
    <w:p w:rsidR="00340A59" w:rsidRPr="00340A59" w:rsidRDefault="00340A59" w:rsidP="00340A59">
      <w:pPr>
        <w:ind w:firstLineChars="200" w:firstLine="480"/>
        <w:rPr>
          <w:rFonts w:ascii="文鼎中隸" w:eastAsia="文鼎中隸"/>
        </w:rPr>
      </w:pPr>
    </w:p>
    <w:p w:rsidR="00340A59" w:rsidRPr="00340A59" w:rsidRDefault="00340A59" w:rsidP="00340A59">
      <w:pPr>
        <w:jc w:val="right"/>
        <w:rPr>
          <w:rFonts w:ascii="文鼎中隸" w:eastAsia="文鼎中隸"/>
        </w:rPr>
      </w:pPr>
      <w:r w:rsidRPr="00340A59">
        <w:rPr>
          <w:rFonts w:ascii="文鼎中隸" w:eastAsia="文鼎中隸" w:hint="eastAsia"/>
        </w:rPr>
        <w:t>SEAIT 2014企業架構與資訊科技國際研討會籌備委員會</w:t>
      </w:r>
    </w:p>
    <w:p w:rsidR="00340A59" w:rsidRPr="00340A59" w:rsidRDefault="00340A59" w:rsidP="00340A59">
      <w:pPr>
        <w:jc w:val="right"/>
        <w:rPr>
          <w:rFonts w:ascii="文鼎中隸" w:eastAsia="文鼎中隸"/>
        </w:rPr>
      </w:pPr>
      <w:r w:rsidRPr="00340A59">
        <w:rPr>
          <w:rFonts w:ascii="文鼎中隸" w:eastAsia="文鼎中隸" w:hint="eastAsia"/>
        </w:rPr>
        <w:t>大會主席</w:t>
      </w:r>
    </w:p>
    <w:p w:rsidR="00340A59" w:rsidRPr="00340A59" w:rsidRDefault="00340A59" w:rsidP="00340A59">
      <w:pPr>
        <w:ind w:firstLineChars="200" w:firstLine="480"/>
        <w:rPr>
          <w:rFonts w:ascii="文鼎中隸" w:eastAsia="文鼎中隸"/>
        </w:rPr>
      </w:pPr>
    </w:p>
    <w:p w:rsidR="00340A59" w:rsidRPr="00340A59" w:rsidRDefault="00340A59" w:rsidP="00340A59">
      <w:pPr>
        <w:ind w:firstLineChars="200" w:firstLine="480"/>
        <w:jc w:val="right"/>
        <w:rPr>
          <w:rFonts w:ascii="文鼎中隸" w:eastAsia="文鼎中隸"/>
        </w:rPr>
      </w:pPr>
      <w:r w:rsidRPr="00340A59">
        <w:rPr>
          <w:rFonts w:ascii="文鼎中隸" w:eastAsia="文鼎中隸" w:hint="eastAsia"/>
        </w:rPr>
        <w:t>陳楚杰 江蔚文</w:t>
      </w:r>
    </w:p>
    <w:p w:rsidR="00340A59" w:rsidRPr="00340A59" w:rsidRDefault="00340A59" w:rsidP="00340A59">
      <w:pPr>
        <w:ind w:firstLineChars="200" w:firstLine="480"/>
        <w:jc w:val="right"/>
        <w:rPr>
          <w:rFonts w:ascii="文鼎中隸" w:eastAsia="文鼎中隸"/>
        </w:rPr>
      </w:pPr>
      <w:r w:rsidRPr="00340A59">
        <w:rPr>
          <w:rFonts w:ascii="文鼎中隸" w:eastAsia="文鼎中隸" w:hint="eastAsia"/>
        </w:rPr>
        <w:t>於國立</w:t>
      </w:r>
      <w:proofErr w:type="gramStart"/>
      <w:r w:rsidRPr="00340A59">
        <w:rPr>
          <w:rFonts w:ascii="文鼎中隸" w:eastAsia="文鼎中隸" w:hint="eastAsia"/>
        </w:rPr>
        <w:t>臺</w:t>
      </w:r>
      <w:proofErr w:type="gramEnd"/>
      <w:r w:rsidRPr="00340A59">
        <w:rPr>
          <w:rFonts w:ascii="文鼎中隸" w:eastAsia="文鼎中隸" w:hint="eastAsia"/>
        </w:rPr>
        <w:t>北護理健康大學</w:t>
      </w:r>
    </w:p>
    <w:p w:rsidR="00477127" w:rsidRPr="00340A59" w:rsidRDefault="00340A59" w:rsidP="00340A59">
      <w:pPr>
        <w:ind w:firstLineChars="200" w:firstLine="480"/>
        <w:jc w:val="right"/>
        <w:rPr>
          <w:rFonts w:ascii="文鼎中隸" w:eastAsia="文鼎中隸"/>
        </w:rPr>
      </w:pPr>
      <w:r w:rsidRPr="00340A59">
        <w:rPr>
          <w:rFonts w:ascii="文鼎中隸" w:eastAsia="文鼎中隸" w:hint="eastAsia"/>
        </w:rPr>
        <w:t>2014年11月8日</w:t>
      </w:r>
    </w:p>
    <w:p w:rsidR="00477127" w:rsidRDefault="00477127">
      <w:pPr>
        <w:widowControl/>
      </w:pPr>
      <w:r>
        <w:br w:type="page"/>
      </w:r>
    </w:p>
    <w:p w:rsidR="00477127" w:rsidRPr="00500D84" w:rsidRDefault="00477127" w:rsidP="00500D84">
      <w:pPr>
        <w:spacing w:line="300" w:lineRule="exact"/>
        <w:jc w:val="center"/>
        <w:rPr>
          <w:rFonts w:ascii="文鼎中隸" w:eastAsia="文鼎中隸"/>
          <w:sz w:val="28"/>
        </w:rPr>
      </w:pPr>
      <w:r w:rsidRPr="00500D84">
        <w:rPr>
          <w:rFonts w:ascii="文鼎中隸" w:eastAsia="文鼎中隸" w:hint="eastAsia"/>
          <w:sz w:val="28"/>
        </w:rPr>
        <w:lastRenderedPageBreak/>
        <w:t>大會議程表</w:t>
      </w:r>
    </w:p>
    <w:tbl>
      <w:tblPr>
        <w:tblStyle w:val="ab"/>
        <w:tblW w:w="0" w:type="auto"/>
        <w:tblLayout w:type="fixed"/>
        <w:tblLook w:val="04A0" w:firstRow="1" w:lastRow="0" w:firstColumn="1" w:lastColumn="0" w:noHBand="0" w:noVBand="1"/>
      </w:tblPr>
      <w:tblGrid>
        <w:gridCol w:w="1895"/>
        <w:gridCol w:w="1656"/>
        <w:gridCol w:w="1657"/>
        <w:gridCol w:w="1105"/>
        <w:gridCol w:w="552"/>
        <w:gridCol w:w="552"/>
        <w:gridCol w:w="1105"/>
      </w:tblGrid>
      <w:tr w:rsidR="00422689" w:rsidRPr="001C6633" w:rsidTr="006E4FDE">
        <w:tc>
          <w:tcPr>
            <w:tcW w:w="1895" w:type="dxa"/>
            <w:shd w:val="pct10" w:color="auto" w:fill="auto"/>
            <w:vAlign w:val="center"/>
          </w:tcPr>
          <w:p w:rsidR="00422689" w:rsidRPr="006525B2" w:rsidRDefault="00422689" w:rsidP="001C6633">
            <w:pPr>
              <w:spacing w:line="280" w:lineRule="exact"/>
              <w:jc w:val="center"/>
              <w:rPr>
                <w:rFonts w:ascii="標楷體" w:eastAsia="標楷體" w:hAnsi="標楷體"/>
                <w:sz w:val="22"/>
              </w:rPr>
            </w:pPr>
            <w:r w:rsidRPr="006525B2">
              <w:rPr>
                <w:rFonts w:ascii="標楷體" w:eastAsia="標楷體" w:hAnsi="標楷體" w:hint="eastAsia"/>
                <w:sz w:val="22"/>
              </w:rPr>
              <w:t>時間</w:t>
            </w:r>
            <w:r w:rsidRPr="006525B2">
              <w:rPr>
                <w:rFonts w:ascii="標楷體" w:eastAsia="標楷體" w:hAnsi="標楷體"/>
                <w:sz w:val="22"/>
              </w:rPr>
              <w:t>Time</w:t>
            </w:r>
          </w:p>
        </w:tc>
        <w:tc>
          <w:tcPr>
            <w:tcW w:w="6627" w:type="dxa"/>
            <w:gridSpan w:val="6"/>
            <w:shd w:val="pct10" w:color="auto" w:fill="auto"/>
            <w:vAlign w:val="center"/>
          </w:tcPr>
          <w:p w:rsidR="00422689" w:rsidRPr="006525B2" w:rsidRDefault="00422689" w:rsidP="001C6633">
            <w:pPr>
              <w:spacing w:line="280" w:lineRule="exact"/>
              <w:jc w:val="center"/>
              <w:rPr>
                <w:rFonts w:ascii="標楷體" w:eastAsia="標楷體" w:hAnsi="標楷體"/>
                <w:sz w:val="22"/>
              </w:rPr>
            </w:pPr>
            <w:r w:rsidRPr="006525B2">
              <w:rPr>
                <w:rFonts w:ascii="標楷體" w:eastAsia="標楷體" w:hAnsi="標楷體" w:hint="eastAsia"/>
                <w:sz w:val="22"/>
              </w:rPr>
              <w:t>議程</w:t>
            </w:r>
            <w:r w:rsidRPr="006525B2">
              <w:rPr>
                <w:rFonts w:ascii="標楷體" w:eastAsia="標楷體" w:hAnsi="標楷體"/>
                <w:sz w:val="22"/>
              </w:rPr>
              <w:t>Topic</w:t>
            </w:r>
          </w:p>
        </w:tc>
      </w:tr>
      <w:tr w:rsidR="00422689" w:rsidRPr="006525B2" w:rsidTr="006E4FDE">
        <w:tc>
          <w:tcPr>
            <w:tcW w:w="1895" w:type="dxa"/>
            <w:vAlign w:val="center"/>
          </w:tcPr>
          <w:p w:rsidR="00422689" w:rsidRPr="006525B2" w:rsidRDefault="00422689" w:rsidP="00562202">
            <w:pPr>
              <w:spacing w:line="280" w:lineRule="exact"/>
              <w:jc w:val="center"/>
              <w:rPr>
                <w:rFonts w:ascii="標楷體" w:eastAsia="標楷體" w:hAnsi="標楷體"/>
                <w:sz w:val="22"/>
              </w:rPr>
            </w:pPr>
            <w:r w:rsidRPr="006525B2">
              <w:rPr>
                <w:rFonts w:ascii="標楷體" w:eastAsia="標楷體" w:hAnsi="標楷體" w:hint="eastAsia"/>
                <w:sz w:val="22"/>
              </w:rPr>
              <w:t>8：</w:t>
            </w:r>
            <w:r w:rsidR="00562202">
              <w:rPr>
                <w:rFonts w:ascii="標楷體" w:eastAsia="標楷體" w:hAnsi="標楷體" w:hint="eastAsia"/>
                <w:sz w:val="22"/>
              </w:rPr>
              <w:t>3</w:t>
            </w:r>
            <w:r w:rsidRPr="006525B2">
              <w:rPr>
                <w:rFonts w:ascii="標楷體" w:eastAsia="標楷體" w:hAnsi="標楷體" w:hint="eastAsia"/>
                <w:sz w:val="22"/>
              </w:rPr>
              <w:t>0 - 9：</w:t>
            </w:r>
            <w:r w:rsidR="00562202">
              <w:rPr>
                <w:rFonts w:ascii="標楷體" w:eastAsia="標楷體" w:hAnsi="標楷體" w:hint="eastAsia"/>
                <w:sz w:val="22"/>
              </w:rPr>
              <w:t>0</w:t>
            </w:r>
            <w:r w:rsidRPr="006525B2">
              <w:rPr>
                <w:rFonts w:ascii="標楷體" w:eastAsia="標楷體" w:hAnsi="標楷體" w:hint="eastAsia"/>
                <w:sz w:val="22"/>
              </w:rPr>
              <w:t>0</w:t>
            </w:r>
          </w:p>
        </w:tc>
        <w:tc>
          <w:tcPr>
            <w:tcW w:w="6627" w:type="dxa"/>
            <w:gridSpan w:val="6"/>
            <w:vAlign w:val="center"/>
          </w:tcPr>
          <w:p w:rsidR="00422689" w:rsidRPr="006525B2" w:rsidRDefault="00422689" w:rsidP="001C6633">
            <w:pPr>
              <w:spacing w:line="280" w:lineRule="exact"/>
              <w:jc w:val="center"/>
              <w:rPr>
                <w:rFonts w:ascii="標楷體" w:eastAsia="標楷體" w:hAnsi="標楷體"/>
                <w:sz w:val="22"/>
              </w:rPr>
            </w:pPr>
            <w:r w:rsidRPr="006525B2">
              <w:rPr>
                <w:rFonts w:ascii="標楷體" w:eastAsia="標楷體" w:hAnsi="標楷體" w:hint="eastAsia"/>
                <w:sz w:val="22"/>
              </w:rPr>
              <w:t>註冊/報到 Check In / Registration</w:t>
            </w:r>
          </w:p>
        </w:tc>
      </w:tr>
      <w:tr w:rsidR="00562202" w:rsidRPr="006525B2" w:rsidTr="009108DB">
        <w:trPr>
          <w:trHeight w:val="780"/>
        </w:trPr>
        <w:tc>
          <w:tcPr>
            <w:tcW w:w="1895" w:type="dxa"/>
            <w:vAlign w:val="center"/>
          </w:tcPr>
          <w:p w:rsidR="00562202" w:rsidRPr="006525B2" w:rsidRDefault="00562202" w:rsidP="00562202">
            <w:pPr>
              <w:jc w:val="center"/>
              <w:rPr>
                <w:rFonts w:ascii="標楷體" w:eastAsia="標楷體" w:hAnsi="標楷體"/>
                <w:sz w:val="22"/>
              </w:rPr>
            </w:pPr>
            <w:r w:rsidRPr="006525B2">
              <w:rPr>
                <w:rFonts w:ascii="標楷體" w:eastAsia="標楷體" w:hAnsi="標楷體" w:hint="eastAsia"/>
                <w:sz w:val="22"/>
              </w:rPr>
              <w:t>9：</w:t>
            </w:r>
            <w:r>
              <w:rPr>
                <w:rFonts w:ascii="標楷體" w:eastAsia="標楷體" w:hAnsi="標楷體" w:hint="eastAsia"/>
                <w:sz w:val="22"/>
              </w:rPr>
              <w:t>0</w:t>
            </w:r>
            <w:r w:rsidRPr="006525B2">
              <w:rPr>
                <w:rFonts w:ascii="標楷體" w:eastAsia="標楷體" w:hAnsi="標楷體" w:hint="eastAsia"/>
                <w:sz w:val="22"/>
              </w:rPr>
              <w:t>0 - 9：</w:t>
            </w:r>
            <w:r>
              <w:rPr>
                <w:rFonts w:ascii="標楷體" w:eastAsia="標楷體" w:hAnsi="標楷體" w:hint="eastAsia"/>
                <w:sz w:val="22"/>
              </w:rPr>
              <w:t>30</w:t>
            </w:r>
          </w:p>
        </w:tc>
        <w:tc>
          <w:tcPr>
            <w:tcW w:w="4418" w:type="dxa"/>
            <w:gridSpan w:val="3"/>
            <w:vAlign w:val="center"/>
          </w:tcPr>
          <w:p w:rsidR="00562202" w:rsidRPr="006525B2" w:rsidRDefault="00562202" w:rsidP="001C6633">
            <w:pPr>
              <w:spacing w:line="260" w:lineRule="exact"/>
              <w:jc w:val="center"/>
              <w:rPr>
                <w:rFonts w:ascii="標楷體" w:eastAsia="標楷體" w:hAnsi="標楷體"/>
                <w:sz w:val="22"/>
              </w:rPr>
            </w:pPr>
            <w:r w:rsidRPr="006525B2">
              <w:rPr>
                <w:rFonts w:ascii="標楷體" w:eastAsia="標楷體" w:hAnsi="標楷體" w:hint="eastAsia"/>
                <w:sz w:val="22"/>
              </w:rPr>
              <w:t>開幕典禮/貴賓致詞 Opening Ceremony</w:t>
            </w:r>
          </w:p>
          <w:p w:rsidR="00562202" w:rsidRPr="006525B2" w:rsidRDefault="00562202" w:rsidP="001C6633">
            <w:pPr>
              <w:spacing w:line="260" w:lineRule="exact"/>
              <w:jc w:val="center"/>
              <w:rPr>
                <w:rFonts w:ascii="標楷體" w:eastAsia="標楷體" w:hAnsi="標楷體"/>
                <w:sz w:val="22"/>
              </w:rPr>
            </w:pPr>
            <w:r w:rsidRPr="006525B2">
              <w:rPr>
                <w:rFonts w:ascii="標楷體" w:eastAsia="標楷體" w:hAnsi="標楷體" w:hint="eastAsia"/>
                <w:sz w:val="22"/>
              </w:rPr>
              <w:t>國立</w:t>
            </w:r>
            <w:proofErr w:type="gramStart"/>
            <w:r w:rsidRPr="006525B2">
              <w:rPr>
                <w:rFonts w:ascii="標楷體" w:eastAsia="標楷體" w:hAnsi="標楷體" w:hint="eastAsia"/>
                <w:sz w:val="22"/>
              </w:rPr>
              <w:t>臺</w:t>
            </w:r>
            <w:proofErr w:type="gramEnd"/>
            <w:r w:rsidRPr="006525B2">
              <w:rPr>
                <w:rFonts w:ascii="標楷體" w:eastAsia="標楷體" w:hAnsi="標楷體" w:hint="eastAsia"/>
                <w:sz w:val="22"/>
              </w:rPr>
              <w:t xml:space="preserve">北護理健康大學 </w:t>
            </w:r>
          </w:p>
          <w:p w:rsidR="00562202" w:rsidRPr="006525B2" w:rsidRDefault="00562202" w:rsidP="001C6633">
            <w:pPr>
              <w:spacing w:line="260" w:lineRule="exact"/>
              <w:jc w:val="center"/>
              <w:rPr>
                <w:rFonts w:ascii="標楷體" w:eastAsia="標楷體" w:hAnsi="標楷體"/>
                <w:sz w:val="22"/>
              </w:rPr>
            </w:pPr>
            <w:r w:rsidRPr="006525B2">
              <w:rPr>
                <w:rFonts w:ascii="標楷體" w:eastAsia="標楷體" w:hAnsi="標楷體" w:hint="eastAsia"/>
                <w:sz w:val="22"/>
              </w:rPr>
              <w:t>謝楠楨 校長</w:t>
            </w:r>
          </w:p>
        </w:tc>
        <w:tc>
          <w:tcPr>
            <w:tcW w:w="1104" w:type="dxa"/>
            <w:gridSpan w:val="2"/>
            <w:vAlign w:val="center"/>
          </w:tcPr>
          <w:p w:rsidR="00562202" w:rsidRPr="00500D84" w:rsidRDefault="00562202" w:rsidP="006E4FDE">
            <w:pPr>
              <w:jc w:val="center"/>
              <w:rPr>
                <w:rFonts w:ascii="標楷體" w:eastAsia="標楷體" w:hAnsi="標楷體"/>
                <w:color w:val="000000"/>
                <w:spacing w:val="15"/>
                <w:sz w:val="22"/>
                <w:szCs w:val="18"/>
                <w:shd w:val="clear" w:color="auto" w:fill="FFFFFF"/>
              </w:rPr>
            </w:pPr>
            <w:r w:rsidRPr="006525B2">
              <w:rPr>
                <w:rFonts w:ascii="標楷體" w:eastAsia="標楷體" w:hAnsi="標楷體" w:hint="eastAsia"/>
                <w:color w:val="000000"/>
                <w:spacing w:val="15"/>
                <w:sz w:val="22"/>
                <w:szCs w:val="18"/>
                <w:shd w:val="clear" w:color="auto" w:fill="FFFFFF"/>
              </w:rPr>
              <w:t>B118</w:t>
            </w:r>
          </w:p>
        </w:tc>
        <w:tc>
          <w:tcPr>
            <w:tcW w:w="1105" w:type="dxa"/>
            <w:vMerge w:val="restart"/>
            <w:vAlign w:val="center"/>
          </w:tcPr>
          <w:p w:rsidR="003425A0" w:rsidRDefault="003425A0" w:rsidP="003425A0">
            <w:pPr>
              <w:spacing w:line="200" w:lineRule="exact"/>
              <w:jc w:val="center"/>
              <w:rPr>
                <w:rFonts w:ascii="標楷體" w:eastAsia="標楷體" w:hAnsi="標楷體"/>
                <w:color w:val="000000"/>
                <w:spacing w:val="15"/>
                <w:sz w:val="20"/>
                <w:szCs w:val="18"/>
                <w:shd w:val="clear" w:color="auto" w:fill="FFFFFF"/>
              </w:rPr>
            </w:pPr>
            <w:r w:rsidRPr="003425A0">
              <w:rPr>
                <w:rFonts w:ascii="標楷體" w:eastAsia="標楷體" w:hAnsi="標楷體" w:hint="eastAsia"/>
                <w:color w:val="000000"/>
                <w:spacing w:val="15"/>
                <w:sz w:val="20"/>
                <w:szCs w:val="18"/>
                <w:shd w:val="clear" w:color="auto" w:fill="FFFFFF"/>
              </w:rPr>
              <w:t>國立</w:t>
            </w:r>
            <w:proofErr w:type="gramStart"/>
            <w:r w:rsidRPr="003425A0">
              <w:rPr>
                <w:rFonts w:ascii="標楷體" w:eastAsia="標楷體" w:hAnsi="標楷體" w:hint="eastAsia"/>
                <w:color w:val="000000"/>
                <w:spacing w:val="15"/>
                <w:sz w:val="20"/>
                <w:szCs w:val="18"/>
                <w:shd w:val="clear" w:color="auto" w:fill="FFFFFF"/>
              </w:rPr>
              <w:t>臺</w:t>
            </w:r>
            <w:proofErr w:type="gramEnd"/>
            <w:r w:rsidRPr="003425A0">
              <w:rPr>
                <w:rFonts w:ascii="標楷體" w:eastAsia="標楷體" w:hAnsi="標楷體" w:hint="eastAsia"/>
                <w:color w:val="000000"/>
                <w:spacing w:val="15"/>
                <w:sz w:val="20"/>
                <w:szCs w:val="18"/>
                <w:shd w:val="clear" w:color="auto" w:fill="FFFFFF"/>
              </w:rPr>
              <w:t>北護理健康大學資訊管理系</w:t>
            </w:r>
          </w:p>
          <w:p w:rsidR="003425A0" w:rsidRPr="003425A0" w:rsidRDefault="003425A0" w:rsidP="003425A0">
            <w:pPr>
              <w:spacing w:line="200" w:lineRule="exact"/>
              <w:jc w:val="center"/>
              <w:rPr>
                <w:rFonts w:ascii="標楷體" w:eastAsia="標楷體" w:hAnsi="標楷體"/>
                <w:color w:val="000000"/>
                <w:spacing w:val="15"/>
                <w:sz w:val="20"/>
                <w:szCs w:val="18"/>
                <w:shd w:val="clear" w:color="auto" w:fill="FFFFFF"/>
              </w:rPr>
            </w:pPr>
          </w:p>
          <w:p w:rsidR="00562202" w:rsidRPr="006525B2" w:rsidRDefault="00562202" w:rsidP="003425A0">
            <w:pPr>
              <w:spacing w:line="200" w:lineRule="exact"/>
              <w:jc w:val="center"/>
              <w:rPr>
                <w:rFonts w:ascii="標楷體" w:eastAsia="標楷體" w:hAnsi="標楷體"/>
                <w:sz w:val="22"/>
              </w:rPr>
            </w:pPr>
            <w:r w:rsidRPr="003425A0">
              <w:rPr>
                <w:rFonts w:ascii="標楷體" w:eastAsia="標楷體" w:hAnsi="標楷體" w:hint="eastAsia"/>
                <w:color w:val="000000"/>
                <w:spacing w:val="15"/>
                <w:sz w:val="20"/>
                <w:szCs w:val="18"/>
                <w:shd w:val="clear" w:color="auto" w:fill="FFFFFF"/>
              </w:rPr>
              <w:t>徐建業教授</w:t>
            </w:r>
          </w:p>
        </w:tc>
      </w:tr>
      <w:tr w:rsidR="00422689" w:rsidRPr="006525B2" w:rsidTr="006E4FDE">
        <w:tc>
          <w:tcPr>
            <w:tcW w:w="1895" w:type="dxa"/>
            <w:vAlign w:val="center"/>
          </w:tcPr>
          <w:p w:rsidR="00422689" w:rsidRPr="006525B2" w:rsidRDefault="00422689" w:rsidP="006E4FDE">
            <w:pPr>
              <w:jc w:val="center"/>
              <w:rPr>
                <w:rFonts w:ascii="標楷體" w:eastAsia="標楷體" w:hAnsi="標楷體"/>
                <w:sz w:val="22"/>
              </w:rPr>
            </w:pPr>
            <w:r w:rsidRPr="006525B2">
              <w:rPr>
                <w:rFonts w:ascii="標楷體" w:eastAsia="標楷體" w:hAnsi="標楷體" w:hint="eastAsia"/>
                <w:sz w:val="22"/>
              </w:rPr>
              <w:t>9：30 - 10：10</w:t>
            </w:r>
          </w:p>
        </w:tc>
        <w:tc>
          <w:tcPr>
            <w:tcW w:w="4418" w:type="dxa"/>
            <w:gridSpan w:val="3"/>
            <w:vAlign w:val="center"/>
          </w:tcPr>
          <w:p w:rsidR="00422689" w:rsidRPr="006525B2" w:rsidRDefault="00422689" w:rsidP="001C6633">
            <w:pPr>
              <w:spacing w:line="260" w:lineRule="exact"/>
              <w:jc w:val="center"/>
              <w:rPr>
                <w:rFonts w:ascii="標楷體" w:eastAsia="標楷體" w:hAnsi="標楷體"/>
                <w:sz w:val="22"/>
              </w:rPr>
            </w:pPr>
            <w:r w:rsidRPr="006525B2">
              <w:rPr>
                <w:rFonts w:ascii="標楷體" w:eastAsia="標楷體" w:hAnsi="標楷體" w:hint="eastAsia"/>
                <w:sz w:val="22"/>
              </w:rPr>
              <w:t>專題演講 Keynote Speech(I)</w:t>
            </w:r>
          </w:p>
          <w:p w:rsidR="00422689" w:rsidRPr="006525B2" w:rsidRDefault="00422689" w:rsidP="001C6633">
            <w:pPr>
              <w:spacing w:line="260" w:lineRule="exact"/>
              <w:jc w:val="center"/>
              <w:rPr>
                <w:rFonts w:ascii="標楷體" w:eastAsia="標楷體" w:hAnsi="標楷體"/>
                <w:sz w:val="22"/>
              </w:rPr>
            </w:pPr>
            <w:r w:rsidRPr="006525B2">
              <w:rPr>
                <w:rFonts w:ascii="標楷體" w:eastAsia="標楷體" w:hAnsi="標楷體" w:hint="eastAsia"/>
                <w:sz w:val="22"/>
              </w:rPr>
              <w:t>講題：</w:t>
            </w:r>
            <w:r w:rsidRPr="006525B2">
              <w:rPr>
                <w:rFonts w:ascii="標楷體" w:eastAsia="標楷體" w:hAnsi="標楷體"/>
                <w:sz w:val="22"/>
              </w:rPr>
              <w:t>Just What the Doctor Ordered ― Strengthening Health Systems by Tackling Complexity</w:t>
            </w:r>
          </w:p>
          <w:p w:rsidR="00422689" w:rsidRPr="006525B2" w:rsidRDefault="00422689" w:rsidP="001C6633">
            <w:pPr>
              <w:spacing w:line="260" w:lineRule="exact"/>
              <w:jc w:val="center"/>
              <w:rPr>
                <w:rFonts w:ascii="標楷體" w:eastAsia="標楷體" w:hAnsi="標楷體"/>
                <w:sz w:val="22"/>
              </w:rPr>
            </w:pPr>
            <w:r w:rsidRPr="006525B2">
              <w:rPr>
                <w:rFonts w:ascii="標楷體" w:eastAsia="標楷體" w:hAnsi="標楷體" w:hint="eastAsia"/>
                <w:sz w:val="22"/>
              </w:rPr>
              <w:t>講者(國外)：Dr. PallabSaha</w:t>
            </w:r>
          </w:p>
          <w:p w:rsidR="00422689" w:rsidRPr="006525B2" w:rsidRDefault="00422689" w:rsidP="001C6633">
            <w:pPr>
              <w:spacing w:line="260" w:lineRule="exact"/>
              <w:jc w:val="center"/>
              <w:rPr>
                <w:rFonts w:ascii="標楷體" w:eastAsia="標楷體" w:hAnsi="標楷體"/>
                <w:sz w:val="22"/>
              </w:rPr>
            </w:pPr>
            <w:r w:rsidRPr="006525B2">
              <w:rPr>
                <w:rFonts w:ascii="標楷體" w:eastAsia="標楷體" w:hAnsi="標楷體"/>
                <w:sz w:val="22"/>
              </w:rPr>
              <w:t>Chief Architect, Global Enterprise Architecture Practice | WIPRO Limited</w:t>
            </w:r>
          </w:p>
        </w:tc>
        <w:tc>
          <w:tcPr>
            <w:tcW w:w="1104" w:type="dxa"/>
            <w:gridSpan w:val="2"/>
            <w:vAlign w:val="center"/>
          </w:tcPr>
          <w:p w:rsidR="00422689" w:rsidRPr="00500D84" w:rsidRDefault="00422689" w:rsidP="006E4FDE">
            <w:pPr>
              <w:jc w:val="center"/>
              <w:rPr>
                <w:rFonts w:ascii="標楷體" w:eastAsia="標楷體" w:hAnsi="標楷體"/>
                <w:color w:val="000000"/>
                <w:spacing w:val="15"/>
                <w:sz w:val="22"/>
                <w:szCs w:val="18"/>
                <w:shd w:val="clear" w:color="auto" w:fill="FFFFFF"/>
              </w:rPr>
            </w:pPr>
            <w:r w:rsidRPr="006525B2">
              <w:rPr>
                <w:rFonts w:ascii="標楷體" w:eastAsia="標楷體" w:hAnsi="標楷體" w:hint="eastAsia"/>
                <w:color w:val="000000"/>
                <w:spacing w:val="15"/>
                <w:sz w:val="22"/>
                <w:szCs w:val="18"/>
                <w:shd w:val="clear" w:color="auto" w:fill="FFFFFF"/>
              </w:rPr>
              <w:t>B118</w:t>
            </w:r>
          </w:p>
        </w:tc>
        <w:tc>
          <w:tcPr>
            <w:tcW w:w="1105" w:type="dxa"/>
            <w:vMerge/>
            <w:vAlign w:val="center"/>
          </w:tcPr>
          <w:p w:rsidR="00422689" w:rsidRPr="006525B2" w:rsidRDefault="00422689" w:rsidP="006E4FDE">
            <w:pPr>
              <w:jc w:val="center"/>
              <w:rPr>
                <w:rFonts w:ascii="標楷體" w:eastAsia="標楷體" w:hAnsi="標楷體"/>
                <w:sz w:val="22"/>
              </w:rPr>
            </w:pPr>
          </w:p>
        </w:tc>
      </w:tr>
      <w:tr w:rsidR="00422689" w:rsidRPr="006525B2" w:rsidTr="006E4FDE">
        <w:tc>
          <w:tcPr>
            <w:tcW w:w="1895" w:type="dxa"/>
            <w:tcBorders>
              <w:bottom w:val="single" w:sz="4" w:space="0" w:color="auto"/>
            </w:tcBorders>
            <w:vAlign w:val="center"/>
          </w:tcPr>
          <w:p w:rsidR="00422689" w:rsidRPr="006525B2" w:rsidRDefault="00422689" w:rsidP="006E4FDE">
            <w:pPr>
              <w:jc w:val="center"/>
              <w:rPr>
                <w:rFonts w:ascii="標楷體" w:eastAsia="標楷體" w:hAnsi="標楷體"/>
                <w:sz w:val="22"/>
              </w:rPr>
            </w:pPr>
            <w:r w:rsidRPr="006525B2">
              <w:rPr>
                <w:rFonts w:ascii="標楷體" w:eastAsia="標楷體" w:hAnsi="標楷體" w:hint="eastAsia"/>
                <w:sz w:val="22"/>
              </w:rPr>
              <w:t>10：10 - 10：50</w:t>
            </w:r>
          </w:p>
        </w:tc>
        <w:tc>
          <w:tcPr>
            <w:tcW w:w="4418" w:type="dxa"/>
            <w:gridSpan w:val="3"/>
            <w:tcBorders>
              <w:bottom w:val="single" w:sz="4" w:space="0" w:color="auto"/>
            </w:tcBorders>
            <w:vAlign w:val="center"/>
          </w:tcPr>
          <w:p w:rsidR="00422689" w:rsidRPr="006525B2" w:rsidRDefault="00422689" w:rsidP="001C6633">
            <w:pPr>
              <w:spacing w:line="260" w:lineRule="exact"/>
              <w:jc w:val="center"/>
              <w:rPr>
                <w:rFonts w:ascii="標楷體" w:eastAsia="標楷體" w:hAnsi="標楷體"/>
                <w:sz w:val="22"/>
              </w:rPr>
            </w:pPr>
            <w:r w:rsidRPr="006525B2">
              <w:rPr>
                <w:rFonts w:ascii="標楷體" w:eastAsia="標楷體" w:hAnsi="標楷體" w:hint="eastAsia"/>
                <w:sz w:val="22"/>
              </w:rPr>
              <w:t>專題演講 Keynote Speech(II)</w:t>
            </w:r>
          </w:p>
          <w:p w:rsidR="00422689" w:rsidRPr="006525B2" w:rsidRDefault="00422689" w:rsidP="001C6633">
            <w:pPr>
              <w:spacing w:line="260" w:lineRule="exact"/>
              <w:jc w:val="center"/>
              <w:rPr>
                <w:rFonts w:ascii="標楷體" w:eastAsia="標楷體" w:hAnsi="標楷體"/>
                <w:sz w:val="22"/>
              </w:rPr>
            </w:pPr>
            <w:r w:rsidRPr="006525B2">
              <w:rPr>
                <w:rFonts w:ascii="標楷體" w:eastAsia="標楷體" w:hAnsi="標楷體" w:hint="eastAsia"/>
                <w:sz w:val="22"/>
              </w:rPr>
              <w:t>講題：創新的醫療資訊發展策略</w:t>
            </w:r>
          </w:p>
          <w:p w:rsidR="00422689" w:rsidRPr="006525B2" w:rsidRDefault="00422689" w:rsidP="001C6633">
            <w:pPr>
              <w:spacing w:line="260" w:lineRule="exact"/>
              <w:jc w:val="center"/>
              <w:rPr>
                <w:rFonts w:ascii="標楷體" w:eastAsia="標楷體" w:hAnsi="標楷體"/>
                <w:sz w:val="22"/>
              </w:rPr>
            </w:pPr>
            <w:r w:rsidRPr="006525B2">
              <w:rPr>
                <w:rFonts w:ascii="標楷體" w:eastAsia="標楷體" w:hAnsi="標楷體" w:hint="eastAsia"/>
                <w:sz w:val="22"/>
              </w:rPr>
              <w:t>講者：楊晴雯 主任</w:t>
            </w:r>
          </w:p>
          <w:p w:rsidR="00422689" w:rsidRPr="006525B2" w:rsidRDefault="00422689" w:rsidP="001C6633">
            <w:pPr>
              <w:spacing w:line="260" w:lineRule="exact"/>
              <w:jc w:val="center"/>
              <w:rPr>
                <w:rFonts w:ascii="標楷體" w:eastAsia="標楷體" w:hAnsi="標楷體"/>
                <w:sz w:val="22"/>
              </w:rPr>
            </w:pPr>
            <w:proofErr w:type="gramStart"/>
            <w:r w:rsidRPr="006525B2">
              <w:rPr>
                <w:rFonts w:ascii="標楷體" w:eastAsia="標楷體" w:hAnsi="標楷體" w:hint="eastAsia"/>
                <w:sz w:val="22"/>
              </w:rPr>
              <w:t>臺</w:t>
            </w:r>
            <w:proofErr w:type="gramEnd"/>
            <w:r w:rsidRPr="006525B2">
              <w:rPr>
                <w:rFonts w:ascii="標楷體" w:eastAsia="標楷體" w:hAnsi="標楷體" w:hint="eastAsia"/>
                <w:sz w:val="22"/>
              </w:rPr>
              <w:t>中榮民總醫院資訊室</w:t>
            </w:r>
          </w:p>
        </w:tc>
        <w:tc>
          <w:tcPr>
            <w:tcW w:w="1104" w:type="dxa"/>
            <w:gridSpan w:val="2"/>
            <w:tcBorders>
              <w:bottom w:val="single" w:sz="4" w:space="0" w:color="auto"/>
            </w:tcBorders>
            <w:vAlign w:val="center"/>
          </w:tcPr>
          <w:p w:rsidR="00422689" w:rsidRPr="00500D84" w:rsidRDefault="00422689" w:rsidP="006E4FDE">
            <w:pPr>
              <w:jc w:val="center"/>
              <w:rPr>
                <w:rFonts w:ascii="標楷體" w:eastAsia="標楷體" w:hAnsi="標楷體"/>
                <w:color w:val="000000"/>
                <w:spacing w:val="15"/>
                <w:sz w:val="22"/>
                <w:szCs w:val="18"/>
                <w:shd w:val="clear" w:color="auto" w:fill="FFFFFF"/>
              </w:rPr>
            </w:pPr>
            <w:r w:rsidRPr="006525B2">
              <w:rPr>
                <w:rFonts w:ascii="標楷體" w:eastAsia="標楷體" w:hAnsi="標楷體" w:hint="eastAsia"/>
                <w:color w:val="000000"/>
                <w:spacing w:val="15"/>
                <w:sz w:val="22"/>
                <w:szCs w:val="18"/>
                <w:shd w:val="clear" w:color="auto" w:fill="FFFFFF"/>
              </w:rPr>
              <w:t>B118</w:t>
            </w:r>
          </w:p>
        </w:tc>
        <w:tc>
          <w:tcPr>
            <w:tcW w:w="1105" w:type="dxa"/>
            <w:vMerge/>
            <w:tcBorders>
              <w:bottom w:val="single" w:sz="4" w:space="0" w:color="auto"/>
            </w:tcBorders>
            <w:vAlign w:val="center"/>
          </w:tcPr>
          <w:p w:rsidR="00422689" w:rsidRPr="006525B2" w:rsidRDefault="00422689" w:rsidP="006E4FDE">
            <w:pPr>
              <w:jc w:val="center"/>
              <w:rPr>
                <w:rFonts w:ascii="標楷體" w:eastAsia="標楷體" w:hAnsi="標楷體"/>
                <w:sz w:val="22"/>
              </w:rPr>
            </w:pPr>
          </w:p>
        </w:tc>
      </w:tr>
      <w:tr w:rsidR="00422689" w:rsidRPr="001C6633" w:rsidTr="006E4FDE">
        <w:tc>
          <w:tcPr>
            <w:tcW w:w="1895" w:type="dxa"/>
            <w:shd w:val="pct10" w:color="auto" w:fill="auto"/>
            <w:vAlign w:val="center"/>
          </w:tcPr>
          <w:p w:rsidR="00422689" w:rsidRPr="006525B2" w:rsidRDefault="00422689" w:rsidP="001C6633">
            <w:pPr>
              <w:spacing w:line="280" w:lineRule="exact"/>
              <w:jc w:val="center"/>
              <w:rPr>
                <w:rFonts w:ascii="標楷體" w:eastAsia="標楷體" w:hAnsi="標楷體"/>
                <w:sz w:val="22"/>
              </w:rPr>
            </w:pPr>
            <w:r w:rsidRPr="006525B2">
              <w:rPr>
                <w:rFonts w:ascii="標楷體" w:eastAsia="標楷體" w:hAnsi="標楷體" w:hint="eastAsia"/>
                <w:sz w:val="22"/>
              </w:rPr>
              <w:t>10：50 - 11：10</w:t>
            </w:r>
          </w:p>
        </w:tc>
        <w:tc>
          <w:tcPr>
            <w:tcW w:w="6627" w:type="dxa"/>
            <w:gridSpan w:val="6"/>
            <w:shd w:val="pct10" w:color="auto" w:fill="auto"/>
            <w:vAlign w:val="center"/>
          </w:tcPr>
          <w:p w:rsidR="00422689" w:rsidRPr="006525B2" w:rsidRDefault="00422689" w:rsidP="001C6633">
            <w:pPr>
              <w:spacing w:line="280" w:lineRule="exact"/>
              <w:jc w:val="center"/>
              <w:rPr>
                <w:rFonts w:ascii="標楷體" w:eastAsia="標楷體" w:hAnsi="標楷體"/>
                <w:sz w:val="22"/>
              </w:rPr>
            </w:pPr>
            <w:r w:rsidRPr="006525B2">
              <w:rPr>
                <w:rFonts w:ascii="標楷體" w:eastAsia="標楷體" w:hAnsi="標楷體" w:hint="eastAsia"/>
                <w:sz w:val="22"/>
              </w:rPr>
              <w:t>中場休息 Break Time</w:t>
            </w:r>
          </w:p>
        </w:tc>
      </w:tr>
      <w:tr w:rsidR="00422689" w:rsidRPr="006525B2" w:rsidTr="006E4FDE">
        <w:tc>
          <w:tcPr>
            <w:tcW w:w="1895" w:type="dxa"/>
            <w:vAlign w:val="center"/>
          </w:tcPr>
          <w:p w:rsidR="00422689" w:rsidRPr="006525B2" w:rsidRDefault="00422689" w:rsidP="006E4FDE">
            <w:pPr>
              <w:jc w:val="center"/>
              <w:rPr>
                <w:rFonts w:ascii="標楷體" w:eastAsia="標楷體" w:hAnsi="標楷體"/>
                <w:sz w:val="22"/>
              </w:rPr>
            </w:pPr>
            <w:r w:rsidRPr="006525B2">
              <w:rPr>
                <w:rFonts w:ascii="標楷體" w:eastAsia="標楷體" w:hAnsi="標楷體" w:hint="eastAsia"/>
                <w:sz w:val="22"/>
              </w:rPr>
              <w:t xml:space="preserve">11：10 </w:t>
            </w:r>
            <w:proofErr w:type="gramStart"/>
            <w:r w:rsidRPr="006525B2">
              <w:rPr>
                <w:rFonts w:ascii="標楷體" w:eastAsia="標楷體" w:hAnsi="標楷體" w:hint="eastAsia"/>
                <w:sz w:val="22"/>
              </w:rPr>
              <w:t>–</w:t>
            </w:r>
            <w:proofErr w:type="gramEnd"/>
            <w:r w:rsidRPr="006525B2">
              <w:rPr>
                <w:rFonts w:ascii="標楷體" w:eastAsia="標楷體" w:hAnsi="標楷體" w:hint="eastAsia"/>
                <w:sz w:val="22"/>
              </w:rPr>
              <w:t xml:space="preserve"> 11：50</w:t>
            </w:r>
          </w:p>
        </w:tc>
        <w:tc>
          <w:tcPr>
            <w:tcW w:w="4418" w:type="dxa"/>
            <w:gridSpan w:val="3"/>
            <w:vAlign w:val="center"/>
          </w:tcPr>
          <w:p w:rsidR="00422689" w:rsidRPr="006525B2" w:rsidRDefault="00422689" w:rsidP="001C6633">
            <w:pPr>
              <w:spacing w:line="260" w:lineRule="exact"/>
              <w:jc w:val="center"/>
              <w:rPr>
                <w:rFonts w:ascii="標楷體" w:eastAsia="標楷體" w:hAnsi="標楷體"/>
                <w:sz w:val="22"/>
              </w:rPr>
            </w:pPr>
            <w:r w:rsidRPr="006525B2">
              <w:rPr>
                <w:rFonts w:ascii="標楷體" w:eastAsia="標楷體" w:hAnsi="標楷體"/>
                <w:sz w:val="22"/>
              </w:rPr>
              <w:t>Keynote Speech(III)</w:t>
            </w:r>
          </w:p>
          <w:p w:rsidR="00422689" w:rsidRPr="006525B2" w:rsidRDefault="00422689" w:rsidP="001C6633">
            <w:pPr>
              <w:spacing w:line="260" w:lineRule="exact"/>
              <w:jc w:val="center"/>
              <w:rPr>
                <w:rFonts w:ascii="標楷體" w:eastAsia="標楷體" w:hAnsi="標楷體"/>
                <w:sz w:val="22"/>
              </w:rPr>
            </w:pPr>
            <w:r w:rsidRPr="006525B2">
              <w:rPr>
                <w:rFonts w:ascii="標楷體" w:eastAsia="標楷體" w:hAnsi="標楷體" w:hint="eastAsia"/>
                <w:sz w:val="22"/>
              </w:rPr>
              <w:t>講題：智慧型雲端醫療保健服務</w:t>
            </w:r>
            <w:r>
              <w:rPr>
                <w:rFonts w:ascii="標楷體" w:eastAsia="標楷體" w:hAnsi="標楷體" w:hint="eastAsia"/>
                <w:sz w:val="22"/>
              </w:rPr>
              <w:t>-</w:t>
            </w:r>
            <w:r w:rsidRPr="006525B2">
              <w:rPr>
                <w:rFonts w:ascii="標楷體" w:eastAsia="標楷體" w:hAnsi="標楷體" w:hint="eastAsia"/>
                <w:sz w:val="22"/>
              </w:rPr>
              <w:t>架構與實務</w:t>
            </w:r>
          </w:p>
          <w:p w:rsidR="00422689" w:rsidRPr="006525B2" w:rsidRDefault="00422689" w:rsidP="001C6633">
            <w:pPr>
              <w:spacing w:line="260" w:lineRule="exact"/>
              <w:jc w:val="center"/>
              <w:rPr>
                <w:rFonts w:ascii="標楷體" w:eastAsia="標楷體" w:hAnsi="標楷體"/>
                <w:sz w:val="22"/>
              </w:rPr>
            </w:pPr>
            <w:r w:rsidRPr="006525B2">
              <w:rPr>
                <w:rFonts w:ascii="標楷體" w:eastAsia="標楷體" w:hAnsi="標楷體" w:hint="eastAsia"/>
                <w:sz w:val="22"/>
              </w:rPr>
              <w:t>講者：郭冠良 主任</w:t>
            </w:r>
          </w:p>
          <w:p w:rsidR="00422689" w:rsidRPr="006525B2" w:rsidRDefault="00422689" w:rsidP="001C6633">
            <w:pPr>
              <w:spacing w:line="260" w:lineRule="exact"/>
              <w:jc w:val="center"/>
              <w:rPr>
                <w:rFonts w:ascii="標楷體" w:eastAsia="標楷體" w:hAnsi="標楷體"/>
                <w:sz w:val="22"/>
              </w:rPr>
            </w:pPr>
            <w:r w:rsidRPr="006525B2">
              <w:rPr>
                <w:rFonts w:ascii="標楷體" w:eastAsia="標楷體" w:hAnsi="標楷體" w:hint="eastAsia"/>
                <w:sz w:val="22"/>
              </w:rPr>
              <w:t>臺北市立聯合醫院仁愛院區家庭醫學科主任</w:t>
            </w:r>
          </w:p>
          <w:p w:rsidR="00422689" w:rsidRPr="006525B2" w:rsidRDefault="00422689" w:rsidP="001C6633">
            <w:pPr>
              <w:spacing w:line="260" w:lineRule="exact"/>
              <w:jc w:val="center"/>
              <w:rPr>
                <w:rFonts w:ascii="標楷體" w:eastAsia="標楷體" w:hAnsi="標楷體"/>
                <w:sz w:val="22"/>
              </w:rPr>
            </w:pPr>
            <w:r w:rsidRPr="006525B2">
              <w:rPr>
                <w:rFonts w:ascii="標楷體" w:eastAsia="標楷體" w:hAnsi="標楷體" w:hint="eastAsia"/>
                <w:sz w:val="22"/>
              </w:rPr>
              <w:t>國立陽明大學生物醫學資訊研究所兼任助理教授</w:t>
            </w:r>
          </w:p>
        </w:tc>
        <w:tc>
          <w:tcPr>
            <w:tcW w:w="1104" w:type="dxa"/>
            <w:gridSpan w:val="2"/>
            <w:vAlign w:val="center"/>
          </w:tcPr>
          <w:p w:rsidR="00422689" w:rsidRPr="00500D84" w:rsidRDefault="00422689" w:rsidP="006E4FDE">
            <w:pPr>
              <w:jc w:val="center"/>
              <w:rPr>
                <w:rFonts w:ascii="標楷體" w:eastAsia="標楷體" w:hAnsi="標楷體"/>
                <w:color w:val="000000"/>
                <w:spacing w:val="15"/>
                <w:sz w:val="22"/>
                <w:szCs w:val="18"/>
                <w:shd w:val="clear" w:color="auto" w:fill="FFFFFF"/>
              </w:rPr>
            </w:pPr>
            <w:r w:rsidRPr="00500D84">
              <w:rPr>
                <w:rFonts w:ascii="標楷體" w:eastAsia="標楷體" w:hAnsi="標楷體" w:hint="eastAsia"/>
                <w:color w:val="000000"/>
                <w:spacing w:val="15"/>
                <w:sz w:val="22"/>
                <w:szCs w:val="18"/>
                <w:shd w:val="clear" w:color="auto" w:fill="FFFFFF"/>
              </w:rPr>
              <w:t>B118</w:t>
            </w:r>
          </w:p>
        </w:tc>
        <w:tc>
          <w:tcPr>
            <w:tcW w:w="1105" w:type="dxa"/>
            <w:vMerge w:val="restart"/>
            <w:vAlign w:val="center"/>
          </w:tcPr>
          <w:p w:rsidR="003425A0" w:rsidRDefault="003425A0" w:rsidP="003425A0">
            <w:pPr>
              <w:spacing w:line="200" w:lineRule="exact"/>
              <w:jc w:val="center"/>
              <w:rPr>
                <w:rFonts w:ascii="標楷體" w:eastAsia="標楷體" w:hAnsi="標楷體"/>
                <w:color w:val="000000"/>
                <w:spacing w:val="15"/>
                <w:sz w:val="20"/>
                <w:szCs w:val="18"/>
                <w:shd w:val="clear" w:color="auto" w:fill="FFFFFF"/>
              </w:rPr>
            </w:pPr>
            <w:r w:rsidRPr="003425A0">
              <w:rPr>
                <w:rFonts w:ascii="標楷體" w:eastAsia="標楷體" w:hAnsi="標楷體" w:hint="eastAsia"/>
                <w:color w:val="000000"/>
                <w:spacing w:val="15"/>
                <w:sz w:val="20"/>
                <w:szCs w:val="18"/>
                <w:shd w:val="clear" w:color="auto" w:fill="FFFFFF"/>
              </w:rPr>
              <w:t>中國文化大學推廣教育部</w:t>
            </w:r>
          </w:p>
          <w:p w:rsidR="003425A0" w:rsidRPr="003425A0" w:rsidRDefault="003425A0" w:rsidP="003425A0">
            <w:pPr>
              <w:spacing w:line="200" w:lineRule="exact"/>
              <w:jc w:val="center"/>
              <w:rPr>
                <w:rFonts w:ascii="標楷體" w:eastAsia="標楷體" w:hAnsi="標楷體"/>
                <w:color w:val="000000"/>
                <w:spacing w:val="15"/>
                <w:sz w:val="20"/>
                <w:szCs w:val="18"/>
                <w:shd w:val="clear" w:color="auto" w:fill="FFFFFF"/>
              </w:rPr>
            </w:pPr>
          </w:p>
          <w:p w:rsidR="00422689" w:rsidRPr="003425A0" w:rsidRDefault="00562202" w:rsidP="003425A0">
            <w:pPr>
              <w:spacing w:line="200" w:lineRule="exact"/>
              <w:jc w:val="center"/>
              <w:rPr>
                <w:rFonts w:ascii="標楷體" w:eastAsia="標楷體" w:hAnsi="標楷體"/>
                <w:color w:val="000000"/>
                <w:spacing w:val="15"/>
                <w:sz w:val="20"/>
                <w:szCs w:val="18"/>
                <w:shd w:val="clear" w:color="auto" w:fill="FFFFFF"/>
              </w:rPr>
            </w:pPr>
            <w:r w:rsidRPr="003425A0">
              <w:rPr>
                <w:rFonts w:ascii="標楷體" w:eastAsia="標楷體" w:hAnsi="標楷體" w:hint="eastAsia"/>
                <w:color w:val="000000"/>
                <w:spacing w:val="15"/>
                <w:sz w:val="20"/>
                <w:szCs w:val="18"/>
                <w:shd w:val="clear" w:color="auto" w:fill="FFFFFF"/>
              </w:rPr>
              <w:t>呂新科</w:t>
            </w:r>
          </w:p>
          <w:p w:rsidR="00562202" w:rsidRPr="00500D84" w:rsidRDefault="00562202" w:rsidP="003425A0">
            <w:pPr>
              <w:spacing w:line="200" w:lineRule="exact"/>
              <w:jc w:val="center"/>
              <w:rPr>
                <w:rFonts w:ascii="標楷體" w:eastAsia="標楷體" w:hAnsi="標楷體"/>
                <w:color w:val="000000"/>
                <w:spacing w:val="15"/>
                <w:sz w:val="22"/>
                <w:szCs w:val="18"/>
                <w:shd w:val="clear" w:color="auto" w:fill="FFFFFF"/>
              </w:rPr>
            </w:pPr>
            <w:r w:rsidRPr="003425A0">
              <w:rPr>
                <w:rFonts w:ascii="標楷體" w:eastAsia="標楷體" w:hAnsi="標楷體" w:hint="eastAsia"/>
                <w:color w:val="000000"/>
                <w:spacing w:val="15"/>
                <w:sz w:val="20"/>
                <w:szCs w:val="18"/>
                <w:shd w:val="clear" w:color="auto" w:fill="FFFFFF"/>
              </w:rPr>
              <w:t>執行長</w:t>
            </w:r>
          </w:p>
        </w:tc>
      </w:tr>
      <w:tr w:rsidR="00422689" w:rsidRPr="006525B2" w:rsidTr="006E4FDE">
        <w:tc>
          <w:tcPr>
            <w:tcW w:w="1895" w:type="dxa"/>
            <w:tcBorders>
              <w:bottom w:val="single" w:sz="4" w:space="0" w:color="auto"/>
            </w:tcBorders>
            <w:vAlign w:val="center"/>
          </w:tcPr>
          <w:p w:rsidR="00422689" w:rsidRPr="006525B2" w:rsidRDefault="00422689" w:rsidP="006E4FDE">
            <w:pPr>
              <w:jc w:val="center"/>
              <w:rPr>
                <w:rFonts w:ascii="標楷體" w:eastAsia="標楷體" w:hAnsi="標楷體"/>
                <w:sz w:val="22"/>
              </w:rPr>
            </w:pPr>
            <w:r w:rsidRPr="00422689">
              <w:rPr>
                <w:rFonts w:ascii="標楷體" w:eastAsia="標楷體" w:hAnsi="標楷體" w:hint="eastAsia"/>
                <w:sz w:val="22"/>
              </w:rPr>
              <w:t xml:space="preserve">11：50 </w:t>
            </w:r>
            <w:proofErr w:type="gramStart"/>
            <w:r w:rsidRPr="00422689">
              <w:rPr>
                <w:rFonts w:ascii="標楷體" w:eastAsia="標楷體" w:hAnsi="標楷體" w:hint="eastAsia"/>
                <w:sz w:val="22"/>
              </w:rPr>
              <w:t>–</w:t>
            </w:r>
            <w:proofErr w:type="gramEnd"/>
            <w:r w:rsidRPr="00422689">
              <w:rPr>
                <w:rFonts w:ascii="標楷體" w:eastAsia="標楷體" w:hAnsi="標楷體" w:hint="eastAsia"/>
                <w:sz w:val="22"/>
              </w:rPr>
              <w:t xml:space="preserve"> 12：30</w:t>
            </w:r>
          </w:p>
        </w:tc>
        <w:tc>
          <w:tcPr>
            <w:tcW w:w="4418" w:type="dxa"/>
            <w:gridSpan w:val="3"/>
            <w:tcBorders>
              <w:bottom w:val="single" w:sz="4" w:space="0" w:color="auto"/>
            </w:tcBorders>
            <w:vAlign w:val="center"/>
          </w:tcPr>
          <w:p w:rsidR="00422689" w:rsidRPr="00422689" w:rsidRDefault="00422689" w:rsidP="001C6633">
            <w:pPr>
              <w:spacing w:line="260" w:lineRule="exact"/>
              <w:jc w:val="center"/>
              <w:rPr>
                <w:rFonts w:ascii="標楷體" w:eastAsia="標楷體" w:hAnsi="標楷體"/>
                <w:sz w:val="22"/>
              </w:rPr>
            </w:pPr>
            <w:r w:rsidRPr="00422689">
              <w:rPr>
                <w:rFonts w:ascii="標楷體" w:eastAsia="標楷體" w:hAnsi="標楷體"/>
                <w:sz w:val="22"/>
              </w:rPr>
              <w:t>Keynote Speech(IV)</w:t>
            </w:r>
          </w:p>
          <w:p w:rsidR="00422689" w:rsidRPr="00422689" w:rsidRDefault="00422689" w:rsidP="001C6633">
            <w:pPr>
              <w:spacing w:line="260" w:lineRule="exact"/>
              <w:jc w:val="center"/>
              <w:rPr>
                <w:rFonts w:ascii="標楷體" w:eastAsia="標楷體" w:hAnsi="標楷體"/>
                <w:sz w:val="22"/>
              </w:rPr>
            </w:pPr>
            <w:r w:rsidRPr="00422689">
              <w:rPr>
                <w:rFonts w:ascii="標楷體" w:eastAsia="標楷體" w:hAnsi="標楷體" w:hint="eastAsia"/>
                <w:sz w:val="22"/>
              </w:rPr>
              <w:t>講題：全球500強IT與業務流程標準</w:t>
            </w:r>
          </w:p>
          <w:p w:rsidR="00422689" w:rsidRPr="00422689" w:rsidRDefault="00422689" w:rsidP="001C6633">
            <w:pPr>
              <w:spacing w:line="260" w:lineRule="exact"/>
              <w:jc w:val="center"/>
              <w:rPr>
                <w:rFonts w:ascii="標楷體" w:eastAsia="標楷體" w:hAnsi="標楷體"/>
                <w:sz w:val="22"/>
              </w:rPr>
            </w:pPr>
            <w:r w:rsidRPr="00422689">
              <w:rPr>
                <w:rFonts w:ascii="標楷體" w:eastAsia="標楷體" w:hAnsi="標楷體" w:hint="eastAsia"/>
                <w:sz w:val="22"/>
              </w:rPr>
              <w:t>講者：褚幼鴻 博士</w:t>
            </w:r>
          </w:p>
          <w:p w:rsidR="00422689" w:rsidRPr="006525B2" w:rsidRDefault="00422689" w:rsidP="001C6633">
            <w:pPr>
              <w:spacing w:line="260" w:lineRule="exact"/>
              <w:jc w:val="center"/>
              <w:rPr>
                <w:rFonts w:ascii="標楷體" w:eastAsia="標楷體" w:hAnsi="標楷體"/>
                <w:sz w:val="22"/>
              </w:rPr>
            </w:pPr>
            <w:r w:rsidRPr="00422689">
              <w:rPr>
                <w:rFonts w:ascii="標楷體" w:eastAsia="標楷體" w:hAnsi="標楷體" w:hint="eastAsia"/>
                <w:sz w:val="22"/>
              </w:rPr>
              <w:t>中國企業架構師協會首席企業架構師</w:t>
            </w:r>
          </w:p>
        </w:tc>
        <w:tc>
          <w:tcPr>
            <w:tcW w:w="1104" w:type="dxa"/>
            <w:gridSpan w:val="2"/>
            <w:tcBorders>
              <w:bottom w:val="single" w:sz="4" w:space="0" w:color="auto"/>
            </w:tcBorders>
            <w:vAlign w:val="center"/>
          </w:tcPr>
          <w:p w:rsidR="00422689" w:rsidRPr="00500D84" w:rsidRDefault="00422689" w:rsidP="006E4FDE">
            <w:pPr>
              <w:jc w:val="center"/>
              <w:rPr>
                <w:rFonts w:ascii="標楷體" w:eastAsia="標楷體" w:hAnsi="標楷體"/>
                <w:color w:val="000000"/>
                <w:spacing w:val="15"/>
                <w:sz w:val="22"/>
                <w:szCs w:val="18"/>
                <w:shd w:val="clear" w:color="auto" w:fill="FFFFFF"/>
              </w:rPr>
            </w:pPr>
            <w:r w:rsidRPr="00500D84">
              <w:rPr>
                <w:rFonts w:ascii="標楷體" w:eastAsia="標楷體" w:hAnsi="標楷體" w:hint="eastAsia"/>
                <w:color w:val="000000"/>
                <w:spacing w:val="15"/>
                <w:sz w:val="22"/>
                <w:szCs w:val="18"/>
                <w:shd w:val="clear" w:color="auto" w:fill="FFFFFF"/>
              </w:rPr>
              <w:t>B118</w:t>
            </w:r>
          </w:p>
        </w:tc>
        <w:tc>
          <w:tcPr>
            <w:tcW w:w="1105" w:type="dxa"/>
            <w:vMerge/>
            <w:tcBorders>
              <w:bottom w:val="single" w:sz="4" w:space="0" w:color="auto"/>
            </w:tcBorders>
            <w:vAlign w:val="center"/>
          </w:tcPr>
          <w:p w:rsidR="00422689" w:rsidRPr="006525B2" w:rsidRDefault="00422689" w:rsidP="006E4FDE">
            <w:pPr>
              <w:jc w:val="center"/>
              <w:rPr>
                <w:rFonts w:ascii="標楷體" w:eastAsia="標楷體" w:hAnsi="標楷體"/>
                <w:sz w:val="22"/>
              </w:rPr>
            </w:pPr>
          </w:p>
        </w:tc>
      </w:tr>
      <w:tr w:rsidR="00422689" w:rsidRPr="001C6633" w:rsidTr="00422689">
        <w:tc>
          <w:tcPr>
            <w:tcW w:w="1895" w:type="dxa"/>
            <w:tcBorders>
              <w:bottom w:val="single" w:sz="4" w:space="0" w:color="auto"/>
            </w:tcBorders>
            <w:shd w:val="pct10" w:color="auto" w:fill="auto"/>
            <w:vAlign w:val="center"/>
          </w:tcPr>
          <w:p w:rsidR="00422689" w:rsidRPr="006525B2" w:rsidRDefault="00422689" w:rsidP="001C6633">
            <w:pPr>
              <w:spacing w:line="280" w:lineRule="exact"/>
              <w:jc w:val="center"/>
              <w:rPr>
                <w:rFonts w:ascii="標楷體" w:eastAsia="標楷體" w:hAnsi="標楷體"/>
                <w:sz w:val="22"/>
              </w:rPr>
            </w:pPr>
            <w:r w:rsidRPr="00422689">
              <w:rPr>
                <w:rFonts w:ascii="標楷體" w:eastAsia="標楷體" w:hAnsi="標楷體" w:hint="eastAsia"/>
                <w:sz w:val="22"/>
              </w:rPr>
              <w:t xml:space="preserve">12：30 </w:t>
            </w:r>
            <w:proofErr w:type="gramStart"/>
            <w:r w:rsidRPr="00422689">
              <w:rPr>
                <w:rFonts w:ascii="標楷體" w:eastAsia="標楷體" w:hAnsi="標楷體" w:hint="eastAsia"/>
                <w:sz w:val="22"/>
              </w:rPr>
              <w:t>–</w:t>
            </w:r>
            <w:proofErr w:type="gramEnd"/>
            <w:r w:rsidRPr="00422689">
              <w:rPr>
                <w:rFonts w:ascii="標楷體" w:eastAsia="標楷體" w:hAnsi="標楷體" w:hint="eastAsia"/>
                <w:sz w:val="22"/>
              </w:rPr>
              <w:t xml:space="preserve"> 13：30</w:t>
            </w:r>
          </w:p>
        </w:tc>
        <w:tc>
          <w:tcPr>
            <w:tcW w:w="6627" w:type="dxa"/>
            <w:gridSpan w:val="6"/>
            <w:tcBorders>
              <w:bottom w:val="single" w:sz="4" w:space="0" w:color="auto"/>
            </w:tcBorders>
            <w:shd w:val="pct10" w:color="auto" w:fill="auto"/>
            <w:vAlign w:val="center"/>
          </w:tcPr>
          <w:p w:rsidR="00422689" w:rsidRPr="006525B2" w:rsidRDefault="00422689" w:rsidP="001C6633">
            <w:pPr>
              <w:spacing w:line="280" w:lineRule="exact"/>
              <w:jc w:val="center"/>
              <w:rPr>
                <w:rFonts w:ascii="標楷體" w:eastAsia="標楷體" w:hAnsi="標楷體"/>
                <w:sz w:val="22"/>
              </w:rPr>
            </w:pPr>
            <w:r w:rsidRPr="00422689">
              <w:rPr>
                <w:rFonts w:ascii="標楷體" w:eastAsia="標楷體" w:hAnsi="標楷體" w:hint="eastAsia"/>
                <w:sz w:val="22"/>
              </w:rPr>
              <w:t>午餐 Lunch Time</w:t>
            </w:r>
          </w:p>
        </w:tc>
      </w:tr>
      <w:tr w:rsidR="00422689" w:rsidRPr="00422689" w:rsidTr="006E4FDE">
        <w:tc>
          <w:tcPr>
            <w:tcW w:w="1895" w:type="dxa"/>
            <w:vAlign w:val="center"/>
          </w:tcPr>
          <w:p w:rsidR="00422689" w:rsidRPr="00422689" w:rsidRDefault="00422689" w:rsidP="006E4FDE">
            <w:pPr>
              <w:jc w:val="center"/>
              <w:rPr>
                <w:rFonts w:ascii="標楷體" w:eastAsia="標楷體" w:hAnsi="標楷體"/>
                <w:sz w:val="22"/>
              </w:rPr>
            </w:pPr>
            <w:r w:rsidRPr="00422689">
              <w:rPr>
                <w:rFonts w:ascii="標楷體" w:eastAsia="標楷體" w:hAnsi="標楷體" w:hint="eastAsia"/>
                <w:sz w:val="22"/>
              </w:rPr>
              <w:t>場地Location</w:t>
            </w:r>
          </w:p>
        </w:tc>
        <w:tc>
          <w:tcPr>
            <w:tcW w:w="1656" w:type="dxa"/>
            <w:vAlign w:val="center"/>
          </w:tcPr>
          <w:p w:rsidR="00422689" w:rsidRPr="00422689" w:rsidRDefault="00422689" w:rsidP="006E4FDE">
            <w:pPr>
              <w:jc w:val="center"/>
              <w:rPr>
                <w:rFonts w:ascii="標楷體" w:eastAsia="標楷體" w:hAnsi="標楷體"/>
                <w:sz w:val="22"/>
              </w:rPr>
            </w:pPr>
            <w:r w:rsidRPr="00422689">
              <w:rPr>
                <w:rFonts w:ascii="標楷體" w:eastAsia="標楷體" w:hAnsi="標楷體" w:hint="eastAsia"/>
                <w:sz w:val="22"/>
              </w:rPr>
              <w:t>B118</w:t>
            </w:r>
          </w:p>
        </w:tc>
        <w:tc>
          <w:tcPr>
            <w:tcW w:w="1657" w:type="dxa"/>
            <w:vAlign w:val="center"/>
          </w:tcPr>
          <w:p w:rsidR="00422689" w:rsidRPr="00422689" w:rsidRDefault="00422689" w:rsidP="006E4FDE">
            <w:pPr>
              <w:jc w:val="center"/>
              <w:rPr>
                <w:rFonts w:ascii="標楷體" w:eastAsia="標楷體" w:hAnsi="標楷體"/>
                <w:sz w:val="22"/>
              </w:rPr>
            </w:pPr>
            <w:r w:rsidRPr="00422689">
              <w:rPr>
                <w:rFonts w:ascii="標楷體" w:eastAsia="標楷體" w:hAnsi="標楷體" w:hint="eastAsia"/>
                <w:sz w:val="22"/>
              </w:rPr>
              <w:t>B11</w:t>
            </w:r>
            <w:r w:rsidR="009524C5">
              <w:rPr>
                <w:rFonts w:ascii="標楷體" w:eastAsia="標楷體" w:hAnsi="標楷體" w:hint="eastAsia"/>
                <w:sz w:val="22"/>
              </w:rPr>
              <w:t>4</w:t>
            </w:r>
          </w:p>
        </w:tc>
        <w:tc>
          <w:tcPr>
            <w:tcW w:w="1657" w:type="dxa"/>
            <w:gridSpan w:val="2"/>
            <w:vAlign w:val="center"/>
          </w:tcPr>
          <w:p w:rsidR="00422689" w:rsidRPr="00422689" w:rsidRDefault="00422689" w:rsidP="006E4FDE">
            <w:pPr>
              <w:jc w:val="center"/>
              <w:rPr>
                <w:rFonts w:ascii="標楷體" w:eastAsia="標楷體" w:hAnsi="標楷體"/>
                <w:sz w:val="22"/>
              </w:rPr>
            </w:pPr>
            <w:r w:rsidRPr="00422689">
              <w:rPr>
                <w:rFonts w:ascii="標楷體" w:eastAsia="標楷體" w:hAnsi="標楷體" w:hint="eastAsia"/>
                <w:sz w:val="22"/>
              </w:rPr>
              <w:t>B113</w:t>
            </w:r>
          </w:p>
        </w:tc>
        <w:tc>
          <w:tcPr>
            <w:tcW w:w="1657" w:type="dxa"/>
            <w:gridSpan w:val="2"/>
            <w:vAlign w:val="center"/>
          </w:tcPr>
          <w:p w:rsidR="00422689" w:rsidRPr="00422689" w:rsidRDefault="00422689" w:rsidP="006E4FDE">
            <w:pPr>
              <w:jc w:val="center"/>
              <w:rPr>
                <w:rFonts w:ascii="標楷體" w:eastAsia="標楷體" w:hAnsi="標楷體"/>
                <w:sz w:val="22"/>
              </w:rPr>
            </w:pPr>
            <w:r w:rsidRPr="00422689">
              <w:rPr>
                <w:rFonts w:ascii="標楷體" w:eastAsia="標楷體" w:hAnsi="標楷體" w:hint="eastAsia"/>
                <w:sz w:val="22"/>
              </w:rPr>
              <w:t>B11</w:t>
            </w:r>
            <w:r w:rsidR="009524C5">
              <w:rPr>
                <w:rFonts w:ascii="標楷體" w:eastAsia="標楷體" w:hAnsi="標楷體" w:hint="eastAsia"/>
                <w:sz w:val="22"/>
              </w:rPr>
              <w:t>2</w:t>
            </w:r>
          </w:p>
        </w:tc>
      </w:tr>
      <w:tr w:rsidR="00422689" w:rsidRPr="00A32758" w:rsidTr="00A32758">
        <w:trPr>
          <w:trHeight w:val="560"/>
        </w:trPr>
        <w:tc>
          <w:tcPr>
            <w:tcW w:w="1895" w:type="dxa"/>
            <w:vAlign w:val="center"/>
          </w:tcPr>
          <w:p w:rsidR="00422689" w:rsidRPr="00A32758" w:rsidRDefault="00422689" w:rsidP="006E4FDE">
            <w:pPr>
              <w:jc w:val="center"/>
              <w:rPr>
                <w:rFonts w:ascii="標楷體" w:eastAsia="標楷體" w:hAnsi="標楷體"/>
                <w:sz w:val="20"/>
              </w:rPr>
            </w:pPr>
            <w:r w:rsidRPr="00A32758">
              <w:rPr>
                <w:rFonts w:ascii="標楷體" w:eastAsia="標楷體" w:hAnsi="標楷體"/>
                <w:sz w:val="22"/>
              </w:rPr>
              <w:t>Host Comment</w:t>
            </w:r>
          </w:p>
        </w:tc>
        <w:tc>
          <w:tcPr>
            <w:tcW w:w="1656" w:type="dxa"/>
            <w:vAlign w:val="center"/>
          </w:tcPr>
          <w:p w:rsidR="00422689" w:rsidRPr="00A32758" w:rsidRDefault="00A32758" w:rsidP="00A32758">
            <w:pPr>
              <w:jc w:val="center"/>
              <w:rPr>
                <w:rFonts w:ascii="標楷體" w:eastAsia="標楷體" w:hAnsi="標楷體"/>
                <w:sz w:val="20"/>
              </w:rPr>
            </w:pPr>
            <w:r w:rsidRPr="00A32758">
              <w:rPr>
                <w:rFonts w:ascii="標楷體" w:eastAsia="標楷體" w:hAnsi="標楷體" w:hint="eastAsia"/>
                <w:sz w:val="20"/>
              </w:rPr>
              <w:t>林文晟 博士</w:t>
            </w:r>
          </w:p>
          <w:p w:rsidR="001C6633" w:rsidRPr="00A32758" w:rsidRDefault="00A32758" w:rsidP="00A32758">
            <w:pPr>
              <w:jc w:val="center"/>
              <w:rPr>
                <w:rFonts w:ascii="標楷體" w:eastAsia="標楷體" w:hAnsi="標楷體"/>
                <w:sz w:val="20"/>
              </w:rPr>
            </w:pPr>
            <w:r w:rsidRPr="00A32758">
              <w:rPr>
                <w:rFonts w:ascii="標楷體" w:eastAsia="標楷體" w:hAnsi="標楷體" w:hint="eastAsia"/>
                <w:sz w:val="20"/>
              </w:rPr>
              <w:t>李建邦 博士</w:t>
            </w:r>
          </w:p>
        </w:tc>
        <w:tc>
          <w:tcPr>
            <w:tcW w:w="1657" w:type="dxa"/>
            <w:vAlign w:val="center"/>
          </w:tcPr>
          <w:p w:rsidR="00422689" w:rsidRPr="00A32758" w:rsidRDefault="00A32758" w:rsidP="00A32758">
            <w:pPr>
              <w:jc w:val="center"/>
              <w:rPr>
                <w:rFonts w:ascii="標楷體" w:eastAsia="標楷體" w:hAnsi="標楷體"/>
                <w:sz w:val="20"/>
              </w:rPr>
            </w:pPr>
            <w:r w:rsidRPr="00A32758">
              <w:rPr>
                <w:rFonts w:ascii="標楷體" w:eastAsia="標楷體" w:hAnsi="標楷體" w:hint="eastAsia"/>
                <w:sz w:val="20"/>
              </w:rPr>
              <w:t>曹祥雲 博士</w:t>
            </w:r>
          </w:p>
          <w:p w:rsidR="00A32758" w:rsidRPr="00A32758" w:rsidRDefault="00A32758" w:rsidP="00A32758">
            <w:pPr>
              <w:jc w:val="center"/>
              <w:rPr>
                <w:rFonts w:ascii="標楷體" w:eastAsia="標楷體" w:hAnsi="標楷體"/>
                <w:sz w:val="20"/>
              </w:rPr>
            </w:pPr>
            <w:r w:rsidRPr="00A32758">
              <w:rPr>
                <w:rFonts w:ascii="標楷體" w:eastAsia="標楷體" w:hAnsi="標楷體" w:hint="eastAsia"/>
                <w:sz w:val="20"/>
              </w:rPr>
              <w:t>楊明正 博士</w:t>
            </w:r>
          </w:p>
        </w:tc>
        <w:tc>
          <w:tcPr>
            <w:tcW w:w="1657" w:type="dxa"/>
            <w:gridSpan w:val="2"/>
            <w:vAlign w:val="center"/>
          </w:tcPr>
          <w:p w:rsidR="00422689" w:rsidRPr="00A32758" w:rsidRDefault="00A32758" w:rsidP="00A32758">
            <w:pPr>
              <w:jc w:val="center"/>
              <w:rPr>
                <w:rFonts w:ascii="標楷體" w:eastAsia="標楷體" w:hAnsi="標楷體"/>
                <w:sz w:val="20"/>
              </w:rPr>
            </w:pPr>
            <w:r w:rsidRPr="00A32758">
              <w:rPr>
                <w:rFonts w:ascii="標楷體" w:eastAsia="標楷體" w:hAnsi="標楷體" w:hint="eastAsia"/>
                <w:sz w:val="20"/>
              </w:rPr>
              <w:t>李慶長 博士</w:t>
            </w:r>
          </w:p>
          <w:p w:rsidR="00A32758" w:rsidRPr="00A32758" w:rsidRDefault="00A32758" w:rsidP="00A32758">
            <w:pPr>
              <w:jc w:val="center"/>
              <w:rPr>
                <w:rFonts w:ascii="標楷體" w:eastAsia="標楷體" w:hAnsi="標楷體"/>
                <w:sz w:val="20"/>
              </w:rPr>
            </w:pPr>
            <w:r w:rsidRPr="00A32758">
              <w:rPr>
                <w:rFonts w:ascii="標楷體" w:eastAsia="標楷體" w:hAnsi="標楷體" w:hint="eastAsia"/>
                <w:sz w:val="20"/>
              </w:rPr>
              <w:t>丁建文 博士</w:t>
            </w:r>
          </w:p>
        </w:tc>
        <w:tc>
          <w:tcPr>
            <w:tcW w:w="1657" w:type="dxa"/>
            <w:gridSpan w:val="2"/>
            <w:vAlign w:val="center"/>
          </w:tcPr>
          <w:p w:rsidR="00422689" w:rsidRPr="00A32758" w:rsidRDefault="00A32758" w:rsidP="00A32758">
            <w:pPr>
              <w:jc w:val="center"/>
              <w:rPr>
                <w:rFonts w:ascii="標楷體" w:eastAsia="標楷體" w:hAnsi="標楷體"/>
                <w:sz w:val="20"/>
              </w:rPr>
            </w:pPr>
            <w:proofErr w:type="gramStart"/>
            <w:r w:rsidRPr="00A32758">
              <w:rPr>
                <w:rFonts w:ascii="標楷體" w:eastAsia="標楷體" w:hAnsi="標楷體" w:hint="eastAsia"/>
                <w:sz w:val="20"/>
              </w:rPr>
              <w:t>溫演福</w:t>
            </w:r>
            <w:proofErr w:type="gramEnd"/>
            <w:r w:rsidRPr="00A32758">
              <w:rPr>
                <w:rFonts w:ascii="標楷體" w:eastAsia="標楷體" w:hAnsi="標楷體" w:hint="eastAsia"/>
                <w:sz w:val="20"/>
              </w:rPr>
              <w:t xml:space="preserve"> 博士</w:t>
            </w:r>
          </w:p>
          <w:p w:rsidR="00A32758" w:rsidRPr="00A32758" w:rsidRDefault="00A32758" w:rsidP="00A32758">
            <w:pPr>
              <w:jc w:val="center"/>
              <w:rPr>
                <w:rFonts w:ascii="標楷體" w:eastAsia="標楷體" w:hAnsi="標楷體"/>
                <w:sz w:val="20"/>
              </w:rPr>
            </w:pPr>
            <w:r w:rsidRPr="00A32758">
              <w:rPr>
                <w:rFonts w:ascii="標楷體" w:eastAsia="標楷體" w:hAnsi="標楷體" w:hint="eastAsia"/>
                <w:sz w:val="20"/>
              </w:rPr>
              <w:t>戴敏育 博士</w:t>
            </w:r>
          </w:p>
        </w:tc>
      </w:tr>
      <w:tr w:rsidR="00422689" w:rsidRPr="00422689" w:rsidTr="00A32758">
        <w:trPr>
          <w:trHeight w:val="560"/>
        </w:trPr>
        <w:tc>
          <w:tcPr>
            <w:tcW w:w="1895" w:type="dxa"/>
            <w:tcBorders>
              <w:bottom w:val="single" w:sz="4" w:space="0" w:color="auto"/>
            </w:tcBorders>
            <w:vAlign w:val="center"/>
          </w:tcPr>
          <w:p w:rsidR="00422689" w:rsidRPr="00422689" w:rsidRDefault="00422689" w:rsidP="006E4FDE">
            <w:pPr>
              <w:jc w:val="center"/>
              <w:rPr>
                <w:rFonts w:ascii="標楷體" w:eastAsia="標楷體" w:hAnsi="標楷體"/>
                <w:sz w:val="22"/>
              </w:rPr>
            </w:pPr>
            <w:r w:rsidRPr="00422689">
              <w:rPr>
                <w:rFonts w:ascii="標楷體" w:eastAsia="標楷體" w:hAnsi="標楷體" w:hint="eastAsia"/>
                <w:sz w:val="22"/>
              </w:rPr>
              <w:t xml:space="preserve">13：30 </w:t>
            </w:r>
            <w:proofErr w:type="gramStart"/>
            <w:r w:rsidRPr="00422689">
              <w:rPr>
                <w:rFonts w:ascii="標楷體" w:eastAsia="標楷體" w:hAnsi="標楷體" w:hint="eastAsia"/>
                <w:sz w:val="22"/>
              </w:rPr>
              <w:t>–</w:t>
            </w:r>
            <w:proofErr w:type="gramEnd"/>
            <w:r w:rsidRPr="00422689">
              <w:rPr>
                <w:rFonts w:ascii="標楷體" w:eastAsia="標楷體" w:hAnsi="標楷體" w:hint="eastAsia"/>
                <w:sz w:val="22"/>
              </w:rPr>
              <w:t xml:space="preserve"> 15：00</w:t>
            </w:r>
          </w:p>
        </w:tc>
        <w:tc>
          <w:tcPr>
            <w:tcW w:w="1656" w:type="dxa"/>
            <w:tcBorders>
              <w:bottom w:val="single" w:sz="4" w:space="0" w:color="auto"/>
            </w:tcBorders>
            <w:vAlign w:val="center"/>
          </w:tcPr>
          <w:p w:rsidR="00422689" w:rsidRDefault="00482C51" w:rsidP="00500D84">
            <w:pPr>
              <w:spacing w:line="280" w:lineRule="exact"/>
              <w:jc w:val="center"/>
              <w:rPr>
                <w:rFonts w:ascii="標楷體" w:eastAsia="標楷體" w:hAnsi="標楷體"/>
                <w:sz w:val="22"/>
              </w:rPr>
            </w:pPr>
            <w:r w:rsidRPr="00482C51">
              <w:rPr>
                <w:rFonts w:ascii="標楷體" w:eastAsia="標楷體" w:hAnsi="標楷體"/>
                <w:sz w:val="22"/>
              </w:rPr>
              <w:t>NC01</w:t>
            </w:r>
            <w:r w:rsidR="009524C5">
              <w:rPr>
                <w:rFonts w:ascii="標楷體" w:eastAsia="標楷體" w:hAnsi="標楷體" w:hint="eastAsia"/>
                <w:sz w:val="22"/>
              </w:rPr>
              <w:t>～</w:t>
            </w:r>
            <w:r>
              <w:rPr>
                <w:rFonts w:ascii="標楷體" w:eastAsia="標楷體" w:hAnsi="標楷體" w:hint="eastAsia"/>
                <w:sz w:val="22"/>
              </w:rPr>
              <w:t>NC05</w:t>
            </w:r>
          </w:p>
          <w:p w:rsidR="00482C51" w:rsidRPr="00422689" w:rsidRDefault="00482C51" w:rsidP="00500D84">
            <w:pPr>
              <w:spacing w:line="280" w:lineRule="exact"/>
              <w:jc w:val="center"/>
              <w:rPr>
                <w:rFonts w:ascii="標楷體" w:eastAsia="標楷體" w:hAnsi="標楷體"/>
                <w:sz w:val="22"/>
              </w:rPr>
            </w:pPr>
            <w:r>
              <w:rPr>
                <w:rFonts w:ascii="標楷體" w:eastAsia="標楷體" w:hAnsi="標楷體" w:hint="eastAsia"/>
                <w:sz w:val="22"/>
              </w:rPr>
              <w:t>NC0</w:t>
            </w:r>
            <w:r w:rsidR="009524C5">
              <w:rPr>
                <w:rFonts w:ascii="標楷體" w:eastAsia="標楷體" w:hAnsi="標楷體" w:hint="eastAsia"/>
                <w:sz w:val="22"/>
              </w:rPr>
              <w:t>7</w:t>
            </w:r>
          </w:p>
        </w:tc>
        <w:tc>
          <w:tcPr>
            <w:tcW w:w="1657" w:type="dxa"/>
            <w:tcBorders>
              <w:bottom w:val="single" w:sz="4" w:space="0" w:color="auto"/>
            </w:tcBorders>
            <w:vAlign w:val="center"/>
          </w:tcPr>
          <w:p w:rsidR="00422689" w:rsidRDefault="009524C5" w:rsidP="00500D84">
            <w:pPr>
              <w:spacing w:line="280" w:lineRule="exact"/>
              <w:jc w:val="center"/>
              <w:rPr>
                <w:rFonts w:ascii="標楷體" w:eastAsia="標楷體" w:hAnsi="標楷體"/>
                <w:sz w:val="22"/>
              </w:rPr>
            </w:pPr>
            <w:r>
              <w:rPr>
                <w:rFonts w:ascii="標楷體" w:eastAsia="標楷體" w:hAnsi="標楷體" w:hint="eastAsia"/>
                <w:sz w:val="22"/>
              </w:rPr>
              <w:t>AF01～AF02</w:t>
            </w:r>
          </w:p>
          <w:p w:rsidR="009524C5" w:rsidRPr="00422689" w:rsidRDefault="009524C5" w:rsidP="00500D84">
            <w:pPr>
              <w:spacing w:line="280" w:lineRule="exact"/>
              <w:jc w:val="center"/>
              <w:rPr>
                <w:rFonts w:ascii="標楷體" w:eastAsia="標楷體" w:hAnsi="標楷體"/>
                <w:sz w:val="22"/>
              </w:rPr>
            </w:pPr>
            <w:r>
              <w:rPr>
                <w:rFonts w:ascii="標楷體" w:eastAsia="標楷體" w:hAnsi="標楷體" w:hint="eastAsia"/>
                <w:sz w:val="22"/>
              </w:rPr>
              <w:t>IT02～IT03</w:t>
            </w:r>
          </w:p>
        </w:tc>
        <w:tc>
          <w:tcPr>
            <w:tcW w:w="1657" w:type="dxa"/>
            <w:gridSpan w:val="2"/>
            <w:tcBorders>
              <w:bottom w:val="single" w:sz="4" w:space="0" w:color="auto"/>
            </w:tcBorders>
            <w:vAlign w:val="center"/>
          </w:tcPr>
          <w:p w:rsidR="00422689" w:rsidRDefault="009524C5" w:rsidP="00500D84">
            <w:pPr>
              <w:spacing w:line="280" w:lineRule="exact"/>
              <w:jc w:val="center"/>
              <w:rPr>
                <w:rFonts w:ascii="標楷體" w:eastAsia="標楷體" w:hAnsi="標楷體"/>
                <w:sz w:val="22"/>
              </w:rPr>
            </w:pPr>
            <w:r>
              <w:rPr>
                <w:rFonts w:ascii="標楷體" w:eastAsia="標楷體" w:hAnsi="標楷體" w:hint="eastAsia"/>
                <w:sz w:val="22"/>
              </w:rPr>
              <w:t>IT04～IT07</w:t>
            </w:r>
          </w:p>
          <w:p w:rsidR="009524C5" w:rsidRPr="00422689" w:rsidRDefault="009524C5" w:rsidP="00500D84">
            <w:pPr>
              <w:spacing w:line="280" w:lineRule="exact"/>
              <w:jc w:val="center"/>
              <w:rPr>
                <w:rFonts w:ascii="標楷體" w:eastAsia="標楷體" w:hAnsi="標楷體"/>
                <w:sz w:val="22"/>
              </w:rPr>
            </w:pPr>
            <w:r>
              <w:rPr>
                <w:rFonts w:ascii="標楷體" w:eastAsia="標楷體" w:hAnsi="標楷體" w:hint="eastAsia"/>
                <w:sz w:val="22"/>
              </w:rPr>
              <w:t>IT09</w:t>
            </w:r>
          </w:p>
        </w:tc>
        <w:tc>
          <w:tcPr>
            <w:tcW w:w="1657" w:type="dxa"/>
            <w:gridSpan w:val="2"/>
            <w:tcBorders>
              <w:bottom w:val="single" w:sz="4" w:space="0" w:color="auto"/>
            </w:tcBorders>
            <w:vAlign w:val="center"/>
          </w:tcPr>
          <w:p w:rsidR="009524C5" w:rsidRDefault="009524C5" w:rsidP="00500D84">
            <w:pPr>
              <w:spacing w:line="280" w:lineRule="exact"/>
              <w:jc w:val="center"/>
              <w:rPr>
                <w:rFonts w:ascii="標楷體" w:eastAsia="標楷體" w:hAnsi="標楷體"/>
                <w:sz w:val="22"/>
              </w:rPr>
            </w:pPr>
            <w:r>
              <w:rPr>
                <w:rFonts w:ascii="標楷體" w:eastAsia="標楷體" w:hAnsi="標楷體" w:hint="eastAsia"/>
                <w:sz w:val="22"/>
              </w:rPr>
              <w:t>SE01～SE04</w:t>
            </w:r>
          </w:p>
          <w:p w:rsidR="009524C5" w:rsidRPr="00422689" w:rsidRDefault="009524C5" w:rsidP="00500D84">
            <w:pPr>
              <w:spacing w:line="280" w:lineRule="exact"/>
              <w:jc w:val="center"/>
              <w:rPr>
                <w:rFonts w:ascii="標楷體" w:eastAsia="標楷體" w:hAnsi="標楷體"/>
                <w:sz w:val="22"/>
              </w:rPr>
            </w:pPr>
            <w:r>
              <w:rPr>
                <w:rFonts w:ascii="標楷體" w:eastAsia="標楷體" w:hAnsi="標楷體" w:hint="eastAsia"/>
                <w:sz w:val="22"/>
              </w:rPr>
              <w:t>OT01</w:t>
            </w:r>
          </w:p>
        </w:tc>
      </w:tr>
      <w:tr w:rsidR="00422689" w:rsidRPr="001C6633" w:rsidTr="00422689">
        <w:tc>
          <w:tcPr>
            <w:tcW w:w="1895" w:type="dxa"/>
            <w:shd w:val="pct10" w:color="auto" w:fill="auto"/>
            <w:vAlign w:val="center"/>
          </w:tcPr>
          <w:p w:rsidR="00422689" w:rsidRPr="00422689" w:rsidRDefault="00422689" w:rsidP="001C6633">
            <w:pPr>
              <w:spacing w:line="280" w:lineRule="exact"/>
              <w:jc w:val="center"/>
              <w:rPr>
                <w:rFonts w:ascii="標楷體" w:eastAsia="標楷體" w:hAnsi="標楷體"/>
                <w:sz w:val="22"/>
              </w:rPr>
            </w:pPr>
            <w:r w:rsidRPr="00422689">
              <w:rPr>
                <w:rFonts w:ascii="標楷體" w:eastAsia="標楷體" w:hAnsi="標楷體" w:hint="eastAsia"/>
                <w:sz w:val="22"/>
              </w:rPr>
              <w:t xml:space="preserve">15：00 </w:t>
            </w:r>
            <w:proofErr w:type="gramStart"/>
            <w:r w:rsidRPr="00422689">
              <w:rPr>
                <w:rFonts w:ascii="標楷體" w:eastAsia="標楷體" w:hAnsi="標楷體" w:hint="eastAsia"/>
                <w:sz w:val="22"/>
              </w:rPr>
              <w:t>–</w:t>
            </w:r>
            <w:proofErr w:type="gramEnd"/>
            <w:r w:rsidRPr="00422689">
              <w:rPr>
                <w:rFonts w:ascii="標楷體" w:eastAsia="標楷體" w:hAnsi="標楷體" w:hint="eastAsia"/>
                <w:sz w:val="22"/>
              </w:rPr>
              <w:t xml:space="preserve"> 15：30</w:t>
            </w:r>
          </w:p>
        </w:tc>
        <w:tc>
          <w:tcPr>
            <w:tcW w:w="6627" w:type="dxa"/>
            <w:gridSpan w:val="6"/>
            <w:shd w:val="pct10" w:color="auto" w:fill="auto"/>
            <w:vAlign w:val="center"/>
          </w:tcPr>
          <w:p w:rsidR="00422689" w:rsidRPr="00422689" w:rsidRDefault="00422689" w:rsidP="001C6633">
            <w:pPr>
              <w:spacing w:line="280" w:lineRule="exact"/>
              <w:jc w:val="center"/>
              <w:rPr>
                <w:rFonts w:ascii="標楷體" w:eastAsia="標楷體" w:hAnsi="標楷體"/>
                <w:sz w:val="22"/>
              </w:rPr>
            </w:pPr>
            <w:r w:rsidRPr="00422689">
              <w:rPr>
                <w:rFonts w:ascii="標楷體" w:eastAsia="標楷體" w:hAnsi="標楷體" w:hint="eastAsia"/>
                <w:sz w:val="22"/>
              </w:rPr>
              <w:t>中場休息 Break Time</w:t>
            </w:r>
          </w:p>
        </w:tc>
      </w:tr>
      <w:tr w:rsidR="00422689" w:rsidRPr="00A32758" w:rsidTr="006E4FDE">
        <w:tc>
          <w:tcPr>
            <w:tcW w:w="1895" w:type="dxa"/>
            <w:vAlign w:val="center"/>
          </w:tcPr>
          <w:p w:rsidR="00422689" w:rsidRPr="00422689" w:rsidRDefault="00422689" w:rsidP="006E4FDE">
            <w:pPr>
              <w:jc w:val="center"/>
              <w:rPr>
                <w:rFonts w:ascii="標楷體" w:eastAsia="標楷體" w:hAnsi="標楷體"/>
                <w:sz w:val="22"/>
              </w:rPr>
            </w:pPr>
            <w:r w:rsidRPr="00422689">
              <w:rPr>
                <w:rFonts w:ascii="標楷體" w:eastAsia="標楷體" w:hAnsi="標楷體" w:hint="eastAsia"/>
                <w:sz w:val="22"/>
              </w:rPr>
              <w:t>場地Location</w:t>
            </w:r>
          </w:p>
        </w:tc>
        <w:tc>
          <w:tcPr>
            <w:tcW w:w="1656" w:type="dxa"/>
            <w:vAlign w:val="center"/>
          </w:tcPr>
          <w:p w:rsidR="00422689" w:rsidRPr="00422689" w:rsidRDefault="00422689" w:rsidP="006E4FDE">
            <w:pPr>
              <w:jc w:val="center"/>
              <w:rPr>
                <w:rFonts w:ascii="標楷體" w:eastAsia="標楷體" w:hAnsi="標楷體"/>
                <w:sz w:val="22"/>
              </w:rPr>
            </w:pPr>
            <w:r w:rsidRPr="00422689">
              <w:rPr>
                <w:rFonts w:ascii="標楷體" w:eastAsia="標楷體" w:hAnsi="標楷體" w:hint="eastAsia"/>
                <w:sz w:val="22"/>
              </w:rPr>
              <w:t>B118</w:t>
            </w:r>
          </w:p>
        </w:tc>
        <w:tc>
          <w:tcPr>
            <w:tcW w:w="1657" w:type="dxa"/>
            <w:vAlign w:val="center"/>
          </w:tcPr>
          <w:p w:rsidR="00422689" w:rsidRPr="00422689" w:rsidRDefault="00422689" w:rsidP="006E4FDE">
            <w:pPr>
              <w:jc w:val="center"/>
              <w:rPr>
                <w:rFonts w:ascii="標楷體" w:eastAsia="標楷體" w:hAnsi="標楷體"/>
                <w:sz w:val="22"/>
              </w:rPr>
            </w:pPr>
            <w:r w:rsidRPr="00422689">
              <w:rPr>
                <w:rFonts w:ascii="標楷體" w:eastAsia="標楷體" w:hAnsi="標楷體" w:hint="eastAsia"/>
                <w:sz w:val="22"/>
              </w:rPr>
              <w:t>B112</w:t>
            </w:r>
          </w:p>
        </w:tc>
        <w:tc>
          <w:tcPr>
            <w:tcW w:w="1657" w:type="dxa"/>
            <w:gridSpan w:val="2"/>
            <w:vAlign w:val="center"/>
          </w:tcPr>
          <w:p w:rsidR="00422689" w:rsidRPr="00422689" w:rsidRDefault="00422689" w:rsidP="006E4FDE">
            <w:pPr>
              <w:jc w:val="center"/>
              <w:rPr>
                <w:rFonts w:ascii="標楷體" w:eastAsia="標楷體" w:hAnsi="標楷體"/>
                <w:sz w:val="22"/>
              </w:rPr>
            </w:pPr>
            <w:r w:rsidRPr="00422689">
              <w:rPr>
                <w:rFonts w:ascii="標楷體" w:eastAsia="標楷體" w:hAnsi="標楷體" w:hint="eastAsia"/>
                <w:sz w:val="22"/>
              </w:rPr>
              <w:t>B113</w:t>
            </w:r>
          </w:p>
        </w:tc>
        <w:tc>
          <w:tcPr>
            <w:tcW w:w="1657" w:type="dxa"/>
            <w:gridSpan w:val="2"/>
            <w:vAlign w:val="center"/>
          </w:tcPr>
          <w:p w:rsidR="00422689" w:rsidRPr="00422689" w:rsidRDefault="00422689" w:rsidP="006E4FDE">
            <w:pPr>
              <w:jc w:val="center"/>
              <w:rPr>
                <w:rFonts w:ascii="標楷體" w:eastAsia="標楷體" w:hAnsi="標楷體"/>
                <w:sz w:val="22"/>
              </w:rPr>
            </w:pPr>
            <w:r w:rsidRPr="00422689">
              <w:rPr>
                <w:rFonts w:ascii="標楷體" w:eastAsia="標楷體" w:hAnsi="標楷體" w:hint="eastAsia"/>
                <w:sz w:val="22"/>
              </w:rPr>
              <w:t>B114</w:t>
            </w:r>
          </w:p>
        </w:tc>
      </w:tr>
      <w:tr w:rsidR="00422689" w:rsidRPr="00A32758" w:rsidTr="00A32758">
        <w:trPr>
          <w:trHeight w:val="632"/>
        </w:trPr>
        <w:tc>
          <w:tcPr>
            <w:tcW w:w="1895" w:type="dxa"/>
            <w:vAlign w:val="center"/>
          </w:tcPr>
          <w:p w:rsidR="00422689" w:rsidRPr="00A32758" w:rsidRDefault="00422689" w:rsidP="006E4FDE">
            <w:pPr>
              <w:jc w:val="center"/>
              <w:rPr>
                <w:rFonts w:ascii="標楷體" w:eastAsia="標楷體" w:hAnsi="標楷體"/>
                <w:sz w:val="20"/>
              </w:rPr>
            </w:pPr>
            <w:r w:rsidRPr="00A32758">
              <w:rPr>
                <w:rFonts w:ascii="標楷體" w:eastAsia="標楷體" w:hAnsi="標楷體"/>
                <w:sz w:val="22"/>
              </w:rPr>
              <w:t>Host Comment</w:t>
            </w:r>
          </w:p>
        </w:tc>
        <w:tc>
          <w:tcPr>
            <w:tcW w:w="1656" w:type="dxa"/>
            <w:vAlign w:val="center"/>
          </w:tcPr>
          <w:p w:rsidR="00422689" w:rsidRPr="00A32758" w:rsidRDefault="00A32758" w:rsidP="00A32758">
            <w:pPr>
              <w:jc w:val="center"/>
              <w:rPr>
                <w:rFonts w:ascii="標楷體" w:eastAsia="標楷體" w:hAnsi="標楷體"/>
                <w:sz w:val="20"/>
              </w:rPr>
            </w:pPr>
            <w:r w:rsidRPr="00A32758">
              <w:rPr>
                <w:rFonts w:ascii="標楷體" w:eastAsia="標楷體" w:hAnsi="標楷體" w:hint="eastAsia"/>
                <w:sz w:val="20"/>
              </w:rPr>
              <w:t>楊健貴 博士</w:t>
            </w:r>
          </w:p>
          <w:p w:rsidR="001C6633" w:rsidRPr="00A32758" w:rsidRDefault="00A32758" w:rsidP="006E4FDE">
            <w:pPr>
              <w:jc w:val="center"/>
              <w:rPr>
                <w:rFonts w:ascii="標楷體" w:eastAsia="標楷體" w:hAnsi="標楷體"/>
                <w:sz w:val="20"/>
              </w:rPr>
            </w:pPr>
            <w:r w:rsidRPr="00A32758">
              <w:rPr>
                <w:rFonts w:ascii="標楷體" w:eastAsia="標楷體" w:hAnsi="標楷體" w:hint="eastAsia"/>
                <w:sz w:val="20"/>
              </w:rPr>
              <w:t>韓孟麒 博士</w:t>
            </w:r>
          </w:p>
        </w:tc>
        <w:tc>
          <w:tcPr>
            <w:tcW w:w="1657" w:type="dxa"/>
            <w:vAlign w:val="center"/>
          </w:tcPr>
          <w:p w:rsidR="00A32758" w:rsidRPr="00A32758" w:rsidRDefault="00A32758" w:rsidP="00A32758">
            <w:pPr>
              <w:jc w:val="center"/>
              <w:rPr>
                <w:rFonts w:ascii="標楷體" w:eastAsia="標楷體" w:hAnsi="標楷體"/>
                <w:sz w:val="20"/>
              </w:rPr>
            </w:pPr>
            <w:r w:rsidRPr="00A32758">
              <w:rPr>
                <w:rFonts w:ascii="標楷體" w:eastAsia="標楷體" w:hAnsi="標楷體" w:hint="eastAsia"/>
                <w:sz w:val="20"/>
              </w:rPr>
              <w:t>洪國興 博士</w:t>
            </w:r>
          </w:p>
          <w:p w:rsidR="00A32758" w:rsidRPr="00A32758" w:rsidRDefault="00A32758" w:rsidP="00A32758">
            <w:pPr>
              <w:jc w:val="center"/>
              <w:rPr>
                <w:rFonts w:ascii="標楷體" w:eastAsia="標楷體" w:hAnsi="標楷體"/>
                <w:sz w:val="20"/>
              </w:rPr>
            </w:pPr>
            <w:r w:rsidRPr="00A32758">
              <w:rPr>
                <w:rFonts w:ascii="標楷體" w:eastAsia="標楷體" w:hAnsi="標楷體" w:hint="eastAsia"/>
                <w:sz w:val="20"/>
              </w:rPr>
              <w:t>彭國維 博士</w:t>
            </w:r>
          </w:p>
        </w:tc>
        <w:tc>
          <w:tcPr>
            <w:tcW w:w="1657" w:type="dxa"/>
            <w:gridSpan w:val="2"/>
            <w:vAlign w:val="center"/>
          </w:tcPr>
          <w:p w:rsidR="00A32758" w:rsidRPr="00A32758" w:rsidRDefault="00A32758" w:rsidP="00A32758">
            <w:pPr>
              <w:jc w:val="center"/>
              <w:rPr>
                <w:rFonts w:ascii="標楷體" w:eastAsia="標楷體" w:hAnsi="標楷體"/>
                <w:sz w:val="20"/>
              </w:rPr>
            </w:pPr>
            <w:r w:rsidRPr="00A32758">
              <w:rPr>
                <w:rFonts w:ascii="標楷體" w:eastAsia="標楷體" w:hAnsi="標楷體" w:hint="eastAsia"/>
                <w:sz w:val="20"/>
              </w:rPr>
              <w:t>邱佩玲 博士</w:t>
            </w:r>
          </w:p>
          <w:p w:rsidR="00A32758" w:rsidRPr="00A32758" w:rsidRDefault="00A32758" w:rsidP="00A32758">
            <w:pPr>
              <w:jc w:val="center"/>
              <w:rPr>
                <w:rFonts w:ascii="標楷體" w:eastAsia="標楷體" w:hAnsi="標楷體"/>
                <w:sz w:val="20"/>
              </w:rPr>
            </w:pPr>
            <w:r w:rsidRPr="00A32758">
              <w:rPr>
                <w:rFonts w:ascii="標楷體" w:eastAsia="標楷體" w:hAnsi="標楷體" w:hint="eastAsia"/>
                <w:sz w:val="20"/>
              </w:rPr>
              <w:t>黃純文 主任</w:t>
            </w:r>
          </w:p>
        </w:tc>
        <w:tc>
          <w:tcPr>
            <w:tcW w:w="1657" w:type="dxa"/>
            <w:gridSpan w:val="2"/>
            <w:vAlign w:val="center"/>
          </w:tcPr>
          <w:p w:rsidR="00422689" w:rsidRPr="00A32758" w:rsidRDefault="00A32758" w:rsidP="00A32758">
            <w:pPr>
              <w:jc w:val="center"/>
              <w:rPr>
                <w:rFonts w:ascii="標楷體" w:eastAsia="標楷體" w:hAnsi="標楷體"/>
                <w:sz w:val="20"/>
              </w:rPr>
            </w:pPr>
            <w:r w:rsidRPr="00A32758">
              <w:rPr>
                <w:rFonts w:ascii="標楷體" w:eastAsia="標楷體" w:hAnsi="標楷體" w:hint="eastAsia"/>
                <w:sz w:val="20"/>
              </w:rPr>
              <w:t>陳文賢 博士</w:t>
            </w:r>
          </w:p>
          <w:p w:rsidR="00A32758" w:rsidRPr="00A32758" w:rsidRDefault="00A32758" w:rsidP="00A32758">
            <w:pPr>
              <w:jc w:val="center"/>
              <w:rPr>
                <w:rFonts w:ascii="標楷體" w:eastAsia="標楷體" w:hAnsi="標楷體"/>
                <w:sz w:val="20"/>
              </w:rPr>
            </w:pPr>
            <w:r w:rsidRPr="00A32758">
              <w:rPr>
                <w:rFonts w:ascii="標楷體" w:eastAsia="標楷體" w:hAnsi="標楷體" w:hint="eastAsia"/>
                <w:sz w:val="20"/>
              </w:rPr>
              <w:t>王鄭慈 博士</w:t>
            </w:r>
          </w:p>
        </w:tc>
      </w:tr>
      <w:tr w:rsidR="00422689" w:rsidRPr="00422689" w:rsidTr="00A32758">
        <w:trPr>
          <w:trHeight w:val="640"/>
        </w:trPr>
        <w:tc>
          <w:tcPr>
            <w:tcW w:w="1895" w:type="dxa"/>
            <w:tcBorders>
              <w:bottom w:val="single" w:sz="4" w:space="0" w:color="auto"/>
            </w:tcBorders>
            <w:vAlign w:val="center"/>
          </w:tcPr>
          <w:p w:rsidR="00422689" w:rsidRPr="00422689" w:rsidRDefault="00422689" w:rsidP="006E4FDE">
            <w:pPr>
              <w:jc w:val="center"/>
              <w:rPr>
                <w:rFonts w:ascii="標楷體" w:eastAsia="標楷體" w:hAnsi="標楷體"/>
                <w:sz w:val="22"/>
              </w:rPr>
            </w:pPr>
            <w:r w:rsidRPr="00422689">
              <w:rPr>
                <w:rFonts w:ascii="標楷體" w:eastAsia="標楷體" w:hAnsi="標楷體" w:hint="eastAsia"/>
                <w:sz w:val="22"/>
              </w:rPr>
              <w:t xml:space="preserve">15：30 </w:t>
            </w:r>
            <w:proofErr w:type="gramStart"/>
            <w:r w:rsidRPr="00422689">
              <w:rPr>
                <w:rFonts w:ascii="標楷體" w:eastAsia="標楷體" w:hAnsi="標楷體" w:hint="eastAsia"/>
                <w:sz w:val="22"/>
              </w:rPr>
              <w:t>–</w:t>
            </w:r>
            <w:proofErr w:type="gramEnd"/>
            <w:r w:rsidRPr="00422689">
              <w:rPr>
                <w:rFonts w:ascii="標楷體" w:eastAsia="標楷體" w:hAnsi="標楷體" w:hint="eastAsia"/>
                <w:sz w:val="22"/>
              </w:rPr>
              <w:t xml:space="preserve"> 17：00</w:t>
            </w:r>
          </w:p>
        </w:tc>
        <w:tc>
          <w:tcPr>
            <w:tcW w:w="1656" w:type="dxa"/>
            <w:tcBorders>
              <w:bottom w:val="single" w:sz="4" w:space="0" w:color="auto"/>
            </w:tcBorders>
            <w:vAlign w:val="center"/>
          </w:tcPr>
          <w:p w:rsidR="00422689" w:rsidRDefault="009524C5" w:rsidP="00500D84">
            <w:pPr>
              <w:spacing w:line="280" w:lineRule="exact"/>
              <w:jc w:val="center"/>
              <w:rPr>
                <w:rFonts w:ascii="標楷體" w:eastAsia="標楷體" w:hAnsi="標楷體"/>
                <w:sz w:val="22"/>
              </w:rPr>
            </w:pPr>
            <w:r>
              <w:rPr>
                <w:rFonts w:ascii="標楷體" w:eastAsia="標楷體" w:hAnsi="標楷體" w:hint="eastAsia"/>
                <w:sz w:val="22"/>
              </w:rPr>
              <w:t>EA01～EA03</w:t>
            </w:r>
          </w:p>
          <w:p w:rsidR="009524C5" w:rsidRPr="00422689" w:rsidRDefault="009524C5" w:rsidP="00500D84">
            <w:pPr>
              <w:spacing w:line="280" w:lineRule="exact"/>
              <w:jc w:val="center"/>
              <w:rPr>
                <w:rFonts w:ascii="標楷體" w:eastAsia="標楷體" w:hAnsi="標楷體"/>
                <w:sz w:val="22"/>
              </w:rPr>
            </w:pPr>
            <w:r>
              <w:rPr>
                <w:rFonts w:ascii="標楷體" w:eastAsia="標楷體" w:hAnsi="標楷體" w:hint="eastAsia"/>
                <w:sz w:val="22"/>
              </w:rPr>
              <w:t>EA05～EA06</w:t>
            </w:r>
          </w:p>
        </w:tc>
        <w:tc>
          <w:tcPr>
            <w:tcW w:w="1657" w:type="dxa"/>
            <w:tcBorders>
              <w:bottom w:val="single" w:sz="4" w:space="0" w:color="auto"/>
            </w:tcBorders>
            <w:vAlign w:val="center"/>
          </w:tcPr>
          <w:p w:rsidR="00422689" w:rsidRDefault="009524C5" w:rsidP="00500D84">
            <w:pPr>
              <w:spacing w:line="280" w:lineRule="exact"/>
              <w:jc w:val="center"/>
              <w:rPr>
                <w:rFonts w:ascii="標楷體" w:eastAsia="標楷體" w:hAnsi="標楷體"/>
                <w:sz w:val="22"/>
              </w:rPr>
            </w:pPr>
            <w:r>
              <w:rPr>
                <w:rFonts w:ascii="標楷體" w:eastAsia="標楷體" w:hAnsi="標楷體" w:hint="eastAsia"/>
                <w:sz w:val="22"/>
              </w:rPr>
              <w:t>EA07～EA08</w:t>
            </w:r>
          </w:p>
          <w:p w:rsidR="009524C5" w:rsidRPr="00422689" w:rsidRDefault="009524C5" w:rsidP="00500D84">
            <w:pPr>
              <w:spacing w:line="280" w:lineRule="exact"/>
              <w:jc w:val="center"/>
              <w:rPr>
                <w:rFonts w:ascii="標楷體" w:eastAsia="標楷體" w:hAnsi="標楷體"/>
                <w:sz w:val="22"/>
              </w:rPr>
            </w:pPr>
            <w:r>
              <w:rPr>
                <w:rFonts w:ascii="標楷體" w:eastAsia="標楷體" w:hAnsi="標楷體" w:hint="eastAsia"/>
                <w:sz w:val="22"/>
              </w:rPr>
              <w:t>IT10～IT12</w:t>
            </w:r>
          </w:p>
        </w:tc>
        <w:tc>
          <w:tcPr>
            <w:tcW w:w="1657" w:type="dxa"/>
            <w:gridSpan w:val="2"/>
            <w:tcBorders>
              <w:bottom w:val="single" w:sz="4" w:space="0" w:color="auto"/>
            </w:tcBorders>
            <w:vAlign w:val="center"/>
          </w:tcPr>
          <w:p w:rsidR="00422689" w:rsidRPr="00422689" w:rsidRDefault="009524C5" w:rsidP="00500D84">
            <w:pPr>
              <w:spacing w:line="280" w:lineRule="exact"/>
              <w:jc w:val="center"/>
              <w:rPr>
                <w:rFonts w:ascii="標楷體" w:eastAsia="標楷體" w:hAnsi="標楷體"/>
                <w:sz w:val="22"/>
              </w:rPr>
            </w:pPr>
            <w:r>
              <w:rPr>
                <w:rFonts w:ascii="標楷體" w:eastAsia="標楷體" w:hAnsi="標楷體" w:hint="eastAsia"/>
                <w:sz w:val="22"/>
              </w:rPr>
              <w:t>IT13～IT17</w:t>
            </w:r>
          </w:p>
        </w:tc>
        <w:tc>
          <w:tcPr>
            <w:tcW w:w="1657" w:type="dxa"/>
            <w:gridSpan w:val="2"/>
            <w:tcBorders>
              <w:bottom w:val="single" w:sz="4" w:space="0" w:color="auto"/>
            </w:tcBorders>
            <w:vAlign w:val="center"/>
          </w:tcPr>
          <w:p w:rsidR="009524C5" w:rsidRDefault="009524C5" w:rsidP="00500D84">
            <w:pPr>
              <w:spacing w:line="280" w:lineRule="exact"/>
              <w:jc w:val="center"/>
              <w:rPr>
                <w:rFonts w:ascii="標楷體" w:eastAsia="標楷體" w:hAnsi="標楷體"/>
                <w:sz w:val="22"/>
              </w:rPr>
            </w:pPr>
            <w:r>
              <w:rPr>
                <w:rFonts w:ascii="標楷體" w:eastAsia="標楷體" w:hAnsi="標楷體" w:hint="eastAsia"/>
                <w:sz w:val="22"/>
              </w:rPr>
              <w:t>IT20、EA09</w:t>
            </w:r>
          </w:p>
          <w:p w:rsidR="00422689" w:rsidRPr="00422689" w:rsidRDefault="009524C5" w:rsidP="00500D84">
            <w:pPr>
              <w:spacing w:line="280" w:lineRule="exact"/>
              <w:jc w:val="center"/>
              <w:rPr>
                <w:rFonts w:ascii="標楷體" w:eastAsia="標楷體" w:hAnsi="標楷體"/>
                <w:sz w:val="22"/>
              </w:rPr>
            </w:pPr>
            <w:r>
              <w:rPr>
                <w:rFonts w:ascii="標楷體" w:eastAsia="標楷體" w:hAnsi="標楷體" w:hint="eastAsia"/>
                <w:sz w:val="22"/>
              </w:rPr>
              <w:t>EA11～EA13</w:t>
            </w:r>
          </w:p>
        </w:tc>
      </w:tr>
      <w:tr w:rsidR="00422689" w:rsidRPr="001C6633" w:rsidTr="00454E70">
        <w:tc>
          <w:tcPr>
            <w:tcW w:w="1895" w:type="dxa"/>
            <w:shd w:val="pct10" w:color="auto" w:fill="auto"/>
            <w:vAlign w:val="center"/>
          </w:tcPr>
          <w:p w:rsidR="00422689" w:rsidRPr="00422689" w:rsidRDefault="00422689" w:rsidP="001C6633">
            <w:pPr>
              <w:spacing w:line="280" w:lineRule="exact"/>
              <w:jc w:val="center"/>
              <w:rPr>
                <w:rFonts w:ascii="標楷體" w:eastAsia="標楷體" w:hAnsi="標楷體"/>
                <w:sz w:val="22"/>
              </w:rPr>
            </w:pPr>
            <w:r w:rsidRPr="00422689">
              <w:rPr>
                <w:rFonts w:ascii="標楷體" w:eastAsia="標楷體" w:hAnsi="標楷體" w:hint="eastAsia"/>
                <w:sz w:val="22"/>
              </w:rPr>
              <w:t xml:space="preserve">17：00 </w:t>
            </w:r>
            <w:proofErr w:type="gramStart"/>
            <w:r w:rsidRPr="00422689">
              <w:rPr>
                <w:rFonts w:ascii="標楷體" w:eastAsia="標楷體" w:hAnsi="標楷體" w:hint="eastAsia"/>
                <w:sz w:val="22"/>
              </w:rPr>
              <w:t>–</w:t>
            </w:r>
            <w:proofErr w:type="gramEnd"/>
            <w:r w:rsidRPr="00422689">
              <w:rPr>
                <w:rFonts w:ascii="標楷體" w:eastAsia="標楷體" w:hAnsi="標楷體" w:hint="eastAsia"/>
                <w:sz w:val="22"/>
              </w:rPr>
              <w:t xml:space="preserve"> 17：10</w:t>
            </w:r>
          </w:p>
        </w:tc>
        <w:tc>
          <w:tcPr>
            <w:tcW w:w="6627" w:type="dxa"/>
            <w:gridSpan w:val="6"/>
            <w:shd w:val="pct10" w:color="auto" w:fill="auto"/>
            <w:vAlign w:val="center"/>
          </w:tcPr>
          <w:p w:rsidR="00422689" w:rsidRPr="00422689" w:rsidRDefault="00454E70" w:rsidP="001C6633">
            <w:pPr>
              <w:spacing w:line="280" w:lineRule="exact"/>
              <w:jc w:val="center"/>
              <w:rPr>
                <w:rFonts w:ascii="標楷體" w:eastAsia="標楷體" w:hAnsi="標楷體"/>
                <w:sz w:val="22"/>
              </w:rPr>
            </w:pPr>
            <w:r w:rsidRPr="00454E70">
              <w:rPr>
                <w:rFonts w:ascii="標楷體" w:eastAsia="標楷體" w:hAnsi="標楷體" w:hint="eastAsia"/>
                <w:sz w:val="22"/>
              </w:rPr>
              <w:t>換場至B118</w:t>
            </w:r>
          </w:p>
        </w:tc>
      </w:tr>
      <w:tr w:rsidR="00454E70" w:rsidRPr="00422689" w:rsidTr="001C6633">
        <w:trPr>
          <w:trHeight w:val="253"/>
        </w:trPr>
        <w:tc>
          <w:tcPr>
            <w:tcW w:w="1895" w:type="dxa"/>
            <w:vMerge w:val="restart"/>
            <w:vAlign w:val="center"/>
          </w:tcPr>
          <w:p w:rsidR="00454E70" w:rsidRPr="00422689" w:rsidRDefault="00454E70" w:rsidP="006E4FDE">
            <w:pPr>
              <w:jc w:val="center"/>
              <w:rPr>
                <w:rFonts w:ascii="標楷體" w:eastAsia="標楷體" w:hAnsi="標楷體"/>
                <w:sz w:val="22"/>
              </w:rPr>
            </w:pPr>
            <w:r w:rsidRPr="00454E70">
              <w:rPr>
                <w:rFonts w:ascii="標楷體" w:eastAsia="標楷體" w:hAnsi="標楷體" w:hint="eastAsia"/>
                <w:sz w:val="22"/>
              </w:rPr>
              <w:t>17：10 - 17：30</w:t>
            </w:r>
          </w:p>
        </w:tc>
        <w:tc>
          <w:tcPr>
            <w:tcW w:w="3313" w:type="dxa"/>
            <w:gridSpan w:val="2"/>
            <w:vMerge w:val="restart"/>
            <w:vAlign w:val="center"/>
          </w:tcPr>
          <w:p w:rsidR="00454E70" w:rsidRDefault="00454E70" w:rsidP="001C6633">
            <w:pPr>
              <w:spacing w:line="260" w:lineRule="exact"/>
              <w:jc w:val="center"/>
              <w:rPr>
                <w:rFonts w:ascii="標楷體" w:eastAsia="標楷體" w:hAnsi="標楷體"/>
                <w:sz w:val="22"/>
              </w:rPr>
            </w:pPr>
            <w:r w:rsidRPr="00454E70">
              <w:rPr>
                <w:rFonts w:ascii="標楷體" w:eastAsia="標楷體" w:hAnsi="標楷體" w:hint="eastAsia"/>
                <w:sz w:val="22"/>
              </w:rPr>
              <w:t>2014 SEAIT最佳論文</w:t>
            </w:r>
          </w:p>
          <w:p w:rsidR="00454E70" w:rsidRPr="00422689" w:rsidRDefault="00454E70" w:rsidP="001C6633">
            <w:pPr>
              <w:spacing w:line="260" w:lineRule="exact"/>
              <w:jc w:val="center"/>
              <w:rPr>
                <w:rFonts w:ascii="標楷體" w:eastAsia="標楷體" w:hAnsi="標楷體"/>
                <w:sz w:val="22"/>
              </w:rPr>
            </w:pPr>
            <w:r w:rsidRPr="00454E70">
              <w:rPr>
                <w:rFonts w:ascii="標楷體" w:eastAsia="標楷體" w:hAnsi="標楷體" w:hint="eastAsia"/>
                <w:sz w:val="22"/>
              </w:rPr>
              <w:t>(Best Paper)頒獎</w:t>
            </w:r>
          </w:p>
        </w:tc>
        <w:tc>
          <w:tcPr>
            <w:tcW w:w="3314" w:type="dxa"/>
            <w:gridSpan w:val="4"/>
            <w:tcBorders>
              <w:bottom w:val="nil"/>
            </w:tcBorders>
            <w:vAlign w:val="center"/>
          </w:tcPr>
          <w:p w:rsidR="00454E70" w:rsidRPr="001C6633" w:rsidRDefault="00454E70" w:rsidP="001C6633">
            <w:pPr>
              <w:spacing w:line="240" w:lineRule="exact"/>
              <w:rPr>
                <w:rFonts w:ascii="標楷體" w:eastAsia="標楷體" w:hAnsi="標楷體"/>
                <w:sz w:val="20"/>
              </w:rPr>
            </w:pPr>
            <w:r w:rsidRPr="001C6633">
              <w:rPr>
                <w:rFonts w:ascii="標楷體" w:eastAsia="標楷體" w:hAnsi="標楷體" w:hint="eastAsia"/>
                <w:sz w:val="20"/>
              </w:rPr>
              <w:t>頒獎人：江蔚文 主任</w:t>
            </w:r>
          </w:p>
        </w:tc>
      </w:tr>
      <w:tr w:rsidR="00454E70" w:rsidRPr="00422689" w:rsidTr="001C6633">
        <w:trPr>
          <w:trHeight w:val="253"/>
        </w:trPr>
        <w:tc>
          <w:tcPr>
            <w:tcW w:w="1895" w:type="dxa"/>
            <w:vMerge/>
            <w:vAlign w:val="center"/>
          </w:tcPr>
          <w:p w:rsidR="00454E70" w:rsidRPr="00454E70" w:rsidRDefault="00454E70" w:rsidP="006E4FDE">
            <w:pPr>
              <w:jc w:val="center"/>
              <w:rPr>
                <w:rFonts w:ascii="標楷體" w:eastAsia="標楷體" w:hAnsi="標楷體"/>
                <w:sz w:val="22"/>
              </w:rPr>
            </w:pPr>
          </w:p>
        </w:tc>
        <w:tc>
          <w:tcPr>
            <w:tcW w:w="3313" w:type="dxa"/>
            <w:gridSpan w:val="2"/>
            <w:vMerge/>
            <w:vAlign w:val="center"/>
          </w:tcPr>
          <w:p w:rsidR="00454E70" w:rsidRPr="00454E70" w:rsidRDefault="00454E70" w:rsidP="006E4FDE">
            <w:pPr>
              <w:jc w:val="center"/>
              <w:rPr>
                <w:rFonts w:ascii="標楷體" w:eastAsia="標楷體" w:hAnsi="標楷體"/>
                <w:sz w:val="22"/>
              </w:rPr>
            </w:pPr>
          </w:p>
        </w:tc>
        <w:tc>
          <w:tcPr>
            <w:tcW w:w="3314" w:type="dxa"/>
            <w:gridSpan w:val="4"/>
            <w:tcBorders>
              <w:top w:val="nil"/>
              <w:bottom w:val="nil"/>
            </w:tcBorders>
            <w:vAlign w:val="center"/>
          </w:tcPr>
          <w:p w:rsidR="00454E70" w:rsidRPr="001C6633" w:rsidRDefault="00454E70" w:rsidP="001C6633">
            <w:pPr>
              <w:spacing w:line="240" w:lineRule="exact"/>
              <w:rPr>
                <w:rFonts w:ascii="標楷體" w:eastAsia="標楷體" w:hAnsi="標楷體"/>
                <w:sz w:val="20"/>
              </w:rPr>
            </w:pPr>
            <w:r w:rsidRPr="001C6633">
              <w:rPr>
                <w:rFonts w:ascii="標楷體" w:eastAsia="標楷體" w:hAnsi="標楷體" w:hint="eastAsia"/>
                <w:sz w:val="20"/>
              </w:rPr>
              <w:t>頒獎人：趙善中 理事長</w:t>
            </w:r>
          </w:p>
        </w:tc>
      </w:tr>
      <w:tr w:rsidR="00454E70" w:rsidRPr="00422689" w:rsidTr="001C6633">
        <w:trPr>
          <w:trHeight w:val="253"/>
        </w:trPr>
        <w:tc>
          <w:tcPr>
            <w:tcW w:w="1895" w:type="dxa"/>
            <w:vMerge/>
            <w:vAlign w:val="center"/>
          </w:tcPr>
          <w:p w:rsidR="00454E70" w:rsidRPr="00454E70" w:rsidRDefault="00454E70" w:rsidP="006E4FDE">
            <w:pPr>
              <w:jc w:val="center"/>
              <w:rPr>
                <w:rFonts w:ascii="標楷體" w:eastAsia="標楷體" w:hAnsi="標楷體"/>
                <w:sz w:val="22"/>
              </w:rPr>
            </w:pPr>
          </w:p>
        </w:tc>
        <w:tc>
          <w:tcPr>
            <w:tcW w:w="3313" w:type="dxa"/>
            <w:gridSpan w:val="2"/>
            <w:vMerge/>
            <w:vAlign w:val="center"/>
          </w:tcPr>
          <w:p w:rsidR="00454E70" w:rsidRPr="00454E70" w:rsidRDefault="00454E70" w:rsidP="006E4FDE">
            <w:pPr>
              <w:jc w:val="center"/>
              <w:rPr>
                <w:rFonts w:ascii="標楷體" w:eastAsia="標楷體" w:hAnsi="標楷體"/>
                <w:sz w:val="22"/>
              </w:rPr>
            </w:pPr>
          </w:p>
        </w:tc>
        <w:tc>
          <w:tcPr>
            <w:tcW w:w="3314" w:type="dxa"/>
            <w:gridSpan w:val="4"/>
            <w:tcBorders>
              <w:top w:val="nil"/>
            </w:tcBorders>
            <w:vAlign w:val="center"/>
          </w:tcPr>
          <w:p w:rsidR="00454E70" w:rsidRPr="001C6633" w:rsidRDefault="00454E70" w:rsidP="001C6633">
            <w:pPr>
              <w:spacing w:line="240" w:lineRule="exact"/>
              <w:rPr>
                <w:rFonts w:ascii="標楷體" w:eastAsia="標楷體" w:hAnsi="標楷體"/>
                <w:sz w:val="20"/>
              </w:rPr>
            </w:pPr>
            <w:r w:rsidRPr="001C6633">
              <w:rPr>
                <w:rFonts w:ascii="標楷體" w:eastAsia="標楷體" w:hAnsi="標楷體" w:hint="eastAsia"/>
                <w:sz w:val="20"/>
              </w:rPr>
              <w:t>主持人：宋敏如 執行長</w:t>
            </w:r>
          </w:p>
        </w:tc>
      </w:tr>
      <w:tr w:rsidR="00454E70" w:rsidRPr="00422689" w:rsidTr="006E4FDE">
        <w:tc>
          <w:tcPr>
            <w:tcW w:w="1895" w:type="dxa"/>
            <w:vAlign w:val="center"/>
          </w:tcPr>
          <w:p w:rsidR="00454E70" w:rsidRPr="00422689" w:rsidRDefault="00454E70" w:rsidP="006E4FDE">
            <w:pPr>
              <w:jc w:val="center"/>
              <w:rPr>
                <w:rFonts w:ascii="標楷體" w:eastAsia="標楷體" w:hAnsi="標楷體"/>
                <w:sz w:val="22"/>
              </w:rPr>
            </w:pPr>
            <w:r w:rsidRPr="00454E70">
              <w:rPr>
                <w:rFonts w:ascii="標楷體" w:eastAsia="標楷體" w:hAnsi="標楷體" w:hint="eastAsia"/>
                <w:sz w:val="22"/>
              </w:rPr>
              <w:t xml:space="preserve">17：30 </w:t>
            </w:r>
            <w:proofErr w:type="gramStart"/>
            <w:r w:rsidRPr="00454E70">
              <w:rPr>
                <w:rFonts w:ascii="標楷體" w:eastAsia="標楷體" w:hAnsi="標楷體" w:hint="eastAsia"/>
                <w:sz w:val="22"/>
              </w:rPr>
              <w:t>–</w:t>
            </w:r>
            <w:proofErr w:type="gramEnd"/>
            <w:r w:rsidRPr="00454E70">
              <w:rPr>
                <w:rFonts w:ascii="標楷體" w:eastAsia="標楷體" w:hAnsi="標楷體" w:hint="eastAsia"/>
                <w:sz w:val="22"/>
              </w:rPr>
              <w:t>17：40</w:t>
            </w:r>
          </w:p>
        </w:tc>
        <w:tc>
          <w:tcPr>
            <w:tcW w:w="6627" w:type="dxa"/>
            <w:gridSpan w:val="6"/>
            <w:vAlign w:val="center"/>
          </w:tcPr>
          <w:p w:rsidR="00454E70" w:rsidRPr="00422689" w:rsidRDefault="00454E70" w:rsidP="001C6633">
            <w:pPr>
              <w:spacing w:line="260" w:lineRule="exact"/>
              <w:jc w:val="center"/>
              <w:rPr>
                <w:rFonts w:ascii="標楷體" w:eastAsia="標楷體" w:hAnsi="標楷體"/>
                <w:sz w:val="22"/>
              </w:rPr>
            </w:pPr>
            <w:r w:rsidRPr="00454E70">
              <w:rPr>
                <w:rFonts w:ascii="標楷體" w:eastAsia="標楷體" w:hAnsi="標楷體" w:hint="eastAsia"/>
                <w:sz w:val="22"/>
              </w:rPr>
              <w:t>國際企業架構師協會台灣分會暨社團法人中華企業架構學會 年會</w:t>
            </w:r>
          </w:p>
        </w:tc>
      </w:tr>
    </w:tbl>
    <w:p w:rsidR="00477127" w:rsidRDefault="00477127" w:rsidP="00A32758">
      <w:pPr>
        <w:spacing w:line="280" w:lineRule="exact"/>
        <w:jc w:val="center"/>
      </w:pPr>
      <w:r>
        <w:br w:type="page"/>
      </w:r>
    </w:p>
    <w:p w:rsidR="00C6085C" w:rsidRPr="00C6085C" w:rsidRDefault="00C6085C" w:rsidP="00C6085C">
      <w:pPr>
        <w:spacing w:line="340" w:lineRule="exact"/>
        <w:jc w:val="center"/>
        <w:rPr>
          <w:rFonts w:ascii="文鼎中隸" w:eastAsia="文鼎中隸"/>
          <w:sz w:val="32"/>
          <w:szCs w:val="32"/>
        </w:rPr>
      </w:pPr>
      <w:r w:rsidRPr="00C6085C">
        <w:rPr>
          <w:rFonts w:ascii="文鼎中隸" w:eastAsia="文鼎中隸" w:hint="eastAsia"/>
          <w:sz w:val="32"/>
          <w:szCs w:val="32"/>
        </w:rPr>
        <w:lastRenderedPageBreak/>
        <w:t>主席及委員</w:t>
      </w:r>
    </w:p>
    <w:tbl>
      <w:tblPr>
        <w:tblStyle w:val="ab"/>
        <w:tblW w:w="9360"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1834"/>
        <w:gridCol w:w="5966"/>
      </w:tblGrid>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r w:rsidRPr="00C6085C">
              <w:rPr>
                <w:rFonts w:ascii="文鼎中隸" w:eastAsia="文鼎中隸" w:hAnsi="標楷體" w:hint="eastAsia"/>
                <w:b/>
                <w:sz w:val="22"/>
              </w:rPr>
              <w:t>大會榮譽主席</w:t>
            </w:r>
          </w:p>
        </w:tc>
        <w:tc>
          <w:tcPr>
            <w:tcW w:w="1834" w:type="dxa"/>
          </w:tcPr>
          <w:p w:rsidR="00C6085C" w:rsidRPr="00C6085C" w:rsidRDefault="00C6085C" w:rsidP="006E4FDE">
            <w:pPr>
              <w:rPr>
                <w:rFonts w:ascii="標楷體" w:eastAsia="標楷體" w:hAnsi="標楷體"/>
                <w:sz w:val="20"/>
              </w:rPr>
            </w:pPr>
          </w:p>
        </w:tc>
        <w:tc>
          <w:tcPr>
            <w:tcW w:w="5966" w:type="dxa"/>
          </w:tcPr>
          <w:p w:rsidR="00C6085C" w:rsidRPr="00C6085C" w:rsidRDefault="00C6085C" w:rsidP="006E4FDE">
            <w:pPr>
              <w:rPr>
                <w:rFonts w:ascii="標楷體" w:eastAsia="標楷體" w:hAnsi="標楷體"/>
                <w:sz w:val="20"/>
                <w:szCs w:val="20"/>
              </w:rPr>
            </w:pP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謝楠楨 校長</w:t>
            </w:r>
          </w:p>
        </w:tc>
        <w:tc>
          <w:tcPr>
            <w:tcW w:w="5966" w:type="dxa"/>
          </w:tcPr>
          <w:p w:rsidR="00C6085C" w:rsidRPr="00C6085C" w:rsidRDefault="00C6085C" w:rsidP="006E4FDE">
            <w:pPr>
              <w:rPr>
                <w:rFonts w:ascii="標楷體" w:eastAsia="標楷體" w:hAnsi="標楷體"/>
                <w:sz w:val="20"/>
                <w:szCs w:val="20"/>
              </w:rPr>
            </w:pPr>
            <w:r w:rsidRPr="00C6085C">
              <w:rPr>
                <w:rFonts w:ascii="標楷體" w:eastAsia="標楷體" w:hAnsi="標楷體" w:hint="eastAsia"/>
                <w:color w:val="000000"/>
                <w:spacing w:val="15"/>
                <w:sz w:val="20"/>
                <w:szCs w:val="20"/>
                <w:shd w:val="clear" w:color="auto" w:fill="FFFFFF"/>
              </w:rPr>
              <w:t>國立</w:t>
            </w:r>
            <w:proofErr w:type="gramStart"/>
            <w:r w:rsidRPr="00C6085C">
              <w:rPr>
                <w:rFonts w:ascii="標楷體" w:eastAsia="標楷體" w:hAnsi="標楷體" w:hint="eastAsia"/>
                <w:color w:val="000000"/>
                <w:spacing w:val="15"/>
                <w:sz w:val="20"/>
                <w:szCs w:val="20"/>
                <w:shd w:val="clear" w:color="auto" w:fill="FFFFFF"/>
              </w:rPr>
              <w:t>臺</w:t>
            </w:r>
            <w:proofErr w:type="gramEnd"/>
            <w:r w:rsidRPr="00C6085C">
              <w:rPr>
                <w:rFonts w:ascii="標楷體" w:eastAsia="標楷體" w:hAnsi="標楷體" w:hint="eastAsia"/>
                <w:color w:val="000000"/>
                <w:spacing w:val="15"/>
                <w:sz w:val="20"/>
                <w:szCs w:val="20"/>
                <w:shd w:val="clear" w:color="auto" w:fill="FFFFFF"/>
              </w:rPr>
              <w:t>北護理健康大學</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r w:rsidRPr="00C6085C">
              <w:rPr>
                <w:rFonts w:ascii="文鼎中隸" w:eastAsia="文鼎中隸" w:hAnsi="標楷體" w:hint="eastAsia"/>
                <w:b/>
                <w:sz w:val="22"/>
              </w:rPr>
              <w:t>大會主席</w:t>
            </w:r>
          </w:p>
        </w:tc>
        <w:tc>
          <w:tcPr>
            <w:tcW w:w="1834" w:type="dxa"/>
          </w:tcPr>
          <w:p w:rsidR="00C6085C" w:rsidRPr="00C6085C" w:rsidRDefault="00C6085C" w:rsidP="006E4FDE">
            <w:pPr>
              <w:rPr>
                <w:rFonts w:ascii="標楷體" w:eastAsia="標楷體" w:hAnsi="標楷體"/>
                <w:sz w:val="20"/>
              </w:rPr>
            </w:pPr>
          </w:p>
        </w:tc>
        <w:tc>
          <w:tcPr>
            <w:tcW w:w="5966" w:type="dxa"/>
          </w:tcPr>
          <w:p w:rsidR="00C6085C" w:rsidRPr="00C6085C" w:rsidRDefault="00C6085C" w:rsidP="006E4FDE">
            <w:pPr>
              <w:rPr>
                <w:rFonts w:ascii="標楷體" w:eastAsia="標楷體" w:hAnsi="標楷體"/>
                <w:sz w:val="20"/>
                <w:szCs w:val="20"/>
              </w:rPr>
            </w:pP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陳楚杰 院長</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國立</w:t>
            </w:r>
            <w:proofErr w:type="gramStart"/>
            <w:r w:rsidRPr="00C6085C">
              <w:rPr>
                <w:rFonts w:ascii="標楷體" w:eastAsia="標楷體" w:hAnsi="標楷體" w:hint="eastAsia"/>
                <w:color w:val="000000"/>
                <w:spacing w:val="15"/>
                <w:sz w:val="20"/>
                <w:szCs w:val="20"/>
                <w:shd w:val="clear" w:color="auto" w:fill="FFFFFF"/>
              </w:rPr>
              <w:t>臺</w:t>
            </w:r>
            <w:proofErr w:type="gramEnd"/>
            <w:r w:rsidRPr="00C6085C">
              <w:rPr>
                <w:rFonts w:ascii="標楷體" w:eastAsia="標楷體" w:hAnsi="標楷體" w:hint="eastAsia"/>
                <w:color w:val="000000"/>
                <w:spacing w:val="15"/>
                <w:sz w:val="20"/>
                <w:szCs w:val="20"/>
                <w:shd w:val="clear" w:color="auto" w:fill="FFFFFF"/>
              </w:rPr>
              <w:t>北護理健康大學健康科技學院</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江蔚文 主任</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國立</w:t>
            </w:r>
            <w:proofErr w:type="gramStart"/>
            <w:r w:rsidRPr="00C6085C">
              <w:rPr>
                <w:rFonts w:ascii="標楷體" w:eastAsia="標楷體" w:hAnsi="標楷體" w:hint="eastAsia"/>
                <w:color w:val="000000"/>
                <w:spacing w:val="15"/>
                <w:sz w:val="20"/>
                <w:szCs w:val="20"/>
                <w:shd w:val="clear" w:color="auto" w:fill="FFFFFF"/>
              </w:rPr>
              <w:t>臺</w:t>
            </w:r>
            <w:proofErr w:type="gramEnd"/>
            <w:r w:rsidRPr="00C6085C">
              <w:rPr>
                <w:rFonts w:ascii="標楷體" w:eastAsia="標楷體" w:hAnsi="標楷體" w:hint="eastAsia"/>
                <w:color w:val="000000"/>
                <w:spacing w:val="15"/>
                <w:sz w:val="20"/>
                <w:szCs w:val="20"/>
                <w:shd w:val="clear" w:color="auto" w:fill="FFFFFF"/>
              </w:rPr>
              <w:t>北護理健康大學資訊管理系</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r w:rsidRPr="00C6085C">
              <w:rPr>
                <w:rFonts w:ascii="文鼎中隸" w:eastAsia="文鼎中隸" w:hAnsi="標楷體" w:hint="eastAsia"/>
                <w:b/>
                <w:sz w:val="22"/>
              </w:rPr>
              <w:t>議程主席</w:t>
            </w:r>
          </w:p>
        </w:tc>
        <w:tc>
          <w:tcPr>
            <w:tcW w:w="1834" w:type="dxa"/>
          </w:tcPr>
          <w:p w:rsidR="00C6085C" w:rsidRPr="00C6085C" w:rsidRDefault="00C6085C" w:rsidP="006E4FDE">
            <w:pPr>
              <w:rPr>
                <w:rFonts w:ascii="標楷體" w:eastAsia="標楷體" w:hAnsi="標楷體"/>
                <w:sz w:val="20"/>
              </w:rPr>
            </w:pP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祝國忠 主任</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國立</w:t>
            </w:r>
            <w:proofErr w:type="gramStart"/>
            <w:r w:rsidRPr="00C6085C">
              <w:rPr>
                <w:rFonts w:ascii="標楷體" w:eastAsia="標楷體" w:hAnsi="標楷體" w:hint="eastAsia"/>
                <w:color w:val="000000"/>
                <w:spacing w:val="15"/>
                <w:sz w:val="20"/>
                <w:szCs w:val="20"/>
                <w:shd w:val="clear" w:color="auto" w:fill="FFFFFF"/>
              </w:rPr>
              <w:t>臺</w:t>
            </w:r>
            <w:proofErr w:type="gramEnd"/>
            <w:r w:rsidRPr="00C6085C">
              <w:rPr>
                <w:rFonts w:ascii="標楷體" w:eastAsia="標楷體" w:hAnsi="標楷體" w:hint="eastAsia"/>
                <w:color w:val="000000"/>
                <w:spacing w:val="15"/>
                <w:sz w:val="20"/>
                <w:szCs w:val="20"/>
                <w:shd w:val="clear" w:color="auto" w:fill="FFFFFF"/>
              </w:rPr>
              <w:t>北護理健康大學電算中心</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proofErr w:type="gramStart"/>
            <w:r w:rsidRPr="00C6085C">
              <w:rPr>
                <w:rFonts w:ascii="標楷體" w:eastAsia="標楷體" w:hAnsi="標楷體" w:hint="eastAsia"/>
                <w:sz w:val="20"/>
              </w:rPr>
              <w:t>洪論評</w:t>
            </w:r>
            <w:proofErr w:type="gramEnd"/>
            <w:r w:rsidRPr="00C6085C">
              <w:rPr>
                <w:rFonts w:ascii="標楷體" w:eastAsia="標楷體" w:hAnsi="標楷體" w:hint="eastAsia"/>
                <w:sz w:val="20"/>
              </w:rPr>
              <w:t xml:space="preserve"> 主任</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國立</w:t>
            </w:r>
            <w:proofErr w:type="gramStart"/>
            <w:r w:rsidRPr="00C6085C">
              <w:rPr>
                <w:rFonts w:ascii="標楷體" w:eastAsia="標楷體" w:hAnsi="標楷體" w:hint="eastAsia"/>
                <w:color w:val="000000"/>
                <w:spacing w:val="15"/>
                <w:sz w:val="20"/>
                <w:szCs w:val="20"/>
                <w:shd w:val="clear" w:color="auto" w:fill="FFFFFF"/>
              </w:rPr>
              <w:t>臺</w:t>
            </w:r>
            <w:proofErr w:type="gramEnd"/>
            <w:r w:rsidRPr="00C6085C">
              <w:rPr>
                <w:rFonts w:ascii="標楷體" w:eastAsia="標楷體" w:hAnsi="標楷體" w:hint="eastAsia"/>
                <w:color w:val="000000"/>
                <w:spacing w:val="15"/>
                <w:sz w:val="20"/>
                <w:szCs w:val="20"/>
                <w:shd w:val="clear" w:color="auto" w:fill="FFFFFF"/>
              </w:rPr>
              <w:t>北護理健康大學推廣教育中心</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r w:rsidRPr="00C6085C">
              <w:rPr>
                <w:rFonts w:ascii="文鼎中隸" w:eastAsia="文鼎中隸" w:hAnsi="標楷體" w:hint="eastAsia"/>
                <w:b/>
                <w:sz w:val="22"/>
              </w:rPr>
              <w:t>議程委員</w:t>
            </w:r>
          </w:p>
        </w:tc>
        <w:tc>
          <w:tcPr>
            <w:tcW w:w="1834" w:type="dxa"/>
          </w:tcPr>
          <w:p w:rsidR="00C6085C" w:rsidRPr="00C6085C" w:rsidRDefault="00C6085C" w:rsidP="006E4FDE">
            <w:pPr>
              <w:rPr>
                <w:rFonts w:ascii="標楷體" w:eastAsia="標楷體" w:hAnsi="標楷體"/>
                <w:sz w:val="20"/>
              </w:rPr>
            </w:pP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丁建文 副教授</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國立高雄應用科技大學資訊管理系</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王春笙 助理教授</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景文科技大學資訊管理系</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王鄭慈 教授</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國立</w:t>
            </w:r>
            <w:proofErr w:type="gramStart"/>
            <w:r w:rsidRPr="00C6085C">
              <w:rPr>
                <w:rFonts w:ascii="標楷體" w:eastAsia="標楷體" w:hAnsi="標楷體" w:hint="eastAsia"/>
                <w:color w:val="000000"/>
                <w:spacing w:val="15"/>
                <w:sz w:val="20"/>
                <w:szCs w:val="20"/>
                <w:shd w:val="clear" w:color="auto" w:fill="FFFFFF"/>
              </w:rPr>
              <w:t>臺</w:t>
            </w:r>
            <w:proofErr w:type="gramEnd"/>
            <w:r w:rsidRPr="00C6085C">
              <w:rPr>
                <w:rFonts w:ascii="標楷體" w:eastAsia="標楷體" w:hAnsi="標楷體" w:hint="eastAsia"/>
                <w:color w:val="000000"/>
                <w:spacing w:val="15"/>
                <w:sz w:val="20"/>
                <w:szCs w:val="20"/>
                <w:shd w:val="clear" w:color="auto" w:fill="FFFFFF"/>
              </w:rPr>
              <w:t>北教育大學資訊科學系</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proofErr w:type="gramStart"/>
            <w:r w:rsidRPr="00C6085C">
              <w:rPr>
                <w:rFonts w:ascii="標楷體" w:eastAsia="標楷體" w:hAnsi="標楷體" w:hint="eastAsia"/>
                <w:sz w:val="20"/>
              </w:rPr>
              <w:t>余</w:t>
            </w:r>
            <w:proofErr w:type="gramEnd"/>
            <w:r w:rsidRPr="00C6085C">
              <w:rPr>
                <w:rFonts w:ascii="標楷體" w:eastAsia="標楷體" w:hAnsi="標楷體" w:hint="eastAsia"/>
                <w:sz w:val="20"/>
              </w:rPr>
              <w:t xml:space="preserve"> 平 助理教授</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中國文化大學資訊管理學系</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吳筱琦 助理教授</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銘傳大學資訊管理系</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李建邦 助理教授</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大葉大學資訊管理系</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tabs>
                <w:tab w:val="left" w:pos="1426"/>
              </w:tabs>
              <w:rPr>
                <w:rFonts w:ascii="標楷體" w:eastAsia="標楷體" w:hAnsi="標楷體"/>
                <w:sz w:val="20"/>
              </w:rPr>
            </w:pPr>
            <w:r w:rsidRPr="00C6085C">
              <w:rPr>
                <w:rFonts w:ascii="標楷體" w:eastAsia="標楷體" w:hAnsi="標楷體" w:hint="eastAsia"/>
                <w:sz w:val="20"/>
              </w:rPr>
              <w:t>李紹綸 副教授</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亞東技術學院資訊管理系</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李慶長 執行長</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國立</w:t>
            </w:r>
            <w:proofErr w:type="gramStart"/>
            <w:r w:rsidRPr="00C6085C">
              <w:rPr>
                <w:rFonts w:ascii="標楷體" w:eastAsia="標楷體" w:hAnsi="標楷體" w:hint="eastAsia"/>
                <w:color w:val="000000"/>
                <w:spacing w:val="15"/>
                <w:sz w:val="20"/>
                <w:szCs w:val="20"/>
                <w:shd w:val="clear" w:color="auto" w:fill="FFFFFF"/>
              </w:rPr>
              <w:t>臺</w:t>
            </w:r>
            <w:proofErr w:type="gramEnd"/>
            <w:r w:rsidRPr="00C6085C">
              <w:rPr>
                <w:rFonts w:ascii="標楷體" w:eastAsia="標楷體" w:hAnsi="標楷體" w:hint="eastAsia"/>
                <w:color w:val="000000"/>
                <w:spacing w:val="15"/>
                <w:sz w:val="20"/>
                <w:szCs w:val="20"/>
                <w:shd w:val="clear" w:color="auto" w:fill="FFFFFF"/>
              </w:rPr>
              <w:t>北商業大學EMBA</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林文晟 副教授</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國立</w:t>
            </w:r>
            <w:proofErr w:type="gramStart"/>
            <w:r w:rsidRPr="00C6085C">
              <w:rPr>
                <w:rFonts w:ascii="標楷體" w:eastAsia="標楷體" w:hAnsi="標楷體" w:hint="eastAsia"/>
                <w:color w:val="000000"/>
                <w:spacing w:val="15"/>
                <w:sz w:val="20"/>
                <w:szCs w:val="20"/>
                <w:shd w:val="clear" w:color="auto" w:fill="FFFFFF"/>
              </w:rPr>
              <w:t>臺</w:t>
            </w:r>
            <w:proofErr w:type="gramEnd"/>
            <w:r w:rsidRPr="00C6085C">
              <w:rPr>
                <w:rFonts w:ascii="標楷體" w:eastAsia="標楷體" w:hAnsi="標楷體" w:hint="eastAsia"/>
                <w:color w:val="000000"/>
                <w:spacing w:val="15"/>
                <w:sz w:val="20"/>
                <w:szCs w:val="20"/>
                <w:shd w:val="clear" w:color="auto" w:fill="FFFFFF"/>
              </w:rPr>
              <w:t>北商業大學企業管理系</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林志浩 副教授</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中原大學資訊管理系</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邱佩玲 教授</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銘傳大學風險管理與保險學系</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曹祥雲 秘書長</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致理技術學院資訊管理系主任暨中華民國資訊管理學會秘書長</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郭建良 副主任</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中國文化大學推廣教育部資訊管理學系助理教授兼副主任</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郭殷豪 主仼</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proofErr w:type="gramStart"/>
            <w:r w:rsidRPr="00C6085C">
              <w:rPr>
                <w:rFonts w:ascii="標楷體" w:eastAsia="標楷體" w:hAnsi="標楷體" w:hint="eastAsia"/>
                <w:color w:val="000000"/>
                <w:spacing w:val="15"/>
                <w:sz w:val="20"/>
                <w:szCs w:val="20"/>
                <w:shd w:val="clear" w:color="auto" w:fill="FFFFFF"/>
              </w:rPr>
              <w:t>臺</w:t>
            </w:r>
            <w:proofErr w:type="gramEnd"/>
            <w:r w:rsidRPr="00C6085C">
              <w:rPr>
                <w:rFonts w:ascii="標楷體" w:eastAsia="標楷體" w:hAnsi="標楷體" w:hint="eastAsia"/>
                <w:color w:val="000000"/>
                <w:spacing w:val="15"/>
                <w:sz w:val="20"/>
                <w:szCs w:val="20"/>
                <w:shd w:val="clear" w:color="auto" w:fill="FFFFFF"/>
              </w:rPr>
              <w:t>北城市科技大學電算中心</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陳書儀 助理教授</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銘傳大學資訊管理系</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彭國維 副教授</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銘傳大學風風險管理與保險學系</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黃敬仁 副教授</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國立勤益科技大學工業工程與管理系</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楊健貴 教授</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銘傳大學資訊工程系</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proofErr w:type="gramStart"/>
            <w:r w:rsidRPr="00C6085C">
              <w:rPr>
                <w:rFonts w:ascii="標楷體" w:eastAsia="標楷體" w:hAnsi="標楷體" w:hint="eastAsia"/>
                <w:sz w:val="20"/>
              </w:rPr>
              <w:t>溫演福</w:t>
            </w:r>
            <w:proofErr w:type="gramEnd"/>
            <w:r w:rsidRPr="00C6085C">
              <w:rPr>
                <w:rFonts w:ascii="標楷體" w:eastAsia="標楷體" w:hAnsi="標楷體" w:hint="eastAsia"/>
                <w:sz w:val="20"/>
              </w:rPr>
              <w:t xml:space="preserve"> 所長</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國立</w:t>
            </w:r>
            <w:proofErr w:type="gramStart"/>
            <w:r w:rsidRPr="00C6085C">
              <w:rPr>
                <w:rFonts w:ascii="標楷體" w:eastAsia="標楷體" w:hAnsi="標楷體" w:hint="eastAsia"/>
                <w:color w:val="000000"/>
                <w:spacing w:val="15"/>
                <w:sz w:val="20"/>
                <w:szCs w:val="20"/>
                <w:shd w:val="clear" w:color="auto" w:fill="FFFFFF"/>
              </w:rPr>
              <w:t>臺</w:t>
            </w:r>
            <w:proofErr w:type="gramEnd"/>
            <w:r w:rsidRPr="00C6085C">
              <w:rPr>
                <w:rFonts w:ascii="標楷體" w:eastAsia="標楷體" w:hAnsi="標楷體" w:hint="eastAsia"/>
                <w:color w:val="000000"/>
                <w:spacing w:val="15"/>
                <w:sz w:val="20"/>
                <w:szCs w:val="20"/>
                <w:shd w:val="clear" w:color="auto" w:fill="FFFFFF"/>
              </w:rPr>
              <w:t>北大學資訊管理研究所</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鄭旭成 資訊長</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中國文化大學推廣教育部資訊處</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盧裕溢 主任</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明新科技大學通訊工程系副教授兼電算中心中心主任暨圖書館館長</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戴敏育 助理教授</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淡江大學資訊管理學系</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韓孟麒 主任</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r w:rsidRPr="00C6085C">
              <w:rPr>
                <w:rFonts w:ascii="標楷體" w:eastAsia="標楷體" w:hAnsi="標楷體" w:hint="eastAsia"/>
                <w:color w:val="000000"/>
                <w:spacing w:val="15"/>
                <w:sz w:val="20"/>
                <w:szCs w:val="20"/>
                <w:shd w:val="clear" w:color="auto" w:fill="FFFFFF"/>
              </w:rPr>
              <w:t>德明財經科技大學資訊科技系副教授兼電子計算機中心主任</w:t>
            </w:r>
          </w:p>
        </w:tc>
      </w:tr>
      <w:tr w:rsidR="00C6085C" w:rsidRPr="00C57B4C" w:rsidTr="00C6085C">
        <w:trPr>
          <w:jc w:val="center"/>
        </w:trPr>
        <w:tc>
          <w:tcPr>
            <w:tcW w:w="1560" w:type="dxa"/>
          </w:tcPr>
          <w:p w:rsidR="00C6085C" w:rsidRPr="00C6085C" w:rsidRDefault="00C6085C" w:rsidP="006E4FDE">
            <w:pPr>
              <w:rPr>
                <w:rFonts w:ascii="文鼎中隸" w:eastAsia="文鼎中隸" w:hAnsi="標楷體"/>
                <w:b/>
                <w:sz w:val="22"/>
              </w:rPr>
            </w:pPr>
          </w:p>
        </w:tc>
        <w:tc>
          <w:tcPr>
            <w:tcW w:w="1834" w:type="dxa"/>
          </w:tcPr>
          <w:p w:rsidR="00C6085C" w:rsidRPr="00C6085C" w:rsidRDefault="00C6085C" w:rsidP="006E4FDE">
            <w:pPr>
              <w:rPr>
                <w:rFonts w:ascii="標楷體" w:eastAsia="標楷體" w:hAnsi="標楷體"/>
                <w:sz w:val="20"/>
              </w:rPr>
            </w:pPr>
            <w:r w:rsidRPr="00C6085C">
              <w:rPr>
                <w:rFonts w:ascii="標楷體" w:eastAsia="標楷體" w:hAnsi="標楷體" w:hint="eastAsia"/>
                <w:sz w:val="20"/>
              </w:rPr>
              <w:t>顏宏旭 教授</w:t>
            </w:r>
          </w:p>
        </w:tc>
        <w:tc>
          <w:tcPr>
            <w:tcW w:w="5966" w:type="dxa"/>
          </w:tcPr>
          <w:p w:rsidR="00C6085C" w:rsidRPr="00C6085C" w:rsidRDefault="00C6085C" w:rsidP="006E4FDE">
            <w:pPr>
              <w:rPr>
                <w:rFonts w:ascii="標楷體" w:eastAsia="標楷體" w:hAnsi="標楷體"/>
                <w:color w:val="000000"/>
                <w:spacing w:val="15"/>
                <w:sz w:val="20"/>
                <w:szCs w:val="20"/>
                <w:shd w:val="clear" w:color="auto" w:fill="FFFFFF"/>
              </w:rPr>
            </w:pPr>
            <w:proofErr w:type="gramStart"/>
            <w:r w:rsidRPr="00C6085C">
              <w:rPr>
                <w:rFonts w:ascii="標楷體" w:eastAsia="標楷體" w:hAnsi="標楷體" w:hint="eastAsia"/>
                <w:color w:val="000000"/>
                <w:spacing w:val="15"/>
                <w:sz w:val="20"/>
                <w:szCs w:val="20"/>
                <w:shd w:val="clear" w:color="auto" w:fill="FFFFFF"/>
              </w:rPr>
              <w:t>世</w:t>
            </w:r>
            <w:proofErr w:type="gramEnd"/>
            <w:r w:rsidRPr="00C6085C">
              <w:rPr>
                <w:rFonts w:ascii="標楷體" w:eastAsia="標楷體" w:hAnsi="標楷體" w:hint="eastAsia"/>
                <w:color w:val="000000"/>
                <w:spacing w:val="15"/>
                <w:sz w:val="20"/>
                <w:szCs w:val="20"/>
                <w:shd w:val="clear" w:color="auto" w:fill="FFFFFF"/>
              </w:rPr>
              <w:t>新大學資訊管理系</w:t>
            </w:r>
          </w:p>
        </w:tc>
      </w:tr>
    </w:tbl>
    <w:p w:rsidR="00C6085C" w:rsidRDefault="00C6085C" w:rsidP="00C6085C">
      <w:pPr>
        <w:widowControl/>
      </w:pPr>
      <w:r>
        <w:br w:type="page"/>
      </w:r>
    </w:p>
    <w:p w:rsidR="00824900" w:rsidRPr="00824900" w:rsidRDefault="00C6085C" w:rsidP="00824900">
      <w:pPr>
        <w:spacing w:line="340" w:lineRule="exact"/>
        <w:jc w:val="center"/>
        <w:rPr>
          <w:rFonts w:ascii="文鼎中隸" w:eastAsia="文鼎中隸"/>
          <w:sz w:val="32"/>
          <w:szCs w:val="32"/>
        </w:rPr>
      </w:pPr>
      <w:r w:rsidRPr="00824900">
        <w:rPr>
          <w:rFonts w:ascii="文鼎中隸" w:eastAsia="文鼎中隸" w:hint="eastAsia"/>
          <w:sz w:val="32"/>
          <w:szCs w:val="32"/>
        </w:rPr>
        <w:lastRenderedPageBreak/>
        <w:t>主席及委員</w:t>
      </w:r>
      <w:r w:rsidR="00824900" w:rsidRPr="00824900">
        <w:rPr>
          <w:rFonts w:ascii="文鼎中隸" w:eastAsia="文鼎中隸" w:hint="eastAsia"/>
          <w:sz w:val="32"/>
          <w:szCs w:val="32"/>
        </w:rPr>
        <w:t>(續)</w:t>
      </w:r>
    </w:p>
    <w:tbl>
      <w:tblPr>
        <w:tblStyle w:val="ab"/>
        <w:tblW w:w="9458"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236"/>
        <w:gridCol w:w="1985"/>
        <w:gridCol w:w="6237"/>
      </w:tblGrid>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r w:rsidRPr="00824900">
              <w:rPr>
                <w:rFonts w:ascii="文鼎中隸" w:eastAsia="文鼎中隸" w:hAnsi="標楷體" w:hint="eastAsia"/>
                <w:b/>
                <w:sz w:val="22"/>
              </w:rPr>
              <w:t>指導委員</w:t>
            </w:r>
          </w:p>
        </w:tc>
        <w:tc>
          <w:tcPr>
            <w:tcW w:w="1985" w:type="dxa"/>
          </w:tcPr>
          <w:p w:rsidR="00824900" w:rsidRPr="00C6085C" w:rsidRDefault="00824900" w:rsidP="006E4FDE">
            <w:pPr>
              <w:rPr>
                <w:rFonts w:ascii="標楷體" w:eastAsia="標楷體" w:hAnsi="標楷體"/>
                <w:sz w:val="20"/>
              </w:rPr>
            </w:pPr>
          </w:p>
        </w:tc>
        <w:tc>
          <w:tcPr>
            <w:tcW w:w="6237" w:type="dxa"/>
          </w:tcPr>
          <w:p w:rsidR="00824900" w:rsidRPr="00C6085C" w:rsidRDefault="00824900" w:rsidP="006E4FDE">
            <w:pPr>
              <w:rPr>
                <w:rFonts w:ascii="標楷體" w:eastAsia="標楷體" w:hAnsi="標楷體"/>
                <w:sz w:val="20"/>
                <w:szCs w:val="20"/>
              </w:rPr>
            </w:pP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proofErr w:type="gramStart"/>
            <w:r w:rsidRPr="00824900">
              <w:rPr>
                <w:rFonts w:ascii="標楷體" w:eastAsia="標楷體" w:hAnsi="標楷體" w:hint="eastAsia"/>
                <w:sz w:val="20"/>
              </w:rPr>
              <w:t>趙涵捷</w:t>
            </w:r>
            <w:proofErr w:type="gramEnd"/>
            <w:r w:rsidRPr="00824900">
              <w:rPr>
                <w:rFonts w:ascii="標楷體" w:eastAsia="標楷體" w:hAnsi="標楷體" w:hint="eastAsia"/>
                <w:sz w:val="20"/>
              </w:rPr>
              <w:t xml:space="preserve"> 校長</w:t>
            </w:r>
          </w:p>
        </w:tc>
        <w:tc>
          <w:tcPr>
            <w:tcW w:w="6237" w:type="dxa"/>
          </w:tcPr>
          <w:p w:rsidR="00824900" w:rsidRPr="00824900"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國立宜蘭大學</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張瑞雄 校長</w:t>
            </w:r>
          </w:p>
        </w:tc>
        <w:tc>
          <w:tcPr>
            <w:tcW w:w="6237" w:type="dxa"/>
          </w:tcPr>
          <w:p w:rsidR="00824900" w:rsidRPr="00824900"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國立</w:t>
            </w:r>
            <w:proofErr w:type="gramStart"/>
            <w:r w:rsidRPr="00824900">
              <w:rPr>
                <w:rFonts w:ascii="標楷體" w:eastAsia="標楷體" w:hAnsi="標楷體" w:hint="eastAsia"/>
                <w:color w:val="000000"/>
                <w:spacing w:val="15"/>
                <w:sz w:val="20"/>
                <w:szCs w:val="20"/>
                <w:shd w:val="clear" w:color="auto" w:fill="FFFFFF"/>
              </w:rPr>
              <w:t>臺</w:t>
            </w:r>
            <w:proofErr w:type="gramEnd"/>
            <w:r w:rsidRPr="00824900">
              <w:rPr>
                <w:rFonts w:ascii="標楷體" w:eastAsia="標楷體" w:hAnsi="標楷體" w:hint="eastAsia"/>
                <w:color w:val="000000"/>
                <w:spacing w:val="15"/>
                <w:sz w:val="20"/>
                <w:szCs w:val="20"/>
                <w:shd w:val="clear" w:color="auto" w:fill="FFFFFF"/>
              </w:rPr>
              <w:t>北商業大學</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徐守德 校長</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德明財經科技大學</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蕭淑貞 校長</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耕</w:t>
            </w:r>
            <w:proofErr w:type="gramStart"/>
            <w:r w:rsidRPr="00824900">
              <w:rPr>
                <w:rFonts w:ascii="標楷體" w:eastAsia="標楷體" w:hAnsi="標楷體" w:hint="eastAsia"/>
                <w:color w:val="000000"/>
                <w:spacing w:val="15"/>
                <w:sz w:val="20"/>
                <w:szCs w:val="20"/>
                <w:shd w:val="clear" w:color="auto" w:fill="FFFFFF"/>
              </w:rPr>
              <w:t>莘</w:t>
            </w:r>
            <w:proofErr w:type="gramEnd"/>
            <w:r w:rsidRPr="00824900">
              <w:rPr>
                <w:rFonts w:ascii="標楷體" w:eastAsia="標楷體" w:hAnsi="標楷體" w:hint="eastAsia"/>
                <w:color w:val="000000"/>
                <w:spacing w:val="15"/>
                <w:sz w:val="20"/>
                <w:szCs w:val="20"/>
                <w:shd w:val="clear" w:color="auto" w:fill="FFFFFF"/>
              </w:rPr>
              <w:t>健康管理專科學校</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王金龍 學術副校長</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銘傳大學</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陳響亮 校長</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台灣首府大學</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黃秀霜 校長</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國立</w:t>
            </w:r>
            <w:proofErr w:type="gramStart"/>
            <w:r w:rsidRPr="00824900">
              <w:rPr>
                <w:rFonts w:ascii="標楷體" w:eastAsia="標楷體" w:hAnsi="標楷體" w:hint="eastAsia"/>
                <w:color w:val="000000"/>
                <w:spacing w:val="15"/>
                <w:sz w:val="20"/>
                <w:szCs w:val="20"/>
                <w:shd w:val="clear" w:color="auto" w:fill="FFFFFF"/>
              </w:rPr>
              <w:t>臺</w:t>
            </w:r>
            <w:proofErr w:type="gramEnd"/>
            <w:r w:rsidRPr="00824900">
              <w:rPr>
                <w:rFonts w:ascii="標楷體" w:eastAsia="標楷體" w:hAnsi="標楷體" w:hint="eastAsia"/>
                <w:color w:val="000000"/>
                <w:spacing w:val="15"/>
                <w:sz w:val="20"/>
                <w:szCs w:val="20"/>
                <w:shd w:val="clear" w:color="auto" w:fill="FFFFFF"/>
              </w:rPr>
              <w:t>南大學</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謝文雄 副校長</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樹德科技大學</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劉安之 理事長</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逢甲大學資訊工程學系講座教授暨中華資訊素養學會理事長</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Dr. PallabSaha</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Chief Architect, WIPRO Limited</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proofErr w:type="gramStart"/>
            <w:r w:rsidRPr="00824900">
              <w:rPr>
                <w:rFonts w:ascii="標楷體" w:eastAsia="標楷體" w:hAnsi="標楷體" w:hint="eastAsia"/>
                <w:sz w:val="20"/>
              </w:rPr>
              <w:t>丁立邁</w:t>
            </w:r>
            <w:proofErr w:type="gramEnd"/>
            <w:r w:rsidRPr="00824900">
              <w:rPr>
                <w:rFonts w:ascii="標楷體" w:eastAsia="標楷體" w:hAnsi="標楷體" w:hint="eastAsia"/>
                <w:sz w:val="20"/>
              </w:rPr>
              <w:t xml:space="preserve"> 處長</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臺北市政府捷運工程局技術發展處</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王大為 理事長</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中央研究院計算中心主任暨台灣醫學資訊學會理事長</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王有禮 特聘教授</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國立臺灣科技大學資訊管理系</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吳淑芳 研發長</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國立</w:t>
            </w:r>
            <w:proofErr w:type="gramStart"/>
            <w:r w:rsidRPr="00824900">
              <w:rPr>
                <w:rFonts w:ascii="標楷體" w:eastAsia="標楷體" w:hAnsi="標楷體" w:hint="eastAsia"/>
                <w:color w:val="000000"/>
                <w:spacing w:val="15"/>
                <w:sz w:val="20"/>
                <w:szCs w:val="20"/>
                <w:shd w:val="clear" w:color="auto" w:fill="FFFFFF"/>
              </w:rPr>
              <w:t>臺</w:t>
            </w:r>
            <w:proofErr w:type="gramEnd"/>
            <w:r w:rsidRPr="00824900">
              <w:rPr>
                <w:rFonts w:ascii="標楷體" w:eastAsia="標楷體" w:hAnsi="標楷體" w:hint="eastAsia"/>
                <w:color w:val="000000"/>
                <w:spacing w:val="15"/>
                <w:sz w:val="20"/>
                <w:szCs w:val="20"/>
                <w:shd w:val="clear" w:color="auto" w:fill="FFFFFF"/>
              </w:rPr>
              <w:t>北護理健康大學研究發展處</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824900">
            <w:pPr>
              <w:rPr>
                <w:rFonts w:ascii="標楷體" w:eastAsia="標楷體" w:hAnsi="標楷體"/>
                <w:sz w:val="20"/>
              </w:rPr>
            </w:pPr>
            <w:r w:rsidRPr="00824900">
              <w:rPr>
                <w:rFonts w:ascii="標楷體" w:eastAsia="標楷體" w:hAnsi="標楷體" w:hint="eastAsia"/>
                <w:sz w:val="20"/>
              </w:rPr>
              <w:t>呂新科 執行長</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中國文化大學推廣教育部</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林永松 教授</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國立臺灣大學資訊管理系</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洪國興 理事長</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實踐大學資訊管理學系副教授暨中華民國資訊應用發展協會理事長</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馬正維 主任</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經濟部資訊中心</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莊東穎 主任</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國立</w:t>
            </w:r>
            <w:proofErr w:type="gramStart"/>
            <w:r w:rsidRPr="00824900">
              <w:rPr>
                <w:rFonts w:ascii="標楷體" w:eastAsia="標楷體" w:hAnsi="標楷體" w:hint="eastAsia"/>
                <w:color w:val="000000"/>
                <w:spacing w:val="15"/>
                <w:sz w:val="20"/>
                <w:szCs w:val="20"/>
                <w:shd w:val="clear" w:color="auto" w:fill="FFFFFF"/>
              </w:rPr>
              <w:t>臺</w:t>
            </w:r>
            <w:proofErr w:type="gramEnd"/>
            <w:r w:rsidRPr="00824900">
              <w:rPr>
                <w:rFonts w:ascii="標楷體" w:eastAsia="標楷體" w:hAnsi="標楷體" w:hint="eastAsia"/>
                <w:color w:val="000000"/>
                <w:spacing w:val="15"/>
                <w:sz w:val="20"/>
                <w:szCs w:val="20"/>
                <w:shd w:val="clear" w:color="auto" w:fill="FFFFFF"/>
              </w:rPr>
              <w:t>北大學資訊工程系教授兼資訊中心主任</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許芳銘 主任</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國立東華大學資訊管理系</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郭冠良 主任</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臺北市立聯合醫院仁愛院區家庭醫學科主任國立陽明大學生物醫學資訊研究所兼任助理教授</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陳文賢 教授</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德明財經科技大學資訊管理系教授</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陳麗卿 主任</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耕</w:t>
            </w:r>
            <w:proofErr w:type="gramStart"/>
            <w:r w:rsidRPr="00824900">
              <w:rPr>
                <w:rFonts w:ascii="標楷體" w:eastAsia="標楷體" w:hAnsi="標楷體" w:hint="eastAsia"/>
                <w:color w:val="000000"/>
                <w:spacing w:val="15"/>
                <w:sz w:val="20"/>
                <w:szCs w:val="20"/>
                <w:shd w:val="clear" w:color="auto" w:fill="FFFFFF"/>
              </w:rPr>
              <w:t>莘</w:t>
            </w:r>
            <w:proofErr w:type="gramEnd"/>
            <w:r w:rsidRPr="00824900">
              <w:rPr>
                <w:rFonts w:ascii="標楷體" w:eastAsia="標楷體" w:hAnsi="標楷體" w:hint="eastAsia"/>
                <w:color w:val="000000"/>
                <w:spacing w:val="15"/>
                <w:sz w:val="20"/>
                <w:szCs w:val="20"/>
                <w:shd w:val="clear" w:color="auto" w:fill="FFFFFF"/>
              </w:rPr>
              <w:t>醫院資訊室</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黄明達 理事長</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淡江大學資訊管理系教授暨大專校院資訊服務協會(ISAC)理事長</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黃</w:t>
            </w:r>
            <w:proofErr w:type="gramStart"/>
            <w:r w:rsidRPr="00824900">
              <w:rPr>
                <w:rFonts w:ascii="標楷體" w:eastAsia="標楷體" w:hAnsi="標楷體" w:hint="eastAsia"/>
                <w:sz w:val="20"/>
              </w:rPr>
              <w:t>于</w:t>
            </w:r>
            <w:proofErr w:type="gramEnd"/>
            <w:r w:rsidRPr="00824900">
              <w:rPr>
                <w:rFonts w:ascii="標楷體" w:eastAsia="標楷體" w:hAnsi="標楷體" w:hint="eastAsia"/>
                <w:sz w:val="20"/>
              </w:rPr>
              <w:t>飛 主任</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國立宜蘭大學資訊工程系</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黃純文 主任</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振興醫院資訊室</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楊明正 主任</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馬偕醫學院資訊中心主任</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楊晴雯 主任</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proofErr w:type="gramStart"/>
            <w:r w:rsidRPr="00824900">
              <w:rPr>
                <w:rFonts w:ascii="標楷體" w:eastAsia="標楷體" w:hAnsi="標楷體" w:hint="eastAsia"/>
                <w:color w:val="000000"/>
                <w:spacing w:val="15"/>
                <w:sz w:val="20"/>
                <w:szCs w:val="20"/>
                <w:shd w:val="clear" w:color="auto" w:fill="FFFFFF"/>
              </w:rPr>
              <w:t>臺</w:t>
            </w:r>
            <w:proofErr w:type="gramEnd"/>
            <w:r w:rsidRPr="00824900">
              <w:rPr>
                <w:rFonts w:ascii="標楷體" w:eastAsia="標楷體" w:hAnsi="標楷體" w:hint="eastAsia"/>
                <w:color w:val="000000"/>
                <w:spacing w:val="15"/>
                <w:sz w:val="20"/>
                <w:szCs w:val="20"/>
                <w:shd w:val="clear" w:color="auto" w:fill="FFFFFF"/>
              </w:rPr>
              <w:t>中榮民總醫院資訊室</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詹前隆 資訊長</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元智大學圖書資訊服務處</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褚幼鴻 博士</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中國企業架構師協會首席企業架構師</w:t>
            </w:r>
          </w:p>
        </w:tc>
      </w:tr>
      <w:tr w:rsidR="00824900" w:rsidRPr="00C57B4C" w:rsidTr="00824900">
        <w:trPr>
          <w:jc w:val="center"/>
        </w:trPr>
        <w:tc>
          <w:tcPr>
            <w:tcW w:w="1236" w:type="dxa"/>
          </w:tcPr>
          <w:p w:rsidR="00824900" w:rsidRPr="00C6085C" w:rsidRDefault="00824900" w:rsidP="006E4FDE">
            <w:pPr>
              <w:rPr>
                <w:rFonts w:ascii="文鼎中隸" w:eastAsia="文鼎中隸" w:hAnsi="標楷體"/>
                <w:b/>
                <w:sz w:val="22"/>
              </w:rPr>
            </w:pPr>
          </w:p>
        </w:tc>
        <w:tc>
          <w:tcPr>
            <w:tcW w:w="1985" w:type="dxa"/>
          </w:tcPr>
          <w:p w:rsidR="00824900" w:rsidRPr="00C6085C" w:rsidRDefault="00824900" w:rsidP="006E4FDE">
            <w:pPr>
              <w:rPr>
                <w:rFonts w:ascii="標楷體" w:eastAsia="標楷體" w:hAnsi="標楷體"/>
                <w:sz w:val="20"/>
              </w:rPr>
            </w:pPr>
            <w:r w:rsidRPr="00824900">
              <w:rPr>
                <w:rFonts w:ascii="標楷體" w:eastAsia="標楷體" w:hAnsi="標楷體" w:hint="eastAsia"/>
                <w:sz w:val="20"/>
              </w:rPr>
              <w:t>趙善中 理事長</w:t>
            </w:r>
          </w:p>
        </w:tc>
        <w:tc>
          <w:tcPr>
            <w:tcW w:w="6237" w:type="dxa"/>
          </w:tcPr>
          <w:p w:rsidR="00824900" w:rsidRPr="00C6085C" w:rsidRDefault="00824900" w:rsidP="006E4FDE">
            <w:pPr>
              <w:rPr>
                <w:rFonts w:ascii="標楷體" w:eastAsia="標楷體" w:hAnsi="標楷體"/>
                <w:color w:val="000000"/>
                <w:spacing w:val="15"/>
                <w:sz w:val="20"/>
                <w:szCs w:val="20"/>
                <w:shd w:val="clear" w:color="auto" w:fill="FFFFFF"/>
              </w:rPr>
            </w:pPr>
            <w:r w:rsidRPr="00824900">
              <w:rPr>
                <w:rFonts w:ascii="標楷體" w:eastAsia="標楷體" w:hAnsi="標楷體" w:hint="eastAsia"/>
                <w:color w:val="000000"/>
                <w:spacing w:val="15"/>
                <w:sz w:val="20"/>
                <w:szCs w:val="20"/>
                <w:shd w:val="clear" w:color="auto" w:fill="FFFFFF"/>
              </w:rPr>
              <w:t>國際企業架構師協會台灣分會(a|EA)</w:t>
            </w:r>
          </w:p>
        </w:tc>
      </w:tr>
    </w:tbl>
    <w:p w:rsidR="00824900" w:rsidRDefault="00824900" w:rsidP="00824900">
      <w:pPr>
        <w:widowControl/>
      </w:pPr>
      <w:r>
        <w:br w:type="page"/>
      </w:r>
    </w:p>
    <w:p w:rsidR="00824900" w:rsidRPr="00824900" w:rsidRDefault="00824900" w:rsidP="00824900">
      <w:pPr>
        <w:spacing w:line="340" w:lineRule="exact"/>
        <w:jc w:val="center"/>
        <w:rPr>
          <w:rFonts w:ascii="文鼎中隸" w:eastAsia="文鼎中隸"/>
          <w:sz w:val="32"/>
          <w:szCs w:val="32"/>
        </w:rPr>
      </w:pPr>
      <w:r w:rsidRPr="00824900">
        <w:rPr>
          <w:rFonts w:ascii="文鼎中隸" w:eastAsia="文鼎中隸" w:hint="eastAsia"/>
          <w:sz w:val="32"/>
          <w:szCs w:val="32"/>
        </w:rPr>
        <w:lastRenderedPageBreak/>
        <w:t>主席及委員(續)</w:t>
      </w:r>
    </w:p>
    <w:tbl>
      <w:tblPr>
        <w:tblStyle w:val="ab"/>
        <w:tblW w:w="9458"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236"/>
        <w:gridCol w:w="1892"/>
        <w:gridCol w:w="6330"/>
      </w:tblGrid>
      <w:tr w:rsidR="00824900" w:rsidRPr="00C57B4C" w:rsidTr="00196837">
        <w:trPr>
          <w:jc w:val="center"/>
        </w:trPr>
        <w:tc>
          <w:tcPr>
            <w:tcW w:w="1236" w:type="dxa"/>
          </w:tcPr>
          <w:p w:rsidR="00824900" w:rsidRPr="00C6085C" w:rsidRDefault="00196837" w:rsidP="006E4FDE">
            <w:pPr>
              <w:rPr>
                <w:rFonts w:ascii="文鼎中隸" w:eastAsia="文鼎中隸" w:hAnsi="標楷體"/>
                <w:b/>
                <w:sz w:val="22"/>
              </w:rPr>
            </w:pPr>
            <w:r w:rsidRPr="00196837">
              <w:rPr>
                <w:rFonts w:ascii="文鼎中隸" w:eastAsia="文鼎中隸" w:hAnsi="標楷體" w:hint="eastAsia"/>
                <w:b/>
                <w:sz w:val="22"/>
              </w:rPr>
              <w:t>籌備委員</w:t>
            </w:r>
          </w:p>
        </w:tc>
        <w:tc>
          <w:tcPr>
            <w:tcW w:w="1892" w:type="dxa"/>
          </w:tcPr>
          <w:p w:rsidR="00824900" w:rsidRPr="00C6085C" w:rsidRDefault="00824900" w:rsidP="006E4FDE">
            <w:pPr>
              <w:rPr>
                <w:rFonts w:ascii="標楷體" w:eastAsia="標楷體" w:hAnsi="標楷體"/>
                <w:sz w:val="20"/>
              </w:rPr>
            </w:pPr>
          </w:p>
        </w:tc>
        <w:tc>
          <w:tcPr>
            <w:tcW w:w="6330" w:type="dxa"/>
          </w:tcPr>
          <w:p w:rsidR="00824900" w:rsidRPr="00C6085C" w:rsidRDefault="00824900" w:rsidP="006E4FDE">
            <w:pPr>
              <w:rPr>
                <w:rFonts w:ascii="標楷體" w:eastAsia="標楷體" w:hAnsi="標楷體"/>
                <w:sz w:val="20"/>
                <w:szCs w:val="20"/>
              </w:rPr>
            </w:pPr>
          </w:p>
        </w:tc>
      </w:tr>
      <w:tr w:rsidR="00824900" w:rsidRPr="00C57B4C" w:rsidTr="00196837">
        <w:trPr>
          <w:jc w:val="center"/>
        </w:trPr>
        <w:tc>
          <w:tcPr>
            <w:tcW w:w="1236" w:type="dxa"/>
          </w:tcPr>
          <w:p w:rsidR="00824900" w:rsidRPr="00C6085C" w:rsidRDefault="00824900" w:rsidP="006E4FDE">
            <w:pPr>
              <w:rPr>
                <w:rFonts w:ascii="文鼎中隸" w:eastAsia="文鼎中隸" w:hAnsi="標楷體"/>
                <w:b/>
                <w:sz w:val="22"/>
              </w:rPr>
            </w:pPr>
          </w:p>
        </w:tc>
        <w:tc>
          <w:tcPr>
            <w:tcW w:w="1892" w:type="dxa"/>
          </w:tcPr>
          <w:p w:rsidR="00824900" w:rsidRPr="00C6085C" w:rsidRDefault="00196837" w:rsidP="006E4FDE">
            <w:pPr>
              <w:rPr>
                <w:rFonts w:ascii="標楷體" w:eastAsia="標楷體" w:hAnsi="標楷體"/>
                <w:sz w:val="20"/>
              </w:rPr>
            </w:pPr>
            <w:r w:rsidRPr="00196837">
              <w:rPr>
                <w:rFonts w:ascii="標楷體" w:eastAsia="標楷體" w:hAnsi="標楷體" w:hint="eastAsia"/>
                <w:sz w:val="20"/>
              </w:rPr>
              <w:t>江蔚文 主任</w:t>
            </w:r>
          </w:p>
        </w:tc>
        <w:tc>
          <w:tcPr>
            <w:tcW w:w="6330" w:type="dxa"/>
          </w:tcPr>
          <w:p w:rsidR="00824900" w:rsidRPr="00824900" w:rsidRDefault="00196837" w:rsidP="006E4FDE">
            <w:pPr>
              <w:rPr>
                <w:rFonts w:ascii="標楷體" w:eastAsia="標楷體" w:hAnsi="標楷體"/>
                <w:color w:val="000000"/>
                <w:spacing w:val="15"/>
                <w:sz w:val="20"/>
                <w:szCs w:val="20"/>
                <w:shd w:val="clear" w:color="auto" w:fill="FFFFFF"/>
              </w:rPr>
            </w:pPr>
            <w:r w:rsidRPr="00196837">
              <w:rPr>
                <w:rFonts w:ascii="標楷體" w:eastAsia="標楷體" w:hAnsi="標楷體" w:hint="eastAsia"/>
                <w:color w:val="000000"/>
                <w:spacing w:val="15"/>
                <w:sz w:val="20"/>
                <w:szCs w:val="20"/>
                <w:shd w:val="clear" w:color="auto" w:fill="FFFFFF"/>
              </w:rPr>
              <w:t>國立</w:t>
            </w:r>
            <w:proofErr w:type="gramStart"/>
            <w:r w:rsidRPr="00196837">
              <w:rPr>
                <w:rFonts w:ascii="標楷體" w:eastAsia="標楷體" w:hAnsi="標楷體" w:hint="eastAsia"/>
                <w:color w:val="000000"/>
                <w:spacing w:val="15"/>
                <w:sz w:val="20"/>
                <w:szCs w:val="20"/>
                <w:shd w:val="clear" w:color="auto" w:fill="FFFFFF"/>
              </w:rPr>
              <w:t>臺</w:t>
            </w:r>
            <w:proofErr w:type="gramEnd"/>
            <w:r w:rsidRPr="00196837">
              <w:rPr>
                <w:rFonts w:ascii="標楷體" w:eastAsia="標楷體" w:hAnsi="標楷體" w:hint="eastAsia"/>
                <w:color w:val="000000"/>
                <w:spacing w:val="15"/>
                <w:sz w:val="20"/>
                <w:szCs w:val="20"/>
                <w:shd w:val="clear" w:color="auto" w:fill="FFFFFF"/>
              </w:rPr>
              <w:t>北護理健康大學資訊管理系</w:t>
            </w:r>
          </w:p>
        </w:tc>
      </w:tr>
      <w:tr w:rsidR="00824900" w:rsidRPr="00C57B4C" w:rsidTr="00196837">
        <w:trPr>
          <w:jc w:val="center"/>
        </w:trPr>
        <w:tc>
          <w:tcPr>
            <w:tcW w:w="1236" w:type="dxa"/>
          </w:tcPr>
          <w:p w:rsidR="00824900" w:rsidRPr="00C6085C" w:rsidRDefault="00824900" w:rsidP="006E4FDE">
            <w:pPr>
              <w:rPr>
                <w:rFonts w:ascii="文鼎中隸" w:eastAsia="文鼎中隸" w:hAnsi="標楷體"/>
                <w:b/>
                <w:sz w:val="22"/>
              </w:rPr>
            </w:pPr>
          </w:p>
        </w:tc>
        <w:tc>
          <w:tcPr>
            <w:tcW w:w="1892" w:type="dxa"/>
          </w:tcPr>
          <w:p w:rsidR="00824900" w:rsidRPr="00C6085C" w:rsidRDefault="00196837" w:rsidP="006E4FDE">
            <w:pPr>
              <w:rPr>
                <w:rFonts w:ascii="標楷體" w:eastAsia="標楷體" w:hAnsi="標楷體"/>
                <w:sz w:val="20"/>
              </w:rPr>
            </w:pPr>
            <w:r w:rsidRPr="00196837">
              <w:rPr>
                <w:rFonts w:ascii="標楷體" w:eastAsia="標楷體" w:hAnsi="標楷體" w:hint="eastAsia"/>
                <w:sz w:val="20"/>
              </w:rPr>
              <w:t>王淑芬 秘書</w:t>
            </w:r>
          </w:p>
        </w:tc>
        <w:tc>
          <w:tcPr>
            <w:tcW w:w="6330" w:type="dxa"/>
          </w:tcPr>
          <w:p w:rsidR="00824900" w:rsidRPr="00824900" w:rsidRDefault="00196837" w:rsidP="006E4FDE">
            <w:pPr>
              <w:rPr>
                <w:rFonts w:ascii="標楷體" w:eastAsia="標楷體" w:hAnsi="標楷體"/>
                <w:color w:val="000000"/>
                <w:spacing w:val="15"/>
                <w:sz w:val="20"/>
                <w:szCs w:val="20"/>
                <w:shd w:val="clear" w:color="auto" w:fill="FFFFFF"/>
              </w:rPr>
            </w:pPr>
            <w:r w:rsidRPr="00196837">
              <w:rPr>
                <w:rFonts w:ascii="標楷體" w:eastAsia="標楷體" w:hAnsi="標楷體" w:hint="eastAsia"/>
                <w:color w:val="000000"/>
                <w:spacing w:val="15"/>
                <w:sz w:val="20"/>
                <w:szCs w:val="20"/>
                <w:shd w:val="clear" w:color="auto" w:fill="FFFFFF"/>
              </w:rPr>
              <w:t>中國文化大學國際資訊認證合作中心</w:t>
            </w:r>
          </w:p>
        </w:tc>
      </w:tr>
      <w:tr w:rsidR="00824900" w:rsidRPr="00C57B4C" w:rsidTr="00196837">
        <w:trPr>
          <w:jc w:val="center"/>
        </w:trPr>
        <w:tc>
          <w:tcPr>
            <w:tcW w:w="1236" w:type="dxa"/>
          </w:tcPr>
          <w:p w:rsidR="00824900" w:rsidRPr="00C6085C" w:rsidRDefault="00824900" w:rsidP="006E4FDE">
            <w:pPr>
              <w:rPr>
                <w:rFonts w:ascii="文鼎中隸" w:eastAsia="文鼎中隸" w:hAnsi="標楷體"/>
                <w:b/>
                <w:sz w:val="22"/>
              </w:rPr>
            </w:pPr>
          </w:p>
        </w:tc>
        <w:tc>
          <w:tcPr>
            <w:tcW w:w="1892" w:type="dxa"/>
          </w:tcPr>
          <w:p w:rsidR="00824900" w:rsidRPr="00C6085C" w:rsidRDefault="00196837" w:rsidP="006E4FDE">
            <w:pPr>
              <w:rPr>
                <w:rFonts w:ascii="標楷體" w:eastAsia="標楷體" w:hAnsi="標楷體"/>
                <w:sz w:val="20"/>
              </w:rPr>
            </w:pPr>
            <w:r w:rsidRPr="00196837">
              <w:rPr>
                <w:rFonts w:ascii="標楷體" w:eastAsia="標楷體" w:hAnsi="標楷體" w:hint="eastAsia"/>
                <w:sz w:val="20"/>
              </w:rPr>
              <w:t>宋敏如 執行長</w:t>
            </w:r>
          </w:p>
        </w:tc>
        <w:tc>
          <w:tcPr>
            <w:tcW w:w="6330" w:type="dxa"/>
          </w:tcPr>
          <w:p w:rsidR="00824900" w:rsidRPr="00C6085C" w:rsidRDefault="00196837" w:rsidP="006E4FDE">
            <w:pPr>
              <w:rPr>
                <w:rFonts w:ascii="標楷體" w:eastAsia="標楷體" w:hAnsi="標楷體"/>
                <w:color w:val="000000"/>
                <w:spacing w:val="15"/>
                <w:sz w:val="20"/>
                <w:szCs w:val="20"/>
                <w:shd w:val="clear" w:color="auto" w:fill="FFFFFF"/>
              </w:rPr>
            </w:pPr>
            <w:r w:rsidRPr="00196837">
              <w:rPr>
                <w:rFonts w:ascii="標楷體" w:eastAsia="標楷體" w:hAnsi="標楷體" w:hint="eastAsia"/>
                <w:color w:val="000000"/>
                <w:spacing w:val="15"/>
                <w:sz w:val="20"/>
                <w:szCs w:val="20"/>
                <w:shd w:val="clear" w:color="auto" w:fill="FFFFFF"/>
              </w:rPr>
              <w:t>國際企業架構師協會(a|EA)台灣分會</w:t>
            </w:r>
          </w:p>
        </w:tc>
      </w:tr>
      <w:tr w:rsidR="00824900" w:rsidRPr="00C57B4C" w:rsidTr="00196837">
        <w:trPr>
          <w:jc w:val="center"/>
        </w:trPr>
        <w:tc>
          <w:tcPr>
            <w:tcW w:w="1236" w:type="dxa"/>
          </w:tcPr>
          <w:p w:rsidR="00824900" w:rsidRPr="00C6085C" w:rsidRDefault="00824900" w:rsidP="006E4FDE">
            <w:pPr>
              <w:rPr>
                <w:rFonts w:ascii="文鼎中隸" w:eastAsia="文鼎中隸" w:hAnsi="標楷體"/>
                <w:b/>
                <w:sz w:val="22"/>
              </w:rPr>
            </w:pPr>
          </w:p>
        </w:tc>
        <w:tc>
          <w:tcPr>
            <w:tcW w:w="1892" w:type="dxa"/>
          </w:tcPr>
          <w:p w:rsidR="00824900" w:rsidRPr="00C6085C" w:rsidRDefault="00196837" w:rsidP="006E4FDE">
            <w:pPr>
              <w:rPr>
                <w:rFonts w:ascii="標楷體" w:eastAsia="標楷體" w:hAnsi="標楷體"/>
                <w:sz w:val="20"/>
              </w:rPr>
            </w:pPr>
            <w:r w:rsidRPr="00196837">
              <w:rPr>
                <w:rFonts w:ascii="標楷體" w:eastAsia="標楷體" w:hAnsi="標楷體" w:hint="eastAsia"/>
                <w:sz w:val="20"/>
              </w:rPr>
              <w:t>李炯三 教授</w:t>
            </w:r>
          </w:p>
        </w:tc>
        <w:tc>
          <w:tcPr>
            <w:tcW w:w="6330" w:type="dxa"/>
          </w:tcPr>
          <w:p w:rsidR="00824900" w:rsidRPr="00C6085C" w:rsidRDefault="00196837" w:rsidP="006E4FDE">
            <w:pPr>
              <w:rPr>
                <w:rFonts w:ascii="標楷體" w:eastAsia="標楷體" w:hAnsi="標楷體"/>
                <w:color w:val="000000"/>
                <w:spacing w:val="15"/>
                <w:sz w:val="20"/>
                <w:szCs w:val="20"/>
                <w:shd w:val="clear" w:color="auto" w:fill="FFFFFF"/>
              </w:rPr>
            </w:pPr>
            <w:r w:rsidRPr="00196837">
              <w:rPr>
                <w:rFonts w:ascii="標楷體" w:eastAsia="標楷體" w:hAnsi="標楷體" w:hint="eastAsia"/>
                <w:color w:val="000000"/>
                <w:spacing w:val="15"/>
                <w:sz w:val="20"/>
                <w:szCs w:val="20"/>
                <w:shd w:val="clear" w:color="auto" w:fill="FFFFFF"/>
              </w:rPr>
              <w:t>國立</w:t>
            </w:r>
            <w:proofErr w:type="gramStart"/>
            <w:r w:rsidRPr="00196837">
              <w:rPr>
                <w:rFonts w:ascii="標楷體" w:eastAsia="標楷體" w:hAnsi="標楷體" w:hint="eastAsia"/>
                <w:color w:val="000000"/>
                <w:spacing w:val="15"/>
                <w:sz w:val="20"/>
                <w:szCs w:val="20"/>
                <w:shd w:val="clear" w:color="auto" w:fill="FFFFFF"/>
              </w:rPr>
              <w:t>臺</w:t>
            </w:r>
            <w:proofErr w:type="gramEnd"/>
            <w:r w:rsidRPr="00196837">
              <w:rPr>
                <w:rFonts w:ascii="標楷體" w:eastAsia="標楷體" w:hAnsi="標楷體" w:hint="eastAsia"/>
                <w:color w:val="000000"/>
                <w:spacing w:val="15"/>
                <w:sz w:val="20"/>
                <w:szCs w:val="20"/>
                <w:shd w:val="clear" w:color="auto" w:fill="FFFFFF"/>
              </w:rPr>
              <w:t>北護理健康大學資訊管理系</w:t>
            </w:r>
          </w:p>
        </w:tc>
      </w:tr>
      <w:tr w:rsidR="00824900" w:rsidRPr="00C57B4C" w:rsidTr="00196837">
        <w:trPr>
          <w:jc w:val="center"/>
        </w:trPr>
        <w:tc>
          <w:tcPr>
            <w:tcW w:w="1236" w:type="dxa"/>
          </w:tcPr>
          <w:p w:rsidR="00824900" w:rsidRPr="00C6085C" w:rsidRDefault="00824900" w:rsidP="006E4FDE">
            <w:pPr>
              <w:rPr>
                <w:rFonts w:ascii="文鼎中隸" w:eastAsia="文鼎中隸" w:hAnsi="標楷體"/>
                <w:b/>
                <w:sz w:val="22"/>
              </w:rPr>
            </w:pPr>
          </w:p>
        </w:tc>
        <w:tc>
          <w:tcPr>
            <w:tcW w:w="1892" w:type="dxa"/>
          </w:tcPr>
          <w:p w:rsidR="00824900" w:rsidRPr="00C6085C" w:rsidRDefault="00196837" w:rsidP="006E4FDE">
            <w:pPr>
              <w:rPr>
                <w:rFonts w:ascii="標楷體" w:eastAsia="標楷體" w:hAnsi="標楷體"/>
                <w:sz w:val="20"/>
              </w:rPr>
            </w:pPr>
            <w:r w:rsidRPr="00196837">
              <w:rPr>
                <w:rFonts w:ascii="標楷體" w:eastAsia="標楷體" w:hAnsi="標楷體" w:hint="eastAsia"/>
                <w:sz w:val="20"/>
              </w:rPr>
              <w:t>杜清敏 副教授</w:t>
            </w:r>
          </w:p>
        </w:tc>
        <w:tc>
          <w:tcPr>
            <w:tcW w:w="6330" w:type="dxa"/>
          </w:tcPr>
          <w:p w:rsidR="00824900" w:rsidRPr="00C6085C" w:rsidRDefault="00196837" w:rsidP="006E4FDE">
            <w:pPr>
              <w:rPr>
                <w:rFonts w:ascii="標楷體" w:eastAsia="標楷體" w:hAnsi="標楷體"/>
                <w:color w:val="000000"/>
                <w:spacing w:val="15"/>
                <w:sz w:val="20"/>
                <w:szCs w:val="20"/>
                <w:shd w:val="clear" w:color="auto" w:fill="FFFFFF"/>
              </w:rPr>
            </w:pPr>
            <w:r w:rsidRPr="00196837">
              <w:rPr>
                <w:rFonts w:ascii="標楷體" w:eastAsia="標楷體" w:hAnsi="標楷體" w:hint="eastAsia"/>
                <w:color w:val="000000"/>
                <w:spacing w:val="15"/>
                <w:sz w:val="20"/>
                <w:szCs w:val="20"/>
                <w:shd w:val="clear" w:color="auto" w:fill="FFFFFF"/>
              </w:rPr>
              <w:t>國立</w:t>
            </w:r>
            <w:proofErr w:type="gramStart"/>
            <w:r w:rsidRPr="00196837">
              <w:rPr>
                <w:rFonts w:ascii="標楷體" w:eastAsia="標楷體" w:hAnsi="標楷體" w:hint="eastAsia"/>
                <w:color w:val="000000"/>
                <w:spacing w:val="15"/>
                <w:sz w:val="20"/>
                <w:szCs w:val="20"/>
                <w:shd w:val="clear" w:color="auto" w:fill="FFFFFF"/>
              </w:rPr>
              <w:t>臺</w:t>
            </w:r>
            <w:proofErr w:type="gramEnd"/>
            <w:r w:rsidRPr="00196837">
              <w:rPr>
                <w:rFonts w:ascii="標楷體" w:eastAsia="標楷體" w:hAnsi="標楷體" w:hint="eastAsia"/>
                <w:color w:val="000000"/>
                <w:spacing w:val="15"/>
                <w:sz w:val="20"/>
                <w:szCs w:val="20"/>
                <w:shd w:val="clear" w:color="auto" w:fill="FFFFFF"/>
              </w:rPr>
              <w:t>北護理健康大學資訊管理系</w:t>
            </w:r>
          </w:p>
        </w:tc>
      </w:tr>
      <w:tr w:rsidR="00824900" w:rsidRPr="00C57B4C" w:rsidTr="00196837">
        <w:trPr>
          <w:jc w:val="center"/>
        </w:trPr>
        <w:tc>
          <w:tcPr>
            <w:tcW w:w="1236" w:type="dxa"/>
          </w:tcPr>
          <w:p w:rsidR="00824900" w:rsidRPr="00C6085C" w:rsidRDefault="00824900" w:rsidP="006E4FDE">
            <w:pPr>
              <w:rPr>
                <w:rFonts w:ascii="文鼎中隸" w:eastAsia="文鼎中隸" w:hAnsi="標楷體"/>
                <w:b/>
                <w:sz w:val="22"/>
              </w:rPr>
            </w:pPr>
          </w:p>
        </w:tc>
        <w:tc>
          <w:tcPr>
            <w:tcW w:w="1892" w:type="dxa"/>
          </w:tcPr>
          <w:p w:rsidR="00824900" w:rsidRPr="00C6085C" w:rsidRDefault="00196837" w:rsidP="006E4FDE">
            <w:pPr>
              <w:rPr>
                <w:rFonts w:ascii="標楷體" w:eastAsia="標楷體" w:hAnsi="標楷體"/>
                <w:sz w:val="20"/>
              </w:rPr>
            </w:pPr>
            <w:r w:rsidRPr="00196837">
              <w:rPr>
                <w:rFonts w:ascii="標楷體" w:eastAsia="標楷體" w:hAnsi="標楷體" w:hint="eastAsia"/>
                <w:sz w:val="20"/>
              </w:rPr>
              <w:t>林</w:t>
            </w:r>
            <w:proofErr w:type="gramStart"/>
            <w:r w:rsidRPr="00196837">
              <w:rPr>
                <w:rFonts w:ascii="標楷體" w:eastAsia="標楷體" w:hAnsi="標楷體" w:hint="eastAsia"/>
                <w:sz w:val="20"/>
              </w:rPr>
              <w:t>芃</w:t>
            </w:r>
            <w:proofErr w:type="gramEnd"/>
            <w:r w:rsidRPr="00196837">
              <w:rPr>
                <w:rFonts w:ascii="標楷體" w:eastAsia="標楷體" w:hAnsi="標楷體" w:hint="eastAsia"/>
                <w:sz w:val="20"/>
              </w:rPr>
              <w:t>君 主任</w:t>
            </w:r>
          </w:p>
        </w:tc>
        <w:tc>
          <w:tcPr>
            <w:tcW w:w="6330" w:type="dxa"/>
          </w:tcPr>
          <w:p w:rsidR="00824900" w:rsidRPr="00C6085C" w:rsidRDefault="00196837" w:rsidP="006E4FDE">
            <w:pPr>
              <w:rPr>
                <w:rFonts w:ascii="標楷體" w:eastAsia="標楷體" w:hAnsi="標楷體"/>
                <w:color w:val="000000"/>
                <w:spacing w:val="15"/>
                <w:sz w:val="20"/>
                <w:szCs w:val="20"/>
                <w:shd w:val="clear" w:color="auto" w:fill="FFFFFF"/>
              </w:rPr>
            </w:pPr>
            <w:r w:rsidRPr="00196837">
              <w:rPr>
                <w:rFonts w:ascii="標楷體" w:eastAsia="標楷體" w:hAnsi="標楷體" w:hint="eastAsia"/>
                <w:color w:val="000000"/>
                <w:spacing w:val="15"/>
                <w:sz w:val="20"/>
                <w:szCs w:val="20"/>
                <w:shd w:val="clear" w:color="auto" w:fill="FFFFFF"/>
              </w:rPr>
              <w:t>中國文化大學推廣教育部資訊管理</w:t>
            </w:r>
            <w:proofErr w:type="gramStart"/>
            <w:r w:rsidRPr="00196837">
              <w:rPr>
                <w:rFonts w:ascii="標楷體" w:eastAsia="標楷體" w:hAnsi="標楷體" w:hint="eastAsia"/>
                <w:color w:val="000000"/>
                <w:spacing w:val="15"/>
                <w:sz w:val="20"/>
                <w:szCs w:val="20"/>
                <w:shd w:val="clear" w:color="auto" w:fill="FFFFFF"/>
              </w:rPr>
              <w:t>學系兼國際</w:t>
            </w:r>
            <w:proofErr w:type="gramEnd"/>
            <w:r w:rsidRPr="00196837">
              <w:rPr>
                <w:rFonts w:ascii="標楷體" w:eastAsia="標楷體" w:hAnsi="標楷體" w:hint="eastAsia"/>
                <w:color w:val="000000"/>
                <w:spacing w:val="15"/>
                <w:sz w:val="20"/>
                <w:szCs w:val="20"/>
                <w:shd w:val="clear" w:color="auto" w:fill="FFFFFF"/>
              </w:rPr>
              <w:t>資訊認證合作中心</w:t>
            </w:r>
          </w:p>
        </w:tc>
      </w:tr>
      <w:tr w:rsidR="00824900" w:rsidRPr="00C57B4C" w:rsidTr="00196837">
        <w:trPr>
          <w:jc w:val="center"/>
        </w:trPr>
        <w:tc>
          <w:tcPr>
            <w:tcW w:w="1236" w:type="dxa"/>
          </w:tcPr>
          <w:p w:rsidR="00824900" w:rsidRPr="00C6085C" w:rsidRDefault="00824900" w:rsidP="006E4FDE">
            <w:pPr>
              <w:rPr>
                <w:rFonts w:ascii="文鼎中隸" w:eastAsia="文鼎中隸" w:hAnsi="標楷體"/>
                <w:b/>
                <w:sz w:val="22"/>
              </w:rPr>
            </w:pPr>
          </w:p>
        </w:tc>
        <w:tc>
          <w:tcPr>
            <w:tcW w:w="1892" w:type="dxa"/>
          </w:tcPr>
          <w:p w:rsidR="00824900" w:rsidRPr="00C6085C" w:rsidRDefault="00196837" w:rsidP="006E4FDE">
            <w:pPr>
              <w:rPr>
                <w:rFonts w:ascii="標楷體" w:eastAsia="標楷體" w:hAnsi="標楷體"/>
                <w:sz w:val="20"/>
              </w:rPr>
            </w:pPr>
            <w:r w:rsidRPr="00196837">
              <w:rPr>
                <w:rFonts w:ascii="標楷體" w:eastAsia="標楷體" w:hAnsi="標楷體" w:hint="eastAsia"/>
                <w:sz w:val="20"/>
              </w:rPr>
              <w:t>林東正 副教授</w:t>
            </w:r>
          </w:p>
        </w:tc>
        <w:tc>
          <w:tcPr>
            <w:tcW w:w="6330" w:type="dxa"/>
          </w:tcPr>
          <w:p w:rsidR="00824900" w:rsidRPr="00C6085C" w:rsidRDefault="00196837" w:rsidP="006E4FDE">
            <w:pPr>
              <w:rPr>
                <w:rFonts w:ascii="標楷體" w:eastAsia="標楷體" w:hAnsi="標楷體"/>
                <w:color w:val="000000"/>
                <w:spacing w:val="15"/>
                <w:sz w:val="20"/>
                <w:szCs w:val="20"/>
                <w:shd w:val="clear" w:color="auto" w:fill="FFFFFF"/>
              </w:rPr>
            </w:pPr>
            <w:r w:rsidRPr="00196837">
              <w:rPr>
                <w:rFonts w:ascii="標楷體" w:eastAsia="標楷體" w:hAnsi="標楷體" w:hint="eastAsia"/>
                <w:color w:val="000000"/>
                <w:spacing w:val="15"/>
                <w:sz w:val="20"/>
                <w:szCs w:val="20"/>
                <w:shd w:val="clear" w:color="auto" w:fill="FFFFFF"/>
              </w:rPr>
              <w:t>國立</w:t>
            </w:r>
            <w:proofErr w:type="gramStart"/>
            <w:r w:rsidRPr="00196837">
              <w:rPr>
                <w:rFonts w:ascii="標楷體" w:eastAsia="標楷體" w:hAnsi="標楷體" w:hint="eastAsia"/>
                <w:color w:val="000000"/>
                <w:spacing w:val="15"/>
                <w:sz w:val="20"/>
                <w:szCs w:val="20"/>
                <w:shd w:val="clear" w:color="auto" w:fill="FFFFFF"/>
              </w:rPr>
              <w:t>臺</w:t>
            </w:r>
            <w:proofErr w:type="gramEnd"/>
            <w:r w:rsidRPr="00196837">
              <w:rPr>
                <w:rFonts w:ascii="標楷體" w:eastAsia="標楷體" w:hAnsi="標楷體" w:hint="eastAsia"/>
                <w:color w:val="000000"/>
                <w:spacing w:val="15"/>
                <w:sz w:val="20"/>
                <w:szCs w:val="20"/>
                <w:shd w:val="clear" w:color="auto" w:fill="FFFFFF"/>
              </w:rPr>
              <w:t>北護理健康大學資訊管理系</w:t>
            </w:r>
          </w:p>
        </w:tc>
      </w:tr>
      <w:tr w:rsidR="00824900" w:rsidRPr="00C57B4C" w:rsidTr="00196837">
        <w:trPr>
          <w:jc w:val="center"/>
        </w:trPr>
        <w:tc>
          <w:tcPr>
            <w:tcW w:w="1236" w:type="dxa"/>
          </w:tcPr>
          <w:p w:rsidR="00824900" w:rsidRPr="00C6085C" w:rsidRDefault="00824900" w:rsidP="006E4FDE">
            <w:pPr>
              <w:rPr>
                <w:rFonts w:ascii="文鼎中隸" w:eastAsia="文鼎中隸" w:hAnsi="標楷體"/>
                <w:b/>
                <w:sz w:val="22"/>
              </w:rPr>
            </w:pPr>
          </w:p>
        </w:tc>
        <w:tc>
          <w:tcPr>
            <w:tcW w:w="1892" w:type="dxa"/>
          </w:tcPr>
          <w:p w:rsidR="00824900" w:rsidRPr="00C6085C" w:rsidRDefault="00196837" w:rsidP="006E4FDE">
            <w:pPr>
              <w:rPr>
                <w:rFonts w:ascii="標楷體" w:eastAsia="標楷體" w:hAnsi="標楷體"/>
                <w:sz w:val="20"/>
              </w:rPr>
            </w:pPr>
            <w:proofErr w:type="gramStart"/>
            <w:r w:rsidRPr="00196837">
              <w:rPr>
                <w:rFonts w:ascii="標楷體" w:eastAsia="標楷體" w:hAnsi="標楷體" w:hint="eastAsia"/>
                <w:sz w:val="20"/>
              </w:rPr>
              <w:t>洪論評</w:t>
            </w:r>
            <w:proofErr w:type="gramEnd"/>
            <w:r w:rsidRPr="00196837">
              <w:rPr>
                <w:rFonts w:ascii="標楷體" w:eastAsia="標楷體" w:hAnsi="標楷體" w:hint="eastAsia"/>
                <w:sz w:val="20"/>
              </w:rPr>
              <w:t xml:space="preserve"> 主任</w:t>
            </w:r>
          </w:p>
        </w:tc>
        <w:tc>
          <w:tcPr>
            <w:tcW w:w="6330" w:type="dxa"/>
          </w:tcPr>
          <w:p w:rsidR="00824900" w:rsidRPr="00C6085C" w:rsidRDefault="00196837" w:rsidP="006E4FDE">
            <w:pPr>
              <w:rPr>
                <w:rFonts w:ascii="標楷體" w:eastAsia="標楷體" w:hAnsi="標楷體"/>
                <w:color w:val="000000"/>
                <w:spacing w:val="15"/>
                <w:sz w:val="20"/>
                <w:szCs w:val="20"/>
                <w:shd w:val="clear" w:color="auto" w:fill="FFFFFF"/>
              </w:rPr>
            </w:pPr>
            <w:r w:rsidRPr="00196837">
              <w:rPr>
                <w:rFonts w:ascii="標楷體" w:eastAsia="標楷體" w:hAnsi="標楷體" w:hint="eastAsia"/>
                <w:color w:val="000000"/>
                <w:spacing w:val="15"/>
                <w:sz w:val="20"/>
                <w:szCs w:val="20"/>
                <w:shd w:val="clear" w:color="auto" w:fill="FFFFFF"/>
              </w:rPr>
              <w:t>國立</w:t>
            </w:r>
            <w:proofErr w:type="gramStart"/>
            <w:r w:rsidRPr="00196837">
              <w:rPr>
                <w:rFonts w:ascii="標楷體" w:eastAsia="標楷體" w:hAnsi="標楷體" w:hint="eastAsia"/>
                <w:color w:val="000000"/>
                <w:spacing w:val="15"/>
                <w:sz w:val="20"/>
                <w:szCs w:val="20"/>
                <w:shd w:val="clear" w:color="auto" w:fill="FFFFFF"/>
              </w:rPr>
              <w:t>臺</w:t>
            </w:r>
            <w:proofErr w:type="gramEnd"/>
            <w:r w:rsidRPr="00196837">
              <w:rPr>
                <w:rFonts w:ascii="標楷體" w:eastAsia="標楷體" w:hAnsi="標楷體" w:hint="eastAsia"/>
                <w:color w:val="000000"/>
                <w:spacing w:val="15"/>
                <w:sz w:val="20"/>
                <w:szCs w:val="20"/>
                <w:shd w:val="clear" w:color="auto" w:fill="FFFFFF"/>
              </w:rPr>
              <w:t>北護理健康大學資訊管理系副教授兼推廣教育中心</w:t>
            </w:r>
          </w:p>
        </w:tc>
      </w:tr>
      <w:tr w:rsidR="00824900" w:rsidRPr="00C57B4C" w:rsidTr="00196837">
        <w:trPr>
          <w:jc w:val="center"/>
        </w:trPr>
        <w:tc>
          <w:tcPr>
            <w:tcW w:w="1236" w:type="dxa"/>
          </w:tcPr>
          <w:p w:rsidR="00824900" w:rsidRPr="00C6085C" w:rsidRDefault="00824900" w:rsidP="006E4FDE">
            <w:pPr>
              <w:rPr>
                <w:rFonts w:ascii="文鼎中隸" w:eastAsia="文鼎中隸" w:hAnsi="標楷體"/>
                <w:b/>
                <w:sz w:val="22"/>
              </w:rPr>
            </w:pPr>
          </w:p>
        </w:tc>
        <w:tc>
          <w:tcPr>
            <w:tcW w:w="1892" w:type="dxa"/>
          </w:tcPr>
          <w:p w:rsidR="00824900" w:rsidRPr="00C6085C" w:rsidRDefault="00196837" w:rsidP="006E4FDE">
            <w:pPr>
              <w:rPr>
                <w:rFonts w:ascii="標楷體" w:eastAsia="標楷體" w:hAnsi="標楷體"/>
                <w:sz w:val="20"/>
              </w:rPr>
            </w:pPr>
            <w:r w:rsidRPr="00196837">
              <w:rPr>
                <w:rFonts w:ascii="標楷體" w:eastAsia="標楷體" w:hAnsi="標楷體" w:hint="eastAsia"/>
                <w:sz w:val="20"/>
              </w:rPr>
              <w:t>徐建業 教授</w:t>
            </w:r>
          </w:p>
        </w:tc>
        <w:tc>
          <w:tcPr>
            <w:tcW w:w="6330" w:type="dxa"/>
          </w:tcPr>
          <w:p w:rsidR="00824900" w:rsidRPr="00C6085C" w:rsidRDefault="00196837" w:rsidP="006E4FDE">
            <w:pPr>
              <w:rPr>
                <w:rFonts w:ascii="標楷體" w:eastAsia="標楷體" w:hAnsi="標楷體"/>
                <w:color w:val="000000"/>
                <w:spacing w:val="15"/>
                <w:sz w:val="20"/>
                <w:szCs w:val="20"/>
                <w:shd w:val="clear" w:color="auto" w:fill="FFFFFF"/>
              </w:rPr>
            </w:pPr>
            <w:r w:rsidRPr="00196837">
              <w:rPr>
                <w:rFonts w:ascii="標楷體" w:eastAsia="標楷體" w:hAnsi="標楷體" w:hint="eastAsia"/>
                <w:color w:val="000000"/>
                <w:spacing w:val="15"/>
                <w:sz w:val="20"/>
                <w:szCs w:val="20"/>
                <w:shd w:val="clear" w:color="auto" w:fill="FFFFFF"/>
              </w:rPr>
              <w:t>國立</w:t>
            </w:r>
            <w:proofErr w:type="gramStart"/>
            <w:r w:rsidRPr="00196837">
              <w:rPr>
                <w:rFonts w:ascii="標楷體" w:eastAsia="標楷體" w:hAnsi="標楷體" w:hint="eastAsia"/>
                <w:color w:val="000000"/>
                <w:spacing w:val="15"/>
                <w:sz w:val="20"/>
                <w:szCs w:val="20"/>
                <w:shd w:val="clear" w:color="auto" w:fill="FFFFFF"/>
              </w:rPr>
              <w:t>臺</w:t>
            </w:r>
            <w:proofErr w:type="gramEnd"/>
            <w:r w:rsidRPr="00196837">
              <w:rPr>
                <w:rFonts w:ascii="標楷體" w:eastAsia="標楷體" w:hAnsi="標楷體" w:hint="eastAsia"/>
                <w:color w:val="000000"/>
                <w:spacing w:val="15"/>
                <w:sz w:val="20"/>
                <w:szCs w:val="20"/>
                <w:shd w:val="clear" w:color="auto" w:fill="FFFFFF"/>
              </w:rPr>
              <w:t>北護理健康大學資訊管理系</w:t>
            </w:r>
          </w:p>
        </w:tc>
      </w:tr>
      <w:tr w:rsidR="00824900" w:rsidRPr="00C57B4C" w:rsidTr="00196837">
        <w:trPr>
          <w:jc w:val="center"/>
        </w:trPr>
        <w:tc>
          <w:tcPr>
            <w:tcW w:w="1236" w:type="dxa"/>
          </w:tcPr>
          <w:p w:rsidR="00824900" w:rsidRPr="00C6085C" w:rsidRDefault="00824900" w:rsidP="006E4FDE">
            <w:pPr>
              <w:rPr>
                <w:rFonts w:ascii="文鼎中隸" w:eastAsia="文鼎中隸" w:hAnsi="標楷體"/>
                <w:b/>
                <w:sz w:val="22"/>
              </w:rPr>
            </w:pPr>
          </w:p>
        </w:tc>
        <w:tc>
          <w:tcPr>
            <w:tcW w:w="1892" w:type="dxa"/>
          </w:tcPr>
          <w:p w:rsidR="00824900" w:rsidRPr="00C6085C" w:rsidRDefault="00196837" w:rsidP="006E4FDE">
            <w:pPr>
              <w:rPr>
                <w:rFonts w:ascii="標楷體" w:eastAsia="標楷體" w:hAnsi="標楷體"/>
                <w:sz w:val="20"/>
              </w:rPr>
            </w:pPr>
            <w:r w:rsidRPr="00196837">
              <w:rPr>
                <w:rFonts w:ascii="標楷體" w:eastAsia="標楷體" w:hAnsi="標楷體" w:hint="eastAsia"/>
                <w:sz w:val="20"/>
              </w:rPr>
              <w:t>祝國忠 主任</w:t>
            </w:r>
          </w:p>
        </w:tc>
        <w:tc>
          <w:tcPr>
            <w:tcW w:w="6330" w:type="dxa"/>
          </w:tcPr>
          <w:p w:rsidR="00824900" w:rsidRPr="00C6085C" w:rsidRDefault="00196837" w:rsidP="006E4FDE">
            <w:pPr>
              <w:rPr>
                <w:rFonts w:ascii="標楷體" w:eastAsia="標楷體" w:hAnsi="標楷體"/>
                <w:color w:val="000000"/>
                <w:spacing w:val="15"/>
                <w:sz w:val="20"/>
                <w:szCs w:val="20"/>
                <w:shd w:val="clear" w:color="auto" w:fill="FFFFFF"/>
              </w:rPr>
            </w:pPr>
            <w:r w:rsidRPr="00196837">
              <w:rPr>
                <w:rFonts w:ascii="標楷體" w:eastAsia="標楷體" w:hAnsi="標楷體" w:hint="eastAsia"/>
                <w:color w:val="000000"/>
                <w:spacing w:val="15"/>
                <w:sz w:val="20"/>
                <w:szCs w:val="20"/>
                <w:shd w:val="clear" w:color="auto" w:fill="FFFFFF"/>
              </w:rPr>
              <w:t>國立</w:t>
            </w:r>
            <w:proofErr w:type="gramStart"/>
            <w:r w:rsidRPr="00196837">
              <w:rPr>
                <w:rFonts w:ascii="標楷體" w:eastAsia="標楷體" w:hAnsi="標楷體" w:hint="eastAsia"/>
                <w:color w:val="000000"/>
                <w:spacing w:val="15"/>
                <w:sz w:val="20"/>
                <w:szCs w:val="20"/>
                <w:shd w:val="clear" w:color="auto" w:fill="FFFFFF"/>
              </w:rPr>
              <w:t>臺</w:t>
            </w:r>
            <w:proofErr w:type="gramEnd"/>
            <w:r w:rsidRPr="00196837">
              <w:rPr>
                <w:rFonts w:ascii="標楷體" w:eastAsia="標楷體" w:hAnsi="標楷體" w:hint="eastAsia"/>
                <w:color w:val="000000"/>
                <w:spacing w:val="15"/>
                <w:sz w:val="20"/>
                <w:szCs w:val="20"/>
                <w:shd w:val="clear" w:color="auto" w:fill="FFFFFF"/>
              </w:rPr>
              <w:t>北護理健康大學資訊管理系副教授兼電算中心</w:t>
            </w:r>
          </w:p>
        </w:tc>
      </w:tr>
      <w:tr w:rsidR="00824900" w:rsidRPr="00C57B4C" w:rsidTr="00196837">
        <w:trPr>
          <w:jc w:val="center"/>
        </w:trPr>
        <w:tc>
          <w:tcPr>
            <w:tcW w:w="1236" w:type="dxa"/>
          </w:tcPr>
          <w:p w:rsidR="00824900" w:rsidRPr="00C6085C" w:rsidRDefault="00824900" w:rsidP="006E4FDE">
            <w:pPr>
              <w:rPr>
                <w:rFonts w:ascii="文鼎中隸" w:eastAsia="文鼎中隸" w:hAnsi="標楷體"/>
                <w:b/>
                <w:sz w:val="22"/>
              </w:rPr>
            </w:pPr>
          </w:p>
        </w:tc>
        <w:tc>
          <w:tcPr>
            <w:tcW w:w="1892" w:type="dxa"/>
          </w:tcPr>
          <w:p w:rsidR="00824900" w:rsidRPr="00C6085C" w:rsidRDefault="00196837" w:rsidP="006E4FDE">
            <w:pPr>
              <w:rPr>
                <w:rFonts w:ascii="標楷體" w:eastAsia="標楷體" w:hAnsi="標楷體"/>
                <w:sz w:val="20"/>
              </w:rPr>
            </w:pPr>
            <w:r w:rsidRPr="00196837">
              <w:rPr>
                <w:rFonts w:ascii="標楷體" w:eastAsia="標楷體" w:hAnsi="標楷體" w:hint="eastAsia"/>
                <w:sz w:val="20"/>
              </w:rPr>
              <w:t>黃衍文 教授</w:t>
            </w:r>
          </w:p>
        </w:tc>
        <w:tc>
          <w:tcPr>
            <w:tcW w:w="6330" w:type="dxa"/>
          </w:tcPr>
          <w:p w:rsidR="00824900" w:rsidRPr="00C6085C" w:rsidRDefault="00196837" w:rsidP="006E4FDE">
            <w:pPr>
              <w:rPr>
                <w:rFonts w:ascii="標楷體" w:eastAsia="標楷體" w:hAnsi="標楷體"/>
                <w:color w:val="000000"/>
                <w:spacing w:val="15"/>
                <w:sz w:val="20"/>
                <w:szCs w:val="20"/>
                <w:shd w:val="clear" w:color="auto" w:fill="FFFFFF"/>
              </w:rPr>
            </w:pPr>
            <w:r w:rsidRPr="00196837">
              <w:rPr>
                <w:rFonts w:ascii="標楷體" w:eastAsia="標楷體" w:hAnsi="標楷體" w:hint="eastAsia"/>
                <w:color w:val="000000"/>
                <w:spacing w:val="15"/>
                <w:sz w:val="20"/>
                <w:szCs w:val="20"/>
                <w:shd w:val="clear" w:color="auto" w:fill="FFFFFF"/>
              </w:rPr>
              <w:t>國立</w:t>
            </w:r>
            <w:proofErr w:type="gramStart"/>
            <w:r w:rsidRPr="00196837">
              <w:rPr>
                <w:rFonts w:ascii="標楷體" w:eastAsia="標楷體" w:hAnsi="標楷體" w:hint="eastAsia"/>
                <w:color w:val="000000"/>
                <w:spacing w:val="15"/>
                <w:sz w:val="20"/>
                <w:szCs w:val="20"/>
                <w:shd w:val="clear" w:color="auto" w:fill="FFFFFF"/>
              </w:rPr>
              <w:t>臺</w:t>
            </w:r>
            <w:proofErr w:type="gramEnd"/>
            <w:r w:rsidRPr="00196837">
              <w:rPr>
                <w:rFonts w:ascii="標楷體" w:eastAsia="標楷體" w:hAnsi="標楷體" w:hint="eastAsia"/>
                <w:color w:val="000000"/>
                <w:spacing w:val="15"/>
                <w:sz w:val="20"/>
                <w:szCs w:val="20"/>
                <w:shd w:val="clear" w:color="auto" w:fill="FFFFFF"/>
              </w:rPr>
              <w:t>北護理健康大學資訊管理系</w:t>
            </w:r>
          </w:p>
        </w:tc>
      </w:tr>
      <w:tr w:rsidR="00824900" w:rsidRPr="00C57B4C" w:rsidTr="00196837">
        <w:trPr>
          <w:jc w:val="center"/>
        </w:trPr>
        <w:tc>
          <w:tcPr>
            <w:tcW w:w="1236" w:type="dxa"/>
          </w:tcPr>
          <w:p w:rsidR="00824900" w:rsidRPr="00C6085C" w:rsidRDefault="00824900" w:rsidP="006E4FDE">
            <w:pPr>
              <w:rPr>
                <w:rFonts w:ascii="文鼎中隸" w:eastAsia="文鼎中隸" w:hAnsi="標楷體"/>
                <w:b/>
                <w:sz w:val="22"/>
              </w:rPr>
            </w:pPr>
          </w:p>
        </w:tc>
        <w:tc>
          <w:tcPr>
            <w:tcW w:w="1892" w:type="dxa"/>
          </w:tcPr>
          <w:p w:rsidR="00824900" w:rsidRPr="00C6085C" w:rsidRDefault="00196837" w:rsidP="006E4FDE">
            <w:pPr>
              <w:rPr>
                <w:rFonts w:ascii="標楷體" w:eastAsia="標楷體" w:hAnsi="標楷體"/>
                <w:sz w:val="20"/>
              </w:rPr>
            </w:pPr>
            <w:r w:rsidRPr="00196837">
              <w:rPr>
                <w:rFonts w:ascii="標楷體" w:eastAsia="標楷體" w:hAnsi="標楷體" w:hint="eastAsia"/>
                <w:sz w:val="20"/>
              </w:rPr>
              <w:t>韓孟麒 主任</w:t>
            </w:r>
          </w:p>
        </w:tc>
        <w:tc>
          <w:tcPr>
            <w:tcW w:w="6330" w:type="dxa"/>
          </w:tcPr>
          <w:p w:rsidR="00824900" w:rsidRPr="00C6085C" w:rsidRDefault="00196837" w:rsidP="006E4FDE">
            <w:pPr>
              <w:rPr>
                <w:rFonts w:ascii="標楷體" w:eastAsia="標楷體" w:hAnsi="標楷體"/>
                <w:color w:val="000000"/>
                <w:spacing w:val="15"/>
                <w:sz w:val="20"/>
                <w:szCs w:val="20"/>
                <w:shd w:val="clear" w:color="auto" w:fill="FFFFFF"/>
              </w:rPr>
            </w:pPr>
            <w:r w:rsidRPr="00196837">
              <w:rPr>
                <w:rFonts w:ascii="標楷體" w:eastAsia="標楷體" w:hAnsi="標楷體" w:hint="eastAsia"/>
                <w:color w:val="000000"/>
                <w:spacing w:val="15"/>
                <w:sz w:val="20"/>
                <w:szCs w:val="20"/>
                <w:shd w:val="clear" w:color="auto" w:fill="FFFFFF"/>
              </w:rPr>
              <w:t>德明財經科技大學資訊科技系副教授兼電子計算機中心</w:t>
            </w:r>
          </w:p>
        </w:tc>
      </w:tr>
    </w:tbl>
    <w:p w:rsidR="00824900" w:rsidRDefault="00824900" w:rsidP="00824900">
      <w:pPr>
        <w:widowControl/>
      </w:pPr>
      <w:r>
        <w:br w:type="page"/>
      </w:r>
    </w:p>
    <w:p w:rsidR="00104423" w:rsidRPr="00477127" w:rsidRDefault="009108DB" w:rsidP="00104423">
      <w:pPr>
        <w:jc w:val="center"/>
        <w:rPr>
          <w:rFonts w:ascii="文鼎中隸" w:eastAsia="文鼎中隸"/>
          <w:sz w:val="32"/>
        </w:rPr>
      </w:pPr>
      <w:r>
        <w:rPr>
          <w:rFonts w:ascii="文鼎中隸" w:eastAsia="文鼎中隸" w:hint="eastAsia"/>
          <w:sz w:val="32"/>
        </w:rPr>
        <w:lastRenderedPageBreak/>
        <w:t xml:space="preserve">Keynote </w:t>
      </w:r>
      <w:r>
        <w:rPr>
          <w:rFonts w:ascii="文鼎中隸" w:eastAsia="文鼎中隸"/>
          <w:sz w:val="32"/>
        </w:rPr>
        <w:t>Speech</w:t>
      </w:r>
      <w:r>
        <w:rPr>
          <w:rFonts w:ascii="文鼎中隸" w:eastAsia="文鼎中隸" w:hint="eastAsia"/>
          <w:sz w:val="32"/>
        </w:rPr>
        <w:t xml:space="preserve"> (</w:t>
      </w:r>
      <w:r w:rsidR="001648F3" w:rsidRPr="001648F3">
        <w:rPr>
          <w:rFonts w:ascii="文鼎中隸" w:eastAsia="文鼎中隸" w:hint="eastAsia"/>
          <w:sz w:val="32"/>
        </w:rPr>
        <w:t>Ⅰ</w:t>
      </w:r>
      <w:r>
        <w:rPr>
          <w:rFonts w:ascii="文鼎中隸" w:eastAsia="文鼎中隸" w:hint="eastAsia"/>
          <w:sz w:val="32"/>
        </w:rPr>
        <w:t>)</w:t>
      </w:r>
    </w:p>
    <w:p w:rsidR="009108DB" w:rsidRPr="001648F3" w:rsidRDefault="009108DB" w:rsidP="00E12AA9">
      <w:pPr>
        <w:spacing w:beforeLines="50" w:before="120" w:afterLines="50" w:after="120" w:line="360" w:lineRule="exact"/>
        <w:jc w:val="center"/>
        <w:rPr>
          <w:rFonts w:ascii="文鼎中隸" w:eastAsia="文鼎中隸"/>
          <w:b/>
          <w:sz w:val="34"/>
          <w:szCs w:val="34"/>
        </w:rPr>
      </w:pPr>
      <w:r w:rsidRPr="001648F3">
        <w:rPr>
          <w:rFonts w:ascii="文鼎中隸" w:eastAsia="文鼎中隸"/>
          <w:b/>
          <w:sz w:val="34"/>
          <w:szCs w:val="34"/>
        </w:rPr>
        <w:t xml:space="preserve">Just What the Doctor Ordered </w:t>
      </w:r>
      <w:r w:rsidRPr="001648F3">
        <w:rPr>
          <w:rFonts w:ascii="文鼎中隸" w:eastAsia="文鼎中隸"/>
          <w:b/>
          <w:sz w:val="34"/>
          <w:szCs w:val="34"/>
        </w:rPr>
        <w:t>–</w:t>
      </w:r>
    </w:p>
    <w:p w:rsidR="009108DB" w:rsidRPr="001648F3" w:rsidRDefault="009108DB" w:rsidP="00E12AA9">
      <w:pPr>
        <w:spacing w:beforeLines="50" w:before="120" w:afterLines="50" w:after="120" w:line="360" w:lineRule="exact"/>
        <w:jc w:val="center"/>
        <w:rPr>
          <w:rFonts w:ascii="文鼎中隸" w:eastAsia="文鼎中隸"/>
          <w:b/>
          <w:sz w:val="34"/>
          <w:szCs w:val="34"/>
        </w:rPr>
      </w:pPr>
      <w:r w:rsidRPr="001648F3">
        <w:rPr>
          <w:rFonts w:ascii="文鼎中隸" w:eastAsia="文鼎中隸"/>
          <w:b/>
          <w:sz w:val="34"/>
          <w:szCs w:val="34"/>
        </w:rPr>
        <w:t>Health Systems Strengthening by Tackling Complexity</w:t>
      </w:r>
    </w:p>
    <w:p w:rsidR="009108DB" w:rsidRPr="00406412" w:rsidRDefault="009108DB" w:rsidP="009108DB">
      <w:pPr>
        <w:jc w:val="center"/>
        <w:rPr>
          <w:rFonts w:eastAsia="標楷體"/>
          <w:sz w:val="28"/>
        </w:rPr>
      </w:pPr>
    </w:p>
    <w:p w:rsidR="009108DB" w:rsidRDefault="009108DB" w:rsidP="009108DB">
      <w:pPr>
        <w:jc w:val="center"/>
        <w:rPr>
          <w:rFonts w:ascii="標楷體" w:eastAsia="標楷體" w:hAnsi="標楷體"/>
          <w:sz w:val="22"/>
          <w:szCs w:val="20"/>
        </w:rPr>
      </w:pPr>
      <w:r>
        <w:rPr>
          <w:rFonts w:ascii="標楷體" w:eastAsia="標楷體" w:hAnsi="標楷體"/>
          <w:noProof/>
          <w:sz w:val="22"/>
          <w:szCs w:val="20"/>
        </w:rPr>
        <w:drawing>
          <wp:inline distT="0" distB="0" distL="0" distR="0" wp14:anchorId="2C5CAFA7" wp14:editId="7ACB6B43">
            <wp:extent cx="1492740" cy="1820420"/>
            <wp:effectExtent l="0" t="0" r="0" b="889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1_pallab_saha.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18487" cy="1851819"/>
                    </a:xfrm>
                    <a:prstGeom prst="rect">
                      <a:avLst/>
                    </a:prstGeom>
                  </pic:spPr>
                </pic:pic>
              </a:graphicData>
            </a:graphic>
          </wp:inline>
        </w:drawing>
      </w:r>
    </w:p>
    <w:p w:rsidR="009108DB" w:rsidRPr="009108DB" w:rsidRDefault="009108DB" w:rsidP="009108DB">
      <w:pPr>
        <w:spacing w:line="400" w:lineRule="exact"/>
        <w:jc w:val="center"/>
        <w:rPr>
          <w:rFonts w:ascii="文鼎中隸" w:eastAsia="文鼎中隸"/>
          <w:b/>
        </w:rPr>
      </w:pPr>
      <w:r w:rsidRPr="009108DB">
        <w:rPr>
          <w:rFonts w:ascii="文鼎中隸" w:eastAsia="文鼎中隸"/>
          <w:b/>
        </w:rPr>
        <w:t>Dr. PallabSaha</w:t>
      </w:r>
      <w:r w:rsidRPr="009108DB">
        <w:rPr>
          <w:rFonts w:ascii="文鼎中隸" w:eastAsia="文鼎中隸"/>
          <w:b/>
        </w:rPr>
        <w:br/>
        <w:t>Chief Architect, Global Enterprise Architecture Practice, WIPRO Limited</w:t>
      </w:r>
    </w:p>
    <w:p w:rsidR="009108DB" w:rsidRDefault="009108DB" w:rsidP="009108DB">
      <w:pPr>
        <w:jc w:val="center"/>
        <w:rPr>
          <w:rFonts w:eastAsia="標楷體"/>
          <w:b/>
        </w:rPr>
      </w:pPr>
    </w:p>
    <w:p w:rsidR="009108DB" w:rsidRPr="009108DB" w:rsidRDefault="009108DB" w:rsidP="009108DB">
      <w:pPr>
        <w:jc w:val="center"/>
        <w:rPr>
          <w:rFonts w:ascii="Times New Roman" w:eastAsia="標楷體" w:hAnsi="Times New Roman" w:cs="Times New Roman"/>
          <w:b/>
          <w:sz w:val="28"/>
        </w:rPr>
      </w:pPr>
      <w:r w:rsidRPr="009108DB">
        <w:rPr>
          <w:rFonts w:ascii="Times New Roman" w:eastAsia="標楷體" w:hAnsi="Times New Roman" w:cs="Times New Roman"/>
          <w:b/>
          <w:sz w:val="28"/>
        </w:rPr>
        <w:t>Abstract</w:t>
      </w:r>
    </w:p>
    <w:p w:rsidR="009108DB" w:rsidRDefault="009108DB" w:rsidP="00E12AA9">
      <w:pPr>
        <w:spacing w:beforeLines="50" w:before="120" w:afterLines="50" w:after="120" w:line="360" w:lineRule="exact"/>
        <w:jc w:val="both"/>
      </w:pPr>
      <w:r w:rsidRPr="009108DB">
        <w:rPr>
          <w:rFonts w:ascii="標楷體" w:eastAsia="標楷體" w:hAnsi="標楷體"/>
          <w:szCs w:val="24"/>
        </w:rPr>
        <w:t>Stand-alone strategies don’t work when the organization success depends on the collective health of a group of organizations that influence the creation and delivery of the firm’s products and services. This is especially true in the healthcare ecosystem. An ecosystem is a network of organizations and individuals that co-evolve their capabilities and roles and align their investments so as to create additional value and/or improve efficiency. With complexity as its core logic, ecosystems coalesce around a complex challenge or a goal and encompass all the players that share or relate to that goal / challenge in one way or another. As ecosystems become increasingly hyper-connected, they ought to be examined as systems, where holism, causality, heterarchy and interrelationships are crucial to ensuring overall coherence in a state of omnipresent flux. This contrasts with the traditional fixation on efficiency and cost. Going beyond the rhetoric, this session demonstrates the value of amalgamating systems approach within enterprise architecture methodology to address a health priority, and provides insights to amplify the impact of enterprise architecture by integrating creative thinking to tackle a complex problem.</w:t>
      </w:r>
      <w:r>
        <w:br w:type="page"/>
      </w:r>
    </w:p>
    <w:p w:rsidR="009108DB" w:rsidRPr="00477127" w:rsidRDefault="009108DB" w:rsidP="009108DB">
      <w:pPr>
        <w:jc w:val="center"/>
        <w:rPr>
          <w:rFonts w:ascii="文鼎中隸" w:eastAsia="文鼎中隸"/>
          <w:sz w:val="32"/>
        </w:rPr>
      </w:pPr>
      <w:r>
        <w:rPr>
          <w:rFonts w:ascii="文鼎中隸" w:eastAsia="文鼎中隸" w:hint="eastAsia"/>
          <w:sz w:val="32"/>
        </w:rPr>
        <w:lastRenderedPageBreak/>
        <w:t xml:space="preserve">Keynote </w:t>
      </w:r>
      <w:r>
        <w:rPr>
          <w:rFonts w:ascii="文鼎中隸" w:eastAsia="文鼎中隸"/>
          <w:sz w:val="32"/>
        </w:rPr>
        <w:t>Speech</w:t>
      </w:r>
      <w:r>
        <w:rPr>
          <w:rFonts w:ascii="文鼎中隸" w:eastAsia="文鼎中隸" w:hint="eastAsia"/>
          <w:sz w:val="32"/>
        </w:rPr>
        <w:t xml:space="preserve"> (</w:t>
      </w:r>
      <w:r w:rsidR="001648F3" w:rsidRPr="001648F3">
        <w:rPr>
          <w:rFonts w:ascii="文鼎中隸" w:eastAsia="文鼎中隸" w:hint="eastAsia"/>
          <w:sz w:val="32"/>
        </w:rPr>
        <w:t>Ⅱ</w:t>
      </w:r>
      <w:r>
        <w:rPr>
          <w:rFonts w:ascii="文鼎中隸" w:eastAsia="文鼎中隸" w:hint="eastAsia"/>
          <w:sz w:val="32"/>
        </w:rPr>
        <w:t>)</w:t>
      </w:r>
    </w:p>
    <w:p w:rsidR="009108DB" w:rsidRPr="001648F3" w:rsidRDefault="009108DB" w:rsidP="00E12AA9">
      <w:pPr>
        <w:spacing w:beforeLines="50" w:before="120" w:afterLines="50" w:after="120" w:line="360" w:lineRule="exact"/>
        <w:jc w:val="center"/>
        <w:rPr>
          <w:rFonts w:ascii="文鼎中隸" w:eastAsia="文鼎中隸"/>
          <w:b/>
          <w:sz w:val="34"/>
          <w:szCs w:val="34"/>
        </w:rPr>
      </w:pPr>
      <w:r w:rsidRPr="001648F3">
        <w:rPr>
          <w:rFonts w:ascii="文鼎中隸" w:eastAsia="文鼎中隸" w:hint="eastAsia"/>
          <w:b/>
          <w:sz w:val="34"/>
          <w:szCs w:val="34"/>
        </w:rPr>
        <w:t>醫療資訊科技的發展策略</w:t>
      </w:r>
    </w:p>
    <w:p w:rsidR="009108DB" w:rsidRDefault="009108DB" w:rsidP="009108DB">
      <w:pPr>
        <w:jc w:val="center"/>
        <w:rPr>
          <w:rFonts w:ascii="標楷體" w:eastAsia="標楷體" w:hAnsi="標楷體"/>
          <w:sz w:val="22"/>
          <w:szCs w:val="20"/>
        </w:rPr>
      </w:pPr>
      <w:r>
        <w:rPr>
          <w:rFonts w:ascii="標楷體" w:eastAsia="標楷體" w:hAnsi="標楷體"/>
          <w:noProof/>
          <w:sz w:val="22"/>
          <w:szCs w:val="20"/>
        </w:rPr>
        <w:drawing>
          <wp:inline distT="0" distB="0" distL="0" distR="0" wp14:anchorId="68DEE21F" wp14:editId="4995B7F9">
            <wp:extent cx="1528549" cy="1746912"/>
            <wp:effectExtent l="0" t="0" r="0" b="5715"/>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2_楊晴雯.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25420" cy="1857621"/>
                    </a:xfrm>
                    <a:prstGeom prst="rect">
                      <a:avLst/>
                    </a:prstGeom>
                  </pic:spPr>
                </pic:pic>
              </a:graphicData>
            </a:graphic>
          </wp:inline>
        </w:drawing>
      </w:r>
    </w:p>
    <w:p w:rsidR="009108DB" w:rsidRPr="009108DB" w:rsidRDefault="009108DB" w:rsidP="009108DB">
      <w:pPr>
        <w:spacing w:line="400" w:lineRule="exact"/>
        <w:jc w:val="center"/>
        <w:rPr>
          <w:rFonts w:ascii="文鼎中隸" w:eastAsia="文鼎中隸"/>
          <w:b/>
          <w:sz w:val="28"/>
        </w:rPr>
      </w:pPr>
      <w:r w:rsidRPr="009108DB">
        <w:rPr>
          <w:rFonts w:ascii="文鼎中隸" w:eastAsia="文鼎中隸" w:hint="eastAsia"/>
          <w:b/>
          <w:sz w:val="28"/>
        </w:rPr>
        <w:t>楊晴雯</w:t>
      </w:r>
      <w:r w:rsidRPr="009108DB">
        <w:rPr>
          <w:rFonts w:ascii="文鼎中隸" w:eastAsia="文鼎中隸"/>
          <w:b/>
          <w:sz w:val="28"/>
        </w:rPr>
        <w:t xml:space="preserve"> 博士</w:t>
      </w:r>
      <w:r w:rsidRPr="009108DB">
        <w:rPr>
          <w:rFonts w:ascii="文鼎中隸" w:eastAsia="文鼎中隸"/>
          <w:b/>
          <w:sz w:val="28"/>
        </w:rPr>
        <w:br/>
      </w:r>
      <w:proofErr w:type="gramStart"/>
      <w:r w:rsidRPr="009108DB">
        <w:rPr>
          <w:rFonts w:ascii="文鼎中隸" w:eastAsia="文鼎中隸" w:hint="eastAsia"/>
          <w:b/>
          <w:sz w:val="28"/>
        </w:rPr>
        <w:t>臺</w:t>
      </w:r>
      <w:proofErr w:type="gramEnd"/>
      <w:r w:rsidRPr="009108DB">
        <w:rPr>
          <w:rFonts w:ascii="文鼎中隸" w:eastAsia="文鼎中隸" w:hint="eastAsia"/>
          <w:b/>
          <w:sz w:val="28"/>
        </w:rPr>
        <w:t>中榮民總醫院資訊室主任</w:t>
      </w:r>
    </w:p>
    <w:p w:rsidR="009108DB" w:rsidRPr="006629E7" w:rsidRDefault="009108DB" w:rsidP="009108DB">
      <w:pPr>
        <w:jc w:val="center"/>
        <w:rPr>
          <w:sz w:val="20"/>
          <w:szCs w:val="20"/>
        </w:rPr>
      </w:pPr>
    </w:p>
    <w:p w:rsidR="009108DB" w:rsidRPr="009108DB" w:rsidRDefault="009108DB" w:rsidP="009108DB">
      <w:pPr>
        <w:jc w:val="center"/>
        <w:rPr>
          <w:rFonts w:ascii="Times New Roman" w:eastAsia="標楷體" w:hAnsi="Times New Roman" w:cs="Times New Roman"/>
          <w:b/>
          <w:sz w:val="28"/>
        </w:rPr>
      </w:pPr>
      <w:r w:rsidRPr="009108DB">
        <w:rPr>
          <w:rFonts w:ascii="Times New Roman" w:eastAsia="標楷體" w:hAnsi="Times New Roman" w:cs="Times New Roman"/>
          <w:b/>
          <w:sz w:val="28"/>
        </w:rPr>
        <w:t>摘要</w:t>
      </w:r>
    </w:p>
    <w:p w:rsidR="009108DB" w:rsidRPr="009108DB" w:rsidRDefault="009108DB" w:rsidP="00E12AA9">
      <w:pPr>
        <w:spacing w:beforeLines="50" w:before="120" w:afterLines="50" w:after="120" w:line="400" w:lineRule="exact"/>
        <w:jc w:val="both"/>
        <w:rPr>
          <w:rFonts w:ascii="標楷體" w:eastAsia="標楷體" w:hAnsi="標楷體"/>
          <w:szCs w:val="24"/>
        </w:rPr>
      </w:pPr>
      <w:r w:rsidRPr="009108DB">
        <w:rPr>
          <w:rFonts w:ascii="標楷體" w:eastAsia="標楷體" w:hAnsi="標楷體" w:hint="eastAsia"/>
          <w:szCs w:val="24"/>
        </w:rPr>
        <w:t>醫療產業一直是單一產業產值最高的領域，以美國為例，醫療費用支出約占其GDP的16%，既使台灣醫療支出</w:t>
      </w:r>
      <w:proofErr w:type="gramStart"/>
      <w:r w:rsidRPr="009108DB">
        <w:rPr>
          <w:rFonts w:ascii="標楷體" w:eastAsia="標楷體" w:hAnsi="標楷體" w:hint="eastAsia"/>
          <w:szCs w:val="24"/>
        </w:rPr>
        <w:t>佔</w:t>
      </w:r>
      <w:proofErr w:type="gramEnd"/>
      <w:r w:rsidRPr="009108DB">
        <w:rPr>
          <w:rFonts w:ascii="標楷體" w:eastAsia="標楷體" w:hAnsi="標楷體" w:hint="eastAsia"/>
          <w:szCs w:val="24"/>
        </w:rPr>
        <w:t>台灣GDP 6%，也是極其高的單一產業，而醫療產業現今面對層出不窮的醫療疏失，其最根本的原因在於犯錯是人類的天性，而其最主要的核心問題，便是依賴醫療資訊科技來解決。所以如何透過醫療資訊策略的制定，發展出一個可以解決醫療疏失問題的系統，防止人類犯錯，減少醫療疏失，正是近年醫療資訊科技發展的重要方向。</w:t>
      </w:r>
    </w:p>
    <w:p w:rsidR="009108DB" w:rsidRPr="009108DB" w:rsidRDefault="009108DB" w:rsidP="00E12AA9">
      <w:pPr>
        <w:spacing w:beforeLines="50" w:before="120" w:afterLines="50" w:after="120" w:line="400" w:lineRule="exact"/>
        <w:jc w:val="both"/>
        <w:rPr>
          <w:rFonts w:ascii="標楷體" w:eastAsia="標楷體" w:hAnsi="標楷體"/>
          <w:szCs w:val="24"/>
        </w:rPr>
      </w:pPr>
      <w:r w:rsidRPr="009108DB">
        <w:rPr>
          <w:rFonts w:ascii="標楷體" w:eastAsia="標楷體" w:hAnsi="標楷體" w:hint="eastAsia"/>
          <w:szCs w:val="24"/>
        </w:rPr>
        <w:t>我們將在這個演講中，介紹如何透過醫療資訊科技策略的制定，開發出世界級的醫療資訊系統的實際案例，用這樣一個先進的醫療資訊系統，改善醫療產業所面臨的重大問題，這些問題包含無紙化病歷的問題、醫療知識爆炸的問題、醫療人員紀律等問題。其中尤其以運用行動化醫療來達成病歷無紙化的目標，實現一個新一代醫療資訊系統的典範，這樣的</w:t>
      </w:r>
      <w:proofErr w:type="gramStart"/>
      <w:r w:rsidRPr="009108DB">
        <w:rPr>
          <w:rFonts w:ascii="標楷體" w:eastAsia="標楷體" w:hAnsi="標楷體" w:hint="eastAsia"/>
          <w:szCs w:val="24"/>
        </w:rPr>
        <w:t>ㄧ個</w:t>
      </w:r>
      <w:proofErr w:type="gramEnd"/>
      <w:r w:rsidRPr="009108DB">
        <w:rPr>
          <w:rFonts w:ascii="標楷體" w:eastAsia="標楷體" w:hAnsi="標楷體" w:hint="eastAsia"/>
          <w:szCs w:val="24"/>
        </w:rPr>
        <w:t>醫療資訊系統也受到兩岸醫院的肯定與採用。</w:t>
      </w:r>
    </w:p>
    <w:p w:rsidR="009108DB" w:rsidRPr="009108DB" w:rsidRDefault="009108DB" w:rsidP="00E12AA9">
      <w:pPr>
        <w:spacing w:beforeLines="50" w:before="120" w:afterLines="50" w:after="120" w:line="400" w:lineRule="exact"/>
        <w:jc w:val="both"/>
        <w:rPr>
          <w:rFonts w:ascii="標楷體" w:eastAsia="標楷體" w:hAnsi="標楷體"/>
          <w:szCs w:val="24"/>
        </w:rPr>
      </w:pPr>
    </w:p>
    <w:p w:rsidR="009108DB" w:rsidRDefault="009108DB">
      <w:pPr>
        <w:widowControl/>
        <w:rPr>
          <w:rFonts w:ascii="標楷體" w:eastAsia="標楷體" w:hAnsi="標楷體"/>
          <w:szCs w:val="24"/>
        </w:rPr>
      </w:pPr>
      <w:r>
        <w:rPr>
          <w:rFonts w:ascii="標楷體" w:eastAsia="標楷體" w:hAnsi="標楷體"/>
          <w:szCs w:val="24"/>
        </w:rPr>
        <w:br w:type="page"/>
      </w:r>
    </w:p>
    <w:p w:rsidR="009108DB" w:rsidRPr="00477127" w:rsidRDefault="009108DB" w:rsidP="009108DB">
      <w:pPr>
        <w:jc w:val="center"/>
        <w:rPr>
          <w:rFonts w:ascii="文鼎中隸" w:eastAsia="文鼎中隸"/>
          <w:sz w:val="32"/>
        </w:rPr>
      </w:pPr>
      <w:r>
        <w:rPr>
          <w:rFonts w:ascii="文鼎中隸" w:eastAsia="文鼎中隸" w:hint="eastAsia"/>
          <w:sz w:val="32"/>
        </w:rPr>
        <w:lastRenderedPageBreak/>
        <w:t xml:space="preserve">Keynote </w:t>
      </w:r>
      <w:r>
        <w:rPr>
          <w:rFonts w:ascii="文鼎中隸" w:eastAsia="文鼎中隸"/>
          <w:sz w:val="32"/>
        </w:rPr>
        <w:t>Speech</w:t>
      </w:r>
      <w:r>
        <w:rPr>
          <w:rFonts w:ascii="文鼎中隸" w:eastAsia="文鼎中隸" w:hint="eastAsia"/>
          <w:sz w:val="32"/>
        </w:rPr>
        <w:t xml:space="preserve"> (</w:t>
      </w:r>
      <w:r w:rsidR="001648F3" w:rsidRPr="001648F3">
        <w:rPr>
          <w:rFonts w:ascii="文鼎中隸" w:eastAsia="文鼎中隸" w:hint="eastAsia"/>
          <w:sz w:val="32"/>
        </w:rPr>
        <w:t>Ⅲ</w:t>
      </w:r>
      <w:r>
        <w:rPr>
          <w:rFonts w:ascii="文鼎中隸" w:eastAsia="文鼎中隸" w:hint="eastAsia"/>
          <w:sz w:val="32"/>
        </w:rPr>
        <w:t>)</w:t>
      </w:r>
    </w:p>
    <w:p w:rsidR="009108DB" w:rsidRPr="001648F3" w:rsidRDefault="009108DB" w:rsidP="00E12AA9">
      <w:pPr>
        <w:spacing w:beforeLines="50" w:before="120" w:afterLines="50" w:after="120" w:line="360" w:lineRule="exact"/>
        <w:jc w:val="center"/>
        <w:rPr>
          <w:rFonts w:ascii="文鼎中隸" w:eastAsia="文鼎中隸"/>
          <w:b/>
          <w:sz w:val="34"/>
          <w:szCs w:val="34"/>
        </w:rPr>
      </w:pPr>
      <w:r w:rsidRPr="001648F3">
        <w:rPr>
          <w:rFonts w:ascii="文鼎中隸" w:eastAsia="文鼎中隸" w:hint="eastAsia"/>
          <w:b/>
          <w:sz w:val="34"/>
          <w:szCs w:val="34"/>
        </w:rPr>
        <w:t>智慧型雲端醫療保健服務-架構與實務</w:t>
      </w:r>
    </w:p>
    <w:p w:rsidR="009108DB" w:rsidRDefault="009108DB" w:rsidP="009108DB">
      <w:pPr>
        <w:jc w:val="center"/>
        <w:rPr>
          <w:rFonts w:ascii="標楷體" w:eastAsia="標楷體" w:hAnsi="標楷體"/>
          <w:szCs w:val="20"/>
        </w:rPr>
      </w:pPr>
      <w:r>
        <w:rPr>
          <w:rFonts w:ascii="標楷體" w:eastAsia="標楷體" w:hAnsi="標楷體"/>
          <w:noProof/>
          <w:szCs w:val="20"/>
        </w:rPr>
        <w:drawing>
          <wp:inline distT="0" distB="0" distL="0" distR="0" wp14:anchorId="0FBF96D7" wp14:editId="440A5F3E">
            <wp:extent cx="2592543" cy="1728362"/>
            <wp:effectExtent l="0" t="0" r="0" b="5715"/>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3_郭冠良.jpg"/>
                    <pic:cNvPicPr/>
                  </pic:nvPicPr>
                  <pic:blipFill>
                    <a:blip r:embed="rId11">
                      <a:extLst>
                        <a:ext uri="{28A0092B-C50C-407E-A947-70E740481C1C}">
                          <a14:useLocalDpi xmlns:a14="http://schemas.microsoft.com/office/drawing/2010/main" val="0"/>
                        </a:ext>
                      </a:extLst>
                    </a:blip>
                    <a:stretch>
                      <a:fillRect/>
                    </a:stretch>
                  </pic:blipFill>
                  <pic:spPr>
                    <a:xfrm>
                      <a:off x="0" y="0"/>
                      <a:ext cx="2767456" cy="1844971"/>
                    </a:xfrm>
                    <a:prstGeom prst="rect">
                      <a:avLst/>
                    </a:prstGeom>
                  </pic:spPr>
                </pic:pic>
              </a:graphicData>
            </a:graphic>
          </wp:inline>
        </w:drawing>
      </w:r>
    </w:p>
    <w:p w:rsidR="009108DB" w:rsidRPr="009108DB" w:rsidRDefault="009108DB" w:rsidP="009108DB">
      <w:pPr>
        <w:spacing w:line="400" w:lineRule="exact"/>
        <w:jc w:val="center"/>
        <w:rPr>
          <w:rFonts w:ascii="文鼎中隸" w:eastAsia="文鼎中隸"/>
          <w:b/>
          <w:sz w:val="28"/>
        </w:rPr>
      </w:pPr>
      <w:r w:rsidRPr="009108DB">
        <w:rPr>
          <w:rFonts w:ascii="文鼎中隸" w:eastAsia="文鼎中隸" w:hint="eastAsia"/>
          <w:b/>
          <w:sz w:val="28"/>
        </w:rPr>
        <w:t xml:space="preserve">郭冠良 </w:t>
      </w:r>
      <w:r w:rsidRPr="009108DB">
        <w:rPr>
          <w:rFonts w:ascii="文鼎中隸" w:eastAsia="文鼎中隸"/>
          <w:b/>
          <w:sz w:val="28"/>
        </w:rPr>
        <w:t>博士</w:t>
      </w:r>
    </w:p>
    <w:p w:rsidR="009108DB" w:rsidRPr="009108DB" w:rsidRDefault="009108DB" w:rsidP="009108DB">
      <w:pPr>
        <w:spacing w:line="400" w:lineRule="exact"/>
        <w:jc w:val="center"/>
        <w:rPr>
          <w:rFonts w:ascii="文鼎中隸" w:eastAsia="文鼎中隸"/>
          <w:b/>
          <w:sz w:val="28"/>
        </w:rPr>
      </w:pPr>
      <w:r w:rsidRPr="009108DB">
        <w:rPr>
          <w:rFonts w:ascii="文鼎中隸" w:eastAsia="文鼎中隸" w:hint="eastAsia"/>
          <w:b/>
          <w:sz w:val="28"/>
        </w:rPr>
        <w:t>臺北市立聯合醫院仁愛院區家庭醫學科主任</w:t>
      </w:r>
    </w:p>
    <w:p w:rsidR="009108DB" w:rsidRPr="009108DB" w:rsidRDefault="009108DB" w:rsidP="009108DB">
      <w:pPr>
        <w:spacing w:line="400" w:lineRule="exact"/>
        <w:jc w:val="center"/>
        <w:rPr>
          <w:rFonts w:ascii="文鼎中隸" w:eastAsia="文鼎中隸"/>
          <w:b/>
          <w:sz w:val="28"/>
        </w:rPr>
      </w:pPr>
      <w:r w:rsidRPr="009108DB">
        <w:rPr>
          <w:rFonts w:ascii="文鼎中隸" w:eastAsia="文鼎中隸" w:hint="eastAsia"/>
          <w:b/>
          <w:sz w:val="28"/>
        </w:rPr>
        <w:t>國立陽明大學生物醫學資訊研究所兼任助理教授</w:t>
      </w:r>
    </w:p>
    <w:p w:rsidR="009108DB" w:rsidRPr="006629E7" w:rsidRDefault="009108DB" w:rsidP="009108DB">
      <w:pPr>
        <w:jc w:val="center"/>
        <w:rPr>
          <w:sz w:val="20"/>
          <w:szCs w:val="20"/>
        </w:rPr>
      </w:pPr>
    </w:p>
    <w:p w:rsidR="009108DB" w:rsidRPr="009108DB" w:rsidRDefault="009108DB" w:rsidP="009108DB">
      <w:pPr>
        <w:jc w:val="center"/>
        <w:rPr>
          <w:rFonts w:ascii="Times New Roman" w:eastAsia="標楷體" w:hAnsi="Times New Roman" w:cs="Times New Roman"/>
          <w:b/>
          <w:sz w:val="28"/>
        </w:rPr>
      </w:pPr>
      <w:r w:rsidRPr="009108DB">
        <w:rPr>
          <w:rFonts w:ascii="Times New Roman" w:eastAsia="標楷體" w:hAnsi="Times New Roman" w:cs="Times New Roman"/>
          <w:b/>
          <w:sz w:val="28"/>
        </w:rPr>
        <w:t>摘要</w:t>
      </w:r>
    </w:p>
    <w:p w:rsidR="009108DB" w:rsidRPr="009108DB" w:rsidRDefault="009108DB" w:rsidP="009108DB">
      <w:pPr>
        <w:spacing w:line="300" w:lineRule="exact"/>
        <w:jc w:val="both"/>
        <w:rPr>
          <w:rFonts w:ascii="標楷體" w:eastAsia="標楷體" w:hAnsi="標楷體"/>
          <w:sz w:val="22"/>
          <w:szCs w:val="24"/>
        </w:rPr>
      </w:pPr>
      <w:r w:rsidRPr="009108DB">
        <w:rPr>
          <w:rFonts w:ascii="標楷體" w:eastAsia="標楷體" w:hAnsi="標楷體" w:hint="eastAsia"/>
          <w:sz w:val="22"/>
          <w:szCs w:val="24"/>
        </w:rPr>
        <w:t>An intelligent healthcare system that has the advantages of low human-power consuming and low financial cost is required in an aging society and incoming hyper-aged society in Taiwan. Such a system will also help healthcare-provider for controlling the healthcare expenditure under the limited budget of National Health Insurance. Our</w:t>
      </w:r>
      <w:r w:rsidRPr="009108DB">
        <w:rPr>
          <w:rFonts w:ascii="標楷體" w:eastAsia="標楷體" w:hAnsi="標楷體"/>
          <w:sz w:val="22"/>
          <w:szCs w:val="24"/>
        </w:rPr>
        <w:t xml:space="preserve"> research on </w:t>
      </w:r>
      <w:r w:rsidRPr="009108DB">
        <w:rPr>
          <w:rFonts w:ascii="標楷體" w:eastAsia="標楷體" w:hAnsi="標楷體" w:hint="eastAsia"/>
          <w:sz w:val="22"/>
          <w:szCs w:val="24"/>
        </w:rPr>
        <w:t xml:space="preserve">intelligent </w:t>
      </w:r>
      <w:r w:rsidRPr="009108DB">
        <w:rPr>
          <w:rFonts w:ascii="標楷體" w:eastAsia="標楷體" w:hAnsi="標楷體"/>
          <w:sz w:val="22"/>
          <w:szCs w:val="24"/>
        </w:rPr>
        <w:t xml:space="preserve">cloud-computing </w:t>
      </w:r>
      <w:r w:rsidRPr="009108DB">
        <w:rPr>
          <w:rFonts w:ascii="標楷體" w:eastAsia="標楷體" w:hAnsi="標楷體" w:hint="eastAsia"/>
          <w:sz w:val="22"/>
          <w:szCs w:val="24"/>
        </w:rPr>
        <w:t>healthcare</w:t>
      </w:r>
      <w:r w:rsidRPr="009108DB">
        <w:rPr>
          <w:rFonts w:ascii="標楷體" w:eastAsia="標楷體" w:hAnsi="標楷體"/>
          <w:sz w:val="22"/>
          <w:szCs w:val="24"/>
        </w:rPr>
        <w:t xml:space="preserve"> started since 2011. </w:t>
      </w:r>
      <w:r w:rsidRPr="009108DB">
        <w:rPr>
          <w:rFonts w:ascii="標楷體" w:eastAsia="標楷體" w:hAnsi="標楷體" w:hint="eastAsia"/>
          <w:sz w:val="22"/>
          <w:szCs w:val="24"/>
        </w:rPr>
        <w:t>This study aims to</w:t>
      </w:r>
      <w:r w:rsidRPr="009108DB">
        <w:rPr>
          <w:rFonts w:ascii="標楷體" w:eastAsia="標楷體" w:hAnsi="標楷體"/>
          <w:sz w:val="22"/>
          <w:szCs w:val="24"/>
        </w:rPr>
        <w:t xml:space="preserve"> model</w:t>
      </w:r>
      <w:r w:rsidRPr="009108DB">
        <w:rPr>
          <w:rFonts w:ascii="標楷體" w:eastAsia="標楷體" w:hAnsi="標楷體" w:hint="eastAsia"/>
          <w:sz w:val="22"/>
          <w:szCs w:val="24"/>
        </w:rPr>
        <w:t xml:space="preserve"> the whole intelligent cloud-computing architecture, </w:t>
      </w:r>
      <w:r w:rsidRPr="009108DB">
        <w:rPr>
          <w:rFonts w:ascii="標楷體" w:eastAsia="標楷體" w:hAnsi="標楷體"/>
          <w:sz w:val="22"/>
          <w:szCs w:val="24"/>
        </w:rPr>
        <w:t>multi-analyz</w:t>
      </w:r>
      <w:r w:rsidRPr="009108DB">
        <w:rPr>
          <w:rFonts w:ascii="標楷體" w:eastAsia="標楷體" w:hAnsi="標楷體" w:hint="eastAsia"/>
          <w:sz w:val="22"/>
          <w:szCs w:val="24"/>
        </w:rPr>
        <w:t>e</w:t>
      </w:r>
      <w:r w:rsidRPr="009108DB">
        <w:rPr>
          <w:rFonts w:ascii="標楷體" w:eastAsia="標楷體" w:hAnsi="標楷體"/>
          <w:sz w:val="22"/>
          <w:szCs w:val="24"/>
        </w:rPr>
        <w:t xml:space="preserve"> bio-measurement data</w:t>
      </w:r>
      <w:r w:rsidRPr="009108DB">
        <w:rPr>
          <w:rFonts w:ascii="標楷體" w:eastAsia="標楷體" w:hAnsi="標楷體" w:hint="eastAsia"/>
          <w:sz w:val="22"/>
          <w:szCs w:val="24"/>
        </w:rPr>
        <w:t>,</w:t>
      </w:r>
      <w:r w:rsidRPr="009108DB">
        <w:rPr>
          <w:rFonts w:ascii="標楷體" w:eastAsia="標楷體" w:hAnsi="標楷體"/>
          <w:sz w:val="22"/>
          <w:szCs w:val="24"/>
        </w:rPr>
        <w:t xml:space="preserve"> and </w:t>
      </w:r>
      <w:r w:rsidRPr="009108DB">
        <w:rPr>
          <w:rFonts w:ascii="標楷體" w:eastAsia="標楷體" w:hAnsi="標楷體" w:hint="eastAsia"/>
          <w:sz w:val="22"/>
          <w:szCs w:val="24"/>
        </w:rPr>
        <w:t>develop new</w:t>
      </w:r>
      <w:r w:rsidRPr="009108DB">
        <w:rPr>
          <w:rFonts w:ascii="標楷體" w:eastAsia="標楷體" w:hAnsi="標楷體"/>
          <w:sz w:val="22"/>
          <w:szCs w:val="24"/>
        </w:rPr>
        <w:t xml:space="preserve"> application</w:t>
      </w:r>
      <w:r w:rsidRPr="009108DB">
        <w:rPr>
          <w:rFonts w:ascii="標楷體" w:eastAsia="標楷體" w:hAnsi="標楷體" w:hint="eastAsia"/>
          <w:sz w:val="22"/>
          <w:szCs w:val="24"/>
        </w:rPr>
        <w:t>s</w:t>
      </w:r>
      <w:r w:rsidRPr="009108DB">
        <w:rPr>
          <w:rFonts w:ascii="標楷體" w:eastAsia="標楷體" w:hAnsi="標楷體"/>
          <w:sz w:val="22"/>
          <w:szCs w:val="24"/>
        </w:rPr>
        <w:t xml:space="preserve"> in healthcare </w:t>
      </w:r>
      <w:r w:rsidRPr="009108DB">
        <w:rPr>
          <w:rFonts w:ascii="標楷體" w:eastAsia="標楷體" w:hAnsi="標楷體" w:hint="eastAsia"/>
          <w:sz w:val="22"/>
          <w:szCs w:val="24"/>
        </w:rPr>
        <w:t>and health promotion</w:t>
      </w:r>
      <w:r w:rsidRPr="009108DB">
        <w:rPr>
          <w:rFonts w:ascii="標楷體" w:eastAsia="標楷體" w:hAnsi="標楷體"/>
          <w:sz w:val="22"/>
          <w:szCs w:val="24"/>
        </w:rPr>
        <w:t xml:space="preserve">.The proposed </w:t>
      </w:r>
      <w:r w:rsidRPr="009108DB">
        <w:rPr>
          <w:rFonts w:ascii="標楷體" w:eastAsia="標楷體" w:hAnsi="標楷體" w:hint="eastAsia"/>
          <w:sz w:val="22"/>
          <w:szCs w:val="24"/>
        </w:rPr>
        <w:t xml:space="preserve">intelligent </w:t>
      </w:r>
      <w:r w:rsidRPr="009108DB">
        <w:rPr>
          <w:rFonts w:ascii="標楷體" w:eastAsia="標楷體" w:hAnsi="標楷體"/>
          <w:sz w:val="22"/>
          <w:szCs w:val="24"/>
        </w:rPr>
        <w:t xml:space="preserve">cloud-computing service model is a </w:t>
      </w:r>
      <w:r w:rsidRPr="009108DB">
        <w:rPr>
          <w:rFonts w:ascii="標楷體" w:eastAsia="標楷體" w:hAnsi="標楷體" w:hint="eastAsia"/>
          <w:sz w:val="22"/>
          <w:szCs w:val="24"/>
        </w:rPr>
        <w:t>result</w:t>
      </w:r>
      <w:r w:rsidRPr="009108DB">
        <w:rPr>
          <w:rFonts w:ascii="標楷體" w:eastAsia="標楷體" w:hAnsi="標楷體"/>
          <w:sz w:val="22"/>
          <w:szCs w:val="24"/>
        </w:rPr>
        <w:t xml:space="preserve"> of interdisciplinary integration involving electronic</w:t>
      </w:r>
      <w:r w:rsidRPr="009108DB">
        <w:rPr>
          <w:rFonts w:ascii="標楷體" w:eastAsia="標楷體" w:hAnsi="標楷體" w:hint="eastAsia"/>
          <w:sz w:val="22"/>
          <w:szCs w:val="24"/>
        </w:rPr>
        <w:t>s</w:t>
      </w:r>
      <w:r w:rsidRPr="009108DB">
        <w:rPr>
          <w:rFonts w:ascii="標楷體" w:eastAsia="標楷體" w:hAnsi="標楷體"/>
          <w:sz w:val="22"/>
          <w:szCs w:val="24"/>
        </w:rPr>
        <w:t xml:space="preserve">, </w:t>
      </w:r>
      <w:r w:rsidRPr="009108DB">
        <w:rPr>
          <w:rFonts w:ascii="標楷體" w:eastAsia="標楷體" w:hAnsi="標楷體" w:hint="eastAsia"/>
          <w:sz w:val="22"/>
          <w:szCs w:val="24"/>
        </w:rPr>
        <w:t xml:space="preserve">computer science, </w:t>
      </w:r>
      <w:r w:rsidRPr="009108DB">
        <w:rPr>
          <w:rFonts w:ascii="標楷體" w:eastAsia="標楷體" w:hAnsi="標楷體"/>
          <w:sz w:val="22"/>
          <w:szCs w:val="24"/>
        </w:rPr>
        <w:t xml:space="preserve">medicine, and </w:t>
      </w:r>
      <w:r w:rsidRPr="009108DB">
        <w:rPr>
          <w:rFonts w:ascii="標楷體" w:eastAsia="標楷體" w:hAnsi="標楷體" w:hint="eastAsia"/>
          <w:sz w:val="22"/>
          <w:szCs w:val="24"/>
        </w:rPr>
        <w:t xml:space="preserve">patient </w:t>
      </w:r>
      <w:r w:rsidRPr="009108DB">
        <w:rPr>
          <w:rFonts w:ascii="標楷體" w:eastAsia="標楷體" w:hAnsi="標楷體"/>
          <w:sz w:val="22"/>
          <w:szCs w:val="24"/>
        </w:rPr>
        <w:t xml:space="preserve">service. </w:t>
      </w:r>
      <w:r w:rsidRPr="009108DB">
        <w:rPr>
          <w:rFonts w:ascii="標楷體" w:eastAsia="標楷體" w:hAnsi="標楷體" w:hint="eastAsia"/>
          <w:sz w:val="22"/>
          <w:szCs w:val="24"/>
        </w:rPr>
        <w:t xml:space="preserve">We aim on the promotion in </w:t>
      </w:r>
      <w:r w:rsidRPr="009108DB">
        <w:rPr>
          <w:rFonts w:ascii="標楷體" w:eastAsia="標楷體" w:hAnsi="標楷體"/>
          <w:sz w:val="22"/>
          <w:szCs w:val="24"/>
        </w:rPr>
        <w:t xml:space="preserve">three scopes: people, industry, and scholarship. </w:t>
      </w:r>
      <w:r w:rsidRPr="009108DB">
        <w:rPr>
          <w:rFonts w:ascii="標楷體" w:eastAsia="標楷體" w:hAnsi="標楷體" w:hint="eastAsia"/>
          <w:sz w:val="22"/>
          <w:szCs w:val="24"/>
        </w:rPr>
        <w:t xml:space="preserve">Our works have won some prizes and affirmations included 2013 </w:t>
      </w:r>
      <w:r w:rsidRPr="009108DB">
        <w:rPr>
          <w:rFonts w:ascii="標楷體" w:eastAsia="標楷體" w:hAnsi="標楷體"/>
          <w:sz w:val="22"/>
          <w:szCs w:val="24"/>
        </w:rPr>
        <w:t>Symbol of National Quality</w:t>
      </w:r>
      <w:r w:rsidRPr="009108DB">
        <w:rPr>
          <w:rFonts w:ascii="標楷體" w:eastAsia="標楷體" w:hAnsi="標楷體" w:hint="eastAsia"/>
          <w:sz w:val="22"/>
          <w:szCs w:val="24"/>
        </w:rPr>
        <w:t xml:space="preserve"> from Institute for Biotechnology and Medicine Industry. </w:t>
      </w:r>
      <w:r w:rsidRPr="009108DB">
        <w:rPr>
          <w:rFonts w:ascii="標楷體" w:eastAsia="標楷體" w:hAnsi="標楷體"/>
          <w:sz w:val="22"/>
          <w:szCs w:val="24"/>
        </w:rPr>
        <w:t xml:space="preserve">Our future work will focus on multi-analyzing long-term bio-data, developing intelligent monitoring methods, enhancing the cloud-computing system, </w:t>
      </w:r>
      <w:r w:rsidRPr="009108DB">
        <w:rPr>
          <w:rFonts w:ascii="標楷體" w:eastAsia="標楷體" w:hAnsi="標楷體" w:hint="eastAsia"/>
          <w:sz w:val="22"/>
          <w:szCs w:val="24"/>
        </w:rPr>
        <w:t>and discovering</w:t>
      </w:r>
      <w:r w:rsidRPr="009108DB">
        <w:rPr>
          <w:rFonts w:ascii="標楷體" w:eastAsia="標楷體" w:hAnsi="標楷體"/>
          <w:sz w:val="22"/>
          <w:szCs w:val="24"/>
        </w:rPr>
        <w:t xml:space="preserve"> the </w:t>
      </w:r>
      <w:r w:rsidRPr="009108DB">
        <w:rPr>
          <w:rFonts w:ascii="標楷體" w:eastAsia="標楷體" w:hAnsi="標楷體" w:hint="eastAsia"/>
          <w:sz w:val="22"/>
          <w:szCs w:val="24"/>
        </w:rPr>
        <w:t>innovation</w:t>
      </w:r>
      <w:r w:rsidRPr="009108DB">
        <w:rPr>
          <w:rFonts w:ascii="標楷體" w:eastAsia="標楷體" w:hAnsi="標楷體"/>
          <w:sz w:val="22"/>
          <w:szCs w:val="24"/>
        </w:rPr>
        <w:t xml:space="preserve"> of cloud-computing healthcare</w:t>
      </w:r>
      <w:r w:rsidRPr="009108DB">
        <w:rPr>
          <w:rFonts w:ascii="標楷體" w:eastAsia="標楷體" w:hAnsi="標楷體" w:hint="eastAsia"/>
          <w:sz w:val="22"/>
          <w:szCs w:val="24"/>
        </w:rPr>
        <w:t>.</w:t>
      </w:r>
    </w:p>
    <w:p w:rsidR="009108DB" w:rsidRDefault="009108DB" w:rsidP="009108DB">
      <w:pPr>
        <w:jc w:val="both"/>
      </w:pPr>
    </w:p>
    <w:p w:rsidR="001648F3" w:rsidRDefault="001648F3" w:rsidP="009108DB">
      <w:pPr>
        <w:jc w:val="both"/>
      </w:pPr>
      <w:bookmarkStart w:id="0" w:name="_GoBack"/>
      <w:bookmarkEnd w:id="0"/>
    </w:p>
    <w:p w:rsidR="009108DB" w:rsidRPr="00A471B9" w:rsidRDefault="009108DB" w:rsidP="00A471B9">
      <w:pPr>
        <w:spacing w:line="320" w:lineRule="exact"/>
        <w:jc w:val="both"/>
        <w:rPr>
          <w:rFonts w:eastAsia="標楷體"/>
          <w:szCs w:val="16"/>
          <w:vertAlign w:val="superscript"/>
        </w:rPr>
      </w:pPr>
      <w:r w:rsidRPr="00A471B9">
        <w:rPr>
          <w:rFonts w:eastAsia="標楷體" w:hint="eastAsia"/>
          <w:szCs w:val="16"/>
          <w:vertAlign w:val="superscript"/>
        </w:rPr>
        <w:t>*</w:t>
      </w:r>
      <w:r w:rsidRPr="00A471B9">
        <w:rPr>
          <w:rFonts w:eastAsia="標楷體"/>
          <w:szCs w:val="16"/>
          <w:vertAlign w:val="superscript"/>
        </w:rPr>
        <w:t>Kuan-Liang Kuo1</w:t>
      </w:r>
      <w:proofErr w:type="gramStart"/>
      <w:r w:rsidRPr="00A471B9">
        <w:rPr>
          <w:rFonts w:eastAsia="標楷體" w:hint="eastAsia"/>
          <w:szCs w:val="16"/>
          <w:vertAlign w:val="superscript"/>
        </w:rPr>
        <w:t>,2</w:t>
      </w:r>
      <w:proofErr w:type="gramEnd"/>
      <w:r w:rsidRPr="00A471B9">
        <w:rPr>
          <w:rFonts w:eastAsia="標楷體"/>
          <w:szCs w:val="16"/>
          <w:vertAlign w:val="superscript"/>
        </w:rPr>
        <w:t>, Terry B. J. Kuo</w:t>
      </w:r>
      <w:r w:rsidRPr="00A471B9">
        <w:rPr>
          <w:rFonts w:eastAsia="標楷體" w:hint="eastAsia"/>
          <w:szCs w:val="16"/>
          <w:vertAlign w:val="superscript"/>
        </w:rPr>
        <w:t>3</w:t>
      </w:r>
      <w:r w:rsidRPr="00A471B9">
        <w:rPr>
          <w:rFonts w:eastAsia="標楷體"/>
          <w:szCs w:val="16"/>
          <w:vertAlign w:val="superscript"/>
        </w:rPr>
        <w:t>,Guo-She Lee</w:t>
      </w:r>
      <w:r w:rsidRPr="00A471B9">
        <w:rPr>
          <w:rFonts w:eastAsia="標楷體" w:hint="eastAsia"/>
          <w:szCs w:val="16"/>
          <w:vertAlign w:val="superscript"/>
        </w:rPr>
        <w:t>4, Yu-Cheng Lin3</w:t>
      </w:r>
    </w:p>
    <w:p w:rsidR="009108DB" w:rsidRPr="00A471B9" w:rsidRDefault="009108DB" w:rsidP="00A471B9">
      <w:pPr>
        <w:spacing w:line="320" w:lineRule="exact"/>
        <w:jc w:val="both"/>
        <w:rPr>
          <w:rFonts w:eastAsia="標楷體"/>
          <w:szCs w:val="16"/>
          <w:vertAlign w:val="superscript"/>
        </w:rPr>
      </w:pPr>
      <w:r w:rsidRPr="00A471B9">
        <w:rPr>
          <w:rFonts w:eastAsia="標楷體"/>
          <w:szCs w:val="16"/>
          <w:vertAlign w:val="superscript"/>
        </w:rPr>
        <w:t>郭冠良</w:t>
      </w:r>
      <w:r w:rsidRPr="00A471B9">
        <w:rPr>
          <w:rFonts w:eastAsia="標楷體"/>
          <w:szCs w:val="16"/>
          <w:vertAlign w:val="superscript"/>
        </w:rPr>
        <w:t>1</w:t>
      </w:r>
      <w:r w:rsidRPr="00A471B9">
        <w:rPr>
          <w:rFonts w:eastAsia="標楷體" w:hint="eastAsia"/>
          <w:szCs w:val="16"/>
          <w:vertAlign w:val="superscript"/>
        </w:rPr>
        <w:t>,2</w:t>
      </w:r>
      <w:r w:rsidRPr="00A471B9">
        <w:rPr>
          <w:rFonts w:eastAsia="標楷體"/>
          <w:szCs w:val="16"/>
          <w:vertAlign w:val="superscript"/>
        </w:rPr>
        <w:t>、郭博昭</w:t>
      </w:r>
      <w:r w:rsidRPr="00A471B9">
        <w:rPr>
          <w:rFonts w:eastAsia="標楷體" w:hint="eastAsia"/>
          <w:szCs w:val="16"/>
          <w:vertAlign w:val="superscript"/>
        </w:rPr>
        <w:t>3</w:t>
      </w:r>
      <w:r w:rsidRPr="00A471B9">
        <w:rPr>
          <w:rFonts w:eastAsia="標楷體"/>
          <w:szCs w:val="16"/>
          <w:vertAlign w:val="superscript"/>
        </w:rPr>
        <w:t>、李國熙</w:t>
      </w:r>
      <w:r w:rsidRPr="00A471B9">
        <w:rPr>
          <w:rFonts w:eastAsia="標楷體" w:hint="eastAsia"/>
          <w:szCs w:val="16"/>
          <w:vertAlign w:val="superscript"/>
        </w:rPr>
        <w:t xml:space="preserve">4 </w:t>
      </w:r>
      <w:r w:rsidRPr="00A471B9">
        <w:rPr>
          <w:rFonts w:eastAsia="標楷體" w:hint="eastAsia"/>
          <w:szCs w:val="16"/>
          <w:vertAlign w:val="superscript"/>
        </w:rPr>
        <w:t>、林祐正</w:t>
      </w:r>
      <w:r w:rsidRPr="00A471B9">
        <w:rPr>
          <w:rFonts w:eastAsia="標楷體" w:hint="eastAsia"/>
          <w:szCs w:val="16"/>
          <w:vertAlign w:val="superscript"/>
        </w:rPr>
        <w:t>3</w:t>
      </w:r>
    </w:p>
    <w:p w:rsidR="009108DB" w:rsidRPr="00A471B9" w:rsidRDefault="009108DB" w:rsidP="00A471B9">
      <w:pPr>
        <w:spacing w:line="320" w:lineRule="exact"/>
        <w:jc w:val="both"/>
        <w:rPr>
          <w:rFonts w:eastAsia="標楷體"/>
          <w:szCs w:val="16"/>
          <w:vertAlign w:val="superscript"/>
        </w:rPr>
      </w:pPr>
      <w:r w:rsidRPr="00A471B9">
        <w:rPr>
          <w:rFonts w:eastAsia="標楷體"/>
          <w:szCs w:val="16"/>
          <w:vertAlign w:val="superscript"/>
        </w:rPr>
        <w:t>1Department of Family Medicine, Taipei City Hospital Ren-Ai Branch</w:t>
      </w:r>
      <w:r w:rsidRPr="00A471B9">
        <w:rPr>
          <w:rFonts w:eastAsia="標楷體" w:hint="eastAsia"/>
          <w:szCs w:val="16"/>
          <w:vertAlign w:val="superscript"/>
        </w:rPr>
        <w:t xml:space="preserve">, </w:t>
      </w:r>
      <w:r w:rsidRPr="00A471B9">
        <w:rPr>
          <w:rFonts w:eastAsia="標楷體"/>
          <w:szCs w:val="16"/>
          <w:vertAlign w:val="superscript"/>
        </w:rPr>
        <w:t xml:space="preserve">2Institute of </w:t>
      </w:r>
      <w:r w:rsidRPr="00A471B9">
        <w:rPr>
          <w:rFonts w:eastAsia="標楷體" w:hint="eastAsia"/>
          <w:szCs w:val="16"/>
          <w:vertAlign w:val="superscript"/>
        </w:rPr>
        <w:t>Biomedical Informatics</w:t>
      </w:r>
      <w:r w:rsidRPr="00A471B9">
        <w:rPr>
          <w:rFonts w:eastAsia="標楷體"/>
          <w:szCs w:val="16"/>
          <w:vertAlign w:val="superscript"/>
        </w:rPr>
        <w:t>, National Yang-Ming University</w:t>
      </w:r>
      <w:r w:rsidRPr="00A471B9">
        <w:rPr>
          <w:rFonts w:eastAsia="標楷體" w:hint="eastAsia"/>
          <w:szCs w:val="16"/>
          <w:vertAlign w:val="superscript"/>
        </w:rPr>
        <w:t>, 3</w:t>
      </w:r>
      <w:r w:rsidRPr="00A471B9">
        <w:rPr>
          <w:rFonts w:eastAsia="標楷體"/>
          <w:szCs w:val="16"/>
          <w:vertAlign w:val="superscript"/>
        </w:rPr>
        <w:t>Institute of Brain Science, National Yang-Ming University</w:t>
      </w:r>
      <w:r w:rsidRPr="00A471B9">
        <w:rPr>
          <w:rFonts w:eastAsia="標楷體" w:hint="eastAsia"/>
          <w:szCs w:val="16"/>
          <w:vertAlign w:val="superscript"/>
        </w:rPr>
        <w:t>, 4</w:t>
      </w:r>
      <w:r w:rsidRPr="00A471B9">
        <w:rPr>
          <w:rFonts w:eastAsia="標楷體"/>
          <w:szCs w:val="16"/>
          <w:vertAlign w:val="superscript"/>
        </w:rPr>
        <w:t>Department of Otonasolaryngology, Taipei City Hospital Ren-Ai Branch</w:t>
      </w:r>
    </w:p>
    <w:p w:rsidR="00104423" w:rsidRPr="00A471B9" w:rsidRDefault="009108DB" w:rsidP="00A471B9">
      <w:pPr>
        <w:pStyle w:val="a5"/>
        <w:spacing w:line="320" w:lineRule="exact"/>
        <w:rPr>
          <w:rFonts w:eastAsia="標楷體"/>
          <w:sz w:val="24"/>
          <w:szCs w:val="16"/>
          <w:vertAlign w:val="superscript"/>
        </w:rPr>
      </w:pPr>
      <w:r w:rsidRPr="00A471B9">
        <w:rPr>
          <w:rFonts w:eastAsia="標楷體"/>
          <w:sz w:val="24"/>
          <w:szCs w:val="16"/>
          <w:vertAlign w:val="superscript"/>
        </w:rPr>
        <w:t>1</w:t>
      </w:r>
      <w:r w:rsidRPr="00A471B9">
        <w:rPr>
          <w:rFonts w:eastAsia="標楷體"/>
          <w:sz w:val="24"/>
          <w:szCs w:val="16"/>
          <w:vertAlign w:val="superscript"/>
        </w:rPr>
        <w:t>臺北市立聯合醫院仁愛院區家庭醫學科、</w:t>
      </w:r>
      <w:r w:rsidRPr="00A471B9">
        <w:rPr>
          <w:rFonts w:eastAsia="標楷體"/>
          <w:sz w:val="24"/>
          <w:szCs w:val="16"/>
          <w:vertAlign w:val="superscript"/>
        </w:rPr>
        <w:t>2</w:t>
      </w:r>
      <w:r w:rsidRPr="00A471B9">
        <w:rPr>
          <w:rFonts w:eastAsia="標楷體"/>
          <w:sz w:val="24"/>
          <w:szCs w:val="16"/>
          <w:vertAlign w:val="superscript"/>
        </w:rPr>
        <w:t>國立陽明大學</w:t>
      </w:r>
      <w:r w:rsidRPr="00A471B9">
        <w:rPr>
          <w:rFonts w:eastAsia="標楷體" w:hint="eastAsia"/>
          <w:sz w:val="24"/>
          <w:szCs w:val="16"/>
          <w:vertAlign w:val="superscript"/>
        </w:rPr>
        <w:t>生</w:t>
      </w:r>
      <w:proofErr w:type="gramStart"/>
      <w:r w:rsidRPr="00A471B9">
        <w:rPr>
          <w:rFonts w:eastAsia="標楷體" w:hint="eastAsia"/>
          <w:sz w:val="24"/>
          <w:szCs w:val="16"/>
          <w:vertAlign w:val="superscript"/>
        </w:rPr>
        <w:t>醫</w:t>
      </w:r>
      <w:proofErr w:type="gramEnd"/>
      <w:r w:rsidRPr="00A471B9">
        <w:rPr>
          <w:rFonts w:eastAsia="標楷體" w:hint="eastAsia"/>
          <w:sz w:val="24"/>
          <w:szCs w:val="16"/>
          <w:vertAlign w:val="superscript"/>
        </w:rPr>
        <w:t>資訊研究</w:t>
      </w:r>
      <w:r w:rsidRPr="00A471B9">
        <w:rPr>
          <w:rFonts w:eastAsia="標楷體"/>
          <w:sz w:val="24"/>
          <w:szCs w:val="16"/>
          <w:vertAlign w:val="superscript"/>
        </w:rPr>
        <w:t>所</w:t>
      </w:r>
      <w:r w:rsidRPr="00A471B9">
        <w:rPr>
          <w:rFonts w:eastAsia="標楷體" w:hint="eastAsia"/>
          <w:sz w:val="24"/>
          <w:szCs w:val="16"/>
          <w:vertAlign w:val="superscript"/>
        </w:rPr>
        <w:t>、</w:t>
      </w:r>
      <w:r w:rsidRPr="00A471B9">
        <w:rPr>
          <w:rFonts w:eastAsia="標楷體" w:hint="eastAsia"/>
          <w:sz w:val="24"/>
          <w:szCs w:val="16"/>
          <w:vertAlign w:val="superscript"/>
        </w:rPr>
        <w:t>3</w:t>
      </w:r>
      <w:r w:rsidRPr="00A471B9">
        <w:rPr>
          <w:rFonts w:eastAsia="標楷體"/>
          <w:sz w:val="24"/>
          <w:szCs w:val="16"/>
          <w:vertAlign w:val="superscript"/>
        </w:rPr>
        <w:t>國立陽明大學腦科學研究所、</w:t>
      </w:r>
      <w:r w:rsidRPr="00A471B9">
        <w:rPr>
          <w:rFonts w:eastAsia="標楷體" w:hint="eastAsia"/>
          <w:sz w:val="24"/>
          <w:szCs w:val="16"/>
          <w:vertAlign w:val="superscript"/>
        </w:rPr>
        <w:t>4</w:t>
      </w:r>
      <w:r w:rsidRPr="00A471B9">
        <w:rPr>
          <w:rFonts w:eastAsia="標楷體"/>
          <w:sz w:val="24"/>
          <w:szCs w:val="16"/>
          <w:vertAlign w:val="superscript"/>
        </w:rPr>
        <w:t>臺北市立聯合醫院仁愛院區耳鼻喉科</w:t>
      </w:r>
      <w:r w:rsidR="00104423" w:rsidRPr="00A471B9">
        <w:rPr>
          <w:rFonts w:eastAsia="標楷體"/>
          <w:sz w:val="24"/>
          <w:szCs w:val="16"/>
          <w:vertAlign w:val="superscript"/>
        </w:rPr>
        <w:br w:type="page"/>
      </w:r>
    </w:p>
    <w:p w:rsidR="001648F3" w:rsidRPr="00477127" w:rsidRDefault="001648F3" w:rsidP="001648F3">
      <w:pPr>
        <w:jc w:val="center"/>
        <w:rPr>
          <w:rFonts w:ascii="文鼎中隸" w:eastAsia="文鼎中隸"/>
          <w:sz w:val="32"/>
        </w:rPr>
      </w:pPr>
      <w:r>
        <w:rPr>
          <w:rFonts w:ascii="文鼎中隸" w:eastAsia="文鼎中隸" w:hint="eastAsia"/>
          <w:sz w:val="32"/>
        </w:rPr>
        <w:lastRenderedPageBreak/>
        <w:t xml:space="preserve">Keynote </w:t>
      </w:r>
      <w:r>
        <w:rPr>
          <w:rFonts w:ascii="文鼎中隸" w:eastAsia="文鼎中隸"/>
          <w:sz w:val="32"/>
        </w:rPr>
        <w:t>Speech</w:t>
      </w:r>
      <w:r>
        <w:rPr>
          <w:rFonts w:ascii="文鼎中隸" w:eastAsia="文鼎中隸" w:hint="eastAsia"/>
          <w:sz w:val="32"/>
        </w:rPr>
        <w:t xml:space="preserve"> (Ⅳ)</w:t>
      </w:r>
    </w:p>
    <w:p w:rsidR="001648F3" w:rsidRPr="001648F3" w:rsidRDefault="001648F3" w:rsidP="00E12AA9">
      <w:pPr>
        <w:spacing w:beforeLines="50" w:before="120" w:afterLines="50" w:after="120" w:line="360" w:lineRule="exact"/>
        <w:jc w:val="center"/>
        <w:rPr>
          <w:rFonts w:ascii="文鼎中隸" w:eastAsia="文鼎中隸"/>
          <w:b/>
          <w:sz w:val="34"/>
          <w:szCs w:val="34"/>
        </w:rPr>
      </w:pPr>
      <w:r w:rsidRPr="001648F3">
        <w:rPr>
          <w:rFonts w:ascii="文鼎中隸" w:eastAsia="文鼎中隸" w:hint="eastAsia"/>
          <w:b/>
          <w:sz w:val="34"/>
          <w:szCs w:val="34"/>
        </w:rPr>
        <w:t>全球500強的IT與業務流程標準</w:t>
      </w:r>
      <w:proofErr w:type="gramStart"/>
      <w:r w:rsidRPr="001648F3">
        <w:rPr>
          <w:rFonts w:ascii="文鼎中隸" w:eastAsia="文鼎中隸" w:hint="eastAsia"/>
          <w:b/>
          <w:sz w:val="34"/>
          <w:szCs w:val="34"/>
        </w:rPr>
        <w:t>—</w:t>
      </w:r>
      <w:proofErr w:type="gramEnd"/>
      <w:r w:rsidRPr="001648F3">
        <w:rPr>
          <w:rFonts w:ascii="文鼎中隸" w:eastAsia="文鼎中隸" w:hint="eastAsia"/>
          <w:b/>
          <w:sz w:val="34"/>
          <w:szCs w:val="34"/>
        </w:rPr>
        <w:t>健康照護行業的應用</w:t>
      </w:r>
    </w:p>
    <w:p w:rsidR="001648F3" w:rsidRDefault="001648F3" w:rsidP="001648F3">
      <w:pPr>
        <w:jc w:val="center"/>
        <w:rPr>
          <w:rFonts w:ascii="標楷體" w:eastAsia="標楷體" w:hAnsi="標楷體"/>
          <w:sz w:val="22"/>
          <w:szCs w:val="20"/>
        </w:rPr>
      </w:pPr>
      <w:r>
        <w:rPr>
          <w:rFonts w:ascii="標楷體" w:eastAsia="標楷體" w:hAnsi="標楷體"/>
          <w:noProof/>
          <w:sz w:val="22"/>
          <w:szCs w:val="20"/>
        </w:rPr>
        <w:drawing>
          <wp:inline distT="0" distB="0" distL="0" distR="0" wp14:anchorId="5CF49CA5" wp14:editId="2F2A5EF4">
            <wp:extent cx="1651379" cy="1938577"/>
            <wp:effectExtent l="0" t="0" r="6350" b="508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77289" cy="1968993"/>
                    </a:xfrm>
                    <a:prstGeom prst="rect">
                      <a:avLst/>
                    </a:prstGeom>
                    <a:noFill/>
                    <a:ln>
                      <a:noFill/>
                    </a:ln>
                  </pic:spPr>
                </pic:pic>
              </a:graphicData>
            </a:graphic>
          </wp:inline>
        </w:drawing>
      </w:r>
    </w:p>
    <w:p w:rsidR="001648F3" w:rsidRPr="001648F3" w:rsidRDefault="001648F3" w:rsidP="001648F3">
      <w:pPr>
        <w:spacing w:line="400" w:lineRule="exact"/>
        <w:jc w:val="center"/>
        <w:rPr>
          <w:rFonts w:ascii="文鼎中隸" w:eastAsia="文鼎中隸"/>
          <w:b/>
          <w:sz w:val="28"/>
        </w:rPr>
      </w:pPr>
      <w:r w:rsidRPr="001648F3">
        <w:rPr>
          <w:rFonts w:ascii="文鼎中隸" w:eastAsia="文鼎中隸"/>
          <w:b/>
          <w:sz w:val="28"/>
        </w:rPr>
        <w:t>褚幼鴻 博士</w:t>
      </w:r>
      <w:r w:rsidRPr="001648F3">
        <w:rPr>
          <w:rFonts w:ascii="文鼎中隸" w:eastAsia="文鼎中隸"/>
          <w:b/>
          <w:sz w:val="28"/>
        </w:rPr>
        <w:br/>
        <w:t>中國企業架構師協會首席企業架構師</w:t>
      </w:r>
    </w:p>
    <w:p w:rsidR="001648F3" w:rsidRPr="006629E7" w:rsidRDefault="001648F3" w:rsidP="001648F3">
      <w:pPr>
        <w:jc w:val="center"/>
        <w:rPr>
          <w:sz w:val="20"/>
          <w:szCs w:val="20"/>
        </w:rPr>
      </w:pPr>
    </w:p>
    <w:p w:rsidR="001648F3" w:rsidRPr="009108DB" w:rsidRDefault="001648F3" w:rsidP="001648F3">
      <w:pPr>
        <w:jc w:val="center"/>
        <w:rPr>
          <w:rFonts w:ascii="Times New Roman" w:eastAsia="標楷體" w:hAnsi="Times New Roman" w:cs="Times New Roman"/>
          <w:b/>
          <w:sz w:val="28"/>
        </w:rPr>
      </w:pPr>
      <w:r w:rsidRPr="009108DB">
        <w:rPr>
          <w:rFonts w:ascii="Times New Roman" w:eastAsia="標楷體" w:hAnsi="Times New Roman" w:cs="Times New Roman"/>
          <w:b/>
          <w:sz w:val="28"/>
        </w:rPr>
        <w:t>摘要</w:t>
      </w:r>
    </w:p>
    <w:p w:rsidR="001648F3" w:rsidRPr="001648F3" w:rsidRDefault="001648F3" w:rsidP="001648F3">
      <w:pPr>
        <w:spacing w:line="340" w:lineRule="exact"/>
        <w:jc w:val="both"/>
        <w:rPr>
          <w:rFonts w:ascii="標楷體" w:eastAsia="標楷體" w:hAnsi="標楷體"/>
          <w:sz w:val="22"/>
        </w:rPr>
      </w:pPr>
      <w:r w:rsidRPr="001648F3">
        <w:rPr>
          <w:rFonts w:ascii="標楷體" w:eastAsia="標楷體" w:hAnsi="標楷體"/>
          <w:sz w:val="22"/>
        </w:rPr>
        <w:t>首先介紹全球500強及它們的IT與企業架構和所採用的工具。從全球500強的第一名到第七名，都發展了企業架構，並且參考了開放群組企業架構框架</w:t>
      </w:r>
      <w:proofErr w:type="gramStart"/>
      <w:r w:rsidRPr="001648F3">
        <w:rPr>
          <w:rFonts w:ascii="標楷體" w:eastAsia="標楷體" w:hAnsi="標楷體"/>
          <w:sz w:val="22"/>
        </w:rPr>
        <w:t>（</w:t>
      </w:r>
      <w:proofErr w:type="gramEnd"/>
      <w:r w:rsidRPr="001648F3">
        <w:rPr>
          <w:rFonts w:ascii="標楷體" w:eastAsia="標楷體" w:hAnsi="標楷體"/>
          <w:sz w:val="22"/>
        </w:rPr>
        <w:t>TOGAF： The Open Group Architecture Framework</w:t>
      </w:r>
      <w:proofErr w:type="gramStart"/>
      <w:r w:rsidRPr="001648F3">
        <w:rPr>
          <w:rFonts w:ascii="標楷體" w:eastAsia="標楷體" w:hAnsi="標楷體"/>
          <w:sz w:val="22"/>
        </w:rPr>
        <w:t>）</w:t>
      </w:r>
      <w:proofErr w:type="gramEnd"/>
      <w:r w:rsidRPr="001648F3">
        <w:rPr>
          <w:rFonts w:ascii="標楷體" w:eastAsia="標楷體" w:hAnsi="標楷體"/>
          <w:sz w:val="22"/>
        </w:rPr>
        <w:t>。中國500強如中石化（第四名），中石油（第五名）和國家電網（第七名）採用了企業架構與流程工具</w:t>
      </w:r>
      <w:proofErr w:type="gramStart"/>
      <w:r w:rsidRPr="001648F3">
        <w:rPr>
          <w:rFonts w:ascii="標楷體" w:eastAsia="標楷體" w:hAnsi="標楷體"/>
          <w:sz w:val="22"/>
        </w:rPr>
        <w:t>—</w:t>
      </w:r>
      <w:proofErr w:type="gramEnd"/>
      <w:r w:rsidRPr="001648F3">
        <w:rPr>
          <w:rFonts w:ascii="標楷體" w:eastAsia="標楷體" w:hAnsi="標楷體"/>
          <w:sz w:val="22"/>
        </w:rPr>
        <w:t>ARIS(集成資訊系統架構：ARchitecture for integrated Information System)來説明發展企業架構與業務流程。目前一些500強公司（如Shell，HP, AT&amp;T等）正通過國際標準組織：開放群組（The Open Group） 發展適合公司/機構IT部門使用的 IT 行業的參考架構（IT4IT）。</w:t>
      </w:r>
    </w:p>
    <w:p w:rsidR="001648F3" w:rsidRDefault="001648F3" w:rsidP="001648F3">
      <w:pPr>
        <w:spacing w:line="340" w:lineRule="exact"/>
        <w:jc w:val="both"/>
        <w:rPr>
          <w:sz w:val="20"/>
          <w:szCs w:val="20"/>
        </w:rPr>
      </w:pPr>
      <w:r w:rsidRPr="001648F3">
        <w:rPr>
          <w:rFonts w:ascii="標楷體" w:eastAsia="標楷體" w:hAnsi="標楷體"/>
          <w:sz w:val="22"/>
        </w:rPr>
        <w:t>業務流程是所有公司/機構都必須建立的。而在流程分析與設計時，一個良好的參考模型對建設流程是非常重要的。流程分類框架 (Process Classification Framework: PCF) 是由美國生產力及品質中心 (American Productivity &amp; Quality Center: APQC) 與其會員公司共同發展的開放標準, 通過流程管理和對標以促進改善企業。目前已經受到500強公司的規模採用，而中國的500</w:t>
      </w:r>
      <w:proofErr w:type="gramStart"/>
      <w:r w:rsidRPr="001648F3">
        <w:rPr>
          <w:rFonts w:ascii="標楷體" w:eastAsia="標楷體" w:hAnsi="標楷體"/>
          <w:sz w:val="22"/>
        </w:rPr>
        <w:t>強中糧集團</w:t>
      </w:r>
      <w:proofErr w:type="gramEnd"/>
      <w:r w:rsidRPr="001648F3">
        <w:rPr>
          <w:rFonts w:ascii="標楷體" w:eastAsia="標楷體" w:hAnsi="標楷體"/>
          <w:sz w:val="22"/>
        </w:rPr>
        <w:t>公司除了採用流程分類框架 (PCF)之外，並且負責完成了流程分類框架的中文簡體版本。在新科技趨勢方面，討論了移動，社交網路和社交企業， 大資料解析， 雲計算，和</w:t>
      </w:r>
      <w:proofErr w:type="gramStart"/>
      <w:r w:rsidRPr="001648F3">
        <w:rPr>
          <w:rFonts w:ascii="標楷體" w:eastAsia="標楷體" w:hAnsi="標楷體"/>
          <w:sz w:val="22"/>
        </w:rPr>
        <w:t>物聯</w:t>
      </w:r>
      <w:proofErr w:type="gramEnd"/>
      <w:r w:rsidRPr="001648F3">
        <w:rPr>
          <w:rFonts w:ascii="標楷體" w:eastAsia="標楷體" w:hAnsi="標楷體"/>
          <w:sz w:val="22"/>
        </w:rPr>
        <w:t>網 (網路聯接感測器與控制) 這些新科技在健康照護行業的應用案例，例如醫院如何</w:t>
      </w:r>
      <w:proofErr w:type="gramStart"/>
      <w:r w:rsidRPr="001648F3">
        <w:rPr>
          <w:rFonts w:ascii="標楷體" w:eastAsia="標楷體" w:hAnsi="標楷體"/>
          <w:sz w:val="22"/>
        </w:rPr>
        <w:t>利用物聯網</w:t>
      </w:r>
      <w:proofErr w:type="gramEnd"/>
      <w:r w:rsidRPr="001648F3">
        <w:rPr>
          <w:rFonts w:ascii="標楷體" w:eastAsia="標楷體" w:hAnsi="標楷體"/>
          <w:sz w:val="22"/>
        </w:rPr>
        <w:t>/感測器（Sensor）管理病人周圍環境，建立</w:t>
      </w:r>
      <w:proofErr w:type="gramStart"/>
      <w:r w:rsidRPr="001648F3">
        <w:rPr>
          <w:rFonts w:ascii="標楷體" w:eastAsia="標楷體" w:hAnsi="標楷體"/>
          <w:sz w:val="22"/>
        </w:rPr>
        <w:t>電子柵攔保護</w:t>
      </w:r>
      <w:proofErr w:type="gramEnd"/>
      <w:r w:rsidRPr="001648F3">
        <w:rPr>
          <w:rFonts w:ascii="標楷體" w:eastAsia="標楷體" w:hAnsi="標楷體"/>
          <w:sz w:val="22"/>
        </w:rPr>
        <w:t>病人生活安全。後介紹了健康照護行業的全球500強：聯合健康集團</w:t>
      </w:r>
      <w:proofErr w:type="gramStart"/>
      <w:r w:rsidRPr="001648F3">
        <w:rPr>
          <w:rFonts w:ascii="標楷體" w:eastAsia="標楷體" w:hAnsi="標楷體"/>
          <w:sz w:val="22"/>
        </w:rPr>
        <w:t>（</w:t>
      </w:r>
      <w:proofErr w:type="gramEnd"/>
      <w:r w:rsidRPr="001648F3">
        <w:rPr>
          <w:rFonts w:ascii="標楷體" w:eastAsia="標楷體" w:hAnsi="標楷體"/>
          <w:sz w:val="22"/>
        </w:rPr>
        <w:t>United Health Group)，中國醫藥集團， 荷蘭皇家飛利浦公司</w:t>
      </w:r>
      <w:proofErr w:type="gramStart"/>
      <w:r w:rsidRPr="001648F3">
        <w:rPr>
          <w:rFonts w:ascii="標楷體" w:eastAsia="標楷體" w:hAnsi="標楷體"/>
          <w:sz w:val="22"/>
        </w:rPr>
        <w:t>（</w:t>
      </w:r>
      <w:proofErr w:type="gramEnd"/>
      <w:r w:rsidRPr="001648F3">
        <w:rPr>
          <w:rFonts w:ascii="標楷體" w:eastAsia="標楷體" w:hAnsi="標楷體"/>
          <w:sz w:val="22"/>
        </w:rPr>
        <w:t>Philips</w:t>
      </w:r>
      <w:proofErr w:type="gramStart"/>
      <w:r w:rsidRPr="001648F3">
        <w:rPr>
          <w:rFonts w:ascii="標楷體" w:eastAsia="標楷體" w:hAnsi="標楷體"/>
          <w:sz w:val="22"/>
        </w:rPr>
        <w:t>）</w:t>
      </w:r>
      <w:proofErr w:type="gramEnd"/>
      <w:r w:rsidRPr="001648F3">
        <w:rPr>
          <w:rFonts w:ascii="標楷體" w:eastAsia="標楷體" w:hAnsi="標楷體"/>
          <w:sz w:val="22"/>
        </w:rPr>
        <w:t>，康得樂集團</w:t>
      </w:r>
      <w:proofErr w:type="gramStart"/>
      <w:r w:rsidRPr="001648F3">
        <w:rPr>
          <w:rFonts w:ascii="標楷體" w:eastAsia="標楷體" w:hAnsi="標楷體"/>
          <w:sz w:val="22"/>
        </w:rPr>
        <w:t>（</w:t>
      </w:r>
      <w:proofErr w:type="gramEnd"/>
      <w:r w:rsidRPr="001648F3">
        <w:rPr>
          <w:rFonts w:ascii="標楷體" w:eastAsia="標楷體" w:hAnsi="標楷體"/>
          <w:sz w:val="22"/>
        </w:rPr>
        <w:t>Cardinal Health)，及它們提供的產品/服務及IT/架構建設說明。The Open Group在2014年建立了健康照護論壇，它的願景是將“無邊界資訊流”</w:t>
      </w:r>
      <w:proofErr w:type="gramStart"/>
      <w:r w:rsidRPr="001648F3">
        <w:rPr>
          <w:rFonts w:ascii="標楷體" w:eastAsia="標楷體" w:hAnsi="標楷體"/>
          <w:sz w:val="22"/>
        </w:rPr>
        <w:t>（</w:t>
      </w:r>
      <w:proofErr w:type="gramEnd"/>
      <w:r w:rsidR="00AB4E58">
        <w:fldChar w:fldCharType="begin"/>
      </w:r>
      <w:r w:rsidR="00AB4E58">
        <w:instrText xml:space="preserve"> HYPERLINK "http://www.opengroup.org/aboutus/vision/bif" </w:instrText>
      </w:r>
      <w:r w:rsidR="00AB4E58">
        <w:fldChar w:fldCharType="separate"/>
      </w:r>
      <w:r w:rsidRPr="001648F3">
        <w:rPr>
          <w:rFonts w:ascii="標楷體" w:hAnsi="標楷體"/>
          <w:sz w:val="22"/>
        </w:rPr>
        <w:t>Boundaryless</w:t>
      </w:r>
      <w:r w:rsidR="00AB4E58">
        <w:rPr>
          <w:rFonts w:ascii="標楷體" w:hAnsi="標楷體"/>
          <w:sz w:val="22"/>
        </w:rPr>
        <w:fldChar w:fldCharType="end"/>
      </w:r>
      <w:hyperlink r:id="rId13" w:history="1"/>
      <w:hyperlink r:id="rId14" w:history="1">
        <w:r w:rsidRPr="001648F3">
          <w:rPr>
            <w:rFonts w:ascii="標楷體" w:hAnsi="標楷體"/>
            <w:sz w:val="22"/>
          </w:rPr>
          <w:t>Information Flow</w:t>
        </w:r>
      </w:hyperlink>
      <w:hyperlink r:id="rId15" w:history="1">
        <w:r w:rsidRPr="001648F3">
          <w:rPr>
            <w:rFonts w:ascii="標楷體" w:hAnsi="標楷體"/>
            <w:sz w:val="22"/>
          </w:rPr>
          <w:t>™</w:t>
        </w:r>
      </w:hyperlink>
      <w:r w:rsidRPr="001648F3">
        <w:rPr>
          <w:rFonts w:ascii="標楷體" w:eastAsia="標楷體" w:hAnsi="標楷體"/>
          <w:sz w:val="22"/>
        </w:rPr>
        <w:t>)導入到健康照護行業，使資料能更容易的流通過完整的健康照護生態鏈，以得到更好的解決方案來更好的照護病人。</w:t>
      </w:r>
      <w:r>
        <w:br w:type="page"/>
      </w:r>
    </w:p>
    <w:sdt>
      <w:sdtPr>
        <w:rPr>
          <w:kern w:val="0"/>
          <w:sz w:val="22"/>
          <w:lang w:val="zh-TW"/>
        </w:rPr>
        <w:id w:val="1902183166"/>
        <w:docPartObj>
          <w:docPartGallery w:val="Table of Contents"/>
          <w:docPartUnique/>
        </w:docPartObj>
      </w:sdtPr>
      <w:sdtEndPr>
        <w:rPr>
          <w:b/>
          <w:bCs/>
        </w:rPr>
      </w:sdtEndPr>
      <w:sdtContent>
        <w:p w:rsidR="00104423" w:rsidRDefault="00104423" w:rsidP="00290A56">
          <w:pPr>
            <w:spacing w:afterLines="50" w:after="120" w:line="400" w:lineRule="exact"/>
            <w:ind w:leftChars="-8" w:left="643" w:hangingChars="301" w:hanging="662"/>
            <w:jc w:val="center"/>
          </w:pPr>
          <w:r>
            <w:rPr>
              <w:rFonts w:ascii="文鼎中隸" w:eastAsia="文鼎中隸" w:hint="eastAsia"/>
              <w:sz w:val="32"/>
            </w:rPr>
            <w:t>目錄</w:t>
          </w:r>
        </w:p>
        <w:p w:rsidR="00290A56" w:rsidRPr="00290A56" w:rsidRDefault="00D50BD7" w:rsidP="00290A56">
          <w:pPr>
            <w:pStyle w:val="11"/>
            <w:spacing w:line="400" w:lineRule="exact"/>
            <w:ind w:leftChars="-8" w:left="583" w:hangingChars="301" w:hanging="602"/>
            <w:rPr>
              <w:rStyle w:val="aa"/>
              <w:rFonts w:ascii="標楷體" w:eastAsia="標楷體" w:hAnsi="標楷體"/>
            </w:rPr>
          </w:pPr>
          <w:r w:rsidRPr="00CE370F">
            <w:rPr>
              <w:rStyle w:val="aa"/>
              <w:rFonts w:ascii="標楷體" w:eastAsia="標楷體" w:hAnsi="標楷體"/>
              <w:noProof/>
              <w:sz w:val="20"/>
            </w:rPr>
            <w:fldChar w:fldCharType="begin"/>
          </w:r>
          <w:r w:rsidR="00104423" w:rsidRPr="00CE370F">
            <w:rPr>
              <w:rStyle w:val="aa"/>
              <w:rFonts w:ascii="標楷體" w:eastAsia="標楷體" w:hAnsi="標楷體"/>
              <w:noProof/>
              <w:sz w:val="20"/>
            </w:rPr>
            <w:instrText xml:space="preserve"> TOC \o "1-3" \h \z \u </w:instrText>
          </w:r>
          <w:r w:rsidRPr="00CE370F">
            <w:rPr>
              <w:rStyle w:val="aa"/>
              <w:rFonts w:ascii="標楷體" w:eastAsia="標楷體" w:hAnsi="標楷體"/>
              <w:noProof/>
              <w:sz w:val="20"/>
            </w:rPr>
            <w:fldChar w:fldCharType="separate"/>
          </w:r>
          <w:hyperlink w:anchor="_Toc413916238" w:history="1">
            <w:r w:rsidR="00290A56" w:rsidRPr="00B92AB7">
              <w:rPr>
                <w:rStyle w:val="aa"/>
                <w:rFonts w:ascii="標楷體" w:eastAsia="標楷體" w:hAnsi="標楷體"/>
                <w:noProof/>
              </w:rPr>
              <w:t>AF01</w:t>
            </w:r>
            <w:r w:rsidR="00290A56" w:rsidRPr="00B92AB7">
              <w:rPr>
                <w:rStyle w:val="aa"/>
                <w:rFonts w:ascii="標楷體" w:eastAsia="標楷體" w:hAnsi="標楷體" w:hint="eastAsia"/>
                <w:noProof/>
              </w:rPr>
              <w:t>：使用</w:t>
            </w:r>
            <w:r w:rsidR="00290A56" w:rsidRPr="00B92AB7">
              <w:rPr>
                <w:rStyle w:val="aa"/>
                <w:rFonts w:ascii="標楷體" w:eastAsia="標楷體" w:hAnsi="標楷體"/>
                <w:noProof/>
              </w:rPr>
              <w:t>sbc</w:t>
            </w:r>
            <w:r w:rsidR="00290A56" w:rsidRPr="00B92AB7">
              <w:rPr>
                <w:rStyle w:val="aa"/>
                <w:rFonts w:ascii="標楷體" w:eastAsia="標楷體" w:hAnsi="標楷體" w:hint="eastAsia"/>
                <w:noProof/>
              </w:rPr>
              <w:t>軟體架構整合</w:t>
            </w:r>
            <w:r w:rsidR="00290A56" w:rsidRPr="00B92AB7">
              <w:rPr>
                <w:rStyle w:val="aa"/>
                <w:rFonts w:ascii="標楷體" w:eastAsia="標楷體" w:hAnsi="標楷體"/>
                <w:noProof/>
              </w:rPr>
              <w:t>mvc</w:t>
            </w:r>
            <w:r w:rsidR="00290A56" w:rsidRPr="00B92AB7">
              <w:rPr>
                <w:rStyle w:val="aa"/>
                <w:rFonts w:ascii="標楷體" w:eastAsia="標楷體" w:hAnsi="標楷體" w:hint="eastAsia"/>
                <w:noProof/>
              </w:rPr>
              <w:t>模式之研究</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_Toc413916238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15</w:t>
            </w:r>
            <w:r w:rsidR="00290A56" w:rsidRPr="00290A56">
              <w:rPr>
                <w:rStyle w:val="aa"/>
                <w:rFonts w:ascii="標楷體" w:eastAsia="標楷體" w:hAnsi="標楷體"/>
                <w:webHidden/>
              </w:rPr>
              <w:fldChar w:fldCharType="end"/>
            </w:r>
          </w:hyperlink>
        </w:p>
        <w:p w:rsidR="00290A56" w:rsidRPr="00290A56" w:rsidRDefault="00AB4E58" w:rsidP="00290A56">
          <w:pPr>
            <w:pStyle w:val="11"/>
            <w:spacing w:line="400" w:lineRule="exact"/>
            <w:ind w:leftChars="-8" w:left="643" w:hangingChars="301" w:hanging="662"/>
            <w:rPr>
              <w:rStyle w:val="aa"/>
              <w:rFonts w:ascii="標楷體" w:eastAsia="標楷體" w:hAnsi="標楷體"/>
            </w:rPr>
          </w:pPr>
          <w:hyperlink w:anchor="_Toc413916240" w:history="1">
            <w:r w:rsidR="00290A56" w:rsidRPr="00B92AB7">
              <w:rPr>
                <w:rStyle w:val="aa"/>
                <w:rFonts w:ascii="標楷體" w:eastAsia="標楷體" w:hAnsi="標楷體"/>
                <w:noProof/>
              </w:rPr>
              <w:t>AF02</w:t>
            </w:r>
            <w:r w:rsidR="00290A56" w:rsidRPr="00B92AB7">
              <w:rPr>
                <w:rStyle w:val="aa"/>
                <w:rFonts w:ascii="標楷體" w:eastAsia="標楷體" w:hAnsi="標楷體" w:hint="eastAsia"/>
                <w:noProof/>
              </w:rPr>
              <w:t>：用動態時間校正演算法於冰凍肩患者復健之研究</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_Toc413916240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25</w:t>
            </w:r>
            <w:r w:rsidR="00290A56" w:rsidRPr="00290A56">
              <w:rPr>
                <w:rStyle w:val="aa"/>
                <w:rFonts w:ascii="標楷體" w:eastAsia="標楷體" w:hAnsi="標楷體"/>
                <w:webHidden/>
              </w:rPr>
              <w:fldChar w:fldCharType="end"/>
            </w:r>
          </w:hyperlink>
        </w:p>
        <w:p w:rsidR="00290A56" w:rsidRPr="00290A56" w:rsidRDefault="00AB4E58" w:rsidP="00290A56">
          <w:pPr>
            <w:pStyle w:val="11"/>
            <w:spacing w:line="400" w:lineRule="exact"/>
            <w:ind w:leftChars="-8" w:left="643" w:hangingChars="301" w:hanging="662"/>
            <w:rPr>
              <w:rStyle w:val="aa"/>
              <w:rFonts w:ascii="標楷體" w:eastAsia="標楷體" w:hAnsi="標楷體"/>
            </w:rPr>
          </w:pPr>
          <w:hyperlink w:anchor="_Toc413916241" w:history="1">
            <w:r w:rsidR="00290A56" w:rsidRPr="00B92AB7">
              <w:rPr>
                <w:rStyle w:val="aa"/>
                <w:rFonts w:ascii="標楷體" w:eastAsia="標楷體" w:hAnsi="標楷體"/>
                <w:noProof/>
              </w:rPr>
              <w:t>EA01</w:t>
            </w:r>
            <w:r w:rsidR="00290A56" w:rsidRPr="00B92AB7">
              <w:rPr>
                <w:rStyle w:val="aa"/>
                <w:rFonts w:ascii="標楷體" w:eastAsia="標楷體" w:hAnsi="標楷體" w:hint="eastAsia"/>
                <w:noProof/>
              </w:rPr>
              <w:t>：應用企業架構及層級分析法於景觀生態規劃之決策優化</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_Toc413916241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31</w:t>
            </w:r>
            <w:r w:rsidR="00290A56" w:rsidRPr="00290A56">
              <w:rPr>
                <w:rStyle w:val="aa"/>
                <w:rFonts w:ascii="標楷體" w:eastAsia="標楷體" w:hAnsi="標楷體"/>
                <w:webHidden/>
              </w:rPr>
              <w:fldChar w:fldCharType="end"/>
            </w:r>
          </w:hyperlink>
        </w:p>
        <w:p w:rsidR="00290A56" w:rsidRPr="00290A56" w:rsidRDefault="00AB4E58" w:rsidP="00290A56">
          <w:pPr>
            <w:pStyle w:val="11"/>
            <w:spacing w:line="400" w:lineRule="exact"/>
            <w:ind w:leftChars="-8" w:left="643" w:hangingChars="301" w:hanging="662"/>
            <w:rPr>
              <w:rStyle w:val="aa"/>
              <w:rFonts w:ascii="標楷體" w:eastAsia="標楷體" w:hAnsi="標楷體"/>
            </w:rPr>
          </w:pPr>
          <w:hyperlink w:anchor="_Toc413916242" w:history="1">
            <w:r w:rsidR="00290A56" w:rsidRPr="00B92AB7">
              <w:rPr>
                <w:rStyle w:val="aa"/>
                <w:rFonts w:ascii="標楷體" w:eastAsia="標楷體" w:hAnsi="標楷體"/>
                <w:noProof/>
              </w:rPr>
              <w:t>EA02</w:t>
            </w:r>
            <w:r w:rsidR="00290A56" w:rsidRPr="00B92AB7">
              <w:rPr>
                <w:rStyle w:val="aa"/>
                <w:rFonts w:ascii="標楷體" w:eastAsia="標楷體" w:hAnsi="標楷體" w:hint="eastAsia"/>
                <w:noProof/>
              </w:rPr>
              <w:t>：物件時空關係頻繁樣式探勘之研究</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_Toc413916242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39</w:t>
            </w:r>
            <w:r w:rsidR="00290A56" w:rsidRPr="00290A56">
              <w:rPr>
                <w:rStyle w:val="aa"/>
                <w:rFonts w:ascii="標楷體" w:eastAsia="標楷體" w:hAnsi="標楷體"/>
                <w:webHidden/>
              </w:rPr>
              <w:fldChar w:fldCharType="end"/>
            </w:r>
          </w:hyperlink>
        </w:p>
        <w:p w:rsidR="00290A56" w:rsidRPr="00290A56" w:rsidRDefault="00AB4E58" w:rsidP="00290A56">
          <w:pPr>
            <w:pStyle w:val="11"/>
            <w:spacing w:line="400" w:lineRule="exact"/>
            <w:ind w:leftChars="-8" w:left="643" w:hangingChars="301" w:hanging="662"/>
            <w:rPr>
              <w:rStyle w:val="aa"/>
              <w:rFonts w:ascii="標楷體" w:eastAsia="標楷體" w:hAnsi="標楷體"/>
            </w:rPr>
          </w:pPr>
          <w:hyperlink w:anchor="_Toc413916243" w:history="1">
            <w:r w:rsidR="00290A56" w:rsidRPr="00B92AB7">
              <w:rPr>
                <w:rStyle w:val="aa"/>
                <w:rFonts w:ascii="標楷體" w:eastAsia="標楷體" w:hAnsi="標楷體"/>
                <w:noProof/>
              </w:rPr>
              <w:t>EA03</w:t>
            </w:r>
            <w:r w:rsidR="00290A56" w:rsidRPr="00B92AB7">
              <w:rPr>
                <w:rStyle w:val="aa"/>
                <w:rFonts w:ascii="標楷體" w:eastAsia="標楷體" w:hAnsi="標楷體" w:hint="eastAsia"/>
                <w:noProof/>
              </w:rPr>
              <w:t>：體驗行銷之關鍵成功因素—以</w:t>
            </w:r>
            <w:r w:rsidR="00290A56" w:rsidRPr="00B92AB7">
              <w:rPr>
                <w:rStyle w:val="aa"/>
                <w:rFonts w:ascii="標楷體" w:eastAsia="標楷體" w:hAnsi="標楷體"/>
                <w:noProof/>
              </w:rPr>
              <w:t>KKBOX</w:t>
            </w:r>
            <w:r w:rsidR="00290A56" w:rsidRPr="00B92AB7">
              <w:rPr>
                <w:rStyle w:val="aa"/>
                <w:rFonts w:ascii="標楷體" w:eastAsia="標楷體" w:hAnsi="標楷體" w:hint="eastAsia"/>
                <w:noProof/>
              </w:rPr>
              <w:t>為例</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_Toc413916243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45</w:t>
            </w:r>
            <w:r w:rsidR="00290A56" w:rsidRPr="00290A56">
              <w:rPr>
                <w:rStyle w:val="aa"/>
                <w:rFonts w:ascii="標楷體" w:eastAsia="標楷體" w:hAnsi="標楷體"/>
                <w:webHidden/>
              </w:rPr>
              <w:fldChar w:fldCharType="end"/>
            </w:r>
          </w:hyperlink>
        </w:p>
        <w:p w:rsidR="00290A56" w:rsidRPr="00290A56" w:rsidRDefault="00AB4E58" w:rsidP="00290A56">
          <w:pPr>
            <w:pStyle w:val="11"/>
            <w:spacing w:line="400" w:lineRule="exact"/>
            <w:ind w:leftChars="-8" w:left="643" w:hangingChars="301" w:hanging="662"/>
            <w:rPr>
              <w:rStyle w:val="aa"/>
              <w:rFonts w:ascii="標楷體" w:eastAsia="標楷體" w:hAnsi="標楷體"/>
            </w:rPr>
          </w:pPr>
          <w:hyperlink w:anchor="_Toc413916244" w:history="1">
            <w:r w:rsidR="00290A56" w:rsidRPr="00B92AB7">
              <w:rPr>
                <w:rStyle w:val="aa"/>
                <w:rFonts w:ascii="標楷體" w:eastAsia="標楷體" w:hAnsi="標楷體"/>
                <w:noProof/>
              </w:rPr>
              <w:t>EA05</w:t>
            </w:r>
            <w:r w:rsidR="00290A56" w:rsidRPr="00B92AB7">
              <w:rPr>
                <w:rStyle w:val="aa"/>
                <w:rFonts w:ascii="標楷體" w:eastAsia="標楷體" w:hAnsi="標楷體" w:hint="eastAsia"/>
                <w:noProof/>
              </w:rPr>
              <w:t>：</w:t>
            </w:r>
            <w:r w:rsidR="00290A56" w:rsidRPr="00B92AB7">
              <w:rPr>
                <w:rStyle w:val="aa"/>
                <w:rFonts w:ascii="標楷體" w:eastAsia="標楷體" w:hAnsi="標楷體"/>
                <w:noProof/>
              </w:rPr>
              <w:t>RFID</w:t>
            </w:r>
            <w:r w:rsidR="00290A56" w:rsidRPr="00B92AB7">
              <w:rPr>
                <w:rStyle w:val="aa"/>
                <w:rFonts w:ascii="標楷體" w:eastAsia="標楷體" w:hAnsi="標楷體" w:hint="eastAsia"/>
                <w:noProof/>
              </w:rPr>
              <w:t>電子售票系統</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_Toc413916244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52</w:t>
            </w:r>
            <w:r w:rsidR="00290A56" w:rsidRPr="00290A56">
              <w:rPr>
                <w:rStyle w:val="aa"/>
                <w:rFonts w:ascii="標楷體" w:eastAsia="標楷體" w:hAnsi="標楷體"/>
                <w:webHidden/>
              </w:rPr>
              <w:fldChar w:fldCharType="end"/>
            </w:r>
          </w:hyperlink>
        </w:p>
        <w:p w:rsidR="00290A56" w:rsidRPr="00290A56" w:rsidRDefault="00AB4E58" w:rsidP="00290A56">
          <w:pPr>
            <w:pStyle w:val="11"/>
            <w:spacing w:line="400" w:lineRule="exact"/>
            <w:ind w:leftChars="-8" w:left="643" w:hangingChars="301" w:hanging="662"/>
            <w:rPr>
              <w:rStyle w:val="aa"/>
              <w:rFonts w:ascii="標楷體" w:eastAsia="標楷體" w:hAnsi="標楷體"/>
            </w:rPr>
          </w:pPr>
          <w:hyperlink w:anchor="_Toc413916245" w:history="1">
            <w:r w:rsidR="00290A56" w:rsidRPr="00B92AB7">
              <w:rPr>
                <w:rStyle w:val="aa"/>
                <w:rFonts w:ascii="標楷體" w:eastAsia="標楷體" w:hAnsi="標楷體"/>
                <w:noProof/>
              </w:rPr>
              <w:t>EA06</w:t>
            </w:r>
            <w:r w:rsidR="00290A56" w:rsidRPr="00B92AB7">
              <w:rPr>
                <w:rStyle w:val="aa"/>
                <w:rFonts w:ascii="標楷體" w:eastAsia="標楷體" w:hAnsi="標楷體" w:hint="eastAsia"/>
                <w:noProof/>
              </w:rPr>
              <w:t>：以架構為基礎之系統整合評估方法</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_Toc413916245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57</w:t>
            </w:r>
            <w:r w:rsidR="00290A56" w:rsidRPr="00290A56">
              <w:rPr>
                <w:rStyle w:val="aa"/>
                <w:rFonts w:ascii="標楷體" w:eastAsia="標楷體" w:hAnsi="標楷體"/>
                <w:webHidden/>
              </w:rPr>
              <w:fldChar w:fldCharType="end"/>
            </w:r>
          </w:hyperlink>
        </w:p>
        <w:p w:rsidR="00290A56" w:rsidRPr="00290A56" w:rsidRDefault="00AB4E58" w:rsidP="00290A56">
          <w:pPr>
            <w:pStyle w:val="11"/>
            <w:spacing w:line="400" w:lineRule="exact"/>
            <w:ind w:leftChars="-8" w:left="643" w:hangingChars="301" w:hanging="662"/>
            <w:rPr>
              <w:rStyle w:val="aa"/>
              <w:rFonts w:ascii="標楷體" w:eastAsia="標楷體" w:hAnsi="標楷體"/>
            </w:rPr>
          </w:pPr>
          <w:hyperlink w:anchor="_Toc413916246" w:history="1">
            <w:r w:rsidR="00290A56" w:rsidRPr="00B92AB7">
              <w:rPr>
                <w:rStyle w:val="aa"/>
                <w:rFonts w:ascii="標楷體" w:eastAsia="標楷體" w:hAnsi="標楷體"/>
                <w:noProof/>
              </w:rPr>
              <w:t>EA07</w:t>
            </w:r>
            <w:r w:rsidR="00290A56" w:rsidRPr="00B92AB7">
              <w:rPr>
                <w:rStyle w:val="aa"/>
                <w:rFonts w:ascii="標楷體" w:eastAsia="標楷體" w:hAnsi="標楷體" w:hint="eastAsia"/>
                <w:noProof/>
              </w:rPr>
              <w:t>：行動檢舉系統之研究</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_Toc413916246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66</w:t>
            </w:r>
            <w:r w:rsidR="00290A56" w:rsidRPr="00290A56">
              <w:rPr>
                <w:rStyle w:val="aa"/>
                <w:rFonts w:ascii="標楷體" w:eastAsia="標楷體" w:hAnsi="標楷體"/>
                <w:webHidden/>
              </w:rPr>
              <w:fldChar w:fldCharType="end"/>
            </w:r>
          </w:hyperlink>
        </w:p>
        <w:p w:rsidR="00290A56" w:rsidRPr="00290A56" w:rsidRDefault="00AB4E58" w:rsidP="00290A56">
          <w:pPr>
            <w:pStyle w:val="11"/>
            <w:spacing w:line="400" w:lineRule="exact"/>
            <w:ind w:leftChars="-8" w:left="643" w:hangingChars="301" w:hanging="662"/>
            <w:rPr>
              <w:rStyle w:val="aa"/>
              <w:rFonts w:ascii="標楷體" w:eastAsia="標楷體" w:hAnsi="標楷體"/>
            </w:rPr>
          </w:pPr>
          <w:hyperlink w:anchor="_Toc413916248" w:history="1">
            <w:r w:rsidR="00290A56" w:rsidRPr="00B92AB7">
              <w:rPr>
                <w:rStyle w:val="aa"/>
                <w:rFonts w:ascii="標楷體" w:eastAsia="標楷體" w:hAnsi="標楷體"/>
                <w:noProof/>
              </w:rPr>
              <w:t>EA08</w:t>
            </w:r>
            <w:r w:rsidR="00290A56" w:rsidRPr="00B92AB7">
              <w:rPr>
                <w:rStyle w:val="aa"/>
                <w:rFonts w:ascii="標楷體" w:eastAsia="標楷體" w:hAnsi="標楷體" w:hint="eastAsia"/>
                <w:noProof/>
              </w:rPr>
              <w:t>：本文語意轉換為企業架構視圖之研究－以專案本文為例</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_Toc413916248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73</w:t>
            </w:r>
            <w:r w:rsidR="00290A56" w:rsidRPr="00290A56">
              <w:rPr>
                <w:rStyle w:val="aa"/>
                <w:rFonts w:ascii="標楷體" w:eastAsia="標楷體" w:hAnsi="標楷體"/>
                <w:webHidden/>
              </w:rPr>
              <w:fldChar w:fldCharType="end"/>
            </w:r>
          </w:hyperlink>
        </w:p>
        <w:p w:rsidR="00290A56" w:rsidRPr="00290A56" w:rsidRDefault="00AB4E58" w:rsidP="00290A56">
          <w:pPr>
            <w:pStyle w:val="11"/>
            <w:spacing w:line="400" w:lineRule="exact"/>
            <w:ind w:leftChars="-8" w:left="643" w:hangingChars="301" w:hanging="662"/>
            <w:rPr>
              <w:rStyle w:val="aa"/>
              <w:rFonts w:ascii="標楷體" w:eastAsia="標楷體" w:hAnsi="標楷體"/>
            </w:rPr>
          </w:pPr>
          <w:hyperlink w:anchor="_Toc413916250" w:history="1">
            <w:r w:rsidR="00290A56" w:rsidRPr="00B92AB7">
              <w:rPr>
                <w:rStyle w:val="aa"/>
                <w:rFonts w:ascii="標楷體" w:eastAsia="標楷體" w:hAnsi="標楷體"/>
                <w:noProof/>
              </w:rPr>
              <w:t>EA09</w:t>
            </w:r>
            <w:r w:rsidR="00290A56" w:rsidRPr="00B92AB7">
              <w:rPr>
                <w:rStyle w:val="aa"/>
                <w:rFonts w:ascii="標楷體" w:eastAsia="標楷體" w:hAnsi="標楷體" w:hint="eastAsia"/>
                <w:noProof/>
              </w:rPr>
              <w:t>：適用於適地性服務之雲端</w:t>
            </w:r>
            <w:r w:rsidR="00290A56" w:rsidRPr="00B92AB7">
              <w:rPr>
                <w:rStyle w:val="aa"/>
                <w:rFonts w:ascii="標楷體" w:eastAsia="標楷體" w:hAnsi="標楷體"/>
                <w:noProof/>
              </w:rPr>
              <w:t>Open Data</w:t>
            </w:r>
            <w:r w:rsidR="00290A56" w:rsidRPr="00B92AB7">
              <w:rPr>
                <w:rStyle w:val="aa"/>
                <w:rFonts w:ascii="標楷體" w:eastAsia="標楷體" w:hAnsi="標楷體" w:hint="eastAsia"/>
                <w:noProof/>
              </w:rPr>
              <w:t>代理與轉置服務架構</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_Toc413916250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81</w:t>
            </w:r>
            <w:r w:rsidR="00290A56" w:rsidRPr="00290A56">
              <w:rPr>
                <w:rStyle w:val="aa"/>
                <w:rFonts w:ascii="標楷體" w:eastAsia="標楷體" w:hAnsi="標楷體"/>
                <w:webHidden/>
              </w:rPr>
              <w:fldChar w:fldCharType="end"/>
            </w:r>
          </w:hyperlink>
        </w:p>
        <w:p w:rsidR="00290A56" w:rsidRPr="00290A56" w:rsidRDefault="00AB4E58" w:rsidP="00290A56">
          <w:pPr>
            <w:pStyle w:val="11"/>
            <w:spacing w:line="400" w:lineRule="exact"/>
            <w:ind w:leftChars="-8" w:left="643" w:hangingChars="301" w:hanging="662"/>
            <w:rPr>
              <w:rStyle w:val="aa"/>
              <w:rFonts w:ascii="標楷體" w:eastAsia="標楷體" w:hAnsi="標楷體"/>
            </w:rPr>
          </w:pPr>
          <w:hyperlink w:anchor="_Toc413916251" w:history="1">
            <w:r w:rsidR="00290A56" w:rsidRPr="00B92AB7">
              <w:rPr>
                <w:rStyle w:val="aa"/>
                <w:rFonts w:ascii="標楷體" w:eastAsia="標楷體" w:hAnsi="標楷體"/>
                <w:noProof/>
              </w:rPr>
              <w:t>EA11</w:t>
            </w:r>
            <w:r w:rsidR="00290A56" w:rsidRPr="00B92AB7">
              <w:rPr>
                <w:rStyle w:val="aa"/>
                <w:rFonts w:ascii="標楷體" w:eastAsia="標楷體" w:hAnsi="標楷體" w:hint="eastAsia"/>
                <w:noProof/>
              </w:rPr>
              <w:t>：一個以手寫方式產生數位簽章的方法</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_Toc413916251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86</w:t>
            </w:r>
            <w:r w:rsidR="00290A56" w:rsidRPr="00290A56">
              <w:rPr>
                <w:rStyle w:val="aa"/>
                <w:rFonts w:ascii="標楷體" w:eastAsia="標楷體" w:hAnsi="標楷體"/>
                <w:webHidden/>
              </w:rPr>
              <w:fldChar w:fldCharType="end"/>
            </w:r>
          </w:hyperlink>
        </w:p>
        <w:p w:rsidR="00290A56" w:rsidRPr="00290A56" w:rsidRDefault="00AB4E58" w:rsidP="00290A56">
          <w:pPr>
            <w:pStyle w:val="11"/>
            <w:spacing w:line="400" w:lineRule="exact"/>
            <w:ind w:leftChars="-8" w:left="643" w:hangingChars="301" w:hanging="662"/>
            <w:rPr>
              <w:rStyle w:val="aa"/>
              <w:rFonts w:ascii="標楷體" w:eastAsia="標楷體" w:hAnsi="標楷體"/>
            </w:rPr>
          </w:pPr>
          <w:hyperlink w:anchor="_Toc413916253" w:history="1">
            <w:r w:rsidR="00290A56" w:rsidRPr="00B92AB7">
              <w:rPr>
                <w:rStyle w:val="aa"/>
                <w:rFonts w:ascii="標楷體" w:eastAsia="標楷體" w:hAnsi="標楷體"/>
                <w:noProof/>
              </w:rPr>
              <w:t>EA12</w:t>
            </w:r>
            <w:r w:rsidR="00290A56" w:rsidRPr="00B92AB7">
              <w:rPr>
                <w:rStyle w:val="aa"/>
                <w:rFonts w:ascii="標楷體" w:eastAsia="標楷體" w:hAnsi="標楷體" w:hint="eastAsia"/>
                <w:noProof/>
              </w:rPr>
              <w:t>：以社區參與和資訊科技建構老年健康促進平台</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_Toc413916253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93</w:t>
            </w:r>
            <w:r w:rsidR="00290A56" w:rsidRPr="00290A56">
              <w:rPr>
                <w:rStyle w:val="aa"/>
                <w:rFonts w:ascii="標楷體" w:eastAsia="標楷體" w:hAnsi="標楷體"/>
                <w:webHidden/>
              </w:rPr>
              <w:fldChar w:fldCharType="end"/>
            </w:r>
          </w:hyperlink>
        </w:p>
        <w:p w:rsidR="00290A56" w:rsidRPr="00290A56" w:rsidRDefault="00AB4E58" w:rsidP="00290A56">
          <w:pPr>
            <w:pStyle w:val="11"/>
            <w:spacing w:line="400" w:lineRule="exact"/>
            <w:ind w:leftChars="-8" w:left="643" w:hangingChars="301" w:hanging="662"/>
            <w:rPr>
              <w:rStyle w:val="aa"/>
              <w:rFonts w:ascii="標楷體" w:eastAsia="標楷體" w:hAnsi="標楷體"/>
            </w:rPr>
          </w:pPr>
          <w:hyperlink w:anchor="_Toc413916255" w:history="1">
            <w:r w:rsidR="00290A56" w:rsidRPr="00B92AB7">
              <w:rPr>
                <w:rStyle w:val="aa"/>
                <w:rFonts w:ascii="標楷體" w:eastAsia="標楷體" w:hAnsi="標楷體"/>
                <w:noProof/>
              </w:rPr>
              <w:t>EA13</w:t>
            </w:r>
            <w:r w:rsidR="00290A56" w:rsidRPr="00B92AB7">
              <w:rPr>
                <w:rStyle w:val="aa"/>
                <w:rFonts w:ascii="標楷體" w:eastAsia="標楷體" w:hAnsi="標楷體" w:hint="eastAsia"/>
                <w:noProof/>
              </w:rPr>
              <w:t>：科技與服務整合－以桃園縣政府桃園</w:t>
            </w:r>
            <w:r w:rsidR="00290A56" w:rsidRPr="00B92AB7">
              <w:rPr>
                <w:rStyle w:val="aa"/>
                <w:rFonts w:ascii="標楷體" w:eastAsia="標楷體" w:hAnsi="標楷體"/>
                <w:noProof/>
              </w:rPr>
              <w:t>Grand App</w:t>
            </w:r>
            <w:r w:rsidR="00290A56" w:rsidRPr="00B92AB7">
              <w:rPr>
                <w:rStyle w:val="aa"/>
                <w:rFonts w:ascii="標楷體" w:eastAsia="標楷體" w:hAnsi="標楷體" w:hint="eastAsia"/>
                <w:noProof/>
              </w:rPr>
              <w:t>建置案為探討案例</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_Toc413916255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100</w:t>
            </w:r>
            <w:r w:rsidR="00290A56" w:rsidRPr="00290A56">
              <w:rPr>
                <w:rStyle w:val="aa"/>
                <w:rFonts w:ascii="標楷體" w:eastAsia="標楷體" w:hAnsi="標楷體"/>
                <w:webHidden/>
              </w:rPr>
              <w:fldChar w:fldCharType="end"/>
            </w:r>
          </w:hyperlink>
        </w:p>
        <w:p w:rsidR="00290A56" w:rsidRPr="00290A56" w:rsidRDefault="00AB4E58" w:rsidP="00290A56">
          <w:pPr>
            <w:pStyle w:val="11"/>
            <w:spacing w:line="400" w:lineRule="exact"/>
            <w:ind w:leftChars="-8" w:left="643" w:hangingChars="301" w:hanging="662"/>
            <w:rPr>
              <w:rStyle w:val="aa"/>
              <w:rFonts w:ascii="標楷體" w:eastAsia="標楷體" w:hAnsi="標楷體"/>
            </w:rPr>
          </w:pPr>
          <w:hyperlink w:anchor="_Toc413916257" w:history="1">
            <w:r w:rsidR="00290A56" w:rsidRPr="00B92AB7">
              <w:rPr>
                <w:rStyle w:val="aa"/>
                <w:rFonts w:ascii="標楷體" w:eastAsia="標楷體" w:hAnsi="標楷體"/>
                <w:noProof/>
              </w:rPr>
              <w:t>IT01</w:t>
            </w:r>
            <w:r w:rsidR="00290A56" w:rsidRPr="00B92AB7">
              <w:rPr>
                <w:rStyle w:val="aa"/>
                <w:rFonts w:ascii="標楷體" w:eastAsia="標楷體" w:hAnsi="標楷體" w:hint="eastAsia"/>
                <w:noProof/>
              </w:rPr>
              <w:t>：植基於</w:t>
            </w:r>
            <w:r w:rsidR="00290A56" w:rsidRPr="00B92AB7">
              <w:rPr>
                <w:rStyle w:val="aa"/>
                <w:rFonts w:ascii="標楷體" w:eastAsia="標楷體" w:hAnsi="標楷體"/>
                <w:noProof/>
              </w:rPr>
              <w:t xml:space="preserve"> API </w:t>
            </w:r>
            <w:r w:rsidR="00290A56" w:rsidRPr="00B92AB7">
              <w:rPr>
                <w:rStyle w:val="aa"/>
                <w:rFonts w:ascii="標楷體" w:eastAsia="標楷體" w:hAnsi="標楷體" w:hint="eastAsia"/>
                <w:noProof/>
              </w:rPr>
              <w:t>之網路應用雛型快速開發平台</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_Toc413916257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110</w:t>
            </w:r>
            <w:r w:rsidR="00290A56" w:rsidRPr="00290A56">
              <w:rPr>
                <w:rStyle w:val="aa"/>
                <w:rFonts w:ascii="標楷體" w:eastAsia="標楷體" w:hAnsi="標楷體"/>
                <w:webHidden/>
              </w:rPr>
              <w:fldChar w:fldCharType="end"/>
            </w:r>
          </w:hyperlink>
        </w:p>
        <w:p w:rsidR="00290A56" w:rsidRPr="00290A56" w:rsidRDefault="00AB4E58" w:rsidP="00290A56">
          <w:pPr>
            <w:pStyle w:val="11"/>
            <w:spacing w:line="400" w:lineRule="exact"/>
            <w:ind w:leftChars="-8" w:left="643" w:hangingChars="301" w:hanging="662"/>
            <w:rPr>
              <w:rStyle w:val="aa"/>
              <w:rFonts w:ascii="標楷體" w:eastAsia="標楷體" w:hAnsi="標楷體"/>
            </w:rPr>
          </w:pPr>
          <w:hyperlink w:anchor="_Toc413916259" w:history="1">
            <w:r w:rsidR="00290A56" w:rsidRPr="00B92AB7">
              <w:rPr>
                <w:rStyle w:val="aa"/>
                <w:rFonts w:ascii="標楷體" w:eastAsia="標楷體" w:hAnsi="標楷體"/>
                <w:noProof/>
              </w:rPr>
              <w:t>IT02</w:t>
            </w:r>
            <w:r w:rsidR="00290A56" w:rsidRPr="00B92AB7">
              <w:rPr>
                <w:rStyle w:val="aa"/>
                <w:rFonts w:ascii="標楷體" w:eastAsia="標楷體" w:hAnsi="標楷體" w:hint="eastAsia"/>
                <w:noProof/>
              </w:rPr>
              <w:t>：運用智慧型穿戴偵測裝置於企業主管睡眠品質實證研究</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_Toc413916259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115</w:t>
            </w:r>
            <w:r w:rsidR="00290A56" w:rsidRPr="00290A56">
              <w:rPr>
                <w:rStyle w:val="aa"/>
                <w:rFonts w:ascii="標楷體" w:eastAsia="標楷體" w:hAnsi="標楷體"/>
                <w:webHidden/>
              </w:rPr>
              <w:fldChar w:fldCharType="end"/>
            </w:r>
          </w:hyperlink>
        </w:p>
        <w:p w:rsidR="00290A56" w:rsidRPr="00290A56" w:rsidRDefault="00AB4E58" w:rsidP="00290A56">
          <w:pPr>
            <w:pStyle w:val="11"/>
            <w:spacing w:line="400" w:lineRule="exact"/>
            <w:ind w:leftChars="-8" w:left="643" w:hangingChars="301" w:hanging="662"/>
            <w:rPr>
              <w:rStyle w:val="aa"/>
              <w:rFonts w:ascii="標楷體" w:eastAsia="標楷體" w:hAnsi="標楷體"/>
            </w:rPr>
          </w:pPr>
          <w:hyperlink w:anchor="_Toc413916261" w:history="1">
            <w:r w:rsidR="00290A56" w:rsidRPr="00B92AB7">
              <w:rPr>
                <w:rStyle w:val="aa"/>
                <w:rFonts w:ascii="標楷體" w:eastAsia="標楷體" w:hAnsi="標楷體"/>
                <w:noProof/>
              </w:rPr>
              <w:t>IT03</w:t>
            </w:r>
            <w:r w:rsidR="00290A56" w:rsidRPr="00B92AB7">
              <w:rPr>
                <w:rStyle w:val="aa"/>
                <w:rFonts w:ascii="標楷體" w:eastAsia="標楷體" w:hAnsi="標楷體" w:hint="eastAsia"/>
                <w:noProof/>
              </w:rPr>
              <w:t>：資料整合雲架構設計</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_Toc413916261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120</w:t>
            </w:r>
            <w:r w:rsidR="00290A56" w:rsidRPr="00290A56">
              <w:rPr>
                <w:rStyle w:val="aa"/>
                <w:rFonts w:ascii="標楷體" w:eastAsia="標楷體" w:hAnsi="標楷體"/>
                <w:webHidden/>
              </w:rPr>
              <w:fldChar w:fldCharType="end"/>
            </w:r>
          </w:hyperlink>
        </w:p>
        <w:p w:rsidR="00290A56" w:rsidRPr="00290A56" w:rsidRDefault="00AB4E58" w:rsidP="00290A56">
          <w:pPr>
            <w:pStyle w:val="11"/>
            <w:spacing w:line="400" w:lineRule="exact"/>
            <w:ind w:leftChars="-8" w:left="643" w:hangingChars="301" w:hanging="662"/>
            <w:rPr>
              <w:rStyle w:val="aa"/>
              <w:rFonts w:ascii="標楷體" w:eastAsia="標楷體" w:hAnsi="標楷體"/>
            </w:rPr>
          </w:pPr>
          <w:hyperlink w:anchor="_Toc413916263" w:history="1">
            <w:r w:rsidR="00290A56" w:rsidRPr="00B92AB7">
              <w:rPr>
                <w:rStyle w:val="aa"/>
                <w:rFonts w:ascii="標楷體" w:eastAsia="標楷體" w:hAnsi="標楷體"/>
                <w:noProof/>
              </w:rPr>
              <w:t>IT04</w:t>
            </w:r>
            <w:r w:rsidR="00290A56" w:rsidRPr="00B92AB7">
              <w:rPr>
                <w:rStyle w:val="aa"/>
                <w:rFonts w:ascii="標楷體" w:eastAsia="標楷體" w:hAnsi="標楷體" w:hint="eastAsia"/>
                <w:noProof/>
              </w:rPr>
              <w:t>：運用自然語言處理技術建研究領域詞彙架構</w:t>
            </w:r>
            <w:r w:rsidR="00290A56" w:rsidRPr="00B92AB7">
              <w:rPr>
                <w:rStyle w:val="aa"/>
                <w:rFonts w:ascii="標楷體" w:eastAsia="標楷體" w:hAnsi="標楷體"/>
                <w:noProof/>
              </w:rPr>
              <w:t>-</w:t>
            </w:r>
            <w:r w:rsidR="00290A56" w:rsidRPr="00B92AB7">
              <w:rPr>
                <w:rStyle w:val="aa"/>
                <w:rFonts w:ascii="標楷體" w:eastAsia="標楷體" w:hAnsi="標楷體" w:hint="eastAsia"/>
                <w:noProof/>
              </w:rPr>
              <w:t>以</w:t>
            </w:r>
            <w:r w:rsidR="00290A56" w:rsidRPr="00B92AB7">
              <w:rPr>
                <w:rStyle w:val="aa"/>
                <w:rFonts w:ascii="標楷體" w:eastAsia="標楷體" w:hAnsi="標楷體"/>
                <w:noProof/>
              </w:rPr>
              <w:t>Healthcare</w:t>
            </w:r>
            <w:r w:rsidR="00290A56" w:rsidRPr="00B92AB7">
              <w:rPr>
                <w:rStyle w:val="aa"/>
                <w:rFonts w:ascii="標楷體" w:eastAsia="標楷體" w:hAnsi="標楷體" w:hint="eastAsia"/>
                <w:noProof/>
              </w:rPr>
              <w:t>之詞頻分析為例</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_Toc413916263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125</w:t>
            </w:r>
            <w:r w:rsidR="00290A56" w:rsidRPr="00290A56">
              <w:rPr>
                <w:rStyle w:val="aa"/>
                <w:rFonts w:ascii="標楷體" w:eastAsia="標楷體" w:hAnsi="標楷體"/>
                <w:webHidden/>
              </w:rPr>
              <w:fldChar w:fldCharType="end"/>
            </w:r>
          </w:hyperlink>
        </w:p>
        <w:p w:rsidR="00290A56" w:rsidRPr="00290A56" w:rsidRDefault="00AB4E58" w:rsidP="00290A56">
          <w:pPr>
            <w:pStyle w:val="11"/>
            <w:spacing w:line="400" w:lineRule="exact"/>
            <w:ind w:leftChars="-8" w:left="643" w:hangingChars="301" w:hanging="662"/>
            <w:rPr>
              <w:rStyle w:val="aa"/>
              <w:rFonts w:ascii="標楷體" w:eastAsia="標楷體" w:hAnsi="標楷體"/>
            </w:rPr>
          </w:pPr>
          <w:hyperlink w:anchor="_Toc413916265" w:history="1">
            <w:r w:rsidR="00290A56" w:rsidRPr="00B92AB7">
              <w:rPr>
                <w:rStyle w:val="aa"/>
                <w:rFonts w:ascii="標楷體" w:eastAsia="標楷體" w:hAnsi="標楷體"/>
                <w:noProof/>
              </w:rPr>
              <w:t>IT05</w:t>
            </w:r>
            <w:r w:rsidR="00290A56" w:rsidRPr="00B92AB7">
              <w:rPr>
                <w:rStyle w:val="aa"/>
                <w:rFonts w:ascii="標楷體" w:eastAsia="標楷體" w:hAnsi="標楷體" w:hint="eastAsia"/>
                <w:noProof/>
              </w:rPr>
              <w:t>：注意力缺陷過動症電腦診斷系統研究：信效度驗證</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_Toc413916265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130</w:t>
            </w:r>
            <w:r w:rsidR="00290A56" w:rsidRPr="00290A56">
              <w:rPr>
                <w:rStyle w:val="aa"/>
                <w:rFonts w:ascii="標楷體" w:eastAsia="標楷體" w:hAnsi="標楷體"/>
                <w:webHidden/>
              </w:rPr>
              <w:fldChar w:fldCharType="end"/>
            </w:r>
          </w:hyperlink>
        </w:p>
        <w:p w:rsidR="00290A56" w:rsidRPr="00290A56" w:rsidRDefault="00AB4E58" w:rsidP="00290A56">
          <w:pPr>
            <w:pStyle w:val="11"/>
            <w:spacing w:line="400" w:lineRule="exact"/>
            <w:ind w:leftChars="-8" w:left="643" w:hangingChars="301" w:hanging="662"/>
            <w:rPr>
              <w:rStyle w:val="aa"/>
              <w:rFonts w:ascii="標楷體" w:eastAsia="標楷體" w:hAnsi="標楷體"/>
            </w:rPr>
          </w:pPr>
          <w:hyperlink w:anchor="_Toc413916267" w:history="1">
            <w:r w:rsidR="00290A56" w:rsidRPr="00B92AB7">
              <w:rPr>
                <w:rStyle w:val="aa"/>
                <w:rFonts w:ascii="標楷體" w:eastAsia="標楷體" w:hAnsi="標楷體"/>
                <w:noProof/>
              </w:rPr>
              <w:t>IT06</w:t>
            </w:r>
            <w:r w:rsidR="00290A56" w:rsidRPr="00B92AB7">
              <w:rPr>
                <w:rStyle w:val="aa"/>
                <w:rFonts w:ascii="標楷體" w:eastAsia="標楷體" w:hAnsi="標楷體" w:hint="eastAsia"/>
                <w:noProof/>
              </w:rPr>
              <w:t>：政府研究計畫與學位論文產出之關聯性研究</w:t>
            </w:r>
            <w:r w:rsidR="00290A56" w:rsidRPr="00B92AB7">
              <w:rPr>
                <w:rStyle w:val="aa"/>
                <w:rFonts w:ascii="標楷體" w:eastAsia="標楷體" w:hAnsi="標楷體"/>
                <w:noProof/>
              </w:rPr>
              <w:t>-</w:t>
            </w:r>
            <w:r w:rsidR="00290A56" w:rsidRPr="00B92AB7">
              <w:rPr>
                <w:rStyle w:val="aa"/>
                <w:rFonts w:ascii="標楷體" w:eastAsia="標楷體" w:hAnsi="標楷體" w:hint="eastAsia"/>
                <w:noProof/>
              </w:rPr>
              <w:t>以遠距照護領域為例</w:t>
            </w:r>
            <w:r w:rsidR="00290A56" w:rsidRPr="00B92AB7">
              <w:rPr>
                <w:rStyle w:val="aa"/>
                <w:rFonts w:ascii="標楷體" w:eastAsia="標楷體" w:hAnsi="標楷體"/>
                <w:noProof/>
              </w:rPr>
              <w:t xml:space="preserve"> </w:t>
            </w:r>
            <w:r w:rsidR="00290A56" w:rsidRPr="00290A56">
              <w:rPr>
                <w:rStyle w:val="aa"/>
                <w:rFonts w:ascii="標楷體" w:eastAsia="標楷體" w:hAnsi="標楷體" w:hint="eastAsia"/>
                <w:noProof/>
              </w:rPr>
              <w:t>政府研究計畫與學位論文產出之關聯性研究</w:t>
            </w:r>
            <w:r w:rsidR="00290A56" w:rsidRPr="00290A56">
              <w:rPr>
                <w:rStyle w:val="aa"/>
                <w:rFonts w:ascii="標楷體" w:eastAsia="標楷體" w:hAnsi="標楷體"/>
                <w:noProof/>
              </w:rPr>
              <w:t>-</w:t>
            </w:r>
            <w:r w:rsidR="00290A56" w:rsidRPr="00290A56">
              <w:rPr>
                <w:rStyle w:val="aa"/>
                <w:rFonts w:ascii="標楷體" w:eastAsia="標楷體" w:hAnsi="標楷體" w:hint="eastAsia"/>
                <w:noProof/>
              </w:rPr>
              <w:t>以遠距照護領域為例</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_Toc413916267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136</w:t>
            </w:r>
            <w:r w:rsidR="00290A56" w:rsidRPr="00290A56">
              <w:rPr>
                <w:rStyle w:val="aa"/>
                <w:rFonts w:ascii="標楷體" w:eastAsia="標楷體" w:hAnsi="標楷體"/>
                <w:webHidden/>
              </w:rPr>
              <w:fldChar w:fldCharType="end"/>
            </w:r>
          </w:hyperlink>
        </w:p>
        <w:p w:rsidR="00290A56" w:rsidRPr="00290A56" w:rsidRDefault="00AB4E58" w:rsidP="00290A56">
          <w:pPr>
            <w:pStyle w:val="11"/>
            <w:spacing w:line="400" w:lineRule="exact"/>
            <w:ind w:leftChars="-8" w:left="643" w:hangingChars="301" w:hanging="662"/>
            <w:rPr>
              <w:rStyle w:val="aa"/>
              <w:rFonts w:ascii="標楷體" w:eastAsia="標楷體" w:hAnsi="標楷體"/>
            </w:rPr>
          </w:pPr>
          <w:hyperlink w:anchor="_Toc413916288" w:history="1">
            <w:r w:rsidR="00290A56" w:rsidRPr="00B92AB7">
              <w:rPr>
                <w:rStyle w:val="aa"/>
                <w:rFonts w:ascii="標楷體" w:eastAsia="標楷體" w:hAnsi="標楷體"/>
                <w:noProof/>
              </w:rPr>
              <w:t>IT07</w:t>
            </w:r>
            <w:r w:rsidR="00290A56" w:rsidRPr="00B92AB7">
              <w:rPr>
                <w:rStyle w:val="aa"/>
                <w:rFonts w:ascii="標楷體" w:eastAsia="標楷體" w:hAnsi="標楷體" w:hint="eastAsia"/>
                <w:noProof/>
              </w:rPr>
              <w:t>：以架構方法建構無線網路環境系統</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_Toc413916288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143</w:t>
            </w:r>
            <w:r w:rsidR="00290A56" w:rsidRPr="00290A56">
              <w:rPr>
                <w:rStyle w:val="aa"/>
                <w:rFonts w:ascii="標楷體" w:eastAsia="標楷體" w:hAnsi="標楷體"/>
                <w:webHidden/>
              </w:rPr>
              <w:fldChar w:fldCharType="end"/>
            </w:r>
          </w:hyperlink>
        </w:p>
        <w:p w:rsidR="00290A56" w:rsidRPr="00290A56" w:rsidRDefault="00AB4E58" w:rsidP="00290A56">
          <w:pPr>
            <w:pStyle w:val="11"/>
            <w:spacing w:line="400" w:lineRule="exact"/>
            <w:ind w:leftChars="-8" w:left="643" w:hangingChars="301" w:hanging="662"/>
            <w:rPr>
              <w:rStyle w:val="aa"/>
              <w:rFonts w:ascii="標楷體" w:eastAsia="標楷體" w:hAnsi="標楷體"/>
            </w:rPr>
          </w:pPr>
          <w:hyperlink w:anchor="_Toc413916290" w:history="1">
            <w:r w:rsidR="00290A56" w:rsidRPr="00B92AB7">
              <w:rPr>
                <w:rStyle w:val="aa"/>
                <w:rFonts w:ascii="標楷體" w:eastAsia="標楷體" w:hAnsi="標楷體"/>
                <w:noProof/>
              </w:rPr>
              <w:t>IT09</w:t>
            </w:r>
            <w:r w:rsidR="00290A56" w:rsidRPr="00B92AB7">
              <w:rPr>
                <w:rStyle w:val="aa"/>
                <w:rFonts w:ascii="標楷體" w:eastAsia="標楷體" w:hAnsi="標楷體" w:hint="eastAsia"/>
                <w:noProof/>
              </w:rPr>
              <w:t>：腦波訊號分析與研究</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_Toc413916290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149</w:t>
            </w:r>
            <w:r w:rsidR="00290A56" w:rsidRPr="00290A56">
              <w:rPr>
                <w:rStyle w:val="aa"/>
                <w:rFonts w:ascii="標楷體" w:eastAsia="標楷體" w:hAnsi="標楷體"/>
                <w:webHidden/>
              </w:rPr>
              <w:fldChar w:fldCharType="end"/>
            </w:r>
          </w:hyperlink>
        </w:p>
        <w:p w:rsidR="00290A56" w:rsidRPr="00290A56" w:rsidRDefault="00AB4E58" w:rsidP="00290A56">
          <w:pPr>
            <w:pStyle w:val="11"/>
            <w:spacing w:line="400" w:lineRule="exact"/>
            <w:ind w:leftChars="-8" w:left="643" w:hangingChars="301" w:hanging="662"/>
            <w:rPr>
              <w:rStyle w:val="aa"/>
              <w:rFonts w:ascii="標楷體" w:eastAsia="標楷體" w:hAnsi="標楷體"/>
            </w:rPr>
          </w:pPr>
          <w:hyperlink w:anchor="_Toc413916292" w:history="1">
            <w:r w:rsidR="00290A56" w:rsidRPr="00B92AB7">
              <w:rPr>
                <w:rStyle w:val="aa"/>
                <w:rFonts w:ascii="標楷體" w:eastAsia="標楷體" w:hAnsi="標楷體"/>
                <w:noProof/>
              </w:rPr>
              <w:t>IT10</w:t>
            </w:r>
            <w:r w:rsidR="00290A56" w:rsidRPr="00B92AB7">
              <w:rPr>
                <w:rStyle w:val="aa"/>
                <w:rFonts w:ascii="標楷體" w:eastAsia="標楷體" w:hAnsi="標楷體" w:hint="eastAsia"/>
                <w:noProof/>
              </w:rPr>
              <w:t>：藍牙</w:t>
            </w:r>
            <w:r w:rsidR="00290A56" w:rsidRPr="00B92AB7">
              <w:rPr>
                <w:rStyle w:val="aa"/>
                <w:rFonts w:ascii="標楷體" w:eastAsia="標楷體" w:hAnsi="標楷體"/>
                <w:noProof/>
              </w:rPr>
              <w:t>BLE</w:t>
            </w:r>
            <w:r w:rsidR="00290A56" w:rsidRPr="00B92AB7">
              <w:rPr>
                <w:rStyle w:val="aa"/>
                <w:rFonts w:ascii="標楷體" w:eastAsia="標楷體" w:hAnsi="標楷體" w:hint="eastAsia"/>
                <w:noProof/>
              </w:rPr>
              <w:t>室內定位技術應用於賣場服務</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_Toc413916292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154</w:t>
            </w:r>
            <w:r w:rsidR="00290A56" w:rsidRPr="00290A56">
              <w:rPr>
                <w:rStyle w:val="aa"/>
                <w:rFonts w:ascii="標楷體" w:eastAsia="標楷體" w:hAnsi="標楷體"/>
                <w:webHidden/>
              </w:rPr>
              <w:fldChar w:fldCharType="end"/>
            </w:r>
          </w:hyperlink>
        </w:p>
        <w:p w:rsidR="00290A56" w:rsidRPr="00290A56" w:rsidRDefault="00AB4E58" w:rsidP="00290A56">
          <w:pPr>
            <w:pStyle w:val="11"/>
            <w:spacing w:line="400" w:lineRule="exact"/>
            <w:ind w:leftChars="-8" w:left="643" w:hangingChars="301" w:hanging="662"/>
            <w:rPr>
              <w:rStyle w:val="aa"/>
              <w:rFonts w:ascii="標楷體" w:eastAsia="標楷體" w:hAnsi="標楷體"/>
            </w:rPr>
          </w:pPr>
          <w:hyperlink w:anchor="_Toc413916294" w:history="1">
            <w:r w:rsidR="00290A56" w:rsidRPr="00B92AB7">
              <w:rPr>
                <w:rStyle w:val="aa"/>
                <w:rFonts w:ascii="標楷體" w:eastAsia="標楷體" w:hAnsi="標楷體"/>
                <w:noProof/>
              </w:rPr>
              <w:t>IT11</w:t>
            </w:r>
            <w:r w:rsidR="00290A56" w:rsidRPr="00B92AB7">
              <w:rPr>
                <w:rStyle w:val="aa"/>
                <w:rFonts w:ascii="標楷體" w:eastAsia="標楷體" w:hAnsi="標楷體" w:hint="eastAsia"/>
                <w:noProof/>
              </w:rPr>
              <w:t>：</w:t>
            </w:r>
            <w:r w:rsidR="00290A56" w:rsidRPr="00B92AB7">
              <w:rPr>
                <w:rStyle w:val="aa"/>
                <w:rFonts w:ascii="標楷體" w:eastAsia="標楷體" w:hAnsi="標楷體"/>
                <w:noProof/>
              </w:rPr>
              <w:t>Design a security concurrent signature scheme applied to e-commerce</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_Toc413916294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160</w:t>
            </w:r>
            <w:r w:rsidR="00290A56" w:rsidRPr="00290A56">
              <w:rPr>
                <w:rStyle w:val="aa"/>
                <w:rFonts w:ascii="標楷體" w:eastAsia="標楷體" w:hAnsi="標楷體"/>
                <w:webHidden/>
              </w:rPr>
              <w:fldChar w:fldCharType="end"/>
            </w:r>
          </w:hyperlink>
        </w:p>
        <w:p w:rsidR="00290A56" w:rsidRPr="00290A56" w:rsidRDefault="00AB4E58" w:rsidP="00290A56">
          <w:pPr>
            <w:pStyle w:val="11"/>
            <w:spacing w:line="400" w:lineRule="exact"/>
            <w:ind w:leftChars="-8" w:left="643" w:hangingChars="301" w:hanging="662"/>
            <w:rPr>
              <w:rStyle w:val="aa"/>
              <w:rFonts w:ascii="標楷體" w:eastAsia="標楷體" w:hAnsi="標楷體"/>
            </w:rPr>
          </w:pPr>
          <w:hyperlink w:anchor="_Toc413916318" w:history="1">
            <w:r w:rsidR="00290A56" w:rsidRPr="00B92AB7">
              <w:rPr>
                <w:rStyle w:val="aa"/>
                <w:rFonts w:ascii="標楷體" w:eastAsia="標楷體" w:hAnsi="標楷體"/>
                <w:noProof/>
              </w:rPr>
              <w:t>IT12</w:t>
            </w:r>
            <w:r w:rsidR="00290A56" w:rsidRPr="00B92AB7">
              <w:rPr>
                <w:rStyle w:val="aa"/>
                <w:rFonts w:ascii="標楷體" w:eastAsia="標楷體" w:hAnsi="標楷體" w:hint="eastAsia"/>
                <w:noProof/>
              </w:rPr>
              <w:t>：</w:t>
            </w:r>
            <w:r w:rsidR="00290A56" w:rsidRPr="00B92AB7">
              <w:rPr>
                <w:rStyle w:val="aa"/>
                <w:rFonts w:ascii="標楷體" w:eastAsia="標楷體" w:hAnsi="標楷體"/>
                <w:noProof/>
              </w:rPr>
              <w:t>Design for Enhanced Security and Convenience of E-Voting Scheme</w:t>
            </w:r>
            <w:r w:rsidR="00290A56" w:rsidRPr="00290A56">
              <w:rPr>
                <w:rStyle w:val="aa"/>
                <w:rFonts w:ascii="標楷體" w:eastAsia="標楷體" w:hAnsi="標楷體"/>
                <w:webHidden/>
              </w:rPr>
              <w:tab/>
            </w:r>
            <w:r w:rsidR="00290A56" w:rsidRPr="00290A56">
              <w:rPr>
                <w:rStyle w:val="aa"/>
                <w:rFonts w:ascii="標楷體" w:eastAsia="標楷體" w:hAnsi="標楷體"/>
                <w:webHidden/>
              </w:rPr>
              <w:fldChar w:fldCharType="begin"/>
            </w:r>
            <w:r w:rsidR="00290A56" w:rsidRPr="00290A56">
              <w:rPr>
                <w:rStyle w:val="aa"/>
                <w:rFonts w:ascii="標楷體" w:eastAsia="標楷體" w:hAnsi="標楷體"/>
                <w:webHidden/>
              </w:rPr>
              <w:instrText xml:space="preserve"> PAGEREF _Toc413916318 \h </w:instrText>
            </w:r>
            <w:r w:rsidR="00290A56" w:rsidRPr="00290A56">
              <w:rPr>
                <w:rStyle w:val="aa"/>
                <w:rFonts w:ascii="標楷體" w:eastAsia="標楷體" w:hAnsi="標楷體"/>
                <w:webHidden/>
              </w:rPr>
            </w:r>
            <w:r w:rsidR="00290A56" w:rsidRPr="00290A56">
              <w:rPr>
                <w:rStyle w:val="aa"/>
                <w:rFonts w:ascii="標楷體" w:eastAsia="標楷體" w:hAnsi="標楷體"/>
                <w:webHidden/>
              </w:rPr>
              <w:fldChar w:fldCharType="separate"/>
            </w:r>
            <w:r w:rsidR="00290A56" w:rsidRPr="00290A56">
              <w:rPr>
                <w:rStyle w:val="aa"/>
                <w:rFonts w:ascii="標楷體" w:eastAsia="標楷體" w:hAnsi="標楷體"/>
                <w:webHidden/>
              </w:rPr>
              <w:t>172</w:t>
            </w:r>
            <w:r w:rsidR="00290A56" w:rsidRPr="00290A56">
              <w:rPr>
                <w:rStyle w:val="aa"/>
                <w:rFonts w:ascii="標楷體" w:eastAsia="標楷體" w:hAnsi="標楷體"/>
                <w:webHidden/>
              </w:rPr>
              <w:fldChar w:fldCharType="end"/>
            </w:r>
          </w:hyperlink>
        </w:p>
        <w:p w:rsidR="00290A56" w:rsidRDefault="00AB4E58" w:rsidP="00290A56">
          <w:pPr>
            <w:pStyle w:val="11"/>
            <w:spacing w:line="400" w:lineRule="exact"/>
            <w:ind w:leftChars="-8" w:left="643" w:hangingChars="301" w:hanging="662"/>
            <w:rPr>
              <w:noProof/>
              <w:kern w:val="2"/>
              <w:sz w:val="24"/>
            </w:rPr>
          </w:pPr>
          <w:hyperlink w:anchor="_Toc413916327" w:history="1">
            <w:r w:rsidR="00290A56" w:rsidRPr="00B92AB7">
              <w:rPr>
                <w:rStyle w:val="aa"/>
                <w:rFonts w:ascii="標楷體" w:eastAsia="標楷體" w:hAnsi="標楷體"/>
                <w:noProof/>
              </w:rPr>
              <w:t>IT13</w:t>
            </w:r>
            <w:r w:rsidR="00290A56" w:rsidRPr="00B92AB7">
              <w:rPr>
                <w:rStyle w:val="aa"/>
                <w:rFonts w:ascii="標楷體" w:eastAsia="標楷體" w:hAnsi="標楷體" w:hint="eastAsia"/>
                <w:noProof/>
              </w:rPr>
              <w:t>：以企業架構方法建構電話語音下單系統</w:t>
            </w:r>
            <w:r w:rsidR="00290A56">
              <w:rPr>
                <w:noProof/>
                <w:webHidden/>
              </w:rPr>
              <w:tab/>
            </w:r>
            <w:r w:rsidR="00290A56">
              <w:rPr>
                <w:noProof/>
                <w:webHidden/>
              </w:rPr>
              <w:fldChar w:fldCharType="begin"/>
            </w:r>
            <w:r w:rsidR="00290A56">
              <w:rPr>
                <w:noProof/>
                <w:webHidden/>
              </w:rPr>
              <w:instrText xml:space="preserve"> PAGEREF _Toc413916327 \h </w:instrText>
            </w:r>
            <w:r w:rsidR="00290A56">
              <w:rPr>
                <w:noProof/>
                <w:webHidden/>
              </w:rPr>
            </w:r>
            <w:r w:rsidR="00290A56">
              <w:rPr>
                <w:noProof/>
                <w:webHidden/>
              </w:rPr>
              <w:fldChar w:fldCharType="separate"/>
            </w:r>
            <w:r w:rsidR="00290A56">
              <w:rPr>
                <w:noProof/>
                <w:webHidden/>
              </w:rPr>
              <w:t>179</w:t>
            </w:r>
            <w:r w:rsidR="00290A56">
              <w:rPr>
                <w:noProof/>
                <w:webHidden/>
              </w:rPr>
              <w:fldChar w:fldCharType="end"/>
            </w:r>
          </w:hyperlink>
        </w:p>
        <w:p w:rsidR="00290A56" w:rsidRDefault="00AB4E58" w:rsidP="00290A56">
          <w:pPr>
            <w:pStyle w:val="11"/>
            <w:spacing w:line="400" w:lineRule="exact"/>
            <w:ind w:leftChars="-8" w:left="643" w:hangingChars="301" w:hanging="662"/>
            <w:rPr>
              <w:noProof/>
              <w:kern w:val="2"/>
              <w:sz w:val="24"/>
            </w:rPr>
          </w:pPr>
          <w:hyperlink w:anchor="_Toc413916329" w:history="1">
            <w:r w:rsidR="00290A56" w:rsidRPr="00B92AB7">
              <w:rPr>
                <w:rStyle w:val="aa"/>
                <w:rFonts w:ascii="標楷體" w:eastAsia="標楷體" w:hAnsi="標楷體"/>
                <w:noProof/>
              </w:rPr>
              <w:t>IT14</w:t>
            </w:r>
            <w:r w:rsidR="00290A56" w:rsidRPr="00B92AB7">
              <w:rPr>
                <w:rStyle w:val="aa"/>
                <w:rFonts w:ascii="標楷體" w:eastAsia="標楷體" w:hAnsi="標楷體" w:hint="eastAsia"/>
                <w:noProof/>
              </w:rPr>
              <w:t>：企業員工訓練系統平台架構之研究</w:t>
            </w:r>
            <w:r w:rsidR="00290A56">
              <w:rPr>
                <w:noProof/>
                <w:webHidden/>
              </w:rPr>
              <w:tab/>
            </w:r>
            <w:r w:rsidR="00290A56">
              <w:rPr>
                <w:noProof/>
                <w:webHidden/>
              </w:rPr>
              <w:fldChar w:fldCharType="begin"/>
            </w:r>
            <w:r w:rsidR="00290A56">
              <w:rPr>
                <w:noProof/>
                <w:webHidden/>
              </w:rPr>
              <w:instrText xml:space="preserve"> PAGEREF _Toc413916329 \h </w:instrText>
            </w:r>
            <w:r w:rsidR="00290A56">
              <w:rPr>
                <w:noProof/>
                <w:webHidden/>
              </w:rPr>
            </w:r>
            <w:r w:rsidR="00290A56">
              <w:rPr>
                <w:noProof/>
                <w:webHidden/>
              </w:rPr>
              <w:fldChar w:fldCharType="separate"/>
            </w:r>
            <w:r w:rsidR="00290A56">
              <w:rPr>
                <w:noProof/>
                <w:webHidden/>
              </w:rPr>
              <w:t>186</w:t>
            </w:r>
            <w:r w:rsidR="00290A56">
              <w:rPr>
                <w:noProof/>
                <w:webHidden/>
              </w:rPr>
              <w:fldChar w:fldCharType="end"/>
            </w:r>
          </w:hyperlink>
        </w:p>
        <w:p w:rsidR="00290A56" w:rsidRDefault="00AB4E58" w:rsidP="00290A56">
          <w:pPr>
            <w:pStyle w:val="11"/>
            <w:spacing w:line="400" w:lineRule="exact"/>
            <w:ind w:leftChars="-8" w:left="643" w:hangingChars="301" w:hanging="662"/>
            <w:rPr>
              <w:noProof/>
              <w:kern w:val="2"/>
              <w:sz w:val="24"/>
            </w:rPr>
          </w:pPr>
          <w:hyperlink w:anchor="_Toc413916331" w:history="1">
            <w:r w:rsidR="00290A56" w:rsidRPr="00B92AB7">
              <w:rPr>
                <w:rStyle w:val="aa"/>
                <w:rFonts w:ascii="標楷體" w:eastAsia="標楷體" w:hAnsi="標楷體"/>
                <w:noProof/>
              </w:rPr>
              <w:t>IT15</w:t>
            </w:r>
            <w:r w:rsidR="00290A56" w:rsidRPr="00B92AB7">
              <w:rPr>
                <w:rStyle w:val="aa"/>
                <w:rFonts w:ascii="標楷體" w:eastAsia="標楷體" w:hAnsi="標楷體" w:hint="eastAsia"/>
                <w:noProof/>
              </w:rPr>
              <w:t>：資訊科技融入幼兒體適能教學之研究</w:t>
            </w:r>
            <w:r w:rsidR="00290A56">
              <w:rPr>
                <w:noProof/>
                <w:webHidden/>
              </w:rPr>
              <w:tab/>
            </w:r>
            <w:r w:rsidR="00290A56">
              <w:rPr>
                <w:noProof/>
                <w:webHidden/>
              </w:rPr>
              <w:fldChar w:fldCharType="begin"/>
            </w:r>
            <w:r w:rsidR="00290A56">
              <w:rPr>
                <w:noProof/>
                <w:webHidden/>
              </w:rPr>
              <w:instrText xml:space="preserve"> PAGEREF _Toc413916331 \h </w:instrText>
            </w:r>
            <w:r w:rsidR="00290A56">
              <w:rPr>
                <w:noProof/>
                <w:webHidden/>
              </w:rPr>
            </w:r>
            <w:r w:rsidR="00290A56">
              <w:rPr>
                <w:noProof/>
                <w:webHidden/>
              </w:rPr>
              <w:fldChar w:fldCharType="separate"/>
            </w:r>
            <w:r w:rsidR="00290A56">
              <w:rPr>
                <w:noProof/>
                <w:webHidden/>
              </w:rPr>
              <w:t>193</w:t>
            </w:r>
            <w:r w:rsidR="00290A56">
              <w:rPr>
                <w:noProof/>
                <w:webHidden/>
              </w:rPr>
              <w:fldChar w:fldCharType="end"/>
            </w:r>
          </w:hyperlink>
        </w:p>
        <w:p w:rsidR="00290A56" w:rsidRDefault="00AB4E58" w:rsidP="00290A56">
          <w:pPr>
            <w:pStyle w:val="11"/>
            <w:spacing w:line="400" w:lineRule="exact"/>
            <w:ind w:leftChars="-8" w:left="643" w:hangingChars="301" w:hanging="662"/>
            <w:rPr>
              <w:noProof/>
              <w:kern w:val="2"/>
              <w:sz w:val="24"/>
            </w:rPr>
          </w:pPr>
          <w:hyperlink w:anchor="_Toc413916333" w:history="1">
            <w:r w:rsidR="00290A56" w:rsidRPr="00B92AB7">
              <w:rPr>
                <w:rStyle w:val="aa"/>
                <w:rFonts w:ascii="標楷體" w:eastAsia="標楷體" w:hAnsi="標楷體"/>
                <w:noProof/>
              </w:rPr>
              <w:t>IT16</w:t>
            </w:r>
            <w:r w:rsidR="00290A56" w:rsidRPr="00B92AB7">
              <w:rPr>
                <w:rStyle w:val="aa"/>
                <w:rFonts w:ascii="標楷體" w:eastAsia="標楷體" w:hAnsi="標楷體" w:hint="eastAsia"/>
                <w:noProof/>
              </w:rPr>
              <w:t>：建立雲端食品履歷追溯系統的可行性研究</w:t>
            </w:r>
            <w:r w:rsidR="00290A56" w:rsidRPr="00B92AB7">
              <w:rPr>
                <w:rStyle w:val="aa"/>
                <w:rFonts w:ascii="標楷體" w:eastAsia="標楷體" w:hAnsi="標楷體"/>
                <w:noProof/>
              </w:rPr>
              <w:t>-</w:t>
            </w:r>
            <w:r w:rsidR="00290A56" w:rsidRPr="00B92AB7">
              <w:rPr>
                <w:rStyle w:val="aa"/>
                <w:rFonts w:ascii="標楷體" w:eastAsia="標楷體" w:hAnsi="標楷體" w:hint="eastAsia"/>
                <w:noProof/>
              </w:rPr>
              <w:t>以肉品市場為例</w:t>
            </w:r>
            <w:r w:rsidR="00290A56">
              <w:rPr>
                <w:noProof/>
                <w:webHidden/>
              </w:rPr>
              <w:tab/>
            </w:r>
            <w:r w:rsidR="00290A56">
              <w:rPr>
                <w:noProof/>
                <w:webHidden/>
              </w:rPr>
              <w:fldChar w:fldCharType="begin"/>
            </w:r>
            <w:r w:rsidR="00290A56">
              <w:rPr>
                <w:noProof/>
                <w:webHidden/>
              </w:rPr>
              <w:instrText xml:space="preserve"> PAGEREF _Toc413916333 \h </w:instrText>
            </w:r>
            <w:r w:rsidR="00290A56">
              <w:rPr>
                <w:noProof/>
                <w:webHidden/>
              </w:rPr>
            </w:r>
            <w:r w:rsidR="00290A56">
              <w:rPr>
                <w:noProof/>
                <w:webHidden/>
              </w:rPr>
              <w:fldChar w:fldCharType="separate"/>
            </w:r>
            <w:r w:rsidR="00290A56">
              <w:rPr>
                <w:noProof/>
                <w:webHidden/>
              </w:rPr>
              <w:t>199</w:t>
            </w:r>
            <w:r w:rsidR="00290A56">
              <w:rPr>
                <w:noProof/>
                <w:webHidden/>
              </w:rPr>
              <w:fldChar w:fldCharType="end"/>
            </w:r>
          </w:hyperlink>
        </w:p>
        <w:p w:rsidR="00290A56" w:rsidRDefault="00AB4E58" w:rsidP="00290A56">
          <w:pPr>
            <w:pStyle w:val="11"/>
            <w:spacing w:line="400" w:lineRule="exact"/>
            <w:ind w:leftChars="-8" w:left="643" w:hangingChars="301" w:hanging="662"/>
            <w:rPr>
              <w:noProof/>
              <w:kern w:val="2"/>
              <w:sz w:val="24"/>
            </w:rPr>
          </w:pPr>
          <w:hyperlink w:anchor="_Toc413916335" w:history="1">
            <w:r w:rsidR="00290A56" w:rsidRPr="00B92AB7">
              <w:rPr>
                <w:rStyle w:val="aa"/>
                <w:rFonts w:ascii="標楷體" w:eastAsia="標楷體" w:hAnsi="標楷體"/>
                <w:noProof/>
              </w:rPr>
              <w:t>IT17</w:t>
            </w:r>
            <w:r w:rsidR="00290A56" w:rsidRPr="00B92AB7">
              <w:rPr>
                <w:rStyle w:val="aa"/>
                <w:rFonts w:ascii="標楷體" w:eastAsia="標楷體" w:hAnsi="標楷體" w:hint="eastAsia"/>
                <w:noProof/>
              </w:rPr>
              <w:t>：建置多螢智慧終端線上遊戲之探討與研究</w:t>
            </w:r>
            <w:r w:rsidR="00290A56">
              <w:rPr>
                <w:noProof/>
                <w:webHidden/>
              </w:rPr>
              <w:tab/>
            </w:r>
            <w:r w:rsidR="00290A56">
              <w:rPr>
                <w:noProof/>
                <w:webHidden/>
              </w:rPr>
              <w:fldChar w:fldCharType="begin"/>
            </w:r>
            <w:r w:rsidR="00290A56">
              <w:rPr>
                <w:noProof/>
                <w:webHidden/>
              </w:rPr>
              <w:instrText xml:space="preserve"> PAGEREF _Toc413916335 \h </w:instrText>
            </w:r>
            <w:r w:rsidR="00290A56">
              <w:rPr>
                <w:noProof/>
                <w:webHidden/>
              </w:rPr>
            </w:r>
            <w:r w:rsidR="00290A56">
              <w:rPr>
                <w:noProof/>
                <w:webHidden/>
              </w:rPr>
              <w:fldChar w:fldCharType="separate"/>
            </w:r>
            <w:r w:rsidR="00290A56">
              <w:rPr>
                <w:noProof/>
                <w:webHidden/>
              </w:rPr>
              <w:t>207</w:t>
            </w:r>
            <w:r w:rsidR="00290A56">
              <w:rPr>
                <w:noProof/>
                <w:webHidden/>
              </w:rPr>
              <w:fldChar w:fldCharType="end"/>
            </w:r>
          </w:hyperlink>
        </w:p>
        <w:p w:rsidR="00290A56" w:rsidRDefault="00AB4E58" w:rsidP="00290A56">
          <w:pPr>
            <w:pStyle w:val="11"/>
            <w:spacing w:line="400" w:lineRule="exact"/>
            <w:ind w:leftChars="-8" w:left="643" w:hangingChars="301" w:hanging="662"/>
            <w:rPr>
              <w:noProof/>
              <w:kern w:val="2"/>
              <w:sz w:val="24"/>
            </w:rPr>
          </w:pPr>
          <w:hyperlink w:anchor="_Toc413916337" w:history="1">
            <w:r w:rsidR="00290A56" w:rsidRPr="00B92AB7">
              <w:rPr>
                <w:rStyle w:val="aa"/>
                <w:rFonts w:ascii="標楷體" w:eastAsia="標楷體" w:hAnsi="標楷體"/>
                <w:noProof/>
              </w:rPr>
              <w:t>IT20</w:t>
            </w:r>
            <w:r w:rsidR="00290A56" w:rsidRPr="00B92AB7">
              <w:rPr>
                <w:rStyle w:val="aa"/>
                <w:rFonts w:ascii="標楷體" w:eastAsia="標楷體" w:hAnsi="標楷體" w:hint="eastAsia"/>
                <w:noProof/>
              </w:rPr>
              <w:t>：網路藍芽行動裝置醫療照護系統</w:t>
            </w:r>
            <w:r w:rsidR="00290A56">
              <w:rPr>
                <w:noProof/>
                <w:webHidden/>
              </w:rPr>
              <w:tab/>
            </w:r>
            <w:r w:rsidR="00290A56">
              <w:rPr>
                <w:noProof/>
                <w:webHidden/>
              </w:rPr>
              <w:fldChar w:fldCharType="begin"/>
            </w:r>
            <w:r w:rsidR="00290A56">
              <w:rPr>
                <w:noProof/>
                <w:webHidden/>
              </w:rPr>
              <w:instrText xml:space="preserve"> PAGEREF _Toc413916337 \h </w:instrText>
            </w:r>
            <w:r w:rsidR="00290A56">
              <w:rPr>
                <w:noProof/>
                <w:webHidden/>
              </w:rPr>
            </w:r>
            <w:r w:rsidR="00290A56">
              <w:rPr>
                <w:noProof/>
                <w:webHidden/>
              </w:rPr>
              <w:fldChar w:fldCharType="separate"/>
            </w:r>
            <w:r w:rsidR="00290A56">
              <w:rPr>
                <w:noProof/>
                <w:webHidden/>
              </w:rPr>
              <w:t>214</w:t>
            </w:r>
            <w:r w:rsidR="00290A56">
              <w:rPr>
                <w:noProof/>
                <w:webHidden/>
              </w:rPr>
              <w:fldChar w:fldCharType="end"/>
            </w:r>
          </w:hyperlink>
        </w:p>
        <w:p w:rsidR="00290A56" w:rsidRDefault="00AB4E58" w:rsidP="00290A56">
          <w:pPr>
            <w:pStyle w:val="11"/>
            <w:spacing w:line="400" w:lineRule="exact"/>
            <w:ind w:leftChars="-8" w:left="643" w:hangingChars="301" w:hanging="662"/>
            <w:rPr>
              <w:noProof/>
              <w:kern w:val="2"/>
              <w:sz w:val="24"/>
            </w:rPr>
          </w:pPr>
          <w:hyperlink w:anchor="_Toc413916339" w:history="1">
            <w:r w:rsidR="00290A56" w:rsidRPr="00B92AB7">
              <w:rPr>
                <w:rStyle w:val="aa"/>
                <w:rFonts w:ascii="標楷體" w:eastAsia="標楷體" w:hAnsi="標楷體"/>
                <w:noProof/>
              </w:rPr>
              <w:t>NC01</w:t>
            </w:r>
            <w:r w:rsidR="00290A56" w:rsidRPr="00B92AB7">
              <w:rPr>
                <w:rStyle w:val="aa"/>
                <w:rFonts w:ascii="標楷體" w:eastAsia="標楷體" w:hAnsi="標楷體" w:hint="eastAsia"/>
                <w:noProof/>
              </w:rPr>
              <w:t>：建立消費者購買意願分類模式</w:t>
            </w:r>
            <w:r w:rsidR="00290A56">
              <w:rPr>
                <w:noProof/>
                <w:webHidden/>
              </w:rPr>
              <w:tab/>
            </w:r>
            <w:r w:rsidR="00290A56">
              <w:rPr>
                <w:noProof/>
                <w:webHidden/>
              </w:rPr>
              <w:fldChar w:fldCharType="begin"/>
            </w:r>
            <w:r w:rsidR="00290A56">
              <w:rPr>
                <w:noProof/>
                <w:webHidden/>
              </w:rPr>
              <w:instrText xml:space="preserve"> PAGEREF _Toc413916339 \h </w:instrText>
            </w:r>
            <w:r w:rsidR="00290A56">
              <w:rPr>
                <w:noProof/>
                <w:webHidden/>
              </w:rPr>
            </w:r>
            <w:r w:rsidR="00290A56">
              <w:rPr>
                <w:noProof/>
                <w:webHidden/>
              </w:rPr>
              <w:fldChar w:fldCharType="separate"/>
            </w:r>
            <w:r w:rsidR="00290A56">
              <w:rPr>
                <w:noProof/>
                <w:webHidden/>
              </w:rPr>
              <w:t>223</w:t>
            </w:r>
            <w:r w:rsidR="00290A56">
              <w:rPr>
                <w:noProof/>
                <w:webHidden/>
              </w:rPr>
              <w:fldChar w:fldCharType="end"/>
            </w:r>
          </w:hyperlink>
        </w:p>
        <w:p w:rsidR="00290A56" w:rsidRDefault="00AB4E58" w:rsidP="00290A56">
          <w:pPr>
            <w:pStyle w:val="11"/>
            <w:spacing w:line="400" w:lineRule="exact"/>
            <w:ind w:leftChars="-8" w:left="643" w:hangingChars="301" w:hanging="662"/>
            <w:rPr>
              <w:noProof/>
              <w:kern w:val="2"/>
              <w:sz w:val="24"/>
            </w:rPr>
          </w:pPr>
          <w:hyperlink w:anchor="_Toc413916341" w:history="1">
            <w:r w:rsidR="00290A56" w:rsidRPr="00B92AB7">
              <w:rPr>
                <w:rStyle w:val="aa"/>
                <w:rFonts w:ascii="標楷體" w:eastAsia="標楷體" w:hAnsi="標楷體"/>
                <w:noProof/>
              </w:rPr>
              <w:t>NC02</w:t>
            </w:r>
            <w:r w:rsidR="00290A56" w:rsidRPr="00B92AB7">
              <w:rPr>
                <w:rStyle w:val="aa"/>
                <w:rFonts w:ascii="標楷體" w:eastAsia="標楷體" w:hAnsi="標楷體" w:hint="eastAsia"/>
                <w:noProof/>
              </w:rPr>
              <w:t>：以視覺為基礎的車輛導航系統</w:t>
            </w:r>
            <w:r w:rsidR="00290A56">
              <w:rPr>
                <w:noProof/>
                <w:webHidden/>
              </w:rPr>
              <w:tab/>
            </w:r>
            <w:r w:rsidR="00290A56">
              <w:rPr>
                <w:noProof/>
                <w:webHidden/>
              </w:rPr>
              <w:fldChar w:fldCharType="begin"/>
            </w:r>
            <w:r w:rsidR="00290A56">
              <w:rPr>
                <w:noProof/>
                <w:webHidden/>
              </w:rPr>
              <w:instrText xml:space="preserve"> PAGEREF _Toc413916341 \h </w:instrText>
            </w:r>
            <w:r w:rsidR="00290A56">
              <w:rPr>
                <w:noProof/>
                <w:webHidden/>
              </w:rPr>
            </w:r>
            <w:r w:rsidR="00290A56">
              <w:rPr>
                <w:noProof/>
                <w:webHidden/>
              </w:rPr>
              <w:fldChar w:fldCharType="separate"/>
            </w:r>
            <w:r w:rsidR="00290A56">
              <w:rPr>
                <w:noProof/>
                <w:webHidden/>
              </w:rPr>
              <w:t>231</w:t>
            </w:r>
            <w:r w:rsidR="00290A56">
              <w:rPr>
                <w:noProof/>
                <w:webHidden/>
              </w:rPr>
              <w:fldChar w:fldCharType="end"/>
            </w:r>
          </w:hyperlink>
        </w:p>
        <w:p w:rsidR="00290A56" w:rsidRDefault="00AB4E58" w:rsidP="00290A56">
          <w:pPr>
            <w:pStyle w:val="11"/>
            <w:spacing w:line="400" w:lineRule="exact"/>
            <w:ind w:leftChars="-8" w:left="643" w:hangingChars="301" w:hanging="662"/>
            <w:rPr>
              <w:noProof/>
              <w:kern w:val="2"/>
              <w:sz w:val="24"/>
            </w:rPr>
          </w:pPr>
          <w:hyperlink w:anchor="_Toc413916343" w:history="1">
            <w:r w:rsidR="00290A56" w:rsidRPr="00B92AB7">
              <w:rPr>
                <w:rStyle w:val="aa"/>
                <w:rFonts w:ascii="標楷體" w:eastAsia="標楷體" w:hAnsi="標楷體"/>
                <w:noProof/>
              </w:rPr>
              <w:t>NC03</w:t>
            </w:r>
            <w:r w:rsidR="00290A56" w:rsidRPr="00B92AB7">
              <w:rPr>
                <w:rStyle w:val="aa"/>
                <w:rFonts w:ascii="標楷體" w:eastAsia="標楷體" w:hAnsi="標楷體" w:hint="eastAsia"/>
                <w:noProof/>
              </w:rPr>
              <w:t>：智慧型行動裝置在健康資料分析系統之應用研究</w:t>
            </w:r>
            <w:r w:rsidR="00290A56">
              <w:rPr>
                <w:noProof/>
                <w:webHidden/>
              </w:rPr>
              <w:tab/>
            </w:r>
            <w:r w:rsidR="00290A56">
              <w:rPr>
                <w:noProof/>
                <w:webHidden/>
              </w:rPr>
              <w:fldChar w:fldCharType="begin"/>
            </w:r>
            <w:r w:rsidR="00290A56">
              <w:rPr>
                <w:noProof/>
                <w:webHidden/>
              </w:rPr>
              <w:instrText xml:space="preserve"> PAGEREF _Toc413916343 \h </w:instrText>
            </w:r>
            <w:r w:rsidR="00290A56">
              <w:rPr>
                <w:noProof/>
                <w:webHidden/>
              </w:rPr>
            </w:r>
            <w:r w:rsidR="00290A56">
              <w:rPr>
                <w:noProof/>
                <w:webHidden/>
              </w:rPr>
              <w:fldChar w:fldCharType="separate"/>
            </w:r>
            <w:r w:rsidR="00290A56">
              <w:rPr>
                <w:noProof/>
                <w:webHidden/>
              </w:rPr>
              <w:t>235</w:t>
            </w:r>
            <w:r w:rsidR="00290A56">
              <w:rPr>
                <w:noProof/>
                <w:webHidden/>
              </w:rPr>
              <w:fldChar w:fldCharType="end"/>
            </w:r>
          </w:hyperlink>
        </w:p>
        <w:p w:rsidR="00290A56" w:rsidRDefault="00AB4E58" w:rsidP="00290A56">
          <w:pPr>
            <w:pStyle w:val="11"/>
            <w:spacing w:line="400" w:lineRule="exact"/>
            <w:ind w:leftChars="-8" w:left="643" w:hangingChars="301" w:hanging="662"/>
            <w:rPr>
              <w:noProof/>
              <w:kern w:val="2"/>
              <w:sz w:val="24"/>
            </w:rPr>
          </w:pPr>
          <w:hyperlink w:anchor="_Toc413916345" w:history="1">
            <w:r w:rsidR="00290A56" w:rsidRPr="00B92AB7">
              <w:rPr>
                <w:rStyle w:val="aa"/>
                <w:rFonts w:ascii="標楷體" w:eastAsia="標楷體" w:hAnsi="標楷體"/>
                <w:noProof/>
              </w:rPr>
              <w:t>NC04</w:t>
            </w:r>
            <w:r w:rsidR="00290A56" w:rsidRPr="00B92AB7">
              <w:rPr>
                <w:rStyle w:val="aa"/>
                <w:rFonts w:ascii="標楷體" w:eastAsia="標楷體" w:hAnsi="標楷體" w:hint="eastAsia"/>
                <w:noProof/>
              </w:rPr>
              <w:t>：何謂適合創業的人格特質之探討</w:t>
            </w:r>
            <w:r w:rsidR="00290A56">
              <w:rPr>
                <w:noProof/>
                <w:webHidden/>
              </w:rPr>
              <w:tab/>
            </w:r>
            <w:r w:rsidR="00290A56">
              <w:rPr>
                <w:noProof/>
                <w:webHidden/>
              </w:rPr>
              <w:fldChar w:fldCharType="begin"/>
            </w:r>
            <w:r w:rsidR="00290A56">
              <w:rPr>
                <w:noProof/>
                <w:webHidden/>
              </w:rPr>
              <w:instrText xml:space="preserve"> PAGEREF _Toc413916345 \h </w:instrText>
            </w:r>
            <w:r w:rsidR="00290A56">
              <w:rPr>
                <w:noProof/>
                <w:webHidden/>
              </w:rPr>
            </w:r>
            <w:r w:rsidR="00290A56">
              <w:rPr>
                <w:noProof/>
                <w:webHidden/>
              </w:rPr>
              <w:fldChar w:fldCharType="separate"/>
            </w:r>
            <w:r w:rsidR="00290A56">
              <w:rPr>
                <w:noProof/>
                <w:webHidden/>
              </w:rPr>
              <w:t>243</w:t>
            </w:r>
            <w:r w:rsidR="00290A56">
              <w:rPr>
                <w:noProof/>
                <w:webHidden/>
              </w:rPr>
              <w:fldChar w:fldCharType="end"/>
            </w:r>
          </w:hyperlink>
        </w:p>
        <w:p w:rsidR="00290A56" w:rsidRDefault="00AB4E58" w:rsidP="00290A56">
          <w:pPr>
            <w:pStyle w:val="11"/>
            <w:spacing w:line="400" w:lineRule="exact"/>
            <w:ind w:leftChars="-8" w:left="643" w:hangingChars="301" w:hanging="662"/>
            <w:rPr>
              <w:noProof/>
              <w:kern w:val="2"/>
              <w:sz w:val="24"/>
            </w:rPr>
          </w:pPr>
          <w:hyperlink w:anchor="_Toc413916347" w:history="1">
            <w:r w:rsidR="00290A56" w:rsidRPr="00B92AB7">
              <w:rPr>
                <w:rStyle w:val="aa"/>
                <w:rFonts w:ascii="標楷體" w:eastAsia="標楷體" w:hAnsi="標楷體"/>
                <w:noProof/>
              </w:rPr>
              <w:t>NC05</w:t>
            </w:r>
            <w:r w:rsidR="00290A56" w:rsidRPr="00B92AB7">
              <w:rPr>
                <w:rStyle w:val="aa"/>
                <w:rFonts w:ascii="標楷體" w:eastAsia="標楷體" w:hAnsi="標楷體" w:hint="eastAsia"/>
                <w:noProof/>
              </w:rPr>
              <w:t>：應用</w:t>
            </w:r>
            <w:r w:rsidR="00290A56" w:rsidRPr="00B92AB7">
              <w:rPr>
                <w:rStyle w:val="aa"/>
                <w:rFonts w:ascii="標楷體" w:eastAsia="標楷體" w:hAnsi="標楷體"/>
                <w:noProof/>
              </w:rPr>
              <w:t xml:space="preserve"> SURF </w:t>
            </w:r>
            <w:r w:rsidR="00290A56" w:rsidRPr="00B92AB7">
              <w:rPr>
                <w:rStyle w:val="aa"/>
                <w:rFonts w:ascii="標楷體" w:eastAsia="標楷體" w:hAnsi="標楷體" w:hint="eastAsia"/>
                <w:noProof/>
              </w:rPr>
              <w:t>演算法及幾何校正法進行</w:t>
            </w:r>
            <w:r w:rsidR="00290A56" w:rsidRPr="00B92AB7">
              <w:rPr>
                <w:rStyle w:val="aa"/>
                <w:rFonts w:ascii="標楷體" w:eastAsia="標楷體" w:hAnsi="標楷體"/>
                <w:noProof/>
              </w:rPr>
              <w:t xml:space="preserve"> UAV </w:t>
            </w:r>
            <w:r w:rsidR="00290A56" w:rsidRPr="00B92AB7">
              <w:rPr>
                <w:rStyle w:val="aa"/>
                <w:rFonts w:ascii="標楷體" w:eastAsia="標楷體" w:hAnsi="標楷體" w:hint="eastAsia"/>
                <w:noProof/>
              </w:rPr>
              <w:t>影像拼接之研究</w:t>
            </w:r>
            <w:r w:rsidR="00290A56">
              <w:rPr>
                <w:noProof/>
                <w:webHidden/>
              </w:rPr>
              <w:tab/>
            </w:r>
            <w:r w:rsidR="00290A56">
              <w:rPr>
                <w:noProof/>
                <w:webHidden/>
              </w:rPr>
              <w:fldChar w:fldCharType="begin"/>
            </w:r>
            <w:r w:rsidR="00290A56">
              <w:rPr>
                <w:noProof/>
                <w:webHidden/>
              </w:rPr>
              <w:instrText xml:space="preserve"> PAGEREF _Toc413916347 \h </w:instrText>
            </w:r>
            <w:r w:rsidR="00290A56">
              <w:rPr>
                <w:noProof/>
                <w:webHidden/>
              </w:rPr>
            </w:r>
            <w:r w:rsidR="00290A56">
              <w:rPr>
                <w:noProof/>
                <w:webHidden/>
              </w:rPr>
              <w:fldChar w:fldCharType="separate"/>
            </w:r>
            <w:r w:rsidR="00290A56">
              <w:rPr>
                <w:noProof/>
                <w:webHidden/>
              </w:rPr>
              <w:t>249</w:t>
            </w:r>
            <w:r w:rsidR="00290A56">
              <w:rPr>
                <w:noProof/>
                <w:webHidden/>
              </w:rPr>
              <w:fldChar w:fldCharType="end"/>
            </w:r>
          </w:hyperlink>
        </w:p>
        <w:p w:rsidR="00290A56" w:rsidRDefault="00AB4E58" w:rsidP="00290A56">
          <w:pPr>
            <w:pStyle w:val="11"/>
            <w:spacing w:line="400" w:lineRule="exact"/>
            <w:ind w:leftChars="-8" w:left="643" w:hangingChars="301" w:hanging="662"/>
            <w:rPr>
              <w:noProof/>
              <w:kern w:val="2"/>
              <w:sz w:val="24"/>
            </w:rPr>
          </w:pPr>
          <w:hyperlink w:anchor="_Toc413916349" w:history="1">
            <w:r w:rsidR="00290A56" w:rsidRPr="00B92AB7">
              <w:rPr>
                <w:rStyle w:val="aa"/>
                <w:rFonts w:ascii="標楷體" w:eastAsia="標楷體" w:hAnsi="標楷體"/>
                <w:noProof/>
              </w:rPr>
              <w:t>NC07</w:t>
            </w:r>
            <w:r w:rsidR="00290A56" w:rsidRPr="00B92AB7">
              <w:rPr>
                <w:rStyle w:val="aa"/>
                <w:rFonts w:ascii="標楷體" w:eastAsia="標楷體" w:hAnsi="標楷體" w:hint="eastAsia"/>
                <w:noProof/>
              </w:rPr>
              <w:t>：根基於營養素門檻之即時點餐系統</w:t>
            </w:r>
            <w:r w:rsidR="00290A56">
              <w:rPr>
                <w:noProof/>
                <w:webHidden/>
              </w:rPr>
              <w:tab/>
            </w:r>
            <w:r w:rsidR="00290A56">
              <w:rPr>
                <w:noProof/>
                <w:webHidden/>
              </w:rPr>
              <w:fldChar w:fldCharType="begin"/>
            </w:r>
            <w:r w:rsidR="00290A56">
              <w:rPr>
                <w:noProof/>
                <w:webHidden/>
              </w:rPr>
              <w:instrText xml:space="preserve"> PAGEREF _Toc413916349 \h </w:instrText>
            </w:r>
            <w:r w:rsidR="00290A56">
              <w:rPr>
                <w:noProof/>
                <w:webHidden/>
              </w:rPr>
            </w:r>
            <w:r w:rsidR="00290A56">
              <w:rPr>
                <w:noProof/>
                <w:webHidden/>
              </w:rPr>
              <w:fldChar w:fldCharType="separate"/>
            </w:r>
            <w:r w:rsidR="00290A56">
              <w:rPr>
                <w:noProof/>
                <w:webHidden/>
              </w:rPr>
              <w:t>258</w:t>
            </w:r>
            <w:r w:rsidR="00290A56">
              <w:rPr>
                <w:noProof/>
                <w:webHidden/>
              </w:rPr>
              <w:fldChar w:fldCharType="end"/>
            </w:r>
          </w:hyperlink>
        </w:p>
        <w:p w:rsidR="00290A56" w:rsidRDefault="00AB4E58" w:rsidP="00290A56">
          <w:pPr>
            <w:pStyle w:val="11"/>
            <w:spacing w:line="400" w:lineRule="exact"/>
            <w:ind w:leftChars="-8" w:left="643" w:hangingChars="301" w:hanging="662"/>
            <w:rPr>
              <w:noProof/>
              <w:kern w:val="2"/>
              <w:sz w:val="24"/>
            </w:rPr>
          </w:pPr>
          <w:hyperlink w:anchor="_Toc413916351" w:history="1">
            <w:r w:rsidR="00290A56" w:rsidRPr="00B92AB7">
              <w:rPr>
                <w:rStyle w:val="aa"/>
                <w:rFonts w:ascii="標楷體" w:eastAsia="標楷體" w:hAnsi="標楷體"/>
                <w:noProof/>
              </w:rPr>
              <w:t>OT01</w:t>
            </w:r>
            <w:r w:rsidR="00290A56" w:rsidRPr="00B92AB7">
              <w:rPr>
                <w:rStyle w:val="aa"/>
                <w:rFonts w:ascii="標楷體" w:eastAsia="標楷體" w:hAnsi="標楷體" w:hint="eastAsia"/>
                <w:noProof/>
              </w:rPr>
              <w:t>：企業架構研究領域科學計量分析</w:t>
            </w:r>
            <w:r w:rsidR="00290A56">
              <w:rPr>
                <w:noProof/>
                <w:webHidden/>
              </w:rPr>
              <w:tab/>
            </w:r>
            <w:r w:rsidR="00290A56">
              <w:rPr>
                <w:noProof/>
                <w:webHidden/>
              </w:rPr>
              <w:fldChar w:fldCharType="begin"/>
            </w:r>
            <w:r w:rsidR="00290A56">
              <w:rPr>
                <w:noProof/>
                <w:webHidden/>
              </w:rPr>
              <w:instrText xml:space="preserve"> PAGEREF _Toc413916351 \h </w:instrText>
            </w:r>
            <w:r w:rsidR="00290A56">
              <w:rPr>
                <w:noProof/>
                <w:webHidden/>
              </w:rPr>
            </w:r>
            <w:r w:rsidR="00290A56">
              <w:rPr>
                <w:noProof/>
                <w:webHidden/>
              </w:rPr>
              <w:fldChar w:fldCharType="separate"/>
            </w:r>
            <w:r w:rsidR="00290A56">
              <w:rPr>
                <w:noProof/>
                <w:webHidden/>
              </w:rPr>
              <w:t>267</w:t>
            </w:r>
            <w:r w:rsidR="00290A56">
              <w:rPr>
                <w:noProof/>
                <w:webHidden/>
              </w:rPr>
              <w:fldChar w:fldCharType="end"/>
            </w:r>
          </w:hyperlink>
        </w:p>
        <w:p w:rsidR="00290A56" w:rsidRDefault="00AB4E58" w:rsidP="00290A56">
          <w:pPr>
            <w:pStyle w:val="11"/>
            <w:spacing w:line="400" w:lineRule="exact"/>
            <w:ind w:leftChars="-8" w:left="643" w:hangingChars="301" w:hanging="662"/>
            <w:rPr>
              <w:noProof/>
              <w:kern w:val="2"/>
              <w:sz w:val="24"/>
            </w:rPr>
          </w:pPr>
          <w:hyperlink w:anchor="_Toc413916352" w:history="1">
            <w:r w:rsidR="00290A56" w:rsidRPr="00B92AB7">
              <w:rPr>
                <w:rStyle w:val="aa"/>
                <w:rFonts w:ascii="標楷體" w:eastAsia="標楷體" w:hAnsi="標楷體"/>
                <w:noProof/>
              </w:rPr>
              <w:t>SE01</w:t>
            </w:r>
            <w:r w:rsidR="00290A56" w:rsidRPr="00B92AB7">
              <w:rPr>
                <w:rStyle w:val="aa"/>
                <w:rFonts w:ascii="標楷體" w:eastAsia="標楷體" w:hAnsi="標楷體" w:hint="eastAsia"/>
                <w:noProof/>
              </w:rPr>
              <w:t>：以企業架構方法架構檳榔相關產品進銷存系統</w:t>
            </w:r>
            <w:r w:rsidR="00290A56">
              <w:rPr>
                <w:noProof/>
                <w:webHidden/>
              </w:rPr>
              <w:tab/>
            </w:r>
            <w:r w:rsidR="00290A56">
              <w:rPr>
                <w:noProof/>
                <w:webHidden/>
              </w:rPr>
              <w:fldChar w:fldCharType="begin"/>
            </w:r>
            <w:r w:rsidR="00290A56">
              <w:rPr>
                <w:noProof/>
                <w:webHidden/>
              </w:rPr>
              <w:instrText xml:space="preserve"> PAGEREF _Toc413916352 \h </w:instrText>
            </w:r>
            <w:r w:rsidR="00290A56">
              <w:rPr>
                <w:noProof/>
                <w:webHidden/>
              </w:rPr>
            </w:r>
            <w:r w:rsidR="00290A56">
              <w:rPr>
                <w:noProof/>
                <w:webHidden/>
              </w:rPr>
              <w:fldChar w:fldCharType="separate"/>
            </w:r>
            <w:r w:rsidR="00290A56">
              <w:rPr>
                <w:noProof/>
                <w:webHidden/>
              </w:rPr>
              <w:t>273</w:t>
            </w:r>
            <w:r w:rsidR="00290A56">
              <w:rPr>
                <w:noProof/>
                <w:webHidden/>
              </w:rPr>
              <w:fldChar w:fldCharType="end"/>
            </w:r>
          </w:hyperlink>
        </w:p>
        <w:p w:rsidR="00290A56" w:rsidRDefault="00AB4E58" w:rsidP="00290A56">
          <w:pPr>
            <w:pStyle w:val="11"/>
            <w:spacing w:line="400" w:lineRule="exact"/>
            <w:ind w:leftChars="-8" w:left="643" w:hangingChars="301" w:hanging="662"/>
            <w:rPr>
              <w:noProof/>
              <w:kern w:val="2"/>
              <w:sz w:val="24"/>
            </w:rPr>
          </w:pPr>
          <w:hyperlink w:anchor="_Toc413916353" w:history="1">
            <w:r w:rsidR="00290A56" w:rsidRPr="00B92AB7">
              <w:rPr>
                <w:rStyle w:val="aa"/>
                <w:rFonts w:ascii="標楷體" w:eastAsia="標楷體" w:hAnsi="標楷體"/>
                <w:noProof/>
              </w:rPr>
              <w:t>SE02</w:t>
            </w:r>
            <w:r w:rsidR="00290A56" w:rsidRPr="00B92AB7">
              <w:rPr>
                <w:rStyle w:val="aa"/>
                <w:rFonts w:ascii="標楷體" w:eastAsia="標楷體" w:hAnsi="標楷體" w:hint="eastAsia"/>
                <w:noProof/>
              </w:rPr>
              <w:t>：資訊科技融入數學課程教學效益之研究</w:t>
            </w:r>
            <w:r w:rsidR="00290A56" w:rsidRPr="00B92AB7">
              <w:rPr>
                <w:rStyle w:val="aa"/>
                <w:rFonts w:ascii="標楷體" w:eastAsia="標楷體" w:hAnsi="標楷體"/>
                <w:noProof/>
              </w:rPr>
              <w:t>-</w:t>
            </w:r>
            <w:r w:rsidR="00290A56" w:rsidRPr="00B92AB7">
              <w:rPr>
                <w:rStyle w:val="aa"/>
                <w:rFonts w:ascii="標楷體" w:eastAsia="標楷體" w:hAnsi="標楷體" w:hint="eastAsia"/>
                <w:noProof/>
              </w:rPr>
              <w:t>以國小幾何面積概念為例</w:t>
            </w:r>
            <w:r w:rsidR="00290A56">
              <w:rPr>
                <w:noProof/>
                <w:webHidden/>
              </w:rPr>
              <w:tab/>
            </w:r>
            <w:r w:rsidR="00290A56">
              <w:rPr>
                <w:noProof/>
                <w:webHidden/>
              </w:rPr>
              <w:fldChar w:fldCharType="begin"/>
            </w:r>
            <w:r w:rsidR="00290A56">
              <w:rPr>
                <w:noProof/>
                <w:webHidden/>
              </w:rPr>
              <w:instrText xml:space="preserve"> PAGEREF _Toc413916353 \h </w:instrText>
            </w:r>
            <w:r w:rsidR="00290A56">
              <w:rPr>
                <w:noProof/>
                <w:webHidden/>
              </w:rPr>
            </w:r>
            <w:r w:rsidR="00290A56">
              <w:rPr>
                <w:noProof/>
                <w:webHidden/>
              </w:rPr>
              <w:fldChar w:fldCharType="separate"/>
            </w:r>
            <w:r w:rsidR="00290A56">
              <w:rPr>
                <w:noProof/>
                <w:webHidden/>
              </w:rPr>
              <w:t>280</w:t>
            </w:r>
            <w:r w:rsidR="00290A56">
              <w:rPr>
                <w:noProof/>
                <w:webHidden/>
              </w:rPr>
              <w:fldChar w:fldCharType="end"/>
            </w:r>
          </w:hyperlink>
        </w:p>
        <w:p w:rsidR="00290A56" w:rsidRDefault="00AB4E58" w:rsidP="00290A56">
          <w:pPr>
            <w:pStyle w:val="11"/>
            <w:spacing w:line="400" w:lineRule="exact"/>
            <w:ind w:leftChars="-8" w:left="643" w:hangingChars="301" w:hanging="662"/>
            <w:rPr>
              <w:noProof/>
              <w:kern w:val="2"/>
              <w:sz w:val="24"/>
            </w:rPr>
          </w:pPr>
          <w:hyperlink w:anchor="_Toc413916354" w:history="1">
            <w:r w:rsidR="00290A56" w:rsidRPr="00B92AB7">
              <w:rPr>
                <w:rStyle w:val="aa"/>
                <w:rFonts w:ascii="標楷體" w:eastAsia="標楷體" w:hAnsi="標楷體"/>
                <w:noProof/>
              </w:rPr>
              <w:t>SE03</w:t>
            </w:r>
            <w:r w:rsidR="00290A56" w:rsidRPr="00B92AB7">
              <w:rPr>
                <w:rStyle w:val="aa"/>
                <w:rFonts w:ascii="標楷體" w:eastAsia="標楷體" w:hAnsi="標楷體" w:hint="eastAsia"/>
                <w:noProof/>
              </w:rPr>
              <w:t>：以悅趣化數位學習架構研究提升自主閱讀成效</w:t>
            </w:r>
            <w:r w:rsidR="00290A56">
              <w:rPr>
                <w:noProof/>
                <w:webHidden/>
              </w:rPr>
              <w:tab/>
            </w:r>
            <w:r w:rsidR="00290A56">
              <w:rPr>
                <w:noProof/>
                <w:webHidden/>
              </w:rPr>
              <w:fldChar w:fldCharType="begin"/>
            </w:r>
            <w:r w:rsidR="00290A56">
              <w:rPr>
                <w:noProof/>
                <w:webHidden/>
              </w:rPr>
              <w:instrText xml:space="preserve"> PAGEREF _Toc413916354 \h </w:instrText>
            </w:r>
            <w:r w:rsidR="00290A56">
              <w:rPr>
                <w:noProof/>
                <w:webHidden/>
              </w:rPr>
            </w:r>
            <w:r w:rsidR="00290A56">
              <w:rPr>
                <w:noProof/>
                <w:webHidden/>
              </w:rPr>
              <w:fldChar w:fldCharType="separate"/>
            </w:r>
            <w:r w:rsidR="00290A56">
              <w:rPr>
                <w:noProof/>
                <w:webHidden/>
              </w:rPr>
              <w:t>287</w:t>
            </w:r>
            <w:r w:rsidR="00290A56">
              <w:rPr>
                <w:noProof/>
                <w:webHidden/>
              </w:rPr>
              <w:fldChar w:fldCharType="end"/>
            </w:r>
          </w:hyperlink>
        </w:p>
        <w:p w:rsidR="00290A56" w:rsidRDefault="00AB4E58" w:rsidP="00290A56">
          <w:pPr>
            <w:pStyle w:val="11"/>
            <w:spacing w:line="400" w:lineRule="exact"/>
            <w:ind w:leftChars="-8" w:left="643" w:hangingChars="301" w:hanging="662"/>
            <w:rPr>
              <w:noProof/>
              <w:kern w:val="2"/>
              <w:sz w:val="24"/>
            </w:rPr>
          </w:pPr>
          <w:hyperlink w:anchor="_Toc413916355" w:history="1">
            <w:r w:rsidR="00290A56" w:rsidRPr="00B92AB7">
              <w:rPr>
                <w:rStyle w:val="aa"/>
                <w:rFonts w:ascii="標楷體" w:eastAsia="標楷體" w:hAnsi="標楷體"/>
                <w:noProof/>
              </w:rPr>
              <w:t>SE04</w:t>
            </w:r>
            <w:r w:rsidR="00290A56" w:rsidRPr="00B92AB7">
              <w:rPr>
                <w:rStyle w:val="aa"/>
                <w:rFonts w:ascii="標楷體" w:eastAsia="標楷體" w:hAnsi="標楷體" w:hint="eastAsia"/>
                <w:noProof/>
              </w:rPr>
              <w:t>：部隊導入</w:t>
            </w:r>
            <w:r w:rsidR="00290A56" w:rsidRPr="00B92AB7">
              <w:rPr>
                <w:rStyle w:val="aa"/>
                <w:rFonts w:ascii="標楷體" w:eastAsia="標楷體" w:hAnsi="標楷體"/>
                <w:noProof/>
              </w:rPr>
              <w:t>ISMS</w:t>
            </w:r>
            <w:r w:rsidR="00290A56" w:rsidRPr="00B92AB7">
              <w:rPr>
                <w:rStyle w:val="aa"/>
                <w:rFonts w:ascii="標楷體" w:eastAsia="標楷體" w:hAnsi="標楷體" w:hint="eastAsia"/>
                <w:noProof/>
              </w:rPr>
              <w:t>對幕僚成效的架構研究</w:t>
            </w:r>
            <w:r w:rsidR="00290A56">
              <w:rPr>
                <w:noProof/>
                <w:webHidden/>
              </w:rPr>
              <w:tab/>
            </w:r>
            <w:r w:rsidR="00290A56">
              <w:rPr>
                <w:noProof/>
                <w:webHidden/>
              </w:rPr>
              <w:fldChar w:fldCharType="begin"/>
            </w:r>
            <w:r w:rsidR="00290A56">
              <w:rPr>
                <w:noProof/>
                <w:webHidden/>
              </w:rPr>
              <w:instrText xml:space="preserve"> PAGEREF _Toc413916355 \h </w:instrText>
            </w:r>
            <w:r w:rsidR="00290A56">
              <w:rPr>
                <w:noProof/>
                <w:webHidden/>
              </w:rPr>
            </w:r>
            <w:r w:rsidR="00290A56">
              <w:rPr>
                <w:noProof/>
                <w:webHidden/>
              </w:rPr>
              <w:fldChar w:fldCharType="separate"/>
            </w:r>
            <w:r w:rsidR="00290A56">
              <w:rPr>
                <w:noProof/>
                <w:webHidden/>
              </w:rPr>
              <w:t>292</w:t>
            </w:r>
            <w:r w:rsidR="00290A56">
              <w:rPr>
                <w:noProof/>
                <w:webHidden/>
              </w:rPr>
              <w:fldChar w:fldCharType="end"/>
            </w:r>
          </w:hyperlink>
        </w:p>
        <w:p w:rsidR="00104423" w:rsidRDefault="00D50BD7" w:rsidP="00290A56">
          <w:pPr>
            <w:pStyle w:val="11"/>
            <w:spacing w:line="400" w:lineRule="exact"/>
            <w:ind w:leftChars="-8" w:left="583" w:hangingChars="301" w:hanging="602"/>
          </w:pPr>
          <w:r w:rsidRPr="00CE370F">
            <w:rPr>
              <w:rStyle w:val="aa"/>
              <w:rFonts w:ascii="標楷體" w:eastAsia="標楷體" w:hAnsi="標楷體"/>
              <w:noProof/>
              <w:sz w:val="20"/>
            </w:rPr>
            <w:fldChar w:fldCharType="end"/>
          </w:r>
        </w:p>
      </w:sdtContent>
    </w:sdt>
    <w:p w:rsidR="00CE370F" w:rsidRDefault="00CE370F" w:rsidP="00290A56">
      <w:pPr>
        <w:spacing w:line="400" w:lineRule="exact"/>
        <w:rPr>
          <w:rFonts w:ascii="標楷體" w:eastAsia="標楷體" w:hAnsi="標楷體"/>
          <w:sz w:val="28"/>
        </w:rPr>
      </w:pPr>
    </w:p>
    <w:p w:rsidR="00CE370F" w:rsidRDefault="00CE370F" w:rsidP="00290A56">
      <w:pPr>
        <w:widowControl/>
        <w:spacing w:line="400" w:lineRule="exact"/>
        <w:rPr>
          <w:rFonts w:ascii="標楷體" w:eastAsia="標楷體" w:hAnsi="標楷體"/>
          <w:sz w:val="28"/>
        </w:rPr>
      </w:pPr>
      <w:r>
        <w:rPr>
          <w:rFonts w:ascii="標楷體" w:eastAsia="標楷體" w:hAnsi="標楷體"/>
          <w:sz w:val="28"/>
        </w:rPr>
        <w:br w:type="page"/>
      </w:r>
    </w:p>
    <w:p w:rsidR="000C6A00" w:rsidRDefault="00B65812" w:rsidP="00E12AA9">
      <w:pPr>
        <w:pStyle w:val="1"/>
        <w:spacing w:beforeLines="50" w:before="120" w:afterLines="50" w:after="120" w:line="500" w:lineRule="exact"/>
        <w:rPr>
          <w:rFonts w:ascii="標楷體" w:eastAsia="標楷體" w:hAnsi="標楷體"/>
          <w:sz w:val="28"/>
        </w:rPr>
      </w:pPr>
      <w:bookmarkStart w:id="1" w:name="_Toc413916238"/>
      <w:r w:rsidRPr="00E77E11">
        <w:rPr>
          <w:rFonts w:ascii="標楷體" w:eastAsia="標楷體" w:hAnsi="標楷體" w:hint="eastAsia"/>
          <w:sz w:val="28"/>
        </w:rPr>
        <w:lastRenderedPageBreak/>
        <w:t>AF01：使用sbc軟體架構整合mvc模式之研究</w:t>
      </w:r>
      <w:bookmarkEnd w:id="1"/>
    </w:p>
    <w:p w:rsidR="00E12AA9" w:rsidRDefault="00E12AA9" w:rsidP="00E12AA9"/>
    <w:p w:rsidR="00E12AA9" w:rsidRDefault="00E12AA9" w:rsidP="00E12AA9"/>
    <w:p w:rsidR="00E12AA9" w:rsidRDefault="00E12AA9" w:rsidP="00E12AA9"/>
    <w:p w:rsidR="00E12AA9" w:rsidRDefault="00E12AA9" w:rsidP="00E12AA9"/>
    <w:p w:rsidR="00E12AA9" w:rsidRDefault="00E12AA9" w:rsidP="00E12AA9"/>
    <w:p w:rsidR="00E12AA9" w:rsidRDefault="00E12AA9" w:rsidP="00E12AA9"/>
    <w:p w:rsidR="00E12AA9" w:rsidRDefault="00E12AA9" w:rsidP="00E12AA9"/>
    <w:p w:rsidR="00E12AA9" w:rsidRDefault="00E12AA9" w:rsidP="00E12AA9"/>
    <w:p w:rsidR="00E12AA9" w:rsidRDefault="00E12AA9" w:rsidP="00E12AA9"/>
    <w:p w:rsidR="00E12AA9" w:rsidRDefault="00E12AA9" w:rsidP="00E12AA9"/>
    <w:p w:rsidR="00E12AA9" w:rsidRDefault="00E12AA9" w:rsidP="00E12AA9"/>
    <w:p w:rsidR="00E12AA9" w:rsidRDefault="00E12AA9" w:rsidP="00E12AA9"/>
    <w:p w:rsidR="00E12AA9" w:rsidRPr="00E12AA9" w:rsidRDefault="00E12AA9" w:rsidP="00E12AA9"/>
    <w:p w:rsidR="00E12AA9" w:rsidRPr="00A37FD4" w:rsidRDefault="00E12AA9" w:rsidP="00E12AA9">
      <w:pPr>
        <w:jc w:val="center"/>
        <w:rPr>
          <w:rFonts w:eastAsia="標楷體"/>
          <w:b/>
          <w:sz w:val="28"/>
        </w:rPr>
      </w:pPr>
      <w:r w:rsidRPr="00A37FD4">
        <w:rPr>
          <w:rFonts w:eastAsia="標楷體"/>
          <w:b/>
          <w:sz w:val="28"/>
        </w:rPr>
        <w:t>使用</w:t>
      </w:r>
      <w:r w:rsidRPr="00A37FD4">
        <w:rPr>
          <w:rFonts w:eastAsia="標楷體"/>
          <w:b/>
          <w:sz w:val="28"/>
        </w:rPr>
        <w:t>SBC</w:t>
      </w:r>
      <w:r w:rsidRPr="00A37FD4">
        <w:rPr>
          <w:rFonts w:eastAsia="標楷體"/>
          <w:b/>
          <w:sz w:val="28"/>
        </w:rPr>
        <w:t>軟體架構整合</w:t>
      </w:r>
      <w:r w:rsidRPr="00A37FD4">
        <w:rPr>
          <w:rFonts w:eastAsia="標楷體"/>
          <w:b/>
          <w:sz w:val="28"/>
        </w:rPr>
        <w:t>MVC</w:t>
      </w:r>
      <w:r w:rsidRPr="00A37FD4">
        <w:rPr>
          <w:rFonts w:eastAsia="標楷體"/>
          <w:b/>
          <w:sz w:val="28"/>
        </w:rPr>
        <w:t>模式之研究</w:t>
      </w:r>
    </w:p>
    <w:p w:rsidR="00E12AA9" w:rsidRPr="00627F7E" w:rsidRDefault="00E12AA9" w:rsidP="00E12AA9">
      <w:pPr>
        <w:jc w:val="center"/>
        <w:rPr>
          <w:rFonts w:eastAsia="標楷體"/>
          <w:b/>
          <w:sz w:val="28"/>
        </w:rPr>
      </w:pPr>
      <w:r w:rsidRPr="00627F7E">
        <w:rPr>
          <w:rFonts w:eastAsia="標楷體"/>
          <w:b/>
          <w:sz w:val="28"/>
        </w:rPr>
        <w:t>Integrating SBC Software Architecture and MVC Pattern</w:t>
      </w:r>
    </w:p>
    <w:p w:rsidR="00E12AA9" w:rsidRDefault="00E12AA9" w:rsidP="00E12AA9">
      <w:pPr>
        <w:jc w:val="center"/>
        <w:rPr>
          <w:rFonts w:eastAsia="標楷體"/>
        </w:rPr>
      </w:pPr>
    </w:p>
    <w:p w:rsidR="00E12AA9" w:rsidRDefault="00E12AA9" w:rsidP="00E12AA9">
      <w:pPr>
        <w:jc w:val="center"/>
        <w:rPr>
          <w:rFonts w:eastAsia="標楷體"/>
        </w:rPr>
      </w:pPr>
      <w:r>
        <w:rPr>
          <w:rFonts w:eastAsia="標楷體" w:hint="eastAsia"/>
        </w:rPr>
        <w:t>施凱中</w:t>
      </w:r>
      <w:r w:rsidRPr="007B4155">
        <w:rPr>
          <w:rFonts w:eastAsia="標楷體" w:hint="eastAsia"/>
          <w:vertAlign w:val="superscript"/>
        </w:rPr>
        <w:t>12</w:t>
      </w:r>
      <w:r>
        <w:rPr>
          <w:rFonts w:eastAsia="標楷體" w:hint="eastAsia"/>
        </w:rPr>
        <w:t>,</w:t>
      </w:r>
      <w:r>
        <w:rPr>
          <w:rFonts w:eastAsia="標楷體" w:hint="eastAsia"/>
        </w:rPr>
        <w:t>丁建文</w:t>
      </w:r>
      <w:r>
        <w:rPr>
          <w:rFonts w:eastAsia="標楷體" w:hint="eastAsia"/>
          <w:vertAlign w:val="superscript"/>
        </w:rPr>
        <w:t>1</w:t>
      </w:r>
      <w:r w:rsidRPr="00473FFF">
        <w:rPr>
          <w:rFonts w:eastAsia="標楷體"/>
          <w:b/>
        </w:rPr>
        <w:t>*</w:t>
      </w:r>
    </w:p>
    <w:p w:rsidR="00E12AA9" w:rsidRDefault="00E12AA9" w:rsidP="00E12AA9">
      <w:pPr>
        <w:jc w:val="center"/>
        <w:rPr>
          <w:rFonts w:eastAsia="標楷體"/>
          <w:b/>
        </w:rPr>
      </w:pPr>
      <w:r>
        <w:rPr>
          <w:rFonts w:eastAsia="標楷體" w:hint="eastAsia"/>
        </w:rPr>
        <w:t>國立高雄應用科技大學資訊管理系</w:t>
      </w:r>
      <w:r w:rsidRPr="007B4155">
        <w:rPr>
          <w:rFonts w:eastAsia="標楷體" w:hint="eastAsia"/>
          <w:vertAlign w:val="superscript"/>
        </w:rPr>
        <w:t>1</w:t>
      </w:r>
    </w:p>
    <w:p w:rsidR="00E12AA9" w:rsidRDefault="00E12AA9" w:rsidP="00E12AA9">
      <w:pPr>
        <w:jc w:val="center"/>
        <w:rPr>
          <w:rFonts w:eastAsia="標楷體"/>
          <w:b/>
        </w:rPr>
      </w:pPr>
      <w:r>
        <w:rPr>
          <w:rFonts w:eastAsia="標楷體" w:hint="eastAsia"/>
        </w:rPr>
        <w:t>威聯通科技</w:t>
      </w:r>
      <w:r>
        <w:rPr>
          <w:rFonts w:eastAsia="標楷體" w:hint="eastAsia"/>
        </w:rPr>
        <w:t>-</w:t>
      </w:r>
      <w:r>
        <w:rPr>
          <w:rFonts w:eastAsia="標楷體" w:hint="eastAsia"/>
        </w:rPr>
        <w:t>數位看板事業處研發部</w:t>
      </w:r>
      <w:r w:rsidRPr="007B4155">
        <w:rPr>
          <w:rFonts w:eastAsia="標楷體" w:hint="eastAsia"/>
          <w:vertAlign w:val="superscript"/>
        </w:rPr>
        <w:t>2</w:t>
      </w:r>
    </w:p>
    <w:p w:rsidR="00E12AA9" w:rsidRDefault="00E12AA9" w:rsidP="00E12AA9">
      <w:pPr>
        <w:jc w:val="center"/>
        <w:rPr>
          <w:rFonts w:eastAsia="標楷體"/>
          <w:b/>
        </w:rPr>
      </w:pPr>
      <w:r w:rsidRPr="00627F7E">
        <w:rPr>
          <w:rFonts w:eastAsia="標楷體"/>
          <w:bCs/>
        </w:rPr>
        <w:t>Kai-Chung Shih</w:t>
      </w:r>
      <w:r>
        <w:rPr>
          <w:rFonts w:eastAsia="標楷體"/>
          <w:bCs/>
        </w:rPr>
        <w:t xml:space="preserve">, </w:t>
      </w:r>
      <w:r w:rsidRPr="00627F7E">
        <w:rPr>
          <w:rFonts w:eastAsia="標楷體"/>
          <w:bCs/>
        </w:rPr>
        <w:t>Jen-Wen Ding</w:t>
      </w:r>
      <w:r w:rsidRPr="00473FFF">
        <w:rPr>
          <w:rFonts w:eastAsia="標楷體"/>
          <w:b/>
        </w:rPr>
        <w:t>*</w:t>
      </w:r>
    </w:p>
    <w:p w:rsidR="00E12AA9" w:rsidRPr="00941F48" w:rsidRDefault="00E12AA9" w:rsidP="00E12AA9">
      <w:pPr>
        <w:jc w:val="center"/>
        <w:rPr>
          <w:rFonts w:eastAsia="標楷體"/>
          <w:szCs w:val="24"/>
        </w:rPr>
      </w:pPr>
      <w:r w:rsidRPr="00941F48">
        <w:rPr>
          <w:rFonts w:eastAsia="標楷體" w:hint="eastAsia"/>
          <w:szCs w:val="24"/>
        </w:rPr>
        <w:t>KUAS</w:t>
      </w:r>
      <w:r>
        <w:rPr>
          <w:rFonts w:eastAsia="標楷體" w:hint="eastAsia"/>
          <w:szCs w:val="24"/>
        </w:rPr>
        <w:t>-</w:t>
      </w:r>
      <w:r w:rsidRPr="00941F48">
        <w:rPr>
          <w:rFonts w:eastAsia="標楷體"/>
          <w:szCs w:val="24"/>
        </w:rPr>
        <w:t>Information Management</w:t>
      </w:r>
      <w:r w:rsidRPr="007B4155">
        <w:rPr>
          <w:rFonts w:eastAsia="標楷體" w:hint="eastAsia"/>
          <w:vertAlign w:val="superscript"/>
        </w:rPr>
        <w:t>1</w:t>
      </w:r>
      <w:proofErr w:type="gramStart"/>
      <w:r>
        <w:rPr>
          <w:rFonts w:eastAsia="標楷體"/>
        </w:rPr>
        <w:t>,</w:t>
      </w:r>
      <w:r>
        <w:rPr>
          <w:rFonts w:eastAsia="標楷體" w:hint="eastAsia"/>
        </w:rPr>
        <w:t>QNAP</w:t>
      </w:r>
      <w:proofErr w:type="gramEnd"/>
      <w:r>
        <w:rPr>
          <w:rFonts w:eastAsia="標楷體"/>
        </w:rPr>
        <w:t>-</w:t>
      </w:r>
      <w:r w:rsidRPr="00627F7E">
        <w:rPr>
          <w:rFonts w:eastAsia="標楷體"/>
        </w:rPr>
        <w:t>Digital Signage</w:t>
      </w:r>
      <w:r>
        <w:rPr>
          <w:rFonts w:eastAsia="標楷體" w:hint="eastAsia"/>
        </w:rPr>
        <w:t xml:space="preserve"> R&amp;D</w:t>
      </w:r>
      <w:r w:rsidRPr="007B4155">
        <w:rPr>
          <w:rFonts w:eastAsia="標楷體" w:hint="eastAsia"/>
          <w:vertAlign w:val="superscript"/>
        </w:rPr>
        <w:t>2</w:t>
      </w:r>
    </w:p>
    <w:p w:rsidR="00E12AA9" w:rsidRPr="00366CC1" w:rsidRDefault="00E12AA9" w:rsidP="00E12AA9">
      <w:pPr>
        <w:jc w:val="center"/>
        <w:rPr>
          <w:rFonts w:eastAsia="標楷體"/>
        </w:rPr>
      </w:pPr>
      <w:r>
        <w:rPr>
          <w:rFonts w:eastAsia="標楷體" w:hint="eastAsia"/>
          <w:lang w:val="fr-FR"/>
        </w:rPr>
        <w:t>Email:</w:t>
      </w:r>
      <w:r>
        <w:rPr>
          <w:rFonts w:eastAsia="標楷體"/>
          <w:lang w:val="fr-FR"/>
        </w:rPr>
        <w:t xml:space="preserve"> rxhivzero</w:t>
      </w:r>
      <w:r>
        <w:rPr>
          <w:rFonts w:eastAsia="標楷體" w:hint="eastAsia"/>
          <w:lang w:val="fr-FR"/>
        </w:rPr>
        <w:t>@</w:t>
      </w:r>
      <w:r>
        <w:rPr>
          <w:rFonts w:eastAsia="標楷體"/>
          <w:lang w:val="fr-FR"/>
        </w:rPr>
        <w:t>gmail.com,</w:t>
      </w:r>
      <w:r w:rsidRPr="00E769C7">
        <w:rPr>
          <w:rFonts w:ascii="Arial" w:hAnsi="Arial" w:cs="Arial"/>
          <w:color w:val="555555"/>
          <w:sz w:val="21"/>
          <w:szCs w:val="21"/>
          <w:shd w:val="clear" w:color="auto" w:fill="FFFFFF"/>
        </w:rPr>
        <w:t xml:space="preserve"> </w:t>
      </w:r>
      <w:r w:rsidRPr="00E769C7">
        <w:rPr>
          <w:rFonts w:eastAsia="標楷體"/>
        </w:rPr>
        <w:t>jwding@cc.kuas.edu.tw</w:t>
      </w:r>
      <w:r w:rsidRPr="00473FFF">
        <w:rPr>
          <w:rFonts w:eastAsia="標楷體"/>
          <w:b/>
        </w:rPr>
        <w:t>*</w:t>
      </w:r>
    </w:p>
    <w:p w:rsidR="00E12AA9" w:rsidRPr="00E12AA9" w:rsidRDefault="00E12AA9" w:rsidP="00E12AA9">
      <w:pPr>
        <w:rPr>
          <w:rFonts w:eastAsia="標楷體"/>
        </w:rPr>
      </w:pPr>
    </w:p>
    <w:p w:rsidR="00E12AA9" w:rsidRPr="00DC6C48" w:rsidRDefault="00E12AA9" w:rsidP="00E12AA9">
      <w:pPr>
        <w:rPr>
          <w:rFonts w:eastAsia="標楷體"/>
          <w:lang w:val="fr-FR"/>
        </w:rPr>
        <w:sectPr w:rsidR="00E12AA9" w:rsidRPr="00DC6C48">
          <w:headerReference w:type="first" r:id="rId16"/>
          <w:pgSz w:w="11906" w:h="16838" w:code="9"/>
          <w:pgMar w:top="1418" w:right="1418" w:bottom="1418" w:left="1418" w:header="1440" w:footer="1440" w:gutter="0"/>
          <w:cols w:space="454"/>
          <w:noEndnote/>
          <w:docGrid w:linePitch="326"/>
        </w:sectPr>
      </w:pPr>
    </w:p>
    <w:p w:rsidR="00E12AA9" w:rsidRDefault="00E12AA9" w:rsidP="00E12AA9">
      <w:pPr>
        <w:jc w:val="center"/>
        <w:rPr>
          <w:rFonts w:eastAsia="標楷體"/>
          <w:b/>
          <w:sz w:val="20"/>
        </w:rPr>
      </w:pPr>
      <w:r>
        <w:rPr>
          <w:rFonts w:eastAsia="標楷體" w:hint="eastAsia"/>
          <w:b/>
          <w:sz w:val="20"/>
        </w:rPr>
        <w:lastRenderedPageBreak/>
        <w:t>摘</w:t>
      </w:r>
      <w:r>
        <w:rPr>
          <w:rFonts w:eastAsia="標楷體" w:hint="eastAsia"/>
          <w:b/>
          <w:sz w:val="20"/>
        </w:rPr>
        <w:t xml:space="preserve">  </w:t>
      </w:r>
      <w:r>
        <w:rPr>
          <w:rFonts w:eastAsia="標楷體" w:hint="eastAsia"/>
          <w:b/>
          <w:sz w:val="20"/>
        </w:rPr>
        <w:t>要</w:t>
      </w:r>
    </w:p>
    <w:p w:rsidR="00E12AA9" w:rsidRDefault="00E12AA9" w:rsidP="00E12AA9">
      <w:pPr>
        <w:jc w:val="center"/>
        <w:rPr>
          <w:rFonts w:eastAsia="標楷體"/>
          <w:b/>
          <w:sz w:val="20"/>
        </w:rPr>
      </w:pPr>
    </w:p>
    <w:p w:rsidR="00E12AA9" w:rsidRPr="00CF0029" w:rsidRDefault="00E12AA9" w:rsidP="00E12AA9">
      <w:pPr>
        <w:ind w:firstLine="480"/>
        <w:rPr>
          <w:rFonts w:eastAsia="標楷體"/>
          <w:sz w:val="20"/>
        </w:rPr>
      </w:pPr>
      <w:r w:rsidRPr="00E769C7">
        <w:rPr>
          <w:rFonts w:eastAsia="標楷體"/>
          <w:sz w:val="20"/>
        </w:rPr>
        <w:t>現今</w:t>
      </w:r>
      <w:r w:rsidRPr="00E769C7">
        <w:rPr>
          <w:rFonts w:eastAsia="標楷體"/>
          <w:sz w:val="20"/>
        </w:rPr>
        <w:t>MVC(Model-View-Controller)</w:t>
      </w:r>
      <w:r w:rsidRPr="00E769C7">
        <w:rPr>
          <w:rFonts w:eastAsia="標楷體"/>
          <w:sz w:val="20"/>
        </w:rPr>
        <w:t>模式隨著軟體規模增加與專業分工趨勢，</w:t>
      </w:r>
      <w:r w:rsidRPr="00E769C7">
        <w:rPr>
          <w:rFonts w:eastAsia="標楷體"/>
          <w:sz w:val="20"/>
        </w:rPr>
        <w:t>MVC</w:t>
      </w:r>
      <w:r w:rsidRPr="00E769C7">
        <w:rPr>
          <w:rFonts w:eastAsia="標楷體"/>
          <w:sz w:val="20"/>
        </w:rPr>
        <w:t>模式已被廣泛使用，成為一種主流的軟體模式，可以增加程式重複利用與擴充、分工的可能，並且降低軟體系統之複雜度，各種程式語言、開發工具皆大多支援</w:t>
      </w:r>
      <w:r w:rsidRPr="00E769C7">
        <w:rPr>
          <w:rFonts w:eastAsia="標楷體"/>
          <w:sz w:val="20"/>
        </w:rPr>
        <w:t>MVC</w:t>
      </w:r>
      <w:r w:rsidRPr="00E769C7">
        <w:rPr>
          <w:rFonts w:eastAsia="標楷體"/>
          <w:sz w:val="20"/>
        </w:rPr>
        <w:t>模式。本論文使用</w:t>
      </w:r>
      <w:r w:rsidRPr="00E769C7">
        <w:rPr>
          <w:rFonts w:eastAsia="標楷體"/>
          <w:sz w:val="20"/>
        </w:rPr>
        <w:t>SBC(Structure-Behavior Coalescence)</w:t>
      </w:r>
      <w:r w:rsidRPr="00E769C7">
        <w:rPr>
          <w:rFonts w:eastAsia="標楷體"/>
          <w:sz w:val="20"/>
        </w:rPr>
        <w:t>軟體架構，注重其結構行為合一架構的六大模型來進行</w:t>
      </w:r>
      <w:r w:rsidRPr="00E769C7">
        <w:rPr>
          <w:rFonts w:eastAsia="標楷體" w:hint="eastAsia"/>
          <w:sz w:val="20"/>
        </w:rPr>
        <w:t>軟體分析與</w:t>
      </w:r>
      <w:r w:rsidRPr="00E769C7">
        <w:rPr>
          <w:rFonts w:eastAsia="標楷體"/>
          <w:sz w:val="20"/>
        </w:rPr>
        <w:t>設計，但目前在</w:t>
      </w:r>
      <w:r w:rsidRPr="00E769C7">
        <w:rPr>
          <w:rFonts w:eastAsia="標楷體"/>
          <w:sz w:val="20"/>
        </w:rPr>
        <w:t>SBC</w:t>
      </w:r>
      <w:r w:rsidRPr="00E769C7">
        <w:rPr>
          <w:rFonts w:eastAsia="標楷體"/>
          <w:sz w:val="20"/>
        </w:rPr>
        <w:t>軟體架構中並沒有特別定義</w:t>
      </w:r>
      <w:r w:rsidRPr="00E769C7">
        <w:rPr>
          <w:rFonts w:eastAsia="標楷體"/>
          <w:sz w:val="20"/>
        </w:rPr>
        <w:t>MVC</w:t>
      </w:r>
      <w:r w:rsidRPr="00E769C7">
        <w:rPr>
          <w:rFonts w:eastAsia="標楷體"/>
          <w:sz w:val="20"/>
        </w:rPr>
        <w:t>模式的設計方法，必須由軟體開發者</w:t>
      </w:r>
      <w:r w:rsidRPr="00E769C7">
        <w:rPr>
          <w:rFonts w:eastAsia="標楷體" w:hint="eastAsia"/>
          <w:sz w:val="20"/>
        </w:rPr>
        <w:t>軟體</w:t>
      </w:r>
      <w:r w:rsidRPr="00E769C7">
        <w:rPr>
          <w:rFonts w:eastAsia="標楷體"/>
          <w:sz w:val="20"/>
        </w:rPr>
        <w:t>實作時自行設計</w:t>
      </w:r>
      <w:r w:rsidRPr="00E769C7">
        <w:rPr>
          <w:rFonts w:eastAsia="標楷體"/>
          <w:sz w:val="20"/>
        </w:rPr>
        <w:t>MVC</w:t>
      </w:r>
      <w:r w:rsidRPr="00E769C7">
        <w:rPr>
          <w:rFonts w:eastAsia="標楷體"/>
          <w:sz w:val="20"/>
        </w:rPr>
        <w:t>模式，在</w:t>
      </w:r>
      <w:r w:rsidRPr="00E769C7">
        <w:rPr>
          <w:rFonts w:eastAsia="標楷體" w:hint="eastAsia"/>
          <w:sz w:val="20"/>
        </w:rPr>
        <w:t>軟體分析、設計與實作</w:t>
      </w:r>
      <w:r w:rsidRPr="00E769C7">
        <w:rPr>
          <w:rFonts w:eastAsia="標楷體"/>
          <w:sz w:val="20"/>
        </w:rPr>
        <w:t>上皆會造成</w:t>
      </w:r>
      <w:r w:rsidRPr="00E769C7">
        <w:rPr>
          <w:rFonts w:eastAsia="標楷體" w:hint="eastAsia"/>
          <w:sz w:val="20"/>
        </w:rPr>
        <w:t>不一致</w:t>
      </w:r>
      <w:r w:rsidRPr="00E769C7">
        <w:rPr>
          <w:rFonts w:eastAsia="標楷體"/>
          <w:sz w:val="20"/>
        </w:rPr>
        <w:t>。本論文將提出</w:t>
      </w:r>
      <w:r w:rsidRPr="00E769C7">
        <w:rPr>
          <w:rFonts w:eastAsia="標楷體"/>
          <w:sz w:val="20"/>
        </w:rPr>
        <w:t>SBC</w:t>
      </w:r>
      <w:r w:rsidRPr="00E769C7">
        <w:rPr>
          <w:rFonts w:eastAsia="標楷體"/>
          <w:sz w:val="20"/>
        </w:rPr>
        <w:t>軟體架構整合</w:t>
      </w:r>
      <w:r w:rsidRPr="00E769C7">
        <w:rPr>
          <w:rFonts w:eastAsia="標楷體"/>
          <w:sz w:val="20"/>
        </w:rPr>
        <w:t>MVC</w:t>
      </w:r>
      <w:r w:rsidRPr="00E769C7">
        <w:rPr>
          <w:rFonts w:eastAsia="標楷體"/>
          <w:sz w:val="20"/>
        </w:rPr>
        <w:t>模式之設計方法，並以電子商務網站為例，說明</w:t>
      </w:r>
      <w:r w:rsidRPr="00E769C7">
        <w:rPr>
          <w:rFonts w:eastAsia="標楷體"/>
          <w:sz w:val="20"/>
        </w:rPr>
        <w:t>SBC</w:t>
      </w:r>
      <w:r w:rsidRPr="00E769C7">
        <w:rPr>
          <w:rFonts w:eastAsia="標楷體"/>
          <w:sz w:val="20"/>
        </w:rPr>
        <w:t>軟體架構與</w:t>
      </w:r>
      <w:r w:rsidRPr="00E769C7">
        <w:rPr>
          <w:rFonts w:eastAsia="標楷體"/>
          <w:sz w:val="20"/>
        </w:rPr>
        <w:t>MVC</w:t>
      </w:r>
      <w:r w:rsidRPr="00E769C7">
        <w:rPr>
          <w:rFonts w:eastAsia="標楷體"/>
          <w:sz w:val="20"/>
        </w:rPr>
        <w:t>模式整合之方法。藉由本論文提出之方法，可在不違背</w:t>
      </w:r>
      <w:r w:rsidRPr="00E769C7">
        <w:rPr>
          <w:rFonts w:eastAsia="標楷體"/>
          <w:sz w:val="20"/>
        </w:rPr>
        <w:t>SBC</w:t>
      </w:r>
      <w:r w:rsidRPr="00E769C7">
        <w:rPr>
          <w:rFonts w:eastAsia="標楷體"/>
          <w:sz w:val="20"/>
        </w:rPr>
        <w:t>軟體架構設計原則的情況下將</w:t>
      </w:r>
      <w:r w:rsidRPr="00E769C7">
        <w:rPr>
          <w:rFonts w:eastAsia="標楷體"/>
          <w:sz w:val="20"/>
        </w:rPr>
        <w:t>SBC</w:t>
      </w:r>
      <w:r w:rsidRPr="00E769C7">
        <w:rPr>
          <w:rFonts w:eastAsia="標楷體"/>
          <w:sz w:val="20"/>
        </w:rPr>
        <w:t>軟體架構與</w:t>
      </w:r>
      <w:r w:rsidRPr="00E769C7">
        <w:rPr>
          <w:rFonts w:eastAsia="標楷體"/>
          <w:sz w:val="20"/>
        </w:rPr>
        <w:t>MVC</w:t>
      </w:r>
      <w:r w:rsidRPr="00E769C7">
        <w:rPr>
          <w:rFonts w:eastAsia="標楷體"/>
          <w:sz w:val="20"/>
        </w:rPr>
        <w:t>模式整合，增加</w:t>
      </w:r>
      <w:r w:rsidRPr="00E769C7">
        <w:rPr>
          <w:rFonts w:eastAsia="標楷體" w:hint="eastAsia"/>
          <w:sz w:val="20"/>
        </w:rPr>
        <w:t>軟體分析、</w:t>
      </w:r>
      <w:r w:rsidRPr="00E769C7">
        <w:rPr>
          <w:rFonts w:eastAsia="標楷體"/>
          <w:sz w:val="20"/>
        </w:rPr>
        <w:t>設計與</w:t>
      </w:r>
      <w:r w:rsidRPr="00E769C7">
        <w:rPr>
          <w:rFonts w:eastAsia="標楷體" w:hint="eastAsia"/>
          <w:sz w:val="20"/>
        </w:rPr>
        <w:t>軟體</w:t>
      </w:r>
      <w:r w:rsidRPr="00E769C7">
        <w:rPr>
          <w:rFonts w:eastAsia="標楷體"/>
          <w:sz w:val="20"/>
        </w:rPr>
        <w:t>實作一致性。</w:t>
      </w:r>
      <w:r w:rsidRPr="00E769C7">
        <w:rPr>
          <w:rFonts w:eastAsia="標楷體"/>
          <w:sz w:val="20"/>
        </w:rPr>
        <w:t> </w:t>
      </w:r>
    </w:p>
    <w:p w:rsidR="00E12AA9" w:rsidRPr="00E769C7" w:rsidRDefault="00E12AA9" w:rsidP="00E12AA9">
      <w:pPr>
        <w:rPr>
          <w:rFonts w:eastAsia="標楷體"/>
          <w:sz w:val="20"/>
        </w:rPr>
      </w:pPr>
      <w:r w:rsidRPr="00E769C7">
        <w:rPr>
          <w:rFonts w:eastAsia="標楷體"/>
          <w:sz w:val="20"/>
        </w:rPr>
        <w:t>關鍵字</w:t>
      </w:r>
      <w:r w:rsidRPr="00E769C7">
        <w:rPr>
          <w:rFonts w:eastAsia="標楷體"/>
          <w:sz w:val="20"/>
        </w:rPr>
        <w:t>: SBC</w:t>
      </w:r>
      <w:r w:rsidRPr="00E769C7">
        <w:rPr>
          <w:rFonts w:eastAsia="標楷體"/>
          <w:sz w:val="20"/>
        </w:rPr>
        <w:t>架構、</w:t>
      </w:r>
      <w:r w:rsidRPr="00E769C7">
        <w:rPr>
          <w:rFonts w:eastAsia="標楷體"/>
          <w:sz w:val="20"/>
        </w:rPr>
        <w:t>MVC</w:t>
      </w:r>
      <w:r w:rsidRPr="00E769C7">
        <w:rPr>
          <w:rFonts w:eastAsia="標楷體"/>
          <w:sz w:val="20"/>
        </w:rPr>
        <w:t>模式、軟體工程、軟體架構</w:t>
      </w:r>
    </w:p>
    <w:p w:rsidR="00E12AA9" w:rsidRDefault="00E12AA9" w:rsidP="00E12AA9">
      <w:pPr>
        <w:rPr>
          <w:rFonts w:eastAsia="標楷體"/>
          <w:b/>
          <w:sz w:val="20"/>
        </w:rPr>
      </w:pPr>
    </w:p>
    <w:p w:rsidR="00E12AA9" w:rsidRDefault="00E12AA9" w:rsidP="00E12AA9">
      <w:pPr>
        <w:rPr>
          <w:rFonts w:eastAsia="標楷體"/>
          <w:b/>
          <w:sz w:val="20"/>
        </w:rPr>
      </w:pPr>
      <w:r>
        <w:rPr>
          <w:rFonts w:eastAsia="標楷體" w:hint="eastAsia"/>
          <w:b/>
          <w:sz w:val="20"/>
        </w:rPr>
        <w:t>一、緒論</w:t>
      </w:r>
    </w:p>
    <w:p w:rsidR="00E12AA9" w:rsidRPr="00941F48" w:rsidRDefault="00E12AA9" w:rsidP="00E12AA9">
      <w:pPr>
        <w:jc w:val="both"/>
        <w:rPr>
          <w:rFonts w:eastAsia="標楷體"/>
          <w:bCs/>
          <w:sz w:val="20"/>
        </w:rPr>
      </w:pPr>
      <w:r w:rsidRPr="00941F48">
        <w:rPr>
          <w:rFonts w:eastAsia="標楷體" w:hint="eastAsia"/>
          <w:bCs/>
          <w:sz w:val="20"/>
        </w:rPr>
        <w:t>1.1</w:t>
      </w:r>
      <w:r w:rsidRPr="00941F48">
        <w:rPr>
          <w:rFonts w:eastAsia="標楷體"/>
          <w:bCs/>
          <w:sz w:val="20"/>
        </w:rPr>
        <w:t>研究背景</w:t>
      </w:r>
    </w:p>
    <w:p w:rsidR="00E12AA9" w:rsidRPr="00941F48" w:rsidRDefault="00E12AA9" w:rsidP="00E12AA9">
      <w:pPr>
        <w:ind w:firstLine="480"/>
        <w:jc w:val="both"/>
        <w:rPr>
          <w:rFonts w:ascii="標楷體" w:eastAsia="標楷體" w:hAnsi="標楷體"/>
          <w:sz w:val="20"/>
        </w:rPr>
      </w:pPr>
      <w:r w:rsidRPr="00941F48">
        <w:rPr>
          <w:rFonts w:ascii="標楷體" w:eastAsia="標楷體" w:hAnsi="標楷體"/>
          <w:sz w:val="20"/>
        </w:rPr>
        <w:t>軟體工程發展已久，著重於如何以系統性、組織化和量化方式的方法來有效率與規範的去分析、設計與維護軟體，將管理方法與技術整合，並且產出設計文件與模型來便於軟體開發:系統分析、設計、實作與後期維護、移交等，軟體工程發展之方法論中包含了流程(Process)及表示法(Notation)，流程是軟體開發流程：如瀑布模式、漸增模式等。表示法是以規則與圖形建構軟體模型。隨著軟體工程之發展產生了許多軟體工程方法，如SBC(Structure-Behavior Coalescence) 或是UML(Unified Modeling Language)統一建模語言軟體架構等表示法，也產生了軟體模式來解決軟體設計中重複出現常見的各種問題。</w:t>
      </w:r>
    </w:p>
    <w:p w:rsidR="00E12AA9" w:rsidRPr="00941F48" w:rsidRDefault="00E12AA9" w:rsidP="00E12AA9">
      <w:pPr>
        <w:jc w:val="both"/>
        <w:rPr>
          <w:rFonts w:eastAsia="標楷體"/>
          <w:sz w:val="20"/>
        </w:rPr>
      </w:pPr>
      <w:r w:rsidRPr="00941F48">
        <w:rPr>
          <w:rFonts w:ascii="標楷體" w:eastAsia="標楷體" w:hAnsi="標楷體"/>
          <w:sz w:val="20"/>
        </w:rPr>
        <w:t>而現今MVC(Model-View-Controller)模式隨著軟體規模的增加與專業分工的必要，MVC模式已被廣泛使用，成為一種主流的軟體模式，可以增加程式重複利用與擴充、分工的可能，並且降低軟體系統之複雜度，各種程式語言、開發工具皆大多支援</w:t>
      </w:r>
      <w:r w:rsidRPr="00941F48">
        <w:rPr>
          <w:rFonts w:eastAsia="標楷體"/>
          <w:sz w:val="20"/>
        </w:rPr>
        <w:t>MVC</w:t>
      </w:r>
      <w:r w:rsidRPr="00941F48">
        <w:rPr>
          <w:rFonts w:eastAsia="標楷體"/>
          <w:sz w:val="20"/>
        </w:rPr>
        <w:t>模式。</w:t>
      </w:r>
    </w:p>
    <w:p w:rsidR="00E12AA9" w:rsidRPr="00941F48" w:rsidRDefault="00E12AA9" w:rsidP="00E12AA9">
      <w:pPr>
        <w:jc w:val="both"/>
        <w:rPr>
          <w:rFonts w:eastAsia="標楷體"/>
          <w:bCs/>
          <w:sz w:val="20"/>
        </w:rPr>
      </w:pPr>
      <w:bookmarkStart w:id="2" w:name="_Toc391221944"/>
      <w:bookmarkStart w:id="3" w:name="_Toc391222343"/>
      <w:bookmarkStart w:id="4" w:name="_Toc393793162"/>
      <w:r w:rsidRPr="00941F48">
        <w:rPr>
          <w:rFonts w:eastAsia="標楷體"/>
          <w:bCs/>
          <w:sz w:val="20"/>
        </w:rPr>
        <w:t>1.2</w:t>
      </w:r>
      <w:r w:rsidRPr="00941F48">
        <w:rPr>
          <w:rFonts w:eastAsia="標楷體"/>
          <w:bCs/>
          <w:sz w:val="20"/>
        </w:rPr>
        <w:t>研究動機與目的</w:t>
      </w:r>
      <w:bookmarkEnd w:id="2"/>
      <w:bookmarkEnd w:id="3"/>
      <w:bookmarkEnd w:id="4"/>
    </w:p>
    <w:p w:rsidR="00E12AA9" w:rsidRPr="00941F48" w:rsidRDefault="00E12AA9" w:rsidP="00E12AA9">
      <w:pPr>
        <w:ind w:firstLine="480"/>
        <w:rPr>
          <w:rFonts w:eastAsia="標楷體"/>
          <w:sz w:val="20"/>
        </w:rPr>
      </w:pPr>
      <w:r w:rsidRPr="00941F48">
        <w:rPr>
          <w:rFonts w:eastAsia="標楷體"/>
          <w:sz w:val="20"/>
        </w:rPr>
        <w:t>目前在</w:t>
      </w:r>
      <w:r w:rsidRPr="00941F48">
        <w:rPr>
          <w:rFonts w:eastAsia="標楷體"/>
          <w:sz w:val="20"/>
        </w:rPr>
        <w:t>SBC(Structure-Behavior Coalescence)</w:t>
      </w:r>
      <w:r w:rsidRPr="00941F48">
        <w:rPr>
          <w:rFonts w:eastAsia="標楷體"/>
          <w:sz w:val="20"/>
        </w:rPr>
        <w:t>軟體架構中並沒有特別定義</w:t>
      </w:r>
      <w:r w:rsidRPr="00941F48">
        <w:rPr>
          <w:rFonts w:eastAsia="標楷體"/>
          <w:sz w:val="20"/>
        </w:rPr>
        <w:t>MVC</w:t>
      </w:r>
      <w:r w:rsidRPr="00941F48">
        <w:rPr>
          <w:rFonts w:eastAsia="標楷體"/>
          <w:sz w:val="20"/>
        </w:rPr>
        <w:t>模式的設計方法，如果在</w:t>
      </w:r>
      <w:r w:rsidRPr="00941F48">
        <w:rPr>
          <w:rFonts w:eastAsia="標楷體"/>
          <w:sz w:val="20"/>
        </w:rPr>
        <w:t>SBC</w:t>
      </w:r>
      <w:r w:rsidRPr="00941F48">
        <w:rPr>
          <w:rFonts w:eastAsia="標楷體"/>
          <w:sz w:val="20"/>
        </w:rPr>
        <w:t>軟體</w:t>
      </w:r>
      <w:proofErr w:type="gramStart"/>
      <w:r w:rsidRPr="00941F48">
        <w:rPr>
          <w:rFonts w:eastAsia="標楷體"/>
          <w:sz w:val="20"/>
        </w:rPr>
        <w:t>架構塑模中</w:t>
      </w:r>
      <w:proofErr w:type="gramEnd"/>
      <w:r w:rsidRPr="00941F48">
        <w:rPr>
          <w:rFonts w:eastAsia="標楷體"/>
          <w:sz w:val="20"/>
        </w:rPr>
        <w:t>並無整合</w:t>
      </w:r>
      <w:r w:rsidRPr="00941F48">
        <w:rPr>
          <w:rFonts w:eastAsia="標楷體"/>
          <w:sz w:val="20"/>
        </w:rPr>
        <w:t>MVC</w:t>
      </w:r>
      <w:r w:rsidRPr="00941F48">
        <w:rPr>
          <w:rFonts w:eastAsia="標楷體"/>
          <w:sz w:val="20"/>
        </w:rPr>
        <w:t>模式，就必須由軟體開發者於系統實作時自行設計</w:t>
      </w:r>
      <w:r w:rsidRPr="00941F48">
        <w:rPr>
          <w:rFonts w:eastAsia="標楷體"/>
          <w:sz w:val="20"/>
        </w:rPr>
        <w:t>MVC</w:t>
      </w:r>
      <w:r w:rsidRPr="00941F48">
        <w:rPr>
          <w:rFonts w:eastAsia="標楷體"/>
          <w:sz w:val="20"/>
        </w:rPr>
        <w:t>模式，如此一來在系統開發與維護上皆會造成不便，產出之文件與模型並無法整合與顯示出</w:t>
      </w:r>
      <w:r w:rsidRPr="00941F48">
        <w:rPr>
          <w:rFonts w:eastAsia="標楷體"/>
          <w:sz w:val="20"/>
        </w:rPr>
        <w:t>MVC</w:t>
      </w:r>
      <w:r w:rsidRPr="00941F48">
        <w:rPr>
          <w:rFonts w:eastAsia="標楷體"/>
          <w:sz w:val="20"/>
        </w:rPr>
        <w:t>模式，可能會導致系統設計與系統實作、維護上的不一致增加差異性。</w:t>
      </w:r>
    </w:p>
    <w:p w:rsidR="00E12AA9" w:rsidRDefault="00E12AA9" w:rsidP="00E12AA9">
      <w:pPr>
        <w:ind w:firstLine="480"/>
        <w:jc w:val="both"/>
        <w:rPr>
          <w:rFonts w:eastAsia="標楷體"/>
          <w:sz w:val="20"/>
        </w:rPr>
      </w:pPr>
      <w:r w:rsidRPr="00941F48">
        <w:rPr>
          <w:rFonts w:eastAsia="標楷體"/>
          <w:sz w:val="20"/>
        </w:rPr>
        <w:t>因此本論文將提出</w:t>
      </w:r>
      <w:r w:rsidRPr="00941F48">
        <w:rPr>
          <w:rFonts w:eastAsia="標楷體"/>
          <w:sz w:val="20"/>
        </w:rPr>
        <w:t>SBC</w:t>
      </w:r>
      <w:r w:rsidRPr="00941F48">
        <w:rPr>
          <w:rFonts w:eastAsia="標楷體"/>
          <w:sz w:val="20"/>
        </w:rPr>
        <w:t>軟體架構整合</w:t>
      </w:r>
      <w:r w:rsidRPr="00941F48">
        <w:rPr>
          <w:rFonts w:eastAsia="標楷體"/>
          <w:sz w:val="20"/>
        </w:rPr>
        <w:t>MVC</w:t>
      </w:r>
      <w:r w:rsidRPr="00941F48">
        <w:rPr>
          <w:rFonts w:eastAsia="標楷體"/>
          <w:sz w:val="20"/>
        </w:rPr>
        <w:t>模式之設計方法，可以在不違背</w:t>
      </w:r>
      <w:r w:rsidRPr="00941F48">
        <w:rPr>
          <w:rFonts w:eastAsia="標楷體"/>
          <w:sz w:val="20"/>
        </w:rPr>
        <w:t>SBC</w:t>
      </w:r>
      <w:r w:rsidRPr="00941F48">
        <w:rPr>
          <w:rFonts w:eastAsia="標楷體"/>
          <w:sz w:val="20"/>
        </w:rPr>
        <w:t>軟體架構設計原則的情況下將</w:t>
      </w:r>
      <w:r w:rsidRPr="00941F48">
        <w:rPr>
          <w:rFonts w:eastAsia="標楷體"/>
          <w:sz w:val="20"/>
        </w:rPr>
        <w:t>SBC</w:t>
      </w:r>
      <w:r w:rsidRPr="00941F48">
        <w:rPr>
          <w:rFonts w:eastAsia="標楷體"/>
          <w:sz w:val="20"/>
        </w:rPr>
        <w:t>軟體架構與</w:t>
      </w:r>
      <w:r w:rsidRPr="00941F48">
        <w:rPr>
          <w:rFonts w:eastAsia="標楷體"/>
          <w:sz w:val="20"/>
        </w:rPr>
        <w:t>MVC</w:t>
      </w:r>
      <w:r w:rsidRPr="00941F48">
        <w:rPr>
          <w:rFonts w:eastAsia="標楷體"/>
          <w:sz w:val="20"/>
        </w:rPr>
        <w:t>模式整合，於系統設計階段即整合常用於系統實作上的</w:t>
      </w:r>
      <w:r w:rsidRPr="00941F48">
        <w:rPr>
          <w:rFonts w:eastAsia="標楷體"/>
          <w:sz w:val="20"/>
        </w:rPr>
        <w:t>MVC</w:t>
      </w:r>
      <w:r w:rsidRPr="00941F48">
        <w:rPr>
          <w:rFonts w:eastAsia="標楷體"/>
          <w:sz w:val="20"/>
        </w:rPr>
        <w:t>模式，增加系統設計與系統實作一致性，也因為產出之系統設計文件、模型即整合</w:t>
      </w:r>
      <w:r w:rsidRPr="00941F48">
        <w:rPr>
          <w:rFonts w:eastAsia="標楷體"/>
          <w:sz w:val="20"/>
        </w:rPr>
        <w:t>MVC</w:t>
      </w:r>
      <w:r w:rsidRPr="00941F48">
        <w:rPr>
          <w:rFonts w:eastAsia="標楷體"/>
          <w:sz w:val="20"/>
        </w:rPr>
        <w:t>涉及模式降低了系統實作分工的難度，並且因此增加了系統設計文件、模型對於後續維護與移交的可讀性，本論文將以電子商務網站為例，說明</w:t>
      </w:r>
      <w:r w:rsidRPr="00941F48">
        <w:rPr>
          <w:rFonts w:eastAsia="標楷體"/>
          <w:sz w:val="20"/>
        </w:rPr>
        <w:t>SBC</w:t>
      </w:r>
      <w:r w:rsidRPr="00941F48">
        <w:rPr>
          <w:rFonts w:eastAsia="標楷體"/>
          <w:sz w:val="20"/>
        </w:rPr>
        <w:t>軟體架構與</w:t>
      </w:r>
      <w:r w:rsidRPr="00941F48">
        <w:rPr>
          <w:rFonts w:eastAsia="標楷體"/>
          <w:sz w:val="20"/>
        </w:rPr>
        <w:t>MVC</w:t>
      </w:r>
      <w:r w:rsidRPr="00941F48">
        <w:rPr>
          <w:rFonts w:eastAsia="標楷體"/>
          <w:sz w:val="20"/>
        </w:rPr>
        <w:t>模式整合之方法。</w:t>
      </w:r>
    </w:p>
    <w:p w:rsidR="00E12AA9" w:rsidRDefault="00E12AA9" w:rsidP="00E12AA9">
      <w:pPr>
        <w:rPr>
          <w:rFonts w:eastAsia="標楷體"/>
          <w:b/>
          <w:sz w:val="20"/>
        </w:rPr>
      </w:pPr>
    </w:p>
    <w:p w:rsidR="00E12AA9" w:rsidRDefault="00E12AA9" w:rsidP="00E12AA9">
      <w:pPr>
        <w:rPr>
          <w:rFonts w:eastAsia="標楷體"/>
          <w:b/>
          <w:sz w:val="20"/>
        </w:rPr>
      </w:pPr>
      <w:r>
        <w:rPr>
          <w:rFonts w:eastAsia="標楷體" w:hint="eastAsia"/>
          <w:b/>
          <w:sz w:val="20"/>
        </w:rPr>
        <w:t>二、文獻探討</w:t>
      </w:r>
    </w:p>
    <w:p w:rsidR="00E12AA9" w:rsidRPr="00CF0029" w:rsidRDefault="00E12AA9" w:rsidP="00E12AA9">
      <w:pPr>
        <w:rPr>
          <w:rFonts w:eastAsia="標楷體"/>
          <w:sz w:val="20"/>
        </w:rPr>
      </w:pPr>
      <w:r w:rsidRPr="00CF0029">
        <w:rPr>
          <w:rFonts w:eastAsia="標楷體" w:hint="eastAsia"/>
          <w:sz w:val="20"/>
        </w:rPr>
        <w:t>2.1</w:t>
      </w:r>
      <w:r w:rsidRPr="00CF0029">
        <w:rPr>
          <w:rFonts w:eastAsia="標楷體" w:hint="eastAsia"/>
          <w:sz w:val="20"/>
        </w:rPr>
        <w:t>軟體工程</w:t>
      </w:r>
    </w:p>
    <w:p w:rsidR="00E12AA9" w:rsidRPr="00CF0029" w:rsidRDefault="00E12AA9" w:rsidP="00E12AA9">
      <w:pPr>
        <w:ind w:firstLine="480"/>
        <w:jc w:val="both"/>
        <w:rPr>
          <w:rFonts w:eastAsia="標楷體"/>
          <w:sz w:val="20"/>
        </w:rPr>
      </w:pPr>
      <w:r w:rsidRPr="00CF0029">
        <w:rPr>
          <w:rFonts w:eastAsia="標楷體"/>
          <w:sz w:val="20"/>
        </w:rPr>
        <w:t>軟體工程</w:t>
      </w:r>
      <w:r w:rsidRPr="00CF0029">
        <w:rPr>
          <w:rFonts w:eastAsia="標楷體"/>
          <w:sz w:val="20"/>
        </w:rPr>
        <w:t>(SoftwareEngineering)</w:t>
      </w:r>
      <w:r w:rsidRPr="00CF0029">
        <w:rPr>
          <w:rFonts w:eastAsia="標楷體"/>
          <w:sz w:val="20"/>
        </w:rPr>
        <w:t>是一門研究生產開發軟體所需各方面知識的工程學科，最初是由</w:t>
      </w:r>
      <w:r w:rsidRPr="00CF0029">
        <w:rPr>
          <w:rFonts w:eastAsia="標楷體"/>
          <w:sz w:val="20"/>
        </w:rPr>
        <w:t>1968</w:t>
      </w:r>
      <w:r w:rsidRPr="00CF0029">
        <w:rPr>
          <w:rFonts w:eastAsia="標楷體"/>
          <w:sz w:val="20"/>
        </w:rPr>
        <w:t>年，</w:t>
      </w:r>
      <w:r w:rsidRPr="00CF0029">
        <w:rPr>
          <w:rFonts w:eastAsia="標楷體"/>
          <w:sz w:val="20"/>
        </w:rPr>
        <w:t>NATO(</w:t>
      </w:r>
      <w:r w:rsidRPr="00CF0029">
        <w:rPr>
          <w:rFonts w:eastAsia="標楷體"/>
          <w:sz w:val="20"/>
        </w:rPr>
        <w:t>北約</w:t>
      </w:r>
      <w:r w:rsidRPr="00CF0029">
        <w:rPr>
          <w:rFonts w:eastAsia="標楷體"/>
          <w:sz w:val="20"/>
        </w:rPr>
        <w:t>)</w:t>
      </w:r>
      <w:r w:rsidRPr="00CF0029">
        <w:rPr>
          <w:rFonts w:eastAsia="標楷體"/>
          <w:sz w:val="20"/>
        </w:rPr>
        <w:t>的科技委員會招集了將近</w:t>
      </w:r>
      <w:r w:rsidRPr="00CF0029">
        <w:rPr>
          <w:rFonts w:eastAsia="標楷體"/>
          <w:sz w:val="20"/>
        </w:rPr>
        <w:t>50</w:t>
      </w:r>
      <w:r w:rsidRPr="00CF0029">
        <w:rPr>
          <w:rFonts w:eastAsia="標楷體"/>
          <w:sz w:val="20"/>
        </w:rPr>
        <w:t>名一流的程式開發人員、計算機科學家與工業界人士，討論以及制定對於軟體危機的對策，在那次會議中第一次提出了軟體工程的概念。範圍從最開始的定義軟體需求到開發與實際上線後的軟體維護都包括在內。而軟體工程著重於如何以系統性、組織化和量化方式的方法來有效率與規範的去分析、設計與維護軟體，將管理方法與技術整合，並且產出系統設計文件與模型來便於軟體開發</w:t>
      </w:r>
      <w:r w:rsidRPr="00CF0029">
        <w:rPr>
          <w:rFonts w:eastAsia="標楷體"/>
          <w:sz w:val="20"/>
        </w:rPr>
        <w:t>:</w:t>
      </w:r>
      <w:r w:rsidRPr="00CF0029">
        <w:rPr>
          <w:rFonts w:eastAsia="標楷體"/>
          <w:sz w:val="20"/>
        </w:rPr>
        <w:t>系統分析、設計、實作與後期維護、移交等。軟體工程最主要包括了軟體開發技術以及軟體專案管理兩個內容。</w:t>
      </w:r>
    </w:p>
    <w:p w:rsidR="00E12AA9" w:rsidRPr="00CF0029" w:rsidRDefault="00E12AA9" w:rsidP="00E12AA9">
      <w:pPr>
        <w:jc w:val="both"/>
        <w:rPr>
          <w:rFonts w:ascii="標楷體" w:eastAsia="標楷體" w:hAnsi="標楷體"/>
          <w:noProof/>
          <w:sz w:val="20"/>
        </w:rPr>
      </w:pPr>
      <w:r w:rsidRPr="00CF0029">
        <w:rPr>
          <w:rFonts w:ascii="標楷體" w:eastAsia="標楷體" w:hAnsi="標楷體" w:hint="eastAsia"/>
          <w:noProof/>
          <w:sz w:val="20"/>
        </w:rPr>
        <w:t>2.2SBC架構</w:t>
      </w:r>
    </w:p>
    <w:p w:rsidR="00E12AA9" w:rsidRPr="00CF0029" w:rsidRDefault="00E12AA9" w:rsidP="00E12AA9">
      <w:pPr>
        <w:ind w:firstLine="480"/>
        <w:jc w:val="both"/>
        <w:rPr>
          <w:rFonts w:eastAsia="標楷體"/>
          <w:sz w:val="20"/>
        </w:rPr>
      </w:pPr>
      <w:r w:rsidRPr="00CF0029">
        <w:rPr>
          <w:rFonts w:eastAsia="標楷體"/>
          <w:sz w:val="20"/>
        </w:rPr>
        <w:t>本論文是使用架構導向的</w:t>
      </w:r>
      <w:r w:rsidRPr="00CF0029">
        <w:rPr>
          <w:rFonts w:eastAsia="標楷體"/>
          <w:sz w:val="20"/>
        </w:rPr>
        <w:t>SBC</w:t>
      </w:r>
      <w:r w:rsidRPr="00CF0029">
        <w:rPr>
          <w:rFonts w:eastAsia="標楷體"/>
          <w:sz w:val="20"/>
        </w:rPr>
        <w:t>軟體架構為表示法，以結構行為合一</w:t>
      </w:r>
      <w:r w:rsidRPr="00CF0029">
        <w:rPr>
          <w:rFonts w:eastAsia="標楷體"/>
          <w:sz w:val="20"/>
        </w:rPr>
        <w:t>(Structure-Behavior Coalescence)</w:t>
      </w:r>
      <w:r w:rsidRPr="00CF0029">
        <w:rPr>
          <w:rFonts w:eastAsia="標楷體"/>
          <w:sz w:val="20"/>
        </w:rPr>
        <w:t>的架構描述語言為工具，進行整合性的分析，找出軟體系</w:t>
      </w:r>
      <w:r w:rsidRPr="00CF0029">
        <w:rPr>
          <w:rFonts w:eastAsia="標楷體"/>
          <w:sz w:val="20"/>
        </w:rPr>
        <w:lastRenderedPageBreak/>
        <w:t>統內的重要構件，藉由構件與構件之間或與外部使用者之間的互動，建構出軟體系統的軟體架構模型。</w:t>
      </w:r>
    </w:p>
    <w:p w:rsidR="00E12AA9" w:rsidRDefault="00E12AA9" w:rsidP="00E12AA9">
      <w:pPr>
        <w:ind w:firstLine="480"/>
        <w:jc w:val="both"/>
        <w:rPr>
          <w:rFonts w:eastAsia="標楷體"/>
          <w:sz w:val="20"/>
        </w:rPr>
      </w:pPr>
      <w:r w:rsidRPr="00CF0029">
        <w:rPr>
          <w:rFonts w:eastAsia="標楷體"/>
          <w:sz w:val="20"/>
        </w:rPr>
        <w:t>軟體架構方法論是使用</w:t>
      </w:r>
      <w:r w:rsidRPr="00CF0029">
        <w:rPr>
          <w:rFonts w:eastAsia="標楷體"/>
          <w:sz w:val="20"/>
        </w:rPr>
        <w:t>SBC</w:t>
      </w:r>
      <w:r w:rsidRPr="00CF0029">
        <w:rPr>
          <w:rFonts w:eastAsia="標楷體"/>
          <w:sz w:val="20"/>
        </w:rPr>
        <w:t>架構描述語言來表示軟體架構，而</w:t>
      </w:r>
      <w:r w:rsidRPr="00CF0029">
        <w:rPr>
          <w:rFonts w:eastAsia="標楷體"/>
          <w:sz w:val="20"/>
        </w:rPr>
        <w:t>SBC</w:t>
      </w:r>
      <w:r w:rsidRPr="00CF0029">
        <w:rPr>
          <w:rFonts w:eastAsia="標楷體"/>
          <w:sz w:val="20"/>
        </w:rPr>
        <w:t>架構描述語言可以用來描述與表示軟體架構的多重觀點</w:t>
      </w:r>
      <w:r w:rsidRPr="00CF0029">
        <w:rPr>
          <w:rFonts w:eastAsia="標楷體"/>
          <w:sz w:val="20"/>
        </w:rPr>
        <w:t>(Multiple Views)</w:t>
      </w:r>
      <w:r w:rsidRPr="00CF0029">
        <w:rPr>
          <w:rFonts w:eastAsia="標楷體"/>
          <w:sz w:val="20"/>
        </w:rPr>
        <w:t>。</w:t>
      </w:r>
      <w:r w:rsidRPr="00CF0029">
        <w:rPr>
          <w:rFonts w:eastAsia="標楷體"/>
          <w:sz w:val="20"/>
        </w:rPr>
        <w:t>SBC</w:t>
      </w:r>
      <w:r w:rsidRPr="00CF0029">
        <w:rPr>
          <w:rFonts w:eastAsia="標楷體"/>
          <w:sz w:val="20"/>
        </w:rPr>
        <w:t>軟體架構的多重觀點可以滿足軟體架構所需要的不同觀點，這些軟體架構觀點包括</w:t>
      </w:r>
      <w:r w:rsidRPr="00CF0029">
        <w:rPr>
          <w:rFonts w:eastAsia="標楷體"/>
          <w:sz w:val="20"/>
        </w:rPr>
        <w:t>:</w:t>
      </w:r>
      <w:r w:rsidRPr="00CF0029">
        <w:rPr>
          <w:rFonts w:eastAsia="標楷體"/>
          <w:sz w:val="20"/>
        </w:rPr>
        <w:t>結構觀點</w:t>
      </w:r>
      <w:r w:rsidRPr="00CF0029">
        <w:rPr>
          <w:rFonts w:eastAsia="標楷體"/>
          <w:sz w:val="20"/>
        </w:rPr>
        <w:t>(View of Structure)</w:t>
      </w:r>
      <w:r w:rsidRPr="00CF0029">
        <w:rPr>
          <w:rFonts w:eastAsia="標楷體"/>
          <w:sz w:val="20"/>
        </w:rPr>
        <w:t>、行為觀點</w:t>
      </w:r>
      <w:r w:rsidRPr="00CF0029">
        <w:rPr>
          <w:rFonts w:eastAsia="標楷體"/>
          <w:sz w:val="20"/>
        </w:rPr>
        <w:t>(View of Behavior)</w:t>
      </w:r>
      <w:r w:rsidRPr="00CF0029">
        <w:rPr>
          <w:rFonts w:eastAsia="標楷體"/>
          <w:sz w:val="20"/>
        </w:rPr>
        <w:t>和其他觀點</w:t>
      </w:r>
      <w:r w:rsidRPr="00CF0029">
        <w:rPr>
          <w:rFonts w:eastAsia="標楷體"/>
          <w:sz w:val="20"/>
        </w:rPr>
        <w:t>(View of Others)</w:t>
      </w:r>
      <w:r w:rsidRPr="00CF0029">
        <w:rPr>
          <w:rFonts w:eastAsia="標楷體"/>
          <w:sz w:val="20"/>
        </w:rPr>
        <w:t>三者。其他觀點包括了</w:t>
      </w:r>
      <w:r w:rsidRPr="00CF0029">
        <w:rPr>
          <w:rFonts w:eastAsia="標楷體"/>
          <w:sz w:val="20"/>
        </w:rPr>
        <w:t>:</w:t>
      </w:r>
      <w:r w:rsidRPr="00CF0029">
        <w:rPr>
          <w:rFonts w:eastAsia="標楷體"/>
          <w:sz w:val="20"/>
        </w:rPr>
        <w:t>組織觀點、管</w:t>
      </w:r>
      <w:proofErr w:type="gramStart"/>
      <w:r w:rsidRPr="00CF0029">
        <w:rPr>
          <w:rFonts w:eastAsia="標楷體"/>
          <w:sz w:val="20"/>
        </w:rPr>
        <w:t>控管點</w:t>
      </w:r>
      <w:proofErr w:type="gramEnd"/>
      <w:r w:rsidRPr="00CF0029">
        <w:rPr>
          <w:rFonts w:eastAsia="標楷體"/>
          <w:sz w:val="20"/>
        </w:rPr>
        <w:t>、技術觀點、流程觀點、資源整合觀點等等。</w:t>
      </w:r>
      <w:r w:rsidRPr="00CF0029">
        <w:rPr>
          <w:rFonts w:eastAsia="標楷體"/>
          <w:sz w:val="20"/>
        </w:rPr>
        <w:t>SBC</w:t>
      </w:r>
      <w:r w:rsidRPr="00CF0029">
        <w:rPr>
          <w:rFonts w:eastAsia="標楷體"/>
          <w:sz w:val="20"/>
        </w:rPr>
        <w:t>軟體架構是使用一個整合模型來描述與表達軟體架構的多重觀點，此模型就稱為軟體架構，如圖</w:t>
      </w:r>
      <w:r>
        <w:rPr>
          <w:rFonts w:eastAsia="標楷體" w:hint="eastAsia"/>
          <w:sz w:val="20"/>
        </w:rPr>
        <w:t>1</w:t>
      </w:r>
      <w:r w:rsidRPr="00CF0029">
        <w:rPr>
          <w:rFonts w:eastAsia="標楷體"/>
          <w:sz w:val="20"/>
        </w:rPr>
        <w:t>所示。軟體架構可以投射出結構觀點；行為觀點；其他觀點等，也可以透過結構觀點、行為觀點和其他觀點的相互合作推導出軟體架構來，如圖</w:t>
      </w:r>
      <w:r>
        <w:rPr>
          <w:rFonts w:eastAsia="標楷體"/>
          <w:sz w:val="20"/>
        </w:rPr>
        <w:t>2</w:t>
      </w:r>
      <w:r w:rsidRPr="00CF0029">
        <w:rPr>
          <w:rFonts w:eastAsia="標楷體"/>
          <w:sz w:val="20"/>
        </w:rPr>
        <w:t>所示。</w:t>
      </w:r>
    </w:p>
    <w:p w:rsidR="00E12AA9" w:rsidRPr="00CF0029" w:rsidRDefault="00E12AA9" w:rsidP="007F202E">
      <w:pPr>
        <w:spacing w:beforeLines="100" w:before="240"/>
        <w:ind w:firstLine="480"/>
        <w:rPr>
          <w:rFonts w:eastAsia="標楷體"/>
          <w:sz w:val="20"/>
          <w:shd w:val="clear" w:color="auto" w:fill="FFFFFF"/>
        </w:rPr>
      </w:pPr>
      <w:r>
        <w:rPr>
          <w:rFonts w:eastAsia="標楷體"/>
          <w:noProof/>
          <w:sz w:val="20"/>
          <w:shd w:val="clear" w:color="auto" w:fill="FFFFFF"/>
        </w:rPr>
        <w:drawing>
          <wp:inline distT="0" distB="0" distL="0" distR="0" wp14:anchorId="07897788" wp14:editId="3FBB5B6C">
            <wp:extent cx="2186940" cy="1653540"/>
            <wp:effectExtent l="19050" t="0" r="3810" b="0"/>
            <wp:docPr id="1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17" cstate="print"/>
                    <a:srcRect/>
                    <a:stretch>
                      <a:fillRect/>
                    </a:stretch>
                  </pic:blipFill>
                  <pic:spPr bwMode="auto">
                    <a:xfrm>
                      <a:off x="0" y="0"/>
                      <a:ext cx="2186940" cy="1653540"/>
                    </a:xfrm>
                    <a:prstGeom prst="rect">
                      <a:avLst/>
                    </a:prstGeom>
                    <a:noFill/>
                    <a:ln w="9525">
                      <a:noFill/>
                      <a:miter lim="800000"/>
                      <a:headEnd/>
                      <a:tailEnd/>
                    </a:ln>
                  </pic:spPr>
                </pic:pic>
              </a:graphicData>
            </a:graphic>
          </wp:inline>
        </w:drawing>
      </w:r>
    </w:p>
    <w:p w:rsidR="00E12AA9" w:rsidRPr="00CF0029" w:rsidRDefault="00E12AA9" w:rsidP="007F202E">
      <w:pPr>
        <w:pStyle w:val="ad"/>
        <w:spacing w:beforeLines="100" w:before="240"/>
        <w:jc w:val="center"/>
        <w:rPr>
          <w:rFonts w:ascii="Times New Roman" w:eastAsia="標楷體" w:hAnsi="Times New Roman"/>
          <w:shd w:val="clear" w:color="auto" w:fill="FFFFFF"/>
        </w:rPr>
      </w:pPr>
      <w:bookmarkStart w:id="5" w:name="_Toc391224341"/>
      <w:bookmarkStart w:id="6" w:name="_Toc391225526"/>
      <w:bookmarkStart w:id="7" w:name="_Toc391225559"/>
      <w:bookmarkStart w:id="8" w:name="_Toc391567564"/>
      <w:bookmarkStart w:id="9" w:name="_Toc391567630"/>
      <w:bookmarkStart w:id="10" w:name="_Toc392577647"/>
      <w:bookmarkStart w:id="11" w:name="_Toc392577684"/>
      <w:bookmarkStart w:id="12" w:name="_Toc392849815"/>
      <w:r w:rsidRPr="00CF0029">
        <w:rPr>
          <w:rFonts w:ascii="Times New Roman" w:eastAsia="標楷體" w:hAnsi="Times New Roman"/>
          <w:shd w:val="clear" w:color="auto" w:fill="FFFFFF"/>
        </w:rPr>
        <w:t>圖</w:t>
      </w:r>
      <w:r w:rsidRPr="00CF0029">
        <w:rPr>
          <w:rFonts w:ascii="Times New Roman" w:eastAsia="標楷體" w:hAnsi="Times New Roman" w:hint="eastAsia"/>
          <w:shd w:val="clear" w:color="auto" w:fill="FFFFFF"/>
        </w:rPr>
        <w:t>1</w:t>
      </w:r>
      <w:r w:rsidRPr="00CF0029">
        <w:rPr>
          <w:rFonts w:ascii="Times New Roman" w:eastAsia="標楷體" w:hAnsi="Times New Roman"/>
          <w:shd w:val="clear" w:color="auto" w:fill="FFFFFF"/>
        </w:rPr>
        <w:t>:</w:t>
      </w:r>
      <w:r w:rsidRPr="00CF0029">
        <w:rPr>
          <w:rFonts w:ascii="Times New Roman" w:eastAsia="標楷體" w:hAnsi="Times New Roman"/>
          <w:shd w:val="clear" w:color="auto" w:fill="FFFFFF"/>
        </w:rPr>
        <w:t>軟體架構是一個整合模型</w:t>
      </w:r>
      <w:bookmarkEnd w:id="5"/>
      <w:bookmarkEnd w:id="6"/>
      <w:bookmarkEnd w:id="7"/>
      <w:bookmarkEnd w:id="8"/>
      <w:bookmarkEnd w:id="9"/>
      <w:bookmarkEnd w:id="10"/>
      <w:bookmarkEnd w:id="11"/>
      <w:bookmarkEnd w:id="12"/>
    </w:p>
    <w:p w:rsidR="00E12AA9" w:rsidRPr="00CF0029" w:rsidRDefault="00E12AA9" w:rsidP="00E12AA9">
      <w:pPr>
        <w:ind w:firstLine="482"/>
        <w:jc w:val="center"/>
        <w:rPr>
          <w:rFonts w:eastAsia="標楷體"/>
          <w:sz w:val="20"/>
          <w:shd w:val="clear" w:color="auto" w:fill="FFFFFF"/>
        </w:rPr>
      </w:pPr>
      <w:r w:rsidRPr="00CF0029">
        <w:rPr>
          <w:rFonts w:eastAsia="標楷體"/>
          <w:sz w:val="20"/>
          <w:shd w:val="clear" w:color="auto" w:fill="FFFFFF"/>
        </w:rPr>
        <w:t>資料來源</w:t>
      </w:r>
      <w:r w:rsidRPr="00CF0029">
        <w:rPr>
          <w:rFonts w:eastAsia="標楷體"/>
          <w:sz w:val="20"/>
          <w:shd w:val="clear" w:color="auto" w:fill="FFFFFF"/>
        </w:rPr>
        <w:t>:</w:t>
      </w:r>
      <w:r w:rsidRPr="00CF0029">
        <w:rPr>
          <w:rFonts w:eastAsia="標楷體"/>
          <w:sz w:val="20"/>
          <w:shd w:val="clear" w:color="auto" w:fill="FFFFFF"/>
        </w:rPr>
        <w:t>系統分析與設計</w:t>
      </w:r>
      <w:r w:rsidRPr="00CF0029">
        <w:rPr>
          <w:rFonts w:eastAsia="標楷體"/>
          <w:sz w:val="20"/>
          <w:shd w:val="clear" w:color="auto" w:fill="FFFFFF"/>
        </w:rPr>
        <w:t>-</w:t>
      </w:r>
      <w:r w:rsidRPr="00CF0029">
        <w:rPr>
          <w:rFonts w:eastAsia="標楷體"/>
          <w:sz w:val="20"/>
          <w:shd w:val="clear" w:color="auto" w:fill="FFFFFF"/>
        </w:rPr>
        <w:t>使用軟體架構模型</w:t>
      </w:r>
      <w:r w:rsidRPr="00CF0029">
        <w:rPr>
          <w:rFonts w:eastAsia="標楷體"/>
          <w:sz w:val="20"/>
          <w:shd w:val="clear" w:color="auto" w:fill="FFFFFF"/>
        </w:rPr>
        <w:t>(</w:t>
      </w:r>
      <w:r w:rsidRPr="00CF0029">
        <w:rPr>
          <w:rFonts w:eastAsia="標楷體"/>
          <w:sz w:val="20"/>
          <w:shd w:val="clear" w:color="auto" w:fill="FFFFFF"/>
        </w:rPr>
        <w:t>趙善中</w:t>
      </w:r>
      <w:r w:rsidRPr="00CF0029">
        <w:rPr>
          <w:rFonts w:eastAsia="標楷體"/>
          <w:sz w:val="20"/>
          <w:shd w:val="clear" w:color="auto" w:fill="FFFFFF"/>
        </w:rPr>
        <w:t>,2008)</w:t>
      </w:r>
    </w:p>
    <w:p w:rsidR="00E12AA9" w:rsidRPr="00CF0029" w:rsidRDefault="00E12AA9" w:rsidP="007F202E">
      <w:pPr>
        <w:spacing w:beforeLines="100" w:before="240"/>
        <w:ind w:firstLine="480"/>
        <w:jc w:val="center"/>
        <w:rPr>
          <w:rFonts w:eastAsia="標楷體"/>
          <w:sz w:val="20"/>
          <w:shd w:val="clear" w:color="auto" w:fill="FFFFFF"/>
        </w:rPr>
      </w:pPr>
      <w:r>
        <w:rPr>
          <w:rFonts w:eastAsia="標楷體"/>
          <w:noProof/>
          <w:sz w:val="20"/>
          <w:shd w:val="clear" w:color="auto" w:fill="FFFFFF"/>
        </w:rPr>
        <w:drawing>
          <wp:inline distT="0" distB="0" distL="0" distR="0" wp14:anchorId="11AF0EDC" wp14:editId="03D9D27C">
            <wp:extent cx="2011680" cy="2377440"/>
            <wp:effectExtent l="19050" t="0" r="7620" b="0"/>
            <wp:docPr id="13"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18"/>
                    <a:srcRect/>
                    <a:stretch>
                      <a:fillRect/>
                    </a:stretch>
                  </pic:blipFill>
                  <pic:spPr bwMode="auto">
                    <a:xfrm>
                      <a:off x="0" y="0"/>
                      <a:ext cx="2011680" cy="2377440"/>
                    </a:xfrm>
                    <a:prstGeom prst="rect">
                      <a:avLst/>
                    </a:prstGeom>
                    <a:noFill/>
                    <a:ln w="9525">
                      <a:noFill/>
                      <a:miter lim="800000"/>
                      <a:headEnd/>
                      <a:tailEnd/>
                    </a:ln>
                  </pic:spPr>
                </pic:pic>
              </a:graphicData>
            </a:graphic>
          </wp:inline>
        </w:drawing>
      </w:r>
    </w:p>
    <w:p w:rsidR="00E12AA9" w:rsidRPr="00CF0029" w:rsidRDefault="00E12AA9" w:rsidP="007F202E">
      <w:pPr>
        <w:pStyle w:val="ad"/>
        <w:spacing w:beforeLines="100" w:before="240"/>
        <w:jc w:val="center"/>
        <w:rPr>
          <w:rFonts w:ascii="Times New Roman" w:eastAsia="標楷體" w:hAnsi="Times New Roman"/>
          <w:shd w:val="clear" w:color="auto" w:fill="FFFFFF"/>
        </w:rPr>
      </w:pPr>
      <w:bookmarkStart w:id="13" w:name="_Toc391224342"/>
      <w:bookmarkStart w:id="14" w:name="_Toc391225527"/>
      <w:bookmarkStart w:id="15" w:name="_Toc391225560"/>
      <w:bookmarkStart w:id="16" w:name="_Toc391567565"/>
      <w:bookmarkStart w:id="17" w:name="_Toc391567631"/>
      <w:bookmarkStart w:id="18" w:name="_Toc392577648"/>
      <w:bookmarkStart w:id="19" w:name="_Toc392577685"/>
      <w:bookmarkStart w:id="20" w:name="_Toc392849816"/>
      <w:r w:rsidRPr="00CF0029">
        <w:rPr>
          <w:rFonts w:ascii="Times New Roman" w:eastAsia="標楷體" w:hAnsi="Times New Roman"/>
          <w:shd w:val="clear" w:color="auto" w:fill="FFFFFF"/>
        </w:rPr>
        <w:t>圖</w:t>
      </w:r>
      <w:r w:rsidRPr="00CF0029">
        <w:rPr>
          <w:rFonts w:ascii="Times New Roman" w:eastAsia="標楷體" w:hAnsi="Times New Roman" w:hint="eastAsia"/>
          <w:shd w:val="clear" w:color="auto" w:fill="FFFFFF"/>
        </w:rPr>
        <w:t>2</w:t>
      </w:r>
      <w:r w:rsidRPr="00CF0029">
        <w:rPr>
          <w:rFonts w:ascii="Times New Roman" w:eastAsia="標楷體" w:hAnsi="Times New Roman"/>
          <w:shd w:val="clear" w:color="auto" w:fill="FFFFFF"/>
        </w:rPr>
        <w:t>:</w:t>
      </w:r>
      <w:r w:rsidRPr="00CF0029">
        <w:rPr>
          <w:rFonts w:ascii="Times New Roman" w:eastAsia="標楷體" w:hAnsi="Times New Roman"/>
          <w:shd w:val="clear" w:color="auto" w:fill="FFFFFF"/>
        </w:rPr>
        <w:t>軟體架構和觀點之間的投射關係</w:t>
      </w:r>
      <w:bookmarkEnd w:id="13"/>
      <w:bookmarkEnd w:id="14"/>
      <w:bookmarkEnd w:id="15"/>
      <w:bookmarkEnd w:id="16"/>
      <w:bookmarkEnd w:id="17"/>
      <w:bookmarkEnd w:id="18"/>
      <w:bookmarkEnd w:id="19"/>
      <w:bookmarkEnd w:id="20"/>
    </w:p>
    <w:p w:rsidR="00E12AA9" w:rsidRPr="00CF0029" w:rsidRDefault="00E12AA9" w:rsidP="00E12AA9">
      <w:pPr>
        <w:ind w:firstLine="482"/>
        <w:jc w:val="center"/>
        <w:rPr>
          <w:rFonts w:eastAsia="標楷體"/>
          <w:sz w:val="20"/>
          <w:shd w:val="clear" w:color="auto" w:fill="FFFFFF"/>
        </w:rPr>
      </w:pPr>
      <w:r w:rsidRPr="00CF0029">
        <w:rPr>
          <w:rFonts w:eastAsia="標楷體"/>
          <w:sz w:val="20"/>
          <w:shd w:val="clear" w:color="auto" w:fill="FFFFFF"/>
        </w:rPr>
        <w:t>資料來源</w:t>
      </w:r>
      <w:r w:rsidRPr="00CF0029">
        <w:rPr>
          <w:rFonts w:eastAsia="標楷體"/>
          <w:sz w:val="20"/>
          <w:shd w:val="clear" w:color="auto" w:fill="FFFFFF"/>
        </w:rPr>
        <w:t>:</w:t>
      </w:r>
      <w:r w:rsidRPr="00CF0029">
        <w:rPr>
          <w:rFonts w:eastAsia="標楷體"/>
          <w:sz w:val="20"/>
          <w:shd w:val="clear" w:color="auto" w:fill="FFFFFF"/>
        </w:rPr>
        <w:t>系統分析與設計</w:t>
      </w:r>
      <w:r w:rsidRPr="00CF0029">
        <w:rPr>
          <w:rFonts w:eastAsia="標楷體"/>
          <w:sz w:val="20"/>
          <w:shd w:val="clear" w:color="auto" w:fill="FFFFFF"/>
        </w:rPr>
        <w:t>-</w:t>
      </w:r>
      <w:r w:rsidRPr="00CF0029">
        <w:rPr>
          <w:rFonts w:eastAsia="標楷體"/>
          <w:sz w:val="20"/>
          <w:shd w:val="clear" w:color="auto" w:fill="FFFFFF"/>
        </w:rPr>
        <w:t>使用軟體架構模型</w:t>
      </w:r>
      <w:r w:rsidRPr="00CF0029">
        <w:rPr>
          <w:rFonts w:eastAsia="標楷體"/>
          <w:sz w:val="20"/>
          <w:shd w:val="clear" w:color="auto" w:fill="FFFFFF"/>
        </w:rPr>
        <w:t>(</w:t>
      </w:r>
      <w:r w:rsidRPr="00CF0029">
        <w:rPr>
          <w:rFonts w:eastAsia="標楷體"/>
          <w:sz w:val="20"/>
          <w:shd w:val="clear" w:color="auto" w:fill="FFFFFF"/>
        </w:rPr>
        <w:t>趙善中</w:t>
      </w:r>
      <w:r w:rsidRPr="00CF0029">
        <w:rPr>
          <w:rFonts w:eastAsia="標楷體"/>
          <w:sz w:val="20"/>
          <w:shd w:val="clear" w:color="auto" w:fill="FFFFFF"/>
        </w:rPr>
        <w:t>,2008)</w:t>
      </w:r>
    </w:p>
    <w:p w:rsidR="00E12AA9" w:rsidRDefault="00E12AA9" w:rsidP="00E12AA9">
      <w:pPr>
        <w:ind w:firstLine="480"/>
        <w:rPr>
          <w:rFonts w:eastAsia="標楷體"/>
          <w:sz w:val="20"/>
          <w:shd w:val="clear" w:color="auto" w:fill="FFFFFF"/>
        </w:rPr>
      </w:pPr>
      <w:r w:rsidRPr="002112F9">
        <w:rPr>
          <w:rFonts w:eastAsia="標楷體"/>
          <w:sz w:val="20"/>
          <w:shd w:val="clear" w:color="auto" w:fill="FFFFFF"/>
        </w:rPr>
        <w:t>SBC</w:t>
      </w:r>
      <w:r w:rsidRPr="002112F9">
        <w:rPr>
          <w:rFonts w:eastAsia="標楷體"/>
          <w:sz w:val="20"/>
          <w:shd w:val="clear" w:color="auto" w:fill="FFFFFF"/>
        </w:rPr>
        <w:t>軟體架構除了以一個整合的軟體架構模型來描述與表達軟體架構的多重觀點之外，並以結構行為合一的六大</w:t>
      </w:r>
      <w:proofErr w:type="gramStart"/>
      <w:r w:rsidRPr="002112F9">
        <w:rPr>
          <w:rFonts w:eastAsia="標楷體"/>
          <w:sz w:val="20"/>
          <w:shd w:val="clear" w:color="auto" w:fill="FFFFFF"/>
        </w:rPr>
        <w:t>金律來</w:t>
      </w:r>
      <w:proofErr w:type="gramEnd"/>
      <w:r w:rsidRPr="002112F9">
        <w:rPr>
          <w:rFonts w:eastAsia="標楷體"/>
          <w:sz w:val="20"/>
          <w:shd w:val="clear" w:color="auto" w:fill="FFFFFF"/>
        </w:rPr>
        <w:t>描繪出軟體結構與軟體行為兩者之間的關係。結構行為合一</w:t>
      </w:r>
      <w:proofErr w:type="gramStart"/>
      <w:r w:rsidRPr="002112F9">
        <w:rPr>
          <w:rFonts w:eastAsia="標楷體"/>
          <w:sz w:val="20"/>
          <w:shd w:val="clear" w:color="auto" w:fill="FFFFFF"/>
        </w:rPr>
        <w:t>六大金律能夠</w:t>
      </w:r>
      <w:proofErr w:type="gramEnd"/>
      <w:r w:rsidRPr="002112F9">
        <w:rPr>
          <w:rFonts w:eastAsia="標楷體"/>
          <w:sz w:val="20"/>
          <w:shd w:val="clear" w:color="auto" w:fill="FFFFFF"/>
        </w:rPr>
        <w:t>以圖形化的描述方式來表示整個軟體架構模型，透過圖形化的表示，可以簡單、</w:t>
      </w:r>
      <w:proofErr w:type="gramStart"/>
      <w:r w:rsidRPr="002112F9">
        <w:rPr>
          <w:rFonts w:eastAsia="標楷體"/>
          <w:sz w:val="20"/>
          <w:shd w:val="clear" w:color="auto" w:fill="FFFFFF"/>
        </w:rPr>
        <w:t>清楚的</w:t>
      </w:r>
      <w:proofErr w:type="gramEnd"/>
      <w:r w:rsidRPr="002112F9">
        <w:rPr>
          <w:rFonts w:eastAsia="標楷體"/>
          <w:sz w:val="20"/>
          <w:shd w:val="clear" w:color="auto" w:fill="FFFFFF"/>
        </w:rPr>
        <w:t>呈現出整個軟體的複雜系統，將結構觀點與行為觀點整合表達出一個完整的軟體架構。此六大</w:t>
      </w:r>
      <w:proofErr w:type="gramStart"/>
      <w:r w:rsidRPr="002112F9">
        <w:rPr>
          <w:rFonts w:eastAsia="標楷體"/>
          <w:sz w:val="20"/>
          <w:shd w:val="clear" w:color="auto" w:fill="FFFFFF"/>
        </w:rPr>
        <w:t>金律分</w:t>
      </w:r>
      <w:proofErr w:type="gramEnd"/>
      <w:r w:rsidRPr="002112F9">
        <w:rPr>
          <w:rFonts w:eastAsia="標楷體"/>
          <w:sz w:val="20"/>
          <w:shd w:val="clear" w:color="auto" w:fill="FFFFFF"/>
        </w:rPr>
        <w:t>別是</w:t>
      </w:r>
      <w:r w:rsidRPr="002112F9">
        <w:rPr>
          <w:rFonts w:eastAsia="標楷體"/>
          <w:sz w:val="20"/>
          <w:shd w:val="clear" w:color="auto" w:fill="FFFFFF"/>
        </w:rPr>
        <w:t>:</w:t>
      </w:r>
      <w:r w:rsidRPr="002112F9">
        <w:rPr>
          <w:rFonts w:eastAsia="標楷體"/>
          <w:sz w:val="20"/>
          <w:shd w:val="clear" w:color="auto" w:fill="FFFFFF"/>
        </w:rPr>
        <w:t>架構階層圖</w:t>
      </w:r>
      <w:r w:rsidRPr="002112F9">
        <w:rPr>
          <w:rFonts w:eastAsia="標楷體"/>
          <w:sz w:val="20"/>
          <w:shd w:val="clear" w:color="auto" w:fill="FFFFFF"/>
        </w:rPr>
        <w:t>(AHD)</w:t>
      </w:r>
      <w:r w:rsidRPr="002112F9">
        <w:rPr>
          <w:rFonts w:eastAsia="標楷體"/>
          <w:sz w:val="20"/>
          <w:shd w:val="clear" w:color="auto" w:fill="FFFFFF"/>
        </w:rPr>
        <w:t>；框架圖</w:t>
      </w:r>
      <w:r w:rsidRPr="002112F9">
        <w:rPr>
          <w:rFonts w:eastAsia="標楷體"/>
          <w:sz w:val="20"/>
          <w:shd w:val="clear" w:color="auto" w:fill="FFFFFF"/>
        </w:rPr>
        <w:t>(FD)</w:t>
      </w:r>
      <w:r w:rsidRPr="002112F9">
        <w:rPr>
          <w:rFonts w:eastAsia="標楷體"/>
          <w:sz w:val="20"/>
          <w:shd w:val="clear" w:color="auto" w:fill="FFFFFF"/>
        </w:rPr>
        <w:t>、構件操作圖</w:t>
      </w:r>
      <w:r w:rsidRPr="002112F9">
        <w:rPr>
          <w:rFonts w:eastAsia="標楷體"/>
          <w:sz w:val="20"/>
          <w:shd w:val="clear" w:color="auto" w:fill="FFFFFF"/>
        </w:rPr>
        <w:t>(COD)</w:t>
      </w:r>
      <w:r w:rsidRPr="002112F9">
        <w:rPr>
          <w:rFonts w:eastAsia="標楷體"/>
          <w:sz w:val="20"/>
          <w:shd w:val="clear" w:color="auto" w:fill="FFFFFF"/>
        </w:rPr>
        <w:t>、構件連結圖</w:t>
      </w:r>
      <w:r w:rsidRPr="002112F9">
        <w:rPr>
          <w:rFonts w:eastAsia="標楷體"/>
          <w:sz w:val="20"/>
          <w:shd w:val="clear" w:color="auto" w:fill="FFFFFF"/>
        </w:rPr>
        <w:t>(CCD)</w:t>
      </w:r>
      <w:r w:rsidRPr="002112F9">
        <w:rPr>
          <w:rFonts w:eastAsia="標楷體"/>
          <w:sz w:val="20"/>
          <w:shd w:val="clear" w:color="auto" w:fill="FFFFFF"/>
        </w:rPr>
        <w:t>、結構行為合一圖</w:t>
      </w:r>
      <w:r w:rsidRPr="002112F9">
        <w:rPr>
          <w:rFonts w:eastAsia="標楷體"/>
          <w:sz w:val="20"/>
          <w:shd w:val="clear" w:color="auto" w:fill="FFFFFF"/>
        </w:rPr>
        <w:t>(SBCD)</w:t>
      </w:r>
      <w:r w:rsidRPr="002112F9">
        <w:rPr>
          <w:rFonts w:eastAsia="標楷體"/>
          <w:sz w:val="20"/>
          <w:shd w:val="clear" w:color="auto" w:fill="FFFFFF"/>
        </w:rPr>
        <w:t>、互動流程圖</w:t>
      </w:r>
      <w:r w:rsidRPr="002112F9">
        <w:rPr>
          <w:rFonts w:eastAsia="標楷體"/>
          <w:sz w:val="20"/>
          <w:shd w:val="clear" w:color="auto" w:fill="FFFFFF"/>
        </w:rPr>
        <w:t>(IFD)</w:t>
      </w:r>
      <w:r w:rsidRPr="002112F9">
        <w:rPr>
          <w:rFonts w:eastAsia="標楷體"/>
          <w:sz w:val="20"/>
          <w:shd w:val="clear" w:color="auto" w:fill="FFFFFF"/>
        </w:rPr>
        <w:t>。</w:t>
      </w:r>
    </w:p>
    <w:p w:rsidR="00E12AA9" w:rsidRDefault="00E12AA9" w:rsidP="00E12AA9">
      <w:pPr>
        <w:rPr>
          <w:rFonts w:eastAsia="標楷體"/>
          <w:sz w:val="20"/>
        </w:rPr>
      </w:pPr>
      <w:r w:rsidRPr="002D3926">
        <w:rPr>
          <w:rFonts w:eastAsia="標楷體" w:hint="eastAsia"/>
          <w:sz w:val="20"/>
        </w:rPr>
        <w:t>2.3 MVC</w:t>
      </w:r>
      <w:r w:rsidRPr="002D3926">
        <w:rPr>
          <w:rFonts w:eastAsia="標楷體" w:hint="eastAsia"/>
          <w:sz w:val="20"/>
        </w:rPr>
        <w:t>模式</w:t>
      </w:r>
    </w:p>
    <w:p w:rsidR="00E12AA9" w:rsidRPr="002D3926" w:rsidRDefault="00E12AA9" w:rsidP="00E12AA9">
      <w:pPr>
        <w:ind w:firstLine="480"/>
        <w:rPr>
          <w:rFonts w:eastAsia="標楷體"/>
          <w:sz w:val="20"/>
        </w:rPr>
      </w:pPr>
      <w:r w:rsidRPr="002D3926">
        <w:rPr>
          <w:rFonts w:eastAsia="標楷體"/>
          <w:sz w:val="20"/>
        </w:rPr>
        <w:t>MVC</w:t>
      </w:r>
      <w:r w:rsidRPr="002D3926">
        <w:rPr>
          <w:rFonts w:eastAsia="標楷體"/>
          <w:sz w:val="20"/>
        </w:rPr>
        <w:t>是</w:t>
      </w:r>
      <w:r w:rsidRPr="002D3926">
        <w:rPr>
          <w:rFonts w:eastAsia="標楷體"/>
          <w:sz w:val="20"/>
        </w:rPr>
        <w:t>Model</w:t>
      </w:r>
      <w:r w:rsidRPr="002D3926">
        <w:rPr>
          <w:rFonts w:eastAsia="標楷體"/>
          <w:sz w:val="20"/>
        </w:rPr>
        <w:t>、</w:t>
      </w:r>
      <w:r w:rsidRPr="002D3926">
        <w:rPr>
          <w:rFonts w:eastAsia="標楷體"/>
          <w:sz w:val="20"/>
        </w:rPr>
        <w:t>View</w:t>
      </w:r>
      <w:r w:rsidRPr="002D3926">
        <w:rPr>
          <w:rFonts w:eastAsia="標楷體"/>
          <w:sz w:val="20"/>
        </w:rPr>
        <w:t>、</w:t>
      </w:r>
      <w:r w:rsidRPr="002D3926">
        <w:rPr>
          <w:rFonts w:eastAsia="標楷體"/>
          <w:sz w:val="20"/>
        </w:rPr>
        <w:t>Controller</w:t>
      </w:r>
      <w:r w:rsidRPr="002D3926">
        <w:rPr>
          <w:rFonts w:eastAsia="標楷體"/>
          <w:sz w:val="20"/>
        </w:rPr>
        <w:t>的縮寫。</w:t>
      </w:r>
      <w:r w:rsidRPr="002D3926">
        <w:rPr>
          <w:rFonts w:eastAsia="標楷體"/>
          <w:sz w:val="20"/>
        </w:rPr>
        <w:t>MVC</w:t>
      </w:r>
      <w:r w:rsidRPr="002D3926">
        <w:rPr>
          <w:rFonts w:eastAsia="標楷體"/>
          <w:sz w:val="20"/>
        </w:rPr>
        <w:t>模式是由特里夫</w:t>
      </w:r>
      <w:r w:rsidRPr="002D3926">
        <w:rPr>
          <w:rFonts w:eastAsia="標楷體"/>
          <w:sz w:val="20"/>
        </w:rPr>
        <w:t>.</w:t>
      </w:r>
      <w:r w:rsidRPr="002D3926">
        <w:rPr>
          <w:rFonts w:eastAsia="標楷體"/>
          <w:sz w:val="20"/>
        </w:rPr>
        <w:t>里斯高</w:t>
      </w:r>
      <w:r w:rsidRPr="002D3926">
        <w:rPr>
          <w:rFonts w:eastAsia="標楷體"/>
          <w:sz w:val="20"/>
        </w:rPr>
        <w:t>(Trygve Reenskaug)</w:t>
      </w:r>
      <w:r w:rsidRPr="002D3926">
        <w:rPr>
          <w:rFonts w:eastAsia="標楷體"/>
          <w:sz w:val="20"/>
        </w:rPr>
        <w:t>於</w:t>
      </w:r>
      <w:r w:rsidRPr="002D3926">
        <w:rPr>
          <w:rFonts w:eastAsia="標楷體"/>
          <w:sz w:val="20"/>
        </w:rPr>
        <w:t>1978</w:t>
      </w:r>
      <w:r w:rsidRPr="002D3926">
        <w:rPr>
          <w:rFonts w:eastAsia="標楷體"/>
          <w:sz w:val="20"/>
        </w:rPr>
        <w:t>年所提出的，</w:t>
      </w:r>
      <w:r w:rsidRPr="002D3926">
        <w:rPr>
          <w:rFonts w:eastAsia="標楷體"/>
          <w:sz w:val="20"/>
        </w:rPr>
        <w:t>MVC</w:t>
      </w:r>
      <w:r w:rsidRPr="002D3926">
        <w:rPr>
          <w:rFonts w:eastAsia="標楷體"/>
          <w:sz w:val="20"/>
        </w:rPr>
        <w:t>模式源自於</w:t>
      </w:r>
      <w:r w:rsidRPr="002D3926">
        <w:rPr>
          <w:rFonts w:eastAsia="標楷體"/>
          <w:sz w:val="20"/>
        </w:rPr>
        <w:t>Smalltalk</w:t>
      </w:r>
      <w:r w:rsidRPr="002D3926">
        <w:rPr>
          <w:rFonts w:eastAsia="標楷體"/>
          <w:sz w:val="20"/>
        </w:rPr>
        <w:t>程式語言，然而</w:t>
      </w:r>
      <w:r w:rsidRPr="002D3926">
        <w:rPr>
          <w:rFonts w:eastAsia="標楷體"/>
          <w:sz w:val="20"/>
        </w:rPr>
        <w:t>MVC</w:t>
      </w:r>
      <w:r w:rsidRPr="002D3926">
        <w:rPr>
          <w:rFonts w:eastAsia="標楷體"/>
          <w:sz w:val="20"/>
        </w:rPr>
        <w:t>模式隨著不斷的演變，現在最主要用來實現畫面顯示與程式邏輯以及資料的分離，隨著軟體規模的增加與專業分工的必要，</w:t>
      </w:r>
      <w:r w:rsidRPr="002D3926">
        <w:rPr>
          <w:rFonts w:eastAsia="標楷體"/>
          <w:sz w:val="20"/>
        </w:rPr>
        <w:t xml:space="preserve"> MVC</w:t>
      </w:r>
      <w:r w:rsidRPr="002D3926">
        <w:rPr>
          <w:rFonts w:eastAsia="標楷體"/>
          <w:sz w:val="20"/>
        </w:rPr>
        <w:t>模式現今已被廣泛使用。透過</w:t>
      </w:r>
      <w:r w:rsidRPr="002D3926">
        <w:rPr>
          <w:rFonts w:eastAsia="標楷體"/>
          <w:sz w:val="20"/>
        </w:rPr>
        <w:t>MVC</w:t>
      </w:r>
      <w:r w:rsidRPr="002D3926">
        <w:rPr>
          <w:rFonts w:eastAsia="標楷體"/>
          <w:sz w:val="20"/>
        </w:rPr>
        <w:t>模式，可以將</w:t>
      </w:r>
      <w:r w:rsidRPr="002D3926">
        <w:rPr>
          <w:rFonts w:eastAsia="標楷體"/>
          <w:sz w:val="20"/>
        </w:rPr>
        <w:t>Model</w:t>
      </w:r>
      <w:r w:rsidRPr="002D3926">
        <w:rPr>
          <w:rFonts w:eastAsia="標楷體"/>
          <w:sz w:val="20"/>
        </w:rPr>
        <w:t>、</w:t>
      </w:r>
      <w:r w:rsidRPr="002D3926">
        <w:rPr>
          <w:rFonts w:eastAsia="標楷體"/>
          <w:sz w:val="20"/>
        </w:rPr>
        <w:lastRenderedPageBreak/>
        <w:t>View</w:t>
      </w:r>
      <w:r w:rsidRPr="002D3926">
        <w:rPr>
          <w:rFonts w:eastAsia="標楷體"/>
          <w:sz w:val="20"/>
        </w:rPr>
        <w:t>、</w:t>
      </w:r>
      <w:r w:rsidRPr="002D3926">
        <w:rPr>
          <w:rFonts w:eastAsia="標楷體"/>
          <w:sz w:val="20"/>
        </w:rPr>
        <w:t>Controller</w:t>
      </w:r>
      <w:r w:rsidRPr="002D3926">
        <w:rPr>
          <w:rFonts w:eastAsia="標楷體"/>
          <w:sz w:val="20"/>
        </w:rPr>
        <w:t>清楚分工，可以縮短維護的時間和降低軟體系統的複雜度，並有效率的分工合作，增加使用者介面之彈性與重覆使用性，將軟體系統透過</w:t>
      </w:r>
      <w:r w:rsidRPr="002D3926">
        <w:rPr>
          <w:rFonts w:eastAsia="標楷體"/>
          <w:sz w:val="20"/>
        </w:rPr>
        <w:t>MVC</w:t>
      </w:r>
      <w:r w:rsidRPr="002D3926">
        <w:rPr>
          <w:rFonts w:eastAsia="標楷體"/>
          <w:sz w:val="20"/>
        </w:rPr>
        <w:t>模式分開後，可以在不影響介面</w:t>
      </w:r>
      <w:r w:rsidRPr="002D3926">
        <w:rPr>
          <w:rFonts w:eastAsia="標楷體"/>
          <w:sz w:val="20"/>
        </w:rPr>
        <w:t>(View)</w:t>
      </w:r>
      <w:r w:rsidRPr="002D3926">
        <w:rPr>
          <w:rFonts w:eastAsia="標楷體"/>
          <w:sz w:val="20"/>
        </w:rPr>
        <w:t>的情況下修改模型</w:t>
      </w:r>
      <w:r w:rsidRPr="002D3926">
        <w:rPr>
          <w:rFonts w:eastAsia="標楷體"/>
          <w:sz w:val="20"/>
        </w:rPr>
        <w:t>(Model)</w:t>
      </w:r>
      <w:r w:rsidRPr="002D3926">
        <w:rPr>
          <w:rFonts w:eastAsia="標楷體"/>
          <w:sz w:val="20"/>
        </w:rPr>
        <w:t>，也可在不動到模型</w:t>
      </w:r>
      <w:r w:rsidRPr="002D3926">
        <w:rPr>
          <w:rFonts w:eastAsia="標楷體"/>
          <w:sz w:val="20"/>
        </w:rPr>
        <w:t>(Model)</w:t>
      </w:r>
      <w:r w:rsidRPr="002D3926">
        <w:rPr>
          <w:rFonts w:eastAsia="標楷體"/>
          <w:sz w:val="20"/>
        </w:rPr>
        <w:t>下去修改介面的呈現</w:t>
      </w:r>
      <w:r w:rsidRPr="002D3926">
        <w:rPr>
          <w:rFonts w:eastAsia="標楷體"/>
          <w:sz w:val="20"/>
        </w:rPr>
        <w:t>(View)</w:t>
      </w:r>
      <w:r w:rsidRPr="002D3926">
        <w:rPr>
          <w:rFonts w:eastAsia="標楷體"/>
          <w:sz w:val="20"/>
        </w:rPr>
        <w:t>，降低軟體系統的耦合性。</w:t>
      </w:r>
    </w:p>
    <w:p w:rsidR="00E12AA9" w:rsidRPr="0025654F" w:rsidRDefault="00E12AA9" w:rsidP="007F202E">
      <w:pPr>
        <w:spacing w:beforeLines="100" w:before="240"/>
        <w:rPr>
          <w:rFonts w:eastAsia="標楷體"/>
          <w:szCs w:val="24"/>
        </w:rPr>
      </w:pPr>
      <w:r>
        <w:rPr>
          <w:rFonts w:eastAsia="標楷體"/>
          <w:noProof/>
          <w:szCs w:val="24"/>
        </w:rPr>
        <w:drawing>
          <wp:inline distT="0" distB="0" distL="0" distR="0" wp14:anchorId="566C9A3D" wp14:editId="1F660309">
            <wp:extent cx="2801620" cy="2004060"/>
            <wp:effectExtent l="19050" t="0" r="0" b="0"/>
            <wp:docPr id="12"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pic:cNvPicPr>
                      <a:picLocks noChangeAspect="1" noChangeArrowheads="1"/>
                    </pic:cNvPicPr>
                  </pic:nvPicPr>
                  <pic:blipFill>
                    <a:blip r:embed="rId19"/>
                    <a:srcRect/>
                    <a:stretch>
                      <a:fillRect/>
                    </a:stretch>
                  </pic:blipFill>
                  <pic:spPr bwMode="auto">
                    <a:xfrm>
                      <a:off x="0" y="0"/>
                      <a:ext cx="2801620" cy="2004060"/>
                    </a:xfrm>
                    <a:prstGeom prst="rect">
                      <a:avLst/>
                    </a:prstGeom>
                    <a:noFill/>
                    <a:ln w="9525">
                      <a:noFill/>
                      <a:miter lim="800000"/>
                      <a:headEnd/>
                      <a:tailEnd/>
                    </a:ln>
                  </pic:spPr>
                </pic:pic>
              </a:graphicData>
            </a:graphic>
          </wp:inline>
        </w:drawing>
      </w:r>
    </w:p>
    <w:p w:rsidR="00E12AA9" w:rsidRDefault="00E12AA9" w:rsidP="007F202E">
      <w:pPr>
        <w:pStyle w:val="ad"/>
        <w:spacing w:beforeLines="100" w:before="240"/>
        <w:jc w:val="center"/>
        <w:rPr>
          <w:rFonts w:ascii="Times New Roman" w:eastAsia="標楷體" w:hAnsi="Times New Roman"/>
        </w:rPr>
      </w:pPr>
      <w:bookmarkStart w:id="21" w:name="_Toc391224352"/>
      <w:bookmarkStart w:id="22" w:name="_Toc391225537"/>
      <w:bookmarkStart w:id="23" w:name="_Toc391225570"/>
      <w:bookmarkStart w:id="24" w:name="_Toc391567575"/>
      <w:bookmarkStart w:id="25" w:name="_Toc391567641"/>
      <w:bookmarkStart w:id="26" w:name="_Toc392577658"/>
      <w:bookmarkStart w:id="27" w:name="_Toc392577695"/>
      <w:bookmarkStart w:id="28" w:name="_Toc392849826"/>
      <w:r w:rsidRPr="00787FB1">
        <w:rPr>
          <w:rFonts w:ascii="Times New Roman" w:eastAsia="標楷體" w:hAnsi="Times New Roman"/>
        </w:rPr>
        <w:t>圖</w:t>
      </w:r>
      <w:r>
        <w:rPr>
          <w:rFonts w:ascii="Times New Roman" w:eastAsia="標楷體" w:hAnsi="Times New Roman" w:hint="eastAsia"/>
        </w:rPr>
        <w:t>3</w:t>
      </w:r>
      <w:r w:rsidRPr="00787FB1">
        <w:rPr>
          <w:rFonts w:ascii="Times New Roman" w:eastAsia="標楷體" w:hAnsi="Times New Roman"/>
        </w:rPr>
        <w:t>:MVC</w:t>
      </w:r>
      <w:r w:rsidRPr="00787FB1">
        <w:rPr>
          <w:rFonts w:ascii="Times New Roman" w:eastAsia="標楷體" w:hAnsi="Times New Roman"/>
        </w:rPr>
        <w:t>模式的結構圖</w:t>
      </w:r>
      <w:bookmarkEnd w:id="21"/>
      <w:bookmarkEnd w:id="22"/>
      <w:bookmarkEnd w:id="23"/>
      <w:bookmarkEnd w:id="24"/>
      <w:bookmarkEnd w:id="25"/>
      <w:bookmarkEnd w:id="26"/>
      <w:bookmarkEnd w:id="27"/>
      <w:bookmarkEnd w:id="28"/>
    </w:p>
    <w:p w:rsidR="00E12AA9" w:rsidRPr="0086511B" w:rsidRDefault="00E12AA9" w:rsidP="00E12AA9"/>
    <w:p w:rsidR="00E12AA9" w:rsidRPr="002112F9" w:rsidRDefault="00E12AA9" w:rsidP="00E12AA9">
      <w:pPr>
        <w:rPr>
          <w:rFonts w:eastAsia="標楷體"/>
          <w:b/>
          <w:sz w:val="20"/>
        </w:rPr>
      </w:pPr>
      <w:r>
        <w:rPr>
          <w:rFonts w:eastAsia="標楷體" w:hint="eastAsia"/>
          <w:b/>
          <w:sz w:val="20"/>
        </w:rPr>
        <w:t>三、</w:t>
      </w:r>
      <w:bookmarkStart w:id="29" w:name="_Toc393793177"/>
      <w:bookmarkStart w:id="30" w:name="_Toc391221180"/>
      <w:bookmarkStart w:id="31" w:name="_Toc391221322"/>
      <w:bookmarkStart w:id="32" w:name="_Toc391221950"/>
      <w:r w:rsidRPr="002112F9">
        <w:rPr>
          <w:rFonts w:eastAsia="標楷體"/>
          <w:b/>
          <w:sz w:val="20"/>
        </w:rPr>
        <w:t>建置</w:t>
      </w:r>
      <w:r w:rsidRPr="002112F9">
        <w:rPr>
          <w:rFonts w:eastAsia="標楷體"/>
          <w:b/>
          <w:sz w:val="20"/>
        </w:rPr>
        <w:t>SBC</w:t>
      </w:r>
      <w:r w:rsidRPr="002112F9">
        <w:rPr>
          <w:rFonts w:eastAsia="標楷體"/>
          <w:b/>
          <w:sz w:val="20"/>
        </w:rPr>
        <w:t>軟體架構整合</w:t>
      </w:r>
      <w:r w:rsidRPr="002112F9">
        <w:rPr>
          <w:rFonts w:eastAsia="標楷體"/>
          <w:b/>
          <w:sz w:val="20"/>
        </w:rPr>
        <w:t>MVC</w:t>
      </w:r>
      <w:r w:rsidRPr="002112F9">
        <w:rPr>
          <w:rFonts w:eastAsia="標楷體"/>
          <w:b/>
          <w:sz w:val="20"/>
        </w:rPr>
        <w:t>模式架構模型</w:t>
      </w:r>
      <w:bookmarkEnd w:id="29"/>
    </w:p>
    <w:bookmarkEnd w:id="30"/>
    <w:bookmarkEnd w:id="31"/>
    <w:bookmarkEnd w:id="32"/>
    <w:p w:rsidR="00E12AA9" w:rsidRPr="002D3926" w:rsidRDefault="00E12AA9" w:rsidP="00E12AA9">
      <w:pPr>
        <w:ind w:firstLine="480"/>
        <w:rPr>
          <w:rFonts w:eastAsia="標楷體"/>
          <w:sz w:val="20"/>
          <w:shd w:val="clear" w:color="auto" w:fill="FFFFFF"/>
        </w:rPr>
      </w:pPr>
      <w:r w:rsidRPr="002112F9">
        <w:rPr>
          <w:rFonts w:eastAsia="標楷體"/>
          <w:sz w:val="20"/>
          <w:shd w:val="clear" w:color="auto" w:fill="FFFFFF"/>
        </w:rPr>
        <w:t>本章節將說明</w:t>
      </w:r>
      <w:r w:rsidRPr="002112F9">
        <w:rPr>
          <w:rFonts w:eastAsia="標楷體"/>
          <w:sz w:val="20"/>
          <w:shd w:val="clear" w:color="auto" w:fill="FFFFFF"/>
        </w:rPr>
        <w:t>SBC</w:t>
      </w:r>
      <w:r w:rsidRPr="002112F9">
        <w:rPr>
          <w:rFonts w:eastAsia="標楷體"/>
          <w:sz w:val="20"/>
          <w:shd w:val="clear" w:color="auto" w:fill="FFFFFF"/>
        </w:rPr>
        <w:t>軟體架構整合</w:t>
      </w:r>
      <w:r w:rsidRPr="002112F9">
        <w:rPr>
          <w:rFonts w:eastAsia="標楷體"/>
          <w:sz w:val="20"/>
          <w:shd w:val="clear" w:color="auto" w:fill="FFFFFF"/>
        </w:rPr>
        <w:t>MVC</w:t>
      </w:r>
      <w:r w:rsidRPr="002112F9">
        <w:rPr>
          <w:rFonts w:eastAsia="標楷體"/>
          <w:sz w:val="20"/>
          <w:shd w:val="clear" w:color="auto" w:fill="FFFFFF"/>
        </w:rPr>
        <w:t>模式</w:t>
      </w:r>
      <w:proofErr w:type="gramStart"/>
      <w:r w:rsidRPr="002112F9">
        <w:rPr>
          <w:rFonts w:eastAsia="標楷體"/>
          <w:sz w:val="20"/>
          <w:shd w:val="clear" w:color="auto" w:fill="FFFFFF"/>
        </w:rPr>
        <w:t>之塑模方法</w:t>
      </w:r>
      <w:proofErr w:type="gramEnd"/>
      <w:r w:rsidRPr="002112F9">
        <w:rPr>
          <w:rFonts w:eastAsia="標楷體"/>
          <w:sz w:val="20"/>
          <w:shd w:val="clear" w:color="auto" w:fill="FFFFFF"/>
        </w:rPr>
        <w:t>與步驟，以電子商務行動</w:t>
      </w:r>
      <w:r w:rsidRPr="002112F9">
        <w:rPr>
          <w:rFonts w:eastAsia="標楷體"/>
          <w:sz w:val="20"/>
          <w:shd w:val="clear" w:color="auto" w:fill="FFFFFF"/>
        </w:rPr>
        <w:t>APP</w:t>
      </w:r>
      <w:r w:rsidRPr="002112F9">
        <w:rPr>
          <w:rFonts w:eastAsia="標楷體"/>
          <w:sz w:val="20"/>
          <w:shd w:val="clear" w:color="auto" w:fill="FFFFFF"/>
        </w:rPr>
        <w:t>為範例，實作完整的</w:t>
      </w:r>
      <w:r w:rsidRPr="002112F9">
        <w:rPr>
          <w:rFonts w:eastAsia="標楷體"/>
          <w:sz w:val="20"/>
          <w:shd w:val="clear" w:color="auto" w:fill="FFFFFF"/>
        </w:rPr>
        <w:t>SBC</w:t>
      </w:r>
      <w:r w:rsidRPr="002112F9">
        <w:rPr>
          <w:rFonts w:eastAsia="標楷體"/>
          <w:sz w:val="20"/>
          <w:shd w:val="clear" w:color="auto" w:fill="FFFFFF"/>
        </w:rPr>
        <w:t>軟體架構整合</w:t>
      </w:r>
      <w:r w:rsidRPr="002112F9">
        <w:rPr>
          <w:rFonts w:eastAsia="標楷體"/>
          <w:sz w:val="20"/>
          <w:shd w:val="clear" w:color="auto" w:fill="FFFFFF"/>
        </w:rPr>
        <w:t>MVC</w:t>
      </w:r>
      <w:r w:rsidRPr="002112F9">
        <w:rPr>
          <w:rFonts w:eastAsia="標楷體"/>
          <w:sz w:val="20"/>
          <w:shd w:val="clear" w:color="auto" w:fill="FFFFFF"/>
        </w:rPr>
        <w:t>模式之架構模型。本研究使用</w:t>
      </w:r>
      <w:r w:rsidRPr="002112F9">
        <w:rPr>
          <w:rFonts w:eastAsia="標楷體"/>
          <w:sz w:val="20"/>
          <w:shd w:val="clear" w:color="auto" w:fill="FFFFFF"/>
        </w:rPr>
        <w:t>SBC</w:t>
      </w:r>
      <w:r w:rsidRPr="002112F9">
        <w:rPr>
          <w:rFonts w:eastAsia="標楷體"/>
          <w:sz w:val="20"/>
          <w:shd w:val="clear" w:color="auto" w:fill="FFFFFF"/>
        </w:rPr>
        <w:t>軟體架構為基礎，在依照其設計原則與步驟的情況下整合</w:t>
      </w:r>
      <w:r w:rsidRPr="002112F9">
        <w:rPr>
          <w:rFonts w:eastAsia="標楷體"/>
          <w:sz w:val="20"/>
          <w:shd w:val="clear" w:color="auto" w:fill="FFFFFF"/>
        </w:rPr>
        <w:t>MVC</w:t>
      </w:r>
      <w:r w:rsidRPr="002112F9">
        <w:rPr>
          <w:rFonts w:eastAsia="標楷體"/>
          <w:sz w:val="20"/>
          <w:shd w:val="clear" w:color="auto" w:fill="FFFFFF"/>
        </w:rPr>
        <w:t>模式，產出電子商務行動</w:t>
      </w:r>
      <w:r w:rsidRPr="002112F9">
        <w:rPr>
          <w:rFonts w:eastAsia="標楷體"/>
          <w:sz w:val="20"/>
          <w:shd w:val="clear" w:color="auto" w:fill="FFFFFF"/>
        </w:rPr>
        <w:t>APP</w:t>
      </w:r>
      <w:r w:rsidRPr="002112F9">
        <w:rPr>
          <w:rFonts w:eastAsia="標楷體"/>
          <w:sz w:val="20"/>
          <w:shd w:val="clear" w:color="auto" w:fill="FFFFFF"/>
        </w:rPr>
        <w:t>之</w:t>
      </w:r>
      <w:r w:rsidRPr="002112F9">
        <w:rPr>
          <w:rFonts w:eastAsia="標楷體"/>
          <w:sz w:val="20"/>
          <w:shd w:val="clear" w:color="auto" w:fill="FFFFFF"/>
        </w:rPr>
        <w:t>SBC</w:t>
      </w:r>
      <w:r w:rsidRPr="002112F9">
        <w:rPr>
          <w:rFonts w:eastAsia="標楷體"/>
          <w:sz w:val="20"/>
          <w:shd w:val="clear" w:color="auto" w:fill="FFFFFF"/>
        </w:rPr>
        <w:t>架構模型。</w:t>
      </w:r>
    </w:p>
    <w:p w:rsidR="00E12AA9" w:rsidRPr="002D3926" w:rsidRDefault="00E12AA9" w:rsidP="00E12AA9">
      <w:pPr>
        <w:rPr>
          <w:rFonts w:ascii="標楷體" w:eastAsia="標楷體" w:hAnsi="標楷體"/>
          <w:bCs/>
          <w:sz w:val="20"/>
          <w:shd w:val="clear" w:color="auto" w:fill="FFFFFF"/>
        </w:rPr>
      </w:pPr>
      <w:bookmarkStart w:id="33" w:name="_Toc391221951"/>
      <w:bookmarkStart w:id="34" w:name="_Toc391222348"/>
      <w:bookmarkStart w:id="35" w:name="_Toc393793178"/>
      <w:r w:rsidRPr="002D3926">
        <w:rPr>
          <w:rFonts w:ascii="標楷體" w:eastAsia="標楷體" w:hAnsi="標楷體"/>
          <w:bCs/>
          <w:sz w:val="20"/>
          <w:shd w:val="clear" w:color="auto" w:fill="FFFFFF"/>
        </w:rPr>
        <w:t>3.1</w:t>
      </w:r>
      <w:proofErr w:type="gramStart"/>
      <w:r w:rsidRPr="002D3926">
        <w:rPr>
          <w:rFonts w:ascii="標楷體" w:eastAsia="標楷體" w:hAnsi="標楷體"/>
          <w:bCs/>
          <w:sz w:val="20"/>
          <w:shd w:val="clear" w:color="auto" w:fill="FFFFFF"/>
        </w:rPr>
        <w:t>塑模步驟</w:t>
      </w:r>
      <w:proofErr w:type="gramEnd"/>
      <w:r w:rsidRPr="002D3926">
        <w:rPr>
          <w:rFonts w:ascii="標楷體" w:eastAsia="標楷體" w:hAnsi="標楷體"/>
          <w:bCs/>
          <w:sz w:val="20"/>
          <w:shd w:val="clear" w:color="auto" w:fill="FFFFFF"/>
        </w:rPr>
        <w:t>與方法</w:t>
      </w:r>
      <w:bookmarkEnd w:id="33"/>
      <w:bookmarkEnd w:id="34"/>
      <w:bookmarkEnd w:id="35"/>
    </w:p>
    <w:p w:rsidR="00E12AA9" w:rsidRPr="002D3926" w:rsidRDefault="00E12AA9" w:rsidP="00E12AA9">
      <w:pPr>
        <w:rPr>
          <w:rFonts w:ascii="標楷體" w:eastAsia="標楷體" w:hAnsi="標楷體"/>
          <w:bCs/>
          <w:sz w:val="20"/>
          <w:shd w:val="clear" w:color="auto" w:fill="FFFFFF"/>
        </w:rPr>
      </w:pPr>
      <w:r w:rsidRPr="002D3926">
        <w:rPr>
          <w:rFonts w:ascii="標楷體" w:eastAsia="標楷體" w:hAnsi="標楷體"/>
          <w:bCs/>
          <w:sz w:val="20"/>
          <w:shd w:val="clear" w:color="auto" w:fill="FFFFFF"/>
        </w:rPr>
        <w:tab/>
        <w:t>本節將以依照SBC軟體架構之設計原則的情況下說明建置SBC軟體架構整合MVC模式</w:t>
      </w:r>
      <w:proofErr w:type="gramStart"/>
      <w:r w:rsidRPr="002D3926">
        <w:rPr>
          <w:rFonts w:ascii="標楷體" w:eastAsia="標楷體" w:hAnsi="標楷體"/>
          <w:bCs/>
          <w:sz w:val="20"/>
          <w:shd w:val="clear" w:color="auto" w:fill="FFFFFF"/>
        </w:rPr>
        <w:t>之塑模步驟</w:t>
      </w:r>
      <w:proofErr w:type="gramEnd"/>
      <w:r w:rsidRPr="002D3926">
        <w:rPr>
          <w:rFonts w:ascii="標楷體" w:eastAsia="標楷體" w:hAnsi="標楷體"/>
          <w:bCs/>
          <w:sz w:val="20"/>
          <w:shd w:val="clear" w:color="auto" w:fill="FFFFFF"/>
        </w:rPr>
        <w:t>與方法。</w:t>
      </w:r>
    </w:p>
    <w:p w:rsidR="00E12AA9" w:rsidRPr="002D3926" w:rsidRDefault="00E12AA9" w:rsidP="00E12AA9">
      <w:pPr>
        <w:rPr>
          <w:rFonts w:ascii="標楷體" w:eastAsia="標楷體" w:hAnsi="標楷體"/>
          <w:bCs/>
          <w:iCs/>
          <w:sz w:val="20"/>
          <w:shd w:val="clear" w:color="auto" w:fill="FFFFFF"/>
        </w:rPr>
      </w:pPr>
      <w:bookmarkStart w:id="36" w:name="_Toc393793179"/>
      <w:r w:rsidRPr="002D3926">
        <w:rPr>
          <w:rFonts w:ascii="標楷體" w:eastAsia="標楷體" w:hAnsi="標楷體"/>
          <w:bCs/>
          <w:iCs/>
          <w:sz w:val="20"/>
          <w:shd w:val="clear" w:color="auto" w:fill="FFFFFF"/>
        </w:rPr>
        <w:t>3.1.1</w:t>
      </w:r>
      <w:proofErr w:type="gramStart"/>
      <w:r w:rsidRPr="002D3926">
        <w:rPr>
          <w:rFonts w:ascii="標楷體" w:eastAsia="標楷體" w:hAnsi="標楷體"/>
          <w:bCs/>
          <w:iCs/>
          <w:sz w:val="20"/>
          <w:shd w:val="clear" w:color="auto" w:fill="FFFFFF"/>
        </w:rPr>
        <w:t>塑模步驟</w:t>
      </w:r>
      <w:bookmarkEnd w:id="36"/>
      <w:proofErr w:type="gramEnd"/>
    </w:p>
    <w:p w:rsidR="00E12AA9" w:rsidRPr="002D3926" w:rsidRDefault="00E12AA9" w:rsidP="00E12AA9">
      <w:pPr>
        <w:rPr>
          <w:rFonts w:ascii="標楷體" w:eastAsia="標楷體" w:hAnsi="標楷體"/>
          <w:bCs/>
          <w:sz w:val="20"/>
          <w:shd w:val="clear" w:color="auto" w:fill="FFFFFF"/>
        </w:rPr>
      </w:pPr>
      <w:r w:rsidRPr="002D3926">
        <w:rPr>
          <w:rFonts w:ascii="標楷體" w:eastAsia="標楷體" w:hAnsi="標楷體"/>
          <w:bCs/>
          <w:sz w:val="20"/>
          <w:shd w:val="clear" w:color="auto" w:fill="FFFFFF"/>
        </w:rPr>
        <w:t>SBC軟體架構整合MVC模式</w:t>
      </w:r>
      <w:proofErr w:type="gramStart"/>
      <w:r w:rsidRPr="002D3926">
        <w:rPr>
          <w:rFonts w:ascii="標楷體" w:eastAsia="標楷體" w:hAnsi="標楷體"/>
          <w:bCs/>
          <w:sz w:val="20"/>
          <w:shd w:val="clear" w:color="auto" w:fill="FFFFFF"/>
        </w:rPr>
        <w:t>之塑模步驟</w:t>
      </w:r>
      <w:proofErr w:type="gramEnd"/>
      <w:r w:rsidRPr="002D3926">
        <w:rPr>
          <w:rFonts w:ascii="標楷體" w:eastAsia="標楷體" w:hAnsi="標楷體"/>
          <w:bCs/>
          <w:sz w:val="20"/>
          <w:shd w:val="clear" w:color="auto" w:fill="FFFFFF"/>
        </w:rPr>
        <w:t>依序為:架構階層圖、框架圖、構建操作圖、構建連結圖、結構行為合一圖、互動流程圖，並</w:t>
      </w:r>
      <w:proofErr w:type="gramStart"/>
      <w:r w:rsidRPr="002D3926">
        <w:rPr>
          <w:rFonts w:ascii="標楷體" w:eastAsia="標楷體" w:hAnsi="標楷體"/>
          <w:bCs/>
          <w:sz w:val="20"/>
          <w:shd w:val="clear" w:color="auto" w:fill="FFFFFF"/>
        </w:rPr>
        <w:t>在塑模中</w:t>
      </w:r>
      <w:proofErr w:type="gramEnd"/>
      <w:r w:rsidRPr="002D3926">
        <w:rPr>
          <w:rFonts w:ascii="標楷體" w:eastAsia="標楷體" w:hAnsi="標楷體"/>
          <w:bCs/>
          <w:sz w:val="20"/>
          <w:shd w:val="clear" w:color="auto" w:fill="FFFFFF"/>
        </w:rPr>
        <w:t xml:space="preserve">即可整合MVC模式。 </w:t>
      </w:r>
    </w:p>
    <w:p w:rsidR="00E12AA9" w:rsidRPr="002D3926" w:rsidRDefault="00E12AA9" w:rsidP="00E12AA9">
      <w:pPr>
        <w:rPr>
          <w:rFonts w:ascii="標楷體" w:eastAsia="標楷體" w:hAnsi="標楷體"/>
          <w:bCs/>
          <w:iCs/>
          <w:sz w:val="20"/>
          <w:shd w:val="clear" w:color="auto" w:fill="FFFFFF"/>
        </w:rPr>
      </w:pPr>
      <w:bookmarkStart w:id="37" w:name="_Toc393793180"/>
      <w:r w:rsidRPr="002D3926">
        <w:rPr>
          <w:rFonts w:ascii="標楷體" w:eastAsia="標楷體" w:hAnsi="標楷體"/>
          <w:bCs/>
          <w:iCs/>
          <w:sz w:val="20"/>
          <w:shd w:val="clear" w:color="auto" w:fill="FFFFFF"/>
        </w:rPr>
        <w:t>3.1.2</w:t>
      </w:r>
      <w:proofErr w:type="gramStart"/>
      <w:r w:rsidRPr="002D3926">
        <w:rPr>
          <w:rFonts w:ascii="標楷體" w:eastAsia="標楷體" w:hAnsi="標楷體"/>
          <w:bCs/>
          <w:iCs/>
          <w:sz w:val="20"/>
          <w:shd w:val="clear" w:color="auto" w:fill="FFFFFF"/>
        </w:rPr>
        <w:t>塑模方法</w:t>
      </w:r>
      <w:bookmarkEnd w:id="37"/>
      <w:proofErr w:type="gramEnd"/>
    </w:p>
    <w:p w:rsidR="00E12AA9" w:rsidRPr="002D3926" w:rsidRDefault="00E12AA9" w:rsidP="00E12AA9">
      <w:pPr>
        <w:ind w:firstLine="360"/>
        <w:rPr>
          <w:rFonts w:ascii="標楷體" w:eastAsia="標楷體" w:hAnsi="標楷體"/>
          <w:bCs/>
          <w:sz w:val="20"/>
          <w:shd w:val="clear" w:color="auto" w:fill="FFFFFF"/>
        </w:rPr>
      </w:pPr>
      <w:r w:rsidRPr="002D3926">
        <w:rPr>
          <w:rFonts w:ascii="標楷體" w:eastAsia="標楷體" w:hAnsi="標楷體"/>
          <w:bCs/>
          <w:sz w:val="20"/>
          <w:shd w:val="clear" w:color="auto" w:fill="FFFFFF"/>
        </w:rPr>
        <w:t>SBC軟體架構之模型將包含:架構階層圖、框架圖、構建操作圖、構建連結圖、結構行為合一圖、互動流程圖。整合MVC模式後</w:t>
      </w:r>
      <w:proofErr w:type="gramStart"/>
      <w:r w:rsidRPr="002D3926">
        <w:rPr>
          <w:rFonts w:ascii="標楷體" w:eastAsia="標楷體" w:hAnsi="標楷體"/>
          <w:bCs/>
          <w:sz w:val="20"/>
          <w:shd w:val="clear" w:color="auto" w:fill="FFFFFF"/>
        </w:rPr>
        <w:t>各項塑模方法</w:t>
      </w:r>
      <w:proofErr w:type="gramEnd"/>
      <w:r w:rsidRPr="002D3926">
        <w:rPr>
          <w:rFonts w:ascii="標楷體" w:eastAsia="標楷體" w:hAnsi="標楷體"/>
          <w:bCs/>
          <w:sz w:val="20"/>
          <w:shd w:val="clear" w:color="auto" w:fill="FFFFFF"/>
        </w:rPr>
        <w:t>如下:</w:t>
      </w:r>
    </w:p>
    <w:p w:rsidR="00E12AA9" w:rsidRPr="002D3926" w:rsidRDefault="00E12AA9" w:rsidP="00696256">
      <w:pPr>
        <w:numPr>
          <w:ilvl w:val="0"/>
          <w:numId w:val="1"/>
        </w:numPr>
        <w:rPr>
          <w:rFonts w:ascii="標楷體" w:eastAsia="標楷體" w:hAnsi="標楷體"/>
          <w:bCs/>
          <w:sz w:val="20"/>
          <w:shd w:val="clear" w:color="auto" w:fill="FFFFFF"/>
        </w:rPr>
      </w:pPr>
      <w:r w:rsidRPr="002D3926">
        <w:rPr>
          <w:rFonts w:ascii="標楷體" w:eastAsia="標楷體" w:hAnsi="標楷體"/>
          <w:bCs/>
          <w:sz w:val="20"/>
          <w:shd w:val="clear" w:color="auto" w:fill="FFFFFF"/>
        </w:rPr>
        <w:t>架構階層圖(AHD)</w:t>
      </w:r>
      <w:proofErr w:type="gramStart"/>
      <w:r w:rsidRPr="002D3926">
        <w:rPr>
          <w:rFonts w:ascii="標楷體" w:eastAsia="標楷體" w:hAnsi="標楷體"/>
          <w:bCs/>
          <w:sz w:val="20"/>
          <w:shd w:val="clear" w:color="auto" w:fill="FFFFFF"/>
        </w:rPr>
        <w:t>塑模方法</w:t>
      </w:r>
      <w:proofErr w:type="gramEnd"/>
      <w:r w:rsidRPr="002D3926">
        <w:rPr>
          <w:rFonts w:ascii="標楷體" w:eastAsia="標楷體" w:hAnsi="標楷體"/>
          <w:bCs/>
          <w:sz w:val="20"/>
          <w:shd w:val="clear" w:color="auto" w:fill="FFFFFF"/>
        </w:rPr>
        <w:t>:</w:t>
      </w:r>
    </w:p>
    <w:p w:rsidR="00E12AA9" w:rsidRPr="002D3926" w:rsidRDefault="00E12AA9" w:rsidP="00E12AA9">
      <w:pPr>
        <w:rPr>
          <w:rFonts w:ascii="標楷體" w:eastAsia="標楷體" w:hAnsi="標楷體"/>
          <w:bCs/>
          <w:sz w:val="20"/>
          <w:shd w:val="clear" w:color="auto" w:fill="FFFFFF"/>
        </w:rPr>
      </w:pPr>
      <w:r w:rsidRPr="002D3926">
        <w:rPr>
          <w:rFonts w:ascii="標楷體" w:eastAsia="標楷體" w:hAnsi="標楷體"/>
          <w:bCs/>
          <w:sz w:val="20"/>
          <w:shd w:val="clear" w:color="auto" w:fill="FFFFFF"/>
        </w:rPr>
        <w:t>架構階層圖(AHD)可以看出系統之多階層(Multi-Level)的階層與分解組合，在此將母系統進行分解，並且依照架構階層定義之系統分解與組合，在母系統下定義MVC之Model、View、Controller三類子系統，再分解各類子系統至所需之基本構件。</w:t>
      </w:r>
    </w:p>
    <w:p w:rsidR="00E12AA9" w:rsidRPr="002D3926" w:rsidRDefault="00E12AA9" w:rsidP="00E12AA9">
      <w:pPr>
        <w:rPr>
          <w:rFonts w:ascii="標楷體" w:eastAsia="標楷體" w:hAnsi="標楷體"/>
          <w:bCs/>
          <w:sz w:val="20"/>
          <w:shd w:val="clear" w:color="auto" w:fill="FFFFFF"/>
        </w:rPr>
      </w:pPr>
      <w:r w:rsidRPr="002D3926">
        <w:rPr>
          <w:rFonts w:ascii="標楷體" w:eastAsia="標楷體" w:hAnsi="標楷體"/>
          <w:bCs/>
          <w:sz w:val="20"/>
          <w:shd w:val="clear" w:color="auto" w:fill="FFFFFF"/>
        </w:rPr>
        <w:t>2. 框架圖(FD)</w:t>
      </w:r>
      <w:proofErr w:type="gramStart"/>
      <w:r w:rsidRPr="002D3926">
        <w:rPr>
          <w:rFonts w:ascii="標楷體" w:eastAsia="標楷體" w:hAnsi="標楷體"/>
          <w:bCs/>
          <w:sz w:val="20"/>
          <w:shd w:val="clear" w:color="auto" w:fill="FFFFFF"/>
        </w:rPr>
        <w:t>塑模方法</w:t>
      </w:r>
      <w:proofErr w:type="gramEnd"/>
      <w:r w:rsidRPr="002D3926">
        <w:rPr>
          <w:rFonts w:ascii="標楷體" w:eastAsia="標楷體" w:hAnsi="標楷體"/>
          <w:bCs/>
          <w:sz w:val="20"/>
          <w:shd w:val="clear" w:color="auto" w:fill="FFFFFF"/>
        </w:rPr>
        <w:t>:框架圖(FD)可以看出系統之多層級(Multi-Layer)的分解與組合，在此將層級(Multi-Layer)依照View、Controller、Model使用者操作傳遞之順序分類。</w:t>
      </w:r>
    </w:p>
    <w:p w:rsidR="00E12AA9" w:rsidRPr="002D3926" w:rsidRDefault="00E12AA9" w:rsidP="00E12AA9">
      <w:pPr>
        <w:rPr>
          <w:rFonts w:ascii="標楷體" w:eastAsia="標楷體" w:hAnsi="標楷體"/>
          <w:bCs/>
          <w:sz w:val="20"/>
          <w:shd w:val="clear" w:color="auto" w:fill="FFFFFF"/>
        </w:rPr>
      </w:pPr>
      <w:r w:rsidRPr="002D3926">
        <w:rPr>
          <w:rFonts w:ascii="標楷體" w:eastAsia="標楷體" w:hAnsi="標楷體"/>
          <w:bCs/>
          <w:sz w:val="20"/>
          <w:shd w:val="clear" w:color="auto" w:fill="FFFFFF"/>
        </w:rPr>
        <w:t>3. 構建操作圖(COD)</w:t>
      </w:r>
      <w:proofErr w:type="gramStart"/>
      <w:r w:rsidRPr="002D3926">
        <w:rPr>
          <w:rFonts w:ascii="標楷體" w:eastAsia="標楷體" w:hAnsi="標楷體"/>
          <w:bCs/>
          <w:sz w:val="20"/>
          <w:shd w:val="clear" w:color="auto" w:fill="FFFFFF"/>
        </w:rPr>
        <w:t>塑模方法</w:t>
      </w:r>
      <w:proofErr w:type="gramEnd"/>
      <w:r w:rsidRPr="002D3926">
        <w:rPr>
          <w:rFonts w:ascii="標楷體" w:eastAsia="標楷體" w:hAnsi="標楷體"/>
          <w:bCs/>
          <w:sz w:val="20"/>
          <w:shd w:val="clear" w:color="auto" w:fill="FFFFFF"/>
        </w:rPr>
        <w:t>:構建操作圖(COD)可以看出系統內所有構件之操作與傳送、回傳之參數，在此依照SBC軟體架構之定義，對構件的操作與傳送、回傳之參數定義。</w:t>
      </w:r>
    </w:p>
    <w:p w:rsidR="00E12AA9" w:rsidRPr="002D3926" w:rsidRDefault="00E12AA9" w:rsidP="00E12AA9">
      <w:pPr>
        <w:rPr>
          <w:rFonts w:ascii="標楷體" w:eastAsia="標楷體" w:hAnsi="標楷體"/>
          <w:bCs/>
          <w:sz w:val="20"/>
          <w:shd w:val="clear" w:color="auto" w:fill="FFFFFF"/>
        </w:rPr>
      </w:pPr>
      <w:r w:rsidRPr="002D3926">
        <w:rPr>
          <w:rFonts w:ascii="標楷體" w:eastAsia="標楷體" w:hAnsi="標楷體"/>
          <w:bCs/>
          <w:sz w:val="20"/>
          <w:shd w:val="clear" w:color="auto" w:fill="FFFFFF"/>
        </w:rPr>
        <w:t>4. 構建連結圖(CCD)</w:t>
      </w:r>
      <w:proofErr w:type="gramStart"/>
      <w:r w:rsidRPr="002D3926">
        <w:rPr>
          <w:rFonts w:ascii="標楷體" w:eastAsia="標楷體" w:hAnsi="標楷體"/>
          <w:bCs/>
          <w:sz w:val="20"/>
          <w:shd w:val="clear" w:color="auto" w:fill="FFFFFF"/>
        </w:rPr>
        <w:t>塑模方法</w:t>
      </w:r>
      <w:proofErr w:type="gramEnd"/>
      <w:r w:rsidRPr="002D3926">
        <w:rPr>
          <w:rFonts w:ascii="標楷體" w:eastAsia="標楷體" w:hAnsi="標楷體"/>
          <w:bCs/>
          <w:sz w:val="20"/>
          <w:shd w:val="clear" w:color="auto" w:fill="FFFFFF"/>
        </w:rPr>
        <w:t>:構建連結圖(CCD)可以看出一個系統的結構概觀，在此依照SBC軟體架構定 義，將有關連之構件連結。</w:t>
      </w:r>
    </w:p>
    <w:p w:rsidR="00E12AA9" w:rsidRPr="002D3926" w:rsidRDefault="00E12AA9" w:rsidP="00E12AA9">
      <w:pPr>
        <w:rPr>
          <w:rFonts w:ascii="標楷體" w:eastAsia="標楷體" w:hAnsi="標楷體"/>
          <w:bCs/>
          <w:sz w:val="20"/>
          <w:shd w:val="clear" w:color="auto" w:fill="FFFFFF"/>
        </w:rPr>
      </w:pPr>
      <w:r w:rsidRPr="002D3926">
        <w:rPr>
          <w:rFonts w:ascii="標楷體" w:eastAsia="標楷體" w:hAnsi="標楷體"/>
          <w:bCs/>
          <w:sz w:val="20"/>
          <w:shd w:val="clear" w:color="auto" w:fill="FFFFFF"/>
        </w:rPr>
        <w:t xml:space="preserve">5. 結構行為合一圖(SBCD) </w:t>
      </w:r>
      <w:proofErr w:type="gramStart"/>
      <w:r w:rsidRPr="002D3926">
        <w:rPr>
          <w:rFonts w:ascii="標楷體" w:eastAsia="標楷體" w:hAnsi="標楷體"/>
          <w:bCs/>
          <w:sz w:val="20"/>
          <w:shd w:val="clear" w:color="auto" w:fill="FFFFFF"/>
        </w:rPr>
        <w:t>塑模方法</w:t>
      </w:r>
      <w:proofErr w:type="gramEnd"/>
      <w:r w:rsidRPr="002D3926">
        <w:rPr>
          <w:rFonts w:ascii="標楷體" w:eastAsia="標楷體" w:hAnsi="標楷體"/>
          <w:bCs/>
          <w:sz w:val="20"/>
          <w:shd w:val="clear" w:color="auto" w:fill="FFFFFF"/>
        </w:rPr>
        <w:t>:結構行為合一圖(SBCD)可以同時看出系統內的構件與使用者行為，可以了解到使用者之行為會使用到之構件與操作行為傳遞之順序，在此依照SBC軟體架構定義出使用者對於系統之行為並且依照View、Controller、Model使用者操作傳遞之順序</w:t>
      </w:r>
      <w:proofErr w:type="gramStart"/>
      <w:r w:rsidRPr="002D3926">
        <w:rPr>
          <w:rFonts w:ascii="標楷體" w:eastAsia="標楷體" w:hAnsi="標楷體"/>
          <w:bCs/>
          <w:sz w:val="20"/>
          <w:shd w:val="clear" w:color="auto" w:fill="FFFFFF"/>
        </w:rPr>
        <w:t>進行塑模</w:t>
      </w:r>
      <w:proofErr w:type="gramEnd"/>
      <w:r w:rsidRPr="002D3926">
        <w:rPr>
          <w:rFonts w:ascii="標楷體" w:eastAsia="標楷體" w:hAnsi="標楷體"/>
          <w:bCs/>
          <w:sz w:val="20"/>
          <w:shd w:val="clear" w:color="auto" w:fill="FFFFFF"/>
        </w:rPr>
        <w:t>。</w:t>
      </w:r>
    </w:p>
    <w:p w:rsidR="00E12AA9" w:rsidRPr="0086511B" w:rsidRDefault="00E12AA9" w:rsidP="00E12AA9">
      <w:pPr>
        <w:rPr>
          <w:rFonts w:ascii="標楷體" w:eastAsia="標楷體" w:hAnsi="標楷體"/>
          <w:bCs/>
          <w:sz w:val="20"/>
          <w:shd w:val="clear" w:color="auto" w:fill="FFFFFF"/>
        </w:rPr>
      </w:pPr>
      <w:r w:rsidRPr="002D3926">
        <w:rPr>
          <w:rFonts w:ascii="標楷體" w:eastAsia="標楷體" w:hAnsi="標楷體"/>
          <w:bCs/>
          <w:sz w:val="20"/>
          <w:shd w:val="clear" w:color="auto" w:fill="FFFFFF"/>
        </w:rPr>
        <w:t xml:space="preserve">6. 互動流程圖(IFD) </w:t>
      </w:r>
      <w:proofErr w:type="gramStart"/>
      <w:r w:rsidRPr="002D3926">
        <w:rPr>
          <w:rFonts w:ascii="標楷體" w:eastAsia="標楷體" w:hAnsi="標楷體"/>
          <w:bCs/>
          <w:sz w:val="20"/>
          <w:shd w:val="clear" w:color="auto" w:fill="FFFFFF"/>
        </w:rPr>
        <w:t>塑模方法</w:t>
      </w:r>
      <w:proofErr w:type="gramEnd"/>
      <w:r w:rsidRPr="002D3926">
        <w:rPr>
          <w:rFonts w:ascii="標楷體" w:eastAsia="標楷體" w:hAnsi="標楷體"/>
          <w:bCs/>
          <w:sz w:val="20"/>
          <w:shd w:val="clear" w:color="auto" w:fill="FFFFFF"/>
        </w:rPr>
        <w:t>:互動流程圖(IFD)可以看出構件與構件的互動與操作行為之事件與參數先後傳遞之順序，在此我們依照SBC軟體架構之定義分別製作不同操作行為之互動流程圖(IFD)，並且依照View、Controller、Model以及使用者操作事件與參數傳遞之順序進行塑模</w:t>
      </w:r>
    </w:p>
    <w:p w:rsidR="00E12AA9" w:rsidRDefault="00E12AA9" w:rsidP="00E12AA9">
      <w:pPr>
        <w:rPr>
          <w:rFonts w:eastAsia="標楷體"/>
          <w:bCs/>
          <w:sz w:val="20"/>
          <w:shd w:val="clear" w:color="auto" w:fill="FFFFFF"/>
        </w:rPr>
      </w:pPr>
    </w:p>
    <w:p w:rsidR="00E12AA9" w:rsidRPr="0086511B" w:rsidRDefault="00E12AA9" w:rsidP="00E12AA9">
      <w:pPr>
        <w:rPr>
          <w:rFonts w:eastAsia="標楷體"/>
          <w:b/>
          <w:bCs/>
          <w:sz w:val="20"/>
          <w:shd w:val="clear" w:color="auto" w:fill="FFFFFF"/>
        </w:rPr>
      </w:pPr>
      <w:r w:rsidRPr="0086511B">
        <w:rPr>
          <w:rFonts w:eastAsia="標楷體" w:hint="eastAsia"/>
          <w:bCs/>
          <w:sz w:val="20"/>
          <w:shd w:val="clear" w:color="auto" w:fill="FFFFFF"/>
        </w:rPr>
        <w:lastRenderedPageBreak/>
        <w:t>3.2</w:t>
      </w:r>
      <w:r w:rsidRPr="0086511B">
        <w:rPr>
          <w:rFonts w:eastAsia="標楷體"/>
          <w:bCs/>
          <w:sz w:val="20"/>
          <w:shd w:val="clear" w:color="auto" w:fill="FFFFFF"/>
        </w:rPr>
        <w:t xml:space="preserve"> </w:t>
      </w:r>
      <w:r>
        <w:rPr>
          <w:rFonts w:eastAsia="標楷體"/>
          <w:bCs/>
          <w:sz w:val="20"/>
          <w:shd w:val="clear" w:color="auto" w:fill="FFFFFF"/>
        </w:rPr>
        <w:t xml:space="preserve"> </w:t>
      </w:r>
      <w:r w:rsidRPr="0086511B">
        <w:rPr>
          <w:rFonts w:eastAsia="標楷體"/>
          <w:bCs/>
          <w:sz w:val="20"/>
          <w:shd w:val="clear" w:color="auto" w:fill="FFFFFF"/>
        </w:rPr>
        <w:t>SBC</w:t>
      </w:r>
      <w:r w:rsidRPr="0086511B">
        <w:rPr>
          <w:rFonts w:eastAsia="標楷體"/>
          <w:bCs/>
          <w:sz w:val="20"/>
          <w:shd w:val="clear" w:color="auto" w:fill="FFFFFF"/>
        </w:rPr>
        <w:t>軟體架構整合</w:t>
      </w:r>
      <w:r w:rsidRPr="0086511B">
        <w:rPr>
          <w:rFonts w:eastAsia="標楷體"/>
          <w:bCs/>
          <w:sz w:val="20"/>
          <w:shd w:val="clear" w:color="auto" w:fill="FFFFFF"/>
        </w:rPr>
        <w:t>MVC</w:t>
      </w:r>
      <w:proofErr w:type="gramStart"/>
      <w:r w:rsidRPr="0086511B">
        <w:rPr>
          <w:rFonts w:eastAsia="標楷體"/>
          <w:bCs/>
          <w:sz w:val="20"/>
          <w:shd w:val="clear" w:color="auto" w:fill="FFFFFF"/>
        </w:rPr>
        <w:t>模式塑模</w:t>
      </w:r>
      <w:proofErr w:type="gramEnd"/>
      <w:r w:rsidRPr="0086511B">
        <w:rPr>
          <w:rFonts w:eastAsia="標楷體"/>
          <w:bCs/>
          <w:sz w:val="20"/>
          <w:shd w:val="clear" w:color="auto" w:fill="FFFFFF"/>
        </w:rPr>
        <w:t>-</w:t>
      </w:r>
      <w:r w:rsidRPr="0086511B">
        <w:rPr>
          <w:rFonts w:eastAsia="標楷體"/>
          <w:bCs/>
          <w:sz w:val="20"/>
          <w:shd w:val="clear" w:color="auto" w:fill="FFFFFF"/>
        </w:rPr>
        <w:t>以行動電子商務</w:t>
      </w:r>
      <w:r w:rsidRPr="0086511B">
        <w:rPr>
          <w:rFonts w:eastAsia="標楷體"/>
          <w:bCs/>
          <w:sz w:val="20"/>
          <w:shd w:val="clear" w:color="auto" w:fill="FFFFFF"/>
        </w:rPr>
        <w:t>APP</w:t>
      </w:r>
      <w:r w:rsidRPr="0086511B">
        <w:rPr>
          <w:rFonts w:eastAsia="標楷體"/>
          <w:bCs/>
          <w:sz w:val="20"/>
          <w:shd w:val="clear" w:color="auto" w:fill="FFFFFF"/>
        </w:rPr>
        <w:t>為例</w:t>
      </w:r>
      <w:r w:rsidRPr="0086511B">
        <w:rPr>
          <w:rFonts w:eastAsia="標楷體"/>
          <w:bCs/>
          <w:sz w:val="20"/>
          <w:shd w:val="clear" w:color="auto" w:fill="FFFFFF"/>
        </w:rPr>
        <w:t xml:space="preserve"> </w:t>
      </w:r>
    </w:p>
    <w:p w:rsidR="00E12AA9" w:rsidRDefault="00E12AA9" w:rsidP="00E12AA9">
      <w:pPr>
        <w:rPr>
          <w:rFonts w:eastAsia="標楷體"/>
          <w:b/>
          <w:bCs/>
          <w:sz w:val="20"/>
          <w:shd w:val="clear" w:color="auto" w:fill="FFFFFF"/>
        </w:rPr>
      </w:pPr>
    </w:p>
    <w:p w:rsidR="00E12AA9" w:rsidRPr="0086511B" w:rsidRDefault="00E12AA9" w:rsidP="00E12AA9">
      <w:pPr>
        <w:rPr>
          <w:rFonts w:eastAsia="標楷體"/>
          <w:bCs/>
          <w:sz w:val="20"/>
          <w:shd w:val="clear" w:color="auto" w:fill="FFFFFF"/>
        </w:rPr>
      </w:pPr>
      <w:r w:rsidRPr="0086511B">
        <w:rPr>
          <w:rFonts w:eastAsia="標楷體"/>
          <w:bCs/>
          <w:sz w:val="20"/>
          <w:shd w:val="clear" w:color="auto" w:fill="FFFFFF"/>
        </w:rPr>
        <w:t>本節將以行動電子商務</w:t>
      </w:r>
      <w:r w:rsidRPr="0086511B">
        <w:rPr>
          <w:rFonts w:eastAsia="標楷體"/>
          <w:bCs/>
          <w:sz w:val="20"/>
          <w:shd w:val="clear" w:color="auto" w:fill="FFFFFF"/>
        </w:rPr>
        <w:t>APP</w:t>
      </w:r>
      <w:r w:rsidRPr="0086511B">
        <w:rPr>
          <w:rFonts w:eastAsia="標楷體"/>
          <w:bCs/>
          <w:sz w:val="20"/>
          <w:shd w:val="clear" w:color="auto" w:fill="FFFFFF"/>
        </w:rPr>
        <w:t>為範例，並依照</w:t>
      </w:r>
      <w:r w:rsidRPr="0086511B">
        <w:rPr>
          <w:rFonts w:eastAsia="標楷體"/>
          <w:bCs/>
          <w:sz w:val="20"/>
          <w:shd w:val="clear" w:color="auto" w:fill="FFFFFF"/>
        </w:rPr>
        <w:t>3.1</w:t>
      </w:r>
      <w:r w:rsidRPr="0086511B">
        <w:rPr>
          <w:rFonts w:eastAsia="標楷體"/>
          <w:bCs/>
          <w:sz w:val="20"/>
          <w:shd w:val="clear" w:color="auto" w:fill="FFFFFF"/>
        </w:rPr>
        <w:t>敘述的</w:t>
      </w:r>
      <w:r w:rsidRPr="0086511B">
        <w:rPr>
          <w:rFonts w:eastAsia="標楷體"/>
          <w:bCs/>
          <w:sz w:val="20"/>
          <w:shd w:val="clear" w:color="auto" w:fill="FFFFFF"/>
        </w:rPr>
        <w:t>SBC</w:t>
      </w:r>
      <w:r w:rsidRPr="0086511B">
        <w:rPr>
          <w:rFonts w:eastAsia="標楷體"/>
          <w:bCs/>
          <w:sz w:val="20"/>
          <w:shd w:val="clear" w:color="auto" w:fill="FFFFFF"/>
        </w:rPr>
        <w:t>軟體架構整合</w:t>
      </w:r>
      <w:r w:rsidRPr="0086511B">
        <w:rPr>
          <w:rFonts w:eastAsia="標楷體"/>
          <w:bCs/>
          <w:sz w:val="20"/>
          <w:shd w:val="clear" w:color="auto" w:fill="FFFFFF"/>
        </w:rPr>
        <w:t>MVC</w:t>
      </w:r>
      <w:r w:rsidRPr="0086511B">
        <w:rPr>
          <w:rFonts w:eastAsia="標楷體"/>
          <w:bCs/>
          <w:sz w:val="20"/>
          <w:shd w:val="clear" w:color="auto" w:fill="FFFFFF"/>
        </w:rPr>
        <w:t>模式</w:t>
      </w:r>
      <w:proofErr w:type="gramStart"/>
      <w:r w:rsidRPr="0086511B">
        <w:rPr>
          <w:rFonts w:eastAsia="標楷體"/>
          <w:bCs/>
          <w:sz w:val="20"/>
          <w:shd w:val="clear" w:color="auto" w:fill="FFFFFF"/>
        </w:rPr>
        <w:t>之塑模步驟進行塑模</w:t>
      </w:r>
      <w:proofErr w:type="gramEnd"/>
      <w:r w:rsidRPr="0086511B">
        <w:rPr>
          <w:rFonts w:eastAsia="標楷體"/>
          <w:bCs/>
          <w:sz w:val="20"/>
          <w:shd w:val="clear" w:color="auto" w:fill="FFFFFF"/>
        </w:rPr>
        <w:t>，逐步地描述</w:t>
      </w:r>
      <w:r w:rsidRPr="0086511B">
        <w:rPr>
          <w:rFonts w:eastAsia="標楷體"/>
          <w:bCs/>
          <w:sz w:val="20"/>
          <w:shd w:val="clear" w:color="auto" w:fill="FFFFFF"/>
        </w:rPr>
        <w:t>SBC</w:t>
      </w:r>
      <w:r w:rsidRPr="0086511B">
        <w:rPr>
          <w:rFonts w:eastAsia="標楷體"/>
          <w:bCs/>
          <w:sz w:val="20"/>
          <w:shd w:val="clear" w:color="auto" w:fill="FFFFFF"/>
        </w:rPr>
        <w:t>軟體架構整合</w:t>
      </w:r>
      <w:r w:rsidRPr="0086511B">
        <w:rPr>
          <w:rFonts w:eastAsia="標楷體"/>
          <w:bCs/>
          <w:sz w:val="20"/>
          <w:shd w:val="clear" w:color="auto" w:fill="FFFFFF"/>
        </w:rPr>
        <w:t>MVC</w:t>
      </w:r>
      <w:r w:rsidRPr="0086511B">
        <w:rPr>
          <w:rFonts w:eastAsia="標楷體"/>
          <w:bCs/>
          <w:sz w:val="20"/>
          <w:shd w:val="clear" w:color="auto" w:fill="FFFFFF"/>
        </w:rPr>
        <w:t>模式之架構模型</w:t>
      </w:r>
      <w:proofErr w:type="gramStart"/>
      <w:r w:rsidRPr="0086511B">
        <w:rPr>
          <w:rFonts w:eastAsia="標楷體"/>
          <w:bCs/>
          <w:sz w:val="20"/>
          <w:shd w:val="clear" w:color="auto" w:fill="FFFFFF"/>
        </w:rPr>
        <w:t>與塑模</w:t>
      </w:r>
      <w:proofErr w:type="gramEnd"/>
      <w:r w:rsidRPr="0086511B">
        <w:rPr>
          <w:rFonts w:eastAsia="標楷體"/>
          <w:bCs/>
          <w:sz w:val="20"/>
          <w:shd w:val="clear" w:color="auto" w:fill="FFFFFF"/>
        </w:rPr>
        <w:t>方法。</w:t>
      </w:r>
    </w:p>
    <w:p w:rsidR="00E12AA9" w:rsidRDefault="00E12AA9" w:rsidP="00E12AA9">
      <w:pPr>
        <w:rPr>
          <w:rFonts w:eastAsia="標楷體"/>
          <w:bCs/>
          <w:sz w:val="20"/>
          <w:shd w:val="clear" w:color="auto" w:fill="FFFFFF"/>
        </w:rPr>
      </w:pPr>
      <w:r>
        <w:rPr>
          <w:rFonts w:eastAsia="標楷體" w:hint="eastAsia"/>
          <w:bCs/>
          <w:sz w:val="20"/>
          <w:shd w:val="clear" w:color="auto" w:fill="FFFFFF"/>
        </w:rPr>
        <w:t>3.2.1</w:t>
      </w:r>
      <w:r w:rsidRPr="002D3926">
        <w:rPr>
          <w:rFonts w:ascii="標楷體" w:eastAsia="標楷體" w:hAnsi="標楷體"/>
          <w:sz w:val="20"/>
        </w:rPr>
        <w:t>架構階層圖(AHD)</w:t>
      </w:r>
      <w:r>
        <w:rPr>
          <w:rFonts w:eastAsia="標楷體" w:hint="eastAsia"/>
          <w:sz w:val="20"/>
        </w:rPr>
        <w:t>塑模</w:t>
      </w:r>
    </w:p>
    <w:p w:rsidR="00E12AA9" w:rsidRPr="00FF7419" w:rsidRDefault="00E12AA9" w:rsidP="00E12AA9">
      <w:pPr>
        <w:ind w:firstLine="480"/>
        <w:rPr>
          <w:rFonts w:eastAsia="標楷體"/>
          <w:bCs/>
          <w:sz w:val="20"/>
          <w:shd w:val="clear" w:color="auto" w:fill="FFFFFF"/>
        </w:rPr>
      </w:pPr>
      <w:r w:rsidRPr="0086511B">
        <w:rPr>
          <w:rFonts w:eastAsia="標楷體"/>
          <w:sz w:val="20"/>
        </w:rPr>
        <w:t>在架構階層圖中，我們可以看到電子商務行動</w:t>
      </w:r>
      <w:r w:rsidRPr="0086511B">
        <w:rPr>
          <w:rFonts w:eastAsia="標楷體"/>
          <w:sz w:val="20"/>
        </w:rPr>
        <w:t>APP</w:t>
      </w:r>
      <w:r w:rsidRPr="0086511B">
        <w:rPr>
          <w:rFonts w:eastAsia="標楷體" w:hint="eastAsia"/>
          <w:sz w:val="20"/>
        </w:rPr>
        <w:t>系統的</w:t>
      </w:r>
      <w:r w:rsidRPr="0086511B">
        <w:rPr>
          <w:rFonts w:eastAsia="標楷體"/>
          <w:sz w:val="20"/>
        </w:rPr>
        <w:t>階層分解過程，經過第一次的分解，可以得到符合</w:t>
      </w:r>
      <w:r w:rsidRPr="0086511B">
        <w:rPr>
          <w:rFonts w:eastAsia="標楷體"/>
          <w:sz w:val="20"/>
        </w:rPr>
        <w:t>MVC</w:t>
      </w:r>
      <w:r w:rsidRPr="0086511B">
        <w:rPr>
          <w:rFonts w:eastAsia="標楷體"/>
          <w:sz w:val="20"/>
        </w:rPr>
        <w:t>模式的主要層面構件</w:t>
      </w:r>
      <w:r w:rsidRPr="0086511B">
        <w:rPr>
          <w:rFonts w:eastAsia="標楷體"/>
          <w:sz w:val="20"/>
          <w:shd w:val="clear" w:color="auto" w:fill="FFFFFF"/>
        </w:rPr>
        <w:t>;</w:t>
      </w:r>
      <w:r w:rsidRPr="0086511B">
        <w:rPr>
          <w:rFonts w:eastAsia="標楷體"/>
          <w:sz w:val="20"/>
          <w:shd w:val="clear" w:color="auto" w:fill="FFFFFF"/>
        </w:rPr>
        <w:t>再經過第二次的分解，可以得到細部功能的構件。透過</w:t>
      </w:r>
      <w:r w:rsidRPr="0086511B">
        <w:rPr>
          <w:rFonts w:eastAsia="標楷體"/>
          <w:sz w:val="20"/>
          <w:shd w:val="clear" w:color="auto" w:fill="FFFFFF"/>
        </w:rPr>
        <w:t>SBC</w:t>
      </w:r>
      <w:r w:rsidRPr="0086511B">
        <w:rPr>
          <w:rFonts w:eastAsia="標楷體"/>
          <w:sz w:val="20"/>
          <w:shd w:val="clear" w:color="auto" w:fill="FFFFFF"/>
        </w:rPr>
        <w:t>之架構階層圖可以讓本來不明確的系統架構，依照</w:t>
      </w:r>
      <w:r w:rsidRPr="0086511B">
        <w:rPr>
          <w:rFonts w:eastAsia="標楷體"/>
          <w:sz w:val="20"/>
          <w:shd w:val="clear" w:color="auto" w:fill="FFFFFF"/>
        </w:rPr>
        <w:t>MVC</w:t>
      </w:r>
      <w:r w:rsidRPr="0086511B">
        <w:rPr>
          <w:rFonts w:eastAsia="標楷體"/>
          <w:sz w:val="20"/>
          <w:shd w:val="clear" w:color="auto" w:fill="FFFFFF"/>
        </w:rPr>
        <w:t>與功能去分解，讓整個架構變得清晰與明確。</w:t>
      </w:r>
    </w:p>
    <w:p w:rsidR="00E12AA9" w:rsidRDefault="00E12AA9" w:rsidP="00E12AA9">
      <w:pPr>
        <w:rPr>
          <w:rFonts w:eastAsia="標楷體"/>
          <w:sz w:val="20"/>
          <w:shd w:val="clear" w:color="auto" w:fill="FFFFFF"/>
        </w:rPr>
      </w:pPr>
    </w:p>
    <w:p w:rsidR="00E12AA9" w:rsidRPr="002D3926" w:rsidRDefault="00E12AA9" w:rsidP="00E12AA9">
      <w:pPr>
        <w:rPr>
          <w:rFonts w:eastAsia="標楷體"/>
          <w:sz w:val="20"/>
          <w:shd w:val="clear" w:color="auto" w:fill="FFFFFF"/>
        </w:rPr>
      </w:pPr>
      <w:r>
        <w:rPr>
          <w:noProof/>
        </w:rPr>
        <w:drawing>
          <wp:inline distT="0" distB="0" distL="0" distR="0" wp14:anchorId="278F20D3" wp14:editId="38EB0D1A">
            <wp:extent cx="3445510" cy="2670175"/>
            <wp:effectExtent l="19050" t="0" r="2540" b="0"/>
            <wp:docPr id="11" name="圖片 1" descr="C:\Users\凱中\Desktop\論文\圖\ah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C:\Users\凱中\Desktop\論文\圖\ahd.jpg"/>
                    <pic:cNvPicPr>
                      <a:picLocks noChangeAspect="1" noChangeArrowheads="1"/>
                    </pic:cNvPicPr>
                  </pic:nvPicPr>
                  <pic:blipFill>
                    <a:blip r:embed="rId20"/>
                    <a:srcRect/>
                    <a:stretch>
                      <a:fillRect/>
                    </a:stretch>
                  </pic:blipFill>
                  <pic:spPr bwMode="auto">
                    <a:xfrm>
                      <a:off x="0" y="0"/>
                      <a:ext cx="3445510" cy="2670175"/>
                    </a:xfrm>
                    <a:prstGeom prst="rect">
                      <a:avLst/>
                    </a:prstGeom>
                    <a:noFill/>
                    <a:ln w="9525">
                      <a:noFill/>
                      <a:miter lim="800000"/>
                      <a:headEnd/>
                      <a:tailEnd/>
                    </a:ln>
                  </pic:spPr>
                </pic:pic>
              </a:graphicData>
            </a:graphic>
          </wp:inline>
        </w:drawing>
      </w:r>
    </w:p>
    <w:p w:rsidR="00E12AA9" w:rsidRDefault="00E12AA9" w:rsidP="00E12AA9">
      <w:pPr>
        <w:pStyle w:val="ad"/>
        <w:jc w:val="center"/>
        <w:rPr>
          <w:rFonts w:ascii="標楷體" w:eastAsia="標楷體" w:hAnsi="標楷體"/>
        </w:rPr>
      </w:pPr>
      <w:bookmarkStart w:id="38" w:name="_Toc392849831"/>
      <w:r w:rsidRPr="002D3926">
        <w:rPr>
          <w:rFonts w:ascii="標楷體" w:eastAsia="標楷體" w:hAnsi="標楷體" w:hint="eastAsia"/>
        </w:rPr>
        <w:t>圖</w:t>
      </w:r>
      <w:r>
        <w:rPr>
          <w:rFonts w:ascii="標楷體" w:eastAsia="標楷體" w:hAnsi="標楷體" w:hint="eastAsia"/>
        </w:rPr>
        <w:t>4</w:t>
      </w:r>
      <w:r w:rsidRPr="002D3926">
        <w:rPr>
          <w:rFonts w:ascii="標楷體" w:eastAsia="標楷體" w:hAnsi="標楷體" w:hint="eastAsia"/>
        </w:rPr>
        <w:t>:</w:t>
      </w:r>
      <w:r w:rsidRPr="002D3926">
        <w:rPr>
          <w:rFonts w:ascii="標楷體" w:eastAsia="標楷體" w:hAnsi="標楷體"/>
        </w:rPr>
        <w:t>架構階層圖(AHD)</w:t>
      </w:r>
      <w:bookmarkEnd w:id="38"/>
    </w:p>
    <w:p w:rsidR="00E12AA9" w:rsidRPr="00FF7419" w:rsidRDefault="00E12AA9" w:rsidP="00E12AA9">
      <w:pPr>
        <w:rPr>
          <w:sz w:val="20"/>
        </w:rPr>
      </w:pPr>
      <w:r w:rsidRPr="00FF7419">
        <w:rPr>
          <w:rFonts w:hint="eastAsia"/>
          <w:sz w:val="20"/>
        </w:rPr>
        <w:t>3.2.2</w:t>
      </w:r>
      <w:r w:rsidRPr="00FF7419">
        <w:rPr>
          <w:rFonts w:eastAsia="標楷體"/>
          <w:sz w:val="20"/>
        </w:rPr>
        <w:t>框架圖</w:t>
      </w:r>
      <w:r w:rsidRPr="00FF7419">
        <w:rPr>
          <w:rFonts w:ascii="標楷體" w:eastAsia="標楷體" w:hAnsi="標楷體"/>
          <w:sz w:val="20"/>
        </w:rPr>
        <w:t>(FD)</w:t>
      </w:r>
      <w:r>
        <w:rPr>
          <w:rFonts w:eastAsia="標楷體" w:hint="eastAsia"/>
          <w:sz w:val="20"/>
        </w:rPr>
        <w:t>塑模</w:t>
      </w:r>
    </w:p>
    <w:p w:rsidR="00E12AA9" w:rsidRPr="0086511B" w:rsidRDefault="00E12AA9" w:rsidP="00E12AA9">
      <w:pPr>
        <w:ind w:firstLine="480"/>
        <w:jc w:val="both"/>
        <w:rPr>
          <w:rFonts w:eastAsia="標楷體"/>
          <w:sz w:val="20"/>
        </w:rPr>
      </w:pPr>
      <w:r w:rsidRPr="0086511B">
        <w:rPr>
          <w:rFonts w:eastAsia="標楷體"/>
          <w:sz w:val="20"/>
        </w:rPr>
        <w:t>框架圖忽略階層的關係，而只考慮構件的組合，可以用來解釋構件組合的系統架構，在此依照「</w:t>
      </w:r>
      <w:r w:rsidRPr="0086511B">
        <w:rPr>
          <w:rFonts w:eastAsia="標楷體"/>
          <w:sz w:val="20"/>
        </w:rPr>
        <w:t>View Layer</w:t>
      </w:r>
      <w:r w:rsidRPr="0086511B">
        <w:rPr>
          <w:rFonts w:eastAsia="標楷體"/>
          <w:sz w:val="20"/>
        </w:rPr>
        <w:t>」、「</w:t>
      </w:r>
      <w:r w:rsidRPr="0086511B">
        <w:rPr>
          <w:rFonts w:eastAsia="標楷體"/>
          <w:sz w:val="20"/>
        </w:rPr>
        <w:t>Controller Layer</w:t>
      </w:r>
      <w:r w:rsidRPr="0086511B">
        <w:rPr>
          <w:rFonts w:eastAsia="標楷體"/>
          <w:sz w:val="20"/>
        </w:rPr>
        <w:t>」、「</w:t>
      </w:r>
      <w:r w:rsidRPr="0086511B">
        <w:rPr>
          <w:rFonts w:eastAsia="標楷體"/>
          <w:sz w:val="20"/>
        </w:rPr>
        <w:t>Model Layer</w:t>
      </w:r>
      <w:r w:rsidRPr="0086511B">
        <w:rPr>
          <w:rFonts w:eastAsia="標楷體"/>
          <w:sz w:val="20"/>
        </w:rPr>
        <w:t>」、「</w:t>
      </w:r>
      <w:r w:rsidRPr="0086511B">
        <w:rPr>
          <w:rFonts w:eastAsia="標楷體"/>
          <w:sz w:val="20"/>
        </w:rPr>
        <w:t>Data Layer</w:t>
      </w:r>
      <w:r w:rsidRPr="0086511B">
        <w:rPr>
          <w:rFonts w:eastAsia="標楷體"/>
          <w:sz w:val="20"/>
        </w:rPr>
        <w:t>」使用者操作傳遞之順序分類，並清楚顯示</w:t>
      </w:r>
      <w:r w:rsidRPr="0086511B">
        <w:rPr>
          <w:rFonts w:eastAsia="標楷體"/>
          <w:sz w:val="20"/>
        </w:rPr>
        <w:t>MVC</w:t>
      </w:r>
      <w:r w:rsidRPr="0086511B">
        <w:rPr>
          <w:rFonts w:eastAsia="標楷體"/>
          <w:sz w:val="20"/>
        </w:rPr>
        <w:t>模式之</w:t>
      </w:r>
      <w:r w:rsidRPr="0086511B">
        <w:rPr>
          <w:rFonts w:eastAsia="標楷體"/>
          <w:sz w:val="20"/>
        </w:rPr>
        <w:t>View</w:t>
      </w:r>
      <w:r w:rsidRPr="0086511B">
        <w:rPr>
          <w:rFonts w:eastAsia="標楷體"/>
          <w:sz w:val="20"/>
        </w:rPr>
        <w:t>、</w:t>
      </w:r>
      <w:r w:rsidRPr="0086511B">
        <w:rPr>
          <w:rFonts w:eastAsia="標楷體"/>
          <w:sz w:val="20"/>
        </w:rPr>
        <w:t>Controller</w:t>
      </w:r>
      <w:r w:rsidRPr="0086511B">
        <w:rPr>
          <w:rFonts w:eastAsia="標楷體"/>
          <w:sz w:val="20"/>
        </w:rPr>
        <w:t>、</w:t>
      </w:r>
      <w:r w:rsidRPr="0086511B">
        <w:rPr>
          <w:rFonts w:eastAsia="標楷體"/>
          <w:sz w:val="20"/>
        </w:rPr>
        <w:t>Model</w:t>
      </w:r>
      <w:r w:rsidRPr="0086511B">
        <w:rPr>
          <w:rFonts w:eastAsia="標楷體"/>
          <w:sz w:val="20"/>
        </w:rPr>
        <w:t>框架。</w:t>
      </w:r>
    </w:p>
    <w:p w:rsidR="00E12AA9" w:rsidRPr="0086511B" w:rsidRDefault="00E12AA9" w:rsidP="00E12AA9">
      <w:pPr>
        <w:jc w:val="both"/>
        <w:rPr>
          <w:rFonts w:eastAsia="標楷體"/>
          <w:sz w:val="20"/>
        </w:rPr>
      </w:pPr>
      <w:r>
        <w:rPr>
          <w:rFonts w:eastAsia="標楷體"/>
          <w:noProof/>
          <w:sz w:val="20"/>
        </w:rPr>
        <w:drawing>
          <wp:inline distT="0" distB="0" distL="0" distR="0" wp14:anchorId="2C627F1B" wp14:editId="59B2EE6C">
            <wp:extent cx="2604135" cy="2743200"/>
            <wp:effectExtent l="19050" t="0" r="5715" b="0"/>
            <wp:docPr id="4" name="圖片 17" descr="C:\Users\凱中\Desktop\論文\圖\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7" descr="C:\Users\凱中\Desktop\論文\圖\FD.jpg"/>
                    <pic:cNvPicPr>
                      <a:picLocks noChangeAspect="1" noChangeArrowheads="1"/>
                    </pic:cNvPicPr>
                  </pic:nvPicPr>
                  <pic:blipFill>
                    <a:blip r:embed="rId21"/>
                    <a:srcRect/>
                    <a:stretch>
                      <a:fillRect/>
                    </a:stretch>
                  </pic:blipFill>
                  <pic:spPr bwMode="auto">
                    <a:xfrm>
                      <a:off x="0" y="0"/>
                      <a:ext cx="2604135" cy="2743200"/>
                    </a:xfrm>
                    <a:prstGeom prst="rect">
                      <a:avLst/>
                    </a:prstGeom>
                    <a:noFill/>
                    <a:ln w="9525">
                      <a:noFill/>
                      <a:miter lim="800000"/>
                      <a:headEnd/>
                      <a:tailEnd/>
                    </a:ln>
                  </pic:spPr>
                </pic:pic>
              </a:graphicData>
            </a:graphic>
          </wp:inline>
        </w:drawing>
      </w:r>
    </w:p>
    <w:p w:rsidR="00E12AA9" w:rsidRPr="00FF7419" w:rsidRDefault="00E12AA9" w:rsidP="00E12AA9">
      <w:pPr>
        <w:jc w:val="center"/>
        <w:rPr>
          <w:rFonts w:ascii="標楷體" w:eastAsia="標楷體" w:hAnsi="標楷體"/>
          <w:sz w:val="20"/>
        </w:rPr>
      </w:pPr>
      <w:bookmarkStart w:id="39" w:name="_Toc391224355"/>
      <w:bookmarkStart w:id="40" w:name="_Toc391225540"/>
      <w:bookmarkStart w:id="41" w:name="_Toc391225573"/>
      <w:bookmarkStart w:id="42" w:name="_Toc391567578"/>
      <w:bookmarkStart w:id="43" w:name="_Toc391567644"/>
      <w:bookmarkStart w:id="44" w:name="_Toc392577664"/>
      <w:bookmarkStart w:id="45" w:name="_Toc392577701"/>
      <w:bookmarkStart w:id="46" w:name="_Toc392849832"/>
      <w:r w:rsidRPr="00FF7419">
        <w:rPr>
          <w:rFonts w:ascii="標楷體" w:eastAsia="標楷體" w:hAnsi="標楷體"/>
          <w:sz w:val="20"/>
        </w:rPr>
        <w:t>圖</w:t>
      </w:r>
      <w:r w:rsidRPr="00FF7419">
        <w:rPr>
          <w:rFonts w:ascii="標楷體" w:eastAsia="標楷體" w:hAnsi="標楷體" w:hint="eastAsia"/>
          <w:sz w:val="20"/>
        </w:rPr>
        <w:t>5:</w:t>
      </w:r>
      <w:r w:rsidRPr="00FF7419">
        <w:rPr>
          <w:rFonts w:ascii="標楷體" w:eastAsia="標楷體" w:hAnsi="標楷體"/>
          <w:sz w:val="20"/>
        </w:rPr>
        <w:t>框架圖(FD)</w:t>
      </w:r>
      <w:bookmarkEnd w:id="39"/>
      <w:bookmarkEnd w:id="40"/>
      <w:bookmarkEnd w:id="41"/>
      <w:bookmarkEnd w:id="42"/>
      <w:bookmarkEnd w:id="43"/>
      <w:bookmarkEnd w:id="44"/>
      <w:bookmarkEnd w:id="45"/>
      <w:bookmarkEnd w:id="46"/>
    </w:p>
    <w:p w:rsidR="00E12AA9" w:rsidRPr="00FF7419" w:rsidRDefault="00E12AA9" w:rsidP="00E12AA9">
      <w:pPr>
        <w:rPr>
          <w:sz w:val="20"/>
        </w:rPr>
      </w:pPr>
      <w:r>
        <w:rPr>
          <w:rFonts w:hint="eastAsia"/>
          <w:sz w:val="20"/>
        </w:rPr>
        <w:t>3.2.3</w:t>
      </w:r>
      <w:r w:rsidRPr="0086511B">
        <w:rPr>
          <w:rFonts w:eastAsia="標楷體"/>
          <w:sz w:val="20"/>
        </w:rPr>
        <w:t>構件操作圖</w:t>
      </w:r>
      <w:r>
        <w:rPr>
          <w:rFonts w:eastAsia="標楷體" w:hint="eastAsia"/>
          <w:sz w:val="20"/>
        </w:rPr>
        <w:t>(COD)</w:t>
      </w:r>
      <w:r>
        <w:rPr>
          <w:rFonts w:eastAsia="標楷體" w:hint="eastAsia"/>
          <w:sz w:val="20"/>
        </w:rPr>
        <w:t>塑模</w:t>
      </w:r>
    </w:p>
    <w:p w:rsidR="00E12AA9" w:rsidRDefault="00E12AA9" w:rsidP="00E12AA9">
      <w:pPr>
        <w:ind w:firstLine="480"/>
        <w:jc w:val="both"/>
        <w:rPr>
          <w:rFonts w:eastAsia="標楷體"/>
          <w:sz w:val="20"/>
        </w:rPr>
      </w:pPr>
      <w:r w:rsidRPr="0086511B">
        <w:rPr>
          <w:rFonts w:eastAsia="標楷體"/>
          <w:sz w:val="20"/>
        </w:rPr>
        <w:t>構件操作圖可以將每一個構件的操作與所傳送的參數都清楚標示出來，而操作是由其他構件或外部環境</w:t>
      </w:r>
      <w:r w:rsidRPr="0086511B">
        <w:rPr>
          <w:rFonts w:eastAsia="標楷體"/>
          <w:sz w:val="20"/>
        </w:rPr>
        <w:t>(</w:t>
      </w:r>
      <w:r w:rsidRPr="0086511B">
        <w:rPr>
          <w:rFonts w:eastAsia="標楷體"/>
          <w:sz w:val="20"/>
        </w:rPr>
        <w:t>使用者等</w:t>
      </w:r>
      <w:r w:rsidRPr="0086511B">
        <w:rPr>
          <w:rFonts w:eastAsia="標楷體"/>
          <w:sz w:val="20"/>
        </w:rPr>
        <w:t>…)</w:t>
      </w:r>
      <w:r w:rsidRPr="0086511B">
        <w:rPr>
          <w:rFonts w:eastAsia="標楷體"/>
          <w:sz w:val="20"/>
        </w:rPr>
        <w:t>呼叫使用的，以下將完整之構件操作圖依照使用者操作之順序分割顯示，並以表</w:t>
      </w:r>
      <w:r w:rsidRPr="0086511B">
        <w:rPr>
          <w:rFonts w:eastAsia="標楷體"/>
          <w:sz w:val="20"/>
        </w:rPr>
        <w:t>2</w:t>
      </w:r>
      <w:r w:rsidRPr="0086511B">
        <w:rPr>
          <w:rFonts w:eastAsia="標楷體"/>
          <w:sz w:val="20"/>
        </w:rPr>
        <w:t>構件操作表說明行動電子商務</w:t>
      </w:r>
      <w:r w:rsidRPr="0086511B">
        <w:rPr>
          <w:rFonts w:eastAsia="標楷體"/>
          <w:sz w:val="20"/>
        </w:rPr>
        <w:t>APP</w:t>
      </w:r>
      <w:r w:rsidRPr="0086511B">
        <w:rPr>
          <w:rFonts w:eastAsia="標楷體"/>
          <w:sz w:val="20"/>
        </w:rPr>
        <w:t>的構件操作與傳送之參數。</w:t>
      </w:r>
    </w:p>
    <w:p w:rsidR="00E12AA9" w:rsidRDefault="00E12AA9" w:rsidP="00E12AA9">
      <w:pPr>
        <w:ind w:firstLine="480"/>
        <w:jc w:val="both"/>
        <w:rPr>
          <w:rFonts w:eastAsia="標楷體"/>
          <w:sz w:val="20"/>
        </w:rPr>
      </w:pPr>
      <w:r>
        <w:rPr>
          <w:rFonts w:eastAsia="標楷體"/>
          <w:noProof/>
          <w:szCs w:val="24"/>
        </w:rPr>
        <w:lastRenderedPageBreak/>
        <w:drawing>
          <wp:inline distT="0" distB="0" distL="0" distR="0" wp14:anchorId="4071873E" wp14:editId="5E5E1F7A">
            <wp:extent cx="2955290" cy="3123565"/>
            <wp:effectExtent l="19050" t="0" r="0" b="0"/>
            <wp:docPr id="6" name="圖片 35" descr="C:\Users\凱中\Desktop\論文\圖\c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5" descr="C:\Users\凱中\Desktop\論文\圖\cod.jpg"/>
                    <pic:cNvPicPr>
                      <a:picLocks noChangeAspect="1" noChangeArrowheads="1"/>
                    </pic:cNvPicPr>
                  </pic:nvPicPr>
                  <pic:blipFill>
                    <a:blip r:embed="rId22" cstate="print"/>
                    <a:srcRect/>
                    <a:stretch>
                      <a:fillRect/>
                    </a:stretch>
                  </pic:blipFill>
                  <pic:spPr bwMode="auto">
                    <a:xfrm>
                      <a:off x="0" y="0"/>
                      <a:ext cx="2955290" cy="3123565"/>
                    </a:xfrm>
                    <a:prstGeom prst="rect">
                      <a:avLst/>
                    </a:prstGeom>
                    <a:noFill/>
                    <a:ln w="9525">
                      <a:noFill/>
                      <a:miter lim="800000"/>
                      <a:headEnd/>
                      <a:tailEnd/>
                    </a:ln>
                  </pic:spPr>
                </pic:pic>
              </a:graphicData>
            </a:graphic>
          </wp:inline>
        </w:drawing>
      </w:r>
    </w:p>
    <w:p w:rsidR="00E12AA9" w:rsidRDefault="00E12AA9" w:rsidP="00E12AA9">
      <w:pPr>
        <w:jc w:val="center"/>
        <w:rPr>
          <w:rFonts w:eastAsia="標楷體"/>
          <w:sz w:val="20"/>
        </w:rPr>
      </w:pPr>
      <w:r w:rsidRPr="0086511B">
        <w:rPr>
          <w:rFonts w:eastAsia="標楷體"/>
          <w:sz w:val="20"/>
        </w:rPr>
        <w:t>圖</w:t>
      </w:r>
      <w:r>
        <w:rPr>
          <w:rFonts w:eastAsia="標楷體" w:hint="eastAsia"/>
          <w:sz w:val="20"/>
        </w:rPr>
        <w:t>6</w:t>
      </w:r>
      <w:r w:rsidRPr="0086511B">
        <w:rPr>
          <w:rFonts w:eastAsia="標楷體" w:hint="eastAsia"/>
          <w:sz w:val="20"/>
        </w:rPr>
        <w:t>:</w:t>
      </w:r>
      <w:r w:rsidRPr="00FF7419">
        <w:rPr>
          <w:rFonts w:eastAsia="標楷體"/>
          <w:sz w:val="20"/>
        </w:rPr>
        <w:t xml:space="preserve"> </w:t>
      </w:r>
      <w:r w:rsidRPr="0086511B">
        <w:rPr>
          <w:rFonts w:eastAsia="標楷體"/>
          <w:sz w:val="20"/>
        </w:rPr>
        <w:t>構件操作圖</w:t>
      </w:r>
      <w:r>
        <w:rPr>
          <w:rFonts w:eastAsia="標楷體" w:hint="eastAsia"/>
          <w:sz w:val="20"/>
        </w:rPr>
        <w:t>(COD)</w:t>
      </w:r>
    </w:p>
    <w:p w:rsidR="00E12AA9" w:rsidRDefault="00E12AA9" w:rsidP="00E12AA9">
      <w:pPr>
        <w:rPr>
          <w:rFonts w:eastAsia="標楷體"/>
          <w:sz w:val="20"/>
        </w:rPr>
      </w:pPr>
      <w:r>
        <w:rPr>
          <w:rFonts w:hint="eastAsia"/>
          <w:sz w:val="20"/>
        </w:rPr>
        <w:t>3.2.</w:t>
      </w:r>
      <w:r w:rsidRPr="00FF7419">
        <w:rPr>
          <w:rFonts w:hint="eastAsia"/>
          <w:sz w:val="20"/>
        </w:rPr>
        <w:t>4</w:t>
      </w:r>
      <w:r w:rsidRPr="00FF7419">
        <w:rPr>
          <w:rFonts w:eastAsia="標楷體"/>
          <w:sz w:val="20"/>
        </w:rPr>
        <w:t>構件連結圖</w:t>
      </w:r>
      <w:r w:rsidRPr="00FF7419">
        <w:rPr>
          <w:rFonts w:eastAsia="標楷體"/>
          <w:sz w:val="20"/>
        </w:rPr>
        <w:t>(CCD)</w:t>
      </w:r>
      <w:r>
        <w:rPr>
          <w:rFonts w:eastAsia="標楷體" w:hint="eastAsia"/>
          <w:sz w:val="20"/>
        </w:rPr>
        <w:t>塑模</w:t>
      </w:r>
    </w:p>
    <w:p w:rsidR="00E12AA9" w:rsidRPr="00E6797B" w:rsidRDefault="00E12AA9" w:rsidP="00E12AA9">
      <w:pPr>
        <w:ind w:firstLine="480"/>
        <w:rPr>
          <w:rFonts w:eastAsia="標楷體"/>
          <w:sz w:val="20"/>
        </w:rPr>
      </w:pPr>
      <w:r w:rsidRPr="00E6797B">
        <w:rPr>
          <w:rFonts w:ascii="標楷體" w:eastAsia="標楷體" w:hAnsi="標楷體"/>
          <w:sz w:val="20"/>
        </w:rPr>
        <w:t>構件連結圖可以顯示系統當中各個構件彼此之間的連結，連結就是外部環境與構件以及構件與構件之間的關係，透過構件之間的連結關係，可以讓軟體架構變得更清楚。行動電子商務APP構件連結圖的外部環境有User(使用者)，並且顯示各個構件之連結關係。</w:t>
      </w:r>
    </w:p>
    <w:p w:rsidR="00E12AA9" w:rsidRDefault="00E12AA9" w:rsidP="00E12AA9">
      <w:pPr>
        <w:rPr>
          <w:rFonts w:eastAsia="標楷體"/>
          <w:sz w:val="20"/>
        </w:rPr>
      </w:pPr>
      <w:r>
        <w:rPr>
          <w:rFonts w:eastAsia="標楷體"/>
          <w:noProof/>
          <w:szCs w:val="24"/>
        </w:rPr>
        <w:drawing>
          <wp:inline distT="0" distB="0" distL="0" distR="0" wp14:anchorId="5BEA6FDF" wp14:editId="4BD2B513">
            <wp:extent cx="2992120" cy="2706370"/>
            <wp:effectExtent l="19050" t="0" r="0" b="0"/>
            <wp:docPr id="2" name="圖片 45" descr="C:\Users\凱中\Desktop\論文\圖\c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 descr="C:\Users\凱中\Desktop\論文\圖\ccd.jpg"/>
                    <pic:cNvPicPr>
                      <a:picLocks noChangeAspect="1" noChangeArrowheads="1"/>
                    </pic:cNvPicPr>
                  </pic:nvPicPr>
                  <pic:blipFill>
                    <a:blip r:embed="rId23" cstate="print"/>
                    <a:srcRect/>
                    <a:stretch>
                      <a:fillRect/>
                    </a:stretch>
                  </pic:blipFill>
                  <pic:spPr bwMode="auto">
                    <a:xfrm>
                      <a:off x="0" y="0"/>
                      <a:ext cx="2992120" cy="2706370"/>
                    </a:xfrm>
                    <a:prstGeom prst="rect">
                      <a:avLst/>
                    </a:prstGeom>
                    <a:noFill/>
                    <a:ln w="9525">
                      <a:noFill/>
                      <a:miter lim="800000"/>
                      <a:headEnd/>
                      <a:tailEnd/>
                    </a:ln>
                  </pic:spPr>
                </pic:pic>
              </a:graphicData>
            </a:graphic>
          </wp:inline>
        </w:drawing>
      </w:r>
    </w:p>
    <w:p w:rsidR="00E12AA9" w:rsidRPr="00E6797B" w:rsidRDefault="00E12AA9" w:rsidP="00E12AA9">
      <w:pPr>
        <w:jc w:val="center"/>
        <w:rPr>
          <w:rFonts w:eastAsia="標楷體"/>
          <w:sz w:val="20"/>
        </w:rPr>
      </w:pPr>
      <w:r w:rsidRPr="0086511B">
        <w:rPr>
          <w:rFonts w:eastAsia="標楷體"/>
          <w:sz w:val="20"/>
        </w:rPr>
        <w:t>圖</w:t>
      </w:r>
      <w:r>
        <w:rPr>
          <w:rFonts w:eastAsia="標楷體" w:hint="eastAsia"/>
          <w:sz w:val="20"/>
        </w:rPr>
        <w:t>7</w:t>
      </w:r>
      <w:r w:rsidRPr="0086511B">
        <w:rPr>
          <w:rFonts w:eastAsia="標楷體" w:hint="eastAsia"/>
          <w:sz w:val="20"/>
        </w:rPr>
        <w:t>:</w:t>
      </w:r>
      <w:r w:rsidRPr="00FF7419">
        <w:rPr>
          <w:rFonts w:eastAsia="標楷體"/>
          <w:sz w:val="20"/>
        </w:rPr>
        <w:t xml:space="preserve"> </w:t>
      </w:r>
      <w:r w:rsidRPr="00FF7419">
        <w:rPr>
          <w:rFonts w:eastAsia="標楷體"/>
          <w:sz w:val="20"/>
        </w:rPr>
        <w:t>構件連結圖</w:t>
      </w:r>
      <w:r w:rsidRPr="00FF7419">
        <w:rPr>
          <w:rFonts w:eastAsia="標楷體"/>
          <w:sz w:val="20"/>
        </w:rPr>
        <w:t>(CCD)</w:t>
      </w:r>
    </w:p>
    <w:p w:rsidR="00E12AA9" w:rsidRDefault="00E12AA9" w:rsidP="00E12AA9">
      <w:pPr>
        <w:rPr>
          <w:rFonts w:eastAsia="標楷體"/>
          <w:sz w:val="20"/>
        </w:rPr>
      </w:pPr>
      <w:r>
        <w:rPr>
          <w:rFonts w:hint="eastAsia"/>
          <w:sz w:val="20"/>
        </w:rPr>
        <w:t>3.2.5</w:t>
      </w:r>
      <w:r w:rsidRPr="00E6797B">
        <w:rPr>
          <w:rFonts w:ascii="標楷體" w:eastAsia="標楷體" w:hAnsi="標楷體"/>
          <w:sz w:val="20"/>
        </w:rPr>
        <w:t>結構行為合一圖</w:t>
      </w:r>
      <w:r>
        <w:rPr>
          <w:rFonts w:eastAsia="標楷體" w:hint="eastAsia"/>
          <w:sz w:val="20"/>
        </w:rPr>
        <w:t>(SBCD)</w:t>
      </w:r>
      <w:r>
        <w:rPr>
          <w:rFonts w:eastAsia="標楷體" w:hint="eastAsia"/>
          <w:sz w:val="20"/>
        </w:rPr>
        <w:t>塑模</w:t>
      </w:r>
    </w:p>
    <w:p w:rsidR="00E12AA9" w:rsidRPr="00E6797B" w:rsidRDefault="00E12AA9" w:rsidP="00E12AA9">
      <w:pPr>
        <w:ind w:firstLine="480"/>
        <w:rPr>
          <w:rFonts w:ascii="標楷體" w:eastAsia="標楷體" w:hAnsi="標楷體"/>
          <w:sz w:val="20"/>
        </w:rPr>
      </w:pPr>
      <w:r w:rsidRPr="00E6797B">
        <w:rPr>
          <w:rFonts w:ascii="標楷體" w:eastAsia="標楷體" w:hAnsi="標楷體"/>
          <w:sz w:val="20"/>
        </w:rPr>
        <w:t>結構行為合一圖可以同時顯示整個系統當中所有的構件，以及與外部環境互動的操作行為，結構行為合一就是將系統中的構件與行為操作合一，並且看出行為會使用到之構件與行為操作傳遞的順序，產生一個結構與行為整合的模型，在此也可以看到MVC模式完整的融入了SBC軟體架構之結構行為合一圖當中。</w:t>
      </w:r>
    </w:p>
    <w:p w:rsidR="00E12AA9" w:rsidRDefault="00E12AA9" w:rsidP="00E12AA9">
      <w:pPr>
        <w:rPr>
          <w:rFonts w:eastAsia="標楷體"/>
          <w:noProof/>
          <w:szCs w:val="24"/>
        </w:rPr>
      </w:pPr>
      <w:r>
        <w:rPr>
          <w:rFonts w:eastAsia="標楷體"/>
          <w:noProof/>
          <w:szCs w:val="24"/>
        </w:rPr>
        <w:lastRenderedPageBreak/>
        <w:drawing>
          <wp:inline distT="0" distB="0" distL="0" distR="0" wp14:anchorId="6D79656D" wp14:editId="65350A65">
            <wp:extent cx="3430905" cy="3240405"/>
            <wp:effectExtent l="19050" t="0" r="0" b="0"/>
            <wp:docPr id="8" name="圖片 46" descr="C:\Users\凱中\Desktop\論文\圖\sb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6" descr="C:\Users\凱中\Desktop\論文\圖\sbcd.jpg"/>
                    <pic:cNvPicPr>
                      <a:picLocks noChangeAspect="1" noChangeArrowheads="1"/>
                    </pic:cNvPicPr>
                  </pic:nvPicPr>
                  <pic:blipFill>
                    <a:blip r:embed="rId24" cstate="print"/>
                    <a:srcRect/>
                    <a:stretch>
                      <a:fillRect/>
                    </a:stretch>
                  </pic:blipFill>
                  <pic:spPr bwMode="auto">
                    <a:xfrm>
                      <a:off x="0" y="0"/>
                      <a:ext cx="3430905" cy="3240405"/>
                    </a:xfrm>
                    <a:prstGeom prst="rect">
                      <a:avLst/>
                    </a:prstGeom>
                    <a:noFill/>
                    <a:ln w="9525">
                      <a:noFill/>
                      <a:miter lim="800000"/>
                      <a:headEnd/>
                      <a:tailEnd/>
                    </a:ln>
                  </pic:spPr>
                </pic:pic>
              </a:graphicData>
            </a:graphic>
          </wp:inline>
        </w:drawing>
      </w:r>
    </w:p>
    <w:p w:rsidR="00E12AA9" w:rsidRPr="0043300D" w:rsidRDefault="00E12AA9" w:rsidP="00E12AA9">
      <w:pPr>
        <w:jc w:val="center"/>
        <w:rPr>
          <w:rFonts w:eastAsia="標楷體"/>
          <w:sz w:val="20"/>
        </w:rPr>
      </w:pPr>
      <w:r w:rsidRPr="0086511B">
        <w:rPr>
          <w:rFonts w:eastAsia="標楷體"/>
          <w:sz w:val="20"/>
        </w:rPr>
        <w:t>圖</w:t>
      </w:r>
      <w:r>
        <w:rPr>
          <w:rFonts w:eastAsia="標楷體" w:hint="eastAsia"/>
          <w:sz w:val="20"/>
        </w:rPr>
        <w:t>8</w:t>
      </w:r>
      <w:r w:rsidRPr="0086511B">
        <w:rPr>
          <w:rFonts w:eastAsia="標楷體" w:hint="eastAsia"/>
          <w:sz w:val="20"/>
        </w:rPr>
        <w:t>:</w:t>
      </w:r>
      <w:r w:rsidRPr="00E6797B">
        <w:rPr>
          <w:rFonts w:ascii="標楷體" w:eastAsia="標楷體" w:hAnsi="標楷體"/>
          <w:sz w:val="20"/>
        </w:rPr>
        <w:t>結構行為合一圖</w:t>
      </w:r>
      <w:r>
        <w:rPr>
          <w:rFonts w:eastAsia="標楷體" w:hint="eastAsia"/>
          <w:sz w:val="20"/>
        </w:rPr>
        <w:t>(SBCD)</w:t>
      </w:r>
    </w:p>
    <w:p w:rsidR="00E12AA9" w:rsidRPr="0043300D" w:rsidRDefault="00E12AA9" w:rsidP="00E12AA9">
      <w:pPr>
        <w:ind w:firstLine="480"/>
        <w:jc w:val="center"/>
        <w:rPr>
          <w:rFonts w:eastAsia="標楷體"/>
          <w:sz w:val="20"/>
        </w:rPr>
      </w:pPr>
      <w:r w:rsidRPr="0043300D">
        <w:rPr>
          <w:rFonts w:eastAsia="標楷體"/>
          <w:sz w:val="20"/>
          <w:szCs w:val="24"/>
        </w:rPr>
        <w:t>在行動電子商務</w:t>
      </w:r>
      <w:r w:rsidRPr="0043300D">
        <w:rPr>
          <w:rFonts w:eastAsia="標楷體"/>
          <w:sz w:val="20"/>
          <w:szCs w:val="24"/>
        </w:rPr>
        <w:t>APP</w:t>
      </w:r>
      <w:r w:rsidRPr="0043300D">
        <w:rPr>
          <w:rFonts w:eastAsia="標楷體"/>
          <w:sz w:val="20"/>
          <w:szCs w:val="24"/>
        </w:rPr>
        <w:t>結構行為合一圖當中，完整的顯示出使用者對於系統的行為連線，而每一條連線就代表著一個系統的操作行為，並且看出所以經過與使用的構件與行為順序與流程，完整的表達</w:t>
      </w:r>
      <w:r w:rsidRPr="0043300D">
        <w:rPr>
          <w:rFonts w:eastAsia="標楷體"/>
          <w:sz w:val="20"/>
          <w:szCs w:val="24"/>
        </w:rPr>
        <w:t>SBC</w:t>
      </w:r>
      <w:r w:rsidRPr="0043300D">
        <w:rPr>
          <w:rFonts w:eastAsia="標楷體"/>
          <w:sz w:val="20"/>
          <w:szCs w:val="24"/>
        </w:rPr>
        <w:t>軟體架構結構行為合一圖的觀點。</w:t>
      </w:r>
    </w:p>
    <w:p w:rsidR="00E12AA9" w:rsidRDefault="00E12AA9" w:rsidP="00E12AA9">
      <w:pPr>
        <w:rPr>
          <w:sz w:val="20"/>
        </w:rPr>
      </w:pPr>
      <w:r w:rsidRPr="0043300D">
        <w:rPr>
          <w:rFonts w:hint="eastAsia"/>
          <w:sz w:val="20"/>
        </w:rPr>
        <w:t>3.2.6</w:t>
      </w:r>
      <w:r w:rsidRPr="0043300D">
        <w:rPr>
          <w:rFonts w:ascii="標楷體" w:eastAsia="標楷體" w:hAnsi="標楷體"/>
          <w:sz w:val="20"/>
        </w:rPr>
        <w:t>互動流程圖</w:t>
      </w:r>
      <w:r>
        <w:rPr>
          <w:rFonts w:ascii="標楷體" w:eastAsia="標楷體" w:hAnsi="標楷體" w:hint="eastAsia"/>
          <w:sz w:val="20"/>
        </w:rPr>
        <w:t>(IFD)</w:t>
      </w:r>
      <w:r>
        <w:rPr>
          <w:rFonts w:eastAsia="標楷體" w:hint="eastAsia"/>
          <w:sz w:val="20"/>
        </w:rPr>
        <w:t>塑模</w:t>
      </w:r>
    </w:p>
    <w:p w:rsidR="00E12AA9" w:rsidRPr="0043300D" w:rsidRDefault="00E12AA9" w:rsidP="00E12AA9">
      <w:pPr>
        <w:ind w:firstLine="480"/>
        <w:rPr>
          <w:rFonts w:eastAsia="標楷體"/>
          <w:sz w:val="20"/>
        </w:rPr>
      </w:pPr>
      <w:r w:rsidRPr="0043300D">
        <w:rPr>
          <w:rFonts w:eastAsia="標楷體" w:hint="eastAsia"/>
          <w:sz w:val="20"/>
        </w:rPr>
        <w:t>互動流程圖是以行為觀點，詳細描述每一個系統的外界環境與構件之間如何互動以及如何操作、資料的流向等，清楚顯示出操作以及執行的順序關係。並且以使用者行為觀點依照</w:t>
      </w:r>
      <w:r w:rsidRPr="0043300D">
        <w:rPr>
          <w:rFonts w:eastAsia="標楷體"/>
          <w:sz w:val="20"/>
        </w:rPr>
        <w:t>MVC</w:t>
      </w:r>
      <w:r w:rsidRPr="0043300D">
        <w:rPr>
          <w:rFonts w:eastAsia="標楷體" w:hint="eastAsia"/>
          <w:sz w:val="20"/>
        </w:rPr>
        <w:t>模式之運作流程，由</w:t>
      </w:r>
      <w:r w:rsidRPr="0043300D">
        <w:rPr>
          <w:rFonts w:eastAsia="標楷體"/>
          <w:sz w:val="20"/>
        </w:rPr>
        <w:t>View</w:t>
      </w:r>
      <w:r w:rsidRPr="0043300D">
        <w:rPr>
          <w:rFonts w:eastAsia="標楷體" w:hint="eastAsia"/>
          <w:sz w:val="20"/>
        </w:rPr>
        <w:t>到</w:t>
      </w:r>
      <w:r w:rsidRPr="0043300D">
        <w:rPr>
          <w:rFonts w:eastAsia="標楷體"/>
          <w:sz w:val="20"/>
        </w:rPr>
        <w:t>Controller</w:t>
      </w:r>
      <w:r w:rsidRPr="0043300D">
        <w:rPr>
          <w:rFonts w:eastAsia="標楷體" w:hint="eastAsia"/>
          <w:sz w:val="20"/>
        </w:rPr>
        <w:t>至</w:t>
      </w:r>
      <w:r w:rsidRPr="0043300D">
        <w:rPr>
          <w:rFonts w:eastAsia="標楷體"/>
          <w:sz w:val="20"/>
        </w:rPr>
        <w:t>Model</w:t>
      </w:r>
      <w:r w:rsidRPr="0043300D">
        <w:rPr>
          <w:rFonts w:eastAsia="標楷體" w:hint="eastAsia"/>
          <w:sz w:val="20"/>
        </w:rPr>
        <w:t>，省略後端</w:t>
      </w:r>
      <w:r w:rsidRPr="0043300D">
        <w:rPr>
          <w:rFonts w:eastAsia="標楷體"/>
          <w:sz w:val="20"/>
        </w:rPr>
        <w:t>Data Layer</w:t>
      </w:r>
      <w:r w:rsidRPr="0043300D">
        <w:rPr>
          <w:rFonts w:eastAsia="標楷體" w:hint="eastAsia"/>
          <w:sz w:val="20"/>
        </w:rPr>
        <w:t>由</w:t>
      </w:r>
      <w:r w:rsidRPr="0043300D">
        <w:rPr>
          <w:rFonts w:eastAsia="標楷體"/>
          <w:sz w:val="20"/>
        </w:rPr>
        <w:t>Model</w:t>
      </w:r>
      <w:r w:rsidRPr="0043300D">
        <w:rPr>
          <w:rFonts w:eastAsia="標楷體" w:hint="eastAsia"/>
          <w:sz w:val="20"/>
        </w:rPr>
        <w:t>呈現資料，顯示完整的使用者觀點之</w:t>
      </w:r>
      <w:r w:rsidRPr="0043300D">
        <w:rPr>
          <w:rFonts w:eastAsia="標楷體"/>
          <w:sz w:val="20"/>
        </w:rPr>
        <w:t>MVC</w:t>
      </w:r>
      <w:r w:rsidRPr="0043300D">
        <w:rPr>
          <w:rFonts w:eastAsia="標楷體" w:hint="eastAsia"/>
          <w:sz w:val="20"/>
        </w:rPr>
        <w:t>模式互動流程，互動流程圖對</w:t>
      </w:r>
      <w:r w:rsidRPr="0043300D">
        <w:rPr>
          <w:rFonts w:eastAsia="標楷體"/>
          <w:sz w:val="20"/>
        </w:rPr>
        <w:t>圖</w:t>
      </w:r>
      <w:r w:rsidRPr="0043300D">
        <w:rPr>
          <w:rFonts w:eastAsia="標楷體" w:hint="eastAsia"/>
          <w:sz w:val="20"/>
        </w:rPr>
        <w:t>8:</w:t>
      </w:r>
      <w:r w:rsidRPr="0043300D">
        <w:rPr>
          <w:rFonts w:ascii="標楷體" w:eastAsia="標楷體" w:hAnsi="標楷體"/>
          <w:sz w:val="20"/>
        </w:rPr>
        <w:t>結構行為合一圖</w:t>
      </w:r>
      <w:proofErr w:type="gramStart"/>
      <w:r w:rsidRPr="0043300D">
        <w:rPr>
          <w:rFonts w:ascii="標楷體" w:eastAsia="標楷體" w:hAnsi="標楷體" w:hint="eastAsia"/>
          <w:sz w:val="20"/>
        </w:rPr>
        <w:t>當中</w:t>
      </w:r>
      <w:r w:rsidRPr="0043300D">
        <w:rPr>
          <w:rFonts w:eastAsia="標楷體" w:hint="eastAsia"/>
          <w:sz w:val="20"/>
        </w:rPr>
        <w:t>當中</w:t>
      </w:r>
      <w:proofErr w:type="gramEnd"/>
      <w:r w:rsidRPr="0043300D">
        <w:rPr>
          <w:rFonts w:eastAsia="標楷體" w:hint="eastAsia"/>
          <w:sz w:val="20"/>
        </w:rPr>
        <w:t>八項操作行為</w:t>
      </w:r>
      <w:proofErr w:type="gramStart"/>
      <w:r w:rsidRPr="0043300D">
        <w:rPr>
          <w:rFonts w:eastAsia="標楷體" w:hint="eastAsia"/>
          <w:sz w:val="20"/>
        </w:rPr>
        <w:t>進行塑模</w:t>
      </w:r>
      <w:proofErr w:type="gramEnd"/>
      <w:r w:rsidRPr="0043300D">
        <w:rPr>
          <w:rFonts w:eastAsia="標楷體" w:hint="eastAsia"/>
          <w:sz w:val="20"/>
        </w:rPr>
        <w:t>，得出八組互動流程圖，並能</w:t>
      </w:r>
      <w:proofErr w:type="gramStart"/>
      <w:r w:rsidRPr="0043300D">
        <w:rPr>
          <w:rFonts w:eastAsia="標楷體" w:hint="eastAsia"/>
          <w:sz w:val="20"/>
        </w:rPr>
        <w:t>清楚的</w:t>
      </w:r>
      <w:proofErr w:type="gramEnd"/>
      <w:r w:rsidRPr="0043300D">
        <w:rPr>
          <w:rFonts w:eastAsia="標楷體" w:hint="eastAsia"/>
          <w:sz w:val="20"/>
        </w:rPr>
        <w:t>顯示出這八組操作行為對於系統的操作、使用的構件、執行順序等互動，以下以</w:t>
      </w:r>
      <w:r w:rsidRPr="0043300D">
        <w:rPr>
          <w:rFonts w:eastAsia="標楷體"/>
          <w:sz w:val="20"/>
        </w:rPr>
        <w:t>登入</w:t>
      </w:r>
      <w:r w:rsidRPr="0043300D">
        <w:rPr>
          <w:rFonts w:eastAsia="標楷體"/>
          <w:sz w:val="20"/>
        </w:rPr>
        <w:t>/</w:t>
      </w:r>
      <w:r w:rsidRPr="0043300D">
        <w:rPr>
          <w:rFonts w:eastAsia="標楷體"/>
          <w:sz w:val="20"/>
        </w:rPr>
        <w:t>註冊操作行為</w:t>
      </w:r>
      <w:r w:rsidRPr="0043300D">
        <w:rPr>
          <w:rFonts w:eastAsia="標楷體" w:hint="eastAsia"/>
          <w:sz w:val="20"/>
        </w:rPr>
        <w:t>、</w:t>
      </w:r>
      <w:r w:rsidRPr="0043300D">
        <w:rPr>
          <w:rFonts w:eastAsia="標楷體"/>
          <w:sz w:val="20"/>
        </w:rPr>
        <w:t>個人資料維護作行為</w:t>
      </w:r>
      <w:r w:rsidRPr="0043300D">
        <w:rPr>
          <w:rFonts w:eastAsia="標楷體" w:hint="eastAsia"/>
          <w:sz w:val="20"/>
        </w:rPr>
        <w:t>兩組互動流程圖為例。</w:t>
      </w:r>
    </w:p>
    <w:p w:rsidR="00E12AA9" w:rsidRPr="0043300D" w:rsidRDefault="00E12AA9" w:rsidP="00E12AA9">
      <w:pPr>
        <w:rPr>
          <w:rFonts w:ascii="標楷體" w:eastAsia="標楷體" w:hAnsi="標楷體"/>
          <w:sz w:val="20"/>
        </w:rPr>
      </w:pPr>
      <w:r w:rsidRPr="0043300D">
        <w:rPr>
          <w:rFonts w:ascii="標楷體" w:eastAsia="標楷體" w:hAnsi="標楷體" w:hint="eastAsia"/>
          <w:sz w:val="20"/>
        </w:rPr>
        <w:t>1.</w:t>
      </w:r>
      <w:r w:rsidRPr="0043300D">
        <w:rPr>
          <w:rFonts w:ascii="標楷體" w:eastAsia="標楷體" w:hAnsi="標楷體"/>
          <w:sz w:val="20"/>
        </w:rPr>
        <w:t>登入/註冊操作行為</w:t>
      </w:r>
    </w:p>
    <w:p w:rsidR="00E12AA9" w:rsidRPr="0043300D" w:rsidRDefault="00E12AA9" w:rsidP="00E12AA9">
      <w:pPr>
        <w:rPr>
          <w:rFonts w:ascii="標楷體" w:eastAsia="標楷體" w:hAnsi="標楷體"/>
          <w:sz w:val="20"/>
        </w:rPr>
      </w:pPr>
      <w:r w:rsidRPr="0043300D">
        <w:rPr>
          <w:rFonts w:ascii="標楷體" w:eastAsia="標楷體" w:hAnsi="標楷體"/>
          <w:sz w:val="20"/>
        </w:rPr>
        <w:t>(1).使用者由主畫面「MainView」點選登入/註冊按鍵後，由「MainController」    進行ShowView事件將畫面轉換至「登入/註冊View」。</w:t>
      </w:r>
    </w:p>
    <w:p w:rsidR="00E12AA9" w:rsidRPr="0043300D" w:rsidRDefault="00E12AA9" w:rsidP="00E12AA9">
      <w:pPr>
        <w:rPr>
          <w:rFonts w:ascii="標楷體" w:eastAsia="標楷體" w:hAnsi="標楷體"/>
          <w:sz w:val="20"/>
        </w:rPr>
      </w:pPr>
      <w:r w:rsidRPr="0043300D">
        <w:rPr>
          <w:rFonts w:ascii="標楷體" w:eastAsia="標楷體" w:hAnsi="標楷體"/>
          <w:sz w:val="20"/>
        </w:rPr>
        <w:t>(2).使用者由「登入/註冊View」點選註冊按鍵，並輸入註冊所需參數:帳號、密碼、email、姓名、電話、住址，後由「登入/註冊Controller」進行註冊事件處理並將參數傳送至「Model」進行註冊帳號，而「Model」對後端進行新增資料後回傳註冊成功/失敗訊息給「登入/註冊Controller」，「登入/註冊Controller」再將訊息回傳至「登入/註冊View」並刷新View通知使用者註冊成功/失敗。</w:t>
      </w:r>
    </w:p>
    <w:p w:rsidR="00E12AA9" w:rsidRPr="0043300D" w:rsidRDefault="00E12AA9" w:rsidP="00E12AA9">
      <w:pPr>
        <w:rPr>
          <w:rFonts w:ascii="標楷體" w:eastAsia="標楷體" w:hAnsi="標楷體"/>
          <w:sz w:val="20"/>
        </w:rPr>
      </w:pPr>
      <w:r w:rsidRPr="0043300D">
        <w:rPr>
          <w:rFonts w:ascii="標楷體" w:eastAsia="標楷體" w:hAnsi="標楷體"/>
          <w:sz w:val="20"/>
        </w:rPr>
        <w:t>(3).使用者由「登入/註冊View」點選登入按鍵，並輸入註冊所需參數:帳號、密碼，後由「登入/註冊Controller」進行登入事件處理並將參數傳送至「Model」進行登入資料查詢，而「Model」對後端進行查詢登入資料後回傳登入成功/失敗訊息給「登入/註冊Controller」，「登入/註冊Controller」再將訊息回傳至「登入/註冊View」並刷新View通知使用者登入成功/失敗。</w:t>
      </w:r>
      <w:r>
        <w:rPr>
          <w:rFonts w:ascii="標楷體" w:eastAsia="標楷體" w:hAnsi="標楷體"/>
          <w:noProof/>
          <w:sz w:val="20"/>
        </w:rPr>
        <w:drawing>
          <wp:inline distT="0" distB="0" distL="0" distR="0" wp14:anchorId="3EDCB203" wp14:editId="33A5F774">
            <wp:extent cx="2955290" cy="1338580"/>
            <wp:effectExtent l="19050" t="0" r="0" b="0"/>
            <wp:docPr id="9" name="圖片 47" descr="C:\Users\凱中\Desktop\論文\圖\IFD-登入-註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7" descr="C:\Users\凱中\Desktop\論文\圖\IFD-登入-註冊.jpg"/>
                    <pic:cNvPicPr>
                      <a:picLocks noChangeAspect="1" noChangeArrowheads="1"/>
                    </pic:cNvPicPr>
                  </pic:nvPicPr>
                  <pic:blipFill>
                    <a:blip r:embed="rId25" cstate="print"/>
                    <a:srcRect/>
                    <a:stretch>
                      <a:fillRect/>
                    </a:stretch>
                  </pic:blipFill>
                  <pic:spPr bwMode="auto">
                    <a:xfrm>
                      <a:off x="0" y="0"/>
                      <a:ext cx="2955290" cy="1338580"/>
                    </a:xfrm>
                    <a:prstGeom prst="rect">
                      <a:avLst/>
                    </a:prstGeom>
                    <a:noFill/>
                    <a:ln w="9525">
                      <a:noFill/>
                      <a:miter lim="800000"/>
                      <a:headEnd/>
                      <a:tailEnd/>
                    </a:ln>
                  </pic:spPr>
                </pic:pic>
              </a:graphicData>
            </a:graphic>
          </wp:inline>
        </w:drawing>
      </w:r>
    </w:p>
    <w:p w:rsidR="00E12AA9" w:rsidRPr="0043300D" w:rsidRDefault="00E12AA9" w:rsidP="00E12AA9">
      <w:pPr>
        <w:ind w:firstLine="480"/>
        <w:rPr>
          <w:rFonts w:ascii="標楷體" w:eastAsia="標楷體" w:hAnsi="標楷體"/>
          <w:sz w:val="20"/>
        </w:rPr>
      </w:pPr>
      <w:bookmarkStart w:id="47" w:name="_Toc391224363"/>
      <w:bookmarkStart w:id="48" w:name="_Toc391225548"/>
      <w:bookmarkStart w:id="49" w:name="_Toc391225581"/>
      <w:bookmarkStart w:id="50" w:name="_Toc391567586"/>
      <w:bookmarkStart w:id="51" w:name="_Toc391567652"/>
      <w:bookmarkStart w:id="52" w:name="_Toc392577672"/>
      <w:bookmarkStart w:id="53" w:name="_Toc392577709"/>
      <w:bookmarkStart w:id="54" w:name="_Toc392849840"/>
      <w:r w:rsidRPr="0043300D">
        <w:rPr>
          <w:rFonts w:ascii="標楷體" w:eastAsia="標楷體" w:hAnsi="標楷體"/>
          <w:sz w:val="20"/>
        </w:rPr>
        <w:t>圖</w:t>
      </w:r>
      <w:r w:rsidRPr="0043300D">
        <w:rPr>
          <w:rFonts w:ascii="標楷體" w:eastAsia="標楷體" w:hAnsi="標楷體"/>
          <w:sz w:val="20"/>
        </w:rPr>
        <w:fldChar w:fldCharType="begin"/>
      </w:r>
      <w:r w:rsidRPr="0043300D">
        <w:rPr>
          <w:rFonts w:ascii="標楷體" w:eastAsia="標楷體" w:hAnsi="標楷體"/>
          <w:sz w:val="20"/>
        </w:rPr>
        <w:instrText xml:space="preserve"> SEQ 圖表 \* ARABIC </w:instrText>
      </w:r>
      <w:r w:rsidRPr="0043300D">
        <w:rPr>
          <w:rFonts w:ascii="標楷體" w:eastAsia="標楷體" w:hAnsi="標楷體"/>
          <w:sz w:val="20"/>
        </w:rPr>
        <w:fldChar w:fldCharType="separate"/>
      </w:r>
      <w:r w:rsidRPr="0043300D">
        <w:rPr>
          <w:rFonts w:ascii="標楷體" w:eastAsia="標楷體" w:hAnsi="標楷體"/>
          <w:sz w:val="20"/>
        </w:rPr>
        <w:t>9</w:t>
      </w:r>
      <w:r w:rsidRPr="0043300D">
        <w:rPr>
          <w:rFonts w:ascii="標楷體" w:eastAsia="標楷體" w:hAnsi="標楷體"/>
          <w:sz w:val="20"/>
        </w:rPr>
        <w:fldChar w:fldCharType="end"/>
      </w:r>
      <w:r w:rsidRPr="0043300D">
        <w:rPr>
          <w:rFonts w:ascii="標楷體" w:eastAsia="標楷體" w:hAnsi="標楷體"/>
          <w:sz w:val="20"/>
        </w:rPr>
        <w:t>:互動流程圖(IFD)-登入/註冊操作行為</w:t>
      </w:r>
      <w:bookmarkEnd w:id="47"/>
      <w:bookmarkEnd w:id="48"/>
      <w:bookmarkEnd w:id="49"/>
      <w:bookmarkEnd w:id="50"/>
      <w:bookmarkEnd w:id="51"/>
      <w:bookmarkEnd w:id="52"/>
      <w:bookmarkEnd w:id="53"/>
      <w:bookmarkEnd w:id="54"/>
    </w:p>
    <w:p w:rsidR="00E12AA9" w:rsidRPr="0043300D" w:rsidRDefault="00E12AA9" w:rsidP="00E12AA9">
      <w:pPr>
        <w:rPr>
          <w:rFonts w:ascii="標楷體" w:eastAsia="標楷體" w:hAnsi="標楷體"/>
          <w:sz w:val="20"/>
        </w:rPr>
      </w:pPr>
      <w:r w:rsidRPr="0043300D">
        <w:rPr>
          <w:rFonts w:ascii="標楷體" w:eastAsia="標楷體" w:hAnsi="標楷體"/>
          <w:sz w:val="20"/>
        </w:rPr>
        <w:lastRenderedPageBreak/>
        <w:t>2</w:t>
      </w:r>
      <w:r w:rsidRPr="0043300D">
        <w:rPr>
          <w:rFonts w:ascii="標楷體" w:eastAsia="標楷體" w:hAnsi="標楷體" w:hint="eastAsia"/>
          <w:sz w:val="20"/>
        </w:rPr>
        <w:t>.</w:t>
      </w:r>
      <w:r w:rsidRPr="0043300D">
        <w:rPr>
          <w:rFonts w:ascii="標楷體" w:eastAsia="標楷體" w:hAnsi="標楷體"/>
          <w:sz w:val="20"/>
        </w:rPr>
        <w:t>個人資料維護操作行為</w:t>
      </w:r>
    </w:p>
    <w:p w:rsidR="00E12AA9" w:rsidRPr="0043300D" w:rsidRDefault="00E12AA9" w:rsidP="00E12AA9">
      <w:pPr>
        <w:rPr>
          <w:rFonts w:ascii="標楷體" w:eastAsia="標楷體" w:hAnsi="標楷體"/>
          <w:sz w:val="20"/>
        </w:rPr>
      </w:pPr>
      <w:r w:rsidRPr="0043300D">
        <w:rPr>
          <w:rFonts w:ascii="標楷體" w:eastAsia="標楷體" w:hAnsi="標楷體"/>
          <w:sz w:val="20"/>
        </w:rPr>
        <w:t>(1).使用者由主畫面「MainView」點選個人資料維護按鍵後，由「MainController」進行登入判斷事件處理來判斷使用者是否已經進行登入， 如果尚未登入就執行登入/註冊ShowView事件將畫面轉換至「登入/註冊View」進行登入或是註冊，而如果已經登入則執行登入/註冊ShowView事件將畫面轉換至「個人資料View」。</w:t>
      </w:r>
    </w:p>
    <w:p w:rsidR="00E12AA9" w:rsidRPr="0043300D" w:rsidRDefault="00E12AA9" w:rsidP="00E12AA9">
      <w:pPr>
        <w:rPr>
          <w:rFonts w:ascii="標楷體" w:eastAsia="標楷體" w:hAnsi="標楷體"/>
          <w:sz w:val="20"/>
        </w:rPr>
      </w:pPr>
      <w:r w:rsidRPr="0043300D">
        <w:rPr>
          <w:rFonts w:ascii="標楷體" w:eastAsia="標楷體" w:hAnsi="標楷體"/>
          <w:sz w:val="20"/>
        </w:rPr>
        <w:t>(2).使用者由「個人資料View」點選個人資料修改按鍵，並輸入個人資料修改所需參數:密碼、姓名、email、地址、電話並且加上不可修改之使用者ID，後由「個人資料Controller」進行個人資料修改事件處理並將參數傳送至「Model」進行個人資料修改，而「Model」對後端進行個人資料修改後回傳修改成功/失敗訊息給「個人資料Controller」，「個人資料Controller」再將訊息回傳至「個人資料View」並刷新View通知使用者修改成功/失敗。</w:t>
      </w:r>
      <w:r>
        <w:rPr>
          <w:rFonts w:ascii="標楷體" w:eastAsia="標楷體" w:hAnsi="標楷體"/>
          <w:noProof/>
          <w:sz w:val="20"/>
        </w:rPr>
        <w:drawing>
          <wp:inline distT="0" distB="0" distL="0" distR="0" wp14:anchorId="0112F93B" wp14:editId="4FF008FA">
            <wp:extent cx="2816225" cy="1294765"/>
            <wp:effectExtent l="19050" t="0" r="3175" b="0"/>
            <wp:docPr id="10" name="圖片 48" descr="C:\Users\凱中\Desktop\論文\圖\IFD-個人資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8" descr="C:\Users\凱中\Desktop\論文\圖\IFD-個人資料.jpg"/>
                    <pic:cNvPicPr>
                      <a:picLocks noChangeAspect="1" noChangeArrowheads="1"/>
                    </pic:cNvPicPr>
                  </pic:nvPicPr>
                  <pic:blipFill>
                    <a:blip r:embed="rId26" cstate="print"/>
                    <a:srcRect/>
                    <a:stretch>
                      <a:fillRect/>
                    </a:stretch>
                  </pic:blipFill>
                  <pic:spPr bwMode="auto">
                    <a:xfrm>
                      <a:off x="0" y="0"/>
                      <a:ext cx="2816225" cy="1294765"/>
                    </a:xfrm>
                    <a:prstGeom prst="rect">
                      <a:avLst/>
                    </a:prstGeom>
                    <a:noFill/>
                    <a:ln w="9525">
                      <a:noFill/>
                      <a:miter lim="800000"/>
                      <a:headEnd/>
                      <a:tailEnd/>
                    </a:ln>
                  </pic:spPr>
                </pic:pic>
              </a:graphicData>
            </a:graphic>
          </wp:inline>
        </w:drawing>
      </w:r>
    </w:p>
    <w:p w:rsidR="00E12AA9" w:rsidRDefault="00E12AA9" w:rsidP="00E12AA9">
      <w:pPr>
        <w:rPr>
          <w:rFonts w:ascii="標楷體" w:eastAsia="標楷體" w:hAnsi="標楷體"/>
          <w:sz w:val="20"/>
        </w:rPr>
      </w:pPr>
      <w:bookmarkStart w:id="55" w:name="_Toc391224364"/>
      <w:bookmarkStart w:id="56" w:name="_Toc391225549"/>
      <w:bookmarkStart w:id="57" w:name="_Toc391225582"/>
      <w:bookmarkStart w:id="58" w:name="_Toc391567587"/>
      <w:bookmarkStart w:id="59" w:name="_Toc391567653"/>
      <w:bookmarkStart w:id="60" w:name="_Toc392577673"/>
      <w:bookmarkStart w:id="61" w:name="_Toc392577710"/>
      <w:bookmarkStart w:id="62" w:name="_Toc392849841"/>
      <w:r w:rsidRPr="0043300D">
        <w:rPr>
          <w:rFonts w:ascii="標楷體" w:eastAsia="標楷體" w:hAnsi="標楷體"/>
          <w:sz w:val="20"/>
        </w:rPr>
        <w:t>圖</w:t>
      </w:r>
      <w:r w:rsidRPr="0043300D">
        <w:rPr>
          <w:rFonts w:ascii="標楷體" w:eastAsia="標楷體" w:hAnsi="標楷體"/>
          <w:sz w:val="20"/>
        </w:rPr>
        <w:fldChar w:fldCharType="begin"/>
      </w:r>
      <w:r w:rsidRPr="0043300D">
        <w:rPr>
          <w:rFonts w:ascii="標楷體" w:eastAsia="標楷體" w:hAnsi="標楷體"/>
          <w:sz w:val="20"/>
        </w:rPr>
        <w:instrText xml:space="preserve"> SEQ 圖表 \* ARABIC </w:instrText>
      </w:r>
      <w:r w:rsidRPr="0043300D">
        <w:rPr>
          <w:rFonts w:ascii="標楷體" w:eastAsia="標楷體" w:hAnsi="標楷體"/>
          <w:sz w:val="20"/>
        </w:rPr>
        <w:fldChar w:fldCharType="separate"/>
      </w:r>
      <w:r>
        <w:rPr>
          <w:rFonts w:ascii="標楷體" w:eastAsia="標楷體" w:hAnsi="標楷體" w:hint="eastAsia"/>
          <w:sz w:val="20"/>
        </w:rPr>
        <w:t>1</w:t>
      </w:r>
      <w:r w:rsidRPr="0043300D">
        <w:rPr>
          <w:rFonts w:ascii="標楷體" w:eastAsia="標楷體" w:hAnsi="標楷體"/>
          <w:sz w:val="20"/>
        </w:rPr>
        <w:t>0</w:t>
      </w:r>
      <w:r w:rsidRPr="0043300D">
        <w:rPr>
          <w:rFonts w:ascii="標楷體" w:eastAsia="標楷體" w:hAnsi="標楷體"/>
          <w:sz w:val="20"/>
        </w:rPr>
        <w:fldChar w:fldCharType="end"/>
      </w:r>
      <w:r w:rsidRPr="0043300D">
        <w:rPr>
          <w:rFonts w:ascii="標楷體" w:eastAsia="標楷體" w:hAnsi="標楷體"/>
          <w:sz w:val="20"/>
        </w:rPr>
        <w:t>:互動流程圖(IFD)-個人資料維護作行為</w:t>
      </w:r>
      <w:bookmarkEnd w:id="55"/>
      <w:bookmarkEnd w:id="56"/>
      <w:bookmarkEnd w:id="57"/>
      <w:bookmarkEnd w:id="58"/>
      <w:bookmarkEnd w:id="59"/>
      <w:bookmarkEnd w:id="60"/>
      <w:bookmarkEnd w:id="61"/>
      <w:bookmarkEnd w:id="62"/>
    </w:p>
    <w:p w:rsidR="00E12AA9" w:rsidRPr="00FC2AE7" w:rsidRDefault="00E12AA9" w:rsidP="00E12AA9">
      <w:pPr>
        <w:rPr>
          <w:rFonts w:ascii="標楷體" w:eastAsia="標楷體" w:hAnsi="標楷體"/>
          <w:sz w:val="20"/>
        </w:rPr>
      </w:pPr>
    </w:p>
    <w:p w:rsidR="00E12AA9" w:rsidRDefault="00E12AA9" w:rsidP="00E12AA9">
      <w:pPr>
        <w:jc w:val="both"/>
        <w:rPr>
          <w:rFonts w:ascii="標楷體" w:eastAsia="標楷體" w:hAnsi="標楷體"/>
          <w:b/>
          <w:sz w:val="20"/>
        </w:rPr>
      </w:pPr>
      <w:r w:rsidRPr="00FC2AE7">
        <w:rPr>
          <w:rFonts w:ascii="標楷體" w:eastAsia="標楷體" w:hAnsi="標楷體" w:hint="eastAsia"/>
          <w:b/>
          <w:sz w:val="20"/>
        </w:rPr>
        <w:t>四、效益評估</w:t>
      </w:r>
    </w:p>
    <w:p w:rsidR="00E12AA9" w:rsidRDefault="00E12AA9" w:rsidP="00E12AA9">
      <w:pPr>
        <w:ind w:firstLine="480"/>
        <w:jc w:val="both"/>
        <w:rPr>
          <w:rFonts w:ascii="標楷體" w:eastAsia="標楷體" w:hAnsi="標楷體"/>
          <w:sz w:val="20"/>
        </w:rPr>
      </w:pPr>
      <w:r w:rsidRPr="00FC2AE7">
        <w:rPr>
          <w:rFonts w:ascii="標楷體" w:eastAsia="標楷體" w:hAnsi="標楷體"/>
          <w:sz w:val="20"/>
        </w:rPr>
        <w:t>本論文提出的使用SBC軟體架構整合MVC模式方法可以在不違背SBC設計原則的情況下整合MVC模式，以軟體流程來說同樣是依照需求分析、軟體設計、軟體實作、測試、維護等五個軟體開發階段來進行軟體開發，而本論文提出的方法可以將軟體分析與設計階段產出之SBC軟體架構模型與軟體實作階段使用的軟體技術MVC模式整合，提高軟體分析與設計階段與軟體實作的一致性，也降低了後續維護難度，並使軟體分析與設計產出之模型即可表示出MVC模式，增加了分析與設計階段之專業分工可行性，以下將詳細解釋本論文方法可能產生的優點與缺點。</w:t>
      </w:r>
      <w:bookmarkStart w:id="63" w:name="_Toc393793193"/>
    </w:p>
    <w:p w:rsidR="00E12AA9" w:rsidRPr="00FC2AE7" w:rsidRDefault="00E12AA9" w:rsidP="00696256">
      <w:pPr>
        <w:numPr>
          <w:ilvl w:val="2"/>
          <w:numId w:val="2"/>
        </w:numPr>
        <w:jc w:val="both"/>
        <w:rPr>
          <w:rFonts w:ascii="標楷體" w:eastAsia="標楷體" w:hAnsi="標楷體"/>
          <w:b/>
          <w:sz w:val="20"/>
        </w:rPr>
      </w:pPr>
      <w:r w:rsidRPr="00FC2AE7">
        <w:rPr>
          <w:rFonts w:ascii="標楷體" w:eastAsia="標楷體" w:hAnsi="標楷體"/>
          <w:sz w:val="20"/>
        </w:rPr>
        <w:t>本論文方法之優點</w:t>
      </w:r>
      <w:bookmarkEnd w:id="63"/>
    </w:p>
    <w:p w:rsidR="00E12AA9" w:rsidRDefault="00E12AA9" w:rsidP="00E12AA9">
      <w:pPr>
        <w:pStyle w:val="a9"/>
        <w:ind w:leftChars="0" w:left="0"/>
        <w:rPr>
          <w:rFonts w:ascii="標楷體" w:eastAsia="標楷體" w:hAnsi="標楷體"/>
          <w:sz w:val="20"/>
          <w:szCs w:val="20"/>
        </w:rPr>
      </w:pPr>
      <w:r>
        <w:rPr>
          <w:rFonts w:ascii="標楷體" w:eastAsia="標楷體" w:hAnsi="標楷體" w:hint="eastAsia"/>
          <w:sz w:val="20"/>
          <w:szCs w:val="20"/>
        </w:rPr>
        <w:t>1.</w:t>
      </w:r>
      <w:r w:rsidRPr="00FC2AE7">
        <w:rPr>
          <w:rFonts w:ascii="標楷體" w:eastAsia="標楷體" w:hAnsi="標楷體"/>
          <w:sz w:val="20"/>
          <w:szCs w:val="20"/>
        </w:rPr>
        <w:t>增加軟體設計與實作一致性:於軟體分析與設計階段產出之SBC架構模型即可顯示MVC模式，如此一來程式開發者可以直接依照SBC軟體架構進行軟體實作，並不需要另外設計MVC模式，會增加軟體分析、設計與軟體實作以及維護上的一致性。</w:t>
      </w:r>
    </w:p>
    <w:p w:rsidR="00E12AA9" w:rsidRPr="00FC2AE7" w:rsidRDefault="00E12AA9" w:rsidP="00E12AA9">
      <w:pPr>
        <w:pStyle w:val="a9"/>
        <w:ind w:leftChars="0" w:left="0"/>
        <w:rPr>
          <w:rFonts w:ascii="標楷體" w:eastAsia="標楷體" w:hAnsi="標楷體"/>
          <w:sz w:val="20"/>
          <w:szCs w:val="20"/>
        </w:rPr>
      </w:pPr>
      <w:r>
        <w:rPr>
          <w:rFonts w:ascii="標楷體" w:eastAsia="標楷體" w:hAnsi="標楷體" w:hint="eastAsia"/>
          <w:sz w:val="20"/>
          <w:szCs w:val="20"/>
        </w:rPr>
        <w:t>2.</w:t>
      </w:r>
      <w:r w:rsidRPr="00FC2AE7">
        <w:rPr>
          <w:rFonts w:ascii="標楷體" w:eastAsia="標楷體" w:hAnsi="標楷體"/>
          <w:sz w:val="20"/>
          <w:szCs w:val="20"/>
        </w:rPr>
        <w:t>專業分工與提升效率: 於軟體分析與設計階段產出之SBC架構模型即可顯示MVC模式，可以於軟體分析與設計階段便依照MVC模式來進行分工，這樣可以更清楚地進行專業分工與提升效率。</w:t>
      </w:r>
    </w:p>
    <w:p w:rsidR="00E12AA9" w:rsidRPr="00FC2AE7" w:rsidRDefault="00E12AA9" w:rsidP="00E12AA9">
      <w:pPr>
        <w:pStyle w:val="a9"/>
        <w:ind w:leftChars="0" w:left="0"/>
        <w:rPr>
          <w:rFonts w:ascii="標楷體" w:eastAsia="標楷體" w:hAnsi="標楷體"/>
          <w:sz w:val="20"/>
          <w:szCs w:val="20"/>
        </w:rPr>
      </w:pPr>
      <w:r>
        <w:rPr>
          <w:rFonts w:ascii="標楷體" w:eastAsia="標楷體" w:hAnsi="標楷體" w:hint="eastAsia"/>
          <w:sz w:val="20"/>
          <w:szCs w:val="20"/>
        </w:rPr>
        <w:t>3.</w:t>
      </w:r>
      <w:r w:rsidRPr="00FC2AE7">
        <w:rPr>
          <w:rFonts w:ascii="標楷體" w:eastAsia="標楷體" w:hAnsi="標楷體"/>
          <w:sz w:val="20"/>
          <w:szCs w:val="20"/>
        </w:rPr>
        <w:t>程式的可再利用性:MVC的特點就是利用Model、View、Controller的三層式概念來進行分工，與提高程式的可再利用性，本論文提出之方法讓軟體分析與設計階段便整合MVC模式，可以於分析與設計階段設計最大共同利用之Model、View、Controller，降低軟體實作階段多人分工開發之複雜度。</w:t>
      </w:r>
    </w:p>
    <w:p w:rsidR="00E12AA9" w:rsidRPr="00FC2AE7" w:rsidRDefault="00E12AA9" w:rsidP="00E12AA9">
      <w:pPr>
        <w:pStyle w:val="ae"/>
        <w:spacing w:after="0"/>
        <w:jc w:val="left"/>
        <w:rPr>
          <w:rFonts w:ascii="標楷體" w:eastAsia="標楷體" w:hAnsi="標楷體"/>
          <w:i w:val="0"/>
          <w:sz w:val="20"/>
          <w:szCs w:val="20"/>
        </w:rPr>
      </w:pPr>
      <w:bookmarkStart w:id="64" w:name="_Toc393793194"/>
      <w:bookmarkStart w:id="65" w:name="_Toc413915926"/>
      <w:bookmarkStart w:id="66" w:name="_Toc413916044"/>
      <w:bookmarkStart w:id="67" w:name="_Toc413916239"/>
      <w:r w:rsidRPr="00FC2AE7">
        <w:rPr>
          <w:rFonts w:ascii="標楷體" w:eastAsia="標楷體" w:hAnsi="標楷體"/>
          <w:i w:val="0"/>
          <w:sz w:val="20"/>
          <w:szCs w:val="20"/>
        </w:rPr>
        <w:t>4.2.1 本論文方法之缺點</w:t>
      </w:r>
      <w:bookmarkEnd w:id="64"/>
      <w:bookmarkEnd w:id="65"/>
      <w:bookmarkEnd w:id="66"/>
      <w:bookmarkEnd w:id="67"/>
    </w:p>
    <w:p w:rsidR="00E12AA9" w:rsidRPr="00FC2AE7" w:rsidRDefault="00E12AA9" w:rsidP="00E12AA9">
      <w:pPr>
        <w:pStyle w:val="a9"/>
        <w:ind w:leftChars="0" w:left="0"/>
        <w:rPr>
          <w:rFonts w:ascii="標楷體" w:eastAsia="標楷體" w:hAnsi="標楷體"/>
          <w:sz w:val="20"/>
          <w:szCs w:val="20"/>
        </w:rPr>
      </w:pPr>
      <w:r>
        <w:rPr>
          <w:rFonts w:ascii="標楷體" w:eastAsia="標楷體" w:hAnsi="標楷體" w:hint="eastAsia"/>
          <w:sz w:val="20"/>
          <w:szCs w:val="20"/>
        </w:rPr>
        <w:t>1.</w:t>
      </w:r>
      <w:r w:rsidRPr="00FC2AE7">
        <w:rPr>
          <w:rFonts w:ascii="標楷體" w:eastAsia="標楷體" w:hAnsi="標楷體"/>
          <w:sz w:val="20"/>
          <w:szCs w:val="20"/>
        </w:rPr>
        <w:t>並無量化資料驗證:本論文提出之SBC軟體架構整合MVC模式之方法，雖預期產生上述之效益，但目前尚無量化統計資料可以驗證，僅依照少數案例來進行推測評估，尚無法確定在各式各樣的軟體專案上使用本論文之方法是否會產生同樣的預期效益</w:t>
      </w:r>
      <w:r>
        <w:rPr>
          <w:rFonts w:ascii="標楷體" w:eastAsia="標楷體" w:hAnsi="標楷體" w:hint="eastAsia"/>
          <w:sz w:val="20"/>
          <w:szCs w:val="20"/>
        </w:rPr>
        <w:t>。</w:t>
      </w:r>
    </w:p>
    <w:p w:rsidR="00E12AA9" w:rsidRDefault="00E12AA9" w:rsidP="00E12AA9">
      <w:pPr>
        <w:pStyle w:val="a9"/>
        <w:ind w:leftChars="0" w:left="0"/>
        <w:rPr>
          <w:rFonts w:ascii="標楷體" w:eastAsia="標楷體" w:hAnsi="標楷體"/>
          <w:sz w:val="20"/>
          <w:szCs w:val="20"/>
        </w:rPr>
      </w:pPr>
      <w:r>
        <w:rPr>
          <w:rFonts w:ascii="標楷體" w:eastAsia="標楷體" w:hAnsi="標楷體" w:hint="eastAsia"/>
          <w:sz w:val="20"/>
          <w:szCs w:val="20"/>
        </w:rPr>
        <w:t>2.</w:t>
      </w:r>
      <w:r w:rsidRPr="00FC2AE7">
        <w:rPr>
          <w:rFonts w:ascii="標楷體" w:eastAsia="標楷體" w:hAnsi="標楷體"/>
          <w:sz w:val="20"/>
          <w:szCs w:val="20"/>
        </w:rPr>
        <w:t>軟體實作自由度:使用本論文之方法可能降低了軟體開發者進行軟體實作時的自由度，讓軟體實作依照於SBC軟體架構來實作MVC模式與軟體系統。</w:t>
      </w:r>
    </w:p>
    <w:tbl>
      <w:tblPr>
        <w:tblpPr w:leftFromText="180" w:rightFromText="180" w:vertAnchor="text" w:horzAnchor="margin" w:tblpXSpec="center" w:tblpY="395"/>
        <w:tblW w:w="5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2126"/>
        <w:gridCol w:w="1417"/>
      </w:tblGrid>
      <w:tr w:rsidR="00E12AA9" w:rsidRPr="0025654F" w:rsidTr="00E12AA9">
        <w:tc>
          <w:tcPr>
            <w:tcW w:w="2235" w:type="dxa"/>
            <w:shd w:val="clear" w:color="auto" w:fill="auto"/>
          </w:tcPr>
          <w:p w:rsidR="00E12AA9" w:rsidRPr="00FA0DDE" w:rsidRDefault="00E12AA9" w:rsidP="00E12AA9">
            <w:pPr>
              <w:widowControl/>
              <w:rPr>
                <w:rFonts w:ascii="標楷體" w:eastAsia="標楷體" w:hAnsi="標楷體"/>
                <w:sz w:val="20"/>
              </w:rPr>
            </w:pPr>
          </w:p>
        </w:tc>
        <w:tc>
          <w:tcPr>
            <w:tcW w:w="2126" w:type="dxa"/>
            <w:shd w:val="clear" w:color="auto" w:fill="auto"/>
          </w:tcPr>
          <w:p w:rsidR="00E12AA9" w:rsidRPr="00FA0DDE" w:rsidRDefault="00E12AA9" w:rsidP="00E12AA9">
            <w:pPr>
              <w:widowControl/>
              <w:rPr>
                <w:rFonts w:ascii="標楷體" w:eastAsia="標楷體" w:hAnsi="標楷體"/>
                <w:sz w:val="20"/>
              </w:rPr>
            </w:pPr>
            <w:r w:rsidRPr="00FA0DDE">
              <w:rPr>
                <w:rFonts w:ascii="標楷體" w:eastAsia="標楷體" w:hAnsi="標楷體"/>
                <w:sz w:val="20"/>
              </w:rPr>
              <w:t>現行開發方式</w:t>
            </w:r>
          </w:p>
        </w:tc>
        <w:tc>
          <w:tcPr>
            <w:tcW w:w="1417" w:type="dxa"/>
            <w:shd w:val="clear" w:color="auto" w:fill="auto"/>
          </w:tcPr>
          <w:p w:rsidR="00E12AA9" w:rsidRPr="00FA0DDE" w:rsidRDefault="00E12AA9" w:rsidP="00E12AA9">
            <w:pPr>
              <w:widowControl/>
              <w:rPr>
                <w:rFonts w:ascii="標楷體" w:eastAsia="標楷體" w:hAnsi="標楷體"/>
                <w:sz w:val="20"/>
              </w:rPr>
            </w:pPr>
            <w:r w:rsidRPr="00FA0DDE">
              <w:rPr>
                <w:rFonts w:ascii="標楷體" w:eastAsia="標楷體" w:hAnsi="標楷體" w:hint="eastAsia"/>
                <w:sz w:val="20"/>
              </w:rPr>
              <w:t>本論文提出方法</w:t>
            </w:r>
          </w:p>
        </w:tc>
      </w:tr>
      <w:tr w:rsidR="00E12AA9" w:rsidRPr="0025654F" w:rsidTr="00E12AA9">
        <w:tc>
          <w:tcPr>
            <w:tcW w:w="2235" w:type="dxa"/>
            <w:shd w:val="clear" w:color="auto" w:fill="auto"/>
          </w:tcPr>
          <w:p w:rsidR="00E12AA9" w:rsidRPr="00FA0DDE" w:rsidRDefault="00E12AA9" w:rsidP="00E12AA9">
            <w:pPr>
              <w:widowControl/>
              <w:rPr>
                <w:rFonts w:ascii="標楷體" w:eastAsia="標楷體" w:hAnsi="標楷體"/>
                <w:sz w:val="20"/>
              </w:rPr>
            </w:pPr>
            <w:r w:rsidRPr="00FA0DDE">
              <w:rPr>
                <w:rFonts w:ascii="標楷體" w:eastAsia="標楷體" w:hAnsi="標楷體" w:hint="eastAsia"/>
                <w:sz w:val="20"/>
              </w:rPr>
              <w:t>SBC軟體架構</w:t>
            </w:r>
          </w:p>
          <w:p w:rsidR="00E12AA9" w:rsidRPr="00FA0DDE" w:rsidRDefault="00E12AA9" w:rsidP="00E12AA9">
            <w:pPr>
              <w:widowControl/>
              <w:rPr>
                <w:rFonts w:ascii="標楷體" w:eastAsia="標楷體" w:hAnsi="標楷體"/>
                <w:sz w:val="20"/>
              </w:rPr>
            </w:pPr>
            <w:r w:rsidRPr="00FA0DDE">
              <w:rPr>
                <w:rFonts w:ascii="標楷體" w:eastAsia="標楷體" w:hAnsi="標楷體" w:hint="eastAsia"/>
                <w:sz w:val="20"/>
              </w:rPr>
              <w:t>使用MVC模式之方法</w:t>
            </w:r>
          </w:p>
        </w:tc>
        <w:tc>
          <w:tcPr>
            <w:tcW w:w="2126" w:type="dxa"/>
            <w:shd w:val="clear" w:color="auto" w:fill="auto"/>
          </w:tcPr>
          <w:p w:rsidR="00E12AA9" w:rsidRPr="00FA0DDE" w:rsidRDefault="00E12AA9" w:rsidP="00E12AA9">
            <w:pPr>
              <w:widowControl/>
              <w:rPr>
                <w:rFonts w:ascii="標楷體" w:eastAsia="標楷體" w:hAnsi="標楷體"/>
                <w:sz w:val="20"/>
              </w:rPr>
            </w:pPr>
            <w:r w:rsidRPr="00FA0DDE">
              <w:rPr>
                <w:rFonts w:ascii="標楷體" w:eastAsia="標楷體" w:hAnsi="標楷體" w:hint="eastAsia"/>
                <w:sz w:val="20"/>
              </w:rPr>
              <w:t>於軟體實作階段由軟體開發者設計與實作MVC模式</w:t>
            </w:r>
          </w:p>
        </w:tc>
        <w:tc>
          <w:tcPr>
            <w:tcW w:w="1417" w:type="dxa"/>
            <w:shd w:val="clear" w:color="auto" w:fill="auto"/>
          </w:tcPr>
          <w:p w:rsidR="00E12AA9" w:rsidRPr="00FA0DDE" w:rsidRDefault="00E12AA9" w:rsidP="00E12AA9">
            <w:pPr>
              <w:widowControl/>
              <w:rPr>
                <w:rFonts w:ascii="標楷體" w:eastAsia="標楷體" w:hAnsi="標楷體"/>
                <w:sz w:val="20"/>
              </w:rPr>
            </w:pPr>
            <w:r w:rsidRPr="00FA0DDE">
              <w:rPr>
                <w:rFonts w:ascii="標楷體" w:eastAsia="標楷體" w:hAnsi="標楷體" w:hint="eastAsia"/>
                <w:sz w:val="20"/>
              </w:rPr>
              <w:t>SBC軟體架構模型即可顯示出MVC模式</w:t>
            </w:r>
          </w:p>
        </w:tc>
      </w:tr>
      <w:tr w:rsidR="00E12AA9" w:rsidRPr="0025654F" w:rsidTr="00E12AA9">
        <w:tc>
          <w:tcPr>
            <w:tcW w:w="2235" w:type="dxa"/>
            <w:shd w:val="clear" w:color="auto" w:fill="auto"/>
          </w:tcPr>
          <w:p w:rsidR="00E12AA9" w:rsidRPr="00FA0DDE" w:rsidRDefault="00E12AA9" w:rsidP="00E12AA9">
            <w:pPr>
              <w:widowControl/>
              <w:rPr>
                <w:rFonts w:ascii="標楷體" w:eastAsia="標楷體" w:hAnsi="標楷體"/>
                <w:sz w:val="20"/>
              </w:rPr>
            </w:pPr>
            <w:r w:rsidRPr="00FA0DDE">
              <w:rPr>
                <w:rFonts w:ascii="標楷體" w:eastAsia="標楷體" w:hAnsi="標楷體"/>
                <w:sz w:val="20"/>
              </w:rPr>
              <w:t>軟體實作自由度</w:t>
            </w:r>
          </w:p>
        </w:tc>
        <w:tc>
          <w:tcPr>
            <w:tcW w:w="2126" w:type="dxa"/>
            <w:shd w:val="clear" w:color="auto" w:fill="auto"/>
          </w:tcPr>
          <w:p w:rsidR="00E12AA9" w:rsidRPr="00FA0DDE" w:rsidRDefault="00E12AA9" w:rsidP="00E12AA9">
            <w:pPr>
              <w:widowControl/>
              <w:rPr>
                <w:rFonts w:ascii="標楷體" w:eastAsia="標楷體" w:hAnsi="標楷體"/>
                <w:sz w:val="20"/>
              </w:rPr>
            </w:pPr>
            <w:r w:rsidRPr="00FA0DDE">
              <w:rPr>
                <w:rFonts w:ascii="標楷體" w:eastAsia="標楷體" w:hAnsi="標楷體" w:hint="eastAsia"/>
                <w:sz w:val="20"/>
              </w:rPr>
              <w:t>較高</w:t>
            </w:r>
          </w:p>
        </w:tc>
        <w:tc>
          <w:tcPr>
            <w:tcW w:w="1417" w:type="dxa"/>
            <w:shd w:val="clear" w:color="auto" w:fill="auto"/>
          </w:tcPr>
          <w:p w:rsidR="00E12AA9" w:rsidRPr="00FA0DDE" w:rsidRDefault="00E12AA9" w:rsidP="00E12AA9">
            <w:pPr>
              <w:widowControl/>
              <w:rPr>
                <w:rFonts w:ascii="標楷體" w:eastAsia="標楷體" w:hAnsi="標楷體"/>
                <w:sz w:val="20"/>
              </w:rPr>
            </w:pPr>
            <w:r w:rsidRPr="00FA0DDE">
              <w:rPr>
                <w:rFonts w:ascii="標楷體" w:eastAsia="標楷體" w:hAnsi="標楷體" w:hint="eastAsia"/>
                <w:sz w:val="20"/>
              </w:rPr>
              <w:t>較低</w:t>
            </w:r>
          </w:p>
        </w:tc>
      </w:tr>
      <w:tr w:rsidR="00E12AA9" w:rsidRPr="0025654F" w:rsidTr="00E12AA9">
        <w:tc>
          <w:tcPr>
            <w:tcW w:w="2235" w:type="dxa"/>
            <w:shd w:val="clear" w:color="auto" w:fill="auto"/>
          </w:tcPr>
          <w:p w:rsidR="00E12AA9" w:rsidRPr="00FA0DDE" w:rsidRDefault="00E12AA9" w:rsidP="00E12AA9">
            <w:pPr>
              <w:widowControl/>
              <w:rPr>
                <w:rFonts w:ascii="標楷體" w:eastAsia="標楷體" w:hAnsi="標楷體"/>
                <w:sz w:val="20"/>
              </w:rPr>
            </w:pPr>
            <w:r w:rsidRPr="00FA0DDE">
              <w:rPr>
                <w:rFonts w:ascii="標楷體" w:eastAsia="標楷體" w:hAnsi="標楷體"/>
                <w:sz w:val="20"/>
              </w:rPr>
              <w:t>軟體設計與實作</w:t>
            </w:r>
            <w:r w:rsidRPr="00FA0DDE">
              <w:rPr>
                <w:rFonts w:ascii="標楷體" w:eastAsia="標楷體" w:hAnsi="標楷體" w:hint="eastAsia"/>
                <w:sz w:val="20"/>
              </w:rPr>
              <w:t>一致性</w:t>
            </w:r>
          </w:p>
        </w:tc>
        <w:tc>
          <w:tcPr>
            <w:tcW w:w="2126" w:type="dxa"/>
            <w:shd w:val="clear" w:color="auto" w:fill="auto"/>
          </w:tcPr>
          <w:p w:rsidR="00E12AA9" w:rsidRPr="00FA0DDE" w:rsidRDefault="00E12AA9" w:rsidP="00E12AA9">
            <w:pPr>
              <w:widowControl/>
              <w:rPr>
                <w:rFonts w:ascii="標楷體" w:eastAsia="標楷體" w:hAnsi="標楷體"/>
                <w:sz w:val="20"/>
              </w:rPr>
            </w:pPr>
            <w:r w:rsidRPr="00FA0DDE">
              <w:rPr>
                <w:rFonts w:ascii="標楷體" w:eastAsia="標楷體" w:hAnsi="標楷體" w:hint="eastAsia"/>
                <w:sz w:val="20"/>
              </w:rPr>
              <w:t>較低</w:t>
            </w:r>
          </w:p>
        </w:tc>
        <w:tc>
          <w:tcPr>
            <w:tcW w:w="1417" w:type="dxa"/>
            <w:shd w:val="clear" w:color="auto" w:fill="auto"/>
          </w:tcPr>
          <w:p w:rsidR="00E12AA9" w:rsidRPr="00FA0DDE" w:rsidRDefault="00E12AA9" w:rsidP="00E12AA9">
            <w:pPr>
              <w:widowControl/>
              <w:rPr>
                <w:rFonts w:ascii="標楷體" w:eastAsia="標楷體" w:hAnsi="標楷體"/>
                <w:sz w:val="20"/>
              </w:rPr>
            </w:pPr>
            <w:r w:rsidRPr="00FA0DDE">
              <w:rPr>
                <w:rFonts w:ascii="標楷體" w:eastAsia="標楷體" w:hAnsi="標楷體" w:hint="eastAsia"/>
                <w:sz w:val="20"/>
              </w:rPr>
              <w:t>較高</w:t>
            </w:r>
          </w:p>
        </w:tc>
      </w:tr>
      <w:tr w:rsidR="00E12AA9" w:rsidRPr="0025654F" w:rsidTr="00E12AA9">
        <w:tc>
          <w:tcPr>
            <w:tcW w:w="2235" w:type="dxa"/>
            <w:shd w:val="clear" w:color="auto" w:fill="auto"/>
          </w:tcPr>
          <w:p w:rsidR="00E12AA9" w:rsidRPr="00FA0DDE" w:rsidRDefault="00E12AA9" w:rsidP="00E12AA9">
            <w:pPr>
              <w:widowControl/>
              <w:rPr>
                <w:rFonts w:ascii="標楷體" w:eastAsia="標楷體" w:hAnsi="標楷體"/>
                <w:sz w:val="20"/>
              </w:rPr>
            </w:pPr>
            <w:r w:rsidRPr="00FA0DDE">
              <w:rPr>
                <w:rFonts w:ascii="標楷體" w:eastAsia="標楷體" w:hAnsi="標楷體"/>
                <w:sz w:val="20"/>
              </w:rPr>
              <w:lastRenderedPageBreak/>
              <w:t>專業分工</w:t>
            </w:r>
            <w:r w:rsidRPr="00FA0DDE">
              <w:rPr>
                <w:rFonts w:ascii="標楷體" w:eastAsia="標楷體" w:hAnsi="標楷體" w:hint="eastAsia"/>
                <w:sz w:val="20"/>
              </w:rPr>
              <w:t>難度</w:t>
            </w:r>
          </w:p>
        </w:tc>
        <w:tc>
          <w:tcPr>
            <w:tcW w:w="2126" w:type="dxa"/>
            <w:shd w:val="clear" w:color="auto" w:fill="auto"/>
          </w:tcPr>
          <w:p w:rsidR="00E12AA9" w:rsidRPr="00FA0DDE" w:rsidRDefault="00E12AA9" w:rsidP="00E12AA9">
            <w:pPr>
              <w:widowControl/>
              <w:rPr>
                <w:rFonts w:ascii="標楷體" w:eastAsia="標楷體" w:hAnsi="標楷體"/>
                <w:sz w:val="20"/>
              </w:rPr>
            </w:pPr>
            <w:r w:rsidRPr="00FA0DDE">
              <w:rPr>
                <w:rFonts w:ascii="標楷體" w:eastAsia="標楷體" w:hAnsi="標楷體" w:hint="eastAsia"/>
                <w:sz w:val="20"/>
              </w:rPr>
              <w:t>較不易</w:t>
            </w:r>
          </w:p>
        </w:tc>
        <w:tc>
          <w:tcPr>
            <w:tcW w:w="1417" w:type="dxa"/>
            <w:shd w:val="clear" w:color="auto" w:fill="auto"/>
          </w:tcPr>
          <w:p w:rsidR="00E12AA9" w:rsidRPr="00FA0DDE" w:rsidRDefault="00E12AA9" w:rsidP="00E12AA9">
            <w:pPr>
              <w:widowControl/>
              <w:rPr>
                <w:rFonts w:ascii="標楷體" w:eastAsia="標楷體" w:hAnsi="標楷體"/>
                <w:sz w:val="20"/>
              </w:rPr>
            </w:pPr>
            <w:r w:rsidRPr="00FA0DDE">
              <w:rPr>
                <w:rFonts w:ascii="標楷體" w:eastAsia="標楷體" w:hAnsi="標楷體" w:hint="eastAsia"/>
                <w:sz w:val="20"/>
              </w:rPr>
              <w:t>較容易</w:t>
            </w:r>
          </w:p>
        </w:tc>
      </w:tr>
      <w:tr w:rsidR="00E12AA9" w:rsidRPr="0025654F" w:rsidTr="00E12AA9">
        <w:tc>
          <w:tcPr>
            <w:tcW w:w="2235" w:type="dxa"/>
            <w:shd w:val="clear" w:color="auto" w:fill="auto"/>
          </w:tcPr>
          <w:p w:rsidR="00E12AA9" w:rsidRPr="00FA0DDE" w:rsidRDefault="00E12AA9" w:rsidP="00E12AA9">
            <w:pPr>
              <w:widowControl/>
              <w:rPr>
                <w:rFonts w:ascii="標楷體" w:eastAsia="標楷體" w:hAnsi="標楷體"/>
                <w:sz w:val="20"/>
              </w:rPr>
            </w:pPr>
            <w:r w:rsidRPr="00FA0DDE">
              <w:rPr>
                <w:rFonts w:ascii="標楷體" w:eastAsia="標楷體" w:hAnsi="標楷體" w:hint="eastAsia"/>
                <w:sz w:val="20"/>
              </w:rPr>
              <w:t>程</w:t>
            </w:r>
            <w:r w:rsidRPr="00FA0DDE">
              <w:rPr>
                <w:rFonts w:ascii="標楷體" w:eastAsia="標楷體" w:hAnsi="標楷體"/>
                <w:sz w:val="20"/>
              </w:rPr>
              <w:t>式的可再利用性</w:t>
            </w:r>
          </w:p>
        </w:tc>
        <w:tc>
          <w:tcPr>
            <w:tcW w:w="2126" w:type="dxa"/>
            <w:shd w:val="clear" w:color="auto" w:fill="auto"/>
          </w:tcPr>
          <w:p w:rsidR="00E12AA9" w:rsidRPr="00FA0DDE" w:rsidRDefault="00E12AA9" w:rsidP="00E12AA9">
            <w:pPr>
              <w:widowControl/>
              <w:rPr>
                <w:rFonts w:ascii="標楷體" w:eastAsia="標楷體" w:hAnsi="標楷體"/>
                <w:sz w:val="20"/>
              </w:rPr>
            </w:pPr>
            <w:r w:rsidRPr="00FA0DDE">
              <w:rPr>
                <w:rFonts w:ascii="標楷體" w:eastAsia="標楷體" w:hAnsi="標楷體" w:hint="eastAsia"/>
                <w:sz w:val="20"/>
              </w:rPr>
              <w:t>較低</w:t>
            </w:r>
          </w:p>
        </w:tc>
        <w:tc>
          <w:tcPr>
            <w:tcW w:w="1417" w:type="dxa"/>
            <w:shd w:val="clear" w:color="auto" w:fill="auto"/>
          </w:tcPr>
          <w:p w:rsidR="00E12AA9" w:rsidRPr="00FA0DDE" w:rsidRDefault="00E12AA9" w:rsidP="00E12AA9">
            <w:pPr>
              <w:widowControl/>
              <w:rPr>
                <w:rFonts w:ascii="標楷體" w:eastAsia="標楷體" w:hAnsi="標楷體"/>
                <w:sz w:val="20"/>
              </w:rPr>
            </w:pPr>
            <w:r w:rsidRPr="00FA0DDE">
              <w:rPr>
                <w:rFonts w:ascii="標楷體" w:eastAsia="標楷體" w:hAnsi="標楷體" w:hint="eastAsia"/>
                <w:sz w:val="20"/>
              </w:rPr>
              <w:t>較高</w:t>
            </w:r>
          </w:p>
        </w:tc>
      </w:tr>
      <w:tr w:rsidR="00E12AA9" w:rsidRPr="0025654F" w:rsidTr="00E12AA9">
        <w:tc>
          <w:tcPr>
            <w:tcW w:w="2235" w:type="dxa"/>
            <w:shd w:val="clear" w:color="auto" w:fill="auto"/>
          </w:tcPr>
          <w:p w:rsidR="00E12AA9" w:rsidRPr="00FA0DDE" w:rsidRDefault="00E12AA9" w:rsidP="00E12AA9">
            <w:pPr>
              <w:widowControl/>
              <w:rPr>
                <w:rFonts w:ascii="標楷體" w:eastAsia="標楷體" w:hAnsi="標楷體"/>
                <w:sz w:val="20"/>
              </w:rPr>
            </w:pPr>
            <w:r w:rsidRPr="00FA0DDE">
              <w:rPr>
                <w:rFonts w:ascii="標楷體" w:eastAsia="標楷體" w:hAnsi="標楷體" w:hint="eastAsia"/>
                <w:sz w:val="20"/>
              </w:rPr>
              <w:t>對應各種案例</w:t>
            </w:r>
          </w:p>
        </w:tc>
        <w:tc>
          <w:tcPr>
            <w:tcW w:w="2126" w:type="dxa"/>
            <w:shd w:val="clear" w:color="auto" w:fill="auto"/>
          </w:tcPr>
          <w:p w:rsidR="00E12AA9" w:rsidRPr="00FA0DDE" w:rsidRDefault="00E12AA9" w:rsidP="00E12AA9">
            <w:pPr>
              <w:widowControl/>
              <w:rPr>
                <w:rFonts w:ascii="標楷體" w:eastAsia="標楷體" w:hAnsi="標楷體"/>
                <w:sz w:val="20"/>
              </w:rPr>
            </w:pPr>
            <w:r w:rsidRPr="00FA0DDE">
              <w:rPr>
                <w:rFonts w:ascii="標楷體" w:eastAsia="標楷體" w:hAnsi="標楷體" w:hint="eastAsia"/>
                <w:sz w:val="20"/>
              </w:rPr>
              <w:t>經過驗證，能對應多數案例</w:t>
            </w:r>
          </w:p>
        </w:tc>
        <w:tc>
          <w:tcPr>
            <w:tcW w:w="1417" w:type="dxa"/>
            <w:shd w:val="clear" w:color="auto" w:fill="auto"/>
          </w:tcPr>
          <w:p w:rsidR="00E12AA9" w:rsidRPr="00FA0DDE" w:rsidRDefault="00E12AA9" w:rsidP="00E12AA9">
            <w:pPr>
              <w:widowControl/>
              <w:rPr>
                <w:rFonts w:ascii="標楷體" w:eastAsia="標楷體" w:hAnsi="標楷體"/>
                <w:sz w:val="20"/>
              </w:rPr>
            </w:pPr>
            <w:r w:rsidRPr="00FA0DDE">
              <w:rPr>
                <w:rFonts w:ascii="標楷體" w:eastAsia="標楷體" w:hAnsi="標楷體" w:hint="eastAsia"/>
                <w:sz w:val="20"/>
              </w:rPr>
              <w:t>對應特定案例</w:t>
            </w:r>
          </w:p>
        </w:tc>
      </w:tr>
      <w:tr w:rsidR="00E12AA9" w:rsidRPr="0025654F" w:rsidTr="00E12AA9">
        <w:tc>
          <w:tcPr>
            <w:tcW w:w="2235" w:type="dxa"/>
            <w:shd w:val="clear" w:color="auto" w:fill="auto"/>
          </w:tcPr>
          <w:p w:rsidR="00E12AA9" w:rsidRPr="00FA0DDE" w:rsidRDefault="00E12AA9" w:rsidP="00E12AA9">
            <w:pPr>
              <w:widowControl/>
              <w:rPr>
                <w:rFonts w:ascii="標楷體" w:eastAsia="標楷體" w:hAnsi="標楷體"/>
                <w:sz w:val="20"/>
              </w:rPr>
            </w:pPr>
            <w:r w:rsidRPr="00FA0DDE">
              <w:rPr>
                <w:rFonts w:ascii="標楷體" w:eastAsia="標楷體" w:hAnsi="標楷體" w:hint="eastAsia"/>
                <w:sz w:val="20"/>
              </w:rPr>
              <w:t>方法驗證</w:t>
            </w:r>
          </w:p>
        </w:tc>
        <w:tc>
          <w:tcPr>
            <w:tcW w:w="2126" w:type="dxa"/>
            <w:shd w:val="clear" w:color="auto" w:fill="auto"/>
          </w:tcPr>
          <w:p w:rsidR="00E12AA9" w:rsidRPr="00FA0DDE" w:rsidRDefault="00E12AA9" w:rsidP="00E12AA9">
            <w:pPr>
              <w:widowControl/>
              <w:rPr>
                <w:rFonts w:ascii="標楷體" w:eastAsia="標楷體" w:hAnsi="標楷體"/>
                <w:sz w:val="20"/>
              </w:rPr>
            </w:pPr>
            <w:r w:rsidRPr="00FA0DDE">
              <w:rPr>
                <w:rFonts w:ascii="標楷體" w:eastAsia="標楷體" w:hAnsi="標楷體" w:hint="eastAsia"/>
                <w:sz w:val="20"/>
              </w:rPr>
              <w:t>經過驗證</w:t>
            </w:r>
          </w:p>
        </w:tc>
        <w:tc>
          <w:tcPr>
            <w:tcW w:w="1417" w:type="dxa"/>
            <w:shd w:val="clear" w:color="auto" w:fill="auto"/>
          </w:tcPr>
          <w:p w:rsidR="00E12AA9" w:rsidRPr="00FA0DDE" w:rsidRDefault="00E12AA9" w:rsidP="00E12AA9">
            <w:pPr>
              <w:widowControl/>
              <w:rPr>
                <w:rFonts w:ascii="標楷體" w:eastAsia="標楷體" w:hAnsi="標楷體"/>
                <w:sz w:val="20"/>
              </w:rPr>
            </w:pPr>
            <w:r w:rsidRPr="00FA0DDE">
              <w:rPr>
                <w:rFonts w:ascii="標楷體" w:eastAsia="標楷體" w:hAnsi="標楷體" w:hint="eastAsia"/>
                <w:sz w:val="20"/>
              </w:rPr>
              <w:t>尚無量化資料</w:t>
            </w:r>
          </w:p>
        </w:tc>
      </w:tr>
    </w:tbl>
    <w:p w:rsidR="0085380D" w:rsidRDefault="0085380D" w:rsidP="00E12AA9">
      <w:pPr>
        <w:jc w:val="center"/>
        <w:rPr>
          <w:rFonts w:ascii="標楷體" w:eastAsia="標楷體" w:hAnsi="標楷體"/>
          <w:sz w:val="20"/>
        </w:rPr>
      </w:pPr>
    </w:p>
    <w:p w:rsidR="0085380D" w:rsidRDefault="0085380D" w:rsidP="00E12AA9">
      <w:pPr>
        <w:jc w:val="center"/>
        <w:rPr>
          <w:rFonts w:ascii="標楷體" w:eastAsia="標楷體" w:hAnsi="標楷體"/>
          <w:sz w:val="20"/>
        </w:rPr>
      </w:pPr>
    </w:p>
    <w:p w:rsidR="0085380D" w:rsidRDefault="0085380D" w:rsidP="00E12AA9">
      <w:pPr>
        <w:jc w:val="center"/>
        <w:rPr>
          <w:rFonts w:ascii="標楷體" w:eastAsia="標楷體" w:hAnsi="標楷體"/>
          <w:sz w:val="20"/>
        </w:rPr>
      </w:pPr>
    </w:p>
    <w:p w:rsidR="0085380D" w:rsidRDefault="0085380D" w:rsidP="00E12AA9">
      <w:pPr>
        <w:jc w:val="center"/>
        <w:rPr>
          <w:rFonts w:ascii="標楷體" w:eastAsia="標楷體" w:hAnsi="標楷體"/>
          <w:sz w:val="20"/>
        </w:rPr>
      </w:pPr>
    </w:p>
    <w:p w:rsidR="0085380D" w:rsidRDefault="0085380D" w:rsidP="00E12AA9">
      <w:pPr>
        <w:jc w:val="center"/>
        <w:rPr>
          <w:rFonts w:ascii="標楷體" w:eastAsia="標楷體" w:hAnsi="標楷體"/>
          <w:sz w:val="20"/>
        </w:rPr>
      </w:pPr>
    </w:p>
    <w:p w:rsidR="0085380D" w:rsidRDefault="0085380D" w:rsidP="00E12AA9">
      <w:pPr>
        <w:jc w:val="center"/>
        <w:rPr>
          <w:rFonts w:ascii="標楷體" w:eastAsia="標楷體" w:hAnsi="標楷體"/>
          <w:sz w:val="20"/>
        </w:rPr>
      </w:pPr>
    </w:p>
    <w:p w:rsidR="00E12AA9" w:rsidRPr="00E45178" w:rsidRDefault="00E12AA9" w:rsidP="00E12AA9">
      <w:pPr>
        <w:jc w:val="center"/>
        <w:rPr>
          <w:rFonts w:ascii="標楷體" w:eastAsia="標楷體" w:hAnsi="標楷體"/>
          <w:sz w:val="20"/>
        </w:rPr>
      </w:pPr>
      <w:r>
        <w:rPr>
          <w:rFonts w:ascii="標楷體" w:eastAsia="標楷體" w:hAnsi="標楷體" w:hint="eastAsia"/>
          <w:sz w:val="20"/>
        </w:rPr>
        <w:t>表1</w:t>
      </w:r>
      <w:r w:rsidRPr="0043300D">
        <w:rPr>
          <w:rFonts w:ascii="標楷體" w:eastAsia="標楷體" w:hAnsi="標楷體"/>
          <w:sz w:val="20"/>
        </w:rPr>
        <w:t>:</w:t>
      </w:r>
      <w:r>
        <w:rPr>
          <w:rFonts w:ascii="標楷體" w:eastAsia="標楷體" w:hAnsi="標楷體" w:hint="eastAsia"/>
          <w:sz w:val="20"/>
        </w:rPr>
        <w:t>效益評估表</w:t>
      </w:r>
    </w:p>
    <w:p w:rsidR="00E12AA9" w:rsidRDefault="00E12AA9" w:rsidP="00E12AA9">
      <w:pPr>
        <w:jc w:val="both"/>
        <w:rPr>
          <w:rFonts w:ascii="標楷體" w:eastAsia="標楷體" w:hAnsi="標楷體"/>
          <w:b/>
          <w:sz w:val="20"/>
        </w:rPr>
      </w:pPr>
      <w:r>
        <w:rPr>
          <w:rFonts w:ascii="標楷體" w:eastAsia="標楷體" w:hAnsi="標楷體" w:hint="eastAsia"/>
          <w:b/>
          <w:sz w:val="20"/>
        </w:rPr>
        <w:t>五、結論</w:t>
      </w:r>
    </w:p>
    <w:p w:rsidR="00E12AA9" w:rsidRPr="00B45544" w:rsidRDefault="00E12AA9" w:rsidP="00E12AA9">
      <w:pPr>
        <w:ind w:firstLine="480"/>
        <w:jc w:val="both"/>
        <w:rPr>
          <w:rFonts w:ascii="標楷體" w:eastAsia="標楷體" w:hAnsi="標楷體"/>
          <w:b/>
          <w:sz w:val="20"/>
        </w:rPr>
      </w:pPr>
      <w:r w:rsidRPr="00E45178">
        <w:rPr>
          <w:rFonts w:ascii="標楷體" w:eastAsia="標楷體" w:hAnsi="標楷體"/>
          <w:sz w:val="20"/>
        </w:rPr>
        <w:t>本論文回顧軟體工程、SBC軟體架構與MVC模式，並提出SBC軟體架構整合MVC模式之方法，此方法可以在不違背SBC設計原則的情況下整合MVC模式，並將軟體開發流程當中軟體分析與軟體設計階段之軟體架構模型與通常於軟體實作階段使用的軟體技術MVC模式整合，如此一來預期可以提高軟體分析與設計階段與軟體實作的一致性，並且讓軟體分析與設計產出之文件模型即可表示出MVC模式，增加了分析與設計階段之專業分工可行性，也降低了後續維護難度。</w:t>
      </w:r>
    </w:p>
    <w:p w:rsidR="00E12AA9" w:rsidRPr="00E45178" w:rsidRDefault="00E12AA9" w:rsidP="00E12AA9">
      <w:pPr>
        <w:jc w:val="both"/>
        <w:rPr>
          <w:rFonts w:eastAsia="標楷體"/>
          <w:sz w:val="20"/>
        </w:rPr>
      </w:pPr>
      <w:r>
        <w:rPr>
          <w:rFonts w:eastAsia="標楷體" w:hint="eastAsia"/>
          <w:b/>
          <w:sz w:val="20"/>
        </w:rPr>
        <w:t>參考文獻</w:t>
      </w:r>
    </w:p>
    <w:p w:rsidR="00E12AA9" w:rsidRPr="00941F48" w:rsidRDefault="00E12AA9" w:rsidP="00E12AA9">
      <w:pPr>
        <w:rPr>
          <w:rFonts w:ascii="標楷體" w:eastAsia="標楷體" w:hAnsi="標楷體"/>
          <w:kern w:val="0"/>
          <w:sz w:val="20"/>
          <w:szCs w:val="16"/>
        </w:rPr>
      </w:pPr>
      <w:r w:rsidRPr="00941F48">
        <w:rPr>
          <w:rFonts w:ascii="標楷體" w:eastAsia="標楷體" w:hAnsi="標楷體"/>
          <w:kern w:val="0"/>
          <w:sz w:val="20"/>
          <w:szCs w:val="16"/>
        </w:rPr>
        <w:t>[1] 趙善中、康中倫、</w:t>
      </w:r>
      <w:proofErr w:type="gramStart"/>
      <w:r w:rsidRPr="00941F48">
        <w:rPr>
          <w:rFonts w:ascii="標楷體" w:eastAsia="標楷體" w:hAnsi="標楷體"/>
          <w:kern w:val="0"/>
          <w:sz w:val="20"/>
          <w:szCs w:val="16"/>
        </w:rPr>
        <w:t>余</w:t>
      </w:r>
      <w:proofErr w:type="gramEnd"/>
      <w:r w:rsidRPr="00941F48">
        <w:rPr>
          <w:rFonts w:ascii="標楷體" w:eastAsia="標楷體" w:hAnsi="標楷體"/>
          <w:kern w:val="0"/>
          <w:sz w:val="20"/>
          <w:szCs w:val="16"/>
        </w:rPr>
        <w:t>遠航,2008,</w:t>
      </w:r>
      <w:r w:rsidRPr="00941F48">
        <w:rPr>
          <w:rFonts w:ascii="標楷體" w:eastAsia="標楷體" w:hAnsi="標楷體"/>
          <w:kern w:val="0"/>
          <w:sz w:val="20"/>
          <w:szCs w:val="16"/>
          <w:u w:val="single"/>
        </w:rPr>
        <w:t>系統分析與設計-使用軟體架構模型</w:t>
      </w:r>
      <w:r w:rsidRPr="00941F48">
        <w:rPr>
          <w:rFonts w:ascii="標楷體" w:eastAsia="標楷體" w:hAnsi="標楷體"/>
          <w:kern w:val="0"/>
          <w:sz w:val="20"/>
          <w:szCs w:val="16"/>
        </w:rPr>
        <w:t>,</w:t>
      </w:r>
      <w:proofErr w:type="gramStart"/>
      <w:r w:rsidRPr="00941F48">
        <w:rPr>
          <w:rFonts w:ascii="標楷體" w:eastAsia="標楷體" w:hAnsi="標楷體"/>
          <w:kern w:val="0"/>
          <w:sz w:val="20"/>
          <w:szCs w:val="16"/>
        </w:rPr>
        <w:t>碩博文化</w:t>
      </w:r>
      <w:proofErr w:type="gramEnd"/>
      <w:r w:rsidRPr="00941F48">
        <w:rPr>
          <w:rFonts w:ascii="標楷體" w:eastAsia="標楷體" w:hAnsi="標楷體"/>
          <w:kern w:val="0"/>
          <w:sz w:val="20"/>
          <w:szCs w:val="16"/>
        </w:rPr>
        <w:t>。</w:t>
      </w:r>
    </w:p>
    <w:p w:rsidR="00E12AA9" w:rsidRPr="00941F48" w:rsidRDefault="00E12AA9" w:rsidP="00E12AA9">
      <w:pPr>
        <w:rPr>
          <w:rFonts w:ascii="標楷體" w:eastAsia="標楷體" w:hAnsi="標楷體"/>
          <w:kern w:val="0"/>
          <w:sz w:val="20"/>
          <w:szCs w:val="16"/>
        </w:rPr>
      </w:pPr>
      <w:bookmarkStart w:id="68" w:name="_Toc391220434"/>
      <w:r w:rsidRPr="00941F48">
        <w:rPr>
          <w:rFonts w:ascii="標楷體" w:eastAsia="標楷體" w:hAnsi="標楷體"/>
          <w:kern w:val="0"/>
          <w:sz w:val="20"/>
          <w:szCs w:val="16"/>
        </w:rPr>
        <w:t>[2] 趙善中、孫述平、韓孟麒,2013,</w:t>
      </w:r>
      <w:r w:rsidRPr="00941F48">
        <w:rPr>
          <w:rFonts w:ascii="標楷體" w:eastAsia="標楷體" w:hAnsi="標楷體"/>
          <w:kern w:val="0"/>
          <w:sz w:val="20"/>
          <w:szCs w:val="16"/>
          <w:u w:val="single"/>
        </w:rPr>
        <w:t>系統學2.0:使用SBC架構描述語言</w:t>
      </w:r>
      <w:r w:rsidRPr="00941F48">
        <w:rPr>
          <w:rFonts w:ascii="標楷體" w:eastAsia="標楷體" w:hAnsi="標楷體"/>
          <w:kern w:val="0"/>
          <w:sz w:val="20"/>
          <w:szCs w:val="16"/>
        </w:rPr>
        <w:t>,</w:t>
      </w:r>
      <w:hyperlink r:id="rId27" w:history="1">
        <w:proofErr w:type="gramStart"/>
        <w:r w:rsidRPr="00941F48">
          <w:rPr>
            <w:rStyle w:val="aa"/>
            <w:rFonts w:ascii="標楷體" w:eastAsia="標楷體" w:hAnsi="標楷體"/>
            <w:bCs/>
            <w:kern w:val="0"/>
            <w:sz w:val="20"/>
            <w:szCs w:val="16"/>
          </w:rPr>
          <w:t>阜</w:t>
        </w:r>
        <w:proofErr w:type="gramEnd"/>
        <w:r w:rsidRPr="00941F48">
          <w:rPr>
            <w:rStyle w:val="aa"/>
            <w:rFonts w:ascii="標楷體" w:eastAsia="標楷體" w:hAnsi="標楷體"/>
            <w:bCs/>
            <w:kern w:val="0"/>
            <w:sz w:val="20"/>
            <w:szCs w:val="16"/>
          </w:rPr>
          <w:t>盛文教</w:t>
        </w:r>
      </w:hyperlink>
      <w:r w:rsidRPr="00941F48">
        <w:rPr>
          <w:rFonts w:ascii="標楷體" w:eastAsia="標楷體" w:hAnsi="標楷體"/>
          <w:kern w:val="0"/>
          <w:sz w:val="20"/>
          <w:szCs w:val="16"/>
        </w:rPr>
        <w:t>。</w:t>
      </w:r>
      <w:bookmarkEnd w:id="68"/>
    </w:p>
    <w:p w:rsidR="00E12AA9" w:rsidRPr="00941F48" w:rsidRDefault="00E12AA9" w:rsidP="00E12AA9">
      <w:pPr>
        <w:rPr>
          <w:rFonts w:ascii="標楷體" w:eastAsia="標楷體" w:hAnsi="標楷體"/>
          <w:kern w:val="0"/>
          <w:sz w:val="20"/>
          <w:szCs w:val="16"/>
        </w:rPr>
      </w:pPr>
      <w:r w:rsidRPr="00941F48">
        <w:rPr>
          <w:rFonts w:ascii="標楷體" w:eastAsia="標楷體" w:hAnsi="標楷體"/>
          <w:kern w:val="0"/>
          <w:sz w:val="20"/>
          <w:szCs w:val="16"/>
        </w:rPr>
        <w:t>[3] 趙善中、郭麗齡、尤炳文,2009,</w:t>
      </w:r>
      <w:r w:rsidRPr="00941F48">
        <w:rPr>
          <w:rFonts w:ascii="標楷體" w:eastAsia="標楷體" w:hAnsi="標楷體"/>
          <w:kern w:val="0"/>
          <w:sz w:val="20"/>
          <w:szCs w:val="16"/>
          <w:u w:val="single"/>
        </w:rPr>
        <w:t>軟體工程-使用軟體架構模型</w:t>
      </w:r>
      <w:r w:rsidRPr="00941F48">
        <w:rPr>
          <w:rFonts w:ascii="標楷體" w:eastAsia="標楷體" w:hAnsi="標楷體"/>
          <w:kern w:val="0"/>
          <w:sz w:val="20"/>
          <w:szCs w:val="16"/>
        </w:rPr>
        <w:t>,儒林。</w:t>
      </w:r>
    </w:p>
    <w:p w:rsidR="00E12AA9" w:rsidRPr="00941F48" w:rsidRDefault="00E12AA9" w:rsidP="00E12AA9">
      <w:pPr>
        <w:rPr>
          <w:rFonts w:ascii="標楷體" w:eastAsia="標楷體" w:hAnsi="標楷體"/>
          <w:kern w:val="0"/>
          <w:sz w:val="20"/>
          <w:szCs w:val="16"/>
        </w:rPr>
      </w:pPr>
      <w:r w:rsidRPr="00941F48">
        <w:rPr>
          <w:rFonts w:ascii="標楷體" w:eastAsia="標楷體" w:hAnsi="標楷體"/>
          <w:kern w:val="0"/>
          <w:sz w:val="20"/>
          <w:szCs w:val="16"/>
        </w:rPr>
        <w:t>[4] 吳能和,2010，</w:t>
      </w:r>
      <w:r w:rsidRPr="00941F48">
        <w:rPr>
          <w:rFonts w:ascii="標楷體" w:eastAsia="標楷體" w:hAnsi="標楷體"/>
          <w:kern w:val="0"/>
          <w:sz w:val="20"/>
          <w:szCs w:val="16"/>
          <w:u w:val="single"/>
        </w:rPr>
        <w:t>物件導向系統分析與設計結合MDA與UML</w:t>
      </w:r>
      <w:r w:rsidRPr="00941F48">
        <w:rPr>
          <w:rFonts w:ascii="標楷體" w:eastAsia="標楷體" w:hAnsi="標楷體"/>
          <w:kern w:val="0"/>
          <w:sz w:val="20"/>
          <w:szCs w:val="16"/>
        </w:rPr>
        <w:t>,</w:t>
      </w:r>
      <w:proofErr w:type="gramStart"/>
      <w:r w:rsidRPr="00941F48">
        <w:rPr>
          <w:rFonts w:ascii="標楷體" w:eastAsia="標楷體" w:hAnsi="標楷體"/>
          <w:kern w:val="0"/>
          <w:sz w:val="20"/>
          <w:szCs w:val="16"/>
        </w:rPr>
        <w:t>知勝</w:t>
      </w:r>
      <w:proofErr w:type="gramEnd"/>
      <w:r w:rsidRPr="00941F48">
        <w:rPr>
          <w:rFonts w:ascii="標楷體" w:eastAsia="標楷體" w:hAnsi="標楷體"/>
          <w:kern w:val="0"/>
          <w:sz w:val="20"/>
          <w:szCs w:val="16"/>
        </w:rPr>
        <w:t>。</w:t>
      </w:r>
    </w:p>
    <w:p w:rsidR="00E12AA9" w:rsidRPr="00941F48" w:rsidRDefault="00E12AA9" w:rsidP="00E12AA9">
      <w:pPr>
        <w:rPr>
          <w:rFonts w:ascii="標楷體" w:eastAsia="標楷體" w:hAnsi="標楷體"/>
          <w:kern w:val="0"/>
          <w:sz w:val="20"/>
          <w:szCs w:val="16"/>
        </w:rPr>
      </w:pPr>
      <w:r w:rsidRPr="00941F48">
        <w:rPr>
          <w:rFonts w:ascii="標楷體" w:eastAsia="標楷體" w:hAnsi="標楷體"/>
          <w:kern w:val="0"/>
          <w:sz w:val="20"/>
          <w:szCs w:val="16"/>
        </w:rPr>
        <w:t xml:space="preserve">[5] </w:t>
      </w:r>
      <w:hyperlink r:id="rId28" w:history="1">
        <w:r w:rsidRPr="00941F48">
          <w:rPr>
            <w:rStyle w:val="aa"/>
            <w:rFonts w:ascii="標楷體" w:eastAsia="標楷體" w:hAnsi="標楷體"/>
            <w:kern w:val="0"/>
            <w:sz w:val="20"/>
            <w:szCs w:val="16"/>
          </w:rPr>
          <w:t>Ian Sommerville</w:t>
        </w:r>
      </w:hyperlink>
      <w:r w:rsidRPr="00941F48">
        <w:rPr>
          <w:rFonts w:ascii="標楷體" w:eastAsia="標楷體" w:hAnsi="標楷體"/>
          <w:kern w:val="0"/>
          <w:sz w:val="20"/>
          <w:szCs w:val="16"/>
        </w:rPr>
        <w:t xml:space="preserve">, 2007, "Software </w:t>
      </w:r>
      <w:proofErr w:type="gramStart"/>
      <w:r w:rsidRPr="00941F48">
        <w:rPr>
          <w:rFonts w:ascii="標楷體" w:eastAsia="標楷體" w:hAnsi="標楷體"/>
          <w:kern w:val="0"/>
          <w:sz w:val="20"/>
          <w:szCs w:val="16"/>
        </w:rPr>
        <w:t>Engineering</w:t>
      </w:r>
      <w:r w:rsidRPr="00941F48">
        <w:rPr>
          <w:rFonts w:ascii="標楷體" w:eastAsia="標楷體" w:hAnsi="標楷體"/>
          <w:kern w:val="0"/>
          <w:sz w:val="20"/>
          <w:szCs w:val="16"/>
          <w:u w:val="single"/>
        </w:rPr>
        <w:t xml:space="preserve"> </w:t>
      </w:r>
      <w:r w:rsidRPr="00941F48">
        <w:rPr>
          <w:rFonts w:ascii="標楷體" w:eastAsia="標楷體" w:hAnsi="標楷體"/>
          <w:kern w:val="0"/>
          <w:sz w:val="20"/>
          <w:szCs w:val="16"/>
        </w:rPr>
        <w:t>"</w:t>
      </w:r>
      <w:proofErr w:type="gramEnd"/>
      <w:r w:rsidRPr="00941F48">
        <w:rPr>
          <w:rFonts w:ascii="標楷體" w:eastAsia="標楷體" w:hAnsi="標楷體"/>
          <w:bCs/>
          <w:kern w:val="0"/>
          <w:sz w:val="20"/>
          <w:szCs w:val="16"/>
        </w:rPr>
        <w:t xml:space="preserve"> ,</w:t>
      </w:r>
      <w:r w:rsidRPr="00941F48">
        <w:rPr>
          <w:rFonts w:ascii="標楷體" w:eastAsia="標楷體" w:hAnsi="標楷體"/>
          <w:kern w:val="0"/>
          <w:sz w:val="20"/>
          <w:szCs w:val="16"/>
        </w:rPr>
        <w:t xml:space="preserve"> Addison-Wesley.</w:t>
      </w:r>
    </w:p>
    <w:p w:rsidR="00E12AA9" w:rsidRPr="00941F48" w:rsidRDefault="00E12AA9" w:rsidP="00E12AA9">
      <w:pPr>
        <w:rPr>
          <w:rFonts w:ascii="標楷體" w:eastAsia="標楷體" w:hAnsi="標楷體"/>
          <w:kern w:val="0"/>
          <w:sz w:val="20"/>
          <w:szCs w:val="16"/>
        </w:rPr>
      </w:pPr>
      <w:r w:rsidRPr="00941F48">
        <w:rPr>
          <w:rFonts w:ascii="標楷體" w:eastAsia="標楷體" w:hAnsi="標楷體"/>
          <w:kern w:val="0"/>
          <w:sz w:val="20"/>
          <w:szCs w:val="16"/>
        </w:rPr>
        <w:t>[6] Chao</w:t>
      </w:r>
      <w:proofErr w:type="gramStart"/>
      <w:r w:rsidRPr="00941F48">
        <w:rPr>
          <w:rFonts w:ascii="標楷體" w:eastAsia="標楷體" w:hAnsi="標楷體"/>
          <w:kern w:val="0"/>
          <w:sz w:val="20"/>
          <w:szCs w:val="16"/>
        </w:rPr>
        <w:t>,W.S,2011</w:t>
      </w:r>
      <w:proofErr w:type="gramEnd"/>
      <w:r w:rsidRPr="00941F48">
        <w:rPr>
          <w:rFonts w:ascii="標楷體" w:eastAsia="標楷體" w:hAnsi="標楷體"/>
          <w:kern w:val="0"/>
          <w:sz w:val="20"/>
          <w:szCs w:val="16"/>
        </w:rPr>
        <w:t>, "Software Architecture:SBC Architecture at Work",National Sun Yat-sen University Press.</w:t>
      </w:r>
    </w:p>
    <w:p w:rsidR="00E12AA9" w:rsidRPr="00941F48" w:rsidRDefault="00E12AA9" w:rsidP="00E12AA9">
      <w:pPr>
        <w:rPr>
          <w:rFonts w:ascii="標楷體" w:eastAsia="標楷體" w:hAnsi="標楷體"/>
          <w:kern w:val="0"/>
          <w:sz w:val="20"/>
          <w:szCs w:val="16"/>
        </w:rPr>
      </w:pPr>
      <w:r w:rsidRPr="00941F48">
        <w:rPr>
          <w:rFonts w:ascii="標楷體" w:eastAsia="標楷體" w:hAnsi="標楷體"/>
          <w:kern w:val="0"/>
          <w:sz w:val="20"/>
          <w:szCs w:val="16"/>
        </w:rPr>
        <w:t>[7]</w:t>
      </w:r>
      <w:r w:rsidRPr="00941F48">
        <w:rPr>
          <w:rFonts w:ascii="標楷體" w:eastAsia="標楷體" w:hAnsi="標楷體"/>
          <w:bCs/>
          <w:kern w:val="0"/>
          <w:sz w:val="20"/>
          <w:szCs w:val="16"/>
        </w:rPr>
        <w:t xml:space="preserve"> </w:t>
      </w:r>
      <w:hyperlink r:id="rId29" w:history="1">
        <w:r w:rsidRPr="00941F48">
          <w:rPr>
            <w:rStyle w:val="aa"/>
            <w:rFonts w:ascii="標楷體" w:eastAsia="標楷體" w:hAnsi="標楷體"/>
            <w:bCs/>
            <w:kern w:val="0"/>
            <w:sz w:val="20"/>
            <w:szCs w:val="16"/>
          </w:rPr>
          <w:t>Shams Mukhtar</w:t>
        </w:r>
      </w:hyperlink>
      <w:r w:rsidRPr="00941F48">
        <w:rPr>
          <w:rFonts w:ascii="標楷體" w:eastAsia="標楷體" w:hAnsi="標楷體"/>
          <w:kern w:val="0"/>
          <w:sz w:val="20"/>
          <w:szCs w:val="16"/>
        </w:rPr>
        <w:t xml:space="preserve">, </w:t>
      </w:r>
      <w:proofErr w:type="gramStart"/>
      <w:r w:rsidRPr="00941F48">
        <w:rPr>
          <w:rFonts w:ascii="標楷體" w:eastAsia="標楷體" w:hAnsi="標楷體"/>
          <w:kern w:val="0"/>
          <w:sz w:val="20"/>
          <w:szCs w:val="16"/>
        </w:rPr>
        <w:t>2004 ,</w:t>
      </w:r>
      <w:proofErr w:type="gramEnd"/>
      <w:r w:rsidRPr="00941F48">
        <w:rPr>
          <w:rFonts w:ascii="標楷體" w:eastAsia="標楷體" w:hAnsi="標楷體"/>
          <w:kern w:val="0"/>
          <w:sz w:val="20"/>
          <w:szCs w:val="16"/>
        </w:rPr>
        <w:t xml:space="preserve"> "Applying Robustness Analysis on the Model-View-Controller (MVC) Architecture in ASP.NET Framework, using UML" ,</w:t>
      </w:r>
      <w:hyperlink r:id="rId30" w:history="1">
        <w:r w:rsidRPr="00941F48">
          <w:rPr>
            <w:rStyle w:val="aa"/>
            <w:rFonts w:ascii="標楷體" w:eastAsia="標楷體" w:hAnsi="標楷體"/>
            <w:kern w:val="0"/>
            <w:sz w:val="20"/>
            <w:szCs w:val="16"/>
          </w:rPr>
          <w:t>http://www.codeproject.com/Articles/8058/Applying-Robustness-Analysis-on-the-Model-View-Con</w:t>
        </w:r>
      </w:hyperlink>
      <w:r w:rsidRPr="00941F48">
        <w:rPr>
          <w:rFonts w:ascii="標楷體" w:eastAsia="標楷體" w:hAnsi="標楷體"/>
          <w:kern w:val="0"/>
          <w:sz w:val="20"/>
          <w:szCs w:val="16"/>
        </w:rPr>
        <w:t>.</w:t>
      </w:r>
    </w:p>
    <w:p w:rsidR="00E12AA9" w:rsidRPr="00941F48" w:rsidRDefault="00E12AA9" w:rsidP="00E12AA9">
      <w:pPr>
        <w:rPr>
          <w:rFonts w:ascii="標楷體" w:eastAsia="標楷體" w:hAnsi="標楷體"/>
          <w:kern w:val="0"/>
          <w:sz w:val="20"/>
          <w:szCs w:val="16"/>
        </w:rPr>
      </w:pPr>
      <w:r w:rsidRPr="00941F48">
        <w:rPr>
          <w:rFonts w:ascii="標楷體" w:eastAsia="標楷體" w:hAnsi="標楷體"/>
          <w:kern w:val="0"/>
          <w:sz w:val="20"/>
          <w:szCs w:val="16"/>
        </w:rPr>
        <w:t xml:space="preserve">[8] </w:t>
      </w:r>
      <w:hyperlink r:id="rId31" w:history="1">
        <w:r w:rsidRPr="00941F48">
          <w:rPr>
            <w:rStyle w:val="aa"/>
            <w:rFonts w:ascii="標楷體" w:eastAsia="標楷體" w:hAnsi="標楷體"/>
            <w:kern w:val="0"/>
            <w:sz w:val="20"/>
            <w:szCs w:val="16"/>
          </w:rPr>
          <w:t>Wei-Ming Ma</w:t>
        </w:r>
      </w:hyperlink>
      <w:r w:rsidRPr="00941F48">
        <w:rPr>
          <w:rFonts w:ascii="標楷體" w:eastAsia="標楷體" w:hAnsi="標楷體"/>
          <w:kern w:val="0"/>
          <w:sz w:val="20"/>
          <w:szCs w:val="16"/>
        </w:rPr>
        <w:t xml:space="preserve">, </w:t>
      </w:r>
      <w:proofErr w:type="gramStart"/>
      <w:r w:rsidRPr="00941F48">
        <w:rPr>
          <w:rFonts w:ascii="標楷體" w:eastAsia="標楷體" w:hAnsi="標楷體"/>
          <w:kern w:val="0"/>
          <w:sz w:val="20"/>
          <w:szCs w:val="16"/>
        </w:rPr>
        <w:t>2010 ,</w:t>
      </w:r>
      <w:proofErr w:type="gramEnd"/>
      <w:r w:rsidRPr="00941F48">
        <w:rPr>
          <w:rFonts w:ascii="標楷體" w:eastAsia="標楷體" w:hAnsi="標楷體"/>
          <w:kern w:val="0"/>
          <w:sz w:val="20"/>
          <w:szCs w:val="16"/>
        </w:rPr>
        <w:t xml:space="preserve"> "Study on Architecture-Oriented Information Security Risk Assessment Model " , Second International Conference, ICCCI 2010, Kaohsiung, Taiwan, November 10-12, 2010. </w:t>
      </w:r>
      <w:proofErr w:type="gramStart"/>
      <w:r w:rsidRPr="00941F48">
        <w:rPr>
          <w:rFonts w:ascii="標楷體" w:eastAsia="標楷體" w:hAnsi="標楷體"/>
          <w:kern w:val="0"/>
          <w:sz w:val="20"/>
          <w:szCs w:val="16"/>
        </w:rPr>
        <w:t>Proceedings, Part III.</w:t>
      </w:r>
      <w:proofErr w:type="gramEnd"/>
    </w:p>
    <w:p w:rsidR="00E12AA9" w:rsidRPr="00941F48" w:rsidRDefault="00E12AA9" w:rsidP="00E12AA9">
      <w:pPr>
        <w:rPr>
          <w:rFonts w:ascii="標楷體" w:eastAsia="標楷體" w:hAnsi="標楷體"/>
          <w:kern w:val="0"/>
          <w:sz w:val="20"/>
          <w:szCs w:val="16"/>
        </w:rPr>
      </w:pPr>
      <w:r w:rsidRPr="00941F48">
        <w:rPr>
          <w:rFonts w:ascii="標楷體" w:eastAsia="標楷體" w:hAnsi="標楷體"/>
          <w:kern w:val="0"/>
          <w:sz w:val="20"/>
          <w:szCs w:val="16"/>
        </w:rPr>
        <w:t xml:space="preserve">[9] </w:t>
      </w:r>
      <w:hyperlink r:id="rId32" w:history="1">
        <w:r w:rsidRPr="00941F48">
          <w:rPr>
            <w:rStyle w:val="aa"/>
            <w:rFonts w:ascii="標楷體" w:eastAsia="標楷體" w:hAnsi="標楷體"/>
            <w:kern w:val="0"/>
            <w:sz w:val="20"/>
            <w:szCs w:val="16"/>
          </w:rPr>
          <w:t>Syun Sheng Jhan</w:t>
        </w:r>
      </w:hyperlink>
      <w:r w:rsidRPr="00941F48">
        <w:rPr>
          <w:rFonts w:ascii="標楷體" w:eastAsia="標楷體" w:hAnsi="標楷體"/>
          <w:kern w:val="0"/>
          <w:sz w:val="20"/>
          <w:szCs w:val="16"/>
        </w:rPr>
        <w:t xml:space="preserve">., et </w:t>
      </w:r>
      <w:proofErr w:type="gramStart"/>
      <w:r w:rsidRPr="00941F48">
        <w:rPr>
          <w:rFonts w:ascii="標楷體" w:eastAsia="標楷體" w:hAnsi="標楷體"/>
          <w:kern w:val="0"/>
          <w:sz w:val="20"/>
          <w:szCs w:val="16"/>
        </w:rPr>
        <w:t>al ,</w:t>
      </w:r>
      <w:proofErr w:type="gramEnd"/>
      <w:r w:rsidRPr="00941F48">
        <w:rPr>
          <w:rFonts w:ascii="標楷體" w:eastAsia="標楷體" w:hAnsi="標楷體"/>
          <w:kern w:val="0"/>
          <w:sz w:val="20"/>
          <w:szCs w:val="16"/>
        </w:rPr>
        <w:t xml:space="preserve"> 2003 , "</w:t>
      </w:r>
      <w:r w:rsidRPr="00941F48">
        <w:rPr>
          <w:rFonts w:ascii="標楷體" w:eastAsia="標楷體" w:hAnsi="標楷體"/>
          <w:bCs/>
          <w:kern w:val="0"/>
          <w:sz w:val="20"/>
          <w:szCs w:val="16"/>
        </w:rPr>
        <w:t>Analysis and Design of Semantic Web Services Using MDA and SBC Structure</w:t>
      </w:r>
      <w:r w:rsidRPr="00941F48">
        <w:rPr>
          <w:rFonts w:ascii="標楷體" w:eastAsia="標楷體" w:hAnsi="標楷體"/>
          <w:kern w:val="0"/>
          <w:sz w:val="20"/>
          <w:szCs w:val="16"/>
        </w:rPr>
        <w:t xml:space="preserve">, </w:t>
      </w:r>
      <w:hyperlink r:id="rId33" w:history="1">
        <w:r w:rsidRPr="00941F48">
          <w:rPr>
            <w:rStyle w:val="aa"/>
            <w:rFonts w:ascii="標楷體" w:eastAsia="標楷體" w:hAnsi="標楷體"/>
            <w:kern w:val="0"/>
            <w:sz w:val="20"/>
            <w:szCs w:val="16"/>
          </w:rPr>
          <w:t>Applied Mechanics and Materials</w:t>
        </w:r>
      </w:hyperlink>
      <w:r w:rsidRPr="00941F48">
        <w:rPr>
          <w:rFonts w:ascii="標楷體" w:eastAsia="標楷體" w:hAnsi="標楷體"/>
          <w:kern w:val="0"/>
          <w:sz w:val="20"/>
          <w:szCs w:val="16"/>
        </w:rPr>
        <w:t> (Volumes 284 - 287)</w:t>
      </w:r>
    </w:p>
    <w:p w:rsidR="00E12AA9" w:rsidRPr="00941F48" w:rsidRDefault="00E12AA9" w:rsidP="00E12AA9">
      <w:pPr>
        <w:rPr>
          <w:rFonts w:ascii="標楷體" w:eastAsia="標楷體" w:hAnsi="標楷體"/>
          <w:kern w:val="0"/>
          <w:sz w:val="20"/>
          <w:szCs w:val="16"/>
        </w:rPr>
      </w:pPr>
      <w:r w:rsidRPr="00941F48">
        <w:rPr>
          <w:rFonts w:ascii="標楷體" w:eastAsia="標楷體" w:hAnsi="標楷體"/>
          <w:kern w:val="0"/>
          <w:sz w:val="20"/>
          <w:szCs w:val="16"/>
        </w:rPr>
        <w:t xml:space="preserve">[10] </w:t>
      </w:r>
      <w:hyperlink r:id="rId34" w:history="1">
        <w:r w:rsidRPr="00941F48">
          <w:rPr>
            <w:rStyle w:val="aa"/>
            <w:rFonts w:ascii="標楷體" w:eastAsia="標楷體" w:hAnsi="標楷體"/>
            <w:kern w:val="0"/>
            <w:sz w:val="20"/>
            <w:szCs w:val="16"/>
          </w:rPr>
          <w:t>Erich Gamma</w:t>
        </w:r>
      </w:hyperlink>
      <w:r w:rsidRPr="00941F48">
        <w:rPr>
          <w:rFonts w:ascii="標楷體" w:eastAsia="標楷體" w:hAnsi="標楷體"/>
          <w:kern w:val="0"/>
          <w:sz w:val="20"/>
          <w:szCs w:val="16"/>
        </w:rPr>
        <w:t>., et al, 1995, </w:t>
      </w:r>
      <w:proofErr w:type="gramStart"/>
      <w:r w:rsidRPr="00941F48">
        <w:rPr>
          <w:rFonts w:ascii="標楷體" w:eastAsia="標楷體" w:hAnsi="標楷體"/>
          <w:kern w:val="0"/>
          <w:sz w:val="20"/>
          <w:szCs w:val="16"/>
        </w:rPr>
        <w:t>"</w:t>
      </w:r>
      <w:r w:rsidRPr="00941F48">
        <w:rPr>
          <w:rFonts w:ascii="標楷體" w:eastAsia="標楷體" w:hAnsi="標楷體"/>
          <w:bCs/>
          <w:kern w:val="0"/>
          <w:sz w:val="20"/>
          <w:szCs w:val="16"/>
          <w:u w:val="single"/>
        </w:rPr>
        <w:t xml:space="preserve"> </w:t>
      </w:r>
      <w:r w:rsidRPr="00941F48">
        <w:rPr>
          <w:rFonts w:ascii="標楷體" w:eastAsia="標楷體" w:hAnsi="標楷體"/>
          <w:kern w:val="0"/>
          <w:sz w:val="20"/>
          <w:szCs w:val="16"/>
        </w:rPr>
        <w:t>Design</w:t>
      </w:r>
      <w:proofErr w:type="gramEnd"/>
      <w:r w:rsidRPr="00941F48">
        <w:rPr>
          <w:rFonts w:ascii="標楷體" w:eastAsia="標楷體" w:hAnsi="標楷體"/>
          <w:kern w:val="0"/>
          <w:sz w:val="20"/>
          <w:szCs w:val="16"/>
        </w:rPr>
        <w:t xml:space="preserve"> Patterns", Addison-Wesley.</w:t>
      </w:r>
    </w:p>
    <w:p w:rsidR="00E12AA9" w:rsidRPr="00941F48" w:rsidRDefault="00E12AA9" w:rsidP="00E12AA9">
      <w:pPr>
        <w:rPr>
          <w:rFonts w:ascii="標楷體" w:eastAsia="標楷體" w:hAnsi="標楷體"/>
          <w:kern w:val="0"/>
          <w:sz w:val="20"/>
          <w:szCs w:val="16"/>
        </w:rPr>
      </w:pPr>
      <w:r w:rsidRPr="00941F48">
        <w:rPr>
          <w:rFonts w:ascii="標楷體" w:eastAsia="標楷體" w:hAnsi="標楷體"/>
          <w:kern w:val="0"/>
          <w:sz w:val="20"/>
          <w:szCs w:val="16"/>
        </w:rPr>
        <w:t>[11] Shuh-Ping Sun, William S. Chao,"</w:t>
      </w:r>
      <w:r w:rsidRPr="00941F48">
        <w:rPr>
          <w:rFonts w:ascii="標楷體" w:eastAsia="標楷體" w:hAnsi="標楷體"/>
          <w:bCs/>
          <w:kern w:val="0"/>
          <w:sz w:val="20"/>
          <w:szCs w:val="16"/>
        </w:rPr>
        <w:t xml:space="preserve"> </w:t>
      </w:r>
      <w:r w:rsidRPr="00941F48">
        <w:rPr>
          <w:rFonts w:ascii="標楷體" w:eastAsia="標楷體" w:hAnsi="標楷體"/>
          <w:kern w:val="0"/>
          <w:sz w:val="20"/>
          <w:szCs w:val="16"/>
        </w:rPr>
        <w:t xml:space="preserve">An Architecture-Oriented Design </w:t>
      </w:r>
      <w:proofErr w:type="gramStart"/>
      <w:r w:rsidRPr="00941F48">
        <w:rPr>
          <w:rFonts w:ascii="標楷體" w:eastAsia="標楷體" w:hAnsi="標楷體"/>
          <w:kern w:val="0"/>
          <w:sz w:val="20"/>
          <w:szCs w:val="16"/>
        </w:rPr>
        <w:t>Method</w:t>
      </w:r>
      <w:r w:rsidRPr="00941F48">
        <w:rPr>
          <w:rFonts w:ascii="標楷體" w:eastAsia="標楷體" w:hAnsi="標楷體"/>
          <w:bCs/>
          <w:kern w:val="0"/>
          <w:sz w:val="20"/>
          <w:szCs w:val="16"/>
        </w:rPr>
        <w:t xml:space="preserve"> </w:t>
      </w:r>
      <w:r w:rsidRPr="00941F48">
        <w:rPr>
          <w:rFonts w:ascii="標楷體" w:eastAsia="標楷體" w:hAnsi="標楷體"/>
          <w:kern w:val="0"/>
          <w:sz w:val="20"/>
          <w:szCs w:val="16"/>
        </w:rPr>
        <w:t xml:space="preserve"> For</w:t>
      </w:r>
      <w:proofErr w:type="gramEnd"/>
      <w:r w:rsidRPr="00941F48">
        <w:rPr>
          <w:rFonts w:ascii="標楷體" w:eastAsia="標楷體" w:hAnsi="標楷體"/>
          <w:kern w:val="0"/>
          <w:sz w:val="20"/>
          <w:szCs w:val="16"/>
        </w:rPr>
        <w:t xml:space="preserve"> Innovative Service Systems", </w:t>
      </w:r>
      <w:hyperlink r:id="rId35" w:history="1">
        <w:r w:rsidRPr="00941F48">
          <w:rPr>
            <w:rStyle w:val="aa"/>
            <w:rFonts w:ascii="標楷體" w:eastAsia="標楷體" w:hAnsi="標楷體"/>
            <w:kern w:val="0"/>
            <w:sz w:val="20"/>
            <w:szCs w:val="16"/>
          </w:rPr>
          <w:t>http://www.aea-taiwan.org</w:t>
        </w:r>
      </w:hyperlink>
    </w:p>
    <w:p w:rsidR="00E12AA9" w:rsidRPr="00941F48" w:rsidRDefault="00E12AA9" w:rsidP="00E12AA9">
      <w:pPr>
        <w:rPr>
          <w:rFonts w:ascii="標楷體" w:eastAsia="標楷體" w:hAnsi="標楷體"/>
          <w:kern w:val="0"/>
          <w:sz w:val="20"/>
          <w:szCs w:val="16"/>
        </w:rPr>
      </w:pPr>
      <w:r w:rsidRPr="00941F48">
        <w:rPr>
          <w:rFonts w:ascii="標楷體" w:eastAsia="標楷體" w:hAnsi="標楷體"/>
          <w:kern w:val="0"/>
          <w:sz w:val="20"/>
          <w:szCs w:val="16"/>
        </w:rPr>
        <w:t xml:space="preserve">[12]WIKIPEDIA, "Software architecture", </w:t>
      </w:r>
      <w:hyperlink r:id="rId36" w:history="1">
        <w:r w:rsidRPr="00941F48">
          <w:rPr>
            <w:rStyle w:val="aa"/>
            <w:rFonts w:ascii="標楷體" w:eastAsia="標楷體" w:hAnsi="標楷體"/>
            <w:kern w:val="0"/>
            <w:sz w:val="20"/>
            <w:szCs w:val="16"/>
          </w:rPr>
          <w:t>http://en.wikipedia.org/wiki/Software_architecture</w:t>
        </w:r>
      </w:hyperlink>
    </w:p>
    <w:p w:rsidR="00E12AA9" w:rsidRPr="00941F48" w:rsidRDefault="00E12AA9" w:rsidP="00E12AA9">
      <w:pPr>
        <w:rPr>
          <w:rFonts w:ascii="標楷體" w:eastAsia="標楷體" w:hAnsi="標楷體"/>
          <w:kern w:val="0"/>
          <w:sz w:val="20"/>
          <w:szCs w:val="16"/>
        </w:rPr>
      </w:pPr>
      <w:r w:rsidRPr="00941F48">
        <w:rPr>
          <w:rFonts w:ascii="標楷體" w:eastAsia="標楷體" w:hAnsi="標楷體"/>
          <w:kern w:val="0"/>
          <w:sz w:val="20"/>
          <w:szCs w:val="16"/>
        </w:rPr>
        <w:t xml:space="preserve">[13] A Leff, JT </w:t>
      </w:r>
      <w:proofErr w:type="gramStart"/>
      <w:r w:rsidRPr="00941F48">
        <w:rPr>
          <w:rFonts w:ascii="標楷體" w:eastAsia="標楷體" w:hAnsi="標楷體"/>
          <w:kern w:val="0"/>
          <w:sz w:val="20"/>
          <w:szCs w:val="16"/>
        </w:rPr>
        <w:t>Rayfield ,</w:t>
      </w:r>
      <w:proofErr w:type="gramEnd"/>
      <w:r w:rsidRPr="00941F48">
        <w:rPr>
          <w:rFonts w:ascii="標楷體" w:eastAsia="標楷體" w:hAnsi="標楷體"/>
          <w:kern w:val="0"/>
          <w:sz w:val="20"/>
          <w:szCs w:val="16"/>
        </w:rPr>
        <w:t xml:space="preserve"> 2001, " </w:t>
      </w:r>
      <w:hyperlink r:id="rId37" w:history="1">
        <w:r w:rsidRPr="00941F48">
          <w:rPr>
            <w:rStyle w:val="aa"/>
            <w:rFonts w:ascii="標楷體" w:eastAsia="標楷體" w:hAnsi="標楷體"/>
            <w:bCs/>
            <w:kern w:val="0"/>
            <w:sz w:val="20"/>
            <w:szCs w:val="16"/>
          </w:rPr>
          <w:t>Web-application development using the model/view/controller design pattern</w:t>
        </w:r>
      </w:hyperlink>
      <w:r w:rsidRPr="00941F48">
        <w:rPr>
          <w:rFonts w:ascii="標楷體" w:eastAsia="標楷體" w:hAnsi="標楷體"/>
          <w:kern w:val="0"/>
          <w:sz w:val="20"/>
          <w:szCs w:val="16"/>
        </w:rPr>
        <w:t xml:space="preserve">", </w:t>
      </w:r>
      <w:hyperlink r:id="rId38" w:history="1">
        <w:r w:rsidRPr="00941F48">
          <w:rPr>
            <w:rStyle w:val="aa"/>
            <w:rFonts w:ascii="標楷體" w:eastAsia="標楷體" w:hAnsi="標楷體"/>
            <w:kern w:val="0"/>
            <w:sz w:val="20"/>
            <w:szCs w:val="16"/>
          </w:rPr>
          <w:t xml:space="preserve">Enterprise Distributed Object Computing Conference,2001. </w:t>
        </w:r>
        <w:proofErr w:type="gramStart"/>
        <w:r w:rsidRPr="00941F48">
          <w:rPr>
            <w:rStyle w:val="aa"/>
            <w:rFonts w:ascii="標楷體" w:eastAsia="標楷體" w:hAnsi="標楷體"/>
            <w:kern w:val="0"/>
            <w:sz w:val="20"/>
            <w:szCs w:val="16"/>
          </w:rPr>
          <w:t>EDOC '01.</w:t>
        </w:r>
        <w:proofErr w:type="gramEnd"/>
        <w:r w:rsidRPr="00941F48">
          <w:rPr>
            <w:rStyle w:val="aa"/>
            <w:rFonts w:ascii="標楷體" w:eastAsia="標楷體" w:hAnsi="標楷體"/>
            <w:kern w:val="0"/>
            <w:sz w:val="20"/>
            <w:szCs w:val="16"/>
          </w:rPr>
          <w:t xml:space="preserve"> </w:t>
        </w:r>
        <w:proofErr w:type="gramStart"/>
        <w:r w:rsidRPr="00941F48">
          <w:rPr>
            <w:rStyle w:val="aa"/>
            <w:rFonts w:ascii="標楷體" w:eastAsia="標楷體" w:hAnsi="標楷體"/>
            <w:kern w:val="0"/>
            <w:sz w:val="20"/>
            <w:szCs w:val="16"/>
          </w:rPr>
          <w:t>Proceedings.</w:t>
        </w:r>
        <w:proofErr w:type="gramEnd"/>
        <w:r w:rsidRPr="00941F48">
          <w:rPr>
            <w:rStyle w:val="aa"/>
            <w:rFonts w:ascii="標楷體" w:eastAsia="標楷體" w:hAnsi="標楷體"/>
            <w:kern w:val="0"/>
            <w:sz w:val="20"/>
            <w:szCs w:val="16"/>
          </w:rPr>
          <w:t xml:space="preserve"> Fifth IEEE International</w:t>
        </w:r>
      </w:hyperlink>
      <w:proofErr w:type="gramStart"/>
      <w:r w:rsidRPr="00941F48">
        <w:rPr>
          <w:rFonts w:ascii="標楷體" w:eastAsia="標楷體" w:hAnsi="標楷體"/>
          <w:kern w:val="0"/>
          <w:sz w:val="20"/>
          <w:szCs w:val="16"/>
        </w:rPr>
        <w:t>,pp118</w:t>
      </w:r>
      <w:proofErr w:type="gramEnd"/>
      <w:r w:rsidRPr="00941F48">
        <w:rPr>
          <w:rFonts w:ascii="標楷體" w:eastAsia="標楷體" w:hAnsi="標楷體"/>
          <w:kern w:val="0"/>
          <w:sz w:val="20"/>
          <w:szCs w:val="16"/>
        </w:rPr>
        <w:t>-127.</w:t>
      </w:r>
    </w:p>
    <w:p w:rsidR="00E12AA9" w:rsidRPr="00941F48" w:rsidRDefault="00E12AA9" w:rsidP="00E12AA9">
      <w:pPr>
        <w:rPr>
          <w:rFonts w:ascii="標楷體" w:eastAsia="標楷體" w:hAnsi="標楷體"/>
          <w:kern w:val="0"/>
          <w:sz w:val="20"/>
          <w:szCs w:val="16"/>
        </w:rPr>
      </w:pPr>
      <w:r w:rsidRPr="00941F48">
        <w:rPr>
          <w:rFonts w:ascii="標楷體" w:eastAsia="標楷體" w:hAnsi="標楷體"/>
          <w:kern w:val="0"/>
          <w:sz w:val="20"/>
          <w:szCs w:val="16"/>
        </w:rPr>
        <w:t xml:space="preserve">[14] Collins, D, 1995, </w:t>
      </w:r>
      <w:proofErr w:type="gramStart"/>
      <w:r w:rsidRPr="00941F48">
        <w:rPr>
          <w:rFonts w:ascii="標楷體" w:eastAsia="標楷體" w:hAnsi="標楷體"/>
          <w:kern w:val="0"/>
          <w:sz w:val="20"/>
          <w:szCs w:val="16"/>
        </w:rPr>
        <w:t>" Designing</w:t>
      </w:r>
      <w:proofErr w:type="gramEnd"/>
      <w:r w:rsidRPr="00941F48">
        <w:rPr>
          <w:rFonts w:ascii="標楷體" w:eastAsia="標楷體" w:hAnsi="標楷體"/>
          <w:kern w:val="0"/>
          <w:sz w:val="20"/>
          <w:szCs w:val="16"/>
        </w:rPr>
        <w:t xml:space="preserve"> Object-Oriented User Interfaces</w:t>
      </w:r>
      <w:r w:rsidRPr="00941F48">
        <w:rPr>
          <w:rFonts w:ascii="標楷體" w:eastAsia="標楷體" w:hAnsi="標楷體"/>
          <w:i/>
          <w:kern w:val="0"/>
          <w:sz w:val="20"/>
          <w:szCs w:val="16"/>
        </w:rPr>
        <w:t xml:space="preserve"> "</w:t>
      </w:r>
      <w:r w:rsidRPr="00941F48">
        <w:rPr>
          <w:rFonts w:ascii="標楷體" w:eastAsia="標楷體" w:hAnsi="標楷體"/>
          <w:kern w:val="0"/>
          <w:sz w:val="20"/>
          <w:szCs w:val="16"/>
        </w:rPr>
        <w:t>, Redwood City, CA: Benjamin/Cummings.</w:t>
      </w:r>
    </w:p>
    <w:p w:rsidR="00E12AA9" w:rsidRPr="00941F48" w:rsidRDefault="00E12AA9" w:rsidP="00E12AA9">
      <w:pPr>
        <w:rPr>
          <w:rFonts w:ascii="標楷體" w:eastAsia="標楷體" w:hAnsi="標楷體"/>
          <w:kern w:val="0"/>
          <w:sz w:val="20"/>
          <w:szCs w:val="16"/>
        </w:rPr>
      </w:pPr>
      <w:r w:rsidRPr="00941F48">
        <w:rPr>
          <w:rFonts w:ascii="標楷體" w:eastAsia="標楷體" w:hAnsi="標楷體"/>
          <w:kern w:val="0"/>
          <w:sz w:val="20"/>
          <w:szCs w:val="16"/>
        </w:rPr>
        <w:t xml:space="preserve">[15] </w:t>
      </w:r>
      <w:hyperlink r:id="rId39" w:history="1">
        <w:r w:rsidRPr="00941F48">
          <w:rPr>
            <w:rStyle w:val="aa"/>
            <w:rFonts w:ascii="標楷體" w:eastAsia="標楷體" w:hAnsi="標楷體"/>
            <w:kern w:val="0"/>
            <w:sz w:val="20"/>
            <w:szCs w:val="16"/>
          </w:rPr>
          <w:t>Erich Gamma</w:t>
        </w:r>
      </w:hyperlink>
      <w:r w:rsidRPr="00941F48">
        <w:rPr>
          <w:rFonts w:ascii="標楷體" w:eastAsia="標楷體" w:hAnsi="標楷體"/>
          <w:kern w:val="0"/>
          <w:sz w:val="20"/>
          <w:szCs w:val="16"/>
        </w:rPr>
        <w:t xml:space="preserve">., et al., 2008, "What Are </w:t>
      </w:r>
      <w:proofErr w:type="gramStart"/>
      <w:r w:rsidRPr="00941F48">
        <w:rPr>
          <w:rFonts w:ascii="標楷體" w:eastAsia="標楷體" w:hAnsi="標楷體"/>
          <w:kern w:val="0"/>
          <w:sz w:val="20"/>
          <w:szCs w:val="16"/>
        </w:rPr>
        <w:t>The</w:t>
      </w:r>
      <w:proofErr w:type="gramEnd"/>
      <w:r w:rsidRPr="00941F48">
        <w:rPr>
          <w:rFonts w:ascii="標楷體" w:eastAsia="標楷體" w:hAnsi="標楷體"/>
          <w:kern w:val="0"/>
          <w:sz w:val="20"/>
          <w:szCs w:val="16"/>
        </w:rPr>
        <w:t xml:space="preserve"> Benefits of MVC", </w:t>
      </w:r>
      <w:hyperlink r:id="rId40" w:history="1">
        <w:r w:rsidRPr="00941F48">
          <w:rPr>
            <w:rStyle w:val="aa"/>
            <w:rFonts w:ascii="標楷體" w:eastAsia="標楷體" w:hAnsi="標楷體"/>
            <w:kern w:val="0"/>
            <w:sz w:val="20"/>
            <w:szCs w:val="16"/>
          </w:rPr>
          <w:t>http://blog.iandavis.com/2008/12/09/what-are-the-benefits-of-mvc/</w:t>
        </w:r>
      </w:hyperlink>
      <w:r w:rsidRPr="00941F48">
        <w:rPr>
          <w:rFonts w:ascii="標楷體" w:eastAsia="標楷體" w:hAnsi="標楷體"/>
          <w:kern w:val="0"/>
          <w:sz w:val="20"/>
          <w:szCs w:val="16"/>
        </w:rPr>
        <w:t>.</w:t>
      </w:r>
    </w:p>
    <w:p w:rsidR="00E12AA9" w:rsidRPr="00941F48" w:rsidRDefault="00E12AA9" w:rsidP="00E12AA9">
      <w:pPr>
        <w:rPr>
          <w:rFonts w:ascii="標楷體" w:eastAsia="標楷體" w:hAnsi="標楷體"/>
          <w:kern w:val="0"/>
          <w:sz w:val="20"/>
          <w:szCs w:val="16"/>
        </w:rPr>
      </w:pPr>
      <w:r w:rsidRPr="00941F48">
        <w:rPr>
          <w:rFonts w:ascii="標楷體" w:eastAsia="標楷體" w:hAnsi="標楷體"/>
          <w:kern w:val="0"/>
          <w:sz w:val="20"/>
          <w:szCs w:val="16"/>
        </w:rPr>
        <w:t>[16] Martin Fowler, 2006, "</w:t>
      </w:r>
      <w:hyperlink r:id="rId41" w:history="1">
        <w:r w:rsidRPr="00941F48">
          <w:rPr>
            <w:rStyle w:val="aa"/>
            <w:rFonts w:ascii="標楷體" w:eastAsia="標楷體" w:hAnsi="標楷體"/>
            <w:kern w:val="0"/>
            <w:sz w:val="20"/>
            <w:szCs w:val="16"/>
          </w:rPr>
          <w:t>history of UI Architectures and the evolution of MVC</w:t>
        </w:r>
      </w:hyperlink>
      <w:r w:rsidRPr="00941F48">
        <w:rPr>
          <w:rFonts w:ascii="標楷體" w:eastAsia="標楷體" w:hAnsi="標楷體"/>
          <w:kern w:val="0"/>
          <w:sz w:val="20"/>
          <w:szCs w:val="16"/>
        </w:rPr>
        <w:t>"</w:t>
      </w:r>
      <w:proofErr w:type="gramStart"/>
      <w:r w:rsidRPr="00941F48">
        <w:rPr>
          <w:rFonts w:ascii="標楷體" w:eastAsia="標楷體" w:hAnsi="標楷體"/>
          <w:kern w:val="0"/>
          <w:sz w:val="20"/>
          <w:szCs w:val="16"/>
        </w:rPr>
        <w:t>,</w:t>
      </w:r>
      <w:proofErr w:type="gramEnd"/>
      <w:r w:rsidR="00AB4E58">
        <w:fldChar w:fldCharType="begin"/>
      </w:r>
      <w:r w:rsidR="00AB4E58">
        <w:instrText xml:space="preserve"> HYPERLINK "http://martinfowler.com/eaaDev/uiArchs.html" </w:instrText>
      </w:r>
      <w:r w:rsidR="00AB4E58">
        <w:fldChar w:fldCharType="separate"/>
      </w:r>
      <w:r w:rsidRPr="00941F48">
        <w:rPr>
          <w:rStyle w:val="aa"/>
          <w:rFonts w:ascii="標楷體" w:eastAsia="標楷體" w:hAnsi="標楷體"/>
          <w:kern w:val="0"/>
          <w:sz w:val="20"/>
          <w:szCs w:val="16"/>
        </w:rPr>
        <w:t>http://martinfowler.com/eaaDev/uiArchs.html</w:t>
      </w:r>
      <w:r w:rsidR="00AB4E58">
        <w:rPr>
          <w:rStyle w:val="aa"/>
          <w:rFonts w:ascii="標楷體" w:eastAsia="標楷體" w:hAnsi="標楷體"/>
          <w:kern w:val="0"/>
          <w:sz w:val="20"/>
          <w:szCs w:val="16"/>
        </w:rPr>
        <w:fldChar w:fldCharType="end"/>
      </w:r>
      <w:r w:rsidRPr="00941F48">
        <w:rPr>
          <w:rFonts w:ascii="標楷體" w:eastAsia="標楷體" w:hAnsi="標楷體"/>
          <w:kern w:val="0"/>
          <w:sz w:val="20"/>
          <w:szCs w:val="16"/>
        </w:rPr>
        <w:t>.</w:t>
      </w:r>
    </w:p>
    <w:p w:rsidR="00E12AA9" w:rsidRPr="00941F48" w:rsidRDefault="00E12AA9" w:rsidP="00E12AA9">
      <w:pPr>
        <w:rPr>
          <w:rFonts w:ascii="標楷體" w:eastAsia="標楷體" w:hAnsi="標楷體"/>
          <w:kern w:val="0"/>
          <w:sz w:val="20"/>
          <w:szCs w:val="16"/>
        </w:rPr>
      </w:pPr>
      <w:r w:rsidRPr="00941F48">
        <w:rPr>
          <w:rFonts w:ascii="標楷體" w:eastAsia="標楷體" w:hAnsi="標楷體"/>
          <w:kern w:val="0"/>
          <w:sz w:val="20"/>
          <w:szCs w:val="16"/>
        </w:rPr>
        <w:t xml:space="preserve">[17] David Lowe, Brian Henderson-Sellers, Alice </w:t>
      </w:r>
      <w:proofErr w:type="gramStart"/>
      <w:r w:rsidRPr="00941F48">
        <w:rPr>
          <w:rFonts w:ascii="標楷體" w:eastAsia="標楷體" w:hAnsi="標楷體"/>
          <w:kern w:val="0"/>
          <w:sz w:val="20"/>
          <w:szCs w:val="16"/>
        </w:rPr>
        <w:t>Gu ,</w:t>
      </w:r>
      <w:proofErr w:type="gramEnd"/>
      <w:r w:rsidRPr="00941F48">
        <w:rPr>
          <w:rFonts w:ascii="標楷體" w:eastAsia="標楷體" w:hAnsi="標楷體"/>
          <w:kern w:val="0"/>
          <w:sz w:val="20"/>
          <w:szCs w:val="16"/>
        </w:rPr>
        <w:t xml:space="preserve"> 2003, " Web extensions to UML: Using the MVC Triad</w:t>
      </w:r>
      <w:r w:rsidRPr="00941F48">
        <w:rPr>
          <w:rFonts w:ascii="標楷體" w:eastAsia="標楷體" w:hAnsi="標楷體"/>
          <w:i/>
          <w:kern w:val="0"/>
          <w:sz w:val="20"/>
          <w:szCs w:val="16"/>
        </w:rPr>
        <w:t xml:space="preserve"> </w:t>
      </w:r>
      <w:r w:rsidRPr="00941F48">
        <w:rPr>
          <w:rFonts w:ascii="標楷體" w:eastAsia="標楷體" w:hAnsi="標楷體"/>
          <w:kern w:val="0"/>
          <w:sz w:val="20"/>
          <w:szCs w:val="16"/>
        </w:rPr>
        <w:t xml:space="preserve">", </w:t>
      </w:r>
      <w:hyperlink r:id="rId42" w:history="1">
        <w:r w:rsidRPr="00941F48">
          <w:rPr>
            <w:rStyle w:val="aa"/>
            <w:rFonts w:ascii="標楷體" w:eastAsia="標楷體" w:hAnsi="標楷體"/>
            <w:kern w:val="0"/>
            <w:sz w:val="20"/>
            <w:szCs w:val="16"/>
          </w:rPr>
          <w:t>Lecture Notes in Computer Science</w:t>
        </w:r>
      </w:hyperlink>
      <w:r w:rsidRPr="00941F48">
        <w:rPr>
          <w:rFonts w:ascii="標楷體" w:eastAsia="標楷體" w:hAnsi="標楷體"/>
          <w:kern w:val="0"/>
          <w:sz w:val="20"/>
          <w:szCs w:val="16"/>
        </w:rPr>
        <w:t> Volume 2503,  pp 105-119.</w:t>
      </w:r>
    </w:p>
    <w:p w:rsidR="00E12AA9" w:rsidRPr="00941F48" w:rsidRDefault="00E12AA9" w:rsidP="00E12AA9">
      <w:pPr>
        <w:rPr>
          <w:rFonts w:ascii="標楷體" w:eastAsia="標楷體" w:hAnsi="標楷體"/>
          <w:kern w:val="0"/>
          <w:sz w:val="20"/>
          <w:szCs w:val="16"/>
        </w:rPr>
      </w:pPr>
      <w:r w:rsidRPr="00941F48">
        <w:rPr>
          <w:rFonts w:ascii="標楷體" w:eastAsia="標楷體" w:hAnsi="標楷體"/>
          <w:kern w:val="0"/>
          <w:sz w:val="20"/>
          <w:szCs w:val="16"/>
        </w:rPr>
        <w:t xml:space="preserve">[18] " ASP.NET MVC Overview", Microsoft MSDN, </w:t>
      </w:r>
      <w:hyperlink r:id="rId43" w:history="1">
        <w:r w:rsidRPr="00941F48">
          <w:rPr>
            <w:rStyle w:val="aa"/>
            <w:rFonts w:ascii="標楷體" w:eastAsia="標楷體" w:hAnsi="標楷體"/>
            <w:kern w:val="0"/>
            <w:sz w:val="20"/>
            <w:szCs w:val="16"/>
          </w:rPr>
          <w:t>http://msdn.microsoft.com/en-us/library/dd381412(v=vs.108).aspx</w:t>
        </w:r>
      </w:hyperlink>
    </w:p>
    <w:p w:rsidR="00E12AA9" w:rsidRPr="00941F48" w:rsidRDefault="00E12AA9" w:rsidP="00E12AA9">
      <w:pPr>
        <w:rPr>
          <w:rFonts w:ascii="標楷體" w:eastAsia="標楷體" w:hAnsi="標楷體"/>
          <w:kern w:val="0"/>
          <w:sz w:val="20"/>
          <w:szCs w:val="16"/>
        </w:rPr>
      </w:pPr>
      <w:r w:rsidRPr="00941F48">
        <w:rPr>
          <w:rFonts w:ascii="標楷體" w:eastAsia="標楷體" w:hAnsi="標楷體"/>
          <w:kern w:val="0"/>
          <w:sz w:val="20"/>
          <w:szCs w:val="16"/>
        </w:rPr>
        <w:t>[19] " Cocoa Core Competencies</w:t>
      </w:r>
      <w:r w:rsidRPr="00941F48">
        <w:rPr>
          <w:rFonts w:ascii="標楷體" w:eastAsia="標楷體" w:hAnsi="標楷體"/>
          <w:i/>
          <w:kern w:val="0"/>
          <w:sz w:val="20"/>
          <w:szCs w:val="16"/>
        </w:rPr>
        <w:t xml:space="preserve"> </w:t>
      </w:r>
      <w:r w:rsidRPr="00941F48">
        <w:rPr>
          <w:rFonts w:ascii="標楷體" w:eastAsia="標楷體" w:hAnsi="標楷體"/>
          <w:kern w:val="0"/>
          <w:sz w:val="20"/>
          <w:szCs w:val="16"/>
        </w:rPr>
        <w:t xml:space="preserve">", iOS Developer Library, </w:t>
      </w:r>
      <w:hyperlink r:id="rId44" w:history="1">
        <w:r w:rsidRPr="00941F48">
          <w:rPr>
            <w:rStyle w:val="aa"/>
            <w:rFonts w:ascii="標楷體" w:eastAsia="標楷體" w:hAnsi="標楷體"/>
            <w:kern w:val="0"/>
            <w:sz w:val="20"/>
            <w:szCs w:val="16"/>
          </w:rPr>
          <w:t>https://developer.apple.com/library/ios/documentation/general/conceptual/devp</w:t>
        </w:r>
        <w:r w:rsidRPr="00941F48">
          <w:rPr>
            <w:rStyle w:val="aa"/>
            <w:rFonts w:ascii="標楷體" w:eastAsia="標楷體" w:hAnsi="標楷體"/>
            <w:kern w:val="0"/>
            <w:sz w:val="20"/>
            <w:szCs w:val="16"/>
          </w:rPr>
          <w:lastRenderedPageBreak/>
          <w:t>edia-cocoacore/MVC.html</w:t>
        </w:r>
      </w:hyperlink>
    </w:p>
    <w:p w:rsidR="00E12AA9" w:rsidRPr="00941F48" w:rsidRDefault="00E12AA9" w:rsidP="00E12AA9">
      <w:pPr>
        <w:rPr>
          <w:rFonts w:ascii="標楷體" w:eastAsia="標楷體" w:hAnsi="標楷體"/>
          <w:kern w:val="0"/>
          <w:sz w:val="20"/>
          <w:szCs w:val="16"/>
        </w:rPr>
      </w:pPr>
      <w:r w:rsidRPr="00941F48">
        <w:rPr>
          <w:rFonts w:ascii="標楷體" w:eastAsia="標楷體" w:hAnsi="標楷體"/>
          <w:kern w:val="0"/>
          <w:sz w:val="20"/>
          <w:szCs w:val="16"/>
        </w:rPr>
        <w:t>[20] " Intro to Applications with Sencha Touch</w:t>
      </w:r>
      <w:r w:rsidRPr="00941F48">
        <w:rPr>
          <w:rFonts w:ascii="標楷體" w:eastAsia="標楷體" w:hAnsi="標楷體"/>
          <w:i/>
          <w:kern w:val="0"/>
          <w:sz w:val="20"/>
          <w:szCs w:val="16"/>
        </w:rPr>
        <w:t xml:space="preserve"> </w:t>
      </w:r>
      <w:r w:rsidRPr="00941F48">
        <w:rPr>
          <w:rFonts w:ascii="標楷體" w:eastAsia="標楷體" w:hAnsi="標楷體"/>
          <w:kern w:val="0"/>
          <w:sz w:val="20"/>
          <w:szCs w:val="16"/>
        </w:rPr>
        <w:t xml:space="preserve">", Sencha, </w:t>
      </w:r>
      <w:hyperlink r:id="rId45" w:anchor="!/guide/apps_intro" w:history="1">
        <w:r w:rsidRPr="00941F48">
          <w:rPr>
            <w:rStyle w:val="aa"/>
            <w:rFonts w:ascii="標楷體" w:eastAsia="標楷體" w:hAnsi="標楷體"/>
            <w:kern w:val="0"/>
            <w:sz w:val="20"/>
            <w:szCs w:val="16"/>
          </w:rPr>
          <w:t>http://docs.sencha.com/touch/2.3.1/#!/guide/apps_intro</w:t>
        </w:r>
      </w:hyperlink>
    </w:p>
    <w:p w:rsidR="00E12AA9" w:rsidRPr="00941F48" w:rsidRDefault="00E12AA9" w:rsidP="00E12AA9">
      <w:pPr>
        <w:rPr>
          <w:rFonts w:ascii="標楷體" w:eastAsia="標楷體" w:hAnsi="標楷體"/>
        </w:rPr>
      </w:pPr>
    </w:p>
    <w:p w:rsidR="00B65812" w:rsidRPr="00E12AA9" w:rsidRDefault="00B65812" w:rsidP="00B65812">
      <w:pPr>
        <w:spacing w:line="400" w:lineRule="exact"/>
        <w:rPr>
          <w:rFonts w:ascii="標楷體" w:eastAsia="標楷體" w:hAnsi="標楷體"/>
          <w:szCs w:val="24"/>
        </w:rPr>
      </w:pPr>
    </w:p>
    <w:p w:rsidR="00B65812" w:rsidRPr="006E4FDE" w:rsidRDefault="00B65812" w:rsidP="00B65812">
      <w:pPr>
        <w:spacing w:line="400" w:lineRule="exact"/>
        <w:rPr>
          <w:rFonts w:ascii="標楷體" w:eastAsia="標楷體" w:hAnsi="標楷體"/>
          <w:szCs w:val="24"/>
        </w:rPr>
      </w:pPr>
    </w:p>
    <w:p w:rsidR="00B65812" w:rsidRDefault="00B65812">
      <w:pPr>
        <w:widowControl/>
        <w:rPr>
          <w:rFonts w:ascii="標楷體" w:eastAsia="標楷體" w:hAnsi="標楷體"/>
          <w:sz w:val="28"/>
        </w:rPr>
      </w:pPr>
      <w:r>
        <w:rPr>
          <w:rFonts w:ascii="標楷體" w:eastAsia="標楷體" w:hAnsi="標楷體"/>
          <w:sz w:val="28"/>
        </w:rPr>
        <w:br w:type="page"/>
      </w:r>
    </w:p>
    <w:p w:rsidR="00B65812" w:rsidRPr="00E77E11" w:rsidRDefault="00B65812" w:rsidP="007F202E">
      <w:pPr>
        <w:pStyle w:val="1"/>
        <w:spacing w:beforeLines="50" w:before="120" w:afterLines="50" w:after="120" w:line="500" w:lineRule="exact"/>
        <w:rPr>
          <w:rFonts w:ascii="標楷體" w:eastAsia="標楷體" w:hAnsi="標楷體"/>
          <w:sz w:val="28"/>
        </w:rPr>
      </w:pPr>
      <w:bookmarkStart w:id="69" w:name="_Toc413916240"/>
      <w:r w:rsidRPr="00E77E11">
        <w:rPr>
          <w:rFonts w:ascii="標楷體" w:eastAsia="標楷體" w:hAnsi="標楷體" w:hint="eastAsia"/>
          <w:sz w:val="28"/>
        </w:rPr>
        <w:lastRenderedPageBreak/>
        <w:t>AF02：用動態時間校正演算法於冰凍</w:t>
      </w:r>
      <w:proofErr w:type="gramStart"/>
      <w:r w:rsidRPr="00E77E11">
        <w:rPr>
          <w:rFonts w:ascii="標楷體" w:eastAsia="標楷體" w:hAnsi="標楷體" w:hint="eastAsia"/>
          <w:sz w:val="28"/>
        </w:rPr>
        <w:t>肩</w:t>
      </w:r>
      <w:proofErr w:type="gramEnd"/>
      <w:r w:rsidRPr="00E77E11">
        <w:rPr>
          <w:rFonts w:ascii="標楷體" w:eastAsia="標楷體" w:hAnsi="標楷體" w:hint="eastAsia"/>
          <w:sz w:val="28"/>
        </w:rPr>
        <w:t>患者復健之研究</w:t>
      </w:r>
      <w:bookmarkEnd w:id="69"/>
    </w:p>
    <w:p w:rsidR="007F202E" w:rsidRPr="00A54171" w:rsidRDefault="007F202E" w:rsidP="007F202E">
      <w:pPr>
        <w:autoSpaceDE w:val="0"/>
        <w:autoSpaceDN w:val="0"/>
        <w:adjustRightInd w:val="0"/>
        <w:spacing w:line="334" w:lineRule="exact"/>
        <w:ind w:left="320"/>
        <w:rPr>
          <w:rFonts w:ascii="標楷體" w:eastAsia="標楷體" w:hAnsi="標楷體" w:cs="Times New Roman"/>
          <w:kern w:val="0"/>
          <w:szCs w:val="24"/>
        </w:rPr>
      </w:pPr>
      <w:bookmarkStart w:id="70" w:name="page1"/>
      <w:bookmarkEnd w:id="70"/>
      <w:r w:rsidRPr="00A54171">
        <w:rPr>
          <w:rFonts w:ascii="標楷體" w:eastAsia="標楷體" w:hAnsi="標楷體" w:cs="新細明體" w:hint="eastAsia"/>
          <w:kern w:val="0"/>
          <w:sz w:val="28"/>
          <w:szCs w:val="28"/>
        </w:rPr>
        <w:t>用動態時間校正演算法於冰凍</w:t>
      </w:r>
      <w:proofErr w:type="gramStart"/>
      <w:r w:rsidRPr="00A54171">
        <w:rPr>
          <w:rFonts w:ascii="標楷體" w:eastAsia="標楷體" w:hAnsi="標楷體" w:cs="新細明體" w:hint="eastAsia"/>
          <w:kern w:val="0"/>
          <w:sz w:val="28"/>
          <w:szCs w:val="28"/>
        </w:rPr>
        <w:t>肩</w:t>
      </w:r>
      <w:proofErr w:type="gramEnd"/>
      <w:r w:rsidRPr="00A54171">
        <w:rPr>
          <w:rFonts w:ascii="標楷體" w:eastAsia="標楷體" w:hAnsi="標楷體" w:cs="新細明體" w:hint="eastAsia"/>
          <w:kern w:val="0"/>
          <w:sz w:val="28"/>
          <w:szCs w:val="28"/>
        </w:rPr>
        <w:t>患者復健之研究</w:t>
      </w:r>
    </w:p>
    <w:p w:rsidR="007F202E" w:rsidRPr="00A54171" w:rsidRDefault="007F202E" w:rsidP="007F202E">
      <w:pPr>
        <w:autoSpaceDE w:val="0"/>
        <w:autoSpaceDN w:val="0"/>
        <w:adjustRightInd w:val="0"/>
        <w:spacing w:line="117" w:lineRule="exact"/>
        <w:rPr>
          <w:rFonts w:ascii="標楷體" w:eastAsia="標楷體" w:hAnsi="標楷體" w:cs="Times New Roman"/>
          <w:kern w:val="0"/>
          <w:szCs w:val="24"/>
        </w:rPr>
      </w:pPr>
    </w:p>
    <w:p w:rsidR="007F202E" w:rsidRPr="00A54171" w:rsidRDefault="007F202E" w:rsidP="007F202E">
      <w:pPr>
        <w:overflowPunct w:val="0"/>
        <w:autoSpaceDE w:val="0"/>
        <w:autoSpaceDN w:val="0"/>
        <w:adjustRightInd w:val="0"/>
        <w:spacing w:line="213" w:lineRule="auto"/>
        <w:ind w:left="2260" w:right="220" w:hanging="3231"/>
        <w:rPr>
          <w:rFonts w:ascii="標楷體" w:eastAsia="標楷體" w:hAnsi="標楷體" w:cs="Times New Roman"/>
          <w:kern w:val="0"/>
          <w:szCs w:val="24"/>
        </w:rPr>
      </w:pPr>
      <w:r w:rsidRPr="00A54171">
        <w:rPr>
          <w:rFonts w:ascii="標楷體" w:eastAsia="標楷體" w:hAnsi="標楷體" w:cs="Times New Roman"/>
          <w:b/>
          <w:bCs/>
          <w:kern w:val="0"/>
          <w:sz w:val="28"/>
          <w:szCs w:val="28"/>
        </w:rPr>
        <w:t>Using Dynamic Time Warping to Help Rehabilitation for Patients with Frozen Shoulder</w:t>
      </w:r>
    </w:p>
    <w:p w:rsidR="007F202E" w:rsidRPr="00A54171" w:rsidRDefault="007F202E" w:rsidP="007F202E">
      <w:pPr>
        <w:autoSpaceDE w:val="0"/>
        <w:autoSpaceDN w:val="0"/>
        <w:adjustRightInd w:val="0"/>
        <w:spacing w:line="311" w:lineRule="exact"/>
        <w:rPr>
          <w:rFonts w:ascii="標楷體" w:eastAsia="標楷體" w:hAnsi="標楷體" w:cs="Times New Roman"/>
          <w:kern w:val="0"/>
          <w:szCs w:val="24"/>
        </w:rPr>
      </w:pPr>
    </w:p>
    <w:p w:rsidR="007F202E" w:rsidRPr="00A54171" w:rsidRDefault="007F202E" w:rsidP="007F202E">
      <w:pPr>
        <w:autoSpaceDE w:val="0"/>
        <w:autoSpaceDN w:val="0"/>
        <w:adjustRightInd w:val="0"/>
        <w:spacing w:line="292" w:lineRule="exact"/>
        <w:ind w:left="1540"/>
        <w:rPr>
          <w:rFonts w:ascii="標楷體" w:eastAsia="標楷體" w:hAnsi="標楷體" w:cs="Times New Roman"/>
          <w:kern w:val="0"/>
          <w:szCs w:val="24"/>
        </w:rPr>
      </w:pPr>
      <w:r w:rsidRPr="00A54171">
        <w:rPr>
          <w:rFonts w:ascii="標楷體" w:eastAsia="標楷體" w:hAnsi="標楷體" w:cs="新細明體" w:hint="eastAsia"/>
          <w:kern w:val="0"/>
          <w:szCs w:val="24"/>
        </w:rPr>
        <w:t>侯曉婷</w:t>
      </w:r>
      <w:r w:rsidRPr="00A54171">
        <w:rPr>
          <w:rFonts w:ascii="標楷體" w:eastAsia="標楷體" w:hAnsi="標楷體" w:cs="Times New Roman"/>
          <w:kern w:val="0"/>
          <w:szCs w:val="24"/>
        </w:rPr>
        <w:t xml:space="preserve">, </w:t>
      </w:r>
      <w:r w:rsidRPr="00A54171">
        <w:rPr>
          <w:rFonts w:ascii="標楷體" w:eastAsia="標楷體" w:hAnsi="標楷體" w:cs="新細明體" w:hint="eastAsia"/>
          <w:kern w:val="0"/>
          <w:szCs w:val="24"/>
        </w:rPr>
        <w:t>蔡長均</w:t>
      </w:r>
      <w:r w:rsidRPr="00A54171">
        <w:rPr>
          <w:rFonts w:ascii="標楷體" w:eastAsia="標楷體" w:hAnsi="標楷體" w:cs="Times New Roman"/>
          <w:kern w:val="0"/>
          <w:szCs w:val="24"/>
        </w:rPr>
        <w:t xml:space="preserve">, </w:t>
      </w:r>
      <w:r w:rsidRPr="00A54171">
        <w:rPr>
          <w:rFonts w:ascii="標楷體" w:eastAsia="標楷體" w:hAnsi="標楷體" w:cs="新細明體" w:hint="eastAsia"/>
          <w:kern w:val="0"/>
          <w:szCs w:val="24"/>
        </w:rPr>
        <w:t>李炯三</w:t>
      </w:r>
      <w:r w:rsidRPr="00A54171">
        <w:rPr>
          <w:rFonts w:ascii="標楷體" w:eastAsia="標楷體" w:hAnsi="標楷體" w:cs="Times New Roman"/>
          <w:kern w:val="0"/>
          <w:szCs w:val="24"/>
        </w:rPr>
        <w:t xml:space="preserve">, </w:t>
      </w:r>
      <w:r w:rsidRPr="00A54171">
        <w:rPr>
          <w:rFonts w:ascii="標楷體" w:eastAsia="標楷體" w:hAnsi="標楷體" w:cs="新細明體" w:hint="eastAsia"/>
          <w:kern w:val="0"/>
          <w:szCs w:val="24"/>
        </w:rPr>
        <w:t>江蔚文</w:t>
      </w:r>
    </w:p>
    <w:p w:rsidR="007F202E" w:rsidRPr="00A54171" w:rsidRDefault="007F202E" w:rsidP="007F202E">
      <w:pPr>
        <w:autoSpaceDE w:val="0"/>
        <w:autoSpaceDN w:val="0"/>
        <w:adjustRightInd w:val="0"/>
        <w:spacing w:line="24" w:lineRule="exact"/>
        <w:rPr>
          <w:rFonts w:ascii="標楷體" w:eastAsia="標楷體" w:hAnsi="標楷體" w:cs="Times New Roman"/>
          <w:kern w:val="0"/>
          <w:szCs w:val="24"/>
        </w:rPr>
      </w:pPr>
    </w:p>
    <w:p w:rsidR="007F202E" w:rsidRPr="00A54171" w:rsidRDefault="007F202E" w:rsidP="007F202E">
      <w:pPr>
        <w:autoSpaceDE w:val="0"/>
        <w:autoSpaceDN w:val="0"/>
        <w:adjustRightInd w:val="0"/>
        <w:rPr>
          <w:rFonts w:ascii="標楷體" w:eastAsia="標楷體" w:hAnsi="標楷體" w:cs="Times New Roman"/>
          <w:kern w:val="0"/>
          <w:szCs w:val="24"/>
        </w:rPr>
      </w:pPr>
      <w:r w:rsidRPr="00A54171">
        <w:rPr>
          <w:rFonts w:ascii="標楷體" w:eastAsia="標楷體" w:hAnsi="標楷體" w:cs="Times New Roman"/>
          <w:kern w:val="0"/>
          <w:szCs w:val="24"/>
        </w:rPr>
        <w:t>Hsiao-Ting Hou</w:t>
      </w:r>
      <w:proofErr w:type="gramStart"/>
      <w:r w:rsidRPr="00A54171">
        <w:rPr>
          <w:rFonts w:ascii="標楷體" w:eastAsia="標楷體" w:hAnsi="標楷體" w:cs="Times New Roman"/>
          <w:kern w:val="0"/>
          <w:szCs w:val="24"/>
        </w:rPr>
        <w:t>,Tsai</w:t>
      </w:r>
      <w:proofErr w:type="gramEnd"/>
      <w:r w:rsidRPr="00A54171">
        <w:rPr>
          <w:rFonts w:ascii="標楷體" w:eastAsia="標楷體" w:hAnsi="標楷體" w:cs="Times New Roman"/>
          <w:kern w:val="0"/>
          <w:szCs w:val="24"/>
        </w:rPr>
        <w:t xml:space="preserve"> Chang-Chun,Chiung-San Lee, Jiang, Wey-Wen</w:t>
      </w:r>
    </w:p>
    <w:p w:rsidR="007F202E" w:rsidRPr="00A54171" w:rsidRDefault="007F202E" w:rsidP="007F202E">
      <w:pPr>
        <w:autoSpaceDE w:val="0"/>
        <w:autoSpaceDN w:val="0"/>
        <w:adjustRightInd w:val="0"/>
        <w:spacing w:line="283" w:lineRule="exact"/>
        <w:ind w:left="2060"/>
        <w:rPr>
          <w:rFonts w:ascii="標楷體" w:eastAsia="標楷體" w:hAnsi="標楷體" w:cs="Times New Roman"/>
          <w:kern w:val="0"/>
          <w:szCs w:val="24"/>
        </w:rPr>
      </w:pPr>
      <w:r w:rsidRPr="00A54171">
        <w:rPr>
          <w:rFonts w:ascii="標楷體" w:eastAsia="標楷體" w:hAnsi="標楷體" w:cs="新細明體" w:hint="eastAsia"/>
          <w:kern w:val="0"/>
          <w:szCs w:val="24"/>
        </w:rPr>
        <w:t>國立</w:t>
      </w:r>
      <w:proofErr w:type="gramStart"/>
      <w:r w:rsidRPr="00A54171">
        <w:rPr>
          <w:rFonts w:ascii="標楷體" w:eastAsia="標楷體" w:hAnsi="標楷體" w:cs="新細明體" w:hint="eastAsia"/>
          <w:kern w:val="0"/>
          <w:szCs w:val="24"/>
        </w:rPr>
        <w:t>臺</w:t>
      </w:r>
      <w:proofErr w:type="gramEnd"/>
      <w:r w:rsidRPr="00A54171">
        <w:rPr>
          <w:rFonts w:ascii="標楷體" w:eastAsia="標楷體" w:hAnsi="標楷體" w:cs="新細明體" w:hint="eastAsia"/>
          <w:kern w:val="0"/>
          <w:szCs w:val="24"/>
        </w:rPr>
        <w:t>北護理健康大學</w:t>
      </w:r>
    </w:p>
    <w:p w:rsidR="007F202E" w:rsidRPr="00A54171" w:rsidRDefault="007F202E" w:rsidP="007F202E">
      <w:pPr>
        <w:autoSpaceDE w:val="0"/>
        <w:autoSpaceDN w:val="0"/>
        <w:adjustRightInd w:val="0"/>
        <w:spacing w:line="29" w:lineRule="exact"/>
        <w:rPr>
          <w:rFonts w:ascii="標楷體" w:eastAsia="標楷體" w:hAnsi="標楷體" w:cs="Times New Roman"/>
          <w:kern w:val="0"/>
          <w:szCs w:val="24"/>
        </w:rPr>
      </w:pPr>
    </w:p>
    <w:p w:rsidR="007F202E" w:rsidRPr="00A54171" w:rsidRDefault="007F202E" w:rsidP="007F202E">
      <w:pPr>
        <w:autoSpaceDE w:val="0"/>
        <w:autoSpaceDN w:val="0"/>
        <w:adjustRightInd w:val="0"/>
        <w:ind w:left="1720"/>
        <w:rPr>
          <w:rFonts w:ascii="標楷體" w:eastAsia="標楷體" w:hAnsi="標楷體" w:cs="Times New Roman"/>
          <w:kern w:val="0"/>
          <w:szCs w:val="24"/>
        </w:rPr>
      </w:pPr>
      <w:r w:rsidRPr="00A54171">
        <w:rPr>
          <w:rFonts w:ascii="標楷體" w:eastAsia="標楷體" w:hAnsi="標楷體" w:cs="Times New Roman"/>
          <w:kern w:val="0"/>
          <w:szCs w:val="24"/>
        </w:rPr>
        <w:t>Email: kenny61017@gmai.com</w:t>
      </w:r>
    </w:p>
    <w:p w:rsidR="007F202E" w:rsidRPr="00A54171" w:rsidRDefault="007F202E" w:rsidP="007F202E">
      <w:pPr>
        <w:autoSpaceDE w:val="0"/>
        <w:autoSpaceDN w:val="0"/>
        <w:adjustRightInd w:val="0"/>
        <w:spacing w:line="270" w:lineRule="exact"/>
        <w:rPr>
          <w:rFonts w:ascii="標楷體" w:eastAsia="標楷體" w:hAnsi="標楷體" w:cs="Times New Roman"/>
          <w:kern w:val="0"/>
          <w:szCs w:val="24"/>
        </w:rPr>
      </w:pPr>
    </w:p>
    <w:p w:rsidR="007F202E" w:rsidRPr="00A54171" w:rsidRDefault="007F202E" w:rsidP="00696256">
      <w:pPr>
        <w:numPr>
          <w:ilvl w:val="0"/>
          <w:numId w:val="3"/>
        </w:numPr>
        <w:tabs>
          <w:tab w:val="clear" w:pos="720"/>
          <w:tab w:val="num" w:pos="980"/>
        </w:tabs>
        <w:overflowPunct w:val="0"/>
        <w:autoSpaceDE w:val="0"/>
        <w:autoSpaceDN w:val="0"/>
        <w:adjustRightInd w:val="0"/>
        <w:spacing w:line="247" w:lineRule="exact"/>
        <w:ind w:left="980" w:hanging="401"/>
        <w:jc w:val="both"/>
        <w:rPr>
          <w:rFonts w:ascii="標楷體" w:eastAsia="標楷體" w:hAnsi="標楷體" w:cs="新細明體"/>
          <w:kern w:val="0"/>
          <w:sz w:val="20"/>
          <w:szCs w:val="20"/>
        </w:rPr>
      </w:pPr>
      <w:r w:rsidRPr="00A54171">
        <w:rPr>
          <w:rFonts w:ascii="標楷體" w:eastAsia="標楷體" w:hAnsi="標楷體" w:cs="新細明體" w:hint="eastAsia"/>
          <w:kern w:val="0"/>
          <w:sz w:val="20"/>
          <w:szCs w:val="20"/>
        </w:rPr>
        <w:t>要</w:t>
      </w:r>
      <w:r w:rsidRPr="00A54171">
        <w:rPr>
          <w:rFonts w:ascii="標楷體" w:eastAsia="標楷體" w:hAnsi="標楷體" w:cs="Times New Roman"/>
          <w:kern w:val="0"/>
          <w:sz w:val="20"/>
          <w:szCs w:val="20"/>
        </w:rPr>
        <w:t xml:space="preserve"> </w:t>
      </w:r>
      <w:r w:rsidR="00A54171" w:rsidRPr="00A54171">
        <w:rPr>
          <w:rFonts w:ascii="標楷體" w:eastAsia="標楷體" w:hAnsi="標楷體" w:cs="Times New Roman" w:hint="eastAsia"/>
          <w:kern w:val="0"/>
          <w:sz w:val="20"/>
          <w:szCs w:val="20"/>
        </w:rPr>
        <w:t xml:space="preserve">                      </w:t>
      </w:r>
      <w:r w:rsidRPr="00A54171">
        <w:rPr>
          <w:rFonts w:ascii="標楷體" w:eastAsia="標楷體" w:hAnsi="標楷體" w:cs="新細明體" w:hint="eastAsia"/>
          <w:kern w:val="0"/>
          <w:sz w:val="20"/>
          <w:szCs w:val="20"/>
        </w:rPr>
        <w:t>習慣病」</w:t>
      </w:r>
      <w:r w:rsidRPr="00A54171">
        <w:rPr>
          <w:rFonts w:ascii="標楷體" w:eastAsia="標楷體" w:hAnsi="標楷體" w:cs="Times New Roman"/>
          <w:kern w:val="0"/>
          <w:sz w:val="20"/>
          <w:szCs w:val="20"/>
        </w:rPr>
        <w:t>[1]</w:t>
      </w:r>
      <w:r w:rsidRPr="00A54171">
        <w:rPr>
          <w:rFonts w:ascii="標楷體" w:eastAsia="標楷體" w:hAnsi="標楷體" w:cs="新細明體" w:hint="eastAsia"/>
          <w:kern w:val="0"/>
          <w:sz w:val="20"/>
          <w:szCs w:val="20"/>
        </w:rPr>
        <w:t>。多數的慢性疾病皆由日常生活中的</w:t>
      </w:r>
      <w:r w:rsidRPr="00A54171">
        <w:rPr>
          <w:rFonts w:ascii="標楷體" w:eastAsia="標楷體" w:hAnsi="標楷體" w:cs="新細明體"/>
          <w:kern w:val="0"/>
          <w:sz w:val="20"/>
          <w:szCs w:val="20"/>
        </w:rPr>
        <w:t xml:space="preserve"> </w:t>
      </w:r>
    </w:p>
    <w:p w:rsidR="007F202E" w:rsidRPr="00A54171" w:rsidRDefault="007F202E" w:rsidP="007F202E">
      <w:pPr>
        <w:autoSpaceDE w:val="0"/>
        <w:autoSpaceDN w:val="0"/>
        <w:adjustRightInd w:val="0"/>
        <w:rPr>
          <w:rFonts w:ascii="標楷體" w:eastAsia="標楷體" w:hAnsi="標楷體" w:cs="Times New Roman"/>
          <w:kern w:val="0"/>
          <w:szCs w:val="24"/>
        </w:rPr>
        <w:sectPr w:rsidR="007F202E" w:rsidRPr="00A54171">
          <w:pgSz w:w="11900" w:h="16838"/>
          <w:pgMar w:top="1400" w:right="1500" w:bottom="1440" w:left="2700" w:header="720" w:footer="720" w:gutter="0"/>
          <w:cols w:space="720" w:equalWidth="0">
            <w:col w:w="7700"/>
          </w:cols>
          <w:noEndnote/>
        </w:sectPr>
      </w:pPr>
    </w:p>
    <w:p w:rsidR="007F202E" w:rsidRPr="00A54171" w:rsidRDefault="007F202E" w:rsidP="007F202E">
      <w:pPr>
        <w:autoSpaceDE w:val="0"/>
        <w:autoSpaceDN w:val="0"/>
        <w:adjustRightInd w:val="0"/>
        <w:spacing w:line="18" w:lineRule="exact"/>
        <w:rPr>
          <w:rFonts w:ascii="標楷體" w:eastAsia="標楷體" w:hAnsi="標楷體" w:cs="Times New Roman"/>
          <w:kern w:val="0"/>
          <w:szCs w:val="24"/>
        </w:rPr>
      </w:pPr>
    </w:p>
    <w:p w:rsidR="007F202E" w:rsidRPr="00A54171" w:rsidRDefault="007F202E" w:rsidP="007F202E">
      <w:pPr>
        <w:autoSpaceDE w:val="0"/>
        <w:autoSpaceDN w:val="0"/>
        <w:adjustRightInd w:val="0"/>
        <w:spacing w:line="239" w:lineRule="exact"/>
        <w:ind w:left="400"/>
        <w:rPr>
          <w:rFonts w:ascii="標楷體" w:eastAsia="標楷體" w:hAnsi="標楷體" w:cs="Times New Roman"/>
          <w:kern w:val="0"/>
          <w:szCs w:val="24"/>
        </w:rPr>
      </w:pPr>
      <w:r w:rsidRPr="00A54171">
        <w:rPr>
          <w:rFonts w:ascii="標楷體" w:eastAsia="標楷體" w:hAnsi="標楷體" w:cs="新細明體" w:hint="eastAsia"/>
          <w:kern w:val="0"/>
          <w:sz w:val="20"/>
          <w:szCs w:val="20"/>
        </w:rPr>
        <w:t>在</w:t>
      </w:r>
      <w:proofErr w:type="gramStart"/>
      <w:r w:rsidRPr="00A54171">
        <w:rPr>
          <w:rFonts w:ascii="標楷體" w:eastAsia="標楷體" w:hAnsi="標楷體" w:cs="新細明體" w:hint="eastAsia"/>
          <w:kern w:val="0"/>
          <w:sz w:val="20"/>
          <w:szCs w:val="20"/>
        </w:rPr>
        <w:t>近幾年來隨著</w:t>
      </w:r>
      <w:proofErr w:type="gramEnd"/>
      <w:r w:rsidRPr="00A54171">
        <w:rPr>
          <w:rFonts w:ascii="標楷體" w:eastAsia="標楷體" w:hAnsi="標楷體" w:cs="新細明體" w:hint="eastAsia"/>
          <w:kern w:val="0"/>
          <w:sz w:val="20"/>
          <w:szCs w:val="20"/>
        </w:rPr>
        <w:t>現代的科技進步與人們生活</w:t>
      </w:r>
    </w:p>
    <w:p w:rsidR="007F202E" w:rsidRPr="00A54171" w:rsidRDefault="007F202E" w:rsidP="007F202E">
      <w:pPr>
        <w:autoSpaceDE w:val="0"/>
        <w:autoSpaceDN w:val="0"/>
        <w:adjustRightInd w:val="0"/>
        <w:spacing w:line="20" w:lineRule="exact"/>
        <w:rPr>
          <w:rFonts w:ascii="標楷體" w:eastAsia="標楷體" w:hAnsi="標楷體" w:cs="Times New Roman"/>
          <w:kern w:val="0"/>
          <w:szCs w:val="24"/>
        </w:rPr>
      </w:pPr>
    </w:p>
    <w:p w:rsidR="007F202E" w:rsidRPr="00A54171" w:rsidRDefault="007F202E" w:rsidP="007F202E">
      <w:pPr>
        <w:autoSpaceDE w:val="0"/>
        <w:autoSpaceDN w:val="0"/>
        <w:adjustRightInd w:val="0"/>
        <w:spacing w:line="239" w:lineRule="exact"/>
        <w:rPr>
          <w:rFonts w:ascii="標楷體" w:eastAsia="標楷體" w:hAnsi="標楷體" w:cs="Times New Roman"/>
          <w:kern w:val="0"/>
          <w:szCs w:val="24"/>
        </w:rPr>
      </w:pPr>
      <w:r w:rsidRPr="00A54171">
        <w:rPr>
          <w:rFonts w:ascii="標楷體" w:eastAsia="標楷體" w:hAnsi="標楷體" w:cs="新細明體" w:hint="eastAsia"/>
          <w:kern w:val="0"/>
          <w:sz w:val="20"/>
          <w:szCs w:val="20"/>
        </w:rPr>
        <w:t>型態模式的改變</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在長期工作中無形產生壓力與生</w:t>
      </w:r>
    </w:p>
    <w:p w:rsidR="007F202E" w:rsidRPr="00A54171" w:rsidRDefault="007F202E" w:rsidP="007F202E">
      <w:pPr>
        <w:autoSpaceDE w:val="0"/>
        <w:autoSpaceDN w:val="0"/>
        <w:adjustRightInd w:val="0"/>
        <w:spacing w:line="20" w:lineRule="exact"/>
        <w:rPr>
          <w:rFonts w:ascii="標楷體" w:eastAsia="標楷體" w:hAnsi="標楷體" w:cs="Times New Roman"/>
          <w:kern w:val="0"/>
          <w:szCs w:val="24"/>
        </w:rPr>
      </w:pPr>
    </w:p>
    <w:p w:rsidR="007F202E" w:rsidRPr="00A54171" w:rsidRDefault="007F202E" w:rsidP="007F202E">
      <w:pPr>
        <w:autoSpaceDE w:val="0"/>
        <w:autoSpaceDN w:val="0"/>
        <w:adjustRightInd w:val="0"/>
        <w:spacing w:line="239" w:lineRule="exact"/>
        <w:rPr>
          <w:rFonts w:ascii="標楷體" w:eastAsia="標楷體" w:hAnsi="標楷體" w:cs="Times New Roman"/>
          <w:kern w:val="0"/>
          <w:szCs w:val="24"/>
        </w:rPr>
      </w:pPr>
      <w:r w:rsidRPr="00A54171">
        <w:rPr>
          <w:rFonts w:ascii="標楷體" w:eastAsia="標楷體" w:hAnsi="標楷體" w:cs="新細明體" w:hint="eastAsia"/>
          <w:kern w:val="0"/>
          <w:sz w:val="20"/>
          <w:szCs w:val="20"/>
        </w:rPr>
        <w:t>活步調緊湊繁忙</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久而久之容易造成慢性病症狀的</w:t>
      </w:r>
    </w:p>
    <w:p w:rsidR="007F202E" w:rsidRPr="00A54171" w:rsidRDefault="007F202E" w:rsidP="007F202E">
      <w:pPr>
        <w:autoSpaceDE w:val="0"/>
        <w:autoSpaceDN w:val="0"/>
        <w:adjustRightInd w:val="0"/>
        <w:spacing w:line="23" w:lineRule="exact"/>
        <w:rPr>
          <w:rFonts w:ascii="標楷體" w:eastAsia="標楷體" w:hAnsi="標楷體" w:cs="Times New Roman"/>
          <w:kern w:val="0"/>
          <w:szCs w:val="24"/>
        </w:rPr>
      </w:pPr>
    </w:p>
    <w:p w:rsidR="007F202E" w:rsidRPr="00A54171" w:rsidRDefault="007F202E" w:rsidP="007F202E">
      <w:pPr>
        <w:autoSpaceDE w:val="0"/>
        <w:autoSpaceDN w:val="0"/>
        <w:adjustRightInd w:val="0"/>
        <w:spacing w:line="239" w:lineRule="exact"/>
        <w:rPr>
          <w:rFonts w:ascii="標楷體" w:eastAsia="標楷體" w:hAnsi="標楷體" w:cs="Times New Roman"/>
          <w:kern w:val="0"/>
          <w:szCs w:val="24"/>
        </w:rPr>
      </w:pPr>
      <w:r w:rsidRPr="00A54171">
        <w:rPr>
          <w:rFonts w:ascii="標楷體" w:eastAsia="標楷體" w:hAnsi="標楷體" w:cs="新細明體" w:hint="eastAsia"/>
          <w:kern w:val="0"/>
          <w:sz w:val="20"/>
          <w:szCs w:val="20"/>
        </w:rPr>
        <w:t>累積與發生</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接連可能導致相關後遺症與併發症</w:t>
      </w:r>
      <w:r w:rsidRPr="00A54171">
        <w:rPr>
          <w:rFonts w:ascii="標楷體" w:eastAsia="標楷體" w:hAnsi="標楷體" w:cs="MS PGothic" w:hint="eastAsia"/>
          <w:kern w:val="0"/>
          <w:sz w:val="20"/>
          <w:szCs w:val="20"/>
        </w:rPr>
        <w:t>，</w:t>
      </w:r>
    </w:p>
    <w:p w:rsidR="007F202E" w:rsidRPr="00A54171" w:rsidRDefault="007F202E" w:rsidP="007F202E">
      <w:pPr>
        <w:autoSpaceDE w:val="0"/>
        <w:autoSpaceDN w:val="0"/>
        <w:adjustRightInd w:val="0"/>
        <w:spacing w:line="21" w:lineRule="exact"/>
        <w:rPr>
          <w:rFonts w:ascii="標楷體" w:eastAsia="標楷體" w:hAnsi="標楷體" w:cs="Times New Roman"/>
          <w:kern w:val="0"/>
          <w:szCs w:val="24"/>
        </w:rPr>
      </w:pPr>
    </w:p>
    <w:p w:rsidR="007F202E" w:rsidRPr="00A54171" w:rsidRDefault="007F202E" w:rsidP="007F202E">
      <w:pPr>
        <w:autoSpaceDE w:val="0"/>
        <w:autoSpaceDN w:val="0"/>
        <w:adjustRightInd w:val="0"/>
        <w:spacing w:line="239" w:lineRule="exact"/>
        <w:rPr>
          <w:rFonts w:ascii="標楷體" w:eastAsia="標楷體" w:hAnsi="標楷體" w:cs="Times New Roman"/>
          <w:kern w:val="0"/>
          <w:szCs w:val="24"/>
        </w:rPr>
      </w:pPr>
      <w:r w:rsidRPr="00A54171">
        <w:rPr>
          <w:rFonts w:ascii="標楷體" w:eastAsia="標楷體" w:hAnsi="標楷體" w:cs="新細明體" w:hint="eastAsia"/>
          <w:kern w:val="0"/>
          <w:sz w:val="20"/>
          <w:szCs w:val="20"/>
        </w:rPr>
        <w:t>像是常見的疾病</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如</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糖尿病、關節</w:t>
      </w:r>
      <w:proofErr w:type="gramStart"/>
      <w:r w:rsidRPr="00A54171">
        <w:rPr>
          <w:rFonts w:ascii="標楷體" w:eastAsia="標楷體" w:hAnsi="標楷體" w:cs="新細明體" w:hint="eastAsia"/>
          <w:kern w:val="0"/>
          <w:sz w:val="20"/>
          <w:szCs w:val="20"/>
        </w:rPr>
        <w:t>疼痛、</w:t>
      </w:r>
      <w:proofErr w:type="gramEnd"/>
      <w:r w:rsidRPr="00A54171">
        <w:rPr>
          <w:rFonts w:ascii="標楷體" w:eastAsia="標楷體" w:hAnsi="標楷體" w:cs="新細明體" w:hint="eastAsia"/>
          <w:kern w:val="0"/>
          <w:sz w:val="20"/>
          <w:szCs w:val="20"/>
        </w:rPr>
        <w:t>肩頸</w:t>
      </w:r>
      <w:proofErr w:type="gramStart"/>
      <w:r w:rsidRPr="00A54171">
        <w:rPr>
          <w:rFonts w:ascii="標楷體" w:eastAsia="標楷體" w:hAnsi="標楷體" w:cs="新細明體" w:hint="eastAsia"/>
          <w:kern w:val="0"/>
          <w:sz w:val="20"/>
          <w:szCs w:val="20"/>
        </w:rPr>
        <w:t>痠</w:t>
      </w:r>
      <w:proofErr w:type="gramEnd"/>
    </w:p>
    <w:p w:rsidR="007F202E" w:rsidRPr="00A54171" w:rsidRDefault="007F202E" w:rsidP="007F202E">
      <w:pPr>
        <w:autoSpaceDE w:val="0"/>
        <w:autoSpaceDN w:val="0"/>
        <w:adjustRightInd w:val="0"/>
        <w:spacing w:line="23" w:lineRule="exact"/>
        <w:rPr>
          <w:rFonts w:ascii="標楷體" w:eastAsia="標楷體" w:hAnsi="標楷體" w:cs="Times New Roman"/>
          <w:kern w:val="0"/>
          <w:szCs w:val="24"/>
        </w:rPr>
      </w:pPr>
    </w:p>
    <w:p w:rsidR="007F202E" w:rsidRPr="00A54171" w:rsidRDefault="007F202E" w:rsidP="007F202E">
      <w:pPr>
        <w:autoSpaceDE w:val="0"/>
        <w:autoSpaceDN w:val="0"/>
        <w:adjustRightInd w:val="0"/>
        <w:spacing w:line="239" w:lineRule="exact"/>
        <w:rPr>
          <w:rFonts w:ascii="標楷體" w:eastAsia="標楷體" w:hAnsi="標楷體" w:cs="Times New Roman"/>
          <w:kern w:val="0"/>
          <w:szCs w:val="24"/>
        </w:rPr>
      </w:pPr>
      <w:r w:rsidRPr="00A54171">
        <w:rPr>
          <w:rFonts w:ascii="標楷體" w:eastAsia="標楷體" w:hAnsi="標楷體" w:cs="新細明體" w:hint="eastAsia"/>
          <w:kern w:val="0"/>
          <w:sz w:val="20"/>
          <w:szCs w:val="20"/>
        </w:rPr>
        <w:t>痛、冰凍</w:t>
      </w:r>
      <w:proofErr w:type="gramStart"/>
      <w:r w:rsidRPr="00A54171">
        <w:rPr>
          <w:rFonts w:ascii="標楷體" w:eastAsia="標楷體" w:hAnsi="標楷體" w:cs="新細明體" w:hint="eastAsia"/>
          <w:kern w:val="0"/>
          <w:sz w:val="20"/>
          <w:szCs w:val="20"/>
        </w:rPr>
        <w:t>肩</w:t>
      </w:r>
      <w:proofErr w:type="gramEnd"/>
      <w:r w:rsidRPr="00A54171">
        <w:rPr>
          <w:rFonts w:ascii="標楷體" w:eastAsia="標楷體" w:hAnsi="標楷體" w:cs="新細明體" w:hint="eastAsia"/>
          <w:kern w:val="0"/>
          <w:sz w:val="20"/>
          <w:szCs w:val="20"/>
        </w:rPr>
        <w:t>症狀等</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經由長期的壓力累積而導致這</w:t>
      </w:r>
    </w:p>
    <w:p w:rsidR="007F202E" w:rsidRPr="00A54171" w:rsidRDefault="007F202E" w:rsidP="007F202E">
      <w:pPr>
        <w:autoSpaceDE w:val="0"/>
        <w:autoSpaceDN w:val="0"/>
        <w:adjustRightInd w:val="0"/>
        <w:spacing w:line="20" w:lineRule="exact"/>
        <w:rPr>
          <w:rFonts w:ascii="標楷體" w:eastAsia="標楷體" w:hAnsi="標楷體" w:cs="Times New Roman"/>
          <w:kern w:val="0"/>
          <w:szCs w:val="24"/>
        </w:rPr>
      </w:pPr>
    </w:p>
    <w:p w:rsidR="007F202E" w:rsidRPr="00A54171" w:rsidRDefault="007F202E" w:rsidP="007F202E">
      <w:pPr>
        <w:autoSpaceDE w:val="0"/>
        <w:autoSpaceDN w:val="0"/>
        <w:adjustRightInd w:val="0"/>
        <w:spacing w:line="239" w:lineRule="exact"/>
        <w:rPr>
          <w:rFonts w:ascii="標楷體" w:eastAsia="標楷體" w:hAnsi="標楷體" w:cs="Times New Roman"/>
          <w:kern w:val="0"/>
          <w:szCs w:val="24"/>
        </w:rPr>
      </w:pPr>
      <w:r w:rsidRPr="00A54171">
        <w:rPr>
          <w:rFonts w:ascii="標楷體" w:eastAsia="標楷體" w:hAnsi="標楷體" w:cs="新細明體" w:hint="eastAsia"/>
          <w:kern w:val="0"/>
          <w:sz w:val="20"/>
          <w:szCs w:val="20"/>
        </w:rPr>
        <w:t>些相關疾病</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而冰凍</w:t>
      </w:r>
      <w:proofErr w:type="gramStart"/>
      <w:r w:rsidRPr="00A54171">
        <w:rPr>
          <w:rFonts w:ascii="標楷體" w:eastAsia="標楷體" w:hAnsi="標楷體" w:cs="新細明體" w:hint="eastAsia"/>
          <w:kern w:val="0"/>
          <w:sz w:val="20"/>
          <w:szCs w:val="20"/>
        </w:rPr>
        <w:t>肩</w:t>
      </w:r>
      <w:proofErr w:type="gramEnd"/>
      <w:r w:rsidRPr="00A54171">
        <w:rPr>
          <w:rFonts w:ascii="標楷體" w:eastAsia="標楷體" w:hAnsi="標楷體" w:cs="新細明體" w:hint="eastAsia"/>
          <w:kern w:val="0"/>
          <w:sz w:val="20"/>
          <w:szCs w:val="20"/>
        </w:rPr>
        <w:t>症狀為門診</w:t>
      </w:r>
      <w:proofErr w:type="gramStart"/>
      <w:r w:rsidRPr="00A54171">
        <w:rPr>
          <w:rFonts w:ascii="標楷體" w:eastAsia="標楷體" w:hAnsi="標楷體" w:cs="新細明體" w:hint="eastAsia"/>
          <w:kern w:val="0"/>
          <w:sz w:val="20"/>
          <w:szCs w:val="20"/>
        </w:rPr>
        <w:t>復健中最為</w:t>
      </w:r>
      <w:proofErr w:type="gramEnd"/>
      <w:r w:rsidRPr="00A54171">
        <w:rPr>
          <w:rFonts w:ascii="標楷體" w:eastAsia="標楷體" w:hAnsi="標楷體" w:cs="新細明體" w:hint="eastAsia"/>
          <w:kern w:val="0"/>
          <w:sz w:val="20"/>
          <w:szCs w:val="20"/>
        </w:rPr>
        <w:t>常見</w:t>
      </w:r>
    </w:p>
    <w:p w:rsidR="007F202E" w:rsidRPr="00A54171" w:rsidRDefault="007F202E" w:rsidP="007F202E">
      <w:pPr>
        <w:autoSpaceDE w:val="0"/>
        <w:autoSpaceDN w:val="0"/>
        <w:adjustRightInd w:val="0"/>
        <w:spacing w:line="20" w:lineRule="exact"/>
        <w:rPr>
          <w:rFonts w:ascii="標楷體" w:eastAsia="標楷體" w:hAnsi="標楷體" w:cs="Times New Roman"/>
          <w:kern w:val="0"/>
          <w:szCs w:val="24"/>
        </w:rPr>
      </w:pPr>
    </w:p>
    <w:p w:rsidR="007F202E" w:rsidRPr="00A54171" w:rsidRDefault="007F202E" w:rsidP="007F202E">
      <w:pPr>
        <w:autoSpaceDE w:val="0"/>
        <w:autoSpaceDN w:val="0"/>
        <w:adjustRightInd w:val="0"/>
        <w:spacing w:line="239" w:lineRule="exact"/>
        <w:rPr>
          <w:rFonts w:ascii="標楷體" w:eastAsia="標楷體" w:hAnsi="標楷體" w:cs="Times New Roman"/>
          <w:kern w:val="0"/>
          <w:szCs w:val="24"/>
        </w:rPr>
      </w:pPr>
      <w:r w:rsidRPr="00A54171">
        <w:rPr>
          <w:rFonts w:ascii="標楷體" w:eastAsia="標楷體" w:hAnsi="標楷體" w:cs="新細明體" w:hint="eastAsia"/>
          <w:kern w:val="0"/>
          <w:sz w:val="20"/>
          <w:szCs w:val="20"/>
        </w:rPr>
        <w:t>的疾病項目之一</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冰凍</w:t>
      </w:r>
      <w:proofErr w:type="gramStart"/>
      <w:r w:rsidRPr="00A54171">
        <w:rPr>
          <w:rFonts w:ascii="標楷體" w:eastAsia="標楷體" w:hAnsi="標楷體" w:cs="新細明體" w:hint="eastAsia"/>
          <w:kern w:val="0"/>
          <w:sz w:val="20"/>
          <w:szCs w:val="20"/>
        </w:rPr>
        <w:t>肩</w:t>
      </w:r>
      <w:proofErr w:type="gramEnd"/>
      <w:r w:rsidRPr="00A54171">
        <w:rPr>
          <w:rFonts w:ascii="標楷體" w:eastAsia="標楷體" w:hAnsi="標楷體" w:cs="新細明體" w:hint="eastAsia"/>
          <w:kern w:val="0"/>
          <w:sz w:val="20"/>
          <w:szCs w:val="20"/>
        </w:rPr>
        <w:t>患者年齡層大多介於</w:t>
      </w:r>
    </w:p>
    <w:p w:rsidR="007F202E" w:rsidRPr="00A54171" w:rsidRDefault="007F202E" w:rsidP="007F202E">
      <w:pPr>
        <w:autoSpaceDE w:val="0"/>
        <w:autoSpaceDN w:val="0"/>
        <w:adjustRightInd w:val="0"/>
        <w:spacing w:line="67" w:lineRule="exact"/>
        <w:rPr>
          <w:rFonts w:ascii="標楷體" w:eastAsia="標楷體" w:hAnsi="標楷體" w:cs="Times New Roman"/>
          <w:kern w:val="0"/>
          <w:szCs w:val="24"/>
        </w:rPr>
      </w:pPr>
    </w:p>
    <w:p w:rsidR="007F202E" w:rsidRPr="00A54171" w:rsidRDefault="007F202E" w:rsidP="007F202E">
      <w:pPr>
        <w:overflowPunct w:val="0"/>
        <w:autoSpaceDE w:val="0"/>
        <w:autoSpaceDN w:val="0"/>
        <w:adjustRightInd w:val="0"/>
        <w:spacing w:line="240" w:lineRule="exact"/>
        <w:ind w:right="40"/>
        <w:jc w:val="both"/>
        <w:rPr>
          <w:rFonts w:ascii="標楷體" w:eastAsia="標楷體" w:hAnsi="標楷體" w:cs="Times New Roman"/>
          <w:kern w:val="0"/>
          <w:szCs w:val="24"/>
        </w:rPr>
      </w:pPr>
      <w:r w:rsidRPr="00A54171">
        <w:rPr>
          <w:rFonts w:ascii="標楷體" w:eastAsia="標楷體" w:hAnsi="標楷體" w:cs="Times New Roman"/>
          <w:kern w:val="0"/>
          <w:sz w:val="19"/>
          <w:szCs w:val="19"/>
        </w:rPr>
        <w:t xml:space="preserve">50~60 </w:t>
      </w:r>
      <w:r w:rsidRPr="00A54171">
        <w:rPr>
          <w:rFonts w:ascii="標楷體" w:eastAsia="標楷體" w:hAnsi="標楷體" w:cs="新細明體" w:hint="eastAsia"/>
          <w:kern w:val="0"/>
          <w:sz w:val="19"/>
          <w:szCs w:val="19"/>
        </w:rPr>
        <w:t>歲之間的族群</w:t>
      </w:r>
      <w:r w:rsidRPr="00A54171">
        <w:rPr>
          <w:rFonts w:ascii="標楷體" w:eastAsia="標楷體" w:hAnsi="標楷體" w:cs="MS PGothic" w:hint="eastAsia"/>
          <w:kern w:val="0"/>
          <w:sz w:val="19"/>
          <w:szCs w:val="19"/>
        </w:rPr>
        <w:t>，</w:t>
      </w:r>
      <w:r w:rsidRPr="00A54171">
        <w:rPr>
          <w:rFonts w:ascii="標楷體" w:eastAsia="標楷體" w:hAnsi="標楷體" w:cs="新細明體" w:hint="eastAsia"/>
          <w:kern w:val="0"/>
          <w:sz w:val="19"/>
          <w:szCs w:val="19"/>
        </w:rPr>
        <w:t>近來發現患有冰凍</w:t>
      </w:r>
      <w:proofErr w:type="gramStart"/>
      <w:r w:rsidRPr="00A54171">
        <w:rPr>
          <w:rFonts w:ascii="標楷體" w:eastAsia="標楷體" w:hAnsi="標楷體" w:cs="新細明體" w:hint="eastAsia"/>
          <w:kern w:val="0"/>
          <w:sz w:val="19"/>
          <w:szCs w:val="19"/>
        </w:rPr>
        <w:t>肩</w:t>
      </w:r>
      <w:proofErr w:type="gramEnd"/>
      <w:r w:rsidRPr="00A54171">
        <w:rPr>
          <w:rFonts w:ascii="標楷體" w:eastAsia="標楷體" w:hAnsi="標楷體" w:cs="新細明體" w:hint="eastAsia"/>
          <w:kern w:val="0"/>
          <w:sz w:val="19"/>
          <w:szCs w:val="19"/>
        </w:rPr>
        <w:t>症狀的</w:t>
      </w:r>
      <w:r w:rsidRPr="00A54171">
        <w:rPr>
          <w:rFonts w:ascii="標楷體" w:eastAsia="標楷體" w:hAnsi="標楷體" w:cs="Times New Roman"/>
          <w:kern w:val="0"/>
          <w:sz w:val="19"/>
          <w:szCs w:val="19"/>
        </w:rPr>
        <w:t xml:space="preserve"> </w:t>
      </w:r>
      <w:r w:rsidRPr="00A54171">
        <w:rPr>
          <w:rFonts w:ascii="標楷體" w:eastAsia="標楷體" w:hAnsi="標楷體" w:cs="新細明體" w:hint="eastAsia"/>
          <w:kern w:val="0"/>
          <w:sz w:val="19"/>
          <w:szCs w:val="19"/>
        </w:rPr>
        <w:t>患者有逐年下降的趨勢</w:t>
      </w:r>
      <w:r w:rsidRPr="00A54171">
        <w:rPr>
          <w:rFonts w:ascii="標楷體" w:eastAsia="標楷體" w:hAnsi="標楷體" w:cs="MS PGothic" w:hint="eastAsia"/>
          <w:kern w:val="0"/>
          <w:sz w:val="19"/>
          <w:szCs w:val="19"/>
        </w:rPr>
        <w:t>，</w:t>
      </w:r>
      <w:r w:rsidRPr="00A54171">
        <w:rPr>
          <w:rFonts w:ascii="標楷體" w:eastAsia="標楷體" w:hAnsi="標楷體" w:cs="新細明體" w:hint="eastAsia"/>
          <w:kern w:val="0"/>
          <w:sz w:val="19"/>
          <w:szCs w:val="19"/>
        </w:rPr>
        <w:t>在</w:t>
      </w:r>
      <w:r w:rsidRPr="00A54171">
        <w:rPr>
          <w:rFonts w:ascii="標楷體" w:eastAsia="標楷體" w:hAnsi="標楷體" w:cs="Times New Roman"/>
          <w:kern w:val="0"/>
          <w:sz w:val="19"/>
          <w:szCs w:val="19"/>
        </w:rPr>
        <w:t xml:space="preserve"> 30 </w:t>
      </w:r>
      <w:r w:rsidRPr="00A54171">
        <w:rPr>
          <w:rFonts w:ascii="標楷體" w:eastAsia="標楷體" w:hAnsi="標楷體" w:cs="新細明體" w:hint="eastAsia"/>
          <w:kern w:val="0"/>
          <w:sz w:val="19"/>
          <w:szCs w:val="19"/>
        </w:rPr>
        <w:t>歲以下男女就醫的</w:t>
      </w:r>
      <w:r w:rsidRPr="00A54171">
        <w:rPr>
          <w:rFonts w:ascii="標楷體" w:eastAsia="標楷體" w:hAnsi="標楷體" w:cs="Times New Roman"/>
          <w:kern w:val="0"/>
          <w:sz w:val="19"/>
          <w:szCs w:val="19"/>
        </w:rPr>
        <w:t xml:space="preserve"> </w:t>
      </w:r>
      <w:r w:rsidRPr="00A54171">
        <w:rPr>
          <w:rFonts w:ascii="標楷體" w:eastAsia="標楷體" w:hAnsi="標楷體" w:cs="新細明體" w:hint="eastAsia"/>
          <w:kern w:val="0"/>
          <w:sz w:val="19"/>
          <w:szCs w:val="19"/>
        </w:rPr>
        <w:t>比例增加至</w:t>
      </w:r>
      <w:r w:rsidRPr="00A54171">
        <w:rPr>
          <w:rFonts w:ascii="標楷體" w:eastAsia="標楷體" w:hAnsi="標楷體" w:cs="Times New Roman"/>
          <w:kern w:val="0"/>
          <w:sz w:val="19"/>
          <w:szCs w:val="19"/>
        </w:rPr>
        <w:t xml:space="preserve"> 2~3 </w:t>
      </w:r>
      <w:r w:rsidRPr="00A54171">
        <w:rPr>
          <w:rFonts w:ascii="標楷體" w:eastAsia="標楷體" w:hAnsi="標楷體" w:cs="新細明體" w:hint="eastAsia"/>
          <w:kern w:val="0"/>
          <w:sz w:val="19"/>
          <w:szCs w:val="19"/>
        </w:rPr>
        <w:t>成</w:t>
      </w:r>
      <w:r w:rsidRPr="00A54171">
        <w:rPr>
          <w:rFonts w:ascii="標楷體" w:eastAsia="標楷體" w:hAnsi="標楷體" w:cs="MS PGothic" w:hint="eastAsia"/>
          <w:kern w:val="0"/>
          <w:sz w:val="19"/>
          <w:szCs w:val="19"/>
        </w:rPr>
        <w:t>，</w:t>
      </w:r>
      <w:r w:rsidRPr="00A54171">
        <w:rPr>
          <w:rFonts w:ascii="標楷體" w:eastAsia="標楷體" w:hAnsi="標楷體" w:cs="新細明體" w:hint="eastAsia"/>
          <w:kern w:val="0"/>
          <w:sz w:val="19"/>
          <w:szCs w:val="19"/>
        </w:rPr>
        <w:t>如此多的人需要透過復健醫學</w:t>
      </w:r>
    </w:p>
    <w:p w:rsidR="007F202E" w:rsidRPr="00A54171" w:rsidRDefault="007F202E" w:rsidP="007F202E">
      <w:pPr>
        <w:autoSpaceDE w:val="0"/>
        <w:autoSpaceDN w:val="0"/>
        <w:adjustRightInd w:val="0"/>
        <w:spacing w:line="17" w:lineRule="exact"/>
        <w:rPr>
          <w:rFonts w:ascii="標楷體" w:eastAsia="標楷體" w:hAnsi="標楷體" w:cs="Times New Roman"/>
          <w:kern w:val="0"/>
          <w:szCs w:val="24"/>
        </w:rPr>
      </w:pPr>
    </w:p>
    <w:p w:rsidR="007F202E" w:rsidRPr="00A54171" w:rsidRDefault="007F202E" w:rsidP="007F202E">
      <w:pPr>
        <w:autoSpaceDE w:val="0"/>
        <w:autoSpaceDN w:val="0"/>
        <w:adjustRightInd w:val="0"/>
        <w:spacing w:line="239" w:lineRule="exact"/>
        <w:rPr>
          <w:rFonts w:ascii="標楷體" w:eastAsia="標楷體" w:hAnsi="標楷體" w:cs="Times New Roman"/>
          <w:kern w:val="0"/>
          <w:szCs w:val="24"/>
        </w:rPr>
      </w:pPr>
      <w:r w:rsidRPr="00A54171">
        <w:rPr>
          <w:rFonts w:ascii="標楷體" w:eastAsia="標楷體" w:hAnsi="標楷體" w:cs="新細明體" w:hint="eastAsia"/>
          <w:kern w:val="0"/>
          <w:sz w:val="20"/>
          <w:szCs w:val="20"/>
        </w:rPr>
        <w:t>治療幫助</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但因一般</w:t>
      </w:r>
      <w:proofErr w:type="gramStart"/>
      <w:r w:rsidRPr="00A54171">
        <w:rPr>
          <w:rFonts w:ascii="標楷體" w:eastAsia="標楷體" w:hAnsi="標楷體" w:cs="新細明體" w:hint="eastAsia"/>
          <w:kern w:val="0"/>
          <w:sz w:val="20"/>
          <w:szCs w:val="20"/>
        </w:rPr>
        <w:t>復健時需</w:t>
      </w:r>
      <w:proofErr w:type="gramEnd"/>
      <w:r w:rsidRPr="00A54171">
        <w:rPr>
          <w:rFonts w:ascii="標楷體" w:eastAsia="標楷體" w:hAnsi="標楷體" w:cs="新細明體" w:hint="eastAsia"/>
          <w:kern w:val="0"/>
          <w:sz w:val="20"/>
          <w:szCs w:val="20"/>
        </w:rPr>
        <w:t>長時間且必須定期至</w:t>
      </w:r>
    </w:p>
    <w:p w:rsidR="007F202E" w:rsidRPr="00A54171" w:rsidRDefault="007F202E" w:rsidP="007F202E">
      <w:pPr>
        <w:autoSpaceDE w:val="0"/>
        <w:autoSpaceDN w:val="0"/>
        <w:adjustRightInd w:val="0"/>
        <w:spacing w:line="20" w:lineRule="exact"/>
        <w:rPr>
          <w:rFonts w:ascii="標楷體" w:eastAsia="標楷體" w:hAnsi="標楷體" w:cs="Times New Roman"/>
          <w:kern w:val="0"/>
          <w:szCs w:val="24"/>
        </w:rPr>
      </w:pPr>
    </w:p>
    <w:p w:rsidR="007F202E" w:rsidRPr="00A54171" w:rsidRDefault="007F202E" w:rsidP="007F202E">
      <w:pPr>
        <w:autoSpaceDE w:val="0"/>
        <w:autoSpaceDN w:val="0"/>
        <w:adjustRightInd w:val="0"/>
        <w:spacing w:line="240" w:lineRule="exact"/>
        <w:rPr>
          <w:rFonts w:ascii="標楷體" w:eastAsia="標楷體" w:hAnsi="標楷體" w:cs="Times New Roman"/>
          <w:kern w:val="0"/>
          <w:szCs w:val="24"/>
        </w:rPr>
      </w:pPr>
      <w:r w:rsidRPr="00A54171">
        <w:rPr>
          <w:rFonts w:ascii="標楷體" w:eastAsia="標楷體" w:hAnsi="標楷體" w:cs="新細明體" w:hint="eastAsia"/>
          <w:kern w:val="0"/>
          <w:sz w:val="20"/>
          <w:szCs w:val="20"/>
        </w:rPr>
        <w:t>醫院或診所進行治療復健</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居住在較為偏遠地區的</w:t>
      </w:r>
    </w:p>
    <w:p w:rsidR="007F202E" w:rsidRPr="00A54171" w:rsidRDefault="007F202E" w:rsidP="007F202E">
      <w:pPr>
        <w:autoSpaceDE w:val="0"/>
        <w:autoSpaceDN w:val="0"/>
        <w:adjustRightInd w:val="0"/>
        <w:spacing w:line="22" w:lineRule="exact"/>
        <w:rPr>
          <w:rFonts w:ascii="標楷體" w:eastAsia="標楷體" w:hAnsi="標楷體" w:cs="Times New Roman"/>
          <w:kern w:val="0"/>
          <w:szCs w:val="24"/>
        </w:rPr>
      </w:pPr>
    </w:p>
    <w:p w:rsidR="007F202E" w:rsidRPr="00A54171" w:rsidRDefault="007F202E" w:rsidP="007F202E">
      <w:pPr>
        <w:autoSpaceDE w:val="0"/>
        <w:autoSpaceDN w:val="0"/>
        <w:adjustRightInd w:val="0"/>
        <w:spacing w:line="239" w:lineRule="exact"/>
        <w:rPr>
          <w:rFonts w:ascii="標楷體" w:eastAsia="標楷體" w:hAnsi="標楷體" w:cs="Times New Roman"/>
          <w:kern w:val="0"/>
          <w:szCs w:val="24"/>
        </w:rPr>
      </w:pPr>
      <w:r w:rsidRPr="00A54171">
        <w:rPr>
          <w:rFonts w:ascii="標楷體" w:eastAsia="標楷體" w:hAnsi="標楷體" w:cs="新細明體" w:hint="eastAsia"/>
          <w:kern w:val="0"/>
          <w:sz w:val="20"/>
          <w:szCs w:val="20"/>
        </w:rPr>
        <w:t>人口</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則因地域關係較難全程配合</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而使得患者在</w:t>
      </w:r>
    </w:p>
    <w:p w:rsidR="007F202E" w:rsidRPr="00A54171" w:rsidRDefault="007F202E" w:rsidP="007F202E">
      <w:pPr>
        <w:autoSpaceDE w:val="0"/>
        <w:autoSpaceDN w:val="0"/>
        <w:adjustRightInd w:val="0"/>
        <w:spacing w:line="20" w:lineRule="exact"/>
        <w:rPr>
          <w:rFonts w:ascii="標楷體" w:eastAsia="標楷體" w:hAnsi="標楷體" w:cs="Times New Roman"/>
          <w:kern w:val="0"/>
          <w:szCs w:val="24"/>
        </w:rPr>
      </w:pPr>
    </w:p>
    <w:p w:rsidR="007F202E" w:rsidRPr="00A54171" w:rsidRDefault="007F202E" w:rsidP="007F202E">
      <w:pPr>
        <w:autoSpaceDE w:val="0"/>
        <w:autoSpaceDN w:val="0"/>
        <w:adjustRightInd w:val="0"/>
        <w:spacing w:line="239" w:lineRule="exact"/>
        <w:rPr>
          <w:rFonts w:ascii="標楷體" w:eastAsia="標楷體" w:hAnsi="標楷體" w:cs="Times New Roman"/>
          <w:kern w:val="0"/>
          <w:szCs w:val="24"/>
        </w:rPr>
      </w:pPr>
      <w:r w:rsidRPr="00A54171">
        <w:rPr>
          <w:rFonts w:ascii="標楷體" w:eastAsia="標楷體" w:hAnsi="標楷體" w:cs="新細明體" w:hint="eastAsia"/>
          <w:kern w:val="0"/>
          <w:sz w:val="20"/>
          <w:szCs w:val="20"/>
        </w:rPr>
        <w:t>時間上較無法準時的控制</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還需要在</w:t>
      </w:r>
      <w:proofErr w:type="gramStart"/>
      <w:r w:rsidRPr="00A54171">
        <w:rPr>
          <w:rFonts w:ascii="標楷體" w:eastAsia="標楷體" w:hAnsi="標楷體" w:cs="新細明體" w:hint="eastAsia"/>
          <w:kern w:val="0"/>
          <w:sz w:val="20"/>
          <w:szCs w:val="20"/>
        </w:rPr>
        <w:t>治療時度過程</w:t>
      </w:r>
      <w:proofErr w:type="gramEnd"/>
    </w:p>
    <w:p w:rsidR="007F202E" w:rsidRPr="00A54171" w:rsidRDefault="007F202E" w:rsidP="007F202E">
      <w:pPr>
        <w:autoSpaceDE w:val="0"/>
        <w:autoSpaceDN w:val="0"/>
        <w:adjustRightInd w:val="0"/>
        <w:spacing w:line="23" w:lineRule="exact"/>
        <w:rPr>
          <w:rFonts w:ascii="標楷體" w:eastAsia="標楷體" w:hAnsi="標楷體" w:cs="Times New Roman"/>
          <w:kern w:val="0"/>
          <w:szCs w:val="24"/>
        </w:rPr>
      </w:pPr>
    </w:p>
    <w:p w:rsidR="007F202E" w:rsidRPr="00A54171" w:rsidRDefault="007F202E" w:rsidP="007F202E">
      <w:pPr>
        <w:autoSpaceDE w:val="0"/>
        <w:autoSpaceDN w:val="0"/>
        <w:adjustRightInd w:val="0"/>
        <w:spacing w:line="240" w:lineRule="exact"/>
        <w:rPr>
          <w:rFonts w:ascii="標楷體" w:eastAsia="標楷體" w:hAnsi="標楷體" w:cs="Times New Roman"/>
          <w:kern w:val="0"/>
          <w:szCs w:val="24"/>
        </w:rPr>
      </w:pPr>
      <w:r w:rsidRPr="00A54171">
        <w:rPr>
          <w:rFonts w:ascii="標楷體" w:eastAsia="標楷體" w:hAnsi="標楷體" w:cs="新細明體" w:hint="eastAsia"/>
          <w:kern w:val="0"/>
          <w:sz w:val="20"/>
          <w:szCs w:val="20"/>
        </w:rPr>
        <w:t>冗長且乏味的時間</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導致冰凍</w:t>
      </w:r>
      <w:proofErr w:type="gramStart"/>
      <w:r w:rsidRPr="00A54171">
        <w:rPr>
          <w:rFonts w:ascii="標楷體" w:eastAsia="標楷體" w:hAnsi="標楷體" w:cs="新細明體" w:hint="eastAsia"/>
          <w:kern w:val="0"/>
          <w:sz w:val="20"/>
          <w:szCs w:val="20"/>
        </w:rPr>
        <w:t>肩</w:t>
      </w:r>
      <w:proofErr w:type="gramEnd"/>
      <w:r w:rsidRPr="00A54171">
        <w:rPr>
          <w:rFonts w:ascii="標楷體" w:eastAsia="標楷體" w:hAnsi="標楷體" w:cs="新細明體" w:hint="eastAsia"/>
          <w:kern w:val="0"/>
          <w:sz w:val="20"/>
          <w:szCs w:val="20"/>
        </w:rPr>
        <w:t>患者長時間治療復</w:t>
      </w:r>
    </w:p>
    <w:p w:rsidR="007F202E" w:rsidRPr="00A54171" w:rsidRDefault="007F202E" w:rsidP="007F202E">
      <w:pPr>
        <w:autoSpaceDE w:val="0"/>
        <w:autoSpaceDN w:val="0"/>
        <w:adjustRightInd w:val="0"/>
        <w:spacing w:line="63" w:lineRule="exact"/>
        <w:rPr>
          <w:rFonts w:ascii="標楷體" w:eastAsia="標楷體" w:hAnsi="標楷體" w:cs="Times New Roman"/>
          <w:kern w:val="0"/>
          <w:szCs w:val="24"/>
        </w:rPr>
      </w:pPr>
    </w:p>
    <w:p w:rsidR="007F202E" w:rsidRPr="00A54171" w:rsidRDefault="007F202E" w:rsidP="007F202E">
      <w:pPr>
        <w:overflowPunct w:val="0"/>
        <w:autoSpaceDE w:val="0"/>
        <w:autoSpaceDN w:val="0"/>
        <w:adjustRightInd w:val="0"/>
        <w:spacing w:line="229" w:lineRule="exact"/>
        <w:rPr>
          <w:rFonts w:ascii="標楷體" w:eastAsia="標楷體" w:hAnsi="標楷體" w:cs="Times New Roman"/>
          <w:kern w:val="0"/>
          <w:szCs w:val="24"/>
        </w:rPr>
      </w:pPr>
      <w:r w:rsidRPr="00A54171">
        <w:rPr>
          <w:rFonts w:ascii="標楷體" w:eastAsia="標楷體" w:hAnsi="標楷體" w:cs="新細明體" w:hint="eastAsia"/>
          <w:kern w:val="0"/>
          <w:sz w:val="20"/>
          <w:szCs w:val="20"/>
        </w:rPr>
        <w:t>健成效不佳</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而時間久了病患最終選擇放棄治療</w:t>
      </w:r>
      <w:r w:rsidRPr="00A54171">
        <w:rPr>
          <w:rFonts w:ascii="標楷體" w:eastAsia="標楷體" w:hAnsi="標楷體" w:cs="MS PGothic" w:hint="eastAsia"/>
          <w:kern w:val="0"/>
          <w:sz w:val="20"/>
          <w:szCs w:val="20"/>
        </w:rPr>
        <w:t>，</w:t>
      </w:r>
      <w:r w:rsidRPr="00A54171">
        <w:rPr>
          <w:rFonts w:ascii="標楷體" w:eastAsia="標楷體" w:hAnsi="標楷體" w:cs="新細明體"/>
          <w:kern w:val="0"/>
          <w:sz w:val="20"/>
          <w:szCs w:val="20"/>
        </w:rPr>
        <w:t xml:space="preserve"> </w:t>
      </w:r>
      <w:r w:rsidRPr="00A54171">
        <w:rPr>
          <w:rFonts w:ascii="標楷體" w:eastAsia="標楷體" w:hAnsi="標楷體" w:cs="新細明體" w:hint="eastAsia"/>
          <w:kern w:val="0"/>
          <w:sz w:val="20"/>
          <w:szCs w:val="20"/>
        </w:rPr>
        <w:t>因此本文使用</w:t>
      </w:r>
      <w:r w:rsidRPr="00A54171">
        <w:rPr>
          <w:rFonts w:ascii="標楷體" w:eastAsia="標楷體" w:hAnsi="標楷體" w:cs="Times New Roman"/>
          <w:kern w:val="0"/>
          <w:sz w:val="20"/>
          <w:szCs w:val="20"/>
        </w:rPr>
        <w:t xml:space="preserve"> Kinect </w:t>
      </w:r>
      <w:r w:rsidRPr="00A54171">
        <w:rPr>
          <w:rFonts w:ascii="標楷體" w:eastAsia="標楷體" w:hAnsi="標楷體" w:cs="新細明體" w:hint="eastAsia"/>
          <w:kern w:val="0"/>
          <w:sz w:val="20"/>
          <w:szCs w:val="20"/>
        </w:rPr>
        <w:t>偵測骨架來算出人體身上的</w:t>
      </w:r>
    </w:p>
    <w:p w:rsidR="007F202E" w:rsidRPr="00A54171" w:rsidRDefault="007F202E" w:rsidP="007F202E">
      <w:pPr>
        <w:autoSpaceDE w:val="0"/>
        <w:autoSpaceDN w:val="0"/>
        <w:adjustRightInd w:val="0"/>
        <w:spacing w:line="62" w:lineRule="exact"/>
        <w:rPr>
          <w:rFonts w:ascii="標楷體" w:eastAsia="標楷體" w:hAnsi="標楷體" w:cs="Times New Roman"/>
          <w:kern w:val="0"/>
          <w:szCs w:val="24"/>
        </w:rPr>
      </w:pPr>
    </w:p>
    <w:p w:rsidR="007F202E" w:rsidRPr="00A54171" w:rsidRDefault="007F202E" w:rsidP="007F202E">
      <w:pPr>
        <w:overflowPunct w:val="0"/>
        <w:autoSpaceDE w:val="0"/>
        <w:autoSpaceDN w:val="0"/>
        <w:adjustRightInd w:val="0"/>
        <w:spacing w:line="229" w:lineRule="exact"/>
        <w:ind w:right="40"/>
        <w:rPr>
          <w:rFonts w:ascii="標楷體" w:eastAsia="標楷體" w:hAnsi="標楷體" w:cs="Times New Roman"/>
          <w:kern w:val="0"/>
          <w:szCs w:val="24"/>
        </w:rPr>
      </w:pPr>
      <w:r w:rsidRPr="00A54171">
        <w:rPr>
          <w:rFonts w:ascii="標楷體" w:eastAsia="標楷體" w:hAnsi="標楷體" w:cs="新細明體" w:hint="eastAsia"/>
          <w:kern w:val="0"/>
          <w:sz w:val="19"/>
          <w:szCs w:val="19"/>
        </w:rPr>
        <w:t>關節之間的角度和相對座標位置特徵值</w:t>
      </w:r>
      <w:r w:rsidRPr="00A54171">
        <w:rPr>
          <w:rFonts w:ascii="標楷體" w:eastAsia="標楷體" w:hAnsi="標楷體" w:cs="MS PGothic" w:hint="eastAsia"/>
          <w:kern w:val="0"/>
          <w:sz w:val="19"/>
          <w:szCs w:val="19"/>
        </w:rPr>
        <w:t>，</w:t>
      </w:r>
      <w:r w:rsidRPr="00A54171">
        <w:rPr>
          <w:rFonts w:ascii="標楷體" w:eastAsia="標楷體" w:hAnsi="標楷體" w:cs="新細明體" w:hint="eastAsia"/>
          <w:kern w:val="0"/>
          <w:sz w:val="19"/>
          <w:szCs w:val="19"/>
        </w:rPr>
        <w:t>再透過動</w:t>
      </w:r>
      <w:r w:rsidRPr="00A54171">
        <w:rPr>
          <w:rFonts w:ascii="標楷體" w:eastAsia="標楷體" w:hAnsi="標楷體" w:cs="新細明體"/>
          <w:kern w:val="0"/>
          <w:sz w:val="19"/>
          <w:szCs w:val="19"/>
        </w:rPr>
        <w:t xml:space="preserve"> </w:t>
      </w:r>
      <w:r w:rsidRPr="00A54171">
        <w:rPr>
          <w:rFonts w:ascii="標楷體" w:eastAsia="標楷體" w:hAnsi="標楷體" w:cs="新細明體" w:hint="eastAsia"/>
          <w:kern w:val="0"/>
          <w:sz w:val="19"/>
          <w:szCs w:val="19"/>
        </w:rPr>
        <w:t>態時間校正演算法</w:t>
      </w:r>
      <w:r w:rsidRPr="00A54171">
        <w:rPr>
          <w:rFonts w:ascii="標楷體" w:eastAsia="標楷體" w:hAnsi="標楷體" w:cs="Times New Roman"/>
          <w:kern w:val="0"/>
          <w:sz w:val="19"/>
          <w:szCs w:val="19"/>
        </w:rPr>
        <w:t>(Dynamic Time Warping, DTW)</w:t>
      </w:r>
    </w:p>
    <w:p w:rsidR="007F202E" w:rsidRPr="00A54171" w:rsidRDefault="007F202E" w:rsidP="007F202E">
      <w:pPr>
        <w:autoSpaceDE w:val="0"/>
        <w:autoSpaceDN w:val="0"/>
        <w:adjustRightInd w:val="0"/>
        <w:spacing w:line="62" w:lineRule="exact"/>
        <w:rPr>
          <w:rFonts w:ascii="標楷體" w:eastAsia="標楷體" w:hAnsi="標楷體" w:cs="Times New Roman"/>
          <w:kern w:val="0"/>
          <w:szCs w:val="24"/>
        </w:rPr>
      </w:pPr>
    </w:p>
    <w:p w:rsidR="007F202E" w:rsidRPr="00A54171" w:rsidRDefault="007F202E" w:rsidP="007F202E">
      <w:pPr>
        <w:overflowPunct w:val="0"/>
        <w:autoSpaceDE w:val="0"/>
        <w:autoSpaceDN w:val="0"/>
        <w:adjustRightInd w:val="0"/>
        <w:spacing w:line="229" w:lineRule="exact"/>
        <w:ind w:right="40"/>
        <w:rPr>
          <w:rFonts w:ascii="標楷體" w:eastAsia="標楷體" w:hAnsi="標楷體" w:cs="Times New Roman"/>
          <w:kern w:val="0"/>
          <w:szCs w:val="24"/>
        </w:rPr>
      </w:pPr>
      <w:r w:rsidRPr="00A54171">
        <w:rPr>
          <w:rFonts w:ascii="標楷體" w:eastAsia="標楷體" w:hAnsi="標楷體" w:cs="新細明體" w:hint="eastAsia"/>
          <w:kern w:val="0"/>
          <w:sz w:val="19"/>
          <w:szCs w:val="19"/>
        </w:rPr>
        <w:t>來比對所做的各項復健動作與姿勢是否有到位。實</w:t>
      </w:r>
      <w:r w:rsidRPr="00A54171">
        <w:rPr>
          <w:rFonts w:ascii="標楷體" w:eastAsia="標楷體" w:hAnsi="標楷體" w:cs="新細明體"/>
          <w:kern w:val="0"/>
          <w:sz w:val="19"/>
          <w:szCs w:val="19"/>
        </w:rPr>
        <w:t xml:space="preserve"> </w:t>
      </w:r>
      <w:r w:rsidRPr="00A54171">
        <w:rPr>
          <w:rFonts w:ascii="標楷體" w:eastAsia="標楷體" w:hAnsi="標楷體" w:cs="新細明體" w:hint="eastAsia"/>
          <w:kern w:val="0"/>
          <w:sz w:val="19"/>
          <w:szCs w:val="19"/>
        </w:rPr>
        <w:t>作系統結合</w:t>
      </w:r>
      <w:r w:rsidRPr="00A54171">
        <w:rPr>
          <w:rFonts w:ascii="標楷體" w:eastAsia="標楷體" w:hAnsi="標楷體" w:cs="Times New Roman"/>
          <w:kern w:val="0"/>
          <w:sz w:val="19"/>
          <w:szCs w:val="19"/>
        </w:rPr>
        <w:t xml:space="preserve"> Kinect</w:t>
      </w:r>
      <w:r w:rsidRPr="00A54171">
        <w:rPr>
          <w:rFonts w:ascii="標楷體" w:eastAsia="標楷體" w:hAnsi="標楷體" w:cs="新細明體" w:hint="eastAsia"/>
          <w:kern w:val="0"/>
          <w:sz w:val="19"/>
          <w:szCs w:val="19"/>
        </w:rPr>
        <w:t>、</w:t>
      </w:r>
      <w:r w:rsidRPr="00A54171">
        <w:rPr>
          <w:rFonts w:ascii="標楷體" w:eastAsia="標楷體" w:hAnsi="標楷體" w:cs="Times New Roman"/>
          <w:kern w:val="0"/>
          <w:sz w:val="19"/>
          <w:szCs w:val="19"/>
        </w:rPr>
        <w:t>Processing</w:t>
      </w:r>
      <w:r w:rsidRPr="00A54171">
        <w:rPr>
          <w:rFonts w:ascii="標楷體" w:eastAsia="標楷體" w:hAnsi="標楷體" w:cs="新細明體" w:hint="eastAsia"/>
          <w:kern w:val="0"/>
          <w:sz w:val="19"/>
          <w:szCs w:val="19"/>
        </w:rPr>
        <w:t>、</w:t>
      </w:r>
      <w:r w:rsidRPr="00A54171">
        <w:rPr>
          <w:rFonts w:ascii="標楷體" w:eastAsia="標楷體" w:hAnsi="標楷體" w:cs="Times New Roman"/>
          <w:kern w:val="0"/>
          <w:sz w:val="19"/>
          <w:szCs w:val="19"/>
        </w:rPr>
        <w:t xml:space="preserve">SimpleOpenNI </w:t>
      </w:r>
      <w:r w:rsidRPr="00A54171">
        <w:rPr>
          <w:rFonts w:ascii="標楷體" w:eastAsia="標楷體" w:hAnsi="標楷體" w:cs="新細明體" w:hint="eastAsia"/>
          <w:kern w:val="0"/>
          <w:sz w:val="19"/>
          <w:szCs w:val="19"/>
        </w:rPr>
        <w:t>建</w:t>
      </w:r>
    </w:p>
    <w:p w:rsidR="007F202E" w:rsidRPr="00A54171" w:rsidRDefault="007F202E" w:rsidP="007F202E">
      <w:pPr>
        <w:autoSpaceDE w:val="0"/>
        <w:autoSpaceDN w:val="0"/>
        <w:adjustRightInd w:val="0"/>
        <w:spacing w:line="59" w:lineRule="exact"/>
        <w:rPr>
          <w:rFonts w:ascii="標楷體" w:eastAsia="標楷體" w:hAnsi="標楷體" w:cs="Times New Roman"/>
          <w:kern w:val="0"/>
          <w:szCs w:val="24"/>
        </w:rPr>
      </w:pPr>
    </w:p>
    <w:p w:rsidR="007F202E" w:rsidRPr="00A54171" w:rsidRDefault="007F202E" w:rsidP="007F202E">
      <w:pPr>
        <w:overflowPunct w:val="0"/>
        <w:autoSpaceDE w:val="0"/>
        <w:autoSpaceDN w:val="0"/>
        <w:adjustRightInd w:val="0"/>
        <w:spacing w:line="247" w:lineRule="exact"/>
        <w:ind w:right="40"/>
        <w:rPr>
          <w:rFonts w:ascii="標楷體" w:eastAsia="標楷體" w:hAnsi="標楷體" w:cs="Times New Roman"/>
          <w:kern w:val="0"/>
          <w:szCs w:val="24"/>
        </w:rPr>
      </w:pPr>
      <w:r w:rsidRPr="00A54171">
        <w:rPr>
          <w:rFonts w:ascii="標楷體" w:eastAsia="標楷體" w:hAnsi="標楷體" w:cs="新細明體" w:hint="eastAsia"/>
          <w:kern w:val="0"/>
          <w:sz w:val="20"/>
          <w:szCs w:val="20"/>
        </w:rPr>
        <w:t>立一套輔助冰凍</w:t>
      </w:r>
      <w:proofErr w:type="gramStart"/>
      <w:r w:rsidRPr="00A54171">
        <w:rPr>
          <w:rFonts w:ascii="標楷體" w:eastAsia="標楷體" w:hAnsi="標楷體" w:cs="新細明體" w:hint="eastAsia"/>
          <w:kern w:val="0"/>
          <w:sz w:val="20"/>
          <w:szCs w:val="20"/>
        </w:rPr>
        <w:t>肩</w:t>
      </w:r>
      <w:proofErr w:type="gramEnd"/>
      <w:r w:rsidRPr="00A54171">
        <w:rPr>
          <w:rFonts w:ascii="標楷體" w:eastAsia="標楷體" w:hAnsi="標楷體" w:cs="新細明體" w:hint="eastAsia"/>
          <w:kern w:val="0"/>
          <w:sz w:val="20"/>
          <w:szCs w:val="20"/>
        </w:rPr>
        <w:t>患者用來進行復健之系統</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針對</w:t>
      </w:r>
      <w:r w:rsidRPr="00A54171">
        <w:rPr>
          <w:rFonts w:ascii="標楷體" w:eastAsia="標楷體" w:hAnsi="標楷體" w:cs="新細明體"/>
          <w:kern w:val="0"/>
          <w:sz w:val="20"/>
          <w:szCs w:val="20"/>
        </w:rPr>
        <w:t xml:space="preserve"> </w:t>
      </w:r>
      <w:r w:rsidRPr="00A54171">
        <w:rPr>
          <w:rFonts w:ascii="標楷體" w:eastAsia="標楷體" w:hAnsi="標楷體" w:cs="新細明體" w:hint="eastAsia"/>
          <w:kern w:val="0"/>
          <w:sz w:val="20"/>
          <w:szCs w:val="20"/>
        </w:rPr>
        <w:t>肩關節運動</w:t>
      </w:r>
      <w:r w:rsidRPr="00A54171">
        <w:rPr>
          <w:rFonts w:ascii="標楷體" w:eastAsia="標楷體" w:hAnsi="標楷體" w:cs="Times New Roman"/>
          <w:kern w:val="0"/>
          <w:sz w:val="20"/>
          <w:szCs w:val="20"/>
        </w:rPr>
        <w:t>(</w:t>
      </w:r>
      <w:r w:rsidRPr="00A54171">
        <w:rPr>
          <w:rFonts w:ascii="標楷體" w:eastAsia="標楷體" w:hAnsi="標楷體" w:cs="新細明體" w:hint="eastAsia"/>
          <w:kern w:val="0"/>
          <w:sz w:val="20"/>
          <w:szCs w:val="20"/>
        </w:rPr>
        <w:t>前屈、外展、內收、外旋、後伸及水</w:t>
      </w:r>
      <w:r w:rsidRPr="00A54171">
        <w:rPr>
          <w:rFonts w:ascii="標楷體" w:eastAsia="標楷體" w:hAnsi="標楷體" w:cs="Times New Roman"/>
          <w:kern w:val="0"/>
          <w:sz w:val="20"/>
          <w:szCs w:val="20"/>
        </w:rPr>
        <w:t xml:space="preserve"> </w:t>
      </w:r>
      <w:r w:rsidRPr="00A54171">
        <w:rPr>
          <w:rFonts w:ascii="標楷體" w:eastAsia="標楷體" w:hAnsi="標楷體" w:cs="新細明體" w:hint="eastAsia"/>
          <w:kern w:val="0"/>
          <w:sz w:val="20"/>
          <w:szCs w:val="20"/>
        </w:rPr>
        <w:t>平前屈</w:t>
      </w:r>
      <w:r w:rsidRPr="00A54171">
        <w:rPr>
          <w:rFonts w:ascii="標楷體" w:eastAsia="標楷體" w:hAnsi="標楷體" w:cs="Times New Roman"/>
          <w:kern w:val="0"/>
          <w:sz w:val="20"/>
          <w:szCs w:val="20"/>
        </w:rPr>
        <w:t>)</w:t>
      </w:r>
      <w:r w:rsidRPr="00A54171">
        <w:rPr>
          <w:rFonts w:ascii="標楷體" w:eastAsia="標楷體" w:hAnsi="標楷體" w:cs="新細明體" w:hint="eastAsia"/>
          <w:kern w:val="0"/>
          <w:sz w:val="20"/>
          <w:szCs w:val="20"/>
        </w:rPr>
        <w:t>等設計姿勢判斷的規則</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可以讓更多的冰</w:t>
      </w:r>
      <w:r w:rsidRPr="00A54171">
        <w:rPr>
          <w:rFonts w:ascii="標楷體" w:eastAsia="標楷體" w:hAnsi="標楷體" w:cs="Times New Roman"/>
          <w:kern w:val="0"/>
          <w:sz w:val="20"/>
          <w:szCs w:val="20"/>
        </w:rPr>
        <w:t xml:space="preserve"> </w:t>
      </w:r>
      <w:proofErr w:type="gramStart"/>
      <w:r w:rsidRPr="00A54171">
        <w:rPr>
          <w:rFonts w:ascii="標楷體" w:eastAsia="標楷體" w:hAnsi="標楷體" w:cs="新細明體" w:hint="eastAsia"/>
          <w:kern w:val="0"/>
          <w:sz w:val="20"/>
          <w:szCs w:val="20"/>
        </w:rPr>
        <w:t>凍肩患者</w:t>
      </w:r>
      <w:proofErr w:type="gramEnd"/>
      <w:r w:rsidRPr="00A54171">
        <w:rPr>
          <w:rFonts w:ascii="標楷體" w:eastAsia="標楷體" w:hAnsi="標楷體" w:cs="新細明體" w:hint="eastAsia"/>
          <w:kern w:val="0"/>
          <w:sz w:val="20"/>
          <w:szCs w:val="20"/>
        </w:rPr>
        <w:t>不用在特定的醫院或診所之類的相關地</w:t>
      </w:r>
      <w:r w:rsidRPr="00A54171">
        <w:rPr>
          <w:rFonts w:ascii="標楷體" w:eastAsia="標楷體" w:hAnsi="標楷體" w:cs="新細明體"/>
          <w:kern w:val="0"/>
          <w:sz w:val="20"/>
          <w:szCs w:val="20"/>
        </w:rPr>
        <w:t xml:space="preserve"> </w:t>
      </w:r>
      <w:r w:rsidRPr="00A54171">
        <w:rPr>
          <w:rFonts w:ascii="標楷體" w:eastAsia="標楷體" w:hAnsi="標楷體" w:cs="新細明體" w:hint="eastAsia"/>
          <w:kern w:val="0"/>
          <w:sz w:val="20"/>
          <w:szCs w:val="20"/>
        </w:rPr>
        <w:t>點就診</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且在任何時間、居家</w:t>
      </w:r>
      <w:r w:rsidRPr="00A54171">
        <w:rPr>
          <w:rFonts w:ascii="標楷體" w:eastAsia="標楷體" w:hAnsi="標楷體" w:cs="MS PGothic" w:hint="eastAsia"/>
          <w:kern w:val="0"/>
          <w:sz w:val="20"/>
          <w:szCs w:val="20"/>
        </w:rPr>
        <w:t>，</w:t>
      </w:r>
      <w:proofErr w:type="gramStart"/>
      <w:r w:rsidRPr="00A54171">
        <w:rPr>
          <w:rFonts w:ascii="標楷體" w:eastAsia="標楷體" w:hAnsi="標楷體" w:cs="新細明體" w:hint="eastAsia"/>
          <w:kern w:val="0"/>
          <w:sz w:val="20"/>
          <w:szCs w:val="20"/>
        </w:rPr>
        <w:t>均能復</w:t>
      </w:r>
      <w:proofErr w:type="gramEnd"/>
      <w:r w:rsidRPr="00A54171">
        <w:rPr>
          <w:rFonts w:ascii="標楷體" w:eastAsia="標楷體" w:hAnsi="標楷體" w:cs="新細明體" w:hint="eastAsia"/>
          <w:kern w:val="0"/>
          <w:sz w:val="20"/>
          <w:szCs w:val="20"/>
        </w:rPr>
        <w:t>健。</w:t>
      </w:r>
    </w:p>
    <w:p w:rsidR="007F202E" w:rsidRPr="00A54171" w:rsidRDefault="007F202E" w:rsidP="007F202E">
      <w:pPr>
        <w:autoSpaceDE w:val="0"/>
        <w:autoSpaceDN w:val="0"/>
        <w:adjustRightInd w:val="0"/>
        <w:spacing w:line="18" w:lineRule="exact"/>
        <w:rPr>
          <w:rFonts w:ascii="標楷體" w:eastAsia="標楷體" w:hAnsi="標楷體" w:cs="Times New Roman"/>
          <w:kern w:val="0"/>
          <w:szCs w:val="24"/>
        </w:rPr>
      </w:pPr>
      <w:r w:rsidRPr="00A54171">
        <w:rPr>
          <w:rFonts w:ascii="標楷體" w:eastAsia="標楷體" w:hAnsi="標楷體" w:cs="Times New Roman"/>
          <w:kern w:val="0"/>
          <w:szCs w:val="24"/>
        </w:rPr>
        <w:br w:type="column"/>
      </w:r>
    </w:p>
    <w:p w:rsidR="007F202E" w:rsidRPr="00A54171" w:rsidRDefault="007F202E" w:rsidP="007F202E">
      <w:pPr>
        <w:autoSpaceDE w:val="0"/>
        <w:autoSpaceDN w:val="0"/>
        <w:adjustRightInd w:val="0"/>
        <w:spacing w:line="239" w:lineRule="exact"/>
        <w:rPr>
          <w:rFonts w:ascii="標楷體" w:eastAsia="標楷體" w:hAnsi="標楷體" w:cs="Times New Roman"/>
          <w:kern w:val="0"/>
          <w:szCs w:val="24"/>
        </w:rPr>
      </w:pPr>
      <w:r w:rsidRPr="00A54171">
        <w:rPr>
          <w:rFonts w:ascii="標楷體" w:eastAsia="標楷體" w:hAnsi="標楷體" w:cs="新細明體" w:hint="eastAsia"/>
          <w:kern w:val="0"/>
          <w:sz w:val="20"/>
          <w:szCs w:val="20"/>
        </w:rPr>
        <w:t>生活習慣及飲食習慣而得來</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包含心臟病、高血</w:t>
      </w:r>
    </w:p>
    <w:p w:rsidR="007F202E" w:rsidRPr="00A54171" w:rsidRDefault="007F202E" w:rsidP="007F202E">
      <w:pPr>
        <w:autoSpaceDE w:val="0"/>
        <w:autoSpaceDN w:val="0"/>
        <w:adjustRightInd w:val="0"/>
        <w:spacing w:line="64" w:lineRule="exact"/>
        <w:rPr>
          <w:rFonts w:ascii="標楷體" w:eastAsia="標楷體" w:hAnsi="標楷體" w:cs="Times New Roman"/>
          <w:kern w:val="0"/>
          <w:szCs w:val="24"/>
        </w:rPr>
      </w:pPr>
    </w:p>
    <w:p w:rsidR="007F202E" w:rsidRPr="00A54171" w:rsidRDefault="007F202E" w:rsidP="007F202E">
      <w:pPr>
        <w:overflowPunct w:val="0"/>
        <w:autoSpaceDE w:val="0"/>
        <w:autoSpaceDN w:val="0"/>
        <w:adjustRightInd w:val="0"/>
        <w:spacing w:line="238" w:lineRule="exact"/>
        <w:ind w:right="20"/>
        <w:jc w:val="both"/>
        <w:rPr>
          <w:rFonts w:ascii="標楷體" w:eastAsia="標楷體" w:hAnsi="標楷體" w:cs="Times New Roman"/>
          <w:kern w:val="0"/>
          <w:szCs w:val="24"/>
        </w:rPr>
      </w:pPr>
      <w:r w:rsidRPr="00A54171">
        <w:rPr>
          <w:rFonts w:ascii="標楷體" w:eastAsia="標楷體" w:hAnsi="標楷體" w:cs="新細明體" w:hint="eastAsia"/>
          <w:kern w:val="0"/>
          <w:sz w:val="19"/>
          <w:szCs w:val="19"/>
        </w:rPr>
        <w:t>壓、糖尿病及關節炎等慢性病</w:t>
      </w:r>
      <w:r w:rsidRPr="00A54171">
        <w:rPr>
          <w:rFonts w:ascii="標楷體" w:eastAsia="標楷體" w:hAnsi="標楷體" w:cs="MS PGothic" w:hint="eastAsia"/>
          <w:kern w:val="0"/>
          <w:sz w:val="19"/>
          <w:szCs w:val="19"/>
        </w:rPr>
        <w:t>，</w:t>
      </w:r>
      <w:r w:rsidRPr="00A54171">
        <w:rPr>
          <w:rFonts w:ascii="標楷體" w:eastAsia="標楷體" w:hAnsi="標楷體" w:cs="新細明體" w:hint="eastAsia"/>
          <w:kern w:val="0"/>
          <w:sz w:val="19"/>
          <w:szCs w:val="19"/>
        </w:rPr>
        <w:t>皆由長期間的習慣</w:t>
      </w:r>
      <w:r w:rsidRPr="00A54171">
        <w:rPr>
          <w:rFonts w:ascii="標楷體" w:eastAsia="標楷體" w:hAnsi="標楷體" w:cs="新細明體"/>
          <w:kern w:val="0"/>
          <w:sz w:val="19"/>
          <w:szCs w:val="19"/>
        </w:rPr>
        <w:t xml:space="preserve"> </w:t>
      </w:r>
      <w:r w:rsidRPr="00A54171">
        <w:rPr>
          <w:rFonts w:ascii="標楷體" w:eastAsia="標楷體" w:hAnsi="標楷體" w:cs="新細明體" w:hint="eastAsia"/>
          <w:kern w:val="0"/>
          <w:sz w:val="19"/>
          <w:szCs w:val="19"/>
        </w:rPr>
        <w:t>累積而成</w:t>
      </w:r>
      <w:r w:rsidRPr="00A54171">
        <w:rPr>
          <w:rFonts w:ascii="標楷體" w:eastAsia="標楷體" w:hAnsi="標楷體" w:cs="Times New Roman"/>
          <w:kern w:val="0"/>
          <w:sz w:val="19"/>
          <w:szCs w:val="19"/>
        </w:rPr>
        <w:t>[2]</w:t>
      </w:r>
      <w:r w:rsidRPr="00A54171">
        <w:rPr>
          <w:rFonts w:ascii="標楷體" w:eastAsia="標楷體" w:hAnsi="標楷體" w:cs="新細明體" w:hint="eastAsia"/>
          <w:kern w:val="0"/>
          <w:sz w:val="19"/>
          <w:szCs w:val="19"/>
        </w:rPr>
        <w:t>。在日常生活中也因姿勢不良而產生</w:t>
      </w:r>
      <w:r w:rsidRPr="00A54171">
        <w:rPr>
          <w:rFonts w:ascii="標楷體" w:eastAsia="標楷體" w:hAnsi="標楷體" w:cs="Times New Roman"/>
          <w:kern w:val="0"/>
          <w:sz w:val="19"/>
          <w:szCs w:val="19"/>
        </w:rPr>
        <w:t xml:space="preserve"> </w:t>
      </w:r>
      <w:r w:rsidRPr="00A54171">
        <w:rPr>
          <w:rFonts w:ascii="標楷體" w:eastAsia="標楷體" w:hAnsi="標楷體" w:cs="新細明體" w:hint="eastAsia"/>
          <w:kern w:val="0"/>
          <w:sz w:val="19"/>
          <w:szCs w:val="19"/>
        </w:rPr>
        <w:t>的後遺症</w:t>
      </w:r>
      <w:r w:rsidRPr="00A54171">
        <w:rPr>
          <w:rFonts w:ascii="標楷體" w:eastAsia="標楷體" w:hAnsi="標楷體" w:cs="MS PGothic" w:hint="eastAsia"/>
          <w:kern w:val="0"/>
          <w:sz w:val="19"/>
          <w:szCs w:val="19"/>
        </w:rPr>
        <w:t>，</w:t>
      </w:r>
      <w:r w:rsidRPr="00A54171">
        <w:rPr>
          <w:rFonts w:ascii="標楷體" w:eastAsia="標楷體" w:hAnsi="標楷體" w:cs="新細明體" w:hint="eastAsia"/>
          <w:kern w:val="0"/>
          <w:sz w:val="19"/>
          <w:szCs w:val="19"/>
        </w:rPr>
        <w:t>和慢性病引起許多的併發症</w:t>
      </w:r>
      <w:r w:rsidRPr="00A54171">
        <w:rPr>
          <w:rFonts w:ascii="標楷體" w:eastAsia="標楷體" w:hAnsi="標楷體" w:cs="MS PGothic" w:hint="eastAsia"/>
          <w:kern w:val="0"/>
          <w:sz w:val="19"/>
          <w:szCs w:val="19"/>
        </w:rPr>
        <w:t>，</w:t>
      </w:r>
      <w:r w:rsidRPr="00A54171">
        <w:rPr>
          <w:rFonts w:ascii="標楷體" w:eastAsia="標楷體" w:hAnsi="標楷體" w:cs="新細明體" w:hint="eastAsia"/>
          <w:kern w:val="0"/>
          <w:sz w:val="19"/>
          <w:szCs w:val="19"/>
        </w:rPr>
        <w:t>例如</w:t>
      </w:r>
      <w:r w:rsidRPr="00A54171">
        <w:rPr>
          <w:rFonts w:ascii="標楷體" w:eastAsia="標楷體" w:hAnsi="標楷體" w:cs="MS PGothic" w:hint="eastAsia"/>
          <w:kern w:val="0"/>
          <w:sz w:val="19"/>
          <w:szCs w:val="19"/>
        </w:rPr>
        <w:t>：</w:t>
      </w:r>
      <w:r w:rsidRPr="00A54171">
        <w:rPr>
          <w:rFonts w:ascii="標楷體" w:eastAsia="標楷體" w:hAnsi="標楷體" w:cs="新細明體" w:hint="eastAsia"/>
          <w:kern w:val="0"/>
          <w:sz w:val="19"/>
          <w:szCs w:val="19"/>
        </w:rPr>
        <w:t>關</w:t>
      </w:r>
    </w:p>
    <w:p w:rsidR="007F202E" w:rsidRPr="00A54171" w:rsidRDefault="007F202E" w:rsidP="007F202E">
      <w:pPr>
        <w:autoSpaceDE w:val="0"/>
        <w:autoSpaceDN w:val="0"/>
        <w:adjustRightInd w:val="0"/>
        <w:spacing w:line="65" w:lineRule="exact"/>
        <w:rPr>
          <w:rFonts w:ascii="標楷體" w:eastAsia="標楷體" w:hAnsi="標楷體" w:cs="Times New Roman"/>
          <w:kern w:val="0"/>
          <w:szCs w:val="24"/>
        </w:rPr>
      </w:pPr>
    </w:p>
    <w:p w:rsidR="007F202E" w:rsidRPr="00A54171" w:rsidRDefault="007F202E" w:rsidP="007F202E">
      <w:pPr>
        <w:overflowPunct w:val="0"/>
        <w:autoSpaceDE w:val="0"/>
        <w:autoSpaceDN w:val="0"/>
        <w:adjustRightInd w:val="0"/>
        <w:spacing w:line="244" w:lineRule="exact"/>
        <w:jc w:val="both"/>
        <w:rPr>
          <w:rFonts w:ascii="標楷體" w:eastAsia="標楷體" w:hAnsi="標楷體" w:cs="Times New Roman"/>
          <w:kern w:val="0"/>
          <w:szCs w:val="24"/>
        </w:rPr>
      </w:pPr>
      <w:r w:rsidRPr="00A54171">
        <w:rPr>
          <w:rFonts w:ascii="標楷體" w:eastAsia="標楷體" w:hAnsi="標楷體" w:cs="新細明體" w:hint="eastAsia"/>
          <w:kern w:val="0"/>
          <w:sz w:val="20"/>
          <w:szCs w:val="20"/>
        </w:rPr>
        <w:t>節</w:t>
      </w:r>
      <w:proofErr w:type="gramStart"/>
      <w:r w:rsidRPr="00A54171">
        <w:rPr>
          <w:rFonts w:ascii="標楷體" w:eastAsia="標楷體" w:hAnsi="標楷體" w:cs="新細明體" w:hint="eastAsia"/>
          <w:kern w:val="0"/>
          <w:sz w:val="20"/>
          <w:szCs w:val="20"/>
        </w:rPr>
        <w:t>疼痛、</w:t>
      </w:r>
      <w:proofErr w:type="gramEnd"/>
      <w:r w:rsidRPr="00A54171">
        <w:rPr>
          <w:rFonts w:ascii="標楷體" w:eastAsia="標楷體" w:hAnsi="標楷體" w:cs="新細明體" w:hint="eastAsia"/>
          <w:kern w:val="0"/>
          <w:sz w:val="20"/>
          <w:szCs w:val="20"/>
        </w:rPr>
        <w:t>肩頸痠痛及冰凍肩等症狀等等症狀</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多數</w:t>
      </w:r>
      <w:r w:rsidRPr="00A54171">
        <w:rPr>
          <w:rFonts w:ascii="標楷體" w:eastAsia="標楷體" w:hAnsi="標楷體" w:cs="新細明體"/>
          <w:kern w:val="0"/>
          <w:sz w:val="20"/>
          <w:szCs w:val="20"/>
        </w:rPr>
        <w:t xml:space="preserve"> </w:t>
      </w:r>
      <w:r w:rsidRPr="00A54171">
        <w:rPr>
          <w:rFonts w:ascii="標楷體" w:eastAsia="標楷體" w:hAnsi="標楷體" w:cs="新細明體" w:hint="eastAsia"/>
          <w:kern w:val="0"/>
          <w:sz w:val="20"/>
          <w:szCs w:val="20"/>
        </w:rPr>
        <w:t>的症狀都必須要透過復健來改善。</w:t>
      </w:r>
      <w:proofErr w:type="gramStart"/>
      <w:r w:rsidRPr="00A54171">
        <w:rPr>
          <w:rFonts w:ascii="標楷體" w:eastAsia="標楷體" w:hAnsi="標楷體" w:cs="新細明體" w:hint="eastAsia"/>
          <w:kern w:val="0"/>
          <w:sz w:val="20"/>
          <w:szCs w:val="20"/>
        </w:rPr>
        <w:t>肩</w:t>
      </w:r>
      <w:proofErr w:type="gramEnd"/>
      <w:r w:rsidRPr="00A54171">
        <w:rPr>
          <w:rFonts w:ascii="標楷體" w:eastAsia="標楷體" w:hAnsi="標楷體" w:cs="新細明體" w:hint="eastAsia"/>
          <w:kern w:val="0"/>
          <w:sz w:val="20"/>
          <w:szCs w:val="20"/>
        </w:rPr>
        <w:t>關節疼痛相關</w:t>
      </w:r>
      <w:r w:rsidRPr="00A54171">
        <w:rPr>
          <w:rFonts w:ascii="標楷體" w:eastAsia="標楷體" w:hAnsi="標楷體" w:cs="新細明體"/>
          <w:kern w:val="0"/>
          <w:sz w:val="20"/>
          <w:szCs w:val="20"/>
        </w:rPr>
        <w:t xml:space="preserve"> </w:t>
      </w:r>
      <w:r w:rsidRPr="00A54171">
        <w:rPr>
          <w:rFonts w:ascii="標楷體" w:eastAsia="標楷體" w:hAnsi="標楷體" w:cs="新細明體" w:hint="eastAsia"/>
          <w:kern w:val="0"/>
          <w:sz w:val="20"/>
          <w:szCs w:val="20"/>
        </w:rPr>
        <w:t>症狀為復健科中為多數</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其中以「冰凍肩」症狀門</w:t>
      </w:r>
      <w:r w:rsidRPr="00A54171">
        <w:rPr>
          <w:rFonts w:ascii="標楷體" w:eastAsia="標楷體" w:hAnsi="標楷體" w:cs="新細明體"/>
          <w:kern w:val="0"/>
          <w:sz w:val="20"/>
          <w:szCs w:val="20"/>
        </w:rPr>
        <w:t xml:space="preserve"> </w:t>
      </w:r>
      <w:r w:rsidRPr="00A54171">
        <w:rPr>
          <w:rFonts w:ascii="標楷體" w:eastAsia="標楷體" w:hAnsi="標楷體" w:cs="新細明體" w:hint="eastAsia"/>
          <w:kern w:val="0"/>
          <w:sz w:val="20"/>
          <w:szCs w:val="20"/>
        </w:rPr>
        <w:t>診最為常見。</w:t>
      </w:r>
    </w:p>
    <w:p w:rsidR="007F202E" w:rsidRPr="00A54171" w:rsidRDefault="007F202E" w:rsidP="007F202E">
      <w:pPr>
        <w:autoSpaceDE w:val="0"/>
        <w:autoSpaceDN w:val="0"/>
        <w:adjustRightInd w:val="0"/>
        <w:spacing w:line="66" w:lineRule="exact"/>
        <w:rPr>
          <w:rFonts w:ascii="標楷體" w:eastAsia="標楷體" w:hAnsi="標楷體" w:cs="Times New Roman"/>
          <w:kern w:val="0"/>
          <w:szCs w:val="24"/>
        </w:rPr>
      </w:pPr>
    </w:p>
    <w:p w:rsidR="007F202E" w:rsidRPr="00A54171" w:rsidRDefault="007F202E" w:rsidP="007F202E">
      <w:pPr>
        <w:overflowPunct w:val="0"/>
        <w:autoSpaceDE w:val="0"/>
        <w:autoSpaceDN w:val="0"/>
        <w:adjustRightInd w:val="0"/>
        <w:spacing w:line="239" w:lineRule="exact"/>
        <w:ind w:firstLine="401"/>
        <w:jc w:val="both"/>
        <w:rPr>
          <w:rFonts w:ascii="標楷體" w:eastAsia="標楷體" w:hAnsi="標楷體" w:cs="Times New Roman"/>
          <w:kern w:val="0"/>
          <w:szCs w:val="24"/>
        </w:rPr>
      </w:pPr>
      <w:r w:rsidRPr="00A54171">
        <w:rPr>
          <w:rFonts w:ascii="標楷體" w:eastAsia="標楷體" w:hAnsi="標楷體" w:cs="新細明體" w:hint="eastAsia"/>
          <w:kern w:val="0"/>
          <w:sz w:val="20"/>
          <w:szCs w:val="20"/>
        </w:rPr>
        <w:t>隨著現代的科技發展</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近年來也被運用在醫療</w:t>
      </w:r>
      <w:r w:rsidRPr="00A54171">
        <w:rPr>
          <w:rFonts w:ascii="標楷體" w:eastAsia="標楷體" w:hAnsi="標楷體" w:cs="新細明體"/>
          <w:kern w:val="0"/>
          <w:sz w:val="20"/>
          <w:szCs w:val="20"/>
        </w:rPr>
        <w:t xml:space="preserve"> </w:t>
      </w:r>
      <w:r w:rsidRPr="00A54171">
        <w:rPr>
          <w:rFonts w:ascii="標楷體" w:eastAsia="標楷體" w:hAnsi="標楷體" w:cs="新細明體" w:hint="eastAsia"/>
          <w:kern w:val="0"/>
          <w:sz w:val="20"/>
          <w:szCs w:val="20"/>
        </w:rPr>
        <w:t>復建相關上整合科技的運用</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如</w:t>
      </w:r>
      <w:proofErr w:type="gramStart"/>
      <w:r w:rsidRPr="00A54171">
        <w:rPr>
          <w:rFonts w:ascii="標楷體" w:eastAsia="標楷體" w:hAnsi="標楷體" w:cs="新細明體" w:hint="eastAsia"/>
          <w:kern w:val="0"/>
          <w:sz w:val="20"/>
          <w:szCs w:val="20"/>
        </w:rPr>
        <w:t>穿戴式與非</w:t>
      </w:r>
      <w:proofErr w:type="gramEnd"/>
      <w:r w:rsidRPr="00A54171">
        <w:rPr>
          <w:rFonts w:ascii="標楷體" w:eastAsia="標楷體" w:hAnsi="標楷體" w:cs="新細明體" w:hint="eastAsia"/>
          <w:kern w:val="0"/>
          <w:sz w:val="20"/>
          <w:szCs w:val="20"/>
        </w:rPr>
        <w:t>穿戴式</w:t>
      </w:r>
      <w:r w:rsidRPr="00A54171">
        <w:rPr>
          <w:rFonts w:ascii="標楷體" w:eastAsia="標楷體" w:hAnsi="標楷體" w:cs="新細明體"/>
          <w:kern w:val="0"/>
          <w:sz w:val="20"/>
          <w:szCs w:val="20"/>
        </w:rPr>
        <w:t xml:space="preserve"> </w:t>
      </w:r>
      <w:r w:rsidRPr="00A54171">
        <w:rPr>
          <w:rFonts w:ascii="標楷體" w:eastAsia="標楷體" w:hAnsi="標楷體" w:cs="新細明體" w:hint="eastAsia"/>
          <w:kern w:val="0"/>
          <w:sz w:val="20"/>
          <w:szCs w:val="20"/>
        </w:rPr>
        <w:t>裝置透過攝影機感測器結合虛擬實境等等技術</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來</w:t>
      </w:r>
    </w:p>
    <w:p w:rsidR="007F202E" w:rsidRPr="00A54171" w:rsidRDefault="007F202E" w:rsidP="007F202E">
      <w:pPr>
        <w:autoSpaceDE w:val="0"/>
        <w:autoSpaceDN w:val="0"/>
        <w:adjustRightInd w:val="0"/>
        <w:spacing w:line="63" w:lineRule="exact"/>
        <w:rPr>
          <w:rFonts w:ascii="標楷體" w:eastAsia="標楷體" w:hAnsi="標楷體" w:cs="Times New Roman"/>
          <w:kern w:val="0"/>
          <w:szCs w:val="24"/>
        </w:rPr>
      </w:pPr>
    </w:p>
    <w:p w:rsidR="007F202E" w:rsidRPr="00A54171" w:rsidRDefault="007F202E" w:rsidP="007F202E">
      <w:pPr>
        <w:overflowPunct w:val="0"/>
        <w:autoSpaceDE w:val="0"/>
        <w:autoSpaceDN w:val="0"/>
        <w:adjustRightInd w:val="0"/>
        <w:spacing w:line="247" w:lineRule="exact"/>
        <w:ind w:right="20"/>
        <w:jc w:val="both"/>
        <w:rPr>
          <w:rFonts w:ascii="標楷體" w:eastAsia="標楷體" w:hAnsi="標楷體" w:cs="Times New Roman"/>
          <w:kern w:val="0"/>
          <w:szCs w:val="24"/>
        </w:rPr>
      </w:pPr>
      <w:r w:rsidRPr="00A54171">
        <w:rPr>
          <w:rFonts w:ascii="標楷體" w:eastAsia="標楷體" w:hAnsi="標楷體" w:cs="新細明體" w:hint="eastAsia"/>
          <w:kern w:val="0"/>
          <w:sz w:val="20"/>
          <w:szCs w:val="20"/>
        </w:rPr>
        <w:t>針對不同的復建動作、姿勢</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經由電腦輔助設計設</w:t>
      </w:r>
      <w:r w:rsidRPr="00A54171">
        <w:rPr>
          <w:rFonts w:ascii="標楷體" w:eastAsia="標楷體" w:hAnsi="標楷體" w:cs="新細明體"/>
          <w:kern w:val="0"/>
          <w:sz w:val="20"/>
          <w:szCs w:val="20"/>
        </w:rPr>
        <w:t xml:space="preserve"> </w:t>
      </w:r>
      <w:r w:rsidRPr="00A54171">
        <w:rPr>
          <w:rFonts w:ascii="標楷體" w:eastAsia="標楷體" w:hAnsi="標楷體" w:cs="新細明體" w:hint="eastAsia"/>
          <w:kern w:val="0"/>
          <w:sz w:val="20"/>
          <w:szCs w:val="20"/>
        </w:rPr>
        <w:t>計各種復建項目</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改變傳統的復建流程</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不須到達</w:t>
      </w:r>
      <w:r w:rsidRPr="00A54171">
        <w:rPr>
          <w:rFonts w:ascii="標楷體" w:eastAsia="標楷體" w:hAnsi="標楷體" w:cs="新細明體"/>
          <w:kern w:val="0"/>
          <w:sz w:val="20"/>
          <w:szCs w:val="20"/>
        </w:rPr>
        <w:t xml:space="preserve"> </w:t>
      </w:r>
      <w:r w:rsidRPr="00A54171">
        <w:rPr>
          <w:rFonts w:ascii="標楷體" w:eastAsia="標楷體" w:hAnsi="標楷體" w:cs="新細明體" w:hint="eastAsia"/>
          <w:kern w:val="0"/>
          <w:sz w:val="20"/>
          <w:szCs w:val="20"/>
        </w:rPr>
        <w:t>特定的醫院、診所</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在居家中就可以透過此方式進</w:t>
      </w:r>
      <w:r w:rsidRPr="00A54171">
        <w:rPr>
          <w:rFonts w:ascii="標楷體" w:eastAsia="標楷體" w:hAnsi="標楷體" w:cs="新細明體"/>
          <w:kern w:val="0"/>
          <w:sz w:val="20"/>
          <w:szCs w:val="20"/>
        </w:rPr>
        <w:t xml:space="preserve"> </w:t>
      </w:r>
      <w:r w:rsidRPr="00A54171">
        <w:rPr>
          <w:rFonts w:ascii="標楷體" w:eastAsia="標楷體" w:hAnsi="標楷體" w:cs="新細明體" w:hint="eastAsia"/>
          <w:kern w:val="0"/>
          <w:sz w:val="20"/>
          <w:szCs w:val="20"/>
        </w:rPr>
        <w:t>行</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除了減輕金錢上的花費負擔</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也增加患者復建</w:t>
      </w:r>
      <w:r w:rsidRPr="00A54171">
        <w:rPr>
          <w:rFonts w:ascii="標楷體" w:eastAsia="標楷體" w:hAnsi="標楷體" w:cs="新細明體"/>
          <w:kern w:val="0"/>
          <w:sz w:val="20"/>
          <w:szCs w:val="20"/>
        </w:rPr>
        <w:t xml:space="preserve"> </w:t>
      </w:r>
      <w:r w:rsidRPr="00A54171">
        <w:rPr>
          <w:rFonts w:ascii="標楷體" w:eastAsia="標楷體" w:hAnsi="標楷體" w:cs="新細明體" w:hint="eastAsia"/>
          <w:kern w:val="0"/>
          <w:sz w:val="20"/>
          <w:szCs w:val="20"/>
        </w:rPr>
        <w:t>的便利性。</w:t>
      </w:r>
    </w:p>
    <w:p w:rsidR="007F202E" w:rsidRPr="00A54171" w:rsidRDefault="007F202E" w:rsidP="007F202E">
      <w:pPr>
        <w:autoSpaceDE w:val="0"/>
        <w:autoSpaceDN w:val="0"/>
        <w:adjustRightInd w:val="0"/>
        <w:spacing w:line="253" w:lineRule="exact"/>
        <w:rPr>
          <w:rFonts w:ascii="標楷體" w:eastAsia="標楷體" w:hAnsi="標楷體" w:cs="Times New Roman"/>
          <w:kern w:val="0"/>
          <w:szCs w:val="24"/>
        </w:rPr>
      </w:pPr>
    </w:p>
    <w:p w:rsidR="007F202E" w:rsidRPr="00A54171" w:rsidRDefault="007F202E" w:rsidP="007F202E">
      <w:pPr>
        <w:autoSpaceDE w:val="0"/>
        <w:autoSpaceDN w:val="0"/>
        <w:adjustRightInd w:val="0"/>
        <w:spacing w:line="239" w:lineRule="exact"/>
        <w:rPr>
          <w:rFonts w:ascii="標楷體" w:eastAsia="標楷體" w:hAnsi="標楷體" w:cs="Times New Roman"/>
          <w:kern w:val="0"/>
          <w:szCs w:val="24"/>
        </w:rPr>
      </w:pPr>
      <w:r w:rsidRPr="00A54171">
        <w:rPr>
          <w:rFonts w:ascii="標楷體" w:eastAsia="標楷體" w:hAnsi="標楷體" w:cs="新細明體" w:hint="eastAsia"/>
          <w:kern w:val="0"/>
          <w:sz w:val="20"/>
          <w:szCs w:val="20"/>
        </w:rPr>
        <w:t>二、相關知識與文獻探討</w:t>
      </w:r>
    </w:p>
    <w:p w:rsidR="007F202E" w:rsidRPr="00A54171" w:rsidRDefault="007F202E" w:rsidP="007F202E">
      <w:pPr>
        <w:autoSpaceDE w:val="0"/>
        <w:autoSpaceDN w:val="0"/>
        <w:adjustRightInd w:val="0"/>
        <w:spacing w:line="252" w:lineRule="exact"/>
        <w:rPr>
          <w:rFonts w:ascii="標楷體" w:eastAsia="標楷體" w:hAnsi="標楷體" w:cs="Times New Roman"/>
          <w:kern w:val="0"/>
          <w:szCs w:val="24"/>
        </w:rPr>
      </w:pPr>
    </w:p>
    <w:p w:rsidR="007F202E" w:rsidRPr="00A54171" w:rsidRDefault="007F202E" w:rsidP="007F202E">
      <w:pPr>
        <w:autoSpaceDE w:val="0"/>
        <w:autoSpaceDN w:val="0"/>
        <w:adjustRightInd w:val="0"/>
        <w:spacing w:line="243" w:lineRule="exact"/>
        <w:ind w:left="400"/>
        <w:rPr>
          <w:rFonts w:ascii="標楷體" w:eastAsia="標楷體" w:hAnsi="標楷體" w:cs="Times New Roman"/>
          <w:kern w:val="0"/>
          <w:szCs w:val="24"/>
        </w:rPr>
      </w:pPr>
      <w:r w:rsidRPr="00A54171">
        <w:rPr>
          <w:rFonts w:ascii="標楷體" w:eastAsia="標楷體" w:hAnsi="標楷體" w:cs="Times New Roman"/>
          <w:kern w:val="0"/>
          <w:sz w:val="20"/>
          <w:szCs w:val="20"/>
        </w:rPr>
        <w:t xml:space="preserve">2.1 </w:t>
      </w:r>
      <w:r w:rsidRPr="00A54171">
        <w:rPr>
          <w:rFonts w:ascii="標楷體" w:eastAsia="標楷體" w:hAnsi="標楷體" w:cs="新細明體" w:hint="eastAsia"/>
          <w:kern w:val="0"/>
          <w:sz w:val="20"/>
          <w:szCs w:val="20"/>
        </w:rPr>
        <w:t>冰凍</w:t>
      </w:r>
      <w:proofErr w:type="gramStart"/>
      <w:r w:rsidRPr="00A54171">
        <w:rPr>
          <w:rFonts w:ascii="標楷體" w:eastAsia="標楷體" w:hAnsi="標楷體" w:cs="新細明體" w:hint="eastAsia"/>
          <w:kern w:val="0"/>
          <w:sz w:val="20"/>
          <w:szCs w:val="20"/>
        </w:rPr>
        <w:t>肩</w:t>
      </w:r>
      <w:proofErr w:type="gramEnd"/>
      <w:r w:rsidRPr="00A54171">
        <w:rPr>
          <w:rFonts w:ascii="標楷體" w:eastAsia="標楷體" w:hAnsi="標楷體" w:cs="新細明體" w:hint="eastAsia"/>
          <w:kern w:val="0"/>
          <w:sz w:val="20"/>
          <w:szCs w:val="20"/>
        </w:rPr>
        <w:t>症候群</w:t>
      </w:r>
    </w:p>
    <w:p w:rsidR="007F202E" w:rsidRPr="00A54171" w:rsidRDefault="007F202E" w:rsidP="007F202E">
      <w:pPr>
        <w:autoSpaceDE w:val="0"/>
        <w:autoSpaceDN w:val="0"/>
        <w:adjustRightInd w:val="0"/>
        <w:spacing w:line="16" w:lineRule="exact"/>
        <w:rPr>
          <w:rFonts w:ascii="標楷體" w:eastAsia="標楷體" w:hAnsi="標楷體" w:cs="Times New Roman"/>
          <w:kern w:val="0"/>
          <w:szCs w:val="24"/>
        </w:rPr>
      </w:pPr>
    </w:p>
    <w:p w:rsidR="007F202E" w:rsidRPr="00A54171" w:rsidRDefault="007F202E" w:rsidP="00A54171">
      <w:pPr>
        <w:autoSpaceDE w:val="0"/>
        <w:autoSpaceDN w:val="0"/>
        <w:adjustRightInd w:val="0"/>
        <w:spacing w:line="243" w:lineRule="exact"/>
        <w:rPr>
          <w:rFonts w:ascii="標楷體" w:eastAsia="標楷體" w:hAnsi="標楷體" w:cs="Times New Roman"/>
          <w:kern w:val="0"/>
          <w:szCs w:val="24"/>
        </w:rPr>
      </w:pPr>
      <w:r w:rsidRPr="00A54171">
        <w:rPr>
          <w:rFonts w:ascii="標楷體" w:eastAsia="標楷體" w:hAnsi="標楷體" w:cs="新細明體" w:hint="eastAsia"/>
          <w:kern w:val="0"/>
          <w:sz w:val="20"/>
          <w:szCs w:val="20"/>
        </w:rPr>
        <w:t>冰凍肩</w:t>
      </w:r>
      <w:r w:rsidRPr="00A54171">
        <w:rPr>
          <w:rFonts w:ascii="標楷體" w:eastAsia="標楷體" w:hAnsi="標楷體" w:cs="MS PGothic" w:hint="eastAsia"/>
          <w:kern w:val="0"/>
          <w:sz w:val="20"/>
          <w:szCs w:val="20"/>
        </w:rPr>
        <w:t>（</w:t>
      </w:r>
      <w:r w:rsidRPr="00A54171">
        <w:rPr>
          <w:rFonts w:ascii="標楷體" w:eastAsia="標楷體" w:hAnsi="標楷體" w:cs="Times New Roman"/>
          <w:kern w:val="0"/>
          <w:sz w:val="20"/>
          <w:szCs w:val="20"/>
        </w:rPr>
        <w:t>frozen shoulder</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此症狀是屬於一種</w:t>
      </w:r>
      <w:proofErr w:type="gramStart"/>
      <w:r w:rsidRPr="00A54171">
        <w:rPr>
          <w:rFonts w:ascii="標楷體" w:eastAsia="標楷體" w:hAnsi="標楷體" w:cs="新細明體" w:hint="eastAsia"/>
          <w:kern w:val="0"/>
          <w:sz w:val="19"/>
          <w:szCs w:val="19"/>
        </w:rPr>
        <w:t>症侯群</w:t>
      </w:r>
      <w:proofErr w:type="gramEnd"/>
      <w:r w:rsidRPr="00A54171">
        <w:rPr>
          <w:rFonts w:ascii="標楷體" w:eastAsia="標楷體" w:hAnsi="標楷體" w:cs="MS PGothic" w:hint="eastAsia"/>
          <w:kern w:val="0"/>
          <w:sz w:val="19"/>
          <w:szCs w:val="19"/>
        </w:rPr>
        <w:t>，</w:t>
      </w:r>
      <w:r w:rsidRPr="00A54171">
        <w:rPr>
          <w:rFonts w:ascii="標楷體" w:eastAsia="標楷體" w:hAnsi="標楷體" w:cs="新細明體" w:hint="eastAsia"/>
          <w:kern w:val="0"/>
          <w:sz w:val="19"/>
          <w:szCs w:val="19"/>
        </w:rPr>
        <w:t>又稱「五十肩」</w:t>
      </w:r>
      <w:r w:rsidRPr="00A54171">
        <w:rPr>
          <w:rFonts w:ascii="標楷體" w:eastAsia="標楷體" w:hAnsi="標楷體" w:cs="MS PGothic" w:hint="eastAsia"/>
          <w:kern w:val="0"/>
          <w:sz w:val="19"/>
          <w:szCs w:val="19"/>
        </w:rPr>
        <w:t>，</w:t>
      </w:r>
      <w:r w:rsidRPr="00A54171">
        <w:rPr>
          <w:rFonts w:ascii="標楷體" w:eastAsia="標楷體" w:hAnsi="標楷體" w:cs="新細明體" w:hint="eastAsia"/>
          <w:kern w:val="0"/>
          <w:sz w:val="19"/>
          <w:szCs w:val="19"/>
        </w:rPr>
        <w:t>在醫學上學名稱之為「沾</w:t>
      </w:r>
      <w:r w:rsidRPr="00A54171">
        <w:rPr>
          <w:rFonts w:ascii="標楷體" w:eastAsia="標楷體" w:hAnsi="標楷體" w:cs="新細明體"/>
          <w:kern w:val="0"/>
          <w:sz w:val="19"/>
          <w:szCs w:val="19"/>
        </w:rPr>
        <w:t xml:space="preserve"> </w:t>
      </w:r>
      <w:r w:rsidRPr="00A54171">
        <w:rPr>
          <w:rFonts w:ascii="標楷體" w:eastAsia="標楷體" w:hAnsi="標楷體" w:cs="新細明體" w:hint="eastAsia"/>
          <w:kern w:val="0"/>
          <w:sz w:val="19"/>
          <w:szCs w:val="19"/>
        </w:rPr>
        <w:t>黏性</w:t>
      </w:r>
      <w:proofErr w:type="gramStart"/>
      <w:r w:rsidRPr="00A54171">
        <w:rPr>
          <w:rFonts w:ascii="標楷體" w:eastAsia="標楷體" w:hAnsi="標楷體" w:cs="新細明體" w:hint="eastAsia"/>
          <w:kern w:val="0"/>
          <w:sz w:val="19"/>
          <w:szCs w:val="19"/>
        </w:rPr>
        <w:t>關節囊炎</w:t>
      </w:r>
      <w:proofErr w:type="gramEnd"/>
      <w:r w:rsidRPr="00A54171">
        <w:rPr>
          <w:rFonts w:ascii="標楷體" w:eastAsia="標楷體" w:hAnsi="標楷體" w:cs="新細明體" w:hint="eastAsia"/>
          <w:kern w:val="0"/>
          <w:sz w:val="19"/>
          <w:szCs w:val="19"/>
        </w:rPr>
        <w:t>」</w:t>
      </w:r>
      <w:r w:rsidRPr="00A54171">
        <w:rPr>
          <w:rFonts w:ascii="標楷體" w:eastAsia="標楷體" w:hAnsi="標楷體" w:cs="Times New Roman"/>
          <w:kern w:val="0"/>
          <w:sz w:val="19"/>
          <w:szCs w:val="19"/>
        </w:rPr>
        <w:t>[3]</w:t>
      </w:r>
      <w:r w:rsidRPr="00A54171">
        <w:rPr>
          <w:rFonts w:ascii="標楷體" w:eastAsia="標楷體" w:hAnsi="標楷體" w:cs="MS PGothic" w:hint="eastAsia"/>
          <w:kern w:val="0"/>
          <w:sz w:val="19"/>
          <w:szCs w:val="19"/>
        </w:rPr>
        <w:t>，</w:t>
      </w:r>
      <w:r w:rsidRPr="00A54171">
        <w:rPr>
          <w:rFonts w:ascii="標楷體" w:eastAsia="標楷體" w:hAnsi="標楷體" w:cs="新細明體" w:hint="eastAsia"/>
          <w:kern w:val="0"/>
          <w:sz w:val="19"/>
          <w:szCs w:val="19"/>
        </w:rPr>
        <w:t>主要以肩關節劇烈疼痛及肩</w:t>
      </w:r>
      <w:r w:rsidRPr="00A54171">
        <w:rPr>
          <w:rFonts w:ascii="標楷體" w:eastAsia="標楷體" w:hAnsi="標楷體" w:cs="Times New Roman"/>
          <w:kern w:val="0"/>
          <w:sz w:val="19"/>
          <w:szCs w:val="19"/>
        </w:rPr>
        <w:t xml:space="preserve"> </w:t>
      </w:r>
      <w:proofErr w:type="gramStart"/>
      <w:r w:rsidRPr="00A54171">
        <w:rPr>
          <w:rFonts w:ascii="標楷體" w:eastAsia="標楷體" w:hAnsi="標楷體" w:cs="新細明體" w:hint="eastAsia"/>
          <w:kern w:val="0"/>
          <w:sz w:val="19"/>
          <w:szCs w:val="19"/>
        </w:rPr>
        <w:t>盂</w:t>
      </w:r>
      <w:proofErr w:type="gramEnd"/>
      <w:r w:rsidRPr="00A54171">
        <w:rPr>
          <w:rFonts w:ascii="標楷體" w:eastAsia="標楷體" w:hAnsi="標楷體" w:cs="新細明體" w:hint="eastAsia"/>
          <w:kern w:val="0"/>
          <w:sz w:val="19"/>
          <w:szCs w:val="19"/>
        </w:rPr>
        <w:t>肱骨關節活動的角度及方向受到限制</w:t>
      </w:r>
      <w:r w:rsidRPr="00A54171">
        <w:rPr>
          <w:rFonts w:ascii="標楷體" w:eastAsia="標楷體" w:hAnsi="標楷體" w:cs="Times New Roman"/>
          <w:kern w:val="0"/>
          <w:sz w:val="19"/>
          <w:szCs w:val="19"/>
        </w:rPr>
        <w:t>[4,5]</w:t>
      </w:r>
      <w:r w:rsidRPr="00A54171">
        <w:rPr>
          <w:rFonts w:ascii="標楷體" w:eastAsia="標楷體" w:hAnsi="標楷體" w:cs="MS PGothic" w:hint="eastAsia"/>
          <w:kern w:val="0"/>
          <w:sz w:val="19"/>
          <w:szCs w:val="19"/>
        </w:rPr>
        <w:t>，</w:t>
      </w:r>
      <w:r w:rsidRPr="00A54171">
        <w:rPr>
          <w:rFonts w:ascii="標楷體" w:eastAsia="標楷體" w:hAnsi="標楷體" w:cs="新細明體" w:hint="eastAsia"/>
          <w:kern w:val="0"/>
          <w:sz w:val="19"/>
          <w:szCs w:val="19"/>
        </w:rPr>
        <w:t>對於冰凍</w:t>
      </w:r>
      <w:proofErr w:type="gramStart"/>
      <w:r w:rsidRPr="00A54171">
        <w:rPr>
          <w:rFonts w:ascii="標楷體" w:eastAsia="標楷體" w:hAnsi="標楷體" w:cs="新細明體" w:hint="eastAsia"/>
          <w:kern w:val="0"/>
          <w:sz w:val="19"/>
          <w:szCs w:val="19"/>
        </w:rPr>
        <w:t>肩</w:t>
      </w:r>
      <w:proofErr w:type="gramEnd"/>
      <w:r w:rsidRPr="00A54171">
        <w:rPr>
          <w:rFonts w:ascii="標楷體" w:eastAsia="標楷體" w:hAnsi="標楷體" w:cs="新細明體" w:hint="eastAsia"/>
          <w:kern w:val="0"/>
          <w:sz w:val="19"/>
          <w:szCs w:val="19"/>
        </w:rPr>
        <w:t>患者的影響包含拿物品、穿衣服、吃飯、洗</w:t>
      </w:r>
      <w:r w:rsidRPr="00A54171">
        <w:rPr>
          <w:rFonts w:ascii="標楷體" w:eastAsia="標楷體" w:hAnsi="標楷體" w:cs="新細明體" w:hint="eastAsia"/>
          <w:kern w:val="0"/>
          <w:sz w:val="20"/>
          <w:szCs w:val="20"/>
        </w:rPr>
        <w:t>澡</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在生活中許多的不便及麻煩。</w:t>
      </w:r>
    </w:p>
    <w:p w:rsidR="007F202E" w:rsidRPr="00A54171" w:rsidRDefault="007F202E" w:rsidP="00A54171">
      <w:pPr>
        <w:autoSpaceDE w:val="0"/>
        <w:autoSpaceDN w:val="0"/>
        <w:adjustRightInd w:val="0"/>
        <w:spacing w:line="23" w:lineRule="exact"/>
        <w:rPr>
          <w:rFonts w:ascii="標楷體" w:eastAsia="標楷體" w:hAnsi="標楷體" w:cs="Times New Roman"/>
          <w:kern w:val="0"/>
          <w:szCs w:val="24"/>
        </w:rPr>
      </w:pPr>
    </w:p>
    <w:p w:rsidR="007F202E" w:rsidRPr="00A54171" w:rsidRDefault="007F202E" w:rsidP="00A54171">
      <w:pPr>
        <w:autoSpaceDE w:val="0"/>
        <w:autoSpaceDN w:val="0"/>
        <w:adjustRightInd w:val="0"/>
        <w:spacing w:line="240" w:lineRule="exact"/>
        <w:rPr>
          <w:rFonts w:ascii="標楷體" w:eastAsia="標楷體" w:hAnsi="標楷體" w:cs="Times New Roman"/>
          <w:kern w:val="0"/>
          <w:szCs w:val="24"/>
        </w:rPr>
      </w:pPr>
      <w:r w:rsidRPr="00A54171">
        <w:rPr>
          <w:rFonts w:ascii="標楷體" w:eastAsia="標楷體" w:hAnsi="標楷體" w:cs="新細明體" w:hint="eastAsia"/>
          <w:kern w:val="0"/>
          <w:sz w:val="20"/>
          <w:szCs w:val="20"/>
        </w:rPr>
        <w:t>冰凍</w:t>
      </w:r>
      <w:proofErr w:type="gramStart"/>
      <w:r w:rsidRPr="00A54171">
        <w:rPr>
          <w:rFonts w:ascii="標楷體" w:eastAsia="標楷體" w:hAnsi="標楷體" w:cs="新細明體" w:hint="eastAsia"/>
          <w:kern w:val="0"/>
          <w:sz w:val="20"/>
          <w:szCs w:val="20"/>
        </w:rPr>
        <w:t>肩</w:t>
      </w:r>
      <w:proofErr w:type="gramEnd"/>
      <w:r w:rsidRPr="00A54171">
        <w:rPr>
          <w:rFonts w:ascii="標楷體" w:eastAsia="標楷體" w:hAnsi="標楷體" w:cs="新細明體" w:hint="eastAsia"/>
          <w:kern w:val="0"/>
          <w:sz w:val="20"/>
          <w:szCs w:val="20"/>
        </w:rPr>
        <w:t>最主要的症狀就是及肩關節活動程度受到影響以</w:t>
      </w:r>
      <w:proofErr w:type="gramStart"/>
      <w:r w:rsidRPr="00A54171">
        <w:rPr>
          <w:rFonts w:ascii="標楷體" w:eastAsia="標楷體" w:hAnsi="標楷體" w:cs="新細明體" w:hint="eastAsia"/>
          <w:kern w:val="0"/>
          <w:sz w:val="20"/>
          <w:szCs w:val="20"/>
        </w:rPr>
        <w:t>疼痛</w:t>
      </w:r>
      <w:r w:rsidRPr="00A54171">
        <w:rPr>
          <w:rFonts w:ascii="標楷體" w:eastAsia="標楷體" w:hAnsi="標楷體" w:cs="MS PGothic" w:hint="eastAsia"/>
          <w:kern w:val="0"/>
          <w:sz w:val="20"/>
          <w:szCs w:val="20"/>
        </w:rPr>
        <w:t>，</w:t>
      </w:r>
      <w:proofErr w:type="gramEnd"/>
      <w:r w:rsidRPr="00A54171">
        <w:rPr>
          <w:rFonts w:ascii="標楷體" w:eastAsia="標楷體" w:hAnsi="標楷體" w:cs="新細明體" w:hint="eastAsia"/>
          <w:kern w:val="0"/>
          <w:sz w:val="20"/>
          <w:szCs w:val="20"/>
        </w:rPr>
        <w:t>在醫學臨床裡將冰凍</w:t>
      </w:r>
      <w:proofErr w:type="gramStart"/>
      <w:r w:rsidRPr="00A54171">
        <w:rPr>
          <w:rFonts w:ascii="標楷體" w:eastAsia="標楷體" w:hAnsi="標楷體" w:cs="新細明體" w:hint="eastAsia"/>
          <w:kern w:val="0"/>
          <w:sz w:val="20"/>
          <w:szCs w:val="20"/>
        </w:rPr>
        <w:t>肩</w:t>
      </w:r>
      <w:proofErr w:type="gramEnd"/>
      <w:r w:rsidRPr="00A54171">
        <w:rPr>
          <w:rFonts w:ascii="標楷體" w:eastAsia="標楷體" w:hAnsi="標楷體" w:cs="新細明體" w:hint="eastAsia"/>
          <w:kern w:val="0"/>
          <w:sz w:val="20"/>
          <w:szCs w:val="20"/>
        </w:rPr>
        <w:t>症狀分為</w:t>
      </w:r>
    </w:p>
    <w:p w:rsidR="007F202E" w:rsidRPr="00A54171" w:rsidRDefault="007F202E" w:rsidP="007F202E">
      <w:pPr>
        <w:autoSpaceDE w:val="0"/>
        <w:autoSpaceDN w:val="0"/>
        <w:adjustRightInd w:val="0"/>
        <w:rPr>
          <w:rFonts w:ascii="標楷體" w:eastAsia="標楷體" w:hAnsi="標楷體" w:cs="Times New Roman"/>
          <w:kern w:val="0"/>
          <w:szCs w:val="24"/>
        </w:rPr>
        <w:sectPr w:rsidR="007F202E" w:rsidRPr="00A54171">
          <w:type w:val="continuous"/>
          <w:pgSz w:w="11900" w:h="16838"/>
          <w:pgMar w:top="1400" w:right="1400" w:bottom="1440" w:left="1420" w:header="720" w:footer="720" w:gutter="0"/>
          <w:cols w:num="2" w:space="380" w:equalWidth="0">
            <w:col w:w="4360" w:space="380"/>
            <w:col w:w="4340"/>
          </w:cols>
          <w:noEndnote/>
        </w:sectPr>
      </w:pPr>
    </w:p>
    <w:p w:rsidR="007F202E" w:rsidRPr="00A54171" w:rsidRDefault="007F202E" w:rsidP="007F202E">
      <w:pPr>
        <w:autoSpaceDE w:val="0"/>
        <w:autoSpaceDN w:val="0"/>
        <w:adjustRightInd w:val="0"/>
        <w:spacing w:line="95" w:lineRule="exact"/>
        <w:rPr>
          <w:rFonts w:ascii="標楷體" w:eastAsia="標楷體" w:hAnsi="標楷體" w:cs="Times New Roman"/>
          <w:kern w:val="0"/>
          <w:szCs w:val="24"/>
        </w:rPr>
      </w:pPr>
    </w:p>
    <w:p w:rsidR="007F202E" w:rsidRPr="00A54171" w:rsidRDefault="007F202E" w:rsidP="007F202E">
      <w:pPr>
        <w:overflowPunct w:val="0"/>
        <w:autoSpaceDE w:val="0"/>
        <w:autoSpaceDN w:val="0"/>
        <w:adjustRightInd w:val="0"/>
        <w:spacing w:line="230" w:lineRule="exact"/>
        <w:ind w:right="40" w:firstLine="401"/>
        <w:rPr>
          <w:rFonts w:ascii="標楷體" w:eastAsia="標楷體" w:hAnsi="標楷體" w:cs="Times New Roman"/>
          <w:kern w:val="0"/>
          <w:szCs w:val="24"/>
        </w:rPr>
      </w:pPr>
      <w:r w:rsidRPr="00A54171">
        <w:rPr>
          <w:rFonts w:ascii="標楷體" w:eastAsia="標楷體" w:hAnsi="標楷體" w:cs="新細明體" w:hint="eastAsia"/>
          <w:kern w:val="0"/>
          <w:sz w:val="20"/>
          <w:szCs w:val="20"/>
        </w:rPr>
        <w:t>本文修改動態時間校正演算法以適合於復健</w:t>
      </w:r>
      <w:r w:rsidRPr="00A54171">
        <w:rPr>
          <w:rFonts w:ascii="標楷體" w:eastAsia="標楷體" w:hAnsi="標楷體" w:cs="新細明體"/>
          <w:kern w:val="0"/>
          <w:sz w:val="20"/>
          <w:szCs w:val="20"/>
        </w:rPr>
        <w:t xml:space="preserve"> </w:t>
      </w:r>
      <w:r w:rsidRPr="00A54171">
        <w:rPr>
          <w:rFonts w:ascii="標楷體" w:eastAsia="標楷體" w:hAnsi="標楷體" w:cs="新細明體" w:hint="eastAsia"/>
          <w:kern w:val="0"/>
          <w:sz w:val="20"/>
          <w:szCs w:val="20"/>
        </w:rPr>
        <w:t>系統中</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此改良式</w:t>
      </w:r>
      <w:r w:rsidRPr="00A54171">
        <w:rPr>
          <w:rFonts w:ascii="標楷體" w:eastAsia="標楷體" w:hAnsi="標楷體" w:cs="Times New Roman"/>
          <w:kern w:val="0"/>
          <w:sz w:val="20"/>
          <w:szCs w:val="20"/>
        </w:rPr>
        <w:t xml:space="preserve"> DTW </w:t>
      </w:r>
      <w:r w:rsidRPr="00A54171">
        <w:rPr>
          <w:rFonts w:ascii="標楷體" w:eastAsia="標楷體" w:hAnsi="標楷體" w:cs="新細明體" w:hint="eastAsia"/>
          <w:kern w:val="0"/>
          <w:sz w:val="20"/>
          <w:szCs w:val="20"/>
        </w:rPr>
        <w:t>演算法能有效縮短計算次</w:t>
      </w:r>
    </w:p>
    <w:p w:rsidR="007F202E" w:rsidRPr="00A54171" w:rsidRDefault="007F202E" w:rsidP="007F202E">
      <w:pPr>
        <w:autoSpaceDE w:val="0"/>
        <w:autoSpaceDN w:val="0"/>
        <w:adjustRightInd w:val="0"/>
        <w:spacing w:line="60" w:lineRule="exact"/>
        <w:rPr>
          <w:rFonts w:ascii="標楷體" w:eastAsia="標楷體" w:hAnsi="標楷體" w:cs="Times New Roman"/>
          <w:kern w:val="0"/>
          <w:szCs w:val="24"/>
        </w:rPr>
      </w:pPr>
    </w:p>
    <w:p w:rsidR="007F202E" w:rsidRPr="00A54171" w:rsidRDefault="007F202E" w:rsidP="007F202E">
      <w:pPr>
        <w:overflowPunct w:val="0"/>
        <w:autoSpaceDE w:val="0"/>
        <w:autoSpaceDN w:val="0"/>
        <w:adjustRightInd w:val="0"/>
        <w:spacing w:line="229" w:lineRule="exact"/>
        <w:rPr>
          <w:rFonts w:ascii="標楷體" w:eastAsia="標楷體" w:hAnsi="標楷體" w:cs="Times New Roman"/>
          <w:kern w:val="0"/>
          <w:szCs w:val="24"/>
        </w:rPr>
      </w:pPr>
      <w:r w:rsidRPr="00A54171">
        <w:rPr>
          <w:rFonts w:ascii="標楷體" w:eastAsia="標楷體" w:hAnsi="標楷體" w:cs="新細明體" w:hint="eastAsia"/>
          <w:kern w:val="0"/>
          <w:sz w:val="20"/>
          <w:szCs w:val="20"/>
        </w:rPr>
        <w:t>數</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結果顯示兩種演算法所產生的最短路近是非常</w:t>
      </w:r>
      <w:r w:rsidRPr="00A54171">
        <w:rPr>
          <w:rFonts w:ascii="標楷體" w:eastAsia="標楷體" w:hAnsi="標楷體" w:cs="新細明體"/>
          <w:kern w:val="0"/>
          <w:sz w:val="20"/>
          <w:szCs w:val="20"/>
        </w:rPr>
        <w:t xml:space="preserve"> </w:t>
      </w:r>
      <w:r w:rsidRPr="00A54171">
        <w:rPr>
          <w:rFonts w:ascii="標楷體" w:eastAsia="標楷體" w:hAnsi="標楷體" w:cs="新細明體" w:hint="eastAsia"/>
          <w:kern w:val="0"/>
          <w:sz w:val="20"/>
          <w:szCs w:val="20"/>
        </w:rPr>
        <w:t>相近</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經由改良式方法的</w:t>
      </w:r>
      <w:r w:rsidRPr="00A54171">
        <w:rPr>
          <w:rFonts w:ascii="標楷體" w:eastAsia="標楷體" w:hAnsi="標楷體" w:cs="Times New Roman"/>
          <w:kern w:val="0"/>
          <w:sz w:val="20"/>
          <w:szCs w:val="20"/>
        </w:rPr>
        <w:t xml:space="preserve"> DTW </w:t>
      </w:r>
      <w:r w:rsidRPr="00A54171">
        <w:rPr>
          <w:rFonts w:ascii="標楷體" w:eastAsia="標楷體" w:hAnsi="標楷體" w:cs="新細明體" w:hint="eastAsia"/>
          <w:kern w:val="0"/>
          <w:sz w:val="20"/>
          <w:szCs w:val="20"/>
        </w:rPr>
        <w:t>統計出計算次數</w:t>
      </w:r>
      <w:r w:rsidRPr="00A54171">
        <w:rPr>
          <w:rFonts w:ascii="標楷體" w:eastAsia="標楷體" w:hAnsi="標楷體" w:cs="MS PGothic" w:hint="eastAsia"/>
          <w:kern w:val="0"/>
          <w:sz w:val="20"/>
          <w:szCs w:val="20"/>
        </w:rPr>
        <w:t>，</w:t>
      </w:r>
    </w:p>
    <w:p w:rsidR="007F202E" w:rsidRPr="00A54171" w:rsidRDefault="007F202E" w:rsidP="007F202E">
      <w:pPr>
        <w:autoSpaceDE w:val="0"/>
        <w:autoSpaceDN w:val="0"/>
        <w:adjustRightInd w:val="0"/>
        <w:spacing w:line="62" w:lineRule="exact"/>
        <w:rPr>
          <w:rFonts w:ascii="標楷體" w:eastAsia="標楷體" w:hAnsi="標楷體" w:cs="Times New Roman"/>
          <w:kern w:val="0"/>
          <w:szCs w:val="24"/>
        </w:rPr>
      </w:pPr>
    </w:p>
    <w:p w:rsidR="007F202E" w:rsidRPr="00A54171" w:rsidRDefault="007F202E" w:rsidP="007F202E">
      <w:pPr>
        <w:overflowPunct w:val="0"/>
        <w:autoSpaceDE w:val="0"/>
        <w:autoSpaceDN w:val="0"/>
        <w:adjustRightInd w:val="0"/>
        <w:spacing w:line="229" w:lineRule="exact"/>
        <w:ind w:right="100"/>
        <w:rPr>
          <w:rFonts w:ascii="標楷體" w:eastAsia="標楷體" w:hAnsi="標楷體" w:cs="Times New Roman"/>
          <w:kern w:val="0"/>
          <w:szCs w:val="24"/>
        </w:rPr>
      </w:pPr>
      <w:r w:rsidRPr="00A54171">
        <w:rPr>
          <w:rFonts w:ascii="標楷體" w:eastAsia="標楷體" w:hAnsi="標楷體" w:cs="新細明體" w:hint="eastAsia"/>
          <w:kern w:val="0"/>
          <w:sz w:val="20"/>
          <w:szCs w:val="20"/>
        </w:rPr>
        <w:t>比原</w:t>
      </w:r>
      <w:r w:rsidRPr="00A54171">
        <w:rPr>
          <w:rFonts w:ascii="標楷體" w:eastAsia="標楷體" w:hAnsi="標楷體" w:cs="Times New Roman"/>
          <w:kern w:val="0"/>
          <w:sz w:val="20"/>
          <w:szCs w:val="20"/>
        </w:rPr>
        <w:t xml:space="preserve"> DTW </w:t>
      </w:r>
      <w:r w:rsidRPr="00A54171">
        <w:rPr>
          <w:rFonts w:ascii="標楷體" w:eastAsia="標楷體" w:hAnsi="標楷體" w:cs="新細明體" w:hint="eastAsia"/>
          <w:kern w:val="0"/>
          <w:sz w:val="20"/>
          <w:szCs w:val="20"/>
        </w:rPr>
        <w:t>演算法大幅度的減少</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相對於原</w:t>
      </w:r>
      <w:r w:rsidRPr="00A54171">
        <w:rPr>
          <w:rFonts w:ascii="標楷體" w:eastAsia="標楷體" w:hAnsi="標楷體" w:cs="Times New Roman"/>
          <w:kern w:val="0"/>
          <w:sz w:val="20"/>
          <w:szCs w:val="20"/>
        </w:rPr>
        <w:t xml:space="preserve"> DTW </w:t>
      </w:r>
      <w:r w:rsidRPr="00A54171">
        <w:rPr>
          <w:rFonts w:ascii="標楷體" w:eastAsia="標楷體" w:hAnsi="標楷體" w:cs="新細明體" w:hint="eastAsia"/>
          <w:kern w:val="0"/>
          <w:sz w:val="20"/>
          <w:szCs w:val="20"/>
        </w:rPr>
        <w:t>演算法的總計次數僅</w:t>
      </w:r>
      <w:proofErr w:type="gramStart"/>
      <w:r w:rsidRPr="00A54171">
        <w:rPr>
          <w:rFonts w:ascii="標楷體" w:eastAsia="標楷體" w:hAnsi="標楷體" w:cs="新細明體" w:hint="eastAsia"/>
          <w:kern w:val="0"/>
          <w:sz w:val="20"/>
          <w:szCs w:val="20"/>
        </w:rPr>
        <w:t>佔</w:t>
      </w:r>
      <w:proofErr w:type="gramEnd"/>
      <w:r w:rsidRPr="00A54171">
        <w:rPr>
          <w:rFonts w:ascii="標楷體" w:eastAsia="標楷體" w:hAnsi="標楷體" w:cs="Times New Roman"/>
          <w:kern w:val="0"/>
          <w:sz w:val="20"/>
          <w:szCs w:val="20"/>
        </w:rPr>
        <w:t xml:space="preserve"> 2.37%</w:t>
      </w:r>
      <w:r w:rsidRPr="00A54171">
        <w:rPr>
          <w:rFonts w:ascii="標楷體" w:eastAsia="標楷體" w:hAnsi="標楷體" w:cs="新細明體" w:hint="eastAsia"/>
          <w:kern w:val="0"/>
          <w:sz w:val="20"/>
          <w:szCs w:val="20"/>
        </w:rPr>
        <w:t>。</w:t>
      </w:r>
    </w:p>
    <w:p w:rsidR="007F202E" w:rsidRPr="00A54171" w:rsidRDefault="007F202E" w:rsidP="007F202E">
      <w:pPr>
        <w:autoSpaceDE w:val="0"/>
        <w:autoSpaceDN w:val="0"/>
        <w:adjustRightInd w:val="0"/>
        <w:spacing w:line="368" w:lineRule="exact"/>
        <w:rPr>
          <w:rFonts w:ascii="標楷體" w:eastAsia="標楷體" w:hAnsi="標楷體" w:cs="Times New Roman"/>
          <w:kern w:val="0"/>
          <w:szCs w:val="24"/>
        </w:rPr>
      </w:pPr>
    </w:p>
    <w:p w:rsidR="007F202E" w:rsidRPr="00A54171" w:rsidRDefault="007F202E" w:rsidP="007F202E">
      <w:pPr>
        <w:autoSpaceDE w:val="0"/>
        <w:autoSpaceDN w:val="0"/>
        <w:adjustRightInd w:val="0"/>
        <w:spacing w:line="242" w:lineRule="exact"/>
        <w:rPr>
          <w:rFonts w:ascii="標楷體" w:eastAsia="標楷體" w:hAnsi="標楷體" w:cs="Times New Roman"/>
          <w:kern w:val="0"/>
          <w:szCs w:val="24"/>
        </w:rPr>
      </w:pPr>
      <w:r w:rsidRPr="00A54171">
        <w:rPr>
          <w:rFonts w:ascii="標楷體" w:eastAsia="標楷體" w:hAnsi="標楷體" w:cs="新細明體" w:hint="eastAsia"/>
          <w:kern w:val="0"/>
          <w:sz w:val="20"/>
          <w:szCs w:val="20"/>
        </w:rPr>
        <w:t>關鍵詞</w:t>
      </w:r>
      <w:r w:rsidRPr="00A54171">
        <w:rPr>
          <w:rFonts w:ascii="標楷體" w:eastAsia="標楷體" w:hAnsi="標楷體" w:cs="MS PGothic" w:hint="eastAsia"/>
          <w:kern w:val="0"/>
          <w:sz w:val="20"/>
          <w:szCs w:val="20"/>
        </w:rPr>
        <w:t>：</w:t>
      </w:r>
      <w:r w:rsidRPr="00A54171">
        <w:rPr>
          <w:rFonts w:ascii="標楷體" w:eastAsia="標楷體" w:hAnsi="標楷體" w:cs="Times New Roman"/>
          <w:b/>
          <w:bCs/>
          <w:kern w:val="0"/>
          <w:sz w:val="20"/>
          <w:szCs w:val="20"/>
        </w:rPr>
        <w:t>Kinect</w:t>
      </w:r>
      <w:r w:rsidRPr="00A54171">
        <w:rPr>
          <w:rFonts w:ascii="標楷體" w:eastAsia="標楷體" w:hAnsi="標楷體" w:cs="新細明體" w:hint="eastAsia"/>
          <w:kern w:val="0"/>
          <w:sz w:val="20"/>
          <w:szCs w:val="20"/>
        </w:rPr>
        <w:t>、復健動作偵測、動態時間校正、</w:t>
      </w:r>
    </w:p>
    <w:p w:rsidR="007F202E" w:rsidRPr="00A54171" w:rsidRDefault="007F202E" w:rsidP="007F202E">
      <w:pPr>
        <w:autoSpaceDE w:val="0"/>
        <w:autoSpaceDN w:val="0"/>
        <w:adjustRightInd w:val="0"/>
        <w:spacing w:line="19" w:lineRule="exact"/>
        <w:rPr>
          <w:rFonts w:ascii="標楷體" w:eastAsia="標楷體" w:hAnsi="標楷體" w:cs="Times New Roman"/>
          <w:kern w:val="0"/>
          <w:szCs w:val="24"/>
        </w:rPr>
      </w:pPr>
    </w:p>
    <w:p w:rsidR="007F202E" w:rsidRPr="00A54171" w:rsidRDefault="007F202E" w:rsidP="007F202E">
      <w:pPr>
        <w:autoSpaceDE w:val="0"/>
        <w:autoSpaceDN w:val="0"/>
        <w:adjustRightInd w:val="0"/>
        <w:spacing w:line="242" w:lineRule="exact"/>
        <w:rPr>
          <w:rFonts w:ascii="標楷體" w:eastAsia="標楷體" w:hAnsi="標楷體" w:cs="Times New Roman"/>
          <w:kern w:val="0"/>
          <w:szCs w:val="24"/>
        </w:rPr>
      </w:pPr>
      <w:r w:rsidRPr="00A54171">
        <w:rPr>
          <w:rFonts w:ascii="標楷體" w:eastAsia="標楷體" w:hAnsi="標楷體" w:cs="Times New Roman"/>
          <w:b/>
          <w:bCs/>
          <w:kern w:val="0"/>
          <w:sz w:val="20"/>
          <w:szCs w:val="20"/>
        </w:rPr>
        <w:t>Processing</w:t>
      </w:r>
      <w:r w:rsidRPr="00A54171">
        <w:rPr>
          <w:rFonts w:ascii="標楷體" w:eastAsia="標楷體" w:hAnsi="標楷體" w:cs="新細明體" w:hint="eastAsia"/>
          <w:kern w:val="0"/>
          <w:sz w:val="20"/>
          <w:szCs w:val="20"/>
        </w:rPr>
        <w:t>、</w:t>
      </w:r>
      <w:r w:rsidRPr="00A54171">
        <w:rPr>
          <w:rFonts w:ascii="標楷體" w:eastAsia="標楷體" w:hAnsi="標楷體" w:cs="Times New Roman"/>
          <w:b/>
          <w:bCs/>
          <w:kern w:val="0"/>
          <w:sz w:val="20"/>
          <w:szCs w:val="20"/>
        </w:rPr>
        <w:t>SimpleOpenNI</w:t>
      </w:r>
      <w:r w:rsidRPr="00A54171">
        <w:rPr>
          <w:rFonts w:ascii="標楷體" w:eastAsia="標楷體" w:hAnsi="標楷體" w:cs="新細明體" w:hint="eastAsia"/>
          <w:kern w:val="0"/>
          <w:sz w:val="20"/>
          <w:szCs w:val="20"/>
        </w:rPr>
        <w:t>。</w:t>
      </w:r>
    </w:p>
    <w:p w:rsidR="007F202E" w:rsidRPr="00A54171" w:rsidRDefault="007F202E" w:rsidP="007F202E">
      <w:pPr>
        <w:autoSpaceDE w:val="0"/>
        <w:autoSpaceDN w:val="0"/>
        <w:adjustRightInd w:val="0"/>
        <w:spacing w:line="367" w:lineRule="exact"/>
        <w:rPr>
          <w:rFonts w:ascii="標楷體" w:eastAsia="標楷體" w:hAnsi="標楷體" w:cs="Times New Roman"/>
          <w:kern w:val="0"/>
          <w:szCs w:val="24"/>
        </w:rPr>
      </w:pPr>
    </w:p>
    <w:p w:rsidR="007F202E" w:rsidRPr="00A54171" w:rsidRDefault="007F202E" w:rsidP="007F202E">
      <w:pPr>
        <w:autoSpaceDE w:val="0"/>
        <w:autoSpaceDN w:val="0"/>
        <w:adjustRightInd w:val="0"/>
        <w:spacing w:line="240" w:lineRule="exact"/>
        <w:rPr>
          <w:rFonts w:ascii="標楷體" w:eastAsia="標楷體" w:hAnsi="標楷體" w:cs="Times New Roman"/>
          <w:kern w:val="0"/>
          <w:szCs w:val="24"/>
        </w:rPr>
      </w:pPr>
      <w:r w:rsidRPr="00A54171">
        <w:rPr>
          <w:rFonts w:ascii="標楷體" w:eastAsia="標楷體" w:hAnsi="標楷體" w:cs="新細明體" w:hint="eastAsia"/>
          <w:kern w:val="0"/>
          <w:sz w:val="20"/>
          <w:szCs w:val="20"/>
        </w:rPr>
        <w:lastRenderedPageBreak/>
        <w:t>一、緒論</w:t>
      </w:r>
    </w:p>
    <w:p w:rsidR="007F202E" w:rsidRPr="00A54171" w:rsidRDefault="007F202E" w:rsidP="007F202E">
      <w:pPr>
        <w:autoSpaceDE w:val="0"/>
        <w:autoSpaceDN w:val="0"/>
        <w:adjustRightInd w:val="0"/>
        <w:spacing w:line="63" w:lineRule="exact"/>
        <w:rPr>
          <w:rFonts w:ascii="標楷體" w:eastAsia="標楷體" w:hAnsi="標楷體" w:cs="Times New Roman"/>
          <w:kern w:val="0"/>
          <w:szCs w:val="24"/>
        </w:rPr>
      </w:pPr>
    </w:p>
    <w:p w:rsidR="007F202E" w:rsidRDefault="007F202E" w:rsidP="007F202E">
      <w:pPr>
        <w:overflowPunct w:val="0"/>
        <w:autoSpaceDE w:val="0"/>
        <w:autoSpaceDN w:val="0"/>
        <w:adjustRightInd w:val="0"/>
        <w:spacing w:line="230" w:lineRule="exact"/>
        <w:ind w:right="40" w:firstLine="401"/>
        <w:rPr>
          <w:rFonts w:ascii="標楷體" w:eastAsia="標楷體" w:hAnsi="標楷體" w:cs="新細明體"/>
          <w:kern w:val="0"/>
          <w:sz w:val="19"/>
          <w:szCs w:val="19"/>
        </w:rPr>
      </w:pPr>
      <w:r w:rsidRPr="00A54171">
        <w:rPr>
          <w:rFonts w:ascii="標楷體" w:eastAsia="標楷體" w:hAnsi="標楷體" w:cs="新細明體" w:hint="eastAsia"/>
          <w:kern w:val="0"/>
          <w:sz w:val="19"/>
          <w:szCs w:val="19"/>
        </w:rPr>
        <w:t>依財團法人全民健康基金會指出</w:t>
      </w:r>
      <w:r w:rsidRPr="00A54171">
        <w:rPr>
          <w:rFonts w:ascii="標楷體" w:eastAsia="標楷體" w:hAnsi="標楷體" w:cs="MS PGothic" w:hint="eastAsia"/>
          <w:kern w:val="0"/>
          <w:sz w:val="19"/>
          <w:szCs w:val="19"/>
        </w:rPr>
        <w:t>，</w:t>
      </w:r>
      <w:r w:rsidRPr="00A54171">
        <w:rPr>
          <w:rFonts w:ascii="標楷體" w:eastAsia="標楷體" w:hAnsi="標楷體" w:cs="新細明體" w:hint="eastAsia"/>
          <w:kern w:val="0"/>
          <w:sz w:val="19"/>
          <w:szCs w:val="19"/>
        </w:rPr>
        <w:t>日本國家於</w:t>
      </w:r>
      <w:r w:rsidRPr="00A54171">
        <w:rPr>
          <w:rFonts w:ascii="標楷體" w:eastAsia="標楷體" w:hAnsi="標楷體" w:cs="新細明體"/>
          <w:kern w:val="0"/>
          <w:sz w:val="19"/>
          <w:szCs w:val="19"/>
        </w:rPr>
        <w:t xml:space="preserve"> </w:t>
      </w:r>
      <w:r w:rsidRPr="00A54171">
        <w:rPr>
          <w:rFonts w:ascii="標楷體" w:eastAsia="標楷體" w:hAnsi="標楷體" w:cs="新細明體" w:hint="eastAsia"/>
          <w:kern w:val="0"/>
          <w:sz w:val="19"/>
          <w:szCs w:val="19"/>
        </w:rPr>
        <w:t>西元</w:t>
      </w:r>
      <w:r w:rsidRPr="00A54171">
        <w:rPr>
          <w:rFonts w:ascii="標楷體" w:eastAsia="標楷體" w:hAnsi="標楷體" w:cs="Times New Roman"/>
          <w:kern w:val="0"/>
          <w:sz w:val="19"/>
          <w:szCs w:val="19"/>
        </w:rPr>
        <w:t xml:space="preserve"> 1996 </w:t>
      </w:r>
      <w:r w:rsidRPr="00A54171">
        <w:rPr>
          <w:rFonts w:ascii="標楷體" w:eastAsia="標楷體" w:hAnsi="標楷體" w:cs="新細明體" w:hint="eastAsia"/>
          <w:kern w:val="0"/>
          <w:sz w:val="19"/>
          <w:szCs w:val="19"/>
        </w:rPr>
        <w:t>年</w:t>
      </w:r>
      <w:r w:rsidRPr="00A54171">
        <w:rPr>
          <w:rFonts w:ascii="標楷體" w:eastAsia="標楷體" w:hAnsi="標楷體" w:cs="MS PGothic" w:hint="eastAsia"/>
          <w:kern w:val="0"/>
          <w:sz w:val="19"/>
          <w:szCs w:val="19"/>
        </w:rPr>
        <w:t>，</w:t>
      </w:r>
      <w:r w:rsidRPr="00A54171">
        <w:rPr>
          <w:rFonts w:ascii="標楷體" w:eastAsia="標楷體" w:hAnsi="標楷體" w:cs="新細明體" w:hint="eastAsia"/>
          <w:kern w:val="0"/>
          <w:sz w:val="19"/>
          <w:szCs w:val="19"/>
        </w:rPr>
        <w:t>已正式將「慢性病」更名為「生活</w:t>
      </w:r>
    </w:p>
    <w:p w:rsidR="00A54171" w:rsidRPr="00A54171" w:rsidRDefault="00A54171" w:rsidP="00A54171">
      <w:pPr>
        <w:autoSpaceDE w:val="0"/>
        <w:autoSpaceDN w:val="0"/>
        <w:adjustRightInd w:val="0"/>
        <w:spacing w:line="228" w:lineRule="exact"/>
        <w:rPr>
          <w:rFonts w:ascii="標楷體" w:eastAsia="標楷體" w:hAnsi="標楷體" w:cs="Times New Roman"/>
          <w:kern w:val="0"/>
          <w:szCs w:val="24"/>
        </w:rPr>
      </w:pPr>
      <w:r w:rsidRPr="00A54171">
        <w:rPr>
          <w:rFonts w:ascii="標楷體" w:eastAsia="標楷體" w:hAnsi="標楷體" w:cs="新細明體" w:hint="eastAsia"/>
          <w:kern w:val="0"/>
          <w:sz w:val="19"/>
          <w:szCs w:val="19"/>
        </w:rPr>
        <w:t>三個期間階段</w:t>
      </w:r>
      <w:r w:rsidRPr="00A54171">
        <w:rPr>
          <w:rFonts w:ascii="標楷體" w:eastAsia="標楷體" w:hAnsi="標楷體" w:cs="MS PGothic" w:hint="eastAsia"/>
          <w:kern w:val="0"/>
          <w:sz w:val="19"/>
          <w:szCs w:val="19"/>
        </w:rPr>
        <w:t>，</w:t>
      </w:r>
      <w:r w:rsidRPr="00A54171">
        <w:rPr>
          <w:rFonts w:ascii="標楷體" w:eastAsia="標楷體" w:hAnsi="標楷體" w:cs="新細明體" w:hint="eastAsia"/>
          <w:kern w:val="0"/>
          <w:sz w:val="19"/>
          <w:szCs w:val="19"/>
        </w:rPr>
        <w:t>分別為第一期「疼痛期」、第二期</w:t>
      </w:r>
    </w:p>
    <w:p w:rsidR="00A54171" w:rsidRPr="00A54171" w:rsidRDefault="00A54171" w:rsidP="00A54171">
      <w:pPr>
        <w:autoSpaceDE w:val="0"/>
        <w:autoSpaceDN w:val="0"/>
        <w:adjustRightInd w:val="0"/>
        <w:spacing w:line="31" w:lineRule="exact"/>
        <w:rPr>
          <w:rFonts w:ascii="標楷體" w:eastAsia="標楷體" w:hAnsi="標楷體" w:cs="Times New Roman"/>
          <w:kern w:val="0"/>
          <w:szCs w:val="24"/>
        </w:rPr>
      </w:pPr>
    </w:p>
    <w:p w:rsidR="00A54171" w:rsidRPr="00A54171" w:rsidRDefault="00A54171" w:rsidP="00A54171">
      <w:pPr>
        <w:autoSpaceDE w:val="0"/>
        <w:autoSpaceDN w:val="0"/>
        <w:adjustRightInd w:val="0"/>
        <w:spacing w:line="228" w:lineRule="exact"/>
        <w:rPr>
          <w:rFonts w:ascii="標楷體" w:eastAsia="標楷體" w:hAnsi="標楷體" w:cs="Times New Roman"/>
          <w:kern w:val="0"/>
          <w:szCs w:val="24"/>
        </w:rPr>
      </w:pPr>
      <w:r w:rsidRPr="00A54171">
        <w:rPr>
          <w:rFonts w:ascii="標楷體" w:eastAsia="標楷體" w:hAnsi="標楷體" w:cs="新細明體" w:hint="eastAsia"/>
          <w:kern w:val="0"/>
          <w:sz w:val="19"/>
          <w:szCs w:val="19"/>
        </w:rPr>
        <w:t>「冰凍期」與第三期「恢復期」</w:t>
      </w:r>
      <w:r w:rsidRPr="00A54171">
        <w:rPr>
          <w:rFonts w:ascii="標楷體" w:eastAsia="標楷體" w:hAnsi="標楷體" w:cs="MS PGothic" w:hint="eastAsia"/>
          <w:kern w:val="0"/>
          <w:sz w:val="19"/>
          <w:szCs w:val="19"/>
        </w:rPr>
        <w:t>，</w:t>
      </w:r>
      <w:r w:rsidRPr="00A54171">
        <w:rPr>
          <w:rFonts w:ascii="標楷體" w:eastAsia="標楷體" w:hAnsi="標楷體" w:cs="新細明體" w:hint="eastAsia"/>
          <w:kern w:val="0"/>
          <w:sz w:val="19"/>
          <w:szCs w:val="19"/>
        </w:rPr>
        <w:t>疼痛期為肩部部</w:t>
      </w:r>
    </w:p>
    <w:p w:rsidR="00A54171" w:rsidRPr="00A54171" w:rsidRDefault="00A54171" w:rsidP="00A54171">
      <w:pPr>
        <w:autoSpaceDE w:val="0"/>
        <w:autoSpaceDN w:val="0"/>
        <w:adjustRightInd w:val="0"/>
        <w:spacing w:line="31" w:lineRule="exact"/>
        <w:rPr>
          <w:rFonts w:ascii="標楷體" w:eastAsia="標楷體" w:hAnsi="標楷體" w:cs="Times New Roman"/>
          <w:kern w:val="0"/>
          <w:szCs w:val="24"/>
        </w:rPr>
      </w:pPr>
    </w:p>
    <w:p w:rsidR="00A54171" w:rsidRPr="00A54171" w:rsidRDefault="00A54171" w:rsidP="00A54171">
      <w:pPr>
        <w:autoSpaceDE w:val="0"/>
        <w:autoSpaceDN w:val="0"/>
        <w:adjustRightInd w:val="0"/>
        <w:spacing w:line="228" w:lineRule="exact"/>
        <w:rPr>
          <w:rFonts w:ascii="標楷體" w:eastAsia="標楷體" w:hAnsi="標楷體" w:cs="Times New Roman"/>
          <w:kern w:val="0"/>
          <w:szCs w:val="24"/>
        </w:rPr>
      </w:pPr>
      <w:r w:rsidRPr="00A54171">
        <w:rPr>
          <w:rFonts w:ascii="標楷體" w:eastAsia="標楷體" w:hAnsi="標楷體" w:cs="新細明體" w:hint="eastAsia"/>
          <w:kern w:val="0"/>
          <w:sz w:val="19"/>
          <w:szCs w:val="19"/>
        </w:rPr>
        <w:t>分開始漸進似地產生</w:t>
      </w:r>
      <w:proofErr w:type="gramStart"/>
      <w:r w:rsidRPr="00A54171">
        <w:rPr>
          <w:rFonts w:ascii="標楷體" w:eastAsia="標楷體" w:hAnsi="標楷體" w:cs="新細明體" w:hint="eastAsia"/>
          <w:kern w:val="0"/>
          <w:sz w:val="19"/>
          <w:szCs w:val="19"/>
        </w:rPr>
        <w:t>疼痛</w:t>
      </w:r>
      <w:r w:rsidRPr="00A54171">
        <w:rPr>
          <w:rFonts w:ascii="標楷體" w:eastAsia="標楷體" w:hAnsi="標楷體" w:cs="MS PGothic" w:hint="eastAsia"/>
          <w:kern w:val="0"/>
          <w:sz w:val="19"/>
          <w:szCs w:val="19"/>
        </w:rPr>
        <w:t>，</w:t>
      </w:r>
      <w:r w:rsidRPr="00A54171">
        <w:rPr>
          <w:rFonts w:ascii="標楷體" w:eastAsia="標楷體" w:hAnsi="標楷體" w:cs="新細明體" w:hint="eastAsia"/>
          <w:kern w:val="0"/>
          <w:sz w:val="19"/>
          <w:szCs w:val="19"/>
        </w:rPr>
        <w:t>疼痛</w:t>
      </w:r>
      <w:proofErr w:type="gramEnd"/>
      <w:r w:rsidRPr="00A54171">
        <w:rPr>
          <w:rFonts w:ascii="標楷體" w:eastAsia="標楷體" w:hAnsi="標楷體" w:cs="新細明體" w:hint="eastAsia"/>
          <w:kern w:val="0"/>
          <w:sz w:val="19"/>
          <w:szCs w:val="19"/>
        </w:rPr>
        <w:t>因素為關節囊的體</w:t>
      </w:r>
    </w:p>
    <w:p w:rsidR="00A54171" w:rsidRPr="00A54171" w:rsidRDefault="00A54171" w:rsidP="00A54171">
      <w:pPr>
        <w:autoSpaceDE w:val="0"/>
        <w:autoSpaceDN w:val="0"/>
        <w:adjustRightInd w:val="0"/>
        <w:spacing w:line="66" w:lineRule="exact"/>
        <w:rPr>
          <w:rFonts w:ascii="標楷體" w:eastAsia="標楷體" w:hAnsi="標楷體" w:cs="Times New Roman"/>
          <w:kern w:val="0"/>
          <w:szCs w:val="24"/>
        </w:rPr>
      </w:pPr>
    </w:p>
    <w:p w:rsidR="00A54171" w:rsidRPr="00A54171" w:rsidRDefault="00A54171" w:rsidP="00A54171">
      <w:pPr>
        <w:overflowPunct w:val="0"/>
        <w:autoSpaceDE w:val="0"/>
        <w:autoSpaceDN w:val="0"/>
        <w:adjustRightInd w:val="0"/>
        <w:spacing w:line="229" w:lineRule="exact"/>
        <w:rPr>
          <w:rFonts w:ascii="標楷體" w:eastAsia="標楷體" w:hAnsi="標楷體" w:cs="Times New Roman"/>
          <w:kern w:val="0"/>
          <w:szCs w:val="24"/>
        </w:rPr>
      </w:pPr>
      <w:r w:rsidRPr="00A54171">
        <w:rPr>
          <w:rFonts w:ascii="標楷體" w:eastAsia="標楷體" w:hAnsi="標楷體" w:cs="新細明體" w:hint="eastAsia"/>
          <w:kern w:val="0"/>
          <w:sz w:val="20"/>
          <w:szCs w:val="20"/>
        </w:rPr>
        <w:t>積減少</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關節活動程度目前屬於正常狀態</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此階段</w:t>
      </w:r>
      <w:r w:rsidRPr="00A54171">
        <w:rPr>
          <w:rFonts w:ascii="標楷體" w:eastAsia="標楷體" w:hAnsi="標楷體" w:cs="新細明體"/>
          <w:kern w:val="0"/>
          <w:sz w:val="20"/>
          <w:szCs w:val="20"/>
        </w:rPr>
        <w:t xml:space="preserve"> </w:t>
      </w:r>
      <w:r w:rsidRPr="00A54171">
        <w:rPr>
          <w:rFonts w:ascii="標楷體" w:eastAsia="標楷體" w:hAnsi="標楷體" w:cs="新細明體" w:hint="eastAsia"/>
          <w:kern w:val="0"/>
          <w:sz w:val="20"/>
          <w:szCs w:val="20"/>
        </w:rPr>
        <w:t>持續</w:t>
      </w:r>
      <w:r w:rsidRPr="00A54171">
        <w:rPr>
          <w:rFonts w:ascii="標楷體" w:eastAsia="標楷體" w:hAnsi="標楷體" w:cs="Times New Roman"/>
          <w:kern w:val="0"/>
          <w:sz w:val="20"/>
          <w:szCs w:val="20"/>
        </w:rPr>
        <w:t xml:space="preserve"> 10 </w:t>
      </w:r>
      <w:proofErr w:type="gramStart"/>
      <w:r w:rsidRPr="00A54171">
        <w:rPr>
          <w:rFonts w:ascii="標楷體" w:eastAsia="標楷體" w:hAnsi="標楷體" w:cs="新細明體" w:hint="eastAsia"/>
          <w:kern w:val="0"/>
          <w:sz w:val="20"/>
          <w:szCs w:val="20"/>
        </w:rPr>
        <w:t>週</w:t>
      </w:r>
      <w:proofErr w:type="gramEnd"/>
      <w:r w:rsidRPr="00A54171">
        <w:rPr>
          <w:rFonts w:ascii="標楷體" w:eastAsia="標楷體" w:hAnsi="標楷體" w:cs="新細明體" w:hint="eastAsia"/>
          <w:kern w:val="0"/>
          <w:sz w:val="20"/>
          <w:szCs w:val="20"/>
        </w:rPr>
        <w:t>至</w:t>
      </w:r>
      <w:r w:rsidRPr="00A54171">
        <w:rPr>
          <w:rFonts w:ascii="標楷體" w:eastAsia="標楷體" w:hAnsi="標楷體" w:cs="Times New Roman"/>
          <w:kern w:val="0"/>
          <w:sz w:val="20"/>
          <w:szCs w:val="20"/>
        </w:rPr>
        <w:t xml:space="preserve"> 36 </w:t>
      </w:r>
      <w:proofErr w:type="gramStart"/>
      <w:r w:rsidRPr="00A54171">
        <w:rPr>
          <w:rFonts w:ascii="標楷體" w:eastAsia="標楷體" w:hAnsi="標楷體" w:cs="新細明體" w:hint="eastAsia"/>
          <w:kern w:val="0"/>
          <w:sz w:val="20"/>
          <w:szCs w:val="20"/>
        </w:rPr>
        <w:t>週</w:t>
      </w:r>
      <w:proofErr w:type="gramEnd"/>
      <w:r w:rsidRPr="00A54171">
        <w:rPr>
          <w:rFonts w:ascii="標楷體" w:eastAsia="標楷體" w:hAnsi="標楷體" w:cs="新細明體" w:hint="eastAsia"/>
          <w:kern w:val="0"/>
          <w:sz w:val="20"/>
          <w:szCs w:val="20"/>
        </w:rPr>
        <w:t>時間不等</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冰凍期為肩部位置疼痛持續</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肩部關節變得僵硬且活動程度降低</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將嚴</w:t>
      </w:r>
      <w:r w:rsidRPr="00A54171">
        <w:rPr>
          <w:rFonts w:ascii="標楷體" w:eastAsia="標楷體" w:hAnsi="標楷體" w:cs="新細明體"/>
          <w:kern w:val="0"/>
          <w:sz w:val="20"/>
          <w:szCs w:val="20"/>
        </w:rPr>
        <w:t xml:space="preserve"> </w:t>
      </w:r>
      <w:r w:rsidRPr="00A54171">
        <w:rPr>
          <w:rFonts w:ascii="標楷體" w:eastAsia="標楷體" w:hAnsi="標楷體" w:cs="新細明體" w:hint="eastAsia"/>
          <w:kern w:val="0"/>
          <w:sz w:val="20"/>
          <w:szCs w:val="20"/>
        </w:rPr>
        <w:t>重影響到病患之日常生活</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此階段持續</w:t>
      </w:r>
      <w:r w:rsidRPr="00A54171">
        <w:rPr>
          <w:rFonts w:ascii="標楷體" w:eastAsia="標楷體" w:hAnsi="標楷體" w:cs="Times New Roman"/>
          <w:kern w:val="0"/>
          <w:sz w:val="20"/>
          <w:szCs w:val="20"/>
        </w:rPr>
        <w:t xml:space="preserve"> 4 </w:t>
      </w:r>
      <w:r w:rsidRPr="00A54171">
        <w:rPr>
          <w:rFonts w:ascii="標楷體" w:eastAsia="標楷體" w:hAnsi="標楷體" w:cs="新細明體" w:hint="eastAsia"/>
          <w:kern w:val="0"/>
          <w:sz w:val="20"/>
          <w:szCs w:val="20"/>
        </w:rPr>
        <w:t>至</w:t>
      </w:r>
      <w:r w:rsidRPr="00A54171">
        <w:rPr>
          <w:rFonts w:ascii="標楷體" w:eastAsia="標楷體" w:hAnsi="標楷體" w:cs="Times New Roman"/>
          <w:kern w:val="0"/>
          <w:sz w:val="20"/>
          <w:szCs w:val="20"/>
        </w:rPr>
        <w:t xml:space="preserve"> 12 </w:t>
      </w:r>
      <w:proofErr w:type="gramStart"/>
      <w:r w:rsidRPr="00A54171">
        <w:rPr>
          <w:rFonts w:ascii="標楷體" w:eastAsia="標楷體" w:hAnsi="標楷體" w:cs="新細明體" w:hint="eastAsia"/>
          <w:kern w:val="0"/>
          <w:sz w:val="20"/>
          <w:szCs w:val="20"/>
        </w:rPr>
        <w:t>個</w:t>
      </w:r>
      <w:proofErr w:type="gramEnd"/>
      <w:r w:rsidRPr="00A54171">
        <w:rPr>
          <w:rFonts w:ascii="標楷體" w:eastAsia="標楷體" w:hAnsi="標楷體" w:cs="新細明體" w:hint="eastAsia"/>
          <w:kern w:val="0"/>
          <w:sz w:val="20"/>
          <w:szCs w:val="20"/>
        </w:rPr>
        <w:t>月</w:t>
      </w:r>
      <w:r w:rsidRPr="00A54171">
        <w:rPr>
          <w:rFonts w:ascii="標楷體" w:eastAsia="標楷體" w:hAnsi="標楷體" w:cs="MS PGothic" w:hint="eastAsia"/>
          <w:kern w:val="0"/>
          <w:sz w:val="20"/>
          <w:szCs w:val="20"/>
        </w:rPr>
        <w:t>；</w:t>
      </w:r>
      <w:proofErr w:type="gramStart"/>
      <w:r w:rsidRPr="00A54171">
        <w:rPr>
          <w:rFonts w:ascii="標楷體" w:eastAsia="標楷體" w:hAnsi="標楷體" w:cs="新細明體" w:hint="eastAsia"/>
          <w:kern w:val="0"/>
          <w:sz w:val="20"/>
          <w:szCs w:val="20"/>
        </w:rPr>
        <w:t>恢復期肩部</w:t>
      </w:r>
      <w:proofErr w:type="gramEnd"/>
      <w:r w:rsidRPr="00A54171">
        <w:rPr>
          <w:rFonts w:ascii="標楷體" w:eastAsia="標楷體" w:hAnsi="標楷體" w:cs="新細明體" w:hint="eastAsia"/>
          <w:kern w:val="0"/>
          <w:sz w:val="20"/>
          <w:szCs w:val="20"/>
        </w:rPr>
        <w:t>疼痛感逐漸減少</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關節活動範圍也漸進地增加及恢復</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但完全康復的機率很</w:t>
      </w:r>
      <w:r w:rsidRPr="00A54171">
        <w:rPr>
          <w:rFonts w:ascii="標楷體" w:eastAsia="標楷體" w:hAnsi="標楷體" w:cs="新細明體" w:hint="eastAsia"/>
          <w:kern w:val="0"/>
          <w:sz w:val="20"/>
          <w:szCs w:val="20"/>
        </w:rPr>
        <w:lastRenderedPageBreak/>
        <w:t>低</w:t>
      </w:r>
      <w:r w:rsidRPr="00A54171">
        <w:rPr>
          <w:rFonts w:ascii="標楷體" w:eastAsia="標楷體" w:hAnsi="標楷體" w:cs="MS PGothic" w:hint="eastAsia"/>
          <w:kern w:val="0"/>
          <w:sz w:val="20"/>
          <w:szCs w:val="20"/>
        </w:rPr>
        <w:t>，</w:t>
      </w:r>
      <w:proofErr w:type="gramStart"/>
      <w:r w:rsidRPr="00A54171">
        <w:rPr>
          <w:rFonts w:ascii="標楷體" w:eastAsia="標楷體" w:hAnsi="標楷體" w:cs="新細明體" w:hint="eastAsia"/>
          <w:kern w:val="0"/>
          <w:sz w:val="20"/>
          <w:szCs w:val="20"/>
        </w:rPr>
        <w:t>此階</w:t>
      </w:r>
      <w:proofErr w:type="gramEnd"/>
      <w:r w:rsidRPr="00A54171">
        <w:rPr>
          <w:rFonts w:ascii="標楷體" w:eastAsia="標楷體" w:hAnsi="標楷體" w:cs="新細明體"/>
          <w:kern w:val="0"/>
          <w:sz w:val="20"/>
          <w:szCs w:val="20"/>
        </w:rPr>
        <w:t xml:space="preserve"> </w:t>
      </w:r>
      <w:r w:rsidRPr="00A54171">
        <w:rPr>
          <w:rFonts w:ascii="標楷體" w:eastAsia="標楷體" w:hAnsi="標楷體" w:cs="新細明體" w:hint="eastAsia"/>
          <w:kern w:val="0"/>
          <w:sz w:val="20"/>
          <w:szCs w:val="20"/>
        </w:rPr>
        <w:t>段持續</w:t>
      </w:r>
      <w:r w:rsidRPr="00A54171">
        <w:rPr>
          <w:rFonts w:ascii="標楷體" w:eastAsia="標楷體" w:hAnsi="標楷體" w:cs="Times New Roman"/>
          <w:kern w:val="0"/>
          <w:sz w:val="20"/>
          <w:szCs w:val="20"/>
        </w:rPr>
        <w:t xml:space="preserve"> 5 </w:t>
      </w:r>
      <w:r w:rsidRPr="00A54171">
        <w:rPr>
          <w:rFonts w:ascii="標楷體" w:eastAsia="標楷體" w:hAnsi="標楷體" w:cs="新細明體" w:hint="eastAsia"/>
          <w:kern w:val="0"/>
          <w:sz w:val="20"/>
          <w:szCs w:val="20"/>
        </w:rPr>
        <w:t>至</w:t>
      </w:r>
      <w:r w:rsidRPr="00A54171">
        <w:rPr>
          <w:rFonts w:ascii="標楷體" w:eastAsia="標楷體" w:hAnsi="標楷體" w:cs="Times New Roman"/>
          <w:kern w:val="0"/>
          <w:sz w:val="20"/>
          <w:szCs w:val="20"/>
        </w:rPr>
        <w:t xml:space="preserve"> 26 </w:t>
      </w:r>
      <w:proofErr w:type="gramStart"/>
      <w:r w:rsidRPr="00A54171">
        <w:rPr>
          <w:rFonts w:ascii="標楷體" w:eastAsia="標楷體" w:hAnsi="標楷體" w:cs="新細明體" w:hint="eastAsia"/>
          <w:kern w:val="0"/>
          <w:sz w:val="20"/>
          <w:szCs w:val="20"/>
        </w:rPr>
        <w:t>個</w:t>
      </w:r>
      <w:proofErr w:type="gramEnd"/>
      <w:r w:rsidRPr="00A54171">
        <w:rPr>
          <w:rFonts w:ascii="標楷體" w:eastAsia="標楷體" w:hAnsi="標楷體" w:cs="新細明體" w:hint="eastAsia"/>
          <w:kern w:val="0"/>
          <w:sz w:val="20"/>
          <w:szCs w:val="20"/>
        </w:rPr>
        <w:t>月。</w:t>
      </w:r>
    </w:p>
    <w:p w:rsidR="00A54171" w:rsidRPr="00A54171" w:rsidRDefault="00A54171" w:rsidP="00A54171">
      <w:pPr>
        <w:overflowPunct w:val="0"/>
        <w:autoSpaceDE w:val="0"/>
        <w:autoSpaceDN w:val="0"/>
        <w:adjustRightInd w:val="0"/>
        <w:spacing w:line="230" w:lineRule="exact"/>
        <w:ind w:rightChars="17" w:right="41" w:firstLine="401"/>
        <w:rPr>
          <w:rFonts w:ascii="標楷體" w:eastAsia="標楷體" w:hAnsi="標楷體" w:cs="新細明體"/>
          <w:kern w:val="0"/>
          <w:sz w:val="19"/>
          <w:szCs w:val="19"/>
        </w:rPr>
      </w:pPr>
    </w:p>
    <w:p w:rsidR="007F202E" w:rsidRPr="00A54171" w:rsidRDefault="007F202E" w:rsidP="00A54171">
      <w:pPr>
        <w:autoSpaceDE w:val="0"/>
        <w:autoSpaceDN w:val="0"/>
        <w:adjustRightInd w:val="0"/>
        <w:spacing w:line="35" w:lineRule="exact"/>
        <w:rPr>
          <w:rFonts w:ascii="Times New Roman" w:hAnsi="Times New Roman" w:cs="Times New Roman"/>
          <w:kern w:val="0"/>
          <w:szCs w:val="24"/>
        </w:rPr>
      </w:pPr>
    </w:p>
    <w:p w:rsidR="007F202E" w:rsidRPr="00A54171" w:rsidRDefault="007F202E" w:rsidP="007F202E">
      <w:pPr>
        <w:overflowPunct w:val="0"/>
        <w:autoSpaceDE w:val="0"/>
        <w:autoSpaceDN w:val="0"/>
        <w:adjustRightInd w:val="0"/>
        <w:spacing w:line="229" w:lineRule="exact"/>
        <w:ind w:firstLine="401"/>
        <w:rPr>
          <w:rFonts w:ascii="標楷體" w:eastAsia="標楷體" w:hAnsi="標楷體" w:cs="Times New Roman"/>
          <w:kern w:val="0"/>
          <w:szCs w:val="24"/>
        </w:rPr>
      </w:pPr>
      <w:r w:rsidRPr="00A54171">
        <w:rPr>
          <w:rFonts w:ascii="標楷體" w:eastAsia="標楷體" w:hAnsi="標楷體" w:cs="新細明體" w:hint="eastAsia"/>
          <w:kern w:val="0"/>
          <w:sz w:val="19"/>
          <w:szCs w:val="19"/>
        </w:rPr>
        <w:t>對於冰凍</w:t>
      </w:r>
      <w:proofErr w:type="gramStart"/>
      <w:r w:rsidRPr="00A54171">
        <w:rPr>
          <w:rFonts w:ascii="標楷體" w:eastAsia="標楷體" w:hAnsi="標楷體" w:cs="新細明體" w:hint="eastAsia"/>
          <w:kern w:val="0"/>
          <w:sz w:val="19"/>
          <w:szCs w:val="19"/>
        </w:rPr>
        <w:t>肩</w:t>
      </w:r>
      <w:proofErr w:type="gramEnd"/>
      <w:r w:rsidRPr="00A54171">
        <w:rPr>
          <w:rFonts w:ascii="標楷體" w:eastAsia="標楷體" w:hAnsi="標楷體" w:cs="新細明體" w:hint="eastAsia"/>
          <w:kern w:val="0"/>
          <w:sz w:val="19"/>
          <w:szCs w:val="19"/>
        </w:rPr>
        <w:t>症狀的復健動作</w:t>
      </w:r>
      <w:r w:rsidRPr="00A54171">
        <w:rPr>
          <w:rFonts w:ascii="標楷體" w:eastAsia="標楷體" w:hAnsi="標楷體" w:cs="MS PGothic" w:hint="eastAsia"/>
          <w:kern w:val="0"/>
          <w:sz w:val="19"/>
          <w:szCs w:val="19"/>
        </w:rPr>
        <w:t>，</w:t>
      </w:r>
      <w:r w:rsidRPr="00A54171">
        <w:rPr>
          <w:rFonts w:ascii="標楷體" w:eastAsia="標楷體" w:hAnsi="標楷體" w:cs="新細明體" w:hint="eastAsia"/>
          <w:kern w:val="0"/>
          <w:sz w:val="19"/>
          <w:szCs w:val="19"/>
        </w:rPr>
        <w:t>針對肩部關節來</w:t>
      </w:r>
      <w:r w:rsidRPr="00A54171">
        <w:rPr>
          <w:rFonts w:ascii="標楷體" w:eastAsia="標楷體" w:hAnsi="標楷體" w:cs="新細明體"/>
          <w:kern w:val="0"/>
          <w:sz w:val="19"/>
          <w:szCs w:val="19"/>
        </w:rPr>
        <w:t xml:space="preserve"> </w:t>
      </w:r>
      <w:r w:rsidRPr="00A54171">
        <w:rPr>
          <w:rFonts w:ascii="標楷體" w:eastAsia="標楷體" w:hAnsi="標楷體" w:cs="新細明體" w:hint="eastAsia"/>
          <w:kern w:val="0"/>
          <w:sz w:val="19"/>
          <w:szCs w:val="19"/>
        </w:rPr>
        <w:t>調整活動的範圍</w:t>
      </w:r>
      <w:r w:rsidRPr="00A54171">
        <w:rPr>
          <w:rFonts w:ascii="標楷體" w:eastAsia="標楷體" w:hAnsi="標楷體" w:cs="MS PGothic" w:hint="eastAsia"/>
          <w:kern w:val="0"/>
          <w:sz w:val="19"/>
          <w:szCs w:val="19"/>
        </w:rPr>
        <w:t>，</w:t>
      </w:r>
      <w:r w:rsidRPr="00A54171">
        <w:rPr>
          <w:rFonts w:ascii="標楷體" w:eastAsia="標楷體" w:hAnsi="標楷體" w:cs="新細明體" w:hint="eastAsia"/>
          <w:kern w:val="0"/>
          <w:sz w:val="19"/>
          <w:szCs w:val="19"/>
        </w:rPr>
        <w:t>肩關節</w:t>
      </w:r>
      <w:r w:rsidRPr="00A54171">
        <w:rPr>
          <w:rFonts w:ascii="標楷體" w:eastAsia="標楷體" w:hAnsi="標楷體" w:cs="Times New Roman"/>
          <w:kern w:val="0"/>
          <w:sz w:val="19"/>
          <w:szCs w:val="19"/>
        </w:rPr>
        <w:t>(shoulder joint)</w:t>
      </w:r>
      <w:r w:rsidRPr="00A54171">
        <w:rPr>
          <w:rFonts w:ascii="標楷體" w:eastAsia="標楷體" w:hAnsi="標楷體" w:cs="新細明體" w:hint="eastAsia"/>
          <w:kern w:val="0"/>
          <w:sz w:val="19"/>
          <w:szCs w:val="19"/>
        </w:rPr>
        <w:t>是杵臼關</w:t>
      </w:r>
    </w:p>
    <w:p w:rsidR="007F202E" w:rsidRPr="00A54171" w:rsidRDefault="007F202E" w:rsidP="007F202E">
      <w:pPr>
        <w:autoSpaceDE w:val="0"/>
        <w:autoSpaceDN w:val="0"/>
        <w:adjustRightInd w:val="0"/>
        <w:spacing w:line="15" w:lineRule="exact"/>
        <w:rPr>
          <w:rFonts w:ascii="標楷體" w:eastAsia="標楷體" w:hAnsi="標楷體" w:cs="Times New Roman"/>
          <w:kern w:val="0"/>
          <w:szCs w:val="24"/>
        </w:rPr>
      </w:pPr>
    </w:p>
    <w:p w:rsidR="007F202E" w:rsidRPr="00A54171" w:rsidRDefault="007F202E" w:rsidP="007F202E">
      <w:pPr>
        <w:autoSpaceDE w:val="0"/>
        <w:autoSpaceDN w:val="0"/>
        <w:adjustRightInd w:val="0"/>
        <w:spacing w:line="240" w:lineRule="exact"/>
        <w:rPr>
          <w:rFonts w:ascii="標楷體" w:eastAsia="標楷體" w:hAnsi="標楷體" w:cs="Times New Roman"/>
          <w:kern w:val="0"/>
          <w:szCs w:val="24"/>
        </w:rPr>
      </w:pPr>
      <w:r w:rsidRPr="00A54171">
        <w:rPr>
          <w:rFonts w:ascii="標楷體" w:eastAsia="標楷體" w:hAnsi="標楷體" w:cs="新細明體" w:hint="eastAsia"/>
          <w:kern w:val="0"/>
          <w:sz w:val="20"/>
          <w:szCs w:val="20"/>
        </w:rPr>
        <w:t>節</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由肩胛骨與肱骨的圓頭的</w:t>
      </w:r>
      <w:proofErr w:type="gramStart"/>
      <w:r w:rsidRPr="00A54171">
        <w:rPr>
          <w:rFonts w:ascii="標楷體" w:eastAsia="標楷體" w:hAnsi="標楷體" w:cs="新細明體" w:hint="eastAsia"/>
          <w:kern w:val="0"/>
          <w:sz w:val="20"/>
          <w:szCs w:val="20"/>
        </w:rPr>
        <w:t>淺窩所</w:t>
      </w:r>
      <w:proofErr w:type="gramEnd"/>
      <w:r w:rsidRPr="00A54171">
        <w:rPr>
          <w:rFonts w:ascii="標楷體" w:eastAsia="標楷體" w:hAnsi="標楷體" w:cs="新細明體" w:hint="eastAsia"/>
          <w:kern w:val="0"/>
          <w:sz w:val="20"/>
          <w:szCs w:val="20"/>
        </w:rPr>
        <w:t>形成的</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所以</w:t>
      </w:r>
    </w:p>
    <w:p w:rsidR="007F202E" w:rsidRPr="00A54171" w:rsidRDefault="007F202E" w:rsidP="007F202E">
      <w:pPr>
        <w:autoSpaceDE w:val="0"/>
        <w:autoSpaceDN w:val="0"/>
        <w:adjustRightInd w:val="0"/>
        <w:spacing w:line="34" w:lineRule="exact"/>
        <w:rPr>
          <w:rFonts w:ascii="標楷體" w:eastAsia="標楷體" w:hAnsi="標楷體" w:cs="Times New Roman"/>
          <w:kern w:val="0"/>
          <w:szCs w:val="24"/>
        </w:rPr>
      </w:pPr>
    </w:p>
    <w:p w:rsidR="007F202E" w:rsidRPr="00A54171" w:rsidRDefault="007F202E" w:rsidP="007F202E">
      <w:pPr>
        <w:autoSpaceDE w:val="0"/>
        <w:autoSpaceDN w:val="0"/>
        <w:adjustRightInd w:val="0"/>
        <w:spacing w:line="228" w:lineRule="exact"/>
        <w:rPr>
          <w:rFonts w:ascii="標楷體" w:eastAsia="標楷體" w:hAnsi="標楷體" w:cs="Times New Roman"/>
          <w:kern w:val="0"/>
          <w:szCs w:val="24"/>
        </w:rPr>
      </w:pPr>
      <w:proofErr w:type="gramStart"/>
      <w:r w:rsidRPr="00A54171">
        <w:rPr>
          <w:rFonts w:ascii="標楷體" w:eastAsia="標楷體" w:hAnsi="標楷體" w:cs="新細明體" w:hint="eastAsia"/>
          <w:kern w:val="0"/>
          <w:sz w:val="19"/>
          <w:szCs w:val="19"/>
        </w:rPr>
        <w:t>肩</w:t>
      </w:r>
      <w:proofErr w:type="gramEnd"/>
      <w:r w:rsidRPr="00A54171">
        <w:rPr>
          <w:rFonts w:ascii="標楷體" w:eastAsia="標楷體" w:hAnsi="標楷體" w:cs="新細明體" w:hint="eastAsia"/>
          <w:kern w:val="0"/>
          <w:sz w:val="19"/>
          <w:szCs w:val="19"/>
        </w:rPr>
        <w:t>關節有著不同面向的運動姿勢</w:t>
      </w:r>
      <w:r w:rsidRPr="00A54171">
        <w:rPr>
          <w:rFonts w:ascii="標楷體" w:eastAsia="標楷體" w:hAnsi="標楷體" w:cs="MS PGothic" w:hint="eastAsia"/>
          <w:kern w:val="0"/>
          <w:sz w:val="19"/>
          <w:szCs w:val="19"/>
        </w:rPr>
        <w:t>，</w:t>
      </w:r>
      <w:r w:rsidRPr="00A54171">
        <w:rPr>
          <w:rFonts w:ascii="標楷體" w:eastAsia="標楷體" w:hAnsi="標楷體" w:cs="新細明體" w:hint="eastAsia"/>
          <w:kern w:val="0"/>
          <w:sz w:val="19"/>
          <w:szCs w:val="19"/>
        </w:rPr>
        <w:t>因此</w:t>
      </w:r>
      <w:proofErr w:type="gramStart"/>
      <w:r w:rsidRPr="00A54171">
        <w:rPr>
          <w:rFonts w:ascii="標楷體" w:eastAsia="標楷體" w:hAnsi="標楷體" w:cs="新細明體" w:hint="eastAsia"/>
          <w:kern w:val="0"/>
          <w:sz w:val="19"/>
          <w:szCs w:val="19"/>
        </w:rPr>
        <w:t>肩</w:t>
      </w:r>
      <w:proofErr w:type="gramEnd"/>
      <w:r w:rsidRPr="00A54171">
        <w:rPr>
          <w:rFonts w:ascii="標楷體" w:eastAsia="標楷體" w:hAnsi="標楷體" w:cs="新細明體" w:hint="eastAsia"/>
          <w:kern w:val="0"/>
          <w:sz w:val="19"/>
          <w:szCs w:val="19"/>
        </w:rPr>
        <w:t>關節的活</w:t>
      </w:r>
    </w:p>
    <w:p w:rsidR="00A54171" w:rsidRPr="00A54171" w:rsidRDefault="00A54171" w:rsidP="00A54171">
      <w:pPr>
        <w:overflowPunct w:val="0"/>
        <w:autoSpaceDE w:val="0"/>
        <w:autoSpaceDN w:val="0"/>
        <w:adjustRightInd w:val="0"/>
        <w:spacing w:line="229" w:lineRule="exact"/>
        <w:rPr>
          <w:rFonts w:ascii="標楷體" w:eastAsia="標楷體" w:hAnsi="標楷體" w:cs="Times New Roman"/>
          <w:kern w:val="0"/>
          <w:szCs w:val="24"/>
        </w:rPr>
      </w:pPr>
      <w:r w:rsidRPr="00A54171">
        <w:rPr>
          <w:rFonts w:ascii="標楷體" w:eastAsia="標楷體" w:hAnsi="標楷體" w:cs="新細明體" w:hint="eastAsia"/>
          <w:kern w:val="0"/>
          <w:sz w:val="20"/>
          <w:szCs w:val="20"/>
        </w:rPr>
        <w:t>動範圍相當廣</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肩關節復健動作可分為以下幾種</w:t>
      </w:r>
      <w:r w:rsidRPr="00A54171">
        <w:rPr>
          <w:rFonts w:ascii="標楷體" w:eastAsia="標楷體" w:hAnsi="標楷體" w:cs="MS PGothic" w:hint="eastAsia"/>
          <w:kern w:val="0"/>
          <w:sz w:val="20"/>
          <w:szCs w:val="20"/>
        </w:rPr>
        <w:t>，</w:t>
      </w:r>
      <w:r w:rsidRPr="00A54171">
        <w:rPr>
          <w:rFonts w:ascii="標楷體" w:eastAsia="標楷體" w:hAnsi="標楷體" w:cs="新細明體"/>
          <w:kern w:val="0"/>
          <w:sz w:val="20"/>
          <w:szCs w:val="20"/>
        </w:rPr>
        <w:t xml:space="preserve"> </w:t>
      </w:r>
      <w:r w:rsidRPr="00A54171">
        <w:rPr>
          <w:rFonts w:ascii="標楷體" w:eastAsia="標楷體" w:hAnsi="標楷體" w:cs="新細明體" w:hint="eastAsia"/>
          <w:kern w:val="0"/>
          <w:sz w:val="20"/>
          <w:szCs w:val="20"/>
        </w:rPr>
        <w:t>如圖</w:t>
      </w:r>
      <w:r w:rsidRPr="00A54171">
        <w:rPr>
          <w:rFonts w:ascii="標楷體" w:eastAsia="標楷體" w:hAnsi="標楷體" w:cs="Times New Roman"/>
          <w:kern w:val="0"/>
          <w:sz w:val="20"/>
          <w:szCs w:val="20"/>
        </w:rPr>
        <w:t xml:space="preserve"> 1 </w:t>
      </w:r>
      <w:r w:rsidRPr="00A54171">
        <w:rPr>
          <w:rFonts w:ascii="標楷體" w:eastAsia="標楷體" w:hAnsi="標楷體" w:cs="新細明體" w:hint="eastAsia"/>
          <w:kern w:val="0"/>
          <w:sz w:val="20"/>
          <w:szCs w:val="20"/>
        </w:rPr>
        <w:t>所示</w:t>
      </w:r>
      <w:r w:rsidRPr="00A54171">
        <w:rPr>
          <w:rFonts w:ascii="標楷體" w:eastAsia="標楷體" w:hAnsi="標楷體" w:cs="Times New Roman"/>
          <w:kern w:val="0"/>
          <w:sz w:val="20"/>
          <w:szCs w:val="20"/>
        </w:rPr>
        <w:t>:</w:t>
      </w:r>
    </w:p>
    <w:p w:rsidR="00A54171" w:rsidRPr="00A54171" w:rsidRDefault="00A54171" w:rsidP="00A54171">
      <w:pPr>
        <w:autoSpaceDE w:val="0"/>
        <w:autoSpaceDN w:val="0"/>
        <w:adjustRightInd w:val="0"/>
        <w:spacing w:line="19" w:lineRule="exact"/>
        <w:rPr>
          <w:rFonts w:ascii="標楷體" w:eastAsia="標楷體" w:hAnsi="標楷體" w:cs="Times New Roman"/>
          <w:kern w:val="0"/>
          <w:szCs w:val="24"/>
        </w:rPr>
      </w:pPr>
    </w:p>
    <w:p w:rsidR="00A54171" w:rsidRPr="00A54171" w:rsidRDefault="00A54171" w:rsidP="00A54171">
      <w:pPr>
        <w:autoSpaceDE w:val="0"/>
        <w:autoSpaceDN w:val="0"/>
        <w:adjustRightInd w:val="0"/>
        <w:spacing w:line="243" w:lineRule="exact"/>
        <w:ind w:left="1"/>
        <w:rPr>
          <w:rFonts w:ascii="標楷體" w:eastAsia="標楷體" w:hAnsi="標楷體" w:cs="Times New Roman"/>
          <w:kern w:val="0"/>
          <w:szCs w:val="24"/>
        </w:rPr>
      </w:pPr>
      <w:r w:rsidRPr="00A54171">
        <w:rPr>
          <w:rFonts w:ascii="標楷體" w:eastAsia="標楷體" w:hAnsi="標楷體" w:cs="Times New Roman"/>
          <w:kern w:val="0"/>
          <w:sz w:val="20"/>
          <w:szCs w:val="20"/>
        </w:rPr>
        <w:t>(1)</w:t>
      </w:r>
      <w:r w:rsidRPr="00A54171">
        <w:rPr>
          <w:rFonts w:ascii="標楷體" w:eastAsia="標楷體" w:hAnsi="標楷體" w:cs="新細明體" w:hint="eastAsia"/>
          <w:kern w:val="0"/>
          <w:sz w:val="20"/>
          <w:szCs w:val="20"/>
        </w:rPr>
        <w:t>前屈</w:t>
      </w:r>
      <w:r w:rsidRPr="00A54171">
        <w:rPr>
          <w:rFonts w:ascii="標楷體" w:eastAsia="標楷體" w:hAnsi="標楷體" w:cs="Times New Roman"/>
          <w:kern w:val="0"/>
          <w:sz w:val="20"/>
          <w:szCs w:val="20"/>
        </w:rPr>
        <w:t>(forward flexion)</w:t>
      </w:r>
      <w:r w:rsidRPr="00A54171">
        <w:rPr>
          <w:rFonts w:ascii="標楷體" w:eastAsia="標楷體" w:hAnsi="標楷體" w:cs="MS PGothic" w:hint="eastAsia"/>
          <w:kern w:val="0"/>
          <w:sz w:val="20"/>
          <w:szCs w:val="20"/>
        </w:rPr>
        <w:t>：</w:t>
      </w:r>
    </w:p>
    <w:p w:rsidR="00A54171" w:rsidRPr="00A54171" w:rsidRDefault="00A54171" w:rsidP="00A54171">
      <w:pPr>
        <w:autoSpaceDE w:val="0"/>
        <w:autoSpaceDN w:val="0"/>
        <w:adjustRightInd w:val="0"/>
        <w:spacing w:line="15" w:lineRule="exact"/>
        <w:rPr>
          <w:rFonts w:ascii="標楷體" w:eastAsia="標楷體" w:hAnsi="標楷體" w:cs="Times New Roman"/>
          <w:kern w:val="0"/>
          <w:szCs w:val="24"/>
        </w:rPr>
      </w:pPr>
    </w:p>
    <w:p w:rsidR="00A54171" w:rsidRPr="00A54171" w:rsidRDefault="00A54171" w:rsidP="00A54171">
      <w:pPr>
        <w:autoSpaceDE w:val="0"/>
        <w:autoSpaceDN w:val="0"/>
        <w:adjustRightInd w:val="0"/>
        <w:spacing w:line="239" w:lineRule="exact"/>
        <w:ind w:left="1"/>
        <w:rPr>
          <w:rFonts w:ascii="標楷體" w:eastAsia="標楷體" w:hAnsi="標楷體" w:cs="Times New Roman"/>
          <w:kern w:val="0"/>
          <w:szCs w:val="24"/>
        </w:rPr>
      </w:pPr>
      <w:r w:rsidRPr="00A54171">
        <w:rPr>
          <w:rFonts w:ascii="標楷體" w:eastAsia="標楷體" w:hAnsi="標楷體" w:cs="新細明體" w:hint="eastAsia"/>
          <w:kern w:val="0"/>
          <w:sz w:val="20"/>
          <w:szCs w:val="20"/>
        </w:rPr>
        <w:t>肱骨沿著身體</w:t>
      </w:r>
      <w:proofErr w:type="gramStart"/>
      <w:r w:rsidRPr="00A54171">
        <w:rPr>
          <w:rFonts w:ascii="標楷體" w:eastAsia="標楷體" w:hAnsi="標楷體" w:cs="新細明體" w:hint="eastAsia"/>
          <w:kern w:val="0"/>
          <w:sz w:val="20"/>
          <w:szCs w:val="20"/>
        </w:rPr>
        <w:t>正前方向舉高</w:t>
      </w:r>
      <w:proofErr w:type="gramEnd"/>
    </w:p>
    <w:p w:rsidR="00A54171" w:rsidRPr="00A54171" w:rsidRDefault="00A54171" w:rsidP="00A54171">
      <w:pPr>
        <w:autoSpaceDE w:val="0"/>
        <w:autoSpaceDN w:val="0"/>
        <w:adjustRightInd w:val="0"/>
        <w:spacing w:line="21" w:lineRule="exact"/>
        <w:rPr>
          <w:rFonts w:ascii="標楷體" w:eastAsia="標楷體" w:hAnsi="標楷體" w:cs="Times New Roman"/>
          <w:kern w:val="0"/>
          <w:szCs w:val="24"/>
        </w:rPr>
      </w:pPr>
    </w:p>
    <w:p w:rsidR="00A54171" w:rsidRPr="00A54171" w:rsidRDefault="00A54171" w:rsidP="00A54171">
      <w:pPr>
        <w:autoSpaceDE w:val="0"/>
        <w:autoSpaceDN w:val="0"/>
        <w:adjustRightInd w:val="0"/>
        <w:spacing w:line="243" w:lineRule="exact"/>
        <w:ind w:left="1"/>
        <w:rPr>
          <w:rFonts w:ascii="標楷體" w:eastAsia="標楷體" w:hAnsi="標楷體" w:cs="Times New Roman"/>
          <w:kern w:val="0"/>
          <w:szCs w:val="24"/>
        </w:rPr>
      </w:pPr>
      <w:r w:rsidRPr="00A54171">
        <w:rPr>
          <w:rFonts w:ascii="標楷體" w:eastAsia="標楷體" w:hAnsi="標楷體" w:cs="Times New Roman"/>
          <w:kern w:val="0"/>
          <w:sz w:val="20"/>
          <w:szCs w:val="20"/>
        </w:rPr>
        <w:t>(2)</w:t>
      </w:r>
      <w:r w:rsidRPr="00A54171">
        <w:rPr>
          <w:rFonts w:ascii="標楷體" w:eastAsia="標楷體" w:hAnsi="標楷體" w:cs="新細明體" w:hint="eastAsia"/>
          <w:kern w:val="0"/>
          <w:sz w:val="20"/>
          <w:szCs w:val="20"/>
        </w:rPr>
        <w:t>外展與內收</w:t>
      </w:r>
      <w:r w:rsidRPr="00A54171">
        <w:rPr>
          <w:rFonts w:ascii="標楷體" w:eastAsia="標楷體" w:hAnsi="標楷體" w:cs="Times New Roman"/>
          <w:kern w:val="0"/>
          <w:sz w:val="20"/>
          <w:szCs w:val="20"/>
        </w:rPr>
        <w:t>(abduction and adduction)</w:t>
      </w:r>
      <w:r w:rsidRPr="00A54171">
        <w:rPr>
          <w:rFonts w:ascii="標楷體" w:eastAsia="標楷體" w:hAnsi="標楷體" w:cs="MS PGothic" w:hint="eastAsia"/>
          <w:kern w:val="0"/>
          <w:sz w:val="20"/>
          <w:szCs w:val="20"/>
        </w:rPr>
        <w:t>：</w:t>
      </w:r>
    </w:p>
    <w:p w:rsidR="00A54171" w:rsidRPr="00A54171" w:rsidRDefault="00A54171" w:rsidP="00A54171">
      <w:pPr>
        <w:autoSpaceDE w:val="0"/>
        <w:autoSpaceDN w:val="0"/>
        <w:adjustRightInd w:val="0"/>
        <w:spacing w:line="18" w:lineRule="exact"/>
        <w:rPr>
          <w:rFonts w:ascii="標楷體" w:eastAsia="標楷體" w:hAnsi="標楷體" w:cs="Times New Roman"/>
          <w:kern w:val="0"/>
          <w:szCs w:val="24"/>
        </w:rPr>
      </w:pPr>
    </w:p>
    <w:p w:rsidR="00A54171" w:rsidRPr="00A54171" w:rsidRDefault="00A54171" w:rsidP="00A54171">
      <w:pPr>
        <w:autoSpaceDE w:val="0"/>
        <w:autoSpaceDN w:val="0"/>
        <w:adjustRightInd w:val="0"/>
        <w:spacing w:line="239" w:lineRule="exact"/>
        <w:ind w:left="1"/>
        <w:rPr>
          <w:rFonts w:ascii="標楷體" w:eastAsia="標楷體" w:hAnsi="標楷體" w:cs="Times New Roman"/>
          <w:kern w:val="0"/>
          <w:szCs w:val="24"/>
        </w:rPr>
      </w:pPr>
      <w:r w:rsidRPr="00A54171">
        <w:rPr>
          <w:rFonts w:ascii="標楷體" w:eastAsia="標楷體" w:hAnsi="標楷體" w:cs="新細明體" w:hint="eastAsia"/>
          <w:kern w:val="0"/>
          <w:sz w:val="20"/>
          <w:szCs w:val="20"/>
        </w:rPr>
        <w:t>肱骨沿身體側向上舉高再側向下壓</w:t>
      </w:r>
    </w:p>
    <w:p w:rsidR="00A54171" w:rsidRPr="00A54171" w:rsidRDefault="00A54171" w:rsidP="00A54171">
      <w:pPr>
        <w:autoSpaceDE w:val="0"/>
        <w:autoSpaceDN w:val="0"/>
        <w:adjustRightInd w:val="0"/>
        <w:spacing w:line="21" w:lineRule="exact"/>
        <w:rPr>
          <w:rFonts w:ascii="標楷體" w:eastAsia="標楷體" w:hAnsi="標楷體" w:cs="Times New Roman"/>
          <w:kern w:val="0"/>
          <w:szCs w:val="24"/>
        </w:rPr>
      </w:pPr>
    </w:p>
    <w:p w:rsidR="00A54171" w:rsidRPr="00A54171" w:rsidRDefault="00A54171" w:rsidP="00A54171">
      <w:pPr>
        <w:autoSpaceDE w:val="0"/>
        <w:autoSpaceDN w:val="0"/>
        <w:adjustRightInd w:val="0"/>
        <w:spacing w:line="243" w:lineRule="exact"/>
        <w:ind w:left="1"/>
        <w:rPr>
          <w:rFonts w:ascii="標楷體" w:eastAsia="標楷體" w:hAnsi="標楷體" w:cs="Times New Roman"/>
          <w:kern w:val="0"/>
          <w:szCs w:val="24"/>
        </w:rPr>
      </w:pPr>
      <w:r w:rsidRPr="00A54171">
        <w:rPr>
          <w:rFonts w:ascii="標楷體" w:eastAsia="標楷體" w:hAnsi="標楷體" w:cs="Times New Roman"/>
          <w:kern w:val="0"/>
          <w:sz w:val="20"/>
          <w:szCs w:val="20"/>
        </w:rPr>
        <w:t>(3)</w:t>
      </w:r>
      <w:r w:rsidRPr="00A54171">
        <w:rPr>
          <w:rFonts w:ascii="標楷體" w:eastAsia="標楷體" w:hAnsi="標楷體" w:cs="新細明體" w:hint="eastAsia"/>
          <w:kern w:val="0"/>
          <w:sz w:val="20"/>
          <w:szCs w:val="20"/>
        </w:rPr>
        <w:t>外旋</w:t>
      </w:r>
      <w:r w:rsidRPr="00A54171">
        <w:rPr>
          <w:rFonts w:ascii="標楷體" w:eastAsia="標楷體" w:hAnsi="標楷體" w:cs="Times New Roman"/>
          <w:kern w:val="0"/>
          <w:sz w:val="20"/>
          <w:szCs w:val="20"/>
        </w:rPr>
        <w:t>(external rotation)</w:t>
      </w:r>
      <w:r w:rsidRPr="00A54171">
        <w:rPr>
          <w:rFonts w:ascii="標楷體" w:eastAsia="標楷體" w:hAnsi="標楷體" w:cs="MS PGothic" w:hint="eastAsia"/>
          <w:kern w:val="0"/>
          <w:sz w:val="20"/>
          <w:szCs w:val="20"/>
        </w:rPr>
        <w:t>：</w:t>
      </w:r>
    </w:p>
    <w:p w:rsidR="00A54171" w:rsidRPr="00A54171" w:rsidRDefault="00A54171" w:rsidP="00A54171">
      <w:pPr>
        <w:autoSpaceDE w:val="0"/>
        <w:autoSpaceDN w:val="0"/>
        <w:adjustRightInd w:val="0"/>
        <w:spacing w:line="18" w:lineRule="exact"/>
        <w:rPr>
          <w:rFonts w:ascii="標楷體" w:eastAsia="標楷體" w:hAnsi="標楷體" w:cs="Times New Roman"/>
          <w:kern w:val="0"/>
          <w:szCs w:val="24"/>
        </w:rPr>
      </w:pPr>
    </w:p>
    <w:p w:rsidR="00A54171" w:rsidRPr="00A54171" w:rsidRDefault="00A54171" w:rsidP="00A54171">
      <w:pPr>
        <w:autoSpaceDE w:val="0"/>
        <w:autoSpaceDN w:val="0"/>
        <w:adjustRightInd w:val="0"/>
        <w:spacing w:line="239" w:lineRule="exact"/>
        <w:ind w:left="1"/>
        <w:rPr>
          <w:rFonts w:ascii="標楷體" w:eastAsia="標楷體" w:hAnsi="標楷體" w:cs="Times New Roman"/>
          <w:kern w:val="0"/>
          <w:szCs w:val="24"/>
        </w:rPr>
      </w:pPr>
      <w:r w:rsidRPr="00A54171">
        <w:rPr>
          <w:rFonts w:ascii="標楷體" w:eastAsia="標楷體" w:hAnsi="標楷體" w:cs="新細明體" w:hint="eastAsia"/>
          <w:kern w:val="0"/>
          <w:sz w:val="20"/>
          <w:szCs w:val="20"/>
        </w:rPr>
        <w:t>係指由肱骨軸旋轉的動作</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此動作與上臂的位置有</w:t>
      </w:r>
    </w:p>
    <w:p w:rsidR="00A54171" w:rsidRPr="00A54171" w:rsidRDefault="00A54171" w:rsidP="00A54171">
      <w:pPr>
        <w:autoSpaceDE w:val="0"/>
        <w:autoSpaceDN w:val="0"/>
        <w:adjustRightInd w:val="0"/>
        <w:spacing w:line="21" w:lineRule="exact"/>
        <w:rPr>
          <w:rFonts w:ascii="標楷體" w:eastAsia="標楷體" w:hAnsi="標楷體" w:cs="Times New Roman"/>
          <w:kern w:val="0"/>
          <w:szCs w:val="24"/>
        </w:rPr>
      </w:pPr>
    </w:p>
    <w:p w:rsidR="00A54171" w:rsidRPr="00A54171" w:rsidRDefault="00A54171" w:rsidP="00A54171">
      <w:pPr>
        <w:autoSpaceDE w:val="0"/>
        <w:autoSpaceDN w:val="0"/>
        <w:adjustRightInd w:val="0"/>
        <w:spacing w:line="243" w:lineRule="exact"/>
        <w:ind w:left="1"/>
        <w:rPr>
          <w:rFonts w:ascii="標楷體" w:eastAsia="標楷體" w:hAnsi="標楷體" w:cs="Times New Roman"/>
          <w:kern w:val="0"/>
          <w:szCs w:val="24"/>
        </w:rPr>
      </w:pPr>
      <w:r w:rsidRPr="00A54171">
        <w:rPr>
          <w:rFonts w:ascii="標楷體" w:eastAsia="標楷體" w:hAnsi="標楷體" w:cs="新細明體" w:hint="eastAsia"/>
          <w:kern w:val="0"/>
          <w:sz w:val="20"/>
          <w:szCs w:val="20"/>
        </w:rPr>
        <w:t>關</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內外轉各約</w:t>
      </w:r>
      <w:r w:rsidRPr="00A54171">
        <w:rPr>
          <w:rFonts w:ascii="標楷體" w:eastAsia="標楷體" w:hAnsi="標楷體" w:cs="Times New Roman"/>
          <w:kern w:val="0"/>
          <w:sz w:val="20"/>
          <w:szCs w:val="20"/>
        </w:rPr>
        <w:t>90</w:t>
      </w:r>
      <w:r w:rsidRPr="00A54171">
        <w:rPr>
          <w:rFonts w:ascii="標楷體" w:eastAsia="標楷體" w:hAnsi="標楷體" w:cs="新細明體" w:hint="eastAsia"/>
          <w:kern w:val="0"/>
          <w:sz w:val="20"/>
          <w:szCs w:val="20"/>
        </w:rPr>
        <w:t>度</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共旋轉</w:t>
      </w:r>
      <w:r w:rsidRPr="00A54171">
        <w:rPr>
          <w:rFonts w:ascii="標楷體" w:eastAsia="標楷體" w:hAnsi="標楷體" w:cs="Times New Roman"/>
          <w:kern w:val="0"/>
          <w:sz w:val="20"/>
          <w:szCs w:val="20"/>
        </w:rPr>
        <w:t>180</w:t>
      </w:r>
      <w:r w:rsidRPr="00A54171">
        <w:rPr>
          <w:rFonts w:ascii="標楷體" w:eastAsia="標楷體" w:hAnsi="標楷體" w:cs="新細明體" w:hint="eastAsia"/>
          <w:kern w:val="0"/>
          <w:sz w:val="20"/>
          <w:szCs w:val="20"/>
        </w:rPr>
        <w:t>度的活動範圍</w:t>
      </w:r>
    </w:p>
    <w:p w:rsidR="00A54171" w:rsidRPr="00A54171" w:rsidRDefault="00A54171" w:rsidP="00A54171">
      <w:pPr>
        <w:autoSpaceDE w:val="0"/>
        <w:autoSpaceDN w:val="0"/>
        <w:adjustRightInd w:val="0"/>
        <w:spacing w:line="16" w:lineRule="exact"/>
        <w:rPr>
          <w:rFonts w:ascii="標楷體" w:eastAsia="標楷體" w:hAnsi="標楷體" w:cs="Times New Roman"/>
          <w:kern w:val="0"/>
          <w:szCs w:val="24"/>
        </w:rPr>
      </w:pPr>
    </w:p>
    <w:p w:rsidR="00A54171" w:rsidRPr="00A54171" w:rsidRDefault="00A54171" w:rsidP="00A54171">
      <w:pPr>
        <w:autoSpaceDE w:val="0"/>
        <w:autoSpaceDN w:val="0"/>
        <w:adjustRightInd w:val="0"/>
        <w:spacing w:line="243" w:lineRule="exact"/>
        <w:ind w:left="1"/>
        <w:rPr>
          <w:rFonts w:ascii="標楷體" w:eastAsia="標楷體" w:hAnsi="標楷體" w:cs="Times New Roman"/>
          <w:kern w:val="0"/>
          <w:szCs w:val="24"/>
        </w:rPr>
      </w:pPr>
      <w:r w:rsidRPr="00A54171">
        <w:rPr>
          <w:rFonts w:ascii="標楷體" w:eastAsia="標楷體" w:hAnsi="標楷體" w:cs="Times New Roman"/>
          <w:kern w:val="0"/>
          <w:sz w:val="20"/>
          <w:szCs w:val="20"/>
        </w:rPr>
        <w:t>(4)</w:t>
      </w:r>
      <w:r w:rsidRPr="00A54171">
        <w:rPr>
          <w:rFonts w:ascii="標楷體" w:eastAsia="標楷體" w:hAnsi="標楷體" w:cs="新細明體" w:hint="eastAsia"/>
          <w:kern w:val="0"/>
          <w:sz w:val="20"/>
          <w:szCs w:val="20"/>
        </w:rPr>
        <w:t>後伸</w:t>
      </w:r>
      <w:r w:rsidRPr="00A54171">
        <w:rPr>
          <w:rFonts w:ascii="標楷體" w:eastAsia="標楷體" w:hAnsi="標楷體" w:cs="Times New Roman"/>
          <w:kern w:val="0"/>
          <w:sz w:val="20"/>
          <w:szCs w:val="20"/>
        </w:rPr>
        <w:t>(backward extension)</w:t>
      </w:r>
      <w:r w:rsidRPr="00A54171">
        <w:rPr>
          <w:rFonts w:ascii="標楷體" w:eastAsia="標楷體" w:hAnsi="標楷體" w:cs="MS PGothic" w:hint="eastAsia"/>
          <w:kern w:val="0"/>
          <w:sz w:val="20"/>
          <w:szCs w:val="20"/>
        </w:rPr>
        <w:t>：</w:t>
      </w:r>
    </w:p>
    <w:p w:rsidR="00A54171" w:rsidRPr="00A54171" w:rsidRDefault="00A54171" w:rsidP="00A54171">
      <w:pPr>
        <w:autoSpaceDE w:val="0"/>
        <w:autoSpaceDN w:val="0"/>
        <w:adjustRightInd w:val="0"/>
        <w:spacing w:line="18" w:lineRule="exact"/>
        <w:rPr>
          <w:rFonts w:ascii="標楷體" w:eastAsia="標楷體" w:hAnsi="標楷體" w:cs="Times New Roman"/>
          <w:kern w:val="0"/>
          <w:szCs w:val="24"/>
        </w:rPr>
      </w:pPr>
    </w:p>
    <w:p w:rsidR="00A54171" w:rsidRPr="00A54171" w:rsidRDefault="00A54171" w:rsidP="00A54171">
      <w:pPr>
        <w:autoSpaceDE w:val="0"/>
        <w:autoSpaceDN w:val="0"/>
        <w:adjustRightInd w:val="0"/>
        <w:spacing w:line="239" w:lineRule="exact"/>
        <w:ind w:left="1"/>
        <w:rPr>
          <w:rFonts w:ascii="標楷體" w:eastAsia="標楷體" w:hAnsi="標楷體" w:cs="Times New Roman"/>
          <w:kern w:val="0"/>
          <w:szCs w:val="24"/>
        </w:rPr>
      </w:pPr>
      <w:r w:rsidRPr="00A54171">
        <w:rPr>
          <w:rFonts w:ascii="標楷體" w:eastAsia="標楷體" w:hAnsi="標楷體" w:cs="新細明體" w:hint="eastAsia"/>
          <w:kern w:val="0"/>
          <w:sz w:val="20"/>
          <w:szCs w:val="20"/>
        </w:rPr>
        <w:t>肱骨沿著身體正後方舉高</w:t>
      </w:r>
    </w:p>
    <w:p w:rsidR="00A54171" w:rsidRPr="00A54171" w:rsidRDefault="00A54171" w:rsidP="00A54171">
      <w:pPr>
        <w:autoSpaceDE w:val="0"/>
        <w:autoSpaceDN w:val="0"/>
        <w:adjustRightInd w:val="0"/>
        <w:spacing w:line="21" w:lineRule="exact"/>
        <w:rPr>
          <w:rFonts w:ascii="標楷體" w:eastAsia="標楷體" w:hAnsi="標楷體" w:cs="Times New Roman"/>
          <w:kern w:val="0"/>
          <w:szCs w:val="24"/>
        </w:rPr>
      </w:pPr>
    </w:p>
    <w:p w:rsidR="00A54171" w:rsidRPr="00A54171" w:rsidRDefault="00A54171" w:rsidP="00A54171">
      <w:pPr>
        <w:autoSpaceDE w:val="0"/>
        <w:autoSpaceDN w:val="0"/>
        <w:adjustRightInd w:val="0"/>
        <w:spacing w:line="243" w:lineRule="exact"/>
        <w:ind w:left="1"/>
        <w:rPr>
          <w:rFonts w:ascii="標楷體" w:eastAsia="標楷體" w:hAnsi="標楷體" w:cs="Times New Roman"/>
          <w:kern w:val="0"/>
          <w:szCs w:val="24"/>
        </w:rPr>
      </w:pPr>
      <w:r w:rsidRPr="00A54171">
        <w:rPr>
          <w:rFonts w:ascii="標楷體" w:eastAsia="標楷體" w:hAnsi="標楷體" w:cs="Times New Roman"/>
          <w:kern w:val="0"/>
          <w:sz w:val="20"/>
          <w:szCs w:val="20"/>
        </w:rPr>
        <w:t>(5)</w:t>
      </w:r>
      <w:r w:rsidRPr="00A54171">
        <w:rPr>
          <w:rFonts w:ascii="標楷體" w:eastAsia="標楷體" w:hAnsi="標楷體" w:cs="新細明體" w:hint="eastAsia"/>
          <w:kern w:val="0"/>
          <w:sz w:val="20"/>
          <w:szCs w:val="20"/>
        </w:rPr>
        <w:t>水平前屈</w:t>
      </w:r>
      <w:r w:rsidRPr="00A54171">
        <w:rPr>
          <w:rFonts w:ascii="標楷體" w:eastAsia="標楷體" w:hAnsi="標楷體" w:cs="Times New Roman"/>
          <w:kern w:val="0"/>
          <w:sz w:val="20"/>
          <w:szCs w:val="20"/>
        </w:rPr>
        <w:t>(horizontal flexion)</w:t>
      </w:r>
      <w:r w:rsidRPr="00A54171">
        <w:rPr>
          <w:rFonts w:ascii="標楷體" w:eastAsia="標楷體" w:hAnsi="標楷體" w:cs="MS PGothic" w:hint="eastAsia"/>
          <w:kern w:val="0"/>
          <w:sz w:val="20"/>
          <w:szCs w:val="20"/>
        </w:rPr>
        <w:t>：</w:t>
      </w:r>
    </w:p>
    <w:p w:rsidR="00A54171" w:rsidRPr="00A54171" w:rsidRDefault="00A54171" w:rsidP="00A54171">
      <w:pPr>
        <w:autoSpaceDE w:val="0"/>
        <w:autoSpaceDN w:val="0"/>
        <w:adjustRightInd w:val="0"/>
        <w:spacing w:line="18" w:lineRule="exact"/>
        <w:rPr>
          <w:rFonts w:ascii="標楷體" w:eastAsia="標楷體" w:hAnsi="標楷體" w:cs="Times New Roman"/>
          <w:kern w:val="0"/>
          <w:szCs w:val="24"/>
        </w:rPr>
      </w:pPr>
    </w:p>
    <w:p w:rsidR="00A54171" w:rsidRPr="00A54171" w:rsidRDefault="00A54171" w:rsidP="00A54171">
      <w:pPr>
        <w:autoSpaceDE w:val="0"/>
        <w:autoSpaceDN w:val="0"/>
        <w:adjustRightInd w:val="0"/>
        <w:spacing w:line="239" w:lineRule="exact"/>
        <w:ind w:left="1"/>
        <w:rPr>
          <w:rFonts w:ascii="標楷體" w:eastAsia="標楷體" w:hAnsi="標楷體" w:cs="Times New Roman"/>
          <w:kern w:val="0"/>
          <w:szCs w:val="24"/>
        </w:rPr>
      </w:pPr>
      <w:r w:rsidRPr="00A54171">
        <w:rPr>
          <w:rFonts w:ascii="標楷體" w:eastAsia="標楷體" w:hAnsi="標楷體" w:cs="新細明體" w:hint="eastAsia"/>
          <w:kern w:val="0"/>
          <w:sz w:val="20"/>
          <w:szCs w:val="20"/>
        </w:rPr>
        <w:t>手臂由身體側向水平面向前移動至身體正向</w:t>
      </w:r>
    </w:p>
    <w:p w:rsidR="007F202E" w:rsidRPr="00A54171" w:rsidRDefault="00A54171" w:rsidP="007F202E">
      <w:pPr>
        <w:autoSpaceDE w:val="0"/>
        <w:autoSpaceDN w:val="0"/>
        <w:adjustRightInd w:val="0"/>
        <w:rPr>
          <w:rFonts w:ascii="Times New Roman" w:hAnsi="Times New Roman" w:cs="Times New Roman"/>
          <w:kern w:val="0"/>
          <w:szCs w:val="24"/>
        </w:rPr>
      </w:pPr>
      <w:r>
        <w:rPr>
          <w:noProof/>
        </w:rPr>
        <w:drawing>
          <wp:anchor distT="0" distB="0" distL="114300" distR="114300" simplePos="0" relativeHeight="251701760" behindDoc="1" locked="0" layoutInCell="0" allowOverlap="1" wp14:anchorId="46952FAB" wp14:editId="6452980C">
            <wp:simplePos x="0" y="0"/>
            <wp:positionH relativeFrom="column">
              <wp:posOffset>-6350</wp:posOffset>
            </wp:positionH>
            <wp:positionV relativeFrom="paragraph">
              <wp:posOffset>62865</wp:posOffset>
            </wp:positionV>
            <wp:extent cx="2752725" cy="2705100"/>
            <wp:effectExtent l="0" t="0" r="0" b="0"/>
            <wp:wrapNone/>
            <wp:docPr id="118"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6"/>
                    <a:srcRect/>
                    <a:stretch>
                      <a:fillRect/>
                    </a:stretch>
                  </pic:blipFill>
                  <pic:spPr bwMode="auto">
                    <a:xfrm>
                      <a:off x="0" y="0"/>
                      <a:ext cx="2752725" cy="2705100"/>
                    </a:xfrm>
                    <a:prstGeom prst="rect">
                      <a:avLst/>
                    </a:prstGeom>
                    <a:noFill/>
                  </pic:spPr>
                </pic:pic>
              </a:graphicData>
            </a:graphic>
            <wp14:sizeRelV relativeFrom="margin">
              <wp14:pctHeight>0</wp14:pctHeight>
            </wp14:sizeRelV>
          </wp:anchor>
        </w:drawing>
      </w: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Pr="00A54171" w:rsidRDefault="00A54171" w:rsidP="00A54171">
      <w:pPr>
        <w:numPr>
          <w:ilvl w:val="1"/>
          <w:numId w:val="4"/>
        </w:numPr>
        <w:tabs>
          <w:tab w:val="clear" w:pos="1440"/>
          <w:tab w:val="num" w:pos="1321"/>
        </w:tabs>
        <w:overflowPunct w:val="0"/>
        <w:autoSpaceDE w:val="0"/>
        <w:autoSpaceDN w:val="0"/>
        <w:adjustRightInd w:val="0"/>
        <w:spacing w:line="243" w:lineRule="exact"/>
        <w:ind w:left="1321" w:hanging="253"/>
        <w:jc w:val="both"/>
        <w:rPr>
          <w:rFonts w:ascii="標楷體" w:eastAsia="標楷體" w:hAnsi="標楷體" w:cs="新細明體"/>
          <w:kern w:val="0"/>
          <w:sz w:val="20"/>
          <w:szCs w:val="20"/>
        </w:rPr>
      </w:pPr>
      <w:r w:rsidRPr="00A54171">
        <w:rPr>
          <w:rFonts w:ascii="標楷體" w:eastAsia="標楷體" w:hAnsi="標楷體" w:cs="Times New Roman"/>
          <w:kern w:val="0"/>
          <w:sz w:val="20"/>
          <w:szCs w:val="20"/>
        </w:rPr>
        <w:t xml:space="preserve">1 </w:t>
      </w:r>
      <w:r w:rsidRPr="00A54171">
        <w:rPr>
          <w:rFonts w:ascii="標楷體" w:eastAsia="標楷體" w:hAnsi="標楷體" w:cs="新細明體" w:hint="eastAsia"/>
          <w:kern w:val="0"/>
          <w:sz w:val="20"/>
          <w:szCs w:val="20"/>
        </w:rPr>
        <w:t>肩關節復健動作</w:t>
      </w:r>
      <w:r w:rsidRPr="00A54171">
        <w:rPr>
          <w:rFonts w:ascii="標楷體" w:eastAsia="標楷體" w:hAnsi="標楷體" w:cs="Times New Roman"/>
          <w:kern w:val="0"/>
          <w:sz w:val="20"/>
          <w:szCs w:val="20"/>
        </w:rPr>
        <w:t xml:space="preserve">[6,7] </w:t>
      </w:r>
    </w:p>
    <w:p w:rsidR="00A54171" w:rsidRPr="00A54171" w:rsidRDefault="00A54171" w:rsidP="00A54171">
      <w:pPr>
        <w:overflowPunct w:val="0"/>
        <w:autoSpaceDE w:val="0"/>
        <w:autoSpaceDN w:val="0"/>
        <w:adjustRightInd w:val="0"/>
        <w:spacing w:line="243" w:lineRule="exact"/>
        <w:jc w:val="both"/>
        <w:rPr>
          <w:rFonts w:ascii="標楷體" w:eastAsia="標楷體" w:hAnsi="標楷體" w:cs="新細明體"/>
          <w:kern w:val="0"/>
          <w:sz w:val="20"/>
          <w:szCs w:val="20"/>
        </w:rPr>
      </w:pPr>
    </w:p>
    <w:p w:rsidR="00A54171" w:rsidRPr="00A54171" w:rsidRDefault="00A54171" w:rsidP="00A54171">
      <w:pPr>
        <w:numPr>
          <w:ilvl w:val="0"/>
          <w:numId w:val="4"/>
        </w:numPr>
        <w:tabs>
          <w:tab w:val="clear" w:pos="720"/>
          <w:tab w:val="num" w:pos="301"/>
        </w:tabs>
        <w:overflowPunct w:val="0"/>
        <w:autoSpaceDE w:val="0"/>
        <w:autoSpaceDN w:val="0"/>
        <w:adjustRightInd w:val="0"/>
        <w:spacing w:line="243" w:lineRule="exact"/>
        <w:ind w:left="301" w:hanging="301"/>
        <w:jc w:val="both"/>
        <w:rPr>
          <w:rFonts w:ascii="標楷體" w:eastAsia="標楷體" w:hAnsi="標楷體" w:cs="Times New Roman"/>
          <w:b/>
          <w:bCs/>
          <w:kern w:val="0"/>
          <w:sz w:val="20"/>
          <w:szCs w:val="20"/>
        </w:rPr>
      </w:pPr>
      <w:r w:rsidRPr="00A54171">
        <w:rPr>
          <w:rFonts w:ascii="標楷體" w:eastAsia="標楷體" w:hAnsi="標楷體" w:cs="Times New Roman"/>
          <w:b/>
          <w:bCs/>
          <w:kern w:val="0"/>
          <w:sz w:val="20"/>
          <w:szCs w:val="20"/>
        </w:rPr>
        <w:t xml:space="preserve">Kinect </w:t>
      </w:r>
      <w:r w:rsidRPr="00A54171">
        <w:rPr>
          <w:rFonts w:ascii="標楷體" w:eastAsia="標楷體" w:hAnsi="標楷體" w:cs="新細明體" w:hint="eastAsia"/>
          <w:kern w:val="0"/>
          <w:sz w:val="20"/>
          <w:szCs w:val="20"/>
        </w:rPr>
        <w:t>技術</w:t>
      </w:r>
      <w:r w:rsidRPr="00A54171">
        <w:rPr>
          <w:rFonts w:ascii="標楷體" w:eastAsia="標楷體" w:hAnsi="標楷體" w:cs="Times New Roman"/>
          <w:b/>
          <w:bCs/>
          <w:kern w:val="0"/>
          <w:sz w:val="20"/>
          <w:szCs w:val="20"/>
        </w:rPr>
        <w:t xml:space="preserve"> </w:t>
      </w:r>
    </w:p>
    <w:p w:rsidR="00A54171" w:rsidRPr="00A54171" w:rsidRDefault="00A54171" w:rsidP="00A54171">
      <w:pPr>
        <w:autoSpaceDE w:val="0"/>
        <w:autoSpaceDN w:val="0"/>
        <w:adjustRightInd w:val="0"/>
        <w:spacing w:line="292" w:lineRule="exact"/>
        <w:rPr>
          <w:rFonts w:ascii="標楷體" w:eastAsia="標楷體" w:hAnsi="標楷體" w:cs="Times New Roman"/>
          <w:kern w:val="0"/>
          <w:szCs w:val="24"/>
        </w:rPr>
      </w:pPr>
    </w:p>
    <w:p w:rsidR="00A54171" w:rsidRPr="00A54171" w:rsidRDefault="00A54171" w:rsidP="00A54171">
      <w:pPr>
        <w:overflowPunct w:val="0"/>
        <w:autoSpaceDE w:val="0"/>
        <w:autoSpaceDN w:val="0"/>
        <w:adjustRightInd w:val="0"/>
        <w:spacing w:line="229" w:lineRule="exact"/>
        <w:ind w:left="1" w:right="40" w:firstLine="401"/>
        <w:rPr>
          <w:rFonts w:ascii="標楷體" w:eastAsia="標楷體" w:hAnsi="標楷體" w:cs="Times New Roman"/>
          <w:kern w:val="0"/>
          <w:szCs w:val="24"/>
        </w:rPr>
      </w:pPr>
      <w:r w:rsidRPr="00A54171">
        <w:rPr>
          <w:rFonts w:ascii="標楷體" w:eastAsia="標楷體" w:hAnsi="標楷體" w:cs="Times New Roman"/>
          <w:kern w:val="0"/>
          <w:sz w:val="20"/>
          <w:szCs w:val="20"/>
        </w:rPr>
        <w:t xml:space="preserve">Kinect </w:t>
      </w:r>
      <w:r w:rsidRPr="00A54171">
        <w:rPr>
          <w:rFonts w:ascii="標楷體" w:eastAsia="標楷體" w:hAnsi="標楷體" w:cs="新細明體" w:hint="eastAsia"/>
          <w:kern w:val="0"/>
          <w:sz w:val="20"/>
          <w:szCs w:val="20"/>
        </w:rPr>
        <w:t>感應器能透過影像、骨架、聲音</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做為</w:t>
      </w:r>
      <w:r w:rsidRPr="00A54171">
        <w:rPr>
          <w:rFonts w:ascii="標楷體" w:eastAsia="標楷體" w:hAnsi="標楷體" w:cs="Times New Roman"/>
          <w:kern w:val="0"/>
          <w:sz w:val="20"/>
          <w:szCs w:val="20"/>
        </w:rPr>
        <w:t xml:space="preserve"> </w:t>
      </w:r>
      <w:proofErr w:type="gramStart"/>
      <w:r w:rsidRPr="00A54171">
        <w:rPr>
          <w:rFonts w:ascii="標楷體" w:eastAsia="標楷體" w:hAnsi="標楷體" w:cs="新細明體" w:hint="eastAsia"/>
          <w:kern w:val="0"/>
          <w:sz w:val="20"/>
          <w:szCs w:val="20"/>
        </w:rPr>
        <w:t>一</w:t>
      </w:r>
      <w:proofErr w:type="gramEnd"/>
      <w:r w:rsidRPr="00A54171">
        <w:rPr>
          <w:rFonts w:ascii="標楷體" w:eastAsia="標楷體" w:hAnsi="標楷體" w:cs="新細明體" w:hint="eastAsia"/>
          <w:kern w:val="0"/>
          <w:sz w:val="20"/>
          <w:szCs w:val="20"/>
        </w:rPr>
        <w:t>個人與電腦之間溝通的互動</w:t>
      </w:r>
      <w:r w:rsidRPr="00A54171">
        <w:rPr>
          <w:rFonts w:ascii="標楷體" w:eastAsia="標楷體" w:hAnsi="標楷體" w:cs="MS PGothic" w:hint="eastAsia"/>
          <w:kern w:val="0"/>
          <w:sz w:val="20"/>
          <w:szCs w:val="20"/>
        </w:rPr>
        <w:t>，</w:t>
      </w:r>
      <w:r w:rsidRPr="00A54171">
        <w:rPr>
          <w:rFonts w:ascii="標楷體" w:eastAsia="標楷體" w:hAnsi="標楷體" w:cs="新細明體" w:hint="eastAsia"/>
          <w:kern w:val="0"/>
          <w:sz w:val="20"/>
          <w:szCs w:val="20"/>
        </w:rPr>
        <w:t>分別為</w:t>
      </w:r>
      <w:r w:rsidRPr="00A54171">
        <w:rPr>
          <w:rFonts w:ascii="標楷體" w:eastAsia="標楷體" w:hAnsi="標楷體" w:cs="Times New Roman"/>
          <w:kern w:val="0"/>
          <w:sz w:val="20"/>
          <w:szCs w:val="20"/>
        </w:rPr>
        <w:t xml:space="preserve"> RGB </w:t>
      </w:r>
      <w:r w:rsidRPr="00A54171">
        <w:rPr>
          <w:rFonts w:ascii="標楷體" w:eastAsia="標楷體" w:hAnsi="標楷體" w:cs="新細明體" w:hint="eastAsia"/>
          <w:kern w:val="0"/>
          <w:sz w:val="20"/>
          <w:szCs w:val="20"/>
        </w:rPr>
        <w:t>攝影</w:t>
      </w:r>
      <w:r w:rsidRPr="00A54171">
        <w:rPr>
          <w:rFonts w:ascii="標楷體" w:eastAsia="標楷體" w:hAnsi="標楷體" w:cs="新細明體" w:hint="eastAsia"/>
          <w:kern w:val="0"/>
          <w:sz w:val="19"/>
          <w:szCs w:val="19"/>
        </w:rPr>
        <w:t>鏡頭、紅外線投影機以及紅外線攝影機</w:t>
      </w:r>
      <w:r w:rsidRPr="00A54171">
        <w:rPr>
          <w:rFonts w:ascii="標楷體" w:eastAsia="標楷體" w:hAnsi="標楷體" w:cs="MS PGothic" w:hint="eastAsia"/>
          <w:kern w:val="0"/>
          <w:sz w:val="19"/>
          <w:szCs w:val="19"/>
        </w:rPr>
        <w:t>，</w:t>
      </w:r>
      <w:r w:rsidRPr="00A54171">
        <w:rPr>
          <w:rFonts w:ascii="標楷體" w:eastAsia="標楷體" w:hAnsi="標楷體" w:cs="新細明體" w:hint="eastAsia"/>
          <w:kern w:val="0"/>
          <w:sz w:val="19"/>
          <w:szCs w:val="19"/>
        </w:rPr>
        <w:t>中間鏡頭</w:t>
      </w:r>
      <w:r w:rsidRPr="00A54171">
        <w:rPr>
          <w:rFonts w:ascii="標楷體" w:eastAsia="標楷體" w:hAnsi="標楷體" w:cs="新細明體"/>
          <w:kern w:val="0"/>
          <w:sz w:val="19"/>
          <w:szCs w:val="19"/>
        </w:rPr>
        <w:t xml:space="preserve"> </w:t>
      </w:r>
      <w:r w:rsidRPr="00A54171">
        <w:rPr>
          <w:rFonts w:ascii="標楷體" w:eastAsia="標楷體" w:hAnsi="標楷體" w:cs="新細明體" w:hint="eastAsia"/>
          <w:kern w:val="0"/>
          <w:sz w:val="19"/>
          <w:szCs w:val="19"/>
        </w:rPr>
        <w:t>為</w:t>
      </w:r>
      <w:r w:rsidRPr="00A54171">
        <w:rPr>
          <w:rFonts w:ascii="標楷體" w:eastAsia="標楷體" w:hAnsi="標楷體" w:cs="Times New Roman"/>
          <w:kern w:val="0"/>
          <w:sz w:val="19"/>
          <w:szCs w:val="19"/>
        </w:rPr>
        <w:t xml:space="preserve"> RGB </w:t>
      </w:r>
      <w:r w:rsidRPr="00A54171">
        <w:rPr>
          <w:rFonts w:ascii="標楷體" w:eastAsia="標楷體" w:hAnsi="標楷體" w:cs="新細明體" w:hint="eastAsia"/>
          <w:kern w:val="0"/>
          <w:sz w:val="19"/>
          <w:szCs w:val="19"/>
        </w:rPr>
        <w:t>彩色攝影機可擷取到彩色之影像</w:t>
      </w:r>
      <w:r w:rsidRPr="00A54171">
        <w:rPr>
          <w:rFonts w:ascii="標楷體" w:eastAsia="標楷體" w:hAnsi="標楷體" w:cs="MS PGothic" w:hint="eastAsia"/>
          <w:kern w:val="0"/>
          <w:sz w:val="19"/>
          <w:szCs w:val="19"/>
        </w:rPr>
        <w:t>，</w:t>
      </w:r>
      <w:r w:rsidRPr="00A54171">
        <w:rPr>
          <w:rFonts w:ascii="標楷體" w:eastAsia="標楷體" w:hAnsi="標楷體" w:cs="新細明體" w:hint="eastAsia"/>
          <w:kern w:val="0"/>
          <w:sz w:val="19"/>
          <w:szCs w:val="19"/>
        </w:rPr>
        <w:t>左側鏡</w:t>
      </w:r>
    </w:p>
    <w:p w:rsidR="00A54171" w:rsidRPr="00A54171" w:rsidRDefault="00A54171" w:rsidP="00A54171">
      <w:pPr>
        <w:autoSpaceDE w:val="0"/>
        <w:autoSpaceDN w:val="0"/>
        <w:adjustRightInd w:val="0"/>
        <w:spacing w:line="60" w:lineRule="exact"/>
        <w:rPr>
          <w:rFonts w:ascii="標楷體" w:eastAsia="標楷體" w:hAnsi="標楷體" w:cs="Times New Roman"/>
          <w:kern w:val="0"/>
          <w:szCs w:val="24"/>
        </w:rPr>
      </w:pPr>
    </w:p>
    <w:p w:rsidR="00A54171" w:rsidRPr="00A54171" w:rsidRDefault="00A54171" w:rsidP="00A54171">
      <w:pPr>
        <w:overflowPunct w:val="0"/>
        <w:autoSpaceDE w:val="0"/>
        <w:autoSpaceDN w:val="0"/>
        <w:adjustRightInd w:val="0"/>
        <w:spacing w:line="230" w:lineRule="exact"/>
        <w:ind w:left="1" w:right="40"/>
        <w:rPr>
          <w:rFonts w:ascii="標楷體" w:eastAsia="標楷體" w:hAnsi="標楷體" w:cs="Times New Roman"/>
          <w:kern w:val="0"/>
          <w:szCs w:val="24"/>
        </w:rPr>
      </w:pPr>
      <w:r w:rsidRPr="00A54171">
        <w:rPr>
          <w:rFonts w:ascii="標楷體" w:eastAsia="標楷體" w:hAnsi="標楷體" w:cs="新細明體" w:hint="eastAsia"/>
          <w:kern w:val="0"/>
          <w:sz w:val="19"/>
          <w:szCs w:val="19"/>
        </w:rPr>
        <w:t>頭為紅外線投影機可把特殊排列後的點</w:t>
      </w:r>
      <w:proofErr w:type="gramStart"/>
      <w:r w:rsidRPr="00A54171">
        <w:rPr>
          <w:rFonts w:ascii="標楷體" w:eastAsia="標楷體" w:hAnsi="標楷體" w:cs="新細明體" w:hint="eastAsia"/>
          <w:kern w:val="0"/>
          <w:sz w:val="19"/>
          <w:szCs w:val="19"/>
        </w:rPr>
        <w:t>投射到鏡</w:t>
      </w:r>
      <w:proofErr w:type="gramEnd"/>
      <w:r w:rsidRPr="00A54171">
        <w:rPr>
          <w:rFonts w:ascii="標楷體" w:eastAsia="標楷體" w:hAnsi="標楷體" w:cs="新細明體"/>
          <w:kern w:val="0"/>
          <w:sz w:val="19"/>
          <w:szCs w:val="19"/>
        </w:rPr>
        <w:t xml:space="preserve"> </w:t>
      </w:r>
      <w:r w:rsidRPr="00A54171">
        <w:rPr>
          <w:rFonts w:ascii="標楷體" w:eastAsia="標楷體" w:hAnsi="標楷體" w:cs="新細明體" w:hint="eastAsia"/>
          <w:kern w:val="0"/>
          <w:sz w:val="19"/>
          <w:szCs w:val="19"/>
        </w:rPr>
        <w:t>頭前方的物體</w:t>
      </w:r>
      <w:r w:rsidRPr="00A54171">
        <w:rPr>
          <w:rFonts w:ascii="標楷體" w:eastAsia="標楷體" w:hAnsi="標楷體" w:cs="MS PGothic" w:hint="eastAsia"/>
          <w:kern w:val="0"/>
          <w:sz w:val="19"/>
          <w:szCs w:val="19"/>
        </w:rPr>
        <w:t>，</w:t>
      </w:r>
      <w:r w:rsidRPr="00A54171">
        <w:rPr>
          <w:rFonts w:ascii="標楷體" w:eastAsia="標楷體" w:hAnsi="標楷體" w:cs="新細明體" w:hint="eastAsia"/>
          <w:kern w:val="0"/>
          <w:sz w:val="19"/>
          <w:szCs w:val="19"/>
        </w:rPr>
        <w:t>來提供給右側鏡頭的紅外線</w:t>
      </w:r>
      <w:r w:rsidRPr="00A54171">
        <w:rPr>
          <w:rFonts w:ascii="標楷體" w:eastAsia="標楷體" w:hAnsi="標楷體" w:cs="Times New Roman"/>
          <w:kern w:val="0"/>
          <w:sz w:val="19"/>
          <w:szCs w:val="19"/>
        </w:rPr>
        <w:t xml:space="preserve"> CMOS</w:t>
      </w:r>
    </w:p>
    <w:p w:rsidR="00A54171" w:rsidRPr="00A54171" w:rsidRDefault="00A54171" w:rsidP="00A54171">
      <w:pPr>
        <w:autoSpaceDE w:val="0"/>
        <w:autoSpaceDN w:val="0"/>
        <w:adjustRightInd w:val="0"/>
        <w:spacing w:line="17" w:lineRule="exact"/>
        <w:rPr>
          <w:rFonts w:ascii="標楷體" w:eastAsia="標楷體" w:hAnsi="標楷體" w:cs="Times New Roman"/>
          <w:kern w:val="0"/>
          <w:szCs w:val="24"/>
        </w:rPr>
      </w:pPr>
    </w:p>
    <w:p w:rsidR="00A54171" w:rsidRPr="00A54171" w:rsidRDefault="00A54171" w:rsidP="00A54171">
      <w:pPr>
        <w:autoSpaceDE w:val="0"/>
        <w:autoSpaceDN w:val="0"/>
        <w:adjustRightInd w:val="0"/>
        <w:spacing w:line="243" w:lineRule="exact"/>
        <w:ind w:left="1"/>
        <w:rPr>
          <w:rFonts w:ascii="標楷體" w:eastAsia="標楷體" w:hAnsi="標楷體" w:cs="Times New Roman"/>
          <w:kern w:val="0"/>
          <w:szCs w:val="24"/>
        </w:rPr>
      </w:pPr>
      <w:r w:rsidRPr="00A54171">
        <w:rPr>
          <w:rFonts w:ascii="標楷體" w:eastAsia="標楷體" w:hAnsi="標楷體" w:cs="新細明體" w:hint="eastAsia"/>
          <w:kern w:val="0"/>
          <w:sz w:val="20"/>
          <w:szCs w:val="20"/>
        </w:rPr>
        <w:t>攝影機來取得深度影像。如圖</w:t>
      </w:r>
      <w:r w:rsidRPr="00A54171">
        <w:rPr>
          <w:rFonts w:ascii="標楷體" w:eastAsia="標楷體" w:hAnsi="標楷體" w:cs="Times New Roman"/>
          <w:kern w:val="0"/>
          <w:sz w:val="20"/>
          <w:szCs w:val="20"/>
        </w:rPr>
        <w:t xml:space="preserve"> 2 </w:t>
      </w:r>
      <w:r w:rsidRPr="00A54171">
        <w:rPr>
          <w:rFonts w:ascii="標楷體" w:eastAsia="標楷體" w:hAnsi="標楷體" w:cs="新細明體" w:hint="eastAsia"/>
          <w:kern w:val="0"/>
          <w:sz w:val="20"/>
          <w:szCs w:val="20"/>
        </w:rPr>
        <w:t>所示</w:t>
      </w:r>
      <w:r w:rsidRPr="00A54171">
        <w:rPr>
          <w:rFonts w:ascii="標楷體" w:eastAsia="標楷體" w:hAnsi="標楷體" w:cs="Times New Roman"/>
          <w:kern w:val="0"/>
          <w:sz w:val="20"/>
          <w:szCs w:val="20"/>
        </w:rPr>
        <w:t>:</w:t>
      </w: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r>
        <w:rPr>
          <w:noProof/>
        </w:rPr>
        <w:lastRenderedPageBreak/>
        <w:drawing>
          <wp:anchor distT="0" distB="0" distL="114300" distR="114300" simplePos="0" relativeHeight="251703808" behindDoc="1" locked="0" layoutInCell="0" allowOverlap="1" wp14:anchorId="4F9FF7E6" wp14:editId="46F60FD7">
            <wp:simplePos x="0" y="0"/>
            <wp:positionH relativeFrom="column">
              <wp:posOffset>22225</wp:posOffset>
            </wp:positionH>
            <wp:positionV relativeFrom="paragraph">
              <wp:posOffset>25400</wp:posOffset>
            </wp:positionV>
            <wp:extent cx="2705100" cy="1409700"/>
            <wp:effectExtent l="0" t="0" r="0" b="0"/>
            <wp:wrapNone/>
            <wp:docPr id="3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7"/>
                    <a:srcRect/>
                    <a:stretch>
                      <a:fillRect/>
                    </a:stretch>
                  </pic:blipFill>
                  <pic:spPr bwMode="auto">
                    <a:xfrm>
                      <a:off x="0" y="0"/>
                      <a:ext cx="2705100" cy="1409700"/>
                    </a:xfrm>
                    <a:prstGeom prst="rect">
                      <a:avLst/>
                    </a:prstGeom>
                    <a:noFill/>
                  </pic:spPr>
                </pic:pic>
              </a:graphicData>
            </a:graphic>
            <wp14:sizeRelH relativeFrom="margin">
              <wp14:pctWidth>0</wp14:pctWidth>
            </wp14:sizeRelH>
            <wp14:sizeRelV relativeFrom="margin">
              <wp14:pctHeight>0</wp14:pctHeight>
            </wp14:sizeRelV>
          </wp:anchor>
        </w:drawing>
      </w: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Default="00A54171" w:rsidP="007F202E">
      <w:pPr>
        <w:autoSpaceDE w:val="0"/>
        <w:autoSpaceDN w:val="0"/>
        <w:adjustRightInd w:val="0"/>
        <w:rPr>
          <w:rFonts w:ascii="Times New Roman" w:hAnsi="Times New Roman" w:cs="Times New Roman"/>
          <w:kern w:val="0"/>
          <w:szCs w:val="24"/>
        </w:rPr>
      </w:pPr>
    </w:p>
    <w:p w:rsidR="00A54171" w:rsidRPr="007C0F47" w:rsidRDefault="00A54171" w:rsidP="00A54171">
      <w:pPr>
        <w:numPr>
          <w:ilvl w:val="1"/>
          <w:numId w:val="5"/>
        </w:numPr>
        <w:tabs>
          <w:tab w:val="clear" w:pos="1440"/>
          <w:tab w:val="num" w:pos="1821"/>
        </w:tabs>
        <w:overflowPunct w:val="0"/>
        <w:autoSpaceDE w:val="0"/>
        <w:autoSpaceDN w:val="0"/>
        <w:adjustRightInd w:val="0"/>
        <w:spacing w:line="242" w:lineRule="exact"/>
        <w:ind w:left="1821" w:hanging="252"/>
        <w:jc w:val="both"/>
        <w:rPr>
          <w:rFonts w:ascii="標楷體" w:eastAsia="標楷體" w:hAnsi="標楷體" w:cs="新細明體"/>
          <w:kern w:val="0"/>
          <w:sz w:val="20"/>
          <w:szCs w:val="20"/>
        </w:rPr>
      </w:pPr>
      <w:r w:rsidRPr="007C0F47">
        <w:rPr>
          <w:rFonts w:ascii="標楷體" w:eastAsia="標楷體" w:hAnsi="標楷體" w:cs="Times New Roman"/>
          <w:kern w:val="0"/>
          <w:sz w:val="20"/>
          <w:szCs w:val="20"/>
        </w:rPr>
        <w:t xml:space="preserve">2 Kinect </w:t>
      </w:r>
      <w:r w:rsidRPr="007C0F47">
        <w:rPr>
          <w:rFonts w:ascii="標楷體" w:eastAsia="標楷體" w:hAnsi="標楷體" w:cs="新細明體" w:hint="eastAsia"/>
          <w:kern w:val="0"/>
          <w:sz w:val="20"/>
          <w:szCs w:val="20"/>
        </w:rPr>
        <w:t>感測器</w:t>
      </w:r>
      <w:r w:rsidRPr="007C0F47">
        <w:rPr>
          <w:rFonts w:ascii="標楷體" w:eastAsia="標楷體" w:hAnsi="標楷體" w:cs="Times New Roman"/>
          <w:kern w:val="0"/>
          <w:sz w:val="20"/>
          <w:szCs w:val="20"/>
        </w:rPr>
        <w:t xml:space="preserve"> </w:t>
      </w:r>
    </w:p>
    <w:p w:rsidR="00A54171" w:rsidRDefault="00A54171" w:rsidP="007F202E">
      <w:pPr>
        <w:autoSpaceDE w:val="0"/>
        <w:autoSpaceDN w:val="0"/>
        <w:adjustRightInd w:val="0"/>
        <w:rPr>
          <w:rFonts w:ascii="Times New Roman" w:hAnsi="Times New Roman" w:cs="Times New Roman"/>
          <w:kern w:val="0"/>
          <w:szCs w:val="24"/>
        </w:rPr>
      </w:pPr>
    </w:p>
    <w:p w:rsidR="00A54171" w:rsidRPr="007C0F47" w:rsidRDefault="00A54171" w:rsidP="00A54171">
      <w:pPr>
        <w:numPr>
          <w:ilvl w:val="0"/>
          <w:numId w:val="5"/>
        </w:numPr>
        <w:tabs>
          <w:tab w:val="clear" w:pos="720"/>
          <w:tab w:val="num" w:pos="654"/>
        </w:tabs>
        <w:overflowPunct w:val="0"/>
        <w:autoSpaceDE w:val="0"/>
        <w:autoSpaceDN w:val="0"/>
        <w:adjustRightInd w:val="0"/>
        <w:spacing w:line="229" w:lineRule="exact"/>
        <w:ind w:left="1" w:right="120" w:firstLine="400"/>
        <w:jc w:val="both"/>
        <w:rPr>
          <w:rFonts w:ascii="標楷體" w:eastAsia="標楷體" w:hAnsi="標楷體" w:cs="新細明體"/>
          <w:kern w:val="0"/>
          <w:sz w:val="20"/>
          <w:szCs w:val="20"/>
        </w:rPr>
      </w:pPr>
      <w:r w:rsidRPr="007C0F47">
        <w:rPr>
          <w:rFonts w:ascii="標楷體" w:eastAsia="標楷體" w:hAnsi="標楷體" w:cs="Times New Roman"/>
          <w:kern w:val="0"/>
          <w:sz w:val="20"/>
          <w:szCs w:val="20"/>
        </w:rPr>
        <w:t xml:space="preserve">Kinect </w:t>
      </w:r>
      <w:r w:rsidRPr="007C0F47">
        <w:rPr>
          <w:rFonts w:ascii="標楷體" w:eastAsia="標楷體" w:hAnsi="標楷體" w:cs="新細明體" w:hint="eastAsia"/>
          <w:kern w:val="0"/>
          <w:sz w:val="20"/>
          <w:szCs w:val="20"/>
        </w:rPr>
        <w:t>底部備有馬達</w:t>
      </w:r>
      <w:proofErr w:type="gramStart"/>
      <w:r w:rsidRPr="007C0F47">
        <w:rPr>
          <w:rFonts w:ascii="標楷體" w:eastAsia="標楷體" w:hAnsi="標楷體" w:cs="新細明體" w:hint="eastAsia"/>
          <w:kern w:val="0"/>
          <w:sz w:val="20"/>
          <w:szCs w:val="20"/>
        </w:rPr>
        <w:t>可供感測</w:t>
      </w:r>
      <w:proofErr w:type="gramEnd"/>
      <w:r w:rsidRPr="007C0F47">
        <w:rPr>
          <w:rFonts w:ascii="標楷體" w:eastAsia="標楷體" w:hAnsi="標楷體" w:cs="新細明體" w:hint="eastAsia"/>
          <w:kern w:val="0"/>
          <w:sz w:val="20"/>
          <w:szCs w:val="20"/>
        </w:rPr>
        <w:t>器鏡頭垂直</w:t>
      </w:r>
      <w:r w:rsidRPr="007C0F47">
        <w:rPr>
          <w:rFonts w:ascii="標楷體" w:eastAsia="標楷體" w:hAnsi="標楷體" w:cs="Times New Roman"/>
          <w:kern w:val="0"/>
          <w:sz w:val="20"/>
          <w:szCs w:val="20"/>
        </w:rPr>
        <w:t xml:space="preserve"> </w:t>
      </w:r>
      <w:r w:rsidRPr="007C0F47">
        <w:rPr>
          <w:rFonts w:ascii="標楷體" w:eastAsia="標楷體" w:hAnsi="標楷體" w:cs="新細明體" w:hint="eastAsia"/>
          <w:kern w:val="0"/>
          <w:sz w:val="20"/>
          <w:szCs w:val="20"/>
        </w:rPr>
        <w:t>擺動</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透過不同視角來觀測</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且在</w:t>
      </w:r>
      <w:r w:rsidRPr="007C0F47">
        <w:rPr>
          <w:rFonts w:ascii="標楷體" w:eastAsia="標楷體" w:hAnsi="標楷體" w:cs="Times New Roman"/>
          <w:kern w:val="0"/>
          <w:sz w:val="20"/>
          <w:szCs w:val="20"/>
        </w:rPr>
        <w:t xml:space="preserve"> Kinect </w:t>
      </w:r>
      <w:proofErr w:type="gramStart"/>
      <w:r w:rsidRPr="007C0F47">
        <w:rPr>
          <w:rFonts w:ascii="標楷體" w:eastAsia="標楷體" w:hAnsi="標楷體" w:cs="新細明體" w:hint="eastAsia"/>
          <w:kern w:val="0"/>
          <w:sz w:val="20"/>
          <w:szCs w:val="20"/>
        </w:rPr>
        <w:t>底部感</w:t>
      </w:r>
      <w:proofErr w:type="gramEnd"/>
      <w:r w:rsidRPr="007C0F47">
        <w:rPr>
          <w:rFonts w:ascii="標楷體" w:eastAsia="標楷體" w:hAnsi="標楷體" w:cs="Times New Roman"/>
          <w:kern w:val="0"/>
          <w:sz w:val="20"/>
          <w:szCs w:val="20"/>
        </w:rPr>
        <w:t xml:space="preserve"> </w:t>
      </w:r>
      <w:r w:rsidRPr="007C0F47">
        <w:rPr>
          <w:rFonts w:ascii="標楷體" w:eastAsia="標楷體" w:hAnsi="標楷體" w:cs="新細明體" w:hint="eastAsia"/>
          <w:kern w:val="0"/>
          <w:sz w:val="20"/>
          <w:szCs w:val="20"/>
        </w:rPr>
        <w:t>測器還建置四個陣列式麥克風提供聲音辨識</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本論</w:t>
      </w:r>
      <w:r w:rsidRPr="007C0F47">
        <w:rPr>
          <w:rFonts w:ascii="標楷體" w:eastAsia="標楷體" w:hAnsi="標楷體" w:cs="新細明體" w:hint="eastAsia"/>
          <w:kern w:val="0"/>
          <w:sz w:val="19"/>
          <w:szCs w:val="19"/>
        </w:rPr>
        <w:t>文</w:t>
      </w:r>
      <w:r w:rsidRPr="007C0F47">
        <w:rPr>
          <w:rFonts w:ascii="標楷體" w:eastAsia="標楷體" w:hAnsi="標楷體" w:cs="Times New Roman"/>
          <w:kern w:val="0"/>
          <w:sz w:val="19"/>
          <w:szCs w:val="19"/>
        </w:rPr>
        <w:t xml:space="preserve"> Kinect </w:t>
      </w:r>
      <w:r w:rsidRPr="007C0F47">
        <w:rPr>
          <w:rFonts w:ascii="標楷體" w:eastAsia="標楷體" w:hAnsi="標楷體" w:cs="新細明體" w:hint="eastAsia"/>
          <w:kern w:val="0"/>
          <w:sz w:val="19"/>
          <w:szCs w:val="19"/>
        </w:rPr>
        <w:t>主要以骨架追蹤方式來擷取特徵點取得</w:t>
      </w:r>
      <w:r w:rsidRPr="007C0F47">
        <w:rPr>
          <w:rFonts w:ascii="標楷體" w:eastAsia="標楷體" w:hAnsi="標楷體" w:cs="Times New Roman"/>
          <w:kern w:val="0"/>
          <w:sz w:val="19"/>
          <w:szCs w:val="19"/>
        </w:rPr>
        <w:t xml:space="preserve"> </w:t>
      </w:r>
      <w:r w:rsidRPr="007C0F47">
        <w:rPr>
          <w:rFonts w:ascii="標楷體" w:eastAsia="標楷體" w:hAnsi="標楷體" w:cs="新細明體" w:hint="eastAsia"/>
          <w:kern w:val="0"/>
          <w:sz w:val="19"/>
          <w:szCs w:val="19"/>
        </w:rPr>
        <w:t>到</w:t>
      </w:r>
      <w:r w:rsidRPr="007C0F47">
        <w:rPr>
          <w:rFonts w:ascii="標楷體" w:eastAsia="標楷體" w:hAnsi="標楷體" w:cs="Times New Roman"/>
          <w:kern w:val="0"/>
          <w:sz w:val="19"/>
          <w:szCs w:val="19"/>
        </w:rPr>
        <w:t xml:space="preserve"> 15 </w:t>
      </w:r>
      <w:proofErr w:type="gramStart"/>
      <w:r w:rsidRPr="007C0F47">
        <w:rPr>
          <w:rFonts w:ascii="標楷體" w:eastAsia="標楷體" w:hAnsi="標楷體" w:cs="新細明體" w:hint="eastAsia"/>
          <w:kern w:val="0"/>
          <w:sz w:val="19"/>
          <w:szCs w:val="19"/>
        </w:rPr>
        <w:t>個</w:t>
      </w:r>
      <w:proofErr w:type="gramEnd"/>
      <w:r w:rsidRPr="007C0F47">
        <w:rPr>
          <w:rFonts w:ascii="標楷體" w:eastAsia="標楷體" w:hAnsi="標楷體" w:cs="新細明體" w:hint="eastAsia"/>
          <w:kern w:val="0"/>
          <w:sz w:val="19"/>
          <w:szCs w:val="19"/>
        </w:rPr>
        <w:t>人體骨架關節點位置</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包含頭部</w:t>
      </w:r>
      <w:r w:rsidRPr="007C0F47">
        <w:rPr>
          <w:rFonts w:ascii="標楷體" w:eastAsia="標楷體" w:hAnsi="標楷體" w:cs="Times New Roman"/>
          <w:kern w:val="0"/>
          <w:sz w:val="19"/>
          <w:szCs w:val="19"/>
        </w:rPr>
        <w:t>(head)</w:t>
      </w:r>
      <w:r w:rsidRPr="007C0F47">
        <w:rPr>
          <w:rFonts w:ascii="標楷體" w:eastAsia="標楷體" w:hAnsi="標楷體" w:cs="新細明體" w:hint="eastAsia"/>
          <w:kern w:val="0"/>
          <w:sz w:val="19"/>
          <w:szCs w:val="19"/>
        </w:rPr>
        <w:t>、頸部</w:t>
      </w:r>
      <w:r w:rsidRPr="007C0F47">
        <w:rPr>
          <w:rFonts w:ascii="標楷體" w:eastAsia="標楷體" w:hAnsi="標楷體" w:cs="Times New Roman"/>
          <w:kern w:val="0"/>
          <w:sz w:val="19"/>
          <w:szCs w:val="19"/>
        </w:rPr>
        <w:t>(neck)</w:t>
      </w:r>
      <w:r w:rsidRPr="007C0F47">
        <w:rPr>
          <w:rFonts w:ascii="標楷體" w:eastAsia="標楷體" w:hAnsi="標楷體" w:cs="新細明體" w:hint="eastAsia"/>
          <w:kern w:val="0"/>
          <w:sz w:val="19"/>
          <w:szCs w:val="19"/>
        </w:rPr>
        <w:t>、肩部</w:t>
      </w:r>
      <w:r w:rsidRPr="007C0F47">
        <w:rPr>
          <w:rFonts w:ascii="標楷體" w:eastAsia="標楷體" w:hAnsi="標楷體" w:cs="Times New Roman"/>
          <w:kern w:val="0"/>
          <w:sz w:val="19"/>
          <w:szCs w:val="19"/>
        </w:rPr>
        <w:t>(shoulder)</w:t>
      </w:r>
      <w:r w:rsidRPr="007C0F47">
        <w:rPr>
          <w:rFonts w:ascii="標楷體" w:eastAsia="標楷體" w:hAnsi="標楷體" w:cs="新細明體" w:hint="eastAsia"/>
          <w:kern w:val="0"/>
          <w:sz w:val="19"/>
          <w:szCs w:val="19"/>
        </w:rPr>
        <w:t>、肘部</w:t>
      </w:r>
      <w:r w:rsidRPr="007C0F47">
        <w:rPr>
          <w:rFonts w:ascii="標楷體" w:eastAsia="標楷體" w:hAnsi="標楷體" w:cs="Times New Roman"/>
          <w:kern w:val="0"/>
          <w:sz w:val="19"/>
          <w:szCs w:val="19"/>
        </w:rPr>
        <w:t>(elbow)</w:t>
      </w:r>
      <w:r w:rsidRPr="007C0F47">
        <w:rPr>
          <w:rFonts w:ascii="標楷體" w:eastAsia="標楷體" w:hAnsi="標楷體" w:cs="新細明體" w:hint="eastAsia"/>
          <w:kern w:val="0"/>
          <w:sz w:val="19"/>
          <w:szCs w:val="19"/>
        </w:rPr>
        <w:t>、手部</w:t>
      </w:r>
      <w:r w:rsidRPr="007C0F47">
        <w:rPr>
          <w:rFonts w:ascii="標楷體" w:eastAsia="標楷體" w:hAnsi="標楷體" w:cs="Times New Roman"/>
          <w:kern w:val="0"/>
          <w:sz w:val="19"/>
          <w:szCs w:val="19"/>
        </w:rPr>
        <w:t xml:space="preserve"> (hand)</w:t>
      </w:r>
      <w:r w:rsidRPr="007C0F47">
        <w:rPr>
          <w:rFonts w:ascii="標楷體" w:eastAsia="標楷體" w:hAnsi="標楷體" w:cs="新細明體" w:hint="eastAsia"/>
          <w:kern w:val="0"/>
          <w:sz w:val="19"/>
          <w:szCs w:val="19"/>
        </w:rPr>
        <w:t>、中央軀幹</w:t>
      </w:r>
      <w:r w:rsidRPr="007C0F47">
        <w:rPr>
          <w:rFonts w:ascii="標楷體" w:eastAsia="標楷體" w:hAnsi="標楷體" w:cs="Times New Roman"/>
          <w:kern w:val="0"/>
          <w:sz w:val="19"/>
          <w:szCs w:val="19"/>
        </w:rPr>
        <w:t>(torso)</w:t>
      </w:r>
      <w:r w:rsidRPr="007C0F47">
        <w:rPr>
          <w:rFonts w:ascii="標楷體" w:eastAsia="標楷體" w:hAnsi="標楷體" w:cs="新細明體" w:hint="eastAsia"/>
          <w:kern w:val="0"/>
          <w:sz w:val="19"/>
          <w:szCs w:val="19"/>
        </w:rPr>
        <w:t>、髖部</w:t>
      </w:r>
      <w:r w:rsidRPr="007C0F47">
        <w:rPr>
          <w:rFonts w:ascii="標楷體" w:eastAsia="標楷體" w:hAnsi="標楷體" w:cs="Times New Roman"/>
          <w:kern w:val="0"/>
          <w:sz w:val="19"/>
          <w:szCs w:val="19"/>
        </w:rPr>
        <w:t>(hip)</w:t>
      </w:r>
      <w:r w:rsidRPr="007C0F47">
        <w:rPr>
          <w:rFonts w:ascii="標楷體" w:eastAsia="標楷體" w:hAnsi="標楷體" w:cs="新細明體" w:hint="eastAsia"/>
          <w:kern w:val="0"/>
          <w:sz w:val="19"/>
          <w:szCs w:val="19"/>
        </w:rPr>
        <w:t>、膝部</w:t>
      </w:r>
      <w:r w:rsidRPr="007C0F47">
        <w:rPr>
          <w:rFonts w:ascii="標楷體" w:eastAsia="標楷體" w:hAnsi="標楷體" w:cs="Times New Roman"/>
          <w:kern w:val="0"/>
          <w:sz w:val="19"/>
          <w:szCs w:val="19"/>
        </w:rPr>
        <w:t>(knee)</w:t>
      </w:r>
      <w:r w:rsidRPr="007C0F47">
        <w:rPr>
          <w:rFonts w:ascii="標楷體" w:eastAsia="標楷體" w:hAnsi="標楷體" w:cs="新細明體" w:hint="eastAsia"/>
          <w:kern w:val="0"/>
          <w:sz w:val="19"/>
          <w:szCs w:val="19"/>
        </w:rPr>
        <w:t>及</w:t>
      </w:r>
      <w:r w:rsidRPr="007C0F47">
        <w:rPr>
          <w:rFonts w:ascii="標楷體" w:eastAsia="標楷體" w:hAnsi="標楷體" w:cs="新細明體" w:hint="eastAsia"/>
          <w:kern w:val="0"/>
          <w:sz w:val="20"/>
          <w:szCs w:val="20"/>
        </w:rPr>
        <w:t>腳部</w:t>
      </w:r>
      <w:r w:rsidRPr="007C0F47">
        <w:rPr>
          <w:rFonts w:ascii="標楷體" w:eastAsia="標楷體" w:hAnsi="標楷體" w:cs="Times New Roman"/>
          <w:kern w:val="0"/>
          <w:sz w:val="20"/>
          <w:szCs w:val="20"/>
        </w:rPr>
        <w:t>(feet)</w:t>
      </w:r>
      <w:r w:rsidRPr="007C0F47">
        <w:rPr>
          <w:rFonts w:ascii="標楷體" w:eastAsia="標楷體" w:hAnsi="標楷體" w:cs="新細明體" w:hint="eastAsia"/>
          <w:kern w:val="0"/>
          <w:sz w:val="20"/>
          <w:szCs w:val="20"/>
        </w:rPr>
        <w:t>等</w:t>
      </w:r>
      <w:r w:rsidRPr="007C0F47">
        <w:rPr>
          <w:rFonts w:ascii="標楷體" w:eastAsia="標楷體" w:hAnsi="標楷體" w:cs="Times New Roman"/>
          <w:kern w:val="0"/>
          <w:sz w:val="20"/>
          <w:szCs w:val="20"/>
        </w:rPr>
        <w:t xml:space="preserve"> 15 </w:t>
      </w:r>
      <w:proofErr w:type="gramStart"/>
      <w:r w:rsidRPr="007C0F47">
        <w:rPr>
          <w:rFonts w:ascii="標楷體" w:eastAsia="標楷體" w:hAnsi="標楷體" w:cs="新細明體" w:hint="eastAsia"/>
          <w:kern w:val="0"/>
          <w:sz w:val="20"/>
          <w:szCs w:val="20"/>
        </w:rPr>
        <w:t>個</w:t>
      </w:r>
      <w:proofErr w:type="gramEnd"/>
      <w:r w:rsidRPr="007C0F47">
        <w:rPr>
          <w:rFonts w:ascii="標楷體" w:eastAsia="標楷體" w:hAnsi="標楷體" w:cs="新細明體" w:hint="eastAsia"/>
          <w:kern w:val="0"/>
          <w:sz w:val="20"/>
          <w:szCs w:val="20"/>
        </w:rPr>
        <w:t>關節座標位置資訊。</w:t>
      </w:r>
    </w:p>
    <w:p w:rsidR="00A54171" w:rsidRPr="007C0F47" w:rsidRDefault="00A54171" w:rsidP="00A54171">
      <w:pPr>
        <w:autoSpaceDE w:val="0"/>
        <w:autoSpaceDN w:val="0"/>
        <w:adjustRightInd w:val="0"/>
        <w:rPr>
          <w:rFonts w:ascii="標楷體" w:eastAsia="標楷體" w:hAnsi="標楷體" w:cs="Times New Roman"/>
          <w:kern w:val="0"/>
          <w:szCs w:val="24"/>
        </w:rPr>
      </w:pPr>
      <w:r w:rsidRPr="007C0F47">
        <w:rPr>
          <w:rFonts w:ascii="標楷體" w:eastAsia="標楷體" w:hAnsi="標楷體"/>
          <w:noProof/>
        </w:rPr>
        <w:drawing>
          <wp:anchor distT="0" distB="0" distL="114300" distR="114300" simplePos="0" relativeHeight="251705856" behindDoc="1" locked="0" layoutInCell="0" allowOverlap="1" wp14:anchorId="68CA8A69" wp14:editId="3D2CE025">
            <wp:simplePos x="0" y="0"/>
            <wp:positionH relativeFrom="column">
              <wp:posOffset>22225</wp:posOffset>
            </wp:positionH>
            <wp:positionV relativeFrom="paragraph">
              <wp:posOffset>113665</wp:posOffset>
            </wp:positionV>
            <wp:extent cx="2747645" cy="1579245"/>
            <wp:effectExtent l="0" t="0" r="0" b="0"/>
            <wp:wrapNone/>
            <wp:docPr id="116"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8"/>
                    <a:srcRect/>
                    <a:stretch>
                      <a:fillRect/>
                    </a:stretch>
                  </pic:blipFill>
                  <pic:spPr bwMode="auto">
                    <a:xfrm>
                      <a:off x="0" y="0"/>
                      <a:ext cx="2747645" cy="1579245"/>
                    </a:xfrm>
                    <a:prstGeom prst="rect">
                      <a:avLst/>
                    </a:prstGeom>
                    <a:noFill/>
                  </pic:spPr>
                </pic:pic>
              </a:graphicData>
            </a:graphic>
          </wp:anchor>
        </w:drawing>
      </w:r>
    </w:p>
    <w:p w:rsidR="00A54171" w:rsidRPr="007C0F47" w:rsidRDefault="00A54171" w:rsidP="00A54171">
      <w:pPr>
        <w:overflowPunct w:val="0"/>
        <w:autoSpaceDE w:val="0"/>
        <w:autoSpaceDN w:val="0"/>
        <w:adjustRightInd w:val="0"/>
        <w:spacing w:line="230" w:lineRule="exact"/>
        <w:ind w:left="1" w:right="40"/>
        <w:rPr>
          <w:rFonts w:ascii="標楷體" w:eastAsia="標楷體" w:hAnsi="標楷體" w:cs="新細明體"/>
          <w:kern w:val="0"/>
          <w:sz w:val="19"/>
          <w:szCs w:val="19"/>
        </w:rPr>
      </w:pPr>
    </w:p>
    <w:p w:rsidR="00A54171" w:rsidRPr="007C0F47" w:rsidRDefault="00A54171" w:rsidP="00A54171">
      <w:pPr>
        <w:overflowPunct w:val="0"/>
        <w:autoSpaceDE w:val="0"/>
        <w:autoSpaceDN w:val="0"/>
        <w:adjustRightInd w:val="0"/>
        <w:spacing w:line="230" w:lineRule="exact"/>
        <w:ind w:left="1" w:right="40"/>
        <w:rPr>
          <w:rFonts w:ascii="標楷體" w:eastAsia="標楷體" w:hAnsi="標楷體" w:cs="新細明體"/>
          <w:kern w:val="0"/>
          <w:sz w:val="19"/>
          <w:szCs w:val="19"/>
        </w:rPr>
      </w:pPr>
    </w:p>
    <w:p w:rsidR="00A54171" w:rsidRPr="007C0F47" w:rsidRDefault="00A54171" w:rsidP="00A54171">
      <w:pPr>
        <w:overflowPunct w:val="0"/>
        <w:autoSpaceDE w:val="0"/>
        <w:autoSpaceDN w:val="0"/>
        <w:adjustRightInd w:val="0"/>
        <w:spacing w:line="230" w:lineRule="exact"/>
        <w:ind w:left="1" w:right="40"/>
        <w:rPr>
          <w:rFonts w:ascii="標楷體" w:eastAsia="標楷體" w:hAnsi="標楷體" w:cs="新細明體"/>
          <w:kern w:val="0"/>
          <w:sz w:val="19"/>
          <w:szCs w:val="19"/>
        </w:rPr>
      </w:pPr>
    </w:p>
    <w:p w:rsidR="00A54171" w:rsidRPr="007C0F47" w:rsidRDefault="00A54171" w:rsidP="00A54171">
      <w:pPr>
        <w:overflowPunct w:val="0"/>
        <w:autoSpaceDE w:val="0"/>
        <w:autoSpaceDN w:val="0"/>
        <w:adjustRightInd w:val="0"/>
        <w:spacing w:line="230" w:lineRule="exact"/>
        <w:ind w:left="1" w:right="40"/>
        <w:rPr>
          <w:rFonts w:ascii="標楷體" w:eastAsia="標楷體" w:hAnsi="標楷體" w:cs="新細明體"/>
          <w:kern w:val="0"/>
          <w:sz w:val="19"/>
          <w:szCs w:val="19"/>
        </w:rPr>
      </w:pPr>
    </w:p>
    <w:p w:rsidR="00A54171" w:rsidRPr="007C0F47" w:rsidRDefault="00A54171" w:rsidP="00A54171">
      <w:pPr>
        <w:overflowPunct w:val="0"/>
        <w:autoSpaceDE w:val="0"/>
        <w:autoSpaceDN w:val="0"/>
        <w:adjustRightInd w:val="0"/>
        <w:spacing w:line="230" w:lineRule="exact"/>
        <w:ind w:left="1" w:right="40"/>
        <w:rPr>
          <w:rFonts w:ascii="標楷體" w:eastAsia="標楷體" w:hAnsi="標楷體" w:cs="新細明體"/>
          <w:kern w:val="0"/>
          <w:sz w:val="19"/>
          <w:szCs w:val="19"/>
        </w:rPr>
      </w:pPr>
    </w:p>
    <w:p w:rsidR="00A54171" w:rsidRPr="007C0F47" w:rsidRDefault="00A54171" w:rsidP="00A54171">
      <w:pPr>
        <w:overflowPunct w:val="0"/>
        <w:autoSpaceDE w:val="0"/>
        <w:autoSpaceDN w:val="0"/>
        <w:adjustRightInd w:val="0"/>
        <w:spacing w:line="230" w:lineRule="exact"/>
        <w:ind w:left="1" w:right="40"/>
        <w:rPr>
          <w:rFonts w:ascii="標楷體" w:eastAsia="標楷體" w:hAnsi="標楷體" w:cs="新細明體"/>
          <w:kern w:val="0"/>
          <w:sz w:val="19"/>
          <w:szCs w:val="19"/>
        </w:rPr>
      </w:pPr>
    </w:p>
    <w:p w:rsidR="00A54171" w:rsidRPr="007C0F47" w:rsidRDefault="00A54171" w:rsidP="00A54171">
      <w:pPr>
        <w:overflowPunct w:val="0"/>
        <w:autoSpaceDE w:val="0"/>
        <w:autoSpaceDN w:val="0"/>
        <w:adjustRightInd w:val="0"/>
        <w:spacing w:line="230" w:lineRule="exact"/>
        <w:ind w:left="1" w:right="40"/>
        <w:rPr>
          <w:rFonts w:ascii="標楷體" w:eastAsia="標楷體" w:hAnsi="標楷體" w:cs="新細明體"/>
          <w:kern w:val="0"/>
          <w:sz w:val="19"/>
          <w:szCs w:val="19"/>
        </w:rPr>
      </w:pPr>
    </w:p>
    <w:p w:rsidR="00A54171" w:rsidRPr="007C0F47" w:rsidRDefault="00A54171" w:rsidP="00A54171">
      <w:pPr>
        <w:overflowPunct w:val="0"/>
        <w:autoSpaceDE w:val="0"/>
        <w:autoSpaceDN w:val="0"/>
        <w:adjustRightInd w:val="0"/>
        <w:spacing w:line="230" w:lineRule="exact"/>
        <w:ind w:left="1" w:right="40"/>
        <w:rPr>
          <w:rFonts w:ascii="標楷體" w:eastAsia="標楷體" w:hAnsi="標楷體" w:cs="新細明體"/>
          <w:kern w:val="0"/>
          <w:sz w:val="19"/>
          <w:szCs w:val="19"/>
        </w:rPr>
      </w:pPr>
    </w:p>
    <w:p w:rsidR="00A54171" w:rsidRPr="007C0F47" w:rsidRDefault="00A54171" w:rsidP="00A54171">
      <w:pPr>
        <w:overflowPunct w:val="0"/>
        <w:autoSpaceDE w:val="0"/>
        <w:autoSpaceDN w:val="0"/>
        <w:adjustRightInd w:val="0"/>
        <w:spacing w:line="230" w:lineRule="exact"/>
        <w:ind w:left="1" w:right="40"/>
        <w:rPr>
          <w:rFonts w:ascii="標楷體" w:eastAsia="標楷體" w:hAnsi="標楷體" w:cs="新細明體"/>
          <w:kern w:val="0"/>
          <w:sz w:val="19"/>
          <w:szCs w:val="19"/>
        </w:rPr>
      </w:pPr>
    </w:p>
    <w:p w:rsidR="00A54171" w:rsidRPr="007C0F47" w:rsidRDefault="00A54171" w:rsidP="00A54171">
      <w:pPr>
        <w:overflowPunct w:val="0"/>
        <w:autoSpaceDE w:val="0"/>
        <w:autoSpaceDN w:val="0"/>
        <w:adjustRightInd w:val="0"/>
        <w:spacing w:line="230" w:lineRule="exact"/>
        <w:ind w:left="1" w:right="40"/>
        <w:rPr>
          <w:rFonts w:ascii="標楷體" w:eastAsia="標楷體" w:hAnsi="標楷體" w:cs="新細明體"/>
          <w:kern w:val="0"/>
          <w:sz w:val="19"/>
          <w:szCs w:val="19"/>
        </w:rPr>
      </w:pPr>
    </w:p>
    <w:p w:rsidR="00A54171" w:rsidRPr="007C0F47" w:rsidRDefault="00A54171" w:rsidP="00A54171">
      <w:pPr>
        <w:overflowPunct w:val="0"/>
        <w:autoSpaceDE w:val="0"/>
        <w:autoSpaceDN w:val="0"/>
        <w:adjustRightInd w:val="0"/>
        <w:spacing w:line="230" w:lineRule="exact"/>
        <w:ind w:right="40"/>
        <w:jc w:val="center"/>
        <w:rPr>
          <w:rFonts w:ascii="標楷體" w:eastAsia="標楷體" w:hAnsi="標楷體" w:cs="新細明體"/>
          <w:kern w:val="0"/>
          <w:sz w:val="19"/>
          <w:szCs w:val="19"/>
        </w:rPr>
      </w:pPr>
      <w:r w:rsidRPr="007C0F47">
        <w:rPr>
          <w:rFonts w:ascii="標楷體" w:eastAsia="標楷體" w:hAnsi="標楷體" w:cs="Times New Roman" w:hint="eastAsia"/>
          <w:kern w:val="0"/>
          <w:sz w:val="20"/>
          <w:szCs w:val="20"/>
        </w:rPr>
        <w:t>圖</w:t>
      </w:r>
      <w:r w:rsidRPr="007C0F47">
        <w:rPr>
          <w:rFonts w:ascii="標楷體" w:eastAsia="標楷體" w:hAnsi="標楷體" w:cs="Times New Roman"/>
          <w:kern w:val="0"/>
          <w:sz w:val="20"/>
          <w:szCs w:val="20"/>
        </w:rPr>
        <w:t xml:space="preserve">3 </w:t>
      </w:r>
      <w:r w:rsidRPr="007C0F47">
        <w:rPr>
          <w:rFonts w:ascii="標楷體" w:eastAsia="標楷體" w:hAnsi="標楷體" w:cs="新細明體" w:hint="eastAsia"/>
          <w:kern w:val="0"/>
          <w:sz w:val="20"/>
          <w:szCs w:val="20"/>
        </w:rPr>
        <w:t>擷取的</w:t>
      </w:r>
      <w:r w:rsidRPr="007C0F47">
        <w:rPr>
          <w:rFonts w:ascii="標楷體" w:eastAsia="標楷體" w:hAnsi="標楷體" w:cs="Times New Roman"/>
          <w:kern w:val="0"/>
          <w:sz w:val="20"/>
          <w:szCs w:val="20"/>
        </w:rPr>
        <w:t xml:space="preserve"> 15 </w:t>
      </w:r>
      <w:proofErr w:type="gramStart"/>
      <w:r w:rsidRPr="007C0F47">
        <w:rPr>
          <w:rFonts w:ascii="標楷體" w:eastAsia="標楷體" w:hAnsi="標楷體" w:cs="新細明體" w:hint="eastAsia"/>
          <w:kern w:val="0"/>
          <w:sz w:val="20"/>
          <w:szCs w:val="20"/>
        </w:rPr>
        <w:t>個</w:t>
      </w:r>
      <w:proofErr w:type="gramEnd"/>
      <w:r w:rsidRPr="007C0F47">
        <w:rPr>
          <w:rFonts w:ascii="標楷體" w:eastAsia="標楷體" w:hAnsi="標楷體" w:cs="新細明體" w:hint="eastAsia"/>
          <w:kern w:val="0"/>
          <w:sz w:val="20"/>
          <w:szCs w:val="20"/>
        </w:rPr>
        <w:t>關節資訊</w:t>
      </w:r>
    </w:p>
    <w:p w:rsidR="00A54171" w:rsidRPr="007C0F47" w:rsidRDefault="007C0F47" w:rsidP="007C0F47">
      <w:pPr>
        <w:overflowPunct w:val="0"/>
        <w:autoSpaceDE w:val="0"/>
        <w:autoSpaceDN w:val="0"/>
        <w:adjustRightInd w:val="0"/>
        <w:spacing w:line="243" w:lineRule="exact"/>
        <w:jc w:val="both"/>
        <w:rPr>
          <w:rFonts w:ascii="標楷體" w:eastAsia="標楷體" w:hAnsi="標楷體" w:cs="Times New Roman"/>
          <w:b/>
          <w:bCs/>
          <w:kern w:val="0"/>
          <w:sz w:val="20"/>
          <w:szCs w:val="20"/>
        </w:rPr>
      </w:pPr>
      <w:r w:rsidRPr="007C0F47">
        <w:rPr>
          <w:rFonts w:ascii="標楷體" w:eastAsia="標楷體" w:hAnsi="標楷體" w:cs="新細明體" w:hint="eastAsia"/>
          <w:kern w:val="0"/>
          <w:sz w:val="20"/>
          <w:szCs w:val="20"/>
        </w:rPr>
        <w:t>2-3</w:t>
      </w:r>
      <w:r w:rsidR="00A54171" w:rsidRPr="007C0F47">
        <w:rPr>
          <w:rFonts w:ascii="標楷體" w:eastAsia="標楷體" w:hAnsi="標楷體" w:cs="新細明體" w:hint="eastAsia"/>
          <w:kern w:val="0"/>
          <w:sz w:val="20"/>
          <w:szCs w:val="20"/>
        </w:rPr>
        <w:t>動態時間校正演算法</w:t>
      </w:r>
      <w:r w:rsidR="00A54171" w:rsidRPr="007C0F47">
        <w:rPr>
          <w:rFonts w:ascii="標楷體" w:eastAsia="標楷體" w:hAnsi="標楷體" w:cs="新細明體"/>
          <w:kern w:val="0"/>
          <w:sz w:val="20"/>
          <w:szCs w:val="20"/>
        </w:rPr>
        <w:t xml:space="preserve"> </w:t>
      </w:r>
    </w:p>
    <w:p w:rsidR="00A54171" w:rsidRPr="007C0F47" w:rsidRDefault="00A54171" w:rsidP="00A54171">
      <w:pPr>
        <w:autoSpaceDE w:val="0"/>
        <w:autoSpaceDN w:val="0"/>
        <w:adjustRightInd w:val="0"/>
        <w:spacing w:line="294" w:lineRule="exact"/>
        <w:rPr>
          <w:rFonts w:ascii="標楷體" w:eastAsia="標楷體" w:hAnsi="標楷體" w:cs="Times New Roman"/>
          <w:kern w:val="0"/>
          <w:szCs w:val="24"/>
        </w:rPr>
      </w:pPr>
    </w:p>
    <w:p w:rsidR="00A54171" w:rsidRPr="007C0F47" w:rsidRDefault="00A54171" w:rsidP="007C0F47">
      <w:pPr>
        <w:overflowPunct w:val="0"/>
        <w:autoSpaceDE w:val="0"/>
        <w:autoSpaceDN w:val="0"/>
        <w:adjustRightInd w:val="0"/>
        <w:spacing w:line="240" w:lineRule="exact"/>
        <w:ind w:right="60" w:firstLine="401"/>
        <w:rPr>
          <w:rFonts w:ascii="標楷體" w:eastAsia="標楷體" w:hAnsi="標楷體" w:cs="Times New Roman"/>
          <w:kern w:val="0"/>
          <w:szCs w:val="24"/>
        </w:rPr>
      </w:pPr>
      <w:r w:rsidRPr="007C0F47">
        <w:rPr>
          <w:rFonts w:ascii="標楷體" w:eastAsia="標楷體" w:hAnsi="標楷體" w:cs="新細明體" w:hint="eastAsia"/>
          <w:kern w:val="0"/>
          <w:sz w:val="20"/>
          <w:szCs w:val="20"/>
        </w:rPr>
        <w:t>動態時間校正</w:t>
      </w:r>
      <w:r w:rsidRPr="007C0F47">
        <w:rPr>
          <w:rFonts w:ascii="標楷體" w:eastAsia="標楷體" w:hAnsi="標楷體" w:cs="Times New Roman"/>
          <w:kern w:val="0"/>
          <w:sz w:val="20"/>
          <w:szCs w:val="20"/>
        </w:rPr>
        <w:t>(dynamic time warping</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簡稱</w:t>
      </w:r>
      <w:r w:rsidRPr="007C0F47">
        <w:rPr>
          <w:rFonts w:ascii="標楷體" w:eastAsia="標楷體" w:hAnsi="標楷體" w:cs="Times New Roman"/>
          <w:kern w:val="0"/>
          <w:sz w:val="20"/>
          <w:szCs w:val="20"/>
        </w:rPr>
        <w:t xml:space="preserve"> DTW) </w:t>
      </w:r>
      <w:r w:rsidRPr="007C0F47">
        <w:rPr>
          <w:rFonts w:ascii="標楷體" w:eastAsia="標楷體" w:hAnsi="標楷體" w:cs="新細明體" w:hint="eastAsia"/>
          <w:kern w:val="0"/>
          <w:sz w:val="20"/>
          <w:szCs w:val="20"/>
        </w:rPr>
        <w:t>演算法是屬於動態規劃</w:t>
      </w:r>
      <w:r w:rsidRPr="007C0F47">
        <w:rPr>
          <w:rFonts w:ascii="標楷體" w:eastAsia="標楷體" w:hAnsi="標楷體" w:cs="Times New Roman"/>
          <w:kern w:val="0"/>
          <w:sz w:val="20"/>
          <w:szCs w:val="20"/>
        </w:rPr>
        <w:t>(dynamic programming)</w:t>
      </w:r>
      <w:r w:rsidRPr="007C0F47">
        <w:rPr>
          <w:rFonts w:ascii="標楷體" w:eastAsia="標楷體" w:hAnsi="標楷體" w:cs="新細明體" w:hint="eastAsia"/>
          <w:kern w:val="0"/>
          <w:sz w:val="20"/>
          <w:szCs w:val="20"/>
        </w:rPr>
        <w:t>的方法</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以比對序列的排序參考值與輸入值為主要資訊</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其</w:t>
      </w:r>
      <w:r w:rsidRPr="007C0F47">
        <w:rPr>
          <w:rFonts w:ascii="標楷體" w:eastAsia="標楷體" w:hAnsi="標楷體" w:cs="Times New Roman"/>
          <w:kern w:val="0"/>
          <w:sz w:val="20"/>
          <w:szCs w:val="20"/>
        </w:rPr>
        <w:t xml:space="preserve"> DTW </w:t>
      </w:r>
      <w:r w:rsidRPr="007C0F47">
        <w:rPr>
          <w:rFonts w:ascii="標楷體" w:eastAsia="標楷體" w:hAnsi="標楷體" w:cs="新細明體" w:hint="eastAsia"/>
          <w:kern w:val="0"/>
          <w:sz w:val="20"/>
          <w:szCs w:val="20"/>
        </w:rPr>
        <w:t>演算法的特點在於能夠比較兩個長度不同的序列</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有效解決辨識上時間扭曲的偏差</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並且計算兩個序列之間的距離來判斷動作的相似程度</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尋找</w:t>
      </w:r>
      <w:proofErr w:type="gramStart"/>
      <w:r w:rsidRPr="007C0F47">
        <w:rPr>
          <w:rFonts w:ascii="標楷體" w:eastAsia="標楷體" w:hAnsi="標楷體" w:cs="新細明體" w:hint="eastAsia"/>
          <w:kern w:val="0"/>
          <w:sz w:val="20"/>
          <w:szCs w:val="20"/>
        </w:rPr>
        <w:t>點跟點與</w:t>
      </w:r>
      <w:proofErr w:type="gramEnd"/>
      <w:r w:rsidRPr="007C0F47">
        <w:rPr>
          <w:rFonts w:ascii="標楷體" w:eastAsia="標楷體" w:hAnsi="標楷體" w:cs="新細明體" w:hint="eastAsia"/>
          <w:kern w:val="0"/>
          <w:sz w:val="20"/>
          <w:szCs w:val="20"/>
        </w:rPr>
        <w:t>向量之間差距</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透過歐基里得距離</w:t>
      </w:r>
      <w:r w:rsidRPr="007C0F47">
        <w:rPr>
          <w:rFonts w:ascii="標楷體" w:eastAsia="標楷體" w:hAnsi="標楷體" w:cs="Times New Roman"/>
          <w:kern w:val="0"/>
          <w:sz w:val="20"/>
          <w:szCs w:val="20"/>
        </w:rPr>
        <w:t>(euclidean distance)</w:t>
      </w:r>
      <w:r w:rsidRPr="007C0F47">
        <w:rPr>
          <w:rFonts w:ascii="標楷體" w:eastAsia="標楷體" w:hAnsi="標楷體" w:cs="新細明體" w:hint="eastAsia"/>
          <w:kern w:val="0"/>
          <w:sz w:val="20"/>
          <w:szCs w:val="20"/>
        </w:rPr>
        <w:t>公式</w:t>
      </w:r>
      <w:proofErr w:type="gramStart"/>
      <w:r w:rsidRPr="007C0F47">
        <w:rPr>
          <w:rFonts w:ascii="標楷體" w:eastAsia="標楷體" w:hAnsi="標楷體" w:cs="新細明體" w:hint="eastAsia"/>
          <w:kern w:val="0"/>
          <w:sz w:val="20"/>
          <w:szCs w:val="20"/>
        </w:rPr>
        <w:t>來作</w:t>
      </w:r>
      <w:proofErr w:type="gramEnd"/>
      <w:r w:rsidRPr="007C0F47">
        <w:rPr>
          <w:rFonts w:ascii="標楷體" w:eastAsia="標楷體" w:hAnsi="標楷體" w:cs="新細明體" w:hint="eastAsia"/>
          <w:kern w:val="0"/>
          <w:sz w:val="20"/>
          <w:szCs w:val="20"/>
        </w:rPr>
        <w:t>計</w:t>
      </w:r>
      <w:r w:rsidRPr="007C0F47">
        <w:rPr>
          <w:rFonts w:ascii="標楷體" w:eastAsia="標楷體" w:hAnsi="標楷體" w:cs="Times New Roman"/>
          <w:kern w:val="0"/>
          <w:sz w:val="20"/>
          <w:szCs w:val="20"/>
        </w:rPr>
        <w:t xml:space="preserve"> </w:t>
      </w:r>
      <w:r w:rsidRPr="007C0F47">
        <w:rPr>
          <w:rFonts w:ascii="標楷體" w:eastAsia="標楷體" w:hAnsi="標楷體" w:cs="新細明體" w:hint="eastAsia"/>
          <w:kern w:val="0"/>
          <w:sz w:val="20"/>
          <w:szCs w:val="20"/>
        </w:rPr>
        <w:t>算</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假設有兩個向量分別為</w:t>
      </w:r>
      <w:r w:rsidRPr="007C0F47">
        <w:rPr>
          <w:rFonts w:ascii="標楷體" w:eastAsia="標楷體" w:hAnsi="標楷體" w:cs="Times New Roman"/>
          <w:kern w:val="0"/>
          <w:sz w:val="20"/>
          <w:szCs w:val="20"/>
        </w:rPr>
        <w:t xml:space="preserve"> U </w:t>
      </w:r>
      <w:r w:rsidRPr="007C0F47">
        <w:rPr>
          <w:rFonts w:ascii="標楷體" w:eastAsia="標楷體" w:hAnsi="標楷體" w:cs="新細明體" w:hint="eastAsia"/>
          <w:kern w:val="0"/>
          <w:sz w:val="20"/>
          <w:szCs w:val="20"/>
        </w:rPr>
        <w:t>和</w:t>
      </w:r>
      <w:r w:rsidRPr="007C0F47">
        <w:rPr>
          <w:rFonts w:ascii="標楷體" w:eastAsia="標楷體" w:hAnsi="標楷體" w:cs="Times New Roman"/>
          <w:kern w:val="0"/>
          <w:sz w:val="20"/>
          <w:szCs w:val="20"/>
        </w:rPr>
        <w:t xml:space="preserve"> V</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長度分別為</w:t>
      </w:r>
      <w:r w:rsidRPr="007C0F47">
        <w:rPr>
          <w:rFonts w:ascii="標楷體" w:eastAsia="標楷體" w:hAnsi="標楷體" w:cs="Times New Roman"/>
          <w:kern w:val="0"/>
          <w:sz w:val="20"/>
          <w:szCs w:val="20"/>
        </w:rPr>
        <w:t xml:space="preserve"> m</w:t>
      </w:r>
      <w:r w:rsidRPr="007C0F47">
        <w:rPr>
          <w:rFonts w:ascii="標楷體" w:eastAsia="標楷體" w:hAnsi="標楷體" w:cs="新細明體" w:hint="eastAsia"/>
          <w:kern w:val="0"/>
          <w:sz w:val="19"/>
          <w:szCs w:val="19"/>
        </w:rPr>
        <w:t>和</w:t>
      </w:r>
      <w:r w:rsidRPr="007C0F47">
        <w:rPr>
          <w:rFonts w:ascii="標楷體" w:eastAsia="標楷體" w:hAnsi="標楷體" w:cs="Times New Roman"/>
          <w:kern w:val="0"/>
          <w:sz w:val="19"/>
          <w:szCs w:val="19"/>
        </w:rPr>
        <w:t xml:space="preserve"> n</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則透過</w:t>
      </w:r>
      <w:r w:rsidRPr="007C0F47">
        <w:rPr>
          <w:rFonts w:ascii="標楷體" w:eastAsia="標楷體" w:hAnsi="標楷體" w:cs="Times New Roman"/>
          <w:kern w:val="0"/>
          <w:sz w:val="19"/>
          <w:szCs w:val="19"/>
        </w:rPr>
        <w:t xml:space="preserve"> DTW </w:t>
      </w:r>
      <w:r w:rsidRPr="007C0F47">
        <w:rPr>
          <w:rFonts w:ascii="標楷體" w:eastAsia="標楷體" w:hAnsi="標楷體" w:cs="新細明體" w:hint="eastAsia"/>
          <w:kern w:val="0"/>
          <w:sz w:val="19"/>
          <w:szCs w:val="19"/>
        </w:rPr>
        <w:t>演算法運算後</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即找出一組路</w:t>
      </w:r>
      <w:r w:rsidRPr="007C0F47">
        <w:rPr>
          <w:rFonts w:ascii="標楷體" w:eastAsia="標楷體" w:hAnsi="標楷體" w:cs="Times New Roman"/>
          <w:kern w:val="0"/>
          <w:sz w:val="19"/>
          <w:szCs w:val="19"/>
        </w:rPr>
        <w:t xml:space="preserve"> </w:t>
      </w:r>
      <w:r w:rsidRPr="007C0F47">
        <w:rPr>
          <w:rFonts w:ascii="標楷體" w:eastAsia="標楷體" w:hAnsi="標楷體" w:cs="新細明體" w:hint="eastAsia"/>
          <w:kern w:val="0"/>
          <w:sz w:val="19"/>
          <w:szCs w:val="19"/>
        </w:rPr>
        <w:t>徑</w:t>
      </w:r>
      <w:r w:rsidRPr="007C0F47">
        <w:rPr>
          <w:rFonts w:ascii="標楷體" w:eastAsia="標楷體" w:hAnsi="標楷體" w:cs="Times New Roman"/>
          <w:kern w:val="0"/>
          <w:sz w:val="19"/>
          <w:szCs w:val="19"/>
        </w:rPr>
        <w:t>(X1, Y1), (X2, Y2), ..., (Xk, Yk</w:t>
      </w:r>
      <w:proofErr w:type="gramStart"/>
      <w:r w:rsidRPr="007C0F47">
        <w:rPr>
          <w:rFonts w:ascii="標楷體" w:eastAsia="標楷體" w:hAnsi="標楷體" w:cs="Times New Roman"/>
          <w:kern w:val="0"/>
          <w:sz w:val="19"/>
          <w:szCs w:val="19"/>
        </w:rPr>
        <w:t>)</w:t>
      </w:r>
      <w:r w:rsidRPr="007C0F47">
        <w:rPr>
          <w:rFonts w:ascii="標楷體" w:eastAsia="標楷體" w:hAnsi="標楷體" w:cs="MS PGothic" w:hint="eastAsia"/>
          <w:kern w:val="0"/>
          <w:sz w:val="19"/>
          <w:szCs w:val="19"/>
        </w:rPr>
        <w:t>，</w:t>
      </w:r>
      <w:proofErr w:type="gramEnd"/>
      <w:r w:rsidRPr="007C0F47">
        <w:rPr>
          <w:rFonts w:ascii="標楷體" w:eastAsia="標楷體" w:hAnsi="標楷體" w:cs="新細明體" w:hint="eastAsia"/>
          <w:kern w:val="0"/>
          <w:sz w:val="19"/>
          <w:szCs w:val="19"/>
        </w:rPr>
        <w:t>經由路徑點對點</w:t>
      </w:r>
      <w:r w:rsidRPr="007C0F47">
        <w:rPr>
          <w:rFonts w:ascii="標楷體" w:eastAsia="標楷體" w:hAnsi="標楷體" w:cs="新細明體" w:hint="eastAsia"/>
          <w:kern w:val="0"/>
          <w:sz w:val="20"/>
          <w:szCs w:val="20"/>
        </w:rPr>
        <w:t>的對應找出累積距離為最小之數值</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並且此路徑需</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符合以下條件</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如圖</w:t>
      </w:r>
      <w:r w:rsidRPr="007C0F47">
        <w:rPr>
          <w:rFonts w:ascii="標楷體" w:eastAsia="標楷體" w:hAnsi="標楷體" w:cs="Times New Roman"/>
          <w:kern w:val="0"/>
          <w:sz w:val="20"/>
          <w:szCs w:val="20"/>
        </w:rPr>
        <w:t xml:space="preserve"> 3 </w:t>
      </w:r>
      <w:r w:rsidRPr="007C0F47">
        <w:rPr>
          <w:rFonts w:ascii="標楷體" w:eastAsia="標楷體" w:hAnsi="標楷體" w:cs="新細明體" w:hint="eastAsia"/>
          <w:kern w:val="0"/>
          <w:sz w:val="20"/>
          <w:szCs w:val="20"/>
        </w:rPr>
        <w:t>所示</w:t>
      </w:r>
      <w:r w:rsidRPr="007C0F47">
        <w:rPr>
          <w:rFonts w:ascii="標楷體" w:eastAsia="標楷體" w:hAnsi="標楷體" w:cs="Times New Roman"/>
          <w:kern w:val="0"/>
          <w:sz w:val="20"/>
          <w:szCs w:val="20"/>
        </w:rPr>
        <w:t>:</w:t>
      </w:r>
    </w:p>
    <w:p w:rsidR="007C0F47" w:rsidRPr="007C0F47" w:rsidRDefault="00A54171" w:rsidP="007C0F47">
      <w:pPr>
        <w:overflowPunct w:val="0"/>
        <w:autoSpaceDE w:val="0"/>
        <w:autoSpaceDN w:val="0"/>
        <w:adjustRightInd w:val="0"/>
        <w:spacing w:line="230" w:lineRule="exact"/>
        <w:ind w:right="60"/>
        <w:rPr>
          <w:rFonts w:ascii="標楷體" w:eastAsia="標楷體" w:hAnsi="標楷體" w:cs="Times New Roman"/>
          <w:kern w:val="0"/>
          <w:szCs w:val="24"/>
        </w:rPr>
      </w:pPr>
      <w:r w:rsidRPr="007C0F47">
        <w:rPr>
          <w:rFonts w:ascii="標楷體" w:eastAsia="標楷體" w:hAnsi="標楷體" w:cs="Times New Roman"/>
          <w:kern w:val="0"/>
          <w:sz w:val="20"/>
          <w:szCs w:val="20"/>
        </w:rPr>
        <w:t>(1)</w:t>
      </w:r>
      <w:r w:rsidRPr="007C0F47">
        <w:rPr>
          <w:rFonts w:ascii="標楷體" w:eastAsia="標楷體" w:hAnsi="標楷體" w:cs="新細明體" w:hint="eastAsia"/>
          <w:kern w:val="0"/>
          <w:sz w:val="20"/>
          <w:szCs w:val="20"/>
        </w:rPr>
        <w:t>限制端點關係</w:t>
      </w:r>
      <w:r w:rsidRPr="007C0F47">
        <w:rPr>
          <w:rFonts w:ascii="標楷體" w:eastAsia="標楷體" w:hAnsi="標楷體" w:cs="MS PGothic" w:hint="eastAsia"/>
          <w:kern w:val="0"/>
          <w:sz w:val="20"/>
          <w:szCs w:val="20"/>
        </w:rPr>
        <w:t>：</w:t>
      </w:r>
      <w:r w:rsidRPr="007C0F47">
        <w:rPr>
          <w:rFonts w:ascii="標楷體" w:eastAsia="標楷體" w:hAnsi="標楷體" w:cs="Times New Roman"/>
          <w:kern w:val="0"/>
          <w:sz w:val="20"/>
          <w:szCs w:val="20"/>
        </w:rPr>
        <w:t>(X1, Y1) = (1, 1), (Xk, Yk) = (m, n)</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此端點關係則表示</w:t>
      </w:r>
      <w:proofErr w:type="gramStart"/>
      <w:r w:rsidRPr="007C0F47">
        <w:rPr>
          <w:rFonts w:ascii="標楷體" w:eastAsia="標楷體" w:hAnsi="標楷體" w:cs="新細明體" w:hint="eastAsia"/>
          <w:kern w:val="0"/>
          <w:sz w:val="20"/>
          <w:szCs w:val="20"/>
        </w:rPr>
        <w:t>須頭對頭、尾對尾</w:t>
      </w:r>
      <w:proofErr w:type="gramEnd"/>
      <w:r w:rsidRPr="007C0F47">
        <w:rPr>
          <w:rFonts w:ascii="標楷體" w:eastAsia="標楷體" w:hAnsi="標楷體" w:cs="新細明體" w:hint="eastAsia"/>
          <w:kern w:val="0"/>
          <w:sz w:val="20"/>
          <w:szCs w:val="20"/>
        </w:rPr>
        <w:t>的進行比對</w:t>
      </w:r>
    </w:p>
    <w:p w:rsidR="00A54171" w:rsidRPr="007C0F47" w:rsidRDefault="00A54171" w:rsidP="007C0F47">
      <w:pPr>
        <w:overflowPunct w:val="0"/>
        <w:autoSpaceDE w:val="0"/>
        <w:autoSpaceDN w:val="0"/>
        <w:adjustRightInd w:val="0"/>
        <w:spacing w:line="230" w:lineRule="exact"/>
        <w:ind w:right="540"/>
        <w:rPr>
          <w:rFonts w:ascii="標楷體" w:eastAsia="標楷體" w:hAnsi="標楷體" w:cs="Times New Roman"/>
          <w:kern w:val="0"/>
          <w:szCs w:val="24"/>
        </w:rPr>
      </w:pPr>
      <w:r w:rsidRPr="007C0F47">
        <w:rPr>
          <w:rFonts w:ascii="標楷體" w:eastAsia="標楷體" w:hAnsi="標楷體" w:cs="Times New Roman"/>
          <w:kern w:val="0"/>
          <w:sz w:val="20"/>
          <w:szCs w:val="20"/>
        </w:rPr>
        <w:t>(2)</w:t>
      </w:r>
      <w:r w:rsidRPr="007C0F47">
        <w:rPr>
          <w:rFonts w:ascii="標楷體" w:eastAsia="標楷體" w:hAnsi="標楷體" w:cs="新細明體" w:hint="eastAsia"/>
          <w:kern w:val="0"/>
          <w:sz w:val="20"/>
          <w:szCs w:val="20"/>
        </w:rPr>
        <w:t>局部距離關係</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假設點和點之間的距離為</w:t>
      </w:r>
      <w:r w:rsidRPr="007C0F47">
        <w:rPr>
          <w:rFonts w:ascii="標楷體" w:eastAsia="標楷體" w:hAnsi="標楷體" w:cs="Times New Roman"/>
          <w:kern w:val="0"/>
          <w:sz w:val="20"/>
          <w:szCs w:val="20"/>
        </w:rPr>
        <w:t xml:space="preserve"> d(i,j)</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距離值為</w:t>
      </w:r>
      <w:proofErr w:type="gramStart"/>
      <w:r w:rsidRPr="007C0F47">
        <w:rPr>
          <w:rFonts w:ascii="標楷體" w:eastAsia="標楷體" w:hAnsi="標楷體" w:cs="MS PGothic" w:hint="eastAsia"/>
          <w:kern w:val="0"/>
          <w:sz w:val="20"/>
          <w:szCs w:val="20"/>
        </w:rPr>
        <w:t>∣</w:t>
      </w:r>
      <w:proofErr w:type="gramEnd"/>
      <w:r w:rsidRPr="007C0F47">
        <w:rPr>
          <w:rFonts w:ascii="標楷體" w:eastAsia="標楷體" w:hAnsi="標楷體" w:cs="Times New Roman"/>
          <w:kern w:val="0"/>
          <w:sz w:val="20"/>
          <w:szCs w:val="20"/>
        </w:rPr>
        <w:t xml:space="preserve">U(Xi) </w:t>
      </w:r>
      <w:proofErr w:type="gramStart"/>
      <w:r w:rsidRPr="007C0F47">
        <w:rPr>
          <w:rFonts w:ascii="標楷體" w:eastAsia="標楷體" w:hAnsi="標楷體" w:cs="Times New Roman"/>
          <w:kern w:val="0"/>
          <w:sz w:val="20"/>
          <w:szCs w:val="20"/>
        </w:rPr>
        <w:t>–</w:t>
      </w:r>
      <w:proofErr w:type="gramEnd"/>
      <w:r w:rsidRPr="007C0F47">
        <w:rPr>
          <w:rFonts w:ascii="標楷體" w:eastAsia="標楷體" w:hAnsi="標楷體" w:cs="Times New Roman"/>
          <w:kern w:val="0"/>
          <w:sz w:val="20"/>
          <w:szCs w:val="20"/>
        </w:rPr>
        <w:t xml:space="preserve"> V (Yi)</w:t>
      </w:r>
      <w:proofErr w:type="gramStart"/>
      <w:r w:rsidRPr="007C0F47">
        <w:rPr>
          <w:rFonts w:ascii="標楷體" w:eastAsia="標楷體" w:hAnsi="標楷體" w:cs="MS PGothic" w:hint="eastAsia"/>
          <w:kern w:val="0"/>
          <w:sz w:val="20"/>
          <w:szCs w:val="20"/>
        </w:rPr>
        <w:t>∣</w:t>
      </w:r>
      <w:proofErr w:type="gramEnd"/>
    </w:p>
    <w:p w:rsidR="00A54171" w:rsidRPr="007C0F47" w:rsidRDefault="00A54171" w:rsidP="00A54171">
      <w:pPr>
        <w:overflowPunct w:val="0"/>
        <w:autoSpaceDE w:val="0"/>
        <w:autoSpaceDN w:val="0"/>
        <w:adjustRightInd w:val="0"/>
        <w:spacing w:line="240" w:lineRule="exact"/>
        <w:rPr>
          <w:rFonts w:ascii="標楷體" w:eastAsia="標楷體" w:hAnsi="標楷體" w:cs="Times New Roman"/>
          <w:kern w:val="0"/>
          <w:szCs w:val="24"/>
        </w:rPr>
      </w:pPr>
      <w:r w:rsidRPr="007C0F47">
        <w:rPr>
          <w:rFonts w:ascii="標楷體" w:eastAsia="標楷體" w:hAnsi="標楷體" w:cs="Times New Roman"/>
          <w:kern w:val="0"/>
          <w:sz w:val="19"/>
          <w:szCs w:val="19"/>
        </w:rPr>
        <w:t>(3)</w:t>
      </w:r>
      <w:r w:rsidRPr="007C0F47">
        <w:rPr>
          <w:rFonts w:ascii="標楷體" w:eastAsia="標楷體" w:hAnsi="標楷體" w:cs="新細明體" w:hint="eastAsia"/>
          <w:kern w:val="0"/>
          <w:sz w:val="19"/>
          <w:szCs w:val="19"/>
        </w:rPr>
        <w:t>累積距離關係</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假設最佳路徑上任一點可以表</w:t>
      </w:r>
      <w:r w:rsidRPr="007C0F47">
        <w:rPr>
          <w:rFonts w:ascii="標楷體" w:eastAsia="標楷體" w:hAnsi="標楷體" w:cs="Times New Roman"/>
          <w:kern w:val="0"/>
          <w:sz w:val="19"/>
          <w:szCs w:val="19"/>
        </w:rPr>
        <w:t xml:space="preserve"> </w:t>
      </w:r>
      <w:r w:rsidRPr="007C0F47">
        <w:rPr>
          <w:rFonts w:ascii="標楷體" w:eastAsia="標楷體" w:hAnsi="標楷體" w:cs="新細明體" w:hint="eastAsia"/>
          <w:kern w:val="0"/>
          <w:sz w:val="19"/>
          <w:szCs w:val="19"/>
        </w:rPr>
        <w:t>示為</w:t>
      </w:r>
      <w:r w:rsidRPr="007C0F47">
        <w:rPr>
          <w:rFonts w:ascii="標楷體" w:eastAsia="標楷體" w:hAnsi="標楷體" w:cs="Times New Roman"/>
          <w:kern w:val="0"/>
          <w:sz w:val="19"/>
          <w:szCs w:val="19"/>
        </w:rPr>
        <w:t>D(i, j)</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那麼其前一點路徑只有三種可能</w:t>
      </w:r>
      <w:r w:rsidRPr="007C0F47">
        <w:rPr>
          <w:rFonts w:ascii="標楷體" w:eastAsia="標楷體" w:hAnsi="標楷體" w:cs="MS PGothic" w:hint="eastAsia"/>
          <w:kern w:val="0"/>
          <w:sz w:val="19"/>
          <w:szCs w:val="19"/>
        </w:rPr>
        <w:t>：</w:t>
      </w:r>
      <w:r w:rsidRPr="007C0F47">
        <w:rPr>
          <w:rFonts w:ascii="標楷體" w:eastAsia="標楷體" w:hAnsi="標楷體" w:cs="Times New Roman"/>
          <w:kern w:val="0"/>
          <w:sz w:val="19"/>
          <w:szCs w:val="19"/>
        </w:rPr>
        <w:t>D(i-1, j), D(i, j-1), D(i-1, j-1)</w:t>
      </w:r>
      <w:r w:rsidRPr="007C0F47">
        <w:rPr>
          <w:rFonts w:ascii="標楷體" w:eastAsia="標楷體" w:hAnsi="標楷體" w:cs="新細明體" w:hint="eastAsia"/>
          <w:kern w:val="0"/>
          <w:sz w:val="19"/>
          <w:szCs w:val="19"/>
        </w:rPr>
        <w:t>。此距離關係定義路徑的連續</w:t>
      </w:r>
      <w:r w:rsidR="007C0F47">
        <w:rPr>
          <w:rFonts w:ascii="標楷體" w:eastAsia="標楷體" w:hAnsi="標楷體" w:cs="新細明體" w:hint="eastAsia"/>
          <w:kern w:val="0"/>
          <w:sz w:val="19"/>
          <w:szCs w:val="19"/>
        </w:rPr>
        <w:t>性</w:t>
      </w:r>
    </w:p>
    <w:p w:rsidR="00A54171" w:rsidRPr="007C0F47" w:rsidRDefault="00A54171" w:rsidP="00A54171">
      <w:pPr>
        <w:overflowPunct w:val="0"/>
        <w:autoSpaceDE w:val="0"/>
        <w:autoSpaceDN w:val="0"/>
        <w:adjustRightInd w:val="0"/>
        <w:spacing w:line="230" w:lineRule="exact"/>
        <w:ind w:left="1" w:right="40"/>
        <w:rPr>
          <w:rFonts w:ascii="標楷體" w:eastAsia="標楷體" w:hAnsi="標楷體" w:cs="新細明體"/>
          <w:kern w:val="0"/>
          <w:sz w:val="19"/>
          <w:szCs w:val="19"/>
        </w:rPr>
      </w:pPr>
    </w:p>
    <w:p w:rsidR="007C0F47" w:rsidRDefault="007C0F47" w:rsidP="007C0F47">
      <w:pPr>
        <w:autoSpaceDE w:val="0"/>
        <w:autoSpaceDN w:val="0"/>
        <w:adjustRightInd w:val="0"/>
        <w:spacing w:line="240" w:lineRule="exact"/>
        <w:rPr>
          <w:rFonts w:ascii="Times New Roman" w:hAnsi="Times New Roman" w:cs="Times New Roman"/>
          <w:kern w:val="0"/>
          <w:szCs w:val="24"/>
        </w:rPr>
      </w:pPr>
      <w:r>
        <w:rPr>
          <w:noProof/>
        </w:rPr>
        <w:lastRenderedPageBreak/>
        <w:drawing>
          <wp:anchor distT="0" distB="0" distL="114300" distR="114300" simplePos="0" relativeHeight="251707904" behindDoc="1" locked="0" layoutInCell="0" allowOverlap="1" wp14:anchorId="7D9FCAE6" wp14:editId="7637C320">
            <wp:simplePos x="0" y="0"/>
            <wp:positionH relativeFrom="column">
              <wp:posOffset>3175</wp:posOffset>
            </wp:positionH>
            <wp:positionV relativeFrom="paragraph">
              <wp:posOffset>15875</wp:posOffset>
            </wp:positionV>
            <wp:extent cx="2457450" cy="1143000"/>
            <wp:effectExtent l="0" t="0" r="0" b="0"/>
            <wp:wrapNone/>
            <wp:docPr id="11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9"/>
                    <a:srcRect/>
                    <a:stretch>
                      <a:fillRect/>
                    </a:stretch>
                  </pic:blipFill>
                  <pic:spPr bwMode="auto">
                    <a:xfrm>
                      <a:off x="0" y="0"/>
                      <a:ext cx="2461546" cy="1144905"/>
                    </a:xfrm>
                    <a:prstGeom prst="rect">
                      <a:avLst/>
                    </a:prstGeom>
                    <a:noFill/>
                  </pic:spPr>
                </pic:pic>
              </a:graphicData>
            </a:graphic>
            <wp14:sizeRelH relativeFrom="margin">
              <wp14:pctWidth>0</wp14:pctWidth>
            </wp14:sizeRelH>
          </wp:anchor>
        </w:drawing>
      </w: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Pr="007C0F47" w:rsidRDefault="007C0F47" w:rsidP="007C0F47">
      <w:pPr>
        <w:autoSpaceDE w:val="0"/>
        <w:autoSpaceDN w:val="0"/>
        <w:adjustRightInd w:val="0"/>
        <w:spacing w:line="242"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圖</w:t>
      </w:r>
      <w:r w:rsidRPr="007C0F47">
        <w:rPr>
          <w:rFonts w:ascii="標楷體" w:eastAsia="標楷體" w:hAnsi="標楷體" w:cs="Times New Roman"/>
          <w:kern w:val="0"/>
          <w:sz w:val="20"/>
          <w:szCs w:val="20"/>
        </w:rPr>
        <w:t>4 DTW</w:t>
      </w:r>
      <w:r w:rsidRPr="007C0F47">
        <w:rPr>
          <w:rFonts w:ascii="標楷體" w:eastAsia="標楷體" w:hAnsi="標楷體" w:cs="新細明體" w:hint="eastAsia"/>
          <w:kern w:val="0"/>
          <w:sz w:val="20"/>
          <w:szCs w:val="20"/>
        </w:rPr>
        <w:t>演算法計算連續路徑</w:t>
      </w:r>
      <w:r w:rsidRPr="007C0F47">
        <w:rPr>
          <w:rFonts w:ascii="標楷體" w:eastAsia="標楷體" w:hAnsi="標楷體" w:cs="Times New Roman"/>
          <w:kern w:val="0"/>
          <w:sz w:val="20"/>
          <w:szCs w:val="20"/>
        </w:rPr>
        <w:t>[8,9]</w:t>
      </w:r>
    </w:p>
    <w:p w:rsidR="007C0F47" w:rsidRPr="007C0F47" w:rsidRDefault="007C0F47" w:rsidP="007C0F47">
      <w:pPr>
        <w:autoSpaceDE w:val="0"/>
        <w:autoSpaceDN w:val="0"/>
        <w:adjustRightInd w:val="0"/>
        <w:spacing w:line="247"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0"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以下為動態時間校正法之計算</w:t>
      </w:r>
      <w:r w:rsidRPr="007C0F47">
        <w:rPr>
          <w:rFonts w:ascii="標楷體" w:eastAsia="標楷體" w:hAnsi="標楷體" w:cs="MS PGothic" w:hint="eastAsia"/>
          <w:kern w:val="0"/>
          <w:sz w:val="20"/>
          <w:szCs w:val="20"/>
        </w:rPr>
        <w:t>：</w:t>
      </w:r>
    </w:p>
    <w:p w:rsidR="007C0F47" w:rsidRPr="007C0F47" w:rsidRDefault="007C0F47" w:rsidP="007C0F47">
      <w:pPr>
        <w:autoSpaceDE w:val="0"/>
        <w:autoSpaceDN w:val="0"/>
        <w:adjustRightInd w:val="0"/>
        <w:spacing w:line="142"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2" w:lineRule="exact"/>
        <w:rPr>
          <w:rFonts w:ascii="標楷體" w:eastAsia="標楷體" w:hAnsi="標楷體" w:cs="Times New Roman"/>
          <w:kern w:val="0"/>
          <w:szCs w:val="24"/>
        </w:rPr>
      </w:pPr>
      <w:r w:rsidRPr="007C0F47">
        <w:rPr>
          <w:rFonts w:ascii="標楷體" w:eastAsia="標楷體" w:hAnsi="標楷體" w:cs="Times New Roman"/>
          <w:kern w:val="0"/>
          <w:sz w:val="20"/>
          <w:szCs w:val="20"/>
        </w:rPr>
        <w:t>(1)</w:t>
      </w:r>
      <w:r w:rsidRPr="007C0F47">
        <w:rPr>
          <w:rFonts w:ascii="標楷體" w:eastAsia="標楷體" w:hAnsi="標楷體" w:cs="新細明體" w:hint="eastAsia"/>
          <w:kern w:val="0"/>
          <w:sz w:val="20"/>
          <w:szCs w:val="20"/>
        </w:rPr>
        <w:t>定義</w:t>
      </w:r>
      <w:r w:rsidRPr="007C0F47">
        <w:rPr>
          <w:rFonts w:ascii="標楷體" w:eastAsia="標楷體" w:hAnsi="標楷體" w:cs="Times New Roman"/>
          <w:kern w:val="0"/>
          <w:sz w:val="20"/>
          <w:szCs w:val="20"/>
        </w:rPr>
        <w:t>D(i, j)</w:t>
      </w:r>
      <w:r w:rsidRPr="007C0F47">
        <w:rPr>
          <w:rFonts w:ascii="標楷體" w:eastAsia="標楷體" w:hAnsi="標楷體" w:cs="新細明體" w:hint="eastAsia"/>
          <w:kern w:val="0"/>
          <w:sz w:val="20"/>
          <w:szCs w:val="20"/>
        </w:rPr>
        <w:t>為</w:t>
      </w:r>
      <w:r w:rsidRPr="007C0F47">
        <w:rPr>
          <w:rFonts w:ascii="標楷體" w:eastAsia="標楷體" w:hAnsi="標楷體" w:cs="Times New Roman"/>
          <w:kern w:val="0"/>
          <w:sz w:val="20"/>
          <w:szCs w:val="20"/>
        </w:rPr>
        <w:t>U</w:t>
      </w:r>
      <w:r w:rsidRPr="007C0F47">
        <w:rPr>
          <w:rFonts w:ascii="標楷體" w:eastAsia="標楷體" w:hAnsi="標楷體" w:cs="新細明體" w:hint="eastAsia"/>
          <w:kern w:val="0"/>
          <w:sz w:val="20"/>
          <w:szCs w:val="20"/>
        </w:rPr>
        <w:t>與</w:t>
      </w:r>
      <w:r w:rsidRPr="007C0F47">
        <w:rPr>
          <w:rFonts w:ascii="標楷體" w:eastAsia="標楷體" w:hAnsi="標楷體" w:cs="Times New Roman"/>
          <w:kern w:val="0"/>
          <w:sz w:val="20"/>
          <w:szCs w:val="20"/>
        </w:rPr>
        <w:t>V</w:t>
      </w:r>
      <w:r w:rsidRPr="007C0F47">
        <w:rPr>
          <w:rFonts w:ascii="標楷體" w:eastAsia="標楷體" w:hAnsi="標楷體" w:cs="新細明體" w:hint="eastAsia"/>
          <w:kern w:val="0"/>
          <w:sz w:val="20"/>
          <w:szCs w:val="20"/>
        </w:rPr>
        <w:t>之間的距離</w:t>
      </w:r>
    </w:p>
    <w:p w:rsidR="007C0F47" w:rsidRPr="007C0F47" w:rsidRDefault="007C0F47" w:rsidP="007C0F47">
      <w:pPr>
        <w:overflowPunct w:val="0"/>
        <w:autoSpaceDE w:val="0"/>
        <w:autoSpaceDN w:val="0"/>
        <w:adjustRightInd w:val="0"/>
        <w:spacing w:line="229" w:lineRule="exact"/>
        <w:ind w:right="60"/>
        <w:rPr>
          <w:rFonts w:ascii="標楷體" w:eastAsia="標楷體" w:hAnsi="標楷體" w:cs="Times New Roman"/>
          <w:kern w:val="0"/>
          <w:szCs w:val="24"/>
        </w:rPr>
      </w:pPr>
      <w:r w:rsidRPr="007C0F47">
        <w:rPr>
          <w:rFonts w:ascii="標楷體" w:eastAsia="標楷體" w:hAnsi="標楷體" w:cs="Times New Roman"/>
          <w:kern w:val="0"/>
          <w:sz w:val="19"/>
          <w:szCs w:val="19"/>
        </w:rPr>
        <w:t>(2)</w:t>
      </w:r>
      <w:r w:rsidRPr="007C0F47">
        <w:rPr>
          <w:rFonts w:ascii="標楷體" w:eastAsia="標楷體" w:hAnsi="標楷體" w:cs="新細明體" w:hint="eastAsia"/>
          <w:kern w:val="0"/>
          <w:sz w:val="19"/>
          <w:szCs w:val="19"/>
        </w:rPr>
        <w:t>利用遞迴找出向量</w:t>
      </w:r>
      <w:r w:rsidRPr="007C0F47">
        <w:rPr>
          <w:rFonts w:ascii="標楷體" w:eastAsia="標楷體" w:hAnsi="標楷體" w:cs="Times New Roman"/>
          <w:kern w:val="0"/>
          <w:sz w:val="19"/>
          <w:szCs w:val="19"/>
        </w:rPr>
        <w:t>U</w:t>
      </w:r>
      <w:r w:rsidRPr="007C0F47">
        <w:rPr>
          <w:rFonts w:ascii="標楷體" w:eastAsia="標楷體" w:hAnsi="標楷體" w:cs="新細明體" w:hint="eastAsia"/>
          <w:kern w:val="0"/>
          <w:sz w:val="19"/>
          <w:szCs w:val="19"/>
        </w:rPr>
        <w:t>與</w:t>
      </w:r>
      <w:r w:rsidRPr="007C0F47">
        <w:rPr>
          <w:rFonts w:ascii="標楷體" w:eastAsia="標楷體" w:hAnsi="標楷體" w:cs="Times New Roman"/>
          <w:kern w:val="0"/>
          <w:sz w:val="19"/>
          <w:szCs w:val="19"/>
        </w:rPr>
        <w:t>V</w:t>
      </w:r>
      <w:r w:rsidRPr="007C0F47">
        <w:rPr>
          <w:rFonts w:ascii="標楷體" w:eastAsia="標楷體" w:hAnsi="標楷體" w:cs="新細明體" w:hint="eastAsia"/>
          <w:kern w:val="0"/>
          <w:sz w:val="19"/>
          <w:szCs w:val="19"/>
        </w:rPr>
        <w:t>之間最小累積距離</w:t>
      </w:r>
      <w:r w:rsidRPr="007C0F47">
        <w:rPr>
          <w:rFonts w:ascii="標楷體" w:eastAsia="標楷體" w:hAnsi="標楷體" w:cs="Times New Roman"/>
          <w:kern w:val="0"/>
          <w:sz w:val="19"/>
          <w:szCs w:val="19"/>
        </w:rPr>
        <w:t xml:space="preserve"> </w:t>
      </w:r>
      <w:r w:rsidRPr="007C0F47">
        <w:rPr>
          <w:rFonts w:ascii="標楷體" w:eastAsia="標楷體" w:hAnsi="標楷體" w:cs="新細明體" w:hint="eastAsia"/>
          <w:kern w:val="0"/>
          <w:sz w:val="19"/>
          <w:szCs w:val="19"/>
        </w:rPr>
        <w:t>值</w:t>
      </w:r>
      <w:r w:rsidRPr="007C0F47">
        <w:rPr>
          <w:rFonts w:ascii="標楷體" w:eastAsia="標楷體" w:hAnsi="標楷體" w:cs="MS PGothic" w:hint="eastAsia"/>
          <w:kern w:val="0"/>
          <w:sz w:val="19"/>
          <w:szCs w:val="19"/>
        </w:rPr>
        <w:t>，</w:t>
      </w:r>
      <w:r w:rsidRPr="007C0F47">
        <w:rPr>
          <w:rFonts w:ascii="標楷體" w:eastAsia="標楷體" w:hAnsi="標楷體" w:cs="Times New Roman"/>
          <w:kern w:val="0"/>
          <w:sz w:val="19"/>
          <w:szCs w:val="19"/>
        </w:rPr>
        <w:t>D(i,j)</w:t>
      </w:r>
      <w:r w:rsidRPr="007C0F47">
        <w:rPr>
          <w:rFonts w:ascii="標楷體" w:eastAsia="標楷體" w:hAnsi="標楷體" w:cs="新細明體" w:hint="eastAsia"/>
          <w:kern w:val="0"/>
          <w:sz w:val="19"/>
          <w:szCs w:val="19"/>
        </w:rPr>
        <w:t>為原點</w:t>
      </w:r>
      <w:r w:rsidRPr="007C0F47">
        <w:rPr>
          <w:rFonts w:ascii="標楷體" w:eastAsia="標楷體" w:hAnsi="標楷體" w:cs="Times New Roman"/>
          <w:kern w:val="0"/>
          <w:sz w:val="19"/>
          <w:szCs w:val="19"/>
        </w:rPr>
        <w:t>(1,1)</w:t>
      </w:r>
      <w:r w:rsidRPr="007C0F47">
        <w:rPr>
          <w:rFonts w:ascii="標楷體" w:eastAsia="標楷體" w:hAnsi="標楷體" w:cs="新細明體" w:hint="eastAsia"/>
          <w:kern w:val="0"/>
          <w:sz w:val="19"/>
          <w:szCs w:val="19"/>
        </w:rPr>
        <w:t>到</w:t>
      </w:r>
      <w:r w:rsidRPr="007C0F47">
        <w:rPr>
          <w:rFonts w:ascii="標楷體" w:eastAsia="標楷體" w:hAnsi="標楷體" w:cs="Times New Roman"/>
          <w:kern w:val="0"/>
          <w:sz w:val="19"/>
          <w:szCs w:val="19"/>
        </w:rPr>
        <w:t>(i,j)</w:t>
      </w:r>
      <w:r w:rsidRPr="007C0F47">
        <w:rPr>
          <w:rFonts w:ascii="標楷體" w:eastAsia="標楷體" w:hAnsi="標楷體" w:cs="新細明體" w:hint="eastAsia"/>
          <w:kern w:val="0"/>
          <w:sz w:val="19"/>
          <w:szCs w:val="19"/>
        </w:rPr>
        <w:t>的最小累積距離值</w:t>
      </w:r>
      <w:r w:rsidRPr="007C0F47">
        <w:rPr>
          <w:rFonts w:ascii="標楷體" w:eastAsia="標楷體" w:hAnsi="標楷體" w:cs="MS PGothic" w:hint="eastAsia"/>
          <w:kern w:val="0"/>
          <w:sz w:val="19"/>
          <w:szCs w:val="19"/>
        </w:rPr>
        <w:t>，</w:t>
      </w:r>
      <w:r w:rsidRPr="007C0F47">
        <w:rPr>
          <w:rFonts w:ascii="標楷體" w:eastAsia="標楷體" w:hAnsi="標楷體" w:cs="Times New Roman"/>
          <w:kern w:val="0"/>
          <w:sz w:val="19"/>
          <w:szCs w:val="19"/>
        </w:rPr>
        <w:t>d(i,j)</w:t>
      </w:r>
    </w:p>
    <w:p w:rsidR="007C0F47" w:rsidRPr="007C0F47" w:rsidRDefault="007C0F47" w:rsidP="007C0F47">
      <w:pPr>
        <w:autoSpaceDE w:val="0"/>
        <w:autoSpaceDN w:val="0"/>
        <w:adjustRightInd w:val="0"/>
        <w:spacing w:line="63"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29" w:lineRule="exact"/>
        <w:ind w:right="60"/>
        <w:rPr>
          <w:rFonts w:ascii="標楷體" w:eastAsia="標楷體" w:hAnsi="標楷體" w:cs="Times New Roman"/>
          <w:kern w:val="0"/>
          <w:szCs w:val="24"/>
        </w:rPr>
      </w:pPr>
      <w:r w:rsidRPr="007C0F47">
        <w:rPr>
          <w:rFonts w:ascii="標楷體" w:eastAsia="標楷體" w:hAnsi="標楷體" w:cs="新細明體" w:hint="eastAsia"/>
          <w:kern w:val="0"/>
          <w:sz w:val="20"/>
          <w:szCs w:val="20"/>
        </w:rPr>
        <w:t>為點和點之間的距離之局部距離</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其遞迴關係計算</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如公式</w:t>
      </w:r>
      <w:r w:rsidRPr="007C0F47">
        <w:rPr>
          <w:rFonts w:ascii="標楷體" w:eastAsia="標楷體" w:hAnsi="標楷體" w:cs="Times New Roman"/>
          <w:kern w:val="0"/>
          <w:sz w:val="20"/>
          <w:szCs w:val="20"/>
        </w:rPr>
        <w:t>1</w:t>
      </w:r>
      <w:r w:rsidRPr="007C0F47">
        <w:rPr>
          <w:rFonts w:ascii="標楷體" w:eastAsia="標楷體" w:hAnsi="標楷體" w:cs="新細明體" w:hint="eastAsia"/>
          <w:kern w:val="0"/>
          <w:sz w:val="20"/>
          <w:szCs w:val="20"/>
        </w:rPr>
        <w:t>所示</w:t>
      </w:r>
      <w:r w:rsidRPr="007C0F47">
        <w:rPr>
          <w:rFonts w:ascii="標楷體" w:eastAsia="標楷體" w:hAnsi="標楷體" w:cs="MS PGothic" w:hint="eastAsia"/>
          <w:kern w:val="0"/>
          <w:sz w:val="20"/>
          <w:szCs w:val="20"/>
        </w:rPr>
        <w:t>：</w:t>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r w:rsidRPr="007C0F47">
        <w:rPr>
          <w:rFonts w:ascii="標楷體" w:eastAsia="標楷體" w:hAnsi="標楷體"/>
          <w:noProof/>
        </w:rPr>
        <w:drawing>
          <wp:anchor distT="0" distB="0" distL="114300" distR="114300" simplePos="0" relativeHeight="251709952" behindDoc="1" locked="0" layoutInCell="0" allowOverlap="1" wp14:anchorId="5445A047" wp14:editId="0E22B52A">
            <wp:simplePos x="0" y="0"/>
            <wp:positionH relativeFrom="column">
              <wp:posOffset>-635</wp:posOffset>
            </wp:positionH>
            <wp:positionV relativeFrom="paragraph">
              <wp:posOffset>17780</wp:posOffset>
            </wp:positionV>
            <wp:extent cx="2743200" cy="729615"/>
            <wp:effectExtent l="19050" t="0" r="0" b="0"/>
            <wp:wrapNone/>
            <wp:docPr id="114"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0"/>
                    <a:srcRect/>
                    <a:stretch>
                      <a:fillRect/>
                    </a:stretch>
                  </pic:blipFill>
                  <pic:spPr bwMode="auto">
                    <a:xfrm>
                      <a:off x="0" y="0"/>
                      <a:ext cx="2743200" cy="729615"/>
                    </a:xfrm>
                    <a:prstGeom prst="rect">
                      <a:avLst/>
                    </a:prstGeom>
                    <a:noFill/>
                  </pic:spPr>
                </pic:pic>
              </a:graphicData>
            </a:graphic>
          </wp:anchor>
        </w:drawing>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11"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45" w:lineRule="exact"/>
        <w:ind w:firstLine="480"/>
        <w:rPr>
          <w:rFonts w:ascii="標楷體" w:eastAsia="標楷體" w:hAnsi="標楷體" w:cs="Times New Roman"/>
          <w:kern w:val="0"/>
          <w:szCs w:val="24"/>
        </w:rPr>
      </w:pPr>
      <w:r w:rsidRPr="007C0F47">
        <w:rPr>
          <w:rFonts w:ascii="標楷體" w:eastAsia="標楷體" w:hAnsi="標楷體" w:cs="Times New Roman"/>
          <w:kern w:val="0"/>
          <w:sz w:val="19"/>
          <w:szCs w:val="19"/>
        </w:rPr>
        <w:t xml:space="preserve">DTW </w:t>
      </w:r>
      <w:r w:rsidRPr="007C0F47">
        <w:rPr>
          <w:rFonts w:ascii="標楷體" w:eastAsia="標楷體" w:hAnsi="標楷體" w:cs="新細明體" w:hint="eastAsia"/>
          <w:kern w:val="0"/>
          <w:sz w:val="19"/>
          <w:szCs w:val="19"/>
        </w:rPr>
        <w:t>演算法是先將兩序列中的所有兩點之</w:t>
      </w:r>
      <w:r w:rsidRPr="007C0F47">
        <w:rPr>
          <w:rFonts w:ascii="標楷體" w:eastAsia="標楷體" w:hAnsi="標楷體" w:cs="Times New Roman"/>
          <w:kern w:val="0"/>
          <w:sz w:val="19"/>
          <w:szCs w:val="19"/>
        </w:rPr>
        <w:t xml:space="preserve"> </w:t>
      </w:r>
      <w:proofErr w:type="gramStart"/>
      <w:r w:rsidRPr="007C0F47">
        <w:rPr>
          <w:rFonts w:ascii="標楷體" w:eastAsia="標楷體" w:hAnsi="標楷體" w:cs="新細明體" w:hint="eastAsia"/>
          <w:kern w:val="0"/>
          <w:sz w:val="19"/>
          <w:szCs w:val="19"/>
        </w:rPr>
        <w:t>間的</w:t>
      </w:r>
      <w:proofErr w:type="gramEnd"/>
      <w:r w:rsidRPr="007C0F47">
        <w:rPr>
          <w:rFonts w:ascii="標楷體" w:eastAsia="標楷體" w:hAnsi="標楷體" w:cs="Times New Roman"/>
          <w:kern w:val="0"/>
          <w:sz w:val="19"/>
          <w:szCs w:val="19"/>
        </w:rPr>
        <w:t xml:space="preserve"> d(i,j)</w:t>
      </w:r>
      <w:r w:rsidRPr="007C0F47">
        <w:rPr>
          <w:rFonts w:ascii="標楷體" w:eastAsia="標楷體" w:hAnsi="標楷體" w:cs="新細明體" w:hint="eastAsia"/>
          <w:kern w:val="0"/>
          <w:sz w:val="19"/>
          <w:szCs w:val="19"/>
        </w:rPr>
        <w:t>局部</w:t>
      </w:r>
      <w:proofErr w:type="gramStart"/>
      <w:r w:rsidRPr="007C0F47">
        <w:rPr>
          <w:rFonts w:ascii="標楷體" w:eastAsia="標楷體" w:hAnsi="標楷體" w:cs="新細明體" w:hint="eastAsia"/>
          <w:kern w:val="0"/>
          <w:sz w:val="19"/>
          <w:szCs w:val="19"/>
        </w:rPr>
        <w:t>距離值圖</w:t>
      </w:r>
      <w:proofErr w:type="gramEnd"/>
      <w:r w:rsidRPr="007C0F47">
        <w:rPr>
          <w:rFonts w:ascii="標楷體" w:eastAsia="標楷體" w:hAnsi="標楷體" w:cs="Times New Roman"/>
          <w:kern w:val="0"/>
          <w:sz w:val="19"/>
          <w:szCs w:val="19"/>
        </w:rPr>
        <w:t xml:space="preserve"> 5 </w:t>
      </w:r>
      <w:r w:rsidRPr="007C0F47">
        <w:rPr>
          <w:rFonts w:ascii="標楷體" w:eastAsia="標楷體" w:hAnsi="標楷體" w:cs="新細明體" w:hint="eastAsia"/>
          <w:kern w:val="0"/>
          <w:sz w:val="19"/>
          <w:szCs w:val="19"/>
        </w:rPr>
        <w:t>全部依依計算出來</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再</w:t>
      </w:r>
      <w:r w:rsidRPr="007C0F47">
        <w:rPr>
          <w:rFonts w:ascii="標楷體" w:eastAsia="標楷體" w:hAnsi="標楷體" w:cs="Times New Roman"/>
          <w:kern w:val="0"/>
          <w:sz w:val="19"/>
          <w:szCs w:val="19"/>
        </w:rPr>
        <w:t xml:space="preserve"> </w:t>
      </w:r>
      <w:r w:rsidRPr="007C0F47">
        <w:rPr>
          <w:rFonts w:ascii="標楷體" w:eastAsia="標楷體" w:hAnsi="標楷體" w:cs="新細明體" w:hint="eastAsia"/>
          <w:kern w:val="0"/>
          <w:sz w:val="19"/>
          <w:szCs w:val="19"/>
        </w:rPr>
        <w:t>計算所有</w:t>
      </w:r>
      <w:proofErr w:type="gramStart"/>
      <w:r w:rsidRPr="007C0F47">
        <w:rPr>
          <w:rFonts w:ascii="標楷體" w:eastAsia="標楷體" w:hAnsi="標楷體" w:cs="新細明體" w:hint="eastAsia"/>
          <w:kern w:val="0"/>
          <w:sz w:val="19"/>
          <w:szCs w:val="19"/>
        </w:rPr>
        <w:t>點跟點之間</w:t>
      </w:r>
      <w:proofErr w:type="gramEnd"/>
      <w:r w:rsidRPr="007C0F47">
        <w:rPr>
          <w:rFonts w:ascii="標楷體" w:eastAsia="標楷體" w:hAnsi="標楷體" w:cs="新細明體" w:hint="eastAsia"/>
          <w:kern w:val="0"/>
          <w:sz w:val="19"/>
          <w:szCs w:val="19"/>
        </w:rPr>
        <w:t>的</w:t>
      </w:r>
      <w:r w:rsidRPr="007C0F47">
        <w:rPr>
          <w:rFonts w:ascii="標楷體" w:eastAsia="標楷體" w:hAnsi="標楷體" w:cs="Times New Roman"/>
          <w:kern w:val="0"/>
          <w:sz w:val="19"/>
          <w:szCs w:val="19"/>
        </w:rPr>
        <w:t xml:space="preserve"> D(i,j)</w:t>
      </w:r>
      <w:r w:rsidRPr="007C0F47">
        <w:rPr>
          <w:rFonts w:ascii="標楷體" w:eastAsia="標楷體" w:hAnsi="標楷體" w:cs="新細明體" w:hint="eastAsia"/>
          <w:kern w:val="0"/>
          <w:sz w:val="19"/>
          <w:szCs w:val="19"/>
        </w:rPr>
        <w:t>累積距離值</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假設計</w:t>
      </w:r>
      <w:r w:rsidRPr="007C0F47">
        <w:rPr>
          <w:rFonts w:ascii="標楷體" w:eastAsia="標楷體" w:hAnsi="標楷體" w:cs="Times New Roman"/>
          <w:kern w:val="0"/>
          <w:sz w:val="19"/>
          <w:szCs w:val="19"/>
        </w:rPr>
        <w:t xml:space="preserve"> </w:t>
      </w:r>
      <w:r w:rsidRPr="007C0F47">
        <w:rPr>
          <w:rFonts w:ascii="標楷體" w:eastAsia="標楷體" w:hAnsi="標楷體" w:cs="新細明體" w:hint="eastAsia"/>
          <w:kern w:val="0"/>
          <w:sz w:val="19"/>
          <w:szCs w:val="19"/>
        </w:rPr>
        <w:t>算</w:t>
      </w:r>
      <w:r w:rsidRPr="007C0F47">
        <w:rPr>
          <w:rFonts w:ascii="標楷體" w:eastAsia="標楷體" w:hAnsi="標楷體" w:cs="Times New Roman"/>
          <w:kern w:val="0"/>
          <w:sz w:val="19"/>
          <w:szCs w:val="19"/>
        </w:rPr>
        <w:t xml:space="preserve"> D(1,1)</w:t>
      </w:r>
      <w:r w:rsidRPr="007C0F47">
        <w:rPr>
          <w:rFonts w:ascii="標楷體" w:eastAsia="標楷體" w:hAnsi="標楷體" w:cs="新細明體" w:hint="eastAsia"/>
          <w:kern w:val="0"/>
          <w:sz w:val="19"/>
          <w:szCs w:val="19"/>
        </w:rPr>
        <w:t>之累積</w:t>
      </w:r>
      <w:proofErr w:type="gramStart"/>
      <w:r w:rsidRPr="007C0F47">
        <w:rPr>
          <w:rFonts w:ascii="標楷體" w:eastAsia="標楷體" w:hAnsi="標楷體" w:cs="新細明體" w:hint="eastAsia"/>
          <w:kern w:val="0"/>
          <w:sz w:val="19"/>
          <w:szCs w:val="19"/>
        </w:rPr>
        <w:t>距離值圖</w:t>
      </w:r>
      <w:proofErr w:type="gramEnd"/>
      <w:r w:rsidRPr="007C0F47">
        <w:rPr>
          <w:rFonts w:ascii="標楷體" w:eastAsia="標楷體" w:hAnsi="標楷體" w:cs="Times New Roman"/>
          <w:kern w:val="0"/>
          <w:sz w:val="19"/>
          <w:szCs w:val="19"/>
        </w:rPr>
        <w:t xml:space="preserve"> 6</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其值是由</w:t>
      </w:r>
      <w:r w:rsidRPr="007C0F47">
        <w:rPr>
          <w:rFonts w:ascii="標楷體" w:eastAsia="標楷體" w:hAnsi="標楷體" w:cs="Times New Roman"/>
          <w:kern w:val="0"/>
          <w:sz w:val="19"/>
          <w:szCs w:val="19"/>
        </w:rPr>
        <w:t xml:space="preserve"> D(0,1)</w:t>
      </w:r>
      <w:r w:rsidRPr="007C0F47">
        <w:rPr>
          <w:rFonts w:ascii="標楷體" w:eastAsia="標楷體" w:hAnsi="標楷體" w:cs="新細明體" w:hint="eastAsia"/>
          <w:kern w:val="0"/>
          <w:sz w:val="19"/>
          <w:szCs w:val="19"/>
        </w:rPr>
        <w:t>、</w:t>
      </w:r>
      <w:r w:rsidRPr="007C0F47">
        <w:rPr>
          <w:rFonts w:ascii="標楷體" w:eastAsia="標楷體" w:hAnsi="標楷體" w:cs="Times New Roman"/>
          <w:kern w:val="0"/>
          <w:sz w:val="19"/>
          <w:szCs w:val="19"/>
        </w:rPr>
        <w:t>D(0,0)</w:t>
      </w:r>
    </w:p>
    <w:p w:rsidR="007C0F47" w:rsidRPr="007C0F47" w:rsidRDefault="007C0F47" w:rsidP="007C0F47">
      <w:pPr>
        <w:autoSpaceDE w:val="0"/>
        <w:autoSpaceDN w:val="0"/>
        <w:adjustRightInd w:val="0"/>
        <w:spacing w:line="61"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46" w:lineRule="exact"/>
        <w:ind w:right="60"/>
        <w:jc w:val="both"/>
        <w:rPr>
          <w:rFonts w:ascii="標楷體" w:eastAsia="標楷體" w:hAnsi="標楷體" w:cs="Times New Roman"/>
          <w:kern w:val="0"/>
          <w:szCs w:val="24"/>
        </w:rPr>
      </w:pPr>
      <w:r w:rsidRPr="007C0F47">
        <w:rPr>
          <w:rFonts w:ascii="標楷體" w:eastAsia="標楷體" w:hAnsi="標楷體" w:cs="新細明體" w:hint="eastAsia"/>
          <w:kern w:val="0"/>
          <w:sz w:val="19"/>
          <w:szCs w:val="19"/>
        </w:rPr>
        <w:t>及</w:t>
      </w:r>
      <w:r w:rsidRPr="007C0F47">
        <w:rPr>
          <w:rFonts w:ascii="標楷體" w:eastAsia="標楷體" w:hAnsi="標楷體" w:cs="Times New Roman"/>
          <w:kern w:val="0"/>
          <w:sz w:val="19"/>
          <w:szCs w:val="19"/>
        </w:rPr>
        <w:t xml:space="preserve"> D(1,0)</w:t>
      </w:r>
      <w:r w:rsidRPr="007C0F47">
        <w:rPr>
          <w:rFonts w:ascii="標楷體" w:eastAsia="標楷體" w:hAnsi="標楷體" w:cs="新細明體" w:hint="eastAsia"/>
          <w:kern w:val="0"/>
          <w:sz w:val="19"/>
          <w:szCs w:val="19"/>
        </w:rPr>
        <w:t>選擇其中最小值的</w:t>
      </w:r>
      <w:r w:rsidRPr="007C0F47">
        <w:rPr>
          <w:rFonts w:ascii="標楷體" w:eastAsia="標楷體" w:hAnsi="標楷體" w:cs="Times New Roman"/>
          <w:kern w:val="0"/>
          <w:sz w:val="19"/>
          <w:szCs w:val="19"/>
        </w:rPr>
        <w:t xml:space="preserve"> D(0,0)</w:t>
      </w:r>
      <w:r w:rsidRPr="007C0F47">
        <w:rPr>
          <w:rFonts w:ascii="標楷體" w:eastAsia="標楷體" w:hAnsi="標楷體" w:cs="新細明體" w:hint="eastAsia"/>
          <w:kern w:val="0"/>
          <w:sz w:val="19"/>
          <w:szCs w:val="19"/>
        </w:rPr>
        <w:t>其數值為</w:t>
      </w:r>
      <w:r w:rsidRPr="007C0F47">
        <w:rPr>
          <w:rFonts w:ascii="標楷體" w:eastAsia="標楷體" w:hAnsi="標楷體" w:cs="Times New Roman"/>
          <w:kern w:val="0"/>
          <w:sz w:val="19"/>
          <w:szCs w:val="19"/>
        </w:rPr>
        <w:t xml:space="preserve"> 2</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再</w:t>
      </w:r>
      <w:r w:rsidRPr="007C0F47">
        <w:rPr>
          <w:rFonts w:ascii="標楷體" w:eastAsia="標楷體" w:hAnsi="標楷體" w:cs="Times New Roman"/>
          <w:kern w:val="0"/>
          <w:sz w:val="19"/>
          <w:szCs w:val="19"/>
        </w:rPr>
        <w:t xml:space="preserve"> </w:t>
      </w:r>
      <w:r w:rsidRPr="007C0F47">
        <w:rPr>
          <w:rFonts w:ascii="標楷體" w:eastAsia="標楷體" w:hAnsi="標楷體" w:cs="新細明體" w:hint="eastAsia"/>
          <w:kern w:val="0"/>
          <w:sz w:val="19"/>
          <w:szCs w:val="19"/>
        </w:rPr>
        <w:t>加上局部距離值</w:t>
      </w:r>
      <w:r w:rsidRPr="007C0F47">
        <w:rPr>
          <w:rFonts w:ascii="標楷體" w:eastAsia="標楷體" w:hAnsi="標楷體" w:cs="Times New Roman"/>
          <w:kern w:val="0"/>
          <w:sz w:val="19"/>
          <w:szCs w:val="19"/>
        </w:rPr>
        <w:t xml:space="preserve"> d(1,1)</w:t>
      </w:r>
      <w:r w:rsidRPr="007C0F47">
        <w:rPr>
          <w:rFonts w:ascii="標楷體" w:eastAsia="標楷體" w:hAnsi="標楷體" w:cs="新細明體" w:hint="eastAsia"/>
          <w:kern w:val="0"/>
          <w:sz w:val="19"/>
          <w:szCs w:val="19"/>
        </w:rPr>
        <w:t>其數值為</w:t>
      </w:r>
      <w:r w:rsidRPr="007C0F47">
        <w:rPr>
          <w:rFonts w:ascii="標楷體" w:eastAsia="標楷體" w:hAnsi="標楷體" w:cs="Times New Roman"/>
          <w:kern w:val="0"/>
          <w:sz w:val="19"/>
          <w:szCs w:val="19"/>
        </w:rPr>
        <w:t xml:space="preserve"> 1</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累加後其</w:t>
      </w:r>
      <w:r w:rsidRPr="007C0F47">
        <w:rPr>
          <w:rFonts w:ascii="標楷體" w:eastAsia="標楷體" w:hAnsi="標楷體" w:cs="Times New Roman"/>
          <w:kern w:val="0"/>
          <w:sz w:val="19"/>
          <w:szCs w:val="19"/>
        </w:rPr>
        <w:t xml:space="preserve"> D(1,1) </w:t>
      </w:r>
      <w:r w:rsidRPr="007C0F47">
        <w:rPr>
          <w:rFonts w:ascii="標楷體" w:eastAsia="標楷體" w:hAnsi="標楷體" w:cs="新細明體" w:hint="eastAsia"/>
          <w:kern w:val="0"/>
          <w:sz w:val="19"/>
          <w:szCs w:val="19"/>
        </w:rPr>
        <w:t>之累積距離值為</w:t>
      </w:r>
      <w:r w:rsidRPr="007C0F47">
        <w:rPr>
          <w:rFonts w:ascii="標楷體" w:eastAsia="標楷體" w:hAnsi="標楷體" w:cs="Times New Roman"/>
          <w:kern w:val="0"/>
          <w:sz w:val="19"/>
          <w:szCs w:val="19"/>
        </w:rPr>
        <w:t xml:space="preserve"> 3</w:t>
      </w:r>
      <w:r w:rsidRPr="007C0F47">
        <w:rPr>
          <w:rFonts w:ascii="標楷體" w:eastAsia="標楷體" w:hAnsi="標楷體" w:cs="新細明體" w:hint="eastAsia"/>
          <w:kern w:val="0"/>
          <w:sz w:val="19"/>
          <w:szCs w:val="19"/>
        </w:rPr>
        <w:t>。最後再由終點</w:t>
      </w:r>
      <w:r w:rsidRPr="007C0F47">
        <w:rPr>
          <w:rFonts w:ascii="標楷體" w:eastAsia="標楷體" w:hAnsi="標楷體" w:cs="Times New Roman"/>
          <w:kern w:val="0"/>
          <w:sz w:val="19"/>
          <w:szCs w:val="19"/>
        </w:rPr>
        <w:t xml:space="preserve"> D(11,12)</w:t>
      </w:r>
      <w:r w:rsidRPr="007C0F47">
        <w:rPr>
          <w:rFonts w:ascii="標楷體" w:eastAsia="標楷體" w:hAnsi="標楷體" w:cs="新細明體" w:hint="eastAsia"/>
          <w:kern w:val="0"/>
          <w:sz w:val="19"/>
          <w:szCs w:val="19"/>
        </w:rPr>
        <w:t>開始往</w:t>
      </w:r>
      <w:r w:rsidRPr="007C0F47">
        <w:rPr>
          <w:rFonts w:ascii="標楷體" w:eastAsia="標楷體" w:hAnsi="標楷體" w:cs="Times New Roman"/>
          <w:kern w:val="0"/>
          <w:sz w:val="19"/>
          <w:szCs w:val="19"/>
        </w:rPr>
        <w:t xml:space="preserve"> </w:t>
      </w:r>
      <w:r w:rsidRPr="007C0F47">
        <w:rPr>
          <w:rFonts w:ascii="標楷體" w:eastAsia="標楷體" w:hAnsi="標楷體" w:cs="新細明體" w:hint="eastAsia"/>
          <w:kern w:val="0"/>
          <w:sz w:val="19"/>
          <w:szCs w:val="19"/>
        </w:rPr>
        <w:t>回推算至</w:t>
      </w:r>
      <w:r w:rsidRPr="007C0F47">
        <w:rPr>
          <w:rFonts w:ascii="標楷體" w:eastAsia="標楷體" w:hAnsi="標楷體" w:cs="Times New Roman"/>
          <w:kern w:val="0"/>
          <w:sz w:val="19"/>
          <w:szCs w:val="19"/>
        </w:rPr>
        <w:t xml:space="preserve"> D(0,0)</w:t>
      </w:r>
      <w:r w:rsidRPr="007C0F47">
        <w:rPr>
          <w:rFonts w:ascii="標楷體" w:eastAsia="標楷體" w:hAnsi="標楷體" w:cs="新細明體" w:hint="eastAsia"/>
          <w:kern w:val="0"/>
          <w:sz w:val="19"/>
          <w:szCs w:val="19"/>
        </w:rPr>
        <w:t>尋找最短路徑值。</w:t>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r w:rsidRPr="007C0F47">
        <w:rPr>
          <w:rFonts w:ascii="標楷體" w:eastAsia="標楷體" w:hAnsi="標楷體"/>
          <w:noProof/>
        </w:rPr>
        <w:drawing>
          <wp:anchor distT="0" distB="0" distL="114300" distR="114300" simplePos="0" relativeHeight="251710976" behindDoc="1" locked="0" layoutInCell="0" allowOverlap="1" wp14:anchorId="648CB8EA" wp14:editId="059ECCBE">
            <wp:simplePos x="0" y="0"/>
            <wp:positionH relativeFrom="column">
              <wp:posOffset>-635</wp:posOffset>
            </wp:positionH>
            <wp:positionV relativeFrom="paragraph">
              <wp:posOffset>17145</wp:posOffset>
            </wp:positionV>
            <wp:extent cx="2467610" cy="1009015"/>
            <wp:effectExtent l="19050" t="0" r="8890" b="0"/>
            <wp:wrapNone/>
            <wp:docPr id="113"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1"/>
                    <a:srcRect/>
                    <a:stretch>
                      <a:fillRect/>
                    </a:stretch>
                  </pic:blipFill>
                  <pic:spPr bwMode="auto">
                    <a:xfrm>
                      <a:off x="0" y="0"/>
                      <a:ext cx="2467610" cy="1009015"/>
                    </a:xfrm>
                    <a:prstGeom prst="rect">
                      <a:avLst/>
                    </a:prstGeom>
                    <a:noFill/>
                  </pic:spPr>
                </pic:pic>
              </a:graphicData>
            </a:graphic>
          </wp:anchor>
        </w:drawing>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6" w:lineRule="exact"/>
        <w:rPr>
          <w:rFonts w:ascii="標楷體" w:eastAsia="標楷體" w:hAnsi="標楷體" w:cs="Times New Roman"/>
          <w:kern w:val="0"/>
          <w:szCs w:val="24"/>
        </w:rPr>
      </w:pPr>
    </w:p>
    <w:p w:rsidR="007C0F47" w:rsidRPr="007C0F47" w:rsidRDefault="007C0F47" w:rsidP="007C0F47">
      <w:pPr>
        <w:tabs>
          <w:tab w:val="left" w:pos="2080"/>
        </w:tabs>
        <w:autoSpaceDE w:val="0"/>
        <w:autoSpaceDN w:val="0"/>
        <w:adjustRightInd w:val="0"/>
        <w:spacing w:line="243"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圖</w:t>
      </w:r>
      <w:r w:rsidRPr="007C0F47">
        <w:rPr>
          <w:rFonts w:ascii="標楷體" w:eastAsia="標楷體" w:hAnsi="標楷體" w:cs="Times New Roman"/>
          <w:kern w:val="0"/>
          <w:sz w:val="20"/>
          <w:szCs w:val="20"/>
        </w:rPr>
        <w:t xml:space="preserve">5 </w:t>
      </w:r>
      <w:r w:rsidRPr="007C0F47">
        <w:rPr>
          <w:rFonts w:ascii="標楷體" w:eastAsia="標楷體" w:hAnsi="標楷體" w:cs="新細明體" w:hint="eastAsia"/>
          <w:kern w:val="0"/>
          <w:sz w:val="20"/>
          <w:szCs w:val="20"/>
        </w:rPr>
        <w:t>局部距離值</w:t>
      </w:r>
      <w:r w:rsidRPr="007C0F47">
        <w:rPr>
          <w:rFonts w:ascii="標楷體" w:eastAsia="標楷體" w:hAnsi="標楷體" w:cs="Times New Roman"/>
          <w:kern w:val="0"/>
          <w:szCs w:val="24"/>
        </w:rPr>
        <w:tab/>
      </w:r>
      <w:r w:rsidRPr="007C0F47">
        <w:rPr>
          <w:rFonts w:ascii="標楷體" w:eastAsia="標楷體" w:hAnsi="標楷體" w:cs="新細明體" w:hint="eastAsia"/>
          <w:kern w:val="0"/>
          <w:sz w:val="20"/>
          <w:szCs w:val="20"/>
        </w:rPr>
        <w:t>圖</w:t>
      </w:r>
      <w:r w:rsidRPr="007C0F47">
        <w:rPr>
          <w:rFonts w:ascii="標楷體" w:eastAsia="標楷體" w:hAnsi="標楷體" w:cs="Times New Roman"/>
          <w:kern w:val="0"/>
          <w:sz w:val="20"/>
          <w:szCs w:val="20"/>
        </w:rPr>
        <w:t>6</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累積距離值</w:t>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r w:rsidRPr="007C0F47">
        <w:rPr>
          <w:rFonts w:ascii="標楷體" w:eastAsia="標楷體" w:hAnsi="標楷體"/>
          <w:noProof/>
        </w:rPr>
        <w:drawing>
          <wp:anchor distT="0" distB="0" distL="114300" distR="114300" simplePos="0" relativeHeight="251712000" behindDoc="1" locked="0" layoutInCell="0" allowOverlap="1" wp14:anchorId="38213F6F" wp14:editId="6E8B57D1">
            <wp:simplePos x="0" y="0"/>
            <wp:positionH relativeFrom="column">
              <wp:posOffset>-635</wp:posOffset>
            </wp:positionH>
            <wp:positionV relativeFrom="paragraph">
              <wp:posOffset>16510</wp:posOffset>
            </wp:positionV>
            <wp:extent cx="1971040" cy="1579245"/>
            <wp:effectExtent l="19050" t="0" r="0" b="0"/>
            <wp:wrapNone/>
            <wp:docPr id="112" name="圖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2"/>
                    <a:srcRect/>
                    <a:stretch>
                      <a:fillRect/>
                    </a:stretch>
                  </pic:blipFill>
                  <pic:spPr bwMode="auto">
                    <a:xfrm>
                      <a:off x="0" y="0"/>
                      <a:ext cx="1971040" cy="1579245"/>
                    </a:xfrm>
                    <a:prstGeom prst="rect">
                      <a:avLst/>
                    </a:prstGeom>
                    <a:noFill/>
                  </pic:spPr>
                </pic:pic>
              </a:graphicData>
            </a:graphic>
          </wp:anchor>
        </w:drawing>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305"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3"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圖</w:t>
      </w:r>
      <w:r w:rsidRPr="007C0F47">
        <w:rPr>
          <w:rFonts w:ascii="標楷體" w:eastAsia="標楷體" w:hAnsi="標楷體" w:cs="Times New Roman"/>
          <w:kern w:val="0"/>
          <w:sz w:val="20"/>
          <w:szCs w:val="20"/>
        </w:rPr>
        <w:t xml:space="preserve">7 </w:t>
      </w:r>
      <w:r w:rsidRPr="007C0F47">
        <w:rPr>
          <w:rFonts w:ascii="標楷體" w:eastAsia="標楷體" w:hAnsi="標楷體" w:cs="新細明體" w:hint="eastAsia"/>
          <w:kern w:val="0"/>
          <w:sz w:val="20"/>
          <w:szCs w:val="20"/>
        </w:rPr>
        <w:t>由後往回推尋找方式之最短路徑</w:t>
      </w:r>
    </w:p>
    <w:p w:rsidR="007C0F47" w:rsidRPr="007C0F47" w:rsidRDefault="007C0F47" w:rsidP="007C0F47">
      <w:pPr>
        <w:autoSpaceDE w:val="0"/>
        <w:autoSpaceDN w:val="0"/>
        <w:adjustRightInd w:val="0"/>
        <w:spacing w:line="246"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3" w:lineRule="exact"/>
        <w:ind w:left="400"/>
        <w:rPr>
          <w:rFonts w:ascii="標楷體" w:eastAsia="標楷體" w:hAnsi="標楷體" w:cs="Times New Roman"/>
          <w:kern w:val="0"/>
          <w:szCs w:val="24"/>
        </w:rPr>
      </w:pPr>
      <w:r w:rsidRPr="007C0F47">
        <w:rPr>
          <w:rFonts w:ascii="標楷體" w:eastAsia="標楷體" w:hAnsi="標楷體" w:cs="新細明體" w:hint="eastAsia"/>
          <w:kern w:val="0"/>
          <w:sz w:val="20"/>
          <w:szCs w:val="20"/>
        </w:rPr>
        <w:t>原</w:t>
      </w:r>
      <w:r w:rsidRPr="007C0F47">
        <w:rPr>
          <w:rFonts w:ascii="標楷體" w:eastAsia="標楷體" w:hAnsi="標楷體" w:cs="Times New Roman"/>
          <w:kern w:val="0"/>
          <w:sz w:val="20"/>
          <w:szCs w:val="20"/>
        </w:rPr>
        <w:t>DTW</w:t>
      </w:r>
      <w:r w:rsidRPr="007C0F47">
        <w:rPr>
          <w:rFonts w:ascii="標楷體" w:eastAsia="標楷體" w:hAnsi="標楷體" w:cs="新細明體" w:hint="eastAsia"/>
          <w:kern w:val="0"/>
          <w:sz w:val="20"/>
          <w:szCs w:val="20"/>
        </w:rPr>
        <w:t>演算法在尋找最短路徑之前</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已將每</w:t>
      </w:r>
    </w:p>
    <w:p w:rsidR="007C0F47" w:rsidRPr="007C0F47" w:rsidRDefault="007C0F47" w:rsidP="007C0F47">
      <w:pPr>
        <w:autoSpaceDE w:val="0"/>
        <w:autoSpaceDN w:val="0"/>
        <w:adjustRightInd w:val="0"/>
        <w:spacing w:line="18"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0"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一個點對點的局部距離值與累積距離值完整計算</w:t>
      </w:r>
    </w:p>
    <w:p w:rsidR="007C0F47" w:rsidRPr="007C0F47" w:rsidRDefault="007C0F47" w:rsidP="007C0F47">
      <w:pPr>
        <w:autoSpaceDE w:val="0"/>
        <w:autoSpaceDN w:val="0"/>
        <w:adjustRightInd w:val="0"/>
        <w:spacing w:line="63"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29" w:lineRule="exact"/>
        <w:ind w:right="60"/>
        <w:jc w:val="both"/>
        <w:rPr>
          <w:rFonts w:ascii="標楷體" w:eastAsia="標楷體" w:hAnsi="標楷體" w:cs="Times New Roman"/>
          <w:kern w:val="0"/>
          <w:szCs w:val="24"/>
        </w:rPr>
      </w:pPr>
      <w:r w:rsidRPr="007C0F47">
        <w:rPr>
          <w:rFonts w:ascii="標楷體" w:eastAsia="標楷體" w:hAnsi="標楷體" w:cs="新細明體" w:hint="eastAsia"/>
          <w:kern w:val="0"/>
          <w:sz w:val="19"/>
          <w:szCs w:val="19"/>
        </w:rPr>
        <w:t>出來</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所以能夠由</w:t>
      </w:r>
      <w:proofErr w:type="gramStart"/>
      <w:r w:rsidRPr="007C0F47">
        <w:rPr>
          <w:rFonts w:ascii="標楷體" w:eastAsia="標楷體" w:hAnsi="標楷體" w:cs="新細明體" w:hint="eastAsia"/>
          <w:kern w:val="0"/>
          <w:sz w:val="19"/>
          <w:szCs w:val="19"/>
        </w:rPr>
        <w:t>最終點往回</w:t>
      </w:r>
      <w:proofErr w:type="gramEnd"/>
      <w:r w:rsidRPr="007C0F47">
        <w:rPr>
          <w:rFonts w:ascii="標楷體" w:eastAsia="標楷體" w:hAnsi="標楷體" w:cs="新細明體" w:hint="eastAsia"/>
          <w:kern w:val="0"/>
          <w:sz w:val="19"/>
          <w:szCs w:val="19"/>
        </w:rPr>
        <w:t>推算至初始端點來尋</w:t>
      </w:r>
      <w:r w:rsidRPr="007C0F47">
        <w:rPr>
          <w:rFonts w:ascii="標楷體" w:eastAsia="標楷體" w:hAnsi="標楷體" w:cs="新細明體"/>
          <w:kern w:val="0"/>
          <w:sz w:val="19"/>
          <w:szCs w:val="19"/>
        </w:rPr>
        <w:t xml:space="preserve"> </w:t>
      </w:r>
      <w:r w:rsidRPr="007C0F47">
        <w:rPr>
          <w:rFonts w:ascii="標楷體" w:eastAsia="標楷體" w:hAnsi="標楷體" w:cs="新細明體" w:hint="eastAsia"/>
          <w:kern w:val="0"/>
          <w:sz w:val="19"/>
          <w:szCs w:val="19"/>
        </w:rPr>
        <w:t>找最短</w:t>
      </w:r>
      <w:proofErr w:type="gramStart"/>
      <w:r w:rsidRPr="007C0F47">
        <w:rPr>
          <w:rFonts w:ascii="標楷體" w:eastAsia="標楷體" w:hAnsi="標楷體" w:cs="新細明體" w:hint="eastAsia"/>
          <w:kern w:val="0"/>
          <w:sz w:val="19"/>
          <w:szCs w:val="19"/>
        </w:rPr>
        <w:t>路徑值如圖</w:t>
      </w:r>
      <w:proofErr w:type="gramEnd"/>
      <w:r w:rsidRPr="007C0F47">
        <w:rPr>
          <w:rFonts w:ascii="標楷體" w:eastAsia="標楷體" w:hAnsi="標楷體" w:cs="Times New Roman"/>
          <w:kern w:val="0"/>
          <w:sz w:val="19"/>
          <w:szCs w:val="19"/>
        </w:rPr>
        <w:t>7</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本論文所提出以即時方式來</w:t>
      </w:r>
    </w:p>
    <w:p w:rsidR="007C0F47" w:rsidRPr="007C0F47" w:rsidRDefault="007C0F47" w:rsidP="007C0F47">
      <w:pPr>
        <w:autoSpaceDE w:val="0"/>
        <w:autoSpaceDN w:val="0"/>
        <w:adjustRightInd w:val="0"/>
        <w:spacing w:line="62"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29" w:lineRule="exact"/>
        <w:ind w:right="60"/>
        <w:jc w:val="both"/>
        <w:rPr>
          <w:rFonts w:ascii="標楷體" w:eastAsia="標楷體" w:hAnsi="標楷體" w:cs="Times New Roman"/>
          <w:kern w:val="0"/>
          <w:szCs w:val="24"/>
        </w:rPr>
      </w:pPr>
      <w:r w:rsidRPr="007C0F47">
        <w:rPr>
          <w:rFonts w:ascii="標楷體" w:eastAsia="標楷體" w:hAnsi="標楷體" w:cs="新細明體" w:hint="eastAsia"/>
          <w:kern w:val="0"/>
          <w:sz w:val="19"/>
          <w:szCs w:val="19"/>
        </w:rPr>
        <w:t>計算動態時間校正演算法之最短路徑</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必須由最初</w:t>
      </w:r>
      <w:r w:rsidRPr="007C0F47">
        <w:rPr>
          <w:rFonts w:ascii="標楷體" w:eastAsia="標楷體" w:hAnsi="標楷體" w:cs="新細明體"/>
          <w:kern w:val="0"/>
          <w:sz w:val="19"/>
          <w:szCs w:val="19"/>
        </w:rPr>
        <w:t xml:space="preserve"> </w:t>
      </w:r>
      <w:r w:rsidRPr="007C0F47">
        <w:rPr>
          <w:rFonts w:ascii="標楷體" w:eastAsia="標楷體" w:hAnsi="標楷體" w:cs="新細明體" w:hint="eastAsia"/>
          <w:kern w:val="0"/>
          <w:sz w:val="19"/>
          <w:szCs w:val="19"/>
        </w:rPr>
        <w:lastRenderedPageBreak/>
        <w:t>數值開始計算</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所以將原</w:t>
      </w:r>
      <w:r w:rsidRPr="007C0F47">
        <w:rPr>
          <w:rFonts w:ascii="標楷體" w:eastAsia="標楷體" w:hAnsi="標楷體" w:cs="Times New Roman"/>
          <w:kern w:val="0"/>
          <w:sz w:val="19"/>
          <w:szCs w:val="19"/>
        </w:rPr>
        <w:t>DTW</w:t>
      </w:r>
      <w:r w:rsidRPr="007C0F47">
        <w:rPr>
          <w:rFonts w:ascii="標楷體" w:eastAsia="標楷體" w:hAnsi="標楷體" w:cs="新細明體" w:hint="eastAsia"/>
          <w:kern w:val="0"/>
          <w:sz w:val="19"/>
          <w:szCs w:val="19"/>
        </w:rPr>
        <w:t>演算法尋找最短路</w:t>
      </w:r>
    </w:p>
    <w:p w:rsidR="007C0F47" w:rsidRPr="007C0F47" w:rsidRDefault="007C0F47" w:rsidP="007C0F47">
      <w:pPr>
        <w:autoSpaceDE w:val="0"/>
        <w:autoSpaceDN w:val="0"/>
        <w:adjustRightInd w:val="0"/>
        <w:spacing w:line="62"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29" w:lineRule="exact"/>
        <w:ind w:right="60"/>
        <w:jc w:val="both"/>
        <w:rPr>
          <w:rFonts w:ascii="標楷體" w:eastAsia="標楷體" w:hAnsi="標楷體" w:cs="Times New Roman"/>
          <w:kern w:val="0"/>
          <w:szCs w:val="24"/>
        </w:rPr>
      </w:pPr>
      <w:r w:rsidRPr="007C0F47">
        <w:rPr>
          <w:rFonts w:ascii="標楷體" w:eastAsia="標楷體" w:hAnsi="標楷體" w:cs="新細明體" w:hint="eastAsia"/>
          <w:kern w:val="0"/>
          <w:sz w:val="20"/>
          <w:szCs w:val="20"/>
        </w:rPr>
        <w:t>徑的方式改為由端點</w:t>
      </w:r>
      <w:r w:rsidRPr="007C0F47">
        <w:rPr>
          <w:rFonts w:ascii="標楷體" w:eastAsia="標楷體" w:hAnsi="標楷體" w:cs="Times New Roman"/>
          <w:kern w:val="0"/>
          <w:sz w:val="20"/>
          <w:szCs w:val="20"/>
        </w:rPr>
        <w:t>D(0,0)</w:t>
      </w:r>
      <w:r w:rsidRPr="007C0F47">
        <w:rPr>
          <w:rFonts w:ascii="標楷體" w:eastAsia="標楷體" w:hAnsi="標楷體" w:cs="新細明體" w:hint="eastAsia"/>
          <w:kern w:val="0"/>
          <w:sz w:val="20"/>
          <w:szCs w:val="20"/>
        </w:rPr>
        <w:t>開始尋找最短路徑值</w:t>
      </w:r>
      <w:r w:rsidRPr="007C0F47">
        <w:rPr>
          <w:rFonts w:ascii="標楷體" w:eastAsia="標楷體" w:hAnsi="標楷體" w:cs="Times New Roman"/>
          <w:kern w:val="0"/>
          <w:sz w:val="20"/>
          <w:szCs w:val="20"/>
        </w:rPr>
        <w:t xml:space="preserve"> </w:t>
      </w:r>
      <w:r w:rsidRPr="007C0F47">
        <w:rPr>
          <w:rFonts w:ascii="標楷體" w:eastAsia="標楷體" w:hAnsi="標楷體" w:cs="新細明體" w:hint="eastAsia"/>
          <w:kern w:val="0"/>
          <w:sz w:val="20"/>
          <w:szCs w:val="20"/>
        </w:rPr>
        <w:t>至最終點</w:t>
      </w:r>
      <w:r w:rsidRPr="007C0F47">
        <w:rPr>
          <w:rFonts w:ascii="標楷體" w:eastAsia="標楷體" w:hAnsi="標楷體" w:cs="Times New Roman"/>
          <w:kern w:val="0"/>
          <w:sz w:val="20"/>
          <w:szCs w:val="20"/>
        </w:rPr>
        <w:t xml:space="preserve">D(11,12) </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其結果顯示兩種尋找最短路徑</w:t>
      </w:r>
    </w:p>
    <w:p w:rsidR="007C0F47" w:rsidRPr="007C0F47" w:rsidRDefault="007C0F47" w:rsidP="007C0F47">
      <w:pPr>
        <w:autoSpaceDE w:val="0"/>
        <w:autoSpaceDN w:val="0"/>
        <w:adjustRightInd w:val="0"/>
        <w:spacing w:line="16"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0"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值之方法所產生的最短路徑值皆大致相同</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所以本</w:t>
      </w:r>
    </w:p>
    <w:p w:rsidR="007C0F47" w:rsidRPr="007C0F47" w:rsidRDefault="007C0F47" w:rsidP="007C0F47">
      <w:pPr>
        <w:autoSpaceDE w:val="0"/>
        <w:autoSpaceDN w:val="0"/>
        <w:adjustRightInd w:val="0"/>
        <w:spacing w:line="22"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0"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論文後續研究將會針對以即時尋找最短路徑的方</w:t>
      </w:r>
    </w:p>
    <w:p w:rsidR="007C0F47" w:rsidRPr="007C0F47" w:rsidRDefault="007C0F47" w:rsidP="007C0F47">
      <w:pPr>
        <w:autoSpaceDE w:val="0"/>
        <w:autoSpaceDN w:val="0"/>
        <w:adjustRightInd w:val="0"/>
        <w:spacing w:line="2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0"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式</w:t>
      </w:r>
      <w:proofErr w:type="gramStart"/>
      <w:r w:rsidRPr="007C0F47">
        <w:rPr>
          <w:rFonts w:ascii="標楷體" w:eastAsia="標楷體" w:hAnsi="標楷體" w:cs="新細明體" w:hint="eastAsia"/>
          <w:kern w:val="0"/>
          <w:sz w:val="20"/>
          <w:szCs w:val="20"/>
        </w:rPr>
        <w:t>來作</w:t>
      </w:r>
      <w:proofErr w:type="gramEnd"/>
      <w:r w:rsidRPr="007C0F47">
        <w:rPr>
          <w:rFonts w:ascii="標楷體" w:eastAsia="標楷體" w:hAnsi="標楷體" w:cs="新細明體" w:hint="eastAsia"/>
          <w:kern w:val="0"/>
          <w:sz w:val="20"/>
          <w:szCs w:val="20"/>
        </w:rPr>
        <w:t>為比較依據。</w:t>
      </w: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315" w:lineRule="exact"/>
        <w:rPr>
          <w:rFonts w:ascii="Times New Roman" w:hAnsi="Times New Roman" w:cs="Times New Roman"/>
          <w:kern w:val="0"/>
          <w:szCs w:val="24"/>
        </w:rPr>
      </w:pPr>
    </w:p>
    <w:p w:rsidR="007C0F47" w:rsidRPr="007C0F47" w:rsidRDefault="007C0F47" w:rsidP="007C0F47">
      <w:pPr>
        <w:autoSpaceDE w:val="0"/>
        <w:autoSpaceDN w:val="0"/>
        <w:adjustRightInd w:val="0"/>
        <w:spacing w:line="243"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圖</w:t>
      </w:r>
      <w:r w:rsidRPr="007C0F47">
        <w:rPr>
          <w:rFonts w:ascii="標楷體" w:eastAsia="標楷體" w:hAnsi="標楷體" w:cs="Times New Roman"/>
          <w:kern w:val="0"/>
          <w:sz w:val="20"/>
          <w:szCs w:val="20"/>
        </w:rPr>
        <w:t xml:space="preserve">8 </w:t>
      </w:r>
      <w:r w:rsidRPr="007C0F47">
        <w:rPr>
          <w:rFonts w:ascii="標楷體" w:eastAsia="標楷體" w:hAnsi="標楷體" w:cs="新細明體" w:hint="eastAsia"/>
          <w:kern w:val="0"/>
          <w:sz w:val="20"/>
          <w:szCs w:val="20"/>
        </w:rPr>
        <w:t>由前往後推尋找方式之最短路徑</w:t>
      </w:r>
    </w:p>
    <w:p w:rsidR="007C0F47" w:rsidRPr="007C0F47" w:rsidRDefault="007C0F47" w:rsidP="007C0F47">
      <w:pPr>
        <w:autoSpaceDE w:val="0"/>
        <w:autoSpaceDN w:val="0"/>
        <w:adjustRightInd w:val="0"/>
        <w:spacing w:line="290" w:lineRule="exact"/>
        <w:rPr>
          <w:rFonts w:ascii="標楷體" w:eastAsia="標楷體" w:hAnsi="標楷體" w:cs="Times New Roman"/>
          <w:kern w:val="0"/>
          <w:szCs w:val="24"/>
        </w:rPr>
      </w:pPr>
      <w:r w:rsidRPr="007C0F47">
        <w:rPr>
          <w:rFonts w:ascii="標楷體" w:eastAsia="標楷體" w:hAnsi="標楷體"/>
          <w:noProof/>
        </w:rPr>
        <w:drawing>
          <wp:anchor distT="0" distB="0" distL="114300" distR="114300" simplePos="0" relativeHeight="251714048" behindDoc="1" locked="0" layoutInCell="0" allowOverlap="1" wp14:anchorId="72B4EC9A" wp14:editId="21E5BD91">
            <wp:simplePos x="0" y="0"/>
            <wp:positionH relativeFrom="column">
              <wp:posOffset>3810</wp:posOffset>
            </wp:positionH>
            <wp:positionV relativeFrom="paragraph">
              <wp:posOffset>-1510665</wp:posOffset>
            </wp:positionV>
            <wp:extent cx="1699260" cy="1363980"/>
            <wp:effectExtent l="19050" t="0" r="0" b="0"/>
            <wp:wrapNone/>
            <wp:docPr id="111"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3"/>
                    <a:srcRect/>
                    <a:stretch>
                      <a:fillRect/>
                    </a:stretch>
                  </pic:blipFill>
                  <pic:spPr bwMode="auto">
                    <a:xfrm>
                      <a:off x="0" y="0"/>
                      <a:ext cx="1699260" cy="1363980"/>
                    </a:xfrm>
                    <a:prstGeom prst="rect">
                      <a:avLst/>
                    </a:prstGeom>
                    <a:noFill/>
                  </pic:spPr>
                </pic:pic>
              </a:graphicData>
            </a:graphic>
          </wp:anchor>
        </w:drawing>
      </w:r>
    </w:p>
    <w:p w:rsidR="007C0F47" w:rsidRPr="007C0F47" w:rsidRDefault="007C0F47" w:rsidP="007C0F47">
      <w:pPr>
        <w:overflowPunct w:val="0"/>
        <w:autoSpaceDE w:val="0"/>
        <w:autoSpaceDN w:val="0"/>
        <w:adjustRightInd w:val="0"/>
        <w:spacing w:line="252" w:lineRule="exact"/>
        <w:ind w:right="60" w:firstLine="401"/>
        <w:rPr>
          <w:rFonts w:ascii="標楷體" w:eastAsia="標楷體" w:hAnsi="標楷體" w:cs="Times New Roman"/>
          <w:kern w:val="0"/>
          <w:szCs w:val="24"/>
        </w:rPr>
      </w:pPr>
      <w:r w:rsidRPr="007C0F47">
        <w:rPr>
          <w:rFonts w:ascii="標楷體" w:eastAsia="標楷體" w:hAnsi="標楷體" w:cs="新細明體" w:hint="eastAsia"/>
          <w:kern w:val="0"/>
          <w:sz w:val="20"/>
          <w:szCs w:val="20"/>
        </w:rPr>
        <w:t>此方法為動態時間校正演算法之基礎</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雖然</w:t>
      </w:r>
      <w:proofErr w:type="gramStart"/>
      <w:r w:rsidRPr="007C0F47">
        <w:rPr>
          <w:rFonts w:ascii="標楷體" w:eastAsia="標楷體" w:hAnsi="標楷體" w:cs="新細明體" w:hint="eastAsia"/>
          <w:kern w:val="0"/>
          <w:sz w:val="20"/>
          <w:szCs w:val="20"/>
        </w:rPr>
        <w:t>最</w:t>
      </w:r>
      <w:proofErr w:type="gramEnd"/>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短路徑值是最準確的</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但將可看出在計算兩序列之</w:t>
      </w:r>
      <w:r w:rsidRPr="007C0F47">
        <w:rPr>
          <w:rFonts w:ascii="標楷體" w:eastAsia="標楷體" w:hAnsi="標楷體" w:cs="新細明體"/>
          <w:kern w:val="0"/>
          <w:sz w:val="20"/>
          <w:szCs w:val="20"/>
        </w:rPr>
        <w:t xml:space="preserve"> </w:t>
      </w:r>
      <w:proofErr w:type="gramStart"/>
      <w:r w:rsidRPr="007C0F47">
        <w:rPr>
          <w:rFonts w:ascii="標楷體" w:eastAsia="標楷體" w:hAnsi="標楷體" w:cs="新細明體" w:hint="eastAsia"/>
          <w:kern w:val="0"/>
          <w:sz w:val="20"/>
          <w:szCs w:val="20"/>
        </w:rPr>
        <w:t>間的距離</w:t>
      </w:r>
      <w:proofErr w:type="gramEnd"/>
      <w:r w:rsidRPr="007C0F47">
        <w:rPr>
          <w:rFonts w:ascii="標楷體" w:eastAsia="標楷體" w:hAnsi="標楷體" w:cs="新細明體" w:hint="eastAsia"/>
          <w:kern w:val="0"/>
          <w:sz w:val="20"/>
          <w:szCs w:val="20"/>
        </w:rPr>
        <w:t>值時</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發現實際上在尋找最短路徑有許多</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不需計算到的數值</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若兩序列資料量增加</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相對在</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計算上將會多出許多在計算不必要之距離值的時</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間</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本論文根據此點來改進動態時間校正演算法之</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尋找最短路徑方法</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將解決多於計算距離值的時</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間</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以增加演算法之運算能力。</w:t>
      </w:r>
    </w:p>
    <w:p w:rsidR="007C0F47" w:rsidRPr="007C0F47" w:rsidRDefault="007C0F47" w:rsidP="007C0F47">
      <w:pPr>
        <w:autoSpaceDE w:val="0"/>
        <w:autoSpaceDN w:val="0"/>
        <w:adjustRightInd w:val="0"/>
        <w:spacing w:line="299"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0"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三、研究方法</w:t>
      </w:r>
    </w:p>
    <w:p w:rsidR="007C0F47" w:rsidRPr="007C0F47" w:rsidRDefault="007C0F47" w:rsidP="007C0F47">
      <w:pPr>
        <w:autoSpaceDE w:val="0"/>
        <w:autoSpaceDN w:val="0"/>
        <w:adjustRightInd w:val="0"/>
        <w:spacing w:line="25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3" w:lineRule="exact"/>
        <w:rPr>
          <w:rFonts w:ascii="標楷體" w:eastAsia="標楷體" w:hAnsi="標楷體" w:cs="Times New Roman"/>
          <w:kern w:val="0"/>
          <w:szCs w:val="24"/>
        </w:rPr>
      </w:pPr>
      <w:r w:rsidRPr="007C0F47">
        <w:rPr>
          <w:rFonts w:ascii="標楷體" w:eastAsia="標楷體" w:hAnsi="標楷體" w:cs="Times New Roman"/>
          <w:b/>
          <w:bCs/>
          <w:kern w:val="0"/>
          <w:sz w:val="20"/>
          <w:szCs w:val="20"/>
        </w:rPr>
        <w:t>3.1</w:t>
      </w:r>
      <w:r w:rsidRPr="007C0F47">
        <w:rPr>
          <w:rFonts w:ascii="標楷體" w:eastAsia="標楷體" w:hAnsi="標楷體" w:cs="新細明體" w:hint="eastAsia"/>
          <w:kern w:val="0"/>
          <w:sz w:val="20"/>
          <w:szCs w:val="20"/>
        </w:rPr>
        <w:t>關節位置擷取</w:t>
      </w:r>
    </w:p>
    <w:p w:rsidR="007C0F47" w:rsidRPr="007C0F47" w:rsidRDefault="007C0F47" w:rsidP="007C0F47">
      <w:pPr>
        <w:autoSpaceDE w:val="0"/>
        <w:autoSpaceDN w:val="0"/>
        <w:adjustRightInd w:val="0"/>
        <w:spacing w:line="138"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0" w:lineRule="exact"/>
        <w:ind w:left="400"/>
        <w:rPr>
          <w:rFonts w:ascii="標楷體" w:eastAsia="標楷體" w:hAnsi="標楷體" w:cs="Times New Roman"/>
          <w:kern w:val="0"/>
          <w:szCs w:val="24"/>
        </w:rPr>
      </w:pPr>
      <w:r w:rsidRPr="007C0F47">
        <w:rPr>
          <w:rFonts w:ascii="標楷體" w:eastAsia="標楷體" w:hAnsi="標楷體" w:cs="新細明體" w:hint="eastAsia"/>
          <w:kern w:val="0"/>
          <w:sz w:val="20"/>
          <w:szCs w:val="20"/>
        </w:rPr>
        <w:t>基於前述所擷取出的深度影像且偵測到復健</w:t>
      </w:r>
    </w:p>
    <w:p w:rsidR="007C0F47" w:rsidRPr="007C0F47" w:rsidRDefault="007C0F47" w:rsidP="007C0F47">
      <w:pPr>
        <w:autoSpaceDE w:val="0"/>
        <w:autoSpaceDN w:val="0"/>
        <w:adjustRightInd w:val="0"/>
        <w:spacing w:line="19"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39"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者後</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接下來就要針對復健者進行骨架追蹤</w:t>
      </w:r>
    </w:p>
    <w:p w:rsidR="007C0F47" w:rsidRPr="007C0F47" w:rsidRDefault="007C0F47" w:rsidP="007C0F47">
      <w:pPr>
        <w:autoSpaceDE w:val="0"/>
        <w:autoSpaceDN w:val="0"/>
        <w:adjustRightInd w:val="0"/>
        <w:spacing w:line="21"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3" w:lineRule="exact"/>
        <w:rPr>
          <w:rFonts w:ascii="標楷體" w:eastAsia="標楷體" w:hAnsi="標楷體" w:cs="Times New Roman"/>
          <w:kern w:val="0"/>
          <w:szCs w:val="24"/>
        </w:rPr>
      </w:pPr>
      <w:r w:rsidRPr="007C0F47">
        <w:rPr>
          <w:rFonts w:ascii="標楷體" w:eastAsia="標楷體" w:hAnsi="標楷體" w:cs="Times New Roman"/>
          <w:kern w:val="0"/>
          <w:sz w:val="20"/>
          <w:szCs w:val="20"/>
        </w:rPr>
        <w:t>(skeletal tracking)</w:t>
      </w:r>
      <w:r w:rsidRPr="007C0F47">
        <w:rPr>
          <w:rFonts w:ascii="標楷體" w:eastAsia="標楷體" w:hAnsi="標楷體" w:cs="新細明體" w:hint="eastAsia"/>
          <w:kern w:val="0"/>
          <w:sz w:val="20"/>
          <w:szCs w:val="20"/>
        </w:rPr>
        <w:t>之階段</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骨架追蹤是由</w:t>
      </w:r>
      <w:r w:rsidRPr="007C0F47">
        <w:rPr>
          <w:rFonts w:ascii="標楷體" w:eastAsia="標楷體" w:hAnsi="標楷體" w:cs="Times New Roman"/>
          <w:kern w:val="0"/>
          <w:sz w:val="20"/>
          <w:szCs w:val="20"/>
        </w:rPr>
        <w:t>Kinect</w:t>
      </w:r>
      <w:r w:rsidRPr="007C0F47">
        <w:rPr>
          <w:rFonts w:ascii="標楷體" w:eastAsia="標楷體" w:hAnsi="標楷體" w:cs="新細明體" w:hint="eastAsia"/>
          <w:kern w:val="0"/>
          <w:sz w:val="20"/>
          <w:szCs w:val="20"/>
        </w:rPr>
        <w:t>來辨</w:t>
      </w:r>
    </w:p>
    <w:p w:rsidR="007C0F47" w:rsidRPr="007C0F47" w:rsidRDefault="007C0F47" w:rsidP="007C0F47">
      <w:pPr>
        <w:autoSpaceDE w:val="0"/>
        <w:autoSpaceDN w:val="0"/>
        <w:adjustRightInd w:val="0"/>
        <w:spacing w:line="62"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29" w:lineRule="exact"/>
        <w:ind w:right="120"/>
        <w:rPr>
          <w:rFonts w:ascii="標楷體" w:eastAsia="標楷體" w:hAnsi="標楷體" w:cs="Times New Roman"/>
          <w:kern w:val="0"/>
          <w:szCs w:val="24"/>
        </w:rPr>
      </w:pPr>
      <w:proofErr w:type="gramStart"/>
      <w:r w:rsidRPr="007C0F47">
        <w:rPr>
          <w:rFonts w:ascii="標楷體" w:eastAsia="標楷體" w:hAnsi="標楷體" w:cs="新細明體" w:hint="eastAsia"/>
          <w:kern w:val="0"/>
          <w:sz w:val="20"/>
          <w:szCs w:val="20"/>
        </w:rPr>
        <w:t>識復健</w:t>
      </w:r>
      <w:proofErr w:type="gramEnd"/>
      <w:r w:rsidRPr="007C0F47">
        <w:rPr>
          <w:rFonts w:ascii="標楷體" w:eastAsia="標楷體" w:hAnsi="標楷體" w:cs="新細明體" w:hint="eastAsia"/>
          <w:kern w:val="0"/>
          <w:sz w:val="20"/>
          <w:szCs w:val="20"/>
        </w:rPr>
        <w:t>者人體身上的特徵點並進行後續動作追蹤</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的程序</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直接透過</w:t>
      </w:r>
      <w:r w:rsidRPr="007C0F47">
        <w:rPr>
          <w:rFonts w:ascii="標楷體" w:eastAsia="標楷體" w:hAnsi="標楷體" w:cs="Times New Roman"/>
          <w:kern w:val="0"/>
          <w:sz w:val="20"/>
          <w:szCs w:val="20"/>
        </w:rPr>
        <w:t>OpenNI</w:t>
      </w:r>
      <w:r w:rsidRPr="007C0F47">
        <w:rPr>
          <w:rFonts w:ascii="標楷體" w:eastAsia="標楷體" w:hAnsi="標楷體" w:cs="新細明體" w:hint="eastAsia"/>
          <w:kern w:val="0"/>
          <w:sz w:val="20"/>
          <w:szCs w:val="20"/>
        </w:rPr>
        <w:t>追蹤</w:t>
      </w:r>
      <w:proofErr w:type="gramStart"/>
      <w:r w:rsidRPr="007C0F47">
        <w:rPr>
          <w:rFonts w:ascii="標楷體" w:eastAsia="標楷體" w:hAnsi="標楷體" w:cs="新細明體" w:hint="eastAsia"/>
          <w:kern w:val="0"/>
          <w:sz w:val="20"/>
          <w:szCs w:val="20"/>
        </w:rPr>
        <w:t>每位復健</w:t>
      </w:r>
      <w:proofErr w:type="gramEnd"/>
      <w:r w:rsidRPr="007C0F47">
        <w:rPr>
          <w:rFonts w:ascii="標楷體" w:eastAsia="標楷體" w:hAnsi="標楷體" w:cs="新細明體" w:hint="eastAsia"/>
          <w:kern w:val="0"/>
          <w:sz w:val="20"/>
          <w:szCs w:val="20"/>
        </w:rPr>
        <w:t>者身上的</w:t>
      </w:r>
    </w:p>
    <w:p w:rsidR="007C0F47" w:rsidRPr="007C0F47" w:rsidRDefault="007C0F47" w:rsidP="007C0F47">
      <w:pPr>
        <w:autoSpaceDE w:val="0"/>
        <w:autoSpaceDN w:val="0"/>
        <w:adjustRightInd w:val="0"/>
        <w:spacing w:line="62"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45" w:lineRule="exact"/>
        <w:rPr>
          <w:rFonts w:ascii="標楷體" w:eastAsia="標楷體" w:hAnsi="標楷體" w:cs="Times New Roman"/>
          <w:kern w:val="0"/>
          <w:szCs w:val="24"/>
        </w:rPr>
      </w:pPr>
      <w:r w:rsidRPr="007C0F47">
        <w:rPr>
          <w:rFonts w:ascii="標楷體" w:eastAsia="標楷體" w:hAnsi="標楷體" w:cs="新細明體" w:hint="eastAsia"/>
          <w:kern w:val="0"/>
          <w:sz w:val="19"/>
          <w:szCs w:val="19"/>
        </w:rPr>
        <w:t>各部位關節之位置</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一旦偵測到使用者時</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將會根</w:t>
      </w:r>
      <w:r w:rsidRPr="007C0F47">
        <w:rPr>
          <w:rFonts w:ascii="標楷體" w:eastAsia="標楷體" w:hAnsi="標楷體" w:cs="新細明體"/>
          <w:kern w:val="0"/>
          <w:sz w:val="19"/>
          <w:szCs w:val="19"/>
        </w:rPr>
        <w:t xml:space="preserve"> </w:t>
      </w:r>
      <w:r w:rsidRPr="007C0F47">
        <w:rPr>
          <w:rFonts w:ascii="標楷體" w:eastAsia="標楷體" w:hAnsi="標楷體" w:cs="新細明體" w:hint="eastAsia"/>
          <w:kern w:val="0"/>
          <w:sz w:val="19"/>
          <w:szCs w:val="19"/>
        </w:rPr>
        <w:t>據</w:t>
      </w:r>
      <w:r w:rsidRPr="007C0F47">
        <w:rPr>
          <w:rFonts w:ascii="標楷體" w:eastAsia="標楷體" w:hAnsi="標楷體" w:cs="Times New Roman"/>
          <w:kern w:val="0"/>
          <w:sz w:val="19"/>
          <w:szCs w:val="19"/>
        </w:rPr>
        <w:t>Kinect</w:t>
      </w:r>
      <w:r w:rsidRPr="007C0F47">
        <w:rPr>
          <w:rFonts w:ascii="標楷體" w:eastAsia="標楷體" w:hAnsi="標楷體" w:cs="新細明體" w:hint="eastAsia"/>
          <w:kern w:val="0"/>
          <w:sz w:val="19"/>
          <w:szCs w:val="19"/>
        </w:rPr>
        <w:t>之人體骨架資訊</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如圖</w:t>
      </w:r>
      <w:r w:rsidRPr="007C0F47">
        <w:rPr>
          <w:rFonts w:ascii="標楷體" w:eastAsia="標楷體" w:hAnsi="標楷體" w:cs="Times New Roman"/>
          <w:kern w:val="0"/>
          <w:sz w:val="19"/>
          <w:szCs w:val="19"/>
        </w:rPr>
        <w:t>11</w:t>
      </w:r>
      <w:r w:rsidRPr="007C0F47">
        <w:rPr>
          <w:rFonts w:ascii="標楷體" w:eastAsia="標楷體" w:hAnsi="標楷體" w:cs="新細明體" w:hint="eastAsia"/>
          <w:kern w:val="0"/>
          <w:sz w:val="19"/>
          <w:szCs w:val="19"/>
        </w:rPr>
        <w:t>所示</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擷取出頭</w:t>
      </w:r>
      <w:r w:rsidRPr="007C0F47">
        <w:rPr>
          <w:rFonts w:ascii="標楷體" w:eastAsia="標楷體" w:hAnsi="標楷體" w:cs="Times New Roman"/>
          <w:kern w:val="0"/>
          <w:sz w:val="19"/>
          <w:szCs w:val="19"/>
        </w:rPr>
        <w:t xml:space="preserve"> </w:t>
      </w:r>
      <w:r w:rsidRPr="007C0F47">
        <w:rPr>
          <w:rFonts w:ascii="標楷體" w:eastAsia="標楷體" w:hAnsi="標楷體" w:cs="新細明體" w:hint="eastAsia"/>
          <w:kern w:val="0"/>
          <w:sz w:val="19"/>
          <w:szCs w:val="19"/>
        </w:rPr>
        <w:t>部</w:t>
      </w:r>
      <w:r w:rsidRPr="007C0F47">
        <w:rPr>
          <w:rFonts w:ascii="標楷體" w:eastAsia="標楷體" w:hAnsi="標楷體" w:cs="Times New Roman"/>
          <w:kern w:val="0"/>
          <w:sz w:val="19"/>
          <w:szCs w:val="19"/>
        </w:rPr>
        <w:t>(head)</w:t>
      </w:r>
      <w:r w:rsidRPr="007C0F47">
        <w:rPr>
          <w:rFonts w:ascii="標楷體" w:eastAsia="標楷體" w:hAnsi="標楷體" w:cs="新細明體" w:hint="eastAsia"/>
          <w:kern w:val="0"/>
          <w:sz w:val="19"/>
          <w:szCs w:val="19"/>
        </w:rPr>
        <w:t>、頸部</w:t>
      </w:r>
      <w:r w:rsidRPr="007C0F47">
        <w:rPr>
          <w:rFonts w:ascii="標楷體" w:eastAsia="標楷體" w:hAnsi="標楷體" w:cs="Times New Roman"/>
          <w:kern w:val="0"/>
          <w:sz w:val="19"/>
          <w:szCs w:val="19"/>
        </w:rPr>
        <w:t>(neck)</w:t>
      </w:r>
      <w:r w:rsidRPr="007C0F47">
        <w:rPr>
          <w:rFonts w:ascii="標楷體" w:eastAsia="標楷體" w:hAnsi="標楷體" w:cs="新細明體" w:hint="eastAsia"/>
          <w:kern w:val="0"/>
          <w:sz w:val="19"/>
          <w:szCs w:val="19"/>
        </w:rPr>
        <w:t>、肩部</w:t>
      </w:r>
      <w:r w:rsidRPr="007C0F47">
        <w:rPr>
          <w:rFonts w:ascii="標楷體" w:eastAsia="標楷體" w:hAnsi="標楷體" w:cs="Times New Roman"/>
          <w:kern w:val="0"/>
          <w:sz w:val="19"/>
          <w:szCs w:val="19"/>
        </w:rPr>
        <w:t>(shoulder)</w:t>
      </w:r>
      <w:r w:rsidRPr="007C0F47">
        <w:rPr>
          <w:rFonts w:ascii="標楷體" w:eastAsia="標楷體" w:hAnsi="標楷體" w:cs="新細明體" w:hint="eastAsia"/>
          <w:kern w:val="0"/>
          <w:sz w:val="19"/>
          <w:szCs w:val="19"/>
        </w:rPr>
        <w:t>、肘部</w:t>
      </w:r>
      <w:r w:rsidRPr="007C0F47">
        <w:rPr>
          <w:rFonts w:ascii="標楷體" w:eastAsia="標楷體" w:hAnsi="標楷體" w:cs="Times New Roman"/>
          <w:kern w:val="0"/>
          <w:sz w:val="19"/>
          <w:szCs w:val="19"/>
        </w:rPr>
        <w:t xml:space="preserve"> (elbow)</w:t>
      </w:r>
      <w:r w:rsidRPr="007C0F47">
        <w:rPr>
          <w:rFonts w:ascii="標楷體" w:eastAsia="標楷體" w:hAnsi="標楷體" w:cs="新細明體" w:hint="eastAsia"/>
          <w:kern w:val="0"/>
          <w:sz w:val="19"/>
          <w:szCs w:val="19"/>
        </w:rPr>
        <w:t>、手部</w:t>
      </w:r>
      <w:r w:rsidRPr="007C0F47">
        <w:rPr>
          <w:rFonts w:ascii="標楷體" w:eastAsia="標楷體" w:hAnsi="標楷體" w:cs="Times New Roman"/>
          <w:kern w:val="0"/>
          <w:sz w:val="19"/>
          <w:szCs w:val="19"/>
        </w:rPr>
        <w:t>(hand)</w:t>
      </w:r>
      <w:r w:rsidRPr="007C0F47">
        <w:rPr>
          <w:rFonts w:ascii="標楷體" w:eastAsia="標楷體" w:hAnsi="標楷體" w:cs="新細明體" w:hint="eastAsia"/>
          <w:kern w:val="0"/>
          <w:sz w:val="19"/>
          <w:szCs w:val="19"/>
        </w:rPr>
        <w:t>、中央軀幹</w:t>
      </w:r>
      <w:r w:rsidRPr="007C0F47">
        <w:rPr>
          <w:rFonts w:ascii="標楷體" w:eastAsia="標楷體" w:hAnsi="標楷體" w:cs="Times New Roman"/>
          <w:kern w:val="0"/>
          <w:sz w:val="19"/>
          <w:szCs w:val="19"/>
        </w:rPr>
        <w:t>(torso)</w:t>
      </w:r>
      <w:r w:rsidRPr="007C0F47">
        <w:rPr>
          <w:rFonts w:ascii="標楷體" w:eastAsia="標楷體" w:hAnsi="標楷體" w:cs="新細明體" w:hint="eastAsia"/>
          <w:kern w:val="0"/>
          <w:sz w:val="19"/>
          <w:szCs w:val="19"/>
        </w:rPr>
        <w:t>、髖部</w:t>
      </w:r>
      <w:r w:rsidRPr="007C0F47">
        <w:rPr>
          <w:rFonts w:ascii="標楷體" w:eastAsia="標楷體" w:hAnsi="標楷體" w:cs="Times New Roman"/>
          <w:kern w:val="0"/>
          <w:sz w:val="19"/>
          <w:szCs w:val="19"/>
        </w:rPr>
        <w:t>(hip)</w:t>
      </w:r>
      <w:r w:rsidRPr="007C0F47">
        <w:rPr>
          <w:rFonts w:ascii="標楷體" w:eastAsia="標楷體" w:hAnsi="標楷體" w:cs="新細明體" w:hint="eastAsia"/>
          <w:kern w:val="0"/>
          <w:sz w:val="19"/>
          <w:szCs w:val="19"/>
        </w:rPr>
        <w:t>、</w:t>
      </w:r>
    </w:p>
    <w:p w:rsidR="007C0F47" w:rsidRPr="007C0F47" w:rsidRDefault="007C0F47" w:rsidP="007C0F47">
      <w:pPr>
        <w:autoSpaceDE w:val="0"/>
        <w:autoSpaceDN w:val="0"/>
        <w:adjustRightInd w:val="0"/>
        <w:spacing w:line="61"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30" w:lineRule="exact"/>
        <w:ind w:right="420"/>
        <w:rPr>
          <w:rFonts w:ascii="標楷體" w:eastAsia="標楷體" w:hAnsi="標楷體" w:cs="Times New Roman"/>
          <w:kern w:val="0"/>
          <w:szCs w:val="24"/>
        </w:rPr>
      </w:pPr>
      <w:r w:rsidRPr="007C0F47">
        <w:rPr>
          <w:rFonts w:ascii="標楷體" w:eastAsia="標楷體" w:hAnsi="標楷體" w:cs="新細明體" w:hint="eastAsia"/>
          <w:kern w:val="0"/>
          <w:sz w:val="20"/>
          <w:szCs w:val="20"/>
        </w:rPr>
        <w:t>膝部</w:t>
      </w:r>
      <w:r w:rsidRPr="007C0F47">
        <w:rPr>
          <w:rFonts w:ascii="標楷體" w:eastAsia="標楷體" w:hAnsi="標楷體" w:cs="Times New Roman"/>
          <w:kern w:val="0"/>
          <w:sz w:val="20"/>
          <w:szCs w:val="20"/>
        </w:rPr>
        <w:t>(knee)</w:t>
      </w:r>
      <w:r w:rsidRPr="007C0F47">
        <w:rPr>
          <w:rFonts w:ascii="標楷體" w:eastAsia="標楷體" w:hAnsi="標楷體" w:cs="新細明體" w:hint="eastAsia"/>
          <w:kern w:val="0"/>
          <w:sz w:val="20"/>
          <w:szCs w:val="20"/>
        </w:rPr>
        <w:t>及腳部</w:t>
      </w:r>
      <w:r w:rsidRPr="007C0F47">
        <w:rPr>
          <w:rFonts w:ascii="標楷體" w:eastAsia="標楷體" w:hAnsi="標楷體" w:cs="Times New Roman"/>
          <w:kern w:val="0"/>
          <w:sz w:val="20"/>
          <w:szCs w:val="20"/>
        </w:rPr>
        <w:t>(feet)</w:t>
      </w:r>
      <w:r w:rsidRPr="007C0F47">
        <w:rPr>
          <w:rFonts w:ascii="標楷體" w:eastAsia="標楷體" w:hAnsi="標楷體" w:cs="新細明體" w:hint="eastAsia"/>
          <w:kern w:val="0"/>
          <w:sz w:val="20"/>
          <w:szCs w:val="20"/>
        </w:rPr>
        <w:t>等</w:t>
      </w:r>
      <w:r w:rsidRPr="007C0F47">
        <w:rPr>
          <w:rFonts w:ascii="標楷體" w:eastAsia="標楷體" w:hAnsi="標楷體" w:cs="Times New Roman"/>
          <w:kern w:val="0"/>
          <w:sz w:val="20"/>
          <w:szCs w:val="20"/>
        </w:rPr>
        <w:t>15</w:t>
      </w:r>
      <w:r w:rsidRPr="007C0F47">
        <w:rPr>
          <w:rFonts w:ascii="標楷體" w:eastAsia="標楷體" w:hAnsi="標楷體" w:cs="新細明體" w:hint="eastAsia"/>
          <w:kern w:val="0"/>
          <w:sz w:val="20"/>
          <w:szCs w:val="20"/>
        </w:rPr>
        <w:t>個關節座標位置資</w:t>
      </w:r>
      <w:r w:rsidRPr="007C0F47">
        <w:rPr>
          <w:rFonts w:ascii="標楷體" w:eastAsia="標楷體" w:hAnsi="標楷體" w:cs="Times New Roman"/>
          <w:kern w:val="0"/>
          <w:sz w:val="20"/>
          <w:szCs w:val="20"/>
        </w:rPr>
        <w:t xml:space="preserve"> </w:t>
      </w:r>
      <w:r w:rsidRPr="007C0F47">
        <w:rPr>
          <w:rFonts w:ascii="標楷體" w:eastAsia="標楷體" w:hAnsi="標楷體" w:cs="新細明體" w:hint="eastAsia"/>
          <w:kern w:val="0"/>
          <w:sz w:val="20"/>
          <w:szCs w:val="20"/>
        </w:rPr>
        <w:t>訊。如圖</w:t>
      </w:r>
      <w:r w:rsidRPr="007C0F47">
        <w:rPr>
          <w:rFonts w:ascii="標楷體" w:eastAsia="標楷體" w:hAnsi="標楷體" w:cs="Times New Roman"/>
          <w:kern w:val="0"/>
          <w:sz w:val="20"/>
          <w:szCs w:val="20"/>
        </w:rPr>
        <w:t>9</w:t>
      </w:r>
      <w:r w:rsidRPr="007C0F47">
        <w:rPr>
          <w:rFonts w:ascii="標楷體" w:eastAsia="標楷體" w:hAnsi="標楷體" w:cs="新細明體" w:hint="eastAsia"/>
          <w:kern w:val="0"/>
          <w:sz w:val="20"/>
          <w:szCs w:val="20"/>
        </w:rPr>
        <w:t>所示</w:t>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r w:rsidRPr="007C0F47">
        <w:rPr>
          <w:rFonts w:ascii="標楷體" w:eastAsia="標楷體" w:hAnsi="標楷體"/>
          <w:noProof/>
        </w:rPr>
        <w:drawing>
          <wp:anchor distT="0" distB="0" distL="114300" distR="114300" simplePos="0" relativeHeight="251715072" behindDoc="1" locked="0" layoutInCell="0" allowOverlap="1" wp14:anchorId="05A633A1" wp14:editId="541753B2">
            <wp:simplePos x="0" y="0"/>
            <wp:positionH relativeFrom="column">
              <wp:posOffset>3810</wp:posOffset>
            </wp:positionH>
            <wp:positionV relativeFrom="paragraph">
              <wp:posOffset>17780</wp:posOffset>
            </wp:positionV>
            <wp:extent cx="2143760" cy="1649095"/>
            <wp:effectExtent l="19050" t="0" r="8890" b="0"/>
            <wp:wrapNone/>
            <wp:docPr id="11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4"/>
                    <a:srcRect/>
                    <a:stretch>
                      <a:fillRect/>
                    </a:stretch>
                  </pic:blipFill>
                  <pic:spPr bwMode="auto">
                    <a:xfrm>
                      <a:off x="0" y="0"/>
                      <a:ext cx="2143760" cy="1649095"/>
                    </a:xfrm>
                    <a:prstGeom prst="rect">
                      <a:avLst/>
                    </a:prstGeom>
                    <a:noFill/>
                  </pic:spPr>
                </pic:pic>
              </a:graphicData>
            </a:graphic>
          </wp:anchor>
        </w:drawing>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14"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2"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圖</w:t>
      </w:r>
      <w:r w:rsidRPr="007C0F47">
        <w:rPr>
          <w:rFonts w:ascii="標楷體" w:eastAsia="標楷體" w:hAnsi="標楷體" w:cs="Times New Roman"/>
          <w:kern w:val="0"/>
          <w:sz w:val="20"/>
          <w:szCs w:val="20"/>
        </w:rPr>
        <w:t xml:space="preserve"> 9 </w:t>
      </w:r>
      <w:r w:rsidRPr="007C0F47">
        <w:rPr>
          <w:rFonts w:ascii="標楷體" w:eastAsia="標楷體" w:hAnsi="標楷體" w:cs="新細明體" w:hint="eastAsia"/>
          <w:kern w:val="0"/>
          <w:sz w:val="20"/>
          <w:szCs w:val="20"/>
        </w:rPr>
        <w:t>完整關節骨架資訊</w:t>
      </w:r>
    </w:p>
    <w:p w:rsidR="007C0F47" w:rsidRPr="007C0F47" w:rsidRDefault="007C0F47" w:rsidP="007C0F47">
      <w:pPr>
        <w:autoSpaceDE w:val="0"/>
        <w:autoSpaceDN w:val="0"/>
        <w:adjustRightInd w:val="0"/>
        <w:spacing w:line="337"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30" w:lineRule="exact"/>
        <w:ind w:right="60" w:firstLine="401"/>
        <w:rPr>
          <w:rFonts w:ascii="標楷體" w:eastAsia="標楷體" w:hAnsi="標楷體" w:cs="Times New Roman"/>
          <w:kern w:val="0"/>
          <w:szCs w:val="24"/>
        </w:rPr>
      </w:pPr>
      <w:proofErr w:type="gramStart"/>
      <w:r w:rsidRPr="007C0F47">
        <w:rPr>
          <w:rFonts w:ascii="標楷體" w:eastAsia="標楷體" w:hAnsi="標楷體" w:cs="新細明體" w:hint="eastAsia"/>
          <w:kern w:val="0"/>
          <w:sz w:val="19"/>
          <w:szCs w:val="19"/>
        </w:rPr>
        <w:t>回傳個關節</w:t>
      </w:r>
      <w:proofErr w:type="gramEnd"/>
      <w:r w:rsidRPr="007C0F47">
        <w:rPr>
          <w:rFonts w:ascii="標楷體" w:eastAsia="標楷體" w:hAnsi="標楷體" w:cs="新細明體" w:hint="eastAsia"/>
          <w:kern w:val="0"/>
          <w:sz w:val="19"/>
          <w:szCs w:val="19"/>
        </w:rPr>
        <w:t>點在空間裡的三維座標</w:t>
      </w:r>
      <w:r w:rsidRPr="007C0F47">
        <w:rPr>
          <w:rFonts w:ascii="標楷體" w:eastAsia="標楷體" w:hAnsi="標楷體" w:cs="Times New Roman"/>
          <w:kern w:val="0"/>
          <w:sz w:val="19"/>
          <w:szCs w:val="19"/>
        </w:rPr>
        <w:t>(x,y,z)</w:t>
      </w:r>
      <w:r w:rsidRPr="007C0F47">
        <w:rPr>
          <w:rFonts w:ascii="標楷體" w:eastAsia="標楷體" w:hAnsi="標楷體" w:cs="新細明體" w:hint="eastAsia"/>
          <w:kern w:val="0"/>
          <w:sz w:val="19"/>
          <w:szCs w:val="19"/>
        </w:rPr>
        <w:t>如圖</w:t>
      </w:r>
      <w:r w:rsidRPr="007C0F47">
        <w:rPr>
          <w:rFonts w:ascii="標楷體" w:eastAsia="標楷體" w:hAnsi="標楷體" w:cs="Times New Roman"/>
          <w:kern w:val="0"/>
          <w:sz w:val="19"/>
          <w:szCs w:val="19"/>
        </w:rPr>
        <w:t xml:space="preserve"> 10</w:t>
      </w:r>
      <w:r w:rsidRPr="007C0F47">
        <w:rPr>
          <w:rFonts w:ascii="標楷體" w:eastAsia="標楷體" w:hAnsi="標楷體" w:cs="新細明體" w:hint="eastAsia"/>
          <w:kern w:val="0"/>
          <w:sz w:val="19"/>
          <w:szCs w:val="19"/>
        </w:rPr>
        <w:t>以從</w:t>
      </w:r>
      <w:r w:rsidRPr="007C0F47">
        <w:rPr>
          <w:rFonts w:ascii="標楷體" w:eastAsia="標楷體" w:hAnsi="標楷體" w:cs="Times New Roman"/>
          <w:kern w:val="0"/>
          <w:sz w:val="19"/>
          <w:szCs w:val="19"/>
        </w:rPr>
        <w:t>Kinect</w:t>
      </w:r>
      <w:r w:rsidRPr="007C0F47">
        <w:rPr>
          <w:rFonts w:ascii="標楷體" w:eastAsia="標楷體" w:hAnsi="標楷體" w:cs="新細明體" w:hint="eastAsia"/>
          <w:kern w:val="0"/>
          <w:sz w:val="19"/>
          <w:szCs w:val="19"/>
        </w:rPr>
        <w:t>感測器為中心透過鏡頭看過去</w:t>
      </w:r>
      <w:r w:rsidRPr="007C0F47">
        <w:rPr>
          <w:rFonts w:ascii="標楷體" w:eastAsia="標楷體" w:hAnsi="標楷體" w:cs="MS PGothic" w:hint="eastAsia"/>
          <w:kern w:val="0"/>
          <w:sz w:val="19"/>
          <w:szCs w:val="19"/>
        </w:rPr>
        <w:t>，</w:t>
      </w:r>
      <w:r w:rsidRPr="007C0F47">
        <w:rPr>
          <w:rFonts w:ascii="標楷體" w:eastAsia="標楷體" w:hAnsi="標楷體" w:cs="Times New Roman"/>
          <w:kern w:val="0"/>
          <w:sz w:val="19"/>
          <w:szCs w:val="19"/>
        </w:rPr>
        <w:t>x</w:t>
      </w:r>
      <w:r w:rsidRPr="007C0F47">
        <w:rPr>
          <w:rFonts w:ascii="標楷體" w:eastAsia="標楷體" w:hAnsi="標楷體" w:cs="新細明體" w:hint="eastAsia"/>
          <w:kern w:val="0"/>
          <w:sz w:val="19"/>
          <w:szCs w:val="19"/>
        </w:rPr>
        <w:t>軸</w:t>
      </w:r>
    </w:p>
    <w:p w:rsidR="007C0F47" w:rsidRPr="007C0F47" w:rsidRDefault="007C0F47" w:rsidP="007C0F47">
      <w:pPr>
        <w:autoSpaceDE w:val="0"/>
        <w:autoSpaceDN w:val="0"/>
        <w:adjustRightInd w:val="0"/>
        <w:spacing w:line="61"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30" w:lineRule="exact"/>
        <w:ind w:right="60"/>
        <w:rPr>
          <w:rFonts w:ascii="標楷體" w:eastAsia="標楷體" w:hAnsi="標楷體" w:cs="Times New Roman"/>
          <w:kern w:val="0"/>
          <w:szCs w:val="24"/>
        </w:rPr>
      </w:pPr>
      <w:r w:rsidRPr="007C0F47">
        <w:rPr>
          <w:rFonts w:ascii="標楷體" w:eastAsia="標楷體" w:hAnsi="標楷體" w:cs="新細明體" w:hint="eastAsia"/>
          <w:kern w:val="0"/>
          <w:sz w:val="20"/>
          <w:szCs w:val="20"/>
        </w:rPr>
        <w:t>向左為正</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向右為負</w:t>
      </w:r>
      <w:r w:rsidRPr="007C0F47">
        <w:rPr>
          <w:rFonts w:ascii="標楷體" w:eastAsia="標楷體" w:hAnsi="標楷體" w:cs="MS PGothic" w:hint="eastAsia"/>
          <w:kern w:val="0"/>
          <w:sz w:val="20"/>
          <w:szCs w:val="20"/>
        </w:rPr>
        <w:t>；</w:t>
      </w:r>
      <w:r w:rsidRPr="007C0F47">
        <w:rPr>
          <w:rFonts w:ascii="標楷體" w:eastAsia="標楷體" w:hAnsi="標楷體" w:cs="Times New Roman"/>
          <w:kern w:val="0"/>
          <w:sz w:val="20"/>
          <w:szCs w:val="20"/>
        </w:rPr>
        <w:t>y</w:t>
      </w:r>
      <w:r w:rsidRPr="007C0F47">
        <w:rPr>
          <w:rFonts w:ascii="標楷體" w:eastAsia="標楷體" w:hAnsi="標楷體" w:cs="新細明體" w:hint="eastAsia"/>
          <w:kern w:val="0"/>
          <w:sz w:val="20"/>
          <w:szCs w:val="20"/>
        </w:rPr>
        <w:t>軸向上為正</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向下為負</w:t>
      </w:r>
      <w:r w:rsidRPr="007C0F47">
        <w:rPr>
          <w:rFonts w:ascii="標楷體" w:eastAsia="標楷體" w:hAnsi="標楷體" w:cs="MS PGothic" w:hint="eastAsia"/>
          <w:kern w:val="0"/>
          <w:sz w:val="20"/>
          <w:szCs w:val="20"/>
        </w:rPr>
        <w:t>；</w:t>
      </w:r>
      <w:r w:rsidRPr="007C0F47">
        <w:rPr>
          <w:rFonts w:ascii="標楷體" w:eastAsia="標楷體" w:hAnsi="標楷體" w:cs="Times New Roman"/>
          <w:kern w:val="0"/>
          <w:sz w:val="20"/>
          <w:szCs w:val="20"/>
        </w:rPr>
        <w:t xml:space="preserve">z </w:t>
      </w:r>
      <w:proofErr w:type="gramStart"/>
      <w:r w:rsidRPr="007C0F47">
        <w:rPr>
          <w:rFonts w:ascii="標楷體" w:eastAsia="標楷體" w:hAnsi="標楷體" w:cs="新細明體" w:hint="eastAsia"/>
          <w:kern w:val="0"/>
          <w:sz w:val="20"/>
          <w:szCs w:val="20"/>
        </w:rPr>
        <w:t>軸則是</w:t>
      </w:r>
      <w:proofErr w:type="gramEnd"/>
      <w:r w:rsidRPr="007C0F47">
        <w:rPr>
          <w:rFonts w:ascii="標楷體" w:eastAsia="標楷體" w:hAnsi="標楷體" w:cs="新細明體" w:hint="eastAsia"/>
          <w:kern w:val="0"/>
          <w:sz w:val="20"/>
          <w:szCs w:val="20"/>
        </w:rPr>
        <w:t>越靠近</w:t>
      </w:r>
      <w:r w:rsidRPr="007C0F47">
        <w:rPr>
          <w:rFonts w:ascii="標楷體" w:eastAsia="標楷體" w:hAnsi="標楷體" w:cs="Times New Roman"/>
          <w:kern w:val="0"/>
          <w:sz w:val="20"/>
          <w:szCs w:val="20"/>
        </w:rPr>
        <w:t>Kinect</w:t>
      </w:r>
      <w:r w:rsidRPr="007C0F47">
        <w:rPr>
          <w:rFonts w:ascii="標楷體" w:eastAsia="標楷體" w:hAnsi="標楷體" w:cs="新細明體" w:hint="eastAsia"/>
          <w:kern w:val="0"/>
          <w:sz w:val="20"/>
          <w:szCs w:val="20"/>
        </w:rPr>
        <w:t>感</w:t>
      </w:r>
      <w:proofErr w:type="gramStart"/>
      <w:r w:rsidRPr="007C0F47">
        <w:rPr>
          <w:rFonts w:ascii="標楷體" w:eastAsia="標楷體" w:hAnsi="標楷體" w:cs="新細明體" w:hint="eastAsia"/>
          <w:kern w:val="0"/>
          <w:sz w:val="20"/>
          <w:szCs w:val="20"/>
        </w:rPr>
        <w:t>測器值就</w:t>
      </w:r>
      <w:proofErr w:type="gramEnd"/>
      <w:r w:rsidRPr="007C0F47">
        <w:rPr>
          <w:rFonts w:ascii="標楷體" w:eastAsia="標楷體" w:hAnsi="標楷體" w:cs="新細明體" w:hint="eastAsia"/>
          <w:kern w:val="0"/>
          <w:sz w:val="20"/>
          <w:szCs w:val="20"/>
        </w:rPr>
        <w:t>越小</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距離越遠值</w:t>
      </w:r>
    </w:p>
    <w:p w:rsidR="007C0F47" w:rsidRPr="007C0F47" w:rsidRDefault="007C0F47" w:rsidP="007C0F47">
      <w:pPr>
        <w:autoSpaceDE w:val="0"/>
        <w:autoSpaceDN w:val="0"/>
        <w:adjustRightInd w:val="0"/>
        <w:spacing w:line="17"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0"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就越大。本研究需將關節位置呈現於二維之影像</w:t>
      </w:r>
    </w:p>
    <w:p w:rsidR="007C0F47" w:rsidRPr="007C0F47" w:rsidRDefault="007C0F47" w:rsidP="007C0F47">
      <w:pPr>
        <w:autoSpaceDE w:val="0"/>
        <w:autoSpaceDN w:val="0"/>
        <w:adjustRightInd w:val="0"/>
        <w:spacing w:line="19"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0"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上</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亦即是要將各部位關節位置在深度影像中顯示</w:t>
      </w:r>
    </w:p>
    <w:p w:rsidR="007C0F47" w:rsidRPr="007C0F47" w:rsidRDefault="007C0F47" w:rsidP="007C0F47">
      <w:pPr>
        <w:autoSpaceDE w:val="0"/>
        <w:autoSpaceDN w:val="0"/>
        <w:adjustRightInd w:val="0"/>
        <w:spacing w:line="22"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0"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於相對應的身體部位</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為了要達到此目的須將實際</w:t>
      </w:r>
    </w:p>
    <w:p w:rsidR="007C0F47" w:rsidRPr="007C0F47" w:rsidRDefault="007C0F47" w:rsidP="007C0F47">
      <w:pPr>
        <w:autoSpaceDE w:val="0"/>
        <w:autoSpaceDN w:val="0"/>
        <w:adjustRightInd w:val="0"/>
        <w:spacing w:line="19"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0"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環境之座標值轉換成螢幕之座標值</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即可與二維之</w:t>
      </w:r>
    </w:p>
    <w:p w:rsidR="007C0F47" w:rsidRPr="007C0F47" w:rsidRDefault="007C0F47" w:rsidP="007C0F47">
      <w:pPr>
        <w:autoSpaceDE w:val="0"/>
        <w:autoSpaceDN w:val="0"/>
        <w:adjustRightInd w:val="0"/>
        <w:spacing w:line="243" w:lineRule="exact"/>
        <w:ind w:left="1"/>
        <w:rPr>
          <w:rFonts w:ascii="標楷體" w:eastAsia="標楷體" w:hAnsi="標楷體" w:cs="Times New Roman"/>
          <w:kern w:val="0"/>
          <w:szCs w:val="24"/>
        </w:rPr>
      </w:pPr>
      <w:r w:rsidRPr="007C0F47">
        <w:rPr>
          <w:rFonts w:ascii="標楷體" w:eastAsia="標楷體" w:hAnsi="標楷體" w:cs="新細明體" w:hint="eastAsia"/>
          <w:kern w:val="0"/>
          <w:sz w:val="20"/>
          <w:szCs w:val="20"/>
        </w:rPr>
        <w:t>影像相對應之二維座標</w:t>
      </w:r>
      <w:r w:rsidRPr="007C0F47">
        <w:rPr>
          <w:rFonts w:ascii="標楷體" w:eastAsia="標楷體" w:hAnsi="標楷體" w:cs="Times New Roman"/>
          <w:kern w:val="0"/>
          <w:sz w:val="20"/>
          <w:szCs w:val="20"/>
        </w:rPr>
        <w:t>(x,y,z)</w:t>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r w:rsidRPr="007C0F47">
        <w:rPr>
          <w:rFonts w:ascii="標楷體" w:eastAsia="標楷體" w:hAnsi="標楷體"/>
          <w:noProof/>
        </w:rPr>
        <w:drawing>
          <wp:anchor distT="0" distB="0" distL="114300" distR="114300" simplePos="0" relativeHeight="251717120" behindDoc="1" locked="0" layoutInCell="0" allowOverlap="1" wp14:anchorId="1DF2B3F3" wp14:editId="02EE346B">
            <wp:simplePos x="0" y="0"/>
            <wp:positionH relativeFrom="column">
              <wp:posOffset>0</wp:posOffset>
            </wp:positionH>
            <wp:positionV relativeFrom="paragraph">
              <wp:posOffset>17780</wp:posOffset>
            </wp:positionV>
            <wp:extent cx="2745105" cy="1365250"/>
            <wp:effectExtent l="19050" t="0" r="0" b="0"/>
            <wp:wrapNone/>
            <wp:docPr id="109"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5"/>
                    <a:srcRect/>
                    <a:stretch>
                      <a:fillRect/>
                    </a:stretch>
                  </pic:blipFill>
                  <pic:spPr bwMode="auto">
                    <a:xfrm>
                      <a:off x="0" y="0"/>
                      <a:ext cx="2745105" cy="1365250"/>
                    </a:xfrm>
                    <a:prstGeom prst="rect">
                      <a:avLst/>
                    </a:prstGeom>
                    <a:noFill/>
                  </pic:spPr>
                </pic:pic>
              </a:graphicData>
            </a:graphic>
          </wp:anchor>
        </w:drawing>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369"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3" w:lineRule="exact"/>
        <w:ind w:left="1"/>
        <w:rPr>
          <w:rFonts w:ascii="標楷體" w:eastAsia="標楷體" w:hAnsi="標楷體" w:cs="Times New Roman"/>
          <w:kern w:val="0"/>
          <w:szCs w:val="24"/>
        </w:rPr>
      </w:pPr>
      <w:r w:rsidRPr="007C0F47">
        <w:rPr>
          <w:rFonts w:ascii="標楷體" w:eastAsia="標楷體" w:hAnsi="標楷體" w:cs="新細明體" w:hint="eastAsia"/>
          <w:kern w:val="0"/>
          <w:sz w:val="20"/>
          <w:szCs w:val="20"/>
        </w:rPr>
        <w:t>圖</w:t>
      </w:r>
      <w:r w:rsidRPr="007C0F47">
        <w:rPr>
          <w:rFonts w:ascii="標楷體" w:eastAsia="標楷體" w:hAnsi="標楷體" w:cs="Times New Roman"/>
          <w:kern w:val="0"/>
          <w:sz w:val="20"/>
          <w:szCs w:val="20"/>
        </w:rPr>
        <w:t xml:space="preserve">10 </w:t>
      </w:r>
      <w:r w:rsidRPr="007C0F47">
        <w:rPr>
          <w:rFonts w:ascii="標楷體" w:eastAsia="標楷體" w:hAnsi="標楷體" w:cs="新細明體" w:hint="eastAsia"/>
          <w:kern w:val="0"/>
          <w:sz w:val="20"/>
          <w:szCs w:val="20"/>
        </w:rPr>
        <w:t>三維座標轉換二維座標系統</w:t>
      </w:r>
      <w:r w:rsidRPr="007C0F47">
        <w:rPr>
          <w:rFonts w:ascii="標楷體" w:eastAsia="標楷體" w:hAnsi="標楷體" w:cs="Times New Roman"/>
          <w:kern w:val="0"/>
          <w:sz w:val="20"/>
          <w:szCs w:val="20"/>
        </w:rPr>
        <w:t>[10]</w:t>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10" w:lineRule="exact"/>
        <w:rPr>
          <w:rFonts w:ascii="標楷體" w:eastAsia="標楷體" w:hAnsi="標楷體" w:cs="Times New Roman"/>
          <w:kern w:val="0"/>
          <w:szCs w:val="24"/>
        </w:rPr>
      </w:pPr>
    </w:p>
    <w:p w:rsidR="007C0F47" w:rsidRPr="007C0F47" w:rsidRDefault="007C0F47" w:rsidP="007C0F47">
      <w:pPr>
        <w:numPr>
          <w:ilvl w:val="0"/>
          <w:numId w:val="7"/>
        </w:numPr>
        <w:tabs>
          <w:tab w:val="clear" w:pos="720"/>
          <w:tab w:val="num" w:pos="351"/>
        </w:tabs>
        <w:overflowPunct w:val="0"/>
        <w:autoSpaceDE w:val="0"/>
        <w:autoSpaceDN w:val="0"/>
        <w:adjustRightInd w:val="0"/>
        <w:spacing w:line="229" w:lineRule="exact"/>
        <w:ind w:left="401" w:right="60" w:hanging="401"/>
        <w:rPr>
          <w:rFonts w:ascii="標楷體" w:eastAsia="標楷體" w:hAnsi="標楷體" w:cs="Times New Roman"/>
          <w:b/>
          <w:bCs/>
          <w:kern w:val="0"/>
          <w:sz w:val="20"/>
          <w:szCs w:val="20"/>
        </w:rPr>
      </w:pPr>
      <w:r w:rsidRPr="007C0F47">
        <w:rPr>
          <w:rFonts w:ascii="標楷體" w:eastAsia="標楷體" w:hAnsi="標楷體" w:cs="新細明體" w:hint="eastAsia"/>
          <w:kern w:val="0"/>
          <w:sz w:val="20"/>
          <w:szCs w:val="20"/>
        </w:rPr>
        <w:t>改良式動態時間校正演算法</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針對前一章節所敘述的原</w:t>
      </w:r>
      <w:r w:rsidRPr="007C0F47">
        <w:rPr>
          <w:rFonts w:ascii="標楷體" w:eastAsia="標楷體" w:hAnsi="標楷體" w:cs="Times New Roman"/>
          <w:kern w:val="0"/>
          <w:sz w:val="20"/>
          <w:szCs w:val="20"/>
        </w:rPr>
        <w:t>DTW</w:t>
      </w:r>
      <w:r w:rsidRPr="007C0F47">
        <w:rPr>
          <w:rFonts w:ascii="標楷體" w:eastAsia="標楷體" w:hAnsi="標楷體" w:cs="新細明體" w:hint="eastAsia"/>
          <w:kern w:val="0"/>
          <w:sz w:val="20"/>
          <w:szCs w:val="20"/>
        </w:rPr>
        <w:t>演算法之運算</w:t>
      </w:r>
      <w:r w:rsidRPr="007C0F47">
        <w:rPr>
          <w:rFonts w:ascii="標楷體" w:eastAsia="標楷體" w:hAnsi="標楷體" w:cs="Times New Roman"/>
          <w:kern w:val="0"/>
          <w:sz w:val="20"/>
          <w:szCs w:val="20"/>
        </w:rPr>
        <w:t xml:space="preserve"> </w:t>
      </w:r>
    </w:p>
    <w:p w:rsidR="007C0F47" w:rsidRPr="007C0F47" w:rsidRDefault="007C0F47" w:rsidP="007C0F47">
      <w:pPr>
        <w:autoSpaceDE w:val="0"/>
        <w:autoSpaceDN w:val="0"/>
        <w:adjustRightInd w:val="0"/>
        <w:spacing w:line="31"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27" w:lineRule="exact"/>
        <w:ind w:left="1"/>
        <w:rPr>
          <w:rFonts w:ascii="標楷體" w:eastAsia="標楷體" w:hAnsi="標楷體" w:cs="Times New Roman"/>
          <w:kern w:val="0"/>
          <w:szCs w:val="24"/>
        </w:rPr>
      </w:pPr>
      <w:r w:rsidRPr="007C0F47">
        <w:rPr>
          <w:rFonts w:ascii="標楷體" w:eastAsia="標楷體" w:hAnsi="標楷體" w:cs="新細明體" w:hint="eastAsia"/>
          <w:kern w:val="0"/>
          <w:sz w:val="19"/>
          <w:szCs w:val="19"/>
        </w:rPr>
        <w:t>過程</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必須花費到大量的運算時間來計算不必要的</w:t>
      </w:r>
    </w:p>
    <w:p w:rsidR="007C0F47" w:rsidRPr="007C0F47" w:rsidRDefault="007C0F47" w:rsidP="007C0F47">
      <w:pPr>
        <w:autoSpaceDE w:val="0"/>
        <w:autoSpaceDN w:val="0"/>
        <w:adjustRightInd w:val="0"/>
        <w:spacing w:line="32"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27" w:lineRule="exact"/>
        <w:ind w:left="1"/>
        <w:rPr>
          <w:rFonts w:ascii="標楷體" w:eastAsia="標楷體" w:hAnsi="標楷體" w:cs="Times New Roman"/>
          <w:kern w:val="0"/>
          <w:szCs w:val="24"/>
        </w:rPr>
      </w:pPr>
      <w:r w:rsidRPr="007C0F47">
        <w:rPr>
          <w:rFonts w:ascii="標楷體" w:eastAsia="標楷體" w:hAnsi="標楷體" w:cs="新細明體" w:hint="eastAsia"/>
          <w:kern w:val="0"/>
          <w:sz w:val="19"/>
          <w:szCs w:val="19"/>
        </w:rPr>
        <w:t>比對數值</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本章節將提出動態時間演算法之計算距</w:t>
      </w:r>
    </w:p>
    <w:p w:rsidR="007C0F47" w:rsidRPr="007C0F47" w:rsidRDefault="007C0F47" w:rsidP="007C0F47">
      <w:pPr>
        <w:autoSpaceDE w:val="0"/>
        <w:autoSpaceDN w:val="0"/>
        <w:adjustRightInd w:val="0"/>
        <w:spacing w:line="35"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27" w:lineRule="exact"/>
        <w:ind w:left="1"/>
        <w:rPr>
          <w:rFonts w:ascii="標楷體" w:eastAsia="標楷體" w:hAnsi="標楷體" w:cs="Times New Roman"/>
          <w:kern w:val="0"/>
          <w:szCs w:val="24"/>
        </w:rPr>
      </w:pPr>
      <w:proofErr w:type="gramStart"/>
      <w:r w:rsidRPr="007C0F47">
        <w:rPr>
          <w:rFonts w:ascii="標楷體" w:eastAsia="標楷體" w:hAnsi="標楷體" w:cs="新細明體" w:hint="eastAsia"/>
          <w:kern w:val="0"/>
          <w:sz w:val="19"/>
          <w:szCs w:val="19"/>
        </w:rPr>
        <w:t>離值與</w:t>
      </w:r>
      <w:proofErr w:type="gramEnd"/>
      <w:r w:rsidRPr="007C0F47">
        <w:rPr>
          <w:rFonts w:ascii="標楷體" w:eastAsia="標楷體" w:hAnsi="標楷體" w:cs="新細明體" w:hint="eastAsia"/>
          <w:kern w:val="0"/>
          <w:sz w:val="19"/>
          <w:szCs w:val="19"/>
        </w:rPr>
        <w:t>尋找最短路徑之改進方法</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重新限制演算法</w:t>
      </w:r>
    </w:p>
    <w:p w:rsidR="007C0F47" w:rsidRPr="007C0F47" w:rsidRDefault="007C0F47" w:rsidP="007C0F47">
      <w:pPr>
        <w:autoSpaceDE w:val="0"/>
        <w:autoSpaceDN w:val="0"/>
        <w:adjustRightInd w:val="0"/>
        <w:spacing w:line="32"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27" w:lineRule="exact"/>
        <w:ind w:left="1"/>
        <w:rPr>
          <w:rFonts w:ascii="標楷體" w:eastAsia="標楷體" w:hAnsi="標楷體" w:cs="Times New Roman"/>
          <w:kern w:val="0"/>
          <w:szCs w:val="24"/>
        </w:rPr>
      </w:pPr>
      <w:r w:rsidRPr="007C0F47">
        <w:rPr>
          <w:rFonts w:ascii="標楷體" w:eastAsia="標楷體" w:hAnsi="標楷體" w:cs="新細明體" w:hint="eastAsia"/>
          <w:kern w:val="0"/>
          <w:sz w:val="19"/>
          <w:szCs w:val="19"/>
        </w:rPr>
        <w:t>比對的運算過程</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來提升演算法的運算速度。改良</w:t>
      </w:r>
    </w:p>
    <w:p w:rsidR="007C0F47" w:rsidRPr="007C0F47" w:rsidRDefault="007C0F47" w:rsidP="007C0F47">
      <w:pPr>
        <w:autoSpaceDE w:val="0"/>
        <w:autoSpaceDN w:val="0"/>
        <w:adjustRightInd w:val="0"/>
        <w:spacing w:line="32"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27" w:lineRule="exact"/>
        <w:ind w:left="1"/>
        <w:rPr>
          <w:rFonts w:ascii="標楷體" w:eastAsia="標楷體" w:hAnsi="標楷體" w:cs="Times New Roman"/>
          <w:kern w:val="0"/>
          <w:szCs w:val="24"/>
        </w:rPr>
      </w:pPr>
      <w:r w:rsidRPr="007C0F47">
        <w:rPr>
          <w:rFonts w:ascii="標楷體" w:eastAsia="標楷體" w:hAnsi="標楷體" w:cs="新細明體" w:hint="eastAsia"/>
          <w:kern w:val="0"/>
          <w:sz w:val="19"/>
          <w:szCs w:val="19"/>
        </w:rPr>
        <w:t>式動態時間校正演算法分為三個階段</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首先輸入資</w:t>
      </w:r>
    </w:p>
    <w:p w:rsidR="007C0F47" w:rsidRPr="007C0F47" w:rsidRDefault="007C0F47" w:rsidP="007C0F47">
      <w:pPr>
        <w:autoSpaceDE w:val="0"/>
        <w:autoSpaceDN w:val="0"/>
        <w:adjustRightInd w:val="0"/>
        <w:spacing w:line="67"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40" w:lineRule="exact"/>
        <w:ind w:left="1"/>
        <w:jc w:val="both"/>
        <w:rPr>
          <w:rFonts w:ascii="標楷體" w:eastAsia="標楷體" w:hAnsi="標楷體" w:cs="Times New Roman"/>
          <w:kern w:val="0"/>
          <w:szCs w:val="24"/>
        </w:rPr>
      </w:pPr>
      <w:r w:rsidRPr="007C0F47">
        <w:rPr>
          <w:rFonts w:ascii="標楷體" w:eastAsia="標楷體" w:hAnsi="標楷體" w:cs="新細明體" w:hint="eastAsia"/>
          <w:kern w:val="0"/>
          <w:sz w:val="19"/>
          <w:szCs w:val="19"/>
        </w:rPr>
        <w:t>料為標準動作數據及復健者動作數據</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兩筆輸入數</w:t>
      </w:r>
      <w:r w:rsidRPr="007C0F47">
        <w:rPr>
          <w:rFonts w:ascii="標楷體" w:eastAsia="標楷體" w:hAnsi="標楷體" w:cs="新細明體"/>
          <w:kern w:val="0"/>
          <w:sz w:val="19"/>
          <w:szCs w:val="19"/>
        </w:rPr>
        <w:t xml:space="preserve"> </w:t>
      </w:r>
      <w:proofErr w:type="gramStart"/>
      <w:r w:rsidRPr="007C0F47">
        <w:rPr>
          <w:rFonts w:ascii="標楷體" w:eastAsia="標楷體" w:hAnsi="標楷體" w:cs="新細明體" w:hint="eastAsia"/>
          <w:kern w:val="0"/>
          <w:sz w:val="19"/>
          <w:szCs w:val="19"/>
        </w:rPr>
        <w:t>據皆為</w:t>
      </w:r>
      <w:proofErr w:type="gramEnd"/>
      <w:r w:rsidRPr="007C0F47">
        <w:rPr>
          <w:rFonts w:ascii="標楷體" w:eastAsia="標楷體" w:hAnsi="標楷體" w:cs="新細明體" w:hint="eastAsia"/>
          <w:kern w:val="0"/>
          <w:sz w:val="19"/>
          <w:szCs w:val="19"/>
        </w:rPr>
        <w:t>一維序列</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序列長度分別為</w:t>
      </w:r>
      <w:r w:rsidRPr="007C0F47">
        <w:rPr>
          <w:rFonts w:ascii="標楷體" w:eastAsia="標楷體" w:hAnsi="標楷體" w:cs="Times New Roman"/>
          <w:kern w:val="0"/>
          <w:sz w:val="19"/>
          <w:szCs w:val="19"/>
        </w:rPr>
        <w:t>n</w:t>
      </w:r>
      <w:r w:rsidRPr="007C0F47">
        <w:rPr>
          <w:rFonts w:ascii="標楷體" w:eastAsia="標楷體" w:hAnsi="標楷體" w:cs="新細明體" w:hint="eastAsia"/>
          <w:kern w:val="0"/>
          <w:sz w:val="19"/>
          <w:szCs w:val="19"/>
        </w:rPr>
        <w:t>與</w:t>
      </w:r>
      <w:r w:rsidRPr="007C0F47">
        <w:rPr>
          <w:rFonts w:ascii="標楷體" w:eastAsia="標楷體" w:hAnsi="標楷體" w:cs="Times New Roman"/>
          <w:kern w:val="0"/>
          <w:sz w:val="19"/>
          <w:szCs w:val="19"/>
        </w:rPr>
        <w:t>m</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則兩筆</w:t>
      </w:r>
      <w:r w:rsidRPr="007C0F47">
        <w:rPr>
          <w:rFonts w:ascii="標楷體" w:eastAsia="標楷體" w:hAnsi="標楷體" w:cs="Times New Roman"/>
          <w:kern w:val="0"/>
          <w:sz w:val="19"/>
          <w:szCs w:val="19"/>
        </w:rPr>
        <w:t xml:space="preserve"> </w:t>
      </w:r>
      <w:r w:rsidRPr="007C0F47">
        <w:rPr>
          <w:rFonts w:ascii="標楷體" w:eastAsia="標楷體" w:hAnsi="標楷體" w:cs="新細明體" w:hint="eastAsia"/>
          <w:kern w:val="0"/>
          <w:sz w:val="19"/>
          <w:szCs w:val="19"/>
        </w:rPr>
        <w:t>輸入數據中的每</w:t>
      </w:r>
      <w:proofErr w:type="gramStart"/>
      <w:r w:rsidRPr="007C0F47">
        <w:rPr>
          <w:rFonts w:ascii="標楷體" w:eastAsia="標楷體" w:hAnsi="標楷體" w:cs="新細明體" w:hint="eastAsia"/>
          <w:kern w:val="0"/>
          <w:sz w:val="19"/>
          <w:szCs w:val="19"/>
        </w:rPr>
        <w:t>個</w:t>
      </w:r>
      <w:proofErr w:type="gramEnd"/>
      <w:r w:rsidRPr="007C0F47">
        <w:rPr>
          <w:rFonts w:ascii="標楷體" w:eastAsia="標楷體" w:hAnsi="標楷體" w:cs="Times New Roman"/>
          <w:kern w:val="0"/>
          <w:sz w:val="19"/>
          <w:szCs w:val="19"/>
        </w:rPr>
        <w:t>Xi</w:t>
      </w:r>
      <w:r w:rsidRPr="007C0F47">
        <w:rPr>
          <w:rFonts w:ascii="標楷體" w:eastAsia="標楷體" w:hAnsi="標楷體" w:cs="新細明體" w:hint="eastAsia"/>
          <w:kern w:val="0"/>
          <w:sz w:val="19"/>
          <w:szCs w:val="19"/>
        </w:rPr>
        <w:t>與</w:t>
      </w:r>
      <w:r w:rsidRPr="007C0F47">
        <w:rPr>
          <w:rFonts w:ascii="標楷體" w:eastAsia="標楷體" w:hAnsi="標楷體" w:cs="Times New Roman"/>
          <w:kern w:val="0"/>
          <w:sz w:val="19"/>
          <w:szCs w:val="19"/>
        </w:rPr>
        <w:t>Yj</w:t>
      </w:r>
      <w:r w:rsidRPr="007C0F47">
        <w:rPr>
          <w:rFonts w:ascii="標楷體" w:eastAsia="標楷體" w:hAnsi="標楷體" w:cs="新細明體" w:hint="eastAsia"/>
          <w:kern w:val="0"/>
          <w:sz w:val="19"/>
          <w:szCs w:val="19"/>
        </w:rPr>
        <w:t>之特徵向量包含肩部角</w:t>
      </w:r>
    </w:p>
    <w:p w:rsidR="007C0F47" w:rsidRPr="007C0F47" w:rsidRDefault="007C0F47" w:rsidP="007C0F47">
      <w:pPr>
        <w:autoSpaceDE w:val="0"/>
        <w:autoSpaceDN w:val="0"/>
        <w:adjustRightInd w:val="0"/>
        <w:spacing w:line="29"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28" w:lineRule="exact"/>
        <w:ind w:left="1"/>
        <w:rPr>
          <w:rFonts w:ascii="標楷體" w:eastAsia="標楷體" w:hAnsi="標楷體" w:cs="Times New Roman"/>
          <w:kern w:val="0"/>
          <w:szCs w:val="24"/>
        </w:rPr>
      </w:pPr>
      <w:r w:rsidRPr="007C0F47">
        <w:rPr>
          <w:rFonts w:ascii="標楷體" w:eastAsia="標楷體" w:hAnsi="標楷體" w:cs="新細明體" w:hint="eastAsia"/>
          <w:kern w:val="0"/>
          <w:sz w:val="19"/>
          <w:szCs w:val="19"/>
        </w:rPr>
        <w:t>度及肘部角度。接下來是取得距離值</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計算出局部</w:t>
      </w:r>
    </w:p>
    <w:p w:rsidR="007C0F47" w:rsidRPr="007C0F47" w:rsidRDefault="007C0F47" w:rsidP="007C0F47">
      <w:pPr>
        <w:autoSpaceDE w:val="0"/>
        <w:autoSpaceDN w:val="0"/>
        <w:adjustRightInd w:val="0"/>
        <w:spacing w:line="63"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30" w:lineRule="exact"/>
        <w:ind w:left="1"/>
        <w:jc w:val="both"/>
        <w:rPr>
          <w:rFonts w:ascii="標楷體" w:eastAsia="標楷體" w:hAnsi="標楷體" w:cs="Times New Roman"/>
          <w:kern w:val="0"/>
          <w:szCs w:val="24"/>
        </w:rPr>
      </w:pPr>
      <w:r w:rsidRPr="007C0F47">
        <w:rPr>
          <w:rFonts w:ascii="標楷體" w:eastAsia="標楷體" w:hAnsi="標楷體" w:cs="新細明體" w:hint="eastAsia"/>
          <w:kern w:val="0"/>
          <w:sz w:val="20"/>
          <w:szCs w:val="20"/>
        </w:rPr>
        <w:t>距離再累加出最小距離值</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根據計算出的</w:t>
      </w:r>
      <w:proofErr w:type="gramStart"/>
      <w:r w:rsidRPr="007C0F47">
        <w:rPr>
          <w:rFonts w:ascii="標楷體" w:eastAsia="標楷體" w:hAnsi="標楷體" w:cs="新細明體" w:hint="eastAsia"/>
          <w:kern w:val="0"/>
          <w:sz w:val="20"/>
          <w:szCs w:val="20"/>
        </w:rPr>
        <w:t>距離值尋</w:t>
      </w:r>
      <w:proofErr w:type="gramEnd"/>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找出最短路徑。如圖</w:t>
      </w:r>
      <w:r w:rsidRPr="007C0F47">
        <w:rPr>
          <w:rFonts w:ascii="標楷體" w:eastAsia="標楷體" w:hAnsi="標楷體" w:cs="Times New Roman"/>
          <w:kern w:val="0"/>
          <w:sz w:val="20"/>
          <w:szCs w:val="20"/>
        </w:rPr>
        <w:t>11</w:t>
      </w:r>
      <w:r w:rsidRPr="007C0F47">
        <w:rPr>
          <w:rFonts w:ascii="標楷體" w:eastAsia="標楷體" w:hAnsi="標楷體" w:cs="新細明體" w:hint="eastAsia"/>
          <w:kern w:val="0"/>
          <w:sz w:val="20"/>
          <w:szCs w:val="20"/>
        </w:rPr>
        <w:t>所示</w:t>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r w:rsidRPr="007C0F47">
        <w:rPr>
          <w:rFonts w:ascii="標楷體" w:eastAsia="標楷體" w:hAnsi="標楷體"/>
          <w:noProof/>
        </w:rPr>
        <w:drawing>
          <wp:anchor distT="0" distB="0" distL="114300" distR="114300" simplePos="0" relativeHeight="251718144" behindDoc="1" locked="0" layoutInCell="0" allowOverlap="1" wp14:anchorId="075D96C3" wp14:editId="2C6D5890">
            <wp:simplePos x="0" y="0"/>
            <wp:positionH relativeFrom="column">
              <wp:posOffset>0</wp:posOffset>
            </wp:positionH>
            <wp:positionV relativeFrom="paragraph">
              <wp:posOffset>17780</wp:posOffset>
            </wp:positionV>
            <wp:extent cx="2745105" cy="1682115"/>
            <wp:effectExtent l="19050" t="0" r="0" b="0"/>
            <wp:wrapNone/>
            <wp:docPr id="108"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6"/>
                    <a:srcRect/>
                    <a:stretch>
                      <a:fillRect/>
                    </a:stretch>
                  </pic:blipFill>
                  <pic:spPr bwMode="auto">
                    <a:xfrm>
                      <a:off x="0" y="0"/>
                      <a:ext cx="2745105" cy="1682115"/>
                    </a:xfrm>
                    <a:prstGeom prst="rect">
                      <a:avLst/>
                    </a:prstGeom>
                    <a:noFill/>
                  </pic:spPr>
                </pic:pic>
              </a:graphicData>
            </a:graphic>
          </wp:anchor>
        </w:drawing>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67"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3" w:lineRule="exact"/>
        <w:ind w:left="421"/>
        <w:rPr>
          <w:rFonts w:ascii="標楷體" w:eastAsia="標楷體" w:hAnsi="標楷體" w:cs="Times New Roman"/>
          <w:kern w:val="0"/>
          <w:szCs w:val="24"/>
        </w:rPr>
      </w:pPr>
      <w:r w:rsidRPr="007C0F47">
        <w:rPr>
          <w:rFonts w:ascii="標楷體" w:eastAsia="標楷體" w:hAnsi="標楷體" w:cs="新細明體" w:hint="eastAsia"/>
          <w:kern w:val="0"/>
          <w:sz w:val="20"/>
          <w:szCs w:val="20"/>
        </w:rPr>
        <w:t>圖</w:t>
      </w:r>
      <w:r w:rsidRPr="007C0F47">
        <w:rPr>
          <w:rFonts w:ascii="標楷體" w:eastAsia="標楷體" w:hAnsi="標楷體" w:cs="Times New Roman"/>
          <w:kern w:val="0"/>
          <w:sz w:val="20"/>
          <w:szCs w:val="20"/>
        </w:rPr>
        <w:t xml:space="preserve"> 11 </w:t>
      </w:r>
      <w:r w:rsidRPr="007C0F47">
        <w:rPr>
          <w:rFonts w:ascii="標楷體" w:eastAsia="標楷體" w:hAnsi="標楷體" w:cs="新細明體" w:hint="eastAsia"/>
          <w:kern w:val="0"/>
          <w:sz w:val="20"/>
          <w:szCs w:val="20"/>
        </w:rPr>
        <w:t>改良式動態時間校正演算法之路徑</w:t>
      </w:r>
    </w:p>
    <w:p w:rsidR="007C0F47" w:rsidRPr="007C0F47" w:rsidRDefault="007C0F47" w:rsidP="007C0F47">
      <w:pPr>
        <w:autoSpaceDE w:val="0"/>
        <w:autoSpaceDN w:val="0"/>
        <w:adjustRightInd w:val="0"/>
        <w:spacing w:line="290"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49" w:lineRule="exact"/>
        <w:ind w:left="1" w:firstLine="401"/>
        <w:rPr>
          <w:rFonts w:ascii="標楷體" w:eastAsia="標楷體" w:hAnsi="標楷體" w:cs="Times New Roman"/>
          <w:kern w:val="0"/>
          <w:szCs w:val="24"/>
        </w:rPr>
      </w:pPr>
      <w:r w:rsidRPr="007C0F47">
        <w:rPr>
          <w:rFonts w:ascii="標楷體" w:eastAsia="標楷體" w:hAnsi="標楷體" w:cs="新細明體" w:hint="eastAsia"/>
          <w:kern w:val="0"/>
          <w:sz w:val="20"/>
          <w:szCs w:val="20"/>
        </w:rPr>
        <w:t>根據原</w:t>
      </w:r>
      <w:r w:rsidRPr="007C0F47">
        <w:rPr>
          <w:rFonts w:ascii="標楷體" w:eastAsia="標楷體" w:hAnsi="標楷體" w:cs="Times New Roman"/>
          <w:kern w:val="0"/>
          <w:sz w:val="20"/>
          <w:szCs w:val="20"/>
        </w:rPr>
        <w:t>DTW</w:t>
      </w:r>
      <w:r w:rsidRPr="007C0F47">
        <w:rPr>
          <w:rFonts w:ascii="標楷體" w:eastAsia="標楷體" w:hAnsi="標楷體" w:cs="新細明體" w:hint="eastAsia"/>
          <w:kern w:val="0"/>
          <w:sz w:val="20"/>
          <w:szCs w:val="20"/>
        </w:rPr>
        <w:t>演算法</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必須先將所有數據中的</w:t>
      </w:r>
      <w:r w:rsidRPr="007C0F47">
        <w:rPr>
          <w:rFonts w:ascii="標楷體" w:eastAsia="標楷體" w:hAnsi="標楷體" w:cs="Times New Roman"/>
          <w:kern w:val="0"/>
          <w:sz w:val="20"/>
          <w:szCs w:val="20"/>
        </w:rPr>
        <w:t xml:space="preserve"> </w:t>
      </w:r>
      <w:r w:rsidRPr="007C0F47">
        <w:rPr>
          <w:rFonts w:ascii="標楷體" w:eastAsia="標楷體" w:hAnsi="標楷體" w:cs="新細明體" w:hint="eastAsia"/>
          <w:kern w:val="0"/>
          <w:sz w:val="20"/>
          <w:szCs w:val="20"/>
        </w:rPr>
        <w:t>每一個局部距離值與累積距離值都需要計算出</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來</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才能夠再進行接下來的尋找最短路徑階段。本</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章節所提出了適合本研究之復健動作比對的改良</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式動態時間校正演算法</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針對尋找最短路徑的大量</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運算過程加以改進。</w:t>
      </w:r>
    </w:p>
    <w:p w:rsidR="007C0F47" w:rsidRPr="007C0F47" w:rsidRDefault="007C0F47" w:rsidP="007C0F47">
      <w:pPr>
        <w:autoSpaceDE w:val="0"/>
        <w:autoSpaceDN w:val="0"/>
        <w:adjustRightInd w:val="0"/>
        <w:spacing w:line="255"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2" w:lineRule="exact"/>
        <w:ind w:left="1"/>
        <w:rPr>
          <w:rFonts w:ascii="標楷體" w:eastAsia="標楷體" w:hAnsi="標楷體" w:cs="Times New Roman"/>
          <w:kern w:val="0"/>
          <w:szCs w:val="24"/>
        </w:rPr>
      </w:pPr>
      <w:r w:rsidRPr="007C0F47">
        <w:rPr>
          <w:rFonts w:ascii="標楷體" w:eastAsia="標楷體" w:hAnsi="標楷體" w:cs="Times New Roman"/>
          <w:kern w:val="0"/>
          <w:sz w:val="20"/>
          <w:szCs w:val="20"/>
        </w:rPr>
        <w:t xml:space="preserve">1.  </w:t>
      </w:r>
      <w:r w:rsidRPr="007C0F47">
        <w:rPr>
          <w:rFonts w:ascii="標楷體" w:eastAsia="標楷體" w:hAnsi="標楷體" w:cs="新細明體" w:hint="eastAsia"/>
          <w:kern w:val="0"/>
          <w:sz w:val="20"/>
          <w:szCs w:val="20"/>
        </w:rPr>
        <w:t>為了減少不必要計算的數值</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先將參考樣本與</w:t>
      </w:r>
    </w:p>
    <w:p w:rsidR="007C0F47" w:rsidRPr="007C0F47" w:rsidRDefault="007C0F47" w:rsidP="007C0F47">
      <w:pPr>
        <w:autoSpaceDE w:val="0"/>
        <w:autoSpaceDN w:val="0"/>
        <w:adjustRightInd w:val="0"/>
        <w:spacing w:line="17"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0" w:lineRule="exact"/>
        <w:ind w:left="1"/>
        <w:rPr>
          <w:rFonts w:ascii="標楷體" w:eastAsia="標楷體" w:hAnsi="標楷體" w:cs="Times New Roman"/>
          <w:kern w:val="0"/>
          <w:szCs w:val="24"/>
        </w:rPr>
      </w:pPr>
      <w:r w:rsidRPr="007C0F47">
        <w:rPr>
          <w:rFonts w:ascii="標楷體" w:eastAsia="標楷體" w:hAnsi="標楷體" w:cs="新細明體" w:hint="eastAsia"/>
          <w:kern w:val="0"/>
          <w:sz w:val="20"/>
          <w:szCs w:val="20"/>
        </w:rPr>
        <w:lastRenderedPageBreak/>
        <w:t>輸入樣本之兩</w:t>
      </w:r>
      <w:proofErr w:type="gramStart"/>
      <w:r w:rsidRPr="007C0F47">
        <w:rPr>
          <w:rFonts w:ascii="標楷體" w:eastAsia="標楷體" w:hAnsi="標楷體" w:cs="新細明體" w:hint="eastAsia"/>
          <w:kern w:val="0"/>
          <w:sz w:val="20"/>
          <w:szCs w:val="20"/>
        </w:rPr>
        <w:t>序列間的累積</w:t>
      </w:r>
      <w:proofErr w:type="gramEnd"/>
      <w:r w:rsidRPr="007C0F47">
        <w:rPr>
          <w:rFonts w:ascii="標楷體" w:eastAsia="標楷體" w:hAnsi="標楷體" w:cs="新細明體" w:hint="eastAsia"/>
          <w:kern w:val="0"/>
          <w:sz w:val="20"/>
          <w:szCs w:val="20"/>
        </w:rPr>
        <w:t>距離值設定為最大值</w:t>
      </w:r>
    </w:p>
    <w:p w:rsidR="007C0F47" w:rsidRPr="007C0F47" w:rsidRDefault="007C0F47" w:rsidP="007C0F47">
      <w:pPr>
        <w:autoSpaceDE w:val="0"/>
        <w:autoSpaceDN w:val="0"/>
        <w:adjustRightInd w:val="0"/>
        <w:spacing w:line="24" w:lineRule="exact"/>
        <w:rPr>
          <w:rFonts w:ascii="標楷體" w:eastAsia="標楷體" w:hAnsi="標楷體"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r w:rsidRPr="007C0F47">
        <w:rPr>
          <w:rFonts w:ascii="標楷體" w:eastAsia="標楷體" w:hAnsi="標楷體" w:cs="Times New Roman"/>
          <w:kern w:val="0"/>
          <w:sz w:val="20"/>
          <w:szCs w:val="20"/>
        </w:rPr>
        <w:t>99999</w:t>
      </w: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315" w:lineRule="exact"/>
        <w:rPr>
          <w:rFonts w:ascii="Times New Roman" w:hAnsi="Times New Roman" w:cs="Times New Roman"/>
          <w:kern w:val="0"/>
          <w:szCs w:val="24"/>
        </w:rPr>
      </w:pPr>
    </w:p>
    <w:p w:rsidR="007C0F47" w:rsidRDefault="007C0F47" w:rsidP="007C0F47">
      <w:pPr>
        <w:autoSpaceDE w:val="0"/>
        <w:autoSpaceDN w:val="0"/>
        <w:adjustRightInd w:val="0"/>
        <w:spacing w:line="243" w:lineRule="exact"/>
        <w:ind w:left="800"/>
        <w:rPr>
          <w:rFonts w:ascii="Times New Roman" w:hAnsi="Times New Roman" w:cs="Times New Roman"/>
          <w:kern w:val="0"/>
          <w:szCs w:val="24"/>
        </w:rPr>
      </w:pPr>
      <w:r>
        <w:rPr>
          <w:rFonts w:ascii="新細明體" w:eastAsia="新細明體" w:hAnsi="Times New Roman" w:cs="新細明體" w:hint="eastAsia"/>
          <w:kern w:val="0"/>
          <w:sz w:val="20"/>
          <w:szCs w:val="20"/>
        </w:rPr>
        <w:t>圖</w:t>
      </w:r>
      <w:r>
        <w:rPr>
          <w:rFonts w:ascii="Times New Roman" w:hAnsi="Times New Roman" w:cs="Times New Roman"/>
          <w:kern w:val="0"/>
          <w:sz w:val="20"/>
          <w:szCs w:val="20"/>
        </w:rPr>
        <w:t xml:space="preserve">11 </w:t>
      </w:r>
      <w:r>
        <w:rPr>
          <w:rFonts w:ascii="新細明體" w:eastAsia="新細明體" w:hAnsi="Times New Roman" w:cs="新細明體" w:hint="eastAsia"/>
          <w:kern w:val="0"/>
          <w:sz w:val="20"/>
          <w:szCs w:val="20"/>
        </w:rPr>
        <w:t>改良式</w:t>
      </w:r>
      <w:r>
        <w:rPr>
          <w:rFonts w:ascii="Times New Roman" w:hAnsi="Times New Roman" w:cs="Times New Roman"/>
          <w:kern w:val="0"/>
          <w:sz w:val="20"/>
          <w:szCs w:val="20"/>
        </w:rPr>
        <w:t>DTW</w:t>
      </w:r>
      <w:r>
        <w:rPr>
          <w:rFonts w:ascii="新細明體" w:eastAsia="新細明體" w:hAnsi="Times New Roman" w:cs="新細明體" w:hint="eastAsia"/>
          <w:kern w:val="0"/>
          <w:sz w:val="20"/>
          <w:szCs w:val="20"/>
        </w:rPr>
        <w:t>演算法之路徑</w:t>
      </w:r>
    </w:p>
    <w:p w:rsidR="007C0F47" w:rsidRDefault="007C0F47" w:rsidP="007C0F47">
      <w:pPr>
        <w:autoSpaceDE w:val="0"/>
        <w:autoSpaceDN w:val="0"/>
        <w:adjustRightInd w:val="0"/>
        <w:spacing w:line="292" w:lineRule="exact"/>
        <w:rPr>
          <w:noProof/>
        </w:rPr>
      </w:pPr>
    </w:p>
    <w:p w:rsidR="007C0F47" w:rsidRDefault="007C0F47" w:rsidP="007C0F47">
      <w:pPr>
        <w:autoSpaceDE w:val="0"/>
        <w:autoSpaceDN w:val="0"/>
        <w:adjustRightInd w:val="0"/>
        <w:spacing w:line="292" w:lineRule="exact"/>
        <w:rPr>
          <w:rFonts w:ascii="Times New Roman" w:hAnsi="Times New Roman" w:cs="Times New Roman"/>
          <w:kern w:val="0"/>
          <w:szCs w:val="24"/>
        </w:rPr>
      </w:pPr>
      <w:r>
        <w:rPr>
          <w:noProof/>
        </w:rPr>
        <w:drawing>
          <wp:anchor distT="0" distB="0" distL="114300" distR="114300" simplePos="0" relativeHeight="251720192" behindDoc="1" locked="0" layoutInCell="0" allowOverlap="1" wp14:anchorId="79EB4CBD" wp14:editId="52EBE7B5">
            <wp:simplePos x="0" y="0"/>
            <wp:positionH relativeFrom="column">
              <wp:posOffset>3810</wp:posOffset>
            </wp:positionH>
            <wp:positionV relativeFrom="paragraph">
              <wp:posOffset>-1870710</wp:posOffset>
            </wp:positionV>
            <wp:extent cx="2745740" cy="1724025"/>
            <wp:effectExtent l="19050" t="0" r="0" b="0"/>
            <wp:wrapNone/>
            <wp:docPr id="107"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7"/>
                    <a:srcRect/>
                    <a:stretch>
                      <a:fillRect/>
                    </a:stretch>
                  </pic:blipFill>
                  <pic:spPr bwMode="auto">
                    <a:xfrm>
                      <a:off x="0" y="0"/>
                      <a:ext cx="2745740" cy="1724025"/>
                    </a:xfrm>
                    <a:prstGeom prst="rect">
                      <a:avLst/>
                    </a:prstGeom>
                    <a:noFill/>
                  </pic:spPr>
                </pic:pic>
              </a:graphicData>
            </a:graphic>
          </wp:anchor>
        </w:drawing>
      </w:r>
    </w:p>
    <w:p w:rsidR="007C0F47" w:rsidRPr="007C0F47" w:rsidRDefault="007C0F47" w:rsidP="007C0F47">
      <w:pPr>
        <w:overflowPunct w:val="0"/>
        <w:autoSpaceDE w:val="0"/>
        <w:autoSpaceDN w:val="0"/>
        <w:adjustRightInd w:val="0"/>
        <w:spacing w:line="229" w:lineRule="exact"/>
        <w:ind w:right="100"/>
        <w:rPr>
          <w:rFonts w:ascii="標楷體" w:eastAsia="標楷體" w:hAnsi="標楷體" w:cs="Times New Roman"/>
          <w:kern w:val="0"/>
          <w:szCs w:val="24"/>
        </w:rPr>
      </w:pPr>
      <w:r w:rsidRPr="007C0F47">
        <w:rPr>
          <w:rFonts w:ascii="標楷體" w:eastAsia="標楷體" w:hAnsi="標楷體" w:cs="Times New Roman"/>
          <w:kern w:val="0"/>
          <w:sz w:val="20"/>
          <w:szCs w:val="20"/>
        </w:rPr>
        <w:t xml:space="preserve">2. </w:t>
      </w:r>
      <w:r w:rsidRPr="007C0F47">
        <w:rPr>
          <w:rFonts w:ascii="標楷體" w:eastAsia="標楷體" w:hAnsi="標楷體" w:cs="新細明體" w:hint="eastAsia"/>
          <w:kern w:val="0"/>
          <w:sz w:val="20"/>
          <w:szCs w:val="20"/>
        </w:rPr>
        <w:t>由</w:t>
      </w:r>
      <w:r w:rsidRPr="007C0F47">
        <w:rPr>
          <w:rFonts w:ascii="標楷體" w:eastAsia="標楷體" w:hAnsi="標楷體" w:cs="Times New Roman"/>
          <w:kern w:val="0"/>
          <w:sz w:val="20"/>
          <w:szCs w:val="20"/>
        </w:rPr>
        <w:t xml:space="preserve"> D(0,0)</w:t>
      </w:r>
      <w:r w:rsidRPr="007C0F47">
        <w:rPr>
          <w:rFonts w:ascii="標楷體" w:eastAsia="標楷體" w:hAnsi="標楷體" w:cs="新細明體" w:hint="eastAsia"/>
          <w:kern w:val="0"/>
          <w:sz w:val="20"/>
          <w:szCs w:val="20"/>
        </w:rPr>
        <w:t>開始尋找路徑</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找到</w:t>
      </w:r>
      <w:proofErr w:type="gramStart"/>
      <w:r w:rsidRPr="007C0F47">
        <w:rPr>
          <w:rFonts w:ascii="標楷體" w:eastAsia="標楷體" w:hAnsi="標楷體" w:cs="新細明體" w:hint="eastAsia"/>
          <w:kern w:val="0"/>
          <w:sz w:val="20"/>
          <w:szCs w:val="20"/>
        </w:rPr>
        <w:t>路徑值後再</w:t>
      </w:r>
      <w:proofErr w:type="gramEnd"/>
      <w:r w:rsidRPr="007C0F47">
        <w:rPr>
          <w:rFonts w:ascii="標楷體" w:eastAsia="標楷體" w:hAnsi="標楷體" w:cs="新細明體" w:hint="eastAsia"/>
          <w:kern w:val="0"/>
          <w:sz w:val="20"/>
          <w:szCs w:val="20"/>
        </w:rPr>
        <w:t>計算</w:t>
      </w:r>
      <w:r w:rsidRPr="007C0F47">
        <w:rPr>
          <w:rFonts w:ascii="標楷體" w:eastAsia="標楷體" w:hAnsi="標楷體" w:cs="Times New Roman"/>
          <w:kern w:val="0"/>
          <w:sz w:val="20"/>
          <w:szCs w:val="20"/>
        </w:rPr>
        <w:t xml:space="preserve"> </w:t>
      </w:r>
      <w:r w:rsidRPr="007C0F47">
        <w:rPr>
          <w:rFonts w:ascii="標楷體" w:eastAsia="標楷體" w:hAnsi="標楷體" w:cs="新細明體" w:hint="eastAsia"/>
          <w:kern w:val="0"/>
          <w:sz w:val="20"/>
          <w:szCs w:val="20"/>
        </w:rPr>
        <w:t>局部距離值與累積距離值</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直到尋找至</w:t>
      </w:r>
      <w:r w:rsidRPr="007C0F47">
        <w:rPr>
          <w:rFonts w:ascii="標楷體" w:eastAsia="標楷體" w:hAnsi="標楷體" w:cs="Times New Roman"/>
          <w:kern w:val="0"/>
          <w:sz w:val="20"/>
          <w:szCs w:val="20"/>
        </w:rPr>
        <w:t xml:space="preserve"> D(n,m)</w:t>
      </w:r>
      <w:r w:rsidRPr="007C0F47">
        <w:rPr>
          <w:rFonts w:ascii="標楷體" w:eastAsia="標楷體" w:hAnsi="標楷體" w:cs="新細明體" w:hint="eastAsia"/>
          <w:kern w:val="0"/>
          <w:sz w:val="20"/>
          <w:szCs w:val="20"/>
        </w:rPr>
        <w:t>為</w:t>
      </w:r>
    </w:p>
    <w:p w:rsidR="007C0F47" w:rsidRPr="007C0F47" w:rsidRDefault="007C0F47" w:rsidP="007C0F47">
      <w:pPr>
        <w:autoSpaceDE w:val="0"/>
        <w:autoSpaceDN w:val="0"/>
        <w:adjustRightInd w:val="0"/>
        <w:spacing w:line="16"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39"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止</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因計算過程相同將僅呈現此路徑的前兩段過程</w:t>
      </w:r>
    </w:p>
    <w:p w:rsidR="007C0F47" w:rsidRPr="007C0F47" w:rsidRDefault="007C0F47" w:rsidP="007C0F47">
      <w:pPr>
        <w:autoSpaceDE w:val="0"/>
        <w:autoSpaceDN w:val="0"/>
        <w:adjustRightInd w:val="0"/>
        <w:spacing w:line="23"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3"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如圖</w:t>
      </w:r>
      <w:r w:rsidRPr="007C0F47">
        <w:rPr>
          <w:rFonts w:ascii="標楷體" w:eastAsia="標楷體" w:hAnsi="標楷體" w:cs="Times New Roman"/>
          <w:kern w:val="0"/>
          <w:sz w:val="20"/>
          <w:szCs w:val="20"/>
        </w:rPr>
        <w:t xml:space="preserve"> 11</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與最後兩段找路徑</w:t>
      </w:r>
      <w:proofErr w:type="gramStart"/>
      <w:r w:rsidRPr="007C0F47">
        <w:rPr>
          <w:rFonts w:ascii="標楷體" w:eastAsia="標楷體" w:hAnsi="標楷體" w:cs="新細明體" w:hint="eastAsia"/>
          <w:kern w:val="0"/>
          <w:sz w:val="20"/>
          <w:szCs w:val="20"/>
        </w:rPr>
        <w:t>與取值的</w:t>
      </w:r>
      <w:proofErr w:type="gramEnd"/>
      <w:r w:rsidRPr="007C0F47">
        <w:rPr>
          <w:rFonts w:ascii="標楷體" w:eastAsia="標楷體" w:hAnsi="標楷體" w:cs="新細明體" w:hint="eastAsia"/>
          <w:kern w:val="0"/>
          <w:sz w:val="20"/>
          <w:szCs w:val="20"/>
        </w:rPr>
        <w:t>結果</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如圖</w:t>
      </w:r>
    </w:p>
    <w:p w:rsidR="007C0F47" w:rsidRPr="007C0F47" w:rsidRDefault="007C0F47" w:rsidP="007C0F47">
      <w:pPr>
        <w:autoSpaceDE w:val="0"/>
        <w:autoSpaceDN w:val="0"/>
        <w:adjustRightInd w:val="0"/>
        <w:spacing w:line="2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39" w:lineRule="auto"/>
        <w:rPr>
          <w:rFonts w:ascii="標楷體" w:eastAsia="標楷體" w:hAnsi="標楷體" w:cs="Times New Roman"/>
          <w:kern w:val="0"/>
          <w:szCs w:val="24"/>
        </w:rPr>
      </w:pPr>
      <w:r w:rsidRPr="007C0F47">
        <w:rPr>
          <w:rFonts w:ascii="標楷體" w:eastAsia="標楷體" w:hAnsi="標楷體" w:cs="Times New Roman"/>
          <w:kern w:val="0"/>
          <w:sz w:val="20"/>
          <w:szCs w:val="20"/>
        </w:rPr>
        <w:t>12</w:t>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r w:rsidRPr="007C0F47">
        <w:rPr>
          <w:rFonts w:ascii="標楷體" w:eastAsia="標楷體" w:hAnsi="標楷體"/>
          <w:noProof/>
        </w:rPr>
        <w:drawing>
          <wp:anchor distT="0" distB="0" distL="114300" distR="114300" simplePos="0" relativeHeight="251721216" behindDoc="1" locked="0" layoutInCell="0" allowOverlap="1" wp14:anchorId="3F24E258" wp14:editId="050C30C6">
            <wp:simplePos x="0" y="0"/>
            <wp:positionH relativeFrom="column">
              <wp:posOffset>6452</wp:posOffset>
            </wp:positionH>
            <wp:positionV relativeFrom="paragraph">
              <wp:posOffset>1727</wp:posOffset>
            </wp:positionV>
            <wp:extent cx="2743009" cy="1748333"/>
            <wp:effectExtent l="19050" t="0" r="191" b="0"/>
            <wp:wrapNone/>
            <wp:docPr id="106"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8"/>
                    <a:srcRect/>
                    <a:stretch>
                      <a:fillRect/>
                    </a:stretch>
                  </pic:blipFill>
                  <pic:spPr bwMode="auto">
                    <a:xfrm>
                      <a:off x="0" y="0"/>
                      <a:ext cx="2745740" cy="1750074"/>
                    </a:xfrm>
                    <a:prstGeom prst="rect">
                      <a:avLst/>
                    </a:prstGeom>
                    <a:noFill/>
                  </pic:spPr>
                </pic:pic>
              </a:graphicData>
            </a:graphic>
          </wp:anchor>
        </w:drawing>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95"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3"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圖</w:t>
      </w:r>
      <w:r w:rsidRPr="007C0F47">
        <w:rPr>
          <w:rFonts w:ascii="標楷體" w:eastAsia="標楷體" w:hAnsi="標楷體" w:cs="Times New Roman"/>
          <w:kern w:val="0"/>
          <w:sz w:val="20"/>
          <w:szCs w:val="20"/>
        </w:rPr>
        <w:t xml:space="preserve"> 12 </w:t>
      </w:r>
      <w:r w:rsidRPr="007C0F47">
        <w:rPr>
          <w:rFonts w:ascii="標楷體" w:eastAsia="標楷體" w:hAnsi="標楷體" w:cs="新細明體" w:hint="eastAsia"/>
          <w:kern w:val="0"/>
          <w:sz w:val="20"/>
          <w:szCs w:val="20"/>
        </w:rPr>
        <w:t>原</w:t>
      </w:r>
      <w:r w:rsidRPr="007C0F47">
        <w:rPr>
          <w:rFonts w:ascii="標楷體" w:eastAsia="標楷體" w:hAnsi="標楷體" w:cs="Times New Roman"/>
          <w:kern w:val="0"/>
          <w:sz w:val="20"/>
          <w:szCs w:val="20"/>
        </w:rPr>
        <w:t xml:space="preserve"> DTW </w:t>
      </w:r>
      <w:r w:rsidRPr="007C0F47">
        <w:rPr>
          <w:rFonts w:ascii="標楷體" w:eastAsia="標楷體" w:hAnsi="標楷體" w:cs="新細明體" w:hint="eastAsia"/>
          <w:kern w:val="0"/>
          <w:sz w:val="20"/>
          <w:szCs w:val="20"/>
        </w:rPr>
        <w:t>演算法與改良式</w:t>
      </w:r>
      <w:r w:rsidRPr="007C0F47">
        <w:rPr>
          <w:rFonts w:ascii="標楷體" w:eastAsia="標楷體" w:hAnsi="標楷體" w:cs="Times New Roman"/>
          <w:kern w:val="0"/>
          <w:sz w:val="20"/>
          <w:szCs w:val="20"/>
        </w:rPr>
        <w:t xml:space="preserve"> DTW </w:t>
      </w:r>
      <w:r w:rsidRPr="007C0F47">
        <w:rPr>
          <w:rFonts w:ascii="標楷體" w:eastAsia="標楷體" w:hAnsi="標楷體" w:cs="新細明體" w:hint="eastAsia"/>
          <w:kern w:val="0"/>
          <w:sz w:val="20"/>
          <w:szCs w:val="20"/>
        </w:rPr>
        <w:t>演算法之比較結果根據前章節所述</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根據兩序列分別為序列</w:t>
      </w:r>
    </w:p>
    <w:p w:rsidR="007C0F47" w:rsidRPr="007C0F47" w:rsidRDefault="007C0F47" w:rsidP="007C0F47">
      <w:pPr>
        <w:autoSpaceDE w:val="0"/>
        <w:autoSpaceDN w:val="0"/>
        <w:adjustRightInd w:val="0"/>
        <w:spacing w:line="64"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40" w:lineRule="exact"/>
        <w:ind w:right="180"/>
        <w:rPr>
          <w:rFonts w:ascii="標楷體" w:eastAsia="標楷體" w:hAnsi="標楷體" w:cs="Times New Roman"/>
          <w:kern w:val="0"/>
          <w:szCs w:val="24"/>
        </w:rPr>
      </w:pPr>
      <w:r w:rsidRPr="007C0F47">
        <w:rPr>
          <w:rFonts w:ascii="標楷體" w:eastAsia="標楷體" w:hAnsi="標楷體" w:cs="Times New Roman"/>
          <w:kern w:val="0"/>
          <w:sz w:val="20"/>
          <w:szCs w:val="20"/>
        </w:rPr>
        <w:t>{23,24,25,26,28,29,30,35,37,38,39}</w:t>
      </w:r>
      <w:r w:rsidRPr="007C0F47">
        <w:rPr>
          <w:rFonts w:ascii="標楷體" w:eastAsia="標楷體" w:hAnsi="標楷體" w:cs="新細明體" w:hint="eastAsia"/>
          <w:kern w:val="0"/>
          <w:sz w:val="20"/>
          <w:szCs w:val="20"/>
        </w:rPr>
        <w:t>與序列</w:t>
      </w:r>
      <w:r w:rsidRPr="007C0F47">
        <w:rPr>
          <w:rFonts w:ascii="標楷體" w:eastAsia="標楷體" w:hAnsi="標楷體" w:cs="Times New Roman"/>
          <w:kern w:val="0"/>
          <w:sz w:val="20"/>
          <w:szCs w:val="20"/>
        </w:rPr>
        <w:t xml:space="preserve"> {25,25,26,28,27,29,30,34,37,36,37,40}</w:t>
      </w:r>
      <w:r w:rsidRPr="007C0F47">
        <w:rPr>
          <w:rFonts w:ascii="標楷體" w:eastAsia="標楷體" w:hAnsi="標楷體" w:cs="新細明體" w:hint="eastAsia"/>
          <w:kern w:val="0"/>
          <w:sz w:val="20"/>
          <w:szCs w:val="20"/>
        </w:rPr>
        <w:t>完成比較運</w:t>
      </w:r>
      <w:r w:rsidRPr="007C0F47">
        <w:rPr>
          <w:rFonts w:ascii="標楷體" w:eastAsia="標楷體" w:hAnsi="標楷體" w:cs="Times New Roman"/>
          <w:kern w:val="0"/>
          <w:sz w:val="20"/>
          <w:szCs w:val="20"/>
        </w:rPr>
        <w:t xml:space="preserve"> </w:t>
      </w:r>
      <w:r w:rsidRPr="007C0F47">
        <w:rPr>
          <w:rFonts w:ascii="標楷體" w:eastAsia="標楷體" w:hAnsi="標楷體" w:cs="新細明體" w:hint="eastAsia"/>
          <w:kern w:val="0"/>
          <w:sz w:val="20"/>
          <w:szCs w:val="20"/>
        </w:rPr>
        <w:t>算後</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原</w:t>
      </w:r>
      <w:r w:rsidRPr="007C0F47">
        <w:rPr>
          <w:rFonts w:ascii="標楷體" w:eastAsia="標楷體" w:hAnsi="標楷體" w:cs="Times New Roman"/>
          <w:kern w:val="0"/>
          <w:sz w:val="20"/>
          <w:szCs w:val="20"/>
        </w:rPr>
        <w:t xml:space="preserve"> DTW </w:t>
      </w:r>
      <w:r w:rsidRPr="007C0F47">
        <w:rPr>
          <w:rFonts w:ascii="標楷體" w:eastAsia="標楷體" w:hAnsi="標楷體" w:cs="新細明體" w:hint="eastAsia"/>
          <w:kern w:val="0"/>
          <w:sz w:val="20"/>
          <w:szCs w:val="20"/>
        </w:rPr>
        <w:t>演算法所計算到的數值次數共為</w:t>
      </w:r>
      <w:r w:rsidRPr="007C0F47">
        <w:rPr>
          <w:rFonts w:ascii="標楷體" w:eastAsia="標楷體" w:hAnsi="標楷體" w:cs="Times New Roman"/>
          <w:kern w:val="0"/>
          <w:sz w:val="20"/>
          <w:szCs w:val="20"/>
        </w:rPr>
        <w:t xml:space="preserve">132 </w:t>
      </w:r>
      <w:r w:rsidRPr="007C0F47">
        <w:rPr>
          <w:rFonts w:ascii="標楷體" w:eastAsia="標楷體" w:hAnsi="標楷體" w:cs="新細明體" w:hint="eastAsia"/>
          <w:kern w:val="0"/>
          <w:sz w:val="20"/>
          <w:szCs w:val="20"/>
        </w:rPr>
        <w:t>次</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而改良式動態時間校正演算法所計算到的</w:t>
      </w:r>
      <w:r w:rsidRPr="007C0F47">
        <w:rPr>
          <w:rFonts w:ascii="標楷體" w:eastAsia="標楷體" w:hAnsi="標楷體" w:cs="Times New Roman"/>
          <w:kern w:val="0"/>
          <w:sz w:val="20"/>
          <w:szCs w:val="20"/>
        </w:rPr>
        <w:t xml:space="preserve"> </w:t>
      </w:r>
      <w:r w:rsidRPr="007C0F47">
        <w:rPr>
          <w:rFonts w:ascii="標楷體" w:eastAsia="標楷體" w:hAnsi="標楷體" w:cs="新細明體" w:hint="eastAsia"/>
          <w:kern w:val="0"/>
          <w:sz w:val="20"/>
          <w:szCs w:val="20"/>
        </w:rPr>
        <w:t>數值次數僅為</w:t>
      </w:r>
      <w:r w:rsidRPr="007C0F47">
        <w:rPr>
          <w:rFonts w:ascii="標楷體" w:eastAsia="標楷體" w:hAnsi="標楷體" w:cs="Times New Roman"/>
          <w:kern w:val="0"/>
          <w:sz w:val="20"/>
          <w:szCs w:val="20"/>
        </w:rPr>
        <w:t xml:space="preserve"> 36 </w:t>
      </w:r>
      <w:r w:rsidRPr="007C0F47">
        <w:rPr>
          <w:rFonts w:ascii="標楷體" w:eastAsia="標楷體" w:hAnsi="標楷體" w:cs="新細明體" w:hint="eastAsia"/>
          <w:kern w:val="0"/>
          <w:sz w:val="20"/>
          <w:szCs w:val="20"/>
        </w:rPr>
        <w:t>次</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並且顯示出兩個演算法所產生的最短路徑結果非常相似</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因此透過改良式動態時間校正演算法明顯地能夠將計算量大幅的減</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少</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且產生的最短路徑也能夠近似於原</w:t>
      </w:r>
      <w:r w:rsidRPr="007C0F47">
        <w:rPr>
          <w:rFonts w:ascii="標楷體" w:eastAsia="標楷體" w:hAnsi="標楷體" w:cs="Times New Roman"/>
          <w:kern w:val="0"/>
          <w:sz w:val="20"/>
          <w:szCs w:val="20"/>
        </w:rPr>
        <w:t xml:space="preserve"> DTW </w:t>
      </w:r>
      <w:r w:rsidRPr="007C0F47">
        <w:rPr>
          <w:rFonts w:ascii="標楷體" w:eastAsia="標楷體" w:hAnsi="標楷體" w:cs="新細明體" w:hint="eastAsia"/>
          <w:kern w:val="0"/>
          <w:sz w:val="20"/>
          <w:szCs w:val="20"/>
        </w:rPr>
        <w:t>演算法</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將透過此改良式動態時間校正演算法運用至本論文復健系統之比對復健動作</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以增加動作比較的運算速度。</w:t>
      </w:r>
    </w:p>
    <w:p w:rsidR="007C0F47" w:rsidRPr="007C0F47" w:rsidRDefault="007C0F47" w:rsidP="007C0F47">
      <w:pPr>
        <w:autoSpaceDE w:val="0"/>
        <w:autoSpaceDN w:val="0"/>
        <w:adjustRightInd w:val="0"/>
        <w:spacing w:line="242" w:lineRule="exact"/>
        <w:rPr>
          <w:rFonts w:ascii="標楷體" w:eastAsia="標楷體" w:hAnsi="標楷體" w:cs="Times New Roman"/>
          <w:kern w:val="0"/>
          <w:szCs w:val="24"/>
        </w:rPr>
      </w:pPr>
      <w:r w:rsidRPr="007C0F47">
        <w:rPr>
          <w:rFonts w:ascii="標楷體" w:eastAsia="標楷體" w:hAnsi="標楷體" w:cs="Times New Roman"/>
          <w:b/>
          <w:bCs/>
          <w:kern w:val="0"/>
          <w:sz w:val="20"/>
          <w:szCs w:val="20"/>
        </w:rPr>
        <w:t xml:space="preserve">3. 3 </w:t>
      </w:r>
      <w:r w:rsidRPr="007C0F47">
        <w:rPr>
          <w:rFonts w:ascii="標楷體" w:eastAsia="標楷體" w:hAnsi="標楷體" w:cs="新細明體" w:hint="eastAsia"/>
          <w:kern w:val="0"/>
          <w:sz w:val="20"/>
          <w:szCs w:val="20"/>
        </w:rPr>
        <w:t>復健系統</w:t>
      </w:r>
    </w:p>
    <w:p w:rsidR="007C0F47" w:rsidRPr="007C0F47" w:rsidRDefault="007C0F47" w:rsidP="007C0F47">
      <w:pPr>
        <w:autoSpaceDE w:val="0"/>
        <w:autoSpaceDN w:val="0"/>
        <w:adjustRightInd w:val="0"/>
        <w:spacing w:line="19"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0" w:lineRule="exact"/>
        <w:ind w:left="400"/>
        <w:rPr>
          <w:rFonts w:ascii="標楷體" w:eastAsia="標楷體" w:hAnsi="標楷體" w:cs="Times New Roman"/>
          <w:kern w:val="0"/>
          <w:szCs w:val="24"/>
        </w:rPr>
      </w:pPr>
      <w:r w:rsidRPr="007C0F47">
        <w:rPr>
          <w:rFonts w:ascii="標楷體" w:eastAsia="標楷體" w:hAnsi="標楷體" w:cs="新細明體" w:hint="eastAsia"/>
          <w:kern w:val="0"/>
          <w:sz w:val="20"/>
          <w:szCs w:val="20"/>
        </w:rPr>
        <w:t>本論文實作之復健系統設計為五個階段</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分別</w:t>
      </w:r>
    </w:p>
    <w:p w:rsidR="007C0F47" w:rsidRPr="007C0F47" w:rsidRDefault="007C0F47" w:rsidP="007C0F47">
      <w:pPr>
        <w:autoSpaceDE w:val="0"/>
        <w:autoSpaceDN w:val="0"/>
        <w:adjustRightInd w:val="0"/>
        <w:spacing w:line="31"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28" w:lineRule="exact"/>
        <w:rPr>
          <w:rFonts w:ascii="標楷體" w:eastAsia="標楷體" w:hAnsi="標楷體" w:cs="Times New Roman"/>
          <w:kern w:val="0"/>
          <w:szCs w:val="24"/>
        </w:rPr>
      </w:pPr>
      <w:r w:rsidRPr="007C0F47">
        <w:rPr>
          <w:rFonts w:ascii="標楷體" w:eastAsia="標楷體" w:hAnsi="標楷體" w:cs="新細明體" w:hint="eastAsia"/>
          <w:kern w:val="0"/>
          <w:sz w:val="19"/>
          <w:szCs w:val="19"/>
        </w:rPr>
        <w:t>為初始階段、預備階段、復健階段、顯示結果與播</w:t>
      </w:r>
    </w:p>
    <w:p w:rsidR="007C0F47" w:rsidRPr="007C0F47" w:rsidRDefault="007C0F47" w:rsidP="007C0F47">
      <w:pPr>
        <w:autoSpaceDE w:val="0"/>
        <w:autoSpaceDN w:val="0"/>
        <w:adjustRightInd w:val="0"/>
        <w:spacing w:line="22"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0"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放模式。以下為各階段介面顯示</w:t>
      </w:r>
      <w:r w:rsidRPr="007C0F47">
        <w:rPr>
          <w:rFonts w:ascii="標楷體" w:eastAsia="標楷體" w:hAnsi="標楷體" w:cs="MS PGothic" w:hint="eastAsia"/>
          <w:kern w:val="0"/>
          <w:sz w:val="20"/>
          <w:szCs w:val="20"/>
        </w:rPr>
        <w:t>：</w:t>
      </w:r>
    </w:p>
    <w:p w:rsidR="007C0F47" w:rsidRPr="007C0F47" w:rsidRDefault="007C0F47" w:rsidP="007C0F47">
      <w:pPr>
        <w:autoSpaceDE w:val="0"/>
        <w:autoSpaceDN w:val="0"/>
        <w:adjustRightInd w:val="0"/>
        <w:spacing w:line="25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2" w:lineRule="exact"/>
        <w:rPr>
          <w:rFonts w:ascii="標楷體" w:eastAsia="標楷體" w:hAnsi="標楷體" w:cs="Times New Roman"/>
          <w:kern w:val="0"/>
          <w:szCs w:val="24"/>
        </w:rPr>
      </w:pPr>
      <w:r w:rsidRPr="007C0F47">
        <w:rPr>
          <w:rFonts w:ascii="標楷體" w:eastAsia="標楷體" w:hAnsi="標楷體" w:cs="Times New Roman"/>
          <w:kern w:val="0"/>
          <w:sz w:val="20"/>
          <w:szCs w:val="20"/>
        </w:rPr>
        <w:t>(1)</w:t>
      </w:r>
      <w:r w:rsidRPr="007C0F47">
        <w:rPr>
          <w:rFonts w:ascii="標楷體" w:eastAsia="標楷體" w:hAnsi="標楷體" w:cs="新細明體" w:hint="eastAsia"/>
          <w:kern w:val="0"/>
          <w:sz w:val="20"/>
          <w:szCs w:val="20"/>
        </w:rPr>
        <w:t>初始階段</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偵測復健者骨架。確認擷取到骨架</w:t>
      </w:r>
    </w:p>
    <w:p w:rsidR="007C0F47" w:rsidRPr="007C0F47" w:rsidRDefault="007C0F47" w:rsidP="007C0F47">
      <w:pPr>
        <w:autoSpaceDE w:val="0"/>
        <w:autoSpaceDN w:val="0"/>
        <w:adjustRightInd w:val="0"/>
        <w:spacing w:line="60"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30" w:lineRule="exact"/>
        <w:ind w:right="20"/>
        <w:rPr>
          <w:rFonts w:ascii="標楷體" w:eastAsia="標楷體" w:hAnsi="標楷體" w:cs="Times New Roman"/>
          <w:kern w:val="0"/>
          <w:szCs w:val="24"/>
        </w:rPr>
      </w:pPr>
      <w:r w:rsidRPr="007C0F47">
        <w:rPr>
          <w:rFonts w:ascii="標楷體" w:eastAsia="標楷體" w:hAnsi="標楷體" w:cs="新細明體" w:hint="eastAsia"/>
          <w:kern w:val="0"/>
          <w:sz w:val="19"/>
          <w:szCs w:val="19"/>
        </w:rPr>
        <w:t>後將顯示肩部角度及肘部角度。首先選擇復健者需</w:t>
      </w:r>
      <w:r w:rsidRPr="007C0F47">
        <w:rPr>
          <w:rFonts w:ascii="標楷體" w:eastAsia="標楷體" w:hAnsi="標楷體" w:cs="新細明體"/>
          <w:kern w:val="0"/>
          <w:sz w:val="19"/>
          <w:szCs w:val="19"/>
        </w:rPr>
        <w:t xml:space="preserve"> </w:t>
      </w:r>
      <w:r w:rsidRPr="007C0F47">
        <w:rPr>
          <w:rFonts w:ascii="標楷體" w:eastAsia="標楷體" w:hAnsi="標楷體" w:cs="新細明體" w:hint="eastAsia"/>
          <w:kern w:val="0"/>
          <w:sz w:val="19"/>
          <w:szCs w:val="19"/>
        </w:rPr>
        <w:t>進行復健的右手</w:t>
      </w:r>
      <w:r w:rsidRPr="007C0F47">
        <w:rPr>
          <w:rFonts w:ascii="標楷體" w:eastAsia="標楷體" w:hAnsi="標楷體" w:cs="Times New Roman"/>
          <w:kern w:val="0"/>
          <w:sz w:val="19"/>
          <w:szCs w:val="19"/>
        </w:rPr>
        <w:t>(Righthand)</w:t>
      </w:r>
      <w:r w:rsidRPr="007C0F47">
        <w:rPr>
          <w:rFonts w:ascii="標楷體" w:eastAsia="標楷體" w:hAnsi="標楷體" w:cs="新細明體" w:hint="eastAsia"/>
          <w:kern w:val="0"/>
          <w:sz w:val="19"/>
          <w:szCs w:val="19"/>
        </w:rPr>
        <w:t>或左手</w:t>
      </w:r>
      <w:r w:rsidRPr="007C0F47">
        <w:rPr>
          <w:rFonts w:ascii="標楷體" w:eastAsia="標楷體" w:hAnsi="標楷體" w:cs="Times New Roman"/>
          <w:kern w:val="0"/>
          <w:sz w:val="19"/>
          <w:szCs w:val="19"/>
        </w:rPr>
        <w:t>(Lefthand)</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如圖</w:t>
      </w:r>
      <w:r w:rsidRPr="007C0F47">
        <w:rPr>
          <w:rFonts w:ascii="標楷體" w:eastAsia="標楷體" w:hAnsi="標楷體" w:cs="Times New Roman"/>
          <w:kern w:val="0"/>
          <w:sz w:val="20"/>
          <w:szCs w:val="20"/>
        </w:rPr>
        <w:t>33</w:t>
      </w:r>
      <w:r w:rsidRPr="007C0F47">
        <w:rPr>
          <w:rFonts w:ascii="標楷體" w:eastAsia="標楷體" w:hAnsi="標楷體" w:cs="新細明體" w:hint="eastAsia"/>
          <w:kern w:val="0"/>
          <w:sz w:val="20"/>
          <w:szCs w:val="20"/>
        </w:rPr>
        <w:t>所示</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再選擇需復健之動作類型分別為前屈</w:t>
      </w:r>
    </w:p>
    <w:p w:rsidR="007C0F47" w:rsidRPr="007C0F47" w:rsidRDefault="007C0F47" w:rsidP="007C0F47">
      <w:pPr>
        <w:autoSpaceDE w:val="0"/>
        <w:autoSpaceDN w:val="0"/>
        <w:adjustRightInd w:val="0"/>
        <w:spacing w:line="59"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30" w:lineRule="exact"/>
        <w:ind w:right="40"/>
        <w:rPr>
          <w:rFonts w:ascii="標楷體" w:eastAsia="標楷體" w:hAnsi="標楷體" w:cs="Times New Roman"/>
          <w:kern w:val="0"/>
          <w:szCs w:val="24"/>
        </w:rPr>
      </w:pPr>
      <w:r w:rsidRPr="007C0F47">
        <w:rPr>
          <w:rFonts w:ascii="標楷體" w:eastAsia="標楷體" w:hAnsi="標楷體" w:cs="Times New Roman"/>
          <w:kern w:val="0"/>
          <w:sz w:val="19"/>
          <w:szCs w:val="19"/>
        </w:rPr>
        <w:t>(Forward)</w:t>
      </w:r>
      <w:r w:rsidRPr="007C0F47">
        <w:rPr>
          <w:rFonts w:ascii="標楷體" w:eastAsia="標楷體" w:hAnsi="標楷體" w:cs="新細明體" w:hint="eastAsia"/>
          <w:kern w:val="0"/>
          <w:sz w:val="19"/>
          <w:szCs w:val="19"/>
        </w:rPr>
        <w:t>、外展與內收</w:t>
      </w:r>
      <w:r w:rsidRPr="007C0F47">
        <w:rPr>
          <w:rFonts w:ascii="標楷體" w:eastAsia="標楷體" w:hAnsi="標楷體" w:cs="Times New Roman"/>
          <w:kern w:val="0"/>
          <w:sz w:val="19"/>
          <w:szCs w:val="19"/>
        </w:rPr>
        <w:t>(Abduction)</w:t>
      </w:r>
      <w:r w:rsidRPr="007C0F47">
        <w:rPr>
          <w:rFonts w:ascii="標楷體" w:eastAsia="標楷體" w:hAnsi="標楷體" w:cs="新細明體" w:hint="eastAsia"/>
          <w:kern w:val="0"/>
          <w:sz w:val="19"/>
          <w:szCs w:val="19"/>
        </w:rPr>
        <w:t>、外旋</w:t>
      </w:r>
      <w:r w:rsidRPr="007C0F47">
        <w:rPr>
          <w:rFonts w:ascii="標楷體" w:eastAsia="標楷體" w:hAnsi="標楷體" w:cs="Times New Roman"/>
          <w:kern w:val="0"/>
          <w:sz w:val="19"/>
          <w:szCs w:val="19"/>
        </w:rPr>
        <w:t xml:space="preserve"> </w:t>
      </w:r>
      <w:r w:rsidRPr="007C0F47">
        <w:rPr>
          <w:rFonts w:ascii="標楷體" w:eastAsia="標楷體" w:hAnsi="標楷體" w:cs="Times New Roman"/>
          <w:kern w:val="0"/>
          <w:sz w:val="19"/>
          <w:szCs w:val="19"/>
        </w:rPr>
        <w:lastRenderedPageBreak/>
        <w:t>(External)</w:t>
      </w:r>
      <w:r w:rsidRPr="007C0F47">
        <w:rPr>
          <w:rFonts w:ascii="標楷體" w:eastAsia="標楷體" w:hAnsi="標楷體" w:cs="新細明體" w:hint="eastAsia"/>
          <w:kern w:val="0"/>
          <w:sz w:val="19"/>
          <w:szCs w:val="19"/>
        </w:rPr>
        <w:t>、後伸</w:t>
      </w:r>
      <w:r w:rsidRPr="007C0F47">
        <w:rPr>
          <w:rFonts w:ascii="標楷體" w:eastAsia="標楷體" w:hAnsi="標楷體" w:cs="Times New Roman"/>
          <w:kern w:val="0"/>
          <w:sz w:val="19"/>
          <w:szCs w:val="19"/>
        </w:rPr>
        <w:t>(Backward)</w:t>
      </w:r>
      <w:r w:rsidRPr="007C0F47">
        <w:rPr>
          <w:rFonts w:ascii="標楷體" w:eastAsia="標楷體" w:hAnsi="標楷體" w:cs="新細明體" w:hint="eastAsia"/>
          <w:kern w:val="0"/>
          <w:sz w:val="19"/>
          <w:szCs w:val="19"/>
        </w:rPr>
        <w:t>及水平前屈</w:t>
      </w:r>
      <w:r w:rsidRPr="007C0F47">
        <w:rPr>
          <w:rFonts w:ascii="標楷體" w:eastAsia="標楷體" w:hAnsi="標楷體" w:cs="Times New Roman"/>
          <w:kern w:val="0"/>
          <w:sz w:val="19"/>
          <w:szCs w:val="19"/>
        </w:rPr>
        <w:t>(Horizontal)</w:t>
      </w:r>
    </w:p>
    <w:p w:rsidR="007C0F47" w:rsidRPr="007C0F47" w:rsidRDefault="007C0F47" w:rsidP="007C0F47">
      <w:pPr>
        <w:autoSpaceDE w:val="0"/>
        <w:autoSpaceDN w:val="0"/>
        <w:adjustRightInd w:val="0"/>
        <w:spacing w:line="294"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3" w:lineRule="exact"/>
        <w:rPr>
          <w:rFonts w:ascii="標楷體" w:eastAsia="標楷體" w:hAnsi="標楷體" w:cs="Times New Roman"/>
          <w:kern w:val="0"/>
          <w:szCs w:val="24"/>
        </w:rPr>
      </w:pPr>
      <w:r w:rsidRPr="007C0F47">
        <w:rPr>
          <w:rFonts w:ascii="標楷體" w:eastAsia="標楷體" w:hAnsi="標楷體" w:cs="Times New Roman"/>
          <w:kern w:val="0"/>
          <w:sz w:val="20"/>
          <w:szCs w:val="20"/>
        </w:rPr>
        <w:t>(2)</w:t>
      </w:r>
      <w:r w:rsidRPr="007C0F47">
        <w:rPr>
          <w:rFonts w:ascii="標楷體" w:eastAsia="標楷體" w:hAnsi="標楷體" w:cs="新細明體" w:hint="eastAsia"/>
          <w:kern w:val="0"/>
          <w:sz w:val="20"/>
          <w:szCs w:val="20"/>
        </w:rPr>
        <w:t>預備階段</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於初步階段選擇完成</w:t>
      </w:r>
      <w:proofErr w:type="gramStart"/>
      <w:r w:rsidRPr="007C0F47">
        <w:rPr>
          <w:rFonts w:ascii="標楷體" w:eastAsia="標楷體" w:hAnsi="標楷體" w:cs="新細明體" w:hint="eastAsia"/>
          <w:kern w:val="0"/>
          <w:sz w:val="20"/>
          <w:szCs w:val="20"/>
        </w:rPr>
        <w:t>手部與復</w:t>
      </w:r>
      <w:proofErr w:type="gramEnd"/>
      <w:r w:rsidRPr="007C0F47">
        <w:rPr>
          <w:rFonts w:ascii="標楷體" w:eastAsia="標楷體" w:hAnsi="標楷體" w:cs="新細明體" w:hint="eastAsia"/>
          <w:kern w:val="0"/>
          <w:sz w:val="20"/>
          <w:szCs w:val="20"/>
        </w:rPr>
        <w:t>健動</w:t>
      </w:r>
    </w:p>
    <w:p w:rsidR="007C0F47" w:rsidRPr="007C0F47" w:rsidRDefault="007C0F47" w:rsidP="007C0F47">
      <w:pPr>
        <w:autoSpaceDE w:val="0"/>
        <w:autoSpaceDN w:val="0"/>
        <w:adjustRightInd w:val="0"/>
        <w:spacing w:line="15"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39"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作類型後</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在進行復健階段前的準備時間</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給予復</w:t>
      </w:r>
    </w:p>
    <w:p w:rsidR="007C0F47" w:rsidRPr="007C0F47" w:rsidRDefault="007C0F47" w:rsidP="007C0F47">
      <w:pPr>
        <w:autoSpaceDE w:val="0"/>
        <w:autoSpaceDN w:val="0"/>
        <w:adjustRightInd w:val="0"/>
        <w:spacing w:line="23"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39"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健者在</w:t>
      </w:r>
      <w:proofErr w:type="gramStart"/>
      <w:r w:rsidRPr="007C0F47">
        <w:rPr>
          <w:rFonts w:ascii="標楷體" w:eastAsia="標楷體" w:hAnsi="標楷體" w:cs="新細明體" w:hint="eastAsia"/>
          <w:kern w:val="0"/>
          <w:sz w:val="20"/>
          <w:szCs w:val="20"/>
        </w:rPr>
        <w:t>復健前有</w:t>
      </w:r>
      <w:proofErr w:type="gramEnd"/>
      <w:r w:rsidRPr="007C0F47">
        <w:rPr>
          <w:rFonts w:ascii="標楷體" w:eastAsia="標楷體" w:hAnsi="標楷體" w:cs="新細明體" w:hint="eastAsia"/>
          <w:kern w:val="0"/>
          <w:sz w:val="20"/>
          <w:szCs w:val="20"/>
        </w:rPr>
        <w:t>個能夠緩衝的準備時間</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此為防止</w:t>
      </w:r>
    </w:p>
    <w:p w:rsidR="007C0F47" w:rsidRPr="007C0F47" w:rsidRDefault="007C0F47" w:rsidP="007C0F47">
      <w:pPr>
        <w:autoSpaceDE w:val="0"/>
        <w:autoSpaceDN w:val="0"/>
        <w:adjustRightInd w:val="0"/>
        <w:spacing w:line="2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39" w:lineRule="exact"/>
        <w:rPr>
          <w:rFonts w:ascii="標楷體" w:eastAsia="標楷體" w:hAnsi="標楷體" w:cs="Times New Roman"/>
          <w:kern w:val="0"/>
          <w:szCs w:val="24"/>
        </w:rPr>
      </w:pPr>
      <w:proofErr w:type="gramStart"/>
      <w:r w:rsidRPr="007C0F47">
        <w:rPr>
          <w:rFonts w:ascii="標楷體" w:eastAsia="標楷體" w:hAnsi="標楷體" w:cs="新細明體" w:hint="eastAsia"/>
          <w:kern w:val="0"/>
          <w:sz w:val="20"/>
          <w:szCs w:val="20"/>
        </w:rPr>
        <w:t>若復健</w:t>
      </w:r>
      <w:proofErr w:type="gramEnd"/>
      <w:r w:rsidRPr="007C0F47">
        <w:rPr>
          <w:rFonts w:ascii="標楷體" w:eastAsia="標楷體" w:hAnsi="標楷體" w:cs="新細明體" w:hint="eastAsia"/>
          <w:kern w:val="0"/>
          <w:sz w:val="20"/>
          <w:szCs w:val="20"/>
        </w:rPr>
        <w:t>一開始復健者動作錯亂</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導致系統誤判復健</w:t>
      </w:r>
    </w:p>
    <w:p w:rsidR="007C0F47" w:rsidRPr="007C0F47" w:rsidRDefault="007C0F47" w:rsidP="007C0F47">
      <w:pPr>
        <w:autoSpaceDE w:val="0"/>
        <w:autoSpaceDN w:val="0"/>
        <w:adjustRightInd w:val="0"/>
        <w:spacing w:line="67"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29" w:lineRule="exact"/>
        <w:ind w:right="40"/>
        <w:rPr>
          <w:rFonts w:ascii="標楷體" w:eastAsia="標楷體" w:hAnsi="標楷體" w:cs="Times New Roman"/>
          <w:kern w:val="0"/>
          <w:szCs w:val="24"/>
        </w:rPr>
      </w:pPr>
      <w:r w:rsidRPr="007C0F47">
        <w:rPr>
          <w:rFonts w:ascii="標楷體" w:eastAsia="標楷體" w:hAnsi="標楷體" w:cs="新細明體" w:hint="eastAsia"/>
          <w:kern w:val="0"/>
          <w:sz w:val="20"/>
          <w:szCs w:val="20"/>
        </w:rPr>
        <w:t>動作之數據。系統預設復健者準備之時間為</w:t>
      </w:r>
      <w:r w:rsidRPr="007C0F47">
        <w:rPr>
          <w:rFonts w:ascii="標楷體" w:eastAsia="標楷體" w:hAnsi="標楷體" w:cs="Times New Roman"/>
          <w:kern w:val="0"/>
          <w:sz w:val="20"/>
          <w:szCs w:val="20"/>
        </w:rPr>
        <w:t>10</w:t>
      </w:r>
      <w:r w:rsidRPr="007C0F47">
        <w:rPr>
          <w:rFonts w:ascii="標楷體" w:eastAsia="標楷體" w:hAnsi="標楷體" w:cs="新細明體" w:hint="eastAsia"/>
          <w:kern w:val="0"/>
          <w:sz w:val="20"/>
          <w:szCs w:val="20"/>
        </w:rPr>
        <w:t>秒</w:t>
      </w:r>
      <w:r w:rsidRPr="007C0F47">
        <w:rPr>
          <w:rFonts w:ascii="標楷體" w:eastAsia="標楷體" w:hAnsi="標楷體" w:cs="Times New Roman"/>
          <w:kern w:val="0"/>
          <w:sz w:val="20"/>
          <w:szCs w:val="20"/>
        </w:rPr>
        <w:t xml:space="preserve"> </w:t>
      </w:r>
      <w:r w:rsidRPr="007C0F47">
        <w:rPr>
          <w:rFonts w:ascii="標楷體" w:eastAsia="標楷體" w:hAnsi="標楷體" w:cs="新細明體" w:hint="eastAsia"/>
          <w:kern w:val="0"/>
          <w:sz w:val="20"/>
          <w:szCs w:val="20"/>
        </w:rPr>
        <w:t>鐘</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畫面將以倒數</w:t>
      </w:r>
      <w:r w:rsidRPr="007C0F47">
        <w:rPr>
          <w:rFonts w:ascii="標楷體" w:eastAsia="標楷體" w:hAnsi="標楷體" w:cs="Times New Roman"/>
          <w:kern w:val="0"/>
          <w:sz w:val="20"/>
          <w:szCs w:val="20"/>
        </w:rPr>
        <w:t>10~0</w:t>
      </w:r>
      <w:r w:rsidRPr="007C0F47">
        <w:rPr>
          <w:rFonts w:ascii="標楷體" w:eastAsia="標楷體" w:hAnsi="標楷體" w:cs="新細明體" w:hint="eastAsia"/>
          <w:kern w:val="0"/>
          <w:sz w:val="20"/>
          <w:szCs w:val="20"/>
        </w:rPr>
        <w:t>秒鐘的方式來顯示</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顯示於</w:t>
      </w:r>
    </w:p>
    <w:p w:rsidR="007C0F47" w:rsidRPr="007C0F47" w:rsidRDefault="007C0F47" w:rsidP="007C0F47">
      <w:pPr>
        <w:autoSpaceDE w:val="0"/>
        <w:autoSpaceDN w:val="0"/>
        <w:adjustRightInd w:val="0"/>
        <w:spacing w:line="60"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30" w:lineRule="exact"/>
        <w:ind w:right="40"/>
        <w:rPr>
          <w:rFonts w:ascii="標楷體" w:eastAsia="標楷體" w:hAnsi="標楷體" w:cs="Times New Roman"/>
          <w:kern w:val="0"/>
          <w:szCs w:val="24"/>
        </w:rPr>
      </w:pPr>
      <w:r w:rsidRPr="007C0F47">
        <w:rPr>
          <w:rFonts w:ascii="標楷體" w:eastAsia="標楷體" w:hAnsi="標楷體" w:cs="新細明體" w:hint="eastAsia"/>
          <w:kern w:val="0"/>
          <w:sz w:val="20"/>
          <w:szCs w:val="20"/>
        </w:rPr>
        <w:t>介面中的「</w:t>
      </w:r>
      <w:r w:rsidRPr="007C0F47">
        <w:rPr>
          <w:rFonts w:ascii="標楷體" w:eastAsia="標楷體" w:hAnsi="標楷體" w:cs="Times New Roman"/>
          <w:kern w:val="0"/>
          <w:sz w:val="20"/>
          <w:szCs w:val="20"/>
        </w:rPr>
        <w:t>Ready Time</w:t>
      </w:r>
      <w:r w:rsidRPr="007C0F47">
        <w:rPr>
          <w:rFonts w:ascii="標楷體" w:eastAsia="標楷體" w:hAnsi="標楷體" w:cs="新細明體" w:hint="eastAsia"/>
          <w:kern w:val="0"/>
          <w:sz w:val="20"/>
          <w:szCs w:val="20"/>
        </w:rPr>
        <w:t>」</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並且在預備階段將開始</w:t>
      </w:r>
      <w:r w:rsidRPr="007C0F47">
        <w:rPr>
          <w:rFonts w:ascii="標楷體" w:eastAsia="標楷體" w:hAnsi="標楷體" w:cs="Times New Roman"/>
          <w:kern w:val="0"/>
          <w:sz w:val="20"/>
          <w:szCs w:val="20"/>
        </w:rPr>
        <w:t xml:space="preserve"> </w:t>
      </w:r>
      <w:r w:rsidRPr="007C0F47">
        <w:rPr>
          <w:rFonts w:ascii="標楷體" w:eastAsia="標楷體" w:hAnsi="標楷體" w:cs="新細明體" w:hint="eastAsia"/>
          <w:kern w:val="0"/>
          <w:sz w:val="20"/>
          <w:szCs w:val="20"/>
        </w:rPr>
        <w:t>顯示出復健者之骨架</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選擇右手復健動作</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如圖</w:t>
      </w:r>
      <w:r w:rsidRPr="007C0F47">
        <w:rPr>
          <w:rFonts w:ascii="標楷體" w:eastAsia="標楷體" w:hAnsi="標楷體" w:cs="Times New Roman"/>
          <w:kern w:val="0"/>
          <w:sz w:val="20"/>
          <w:szCs w:val="20"/>
        </w:rPr>
        <w:t>13</w:t>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r w:rsidRPr="007C0F47">
        <w:rPr>
          <w:rFonts w:ascii="標楷體" w:eastAsia="標楷體" w:hAnsi="標楷體"/>
          <w:noProof/>
        </w:rPr>
        <w:drawing>
          <wp:anchor distT="0" distB="0" distL="114300" distR="114300" simplePos="0" relativeHeight="251723264" behindDoc="1" locked="0" layoutInCell="0" allowOverlap="1" wp14:anchorId="3FB7D77F" wp14:editId="0AD30C7D">
            <wp:simplePos x="0" y="0"/>
            <wp:positionH relativeFrom="column">
              <wp:posOffset>-635</wp:posOffset>
            </wp:positionH>
            <wp:positionV relativeFrom="paragraph">
              <wp:posOffset>17780</wp:posOffset>
            </wp:positionV>
            <wp:extent cx="2746375" cy="1470660"/>
            <wp:effectExtent l="19050" t="0" r="0" b="0"/>
            <wp:wrapNone/>
            <wp:docPr id="10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9"/>
                    <a:srcRect/>
                    <a:stretch>
                      <a:fillRect/>
                    </a:stretch>
                  </pic:blipFill>
                  <pic:spPr bwMode="auto">
                    <a:xfrm>
                      <a:off x="0" y="0"/>
                      <a:ext cx="2746375" cy="1470660"/>
                    </a:xfrm>
                    <a:prstGeom prst="rect">
                      <a:avLst/>
                    </a:prstGeom>
                    <a:noFill/>
                  </pic:spPr>
                </pic:pic>
              </a:graphicData>
            </a:graphic>
          </wp:anchor>
        </w:drawing>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332"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92" w:lineRule="exact"/>
        <w:ind w:left="620"/>
        <w:rPr>
          <w:rFonts w:ascii="標楷體" w:eastAsia="標楷體" w:hAnsi="標楷體" w:cs="Times New Roman"/>
          <w:kern w:val="0"/>
          <w:szCs w:val="24"/>
        </w:rPr>
      </w:pPr>
      <w:r w:rsidRPr="007C0F47">
        <w:rPr>
          <w:rFonts w:ascii="標楷體" w:eastAsia="標楷體" w:hAnsi="標楷體" w:cs="新細明體" w:hint="eastAsia"/>
          <w:kern w:val="0"/>
          <w:szCs w:val="24"/>
        </w:rPr>
        <w:t>圖</w:t>
      </w:r>
      <w:r w:rsidRPr="007C0F47">
        <w:rPr>
          <w:rFonts w:ascii="標楷體" w:eastAsia="標楷體" w:hAnsi="標楷體" w:cs="Times New Roman"/>
          <w:kern w:val="0"/>
          <w:szCs w:val="24"/>
        </w:rPr>
        <w:t>13</w:t>
      </w:r>
      <w:r w:rsidRPr="007C0F47">
        <w:rPr>
          <w:rFonts w:ascii="標楷體" w:eastAsia="標楷體" w:hAnsi="標楷體" w:cs="新細明體" w:hint="eastAsia"/>
          <w:kern w:val="0"/>
          <w:sz w:val="19"/>
          <w:szCs w:val="19"/>
        </w:rPr>
        <w:t>選擇右手復健預備階段之介面</w:t>
      </w:r>
    </w:p>
    <w:p w:rsidR="007C0F47" w:rsidRPr="007C0F47" w:rsidRDefault="007C0F47" w:rsidP="007C0F47">
      <w:pPr>
        <w:autoSpaceDE w:val="0"/>
        <w:autoSpaceDN w:val="0"/>
        <w:adjustRightInd w:val="0"/>
        <w:spacing w:line="298"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3" w:lineRule="exact"/>
        <w:rPr>
          <w:rFonts w:ascii="標楷體" w:eastAsia="標楷體" w:hAnsi="標楷體" w:cs="Times New Roman"/>
          <w:kern w:val="0"/>
          <w:szCs w:val="24"/>
        </w:rPr>
      </w:pPr>
      <w:r w:rsidRPr="007C0F47">
        <w:rPr>
          <w:rFonts w:ascii="標楷體" w:eastAsia="標楷體" w:hAnsi="標楷體" w:cs="Times New Roman"/>
          <w:kern w:val="0"/>
          <w:sz w:val="20"/>
          <w:szCs w:val="20"/>
        </w:rPr>
        <w:t>(3)</w:t>
      </w:r>
      <w:r w:rsidRPr="007C0F47">
        <w:rPr>
          <w:rFonts w:ascii="標楷體" w:eastAsia="標楷體" w:hAnsi="標楷體" w:cs="新細明體" w:hint="eastAsia"/>
          <w:kern w:val="0"/>
          <w:sz w:val="20"/>
          <w:szCs w:val="20"/>
        </w:rPr>
        <w:t>復健階段</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開始進行復健療程</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每組復健療程</w:t>
      </w:r>
    </w:p>
    <w:p w:rsidR="007C0F47" w:rsidRPr="007C0F47" w:rsidRDefault="007C0F47" w:rsidP="007C0F47">
      <w:pPr>
        <w:autoSpaceDE w:val="0"/>
        <w:autoSpaceDN w:val="0"/>
        <w:adjustRightInd w:val="0"/>
        <w:spacing w:line="62"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29"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皆設計為</w:t>
      </w:r>
      <w:r w:rsidRPr="007C0F47">
        <w:rPr>
          <w:rFonts w:ascii="標楷體" w:eastAsia="標楷體" w:hAnsi="標楷體" w:cs="Times New Roman"/>
          <w:kern w:val="0"/>
          <w:sz w:val="20"/>
          <w:szCs w:val="20"/>
        </w:rPr>
        <w:t>30</w:t>
      </w:r>
      <w:r w:rsidRPr="007C0F47">
        <w:rPr>
          <w:rFonts w:ascii="標楷體" w:eastAsia="標楷體" w:hAnsi="標楷體" w:cs="新細明體" w:hint="eastAsia"/>
          <w:kern w:val="0"/>
          <w:sz w:val="20"/>
          <w:szCs w:val="20"/>
        </w:rPr>
        <w:t>秒</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左側畫面將以「</w:t>
      </w:r>
      <w:r w:rsidRPr="007C0F47">
        <w:rPr>
          <w:rFonts w:ascii="標楷體" w:eastAsia="標楷體" w:hAnsi="標楷體" w:cs="Times New Roman"/>
          <w:kern w:val="0"/>
          <w:sz w:val="20"/>
          <w:szCs w:val="20"/>
        </w:rPr>
        <w:t>Run Time</w:t>
      </w:r>
      <w:r w:rsidRPr="007C0F47">
        <w:rPr>
          <w:rFonts w:ascii="標楷體" w:eastAsia="標楷體" w:hAnsi="標楷體" w:cs="新細明體" w:hint="eastAsia"/>
          <w:kern w:val="0"/>
          <w:sz w:val="20"/>
          <w:szCs w:val="20"/>
        </w:rPr>
        <w:t>」顯示進</w:t>
      </w:r>
      <w:r w:rsidRPr="007C0F47">
        <w:rPr>
          <w:rFonts w:ascii="標楷體" w:eastAsia="標楷體" w:hAnsi="標楷體" w:cs="Times New Roman"/>
          <w:kern w:val="0"/>
          <w:sz w:val="20"/>
          <w:szCs w:val="20"/>
        </w:rPr>
        <w:t xml:space="preserve"> </w:t>
      </w:r>
      <w:r w:rsidRPr="007C0F47">
        <w:rPr>
          <w:rFonts w:ascii="標楷體" w:eastAsia="標楷體" w:hAnsi="標楷體" w:cs="新細明體" w:hint="eastAsia"/>
          <w:kern w:val="0"/>
          <w:sz w:val="20"/>
          <w:szCs w:val="20"/>
        </w:rPr>
        <w:t>行時間</w:t>
      </w:r>
      <w:r w:rsidRPr="007C0F47">
        <w:rPr>
          <w:rFonts w:ascii="標楷體" w:eastAsia="標楷體" w:hAnsi="標楷體" w:cs="Times New Roman"/>
          <w:kern w:val="0"/>
          <w:sz w:val="20"/>
          <w:szCs w:val="20"/>
        </w:rPr>
        <w:t>1~30</w:t>
      </w:r>
      <w:r w:rsidRPr="007C0F47">
        <w:rPr>
          <w:rFonts w:ascii="標楷體" w:eastAsia="標楷體" w:hAnsi="標楷體" w:cs="新細明體" w:hint="eastAsia"/>
          <w:kern w:val="0"/>
          <w:sz w:val="20"/>
          <w:szCs w:val="20"/>
        </w:rPr>
        <w:t>秒鐘</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右側畫面為標準動作示範畫面</w:t>
      </w:r>
      <w:r w:rsidRPr="007C0F47">
        <w:rPr>
          <w:rFonts w:ascii="標楷體" w:eastAsia="標楷體" w:hAnsi="標楷體" w:cs="MS PGothic" w:hint="eastAsia"/>
          <w:kern w:val="0"/>
          <w:sz w:val="20"/>
          <w:szCs w:val="20"/>
        </w:rPr>
        <w:t>，</w:t>
      </w:r>
    </w:p>
    <w:p w:rsidR="007C0F47" w:rsidRPr="007C0F47" w:rsidRDefault="007C0F47" w:rsidP="007C0F47">
      <w:pPr>
        <w:autoSpaceDE w:val="0"/>
        <w:autoSpaceDN w:val="0"/>
        <w:adjustRightInd w:val="0"/>
        <w:spacing w:line="31"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28" w:lineRule="exact"/>
        <w:rPr>
          <w:rFonts w:ascii="標楷體" w:eastAsia="標楷體" w:hAnsi="標楷體" w:cs="Times New Roman"/>
          <w:kern w:val="0"/>
          <w:szCs w:val="24"/>
        </w:rPr>
      </w:pPr>
      <w:r w:rsidRPr="007C0F47">
        <w:rPr>
          <w:rFonts w:ascii="標楷體" w:eastAsia="標楷體" w:hAnsi="標楷體" w:cs="新細明體" w:hint="eastAsia"/>
          <w:kern w:val="0"/>
          <w:sz w:val="19"/>
          <w:szCs w:val="19"/>
        </w:rPr>
        <w:t>讓復健者能夠跟著標準動作進行復健。由於本系統</w:t>
      </w:r>
    </w:p>
    <w:p w:rsidR="007C0F47" w:rsidRPr="007C0F47" w:rsidRDefault="007C0F47" w:rsidP="007C0F47">
      <w:pPr>
        <w:autoSpaceDE w:val="0"/>
        <w:autoSpaceDN w:val="0"/>
        <w:adjustRightInd w:val="0"/>
        <w:spacing w:line="19"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39"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設計為讓復健者跟自己前一次的復健動作</w:t>
      </w:r>
      <w:proofErr w:type="gramStart"/>
      <w:r w:rsidRPr="007C0F47">
        <w:rPr>
          <w:rFonts w:ascii="標楷體" w:eastAsia="標楷體" w:hAnsi="標楷體" w:cs="新細明體" w:hint="eastAsia"/>
          <w:kern w:val="0"/>
          <w:sz w:val="20"/>
          <w:szCs w:val="20"/>
        </w:rPr>
        <w:t>作</w:t>
      </w:r>
      <w:proofErr w:type="gramEnd"/>
      <w:r w:rsidRPr="007C0F47">
        <w:rPr>
          <w:rFonts w:ascii="標楷體" w:eastAsia="標楷體" w:hAnsi="標楷體" w:cs="新細明體" w:hint="eastAsia"/>
          <w:kern w:val="0"/>
          <w:sz w:val="20"/>
          <w:szCs w:val="20"/>
        </w:rPr>
        <w:t>比</w:t>
      </w:r>
    </w:p>
    <w:p w:rsidR="007C0F47" w:rsidRPr="007C0F47" w:rsidRDefault="007C0F47" w:rsidP="007C0F47">
      <w:pPr>
        <w:autoSpaceDE w:val="0"/>
        <w:autoSpaceDN w:val="0"/>
        <w:adjustRightInd w:val="0"/>
        <w:spacing w:line="64"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30" w:lineRule="exact"/>
        <w:ind w:right="40"/>
        <w:rPr>
          <w:rFonts w:ascii="標楷體" w:eastAsia="標楷體" w:hAnsi="標楷體" w:cs="Times New Roman"/>
          <w:kern w:val="0"/>
          <w:szCs w:val="24"/>
        </w:rPr>
      </w:pPr>
      <w:r w:rsidRPr="007C0F47">
        <w:rPr>
          <w:rFonts w:ascii="標楷體" w:eastAsia="標楷體" w:hAnsi="標楷體" w:cs="新細明體" w:hint="eastAsia"/>
          <w:kern w:val="0"/>
          <w:sz w:val="20"/>
          <w:szCs w:val="20"/>
        </w:rPr>
        <w:t>較</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所以在進行第一次復健動作時畫面將會先顯示</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為「</w:t>
      </w:r>
      <w:r w:rsidRPr="007C0F47">
        <w:rPr>
          <w:rFonts w:ascii="標楷體" w:eastAsia="標楷體" w:hAnsi="標楷體" w:cs="Times New Roman"/>
          <w:kern w:val="0"/>
          <w:sz w:val="20"/>
          <w:szCs w:val="20"/>
        </w:rPr>
        <w:t>First Time</w:t>
      </w:r>
      <w:r w:rsidRPr="007C0F47">
        <w:rPr>
          <w:rFonts w:ascii="標楷體" w:eastAsia="標楷體" w:hAnsi="標楷體" w:cs="新細明體" w:hint="eastAsia"/>
          <w:kern w:val="0"/>
          <w:sz w:val="20"/>
          <w:szCs w:val="20"/>
        </w:rPr>
        <w:t>」以提醒復健者</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如圖</w:t>
      </w:r>
      <w:r w:rsidRPr="007C0F47">
        <w:rPr>
          <w:rFonts w:ascii="標楷體" w:eastAsia="標楷體" w:hAnsi="標楷體" w:cs="Times New Roman"/>
          <w:kern w:val="0"/>
          <w:sz w:val="20"/>
          <w:szCs w:val="20"/>
        </w:rPr>
        <w:t>14</w:t>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r w:rsidRPr="007C0F47">
        <w:rPr>
          <w:rFonts w:ascii="標楷體" w:eastAsia="標楷體" w:hAnsi="標楷體"/>
          <w:noProof/>
        </w:rPr>
        <w:drawing>
          <wp:anchor distT="0" distB="0" distL="114300" distR="114300" simplePos="0" relativeHeight="251724288" behindDoc="1" locked="0" layoutInCell="0" allowOverlap="1" wp14:anchorId="5D92D9B8" wp14:editId="65B75E87">
            <wp:simplePos x="0" y="0"/>
            <wp:positionH relativeFrom="column">
              <wp:posOffset>-635</wp:posOffset>
            </wp:positionH>
            <wp:positionV relativeFrom="paragraph">
              <wp:posOffset>17145</wp:posOffset>
            </wp:positionV>
            <wp:extent cx="2741930" cy="1467485"/>
            <wp:effectExtent l="19050" t="0" r="1270" b="0"/>
            <wp:wrapNone/>
            <wp:docPr id="104"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0"/>
                    <a:srcRect/>
                    <a:stretch>
                      <a:fillRect/>
                    </a:stretch>
                  </pic:blipFill>
                  <pic:spPr bwMode="auto">
                    <a:xfrm>
                      <a:off x="0" y="0"/>
                      <a:ext cx="2741930" cy="1467485"/>
                    </a:xfrm>
                    <a:prstGeom prst="rect">
                      <a:avLst/>
                    </a:prstGeom>
                    <a:noFill/>
                  </pic:spPr>
                </pic:pic>
              </a:graphicData>
            </a:graphic>
          </wp:anchor>
        </w:drawing>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328"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2" w:lineRule="exact"/>
        <w:ind w:left="1200"/>
        <w:rPr>
          <w:rFonts w:ascii="標楷體" w:eastAsia="標楷體" w:hAnsi="標楷體" w:cs="Times New Roman"/>
          <w:kern w:val="0"/>
          <w:szCs w:val="24"/>
        </w:rPr>
      </w:pPr>
      <w:r w:rsidRPr="007C0F47">
        <w:rPr>
          <w:rFonts w:ascii="標楷體" w:eastAsia="標楷體" w:hAnsi="標楷體" w:cs="新細明體" w:hint="eastAsia"/>
          <w:kern w:val="0"/>
          <w:sz w:val="20"/>
          <w:szCs w:val="20"/>
        </w:rPr>
        <w:t>圖</w:t>
      </w:r>
      <w:r w:rsidRPr="007C0F47">
        <w:rPr>
          <w:rFonts w:ascii="標楷體" w:eastAsia="標楷體" w:hAnsi="標楷體" w:cs="Times New Roman"/>
          <w:kern w:val="0"/>
          <w:sz w:val="20"/>
          <w:szCs w:val="20"/>
        </w:rPr>
        <w:t xml:space="preserve">14 </w:t>
      </w:r>
      <w:r w:rsidRPr="007C0F47">
        <w:rPr>
          <w:rFonts w:ascii="標楷體" w:eastAsia="標楷體" w:hAnsi="標楷體" w:cs="新細明體" w:hint="eastAsia"/>
          <w:kern w:val="0"/>
          <w:sz w:val="20"/>
          <w:szCs w:val="20"/>
        </w:rPr>
        <w:t>復健階段之介面</w:t>
      </w:r>
    </w:p>
    <w:p w:rsidR="007C0F47" w:rsidRPr="007C0F47" w:rsidRDefault="007C0F47" w:rsidP="007C0F47">
      <w:pPr>
        <w:autoSpaceDE w:val="0"/>
        <w:autoSpaceDN w:val="0"/>
        <w:adjustRightInd w:val="0"/>
        <w:spacing w:line="247"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2" w:lineRule="exact"/>
        <w:rPr>
          <w:rFonts w:ascii="標楷體" w:eastAsia="標楷體" w:hAnsi="標楷體" w:cs="Times New Roman"/>
          <w:kern w:val="0"/>
          <w:szCs w:val="24"/>
        </w:rPr>
      </w:pPr>
      <w:r w:rsidRPr="007C0F47">
        <w:rPr>
          <w:rFonts w:ascii="標楷體" w:eastAsia="標楷體" w:hAnsi="標楷體" w:cs="Arial"/>
          <w:kern w:val="0"/>
          <w:sz w:val="20"/>
          <w:szCs w:val="20"/>
        </w:rPr>
        <w:t>(4)</w:t>
      </w:r>
      <w:r w:rsidRPr="007C0F47">
        <w:rPr>
          <w:rFonts w:ascii="標楷體" w:eastAsia="標楷體" w:hAnsi="標楷體" w:cs="新細明體" w:hint="eastAsia"/>
          <w:kern w:val="0"/>
          <w:sz w:val="20"/>
          <w:szCs w:val="20"/>
        </w:rPr>
        <w:t>顯示結果</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當復健者在進行第二次的復健動作</w:t>
      </w:r>
    </w:p>
    <w:p w:rsidR="007C0F47" w:rsidRPr="007C0F47" w:rsidRDefault="007C0F47" w:rsidP="007C0F47">
      <w:pPr>
        <w:autoSpaceDE w:val="0"/>
        <w:autoSpaceDN w:val="0"/>
        <w:adjustRightInd w:val="0"/>
        <w:spacing w:line="19"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0"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後</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畫面將會顯示出與前一次復健動作比較後之結</w:t>
      </w:r>
    </w:p>
    <w:p w:rsidR="007C0F47" w:rsidRPr="007C0F47" w:rsidRDefault="007C0F47" w:rsidP="007C0F47">
      <w:pPr>
        <w:autoSpaceDE w:val="0"/>
        <w:autoSpaceDN w:val="0"/>
        <w:adjustRightInd w:val="0"/>
        <w:spacing w:line="19"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0"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果</w:t>
      </w:r>
      <w:r w:rsidRPr="007C0F47">
        <w:rPr>
          <w:rFonts w:ascii="標楷體" w:eastAsia="標楷體" w:hAnsi="標楷體" w:cs="MS PGothic" w:hint="eastAsia"/>
          <w:kern w:val="0"/>
          <w:sz w:val="20"/>
          <w:szCs w:val="20"/>
        </w:rPr>
        <w:t>，</w:t>
      </w:r>
      <w:proofErr w:type="gramStart"/>
      <w:r w:rsidRPr="007C0F47">
        <w:rPr>
          <w:rFonts w:ascii="標楷體" w:eastAsia="標楷體" w:hAnsi="標楷體" w:cs="新細明體" w:hint="eastAsia"/>
          <w:kern w:val="0"/>
          <w:sz w:val="20"/>
          <w:szCs w:val="20"/>
        </w:rPr>
        <w:t>若復健</w:t>
      </w:r>
      <w:proofErr w:type="gramEnd"/>
      <w:r w:rsidRPr="007C0F47">
        <w:rPr>
          <w:rFonts w:ascii="標楷體" w:eastAsia="標楷體" w:hAnsi="標楷體" w:cs="新細明體" w:hint="eastAsia"/>
          <w:kern w:val="0"/>
          <w:sz w:val="20"/>
          <w:szCs w:val="20"/>
        </w:rPr>
        <w:t>結果比前一次動作好的情況下</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畫面將</w:t>
      </w:r>
    </w:p>
    <w:p w:rsidR="007C0F47" w:rsidRPr="007C0F47" w:rsidRDefault="007C0F47" w:rsidP="007C0F47">
      <w:pPr>
        <w:autoSpaceDE w:val="0"/>
        <w:autoSpaceDN w:val="0"/>
        <w:adjustRightInd w:val="0"/>
        <w:spacing w:line="31"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29" w:lineRule="exact"/>
        <w:rPr>
          <w:rFonts w:ascii="標楷體" w:eastAsia="標楷體" w:hAnsi="標楷體" w:cs="Times New Roman"/>
          <w:kern w:val="0"/>
          <w:szCs w:val="24"/>
        </w:rPr>
      </w:pPr>
      <w:r w:rsidRPr="007C0F47">
        <w:rPr>
          <w:rFonts w:ascii="標楷體" w:eastAsia="標楷體" w:hAnsi="標楷體" w:cs="新細明體" w:hint="eastAsia"/>
          <w:kern w:val="0"/>
          <w:sz w:val="19"/>
          <w:szCs w:val="19"/>
        </w:rPr>
        <w:t>顯示為「</w:t>
      </w:r>
      <w:r w:rsidRPr="007C0F47">
        <w:rPr>
          <w:rFonts w:ascii="標楷體" w:eastAsia="標楷體" w:hAnsi="標楷體" w:cs="Arial"/>
          <w:kern w:val="0"/>
          <w:sz w:val="19"/>
          <w:szCs w:val="19"/>
        </w:rPr>
        <w:t>Improvement!!</w:t>
      </w:r>
      <w:r w:rsidRPr="007C0F47">
        <w:rPr>
          <w:rFonts w:ascii="標楷體" w:eastAsia="標楷體" w:hAnsi="標楷體" w:cs="新細明體" w:hint="eastAsia"/>
          <w:kern w:val="0"/>
          <w:sz w:val="19"/>
          <w:szCs w:val="19"/>
        </w:rPr>
        <w:t>」</w:t>
      </w:r>
      <w:r w:rsidRPr="007C0F47">
        <w:rPr>
          <w:rFonts w:ascii="標楷體" w:eastAsia="標楷體" w:hAnsi="標楷體" w:cs="MS PGothic" w:hint="eastAsia"/>
          <w:kern w:val="0"/>
          <w:sz w:val="19"/>
          <w:szCs w:val="19"/>
        </w:rPr>
        <w:t>，</w:t>
      </w:r>
      <w:proofErr w:type="gramStart"/>
      <w:r w:rsidRPr="007C0F47">
        <w:rPr>
          <w:rFonts w:ascii="標楷體" w:eastAsia="標楷體" w:hAnsi="標楷體" w:cs="新細明體" w:hint="eastAsia"/>
          <w:kern w:val="0"/>
          <w:sz w:val="19"/>
          <w:szCs w:val="19"/>
        </w:rPr>
        <w:t>若復健</w:t>
      </w:r>
      <w:proofErr w:type="gramEnd"/>
      <w:r w:rsidRPr="007C0F47">
        <w:rPr>
          <w:rFonts w:ascii="標楷體" w:eastAsia="標楷體" w:hAnsi="標楷體" w:cs="新細明體" w:hint="eastAsia"/>
          <w:kern w:val="0"/>
          <w:sz w:val="19"/>
          <w:szCs w:val="19"/>
        </w:rPr>
        <w:t>者動作與原先標</w:t>
      </w:r>
    </w:p>
    <w:p w:rsidR="007C0F47" w:rsidRPr="007C0F47" w:rsidRDefault="007C0F47" w:rsidP="007C0F47">
      <w:pPr>
        <w:autoSpaceDE w:val="0"/>
        <w:autoSpaceDN w:val="0"/>
        <w:adjustRightInd w:val="0"/>
        <w:spacing w:line="21"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0" w:lineRule="exact"/>
        <w:rPr>
          <w:rFonts w:ascii="標楷體" w:eastAsia="標楷體" w:hAnsi="標楷體" w:cs="Times New Roman"/>
          <w:kern w:val="0"/>
          <w:szCs w:val="24"/>
        </w:rPr>
      </w:pPr>
      <w:proofErr w:type="gramStart"/>
      <w:r w:rsidRPr="007C0F47">
        <w:rPr>
          <w:rFonts w:ascii="標楷體" w:eastAsia="標楷體" w:hAnsi="標楷體" w:cs="新細明體" w:hint="eastAsia"/>
          <w:kern w:val="0"/>
          <w:sz w:val="20"/>
          <w:szCs w:val="20"/>
        </w:rPr>
        <w:t>準</w:t>
      </w:r>
      <w:proofErr w:type="gramEnd"/>
      <w:r w:rsidRPr="007C0F47">
        <w:rPr>
          <w:rFonts w:ascii="標楷體" w:eastAsia="標楷體" w:hAnsi="標楷體" w:cs="新細明體" w:hint="eastAsia"/>
          <w:kern w:val="0"/>
          <w:sz w:val="20"/>
          <w:szCs w:val="20"/>
        </w:rPr>
        <w:t>動作差異太大或者錯誤動作的情況下</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畫面將顯</w:t>
      </w:r>
    </w:p>
    <w:p w:rsidR="007C0F47" w:rsidRPr="007C0F47" w:rsidRDefault="007C0F47" w:rsidP="007C0F47">
      <w:pPr>
        <w:autoSpaceDE w:val="0"/>
        <w:autoSpaceDN w:val="0"/>
        <w:adjustRightInd w:val="0"/>
        <w:spacing w:line="17"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2"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示為「</w:t>
      </w:r>
      <w:r w:rsidRPr="007C0F47">
        <w:rPr>
          <w:rFonts w:ascii="標楷體" w:eastAsia="標楷體" w:hAnsi="標楷體" w:cs="Arial"/>
          <w:kern w:val="0"/>
          <w:sz w:val="20"/>
          <w:szCs w:val="20"/>
        </w:rPr>
        <w:t>Action Error!!</w:t>
      </w:r>
      <w:r w:rsidRPr="007C0F47">
        <w:rPr>
          <w:rFonts w:ascii="標楷體" w:eastAsia="標楷體" w:hAnsi="標楷體" w:cs="新細明體" w:hint="eastAsia"/>
          <w:kern w:val="0"/>
          <w:sz w:val="20"/>
          <w:szCs w:val="20"/>
        </w:rPr>
        <w:t>」如圖</w:t>
      </w:r>
      <w:r w:rsidRPr="007C0F47">
        <w:rPr>
          <w:rFonts w:ascii="標楷體" w:eastAsia="標楷體" w:hAnsi="標楷體" w:cs="Arial"/>
          <w:kern w:val="0"/>
          <w:sz w:val="20"/>
          <w:szCs w:val="20"/>
        </w:rPr>
        <w:t>15</w:t>
      </w:r>
      <w:r w:rsidRPr="007C0F47">
        <w:rPr>
          <w:rFonts w:ascii="標楷體" w:eastAsia="標楷體" w:hAnsi="標楷體" w:cs="新細明體" w:hint="eastAsia"/>
          <w:kern w:val="0"/>
          <w:sz w:val="20"/>
          <w:szCs w:val="20"/>
        </w:rPr>
        <w:t>、</w:t>
      </w:r>
      <w:r w:rsidRPr="007C0F47">
        <w:rPr>
          <w:rFonts w:ascii="標楷體" w:eastAsia="標楷體" w:hAnsi="標楷體" w:cs="Arial"/>
          <w:kern w:val="0"/>
          <w:sz w:val="20"/>
          <w:szCs w:val="20"/>
        </w:rPr>
        <w:t>16</w:t>
      </w:r>
      <w:r w:rsidRPr="007C0F47">
        <w:rPr>
          <w:rFonts w:ascii="標楷體" w:eastAsia="標楷體" w:hAnsi="標楷體" w:cs="新細明體" w:hint="eastAsia"/>
          <w:kern w:val="0"/>
          <w:sz w:val="20"/>
          <w:szCs w:val="20"/>
        </w:rPr>
        <w:t>所示</w:t>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r w:rsidRPr="007C0F47">
        <w:rPr>
          <w:rFonts w:ascii="標楷體" w:eastAsia="標楷體" w:hAnsi="標楷體"/>
          <w:noProof/>
        </w:rPr>
        <w:drawing>
          <wp:anchor distT="0" distB="0" distL="114300" distR="114300" simplePos="0" relativeHeight="251725312" behindDoc="1" locked="0" layoutInCell="0" allowOverlap="1" wp14:anchorId="46B25675" wp14:editId="42AB922F">
            <wp:simplePos x="0" y="0"/>
            <wp:positionH relativeFrom="column">
              <wp:posOffset>-635</wp:posOffset>
            </wp:positionH>
            <wp:positionV relativeFrom="paragraph">
              <wp:posOffset>96520</wp:posOffset>
            </wp:positionV>
            <wp:extent cx="2776855" cy="786130"/>
            <wp:effectExtent l="19050" t="0" r="4445" b="0"/>
            <wp:wrapNone/>
            <wp:docPr id="103"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1"/>
                    <a:srcRect/>
                    <a:stretch>
                      <a:fillRect/>
                    </a:stretch>
                  </pic:blipFill>
                  <pic:spPr bwMode="auto">
                    <a:xfrm>
                      <a:off x="0" y="0"/>
                      <a:ext cx="2776855" cy="786130"/>
                    </a:xfrm>
                    <a:prstGeom prst="rect">
                      <a:avLst/>
                    </a:prstGeom>
                    <a:noFill/>
                  </pic:spPr>
                </pic:pic>
              </a:graphicData>
            </a:graphic>
          </wp:anchor>
        </w:drawing>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381"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2" w:lineRule="exact"/>
        <w:ind w:left="820"/>
        <w:rPr>
          <w:rFonts w:ascii="標楷體" w:eastAsia="標楷體" w:hAnsi="標楷體" w:cs="Times New Roman"/>
          <w:kern w:val="0"/>
          <w:szCs w:val="24"/>
        </w:rPr>
      </w:pPr>
      <w:r w:rsidRPr="007C0F47">
        <w:rPr>
          <w:rFonts w:ascii="標楷體" w:eastAsia="標楷體" w:hAnsi="標楷體" w:cs="新細明體" w:hint="eastAsia"/>
          <w:kern w:val="0"/>
          <w:sz w:val="20"/>
          <w:szCs w:val="20"/>
        </w:rPr>
        <w:t>圖</w:t>
      </w:r>
      <w:r w:rsidRPr="007C0F47">
        <w:rPr>
          <w:rFonts w:ascii="標楷體" w:eastAsia="標楷體" w:hAnsi="標楷體" w:cs="Times New Roman"/>
          <w:kern w:val="0"/>
          <w:sz w:val="20"/>
          <w:szCs w:val="20"/>
        </w:rPr>
        <w:t xml:space="preserve">15 </w:t>
      </w:r>
      <w:r w:rsidRPr="007C0F47">
        <w:rPr>
          <w:rFonts w:ascii="標楷體" w:eastAsia="標楷體" w:hAnsi="標楷體" w:cs="新細明體" w:hint="eastAsia"/>
          <w:kern w:val="0"/>
          <w:sz w:val="20"/>
          <w:szCs w:val="20"/>
        </w:rPr>
        <w:t>復健顯示進步結果之介面</w:t>
      </w:r>
    </w:p>
    <w:p w:rsidR="007C0F47" w:rsidRDefault="007C0F47" w:rsidP="007C0F47">
      <w:pPr>
        <w:autoSpaceDE w:val="0"/>
        <w:autoSpaceDN w:val="0"/>
        <w:adjustRightInd w:val="0"/>
        <w:spacing w:line="200" w:lineRule="exact"/>
        <w:rPr>
          <w:rFonts w:ascii="Times New Roman" w:hAnsi="Times New Roman" w:cs="Times New Roman"/>
          <w:kern w:val="0"/>
          <w:szCs w:val="24"/>
        </w:rPr>
      </w:pPr>
      <w:r>
        <w:rPr>
          <w:rFonts w:ascii="Times New Roman" w:hAnsi="Times New Roman" w:cs="Times New Roman"/>
          <w:kern w:val="0"/>
          <w:szCs w:val="24"/>
        </w:rPr>
        <w:br w:type="column"/>
      </w: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200" w:lineRule="exact"/>
        <w:rPr>
          <w:rFonts w:ascii="Times New Roman" w:hAnsi="Times New Roman" w:cs="Times New Roman"/>
          <w:kern w:val="0"/>
          <w:szCs w:val="24"/>
        </w:rPr>
      </w:pPr>
    </w:p>
    <w:p w:rsidR="007C0F47" w:rsidRDefault="007C0F47" w:rsidP="007C0F47">
      <w:pPr>
        <w:autoSpaceDE w:val="0"/>
        <w:autoSpaceDN w:val="0"/>
        <w:adjustRightInd w:val="0"/>
        <w:spacing w:line="331" w:lineRule="exact"/>
        <w:rPr>
          <w:rFonts w:ascii="Times New Roman" w:hAnsi="Times New Roman" w:cs="Times New Roman"/>
          <w:kern w:val="0"/>
          <w:szCs w:val="24"/>
        </w:rPr>
      </w:pPr>
    </w:p>
    <w:p w:rsidR="007C0F47" w:rsidRPr="007C0F47" w:rsidRDefault="007C0F47" w:rsidP="007C0F47">
      <w:pPr>
        <w:autoSpaceDE w:val="0"/>
        <w:autoSpaceDN w:val="0"/>
        <w:adjustRightInd w:val="0"/>
        <w:spacing w:line="243" w:lineRule="exact"/>
        <w:ind w:left="620"/>
        <w:rPr>
          <w:rFonts w:ascii="標楷體" w:eastAsia="標楷體" w:hAnsi="標楷體" w:cs="Times New Roman"/>
          <w:kern w:val="0"/>
          <w:szCs w:val="24"/>
        </w:rPr>
      </w:pPr>
      <w:r w:rsidRPr="007C0F47">
        <w:rPr>
          <w:rFonts w:ascii="標楷體" w:eastAsia="標楷體" w:hAnsi="標楷體" w:cs="新細明體" w:hint="eastAsia"/>
          <w:kern w:val="0"/>
          <w:sz w:val="20"/>
          <w:szCs w:val="20"/>
        </w:rPr>
        <w:t>圖</w:t>
      </w:r>
      <w:r w:rsidRPr="007C0F47">
        <w:rPr>
          <w:rFonts w:ascii="標楷體" w:eastAsia="標楷體" w:hAnsi="標楷體" w:cs="Times New Roman"/>
          <w:kern w:val="0"/>
          <w:sz w:val="20"/>
          <w:szCs w:val="20"/>
        </w:rPr>
        <w:t xml:space="preserve">16 </w:t>
      </w:r>
      <w:r w:rsidRPr="007C0F47">
        <w:rPr>
          <w:rFonts w:ascii="標楷體" w:eastAsia="標楷體" w:hAnsi="標楷體" w:cs="新細明體" w:hint="eastAsia"/>
          <w:kern w:val="0"/>
          <w:sz w:val="20"/>
          <w:szCs w:val="20"/>
        </w:rPr>
        <w:t>復健顯示動作錯誤結果之介面</w:t>
      </w:r>
    </w:p>
    <w:p w:rsidR="007C0F47" w:rsidRPr="007C0F47" w:rsidRDefault="007C0F47" w:rsidP="007C0F47">
      <w:pPr>
        <w:autoSpaceDE w:val="0"/>
        <w:autoSpaceDN w:val="0"/>
        <w:adjustRightInd w:val="0"/>
        <w:spacing w:line="249" w:lineRule="exact"/>
        <w:rPr>
          <w:rFonts w:ascii="標楷體" w:eastAsia="標楷體" w:hAnsi="標楷體" w:cs="Times New Roman"/>
          <w:kern w:val="0"/>
          <w:szCs w:val="24"/>
        </w:rPr>
      </w:pPr>
      <w:r w:rsidRPr="007C0F47">
        <w:rPr>
          <w:rFonts w:ascii="標楷體" w:eastAsia="標楷體" w:hAnsi="標楷體"/>
          <w:noProof/>
        </w:rPr>
        <w:drawing>
          <wp:anchor distT="0" distB="0" distL="114300" distR="114300" simplePos="0" relativeHeight="251727360" behindDoc="1" locked="0" layoutInCell="0" allowOverlap="1" wp14:anchorId="4B13DA15" wp14:editId="53A23CA2">
            <wp:simplePos x="0" y="0"/>
            <wp:positionH relativeFrom="column">
              <wp:posOffset>3810</wp:posOffset>
            </wp:positionH>
            <wp:positionV relativeFrom="paragraph">
              <wp:posOffset>-1628140</wp:posOffset>
            </wp:positionV>
            <wp:extent cx="2744470" cy="1481455"/>
            <wp:effectExtent l="19050" t="0" r="0" b="0"/>
            <wp:wrapNone/>
            <wp:docPr id="102"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2"/>
                    <a:srcRect/>
                    <a:stretch>
                      <a:fillRect/>
                    </a:stretch>
                  </pic:blipFill>
                  <pic:spPr bwMode="auto">
                    <a:xfrm>
                      <a:off x="0" y="0"/>
                      <a:ext cx="2744470" cy="1481455"/>
                    </a:xfrm>
                    <a:prstGeom prst="rect">
                      <a:avLst/>
                    </a:prstGeom>
                    <a:noFill/>
                  </pic:spPr>
                </pic:pic>
              </a:graphicData>
            </a:graphic>
          </wp:anchor>
        </w:drawing>
      </w:r>
    </w:p>
    <w:p w:rsidR="007C0F47" w:rsidRPr="007C0F47" w:rsidRDefault="007C0F47" w:rsidP="007C0F47">
      <w:pPr>
        <w:autoSpaceDE w:val="0"/>
        <w:autoSpaceDN w:val="0"/>
        <w:adjustRightInd w:val="0"/>
        <w:spacing w:line="243" w:lineRule="exact"/>
        <w:rPr>
          <w:rFonts w:ascii="標楷體" w:eastAsia="標楷體" w:hAnsi="標楷體" w:cs="Times New Roman"/>
          <w:kern w:val="0"/>
          <w:szCs w:val="24"/>
        </w:rPr>
      </w:pPr>
      <w:r w:rsidRPr="007C0F47">
        <w:rPr>
          <w:rFonts w:ascii="標楷體" w:eastAsia="標楷體" w:hAnsi="標楷體" w:cs="Times New Roman"/>
          <w:kern w:val="0"/>
          <w:sz w:val="20"/>
          <w:szCs w:val="20"/>
        </w:rPr>
        <w:t>(5)</w:t>
      </w:r>
      <w:r w:rsidRPr="007C0F47">
        <w:rPr>
          <w:rFonts w:ascii="標楷體" w:eastAsia="標楷體" w:hAnsi="標楷體" w:cs="新細明體" w:hint="eastAsia"/>
          <w:kern w:val="0"/>
          <w:sz w:val="20"/>
          <w:szCs w:val="20"/>
        </w:rPr>
        <w:t>播放模式</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當復健者或醫護人員需追蹤復健者</w:t>
      </w:r>
    </w:p>
    <w:p w:rsidR="007C0F47" w:rsidRPr="007C0F47" w:rsidRDefault="007C0F47" w:rsidP="007C0F47">
      <w:pPr>
        <w:autoSpaceDE w:val="0"/>
        <w:autoSpaceDN w:val="0"/>
        <w:adjustRightInd w:val="0"/>
        <w:spacing w:line="59"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29" w:lineRule="exact"/>
        <w:ind w:right="20"/>
        <w:rPr>
          <w:rFonts w:ascii="標楷體" w:eastAsia="標楷體" w:hAnsi="標楷體" w:cs="Times New Roman"/>
          <w:kern w:val="0"/>
          <w:szCs w:val="24"/>
        </w:rPr>
      </w:pPr>
      <w:r w:rsidRPr="007C0F47">
        <w:rPr>
          <w:rFonts w:ascii="標楷體" w:eastAsia="標楷體" w:hAnsi="標楷體" w:cs="新細明體" w:hint="eastAsia"/>
          <w:kern w:val="0"/>
          <w:sz w:val="20"/>
          <w:szCs w:val="20"/>
        </w:rPr>
        <w:t>的復健情形</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復健者為連續進行復健療程</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將可點</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選「</w:t>
      </w:r>
      <w:r w:rsidRPr="007C0F47">
        <w:rPr>
          <w:rFonts w:ascii="標楷體" w:eastAsia="標楷體" w:hAnsi="標楷體" w:cs="Times New Roman"/>
          <w:kern w:val="0"/>
          <w:sz w:val="20"/>
          <w:szCs w:val="20"/>
        </w:rPr>
        <w:t>Top</w:t>
      </w:r>
      <w:r w:rsidRPr="007C0F47">
        <w:rPr>
          <w:rFonts w:ascii="標楷體" w:eastAsia="標楷體" w:hAnsi="標楷體" w:cs="新細明體" w:hint="eastAsia"/>
          <w:kern w:val="0"/>
          <w:sz w:val="20"/>
          <w:szCs w:val="20"/>
        </w:rPr>
        <w:t>」及「</w:t>
      </w:r>
      <w:r w:rsidRPr="007C0F47">
        <w:rPr>
          <w:rFonts w:ascii="標楷體" w:eastAsia="標楷體" w:hAnsi="標楷體" w:cs="Times New Roman"/>
          <w:kern w:val="0"/>
          <w:sz w:val="20"/>
          <w:szCs w:val="20"/>
        </w:rPr>
        <w:t>Next</w:t>
      </w:r>
      <w:r w:rsidRPr="007C0F47">
        <w:rPr>
          <w:rFonts w:ascii="標楷體" w:eastAsia="標楷體" w:hAnsi="標楷體" w:cs="新細明體" w:hint="eastAsia"/>
          <w:kern w:val="0"/>
          <w:sz w:val="20"/>
          <w:szCs w:val="20"/>
        </w:rPr>
        <w:t>」需要觀看的第幾次復健療程</w:t>
      </w:r>
    </w:p>
    <w:p w:rsidR="007C0F47" w:rsidRPr="007C0F47" w:rsidRDefault="007C0F47" w:rsidP="007C0F47">
      <w:pPr>
        <w:autoSpaceDE w:val="0"/>
        <w:autoSpaceDN w:val="0"/>
        <w:adjustRightInd w:val="0"/>
        <w:spacing w:line="62"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29"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記錄</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或者選擇觀看全部復健療程畫面</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選擇完成</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後點選「</w:t>
      </w:r>
      <w:r w:rsidRPr="007C0F47">
        <w:rPr>
          <w:rFonts w:ascii="標楷體" w:eastAsia="標楷體" w:hAnsi="標楷體" w:cs="Times New Roman"/>
          <w:kern w:val="0"/>
          <w:sz w:val="20"/>
          <w:szCs w:val="20"/>
        </w:rPr>
        <w:t>Replay</w:t>
      </w:r>
      <w:r w:rsidRPr="007C0F47">
        <w:rPr>
          <w:rFonts w:ascii="標楷體" w:eastAsia="標楷體" w:hAnsi="標楷體" w:cs="新細明體" w:hint="eastAsia"/>
          <w:kern w:val="0"/>
          <w:sz w:val="20"/>
          <w:szCs w:val="20"/>
        </w:rPr>
        <w:t>」將可重覆播放復健過程</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如圖</w:t>
      </w:r>
      <w:r w:rsidRPr="007C0F47">
        <w:rPr>
          <w:rFonts w:ascii="標楷體" w:eastAsia="標楷體" w:hAnsi="標楷體" w:cs="Times New Roman"/>
          <w:kern w:val="0"/>
          <w:sz w:val="20"/>
          <w:szCs w:val="20"/>
        </w:rPr>
        <w:t>17</w:t>
      </w:r>
    </w:p>
    <w:p w:rsidR="007C0F47" w:rsidRPr="007C0F47" w:rsidRDefault="007C0F47" w:rsidP="007C0F47">
      <w:pPr>
        <w:autoSpaceDE w:val="0"/>
        <w:autoSpaceDN w:val="0"/>
        <w:adjustRightInd w:val="0"/>
        <w:spacing w:line="19"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39"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所示</w:t>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r w:rsidRPr="007C0F47">
        <w:rPr>
          <w:rFonts w:ascii="標楷體" w:eastAsia="標楷體" w:hAnsi="標楷體"/>
          <w:noProof/>
        </w:rPr>
        <w:drawing>
          <wp:anchor distT="0" distB="0" distL="114300" distR="114300" simplePos="0" relativeHeight="251728384" behindDoc="1" locked="0" layoutInCell="0" allowOverlap="1" wp14:anchorId="11FCE700" wp14:editId="2E369DCE">
            <wp:simplePos x="0" y="0"/>
            <wp:positionH relativeFrom="column">
              <wp:posOffset>3810</wp:posOffset>
            </wp:positionH>
            <wp:positionV relativeFrom="paragraph">
              <wp:posOffset>20320</wp:posOffset>
            </wp:positionV>
            <wp:extent cx="2743200" cy="1483995"/>
            <wp:effectExtent l="19050" t="0" r="0" b="0"/>
            <wp:wrapNone/>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3"/>
                    <a:srcRect/>
                    <a:stretch>
                      <a:fillRect/>
                    </a:stretch>
                  </pic:blipFill>
                  <pic:spPr bwMode="auto">
                    <a:xfrm>
                      <a:off x="0" y="0"/>
                      <a:ext cx="2743200" cy="1483995"/>
                    </a:xfrm>
                    <a:prstGeom prst="rect">
                      <a:avLst/>
                    </a:prstGeom>
                    <a:noFill/>
                  </pic:spPr>
                </pic:pic>
              </a:graphicData>
            </a:graphic>
          </wp:anchor>
        </w:drawing>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359"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3" w:lineRule="exact"/>
        <w:ind w:left="1220"/>
        <w:rPr>
          <w:rFonts w:ascii="標楷體" w:eastAsia="標楷體" w:hAnsi="標楷體" w:cs="Times New Roman"/>
          <w:kern w:val="0"/>
          <w:szCs w:val="24"/>
        </w:rPr>
      </w:pPr>
      <w:r w:rsidRPr="007C0F47">
        <w:rPr>
          <w:rFonts w:ascii="標楷體" w:eastAsia="標楷體" w:hAnsi="標楷體" w:cs="新細明體" w:hint="eastAsia"/>
          <w:kern w:val="0"/>
          <w:sz w:val="20"/>
          <w:szCs w:val="20"/>
        </w:rPr>
        <w:t>圖</w:t>
      </w:r>
      <w:r w:rsidRPr="007C0F47">
        <w:rPr>
          <w:rFonts w:ascii="標楷體" w:eastAsia="標楷體" w:hAnsi="標楷體" w:cs="Times New Roman"/>
          <w:kern w:val="0"/>
          <w:sz w:val="20"/>
          <w:szCs w:val="20"/>
        </w:rPr>
        <w:t xml:space="preserve">17 </w:t>
      </w:r>
      <w:r w:rsidRPr="007C0F47">
        <w:rPr>
          <w:rFonts w:ascii="標楷體" w:eastAsia="標楷體" w:hAnsi="標楷體" w:cs="新細明體" w:hint="eastAsia"/>
          <w:kern w:val="0"/>
          <w:sz w:val="20"/>
          <w:szCs w:val="20"/>
        </w:rPr>
        <w:t>播放模式之介面</w:t>
      </w:r>
    </w:p>
    <w:p w:rsidR="007C0F47" w:rsidRPr="007C0F47" w:rsidRDefault="007C0F47" w:rsidP="007C0F47">
      <w:pPr>
        <w:autoSpaceDE w:val="0"/>
        <w:autoSpaceDN w:val="0"/>
        <w:adjustRightInd w:val="0"/>
        <w:spacing w:line="248"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0"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四、研究結果討論</w:t>
      </w:r>
    </w:p>
    <w:p w:rsidR="007C0F47" w:rsidRPr="007C0F47" w:rsidRDefault="007C0F47" w:rsidP="007C0F47">
      <w:pPr>
        <w:autoSpaceDE w:val="0"/>
        <w:autoSpaceDN w:val="0"/>
        <w:adjustRightInd w:val="0"/>
        <w:spacing w:line="246" w:lineRule="exact"/>
        <w:rPr>
          <w:rFonts w:ascii="標楷體" w:eastAsia="標楷體" w:hAnsi="標楷體" w:cs="Times New Roman"/>
          <w:kern w:val="0"/>
          <w:szCs w:val="24"/>
        </w:rPr>
      </w:pPr>
    </w:p>
    <w:p w:rsidR="007C0F47" w:rsidRPr="007C0F47" w:rsidRDefault="007C0F47" w:rsidP="007C0F47">
      <w:pPr>
        <w:numPr>
          <w:ilvl w:val="0"/>
          <w:numId w:val="8"/>
        </w:numPr>
        <w:tabs>
          <w:tab w:val="clear" w:pos="720"/>
          <w:tab w:val="num" w:pos="360"/>
        </w:tabs>
        <w:overflowPunct w:val="0"/>
        <w:autoSpaceDE w:val="0"/>
        <w:autoSpaceDN w:val="0"/>
        <w:adjustRightInd w:val="0"/>
        <w:spacing w:line="243" w:lineRule="exact"/>
        <w:ind w:left="360" w:hanging="353"/>
        <w:jc w:val="both"/>
        <w:rPr>
          <w:rFonts w:ascii="標楷體" w:eastAsia="標楷體" w:hAnsi="標楷體" w:cs="Times New Roman"/>
          <w:kern w:val="0"/>
          <w:sz w:val="20"/>
          <w:szCs w:val="20"/>
        </w:rPr>
      </w:pPr>
      <w:r w:rsidRPr="007C0F47">
        <w:rPr>
          <w:rFonts w:ascii="標楷體" w:eastAsia="標楷體" w:hAnsi="標楷體" w:cs="新細明體" w:hint="eastAsia"/>
          <w:kern w:val="0"/>
          <w:sz w:val="20"/>
          <w:szCs w:val="20"/>
        </w:rPr>
        <w:t>復健動作之標準閥值</w:t>
      </w:r>
      <w:r w:rsidRPr="007C0F47">
        <w:rPr>
          <w:rFonts w:ascii="標楷體" w:eastAsia="標楷體" w:hAnsi="標楷體" w:cs="新細明體"/>
          <w:kern w:val="0"/>
          <w:sz w:val="20"/>
          <w:szCs w:val="20"/>
        </w:rPr>
        <w:t xml:space="preserve"> </w:t>
      </w:r>
    </w:p>
    <w:p w:rsidR="007C0F47" w:rsidRPr="007C0F47" w:rsidRDefault="007C0F47" w:rsidP="007C0F47">
      <w:pPr>
        <w:autoSpaceDE w:val="0"/>
        <w:autoSpaceDN w:val="0"/>
        <w:adjustRightInd w:val="0"/>
        <w:spacing w:line="31" w:lineRule="exact"/>
        <w:rPr>
          <w:rFonts w:ascii="標楷體" w:eastAsia="標楷體" w:hAnsi="標楷體" w:cs="Times New Roman"/>
          <w:kern w:val="0"/>
          <w:sz w:val="20"/>
          <w:szCs w:val="20"/>
        </w:rPr>
      </w:pPr>
    </w:p>
    <w:p w:rsidR="007C0F47" w:rsidRPr="007C0F47" w:rsidRDefault="007C0F47" w:rsidP="007C0F47">
      <w:pPr>
        <w:overflowPunct w:val="0"/>
        <w:autoSpaceDE w:val="0"/>
        <w:autoSpaceDN w:val="0"/>
        <w:adjustRightInd w:val="0"/>
        <w:spacing w:line="228" w:lineRule="exact"/>
        <w:ind w:left="400"/>
        <w:jc w:val="both"/>
        <w:rPr>
          <w:rFonts w:ascii="標楷體" w:eastAsia="標楷體" w:hAnsi="標楷體" w:cs="Times New Roman"/>
          <w:kern w:val="0"/>
          <w:sz w:val="20"/>
          <w:szCs w:val="20"/>
        </w:rPr>
      </w:pPr>
      <w:r w:rsidRPr="007C0F47">
        <w:rPr>
          <w:rFonts w:ascii="標楷體" w:eastAsia="標楷體" w:hAnsi="標楷體" w:cs="新細明體" w:hint="eastAsia"/>
          <w:kern w:val="0"/>
          <w:sz w:val="19"/>
          <w:szCs w:val="19"/>
        </w:rPr>
        <w:t>針對所設計的前屈、外展與內收、外旋、後伸</w:t>
      </w:r>
      <w:r w:rsidRPr="007C0F47">
        <w:rPr>
          <w:rFonts w:ascii="標楷體" w:eastAsia="標楷體" w:hAnsi="標楷體" w:cs="新細明體"/>
          <w:kern w:val="0"/>
          <w:sz w:val="19"/>
          <w:szCs w:val="19"/>
        </w:rPr>
        <w:t xml:space="preserve"> </w:t>
      </w:r>
    </w:p>
    <w:p w:rsidR="007C0F47" w:rsidRPr="007C0F47" w:rsidRDefault="007C0F47" w:rsidP="007C0F47">
      <w:pPr>
        <w:autoSpaceDE w:val="0"/>
        <w:autoSpaceDN w:val="0"/>
        <w:adjustRightInd w:val="0"/>
        <w:spacing w:line="22"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39"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及水平前屈的五個復健動作之標準</w:t>
      </w:r>
      <w:proofErr w:type="gramStart"/>
      <w:r w:rsidRPr="007C0F47">
        <w:rPr>
          <w:rFonts w:ascii="標楷體" w:eastAsia="標楷體" w:hAnsi="標楷體" w:cs="新細明體" w:hint="eastAsia"/>
          <w:kern w:val="0"/>
          <w:sz w:val="20"/>
          <w:szCs w:val="20"/>
        </w:rPr>
        <w:t>動作閥值</w:t>
      </w:r>
      <w:proofErr w:type="gramEnd"/>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設立</w:t>
      </w:r>
    </w:p>
    <w:p w:rsidR="007C0F47" w:rsidRPr="007C0F47" w:rsidRDefault="007C0F47" w:rsidP="007C0F47">
      <w:pPr>
        <w:autoSpaceDE w:val="0"/>
        <w:autoSpaceDN w:val="0"/>
        <w:adjustRightInd w:val="0"/>
        <w:spacing w:line="2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0" w:lineRule="exact"/>
        <w:rPr>
          <w:rFonts w:ascii="標楷體" w:eastAsia="標楷體" w:hAnsi="標楷體" w:cs="Times New Roman"/>
          <w:kern w:val="0"/>
          <w:szCs w:val="24"/>
        </w:rPr>
      </w:pPr>
      <w:proofErr w:type="gramStart"/>
      <w:r w:rsidRPr="007C0F47">
        <w:rPr>
          <w:rFonts w:ascii="標楷體" w:eastAsia="標楷體" w:hAnsi="標楷體" w:cs="新細明體" w:hint="eastAsia"/>
          <w:kern w:val="0"/>
          <w:sz w:val="20"/>
          <w:szCs w:val="20"/>
        </w:rPr>
        <w:t>此閥值</w:t>
      </w:r>
      <w:proofErr w:type="gramEnd"/>
      <w:r w:rsidRPr="007C0F47">
        <w:rPr>
          <w:rFonts w:ascii="標楷體" w:eastAsia="標楷體" w:hAnsi="標楷體" w:cs="新細明體" w:hint="eastAsia"/>
          <w:kern w:val="0"/>
          <w:sz w:val="20"/>
          <w:szCs w:val="20"/>
        </w:rPr>
        <w:t>是為了防止復健者在進行復健療程時</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做出</w:t>
      </w:r>
    </w:p>
    <w:p w:rsidR="007C0F47" w:rsidRPr="007C0F47" w:rsidRDefault="007C0F47" w:rsidP="007C0F47">
      <w:pPr>
        <w:autoSpaceDE w:val="0"/>
        <w:autoSpaceDN w:val="0"/>
        <w:adjustRightInd w:val="0"/>
        <w:spacing w:line="19"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39"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與標準動作完全不相同的動作</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亦或做出錯誤動作</w:t>
      </w:r>
    </w:p>
    <w:p w:rsidR="007C0F47" w:rsidRPr="007C0F47" w:rsidRDefault="007C0F47" w:rsidP="007C0F47">
      <w:pPr>
        <w:autoSpaceDE w:val="0"/>
        <w:autoSpaceDN w:val="0"/>
        <w:adjustRightInd w:val="0"/>
        <w:spacing w:line="35"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28" w:lineRule="exact"/>
        <w:rPr>
          <w:rFonts w:ascii="標楷體" w:eastAsia="標楷體" w:hAnsi="標楷體" w:cs="Times New Roman"/>
          <w:kern w:val="0"/>
          <w:szCs w:val="24"/>
        </w:rPr>
      </w:pPr>
      <w:r w:rsidRPr="007C0F47">
        <w:rPr>
          <w:rFonts w:ascii="標楷體" w:eastAsia="標楷體" w:hAnsi="標楷體" w:cs="新細明體" w:hint="eastAsia"/>
          <w:kern w:val="0"/>
          <w:sz w:val="19"/>
          <w:szCs w:val="19"/>
        </w:rPr>
        <w:t>還無法得知自己的復健動作已有所偏差。</w:t>
      </w:r>
      <w:proofErr w:type="gramStart"/>
      <w:r w:rsidRPr="007C0F47">
        <w:rPr>
          <w:rFonts w:ascii="標楷體" w:eastAsia="標楷體" w:hAnsi="標楷體" w:cs="新細明體" w:hint="eastAsia"/>
          <w:kern w:val="0"/>
          <w:sz w:val="19"/>
          <w:szCs w:val="19"/>
        </w:rPr>
        <w:t>此閥值</w:t>
      </w:r>
      <w:proofErr w:type="gramEnd"/>
      <w:r w:rsidRPr="007C0F47">
        <w:rPr>
          <w:rFonts w:ascii="標楷體" w:eastAsia="標楷體" w:hAnsi="標楷體" w:cs="新細明體" w:hint="eastAsia"/>
          <w:kern w:val="0"/>
          <w:sz w:val="19"/>
          <w:szCs w:val="19"/>
        </w:rPr>
        <w:t>能</w:t>
      </w:r>
    </w:p>
    <w:p w:rsidR="007C0F47" w:rsidRPr="007C0F47" w:rsidRDefault="007C0F47" w:rsidP="007C0F47">
      <w:pPr>
        <w:autoSpaceDE w:val="0"/>
        <w:autoSpaceDN w:val="0"/>
        <w:adjustRightInd w:val="0"/>
        <w:spacing w:line="63"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30"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夠以防復健者在錯誤的動作情況下所產生的數</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據</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一直持續與自己錯誤的數據進行比較。如圖</w:t>
      </w:r>
      <w:r w:rsidRPr="007C0F47">
        <w:rPr>
          <w:rFonts w:ascii="標楷體" w:eastAsia="標楷體" w:hAnsi="標楷體" w:cs="Times New Roman"/>
          <w:kern w:val="0"/>
          <w:sz w:val="20"/>
          <w:szCs w:val="20"/>
        </w:rPr>
        <w:t>18</w:t>
      </w:r>
    </w:p>
    <w:p w:rsidR="007C0F47" w:rsidRPr="007C0F47" w:rsidRDefault="007C0F47" w:rsidP="007C0F47">
      <w:pPr>
        <w:autoSpaceDE w:val="0"/>
        <w:autoSpaceDN w:val="0"/>
        <w:adjustRightInd w:val="0"/>
        <w:spacing w:line="16"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39"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所示</w:t>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r w:rsidRPr="007C0F47">
        <w:rPr>
          <w:rFonts w:ascii="標楷體" w:eastAsia="標楷體" w:hAnsi="標楷體"/>
          <w:noProof/>
        </w:rPr>
        <w:drawing>
          <wp:anchor distT="0" distB="0" distL="114300" distR="114300" simplePos="0" relativeHeight="251729408" behindDoc="1" locked="0" layoutInCell="0" allowOverlap="1" wp14:anchorId="0050A129" wp14:editId="304353A6">
            <wp:simplePos x="0" y="0"/>
            <wp:positionH relativeFrom="column">
              <wp:posOffset>5080</wp:posOffset>
            </wp:positionH>
            <wp:positionV relativeFrom="paragraph">
              <wp:posOffset>19685</wp:posOffset>
            </wp:positionV>
            <wp:extent cx="2741930" cy="1946275"/>
            <wp:effectExtent l="19050" t="0" r="1270" b="0"/>
            <wp:wrapNone/>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4"/>
                    <a:srcRect/>
                    <a:stretch>
                      <a:fillRect/>
                    </a:stretch>
                  </pic:blipFill>
                  <pic:spPr bwMode="auto">
                    <a:xfrm>
                      <a:off x="0" y="0"/>
                      <a:ext cx="2741930" cy="1946275"/>
                    </a:xfrm>
                    <a:prstGeom prst="rect">
                      <a:avLst/>
                    </a:prstGeom>
                    <a:noFill/>
                  </pic:spPr>
                </pic:pic>
              </a:graphicData>
            </a:graphic>
          </wp:anchor>
        </w:drawing>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86"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2" w:lineRule="exact"/>
        <w:ind w:left="1060"/>
        <w:rPr>
          <w:rFonts w:ascii="標楷體" w:eastAsia="標楷體" w:hAnsi="標楷體" w:cs="Times New Roman"/>
          <w:kern w:val="0"/>
          <w:szCs w:val="24"/>
        </w:rPr>
      </w:pPr>
      <w:r w:rsidRPr="007C0F47">
        <w:rPr>
          <w:rFonts w:ascii="標楷體" w:eastAsia="標楷體" w:hAnsi="標楷體" w:cs="新細明體" w:hint="eastAsia"/>
          <w:kern w:val="0"/>
          <w:sz w:val="20"/>
          <w:szCs w:val="20"/>
        </w:rPr>
        <w:t>圖</w:t>
      </w:r>
      <w:r w:rsidRPr="007C0F47">
        <w:rPr>
          <w:rFonts w:ascii="標楷體" w:eastAsia="標楷體" w:hAnsi="標楷體" w:cs="Times New Roman"/>
          <w:kern w:val="0"/>
          <w:sz w:val="20"/>
          <w:szCs w:val="20"/>
        </w:rPr>
        <w:t>18</w:t>
      </w:r>
      <w:r w:rsidRPr="007C0F47">
        <w:rPr>
          <w:rFonts w:ascii="標楷體" w:eastAsia="標楷體" w:hAnsi="標楷體" w:cs="新細明體" w:hint="eastAsia"/>
          <w:kern w:val="0"/>
          <w:sz w:val="20"/>
          <w:szCs w:val="20"/>
        </w:rPr>
        <w:t>復健動作之標準閥值</w:t>
      </w:r>
    </w:p>
    <w:p w:rsidR="007C0F47" w:rsidRPr="007C0F47" w:rsidRDefault="007C0F47" w:rsidP="007C0F47">
      <w:pPr>
        <w:autoSpaceDE w:val="0"/>
        <w:autoSpaceDN w:val="0"/>
        <w:adjustRightInd w:val="0"/>
        <w:spacing w:line="247" w:lineRule="exact"/>
        <w:rPr>
          <w:rFonts w:ascii="標楷體" w:eastAsia="標楷體" w:hAnsi="標楷體" w:cs="Times New Roman"/>
          <w:kern w:val="0"/>
          <w:szCs w:val="24"/>
        </w:rPr>
      </w:pPr>
    </w:p>
    <w:p w:rsidR="00A54171" w:rsidRPr="007C0F47" w:rsidRDefault="007C0F47" w:rsidP="007C0F47">
      <w:pPr>
        <w:overflowPunct w:val="0"/>
        <w:autoSpaceDE w:val="0"/>
        <w:autoSpaceDN w:val="0"/>
        <w:adjustRightInd w:val="0"/>
        <w:spacing w:line="230" w:lineRule="exact"/>
        <w:ind w:left="1" w:right="40"/>
        <w:rPr>
          <w:rFonts w:ascii="標楷體" w:eastAsia="標楷體" w:hAnsi="標楷體" w:cs="新細明體"/>
          <w:kern w:val="0"/>
          <w:sz w:val="19"/>
          <w:szCs w:val="19"/>
        </w:rPr>
      </w:pPr>
      <w:proofErr w:type="gramStart"/>
      <w:r w:rsidRPr="007C0F47">
        <w:rPr>
          <w:rFonts w:ascii="標楷體" w:eastAsia="標楷體" w:hAnsi="標楷體" w:cs="新細明體" w:hint="eastAsia"/>
          <w:kern w:val="0"/>
          <w:sz w:val="20"/>
          <w:szCs w:val="20"/>
        </w:rPr>
        <w:t>本復健</w:t>
      </w:r>
      <w:proofErr w:type="gramEnd"/>
      <w:r w:rsidRPr="007C0F47">
        <w:rPr>
          <w:rFonts w:ascii="標楷體" w:eastAsia="標楷體" w:hAnsi="標楷體" w:cs="新細明體" w:hint="eastAsia"/>
          <w:kern w:val="0"/>
          <w:sz w:val="20"/>
          <w:szCs w:val="20"/>
        </w:rPr>
        <w:t>系統將根據改良式動態時間校正演算</w:t>
      </w:r>
    </w:p>
    <w:p w:rsidR="007C0F47" w:rsidRPr="007C0F47" w:rsidRDefault="007C0F47" w:rsidP="007C0F47">
      <w:pPr>
        <w:autoSpaceDE w:val="0"/>
        <w:autoSpaceDN w:val="0"/>
        <w:adjustRightInd w:val="0"/>
        <w:spacing w:line="239"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lastRenderedPageBreak/>
        <w:t>法的計算結果</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所建立</w:t>
      </w:r>
      <w:proofErr w:type="gramStart"/>
      <w:r w:rsidRPr="007C0F47">
        <w:rPr>
          <w:rFonts w:ascii="標楷體" w:eastAsia="標楷體" w:hAnsi="標楷體" w:cs="新細明體" w:hint="eastAsia"/>
          <w:kern w:val="0"/>
          <w:sz w:val="20"/>
          <w:szCs w:val="20"/>
        </w:rPr>
        <w:t>出外展內收</w:t>
      </w:r>
      <w:proofErr w:type="gramEnd"/>
      <w:r w:rsidRPr="007C0F47">
        <w:rPr>
          <w:rFonts w:ascii="標楷體" w:eastAsia="標楷體" w:hAnsi="標楷體" w:cs="新細明體" w:hint="eastAsia"/>
          <w:kern w:val="0"/>
          <w:sz w:val="20"/>
          <w:szCs w:val="20"/>
        </w:rPr>
        <w:t>、前屈、外旋、後伸及水平前屈五個復健動作的</w:t>
      </w:r>
      <w:proofErr w:type="gramStart"/>
      <w:r w:rsidRPr="007C0F47">
        <w:rPr>
          <w:rFonts w:ascii="標楷體" w:eastAsia="標楷體" w:hAnsi="標楷體" w:cs="新細明體" w:hint="eastAsia"/>
          <w:kern w:val="0"/>
          <w:sz w:val="20"/>
          <w:szCs w:val="20"/>
        </w:rPr>
        <w:t>標準閥值作為</w:t>
      </w:r>
      <w:proofErr w:type="gramEnd"/>
      <w:r w:rsidRPr="007C0F47">
        <w:rPr>
          <w:rFonts w:ascii="標楷體" w:eastAsia="標楷體" w:hAnsi="標楷體" w:cs="新細明體" w:hint="eastAsia"/>
          <w:kern w:val="0"/>
          <w:sz w:val="20"/>
          <w:szCs w:val="20"/>
        </w:rPr>
        <w:t>復</w:t>
      </w:r>
      <w:r w:rsidRPr="007C0F47">
        <w:rPr>
          <w:rFonts w:ascii="標楷體" w:eastAsia="標楷體" w:hAnsi="標楷體" w:cs="新細明體" w:hint="eastAsia"/>
          <w:kern w:val="0"/>
          <w:sz w:val="19"/>
          <w:szCs w:val="19"/>
        </w:rPr>
        <w:t>健者動作判斷的初步依據。復健者在進行復健療程</w:t>
      </w:r>
      <w:r w:rsidRPr="007C0F47">
        <w:rPr>
          <w:rFonts w:ascii="標楷體" w:eastAsia="標楷體" w:hAnsi="標楷體" w:cs="新細明體" w:hint="eastAsia"/>
          <w:kern w:val="0"/>
          <w:sz w:val="20"/>
          <w:szCs w:val="20"/>
        </w:rPr>
        <w:t>階段</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有時候會因動作不熟悉亦或動作不準確導致做出錯誤的復健動作</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當復健者做出錯誤的復健動作此數據結果將一定會超出所設立的</w:t>
      </w:r>
      <w:proofErr w:type="gramStart"/>
      <w:r w:rsidRPr="007C0F47">
        <w:rPr>
          <w:rFonts w:ascii="標楷體" w:eastAsia="標楷體" w:hAnsi="標楷體" w:cs="新細明體" w:hint="eastAsia"/>
          <w:kern w:val="0"/>
          <w:sz w:val="20"/>
          <w:szCs w:val="20"/>
        </w:rPr>
        <w:t>標準閥值</w:t>
      </w:r>
      <w:proofErr w:type="gramEnd"/>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系</w:t>
      </w:r>
      <w:r w:rsidRPr="007C0F47">
        <w:rPr>
          <w:rFonts w:ascii="標楷體" w:eastAsia="標楷體" w:hAnsi="標楷體" w:cs="新細明體" w:hint="eastAsia"/>
          <w:kern w:val="0"/>
          <w:sz w:val="19"/>
          <w:szCs w:val="19"/>
        </w:rPr>
        <w:t>統將會告知復健者動作錯誤之訊息。</w:t>
      </w:r>
      <w:proofErr w:type="gramStart"/>
      <w:r w:rsidRPr="007C0F47">
        <w:rPr>
          <w:rFonts w:ascii="標楷體" w:eastAsia="標楷體" w:hAnsi="標楷體" w:cs="新細明體" w:hint="eastAsia"/>
          <w:kern w:val="0"/>
          <w:sz w:val="19"/>
          <w:szCs w:val="19"/>
        </w:rPr>
        <w:t>設立此復健</w:t>
      </w:r>
      <w:proofErr w:type="gramEnd"/>
      <w:r w:rsidRPr="007C0F47">
        <w:rPr>
          <w:rFonts w:ascii="標楷體" w:eastAsia="標楷體" w:hAnsi="標楷體" w:cs="新細明體" w:hint="eastAsia"/>
          <w:kern w:val="0"/>
          <w:sz w:val="19"/>
          <w:szCs w:val="19"/>
        </w:rPr>
        <w:t>動</w:t>
      </w:r>
      <w:r w:rsidRPr="007C0F47">
        <w:rPr>
          <w:rFonts w:ascii="標楷體" w:eastAsia="標楷體" w:hAnsi="標楷體" w:cs="新細明體" w:hint="eastAsia"/>
          <w:kern w:val="0"/>
          <w:sz w:val="20"/>
          <w:szCs w:val="20"/>
        </w:rPr>
        <w:t>作</w:t>
      </w:r>
      <w:proofErr w:type="gramStart"/>
      <w:r w:rsidRPr="007C0F47">
        <w:rPr>
          <w:rFonts w:ascii="標楷體" w:eastAsia="標楷體" w:hAnsi="標楷體" w:cs="新細明體" w:hint="eastAsia"/>
          <w:kern w:val="0"/>
          <w:sz w:val="20"/>
          <w:szCs w:val="20"/>
        </w:rPr>
        <w:t>標準閥值即</w:t>
      </w:r>
      <w:proofErr w:type="gramEnd"/>
      <w:r w:rsidRPr="007C0F47">
        <w:rPr>
          <w:rFonts w:ascii="標楷體" w:eastAsia="標楷體" w:hAnsi="標楷體" w:cs="新細明體" w:hint="eastAsia"/>
          <w:kern w:val="0"/>
          <w:sz w:val="20"/>
          <w:szCs w:val="20"/>
        </w:rPr>
        <w:t>為了能夠告知復健者所做的復健動作是否在正確動作的前提下進行比較</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以免復健者在復健療程中一直重複與自己錯誤復健動作的數據結果進行比較。</w:t>
      </w:r>
    </w:p>
    <w:p w:rsidR="007C0F47" w:rsidRPr="007C0F47" w:rsidRDefault="007C0F47" w:rsidP="007C0F47">
      <w:pPr>
        <w:pStyle w:val="af0"/>
        <w:rPr>
          <w:rFonts w:ascii="標楷體" w:eastAsia="標楷體" w:hAnsi="標楷體"/>
          <w:kern w:val="0"/>
          <w:sz w:val="20"/>
          <w:szCs w:val="20"/>
        </w:rPr>
      </w:pPr>
      <w:r w:rsidRPr="007C0F47">
        <w:rPr>
          <w:rFonts w:ascii="標楷體" w:eastAsia="標楷體" w:hAnsi="標楷體"/>
          <w:b/>
          <w:bCs/>
          <w:kern w:val="0"/>
        </w:rPr>
        <w:t xml:space="preserve">4.2 </w:t>
      </w:r>
      <w:r w:rsidRPr="007C0F47">
        <w:rPr>
          <w:rFonts w:ascii="標楷體" w:eastAsia="標楷體" w:hAnsi="標楷體" w:hint="eastAsia"/>
          <w:kern w:val="0"/>
          <w:sz w:val="20"/>
          <w:szCs w:val="20"/>
        </w:rPr>
        <w:t>動態時間校正演算法最短路徑之實證結果</w:t>
      </w:r>
      <w:r w:rsidRPr="007C0F47">
        <w:rPr>
          <w:rFonts w:ascii="標楷體" w:eastAsia="標楷體" w:hAnsi="標楷體"/>
          <w:b/>
          <w:bCs/>
          <w:kern w:val="0"/>
          <w:sz w:val="20"/>
          <w:szCs w:val="20"/>
        </w:rPr>
        <w:t xml:space="preserve"> </w:t>
      </w:r>
      <w:r w:rsidRPr="007C0F47">
        <w:rPr>
          <w:rFonts w:ascii="標楷體" w:eastAsia="標楷體" w:hAnsi="標楷體" w:hint="eastAsia"/>
          <w:kern w:val="0"/>
          <w:sz w:val="20"/>
          <w:szCs w:val="20"/>
        </w:rPr>
        <w:t>藉由</w:t>
      </w:r>
      <w:r w:rsidRPr="007C0F47">
        <w:rPr>
          <w:rFonts w:ascii="標楷體" w:eastAsia="標楷體" w:hAnsi="標楷體"/>
          <w:kern w:val="0"/>
          <w:sz w:val="20"/>
          <w:szCs w:val="20"/>
        </w:rPr>
        <w:t>Kinect</w:t>
      </w:r>
      <w:r w:rsidRPr="007C0F47">
        <w:rPr>
          <w:rFonts w:ascii="標楷體" w:eastAsia="標楷體" w:hAnsi="標楷體" w:hint="eastAsia"/>
          <w:kern w:val="0"/>
          <w:sz w:val="20"/>
          <w:szCs w:val="20"/>
        </w:rPr>
        <w:t>技術所擷取到的復健者關節骨架</w:t>
      </w:r>
      <w:r w:rsidRPr="007C0F47">
        <w:rPr>
          <w:rFonts w:ascii="標楷體" w:eastAsia="標楷體" w:hAnsi="標楷體" w:cs="MS PGothic" w:hint="eastAsia"/>
          <w:kern w:val="0"/>
          <w:sz w:val="20"/>
          <w:szCs w:val="20"/>
        </w:rPr>
        <w:t>，</w:t>
      </w:r>
      <w:r w:rsidRPr="007C0F47">
        <w:rPr>
          <w:rFonts w:ascii="標楷體" w:eastAsia="標楷體" w:hAnsi="標楷體" w:hint="eastAsia"/>
          <w:kern w:val="0"/>
          <w:sz w:val="20"/>
          <w:szCs w:val="20"/>
        </w:rPr>
        <w:t>經由計算出的肩部角度與肘部角度作為演算法之數值依據</w:t>
      </w:r>
      <w:r w:rsidRPr="007C0F47">
        <w:rPr>
          <w:rFonts w:ascii="標楷體" w:eastAsia="標楷體" w:hAnsi="標楷體" w:cs="MS PGothic" w:hint="eastAsia"/>
          <w:kern w:val="0"/>
          <w:sz w:val="20"/>
          <w:szCs w:val="20"/>
        </w:rPr>
        <w:t>，</w:t>
      </w:r>
      <w:r w:rsidRPr="007C0F47">
        <w:rPr>
          <w:rFonts w:ascii="標楷體" w:eastAsia="標楷體" w:hAnsi="標楷體" w:hint="eastAsia"/>
          <w:kern w:val="0"/>
          <w:sz w:val="20"/>
          <w:szCs w:val="20"/>
        </w:rPr>
        <w:t>透過本論文針對冰凍</w:t>
      </w:r>
      <w:proofErr w:type="gramStart"/>
      <w:r w:rsidRPr="007C0F47">
        <w:rPr>
          <w:rFonts w:ascii="標楷體" w:eastAsia="標楷體" w:hAnsi="標楷體" w:hint="eastAsia"/>
          <w:kern w:val="0"/>
          <w:sz w:val="20"/>
          <w:szCs w:val="20"/>
        </w:rPr>
        <w:t>肩</w:t>
      </w:r>
      <w:proofErr w:type="gramEnd"/>
      <w:r w:rsidRPr="007C0F47">
        <w:rPr>
          <w:rFonts w:ascii="標楷體" w:eastAsia="標楷體" w:hAnsi="標楷體" w:hint="eastAsia"/>
          <w:kern w:val="0"/>
          <w:sz w:val="20"/>
          <w:szCs w:val="20"/>
        </w:rPr>
        <w:t>患者所設計的五個復健動作</w:t>
      </w:r>
      <w:proofErr w:type="gramStart"/>
      <w:r w:rsidRPr="007C0F47">
        <w:rPr>
          <w:rFonts w:ascii="標楷體" w:eastAsia="標楷體" w:hAnsi="標楷體" w:hint="eastAsia"/>
          <w:kern w:val="0"/>
          <w:sz w:val="20"/>
          <w:szCs w:val="20"/>
        </w:rPr>
        <w:t>外展內收</w:t>
      </w:r>
      <w:proofErr w:type="gramEnd"/>
      <w:r w:rsidRPr="007C0F47">
        <w:rPr>
          <w:rFonts w:ascii="標楷體" w:eastAsia="標楷體" w:hAnsi="標楷體" w:hint="eastAsia"/>
          <w:kern w:val="0"/>
          <w:sz w:val="20"/>
          <w:szCs w:val="20"/>
        </w:rPr>
        <w:t>、前屈、外旋、後伸及水平</w:t>
      </w:r>
      <w:r w:rsidRPr="007C0F47">
        <w:rPr>
          <w:rFonts w:ascii="標楷體" w:eastAsia="標楷體" w:hAnsi="標楷體"/>
          <w:kern w:val="0"/>
          <w:sz w:val="20"/>
          <w:szCs w:val="20"/>
        </w:rPr>
        <w:t xml:space="preserve"> </w:t>
      </w:r>
      <w:r w:rsidRPr="007C0F47">
        <w:rPr>
          <w:rFonts w:ascii="標楷體" w:eastAsia="標楷體" w:hAnsi="標楷體" w:hint="eastAsia"/>
          <w:kern w:val="0"/>
          <w:sz w:val="20"/>
          <w:szCs w:val="20"/>
        </w:rPr>
        <w:t>前屈。這五</w:t>
      </w:r>
      <w:proofErr w:type="gramStart"/>
      <w:r w:rsidRPr="007C0F47">
        <w:rPr>
          <w:rFonts w:ascii="標楷體" w:eastAsia="標楷體" w:hAnsi="標楷體" w:hint="eastAsia"/>
          <w:kern w:val="0"/>
          <w:sz w:val="20"/>
          <w:szCs w:val="20"/>
        </w:rPr>
        <w:t>個</w:t>
      </w:r>
      <w:proofErr w:type="gramEnd"/>
      <w:r w:rsidRPr="007C0F47">
        <w:rPr>
          <w:rFonts w:ascii="標楷體" w:eastAsia="標楷體" w:hAnsi="標楷體" w:hint="eastAsia"/>
          <w:kern w:val="0"/>
          <w:sz w:val="20"/>
          <w:szCs w:val="20"/>
        </w:rPr>
        <w:t>復健動作的原</w:t>
      </w:r>
      <w:r w:rsidRPr="007C0F47">
        <w:rPr>
          <w:rFonts w:ascii="標楷體" w:eastAsia="標楷體" w:hAnsi="標楷體"/>
          <w:kern w:val="0"/>
          <w:sz w:val="20"/>
          <w:szCs w:val="20"/>
        </w:rPr>
        <w:t>DTW</w:t>
      </w:r>
      <w:r w:rsidRPr="007C0F47">
        <w:rPr>
          <w:rFonts w:ascii="標楷體" w:eastAsia="標楷體" w:hAnsi="標楷體" w:hint="eastAsia"/>
          <w:kern w:val="0"/>
          <w:sz w:val="20"/>
          <w:szCs w:val="20"/>
        </w:rPr>
        <w:t>演算法與改良式</w:t>
      </w:r>
      <w:r w:rsidRPr="007C0F47">
        <w:rPr>
          <w:rFonts w:ascii="標楷體" w:eastAsia="標楷體" w:hAnsi="標楷體"/>
          <w:kern w:val="0"/>
          <w:sz w:val="20"/>
          <w:szCs w:val="20"/>
        </w:rPr>
        <w:t>DTW</w:t>
      </w:r>
      <w:r w:rsidRPr="007C0F47">
        <w:rPr>
          <w:rFonts w:ascii="標楷體" w:eastAsia="標楷體" w:hAnsi="標楷體" w:hint="eastAsia"/>
          <w:kern w:val="0"/>
          <w:sz w:val="20"/>
          <w:szCs w:val="20"/>
        </w:rPr>
        <w:t>演算法之路徑比較</w:t>
      </w:r>
      <w:r w:rsidRPr="007C0F47">
        <w:rPr>
          <w:rFonts w:ascii="標楷體" w:eastAsia="標楷體" w:hAnsi="標楷體" w:cs="MS PGothic" w:hint="eastAsia"/>
          <w:kern w:val="0"/>
          <w:sz w:val="20"/>
          <w:szCs w:val="20"/>
        </w:rPr>
        <w:t>，</w:t>
      </w:r>
      <w:r w:rsidRPr="007C0F47">
        <w:rPr>
          <w:rFonts w:ascii="標楷體" w:eastAsia="標楷體" w:hAnsi="標楷體" w:hint="eastAsia"/>
          <w:kern w:val="0"/>
          <w:sz w:val="20"/>
          <w:szCs w:val="20"/>
        </w:rPr>
        <w:t>五個復健動作透過原</w:t>
      </w:r>
      <w:r w:rsidRPr="007C0F47">
        <w:rPr>
          <w:rFonts w:ascii="標楷體" w:eastAsia="標楷體" w:hAnsi="標楷體"/>
          <w:kern w:val="0"/>
          <w:sz w:val="20"/>
          <w:szCs w:val="20"/>
        </w:rPr>
        <w:t xml:space="preserve"> DTW</w:t>
      </w:r>
      <w:r w:rsidRPr="007C0F47">
        <w:rPr>
          <w:rFonts w:ascii="標楷體" w:eastAsia="標楷體" w:hAnsi="標楷體" w:hint="eastAsia"/>
          <w:kern w:val="0"/>
          <w:sz w:val="20"/>
          <w:szCs w:val="20"/>
        </w:rPr>
        <w:t>演算法之計算</w:t>
      </w:r>
      <w:proofErr w:type="gramStart"/>
      <w:r w:rsidRPr="007C0F47">
        <w:rPr>
          <w:rFonts w:ascii="標楷體" w:eastAsia="標楷體" w:hAnsi="標楷體" w:hint="eastAsia"/>
          <w:kern w:val="0"/>
          <w:sz w:val="20"/>
          <w:szCs w:val="20"/>
        </w:rPr>
        <w:t>次數共皆為</w:t>
      </w:r>
      <w:proofErr w:type="gramEnd"/>
      <w:r w:rsidRPr="007C0F47">
        <w:rPr>
          <w:rFonts w:ascii="標楷體" w:eastAsia="標楷體" w:hAnsi="標楷體"/>
          <w:kern w:val="0"/>
          <w:sz w:val="20"/>
          <w:szCs w:val="20"/>
        </w:rPr>
        <w:t>22500</w:t>
      </w:r>
      <w:r w:rsidRPr="007C0F47">
        <w:rPr>
          <w:rFonts w:ascii="標楷體" w:eastAsia="標楷體" w:hAnsi="標楷體" w:hint="eastAsia"/>
          <w:kern w:val="0"/>
          <w:sz w:val="20"/>
          <w:szCs w:val="20"/>
        </w:rPr>
        <w:t>次</w:t>
      </w:r>
      <w:r w:rsidRPr="007C0F47">
        <w:rPr>
          <w:rFonts w:ascii="標楷體" w:eastAsia="標楷體" w:hAnsi="標楷體" w:cs="MS PGothic" w:hint="eastAsia"/>
          <w:kern w:val="0"/>
          <w:sz w:val="20"/>
          <w:szCs w:val="20"/>
        </w:rPr>
        <w:t>，</w:t>
      </w:r>
      <w:r w:rsidRPr="007C0F47">
        <w:rPr>
          <w:rFonts w:ascii="標楷體" w:eastAsia="標楷體" w:hAnsi="標楷體" w:hint="eastAsia"/>
          <w:kern w:val="0"/>
          <w:sz w:val="20"/>
          <w:szCs w:val="20"/>
        </w:rPr>
        <w:t>其經由改良式</w:t>
      </w:r>
      <w:r w:rsidRPr="007C0F47">
        <w:rPr>
          <w:rFonts w:ascii="標楷體" w:eastAsia="標楷體" w:hAnsi="標楷體"/>
          <w:kern w:val="0"/>
          <w:sz w:val="20"/>
          <w:szCs w:val="20"/>
        </w:rPr>
        <w:t>DTW</w:t>
      </w:r>
      <w:r w:rsidRPr="007C0F47">
        <w:rPr>
          <w:rFonts w:ascii="標楷體" w:eastAsia="標楷體" w:hAnsi="標楷體" w:hint="eastAsia"/>
          <w:kern w:val="0"/>
          <w:sz w:val="20"/>
          <w:szCs w:val="20"/>
        </w:rPr>
        <w:t>演算法所統計出的五個復健動作所運用</w:t>
      </w:r>
      <w:r w:rsidRPr="007C0F47">
        <w:rPr>
          <w:rFonts w:ascii="標楷體" w:eastAsia="標楷體" w:hAnsi="標楷體"/>
          <w:kern w:val="0"/>
          <w:sz w:val="20"/>
          <w:szCs w:val="20"/>
        </w:rPr>
        <w:t xml:space="preserve"> </w:t>
      </w:r>
      <w:r w:rsidRPr="007C0F47">
        <w:rPr>
          <w:rFonts w:ascii="標楷體" w:eastAsia="標楷體" w:hAnsi="標楷體" w:hint="eastAsia"/>
          <w:kern w:val="0"/>
          <w:sz w:val="20"/>
          <w:szCs w:val="20"/>
        </w:rPr>
        <w:t>到的計算次數及相較於原</w:t>
      </w:r>
      <w:r w:rsidRPr="007C0F47">
        <w:rPr>
          <w:rFonts w:ascii="標楷體" w:eastAsia="標楷體" w:hAnsi="標楷體"/>
          <w:kern w:val="0"/>
          <w:sz w:val="20"/>
          <w:szCs w:val="20"/>
        </w:rPr>
        <w:t>DTW</w:t>
      </w:r>
      <w:r w:rsidRPr="007C0F47">
        <w:rPr>
          <w:rFonts w:ascii="標楷體" w:eastAsia="標楷體" w:hAnsi="標楷體" w:hint="eastAsia"/>
          <w:kern w:val="0"/>
          <w:sz w:val="20"/>
          <w:szCs w:val="20"/>
        </w:rPr>
        <w:t>演算法比較下的總</w:t>
      </w:r>
      <w:r w:rsidRPr="007C0F47">
        <w:rPr>
          <w:rFonts w:ascii="標楷體" w:eastAsia="標楷體" w:hAnsi="標楷體"/>
          <w:kern w:val="0"/>
          <w:sz w:val="20"/>
          <w:szCs w:val="20"/>
        </w:rPr>
        <w:t xml:space="preserve"> </w:t>
      </w:r>
      <w:r w:rsidRPr="007C0F47">
        <w:rPr>
          <w:rFonts w:ascii="標楷體" w:eastAsia="標楷體" w:hAnsi="標楷體" w:hint="eastAsia"/>
          <w:kern w:val="0"/>
          <w:sz w:val="20"/>
          <w:szCs w:val="20"/>
        </w:rPr>
        <w:t>計算量。如圖</w:t>
      </w:r>
      <w:r w:rsidRPr="007C0F47">
        <w:rPr>
          <w:rFonts w:ascii="標楷體" w:eastAsia="標楷體" w:hAnsi="標楷體"/>
          <w:kern w:val="0"/>
          <w:sz w:val="20"/>
          <w:szCs w:val="20"/>
        </w:rPr>
        <w:t>19</w:t>
      </w:r>
      <w:r w:rsidRPr="007C0F47">
        <w:rPr>
          <w:rFonts w:ascii="標楷體" w:eastAsia="標楷體" w:hAnsi="標楷體" w:hint="eastAsia"/>
          <w:kern w:val="0"/>
          <w:sz w:val="20"/>
          <w:szCs w:val="20"/>
        </w:rPr>
        <w:t>所示</w:t>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r w:rsidRPr="007C0F47">
        <w:rPr>
          <w:rFonts w:ascii="標楷體" w:eastAsia="標楷體" w:hAnsi="標楷體"/>
          <w:noProof/>
        </w:rPr>
        <w:drawing>
          <wp:anchor distT="0" distB="0" distL="114300" distR="114300" simplePos="0" relativeHeight="251731456" behindDoc="1" locked="0" layoutInCell="0" allowOverlap="1" wp14:anchorId="21ECD229" wp14:editId="1547425E">
            <wp:simplePos x="0" y="0"/>
            <wp:positionH relativeFrom="column">
              <wp:posOffset>-635</wp:posOffset>
            </wp:positionH>
            <wp:positionV relativeFrom="paragraph">
              <wp:posOffset>16510</wp:posOffset>
            </wp:positionV>
            <wp:extent cx="2743200" cy="1450975"/>
            <wp:effectExtent l="19050" t="0" r="0" b="0"/>
            <wp:wrapNone/>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5"/>
                    <a:srcRect/>
                    <a:stretch>
                      <a:fillRect/>
                    </a:stretch>
                  </pic:blipFill>
                  <pic:spPr bwMode="auto">
                    <a:xfrm>
                      <a:off x="0" y="0"/>
                      <a:ext cx="2743200" cy="1450975"/>
                    </a:xfrm>
                    <a:prstGeom prst="rect">
                      <a:avLst/>
                    </a:prstGeom>
                    <a:noFill/>
                  </pic:spPr>
                </pic:pic>
              </a:graphicData>
            </a:graphic>
          </wp:anchor>
        </w:drawing>
      </w: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00"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301"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3" w:lineRule="exact"/>
        <w:ind w:left="340"/>
        <w:rPr>
          <w:rFonts w:ascii="標楷體" w:eastAsia="標楷體" w:hAnsi="標楷體" w:cs="Times New Roman"/>
          <w:kern w:val="0"/>
          <w:szCs w:val="24"/>
        </w:rPr>
      </w:pPr>
      <w:r w:rsidRPr="007C0F47">
        <w:rPr>
          <w:rFonts w:ascii="標楷體" w:eastAsia="標楷體" w:hAnsi="標楷體" w:cs="新細明體" w:hint="eastAsia"/>
          <w:kern w:val="0"/>
          <w:sz w:val="20"/>
          <w:szCs w:val="20"/>
        </w:rPr>
        <w:t>圖</w:t>
      </w:r>
      <w:r w:rsidRPr="007C0F47">
        <w:rPr>
          <w:rFonts w:ascii="標楷體" w:eastAsia="標楷體" w:hAnsi="標楷體" w:cs="Times New Roman"/>
          <w:kern w:val="0"/>
          <w:sz w:val="20"/>
          <w:szCs w:val="20"/>
        </w:rPr>
        <w:t>19</w:t>
      </w:r>
      <w:r w:rsidRPr="007C0F47">
        <w:rPr>
          <w:rFonts w:ascii="標楷體" w:eastAsia="標楷體" w:hAnsi="標楷體" w:cs="新細明體" w:hint="eastAsia"/>
          <w:kern w:val="0"/>
          <w:sz w:val="20"/>
          <w:szCs w:val="20"/>
        </w:rPr>
        <w:t>改良式</w:t>
      </w:r>
      <w:r w:rsidRPr="007C0F47">
        <w:rPr>
          <w:rFonts w:ascii="標楷體" w:eastAsia="標楷體" w:hAnsi="標楷體" w:cs="Times New Roman"/>
          <w:kern w:val="0"/>
          <w:sz w:val="20"/>
          <w:szCs w:val="20"/>
        </w:rPr>
        <w:t>DTW</w:t>
      </w:r>
      <w:r w:rsidRPr="007C0F47">
        <w:rPr>
          <w:rFonts w:ascii="標楷體" w:eastAsia="標楷體" w:hAnsi="標楷體" w:cs="新細明體" w:hint="eastAsia"/>
          <w:kern w:val="0"/>
          <w:sz w:val="20"/>
          <w:szCs w:val="20"/>
        </w:rPr>
        <w:t>演算法計算次數比較結果</w:t>
      </w:r>
    </w:p>
    <w:p w:rsidR="007C0F47" w:rsidRPr="007C0F47" w:rsidRDefault="007C0F47" w:rsidP="007C0F47">
      <w:pPr>
        <w:autoSpaceDE w:val="0"/>
        <w:autoSpaceDN w:val="0"/>
        <w:adjustRightInd w:val="0"/>
        <w:spacing w:line="240"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五、結論與未來展望</w:t>
      </w:r>
    </w:p>
    <w:p w:rsidR="007C0F47" w:rsidRPr="007C0F47" w:rsidRDefault="007C0F47" w:rsidP="007C0F47">
      <w:pPr>
        <w:autoSpaceDE w:val="0"/>
        <w:autoSpaceDN w:val="0"/>
        <w:adjustRightInd w:val="0"/>
        <w:spacing w:line="66"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53" w:lineRule="exact"/>
        <w:ind w:right="40" w:firstLine="401"/>
        <w:rPr>
          <w:rFonts w:ascii="標楷體" w:eastAsia="標楷體" w:hAnsi="標楷體" w:cs="Times New Roman"/>
          <w:kern w:val="0"/>
          <w:szCs w:val="24"/>
        </w:rPr>
      </w:pPr>
      <w:r w:rsidRPr="007C0F47">
        <w:rPr>
          <w:rFonts w:ascii="標楷體" w:eastAsia="標楷體" w:hAnsi="標楷體" w:cs="新細明體" w:hint="eastAsia"/>
          <w:kern w:val="0"/>
          <w:sz w:val="20"/>
          <w:szCs w:val="20"/>
        </w:rPr>
        <w:t>本文主要以改進動態時間演算法來節省計算</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時間與電腦效能</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透過動作以骨架偵測的方式計算</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肩部關節角度與肘部關節角度</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針對</w:t>
      </w:r>
      <w:proofErr w:type="gramStart"/>
      <w:r w:rsidRPr="007C0F47">
        <w:rPr>
          <w:rFonts w:ascii="標楷體" w:eastAsia="標楷體" w:hAnsi="標楷體" w:cs="新細明體" w:hint="eastAsia"/>
          <w:kern w:val="0"/>
          <w:sz w:val="20"/>
          <w:szCs w:val="20"/>
        </w:rPr>
        <w:t>外展內收</w:t>
      </w:r>
      <w:proofErr w:type="gramEnd"/>
      <w:r w:rsidRPr="007C0F47">
        <w:rPr>
          <w:rFonts w:ascii="標楷體" w:eastAsia="標楷體" w:hAnsi="標楷體" w:cs="新細明體" w:hint="eastAsia"/>
          <w:kern w:val="0"/>
          <w:sz w:val="20"/>
          <w:szCs w:val="20"/>
        </w:rPr>
        <w:t>、前</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屈、外旋、後伸及水平前屈五個復健動作</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建立出</w:t>
      </w:r>
      <w:r w:rsidRPr="007C0F47">
        <w:rPr>
          <w:rFonts w:ascii="標楷體" w:eastAsia="標楷體" w:hAnsi="標楷體" w:cs="新細明體"/>
          <w:kern w:val="0"/>
          <w:sz w:val="20"/>
          <w:szCs w:val="20"/>
        </w:rPr>
        <w:t xml:space="preserve"> </w:t>
      </w:r>
      <w:proofErr w:type="gramStart"/>
      <w:r w:rsidRPr="007C0F47">
        <w:rPr>
          <w:rFonts w:ascii="標楷體" w:eastAsia="標楷體" w:hAnsi="標楷體" w:cs="新細明體" w:hint="eastAsia"/>
          <w:kern w:val="0"/>
          <w:sz w:val="20"/>
          <w:szCs w:val="20"/>
        </w:rPr>
        <w:t>個</w:t>
      </w:r>
      <w:proofErr w:type="gramEnd"/>
      <w:r w:rsidRPr="007C0F47">
        <w:rPr>
          <w:rFonts w:ascii="標楷體" w:eastAsia="標楷體" w:hAnsi="標楷體" w:cs="新細明體" w:hint="eastAsia"/>
          <w:kern w:val="0"/>
          <w:sz w:val="20"/>
          <w:szCs w:val="20"/>
        </w:rPr>
        <w:t>動作之定點姿勢</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定義每組復健動作的各關節點</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相對位置之判斷規則</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利用肩部關節、肘部關節及</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手部關節座標值的相對位置來顯示骨架顏色</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讓復</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健者能夠即時的調整復健動作</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藉此也可提升復健</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動作之準確度。</w:t>
      </w:r>
    </w:p>
    <w:p w:rsidR="007C0F47" w:rsidRPr="007C0F47" w:rsidRDefault="007C0F47" w:rsidP="007C0F47">
      <w:pPr>
        <w:autoSpaceDE w:val="0"/>
        <w:autoSpaceDN w:val="0"/>
        <w:adjustRightInd w:val="0"/>
        <w:spacing w:line="64"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49" w:lineRule="exact"/>
        <w:ind w:firstLine="401"/>
        <w:rPr>
          <w:rFonts w:ascii="標楷體" w:eastAsia="標楷體" w:hAnsi="標楷體" w:cs="Times New Roman"/>
          <w:kern w:val="0"/>
          <w:szCs w:val="24"/>
        </w:rPr>
      </w:pPr>
      <w:r w:rsidRPr="007C0F47">
        <w:rPr>
          <w:rFonts w:ascii="標楷體" w:eastAsia="標楷體" w:hAnsi="標楷體" w:cs="新細明體" w:hint="eastAsia"/>
          <w:kern w:val="0"/>
          <w:sz w:val="20"/>
          <w:szCs w:val="20"/>
        </w:rPr>
        <w:t>在復健療程進行比較計算出的肩部關節角度</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與肘部關節角度之數據</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進行動態時間校正演算法</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之運算</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將所擷取出的復健動作串成一個連續的動</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作序列</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提出改良式動態時間校正演算法之運算流</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程</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解決了原</w:t>
      </w:r>
      <w:r w:rsidRPr="007C0F47">
        <w:rPr>
          <w:rFonts w:ascii="標楷體" w:eastAsia="標楷體" w:hAnsi="標楷體" w:cs="Times New Roman"/>
          <w:kern w:val="0"/>
          <w:sz w:val="20"/>
          <w:szCs w:val="20"/>
        </w:rPr>
        <w:t>DTW</w:t>
      </w:r>
      <w:r w:rsidRPr="007C0F47">
        <w:rPr>
          <w:rFonts w:ascii="標楷體" w:eastAsia="標楷體" w:hAnsi="標楷體" w:cs="新細明體" w:hint="eastAsia"/>
          <w:kern w:val="0"/>
          <w:sz w:val="20"/>
          <w:szCs w:val="20"/>
        </w:rPr>
        <w:t>演算法必須花費大量運算時間</w:t>
      </w:r>
      <w:r w:rsidRPr="007C0F47">
        <w:rPr>
          <w:rFonts w:ascii="標楷體" w:eastAsia="標楷體" w:hAnsi="標楷體" w:cs="Times New Roman"/>
          <w:kern w:val="0"/>
          <w:sz w:val="20"/>
          <w:szCs w:val="20"/>
        </w:rPr>
        <w:t xml:space="preserve"> </w:t>
      </w:r>
      <w:r w:rsidRPr="007C0F47">
        <w:rPr>
          <w:rFonts w:ascii="標楷體" w:eastAsia="標楷體" w:hAnsi="標楷體" w:cs="新細明體" w:hint="eastAsia"/>
          <w:kern w:val="0"/>
          <w:sz w:val="20"/>
          <w:szCs w:val="20"/>
        </w:rPr>
        <w:t>之問題</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排除計算多餘不必要的比對數值之運算</w:t>
      </w:r>
      <w:r w:rsidRPr="007C0F47">
        <w:rPr>
          <w:rFonts w:ascii="標楷體" w:eastAsia="標楷體" w:hAnsi="標楷體" w:cs="MS PGothic" w:hint="eastAsia"/>
          <w:kern w:val="0"/>
          <w:sz w:val="20"/>
          <w:szCs w:val="20"/>
        </w:rPr>
        <w:t>，</w:t>
      </w:r>
    </w:p>
    <w:p w:rsidR="007C0F47" w:rsidRPr="007C0F47" w:rsidRDefault="007C0F47" w:rsidP="007C0F47">
      <w:pPr>
        <w:autoSpaceDE w:val="0"/>
        <w:autoSpaceDN w:val="0"/>
        <w:adjustRightInd w:val="0"/>
        <w:spacing w:line="69" w:lineRule="exact"/>
        <w:rPr>
          <w:rFonts w:ascii="標楷體" w:eastAsia="標楷體" w:hAnsi="標楷體" w:cs="Times New Roman"/>
          <w:kern w:val="0"/>
          <w:szCs w:val="24"/>
        </w:rPr>
      </w:pPr>
    </w:p>
    <w:p w:rsidR="007C0F47" w:rsidRPr="007C0F47" w:rsidRDefault="007C0F47" w:rsidP="007C0F47">
      <w:pPr>
        <w:overflowPunct w:val="0"/>
        <w:autoSpaceDE w:val="0"/>
        <w:autoSpaceDN w:val="0"/>
        <w:adjustRightInd w:val="0"/>
        <w:spacing w:line="229" w:lineRule="exact"/>
        <w:ind w:right="40"/>
        <w:rPr>
          <w:rFonts w:ascii="標楷體" w:eastAsia="標楷體" w:hAnsi="標楷體" w:cs="Times New Roman"/>
          <w:kern w:val="0"/>
          <w:sz w:val="22"/>
          <w:szCs w:val="24"/>
        </w:rPr>
      </w:pPr>
      <w:r w:rsidRPr="007C0F47">
        <w:rPr>
          <w:rFonts w:ascii="標楷體" w:eastAsia="標楷體" w:hAnsi="標楷體" w:cs="新細明體" w:hint="eastAsia"/>
          <w:kern w:val="0"/>
          <w:sz w:val="19"/>
          <w:szCs w:val="19"/>
        </w:rPr>
        <w:t>並且大幅減少計算次數</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建立出尋找最短路徑之改</w:t>
      </w:r>
      <w:r w:rsidRPr="007C0F47">
        <w:rPr>
          <w:rFonts w:ascii="標楷體" w:eastAsia="標楷體" w:hAnsi="標楷體" w:cs="新細明體"/>
          <w:kern w:val="0"/>
          <w:sz w:val="19"/>
          <w:szCs w:val="19"/>
        </w:rPr>
        <w:t xml:space="preserve"> </w:t>
      </w:r>
      <w:r w:rsidRPr="007C0F47">
        <w:rPr>
          <w:rFonts w:ascii="標楷體" w:eastAsia="標楷體" w:hAnsi="標楷體" w:cs="新細明體" w:hint="eastAsia"/>
          <w:kern w:val="0"/>
          <w:sz w:val="19"/>
          <w:szCs w:val="19"/>
        </w:rPr>
        <w:t>良式</w:t>
      </w:r>
      <w:r w:rsidRPr="007C0F47">
        <w:rPr>
          <w:rFonts w:ascii="標楷體" w:eastAsia="標楷體" w:hAnsi="標楷體" w:cs="Times New Roman"/>
          <w:kern w:val="0"/>
          <w:sz w:val="19"/>
          <w:szCs w:val="19"/>
        </w:rPr>
        <w:t>DTW</w:t>
      </w:r>
      <w:r w:rsidRPr="007C0F47">
        <w:rPr>
          <w:rFonts w:ascii="標楷體" w:eastAsia="標楷體" w:hAnsi="標楷體" w:cs="新細明體" w:hint="eastAsia"/>
          <w:kern w:val="0"/>
          <w:sz w:val="19"/>
          <w:szCs w:val="19"/>
        </w:rPr>
        <w:t>演算法</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原</w:t>
      </w:r>
      <w:r w:rsidRPr="007C0F47">
        <w:rPr>
          <w:rFonts w:ascii="標楷體" w:eastAsia="標楷體" w:hAnsi="標楷體" w:cs="Times New Roman"/>
          <w:kern w:val="0"/>
          <w:sz w:val="19"/>
          <w:szCs w:val="19"/>
        </w:rPr>
        <w:t>DTW</w:t>
      </w:r>
      <w:r w:rsidRPr="007C0F47">
        <w:rPr>
          <w:rFonts w:ascii="標楷體" w:eastAsia="標楷體" w:hAnsi="標楷體" w:cs="新細明體" w:hint="eastAsia"/>
          <w:kern w:val="0"/>
          <w:sz w:val="19"/>
          <w:szCs w:val="19"/>
        </w:rPr>
        <w:t>演算法與改良式</w:t>
      </w:r>
      <w:r w:rsidRPr="007C0F47">
        <w:rPr>
          <w:rFonts w:ascii="標楷體" w:eastAsia="標楷體" w:hAnsi="標楷體" w:cs="Times New Roman"/>
          <w:kern w:val="0"/>
          <w:sz w:val="19"/>
          <w:szCs w:val="19"/>
        </w:rPr>
        <w:t>DTW</w:t>
      </w:r>
      <w:r w:rsidRPr="007C0F47">
        <w:rPr>
          <w:rFonts w:ascii="標楷體" w:eastAsia="標楷體" w:hAnsi="標楷體" w:cs="新細明體" w:hint="eastAsia"/>
          <w:kern w:val="0"/>
          <w:sz w:val="19"/>
          <w:szCs w:val="19"/>
        </w:rPr>
        <w:t>演</w:t>
      </w:r>
      <w:r w:rsidRPr="007C0F47">
        <w:rPr>
          <w:rFonts w:ascii="標楷體" w:eastAsia="標楷體" w:hAnsi="標楷體" w:cs="新細明體" w:hint="eastAsia"/>
          <w:kern w:val="0"/>
          <w:sz w:val="20"/>
          <w:szCs w:val="20"/>
        </w:rPr>
        <w:t>算法之最短路徑非常相似</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已重新限制演算法比對的運算過程</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並且提升演算法的運算速度。透過改良式動態時間校正演算法所產生的結</w:t>
      </w:r>
      <w:r w:rsidRPr="007C0F47">
        <w:rPr>
          <w:rFonts w:ascii="標楷體" w:eastAsia="標楷體" w:hAnsi="標楷體" w:cs="新細明體" w:hint="eastAsia"/>
          <w:kern w:val="0"/>
          <w:sz w:val="19"/>
          <w:szCs w:val="19"/>
        </w:rPr>
        <w:t>果</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建立</w:t>
      </w:r>
      <w:proofErr w:type="gramStart"/>
      <w:r w:rsidRPr="007C0F47">
        <w:rPr>
          <w:rFonts w:ascii="標楷體" w:eastAsia="標楷體" w:hAnsi="標楷體" w:cs="新細明體" w:hint="eastAsia"/>
          <w:kern w:val="0"/>
          <w:sz w:val="19"/>
          <w:szCs w:val="19"/>
        </w:rPr>
        <w:t>出外展內收</w:t>
      </w:r>
      <w:proofErr w:type="gramEnd"/>
      <w:r w:rsidRPr="007C0F47">
        <w:rPr>
          <w:rFonts w:ascii="標楷體" w:eastAsia="標楷體" w:hAnsi="標楷體" w:cs="新細明體" w:hint="eastAsia"/>
          <w:kern w:val="0"/>
          <w:sz w:val="19"/>
          <w:szCs w:val="19"/>
        </w:rPr>
        <w:t>、前屈、外旋、後伸及水平前</w:t>
      </w:r>
      <w:r w:rsidRPr="007C0F47">
        <w:rPr>
          <w:rFonts w:ascii="標楷體" w:eastAsia="標楷體" w:hAnsi="標楷體" w:cs="新細明體"/>
          <w:kern w:val="0"/>
          <w:sz w:val="19"/>
          <w:szCs w:val="19"/>
        </w:rPr>
        <w:t xml:space="preserve"> </w:t>
      </w:r>
      <w:r w:rsidRPr="007C0F47">
        <w:rPr>
          <w:rFonts w:ascii="標楷體" w:eastAsia="標楷體" w:hAnsi="標楷體" w:cs="新細明體" w:hint="eastAsia"/>
          <w:kern w:val="0"/>
          <w:sz w:val="19"/>
          <w:szCs w:val="19"/>
        </w:rPr>
        <w:t>屈五個復健動作之標準</w:t>
      </w:r>
      <w:proofErr w:type="gramStart"/>
      <w:r w:rsidRPr="007C0F47">
        <w:rPr>
          <w:rFonts w:ascii="標楷體" w:eastAsia="標楷體" w:hAnsi="標楷體" w:cs="新細明體" w:hint="eastAsia"/>
          <w:kern w:val="0"/>
          <w:sz w:val="19"/>
          <w:szCs w:val="19"/>
        </w:rPr>
        <w:t>動作閥值</w:t>
      </w:r>
      <w:proofErr w:type="gramEnd"/>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復健者可根據此</w:t>
      </w:r>
      <w:r w:rsidRPr="007C0F47">
        <w:rPr>
          <w:rFonts w:ascii="標楷體" w:eastAsia="標楷體" w:hAnsi="標楷體" w:cs="新細明體"/>
          <w:kern w:val="0"/>
          <w:sz w:val="19"/>
          <w:szCs w:val="19"/>
        </w:rPr>
        <w:t xml:space="preserve"> </w:t>
      </w:r>
      <w:r w:rsidRPr="007C0F47">
        <w:rPr>
          <w:rFonts w:ascii="標楷體" w:eastAsia="標楷體" w:hAnsi="標楷體" w:cs="新細明體" w:hint="eastAsia"/>
          <w:kern w:val="0"/>
          <w:sz w:val="19"/>
          <w:szCs w:val="19"/>
        </w:rPr>
        <w:t>標準閥</w:t>
      </w:r>
      <w:proofErr w:type="gramStart"/>
      <w:r w:rsidRPr="007C0F47">
        <w:rPr>
          <w:rFonts w:ascii="標楷體" w:eastAsia="標楷體" w:hAnsi="標楷體" w:cs="新細明體" w:hint="eastAsia"/>
          <w:kern w:val="0"/>
          <w:sz w:val="19"/>
          <w:szCs w:val="19"/>
        </w:rPr>
        <w:t>值得知復健</w:t>
      </w:r>
      <w:proofErr w:type="gramEnd"/>
      <w:r w:rsidRPr="007C0F47">
        <w:rPr>
          <w:rFonts w:ascii="標楷體" w:eastAsia="標楷體" w:hAnsi="標楷體" w:cs="新細明體" w:hint="eastAsia"/>
          <w:kern w:val="0"/>
          <w:sz w:val="19"/>
          <w:szCs w:val="19"/>
        </w:rPr>
        <w:lastRenderedPageBreak/>
        <w:t>動作是否正確</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能夠在正確動作</w:t>
      </w:r>
      <w:r w:rsidRPr="007C0F47">
        <w:rPr>
          <w:rFonts w:ascii="標楷體" w:eastAsia="標楷體" w:hAnsi="標楷體" w:cs="新細明體"/>
          <w:kern w:val="0"/>
          <w:sz w:val="19"/>
          <w:szCs w:val="19"/>
        </w:rPr>
        <w:t xml:space="preserve"> </w:t>
      </w:r>
      <w:r w:rsidRPr="007C0F47">
        <w:rPr>
          <w:rFonts w:ascii="標楷體" w:eastAsia="標楷體" w:hAnsi="標楷體" w:cs="新細明體" w:hint="eastAsia"/>
          <w:kern w:val="0"/>
          <w:sz w:val="19"/>
          <w:szCs w:val="19"/>
        </w:rPr>
        <w:t>的情況下與自己的復健數據作比較</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並且</w:t>
      </w:r>
      <w:proofErr w:type="gramStart"/>
      <w:r w:rsidRPr="007C0F47">
        <w:rPr>
          <w:rFonts w:ascii="標楷體" w:eastAsia="標楷體" w:hAnsi="標楷體" w:cs="新細明體" w:hint="eastAsia"/>
          <w:kern w:val="0"/>
          <w:sz w:val="19"/>
          <w:szCs w:val="19"/>
        </w:rPr>
        <w:t>記錄下復</w:t>
      </w:r>
      <w:proofErr w:type="gramEnd"/>
      <w:r w:rsidRPr="007C0F47">
        <w:rPr>
          <w:rFonts w:ascii="標楷體" w:eastAsia="標楷體" w:hAnsi="標楷體" w:cs="新細明體"/>
          <w:kern w:val="0"/>
          <w:sz w:val="19"/>
          <w:szCs w:val="19"/>
        </w:rPr>
        <w:t xml:space="preserve"> </w:t>
      </w:r>
      <w:r w:rsidRPr="007C0F47">
        <w:rPr>
          <w:rFonts w:ascii="標楷體" w:eastAsia="標楷體" w:hAnsi="標楷體" w:cs="新細明體" w:hint="eastAsia"/>
          <w:kern w:val="0"/>
          <w:sz w:val="19"/>
          <w:szCs w:val="19"/>
        </w:rPr>
        <w:t>健過程之數據</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將復健者在復健過程中的動作記錄</w:t>
      </w:r>
      <w:r w:rsidRPr="007C0F47">
        <w:rPr>
          <w:rFonts w:ascii="標楷體" w:eastAsia="標楷體" w:hAnsi="標楷體" w:cs="新細明體"/>
          <w:kern w:val="0"/>
          <w:sz w:val="19"/>
          <w:szCs w:val="19"/>
        </w:rPr>
        <w:t xml:space="preserve"> </w:t>
      </w:r>
      <w:r w:rsidRPr="007C0F47">
        <w:rPr>
          <w:rFonts w:ascii="標楷體" w:eastAsia="標楷體" w:hAnsi="標楷體" w:cs="新細明體" w:hint="eastAsia"/>
          <w:kern w:val="0"/>
          <w:sz w:val="19"/>
          <w:szCs w:val="19"/>
        </w:rPr>
        <w:t>下來</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提供醫護人員追蹤復健者的動作及姿勢</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可</w:t>
      </w:r>
    </w:p>
    <w:p w:rsidR="007C0F47" w:rsidRPr="007C0F47" w:rsidRDefault="007C0F47" w:rsidP="007C0F47">
      <w:pPr>
        <w:autoSpaceDE w:val="0"/>
        <w:autoSpaceDN w:val="0"/>
        <w:adjustRightInd w:val="0"/>
        <w:spacing w:line="68" w:lineRule="exact"/>
        <w:rPr>
          <w:rFonts w:ascii="標楷體" w:eastAsia="標楷體" w:hAnsi="標楷體" w:cs="Times New Roman"/>
          <w:kern w:val="0"/>
          <w:szCs w:val="24"/>
        </w:rPr>
      </w:pPr>
    </w:p>
    <w:p w:rsidR="007C0F47" w:rsidRDefault="007C0F47" w:rsidP="007C0F47">
      <w:pPr>
        <w:overflowPunct w:val="0"/>
        <w:autoSpaceDE w:val="0"/>
        <w:autoSpaceDN w:val="0"/>
        <w:adjustRightInd w:val="0"/>
        <w:spacing w:line="227" w:lineRule="exact"/>
        <w:ind w:right="20"/>
        <w:jc w:val="both"/>
        <w:rPr>
          <w:rFonts w:ascii="標楷體" w:eastAsia="標楷體" w:hAnsi="標楷體" w:cs="新細明體"/>
          <w:kern w:val="0"/>
          <w:sz w:val="20"/>
          <w:szCs w:val="20"/>
        </w:rPr>
      </w:pPr>
      <w:r w:rsidRPr="007C0F47">
        <w:rPr>
          <w:rFonts w:ascii="標楷體" w:eastAsia="標楷體" w:hAnsi="標楷體" w:cs="新細明體" w:hint="eastAsia"/>
          <w:kern w:val="0"/>
          <w:sz w:val="20"/>
          <w:szCs w:val="20"/>
        </w:rPr>
        <w:t>透過重複播放復健動作之模式</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回顧復健者的復健</w:t>
      </w:r>
      <w:r w:rsidRPr="007C0F47">
        <w:rPr>
          <w:rFonts w:ascii="標楷體" w:eastAsia="標楷體" w:hAnsi="標楷體" w:cs="新細明體"/>
          <w:kern w:val="0"/>
          <w:sz w:val="20"/>
          <w:szCs w:val="20"/>
        </w:rPr>
        <w:t xml:space="preserve"> </w:t>
      </w:r>
      <w:r w:rsidRPr="007C0F47">
        <w:rPr>
          <w:rFonts w:ascii="標楷體" w:eastAsia="標楷體" w:hAnsi="標楷體" w:cs="新細明體" w:hint="eastAsia"/>
          <w:kern w:val="0"/>
          <w:sz w:val="20"/>
          <w:szCs w:val="20"/>
        </w:rPr>
        <w:t>情形</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以作為醫護人員追蹤及調查之參考依</w:t>
      </w:r>
    </w:p>
    <w:p w:rsidR="007C0F47" w:rsidRPr="007C0F47" w:rsidRDefault="007C0F47" w:rsidP="007C0F47">
      <w:pPr>
        <w:overflowPunct w:val="0"/>
        <w:autoSpaceDE w:val="0"/>
        <w:autoSpaceDN w:val="0"/>
        <w:adjustRightInd w:val="0"/>
        <w:spacing w:line="227" w:lineRule="exact"/>
        <w:ind w:right="20"/>
        <w:jc w:val="both"/>
        <w:rPr>
          <w:rFonts w:ascii="標楷體" w:eastAsia="標楷體" w:hAnsi="標楷體" w:cs="Times New Roman"/>
          <w:kern w:val="0"/>
          <w:szCs w:val="24"/>
        </w:rPr>
      </w:pPr>
    </w:p>
    <w:p w:rsidR="007C0F47" w:rsidRPr="007C0F47" w:rsidRDefault="007C0F47" w:rsidP="007C0F47">
      <w:pPr>
        <w:autoSpaceDE w:val="0"/>
        <w:autoSpaceDN w:val="0"/>
        <w:adjustRightInd w:val="0"/>
        <w:spacing w:line="239" w:lineRule="exact"/>
        <w:rPr>
          <w:rFonts w:ascii="標楷體" w:eastAsia="標楷體" w:hAnsi="標楷體" w:cs="Times New Roman"/>
          <w:kern w:val="0"/>
          <w:szCs w:val="24"/>
        </w:rPr>
      </w:pPr>
      <w:r w:rsidRPr="007C0F47">
        <w:rPr>
          <w:rFonts w:ascii="標楷體" w:eastAsia="標楷體" w:hAnsi="標楷體" w:cs="新細明體" w:hint="eastAsia"/>
          <w:kern w:val="0"/>
          <w:sz w:val="20"/>
          <w:szCs w:val="20"/>
        </w:rPr>
        <w:t>六、參考文獻</w:t>
      </w:r>
    </w:p>
    <w:p w:rsidR="007C0F47" w:rsidRDefault="007C0F47" w:rsidP="007C0F47">
      <w:pPr>
        <w:autoSpaceDE w:val="0"/>
        <w:autoSpaceDN w:val="0"/>
        <w:adjustRightInd w:val="0"/>
        <w:spacing w:line="64" w:lineRule="exact"/>
        <w:rPr>
          <w:rFonts w:ascii="Times New Roman" w:hAnsi="Times New Roman" w:cs="Times New Roman"/>
          <w:kern w:val="0"/>
          <w:szCs w:val="24"/>
        </w:rPr>
      </w:pPr>
    </w:p>
    <w:p w:rsidR="007C0F47" w:rsidRPr="007C0F47" w:rsidRDefault="007C0F47" w:rsidP="007C0F47">
      <w:pPr>
        <w:numPr>
          <w:ilvl w:val="0"/>
          <w:numId w:val="9"/>
        </w:numPr>
        <w:tabs>
          <w:tab w:val="clear" w:pos="720"/>
          <w:tab w:val="num" w:pos="334"/>
        </w:tabs>
        <w:overflowPunct w:val="0"/>
        <w:autoSpaceDE w:val="0"/>
        <w:autoSpaceDN w:val="0"/>
        <w:adjustRightInd w:val="0"/>
        <w:spacing w:line="235" w:lineRule="exact"/>
        <w:ind w:left="0" w:right="20" w:firstLine="7"/>
        <w:rPr>
          <w:rFonts w:ascii="標楷體" w:eastAsia="標楷體" w:hAnsi="標楷體" w:cs="Times New Roman"/>
          <w:kern w:val="0"/>
          <w:sz w:val="20"/>
          <w:szCs w:val="20"/>
        </w:rPr>
      </w:pPr>
      <w:r w:rsidRPr="007C0F47">
        <w:rPr>
          <w:rFonts w:ascii="標楷體" w:eastAsia="標楷體" w:hAnsi="標楷體" w:cs="新細明體" w:hint="eastAsia"/>
          <w:kern w:val="0"/>
          <w:sz w:val="20"/>
          <w:szCs w:val="20"/>
        </w:rPr>
        <w:t>財團法人全民健康基金會</w:t>
      </w:r>
      <w:r w:rsidRPr="007C0F47">
        <w:rPr>
          <w:rFonts w:ascii="標楷體" w:eastAsia="標楷體" w:hAnsi="標楷體" w:cs="MS PGothic" w:hint="eastAsia"/>
          <w:kern w:val="0"/>
          <w:sz w:val="20"/>
          <w:szCs w:val="20"/>
        </w:rPr>
        <w:t>，</w:t>
      </w:r>
      <w:r w:rsidRPr="007C0F47">
        <w:rPr>
          <w:rFonts w:ascii="標楷體" w:eastAsia="標楷體" w:hAnsi="標楷體" w:cs="Times New Roman"/>
          <w:kern w:val="0"/>
          <w:sz w:val="20"/>
          <w:szCs w:val="20"/>
        </w:rPr>
        <w:t>2013</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破解生活習</w:t>
      </w:r>
      <w:r w:rsidRPr="007C0F47">
        <w:rPr>
          <w:rFonts w:ascii="標楷體" w:eastAsia="標楷體" w:hAnsi="標楷體" w:cs="Times New Roman"/>
          <w:kern w:val="0"/>
          <w:sz w:val="20"/>
          <w:szCs w:val="20"/>
        </w:rPr>
        <w:t xml:space="preserve"> </w:t>
      </w:r>
      <w:proofErr w:type="gramStart"/>
      <w:r w:rsidRPr="007C0F47">
        <w:rPr>
          <w:rFonts w:ascii="標楷體" w:eastAsia="標楷體" w:hAnsi="標楷體" w:cs="新細明體" w:hint="eastAsia"/>
          <w:kern w:val="0"/>
          <w:sz w:val="20"/>
          <w:szCs w:val="20"/>
        </w:rPr>
        <w:t>慣病</w:t>
      </w:r>
      <w:proofErr w:type="gramEnd"/>
      <w:r w:rsidRPr="007C0F47">
        <w:rPr>
          <w:rFonts w:ascii="標楷體" w:eastAsia="標楷體" w:hAnsi="標楷體" w:cs="MS PGothic" w:hint="eastAsia"/>
          <w:kern w:val="0"/>
          <w:sz w:val="20"/>
          <w:szCs w:val="20"/>
        </w:rPr>
        <w:t>，</w:t>
      </w:r>
      <w:r w:rsidRPr="007C0F47">
        <w:rPr>
          <w:rFonts w:ascii="標楷體" w:eastAsia="標楷體" w:hAnsi="標楷體" w:cs="Times New Roman"/>
          <w:kern w:val="0"/>
          <w:sz w:val="20"/>
          <w:szCs w:val="20"/>
        </w:rPr>
        <w:t>Available:</w:t>
      </w:r>
      <w:hyperlink r:id="rId66" w:history="1">
        <w:r w:rsidRPr="007C0F47">
          <w:rPr>
            <w:rStyle w:val="aa"/>
            <w:rFonts w:ascii="標楷體" w:eastAsia="標楷體" w:hAnsi="標楷體" w:cs="Times New Roman"/>
            <w:kern w:val="0"/>
            <w:sz w:val="20"/>
            <w:szCs w:val="20"/>
          </w:rPr>
          <w:t xml:space="preserve"> http://www.twhealth.org.tw/index.php?option=com_</w:t>
        </w:r>
      </w:hyperlink>
      <w:r w:rsidRPr="007C0F47">
        <w:rPr>
          <w:rFonts w:ascii="標楷體" w:eastAsia="標楷體" w:hAnsi="標楷體" w:cs="Times New Roman"/>
          <w:kern w:val="0"/>
          <w:sz w:val="20"/>
          <w:szCs w:val="20"/>
        </w:rPr>
        <w:t xml:space="preserve">z </w:t>
      </w:r>
      <w:hyperlink r:id="rId67" w:history="1">
        <w:r w:rsidRPr="007C0F47">
          <w:rPr>
            <w:rFonts w:ascii="標楷體" w:eastAsia="標楷體" w:hAnsi="標楷體" w:cs="Times New Roman"/>
            <w:kern w:val="0"/>
            <w:sz w:val="20"/>
            <w:szCs w:val="20"/>
          </w:rPr>
          <w:t xml:space="preserve"> oo&amp;task=item&amp;item_id=305&amp;Itemid=1</w:t>
        </w:r>
      </w:hyperlink>
      <w:r w:rsidRPr="007C0F47">
        <w:rPr>
          <w:rFonts w:ascii="標楷體" w:eastAsia="標楷體" w:hAnsi="標楷體" w:cs="Times New Roman"/>
          <w:kern w:val="0"/>
          <w:sz w:val="20"/>
          <w:szCs w:val="20"/>
        </w:rPr>
        <w:t xml:space="preserve">9 </w:t>
      </w:r>
    </w:p>
    <w:p w:rsidR="007C0F47" w:rsidRPr="007C0F47" w:rsidRDefault="007C0F47" w:rsidP="007C0F47">
      <w:pPr>
        <w:autoSpaceDE w:val="0"/>
        <w:autoSpaceDN w:val="0"/>
        <w:adjustRightInd w:val="0"/>
        <w:spacing w:line="50" w:lineRule="exact"/>
        <w:rPr>
          <w:rFonts w:ascii="標楷體" w:eastAsia="標楷體" w:hAnsi="標楷體" w:cs="Times New Roman"/>
          <w:kern w:val="0"/>
          <w:sz w:val="20"/>
          <w:szCs w:val="20"/>
        </w:rPr>
      </w:pPr>
    </w:p>
    <w:p w:rsidR="007C0F47" w:rsidRPr="007C0F47" w:rsidRDefault="007C0F47" w:rsidP="007C0F47">
      <w:pPr>
        <w:numPr>
          <w:ilvl w:val="0"/>
          <w:numId w:val="9"/>
        </w:numPr>
        <w:tabs>
          <w:tab w:val="clear" w:pos="720"/>
          <w:tab w:val="num" w:pos="285"/>
        </w:tabs>
        <w:overflowPunct w:val="0"/>
        <w:autoSpaceDE w:val="0"/>
        <w:autoSpaceDN w:val="0"/>
        <w:adjustRightInd w:val="0"/>
        <w:spacing w:line="230" w:lineRule="auto"/>
        <w:ind w:left="0" w:right="280" w:firstLine="7"/>
        <w:rPr>
          <w:rFonts w:ascii="標楷體" w:eastAsia="標楷體" w:hAnsi="標楷體" w:cs="Times New Roman"/>
          <w:kern w:val="0"/>
          <w:sz w:val="20"/>
          <w:szCs w:val="20"/>
        </w:rPr>
      </w:pPr>
      <w:r w:rsidRPr="007C0F47">
        <w:rPr>
          <w:rFonts w:ascii="標楷體" w:eastAsia="標楷體" w:hAnsi="標楷體" w:cs="Times New Roman"/>
          <w:kern w:val="0"/>
          <w:sz w:val="20"/>
          <w:szCs w:val="20"/>
        </w:rPr>
        <w:t xml:space="preserve">C. Chun-Ming, C. Yen-Ching, and H. Bing-Yu, "The design of a shoulder rehabilitation game system," in Frontier Computing. Theory, Technologies and Applications, 2010 IET International Conference on, 2010, pp. 151-156. </w:t>
      </w:r>
    </w:p>
    <w:p w:rsidR="007C0F47" w:rsidRPr="007C0F47" w:rsidRDefault="007C0F47" w:rsidP="007C0F47">
      <w:pPr>
        <w:numPr>
          <w:ilvl w:val="0"/>
          <w:numId w:val="9"/>
        </w:numPr>
        <w:tabs>
          <w:tab w:val="clear" w:pos="720"/>
          <w:tab w:val="num" w:pos="334"/>
        </w:tabs>
        <w:overflowPunct w:val="0"/>
        <w:autoSpaceDE w:val="0"/>
        <w:autoSpaceDN w:val="0"/>
        <w:adjustRightInd w:val="0"/>
        <w:spacing w:line="235" w:lineRule="exact"/>
        <w:ind w:left="0" w:right="20" w:firstLine="7"/>
        <w:rPr>
          <w:rFonts w:ascii="標楷體" w:eastAsia="標楷體" w:hAnsi="標楷體" w:cs="Times New Roman"/>
          <w:kern w:val="0"/>
          <w:sz w:val="20"/>
          <w:szCs w:val="20"/>
        </w:rPr>
      </w:pPr>
      <w:r w:rsidRPr="007C0F47">
        <w:rPr>
          <w:rFonts w:ascii="標楷體" w:eastAsia="標楷體" w:hAnsi="標楷體" w:cs="新細明體" w:hint="eastAsia"/>
          <w:kern w:val="0"/>
          <w:sz w:val="20"/>
          <w:szCs w:val="20"/>
        </w:rPr>
        <w:t>財團法人全民健康基金會</w:t>
      </w:r>
      <w:r w:rsidRPr="007C0F47">
        <w:rPr>
          <w:rFonts w:ascii="標楷體" w:eastAsia="標楷體" w:hAnsi="標楷體" w:cs="MS PGothic" w:hint="eastAsia"/>
          <w:kern w:val="0"/>
          <w:sz w:val="20"/>
          <w:szCs w:val="20"/>
        </w:rPr>
        <w:t>，</w:t>
      </w:r>
      <w:r w:rsidRPr="007C0F47">
        <w:rPr>
          <w:rFonts w:ascii="標楷體" w:eastAsia="標楷體" w:hAnsi="標楷體" w:cs="Times New Roman"/>
          <w:kern w:val="0"/>
          <w:sz w:val="20"/>
          <w:szCs w:val="20"/>
        </w:rPr>
        <w:t>2013</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破解生活習</w:t>
      </w:r>
      <w:r w:rsidRPr="007C0F47">
        <w:rPr>
          <w:rFonts w:ascii="標楷體" w:eastAsia="標楷體" w:hAnsi="標楷體" w:cs="Times New Roman"/>
          <w:kern w:val="0"/>
          <w:sz w:val="20"/>
          <w:szCs w:val="20"/>
        </w:rPr>
        <w:t xml:space="preserve"> </w:t>
      </w:r>
      <w:proofErr w:type="gramStart"/>
      <w:r w:rsidRPr="007C0F47">
        <w:rPr>
          <w:rFonts w:ascii="標楷體" w:eastAsia="標楷體" w:hAnsi="標楷體" w:cs="新細明體" w:hint="eastAsia"/>
          <w:kern w:val="0"/>
          <w:sz w:val="20"/>
          <w:szCs w:val="20"/>
        </w:rPr>
        <w:t>慣病</w:t>
      </w:r>
      <w:proofErr w:type="gramEnd"/>
      <w:r w:rsidRPr="007C0F47">
        <w:rPr>
          <w:rFonts w:ascii="標楷體" w:eastAsia="標楷體" w:hAnsi="標楷體" w:cs="MS PGothic" w:hint="eastAsia"/>
          <w:kern w:val="0"/>
          <w:sz w:val="20"/>
          <w:szCs w:val="20"/>
        </w:rPr>
        <w:t>，</w:t>
      </w:r>
      <w:r w:rsidRPr="007C0F47">
        <w:rPr>
          <w:rFonts w:ascii="標楷體" w:eastAsia="標楷體" w:hAnsi="標楷體" w:cs="Times New Roman"/>
          <w:kern w:val="0"/>
          <w:sz w:val="20"/>
          <w:szCs w:val="20"/>
        </w:rPr>
        <w:t xml:space="preserve">Available: </w:t>
      </w:r>
      <w:hyperlink r:id="rId68" w:history="1">
        <w:r w:rsidRPr="007C0F47">
          <w:rPr>
            <w:rFonts w:ascii="標楷體" w:eastAsia="標楷體" w:hAnsi="標楷體" w:cs="Times New Roman"/>
            <w:kern w:val="0"/>
            <w:sz w:val="20"/>
            <w:szCs w:val="20"/>
          </w:rPr>
          <w:t xml:space="preserve"> http://www.twhealth.org.tw/index.php?option=com_</w:t>
        </w:r>
      </w:hyperlink>
      <w:r w:rsidRPr="007C0F47">
        <w:rPr>
          <w:rFonts w:ascii="標楷體" w:eastAsia="標楷體" w:hAnsi="標楷體" w:cs="Times New Roman"/>
          <w:kern w:val="0"/>
          <w:sz w:val="20"/>
          <w:szCs w:val="20"/>
        </w:rPr>
        <w:t xml:space="preserve">z </w:t>
      </w:r>
      <w:hyperlink r:id="rId69" w:history="1">
        <w:r w:rsidRPr="007C0F47">
          <w:rPr>
            <w:rFonts w:ascii="標楷體" w:eastAsia="標楷體" w:hAnsi="標楷體" w:cs="Times New Roman"/>
            <w:kern w:val="0"/>
            <w:sz w:val="20"/>
            <w:szCs w:val="20"/>
          </w:rPr>
          <w:t xml:space="preserve"> oo&amp;task=item&amp;item_id=305&amp;Itemid=1</w:t>
        </w:r>
      </w:hyperlink>
      <w:r w:rsidRPr="007C0F47">
        <w:rPr>
          <w:rFonts w:ascii="標楷體" w:eastAsia="標楷體" w:hAnsi="標楷體" w:cs="Times New Roman"/>
          <w:kern w:val="0"/>
          <w:sz w:val="20"/>
          <w:szCs w:val="20"/>
        </w:rPr>
        <w:t xml:space="preserve">9 </w:t>
      </w:r>
    </w:p>
    <w:p w:rsidR="007C0F47" w:rsidRPr="007C0F47" w:rsidRDefault="007C0F47" w:rsidP="007C0F47">
      <w:pPr>
        <w:autoSpaceDE w:val="0"/>
        <w:autoSpaceDN w:val="0"/>
        <w:adjustRightInd w:val="0"/>
        <w:spacing w:line="9" w:lineRule="exact"/>
        <w:rPr>
          <w:rFonts w:ascii="標楷體" w:eastAsia="標楷體" w:hAnsi="標楷體" w:cs="Times New Roman"/>
          <w:kern w:val="0"/>
          <w:sz w:val="20"/>
          <w:szCs w:val="20"/>
        </w:rPr>
      </w:pPr>
    </w:p>
    <w:p w:rsidR="007C0F47" w:rsidRPr="007C0F47" w:rsidRDefault="007C0F47" w:rsidP="007C0F47">
      <w:pPr>
        <w:numPr>
          <w:ilvl w:val="0"/>
          <w:numId w:val="9"/>
        </w:numPr>
        <w:tabs>
          <w:tab w:val="clear" w:pos="720"/>
          <w:tab w:val="num" w:pos="340"/>
        </w:tabs>
        <w:overflowPunct w:val="0"/>
        <w:autoSpaceDE w:val="0"/>
        <w:autoSpaceDN w:val="0"/>
        <w:adjustRightInd w:val="0"/>
        <w:spacing w:line="231" w:lineRule="exact"/>
        <w:ind w:left="340" w:hanging="333"/>
        <w:jc w:val="both"/>
        <w:rPr>
          <w:rFonts w:ascii="標楷體" w:eastAsia="標楷體" w:hAnsi="標楷體" w:cs="Times New Roman"/>
          <w:kern w:val="0"/>
          <w:sz w:val="19"/>
          <w:szCs w:val="19"/>
        </w:rPr>
      </w:pPr>
      <w:r w:rsidRPr="007C0F47">
        <w:rPr>
          <w:rFonts w:ascii="標楷體" w:eastAsia="標楷體" w:hAnsi="標楷體" w:cs="新細明體" w:hint="eastAsia"/>
          <w:kern w:val="0"/>
          <w:sz w:val="19"/>
          <w:szCs w:val="19"/>
        </w:rPr>
        <w:t>黃建銘、黃巧雯、王昱菱、宋姿穎</w:t>
      </w:r>
      <w:r w:rsidRPr="007C0F47">
        <w:rPr>
          <w:rFonts w:ascii="標楷體" w:eastAsia="標楷體" w:hAnsi="標楷體" w:cs="MS PGothic" w:hint="eastAsia"/>
          <w:kern w:val="0"/>
          <w:sz w:val="19"/>
          <w:szCs w:val="19"/>
        </w:rPr>
        <w:t>，</w:t>
      </w:r>
      <w:r w:rsidRPr="007C0F47">
        <w:rPr>
          <w:rFonts w:ascii="標楷體" w:eastAsia="標楷體" w:hAnsi="標楷體" w:cs="Times New Roman"/>
          <w:kern w:val="0"/>
          <w:sz w:val="19"/>
          <w:szCs w:val="19"/>
        </w:rPr>
        <w:t>2008</w:t>
      </w:r>
      <w:r w:rsidRPr="007C0F47">
        <w:rPr>
          <w:rFonts w:ascii="標楷體" w:eastAsia="標楷體" w:hAnsi="標楷體" w:cs="MS PGothic" w:hint="eastAsia"/>
          <w:kern w:val="0"/>
          <w:sz w:val="19"/>
          <w:szCs w:val="19"/>
        </w:rPr>
        <w:t>，</w:t>
      </w:r>
      <w:r w:rsidRPr="007C0F47">
        <w:rPr>
          <w:rFonts w:ascii="標楷體" w:eastAsia="標楷體" w:hAnsi="標楷體" w:cs="新細明體" w:hint="eastAsia"/>
          <w:kern w:val="0"/>
          <w:sz w:val="19"/>
          <w:szCs w:val="19"/>
        </w:rPr>
        <w:t>『冰</w:t>
      </w:r>
      <w:r w:rsidRPr="007C0F47">
        <w:rPr>
          <w:rFonts w:ascii="標楷體" w:eastAsia="標楷體" w:hAnsi="標楷體" w:cs="Times New Roman"/>
          <w:kern w:val="0"/>
          <w:sz w:val="19"/>
          <w:szCs w:val="19"/>
        </w:rPr>
        <w:t xml:space="preserve"> </w:t>
      </w:r>
      <w:proofErr w:type="gramStart"/>
      <w:r w:rsidRPr="007C0F47">
        <w:rPr>
          <w:rFonts w:ascii="標楷體" w:eastAsia="標楷體" w:hAnsi="標楷體" w:cs="新細明體" w:hint="eastAsia"/>
          <w:kern w:val="0"/>
          <w:sz w:val="20"/>
          <w:szCs w:val="20"/>
        </w:rPr>
        <w:t>凍肩的</w:t>
      </w:r>
      <w:proofErr w:type="gramEnd"/>
      <w:r w:rsidRPr="007C0F47">
        <w:rPr>
          <w:rFonts w:ascii="標楷體" w:eastAsia="標楷體" w:hAnsi="標楷體" w:cs="新細明體" w:hint="eastAsia"/>
          <w:kern w:val="0"/>
          <w:sz w:val="20"/>
          <w:szCs w:val="20"/>
        </w:rPr>
        <w:t>診斷及治療』</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基層醫學</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第</w:t>
      </w:r>
      <w:r w:rsidRPr="007C0F47">
        <w:rPr>
          <w:rFonts w:ascii="標楷體" w:eastAsia="標楷體" w:hAnsi="標楷體" w:cs="Times New Roman"/>
          <w:kern w:val="0"/>
          <w:sz w:val="20"/>
          <w:szCs w:val="20"/>
        </w:rPr>
        <w:t>23</w:t>
      </w:r>
      <w:r w:rsidRPr="007C0F47">
        <w:rPr>
          <w:rFonts w:ascii="標楷體" w:eastAsia="標楷體" w:hAnsi="標楷體" w:cs="新細明體" w:hint="eastAsia"/>
          <w:kern w:val="0"/>
          <w:sz w:val="20"/>
          <w:szCs w:val="20"/>
        </w:rPr>
        <w:t>卷</w:t>
      </w:r>
      <w:r w:rsidRPr="007C0F47">
        <w:rPr>
          <w:rFonts w:ascii="標楷體" w:eastAsia="標楷體" w:hAnsi="標楷體" w:cs="MS PGothic" w:hint="eastAsia"/>
          <w:kern w:val="0"/>
          <w:sz w:val="20"/>
          <w:szCs w:val="20"/>
        </w:rPr>
        <w:t>，</w:t>
      </w:r>
      <w:r w:rsidRPr="007C0F47">
        <w:rPr>
          <w:rFonts w:ascii="標楷體" w:eastAsia="標楷體" w:hAnsi="標楷體" w:cs="Times New Roman"/>
          <w:kern w:val="0"/>
          <w:sz w:val="20"/>
          <w:szCs w:val="20"/>
        </w:rPr>
        <w:t>132~136</w:t>
      </w:r>
      <w:r w:rsidRPr="007C0F47">
        <w:rPr>
          <w:rFonts w:ascii="標楷體" w:eastAsia="標楷體" w:hAnsi="標楷體" w:cs="新細明體" w:hint="eastAsia"/>
          <w:kern w:val="0"/>
          <w:sz w:val="20"/>
          <w:szCs w:val="20"/>
        </w:rPr>
        <w:t>頁</w:t>
      </w:r>
    </w:p>
    <w:p w:rsidR="007C0F47" w:rsidRPr="007C0F47" w:rsidRDefault="007C0F47" w:rsidP="007C0F47">
      <w:pPr>
        <w:autoSpaceDE w:val="0"/>
        <w:autoSpaceDN w:val="0"/>
        <w:adjustRightInd w:val="0"/>
        <w:spacing w:line="64" w:lineRule="exact"/>
        <w:rPr>
          <w:rFonts w:ascii="標楷體" w:eastAsia="標楷體" w:hAnsi="標楷體" w:cs="Times New Roman"/>
          <w:kern w:val="0"/>
          <w:szCs w:val="24"/>
        </w:rPr>
      </w:pPr>
    </w:p>
    <w:p w:rsidR="007C0F47" w:rsidRPr="007C0F47" w:rsidRDefault="007C0F47" w:rsidP="007C0F47">
      <w:pPr>
        <w:numPr>
          <w:ilvl w:val="0"/>
          <w:numId w:val="10"/>
        </w:numPr>
        <w:tabs>
          <w:tab w:val="clear" w:pos="720"/>
          <w:tab w:val="num" w:pos="334"/>
        </w:tabs>
        <w:overflowPunct w:val="0"/>
        <w:autoSpaceDE w:val="0"/>
        <w:autoSpaceDN w:val="0"/>
        <w:adjustRightInd w:val="0"/>
        <w:spacing w:line="230" w:lineRule="exact"/>
        <w:ind w:left="0" w:right="300" w:firstLine="7"/>
        <w:jc w:val="both"/>
        <w:rPr>
          <w:rFonts w:ascii="標楷體" w:eastAsia="標楷體" w:hAnsi="標楷體" w:cs="Times New Roman"/>
          <w:kern w:val="0"/>
          <w:sz w:val="20"/>
          <w:szCs w:val="20"/>
        </w:rPr>
      </w:pPr>
      <w:proofErr w:type="gramStart"/>
      <w:r w:rsidRPr="007C0F47">
        <w:rPr>
          <w:rFonts w:ascii="標楷體" w:eastAsia="標楷體" w:hAnsi="標楷體" w:cs="新細明體" w:hint="eastAsia"/>
          <w:kern w:val="0"/>
          <w:sz w:val="20"/>
          <w:szCs w:val="20"/>
        </w:rPr>
        <w:t>李君碩</w:t>
      </w:r>
      <w:proofErr w:type="gramEnd"/>
      <w:r w:rsidRPr="007C0F47">
        <w:rPr>
          <w:rFonts w:ascii="標楷體" w:eastAsia="標楷體" w:hAnsi="標楷體" w:cs="MS PGothic" w:hint="eastAsia"/>
          <w:kern w:val="0"/>
          <w:sz w:val="20"/>
          <w:szCs w:val="20"/>
        </w:rPr>
        <w:t>，</w:t>
      </w:r>
      <w:r w:rsidRPr="007C0F47">
        <w:rPr>
          <w:rFonts w:ascii="標楷體" w:eastAsia="標楷體" w:hAnsi="標楷體" w:cs="Times New Roman"/>
          <w:kern w:val="0"/>
          <w:sz w:val="20"/>
          <w:szCs w:val="20"/>
        </w:rPr>
        <w:t>2007</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『物理治療對於冰凍肩的療</w:t>
      </w:r>
      <w:r w:rsidRPr="007C0F47">
        <w:rPr>
          <w:rFonts w:ascii="標楷體" w:eastAsia="標楷體" w:hAnsi="標楷體" w:cs="Times New Roman"/>
          <w:kern w:val="0"/>
          <w:sz w:val="20"/>
          <w:szCs w:val="20"/>
        </w:rPr>
        <w:t xml:space="preserve"> </w:t>
      </w:r>
      <w:r w:rsidRPr="007C0F47">
        <w:rPr>
          <w:rFonts w:ascii="標楷體" w:eastAsia="標楷體" w:hAnsi="標楷體" w:cs="新細明體" w:hint="eastAsia"/>
          <w:kern w:val="0"/>
          <w:sz w:val="20"/>
          <w:szCs w:val="20"/>
        </w:rPr>
        <w:t>效』</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北市醫學雜誌</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第</w:t>
      </w:r>
      <w:r w:rsidRPr="007C0F47">
        <w:rPr>
          <w:rFonts w:ascii="標楷體" w:eastAsia="標楷體" w:hAnsi="標楷體" w:cs="Times New Roman"/>
          <w:kern w:val="0"/>
          <w:sz w:val="20"/>
          <w:szCs w:val="20"/>
        </w:rPr>
        <w:t>4</w:t>
      </w:r>
      <w:r w:rsidRPr="007C0F47">
        <w:rPr>
          <w:rFonts w:ascii="標楷體" w:eastAsia="標楷體" w:hAnsi="標楷體" w:cs="新細明體" w:hint="eastAsia"/>
          <w:kern w:val="0"/>
          <w:sz w:val="20"/>
          <w:szCs w:val="20"/>
        </w:rPr>
        <w:t>卷</w:t>
      </w:r>
      <w:r w:rsidRPr="007C0F47">
        <w:rPr>
          <w:rFonts w:ascii="標楷體" w:eastAsia="標楷體" w:hAnsi="標楷體" w:cs="MS PGothic" w:hint="eastAsia"/>
          <w:kern w:val="0"/>
          <w:sz w:val="20"/>
          <w:szCs w:val="20"/>
        </w:rPr>
        <w:t>，</w:t>
      </w:r>
      <w:r w:rsidRPr="007C0F47">
        <w:rPr>
          <w:rFonts w:ascii="標楷體" w:eastAsia="標楷體" w:hAnsi="標楷體" w:cs="Times New Roman"/>
          <w:kern w:val="0"/>
          <w:sz w:val="20"/>
          <w:szCs w:val="20"/>
        </w:rPr>
        <w:t>787~799</w:t>
      </w:r>
      <w:r w:rsidRPr="007C0F47">
        <w:rPr>
          <w:rFonts w:ascii="標楷體" w:eastAsia="標楷體" w:hAnsi="標楷體" w:cs="新細明體" w:hint="eastAsia"/>
          <w:kern w:val="0"/>
          <w:sz w:val="20"/>
          <w:szCs w:val="20"/>
        </w:rPr>
        <w:t>頁</w:t>
      </w:r>
      <w:r w:rsidRPr="007C0F47">
        <w:rPr>
          <w:rFonts w:ascii="標楷體" w:eastAsia="標楷體" w:hAnsi="標楷體" w:cs="Times New Roman"/>
          <w:kern w:val="0"/>
          <w:sz w:val="20"/>
          <w:szCs w:val="20"/>
        </w:rPr>
        <w:t xml:space="preserve"> </w:t>
      </w:r>
    </w:p>
    <w:p w:rsidR="007C0F47" w:rsidRPr="007C0F47" w:rsidRDefault="007C0F47" w:rsidP="007C0F47">
      <w:pPr>
        <w:numPr>
          <w:ilvl w:val="0"/>
          <w:numId w:val="10"/>
        </w:numPr>
        <w:tabs>
          <w:tab w:val="clear" w:pos="720"/>
          <w:tab w:val="num" w:pos="280"/>
        </w:tabs>
        <w:overflowPunct w:val="0"/>
        <w:autoSpaceDE w:val="0"/>
        <w:autoSpaceDN w:val="0"/>
        <w:adjustRightInd w:val="0"/>
        <w:spacing w:line="235" w:lineRule="auto"/>
        <w:ind w:left="0" w:right="60" w:firstLine="7"/>
        <w:rPr>
          <w:rFonts w:ascii="標楷體" w:eastAsia="標楷體" w:hAnsi="標楷體" w:cs="Times New Roman"/>
          <w:kern w:val="0"/>
          <w:sz w:val="19"/>
          <w:szCs w:val="19"/>
        </w:rPr>
      </w:pPr>
      <w:r w:rsidRPr="007C0F47">
        <w:rPr>
          <w:rFonts w:ascii="標楷體" w:eastAsia="標楷體" w:hAnsi="標楷體" w:cs="Times New Roman"/>
          <w:kern w:val="0"/>
          <w:sz w:val="19"/>
          <w:szCs w:val="19"/>
        </w:rPr>
        <w:t xml:space="preserve">V. H. Frankel and M. Nordin, Basic biomechanics of the musculoskeletal system. Philadelphia, Penn.: Lippincott Williams &amp; Wilkins, 2001. </w:t>
      </w:r>
    </w:p>
    <w:p w:rsidR="007C0F47" w:rsidRPr="007C0F47" w:rsidRDefault="007C0F47" w:rsidP="007C0F47">
      <w:pPr>
        <w:numPr>
          <w:ilvl w:val="0"/>
          <w:numId w:val="10"/>
        </w:numPr>
        <w:tabs>
          <w:tab w:val="clear" w:pos="720"/>
          <w:tab w:val="num" w:pos="340"/>
        </w:tabs>
        <w:overflowPunct w:val="0"/>
        <w:autoSpaceDE w:val="0"/>
        <w:autoSpaceDN w:val="0"/>
        <w:adjustRightInd w:val="0"/>
        <w:spacing w:line="239" w:lineRule="exact"/>
        <w:ind w:left="340" w:hanging="333"/>
        <w:jc w:val="both"/>
        <w:rPr>
          <w:rFonts w:ascii="標楷體" w:eastAsia="標楷體" w:hAnsi="標楷體" w:cs="Times New Roman"/>
          <w:kern w:val="0"/>
          <w:sz w:val="20"/>
          <w:szCs w:val="20"/>
        </w:rPr>
      </w:pPr>
      <w:r w:rsidRPr="007C0F47">
        <w:rPr>
          <w:rFonts w:ascii="標楷體" w:eastAsia="標楷體" w:hAnsi="標楷體" w:cs="新細明體" w:hint="eastAsia"/>
          <w:kern w:val="0"/>
          <w:sz w:val="20"/>
          <w:szCs w:val="20"/>
        </w:rPr>
        <w:t>張若菡</w:t>
      </w:r>
      <w:r w:rsidRPr="007C0F47">
        <w:rPr>
          <w:rFonts w:ascii="標楷體" w:eastAsia="標楷體" w:hAnsi="標楷體" w:cs="MS PGothic" w:hint="eastAsia"/>
          <w:kern w:val="0"/>
          <w:sz w:val="20"/>
          <w:szCs w:val="20"/>
        </w:rPr>
        <w:t>，</w:t>
      </w:r>
      <w:r w:rsidRPr="007C0F47">
        <w:rPr>
          <w:rFonts w:ascii="標楷體" w:eastAsia="標楷體" w:hAnsi="標楷體" w:cs="Times New Roman"/>
          <w:kern w:val="0"/>
          <w:sz w:val="20"/>
          <w:szCs w:val="20"/>
        </w:rPr>
        <w:t>2002</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應用肩部動作形態分析於電腦</w:t>
      </w:r>
      <w:r w:rsidRPr="007C0F47">
        <w:rPr>
          <w:rFonts w:ascii="標楷體" w:eastAsia="標楷體" w:hAnsi="標楷體" w:cs="Times New Roman"/>
          <w:kern w:val="0"/>
          <w:sz w:val="20"/>
          <w:szCs w:val="20"/>
        </w:rPr>
        <w:t xml:space="preserve"> </w:t>
      </w:r>
      <w:r w:rsidRPr="007C0F47">
        <w:rPr>
          <w:rFonts w:ascii="標楷體" w:eastAsia="標楷體" w:hAnsi="標楷體" w:cs="新細明體" w:hint="eastAsia"/>
          <w:kern w:val="0"/>
          <w:sz w:val="20"/>
          <w:szCs w:val="20"/>
        </w:rPr>
        <w:t>使用者肩部保健產品設計</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國立成功大學工業設計</w:t>
      </w:r>
      <w:proofErr w:type="gramStart"/>
      <w:r w:rsidRPr="007C0F47">
        <w:rPr>
          <w:rFonts w:ascii="標楷體" w:eastAsia="標楷體" w:hAnsi="標楷體" w:cs="新細明體" w:hint="eastAsia"/>
          <w:kern w:val="0"/>
          <w:sz w:val="20"/>
          <w:szCs w:val="20"/>
        </w:rPr>
        <w:t>學系碩博士</w:t>
      </w:r>
      <w:proofErr w:type="gramEnd"/>
      <w:r w:rsidRPr="007C0F47">
        <w:rPr>
          <w:rFonts w:ascii="標楷體" w:eastAsia="標楷體" w:hAnsi="標楷體" w:cs="新細明體" w:hint="eastAsia"/>
          <w:kern w:val="0"/>
          <w:sz w:val="20"/>
          <w:szCs w:val="20"/>
        </w:rPr>
        <w:t>班碩士論文</w:t>
      </w:r>
      <w:r w:rsidRPr="007C0F47">
        <w:rPr>
          <w:rFonts w:ascii="標楷體" w:eastAsia="標楷體" w:hAnsi="標楷體" w:cs="新細明體"/>
          <w:kern w:val="0"/>
          <w:sz w:val="20"/>
          <w:szCs w:val="20"/>
        </w:rPr>
        <w:t xml:space="preserve"> </w:t>
      </w:r>
    </w:p>
    <w:p w:rsidR="007C0F47" w:rsidRPr="007C0F47" w:rsidRDefault="007C0F47" w:rsidP="007C0F47">
      <w:pPr>
        <w:overflowPunct w:val="0"/>
        <w:autoSpaceDE w:val="0"/>
        <w:autoSpaceDN w:val="0"/>
        <w:adjustRightInd w:val="0"/>
        <w:spacing w:line="230" w:lineRule="exact"/>
        <w:ind w:right="20"/>
        <w:rPr>
          <w:rFonts w:ascii="標楷體" w:eastAsia="標楷體" w:hAnsi="標楷體" w:cs="Times New Roman"/>
          <w:kern w:val="0"/>
          <w:szCs w:val="24"/>
        </w:rPr>
      </w:pPr>
      <w:r w:rsidRPr="007C0F47">
        <w:rPr>
          <w:rFonts w:ascii="標楷體" w:eastAsia="標楷體" w:hAnsi="標楷體" w:cs="Times New Roman"/>
          <w:kern w:val="0"/>
          <w:sz w:val="20"/>
          <w:szCs w:val="20"/>
        </w:rPr>
        <w:t xml:space="preserve">[8] </w:t>
      </w:r>
      <w:r w:rsidRPr="007C0F47">
        <w:rPr>
          <w:rFonts w:ascii="標楷體" w:eastAsia="標楷體" w:hAnsi="標楷體" w:cs="新細明體" w:hint="eastAsia"/>
          <w:kern w:val="0"/>
          <w:sz w:val="20"/>
          <w:szCs w:val="20"/>
        </w:rPr>
        <w:t>吳俊龍</w:t>
      </w:r>
      <w:r w:rsidRPr="007C0F47">
        <w:rPr>
          <w:rFonts w:ascii="標楷體" w:eastAsia="標楷體" w:hAnsi="標楷體" w:cs="MS PGothic" w:hint="eastAsia"/>
          <w:kern w:val="0"/>
          <w:sz w:val="20"/>
          <w:szCs w:val="20"/>
        </w:rPr>
        <w:t>，</w:t>
      </w:r>
      <w:r w:rsidRPr="007C0F47">
        <w:rPr>
          <w:rFonts w:ascii="標楷體" w:eastAsia="標楷體" w:hAnsi="標楷體" w:cs="Times New Roman"/>
          <w:kern w:val="0"/>
          <w:sz w:val="20"/>
          <w:szCs w:val="20"/>
        </w:rPr>
        <w:t>2008</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一個計算動態空間扭曲演算法之</w:t>
      </w:r>
      <w:r w:rsidRPr="007C0F47">
        <w:rPr>
          <w:rFonts w:ascii="標楷體" w:eastAsia="標楷體" w:hAnsi="標楷體" w:cs="Times New Roman"/>
          <w:kern w:val="0"/>
          <w:sz w:val="20"/>
          <w:szCs w:val="20"/>
        </w:rPr>
        <w:t>VLSI</w:t>
      </w:r>
      <w:r w:rsidRPr="007C0F47">
        <w:rPr>
          <w:rFonts w:ascii="標楷體" w:eastAsia="標楷體" w:hAnsi="標楷體" w:cs="新細明體" w:hint="eastAsia"/>
          <w:kern w:val="0"/>
          <w:sz w:val="20"/>
          <w:szCs w:val="20"/>
        </w:rPr>
        <w:t>架構</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國立臺灣海洋大學資訊工程學系碩士論文。</w:t>
      </w:r>
    </w:p>
    <w:p w:rsidR="007C0F47" w:rsidRPr="007C0F47" w:rsidRDefault="007C0F47" w:rsidP="007C0F47">
      <w:pPr>
        <w:autoSpaceDE w:val="0"/>
        <w:autoSpaceDN w:val="0"/>
        <w:adjustRightInd w:val="0"/>
        <w:spacing w:line="243" w:lineRule="exact"/>
        <w:rPr>
          <w:rFonts w:ascii="標楷體" w:eastAsia="標楷體" w:hAnsi="標楷體" w:cs="Times New Roman"/>
          <w:kern w:val="0"/>
          <w:szCs w:val="24"/>
        </w:rPr>
      </w:pPr>
      <w:r w:rsidRPr="007C0F47">
        <w:rPr>
          <w:rFonts w:ascii="標楷體" w:eastAsia="標楷體" w:hAnsi="標楷體" w:cs="Times New Roman"/>
          <w:kern w:val="0"/>
          <w:sz w:val="20"/>
          <w:szCs w:val="20"/>
        </w:rPr>
        <w:t>[</w:t>
      </w:r>
      <w:r w:rsidRPr="007C0F47">
        <w:rPr>
          <w:rFonts w:ascii="標楷體" w:eastAsia="標楷體" w:hAnsi="標楷體" w:cs="Times New Roman" w:hint="eastAsia"/>
          <w:kern w:val="0"/>
          <w:sz w:val="20"/>
          <w:szCs w:val="20"/>
        </w:rPr>
        <w:t>9</w:t>
      </w:r>
      <w:r w:rsidRPr="007C0F47">
        <w:rPr>
          <w:rFonts w:ascii="標楷體" w:eastAsia="標楷體" w:hAnsi="標楷體" w:cs="Times New Roman"/>
          <w:kern w:val="0"/>
          <w:sz w:val="20"/>
          <w:szCs w:val="20"/>
        </w:rPr>
        <w:t>]</w:t>
      </w:r>
      <w:r w:rsidRPr="007C0F47">
        <w:rPr>
          <w:rFonts w:ascii="標楷體" w:eastAsia="標楷體" w:hAnsi="標楷體" w:cs="新細明體" w:hint="eastAsia"/>
          <w:kern w:val="0"/>
          <w:sz w:val="20"/>
          <w:szCs w:val="20"/>
        </w:rPr>
        <w:t>張恆</w:t>
      </w:r>
      <w:proofErr w:type="gramStart"/>
      <w:r w:rsidRPr="007C0F47">
        <w:rPr>
          <w:rFonts w:ascii="標楷體" w:eastAsia="標楷體" w:hAnsi="標楷體" w:cs="新細明體" w:hint="eastAsia"/>
          <w:kern w:val="0"/>
          <w:sz w:val="20"/>
          <w:szCs w:val="20"/>
        </w:rPr>
        <w:t>誌</w:t>
      </w:r>
      <w:proofErr w:type="gramEnd"/>
      <w:r w:rsidRPr="007C0F47">
        <w:rPr>
          <w:rFonts w:ascii="標楷體" w:eastAsia="標楷體" w:hAnsi="標楷體" w:cs="MS PGothic" w:hint="eastAsia"/>
          <w:kern w:val="0"/>
          <w:sz w:val="20"/>
          <w:szCs w:val="20"/>
        </w:rPr>
        <w:t>，</w:t>
      </w:r>
      <w:r w:rsidRPr="007C0F47">
        <w:rPr>
          <w:rFonts w:ascii="標楷體" w:eastAsia="標楷體" w:hAnsi="標楷體" w:cs="Times New Roman"/>
          <w:kern w:val="0"/>
          <w:sz w:val="20"/>
          <w:szCs w:val="20"/>
        </w:rPr>
        <w:t>2011</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使用動態時間校正演算法於國語數字語者辨識系統之研究</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義守大學電子工程學系碩士班碩士論文。</w:t>
      </w:r>
    </w:p>
    <w:p w:rsidR="007C0F47" w:rsidRPr="007C0F47" w:rsidRDefault="007C0F47" w:rsidP="007C0F47">
      <w:pPr>
        <w:autoSpaceDE w:val="0"/>
        <w:autoSpaceDN w:val="0"/>
        <w:adjustRightInd w:val="0"/>
        <w:spacing w:line="242" w:lineRule="exact"/>
        <w:rPr>
          <w:rFonts w:ascii="標楷體" w:eastAsia="標楷體" w:hAnsi="標楷體" w:cs="Times New Roman"/>
          <w:kern w:val="0"/>
          <w:szCs w:val="24"/>
        </w:rPr>
      </w:pPr>
      <w:r w:rsidRPr="007C0F47">
        <w:rPr>
          <w:rFonts w:ascii="標楷體" w:eastAsia="標楷體" w:hAnsi="標楷體" w:cs="Times New Roman"/>
          <w:kern w:val="0"/>
          <w:sz w:val="20"/>
          <w:szCs w:val="20"/>
        </w:rPr>
        <w:t>[10]</w:t>
      </w:r>
      <w:r w:rsidRPr="007C0F47">
        <w:rPr>
          <w:rFonts w:ascii="標楷體" w:eastAsia="標楷體" w:hAnsi="標楷體" w:cs="新細明體" w:hint="eastAsia"/>
          <w:kern w:val="0"/>
          <w:sz w:val="20"/>
          <w:szCs w:val="20"/>
        </w:rPr>
        <w:t>王森</w:t>
      </w:r>
      <w:r w:rsidRPr="007C0F47">
        <w:rPr>
          <w:rFonts w:ascii="標楷體" w:eastAsia="標楷體" w:hAnsi="標楷體" w:cs="MS PGothic" w:hint="eastAsia"/>
          <w:kern w:val="0"/>
          <w:sz w:val="20"/>
          <w:szCs w:val="20"/>
        </w:rPr>
        <w:t>，</w:t>
      </w:r>
      <w:r w:rsidRPr="007C0F47">
        <w:rPr>
          <w:rFonts w:ascii="標楷體" w:eastAsia="標楷體" w:hAnsi="標楷體" w:cs="Times New Roman"/>
          <w:kern w:val="0"/>
          <w:sz w:val="20"/>
          <w:szCs w:val="20"/>
        </w:rPr>
        <w:t>2013</w:t>
      </w:r>
      <w:r w:rsidRPr="007C0F47">
        <w:rPr>
          <w:rFonts w:ascii="標楷體" w:eastAsia="標楷體" w:hAnsi="標楷體" w:cs="MS PGothic" w:hint="eastAsia"/>
          <w:kern w:val="0"/>
          <w:sz w:val="20"/>
          <w:szCs w:val="20"/>
        </w:rPr>
        <w:t>，</w:t>
      </w:r>
      <w:r w:rsidRPr="007C0F47">
        <w:rPr>
          <w:rFonts w:ascii="標楷體" w:eastAsia="標楷體" w:hAnsi="標楷體" w:cs="Times New Roman"/>
          <w:kern w:val="0"/>
          <w:sz w:val="20"/>
          <w:szCs w:val="20"/>
        </w:rPr>
        <w:t>Kinect</w:t>
      </w:r>
      <w:proofErr w:type="gramStart"/>
      <w:r w:rsidRPr="007C0F47">
        <w:rPr>
          <w:rFonts w:ascii="標楷體" w:eastAsia="標楷體" w:hAnsi="標楷體" w:cs="新細明體" w:hint="eastAsia"/>
          <w:kern w:val="0"/>
          <w:sz w:val="20"/>
          <w:szCs w:val="20"/>
        </w:rPr>
        <w:t>體感程式設計</w:t>
      </w:r>
      <w:proofErr w:type="gramEnd"/>
      <w:r w:rsidRPr="007C0F47">
        <w:rPr>
          <w:rFonts w:ascii="標楷體" w:eastAsia="標楷體" w:hAnsi="標楷體" w:cs="新細明體" w:hint="eastAsia"/>
          <w:kern w:val="0"/>
          <w:sz w:val="20"/>
          <w:szCs w:val="20"/>
        </w:rPr>
        <w:t>入門與應用</w:t>
      </w:r>
    </w:p>
    <w:p w:rsidR="007C0F47" w:rsidRPr="007C0F47" w:rsidRDefault="007C0F47" w:rsidP="007C0F47">
      <w:pPr>
        <w:autoSpaceDE w:val="0"/>
        <w:autoSpaceDN w:val="0"/>
        <w:adjustRightInd w:val="0"/>
        <w:spacing w:line="19" w:lineRule="exact"/>
        <w:rPr>
          <w:rFonts w:ascii="標楷體" w:eastAsia="標楷體" w:hAnsi="標楷體" w:cs="Times New Roman"/>
          <w:kern w:val="0"/>
          <w:szCs w:val="24"/>
        </w:rPr>
      </w:pPr>
    </w:p>
    <w:p w:rsidR="007C0F47" w:rsidRPr="007C0F47" w:rsidRDefault="007C0F47" w:rsidP="007C0F47">
      <w:pPr>
        <w:autoSpaceDE w:val="0"/>
        <w:autoSpaceDN w:val="0"/>
        <w:adjustRightInd w:val="0"/>
        <w:spacing w:line="242" w:lineRule="exact"/>
        <w:rPr>
          <w:rFonts w:ascii="標楷體" w:eastAsia="標楷體" w:hAnsi="標楷體" w:cs="Times New Roman"/>
          <w:kern w:val="0"/>
          <w:szCs w:val="24"/>
        </w:rPr>
      </w:pPr>
      <w:r w:rsidRPr="007C0F47">
        <w:rPr>
          <w:rFonts w:ascii="標楷體" w:eastAsia="標楷體" w:hAnsi="標楷體" w:cs="Times New Roman"/>
          <w:kern w:val="0"/>
          <w:sz w:val="20"/>
          <w:szCs w:val="20"/>
        </w:rPr>
        <w:t>(</w:t>
      </w:r>
      <w:r w:rsidRPr="007C0F47">
        <w:rPr>
          <w:rFonts w:ascii="標楷體" w:eastAsia="標楷體" w:hAnsi="標楷體" w:cs="新細明體" w:hint="eastAsia"/>
          <w:kern w:val="0"/>
          <w:sz w:val="20"/>
          <w:szCs w:val="20"/>
        </w:rPr>
        <w:t>第二版</w:t>
      </w:r>
      <w:r w:rsidRPr="007C0F47">
        <w:rPr>
          <w:rFonts w:ascii="標楷體" w:eastAsia="標楷體" w:hAnsi="標楷體" w:cs="Times New Roman"/>
          <w:kern w:val="0"/>
          <w:sz w:val="20"/>
          <w:szCs w:val="20"/>
        </w:rPr>
        <w:t>)</w:t>
      </w:r>
      <w:r w:rsidRPr="007C0F47">
        <w:rPr>
          <w:rFonts w:ascii="標楷體" w:eastAsia="標楷體" w:hAnsi="標楷體" w:cs="MS PGothic" w:hint="eastAsia"/>
          <w:kern w:val="0"/>
          <w:sz w:val="20"/>
          <w:szCs w:val="20"/>
        </w:rPr>
        <w:t>，</w:t>
      </w:r>
      <w:r w:rsidRPr="007C0F47">
        <w:rPr>
          <w:rFonts w:ascii="標楷體" w:eastAsia="標楷體" w:hAnsi="標楷體" w:cs="新細明體" w:hint="eastAsia"/>
          <w:kern w:val="0"/>
          <w:sz w:val="20"/>
          <w:szCs w:val="20"/>
        </w:rPr>
        <w:t>台北市</w:t>
      </w:r>
      <w:r w:rsidRPr="007C0F47">
        <w:rPr>
          <w:rFonts w:ascii="標楷體" w:eastAsia="標楷體" w:hAnsi="標楷體" w:cs="Times New Roman"/>
          <w:kern w:val="0"/>
          <w:sz w:val="20"/>
          <w:szCs w:val="20"/>
        </w:rPr>
        <w:t xml:space="preserve">: </w:t>
      </w:r>
      <w:proofErr w:type="gramStart"/>
      <w:r w:rsidRPr="007C0F47">
        <w:rPr>
          <w:rFonts w:ascii="標楷體" w:eastAsia="標楷體" w:hAnsi="標楷體" w:cs="新細明體" w:hint="eastAsia"/>
          <w:kern w:val="0"/>
          <w:sz w:val="20"/>
          <w:szCs w:val="20"/>
        </w:rPr>
        <w:t>基峰資訊</w:t>
      </w:r>
      <w:proofErr w:type="gramEnd"/>
      <w:r w:rsidRPr="007C0F47">
        <w:rPr>
          <w:rFonts w:ascii="標楷體" w:eastAsia="標楷體" w:hAnsi="標楷體" w:cs="新細明體" w:hint="eastAsia"/>
          <w:kern w:val="0"/>
          <w:sz w:val="20"/>
          <w:szCs w:val="20"/>
        </w:rPr>
        <w:t>股份有限公司</w:t>
      </w:r>
    </w:p>
    <w:p w:rsidR="007C0F47" w:rsidRPr="007C0F47" w:rsidRDefault="007C0F47" w:rsidP="007C0F47">
      <w:pPr>
        <w:autoSpaceDE w:val="0"/>
        <w:autoSpaceDN w:val="0"/>
        <w:adjustRightInd w:val="0"/>
        <w:spacing w:line="254" w:lineRule="exact"/>
        <w:rPr>
          <w:rFonts w:ascii="標楷體" w:eastAsia="標楷體" w:hAnsi="標楷體" w:cs="Times New Roman"/>
          <w:kern w:val="0"/>
          <w:szCs w:val="24"/>
        </w:rPr>
      </w:pPr>
    </w:p>
    <w:p w:rsidR="00A54171" w:rsidRPr="007C0F47" w:rsidRDefault="00A54171" w:rsidP="007C0F47">
      <w:pPr>
        <w:overflowPunct w:val="0"/>
        <w:autoSpaceDE w:val="0"/>
        <w:autoSpaceDN w:val="0"/>
        <w:adjustRightInd w:val="0"/>
        <w:spacing w:line="230" w:lineRule="exact"/>
        <w:ind w:left="1" w:right="40"/>
        <w:rPr>
          <w:rFonts w:ascii="標楷體" w:eastAsia="標楷體" w:hAnsi="標楷體" w:cs="新細明體"/>
          <w:kern w:val="0"/>
          <w:sz w:val="19"/>
          <w:szCs w:val="19"/>
        </w:rPr>
      </w:pPr>
    </w:p>
    <w:p w:rsidR="00A54171" w:rsidRPr="007C0F47" w:rsidRDefault="00A54171" w:rsidP="00A54171">
      <w:pPr>
        <w:overflowPunct w:val="0"/>
        <w:autoSpaceDE w:val="0"/>
        <w:autoSpaceDN w:val="0"/>
        <w:adjustRightInd w:val="0"/>
        <w:spacing w:line="230" w:lineRule="exact"/>
        <w:ind w:left="1" w:right="40"/>
        <w:rPr>
          <w:rFonts w:ascii="標楷體" w:eastAsia="標楷體" w:hAnsi="標楷體" w:cs="新細明體"/>
          <w:kern w:val="0"/>
          <w:sz w:val="19"/>
          <w:szCs w:val="19"/>
        </w:rPr>
      </w:pPr>
    </w:p>
    <w:p w:rsidR="00A54171" w:rsidRPr="007C0F47" w:rsidRDefault="00A54171" w:rsidP="00A54171">
      <w:pPr>
        <w:overflowPunct w:val="0"/>
        <w:autoSpaceDE w:val="0"/>
        <w:autoSpaceDN w:val="0"/>
        <w:adjustRightInd w:val="0"/>
        <w:spacing w:line="230" w:lineRule="exact"/>
        <w:ind w:left="1" w:right="40"/>
        <w:rPr>
          <w:rFonts w:ascii="標楷體" w:eastAsia="標楷體" w:hAnsi="標楷體" w:cs="新細明體"/>
          <w:kern w:val="0"/>
          <w:sz w:val="19"/>
          <w:szCs w:val="19"/>
        </w:rPr>
      </w:pPr>
    </w:p>
    <w:p w:rsidR="00A54171" w:rsidRPr="007C0F47" w:rsidRDefault="00A54171" w:rsidP="00A54171">
      <w:pPr>
        <w:overflowPunct w:val="0"/>
        <w:autoSpaceDE w:val="0"/>
        <w:autoSpaceDN w:val="0"/>
        <w:adjustRightInd w:val="0"/>
        <w:spacing w:line="230" w:lineRule="exact"/>
        <w:ind w:left="1" w:right="40"/>
        <w:rPr>
          <w:rFonts w:ascii="標楷體" w:eastAsia="標楷體" w:hAnsi="標楷體" w:cs="新細明體"/>
          <w:kern w:val="0"/>
          <w:sz w:val="19"/>
          <w:szCs w:val="19"/>
        </w:rPr>
      </w:pPr>
    </w:p>
    <w:p w:rsidR="00A54171" w:rsidRPr="007C0F47" w:rsidRDefault="00A54171" w:rsidP="00A54171">
      <w:pPr>
        <w:overflowPunct w:val="0"/>
        <w:autoSpaceDE w:val="0"/>
        <w:autoSpaceDN w:val="0"/>
        <w:adjustRightInd w:val="0"/>
        <w:spacing w:line="230" w:lineRule="exact"/>
        <w:ind w:left="1" w:right="40"/>
        <w:rPr>
          <w:rFonts w:ascii="標楷體" w:eastAsia="標楷體" w:hAnsi="標楷體" w:cs="新細明體"/>
          <w:kern w:val="0"/>
          <w:sz w:val="19"/>
          <w:szCs w:val="19"/>
        </w:rPr>
      </w:pPr>
    </w:p>
    <w:p w:rsidR="00A54171" w:rsidRPr="007C0F47" w:rsidRDefault="00A54171" w:rsidP="00A54171">
      <w:pPr>
        <w:overflowPunct w:val="0"/>
        <w:autoSpaceDE w:val="0"/>
        <w:autoSpaceDN w:val="0"/>
        <w:adjustRightInd w:val="0"/>
        <w:spacing w:line="230" w:lineRule="exact"/>
        <w:ind w:left="1" w:right="40"/>
        <w:rPr>
          <w:rFonts w:ascii="標楷體" w:eastAsia="標楷體" w:hAnsi="標楷體" w:cs="新細明體"/>
          <w:kern w:val="0"/>
          <w:sz w:val="19"/>
          <w:szCs w:val="19"/>
        </w:rPr>
      </w:pPr>
    </w:p>
    <w:p w:rsidR="00A54171" w:rsidRPr="007C0F47" w:rsidRDefault="00A54171" w:rsidP="00A54171">
      <w:pPr>
        <w:overflowPunct w:val="0"/>
        <w:autoSpaceDE w:val="0"/>
        <w:autoSpaceDN w:val="0"/>
        <w:adjustRightInd w:val="0"/>
        <w:spacing w:line="230" w:lineRule="exact"/>
        <w:ind w:left="1" w:right="40"/>
        <w:rPr>
          <w:rFonts w:ascii="標楷體" w:eastAsia="標楷體" w:hAnsi="標楷體" w:cs="新細明體"/>
          <w:kern w:val="0"/>
          <w:sz w:val="19"/>
          <w:szCs w:val="19"/>
        </w:rPr>
      </w:pPr>
    </w:p>
    <w:p w:rsidR="00A54171" w:rsidRPr="007C0F47" w:rsidRDefault="00A54171" w:rsidP="00A54171">
      <w:pPr>
        <w:overflowPunct w:val="0"/>
        <w:autoSpaceDE w:val="0"/>
        <w:autoSpaceDN w:val="0"/>
        <w:adjustRightInd w:val="0"/>
        <w:spacing w:line="230" w:lineRule="exact"/>
        <w:ind w:left="1" w:right="40"/>
        <w:rPr>
          <w:rFonts w:ascii="標楷體" w:eastAsia="標楷體" w:hAnsi="標楷體" w:cs="新細明體"/>
          <w:kern w:val="0"/>
          <w:sz w:val="19"/>
          <w:szCs w:val="19"/>
        </w:rPr>
      </w:pPr>
    </w:p>
    <w:p w:rsidR="00A54171" w:rsidRPr="007C0F47" w:rsidRDefault="00A54171" w:rsidP="00A54171">
      <w:pPr>
        <w:overflowPunct w:val="0"/>
        <w:autoSpaceDE w:val="0"/>
        <w:autoSpaceDN w:val="0"/>
        <w:adjustRightInd w:val="0"/>
        <w:spacing w:line="230" w:lineRule="exact"/>
        <w:ind w:left="1" w:right="40"/>
        <w:rPr>
          <w:rFonts w:ascii="標楷體" w:eastAsia="標楷體" w:hAnsi="標楷體" w:cs="新細明體"/>
          <w:kern w:val="0"/>
          <w:sz w:val="19"/>
          <w:szCs w:val="19"/>
        </w:rPr>
      </w:pPr>
    </w:p>
    <w:p w:rsidR="00A54171" w:rsidRPr="007C0F47" w:rsidRDefault="00A54171" w:rsidP="00A54171">
      <w:pPr>
        <w:overflowPunct w:val="0"/>
        <w:autoSpaceDE w:val="0"/>
        <w:autoSpaceDN w:val="0"/>
        <w:adjustRightInd w:val="0"/>
        <w:spacing w:line="230" w:lineRule="exact"/>
        <w:ind w:left="1" w:right="40"/>
        <w:rPr>
          <w:rFonts w:ascii="標楷體" w:eastAsia="標楷體" w:hAnsi="標楷體" w:cs="新細明體"/>
          <w:kern w:val="0"/>
          <w:sz w:val="19"/>
          <w:szCs w:val="19"/>
        </w:rPr>
      </w:pPr>
    </w:p>
    <w:p w:rsidR="00A54171" w:rsidRPr="007C0F47" w:rsidRDefault="00A54171" w:rsidP="00A54171">
      <w:pPr>
        <w:overflowPunct w:val="0"/>
        <w:autoSpaceDE w:val="0"/>
        <w:autoSpaceDN w:val="0"/>
        <w:adjustRightInd w:val="0"/>
        <w:spacing w:line="230" w:lineRule="exact"/>
        <w:ind w:left="1" w:right="40"/>
        <w:rPr>
          <w:rFonts w:ascii="標楷體" w:eastAsia="標楷體" w:hAnsi="標楷體" w:cs="新細明體"/>
          <w:kern w:val="0"/>
          <w:sz w:val="19"/>
          <w:szCs w:val="19"/>
        </w:rPr>
      </w:pPr>
    </w:p>
    <w:p w:rsidR="00A54171" w:rsidRPr="007C0F47" w:rsidRDefault="00A54171" w:rsidP="00A54171">
      <w:pPr>
        <w:overflowPunct w:val="0"/>
        <w:autoSpaceDE w:val="0"/>
        <w:autoSpaceDN w:val="0"/>
        <w:adjustRightInd w:val="0"/>
        <w:spacing w:line="230" w:lineRule="exact"/>
        <w:ind w:left="1" w:right="40"/>
        <w:rPr>
          <w:rFonts w:ascii="標楷體" w:eastAsia="標楷體" w:hAnsi="標楷體" w:cs="新細明體"/>
          <w:kern w:val="0"/>
          <w:sz w:val="19"/>
          <w:szCs w:val="19"/>
        </w:rPr>
      </w:pPr>
    </w:p>
    <w:p w:rsidR="00A54171" w:rsidRDefault="00A54171" w:rsidP="007C0F47">
      <w:pPr>
        <w:autoSpaceDE w:val="0"/>
        <w:autoSpaceDN w:val="0"/>
        <w:adjustRightInd w:val="0"/>
        <w:spacing w:line="10" w:lineRule="exact"/>
        <w:rPr>
          <w:rFonts w:ascii="Times New Roman" w:hAnsi="Times New Roman" w:cs="Times New Roman"/>
          <w:kern w:val="0"/>
          <w:szCs w:val="24"/>
        </w:rPr>
        <w:sectPr w:rsidR="00A54171">
          <w:type w:val="continuous"/>
          <w:pgSz w:w="11900" w:h="16838"/>
          <w:pgMar w:top="1400" w:right="1420" w:bottom="1440" w:left="1420" w:header="720" w:footer="720" w:gutter="0"/>
          <w:cols w:num="2" w:space="380" w:equalWidth="0">
            <w:col w:w="4360" w:space="380"/>
            <w:col w:w="4320"/>
          </w:cols>
          <w:noEndnote/>
        </w:sectPr>
      </w:pPr>
    </w:p>
    <w:p w:rsidR="003550E0" w:rsidRDefault="003550E0" w:rsidP="003550E0">
      <w:pPr>
        <w:autoSpaceDE w:val="0"/>
        <w:autoSpaceDN w:val="0"/>
        <w:adjustRightInd w:val="0"/>
        <w:spacing w:line="243" w:lineRule="exact"/>
        <w:rPr>
          <w:rFonts w:ascii="Times New Roman" w:hAnsi="Times New Roman" w:cs="Times New Roman"/>
          <w:kern w:val="0"/>
          <w:sz w:val="20"/>
          <w:szCs w:val="20"/>
        </w:rPr>
        <w:sectPr w:rsidR="003550E0" w:rsidSect="003550E0">
          <w:headerReference w:type="default" r:id="rId70"/>
          <w:footerReference w:type="default" r:id="rId71"/>
          <w:pgSz w:w="11906" w:h="16838"/>
          <w:pgMar w:top="1440" w:right="1800" w:bottom="1440" w:left="1800" w:header="851" w:footer="992" w:gutter="0"/>
          <w:cols w:num="2" w:space="425"/>
          <w:titlePg/>
          <w:docGrid w:type="lines" w:linePitch="360"/>
        </w:sectPr>
      </w:pPr>
      <w:bookmarkStart w:id="71" w:name="page2"/>
      <w:bookmarkStart w:id="72" w:name="page3"/>
      <w:bookmarkStart w:id="73" w:name="page4"/>
      <w:bookmarkStart w:id="74" w:name="page5"/>
      <w:bookmarkStart w:id="75" w:name="page6"/>
      <w:bookmarkEnd w:id="71"/>
      <w:bookmarkEnd w:id="72"/>
      <w:bookmarkEnd w:id="73"/>
      <w:bookmarkEnd w:id="74"/>
      <w:bookmarkEnd w:id="75"/>
    </w:p>
    <w:p w:rsidR="007C0F47" w:rsidRDefault="007C0F47" w:rsidP="003550E0">
      <w:pPr>
        <w:autoSpaceDE w:val="0"/>
        <w:autoSpaceDN w:val="0"/>
        <w:adjustRightInd w:val="0"/>
        <w:spacing w:line="243" w:lineRule="exact"/>
        <w:rPr>
          <w:rFonts w:ascii="Times New Roman" w:hAnsi="Times New Roman" w:cs="Times New Roman"/>
          <w:kern w:val="0"/>
          <w:sz w:val="20"/>
          <w:szCs w:val="20"/>
        </w:rPr>
        <w:sectPr w:rsidR="007C0F47" w:rsidSect="003550E0">
          <w:type w:val="continuous"/>
          <w:pgSz w:w="11906" w:h="16838"/>
          <w:pgMar w:top="1440" w:right="1800" w:bottom="1440" w:left="1800" w:header="851" w:footer="992" w:gutter="0"/>
          <w:cols w:space="425"/>
          <w:titlePg/>
          <w:docGrid w:type="lines" w:linePitch="360"/>
        </w:sectPr>
      </w:pPr>
    </w:p>
    <w:p w:rsidR="003550E0" w:rsidRDefault="003550E0" w:rsidP="007F202E">
      <w:pPr>
        <w:autoSpaceDE w:val="0"/>
        <w:autoSpaceDN w:val="0"/>
        <w:adjustRightInd w:val="0"/>
        <w:spacing w:line="242" w:lineRule="exact"/>
        <w:rPr>
          <w:rFonts w:ascii="Times New Roman" w:hAnsi="Times New Roman" w:cs="Times New Roman"/>
          <w:kern w:val="0"/>
          <w:szCs w:val="24"/>
        </w:rPr>
        <w:sectPr w:rsidR="003550E0" w:rsidSect="007C0F47">
          <w:type w:val="continuous"/>
          <w:pgSz w:w="11906" w:h="16838"/>
          <w:pgMar w:top="1440" w:right="1800" w:bottom="1440" w:left="1800" w:header="851" w:footer="992" w:gutter="0"/>
          <w:cols w:num="2" w:space="425"/>
          <w:titlePg/>
          <w:docGrid w:type="lines" w:linePitch="360"/>
        </w:sectPr>
      </w:pPr>
    </w:p>
    <w:p w:rsidR="008A0B51" w:rsidRPr="00E77E11" w:rsidRDefault="008A0B51" w:rsidP="003550E0">
      <w:pPr>
        <w:pStyle w:val="1"/>
        <w:spacing w:beforeLines="50" w:before="120" w:afterLines="50" w:after="120" w:line="500" w:lineRule="exact"/>
        <w:rPr>
          <w:rFonts w:ascii="標楷體" w:eastAsia="標楷體" w:hAnsi="標楷體"/>
          <w:sz w:val="28"/>
        </w:rPr>
      </w:pPr>
      <w:bookmarkStart w:id="76" w:name="_Toc413916241"/>
      <w:r w:rsidRPr="00E77E11">
        <w:rPr>
          <w:rFonts w:ascii="標楷體" w:eastAsia="標楷體" w:hAnsi="標楷體"/>
          <w:sz w:val="28"/>
        </w:rPr>
        <w:lastRenderedPageBreak/>
        <w:t>EA01</w:t>
      </w:r>
      <w:r w:rsidRPr="00E77E11">
        <w:rPr>
          <w:rFonts w:ascii="標楷體" w:eastAsia="標楷體" w:hAnsi="標楷體" w:hint="eastAsia"/>
          <w:sz w:val="28"/>
        </w:rPr>
        <w:t>：應用企業架構及層級分析法於景觀生態規劃之決策優化</w:t>
      </w:r>
      <w:bookmarkEnd w:id="76"/>
    </w:p>
    <w:p w:rsidR="003550E0" w:rsidRPr="003C6912" w:rsidRDefault="003550E0" w:rsidP="003550E0">
      <w:pPr>
        <w:pStyle w:val="af1"/>
        <w:spacing w:beforeLines="25" w:before="60"/>
        <w:ind w:firstLineChars="200" w:firstLine="561"/>
        <w:jc w:val="center"/>
        <w:rPr>
          <w:rFonts w:eastAsia="標楷體"/>
          <w:b/>
          <w:sz w:val="28"/>
        </w:rPr>
      </w:pPr>
      <w:r w:rsidRPr="003C6912">
        <w:rPr>
          <w:rFonts w:eastAsia="標楷體"/>
          <w:b/>
          <w:sz w:val="28"/>
        </w:rPr>
        <w:t>應用企業架構及層級分析法於景觀生態規劃之決策優化</w:t>
      </w:r>
    </w:p>
    <w:p w:rsidR="003550E0" w:rsidRPr="0016482D" w:rsidRDefault="003550E0" w:rsidP="003550E0"/>
    <w:p w:rsidR="003550E0" w:rsidRPr="00F005FE" w:rsidRDefault="003550E0" w:rsidP="003550E0">
      <w:pPr>
        <w:snapToGrid w:val="0"/>
        <w:spacing w:before="60" w:line="280" w:lineRule="exact"/>
        <w:jc w:val="center"/>
        <w:rPr>
          <w:rFonts w:eastAsia="標楷體"/>
        </w:rPr>
      </w:pPr>
      <w:r w:rsidRPr="00F005FE">
        <w:rPr>
          <w:rFonts w:eastAsia="標楷體" w:hAnsi="標楷體"/>
        </w:rPr>
        <w:t>陳俊合</w:t>
      </w:r>
    </w:p>
    <w:p w:rsidR="003550E0" w:rsidRPr="00F005FE" w:rsidRDefault="003550E0" w:rsidP="003550E0">
      <w:pPr>
        <w:snapToGrid w:val="0"/>
        <w:spacing w:before="60" w:line="280" w:lineRule="exact"/>
        <w:jc w:val="center"/>
        <w:rPr>
          <w:rFonts w:eastAsia="標楷體"/>
        </w:rPr>
      </w:pPr>
      <w:r w:rsidRPr="00F005FE">
        <w:rPr>
          <w:rFonts w:eastAsia="標楷體" w:hAnsi="標楷體"/>
        </w:rPr>
        <w:t>德明財經科技大學不動產投資與經營學位學程</w:t>
      </w:r>
    </w:p>
    <w:p w:rsidR="003550E0" w:rsidRPr="00F005FE" w:rsidRDefault="003550E0" w:rsidP="003550E0">
      <w:pPr>
        <w:snapToGrid w:val="0"/>
        <w:spacing w:before="60" w:line="280" w:lineRule="exact"/>
        <w:jc w:val="center"/>
        <w:rPr>
          <w:rFonts w:eastAsia="標楷體"/>
        </w:rPr>
      </w:pPr>
      <w:r w:rsidRPr="00F005FE">
        <w:rPr>
          <w:rFonts w:eastAsia="標楷體" w:hAnsi="標楷體"/>
        </w:rPr>
        <w:t>副教授</w:t>
      </w:r>
    </w:p>
    <w:p w:rsidR="003550E0" w:rsidRPr="00A03E01" w:rsidRDefault="003550E0" w:rsidP="003550E0">
      <w:pPr>
        <w:spacing w:beforeLines="30" w:before="72"/>
        <w:jc w:val="center"/>
        <w:rPr>
          <w:rFonts w:eastAsia="標楷體"/>
          <w:lang w:val="fr-FR"/>
        </w:rPr>
      </w:pPr>
      <w:r w:rsidRPr="00A03E01">
        <w:rPr>
          <w:rFonts w:eastAsia="標楷體" w:hint="eastAsia"/>
          <w:lang w:val="fr-FR"/>
        </w:rPr>
        <w:t>Email:</w:t>
      </w:r>
      <w:r>
        <w:rPr>
          <w:rFonts w:eastAsia="標楷體" w:hint="eastAsia"/>
          <w:lang w:val="fr-FR"/>
        </w:rPr>
        <w:t xml:space="preserve"> phdchen5598@gmail.com</w:t>
      </w:r>
    </w:p>
    <w:p w:rsidR="003550E0" w:rsidRPr="00DC6C48" w:rsidRDefault="003550E0" w:rsidP="003550E0">
      <w:pPr>
        <w:jc w:val="center"/>
        <w:rPr>
          <w:rFonts w:eastAsia="標楷體"/>
          <w:lang w:val="fr-FR"/>
        </w:rPr>
      </w:pPr>
    </w:p>
    <w:p w:rsidR="003550E0" w:rsidRPr="00DC6C48" w:rsidRDefault="003550E0" w:rsidP="003550E0">
      <w:pPr>
        <w:rPr>
          <w:rFonts w:eastAsia="標楷體"/>
          <w:lang w:val="fr-FR"/>
        </w:rPr>
        <w:sectPr w:rsidR="003550E0" w:rsidRPr="00DC6C48" w:rsidSect="003550E0">
          <w:footerReference w:type="default" r:id="rId72"/>
          <w:type w:val="continuous"/>
          <w:pgSz w:w="11906" w:h="16838" w:code="9"/>
          <w:pgMar w:top="1418" w:right="1418" w:bottom="1418" w:left="1418" w:header="1440" w:footer="1440" w:gutter="0"/>
          <w:cols w:space="454"/>
          <w:noEndnote/>
          <w:docGrid w:linePitch="326"/>
        </w:sectPr>
      </w:pPr>
    </w:p>
    <w:p w:rsidR="003550E0" w:rsidRPr="00C939EB" w:rsidRDefault="003550E0" w:rsidP="003550E0">
      <w:pPr>
        <w:jc w:val="center"/>
        <w:rPr>
          <w:rFonts w:eastAsia="標楷體"/>
          <w:b/>
          <w:sz w:val="20"/>
          <w:lang w:val="fr-FR"/>
        </w:rPr>
      </w:pPr>
      <w:r>
        <w:rPr>
          <w:rFonts w:eastAsia="標楷體" w:hint="eastAsia"/>
          <w:b/>
          <w:sz w:val="20"/>
        </w:rPr>
        <w:lastRenderedPageBreak/>
        <w:t>摘</w:t>
      </w:r>
      <w:r w:rsidRPr="00C939EB">
        <w:rPr>
          <w:rFonts w:eastAsia="標楷體" w:hint="eastAsia"/>
          <w:b/>
          <w:sz w:val="20"/>
          <w:lang w:val="fr-FR"/>
        </w:rPr>
        <w:t xml:space="preserve">  </w:t>
      </w:r>
      <w:r>
        <w:rPr>
          <w:rFonts w:eastAsia="標楷體" w:hint="eastAsia"/>
          <w:b/>
          <w:sz w:val="20"/>
        </w:rPr>
        <w:t>要</w:t>
      </w:r>
    </w:p>
    <w:p w:rsidR="003550E0" w:rsidRPr="00F36919" w:rsidRDefault="003550E0" w:rsidP="008D243A">
      <w:pPr>
        <w:spacing w:beforeLines="50" w:before="120"/>
        <w:ind w:firstLineChars="180" w:firstLine="360"/>
        <w:jc w:val="both"/>
        <w:rPr>
          <w:rFonts w:eastAsia="標楷體"/>
          <w:sz w:val="20"/>
        </w:rPr>
      </w:pPr>
      <w:r w:rsidRPr="00F36919">
        <w:rPr>
          <w:rFonts w:eastAsia="標楷體"/>
          <w:sz w:val="20"/>
        </w:rPr>
        <w:t>企業架構</w:t>
      </w:r>
      <w:r w:rsidRPr="00C939EB">
        <w:rPr>
          <w:rFonts w:eastAsia="標楷體" w:hint="eastAsia"/>
          <w:sz w:val="20"/>
          <w:lang w:val="fr-FR"/>
        </w:rPr>
        <w:t>(</w:t>
      </w:r>
      <w:r w:rsidRPr="00C939EB">
        <w:rPr>
          <w:rFonts w:eastAsia="標楷體"/>
          <w:sz w:val="20"/>
          <w:lang w:val="fr-FR"/>
        </w:rPr>
        <w:t>Enterprise Architecture</w:t>
      </w:r>
      <w:r w:rsidRPr="00C939EB">
        <w:rPr>
          <w:rFonts w:eastAsia="標楷體" w:hint="eastAsia"/>
          <w:sz w:val="20"/>
          <w:lang w:val="fr-FR"/>
        </w:rPr>
        <w:t>)</w:t>
      </w:r>
      <w:r w:rsidRPr="00F36919">
        <w:rPr>
          <w:rFonts w:eastAsia="標楷體" w:hint="eastAsia"/>
          <w:sz w:val="20"/>
        </w:rPr>
        <w:t>係</w:t>
      </w:r>
      <w:proofErr w:type="gramStart"/>
      <w:r w:rsidRPr="00F36919">
        <w:rPr>
          <w:rFonts w:eastAsia="標楷體"/>
          <w:sz w:val="20"/>
        </w:rPr>
        <w:t>一</w:t>
      </w:r>
      <w:proofErr w:type="gramEnd"/>
      <w:r w:rsidRPr="00F36919">
        <w:rPr>
          <w:rFonts w:eastAsia="標楷體"/>
          <w:sz w:val="20"/>
        </w:rPr>
        <w:t>價值鏈有效轉型之策略規劃過程</w:t>
      </w:r>
      <w:r w:rsidRPr="00C939EB">
        <w:rPr>
          <w:rFonts w:eastAsia="標楷體"/>
          <w:sz w:val="20"/>
          <w:lang w:val="fr-FR"/>
        </w:rPr>
        <w:t>，</w:t>
      </w:r>
      <w:r w:rsidRPr="00F36919">
        <w:rPr>
          <w:rFonts w:eastAsia="標楷體"/>
          <w:sz w:val="20"/>
        </w:rPr>
        <w:t>以具體實現價值群組經營目標和策略。</w:t>
      </w:r>
      <w:r w:rsidRPr="00F36919">
        <w:rPr>
          <w:rFonts w:eastAsia="標楷體" w:hint="eastAsia"/>
          <w:sz w:val="20"/>
        </w:rPr>
        <w:t>而</w:t>
      </w:r>
      <w:r w:rsidRPr="00F36919">
        <w:rPr>
          <w:rFonts w:eastAsia="標楷體"/>
          <w:sz w:val="20"/>
        </w:rPr>
        <w:t>架構</w:t>
      </w:r>
      <w:r w:rsidRPr="00F36919">
        <w:rPr>
          <w:rFonts w:eastAsia="標楷體" w:hint="eastAsia"/>
          <w:sz w:val="20"/>
        </w:rPr>
        <w:t>(</w:t>
      </w:r>
      <w:r w:rsidRPr="00F36919">
        <w:rPr>
          <w:rFonts w:eastAsia="標楷體"/>
          <w:sz w:val="20"/>
        </w:rPr>
        <w:t>Architecture</w:t>
      </w:r>
      <w:r w:rsidRPr="00F36919">
        <w:rPr>
          <w:rFonts w:eastAsia="標楷體" w:hint="eastAsia"/>
          <w:sz w:val="20"/>
        </w:rPr>
        <w:t>)</w:t>
      </w:r>
      <w:r w:rsidRPr="00F36919">
        <w:rPr>
          <w:rFonts w:eastAsia="標楷體" w:hint="eastAsia"/>
          <w:sz w:val="20"/>
        </w:rPr>
        <w:t>則為</w:t>
      </w:r>
      <w:r w:rsidRPr="00F36919">
        <w:rPr>
          <w:rFonts w:eastAsia="標楷體"/>
          <w:sz w:val="20"/>
        </w:rPr>
        <w:t>一群相關結構元素</w:t>
      </w:r>
      <w:r w:rsidRPr="00F36919">
        <w:rPr>
          <w:rFonts w:eastAsia="標楷體" w:hint="eastAsia"/>
          <w:sz w:val="20"/>
        </w:rPr>
        <w:t>所</w:t>
      </w:r>
      <w:r w:rsidRPr="00F36919">
        <w:rPr>
          <w:rFonts w:eastAsia="標楷體"/>
          <w:sz w:val="20"/>
        </w:rPr>
        <w:t>組成，結構元素具屬性與操作能力，</w:t>
      </w:r>
      <w:r w:rsidRPr="00F36919">
        <w:rPr>
          <w:rFonts w:eastAsia="標楷體" w:hint="eastAsia"/>
          <w:sz w:val="20"/>
        </w:rPr>
        <w:t>並</w:t>
      </w:r>
      <w:r w:rsidRPr="00F36919">
        <w:rPr>
          <w:rFonts w:eastAsia="標楷體"/>
          <w:sz w:val="20"/>
        </w:rPr>
        <w:t>與其他結構元素互動</w:t>
      </w:r>
      <w:r w:rsidRPr="00F36919">
        <w:rPr>
          <w:rFonts w:eastAsia="標楷體" w:hint="eastAsia"/>
          <w:sz w:val="20"/>
        </w:rPr>
        <w:t>(</w:t>
      </w:r>
      <w:r w:rsidRPr="00F36919">
        <w:rPr>
          <w:rFonts w:eastAsia="標楷體"/>
          <w:sz w:val="20"/>
        </w:rPr>
        <w:t>Interoperability</w:t>
      </w:r>
      <w:r w:rsidRPr="00F36919">
        <w:rPr>
          <w:rFonts w:eastAsia="標楷體" w:hint="eastAsia"/>
          <w:sz w:val="20"/>
        </w:rPr>
        <w:t>)</w:t>
      </w:r>
      <w:r w:rsidRPr="00F36919">
        <w:rPr>
          <w:rFonts w:eastAsia="標楷體"/>
          <w:sz w:val="20"/>
        </w:rPr>
        <w:t>。</w:t>
      </w:r>
    </w:p>
    <w:p w:rsidR="003550E0" w:rsidRPr="00574ACB" w:rsidRDefault="003550E0" w:rsidP="008D243A">
      <w:pPr>
        <w:spacing w:beforeLines="50" w:before="120"/>
        <w:ind w:firstLineChars="180" w:firstLine="360"/>
        <w:jc w:val="both"/>
        <w:rPr>
          <w:rFonts w:eastAsia="標楷體"/>
          <w:sz w:val="20"/>
        </w:rPr>
      </w:pPr>
      <w:r w:rsidRPr="00574ACB">
        <w:rPr>
          <w:rFonts w:eastAsia="標楷體" w:hint="eastAsia"/>
          <w:sz w:val="20"/>
        </w:rPr>
        <w:t>而層級分析</w:t>
      </w:r>
      <w:r w:rsidRPr="00574ACB">
        <w:rPr>
          <w:rFonts w:eastAsia="標楷體"/>
          <w:sz w:val="20"/>
        </w:rPr>
        <w:t>(Analytic Hierarchy Process, AHP)</w:t>
      </w:r>
      <w:r w:rsidRPr="00574ACB">
        <w:rPr>
          <w:rFonts w:eastAsia="標楷體"/>
          <w:sz w:val="20"/>
        </w:rPr>
        <w:t>法係美國匹茲堡大學教授沙提</w:t>
      </w:r>
      <w:r w:rsidRPr="00574ACB">
        <w:rPr>
          <w:rFonts w:eastAsia="標楷體"/>
          <w:sz w:val="20"/>
        </w:rPr>
        <w:t>(Thomas L. Saaty)</w:t>
      </w:r>
      <w:r w:rsidRPr="00574ACB">
        <w:rPr>
          <w:rFonts w:eastAsia="標楷體"/>
          <w:sz w:val="20"/>
        </w:rPr>
        <w:t>於</w:t>
      </w:r>
      <w:r w:rsidRPr="00574ACB">
        <w:rPr>
          <w:rFonts w:eastAsia="標楷體"/>
          <w:sz w:val="20"/>
        </w:rPr>
        <w:t>1971</w:t>
      </w:r>
      <w:r w:rsidRPr="00574ACB">
        <w:rPr>
          <w:rFonts w:eastAsia="標楷體"/>
          <w:sz w:val="20"/>
        </w:rPr>
        <w:t>年首創，係將繁雜問題系統簡化成明確之元素系統，以</w:t>
      </w:r>
      <w:r w:rsidRPr="00574ACB">
        <w:rPr>
          <w:rFonts w:eastAsia="標楷體" w:hint="eastAsia"/>
          <w:sz w:val="20"/>
        </w:rPr>
        <w:t>分析過程中</w:t>
      </w:r>
      <w:r w:rsidRPr="00574ACB">
        <w:rPr>
          <w:rFonts w:eastAsia="標楷體"/>
          <w:sz w:val="20"/>
        </w:rPr>
        <w:t>特徵向量所代表</w:t>
      </w:r>
      <w:r w:rsidRPr="00574ACB">
        <w:rPr>
          <w:rFonts w:eastAsia="標楷體" w:hint="eastAsia"/>
          <w:sz w:val="20"/>
        </w:rPr>
        <w:t>之</w:t>
      </w:r>
      <w:r w:rsidRPr="00574ACB">
        <w:rPr>
          <w:rFonts w:eastAsia="標楷體"/>
          <w:sz w:val="20"/>
        </w:rPr>
        <w:t>優先率，作為決策之依據。傳統之規劃準則法</w:t>
      </w:r>
      <w:r w:rsidRPr="00574ACB">
        <w:rPr>
          <w:rFonts w:eastAsia="標楷體"/>
          <w:sz w:val="20"/>
        </w:rPr>
        <w:t>(Planning Criteria Method)</w:t>
      </w:r>
      <w:r w:rsidRPr="00574ACB">
        <w:rPr>
          <w:rFonts w:eastAsia="標楷體"/>
          <w:sz w:val="20"/>
        </w:rPr>
        <w:t>係對每一項規劃準則給予分數，最後加總各項得分作為整體分數為排序依據，此方法</w:t>
      </w:r>
      <w:r w:rsidRPr="00574ACB">
        <w:rPr>
          <w:rFonts w:eastAsia="標楷體" w:hint="eastAsia"/>
          <w:sz w:val="20"/>
        </w:rPr>
        <w:t>因</w:t>
      </w:r>
      <w:r w:rsidRPr="00574ACB">
        <w:rPr>
          <w:rFonts w:eastAsia="標楷體"/>
          <w:sz w:val="20"/>
        </w:rPr>
        <w:t>缺乏</w:t>
      </w:r>
      <w:proofErr w:type="gramStart"/>
      <w:r w:rsidRPr="00574ACB">
        <w:rPr>
          <w:rFonts w:eastAsia="標楷體"/>
          <w:sz w:val="20"/>
        </w:rPr>
        <w:t>權重值考量</w:t>
      </w:r>
      <w:proofErr w:type="gramEnd"/>
      <w:r w:rsidRPr="00574ACB">
        <w:rPr>
          <w:rFonts w:eastAsia="標楷體"/>
          <w:sz w:val="20"/>
        </w:rPr>
        <w:t>，</w:t>
      </w:r>
      <w:r w:rsidRPr="00574ACB">
        <w:rPr>
          <w:rFonts w:eastAsia="標楷體" w:hint="eastAsia"/>
          <w:sz w:val="20"/>
        </w:rPr>
        <w:t>將</w:t>
      </w:r>
      <w:r w:rsidRPr="00574ACB">
        <w:rPr>
          <w:rFonts w:eastAsia="標楷體"/>
          <w:sz w:val="20"/>
        </w:rPr>
        <w:t>導致</w:t>
      </w:r>
      <w:r w:rsidRPr="00574ACB">
        <w:rPr>
          <w:rFonts w:eastAsia="標楷體" w:hint="eastAsia"/>
          <w:sz w:val="20"/>
        </w:rPr>
        <w:t>決策</w:t>
      </w:r>
      <w:r w:rsidRPr="00574ACB">
        <w:rPr>
          <w:rFonts w:eastAsia="標楷體"/>
          <w:sz w:val="20"/>
        </w:rPr>
        <w:t>結果不夠</w:t>
      </w:r>
      <w:r w:rsidRPr="00574ACB">
        <w:rPr>
          <w:rFonts w:eastAsia="標楷體" w:hint="eastAsia"/>
          <w:sz w:val="20"/>
        </w:rPr>
        <w:t>客觀</w:t>
      </w:r>
      <w:r w:rsidRPr="00574ACB">
        <w:rPr>
          <w:rFonts w:eastAsia="標楷體"/>
          <w:sz w:val="20"/>
        </w:rPr>
        <w:t>。</w:t>
      </w:r>
    </w:p>
    <w:p w:rsidR="003550E0" w:rsidRPr="00F57F47" w:rsidRDefault="003550E0" w:rsidP="008D243A">
      <w:pPr>
        <w:spacing w:beforeLines="50" w:before="120"/>
        <w:ind w:firstLineChars="180" w:firstLine="360"/>
        <w:jc w:val="both"/>
        <w:rPr>
          <w:rFonts w:eastAsia="標楷體"/>
          <w:sz w:val="20"/>
        </w:rPr>
      </w:pPr>
      <w:r w:rsidRPr="00F57F47">
        <w:rPr>
          <w:rFonts w:eastAsia="標楷體"/>
          <w:sz w:val="20"/>
        </w:rPr>
        <w:t>本文</w:t>
      </w:r>
      <w:r w:rsidRPr="00F57F47">
        <w:rPr>
          <w:rFonts w:eastAsia="標楷體" w:hint="eastAsia"/>
          <w:sz w:val="20"/>
        </w:rPr>
        <w:t>應用企業</w:t>
      </w:r>
      <w:proofErr w:type="gramStart"/>
      <w:r w:rsidRPr="00F57F47">
        <w:rPr>
          <w:rFonts w:eastAsia="標楷體" w:hint="eastAsia"/>
          <w:sz w:val="20"/>
        </w:rPr>
        <w:t>架構法建構</w:t>
      </w:r>
      <w:proofErr w:type="gramEnd"/>
      <w:r w:rsidRPr="00F57F47">
        <w:rPr>
          <w:rFonts w:eastAsia="標楷體" w:hint="eastAsia"/>
          <w:sz w:val="20"/>
        </w:rPr>
        <w:t>景觀生態規劃方案評估模式之因子層級結構，進而藉由層級分析</w:t>
      </w:r>
      <w:r w:rsidRPr="00F57F47">
        <w:rPr>
          <w:rFonts w:eastAsia="標楷體"/>
          <w:sz w:val="20"/>
        </w:rPr>
        <w:t>法</w:t>
      </w:r>
      <w:r w:rsidRPr="00F57F47">
        <w:rPr>
          <w:rFonts w:eastAsia="標楷體" w:hint="eastAsia"/>
          <w:sz w:val="20"/>
        </w:rPr>
        <w:t>分析推估決策模式各影響因子之</w:t>
      </w:r>
      <w:proofErr w:type="gramStart"/>
      <w:r w:rsidRPr="00F57F47">
        <w:rPr>
          <w:rFonts w:eastAsia="標楷體" w:hint="eastAsia"/>
          <w:sz w:val="20"/>
        </w:rPr>
        <w:t>權重值</w:t>
      </w:r>
      <w:proofErr w:type="gramEnd"/>
      <w:r w:rsidRPr="00F57F47">
        <w:rPr>
          <w:rFonts w:eastAsia="標楷體" w:hint="eastAsia"/>
          <w:sz w:val="20"/>
        </w:rPr>
        <w:t>，更客觀評估各規劃方案之優劣，以</w:t>
      </w:r>
      <w:r w:rsidRPr="00F57F47">
        <w:rPr>
          <w:rFonts w:eastAsia="標楷體"/>
          <w:sz w:val="20"/>
        </w:rPr>
        <w:t>探討景觀生態規劃之</w:t>
      </w:r>
      <w:r w:rsidRPr="00F57F47">
        <w:rPr>
          <w:rFonts w:eastAsia="標楷體" w:hint="eastAsia"/>
          <w:sz w:val="20"/>
        </w:rPr>
        <w:t>決策優化</w:t>
      </w:r>
      <w:r w:rsidRPr="00F57F47">
        <w:rPr>
          <w:rFonts w:eastAsia="標楷體"/>
          <w:sz w:val="20"/>
        </w:rPr>
        <w:t>模式</w:t>
      </w:r>
      <w:r w:rsidRPr="00F57F47">
        <w:rPr>
          <w:rFonts w:eastAsia="標楷體" w:hint="eastAsia"/>
          <w:sz w:val="20"/>
        </w:rPr>
        <w:t>。</w:t>
      </w:r>
      <w:r w:rsidRPr="00F57F47">
        <w:rPr>
          <w:rFonts w:eastAsia="標楷體"/>
          <w:sz w:val="20"/>
        </w:rPr>
        <w:t>結果顯示景觀生態規劃方案</w:t>
      </w:r>
      <w:r w:rsidRPr="00F57F47">
        <w:rPr>
          <w:rFonts w:eastAsia="標楷體" w:hint="eastAsia"/>
          <w:sz w:val="20"/>
        </w:rPr>
        <w:t>決策</w:t>
      </w:r>
      <w:r w:rsidRPr="00F57F47">
        <w:rPr>
          <w:rFonts w:eastAsia="標楷體"/>
          <w:sz w:val="20"/>
        </w:rPr>
        <w:t>架構</w:t>
      </w:r>
      <w:r w:rsidRPr="00F57F47">
        <w:rPr>
          <w:rFonts w:eastAsia="標楷體" w:hint="eastAsia"/>
          <w:sz w:val="20"/>
        </w:rPr>
        <w:t>之</w:t>
      </w:r>
      <w:proofErr w:type="gramStart"/>
      <w:r w:rsidRPr="00F57F47">
        <w:rPr>
          <w:rFonts w:eastAsia="標楷體"/>
          <w:sz w:val="20"/>
        </w:rPr>
        <w:t>五個構面權</w:t>
      </w:r>
      <w:proofErr w:type="gramEnd"/>
      <w:r w:rsidRPr="00F57F47">
        <w:rPr>
          <w:rFonts w:eastAsia="標楷體"/>
          <w:sz w:val="20"/>
        </w:rPr>
        <w:t>重依次為「嵌塊體數量適宜性」</w:t>
      </w:r>
      <w:r w:rsidRPr="00F57F47">
        <w:rPr>
          <w:rFonts w:eastAsia="標楷體"/>
          <w:sz w:val="20"/>
        </w:rPr>
        <w:t>&gt;</w:t>
      </w:r>
      <w:r w:rsidRPr="00F57F47">
        <w:rPr>
          <w:rFonts w:eastAsia="標楷體"/>
          <w:sz w:val="20"/>
        </w:rPr>
        <w:t>「嵌塊體大小適宜性」</w:t>
      </w:r>
      <w:r w:rsidRPr="00F57F47">
        <w:rPr>
          <w:rFonts w:eastAsia="標楷體"/>
          <w:sz w:val="20"/>
        </w:rPr>
        <w:t>&gt;</w:t>
      </w:r>
      <w:r w:rsidRPr="00F57F47">
        <w:rPr>
          <w:rFonts w:eastAsia="標楷體"/>
          <w:sz w:val="20"/>
        </w:rPr>
        <w:t>「廊道、連接度及網路系統適宜性」</w:t>
      </w:r>
      <w:r w:rsidRPr="00F57F47">
        <w:rPr>
          <w:rFonts w:eastAsia="標楷體"/>
          <w:sz w:val="20"/>
        </w:rPr>
        <w:t>&gt;</w:t>
      </w:r>
      <w:r w:rsidRPr="00F57F47">
        <w:rPr>
          <w:rFonts w:eastAsia="標楷體"/>
          <w:sz w:val="20"/>
        </w:rPr>
        <w:t>「嵌塊體形狀適宜性」</w:t>
      </w:r>
      <w:r w:rsidRPr="00F57F47">
        <w:rPr>
          <w:rFonts w:eastAsia="標楷體"/>
          <w:sz w:val="20"/>
        </w:rPr>
        <w:t>&gt;</w:t>
      </w:r>
      <w:r w:rsidRPr="00F57F47">
        <w:rPr>
          <w:rFonts w:eastAsia="標楷體"/>
          <w:sz w:val="20"/>
        </w:rPr>
        <w:t>「邊緣適宜性」，此模式可供決策者客觀</w:t>
      </w:r>
      <w:r w:rsidRPr="00F57F47">
        <w:rPr>
          <w:rFonts w:eastAsia="標楷體" w:hint="eastAsia"/>
          <w:sz w:val="20"/>
        </w:rPr>
        <w:t>定出</w:t>
      </w:r>
      <w:r w:rsidRPr="00F57F47">
        <w:rPr>
          <w:rFonts w:eastAsia="標楷體"/>
          <w:sz w:val="20"/>
        </w:rPr>
        <w:t>景觀生態規劃方案</w:t>
      </w:r>
      <w:r w:rsidRPr="00F57F47">
        <w:rPr>
          <w:rFonts w:eastAsia="標楷體" w:hint="eastAsia"/>
          <w:sz w:val="20"/>
        </w:rPr>
        <w:t>之優化選擇</w:t>
      </w:r>
      <w:r w:rsidRPr="00F57F47">
        <w:rPr>
          <w:rFonts w:eastAsia="標楷體"/>
          <w:sz w:val="20"/>
        </w:rPr>
        <w:t>。</w:t>
      </w:r>
    </w:p>
    <w:p w:rsidR="003550E0" w:rsidRDefault="003550E0" w:rsidP="003550E0">
      <w:pPr>
        <w:rPr>
          <w:rFonts w:eastAsia="標楷體"/>
          <w:sz w:val="20"/>
        </w:rPr>
      </w:pPr>
    </w:p>
    <w:p w:rsidR="003550E0" w:rsidRDefault="003550E0" w:rsidP="003550E0">
      <w:pPr>
        <w:rPr>
          <w:rFonts w:eastAsia="標楷體"/>
          <w:b/>
          <w:sz w:val="20"/>
        </w:rPr>
      </w:pPr>
      <w:r>
        <w:rPr>
          <w:rFonts w:eastAsia="標楷體" w:hint="eastAsia"/>
          <w:b/>
          <w:sz w:val="20"/>
        </w:rPr>
        <w:t>一、前言</w:t>
      </w:r>
    </w:p>
    <w:p w:rsidR="003550E0" w:rsidRPr="00632EF9" w:rsidRDefault="003550E0" w:rsidP="008D243A">
      <w:pPr>
        <w:spacing w:beforeLines="50" w:before="120"/>
        <w:ind w:firstLineChars="180" w:firstLine="360"/>
        <w:jc w:val="both"/>
        <w:rPr>
          <w:rFonts w:eastAsia="標楷體"/>
          <w:sz w:val="20"/>
        </w:rPr>
      </w:pPr>
      <w:r w:rsidRPr="00632EF9">
        <w:rPr>
          <w:rFonts w:eastAsia="標楷體"/>
          <w:sz w:val="20"/>
        </w:rPr>
        <w:t>景觀計畫是行動的架構和方向，使景觀與因滿足人類需求而改變的生態法則得以協調。這些觀點描述出景觀規劃的創造性內容，其過程可分為四個階段：</w:t>
      </w:r>
      <w:r w:rsidRPr="00632EF9">
        <w:rPr>
          <w:rFonts w:eastAsia="標楷體" w:hint="eastAsia"/>
          <w:sz w:val="20"/>
        </w:rPr>
        <w:t>(</w:t>
      </w:r>
      <w:r w:rsidRPr="00632EF9">
        <w:rPr>
          <w:rFonts w:eastAsia="標楷體"/>
          <w:sz w:val="20"/>
        </w:rPr>
        <w:t>1</w:t>
      </w:r>
      <w:r w:rsidRPr="00632EF9">
        <w:rPr>
          <w:rFonts w:eastAsia="標楷體" w:hint="eastAsia"/>
          <w:sz w:val="20"/>
        </w:rPr>
        <w:t>)</w:t>
      </w:r>
      <w:r w:rsidRPr="00632EF9">
        <w:rPr>
          <w:rFonts w:eastAsia="標楷體"/>
          <w:sz w:val="20"/>
        </w:rPr>
        <w:t>調查與分析</w:t>
      </w:r>
      <w:r w:rsidRPr="00632EF9">
        <w:rPr>
          <w:rFonts w:eastAsia="標楷體" w:hint="eastAsia"/>
          <w:sz w:val="20"/>
        </w:rPr>
        <w:t>；</w:t>
      </w:r>
      <w:r w:rsidRPr="00632EF9">
        <w:rPr>
          <w:rFonts w:eastAsia="標楷體" w:hint="eastAsia"/>
          <w:sz w:val="20"/>
        </w:rPr>
        <w:t>(</w:t>
      </w:r>
      <w:r w:rsidRPr="00632EF9">
        <w:rPr>
          <w:rFonts w:eastAsia="標楷體"/>
          <w:sz w:val="20"/>
        </w:rPr>
        <w:t>2</w:t>
      </w:r>
      <w:r w:rsidRPr="00632EF9">
        <w:rPr>
          <w:rFonts w:eastAsia="標楷體" w:hint="eastAsia"/>
          <w:sz w:val="20"/>
        </w:rPr>
        <w:t>)</w:t>
      </w:r>
      <w:r w:rsidRPr="00632EF9">
        <w:rPr>
          <w:rFonts w:eastAsia="標楷體"/>
          <w:sz w:val="20"/>
        </w:rPr>
        <w:t>評估</w:t>
      </w:r>
      <w:r w:rsidRPr="00632EF9">
        <w:rPr>
          <w:rFonts w:eastAsia="標楷體" w:hint="eastAsia"/>
          <w:sz w:val="20"/>
        </w:rPr>
        <w:t>；</w:t>
      </w:r>
      <w:r w:rsidRPr="00632EF9">
        <w:rPr>
          <w:rFonts w:eastAsia="標楷體" w:hint="eastAsia"/>
          <w:sz w:val="20"/>
        </w:rPr>
        <w:t>(</w:t>
      </w:r>
      <w:r w:rsidRPr="00632EF9">
        <w:rPr>
          <w:rFonts w:eastAsia="標楷體"/>
          <w:sz w:val="20"/>
        </w:rPr>
        <w:t>3</w:t>
      </w:r>
      <w:r w:rsidRPr="00632EF9">
        <w:rPr>
          <w:rFonts w:eastAsia="標楷體" w:hint="eastAsia"/>
          <w:sz w:val="20"/>
        </w:rPr>
        <w:t>)</w:t>
      </w:r>
      <w:r w:rsidRPr="00632EF9">
        <w:rPr>
          <w:rFonts w:eastAsia="標楷體"/>
          <w:sz w:val="20"/>
        </w:rPr>
        <w:t>政策或設計的對策</w:t>
      </w:r>
      <w:r w:rsidRPr="00632EF9">
        <w:rPr>
          <w:rFonts w:eastAsia="標楷體" w:hint="eastAsia"/>
          <w:sz w:val="20"/>
        </w:rPr>
        <w:t>；</w:t>
      </w:r>
      <w:r w:rsidRPr="00632EF9">
        <w:rPr>
          <w:rFonts w:eastAsia="標楷體" w:hint="eastAsia"/>
          <w:sz w:val="20"/>
        </w:rPr>
        <w:t>(</w:t>
      </w:r>
      <w:r w:rsidRPr="00632EF9">
        <w:rPr>
          <w:rFonts w:eastAsia="標楷體"/>
          <w:sz w:val="20"/>
        </w:rPr>
        <w:t>4</w:t>
      </w:r>
      <w:r w:rsidRPr="00632EF9">
        <w:rPr>
          <w:rFonts w:eastAsia="標楷體" w:hint="eastAsia"/>
          <w:sz w:val="20"/>
        </w:rPr>
        <w:t>)</w:t>
      </w:r>
      <w:r w:rsidRPr="00632EF9">
        <w:rPr>
          <w:rFonts w:eastAsia="標楷體"/>
          <w:sz w:val="20"/>
        </w:rPr>
        <w:t>實施</w:t>
      </w:r>
      <w:r w:rsidRPr="00632EF9">
        <w:rPr>
          <w:rFonts w:eastAsia="標楷體" w:hint="eastAsia"/>
          <w:sz w:val="20"/>
        </w:rPr>
        <w:t xml:space="preserve"> (</w:t>
      </w:r>
      <w:r w:rsidRPr="00632EF9">
        <w:rPr>
          <w:rFonts w:eastAsia="標楷體"/>
          <w:sz w:val="20"/>
        </w:rPr>
        <w:t>林六合等</w:t>
      </w:r>
      <w:r w:rsidRPr="00632EF9">
        <w:rPr>
          <w:rFonts w:eastAsia="標楷體" w:hint="eastAsia"/>
          <w:sz w:val="20"/>
        </w:rPr>
        <w:t>，</w:t>
      </w:r>
      <w:r w:rsidRPr="00632EF9">
        <w:rPr>
          <w:rFonts w:eastAsia="標楷體"/>
          <w:sz w:val="20"/>
        </w:rPr>
        <w:t>2002</w:t>
      </w:r>
      <w:r w:rsidRPr="00632EF9">
        <w:rPr>
          <w:rFonts w:eastAsia="標楷體" w:hint="eastAsia"/>
          <w:sz w:val="20"/>
        </w:rPr>
        <w:t xml:space="preserve">) </w:t>
      </w:r>
      <w:r w:rsidRPr="00632EF9">
        <w:rPr>
          <w:rFonts w:eastAsia="標楷體" w:hint="eastAsia"/>
          <w:sz w:val="20"/>
        </w:rPr>
        <w:t>。</w:t>
      </w:r>
    </w:p>
    <w:p w:rsidR="003550E0" w:rsidRPr="00632EF9" w:rsidRDefault="003550E0" w:rsidP="008D243A">
      <w:pPr>
        <w:spacing w:beforeLines="50" w:before="120"/>
        <w:ind w:firstLineChars="180" w:firstLine="360"/>
        <w:jc w:val="both"/>
        <w:rPr>
          <w:rFonts w:eastAsia="標楷體"/>
          <w:sz w:val="20"/>
        </w:rPr>
      </w:pPr>
      <w:r w:rsidRPr="00632EF9">
        <w:rPr>
          <w:rFonts w:eastAsia="標楷體"/>
          <w:sz w:val="20"/>
        </w:rPr>
        <w:t>傳統之規劃準則法</w:t>
      </w:r>
      <w:r w:rsidRPr="00632EF9">
        <w:rPr>
          <w:rFonts w:eastAsia="標楷體"/>
          <w:sz w:val="20"/>
        </w:rPr>
        <w:t>(Planning Criteria Method)</w:t>
      </w:r>
      <w:r w:rsidRPr="00632EF9">
        <w:rPr>
          <w:rFonts w:eastAsia="標楷體"/>
          <w:sz w:val="20"/>
        </w:rPr>
        <w:t>係使用相關規劃準則以評比規劃提案，為操作與計算之便利性考量，往往對每一項評估架構項目給予等權重，之後針對評估架構下之各項規劃準則予以評分，最後加總各項得分作為整體分數以供優先排序依據。此方法簡單易操作，但評估架構包含之準則</w:t>
      </w:r>
      <w:proofErr w:type="gramStart"/>
      <w:r w:rsidRPr="00632EF9">
        <w:rPr>
          <w:rFonts w:eastAsia="標楷體"/>
          <w:sz w:val="20"/>
        </w:rPr>
        <w:t>項目泛以等</w:t>
      </w:r>
      <w:proofErr w:type="gramEnd"/>
      <w:r w:rsidRPr="00632EF9">
        <w:rPr>
          <w:rFonts w:eastAsia="標楷體"/>
          <w:sz w:val="20"/>
        </w:rPr>
        <w:t>權重計算，極可能輕忽主要因素對評價結果之關鍵影響，導致評價結果不夠精確。</w:t>
      </w:r>
    </w:p>
    <w:p w:rsidR="003550E0" w:rsidRPr="00632EF9" w:rsidRDefault="003550E0" w:rsidP="008D243A">
      <w:pPr>
        <w:spacing w:beforeLines="50" w:before="120"/>
        <w:ind w:firstLineChars="180" w:firstLine="360"/>
        <w:jc w:val="both"/>
        <w:rPr>
          <w:rFonts w:eastAsia="標楷體"/>
          <w:sz w:val="20"/>
        </w:rPr>
      </w:pPr>
      <w:r w:rsidRPr="00632EF9">
        <w:rPr>
          <w:rFonts w:eastAsia="標楷體" w:hint="eastAsia"/>
          <w:sz w:val="20"/>
        </w:rPr>
        <w:t>分析階層程序</w:t>
      </w:r>
      <w:r w:rsidRPr="00632EF9">
        <w:rPr>
          <w:rFonts w:eastAsia="標楷體" w:hint="eastAsia"/>
          <w:sz w:val="20"/>
        </w:rPr>
        <w:t>(Analytic Hierarchy Process, AHP)</w:t>
      </w:r>
      <w:r w:rsidRPr="00632EF9">
        <w:rPr>
          <w:rFonts w:eastAsia="標楷體" w:hint="eastAsia"/>
          <w:sz w:val="20"/>
        </w:rPr>
        <w:t>法</w:t>
      </w:r>
      <w:r w:rsidRPr="00632EF9">
        <w:rPr>
          <w:rFonts w:eastAsia="標楷體"/>
          <w:sz w:val="20"/>
        </w:rPr>
        <w:t>係美國匹茲堡大學教授沙提</w:t>
      </w:r>
      <w:r w:rsidRPr="00632EF9">
        <w:rPr>
          <w:rFonts w:eastAsia="標楷體"/>
          <w:sz w:val="20"/>
        </w:rPr>
        <w:t>(Thomas L. Saaty)</w:t>
      </w:r>
      <w:r w:rsidRPr="00632EF9">
        <w:rPr>
          <w:rFonts w:eastAsia="標楷體"/>
          <w:sz w:val="20"/>
        </w:rPr>
        <w:t>於</w:t>
      </w:r>
      <w:r w:rsidRPr="00632EF9">
        <w:rPr>
          <w:rFonts w:eastAsia="標楷體"/>
          <w:sz w:val="20"/>
        </w:rPr>
        <w:t>1971</w:t>
      </w:r>
      <w:r w:rsidRPr="00632EF9">
        <w:rPr>
          <w:rFonts w:eastAsia="標楷體"/>
          <w:sz w:val="20"/>
        </w:rPr>
        <w:t>年首創，此法係將繁雜問題系統簡化成明確之元素系統。在分析過程中，以特徵向量代表階層中某層次各元素間之優先率，再求出特徵值，作為評定以名目尺度執行的對偶比較矩陣其一致性強弱程度之依據。若符合一致性，則特徵向量所代表的優先率，便是作為決策或評選之依據。本文利用分析階層程序</w:t>
      </w:r>
      <w:r w:rsidRPr="00632EF9">
        <w:rPr>
          <w:rFonts w:eastAsia="標楷體"/>
          <w:sz w:val="20"/>
        </w:rPr>
        <w:t>(AHP)</w:t>
      </w:r>
      <w:r w:rsidRPr="00632EF9">
        <w:rPr>
          <w:rFonts w:eastAsia="標楷體"/>
          <w:sz w:val="20"/>
        </w:rPr>
        <w:t>法探討景觀生態規劃方案之評估架構及各評估項目之</w:t>
      </w:r>
      <w:proofErr w:type="gramStart"/>
      <w:r w:rsidRPr="00632EF9">
        <w:rPr>
          <w:rFonts w:eastAsia="標楷體"/>
          <w:sz w:val="20"/>
        </w:rPr>
        <w:t>權重值</w:t>
      </w:r>
      <w:proofErr w:type="gramEnd"/>
      <w:r w:rsidRPr="00632EF9">
        <w:rPr>
          <w:rFonts w:eastAsia="標楷體"/>
          <w:sz w:val="20"/>
        </w:rPr>
        <w:t>，可提供決策者評選出客觀及較優之景觀生態規劃方案。</w:t>
      </w:r>
    </w:p>
    <w:p w:rsidR="003550E0" w:rsidRDefault="003550E0" w:rsidP="003550E0">
      <w:pPr>
        <w:jc w:val="both"/>
        <w:rPr>
          <w:rFonts w:eastAsia="標楷體"/>
          <w:sz w:val="20"/>
        </w:rPr>
      </w:pPr>
    </w:p>
    <w:p w:rsidR="003550E0" w:rsidRDefault="003550E0" w:rsidP="003550E0">
      <w:pPr>
        <w:jc w:val="both"/>
        <w:rPr>
          <w:rFonts w:eastAsia="標楷體"/>
          <w:b/>
          <w:sz w:val="20"/>
        </w:rPr>
      </w:pPr>
      <w:r>
        <w:rPr>
          <w:rFonts w:eastAsia="標楷體" w:hint="eastAsia"/>
          <w:b/>
          <w:sz w:val="20"/>
        </w:rPr>
        <w:t>二、文獻回顧與方法</w:t>
      </w:r>
    </w:p>
    <w:p w:rsidR="003550E0" w:rsidRDefault="003550E0" w:rsidP="008D243A">
      <w:pPr>
        <w:spacing w:beforeLines="50" w:before="120"/>
        <w:jc w:val="both"/>
        <w:rPr>
          <w:rFonts w:eastAsia="標楷體"/>
          <w:sz w:val="20"/>
        </w:rPr>
      </w:pPr>
      <w:r>
        <w:rPr>
          <w:rFonts w:eastAsia="標楷體" w:hint="eastAsia"/>
          <w:sz w:val="20"/>
        </w:rPr>
        <w:t>(</w:t>
      </w:r>
      <w:proofErr w:type="gramStart"/>
      <w:r>
        <w:rPr>
          <w:rFonts w:eastAsia="標楷體" w:hint="eastAsia"/>
          <w:sz w:val="20"/>
        </w:rPr>
        <w:t>一</w:t>
      </w:r>
      <w:proofErr w:type="gramEnd"/>
      <w:r>
        <w:rPr>
          <w:rFonts w:eastAsia="標楷體" w:hint="eastAsia"/>
          <w:sz w:val="20"/>
        </w:rPr>
        <w:t>)</w:t>
      </w:r>
      <w:r>
        <w:rPr>
          <w:rFonts w:eastAsia="標楷體" w:hint="eastAsia"/>
          <w:sz w:val="20"/>
        </w:rPr>
        <w:t>文獻回顧</w:t>
      </w:r>
    </w:p>
    <w:p w:rsidR="003550E0" w:rsidRPr="00947F10" w:rsidRDefault="003550E0" w:rsidP="008D243A">
      <w:pPr>
        <w:spacing w:beforeLines="50" w:before="120"/>
        <w:ind w:firstLineChars="180" w:firstLine="360"/>
        <w:jc w:val="both"/>
        <w:rPr>
          <w:rFonts w:eastAsia="標楷體"/>
          <w:kern w:val="0"/>
          <w:sz w:val="20"/>
        </w:rPr>
      </w:pPr>
      <w:r w:rsidRPr="00585C02">
        <w:rPr>
          <w:rFonts w:eastAsia="標楷體"/>
          <w:sz w:val="20"/>
        </w:rPr>
        <w:t>Katarina</w:t>
      </w:r>
      <w:r w:rsidRPr="00947F10">
        <w:rPr>
          <w:rFonts w:eastAsia="標楷體"/>
          <w:kern w:val="0"/>
          <w:sz w:val="20"/>
        </w:rPr>
        <w:t xml:space="preserve"> Lofvenhaft</w:t>
      </w:r>
      <w:r w:rsidRPr="00947F10">
        <w:rPr>
          <w:rFonts w:eastAsia="標楷體" w:hAnsi="標楷體"/>
          <w:kern w:val="0"/>
          <w:sz w:val="20"/>
        </w:rPr>
        <w:t>等人（</w:t>
      </w:r>
      <w:r w:rsidRPr="00947F10">
        <w:rPr>
          <w:rFonts w:eastAsia="標楷體"/>
          <w:kern w:val="0"/>
          <w:sz w:val="20"/>
        </w:rPr>
        <w:t>2002</w:t>
      </w:r>
      <w:r w:rsidRPr="00947F10">
        <w:rPr>
          <w:rFonts w:eastAsia="標楷體" w:hAnsi="標楷體"/>
          <w:kern w:val="0"/>
          <w:sz w:val="20"/>
        </w:rPr>
        <w:t>）藉由景觀生態學中之生物多樣性理念實施於瑞士斯德哥爾摩之都市土地使用規劃，以航照圖繪出不同條件下之生態核心區、連接區及緩衝區，結果顯示在</w:t>
      </w:r>
      <w:proofErr w:type="gramStart"/>
      <w:r w:rsidRPr="00947F10">
        <w:rPr>
          <w:rFonts w:eastAsia="標楷體" w:hAnsi="標楷體"/>
          <w:kern w:val="0"/>
          <w:sz w:val="20"/>
        </w:rPr>
        <w:t>一</w:t>
      </w:r>
      <w:proofErr w:type="gramEnd"/>
      <w:r w:rsidRPr="00947F10">
        <w:rPr>
          <w:rFonts w:eastAsia="標楷體" w:hAnsi="標楷體"/>
          <w:kern w:val="0"/>
          <w:sz w:val="20"/>
        </w:rPr>
        <w:t xml:space="preserve">建築物密集之都市地區，亦可以此方法規劃，進而提升都市之生物多樣性。　　</w:t>
      </w:r>
    </w:p>
    <w:p w:rsidR="003550E0" w:rsidRPr="00955F5F" w:rsidRDefault="003550E0" w:rsidP="008D243A">
      <w:pPr>
        <w:spacing w:beforeLines="50" w:before="120"/>
        <w:ind w:firstLineChars="180" w:firstLine="346"/>
        <w:jc w:val="both"/>
        <w:rPr>
          <w:rFonts w:eastAsia="標楷體"/>
          <w:spacing w:val="-4"/>
          <w:kern w:val="0"/>
          <w:sz w:val="20"/>
        </w:rPr>
      </w:pPr>
      <w:r w:rsidRPr="00955F5F">
        <w:rPr>
          <w:rFonts w:eastAsia="標楷體"/>
          <w:spacing w:val="-4"/>
          <w:kern w:val="0"/>
          <w:sz w:val="20"/>
        </w:rPr>
        <w:t>Olaf Bastian</w:t>
      </w:r>
      <w:r w:rsidRPr="00955F5F">
        <w:rPr>
          <w:rFonts w:eastAsia="標楷體" w:hAnsi="標楷體"/>
          <w:spacing w:val="-4"/>
          <w:kern w:val="0"/>
          <w:sz w:val="20"/>
        </w:rPr>
        <w:t>（</w:t>
      </w:r>
      <w:r w:rsidRPr="00955F5F">
        <w:rPr>
          <w:rFonts w:eastAsia="標楷體"/>
          <w:spacing w:val="-4"/>
          <w:kern w:val="0"/>
          <w:sz w:val="20"/>
        </w:rPr>
        <w:t>2000</w:t>
      </w:r>
      <w:r w:rsidRPr="00955F5F">
        <w:rPr>
          <w:rFonts w:eastAsia="標楷體" w:hAnsi="標楷體"/>
          <w:spacing w:val="-4"/>
          <w:kern w:val="0"/>
          <w:sz w:val="20"/>
        </w:rPr>
        <w:t>）認為就景觀設計觀點，要在規劃過程中定義相關景觀的空間參考單元，並須發展</w:t>
      </w:r>
      <w:proofErr w:type="gramStart"/>
      <w:r w:rsidRPr="00955F5F">
        <w:rPr>
          <w:rFonts w:eastAsia="標楷體" w:hAnsi="標楷體"/>
          <w:spacing w:val="-4"/>
          <w:kern w:val="0"/>
          <w:sz w:val="20"/>
        </w:rPr>
        <w:t>一</w:t>
      </w:r>
      <w:proofErr w:type="gramEnd"/>
      <w:r w:rsidRPr="00955F5F">
        <w:rPr>
          <w:rFonts w:eastAsia="標楷體" w:hAnsi="標楷體"/>
          <w:spacing w:val="-4"/>
          <w:kern w:val="0"/>
          <w:sz w:val="20"/>
        </w:rPr>
        <w:t>能有效符合社會及生態觀念最小參考單元之方法，所以導入景觀生態論述及限制於區域規劃中，並減緩自然科學和以人類為主的社經環境之衝突。</w:t>
      </w:r>
    </w:p>
    <w:p w:rsidR="003550E0" w:rsidRPr="00947F10" w:rsidRDefault="003550E0" w:rsidP="008D243A">
      <w:pPr>
        <w:spacing w:beforeLines="50" w:before="120"/>
        <w:ind w:firstLineChars="180" w:firstLine="360"/>
        <w:jc w:val="both"/>
        <w:rPr>
          <w:rFonts w:eastAsia="標楷體"/>
          <w:kern w:val="0"/>
          <w:sz w:val="20"/>
        </w:rPr>
      </w:pPr>
      <w:r w:rsidRPr="00947F10">
        <w:rPr>
          <w:rFonts w:eastAsia="標楷體"/>
          <w:kern w:val="0"/>
          <w:sz w:val="20"/>
        </w:rPr>
        <w:t>Jack Ahern</w:t>
      </w:r>
      <w:r w:rsidRPr="00947F10">
        <w:rPr>
          <w:rFonts w:eastAsia="標楷體" w:hAnsi="標楷體"/>
          <w:kern w:val="0"/>
          <w:sz w:val="20"/>
        </w:rPr>
        <w:t>等（</w:t>
      </w:r>
      <w:r w:rsidRPr="00947F10">
        <w:rPr>
          <w:rFonts w:eastAsia="標楷體"/>
          <w:kern w:val="0"/>
          <w:sz w:val="20"/>
        </w:rPr>
        <w:t>2002</w:t>
      </w:r>
      <w:r w:rsidRPr="00947F10">
        <w:rPr>
          <w:rFonts w:eastAsia="標楷體" w:hAnsi="標楷體"/>
          <w:kern w:val="0"/>
          <w:sz w:val="20"/>
        </w:rPr>
        <w:t>）</w:t>
      </w:r>
      <w:r>
        <w:rPr>
          <w:rFonts w:eastAsia="標楷體" w:hAnsi="標楷體" w:hint="eastAsia"/>
          <w:kern w:val="0"/>
          <w:sz w:val="20"/>
        </w:rPr>
        <w:t>於該文「應用景觀生態理念及度量於永續景觀規劃」中提出，</w:t>
      </w:r>
      <w:r w:rsidRPr="00947F10">
        <w:rPr>
          <w:rFonts w:eastAsia="標楷體" w:hAnsi="標楷體"/>
          <w:kern w:val="0"/>
          <w:sz w:val="20"/>
        </w:rPr>
        <w:t>認為</w:t>
      </w:r>
      <w:r>
        <w:rPr>
          <w:rFonts w:eastAsia="標楷體" w:hAnsi="標楷體" w:hint="eastAsia"/>
          <w:kern w:val="0"/>
          <w:sz w:val="20"/>
        </w:rPr>
        <w:t>有關新的永續景觀規劃與管理的方法是必須的，以有效應用永續準則在景觀之規劃與管理層面上。該文並以美國</w:t>
      </w:r>
      <w:r>
        <w:rPr>
          <w:rFonts w:eastAsia="標楷體" w:hAnsi="標楷體" w:hint="eastAsia"/>
          <w:kern w:val="0"/>
          <w:sz w:val="20"/>
        </w:rPr>
        <w:t>Mill River Watershed</w:t>
      </w:r>
      <w:r>
        <w:rPr>
          <w:rFonts w:eastAsia="標楷體" w:hAnsi="標楷體" w:hint="eastAsia"/>
          <w:kern w:val="0"/>
          <w:sz w:val="20"/>
        </w:rPr>
        <w:t>為例，說明永續之景觀生態理念如何應用於實務規劃中，其將</w:t>
      </w:r>
      <w:r w:rsidRPr="00947F10">
        <w:rPr>
          <w:rFonts w:eastAsia="標楷體" w:hAnsi="標楷體"/>
          <w:kern w:val="0"/>
          <w:sz w:val="20"/>
        </w:rPr>
        <w:t>規劃分</w:t>
      </w:r>
      <w:r>
        <w:rPr>
          <w:rFonts w:eastAsia="標楷體" w:hAnsi="標楷體" w:hint="eastAsia"/>
          <w:kern w:val="0"/>
          <w:sz w:val="20"/>
        </w:rPr>
        <w:t>為</w:t>
      </w:r>
      <w:r w:rsidRPr="00947F10">
        <w:rPr>
          <w:rFonts w:eastAsia="標楷體" w:hAnsi="標楷體"/>
          <w:kern w:val="0"/>
          <w:sz w:val="20"/>
        </w:rPr>
        <w:t>兩個目標，主要目標是規劃水量、水質（水資源），多樣性（生態的保育），及提供安全的流動（交通運輸），而次要目標是幫助主要目標去維持完整生態及健康環境，將生態環境資訊</w:t>
      </w:r>
      <w:r>
        <w:rPr>
          <w:rFonts w:eastAsia="標楷體" w:hAnsi="標楷體" w:hint="eastAsia"/>
          <w:kern w:val="0"/>
          <w:sz w:val="20"/>
        </w:rPr>
        <w:t>與準則整合</w:t>
      </w:r>
      <w:r w:rsidRPr="00947F10">
        <w:rPr>
          <w:rFonts w:eastAsia="標楷體" w:hAnsi="標楷體"/>
          <w:kern w:val="0"/>
          <w:sz w:val="20"/>
        </w:rPr>
        <w:t>反映於規劃層面</w:t>
      </w:r>
      <w:r>
        <w:rPr>
          <w:rFonts w:eastAsia="標楷體" w:hAnsi="標楷體" w:hint="eastAsia"/>
          <w:kern w:val="0"/>
          <w:sz w:val="20"/>
        </w:rPr>
        <w:t>，以有效輔助與提升實質規劃之品質</w:t>
      </w:r>
      <w:r w:rsidRPr="00947F10">
        <w:rPr>
          <w:rFonts w:eastAsia="標楷體" w:hAnsi="標楷體"/>
          <w:kern w:val="0"/>
          <w:sz w:val="20"/>
        </w:rPr>
        <w:t>。</w:t>
      </w:r>
      <w:r w:rsidRPr="00947F10">
        <w:rPr>
          <w:rFonts w:eastAsia="標楷體"/>
          <w:kern w:val="0"/>
          <w:sz w:val="20"/>
        </w:rPr>
        <w:t xml:space="preserve"> </w:t>
      </w:r>
    </w:p>
    <w:p w:rsidR="003550E0" w:rsidRDefault="003550E0" w:rsidP="008D243A">
      <w:pPr>
        <w:spacing w:beforeLines="50" w:before="120"/>
        <w:ind w:firstLineChars="180" w:firstLine="360"/>
        <w:jc w:val="both"/>
        <w:rPr>
          <w:rFonts w:eastAsia="標楷體" w:hAnsi="標楷體"/>
          <w:kern w:val="0"/>
          <w:sz w:val="20"/>
        </w:rPr>
      </w:pPr>
      <w:r w:rsidRPr="00947F10">
        <w:rPr>
          <w:rFonts w:eastAsia="標楷體" w:hAnsi="標楷體"/>
          <w:kern w:val="0"/>
          <w:sz w:val="20"/>
        </w:rPr>
        <w:t>文獻觀點反映出景觀規劃在解決土地空間結構及其使用等問題，規劃時兼顧自然生態面之考量，並落實景觀生態理念已成為一種趨勢。運用景觀生態觀念於規劃上</w:t>
      </w:r>
      <w:proofErr w:type="gramStart"/>
      <w:r w:rsidRPr="00947F10">
        <w:rPr>
          <w:rFonts w:eastAsia="標楷體" w:hAnsi="標楷體"/>
          <w:kern w:val="0"/>
          <w:sz w:val="20"/>
        </w:rPr>
        <w:t>（</w:t>
      </w:r>
      <w:proofErr w:type="gramEnd"/>
      <w:r w:rsidRPr="00947F10">
        <w:rPr>
          <w:rFonts w:eastAsia="標楷體"/>
          <w:kern w:val="0"/>
          <w:sz w:val="20"/>
        </w:rPr>
        <w:t>Lawence A. Baschak &amp; Brown,1995</w:t>
      </w:r>
      <w:r w:rsidRPr="00947F10">
        <w:rPr>
          <w:rFonts w:eastAsia="標楷體" w:hAnsi="標楷體"/>
          <w:kern w:val="0"/>
          <w:sz w:val="20"/>
        </w:rPr>
        <w:t>；</w:t>
      </w:r>
      <w:r w:rsidRPr="00947F10">
        <w:rPr>
          <w:rFonts w:eastAsia="標楷體"/>
          <w:kern w:val="0"/>
          <w:sz w:val="20"/>
        </w:rPr>
        <w:t>R.J.M. Lenz Lenz &amp; Stary</w:t>
      </w:r>
      <w:proofErr w:type="gramStart"/>
      <w:r w:rsidRPr="00947F10">
        <w:rPr>
          <w:rFonts w:eastAsia="標楷體"/>
          <w:kern w:val="0"/>
          <w:sz w:val="20"/>
        </w:rPr>
        <w:t>,1995</w:t>
      </w:r>
      <w:proofErr w:type="gramEnd"/>
      <w:r w:rsidRPr="00947F10">
        <w:rPr>
          <w:rFonts w:eastAsia="標楷體" w:hAnsi="標楷體"/>
          <w:kern w:val="0"/>
          <w:sz w:val="20"/>
        </w:rPr>
        <w:t>；</w:t>
      </w:r>
      <w:r w:rsidRPr="00947F10">
        <w:rPr>
          <w:rFonts w:eastAsia="標楷體"/>
          <w:kern w:val="0"/>
          <w:sz w:val="20"/>
        </w:rPr>
        <w:t>John Linehan,1995</w:t>
      </w:r>
      <w:r w:rsidRPr="00947F10">
        <w:rPr>
          <w:rFonts w:eastAsia="標楷體" w:hAnsi="標楷體"/>
          <w:kern w:val="0"/>
          <w:sz w:val="20"/>
        </w:rPr>
        <w:t>；</w:t>
      </w:r>
      <w:r w:rsidRPr="00947F10">
        <w:rPr>
          <w:rFonts w:eastAsia="標楷體"/>
          <w:kern w:val="0"/>
          <w:sz w:val="20"/>
        </w:rPr>
        <w:t>Olaf,2000</w:t>
      </w:r>
      <w:r w:rsidRPr="00947F10">
        <w:rPr>
          <w:rFonts w:eastAsia="標楷體" w:hAnsi="標楷體"/>
          <w:kern w:val="0"/>
          <w:sz w:val="20"/>
        </w:rPr>
        <w:t>；</w:t>
      </w:r>
      <w:r w:rsidRPr="00947F10">
        <w:rPr>
          <w:rFonts w:eastAsia="標楷體"/>
          <w:kern w:val="0"/>
          <w:sz w:val="20"/>
        </w:rPr>
        <w:t>Katarina</w:t>
      </w:r>
      <w:r w:rsidRPr="00947F10">
        <w:rPr>
          <w:rFonts w:eastAsia="標楷體" w:hAnsi="標楷體"/>
          <w:kern w:val="0"/>
          <w:sz w:val="20"/>
        </w:rPr>
        <w:t>等人，</w:t>
      </w:r>
      <w:r w:rsidRPr="00947F10">
        <w:rPr>
          <w:rFonts w:eastAsia="標楷體"/>
          <w:kern w:val="0"/>
          <w:sz w:val="20"/>
        </w:rPr>
        <w:t>2002</w:t>
      </w:r>
      <w:r w:rsidRPr="00947F10">
        <w:rPr>
          <w:rFonts w:eastAsia="標楷體" w:hAnsi="標楷體"/>
          <w:kern w:val="0"/>
          <w:sz w:val="20"/>
        </w:rPr>
        <w:t>）的確能減少人為開發利用與自然生態間之衝突，並發展出合適的空間分配與能流循環。</w:t>
      </w:r>
    </w:p>
    <w:p w:rsidR="003550E0" w:rsidRDefault="003550E0" w:rsidP="008D243A">
      <w:pPr>
        <w:spacing w:beforeLines="50" w:before="120"/>
        <w:ind w:firstLineChars="21" w:firstLine="42"/>
        <w:jc w:val="both"/>
        <w:rPr>
          <w:rFonts w:eastAsia="標楷體" w:hAnsi="標楷體"/>
          <w:kern w:val="0"/>
          <w:sz w:val="20"/>
        </w:rPr>
      </w:pPr>
      <w:r>
        <w:rPr>
          <w:rFonts w:eastAsia="標楷體" w:hAnsi="標楷體" w:hint="eastAsia"/>
          <w:kern w:val="0"/>
          <w:sz w:val="20"/>
        </w:rPr>
        <w:lastRenderedPageBreak/>
        <w:t>(</w:t>
      </w:r>
      <w:r>
        <w:rPr>
          <w:rFonts w:eastAsia="標楷體" w:hAnsi="標楷體" w:hint="eastAsia"/>
          <w:kern w:val="0"/>
          <w:sz w:val="20"/>
        </w:rPr>
        <w:t>二</w:t>
      </w:r>
      <w:r>
        <w:rPr>
          <w:rFonts w:eastAsia="標楷體" w:hAnsi="標楷體" w:hint="eastAsia"/>
          <w:kern w:val="0"/>
          <w:sz w:val="20"/>
        </w:rPr>
        <w:t>)</w:t>
      </w:r>
      <w:r>
        <w:rPr>
          <w:rFonts w:eastAsia="標楷體" w:hAnsi="標楷體" w:hint="eastAsia"/>
          <w:kern w:val="0"/>
          <w:sz w:val="20"/>
        </w:rPr>
        <w:t>企業架構法</w:t>
      </w:r>
    </w:p>
    <w:p w:rsidR="003550E0" w:rsidRPr="00771B43" w:rsidRDefault="003550E0" w:rsidP="008D243A">
      <w:pPr>
        <w:spacing w:beforeLines="50" w:before="120"/>
        <w:ind w:firstLineChars="180" w:firstLine="360"/>
        <w:jc w:val="both"/>
        <w:rPr>
          <w:rFonts w:eastAsia="標楷體" w:hAnsi="標楷體"/>
          <w:kern w:val="0"/>
          <w:sz w:val="20"/>
        </w:rPr>
      </w:pPr>
      <w:r w:rsidRPr="00F36919">
        <w:rPr>
          <w:rFonts w:eastAsia="標楷體"/>
          <w:sz w:val="20"/>
        </w:rPr>
        <w:t>企業架構</w:t>
      </w:r>
      <w:r w:rsidRPr="00F36919">
        <w:rPr>
          <w:rFonts w:eastAsia="標楷體" w:hint="eastAsia"/>
          <w:sz w:val="20"/>
        </w:rPr>
        <w:t>(</w:t>
      </w:r>
      <w:r w:rsidRPr="00F36919">
        <w:rPr>
          <w:rFonts w:eastAsia="標楷體"/>
          <w:sz w:val="20"/>
        </w:rPr>
        <w:t>Enterprise Architecture</w:t>
      </w:r>
      <w:r w:rsidRPr="00F36919">
        <w:rPr>
          <w:rFonts w:eastAsia="標楷體" w:hint="eastAsia"/>
          <w:sz w:val="20"/>
        </w:rPr>
        <w:t>)</w:t>
      </w:r>
      <w:r w:rsidRPr="00F36919">
        <w:rPr>
          <w:rFonts w:eastAsia="標楷體" w:hint="eastAsia"/>
          <w:sz w:val="20"/>
        </w:rPr>
        <w:t>係</w:t>
      </w:r>
      <w:proofErr w:type="gramStart"/>
      <w:r w:rsidRPr="00F36919">
        <w:rPr>
          <w:rFonts w:eastAsia="標楷體"/>
          <w:sz w:val="20"/>
        </w:rPr>
        <w:t>一</w:t>
      </w:r>
      <w:proofErr w:type="gramEnd"/>
      <w:r w:rsidRPr="00F36919">
        <w:rPr>
          <w:rFonts w:eastAsia="標楷體"/>
          <w:sz w:val="20"/>
        </w:rPr>
        <w:t>價值鏈有效轉型之策略規劃過程，以具體實現價值群組經營目標和策略。</w:t>
      </w:r>
      <w:r w:rsidRPr="00F36919">
        <w:rPr>
          <w:rFonts w:eastAsia="標楷體" w:hint="eastAsia"/>
          <w:sz w:val="20"/>
        </w:rPr>
        <w:t>而</w:t>
      </w:r>
      <w:r w:rsidRPr="00F36919">
        <w:rPr>
          <w:rFonts w:eastAsia="標楷體"/>
          <w:sz w:val="20"/>
        </w:rPr>
        <w:t>架構</w:t>
      </w:r>
      <w:r w:rsidRPr="00F36919">
        <w:rPr>
          <w:rFonts w:eastAsia="標楷體" w:hint="eastAsia"/>
          <w:sz w:val="20"/>
        </w:rPr>
        <w:t>(</w:t>
      </w:r>
      <w:r w:rsidRPr="00F36919">
        <w:rPr>
          <w:rFonts w:eastAsia="標楷體"/>
          <w:sz w:val="20"/>
        </w:rPr>
        <w:t>Architecture</w:t>
      </w:r>
      <w:r w:rsidRPr="00F36919">
        <w:rPr>
          <w:rFonts w:eastAsia="標楷體" w:hint="eastAsia"/>
          <w:sz w:val="20"/>
        </w:rPr>
        <w:t>)</w:t>
      </w:r>
      <w:r w:rsidRPr="00F36919">
        <w:rPr>
          <w:rFonts w:eastAsia="標楷體" w:hint="eastAsia"/>
          <w:sz w:val="20"/>
        </w:rPr>
        <w:t>則為</w:t>
      </w:r>
      <w:r w:rsidRPr="00F36919">
        <w:rPr>
          <w:rFonts w:eastAsia="標楷體"/>
          <w:sz w:val="20"/>
        </w:rPr>
        <w:t>一群相關結構元素</w:t>
      </w:r>
      <w:r w:rsidRPr="00F36919">
        <w:rPr>
          <w:rFonts w:eastAsia="標楷體" w:hint="eastAsia"/>
          <w:sz w:val="20"/>
        </w:rPr>
        <w:t>所</w:t>
      </w:r>
      <w:r w:rsidRPr="00F36919">
        <w:rPr>
          <w:rFonts w:eastAsia="標楷體"/>
          <w:sz w:val="20"/>
        </w:rPr>
        <w:t>組成，結構元素具屬性與操作能力，</w:t>
      </w:r>
      <w:r w:rsidRPr="00F36919">
        <w:rPr>
          <w:rFonts w:eastAsia="標楷體" w:hint="eastAsia"/>
          <w:sz w:val="20"/>
        </w:rPr>
        <w:t>並</w:t>
      </w:r>
      <w:r w:rsidRPr="00F36919">
        <w:rPr>
          <w:rFonts w:eastAsia="標楷體"/>
          <w:sz w:val="20"/>
        </w:rPr>
        <w:t>與其他結構元素互動</w:t>
      </w:r>
      <w:r w:rsidRPr="00F36919">
        <w:rPr>
          <w:rFonts w:eastAsia="標楷體" w:hint="eastAsia"/>
          <w:sz w:val="20"/>
        </w:rPr>
        <w:t>(</w:t>
      </w:r>
      <w:r w:rsidRPr="00F36919">
        <w:rPr>
          <w:rFonts w:eastAsia="標楷體"/>
          <w:sz w:val="20"/>
        </w:rPr>
        <w:t>Interoperability</w:t>
      </w:r>
      <w:r w:rsidRPr="00F36919">
        <w:rPr>
          <w:rFonts w:eastAsia="標楷體" w:hint="eastAsia"/>
          <w:sz w:val="20"/>
        </w:rPr>
        <w:t>)</w:t>
      </w:r>
      <w:r w:rsidRPr="00F36919">
        <w:rPr>
          <w:rFonts w:eastAsia="標楷體"/>
          <w:sz w:val="20"/>
        </w:rPr>
        <w:t>。</w:t>
      </w:r>
      <w:r w:rsidRPr="00771B43">
        <w:rPr>
          <w:rFonts w:eastAsia="標楷體" w:hAnsi="標楷體"/>
          <w:kern w:val="0"/>
          <w:sz w:val="20"/>
        </w:rPr>
        <w:t>「企業架構」</w:t>
      </w:r>
      <w:r>
        <w:rPr>
          <w:rFonts w:eastAsia="標楷體" w:hAnsi="標楷體" w:hint="eastAsia"/>
          <w:kern w:val="0"/>
          <w:sz w:val="20"/>
        </w:rPr>
        <w:t>為</w:t>
      </w:r>
      <w:r w:rsidRPr="00771B43">
        <w:rPr>
          <w:rFonts w:eastAsia="標楷體" w:hAnsi="標楷體"/>
          <w:kern w:val="0"/>
          <w:sz w:val="20"/>
        </w:rPr>
        <w:t>策略過程中之決策資訊資產，透過企業架構程序，</w:t>
      </w:r>
      <w:r>
        <w:rPr>
          <w:rFonts w:eastAsia="標楷體" w:hAnsi="標楷體" w:hint="eastAsia"/>
          <w:kern w:val="0"/>
          <w:sz w:val="20"/>
        </w:rPr>
        <w:t>可</w:t>
      </w:r>
      <w:proofErr w:type="gramStart"/>
      <w:r>
        <w:rPr>
          <w:rFonts w:eastAsia="標楷體" w:hAnsi="標楷體" w:hint="eastAsia"/>
          <w:kern w:val="0"/>
          <w:sz w:val="20"/>
        </w:rPr>
        <w:t>研</w:t>
      </w:r>
      <w:proofErr w:type="gramEnd"/>
      <w:r w:rsidRPr="00771B43">
        <w:rPr>
          <w:rFonts w:eastAsia="標楷體" w:hAnsi="標楷體"/>
          <w:kern w:val="0"/>
          <w:sz w:val="20"/>
        </w:rPr>
        <w:t>定出：</w:t>
      </w:r>
      <w:r w:rsidRPr="00771B43">
        <w:rPr>
          <w:rFonts w:eastAsia="標楷體" w:hAnsi="標楷體"/>
          <w:kern w:val="0"/>
          <w:sz w:val="20"/>
        </w:rPr>
        <w:t xml:space="preserve">(1) </w:t>
      </w:r>
      <w:r w:rsidRPr="00771B43">
        <w:rPr>
          <w:rFonts w:eastAsia="標楷體" w:hAnsi="標楷體"/>
          <w:kern w:val="0"/>
          <w:sz w:val="20"/>
        </w:rPr>
        <w:t>具時間表之策略任務；</w:t>
      </w:r>
      <w:r w:rsidRPr="00771B43">
        <w:rPr>
          <w:rFonts w:eastAsia="標楷體" w:hAnsi="標楷體"/>
          <w:kern w:val="0"/>
          <w:sz w:val="20"/>
        </w:rPr>
        <w:t xml:space="preserve">(2) </w:t>
      </w:r>
      <w:r w:rsidRPr="00771B43">
        <w:rPr>
          <w:rFonts w:eastAsia="標楷體" w:hAnsi="標楷體"/>
          <w:kern w:val="0"/>
          <w:sz w:val="20"/>
        </w:rPr>
        <w:t>執行策略任務所需之資訊與科技；</w:t>
      </w:r>
      <w:r w:rsidRPr="00771B43">
        <w:rPr>
          <w:rFonts w:eastAsia="標楷體" w:hAnsi="標楷體"/>
          <w:kern w:val="0"/>
          <w:sz w:val="20"/>
        </w:rPr>
        <w:t xml:space="preserve">(3) </w:t>
      </w:r>
      <w:r w:rsidRPr="00771B43">
        <w:rPr>
          <w:rFonts w:eastAsia="標楷體" w:hAnsi="標楷體"/>
          <w:kern w:val="0"/>
          <w:sz w:val="20"/>
        </w:rPr>
        <w:t>因應變革管理（</w:t>
      </w:r>
      <w:r w:rsidRPr="00771B43">
        <w:rPr>
          <w:rFonts w:eastAsia="標楷體" w:hAnsi="標楷體"/>
          <w:kern w:val="0"/>
          <w:sz w:val="20"/>
        </w:rPr>
        <w:t>Change Management</w:t>
      </w:r>
      <w:r w:rsidRPr="00771B43">
        <w:rPr>
          <w:rFonts w:eastAsia="標楷體" w:hAnsi="標楷體"/>
          <w:kern w:val="0"/>
          <w:sz w:val="20"/>
        </w:rPr>
        <w:t>）所需執行之程序計畫。</w:t>
      </w:r>
    </w:p>
    <w:p w:rsidR="003550E0" w:rsidRPr="00EB067F" w:rsidRDefault="003550E0" w:rsidP="008D243A">
      <w:pPr>
        <w:spacing w:beforeLines="50" w:before="120"/>
        <w:ind w:firstLineChars="180" w:firstLine="360"/>
        <w:jc w:val="both"/>
        <w:rPr>
          <w:rFonts w:eastAsia="標楷體" w:hAnsi="標楷體"/>
          <w:kern w:val="0"/>
          <w:sz w:val="20"/>
        </w:rPr>
      </w:pPr>
      <w:r w:rsidRPr="00EB067F">
        <w:rPr>
          <w:rFonts w:eastAsia="標楷體" w:hAnsi="標楷體"/>
          <w:kern w:val="0"/>
          <w:sz w:val="20"/>
        </w:rPr>
        <w:t>企業架構</w:t>
      </w:r>
      <w:r>
        <w:rPr>
          <w:rFonts w:eastAsia="標楷體" w:hAnsi="標楷體" w:hint="eastAsia"/>
          <w:kern w:val="0"/>
          <w:sz w:val="20"/>
        </w:rPr>
        <w:t>之優點可分述如下：</w:t>
      </w:r>
    </w:p>
    <w:p w:rsidR="003550E0" w:rsidRPr="00EB067F" w:rsidRDefault="003550E0" w:rsidP="003550E0">
      <w:pPr>
        <w:ind w:firstLineChars="180" w:firstLine="360"/>
        <w:jc w:val="both"/>
        <w:rPr>
          <w:rFonts w:eastAsia="標楷體" w:hAnsi="標楷體"/>
          <w:kern w:val="0"/>
          <w:sz w:val="20"/>
        </w:rPr>
      </w:pPr>
      <w:r>
        <w:rPr>
          <w:rFonts w:eastAsia="標楷體" w:hAnsi="標楷體" w:hint="eastAsia"/>
          <w:kern w:val="0"/>
          <w:sz w:val="20"/>
        </w:rPr>
        <w:t>1.</w:t>
      </w:r>
      <w:r w:rsidRPr="00EB067F">
        <w:rPr>
          <w:rFonts w:eastAsia="標楷體" w:hAnsi="標楷體"/>
          <w:kern w:val="0"/>
          <w:sz w:val="20"/>
        </w:rPr>
        <w:t>確保企業各種活動動機及執行結果，與企業運營目標一致。</w:t>
      </w:r>
    </w:p>
    <w:p w:rsidR="003550E0" w:rsidRPr="00EB067F" w:rsidRDefault="003550E0" w:rsidP="003550E0">
      <w:pPr>
        <w:ind w:firstLineChars="180" w:firstLine="360"/>
        <w:jc w:val="both"/>
        <w:rPr>
          <w:rFonts w:eastAsia="標楷體" w:hAnsi="標楷體"/>
          <w:kern w:val="0"/>
          <w:sz w:val="20"/>
        </w:rPr>
      </w:pPr>
      <w:r>
        <w:rPr>
          <w:rFonts w:eastAsia="標楷體" w:hAnsi="標楷體" w:hint="eastAsia"/>
          <w:kern w:val="0"/>
          <w:sz w:val="20"/>
        </w:rPr>
        <w:t>2.</w:t>
      </w:r>
      <w:r w:rsidRPr="00EB067F">
        <w:rPr>
          <w:rFonts w:eastAsia="標楷體" w:hAnsi="標楷體"/>
          <w:kern w:val="0"/>
          <w:sz w:val="20"/>
        </w:rPr>
        <w:t>確保企業在執行組織間各種商業流程，其介面與資料交換有效與一致。</w:t>
      </w:r>
    </w:p>
    <w:p w:rsidR="003550E0" w:rsidRPr="00EB067F" w:rsidRDefault="003550E0" w:rsidP="003550E0">
      <w:pPr>
        <w:ind w:firstLineChars="180" w:firstLine="360"/>
        <w:jc w:val="both"/>
        <w:rPr>
          <w:rFonts w:eastAsia="標楷體" w:hAnsi="標楷體"/>
          <w:kern w:val="0"/>
          <w:sz w:val="20"/>
        </w:rPr>
      </w:pPr>
      <w:r>
        <w:rPr>
          <w:rFonts w:eastAsia="標楷體" w:hAnsi="標楷體" w:hint="eastAsia"/>
          <w:kern w:val="0"/>
          <w:sz w:val="20"/>
        </w:rPr>
        <w:t>3.</w:t>
      </w:r>
      <w:r w:rsidRPr="00EB067F">
        <w:rPr>
          <w:rFonts w:eastAsia="標楷體" w:hAnsi="標楷體"/>
          <w:kern w:val="0"/>
          <w:sz w:val="20"/>
        </w:rPr>
        <w:t>企業能更有效率精</w:t>
      </w:r>
      <w:proofErr w:type="gramStart"/>
      <w:r w:rsidRPr="00EB067F">
        <w:rPr>
          <w:rFonts w:eastAsia="標楷體" w:hAnsi="標楷體"/>
          <w:kern w:val="0"/>
          <w:sz w:val="20"/>
        </w:rPr>
        <w:t>準</w:t>
      </w:r>
      <w:proofErr w:type="gramEnd"/>
      <w:r w:rsidRPr="00EB067F">
        <w:rPr>
          <w:rFonts w:eastAsia="標楷體" w:hAnsi="標楷體"/>
          <w:kern w:val="0"/>
          <w:sz w:val="20"/>
        </w:rPr>
        <w:t>地執行變革管理。</w:t>
      </w:r>
    </w:p>
    <w:p w:rsidR="003550E0" w:rsidRPr="00EB067F" w:rsidRDefault="003550E0" w:rsidP="003550E0">
      <w:pPr>
        <w:ind w:firstLineChars="180" w:firstLine="360"/>
        <w:jc w:val="both"/>
        <w:rPr>
          <w:rFonts w:eastAsia="標楷體" w:hAnsi="標楷體"/>
          <w:kern w:val="0"/>
          <w:sz w:val="20"/>
        </w:rPr>
      </w:pPr>
      <w:r>
        <w:rPr>
          <w:rFonts w:eastAsia="標楷體" w:hAnsi="標楷體" w:hint="eastAsia"/>
          <w:kern w:val="0"/>
          <w:sz w:val="20"/>
        </w:rPr>
        <w:t>4.</w:t>
      </w:r>
      <w:r w:rsidRPr="00EB067F">
        <w:rPr>
          <w:rFonts w:eastAsia="標楷體" w:hAnsi="標楷體"/>
          <w:kern w:val="0"/>
          <w:sz w:val="20"/>
        </w:rPr>
        <w:t>企業能更有效率地調度企業資源，精簡管理系統開發，及早將商品服務推向市場〈</w:t>
      </w:r>
      <w:r w:rsidRPr="00EB067F">
        <w:rPr>
          <w:rFonts w:eastAsia="標楷體" w:hAnsi="標楷體"/>
          <w:kern w:val="0"/>
          <w:sz w:val="20"/>
        </w:rPr>
        <w:t>Time-to-Market</w:t>
      </w:r>
      <w:r w:rsidRPr="00EB067F">
        <w:rPr>
          <w:rFonts w:eastAsia="標楷體" w:hAnsi="標楷體"/>
          <w:kern w:val="0"/>
          <w:sz w:val="20"/>
        </w:rPr>
        <w:t>〉。</w:t>
      </w:r>
    </w:p>
    <w:p w:rsidR="003550E0" w:rsidRDefault="003550E0" w:rsidP="003550E0">
      <w:pPr>
        <w:ind w:firstLineChars="180" w:firstLine="360"/>
        <w:jc w:val="both"/>
        <w:rPr>
          <w:rFonts w:eastAsia="標楷體" w:hAnsi="標楷體"/>
          <w:kern w:val="0"/>
          <w:sz w:val="20"/>
        </w:rPr>
      </w:pPr>
      <w:r>
        <w:rPr>
          <w:rFonts w:eastAsia="標楷體" w:hAnsi="標楷體" w:hint="eastAsia"/>
          <w:kern w:val="0"/>
          <w:sz w:val="20"/>
        </w:rPr>
        <w:t>5.</w:t>
      </w:r>
      <w:r w:rsidRPr="00EB067F">
        <w:rPr>
          <w:rFonts w:eastAsia="標楷體" w:hAnsi="標楷體"/>
          <w:kern w:val="0"/>
          <w:sz w:val="20"/>
        </w:rPr>
        <w:t>執行企業架構程序時，會產出各項決策指導資訊文件，成為能再使用與自我演進</w:t>
      </w:r>
      <w:proofErr w:type="gramStart"/>
      <w:r w:rsidRPr="00EB067F">
        <w:rPr>
          <w:rFonts w:eastAsia="標楷體" w:hAnsi="標楷體"/>
          <w:kern w:val="0"/>
          <w:sz w:val="20"/>
        </w:rPr>
        <w:t>─</w:t>
      </w:r>
      <w:proofErr w:type="gramEnd"/>
      <w:r w:rsidRPr="00EB067F">
        <w:rPr>
          <w:rFonts w:eastAsia="標楷體" w:hAnsi="標楷體"/>
          <w:kern w:val="0"/>
          <w:sz w:val="20"/>
        </w:rPr>
        <w:t>企業知識管理之一環。</w:t>
      </w:r>
    </w:p>
    <w:p w:rsidR="003550E0" w:rsidRDefault="003550E0" w:rsidP="008D243A">
      <w:pPr>
        <w:spacing w:beforeLines="50" w:before="120"/>
        <w:ind w:firstLineChars="21" w:firstLine="42"/>
        <w:jc w:val="both"/>
        <w:rPr>
          <w:rFonts w:eastAsia="標楷體" w:hAnsi="標楷體"/>
          <w:kern w:val="0"/>
          <w:sz w:val="20"/>
        </w:rPr>
      </w:pPr>
      <w:r>
        <w:rPr>
          <w:rFonts w:eastAsia="標楷體" w:hAnsi="標楷體" w:hint="eastAsia"/>
          <w:kern w:val="0"/>
          <w:sz w:val="20"/>
        </w:rPr>
        <w:t>(</w:t>
      </w:r>
      <w:r>
        <w:rPr>
          <w:rFonts w:eastAsia="標楷體" w:hAnsi="標楷體" w:hint="eastAsia"/>
          <w:kern w:val="0"/>
          <w:sz w:val="20"/>
        </w:rPr>
        <w:t>三</w:t>
      </w:r>
      <w:r>
        <w:rPr>
          <w:rFonts w:eastAsia="標楷體" w:hAnsi="標楷體" w:hint="eastAsia"/>
          <w:kern w:val="0"/>
          <w:sz w:val="20"/>
        </w:rPr>
        <w:t>)AHP</w:t>
      </w:r>
      <w:r>
        <w:rPr>
          <w:rFonts w:eastAsia="標楷體" w:hAnsi="標楷體" w:hint="eastAsia"/>
          <w:kern w:val="0"/>
          <w:sz w:val="20"/>
        </w:rPr>
        <w:t>方法</w:t>
      </w:r>
    </w:p>
    <w:p w:rsidR="003550E0" w:rsidRPr="00947F10" w:rsidRDefault="003550E0" w:rsidP="008D243A">
      <w:pPr>
        <w:spacing w:beforeLines="50" w:before="120" w:afterLines="50" w:after="120" w:line="0" w:lineRule="atLeast"/>
        <w:ind w:firstLine="238"/>
        <w:jc w:val="both"/>
        <w:rPr>
          <w:rFonts w:eastAsia="標楷體"/>
          <w:sz w:val="20"/>
        </w:rPr>
      </w:pPr>
      <w:r w:rsidRPr="00947F10">
        <w:rPr>
          <w:rFonts w:eastAsia="標楷體"/>
          <w:sz w:val="20"/>
        </w:rPr>
        <w:t>1.AHP</w:t>
      </w:r>
      <w:r w:rsidRPr="00947F10">
        <w:rPr>
          <w:rFonts w:eastAsia="標楷體" w:hAnsi="標楷體"/>
          <w:sz w:val="20"/>
        </w:rPr>
        <w:t>之意義</w:t>
      </w:r>
      <w:r w:rsidRPr="00947F10">
        <w:rPr>
          <w:rFonts w:eastAsia="標楷體"/>
          <w:sz w:val="20"/>
        </w:rPr>
        <w:t>:</w:t>
      </w:r>
    </w:p>
    <w:p w:rsidR="003550E0" w:rsidRPr="00D17B42" w:rsidRDefault="003550E0" w:rsidP="008D243A">
      <w:pPr>
        <w:spacing w:beforeLines="50" w:before="120"/>
        <w:ind w:firstLineChars="180" w:firstLine="360"/>
        <w:jc w:val="both"/>
        <w:rPr>
          <w:rFonts w:eastAsia="標楷體" w:hAnsi="標楷體"/>
          <w:kern w:val="0"/>
          <w:sz w:val="20"/>
        </w:rPr>
      </w:pPr>
      <w:r w:rsidRPr="00D17B42">
        <w:rPr>
          <w:rFonts w:eastAsia="標楷體" w:hAnsi="標楷體"/>
          <w:kern w:val="0"/>
          <w:sz w:val="20"/>
        </w:rPr>
        <w:t>AHP</w:t>
      </w:r>
      <w:r w:rsidRPr="00D17B42">
        <w:rPr>
          <w:rFonts w:eastAsia="標楷體" w:hAnsi="標楷體"/>
          <w:kern w:val="0"/>
          <w:sz w:val="20"/>
        </w:rPr>
        <w:t>係美國</w:t>
      </w:r>
      <w:r w:rsidRPr="001D5FE8">
        <w:rPr>
          <w:rFonts w:eastAsia="標楷體" w:hAnsi="標楷體"/>
          <w:kern w:val="0"/>
          <w:sz w:val="20"/>
        </w:rPr>
        <w:t>匹茲堡</w:t>
      </w:r>
      <w:r w:rsidRPr="00D17B42">
        <w:rPr>
          <w:rFonts w:eastAsia="標楷體" w:hAnsi="標楷體"/>
          <w:kern w:val="0"/>
          <w:sz w:val="20"/>
        </w:rPr>
        <w:t>大學教授沙提</w:t>
      </w:r>
      <w:r w:rsidRPr="00D17B42">
        <w:rPr>
          <w:rFonts w:eastAsia="標楷體" w:hAnsi="標楷體"/>
          <w:kern w:val="0"/>
          <w:sz w:val="20"/>
        </w:rPr>
        <w:t>(Thomas L. Saaty)</w:t>
      </w:r>
      <w:r w:rsidRPr="00D17B42">
        <w:rPr>
          <w:rFonts w:eastAsia="標楷體" w:hAnsi="標楷體"/>
          <w:kern w:val="0"/>
          <w:sz w:val="20"/>
        </w:rPr>
        <w:t>於</w:t>
      </w:r>
      <w:r w:rsidRPr="00D17B42">
        <w:rPr>
          <w:rFonts w:eastAsia="標楷體" w:hAnsi="標楷體"/>
          <w:kern w:val="0"/>
          <w:sz w:val="20"/>
        </w:rPr>
        <w:t>1971</w:t>
      </w:r>
      <w:r w:rsidRPr="00D17B42">
        <w:rPr>
          <w:rFonts w:eastAsia="標楷體" w:hAnsi="標楷體"/>
          <w:kern w:val="0"/>
          <w:sz w:val="20"/>
        </w:rPr>
        <w:t>年首創。</w:t>
      </w:r>
      <w:r w:rsidRPr="00D17B42">
        <w:rPr>
          <w:rFonts w:eastAsia="標楷體" w:hAnsi="標楷體"/>
          <w:kern w:val="0"/>
          <w:sz w:val="20"/>
        </w:rPr>
        <w:t>AHP</w:t>
      </w:r>
      <w:r w:rsidRPr="00D17B42">
        <w:rPr>
          <w:rFonts w:eastAsia="標楷體" w:hAnsi="標楷體"/>
          <w:kern w:val="0"/>
          <w:sz w:val="20"/>
        </w:rPr>
        <w:t>法</w:t>
      </w:r>
      <w:r w:rsidRPr="00D17B42">
        <w:rPr>
          <w:rFonts w:eastAsia="標楷體" w:hAnsi="標楷體" w:hint="eastAsia"/>
          <w:kern w:val="0"/>
          <w:sz w:val="20"/>
        </w:rPr>
        <w:t>係</w:t>
      </w:r>
      <w:r w:rsidRPr="00D17B42">
        <w:rPr>
          <w:rFonts w:eastAsia="標楷體" w:hAnsi="標楷體"/>
          <w:kern w:val="0"/>
          <w:sz w:val="20"/>
        </w:rPr>
        <w:t>將繁雜問題系統簡化為明確</w:t>
      </w:r>
      <w:r w:rsidRPr="00D17B42">
        <w:rPr>
          <w:rFonts w:eastAsia="標楷體" w:hAnsi="標楷體" w:hint="eastAsia"/>
          <w:kern w:val="0"/>
          <w:sz w:val="20"/>
        </w:rPr>
        <w:t>之</w:t>
      </w:r>
      <w:r w:rsidRPr="00D17B42">
        <w:rPr>
          <w:rFonts w:eastAsia="標楷體" w:hAnsi="標楷體"/>
          <w:kern w:val="0"/>
          <w:sz w:val="20"/>
        </w:rPr>
        <w:t>元素系統。在</w:t>
      </w:r>
      <w:r w:rsidRPr="00947F10">
        <w:rPr>
          <w:rFonts w:eastAsia="標楷體" w:hAnsi="標楷體"/>
          <w:kern w:val="0"/>
          <w:sz w:val="20"/>
        </w:rPr>
        <w:t>分析</w:t>
      </w:r>
      <w:r w:rsidRPr="00D17B42">
        <w:rPr>
          <w:rFonts w:eastAsia="標楷體" w:hAnsi="標楷體"/>
          <w:kern w:val="0"/>
          <w:sz w:val="20"/>
        </w:rPr>
        <w:t>過程中，以特徵向量代表階層中某層次之各</w:t>
      </w:r>
      <w:proofErr w:type="gramStart"/>
      <w:r w:rsidRPr="00D17B42">
        <w:rPr>
          <w:rFonts w:eastAsia="標楷體" w:hAnsi="標楷體"/>
          <w:kern w:val="0"/>
          <w:sz w:val="20"/>
        </w:rPr>
        <w:t>元素間的優先</w:t>
      </w:r>
      <w:proofErr w:type="gramEnd"/>
      <w:r w:rsidRPr="00D17B42">
        <w:rPr>
          <w:rFonts w:eastAsia="標楷體" w:hAnsi="標楷體"/>
          <w:kern w:val="0"/>
          <w:sz w:val="20"/>
        </w:rPr>
        <w:t>率，再求出特徵值，作為評定以名目尺度執行的對偶比較矩陣一致性強弱程度之依據。若符合一致性，則特徵向量所代表的優先率，便是作為決策或評選之依據。</w:t>
      </w:r>
    </w:p>
    <w:p w:rsidR="003550E0" w:rsidRPr="00947F10" w:rsidRDefault="003550E0" w:rsidP="003550E0">
      <w:pPr>
        <w:spacing w:line="460" w:lineRule="atLeast"/>
        <w:ind w:firstLine="238"/>
        <w:jc w:val="both"/>
        <w:rPr>
          <w:rFonts w:eastAsia="標楷體"/>
          <w:sz w:val="20"/>
        </w:rPr>
      </w:pPr>
      <w:r w:rsidRPr="00947F10">
        <w:rPr>
          <w:rFonts w:eastAsia="標楷體"/>
          <w:sz w:val="20"/>
        </w:rPr>
        <w:t>2.AHP</w:t>
      </w:r>
      <w:r w:rsidRPr="00947F10">
        <w:rPr>
          <w:rFonts w:eastAsia="標楷體" w:hAnsi="標楷體"/>
          <w:sz w:val="20"/>
        </w:rPr>
        <w:t>之運用</w:t>
      </w:r>
    </w:p>
    <w:p w:rsidR="003550E0" w:rsidRPr="00D17B42" w:rsidRDefault="003550E0" w:rsidP="008D243A">
      <w:pPr>
        <w:spacing w:beforeLines="50" w:before="120"/>
        <w:ind w:firstLineChars="180" w:firstLine="360"/>
        <w:jc w:val="both"/>
        <w:rPr>
          <w:rFonts w:eastAsia="標楷體" w:hAnsi="標楷體"/>
          <w:kern w:val="0"/>
          <w:sz w:val="20"/>
        </w:rPr>
      </w:pPr>
      <w:r w:rsidRPr="00947F10">
        <w:rPr>
          <w:rFonts w:eastAsia="標楷體" w:hAnsi="標楷體" w:hint="eastAsia"/>
          <w:kern w:val="0"/>
          <w:sz w:val="20"/>
        </w:rPr>
        <w:t>藉由層級分析法可建構出目標階層結構</w:t>
      </w:r>
      <w:r w:rsidRPr="00947F10">
        <w:rPr>
          <w:rFonts w:eastAsia="標楷體" w:hAnsi="標楷體"/>
          <w:kern w:val="0"/>
          <w:sz w:val="20"/>
        </w:rPr>
        <w:t>(Objective Hierarchy Structure)</w:t>
      </w:r>
      <w:r w:rsidRPr="00947F10">
        <w:rPr>
          <w:rFonts w:eastAsia="標楷體" w:hAnsi="標楷體" w:hint="eastAsia"/>
          <w:kern w:val="0"/>
          <w:sz w:val="20"/>
        </w:rPr>
        <w:t>。</w:t>
      </w:r>
      <w:proofErr w:type="gramStart"/>
      <w:r w:rsidRPr="00947F10">
        <w:rPr>
          <w:rFonts w:eastAsia="標楷體" w:hAnsi="標楷體" w:hint="eastAsia"/>
          <w:kern w:val="0"/>
          <w:sz w:val="20"/>
        </w:rPr>
        <w:t>研</w:t>
      </w:r>
      <w:proofErr w:type="gramEnd"/>
      <w:r w:rsidRPr="00947F10">
        <w:rPr>
          <w:rFonts w:eastAsia="標楷體" w:hAnsi="標楷體" w:hint="eastAsia"/>
          <w:kern w:val="0"/>
          <w:sz w:val="20"/>
        </w:rPr>
        <w:t>擬目標階層結構一般可</w:t>
      </w:r>
      <w:proofErr w:type="gramStart"/>
      <w:r w:rsidRPr="00947F10">
        <w:rPr>
          <w:rFonts w:eastAsia="標楷體" w:hAnsi="標楷體" w:hint="eastAsia"/>
          <w:kern w:val="0"/>
          <w:sz w:val="20"/>
        </w:rPr>
        <w:t>採</w:t>
      </w:r>
      <w:proofErr w:type="gramEnd"/>
      <w:r w:rsidRPr="00947F10">
        <w:rPr>
          <w:rFonts w:eastAsia="標楷體" w:hAnsi="標楷體" w:hint="eastAsia"/>
          <w:kern w:val="0"/>
          <w:sz w:val="20"/>
        </w:rPr>
        <w:t>之方法如相關文獻回顧、系統分析與實證分析等。</w:t>
      </w:r>
      <w:r w:rsidRPr="00D17B42">
        <w:rPr>
          <w:rFonts w:eastAsia="標楷體" w:hAnsi="標楷體"/>
          <w:kern w:val="0"/>
          <w:sz w:val="20"/>
        </w:rPr>
        <w:t>本研究權重系統之建立，即以階層分析法，藉由專家學者對本研究所建立視覺景觀元素評估體系之認知，以類別尺度將評估要項及準則做成對偶比率配置</w:t>
      </w:r>
      <w:r w:rsidRPr="00D17B42">
        <w:rPr>
          <w:rFonts w:eastAsia="標楷體" w:hAnsi="標楷體"/>
          <w:kern w:val="0"/>
          <w:sz w:val="20"/>
        </w:rPr>
        <w:t>(Pairwise  Ratio  Allocation)</w:t>
      </w:r>
      <w:r w:rsidRPr="00D17B42">
        <w:rPr>
          <w:rFonts w:eastAsia="標楷體" w:hAnsi="標楷體"/>
          <w:kern w:val="0"/>
          <w:sz w:val="20"/>
        </w:rPr>
        <w:t>，即每兩</w:t>
      </w:r>
      <w:proofErr w:type="gramStart"/>
      <w:r w:rsidRPr="00D17B42">
        <w:rPr>
          <w:rFonts w:eastAsia="標楷體" w:hAnsi="標楷體"/>
          <w:kern w:val="0"/>
          <w:sz w:val="20"/>
        </w:rPr>
        <w:t>個</w:t>
      </w:r>
      <w:proofErr w:type="gramEnd"/>
      <w:r w:rsidRPr="00D17B42">
        <w:rPr>
          <w:rFonts w:eastAsia="標楷體" w:hAnsi="標楷體"/>
          <w:kern w:val="0"/>
          <w:sz w:val="20"/>
        </w:rPr>
        <w:t>因素成對比較再建立對偶比較倒數矩陣，進而求出特徵向量，此特徵向量則為某階層中各因素之相對重要程度及相對權重</w:t>
      </w:r>
      <w:r w:rsidRPr="00D17B42">
        <w:rPr>
          <w:rFonts w:eastAsia="標楷體" w:hAnsi="標楷體"/>
          <w:kern w:val="0"/>
          <w:sz w:val="20"/>
        </w:rPr>
        <w:t>(Relative</w:t>
      </w:r>
      <w:r w:rsidRPr="00D17B42">
        <w:rPr>
          <w:rFonts w:eastAsia="標楷體" w:hAnsi="標楷體" w:hint="eastAsia"/>
          <w:kern w:val="0"/>
          <w:sz w:val="20"/>
        </w:rPr>
        <w:t xml:space="preserve"> </w:t>
      </w:r>
      <w:r w:rsidRPr="00D17B42">
        <w:rPr>
          <w:rFonts w:eastAsia="標楷體" w:hAnsi="標楷體"/>
          <w:kern w:val="0"/>
          <w:sz w:val="20"/>
        </w:rPr>
        <w:t>Weight</w:t>
      </w:r>
      <w:proofErr w:type="gramStart"/>
      <w:r w:rsidRPr="00D17B42">
        <w:rPr>
          <w:rFonts w:eastAsia="標楷體" w:hAnsi="標楷體"/>
          <w:kern w:val="0"/>
          <w:sz w:val="20"/>
        </w:rPr>
        <w:t>）</w:t>
      </w:r>
      <w:proofErr w:type="gramEnd"/>
      <w:r w:rsidRPr="00D17B42">
        <w:rPr>
          <w:rFonts w:eastAsia="標楷體" w:hAnsi="標楷體"/>
          <w:kern w:val="0"/>
          <w:sz w:val="20"/>
        </w:rPr>
        <w:t>，再由此特徵向量求出特徵值，經由對偶矩陣的一致性檢定後，符合者則此矩陣之一致性可被接受。一致性檢定可發現有些問卷在進行對偶比較時，出現</w:t>
      </w:r>
      <w:r w:rsidRPr="00D17B42">
        <w:rPr>
          <w:rFonts w:eastAsia="標楷體" w:hAnsi="標楷體"/>
          <w:kern w:val="0"/>
          <w:sz w:val="20"/>
        </w:rPr>
        <w:t>A</w:t>
      </w:r>
      <w:r w:rsidRPr="00D17B42">
        <w:rPr>
          <w:rFonts w:eastAsia="標楷體" w:hAnsi="標楷體"/>
          <w:kern w:val="0"/>
          <w:sz w:val="20"/>
        </w:rPr>
        <w:t>因素較</w:t>
      </w:r>
      <w:r w:rsidRPr="00D17B42">
        <w:rPr>
          <w:rFonts w:eastAsia="標楷體" w:hAnsi="標楷體"/>
          <w:kern w:val="0"/>
          <w:sz w:val="20"/>
        </w:rPr>
        <w:t>B</w:t>
      </w:r>
      <w:r w:rsidRPr="00D17B42">
        <w:rPr>
          <w:rFonts w:eastAsia="標楷體" w:hAnsi="標楷體"/>
          <w:kern w:val="0"/>
          <w:sz w:val="20"/>
        </w:rPr>
        <w:t>因素重要，</w:t>
      </w:r>
      <w:r w:rsidRPr="00D17B42">
        <w:rPr>
          <w:rFonts w:eastAsia="標楷體" w:hAnsi="標楷體"/>
          <w:kern w:val="0"/>
          <w:sz w:val="20"/>
        </w:rPr>
        <w:t>B</w:t>
      </w:r>
      <w:r w:rsidRPr="00D17B42">
        <w:rPr>
          <w:rFonts w:eastAsia="標楷體" w:hAnsi="標楷體"/>
          <w:kern w:val="0"/>
          <w:sz w:val="20"/>
        </w:rPr>
        <w:t>因素較</w:t>
      </w:r>
      <w:r w:rsidRPr="00D17B42">
        <w:rPr>
          <w:rFonts w:eastAsia="標楷體" w:hAnsi="標楷體"/>
          <w:kern w:val="0"/>
          <w:sz w:val="20"/>
        </w:rPr>
        <w:t>C</w:t>
      </w:r>
      <w:r w:rsidRPr="00D17B42">
        <w:rPr>
          <w:rFonts w:eastAsia="標楷體" w:hAnsi="標楷體"/>
          <w:kern w:val="0"/>
          <w:sz w:val="20"/>
        </w:rPr>
        <w:t>因素重要，但</w:t>
      </w:r>
      <w:r w:rsidRPr="00D17B42">
        <w:rPr>
          <w:rFonts w:eastAsia="標楷體" w:hAnsi="標楷體"/>
          <w:kern w:val="0"/>
          <w:sz w:val="20"/>
        </w:rPr>
        <w:t>A</w:t>
      </w:r>
      <w:r w:rsidRPr="00D17B42">
        <w:rPr>
          <w:rFonts w:eastAsia="標楷體" w:hAnsi="標楷體"/>
          <w:kern w:val="0"/>
          <w:sz w:val="20"/>
        </w:rPr>
        <w:t>因素與</w:t>
      </w:r>
      <w:r w:rsidRPr="00D17B42">
        <w:rPr>
          <w:rFonts w:eastAsia="標楷體" w:hAnsi="標楷體"/>
          <w:kern w:val="0"/>
          <w:sz w:val="20"/>
        </w:rPr>
        <w:t>C</w:t>
      </w:r>
      <w:r w:rsidRPr="00D17B42">
        <w:rPr>
          <w:rFonts w:eastAsia="標楷體" w:hAnsi="標楷體"/>
          <w:kern w:val="0"/>
          <w:sz w:val="20"/>
        </w:rPr>
        <w:t>因素比較時卻出現</w:t>
      </w:r>
      <w:r w:rsidRPr="00D17B42">
        <w:rPr>
          <w:rFonts w:eastAsia="標楷體" w:hAnsi="標楷體"/>
          <w:kern w:val="0"/>
          <w:sz w:val="20"/>
        </w:rPr>
        <w:t>C</w:t>
      </w:r>
      <w:r w:rsidRPr="00D17B42">
        <w:rPr>
          <w:rFonts w:eastAsia="標楷體" w:hAnsi="標楷體"/>
          <w:kern w:val="0"/>
          <w:sz w:val="20"/>
        </w:rPr>
        <w:t>因素較</w:t>
      </w:r>
      <w:r w:rsidRPr="00D17B42">
        <w:rPr>
          <w:rFonts w:eastAsia="標楷體" w:hAnsi="標楷體"/>
          <w:kern w:val="0"/>
          <w:sz w:val="20"/>
        </w:rPr>
        <w:t>A</w:t>
      </w:r>
      <w:r w:rsidRPr="00D17B42">
        <w:rPr>
          <w:rFonts w:eastAsia="標楷體" w:hAnsi="標楷體"/>
          <w:kern w:val="0"/>
          <w:sz w:val="20"/>
        </w:rPr>
        <w:t>因素優的情況，因此這種互相矛盾的問卷可經一致性檢定來予以檢測。而通過檢定的問卷，其特徵向量則可成為評估權重的依據。</w:t>
      </w:r>
    </w:p>
    <w:p w:rsidR="003550E0" w:rsidRPr="00947F10" w:rsidRDefault="003550E0" w:rsidP="003550E0">
      <w:pPr>
        <w:spacing w:line="480" w:lineRule="atLeast"/>
        <w:ind w:firstLine="240"/>
        <w:jc w:val="both"/>
        <w:rPr>
          <w:rFonts w:eastAsia="標楷體"/>
          <w:sz w:val="20"/>
        </w:rPr>
      </w:pPr>
      <w:r w:rsidRPr="00947F10">
        <w:rPr>
          <w:rFonts w:eastAsia="標楷體"/>
          <w:sz w:val="20"/>
        </w:rPr>
        <w:t>3.</w:t>
      </w:r>
      <w:r w:rsidRPr="00947F10">
        <w:rPr>
          <w:rFonts w:eastAsia="標楷體" w:hAnsi="標楷體"/>
          <w:sz w:val="20"/>
        </w:rPr>
        <w:t>操作程序</w:t>
      </w:r>
    </w:p>
    <w:p w:rsidR="003550E0" w:rsidRPr="00947F10" w:rsidRDefault="003550E0" w:rsidP="003550E0">
      <w:pPr>
        <w:autoSpaceDE w:val="0"/>
        <w:autoSpaceDN w:val="0"/>
        <w:adjustRightInd w:val="0"/>
        <w:spacing w:line="360" w:lineRule="exact"/>
        <w:ind w:firstLineChars="210" w:firstLine="420"/>
        <w:jc w:val="both"/>
        <w:rPr>
          <w:rFonts w:eastAsia="標楷體"/>
          <w:sz w:val="20"/>
        </w:rPr>
      </w:pPr>
      <w:r w:rsidRPr="00947F10">
        <w:rPr>
          <w:rFonts w:eastAsia="標楷體"/>
          <w:sz w:val="20"/>
        </w:rPr>
        <w:t>(1)</w:t>
      </w:r>
      <w:r w:rsidRPr="00947F10">
        <w:rPr>
          <w:rFonts w:eastAsia="標楷體" w:hAnsi="標楷體"/>
          <w:sz w:val="20"/>
        </w:rPr>
        <w:t>問題分析與</w:t>
      </w:r>
      <w:r w:rsidRPr="001D5FE8">
        <w:rPr>
          <w:rFonts w:eastAsia="標楷體" w:hAnsi="標楷體"/>
          <w:kern w:val="0"/>
          <w:sz w:val="20"/>
        </w:rPr>
        <w:t>羅列</w:t>
      </w:r>
      <w:r w:rsidRPr="00947F10">
        <w:rPr>
          <w:rFonts w:eastAsia="標楷體" w:hAnsi="標楷體"/>
          <w:sz w:val="20"/>
        </w:rPr>
        <w:t>評估因素</w:t>
      </w:r>
    </w:p>
    <w:p w:rsidR="003550E0" w:rsidRPr="00D17B42" w:rsidRDefault="003550E0" w:rsidP="008D243A">
      <w:pPr>
        <w:spacing w:beforeLines="50" w:before="120"/>
        <w:ind w:firstLineChars="180" w:firstLine="360"/>
        <w:jc w:val="both"/>
        <w:rPr>
          <w:rFonts w:eastAsia="標楷體" w:hAnsi="標楷體"/>
          <w:kern w:val="0"/>
          <w:sz w:val="20"/>
        </w:rPr>
      </w:pPr>
      <w:r w:rsidRPr="00D17B42">
        <w:rPr>
          <w:rFonts w:eastAsia="標楷體" w:hAnsi="標楷體"/>
          <w:kern w:val="0"/>
          <w:sz w:val="20"/>
        </w:rPr>
        <w:t>問題經初步界定、分析後，將所有的相關因素全數列出，予以結構化，分類到不同的層次中。必須特別注意的是，應以</w:t>
      </w:r>
      <w:proofErr w:type="gramStart"/>
      <w:r w:rsidRPr="00D17B42">
        <w:rPr>
          <w:rFonts w:eastAsia="標楷體" w:hAnsi="標楷體"/>
          <w:kern w:val="0"/>
          <w:sz w:val="20"/>
        </w:rPr>
        <w:t>因素間的相互</w:t>
      </w:r>
      <w:proofErr w:type="gramEnd"/>
      <w:r w:rsidRPr="00D17B42">
        <w:rPr>
          <w:rFonts w:eastAsia="標楷體" w:hAnsi="標楷體"/>
          <w:kern w:val="0"/>
          <w:sz w:val="20"/>
        </w:rPr>
        <w:t>關係及獨立程度為判斷。</w:t>
      </w:r>
    </w:p>
    <w:p w:rsidR="003550E0" w:rsidRPr="00947F10" w:rsidRDefault="003550E0" w:rsidP="003550E0">
      <w:pPr>
        <w:autoSpaceDE w:val="0"/>
        <w:autoSpaceDN w:val="0"/>
        <w:adjustRightInd w:val="0"/>
        <w:spacing w:line="360" w:lineRule="exact"/>
        <w:ind w:firstLineChars="210" w:firstLine="420"/>
        <w:jc w:val="both"/>
        <w:rPr>
          <w:rFonts w:eastAsia="標楷體"/>
          <w:sz w:val="20"/>
        </w:rPr>
      </w:pPr>
      <w:r w:rsidRPr="00947F10">
        <w:rPr>
          <w:rFonts w:eastAsia="標楷體"/>
          <w:sz w:val="20"/>
        </w:rPr>
        <w:t>(2)</w:t>
      </w:r>
      <w:r w:rsidRPr="00947F10">
        <w:rPr>
          <w:rFonts w:eastAsia="標楷體" w:hAnsi="標楷體"/>
          <w:sz w:val="20"/>
        </w:rPr>
        <w:t>建立層級</w:t>
      </w:r>
      <w:r w:rsidRPr="001D5FE8">
        <w:rPr>
          <w:rFonts w:eastAsia="標楷體" w:hAnsi="標楷體"/>
          <w:kern w:val="0"/>
          <w:sz w:val="20"/>
        </w:rPr>
        <w:t>關係</w:t>
      </w:r>
    </w:p>
    <w:p w:rsidR="003550E0" w:rsidRPr="00D17B42" w:rsidRDefault="003550E0" w:rsidP="008D243A">
      <w:pPr>
        <w:spacing w:beforeLines="50" w:before="120"/>
        <w:ind w:firstLineChars="180" w:firstLine="360"/>
        <w:jc w:val="both"/>
        <w:rPr>
          <w:rFonts w:eastAsia="標楷體" w:hAnsi="標楷體"/>
          <w:kern w:val="0"/>
          <w:sz w:val="20"/>
        </w:rPr>
      </w:pPr>
      <w:r w:rsidRPr="00D17B42">
        <w:rPr>
          <w:rFonts w:eastAsia="標楷體" w:hAnsi="標楷體"/>
          <w:kern w:val="0"/>
          <w:sz w:val="20"/>
        </w:rPr>
        <w:t>每一層級之因素間最好具獨立性。一般將問題分解為以下四個層級</w:t>
      </w:r>
      <w:r w:rsidRPr="00D17B42">
        <w:rPr>
          <w:rFonts w:eastAsia="標楷體" w:hAnsi="標楷體"/>
          <w:kern w:val="0"/>
          <w:sz w:val="20"/>
        </w:rPr>
        <w:t>:</w:t>
      </w:r>
    </w:p>
    <w:p w:rsidR="003550E0" w:rsidRPr="00D17B42" w:rsidRDefault="003550E0" w:rsidP="008D243A">
      <w:pPr>
        <w:spacing w:beforeLines="50" w:before="120"/>
        <w:ind w:firstLineChars="180" w:firstLine="360"/>
        <w:jc w:val="both"/>
        <w:rPr>
          <w:rFonts w:eastAsia="標楷體" w:hAnsi="標楷體"/>
          <w:kern w:val="0"/>
          <w:sz w:val="20"/>
        </w:rPr>
      </w:pPr>
      <w:r w:rsidRPr="00D17B42">
        <w:rPr>
          <w:rFonts w:eastAsia="標楷體" w:hAnsi="標楷體"/>
          <w:kern w:val="0"/>
          <w:sz w:val="20"/>
        </w:rPr>
        <w:t>A.</w:t>
      </w:r>
      <w:r w:rsidRPr="00D17B42">
        <w:rPr>
          <w:rFonts w:eastAsia="標楷體" w:hAnsi="標楷體"/>
          <w:kern w:val="0"/>
          <w:sz w:val="20"/>
        </w:rPr>
        <w:t>最終目標</w:t>
      </w:r>
      <w:r w:rsidRPr="00D17B42">
        <w:rPr>
          <w:rFonts w:eastAsia="標楷體" w:hAnsi="標楷體" w:hint="eastAsia"/>
          <w:kern w:val="0"/>
          <w:sz w:val="20"/>
        </w:rPr>
        <w:t>；</w:t>
      </w:r>
      <w:r w:rsidRPr="00D17B42">
        <w:rPr>
          <w:rFonts w:eastAsia="標楷體" w:hAnsi="標楷體"/>
          <w:kern w:val="0"/>
          <w:sz w:val="20"/>
        </w:rPr>
        <w:t>B.</w:t>
      </w:r>
      <w:r w:rsidRPr="00D17B42">
        <w:rPr>
          <w:rFonts w:eastAsia="標楷體" w:hAnsi="標楷體"/>
          <w:kern w:val="0"/>
          <w:sz w:val="20"/>
        </w:rPr>
        <w:t>如何達到總目標的各項標的</w:t>
      </w:r>
      <w:r w:rsidRPr="00D17B42">
        <w:rPr>
          <w:rFonts w:eastAsia="標楷體" w:hAnsi="標楷體" w:hint="eastAsia"/>
          <w:kern w:val="0"/>
          <w:sz w:val="20"/>
        </w:rPr>
        <w:t>；</w:t>
      </w:r>
      <w:r w:rsidRPr="00D17B42">
        <w:rPr>
          <w:rFonts w:eastAsia="標楷體" w:hAnsi="標楷體"/>
          <w:kern w:val="0"/>
          <w:sz w:val="20"/>
        </w:rPr>
        <w:t>C.</w:t>
      </w:r>
      <w:r w:rsidRPr="00D17B42">
        <w:rPr>
          <w:rFonts w:eastAsia="標楷體" w:hAnsi="標楷體"/>
          <w:kern w:val="0"/>
          <w:sz w:val="20"/>
        </w:rPr>
        <w:t>決定各項標的之評估準則</w:t>
      </w:r>
      <w:r w:rsidRPr="00D17B42">
        <w:rPr>
          <w:rFonts w:eastAsia="標楷體" w:hAnsi="標楷體" w:hint="eastAsia"/>
          <w:kern w:val="0"/>
          <w:sz w:val="20"/>
        </w:rPr>
        <w:t>；</w:t>
      </w:r>
      <w:r w:rsidRPr="00D17B42">
        <w:rPr>
          <w:rFonts w:eastAsia="標楷體" w:hAnsi="標楷體"/>
          <w:kern w:val="0"/>
          <w:sz w:val="20"/>
        </w:rPr>
        <w:t>D.</w:t>
      </w:r>
      <w:r w:rsidRPr="00D17B42">
        <w:rPr>
          <w:rFonts w:eastAsia="標楷體" w:hAnsi="標楷體"/>
          <w:kern w:val="0"/>
          <w:sz w:val="20"/>
        </w:rPr>
        <w:t>列入考慮的實施方案。</w:t>
      </w:r>
    </w:p>
    <w:p w:rsidR="003550E0" w:rsidRPr="00947F10" w:rsidRDefault="003550E0" w:rsidP="003550E0">
      <w:pPr>
        <w:spacing w:line="240" w:lineRule="atLeast"/>
        <w:ind w:firstLine="238"/>
        <w:jc w:val="both"/>
        <w:rPr>
          <w:rFonts w:eastAsia="標楷體"/>
          <w:sz w:val="20"/>
        </w:rPr>
      </w:pPr>
      <w:r w:rsidRPr="00947F10">
        <w:rPr>
          <w:rFonts w:eastAsia="標楷體"/>
          <w:sz w:val="20"/>
        </w:rPr>
        <w:t>4.</w:t>
      </w:r>
      <w:r w:rsidRPr="00947F10">
        <w:rPr>
          <w:rFonts w:eastAsia="標楷體" w:hAnsi="標楷體"/>
          <w:sz w:val="20"/>
        </w:rPr>
        <w:t>一致性檢定</w:t>
      </w:r>
    </w:p>
    <w:p w:rsidR="003550E0" w:rsidRPr="001818FB" w:rsidRDefault="003550E0" w:rsidP="003550E0">
      <w:pPr>
        <w:ind w:firstLineChars="180" w:firstLine="360"/>
        <w:jc w:val="both"/>
        <w:rPr>
          <w:rFonts w:eastAsia="標楷體" w:hAnsi="標楷體"/>
          <w:kern w:val="0"/>
          <w:sz w:val="20"/>
        </w:rPr>
      </w:pPr>
      <w:r w:rsidRPr="001818FB">
        <w:rPr>
          <w:rFonts w:eastAsia="標楷體" w:hAnsi="標楷體"/>
          <w:kern w:val="0"/>
          <w:sz w:val="20"/>
        </w:rPr>
        <w:t>本研究一致性檢定主要有兩項：一為一致性指標</w:t>
      </w:r>
      <w:r w:rsidRPr="001818FB">
        <w:rPr>
          <w:rFonts w:eastAsia="標楷體" w:hAnsi="標楷體"/>
          <w:kern w:val="0"/>
          <w:sz w:val="20"/>
        </w:rPr>
        <w:t>(Consistency  Index</w:t>
      </w:r>
      <w:r w:rsidRPr="001818FB">
        <w:rPr>
          <w:rFonts w:eastAsia="標楷體" w:hAnsi="標楷體"/>
          <w:kern w:val="0"/>
          <w:sz w:val="20"/>
        </w:rPr>
        <w:t>簡稱</w:t>
      </w:r>
      <w:r w:rsidRPr="001818FB">
        <w:rPr>
          <w:rFonts w:eastAsia="標楷體" w:hAnsi="標楷體"/>
          <w:kern w:val="0"/>
          <w:sz w:val="20"/>
        </w:rPr>
        <w:t>C.I.)</w:t>
      </w:r>
      <w:r w:rsidRPr="001818FB">
        <w:rPr>
          <w:rFonts w:eastAsia="標楷體" w:hAnsi="標楷體"/>
          <w:kern w:val="0"/>
          <w:sz w:val="20"/>
        </w:rPr>
        <w:t>，二為一致性比例</w:t>
      </w:r>
      <w:r w:rsidRPr="001818FB">
        <w:rPr>
          <w:rFonts w:eastAsia="標楷體" w:hAnsi="標楷體"/>
          <w:kern w:val="0"/>
          <w:sz w:val="20"/>
        </w:rPr>
        <w:t>(Consistency  Ratio</w:t>
      </w:r>
      <w:r w:rsidRPr="001818FB">
        <w:rPr>
          <w:rFonts w:eastAsia="標楷體" w:hAnsi="標楷體"/>
          <w:kern w:val="0"/>
          <w:sz w:val="20"/>
        </w:rPr>
        <w:t>簡稱</w:t>
      </w:r>
      <w:r w:rsidRPr="001818FB">
        <w:rPr>
          <w:rFonts w:eastAsia="標楷體" w:hAnsi="標楷體"/>
          <w:kern w:val="0"/>
          <w:sz w:val="20"/>
        </w:rPr>
        <w:t>C.R.</w:t>
      </w:r>
      <w:proofErr w:type="gramStart"/>
      <w:r w:rsidRPr="001818FB">
        <w:rPr>
          <w:rFonts w:eastAsia="標楷體" w:hAnsi="標楷體"/>
          <w:kern w:val="0"/>
          <w:sz w:val="20"/>
        </w:rPr>
        <w:t>)</w:t>
      </w:r>
      <w:proofErr w:type="gramEnd"/>
      <w:r w:rsidRPr="001818FB">
        <w:rPr>
          <w:rFonts w:hAnsi="標楷體"/>
          <w:kern w:val="0"/>
        </w:rPr>
        <w:footnoteReference w:id="1"/>
      </w:r>
      <w:r w:rsidRPr="001818FB">
        <w:rPr>
          <w:rFonts w:eastAsia="標楷體" w:hAnsi="標楷體"/>
          <w:kern w:val="0"/>
          <w:sz w:val="20"/>
        </w:rPr>
        <w:t>。</w:t>
      </w:r>
    </w:p>
    <w:p w:rsidR="003550E0" w:rsidRPr="00947F10" w:rsidRDefault="003550E0" w:rsidP="008D243A">
      <w:pPr>
        <w:spacing w:beforeLines="50" w:before="120" w:line="240" w:lineRule="atLeast"/>
        <w:ind w:firstLine="482"/>
        <w:jc w:val="both"/>
        <w:rPr>
          <w:rFonts w:eastAsia="標楷體"/>
          <w:sz w:val="20"/>
        </w:rPr>
      </w:pPr>
      <w:r w:rsidRPr="00947F10">
        <w:rPr>
          <w:rFonts w:eastAsia="標楷體"/>
          <w:sz w:val="20"/>
        </w:rPr>
        <w:t>(1)</w:t>
      </w:r>
      <w:r w:rsidRPr="00947F10">
        <w:rPr>
          <w:rFonts w:eastAsia="標楷體" w:hAnsi="標楷體"/>
          <w:sz w:val="20"/>
        </w:rPr>
        <w:t>一致性指標</w:t>
      </w:r>
      <w:r w:rsidRPr="00947F10">
        <w:rPr>
          <w:rFonts w:eastAsia="標楷體"/>
          <w:sz w:val="20"/>
        </w:rPr>
        <w:t>(C.I.)</w:t>
      </w:r>
    </w:p>
    <w:p w:rsidR="003550E0" w:rsidRPr="001818FB" w:rsidRDefault="003550E0" w:rsidP="003550E0">
      <w:pPr>
        <w:ind w:firstLineChars="180" w:firstLine="360"/>
        <w:jc w:val="both"/>
        <w:rPr>
          <w:rFonts w:eastAsia="標楷體" w:hAnsi="標楷體"/>
          <w:kern w:val="0"/>
          <w:sz w:val="20"/>
        </w:rPr>
      </w:pPr>
      <w:r w:rsidRPr="001818FB">
        <w:rPr>
          <w:rFonts w:eastAsia="標楷體" w:hAnsi="標楷體"/>
          <w:kern w:val="0"/>
          <w:sz w:val="20"/>
        </w:rPr>
        <w:t>C.I.</w:t>
      </w:r>
      <w:proofErr w:type="gramStart"/>
      <w:r w:rsidRPr="001818FB">
        <w:rPr>
          <w:rFonts w:eastAsia="標楷體" w:hAnsi="標楷體"/>
          <w:kern w:val="0"/>
          <w:sz w:val="20"/>
        </w:rPr>
        <w:t>：</w:t>
      </w:r>
      <w:r w:rsidRPr="001818FB">
        <w:rPr>
          <w:rFonts w:eastAsia="標楷體" w:hAnsi="標楷體"/>
          <w:kern w:val="0"/>
          <w:sz w:val="20"/>
        </w:rPr>
        <w:t>(</w:t>
      </w:r>
      <w:proofErr w:type="gramEnd"/>
      <w:r w:rsidRPr="001818FB">
        <w:rPr>
          <w:rFonts w:eastAsia="標楷體" w:hAnsi="標楷體"/>
          <w:kern w:val="0"/>
          <w:sz w:val="20"/>
        </w:rPr>
        <w:t>入</w:t>
      </w:r>
      <w:r w:rsidRPr="001818FB">
        <w:rPr>
          <w:rFonts w:eastAsia="標楷體" w:hAnsi="標楷體"/>
          <w:kern w:val="0"/>
          <w:sz w:val="20"/>
        </w:rPr>
        <w:t>max-n)</w:t>
      </w:r>
      <w:r w:rsidRPr="001818FB">
        <w:rPr>
          <w:rFonts w:eastAsia="標楷體" w:hAnsi="標楷體"/>
          <w:kern w:val="0"/>
          <w:sz w:val="20"/>
        </w:rPr>
        <w:t>／</w:t>
      </w:r>
      <w:r w:rsidRPr="001818FB">
        <w:rPr>
          <w:rFonts w:eastAsia="標楷體" w:hAnsi="標楷體"/>
          <w:kern w:val="0"/>
          <w:sz w:val="20"/>
        </w:rPr>
        <w:t>(n-1)</w:t>
      </w:r>
      <w:r w:rsidRPr="001818FB">
        <w:rPr>
          <w:rFonts w:eastAsia="標楷體" w:hAnsi="標楷體"/>
          <w:kern w:val="0"/>
          <w:sz w:val="20"/>
        </w:rPr>
        <w:t>其中入</w:t>
      </w:r>
      <w:r w:rsidRPr="001818FB">
        <w:rPr>
          <w:rFonts w:eastAsia="標楷體" w:hAnsi="標楷體"/>
          <w:kern w:val="0"/>
          <w:sz w:val="20"/>
        </w:rPr>
        <w:t>max</w:t>
      </w:r>
      <w:r w:rsidRPr="001818FB">
        <w:rPr>
          <w:rFonts w:eastAsia="標楷體" w:hAnsi="標楷體"/>
          <w:kern w:val="0"/>
          <w:sz w:val="20"/>
        </w:rPr>
        <w:t>愈趨近於</w:t>
      </w:r>
      <w:r w:rsidRPr="001818FB">
        <w:rPr>
          <w:rFonts w:eastAsia="標楷體" w:hAnsi="標楷體"/>
          <w:kern w:val="0"/>
          <w:sz w:val="20"/>
        </w:rPr>
        <w:t>n</w:t>
      </w:r>
      <w:r w:rsidRPr="001818FB">
        <w:rPr>
          <w:rFonts w:eastAsia="標楷體" w:hAnsi="標楷體"/>
          <w:kern w:val="0"/>
          <w:sz w:val="20"/>
        </w:rPr>
        <w:t>，則一致性愈佳，亦使</w:t>
      </w:r>
      <w:r w:rsidRPr="001818FB">
        <w:rPr>
          <w:rFonts w:eastAsia="標楷體" w:hAnsi="標楷體"/>
          <w:kern w:val="0"/>
          <w:sz w:val="20"/>
        </w:rPr>
        <w:t>C.I.</w:t>
      </w:r>
      <w:r w:rsidRPr="001818FB">
        <w:rPr>
          <w:rFonts w:eastAsia="標楷體" w:hAnsi="標楷體"/>
          <w:kern w:val="0"/>
          <w:sz w:val="20"/>
        </w:rPr>
        <w:t>數值愈小愈具有一致性。</w:t>
      </w:r>
    </w:p>
    <w:p w:rsidR="003550E0" w:rsidRPr="00947F10" w:rsidRDefault="003550E0" w:rsidP="003550E0">
      <w:pPr>
        <w:spacing w:line="240" w:lineRule="atLeast"/>
        <w:ind w:left="1202" w:hanging="720"/>
        <w:jc w:val="both"/>
        <w:rPr>
          <w:rFonts w:eastAsia="標楷體"/>
          <w:sz w:val="20"/>
        </w:rPr>
      </w:pPr>
      <w:r w:rsidRPr="00947F10">
        <w:rPr>
          <w:rFonts w:eastAsia="標楷體"/>
          <w:sz w:val="20"/>
        </w:rPr>
        <w:t>(2)</w:t>
      </w:r>
      <w:r w:rsidRPr="00947F10">
        <w:rPr>
          <w:rFonts w:eastAsia="標楷體" w:hAnsi="標楷體"/>
          <w:sz w:val="20"/>
        </w:rPr>
        <w:t>一致性比例</w:t>
      </w:r>
      <w:r w:rsidRPr="00947F10">
        <w:rPr>
          <w:rFonts w:eastAsia="標楷體"/>
          <w:sz w:val="20"/>
        </w:rPr>
        <w:t>(C.R.)</w:t>
      </w:r>
    </w:p>
    <w:p w:rsidR="003550E0" w:rsidRPr="001818FB" w:rsidRDefault="003550E0" w:rsidP="003550E0">
      <w:pPr>
        <w:ind w:firstLineChars="180" w:firstLine="360"/>
        <w:jc w:val="both"/>
        <w:rPr>
          <w:rFonts w:eastAsia="標楷體" w:hAnsi="標楷體"/>
          <w:kern w:val="0"/>
          <w:sz w:val="20"/>
        </w:rPr>
      </w:pPr>
      <w:r w:rsidRPr="001818FB">
        <w:rPr>
          <w:rFonts w:eastAsia="標楷體" w:hAnsi="標楷體"/>
          <w:kern w:val="0"/>
          <w:sz w:val="20"/>
        </w:rPr>
        <w:lastRenderedPageBreak/>
        <w:t>C.R.</w:t>
      </w:r>
      <w:r w:rsidRPr="001818FB">
        <w:rPr>
          <w:rFonts w:eastAsia="標楷體" w:hAnsi="標楷體"/>
          <w:kern w:val="0"/>
          <w:sz w:val="20"/>
        </w:rPr>
        <w:t>：</w:t>
      </w:r>
      <w:r w:rsidRPr="001818FB">
        <w:rPr>
          <w:rFonts w:eastAsia="標楷體" w:hAnsi="標楷體"/>
          <w:kern w:val="0"/>
          <w:sz w:val="20"/>
        </w:rPr>
        <w:t>C.I.</w:t>
      </w:r>
      <w:r w:rsidRPr="001818FB">
        <w:rPr>
          <w:rFonts w:eastAsia="標楷體" w:hAnsi="標楷體"/>
          <w:kern w:val="0"/>
          <w:sz w:val="20"/>
        </w:rPr>
        <w:t>／</w:t>
      </w:r>
      <w:proofErr w:type="gramStart"/>
      <w:r w:rsidRPr="001818FB">
        <w:rPr>
          <w:rFonts w:eastAsia="標楷體" w:hAnsi="標楷體"/>
          <w:kern w:val="0"/>
          <w:sz w:val="20"/>
        </w:rPr>
        <w:t>R.I.</w:t>
      </w:r>
      <w:r w:rsidRPr="001818FB">
        <w:rPr>
          <w:rFonts w:eastAsia="標楷體" w:hAnsi="標楷體"/>
          <w:kern w:val="0"/>
          <w:sz w:val="20"/>
        </w:rPr>
        <w:t>其中</w:t>
      </w:r>
      <w:r w:rsidRPr="001818FB">
        <w:rPr>
          <w:rFonts w:eastAsia="標楷體" w:hAnsi="標楷體"/>
          <w:kern w:val="0"/>
          <w:sz w:val="20"/>
        </w:rPr>
        <w:t>R.I.</w:t>
      </w:r>
      <w:r w:rsidRPr="001818FB">
        <w:rPr>
          <w:rFonts w:eastAsia="標楷體" w:hAnsi="標楷體"/>
          <w:kern w:val="0"/>
          <w:sz w:val="20"/>
        </w:rPr>
        <w:t>值為隨機指標</w:t>
      </w:r>
      <w:r w:rsidRPr="001818FB">
        <w:rPr>
          <w:rFonts w:eastAsia="標楷體" w:hAnsi="標楷體"/>
          <w:kern w:val="0"/>
          <w:sz w:val="20"/>
        </w:rPr>
        <w:t>(</w:t>
      </w:r>
      <w:proofErr w:type="gramEnd"/>
      <w:r w:rsidRPr="001818FB">
        <w:rPr>
          <w:rFonts w:eastAsia="標楷體" w:hAnsi="標楷體"/>
          <w:kern w:val="0"/>
          <w:sz w:val="20"/>
        </w:rPr>
        <w:t>Random Index)</w:t>
      </w:r>
      <w:r w:rsidRPr="001818FB">
        <w:rPr>
          <w:rFonts w:eastAsia="標楷體" w:hAnsi="標楷體"/>
          <w:kern w:val="0"/>
          <w:sz w:val="20"/>
        </w:rPr>
        <w:t>，為一隨機產生倒數值矩陣</w:t>
      </w:r>
      <w:r w:rsidRPr="001818FB">
        <w:rPr>
          <w:rFonts w:eastAsia="標楷體" w:hAnsi="標楷體"/>
          <w:kern w:val="0"/>
          <w:sz w:val="20"/>
        </w:rPr>
        <w:t>(Reciprocal Matrix)</w:t>
      </w:r>
      <w:r w:rsidRPr="001818FB">
        <w:rPr>
          <w:rFonts w:eastAsia="標楷體" w:hAnsi="標楷體"/>
          <w:kern w:val="0"/>
          <w:sz w:val="20"/>
        </w:rPr>
        <w:t>之一致性指標，並且受階數影響，當階數</w:t>
      </w:r>
      <w:r w:rsidRPr="001818FB">
        <w:rPr>
          <w:rFonts w:eastAsia="標楷體" w:hAnsi="標楷體"/>
          <w:kern w:val="0"/>
          <w:sz w:val="20"/>
        </w:rPr>
        <w:t>n</w:t>
      </w:r>
      <w:r w:rsidRPr="001818FB">
        <w:rPr>
          <w:rFonts w:eastAsia="標楷體" w:hAnsi="標楷體"/>
          <w:kern w:val="0"/>
          <w:sz w:val="20"/>
        </w:rPr>
        <w:t>愈大，其值漸增；不同階數之</w:t>
      </w:r>
      <w:r w:rsidRPr="001818FB">
        <w:rPr>
          <w:rFonts w:eastAsia="標楷體" w:hAnsi="標楷體"/>
          <w:kern w:val="0"/>
          <w:sz w:val="20"/>
        </w:rPr>
        <w:t>R.I.</w:t>
      </w:r>
      <w:r w:rsidRPr="001818FB">
        <w:rPr>
          <w:rFonts w:eastAsia="標楷體" w:hAnsi="標楷體"/>
          <w:kern w:val="0"/>
          <w:sz w:val="20"/>
        </w:rPr>
        <w:t>值如下表所示。</w:t>
      </w:r>
      <w:r w:rsidRPr="001818FB">
        <w:rPr>
          <w:rFonts w:eastAsia="標楷體" w:hAnsi="標楷體"/>
          <w:kern w:val="0"/>
          <w:sz w:val="20"/>
        </w:rPr>
        <w:t>Saaty (1981)</w:t>
      </w:r>
      <w:r w:rsidRPr="001818FB">
        <w:rPr>
          <w:rFonts w:eastAsia="標楷體" w:hAnsi="標楷體"/>
          <w:kern w:val="0"/>
          <w:sz w:val="20"/>
        </w:rPr>
        <w:t>認為當一致性比率</w:t>
      </w:r>
      <w:proofErr w:type="gramStart"/>
      <w:r w:rsidRPr="001818FB">
        <w:rPr>
          <w:rFonts w:eastAsia="標楷體" w:hAnsi="標楷體"/>
          <w:kern w:val="0"/>
          <w:sz w:val="20"/>
        </w:rPr>
        <w:t>（</w:t>
      </w:r>
      <w:proofErr w:type="gramEnd"/>
      <w:r w:rsidRPr="001818FB">
        <w:rPr>
          <w:rFonts w:eastAsia="標楷體" w:hAnsi="標楷體"/>
          <w:kern w:val="0"/>
          <w:sz w:val="20"/>
        </w:rPr>
        <w:t>C.R.</w:t>
      </w:r>
      <w:r w:rsidRPr="001818FB">
        <w:rPr>
          <w:rFonts w:eastAsia="標楷體" w:hAnsi="標楷體"/>
          <w:kern w:val="0"/>
          <w:sz w:val="20"/>
        </w:rPr>
        <w:t>）小於或等於</w:t>
      </w:r>
      <w:r w:rsidRPr="001818FB">
        <w:rPr>
          <w:rFonts w:eastAsia="標楷體" w:hAnsi="標楷體"/>
          <w:kern w:val="0"/>
          <w:sz w:val="20"/>
        </w:rPr>
        <w:t>0.1</w:t>
      </w:r>
      <w:r w:rsidRPr="001818FB">
        <w:rPr>
          <w:rFonts w:eastAsia="標楷體" w:hAnsi="標楷體"/>
          <w:kern w:val="0"/>
          <w:sz w:val="20"/>
        </w:rPr>
        <w:t>時，則此矩陣之一致性則可被接受。</w:t>
      </w:r>
    </w:p>
    <w:p w:rsidR="003550E0" w:rsidRPr="001818FB" w:rsidRDefault="003550E0" w:rsidP="008D243A">
      <w:pPr>
        <w:spacing w:beforeLines="50" w:before="120"/>
        <w:ind w:firstLineChars="180" w:firstLine="360"/>
        <w:jc w:val="both"/>
        <w:rPr>
          <w:rFonts w:eastAsia="標楷體" w:hAnsi="標楷體"/>
          <w:kern w:val="0"/>
          <w:sz w:val="20"/>
        </w:rPr>
      </w:pPr>
    </w:p>
    <w:p w:rsidR="003550E0" w:rsidRDefault="003550E0" w:rsidP="003550E0">
      <w:pPr>
        <w:jc w:val="both"/>
        <w:rPr>
          <w:rFonts w:eastAsia="標楷體"/>
          <w:b/>
          <w:sz w:val="20"/>
        </w:rPr>
      </w:pPr>
      <w:r>
        <w:rPr>
          <w:rFonts w:eastAsia="標楷體" w:hint="eastAsia"/>
          <w:b/>
          <w:sz w:val="20"/>
        </w:rPr>
        <w:t>三、</w:t>
      </w:r>
      <w:r>
        <w:rPr>
          <w:rFonts w:eastAsia="標楷體"/>
          <w:b/>
          <w:sz w:val="20"/>
        </w:rPr>
        <w:t>景觀生態規劃之評估</w:t>
      </w:r>
      <w:r>
        <w:rPr>
          <w:rFonts w:eastAsia="標楷體" w:hint="eastAsia"/>
          <w:b/>
          <w:sz w:val="20"/>
        </w:rPr>
        <w:t>項目與指標</w:t>
      </w:r>
    </w:p>
    <w:p w:rsidR="003550E0" w:rsidRPr="00A33C50" w:rsidRDefault="003550E0" w:rsidP="008D243A">
      <w:pPr>
        <w:spacing w:beforeLines="50" w:before="120"/>
        <w:ind w:firstLineChars="180" w:firstLine="360"/>
        <w:jc w:val="both"/>
        <w:rPr>
          <w:rFonts w:eastAsia="標楷體"/>
          <w:sz w:val="20"/>
        </w:rPr>
      </w:pPr>
      <w:r w:rsidRPr="00A33C50">
        <w:rPr>
          <w:rFonts w:eastAsia="標楷體"/>
          <w:sz w:val="20"/>
        </w:rPr>
        <w:t>景觀生態理念於景觀規劃的評估內容可概分為</w:t>
      </w:r>
      <w:proofErr w:type="gramStart"/>
      <w:r w:rsidRPr="00A33C50">
        <w:rPr>
          <w:rFonts w:eastAsia="標楷體"/>
          <w:sz w:val="20"/>
        </w:rPr>
        <w:t>嵌</w:t>
      </w:r>
      <w:proofErr w:type="gramEnd"/>
      <w:r w:rsidRPr="00A33C50">
        <w:rPr>
          <w:rFonts w:eastAsia="標楷體"/>
          <w:sz w:val="20"/>
        </w:rPr>
        <w:t>塊體大小、嵌塊體數量、邊緣、嵌塊體形狀、廊道與連接度、網路系統等項目，在各評估項目內各有評估指標可計算結果提供景觀生態規劃時描述定量相關可闡明之項目。</w:t>
      </w:r>
    </w:p>
    <w:p w:rsidR="003550E0" w:rsidRPr="00A33C50" w:rsidRDefault="003550E0" w:rsidP="008D243A">
      <w:pPr>
        <w:spacing w:beforeLines="50" w:before="120"/>
        <w:ind w:firstLineChars="180" w:firstLine="360"/>
        <w:jc w:val="both"/>
        <w:rPr>
          <w:rFonts w:eastAsia="標楷體"/>
          <w:sz w:val="20"/>
        </w:rPr>
      </w:pPr>
      <w:r w:rsidRPr="00A33C50">
        <w:rPr>
          <w:rFonts w:eastAsia="標楷體"/>
          <w:sz w:val="20"/>
        </w:rPr>
        <w:t>Dramstad</w:t>
      </w:r>
      <w:r w:rsidRPr="00A33C50">
        <w:rPr>
          <w:rFonts w:eastAsia="標楷體"/>
          <w:sz w:val="20"/>
        </w:rPr>
        <w:t>等人（</w:t>
      </w:r>
      <w:r w:rsidRPr="00A33C50">
        <w:rPr>
          <w:rFonts w:eastAsia="標楷體"/>
          <w:sz w:val="20"/>
        </w:rPr>
        <w:t>1996</w:t>
      </w:r>
      <w:r w:rsidRPr="00A33C50">
        <w:rPr>
          <w:rFonts w:eastAsia="標楷體"/>
          <w:sz w:val="20"/>
        </w:rPr>
        <w:t>）的研究中以圖示說明景觀生態觀念運用於景觀規劃的基本原則，其主要內容包括：</w:t>
      </w:r>
      <w:r w:rsidRPr="00A33C50">
        <w:rPr>
          <w:rFonts w:eastAsia="標楷體"/>
          <w:sz w:val="20"/>
        </w:rPr>
        <w:t>1.</w:t>
      </w:r>
      <w:proofErr w:type="gramStart"/>
      <w:r w:rsidRPr="00A33C50">
        <w:rPr>
          <w:rFonts w:eastAsia="標楷體"/>
          <w:sz w:val="20"/>
        </w:rPr>
        <w:t>嵌</w:t>
      </w:r>
      <w:proofErr w:type="gramEnd"/>
      <w:r w:rsidRPr="00A33C50">
        <w:rPr>
          <w:rFonts w:eastAsia="標楷體"/>
          <w:sz w:val="20"/>
        </w:rPr>
        <w:t>塊體大小；</w:t>
      </w:r>
      <w:r w:rsidRPr="00A33C50">
        <w:rPr>
          <w:rFonts w:eastAsia="標楷體"/>
          <w:sz w:val="20"/>
        </w:rPr>
        <w:t>2.</w:t>
      </w:r>
      <w:proofErr w:type="gramStart"/>
      <w:r w:rsidRPr="00A33C50">
        <w:rPr>
          <w:rFonts w:eastAsia="標楷體"/>
          <w:sz w:val="20"/>
        </w:rPr>
        <w:t>嵌</w:t>
      </w:r>
      <w:proofErr w:type="gramEnd"/>
      <w:r w:rsidRPr="00A33C50">
        <w:rPr>
          <w:rFonts w:eastAsia="標楷體"/>
          <w:sz w:val="20"/>
        </w:rPr>
        <w:t>塊體數量；</w:t>
      </w:r>
      <w:r w:rsidRPr="00A33C50">
        <w:rPr>
          <w:rFonts w:eastAsia="標楷體"/>
          <w:sz w:val="20"/>
        </w:rPr>
        <w:t>3.</w:t>
      </w:r>
      <w:r w:rsidRPr="00A33C50">
        <w:rPr>
          <w:rFonts w:eastAsia="標楷體"/>
          <w:sz w:val="20"/>
        </w:rPr>
        <w:t>邊緣；</w:t>
      </w:r>
      <w:r w:rsidRPr="00A33C50">
        <w:rPr>
          <w:rFonts w:eastAsia="標楷體"/>
          <w:sz w:val="20"/>
        </w:rPr>
        <w:t>4.</w:t>
      </w:r>
      <w:proofErr w:type="gramStart"/>
      <w:r w:rsidRPr="00A33C50">
        <w:rPr>
          <w:rFonts w:eastAsia="標楷體"/>
          <w:sz w:val="20"/>
        </w:rPr>
        <w:t>嵌</w:t>
      </w:r>
      <w:proofErr w:type="gramEnd"/>
      <w:r w:rsidRPr="00A33C50">
        <w:rPr>
          <w:rFonts w:eastAsia="標楷體"/>
          <w:sz w:val="20"/>
        </w:rPr>
        <w:t>塊體形狀；</w:t>
      </w:r>
      <w:r w:rsidRPr="00A33C50">
        <w:rPr>
          <w:rFonts w:eastAsia="標楷體"/>
          <w:sz w:val="20"/>
        </w:rPr>
        <w:t>5.</w:t>
      </w:r>
      <w:r w:rsidRPr="00A33C50">
        <w:rPr>
          <w:rFonts w:eastAsia="標楷體"/>
          <w:sz w:val="20"/>
        </w:rPr>
        <w:t>廊道與連接度；</w:t>
      </w:r>
      <w:r w:rsidRPr="00A33C50">
        <w:rPr>
          <w:rFonts w:eastAsia="標楷體"/>
          <w:sz w:val="20"/>
        </w:rPr>
        <w:t>6.</w:t>
      </w:r>
      <w:r w:rsidRPr="00A33C50">
        <w:rPr>
          <w:rFonts w:eastAsia="標楷體"/>
          <w:sz w:val="20"/>
        </w:rPr>
        <w:t>網路系統。</w:t>
      </w:r>
    </w:p>
    <w:p w:rsidR="003550E0" w:rsidRPr="00947F10" w:rsidRDefault="003550E0" w:rsidP="008D243A">
      <w:pPr>
        <w:spacing w:beforeLines="50" w:before="120"/>
        <w:ind w:firstLineChars="180" w:firstLine="360"/>
        <w:jc w:val="both"/>
        <w:rPr>
          <w:rFonts w:eastAsia="標楷體"/>
        </w:rPr>
      </w:pPr>
      <w:r>
        <w:rPr>
          <w:rFonts w:eastAsia="標楷體" w:hint="eastAsia"/>
          <w:sz w:val="20"/>
        </w:rPr>
        <w:t>1.</w:t>
      </w:r>
      <w:proofErr w:type="gramStart"/>
      <w:r w:rsidRPr="00B64F88">
        <w:rPr>
          <w:rFonts w:eastAsia="標楷體"/>
          <w:b/>
          <w:sz w:val="20"/>
        </w:rPr>
        <w:t>嵌</w:t>
      </w:r>
      <w:proofErr w:type="gramEnd"/>
      <w:r w:rsidRPr="00B64F88">
        <w:rPr>
          <w:rFonts w:eastAsia="標楷體"/>
          <w:b/>
          <w:sz w:val="20"/>
        </w:rPr>
        <w:t>塊體大小</w:t>
      </w:r>
      <w:r w:rsidRPr="00B64F88">
        <w:rPr>
          <w:rFonts w:eastAsia="標楷體"/>
          <w:sz w:val="20"/>
        </w:rPr>
        <w:t>：</w:t>
      </w:r>
      <w:proofErr w:type="gramStart"/>
      <w:r w:rsidRPr="00B64F88">
        <w:rPr>
          <w:rFonts w:eastAsia="標楷體"/>
          <w:sz w:val="20"/>
        </w:rPr>
        <w:t>大嵌塊</w:t>
      </w:r>
      <w:proofErr w:type="gramEnd"/>
      <w:r w:rsidRPr="00B64F88">
        <w:rPr>
          <w:rFonts w:eastAsia="標楷體"/>
          <w:sz w:val="20"/>
        </w:rPr>
        <w:t>體能保存較完整之物種群體，亦能抵抗更多外來干擾，但假使因環境限制而無法</w:t>
      </w:r>
      <w:proofErr w:type="gramStart"/>
      <w:r w:rsidRPr="00B64F88">
        <w:rPr>
          <w:rFonts w:eastAsia="標楷體"/>
          <w:sz w:val="20"/>
        </w:rPr>
        <w:t>容納大嵌塊體</w:t>
      </w:r>
      <w:proofErr w:type="gramEnd"/>
      <w:r w:rsidRPr="00B64F88">
        <w:rPr>
          <w:rFonts w:eastAsia="標楷體"/>
          <w:sz w:val="20"/>
        </w:rPr>
        <w:t>存在時，</w:t>
      </w:r>
      <w:proofErr w:type="gramStart"/>
      <w:r w:rsidRPr="00B64F88">
        <w:rPr>
          <w:rFonts w:eastAsia="標楷體"/>
          <w:sz w:val="20"/>
        </w:rPr>
        <w:t>小嵌塊體</w:t>
      </w:r>
      <w:proofErr w:type="gramEnd"/>
      <w:r w:rsidRPr="00B64F88">
        <w:rPr>
          <w:rFonts w:eastAsia="標楷體"/>
          <w:sz w:val="20"/>
        </w:rPr>
        <w:t>之產生，就成為維持生態環境架構完善的途徑。</w:t>
      </w:r>
      <w:proofErr w:type="gramStart"/>
      <w:r w:rsidRPr="00B64F88">
        <w:rPr>
          <w:rFonts w:eastAsia="標楷體"/>
          <w:sz w:val="20"/>
        </w:rPr>
        <w:t>多數小嵌塊體</w:t>
      </w:r>
      <w:proofErr w:type="gramEnd"/>
      <w:r w:rsidRPr="00B64F88">
        <w:rPr>
          <w:rFonts w:eastAsia="標楷體"/>
          <w:sz w:val="20"/>
        </w:rPr>
        <w:t>成為物種暫時棲息、遷移</w:t>
      </w:r>
      <w:proofErr w:type="gramStart"/>
      <w:r w:rsidRPr="00B64F88">
        <w:rPr>
          <w:rFonts w:eastAsia="標楷體"/>
          <w:sz w:val="20"/>
        </w:rPr>
        <w:t>的踏石系統</w:t>
      </w:r>
      <w:proofErr w:type="gramEnd"/>
      <w:r w:rsidRPr="00B64F88">
        <w:rPr>
          <w:rFonts w:eastAsia="標楷體"/>
          <w:sz w:val="20"/>
        </w:rPr>
        <w:t>。</w:t>
      </w:r>
      <w:r w:rsidRPr="00947F10">
        <w:rPr>
          <w:rFonts w:eastAsia="標楷體"/>
        </w:rPr>
        <w:t xml:space="preserve"> </w:t>
      </w:r>
    </w:p>
    <w:p w:rsidR="003550E0" w:rsidRPr="00B64F88" w:rsidRDefault="003550E0" w:rsidP="008D243A">
      <w:pPr>
        <w:spacing w:beforeLines="50" w:before="120"/>
        <w:ind w:firstLineChars="180" w:firstLine="360"/>
        <w:jc w:val="both"/>
        <w:rPr>
          <w:rFonts w:eastAsia="標楷體"/>
          <w:sz w:val="20"/>
        </w:rPr>
      </w:pPr>
      <w:r>
        <w:rPr>
          <w:rFonts w:eastAsia="標楷體" w:hint="eastAsia"/>
          <w:sz w:val="20"/>
        </w:rPr>
        <w:t>2.</w:t>
      </w:r>
      <w:proofErr w:type="gramStart"/>
      <w:r w:rsidRPr="00B64F88">
        <w:rPr>
          <w:rFonts w:eastAsia="標楷體"/>
          <w:b/>
          <w:sz w:val="20"/>
        </w:rPr>
        <w:t>嵌</w:t>
      </w:r>
      <w:proofErr w:type="gramEnd"/>
      <w:r w:rsidRPr="00B64F88">
        <w:rPr>
          <w:rFonts w:eastAsia="標楷體"/>
          <w:b/>
          <w:sz w:val="20"/>
        </w:rPr>
        <w:t>塊體數量</w:t>
      </w:r>
      <w:r w:rsidRPr="00B64F88">
        <w:rPr>
          <w:rFonts w:eastAsia="標楷體"/>
          <w:sz w:val="20"/>
        </w:rPr>
        <w:t>：物種族群</w:t>
      </w:r>
      <w:proofErr w:type="gramStart"/>
      <w:r w:rsidRPr="00B64F88">
        <w:rPr>
          <w:rFonts w:eastAsia="標楷體"/>
          <w:sz w:val="20"/>
        </w:rPr>
        <w:t>可因嵌塊體</w:t>
      </w:r>
      <w:proofErr w:type="gramEnd"/>
      <w:r w:rsidRPr="00B64F88">
        <w:rPr>
          <w:rFonts w:eastAsia="標楷體"/>
          <w:sz w:val="20"/>
        </w:rPr>
        <w:t>數量越多，容納更多的物種而提高生物多樣性，避免物種受到外來干擾導致整體的滅絕。就數個</w:t>
      </w:r>
      <w:proofErr w:type="gramStart"/>
      <w:r w:rsidRPr="00B64F88">
        <w:rPr>
          <w:rFonts w:eastAsia="標楷體"/>
          <w:sz w:val="20"/>
        </w:rPr>
        <w:t>同質嵌塊體</w:t>
      </w:r>
      <w:proofErr w:type="gramEnd"/>
      <w:r w:rsidRPr="00B64F88">
        <w:rPr>
          <w:rFonts w:eastAsia="標楷體"/>
          <w:sz w:val="20"/>
        </w:rPr>
        <w:t>結合成一較</w:t>
      </w:r>
      <w:proofErr w:type="gramStart"/>
      <w:r w:rsidRPr="00B64F88">
        <w:rPr>
          <w:rFonts w:eastAsia="標楷體"/>
          <w:sz w:val="20"/>
        </w:rPr>
        <w:t>大之嵌塊體</w:t>
      </w:r>
      <w:proofErr w:type="gramEnd"/>
      <w:r w:rsidRPr="00B64F88">
        <w:rPr>
          <w:rFonts w:eastAsia="標楷體"/>
          <w:sz w:val="20"/>
        </w:rPr>
        <w:t>，相較多數</w:t>
      </w:r>
      <w:proofErr w:type="gramStart"/>
      <w:r w:rsidRPr="00B64F88">
        <w:rPr>
          <w:rFonts w:eastAsia="標楷體"/>
          <w:sz w:val="20"/>
        </w:rPr>
        <w:t>小嵌塊對</w:t>
      </w:r>
      <w:proofErr w:type="gramEnd"/>
      <w:r w:rsidRPr="00B64F88">
        <w:rPr>
          <w:rFonts w:eastAsia="標楷體"/>
          <w:sz w:val="20"/>
        </w:rPr>
        <w:t>生態系統的保護而言，其是比較有益。</w:t>
      </w:r>
      <w:r w:rsidRPr="00B64F88">
        <w:rPr>
          <w:rFonts w:eastAsia="標楷體"/>
          <w:sz w:val="20"/>
        </w:rPr>
        <w:t xml:space="preserve"> </w:t>
      </w:r>
    </w:p>
    <w:p w:rsidR="003550E0" w:rsidRDefault="003550E0" w:rsidP="008D243A">
      <w:pPr>
        <w:spacing w:beforeLines="50" w:before="120"/>
        <w:ind w:firstLineChars="180" w:firstLine="360"/>
        <w:jc w:val="both"/>
        <w:rPr>
          <w:rFonts w:eastAsia="標楷體" w:hAnsi="標楷體"/>
          <w:kern w:val="0"/>
          <w:sz w:val="20"/>
        </w:rPr>
      </w:pPr>
      <w:r>
        <w:rPr>
          <w:rFonts w:eastAsia="標楷體" w:hint="eastAsia"/>
          <w:sz w:val="20"/>
        </w:rPr>
        <w:t>3.</w:t>
      </w:r>
      <w:r w:rsidRPr="00A01086">
        <w:rPr>
          <w:rFonts w:eastAsia="標楷體"/>
          <w:b/>
          <w:sz w:val="20"/>
        </w:rPr>
        <w:t>邊緣</w:t>
      </w:r>
      <w:r w:rsidRPr="002060AB">
        <w:rPr>
          <w:rFonts w:eastAsia="標楷體"/>
          <w:sz w:val="20"/>
        </w:rPr>
        <w:t>：邊緣效應是指環境是指相對於環境</w:t>
      </w:r>
      <w:proofErr w:type="gramStart"/>
      <w:r w:rsidRPr="002060AB">
        <w:rPr>
          <w:rFonts w:eastAsia="標楷體"/>
          <w:sz w:val="20"/>
        </w:rPr>
        <w:t>是嵌塊體內部的</w:t>
      </w:r>
      <w:proofErr w:type="gramEnd"/>
      <w:r w:rsidRPr="002060AB">
        <w:rPr>
          <w:rFonts w:eastAsia="標楷體"/>
          <w:sz w:val="20"/>
        </w:rPr>
        <w:t>部分，邊界指</w:t>
      </w:r>
      <w:proofErr w:type="gramStart"/>
      <w:r w:rsidRPr="002060AB">
        <w:rPr>
          <w:rFonts w:eastAsia="標楷體"/>
          <w:sz w:val="20"/>
        </w:rPr>
        <w:t>的是嵌塊體</w:t>
      </w:r>
      <w:proofErr w:type="gramEnd"/>
      <w:r w:rsidRPr="002060AB">
        <w:rPr>
          <w:rFonts w:eastAsia="標楷體"/>
          <w:sz w:val="20"/>
        </w:rPr>
        <w:t>外部的部分，而且人們看到以及感受邊界與內部環境之同時，同樣可以輕易體會出其中之差異。舉例來說，某垂直與水平之結構、寬度、各類物種構成之成分及其繁衍，並不同於內部環境所具備之各項條件，</w:t>
      </w:r>
      <w:r w:rsidRPr="00EB067F">
        <w:rPr>
          <w:rFonts w:eastAsia="標楷體" w:hAnsi="標楷體" w:hint="eastAsia"/>
          <w:kern w:val="0"/>
          <w:sz w:val="20"/>
        </w:rPr>
        <w:t xml:space="preserve"> </w:t>
      </w:r>
    </w:p>
    <w:p w:rsidR="003550E0" w:rsidRDefault="003550E0" w:rsidP="00C939EB">
      <w:pPr>
        <w:spacing w:beforeLines="50" w:before="120"/>
        <w:ind w:firstLineChars="180" w:firstLine="360"/>
        <w:jc w:val="both"/>
        <w:rPr>
          <w:rFonts w:eastAsia="標楷體" w:hAnsi="標楷體"/>
          <w:kern w:val="0"/>
          <w:sz w:val="20"/>
        </w:rPr>
      </w:pPr>
    </w:p>
    <w:p w:rsidR="003550E0" w:rsidRDefault="003550E0" w:rsidP="008D243A">
      <w:pPr>
        <w:spacing w:beforeLines="50" w:before="120"/>
        <w:ind w:firstLineChars="180" w:firstLine="360"/>
        <w:jc w:val="both"/>
        <w:rPr>
          <w:rFonts w:eastAsia="標楷體" w:hAnsi="標楷體"/>
          <w:kern w:val="0"/>
          <w:sz w:val="20"/>
        </w:rPr>
      </w:pPr>
    </w:p>
    <w:p w:rsidR="003550E0" w:rsidRDefault="003550E0" w:rsidP="008D243A">
      <w:pPr>
        <w:spacing w:beforeLines="50" w:before="120"/>
        <w:ind w:firstLineChars="180" w:firstLine="360"/>
        <w:jc w:val="both"/>
        <w:rPr>
          <w:rFonts w:eastAsia="標楷體" w:hAnsi="標楷體"/>
          <w:kern w:val="0"/>
          <w:sz w:val="20"/>
        </w:rPr>
      </w:pPr>
    </w:p>
    <w:p w:rsidR="003550E0" w:rsidRDefault="003550E0" w:rsidP="008D243A">
      <w:pPr>
        <w:spacing w:beforeLines="50" w:before="120"/>
        <w:ind w:firstLineChars="180" w:firstLine="360"/>
        <w:jc w:val="both"/>
        <w:rPr>
          <w:rFonts w:eastAsia="標楷體" w:hAnsi="標楷體"/>
          <w:kern w:val="0"/>
          <w:sz w:val="20"/>
        </w:rPr>
      </w:pPr>
    </w:p>
    <w:p w:rsidR="003550E0" w:rsidRPr="00EB067F" w:rsidRDefault="003550E0" w:rsidP="008D243A">
      <w:pPr>
        <w:spacing w:beforeLines="50" w:before="120"/>
        <w:ind w:firstLineChars="180" w:firstLine="360"/>
        <w:jc w:val="both"/>
        <w:rPr>
          <w:rFonts w:eastAsia="標楷體" w:hAnsi="標楷體"/>
          <w:kern w:val="0"/>
          <w:sz w:val="20"/>
        </w:rPr>
      </w:pPr>
    </w:p>
    <w:p w:rsidR="003550E0" w:rsidRPr="00EB067F" w:rsidRDefault="00AB4E58" w:rsidP="008D243A">
      <w:pPr>
        <w:spacing w:beforeLines="50" w:before="120"/>
        <w:ind w:firstLineChars="180" w:firstLine="360"/>
        <w:jc w:val="both"/>
        <w:rPr>
          <w:rFonts w:eastAsia="標楷體"/>
          <w:sz w:val="20"/>
        </w:rPr>
      </w:pPr>
      <w:r>
        <w:rPr>
          <w:rFonts w:eastAsia="標楷體"/>
          <w:noProof/>
          <w:sz w:val="20"/>
        </w:rPr>
        <w:pict>
          <v:shapetype id="_x0000_t202" coordsize="21600,21600" o:spt="202" path="m,l,21600r21600,l21600,xe">
            <v:stroke joinstyle="miter"/>
            <v:path gradientshapeok="t" o:connecttype="rect"/>
          </v:shapetype>
          <v:shape id="_x0000_s1126" type="#_x0000_t202" style="position:absolute;left:0;text-align:left;margin-left:6.35pt;margin-top:5.95pt;width:471pt;height:352.5pt;z-index:251650560;mso-width-relative:margin;mso-height-relative:margin" stroked="f">
            <v:textbox style="mso-next-textbox:#_x0000_s1126;mso-fit-shape-to-text:t">
              <w:txbxContent>
                <w:p w:rsidR="0085380D" w:rsidRDefault="0085380D" w:rsidP="003550E0">
                  <w:r>
                    <w:rPr>
                      <w:noProof/>
                    </w:rPr>
                    <w:drawing>
                      <wp:inline distT="0" distB="0" distL="0" distR="0" wp14:anchorId="1BE8ECCA" wp14:editId="51D0D274">
                        <wp:extent cx="5625465" cy="4381500"/>
                        <wp:effectExtent l="19050" t="0" r="0" b="0"/>
                        <wp:docPr id="34" name="圖片 25" descr="評估項目與指標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評估項目與指標 2"/>
                                <pic:cNvPicPr>
                                  <a:picLocks noChangeAspect="1" noChangeArrowheads="1"/>
                                </pic:cNvPicPr>
                              </pic:nvPicPr>
                              <pic:blipFill>
                                <a:blip r:embed="rId73"/>
                                <a:srcRect/>
                                <a:stretch>
                                  <a:fillRect/>
                                </a:stretch>
                              </pic:blipFill>
                              <pic:spPr bwMode="auto">
                                <a:xfrm>
                                  <a:off x="0" y="0"/>
                                  <a:ext cx="5625465" cy="4381500"/>
                                </a:xfrm>
                                <a:prstGeom prst="rect">
                                  <a:avLst/>
                                </a:prstGeom>
                                <a:noFill/>
                                <a:ln w="9525">
                                  <a:noFill/>
                                  <a:miter lim="800000"/>
                                  <a:headEnd/>
                                  <a:tailEnd/>
                                </a:ln>
                              </pic:spPr>
                            </pic:pic>
                          </a:graphicData>
                        </a:graphic>
                      </wp:inline>
                    </w:drawing>
                  </w:r>
                </w:p>
              </w:txbxContent>
            </v:textbox>
          </v:shape>
        </w:pict>
      </w:r>
    </w:p>
    <w:p w:rsidR="003550E0" w:rsidRPr="003F75BA" w:rsidRDefault="003550E0" w:rsidP="008D243A">
      <w:pPr>
        <w:spacing w:beforeLines="50" w:before="120"/>
        <w:ind w:firstLineChars="180" w:firstLine="360"/>
        <w:jc w:val="both"/>
        <w:rPr>
          <w:rFonts w:eastAsia="標楷體"/>
          <w:sz w:val="20"/>
        </w:rPr>
      </w:pPr>
    </w:p>
    <w:p w:rsidR="003550E0" w:rsidRPr="003F75BA" w:rsidRDefault="003550E0" w:rsidP="008D243A">
      <w:pPr>
        <w:spacing w:beforeLines="50" w:before="120"/>
        <w:ind w:firstLineChars="180" w:firstLine="360"/>
        <w:jc w:val="both"/>
        <w:rPr>
          <w:rFonts w:eastAsia="標楷體" w:hAnsi="標楷體"/>
          <w:kern w:val="0"/>
          <w:sz w:val="20"/>
        </w:rPr>
      </w:pPr>
    </w:p>
    <w:p w:rsidR="003550E0" w:rsidRDefault="003550E0" w:rsidP="008D243A">
      <w:pPr>
        <w:spacing w:beforeLines="50" w:before="120"/>
        <w:ind w:firstLineChars="180" w:firstLine="360"/>
        <w:jc w:val="both"/>
        <w:rPr>
          <w:rFonts w:eastAsia="標楷體" w:hAnsi="標楷體"/>
          <w:kern w:val="0"/>
          <w:sz w:val="20"/>
        </w:rPr>
      </w:pPr>
    </w:p>
    <w:p w:rsidR="003550E0" w:rsidRDefault="003550E0" w:rsidP="008D243A">
      <w:pPr>
        <w:spacing w:beforeLines="50" w:before="120"/>
        <w:ind w:firstLineChars="180" w:firstLine="360"/>
        <w:jc w:val="both"/>
        <w:rPr>
          <w:rFonts w:eastAsia="標楷體" w:hAnsi="標楷體"/>
          <w:kern w:val="0"/>
          <w:sz w:val="20"/>
        </w:rPr>
      </w:pPr>
    </w:p>
    <w:p w:rsidR="003550E0" w:rsidRDefault="003550E0" w:rsidP="008D243A">
      <w:pPr>
        <w:spacing w:beforeLines="50" w:before="120"/>
        <w:ind w:firstLineChars="180" w:firstLine="360"/>
        <w:jc w:val="both"/>
        <w:rPr>
          <w:rFonts w:eastAsia="標楷體" w:hAnsi="標楷體"/>
          <w:kern w:val="0"/>
          <w:sz w:val="20"/>
        </w:rPr>
      </w:pPr>
    </w:p>
    <w:p w:rsidR="003550E0" w:rsidRDefault="003550E0" w:rsidP="008D243A">
      <w:pPr>
        <w:spacing w:beforeLines="50" w:before="120"/>
        <w:ind w:firstLineChars="180" w:firstLine="360"/>
        <w:jc w:val="both"/>
        <w:rPr>
          <w:rFonts w:eastAsia="標楷體" w:hAnsi="標楷體"/>
          <w:kern w:val="0"/>
          <w:sz w:val="20"/>
        </w:rPr>
      </w:pPr>
    </w:p>
    <w:p w:rsidR="003550E0" w:rsidRDefault="003550E0" w:rsidP="008D243A">
      <w:pPr>
        <w:spacing w:beforeLines="50" w:before="120"/>
        <w:ind w:firstLineChars="180" w:firstLine="360"/>
        <w:jc w:val="both"/>
        <w:rPr>
          <w:rFonts w:eastAsia="標楷體" w:hAnsi="標楷體"/>
          <w:kern w:val="0"/>
          <w:sz w:val="20"/>
        </w:rPr>
      </w:pPr>
    </w:p>
    <w:p w:rsidR="003550E0" w:rsidRDefault="003550E0" w:rsidP="008D243A">
      <w:pPr>
        <w:spacing w:beforeLines="50" w:before="120"/>
        <w:ind w:firstLineChars="180" w:firstLine="360"/>
        <w:jc w:val="both"/>
        <w:rPr>
          <w:rFonts w:eastAsia="標楷體" w:hAnsi="標楷體"/>
          <w:kern w:val="0"/>
          <w:sz w:val="20"/>
        </w:rPr>
      </w:pPr>
    </w:p>
    <w:p w:rsidR="003550E0" w:rsidRDefault="003550E0" w:rsidP="008D243A">
      <w:pPr>
        <w:spacing w:beforeLines="50" w:before="120"/>
        <w:ind w:firstLineChars="180" w:firstLine="360"/>
        <w:jc w:val="both"/>
        <w:rPr>
          <w:rFonts w:eastAsia="標楷體" w:hAnsi="標楷體"/>
          <w:kern w:val="0"/>
          <w:sz w:val="20"/>
        </w:rPr>
      </w:pPr>
    </w:p>
    <w:p w:rsidR="003550E0" w:rsidRDefault="003550E0" w:rsidP="008D243A">
      <w:pPr>
        <w:spacing w:beforeLines="50" w:before="120"/>
        <w:ind w:firstLineChars="180" w:firstLine="360"/>
        <w:jc w:val="both"/>
        <w:rPr>
          <w:rFonts w:eastAsia="標楷體" w:hAnsi="標楷體"/>
          <w:kern w:val="0"/>
          <w:sz w:val="20"/>
        </w:rPr>
      </w:pPr>
    </w:p>
    <w:p w:rsidR="003550E0" w:rsidRDefault="003550E0" w:rsidP="008D243A">
      <w:pPr>
        <w:spacing w:beforeLines="50" w:before="120"/>
        <w:ind w:firstLineChars="180" w:firstLine="360"/>
        <w:jc w:val="both"/>
        <w:rPr>
          <w:rFonts w:eastAsia="標楷體" w:hAnsi="標楷體"/>
          <w:kern w:val="0"/>
          <w:sz w:val="20"/>
        </w:rPr>
      </w:pPr>
    </w:p>
    <w:p w:rsidR="003550E0" w:rsidRDefault="003550E0" w:rsidP="008D243A">
      <w:pPr>
        <w:spacing w:beforeLines="50" w:before="120"/>
        <w:ind w:firstLineChars="180" w:firstLine="360"/>
        <w:jc w:val="both"/>
        <w:rPr>
          <w:rFonts w:eastAsia="標楷體" w:hAnsi="標楷體"/>
          <w:kern w:val="0"/>
          <w:sz w:val="20"/>
        </w:rPr>
      </w:pPr>
    </w:p>
    <w:p w:rsidR="003550E0" w:rsidRDefault="003550E0" w:rsidP="008D243A">
      <w:pPr>
        <w:spacing w:beforeLines="50" w:before="120"/>
        <w:ind w:firstLineChars="180" w:firstLine="360"/>
        <w:jc w:val="both"/>
        <w:rPr>
          <w:rFonts w:eastAsia="標楷體" w:hAnsi="標楷體"/>
          <w:kern w:val="0"/>
          <w:sz w:val="20"/>
        </w:rPr>
      </w:pPr>
    </w:p>
    <w:p w:rsidR="003550E0" w:rsidRDefault="003550E0" w:rsidP="008D243A">
      <w:pPr>
        <w:spacing w:beforeLines="50" w:before="120"/>
        <w:ind w:firstLineChars="180" w:firstLine="360"/>
        <w:jc w:val="both"/>
        <w:rPr>
          <w:rFonts w:eastAsia="標楷體" w:hAnsi="標楷體"/>
          <w:kern w:val="0"/>
          <w:sz w:val="20"/>
        </w:rPr>
      </w:pPr>
    </w:p>
    <w:p w:rsidR="003550E0" w:rsidRDefault="003550E0" w:rsidP="008D243A">
      <w:pPr>
        <w:spacing w:beforeLines="50" w:before="120"/>
        <w:jc w:val="both"/>
        <w:rPr>
          <w:rFonts w:eastAsia="標楷體" w:hAnsi="標楷體"/>
          <w:kern w:val="0"/>
          <w:sz w:val="20"/>
        </w:rPr>
      </w:pPr>
    </w:p>
    <w:p w:rsidR="003550E0" w:rsidRDefault="003550E0" w:rsidP="008D243A">
      <w:pPr>
        <w:spacing w:beforeLines="50" w:before="120"/>
        <w:jc w:val="both"/>
        <w:rPr>
          <w:rFonts w:eastAsia="標楷體" w:hAnsi="標楷體"/>
          <w:kern w:val="0"/>
          <w:sz w:val="20"/>
        </w:rPr>
      </w:pPr>
    </w:p>
    <w:p w:rsidR="003550E0" w:rsidRDefault="003550E0" w:rsidP="003550E0">
      <w:pPr>
        <w:ind w:left="350" w:hangingChars="175" w:hanging="350"/>
        <w:jc w:val="both"/>
        <w:rPr>
          <w:rFonts w:eastAsia="標楷體"/>
          <w:b/>
          <w:sz w:val="20"/>
        </w:rPr>
      </w:pPr>
      <w:r>
        <w:rPr>
          <w:rFonts w:eastAsia="標楷體" w:hint="eastAsia"/>
          <w:b/>
          <w:sz w:val="20"/>
        </w:rPr>
        <w:lastRenderedPageBreak/>
        <w:t>四、應用企業架構法及</w:t>
      </w:r>
      <w:r>
        <w:rPr>
          <w:rFonts w:eastAsia="標楷體" w:hint="eastAsia"/>
          <w:b/>
          <w:sz w:val="20"/>
        </w:rPr>
        <w:t>AHP</w:t>
      </w:r>
      <w:r>
        <w:rPr>
          <w:rFonts w:eastAsia="標楷體" w:hint="eastAsia"/>
          <w:b/>
          <w:sz w:val="20"/>
        </w:rPr>
        <w:t>層級分析法建立</w:t>
      </w:r>
      <w:r w:rsidRPr="00A35FFC">
        <w:rPr>
          <w:rFonts w:eastAsia="標楷體"/>
          <w:b/>
          <w:sz w:val="20"/>
        </w:rPr>
        <w:t>景觀生態規劃評估</w:t>
      </w:r>
      <w:r w:rsidRPr="00A35FFC">
        <w:rPr>
          <w:rFonts w:eastAsia="標楷體" w:hint="eastAsia"/>
          <w:b/>
          <w:sz w:val="20"/>
        </w:rPr>
        <w:t>階層架構</w:t>
      </w:r>
      <w:r>
        <w:rPr>
          <w:rFonts w:eastAsia="標楷體" w:hint="eastAsia"/>
          <w:b/>
          <w:sz w:val="20"/>
        </w:rPr>
        <w:t>體系</w:t>
      </w:r>
    </w:p>
    <w:p w:rsidR="003550E0" w:rsidRPr="00C610FD" w:rsidRDefault="003550E0" w:rsidP="003550E0">
      <w:pPr>
        <w:ind w:left="350" w:hangingChars="175" w:hanging="350"/>
        <w:jc w:val="both"/>
        <w:rPr>
          <w:rFonts w:eastAsia="標楷體"/>
          <w:b/>
          <w:sz w:val="20"/>
        </w:rPr>
      </w:pPr>
      <w:r>
        <w:rPr>
          <w:rFonts w:eastAsia="標楷體" w:hint="eastAsia"/>
          <w:b/>
          <w:sz w:val="20"/>
        </w:rPr>
        <w:t xml:space="preserve">        </w:t>
      </w:r>
      <w:r w:rsidRPr="00947F10">
        <w:rPr>
          <w:rFonts w:eastAsia="標楷體" w:hAnsi="標楷體" w:hint="eastAsia"/>
          <w:kern w:val="0"/>
          <w:sz w:val="20"/>
        </w:rPr>
        <w:t>為提供決策者作抉擇，評估項目與因子必須結構關係明確，可依循下列原則：</w:t>
      </w:r>
      <w:r w:rsidRPr="00947F10">
        <w:rPr>
          <w:rFonts w:eastAsia="標楷體" w:hAnsi="標楷體"/>
          <w:kern w:val="0"/>
          <w:sz w:val="20"/>
        </w:rPr>
        <w:t>1</w:t>
      </w:r>
      <w:r w:rsidRPr="00947F10">
        <w:rPr>
          <w:rFonts w:eastAsia="標楷體" w:hAnsi="標楷體" w:hint="eastAsia"/>
          <w:kern w:val="0"/>
          <w:sz w:val="20"/>
        </w:rPr>
        <w:t>.</w:t>
      </w:r>
      <w:r w:rsidRPr="00947F10">
        <w:rPr>
          <w:rFonts w:eastAsia="標楷體" w:hAnsi="標楷體" w:hint="eastAsia"/>
          <w:kern w:val="0"/>
          <w:sz w:val="20"/>
        </w:rPr>
        <w:t>評估項目與</w:t>
      </w:r>
      <w:proofErr w:type="gramStart"/>
      <w:r w:rsidRPr="00947F10">
        <w:rPr>
          <w:rFonts w:eastAsia="標楷體" w:hAnsi="標楷體" w:hint="eastAsia"/>
          <w:kern w:val="0"/>
          <w:sz w:val="20"/>
        </w:rPr>
        <w:t>因子具周延性</w:t>
      </w:r>
      <w:proofErr w:type="gramEnd"/>
      <w:r w:rsidRPr="00947F10">
        <w:rPr>
          <w:rFonts w:eastAsia="標楷體" w:hAnsi="標楷體" w:hint="eastAsia"/>
          <w:kern w:val="0"/>
          <w:sz w:val="20"/>
        </w:rPr>
        <w:t>，以涵蓋決策考量之重要特性；</w:t>
      </w:r>
      <w:r w:rsidRPr="00947F10">
        <w:rPr>
          <w:rFonts w:eastAsia="標楷體" w:hAnsi="標楷體" w:hint="eastAsia"/>
          <w:kern w:val="0"/>
          <w:sz w:val="20"/>
        </w:rPr>
        <w:t>2.</w:t>
      </w:r>
      <w:r w:rsidRPr="00947F10">
        <w:rPr>
          <w:rFonts w:eastAsia="標楷體" w:hAnsi="標楷體" w:hint="eastAsia"/>
          <w:kern w:val="0"/>
          <w:sz w:val="20"/>
        </w:rPr>
        <w:t>評估因子須具可操作性；</w:t>
      </w:r>
      <w:r w:rsidRPr="00947F10">
        <w:rPr>
          <w:rFonts w:eastAsia="標楷體" w:hAnsi="標楷體" w:hint="eastAsia"/>
          <w:kern w:val="0"/>
          <w:sz w:val="20"/>
        </w:rPr>
        <w:t>3.</w:t>
      </w:r>
      <w:r w:rsidRPr="00947F10">
        <w:rPr>
          <w:rFonts w:eastAsia="標楷體" w:hAnsi="標楷體" w:hint="eastAsia"/>
          <w:kern w:val="0"/>
          <w:sz w:val="20"/>
        </w:rPr>
        <w:t>評估因子階層清晰與明確，</w:t>
      </w:r>
      <w:proofErr w:type="gramStart"/>
      <w:r w:rsidRPr="00947F10">
        <w:rPr>
          <w:rFonts w:eastAsia="標楷體" w:hAnsi="標楷體" w:hint="eastAsia"/>
          <w:kern w:val="0"/>
          <w:sz w:val="20"/>
        </w:rPr>
        <w:t>俾</w:t>
      </w:r>
      <w:proofErr w:type="gramEnd"/>
      <w:r w:rsidRPr="00947F10">
        <w:rPr>
          <w:rFonts w:eastAsia="標楷體" w:hAnsi="標楷體" w:hint="eastAsia"/>
          <w:kern w:val="0"/>
          <w:sz w:val="20"/>
        </w:rPr>
        <w:t>專家學者瞭解；</w:t>
      </w:r>
      <w:r w:rsidRPr="00947F10">
        <w:rPr>
          <w:rFonts w:eastAsia="標楷體" w:hAnsi="標楷體" w:hint="eastAsia"/>
          <w:kern w:val="0"/>
          <w:sz w:val="20"/>
        </w:rPr>
        <w:t>4.</w:t>
      </w:r>
      <w:r w:rsidRPr="00947F10">
        <w:rPr>
          <w:rFonts w:eastAsia="標楷體" w:hAnsi="標楷體"/>
          <w:kern w:val="0"/>
          <w:sz w:val="20"/>
        </w:rPr>
        <w:t xml:space="preserve"> </w:t>
      </w:r>
      <w:r w:rsidRPr="00947F10">
        <w:rPr>
          <w:rFonts w:eastAsia="標楷體" w:hAnsi="標楷體" w:hint="eastAsia"/>
          <w:kern w:val="0"/>
          <w:sz w:val="20"/>
        </w:rPr>
        <w:t>考量時間、人力與經費成本，評估因子不宜過多。</w:t>
      </w:r>
      <w:r w:rsidRPr="00947F10">
        <w:rPr>
          <w:rFonts w:ascii="標楷體" w:eastAsia="標楷體" w:cs="標楷體" w:hint="eastAsia"/>
          <w:sz w:val="20"/>
        </w:rPr>
        <w:t>基此，針對表</w:t>
      </w:r>
      <w:r w:rsidRPr="00C42F88">
        <w:rPr>
          <w:rFonts w:ascii="標楷體" w:eastAsia="標楷體" w:cs="標楷體" w:hint="eastAsia"/>
          <w:b/>
          <w:color w:val="000000"/>
          <w:sz w:val="20"/>
        </w:rPr>
        <w:t>1</w:t>
      </w:r>
      <w:r w:rsidRPr="00947F10">
        <w:rPr>
          <w:rFonts w:eastAsia="標楷體" w:hAnsi="標楷體"/>
          <w:kern w:val="0"/>
          <w:sz w:val="20"/>
        </w:rPr>
        <w:t>景觀生態規劃評估項目及評估指標</w:t>
      </w:r>
      <w:r w:rsidRPr="00947F10">
        <w:rPr>
          <w:rFonts w:eastAsia="標楷體" w:hAnsi="標楷體" w:hint="eastAsia"/>
          <w:kern w:val="0"/>
          <w:sz w:val="20"/>
        </w:rPr>
        <w:t>，</w:t>
      </w:r>
      <w:r>
        <w:rPr>
          <w:rFonts w:eastAsia="標楷體" w:hAnsi="標楷體" w:hint="eastAsia"/>
          <w:kern w:val="0"/>
          <w:sz w:val="20"/>
        </w:rPr>
        <w:t>應用企業架構法</w:t>
      </w:r>
      <w:r w:rsidRPr="00947F10">
        <w:rPr>
          <w:rFonts w:eastAsia="標楷體" w:hAnsi="標楷體" w:hint="eastAsia"/>
          <w:kern w:val="0"/>
          <w:sz w:val="20"/>
        </w:rPr>
        <w:t>可將之轉化為</w:t>
      </w:r>
      <w:r w:rsidRPr="00947F10">
        <w:rPr>
          <w:rFonts w:ascii="標楷體" w:eastAsia="標楷體" w:cs="標楷體" w:hint="eastAsia"/>
          <w:sz w:val="20"/>
        </w:rPr>
        <w:t>評估階層</w:t>
      </w:r>
      <w:r>
        <w:rPr>
          <w:rFonts w:ascii="標楷體" w:eastAsia="標楷體" w:cs="標楷體" w:hint="eastAsia"/>
          <w:sz w:val="20"/>
        </w:rPr>
        <w:t>關</w:t>
      </w:r>
    </w:p>
    <w:p w:rsidR="003550E0" w:rsidRDefault="003550E0" w:rsidP="008D243A">
      <w:pPr>
        <w:spacing w:beforeLines="50" w:before="120"/>
        <w:ind w:firstLineChars="180" w:firstLine="360"/>
        <w:jc w:val="both"/>
        <w:rPr>
          <w:rFonts w:eastAsia="標楷體"/>
          <w:sz w:val="20"/>
        </w:rPr>
      </w:pPr>
      <w:r w:rsidRPr="002060AB">
        <w:rPr>
          <w:rFonts w:eastAsia="標楷體"/>
          <w:sz w:val="20"/>
        </w:rPr>
        <w:t>綜合上述條件即構成邊界效應（張俊彥等、</w:t>
      </w:r>
      <w:r w:rsidRPr="002060AB">
        <w:rPr>
          <w:rFonts w:eastAsia="標楷體"/>
          <w:sz w:val="20"/>
        </w:rPr>
        <w:t>2001</w:t>
      </w:r>
      <w:r w:rsidRPr="002060AB">
        <w:rPr>
          <w:rFonts w:eastAsia="標楷體"/>
          <w:sz w:val="20"/>
        </w:rPr>
        <w:t>）。</w:t>
      </w:r>
    </w:p>
    <w:p w:rsidR="003550E0" w:rsidRPr="002060AB" w:rsidRDefault="003550E0" w:rsidP="008D243A">
      <w:pPr>
        <w:spacing w:beforeLines="50" w:before="120"/>
        <w:ind w:firstLineChars="180" w:firstLine="360"/>
        <w:jc w:val="both"/>
        <w:rPr>
          <w:rFonts w:eastAsia="標楷體"/>
          <w:sz w:val="20"/>
        </w:rPr>
      </w:pPr>
      <w:r>
        <w:rPr>
          <w:rFonts w:eastAsia="標楷體" w:hint="eastAsia"/>
          <w:sz w:val="20"/>
        </w:rPr>
        <w:t>4.</w:t>
      </w:r>
      <w:proofErr w:type="gramStart"/>
      <w:r w:rsidRPr="00A01086">
        <w:rPr>
          <w:rFonts w:eastAsia="標楷體"/>
          <w:b/>
          <w:sz w:val="20"/>
        </w:rPr>
        <w:t>嵌</w:t>
      </w:r>
      <w:proofErr w:type="gramEnd"/>
      <w:r w:rsidRPr="00A01086">
        <w:rPr>
          <w:rFonts w:eastAsia="標楷體"/>
          <w:b/>
          <w:sz w:val="20"/>
        </w:rPr>
        <w:t>塊體形狀</w:t>
      </w:r>
      <w:r w:rsidRPr="002060AB">
        <w:rPr>
          <w:rFonts w:eastAsia="標楷體"/>
          <w:sz w:val="20"/>
        </w:rPr>
        <w:t>：為增加整體環境中物種的交流作用的前提下，嵌塊體形狀必須要愈複雜，以提供更多的間隙與空間，</w:t>
      </w:r>
      <w:proofErr w:type="gramStart"/>
      <w:r w:rsidRPr="002060AB">
        <w:rPr>
          <w:rFonts w:eastAsia="標楷體"/>
          <w:sz w:val="20"/>
        </w:rPr>
        <w:t>讓嵌塊</w:t>
      </w:r>
      <w:proofErr w:type="gramEnd"/>
      <w:r w:rsidRPr="002060AB">
        <w:rPr>
          <w:rFonts w:eastAsia="標楷體"/>
          <w:sz w:val="20"/>
        </w:rPr>
        <w:t>體內部物種、</w:t>
      </w:r>
      <w:proofErr w:type="gramStart"/>
      <w:r w:rsidRPr="002060AB">
        <w:rPr>
          <w:rFonts w:eastAsia="標楷體"/>
          <w:sz w:val="20"/>
        </w:rPr>
        <w:t>能流更容易</w:t>
      </w:r>
      <w:proofErr w:type="gramEnd"/>
      <w:r w:rsidRPr="002060AB">
        <w:rPr>
          <w:rFonts w:eastAsia="標楷體"/>
          <w:sz w:val="20"/>
        </w:rPr>
        <w:t>與外界交流。</w:t>
      </w:r>
      <w:r w:rsidRPr="002060AB">
        <w:rPr>
          <w:rFonts w:eastAsia="標楷體"/>
          <w:sz w:val="20"/>
        </w:rPr>
        <w:t xml:space="preserve"> </w:t>
      </w:r>
    </w:p>
    <w:p w:rsidR="003550E0" w:rsidRPr="002060AB" w:rsidRDefault="003550E0" w:rsidP="008D243A">
      <w:pPr>
        <w:spacing w:beforeLines="50" w:before="120"/>
        <w:ind w:firstLineChars="180" w:firstLine="360"/>
        <w:jc w:val="both"/>
        <w:rPr>
          <w:rFonts w:eastAsia="標楷體"/>
          <w:sz w:val="20"/>
        </w:rPr>
      </w:pPr>
      <w:r>
        <w:rPr>
          <w:rFonts w:eastAsia="標楷體" w:hint="eastAsia"/>
          <w:sz w:val="20"/>
        </w:rPr>
        <w:t>5.</w:t>
      </w:r>
      <w:r w:rsidRPr="00A01086">
        <w:rPr>
          <w:rFonts w:eastAsia="標楷體"/>
          <w:b/>
          <w:sz w:val="20"/>
        </w:rPr>
        <w:t>廊道與連接度</w:t>
      </w:r>
      <w:r w:rsidRPr="002060AB">
        <w:rPr>
          <w:rFonts w:eastAsia="標楷體"/>
          <w:sz w:val="20"/>
        </w:rPr>
        <w:t>：連接度在防止棲地喪失、破碎化是非常重要的，</w:t>
      </w:r>
      <w:proofErr w:type="gramStart"/>
      <w:r w:rsidRPr="002060AB">
        <w:rPr>
          <w:rFonts w:eastAsia="標楷體"/>
          <w:sz w:val="20"/>
        </w:rPr>
        <w:t>而廊道及踏石</w:t>
      </w:r>
      <w:proofErr w:type="gramEnd"/>
      <w:r w:rsidRPr="002060AB">
        <w:rPr>
          <w:rFonts w:eastAsia="標楷體"/>
          <w:sz w:val="20"/>
        </w:rPr>
        <w:t>系統在連接度上擁有一個相當重要的地位。</w:t>
      </w:r>
      <w:r w:rsidRPr="002060AB">
        <w:rPr>
          <w:rFonts w:eastAsia="標楷體"/>
          <w:sz w:val="20"/>
        </w:rPr>
        <w:t xml:space="preserve"> </w:t>
      </w:r>
    </w:p>
    <w:p w:rsidR="003550E0" w:rsidRDefault="003550E0" w:rsidP="008D243A">
      <w:pPr>
        <w:spacing w:beforeLines="50" w:before="120"/>
        <w:ind w:firstLineChars="180" w:firstLine="360"/>
        <w:jc w:val="both"/>
        <w:rPr>
          <w:rFonts w:eastAsia="標楷體"/>
          <w:sz w:val="20"/>
        </w:rPr>
      </w:pPr>
      <w:r>
        <w:rPr>
          <w:rFonts w:eastAsia="標楷體" w:hint="eastAsia"/>
          <w:sz w:val="20"/>
        </w:rPr>
        <w:t>6.</w:t>
      </w:r>
      <w:r w:rsidRPr="00A01086">
        <w:rPr>
          <w:rFonts w:eastAsia="標楷體"/>
          <w:b/>
          <w:sz w:val="20"/>
        </w:rPr>
        <w:t>網路系統</w:t>
      </w:r>
      <w:r w:rsidRPr="002060AB">
        <w:rPr>
          <w:rFonts w:eastAsia="標楷體"/>
          <w:sz w:val="20"/>
        </w:rPr>
        <w:t>：景觀的完整狀況可以從現存自然系統的連續性和經由廊道交錯所編織成的網路系統，及其他的景觀生態因素所評估出來。</w:t>
      </w:r>
    </w:p>
    <w:p w:rsidR="003550E0" w:rsidRPr="003550E0" w:rsidRDefault="003550E0" w:rsidP="008D243A">
      <w:pPr>
        <w:spacing w:beforeLines="50" w:before="120"/>
        <w:ind w:firstLineChars="180" w:firstLine="360"/>
        <w:jc w:val="both"/>
        <w:rPr>
          <w:rFonts w:eastAsia="標楷體"/>
          <w:sz w:val="20"/>
        </w:rPr>
      </w:pPr>
      <w:r>
        <w:rPr>
          <w:rFonts w:eastAsia="標楷體"/>
          <w:sz w:val="20"/>
        </w:rPr>
        <w:t>景觀生態規劃評估項目</w:t>
      </w:r>
      <w:r>
        <w:rPr>
          <w:rFonts w:eastAsia="標楷體" w:hint="eastAsia"/>
          <w:sz w:val="20"/>
        </w:rPr>
        <w:t>及評估</w:t>
      </w:r>
      <w:r w:rsidRPr="00427EDA">
        <w:rPr>
          <w:rFonts w:eastAsia="標楷體"/>
          <w:sz w:val="20"/>
        </w:rPr>
        <w:t>指標</w:t>
      </w:r>
      <w:proofErr w:type="gramStart"/>
      <w:r w:rsidRPr="00427EDA">
        <w:rPr>
          <w:rFonts w:eastAsia="標楷體"/>
          <w:sz w:val="20"/>
        </w:rPr>
        <w:t>彙整如表</w:t>
      </w:r>
      <w:proofErr w:type="gramEnd"/>
      <w:r>
        <w:rPr>
          <w:rFonts w:eastAsia="標楷體" w:hint="eastAsia"/>
          <w:sz w:val="20"/>
        </w:rPr>
        <w:t>1</w:t>
      </w:r>
      <w:r>
        <w:rPr>
          <w:rFonts w:eastAsia="標楷體" w:hint="eastAsia"/>
          <w:sz w:val="20"/>
        </w:rPr>
        <w:t>所示。</w:t>
      </w:r>
    </w:p>
    <w:p w:rsidR="003550E0" w:rsidRDefault="003550E0" w:rsidP="008D243A">
      <w:pPr>
        <w:spacing w:beforeLines="50" w:before="120"/>
        <w:ind w:firstLineChars="21" w:firstLine="42"/>
        <w:jc w:val="both"/>
        <w:rPr>
          <w:rFonts w:ascii="標楷體" w:eastAsia="標楷體" w:hAnsi="標楷體"/>
          <w:sz w:val="20"/>
        </w:rPr>
      </w:pPr>
      <w:proofErr w:type="gramStart"/>
      <w:r>
        <w:rPr>
          <w:rFonts w:ascii="標楷體" w:eastAsia="標楷體" w:cs="標楷體" w:hint="eastAsia"/>
          <w:sz w:val="20"/>
        </w:rPr>
        <w:t>聯圖如</w:t>
      </w:r>
      <w:proofErr w:type="gramEnd"/>
      <w:r>
        <w:rPr>
          <w:rFonts w:ascii="標楷體" w:eastAsia="標楷體" w:cs="標楷體" w:hint="eastAsia"/>
          <w:sz w:val="20"/>
        </w:rPr>
        <w:t>圖1，進而轉化為</w:t>
      </w:r>
      <w:r w:rsidRPr="00947F10">
        <w:rPr>
          <w:rFonts w:eastAsia="標楷體" w:hAnsi="標楷體" w:hint="eastAsia"/>
          <w:kern w:val="0"/>
          <w:sz w:val="20"/>
        </w:rPr>
        <w:t>AHP</w:t>
      </w:r>
      <w:r w:rsidRPr="00947F10">
        <w:rPr>
          <w:rFonts w:eastAsia="標楷體" w:hAnsi="標楷體" w:hint="eastAsia"/>
          <w:kern w:val="0"/>
          <w:sz w:val="20"/>
        </w:rPr>
        <w:t>分析法</w:t>
      </w:r>
      <w:r w:rsidRPr="00947F10">
        <w:rPr>
          <w:rFonts w:ascii="標楷體" w:eastAsia="標楷體" w:cs="標楷體" w:hint="eastAsia"/>
          <w:sz w:val="20"/>
        </w:rPr>
        <w:t>評估架構中之結構</w:t>
      </w:r>
      <w:r>
        <w:rPr>
          <w:rFonts w:ascii="標楷體" w:eastAsia="標楷體" w:cs="標楷體" w:hint="eastAsia"/>
          <w:sz w:val="20"/>
        </w:rPr>
        <w:t>階層</w:t>
      </w:r>
      <w:r w:rsidRPr="00947F10">
        <w:rPr>
          <w:rFonts w:ascii="標楷體" w:eastAsia="標楷體" w:cs="標楷體" w:hint="eastAsia"/>
          <w:sz w:val="20"/>
        </w:rPr>
        <w:t>如圖</w:t>
      </w:r>
      <w:r>
        <w:rPr>
          <w:rFonts w:ascii="標楷體" w:eastAsia="標楷體" w:cs="標楷體" w:hint="eastAsia"/>
          <w:sz w:val="20"/>
        </w:rPr>
        <w:t>2</w:t>
      </w:r>
      <w:r w:rsidRPr="00947F10">
        <w:rPr>
          <w:rFonts w:ascii="標楷體" w:eastAsia="標楷體" w:cs="標楷體" w:hint="eastAsia"/>
          <w:sz w:val="20"/>
        </w:rPr>
        <w:t>所示。</w:t>
      </w:r>
      <w:r>
        <w:rPr>
          <w:rFonts w:ascii="標楷體" w:eastAsia="標楷體" w:hAnsi="標楷體" w:hint="eastAsia"/>
          <w:sz w:val="20"/>
        </w:rPr>
        <w:t>另</w:t>
      </w:r>
      <w:r w:rsidRPr="00947F10">
        <w:rPr>
          <w:rFonts w:ascii="標楷體" w:eastAsia="標楷體" w:hAnsi="標楷體" w:hint="eastAsia"/>
          <w:sz w:val="20"/>
        </w:rPr>
        <w:t>針對前述評估架構設計專家問卷，以建立之二階層評估架構，分別邀請景觀、生態、建築、都市計畫、園藝等相關背景之1</w:t>
      </w:r>
      <w:r w:rsidRPr="00947F10">
        <w:rPr>
          <w:rFonts w:ascii="標楷體" w:eastAsia="標楷體" w:hAnsi="標楷體"/>
          <w:sz w:val="20"/>
        </w:rPr>
        <w:t>5</w:t>
      </w:r>
      <w:r w:rsidRPr="00947F10">
        <w:rPr>
          <w:rFonts w:ascii="標楷體" w:eastAsia="標楷體" w:hAnsi="標楷體" w:hint="eastAsia"/>
          <w:sz w:val="20"/>
        </w:rPr>
        <w:t>位專家學者進行問卷調查，以進行評估項目及評估因子之權重判定。回收問卷後另進行各問卷之一致性檢定，符合一致性檢定者計</w:t>
      </w:r>
      <w:r w:rsidRPr="00947F10">
        <w:rPr>
          <w:rFonts w:ascii="標楷體" w:eastAsia="標楷體" w:hAnsi="標楷體"/>
          <w:sz w:val="20"/>
        </w:rPr>
        <w:t>1</w:t>
      </w:r>
      <w:r w:rsidRPr="00947F10">
        <w:rPr>
          <w:rFonts w:ascii="標楷體" w:eastAsia="標楷體" w:hAnsi="標楷體" w:hint="eastAsia"/>
          <w:sz w:val="20"/>
        </w:rPr>
        <w:t>1份，有效率約</w:t>
      </w:r>
      <w:r w:rsidRPr="00947F10">
        <w:rPr>
          <w:rFonts w:ascii="標楷體" w:eastAsia="標楷體" w:hAnsi="標楷體"/>
          <w:sz w:val="20"/>
        </w:rPr>
        <w:t>7</w:t>
      </w:r>
      <w:r w:rsidRPr="00947F10">
        <w:rPr>
          <w:rFonts w:ascii="標楷體" w:eastAsia="標楷體" w:hAnsi="標楷體" w:hint="eastAsia"/>
          <w:sz w:val="20"/>
        </w:rPr>
        <w:t>3％，進而分析評估架構中各項評估項目及因子之相對重要性如表</w:t>
      </w:r>
      <w:r>
        <w:rPr>
          <w:rFonts w:ascii="標楷體" w:eastAsia="標楷體" w:hAnsi="標楷體" w:hint="eastAsia"/>
          <w:sz w:val="20"/>
        </w:rPr>
        <w:t>2</w:t>
      </w:r>
      <w:r w:rsidRPr="00947F10">
        <w:rPr>
          <w:rFonts w:ascii="標楷體" w:eastAsia="標楷體" w:hAnsi="標楷體" w:hint="eastAsia"/>
          <w:sz w:val="20"/>
        </w:rPr>
        <w:t>。</w:t>
      </w:r>
    </w:p>
    <w:p w:rsidR="003550E0" w:rsidRDefault="003550E0" w:rsidP="008D243A">
      <w:pPr>
        <w:spacing w:beforeLines="50" w:before="120"/>
        <w:ind w:firstLineChars="21" w:firstLine="42"/>
        <w:jc w:val="both"/>
        <w:rPr>
          <w:rFonts w:ascii="標楷體" w:eastAsia="標楷體" w:hAnsi="標楷體"/>
          <w:sz w:val="20"/>
        </w:rPr>
      </w:pPr>
    </w:p>
    <w:p w:rsidR="003550E0" w:rsidRDefault="00AB4E58" w:rsidP="008D243A">
      <w:pPr>
        <w:spacing w:beforeLines="50" w:before="120"/>
        <w:ind w:firstLineChars="180" w:firstLine="360"/>
        <w:jc w:val="both"/>
        <w:rPr>
          <w:rFonts w:ascii="標楷體" w:eastAsia="標楷體" w:hAnsi="標楷體"/>
          <w:sz w:val="20"/>
        </w:rPr>
      </w:pPr>
      <w:r>
        <w:rPr>
          <w:rFonts w:eastAsia="標楷體" w:hAnsi="標楷體"/>
          <w:noProof/>
          <w:kern w:val="0"/>
          <w:sz w:val="20"/>
        </w:rPr>
        <w:pict>
          <v:shape id="_x0000_s1128" type="#_x0000_t202" style="position:absolute;left:0;text-align:left;margin-left:2.75pt;margin-top:-10.2pt;width:442.35pt;height:280.1pt;z-index:251652608;mso-width-relative:margin;mso-height-relative:margin" stroked="f">
            <v:textbox style="mso-next-textbox:#_x0000_s1128;mso-fit-shape-to-text:t">
              <w:txbxContent>
                <w:p w:rsidR="0085380D" w:rsidRDefault="0085380D" w:rsidP="00A54171">
                  <w:pPr>
                    <w:ind w:leftChars="-13" w:left="-5" w:hangingChars="11" w:hanging="26"/>
                  </w:pPr>
                  <w:r>
                    <w:rPr>
                      <w:noProof/>
                    </w:rPr>
                    <w:drawing>
                      <wp:inline distT="0" distB="0" distL="0" distR="0" wp14:anchorId="74A063FD" wp14:editId="4828C90F">
                        <wp:extent cx="4284576" cy="2696690"/>
                        <wp:effectExtent l="19050" t="0" r="1674" b="0"/>
                        <wp:docPr id="35" name="圖片 26" descr="階層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階層圖"/>
                                <pic:cNvPicPr>
                                  <a:picLocks noChangeAspect="1" noChangeArrowheads="1"/>
                                </pic:cNvPicPr>
                              </pic:nvPicPr>
                              <pic:blipFill>
                                <a:blip r:embed="rId74"/>
                                <a:srcRect/>
                                <a:stretch>
                                  <a:fillRect/>
                                </a:stretch>
                              </pic:blipFill>
                              <pic:spPr bwMode="auto">
                                <a:xfrm>
                                  <a:off x="0" y="0"/>
                                  <a:ext cx="4284199" cy="2696453"/>
                                </a:xfrm>
                                <a:prstGeom prst="rect">
                                  <a:avLst/>
                                </a:prstGeom>
                                <a:noFill/>
                                <a:ln w="9525">
                                  <a:noFill/>
                                  <a:miter lim="800000"/>
                                  <a:headEnd/>
                                  <a:tailEnd/>
                                </a:ln>
                              </pic:spPr>
                            </pic:pic>
                          </a:graphicData>
                        </a:graphic>
                      </wp:inline>
                    </w:drawing>
                  </w:r>
                </w:p>
              </w:txbxContent>
            </v:textbox>
          </v:shape>
        </w:pict>
      </w:r>
    </w:p>
    <w:p w:rsidR="003550E0" w:rsidRDefault="003550E0" w:rsidP="008D243A">
      <w:pPr>
        <w:spacing w:beforeLines="50" w:before="120"/>
        <w:ind w:firstLineChars="180" w:firstLine="360"/>
        <w:jc w:val="both"/>
        <w:rPr>
          <w:rFonts w:ascii="標楷體" w:eastAsia="標楷體" w:hAnsi="標楷體"/>
          <w:sz w:val="20"/>
        </w:rPr>
      </w:pPr>
    </w:p>
    <w:p w:rsidR="003550E0" w:rsidRDefault="003550E0" w:rsidP="008D243A">
      <w:pPr>
        <w:spacing w:beforeLines="50" w:before="120"/>
        <w:ind w:firstLineChars="180" w:firstLine="360"/>
        <w:jc w:val="both"/>
        <w:rPr>
          <w:rFonts w:ascii="標楷體" w:eastAsia="標楷體" w:hAnsi="標楷體"/>
          <w:sz w:val="20"/>
        </w:rPr>
      </w:pPr>
    </w:p>
    <w:p w:rsidR="003550E0" w:rsidRDefault="003550E0" w:rsidP="008D243A">
      <w:pPr>
        <w:spacing w:beforeLines="50" w:before="120"/>
        <w:ind w:firstLineChars="180" w:firstLine="360"/>
        <w:jc w:val="both"/>
        <w:rPr>
          <w:rFonts w:ascii="標楷體" w:eastAsia="標楷體" w:hAnsi="標楷體"/>
          <w:sz w:val="20"/>
        </w:rPr>
      </w:pPr>
    </w:p>
    <w:p w:rsidR="003550E0" w:rsidRDefault="003550E0" w:rsidP="008D243A">
      <w:pPr>
        <w:spacing w:beforeLines="50" w:before="120"/>
        <w:ind w:firstLineChars="180" w:firstLine="360"/>
        <w:jc w:val="both"/>
        <w:rPr>
          <w:rFonts w:ascii="標楷體" w:eastAsia="標楷體" w:hAnsi="標楷體"/>
          <w:sz w:val="20"/>
        </w:rPr>
      </w:pPr>
    </w:p>
    <w:p w:rsidR="003550E0" w:rsidRDefault="003550E0" w:rsidP="008D243A">
      <w:pPr>
        <w:spacing w:beforeLines="50" w:before="120"/>
        <w:ind w:firstLineChars="180" w:firstLine="360"/>
        <w:jc w:val="both"/>
        <w:rPr>
          <w:rFonts w:ascii="標楷體" w:eastAsia="標楷體" w:hAnsi="標楷體"/>
          <w:sz w:val="20"/>
        </w:rPr>
      </w:pPr>
    </w:p>
    <w:p w:rsidR="003550E0" w:rsidRDefault="003550E0" w:rsidP="008D243A">
      <w:pPr>
        <w:spacing w:beforeLines="50" w:before="120"/>
        <w:ind w:firstLineChars="180" w:firstLine="360"/>
        <w:jc w:val="both"/>
        <w:rPr>
          <w:rFonts w:ascii="標楷體" w:eastAsia="標楷體" w:hAnsi="標楷體"/>
          <w:sz w:val="20"/>
        </w:rPr>
      </w:pPr>
    </w:p>
    <w:p w:rsidR="003550E0" w:rsidRDefault="00AB4E58" w:rsidP="008D243A">
      <w:pPr>
        <w:spacing w:beforeLines="50" w:before="120"/>
        <w:ind w:firstLineChars="180" w:firstLine="360"/>
        <w:jc w:val="both"/>
        <w:rPr>
          <w:rFonts w:ascii="標楷體" w:eastAsia="標楷體" w:hAnsi="標楷體"/>
          <w:sz w:val="20"/>
        </w:rPr>
      </w:pPr>
      <w:r>
        <w:rPr>
          <w:rFonts w:eastAsia="標楷體"/>
          <w:noProof/>
          <w:sz w:val="20"/>
        </w:rPr>
        <w:pict>
          <v:shape id="_x0000_s1129" type="#_x0000_t202" style="position:absolute;left:0;text-align:left;margin-left:80pt;margin-top:18.45pt;width:305.1pt;height:20.2pt;z-index:251653632;mso-height-percent:200;mso-height-percent:200;mso-width-relative:margin;mso-height-relative:margin" stroked="f">
            <v:textbox style="mso-next-textbox:#_x0000_s1129;mso-fit-shape-to-text:t">
              <w:txbxContent>
                <w:p w:rsidR="0085380D" w:rsidRPr="003A30B9" w:rsidRDefault="0085380D" w:rsidP="003550E0">
                  <w:r w:rsidRPr="003A30B9">
                    <w:rPr>
                      <w:rFonts w:eastAsia="標楷體" w:hint="eastAsia"/>
                      <w:sz w:val="20"/>
                    </w:rPr>
                    <w:t>圖</w:t>
                  </w:r>
                  <w:r w:rsidRPr="003A30B9">
                    <w:rPr>
                      <w:rFonts w:eastAsia="標楷體" w:hint="eastAsia"/>
                      <w:sz w:val="20"/>
                    </w:rPr>
                    <w:t xml:space="preserve">1  </w:t>
                  </w:r>
                  <w:r w:rsidRPr="003A30B9">
                    <w:rPr>
                      <w:rFonts w:eastAsia="標楷體" w:hint="eastAsia"/>
                      <w:sz w:val="20"/>
                    </w:rPr>
                    <w:t>應用企業架構法建立</w:t>
                  </w:r>
                  <w:r w:rsidRPr="003A30B9">
                    <w:rPr>
                      <w:rFonts w:eastAsia="標楷體"/>
                      <w:sz w:val="20"/>
                    </w:rPr>
                    <w:t>景觀生態規劃評估</w:t>
                  </w:r>
                  <w:r w:rsidRPr="003A30B9">
                    <w:rPr>
                      <w:rFonts w:eastAsia="標楷體" w:hint="eastAsia"/>
                      <w:sz w:val="20"/>
                    </w:rPr>
                    <w:t>階層架構關聯圖</w:t>
                  </w:r>
                </w:p>
              </w:txbxContent>
            </v:textbox>
          </v:shape>
        </w:pict>
      </w:r>
    </w:p>
    <w:p w:rsidR="003550E0" w:rsidRDefault="003550E0" w:rsidP="008D243A">
      <w:pPr>
        <w:spacing w:beforeLines="50" w:before="120"/>
        <w:ind w:firstLineChars="180" w:firstLine="360"/>
        <w:jc w:val="both"/>
        <w:rPr>
          <w:rFonts w:ascii="標楷體" w:eastAsia="標楷體" w:hAnsi="標楷體"/>
          <w:sz w:val="20"/>
        </w:rPr>
      </w:pPr>
    </w:p>
    <w:p w:rsidR="003550E0" w:rsidRDefault="003550E0" w:rsidP="008D243A">
      <w:pPr>
        <w:spacing w:beforeLines="50" w:before="120"/>
        <w:ind w:firstLineChars="180" w:firstLine="360"/>
        <w:jc w:val="both"/>
        <w:rPr>
          <w:rFonts w:ascii="標楷體" w:eastAsia="標楷體" w:hAnsi="標楷體"/>
          <w:sz w:val="20"/>
        </w:rPr>
      </w:pPr>
    </w:p>
    <w:p w:rsidR="003550E0" w:rsidRDefault="003550E0" w:rsidP="008D243A">
      <w:pPr>
        <w:spacing w:beforeLines="50" w:before="120"/>
        <w:ind w:firstLineChars="180" w:firstLine="360"/>
        <w:jc w:val="both"/>
        <w:rPr>
          <w:rFonts w:ascii="標楷體" w:eastAsia="標楷體" w:hAnsi="標楷體"/>
          <w:sz w:val="20"/>
        </w:rPr>
      </w:pPr>
    </w:p>
    <w:p w:rsidR="003550E0" w:rsidRDefault="003550E0" w:rsidP="008D243A">
      <w:pPr>
        <w:spacing w:beforeLines="50" w:before="120"/>
        <w:ind w:firstLineChars="180" w:firstLine="360"/>
        <w:jc w:val="both"/>
        <w:rPr>
          <w:rFonts w:ascii="標楷體" w:eastAsia="標楷體" w:hAnsi="標楷體"/>
          <w:sz w:val="20"/>
        </w:rPr>
      </w:pPr>
    </w:p>
    <w:p w:rsidR="003550E0" w:rsidRDefault="003550E0" w:rsidP="008D243A">
      <w:pPr>
        <w:spacing w:beforeLines="50" w:before="120"/>
        <w:ind w:firstLineChars="180" w:firstLine="360"/>
        <w:jc w:val="both"/>
        <w:rPr>
          <w:rFonts w:ascii="標楷體" w:eastAsia="標楷體" w:hAnsi="標楷體"/>
          <w:sz w:val="20"/>
        </w:rPr>
      </w:pPr>
    </w:p>
    <w:p w:rsidR="003550E0" w:rsidRDefault="003550E0" w:rsidP="008D243A">
      <w:pPr>
        <w:spacing w:beforeLines="50" w:before="120"/>
        <w:ind w:firstLineChars="180" w:firstLine="360"/>
        <w:jc w:val="both"/>
        <w:rPr>
          <w:rFonts w:ascii="標楷體" w:eastAsia="標楷體" w:hAnsi="標楷體"/>
          <w:sz w:val="20"/>
        </w:rPr>
      </w:pPr>
    </w:p>
    <w:p w:rsidR="003550E0" w:rsidRDefault="003550E0" w:rsidP="008D243A">
      <w:pPr>
        <w:spacing w:beforeLines="50" w:before="120"/>
        <w:ind w:firstLineChars="180" w:firstLine="360"/>
        <w:jc w:val="both"/>
        <w:rPr>
          <w:rFonts w:ascii="標楷體" w:eastAsia="標楷體" w:hAnsi="標楷體"/>
          <w:sz w:val="20"/>
        </w:rPr>
      </w:pPr>
    </w:p>
    <w:p w:rsidR="003550E0" w:rsidRDefault="003550E0" w:rsidP="008D243A">
      <w:pPr>
        <w:spacing w:beforeLines="50" w:before="120"/>
        <w:ind w:firstLineChars="180" w:firstLine="360"/>
        <w:jc w:val="both"/>
        <w:rPr>
          <w:rFonts w:ascii="標楷體" w:eastAsia="標楷體" w:hAnsi="標楷體"/>
          <w:sz w:val="20"/>
        </w:rPr>
      </w:pPr>
    </w:p>
    <w:p w:rsidR="003550E0" w:rsidRDefault="003550E0" w:rsidP="008D243A">
      <w:pPr>
        <w:spacing w:beforeLines="50" w:before="120"/>
        <w:ind w:firstLineChars="180" w:firstLine="360"/>
        <w:jc w:val="both"/>
        <w:rPr>
          <w:rFonts w:ascii="標楷體" w:eastAsia="標楷體" w:hAnsi="標楷體"/>
          <w:sz w:val="20"/>
        </w:rPr>
      </w:pPr>
    </w:p>
    <w:p w:rsidR="003550E0" w:rsidRDefault="00AB4E58" w:rsidP="008D243A">
      <w:pPr>
        <w:spacing w:beforeLines="50" w:before="120"/>
        <w:ind w:firstLineChars="180" w:firstLine="360"/>
        <w:jc w:val="both"/>
        <w:rPr>
          <w:rFonts w:ascii="標楷體" w:eastAsia="標楷體" w:hAnsi="標楷體"/>
          <w:sz w:val="20"/>
        </w:rPr>
      </w:pPr>
      <w:r>
        <w:rPr>
          <w:rFonts w:eastAsia="標楷體"/>
          <w:b/>
          <w:noProof/>
          <w:sz w:val="20"/>
        </w:rPr>
        <w:pict>
          <v:group id="_x0000_s1130" style="position:absolute;left:0;text-align:left;margin-left:-7.85pt;margin-top:4.75pt;width:428.1pt;height:404.95pt;z-index:251654656" coordorigin="1698,7335" coordsize="8562,8099">
            <v:shape id="_x0000_s1131" type="#_x0000_t202" style="position:absolute;left:1698;top:7335;width:8562;height:7152;mso-width-relative:margin;mso-height-relative:margin" stroked="f">
              <v:textbox style="mso-next-textbox:#_x0000_s1131;mso-fit-shape-to-text:t">
                <w:txbxContent>
                  <w:p w:rsidR="0085380D" w:rsidRDefault="00AB4E58" w:rsidP="003550E0">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1" type="#_x0000_t75" style="width:354pt;height:350.25pt">
                          <v:imagedata r:id="rId75" o:title="評估架構2"/>
                        </v:shape>
                      </w:pict>
                    </w:r>
                  </w:p>
                </w:txbxContent>
              </v:textbox>
            </v:shape>
            <v:shape id="_x0000_s1132" type="#_x0000_t202" style="position:absolute;left:4057;top:15030;width:4853;height:404;mso-height-percent:200;mso-height-percent:200;mso-width-relative:margin;mso-height-relative:margin" stroked="f">
              <v:textbox style="mso-next-textbox:#_x0000_s1132;mso-fit-shape-to-text:t">
                <w:txbxContent>
                  <w:p w:rsidR="0085380D" w:rsidRPr="003A30B9" w:rsidRDefault="0085380D" w:rsidP="003550E0">
                    <w:r w:rsidRPr="003A30B9">
                      <w:rPr>
                        <w:rFonts w:eastAsia="標楷體" w:hint="eastAsia"/>
                        <w:sz w:val="20"/>
                      </w:rPr>
                      <w:t>圖</w:t>
                    </w:r>
                    <w:r>
                      <w:rPr>
                        <w:rFonts w:eastAsia="標楷體" w:hint="eastAsia"/>
                        <w:sz w:val="20"/>
                      </w:rPr>
                      <w:t>2</w:t>
                    </w:r>
                    <w:r w:rsidRPr="003A30B9">
                      <w:rPr>
                        <w:rFonts w:eastAsia="標楷體" w:hint="eastAsia"/>
                        <w:sz w:val="20"/>
                      </w:rPr>
                      <w:t xml:space="preserve">  </w:t>
                    </w:r>
                    <w:r>
                      <w:rPr>
                        <w:rFonts w:eastAsia="標楷體" w:hint="eastAsia"/>
                        <w:sz w:val="20"/>
                      </w:rPr>
                      <w:t>景觀生態規劃方案評估階層架構</w:t>
                    </w:r>
                    <w:r w:rsidRPr="003A30B9">
                      <w:rPr>
                        <w:rFonts w:eastAsia="標楷體" w:hint="eastAsia"/>
                        <w:sz w:val="20"/>
                      </w:rPr>
                      <w:t>圖</w:t>
                    </w:r>
                  </w:p>
                </w:txbxContent>
              </v:textbox>
            </v:shape>
          </v:group>
        </w:pict>
      </w:r>
    </w:p>
    <w:p w:rsidR="003550E0" w:rsidRDefault="003550E0" w:rsidP="008D243A">
      <w:pPr>
        <w:spacing w:beforeLines="50" w:before="120"/>
        <w:ind w:firstLineChars="180" w:firstLine="360"/>
        <w:jc w:val="both"/>
        <w:rPr>
          <w:rFonts w:ascii="標楷體" w:eastAsia="標楷體" w:hAnsi="標楷體"/>
          <w:sz w:val="20"/>
        </w:rPr>
      </w:pPr>
    </w:p>
    <w:p w:rsidR="003550E0" w:rsidRDefault="003550E0" w:rsidP="008D243A">
      <w:pPr>
        <w:spacing w:beforeLines="50" w:before="120"/>
        <w:ind w:firstLineChars="180" w:firstLine="360"/>
        <w:jc w:val="both"/>
        <w:rPr>
          <w:rFonts w:ascii="標楷體" w:eastAsia="標楷體" w:hAnsi="標楷體"/>
          <w:sz w:val="20"/>
        </w:rPr>
      </w:pPr>
    </w:p>
    <w:p w:rsidR="003550E0" w:rsidRDefault="003550E0" w:rsidP="00C939EB">
      <w:pPr>
        <w:spacing w:beforeLines="50" w:before="120"/>
        <w:jc w:val="both"/>
        <w:rPr>
          <w:rFonts w:eastAsia="標楷體" w:hAnsi="標楷體"/>
          <w:kern w:val="0"/>
          <w:sz w:val="20"/>
        </w:rPr>
      </w:pPr>
    </w:p>
    <w:p w:rsidR="003550E0" w:rsidRDefault="00C939EB" w:rsidP="00C939EB">
      <w:pPr>
        <w:spacing w:beforeLines="50" w:before="120"/>
        <w:ind w:firstLineChars="180" w:firstLine="432"/>
        <w:jc w:val="both"/>
        <w:rPr>
          <w:rFonts w:eastAsia="標楷體" w:hAnsi="標楷體"/>
          <w:kern w:val="0"/>
          <w:sz w:val="20"/>
        </w:rPr>
      </w:pPr>
      <w:r>
        <w:rPr>
          <w:noProof/>
        </w:rPr>
        <w:lastRenderedPageBreak/>
        <w:drawing>
          <wp:inline distT="0" distB="0" distL="0" distR="0" wp14:anchorId="69C9D0F6" wp14:editId="7E624BC6">
            <wp:extent cx="3990400" cy="3612739"/>
            <wp:effectExtent l="19050" t="0" r="0" b="0"/>
            <wp:docPr id="39" name="圖片 28" descr="權重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權重表"/>
                    <pic:cNvPicPr>
                      <a:picLocks noChangeAspect="1" noChangeArrowheads="1"/>
                    </pic:cNvPicPr>
                  </pic:nvPicPr>
                  <pic:blipFill>
                    <a:blip r:embed="rId76"/>
                    <a:srcRect/>
                    <a:stretch>
                      <a:fillRect/>
                    </a:stretch>
                  </pic:blipFill>
                  <pic:spPr bwMode="auto">
                    <a:xfrm>
                      <a:off x="0" y="0"/>
                      <a:ext cx="3991005" cy="3613287"/>
                    </a:xfrm>
                    <a:prstGeom prst="rect">
                      <a:avLst/>
                    </a:prstGeom>
                    <a:noFill/>
                    <a:ln w="9525">
                      <a:noFill/>
                      <a:miter lim="800000"/>
                      <a:headEnd/>
                      <a:tailEnd/>
                    </a:ln>
                  </pic:spPr>
                </pic:pic>
              </a:graphicData>
            </a:graphic>
          </wp:inline>
        </w:drawing>
      </w:r>
    </w:p>
    <w:p w:rsidR="00C939EB" w:rsidRDefault="00C939EB" w:rsidP="008D243A">
      <w:pPr>
        <w:spacing w:beforeLines="50" w:before="120" w:afterLines="50" w:after="120"/>
        <w:jc w:val="both"/>
        <w:rPr>
          <w:rFonts w:eastAsia="標楷體" w:hAnsi="標楷體"/>
          <w:kern w:val="0"/>
          <w:sz w:val="20"/>
        </w:rPr>
      </w:pPr>
    </w:p>
    <w:p w:rsidR="003550E0" w:rsidRDefault="00AB4E58" w:rsidP="008D243A">
      <w:pPr>
        <w:spacing w:beforeLines="50" w:before="120" w:afterLines="50" w:after="120"/>
        <w:jc w:val="both"/>
        <w:rPr>
          <w:rFonts w:eastAsia="標楷體"/>
          <w:b/>
          <w:sz w:val="20"/>
        </w:rPr>
      </w:pPr>
      <w:r>
        <w:rPr>
          <w:rFonts w:eastAsia="標楷體"/>
          <w:b/>
          <w:noProof/>
          <w:sz w:val="20"/>
        </w:rPr>
        <w:pict>
          <v:shape id="_x0000_s1127" type="#_x0000_t202" style="position:absolute;left:0;text-align:left;margin-left:30.7pt;margin-top:-8.7pt;width:417pt;height:365.5pt;z-index:251651584;mso-width-relative:margin;mso-height-relative:margin" stroked="f">
            <v:textbox style="mso-next-textbox:#_x0000_s1127;mso-fit-shape-to-text:t">
              <w:txbxContent>
                <w:p w:rsidR="0085380D" w:rsidRDefault="0085380D" w:rsidP="00A54171">
                  <w:pPr>
                    <w:ind w:leftChars="-13" w:left="-5" w:hangingChars="11" w:hanging="26"/>
                  </w:pPr>
                </w:p>
              </w:txbxContent>
            </v:textbox>
          </v:shape>
        </w:pict>
      </w:r>
    </w:p>
    <w:p w:rsidR="003550E0" w:rsidRDefault="003550E0" w:rsidP="008D243A">
      <w:pPr>
        <w:spacing w:beforeLines="50" w:before="120" w:afterLines="50" w:after="120"/>
        <w:jc w:val="both"/>
        <w:rPr>
          <w:rFonts w:eastAsia="標楷體"/>
          <w:b/>
          <w:sz w:val="20"/>
        </w:rPr>
      </w:pPr>
      <w:r>
        <w:rPr>
          <w:rFonts w:eastAsia="標楷體" w:hint="eastAsia"/>
          <w:b/>
          <w:sz w:val="20"/>
        </w:rPr>
        <w:t>五、結論</w:t>
      </w:r>
    </w:p>
    <w:p w:rsidR="003550E0" w:rsidRPr="00947F10" w:rsidRDefault="003550E0" w:rsidP="003550E0">
      <w:pPr>
        <w:autoSpaceDE w:val="0"/>
        <w:autoSpaceDN w:val="0"/>
        <w:adjustRightInd w:val="0"/>
        <w:spacing w:line="240" w:lineRule="exact"/>
        <w:jc w:val="both"/>
        <w:rPr>
          <w:rFonts w:eastAsia="標楷體" w:hAnsi="標楷體"/>
          <w:snapToGrid w:val="0"/>
          <w:kern w:val="0"/>
          <w:sz w:val="20"/>
        </w:rPr>
      </w:pPr>
      <w:r w:rsidRPr="00947F10">
        <w:rPr>
          <w:rFonts w:eastAsia="標楷體" w:hAnsi="標楷體" w:hint="eastAsia"/>
          <w:snapToGrid w:val="0"/>
          <w:kern w:val="0"/>
          <w:sz w:val="20"/>
        </w:rPr>
        <w:t>本研究結論</w:t>
      </w:r>
      <w:proofErr w:type="gramStart"/>
      <w:r w:rsidRPr="00947F10">
        <w:rPr>
          <w:rFonts w:eastAsia="標楷體" w:hAnsi="標楷體" w:hint="eastAsia"/>
          <w:snapToGrid w:val="0"/>
          <w:kern w:val="0"/>
          <w:sz w:val="20"/>
        </w:rPr>
        <w:t>可綜整</w:t>
      </w:r>
      <w:proofErr w:type="gramEnd"/>
      <w:r w:rsidRPr="00947F10">
        <w:rPr>
          <w:rFonts w:eastAsia="標楷體" w:hAnsi="標楷體" w:hint="eastAsia"/>
          <w:snapToGrid w:val="0"/>
          <w:kern w:val="0"/>
          <w:sz w:val="20"/>
        </w:rPr>
        <w:t>成以下幾點：</w:t>
      </w:r>
    </w:p>
    <w:p w:rsidR="003550E0" w:rsidRPr="00844022" w:rsidRDefault="003550E0" w:rsidP="008D243A">
      <w:pPr>
        <w:spacing w:beforeLines="50" w:before="120"/>
        <w:ind w:firstLineChars="180" w:firstLine="360"/>
        <w:jc w:val="both"/>
        <w:rPr>
          <w:rFonts w:eastAsia="標楷體"/>
          <w:sz w:val="20"/>
        </w:rPr>
      </w:pPr>
      <w:r>
        <w:rPr>
          <w:rFonts w:eastAsia="標楷體" w:hint="eastAsia"/>
          <w:sz w:val="20"/>
        </w:rPr>
        <w:t>1.</w:t>
      </w:r>
      <w:r w:rsidRPr="00844022">
        <w:rPr>
          <w:rFonts w:eastAsia="標楷體" w:hint="eastAsia"/>
          <w:sz w:val="20"/>
        </w:rPr>
        <w:t>景觀生態規劃方案評估架構可用「</w:t>
      </w:r>
      <w:r w:rsidRPr="00844022">
        <w:rPr>
          <w:rFonts w:eastAsia="標楷體"/>
          <w:sz w:val="20"/>
        </w:rPr>
        <w:t>嵌塊體大小適宜性</w:t>
      </w:r>
      <w:r w:rsidRPr="00844022">
        <w:rPr>
          <w:rFonts w:eastAsia="標楷體" w:hint="eastAsia"/>
          <w:sz w:val="20"/>
        </w:rPr>
        <w:t>」、「</w:t>
      </w:r>
      <w:r w:rsidRPr="00844022">
        <w:rPr>
          <w:rFonts w:eastAsia="標楷體"/>
          <w:sz w:val="20"/>
        </w:rPr>
        <w:t>嵌塊體數量適宜性</w:t>
      </w:r>
      <w:r w:rsidRPr="00844022">
        <w:rPr>
          <w:rFonts w:eastAsia="標楷體" w:hint="eastAsia"/>
          <w:sz w:val="20"/>
        </w:rPr>
        <w:t>」、「</w:t>
      </w:r>
      <w:r w:rsidRPr="00844022">
        <w:rPr>
          <w:rFonts w:eastAsia="標楷體"/>
          <w:sz w:val="20"/>
        </w:rPr>
        <w:t>邊緣適宜性</w:t>
      </w:r>
      <w:r w:rsidRPr="00844022">
        <w:rPr>
          <w:rFonts w:eastAsia="標楷體" w:hint="eastAsia"/>
          <w:sz w:val="20"/>
        </w:rPr>
        <w:t>」、「</w:t>
      </w:r>
      <w:r w:rsidRPr="00844022">
        <w:rPr>
          <w:rFonts w:eastAsia="標楷體"/>
          <w:sz w:val="20"/>
        </w:rPr>
        <w:t>嵌塊體形狀適宜性</w:t>
      </w:r>
      <w:r w:rsidRPr="00844022">
        <w:rPr>
          <w:rFonts w:eastAsia="標楷體" w:hint="eastAsia"/>
          <w:sz w:val="20"/>
        </w:rPr>
        <w:t>」及「廊道、連接度及網路系統適宜性」</w:t>
      </w:r>
      <w:proofErr w:type="gramStart"/>
      <w:r w:rsidRPr="00844022">
        <w:rPr>
          <w:rFonts w:eastAsia="標楷體" w:hint="eastAsia"/>
          <w:sz w:val="20"/>
        </w:rPr>
        <w:t>五個構</w:t>
      </w:r>
      <w:proofErr w:type="gramEnd"/>
      <w:r w:rsidRPr="00844022">
        <w:rPr>
          <w:rFonts w:eastAsia="標楷體" w:hint="eastAsia"/>
          <w:sz w:val="20"/>
        </w:rPr>
        <w:t>面加以操作。其中「</w:t>
      </w:r>
      <w:r w:rsidRPr="00844022">
        <w:rPr>
          <w:rFonts w:eastAsia="標楷體"/>
          <w:sz w:val="20"/>
        </w:rPr>
        <w:t>嵌塊體大小適宜性</w:t>
      </w:r>
      <w:r w:rsidRPr="00844022">
        <w:rPr>
          <w:rFonts w:eastAsia="標楷體" w:hint="eastAsia"/>
          <w:sz w:val="20"/>
        </w:rPr>
        <w:t>」構面之評估準則有「最大</w:t>
      </w:r>
      <w:proofErr w:type="gramStart"/>
      <w:r w:rsidRPr="00844022">
        <w:rPr>
          <w:rFonts w:eastAsia="標楷體" w:hint="eastAsia"/>
          <w:sz w:val="20"/>
        </w:rPr>
        <w:t>嵌</w:t>
      </w:r>
      <w:proofErr w:type="gramEnd"/>
      <w:r w:rsidRPr="00844022">
        <w:rPr>
          <w:rFonts w:eastAsia="標楷體" w:hint="eastAsia"/>
          <w:sz w:val="20"/>
        </w:rPr>
        <w:t>塊體面積指標、平均</w:t>
      </w:r>
      <w:proofErr w:type="gramStart"/>
      <w:r w:rsidRPr="00844022">
        <w:rPr>
          <w:rFonts w:eastAsia="標楷體" w:hint="eastAsia"/>
          <w:sz w:val="20"/>
        </w:rPr>
        <w:t>嵌</w:t>
      </w:r>
      <w:proofErr w:type="gramEnd"/>
      <w:r w:rsidRPr="00844022">
        <w:rPr>
          <w:rFonts w:eastAsia="標楷體" w:hint="eastAsia"/>
          <w:sz w:val="20"/>
        </w:rPr>
        <w:t>塊體面積、嵌塊體面積標準差、嵌塊體面積變異係數、核心區總面積指標」；「</w:t>
      </w:r>
      <w:r w:rsidRPr="00844022">
        <w:rPr>
          <w:rFonts w:eastAsia="標楷體"/>
          <w:sz w:val="20"/>
        </w:rPr>
        <w:t>嵌塊體數量適宜性</w:t>
      </w:r>
      <w:r w:rsidRPr="00844022">
        <w:rPr>
          <w:rFonts w:eastAsia="標楷體" w:hint="eastAsia"/>
          <w:sz w:val="20"/>
        </w:rPr>
        <w:t>」構面之評估準則有「嵌塊體數量、嵌塊體密度、嵌塊體豐富度、嵌塊體豐富度密度、</w:t>
      </w:r>
      <w:r w:rsidRPr="00844022">
        <w:rPr>
          <w:rFonts w:eastAsia="標楷體" w:hint="eastAsia"/>
          <w:sz w:val="20"/>
        </w:rPr>
        <w:t>Shannon</w:t>
      </w:r>
      <w:r w:rsidRPr="00844022">
        <w:rPr>
          <w:rFonts w:eastAsia="標楷體" w:hint="eastAsia"/>
          <w:sz w:val="20"/>
        </w:rPr>
        <w:t>多樣性指標、</w:t>
      </w:r>
      <w:r w:rsidRPr="00844022">
        <w:rPr>
          <w:rFonts w:eastAsia="標楷體" w:hint="eastAsia"/>
          <w:sz w:val="20"/>
        </w:rPr>
        <w:t>Shannon</w:t>
      </w:r>
      <w:r w:rsidRPr="00844022">
        <w:rPr>
          <w:rFonts w:eastAsia="標楷體" w:hint="eastAsia"/>
          <w:sz w:val="20"/>
        </w:rPr>
        <w:t>均勻度指標」；「</w:t>
      </w:r>
      <w:r w:rsidRPr="00844022">
        <w:rPr>
          <w:rFonts w:eastAsia="標楷體"/>
          <w:sz w:val="20"/>
        </w:rPr>
        <w:t>邊緣適宜性</w:t>
      </w:r>
      <w:r w:rsidRPr="00844022">
        <w:rPr>
          <w:rFonts w:eastAsia="標楷體" w:hint="eastAsia"/>
          <w:sz w:val="20"/>
        </w:rPr>
        <w:t>」構面之評估準則有「</w:t>
      </w:r>
      <w:r w:rsidRPr="00844022">
        <w:rPr>
          <w:rFonts w:eastAsia="標楷體"/>
          <w:sz w:val="20"/>
        </w:rPr>
        <w:t>邊緣總長度</w:t>
      </w:r>
      <w:r w:rsidRPr="00844022">
        <w:rPr>
          <w:rFonts w:eastAsia="標楷體" w:hint="eastAsia"/>
          <w:sz w:val="20"/>
        </w:rPr>
        <w:t>、</w:t>
      </w:r>
      <w:r w:rsidRPr="00844022">
        <w:rPr>
          <w:rFonts w:eastAsia="標楷體"/>
          <w:sz w:val="20"/>
        </w:rPr>
        <w:t>邊緣密度</w:t>
      </w:r>
      <w:r w:rsidRPr="00844022">
        <w:rPr>
          <w:rFonts w:eastAsia="標楷體" w:hint="eastAsia"/>
          <w:sz w:val="20"/>
        </w:rPr>
        <w:t>」；「</w:t>
      </w:r>
      <w:r w:rsidRPr="00844022">
        <w:rPr>
          <w:rFonts w:eastAsia="標楷體"/>
          <w:sz w:val="20"/>
        </w:rPr>
        <w:t>嵌塊體形狀適宜性</w:t>
      </w:r>
      <w:r w:rsidRPr="00844022">
        <w:rPr>
          <w:rFonts w:eastAsia="標楷體" w:hint="eastAsia"/>
          <w:sz w:val="20"/>
        </w:rPr>
        <w:t>」構面之評估準則有「景觀形狀指標、平均</w:t>
      </w:r>
      <w:proofErr w:type="gramStart"/>
      <w:r w:rsidRPr="00844022">
        <w:rPr>
          <w:rFonts w:eastAsia="標楷體" w:hint="eastAsia"/>
          <w:sz w:val="20"/>
        </w:rPr>
        <w:t>嵌</w:t>
      </w:r>
      <w:proofErr w:type="gramEnd"/>
      <w:r w:rsidRPr="00844022">
        <w:rPr>
          <w:rFonts w:eastAsia="標楷體" w:hint="eastAsia"/>
          <w:sz w:val="20"/>
        </w:rPr>
        <w:t>塊體形狀指標、面積加權平均</w:t>
      </w:r>
      <w:proofErr w:type="gramStart"/>
      <w:r w:rsidRPr="00844022">
        <w:rPr>
          <w:rFonts w:eastAsia="標楷體" w:hint="eastAsia"/>
          <w:sz w:val="20"/>
        </w:rPr>
        <w:t>嵌</w:t>
      </w:r>
      <w:proofErr w:type="gramEnd"/>
      <w:r w:rsidRPr="00844022">
        <w:rPr>
          <w:rFonts w:eastAsia="標楷體" w:hint="eastAsia"/>
          <w:sz w:val="20"/>
        </w:rPr>
        <w:t>塊體形狀指標」；「廊道、連接度及網路系統適宜性」構面之評估準則有「雙對數</w:t>
      </w:r>
      <w:proofErr w:type="gramStart"/>
      <w:r w:rsidRPr="00844022">
        <w:rPr>
          <w:rFonts w:eastAsia="標楷體" w:hint="eastAsia"/>
          <w:sz w:val="20"/>
        </w:rPr>
        <w:t>迴歸分維</w:t>
      </w:r>
      <w:proofErr w:type="gramEnd"/>
      <w:r w:rsidRPr="00844022">
        <w:rPr>
          <w:rFonts w:eastAsia="標楷體" w:hint="eastAsia"/>
          <w:sz w:val="20"/>
        </w:rPr>
        <w:t>指標、嵌塊體平均最近距離指標、平均鄰近指標」。</w:t>
      </w:r>
    </w:p>
    <w:p w:rsidR="003550E0" w:rsidRPr="00F57F47" w:rsidRDefault="003550E0" w:rsidP="008D243A">
      <w:pPr>
        <w:spacing w:beforeLines="50" w:before="120"/>
        <w:ind w:firstLineChars="180" w:firstLine="360"/>
        <w:jc w:val="both"/>
        <w:rPr>
          <w:rFonts w:eastAsia="標楷體"/>
          <w:sz w:val="20"/>
        </w:rPr>
      </w:pPr>
      <w:r>
        <w:rPr>
          <w:rFonts w:eastAsia="標楷體" w:hint="eastAsia"/>
          <w:sz w:val="20"/>
        </w:rPr>
        <w:t>2.</w:t>
      </w:r>
      <w:r w:rsidRPr="00844022">
        <w:rPr>
          <w:rFonts w:eastAsia="標楷體" w:hint="eastAsia"/>
          <w:sz w:val="20"/>
        </w:rPr>
        <w:t>經由</w:t>
      </w:r>
      <w:r w:rsidRPr="00844022">
        <w:rPr>
          <w:rFonts w:eastAsia="標楷體" w:hint="eastAsia"/>
          <w:sz w:val="20"/>
        </w:rPr>
        <w:t>A.H.P.</w:t>
      </w:r>
      <w:r w:rsidRPr="00844022">
        <w:rPr>
          <w:rFonts w:eastAsia="標楷體" w:hint="eastAsia"/>
          <w:sz w:val="20"/>
        </w:rPr>
        <w:t>分析法的權重分析，可得知景觀生態規劃方案評估構面之重要性分別為：「</w:t>
      </w:r>
      <w:r w:rsidRPr="00844022">
        <w:rPr>
          <w:rFonts w:eastAsia="標楷體"/>
          <w:sz w:val="20"/>
        </w:rPr>
        <w:t>嵌塊體數量適宜性</w:t>
      </w:r>
      <w:r w:rsidRPr="00844022">
        <w:rPr>
          <w:rFonts w:eastAsia="標楷體" w:hint="eastAsia"/>
          <w:sz w:val="20"/>
        </w:rPr>
        <w:t>」、「</w:t>
      </w:r>
      <w:r w:rsidRPr="00844022">
        <w:rPr>
          <w:rFonts w:eastAsia="標楷體"/>
          <w:sz w:val="20"/>
        </w:rPr>
        <w:t>嵌塊體大小適宜性</w:t>
      </w:r>
      <w:r w:rsidRPr="00844022">
        <w:rPr>
          <w:rFonts w:eastAsia="標楷體" w:hint="eastAsia"/>
          <w:sz w:val="20"/>
        </w:rPr>
        <w:t>」、「廊道、連接度及網路系統適宜性」、「</w:t>
      </w:r>
      <w:r w:rsidRPr="00844022">
        <w:rPr>
          <w:rFonts w:eastAsia="標楷體"/>
          <w:sz w:val="20"/>
        </w:rPr>
        <w:t>嵌塊體形狀適宜性</w:t>
      </w:r>
      <w:r w:rsidRPr="00844022">
        <w:rPr>
          <w:rFonts w:eastAsia="標楷體" w:hint="eastAsia"/>
          <w:sz w:val="20"/>
        </w:rPr>
        <w:t>」及「</w:t>
      </w:r>
      <w:r w:rsidRPr="00844022">
        <w:rPr>
          <w:rFonts w:eastAsia="標楷體"/>
          <w:sz w:val="20"/>
        </w:rPr>
        <w:t>邊緣適宜性</w:t>
      </w:r>
      <w:r w:rsidRPr="00844022">
        <w:rPr>
          <w:rFonts w:eastAsia="標楷體" w:hint="eastAsia"/>
          <w:sz w:val="20"/>
        </w:rPr>
        <w:t>」。</w:t>
      </w:r>
      <w:r>
        <w:rPr>
          <w:rFonts w:eastAsia="標楷體" w:hint="eastAsia"/>
          <w:sz w:val="20"/>
        </w:rPr>
        <w:t>即</w:t>
      </w:r>
      <w:r w:rsidRPr="00F57F47">
        <w:rPr>
          <w:rFonts w:eastAsia="標楷體"/>
          <w:sz w:val="20"/>
        </w:rPr>
        <w:t>景觀生態規劃方案</w:t>
      </w:r>
      <w:r w:rsidRPr="00F57F47">
        <w:rPr>
          <w:rFonts w:eastAsia="標楷體" w:hint="eastAsia"/>
          <w:sz w:val="20"/>
        </w:rPr>
        <w:t>決策</w:t>
      </w:r>
      <w:r w:rsidRPr="00F57F47">
        <w:rPr>
          <w:rFonts w:eastAsia="標楷體"/>
          <w:sz w:val="20"/>
        </w:rPr>
        <w:t>架構</w:t>
      </w:r>
      <w:r w:rsidRPr="00F57F47">
        <w:rPr>
          <w:rFonts w:eastAsia="標楷體" w:hint="eastAsia"/>
          <w:sz w:val="20"/>
        </w:rPr>
        <w:t>之</w:t>
      </w:r>
      <w:proofErr w:type="gramStart"/>
      <w:r w:rsidRPr="00F57F47">
        <w:rPr>
          <w:rFonts w:eastAsia="標楷體"/>
          <w:sz w:val="20"/>
        </w:rPr>
        <w:t>五個構</w:t>
      </w:r>
      <w:proofErr w:type="gramEnd"/>
      <w:r w:rsidRPr="00F57F47">
        <w:rPr>
          <w:rFonts w:eastAsia="標楷體"/>
          <w:sz w:val="20"/>
        </w:rPr>
        <w:t>面權重依次為「嵌塊體數量適宜性」</w:t>
      </w:r>
      <w:r w:rsidRPr="00F57F47">
        <w:rPr>
          <w:rFonts w:eastAsia="標楷體"/>
          <w:sz w:val="20"/>
        </w:rPr>
        <w:t>&gt;</w:t>
      </w:r>
      <w:r w:rsidRPr="00F57F47">
        <w:rPr>
          <w:rFonts w:eastAsia="標楷體"/>
          <w:sz w:val="20"/>
        </w:rPr>
        <w:t>「嵌塊體大小適宜性」</w:t>
      </w:r>
      <w:r w:rsidRPr="00F57F47">
        <w:rPr>
          <w:rFonts w:eastAsia="標楷體"/>
          <w:sz w:val="20"/>
        </w:rPr>
        <w:t>&gt;</w:t>
      </w:r>
      <w:r w:rsidRPr="00F57F47">
        <w:rPr>
          <w:rFonts w:eastAsia="標楷體"/>
          <w:sz w:val="20"/>
        </w:rPr>
        <w:t>「廊道、連接度及網路系統適宜性」</w:t>
      </w:r>
      <w:r w:rsidRPr="00F57F47">
        <w:rPr>
          <w:rFonts w:eastAsia="標楷體"/>
          <w:sz w:val="20"/>
        </w:rPr>
        <w:t>&gt;</w:t>
      </w:r>
      <w:r w:rsidRPr="00F57F47">
        <w:rPr>
          <w:rFonts w:eastAsia="標楷體"/>
          <w:sz w:val="20"/>
        </w:rPr>
        <w:t>「嵌塊體形狀適宜性」</w:t>
      </w:r>
      <w:r w:rsidRPr="00F57F47">
        <w:rPr>
          <w:rFonts w:eastAsia="標楷體"/>
          <w:sz w:val="20"/>
        </w:rPr>
        <w:t>&gt;</w:t>
      </w:r>
      <w:r w:rsidRPr="00F57F47">
        <w:rPr>
          <w:rFonts w:eastAsia="標楷體"/>
          <w:sz w:val="20"/>
        </w:rPr>
        <w:t>「邊緣適宜性」，此模式可供決策者客觀</w:t>
      </w:r>
      <w:r w:rsidRPr="00F57F47">
        <w:rPr>
          <w:rFonts w:eastAsia="標楷體" w:hint="eastAsia"/>
          <w:sz w:val="20"/>
        </w:rPr>
        <w:t>定出</w:t>
      </w:r>
      <w:r w:rsidRPr="00F57F47">
        <w:rPr>
          <w:rFonts w:eastAsia="標楷體"/>
          <w:sz w:val="20"/>
        </w:rPr>
        <w:t>景觀生態規劃方案</w:t>
      </w:r>
      <w:r w:rsidRPr="00F57F47">
        <w:rPr>
          <w:rFonts w:eastAsia="標楷體" w:hint="eastAsia"/>
          <w:sz w:val="20"/>
        </w:rPr>
        <w:t>之優化選擇</w:t>
      </w:r>
      <w:r w:rsidRPr="00F57F47">
        <w:rPr>
          <w:rFonts w:eastAsia="標楷體"/>
          <w:sz w:val="20"/>
        </w:rPr>
        <w:t>。</w:t>
      </w:r>
    </w:p>
    <w:p w:rsidR="003550E0" w:rsidRPr="00947F10" w:rsidRDefault="003550E0" w:rsidP="008D243A">
      <w:pPr>
        <w:spacing w:beforeLines="50" w:before="120"/>
        <w:ind w:firstLineChars="180" w:firstLine="360"/>
        <w:jc w:val="both"/>
        <w:rPr>
          <w:rFonts w:eastAsia="標楷體" w:hAnsi="標楷體"/>
          <w:snapToGrid w:val="0"/>
          <w:kern w:val="0"/>
          <w:sz w:val="20"/>
        </w:rPr>
      </w:pPr>
      <w:r>
        <w:rPr>
          <w:rFonts w:eastAsia="標楷體" w:hAnsi="標楷體" w:hint="eastAsia"/>
          <w:snapToGrid w:val="0"/>
          <w:kern w:val="0"/>
          <w:sz w:val="20"/>
        </w:rPr>
        <w:t>3.</w:t>
      </w:r>
      <w:r w:rsidRPr="00947F10">
        <w:rPr>
          <w:rFonts w:eastAsia="標楷體" w:hAnsi="標楷體" w:hint="eastAsia"/>
          <w:snapToGrid w:val="0"/>
          <w:kern w:val="0"/>
          <w:sz w:val="20"/>
        </w:rPr>
        <w:t>經由</w:t>
      </w:r>
      <w:r w:rsidRPr="00947F10">
        <w:rPr>
          <w:rFonts w:eastAsia="標楷體" w:hAnsi="標楷體" w:hint="eastAsia"/>
          <w:snapToGrid w:val="0"/>
          <w:kern w:val="0"/>
          <w:sz w:val="20"/>
        </w:rPr>
        <w:t>A.H.P.</w:t>
      </w:r>
      <w:r w:rsidRPr="00947F10">
        <w:rPr>
          <w:rFonts w:eastAsia="標楷體" w:hAnsi="標楷體" w:hint="eastAsia"/>
          <w:snapToGrid w:val="0"/>
          <w:kern w:val="0"/>
          <w:sz w:val="20"/>
        </w:rPr>
        <w:t>分析法的權重分析，可</w:t>
      </w:r>
      <w:proofErr w:type="gramStart"/>
      <w:r w:rsidRPr="00947F10">
        <w:rPr>
          <w:rFonts w:eastAsia="標楷體" w:hAnsi="標楷體" w:hint="eastAsia"/>
          <w:snapToGrid w:val="0"/>
          <w:kern w:val="0"/>
          <w:sz w:val="20"/>
        </w:rPr>
        <w:t>得知得知</w:t>
      </w:r>
      <w:proofErr w:type="gramEnd"/>
      <w:r w:rsidRPr="00947F10">
        <w:rPr>
          <w:rFonts w:eastAsia="標楷體" w:hAnsi="標楷體" w:hint="eastAsia"/>
          <w:snapToGrid w:val="0"/>
          <w:kern w:val="0"/>
          <w:sz w:val="20"/>
        </w:rPr>
        <w:t>景觀生態規劃方案評估因子最重要的五項如下：「</w:t>
      </w:r>
      <w:r w:rsidRPr="00947F10">
        <w:rPr>
          <w:rFonts w:ascii="標楷體" w:eastAsia="標楷體" w:hAnsi="標楷體"/>
          <w:color w:val="000000"/>
          <w:kern w:val="0"/>
          <w:sz w:val="20"/>
        </w:rPr>
        <w:t>平均</w:t>
      </w:r>
      <w:proofErr w:type="gramStart"/>
      <w:r w:rsidRPr="00947F10">
        <w:rPr>
          <w:rFonts w:ascii="標楷體" w:eastAsia="標楷體" w:hAnsi="標楷體"/>
          <w:color w:val="000000"/>
          <w:kern w:val="0"/>
          <w:sz w:val="20"/>
        </w:rPr>
        <w:t>嵌</w:t>
      </w:r>
      <w:proofErr w:type="gramEnd"/>
      <w:r w:rsidRPr="00947F10">
        <w:rPr>
          <w:rFonts w:ascii="標楷體" w:eastAsia="標楷體" w:hAnsi="標楷體"/>
          <w:color w:val="000000"/>
          <w:kern w:val="0"/>
          <w:sz w:val="20"/>
        </w:rPr>
        <w:t>塊體面積（MPS）(公頃)</w:t>
      </w:r>
      <w:r w:rsidRPr="00947F10">
        <w:rPr>
          <w:rFonts w:eastAsia="標楷體" w:hAnsi="標楷體" w:hint="eastAsia"/>
          <w:snapToGrid w:val="0"/>
          <w:kern w:val="0"/>
          <w:sz w:val="20"/>
        </w:rPr>
        <w:t>」、「</w:t>
      </w:r>
      <w:r w:rsidRPr="00947F10">
        <w:rPr>
          <w:rFonts w:eastAsia="標楷體" w:hAnsi="標楷體"/>
          <w:color w:val="000000"/>
          <w:kern w:val="0"/>
          <w:sz w:val="20"/>
        </w:rPr>
        <w:t>嵌塊體數量（</w:t>
      </w:r>
      <w:r w:rsidRPr="00947F10">
        <w:rPr>
          <w:rFonts w:eastAsia="標楷體"/>
          <w:color w:val="000000"/>
          <w:kern w:val="0"/>
          <w:sz w:val="20"/>
        </w:rPr>
        <w:t>NP</w:t>
      </w:r>
      <w:r w:rsidRPr="00947F10">
        <w:rPr>
          <w:rFonts w:eastAsia="標楷體" w:hAnsi="標楷體"/>
          <w:color w:val="000000"/>
          <w:kern w:val="0"/>
          <w:sz w:val="20"/>
        </w:rPr>
        <w:t>）</w:t>
      </w:r>
      <w:r w:rsidRPr="00947F10">
        <w:rPr>
          <w:rFonts w:eastAsia="標楷體" w:hAnsi="標楷體" w:hint="eastAsia"/>
          <w:snapToGrid w:val="0"/>
          <w:kern w:val="0"/>
          <w:sz w:val="20"/>
        </w:rPr>
        <w:t>」、「</w:t>
      </w:r>
      <w:r w:rsidRPr="00947F10">
        <w:rPr>
          <w:rFonts w:eastAsia="標楷體" w:hAnsi="標楷體"/>
          <w:color w:val="000000"/>
          <w:kern w:val="0"/>
          <w:sz w:val="20"/>
        </w:rPr>
        <w:t>嵌塊體豐富度（</w:t>
      </w:r>
      <w:r w:rsidRPr="00947F10">
        <w:rPr>
          <w:rFonts w:eastAsia="標楷體"/>
          <w:color w:val="000000"/>
          <w:kern w:val="0"/>
          <w:sz w:val="20"/>
        </w:rPr>
        <w:t>PR</w:t>
      </w:r>
      <w:r w:rsidRPr="00947F10">
        <w:rPr>
          <w:rFonts w:eastAsia="標楷體" w:hAnsi="標楷體"/>
          <w:color w:val="000000"/>
          <w:kern w:val="0"/>
          <w:sz w:val="20"/>
        </w:rPr>
        <w:t>）</w:t>
      </w:r>
      <w:r w:rsidRPr="00947F10">
        <w:rPr>
          <w:rFonts w:eastAsia="標楷體" w:hAnsi="標楷體" w:hint="eastAsia"/>
          <w:snapToGrid w:val="0"/>
          <w:kern w:val="0"/>
          <w:sz w:val="20"/>
        </w:rPr>
        <w:t>」、「</w:t>
      </w:r>
      <w:r w:rsidRPr="00947F10">
        <w:rPr>
          <w:rFonts w:eastAsia="標楷體"/>
          <w:color w:val="000000"/>
          <w:kern w:val="0"/>
          <w:sz w:val="20"/>
        </w:rPr>
        <w:t>Shannon</w:t>
      </w:r>
      <w:r w:rsidRPr="00947F10">
        <w:rPr>
          <w:rFonts w:eastAsia="標楷體" w:hAnsi="標楷體"/>
          <w:color w:val="000000"/>
          <w:kern w:val="0"/>
          <w:sz w:val="20"/>
        </w:rPr>
        <w:t>多樣性指標（</w:t>
      </w:r>
      <w:r w:rsidRPr="00947F10">
        <w:rPr>
          <w:rFonts w:eastAsia="標楷體"/>
          <w:color w:val="000000"/>
          <w:kern w:val="0"/>
          <w:sz w:val="20"/>
        </w:rPr>
        <w:t>SHDI</w:t>
      </w:r>
      <w:r w:rsidRPr="00947F10">
        <w:rPr>
          <w:rFonts w:eastAsia="標楷體" w:hAnsi="標楷體"/>
          <w:color w:val="000000"/>
          <w:kern w:val="0"/>
          <w:sz w:val="20"/>
        </w:rPr>
        <w:t>）</w:t>
      </w:r>
      <w:r w:rsidRPr="00947F10">
        <w:rPr>
          <w:rFonts w:eastAsia="標楷體" w:hAnsi="標楷體" w:hint="eastAsia"/>
          <w:snapToGrid w:val="0"/>
          <w:kern w:val="0"/>
          <w:sz w:val="20"/>
        </w:rPr>
        <w:t>」、「</w:t>
      </w:r>
      <w:r w:rsidRPr="00947F10">
        <w:rPr>
          <w:rFonts w:eastAsia="標楷體" w:hAnsi="標楷體"/>
          <w:color w:val="000000"/>
          <w:kern w:val="0"/>
          <w:sz w:val="20"/>
        </w:rPr>
        <w:t>嵌塊體平均最近距離指標</w:t>
      </w:r>
      <w:r w:rsidRPr="00947F10">
        <w:rPr>
          <w:rFonts w:eastAsia="標楷體" w:hAnsi="標楷體" w:hint="eastAsia"/>
          <w:snapToGrid w:val="0"/>
          <w:kern w:val="0"/>
          <w:sz w:val="20"/>
        </w:rPr>
        <w:t>」。最不重要的三項如下：「</w:t>
      </w:r>
      <w:r w:rsidRPr="006A411A">
        <w:rPr>
          <w:rFonts w:eastAsia="標楷體" w:hAnsi="標楷體"/>
          <w:color w:val="000000"/>
          <w:kern w:val="0"/>
          <w:sz w:val="20"/>
        </w:rPr>
        <w:t>邊緣密度（</w:t>
      </w:r>
      <w:r w:rsidRPr="006A411A">
        <w:rPr>
          <w:rFonts w:eastAsia="標楷體" w:hAnsi="標楷體"/>
          <w:color w:val="000000"/>
          <w:kern w:val="0"/>
          <w:sz w:val="20"/>
        </w:rPr>
        <w:t>ED</w:t>
      </w:r>
      <w:r w:rsidRPr="006A411A">
        <w:rPr>
          <w:rFonts w:eastAsia="標楷體" w:hAnsi="標楷體"/>
          <w:color w:val="000000"/>
          <w:kern w:val="0"/>
          <w:sz w:val="20"/>
        </w:rPr>
        <w:t>）</w:t>
      </w:r>
      <w:r w:rsidRPr="00947F10">
        <w:rPr>
          <w:rFonts w:eastAsia="標楷體" w:hAnsi="標楷體" w:hint="eastAsia"/>
          <w:snapToGrid w:val="0"/>
          <w:kern w:val="0"/>
          <w:sz w:val="20"/>
        </w:rPr>
        <w:t>」、「</w:t>
      </w:r>
      <w:r w:rsidRPr="00947F10">
        <w:rPr>
          <w:rFonts w:eastAsia="標楷體" w:hAnsi="標楷體"/>
          <w:color w:val="000000"/>
          <w:kern w:val="0"/>
          <w:sz w:val="20"/>
        </w:rPr>
        <w:t>面積加權平均</w:t>
      </w:r>
      <w:proofErr w:type="gramStart"/>
      <w:r w:rsidRPr="00947F10">
        <w:rPr>
          <w:rFonts w:eastAsia="標楷體" w:hAnsi="標楷體"/>
          <w:color w:val="000000"/>
          <w:kern w:val="0"/>
          <w:sz w:val="20"/>
        </w:rPr>
        <w:t>嵌</w:t>
      </w:r>
      <w:proofErr w:type="gramEnd"/>
      <w:r w:rsidRPr="00947F10">
        <w:rPr>
          <w:rFonts w:eastAsia="標楷體" w:hAnsi="標楷體"/>
          <w:color w:val="000000"/>
          <w:kern w:val="0"/>
          <w:sz w:val="20"/>
        </w:rPr>
        <w:t>塊體形狀指標（</w:t>
      </w:r>
      <w:r w:rsidRPr="00947F10">
        <w:rPr>
          <w:rFonts w:eastAsia="標楷體"/>
          <w:color w:val="000000"/>
          <w:kern w:val="0"/>
          <w:sz w:val="20"/>
        </w:rPr>
        <w:t>AWMSI</w:t>
      </w:r>
      <w:r w:rsidRPr="00947F10">
        <w:rPr>
          <w:rFonts w:eastAsia="標楷體" w:hAnsi="標楷體"/>
          <w:color w:val="000000"/>
          <w:kern w:val="0"/>
          <w:sz w:val="20"/>
        </w:rPr>
        <w:t>）</w:t>
      </w:r>
      <w:r w:rsidRPr="00947F10">
        <w:rPr>
          <w:rFonts w:eastAsia="標楷體" w:hAnsi="標楷體" w:hint="eastAsia"/>
          <w:snapToGrid w:val="0"/>
          <w:kern w:val="0"/>
          <w:sz w:val="20"/>
        </w:rPr>
        <w:t>」、「</w:t>
      </w:r>
      <w:r w:rsidRPr="00947F10">
        <w:rPr>
          <w:rFonts w:ascii="標楷體" w:eastAsia="標楷體" w:hAnsi="標楷體"/>
          <w:color w:val="000000"/>
          <w:kern w:val="0"/>
          <w:sz w:val="20"/>
        </w:rPr>
        <w:t>嵌塊體面積變異係數（PSCV）</w:t>
      </w:r>
      <w:r w:rsidRPr="00947F10">
        <w:rPr>
          <w:rFonts w:eastAsia="標楷體" w:hAnsi="標楷體" w:hint="eastAsia"/>
          <w:snapToGrid w:val="0"/>
          <w:kern w:val="0"/>
          <w:sz w:val="20"/>
        </w:rPr>
        <w:t>」。</w:t>
      </w:r>
    </w:p>
    <w:p w:rsidR="003550E0" w:rsidRPr="00947F10" w:rsidRDefault="003550E0" w:rsidP="008D243A">
      <w:pPr>
        <w:spacing w:beforeLines="50" w:before="120"/>
        <w:ind w:firstLineChars="180" w:firstLine="360"/>
        <w:jc w:val="both"/>
        <w:rPr>
          <w:rFonts w:eastAsia="標楷體" w:hAnsi="標楷體"/>
          <w:snapToGrid w:val="0"/>
          <w:kern w:val="0"/>
          <w:sz w:val="20"/>
        </w:rPr>
      </w:pPr>
      <w:r>
        <w:rPr>
          <w:rFonts w:eastAsia="標楷體" w:hAnsi="標楷體" w:hint="eastAsia"/>
          <w:snapToGrid w:val="0"/>
          <w:kern w:val="0"/>
          <w:sz w:val="20"/>
        </w:rPr>
        <w:t>4.</w:t>
      </w:r>
      <w:r w:rsidRPr="00947F10">
        <w:rPr>
          <w:rFonts w:eastAsia="標楷體" w:hAnsi="標楷體" w:hint="eastAsia"/>
          <w:snapToGrid w:val="0"/>
          <w:kern w:val="0"/>
          <w:sz w:val="20"/>
        </w:rPr>
        <w:t>A.H.P.</w:t>
      </w:r>
      <w:r w:rsidRPr="00947F10">
        <w:rPr>
          <w:rFonts w:eastAsia="標楷體" w:hAnsi="標楷體" w:hint="eastAsia"/>
          <w:snapToGrid w:val="0"/>
          <w:kern w:val="0"/>
          <w:sz w:val="20"/>
        </w:rPr>
        <w:t>分析法所求得之評估構面權重</w:t>
      </w:r>
      <w:proofErr w:type="gramStart"/>
      <w:r w:rsidRPr="00947F10">
        <w:rPr>
          <w:rFonts w:eastAsia="標楷體" w:hAnsi="標楷體" w:hint="eastAsia"/>
          <w:snapToGrid w:val="0"/>
          <w:kern w:val="0"/>
          <w:sz w:val="20"/>
        </w:rPr>
        <w:t>分配值係藉</w:t>
      </w:r>
      <w:proofErr w:type="gramEnd"/>
      <w:r w:rsidRPr="00947F10">
        <w:rPr>
          <w:rFonts w:eastAsia="標楷體" w:hAnsi="標楷體" w:hint="eastAsia"/>
          <w:snapToGrid w:val="0"/>
          <w:kern w:val="0"/>
          <w:sz w:val="20"/>
        </w:rPr>
        <w:t>由專家學者對景觀生態規劃方案評估架構體系之認知，以類別尺度將評估項目及評估因子做成對偶比率配置</w:t>
      </w:r>
      <w:r w:rsidRPr="00947F10">
        <w:rPr>
          <w:rFonts w:eastAsia="標楷體" w:hAnsi="標楷體"/>
          <w:snapToGrid w:val="0"/>
          <w:kern w:val="0"/>
          <w:sz w:val="20"/>
        </w:rPr>
        <w:t>(Pair</w:t>
      </w:r>
      <w:r w:rsidRPr="00947F10">
        <w:rPr>
          <w:rFonts w:eastAsia="標楷體" w:hAnsi="標楷體" w:hint="eastAsia"/>
          <w:snapToGrid w:val="0"/>
          <w:kern w:val="0"/>
          <w:sz w:val="20"/>
        </w:rPr>
        <w:t>-</w:t>
      </w:r>
      <w:r w:rsidRPr="00947F10">
        <w:rPr>
          <w:rFonts w:eastAsia="標楷體" w:hAnsi="標楷體"/>
          <w:snapToGrid w:val="0"/>
          <w:kern w:val="0"/>
          <w:sz w:val="20"/>
        </w:rPr>
        <w:t>wise  Ratio  Allocation)</w:t>
      </w:r>
      <w:r w:rsidRPr="00947F10">
        <w:rPr>
          <w:rFonts w:eastAsia="標楷體" w:hAnsi="標楷體" w:hint="eastAsia"/>
          <w:snapToGrid w:val="0"/>
          <w:kern w:val="0"/>
          <w:sz w:val="20"/>
        </w:rPr>
        <w:t>，進而求出特徵向量，此特徵向量表示所屬階層中各因子之相對重要程度及其相對權重</w:t>
      </w:r>
      <w:r w:rsidRPr="00947F10">
        <w:rPr>
          <w:rFonts w:eastAsia="標楷體" w:hAnsi="標楷體"/>
          <w:snapToGrid w:val="0"/>
          <w:kern w:val="0"/>
          <w:sz w:val="20"/>
        </w:rPr>
        <w:t>(Relative  Weight</w:t>
      </w:r>
      <w:r w:rsidRPr="00947F10">
        <w:rPr>
          <w:rFonts w:eastAsia="標楷體" w:hAnsi="標楷體" w:hint="eastAsia"/>
          <w:snapToGrid w:val="0"/>
          <w:kern w:val="0"/>
          <w:sz w:val="20"/>
        </w:rPr>
        <w:t>)</w:t>
      </w:r>
      <w:r w:rsidRPr="00947F10">
        <w:rPr>
          <w:rFonts w:eastAsia="標楷體" w:hAnsi="標楷體" w:hint="eastAsia"/>
          <w:snapToGrid w:val="0"/>
          <w:kern w:val="0"/>
          <w:sz w:val="20"/>
        </w:rPr>
        <w:t>。</w:t>
      </w:r>
      <w:proofErr w:type="gramStart"/>
      <w:r w:rsidRPr="00947F10">
        <w:rPr>
          <w:rFonts w:eastAsia="標楷體" w:hAnsi="標楷體" w:hint="eastAsia"/>
          <w:snapToGrid w:val="0"/>
          <w:kern w:val="0"/>
          <w:sz w:val="20"/>
        </w:rPr>
        <w:t>故受訪</w:t>
      </w:r>
      <w:proofErr w:type="gramEnd"/>
      <w:r w:rsidRPr="00947F10">
        <w:rPr>
          <w:rFonts w:eastAsia="標楷體" w:hAnsi="標楷體" w:hint="eastAsia"/>
          <w:snapToGrid w:val="0"/>
          <w:kern w:val="0"/>
          <w:sz w:val="20"/>
        </w:rPr>
        <w:t>專家學者之背景差異</w:t>
      </w:r>
      <w:r>
        <w:rPr>
          <w:rFonts w:eastAsia="標楷體" w:hAnsi="標楷體" w:hint="eastAsia"/>
          <w:snapToGrid w:val="0"/>
          <w:kern w:val="0"/>
          <w:sz w:val="20"/>
        </w:rPr>
        <w:t>與</w:t>
      </w:r>
      <w:r w:rsidRPr="00F07D9F">
        <w:rPr>
          <w:rFonts w:eastAsia="標楷體" w:hAnsi="標楷體"/>
          <w:sz w:val="20"/>
        </w:rPr>
        <w:t>人數</w:t>
      </w:r>
      <w:r>
        <w:rPr>
          <w:rFonts w:eastAsia="標楷體" w:hAnsi="標楷體" w:hint="eastAsia"/>
          <w:sz w:val="20"/>
        </w:rPr>
        <w:t>比例</w:t>
      </w:r>
      <w:r w:rsidRPr="00F07D9F">
        <w:rPr>
          <w:rFonts w:eastAsia="標楷體" w:hAnsi="標楷體"/>
          <w:sz w:val="20"/>
        </w:rPr>
        <w:t>也將成為</w:t>
      </w:r>
      <w:proofErr w:type="gramStart"/>
      <w:r w:rsidRPr="00F07D9F">
        <w:rPr>
          <w:rFonts w:eastAsia="標楷體" w:hAnsi="標楷體"/>
          <w:sz w:val="20"/>
        </w:rPr>
        <w:t>決定權重值的</w:t>
      </w:r>
      <w:proofErr w:type="gramEnd"/>
      <w:r w:rsidRPr="00F07D9F">
        <w:rPr>
          <w:rFonts w:eastAsia="標楷體" w:hAnsi="標楷體"/>
          <w:sz w:val="20"/>
        </w:rPr>
        <w:t>關鍵影響因素之</w:t>
      </w:r>
      <w:proofErr w:type="gramStart"/>
      <w:r w:rsidRPr="00F07D9F">
        <w:rPr>
          <w:rFonts w:eastAsia="標楷體" w:hAnsi="標楷體"/>
          <w:sz w:val="20"/>
        </w:rPr>
        <w:t>一</w:t>
      </w:r>
      <w:proofErr w:type="gramEnd"/>
      <w:r w:rsidRPr="00F07D9F">
        <w:rPr>
          <w:rFonts w:eastAsia="標楷體" w:hAnsi="標楷體"/>
          <w:sz w:val="20"/>
        </w:rPr>
        <w:t>。</w:t>
      </w:r>
    </w:p>
    <w:p w:rsidR="003550E0" w:rsidRPr="00947F10" w:rsidRDefault="003550E0" w:rsidP="008D243A">
      <w:pPr>
        <w:spacing w:beforeLines="50" w:before="120"/>
        <w:ind w:firstLineChars="180" w:firstLine="360"/>
        <w:jc w:val="both"/>
        <w:rPr>
          <w:rFonts w:eastAsia="標楷體"/>
          <w:snapToGrid w:val="0"/>
          <w:kern w:val="0"/>
          <w:sz w:val="20"/>
        </w:rPr>
      </w:pPr>
      <w:r>
        <w:rPr>
          <w:rFonts w:eastAsia="標楷體" w:hAnsi="標楷體" w:hint="eastAsia"/>
          <w:snapToGrid w:val="0"/>
          <w:kern w:val="0"/>
          <w:sz w:val="20"/>
        </w:rPr>
        <w:t>5.</w:t>
      </w:r>
      <w:r w:rsidRPr="00947F10">
        <w:rPr>
          <w:rFonts w:eastAsia="標楷體" w:hAnsi="標楷體" w:hint="eastAsia"/>
          <w:snapToGrid w:val="0"/>
          <w:kern w:val="0"/>
          <w:sz w:val="20"/>
        </w:rPr>
        <w:t>五項評估構面之權重分配值可提供後續景觀生態規劃方案評選時，各評分構面之相對權重比例，可改進現階段普遍使用之各評估項目皆以等權重計分方式，以突顯方案中關鍵影響項目之重要</w:t>
      </w:r>
      <w:r w:rsidRPr="00947F10">
        <w:rPr>
          <w:rFonts w:eastAsia="標楷體" w:hAnsi="標楷體" w:hint="eastAsia"/>
          <w:snapToGrid w:val="0"/>
          <w:kern w:val="0"/>
          <w:sz w:val="20"/>
        </w:rPr>
        <w:lastRenderedPageBreak/>
        <w:t>性，客觀地反映出被評選方案之優先順序，</w:t>
      </w:r>
      <w:r w:rsidRPr="00947F10">
        <w:rPr>
          <w:rFonts w:eastAsia="標楷體" w:hAnsi="標楷體"/>
          <w:snapToGrid w:val="0"/>
          <w:kern w:val="0"/>
          <w:sz w:val="20"/>
        </w:rPr>
        <w:t>提供決策者在評定景觀生態規劃方案優選順序時之參考。</w:t>
      </w:r>
    </w:p>
    <w:p w:rsidR="003550E0" w:rsidRPr="00333BFE" w:rsidRDefault="003550E0" w:rsidP="003550E0">
      <w:pPr>
        <w:ind w:firstLineChars="180" w:firstLine="360"/>
        <w:jc w:val="both"/>
        <w:rPr>
          <w:rFonts w:eastAsia="標楷體"/>
          <w:sz w:val="20"/>
        </w:rPr>
      </w:pPr>
    </w:p>
    <w:p w:rsidR="003550E0" w:rsidRDefault="003550E0" w:rsidP="008D243A">
      <w:pPr>
        <w:spacing w:afterLines="50" w:after="120"/>
        <w:jc w:val="both"/>
        <w:rPr>
          <w:rFonts w:eastAsia="標楷體"/>
          <w:b/>
          <w:sz w:val="20"/>
        </w:rPr>
      </w:pPr>
      <w:r>
        <w:rPr>
          <w:rFonts w:eastAsia="標楷體" w:hint="eastAsia"/>
          <w:b/>
          <w:sz w:val="20"/>
        </w:rPr>
        <w:t>參考文獻</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王秀娟、黃建儀、陳惠娟，</w:t>
      </w:r>
      <w:r w:rsidRPr="00D00C55">
        <w:rPr>
          <w:rFonts w:eastAsia="標楷體"/>
          <w:kern w:val="0"/>
          <w:sz w:val="20"/>
          <w:szCs w:val="16"/>
        </w:rPr>
        <w:t>2000</w:t>
      </w:r>
      <w:r w:rsidRPr="00D00C55">
        <w:rPr>
          <w:rFonts w:eastAsia="標楷體"/>
          <w:kern w:val="0"/>
          <w:sz w:val="20"/>
          <w:szCs w:val="16"/>
        </w:rPr>
        <w:t>，〈從景觀生態學觀點探討都市自然殘存嵌塊體對建立生態都市之意義</w:t>
      </w:r>
      <w:r w:rsidRPr="00D00C55">
        <w:rPr>
          <w:rFonts w:eastAsia="標楷體"/>
          <w:kern w:val="0"/>
          <w:sz w:val="20"/>
          <w:szCs w:val="16"/>
        </w:rPr>
        <w:t>—</w:t>
      </w:r>
      <w:r w:rsidRPr="00D00C55">
        <w:rPr>
          <w:rFonts w:eastAsia="標楷體"/>
          <w:kern w:val="0"/>
          <w:sz w:val="20"/>
          <w:szCs w:val="16"/>
        </w:rPr>
        <w:t>以台北市芝山岩為例〉。《第四屆國土規劃實務論壇》。</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王敏先，</w:t>
      </w:r>
      <w:r w:rsidRPr="00D00C55">
        <w:rPr>
          <w:rFonts w:eastAsia="標楷體"/>
          <w:kern w:val="0"/>
          <w:sz w:val="20"/>
          <w:szCs w:val="16"/>
        </w:rPr>
        <w:t>2004</w:t>
      </w:r>
      <w:r w:rsidRPr="00D00C55">
        <w:rPr>
          <w:rFonts w:eastAsia="標楷體"/>
          <w:kern w:val="0"/>
          <w:sz w:val="20"/>
          <w:szCs w:val="16"/>
        </w:rPr>
        <w:t>，《景觀生態概念與指標應用於景觀規劃之探討》。台北：中國文化大學景觀研究所碩士論文。</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方梅萍，</w:t>
      </w:r>
      <w:r w:rsidRPr="00D00C55">
        <w:rPr>
          <w:rFonts w:eastAsia="標楷體"/>
          <w:kern w:val="0"/>
          <w:sz w:val="20"/>
          <w:szCs w:val="16"/>
        </w:rPr>
        <w:t>2001</w:t>
      </w:r>
      <w:r w:rsidRPr="00D00C55">
        <w:rPr>
          <w:rFonts w:eastAsia="標楷體"/>
          <w:kern w:val="0"/>
          <w:sz w:val="20"/>
          <w:szCs w:val="16"/>
        </w:rPr>
        <w:t>，《台中市景觀格局的變遷及其影響因素之研究》。台中：東海大學景觀學研究所碩士論文。</w:t>
      </w:r>
    </w:p>
    <w:p w:rsidR="003550E0" w:rsidRPr="00D00C55" w:rsidRDefault="003550E0" w:rsidP="00696256">
      <w:pPr>
        <w:numPr>
          <w:ilvl w:val="0"/>
          <w:numId w:val="11"/>
        </w:numPr>
        <w:autoSpaceDE w:val="0"/>
        <w:autoSpaceDN w:val="0"/>
        <w:adjustRightInd w:val="0"/>
        <w:jc w:val="both"/>
        <w:rPr>
          <w:rFonts w:eastAsia="標楷體"/>
          <w:kern w:val="0"/>
          <w:sz w:val="20"/>
          <w:szCs w:val="16"/>
        </w:rPr>
      </w:pPr>
      <w:proofErr w:type="gramStart"/>
      <w:r w:rsidRPr="00D00C55">
        <w:rPr>
          <w:rFonts w:eastAsia="標楷體"/>
          <w:kern w:val="0"/>
          <w:sz w:val="20"/>
          <w:szCs w:val="16"/>
        </w:rPr>
        <w:t>江友直</w:t>
      </w:r>
      <w:proofErr w:type="gramEnd"/>
      <w:r w:rsidRPr="00D00C55">
        <w:rPr>
          <w:rFonts w:eastAsia="標楷體"/>
          <w:kern w:val="0"/>
          <w:sz w:val="20"/>
          <w:szCs w:val="16"/>
        </w:rPr>
        <w:t>，</w:t>
      </w:r>
      <w:r w:rsidRPr="00D00C55">
        <w:rPr>
          <w:rFonts w:eastAsia="標楷體"/>
          <w:kern w:val="0"/>
          <w:sz w:val="20"/>
          <w:szCs w:val="16"/>
        </w:rPr>
        <w:t>2006</w:t>
      </w:r>
      <w:r w:rsidRPr="00D00C55">
        <w:rPr>
          <w:rFonts w:eastAsia="標楷體"/>
          <w:kern w:val="0"/>
          <w:sz w:val="20"/>
          <w:szCs w:val="16"/>
        </w:rPr>
        <w:t>，《從景觀生態學觀點探討都市土地使用合理性</w:t>
      </w:r>
      <w:r w:rsidRPr="00D00C55">
        <w:rPr>
          <w:rFonts w:eastAsia="標楷體"/>
          <w:kern w:val="0"/>
          <w:sz w:val="20"/>
          <w:szCs w:val="16"/>
        </w:rPr>
        <w:t>-</w:t>
      </w:r>
      <w:r w:rsidRPr="00D00C55">
        <w:rPr>
          <w:rFonts w:eastAsia="標楷體"/>
          <w:kern w:val="0"/>
          <w:sz w:val="20"/>
          <w:szCs w:val="16"/>
        </w:rPr>
        <w:t>以新竹科學園區為例》。彰化：明道管理學院環境規劃暨設計研究所。</w:t>
      </w:r>
    </w:p>
    <w:p w:rsidR="003550E0" w:rsidRPr="00D00C55" w:rsidRDefault="003550E0" w:rsidP="00696256">
      <w:pPr>
        <w:numPr>
          <w:ilvl w:val="0"/>
          <w:numId w:val="11"/>
        </w:numPr>
        <w:autoSpaceDE w:val="0"/>
        <w:autoSpaceDN w:val="0"/>
        <w:adjustRightInd w:val="0"/>
        <w:jc w:val="both"/>
        <w:rPr>
          <w:rFonts w:eastAsia="標楷體"/>
          <w:kern w:val="0"/>
          <w:sz w:val="20"/>
          <w:szCs w:val="16"/>
        </w:rPr>
      </w:pPr>
      <w:proofErr w:type="gramStart"/>
      <w:r w:rsidRPr="00D00C55">
        <w:rPr>
          <w:rFonts w:eastAsia="標楷體"/>
          <w:kern w:val="0"/>
          <w:sz w:val="20"/>
          <w:szCs w:val="16"/>
        </w:rPr>
        <w:t>肖篤寧主編</w:t>
      </w:r>
      <w:proofErr w:type="gramEnd"/>
      <w:r w:rsidRPr="00D00C55">
        <w:rPr>
          <w:rFonts w:eastAsia="標楷體"/>
          <w:kern w:val="0"/>
          <w:sz w:val="20"/>
          <w:szCs w:val="16"/>
        </w:rPr>
        <w:t>，</w:t>
      </w:r>
      <w:r w:rsidRPr="00D00C55">
        <w:rPr>
          <w:rFonts w:eastAsia="標楷體"/>
          <w:kern w:val="0"/>
          <w:sz w:val="20"/>
          <w:szCs w:val="16"/>
        </w:rPr>
        <w:t>1992</w:t>
      </w:r>
      <w:r w:rsidRPr="00D00C55">
        <w:rPr>
          <w:rFonts w:eastAsia="標楷體"/>
          <w:kern w:val="0"/>
          <w:sz w:val="20"/>
          <w:szCs w:val="16"/>
        </w:rPr>
        <w:t>，《景觀生態學理論、方法及應用》。台北：地景出版社。</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林六合、何仁群、傅冬雲，</w:t>
      </w:r>
      <w:r w:rsidRPr="00D00C55">
        <w:rPr>
          <w:rFonts w:eastAsia="標楷體"/>
          <w:kern w:val="0"/>
          <w:sz w:val="20"/>
          <w:szCs w:val="16"/>
        </w:rPr>
        <w:t>2002</w:t>
      </w:r>
      <w:r w:rsidRPr="00D00C55">
        <w:rPr>
          <w:rFonts w:eastAsia="標楷體"/>
          <w:kern w:val="0"/>
          <w:sz w:val="20"/>
          <w:szCs w:val="16"/>
        </w:rPr>
        <w:t>，〈景觀環境法</w:t>
      </w:r>
      <w:r w:rsidRPr="00D00C55">
        <w:rPr>
          <w:rFonts w:eastAsia="標楷體"/>
          <w:kern w:val="0"/>
          <w:sz w:val="20"/>
          <w:szCs w:val="16"/>
        </w:rPr>
        <w:t>(</w:t>
      </w:r>
      <w:r w:rsidRPr="00D00C55">
        <w:rPr>
          <w:rFonts w:eastAsia="標楷體"/>
          <w:kern w:val="0"/>
          <w:sz w:val="20"/>
          <w:szCs w:val="16"/>
        </w:rPr>
        <w:t>草案</w:t>
      </w:r>
      <w:r w:rsidRPr="00D00C55">
        <w:rPr>
          <w:rFonts w:eastAsia="標楷體"/>
          <w:kern w:val="0"/>
          <w:sz w:val="20"/>
          <w:szCs w:val="16"/>
        </w:rPr>
        <w:t>)</w:t>
      </w:r>
      <w:r w:rsidRPr="00D00C55">
        <w:rPr>
          <w:rFonts w:eastAsia="標楷體"/>
          <w:kern w:val="0"/>
          <w:sz w:val="20"/>
          <w:szCs w:val="16"/>
        </w:rPr>
        <w:t>之先期研究</w:t>
      </w:r>
      <w:r w:rsidRPr="00D00C55">
        <w:rPr>
          <w:rFonts w:eastAsia="標楷體"/>
          <w:kern w:val="0"/>
          <w:sz w:val="20"/>
          <w:szCs w:val="16"/>
        </w:rPr>
        <w:t>(</w:t>
      </w:r>
      <w:r w:rsidRPr="00D00C55">
        <w:rPr>
          <w:rFonts w:eastAsia="標楷體"/>
          <w:kern w:val="0"/>
          <w:sz w:val="20"/>
          <w:szCs w:val="16"/>
        </w:rPr>
        <w:t>一</w:t>
      </w:r>
      <w:r w:rsidRPr="00D00C55">
        <w:rPr>
          <w:rFonts w:eastAsia="標楷體"/>
          <w:kern w:val="0"/>
          <w:sz w:val="20"/>
          <w:szCs w:val="16"/>
        </w:rPr>
        <w:t>)</w:t>
      </w:r>
      <w:r w:rsidRPr="00D00C55">
        <w:rPr>
          <w:rFonts w:eastAsia="標楷體"/>
          <w:kern w:val="0"/>
          <w:sz w:val="20"/>
          <w:szCs w:val="16"/>
        </w:rPr>
        <w:t>〉。《現代營建月刊》第</w:t>
      </w:r>
      <w:r w:rsidRPr="00D00C55">
        <w:rPr>
          <w:rFonts w:eastAsia="標楷體"/>
          <w:kern w:val="0"/>
          <w:sz w:val="20"/>
          <w:szCs w:val="16"/>
        </w:rPr>
        <w:t>265</w:t>
      </w:r>
      <w:r w:rsidRPr="00D00C55">
        <w:rPr>
          <w:rFonts w:eastAsia="標楷體"/>
          <w:kern w:val="0"/>
          <w:sz w:val="20"/>
          <w:szCs w:val="16"/>
        </w:rPr>
        <w:t>期：</w:t>
      </w:r>
      <w:r w:rsidRPr="00D00C55">
        <w:rPr>
          <w:rFonts w:eastAsia="標楷體"/>
          <w:kern w:val="0"/>
          <w:sz w:val="20"/>
          <w:szCs w:val="16"/>
        </w:rPr>
        <w:t>51-60</w:t>
      </w:r>
      <w:r w:rsidRPr="00D00C55">
        <w:rPr>
          <w:rFonts w:eastAsia="標楷體"/>
          <w:kern w:val="0"/>
          <w:sz w:val="20"/>
          <w:szCs w:val="16"/>
        </w:rPr>
        <w:t>。</w:t>
      </w:r>
      <w:r w:rsidRPr="00D00C55">
        <w:rPr>
          <w:rFonts w:eastAsia="標楷體"/>
          <w:kern w:val="0"/>
          <w:sz w:val="20"/>
          <w:szCs w:val="16"/>
        </w:rPr>
        <w:t xml:space="preserve"> </w:t>
      </w:r>
    </w:p>
    <w:p w:rsidR="003550E0"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凌德麟、李柏賢，</w:t>
      </w:r>
      <w:r w:rsidRPr="00D00C55">
        <w:rPr>
          <w:rFonts w:eastAsia="標楷體"/>
          <w:kern w:val="0"/>
          <w:sz w:val="20"/>
          <w:szCs w:val="16"/>
        </w:rPr>
        <w:t>2000</w:t>
      </w:r>
      <w:r w:rsidRPr="00D00C55">
        <w:rPr>
          <w:rFonts w:eastAsia="標楷體"/>
          <w:kern w:val="0"/>
          <w:sz w:val="20"/>
          <w:szCs w:val="16"/>
        </w:rPr>
        <w:t>，〈從景觀生態觀點探討都市綠地之棲地規劃設計〉。《第三屆造園景觀與環境規劃設計成果研討會論文集》。</w:t>
      </w:r>
    </w:p>
    <w:p w:rsidR="003550E0" w:rsidRPr="007A5B87" w:rsidRDefault="003550E0" w:rsidP="00696256">
      <w:pPr>
        <w:numPr>
          <w:ilvl w:val="0"/>
          <w:numId w:val="11"/>
        </w:numPr>
        <w:autoSpaceDE w:val="0"/>
        <w:autoSpaceDN w:val="0"/>
        <w:adjustRightInd w:val="0"/>
        <w:jc w:val="both"/>
        <w:rPr>
          <w:rFonts w:eastAsia="標楷體"/>
          <w:kern w:val="0"/>
          <w:sz w:val="20"/>
          <w:szCs w:val="16"/>
        </w:rPr>
      </w:pPr>
      <w:r w:rsidRPr="007A5B87">
        <w:rPr>
          <w:rFonts w:eastAsia="標楷體" w:hint="eastAsia"/>
          <w:kern w:val="0"/>
          <w:sz w:val="20"/>
          <w:szCs w:val="16"/>
        </w:rPr>
        <w:t>陳俊合，</w:t>
      </w:r>
      <w:r w:rsidRPr="007A5B87">
        <w:rPr>
          <w:rFonts w:eastAsia="標楷體" w:hint="eastAsia"/>
          <w:kern w:val="0"/>
          <w:sz w:val="20"/>
          <w:szCs w:val="16"/>
        </w:rPr>
        <w:t>2014</w:t>
      </w:r>
      <w:r w:rsidRPr="007A5B87">
        <w:rPr>
          <w:rFonts w:eastAsia="標楷體" w:hint="eastAsia"/>
          <w:kern w:val="0"/>
          <w:sz w:val="20"/>
          <w:szCs w:val="16"/>
        </w:rPr>
        <w:t>，</w:t>
      </w:r>
      <w:r w:rsidRPr="007A5B87">
        <w:rPr>
          <w:rFonts w:eastAsia="標楷體"/>
          <w:kern w:val="0"/>
          <w:sz w:val="20"/>
          <w:szCs w:val="16"/>
        </w:rPr>
        <w:t>〈</w:t>
      </w:r>
      <w:r w:rsidRPr="007A5B87">
        <w:rPr>
          <w:rFonts w:eastAsia="標楷體" w:hint="eastAsia"/>
          <w:kern w:val="0"/>
          <w:sz w:val="20"/>
          <w:szCs w:val="16"/>
        </w:rPr>
        <w:t>景觀生態規劃方案評選模式研究</w:t>
      </w:r>
      <w:r w:rsidRPr="007A5B87">
        <w:rPr>
          <w:rFonts w:eastAsia="標楷體" w:hint="eastAsia"/>
          <w:kern w:val="0"/>
          <w:sz w:val="20"/>
          <w:szCs w:val="16"/>
        </w:rPr>
        <w:t>-</w:t>
      </w:r>
      <w:r w:rsidRPr="007A5B87">
        <w:rPr>
          <w:rFonts w:eastAsia="標楷體" w:hint="eastAsia"/>
          <w:kern w:val="0"/>
          <w:sz w:val="20"/>
          <w:szCs w:val="16"/>
        </w:rPr>
        <w:t>分析階層程序</w:t>
      </w:r>
      <w:r w:rsidRPr="007A5B87">
        <w:rPr>
          <w:rFonts w:eastAsia="標楷體" w:hint="eastAsia"/>
          <w:kern w:val="0"/>
          <w:sz w:val="20"/>
          <w:szCs w:val="16"/>
        </w:rPr>
        <w:t>(AHP)</w:t>
      </w:r>
      <w:r w:rsidRPr="007A5B87">
        <w:rPr>
          <w:rFonts w:eastAsia="標楷體" w:hint="eastAsia"/>
          <w:kern w:val="0"/>
          <w:sz w:val="20"/>
          <w:szCs w:val="16"/>
        </w:rPr>
        <w:t>法應用</w:t>
      </w:r>
      <w:r w:rsidRPr="007A5B87">
        <w:rPr>
          <w:rFonts w:eastAsia="標楷體"/>
          <w:kern w:val="0"/>
          <w:sz w:val="20"/>
          <w:szCs w:val="16"/>
        </w:rPr>
        <w:t>〉，《</w:t>
      </w:r>
      <w:r w:rsidRPr="007A5B87">
        <w:rPr>
          <w:rFonts w:eastAsia="標楷體" w:hint="eastAsia"/>
          <w:kern w:val="0"/>
          <w:sz w:val="20"/>
          <w:szCs w:val="16"/>
        </w:rPr>
        <w:t>建築與</w:t>
      </w:r>
      <w:r w:rsidRPr="007A5B87">
        <w:rPr>
          <w:rFonts w:eastAsia="標楷體"/>
          <w:kern w:val="0"/>
          <w:sz w:val="20"/>
          <w:szCs w:val="16"/>
        </w:rPr>
        <w:t>規劃學報》，第</w:t>
      </w:r>
      <w:r>
        <w:rPr>
          <w:rFonts w:eastAsia="標楷體" w:hint="eastAsia"/>
          <w:kern w:val="0"/>
          <w:sz w:val="20"/>
          <w:szCs w:val="16"/>
        </w:rPr>
        <w:t>15</w:t>
      </w:r>
      <w:r>
        <w:rPr>
          <w:rFonts w:eastAsia="標楷體" w:hint="eastAsia"/>
          <w:kern w:val="0"/>
          <w:sz w:val="20"/>
          <w:szCs w:val="16"/>
        </w:rPr>
        <w:t>卷</w:t>
      </w:r>
      <w:r>
        <w:rPr>
          <w:rFonts w:eastAsia="標楷體" w:hint="eastAsia"/>
          <w:kern w:val="0"/>
          <w:sz w:val="20"/>
          <w:szCs w:val="16"/>
        </w:rPr>
        <w:t>2</w:t>
      </w:r>
      <w:r>
        <w:rPr>
          <w:rFonts w:eastAsia="標楷體" w:hint="eastAsia"/>
          <w:kern w:val="0"/>
          <w:sz w:val="20"/>
          <w:szCs w:val="16"/>
        </w:rPr>
        <w:t>期。</w:t>
      </w:r>
      <w:r>
        <w:rPr>
          <w:rFonts w:eastAsia="標楷體" w:hint="eastAsia"/>
          <w:kern w:val="0"/>
          <w:sz w:val="20"/>
          <w:szCs w:val="16"/>
        </w:rPr>
        <w:t>(</w:t>
      </w:r>
      <w:r>
        <w:rPr>
          <w:rFonts w:eastAsia="標楷體" w:hint="eastAsia"/>
          <w:kern w:val="0"/>
          <w:sz w:val="20"/>
          <w:szCs w:val="16"/>
        </w:rPr>
        <w:t>即將出版</w:t>
      </w:r>
      <w:r>
        <w:rPr>
          <w:rFonts w:eastAsia="標楷體" w:hint="eastAsia"/>
          <w:kern w:val="0"/>
          <w:sz w:val="20"/>
          <w:szCs w:val="16"/>
        </w:rPr>
        <w:t>)</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陳俊合</w:t>
      </w:r>
      <w:r w:rsidRPr="00D00C55">
        <w:rPr>
          <w:rFonts w:eastAsia="標楷體" w:hint="eastAsia"/>
          <w:kern w:val="0"/>
          <w:sz w:val="20"/>
          <w:szCs w:val="16"/>
        </w:rPr>
        <w:t>，</w:t>
      </w:r>
      <w:r w:rsidRPr="00D00C55">
        <w:rPr>
          <w:rFonts w:eastAsia="標楷體" w:hint="eastAsia"/>
          <w:kern w:val="0"/>
          <w:sz w:val="20"/>
          <w:szCs w:val="16"/>
        </w:rPr>
        <w:t>2012</w:t>
      </w:r>
      <w:r w:rsidRPr="00D00C55">
        <w:rPr>
          <w:rFonts w:eastAsia="標楷體" w:hint="eastAsia"/>
          <w:kern w:val="0"/>
          <w:sz w:val="20"/>
          <w:szCs w:val="16"/>
        </w:rPr>
        <w:t>，</w:t>
      </w:r>
      <w:r w:rsidRPr="00D00C55">
        <w:rPr>
          <w:rFonts w:eastAsia="標楷體"/>
          <w:kern w:val="0"/>
          <w:sz w:val="20"/>
          <w:szCs w:val="16"/>
        </w:rPr>
        <w:t>〈應用</w:t>
      </w:r>
      <w:r w:rsidRPr="00D00C55">
        <w:rPr>
          <w:rFonts w:eastAsia="標楷體"/>
          <w:kern w:val="0"/>
          <w:sz w:val="20"/>
          <w:szCs w:val="16"/>
        </w:rPr>
        <w:t>AHP</w:t>
      </w:r>
      <w:r w:rsidRPr="00D00C55">
        <w:rPr>
          <w:rFonts w:eastAsia="標楷體"/>
          <w:kern w:val="0"/>
          <w:sz w:val="20"/>
          <w:szCs w:val="16"/>
        </w:rPr>
        <w:t>模式評選景觀生態規劃方案〉</w:t>
      </w:r>
      <w:r w:rsidRPr="00D00C55">
        <w:rPr>
          <w:rFonts w:eastAsia="標楷體" w:hint="eastAsia"/>
          <w:kern w:val="0"/>
          <w:sz w:val="20"/>
          <w:szCs w:val="16"/>
        </w:rPr>
        <w:t>，</w:t>
      </w:r>
      <w:r w:rsidRPr="00D00C55">
        <w:rPr>
          <w:rFonts w:eastAsia="標楷體"/>
          <w:kern w:val="0"/>
          <w:sz w:val="20"/>
          <w:szCs w:val="16"/>
        </w:rPr>
        <w:t>永續景觀設計與綠色資材發展研討會，明道大學景觀設計學系，</w:t>
      </w:r>
      <w:r w:rsidRPr="00D00C55">
        <w:rPr>
          <w:rFonts w:eastAsia="標楷體"/>
          <w:kern w:val="0"/>
          <w:sz w:val="20"/>
          <w:szCs w:val="16"/>
        </w:rPr>
        <w:t>65</w:t>
      </w:r>
      <w:r w:rsidRPr="00D00C55">
        <w:rPr>
          <w:rFonts w:eastAsia="標楷體"/>
          <w:kern w:val="0"/>
          <w:sz w:val="20"/>
          <w:szCs w:val="16"/>
        </w:rPr>
        <w:t>頁</w:t>
      </w:r>
      <w:r w:rsidRPr="00D00C55">
        <w:rPr>
          <w:rFonts w:eastAsia="標楷體" w:hint="eastAsia"/>
          <w:kern w:val="0"/>
          <w:sz w:val="20"/>
          <w:szCs w:val="16"/>
        </w:rPr>
        <w:t>。</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陳俊合</w:t>
      </w:r>
      <w:r w:rsidRPr="00D00C55">
        <w:rPr>
          <w:rFonts w:eastAsia="標楷體" w:hint="eastAsia"/>
          <w:kern w:val="0"/>
          <w:sz w:val="20"/>
          <w:szCs w:val="16"/>
        </w:rPr>
        <w:t>，</w:t>
      </w:r>
      <w:r w:rsidRPr="00D00C55">
        <w:rPr>
          <w:rFonts w:eastAsia="標楷體" w:hint="eastAsia"/>
          <w:kern w:val="0"/>
          <w:sz w:val="20"/>
          <w:szCs w:val="16"/>
        </w:rPr>
        <w:t>2010</w:t>
      </w:r>
      <w:r w:rsidRPr="00D00C55">
        <w:rPr>
          <w:rFonts w:eastAsia="標楷體" w:hint="eastAsia"/>
          <w:kern w:val="0"/>
          <w:sz w:val="20"/>
          <w:szCs w:val="16"/>
        </w:rPr>
        <w:t>，</w:t>
      </w:r>
      <w:r w:rsidRPr="00D00C55">
        <w:rPr>
          <w:rFonts w:eastAsia="標楷體"/>
          <w:kern w:val="0"/>
          <w:sz w:val="20"/>
          <w:szCs w:val="16"/>
        </w:rPr>
        <w:t>〈景觀生態規劃方案評估架構及權重之研究〉</w:t>
      </w:r>
      <w:r w:rsidRPr="00D00C55">
        <w:rPr>
          <w:rFonts w:eastAsia="標楷體" w:hint="eastAsia"/>
          <w:kern w:val="0"/>
          <w:sz w:val="20"/>
          <w:szCs w:val="16"/>
        </w:rPr>
        <w:t>，</w:t>
      </w:r>
      <w:r w:rsidRPr="00D00C55">
        <w:rPr>
          <w:rFonts w:eastAsia="標楷體"/>
          <w:kern w:val="0"/>
          <w:sz w:val="20"/>
          <w:szCs w:val="16"/>
        </w:rPr>
        <w:t>中華民國建築學會第二十二屆第一次建築研究成果發表會論文</w:t>
      </w:r>
      <w:r w:rsidRPr="00D00C55">
        <w:rPr>
          <w:rFonts w:eastAsia="標楷體"/>
          <w:kern w:val="0"/>
          <w:sz w:val="20"/>
          <w:szCs w:val="16"/>
        </w:rPr>
        <w:t>[</w:t>
      </w:r>
      <w:r w:rsidRPr="00D00C55">
        <w:rPr>
          <w:rFonts w:eastAsia="標楷體"/>
          <w:kern w:val="0"/>
          <w:sz w:val="20"/>
          <w:szCs w:val="16"/>
        </w:rPr>
        <w:t>本文獲【優秀論文發表獎】</w:t>
      </w:r>
      <w:r w:rsidRPr="00D00C55">
        <w:rPr>
          <w:rFonts w:eastAsia="標楷體"/>
          <w:kern w:val="0"/>
          <w:sz w:val="20"/>
          <w:szCs w:val="16"/>
        </w:rPr>
        <w:t>]</w:t>
      </w:r>
      <w:r w:rsidRPr="00D00C55">
        <w:rPr>
          <w:rFonts w:eastAsia="標楷體" w:hint="eastAsia"/>
          <w:kern w:val="0"/>
          <w:sz w:val="20"/>
          <w:szCs w:val="16"/>
        </w:rPr>
        <w:t>，</w:t>
      </w:r>
      <w:r w:rsidRPr="00D00C55">
        <w:rPr>
          <w:rFonts w:eastAsia="標楷體"/>
          <w:kern w:val="0"/>
          <w:sz w:val="20"/>
          <w:szCs w:val="16"/>
        </w:rPr>
        <w:t>65-80</w:t>
      </w:r>
      <w:r w:rsidRPr="00D00C55">
        <w:rPr>
          <w:rFonts w:eastAsia="標楷體"/>
          <w:kern w:val="0"/>
          <w:sz w:val="20"/>
          <w:szCs w:val="16"/>
        </w:rPr>
        <w:t>頁</w:t>
      </w:r>
      <w:r w:rsidRPr="00D00C55">
        <w:rPr>
          <w:rFonts w:eastAsia="標楷體" w:hint="eastAsia"/>
          <w:kern w:val="0"/>
          <w:sz w:val="20"/>
          <w:szCs w:val="16"/>
        </w:rPr>
        <w:t>。</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陳俊合，</w:t>
      </w:r>
      <w:r w:rsidRPr="00D00C55">
        <w:rPr>
          <w:rFonts w:eastAsia="標楷體"/>
          <w:kern w:val="0"/>
          <w:sz w:val="20"/>
          <w:szCs w:val="16"/>
        </w:rPr>
        <w:t>2007, a.</w:t>
      </w:r>
      <w:r w:rsidRPr="00D00C55">
        <w:rPr>
          <w:rFonts w:eastAsia="標楷體"/>
          <w:kern w:val="0"/>
          <w:sz w:val="20"/>
          <w:szCs w:val="16"/>
        </w:rPr>
        <w:t>，〈應用灰關聯模式評選景觀生態規劃方案〉，《規劃學報》，第三十</w:t>
      </w:r>
      <w:r>
        <w:rPr>
          <w:rFonts w:eastAsia="標楷體" w:hint="eastAsia"/>
          <w:kern w:val="0"/>
          <w:sz w:val="20"/>
          <w:szCs w:val="16"/>
        </w:rPr>
        <w:t>卷</w:t>
      </w:r>
      <w:r w:rsidRPr="00D00C55">
        <w:rPr>
          <w:rFonts w:eastAsia="標楷體"/>
          <w:kern w:val="0"/>
          <w:sz w:val="20"/>
          <w:szCs w:val="16"/>
        </w:rPr>
        <w:t>四期，</w:t>
      </w:r>
      <w:r w:rsidRPr="00D00C55">
        <w:rPr>
          <w:rFonts w:eastAsia="標楷體"/>
          <w:kern w:val="0"/>
          <w:sz w:val="20"/>
          <w:szCs w:val="16"/>
        </w:rPr>
        <w:t xml:space="preserve">29-48 </w:t>
      </w:r>
      <w:r w:rsidRPr="00D00C55">
        <w:rPr>
          <w:rFonts w:eastAsia="標楷體"/>
          <w:kern w:val="0"/>
          <w:sz w:val="20"/>
          <w:szCs w:val="16"/>
        </w:rPr>
        <w:t>頁。</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陳俊合，</w:t>
      </w:r>
      <w:r w:rsidRPr="00D00C55">
        <w:rPr>
          <w:rFonts w:eastAsia="標楷體"/>
          <w:kern w:val="0"/>
          <w:sz w:val="20"/>
          <w:szCs w:val="16"/>
        </w:rPr>
        <w:t>2007, b.</w:t>
      </w:r>
      <w:r w:rsidRPr="00D00C55">
        <w:rPr>
          <w:rFonts w:eastAsia="標楷體"/>
          <w:kern w:val="0"/>
          <w:sz w:val="20"/>
          <w:szCs w:val="16"/>
        </w:rPr>
        <w:t>，〈以灰關聯模式探討景觀生態方案之評選〉。《</w:t>
      </w:r>
      <w:r w:rsidRPr="00D00C55">
        <w:rPr>
          <w:rFonts w:eastAsia="標楷體"/>
          <w:kern w:val="0"/>
          <w:sz w:val="20"/>
          <w:szCs w:val="16"/>
        </w:rPr>
        <w:t>2007</w:t>
      </w:r>
      <w:r w:rsidRPr="00D00C55">
        <w:rPr>
          <w:rFonts w:eastAsia="標楷體"/>
          <w:kern w:val="0"/>
          <w:sz w:val="20"/>
          <w:szCs w:val="16"/>
        </w:rPr>
        <w:t>跨文化創意與環境規劃研討會論文集》，台北：輔仁大學：</w:t>
      </w:r>
      <w:r w:rsidRPr="00D00C55">
        <w:rPr>
          <w:rFonts w:eastAsia="標楷體"/>
          <w:kern w:val="0"/>
          <w:sz w:val="20"/>
          <w:szCs w:val="16"/>
        </w:rPr>
        <w:t>283-296</w:t>
      </w:r>
      <w:r w:rsidRPr="00D00C55">
        <w:rPr>
          <w:rFonts w:eastAsia="標楷體"/>
          <w:kern w:val="0"/>
          <w:sz w:val="20"/>
          <w:szCs w:val="16"/>
        </w:rPr>
        <w:t>。</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陳彥良，</w:t>
      </w:r>
      <w:r w:rsidRPr="00D00C55">
        <w:rPr>
          <w:rFonts w:eastAsia="標楷體"/>
          <w:kern w:val="0"/>
          <w:sz w:val="20"/>
          <w:szCs w:val="16"/>
        </w:rPr>
        <w:t>2002</w:t>
      </w:r>
      <w:r w:rsidRPr="00D00C55">
        <w:rPr>
          <w:rFonts w:eastAsia="標楷體"/>
          <w:kern w:val="0"/>
          <w:sz w:val="20"/>
          <w:szCs w:val="16"/>
        </w:rPr>
        <w:t>，《以景觀生態學觀點探討都市生態網路之研究</w:t>
      </w:r>
      <w:r w:rsidRPr="00D00C55">
        <w:rPr>
          <w:rFonts w:eastAsia="標楷體"/>
          <w:kern w:val="0"/>
          <w:sz w:val="20"/>
          <w:szCs w:val="16"/>
        </w:rPr>
        <w:t>-</w:t>
      </w:r>
      <w:r w:rsidRPr="00D00C55">
        <w:rPr>
          <w:rFonts w:eastAsia="標楷體"/>
          <w:kern w:val="0"/>
          <w:sz w:val="20"/>
          <w:szCs w:val="16"/>
        </w:rPr>
        <w:t>以台中市為例》。台中：東海大學景觀學系碩士論文。</w:t>
      </w:r>
      <w:r w:rsidRPr="00D00C55">
        <w:rPr>
          <w:rFonts w:eastAsia="標楷體"/>
          <w:kern w:val="0"/>
          <w:sz w:val="20"/>
          <w:szCs w:val="16"/>
        </w:rPr>
        <w:t xml:space="preserve"> </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陳琦維、孔憲法，</w:t>
      </w:r>
      <w:r w:rsidRPr="00D00C55">
        <w:rPr>
          <w:rFonts w:eastAsia="標楷體"/>
          <w:kern w:val="0"/>
          <w:sz w:val="20"/>
          <w:szCs w:val="16"/>
        </w:rPr>
        <w:t>2000</w:t>
      </w:r>
      <w:r w:rsidRPr="00D00C55">
        <w:rPr>
          <w:rFonts w:eastAsia="標楷體"/>
          <w:kern w:val="0"/>
          <w:sz w:val="20"/>
          <w:szCs w:val="16"/>
        </w:rPr>
        <w:t>，〈都市棲地調查與評估系統之研究〉。《第四屆國土規劃實務論壇》。</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蔡厚男、陳燕靜，</w:t>
      </w:r>
      <w:r w:rsidRPr="00D00C55">
        <w:rPr>
          <w:rFonts w:eastAsia="標楷體"/>
          <w:kern w:val="0"/>
          <w:sz w:val="20"/>
          <w:szCs w:val="16"/>
        </w:rPr>
        <w:t>1994</w:t>
      </w:r>
      <w:r w:rsidRPr="00D00C55">
        <w:rPr>
          <w:rFonts w:eastAsia="標楷體"/>
          <w:kern w:val="0"/>
          <w:sz w:val="20"/>
          <w:szCs w:val="16"/>
        </w:rPr>
        <w:t>，《都市景觀生態網路之規劃分析研究》。國科會研究報告。</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鄧東波，</w:t>
      </w:r>
      <w:r w:rsidRPr="00D00C55">
        <w:rPr>
          <w:rFonts w:eastAsia="標楷體"/>
          <w:kern w:val="0"/>
          <w:sz w:val="20"/>
          <w:szCs w:val="16"/>
        </w:rPr>
        <w:t>2000</w:t>
      </w:r>
      <w:r w:rsidRPr="00D00C55">
        <w:rPr>
          <w:rFonts w:eastAsia="標楷體"/>
          <w:kern w:val="0"/>
          <w:sz w:val="20"/>
          <w:szCs w:val="16"/>
        </w:rPr>
        <w:t>，《從景觀生態學觀點探討都市綠地</w:t>
      </w:r>
      <w:r w:rsidRPr="00D00C55">
        <w:rPr>
          <w:rFonts w:eastAsia="標楷體"/>
          <w:kern w:val="0"/>
          <w:sz w:val="20"/>
          <w:szCs w:val="16"/>
        </w:rPr>
        <w:t>-</w:t>
      </w:r>
      <w:r w:rsidRPr="00D00C55">
        <w:rPr>
          <w:rFonts w:eastAsia="標楷體"/>
          <w:kern w:val="0"/>
          <w:sz w:val="20"/>
          <w:szCs w:val="16"/>
        </w:rPr>
        <w:t>以台北市信義計畫區為例》。台北：中國文化大學地學研究所碩士論文。</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hint="eastAsia"/>
          <w:kern w:val="0"/>
          <w:sz w:val="20"/>
          <w:szCs w:val="16"/>
        </w:rPr>
        <w:t>藍婉齡，</w:t>
      </w:r>
      <w:r w:rsidRPr="00D00C55">
        <w:rPr>
          <w:rFonts w:eastAsia="標楷體"/>
          <w:kern w:val="0"/>
          <w:sz w:val="20"/>
          <w:szCs w:val="16"/>
        </w:rPr>
        <w:t>20</w:t>
      </w:r>
      <w:r w:rsidRPr="00D00C55">
        <w:rPr>
          <w:rFonts w:eastAsia="標楷體" w:hint="eastAsia"/>
          <w:kern w:val="0"/>
          <w:sz w:val="20"/>
          <w:szCs w:val="16"/>
        </w:rPr>
        <w:t>11</w:t>
      </w:r>
      <w:r w:rsidRPr="00D00C55">
        <w:rPr>
          <w:rFonts w:eastAsia="標楷體"/>
          <w:kern w:val="0"/>
          <w:sz w:val="20"/>
          <w:szCs w:val="16"/>
        </w:rPr>
        <w:t>，《</w:t>
      </w:r>
      <w:r w:rsidRPr="00D00C55">
        <w:rPr>
          <w:rFonts w:eastAsia="標楷體" w:hint="eastAsia"/>
          <w:kern w:val="0"/>
          <w:sz w:val="20"/>
          <w:szCs w:val="16"/>
        </w:rPr>
        <w:t>都會區綠資源生態系統評估體系建構之研究</w:t>
      </w:r>
      <w:r w:rsidRPr="00D00C55">
        <w:rPr>
          <w:rFonts w:eastAsia="標楷體"/>
          <w:kern w:val="0"/>
          <w:sz w:val="20"/>
          <w:szCs w:val="16"/>
        </w:rPr>
        <w:t>》。台</w:t>
      </w:r>
      <w:r w:rsidRPr="00D00C55">
        <w:rPr>
          <w:rFonts w:eastAsia="標楷體" w:hint="eastAsia"/>
          <w:kern w:val="0"/>
          <w:sz w:val="20"/>
          <w:szCs w:val="16"/>
        </w:rPr>
        <w:t>中</w:t>
      </w:r>
      <w:r w:rsidRPr="00D00C55">
        <w:rPr>
          <w:rFonts w:eastAsia="標楷體"/>
          <w:kern w:val="0"/>
          <w:sz w:val="20"/>
          <w:szCs w:val="16"/>
        </w:rPr>
        <w:t>：</w:t>
      </w:r>
      <w:r w:rsidRPr="00D00C55">
        <w:rPr>
          <w:rFonts w:eastAsia="標楷體" w:hint="eastAsia"/>
          <w:kern w:val="0"/>
          <w:sz w:val="20"/>
          <w:szCs w:val="16"/>
        </w:rPr>
        <w:t>景觀與遊憩研究所碩士</w:t>
      </w:r>
      <w:r w:rsidRPr="00D00C55">
        <w:rPr>
          <w:rFonts w:eastAsia="標楷體"/>
          <w:kern w:val="0"/>
          <w:sz w:val="20"/>
          <w:szCs w:val="16"/>
        </w:rPr>
        <w:t>論文。</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Leitão, A.B., and Ahern, J., 2002</w:t>
      </w:r>
      <w:proofErr w:type="gramStart"/>
      <w:r w:rsidRPr="00D00C55">
        <w:rPr>
          <w:rFonts w:eastAsia="標楷體"/>
          <w:kern w:val="0"/>
          <w:sz w:val="20"/>
          <w:szCs w:val="16"/>
        </w:rPr>
        <w:t>,“</w:t>
      </w:r>
      <w:bookmarkStart w:id="77" w:name="OLE_LINK1"/>
      <w:bookmarkStart w:id="78" w:name="OLE_LINK4"/>
      <w:proofErr w:type="gramEnd"/>
      <w:r w:rsidRPr="00D00C55">
        <w:rPr>
          <w:rFonts w:eastAsia="標楷體"/>
          <w:kern w:val="0"/>
          <w:sz w:val="20"/>
          <w:szCs w:val="16"/>
        </w:rPr>
        <w:t>Applying landscape ecological concepts and metrics in sustainable landscape planning</w:t>
      </w:r>
      <w:bookmarkEnd w:id="77"/>
      <w:bookmarkEnd w:id="78"/>
      <w:r w:rsidRPr="00D00C55">
        <w:rPr>
          <w:rFonts w:eastAsia="標楷體"/>
          <w:kern w:val="0"/>
          <w:sz w:val="20"/>
          <w:szCs w:val="16"/>
        </w:rPr>
        <w:t>.”Landscape and Urban Planning, 59:65-93.</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 xml:space="preserve">Dramstad, W.E., Olson, J.D. and Forman, R.T.T., 1996, Landscape ecology principles in landscape architecture and land-use planning. </w:t>
      </w:r>
      <w:smartTag w:uri="urn:schemas-microsoft-com:office:smarttags" w:element="place">
        <w:smartTag w:uri="urn:schemas-microsoft-com:office:smarttags" w:element="PlaceName">
          <w:r w:rsidRPr="00D00C55">
            <w:rPr>
              <w:rFonts w:eastAsia="標楷體"/>
              <w:kern w:val="0"/>
              <w:sz w:val="20"/>
              <w:szCs w:val="16"/>
            </w:rPr>
            <w:t>Harvard</w:t>
          </w:r>
        </w:smartTag>
        <w:r w:rsidRPr="00D00C55">
          <w:rPr>
            <w:rFonts w:eastAsia="標楷體"/>
            <w:kern w:val="0"/>
            <w:sz w:val="20"/>
            <w:szCs w:val="16"/>
          </w:rPr>
          <w:t xml:space="preserve"> </w:t>
        </w:r>
        <w:smartTag w:uri="urn:schemas-microsoft-com:office:smarttags" w:element="PlaceType">
          <w:r w:rsidRPr="00D00C55">
            <w:rPr>
              <w:rFonts w:eastAsia="標楷體"/>
              <w:kern w:val="0"/>
              <w:sz w:val="20"/>
              <w:szCs w:val="16"/>
            </w:rPr>
            <w:t>University</w:t>
          </w:r>
        </w:smartTag>
        <w:r w:rsidRPr="00D00C55">
          <w:rPr>
            <w:rFonts w:eastAsia="標楷體"/>
            <w:kern w:val="0"/>
            <w:sz w:val="20"/>
            <w:szCs w:val="16"/>
          </w:rPr>
          <w:t xml:space="preserve"> </w:t>
        </w:r>
        <w:smartTag w:uri="urn:schemas-microsoft-com:office:smarttags" w:element="PlaceName">
          <w:r w:rsidRPr="00D00C55">
            <w:rPr>
              <w:rFonts w:eastAsia="標楷體"/>
              <w:kern w:val="0"/>
              <w:sz w:val="20"/>
              <w:szCs w:val="16"/>
            </w:rPr>
            <w:t>Graduate</w:t>
          </w:r>
        </w:smartTag>
        <w:r w:rsidRPr="00D00C55">
          <w:rPr>
            <w:rFonts w:eastAsia="標楷體"/>
            <w:kern w:val="0"/>
            <w:sz w:val="20"/>
            <w:szCs w:val="16"/>
          </w:rPr>
          <w:t xml:space="preserve"> </w:t>
        </w:r>
        <w:smartTag w:uri="urn:schemas-microsoft-com:office:smarttags" w:element="PlaceType">
          <w:r w:rsidRPr="00D00C55">
            <w:rPr>
              <w:rFonts w:eastAsia="標楷體"/>
              <w:kern w:val="0"/>
              <w:sz w:val="20"/>
              <w:szCs w:val="16"/>
            </w:rPr>
            <w:t>School</w:t>
          </w:r>
        </w:smartTag>
      </w:smartTag>
      <w:r w:rsidRPr="00D00C55">
        <w:rPr>
          <w:rFonts w:eastAsia="標楷體"/>
          <w:kern w:val="0"/>
          <w:sz w:val="20"/>
          <w:szCs w:val="16"/>
        </w:rPr>
        <w:t xml:space="preserve"> of Design, 18.</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Dreistadt, S.H., Dahlstn, D.L. and Frankie, G.W., 1990, “Urban forests and insect ecology.”BioScience, 40(3):192-198.</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Deng, H., Yeh, C. H. and Willis, R. J., 2000, “Inter-company comparison using modified TOPSIS with objective weights.” Computers &amp; Operations Research, 27.</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Groome, D., 1990, “Green Corridors: A discussion of A Planning Concept.”Landscape and Urban Planning, 19:383-387.</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 xml:space="preserve">Forman, R.T.T. and Gordon, M., 1986, Landscape Ecology. </w:t>
      </w:r>
      <w:smartTag w:uri="urn:schemas-microsoft-com:office:smarttags" w:element="State">
        <w:smartTag w:uri="urn:schemas-microsoft-com:office:smarttags" w:element="place">
          <w:r w:rsidRPr="00D00C55">
            <w:rPr>
              <w:rFonts w:eastAsia="標楷體"/>
              <w:kern w:val="0"/>
              <w:sz w:val="20"/>
              <w:szCs w:val="16"/>
            </w:rPr>
            <w:t>New York</w:t>
          </w:r>
        </w:smartTag>
      </w:smartTag>
      <w:r w:rsidRPr="00D00C55">
        <w:rPr>
          <w:rFonts w:eastAsia="標楷體"/>
          <w:kern w:val="0"/>
          <w:sz w:val="20"/>
          <w:szCs w:val="16"/>
        </w:rPr>
        <w:t>: John Wiley &amp; Sons.</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 xml:space="preserve">Hwang, C. L. and Yoon, K., 1981, Multiple Attribute Decision Making: Methods and Applications. </w:t>
      </w:r>
      <w:smartTag w:uri="urn:schemas-microsoft-com:office:smarttags" w:element="State">
        <w:smartTag w:uri="urn:schemas-microsoft-com:office:smarttags" w:element="place">
          <w:r w:rsidRPr="00D00C55">
            <w:rPr>
              <w:rFonts w:eastAsia="標楷體"/>
              <w:kern w:val="0"/>
              <w:sz w:val="20"/>
              <w:szCs w:val="16"/>
            </w:rPr>
            <w:t>Berlin</w:t>
          </w:r>
        </w:smartTag>
      </w:smartTag>
      <w:r w:rsidRPr="00D00C55">
        <w:rPr>
          <w:rFonts w:eastAsia="標楷體"/>
          <w:kern w:val="0"/>
          <w:sz w:val="20"/>
          <w:szCs w:val="16"/>
        </w:rPr>
        <w:t>: Springer-Verlag.</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Linehan, J., Gross, M., and Finn, J., 1995,“Greenway planning: developing a landscape ecological network approach.”Landscape and Urban Planning, 33:179-193.</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Löfvenhaft, K., Björn, C., and Ihse, M., 2002,“Biotope patterns in urban areas: a conceptual model integrating biodiversity issues in spatial planning.”Landscape and Urban Planning, 58:223-240.</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Baschak, L,A., and Brown, R.D., 1995, “An ecological framework for planning, design and management of urban river greenways.”Landscape and Urban Planning, 33:211-225.</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 xml:space="preserve">Antrop, M., 2001,“The language of landscape ecologists and planners -- A comparative content </w:t>
      </w:r>
      <w:r w:rsidRPr="00D00C55">
        <w:rPr>
          <w:rFonts w:eastAsia="標楷體"/>
          <w:kern w:val="0"/>
          <w:sz w:val="20"/>
          <w:szCs w:val="16"/>
        </w:rPr>
        <w:lastRenderedPageBreak/>
        <w:t>analysis of concepts used in landscape ecology.” Landscape and Urban Planning, 55:163-173.</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Bastian, O., 2000,“Landscape classification in Saxony(</w:t>
      </w:r>
      <w:smartTag w:uri="urn:schemas-microsoft-com:office:smarttags" w:element="place">
        <w:smartTag w:uri="urn:schemas-microsoft-com:office:smarttags" w:element="country-region">
          <w:r w:rsidRPr="00D00C55">
            <w:rPr>
              <w:rFonts w:eastAsia="標楷體"/>
              <w:kern w:val="0"/>
              <w:sz w:val="20"/>
              <w:szCs w:val="16"/>
            </w:rPr>
            <w:t>Germany</w:t>
          </w:r>
        </w:smartTag>
      </w:smartTag>
      <w:r w:rsidRPr="00D00C55">
        <w:rPr>
          <w:rFonts w:eastAsia="標楷體"/>
          <w:kern w:val="0"/>
          <w:sz w:val="20"/>
          <w:szCs w:val="16"/>
        </w:rPr>
        <w:t>) -- a tool for holistic regional planning.”Landscape and Urban Planning, 50:145-155.</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 xml:space="preserve">Lenz, R.J.M., and Stary, R., 1995, “Landscape diversity and land use planning: a case study in </w:t>
      </w:r>
      <w:smartTag w:uri="urn:schemas-microsoft-com:office:smarttags" w:element="State">
        <w:smartTag w:uri="urn:schemas-microsoft-com:office:smarttags" w:element="place">
          <w:r w:rsidRPr="00D00C55">
            <w:rPr>
              <w:rFonts w:eastAsia="標楷體"/>
              <w:kern w:val="0"/>
              <w:sz w:val="20"/>
              <w:szCs w:val="16"/>
            </w:rPr>
            <w:t>Bavaria</w:t>
          </w:r>
        </w:smartTag>
      </w:smartTag>
      <w:r w:rsidRPr="00D00C55">
        <w:rPr>
          <w:rFonts w:eastAsia="標楷體"/>
          <w:kern w:val="0"/>
          <w:sz w:val="20"/>
          <w:szCs w:val="16"/>
        </w:rPr>
        <w:t>.”Landscape and Urban Planning, 31:387-398.</w:t>
      </w:r>
    </w:p>
    <w:p w:rsidR="003550E0" w:rsidRPr="00D00C55" w:rsidRDefault="003550E0" w:rsidP="00696256">
      <w:pPr>
        <w:numPr>
          <w:ilvl w:val="0"/>
          <w:numId w:val="11"/>
        </w:numPr>
        <w:autoSpaceDE w:val="0"/>
        <w:autoSpaceDN w:val="0"/>
        <w:adjustRightInd w:val="0"/>
        <w:jc w:val="both"/>
        <w:rPr>
          <w:rFonts w:eastAsia="標楷體"/>
          <w:kern w:val="0"/>
          <w:sz w:val="20"/>
          <w:szCs w:val="16"/>
        </w:rPr>
      </w:pPr>
      <w:r w:rsidRPr="00D00C55">
        <w:rPr>
          <w:rFonts w:eastAsia="標楷體"/>
          <w:kern w:val="0"/>
          <w:sz w:val="20"/>
          <w:szCs w:val="16"/>
        </w:rPr>
        <w:t>Saaty, T.L., 1987, “Concepts, Theory, and Techniques - Rank Generation, Preservation, and Reversal in the Analytic Hierarchy Decision Process.” Decision Sciences, 18:157-177.</w:t>
      </w:r>
    </w:p>
    <w:p w:rsidR="003550E0" w:rsidRDefault="003550E0" w:rsidP="00696256">
      <w:pPr>
        <w:numPr>
          <w:ilvl w:val="0"/>
          <w:numId w:val="11"/>
        </w:numPr>
        <w:autoSpaceDE w:val="0"/>
        <w:autoSpaceDN w:val="0"/>
        <w:adjustRightInd w:val="0"/>
        <w:jc w:val="both"/>
      </w:pPr>
      <w:r w:rsidRPr="003A30B9">
        <w:rPr>
          <w:rFonts w:eastAsia="標楷體"/>
          <w:kern w:val="0"/>
          <w:sz w:val="20"/>
          <w:szCs w:val="16"/>
        </w:rPr>
        <w:t>Satty, T. L.</w:t>
      </w:r>
      <w:r w:rsidRPr="003A30B9">
        <w:rPr>
          <w:rFonts w:eastAsia="標楷體" w:hint="eastAsia"/>
          <w:kern w:val="0"/>
          <w:sz w:val="20"/>
          <w:szCs w:val="16"/>
        </w:rPr>
        <w:t xml:space="preserve"> </w:t>
      </w:r>
      <w:r w:rsidRPr="003A30B9">
        <w:rPr>
          <w:rFonts w:eastAsia="標楷體"/>
          <w:kern w:val="0"/>
          <w:sz w:val="20"/>
          <w:szCs w:val="16"/>
        </w:rPr>
        <w:t>1980</w:t>
      </w:r>
      <w:r w:rsidRPr="003A30B9">
        <w:rPr>
          <w:rFonts w:eastAsia="標楷體" w:hint="eastAsia"/>
          <w:kern w:val="0"/>
          <w:sz w:val="20"/>
          <w:szCs w:val="16"/>
        </w:rPr>
        <w:t>,</w:t>
      </w:r>
      <w:r w:rsidRPr="003A30B9">
        <w:rPr>
          <w:rFonts w:eastAsia="標楷體"/>
          <w:kern w:val="0"/>
          <w:sz w:val="20"/>
          <w:szCs w:val="16"/>
        </w:rPr>
        <w:t xml:space="preserve"> The </w:t>
      </w:r>
      <w:r w:rsidRPr="003A30B9">
        <w:rPr>
          <w:rFonts w:eastAsia="標楷體" w:hint="eastAsia"/>
          <w:kern w:val="0"/>
          <w:sz w:val="20"/>
          <w:szCs w:val="16"/>
        </w:rPr>
        <w:t>A</w:t>
      </w:r>
      <w:r w:rsidRPr="003A30B9">
        <w:rPr>
          <w:rFonts w:eastAsia="標楷體"/>
          <w:kern w:val="0"/>
          <w:sz w:val="20"/>
          <w:szCs w:val="16"/>
        </w:rPr>
        <w:t xml:space="preserve">nalytic </w:t>
      </w:r>
      <w:r w:rsidRPr="003A30B9">
        <w:rPr>
          <w:rFonts w:eastAsia="標楷體" w:hint="eastAsia"/>
          <w:kern w:val="0"/>
          <w:sz w:val="20"/>
          <w:szCs w:val="16"/>
        </w:rPr>
        <w:t>H</w:t>
      </w:r>
      <w:r w:rsidRPr="003A30B9">
        <w:rPr>
          <w:rFonts w:eastAsia="標楷體"/>
          <w:kern w:val="0"/>
          <w:sz w:val="20"/>
          <w:szCs w:val="16"/>
        </w:rPr>
        <w:t xml:space="preserve">ierarchy </w:t>
      </w:r>
      <w:r w:rsidRPr="003A30B9">
        <w:rPr>
          <w:rFonts w:eastAsia="標楷體" w:hint="eastAsia"/>
          <w:kern w:val="0"/>
          <w:sz w:val="20"/>
          <w:szCs w:val="16"/>
        </w:rPr>
        <w:t>P</w:t>
      </w:r>
      <w:r w:rsidRPr="003A30B9">
        <w:rPr>
          <w:rFonts w:eastAsia="標楷體"/>
          <w:kern w:val="0"/>
          <w:sz w:val="20"/>
          <w:szCs w:val="16"/>
        </w:rPr>
        <w:t>rocess</w:t>
      </w:r>
      <w:r w:rsidRPr="003A30B9">
        <w:rPr>
          <w:rFonts w:eastAsia="標楷體" w:hint="eastAsia"/>
          <w:kern w:val="0"/>
          <w:sz w:val="20"/>
          <w:szCs w:val="16"/>
        </w:rPr>
        <w:t xml:space="preserve">. New York: </w:t>
      </w:r>
      <w:r w:rsidRPr="003A30B9">
        <w:rPr>
          <w:rFonts w:eastAsia="標楷體"/>
          <w:kern w:val="0"/>
          <w:sz w:val="20"/>
          <w:szCs w:val="16"/>
        </w:rPr>
        <w:t>McGraw-Hill</w:t>
      </w:r>
      <w:r w:rsidRPr="003A30B9">
        <w:rPr>
          <w:rFonts w:eastAsia="標楷體" w:hint="eastAsia"/>
          <w:kern w:val="0"/>
          <w:sz w:val="20"/>
          <w:szCs w:val="16"/>
        </w:rPr>
        <w:t>.</w:t>
      </w:r>
    </w:p>
    <w:p w:rsidR="006E4FDE" w:rsidRPr="006E4FDE" w:rsidRDefault="006E4FDE" w:rsidP="006E4FDE">
      <w:pPr>
        <w:spacing w:line="400" w:lineRule="exact"/>
        <w:jc w:val="both"/>
        <w:rPr>
          <w:rFonts w:ascii="標楷體" w:eastAsia="標楷體" w:hAnsi="標楷體"/>
          <w:szCs w:val="24"/>
        </w:rPr>
      </w:pPr>
    </w:p>
    <w:p w:rsidR="006E4FDE" w:rsidRPr="006E4FDE" w:rsidRDefault="006E4FDE" w:rsidP="006E4FDE">
      <w:pPr>
        <w:spacing w:line="400" w:lineRule="exact"/>
        <w:rPr>
          <w:rFonts w:ascii="標楷體" w:eastAsia="標楷體" w:hAnsi="標楷體"/>
          <w:szCs w:val="24"/>
        </w:rPr>
      </w:pPr>
    </w:p>
    <w:p w:rsidR="006E4FDE" w:rsidRPr="006E4FDE" w:rsidRDefault="006E4FDE" w:rsidP="006E4FDE">
      <w:pPr>
        <w:spacing w:line="400" w:lineRule="exact"/>
        <w:rPr>
          <w:rFonts w:ascii="標楷體" w:eastAsia="標楷體" w:hAnsi="標楷體"/>
          <w:szCs w:val="24"/>
        </w:rPr>
      </w:pPr>
    </w:p>
    <w:p w:rsidR="008A0B51" w:rsidRDefault="008A0B51">
      <w:pPr>
        <w:widowControl/>
        <w:rPr>
          <w:rFonts w:ascii="標楷體" w:eastAsia="標楷體" w:hAnsi="標楷體"/>
          <w:sz w:val="28"/>
        </w:rPr>
      </w:pPr>
      <w:r>
        <w:rPr>
          <w:rFonts w:ascii="標楷體" w:eastAsia="標楷體" w:hAnsi="標楷體"/>
          <w:sz w:val="28"/>
        </w:rPr>
        <w:br w:type="page"/>
      </w:r>
    </w:p>
    <w:p w:rsidR="008A0B51" w:rsidRPr="00E77E11" w:rsidRDefault="008A0B51" w:rsidP="008D243A">
      <w:pPr>
        <w:pStyle w:val="1"/>
        <w:spacing w:beforeLines="50" w:before="120" w:afterLines="50" w:after="120" w:line="500" w:lineRule="exact"/>
        <w:rPr>
          <w:rFonts w:ascii="標楷體" w:eastAsia="標楷體" w:hAnsi="標楷體"/>
          <w:sz w:val="28"/>
        </w:rPr>
      </w:pPr>
      <w:bookmarkStart w:id="79" w:name="_Toc413916242"/>
      <w:r w:rsidRPr="00E77E11">
        <w:rPr>
          <w:rFonts w:ascii="標楷體" w:eastAsia="標楷體" w:hAnsi="標楷體"/>
          <w:sz w:val="28"/>
        </w:rPr>
        <w:lastRenderedPageBreak/>
        <w:t>EA02</w:t>
      </w:r>
      <w:r w:rsidRPr="00E77E11">
        <w:rPr>
          <w:rFonts w:ascii="標楷體" w:eastAsia="標楷體" w:hAnsi="標楷體" w:hint="eastAsia"/>
          <w:sz w:val="28"/>
        </w:rPr>
        <w:t>：物件時空關係頻繁樣式探勘之研究</w:t>
      </w:r>
      <w:bookmarkEnd w:id="79"/>
    </w:p>
    <w:p w:rsidR="008D243A" w:rsidRDefault="008D243A" w:rsidP="008D243A">
      <w:pPr>
        <w:autoSpaceDE w:val="0"/>
        <w:autoSpaceDN w:val="0"/>
        <w:adjustRightInd w:val="0"/>
        <w:spacing w:line="334" w:lineRule="exact"/>
        <w:ind w:left="2480"/>
        <w:rPr>
          <w:rFonts w:ascii="Times New Roman" w:hAnsi="Times New Roman" w:cs="Times New Roman"/>
          <w:kern w:val="0"/>
          <w:szCs w:val="24"/>
        </w:rPr>
      </w:pPr>
      <w:r>
        <w:rPr>
          <w:rFonts w:ascii="新細明體" w:eastAsia="新細明體" w:hAnsi="Times New Roman" w:cs="新細明體" w:hint="eastAsia"/>
          <w:kern w:val="0"/>
          <w:sz w:val="28"/>
          <w:szCs w:val="28"/>
        </w:rPr>
        <w:t>視訊物件時空關係探勘之研究</w:t>
      </w:r>
    </w:p>
    <w:p w:rsidR="008D243A" w:rsidRDefault="008D243A" w:rsidP="008D243A">
      <w:pPr>
        <w:autoSpaceDE w:val="0"/>
        <w:autoSpaceDN w:val="0"/>
        <w:adjustRightInd w:val="0"/>
        <w:spacing w:line="13" w:lineRule="exact"/>
        <w:rPr>
          <w:rFonts w:ascii="Times New Roman" w:hAnsi="Times New Roman" w:cs="Times New Roman"/>
          <w:kern w:val="0"/>
          <w:szCs w:val="24"/>
        </w:rPr>
      </w:pPr>
    </w:p>
    <w:p w:rsidR="008D243A" w:rsidRDefault="008D243A" w:rsidP="008D243A">
      <w:pPr>
        <w:autoSpaceDE w:val="0"/>
        <w:autoSpaceDN w:val="0"/>
        <w:adjustRightInd w:val="0"/>
        <w:rPr>
          <w:rFonts w:ascii="Times New Roman" w:hAnsi="Times New Roman" w:cs="Times New Roman"/>
          <w:kern w:val="0"/>
          <w:szCs w:val="24"/>
        </w:rPr>
      </w:pPr>
      <w:r>
        <w:rPr>
          <w:rFonts w:ascii="Arial" w:hAnsi="Arial" w:cs="Arial"/>
          <w:b/>
          <w:bCs/>
          <w:kern w:val="0"/>
          <w:sz w:val="25"/>
          <w:szCs w:val="25"/>
        </w:rPr>
        <w:t>The research of mining spatial-temporal relations between video objects</w:t>
      </w:r>
    </w:p>
    <w:p w:rsidR="008D243A" w:rsidRDefault="008D243A" w:rsidP="008D243A">
      <w:pPr>
        <w:autoSpaceDE w:val="0"/>
        <w:autoSpaceDN w:val="0"/>
        <w:adjustRightInd w:val="0"/>
        <w:spacing w:line="52" w:lineRule="exact"/>
        <w:rPr>
          <w:rFonts w:ascii="Times New Roman" w:hAnsi="Times New Roman" w:cs="Times New Roman"/>
          <w:kern w:val="0"/>
          <w:szCs w:val="24"/>
        </w:rPr>
      </w:pPr>
    </w:p>
    <w:p w:rsidR="008D243A" w:rsidRDefault="008D243A" w:rsidP="008D243A">
      <w:pPr>
        <w:autoSpaceDE w:val="0"/>
        <w:autoSpaceDN w:val="0"/>
        <w:adjustRightInd w:val="0"/>
        <w:spacing w:line="288" w:lineRule="exact"/>
        <w:ind w:left="4060"/>
        <w:rPr>
          <w:rFonts w:ascii="Times New Roman" w:hAnsi="Times New Roman" w:cs="Times New Roman"/>
          <w:kern w:val="0"/>
          <w:szCs w:val="24"/>
        </w:rPr>
      </w:pPr>
      <w:r>
        <w:rPr>
          <w:rFonts w:ascii="新細明體" w:eastAsia="新細明體" w:hAnsi="Times New Roman" w:cs="新細明體" w:hint="eastAsia"/>
          <w:kern w:val="0"/>
          <w:szCs w:val="24"/>
        </w:rPr>
        <w:t>余平</w:t>
      </w:r>
    </w:p>
    <w:p w:rsidR="008D243A" w:rsidRDefault="008D243A" w:rsidP="008D243A">
      <w:pPr>
        <w:autoSpaceDE w:val="0"/>
        <w:autoSpaceDN w:val="0"/>
        <w:adjustRightInd w:val="0"/>
        <w:spacing w:line="25" w:lineRule="exact"/>
        <w:rPr>
          <w:rFonts w:ascii="Times New Roman" w:hAnsi="Times New Roman" w:cs="Times New Roman"/>
          <w:kern w:val="0"/>
          <w:szCs w:val="24"/>
        </w:rPr>
      </w:pPr>
    </w:p>
    <w:p w:rsidR="008D243A" w:rsidRDefault="008D243A" w:rsidP="008D243A">
      <w:pPr>
        <w:autoSpaceDE w:val="0"/>
        <w:autoSpaceDN w:val="0"/>
        <w:adjustRightInd w:val="0"/>
        <w:spacing w:line="288" w:lineRule="exact"/>
        <w:ind w:left="3100"/>
        <w:rPr>
          <w:rFonts w:ascii="Times New Roman" w:hAnsi="Times New Roman" w:cs="Times New Roman"/>
          <w:kern w:val="0"/>
          <w:szCs w:val="24"/>
        </w:rPr>
      </w:pPr>
      <w:r>
        <w:rPr>
          <w:rFonts w:ascii="新細明體" w:eastAsia="新細明體" w:hAnsi="Times New Roman" w:cs="新細明體" w:hint="eastAsia"/>
          <w:kern w:val="0"/>
          <w:szCs w:val="24"/>
        </w:rPr>
        <w:t>文化大學資訊管理學系</w:t>
      </w:r>
    </w:p>
    <w:p w:rsidR="008D243A" w:rsidRDefault="008D243A" w:rsidP="008D243A">
      <w:pPr>
        <w:autoSpaceDE w:val="0"/>
        <w:autoSpaceDN w:val="0"/>
        <w:adjustRightInd w:val="0"/>
        <w:spacing w:line="11" w:lineRule="exact"/>
        <w:rPr>
          <w:rFonts w:ascii="Times New Roman" w:hAnsi="Times New Roman" w:cs="Times New Roman"/>
          <w:kern w:val="0"/>
          <w:szCs w:val="24"/>
        </w:rPr>
      </w:pPr>
    </w:p>
    <w:p w:rsidR="008D243A" w:rsidRDefault="008D243A" w:rsidP="008D243A">
      <w:pPr>
        <w:autoSpaceDE w:val="0"/>
        <w:autoSpaceDN w:val="0"/>
        <w:adjustRightInd w:val="0"/>
        <w:ind w:left="3920"/>
        <w:rPr>
          <w:rFonts w:ascii="Times New Roman" w:hAnsi="Times New Roman" w:cs="Times New Roman"/>
          <w:kern w:val="0"/>
          <w:szCs w:val="24"/>
        </w:rPr>
      </w:pPr>
      <w:r>
        <w:rPr>
          <w:rFonts w:ascii="Arial" w:hAnsi="Arial" w:cs="Arial"/>
          <w:kern w:val="0"/>
          <w:szCs w:val="24"/>
        </w:rPr>
        <w:t>Ping Yu</w:t>
      </w:r>
    </w:p>
    <w:p w:rsidR="008D243A" w:rsidRDefault="008D243A" w:rsidP="008D243A">
      <w:pPr>
        <w:autoSpaceDE w:val="0"/>
        <w:autoSpaceDN w:val="0"/>
        <w:adjustRightInd w:val="0"/>
        <w:spacing w:line="8" w:lineRule="exact"/>
        <w:rPr>
          <w:rFonts w:ascii="Times New Roman" w:hAnsi="Times New Roman" w:cs="Times New Roman"/>
          <w:kern w:val="0"/>
          <w:szCs w:val="24"/>
        </w:rPr>
      </w:pPr>
    </w:p>
    <w:p w:rsidR="008D243A" w:rsidRDefault="008D243A" w:rsidP="008D243A">
      <w:pPr>
        <w:overflowPunct w:val="0"/>
        <w:autoSpaceDE w:val="0"/>
        <w:autoSpaceDN w:val="0"/>
        <w:adjustRightInd w:val="0"/>
        <w:spacing w:line="317" w:lineRule="auto"/>
        <w:ind w:left="1480" w:right="980" w:hanging="515"/>
        <w:rPr>
          <w:rFonts w:ascii="Times New Roman" w:hAnsi="Times New Roman" w:cs="Times New Roman"/>
          <w:kern w:val="0"/>
          <w:szCs w:val="24"/>
        </w:rPr>
      </w:pPr>
      <w:r>
        <w:rPr>
          <w:rFonts w:ascii="Arial" w:hAnsi="Arial" w:cs="Arial"/>
          <w:kern w:val="0"/>
          <w:sz w:val="22"/>
        </w:rPr>
        <w:t>Department of Information Management, Chinese Culture University Email: yp@faculty.pccu.edu.tw, pinkofsakura@gmail.com</w:t>
      </w:r>
    </w:p>
    <w:p w:rsidR="008D243A" w:rsidRDefault="008D243A" w:rsidP="008D243A">
      <w:pPr>
        <w:autoSpaceDE w:val="0"/>
        <w:autoSpaceDN w:val="0"/>
        <w:adjustRightInd w:val="0"/>
        <w:rPr>
          <w:rFonts w:ascii="Times New Roman" w:hAnsi="Times New Roman" w:cs="Times New Roman"/>
          <w:kern w:val="0"/>
          <w:szCs w:val="24"/>
        </w:rPr>
        <w:sectPr w:rsidR="008D243A" w:rsidSect="008D243A">
          <w:type w:val="continuous"/>
          <w:pgSz w:w="11900" w:h="16840"/>
          <w:pgMar w:top="1403" w:right="1640" w:bottom="1440" w:left="1660" w:header="720" w:footer="720" w:gutter="0"/>
          <w:cols w:space="720" w:equalWidth="0">
            <w:col w:w="8600"/>
          </w:cols>
          <w:noEndnote/>
        </w:sectPr>
      </w:pPr>
    </w:p>
    <w:p w:rsidR="008D243A" w:rsidRDefault="008D243A" w:rsidP="008D243A">
      <w:pPr>
        <w:autoSpaceDE w:val="0"/>
        <w:autoSpaceDN w:val="0"/>
        <w:adjustRightInd w:val="0"/>
        <w:spacing w:line="208" w:lineRule="exact"/>
        <w:rPr>
          <w:rFonts w:ascii="Times New Roman" w:hAnsi="Times New Roman" w:cs="Times New Roman"/>
          <w:kern w:val="0"/>
          <w:szCs w:val="24"/>
        </w:rPr>
      </w:pPr>
    </w:p>
    <w:p w:rsidR="008D243A" w:rsidRPr="00C939EB" w:rsidRDefault="008D243A" w:rsidP="008D243A">
      <w:pPr>
        <w:overflowPunct w:val="0"/>
        <w:autoSpaceDE w:val="0"/>
        <w:autoSpaceDN w:val="0"/>
        <w:adjustRightInd w:val="0"/>
        <w:spacing w:line="255" w:lineRule="exact"/>
        <w:jc w:val="center"/>
        <w:rPr>
          <w:rFonts w:ascii="標楷體" w:eastAsia="標楷體" w:hAnsi="標楷體" w:cs="新細明體"/>
          <w:kern w:val="0"/>
          <w:sz w:val="20"/>
          <w:szCs w:val="20"/>
        </w:rPr>
      </w:pPr>
      <w:r w:rsidRPr="00C939EB">
        <w:rPr>
          <w:rFonts w:ascii="標楷體" w:eastAsia="標楷體" w:hAnsi="標楷體" w:cs="新細明體" w:hint="eastAsia"/>
          <w:kern w:val="0"/>
          <w:sz w:val="20"/>
          <w:szCs w:val="20"/>
        </w:rPr>
        <w:t>摘</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要</w:t>
      </w:r>
      <w:r w:rsidRPr="00C939EB">
        <w:rPr>
          <w:rFonts w:ascii="標楷體" w:eastAsia="標楷體" w:hAnsi="標楷體" w:cs="新細明體"/>
          <w:kern w:val="0"/>
          <w:sz w:val="20"/>
          <w:szCs w:val="20"/>
        </w:rPr>
        <w:t xml:space="preserve"> </w:t>
      </w:r>
    </w:p>
    <w:p w:rsidR="008D243A" w:rsidRPr="00C939EB" w:rsidRDefault="008D243A" w:rsidP="00C939EB">
      <w:pPr>
        <w:overflowPunct w:val="0"/>
        <w:autoSpaceDE w:val="0"/>
        <w:autoSpaceDN w:val="0"/>
        <w:adjustRightInd w:val="0"/>
        <w:spacing w:line="255" w:lineRule="exact"/>
        <w:rPr>
          <w:rFonts w:ascii="標楷體" w:eastAsia="標楷體" w:hAnsi="標楷體" w:cs="Times New Roman"/>
          <w:kern w:val="0"/>
          <w:szCs w:val="24"/>
        </w:rPr>
      </w:pPr>
      <w:r w:rsidRPr="00C939EB">
        <w:rPr>
          <w:rFonts w:ascii="標楷體" w:eastAsia="標楷體" w:hAnsi="標楷體" w:cs="新細明體" w:hint="eastAsia"/>
          <w:kern w:val="0"/>
          <w:sz w:val="20"/>
          <w:szCs w:val="20"/>
        </w:rPr>
        <w:t>近年來在視訊頻繁樣式探勘已有許多研究成果</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但仍因無法對各種不同視訊情境中快速且準確識別出所有物件</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而無法自動由視訊中萃取出視訊物件</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並應採用何種方式表示以能進步的探勘。以及現有研究成果大部份均針對單點或區間的時間事件</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如交易資料庫</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或是利用視訊中的顏色等屬性所衍生出的結果進行探勘</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無法有效探勘出較具意義物件關係</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並對大量視訊物件的時空關係應使用何種探勘方法仍無定論。故本研究假設已由視訊中標示出物件的最小矩形</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且以</w:t>
      </w:r>
      <w:r w:rsidRPr="00C939EB">
        <w:rPr>
          <w:rFonts w:ascii="標楷體" w:eastAsia="標楷體" w:hAnsi="標楷體" w:cs="Arial"/>
          <w:kern w:val="0"/>
          <w:sz w:val="20"/>
          <w:szCs w:val="20"/>
        </w:rPr>
        <w:t xml:space="preserve"> 9DST </w:t>
      </w:r>
      <w:r w:rsidRPr="00C939EB">
        <w:rPr>
          <w:rFonts w:ascii="標楷體" w:eastAsia="標楷體" w:hAnsi="標楷體" w:cs="新細明體" w:hint="eastAsia"/>
          <w:kern w:val="0"/>
          <w:sz w:val="20"/>
          <w:szCs w:val="20"/>
        </w:rPr>
        <w:t>視訊表示法來表示物件的時空關係</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利用將</w:t>
      </w:r>
      <w:r w:rsidRPr="00C939EB">
        <w:rPr>
          <w:rFonts w:ascii="標楷體" w:eastAsia="標楷體" w:hAnsi="標楷體" w:cs="Arial"/>
          <w:kern w:val="0"/>
          <w:sz w:val="20"/>
          <w:szCs w:val="20"/>
        </w:rPr>
        <w:t xml:space="preserve"> 9D-SPA </w:t>
      </w:r>
      <w:r w:rsidRPr="00C939EB">
        <w:rPr>
          <w:rFonts w:ascii="標楷體" w:eastAsia="標楷體" w:hAnsi="標楷體" w:cs="新細明體" w:hint="eastAsia"/>
          <w:kern w:val="0"/>
          <w:sz w:val="20"/>
          <w:szCs w:val="20"/>
        </w:rPr>
        <w:t>影像探勘演算法</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擴展為可對具時間關係的視訊物件進行探勘</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除提出之前視訊物件時空關係頻繁樣式探勘演算法外</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並嘗試由視訊資料庫中利用具時間順序的連續空間關係</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找出更具意義的視訊物件頻繁樣式。</w:t>
      </w:r>
    </w:p>
    <w:p w:rsidR="008D243A" w:rsidRPr="00C939EB" w:rsidRDefault="008D243A" w:rsidP="008D243A">
      <w:pPr>
        <w:autoSpaceDE w:val="0"/>
        <w:autoSpaceDN w:val="0"/>
        <w:adjustRightInd w:val="0"/>
        <w:spacing w:line="307" w:lineRule="exact"/>
        <w:rPr>
          <w:rFonts w:ascii="標楷體" w:eastAsia="標楷體" w:hAnsi="標楷體" w:cs="Times New Roman"/>
          <w:kern w:val="0"/>
          <w:szCs w:val="24"/>
        </w:rPr>
      </w:pPr>
    </w:p>
    <w:p w:rsidR="008D243A" w:rsidRPr="00C939EB" w:rsidRDefault="008D243A" w:rsidP="008D243A">
      <w:pPr>
        <w:overflowPunct w:val="0"/>
        <w:autoSpaceDE w:val="0"/>
        <w:autoSpaceDN w:val="0"/>
        <w:adjustRightInd w:val="0"/>
        <w:spacing w:line="229" w:lineRule="exact"/>
        <w:ind w:left="360" w:right="180" w:hanging="360"/>
        <w:jc w:val="both"/>
        <w:rPr>
          <w:rFonts w:ascii="標楷體" w:eastAsia="標楷體" w:hAnsi="標楷體" w:cs="Times New Roman"/>
          <w:kern w:val="0"/>
          <w:szCs w:val="24"/>
        </w:rPr>
      </w:pPr>
      <w:r w:rsidRPr="00C939EB">
        <w:rPr>
          <w:rFonts w:ascii="標楷體" w:eastAsia="標楷體" w:hAnsi="標楷體" w:cs="新細明體" w:hint="eastAsia"/>
          <w:kern w:val="0"/>
          <w:sz w:val="20"/>
          <w:szCs w:val="20"/>
        </w:rPr>
        <w:t>一、前言</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在資訊技術和儲存媒體不斷的進步下</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資訊表</w:t>
      </w:r>
    </w:p>
    <w:p w:rsidR="008D243A" w:rsidRPr="00C939EB" w:rsidRDefault="008D243A" w:rsidP="008D243A">
      <w:pPr>
        <w:autoSpaceDE w:val="0"/>
        <w:autoSpaceDN w:val="0"/>
        <w:adjustRightInd w:val="0"/>
        <w:spacing w:line="63" w:lineRule="exact"/>
        <w:rPr>
          <w:rFonts w:ascii="標楷體" w:eastAsia="標楷體" w:hAnsi="標楷體" w:cs="Times New Roman"/>
          <w:kern w:val="0"/>
          <w:szCs w:val="24"/>
        </w:rPr>
      </w:pPr>
    </w:p>
    <w:p w:rsidR="008D243A" w:rsidRPr="00C939EB" w:rsidRDefault="008D243A" w:rsidP="008D243A">
      <w:pPr>
        <w:overflowPunct w:val="0"/>
        <w:autoSpaceDE w:val="0"/>
        <w:autoSpaceDN w:val="0"/>
        <w:adjustRightInd w:val="0"/>
        <w:spacing w:line="247" w:lineRule="exact"/>
        <w:ind w:right="180"/>
        <w:jc w:val="both"/>
        <w:rPr>
          <w:rFonts w:ascii="標楷體" w:eastAsia="標楷體" w:hAnsi="標楷體" w:cs="Times New Roman"/>
          <w:kern w:val="0"/>
          <w:szCs w:val="24"/>
        </w:rPr>
      </w:pPr>
      <w:r w:rsidRPr="00C939EB">
        <w:rPr>
          <w:rFonts w:ascii="標楷體" w:eastAsia="標楷體" w:hAnsi="標楷體" w:cs="新細明體" w:hint="eastAsia"/>
          <w:kern w:val="0"/>
          <w:sz w:val="20"/>
          <w:szCs w:val="20"/>
        </w:rPr>
        <w:t>達類型不再僅限於文字</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影像和視訊已成為生活中</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傳達資訊的新趨勢</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且在日常生活中我們常使用許多多媒體影像設備</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如攝影機、數位相機、監視器等</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此多元及大量的使用</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使得多媒體資料庫管理系統成為新興的研究課題。</w:t>
      </w:r>
    </w:p>
    <w:p w:rsidR="008D243A" w:rsidRPr="00C939EB" w:rsidRDefault="008D243A" w:rsidP="008D243A">
      <w:pPr>
        <w:autoSpaceDE w:val="0"/>
        <w:autoSpaceDN w:val="0"/>
        <w:adjustRightInd w:val="0"/>
        <w:spacing w:line="67" w:lineRule="exact"/>
        <w:rPr>
          <w:rFonts w:ascii="標楷體" w:eastAsia="標楷體" w:hAnsi="標楷體" w:cs="Times New Roman"/>
          <w:kern w:val="0"/>
          <w:szCs w:val="24"/>
        </w:rPr>
      </w:pPr>
    </w:p>
    <w:p w:rsidR="008D243A" w:rsidRPr="00C939EB" w:rsidRDefault="008D243A" w:rsidP="008D243A">
      <w:pPr>
        <w:overflowPunct w:val="0"/>
        <w:autoSpaceDE w:val="0"/>
        <w:autoSpaceDN w:val="0"/>
        <w:adjustRightInd w:val="0"/>
        <w:spacing w:line="255" w:lineRule="exact"/>
        <w:ind w:firstLine="360"/>
        <w:jc w:val="both"/>
        <w:rPr>
          <w:rFonts w:ascii="標楷體" w:eastAsia="標楷體" w:hAnsi="標楷體" w:cs="Times New Roman"/>
          <w:kern w:val="0"/>
          <w:szCs w:val="24"/>
        </w:rPr>
      </w:pPr>
      <w:r w:rsidRPr="00C939EB">
        <w:rPr>
          <w:rFonts w:ascii="標楷體" w:eastAsia="標楷體" w:hAnsi="標楷體" w:cs="新細明體" w:hint="eastAsia"/>
          <w:kern w:val="0"/>
          <w:sz w:val="20"/>
          <w:szCs w:val="20"/>
        </w:rPr>
        <w:t>多媒體資料是一般人較容易接受的資料形式</w:t>
      </w:r>
      <w:r w:rsidRPr="00C939EB">
        <w:rPr>
          <w:rFonts w:ascii="標楷體" w:eastAsia="標楷體" w:hAnsi="標楷體" w:cs="MS PGothic" w:hint="eastAsia"/>
          <w:kern w:val="0"/>
          <w:sz w:val="20"/>
          <w:szCs w:val="20"/>
        </w:rPr>
        <w:t>，</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尤其是視訊資料的豐富內容</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勝過於單純文字、影</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像或音訊資料的描述能力</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但也因為龐大的資料量</w:t>
      </w:r>
      <w:r w:rsidRPr="00C939EB">
        <w:rPr>
          <w:rFonts w:ascii="標楷體" w:eastAsia="標楷體" w:hAnsi="標楷體" w:cs="MS PGothic" w:hint="eastAsia"/>
          <w:kern w:val="0"/>
          <w:sz w:val="20"/>
          <w:szCs w:val="20"/>
        </w:rPr>
        <w:t>，</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導致使用者在無法快速找到自己所需要的資訊</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雖</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在近年來已吸引相當多的學者投入此方面相關的</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研究</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仍是一個具有挑戰性的議題</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所以如何由大</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量的視訊中獲取更多有用的資訊是本研究的主要</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動機。其中資料探勘是用來挖掘資料庫中可能隱藏</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資訊的主要方法</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亦可運用於視訊上。但因視訊中</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物件同時具有屬性、時間及空間等多元的資料</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作</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者曾針對其中的時間及空間提出相關的演算法</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但</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要如何從這些資料中同時探勘出具有時空關係的</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有用的資訊</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需進一步探討如何表示視訊物件間的</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時空關係及提出更適用的探勘方法。</w:t>
      </w:r>
    </w:p>
    <w:p w:rsidR="008D243A" w:rsidRPr="00C939EB" w:rsidRDefault="008D243A" w:rsidP="008D243A">
      <w:pPr>
        <w:autoSpaceDE w:val="0"/>
        <w:autoSpaceDN w:val="0"/>
        <w:adjustRightInd w:val="0"/>
        <w:spacing w:line="74" w:lineRule="exact"/>
        <w:rPr>
          <w:rFonts w:ascii="標楷體" w:eastAsia="標楷體" w:hAnsi="標楷體" w:cs="Times New Roman"/>
          <w:kern w:val="0"/>
          <w:szCs w:val="24"/>
        </w:rPr>
      </w:pPr>
    </w:p>
    <w:p w:rsidR="008D243A" w:rsidRPr="00C939EB" w:rsidRDefault="008D243A" w:rsidP="008D243A">
      <w:pPr>
        <w:overflowPunct w:val="0"/>
        <w:autoSpaceDE w:val="0"/>
        <w:autoSpaceDN w:val="0"/>
        <w:adjustRightInd w:val="0"/>
        <w:spacing w:line="247" w:lineRule="exact"/>
        <w:ind w:right="120" w:firstLine="360"/>
        <w:jc w:val="both"/>
        <w:rPr>
          <w:rFonts w:ascii="標楷體" w:eastAsia="標楷體" w:hAnsi="標楷體" w:cs="Times New Roman"/>
          <w:kern w:val="0"/>
          <w:szCs w:val="24"/>
        </w:rPr>
      </w:pPr>
      <w:r w:rsidRPr="00C939EB">
        <w:rPr>
          <w:rFonts w:ascii="標楷體" w:eastAsia="標楷體" w:hAnsi="標楷體" w:cs="新細明體" w:hint="eastAsia"/>
          <w:kern w:val="0"/>
          <w:sz w:val="20"/>
          <w:szCs w:val="20"/>
        </w:rPr>
        <w:t>目前已有許多影像及視訊表示法的相關研究</w:t>
      </w:r>
      <w:r w:rsidRPr="00C939EB">
        <w:rPr>
          <w:rFonts w:ascii="標楷體" w:eastAsia="標楷體" w:hAnsi="標楷體" w:cs="MS PGothic" w:hint="eastAsia"/>
          <w:kern w:val="0"/>
          <w:sz w:val="20"/>
          <w:szCs w:val="20"/>
        </w:rPr>
        <w:t>，</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如</w:t>
      </w:r>
      <w:r w:rsidRPr="00C939EB">
        <w:rPr>
          <w:rFonts w:ascii="標楷體" w:eastAsia="標楷體" w:hAnsi="標楷體" w:cs="Arial"/>
          <w:kern w:val="0"/>
          <w:sz w:val="20"/>
          <w:szCs w:val="20"/>
        </w:rPr>
        <w:t xml:space="preserve"> 9D-SPA </w:t>
      </w:r>
      <w:r w:rsidRPr="00C939EB">
        <w:rPr>
          <w:rFonts w:ascii="標楷體" w:eastAsia="標楷體" w:hAnsi="標楷體" w:cs="新細明體" w:hint="eastAsia"/>
          <w:kern w:val="0"/>
          <w:sz w:val="20"/>
          <w:szCs w:val="20"/>
        </w:rPr>
        <w:t>影像表示法</w:t>
      </w:r>
      <w:r w:rsidRPr="00C939EB">
        <w:rPr>
          <w:rFonts w:ascii="標楷體" w:eastAsia="標楷體" w:hAnsi="標楷體" w:cs="Arial"/>
          <w:kern w:val="0"/>
          <w:sz w:val="20"/>
          <w:szCs w:val="20"/>
        </w:rPr>
        <w:t>[1]</w:t>
      </w:r>
      <w:r w:rsidRPr="00C939EB">
        <w:rPr>
          <w:rFonts w:ascii="標楷體" w:eastAsia="標楷體" w:hAnsi="標楷體" w:cs="新細明體" w:hint="eastAsia"/>
          <w:kern w:val="0"/>
          <w:sz w:val="20"/>
          <w:szCs w:val="20"/>
        </w:rPr>
        <w:t>紀錄影像物件間的方位</w:t>
      </w:r>
      <w:r>
        <w:rPr>
          <w:rFonts w:ascii="Arial" w:eastAsia="新細明體" w:hAnsi="Arial" w:cs="Arial"/>
          <w:kern w:val="0"/>
          <w:sz w:val="20"/>
          <w:szCs w:val="20"/>
        </w:rPr>
        <w:t xml:space="preserve"> </w:t>
      </w:r>
      <w:r w:rsidRPr="00C939EB">
        <w:rPr>
          <w:rFonts w:ascii="標楷體" w:eastAsia="標楷體" w:hAnsi="標楷體" w:cs="新細明體" w:hint="eastAsia"/>
          <w:kern w:val="0"/>
          <w:sz w:val="20"/>
          <w:szCs w:val="20"/>
        </w:rPr>
        <w:t>與拓樸關係</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以提供多樣化的影像資訊</w:t>
      </w:r>
      <w:r w:rsidRPr="00C939EB">
        <w:rPr>
          <w:rFonts w:ascii="標楷體" w:eastAsia="標楷體" w:hAnsi="標楷體" w:cs="MS PGothic" w:hint="eastAsia"/>
          <w:kern w:val="0"/>
          <w:sz w:val="20"/>
          <w:szCs w:val="20"/>
        </w:rPr>
        <w:t>；</w:t>
      </w:r>
      <w:r w:rsidRPr="00C939EB">
        <w:rPr>
          <w:rFonts w:ascii="標楷體" w:eastAsia="標楷體" w:hAnsi="標楷體" w:cs="Arial"/>
          <w:kern w:val="0"/>
          <w:sz w:val="20"/>
          <w:szCs w:val="20"/>
        </w:rPr>
        <w:t xml:space="preserve">9DST </w:t>
      </w:r>
      <w:r w:rsidRPr="00C939EB">
        <w:rPr>
          <w:rFonts w:ascii="標楷體" w:eastAsia="標楷體" w:hAnsi="標楷體" w:cs="新細明體" w:hint="eastAsia"/>
          <w:kern w:val="0"/>
          <w:sz w:val="20"/>
          <w:szCs w:val="20"/>
        </w:rPr>
        <w:t>視</w:t>
      </w:r>
    </w:p>
    <w:p w:rsidR="008D243A" w:rsidRPr="00C939EB" w:rsidRDefault="008D243A" w:rsidP="008D243A">
      <w:pPr>
        <w:overflowPunct w:val="0"/>
        <w:autoSpaceDE w:val="0"/>
        <w:autoSpaceDN w:val="0"/>
        <w:adjustRightInd w:val="0"/>
        <w:spacing w:line="260" w:lineRule="exact"/>
        <w:ind w:right="180"/>
        <w:rPr>
          <w:rFonts w:ascii="標楷體" w:eastAsia="標楷體" w:hAnsi="標楷體" w:cs="Times New Roman"/>
          <w:kern w:val="0"/>
          <w:szCs w:val="24"/>
        </w:rPr>
      </w:pPr>
      <w:r w:rsidRPr="00C939EB">
        <w:rPr>
          <w:rFonts w:ascii="標楷體" w:eastAsia="標楷體" w:hAnsi="標楷體" w:cs="新細明體" w:hint="eastAsia"/>
          <w:kern w:val="0"/>
          <w:sz w:val="19"/>
          <w:szCs w:val="19"/>
        </w:rPr>
        <w:lastRenderedPageBreak/>
        <w:t>訊表示法</w:t>
      </w:r>
      <w:r w:rsidRPr="00C939EB">
        <w:rPr>
          <w:rFonts w:ascii="標楷體" w:eastAsia="標楷體" w:hAnsi="標楷體" w:cs="Arial"/>
          <w:kern w:val="0"/>
          <w:sz w:val="19"/>
          <w:szCs w:val="19"/>
        </w:rPr>
        <w:t>[2]</w:t>
      </w:r>
      <w:r w:rsidRPr="00C939EB">
        <w:rPr>
          <w:rFonts w:ascii="標楷體" w:eastAsia="標楷體" w:hAnsi="標楷體" w:cs="新細明體" w:hint="eastAsia"/>
          <w:kern w:val="0"/>
          <w:sz w:val="19"/>
          <w:szCs w:val="19"/>
        </w:rPr>
        <w:t>提出紀錄視訊物件間變化情形的物件</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索引表及物件間時空關係的</w:t>
      </w:r>
      <w:r w:rsidRPr="00C939EB">
        <w:rPr>
          <w:rFonts w:ascii="標楷體" w:eastAsia="標楷體" w:hAnsi="標楷體" w:cs="Arial"/>
          <w:kern w:val="0"/>
          <w:sz w:val="19"/>
          <w:szCs w:val="19"/>
        </w:rPr>
        <w:t xml:space="preserve"> 9DST </w:t>
      </w:r>
      <w:r w:rsidRPr="00C939EB">
        <w:rPr>
          <w:rFonts w:ascii="標楷體" w:eastAsia="標楷體" w:hAnsi="標楷體" w:cs="新細明體" w:hint="eastAsia"/>
          <w:kern w:val="0"/>
          <w:sz w:val="19"/>
          <w:szCs w:val="19"/>
        </w:rPr>
        <w:t>索引表</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表示出</w:t>
      </w:r>
    </w:p>
    <w:p w:rsidR="008D243A" w:rsidRPr="00C939EB" w:rsidRDefault="008D243A" w:rsidP="008D243A">
      <w:pPr>
        <w:autoSpaceDE w:val="0"/>
        <w:autoSpaceDN w:val="0"/>
        <w:adjustRightInd w:val="0"/>
        <w:spacing w:line="239" w:lineRule="exact"/>
        <w:rPr>
          <w:rFonts w:ascii="標楷體" w:eastAsia="標楷體" w:hAnsi="標楷體" w:cs="Times New Roman"/>
          <w:kern w:val="0"/>
          <w:szCs w:val="24"/>
        </w:rPr>
      </w:pPr>
      <w:r w:rsidRPr="00C939EB">
        <w:rPr>
          <w:rFonts w:ascii="標楷體" w:eastAsia="標楷體" w:hAnsi="標楷體" w:cs="新細明體" w:hint="eastAsia"/>
          <w:kern w:val="0"/>
          <w:sz w:val="20"/>
          <w:szCs w:val="20"/>
        </w:rPr>
        <w:t>視訊中物件間可能存在的不同精細程度的時空關</w:t>
      </w:r>
    </w:p>
    <w:p w:rsidR="008D243A" w:rsidRPr="00C939EB" w:rsidRDefault="008D243A" w:rsidP="008D243A">
      <w:pPr>
        <w:overflowPunct w:val="0"/>
        <w:autoSpaceDE w:val="0"/>
        <w:autoSpaceDN w:val="0"/>
        <w:adjustRightInd w:val="0"/>
        <w:spacing w:line="229" w:lineRule="exact"/>
        <w:ind w:right="180"/>
        <w:jc w:val="both"/>
        <w:rPr>
          <w:rFonts w:ascii="標楷體" w:eastAsia="標楷體" w:hAnsi="標楷體" w:cs="Times New Roman"/>
          <w:kern w:val="0"/>
          <w:szCs w:val="24"/>
        </w:rPr>
      </w:pPr>
      <w:r w:rsidRPr="00C939EB">
        <w:rPr>
          <w:rFonts w:ascii="標楷體" w:eastAsia="標楷體" w:hAnsi="標楷體" w:cs="新細明體" w:hint="eastAsia"/>
          <w:kern w:val="0"/>
          <w:sz w:val="20"/>
          <w:szCs w:val="20"/>
        </w:rPr>
        <w:t>係</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在先期研究顯示</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其可適用於視訊查詢上</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但</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是否能適用於視訊探勘上</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仍需進一步的探討。</w:t>
      </w:r>
    </w:p>
    <w:p w:rsidR="008D243A" w:rsidRPr="00C939EB" w:rsidRDefault="008D243A" w:rsidP="008D243A">
      <w:pPr>
        <w:autoSpaceDE w:val="0"/>
        <w:autoSpaceDN w:val="0"/>
        <w:adjustRightInd w:val="0"/>
        <w:spacing w:line="62" w:lineRule="exact"/>
        <w:rPr>
          <w:rFonts w:ascii="標楷體" w:eastAsia="標楷體" w:hAnsi="標楷體" w:cs="Times New Roman"/>
          <w:kern w:val="0"/>
          <w:szCs w:val="24"/>
        </w:rPr>
      </w:pPr>
    </w:p>
    <w:p w:rsidR="008D243A" w:rsidRPr="00C939EB" w:rsidRDefault="008D243A" w:rsidP="008D243A">
      <w:pPr>
        <w:overflowPunct w:val="0"/>
        <w:autoSpaceDE w:val="0"/>
        <w:autoSpaceDN w:val="0"/>
        <w:adjustRightInd w:val="0"/>
        <w:spacing w:line="240" w:lineRule="exact"/>
        <w:ind w:right="180" w:firstLine="360"/>
        <w:jc w:val="both"/>
        <w:rPr>
          <w:rFonts w:ascii="標楷體" w:eastAsia="標楷體" w:hAnsi="標楷體" w:cs="Times New Roman"/>
          <w:kern w:val="0"/>
          <w:szCs w:val="24"/>
        </w:rPr>
      </w:pPr>
      <w:r w:rsidRPr="00C939EB">
        <w:rPr>
          <w:rFonts w:ascii="標楷體" w:eastAsia="標楷體" w:hAnsi="標楷體" w:cs="新細明體" w:hint="eastAsia"/>
          <w:kern w:val="0"/>
          <w:sz w:val="18"/>
          <w:szCs w:val="18"/>
        </w:rPr>
        <w:t>在頻繁樣式探勘的研究上</w:t>
      </w:r>
      <w:r w:rsidRPr="00C939EB">
        <w:rPr>
          <w:rFonts w:ascii="標楷體" w:eastAsia="標楷體" w:hAnsi="標楷體" w:cs="MS PGothic" w:hint="eastAsia"/>
          <w:kern w:val="0"/>
          <w:sz w:val="18"/>
          <w:szCs w:val="18"/>
        </w:rPr>
        <w:t>，</w:t>
      </w:r>
      <w:r w:rsidRPr="00C939EB">
        <w:rPr>
          <w:rFonts w:ascii="標楷體" w:eastAsia="標楷體" w:hAnsi="標楷體" w:cs="新細明體" w:hint="eastAsia"/>
          <w:kern w:val="0"/>
          <w:sz w:val="18"/>
          <w:szCs w:val="18"/>
        </w:rPr>
        <w:t>近年來亦有許多學</w:t>
      </w:r>
      <w:r w:rsidRPr="00C939EB">
        <w:rPr>
          <w:rFonts w:ascii="標楷體" w:eastAsia="標楷體" w:hAnsi="標楷體" w:cs="新細明體"/>
          <w:kern w:val="0"/>
          <w:sz w:val="18"/>
          <w:szCs w:val="18"/>
        </w:rPr>
        <w:t xml:space="preserve"> </w:t>
      </w:r>
      <w:r w:rsidRPr="00C939EB">
        <w:rPr>
          <w:rFonts w:ascii="標楷體" w:eastAsia="標楷體" w:hAnsi="標楷體" w:cs="新細明體" w:hint="eastAsia"/>
          <w:kern w:val="0"/>
          <w:sz w:val="18"/>
          <w:szCs w:val="18"/>
        </w:rPr>
        <w:t>者提出</w:t>
      </w:r>
      <w:r w:rsidRPr="00C939EB">
        <w:rPr>
          <w:rFonts w:ascii="標楷體" w:eastAsia="標楷體" w:hAnsi="標楷體" w:cs="MS PGothic" w:hint="eastAsia"/>
          <w:kern w:val="0"/>
          <w:sz w:val="18"/>
          <w:szCs w:val="18"/>
        </w:rPr>
        <w:t>，</w:t>
      </w:r>
      <w:r w:rsidRPr="00C939EB">
        <w:rPr>
          <w:rFonts w:ascii="標楷體" w:eastAsia="標楷體" w:hAnsi="標楷體" w:cs="新細明體" w:hint="eastAsia"/>
          <w:kern w:val="0"/>
          <w:sz w:val="18"/>
          <w:szCs w:val="18"/>
        </w:rPr>
        <w:t>如</w:t>
      </w:r>
      <w:r w:rsidRPr="00C939EB">
        <w:rPr>
          <w:rFonts w:ascii="標楷體" w:eastAsia="標楷體" w:hAnsi="標楷體" w:cs="Arial"/>
          <w:kern w:val="0"/>
          <w:sz w:val="18"/>
          <w:szCs w:val="18"/>
        </w:rPr>
        <w:t xml:space="preserve"> Apriori[3]</w:t>
      </w:r>
      <w:r w:rsidRPr="00C939EB">
        <w:rPr>
          <w:rFonts w:ascii="標楷體" w:eastAsia="標楷體" w:hAnsi="標楷體" w:cs="新細明體" w:hint="eastAsia"/>
          <w:kern w:val="0"/>
          <w:sz w:val="18"/>
          <w:szCs w:val="18"/>
        </w:rPr>
        <w:t>、</w:t>
      </w:r>
      <w:r w:rsidRPr="00C939EB">
        <w:rPr>
          <w:rFonts w:ascii="標楷體" w:eastAsia="標楷體" w:hAnsi="標楷體" w:cs="Arial"/>
          <w:kern w:val="0"/>
          <w:sz w:val="18"/>
          <w:szCs w:val="18"/>
        </w:rPr>
        <w:t>FreeSpan[4]</w:t>
      </w:r>
      <w:r w:rsidRPr="00C939EB">
        <w:rPr>
          <w:rFonts w:ascii="標楷體" w:eastAsia="標楷體" w:hAnsi="標楷體" w:cs="新細明體" w:hint="eastAsia"/>
          <w:kern w:val="0"/>
          <w:sz w:val="18"/>
          <w:szCs w:val="18"/>
        </w:rPr>
        <w:t>、及</w:t>
      </w:r>
      <w:r w:rsidRPr="00C939EB">
        <w:rPr>
          <w:rFonts w:ascii="標楷體" w:eastAsia="標楷體" w:hAnsi="標楷體" w:cs="Arial"/>
          <w:kern w:val="0"/>
          <w:sz w:val="18"/>
          <w:szCs w:val="18"/>
        </w:rPr>
        <w:t xml:space="preserve"> PrefixSpan[5]</w:t>
      </w:r>
    </w:p>
    <w:p w:rsidR="008D243A" w:rsidRPr="00C939EB" w:rsidRDefault="008D243A" w:rsidP="008D243A">
      <w:pPr>
        <w:autoSpaceDE w:val="0"/>
        <w:autoSpaceDN w:val="0"/>
        <w:adjustRightInd w:val="0"/>
        <w:spacing w:line="239" w:lineRule="exact"/>
        <w:rPr>
          <w:rFonts w:ascii="標楷體" w:eastAsia="標楷體" w:hAnsi="標楷體" w:cs="Times New Roman"/>
          <w:kern w:val="0"/>
          <w:szCs w:val="24"/>
        </w:rPr>
      </w:pPr>
      <w:r w:rsidRPr="00C939EB">
        <w:rPr>
          <w:rFonts w:ascii="標楷體" w:eastAsia="標楷體" w:hAnsi="標楷體" w:cs="新細明體" w:hint="eastAsia"/>
          <w:kern w:val="0"/>
          <w:sz w:val="20"/>
          <w:szCs w:val="20"/>
        </w:rPr>
        <w:t>等</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但針對影像或視訊探勘的相關研究</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仍大多針</w:t>
      </w:r>
    </w:p>
    <w:p w:rsidR="008D243A" w:rsidRPr="00C939EB" w:rsidRDefault="008D243A" w:rsidP="008D243A">
      <w:pPr>
        <w:autoSpaceDE w:val="0"/>
        <w:autoSpaceDN w:val="0"/>
        <w:adjustRightInd w:val="0"/>
        <w:spacing w:line="62" w:lineRule="exact"/>
        <w:rPr>
          <w:rFonts w:ascii="標楷體" w:eastAsia="標楷體" w:hAnsi="標楷體" w:cs="Times New Roman"/>
          <w:kern w:val="0"/>
          <w:szCs w:val="24"/>
        </w:rPr>
      </w:pPr>
    </w:p>
    <w:p w:rsidR="008D243A" w:rsidRPr="00C939EB" w:rsidRDefault="008D243A" w:rsidP="008D243A">
      <w:pPr>
        <w:overflowPunct w:val="0"/>
        <w:autoSpaceDE w:val="0"/>
        <w:autoSpaceDN w:val="0"/>
        <w:adjustRightInd w:val="0"/>
        <w:spacing w:line="247" w:lineRule="exact"/>
        <w:ind w:right="180"/>
        <w:jc w:val="both"/>
        <w:rPr>
          <w:rFonts w:ascii="標楷體" w:eastAsia="標楷體" w:hAnsi="標楷體" w:cs="Times New Roman"/>
          <w:kern w:val="0"/>
          <w:szCs w:val="24"/>
        </w:rPr>
      </w:pPr>
      <w:r w:rsidRPr="00C939EB">
        <w:rPr>
          <w:rFonts w:ascii="標楷體" w:eastAsia="標楷體" w:hAnsi="標楷體" w:cs="新細明體" w:hint="eastAsia"/>
          <w:kern w:val="0"/>
          <w:sz w:val="20"/>
          <w:szCs w:val="20"/>
        </w:rPr>
        <w:t>對影像或視訊中顏色特徵所衍生的屬性上進行探</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討</w:t>
      </w:r>
      <w:r w:rsidRPr="00C939EB">
        <w:rPr>
          <w:rFonts w:ascii="標楷體" w:eastAsia="標楷體" w:hAnsi="標楷體" w:cs="Arial"/>
          <w:kern w:val="0"/>
          <w:sz w:val="20"/>
          <w:szCs w:val="20"/>
        </w:rPr>
        <w:t>[6]</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但其中</w:t>
      </w:r>
      <w:r w:rsidRPr="00C939EB">
        <w:rPr>
          <w:rFonts w:ascii="標楷體" w:eastAsia="標楷體" w:hAnsi="標楷體" w:cs="Arial"/>
          <w:kern w:val="0"/>
          <w:sz w:val="20"/>
          <w:szCs w:val="20"/>
        </w:rPr>
        <w:t xml:space="preserve"> Lee et al[7] </w:t>
      </w:r>
      <w:r w:rsidRPr="00C939EB">
        <w:rPr>
          <w:rFonts w:ascii="標楷體" w:eastAsia="標楷體" w:hAnsi="標楷體" w:cs="新細明體" w:hint="eastAsia"/>
          <w:kern w:val="0"/>
          <w:sz w:val="20"/>
          <w:szCs w:val="20"/>
        </w:rPr>
        <w:t>利用</w:t>
      </w:r>
      <w:r w:rsidRPr="00C939EB">
        <w:rPr>
          <w:rFonts w:ascii="標楷體" w:eastAsia="標楷體" w:hAnsi="標楷體" w:cs="Arial"/>
          <w:kern w:val="0"/>
          <w:sz w:val="20"/>
          <w:szCs w:val="20"/>
        </w:rPr>
        <w:t xml:space="preserve"> 9D-SPA </w:t>
      </w:r>
      <w:r w:rsidRPr="00C939EB">
        <w:rPr>
          <w:rFonts w:ascii="標楷體" w:eastAsia="標楷體" w:hAnsi="標楷體" w:cs="新細明體" w:hint="eastAsia"/>
          <w:kern w:val="0"/>
          <w:sz w:val="20"/>
          <w:szCs w:val="20"/>
        </w:rPr>
        <w:t>影像資料</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庫具有良好效率的檢索結構</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將</w:t>
      </w:r>
      <w:r w:rsidR="00C939EB" w:rsidRPr="00C939EB">
        <w:rPr>
          <w:rFonts w:ascii="標楷體" w:eastAsia="標楷體" w:hAnsi="標楷體" w:cs="Arial"/>
          <w:kern w:val="0"/>
          <w:sz w:val="20"/>
          <w:szCs w:val="20"/>
        </w:rPr>
        <w:t>Apriori</w:t>
      </w:r>
      <w:r w:rsidRPr="00C939EB">
        <w:rPr>
          <w:rFonts w:ascii="標楷體" w:eastAsia="標楷體" w:hAnsi="標楷體" w:cs="新細明體" w:hint="eastAsia"/>
          <w:kern w:val="0"/>
          <w:sz w:val="20"/>
          <w:szCs w:val="20"/>
        </w:rPr>
        <w:t>演算法擴展至影像物件空間關係探勘。所以在本研究利用</w:t>
      </w:r>
      <w:r w:rsidRPr="00C939EB">
        <w:rPr>
          <w:rFonts w:ascii="標楷體" w:eastAsia="標楷體" w:hAnsi="標楷體" w:cs="新細明體"/>
          <w:kern w:val="0"/>
          <w:sz w:val="20"/>
          <w:szCs w:val="20"/>
        </w:rPr>
        <w:t xml:space="preserve"> </w:t>
      </w:r>
      <w:r w:rsidR="00C939EB" w:rsidRPr="00C939EB">
        <w:rPr>
          <w:rFonts w:ascii="標楷體" w:eastAsia="標楷體" w:hAnsi="標楷體" w:cs="Arial"/>
          <w:kern w:val="0"/>
          <w:sz w:val="20"/>
          <w:szCs w:val="20"/>
        </w:rPr>
        <w:t>9DST</w:t>
      </w:r>
      <w:r w:rsidRPr="00C939EB">
        <w:rPr>
          <w:rFonts w:ascii="標楷體" w:eastAsia="標楷體" w:hAnsi="標楷體" w:cs="新細明體" w:hint="eastAsia"/>
          <w:kern w:val="0"/>
          <w:sz w:val="20"/>
          <w:szCs w:val="20"/>
        </w:rPr>
        <w:t>視訊表示法、</w:t>
      </w:r>
      <w:r w:rsidR="00C939EB" w:rsidRPr="00C939EB">
        <w:rPr>
          <w:rFonts w:ascii="標楷體" w:eastAsia="標楷體" w:hAnsi="標楷體" w:cs="Arial"/>
          <w:kern w:val="0"/>
          <w:sz w:val="20"/>
          <w:szCs w:val="20"/>
        </w:rPr>
        <w:t>9D-SPA</w:t>
      </w:r>
      <w:r w:rsidRPr="00C939EB">
        <w:rPr>
          <w:rFonts w:ascii="標楷體" w:eastAsia="標楷體" w:hAnsi="標楷體" w:cs="新細明體" w:hint="eastAsia"/>
          <w:kern w:val="0"/>
          <w:sz w:val="20"/>
          <w:szCs w:val="20"/>
        </w:rPr>
        <w:t>影像探勘演算法及視</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訊物件時間關係探勘方法</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提出視訊物件時空關係</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頻繁樣式探勘演算法</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以由視訊資料庫中找出更具</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語意的頻繁樣式。</w:t>
      </w:r>
    </w:p>
    <w:p w:rsidR="008D243A" w:rsidRPr="00C939EB" w:rsidRDefault="008D243A" w:rsidP="008D243A">
      <w:pPr>
        <w:autoSpaceDE w:val="0"/>
        <w:autoSpaceDN w:val="0"/>
        <w:adjustRightInd w:val="0"/>
        <w:spacing w:line="66" w:lineRule="exact"/>
        <w:rPr>
          <w:rFonts w:ascii="標楷體" w:eastAsia="標楷體" w:hAnsi="標楷體" w:cs="Times New Roman"/>
          <w:kern w:val="0"/>
          <w:szCs w:val="24"/>
        </w:rPr>
      </w:pPr>
    </w:p>
    <w:p w:rsidR="008D243A" w:rsidRPr="00C939EB" w:rsidRDefault="008D243A" w:rsidP="008D243A">
      <w:pPr>
        <w:overflowPunct w:val="0"/>
        <w:autoSpaceDE w:val="0"/>
        <w:autoSpaceDN w:val="0"/>
        <w:adjustRightInd w:val="0"/>
        <w:spacing w:line="250" w:lineRule="exact"/>
        <w:ind w:firstLine="360"/>
        <w:jc w:val="both"/>
        <w:rPr>
          <w:rFonts w:ascii="標楷體" w:eastAsia="標楷體" w:hAnsi="標楷體" w:cs="Times New Roman"/>
          <w:kern w:val="0"/>
          <w:szCs w:val="24"/>
        </w:rPr>
      </w:pPr>
      <w:r w:rsidRPr="00C939EB">
        <w:rPr>
          <w:rFonts w:ascii="標楷體" w:eastAsia="標楷體" w:hAnsi="標楷體" w:cs="新細明體" w:hint="eastAsia"/>
          <w:kern w:val="0"/>
          <w:sz w:val="20"/>
          <w:szCs w:val="20"/>
        </w:rPr>
        <w:t>接下來首先在第二節及第三節就相關研究中</w:t>
      </w:r>
      <w:r w:rsidRPr="00C939EB">
        <w:rPr>
          <w:rFonts w:ascii="標楷體" w:eastAsia="標楷體" w:hAnsi="標楷體" w:cs="MS PGothic" w:hint="eastAsia"/>
          <w:kern w:val="0"/>
          <w:sz w:val="20"/>
          <w:szCs w:val="20"/>
        </w:rPr>
        <w:t>，</w:t>
      </w:r>
      <w:r w:rsidRPr="00C939EB">
        <w:rPr>
          <w:rFonts w:ascii="標楷體" w:eastAsia="標楷體" w:hAnsi="標楷體" w:cs="新細明體"/>
          <w:kern w:val="0"/>
          <w:sz w:val="20"/>
          <w:szCs w:val="20"/>
        </w:rPr>
        <w:t xml:space="preserve"> </w:t>
      </w:r>
      <w:r w:rsidR="00C939EB" w:rsidRPr="00C939EB">
        <w:rPr>
          <w:rFonts w:ascii="標楷體" w:eastAsia="標楷體" w:hAnsi="標楷體" w:cs="Arial"/>
          <w:kern w:val="0"/>
          <w:sz w:val="20"/>
          <w:szCs w:val="20"/>
        </w:rPr>
        <w:t>9DST</w:t>
      </w:r>
      <w:r w:rsidRPr="00C939EB">
        <w:rPr>
          <w:rFonts w:ascii="標楷體" w:eastAsia="標楷體" w:hAnsi="標楷體" w:cs="新細明體" w:hint="eastAsia"/>
          <w:kern w:val="0"/>
          <w:sz w:val="20"/>
          <w:szCs w:val="20"/>
        </w:rPr>
        <w:t>視訊表示法及</w:t>
      </w:r>
      <w:r w:rsidRPr="00C939EB">
        <w:rPr>
          <w:rFonts w:ascii="標楷體" w:eastAsia="標楷體" w:hAnsi="標楷體" w:cs="Arial"/>
          <w:kern w:val="0"/>
          <w:sz w:val="20"/>
          <w:szCs w:val="20"/>
        </w:rPr>
        <w:t xml:space="preserve"> 9D-SPA </w:t>
      </w:r>
      <w:r w:rsidRPr="00C939EB">
        <w:rPr>
          <w:rFonts w:ascii="標楷體" w:eastAsia="標楷體" w:hAnsi="標楷體" w:cs="新細明體" w:hint="eastAsia"/>
          <w:kern w:val="0"/>
          <w:sz w:val="20"/>
          <w:szCs w:val="20"/>
        </w:rPr>
        <w:t>影像探勘演算法進行</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說明。於第四節研究方法中說明如何運用於本研究</w:t>
      </w:r>
      <w:r w:rsidRPr="00C939EB">
        <w:rPr>
          <w:rFonts w:ascii="標楷體" w:eastAsia="標楷體" w:hAnsi="標楷體" w:cs="MS PGothic" w:hint="eastAsia"/>
          <w:kern w:val="0"/>
          <w:sz w:val="20"/>
          <w:szCs w:val="20"/>
        </w:rPr>
        <w:t>，</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並提出修正後</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具有探勘具時間順序連續空間關係</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的演算法</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並以一個實例來說明</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推導演算法的可</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行性</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並於第五節提出結論及後續研究方向。</w:t>
      </w:r>
    </w:p>
    <w:p w:rsidR="008D243A" w:rsidRDefault="008D243A" w:rsidP="008D243A">
      <w:pPr>
        <w:autoSpaceDE w:val="0"/>
        <w:autoSpaceDN w:val="0"/>
        <w:adjustRightInd w:val="0"/>
        <w:spacing w:line="243" w:lineRule="exact"/>
        <w:rPr>
          <w:rFonts w:ascii="Times New Roman" w:hAnsi="Times New Roman" w:cs="Times New Roman"/>
          <w:kern w:val="0"/>
          <w:szCs w:val="24"/>
        </w:rPr>
      </w:pPr>
    </w:p>
    <w:p w:rsidR="008D243A" w:rsidRPr="00C939EB" w:rsidRDefault="008D243A" w:rsidP="008D243A">
      <w:pPr>
        <w:autoSpaceDE w:val="0"/>
        <w:autoSpaceDN w:val="0"/>
        <w:adjustRightInd w:val="0"/>
        <w:spacing w:line="242" w:lineRule="exact"/>
        <w:rPr>
          <w:rFonts w:ascii="標楷體" w:eastAsia="標楷體" w:hAnsi="標楷體" w:cs="Times New Roman"/>
          <w:kern w:val="0"/>
          <w:szCs w:val="24"/>
        </w:rPr>
      </w:pPr>
      <w:r w:rsidRPr="00C939EB">
        <w:rPr>
          <w:rFonts w:ascii="標楷體" w:eastAsia="標楷體" w:hAnsi="標楷體" w:cs="新細明體" w:hint="eastAsia"/>
          <w:kern w:val="0"/>
          <w:sz w:val="20"/>
          <w:szCs w:val="20"/>
        </w:rPr>
        <w:t>二、</w:t>
      </w:r>
      <w:r w:rsidRPr="00C939EB">
        <w:rPr>
          <w:rFonts w:ascii="標楷體" w:eastAsia="標楷體" w:hAnsi="標楷體" w:cs="Arial"/>
          <w:b/>
          <w:bCs/>
          <w:kern w:val="0"/>
          <w:sz w:val="20"/>
          <w:szCs w:val="20"/>
        </w:rPr>
        <w:t xml:space="preserve">9DST </w:t>
      </w:r>
      <w:r w:rsidRPr="00C939EB">
        <w:rPr>
          <w:rFonts w:ascii="標楷體" w:eastAsia="標楷體" w:hAnsi="標楷體" w:cs="新細明體" w:hint="eastAsia"/>
          <w:kern w:val="0"/>
          <w:sz w:val="20"/>
          <w:szCs w:val="20"/>
        </w:rPr>
        <w:t>視訊表示法</w:t>
      </w:r>
    </w:p>
    <w:p w:rsidR="008D243A" w:rsidRPr="00C939EB" w:rsidRDefault="008D243A" w:rsidP="008D243A">
      <w:pPr>
        <w:autoSpaceDE w:val="0"/>
        <w:autoSpaceDN w:val="0"/>
        <w:adjustRightInd w:val="0"/>
        <w:spacing w:line="27" w:lineRule="exact"/>
        <w:rPr>
          <w:rFonts w:ascii="標楷體" w:eastAsia="標楷體" w:hAnsi="標楷體" w:cs="Times New Roman"/>
          <w:kern w:val="0"/>
          <w:szCs w:val="24"/>
        </w:rPr>
      </w:pPr>
    </w:p>
    <w:p w:rsidR="008D243A" w:rsidRPr="00C939EB" w:rsidRDefault="008D243A" w:rsidP="008D243A">
      <w:pPr>
        <w:overflowPunct w:val="0"/>
        <w:autoSpaceDE w:val="0"/>
        <w:autoSpaceDN w:val="0"/>
        <w:adjustRightInd w:val="0"/>
        <w:spacing w:line="260" w:lineRule="exact"/>
        <w:ind w:right="180" w:firstLine="400"/>
        <w:jc w:val="both"/>
        <w:rPr>
          <w:rFonts w:ascii="標楷體" w:eastAsia="標楷體" w:hAnsi="標楷體" w:cs="Times New Roman"/>
          <w:kern w:val="0"/>
          <w:szCs w:val="24"/>
        </w:rPr>
      </w:pPr>
      <w:r w:rsidRPr="00C939EB">
        <w:rPr>
          <w:rFonts w:ascii="標楷體" w:eastAsia="標楷體" w:hAnsi="標楷體" w:cs="新細明體" w:hint="eastAsia"/>
          <w:kern w:val="0"/>
          <w:sz w:val="19"/>
          <w:szCs w:val="19"/>
        </w:rPr>
        <w:t>在影像表示法上</w:t>
      </w:r>
      <w:r w:rsidRPr="00C939EB">
        <w:rPr>
          <w:rFonts w:ascii="標楷體" w:eastAsia="標楷體" w:hAnsi="標楷體" w:cs="MS PGothic" w:hint="eastAsia"/>
          <w:kern w:val="0"/>
          <w:sz w:val="19"/>
          <w:szCs w:val="19"/>
        </w:rPr>
        <w:t>，</w:t>
      </w:r>
      <w:r w:rsidRPr="00C939EB">
        <w:rPr>
          <w:rFonts w:ascii="標楷體" w:eastAsia="標楷體" w:hAnsi="標楷體" w:cs="Arial"/>
          <w:kern w:val="0"/>
          <w:sz w:val="19"/>
          <w:szCs w:val="19"/>
        </w:rPr>
        <w:t xml:space="preserve">Huang </w:t>
      </w:r>
      <w:r w:rsidRPr="00C939EB">
        <w:rPr>
          <w:rFonts w:ascii="標楷體" w:eastAsia="標楷體" w:hAnsi="標楷體" w:cs="新細明體" w:hint="eastAsia"/>
          <w:kern w:val="0"/>
          <w:sz w:val="19"/>
          <w:szCs w:val="19"/>
        </w:rPr>
        <w:t>與</w:t>
      </w:r>
      <w:r w:rsidRPr="00C939EB">
        <w:rPr>
          <w:rFonts w:ascii="標楷體" w:eastAsia="標楷體" w:hAnsi="標楷體" w:cs="Arial"/>
          <w:kern w:val="0"/>
          <w:sz w:val="19"/>
          <w:szCs w:val="19"/>
        </w:rPr>
        <w:t xml:space="preserve"> Lee </w:t>
      </w:r>
      <w:r w:rsidRPr="00C939EB">
        <w:rPr>
          <w:rFonts w:ascii="標楷體" w:eastAsia="標楷體" w:hAnsi="標楷體" w:cs="新細明體" w:hint="eastAsia"/>
          <w:kern w:val="0"/>
          <w:sz w:val="19"/>
          <w:szCs w:val="19"/>
        </w:rPr>
        <w:t>兩位學者在</w:t>
      </w:r>
      <w:r w:rsidRPr="00C939EB">
        <w:rPr>
          <w:rFonts w:ascii="標楷體" w:eastAsia="標楷體" w:hAnsi="標楷體" w:cs="Arial"/>
          <w:kern w:val="0"/>
          <w:sz w:val="19"/>
          <w:szCs w:val="19"/>
        </w:rPr>
        <w:t xml:space="preserve"> 2004</w:t>
      </w:r>
      <w:r w:rsidRPr="00C939EB">
        <w:rPr>
          <w:rFonts w:ascii="標楷體" w:eastAsia="標楷體" w:hAnsi="標楷體" w:cs="新細明體" w:hint="eastAsia"/>
          <w:kern w:val="0"/>
          <w:sz w:val="19"/>
          <w:szCs w:val="19"/>
        </w:rPr>
        <w:t>年提出</w:t>
      </w:r>
      <w:r w:rsidRPr="00C939EB">
        <w:rPr>
          <w:rFonts w:ascii="標楷體" w:eastAsia="標楷體" w:hAnsi="標楷體" w:cs="Arial"/>
          <w:kern w:val="0"/>
          <w:sz w:val="19"/>
          <w:szCs w:val="19"/>
        </w:rPr>
        <w:t>9D-SPA</w:t>
      </w:r>
      <w:r w:rsidRPr="00C939EB">
        <w:rPr>
          <w:rFonts w:ascii="標楷體" w:eastAsia="標楷體" w:hAnsi="標楷體" w:cs="新細明體" w:hint="eastAsia"/>
          <w:kern w:val="0"/>
          <w:sz w:val="19"/>
          <w:szCs w:val="19"/>
        </w:rPr>
        <w:t>影像表示法</w:t>
      </w:r>
      <w:r w:rsidRPr="00C939EB">
        <w:rPr>
          <w:rFonts w:ascii="標楷體" w:eastAsia="標楷體" w:hAnsi="標楷體" w:cs="Arial"/>
          <w:kern w:val="0"/>
          <w:sz w:val="19"/>
          <w:szCs w:val="19"/>
        </w:rPr>
        <w:t>[1]</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描述影像中兩</w:t>
      </w:r>
    </w:p>
    <w:p w:rsidR="008D243A" w:rsidRPr="00C939EB" w:rsidRDefault="008D243A" w:rsidP="008D243A">
      <w:pPr>
        <w:autoSpaceDE w:val="0"/>
        <w:autoSpaceDN w:val="0"/>
        <w:adjustRightInd w:val="0"/>
        <w:spacing w:line="1" w:lineRule="exact"/>
        <w:rPr>
          <w:rFonts w:ascii="標楷體" w:eastAsia="標楷體" w:hAnsi="標楷體" w:cs="Times New Roman"/>
          <w:kern w:val="0"/>
          <w:szCs w:val="24"/>
        </w:rPr>
      </w:pPr>
    </w:p>
    <w:p w:rsidR="008D243A" w:rsidRPr="00C939EB" w:rsidRDefault="008D243A" w:rsidP="008D243A">
      <w:pPr>
        <w:autoSpaceDE w:val="0"/>
        <w:autoSpaceDN w:val="0"/>
        <w:adjustRightInd w:val="0"/>
        <w:spacing w:line="242" w:lineRule="exact"/>
        <w:rPr>
          <w:rFonts w:ascii="標楷體" w:eastAsia="標楷體" w:hAnsi="標楷體" w:cs="Times New Roman"/>
          <w:kern w:val="0"/>
          <w:szCs w:val="24"/>
        </w:rPr>
      </w:pPr>
      <w:r w:rsidRPr="00C939EB">
        <w:rPr>
          <w:rFonts w:ascii="標楷體" w:eastAsia="標楷體" w:hAnsi="標楷體" w:cs="新細明體" w:hint="eastAsia"/>
          <w:kern w:val="0"/>
          <w:sz w:val="20"/>
          <w:szCs w:val="20"/>
        </w:rPr>
        <w:t>兩物件間相對的空間關係。假設一個影像中包含</w:t>
      </w:r>
      <w:r w:rsidRPr="00C939EB">
        <w:rPr>
          <w:rFonts w:ascii="標楷體" w:eastAsia="標楷體" w:hAnsi="標楷體" w:cs="Arial"/>
          <w:kern w:val="0"/>
          <w:sz w:val="20"/>
          <w:szCs w:val="20"/>
        </w:rPr>
        <w:t xml:space="preserve"> n</w:t>
      </w:r>
    </w:p>
    <w:p w:rsidR="008D243A" w:rsidRPr="00C939EB" w:rsidRDefault="008D243A" w:rsidP="008D243A">
      <w:pPr>
        <w:autoSpaceDE w:val="0"/>
        <w:autoSpaceDN w:val="0"/>
        <w:adjustRightInd w:val="0"/>
        <w:spacing w:line="18" w:lineRule="exact"/>
        <w:rPr>
          <w:rFonts w:ascii="標楷體" w:eastAsia="標楷體" w:hAnsi="標楷體" w:cs="Times New Roman"/>
          <w:kern w:val="0"/>
          <w:szCs w:val="24"/>
        </w:rPr>
      </w:pPr>
    </w:p>
    <w:p w:rsidR="008D243A" w:rsidRPr="00C939EB" w:rsidRDefault="008D243A" w:rsidP="008D243A">
      <w:pPr>
        <w:overflowPunct w:val="0"/>
        <w:autoSpaceDE w:val="0"/>
        <w:autoSpaceDN w:val="0"/>
        <w:adjustRightInd w:val="0"/>
        <w:spacing w:line="264" w:lineRule="exact"/>
        <w:ind w:right="180"/>
        <w:jc w:val="both"/>
        <w:rPr>
          <w:rFonts w:ascii="標楷體" w:eastAsia="標楷體" w:hAnsi="標楷體" w:cs="Times New Roman"/>
          <w:kern w:val="0"/>
          <w:szCs w:val="24"/>
        </w:rPr>
      </w:pPr>
      <w:r w:rsidRPr="00C939EB">
        <w:rPr>
          <w:rFonts w:ascii="標楷體" w:eastAsia="標楷體" w:hAnsi="標楷體" w:cs="新細明體" w:hint="eastAsia"/>
          <w:kern w:val="0"/>
          <w:sz w:val="20"/>
          <w:szCs w:val="20"/>
        </w:rPr>
        <w:t>個物件</w:t>
      </w:r>
      <w:r w:rsidRPr="00C939EB">
        <w:rPr>
          <w:rFonts w:ascii="標楷體" w:eastAsia="標楷體" w:hAnsi="標楷體" w:cs="Arial"/>
          <w:kern w:val="0"/>
          <w:sz w:val="20"/>
          <w:szCs w:val="20"/>
        </w:rPr>
        <w:t>(O</w:t>
      </w:r>
      <w:r w:rsidRPr="00C939EB">
        <w:rPr>
          <w:rFonts w:ascii="標楷體" w:eastAsia="標楷體" w:hAnsi="標楷體" w:cs="Arial"/>
          <w:kern w:val="0"/>
          <w:sz w:val="12"/>
          <w:szCs w:val="12"/>
        </w:rPr>
        <w:t>1</w:t>
      </w:r>
      <w:r w:rsidRPr="00C939EB">
        <w:rPr>
          <w:rFonts w:ascii="標楷體" w:eastAsia="標楷體" w:hAnsi="標楷體" w:cs="Arial"/>
          <w:kern w:val="0"/>
          <w:sz w:val="20"/>
          <w:szCs w:val="20"/>
        </w:rPr>
        <w:t>,O</w:t>
      </w:r>
      <w:r w:rsidRPr="00C939EB">
        <w:rPr>
          <w:rFonts w:ascii="標楷體" w:eastAsia="標楷體" w:hAnsi="標楷體" w:cs="Arial"/>
          <w:kern w:val="0"/>
          <w:sz w:val="12"/>
          <w:szCs w:val="12"/>
        </w:rPr>
        <w:t>2</w:t>
      </w:r>
      <w:r w:rsidRPr="00C939EB">
        <w:rPr>
          <w:rFonts w:ascii="標楷體" w:eastAsia="標楷體" w:hAnsi="標楷體" w:cs="Arial"/>
          <w:kern w:val="0"/>
          <w:sz w:val="20"/>
          <w:szCs w:val="20"/>
        </w:rPr>
        <w:t>,. . . ,O</w:t>
      </w:r>
      <w:r w:rsidRPr="00C939EB">
        <w:rPr>
          <w:rFonts w:ascii="標楷體" w:eastAsia="標楷體" w:hAnsi="標楷體" w:cs="Arial"/>
          <w:kern w:val="0"/>
          <w:sz w:val="12"/>
          <w:szCs w:val="12"/>
        </w:rPr>
        <w:t>n</w:t>
      </w:r>
      <w:r w:rsidRPr="00C939EB">
        <w:rPr>
          <w:rFonts w:ascii="標楷體" w:eastAsia="標楷體" w:hAnsi="標楷體" w:cs="Arial"/>
          <w:kern w:val="0"/>
          <w:sz w:val="20"/>
          <w:szCs w:val="20"/>
        </w:rPr>
        <w:t>)</w:t>
      </w:r>
      <w:r w:rsidRPr="00C939EB">
        <w:rPr>
          <w:rFonts w:ascii="標楷體" w:eastAsia="標楷體" w:hAnsi="標楷體" w:cs="MS PGothic" w:hint="eastAsia"/>
          <w:kern w:val="0"/>
          <w:sz w:val="20"/>
          <w:szCs w:val="20"/>
        </w:rPr>
        <w:t>，</w:t>
      </w:r>
      <w:r w:rsidRPr="00C939EB">
        <w:rPr>
          <w:rFonts w:ascii="標楷體" w:eastAsia="標楷體" w:hAnsi="標楷體" w:cs="Arial"/>
          <w:kern w:val="0"/>
          <w:sz w:val="20"/>
          <w:szCs w:val="20"/>
        </w:rPr>
        <w:t>9D-SPA</w:t>
      </w:r>
      <w:r w:rsidRPr="00C939EB">
        <w:rPr>
          <w:rFonts w:ascii="標楷體" w:eastAsia="標楷體" w:hAnsi="標楷體" w:cs="新細明體" w:hint="eastAsia"/>
          <w:kern w:val="0"/>
          <w:sz w:val="20"/>
          <w:szCs w:val="20"/>
        </w:rPr>
        <w:t>表示法的結構為</w:t>
      </w:r>
      <w:r w:rsidRPr="00C939EB">
        <w:rPr>
          <w:rFonts w:ascii="標楷體" w:eastAsia="標楷體" w:hAnsi="標楷體" w:cs="Arial"/>
          <w:kern w:val="0"/>
          <w:sz w:val="20"/>
          <w:szCs w:val="20"/>
        </w:rPr>
        <w:t>: R={(O</w:t>
      </w:r>
      <w:r w:rsidRPr="00C939EB">
        <w:rPr>
          <w:rFonts w:ascii="標楷體" w:eastAsia="標楷體" w:hAnsi="標楷體" w:cs="Arial"/>
          <w:kern w:val="0"/>
          <w:sz w:val="12"/>
          <w:szCs w:val="12"/>
        </w:rPr>
        <w:t>ij</w:t>
      </w:r>
      <w:r w:rsidRPr="00C939EB">
        <w:rPr>
          <w:rFonts w:ascii="標楷體" w:eastAsia="標楷體" w:hAnsi="標楷體" w:cs="MS PGothic" w:hint="eastAsia"/>
          <w:kern w:val="0"/>
          <w:sz w:val="20"/>
          <w:szCs w:val="20"/>
        </w:rPr>
        <w:t>，</w:t>
      </w:r>
      <w:r w:rsidRPr="00C939EB">
        <w:rPr>
          <w:rFonts w:ascii="標楷體" w:eastAsia="標楷體" w:hAnsi="標楷體" w:cs="Arial"/>
          <w:kern w:val="0"/>
          <w:sz w:val="20"/>
          <w:szCs w:val="20"/>
        </w:rPr>
        <w:t>D</w:t>
      </w:r>
      <w:r w:rsidRPr="00C939EB">
        <w:rPr>
          <w:rFonts w:ascii="標楷體" w:eastAsia="標楷體" w:hAnsi="標楷體" w:cs="Arial"/>
          <w:kern w:val="0"/>
          <w:sz w:val="12"/>
          <w:szCs w:val="12"/>
        </w:rPr>
        <w:t>ij</w:t>
      </w:r>
      <w:r w:rsidRPr="00C939EB">
        <w:rPr>
          <w:rFonts w:ascii="標楷體" w:eastAsia="標楷體" w:hAnsi="標楷體" w:cs="MS PGothic" w:hint="eastAsia"/>
          <w:kern w:val="0"/>
          <w:sz w:val="20"/>
          <w:szCs w:val="20"/>
        </w:rPr>
        <w:t>，</w:t>
      </w:r>
      <w:r w:rsidRPr="00C939EB">
        <w:rPr>
          <w:rFonts w:ascii="標楷體" w:eastAsia="標楷體" w:hAnsi="標楷體" w:cs="Arial"/>
          <w:kern w:val="0"/>
          <w:sz w:val="20"/>
          <w:szCs w:val="20"/>
        </w:rPr>
        <w:t>D</w:t>
      </w:r>
      <w:r w:rsidRPr="00C939EB">
        <w:rPr>
          <w:rFonts w:ascii="標楷體" w:eastAsia="標楷體" w:hAnsi="標楷體" w:cs="Arial"/>
          <w:kern w:val="0"/>
          <w:sz w:val="12"/>
          <w:szCs w:val="12"/>
        </w:rPr>
        <w:t>ji</w:t>
      </w:r>
      <w:r w:rsidRPr="00C939EB">
        <w:rPr>
          <w:rFonts w:ascii="標楷體" w:eastAsia="標楷體" w:hAnsi="標楷體" w:cs="MS PGothic" w:hint="eastAsia"/>
          <w:kern w:val="0"/>
          <w:sz w:val="20"/>
          <w:szCs w:val="20"/>
        </w:rPr>
        <w:t>，</w:t>
      </w:r>
      <w:r w:rsidRPr="00C939EB">
        <w:rPr>
          <w:rFonts w:ascii="標楷體" w:eastAsia="標楷體" w:hAnsi="標楷體" w:cs="Arial"/>
          <w:kern w:val="0"/>
          <w:sz w:val="20"/>
          <w:szCs w:val="20"/>
        </w:rPr>
        <w:t>T</w:t>
      </w:r>
      <w:r w:rsidRPr="00C939EB">
        <w:rPr>
          <w:rFonts w:ascii="標楷體" w:eastAsia="標楷體" w:hAnsi="標楷體" w:cs="Arial"/>
          <w:kern w:val="0"/>
          <w:sz w:val="12"/>
          <w:szCs w:val="12"/>
        </w:rPr>
        <w:t>ij</w:t>
      </w:r>
      <w:r w:rsidRPr="00C939EB">
        <w:rPr>
          <w:rFonts w:ascii="標楷體" w:eastAsia="標楷體" w:hAnsi="標楷體" w:cs="Arial"/>
          <w:kern w:val="0"/>
          <w:sz w:val="20"/>
          <w:szCs w:val="20"/>
        </w:rPr>
        <w:t>) …(O</w:t>
      </w:r>
      <w:r w:rsidRPr="00C939EB">
        <w:rPr>
          <w:rFonts w:ascii="標楷體" w:eastAsia="標楷體" w:hAnsi="標楷體" w:cs="Arial"/>
          <w:kern w:val="0"/>
          <w:sz w:val="12"/>
          <w:szCs w:val="12"/>
        </w:rPr>
        <w:t>ij</w:t>
      </w:r>
      <w:r w:rsidRPr="00C939EB">
        <w:rPr>
          <w:rFonts w:ascii="標楷體" w:eastAsia="標楷體" w:hAnsi="標楷體" w:cs="MS PGothic" w:hint="eastAsia"/>
          <w:kern w:val="0"/>
          <w:sz w:val="20"/>
          <w:szCs w:val="20"/>
        </w:rPr>
        <w:t>，</w:t>
      </w:r>
      <w:r w:rsidRPr="00C939EB">
        <w:rPr>
          <w:rFonts w:ascii="標楷體" w:eastAsia="標楷體" w:hAnsi="標楷體" w:cs="Arial"/>
          <w:kern w:val="0"/>
          <w:sz w:val="20"/>
          <w:szCs w:val="20"/>
        </w:rPr>
        <w:t>D</w:t>
      </w:r>
      <w:r w:rsidRPr="00C939EB">
        <w:rPr>
          <w:rFonts w:ascii="標楷體" w:eastAsia="標楷體" w:hAnsi="標楷體" w:cs="Arial"/>
          <w:kern w:val="0"/>
          <w:sz w:val="12"/>
          <w:szCs w:val="12"/>
        </w:rPr>
        <w:t>ij</w:t>
      </w:r>
      <w:r w:rsidRPr="00C939EB">
        <w:rPr>
          <w:rFonts w:ascii="標楷體" w:eastAsia="標楷體" w:hAnsi="標楷體" w:cs="MS PGothic" w:hint="eastAsia"/>
          <w:kern w:val="0"/>
          <w:sz w:val="20"/>
          <w:szCs w:val="20"/>
        </w:rPr>
        <w:t>，</w:t>
      </w:r>
      <w:r w:rsidRPr="00C939EB">
        <w:rPr>
          <w:rFonts w:ascii="標楷體" w:eastAsia="標楷體" w:hAnsi="標楷體" w:cs="Arial"/>
          <w:kern w:val="0"/>
          <w:sz w:val="20"/>
          <w:szCs w:val="20"/>
        </w:rPr>
        <w:t>D</w:t>
      </w:r>
      <w:r w:rsidRPr="00C939EB">
        <w:rPr>
          <w:rFonts w:ascii="標楷體" w:eastAsia="標楷體" w:hAnsi="標楷體" w:cs="Arial"/>
          <w:kern w:val="0"/>
          <w:sz w:val="12"/>
          <w:szCs w:val="12"/>
        </w:rPr>
        <w:t>ji</w:t>
      </w:r>
      <w:r w:rsidRPr="00C939EB">
        <w:rPr>
          <w:rFonts w:ascii="標楷體" w:eastAsia="標楷體" w:hAnsi="標楷體" w:cs="MS PGothic" w:hint="eastAsia"/>
          <w:kern w:val="0"/>
          <w:sz w:val="20"/>
          <w:szCs w:val="20"/>
        </w:rPr>
        <w:t>，</w:t>
      </w:r>
      <w:r w:rsidRPr="00C939EB">
        <w:rPr>
          <w:rFonts w:ascii="標楷體" w:eastAsia="標楷體" w:hAnsi="標楷體" w:cs="Arial"/>
          <w:kern w:val="0"/>
          <w:sz w:val="20"/>
          <w:szCs w:val="20"/>
        </w:rPr>
        <w:t>T</w:t>
      </w:r>
      <w:r w:rsidRPr="00C939EB">
        <w:rPr>
          <w:rFonts w:ascii="標楷體" w:eastAsia="標楷體" w:hAnsi="標楷體" w:cs="Arial"/>
          <w:kern w:val="0"/>
          <w:sz w:val="12"/>
          <w:szCs w:val="12"/>
        </w:rPr>
        <w:t>ij</w:t>
      </w:r>
      <w:r w:rsidRPr="00C939EB">
        <w:rPr>
          <w:rFonts w:ascii="標楷體" w:eastAsia="標楷體" w:hAnsi="標楷體" w:cs="Arial"/>
          <w:kern w:val="0"/>
          <w:sz w:val="20"/>
          <w:szCs w:val="20"/>
        </w:rPr>
        <w:t>)}</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其中</w:t>
      </w:r>
      <w:r w:rsidRPr="00C939EB">
        <w:rPr>
          <w:rFonts w:ascii="標楷體" w:eastAsia="標楷體" w:hAnsi="標楷體" w:cs="Arial"/>
          <w:kern w:val="0"/>
          <w:sz w:val="20"/>
          <w:szCs w:val="20"/>
        </w:rPr>
        <w:t xml:space="preserve"> 1 i, j n</w:t>
      </w:r>
      <w:r w:rsidRPr="00C939EB">
        <w:rPr>
          <w:rFonts w:ascii="標楷體" w:eastAsia="標楷體" w:hAnsi="標楷體" w:cs="MS PGothic" w:hint="eastAsia"/>
          <w:kern w:val="0"/>
          <w:sz w:val="20"/>
          <w:szCs w:val="20"/>
        </w:rPr>
        <w:t>，</w:t>
      </w:r>
      <w:r w:rsidRPr="00C939EB">
        <w:rPr>
          <w:rFonts w:ascii="標楷體" w:eastAsia="標楷體" w:hAnsi="標楷體" w:cs="Arial"/>
          <w:kern w:val="0"/>
          <w:sz w:val="20"/>
          <w:szCs w:val="20"/>
        </w:rPr>
        <w:t>O</w:t>
      </w:r>
      <w:r w:rsidRPr="00C939EB">
        <w:rPr>
          <w:rFonts w:ascii="標楷體" w:eastAsia="標楷體" w:hAnsi="標楷體" w:cs="Arial"/>
          <w:kern w:val="0"/>
          <w:sz w:val="12"/>
          <w:szCs w:val="12"/>
        </w:rPr>
        <w:t>ij</w:t>
      </w:r>
      <w:r w:rsidRPr="00C939EB">
        <w:rPr>
          <w:rFonts w:ascii="標楷體" w:eastAsia="標楷體" w:hAnsi="標楷體" w:cs="新細明體" w:hint="eastAsia"/>
          <w:kern w:val="0"/>
          <w:sz w:val="20"/>
          <w:szCs w:val="20"/>
        </w:rPr>
        <w:t>表示物件對的編號</w:t>
      </w:r>
      <w:r w:rsidRPr="00C939EB">
        <w:rPr>
          <w:rFonts w:ascii="標楷體" w:eastAsia="標楷體" w:hAnsi="標楷體" w:cs="MS PGothic" w:hint="eastAsia"/>
          <w:kern w:val="0"/>
          <w:sz w:val="20"/>
          <w:szCs w:val="20"/>
        </w:rPr>
        <w:t>，</w:t>
      </w:r>
      <w:r w:rsidRPr="00C939EB">
        <w:rPr>
          <w:rFonts w:ascii="標楷體" w:eastAsia="標楷體" w:hAnsi="標楷體" w:cs="Arial"/>
          <w:kern w:val="0"/>
          <w:sz w:val="20"/>
          <w:szCs w:val="20"/>
        </w:rPr>
        <w:t>D</w:t>
      </w:r>
      <w:r w:rsidRPr="00C939EB">
        <w:rPr>
          <w:rFonts w:ascii="標楷體" w:eastAsia="標楷體" w:hAnsi="標楷體" w:cs="Arial"/>
          <w:kern w:val="0"/>
          <w:sz w:val="12"/>
          <w:szCs w:val="12"/>
        </w:rPr>
        <w:t>ij</w:t>
      </w:r>
      <w:r w:rsidRPr="00C939EB">
        <w:rPr>
          <w:rFonts w:ascii="標楷體" w:eastAsia="標楷體" w:hAnsi="標楷體" w:cs="Arial"/>
          <w:kern w:val="0"/>
          <w:sz w:val="20"/>
          <w:szCs w:val="20"/>
        </w:rPr>
        <w:t>(D</w:t>
      </w:r>
      <w:r w:rsidRPr="00C939EB">
        <w:rPr>
          <w:rFonts w:ascii="標楷體" w:eastAsia="標楷體" w:hAnsi="標楷體" w:cs="Arial"/>
          <w:kern w:val="0"/>
          <w:sz w:val="12"/>
          <w:szCs w:val="12"/>
        </w:rPr>
        <w:t>ji</w:t>
      </w:r>
      <w:r w:rsidRPr="00C939EB">
        <w:rPr>
          <w:rFonts w:ascii="標楷體" w:eastAsia="標楷體" w:hAnsi="標楷體" w:cs="Arial"/>
          <w:kern w:val="0"/>
          <w:sz w:val="20"/>
          <w:szCs w:val="20"/>
        </w:rPr>
        <w:t>)</w:t>
      </w:r>
      <w:r w:rsidRPr="00C939EB">
        <w:rPr>
          <w:rFonts w:ascii="標楷體" w:eastAsia="標楷體" w:hAnsi="標楷體" w:cs="新細明體" w:hint="eastAsia"/>
          <w:kern w:val="0"/>
          <w:sz w:val="20"/>
          <w:szCs w:val="20"/>
        </w:rPr>
        <w:t>表示</w:t>
      </w:r>
      <w:r w:rsidRPr="00C939EB">
        <w:rPr>
          <w:rFonts w:ascii="標楷體" w:eastAsia="標楷體" w:hAnsi="標楷體" w:cs="Arial"/>
          <w:kern w:val="0"/>
          <w:sz w:val="20"/>
          <w:szCs w:val="20"/>
        </w:rPr>
        <w:t>O</w:t>
      </w:r>
      <w:r w:rsidRPr="00C939EB">
        <w:rPr>
          <w:rFonts w:ascii="標楷體" w:eastAsia="標楷體" w:hAnsi="標楷體" w:cs="Arial"/>
          <w:kern w:val="0"/>
          <w:sz w:val="12"/>
          <w:szCs w:val="12"/>
        </w:rPr>
        <w:t>i</w:t>
      </w:r>
      <w:r w:rsidRPr="00C939EB">
        <w:rPr>
          <w:rFonts w:ascii="標楷體" w:eastAsia="標楷體" w:hAnsi="標楷體" w:cs="新細明體" w:hint="eastAsia"/>
          <w:kern w:val="0"/>
          <w:sz w:val="20"/>
          <w:szCs w:val="20"/>
        </w:rPr>
        <w:t>與</w:t>
      </w:r>
    </w:p>
    <w:p w:rsidR="008D243A" w:rsidRPr="00C939EB" w:rsidRDefault="008D243A" w:rsidP="008D243A">
      <w:pPr>
        <w:overflowPunct w:val="0"/>
        <w:autoSpaceDE w:val="0"/>
        <w:autoSpaceDN w:val="0"/>
        <w:adjustRightInd w:val="0"/>
        <w:spacing w:line="260" w:lineRule="exact"/>
        <w:ind w:right="120"/>
        <w:jc w:val="both"/>
        <w:rPr>
          <w:rFonts w:ascii="標楷體" w:eastAsia="標楷體" w:hAnsi="標楷體" w:cs="Times New Roman"/>
          <w:kern w:val="0"/>
          <w:szCs w:val="24"/>
        </w:rPr>
      </w:pPr>
      <w:r w:rsidRPr="00C939EB">
        <w:rPr>
          <w:rFonts w:ascii="標楷體" w:eastAsia="標楷體" w:hAnsi="標楷體" w:cs="Arial"/>
          <w:kern w:val="0"/>
          <w:sz w:val="20"/>
          <w:szCs w:val="20"/>
        </w:rPr>
        <w:t>O</w:t>
      </w:r>
      <w:r w:rsidRPr="00C939EB">
        <w:rPr>
          <w:rFonts w:ascii="標楷體" w:eastAsia="標楷體" w:hAnsi="標楷體" w:cs="Arial"/>
          <w:kern w:val="0"/>
          <w:sz w:val="12"/>
          <w:szCs w:val="12"/>
        </w:rPr>
        <w:t>j</w:t>
      </w:r>
      <w:r w:rsidRPr="00C939EB">
        <w:rPr>
          <w:rFonts w:ascii="標楷體" w:eastAsia="標楷體" w:hAnsi="標楷體" w:cs="新細明體" w:hint="eastAsia"/>
          <w:kern w:val="0"/>
          <w:sz w:val="20"/>
          <w:szCs w:val="20"/>
        </w:rPr>
        <w:t>物件間物件</w:t>
      </w:r>
      <w:r w:rsidRPr="00C939EB">
        <w:rPr>
          <w:rFonts w:ascii="標楷體" w:eastAsia="標楷體" w:hAnsi="標楷體" w:cs="Arial"/>
          <w:kern w:val="0"/>
          <w:sz w:val="20"/>
          <w:szCs w:val="20"/>
        </w:rPr>
        <w:t>i(j)</w:t>
      </w:r>
      <w:r w:rsidRPr="00C939EB">
        <w:rPr>
          <w:rFonts w:ascii="標楷體" w:eastAsia="標楷體" w:hAnsi="標楷體" w:cs="新細明體" w:hint="eastAsia"/>
          <w:kern w:val="0"/>
          <w:sz w:val="20"/>
          <w:szCs w:val="20"/>
        </w:rPr>
        <w:t>相對於物件</w:t>
      </w:r>
      <w:r w:rsidRPr="00C939EB">
        <w:rPr>
          <w:rFonts w:ascii="標楷體" w:eastAsia="標楷體" w:hAnsi="標楷體" w:cs="Arial"/>
          <w:kern w:val="0"/>
          <w:sz w:val="20"/>
          <w:szCs w:val="20"/>
        </w:rPr>
        <w:t>j(i)</w:t>
      </w:r>
      <w:r w:rsidRPr="00C939EB">
        <w:rPr>
          <w:rFonts w:ascii="標楷體" w:eastAsia="標楷體" w:hAnsi="標楷體" w:cs="新細明體" w:hint="eastAsia"/>
          <w:kern w:val="0"/>
          <w:sz w:val="20"/>
          <w:szCs w:val="20"/>
        </w:rPr>
        <w:t>的</w:t>
      </w:r>
      <w:r w:rsidRPr="00C939EB">
        <w:rPr>
          <w:rFonts w:ascii="標楷體" w:eastAsia="標楷體" w:hAnsi="標楷體" w:cs="Arial"/>
          <w:kern w:val="0"/>
          <w:sz w:val="20"/>
          <w:szCs w:val="20"/>
        </w:rPr>
        <w:t>9</w:t>
      </w:r>
      <w:r w:rsidRPr="00C939EB">
        <w:rPr>
          <w:rFonts w:ascii="標楷體" w:eastAsia="標楷體" w:hAnsi="標楷體" w:cs="新細明體" w:hint="eastAsia"/>
          <w:kern w:val="0"/>
          <w:sz w:val="20"/>
          <w:szCs w:val="20"/>
        </w:rPr>
        <w:t>種方位關係</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利</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用</w:t>
      </w:r>
      <w:r w:rsidRPr="00C939EB">
        <w:rPr>
          <w:rFonts w:ascii="標楷體" w:eastAsia="標楷體" w:hAnsi="標楷體" w:cs="Arial"/>
          <w:kern w:val="0"/>
          <w:sz w:val="20"/>
          <w:szCs w:val="20"/>
        </w:rPr>
        <w:t>8</w:t>
      </w:r>
      <w:r w:rsidRPr="00C939EB">
        <w:rPr>
          <w:rFonts w:ascii="標楷體" w:eastAsia="標楷體" w:hAnsi="標楷體" w:cs="新細明體" w:hint="eastAsia"/>
          <w:kern w:val="0"/>
          <w:sz w:val="20"/>
          <w:szCs w:val="20"/>
        </w:rPr>
        <w:t>個位元分別表示</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若具有該方位關係時</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該方</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位所代表的位元以</w:t>
      </w:r>
      <w:r w:rsidRPr="00C939EB">
        <w:rPr>
          <w:rFonts w:ascii="標楷體" w:eastAsia="標楷體" w:hAnsi="標楷體" w:cs="Arial"/>
          <w:kern w:val="0"/>
          <w:sz w:val="20"/>
          <w:szCs w:val="20"/>
        </w:rPr>
        <w:t>1</w:t>
      </w:r>
      <w:r w:rsidRPr="00C939EB">
        <w:rPr>
          <w:rFonts w:ascii="標楷體" w:eastAsia="標楷體" w:hAnsi="標楷體" w:cs="新細明體" w:hint="eastAsia"/>
          <w:kern w:val="0"/>
          <w:sz w:val="20"/>
          <w:szCs w:val="20"/>
        </w:rPr>
        <w:t>表示</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反之則為</w:t>
      </w:r>
      <w:r w:rsidRPr="00C939EB">
        <w:rPr>
          <w:rFonts w:ascii="標楷體" w:eastAsia="標楷體" w:hAnsi="標楷體" w:cs="Arial"/>
          <w:kern w:val="0"/>
          <w:sz w:val="20"/>
          <w:szCs w:val="20"/>
        </w:rPr>
        <w:t>0</w:t>
      </w:r>
      <w:r w:rsidRPr="00C939EB">
        <w:rPr>
          <w:rFonts w:ascii="標楷體" w:eastAsia="標楷體" w:hAnsi="標楷體" w:cs="MS PGothic" w:hint="eastAsia"/>
          <w:kern w:val="0"/>
          <w:sz w:val="20"/>
          <w:szCs w:val="20"/>
        </w:rPr>
        <w:t>，</w:t>
      </w:r>
      <w:r w:rsidRPr="00C939EB">
        <w:rPr>
          <w:rFonts w:ascii="標楷體" w:eastAsia="標楷體" w:hAnsi="標楷體" w:cs="Arial"/>
          <w:kern w:val="0"/>
          <w:sz w:val="20"/>
          <w:szCs w:val="20"/>
        </w:rPr>
        <w:t>T</w:t>
      </w:r>
      <w:r w:rsidRPr="00C939EB">
        <w:rPr>
          <w:rFonts w:ascii="標楷體" w:eastAsia="標楷體" w:hAnsi="標楷體" w:cs="Arial"/>
          <w:kern w:val="0"/>
          <w:sz w:val="12"/>
          <w:szCs w:val="12"/>
        </w:rPr>
        <w:t>ij</w:t>
      </w:r>
      <w:r w:rsidRPr="00C939EB">
        <w:rPr>
          <w:rFonts w:ascii="標楷體" w:eastAsia="標楷體" w:hAnsi="標楷體" w:cs="新細明體" w:hint="eastAsia"/>
          <w:kern w:val="0"/>
          <w:sz w:val="20"/>
          <w:szCs w:val="20"/>
        </w:rPr>
        <w:t>表示</w:t>
      </w:r>
      <w:r w:rsidRPr="00C939EB">
        <w:rPr>
          <w:rFonts w:ascii="標楷體" w:eastAsia="標楷體" w:hAnsi="標楷體" w:cs="Arial"/>
          <w:kern w:val="0"/>
          <w:sz w:val="20"/>
          <w:szCs w:val="20"/>
        </w:rPr>
        <w:t>O</w:t>
      </w:r>
      <w:r w:rsidRPr="00C939EB">
        <w:rPr>
          <w:rFonts w:ascii="標楷體" w:eastAsia="標楷體" w:hAnsi="標楷體" w:cs="Arial"/>
          <w:kern w:val="0"/>
          <w:sz w:val="12"/>
          <w:szCs w:val="12"/>
        </w:rPr>
        <w:t>i</w:t>
      </w:r>
      <w:r w:rsidRPr="00C939EB">
        <w:rPr>
          <w:rFonts w:ascii="標楷體" w:eastAsia="標楷體" w:hAnsi="標楷體" w:cs="新細明體" w:hint="eastAsia"/>
          <w:kern w:val="0"/>
          <w:sz w:val="20"/>
          <w:szCs w:val="20"/>
        </w:rPr>
        <w:t>與</w:t>
      </w:r>
      <w:r w:rsidRPr="00C939EB">
        <w:rPr>
          <w:rFonts w:ascii="標楷體" w:eastAsia="標楷體" w:hAnsi="標楷體" w:cs="Arial"/>
          <w:kern w:val="0"/>
          <w:sz w:val="20"/>
          <w:szCs w:val="20"/>
        </w:rPr>
        <w:t xml:space="preserve"> O</w:t>
      </w:r>
      <w:r w:rsidRPr="00C939EB">
        <w:rPr>
          <w:rFonts w:ascii="標楷體" w:eastAsia="標楷體" w:hAnsi="標楷體" w:cs="Arial"/>
          <w:kern w:val="0"/>
          <w:sz w:val="12"/>
          <w:szCs w:val="12"/>
        </w:rPr>
        <w:t>j</w:t>
      </w:r>
      <w:r w:rsidRPr="00C939EB">
        <w:rPr>
          <w:rFonts w:ascii="標楷體" w:eastAsia="標楷體" w:hAnsi="標楷體" w:cs="新細明體" w:hint="eastAsia"/>
          <w:kern w:val="0"/>
          <w:sz w:val="20"/>
          <w:szCs w:val="20"/>
        </w:rPr>
        <w:t>物件間的拓樸關係</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其拓樸關係具有</w:t>
      </w:r>
      <w:r w:rsidRPr="00C939EB">
        <w:rPr>
          <w:rFonts w:ascii="標楷體" w:eastAsia="標楷體" w:hAnsi="標楷體" w:cs="Arial"/>
          <w:kern w:val="0"/>
          <w:sz w:val="20"/>
          <w:szCs w:val="20"/>
        </w:rPr>
        <w:t>4</w:t>
      </w:r>
      <w:r w:rsidRPr="00C939EB">
        <w:rPr>
          <w:rFonts w:ascii="標楷體" w:eastAsia="標楷體" w:hAnsi="標楷體" w:cs="新細明體" w:hint="eastAsia"/>
          <w:kern w:val="0"/>
          <w:sz w:val="20"/>
          <w:szCs w:val="20"/>
        </w:rPr>
        <w:t>種關係值</w:t>
      </w:r>
      <w:r w:rsidRPr="00C939EB">
        <w:rPr>
          <w:rFonts w:ascii="標楷體" w:eastAsia="標楷體" w:hAnsi="標楷體" w:cs="MS PGothic" w:hint="eastAsia"/>
          <w:kern w:val="0"/>
          <w:sz w:val="20"/>
          <w:szCs w:val="20"/>
        </w:rPr>
        <w:t>，</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所代表的意義分別為</w:t>
      </w:r>
      <w:r w:rsidRPr="00C939EB">
        <w:rPr>
          <w:rFonts w:ascii="標楷體" w:eastAsia="標楷體" w:hAnsi="標楷體" w:cs="MS PGothic" w:hint="eastAsia"/>
          <w:kern w:val="0"/>
          <w:sz w:val="20"/>
          <w:szCs w:val="20"/>
        </w:rPr>
        <w:t>：</w:t>
      </w:r>
      <w:r w:rsidRPr="00C939EB">
        <w:rPr>
          <w:rFonts w:ascii="標楷體" w:eastAsia="標楷體" w:hAnsi="標楷體" w:cs="Arial"/>
          <w:kern w:val="0"/>
          <w:sz w:val="20"/>
          <w:szCs w:val="20"/>
        </w:rPr>
        <w:t>0=</w:t>
      </w:r>
      <w:r w:rsidRPr="00C939EB">
        <w:rPr>
          <w:rFonts w:ascii="標楷體" w:eastAsia="標楷體" w:hAnsi="標楷體" w:cs="新細明體" w:hint="eastAsia"/>
          <w:kern w:val="0"/>
          <w:sz w:val="20"/>
          <w:szCs w:val="20"/>
        </w:rPr>
        <w:t>分離</w:t>
      </w:r>
      <w:r w:rsidRPr="00C939EB">
        <w:rPr>
          <w:rFonts w:ascii="標楷體" w:eastAsia="標楷體" w:hAnsi="標楷體" w:cs="Arial"/>
          <w:kern w:val="0"/>
          <w:sz w:val="20"/>
          <w:szCs w:val="20"/>
        </w:rPr>
        <w:t>(disjoin)</w:t>
      </w:r>
      <w:r w:rsidRPr="00C939EB">
        <w:rPr>
          <w:rFonts w:ascii="標楷體" w:eastAsia="標楷體" w:hAnsi="標楷體" w:cs="新細明體" w:hint="eastAsia"/>
          <w:kern w:val="0"/>
          <w:sz w:val="20"/>
          <w:szCs w:val="20"/>
        </w:rPr>
        <w:t>、</w:t>
      </w:r>
      <w:r w:rsidRPr="00C939EB">
        <w:rPr>
          <w:rFonts w:ascii="標楷體" w:eastAsia="標楷體" w:hAnsi="標楷體" w:cs="Arial"/>
          <w:kern w:val="0"/>
          <w:sz w:val="20"/>
          <w:szCs w:val="20"/>
        </w:rPr>
        <w:t>1=</w:t>
      </w:r>
      <w:r w:rsidRPr="00C939EB">
        <w:rPr>
          <w:rFonts w:ascii="標楷體" w:eastAsia="標楷體" w:hAnsi="標楷體" w:cs="新細明體" w:hint="eastAsia"/>
          <w:kern w:val="0"/>
          <w:sz w:val="20"/>
          <w:szCs w:val="20"/>
        </w:rPr>
        <w:t>相鄰</w:t>
      </w:r>
    </w:p>
    <w:p w:rsidR="008D243A" w:rsidRPr="00C939EB" w:rsidRDefault="008D243A" w:rsidP="008D243A">
      <w:pPr>
        <w:autoSpaceDE w:val="0"/>
        <w:autoSpaceDN w:val="0"/>
        <w:adjustRightInd w:val="0"/>
        <w:spacing w:line="3" w:lineRule="exact"/>
        <w:rPr>
          <w:rFonts w:ascii="標楷體" w:eastAsia="標楷體" w:hAnsi="標楷體" w:cs="Times New Roman"/>
          <w:kern w:val="0"/>
          <w:szCs w:val="24"/>
        </w:rPr>
      </w:pPr>
    </w:p>
    <w:p w:rsidR="008D243A" w:rsidRPr="00C939EB" w:rsidRDefault="008D243A" w:rsidP="00C939EB">
      <w:pPr>
        <w:overflowPunct w:val="0"/>
        <w:autoSpaceDE w:val="0"/>
        <w:autoSpaceDN w:val="0"/>
        <w:adjustRightInd w:val="0"/>
        <w:spacing w:line="260" w:lineRule="exact"/>
        <w:ind w:right="180"/>
        <w:jc w:val="both"/>
        <w:rPr>
          <w:rFonts w:ascii="標楷體" w:eastAsia="標楷體" w:hAnsi="標楷體" w:cs="Times New Roman"/>
          <w:kern w:val="0"/>
          <w:szCs w:val="24"/>
        </w:rPr>
      </w:pPr>
      <w:r w:rsidRPr="00C939EB">
        <w:rPr>
          <w:rFonts w:ascii="標楷體" w:eastAsia="標楷體" w:hAnsi="標楷體" w:cs="Arial"/>
          <w:kern w:val="0"/>
          <w:sz w:val="19"/>
          <w:szCs w:val="19"/>
        </w:rPr>
        <w:t>(join/meet)</w:t>
      </w:r>
      <w:r w:rsidRPr="00C939EB">
        <w:rPr>
          <w:rFonts w:ascii="標楷體" w:eastAsia="標楷體" w:hAnsi="標楷體" w:cs="新細明體" w:hint="eastAsia"/>
          <w:kern w:val="0"/>
          <w:sz w:val="19"/>
          <w:szCs w:val="19"/>
        </w:rPr>
        <w:t>、</w:t>
      </w:r>
      <w:r w:rsidRPr="00C939EB">
        <w:rPr>
          <w:rFonts w:ascii="標楷體" w:eastAsia="標楷體" w:hAnsi="標楷體" w:cs="Arial"/>
          <w:kern w:val="0"/>
          <w:sz w:val="19"/>
          <w:szCs w:val="19"/>
        </w:rPr>
        <w:t>2=</w:t>
      </w:r>
      <w:r w:rsidRPr="00C939EB">
        <w:rPr>
          <w:rFonts w:ascii="標楷體" w:eastAsia="標楷體" w:hAnsi="標楷體" w:cs="新細明體" w:hint="eastAsia"/>
          <w:kern w:val="0"/>
          <w:sz w:val="19"/>
          <w:szCs w:val="19"/>
        </w:rPr>
        <w:t>部分重疊</w:t>
      </w:r>
      <w:r w:rsidRPr="00C939EB">
        <w:rPr>
          <w:rFonts w:ascii="標楷體" w:eastAsia="標楷體" w:hAnsi="標楷體" w:cs="Arial"/>
          <w:kern w:val="0"/>
          <w:sz w:val="19"/>
          <w:szCs w:val="19"/>
        </w:rPr>
        <w:t>(partly_overlap)</w:t>
      </w:r>
      <w:r w:rsidRPr="00C939EB">
        <w:rPr>
          <w:rFonts w:ascii="標楷體" w:eastAsia="標楷體" w:hAnsi="標楷體" w:cs="新細明體" w:hint="eastAsia"/>
          <w:kern w:val="0"/>
          <w:sz w:val="19"/>
          <w:szCs w:val="19"/>
        </w:rPr>
        <w:t>、</w:t>
      </w:r>
      <w:r w:rsidRPr="00C939EB">
        <w:rPr>
          <w:rFonts w:ascii="標楷體" w:eastAsia="標楷體" w:hAnsi="標楷體" w:cs="Arial"/>
          <w:kern w:val="0"/>
          <w:sz w:val="19"/>
          <w:szCs w:val="19"/>
        </w:rPr>
        <w:t>3=</w:t>
      </w:r>
      <w:r w:rsidRPr="00C939EB">
        <w:rPr>
          <w:rFonts w:ascii="標楷體" w:eastAsia="標楷體" w:hAnsi="標楷體" w:cs="新細明體" w:hint="eastAsia"/>
          <w:kern w:val="0"/>
          <w:sz w:val="19"/>
          <w:szCs w:val="19"/>
        </w:rPr>
        <w:t>包含或</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覆蓋</w:t>
      </w:r>
      <w:r w:rsidRPr="00C939EB">
        <w:rPr>
          <w:rFonts w:ascii="標楷體" w:eastAsia="標楷體" w:hAnsi="標楷體" w:cs="Arial"/>
          <w:kern w:val="0"/>
          <w:sz w:val="19"/>
          <w:szCs w:val="19"/>
        </w:rPr>
        <w:t>(contain/inside)</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在建立時</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首先將成對物件依</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序編號為</w:t>
      </w:r>
      <w:r w:rsidRPr="00C939EB">
        <w:rPr>
          <w:rFonts w:ascii="標楷體" w:eastAsia="標楷體" w:hAnsi="標楷體" w:cs="Arial"/>
          <w:kern w:val="0"/>
          <w:sz w:val="19"/>
          <w:szCs w:val="19"/>
        </w:rPr>
        <w:t>O</w:t>
      </w:r>
      <w:r w:rsidRPr="00C939EB">
        <w:rPr>
          <w:rFonts w:ascii="標楷體" w:eastAsia="標楷體" w:hAnsi="標楷體" w:cs="Arial"/>
          <w:kern w:val="0"/>
          <w:sz w:val="12"/>
          <w:szCs w:val="12"/>
        </w:rPr>
        <w:t>ij</w:t>
      </w:r>
      <w:r w:rsidRPr="00C939EB">
        <w:rPr>
          <w:rFonts w:ascii="標楷體" w:eastAsia="標楷體" w:hAnsi="標楷體" w:cs="MS PGothic" w:hint="eastAsia"/>
          <w:kern w:val="0"/>
          <w:sz w:val="19"/>
          <w:szCs w:val="19"/>
        </w:rPr>
        <w:t>，</w:t>
      </w:r>
      <w:r w:rsidRPr="00C939EB">
        <w:rPr>
          <w:rFonts w:ascii="標楷體" w:eastAsia="標楷體" w:hAnsi="標楷體" w:cs="Arial"/>
          <w:kern w:val="0"/>
          <w:sz w:val="19"/>
          <w:szCs w:val="19"/>
        </w:rPr>
        <w:t>O</w:t>
      </w:r>
      <w:r w:rsidRPr="00C939EB">
        <w:rPr>
          <w:rFonts w:ascii="標楷體" w:eastAsia="標楷體" w:hAnsi="標楷體" w:cs="Arial"/>
          <w:kern w:val="0"/>
          <w:sz w:val="12"/>
          <w:szCs w:val="12"/>
        </w:rPr>
        <w:t>ij</w:t>
      </w:r>
      <w:r w:rsidRPr="00C939EB">
        <w:rPr>
          <w:rFonts w:ascii="標楷體" w:eastAsia="標楷體" w:hAnsi="標楷體" w:cs="Arial"/>
          <w:kern w:val="0"/>
          <w:sz w:val="19"/>
          <w:szCs w:val="19"/>
        </w:rPr>
        <w:t xml:space="preserve"> = (j-1)(j-2)/2 + i</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其中</w:t>
      </w:r>
      <w:r w:rsidRPr="00C939EB">
        <w:rPr>
          <w:rFonts w:ascii="標楷體" w:eastAsia="標楷體" w:hAnsi="標楷體" w:cs="Arial"/>
          <w:kern w:val="0"/>
          <w:sz w:val="19"/>
          <w:szCs w:val="19"/>
        </w:rPr>
        <w:t>1</w:t>
      </w:r>
      <w:r w:rsidRPr="00C939EB">
        <w:rPr>
          <w:rFonts w:ascii="Times New Roman" w:eastAsia="標楷體" w:hAnsi="Times New Roman" w:cs="Times New Roman"/>
          <w:kern w:val="0"/>
          <w:sz w:val="19"/>
          <w:szCs w:val="19"/>
        </w:rPr>
        <w:t>≤</w:t>
      </w:r>
      <w:r w:rsidRPr="00C939EB">
        <w:rPr>
          <w:rFonts w:ascii="標楷體" w:eastAsia="標楷體" w:hAnsi="標楷體" w:cs="Arial"/>
          <w:kern w:val="0"/>
          <w:sz w:val="19"/>
          <w:szCs w:val="19"/>
        </w:rPr>
        <w:t xml:space="preserve"> i, j</w:t>
      </w:r>
      <w:r w:rsidRPr="00C939EB">
        <w:rPr>
          <w:rFonts w:ascii="Times New Roman" w:eastAsia="標楷體" w:hAnsi="Times New Roman" w:cs="Times New Roman"/>
          <w:kern w:val="0"/>
          <w:sz w:val="19"/>
          <w:szCs w:val="19"/>
        </w:rPr>
        <w:t>≤</w:t>
      </w:r>
      <w:r w:rsidRPr="00C939EB">
        <w:rPr>
          <w:rFonts w:ascii="標楷體" w:eastAsia="標楷體" w:hAnsi="標楷體" w:cs="Arial"/>
          <w:kern w:val="0"/>
          <w:sz w:val="19"/>
          <w:szCs w:val="19"/>
        </w:rPr>
        <w:t xml:space="preserve"> n</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20"/>
          <w:szCs w:val="20"/>
        </w:rPr>
        <w:t>再分別以</w:t>
      </w:r>
      <w:r w:rsidRPr="00C939EB">
        <w:rPr>
          <w:rFonts w:ascii="標楷體" w:eastAsia="標楷體" w:hAnsi="標楷體" w:cs="Arial"/>
          <w:kern w:val="0"/>
          <w:sz w:val="20"/>
          <w:szCs w:val="20"/>
        </w:rPr>
        <w:t>D</w:t>
      </w:r>
      <w:r w:rsidRPr="00C939EB">
        <w:rPr>
          <w:rFonts w:ascii="標楷體" w:eastAsia="標楷體" w:hAnsi="標楷體" w:cs="Arial"/>
          <w:kern w:val="0"/>
          <w:sz w:val="12"/>
          <w:szCs w:val="12"/>
        </w:rPr>
        <w:t>ij</w:t>
      </w:r>
      <w:r w:rsidRPr="00C939EB">
        <w:rPr>
          <w:rFonts w:ascii="標楷體" w:eastAsia="標楷體" w:hAnsi="標楷體" w:cs="新細明體" w:hint="eastAsia"/>
          <w:kern w:val="0"/>
          <w:sz w:val="20"/>
          <w:szCs w:val="20"/>
        </w:rPr>
        <w:t>、</w:t>
      </w:r>
      <w:r w:rsidRPr="00C939EB">
        <w:rPr>
          <w:rFonts w:ascii="標楷體" w:eastAsia="標楷體" w:hAnsi="標楷體" w:cs="Arial"/>
          <w:kern w:val="0"/>
          <w:sz w:val="20"/>
          <w:szCs w:val="20"/>
        </w:rPr>
        <w:t>D</w:t>
      </w:r>
      <w:r w:rsidRPr="00C939EB">
        <w:rPr>
          <w:rFonts w:ascii="標楷體" w:eastAsia="標楷體" w:hAnsi="標楷體" w:cs="Arial"/>
          <w:kern w:val="0"/>
          <w:sz w:val="12"/>
          <w:szCs w:val="12"/>
        </w:rPr>
        <w:t>ji</w:t>
      </w:r>
      <w:r w:rsidRPr="00C939EB">
        <w:rPr>
          <w:rFonts w:ascii="標楷體" w:eastAsia="標楷體" w:hAnsi="標楷體" w:cs="新細明體" w:hint="eastAsia"/>
          <w:kern w:val="0"/>
          <w:sz w:val="20"/>
          <w:szCs w:val="20"/>
        </w:rPr>
        <w:t>及</w:t>
      </w:r>
      <w:r w:rsidRPr="00C939EB">
        <w:rPr>
          <w:rFonts w:ascii="標楷體" w:eastAsia="標楷體" w:hAnsi="標楷體" w:cs="Arial"/>
          <w:kern w:val="0"/>
          <w:sz w:val="20"/>
          <w:szCs w:val="20"/>
        </w:rPr>
        <w:t>T</w:t>
      </w:r>
      <w:r w:rsidRPr="00C939EB">
        <w:rPr>
          <w:rFonts w:ascii="標楷體" w:eastAsia="標楷體" w:hAnsi="標楷體" w:cs="Arial"/>
          <w:kern w:val="0"/>
          <w:sz w:val="12"/>
          <w:szCs w:val="12"/>
        </w:rPr>
        <w:t>ij</w:t>
      </w:r>
      <w:r w:rsidRPr="00C939EB">
        <w:rPr>
          <w:rFonts w:ascii="標楷體" w:eastAsia="標楷體" w:hAnsi="標楷體" w:cs="新細明體" w:hint="eastAsia"/>
          <w:kern w:val="0"/>
          <w:sz w:val="20"/>
          <w:szCs w:val="20"/>
        </w:rPr>
        <w:t>紀錄每個</w:t>
      </w:r>
      <w:r w:rsidRPr="00C939EB">
        <w:rPr>
          <w:rFonts w:ascii="標楷體" w:eastAsia="標楷體" w:hAnsi="標楷體" w:cs="Arial"/>
          <w:kern w:val="0"/>
          <w:sz w:val="20"/>
          <w:szCs w:val="20"/>
        </w:rPr>
        <w:t>O</w:t>
      </w:r>
      <w:r w:rsidRPr="00C939EB">
        <w:rPr>
          <w:rFonts w:ascii="標楷體" w:eastAsia="標楷體" w:hAnsi="標楷體" w:cs="Arial"/>
          <w:kern w:val="0"/>
          <w:sz w:val="12"/>
          <w:szCs w:val="12"/>
        </w:rPr>
        <w:t>ij</w:t>
      </w:r>
      <w:r w:rsidRPr="00C939EB">
        <w:rPr>
          <w:rFonts w:ascii="標楷體" w:eastAsia="標楷體" w:hAnsi="標楷體" w:cs="新細明體" w:hint="eastAsia"/>
          <w:kern w:val="0"/>
          <w:sz w:val="20"/>
          <w:szCs w:val="20"/>
        </w:rPr>
        <w:t>中的兩兩物件間</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的相對方位關係與拓樸關係。</w:t>
      </w:r>
    </w:p>
    <w:p w:rsidR="008D243A" w:rsidRPr="00C939EB" w:rsidRDefault="008D243A" w:rsidP="008D243A">
      <w:pPr>
        <w:autoSpaceDE w:val="0"/>
        <w:autoSpaceDN w:val="0"/>
        <w:adjustRightInd w:val="0"/>
        <w:spacing w:line="15" w:lineRule="exact"/>
        <w:rPr>
          <w:rFonts w:ascii="標楷體" w:eastAsia="標楷體" w:hAnsi="標楷體" w:cs="Times New Roman"/>
          <w:kern w:val="0"/>
          <w:szCs w:val="24"/>
        </w:rPr>
      </w:pPr>
    </w:p>
    <w:p w:rsidR="008D243A" w:rsidRPr="00C939EB" w:rsidRDefault="008D243A" w:rsidP="00C939EB">
      <w:pPr>
        <w:overflowPunct w:val="0"/>
        <w:autoSpaceDE w:val="0"/>
        <w:autoSpaceDN w:val="0"/>
        <w:adjustRightInd w:val="0"/>
        <w:spacing w:line="264" w:lineRule="exact"/>
        <w:ind w:right="180" w:firstLine="360"/>
        <w:jc w:val="both"/>
        <w:rPr>
          <w:rFonts w:ascii="標楷體" w:eastAsia="標楷體" w:hAnsi="標楷體" w:cs="Times New Roman"/>
          <w:kern w:val="0"/>
          <w:szCs w:val="24"/>
        </w:rPr>
      </w:pPr>
      <w:r w:rsidRPr="00C939EB">
        <w:rPr>
          <w:rFonts w:ascii="標楷體" w:eastAsia="標楷體" w:hAnsi="標楷體" w:cs="Arial"/>
          <w:kern w:val="0"/>
          <w:sz w:val="19"/>
          <w:szCs w:val="19"/>
        </w:rPr>
        <w:lastRenderedPageBreak/>
        <w:t>9DST[2]</w:t>
      </w:r>
      <w:r w:rsidRPr="00C939EB">
        <w:rPr>
          <w:rFonts w:ascii="標楷體" w:eastAsia="標楷體" w:hAnsi="標楷體" w:cs="新細明體" w:hint="eastAsia"/>
          <w:kern w:val="0"/>
          <w:sz w:val="19"/>
          <w:szCs w:val="19"/>
        </w:rPr>
        <w:t>視訊表示法則以</w:t>
      </w:r>
      <w:r w:rsidR="00C939EB">
        <w:rPr>
          <w:rFonts w:ascii="標楷體" w:eastAsia="標楷體" w:hAnsi="標楷體" w:cs="Arial"/>
          <w:kern w:val="0"/>
          <w:sz w:val="19"/>
          <w:szCs w:val="19"/>
        </w:rPr>
        <w:t>9D-SPA</w:t>
      </w:r>
      <w:r w:rsidRPr="00C939EB">
        <w:rPr>
          <w:rFonts w:ascii="標楷體" w:eastAsia="標楷體" w:hAnsi="標楷體" w:cs="新細明體" w:hint="eastAsia"/>
          <w:kern w:val="0"/>
          <w:sz w:val="19"/>
          <w:szCs w:val="19"/>
        </w:rPr>
        <w:t>空間關係為</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基礎</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提出視訊物件時空關係表示法</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在</w:t>
      </w:r>
      <w:r w:rsidRPr="00C939EB">
        <w:rPr>
          <w:rFonts w:ascii="標楷體" w:eastAsia="標楷體" w:hAnsi="標楷體" w:cs="Arial"/>
          <w:kern w:val="0"/>
          <w:sz w:val="19"/>
          <w:szCs w:val="19"/>
        </w:rPr>
        <w:t xml:space="preserve"> 9DST </w:t>
      </w:r>
      <w:r w:rsidRPr="00C939EB">
        <w:rPr>
          <w:rFonts w:ascii="標楷體" w:eastAsia="標楷體" w:hAnsi="標楷體" w:cs="新細明體" w:hint="eastAsia"/>
          <w:kern w:val="0"/>
          <w:sz w:val="19"/>
          <w:szCs w:val="19"/>
        </w:rPr>
        <w:t>模型中</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物件索引表</w:t>
      </w:r>
      <w:r w:rsidRPr="00C939EB">
        <w:rPr>
          <w:rFonts w:ascii="標楷體" w:eastAsia="標楷體" w:hAnsi="標楷體" w:cs="Arial"/>
          <w:kern w:val="0"/>
          <w:sz w:val="19"/>
          <w:szCs w:val="19"/>
        </w:rPr>
        <w:t>(OT</w:t>
      </w:r>
      <w:r w:rsidRPr="00C939EB">
        <w:rPr>
          <w:rFonts w:ascii="標楷體" w:eastAsia="標楷體" w:hAnsi="標楷體" w:cs="新細明體" w:hint="eastAsia"/>
          <w:kern w:val="0"/>
          <w:sz w:val="19"/>
          <w:szCs w:val="19"/>
        </w:rPr>
        <w:t>、</w:t>
      </w:r>
      <w:r w:rsidRPr="00C939EB">
        <w:rPr>
          <w:rFonts w:ascii="標楷體" w:eastAsia="標楷體" w:hAnsi="標楷體" w:cs="Arial"/>
          <w:kern w:val="0"/>
          <w:sz w:val="19"/>
          <w:szCs w:val="19"/>
        </w:rPr>
        <w:t>Object Table)</w:t>
      </w:r>
      <w:r w:rsidRPr="00C939EB">
        <w:rPr>
          <w:rFonts w:ascii="標楷體" w:eastAsia="標楷體" w:hAnsi="標楷體" w:cs="新細明體" w:hint="eastAsia"/>
          <w:kern w:val="0"/>
          <w:sz w:val="19"/>
          <w:szCs w:val="19"/>
        </w:rPr>
        <w:t>主要用來記錄</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視訊中每一個物件的初始資料</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如位置、大小、出現及消失的視訊框編號等</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及記錄物件隨時間變化</w:t>
      </w:r>
    </w:p>
    <w:p w:rsidR="008D243A" w:rsidRPr="00C939EB" w:rsidRDefault="008D243A" w:rsidP="008D243A">
      <w:pPr>
        <w:autoSpaceDE w:val="0"/>
        <w:autoSpaceDN w:val="0"/>
        <w:adjustRightInd w:val="0"/>
        <w:spacing w:line="21" w:lineRule="exact"/>
        <w:rPr>
          <w:rFonts w:ascii="標楷體" w:eastAsia="標楷體" w:hAnsi="標楷體" w:cs="Times New Roman"/>
          <w:kern w:val="0"/>
          <w:szCs w:val="24"/>
        </w:rPr>
      </w:pPr>
    </w:p>
    <w:p w:rsidR="008D243A" w:rsidRPr="00C939EB" w:rsidRDefault="008D243A" w:rsidP="008D243A">
      <w:pPr>
        <w:autoSpaceDE w:val="0"/>
        <w:autoSpaceDN w:val="0"/>
        <w:adjustRightInd w:val="0"/>
        <w:spacing w:line="240" w:lineRule="exact"/>
        <w:rPr>
          <w:rFonts w:ascii="標楷體" w:eastAsia="標楷體" w:hAnsi="標楷體" w:cs="Times New Roman"/>
          <w:kern w:val="0"/>
          <w:szCs w:val="24"/>
        </w:rPr>
      </w:pPr>
      <w:r w:rsidRPr="00C939EB">
        <w:rPr>
          <w:rFonts w:ascii="標楷體" w:eastAsia="標楷體" w:hAnsi="標楷體" w:cs="新細明體" w:hint="eastAsia"/>
          <w:kern w:val="0"/>
          <w:sz w:val="20"/>
          <w:szCs w:val="20"/>
        </w:rPr>
        <w:t>的情形</w:t>
      </w:r>
      <w:r w:rsidRPr="00C939EB">
        <w:rPr>
          <w:rFonts w:ascii="標楷體" w:eastAsia="標楷體" w:hAnsi="標楷體" w:cs="新細明體"/>
          <w:kern w:val="0"/>
          <w:sz w:val="20"/>
          <w:szCs w:val="20"/>
        </w:rPr>
        <w:t xml:space="preserve"> </w:t>
      </w:r>
      <w:r w:rsidRPr="00C939EB">
        <w:rPr>
          <w:rFonts w:ascii="標楷體" w:eastAsia="標楷體" w:hAnsi="標楷體" w:cs="MS PGothic" w:hint="eastAsia"/>
          <w:kern w:val="0"/>
          <w:sz w:val="20"/>
          <w:szCs w:val="20"/>
        </w:rPr>
        <w:t>，</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物件索引表的結構為</w:t>
      </w:r>
      <w:r w:rsidRPr="00C939EB">
        <w:rPr>
          <w:rFonts w:ascii="標楷體" w:eastAsia="標楷體" w:hAnsi="標楷體" w:cs="新細明體"/>
          <w:kern w:val="0"/>
          <w:sz w:val="20"/>
          <w:szCs w:val="20"/>
        </w:rPr>
        <w:t xml:space="preserve"> </w:t>
      </w:r>
      <w:r w:rsidRPr="00C939EB">
        <w:rPr>
          <w:rFonts w:ascii="標楷體" w:eastAsia="標楷體" w:hAnsi="標楷體" w:cs="MS PGothic" w:hint="eastAsia"/>
          <w:kern w:val="0"/>
          <w:sz w:val="20"/>
          <w:szCs w:val="20"/>
        </w:rPr>
        <w:t>：</w:t>
      </w:r>
    </w:p>
    <w:p w:rsidR="008D243A" w:rsidRPr="00C939EB" w:rsidRDefault="008D243A" w:rsidP="008D243A">
      <w:pPr>
        <w:autoSpaceDE w:val="0"/>
        <w:autoSpaceDN w:val="0"/>
        <w:adjustRightInd w:val="0"/>
        <w:rPr>
          <w:rFonts w:ascii="標楷體" w:eastAsia="標楷體" w:hAnsi="標楷體" w:cs="Times New Roman"/>
          <w:kern w:val="0"/>
          <w:szCs w:val="24"/>
        </w:rPr>
      </w:pPr>
      <w:r w:rsidRPr="00C939EB">
        <w:rPr>
          <w:rFonts w:ascii="標楷體" w:eastAsia="標楷體" w:hAnsi="標楷體" w:cs="Arial"/>
          <w:kern w:val="0"/>
          <w:sz w:val="20"/>
          <w:szCs w:val="20"/>
        </w:rPr>
        <w:t>[ObjectID][t,c,x,y,w,l][(F,X</w:t>
      </w:r>
      <w:r w:rsidRPr="00C939EB">
        <w:rPr>
          <w:rFonts w:ascii="標楷體" w:eastAsia="標楷體" w:hAnsi="標楷體" w:cs="Arial"/>
          <w:kern w:val="0"/>
          <w:sz w:val="12"/>
          <w:szCs w:val="12"/>
        </w:rPr>
        <w:t>d</w:t>
      </w:r>
      <w:r w:rsidRPr="00C939EB">
        <w:rPr>
          <w:rFonts w:ascii="標楷體" w:eastAsia="標楷體" w:hAnsi="標楷體" w:cs="Arial"/>
          <w:kern w:val="0"/>
          <w:sz w:val="20"/>
          <w:szCs w:val="20"/>
        </w:rPr>
        <w:t xml:space="preserve"> ,Y</w:t>
      </w:r>
      <w:r w:rsidRPr="00C939EB">
        <w:rPr>
          <w:rFonts w:ascii="標楷體" w:eastAsia="標楷體" w:hAnsi="標楷體" w:cs="Arial"/>
          <w:kern w:val="0"/>
          <w:sz w:val="12"/>
          <w:szCs w:val="12"/>
        </w:rPr>
        <w:t>d</w:t>
      </w:r>
      <w:r w:rsidRPr="00C939EB">
        <w:rPr>
          <w:rFonts w:ascii="標楷體" w:eastAsia="標楷體" w:hAnsi="標楷體" w:cs="Arial"/>
          <w:kern w:val="0"/>
          <w:sz w:val="20"/>
          <w:szCs w:val="20"/>
        </w:rPr>
        <w:t xml:space="preserve"> ,X</w:t>
      </w:r>
      <w:r w:rsidRPr="00C939EB">
        <w:rPr>
          <w:rFonts w:ascii="標楷體" w:eastAsia="標楷體" w:hAnsi="標楷體" w:cs="Arial"/>
          <w:kern w:val="0"/>
          <w:sz w:val="12"/>
          <w:szCs w:val="12"/>
        </w:rPr>
        <w:t>z</w:t>
      </w:r>
      <w:r w:rsidRPr="00C939EB">
        <w:rPr>
          <w:rFonts w:ascii="標楷體" w:eastAsia="標楷體" w:hAnsi="標楷體" w:cs="Arial"/>
          <w:kern w:val="0"/>
          <w:sz w:val="20"/>
          <w:szCs w:val="20"/>
        </w:rPr>
        <w:t xml:space="preserve"> ,Y</w:t>
      </w:r>
      <w:r w:rsidRPr="00C939EB">
        <w:rPr>
          <w:rFonts w:ascii="標楷體" w:eastAsia="標楷體" w:hAnsi="標楷體" w:cs="Arial"/>
          <w:kern w:val="0"/>
          <w:sz w:val="12"/>
          <w:szCs w:val="12"/>
        </w:rPr>
        <w:t>z</w:t>
      </w:r>
      <w:r w:rsidRPr="00C939EB">
        <w:rPr>
          <w:rFonts w:ascii="標楷體" w:eastAsia="標楷體" w:hAnsi="標楷體" w:cs="Arial"/>
          <w:kern w:val="0"/>
          <w:sz w:val="20"/>
          <w:szCs w:val="20"/>
        </w:rPr>
        <w:t>)</w:t>
      </w:r>
      <w:r w:rsidRPr="00C939EB">
        <w:rPr>
          <w:rFonts w:ascii="標楷體" w:eastAsia="標楷體" w:hAnsi="標楷體" w:cs="Arial"/>
          <w:kern w:val="0"/>
          <w:sz w:val="12"/>
          <w:szCs w:val="12"/>
        </w:rPr>
        <w:t>1</w:t>
      </w:r>
      <w:r w:rsidRPr="00C939EB">
        <w:rPr>
          <w:rFonts w:ascii="標楷體" w:eastAsia="標楷體" w:hAnsi="標楷體" w:cs="Arial"/>
          <w:kern w:val="0"/>
          <w:sz w:val="20"/>
          <w:szCs w:val="20"/>
        </w:rPr>
        <w:t>|…|(F,X</w:t>
      </w:r>
      <w:r w:rsidRPr="00C939EB">
        <w:rPr>
          <w:rFonts w:ascii="標楷體" w:eastAsia="標楷體" w:hAnsi="標楷體" w:cs="Arial"/>
          <w:kern w:val="0"/>
          <w:sz w:val="12"/>
          <w:szCs w:val="12"/>
        </w:rPr>
        <w:t>d</w:t>
      </w:r>
      <w:r w:rsidRPr="00C939EB">
        <w:rPr>
          <w:rFonts w:ascii="標楷體" w:eastAsia="標楷體" w:hAnsi="標楷體" w:cs="Arial"/>
          <w:kern w:val="0"/>
          <w:sz w:val="20"/>
          <w:szCs w:val="20"/>
        </w:rPr>
        <w:t xml:space="preserve"> ,Y</w:t>
      </w:r>
      <w:r w:rsidRPr="00C939EB">
        <w:rPr>
          <w:rFonts w:ascii="標楷體" w:eastAsia="標楷體" w:hAnsi="標楷體" w:cs="Arial"/>
          <w:kern w:val="0"/>
          <w:sz w:val="12"/>
          <w:szCs w:val="12"/>
        </w:rPr>
        <w:t>d</w:t>
      </w:r>
      <w:r w:rsidR="00C939EB" w:rsidRPr="00C939EB">
        <w:rPr>
          <w:rFonts w:ascii="標楷體" w:eastAsia="標楷體" w:hAnsi="標楷體" w:cs="Arial"/>
          <w:kern w:val="0"/>
          <w:sz w:val="19"/>
          <w:szCs w:val="19"/>
        </w:rPr>
        <w:t xml:space="preserve"> X</w:t>
      </w:r>
      <w:r w:rsidR="00C939EB" w:rsidRPr="00C939EB">
        <w:rPr>
          <w:rFonts w:ascii="標楷體" w:eastAsia="標楷體" w:hAnsi="標楷體" w:cs="Arial"/>
          <w:kern w:val="0"/>
          <w:sz w:val="12"/>
          <w:szCs w:val="12"/>
        </w:rPr>
        <w:t>z</w:t>
      </w:r>
      <w:r w:rsidR="00C939EB" w:rsidRPr="00C939EB">
        <w:rPr>
          <w:rFonts w:ascii="標楷體" w:eastAsia="標楷體" w:hAnsi="標楷體" w:cs="Arial"/>
          <w:kern w:val="0"/>
          <w:sz w:val="19"/>
          <w:szCs w:val="19"/>
        </w:rPr>
        <w:t xml:space="preserve"> ,Y</w:t>
      </w:r>
      <w:r w:rsidR="00C939EB" w:rsidRPr="00C939EB">
        <w:rPr>
          <w:rFonts w:ascii="標楷體" w:eastAsia="標楷體" w:hAnsi="標楷體" w:cs="Arial"/>
          <w:kern w:val="0"/>
          <w:sz w:val="12"/>
          <w:szCs w:val="12"/>
        </w:rPr>
        <w:t>z</w:t>
      </w:r>
      <w:r w:rsidR="00C939EB" w:rsidRPr="00C939EB">
        <w:rPr>
          <w:rFonts w:ascii="標楷體" w:eastAsia="標楷體" w:hAnsi="標楷體" w:cs="Arial"/>
          <w:kern w:val="0"/>
          <w:sz w:val="19"/>
          <w:szCs w:val="19"/>
        </w:rPr>
        <w:t>)</w:t>
      </w:r>
      <w:r w:rsidR="00C939EB" w:rsidRPr="00C939EB">
        <w:rPr>
          <w:rFonts w:ascii="標楷體" w:eastAsia="標楷體" w:hAnsi="標楷體" w:cs="Arial"/>
          <w:kern w:val="0"/>
          <w:sz w:val="12"/>
          <w:szCs w:val="12"/>
        </w:rPr>
        <w:t>n</w:t>
      </w:r>
      <w:r w:rsidR="00C939EB" w:rsidRPr="00C939EB">
        <w:rPr>
          <w:rFonts w:ascii="標楷體" w:eastAsia="標楷體" w:hAnsi="標楷體" w:cs="Arial"/>
          <w:kern w:val="0"/>
          <w:sz w:val="19"/>
          <w:szCs w:val="19"/>
        </w:rPr>
        <w:t>]</w:t>
      </w:r>
      <w:r w:rsidR="00C939EB" w:rsidRPr="00C939EB">
        <w:rPr>
          <w:rFonts w:ascii="標楷體" w:eastAsia="標楷體" w:hAnsi="標楷體" w:cs="MS PGothic" w:hint="eastAsia"/>
          <w:kern w:val="0"/>
          <w:sz w:val="19"/>
          <w:szCs w:val="19"/>
        </w:rPr>
        <w:t>；</w:t>
      </w:r>
      <w:r w:rsidR="00C939EB" w:rsidRPr="00C939EB">
        <w:rPr>
          <w:rFonts w:ascii="標楷體" w:eastAsia="標楷體" w:hAnsi="標楷體" w:cs="新細明體" w:hint="eastAsia"/>
          <w:kern w:val="0"/>
          <w:sz w:val="19"/>
          <w:szCs w:val="19"/>
        </w:rPr>
        <w:t>其中</w:t>
      </w:r>
      <w:r w:rsidR="00C939EB" w:rsidRPr="00C939EB">
        <w:rPr>
          <w:rFonts w:ascii="標楷體" w:eastAsia="標楷體" w:hAnsi="標楷體" w:cs="Arial"/>
          <w:kern w:val="0"/>
          <w:sz w:val="19"/>
          <w:szCs w:val="19"/>
        </w:rPr>
        <w:t xml:space="preserve"> ObjectID </w:t>
      </w:r>
      <w:r w:rsidR="00C939EB" w:rsidRPr="00C939EB">
        <w:rPr>
          <w:rFonts w:ascii="標楷體" w:eastAsia="標楷體" w:hAnsi="標楷體" w:cs="新細明體" w:hint="eastAsia"/>
          <w:kern w:val="0"/>
          <w:sz w:val="19"/>
          <w:szCs w:val="19"/>
        </w:rPr>
        <w:t>為物件編號、</w:t>
      </w:r>
      <w:r w:rsidR="00C939EB" w:rsidRPr="00C939EB">
        <w:rPr>
          <w:rFonts w:ascii="標楷體" w:eastAsia="標楷體" w:hAnsi="標楷體" w:cs="Arial"/>
          <w:kern w:val="0"/>
          <w:sz w:val="19"/>
          <w:szCs w:val="19"/>
        </w:rPr>
        <w:t xml:space="preserve">t </w:t>
      </w:r>
      <w:r w:rsidR="00C939EB" w:rsidRPr="00C939EB">
        <w:rPr>
          <w:rFonts w:ascii="標楷體" w:eastAsia="標楷體" w:hAnsi="標楷體" w:cs="新細明體" w:hint="eastAsia"/>
          <w:kern w:val="0"/>
          <w:sz w:val="19"/>
          <w:szCs w:val="19"/>
        </w:rPr>
        <w:t>為物件的</w:t>
      </w:r>
      <w:r w:rsidR="00C939EB" w:rsidRPr="00C939EB">
        <w:rPr>
          <w:rFonts w:ascii="標楷體" w:eastAsia="標楷體" w:hAnsi="標楷體" w:cs="Arial"/>
          <w:kern w:val="0"/>
          <w:sz w:val="19"/>
          <w:szCs w:val="19"/>
        </w:rPr>
        <w:t xml:space="preserve"> </w:t>
      </w:r>
      <w:r w:rsidR="00C939EB" w:rsidRPr="00C939EB">
        <w:rPr>
          <w:rFonts w:ascii="標楷體" w:eastAsia="標楷體" w:hAnsi="標楷體" w:cs="新細明體" w:hint="eastAsia"/>
          <w:kern w:val="0"/>
          <w:sz w:val="19"/>
          <w:szCs w:val="19"/>
        </w:rPr>
        <w:t>初始時間、</w:t>
      </w:r>
      <w:r w:rsidR="00C939EB" w:rsidRPr="00C939EB">
        <w:rPr>
          <w:rFonts w:ascii="標楷體" w:eastAsia="標楷體" w:hAnsi="標楷體" w:cs="Arial"/>
          <w:kern w:val="0"/>
          <w:sz w:val="19"/>
          <w:szCs w:val="19"/>
        </w:rPr>
        <w:t>c</w:t>
      </w:r>
      <w:r w:rsidR="00C939EB" w:rsidRPr="00C939EB">
        <w:rPr>
          <w:rFonts w:ascii="標楷體" w:eastAsia="標楷體" w:hAnsi="標楷體" w:cs="新細明體" w:hint="eastAsia"/>
          <w:kern w:val="0"/>
          <w:sz w:val="19"/>
          <w:szCs w:val="19"/>
        </w:rPr>
        <w:t>為物件在此視訊中所出現的持續時間、</w:t>
      </w:r>
      <w:r w:rsidR="00C939EB" w:rsidRPr="00C939EB">
        <w:rPr>
          <w:rFonts w:ascii="標楷體" w:eastAsia="標楷體" w:hAnsi="標楷體" w:cs="Arial"/>
          <w:kern w:val="0"/>
          <w:sz w:val="19"/>
          <w:szCs w:val="19"/>
        </w:rPr>
        <w:t xml:space="preserve"> x </w:t>
      </w:r>
      <w:r w:rsidR="00C939EB" w:rsidRPr="00C939EB">
        <w:rPr>
          <w:rFonts w:ascii="標楷體" w:eastAsia="標楷體" w:hAnsi="標楷體" w:cs="新細明體" w:hint="eastAsia"/>
          <w:kern w:val="0"/>
          <w:sz w:val="19"/>
          <w:szCs w:val="19"/>
        </w:rPr>
        <w:t>為物件之</w:t>
      </w:r>
      <w:r w:rsidR="00C939EB" w:rsidRPr="00C939EB">
        <w:rPr>
          <w:rFonts w:ascii="標楷體" w:eastAsia="標楷體" w:hAnsi="標楷體" w:cs="Arial"/>
          <w:kern w:val="0"/>
          <w:sz w:val="19"/>
          <w:szCs w:val="19"/>
        </w:rPr>
        <w:t xml:space="preserve"> X </w:t>
      </w:r>
      <w:r w:rsidR="00C939EB" w:rsidRPr="00C939EB">
        <w:rPr>
          <w:rFonts w:ascii="標楷體" w:eastAsia="標楷體" w:hAnsi="標楷體" w:cs="新細明體" w:hint="eastAsia"/>
          <w:kern w:val="0"/>
          <w:sz w:val="19"/>
          <w:szCs w:val="19"/>
        </w:rPr>
        <w:t>軸方向的位置、</w:t>
      </w:r>
      <w:r w:rsidR="00C939EB" w:rsidRPr="00C939EB">
        <w:rPr>
          <w:rFonts w:ascii="標楷體" w:eastAsia="標楷體" w:hAnsi="標楷體" w:cs="Arial"/>
          <w:kern w:val="0"/>
          <w:sz w:val="19"/>
          <w:szCs w:val="19"/>
        </w:rPr>
        <w:t xml:space="preserve">y </w:t>
      </w:r>
      <w:r w:rsidR="00C939EB" w:rsidRPr="00C939EB">
        <w:rPr>
          <w:rFonts w:ascii="標楷體" w:eastAsia="標楷體" w:hAnsi="標楷體" w:cs="新細明體" w:hint="eastAsia"/>
          <w:kern w:val="0"/>
          <w:sz w:val="19"/>
          <w:szCs w:val="19"/>
        </w:rPr>
        <w:t>為物件</w:t>
      </w:r>
      <w:r w:rsidR="00C939EB" w:rsidRPr="00C939EB">
        <w:rPr>
          <w:rFonts w:ascii="標楷體" w:eastAsia="標楷體" w:hAnsi="標楷體" w:cs="Arial"/>
          <w:kern w:val="0"/>
          <w:sz w:val="19"/>
          <w:szCs w:val="19"/>
        </w:rPr>
        <w:t xml:space="preserve"> Y </w:t>
      </w:r>
      <w:r w:rsidR="00C939EB" w:rsidRPr="00C939EB">
        <w:rPr>
          <w:rFonts w:ascii="標楷體" w:eastAsia="標楷體" w:hAnsi="標楷體" w:cs="新細明體" w:hint="eastAsia"/>
          <w:kern w:val="0"/>
          <w:sz w:val="19"/>
          <w:szCs w:val="19"/>
        </w:rPr>
        <w:t>軸的位</w:t>
      </w:r>
      <w:r w:rsidR="00C939EB" w:rsidRPr="00C939EB">
        <w:rPr>
          <w:rFonts w:ascii="標楷體" w:eastAsia="標楷體" w:hAnsi="標楷體" w:cs="Arial"/>
          <w:kern w:val="0"/>
          <w:sz w:val="19"/>
          <w:szCs w:val="19"/>
        </w:rPr>
        <w:t xml:space="preserve"> </w:t>
      </w:r>
      <w:r w:rsidR="00C939EB" w:rsidRPr="00C939EB">
        <w:rPr>
          <w:rFonts w:ascii="標楷體" w:eastAsia="標楷體" w:hAnsi="標楷體" w:cs="新細明體" w:hint="eastAsia"/>
          <w:kern w:val="0"/>
          <w:sz w:val="19"/>
          <w:szCs w:val="19"/>
        </w:rPr>
        <w:t>置、</w:t>
      </w:r>
      <w:r w:rsidR="00C939EB" w:rsidRPr="00C939EB">
        <w:rPr>
          <w:rFonts w:ascii="標楷體" w:eastAsia="標楷體" w:hAnsi="標楷體" w:cs="Arial"/>
          <w:kern w:val="0"/>
          <w:sz w:val="19"/>
          <w:szCs w:val="19"/>
        </w:rPr>
        <w:t xml:space="preserve">w </w:t>
      </w:r>
      <w:r w:rsidR="00C939EB" w:rsidRPr="00C939EB">
        <w:rPr>
          <w:rFonts w:ascii="標楷體" w:eastAsia="標楷體" w:hAnsi="標楷體" w:cs="新細明體" w:hint="eastAsia"/>
          <w:kern w:val="0"/>
          <w:sz w:val="19"/>
          <w:szCs w:val="19"/>
        </w:rPr>
        <w:t>為物件的寬度、及</w:t>
      </w:r>
      <w:r w:rsidR="00C939EB" w:rsidRPr="00C939EB">
        <w:rPr>
          <w:rFonts w:ascii="標楷體" w:eastAsia="標楷體" w:hAnsi="標楷體" w:cs="Arial"/>
          <w:kern w:val="0"/>
          <w:sz w:val="19"/>
          <w:szCs w:val="19"/>
        </w:rPr>
        <w:t xml:space="preserve"> l </w:t>
      </w:r>
      <w:r w:rsidR="00C939EB" w:rsidRPr="00C939EB">
        <w:rPr>
          <w:rFonts w:ascii="標楷體" w:eastAsia="標楷體" w:hAnsi="標楷體" w:cs="新細明體" w:hint="eastAsia"/>
          <w:kern w:val="0"/>
          <w:sz w:val="19"/>
          <w:szCs w:val="19"/>
        </w:rPr>
        <w:t>為物件的長度</w:t>
      </w:r>
      <w:r w:rsidR="00C939EB" w:rsidRPr="00C939EB">
        <w:rPr>
          <w:rFonts w:ascii="標楷體" w:eastAsia="標楷體" w:hAnsi="標楷體" w:cs="MS PGothic" w:hint="eastAsia"/>
          <w:kern w:val="0"/>
          <w:sz w:val="19"/>
          <w:szCs w:val="19"/>
        </w:rPr>
        <w:t>，</w:t>
      </w:r>
      <w:r w:rsidR="00C939EB" w:rsidRPr="00C939EB">
        <w:rPr>
          <w:rFonts w:ascii="標楷體" w:eastAsia="標楷體" w:hAnsi="標楷體" w:cs="新細明體" w:hint="eastAsia"/>
          <w:kern w:val="0"/>
          <w:sz w:val="19"/>
          <w:szCs w:val="19"/>
        </w:rPr>
        <w:t>其中長</w:t>
      </w:r>
      <w:r w:rsidR="00C939EB" w:rsidRPr="00C939EB">
        <w:rPr>
          <w:rFonts w:ascii="標楷體" w:eastAsia="標楷體" w:hAnsi="標楷體" w:cs="Arial"/>
          <w:kern w:val="0"/>
          <w:sz w:val="19"/>
          <w:szCs w:val="19"/>
        </w:rPr>
        <w:t xml:space="preserve"> </w:t>
      </w:r>
      <w:r w:rsidR="00C939EB" w:rsidRPr="00C939EB">
        <w:rPr>
          <w:rFonts w:ascii="標楷體" w:eastAsia="標楷體" w:hAnsi="標楷體" w:cs="新細明體" w:hint="eastAsia"/>
          <w:kern w:val="0"/>
          <w:sz w:val="19"/>
          <w:szCs w:val="19"/>
        </w:rPr>
        <w:t>度與寬度是以物件的最小矩形所測量出來</w:t>
      </w:r>
      <w:r w:rsidR="00C939EB" w:rsidRPr="00C939EB">
        <w:rPr>
          <w:rFonts w:ascii="標楷體" w:eastAsia="標楷體" w:hAnsi="標楷體" w:cs="MS PGothic" w:hint="eastAsia"/>
          <w:kern w:val="0"/>
          <w:sz w:val="19"/>
          <w:szCs w:val="19"/>
        </w:rPr>
        <w:t>，</w:t>
      </w:r>
      <w:r w:rsidR="00C939EB" w:rsidRPr="00C939EB">
        <w:rPr>
          <w:rFonts w:ascii="標楷體" w:eastAsia="標楷體" w:hAnsi="標楷體" w:cs="新細明體" w:hint="eastAsia"/>
          <w:kern w:val="0"/>
          <w:sz w:val="19"/>
          <w:szCs w:val="19"/>
        </w:rPr>
        <w:t>後續的</w:t>
      </w:r>
      <w:r w:rsidR="00C939EB" w:rsidRPr="00C939EB">
        <w:rPr>
          <w:rFonts w:ascii="標楷體" w:eastAsia="標楷體" w:hAnsi="標楷體" w:cs="新細明體"/>
          <w:kern w:val="0"/>
          <w:sz w:val="19"/>
          <w:szCs w:val="19"/>
        </w:rPr>
        <w:t xml:space="preserve"> </w:t>
      </w:r>
      <w:r w:rsidR="00C939EB" w:rsidRPr="00C939EB">
        <w:rPr>
          <w:rFonts w:ascii="標楷體" w:eastAsia="標楷體" w:hAnsi="標楷體" w:cs="新細明體" w:hint="eastAsia"/>
          <w:kern w:val="0"/>
          <w:sz w:val="19"/>
          <w:szCs w:val="19"/>
        </w:rPr>
        <w:t>屬性表示物件在不同時間點的位置及大小變化情</w:t>
      </w:r>
      <w:r w:rsidR="00C939EB" w:rsidRPr="00C939EB">
        <w:rPr>
          <w:rFonts w:ascii="標楷體" w:eastAsia="標楷體" w:hAnsi="標楷體" w:cs="新細明體"/>
          <w:kern w:val="0"/>
          <w:sz w:val="19"/>
          <w:szCs w:val="19"/>
        </w:rPr>
        <w:t xml:space="preserve"> </w:t>
      </w:r>
      <w:r w:rsidR="00C939EB" w:rsidRPr="00C939EB">
        <w:rPr>
          <w:rFonts w:ascii="標楷體" w:eastAsia="標楷體" w:hAnsi="標楷體" w:cs="新細明體" w:hint="eastAsia"/>
          <w:kern w:val="0"/>
          <w:sz w:val="19"/>
          <w:szCs w:val="19"/>
        </w:rPr>
        <w:t>形</w:t>
      </w:r>
      <w:r w:rsidR="00C939EB" w:rsidRPr="00C939EB">
        <w:rPr>
          <w:rFonts w:ascii="標楷體" w:eastAsia="標楷體" w:hAnsi="標楷體" w:cs="MS PGothic" w:hint="eastAsia"/>
          <w:kern w:val="0"/>
          <w:sz w:val="19"/>
          <w:szCs w:val="19"/>
        </w:rPr>
        <w:t>，</w:t>
      </w:r>
      <w:r w:rsidR="00C939EB" w:rsidRPr="00C939EB">
        <w:rPr>
          <w:rFonts w:ascii="標楷體" w:eastAsia="標楷體" w:hAnsi="標楷體" w:cs="新細明體" w:hint="eastAsia"/>
          <w:kern w:val="0"/>
          <w:sz w:val="19"/>
          <w:szCs w:val="19"/>
        </w:rPr>
        <w:t>其中</w:t>
      </w:r>
      <w:r w:rsidR="00C939EB" w:rsidRPr="00C939EB">
        <w:rPr>
          <w:rFonts w:ascii="標楷體" w:eastAsia="標楷體" w:hAnsi="標楷體" w:cs="Arial"/>
          <w:kern w:val="0"/>
          <w:sz w:val="19"/>
          <w:szCs w:val="19"/>
        </w:rPr>
        <w:t xml:space="preserve"> F </w:t>
      </w:r>
      <w:r w:rsidR="00C939EB" w:rsidRPr="00C939EB">
        <w:rPr>
          <w:rFonts w:ascii="標楷體" w:eastAsia="標楷體" w:hAnsi="標楷體" w:cs="新細明體" w:hint="eastAsia"/>
          <w:kern w:val="0"/>
          <w:sz w:val="19"/>
          <w:szCs w:val="19"/>
        </w:rPr>
        <w:t>為物件在視訊中出現的相同位移、大小</w:t>
      </w:r>
      <w:r w:rsidR="00C939EB" w:rsidRPr="00C939EB">
        <w:rPr>
          <w:rFonts w:ascii="標楷體" w:eastAsia="標楷體" w:hAnsi="標楷體" w:cs="Arial"/>
          <w:kern w:val="0"/>
          <w:sz w:val="19"/>
          <w:szCs w:val="19"/>
        </w:rPr>
        <w:t xml:space="preserve"> </w:t>
      </w:r>
      <w:r w:rsidR="00C939EB" w:rsidRPr="00C939EB">
        <w:rPr>
          <w:rFonts w:ascii="標楷體" w:eastAsia="標楷體" w:hAnsi="標楷體" w:cs="新細明體" w:hint="eastAsia"/>
          <w:kern w:val="0"/>
          <w:sz w:val="19"/>
          <w:szCs w:val="19"/>
        </w:rPr>
        <w:t>變化的視訊格數、</w:t>
      </w:r>
      <w:r w:rsidR="00C939EB" w:rsidRPr="00C939EB">
        <w:rPr>
          <w:rFonts w:ascii="標楷體" w:eastAsia="標楷體" w:hAnsi="標楷體" w:cs="Arial"/>
          <w:kern w:val="0"/>
          <w:sz w:val="19"/>
          <w:szCs w:val="19"/>
        </w:rPr>
        <w:t>X</w:t>
      </w:r>
      <w:r w:rsidR="00C939EB" w:rsidRPr="00C939EB">
        <w:rPr>
          <w:rFonts w:ascii="標楷體" w:eastAsia="標楷體" w:hAnsi="標楷體" w:cs="Arial"/>
          <w:kern w:val="0"/>
          <w:sz w:val="12"/>
          <w:szCs w:val="12"/>
        </w:rPr>
        <w:t>d</w:t>
      </w:r>
      <w:r w:rsidR="00C939EB" w:rsidRPr="00C939EB">
        <w:rPr>
          <w:rFonts w:ascii="標楷體" w:eastAsia="標楷體" w:hAnsi="標楷體" w:cs="Arial"/>
          <w:kern w:val="0"/>
          <w:sz w:val="19"/>
          <w:szCs w:val="19"/>
        </w:rPr>
        <w:t xml:space="preserve"> </w:t>
      </w:r>
      <w:r w:rsidR="00C939EB" w:rsidRPr="00C939EB">
        <w:rPr>
          <w:rFonts w:ascii="標楷體" w:eastAsia="標楷體" w:hAnsi="標楷體" w:cs="新細明體" w:hint="eastAsia"/>
          <w:kern w:val="0"/>
          <w:sz w:val="19"/>
          <w:szCs w:val="19"/>
        </w:rPr>
        <w:t>及</w:t>
      </w:r>
      <w:r w:rsidR="00C939EB" w:rsidRPr="00C939EB">
        <w:rPr>
          <w:rFonts w:ascii="標楷體" w:eastAsia="標楷體" w:hAnsi="標楷體" w:cs="Arial"/>
          <w:kern w:val="0"/>
          <w:sz w:val="19"/>
          <w:szCs w:val="19"/>
        </w:rPr>
        <w:t xml:space="preserve"> Y</w:t>
      </w:r>
      <w:r w:rsidR="00C939EB" w:rsidRPr="00C939EB">
        <w:rPr>
          <w:rFonts w:ascii="標楷體" w:eastAsia="標楷體" w:hAnsi="標楷體" w:cs="Arial"/>
          <w:kern w:val="0"/>
          <w:sz w:val="12"/>
          <w:szCs w:val="12"/>
        </w:rPr>
        <w:t>d</w:t>
      </w:r>
      <w:r w:rsidR="00C939EB" w:rsidRPr="00C939EB">
        <w:rPr>
          <w:rFonts w:ascii="標楷體" w:eastAsia="標楷體" w:hAnsi="標楷體" w:cs="Arial"/>
          <w:kern w:val="0"/>
          <w:sz w:val="19"/>
          <w:szCs w:val="19"/>
        </w:rPr>
        <w:t xml:space="preserve"> </w:t>
      </w:r>
      <w:r w:rsidR="00C939EB" w:rsidRPr="00C939EB">
        <w:rPr>
          <w:rFonts w:ascii="標楷體" w:eastAsia="標楷體" w:hAnsi="標楷體" w:cs="新細明體" w:hint="eastAsia"/>
          <w:kern w:val="0"/>
          <w:sz w:val="19"/>
          <w:szCs w:val="19"/>
        </w:rPr>
        <w:t>表示物件在</w:t>
      </w:r>
      <w:r w:rsidR="00C939EB" w:rsidRPr="00C939EB">
        <w:rPr>
          <w:rFonts w:ascii="標楷體" w:eastAsia="標楷體" w:hAnsi="標楷體" w:cs="Arial"/>
          <w:kern w:val="0"/>
          <w:sz w:val="19"/>
          <w:szCs w:val="19"/>
        </w:rPr>
        <w:t xml:space="preserve"> X </w:t>
      </w:r>
      <w:r w:rsidR="00C939EB" w:rsidRPr="00C939EB">
        <w:rPr>
          <w:rFonts w:ascii="標楷體" w:eastAsia="標楷體" w:hAnsi="標楷體" w:cs="新細明體" w:hint="eastAsia"/>
          <w:kern w:val="0"/>
          <w:sz w:val="19"/>
          <w:szCs w:val="19"/>
        </w:rPr>
        <w:t>軸與</w:t>
      </w:r>
      <w:r w:rsidR="00C939EB" w:rsidRPr="00C939EB">
        <w:rPr>
          <w:rFonts w:ascii="標楷體" w:eastAsia="標楷體" w:hAnsi="標楷體" w:cs="Arial"/>
          <w:kern w:val="0"/>
          <w:sz w:val="19"/>
          <w:szCs w:val="19"/>
        </w:rPr>
        <w:t xml:space="preserve"> Y </w:t>
      </w:r>
      <w:r w:rsidR="00C939EB" w:rsidRPr="00C939EB">
        <w:rPr>
          <w:rFonts w:ascii="標楷體" w:eastAsia="標楷體" w:hAnsi="標楷體" w:cs="新細明體" w:hint="eastAsia"/>
          <w:kern w:val="0"/>
          <w:sz w:val="19"/>
          <w:szCs w:val="19"/>
        </w:rPr>
        <w:t>軸</w:t>
      </w:r>
      <w:r w:rsidR="00C939EB" w:rsidRPr="00C939EB">
        <w:rPr>
          <w:rFonts w:ascii="標楷體" w:eastAsia="標楷體" w:hAnsi="標楷體" w:cs="Arial"/>
          <w:kern w:val="0"/>
          <w:sz w:val="19"/>
          <w:szCs w:val="19"/>
        </w:rPr>
        <w:t xml:space="preserve"> </w:t>
      </w:r>
      <w:r w:rsidR="00C939EB" w:rsidRPr="00C939EB">
        <w:rPr>
          <w:rFonts w:ascii="標楷體" w:eastAsia="標楷體" w:hAnsi="標楷體" w:cs="新細明體" w:hint="eastAsia"/>
          <w:kern w:val="0"/>
          <w:sz w:val="19"/>
          <w:szCs w:val="19"/>
        </w:rPr>
        <w:t>的位移變化</w:t>
      </w:r>
      <w:r w:rsidR="00C939EB" w:rsidRPr="00C939EB">
        <w:rPr>
          <w:rFonts w:ascii="標楷體" w:eastAsia="標楷體" w:hAnsi="標楷體" w:cs="MS PGothic" w:hint="eastAsia"/>
          <w:kern w:val="0"/>
          <w:sz w:val="19"/>
          <w:szCs w:val="19"/>
        </w:rPr>
        <w:t>，</w:t>
      </w:r>
      <w:r w:rsidR="00C939EB" w:rsidRPr="00C939EB">
        <w:rPr>
          <w:rFonts w:ascii="標楷體" w:eastAsia="標楷體" w:hAnsi="標楷體" w:cs="Arial"/>
          <w:kern w:val="0"/>
          <w:sz w:val="19"/>
          <w:szCs w:val="19"/>
        </w:rPr>
        <w:t>X</w:t>
      </w:r>
      <w:r w:rsidR="00C939EB" w:rsidRPr="00C939EB">
        <w:rPr>
          <w:rFonts w:ascii="標楷體" w:eastAsia="標楷體" w:hAnsi="標楷體" w:cs="Arial"/>
          <w:kern w:val="0"/>
          <w:sz w:val="12"/>
          <w:szCs w:val="12"/>
        </w:rPr>
        <w:t>z</w:t>
      </w:r>
      <w:r w:rsidR="00C939EB" w:rsidRPr="00C939EB">
        <w:rPr>
          <w:rFonts w:ascii="標楷體" w:eastAsia="標楷體" w:hAnsi="標楷體" w:cs="Arial"/>
          <w:kern w:val="0"/>
          <w:sz w:val="19"/>
          <w:szCs w:val="19"/>
        </w:rPr>
        <w:t xml:space="preserve"> </w:t>
      </w:r>
      <w:r w:rsidR="00C939EB" w:rsidRPr="00C939EB">
        <w:rPr>
          <w:rFonts w:ascii="標楷體" w:eastAsia="標楷體" w:hAnsi="標楷體" w:cs="新細明體" w:hint="eastAsia"/>
          <w:kern w:val="0"/>
          <w:sz w:val="19"/>
          <w:szCs w:val="19"/>
        </w:rPr>
        <w:t>與</w:t>
      </w:r>
      <w:r w:rsidR="00C939EB" w:rsidRPr="00C939EB">
        <w:rPr>
          <w:rFonts w:ascii="標楷體" w:eastAsia="標楷體" w:hAnsi="標楷體" w:cs="Arial"/>
          <w:kern w:val="0"/>
          <w:sz w:val="19"/>
          <w:szCs w:val="19"/>
        </w:rPr>
        <w:t xml:space="preserve"> Y</w:t>
      </w:r>
      <w:r w:rsidR="00C939EB" w:rsidRPr="00C939EB">
        <w:rPr>
          <w:rFonts w:ascii="標楷體" w:eastAsia="標楷體" w:hAnsi="標楷體" w:cs="Arial"/>
          <w:kern w:val="0"/>
          <w:sz w:val="12"/>
          <w:szCs w:val="12"/>
        </w:rPr>
        <w:t>z</w:t>
      </w:r>
      <w:r w:rsidR="00C939EB" w:rsidRPr="00C939EB">
        <w:rPr>
          <w:rFonts w:ascii="標楷體" w:eastAsia="標楷體" w:hAnsi="標楷體" w:cs="Arial"/>
          <w:kern w:val="0"/>
          <w:sz w:val="19"/>
          <w:szCs w:val="19"/>
        </w:rPr>
        <w:t xml:space="preserve"> </w:t>
      </w:r>
      <w:r w:rsidR="00C939EB" w:rsidRPr="00C939EB">
        <w:rPr>
          <w:rFonts w:ascii="標楷體" w:eastAsia="標楷體" w:hAnsi="標楷體" w:cs="新細明體" w:hint="eastAsia"/>
          <w:kern w:val="0"/>
          <w:sz w:val="19"/>
          <w:szCs w:val="19"/>
        </w:rPr>
        <w:t>則是表示物件在</w:t>
      </w:r>
      <w:r w:rsidR="00C939EB" w:rsidRPr="00C939EB">
        <w:rPr>
          <w:rFonts w:ascii="標楷體" w:eastAsia="標楷體" w:hAnsi="標楷體" w:cs="Arial"/>
          <w:kern w:val="0"/>
          <w:sz w:val="19"/>
          <w:szCs w:val="19"/>
        </w:rPr>
        <w:t xml:space="preserve"> X </w:t>
      </w:r>
      <w:r w:rsidR="00C939EB" w:rsidRPr="00C939EB">
        <w:rPr>
          <w:rFonts w:ascii="標楷體" w:eastAsia="標楷體" w:hAnsi="標楷體" w:cs="新細明體" w:hint="eastAsia"/>
          <w:kern w:val="0"/>
          <w:sz w:val="19"/>
          <w:szCs w:val="19"/>
        </w:rPr>
        <w:t>軸與</w:t>
      </w:r>
      <w:r w:rsidR="00C939EB" w:rsidRPr="00C939EB">
        <w:rPr>
          <w:rFonts w:ascii="標楷體" w:eastAsia="標楷體" w:hAnsi="標楷體" w:cs="Arial"/>
          <w:kern w:val="0"/>
          <w:sz w:val="19"/>
          <w:szCs w:val="19"/>
        </w:rPr>
        <w:t xml:space="preserve"> Y </w:t>
      </w:r>
      <w:r w:rsidR="00C939EB" w:rsidRPr="00C939EB">
        <w:rPr>
          <w:rFonts w:ascii="標楷體" w:eastAsia="標楷體" w:hAnsi="標楷體" w:cs="新細明體" w:hint="eastAsia"/>
          <w:kern w:val="0"/>
          <w:sz w:val="19"/>
          <w:szCs w:val="19"/>
        </w:rPr>
        <w:t>軸的大小變化。利用</w:t>
      </w:r>
      <w:r w:rsidR="00C939EB" w:rsidRPr="00C939EB">
        <w:rPr>
          <w:rFonts w:ascii="標楷體" w:eastAsia="標楷體" w:hAnsi="標楷體" w:cs="Arial"/>
          <w:kern w:val="0"/>
          <w:sz w:val="19"/>
          <w:szCs w:val="19"/>
        </w:rPr>
        <w:t xml:space="preserve"> 9DST </w:t>
      </w:r>
      <w:r w:rsidR="00C939EB" w:rsidRPr="00C939EB">
        <w:rPr>
          <w:rFonts w:ascii="標楷體" w:eastAsia="標楷體" w:hAnsi="標楷體" w:cs="新細明體" w:hint="eastAsia"/>
          <w:kern w:val="0"/>
          <w:sz w:val="19"/>
          <w:szCs w:val="19"/>
        </w:rPr>
        <w:t>表示法</w:t>
      </w:r>
      <w:r w:rsidR="00C939EB" w:rsidRPr="00C939EB">
        <w:rPr>
          <w:rFonts w:ascii="標楷體" w:eastAsia="標楷體" w:hAnsi="標楷體" w:cs="MS PGothic" w:hint="eastAsia"/>
          <w:kern w:val="0"/>
          <w:sz w:val="19"/>
          <w:szCs w:val="19"/>
        </w:rPr>
        <w:t>，</w:t>
      </w:r>
      <w:r w:rsidR="00C939EB" w:rsidRPr="00C939EB">
        <w:rPr>
          <w:rFonts w:ascii="標楷體" w:eastAsia="標楷體" w:hAnsi="標楷體" w:cs="新細明體" w:hint="eastAsia"/>
          <w:kern w:val="0"/>
          <w:sz w:val="19"/>
          <w:szCs w:val="19"/>
        </w:rPr>
        <w:t>將可有效率的</w:t>
      </w:r>
      <w:r w:rsidR="00C939EB" w:rsidRPr="00C939EB">
        <w:rPr>
          <w:rFonts w:ascii="標楷體" w:eastAsia="標楷體" w:hAnsi="標楷體" w:cs="Arial"/>
          <w:kern w:val="0"/>
          <w:sz w:val="19"/>
          <w:szCs w:val="19"/>
        </w:rPr>
        <w:t xml:space="preserve"> </w:t>
      </w:r>
      <w:r w:rsidR="00C939EB" w:rsidRPr="00C939EB">
        <w:rPr>
          <w:rFonts w:ascii="標楷體" w:eastAsia="標楷體" w:hAnsi="標楷體" w:cs="新細明體" w:hint="eastAsia"/>
          <w:kern w:val="0"/>
          <w:sz w:val="19"/>
          <w:szCs w:val="19"/>
        </w:rPr>
        <w:t>減少儲存視訊所需的空間</w:t>
      </w:r>
      <w:r w:rsidR="00C939EB" w:rsidRPr="00C939EB">
        <w:rPr>
          <w:rFonts w:ascii="標楷體" w:eastAsia="標楷體" w:hAnsi="標楷體" w:cs="MS PGothic" w:hint="eastAsia"/>
          <w:kern w:val="0"/>
          <w:sz w:val="19"/>
          <w:szCs w:val="19"/>
        </w:rPr>
        <w:t>，</w:t>
      </w:r>
      <w:r w:rsidR="00C939EB" w:rsidRPr="00C939EB">
        <w:rPr>
          <w:rFonts w:ascii="標楷體" w:eastAsia="標楷體" w:hAnsi="標楷體" w:cs="新細明體" w:hint="eastAsia"/>
          <w:kern w:val="0"/>
          <w:sz w:val="19"/>
          <w:szCs w:val="19"/>
        </w:rPr>
        <w:t>並可快速的產生出所需</w:t>
      </w:r>
      <w:r w:rsidR="00C939EB" w:rsidRPr="00C939EB">
        <w:rPr>
          <w:rFonts w:ascii="標楷體" w:eastAsia="標楷體" w:hAnsi="標楷體" w:cs="新細明體"/>
          <w:kern w:val="0"/>
          <w:sz w:val="19"/>
          <w:szCs w:val="19"/>
        </w:rPr>
        <w:t xml:space="preserve"> </w:t>
      </w:r>
      <w:r w:rsidR="00C939EB" w:rsidRPr="00C939EB">
        <w:rPr>
          <w:rFonts w:ascii="標楷體" w:eastAsia="標楷體" w:hAnsi="標楷體" w:cs="新細明體" w:hint="eastAsia"/>
          <w:kern w:val="0"/>
          <w:sz w:val="19"/>
          <w:szCs w:val="19"/>
        </w:rPr>
        <w:t>的物件關係。另為提供有效率的視訊儲存及檢索</w:t>
      </w:r>
      <w:r w:rsidR="00C939EB" w:rsidRPr="00C939EB">
        <w:rPr>
          <w:rFonts w:ascii="標楷體" w:eastAsia="標楷體" w:hAnsi="標楷體" w:cs="MS PGothic" w:hint="eastAsia"/>
          <w:kern w:val="0"/>
          <w:sz w:val="19"/>
          <w:szCs w:val="19"/>
        </w:rPr>
        <w:t>，</w:t>
      </w:r>
      <w:r w:rsidR="00C939EB" w:rsidRPr="00C939EB">
        <w:rPr>
          <w:rFonts w:ascii="標楷體" w:eastAsia="標楷體" w:hAnsi="標楷體" w:cs="新細明體"/>
          <w:kern w:val="0"/>
          <w:sz w:val="19"/>
          <w:szCs w:val="19"/>
        </w:rPr>
        <w:t xml:space="preserve"> </w:t>
      </w:r>
      <w:r w:rsidR="00C939EB" w:rsidRPr="00C939EB">
        <w:rPr>
          <w:rFonts w:ascii="標楷體" w:eastAsia="標楷體" w:hAnsi="標楷體" w:cs="新細明體" w:hint="eastAsia"/>
          <w:kern w:val="0"/>
          <w:sz w:val="19"/>
          <w:szCs w:val="19"/>
        </w:rPr>
        <w:t>亦提出</w:t>
      </w:r>
      <w:r w:rsidR="00C939EB" w:rsidRPr="00C939EB">
        <w:rPr>
          <w:rFonts w:ascii="標楷體" w:eastAsia="標楷體" w:hAnsi="標楷體" w:cs="Arial"/>
          <w:kern w:val="0"/>
          <w:sz w:val="19"/>
          <w:szCs w:val="19"/>
        </w:rPr>
        <w:t xml:space="preserve"> 9DST </w:t>
      </w:r>
      <w:r w:rsidR="00C939EB" w:rsidRPr="00C939EB">
        <w:rPr>
          <w:rFonts w:ascii="標楷體" w:eastAsia="標楷體" w:hAnsi="標楷體" w:cs="新細明體" w:hint="eastAsia"/>
          <w:kern w:val="0"/>
          <w:sz w:val="19"/>
          <w:szCs w:val="19"/>
        </w:rPr>
        <w:t>索引結構</w:t>
      </w:r>
      <w:r w:rsidR="00C939EB" w:rsidRPr="00C939EB">
        <w:rPr>
          <w:rFonts w:ascii="標楷體" w:eastAsia="標楷體" w:hAnsi="標楷體" w:cs="MS PGothic" w:hint="eastAsia"/>
          <w:kern w:val="0"/>
          <w:sz w:val="19"/>
          <w:szCs w:val="19"/>
        </w:rPr>
        <w:t>，</w:t>
      </w:r>
      <w:r w:rsidR="00C939EB" w:rsidRPr="00C939EB">
        <w:rPr>
          <w:rFonts w:ascii="標楷體" w:eastAsia="標楷體" w:hAnsi="標楷體" w:cs="新細明體" w:hint="eastAsia"/>
          <w:kern w:val="0"/>
          <w:sz w:val="19"/>
          <w:szCs w:val="19"/>
        </w:rPr>
        <w:t>以三層的索引建立可快速</w:t>
      </w:r>
      <w:r w:rsidR="00C939EB" w:rsidRPr="00C939EB">
        <w:rPr>
          <w:rFonts w:ascii="標楷體" w:eastAsia="標楷體" w:hAnsi="標楷體" w:cs="Arial"/>
          <w:kern w:val="0"/>
          <w:sz w:val="19"/>
          <w:szCs w:val="19"/>
        </w:rPr>
        <w:t xml:space="preserve"> </w:t>
      </w:r>
      <w:r w:rsidR="00C939EB" w:rsidRPr="00C939EB">
        <w:rPr>
          <w:rFonts w:ascii="標楷體" w:eastAsia="標楷體" w:hAnsi="標楷體" w:cs="新細明體" w:hint="eastAsia"/>
          <w:kern w:val="0"/>
          <w:sz w:val="19"/>
          <w:szCs w:val="19"/>
        </w:rPr>
        <w:t>查詢兩物件間時空關係的資料結構。</w:t>
      </w:r>
    </w:p>
    <w:p w:rsidR="00C939EB" w:rsidRPr="00C939EB" w:rsidRDefault="00C939EB" w:rsidP="00C939EB">
      <w:pPr>
        <w:autoSpaceDE w:val="0"/>
        <w:autoSpaceDN w:val="0"/>
        <w:adjustRightInd w:val="0"/>
        <w:spacing w:line="242" w:lineRule="exact"/>
        <w:rPr>
          <w:rFonts w:ascii="標楷體" w:eastAsia="標楷體" w:hAnsi="標楷體" w:cs="Times New Roman"/>
          <w:kern w:val="0"/>
          <w:szCs w:val="24"/>
        </w:rPr>
      </w:pPr>
      <w:r w:rsidRPr="00C939EB">
        <w:rPr>
          <w:rFonts w:ascii="標楷體" w:eastAsia="標楷體" w:hAnsi="標楷體" w:cs="新細明體" w:hint="eastAsia"/>
          <w:kern w:val="0"/>
          <w:sz w:val="20"/>
          <w:szCs w:val="20"/>
        </w:rPr>
        <w:t>三</w:t>
      </w:r>
      <w:r w:rsidRPr="00C939EB">
        <w:rPr>
          <w:rFonts w:ascii="標楷體" w:eastAsia="標楷體" w:hAnsi="標楷體" w:cs="Arial"/>
          <w:b/>
          <w:bCs/>
          <w:kern w:val="0"/>
          <w:sz w:val="20"/>
          <w:szCs w:val="20"/>
        </w:rPr>
        <w:t xml:space="preserve">. 9D-SPA </w:t>
      </w:r>
      <w:r w:rsidRPr="00C939EB">
        <w:rPr>
          <w:rFonts w:ascii="標楷體" w:eastAsia="標楷體" w:hAnsi="標楷體" w:cs="新細明體" w:hint="eastAsia"/>
          <w:kern w:val="0"/>
          <w:sz w:val="20"/>
          <w:szCs w:val="20"/>
        </w:rPr>
        <w:t>影像探勘演算法</w:t>
      </w:r>
    </w:p>
    <w:p w:rsidR="00C939EB" w:rsidRPr="00C939EB" w:rsidRDefault="00C939EB" w:rsidP="00C939EB">
      <w:pPr>
        <w:autoSpaceDE w:val="0"/>
        <w:autoSpaceDN w:val="0"/>
        <w:adjustRightInd w:val="0"/>
        <w:spacing w:line="28" w:lineRule="exact"/>
        <w:rPr>
          <w:rFonts w:ascii="標楷體" w:eastAsia="標楷體" w:hAnsi="標楷體" w:cs="Times New Roman"/>
          <w:kern w:val="0"/>
          <w:szCs w:val="24"/>
        </w:rPr>
      </w:pPr>
    </w:p>
    <w:p w:rsidR="00C939EB" w:rsidRPr="00C939EB" w:rsidRDefault="00C939EB" w:rsidP="00C939EB">
      <w:pPr>
        <w:overflowPunct w:val="0"/>
        <w:autoSpaceDE w:val="0"/>
        <w:autoSpaceDN w:val="0"/>
        <w:adjustRightInd w:val="0"/>
        <w:spacing w:line="260" w:lineRule="exact"/>
        <w:ind w:right="160" w:firstLine="360"/>
        <w:jc w:val="both"/>
        <w:rPr>
          <w:rFonts w:ascii="標楷體" w:eastAsia="標楷體" w:hAnsi="標楷體" w:cs="Times New Roman"/>
          <w:kern w:val="0"/>
          <w:szCs w:val="24"/>
        </w:rPr>
      </w:pPr>
      <w:r w:rsidRPr="00C939EB">
        <w:rPr>
          <w:rFonts w:ascii="標楷體" w:eastAsia="標楷體" w:hAnsi="標楷體" w:cs="Arial"/>
          <w:kern w:val="0"/>
          <w:sz w:val="19"/>
          <w:szCs w:val="19"/>
        </w:rPr>
        <w:t>Lee et al[7]</w:t>
      </w:r>
      <w:r w:rsidRPr="00C939EB">
        <w:rPr>
          <w:rFonts w:ascii="標楷體" w:eastAsia="標楷體" w:hAnsi="標楷體" w:cs="新細明體" w:hint="eastAsia"/>
          <w:kern w:val="0"/>
          <w:sz w:val="19"/>
          <w:szCs w:val="19"/>
        </w:rPr>
        <w:t>以</w:t>
      </w:r>
      <w:r w:rsidRPr="00C939EB">
        <w:rPr>
          <w:rFonts w:ascii="標楷體" w:eastAsia="標楷體" w:hAnsi="標楷體" w:cs="Arial"/>
          <w:kern w:val="0"/>
          <w:sz w:val="19"/>
          <w:szCs w:val="19"/>
        </w:rPr>
        <w:t xml:space="preserve"> 9D-SPA </w:t>
      </w:r>
      <w:r w:rsidRPr="00C939EB">
        <w:rPr>
          <w:rFonts w:ascii="標楷體" w:eastAsia="標楷體" w:hAnsi="標楷體" w:cs="新細明體" w:hint="eastAsia"/>
          <w:kern w:val="0"/>
          <w:sz w:val="19"/>
          <w:szCs w:val="19"/>
        </w:rPr>
        <w:t>在影像資料庫中所具有</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良好查詢效率的檢索結構</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及</w:t>
      </w:r>
      <w:r w:rsidRPr="00C939EB">
        <w:rPr>
          <w:rFonts w:ascii="標楷體" w:eastAsia="標楷體" w:hAnsi="標楷體" w:cs="Arial"/>
          <w:kern w:val="0"/>
          <w:sz w:val="19"/>
          <w:szCs w:val="19"/>
        </w:rPr>
        <w:t xml:space="preserve"> Apriori </w:t>
      </w:r>
      <w:r w:rsidRPr="00C939EB">
        <w:rPr>
          <w:rFonts w:ascii="標楷體" w:eastAsia="標楷體" w:hAnsi="標楷體" w:cs="新細明體" w:hint="eastAsia"/>
          <w:kern w:val="0"/>
          <w:sz w:val="19"/>
          <w:szCs w:val="19"/>
        </w:rPr>
        <w:t>探勘演算法</w:t>
      </w:r>
    </w:p>
    <w:p w:rsidR="00C939EB" w:rsidRPr="00C939EB" w:rsidRDefault="00C939EB" w:rsidP="00C939EB">
      <w:pPr>
        <w:autoSpaceDE w:val="0"/>
        <w:autoSpaceDN w:val="0"/>
        <w:adjustRightInd w:val="0"/>
        <w:spacing w:line="41" w:lineRule="exact"/>
        <w:rPr>
          <w:rFonts w:ascii="標楷體" w:eastAsia="標楷體" w:hAnsi="標楷體" w:cs="Times New Roman"/>
          <w:kern w:val="0"/>
          <w:szCs w:val="24"/>
        </w:rPr>
      </w:pPr>
    </w:p>
    <w:p w:rsidR="00C939EB" w:rsidRPr="00C939EB" w:rsidRDefault="00C939EB" w:rsidP="00C939EB">
      <w:pPr>
        <w:overflowPunct w:val="0"/>
        <w:autoSpaceDE w:val="0"/>
        <w:autoSpaceDN w:val="0"/>
        <w:adjustRightInd w:val="0"/>
        <w:spacing w:line="240" w:lineRule="exact"/>
        <w:ind w:right="160"/>
        <w:jc w:val="both"/>
        <w:rPr>
          <w:rFonts w:ascii="標楷體" w:eastAsia="標楷體" w:hAnsi="標楷體" w:cs="Times New Roman"/>
          <w:kern w:val="0"/>
          <w:szCs w:val="24"/>
        </w:rPr>
      </w:pPr>
      <w:r w:rsidRPr="00C939EB">
        <w:rPr>
          <w:rFonts w:ascii="標楷體" w:eastAsia="標楷體" w:hAnsi="標楷體" w:cs="新細明體" w:hint="eastAsia"/>
          <w:kern w:val="0"/>
          <w:sz w:val="19"/>
          <w:szCs w:val="19"/>
        </w:rPr>
        <w:t>的概念</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提出一個新的影像物件空間關係探勘演算</w:t>
      </w:r>
      <w:r w:rsidRPr="00C939EB">
        <w:rPr>
          <w:rFonts w:ascii="標楷體" w:eastAsia="標楷體" w:hAnsi="標楷體" w:cs="新細明體"/>
          <w:kern w:val="0"/>
          <w:sz w:val="19"/>
          <w:szCs w:val="19"/>
        </w:rPr>
        <w:t xml:space="preserve"> </w:t>
      </w:r>
      <w:r w:rsidRPr="00C939EB">
        <w:rPr>
          <w:rFonts w:ascii="標楷體" w:eastAsia="標楷體" w:hAnsi="標楷體" w:cs="新細明體" w:hint="eastAsia"/>
          <w:kern w:val="0"/>
          <w:sz w:val="19"/>
          <w:szCs w:val="19"/>
        </w:rPr>
        <w:t>法</w:t>
      </w:r>
      <w:r w:rsidRPr="00C939EB">
        <w:rPr>
          <w:rFonts w:ascii="標楷體" w:eastAsia="標楷體" w:hAnsi="標楷體" w:cs="MS PGothic" w:hint="eastAsia"/>
          <w:kern w:val="0"/>
          <w:sz w:val="19"/>
          <w:szCs w:val="19"/>
        </w:rPr>
        <w:t>，</w:t>
      </w:r>
      <w:r w:rsidRPr="00C939EB">
        <w:rPr>
          <w:rFonts w:ascii="標楷體" w:eastAsia="標楷體" w:hAnsi="標楷體" w:cs="Arial"/>
          <w:kern w:val="0"/>
          <w:sz w:val="19"/>
          <w:szCs w:val="19"/>
        </w:rPr>
        <w:t>9D-SPA miner</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此演算法可由</w:t>
      </w:r>
      <w:r w:rsidRPr="00C939EB">
        <w:rPr>
          <w:rFonts w:ascii="標楷體" w:eastAsia="標楷體" w:hAnsi="標楷體" w:cs="Arial"/>
          <w:kern w:val="0"/>
          <w:sz w:val="19"/>
          <w:szCs w:val="19"/>
        </w:rPr>
        <w:t xml:space="preserve"> 9D-SPA </w:t>
      </w:r>
      <w:r w:rsidRPr="00C939EB">
        <w:rPr>
          <w:rFonts w:ascii="標楷體" w:eastAsia="標楷體" w:hAnsi="標楷體" w:cs="新細明體" w:hint="eastAsia"/>
          <w:kern w:val="0"/>
          <w:sz w:val="19"/>
          <w:szCs w:val="19"/>
        </w:rPr>
        <w:t>影像資</w:t>
      </w:r>
    </w:p>
    <w:p w:rsidR="00C939EB" w:rsidRPr="00C939EB" w:rsidRDefault="00C939EB" w:rsidP="00C939EB">
      <w:pPr>
        <w:autoSpaceDE w:val="0"/>
        <w:autoSpaceDN w:val="0"/>
        <w:adjustRightInd w:val="0"/>
        <w:spacing w:line="40" w:lineRule="exact"/>
        <w:rPr>
          <w:rFonts w:ascii="標楷體" w:eastAsia="標楷體" w:hAnsi="標楷體" w:cs="Times New Roman"/>
          <w:kern w:val="0"/>
          <w:szCs w:val="24"/>
        </w:rPr>
      </w:pPr>
    </w:p>
    <w:p w:rsidR="00C939EB" w:rsidRPr="00C939EB" w:rsidRDefault="00C939EB" w:rsidP="00C939EB">
      <w:pPr>
        <w:overflowPunct w:val="0"/>
        <w:autoSpaceDE w:val="0"/>
        <w:autoSpaceDN w:val="0"/>
        <w:adjustRightInd w:val="0"/>
        <w:spacing w:line="249" w:lineRule="exact"/>
        <w:ind w:right="160"/>
        <w:jc w:val="both"/>
        <w:rPr>
          <w:rFonts w:ascii="標楷體" w:eastAsia="標楷體" w:hAnsi="標楷體" w:cs="Times New Roman"/>
          <w:kern w:val="0"/>
          <w:szCs w:val="24"/>
        </w:rPr>
      </w:pPr>
      <w:r w:rsidRPr="00C939EB">
        <w:rPr>
          <w:rFonts w:ascii="標楷體" w:eastAsia="標楷體" w:hAnsi="標楷體" w:cs="新細明體" w:hint="eastAsia"/>
          <w:kern w:val="0"/>
          <w:sz w:val="19"/>
          <w:szCs w:val="19"/>
        </w:rPr>
        <w:t>料庫中探勘出頻繁樣式。該方法包含三個步驟</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首</w:t>
      </w:r>
      <w:r w:rsidRPr="00C939EB">
        <w:rPr>
          <w:rFonts w:ascii="標楷體" w:eastAsia="標楷體" w:hAnsi="標楷體" w:cs="新細明體"/>
          <w:kern w:val="0"/>
          <w:sz w:val="19"/>
          <w:szCs w:val="19"/>
        </w:rPr>
        <w:t xml:space="preserve"> </w:t>
      </w:r>
      <w:r w:rsidRPr="00C939EB">
        <w:rPr>
          <w:rFonts w:ascii="標楷體" w:eastAsia="標楷體" w:hAnsi="標楷體" w:cs="新細明體" w:hint="eastAsia"/>
          <w:kern w:val="0"/>
          <w:sz w:val="19"/>
          <w:szCs w:val="19"/>
        </w:rPr>
        <w:t>先掃描資料庫乙次</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建立索引結構</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步驟</w:t>
      </w:r>
      <w:r w:rsidRPr="00C939EB">
        <w:rPr>
          <w:rFonts w:ascii="標楷體" w:eastAsia="標楷體" w:hAnsi="標楷體" w:cs="Arial"/>
          <w:kern w:val="0"/>
          <w:sz w:val="19"/>
          <w:szCs w:val="19"/>
        </w:rPr>
        <w:t xml:space="preserve"> 2 </w:t>
      </w:r>
      <w:r w:rsidRPr="00C939EB">
        <w:rPr>
          <w:rFonts w:ascii="標楷體" w:eastAsia="標楷體" w:hAnsi="標楷體" w:cs="新細明體" w:hint="eastAsia"/>
          <w:kern w:val="0"/>
          <w:sz w:val="19"/>
          <w:szCs w:val="19"/>
        </w:rPr>
        <w:t>由索引</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結構找出所有的長度為</w:t>
      </w:r>
      <w:r w:rsidRPr="00C939EB">
        <w:rPr>
          <w:rFonts w:ascii="標楷體" w:eastAsia="標楷體" w:hAnsi="標楷體" w:cs="Arial"/>
          <w:kern w:val="0"/>
          <w:sz w:val="19"/>
          <w:szCs w:val="19"/>
        </w:rPr>
        <w:t xml:space="preserve"> 2 </w:t>
      </w:r>
      <w:r w:rsidRPr="00C939EB">
        <w:rPr>
          <w:rFonts w:ascii="標楷體" w:eastAsia="標楷體" w:hAnsi="標楷體" w:cs="新細明體" w:hint="eastAsia"/>
          <w:kern w:val="0"/>
          <w:sz w:val="19"/>
          <w:szCs w:val="19"/>
        </w:rPr>
        <w:t>的頻繁樣式</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最後利用利</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用步驟</w:t>
      </w:r>
      <w:r w:rsidRPr="00C939EB">
        <w:rPr>
          <w:rFonts w:ascii="標楷體" w:eastAsia="標楷體" w:hAnsi="標楷體" w:cs="Arial"/>
          <w:kern w:val="0"/>
          <w:sz w:val="19"/>
          <w:szCs w:val="19"/>
        </w:rPr>
        <w:t xml:space="preserve"> 2 </w:t>
      </w:r>
      <w:r w:rsidRPr="00C939EB">
        <w:rPr>
          <w:rFonts w:ascii="標楷體" w:eastAsia="標楷體" w:hAnsi="標楷體" w:cs="新細明體" w:hint="eastAsia"/>
          <w:kern w:val="0"/>
          <w:sz w:val="19"/>
          <w:szCs w:val="19"/>
        </w:rPr>
        <w:t>的結果</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產生長度</w:t>
      </w:r>
      <w:r w:rsidRPr="00C939EB">
        <w:rPr>
          <w:rFonts w:ascii="標楷體" w:eastAsia="標楷體" w:hAnsi="標楷體" w:cs="Arial"/>
          <w:kern w:val="0"/>
          <w:sz w:val="19"/>
          <w:szCs w:val="19"/>
        </w:rPr>
        <w:t xml:space="preserve"> 3 </w:t>
      </w:r>
      <w:r w:rsidRPr="00C939EB">
        <w:rPr>
          <w:rFonts w:ascii="標楷體" w:eastAsia="標楷體" w:hAnsi="標楷體" w:cs="新細明體" w:hint="eastAsia"/>
          <w:kern w:val="0"/>
          <w:sz w:val="19"/>
          <w:szCs w:val="19"/>
        </w:rPr>
        <w:t>的候選樣式</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利用索</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引結構確認不小於最小支持度的候選樣式成為頻</w:t>
      </w:r>
      <w:r w:rsidRPr="00C939EB">
        <w:rPr>
          <w:rFonts w:ascii="標楷體" w:eastAsia="標楷體" w:hAnsi="標楷體" w:cs="新細明體"/>
          <w:kern w:val="0"/>
          <w:sz w:val="19"/>
          <w:szCs w:val="19"/>
        </w:rPr>
        <w:t xml:space="preserve"> </w:t>
      </w:r>
      <w:r w:rsidRPr="00C939EB">
        <w:rPr>
          <w:rFonts w:ascii="標楷體" w:eastAsia="標楷體" w:hAnsi="標楷體" w:cs="新細明體" w:hint="eastAsia"/>
          <w:kern w:val="0"/>
          <w:sz w:val="19"/>
          <w:szCs w:val="19"/>
        </w:rPr>
        <w:t>繁樣式</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持續此步驟直到無法再產生更長的頻繁樣</w:t>
      </w:r>
    </w:p>
    <w:p w:rsidR="00C939EB" w:rsidRPr="00C939EB" w:rsidRDefault="00C939EB" w:rsidP="00C939EB">
      <w:pPr>
        <w:autoSpaceDE w:val="0"/>
        <w:autoSpaceDN w:val="0"/>
        <w:adjustRightInd w:val="0"/>
        <w:spacing w:line="67" w:lineRule="exact"/>
        <w:rPr>
          <w:rFonts w:ascii="標楷體" w:eastAsia="標楷體" w:hAnsi="標楷體" w:cs="Times New Roman"/>
          <w:kern w:val="0"/>
          <w:szCs w:val="24"/>
        </w:rPr>
      </w:pPr>
    </w:p>
    <w:p w:rsidR="00C939EB" w:rsidRPr="00C939EB" w:rsidRDefault="00C939EB" w:rsidP="00C939EB">
      <w:pPr>
        <w:overflowPunct w:val="0"/>
        <w:autoSpaceDE w:val="0"/>
        <w:autoSpaceDN w:val="0"/>
        <w:adjustRightInd w:val="0"/>
        <w:spacing w:line="240" w:lineRule="exact"/>
        <w:ind w:left="360" w:right="160" w:hanging="360"/>
        <w:jc w:val="both"/>
        <w:rPr>
          <w:rFonts w:ascii="標楷體" w:eastAsia="標楷體" w:hAnsi="標楷體" w:cs="Times New Roman"/>
          <w:kern w:val="0"/>
          <w:szCs w:val="24"/>
        </w:rPr>
      </w:pPr>
      <w:r w:rsidRPr="00C939EB">
        <w:rPr>
          <w:rFonts w:ascii="標楷體" w:eastAsia="標楷體" w:hAnsi="標楷體" w:cs="新細明體" w:hint="eastAsia"/>
          <w:kern w:val="0"/>
          <w:sz w:val="20"/>
          <w:szCs w:val="20"/>
        </w:rPr>
        <w:t>式。以下簡略說明其流程。</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首先將影像資料庫轉化成</w:t>
      </w:r>
      <w:r w:rsidRPr="00C939EB">
        <w:rPr>
          <w:rFonts w:ascii="標楷體" w:eastAsia="標楷體" w:hAnsi="標楷體" w:cs="Arial"/>
          <w:kern w:val="0"/>
          <w:sz w:val="20"/>
          <w:szCs w:val="20"/>
        </w:rPr>
        <w:t xml:space="preserve"> 9D-SPA string</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其結</w:t>
      </w:r>
    </w:p>
    <w:p w:rsidR="00C939EB" w:rsidRPr="00C939EB" w:rsidRDefault="00C939EB" w:rsidP="00C939EB">
      <w:pPr>
        <w:overflowPunct w:val="0"/>
        <w:autoSpaceDE w:val="0"/>
        <w:autoSpaceDN w:val="0"/>
        <w:adjustRightInd w:val="0"/>
        <w:spacing w:line="260" w:lineRule="exact"/>
        <w:ind w:right="160"/>
        <w:jc w:val="both"/>
        <w:rPr>
          <w:rFonts w:ascii="標楷體" w:eastAsia="標楷體" w:hAnsi="標楷體" w:cs="Times New Roman"/>
          <w:kern w:val="0"/>
          <w:szCs w:val="24"/>
        </w:rPr>
      </w:pPr>
      <w:r w:rsidRPr="00C939EB">
        <w:rPr>
          <w:rFonts w:ascii="標楷體" w:eastAsia="標楷體" w:hAnsi="標楷體" w:cs="新細明體" w:hint="eastAsia"/>
          <w:kern w:val="0"/>
          <w:sz w:val="19"/>
          <w:szCs w:val="19"/>
        </w:rPr>
        <w:t>構為</w:t>
      </w:r>
      <w:r w:rsidRPr="00C939EB">
        <w:rPr>
          <w:rFonts w:ascii="標楷體" w:eastAsia="標楷體" w:hAnsi="標楷體" w:cs="Arial"/>
          <w:kern w:val="0"/>
          <w:sz w:val="19"/>
          <w:szCs w:val="19"/>
        </w:rPr>
        <w:t>(O</w:t>
      </w:r>
      <w:r w:rsidRPr="00C939EB">
        <w:rPr>
          <w:rFonts w:ascii="標楷體" w:eastAsia="標楷體" w:hAnsi="標楷體" w:cs="Arial"/>
          <w:kern w:val="0"/>
          <w:sz w:val="12"/>
          <w:szCs w:val="12"/>
        </w:rPr>
        <w:t>ij</w:t>
      </w:r>
      <w:r w:rsidRPr="00C939EB">
        <w:rPr>
          <w:rFonts w:ascii="標楷體" w:eastAsia="標楷體" w:hAnsi="標楷體" w:cs="Arial"/>
          <w:kern w:val="0"/>
          <w:sz w:val="19"/>
          <w:szCs w:val="19"/>
        </w:rPr>
        <w:t>,D</w:t>
      </w:r>
      <w:r w:rsidRPr="00C939EB">
        <w:rPr>
          <w:rFonts w:ascii="標楷體" w:eastAsia="標楷體" w:hAnsi="標楷體" w:cs="Arial"/>
          <w:kern w:val="0"/>
          <w:sz w:val="12"/>
          <w:szCs w:val="12"/>
        </w:rPr>
        <w:t>ij</w:t>
      </w:r>
      <w:r w:rsidRPr="00C939EB">
        <w:rPr>
          <w:rFonts w:ascii="標楷體" w:eastAsia="標楷體" w:hAnsi="標楷體" w:cs="Arial"/>
          <w:kern w:val="0"/>
          <w:sz w:val="19"/>
          <w:szCs w:val="19"/>
        </w:rPr>
        <w:t>,D</w:t>
      </w:r>
      <w:r w:rsidRPr="00C939EB">
        <w:rPr>
          <w:rFonts w:ascii="標楷體" w:eastAsia="標楷體" w:hAnsi="標楷體" w:cs="Arial"/>
          <w:kern w:val="0"/>
          <w:sz w:val="12"/>
          <w:szCs w:val="12"/>
        </w:rPr>
        <w:t>ji</w:t>
      </w:r>
      <w:r w:rsidRPr="00C939EB">
        <w:rPr>
          <w:rFonts w:ascii="標楷體" w:eastAsia="標楷體" w:hAnsi="標楷體" w:cs="Arial"/>
          <w:kern w:val="0"/>
          <w:sz w:val="19"/>
          <w:szCs w:val="19"/>
        </w:rPr>
        <w:t>,T</w:t>
      </w:r>
      <w:r w:rsidRPr="00C939EB">
        <w:rPr>
          <w:rFonts w:ascii="標楷體" w:eastAsia="標楷體" w:hAnsi="標楷體" w:cs="Arial"/>
          <w:kern w:val="0"/>
          <w:sz w:val="12"/>
          <w:szCs w:val="12"/>
        </w:rPr>
        <w:t>ij</w:t>
      </w:r>
      <w:r w:rsidRPr="00C939EB">
        <w:rPr>
          <w:rFonts w:ascii="標楷體" w:eastAsia="標楷體" w:hAnsi="標楷體" w:cs="Arial"/>
          <w:kern w:val="0"/>
          <w:sz w:val="19"/>
          <w:szCs w:val="19"/>
        </w:rPr>
        <w:t>)</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假設最小支持度設定為</w:t>
      </w:r>
      <w:r w:rsidRPr="00C939EB">
        <w:rPr>
          <w:rFonts w:ascii="標楷體" w:eastAsia="標楷體" w:hAnsi="標楷體" w:cs="Arial"/>
          <w:kern w:val="0"/>
          <w:sz w:val="19"/>
          <w:szCs w:val="19"/>
        </w:rPr>
        <w:t xml:space="preserve"> 2</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掃</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描資料庫後便可找出長度為</w:t>
      </w:r>
      <w:r w:rsidRPr="00C939EB">
        <w:rPr>
          <w:rFonts w:ascii="標楷體" w:eastAsia="標楷體" w:hAnsi="標楷體" w:cs="Arial"/>
          <w:kern w:val="0"/>
          <w:sz w:val="19"/>
          <w:szCs w:val="19"/>
        </w:rPr>
        <w:t xml:space="preserve"> 2 </w:t>
      </w:r>
      <w:r w:rsidRPr="00C939EB">
        <w:rPr>
          <w:rFonts w:ascii="標楷體" w:eastAsia="標楷體" w:hAnsi="標楷體" w:cs="新細明體" w:hint="eastAsia"/>
          <w:kern w:val="0"/>
          <w:sz w:val="19"/>
          <w:szCs w:val="19"/>
        </w:rPr>
        <w:t>的頻繁樣式。接著利</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用任兩個長度為</w:t>
      </w:r>
      <w:r w:rsidRPr="00C939EB">
        <w:rPr>
          <w:rFonts w:ascii="標楷體" w:eastAsia="標楷體" w:hAnsi="標楷體" w:cs="Arial"/>
          <w:kern w:val="0"/>
          <w:sz w:val="19"/>
          <w:szCs w:val="19"/>
        </w:rPr>
        <w:t xml:space="preserve"> 2 </w:t>
      </w:r>
      <w:r w:rsidRPr="00C939EB">
        <w:rPr>
          <w:rFonts w:ascii="標楷體" w:eastAsia="標楷體" w:hAnsi="標楷體" w:cs="新細明體" w:hint="eastAsia"/>
          <w:kern w:val="0"/>
          <w:sz w:val="19"/>
          <w:szCs w:val="19"/>
        </w:rPr>
        <w:t>的可組合頻繁樣式</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產生長度為</w:t>
      </w:r>
      <w:r w:rsidRPr="00C939EB">
        <w:rPr>
          <w:rFonts w:ascii="標楷體" w:eastAsia="標楷體" w:hAnsi="標楷體" w:cs="Arial"/>
          <w:kern w:val="0"/>
          <w:sz w:val="19"/>
          <w:szCs w:val="19"/>
        </w:rPr>
        <w:t xml:space="preserve"> 3 </w:t>
      </w:r>
      <w:r w:rsidRPr="00C939EB">
        <w:rPr>
          <w:rFonts w:ascii="標楷體" w:eastAsia="標楷體" w:hAnsi="標楷體" w:cs="新細明體" w:hint="eastAsia"/>
          <w:kern w:val="0"/>
          <w:sz w:val="19"/>
          <w:szCs w:val="19"/>
        </w:rPr>
        <w:t>的候選樣式</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其可組合定義為兩長度為</w:t>
      </w:r>
      <w:r w:rsidRPr="00C939EB">
        <w:rPr>
          <w:rFonts w:ascii="標楷體" w:eastAsia="標楷體" w:hAnsi="標楷體" w:cs="Arial"/>
          <w:kern w:val="0"/>
          <w:sz w:val="19"/>
          <w:szCs w:val="19"/>
        </w:rPr>
        <w:t xml:space="preserve"> k </w:t>
      </w:r>
      <w:r w:rsidRPr="00C939EB">
        <w:rPr>
          <w:rFonts w:ascii="標楷體" w:eastAsia="標楷體" w:hAnsi="標楷體" w:cs="新細明體" w:hint="eastAsia"/>
          <w:kern w:val="0"/>
          <w:sz w:val="19"/>
          <w:szCs w:val="19"/>
        </w:rPr>
        <w:t>的頻繁</w:t>
      </w:r>
    </w:p>
    <w:p w:rsidR="00C939EB" w:rsidRPr="00C939EB" w:rsidRDefault="00C939EB" w:rsidP="00C939EB">
      <w:pPr>
        <w:autoSpaceDE w:val="0"/>
        <w:autoSpaceDN w:val="0"/>
        <w:adjustRightInd w:val="0"/>
        <w:spacing w:line="242" w:lineRule="exact"/>
        <w:rPr>
          <w:rFonts w:ascii="標楷體" w:eastAsia="標楷體" w:hAnsi="標楷體" w:cs="Times New Roman"/>
          <w:kern w:val="0"/>
          <w:szCs w:val="24"/>
        </w:rPr>
      </w:pPr>
      <w:r w:rsidRPr="00C939EB">
        <w:rPr>
          <w:rFonts w:ascii="標楷體" w:eastAsia="標楷體" w:hAnsi="標楷體" w:cs="新細明體" w:hint="eastAsia"/>
          <w:kern w:val="0"/>
          <w:sz w:val="20"/>
          <w:szCs w:val="20"/>
        </w:rPr>
        <w:t>樣式中</w:t>
      </w:r>
      <w:r w:rsidRPr="00C939EB">
        <w:rPr>
          <w:rFonts w:ascii="標楷體" w:eastAsia="標楷體" w:hAnsi="標楷體" w:cs="Arial"/>
          <w:kern w:val="0"/>
          <w:sz w:val="20"/>
          <w:szCs w:val="20"/>
        </w:rPr>
        <w:t xml:space="preserve"> k-1 </w:t>
      </w:r>
      <w:r w:rsidRPr="00C939EB">
        <w:rPr>
          <w:rFonts w:ascii="標楷體" w:eastAsia="標楷體" w:hAnsi="標楷體" w:cs="新細明體" w:hint="eastAsia"/>
          <w:kern w:val="0"/>
          <w:sz w:val="20"/>
          <w:szCs w:val="20"/>
        </w:rPr>
        <w:t>物件及其相互關係必須是相同的。以</w:t>
      </w:r>
    </w:p>
    <w:p w:rsidR="00C939EB" w:rsidRPr="00C939EB" w:rsidRDefault="00C939EB" w:rsidP="00C939EB">
      <w:pPr>
        <w:autoSpaceDE w:val="0"/>
        <w:autoSpaceDN w:val="0"/>
        <w:adjustRightInd w:val="0"/>
        <w:spacing w:line="18" w:lineRule="exact"/>
        <w:rPr>
          <w:rFonts w:ascii="標楷體" w:eastAsia="標楷體" w:hAnsi="標楷體" w:cs="Times New Roman"/>
          <w:kern w:val="0"/>
          <w:szCs w:val="24"/>
        </w:rPr>
      </w:pPr>
    </w:p>
    <w:p w:rsidR="00C939EB" w:rsidRPr="00C939EB" w:rsidRDefault="00C939EB" w:rsidP="00C939EB">
      <w:pPr>
        <w:overflowPunct w:val="0"/>
        <w:autoSpaceDE w:val="0"/>
        <w:autoSpaceDN w:val="0"/>
        <w:adjustRightInd w:val="0"/>
        <w:spacing w:line="259" w:lineRule="exact"/>
        <w:ind w:right="160"/>
        <w:jc w:val="both"/>
        <w:rPr>
          <w:rFonts w:ascii="標楷體" w:eastAsia="標楷體" w:hAnsi="標楷體" w:cs="Times New Roman"/>
          <w:kern w:val="0"/>
          <w:szCs w:val="24"/>
        </w:rPr>
      </w:pPr>
      <w:r w:rsidRPr="00C939EB">
        <w:rPr>
          <w:rFonts w:ascii="標楷體" w:eastAsia="標楷體" w:hAnsi="標楷體" w:cs="Arial"/>
          <w:kern w:val="0"/>
          <w:sz w:val="18"/>
          <w:szCs w:val="18"/>
        </w:rPr>
        <w:t>{O</w:t>
      </w:r>
      <w:r w:rsidRPr="00C939EB">
        <w:rPr>
          <w:rFonts w:ascii="標楷體" w:eastAsia="標楷體" w:hAnsi="標楷體" w:cs="Arial"/>
          <w:kern w:val="0"/>
          <w:sz w:val="11"/>
          <w:szCs w:val="11"/>
        </w:rPr>
        <w:t>1</w:t>
      </w:r>
      <w:r w:rsidRPr="00C939EB">
        <w:rPr>
          <w:rFonts w:ascii="標楷體" w:eastAsia="標楷體" w:hAnsi="標楷體" w:cs="Arial"/>
          <w:kern w:val="0"/>
          <w:sz w:val="18"/>
          <w:szCs w:val="18"/>
        </w:rPr>
        <w:t>,O</w:t>
      </w:r>
      <w:r w:rsidRPr="00C939EB">
        <w:rPr>
          <w:rFonts w:ascii="標楷體" w:eastAsia="標楷體" w:hAnsi="標楷體" w:cs="Arial"/>
          <w:kern w:val="0"/>
          <w:sz w:val="11"/>
          <w:szCs w:val="11"/>
        </w:rPr>
        <w:t>2</w:t>
      </w:r>
      <w:r w:rsidRPr="00C939EB">
        <w:rPr>
          <w:rFonts w:ascii="標楷體" w:eastAsia="標楷體" w:hAnsi="標楷體" w:cs="Arial"/>
          <w:kern w:val="0"/>
          <w:sz w:val="18"/>
          <w:szCs w:val="18"/>
        </w:rPr>
        <w:t>,(1,48,3,0)}</w:t>
      </w:r>
      <w:r w:rsidRPr="00C939EB">
        <w:rPr>
          <w:rFonts w:ascii="標楷體" w:eastAsia="標楷體" w:hAnsi="標楷體" w:cs="新細明體" w:hint="eastAsia"/>
          <w:kern w:val="0"/>
          <w:sz w:val="18"/>
          <w:szCs w:val="18"/>
        </w:rPr>
        <w:t>和</w:t>
      </w:r>
      <w:r w:rsidRPr="00C939EB">
        <w:rPr>
          <w:rFonts w:ascii="標楷體" w:eastAsia="標楷體" w:hAnsi="標楷體" w:cs="Arial"/>
          <w:kern w:val="0"/>
          <w:sz w:val="18"/>
          <w:szCs w:val="18"/>
        </w:rPr>
        <w:t>{O</w:t>
      </w:r>
      <w:r w:rsidRPr="00C939EB">
        <w:rPr>
          <w:rFonts w:ascii="標楷體" w:eastAsia="標楷體" w:hAnsi="標楷體" w:cs="Arial"/>
          <w:kern w:val="0"/>
          <w:sz w:val="11"/>
          <w:szCs w:val="11"/>
        </w:rPr>
        <w:t>1</w:t>
      </w:r>
      <w:r w:rsidRPr="00C939EB">
        <w:rPr>
          <w:rFonts w:ascii="標楷體" w:eastAsia="標楷體" w:hAnsi="標楷體" w:cs="Arial"/>
          <w:kern w:val="0"/>
          <w:sz w:val="18"/>
          <w:szCs w:val="18"/>
        </w:rPr>
        <w:t>,O</w:t>
      </w:r>
      <w:r w:rsidRPr="00C939EB">
        <w:rPr>
          <w:rFonts w:ascii="標楷體" w:eastAsia="標楷體" w:hAnsi="標楷體" w:cs="Arial"/>
          <w:kern w:val="0"/>
          <w:sz w:val="11"/>
          <w:szCs w:val="11"/>
        </w:rPr>
        <w:t>3</w:t>
      </w:r>
      <w:r w:rsidRPr="00C939EB">
        <w:rPr>
          <w:rFonts w:ascii="標楷體" w:eastAsia="標楷體" w:hAnsi="標楷體" w:cs="Arial"/>
          <w:kern w:val="0"/>
          <w:sz w:val="18"/>
          <w:szCs w:val="18"/>
        </w:rPr>
        <w:t>,(2,3,48,0)}</w:t>
      </w:r>
      <w:r w:rsidRPr="00C939EB">
        <w:rPr>
          <w:rFonts w:ascii="標楷體" w:eastAsia="標楷體" w:hAnsi="標楷體" w:cs="新細明體" w:hint="eastAsia"/>
          <w:kern w:val="0"/>
          <w:sz w:val="18"/>
          <w:szCs w:val="18"/>
        </w:rPr>
        <w:t>兩個</w:t>
      </w:r>
      <w:r w:rsidRPr="00C939EB">
        <w:rPr>
          <w:rFonts w:ascii="標楷體" w:eastAsia="標楷體" w:hAnsi="標楷體" w:cs="Arial"/>
          <w:kern w:val="0"/>
          <w:sz w:val="18"/>
          <w:szCs w:val="18"/>
        </w:rPr>
        <w:t xml:space="preserve"> L</w:t>
      </w:r>
      <w:r w:rsidRPr="00C939EB">
        <w:rPr>
          <w:rFonts w:ascii="標楷體" w:eastAsia="標楷體" w:hAnsi="標楷體" w:cs="Arial"/>
          <w:kern w:val="0"/>
          <w:sz w:val="11"/>
          <w:szCs w:val="11"/>
        </w:rPr>
        <w:t>2</w:t>
      </w:r>
      <w:r w:rsidRPr="00C939EB">
        <w:rPr>
          <w:rFonts w:ascii="標楷體" w:eastAsia="標楷體" w:hAnsi="標楷體" w:cs="Arial"/>
          <w:kern w:val="0"/>
          <w:sz w:val="18"/>
          <w:szCs w:val="18"/>
        </w:rPr>
        <w:t xml:space="preserve"> </w:t>
      </w:r>
      <w:r w:rsidRPr="00C939EB">
        <w:rPr>
          <w:rFonts w:ascii="標楷體" w:eastAsia="標楷體" w:hAnsi="標楷體" w:cs="新細明體" w:hint="eastAsia"/>
          <w:kern w:val="0"/>
          <w:sz w:val="18"/>
          <w:szCs w:val="18"/>
        </w:rPr>
        <w:t>產生</w:t>
      </w:r>
      <w:r w:rsidRPr="00C939EB">
        <w:rPr>
          <w:rFonts w:ascii="標楷體" w:eastAsia="標楷體" w:hAnsi="標楷體" w:cs="Arial"/>
          <w:kern w:val="0"/>
          <w:sz w:val="18"/>
          <w:szCs w:val="18"/>
        </w:rPr>
        <w:t xml:space="preserve"> </w:t>
      </w:r>
      <w:r w:rsidRPr="00C939EB">
        <w:rPr>
          <w:rFonts w:ascii="標楷體" w:eastAsia="標楷體" w:hAnsi="標楷體" w:cs="新細明體" w:hint="eastAsia"/>
          <w:kern w:val="0"/>
          <w:sz w:val="18"/>
          <w:szCs w:val="18"/>
        </w:rPr>
        <w:t>候選樣式</w:t>
      </w:r>
      <w:r w:rsidRPr="00C939EB">
        <w:rPr>
          <w:rFonts w:ascii="標楷體" w:eastAsia="標楷體" w:hAnsi="標楷體" w:cs="Arial"/>
          <w:kern w:val="0"/>
          <w:sz w:val="18"/>
          <w:szCs w:val="18"/>
        </w:rPr>
        <w:t>{O</w:t>
      </w:r>
      <w:r w:rsidRPr="00C939EB">
        <w:rPr>
          <w:rFonts w:ascii="標楷體" w:eastAsia="標楷體" w:hAnsi="標楷體" w:cs="Arial"/>
          <w:kern w:val="0"/>
          <w:sz w:val="11"/>
          <w:szCs w:val="11"/>
        </w:rPr>
        <w:t>1</w:t>
      </w:r>
      <w:r w:rsidRPr="00C939EB">
        <w:rPr>
          <w:rFonts w:ascii="標楷體" w:eastAsia="標楷體" w:hAnsi="標楷體" w:cs="Arial"/>
          <w:kern w:val="0"/>
          <w:sz w:val="18"/>
          <w:szCs w:val="18"/>
        </w:rPr>
        <w:t>,O</w:t>
      </w:r>
      <w:r w:rsidRPr="00C939EB">
        <w:rPr>
          <w:rFonts w:ascii="標楷體" w:eastAsia="標楷體" w:hAnsi="標楷體" w:cs="Arial"/>
          <w:kern w:val="0"/>
          <w:sz w:val="11"/>
          <w:szCs w:val="11"/>
        </w:rPr>
        <w:t>2</w:t>
      </w:r>
      <w:r w:rsidRPr="00C939EB">
        <w:rPr>
          <w:rFonts w:ascii="標楷體" w:eastAsia="標楷體" w:hAnsi="標楷體" w:cs="Arial"/>
          <w:kern w:val="0"/>
          <w:sz w:val="18"/>
          <w:szCs w:val="18"/>
        </w:rPr>
        <w:t>,O</w:t>
      </w:r>
      <w:r w:rsidRPr="00C939EB">
        <w:rPr>
          <w:rFonts w:ascii="標楷體" w:eastAsia="標楷體" w:hAnsi="標楷體" w:cs="Arial"/>
          <w:kern w:val="0"/>
          <w:sz w:val="11"/>
          <w:szCs w:val="11"/>
        </w:rPr>
        <w:t>3</w:t>
      </w:r>
      <w:r w:rsidRPr="00C939EB">
        <w:rPr>
          <w:rFonts w:ascii="標楷體" w:eastAsia="標楷體" w:hAnsi="標楷體" w:cs="Arial"/>
          <w:kern w:val="0"/>
          <w:sz w:val="18"/>
          <w:szCs w:val="18"/>
        </w:rPr>
        <w:t>, (1,48,3,0), (2,3,48,0),(3,D</w:t>
      </w:r>
      <w:r w:rsidRPr="00C939EB">
        <w:rPr>
          <w:rFonts w:ascii="標楷體" w:eastAsia="標楷體" w:hAnsi="標楷體" w:cs="Arial"/>
          <w:kern w:val="0"/>
          <w:sz w:val="11"/>
          <w:szCs w:val="11"/>
        </w:rPr>
        <w:t>23</w:t>
      </w:r>
      <w:r w:rsidRPr="00C939EB">
        <w:rPr>
          <w:rFonts w:ascii="標楷體" w:eastAsia="標楷體" w:hAnsi="標楷體" w:cs="Arial"/>
          <w:kern w:val="0"/>
          <w:sz w:val="18"/>
          <w:szCs w:val="18"/>
        </w:rPr>
        <w:t>,D</w:t>
      </w:r>
      <w:r w:rsidRPr="00C939EB">
        <w:rPr>
          <w:rFonts w:ascii="標楷體" w:eastAsia="標楷體" w:hAnsi="標楷體" w:cs="Arial"/>
          <w:kern w:val="0"/>
          <w:sz w:val="11"/>
          <w:szCs w:val="11"/>
        </w:rPr>
        <w:t>32</w:t>
      </w:r>
      <w:r w:rsidRPr="00C939EB">
        <w:rPr>
          <w:rFonts w:ascii="標楷體" w:eastAsia="標楷體" w:hAnsi="標楷體" w:cs="Arial"/>
          <w:kern w:val="0"/>
          <w:sz w:val="18"/>
          <w:szCs w:val="18"/>
        </w:rPr>
        <w:t>,</w:t>
      </w:r>
    </w:p>
    <w:p w:rsidR="00C939EB" w:rsidRPr="00C939EB" w:rsidRDefault="00C939EB" w:rsidP="00C939EB">
      <w:pPr>
        <w:autoSpaceDE w:val="0"/>
        <w:autoSpaceDN w:val="0"/>
        <w:adjustRightInd w:val="0"/>
        <w:spacing w:line="2" w:lineRule="exact"/>
        <w:rPr>
          <w:rFonts w:ascii="標楷體" w:eastAsia="標楷體" w:hAnsi="標楷體" w:cs="Times New Roman"/>
          <w:kern w:val="0"/>
          <w:szCs w:val="24"/>
        </w:rPr>
      </w:pPr>
    </w:p>
    <w:p w:rsidR="00C939EB" w:rsidRPr="00C939EB" w:rsidRDefault="00C939EB" w:rsidP="00C939EB">
      <w:pPr>
        <w:overflowPunct w:val="0"/>
        <w:autoSpaceDE w:val="0"/>
        <w:autoSpaceDN w:val="0"/>
        <w:adjustRightInd w:val="0"/>
        <w:spacing w:line="273" w:lineRule="exact"/>
        <w:ind w:right="160"/>
        <w:jc w:val="both"/>
        <w:rPr>
          <w:rFonts w:ascii="標楷體" w:eastAsia="標楷體" w:hAnsi="標楷體" w:cs="Times New Roman"/>
          <w:kern w:val="0"/>
          <w:szCs w:val="24"/>
        </w:rPr>
      </w:pPr>
      <w:r w:rsidRPr="00C939EB">
        <w:rPr>
          <w:rFonts w:ascii="標楷體" w:eastAsia="標楷體" w:hAnsi="標楷體" w:cs="Arial"/>
          <w:kern w:val="0"/>
          <w:sz w:val="19"/>
          <w:szCs w:val="19"/>
        </w:rPr>
        <w:t>T</w:t>
      </w:r>
      <w:r w:rsidRPr="00C939EB">
        <w:rPr>
          <w:rFonts w:ascii="標楷體" w:eastAsia="標楷體" w:hAnsi="標楷體" w:cs="Arial"/>
          <w:kern w:val="0"/>
          <w:sz w:val="12"/>
          <w:szCs w:val="12"/>
        </w:rPr>
        <w:t>23</w:t>
      </w:r>
      <w:r w:rsidRPr="00C939EB">
        <w:rPr>
          <w:rFonts w:ascii="標楷體" w:eastAsia="標楷體" w:hAnsi="標楷體" w:cs="Arial"/>
          <w:kern w:val="0"/>
          <w:sz w:val="19"/>
          <w:szCs w:val="19"/>
        </w:rPr>
        <w:t>)}</w:t>
      </w:r>
      <w:r w:rsidRPr="00C939EB">
        <w:rPr>
          <w:rFonts w:ascii="標楷體" w:eastAsia="標楷體" w:hAnsi="標楷體" w:cs="新細明體" w:hint="eastAsia"/>
          <w:kern w:val="0"/>
          <w:sz w:val="19"/>
          <w:szCs w:val="19"/>
        </w:rPr>
        <w:t>為例</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如產生所有可能的候選樣式</w:t>
      </w:r>
      <w:r w:rsidRPr="00C939EB">
        <w:rPr>
          <w:rFonts w:ascii="標楷體" w:eastAsia="標楷體" w:hAnsi="標楷體" w:cs="Arial"/>
          <w:kern w:val="0"/>
          <w:sz w:val="19"/>
          <w:szCs w:val="19"/>
        </w:rPr>
        <w:t xml:space="preserve"> D</w:t>
      </w:r>
      <w:r w:rsidRPr="00C939EB">
        <w:rPr>
          <w:rFonts w:ascii="標楷體" w:eastAsia="標楷體" w:hAnsi="標楷體" w:cs="Arial"/>
          <w:kern w:val="0"/>
          <w:sz w:val="12"/>
          <w:szCs w:val="12"/>
        </w:rPr>
        <w:t>23</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及</w:t>
      </w:r>
      <w:r w:rsidRPr="00C939EB">
        <w:rPr>
          <w:rFonts w:ascii="標楷體" w:eastAsia="標楷體" w:hAnsi="標楷體" w:cs="Arial"/>
          <w:kern w:val="0"/>
          <w:sz w:val="19"/>
          <w:szCs w:val="19"/>
        </w:rPr>
        <w:t xml:space="preserve"> D</w:t>
      </w:r>
      <w:r w:rsidRPr="00C939EB">
        <w:rPr>
          <w:rFonts w:ascii="標楷體" w:eastAsia="標楷體" w:hAnsi="標楷體" w:cs="Arial"/>
          <w:kern w:val="0"/>
          <w:sz w:val="12"/>
          <w:szCs w:val="12"/>
        </w:rPr>
        <w:t>32</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將各有</w:t>
      </w:r>
      <w:r w:rsidRPr="00C939EB">
        <w:rPr>
          <w:rFonts w:ascii="標楷體" w:eastAsia="標楷體" w:hAnsi="標楷體" w:cs="Arial"/>
          <w:kern w:val="0"/>
          <w:sz w:val="19"/>
          <w:szCs w:val="19"/>
        </w:rPr>
        <w:t xml:space="preserve"> 128 </w:t>
      </w:r>
      <w:r w:rsidRPr="00C939EB">
        <w:rPr>
          <w:rFonts w:ascii="標楷體" w:eastAsia="標楷體" w:hAnsi="標楷體" w:cs="新細明體" w:hint="eastAsia"/>
          <w:kern w:val="0"/>
          <w:sz w:val="19"/>
          <w:szCs w:val="19"/>
        </w:rPr>
        <w:t>種</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而</w:t>
      </w:r>
      <w:r w:rsidRPr="00C939EB">
        <w:rPr>
          <w:rFonts w:ascii="標楷體" w:eastAsia="標楷體" w:hAnsi="標楷體" w:cs="Arial"/>
          <w:kern w:val="0"/>
          <w:sz w:val="19"/>
          <w:szCs w:val="19"/>
        </w:rPr>
        <w:t xml:space="preserve"> T</w:t>
      </w:r>
      <w:r w:rsidRPr="00C939EB">
        <w:rPr>
          <w:rFonts w:ascii="標楷體" w:eastAsia="標楷體" w:hAnsi="標楷體" w:cs="Arial"/>
          <w:kern w:val="0"/>
          <w:sz w:val="12"/>
          <w:szCs w:val="12"/>
        </w:rPr>
        <w:t>23</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則有</w:t>
      </w:r>
      <w:r w:rsidRPr="00C939EB">
        <w:rPr>
          <w:rFonts w:ascii="標楷體" w:eastAsia="標楷體" w:hAnsi="標楷體" w:cs="Arial"/>
          <w:kern w:val="0"/>
          <w:sz w:val="19"/>
          <w:szCs w:val="19"/>
        </w:rPr>
        <w:t xml:space="preserve"> 5 </w:t>
      </w:r>
      <w:r w:rsidRPr="00C939EB">
        <w:rPr>
          <w:rFonts w:ascii="標楷體" w:eastAsia="標楷體" w:hAnsi="標楷體" w:cs="新細明體" w:hint="eastAsia"/>
          <w:kern w:val="0"/>
          <w:sz w:val="19"/>
          <w:szCs w:val="19"/>
        </w:rPr>
        <w:t>種</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即產生的候選</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項目將有</w:t>
      </w:r>
      <w:r w:rsidRPr="00C939EB">
        <w:rPr>
          <w:rFonts w:ascii="標楷體" w:eastAsia="標楷體" w:hAnsi="標楷體" w:cs="Arial"/>
          <w:kern w:val="0"/>
          <w:sz w:val="19"/>
          <w:szCs w:val="19"/>
        </w:rPr>
        <w:t xml:space="preserve"> 128</w:t>
      </w:r>
      <w:r w:rsidRPr="00C939EB">
        <w:rPr>
          <w:rFonts w:ascii="標楷體" w:eastAsia="標楷體" w:hAnsi="標楷體" w:cs="Arial"/>
          <w:kern w:val="0"/>
          <w:szCs w:val="24"/>
          <w:vertAlign w:val="superscript"/>
        </w:rPr>
        <w:t>2</w:t>
      </w:r>
      <w:r w:rsidRPr="00C939EB">
        <w:rPr>
          <w:rFonts w:ascii="標楷體" w:eastAsia="標楷體" w:hAnsi="標楷體" w:cs="Arial"/>
          <w:kern w:val="0"/>
          <w:sz w:val="19"/>
          <w:szCs w:val="19"/>
        </w:rPr>
        <w:t xml:space="preserve">*5 </w:t>
      </w:r>
      <w:r w:rsidRPr="00C939EB">
        <w:rPr>
          <w:rFonts w:ascii="標楷體" w:eastAsia="標楷體" w:hAnsi="標楷體" w:cs="新細明體" w:hint="eastAsia"/>
          <w:kern w:val="0"/>
          <w:sz w:val="19"/>
          <w:szCs w:val="19"/>
        </w:rPr>
        <w:t>種</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故</w:t>
      </w:r>
      <w:r w:rsidRPr="00C939EB">
        <w:rPr>
          <w:rFonts w:ascii="標楷體" w:eastAsia="標楷體" w:hAnsi="標楷體" w:cs="Arial"/>
          <w:kern w:val="0"/>
          <w:sz w:val="19"/>
          <w:szCs w:val="19"/>
        </w:rPr>
        <w:t xml:space="preserve"> 9D-SPA miner </w:t>
      </w:r>
      <w:r w:rsidRPr="00C939EB">
        <w:rPr>
          <w:rFonts w:ascii="標楷體" w:eastAsia="標楷體" w:hAnsi="標楷體" w:cs="新細明體" w:hint="eastAsia"/>
          <w:kern w:val="0"/>
          <w:sz w:val="19"/>
          <w:szCs w:val="19"/>
        </w:rPr>
        <w:t>提出利用將兩維方位分解為一維方位關係</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再利用已推導且彙</w:t>
      </w:r>
      <w:r w:rsidRPr="00C939EB">
        <w:rPr>
          <w:rFonts w:ascii="標楷體" w:eastAsia="標楷體" w:hAnsi="標楷體" w:cs="新細明體"/>
          <w:kern w:val="0"/>
          <w:sz w:val="19"/>
          <w:szCs w:val="19"/>
        </w:rPr>
        <w:t xml:space="preserve"> </w:t>
      </w:r>
      <w:r w:rsidRPr="00C939EB">
        <w:rPr>
          <w:rFonts w:ascii="標楷體" w:eastAsia="標楷體" w:hAnsi="標楷體" w:cs="新細明體" w:hint="eastAsia"/>
          <w:kern w:val="0"/>
          <w:sz w:val="19"/>
          <w:szCs w:val="19"/>
        </w:rPr>
        <w:t>整出的可能關係</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排除不可能存在關係的方法</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以</w:t>
      </w:r>
    </w:p>
    <w:p w:rsidR="00C939EB" w:rsidRPr="00C939EB" w:rsidRDefault="00C939EB" w:rsidP="00C939EB">
      <w:pPr>
        <w:autoSpaceDE w:val="0"/>
        <w:autoSpaceDN w:val="0"/>
        <w:adjustRightInd w:val="0"/>
        <w:spacing w:line="14" w:lineRule="exact"/>
        <w:rPr>
          <w:rFonts w:ascii="標楷體" w:eastAsia="標楷體" w:hAnsi="標楷體" w:cs="Times New Roman"/>
          <w:kern w:val="0"/>
          <w:szCs w:val="24"/>
        </w:rPr>
      </w:pPr>
    </w:p>
    <w:p w:rsidR="00C939EB" w:rsidRPr="00C939EB" w:rsidRDefault="00C939EB" w:rsidP="00C939EB">
      <w:pPr>
        <w:overflowPunct w:val="0"/>
        <w:autoSpaceDE w:val="0"/>
        <w:autoSpaceDN w:val="0"/>
        <w:adjustRightInd w:val="0"/>
        <w:spacing w:line="264" w:lineRule="exact"/>
        <w:ind w:right="160"/>
        <w:jc w:val="both"/>
        <w:rPr>
          <w:rFonts w:ascii="標楷體" w:eastAsia="標楷體" w:hAnsi="標楷體" w:cs="Times New Roman"/>
          <w:kern w:val="0"/>
          <w:szCs w:val="24"/>
        </w:rPr>
      </w:pPr>
      <w:r w:rsidRPr="00C939EB">
        <w:rPr>
          <w:rFonts w:ascii="標楷體" w:eastAsia="標楷體" w:hAnsi="標楷體" w:cs="新細明體" w:hint="eastAsia"/>
          <w:kern w:val="0"/>
          <w:sz w:val="19"/>
          <w:szCs w:val="19"/>
        </w:rPr>
        <w:t>減少候選樣式的產生。接續上例</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以</w:t>
      </w:r>
      <w:r w:rsidRPr="00C939EB">
        <w:rPr>
          <w:rFonts w:ascii="標楷體" w:eastAsia="標楷體" w:hAnsi="標楷體" w:cs="Arial"/>
          <w:kern w:val="0"/>
          <w:sz w:val="19"/>
          <w:szCs w:val="19"/>
        </w:rPr>
        <w:t xml:space="preserve"> D</w:t>
      </w:r>
      <w:r w:rsidRPr="00C939EB">
        <w:rPr>
          <w:rFonts w:ascii="標楷體" w:eastAsia="標楷體" w:hAnsi="標楷體" w:cs="Arial"/>
          <w:kern w:val="0"/>
          <w:sz w:val="12"/>
          <w:szCs w:val="12"/>
        </w:rPr>
        <w:t>21</w:t>
      </w:r>
      <w:r w:rsidRPr="00C939EB">
        <w:rPr>
          <w:rFonts w:ascii="標楷體" w:eastAsia="標楷體" w:hAnsi="標楷體" w:cs="Arial"/>
          <w:kern w:val="0"/>
          <w:sz w:val="19"/>
          <w:szCs w:val="19"/>
        </w:rPr>
        <w:t xml:space="preserve">=3 </w:t>
      </w:r>
      <w:r w:rsidRPr="00C939EB">
        <w:rPr>
          <w:rFonts w:ascii="標楷體" w:eastAsia="標楷體" w:hAnsi="標楷體" w:cs="新細明體" w:hint="eastAsia"/>
          <w:kern w:val="0"/>
          <w:sz w:val="19"/>
          <w:szCs w:val="19"/>
        </w:rPr>
        <w:t>和</w:t>
      </w:r>
      <w:r w:rsidRPr="00C939EB">
        <w:rPr>
          <w:rFonts w:ascii="標楷體" w:eastAsia="標楷體" w:hAnsi="標楷體" w:cs="Arial"/>
          <w:kern w:val="0"/>
          <w:sz w:val="19"/>
          <w:szCs w:val="19"/>
        </w:rPr>
        <w:t xml:space="preserve"> D</w:t>
      </w:r>
      <w:r w:rsidRPr="00C939EB">
        <w:rPr>
          <w:rFonts w:ascii="標楷體" w:eastAsia="標楷體" w:hAnsi="標楷體" w:cs="Arial"/>
          <w:kern w:val="0"/>
          <w:sz w:val="12"/>
          <w:szCs w:val="12"/>
        </w:rPr>
        <w:t>31</w:t>
      </w:r>
      <w:r w:rsidRPr="00C939EB">
        <w:rPr>
          <w:rFonts w:ascii="標楷體" w:eastAsia="標楷體" w:hAnsi="標楷體" w:cs="Arial"/>
          <w:kern w:val="0"/>
          <w:sz w:val="19"/>
          <w:szCs w:val="19"/>
        </w:rPr>
        <w:t xml:space="preserve">=48 </w:t>
      </w:r>
      <w:r w:rsidRPr="00C939EB">
        <w:rPr>
          <w:rFonts w:ascii="標楷體" w:eastAsia="標楷體" w:hAnsi="標楷體" w:cs="新細明體" w:hint="eastAsia"/>
          <w:kern w:val="0"/>
          <w:sz w:val="19"/>
          <w:szCs w:val="19"/>
        </w:rPr>
        <w:t>來推導</w:t>
      </w:r>
      <w:r w:rsidRPr="00C939EB">
        <w:rPr>
          <w:rFonts w:ascii="標楷體" w:eastAsia="標楷體" w:hAnsi="標楷體" w:cs="Arial"/>
          <w:kern w:val="0"/>
          <w:sz w:val="19"/>
          <w:szCs w:val="19"/>
        </w:rPr>
        <w:t xml:space="preserve"> D</w:t>
      </w:r>
      <w:r w:rsidRPr="00C939EB">
        <w:rPr>
          <w:rFonts w:ascii="標楷體" w:eastAsia="標楷體" w:hAnsi="標楷體" w:cs="Arial"/>
          <w:kern w:val="0"/>
          <w:sz w:val="12"/>
          <w:szCs w:val="12"/>
        </w:rPr>
        <w:t>23</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說明</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首先將</w:t>
      </w:r>
      <w:r w:rsidRPr="00C939EB">
        <w:rPr>
          <w:rFonts w:ascii="標楷體" w:eastAsia="標楷體" w:hAnsi="標楷體" w:cs="Arial"/>
          <w:kern w:val="0"/>
          <w:sz w:val="19"/>
          <w:szCs w:val="19"/>
        </w:rPr>
        <w:t xml:space="preserve"> D</w:t>
      </w:r>
      <w:r w:rsidRPr="00C939EB">
        <w:rPr>
          <w:rFonts w:ascii="標楷體" w:eastAsia="標楷體" w:hAnsi="標楷體" w:cs="Arial"/>
          <w:kern w:val="0"/>
          <w:sz w:val="12"/>
          <w:szCs w:val="12"/>
        </w:rPr>
        <w:t>21</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及</w:t>
      </w:r>
      <w:r w:rsidRPr="00C939EB">
        <w:rPr>
          <w:rFonts w:ascii="標楷體" w:eastAsia="標楷體" w:hAnsi="標楷體" w:cs="Arial"/>
          <w:kern w:val="0"/>
          <w:sz w:val="19"/>
          <w:szCs w:val="19"/>
        </w:rPr>
        <w:t xml:space="preserve"> D</w:t>
      </w:r>
      <w:r w:rsidRPr="00C939EB">
        <w:rPr>
          <w:rFonts w:ascii="標楷體" w:eastAsia="標楷體" w:hAnsi="標楷體" w:cs="Arial"/>
          <w:kern w:val="0"/>
          <w:sz w:val="12"/>
          <w:szCs w:val="12"/>
        </w:rPr>
        <w:t>31</w:t>
      </w:r>
      <w:r w:rsidRPr="00C939EB">
        <w:rPr>
          <w:rFonts w:ascii="標楷體" w:eastAsia="標楷體" w:hAnsi="標楷體" w:cs="Arial"/>
          <w:kern w:val="0"/>
          <w:sz w:val="19"/>
          <w:szCs w:val="19"/>
        </w:rPr>
        <w:t>=</w:t>
      </w:r>
      <w:r w:rsidRPr="00C939EB">
        <w:rPr>
          <w:rFonts w:ascii="標楷體" w:eastAsia="標楷體" w:hAnsi="標楷體" w:cs="新細明體" w:hint="eastAsia"/>
          <w:kern w:val="0"/>
          <w:sz w:val="19"/>
          <w:szCs w:val="19"/>
        </w:rPr>
        <w:t>分解為</w:t>
      </w:r>
      <w:r w:rsidRPr="00C939EB">
        <w:rPr>
          <w:rFonts w:ascii="標楷體" w:eastAsia="標楷體" w:hAnsi="標楷體" w:cs="Arial"/>
          <w:kern w:val="0"/>
          <w:sz w:val="20"/>
          <w:szCs w:val="20"/>
        </w:rPr>
        <w:t>X</w:t>
      </w:r>
      <w:r w:rsidRPr="00C939EB">
        <w:rPr>
          <w:rFonts w:ascii="標楷體" w:eastAsia="標楷體" w:hAnsi="標楷體" w:cs="Arial"/>
          <w:kern w:val="0"/>
          <w:sz w:val="12"/>
          <w:szCs w:val="12"/>
        </w:rPr>
        <w:t>21</w:t>
      </w:r>
      <w:r w:rsidRPr="00C939EB">
        <w:rPr>
          <w:rFonts w:ascii="標楷體" w:eastAsia="標楷體" w:hAnsi="標楷體" w:cs="新細明體" w:hint="eastAsia"/>
          <w:kern w:val="0"/>
          <w:sz w:val="20"/>
          <w:szCs w:val="20"/>
        </w:rPr>
        <w:t>、</w:t>
      </w:r>
      <w:r w:rsidRPr="00C939EB">
        <w:rPr>
          <w:rFonts w:ascii="標楷體" w:eastAsia="標楷體" w:hAnsi="標楷體" w:cs="Arial"/>
          <w:kern w:val="0"/>
          <w:sz w:val="20"/>
          <w:szCs w:val="20"/>
        </w:rPr>
        <w:t>X</w:t>
      </w:r>
      <w:r w:rsidRPr="00C939EB">
        <w:rPr>
          <w:rFonts w:ascii="標楷體" w:eastAsia="標楷體" w:hAnsi="標楷體" w:cs="Arial"/>
          <w:kern w:val="0"/>
          <w:sz w:val="12"/>
          <w:szCs w:val="12"/>
        </w:rPr>
        <w:t>31</w:t>
      </w:r>
      <w:r w:rsidRPr="00C939EB">
        <w:rPr>
          <w:rFonts w:ascii="標楷體" w:eastAsia="標楷體" w:hAnsi="標楷體" w:cs="新細明體" w:hint="eastAsia"/>
          <w:kern w:val="0"/>
          <w:sz w:val="20"/>
          <w:szCs w:val="20"/>
        </w:rPr>
        <w:t>、</w:t>
      </w:r>
      <w:r w:rsidRPr="00C939EB">
        <w:rPr>
          <w:rFonts w:ascii="標楷體" w:eastAsia="標楷體" w:hAnsi="標楷體" w:cs="Arial"/>
          <w:kern w:val="0"/>
          <w:sz w:val="20"/>
          <w:szCs w:val="20"/>
        </w:rPr>
        <w:t>Y</w:t>
      </w:r>
      <w:r w:rsidRPr="00C939EB">
        <w:rPr>
          <w:rFonts w:ascii="標楷體" w:eastAsia="標楷體" w:hAnsi="標楷體" w:cs="Arial"/>
          <w:kern w:val="0"/>
          <w:sz w:val="12"/>
          <w:szCs w:val="12"/>
        </w:rPr>
        <w:t>21</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及</w:t>
      </w:r>
      <w:r w:rsidRPr="00C939EB">
        <w:rPr>
          <w:rFonts w:ascii="標楷體" w:eastAsia="標楷體" w:hAnsi="標楷體" w:cs="Arial"/>
          <w:kern w:val="0"/>
          <w:sz w:val="20"/>
          <w:szCs w:val="20"/>
        </w:rPr>
        <w:t xml:space="preserve"> Y</w:t>
      </w:r>
      <w:r w:rsidRPr="00C939EB">
        <w:rPr>
          <w:rFonts w:ascii="標楷體" w:eastAsia="標楷體" w:hAnsi="標楷體" w:cs="Arial"/>
          <w:kern w:val="0"/>
          <w:sz w:val="12"/>
          <w:szCs w:val="12"/>
        </w:rPr>
        <w:t>31</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如圖</w:t>
      </w:r>
      <w:r w:rsidRPr="00C939EB">
        <w:rPr>
          <w:rFonts w:ascii="標楷體" w:eastAsia="標楷體" w:hAnsi="標楷體" w:cs="Arial"/>
          <w:kern w:val="0"/>
          <w:sz w:val="20"/>
          <w:szCs w:val="20"/>
        </w:rPr>
        <w:t xml:space="preserve"> 1 </w:t>
      </w:r>
      <w:r w:rsidRPr="00C939EB">
        <w:rPr>
          <w:rFonts w:ascii="標楷體" w:eastAsia="標楷體" w:hAnsi="標楷體" w:cs="新細明體" w:hint="eastAsia"/>
          <w:kern w:val="0"/>
          <w:sz w:val="20"/>
          <w:szCs w:val="20"/>
        </w:rPr>
        <w:t>所示</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以</w:t>
      </w:r>
      <w:r w:rsidRPr="00C939EB">
        <w:rPr>
          <w:rFonts w:ascii="標楷體" w:eastAsia="標楷體" w:hAnsi="標楷體" w:cs="Arial"/>
          <w:kern w:val="0"/>
          <w:sz w:val="20"/>
          <w:szCs w:val="20"/>
        </w:rPr>
        <w:t xml:space="preserve"> X</w:t>
      </w:r>
      <w:r w:rsidRPr="00C939EB">
        <w:rPr>
          <w:rFonts w:ascii="標楷體" w:eastAsia="標楷體" w:hAnsi="標楷體" w:cs="Arial"/>
          <w:kern w:val="0"/>
          <w:sz w:val="12"/>
          <w:szCs w:val="12"/>
        </w:rPr>
        <w:t>21</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及</w:t>
      </w:r>
      <w:r w:rsidRPr="00C939EB">
        <w:rPr>
          <w:rFonts w:ascii="標楷體" w:eastAsia="標楷體" w:hAnsi="標楷體" w:cs="Arial"/>
          <w:kern w:val="0"/>
          <w:sz w:val="20"/>
          <w:szCs w:val="20"/>
        </w:rPr>
        <w:t xml:space="preserve"> X</w:t>
      </w:r>
      <w:r w:rsidRPr="00C939EB">
        <w:rPr>
          <w:rFonts w:ascii="標楷體" w:eastAsia="標楷體" w:hAnsi="標楷體" w:cs="Arial"/>
          <w:kern w:val="0"/>
          <w:sz w:val="12"/>
          <w:szCs w:val="12"/>
        </w:rPr>
        <w:t>31</w:t>
      </w:r>
      <w:r w:rsidRPr="00C939EB">
        <w:rPr>
          <w:rFonts w:ascii="標楷體" w:eastAsia="標楷體" w:hAnsi="標楷體" w:cs="Arial"/>
          <w:kern w:val="0"/>
          <w:sz w:val="20"/>
          <w:szCs w:val="20"/>
        </w:rPr>
        <w:t>O</w:t>
      </w:r>
      <w:r w:rsidRPr="00C939EB">
        <w:rPr>
          <w:rFonts w:ascii="標楷體" w:eastAsia="標楷體" w:hAnsi="標楷體" w:cs="Arial"/>
          <w:kern w:val="0"/>
          <w:sz w:val="12"/>
          <w:szCs w:val="12"/>
        </w:rPr>
        <w:t>2</w:t>
      </w:r>
      <w:r w:rsidRPr="00C939EB">
        <w:rPr>
          <w:rFonts w:ascii="標楷體" w:eastAsia="標楷體" w:hAnsi="標楷體" w:cs="新細明體" w:hint="eastAsia"/>
          <w:kern w:val="0"/>
          <w:sz w:val="20"/>
          <w:szCs w:val="20"/>
        </w:rPr>
        <w:t>和</w:t>
      </w:r>
      <w:r w:rsidRPr="00C939EB">
        <w:rPr>
          <w:rFonts w:ascii="標楷體" w:eastAsia="標楷體" w:hAnsi="標楷體" w:cs="Arial"/>
          <w:kern w:val="0"/>
          <w:sz w:val="20"/>
          <w:szCs w:val="20"/>
        </w:rPr>
        <w:t>O</w:t>
      </w:r>
      <w:r w:rsidRPr="00C939EB">
        <w:rPr>
          <w:rFonts w:ascii="標楷體" w:eastAsia="標楷體" w:hAnsi="標楷體" w:cs="Arial"/>
          <w:kern w:val="0"/>
          <w:sz w:val="12"/>
          <w:szCs w:val="12"/>
        </w:rPr>
        <w:t>3</w:t>
      </w:r>
      <w:r w:rsidRPr="00C939EB">
        <w:rPr>
          <w:rFonts w:ascii="標楷體" w:eastAsia="標楷體" w:hAnsi="標楷體" w:cs="新細明體" w:hint="eastAsia"/>
          <w:kern w:val="0"/>
          <w:sz w:val="20"/>
          <w:szCs w:val="20"/>
        </w:rPr>
        <w:t>兩者之間物件投影在</w:t>
      </w:r>
      <w:r w:rsidRPr="00C939EB">
        <w:rPr>
          <w:rFonts w:ascii="標楷體" w:eastAsia="標楷體" w:hAnsi="標楷體" w:cs="Arial"/>
          <w:kern w:val="0"/>
          <w:sz w:val="20"/>
          <w:szCs w:val="20"/>
        </w:rPr>
        <w:t>X</w:t>
      </w:r>
      <w:r w:rsidRPr="00C939EB">
        <w:rPr>
          <w:rFonts w:ascii="標楷體" w:eastAsia="標楷體" w:hAnsi="標楷體" w:cs="新細明體" w:hint="eastAsia"/>
          <w:kern w:val="0"/>
          <w:sz w:val="20"/>
          <w:szCs w:val="20"/>
        </w:rPr>
        <w:t>軸上可能的關係為</w:t>
      </w:r>
      <w:r w:rsidRPr="00C939EB">
        <w:rPr>
          <w:rFonts w:ascii="標楷體" w:eastAsia="標楷體" w:hAnsi="標楷體" w:cs="Arial"/>
          <w:kern w:val="0"/>
          <w:sz w:val="20"/>
          <w:szCs w:val="20"/>
        </w:rPr>
        <w:t>x</w:t>
      </w:r>
      <w:r w:rsidRPr="00C939EB">
        <w:rPr>
          <w:rFonts w:ascii="標楷體" w:eastAsia="標楷體" w:hAnsi="標楷體" w:cs="MS PGothic" w:hint="eastAsia"/>
          <w:kern w:val="0"/>
          <w:sz w:val="20"/>
          <w:szCs w:val="20"/>
        </w:rPr>
        <w:t>，</w:t>
      </w:r>
      <w:r w:rsidRPr="00C939EB">
        <w:rPr>
          <w:rFonts w:ascii="標楷體" w:eastAsia="標楷體" w:hAnsi="標楷體" w:cs="Arial"/>
          <w:kern w:val="0"/>
          <w:sz w:val="12"/>
          <w:szCs w:val="12"/>
        </w:rPr>
        <w:t>i</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接著用相同的方法找出</w:t>
      </w:r>
      <w:r w:rsidRPr="00C939EB">
        <w:rPr>
          <w:rFonts w:ascii="標楷體" w:eastAsia="標楷體" w:hAnsi="標楷體" w:cs="Arial"/>
          <w:kern w:val="0"/>
          <w:sz w:val="20"/>
          <w:szCs w:val="20"/>
        </w:rPr>
        <w:t>Y</w:t>
      </w:r>
      <w:r w:rsidRPr="00C939EB">
        <w:rPr>
          <w:rFonts w:ascii="標楷體" w:eastAsia="標楷體" w:hAnsi="標楷體" w:cs="Arial"/>
          <w:kern w:val="0"/>
          <w:sz w:val="12"/>
          <w:szCs w:val="12"/>
        </w:rPr>
        <w:t>21</w:t>
      </w:r>
      <w:r w:rsidRPr="00C939EB">
        <w:rPr>
          <w:rFonts w:ascii="標楷體" w:eastAsia="標楷體" w:hAnsi="標楷體" w:cs="新細明體" w:hint="eastAsia"/>
          <w:kern w:val="0"/>
          <w:sz w:val="20"/>
          <w:szCs w:val="20"/>
        </w:rPr>
        <w:t>和</w:t>
      </w:r>
      <w:r w:rsidRPr="00C939EB">
        <w:rPr>
          <w:rFonts w:ascii="標楷體" w:eastAsia="標楷體" w:hAnsi="標楷體" w:cs="Arial"/>
          <w:kern w:val="0"/>
          <w:sz w:val="20"/>
          <w:szCs w:val="20"/>
        </w:rPr>
        <w:t>Y</w:t>
      </w:r>
      <w:r w:rsidRPr="00C939EB">
        <w:rPr>
          <w:rFonts w:ascii="標楷體" w:eastAsia="標楷體" w:hAnsi="標楷體" w:cs="Arial"/>
          <w:kern w:val="0"/>
          <w:sz w:val="12"/>
          <w:szCs w:val="12"/>
        </w:rPr>
        <w:t>31</w:t>
      </w:r>
      <w:r w:rsidRPr="00C939EB">
        <w:rPr>
          <w:rFonts w:ascii="標楷體" w:eastAsia="標楷體" w:hAnsi="標楷體" w:cs="新細明體" w:hint="eastAsia"/>
          <w:kern w:val="0"/>
          <w:sz w:val="20"/>
          <w:szCs w:val="20"/>
        </w:rPr>
        <w:t>可能的關係為</w:t>
      </w:r>
      <w:r w:rsidRPr="00C939EB">
        <w:rPr>
          <w:rFonts w:ascii="標楷體" w:eastAsia="標楷體" w:hAnsi="標楷體" w:cs="Arial"/>
          <w:kern w:val="0"/>
          <w:sz w:val="20"/>
          <w:szCs w:val="20"/>
        </w:rPr>
        <w:t>y</w:t>
      </w:r>
      <w:r w:rsidRPr="00C939EB">
        <w:rPr>
          <w:rFonts w:ascii="標楷體" w:eastAsia="標楷體" w:hAnsi="標楷體" w:cs="MS PGothic" w:hint="eastAsia"/>
          <w:kern w:val="0"/>
          <w:sz w:val="20"/>
          <w:szCs w:val="20"/>
        </w:rPr>
        <w:t>，</w:t>
      </w:r>
      <w:r w:rsidRPr="00C939EB">
        <w:rPr>
          <w:rFonts w:ascii="標楷體" w:eastAsia="標楷體" w:hAnsi="標楷體" w:cs="Arial"/>
          <w:kern w:val="0"/>
          <w:sz w:val="12"/>
          <w:szCs w:val="12"/>
        </w:rPr>
        <w:t>j</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並用</w:t>
      </w:r>
      <w:r w:rsidRPr="00C939EB">
        <w:rPr>
          <w:rFonts w:ascii="標楷體" w:eastAsia="標楷體" w:hAnsi="標楷體" w:cs="Arial"/>
          <w:kern w:val="0"/>
          <w:sz w:val="20"/>
          <w:szCs w:val="20"/>
        </w:rPr>
        <w:t xml:space="preserve"> x</w:t>
      </w:r>
      <w:r w:rsidRPr="00C939EB">
        <w:rPr>
          <w:rFonts w:ascii="標楷體" w:eastAsia="標楷體" w:hAnsi="標楷體" w:cs="Arial"/>
          <w:kern w:val="0"/>
          <w:sz w:val="12"/>
          <w:szCs w:val="12"/>
        </w:rPr>
        <w:t>i</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和</w:t>
      </w:r>
      <w:r w:rsidRPr="00C939EB">
        <w:rPr>
          <w:rFonts w:ascii="標楷體" w:eastAsia="標楷體" w:hAnsi="標楷體" w:cs="Arial"/>
          <w:kern w:val="0"/>
          <w:sz w:val="20"/>
          <w:szCs w:val="20"/>
        </w:rPr>
        <w:t xml:space="preserve"> y</w:t>
      </w:r>
      <w:r w:rsidRPr="00C939EB">
        <w:rPr>
          <w:rFonts w:ascii="標楷體" w:eastAsia="標楷體" w:hAnsi="標楷體" w:cs="Arial"/>
          <w:kern w:val="0"/>
          <w:sz w:val="12"/>
          <w:szCs w:val="12"/>
        </w:rPr>
        <w:t>j</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找出</w:t>
      </w:r>
      <w:r w:rsidRPr="00C939EB">
        <w:rPr>
          <w:rFonts w:ascii="標楷體" w:eastAsia="標楷體" w:hAnsi="標楷體" w:cs="Arial"/>
          <w:kern w:val="0"/>
          <w:sz w:val="20"/>
          <w:szCs w:val="20"/>
        </w:rPr>
        <w:t xml:space="preserve"> D</w:t>
      </w:r>
      <w:r w:rsidRPr="00C939EB">
        <w:rPr>
          <w:rFonts w:ascii="標楷體" w:eastAsia="標楷體" w:hAnsi="標楷體" w:cs="Arial"/>
          <w:kern w:val="0"/>
          <w:sz w:val="12"/>
          <w:szCs w:val="12"/>
        </w:rPr>
        <w:t>23</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可能的值</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再以相同的方式</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找出</w:t>
      </w:r>
      <w:r w:rsidRPr="00C939EB">
        <w:rPr>
          <w:rFonts w:ascii="標楷體" w:eastAsia="標楷體" w:hAnsi="標楷體" w:cs="Arial"/>
          <w:kern w:val="0"/>
          <w:sz w:val="20"/>
          <w:szCs w:val="20"/>
        </w:rPr>
        <w:t xml:space="preserve"> </w:t>
      </w:r>
      <w:r w:rsidRPr="00C939EB">
        <w:rPr>
          <w:rFonts w:ascii="標楷體" w:eastAsia="標楷體" w:hAnsi="標楷體" w:cs="Arial"/>
          <w:kern w:val="0"/>
          <w:sz w:val="20"/>
          <w:szCs w:val="20"/>
        </w:rPr>
        <w:lastRenderedPageBreak/>
        <w:t>D</w:t>
      </w:r>
      <w:r w:rsidRPr="00C939EB">
        <w:rPr>
          <w:rFonts w:ascii="標楷體" w:eastAsia="標楷體" w:hAnsi="標楷體" w:cs="Arial"/>
          <w:kern w:val="0"/>
          <w:sz w:val="12"/>
          <w:szCs w:val="12"/>
        </w:rPr>
        <w:t>32</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另因為</w:t>
      </w:r>
      <w:r w:rsidRPr="00C939EB">
        <w:rPr>
          <w:rFonts w:ascii="標楷體" w:eastAsia="標楷體" w:hAnsi="標楷體" w:cs="Arial"/>
          <w:kern w:val="0"/>
          <w:sz w:val="20"/>
          <w:szCs w:val="20"/>
        </w:rPr>
        <w:t xml:space="preserve"> D</w:t>
      </w:r>
      <w:r w:rsidRPr="00C939EB">
        <w:rPr>
          <w:rFonts w:ascii="標楷體" w:eastAsia="標楷體" w:hAnsi="標楷體" w:cs="Arial"/>
          <w:kern w:val="0"/>
          <w:sz w:val="12"/>
          <w:szCs w:val="12"/>
        </w:rPr>
        <w:t>21</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和</w:t>
      </w:r>
      <w:r w:rsidRPr="00C939EB">
        <w:rPr>
          <w:rFonts w:ascii="標楷體" w:eastAsia="標楷體" w:hAnsi="標楷體" w:cs="Arial"/>
          <w:kern w:val="0"/>
          <w:sz w:val="20"/>
          <w:szCs w:val="20"/>
        </w:rPr>
        <w:t xml:space="preserve"> D</w:t>
      </w:r>
      <w:r w:rsidRPr="00C939EB">
        <w:rPr>
          <w:rFonts w:ascii="標楷體" w:eastAsia="標楷體" w:hAnsi="標楷體" w:cs="Arial"/>
          <w:kern w:val="0"/>
          <w:sz w:val="12"/>
          <w:szCs w:val="12"/>
        </w:rPr>
        <w:t>31</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顯示為沒有重疊的空間關係</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所以</w:t>
      </w:r>
      <w:r w:rsidRPr="00C939EB">
        <w:rPr>
          <w:rFonts w:ascii="標楷體" w:eastAsia="標楷體" w:hAnsi="標楷體" w:cs="Arial"/>
          <w:kern w:val="0"/>
          <w:sz w:val="20"/>
          <w:szCs w:val="20"/>
        </w:rPr>
        <w:t xml:space="preserve"> T</w:t>
      </w:r>
      <w:r w:rsidRPr="00C939EB">
        <w:rPr>
          <w:rFonts w:ascii="標楷體" w:eastAsia="標楷體" w:hAnsi="標楷體" w:cs="Arial"/>
          <w:kern w:val="0"/>
          <w:sz w:val="12"/>
          <w:szCs w:val="12"/>
        </w:rPr>
        <w:t>23</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為</w:t>
      </w:r>
      <w:r w:rsidRPr="00C939EB">
        <w:rPr>
          <w:rFonts w:ascii="標楷體" w:eastAsia="標楷體" w:hAnsi="標楷體" w:cs="Arial"/>
          <w:kern w:val="0"/>
          <w:sz w:val="20"/>
          <w:szCs w:val="20"/>
        </w:rPr>
        <w:t xml:space="preserve"> 0</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接者把</w:t>
      </w:r>
      <w:r w:rsidRPr="00C939EB">
        <w:rPr>
          <w:rFonts w:ascii="標楷體" w:eastAsia="標楷體" w:hAnsi="標楷體" w:cs="Arial"/>
          <w:kern w:val="0"/>
          <w:sz w:val="20"/>
          <w:szCs w:val="20"/>
        </w:rPr>
        <w:t xml:space="preserve"> O</w:t>
      </w:r>
      <w:r w:rsidRPr="00C939EB">
        <w:rPr>
          <w:rFonts w:ascii="標楷體" w:eastAsia="標楷體" w:hAnsi="標楷體" w:cs="Arial"/>
          <w:kern w:val="0"/>
          <w:sz w:val="12"/>
          <w:szCs w:val="12"/>
        </w:rPr>
        <w:t>2</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和</w:t>
      </w:r>
      <w:r w:rsidRPr="00C939EB">
        <w:rPr>
          <w:rFonts w:ascii="標楷體" w:eastAsia="標楷體" w:hAnsi="標楷體" w:cs="Arial"/>
          <w:kern w:val="0"/>
          <w:sz w:val="20"/>
          <w:szCs w:val="20"/>
        </w:rPr>
        <w:t xml:space="preserve"> O</w:t>
      </w:r>
      <w:r w:rsidRPr="00C939EB">
        <w:rPr>
          <w:rFonts w:ascii="標楷體" w:eastAsia="標楷體" w:hAnsi="標楷體" w:cs="Arial"/>
          <w:kern w:val="0"/>
          <w:sz w:val="12"/>
          <w:szCs w:val="12"/>
        </w:rPr>
        <w:t>3</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可能的關</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係組合起來</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得到可能的候選樣式為</w:t>
      </w:r>
      <w:r w:rsidRPr="00C939EB">
        <w:rPr>
          <w:rFonts w:ascii="標楷體" w:eastAsia="標楷體" w:hAnsi="標楷體" w:cs="Arial"/>
          <w:kern w:val="0"/>
          <w:sz w:val="20"/>
          <w:szCs w:val="20"/>
        </w:rPr>
        <w:t>(3,2,16,0)</w:t>
      </w:r>
      <w:r w:rsidRPr="00C939EB">
        <w:rPr>
          <w:rFonts w:ascii="標楷體" w:eastAsia="標楷體" w:hAnsi="標楷體" w:cs="新細明體" w:hint="eastAsia"/>
          <w:kern w:val="0"/>
          <w:sz w:val="20"/>
          <w:szCs w:val="20"/>
        </w:rPr>
        <w:t>、</w:t>
      </w:r>
      <w:r w:rsidRPr="00C939EB">
        <w:rPr>
          <w:rFonts w:ascii="標楷體" w:eastAsia="標楷體" w:hAnsi="標楷體" w:cs="Arial"/>
          <w:kern w:val="0"/>
          <w:sz w:val="16"/>
          <w:szCs w:val="16"/>
        </w:rPr>
        <w:t>(3,2,24,0)</w:t>
      </w:r>
      <w:r w:rsidRPr="00C939EB">
        <w:rPr>
          <w:rFonts w:ascii="標楷體" w:eastAsia="標楷體" w:hAnsi="標楷體" w:cs="新細明體" w:hint="eastAsia"/>
          <w:kern w:val="0"/>
          <w:sz w:val="16"/>
          <w:szCs w:val="16"/>
        </w:rPr>
        <w:t>、</w:t>
      </w:r>
      <w:r w:rsidRPr="00C939EB">
        <w:rPr>
          <w:rFonts w:ascii="標楷體" w:eastAsia="標楷體" w:hAnsi="標楷體" w:cs="Arial"/>
          <w:kern w:val="0"/>
          <w:sz w:val="16"/>
          <w:szCs w:val="16"/>
        </w:rPr>
        <w:t>(3,2,48,0)</w:t>
      </w:r>
      <w:r w:rsidRPr="00C939EB">
        <w:rPr>
          <w:rFonts w:ascii="標楷體" w:eastAsia="標楷體" w:hAnsi="標楷體" w:cs="新細明體" w:hint="eastAsia"/>
          <w:kern w:val="0"/>
          <w:sz w:val="16"/>
          <w:szCs w:val="16"/>
        </w:rPr>
        <w:t>、</w:t>
      </w:r>
      <w:r w:rsidRPr="00C939EB">
        <w:rPr>
          <w:rFonts w:ascii="標楷體" w:eastAsia="標楷體" w:hAnsi="標楷體" w:cs="Arial"/>
          <w:kern w:val="0"/>
          <w:sz w:val="16"/>
          <w:szCs w:val="16"/>
        </w:rPr>
        <w:t>(3,2,56,0)</w:t>
      </w:r>
      <w:r w:rsidRPr="00C939EB">
        <w:rPr>
          <w:rFonts w:ascii="標楷體" w:eastAsia="標楷體" w:hAnsi="標楷體" w:cs="新細明體" w:hint="eastAsia"/>
          <w:kern w:val="0"/>
          <w:sz w:val="16"/>
          <w:szCs w:val="16"/>
        </w:rPr>
        <w:t>、</w:t>
      </w:r>
      <w:r w:rsidRPr="00C939EB">
        <w:rPr>
          <w:rFonts w:ascii="標楷體" w:eastAsia="標楷體" w:hAnsi="標楷體" w:cs="Arial"/>
          <w:kern w:val="0"/>
          <w:sz w:val="16"/>
          <w:szCs w:val="16"/>
        </w:rPr>
        <w:t>(3,3,16,0)</w:t>
      </w:r>
      <w:r w:rsidRPr="00C939EB">
        <w:rPr>
          <w:rFonts w:ascii="標楷體" w:eastAsia="標楷體" w:hAnsi="標楷體" w:cs="新細明體" w:hint="eastAsia"/>
          <w:kern w:val="0"/>
          <w:sz w:val="16"/>
          <w:szCs w:val="16"/>
        </w:rPr>
        <w:t>、</w:t>
      </w:r>
      <w:r w:rsidRPr="00C939EB">
        <w:rPr>
          <w:rFonts w:ascii="標楷體" w:eastAsia="標楷體" w:hAnsi="標楷體" w:cs="Arial"/>
          <w:kern w:val="0"/>
          <w:sz w:val="16"/>
          <w:szCs w:val="16"/>
        </w:rPr>
        <w:t>(3,3,24,0)</w:t>
      </w:r>
      <w:r w:rsidRPr="00C939EB">
        <w:rPr>
          <w:rFonts w:ascii="標楷體" w:eastAsia="標楷體" w:hAnsi="標楷體" w:cs="新細明體" w:hint="eastAsia"/>
          <w:kern w:val="0"/>
          <w:sz w:val="16"/>
          <w:szCs w:val="16"/>
        </w:rPr>
        <w:t>、</w:t>
      </w:r>
      <w:r w:rsidRPr="00C939EB">
        <w:rPr>
          <w:rFonts w:ascii="標楷體" w:eastAsia="標楷體" w:hAnsi="標楷體" w:cs="Arial"/>
          <w:kern w:val="0"/>
          <w:sz w:val="16"/>
          <w:szCs w:val="16"/>
        </w:rPr>
        <w:t xml:space="preserve"> (3,3,48,0)</w:t>
      </w:r>
      <w:r w:rsidRPr="00C939EB">
        <w:rPr>
          <w:rFonts w:ascii="標楷體" w:eastAsia="標楷體" w:hAnsi="標楷體" w:cs="新細明體" w:hint="eastAsia"/>
          <w:kern w:val="0"/>
          <w:sz w:val="16"/>
          <w:szCs w:val="16"/>
        </w:rPr>
        <w:t>及</w:t>
      </w:r>
      <w:r w:rsidRPr="00C939EB">
        <w:rPr>
          <w:rFonts w:ascii="標楷體" w:eastAsia="標楷體" w:hAnsi="標楷體" w:cs="Arial"/>
          <w:kern w:val="0"/>
          <w:sz w:val="16"/>
          <w:szCs w:val="16"/>
        </w:rPr>
        <w:t>(3,3,56,0)</w:t>
      </w:r>
      <w:r w:rsidRPr="00C939EB">
        <w:rPr>
          <w:rFonts w:ascii="標楷體" w:eastAsia="標楷體" w:hAnsi="標楷體" w:cs="新細明體" w:hint="eastAsia"/>
          <w:kern w:val="0"/>
          <w:sz w:val="16"/>
          <w:szCs w:val="16"/>
        </w:rPr>
        <w:t>。因由</w:t>
      </w:r>
      <w:r w:rsidRPr="00C939EB">
        <w:rPr>
          <w:rFonts w:ascii="標楷體" w:eastAsia="標楷體" w:hAnsi="標楷體" w:cs="Arial"/>
          <w:kern w:val="0"/>
          <w:sz w:val="16"/>
          <w:szCs w:val="16"/>
        </w:rPr>
        <w:t xml:space="preserve"> Apriori </w:t>
      </w:r>
      <w:r w:rsidRPr="00C939EB">
        <w:rPr>
          <w:rFonts w:ascii="標楷體" w:eastAsia="標楷體" w:hAnsi="標楷體" w:cs="新細明體" w:hint="eastAsia"/>
          <w:kern w:val="0"/>
          <w:sz w:val="16"/>
          <w:szCs w:val="16"/>
        </w:rPr>
        <w:t>方法</w:t>
      </w:r>
      <w:r w:rsidRPr="00C939EB">
        <w:rPr>
          <w:rFonts w:ascii="標楷體" w:eastAsia="標楷體" w:hAnsi="標楷體" w:cs="Arial"/>
          <w:kern w:val="0"/>
          <w:sz w:val="16"/>
          <w:szCs w:val="16"/>
        </w:rPr>
        <w:t xml:space="preserve"> anti-monotone </w:t>
      </w:r>
      <w:r w:rsidRPr="00C939EB">
        <w:rPr>
          <w:rFonts w:ascii="標楷體" w:eastAsia="標楷體" w:hAnsi="標楷體" w:cs="新細明體" w:hint="eastAsia"/>
          <w:kern w:val="0"/>
          <w:sz w:val="16"/>
          <w:szCs w:val="16"/>
        </w:rPr>
        <w:t>特性</w:t>
      </w:r>
      <w:r w:rsidRPr="00C939EB">
        <w:rPr>
          <w:rFonts w:ascii="標楷體" w:eastAsia="標楷體" w:hAnsi="標楷體" w:cs="MS PGothic" w:hint="eastAsia"/>
          <w:kern w:val="0"/>
          <w:sz w:val="16"/>
          <w:szCs w:val="16"/>
        </w:rPr>
        <w:t>，</w:t>
      </w:r>
      <w:r w:rsidRPr="00C939EB">
        <w:rPr>
          <w:rFonts w:ascii="標楷體" w:eastAsia="標楷體" w:hAnsi="標楷體" w:cs="新細明體" w:hint="eastAsia"/>
          <w:kern w:val="0"/>
          <w:sz w:val="16"/>
          <w:szCs w:val="16"/>
        </w:rPr>
        <w:t>可知如任一</w:t>
      </w:r>
      <w:r w:rsidRPr="00C939EB">
        <w:rPr>
          <w:rFonts w:ascii="標楷體" w:eastAsia="標楷體" w:hAnsi="標楷體" w:cs="Arial"/>
          <w:kern w:val="0"/>
          <w:sz w:val="16"/>
          <w:szCs w:val="16"/>
        </w:rPr>
        <w:t xml:space="preserve"> n-1 </w:t>
      </w:r>
      <w:r w:rsidRPr="00C939EB">
        <w:rPr>
          <w:rFonts w:ascii="標楷體" w:eastAsia="標楷體" w:hAnsi="標楷體" w:cs="新細明體" w:hint="eastAsia"/>
          <w:kern w:val="0"/>
          <w:sz w:val="16"/>
          <w:szCs w:val="16"/>
        </w:rPr>
        <w:t>樣式為不頻繁則</w:t>
      </w:r>
      <w:r w:rsidRPr="00C939EB">
        <w:rPr>
          <w:rFonts w:ascii="標楷體" w:eastAsia="標楷體" w:hAnsi="標楷體" w:cs="Arial"/>
          <w:kern w:val="0"/>
          <w:sz w:val="16"/>
          <w:szCs w:val="16"/>
        </w:rPr>
        <w:t xml:space="preserve"> n</w:t>
      </w:r>
    </w:p>
    <w:p w:rsidR="00C939EB" w:rsidRPr="00C939EB" w:rsidRDefault="00C939EB" w:rsidP="00C939EB">
      <w:pPr>
        <w:autoSpaceDE w:val="0"/>
        <w:autoSpaceDN w:val="0"/>
        <w:adjustRightInd w:val="0"/>
        <w:spacing w:line="2" w:lineRule="exact"/>
        <w:rPr>
          <w:rFonts w:ascii="標楷體" w:eastAsia="標楷體" w:hAnsi="標楷體" w:cs="Times New Roman"/>
          <w:kern w:val="0"/>
          <w:szCs w:val="24"/>
        </w:rPr>
      </w:pPr>
    </w:p>
    <w:p w:rsidR="00C939EB" w:rsidRPr="00C939EB" w:rsidRDefault="00C939EB" w:rsidP="00C939EB">
      <w:pPr>
        <w:autoSpaceDE w:val="0"/>
        <w:autoSpaceDN w:val="0"/>
        <w:adjustRightInd w:val="0"/>
        <w:spacing w:line="242" w:lineRule="exact"/>
        <w:rPr>
          <w:rFonts w:ascii="標楷體" w:eastAsia="標楷體" w:hAnsi="標楷體" w:cs="Times New Roman"/>
          <w:kern w:val="0"/>
          <w:szCs w:val="24"/>
        </w:rPr>
      </w:pPr>
      <w:r w:rsidRPr="00C939EB">
        <w:rPr>
          <w:rFonts w:ascii="標楷體" w:eastAsia="標楷體" w:hAnsi="標楷體" w:cs="新細明體" w:hint="eastAsia"/>
          <w:kern w:val="0"/>
          <w:sz w:val="20"/>
          <w:szCs w:val="20"/>
        </w:rPr>
        <w:t>樣式一定為不頻繁</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再利用修正後所建立的</w:t>
      </w:r>
      <w:r w:rsidRPr="00C939EB">
        <w:rPr>
          <w:rFonts w:ascii="標楷體" w:eastAsia="標楷體" w:hAnsi="標楷體" w:cs="Arial"/>
          <w:kern w:val="0"/>
          <w:sz w:val="20"/>
          <w:szCs w:val="20"/>
        </w:rPr>
        <w:t xml:space="preserve"> 9D-</w:t>
      </w:r>
    </w:p>
    <w:p w:rsidR="00C939EB" w:rsidRPr="00C939EB" w:rsidRDefault="00C939EB" w:rsidP="00C939EB">
      <w:pPr>
        <w:overflowPunct w:val="0"/>
        <w:autoSpaceDE w:val="0"/>
        <w:autoSpaceDN w:val="0"/>
        <w:adjustRightInd w:val="0"/>
        <w:spacing w:line="252" w:lineRule="exact"/>
        <w:ind w:right="200"/>
        <w:jc w:val="both"/>
        <w:rPr>
          <w:rFonts w:ascii="標楷體" w:eastAsia="標楷體" w:hAnsi="標楷體" w:cs="Times New Roman"/>
          <w:kern w:val="0"/>
          <w:szCs w:val="24"/>
        </w:rPr>
      </w:pPr>
      <w:r w:rsidRPr="00C939EB">
        <w:rPr>
          <w:rFonts w:ascii="標楷體" w:eastAsia="標楷體" w:hAnsi="標楷體" w:cs="Arial"/>
          <w:kern w:val="0"/>
          <w:sz w:val="20"/>
          <w:szCs w:val="20"/>
        </w:rPr>
        <w:t xml:space="preserve">SPA </w:t>
      </w:r>
      <w:r w:rsidRPr="00C939EB">
        <w:rPr>
          <w:rFonts w:ascii="標楷體" w:eastAsia="標楷體" w:hAnsi="標楷體" w:cs="新細明體" w:hint="eastAsia"/>
          <w:kern w:val="0"/>
          <w:sz w:val="20"/>
          <w:szCs w:val="20"/>
        </w:rPr>
        <w:t>索引結構更進一步簡化查詢影像資料庫成本</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的兩種方式</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可更加提高探勘的效率。接續上例</w:t>
      </w:r>
      <w:r w:rsidRPr="00C939EB">
        <w:rPr>
          <w:rFonts w:ascii="標楷體" w:eastAsia="標楷體" w:hAnsi="標楷體" w:cs="MS PGothic" w:hint="eastAsia"/>
          <w:kern w:val="0"/>
          <w:sz w:val="20"/>
          <w:szCs w:val="20"/>
        </w:rPr>
        <w:t>，</w:t>
      </w:r>
    </w:p>
    <w:p w:rsidR="00C939EB" w:rsidRPr="00C939EB" w:rsidRDefault="00C939EB" w:rsidP="00C939EB">
      <w:pPr>
        <w:autoSpaceDE w:val="0"/>
        <w:autoSpaceDN w:val="0"/>
        <w:adjustRightInd w:val="0"/>
        <w:spacing w:line="15" w:lineRule="exact"/>
        <w:rPr>
          <w:rFonts w:ascii="標楷體" w:eastAsia="標楷體" w:hAnsi="標楷體" w:cs="Times New Roman"/>
          <w:kern w:val="0"/>
          <w:szCs w:val="24"/>
        </w:rPr>
      </w:pPr>
    </w:p>
    <w:p w:rsidR="00C939EB" w:rsidRPr="00C939EB" w:rsidRDefault="00C939EB" w:rsidP="00C939EB">
      <w:pPr>
        <w:overflowPunct w:val="0"/>
        <w:autoSpaceDE w:val="0"/>
        <w:autoSpaceDN w:val="0"/>
        <w:adjustRightInd w:val="0"/>
        <w:spacing w:line="264" w:lineRule="exact"/>
        <w:ind w:right="200"/>
        <w:jc w:val="both"/>
        <w:rPr>
          <w:rFonts w:ascii="標楷體" w:eastAsia="標楷體" w:hAnsi="標楷體" w:cs="Times New Roman"/>
          <w:kern w:val="0"/>
          <w:szCs w:val="24"/>
        </w:rPr>
      </w:pPr>
      <w:r w:rsidRPr="00C939EB">
        <w:rPr>
          <w:rFonts w:ascii="標楷體" w:eastAsia="標楷體" w:hAnsi="標楷體" w:cs="新細明體" w:hint="eastAsia"/>
          <w:kern w:val="0"/>
          <w:sz w:val="19"/>
          <w:szCs w:val="19"/>
        </w:rPr>
        <w:t>由長度為</w:t>
      </w:r>
      <w:r w:rsidRPr="00C939EB">
        <w:rPr>
          <w:rFonts w:ascii="標楷體" w:eastAsia="標楷體" w:hAnsi="標楷體" w:cs="Arial"/>
          <w:kern w:val="0"/>
          <w:sz w:val="19"/>
          <w:szCs w:val="19"/>
        </w:rPr>
        <w:t xml:space="preserve"> 2 </w:t>
      </w:r>
      <w:r w:rsidRPr="00C939EB">
        <w:rPr>
          <w:rFonts w:ascii="標楷體" w:eastAsia="標楷體" w:hAnsi="標楷體" w:cs="新細明體" w:hint="eastAsia"/>
          <w:kern w:val="0"/>
          <w:sz w:val="19"/>
          <w:szCs w:val="19"/>
        </w:rPr>
        <w:t>的頻繁樣式只中可發現</w:t>
      </w:r>
      <w:r w:rsidRPr="00C939EB">
        <w:rPr>
          <w:rFonts w:ascii="標楷體" w:eastAsia="標楷體" w:hAnsi="標楷體" w:cs="Arial"/>
          <w:kern w:val="0"/>
          <w:sz w:val="19"/>
          <w:szCs w:val="19"/>
        </w:rPr>
        <w:t xml:space="preserve"> O</w:t>
      </w:r>
      <w:r w:rsidRPr="00C939EB">
        <w:rPr>
          <w:rFonts w:ascii="標楷體" w:eastAsia="標楷體" w:hAnsi="標楷體" w:cs="Arial"/>
          <w:kern w:val="0"/>
          <w:sz w:val="12"/>
          <w:szCs w:val="12"/>
        </w:rPr>
        <w:t>2</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和</w:t>
      </w:r>
      <w:r w:rsidRPr="00C939EB">
        <w:rPr>
          <w:rFonts w:ascii="標楷體" w:eastAsia="標楷體" w:hAnsi="標楷體" w:cs="Arial"/>
          <w:kern w:val="0"/>
          <w:sz w:val="19"/>
          <w:szCs w:val="19"/>
        </w:rPr>
        <w:t xml:space="preserve"> O</w:t>
      </w:r>
      <w:r w:rsidRPr="00C939EB">
        <w:rPr>
          <w:rFonts w:ascii="標楷體" w:eastAsia="標楷體" w:hAnsi="標楷體" w:cs="Arial"/>
          <w:kern w:val="0"/>
          <w:sz w:val="12"/>
          <w:szCs w:val="12"/>
        </w:rPr>
        <w:t>3</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的關</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係中只有</w:t>
      </w:r>
      <w:r w:rsidRPr="00C939EB">
        <w:rPr>
          <w:rFonts w:ascii="標楷體" w:eastAsia="標楷體" w:hAnsi="標楷體" w:cs="Arial"/>
          <w:kern w:val="0"/>
          <w:sz w:val="19"/>
          <w:szCs w:val="19"/>
        </w:rPr>
        <w:t>(3,3,48,0)</w:t>
      </w:r>
      <w:r w:rsidRPr="00C939EB">
        <w:rPr>
          <w:rFonts w:ascii="標楷體" w:eastAsia="標楷體" w:hAnsi="標楷體" w:cs="新細明體" w:hint="eastAsia"/>
          <w:kern w:val="0"/>
          <w:sz w:val="19"/>
          <w:szCs w:val="19"/>
        </w:rPr>
        <w:t>和</w:t>
      </w:r>
      <w:r w:rsidRPr="00C939EB">
        <w:rPr>
          <w:rFonts w:ascii="標楷體" w:eastAsia="標楷體" w:hAnsi="標楷體" w:cs="Arial"/>
          <w:kern w:val="0"/>
          <w:sz w:val="19"/>
          <w:szCs w:val="19"/>
        </w:rPr>
        <w:t>(3,2,32,0)</w:t>
      </w:r>
      <w:r w:rsidRPr="00C939EB">
        <w:rPr>
          <w:rFonts w:ascii="標楷體" w:eastAsia="標楷體" w:hAnsi="標楷體" w:cs="新細明體" w:hint="eastAsia"/>
          <w:kern w:val="0"/>
          <w:sz w:val="19"/>
          <w:szCs w:val="19"/>
        </w:rPr>
        <w:t>為頻繁</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即可知候選</w:t>
      </w:r>
    </w:p>
    <w:p w:rsidR="00C939EB" w:rsidRPr="00C939EB" w:rsidRDefault="00C939EB" w:rsidP="00C939EB">
      <w:pPr>
        <w:autoSpaceDE w:val="0"/>
        <w:autoSpaceDN w:val="0"/>
        <w:adjustRightInd w:val="0"/>
        <w:spacing w:line="1" w:lineRule="exact"/>
        <w:rPr>
          <w:rFonts w:ascii="標楷體" w:eastAsia="標楷體" w:hAnsi="標楷體" w:cs="Times New Roman"/>
          <w:kern w:val="0"/>
          <w:szCs w:val="24"/>
        </w:rPr>
      </w:pPr>
    </w:p>
    <w:p w:rsidR="00C939EB" w:rsidRPr="00C939EB" w:rsidRDefault="00C939EB" w:rsidP="00C939EB">
      <w:pPr>
        <w:overflowPunct w:val="0"/>
        <w:autoSpaceDE w:val="0"/>
        <w:autoSpaceDN w:val="0"/>
        <w:adjustRightInd w:val="0"/>
        <w:spacing w:line="259" w:lineRule="exact"/>
        <w:ind w:right="200"/>
        <w:jc w:val="both"/>
        <w:rPr>
          <w:rFonts w:ascii="標楷體" w:eastAsia="標楷體" w:hAnsi="標楷體" w:cs="Times New Roman"/>
          <w:kern w:val="0"/>
          <w:szCs w:val="24"/>
        </w:rPr>
      </w:pPr>
      <w:r w:rsidRPr="00C939EB">
        <w:rPr>
          <w:rFonts w:ascii="標楷體" w:eastAsia="標楷體" w:hAnsi="標楷體" w:cs="新細明體" w:hint="eastAsia"/>
          <w:kern w:val="0"/>
          <w:sz w:val="19"/>
          <w:szCs w:val="19"/>
        </w:rPr>
        <w:t>鍵長度為</w:t>
      </w:r>
      <w:r w:rsidRPr="00C939EB">
        <w:rPr>
          <w:rFonts w:ascii="標楷體" w:eastAsia="標楷體" w:hAnsi="標楷體" w:cs="Arial"/>
          <w:kern w:val="0"/>
          <w:sz w:val="19"/>
          <w:szCs w:val="19"/>
        </w:rPr>
        <w:t xml:space="preserve"> 3 </w:t>
      </w:r>
      <w:r w:rsidRPr="00C939EB">
        <w:rPr>
          <w:rFonts w:ascii="標楷體" w:eastAsia="標楷體" w:hAnsi="標楷體" w:cs="新細明體" w:hint="eastAsia"/>
          <w:kern w:val="0"/>
          <w:sz w:val="19"/>
          <w:szCs w:val="19"/>
        </w:rPr>
        <w:t>的可能頻繁樣式只有</w:t>
      </w:r>
      <w:r w:rsidRPr="00C939EB">
        <w:rPr>
          <w:rFonts w:ascii="標楷體" w:eastAsia="標楷體" w:hAnsi="標楷體" w:cs="Arial"/>
          <w:kern w:val="0"/>
          <w:sz w:val="19"/>
          <w:szCs w:val="19"/>
        </w:rPr>
        <w:t>{O</w:t>
      </w:r>
      <w:r w:rsidRPr="00C939EB">
        <w:rPr>
          <w:rFonts w:ascii="標楷體" w:eastAsia="標楷體" w:hAnsi="標楷體" w:cs="Arial"/>
          <w:kern w:val="0"/>
          <w:sz w:val="12"/>
          <w:szCs w:val="12"/>
        </w:rPr>
        <w:t>1</w:t>
      </w:r>
      <w:r w:rsidRPr="00C939EB">
        <w:rPr>
          <w:rFonts w:ascii="標楷體" w:eastAsia="標楷體" w:hAnsi="標楷體" w:cs="Arial"/>
          <w:kern w:val="0"/>
          <w:sz w:val="19"/>
          <w:szCs w:val="19"/>
        </w:rPr>
        <w:t>,O</w:t>
      </w:r>
      <w:r w:rsidRPr="00C939EB">
        <w:rPr>
          <w:rFonts w:ascii="標楷體" w:eastAsia="標楷體" w:hAnsi="標楷體" w:cs="Arial"/>
          <w:kern w:val="0"/>
          <w:sz w:val="12"/>
          <w:szCs w:val="12"/>
        </w:rPr>
        <w:t>2</w:t>
      </w:r>
      <w:r w:rsidRPr="00C939EB">
        <w:rPr>
          <w:rFonts w:ascii="標楷體" w:eastAsia="標楷體" w:hAnsi="標楷體" w:cs="Arial"/>
          <w:kern w:val="0"/>
          <w:sz w:val="19"/>
          <w:szCs w:val="19"/>
        </w:rPr>
        <w:t>,O</w:t>
      </w:r>
      <w:r w:rsidRPr="00C939EB">
        <w:rPr>
          <w:rFonts w:ascii="標楷體" w:eastAsia="標楷體" w:hAnsi="標楷體" w:cs="Arial"/>
          <w:kern w:val="0"/>
          <w:sz w:val="12"/>
          <w:szCs w:val="12"/>
        </w:rPr>
        <w:t>3</w:t>
      </w:r>
      <w:r w:rsidRPr="00C939EB">
        <w:rPr>
          <w:rFonts w:ascii="標楷體" w:eastAsia="標楷體" w:hAnsi="標楷體" w:cs="Arial"/>
          <w:kern w:val="0"/>
          <w:sz w:val="19"/>
          <w:szCs w:val="19"/>
        </w:rPr>
        <w:t>, (1,48,3,0), (2,3,48,0),(3,3,48,0)}</w:t>
      </w:r>
      <w:r w:rsidRPr="00C939EB">
        <w:rPr>
          <w:rFonts w:ascii="標楷體" w:eastAsia="標楷體" w:hAnsi="標楷體" w:cs="新細明體" w:hint="eastAsia"/>
          <w:kern w:val="0"/>
          <w:sz w:val="19"/>
          <w:szCs w:val="19"/>
        </w:rPr>
        <w:t>和</w:t>
      </w:r>
      <w:r w:rsidRPr="00C939EB">
        <w:rPr>
          <w:rFonts w:ascii="標楷體" w:eastAsia="標楷體" w:hAnsi="標楷體" w:cs="Arial"/>
          <w:kern w:val="0"/>
          <w:sz w:val="19"/>
          <w:szCs w:val="19"/>
        </w:rPr>
        <w:t>{O</w:t>
      </w:r>
      <w:r w:rsidRPr="00C939EB">
        <w:rPr>
          <w:rFonts w:ascii="標楷體" w:eastAsia="標楷體" w:hAnsi="標楷體" w:cs="Arial"/>
          <w:kern w:val="0"/>
          <w:sz w:val="12"/>
          <w:szCs w:val="12"/>
        </w:rPr>
        <w:t>1</w:t>
      </w:r>
      <w:r w:rsidRPr="00C939EB">
        <w:rPr>
          <w:rFonts w:ascii="標楷體" w:eastAsia="標楷體" w:hAnsi="標楷體" w:cs="Arial"/>
          <w:kern w:val="0"/>
          <w:sz w:val="19"/>
          <w:szCs w:val="19"/>
        </w:rPr>
        <w:t>,O</w:t>
      </w:r>
      <w:r w:rsidRPr="00C939EB">
        <w:rPr>
          <w:rFonts w:ascii="標楷體" w:eastAsia="標楷體" w:hAnsi="標楷體" w:cs="Arial"/>
          <w:kern w:val="0"/>
          <w:sz w:val="12"/>
          <w:szCs w:val="12"/>
        </w:rPr>
        <w:t>2</w:t>
      </w:r>
      <w:r w:rsidRPr="00C939EB">
        <w:rPr>
          <w:rFonts w:ascii="標楷體" w:eastAsia="標楷體" w:hAnsi="標楷體" w:cs="Arial"/>
          <w:kern w:val="0"/>
          <w:sz w:val="19"/>
          <w:szCs w:val="19"/>
        </w:rPr>
        <w:t>,O</w:t>
      </w:r>
      <w:r w:rsidRPr="00C939EB">
        <w:rPr>
          <w:rFonts w:ascii="標楷體" w:eastAsia="標楷體" w:hAnsi="標楷體" w:cs="Arial"/>
          <w:kern w:val="0"/>
          <w:sz w:val="12"/>
          <w:szCs w:val="12"/>
        </w:rPr>
        <w:t>3</w:t>
      </w:r>
      <w:r w:rsidRPr="00C939EB">
        <w:rPr>
          <w:rFonts w:ascii="標楷體" w:eastAsia="標楷體" w:hAnsi="標楷體" w:cs="Arial"/>
          <w:kern w:val="0"/>
          <w:sz w:val="19"/>
          <w:szCs w:val="19"/>
        </w:rPr>
        <w:t>, (1,48, 3,0), (2,3,48,0),(3,2,32,0)}</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再利用索引結構各子樣</w:t>
      </w:r>
    </w:p>
    <w:p w:rsidR="00C939EB" w:rsidRPr="00C939EB" w:rsidRDefault="00C939EB" w:rsidP="00C939EB">
      <w:pPr>
        <w:autoSpaceDE w:val="0"/>
        <w:autoSpaceDN w:val="0"/>
        <w:adjustRightInd w:val="0"/>
        <w:spacing w:line="43" w:lineRule="exact"/>
        <w:rPr>
          <w:rFonts w:ascii="標楷體" w:eastAsia="標楷體" w:hAnsi="標楷體" w:cs="Times New Roman"/>
          <w:kern w:val="0"/>
          <w:szCs w:val="24"/>
        </w:rPr>
      </w:pPr>
    </w:p>
    <w:p w:rsidR="00C939EB" w:rsidRPr="00C939EB" w:rsidRDefault="00C939EB" w:rsidP="00C939EB">
      <w:pPr>
        <w:overflowPunct w:val="0"/>
        <w:autoSpaceDE w:val="0"/>
        <w:autoSpaceDN w:val="0"/>
        <w:adjustRightInd w:val="0"/>
        <w:spacing w:line="240" w:lineRule="exact"/>
        <w:rPr>
          <w:rFonts w:ascii="標楷體" w:eastAsia="標楷體" w:hAnsi="標楷體" w:cs="Times New Roman"/>
          <w:kern w:val="0"/>
          <w:szCs w:val="24"/>
        </w:rPr>
      </w:pPr>
      <w:r w:rsidRPr="00C939EB">
        <w:rPr>
          <w:rFonts w:ascii="標楷體" w:eastAsia="標楷體" w:hAnsi="標楷體" w:cs="新細明體" w:hint="eastAsia"/>
          <w:kern w:val="0"/>
          <w:sz w:val="19"/>
          <w:szCs w:val="19"/>
        </w:rPr>
        <w:t>式影像列表的交集找出符合最小支持度後</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發現只</w:t>
      </w:r>
      <w:r w:rsidRPr="00C939EB">
        <w:rPr>
          <w:rFonts w:ascii="標楷體" w:eastAsia="標楷體" w:hAnsi="標楷體" w:cs="新細明體"/>
          <w:kern w:val="0"/>
          <w:sz w:val="19"/>
          <w:szCs w:val="19"/>
        </w:rPr>
        <w:t xml:space="preserve"> </w:t>
      </w:r>
      <w:r w:rsidRPr="00C939EB">
        <w:rPr>
          <w:rFonts w:ascii="標楷體" w:eastAsia="標楷體" w:hAnsi="標楷體" w:cs="新細明體" w:hint="eastAsia"/>
          <w:kern w:val="0"/>
          <w:sz w:val="19"/>
          <w:szCs w:val="19"/>
        </w:rPr>
        <w:t>有</w:t>
      </w:r>
      <w:r w:rsidRPr="00C939EB">
        <w:rPr>
          <w:rFonts w:ascii="標楷體" w:eastAsia="標楷體" w:hAnsi="標楷體" w:cs="Arial"/>
          <w:kern w:val="0"/>
          <w:sz w:val="19"/>
          <w:szCs w:val="19"/>
        </w:rPr>
        <w:t>{O</w:t>
      </w:r>
      <w:r w:rsidRPr="00C939EB">
        <w:rPr>
          <w:rFonts w:ascii="標楷體" w:eastAsia="標楷體" w:hAnsi="標楷體" w:cs="Arial"/>
          <w:kern w:val="0"/>
          <w:sz w:val="11"/>
          <w:szCs w:val="11"/>
        </w:rPr>
        <w:t>1</w:t>
      </w:r>
      <w:r w:rsidRPr="00C939EB">
        <w:rPr>
          <w:rFonts w:ascii="標楷體" w:eastAsia="標楷體" w:hAnsi="標楷體" w:cs="Arial"/>
          <w:kern w:val="0"/>
          <w:sz w:val="19"/>
          <w:szCs w:val="19"/>
        </w:rPr>
        <w:t>,O</w:t>
      </w:r>
      <w:r w:rsidRPr="00C939EB">
        <w:rPr>
          <w:rFonts w:ascii="標楷體" w:eastAsia="標楷體" w:hAnsi="標楷體" w:cs="Arial"/>
          <w:kern w:val="0"/>
          <w:sz w:val="11"/>
          <w:szCs w:val="11"/>
        </w:rPr>
        <w:t>2</w:t>
      </w:r>
      <w:r w:rsidRPr="00C939EB">
        <w:rPr>
          <w:rFonts w:ascii="標楷體" w:eastAsia="標楷體" w:hAnsi="標楷體" w:cs="Arial"/>
          <w:kern w:val="0"/>
          <w:sz w:val="19"/>
          <w:szCs w:val="19"/>
        </w:rPr>
        <w:t>,O</w:t>
      </w:r>
      <w:r w:rsidRPr="00C939EB">
        <w:rPr>
          <w:rFonts w:ascii="標楷體" w:eastAsia="標楷體" w:hAnsi="標楷體" w:cs="Arial"/>
          <w:kern w:val="0"/>
          <w:sz w:val="11"/>
          <w:szCs w:val="11"/>
        </w:rPr>
        <w:t>3</w:t>
      </w:r>
      <w:r w:rsidRPr="00C939EB">
        <w:rPr>
          <w:rFonts w:ascii="標楷體" w:eastAsia="標楷體" w:hAnsi="標楷體" w:cs="Arial"/>
          <w:kern w:val="0"/>
          <w:sz w:val="19"/>
          <w:szCs w:val="19"/>
        </w:rPr>
        <w:t>,(1,48,3,0),(2,3,48,0), (3,3,48,0)}</w:t>
      </w:r>
      <w:r w:rsidRPr="00C939EB">
        <w:rPr>
          <w:rFonts w:ascii="標楷體" w:eastAsia="標楷體" w:hAnsi="標楷體" w:cs="新細明體" w:hint="eastAsia"/>
          <w:kern w:val="0"/>
          <w:sz w:val="19"/>
          <w:szCs w:val="19"/>
        </w:rPr>
        <w:t>為頻繁</w:t>
      </w:r>
      <w:r w:rsidRPr="00C939EB">
        <w:rPr>
          <w:rFonts w:ascii="標楷體" w:eastAsia="標楷體" w:hAnsi="標楷體" w:cs="MS PGothic" w:hint="eastAsia"/>
          <w:kern w:val="0"/>
          <w:sz w:val="19"/>
          <w:szCs w:val="19"/>
        </w:rPr>
        <w:t>，</w:t>
      </w:r>
    </w:p>
    <w:p w:rsidR="00C939EB" w:rsidRPr="00C939EB" w:rsidRDefault="00C939EB" w:rsidP="00C939EB">
      <w:pPr>
        <w:autoSpaceDE w:val="0"/>
        <w:autoSpaceDN w:val="0"/>
        <w:adjustRightInd w:val="0"/>
        <w:spacing w:line="42" w:lineRule="exact"/>
        <w:rPr>
          <w:rFonts w:ascii="標楷體" w:eastAsia="標楷體" w:hAnsi="標楷體" w:cs="Times New Roman"/>
          <w:kern w:val="0"/>
          <w:szCs w:val="24"/>
        </w:rPr>
      </w:pPr>
    </w:p>
    <w:p w:rsidR="00C939EB" w:rsidRPr="00C939EB" w:rsidRDefault="00C939EB" w:rsidP="00C939EB">
      <w:pPr>
        <w:overflowPunct w:val="0"/>
        <w:autoSpaceDE w:val="0"/>
        <w:autoSpaceDN w:val="0"/>
        <w:adjustRightInd w:val="0"/>
        <w:spacing w:line="229" w:lineRule="exact"/>
        <w:ind w:right="200"/>
        <w:rPr>
          <w:rFonts w:ascii="標楷體" w:eastAsia="標楷體" w:hAnsi="標楷體" w:cs="Times New Roman"/>
          <w:kern w:val="0"/>
          <w:szCs w:val="24"/>
        </w:rPr>
      </w:pPr>
      <w:r w:rsidRPr="00C939EB">
        <w:rPr>
          <w:rFonts w:ascii="標楷體" w:eastAsia="標楷體" w:hAnsi="標楷體" w:cs="新細明體" w:hint="eastAsia"/>
          <w:kern w:val="0"/>
          <w:sz w:val="20"/>
          <w:szCs w:val="20"/>
        </w:rPr>
        <w:t>接續再以相同方式直到無法再找出更長的頻繁樣</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式</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即可結束探勘。</w:t>
      </w:r>
    </w:p>
    <w:p w:rsidR="00C939EB" w:rsidRPr="00C939EB" w:rsidRDefault="00C939EB" w:rsidP="00C939EB">
      <w:pPr>
        <w:autoSpaceDE w:val="0"/>
        <w:autoSpaceDN w:val="0"/>
        <w:adjustRightInd w:val="0"/>
        <w:spacing w:line="264" w:lineRule="exact"/>
        <w:rPr>
          <w:rFonts w:ascii="標楷體" w:eastAsia="標楷體" w:hAnsi="標楷體" w:cs="Times New Roman"/>
          <w:kern w:val="0"/>
          <w:szCs w:val="24"/>
        </w:rPr>
      </w:pPr>
    </w:p>
    <w:tbl>
      <w:tblPr>
        <w:tblW w:w="0" w:type="auto"/>
        <w:tblInd w:w="80" w:type="dxa"/>
        <w:tblLayout w:type="fixed"/>
        <w:tblCellMar>
          <w:left w:w="0" w:type="dxa"/>
          <w:right w:w="0" w:type="dxa"/>
        </w:tblCellMar>
        <w:tblLook w:val="0000" w:firstRow="0" w:lastRow="0" w:firstColumn="0" w:lastColumn="0" w:noHBand="0" w:noVBand="0"/>
      </w:tblPr>
      <w:tblGrid>
        <w:gridCol w:w="1040"/>
        <w:gridCol w:w="20"/>
        <w:gridCol w:w="900"/>
        <w:gridCol w:w="20"/>
        <w:gridCol w:w="1020"/>
        <w:gridCol w:w="20"/>
        <w:gridCol w:w="440"/>
        <w:gridCol w:w="20"/>
      </w:tblGrid>
      <w:tr w:rsidR="00C939EB" w:rsidRPr="00C939EB" w:rsidTr="0041208E">
        <w:trPr>
          <w:trHeight w:val="197"/>
        </w:trPr>
        <w:tc>
          <w:tcPr>
            <w:tcW w:w="1040" w:type="dxa"/>
            <w:vMerge w:val="restart"/>
            <w:tcBorders>
              <w:top w:val="nil"/>
              <w:left w:val="nil"/>
              <w:bottom w:val="nil"/>
              <w:right w:val="nil"/>
            </w:tcBorders>
            <w:vAlign w:val="bottom"/>
          </w:tcPr>
          <w:p w:rsidR="00C939EB" w:rsidRPr="00C939EB" w:rsidRDefault="00C939EB" w:rsidP="0041208E">
            <w:pPr>
              <w:autoSpaceDE w:val="0"/>
              <w:autoSpaceDN w:val="0"/>
              <w:adjustRightInd w:val="0"/>
              <w:ind w:left="340"/>
              <w:rPr>
                <w:rFonts w:ascii="標楷體" w:eastAsia="標楷體" w:hAnsi="標楷體" w:cs="Times New Roman"/>
                <w:kern w:val="0"/>
                <w:szCs w:val="24"/>
              </w:rPr>
            </w:pPr>
            <w:r w:rsidRPr="00C939EB">
              <w:rPr>
                <w:rFonts w:ascii="標楷體" w:eastAsia="標楷體" w:hAnsi="標楷體" w:cs="Arial"/>
                <w:kern w:val="0"/>
                <w:sz w:val="16"/>
                <w:szCs w:val="16"/>
              </w:rPr>
              <w:t>D</w:t>
            </w:r>
            <w:r w:rsidRPr="00C939EB">
              <w:rPr>
                <w:rFonts w:ascii="標楷體" w:eastAsia="標楷體" w:hAnsi="標楷體" w:cs="Arial"/>
                <w:kern w:val="0"/>
                <w:sz w:val="19"/>
                <w:szCs w:val="19"/>
                <w:vertAlign w:val="subscript"/>
              </w:rPr>
              <w:t>21</w:t>
            </w:r>
            <w:r w:rsidRPr="00C939EB">
              <w:rPr>
                <w:rFonts w:ascii="標楷體" w:eastAsia="標楷體" w:hAnsi="標楷體" w:cs="Arial"/>
                <w:kern w:val="0"/>
                <w:sz w:val="16"/>
                <w:szCs w:val="16"/>
              </w:rPr>
              <w:t>=3</w:t>
            </w:r>
          </w:p>
        </w:tc>
        <w:tc>
          <w:tcPr>
            <w:tcW w:w="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17"/>
                <w:szCs w:val="17"/>
              </w:rPr>
            </w:pPr>
          </w:p>
        </w:tc>
        <w:tc>
          <w:tcPr>
            <w:tcW w:w="920" w:type="dxa"/>
            <w:gridSpan w:val="2"/>
            <w:tcBorders>
              <w:top w:val="nil"/>
              <w:left w:val="nil"/>
              <w:bottom w:val="nil"/>
              <w:right w:val="nil"/>
            </w:tcBorders>
            <w:vAlign w:val="bottom"/>
          </w:tcPr>
          <w:p w:rsidR="00C939EB" w:rsidRPr="00C939EB" w:rsidRDefault="00C939EB" w:rsidP="0041208E">
            <w:pPr>
              <w:autoSpaceDE w:val="0"/>
              <w:autoSpaceDN w:val="0"/>
              <w:adjustRightInd w:val="0"/>
              <w:spacing w:line="192" w:lineRule="exact"/>
              <w:ind w:left="260"/>
              <w:rPr>
                <w:rFonts w:ascii="標楷體" w:eastAsia="標楷體" w:hAnsi="標楷體" w:cs="Times New Roman"/>
                <w:kern w:val="0"/>
                <w:szCs w:val="24"/>
              </w:rPr>
            </w:pPr>
            <w:r w:rsidRPr="00C939EB">
              <w:rPr>
                <w:rFonts w:ascii="標楷體" w:eastAsia="標楷體" w:hAnsi="標楷體" w:cs="新細明體" w:hint="eastAsia"/>
                <w:kern w:val="0"/>
                <w:sz w:val="16"/>
                <w:szCs w:val="16"/>
              </w:rPr>
              <w:t>投</w:t>
            </w:r>
          </w:p>
        </w:tc>
        <w:tc>
          <w:tcPr>
            <w:tcW w:w="1020" w:type="dxa"/>
            <w:vMerge w:val="restart"/>
            <w:tcBorders>
              <w:top w:val="nil"/>
              <w:left w:val="nil"/>
              <w:bottom w:val="nil"/>
              <w:right w:val="nil"/>
            </w:tcBorders>
            <w:vAlign w:val="bottom"/>
          </w:tcPr>
          <w:p w:rsidR="00C939EB" w:rsidRPr="00C939EB" w:rsidRDefault="00C939EB" w:rsidP="0041208E">
            <w:pPr>
              <w:autoSpaceDE w:val="0"/>
              <w:autoSpaceDN w:val="0"/>
              <w:adjustRightInd w:val="0"/>
              <w:ind w:left="240"/>
              <w:rPr>
                <w:rFonts w:ascii="標楷體" w:eastAsia="標楷體" w:hAnsi="標楷體" w:cs="Times New Roman"/>
                <w:kern w:val="0"/>
                <w:szCs w:val="24"/>
              </w:rPr>
            </w:pPr>
            <w:r w:rsidRPr="00C939EB">
              <w:rPr>
                <w:rFonts w:ascii="標楷體" w:eastAsia="標楷體" w:hAnsi="標楷體" w:cs="Arial"/>
                <w:kern w:val="0"/>
                <w:sz w:val="16"/>
                <w:szCs w:val="16"/>
              </w:rPr>
              <w:t>D</w:t>
            </w:r>
            <w:r w:rsidRPr="00C939EB">
              <w:rPr>
                <w:rFonts w:ascii="標楷體" w:eastAsia="標楷體" w:hAnsi="標楷體" w:cs="Arial"/>
                <w:kern w:val="0"/>
                <w:sz w:val="19"/>
                <w:szCs w:val="19"/>
                <w:vertAlign w:val="subscript"/>
              </w:rPr>
              <w:t>31</w:t>
            </w:r>
            <w:r w:rsidRPr="00C939EB">
              <w:rPr>
                <w:rFonts w:ascii="標楷體" w:eastAsia="標楷體" w:hAnsi="標楷體" w:cs="Arial"/>
                <w:kern w:val="0"/>
                <w:sz w:val="16"/>
                <w:szCs w:val="16"/>
              </w:rPr>
              <w:t>=48</w:t>
            </w:r>
          </w:p>
        </w:tc>
        <w:tc>
          <w:tcPr>
            <w:tcW w:w="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17"/>
                <w:szCs w:val="17"/>
              </w:rPr>
            </w:pPr>
          </w:p>
        </w:tc>
        <w:tc>
          <w:tcPr>
            <w:tcW w:w="440" w:type="dxa"/>
            <w:vMerge w:val="restart"/>
            <w:tcBorders>
              <w:top w:val="nil"/>
              <w:left w:val="nil"/>
              <w:bottom w:val="nil"/>
              <w:right w:val="nil"/>
            </w:tcBorders>
            <w:vAlign w:val="bottom"/>
          </w:tcPr>
          <w:p w:rsidR="00C939EB" w:rsidRPr="00C939EB" w:rsidRDefault="00C939EB" w:rsidP="0041208E">
            <w:pPr>
              <w:autoSpaceDE w:val="0"/>
              <w:autoSpaceDN w:val="0"/>
              <w:adjustRightInd w:val="0"/>
              <w:spacing w:line="192" w:lineRule="exact"/>
              <w:ind w:left="280"/>
              <w:rPr>
                <w:rFonts w:ascii="標楷體" w:eastAsia="標楷體" w:hAnsi="標楷體" w:cs="Times New Roman"/>
                <w:kern w:val="0"/>
                <w:szCs w:val="24"/>
              </w:rPr>
            </w:pPr>
            <w:r w:rsidRPr="00C939EB">
              <w:rPr>
                <w:rFonts w:ascii="標楷體" w:eastAsia="標楷體" w:hAnsi="標楷體" w:cs="新細明體" w:hint="eastAsia"/>
                <w:w w:val="87"/>
                <w:kern w:val="0"/>
                <w:sz w:val="16"/>
                <w:szCs w:val="16"/>
              </w:rPr>
              <w:t>投</w:t>
            </w:r>
          </w:p>
        </w:tc>
        <w:tc>
          <w:tcPr>
            <w:tcW w:w="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2"/>
                <w:szCs w:val="2"/>
              </w:rPr>
            </w:pPr>
          </w:p>
        </w:tc>
      </w:tr>
      <w:tr w:rsidR="00C939EB" w:rsidRPr="00C939EB" w:rsidTr="0041208E">
        <w:trPr>
          <w:trHeight w:val="90"/>
        </w:trPr>
        <w:tc>
          <w:tcPr>
            <w:tcW w:w="1040" w:type="dxa"/>
            <w:vMerge/>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7"/>
                <w:szCs w:val="7"/>
              </w:rPr>
            </w:pPr>
          </w:p>
        </w:tc>
        <w:tc>
          <w:tcPr>
            <w:tcW w:w="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7"/>
                <w:szCs w:val="7"/>
              </w:rPr>
            </w:pPr>
          </w:p>
        </w:tc>
        <w:tc>
          <w:tcPr>
            <w:tcW w:w="920" w:type="dxa"/>
            <w:gridSpan w:val="2"/>
            <w:vMerge w:val="restart"/>
            <w:tcBorders>
              <w:top w:val="nil"/>
              <w:left w:val="nil"/>
              <w:bottom w:val="nil"/>
              <w:right w:val="nil"/>
            </w:tcBorders>
            <w:vAlign w:val="bottom"/>
          </w:tcPr>
          <w:p w:rsidR="00C939EB" w:rsidRPr="00C939EB" w:rsidRDefault="00C939EB" w:rsidP="0041208E">
            <w:pPr>
              <w:autoSpaceDE w:val="0"/>
              <w:autoSpaceDN w:val="0"/>
              <w:adjustRightInd w:val="0"/>
              <w:spacing w:line="192" w:lineRule="exact"/>
              <w:ind w:left="260"/>
              <w:rPr>
                <w:rFonts w:ascii="標楷體" w:eastAsia="標楷體" w:hAnsi="標楷體" w:cs="Times New Roman"/>
                <w:kern w:val="0"/>
                <w:szCs w:val="24"/>
              </w:rPr>
            </w:pPr>
            <w:r w:rsidRPr="00C939EB">
              <w:rPr>
                <w:rFonts w:ascii="標楷體" w:eastAsia="標楷體" w:hAnsi="標楷體" w:cs="新細明體" w:hint="eastAsia"/>
                <w:kern w:val="0"/>
                <w:sz w:val="16"/>
                <w:szCs w:val="16"/>
              </w:rPr>
              <w:t>影</w:t>
            </w:r>
          </w:p>
        </w:tc>
        <w:tc>
          <w:tcPr>
            <w:tcW w:w="1020" w:type="dxa"/>
            <w:vMerge/>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7"/>
                <w:szCs w:val="7"/>
              </w:rPr>
            </w:pPr>
          </w:p>
        </w:tc>
        <w:tc>
          <w:tcPr>
            <w:tcW w:w="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7"/>
                <w:szCs w:val="7"/>
              </w:rPr>
            </w:pPr>
          </w:p>
        </w:tc>
        <w:tc>
          <w:tcPr>
            <w:tcW w:w="440" w:type="dxa"/>
            <w:vMerge/>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7"/>
                <w:szCs w:val="7"/>
              </w:rPr>
            </w:pPr>
          </w:p>
        </w:tc>
        <w:tc>
          <w:tcPr>
            <w:tcW w:w="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2"/>
                <w:szCs w:val="2"/>
              </w:rPr>
            </w:pPr>
          </w:p>
        </w:tc>
      </w:tr>
      <w:tr w:rsidR="00C939EB" w:rsidRPr="00C939EB" w:rsidTr="0041208E">
        <w:trPr>
          <w:trHeight w:val="118"/>
        </w:trPr>
        <w:tc>
          <w:tcPr>
            <w:tcW w:w="104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10"/>
                <w:szCs w:val="10"/>
              </w:rPr>
            </w:pPr>
          </w:p>
        </w:tc>
        <w:tc>
          <w:tcPr>
            <w:tcW w:w="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10"/>
                <w:szCs w:val="10"/>
              </w:rPr>
            </w:pPr>
          </w:p>
        </w:tc>
        <w:tc>
          <w:tcPr>
            <w:tcW w:w="920" w:type="dxa"/>
            <w:gridSpan w:val="2"/>
            <w:vMerge/>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10"/>
                <w:szCs w:val="10"/>
              </w:rPr>
            </w:pPr>
          </w:p>
        </w:tc>
        <w:tc>
          <w:tcPr>
            <w:tcW w:w="10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10"/>
                <w:szCs w:val="10"/>
              </w:rPr>
            </w:pPr>
          </w:p>
        </w:tc>
        <w:tc>
          <w:tcPr>
            <w:tcW w:w="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10"/>
                <w:szCs w:val="10"/>
              </w:rPr>
            </w:pPr>
          </w:p>
        </w:tc>
        <w:tc>
          <w:tcPr>
            <w:tcW w:w="440" w:type="dxa"/>
            <w:vMerge w:val="restart"/>
            <w:tcBorders>
              <w:top w:val="nil"/>
              <w:left w:val="nil"/>
              <w:bottom w:val="nil"/>
              <w:right w:val="nil"/>
            </w:tcBorders>
            <w:vAlign w:val="bottom"/>
          </w:tcPr>
          <w:p w:rsidR="00C939EB" w:rsidRPr="00C939EB" w:rsidRDefault="00C939EB" w:rsidP="0041208E">
            <w:pPr>
              <w:autoSpaceDE w:val="0"/>
              <w:autoSpaceDN w:val="0"/>
              <w:adjustRightInd w:val="0"/>
              <w:spacing w:line="182" w:lineRule="exact"/>
              <w:ind w:left="280"/>
              <w:rPr>
                <w:rFonts w:ascii="標楷體" w:eastAsia="標楷體" w:hAnsi="標楷體" w:cs="Times New Roman"/>
                <w:kern w:val="0"/>
                <w:szCs w:val="24"/>
              </w:rPr>
            </w:pPr>
            <w:r w:rsidRPr="00C939EB">
              <w:rPr>
                <w:rFonts w:ascii="標楷體" w:eastAsia="標楷體" w:hAnsi="標楷體" w:cs="新細明體" w:hint="eastAsia"/>
                <w:w w:val="87"/>
                <w:kern w:val="0"/>
                <w:sz w:val="16"/>
                <w:szCs w:val="16"/>
              </w:rPr>
              <w:t>影</w:t>
            </w:r>
          </w:p>
        </w:tc>
        <w:tc>
          <w:tcPr>
            <w:tcW w:w="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2"/>
                <w:szCs w:val="2"/>
              </w:rPr>
            </w:pPr>
          </w:p>
        </w:tc>
      </w:tr>
      <w:tr w:rsidR="00C939EB" w:rsidRPr="00C939EB" w:rsidTr="0041208E">
        <w:trPr>
          <w:trHeight w:val="65"/>
        </w:trPr>
        <w:tc>
          <w:tcPr>
            <w:tcW w:w="104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5"/>
                <w:szCs w:val="5"/>
              </w:rPr>
            </w:pPr>
          </w:p>
        </w:tc>
        <w:tc>
          <w:tcPr>
            <w:tcW w:w="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5"/>
                <w:szCs w:val="5"/>
              </w:rPr>
            </w:pPr>
          </w:p>
        </w:tc>
        <w:tc>
          <w:tcPr>
            <w:tcW w:w="920" w:type="dxa"/>
            <w:gridSpan w:val="2"/>
            <w:vMerge w:val="restart"/>
            <w:tcBorders>
              <w:top w:val="nil"/>
              <w:left w:val="nil"/>
              <w:bottom w:val="nil"/>
              <w:right w:val="nil"/>
            </w:tcBorders>
            <w:vAlign w:val="bottom"/>
          </w:tcPr>
          <w:p w:rsidR="00C939EB" w:rsidRPr="00C939EB" w:rsidRDefault="00C939EB" w:rsidP="0041208E">
            <w:pPr>
              <w:autoSpaceDE w:val="0"/>
              <w:autoSpaceDN w:val="0"/>
              <w:adjustRightInd w:val="0"/>
              <w:spacing w:line="192" w:lineRule="exact"/>
              <w:ind w:left="260"/>
              <w:rPr>
                <w:rFonts w:ascii="標楷體" w:eastAsia="標楷體" w:hAnsi="標楷體" w:cs="Times New Roman"/>
                <w:kern w:val="0"/>
                <w:szCs w:val="24"/>
              </w:rPr>
            </w:pPr>
            <w:r w:rsidRPr="00C939EB">
              <w:rPr>
                <w:rFonts w:ascii="標楷體" w:eastAsia="標楷體" w:hAnsi="標楷體" w:cs="新細明體" w:hint="eastAsia"/>
                <w:kern w:val="0"/>
                <w:sz w:val="16"/>
                <w:szCs w:val="16"/>
              </w:rPr>
              <w:t>在</w:t>
            </w:r>
          </w:p>
        </w:tc>
        <w:tc>
          <w:tcPr>
            <w:tcW w:w="10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5"/>
                <w:szCs w:val="5"/>
              </w:rPr>
            </w:pPr>
          </w:p>
        </w:tc>
        <w:tc>
          <w:tcPr>
            <w:tcW w:w="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5"/>
                <w:szCs w:val="5"/>
              </w:rPr>
            </w:pPr>
          </w:p>
        </w:tc>
        <w:tc>
          <w:tcPr>
            <w:tcW w:w="440" w:type="dxa"/>
            <w:vMerge/>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5"/>
                <w:szCs w:val="5"/>
              </w:rPr>
            </w:pPr>
          </w:p>
        </w:tc>
        <w:tc>
          <w:tcPr>
            <w:tcW w:w="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2"/>
                <w:szCs w:val="2"/>
              </w:rPr>
            </w:pPr>
          </w:p>
        </w:tc>
      </w:tr>
      <w:tr w:rsidR="00C939EB" w:rsidRPr="00C939EB" w:rsidTr="0041208E">
        <w:trPr>
          <w:trHeight w:val="140"/>
        </w:trPr>
        <w:tc>
          <w:tcPr>
            <w:tcW w:w="1040" w:type="dxa"/>
            <w:tcBorders>
              <w:top w:val="nil"/>
              <w:left w:val="nil"/>
              <w:bottom w:val="single" w:sz="8" w:space="0" w:color="auto"/>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12"/>
                <w:szCs w:val="12"/>
              </w:rPr>
            </w:pPr>
          </w:p>
        </w:tc>
        <w:tc>
          <w:tcPr>
            <w:tcW w:w="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12"/>
                <w:szCs w:val="12"/>
              </w:rPr>
            </w:pPr>
          </w:p>
        </w:tc>
        <w:tc>
          <w:tcPr>
            <w:tcW w:w="920" w:type="dxa"/>
            <w:gridSpan w:val="2"/>
            <w:vMerge/>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12"/>
                <w:szCs w:val="12"/>
              </w:rPr>
            </w:pPr>
          </w:p>
        </w:tc>
        <w:tc>
          <w:tcPr>
            <w:tcW w:w="1020" w:type="dxa"/>
            <w:tcBorders>
              <w:top w:val="nil"/>
              <w:left w:val="nil"/>
              <w:bottom w:val="single" w:sz="8" w:space="0" w:color="auto"/>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12"/>
                <w:szCs w:val="12"/>
              </w:rPr>
            </w:pPr>
          </w:p>
        </w:tc>
        <w:tc>
          <w:tcPr>
            <w:tcW w:w="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12"/>
                <w:szCs w:val="12"/>
              </w:rPr>
            </w:pPr>
          </w:p>
        </w:tc>
        <w:tc>
          <w:tcPr>
            <w:tcW w:w="440" w:type="dxa"/>
            <w:vMerge w:val="restart"/>
            <w:tcBorders>
              <w:top w:val="nil"/>
              <w:left w:val="nil"/>
              <w:bottom w:val="nil"/>
              <w:right w:val="nil"/>
            </w:tcBorders>
            <w:vAlign w:val="bottom"/>
          </w:tcPr>
          <w:p w:rsidR="00C939EB" w:rsidRPr="00C939EB" w:rsidRDefault="00C939EB" w:rsidP="0041208E">
            <w:pPr>
              <w:autoSpaceDE w:val="0"/>
              <w:autoSpaceDN w:val="0"/>
              <w:adjustRightInd w:val="0"/>
              <w:spacing w:line="192" w:lineRule="exact"/>
              <w:ind w:left="280"/>
              <w:rPr>
                <w:rFonts w:ascii="標楷體" w:eastAsia="標楷體" w:hAnsi="標楷體" w:cs="Times New Roman"/>
                <w:kern w:val="0"/>
                <w:szCs w:val="24"/>
              </w:rPr>
            </w:pPr>
            <w:r w:rsidRPr="00C939EB">
              <w:rPr>
                <w:rFonts w:ascii="標楷體" w:eastAsia="標楷體" w:hAnsi="標楷體" w:cs="新細明體" w:hint="eastAsia"/>
                <w:w w:val="87"/>
                <w:kern w:val="0"/>
                <w:sz w:val="16"/>
                <w:szCs w:val="16"/>
              </w:rPr>
              <w:t>在</w:t>
            </w:r>
          </w:p>
        </w:tc>
        <w:tc>
          <w:tcPr>
            <w:tcW w:w="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2"/>
                <w:szCs w:val="2"/>
              </w:rPr>
            </w:pPr>
          </w:p>
        </w:tc>
      </w:tr>
      <w:tr w:rsidR="00C939EB" w:rsidRPr="00C939EB" w:rsidTr="0041208E">
        <w:trPr>
          <w:trHeight w:val="49"/>
        </w:trPr>
        <w:tc>
          <w:tcPr>
            <w:tcW w:w="104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4"/>
                <w:szCs w:val="4"/>
              </w:rPr>
            </w:pPr>
          </w:p>
        </w:tc>
        <w:tc>
          <w:tcPr>
            <w:tcW w:w="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4"/>
                <w:szCs w:val="4"/>
              </w:rPr>
            </w:pPr>
          </w:p>
        </w:tc>
        <w:tc>
          <w:tcPr>
            <w:tcW w:w="920" w:type="dxa"/>
            <w:gridSpan w:val="2"/>
            <w:vMerge w:val="restart"/>
            <w:tcBorders>
              <w:top w:val="nil"/>
              <w:left w:val="nil"/>
              <w:bottom w:val="nil"/>
              <w:right w:val="nil"/>
            </w:tcBorders>
            <w:vAlign w:val="bottom"/>
          </w:tcPr>
          <w:p w:rsidR="00C939EB" w:rsidRPr="00C939EB" w:rsidRDefault="00C939EB" w:rsidP="0041208E">
            <w:pPr>
              <w:autoSpaceDE w:val="0"/>
              <w:autoSpaceDN w:val="0"/>
              <w:adjustRightInd w:val="0"/>
              <w:ind w:left="260"/>
              <w:rPr>
                <w:rFonts w:ascii="標楷體" w:eastAsia="標楷體" w:hAnsi="標楷體" w:cs="Times New Roman"/>
                <w:kern w:val="0"/>
                <w:szCs w:val="24"/>
              </w:rPr>
            </w:pPr>
            <w:r w:rsidRPr="00C939EB">
              <w:rPr>
                <w:rFonts w:ascii="標楷體" w:eastAsia="標楷體" w:hAnsi="標楷體" w:cs="Arial"/>
                <w:kern w:val="0"/>
                <w:sz w:val="16"/>
                <w:szCs w:val="16"/>
              </w:rPr>
              <w:t>Y</w:t>
            </w:r>
          </w:p>
        </w:tc>
        <w:tc>
          <w:tcPr>
            <w:tcW w:w="10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4"/>
                <w:szCs w:val="4"/>
              </w:rPr>
            </w:pPr>
          </w:p>
        </w:tc>
        <w:tc>
          <w:tcPr>
            <w:tcW w:w="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4"/>
                <w:szCs w:val="4"/>
              </w:rPr>
            </w:pPr>
          </w:p>
        </w:tc>
        <w:tc>
          <w:tcPr>
            <w:tcW w:w="440" w:type="dxa"/>
            <w:vMerge/>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4"/>
                <w:szCs w:val="4"/>
              </w:rPr>
            </w:pPr>
          </w:p>
        </w:tc>
        <w:tc>
          <w:tcPr>
            <w:tcW w:w="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2"/>
                <w:szCs w:val="2"/>
              </w:rPr>
            </w:pPr>
          </w:p>
        </w:tc>
      </w:tr>
      <w:tr w:rsidR="00C939EB" w:rsidRPr="00C939EB" w:rsidTr="0041208E">
        <w:trPr>
          <w:trHeight w:val="154"/>
        </w:trPr>
        <w:tc>
          <w:tcPr>
            <w:tcW w:w="104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13"/>
                <w:szCs w:val="13"/>
              </w:rPr>
            </w:pPr>
          </w:p>
        </w:tc>
        <w:tc>
          <w:tcPr>
            <w:tcW w:w="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13"/>
                <w:szCs w:val="13"/>
              </w:rPr>
            </w:pPr>
          </w:p>
        </w:tc>
        <w:tc>
          <w:tcPr>
            <w:tcW w:w="920" w:type="dxa"/>
            <w:gridSpan w:val="2"/>
            <w:vMerge/>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13"/>
                <w:szCs w:val="13"/>
              </w:rPr>
            </w:pPr>
          </w:p>
        </w:tc>
        <w:tc>
          <w:tcPr>
            <w:tcW w:w="10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13"/>
                <w:szCs w:val="13"/>
              </w:rPr>
            </w:pPr>
          </w:p>
        </w:tc>
        <w:tc>
          <w:tcPr>
            <w:tcW w:w="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13"/>
                <w:szCs w:val="13"/>
              </w:rPr>
            </w:pPr>
          </w:p>
        </w:tc>
        <w:tc>
          <w:tcPr>
            <w:tcW w:w="440" w:type="dxa"/>
            <w:vMerge w:val="restart"/>
            <w:tcBorders>
              <w:top w:val="nil"/>
              <w:left w:val="nil"/>
              <w:bottom w:val="nil"/>
              <w:right w:val="nil"/>
            </w:tcBorders>
            <w:vAlign w:val="bottom"/>
          </w:tcPr>
          <w:p w:rsidR="00C939EB" w:rsidRPr="00C939EB" w:rsidRDefault="00C939EB" w:rsidP="0041208E">
            <w:pPr>
              <w:autoSpaceDE w:val="0"/>
              <w:autoSpaceDN w:val="0"/>
              <w:adjustRightInd w:val="0"/>
              <w:ind w:left="280"/>
              <w:rPr>
                <w:rFonts w:ascii="標楷體" w:eastAsia="標楷體" w:hAnsi="標楷體" w:cs="Times New Roman"/>
                <w:kern w:val="0"/>
                <w:szCs w:val="24"/>
              </w:rPr>
            </w:pPr>
            <w:r w:rsidRPr="00C939EB">
              <w:rPr>
                <w:rFonts w:ascii="標楷體" w:eastAsia="標楷體" w:hAnsi="標楷體" w:cs="Arial"/>
                <w:kern w:val="0"/>
                <w:sz w:val="16"/>
                <w:szCs w:val="16"/>
              </w:rPr>
              <w:t>Y</w:t>
            </w:r>
          </w:p>
        </w:tc>
        <w:tc>
          <w:tcPr>
            <w:tcW w:w="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2"/>
                <w:szCs w:val="2"/>
              </w:rPr>
            </w:pPr>
          </w:p>
        </w:tc>
      </w:tr>
      <w:tr w:rsidR="00C939EB" w:rsidRPr="00C939EB" w:rsidTr="0041208E">
        <w:trPr>
          <w:trHeight w:val="75"/>
        </w:trPr>
        <w:tc>
          <w:tcPr>
            <w:tcW w:w="1040" w:type="dxa"/>
            <w:tcBorders>
              <w:top w:val="nil"/>
              <w:left w:val="nil"/>
              <w:bottom w:val="single" w:sz="8" w:space="0" w:color="auto"/>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6"/>
                <w:szCs w:val="6"/>
              </w:rPr>
            </w:pPr>
          </w:p>
        </w:tc>
        <w:tc>
          <w:tcPr>
            <w:tcW w:w="20" w:type="dxa"/>
            <w:tcBorders>
              <w:top w:val="nil"/>
              <w:left w:val="nil"/>
              <w:bottom w:val="single" w:sz="8" w:space="0" w:color="auto"/>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6"/>
                <w:szCs w:val="6"/>
              </w:rPr>
            </w:pPr>
          </w:p>
        </w:tc>
        <w:tc>
          <w:tcPr>
            <w:tcW w:w="900" w:type="dxa"/>
            <w:vMerge w:val="restart"/>
            <w:tcBorders>
              <w:top w:val="nil"/>
              <w:left w:val="nil"/>
              <w:bottom w:val="nil"/>
              <w:right w:val="nil"/>
            </w:tcBorders>
            <w:vAlign w:val="bottom"/>
          </w:tcPr>
          <w:p w:rsidR="00C939EB" w:rsidRPr="00C939EB" w:rsidRDefault="00C939EB" w:rsidP="0041208E">
            <w:pPr>
              <w:autoSpaceDE w:val="0"/>
              <w:autoSpaceDN w:val="0"/>
              <w:adjustRightInd w:val="0"/>
              <w:spacing w:line="173" w:lineRule="exact"/>
              <w:ind w:left="260"/>
              <w:rPr>
                <w:rFonts w:ascii="標楷體" w:eastAsia="標楷體" w:hAnsi="標楷體" w:cs="Times New Roman"/>
                <w:kern w:val="0"/>
                <w:szCs w:val="24"/>
              </w:rPr>
            </w:pPr>
            <w:r w:rsidRPr="00C939EB">
              <w:rPr>
                <w:rFonts w:ascii="標楷體" w:eastAsia="標楷體" w:hAnsi="標楷體" w:cs="新細明體" w:hint="eastAsia"/>
                <w:kern w:val="0"/>
                <w:sz w:val="16"/>
                <w:szCs w:val="16"/>
              </w:rPr>
              <w:t>軸</w:t>
            </w:r>
          </w:p>
        </w:tc>
        <w:tc>
          <w:tcPr>
            <w:tcW w:w="20" w:type="dxa"/>
            <w:tcBorders>
              <w:top w:val="nil"/>
              <w:left w:val="nil"/>
              <w:bottom w:val="single" w:sz="8" w:space="0" w:color="auto"/>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6"/>
                <w:szCs w:val="6"/>
              </w:rPr>
            </w:pPr>
          </w:p>
        </w:tc>
        <w:tc>
          <w:tcPr>
            <w:tcW w:w="1020" w:type="dxa"/>
            <w:tcBorders>
              <w:top w:val="nil"/>
              <w:left w:val="nil"/>
              <w:bottom w:val="single" w:sz="8" w:space="0" w:color="auto"/>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6"/>
                <w:szCs w:val="6"/>
              </w:rPr>
            </w:pPr>
          </w:p>
        </w:tc>
        <w:tc>
          <w:tcPr>
            <w:tcW w:w="20" w:type="dxa"/>
            <w:tcBorders>
              <w:top w:val="nil"/>
              <w:left w:val="nil"/>
              <w:bottom w:val="single" w:sz="8" w:space="0" w:color="auto"/>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6"/>
                <w:szCs w:val="6"/>
              </w:rPr>
            </w:pPr>
          </w:p>
        </w:tc>
        <w:tc>
          <w:tcPr>
            <w:tcW w:w="440" w:type="dxa"/>
            <w:vMerge/>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6"/>
                <w:szCs w:val="6"/>
              </w:rPr>
            </w:pPr>
          </w:p>
        </w:tc>
        <w:tc>
          <w:tcPr>
            <w:tcW w:w="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2"/>
                <w:szCs w:val="2"/>
              </w:rPr>
            </w:pPr>
          </w:p>
        </w:tc>
      </w:tr>
      <w:tr w:rsidR="00C939EB" w:rsidRPr="00C939EB" w:rsidTr="0041208E">
        <w:trPr>
          <w:trHeight w:val="78"/>
        </w:trPr>
        <w:tc>
          <w:tcPr>
            <w:tcW w:w="104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6"/>
                <w:szCs w:val="6"/>
              </w:rPr>
            </w:pPr>
          </w:p>
        </w:tc>
        <w:tc>
          <w:tcPr>
            <w:tcW w:w="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6"/>
                <w:szCs w:val="6"/>
              </w:rPr>
            </w:pPr>
          </w:p>
        </w:tc>
        <w:tc>
          <w:tcPr>
            <w:tcW w:w="900" w:type="dxa"/>
            <w:vMerge/>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6"/>
                <w:szCs w:val="6"/>
              </w:rPr>
            </w:pPr>
          </w:p>
        </w:tc>
        <w:tc>
          <w:tcPr>
            <w:tcW w:w="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6"/>
                <w:szCs w:val="6"/>
              </w:rPr>
            </w:pPr>
          </w:p>
        </w:tc>
        <w:tc>
          <w:tcPr>
            <w:tcW w:w="10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6"/>
                <w:szCs w:val="6"/>
              </w:rPr>
            </w:pPr>
          </w:p>
        </w:tc>
        <w:tc>
          <w:tcPr>
            <w:tcW w:w="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6"/>
                <w:szCs w:val="6"/>
              </w:rPr>
            </w:pPr>
          </w:p>
        </w:tc>
        <w:tc>
          <w:tcPr>
            <w:tcW w:w="440" w:type="dxa"/>
            <w:vMerge w:val="restart"/>
            <w:tcBorders>
              <w:top w:val="nil"/>
              <w:left w:val="nil"/>
              <w:bottom w:val="nil"/>
              <w:right w:val="nil"/>
            </w:tcBorders>
            <w:vAlign w:val="bottom"/>
          </w:tcPr>
          <w:p w:rsidR="00C939EB" w:rsidRPr="00C939EB" w:rsidRDefault="00C939EB" w:rsidP="0041208E">
            <w:pPr>
              <w:autoSpaceDE w:val="0"/>
              <w:autoSpaceDN w:val="0"/>
              <w:adjustRightInd w:val="0"/>
              <w:spacing w:line="129" w:lineRule="exact"/>
              <w:ind w:left="280"/>
              <w:rPr>
                <w:rFonts w:ascii="標楷體" w:eastAsia="標楷體" w:hAnsi="標楷體" w:cs="Times New Roman"/>
                <w:kern w:val="0"/>
                <w:szCs w:val="24"/>
              </w:rPr>
            </w:pPr>
            <w:r w:rsidRPr="00C939EB">
              <w:rPr>
                <w:rFonts w:ascii="標楷體" w:eastAsia="標楷體" w:hAnsi="標楷體" w:cs="新細明體" w:hint="eastAsia"/>
                <w:w w:val="99"/>
                <w:kern w:val="0"/>
                <w:sz w:val="14"/>
                <w:szCs w:val="14"/>
              </w:rPr>
              <w:t>軸</w:t>
            </w:r>
          </w:p>
        </w:tc>
        <w:tc>
          <w:tcPr>
            <w:tcW w:w="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2"/>
                <w:szCs w:val="2"/>
              </w:rPr>
            </w:pPr>
          </w:p>
        </w:tc>
      </w:tr>
      <w:tr w:rsidR="00C939EB" w:rsidRPr="00C939EB" w:rsidTr="0041208E">
        <w:trPr>
          <w:trHeight w:val="51"/>
        </w:trPr>
        <w:tc>
          <w:tcPr>
            <w:tcW w:w="104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4"/>
                <w:szCs w:val="4"/>
              </w:rPr>
            </w:pPr>
          </w:p>
        </w:tc>
        <w:tc>
          <w:tcPr>
            <w:tcW w:w="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4"/>
                <w:szCs w:val="4"/>
              </w:rPr>
            </w:pPr>
          </w:p>
        </w:tc>
        <w:tc>
          <w:tcPr>
            <w:tcW w:w="90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4"/>
                <w:szCs w:val="4"/>
              </w:rPr>
            </w:pPr>
          </w:p>
        </w:tc>
        <w:tc>
          <w:tcPr>
            <w:tcW w:w="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4"/>
                <w:szCs w:val="4"/>
              </w:rPr>
            </w:pPr>
          </w:p>
        </w:tc>
        <w:tc>
          <w:tcPr>
            <w:tcW w:w="10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4"/>
                <w:szCs w:val="4"/>
              </w:rPr>
            </w:pPr>
          </w:p>
        </w:tc>
        <w:tc>
          <w:tcPr>
            <w:tcW w:w="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4"/>
                <w:szCs w:val="4"/>
              </w:rPr>
            </w:pPr>
          </w:p>
        </w:tc>
        <w:tc>
          <w:tcPr>
            <w:tcW w:w="440" w:type="dxa"/>
            <w:vMerge/>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4"/>
                <w:szCs w:val="4"/>
              </w:rPr>
            </w:pPr>
          </w:p>
        </w:tc>
        <w:tc>
          <w:tcPr>
            <w:tcW w:w="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2"/>
                <w:szCs w:val="2"/>
              </w:rPr>
            </w:pPr>
          </w:p>
        </w:tc>
      </w:tr>
    </w:tbl>
    <w:p w:rsidR="00C939EB" w:rsidRPr="00C939EB" w:rsidRDefault="00C939EB" w:rsidP="00C939EB">
      <w:pPr>
        <w:numPr>
          <w:ilvl w:val="0"/>
          <w:numId w:val="3"/>
        </w:numPr>
        <w:tabs>
          <w:tab w:val="clear" w:pos="720"/>
          <w:tab w:val="num" w:pos="3380"/>
        </w:tabs>
        <w:overflowPunct w:val="0"/>
        <w:autoSpaceDE w:val="0"/>
        <w:autoSpaceDN w:val="0"/>
        <w:adjustRightInd w:val="0"/>
        <w:spacing w:line="222" w:lineRule="exact"/>
        <w:ind w:left="3380" w:hanging="1978"/>
        <w:jc w:val="both"/>
        <w:rPr>
          <w:rFonts w:ascii="標楷體" w:eastAsia="標楷體" w:hAnsi="標楷體" w:cs="新細明體"/>
          <w:kern w:val="0"/>
          <w:szCs w:val="24"/>
          <w:vertAlign w:val="superscript"/>
        </w:rPr>
      </w:pPr>
      <w:r w:rsidRPr="00C939EB">
        <w:rPr>
          <w:rFonts w:ascii="標楷體" w:eastAsia="標楷體" w:hAnsi="標楷體"/>
          <w:noProof/>
        </w:rPr>
        <w:drawing>
          <wp:anchor distT="0" distB="0" distL="114300" distR="114300" simplePos="0" relativeHeight="251733504" behindDoc="1" locked="0" layoutInCell="0" allowOverlap="1" wp14:anchorId="1C01E60A" wp14:editId="0FE2D1E5">
            <wp:simplePos x="0" y="0"/>
            <wp:positionH relativeFrom="column">
              <wp:posOffset>45085</wp:posOffset>
            </wp:positionH>
            <wp:positionV relativeFrom="paragraph">
              <wp:posOffset>-619125</wp:posOffset>
            </wp:positionV>
            <wp:extent cx="2453005" cy="937260"/>
            <wp:effectExtent l="19050" t="0" r="4445" b="0"/>
            <wp:wrapNone/>
            <wp:docPr id="161" name="圖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77"/>
                    <a:srcRect/>
                    <a:stretch>
                      <a:fillRect/>
                    </a:stretch>
                  </pic:blipFill>
                  <pic:spPr bwMode="auto">
                    <a:xfrm>
                      <a:off x="0" y="0"/>
                      <a:ext cx="2453005" cy="937260"/>
                    </a:xfrm>
                    <a:prstGeom prst="rect">
                      <a:avLst/>
                    </a:prstGeom>
                    <a:noFill/>
                  </pic:spPr>
                </pic:pic>
              </a:graphicData>
            </a:graphic>
          </wp:anchor>
        </w:drawing>
      </w:r>
      <w:r w:rsidRPr="00C939EB">
        <w:rPr>
          <w:rFonts w:ascii="標楷體" w:eastAsia="標楷體" w:hAnsi="標楷體" w:cs="新細明體" w:hint="eastAsia"/>
          <w:kern w:val="0"/>
          <w:sz w:val="13"/>
          <w:szCs w:val="13"/>
        </w:rPr>
        <w:t>上</w:t>
      </w:r>
      <w:r w:rsidRPr="00C939EB">
        <w:rPr>
          <w:rFonts w:ascii="標楷體" w:eastAsia="標楷體" w:hAnsi="標楷體" w:cs="新細明體"/>
          <w:kern w:val="0"/>
          <w:sz w:val="13"/>
          <w:szCs w:val="13"/>
        </w:rPr>
        <w:t xml:space="preserve"> </w:t>
      </w:r>
    </w:p>
    <w:tbl>
      <w:tblPr>
        <w:tblW w:w="0" w:type="auto"/>
        <w:tblInd w:w="120" w:type="dxa"/>
        <w:tblLayout w:type="fixed"/>
        <w:tblCellMar>
          <w:left w:w="0" w:type="dxa"/>
          <w:right w:w="0" w:type="dxa"/>
        </w:tblCellMar>
        <w:tblLook w:val="0000" w:firstRow="0" w:lastRow="0" w:firstColumn="0" w:lastColumn="0" w:noHBand="0" w:noVBand="0"/>
      </w:tblPr>
      <w:tblGrid>
        <w:gridCol w:w="240"/>
        <w:gridCol w:w="100"/>
        <w:gridCol w:w="460"/>
        <w:gridCol w:w="400"/>
        <w:gridCol w:w="600"/>
        <w:gridCol w:w="420"/>
        <w:gridCol w:w="380"/>
        <w:gridCol w:w="1120"/>
        <w:gridCol w:w="20"/>
      </w:tblGrid>
      <w:tr w:rsidR="00C939EB" w:rsidRPr="00C939EB" w:rsidTr="0041208E">
        <w:trPr>
          <w:trHeight w:val="279"/>
        </w:trPr>
        <w:tc>
          <w:tcPr>
            <w:tcW w:w="1200" w:type="dxa"/>
            <w:gridSpan w:val="4"/>
            <w:vMerge w:val="restart"/>
            <w:tcBorders>
              <w:top w:val="nil"/>
              <w:left w:val="nil"/>
              <w:bottom w:val="nil"/>
              <w:right w:val="nil"/>
            </w:tcBorders>
            <w:vAlign w:val="bottom"/>
          </w:tcPr>
          <w:p w:rsidR="00C939EB" w:rsidRPr="00C939EB" w:rsidRDefault="00C939EB" w:rsidP="0041208E">
            <w:pPr>
              <w:autoSpaceDE w:val="0"/>
              <w:autoSpaceDN w:val="0"/>
              <w:adjustRightInd w:val="0"/>
              <w:spacing w:line="194" w:lineRule="exact"/>
              <w:ind w:left="20"/>
              <w:rPr>
                <w:rFonts w:ascii="標楷體" w:eastAsia="標楷體" w:hAnsi="標楷體" w:cs="Times New Roman"/>
                <w:kern w:val="0"/>
                <w:szCs w:val="24"/>
              </w:rPr>
            </w:pPr>
            <w:r w:rsidRPr="00C939EB">
              <w:rPr>
                <w:rFonts w:ascii="標楷體" w:eastAsia="標楷體" w:hAnsi="標楷體"/>
                <w:noProof/>
              </w:rPr>
              <w:drawing>
                <wp:anchor distT="0" distB="0" distL="114300" distR="114300" simplePos="0" relativeHeight="251734528" behindDoc="1" locked="0" layoutInCell="0" allowOverlap="1" wp14:anchorId="0B9B03E1" wp14:editId="54F07F5E">
                  <wp:simplePos x="0" y="0"/>
                  <wp:positionH relativeFrom="column">
                    <wp:posOffset>332740</wp:posOffset>
                  </wp:positionH>
                  <wp:positionV relativeFrom="paragraph">
                    <wp:posOffset>-22225</wp:posOffset>
                  </wp:positionV>
                  <wp:extent cx="86360" cy="188595"/>
                  <wp:effectExtent l="19050" t="0" r="8890" b="0"/>
                  <wp:wrapNone/>
                  <wp:docPr id="162" name="圖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78"/>
                          <a:srcRect/>
                          <a:stretch>
                            <a:fillRect/>
                          </a:stretch>
                        </pic:blipFill>
                        <pic:spPr bwMode="auto">
                          <a:xfrm>
                            <a:off x="0" y="0"/>
                            <a:ext cx="86360" cy="188595"/>
                          </a:xfrm>
                          <a:prstGeom prst="rect">
                            <a:avLst/>
                          </a:prstGeom>
                          <a:noFill/>
                        </pic:spPr>
                      </pic:pic>
                    </a:graphicData>
                  </a:graphic>
                </wp:anchor>
              </w:drawing>
            </w:r>
            <w:r w:rsidRPr="00C939EB">
              <w:rPr>
                <w:rFonts w:ascii="標楷體" w:eastAsia="標楷體" w:hAnsi="標楷體" w:cs="新細明體" w:hint="eastAsia"/>
                <w:kern w:val="0"/>
                <w:sz w:val="16"/>
                <w:szCs w:val="16"/>
              </w:rPr>
              <w:t>投影在</w:t>
            </w:r>
            <w:r w:rsidRPr="00C939EB">
              <w:rPr>
                <w:rFonts w:ascii="標楷體" w:eastAsia="標楷體" w:hAnsi="標楷體" w:cs="Arial"/>
                <w:kern w:val="0"/>
                <w:sz w:val="16"/>
                <w:szCs w:val="16"/>
              </w:rPr>
              <w:t xml:space="preserve"> X </w:t>
            </w:r>
            <w:r w:rsidRPr="00C939EB">
              <w:rPr>
                <w:rFonts w:ascii="標楷體" w:eastAsia="標楷體" w:hAnsi="標楷體" w:cs="新細明體" w:hint="eastAsia"/>
                <w:kern w:val="0"/>
                <w:sz w:val="16"/>
                <w:szCs w:val="16"/>
              </w:rPr>
              <w:t>軸上</w:t>
            </w:r>
          </w:p>
        </w:tc>
        <w:tc>
          <w:tcPr>
            <w:tcW w:w="600" w:type="dxa"/>
            <w:tcBorders>
              <w:top w:val="nil"/>
              <w:left w:val="nil"/>
              <w:bottom w:val="nil"/>
              <w:right w:val="nil"/>
            </w:tcBorders>
            <w:vAlign w:val="bottom"/>
          </w:tcPr>
          <w:p w:rsidR="00C939EB" w:rsidRPr="00C939EB" w:rsidRDefault="00C939EB" w:rsidP="0041208E">
            <w:pPr>
              <w:autoSpaceDE w:val="0"/>
              <w:autoSpaceDN w:val="0"/>
              <w:adjustRightInd w:val="0"/>
              <w:spacing w:line="278" w:lineRule="exact"/>
              <w:ind w:left="320"/>
              <w:rPr>
                <w:rFonts w:ascii="標楷體" w:eastAsia="標楷體" w:hAnsi="標楷體" w:cs="Times New Roman"/>
                <w:kern w:val="0"/>
                <w:szCs w:val="24"/>
              </w:rPr>
            </w:pPr>
            <w:r w:rsidRPr="00C939EB">
              <w:rPr>
                <w:rFonts w:ascii="標楷體" w:eastAsia="標楷體" w:hAnsi="標楷體" w:cs="Arial"/>
                <w:kern w:val="0"/>
                <w:sz w:val="31"/>
                <w:szCs w:val="31"/>
                <w:vertAlign w:val="superscript"/>
              </w:rPr>
              <w:t>Y</w:t>
            </w:r>
            <w:r w:rsidRPr="00C939EB">
              <w:rPr>
                <w:rFonts w:ascii="標楷體" w:eastAsia="標楷體" w:hAnsi="標楷體" w:cs="Arial"/>
                <w:kern w:val="0"/>
                <w:sz w:val="10"/>
                <w:szCs w:val="10"/>
              </w:rPr>
              <w:t>21</w:t>
            </w:r>
          </w:p>
        </w:tc>
        <w:tc>
          <w:tcPr>
            <w:tcW w:w="4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Cs w:val="24"/>
              </w:rPr>
            </w:pPr>
          </w:p>
        </w:tc>
        <w:tc>
          <w:tcPr>
            <w:tcW w:w="38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Cs w:val="24"/>
              </w:rPr>
            </w:pPr>
          </w:p>
        </w:tc>
        <w:tc>
          <w:tcPr>
            <w:tcW w:w="1120" w:type="dxa"/>
            <w:tcBorders>
              <w:top w:val="nil"/>
              <w:left w:val="nil"/>
              <w:bottom w:val="nil"/>
              <w:right w:val="nil"/>
            </w:tcBorders>
            <w:vAlign w:val="bottom"/>
          </w:tcPr>
          <w:p w:rsidR="00C939EB" w:rsidRPr="00C939EB" w:rsidRDefault="00C939EB" w:rsidP="0041208E">
            <w:pPr>
              <w:autoSpaceDE w:val="0"/>
              <w:autoSpaceDN w:val="0"/>
              <w:adjustRightInd w:val="0"/>
              <w:spacing w:line="278" w:lineRule="exact"/>
              <w:ind w:left="900"/>
              <w:rPr>
                <w:rFonts w:ascii="標楷體" w:eastAsia="標楷體" w:hAnsi="標楷體" w:cs="Times New Roman"/>
                <w:kern w:val="0"/>
                <w:szCs w:val="24"/>
              </w:rPr>
            </w:pPr>
            <w:r w:rsidRPr="00C939EB">
              <w:rPr>
                <w:rFonts w:ascii="標楷體" w:eastAsia="標楷體" w:hAnsi="標楷體" w:cs="Arial"/>
                <w:w w:val="80"/>
                <w:kern w:val="0"/>
                <w:sz w:val="31"/>
                <w:szCs w:val="31"/>
                <w:vertAlign w:val="superscript"/>
              </w:rPr>
              <w:t>Y</w:t>
            </w:r>
            <w:r w:rsidRPr="00C939EB">
              <w:rPr>
                <w:rFonts w:ascii="標楷體" w:eastAsia="標楷體" w:hAnsi="標楷體" w:cs="Arial"/>
                <w:w w:val="80"/>
                <w:kern w:val="0"/>
                <w:sz w:val="10"/>
                <w:szCs w:val="10"/>
              </w:rPr>
              <w:t>31</w:t>
            </w:r>
          </w:p>
        </w:tc>
        <w:tc>
          <w:tcPr>
            <w:tcW w:w="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2"/>
                <w:szCs w:val="2"/>
              </w:rPr>
            </w:pPr>
          </w:p>
        </w:tc>
      </w:tr>
      <w:tr w:rsidR="00C939EB" w:rsidRPr="00C939EB" w:rsidTr="0041208E">
        <w:trPr>
          <w:trHeight w:val="202"/>
        </w:trPr>
        <w:tc>
          <w:tcPr>
            <w:tcW w:w="1200" w:type="dxa"/>
            <w:gridSpan w:val="4"/>
            <w:vMerge/>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17"/>
                <w:szCs w:val="17"/>
              </w:rPr>
            </w:pPr>
          </w:p>
        </w:tc>
        <w:tc>
          <w:tcPr>
            <w:tcW w:w="60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17"/>
                <w:szCs w:val="17"/>
              </w:rPr>
            </w:pPr>
          </w:p>
        </w:tc>
        <w:tc>
          <w:tcPr>
            <w:tcW w:w="1920" w:type="dxa"/>
            <w:gridSpan w:val="3"/>
            <w:tcBorders>
              <w:top w:val="nil"/>
              <w:left w:val="nil"/>
              <w:bottom w:val="nil"/>
              <w:right w:val="nil"/>
            </w:tcBorders>
            <w:vAlign w:val="bottom"/>
          </w:tcPr>
          <w:p w:rsidR="00C939EB" w:rsidRPr="00C939EB" w:rsidRDefault="00C939EB" w:rsidP="0041208E">
            <w:pPr>
              <w:autoSpaceDE w:val="0"/>
              <w:autoSpaceDN w:val="0"/>
              <w:adjustRightInd w:val="0"/>
              <w:spacing w:line="194" w:lineRule="exact"/>
              <w:ind w:left="80"/>
              <w:rPr>
                <w:rFonts w:ascii="標楷體" w:eastAsia="標楷體" w:hAnsi="標楷體" w:cs="Times New Roman"/>
                <w:kern w:val="0"/>
                <w:szCs w:val="24"/>
              </w:rPr>
            </w:pPr>
            <w:r w:rsidRPr="00C939EB">
              <w:rPr>
                <w:rFonts w:ascii="標楷體" w:eastAsia="標楷體" w:hAnsi="標楷體" w:cs="新細明體" w:hint="eastAsia"/>
                <w:kern w:val="0"/>
                <w:sz w:val="16"/>
                <w:szCs w:val="16"/>
              </w:rPr>
              <w:t>投影在</w:t>
            </w:r>
            <w:r w:rsidRPr="00C939EB">
              <w:rPr>
                <w:rFonts w:ascii="標楷體" w:eastAsia="標楷體" w:hAnsi="標楷體" w:cs="Arial"/>
                <w:kern w:val="0"/>
                <w:sz w:val="16"/>
                <w:szCs w:val="16"/>
              </w:rPr>
              <w:t xml:space="preserve"> X </w:t>
            </w:r>
            <w:r w:rsidRPr="00C939EB">
              <w:rPr>
                <w:rFonts w:ascii="標楷體" w:eastAsia="標楷體" w:hAnsi="標楷體" w:cs="新細明體" w:hint="eastAsia"/>
                <w:kern w:val="0"/>
                <w:sz w:val="16"/>
                <w:szCs w:val="16"/>
              </w:rPr>
              <w:t>軸上</w:t>
            </w:r>
          </w:p>
        </w:tc>
        <w:tc>
          <w:tcPr>
            <w:tcW w:w="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2"/>
                <w:szCs w:val="2"/>
              </w:rPr>
            </w:pPr>
          </w:p>
        </w:tc>
      </w:tr>
      <w:tr w:rsidR="00C939EB" w:rsidRPr="00C939EB" w:rsidTr="0041208E">
        <w:trPr>
          <w:trHeight w:val="339"/>
        </w:trPr>
        <w:tc>
          <w:tcPr>
            <w:tcW w:w="24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Cs w:val="24"/>
              </w:rPr>
            </w:pPr>
          </w:p>
        </w:tc>
        <w:tc>
          <w:tcPr>
            <w:tcW w:w="100" w:type="dxa"/>
            <w:tcBorders>
              <w:top w:val="nil"/>
              <w:left w:val="nil"/>
              <w:bottom w:val="nil"/>
              <w:right w:val="single" w:sz="8" w:space="0" w:color="auto"/>
            </w:tcBorders>
            <w:vAlign w:val="bottom"/>
          </w:tcPr>
          <w:p w:rsidR="00C939EB" w:rsidRPr="00C939EB" w:rsidRDefault="00C939EB" w:rsidP="0041208E">
            <w:pPr>
              <w:autoSpaceDE w:val="0"/>
              <w:autoSpaceDN w:val="0"/>
              <w:adjustRightInd w:val="0"/>
              <w:rPr>
                <w:rFonts w:ascii="標楷體" w:eastAsia="標楷體" w:hAnsi="標楷體" w:cs="Times New Roman"/>
                <w:kern w:val="0"/>
                <w:szCs w:val="24"/>
              </w:rPr>
            </w:pPr>
          </w:p>
        </w:tc>
        <w:tc>
          <w:tcPr>
            <w:tcW w:w="46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Cs w:val="24"/>
              </w:rPr>
            </w:pPr>
          </w:p>
        </w:tc>
        <w:tc>
          <w:tcPr>
            <w:tcW w:w="1000" w:type="dxa"/>
            <w:gridSpan w:val="2"/>
            <w:tcBorders>
              <w:top w:val="nil"/>
              <w:left w:val="nil"/>
              <w:bottom w:val="nil"/>
              <w:right w:val="nil"/>
            </w:tcBorders>
            <w:vAlign w:val="bottom"/>
          </w:tcPr>
          <w:p w:rsidR="00C939EB" w:rsidRPr="00C939EB" w:rsidRDefault="00C939EB" w:rsidP="0041208E">
            <w:pPr>
              <w:autoSpaceDE w:val="0"/>
              <w:autoSpaceDN w:val="0"/>
              <w:adjustRightInd w:val="0"/>
              <w:spacing w:line="318" w:lineRule="exact"/>
              <w:ind w:left="280"/>
              <w:rPr>
                <w:rFonts w:ascii="標楷體" w:eastAsia="標楷體" w:hAnsi="標楷體" w:cs="Times New Roman"/>
                <w:kern w:val="0"/>
                <w:szCs w:val="24"/>
              </w:rPr>
            </w:pPr>
            <w:r w:rsidRPr="00C939EB">
              <w:rPr>
                <w:rFonts w:ascii="標楷體" w:eastAsia="標楷體" w:hAnsi="標楷體" w:cs="Arial"/>
                <w:kern w:val="0"/>
                <w:sz w:val="31"/>
                <w:szCs w:val="31"/>
                <w:vertAlign w:val="superscript"/>
              </w:rPr>
              <w:t>X</w:t>
            </w:r>
            <w:r w:rsidRPr="00C939EB">
              <w:rPr>
                <w:rFonts w:ascii="標楷體" w:eastAsia="標楷體" w:hAnsi="標楷體" w:cs="Arial"/>
                <w:kern w:val="0"/>
                <w:sz w:val="10"/>
                <w:szCs w:val="10"/>
              </w:rPr>
              <w:t>21</w:t>
            </w:r>
          </w:p>
        </w:tc>
        <w:tc>
          <w:tcPr>
            <w:tcW w:w="4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Cs w:val="24"/>
              </w:rPr>
            </w:pPr>
          </w:p>
        </w:tc>
        <w:tc>
          <w:tcPr>
            <w:tcW w:w="380" w:type="dxa"/>
            <w:tcBorders>
              <w:top w:val="nil"/>
              <w:left w:val="nil"/>
              <w:bottom w:val="nil"/>
              <w:right w:val="single" w:sz="8" w:space="0" w:color="auto"/>
            </w:tcBorders>
            <w:vAlign w:val="bottom"/>
          </w:tcPr>
          <w:p w:rsidR="00C939EB" w:rsidRPr="00C939EB" w:rsidRDefault="00C939EB" w:rsidP="0041208E">
            <w:pPr>
              <w:autoSpaceDE w:val="0"/>
              <w:autoSpaceDN w:val="0"/>
              <w:adjustRightInd w:val="0"/>
              <w:rPr>
                <w:rFonts w:ascii="標楷體" w:eastAsia="標楷體" w:hAnsi="標楷體" w:cs="Times New Roman"/>
                <w:kern w:val="0"/>
                <w:szCs w:val="24"/>
              </w:rPr>
            </w:pPr>
          </w:p>
        </w:tc>
        <w:tc>
          <w:tcPr>
            <w:tcW w:w="1120" w:type="dxa"/>
            <w:tcBorders>
              <w:top w:val="nil"/>
              <w:left w:val="nil"/>
              <w:bottom w:val="nil"/>
              <w:right w:val="nil"/>
            </w:tcBorders>
            <w:vAlign w:val="bottom"/>
          </w:tcPr>
          <w:p w:rsidR="00C939EB" w:rsidRPr="00C939EB" w:rsidRDefault="00C939EB" w:rsidP="0041208E">
            <w:pPr>
              <w:autoSpaceDE w:val="0"/>
              <w:autoSpaceDN w:val="0"/>
              <w:adjustRightInd w:val="0"/>
              <w:spacing w:line="318" w:lineRule="exact"/>
              <w:ind w:left="400"/>
              <w:rPr>
                <w:rFonts w:ascii="標楷體" w:eastAsia="標楷體" w:hAnsi="標楷體" w:cs="Times New Roman"/>
                <w:kern w:val="0"/>
                <w:szCs w:val="24"/>
              </w:rPr>
            </w:pPr>
            <w:r w:rsidRPr="00C939EB">
              <w:rPr>
                <w:rFonts w:ascii="標楷體" w:eastAsia="標楷體" w:hAnsi="標楷體" w:cs="Arial"/>
                <w:kern w:val="0"/>
                <w:sz w:val="31"/>
                <w:szCs w:val="31"/>
                <w:vertAlign w:val="superscript"/>
              </w:rPr>
              <w:t>X</w:t>
            </w:r>
            <w:r w:rsidRPr="00C939EB">
              <w:rPr>
                <w:rFonts w:ascii="標楷體" w:eastAsia="標楷體" w:hAnsi="標楷體" w:cs="Arial"/>
                <w:kern w:val="0"/>
                <w:sz w:val="10"/>
                <w:szCs w:val="10"/>
              </w:rPr>
              <w:t>31</w:t>
            </w:r>
          </w:p>
        </w:tc>
        <w:tc>
          <w:tcPr>
            <w:tcW w:w="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2"/>
                <w:szCs w:val="2"/>
              </w:rPr>
            </w:pPr>
          </w:p>
        </w:tc>
      </w:tr>
      <w:tr w:rsidR="00C939EB" w:rsidRPr="00C939EB" w:rsidTr="0041208E">
        <w:trPr>
          <w:trHeight w:val="644"/>
        </w:trPr>
        <w:tc>
          <w:tcPr>
            <w:tcW w:w="24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Cs w:val="24"/>
              </w:rPr>
            </w:pPr>
            <w:r w:rsidRPr="00C939EB">
              <w:rPr>
                <w:rFonts w:ascii="標楷體" w:eastAsia="標楷體" w:hAnsi="標楷體" w:cs="Arial"/>
                <w:w w:val="88"/>
                <w:kern w:val="0"/>
                <w:sz w:val="31"/>
                <w:szCs w:val="31"/>
                <w:vertAlign w:val="superscript"/>
              </w:rPr>
              <w:t>X</w:t>
            </w:r>
            <w:r w:rsidRPr="00C939EB">
              <w:rPr>
                <w:rFonts w:ascii="標楷體" w:eastAsia="標楷體" w:hAnsi="標楷體" w:cs="Arial"/>
                <w:w w:val="88"/>
                <w:kern w:val="0"/>
                <w:sz w:val="10"/>
                <w:szCs w:val="10"/>
              </w:rPr>
              <w:t>21</w:t>
            </w:r>
          </w:p>
        </w:tc>
        <w:tc>
          <w:tcPr>
            <w:tcW w:w="560" w:type="dxa"/>
            <w:gridSpan w:val="2"/>
            <w:tcBorders>
              <w:top w:val="nil"/>
              <w:left w:val="nil"/>
              <w:bottom w:val="nil"/>
              <w:right w:val="nil"/>
            </w:tcBorders>
            <w:vAlign w:val="bottom"/>
          </w:tcPr>
          <w:p w:rsidR="00C939EB" w:rsidRPr="00C939EB" w:rsidRDefault="00C939EB" w:rsidP="0041208E">
            <w:pPr>
              <w:autoSpaceDE w:val="0"/>
              <w:autoSpaceDN w:val="0"/>
              <w:adjustRightInd w:val="0"/>
              <w:ind w:left="40"/>
              <w:rPr>
                <w:rFonts w:ascii="標楷體" w:eastAsia="標楷體" w:hAnsi="標楷體" w:cs="Times New Roman"/>
                <w:kern w:val="0"/>
                <w:szCs w:val="24"/>
              </w:rPr>
            </w:pPr>
            <w:r w:rsidRPr="00C939EB">
              <w:rPr>
                <w:rFonts w:ascii="標楷體" w:eastAsia="標楷體" w:hAnsi="標楷體" w:cs="Wingdings"/>
                <w:kern w:val="0"/>
                <w:sz w:val="16"/>
                <w:szCs w:val="16"/>
              </w:rPr>
              <w:t></w:t>
            </w:r>
            <w:r w:rsidRPr="00C939EB">
              <w:rPr>
                <w:rFonts w:ascii="標楷體" w:eastAsia="標楷體" w:hAnsi="標楷體" w:cs="Arial"/>
                <w:kern w:val="0"/>
                <w:sz w:val="16"/>
                <w:szCs w:val="16"/>
              </w:rPr>
              <w:t>X</w:t>
            </w:r>
            <w:r w:rsidRPr="00C939EB">
              <w:rPr>
                <w:rFonts w:ascii="標楷體" w:eastAsia="標楷體" w:hAnsi="標楷體" w:cs="Arial"/>
                <w:kern w:val="0"/>
                <w:sz w:val="19"/>
                <w:szCs w:val="19"/>
                <w:vertAlign w:val="subscript"/>
              </w:rPr>
              <w:t>23</w:t>
            </w:r>
          </w:p>
        </w:tc>
        <w:tc>
          <w:tcPr>
            <w:tcW w:w="400" w:type="dxa"/>
            <w:tcBorders>
              <w:top w:val="nil"/>
              <w:left w:val="nil"/>
              <w:bottom w:val="nil"/>
              <w:right w:val="nil"/>
            </w:tcBorders>
            <w:vAlign w:val="bottom"/>
          </w:tcPr>
          <w:p w:rsidR="00C939EB" w:rsidRPr="00C939EB" w:rsidRDefault="00C939EB" w:rsidP="0041208E">
            <w:pPr>
              <w:autoSpaceDE w:val="0"/>
              <w:autoSpaceDN w:val="0"/>
              <w:adjustRightInd w:val="0"/>
              <w:ind w:left="140"/>
              <w:rPr>
                <w:rFonts w:ascii="標楷體" w:eastAsia="標楷體" w:hAnsi="標楷體" w:cs="Times New Roman"/>
                <w:kern w:val="0"/>
                <w:szCs w:val="24"/>
              </w:rPr>
            </w:pPr>
            <w:r w:rsidRPr="00C939EB">
              <w:rPr>
                <w:rFonts w:ascii="標楷體" w:eastAsia="標楷體" w:hAnsi="標楷體" w:cs="Arial"/>
                <w:w w:val="96"/>
                <w:kern w:val="0"/>
                <w:sz w:val="31"/>
                <w:szCs w:val="31"/>
                <w:vertAlign w:val="superscript"/>
              </w:rPr>
              <w:t>Y</w:t>
            </w:r>
            <w:r w:rsidRPr="00C939EB">
              <w:rPr>
                <w:rFonts w:ascii="標楷體" w:eastAsia="標楷體" w:hAnsi="標楷體" w:cs="Arial"/>
                <w:w w:val="96"/>
                <w:kern w:val="0"/>
                <w:sz w:val="10"/>
                <w:szCs w:val="10"/>
              </w:rPr>
              <w:t>21</w:t>
            </w:r>
          </w:p>
        </w:tc>
        <w:tc>
          <w:tcPr>
            <w:tcW w:w="600" w:type="dxa"/>
            <w:tcBorders>
              <w:top w:val="nil"/>
              <w:left w:val="nil"/>
              <w:bottom w:val="nil"/>
              <w:right w:val="nil"/>
            </w:tcBorders>
            <w:vAlign w:val="bottom"/>
          </w:tcPr>
          <w:p w:rsidR="00C939EB" w:rsidRPr="00C939EB" w:rsidRDefault="00C939EB" w:rsidP="0041208E">
            <w:pPr>
              <w:autoSpaceDE w:val="0"/>
              <w:autoSpaceDN w:val="0"/>
              <w:adjustRightInd w:val="0"/>
              <w:ind w:left="20"/>
              <w:rPr>
                <w:rFonts w:ascii="標楷體" w:eastAsia="標楷體" w:hAnsi="標楷體" w:cs="Times New Roman"/>
                <w:kern w:val="0"/>
                <w:szCs w:val="24"/>
              </w:rPr>
            </w:pPr>
            <w:r w:rsidRPr="00C939EB">
              <w:rPr>
                <w:rFonts w:ascii="標楷體" w:eastAsia="標楷體" w:hAnsi="標楷體" w:cs="Wingdings"/>
                <w:kern w:val="0"/>
                <w:sz w:val="16"/>
                <w:szCs w:val="16"/>
              </w:rPr>
              <w:t></w:t>
            </w:r>
            <w:r w:rsidRPr="00C939EB">
              <w:rPr>
                <w:rFonts w:ascii="標楷體" w:eastAsia="標楷體" w:hAnsi="標楷體" w:cs="Arial"/>
                <w:kern w:val="0"/>
                <w:sz w:val="16"/>
                <w:szCs w:val="16"/>
              </w:rPr>
              <w:t>Y</w:t>
            </w:r>
            <w:r w:rsidRPr="00C939EB">
              <w:rPr>
                <w:rFonts w:ascii="標楷體" w:eastAsia="標楷體" w:hAnsi="標楷體" w:cs="Arial"/>
                <w:kern w:val="0"/>
                <w:sz w:val="19"/>
                <w:szCs w:val="19"/>
                <w:vertAlign w:val="subscript"/>
              </w:rPr>
              <w:t>23</w:t>
            </w:r>
          </w:p>
        </w:tc>
        <w:tc>
          <w:tcPr>
            <w:tcW w:w="420" w:type="dxa"/>
            <w:tcBorders>
              <w:top w:val="nil"/>
              <w:left w:val="nil"/>
              <w:bottom w:val="nil"/>
              <w:right w:val="nil"/>
            </w:tcBorders>
            <w:vAlign w:val="bottom"/>
          </w:tcPr>
          <w:p w:rsidR="00C939EB" w:rsidRPr="00C939EB" w:rsidRDefault="00C939EB" w:rsidP="0041208E">
            <w:pPr>
              <w:autoSpaceDE w:val="0"/>
              <w:autoSpaceDN w:val="0"/>
              <w:adjustRightInd w:val="0"/>
              <w:ind w:left="160"/>
              <w:rPr>
                <w:rFonts w:ascii="標楷體" w:eastAsia="標楷體" w:hAnsi="標楷體" w:cs="Times New Roman"/>
                <w:kern w:val="0"/>
                <w:szCs w:val="24"/>
              </w:rPr>
            </w:pPr>
            <w:r w:rsidRPr="00C939EB">
              <w:rPr>
                <w:rFonts w:ascii="標楷體" w:eastAsia="標楷體" w:hAnsi="標楷體" w:cs="Arial"/>
                <w:w w:val="96"/>
                <w:kern w:val="0"/>
                <w:sz w:val="31"/>
                <w:szCs w:val="31"/>
                <w:vertAlign w:val="superscript"/>
              </w:rPr>
              <w:t>X</w:t>
            </w:r>
            <w:r w:rsidRPr="00C939EB">
              <w:rPr>
                <w:rFonts w:ascii="標楷體" w:eastAsia="標楷體" w:hAnsi="標楷體" w:cs="Arial"/>
                <w:w w:val="96"/>
                <w:kern w:val="0"/>
                <w:sz w:val="10"/>
                <w:szCs w:val="10"/>
              </w:rPr>
              <w:t>23</w:t>
            </w:r>
          </w:p>
        </w:tc>
        <w:tc>
          <w:tcPr>
            <w:tcW w:w="1500" w:type="dxa"/>
            <w:gridSpan w:val="2"/>
            <w:tcBorders>
              <w:top w:val="nil"/>
              <w:left w:val="nil"/>
              <w:bottom w:val="nil"/>
              <w:right w:val="nil"/>
            </w:tcBorders>
            <w:vAlign w:val="bottom"/>
          </w:tcPr>
          <w:p w:rsidR="00C939EB" w:rsidRPr="00C939EB" w:rsidRDefault="00C939EB" w:rsidP="0041208E">
            <w:pPr>
              <w:autoSpaceDE w:val="0"/>
              <w:autoSpaceDN w:val="0"/>
              <w:adjustRightInd w:val="0"/>
              <w:ind w:left="20"/>
              <w:rPr>
                <w:rFonts w:ascii="標楷體" w:eastAsia="標楷體" w:hAnsi="標楷體" w:cs="Times New Roman"/>
                <w:kern w:val="0"/>
                <w:szCs w:val="24"/>
              </w:rPr>
            </w:pPr>
            <w:r w:rsidRPr="00C939EB">
              <w:rPr>
                <w:rFonts w:ascii="標楷體" w:eastAsia="標楷體" w:hAnsi="標楷體" w:cs="Wingdings"/>
                <w:kern w:val="0"/>
                <w:sz w:val="16"/>
                <w:szCs w:val="16"/>
              </w:rPr>
              <w:t></w:t>
            </w:r>
            <w:r w:rsidRPr="00C939EB">
              <w:rPr>
                <w:rFonts w:ascii="標楷體" w:eastAsia="標楷體" w:hAnsi="標楷體" w:cs="Arial"/>
                <w:kern w:val="0"/>
                <w:sz w:val="16"/>
                <w:szCs w:val="16"/>
              </w:rPr>
              <w:t>D</w:t>
            </w:r>
            <w:r w:rsidRPr="00C939EB">
              <w:rPr>
                <w:rFonts w:ascii="標楷體" w:eastAsia="標楷體" w:hAnsi="標楷體" w:cs="Arial"/>
                <w:kern w:val="0"/>
                <w:sz w:val="19"/>
                <w:szCs w:val="19"/>
                <w:vertAlign w:val="subscript"/>
              </w:rPr>
              <w:t>23</w:t>
            </w:r>
          </w:p>
        </w:tc>
        <w:tc>
          <w:tcPr>
            <w:tcW w:w="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2"/>
                <w:szCs w:val="2"/>
              </w:rPr>
            </w:pPr>
          </w:p>
        </w:tc>
      </w:tr>
      <w:tr w:rsidR="00C939EB" w:rsidRPr="00C939EB" w:rsidTr="0041208E">
        <w:trPr>
          <w:trHeight w:val="335"/>
        </w:trPr>
        <w:tc>
          <w:tcPr>
            <w:tcW w:w="240" w:type="dxa"/>
            <w:tcBorders>
              <w:top w:val="nil"/>
              <w:left w:val="nil"/>
              <w:bottom w:val="nil"/>
              <w:right w:val="nil"/>
            </w:tcBorders>
            <w:vAlign w:val="bottom"/>
          </w:tcPr>
          <w:p w:rsidR="00C939EB" w:rsidRPr="00C939EB" w:rsidRDefault="00C939EB" w:rsidP="0041208E">
            <w:pPr>
              <w:autoSpaceDE w:val="0"/>
              <w:autoSpaceDN w:val="0"/>
              <w:adjustRightInd w:val="0"/>
              <w:spacing w:line="334" w:lineRule="exact"/>
              <w:rPr>
                <w:rFonts w:ascii="標楷體" w:eastAsia="標楷體" w:hAnsi="標楷體" w:cs="Times New Roman"/>
                <w:kern w:val="0"/>
                <w:szCs w:val="24"/>
              </w:rPr>
            </w:pPr>
            <w:r w:rsidRPr="00C939EB">
              <w:rPr>
                <w:rFonts w:ascii="標楷體" w:eastAsia="標楷體" w:hAnsi="標楷體" w:cs="Arial"/>
                <w:w w:val="88"/>
                <w:kern w:val="0"/>
                <w:sz w:val="31"/>
                <w:szCs w:val="31"/>
                <w:vertAlign w:val="superscript"/>
              </w:rPr>
              <w:t>X</w:t>
            </w:r>
            <w:r w:rsidRPr="00C939EB">
              <w:rPr>
                <w:rFonts w:ascii="標楷體" w:eastAsia="標楷體" w:hAnsi="標楷體" w:cs="Arial"/>
                <w:w w:val="88"/>
                <w:kern w:val="0"/>
                <w:sz w:val="10"/>
                <w:szCs w:val="10"/>
              </w:rPr>
              <w:t>31</w:t>
            </w:r>
          </w:p>
        </w:tc>
        <w:tc>
          <w:tcPr>
            <w:tcW w:w="10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Cs w:val="24"/>
              </w:rPr>
            </w:pPr>
          </w:p>
        </w:tc>
        <w:tc>
          <w:tcPr>
            <w:tcW w:w="46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Cs w:val="24"/>
              </w:rPr>
            </w:pPr>
          </w:p>
        </w:tc>
        <w:tc>
          <w:tcPr>
            <w:tcW w:w="400" w:type="dxa"/>
            <w:tcBorders>
              <w:top w:val="nil"/>
              <w:left w:val="nil"/>
              <w:bottom w:val="nil"/>
              <w:right w:val="nil"/>
            </w:tcBorders>
            <w:vAlign w:val="bottom"/>
          </w:tcPr>
          <w:p w:rsidR="00C939EB" w:rsidRPr="00C939EB" w:rsidRDefault="00C939EB" w:rsidP="0041208E">
            <w:pPr>
              <w:autoSpaceDE w:val="0"/>
              <w:autoSpaceDN w:val="0"/>
              <w:adjustRightInd w:val="0"/>
              <w:spacing w:line="334" w:lineRule="exact"/>
              <w:ind w:left="140"/>
              <w:rPr>
                <w:rFonts w:ascii="標楷體" w:eastAsia="標楷體" w:hAnsi="標楷體" w:cs="Times New Roman"/>
                <w:kern w:val="0"/>
                <w:szCs w:val="24"/>
              </w:rPr>
            </w:pPr>
            <w:r w:rsidRPr="00C939EB">
              <w:rPr>
                <w:rFonts w:ascii="標楷體" w:eastAsia="標楷體" w:hAnsi="標楷體" w:cs="Arial"/>
                <w:w w:val="96"/>
                <w:kern w:val="0"/>
                <w:sz w:val="31"/>
                <w:szCs w:val="31"/>
                <w:vertAlign w:val="superscript"/>
              </w:rPr>
              <w:t>Y</w:t>
            </w:r>
            <w:r w:rsidRPr="00C939EB">
              <w:rPr>
                <w:rFonts w:ascii="標楷體" w:eastAsia="標楷體" w:hAnsi="標楷體" w:cs="Arial"/>
                <w:w w:val="96"/>
                <w:kern w:val="0"/>
                <w:sz w:val="10"/>
                <w:szCs w:val="10"/>
              </w:rPr>
              <w:t>31</w:t>
            </w:r>
          </w:p>
        </w:tc>
        <w:tc>
          <w:tcPr>
            <w:tcW w:w="60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Cs w:val="24"/>
              </w:rPr>
            </w:pPr>
          </w:p>
        </w:tc>
        <w:tc>
          <w:tcPr>
            <w:tcW w:w="420" w:type="dxa"/>
            <w:tcBorders>
              <w:top w:val="nil"/>
              <w:left w:val="nil"/>
              <w:bottom w:val="nil"/>
              <w:right w:val="nil"/>
            </w:tcBorders>
            <w:vAlign w:val="bottom"/>
          </w:tcPr>
          <w:p w:rsidR="00C939EB" w:rsidRPr="00C939EB" w:rsidRDefault="00C939EB" w:rsidP="0041208E">
            <w:pPr>
              <w:autoSpaceDE w:val="0"/>
              <w:autoSpaceDN w:val="0"/>
              <w:adjustRightInd w:val="0"/>
              <w:spacing w:line="334" w:lineRule="exact"/>
              <w:ind w:left="160"/>
              <w:rPr>
                <w:rFonts w:ascii="標楷體" w:eastAsia="標楷體" w:hAnsi="標楷體" w:cs="Times New Roman"/>
                <w:kern w:val="0"/>
                <w:szCs w:val="24"/>
              </w:rPr>
            </w:pPr>
            <w:r w:rsidRPr="00C939EB">
              <w:rPr>
                <w:rFonts w:ascii="標楷體" w:eastAsia="標楷體" w:hAnsi="標楷體" w:cs="Arial"/>
                <w:w w:val="96"/>
                <w:kern w:val="0"/>
                <w:sz w:val="31"/>
                <w:szCs w:val="31"/>
                <w:vertAlign w:val="superscript"/>
              </w:rPr>
              <w:t>Y</w:t>
            </w:r>
            <w:r w:rsidRPr="00C939EB">
              <w:rPr>
                <w:rFonts w:ascii="標楷體" w:eastAsia="標楷體" w:hAnsi="標楷體" w:cs="Arial"/>
                <w:w w:val="96"/>
                <w:kern w:val="0"/>
                <w:sz w:val="10"/>
                <w:szCs w:val="10"/>
              </w:rPr>
              <w:t>23</w:t>
            </w:r>
          </w:p>
        </w:tc>
        <w:tc>
          <w:tcPr>
            <w:tcW w:w="38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Cs w:val="24"/>
              </w:rPr>
            </w:pPr>
          </w:p>
        </w:tc>
        <w:tc>
          <w:tcPr>
            <w:tcW w:w="112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Cs w:val="24"/>
              </w:rPr>
            </w:pPr>
          </w:p>
        </w:tc>
        <w:tc>
          <w:tcPr>
            <w:tcW w:w="0" w:type="dxa"/>
            <w:tcBorders>
              <w:top w:val="nil"/>
              <w:left w:val="nil"/>
              <w:bottom w:val="nil"/>
              <w:right w:val="nil"/>
            </w:tcBorders>
            <w:vAlign w:val="bottom"/>
          </w:tcPr>
          <w:p w:rsidR="00C939EB" w:rsidRPr="00C939EB" w:rsidRDefault="00C939EB" w:rsidP="0041208E">
            <w:pPr>
              <w:autoSpaceDE w:val="0"/>
              <w:autoSpaceDN w:val="0"/>
              <w:adjustRightInd w:val="0"/>
              <w:rPr>
                <w:rFonts w:ascii="標楷體" w:eastAsia="標楷體" w:hAnsi="標楷體" w:cs="Times New Roman"/>
                <w:kern w:val="0"/>
                <w:sz w:val="2"/>
                <w:szCs w:val="2"/>
              </w:rPr>
            </w:pPr>
          </w:p>
        </w:tc>
      </w:tr>
    </w:tbl>
    <w:p w:rsidR="00C939EB" w:rsidRPr="00C939EB" w:rsidRDefault="00C939EB" w:rsidP="00C939EB">
      <w:pPr>
        <w:autoSpaceDE w:val="0"/>
        <w:autoSpaceDN w:val="0"/>
        <w:adjustRightInd w:val="0"/>
        <w:spacing w:line="242" w:lineRule="exact"/>
        <w:ind w:left="1320"/>
        <w:rPr>
          <w:rFonts w:ascii="標楷體" w:eastAsia="標楷體" w:hAnsi="標楷體" w:cs="Times New Roman"/>
          <w:kern w:val="0"/>
          <w:szCs w:val="24"/>
        </w:rPr>
      </w:pPr>
      <w:r w:rsidRPr="00C939EB">
        <w:rPr>
          <w:rFonts w:ascii="標楷體" w:eastAsia="標楷體" w:hAnsi="標楷體"/>
          <w:noProof/>
        </w:rPr>
        <w:drawing>
          <wp:anchor distT="0" distB="0" distL="114300" distR="114300" simplePos="0" relativeHeight="251735552" behindDoc="1" locked="0" layoutInCell="0" allowOverlap="1" wp14:anchorId="29530E92" wp14:editId="7262AD36">
            <wp:simplePos x="0" y="0"/>
            <wp:positionH relativeFrom="column">
              <wp:posOffset>56515</wp:posOffset>
            </wp:positionH>
            <wp:positionV relativeFrom="paragraph">
              <wp:posOffset>-843915</wp:posOffset>
            </wp:positionV>
            <wp:extent cx="680720" cy="215900"/>
            <wp:effectExtent l="19050" t="0" r="5080" b="0"/>
            <wp:wrapNone/>
            <wp:docPr id="163" name="圖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9"/>
                    <a:srcRect/>
                    <a:stretch>
                      <a:fillRect/>
                    </a:stretch>
                  </pic:blipFill>
                  <pic:spPr bwMode="auto">
                    <a:xfrm>
                      <a:off x="0" y="0"/>
                      <a:ext cx="680720" cy="215900"/>
                    </a:xfrm>
                    <a:prstGeom prst="rect">
                      <a:avLst/>
                    </a:prstGeom>
                    <a:noFill/>
                  </pic:spPr>
                </pic:pic>
              </a:graphicData>
            </a:graphic>
          </wp:anchor>
        </w:drawing>
      </w:r>
      <w:r w:rsidRPr="00C939EB">
        <w:rPr>
          <w:rFonts w:ascii="標楷體" w:eastAsia="標楷體" w:hAnsi="標楷體"/>
          <w:noProof/>
        </w:rPr>
        <w:drawing>
          <wp:anchor distT="0" distB="0" distL="114300" distR="114300" simplePos="0" relativeHeight="251736576" behindDoc="1" locked="0" layoutInCell="0" allowOverlap="1" wp14:anchorId="4E9BD6F8" wp14:editId="4B92C694">
            <wp:simplePos x="0" y="0"/>
            <wp:positionH relativeFrom="column">
              <wp:posOffset>1270000</wp:posOffset>
            </wp:positionH>
            <wp:positionV relativeFrom="paragraph">
              <wp:posOffset>-833755</wp:posOffset>
            </wp:positionV>
            <wp:extent cx="676910" cy="215900"/>
            <wp:effectExtent l="19050" t="0" r="8890" b="0"/>
            <wp:wrapNone/>
            <wp:docPr id="164" name="圖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80"/>
                    <a:srcRect/>
                    <a:stretch>
                      <a:fillRect/>
                    </a:stretch>
                  </pic:blipFill>
                  <pic:spPr bwMode="auto">
                    <a:xfrm>
                      <a:off x="0" y="0"/>
                      <a:ext cx="676910" cy="215900"/>
                    </a:xfrm>
                    <a:prstGeom prst="rect">
                      <a:avLst/>
                    </a:prstGeom>
                    <a:noFill/>
                  </pic:spPr>
                </pic:pic>
              </a:graphicData>
            </a:graphic>
          </wp:anchor>
        </w:drawing>
      </w:r>
      <w:r w:rsidRPr="00C939EB">
        <w:rPr>
          <w:rFonts w:ascii="標楷體" w:eastAsia="標楷體" w:hAnsi="標楷體" w:cs="新細明體" w:hint="eastAsia"/>
          <w:kern w:val="0"/>
          <w:sz w:val="20"/>
          <w:szCs w:val="20"/>
        </w:rPr>
        <w:t>圖</w:t>
      </w:r>
      <w:r w:rsidRPr="00C939EB">
        <w:rPr>
          <w:rFonts w:ascii="標楷體" w:eastAsia="標楷體" w:hAnsi="標楷體" w:cs="Arial"/>
          <w:kern w:val="0"/>
          <w:sz w:val="20"/>
          <w:szCs w:val="20"/>
        </w:rPr>
        <w:t xml:space="preserve"> 1. </w:t>
      </w:r>
      <w:r w:rsidRPr="00C939EB">
        <w:rPr>
          <w:rFonts w:ascii="標楷體" w:eastAsia="標楷體" w:hAnsi="標楷體" w:cs="新細明體" w:hint="eastAsia"/>
          <w:kern w:val="0"/>
          <w:sz w:val="20"/>
          <w:szCs w:val="20"/>
        </w:rPr>
        <w:t>物件推導</w:t>
      </w:r>
      <w:r w:rsidRPr="00C939EB">
        <w:rPr>
          <w:rFonts w:ascii="標楷體" w:eastAsia="標楷體" w:hAnsi="標楷體" w:cs="Arial"/>
          <w:kern w:val="0"/>
          <w:sz w:val="20"/>
          <w:szCs w:val="20"/>
        </w:rPr>
        <w:t xml:space="preserve"> D</w:t>
      </w:r>
      <w:r w:rsidRPr="00C939EB">
        <w:rPr>
          <w:rFonts w:ascii="標楷體" w:eastAsia="標楷體" w:hAnsi="標楷體" w:cs="Arial"/>
          <w:kern w:val="0"/>
          <w:sz w:val="12"/>
          <w:szCs w:val="12"/>
        </w:rPr>
        <w:t>23</w:t>
      </w:r>
    </w:p>
    <w:p w:rsidR="00C939EB" w:rsidRPr="00C939EB" w:rsidRDefault="00C939EB" w:rsidP="00C939EB">
      <w:pPr>
        <w:autoSpaceDE w:val="0"/>
        <w:autoSpaceDN w:val="0"/>
        <w:adjustRightInd w:val="0"/>
        <w:spacing w:line="240" w:lineRule="exact"/>
        <w:rPr>
          <w:rFonts w:ascii="標楷體" w:eastAsia="標楷體" w:hAnsi="標楷體" w:cs="Times New Roman"/>
          <w:kern w:val="0"/>
          <w:szCs w:val="24"/>
        </w:rPr>
      </w:pPr>
    </w:p>
    <w:p w:rsidR="00C939EB" w:rsidRPr="00C939EB" w:rsidRDefault="00C939EB" w:rsidP="00C939EB">
      <w:pPr>
        <w:autoSpaceDE w:val="0"/>
        <w:autoSpaceDN w:val="0"/>
        <w:adjustRightInd w:val="0"/>
        <w:spacing w:line="242" w:lineRule="exact"/>
        <w:ind w:left="360"/>
        <w:rPr>
          <w:rFonts w:ascii="標楷體" w:eastAsia="標楷體" w:hAnsi="標楷體" w:cs="Times New Roman"/>
          <w:kern w:val="0"/>
          <w:szCs w:val="24"/>
        </w:rPr>
      </w:pPr>
      <w:r w:rsidRPr="00C939EB">
        <w:rPr>
          <w:rFonts w:ascii="標楷體" w:eastAsia="標楷體" w:hAnsi="標楷體" w:cs="新細明體" w:hint="eastAsia"/>
          <w:kern w:val="0"/>
          <w:sz w:val="20"/>
          <w:szCs w:val="20"/>
        </w:rPr>
        <w:t>由說明可知</w:t>
      </w:r>
      <w:r w:rsidRPr="00C939EB">
        <w:rPr>
          <w:rFonts w:ascii="標楷體" w:eastAsia="標楷體" w:hAnsi="標楷體" w:cs="MS PGothic" w:hint="eastAsia"/>
          <w:kern w:val="0"/>
          <w:sz w:val="20"/>
          <w:szCs w:val="20"/>
        </w:rPr>
        <w:t>，</w:t>
      </w:r>
      <w:r w:rsidRPr="00C939EB">
        <w:rPr>
          <w:rFonts w:ascii="標楷體" w:eastAsia="標楷體" w:hAnsi="標楷體" w:cs="Arial"/>
          <w:kern w:val="0"/>
          <w:sz w:val="20"/>
          <w:szCs w:val="20"/>
        </w:rPr>
        <w:t xml:space="preserve">9D-SPA miner </w:t>
      </w:r>
      <w:r w:rsidRPr="00C939EB">
        <w:rPr>
          <w:rFonts w:ascii="標楷體" w:eastAsia="標楷體" w:hAnsi="標楷體" w:cs="新細明體" w:hint="eastAsia"/>
          <w:kern w:val="0"/>
          <w:sz w:val="20"/>
          <w:szCs w:val="20"/>
        </w:rPr>
        <w:t>主要利用</w:t>
      </w:r>
      <w:r w:rsidRPr="00C939EB">
        <w:rPr>
          <w:rFonts w:ascii="標楷體" w:eastAsia="標楷體" w:hAnsi="標楷體" w:cs="Arial"/>
          <w:kern w:val="0"/>
          <w:sz w:val="20"/>
          <w:szCs w:val="20"/>
        </w:rPr>
        <w:t xml:space="preserve"> 9D-SPA</w:t>
      </w:r>
    </w:p>
    <w:p w:rsidR="00C939EB" w:rsidRPr="00C939EB" w:rsidRDefault="00C939EB" w:rsidP="00C939EB">
      <w:pPr>
        <w:autoSpaceDE w:val="0"/>
        <w:autoSpaceDN w:val="0"/>
        <w:adjustRightInd w:val="0"/>
        <w:spacing w:line="25" w:lineRule="exact"/>
        <w:rPr>
          <w:rFonts w:ascii="標楷體" w:eastAsia="標楷體" w:hAnsi="標楷體" w:cs="Times New Roman"/>
          <w:kern w:val="0"/>
          <w:szCs w:val="24"/>
        </w:rPr>
      </w:pPr>
    </w:p>
    <w:p w:rsidR="00C939EB" w:rsidRPr="00C939EB" w:rsidRDefault="00C939EB" w:rsidP="00C939EB">
      <w:pPr>
        <w:autoSpaceDE w:val="0"/>
        <w:autoSpaceDN w:val="0"/>
        <w:adjustRightInd w:val="0"/>
        <w:spacing w:line="240" w:lineRule="exact"/>
        <w:rPr>
          <w:rFonts w:ascii="標楷體" w:eastAsia="標楷體" w:hAnsi="標楷體" w:cs="Times New Roman"/>
          <w:kern w:val="0"/>
          <w:szCs w:val="24"/>
        </w:rPr>
      </w:pPr>
      <w:r w:rsidRPr="00C939EB">
        <w:rPr>
          <w:rFonts w:ascii="標楷體" w:eastAsia="標楷體" w:hAnsi="標楷體" w:cs="新細明體" w:hint="eastAsia"/>
          <w:kern w:val="0"/>
          <w:sz w:val="20"/>
          <w:szCs w:val="20"/>
        </w:rPr>
        <w:t>影像資料可預先推導各種可能關係組合的特性</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減</w:t>
      </w:r>
    </w:p>
    <w:p w:rsidR="00C939EB" w:rsidRPr="00C939EB" w:rsidRDefault="00C939EB" w:rsidP="00C939EB">
      <w:pPr>
        <w:autoSpaceDE w:val="0"/>
        <w:autoSpaceDN w:val="0"/>
        <w:adjustRightInd w:val="0"/>
        <w:spacing w:line="61" w:lineRule="exact"/>
        <w:rPr>
          <w:rFonts w:ascii="標楷體" w:eastAsia="標楷體" w:hAnsi="標楷體" w:cs="Times New Roman"/>
          <w:kern w:val="0"/>
          <w:szCs w:val="24"/>
        </w:rPr>
      </w:pPr>
    </w:p>
    <w:p w:rsidR="00C939EB" w:rsidRPr="00C939EB" w:rsidRDefault="00C939EB" w:rsidP="00C939EB">
      <w:pPr>
        <w:overflowPunct w:val="0"/>
        <w:autoSpaceDE w:val="0"/>
        <w:autoSpaceDN w:val="0"/>
        <w:adjustRightInd w:val="0"/>
        <w:spacing w:line="240" w:lineRule="exact"/>
        <w:ind w:right="200"/>
        <w:jc w:val="both"/>
        <w:rPr>
          <w:rFonts w:ascii="標楷體" w:eastAsia="標楷體" w:hAnsi="標楷體" w:cs="Times New Roman"/>
          <w:kern w:val="0"/>
          <w:szCs w:val="24"/>
        </w:rPr>
      </w:pPr>
      <w:r w:rsidRPr="00C939EB">
        <w:rPr>
          <w:rFonts w:ascii="標楷體" w:eastAsia="標楷體" w:hAnsi="標楷體" w:cs="新細明體" w:hint="eastAsia"/>
          <w:kern w:val="0"/>
          <w:sz w:val="19"/>
          <w:szCs w:val="19"/>
        </w:rPr>
        <w:t>少大量的候選樣式的產生</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另也因使用索引結構而</w:t>
      </w:r>
      <w:r w:rsidRPr="00C939EB">
        <w:rPr>
          <w:rFonts w:ascii="標楷體" w:eastAsia="標楷體" w:hAnsi="標楷體" w:cs="新細明體"/>
          <w:kern w:val="0"/>
          <w:sz w:val="19"/>
          <w:szCs w:val="19"/>
        </w:rPr>
        <w:t xml:space="preserve"> </w:t>
      </w:r>
      <w:r w:rsidRPr="00C939EB">
        <w:rPr>
          <w:rFonts w:ascii="標楷體" w:eastAsia="標楷體" w:hAnsi="標楷體" w:cs="新細明體" w:hint="eastAsia"/>
          <w:kern w:val="0"/>
          <w:sz w:val="19"/>
          <w:szCs w:val="19"/>
        </w:rPr>
        <w:t>非真正掃描影像資料庫</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有效減少</w:t>
      </w:r>
      <w:r w:rsidRPr="00C939EB">
        <w:rPr>
          <w:rFonts w:ascii="標楷體" w:eastAsia="標楷體" w:hAnsi="標楷體" w:cs="Arial"/>
          <w:kern w:val="0"/>
          <w:sz w:val="19"/>
          <w:szCs w:val="19"/>
        </w:rPr>
        <w:t xml:space="preserve"> Apriori-like </w:t>
      </w:r>
      <w:r w:rsidRPr="00C939EB">
        <w:rPr>
          <w:rFonts w:ascii="標楷體" w:eastAsia="標楷體" w:hAnsi="標楷體" w:cs="新細明體" w:hint="eastAsia"/>
          <w:kern w:val="0"/>
          <w:sz w:val="19"/>
          <w:szCs w:val="19"/>
        </w:rPr>
        <w:t>探</w:t>
      </w:r>
    </w:p>
    <w:p w:rsidR="00C939EB" w:rsidRPr="00C939EB" w:rsidRDefault="00C939EB" w:rsidP="00C939EB">
      <w:pPr>
        <w:autoSpaceDE w:val="0"/>
        <w:autoSpaceDN w:val="0"/>
        <w:adjustRightInd w:val="0"/>
        <w:spacing w:line="42" w:lineRule="exact"/>
        <w:rPr>
          <w:rFonts w:ascii="標楷體" w:eastAsia="標楷體" w:hAnsi="標楷體" w:cs="Times New Roman"/>
          <w:kern w:val="0"/>
          <w:szCs w:val="24"/>
        </w:rPr>
      </w:pPr>
    </w:p>
    <w:p w:rsidR="00C939EB" w:rsidRPr="00C939EB" w:rsidRDefault="00C939EB" w:rsidP="00C939EB">
      <w:pPr>
        <w:overflowPunct w:val="0"/>
        <w:autoSpaceDE w:val="0"/>
        <w:autoSpaceDN w:val="0"/>
        <w:adjustRightInd w:val="0"/>
        <w:spacing w:line="244" w:lineRule="exact"/>
        <w:ind w:right="200"/>
        <w:jc w:val="both"/>
        <w:rPr>
          <w:rFonts w:ascii="標楷體" w:eastAsia="標楷體" w:hAnsi="標楷體" w:cs="Times New Roman"/>
          <w:kern w:val="0"/>
          <w:szCs w:val="24"/>
        </w:rPr>
      </w:pPr>
      <w:r w:rsidRPr="00C939EB">
        <w:rPr>
          <w:rFonts w:ascii="標楷體" w:eastAsia="標楷體" w:hAnsi="標楷體" w:cs="新細明體" w:hint="eastAsia"/>
          <w:kern w:val="0"/>
          <w:sz w:val="20"/>
          <w:szCs w:val="20"/>
        </w:rPr>
        <w:t>勘方法中掃描資料庫的成本。因此演算法具有影像</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物件空間關係探勘演算法的效率</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本研究即利用此</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特性</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並增加時間維度的探勘方法</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以能由視訊中</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探勘出有用的資訊。</w:t>
      </w:r>
    </w:p>
    <w:p w:rsidR="00C939EB" w:rsidRPr="00C939EB" w:rsidRDefault="00C939EB" w:rsidP="00C939EB">
      <w:pPr>
        <w:autoSpaceDE w:val="0"/>
        <w:autoSpaceDN w:val="0"/>
        <w:adjustRightInd w:val="0"/>
        <w:spacing w:line="295" w:lineRule="exact"/>
        <w:rPr>
          <w:rFonts w:ascii="標楷體" w:eastAsia="標楷體" w:hAnsi="標楷體" w:cs="Times New Roman"/>
          <w:kern w:val="0"/>
          <w:szCs w:val="24"/>
        </w:rPr>
      </w:pPr>
    </w:p>
    <w:p w:rsidR="00C939EB" w:rsidRPr="00C939EB" w:rsidRDefault="00C939EB" w:rsidP="00C939EB">
      <w:pPr>
        <w:overflowPunct w:val="0"/>
        <w:autoSpaceDE w:val="0"/>
        <w:autoSpaceDN w:val="0"/>
        <w:adjustRightInd w:val="0"/>
        <w:spacing w:line="239" w:lineRule="exact"/>
        <w:ind w:left="360" w:right="200" w:hanging="360"/>
        <w:jc w:val="both"/>
        <w:rPr>
          <w:rFonts w:ascii="標楷體" w:eastAsia="標楷體" w:hAnsi="標楷體" w:cs="新細明體"/>
          <w:b/>
          <w:kern w:val="0"/>
          <w:sz w:val="20"/>
          <w:szCs w:val="20"/>
        </w:rPr>
      </w:pPr>
      <w:r w:rsidRPr="00C939EB">
        <w:rPr>
          <w:rFonts w:ascii="標楷體" w:eastAsia="標楷體" w:hAnsi="標楷體" w:cs="新細明體" w:hint="eastAsia"/>
          <w:b/>
          <w:kern w:val="0"/>
          <w:sz w:val="20"/>
          <w:szCs w:val="20"/>
        </w:rPr>
        <w:t>四、視訊物件時空關係頻繁樣式探勘演算法</w:t>
      </w:r>
      <w:r w:rsidRPr="00C939EB">
        <w:rPr>
          <w:rFonts w:ascii="標楷體" w:eastAsia="標楷體" w:hAnsi="標楷體" w:cs="新細明體"/>
          <w:b/>
          <w:kern w:val="0"/>
          <w:sz w:val="20"/>
          <w:szCs w:val="20"/>
        </w:rPr>
        <w:t xml:space="preserve"> </w:t>
      </w:r>
    </w:p>
    <w:p w:rsidR="00C939EB" w:rsidRDefault="00C939EB" w:rsidP="00C939EB">
      <w:pPr>
        <w:overflowPunct w:val="0"/>
        <w:autoSpaceDE w:val="0"/>
        <w:autoSpaceDN w:val="0"/>
        <w:adjustRightInd w:val="0"/>
        <w:spacing w:line="239" w:lineRule="exact"/>
        <w:ind w:left="360" w:right="200" w:hanging="360"/>
        <w:jc w:val="both"/>
        <w:rPr>
          <w:rFonts w:ascii="標楷體" w:eastAsia="標楷體" w:hAnsi="標楷體" w:cs="新細明體"/>
          <w:kern w:val="0"/>
          <w:sz w:val="20"/>
          <w:szCs w:val="20"/>
        </w:rPr>
      </w:pPr>
    </w:p>
    <w:p w:rsidR="00C939EB" w:rsidRPr="00C939EB" w:rsidRDefault="00C939EB" w:rsidP="00C939EB">
      <w:pPr>
        <w:overflowPunct w:val="0"/>
        <w:autoSpaceDE w:val="0"/>
        <w:autoSpaceDN w:val="0"/>
        <w:adjustRightInd w:val="0"/>
        <w:spacing w:line="239" w:lineRule="exact"/>
        <w:ind w:left="360" w:right="200" w:hanging="360"/>
        <w:jc w:val="both"/>
        <w:rPr>
          <w:rFonts w:ascii="標楷體" w:eastAsia="標楷體" w:hAnsi="標楷體" w:cs="Times New Roman"/>
          <w:kern w:val="0"/>
          <w:szCs w:val="24"/>
        </w:rPr>
      </w:pPr>
      <w:r w:rsidRPr="00C939EB">
        <w:rPr>
          <w:rFonts w:ascii="標楷體" w:eastAsia="標楷體" w:hAnsi="標楷體" w:cs="新細明體" w:hint="eastAsia"/>
          <w:kern w:val="0"/>
          <w:sz w:val="20"/>
          <w:szCs w:val="20"/>
        </w:rPr>
        <w:t>本研究中視訊的空間關係</w:t>
      </w:r>
      <w:r w:rsidRPr="00C939EB">
        <w:rPr>
          <w:rFonts w:ascii="標楷體" w:eastAsia="標楷體" w:hAnsi="標楷體" w:cs="Arial"/>
          <w:kern w:val="0"/>
          <w:sz w:val="20"/>
          <w:szCs w:val="20"/>
        </w:rPr>
        <w:t>(Spatial Relation)</w:t>
      </w:r>
      <w:r w:rsidRPr="00C939EB">
        <w:rPr>
          <w:rFonts w:ascii="標楷體" w:eastAsia="標楷體" w:hAnsi="標楷體" w:cs="新細明體" w:hint="eastAsia"/>
          <w:kern w:val="0"/>
          <w:sz w:val="20"/>
          <w:szCs w:val="20"/>
        </w:rPr>
        <w:t>頻</w:t>
      </w:r>
    </w:p>
    <w:p w:rsidR="00C939EB" w:rsidRPr="00C939EB" w:rsidRDefault="00C939EB" w:rsidP="00C939EB">
      <w:pPr>
        <w:autoSpaceDE w:val="0"/>
        <w:autoSpaceDN w:val="0"/>
        <w:adjustRightInd w:val="0"/>
        <w:spacing w:line="261" w:lineRule="exact"/>
        <w:rPr>
          <w:rFonts w:ascii="標楷體" w:eastAsia="標楷體" w:hAnsi="標楷體" w:cs="Times New Roman"/>
          <w:kern w:val="0"/>
          <w:szCs w:val="24"/>
        </w:rPr>
      </w:pPr>
      <w:r w:rsidRPr="00C939EB">
        <w:rPr>
          <w:rFonts w:ascii="標楷體" w:eastAsia="標楷體" w:hAnsi="標楷體" w:cs="新細明體" w:hint="eastAsia"/>
          <w:kern w:val="0"/>
          <w:sz w:val="20"/>
          <w:szCs w:val="20"/>
        </w:rPr>
        <w:t>繁樣式表示如下</w:t>
      </w:r>
      <w:r w:rsidRPr="00C939EB">
        <w:rPr>
          <w:rFonts w:ascii="標楷體" w:eastAsia="標楷體" w:hAnsi="標楷體" w:cs="MS PGothic" w:hint="eastAsia"/>
          <w:kern w:val="0"/>
          <w:sz w:val="20"/>
          <w:szCs w:val="20"/>
        </w:rPr>
        <w:t>：</w:t>
      </w:r>
      <w:r w:rsidRPr="00C939EB">
        <w:rPr>
          <w:rFonts w:ascii="標楷體" w:eastAsia="標楷體" w:hAnsi="標楷體" w:cs="Arial"/>
          <w:kern w:val="0"/>
          <w:sz w:val="20"/>
          <w:szCs w:val="20"/>
        </w:rPr>
        <w:t>P</w:t>
      </w:r>
      <w:r w:rsidRPr="00C939EB">
        <w:rPr>
          <w:rFonts w:ascii="標楷體" w:eastAsia="標楷體" w:hAnsi="標楷體" w:cs="Arial"/>
          <w:kern w:val="0"/>
          <w:sz w:val="25"/>
          <w:szCs w:val="25"/>
          <w:vertAlign w:val="superscript"/>
        </w:rPr>
        <w:t>SR</w:t>
      </w:r>
      <w:r w:rsidRPr="00C939EB">
        <w:rPr>
          <w:rFonts w:ascii="標楷體" w:eastAsia="標楷體" w:hAnsi="標楷體" w:cs="Arial"/>
          <w:kern w:val="0"/>
          <w:sz w:val="20"/>
          <w:szCs w:val="20"/>
        </w:rPr>
        <w:t>={O</w:t>
      </w:r>
      <w:r w:rsidRPr="00C939EB">
        <w:rPr>
          <w:rFonts w:ascii="標楷體" w:eastAsia="標楷體" w:hAnsi="標楷體" w:cs="Arial"/>
          <w:kern w:val="0"/>
          <w:sz w:val="12"/>
          <w:szCs w:val="12"/>
        </w:rPr>
        <w:t>1</w:t>
      </w:r>
      <w:r w:rsidRPr="00C939EB">
        <w:rPr>
          <w:rFonts w:ascii="標楷體" w:eastAsia="標楷體" w:hAnsi="標楷體" w:cs="Arial"/>
          <w:kern w:val="0"/>
          <w:sz w:val="20"/>
          <w:szCs w:val="20"/>
        </w:rPr>
        <w:t>,O</w:t>
      </w:r>
      <w:r w:rsidRPr="00C939EB">
        <w:rPr>
          <w:rFonts w:ascii="標楷體" w:eastAsia="標楷體" w:hAnsi="標楷體" w:cs="Arial"/>
          <w:kern w:val="0"/>
          <w:sz w:val="12"/>
          <w:szCs w:val="12"/>
        </w:rPr>
        <w:t>2</w:t>
      </w:r>
      <w:r w:rsidRPr="00C939EB">
        <w:rPr>
          <w:rFonts w:ascii="標楷體" w:eastAsia="標楷體" w:hAnsi="標楷體" w:cs="Arial"/>
          <w:kern w:val="0"/>
          <w:sz w:val="20"/>
          <w:szCs w:val="20"/>
        </w:rPr>
        <w:t>,…, O</w:t>
      </w:r>
      <w:r w:rsidRPr="00C939EB">
        <w:rPr>
          <w:rFonts w:ascii="標楷體" w:eastAsia="標楷體" w:hAnsi="標楷體" w:cs="Arial"/>
          <w:kern w:val="0"/>
          <w:sz w:val="12"/>
          <w:szCs w:val="12"/>
        </w:rPr>
        <w:t>k</w:t>
      </w:r>
      <w:r w:rsidRPr="00C939EB">
        <w:rPr>
          <w:rFonts w:ascii="標楷體" w:eastAsia="標楷體" w:hAnsi="標楷體" w:cs="Arial"/>
          <w:kern w:val="0"/>
          <w:sz w:val="20"/>
          <w:szCs w:val="20"/>
        </w:rPr>
        <w:t>,SR</w:t>
      </w:r>
      <w:r w:rsidRPr="00C939EB">
        <w:rPr>
          <w:rFonts w:ascii="標楷體" w:eastAsia="標楷體" w:hAnsi="標楷體" w:cs="Arial"/>
          <w:kern w:val="0"/>
          <w:sz w:val="12"/>
          <w:szCs w:val="12"/>
        </w:rPr>
        <w:t>12</w:t>
      </w:r>
      <w:r w:rsidRPr="00C939EB">
        <w:rPr>
          <w:rFonts w:ascii="標楷體" w:eastAsia="標楷體" w:hAnsi="標楷體" w:cs="Arial"/>
          <w:kern w:val="0"/>
          <w:sz w:val="20"/>
          <w:szCs w:val="20"/>
        </w:rPr>
        <w:t>,SR</w:t>
      </w:r>
      <w:r w:rsidRPr="00C939EB">
        <w:rPr>
          <w:rFonts w:ascii="標楷體" w:eastAsia="標楷體" w:hAnsi="標楷體" w:cs="Arial"/>
          <w:kern w:val="0"/>
          <w:sz w:val="12"/>
          <w:szCs w:val="12"/>
        </w:rPr>
        <w:t>13</w:t>
      </w:r>
      <w:r w:rsidRPr="00C939EB">
        <w:rPr>
          <w:rFonts w:ascii="標楷體" w:eastAsia="標楷體" w:hAnsi="標楷體" w:cs="Arial"/>
          <w:kern w:val="0"/>
          <w:sz w:val="20"/>
          <w:szCs w:val="20"/>
        </w:rPr>
        <w:t>,</w:t>
      </w:r>
    </w:p>
    <w:p w:rsidR="00C939EB" w:rsidRPr="00C939EB" w:rsidRDefault="00C939EB" w:rsidP="00C939EB">
      <w:pPr>
        <w:autoSpaceDE w:val="0"/>
        <w:autoSpaceDN w:val="0"/>
        <w:adjustRightInd w:val="0"/>
        <w:spacing w:line="242" w:lineRule="exact"/>
        <w:rPr>
          <w:rFonts w:ascii="標楷體" w:eastAsia="標楷體" w:hAnsi="標楷體" w:cs="Times New Roman"/>
          <w:kern w:val="0"/>
          <w:szCs w:val="24"/>
        </w:rPr>
      </w:pPr>
      <w:r w:rsidRPr="00C939EB">
        <w:rPr>
          <w:rFonts w:ascii="標楷體" w:eastAsia="標楷體" w:hAnsi="標楷體" w:cs="Arial"/>
          <w:kern w:val="0"/>
          <w:sz w:val="20"/>
          <w:szCs w:val="20"/>
        </w:rPr>
        <w:t>SR</w:t>
      </w:r>
      <w:r w:rsidRPr="00C939EB">
        <w:rPr>
          <w:rFonts w:ascii="標楷體" w:eastAsia="標楷體" w:hAnsi="標楷體" w:cs="Arial"/>
          <w:kern w:val="0"/>
          <w:sz w:val="12"/>
          <w:szCs w:val="12"/>
        </w:rPr>
        <w:t>1k</w:t>
      </w:r>
      <w:r w:rsidRPr="00C939EB">
        <w:rPr>
          <w:rFonts w:ascii="標楷體" w:eastAsia="標楷體" w:hAnsi="標楷體" w:cs="Arial"/>
          <w:kern w:val="0"/>
          <w:sz w:val="20"/>
          <w:szCs w:val="20"/>
        </w:rPr>
        <w:t>,…,SR</w:t>
      </w:r>
      <w:r w:rsidRPr="00C939EB">
        <w:rPr>
          <w:rFonts w:ascii="標楷體" w:eastAsia="標楷體" w:hAnsi="標楷體" w:cs="Arial"/>
          <w:kern w:val="0"/>
          <w:sz w:val="12"/>
          <w:szCs w:val="12"/>
        </w:rPr>
        <w:t>k(k-1)/2</w:t>
      </w:r>
      <w:r w:rsidRPr="00C939EB">
        <w:rPr>
          <w:rFonts w:ascii="標楷體" w:eastAsia="標楷體" w:hAnsi="標楷體" w:cs="Arial"/>
          <w:kern w:val="0"/>
          <w:sz w:val="20"/>
          <w:szCs w:val="20"/>
        </w:rPr>
        <w:t>}</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其中</w:t>
      </w:r>
      <w:r w:rsidRPr="00C939EB">
        <w:rPr>
          <w:rFonts w:ascii="標楷體" w:eastAsia="標楷體" w:hAnsi="標楷體" w:cs="Arial"/>
          <w:kern w:val="0"/>
          <w:sz w:val="20"/>
          <w:szCs w:val="20"/>
        </w:rPr>
        <w:t xml:space="preserve"> SR</w:t>
      </w:r>
      <w:r w:rsidRPr="00C939EB">
        <w:rPr>
          <w:rFonts w:ascii="標楷體" w:eastAsia="標楷體" w:hAnsi="標楷體" w:cs="Arial"/>
          <w:kern w:val="0"/>
          <w:sz w:val="12"/>
          <w:szCs w:val="12"/>
        </w:rPr>
        <w:t>ij</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為視訊物件在視訊中</w:t>
      </w:r>
    </w:p>
    <w:p w:rsidR="00C939EB" w:rsidRPr="00C939EB" w:rsidRDefault="00C939EB" w:rsidP="00C939EB">
      <w:pPr>
        <w:autoSpaceDE w:val="0"/>
        <w:autoSpaceDN w:val="0"/>
        <w:adjustRightInd w:val="0"/>
        <w:spacing w:line="18" w:lineRule="exact"/>
        <w:rPr>
          <w:rFonts w:ascii="標楷體" w:eastAsia="標楷體" w:hAnsi="標楷體" w:cs="Times New Roman"/>
          <w:kern w:val="0"/>
          <w:szCs w:val="24"/>
        </w:rPr>
      </w:pPr>
    </w:p>
    <w:p w:rsidR="00C939EB" w:rsidRPr="00C939EB" w:rsidRDefault="00C939EB" w:rsidP="00C939EB">
      <w:pPr>
        <w:autoSpaceDE w:val="0"/>
        <w:autoSpaceDN w:val="0"/>
        <w:adjustRightInd w:val="0"/>
        <w:spacing w:line="242" w:lineRule="exact"/>
        <w:rPr>
          <w:rFonts w:ascii="標楷體" w:eastAsia="標楷體" w:hAnsi="標楷體" w:cs="Times New Roman"/>
          <w:kern w:val="0"/>
          <w:szCs w:val="24"/>
        </w:rPr>
      </w:pPr>
      <w:r w:rsidRPr="00C939EB">
        <w:rPr>
          <w:rFonts w:ascii="標楷體" w:eastAsia="標楷體" w:hAnsi="標楷體" w:cs="新細明體" w:hint="eastAsia"/>
          <w:kern w:val="0"/>
          <w:sz w:val="20"/>
          <w:szCs w:val="20"/>
        </w:rPr>
        <w:t>的同時出現時間的空間關係</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其為</w:t>
      </w:r>
      <w:r w:rsidRPr="00C939EB">
        <w:rPr>
          <w:rFonts w:ascii="標楷體" w:eastAsia="標楷體" w:hAnsi="標楷體" w:cs="Arial"/>
          <w:kern w:val="0"/>
          <w:sz w:val="20"/>
          <w:szCs w:val="20"/>
        </w:rPr>
        <w:t xml:space="preserve"> 4-tuple </w:t>
      </w:r>
      <w:r w:rsidRPr="00C939EB">
        <w:rPr>
          <w:rFonts w:ascii="標楷體" w:eastAsia="標楷體" w:hAnsi="標楷體" w:cs="新細明體" w:hint="eastAsia"/>
          <w:kern w:val="0"/>
          <w:sz w:val="20"/>
          <w:szCs w:val="20"/>
        </w:rPr>
        <w:t>的架構</w:t>
      </w:r>
      <w:r w:rsidRPr="00C939EB">
        <w:rPr>
          <w:rFonts w:ascii="標楷體" w:eastAsia="標楷體" w:hAnsi="標楷體" w:cs="MS PGothic" w:hint="eastAsia"/>
          <w:kern w:val="0"/>
          <w:sz w:val="20"/>
          <w:szCs w:val="20"/>
        </w:rPr>
        <w:t>，</w:t>
      </w:r>
    </w:p>
    <w:p w:rsidR="00C939EB" w:rsidRPr="00C939EB" w:rsidRDefault="00C939EB" w:rsidP="00C939EB">
      <w:pPr>
        <w:overflowPunct w:val="0"/>
        <w:autoSpaceDE w:val="0"/>
        <w:autoSpaceDN w:val="0"/>
        <w:adjustRightInd w:val="0"/>
        <w:spacing w:line="250" w:lineRule="exact"/>
        <w:rPr>
          <w:rFonts w:ascii="標楷體" w:eastAsia="標楷體" w:hAnsi="標楷體" w:cs="Times New Roman"/>
          <w:kern w:val="0"/>
          <w:szCs w:val="24"/>
        </w:rPr>
      </w:pPr>
      <w:r w:rsidRPr="00C939EB">
        <w:rPr>
          <w:rFonts w:ascii="標楷體" w:eastAsia="標楷體" w:hAnsi="標楷體" w:cs="Arial"/>
          <w:kern w:val="0"/>
          <w:sz w:val="19"/>
          <w:szCs w:val="19"/>
        </w:rPr>
        <w:t>(O</w:t>
      </w:r>
      <w:r w:rsidRPr="00C939EB">
        <w:rPr>
          <w:rFonts w:ascii="標楷體" w:eastAsia="標楷體" w:hAnsi="標楷體" w:cs="Arial"/>
          <w:kern w:val="0"/>
          <w:sz w:val="12"/>
          <w:szCs w:val="12"/>
        </w:rPr>
        <w:t>i</w:t>
      </w:r>
      <w:r w:rsidRPr="00C939EB">
        <w:rPr>
          <w:rFonts w:ascii="標楷體" w:eastAsia="標楷體" w:hAnsi="標楷體" w:cs="Arial"/>
          <w:kern w:val="0"/>
          <w:sz w:val="19"/>
          <w:szCs w:val="19"/>
        </w:rPr>
        <w:t>,O</w:t>
      </w:r>
      <w:r w:rsidRPr="00C939EB">
        <w:rPr>
          <w:rFonts w:ascii="標楷體" w:eastAsia="標楷體" w:hAnsi="標楷體" w:cs="Arial"/>
          <w:kern w:val="0"/>
          <w:sz w:val="12"/>
          <w:szCs w:val="12"/>
        </w:rPr>
        <w:t>j</w:t>
      </w:r>
      <w:r w:rsidRPr="00C939EB">
        <w:rPr>
          <w:rFonts w:ascii="標楷體" w:eastAsia="標楷體" w:hAnsi="標楷體" w:cs="Arial"/>
          <w:kern w:val="0"/>
          <w:sz w:val="19"/>
          <w:szCs w:val="19"/>
        </w:rPr>
        <w:t>,D</w:t>
      </w:r>
      <w:r w:rsidRPr="00C939EB">
        <w:rPr>
          <w:rFonts w:ascii="標楷體" w:eastAsia="標楷體" w:hAnsi="標楷體" w:cs="Arial"/>
          <w:kern w:val="0"/>
          <w:sz w:val="12"/>
          <w:szCs w:val="12"/>
        </w:rPr>
        <w:t>ij</w:t>
      </w:r>
      <w:r w:rsidRPr="00C939EB">
        <w:rPr>
          <w:rFonts w:ascii="標楷體" w:eastAsia="標楷體" w:hAnsi="標楷體" w:cs="Arial"/>
          <w:kern w:val="0"/>
          <w:sz w:val="19"/>
          <w:szCs w:val="19"/>
        </w:rPr>
        <w:t>,D</w:t>
      </w:r>
      <w:r w:rsidRPr="00C939EB">
        <w:rPr>
          <w:rFonts w:ascii="標楷體" w:eastAsia="標楷體" w:hAnsi="標楷體" w:cs="Arial"/>
          <w:kern w:val="0"/>
          <w:sz w:val="12"/>
          <w:szCs w:val="12"/>
        </w:rPr>
        <w:t>ji</w:t>
      </w:r>
      <w:r w:rsidRPr="00C939EB">
        <w:rPr>
          <w:rFonts w:ascii="標楷體" w:eastAsia="標楷體" w:hAnsi="標楷體" w:cs="Arial"/>
          <w:kern w:val="0"/>
          <w:sz w:val="19"/>
          <w:szCs w:val="19"/>
        </w:rPr>
        <w:t>)</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其中</w:t>
      </w:r>
      <w:r w:rsidRPr="00C939EB">
        <w:rPr>
          <w:rFonts w:ascii="標楷體" w:eastAsia="標楷體" w:hAnsi="標楷體" w:cs="Arial"/>
          <w:kern w:val="0"/>
          <w:sz w:val="19"/>
          <w:szCs w:val="19"/>
        </w:rPr>
        <w:t xml:space="preserve"> D</w:t>
      </w:r>
      <w:r w:rsidRPr="00C939EB">
        <w:rPr>
          <w:rFonts w:ascii="標楷體" w:eastAsia="標楷體" w:hAnsi="標楷體" w:cs="Arial"/>
          <w:kern w:val="0"/>
          <w:sz w:val="12"/>
          <w:szCs w:val="12"/>
        </w:rPr>
        <w:t>ij</w:t>
      </w:r>
      <w:r w:rsidRPr="00C939EB">
        <w:rPr>
          <w:rFonts w:ascii="標楷體" w:eastAsia="標楷體" w:hAnsi="標楷體" w:cs="Arial"/>
          <w:kern w:val="0"/>
          <w:sz w:val="19"/>
          <w:szCs w:val="19"/>
        </w:rPr>
        <w:t>(D</w:t>
      </w:r>
      <w:r w:rsidRPr="00C939EB">
        <w:rPr>
          <w:rFonts w:ascii="標楷體" w:eastAsia="標楷體" w:hAnsi="標楷體" w:cs="Arial"/>
          <w:kern w:val="0"/>
          <w:sz w:val="12"/>
          <w:szCs w:val="12"/>
        </w:rPr>
        <w:t>ji</w:t>
      </w:r>
      <w:r w:rsidRPr="00C939EB">
        <w:rPr>
          <w:rFonts w:ascii="標楷體" w:eastAsia="標楷體" w:hAnsi="標楷體" w:cs="Arial"/>
          <w:kern w:val="0"/>
          <w:sz w:val="19"/>
          <w:szCs w:val="19"/>
        </w:rPr>
        <w:t>)</w:t>
      </w:r>
      <w:r w:rsidRPr="00C939EB">
        <w:rPr>
          <w:rFonts w:ascii="標楷體" w:eastAsia="標楷體" w:hAnsi="標楷體" w:cs="新細明體" w:hint="eastAsia"/>
          <w:kern w:val="0"/>
          <w:sz w:val="19"/>
          <w:szCs w:val="19"/>
        </w:rPr>
        <w:t>表示物件</w:t>
      </w:r>
      <w:r w:rsidRPr="00C939EB">
        <w:rPr>
          <w:rFonts w:ascii="標楷體" w:eastAsia="標楷體" w:hAnsi="標楷體" w:cs="Arial"/>
          <w:kern w:val="0"/>
          <w:sz w:val="19"/>
          <w:szCs w:val="19"/>
        </w:rPr>
        <w:t xml:space="preserve"> O</w:t>
      </w:r>
      <w:r w:rsidRPr="00C939EB">
        <w:rPr>
          <w:rFonts w:ascii="標楷體" w:eastAsia="標楷體" w:hAnsi="標楷體" w:cs="Arial"/>
          <w:kern w:val="0"/>
          <w:sz w:val="12"/>
          <w:szCs w:val="12"/>
        </w:rPr>
        <w:t>i</w:t>
      </w:r>
      <w:r w:rsidRPr="00C939EB">
        <w:rPr>
          <w:rFonts w:ascii="標楷體" w:eastAsia="標楷體" w:hAnsi="標楷體" w:cs="Arial"/>
          <w:kern w:val="0"/>
          <w:sz w:val="19"/>
          <w:szCs w:val="19"/>
        </w:rPr>
        <w:t>(O</w:t>
      </w:r>
      <w:r w:rsidRPr="00C939EB">
        <w:rPr>
          <w:rFonts w:ascii="標楷體" w:eastAsia="標楷體" w:hAnsi="標楷體" w:cs="Arial"/>
          <w:kern w:val="0"/>
          <w:sz w:val="12"/>
          <w:szCs w:val="12"/>
        </w:rPr>
        <w:t>j</w:t>
      </w:r>
      <w:r w:rsidRPr="00C939EB">
        <w:rPr>
          <w:rFonts w:ascii="標楷體" w:eastAsia="標楷體" w:hAnsi="標楷體" w:cs="Arial"/>
          <w:kern w:val="0"/>
          <w:sz w:val="19"/>
          <w:szCs w:val="19"/>
        </w:rPr>
        <w:t>)</w:t>
      </w:r>
      <w:r w:rsidRPr="00C939EB">
        <w:rPr>
          <w:rFonts w:ascii="標楷體" w:eastAsia="標楷體" w:hAnsi="標楷體" w:cs="新細明體" w:hint="eastAsia"/>
          <w:kern w:val="0"/>
          <w:sz w:val="19"/>
          <w:szCs w:val="19"/>
        </w:rPr>
        <w:t>相對於</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lastRenderedPageBreak/>
        <w:t>物件</w:t>
      </w:r>
      <w:r w:rsidRPr="00C939EB">
        <w:rPr>
          <w:rFonts w:ascii="標楷體" w:eastAsia="標楷體" w:hAnsi="標楷體" w:cs="Arial"/>
          <w:kern w:val="0"/>
          <w:sz w:val="19"/>
          <w:szCs w:val="19"/>
        </w:rPr>
        <w:t xml:space="preserve"> O</w:t>
      </w:r>
      <w:r w:rsidRPr="00C939EB">
        <w:rPr>
          <w:rFonts w:ascii="標楷體" w:eastAsia="標楷體" w:hAnsi="標楷體" w:cs="Arial"/>
          <w:kern w:val="0"/>
          <w:sz w:val="12"/>
          <w:szCs w:val="12"/>
        </w:rPr>
        <w:t>j</w:t>
      </w:r>
      <w:r w:rsidRPr="00C939EB">
        <w:rPr>
          <w:rFonts w:ascii="標楷體" w:eastAsia="標楷體" w:hAnsi="標楷體" w:cs="Arial"/>
          <w:kern w:val="0"/>
          <w:sz w:val="19"/>
          <w:szCs w:val="19"/>
        </w:rPr>
        <w:t>(O</w:t>
      </w:r>
      <w:r w:rsidRPr="00C939EB">
        <w:rPr>
          <w:rFonts w:ascii="標楷體" w:eastAsia="標楷體" w:hAnsi="標楷體" w:cs="Arial"/>
          <w:kern w:val="0"/>
          <w:sz w:val="12"/>
          <w:szCs w:val="12"/>
        </w:rPr>
        <w:t>i</w:t>
      </w:r>
      <w:r w:rsidRPr="00C939EB">
        <w:rPr>
          <w:rFonts w:ascii="標楷體" w:eastAsia="標楷體" w:hAnsi="標楷體" w:cs="Arial"/>
          <w:kern w:val="0"/>
          <w:sz w:val="19"/>
          <w:szCs w:val="19"/>
        </w:rPr>
        <w:t>)</w:t>
      </w:r>
      <w:r w:rsidRPr="00C939EB">
        <w:rPr>
          <w:rFonts w:ascii="標楷體" w:eastAsia="標楷體" w:hAnsi="標楷體" w:cs="新細明體" w:hint="eastAsia"/>
          <w:kern w:val="0"/>
          <w:sz w:val="19"/>
          <w:szCs w:val="19"/>
        </w:rPr>
        <w:t>的</w:t>
      </w:r>
      <w:r w:rsidRPr="00C939EB">
        <w:rPr>
          <w:rFonts w:ascii="標楷體" w:eastAsia="標楷體" w:hAnsi="標楷體" w:cs="Arial"/>
          <w:kern w:val="0"/>
          <w:sz w:val="19"/>
          <w:szCs w:val="19"/>
        </w:rPr>
        <w:t xml:space="preserve"> 9 </w:t>
      </w:r>
      <w:r w:rsidRPr="00C939EB">
        <w:rPr>
          <w:rFonts w:ascii="標楷體" w:eastAsia="標楷體" w:hAnsi="標楷體" w:cs="新細明體" w:hint="eastAsia"/>
          <w:kern w:val="0"/>
          <w:sz w:val="19"/>
          <w:szCs w:val="19"/>
        </w:rPr>
        <w:t>個方位的空間關係</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為表示物件所</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具有時間上的連續空間關係</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如物件對同時具有多</w:t>
      </w:r>
      <w:r w:rsidRPr="00C939EB">
        <w:rPr>
          <w:rFonts w:ascii="標楷體" w:eastAsia="標楷體" w:hAnsi="標楷體" w:cs="新細明體" w:hint="eastAsia"/>
          <w:kern w:val="0"/>
          <w:sz w:val="20"/>
          <w:szCs w:val="20"/>
        </w:rPr>
        <w:t>種連續空間關係樣式時</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以時序符號「</w:t>
      </w:r>
      <w:r w:rsidRPr="00C939EB">
        <w:rPr>
          <w:rFonts w:ascii="標楷體" w:eastAsia="標楷體" w:hAnsi="標楷體" w:cs="Arial"/>
          <w:kern w:val="0"/>
          <w:sz w:val="20"/>
          <w:szCs w:val="20"/>
        </w:rPr>
        <w:t>|</w:t>
      </w:r>
      <w:r w:rsidRPr="00C939EB">
        <w:rPr>
          <w:rFonts w:ascii="標楷體" w:eastAsia="標楷體" w:hAnsi="標楷體" w:cs="新細明體" w:hint="eastAsia"/>
          <w:kern w:val="0"/>
          <w:sz w:val="20"/>
          <w:szCs w:val="20"/>
        </w:rPr>
        <w:t>」區隔</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如</w:t>
      </w:r>
      <w:r w:rsidRPr="00C939EB">
        <w:rPr>
          <w:rFonts w:ascii="標楷體" w:eastAsia="標楷體" w:hAnsi="標楷體" w:cs="Arial"/>
          <w:kern w:val="0"/>
          <w:sz w:val="19"/>
          <w:szCs w:val="19"/>
        </w:rPr>
        <w:t>(O</w:t>
      </w:r>
      <w:r w:rsidRPr="00C939EB">
        <w:rPr>
          <w:rFonts w:ascii="標楷體" w:eastAsia="標楷體" w:hAnsi="標楷體" w:cs="Arial"/>
          <w:kern w:val="0"/>
          <w:sz w:val="12"/>
          <w:szCs w:val="12"/>
        </w:rPr>
        <w:t>i</w:t>
      </w:r>
      <w:r w:rsidRPr="00C939EB">
        <w:rPr>
          <w:rFonts w:ascii="標楷體" w:eastAsia="標楷體" w:hAnsi="標楷體" w:cs="Arial"/>
          <w:kern w:val="0"/>
          <w:sz w:val="19"/>
          <w:szCs w:val="19"/>
        </w:rPr>
        <w:t>,O</w:t>
      </w:r>
      <w:r w:rsidRPr="00C939EB">
        <w:rPr>
          <w:rFonts w:ascii="標楷體" w:eastAsia="標楷體" w:hAnsi="標楷體" w:cs="Arial"/>
          <w:kern w:val="0"/>
          <w:sz w:val="12"/>
          <w:szCs w:val="12"/>
        </w:rPr>
        <w:t>j</w:t>
      </w:r>
      <w:r w:rsidRPr="00C939EB">
        <w:rPr>
          <w:rFonts w:ascii="標楷體" w:eastAsia="標楷體" w:hAnsi="標楷體" w:cs="Arial"/>
          <w:kern w:val="0"/>
          <w:sz w:val="19"/>
          <w:szCs w:val="19"/>
        </w:rPr>
        <w:t>,D</w:t>
      </w:r>
      <w:r w:rsidRPr="00C939EB">
        <w:rPr>
          <w:rFonts w:ascii="標楷體" w:eastAsia="標楷體" w:hAnsi="標楷體" w:cs="Arial"/>
          <w:kern w:val="0"/>
          <w:sz w:val="12"/>
          <w:szCs w:val="12"/>
        </w:rPr>
        <w:t>ij</w:t>
      </w:r>
      <w:r w:rsidRPr="00C939EB">
        <w:rPr>
          <w:rFonts w:ascii="標楷體" w:eastAsia="標楷體" w:hAnsi="標楷體" w:cs="Arial"/>
          <w:kern w:val="0"/>
          <w:sz w:val="19"/>
          <w:szCs w:val="19"/>
        </w:rPr>
        <w:t>,D</w:t>
      </w:r>
      <w:r w:rsidRPr="00C939EB">
        <w:rPr>
          <w:rFonts w:ascii="標楷體" w:eastAsia="標楷體" w:hAnsi="標楷體" w:cs="Arial"/>
          <w:kern w:val="0"/>
          <w:sz w:val="12"/>
          <w:szCs w:val="12"/>
        </w:rPr>
        <w:t>ji</w:t>
      </w:r>
      <w:r w:rsidRPr="00C939EB">
        <w:rPr>
          <w:rFonts w:ascii="標楷體" w:eastAsia="標楷體" w:hAnsi="標楷體" w:cs="Arial"/>
          <w:kern w:val="0"/>
          <w:sz w:val="19"/>
          <w:szCs w:val="19"/>
        </w:rPr>
        <w:t>)</w:t>
      </w:r>
      <w:r w:rsidRPr="00C939EB">
        <w:rPr>
          <w:rFonts w:ascii="標楷體" w:eastAsia="標楷體" w:hAnsi="標楷體" w:cs="Arial"/>
          <w:kern w:val="0"/>
          <w:sz w:val="12"/>
          <w:szCs w:val="12"/>
        </w:rPr>
        <w:t>1</w:t>
      </w:r>
      <w:r w:rsidRPr="00C939EB">
        <w:rPr>
          <w:rFonts w:ascii="標楷體" w:eastAsia="標楷體" w:hAnsi="標楷體" w:cs="Arial"/>
          <w:kern w:val="0"/>
          <w:sz w:val="19"/>
          <w:szCs w:val="19"/>
        </w:rPr>
        <w:t>|(O</w:t>
      </w:r>
      <w:r w:rsidRPr="00C939EB">
        <w:rPr>
          <w:rFonts w:ascii="標楷體" w:eastAsia="標楷體" w:hAnsi="標楷體" w:cs="Arial"/>
          <w:kern w:val="0"/>
          <w:sz w:val="12"/>
          <w:szCs w:val="12"/>
        </w:rPr>
        <w:t>i</w:t>
      </w:r>
      <w:r w:rsidRPr="00C939EB">
        <w:rPr>
          <w:rFonts w:ascii="標楷體" w:eastAsia="標楷體" w:hAnsi="標楷體" w:cs="Arial"/>
          <w:kern w:val="0"/>
          <w:sz w:val="19"/>
          <w:szCs w:val="19"/>
        </w:rPr>
        <w:t>,O</w:t>
      </w:r>
      <w:r w:rsidRPr="00C939EB">
        <w:rPr>
          <w:rFonts w:ascii="標楷體" w:eastAsia="標楷體" w:hAnsi="標楷體" w:cs="Arial"/>
          <w:kern w:val="0"/>
          <w:sz w:val="12"/>
          <w:szCs w:val="12"/>
        </w:rPr>
        <w:t>j</w:t>
      </w:r>
      <w:r w:rsidRPr="00C939EB">
        <w:rPr>
          <w:rFonts w:ascii="標楷體" w:eastAsia="標楷體" w:hAnsi="標楷體" w:cs="Arial"/>
          <w:kern w:val="0"/>
          <w:sz w:val="19"/>
          <w:szCs w:val="19"/>
        </w:rPr>
        <w:t>,D</w:t>
      </w:r>
      <w:r w:rsidRPr="00C939EB">
        <w:rPr>
          <w:rFonts w:ascii="標楷體" w:eastAsia="標楷體" w:hAnsi="標楷體" w:cs="Arial"/>
          <w:kern w:val="0"/>
          <w:sz w:val="12"/>
          <w:szCs w:val="12"/>
        </w:rPr>
        <w:t>ij</w:t>
      </w:r>
      <w:r w:rsidRPr="00C939EB">
        <w:rPr>
          <w:rFonts w:ascii="標楷體" w:eastAsia="標楷體" w:hAnsi="標楷體" w:cs="Arial"/>
          <w:kern w:val="0"/>
          <w:sz w:val="19"/>
          <w:szCs w:val="19"/>
        </w:rPr>
        <w:t>,D</w:t>
      </w:r>
      <w:r w:rsidRPr="00C939EB">
        <w:rPr>
          <w:rFonts w:ascii="標楷體" w:eastAsia="標楷體" w:hAnsi="標楷體" w:cs="Arial"/>
          <w:kern w:val="0"/>
          <w:sz w:val="12"/>
          <w:szCs w:val="12"/>
        </w:rPr>
        <w:t>ji</w:t>
      </w:r>
      <w:r w:rsidRPr="00C939EB">
        <w:rPr>
          <w:rFonts w:ascii="標楷體" w:eastAsia="標楷體" w:hAnsi="標楷體" w:cs="Arial"/>
          <w:kern w:val="0"/>
          <w:sz w:val="19"/>
          <w:szCs w:val="19"/>
        </w:rPr>
        <w:t>)</w:t>
      </w:r>
      <w:r w:rsidRPr="00C939EB">
        <w:rPr>
          <w:rFonts w:ascii="標楷體" w:eastAsia="標楷體" w:hAnsi="標楷體" w:cs="Arial"/>
          <w:kern w:val="0"/>
          <w:sz w:val="12"/>
          <w:szCs w:val="12"/>
        </w:rPr>
        <w:t>2</w:t>
      </w:r>
      <w:r w:rsidRPr="00C939EB">
        <w:rPr>
          <w:rFonts w:ascii="標楷體" w:eastAsia="標楷體" w:hAnsi="標楷體" w:cs="Arial"/>
          <w:kern w:val="0"/>
          <w:sz w:val="19"/>
          <w:szCs w:val="19"/>
        </w:rPr>
        <w:t xml:space="preserve"> |(O</w:t>
      </w:r>
      <w:r w:rsidRPr="00C939EB">
        <w:rPr>
          <w:rFonts w:ascii="標楷體" w:eastAsia="標楷體" w:hAnsi="標楷體" w:cs="Arial"/>
          <w:kern w:val="0"/>
          <w:sz w:val="12"/>
          <w:szCs w:val="12"/>
        </w:rPr>
        <w:t>i</w:t>
      </w:r>
      <w:r w:rsidRPr="00C939EB">
        <w:rPr>
          <w:rFonts w:ascii="標楷體" w:eastAsia="標楷體" w:hAnsi="標楷體" w:cs="Arial"/>
          <w:kern w:val="0"/>
          <w:sz w:val="19"/>
          <w:szCs w:val="19"/>
        </w:rPr>
        <w:t>,O</w:t>
      </w:r>
      <w:r w:rsidRPr="00C939EB">
        <w:rPr>
          <w:rFonts w:ascii="標楷體" w:eastAsia="標楷體" w:hAnsi="標楷體" w:cs="Arial"/>
          <w:kern w:val="0"/>
          <w:sz w:val="12"/>
          <w:szCs w:val="12"/>
        </w:rPr>
        <w:t>j</w:t>
      </w:r>
      <w:r w:rsidRPr="00C939EB">
        <w:rPr>
          <w:rFonts w:ascii="標楷體" w:eastAsia="標楷體" w:hAnsi="標楷體" w:cs="Arial"/>
          <w:kern w:val="0"/>
          <w:sz w:val="19"/>
          <w:szCs w:val="19"/>
        </w:rPr>
        <w:t>,D</w:t>
      </w:r>
      <w:r w:rsidRPr="00C939EB">
        <w:rPr>
          <w:rFonts w:ascii="標楷體" w:eastAsia="標楷體" w:hAnsi="標楷體" w:cs="Arial"/>
          <w:kern w:val="0"/>
          <w:sz w:val="12"/>
          <w:szCs w:val="12"/>
        </w:rPr>
        <w:t>ij</w:t>
      </w:r>
      <w:r w:rsidRPr="00C939EB">
        <w:rPr>
          <w:rFonts w:ascii="標楷體" w:eastAsia="標楷體" w:hAnsi="標楷體" w:cs="Arial"/>
          <w:kern w:val="0"/>
          <w:sz w:val="19"/>
          <w:szCs w:val="19"/>
        </w:rPr>
        <w:t>,D</w:t>
      </w:r>
      <w:r w:rsidRPr="00C939EB">
        <w:rPr>
          <w:rFonts w:ascii="標楷體" w:eastAsia="標楷體" w:hAnsi="標楷體" w:cs="Arial"/>
          <w:kern w:val="0"/>
          <w:sz w:val="12"/>
          <w:szCs w:val="12"/>
        </w:rPr>
        <w:t>ji</w:t>
      </w:r>
      <w:r w:rsidRPr="00C939EB">
        <w:rPr>
          <w:rFonts w:ascii="標楷體" w:eastAsia="標楷體" w:hAnsi="標楷體" w:cs="Arial"/>
          <w:kern w:val="0"/>
          <w:sz w:val="19"/>
          <w:szCs w:val="19"/>
        </w:rPr>
        <w:t>)</w:t>
      </w:r>
      <w:r w:rsidRPr="00C939EB">
        <w:rPr>
          <w:rFonts w:ascii="標楷體" w:eastAsia="標楷體" w:hAnsi="標楷體" w:cs="Arial"/>
          <w:kern w:val="0"/>
          <w:sz w:val="12"/>
          <w:szCs w:val="12"/>
        </w:rPr>
        <w:t>n</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表示物</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件對</w:t>
      </w:r>
      <w:r w:rsidRPr="00C939EB">
        <w:rPr>
          <w:rFonts w:ascii="標楷體" w:eastAsia="標楷體" w:hAnsi="標楷體" w:cs="Arial"/>
          <w:kern w:val="0"/>
          <w:sz w:val="19"/>
          <w:szCs w:val="19"/>
        </w:rPr>
        <w:t xml:space="preserve"> O</w:t>
      </w:r>
      <w:r w:rsidRPr="00C939EB">
        <w:rPr>
          <w:rFonts w:ascii="標楷體" w:eastAsia="標楷體" w:hAnsi="標楷體" w:cs="Arial"/>
          <w:kern w:val="0"/>
          <w:sz w:val="12"/>
          <w:szCs w:val="12"/>
        </w:rPr>
        <w:t>i</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與</w:t>
      </w:r>
      <w:r w:rsidRPr="00C939EB">
        <w:rPr>
          <w:rFonts w:ascii="標楷體" w:eastAsia="標楷體" w:hAnsi="標楷體" w:cs="Arial"/>
          <w:kern w:val="0"/>
          <w:sz w:val="19"/>
          <w:szCs w:val="19"/>
        </w:rPr>
        <w:t xml:space="preserve"> O</w:t>
      </w:r>
      <w:r w:rsidRPr="00C939EB">
        <w:rPr>
          <w:rFonts w:ascii="標楷體" w:eastAsia="標楷體" w:hAnsi="標楷體" w:cs="Arial"/>
          <w:kern w:val="0"/>
          <w:sz w:val="12"/>
          <w:szCs w:val="12"/>
        </w:rPr>
        <w:t>j</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具有連續</w:t>
      </w:r>
      <w:r w:rsidRPr="00C939EB">
        <w:rPr>
          <w:rFonts w:ascii="標楷體" w:eastAsia="標楷體" w:hAnsi="標楷體" w:cs="Arial"/>
          <w:kern w:val="0"/>
          <w:sz w:val="19"/>
          <w:szCs w:val="19"/>
        </w:rPr>
        <w:t xml:space="preserve"> n </w:t>
      </w:r>
      <w:r w:rsidRPr="00C939EB">
        <w:rPr>
          <w:rFonts w:ascii="標楷體" w:eastAsia="標楷體" w:hAnsi="標楷體" w:cs="新細明體" w:hint="eastAsia"/>
          <w:kern w:val="0"/>
          <w:sz w:val="19"/>
          <w:szCs w:val="19"/>
        </w:rPr>
        <w:t>種空間關係樣式。如上節</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中所述</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因在</w:t>
      </w:r>
      <w:r w:rsidRPr="00C939EB">
        <w:rPr>
          <w:rFonts w:ascii="標楷體" w:eastAsia="標楷體" w:hAnsi="標楷體" w:cs="Arial"/>
          <w:kern w:val="0"/>
          <w:sz w:val="19"/>
          <w:szCs w:val="19"/>
        </w:rPr>
        <w:t xml:space="preserve"> 9DST </w:t>
      </w:r>
      <w:r w:rsidRPr="00C939EB">
        <w:rPr>
          <w:rFonts w:ascii="標楷體" w:eastAsia="標楷體" w:hAnsi="標楷體" w:cs="新細明體" w:hint="eastAsia"/>
          <w:kern w:val="0"/>
          <w:sz w:val="19"/>
          <w:szCs w:val="19"/>
        </w:rPr>
        <w:t>索引結構中每個物件對節點中</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物件間的空間關係皆為同時存在</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並於所屬串列中</w:t>
      </w:r>
      <w:r w:rsidRPr="00C939EB">
        <w:rPr>
          <w:rFonts w:ascii="標楷體" w:eastAsia="標楷體" w:hAnsi="標楷體" w:cs="新細明體"/>
          <w:kern w:val="0"/>
          <w:sz w:val="19"/>
          <w:szCs w:val="19"/>
        </w:rPr>
        <w:t xml:space="preserve"> </w:t>
      </w:r>
      <w:r w:rsidRPr="00C939EB">
        <w:rPr>
          <w:rFonts w:ascii="標楷體" w:eastAsia="標楷體" w:hAnsi="標楷體" w:cs="新細明體" w:hint="eastAsia"/>
          <w:kern w:val="0"/>
          <w:sz w:val="19"/>
          <w:szCs w:val="19"/>
        </w:rPr>
        <w:t>記錄具有此關係的視訊編號及其視訊片斷</w:t>
      </w:r>
      <w:r w:rsidRPr="00C939EB">
        <w:rPr>
          <w:rFonts w:ascii="標楷體" w:eastAsia="標楷體" w:hAnsi="標楷體" w:cs="Arial"/>
          <w:kern w:val="0"/>
          <w:sz w:val="19"/>
          <w:szCs w:val="19"/>
        </w:rPr>
        <w:t>(</w:t>
      </w:r>
      <w:r w:rsidRPr="00C939EB">
        <w:rPr>
          <w:rFonts w:ascii="標楷體" w:eastAsia="標楷體" w:hAnsi="標楷體" w:cs="新細明體" w:hint="eastAsia"/>
          <w:kern w:val="0"/>
          <w:sz w:val="19"/>
          <w:szCs w:val="19"/>
        </w:rPr>
        <w:t>鏡</w:t>
      </w:r>
      <w:r w:rsidRPr="00C939EB">
        <w:rPr>
          <w:rFonts w:ascii="標楷體" w:eastAsia="標楷體" w:hAnsi="標楷體" w:cs="Arial"/>
          <w:kern w:val="0"/>
          <w:sz w:val="19"/>
          <w:szCs w:val="19"/>
        </w:rPr>
        <w:t>)</w:t>
      </w:r>
      <w:r w:rsidRPr="00C939EB">
        <w:rPr>
          <w:rFonts w:ascii="標楷體" w:eastAsia="標楷體" w:hAnsi="標楷體" w:cs="新細明體" w:hint="eastAsia"/>
          <w:kern w:val="0"/>
          <w:sz w:val="19"/>
          <w:szCs w:val="19"/>
        </w:rPr>
        <w:t>中</w:t>
      </w:r>
      <w:r w:rsidRPr="00C939EB">
        <w:rPr>
          <w:rFonts w:ascii="標楷體" w:eastAsia="標楷體" w:hAnsi="標楷體" w:cs="MS PGothic" w:hint="eastAsia"/>
          <w:kern w:val="0"/>
          <w:sz w:val="19"/>
          <w:szCs w:val="19"/>
        </w:rPr>
        <w:t>，</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等於連續且同時存在的物件空間關係已在索引結</w:t>
      </w:r>
      <w:r w:rsidRPr="00C939EB">
        <w:rPr>
          <w:rFonts w:ascii="標楷體" w:eastAsia="標楷體" w:hAnsi="標楷體" w:cs="新細明體"/>
          <w:kern w:val="0"/>
          <w:sz w:val="19"/>
          <w:szCs w:val="19"/>
        </w:rPr>
        <w:t xml:space="preserve"> </w:t>
      </w:r>
      <w:r w:rsidRPr="00C939EB">
        <w:rPr>
          <w:rFonts w:ascii="標楷體" w:eastAsia="標楷體" w:hAnsi="標楷體" w:cs="新細明體" w:hint="eastAsia"/>
          <w:kern w:val="0"/>
          <w:sz w:val="19"/>
          <w:szCs w:val="19"/>
        </w:rPr>
        <w:t>構中。另外</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在探勘過程中空間頻繁樣式長度增加</w:t>
      </w:r>
      <w:r w:rsidRPr="00C939EB">
        <w:rPr>
          <w:rFonts w:ascii="標楷體" w:eastAsia="標楷體" w:hAnsi="標楷體" w:cs="新細明體"/>
          <w:kern w:val="0"/>
          <w:sz w:val="19"/>
          <w:szCs w:val="19"/>
        </w:rPr>
        <w:t xml:space="preserve"> </w:t>
      </w:r>
      <w:r w:rsidRPr="00C939EB">
        <w:rPr>
          <w:rFonts w:ascii="標楷體" w:eastAsia="標楷體" w:hAnsi="標楷體" w:cs="新細明體" w:hint="eastAsia"/>
          <w:kern w:val="0"/>
          <w:sz w:val="19"/>
          <w:szCs w:val="19"/>
        </w:rPr>
        <w:t>時</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會建立同視訊不同物件對的時間交集</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交集結</w:t>
      </w:r>
      <w:r w:rsidRPr="00C939EB">
        <w:rPr>
          <w:rFonts w:ascii="標楷體" w:eastAsia="標楷體" w:hAnsi="標楷體" w:cs="新細明體"/>
          <w:kern w:val="0"/>
          <w:sz w:val="19"/>
          <w:szCs w:val="19"/>
        </w:rPr>
        <w:t xml:space="preserve"> </w:t>
      </w:r>
      <w:r w:rsidRPr="00C939EB">
        <w:rPr>
          <w:rFonts w:ascii="標楷體" w:eastAsia="標楷體" w:hAnsi="標楷體" w:cs="新細明體" w:hint="eastAsia"/>
          <w:kern w:val="0"/>
          <w:sz w:val="19"/>
          <w:szCs w:val="19"/>
        </w:rPr>
        <w:t>果亦為連續且同時存在的物件空間關係</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在本文中</w:t>
      </w:r>
      <w:r w:rsidRPr="00C939EB">
        <w:rPr>
          <w:rFonts w:ascii="標楷體" w:eastAsia="標楷體" w:hAnsi="標楷體" w:cs="新細明體"/>
          <w:kern w:val="0"/>
          <w:sz w:val="19"/>
          <w:szCs w:val="19"/>
        </w:rPr>
        <w:t xml:space="preserve"> </w:t>
      </w:r>
      <w:r w:rsidRPr="00C939EB">
        <w:rPr>
          <w:rFonts w:ascii="標楷體" w:eastAsia="標楷體" w:hAnsi="標楷體" w:cs="新細明體" w:hint="eastAsia"/>
          <w:kern w:val="0"/>
          <w:sz w:val="19"/>
          <w:szCs w:val="19"/>
        </w:rPr>
        <w:t>並針對具時間順序的連續空間關係</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提出修正後的</w:t>
      </w:r>
      <w:r w:rsidRPr="00C939EB">
        <w:rPr>
          <w:rFonts w:ascii="標楷體" w:eastAsia="標楷體" w:hAnsi="標楷體" w:cs="新細明體" w:hint="eastAsia"/>
          <w:kern w:val="0"/>
          <w:sz w:val="20"/>
          <w:szCs w:val="20"/>
        </w:rPr>
        <w:t>演算法</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以找出更具意義的視訊物件頻繁樣式。</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演算法中</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首先設定最小支持度</w:t>
      </w:r>
      <w:r w:rsidRPr="00C939EB">
        <w:rPr>
          <w:rFonts w:ascii="標楷體" w:eastAsia="標楷體" w:hAnsi="標楷體" w:cs="Arial"/>
          <w:kern w:val="0"/>
          <w:sz w:val="20"/>
          <w:szCs w:val="20"/>
        </w:rPr>
        <w:t>(min_sup)</w:t>
      </w:r>
      <w:r w:rsidRPr="00C939EB">
        <w:rPr>
          <w:rFonts w:ascii="標楷體" w:eastAsia="標楷體" w:hAnsi="標楷體" w:cs="MS PGothic" w:hint="eastAsia"/>
          <w:kern w:val="0"/>
          <w:sz w:val="20"/>
          <w:szCs w:val="20"/>
        </w:rPr>
        <w:t>，</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在掃描資料庫中物件索引表後</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探勘出在連續時</w:t>
      </w:r>
      <w:r w:rsidRPr="00C939EB">
        <w:rPr>
          <w:rFonts w:ascii="標楷體" w:eastAsia="標楷體" w:hAnsi="標楷體" w:cs="新細明體"/>
          <w:kern w:val="0"/>
          <w:sz w:val="20"/>
          <w:szCs w:val="20"/>
        </w:rPr>
        <w:t xml:space="preserve"> </w:t>
      </w:r>
      <w:r w:rsidRPr="00C939EB">
        <w:rPr>
          <w:rFonts w:ascii="標楷體" w:eastAsia="標楷體" w:hAnsi="標楷體" w:cs="新細明體" w:hint="eastAsia"/>
          <w:kern w:val="0"/>
          <w:sz w:val="20"/>
          <w:szCs w:val="20"/>
        </w:rPr>
        <w:t>間裡符合最小支持度且長度為</w:t>
      </w:r>
      <w:r w:rsidRPr="00C939EB">
        <w:rPr>
          <w:rFonts w:ascii="標楷體" w:eastAsia="標楷體" w:hAnsi="標楷體" w:cs="Arial"/>
          <w:kern w:val="0"/>
          <w:sz w:val="20"/>
          <w:szCs w:val="20"/>
        </w:rPr>
        <w:t xml:space="preserve"> 1 </w:t>
      </w:r>
      <w:r w:rsidRPr="00C939EB">
        <w:rPr>
          <w:rFonts w:ascii="標楷體" w:eastAsia="標楷體" w:hAnsi="標楷體" w:cs="新細明體" w:hint="eastAsia"/>
          <w:kern w:val="0"/>
          <w:sz w:val="20"/>
          <w:szCs w:val="20"/>
        </w:rPr>
        <w:t>的頻繁樣式</w:t>
      </w:r>
      <w:r w:rsidRPr="00C939EB">
        <w:rPr>
          <w:rFonts w:ascii="標楷體" w:eastAsia="標楷體" w:hAnsi="標楷體" w:cs="Arial"/>
          <w:kern w:val="0"/>
          <w:sz w:val="20"/>
          <w:szCs w:val="20"/>
        </w:rPr>
        <w:t>(L</w:t>
      </w:r>
      <w:r w:rsidRPr="00C939EB">
        <w:rPr>
          <w:rFonts w:ascii="標楷體" w:eastAsia="標楷體" w:hAnsi="標楷體" w:cs="Arial"/>
          <w:kern w:val="0"/>
          <w:sz w:val="12"/>
          <w:szCs w:val="12"/>
        </w:rPr>
        <w:t>1</w:t>
      </w:r>
      <w:r w:rsidRPr="00C939EB">
        <w:rPr>
          <w:rFonts w:ascii="標楷體" w:eastAsia="標楷體" w:hAnsi="標楷體" w:cs="Arial"/>
          <w:kern w:val="0"/>
          <w:sz w:val="20"/>
          <w:szCs w:val="20"/>
        </w:rPr>
        <w:t>)</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再將已按順序排列的</w:t>
      </w:r>
      <w:r w:rsidRPr="00C939EB">
        <w:rPr>
          <w:rFonts w:ascii="標楷體" w:eastAsia="標楷體" w:hAnsi="標楷體" w:cs="Arial"/>
          <w:kern w:val="0"/>
          <w:sz w:val="20"/>
          <w:szCs w:val="20"/>
        </w:rPr>
        <w:t xml:space="preserve"> L</w:t>
      </w:r>
      <w:r w:rsidRPr="00C939EB">
        <w:rPr>
          <w:rFonts w:ascii="標楷體" w:eastAsia="標楷體" w:hAnsi="標楷體" w:cs="Arial"/>
          <w:kern w:val="0"/>
          <w:sz w:val="12"/>
          <w:szCs w:val="12"/>
        </w:rPr>
        <w:t>1</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兩兩產生長度為</w:t>
      </w:r>
      <w:r w:rsidRPr="00C939EB">
        <w:rPr>
          <w:rFonts w:ascii="標楷體" w:eastAsia="標楷體" w:hAnsi="標楷體" w:cs="Arial"/>
          <w:kern w:val="0"/>
          <w:sz w:val="20"/>
          <w:szCs w:val="20"/>
        </w:rPr>
        <w:t xml:space="preserve"> 2 </w:t>
      </w:r>
      <w:r w:rsidRPr="00C939EB">
        <w:rPr>
          <w:rFonts w:ascii="標楷體" w:eastAsia="標楷體" w:hAnsi="標楷體" w:cs="新細明體" w:hint="eastAsia"/>
          <w:kern w:val="0"/>
          <w:sz w:val="20"/>
          <w:szCs w:val="20"/>
        </w:rPr>
        <w:t>候選樣</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式</w:t>
      </w:r>
      <w:r w:rsidRPr="00C939EB">
        <w:rPr>
          <w:rFonts w:ascii="標楷體" w:eastAsia="標楷體" w:hAnsi="標楷體" w:cs="Arial"/>
          <w:kern w:val="0"/>
          <w:sz w:val="20"/>
          <w:szCs w:val="20"/>
        </w:rPr>
        <w:t>(C</w:t>
      </w:r>
      <w:r w:rsidRPr="00C939EB">
        <w:rPr>
          <w:rFonts w:ascii="標楷體" w:eastAsia="標楷體" w:hAnsi="標楷體" w:cs="Arial"/>
          <w:kern w:val="0"/>
          <w:sz w:val="12"/>
          <w:szCs w:val="12"/>
        </w:rPr>
        <w:t>2</w:t>
      </w:r>
      <w:r w:rsidRPr="00C939EB">
        <w:rPr>
          <w:rFonts w:ascii="標楷體" w:eastAsia="標楷體" w:hAnsi="標楷體" w:cs="Arial"/>
          <w:kern w:val="0"/>
          <w:sz w:val="20"/>
          <w:szCs w:val="20"/>
        </w:rPr>
        <w:t>)</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再對每個</w:t>
      </w:r>
      <w:r w:rsidRPr="00C939EB">
        <w:rPr>
          <w:rFonts w:ascii="標楷體" w:eastAsia="標楷體" w:hAnsi="標楷體" w:cs="Arial"/>
          <w:kern w:val="0"/>
          <w:sz w:val="20"/>
          <w:szCs w:val="20"/>
        </w:rPr>
        <w:t xml:space="preserve"> C</w:t>
      </w:r>
      <w:r w:rsidRPr="00C939EB">
        <w:rPr>
          <w:rFonts w:ascii="標楷體" w:eastAsia="標楷體" w:hAnsi="標楷體" w:cs="Arial"/>
          <w:kern w:val="0"/>
          <w:sz w:val="12"/>
          <w:szCs w:val="12"/>
        </w:rPr>
        <w:t>2</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檢查</w:t>
      </w:r>
      <w:r w:rsidRPr="00C939EB">
        <w:rPr>
          <w:rFonts w:ascii="標楷體" w:eastAsia="標楷體" w:hAnsi="標楷體" w:cs="Arial"/>
          <w:kern w:val="0"/>
          <w:sz w:val="20"/>
          <w:szCs w:val="20"/>
        </w:rPr>
        <w:t xml:space="preserve"> 9DST </w:t>
      </w:r>
      <w:r w:rsidRPr="00C939EB">
        <w:rPr>
          <w:rFonts w:ascii="標楷體" w:eastAsia="標楷體" w:hAnsi="標楷體" w:cs="新細明體" w:hint="eastAsia"/>
          <w:kern w:val="0"/>
          <w:sz w:val="20"/>
          <w:szCs w:val="20"/>
        </w:rPr>
        <w:t>索引結構</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因</w:t>
      </w:r>
      <w:r w:rsidRPr="00C939EB">
        <w:rPr>
          <w:rFonts w:ascii="標楷體" w:eastAsia="標楷體" w:hAnsi="標楷體" w:cs="Arial"/>
          <w:kern w:val="0"/>
          <w:sz w:val="19"/>
          <w:szCs w:val="19"/>
        </w:rPr>
        <w:t xml:space="preserve">9DST </w:t>
      </w:r>
      <w:r w:rsidRPr="00C939EB">
        <w:rPr>
          <w:rFonts w:ascii="標楷體" w:eastAsia="標楷體" w:hAnsi="標楷體" w:cs="新細明體" w:hint="eastAsia"/>
          <w:kern w:val="0"/>
          <w:sz w:val="19"/>
          <w:szCs w:val="19"/>
        </w:rPr>
        <w:t>索引結構為物件對的時空關係索引</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可在</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掃描</w:t>
      </w:r>
      <w:r w:rsidRPr="00C939EB">
        <w:rPr>
          <w:rFonts w:ascii="標楷體" w:eastAsia="標楷體" w:hAnsi="標楷體" w:cs="Arial"/>
          <w:kern w:val="0"/>
          <w:sz w:val="19"/>
          <w:szCs w:val="19"/>
        </w:rPr>
        <w:t xml:space="preserve"> 9DST </w:t>
      </w:r>
      <w:r w:rsidRPr="00C939EB">
        <w:rPr>
          <w:rFonts w:ascii="標楷體" w:eastAsia="標楷體" w:hAnsi="標楷體" w:cs="新細明體" w:hint="eastAsia"/>
          <w:kern w:val="0"/>
          <w:sz w:val="19"/>
          <w:szCs w:val="19"/>
        </w:rPr>
        <w:t>索引結構乙次</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即可將其中出現次數</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不小於</w:t>
      </w:r>
      <w:r w:rsidRPr="00C939EB">
        <w:rPr>
          <w:rFonts w:ascii="標楷體" w:eastAsia="標楷體" w:hAnsi="標楷體" w:cs="Arial"/>
          <w:kern w:val="0"/>
          <w:sz w:val="19"/>
          <w:szCs w:val="19"/>
        </w:rPr>
        <w:t xml:space="preserve"> min_sup </w:t>
      </w:r>
      <w:r w:rsidRPr="00C939EB">
        <w:rPr>
          <w:rFonts w:ascii="標楷體" w:eastAsia="標楷體" w:hAnsi="標楷體" w:cs="新細明體" w:hint="eastAsia"/>
          <w:kern w:val="0"/>
          <w:sz w:val="19"/>
          <w:szCs w:val="19"/>
        </w:rPr>
        <w:t>的物件關係產生出所有符合最小支持度且長度為</w:t>
      </w:r>
      <w:r w:rsidRPr="00C939EB">
        <w:rPr>
          <w:rFonts w:ascii="標楷體" w:eastAsia="標楷體" w:hAnsi="標楷體" w:cs="Arial"/>
          <w:kern w:val="0"/>
          <w:sz w:val="19"/>
          <w:szCs w:val="19"/>
        </w:rPr>
        <w:t xml:space="preserve"> 2 </w:t>
      </w:r>
      <w:r w:rsidRPr="00C939EB">
        <w:rPr>
          <w:rFonts w:ascii="標楷體" w:eastAsia="標楷體" w:hAnsi="標楷體" w:cs="新細明體" w:hint="eastAsia"/>
          <w:kern w:val="0"/>
          <w:sz w:val="19"/>
          <w:szCs w:val="19"/>
        </w:rPr>
        <w:t>的頻繁樣式</w:t>
      </w:r>
      <w:r w:rsidRPr="00C939EB">
        <w:rPr>
          <w:rFonts w:ascii="標楷體" w:eastAsia="標楷體" w:hAnsi="標楷體" w:cs="Arial"/>
          <w:kern w:val="0"/>
          <w:sz w:val="19"/>
          <w:szCs w:val="19"/>
        </w:rPr>
        <w:t>(L</w:t>
      </w:r>
      <w:r w:rsidRPr="00C939EB">
        <w:rPr>
          <w:rFonts w:ascii="標楷體" w:eastAsia="標楷體" w:hAnsi="標楷體" w:cs="Arial"/>
          <w:kern w:val="0"/>
          <w:sz w:val="12"/>
          <w:szCs w:val="12"/>
        </w:rPr>
        <w:t>2</w:t>
      </w:r>
      <w:r w:rsidRPr="00C939EB">
        <w:rPr>
          <w:rFonts w:ascii="標楷體" w:eastAsia="標楷體" w:hAnsi="標楷體" w:cs="Arial"/>
          <w:kern w:val="0"/>
          <w:sz w:val="19"/>
          <w:szCs w:val="19"/>
        </w:rPr>
        <w:t>)</w:t>
      </w:r>
      <w:r w:rsidRPr="00C939EB">
        <w:rPr>
          <w:rFonts w:ascii="標楷體" w:eastAsia="標楷體" w:hAnsi="標楷體" w:cs="新細明體" w:hint="eastAsia"/>
          <w:kern w:val="0"/>
          <w:sz w:val="19"/>
          <w:szCs w:val="19"/>
        </w:rPr>
        <w:t>。在後續探勘長</w:t>
      </w:r>
      <w:r w:rsidRPr="00C939EB">
        <w:rPr>
          <w:rFonts w:ascii="標楷體" w:eastAsia="標楷體" w:hAnsi="標楷體" w:cs="Arial"/>
          <w:kern w:val="0"/>
          <w:sz w:val="19"/>
          <w:szCs w:val="19"/>
        </w:rPr>
        <w:t xml:space="preserve"> </w:t>
      </w:r>
      <w:r w:rsidRPr="00C939EB">
        <w:rPr>
          <w:rFonts w:ascii="標楷體" w:eastAsia="標楷體" w:hAnsi="標楷體" w:cs="新細明體" w:hint="eastAsia"/>
          <w:kern w:val="0"/>
          <w:sz w:val="19"/>
          <w:szCs w:val="19"/>
        </w:rPr>
        <w:t>度大於</w:t>
      </w:r>
      <w:r w:rsidRPr="00C939EB">
        <w:rPr>
          <w:rFonts w:ascii="標楷體" w:eastAsia="標楷體" w:hAnsi="標楷體" w:cs="Arial"/>
          <w:kern w:val="0"/>
          <w:sz w:val="19"/>
          <w:szCs w:val="19"/>
        </w:rPr>
        <w:t xml:space="preserve"> 2 </w:t>
      </w:r>
      <w:r w:rsidRPr="00C939EB">
        <w:rPr>
          <w:rFonts w:ascii="標楷體" w:eastAsia="標楷體" w:hAnsi="標楷體" w:cs="新細明體" w:hint="eastAsia"/>
          <w:kern w:val="0"/>
          <w:sz w:val="19"/>
          <w:szCs w:val="19"/>
        </w:rPr>
        <w:t>的空間頻繁樣式上</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採用</w:t>
      </w:r>
      <w:r w:rsidRPr="00C939EB">
        <w:rPr>
          <w:rFonts w:ascii="標楷體" w:eastAsia="標楷體" w:hAnsi="標楷體" w:cs="Arial"/>
          <w:kern w:val="0"/>
          <w:sz w:val="19"/>
          <w:szCs w:val="19"/>
        </w:rPr>
        <w:t xml:space="preserve"> 9D-SPA miner</w:t>
      </w:r>
      <w:r w:rsidRPr="00C939EB">
        <w:rPr>
          <w:rFonts w:ascii="標楷體" w:eastAsia="標楷體" w:hAnsi="標楷體" w:cs="新細明體" w:hint="eastAsia"/>
          <w:kern w:val="0"/>
          <w:sz w:val="20"/>
          <w:szCs w:val="20"/>
        </w:rPr>
        <w:t>的作法</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將</w:t>
      </w:r>
      <w:r w:rsidRPr="00C939EB">
        <w:rPr>
          <w:rFonts w:ascii="標楷體" w:eastAsia="標楷體" w:hAnsi="標楷體" w:cs="Arial"/>
          <w:kern w:val="0"/>
          <w:sz w:val="20"/>
          <w:szCs w:val="20"/>
        </w:rPr>
        <w:t xml:space="preserve"> D</w:t>
      </w:r>
      <w:r w:rsidRPr="00C939EB">
        <w:rPr>
          <w:rFonts w:ascii="標楷體" w:eastAsia="標楷體" w:hAnsi="標楷體" w:cs="Arial"/>
          <w:kern w:val="0"/>
          <w:sz w:val="12"/>
          <w:szCs w:val="12"/>
        </w:rPr>
        <w:t>ij</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及</w:t>
      </w:r>
      <w:r w:rsidRPr="00C939EB">
        <w:rPr>
          <w:rFonts w:ascii="標楷體" w:eastAsia="標楷體" w:hAnsi="標楷體" w:cs="Arial"/>
          <w:kern w:val="0"/>
          <w:sz w:val="20"/>
          <w:szCs w:val="20"/>
        </w:rPr>
        <w:t xml:space="preserve"> D</w:t>
      </w:r>
      <w:r w:rsidRPr="00C939EB">
        <w:rPr>
          <w:rFonts w:ascii="標楷體" w:eastAsia="標楷體" w:hAnsi="標楷體" w:cs="Arial"/>
          <w:kern w:val="0"/>
          <w:sz w:val="12"/>
          <w:szCs w:val="12"/>
        </w:rPr>
        <w:t>ji</w:t>
      </w:r>
      <w:r w:rsidRPr="00C939EB">
        <w:rPr>
          <w:rFonts w:ascii="標楷體" w:eastAsia="標楷體" w:hAnsi="標楷體" w:cs="Arial"/>
          <w:kern w:val="0"/>
          <w:sz w:val="20"/>
          <w:szCs w:val="20"/>
        </w:rPr>
        <w:t xml:space="preserve"> </w:t>
      </w:r>
      <w:r w:rsidRPr="00C939EB">
        <w:rPr>
          <w:rFonts w:ascii="標楷體" w:eastAsia="標楷體" w:hAnsi="標楷體" w:cs="新細明體" w:hint="eastAsia"/>
          <w:kern w:val="0"/>
          <w:sz w:val="20"/>
          <w:szCs w:val="20"/>
        </w:rPr>
        <w:t>二維方位關係</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分解為一維</w:t>
      </w:r>
      <w:r w:rsidRPr="00C939EB">
        <w:rPr>
          <w:rFonts w:ascii="標楷體" w:eastAsia="標楷體" w:hAnsi="標楷體" w:cs="Arial"/>
          <w:kern w:val="0"/>
          <w:sz w:val="20"/>
          <w:szCs w:val="20"/>
        </w:rPr>
        <w:t xml:space="preserve"> x </w:t>
      </w:r>
      <w:r w:rsidRPr="00C939EB">
        <w:rPr>
          <w:rFonts w:ascii="標楷體" w:eastAsia="標楷體" w:hAnsi="標楷體" w:cs="新細明體" w:hint="eastAsia"/>
          <w:kern w:val="0"/>
          <w:sz w:val="20"/>
          <w:szCs w:val="20"/>
        </w:rPr>
        <w:t>及</w:t>
      </w:r>
      <w:r w:rsidRPr="00C939EB">
        <w:rPr>
          <w:rFonts w:ascii="標楷體" w:eastAsia="標楷體" w:hAnsi="標楷體" w:cs="Arial"/>
          <w:kern w:val="0"/>
          <w:sz w:val="20"/>
          <w:szCs w:val="20"/>
        </w:rPr>
        <w:t xml:space="preserve"> y </w:t>
      </w:r>
      <w:r w:rsidRPr="00C939EB">
        <w:rPr>
          <w:rFonts w:ascii="標楷體" w:eastAsia="標楷體" w:hAnsi="標楷體" w:cs="新細明體" w:hint="eastAsia"/>
          <w:kern w:val="0"/>
          <w:sz w:val="20"/>
          <w:szCs w:val="20"/>
        </w:rPr>
        <w:t>後</w:t>
      </w:r>
      <w:r w:rsidRPr="00C939EB">
        <w:rPr>
          <w:rFonts w:ascii="標楷體" w:eastAsia="標楷體" w:hAnsi="標楷體" w:cs="MS PGothic" w:hint="eastAsia"/>
          <w:kern w:val="0"/>
          <w:sz w:val="20"/>
          <w:szCs w:val="20"/>
        </w:rPr>
        <w:t>，</w:t>
      </w:r>
      <w:r w:rsidRPr="00C939EB">
        <w:rPr>
          <w:rFonts w:ascii="標楷體" w:eastAsia="標楷體" w:hAnsi="標楷體" w:cs="新細明體" w:hint="eastAsia"/>
          <w:kern w:val="0"/>
          <w:sz w:val="20"/>
          <w:szCs w:val="20"/>
        </w:rPr>
        <w:t>以一維及二維的</w:t>
      </w:r>
      <w:r w:rsidRPr="00C939EB">
        <w:rPr>
          <w:rFonts w:ascii="標楷體" w:eastAsia="標楷體" w:hAnsi="標楷體" w:cs="Arial"/>
          <w:kern w:val="0"/>
          <w:sz w:val="20"/>
          <w:szCs w:val="20"/>
        </w:rPr>
        <w:t xml:space="preserve"> Relation matrixes </w:t>
      </w:r>
      <w:r w:rsidRPr="00C939EB">
        <w:rPr>
          <w:rFonts w:ascii="標楷體" w:eastAsia="標楷體" w:hAnsi="標楷體" w:cs="新細明體" w:hint="eastAsia"/>
          <w:kern w:val="0"/>
          <w:sz w:val="20"/>
          <w:szCs w:val="20"/>
        </w:rPr>
        <w:t>推導</w:t>
      </w:r>
      <w:r w:rsidRPr="00C939EB">
        <w:rPr>
          <w:rFonts w:ascii="標楷體" w:eastAsia="標楷體" w:hAnsi="標楷體" w:cs="新細明體" w:hint="eastAsia"/>
          <w:kern w:val="0"/>
          <w:sz w:val="19"/>
          <w:szCs w:val="19"/>
        </w:rPr>
        <w:t>出可能的空間關係</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進而產生候選樣式</w:t>
      </w:r>
      <w:r w:rsidRPr="00C939EB">
        <w:rPr>
          <w:rFonts w:ascii="標楷體" w:eastAsia="標楷體" w:hAnsi="標楷體" w:cs="MS PGothic" w:hint="eastAsia"/>
          <w:kern w:val="0"/>
          <w:sz w:val="19"/>
          <w:szCs w:val="19"/>
        </w:rPr>
        <w:t>，</w:t>
      </w:r>
      <w:r w:rsidRPr="00C939EB">
        <w:rPr>
          <w:rFonts w:ascii="標楷體" w:eastAsia="標楷體" w:hAnsi="標楷體" w:cs="新細明體" w:hint="eastAsia"/>
          <w:kern w:val="0"/>
          <w:sz w:val="19"/>
          <w:szCs w:val="19"/>
        </w:rPr>
        <w:t>並在最</w:t>
      </w:r>
      <w:r w:rsidRPr="00C939EB">
        <w:rPr>
          <w:rFonts w:ascii="標楷體" w:eastAsia="標楷體" w:hAnsi="標楷體" w:cs="新細明體"/>
          <w:kern w:val="0"/>
          <w:sz w:val="19"/>
          <w:szCs w:val="19"/>
        </w:rPr>
        <w:t xml:space="preserve"> </w:t>
      </w:r>
      <w:r w:rsidRPr="00C939EB">
        <w:rPr>
          <w:rFonts w:ascii="標楷體" w:eastAsia="標楷體" w:hAnsi="標楷體" w:cs="新細明體" w:hint="eastAsia"/>
          <w:kern w:val="0"/>
          <w:sz w:val="19"/>
          <w:szCs w:val="19"/>
        </w:rPr>
        <w:t>後針對具有連續續性的空間關係頻繁樣式予以結</w:t>
      </w:r>
      <w:r w:rsidRPr="00C939EB">
        <w:rPr>
          <w:rFonts w:ascii="標楷體" w:eastAsia="標楷體" w:hAnsi="標楷體" w:cs="新細明體"/>
          <w:kern w:val="0"/>
          <w:sz w:val="19"/>
          <w:szCs w:val="19"/>
        </w:rPr>
        <w:t xml:space="preserve"> </w:t>
      </w:r>
      <w:r w:rsidRPr="00C939EB">
        <w:rPr>
          <w:rFonts w:ascii="標楷體" w:eastAsia="標楷體" w:hAnsi="標楷體" w:cs="新細明體" w:hint="eastAsia"/>
          <w:kern w:val="0"/>
          <w:sz w:val="19"/>
          <w:szCs w:val="19"/>
        </w:rPr>
        <w:t>果為具有時間特性的時空頻繁樣式。本研究所提出的視訊空間關係頻繁樣式探勘演算法</w:t>
      </w:r>
      <w:r w:rsidRPr="00C939EB">
        <w:rPr>
          <w:rFonts w:ascii="標楷體" w:eastAsia="標楷體" w:hAnsi="標楷體" w:cs="Arial"/>
          <w:kern w:val="0"/>
          <w:sz w:val="19"/>
          <w:szCs w:val="19"/>
        </w:rPr>
        <w:t xml:space="preserve"> 9DST Spatial-Relation Algorithm </w:t>
      </w:r>
      <w:r w:rsidRPr="00C939EB">
        <w:rPr>
          <w:rFonts w:ascii="標楷體" w:eastAsia="標楷體" w:hAnsi="標楷體" w:cs="新細明體" w:hint="eastAsia"/>
          <w:kern w:val="0"/>
          <w:sz w:val="19"/>
          <w:szCs w:val="19"/>
        </w:rPr>
        <w:t>如下所示。</w:t>
      </w:r>
    </w:p>
    <w:p w:rsidR="00C939EB" w:rsidRPr="00C939EB" w:rsidRDefault="00C939EB" w:rsidP="00C939EB">
      <w:pPr>
        <w:autoSpaceDE w:val="0"/>
        <w:autoSpaceDN w:val="0"/>
        <w:adjustRightInd w:val="0"/>
        <w:spacing w:line="216" w:lineRule="exact"/>
        <w:rPr>
          <w:rFonts w:ascii="標楷體" w:eastAsia="標楷體" w:hAnsi="標楷體" w:cs="Times New Roman"/>
          <w:kern w:val="0"/>
          <w:szCs w:val="24"/>
        </w:rPr>
      </w:pPr>
    </w:p>
    <w:p w:rsidR="00C939EB" w:rsidRPr="00C939EB" w:rsidRDefault="00C939EB" w:rsidP="00C939EB">
      <w:pPr>
        <w:autoSpaceDE w:val="0"/>
        <w:autoSpaceDN w:val="0"/>
        <w:adjustRightInd w:val="0"/>
        <w:rPr>
          <w:rFonts w:ascii="標楷體" w:eastAsia="標楷體" w:hAnsi="標楷體" w:cs="Times New Roman"/>
          <w:kern w:val="0"/>
          <w:szCs w:val="24"/>
        </w:rPr>
      </w:pPr>
      <w:r w:rsidRPr="00C939EB">
        <w:rPr>
          <w:rFonts w:ascii="標楷體" w:eastAsia="標楷體" w:hAnsi="標楷體" w:cs="Arial"/>
          <w:b/>
          <w:bCs/>
          <w:kern w:val="0"/>
          <w:sz w:val="20"/>
          <w:szCs w:val="20"/>
        </w:rPr>
        <w:t>Algorithm</w:t>
      </w:r>
      <w:r w:rsidRPr="00C939EB">
        <w:rPr>
          <w:rFonts w:ascii="標楷體" w:eastAsia="標楷體" w:hAnsi="標楷體" w:cs="Arial"/>
          <w:kern w:val="0"/>
          <w:sz w:val="20"/>
          <w:szCs w:val="20"/>
        </w:rPr>
        <w:t>: 9DST Spatial-Relation Miner</w:t>
      </w:r>
    </w:p>
    <w:p w:rsidR="00C939EB" w:rsidRPr="00C939EB" w:rsidRDefault="00C939EB" w:rsidP="00C939EB">
      <w:pPr>
        <w:autoSpaceDE w:val="0"/>
        <w:autoSpaceDN w:val="0"/>
        <w:adjustRightInd w:val="0"/>
        <w:spacing w:line="9" w:lineRule="exact"/>
        <w:rPr>
          <w:rFonts w:ascii="標楷體" w:eastAsia="標楷體" w:hAnsi="標楷體" w:cs="Times New Roman"/>
          <w:kern w:val="0"/>
          <w:szCs w:val="24"/>
        </w:rPr>
      </w:pPr>
    </w:p>
    <w:p w:rsidR="00C939EB" w:rsidRPr="00C939EB" w:rsidRDefault="00C939EB" w:rsidP="00C939EB">
      <w:pPr>
        <w:overflowPunct w:val="0"/>
        <w:autoSpaceDE w:val="0"/>
        <w:autoSpaceDN w:val="0"/>
        <w:adjustRightInd w:val="0"/>
        <w:spacing w:line="221" w:lineRule="auto"/>
        <w:ind w:right="100"/>
        <w:rPr>
          <w:rFonts w:ascii="標楷體" w:eastAsia="標楷體" w:hAnsi="標楷體" w:cs="Times New Roman"/>
          <w:kern w:val="0"/>
          <w:szCs w:val="24"/>
        </w:rPr>
      </w:pPr>
      <w:r w:rsidRPr="00C939EB">
        <w:rPr>
          <w:rFonts w:ascii="標楷體" w:eastAsia="標楷體" w:hAnsi="標楷體" w:cs="Arial"/>
          <w:b/>
          <w:bCs/>
          <w:kern w:val="0"/>
          <w:sz w:val="20"/>
          <w:szCs w:val="20"/>
        </w:rPr>
        <w:t>Input</w:t>
      </w:r>
      <w:r w:rsidRPr="00C939EB">
        <w:rPr>
          <w:rFonts w:ascii="標楷體" w:eastAsia="標楷體" w:hAnsi="標楷體" w:cs="Arial"/>
          <w:kern w:val="0"/>
          <w:sz w:val="20"/>
          <w:szCs w:val="20"/>
        </w:rPr>
        <w:t>: the object table OT, the 9DST index structure</w:t>
      </w:r>
      <w:r w:rsidRPr="00C939EB">
        <w:rPr>
          <w:rFonts w:ascii="標楷體" w:eastAsia="標楷體" w:hAnsi="標楷體" w:cs="Arial"/>
          <w:b/>
          <w:bCs/>
          <w:kern w:val="0"/>
          <w:sz w:val="20"/>
          <w:szCs w:val="20"/>
        </w:rPr>
        <w:t xml:space="preserve"> </w:t>
      </w:r>
      <w:r w:rsidRPr="00C939EB">
        <w:rPr>
          <w:rFonts w:ascii="標楷體" w:eastAsia="標楷體" w:hAnsi="標楷體" w:cs="Arial"/>
          <w:kern w:val="0"/>
          <w:sz w:val="20"/>
          <w:szCs w:val="20"/>
        </w:rPr>
        <w:t>DI, the Relation matrixes M</w:t>
      </w:r>
      <w:r w:rsidRPr="00C939EB">
        <w:rPr>
          <w:rFonts w:ascii="標楷體" w:eastAsia="標楷體" w:hAnsi="標楷體" w:cs="Arial"/>
          <w:kern w:val="0"/>
          <w:sz w:val="25"/>
          <w:szCs w:val="25"/>
          <w:vertAlign w:val="superscript"/>
        </w:rPr>
        <w:t>R</w:t>
      </w:r>
      <w:r w:rsidRPr="00C939EB">
        <w:rPr>
          <w:rFonts w:ascii="標楷體" w:eastAsia="標楷體" w:hAnsi="標楷體" w:cs="Arial"/>
          <w:kern w:val="0"/>
          <w:sz w:val="20"/>
          <w:szCs w:val="20"/>
        </w:rPr>
        <w:t>, and the minimum support min_sup.</w:t>
      </w:r>
    </w:p>
    <w:p w:rsidR="00C939EB" w:rsidRPr="00C939EB" w:rsidRDefault="00C939EB" w:rsidP="00C939EB">
      <w:pPr>
        <w:autoSpaceDE w:val="0"/>
        <w:autoSpaceDN w:val="0"/>
        <w:adjustRightInd w:val="0"/>
        <w:spacing w:line="2" w:lineRule="exact"/>
        <w:rPr>
          <w:rFonts w:ascii="標楷體" w:eastAsia="標楷體" w:hAnsi="標楷體" w:cs="Times New Roman"/>
          <w:kern w:val="0"/>
          <w:szCs w:val="24"/>
        </w:rPr>
      </w:pPr>
    </w:p>
    <w:p w:rsidR="00C939EB" w:rsidRPr="00C939EB" w:rsidRDefault="00C939EB" w:rsidP="00C939EB">
      <w:pPr>
        <w:autoSpaceDE w:val="0"/>
        <w:autoSpaceDN w:val="0"/>
        <w:adjustRightInd w:val="0"/>
        <w:rPr>
          <w:rFonts w:ascii="標楷體" w:eastAsia="標楷體" w:hAnsi="標楷體" w:cs="Times New Roman"/>
          <w:kern w:val="0"/>
          <w:szCs w:val="24"/>
        </w:rPr>
      </w:pPr>
      <w:r w:rsidRPr="00C939EB">
        <w:rPr>
          <w:rFonts w:ascii="標楷體" w:eastAsia="標楷體" w:hAnsi="標楷體" w:cs="Arial"/>
          <w:b/>
          <w:bCs/>
          <w:kern w:val="0"/>
          <w:sz w:val="19"/>
          <w:szCs w:val="19"/>
        </w:rPr>
        <w:t>Output</w:t>
      </w:r>
      <w:r w:rsidRPr="00C939EB">
        <w:rPr>
          <w:rFonts w:ascii="標楷體" w:eastAsia="標楷體" w:hAnsi="標楷體" w:cs="Arial"/>
          <w:kern w:val="0"/>
          <w:sz w:val="19"/>
          <w:szCs w:val="19"/>
        </w:rPr>
        <w:t>: all frequency patterns of spatial Relation</w:t>
      </w:r>
    </w:p>
    <w:p w:rsidR="00C939EB" w:rsidRPr="00C939EB" w:rsidRDefault="00C939EB" w:rsidP="00C939EB">
      <w:pPr>
        <w:autoSpaceDE w:val="0"/>
        <w:autoSpaceDN w:val="0"/>
        <w:adjustRightInd w:val="0"/>
        <w:spacing w:line="12" w:lineRule="exact"/>
        <w:rPr>
          <w:rFonts w:ascii="標楷體" w:eastAsia="標楷體" w:hAnsi="標楷體" w:cs="Times New Roman"/>
          <w:kern w:val="0"/>
          <w:szCs w:val="24"/>
        </w:rPr>
      </w:pPr>
    </w:p>
    <w:p w:rsidR="00C939EB" w:rsidRPr="00C939EB" w:rsidRDefault="00C939EB" w:rsidP="00C939EB">
      <w:pPr>
        <w:autoSpaceDE w:val="0"/>
        <w:autoSpaceDN w:val="0"/>
        <w:adjustRightInd w:val="0"/>
        <w:rPr>
          <w:rFonts w:ascii="標楷體" w:eastAsia="標楷體" w:hAnsi="標楷體" w:cs="Times New Roman"/>
          <w:kern w:val="0"/>
          <w:szCs w:val="24"/>
        </w:rPr>
      </w:pPr>
      <w:r w:rsidRPr="00C939EB">
        <w:rPr>
          <w:rFonts w:ascii="標楷體" w:eastAsia="標楷體" w:hAnsi="標楷體" w:cs="Arial"/>
          <w:kern w:val="0"/>
          <w:sz w:val="20"/>
          <w:szCs w:val="20"/>
        </w:rPr>
        <w:t>FP</w:t>
      </w:r>
      <w:r w:rsidRPr="00C939EB">
        <w:rPr>
          <w:rFonts w:ascii="標楷體" w:eastAsia="標楷體" w:hAnsi="標楷體" w:cs="Arial"/>
          <w:kern w:val="0"/>
          <w:sz w:val="12"/>
          <w:szCs w:val="12"/>
        </w:rPr>
        <w:t>SR</w:t>
      </w:r>
      <w:r w:rsidRPr="00C939EB">
        <w:rPr>
          <w:rFonts w:ascii="標楷體" w:eastAsia="標楷體" w:hAnsi="標楷體" w:cs="Arial"/>
          <w:kern w:val="0"/>
          <w:sz w:val="20"/>
          <w:szCs w:val="20"/>
        </w:rPr>
        <w:t>.</w:t>
      </w:r>
    </w:p>
    <w:p w:rsidR="00C939EB" w:rsidRPr="00C939EB" w:rsidRDefault="00C939EB" w:rsidP="00C939EB">
      <w:pPr>
        <w:autoSpaceDE w:val="0"/>
        <w:autoSpaceDN w:val="0"/>
        <w:adjustRightInd w:val="0"/>
        <w:spacing w:line="3" w:lineRule="exact"/>
        <w:rPr>
          <w:rFonts w:ascii="標楷體" w:eastAsia="標楷體" w:hAnsi="標楷體" w:cs="Times New Roman"/>
          <w:kern w:val="0"/>
          <w:szCs w:val="24"/>
        </w:rPr>
      </w:pPr>
    </w:p>
    <w:p w:rsidR="00C939EB" w:rsidRPr="00C939EB" w:rsidRDefault="00C939EB" w:rsidP="00C939EB">
      <w:pPr>
        <w:autoSpaceDE w:val="0"/>
        <w:autoSpaceDN w:val="0"/>
        <w:adjustRightInd w:val="0"/>
        <w:rPr>
          <w:rFonts w:ascii="標楷體" w:eastAsia="標楷體" w:hAnsi="標楷體" w:cs="Times New Roman"/>
          <w:kern w:val="0"/>
          <w:szCs w:val="24"/>
        </w:rPr>
      </w:pPr>
      <w:r w:rsidRPr="00C939EB">
        <w:rPr>
          <w:rFonts w:ascii="標楷體" w:eastAsia="標楷體" w:hAnsi="標楷體" w:cs="Arial"/>
          <w:b/>
          <w:bCs/>
          <w:kern w:val="0"/>
          <w:sz w:val="20"/>
          <w:szCs w:val="20"/>
        </w:rPr>
        <w:t>Begin</w:t>
      </w:r>
    </w:p>
    <w:p w:rsidR="00C939EB" w:rsidRPr="00C939EB" w:rsidRDefault="00C939EB" w:rsidP="00C939EB">
      <w:pPr>
        <w:autoSpaceDE w:val="0"/>
        <w:autoSpaceDN w:val="0"/>
        <w:adjustRightInd w:val="0"/>
        <w:spacing w:line="11" w:lineRule="exact"/>
        <w:rPr>
          <w:rFonts w:ascii="標楷體" w:eastAsia="標楷體" w:hAnsi="標楷體" w:cs="Times New Roman"/>
          <w:kern w:val="0"/>
          <w:szCs w:val="24"/>
        </w:rPr>
      </w:pPr>
    </w:p>
    <w:p w:rsidR="00C939EB" w:rsidRPr="00C939EB" w:rsidRDefault="00C939EB" w:rsidP="00C939EB">
      <w:pPr>
        <w:autoSpaceDE w:val="0"/>
        <w:autoSpaceDN w:val="0"/>
        <w:adjustRightInd w:val="0"/>
        <w:ind w:left="500"/>
        <w:rPr>
          <w:rFonts w:ascii="標楷體" w:eastAsia="標楷體" w:hAnsi="標楷體" w:cs="Times New Roman"/>
          <w:kern w:val="0"/>
          <w:szCs w:val="24"/>
        </w:rPr>
      </w:pPr>
      <w:r w:rsidRPr="00C939EB">
        <w:rPr>
          <w:rFonts w:ascii="標楷體" w:eastAsia="標楷體" w:hAnsi="標楷體" w:cs="Arial"/>
          <w:kern w:val="0"/>
          <w:sz w:val="20"/>
          <w:szCs w:val="20"/>
        </w:rPr>
        <w:t>FP</w:t>
      </w:r>
      <w:r w:rsidRPr="00C939EB">
        <w:rPr>
          <w:rFonts w:ascii="標楷體" w:eastAsia="標楷體" w:hAnsi="標楷體" w:cs="Arial"/>
          <w:kern w:val="0"/>
          <w:sz w:val="12"/>
          <w:szCs w:val="12"/>
        </w:rPr>
        <w:t>SR</w:t>
      </w:r>
      <w:r w:rsidRPr="00C939EB">
        <w:rPr>
          <w:rFonts w:ascii="標楷體" w:eastAsia="標楷體" w:hAnsi="標楷體" w:cs="Arial"/>
          <w:kern w:val="0"/>
          <w:sz w:val="20"/>
          <w:szCs w:val="20"/>
        </w:rPr>
        <w:t>= .</w:t>
      </w:r>
    </w:p>
    <w:p w:rsidR="00C939EB" w:rsidRPr="00C939EB" w:rsidRDefault="00C939EB" w:rsidP="00C939EB">
      <w:pPr>
        <w:autoSpaceDE w:val="0"/>
        <w:autoSpaceDN w:val="0"/>
        <w:adjustRightInd w:val="0"/>
        <w:ind w:left="500"/>
        <w:rPr>
          <w:rFonts w:ascii="標楷體" w:eastAsia="標楷體" w:hAnsi="標楷體" w:cs="Times New Roman"/>
          <w:kern w:val="0"/>
          <w:szCs w:val="24"/>
        </w:rPr>
      </w:pPr>
      <w:r w:rsidRPr="00C939EB">
        <w:rPr>
          <w:rFonts w:ascii="標楷體" w:eastAsia="標楷體" w:hAnsi="標楷體" w:cs="Arial"/>
          <w:kern w:val="0"/>
          <w:sz w:val="19"/>
          <w:szCs w:val="19"/>
        </w:rPr>
        <w:t>Scan the OT to find all frequency 1-patterns,</w:t>
      </w:r>
    </w:p>
    <w:p w:rsidR="00C939EB" w:rsidRPr="00C939EB" w:rsidRDefault="00C939EB" w:rsidP="00C939EB">
      <w:pPr>
        <w:autoSpaceDE w:val="0"/>
        <w:autoSpaceDN w:val="0"/>
        <w:adjustRightInd w:val="0"/>
        <w:spacing w:line="12" w:lineRule="exact"/>
        <w:rPr>
          <w:rFonts w:ascii="標楷體" w:eastAsia="標楷體" w:hAnsi="標楷體" w:cs="Times New Roman"/>
          <w:kern w:val="0"/>
          <w:szCs w:val="24"/>
        </w:rPr>
      </w:pPr>
    </w:p>
    <w:p w:rsidR="00C939EB" w:rsidRPr="00C939EB" w:rsidRDefault="00C939EB" w:rsidP="00C939EB">
      <w:pPr>
        <w:overflowPunct w:val="0"/>
        <w:autoSpaceDE w:val="0"/>
        <w:autoSpaceDN w:val="0"/>
        <w:adjustRightInd w:val="0"/>
        <w:spacing w:line="213" w:lineRule="auto"/>
        <w:ind w:left="500" w:right="1660"/>
        <w:rPr>
          <w:rFonts w:ascii="標楷體" w:eastAsia="標楷體" w:hAnsi="標楷體" w:cs="Times New Roman"/>
          <w:kern w:val="0"/>
          <w:szCs w:val="24"/>
        </w:rPr>
      </w:pPr>
      <w:r w:rsidRPr="00C939EB">
        <w:rPr>
          <w:rFonts w:ascii="標楷體" w:eastAsia="標楷體" w:hAnsi="標楷體" w:cs="Arial"/>
          <w:kern w:val="0"/>
          <w:sz w:val="20"/>
          <w:szCs w:val="20"/>
        </w:rPr>
        <w:t>and add to FP</w:t>
      </w:r>
      <w:r w:rsidRPr="00C939EB">
        <w:rPr>
          <w:rFonts w:ascii="標楷體" w:eastAsia="標楷體" w:hAnsi="標楷體" w:cs="Arial"/>
          <w:kern w:val="0"/>
          <w:sz w:val="12"/>
          <w:szCs w:val="12"/>
        </w:rPr>
        <w:t>SR</w:t>
      </w:r>
      <w:r w:rsidRPr="00C939EB">
        <w:rPr>
          <w:rFonts w:ascii="標楷體" w:eastAsia="標楷體" w:hAnsi="標楷體" w:cs="Arial"/>
          <w:kern w:val="0"/>
          <w:sz w:val="25"/>
          <w:szCs w:val="25"/>
          <w:vertAlign w:val="superscript"/>
        </w:rPr>
        <w:t>1</w:t>
      </w:r>
      <w:r w:rsidRPr="00C939EB">
        <w:rPr>
          <w:rFonts w:ascii="標楷體" w:eastAsia="標楷體" w:hAnsi="標楷體" w:cs="Arial"/>
          <w:kern w:val="0"/>
          <w:sz w:val="20"/>
          <w:szCs w:val="20"/>
        </w:rPr>
        <w:t xml:space="preserve"> and FP</w:t>
      </w:r>
      <w:r w:rsidRPr="00C939EB">
        <w:rPr>
          <w:rFonts w:ascii="標楷體" w:eastAsia="標楷體" w:hAnsi="標楷體" w:cs="Arial"/>
          <w:kern w:val="0"/>
          <w:sz w:val="12"/>
          <w:szCs w:val="12"/>
        </w:rPr>
        <w:t>SR</w:t>
      </w:r>
      <w:r w:rsidRPr="00C939EB">
        <w:rPr>
          <w:rFonts w:ascii="標楷體" w:eastAsia="標楷體" w:hAnsi="標楷體" w:cs="Arial"/>
          <w:kern w:val="0"/>
          <w:sz w:val="20"/>
          <w:szCs w:val="20"/>
        </w:rPr>
        <w:t>. k=1.</w:t>
      </w:r>
    </w:p>
    <w:p w:rsidR="00C939EB" w:rsidRPr="00C939EB" w:rsidRDefault="00C939EB" w:rsidP="00C939EB">
      <w:pPr>
        <w:autoSpaceDE w:val="0"/>
        <w:autoSpaceDN w:val="0"/>
        <w:adjustRightInd w:val="0"/>
        <w:spacing w:line="192" w:lineRule="auto"/>
        <w:ind w:left="500"/>
        <w:rPr>
          <w:rFonts w:ascii="標楷體" w:eastAsia="標楷體" w:hAnsi="標楷體" w:cs="Times New Roman"/>
          <w:kern w:val="0"/>
          <w:szCs w:val="24"/>
        </w:rPr>
      </w:pPr>
      <w:r w:rsidRPr="00C939EB">
        <w:rPr>
          <w:rFonts w:ascii="標楷體" w:eastAsia="標楷體" w:hAnsi="標楷體" w:cs="Arial"/>
          <w:b/>
          <w:bCs/>
          <w:kern w:val="0"/>
          <w:sz w:val="20"/>
          <w:szCs w:val="20"/>
        </w:rPr>
        <w:t xml:space="preserve">While </w:t>
      </w:r>
      <w:r w:rsidRPr="00C939EB">
        <w:rPr>
          <w:rFonts w:ascii="標楷體" w:eastAsia="標楷體" w:hAnsi="標楷體" w:cs="Arial"/>
          <w:kern w:val="0"/>
          <w:sz w:val="20"/>
          <w:szCs w:val="20"/>
        </w:rPr>
        <w:t>(FP</w:t>
      </w:r>
      <w:r w:rsidRPr="00C939EB">
        <w:rPr>
          <w:rFonts w:ascii="標楷體" w:eastAsia="標楷體" w:hAnsi="標楷體" w:cs="Arial"/>
          <w:kern w:val="0"/>
          <w:sz w:val="12"/>
          <w:szCs w:val="12"/>
        </w:rPr>
        <w:t>SR</w:t>
      </w:r>
      <w:r w:rsidRPr="00C939EB">
        <w:rPr>
          <w:rFonts w:ascii="標楷體" w:eastAsia="標楷體" w:hAnsi="標楷體" w:cs="Arial"/>
          <w:kern w:val="0"/>
          <w:sz w:val="25"/>
          <w:szCs w:val="25"/>
          <w:vertAlign w:val="superscript"/>
        </w:rPr>
        <w:t>k</w:t>
      </w:r>
      <w:r w:rsidRPr="00C939EB">
        <w:rPr>
          <w:rFonts w:ascii="標楷體" w:eastAsia="標楷體" w:hAnsi="標楷體" w:cs="Arial"/>
          <w:kern w:val="0"/>
          <w:sz w:val="20"/>
          <w:szCs w:val="20"/>
        </w:rPr>
        <w:t>&gt;1)</w:t>
      </w:r>
      <w:r w:rsidRPr="00C939EB">
        <w:rPr>
          <w:rFonts w:ascii="標楷體" w:eastAsia="標楷體" w:hAnsi="標楷體" w:cs="Arial"/>
          <w:b/>
          <w:bCs/>
          <w:kern w:val="0"/>
          <w:sz w:val="20"/>
          <w:szCs w:val="20"/>
        </w:rPr>
        <w:t xml:space="preserve"> Do</w:t>
      </w:r>
    </w:p>
    <w:p w:rsidR="00C939EB" w:rsidRPr="00C939EB" w:rsidRDefault="00C939EB" w:rsidP="00C939EB">
      <w:pPr>
        <w:autoSpaceDE w:val="0"/>
        <w:autoSpaceDN w:val="0"/>
        <w:adjustRightInd w:val="0"/>
        <w:spacing w:line="1" w:lineRule="exact"/>
        <w:rPr>
          <w:rFonts w:ascii="標楷體" w:eastAsia="標楷體" w:hAnsi="標楷體" w:cs="Times New Roman"/>
          <w:kern w:val="0"/>
          <w:szCs w:val="24"/>
        </w:rPr>
      </w:pPr>
    </w:p>
    <w:p w:rsidR="00C939EB" w:rsidRPr="00C939EB" w:rsidRDefault="00C939EB" w:rsidP="00C939EB">
      <w:pPr>
        <w:overflowPunct w:val="0"/>
        <w:autoSpaceDE w:val="0"/>
        <w:autoSpaceDN w:val="0"/>
        <w:adjustRightInd w:val="0"/>
        <w:spacing w:line="220" w:lineRule="auto"/>
        <w:ind w:left="1020" w:right="320"/>
        <w:rPr>
          <w:rFonts w:ascii="標楷體" w:eastAsia="標楷體" w:hAnsi="標楷體" w:cs="Times New Roman"/>
          <w:kern w:val="0"/>
          <w:szCs w:val="24"/>
        </w:rPr>
      </w:pPr>
      <w:r w:rsidRPr="00C939EB">
        <w:rPr>
          <w:rFonts w:ascii="標楷體" w:eastAsia="標楷體" w:hAnsi="標楷體" w:cs="Arial"/>
          <w:kern w:val="0"/>
          <w:sz w:val="18"/>
          <w:szCs w:val="18"/>
        </w:rPr>
        <w:t>FP</w:t>
      </w:r>
      <w:r w:rsidRPr="00C939EB">
        <w:rPr>
          <w:rFonts w:ascii="標楷體" w:eastAsia="標楷體" w:hAnsi="標楷體" w:cs="Arial"/>
          <w:kern w:val="0"/>
          <w:sz w:val="11"/>
          <w:szCs w:val="11"/>
        </w:rPr>
        <w:t>ST</w:t>
      </w:r>
      <w:r w:rsidRPr="00C939EB">
        <w:rPr>
          <w:rFonts w:ascii="標楷體" w:eastAsia="標楷體" w:hAnsi="標楷體" w:cs="Arial"/>
          <w:kern w:val="0"/>
          <w:sz w:val="22"/>
          <w:vertAlign w:val="superscript"/>
        </w:rPr>
        <w:t>k+1</w:t>
      </w:r>
      <w:r w:rsidRPr="00C939EB">
        <w:rPr>
          <w:rFonts w:ascii="標楷體" w:eastAsia="標楷體" w:hAnsi="標楷體" w:cs="Arial"/>
          <w:kern w:val="0"/>
          <w:sz w:val="18"/>
          <w:szCs w:val="18"/>
        </w:rPr>
        <w:t>=Generate-Spatial- Relation - Patterns (FP</w:t>
      </w:r>
      <w:r w:rsidRPr="00C939EB">
        <w:rPr>
          <w:rFonts w:ascii="標楷體" w:eastAsia="標楷體" w:hAnsi="標楷體" w:cs="Arial"/>
          <w:kern w:val="0"/>
          <w:sz w:val="11"/>
          <w:szCs w:val="11"/>
        </w:rPr>
        <w:t>SR</w:t>
      </w:r>
      <w:r w:rsidRPr="00C939EB">
        <w:rPr>
          <w:rFonts w:ascii="標楷體" w:eastAsia="標楷體" w:hAnsi="標楷體" w:cs="Arial"/>
          <w:kern w:val="0"/>
          <w:sz w:val="22"/>
          <w:vertAlign w:val="superscript"/>
        </w:rPr>
        <w:t>k</w:t>
      </w:r>
      <w:r w:rsidRPr="00C939EB">
        <w:rPr>
          <w:rFonts w:ascii="標楷體" w:eastAsia="標楷體" w:hAnsi="標楷體" w:cs="Arial"/>
          <w:kern w:val="0"/>
          <w:sz w:val="18"/>
          <w:szCs w:val="18"/>
        </w:rPr>
        <w:t>, k, M</w:t>
      </w:r>
      <w:r w:rsidRPr="00C939EB">
        <w:rPr>
          <w:rFonts w:ascii="標楷體" w:eastAsia="標楷體" w:hAnsi="標楷體" w:cs="Arial"/>
          <w:kern w:val="0"/>
          <w:sz w:val="22"/>
          <w:vertAlign w:val="superscript"/>
        </w:rPr>
        <w:t>R</w:t>
      </w:r>
      <w:r w:rsidRPr="00C939EB">
        <w:rPr>
          <w:rFonts w:ascii="標楷體" w:eastAsia="標楷體" w:hAnsi="標楷體" w:cs="Arial"/>
          <w:kern w:val="0"/>
          <w:sz w:val="18"/>
          <w:szCs w:val="18"/>
        </w:rPr>
        <w:t>, DI, min_sup).</w:t>
      </w:r>
    </w:p>
    <w:p w:rsidR="00C939EB" w:rsidRPr="00C939EB" w:rsidRDefault="00C939EB" w:rsidP="00C939EB">
      <w:pPr>
        <w:autoSpaceDE w:val="0"/>
        <w:autoSpaceDN w:val="0"/>
        <w:adjustRightInd w:val="0"/>
        <w:spacing w:line="255" w:lineRule="exact"/>
        <w:ind w:left="1020"/>
        <w:rPr>
          <w:rFonts w:ascii="標楷體" w:eastAsia="標楷體" w:hAnsi="標楷體" w:cs="Times New Roman"/>
          <w:kern w:val="0"/>
          <w:szCs w:val="24"/>
        </w:rPr>
      </w:pPr>
      <w:r w:rsidRPr="00C939EB">
        <w:rPr>
          <w:rFonts w:ascii="標楷體" w:eastAsia="標楷體" w:hAnsi="標楷體" w:cs="Arial"/>
          <w:kern w:val="0"/>
          <w:sz w:val="20"/>
          <w:szCs w:val="20"/>
        </w:rPr>
        <w:t>FP</w:t>
      </w:r>
      <w:r w:rsidRPr="00C939EB">
        <w:rPr>
          <w:rFonts w:ascii="標楷體" w:eastAsia="標楷體" w:hAnsi="標楷體" w:cs="Arial"/>
          <w:kern w:val="0"/>
          <w:sz w:val="12"/>
          <w:szCs w:val="12"/>
        </w:rPr>
        <w:t>SR</w:t>
      </w:r>
      <w:r w:rsidRPr="00C939EB">
        <w:rPr>
          <w:rFonts w:ascii="標楷體" w:eastAsia="標楷體" w:hAnsi="標楷體" w:cs="Arial"/>
          <w:kern w:val="0"/>
          <w:sz w:val="20"/>
          <w:szCs w:val="20"/>
        </w:rPr>
        <w:t>= FP</w:t>
      </w:r>
      <w:r w:rsidRPr="00C939EB">
        <w:rPr>
          <w:rFonts w:ascii="標楷體" w:eastAsia="標楷體" w:hAnsi="標楷體" w:cs="Arial"/>
          <w:kern w:val="0"/>
          <w:sz w:val="12"/>
          <w:szCs w:val="12"/>
        </w:rPr>
        <w:t>SR</w:t>
      </w:r>
      <w:r w:rsidRPr="00C939EB">
        <w:rPr>
          <w:rFonts w:ascii="標楷體" w:eastAsia="標楷體" w:hAnsi="標楷體" w:cs="新細明體" w:hint="eastAsia"/>
          <w:kern w:val="0"/>
          <w:sz w:val="20"/>
          <w:szCs w:val="20"/>
        </w:rPr>
        <w:t>∪</w:t>
      </w:r>
      <w:r w:rsidRPr="00C939EB">
        <w:rPr>
          <w:rFonts w:ascii="標楷體" w:eastAsia="標楷體" w:hAnsi="標楷體" w:cs="Arial"/>
          <w:kern w:val="0"/>
          <w:sz w:val="20"/>
          <w:szCs w:val="20"/>
        </w:rPr>
        <w:t>FP</w:t>
      </w:r>
      <w:r w:rsidRPr="00C939EB">
        <w:rPr>
          <w:rFonts w:ascii="標楷體" w:eastAsia="標楷體" w:hAnsi="標楷體" w:cs="Arial"/>
          <w:kern w:val="0"/>
          <w:sz w:val="12"/>
          <w:szCs w:val="12"/>
        </w:rPr>
        <w:t>SR</w:t>
      </w:r>
      <w:r w:rsidRPr="00C939EB">
        <w:rPr>
          <w:rFonts w:ascii="標楷體" w:eastAsia="標楷體" w:hAnsi="標楷體" w:cs="Arial"/>
          <w:kern w:val="0"/>
          <w:sz w:val="25"/>
          <w:szCs w:val="25"/>
          <w:vertAlign w:val="superscript"/>
        </w:rPr>
        <w:t>k+1</w:t>
      </w:r>
      <w:r w:rsidRPr="00C939EB">
        <w:rPr>
          <w:rFonts w:ascii="標楷體" w:eastAsia="標楷體" w:hAnsi="標楷體" w:cs="Arial"/>
          <w:kern w:val="0"/>
          <w:sz w:val="20"/>
          <w:szCs w:val="20"/>
        </w:rPr>
        <w:t>.</w:t>
      </w:r>
    </w:p>
    <w:p w:rsidR="00C939EB" w:rsidRPr="00C939EB" w:rsidRDefault="00C939EB" w:rsidP="00C939EB">
      <w:pPr>
        <w:autoSpaceDE w:val="0"/>
        <w:autoSpaceDN w:val="0"/>
        <w:adjustRightInd w:val="0"/>
        <w:spacing w:line="1" w:lineRule="exact"/>
        <w:rPr>
          <w:rFonts w:ascii="標楷體" w:eastAsia="標楷體" w:hAnsi="標楷體" w:cs="Times New Roman"/>
          <w:kern w:val="0"/>
          <w:szCs w:val="24"/>
        </w:rPr>
      </w:pPr>
    </w:p>
    <w:p w:rsidR="00C939EB" w:rsidRPr="00C939EB" w:rsidRDefault="00C939EB" w:rsidP="00C939EB">
      <w:pPr>
        <w:autoSpaceDE w:val="0"/>
        <w:autoSpaceDN w:val="0"/>
        <w:adjustRightInd w:val="0"/>
        <w:ind w:left="1020"/>
        <w:rPr>
          <w:rFonts w:ascii="標楷體" w:eastAsia="標楷體" w:hAnsi="標楷體" w:cs="Times New Roman"/>
          <w:kern w:val="0"/>
          <w:szCs w:val="24"/>
        </w:rPr>
      </w:pPr>
      <w:r w:rsidRPr="00C939EB">
        <w:rPr>
          <w:rFonts w:ascii="標楷體" w:eastAsia="標楷體" w:hAnsi="標楷體" w:cs="Arial"/>
          <w:kern w:val="0"/>
          <w:sz w:val="20"/>
          <w:szCs w:val="20"/>
        </w:rPr>
        <w:t>k++.</w:t>
      </w:r>
    </w:p>
    <w:p w:rsidR="00C939EB" w:rsidRPr="00C939EB" w:rsidRDefault="00C939EB" w:rsidP="00C939EB">
      <w:pPr>
        <w:autoSpaceDE w:val="0"/>
        <w:autoSpaceDN w:val="0"/>
        <w:adjustRightInd w:val="0"/>
        <w:spacing w:line="239" w:lineRule="auto"/>
        <w:ind w:left="500"/>
        <w:rPr>
          <w:rFonts w:ascii="標楷體" w:eastAsia="標楷體" w:hAnsi="標楷體" w:cs="Times New Roman"/>
          <w:kern w:val="0"/>
          <w:szCs w:val="24"/>
        </w:rPr>
      </w:pPr>
      <w:r w:rsidRPr="00C939EB">
        <w:rPr>
          <w:rFonts w:ascii="標楷體" w:eastAsia="標楷體" w:hAnsi="標楷體" w:cs="Arial"/>
          <w:b/>
          <w:bCs/>
          <w:kern w:val="0"/>
          <w:sz w:val="20"/>
          <w:szCs w:val="20"/>
        </w:rPr>
        <w:t>End While</w:t>
      </w:r>
    </w:p>
    <w:p w:rsidR="00C939EB" w:rsidRPr="00C939EB" w:rsidRDefault="00C939EB" w:rsidP="00C939EB">
      <w:pPr>
        <w:autoSpaceDE w:val="0"/>
        <w:autoSpaceDN w:val="0"/>
        <w:adjustRightInd w:val="0"/>
        <w:spacing w:line="1" w:lineRule="exact"/>
        <w:rPr>
          <w:rFonts w:ascii="標楷體" w:eastAsia="標楷體" w:hAnsi="標楷體" w:cs="Times New Roman"/>
          <w:kern w:val="0"/>
          <w:szCs w:val="24"/>
        </w:rPr>
      </w:pPr>
    </w:p>
    <w:p w:rsidR="00C939EB" w:rsidRPr="00C939EB" w:rsidRDefault="00C939EB" w:rsidP="00C939EB">
      <w:pPr>
        <w:overflowPunct w:val="0"/>
        <w:autoSpaceDE w:val="0"/>
        <w:autoSpaceDN w:val="0"/>
        <w:adjustRightInd w:val="0"/>
        <w:ind w:left="500" w:right="280"/>
        <w:rPr>
          <w:rFonts w:ascii="標楷體" w:eastAsia="標楷體" w:hAnsi="標楷體" w:cs="Times New Roman"/>
          <w:kern w:val="0"/>
          <w:szCs w:val="24"/>
        </w:rPr>
      </w:pPr>
      <w:r w:rsidRPr="00C939EB">
        <w:rPr>
          <w:rFonts w:ascii="標楷體" w:eastAsia="標楷體" w:hAnsi="標楷體" w:cs="Arial"/>
          <w:kern w:val="0"/>
          <w:sz w:val="20"/>
          <w:szCs w:val="20"/>
        </w:rPr>
        <w:t>Scan FP</w:t>
      </w:r>
      <w:r w:rsidRPr="00C939EB">
        <w:rPr>
          <w:rFonts w:ascii="標楷體" w:eastAsia="標楷體" w:hAnsi="標楷體" w:cs="Arial"/>
          <w:kern w:val="0"/>
          <w:sz w:val="12"/>
          <w:szCs w:val="12"/>
        </w:rPr>
        <w:t>SR</w:t>
      </w:r>
      <w:r w:rsidRPr="00C939EB">
        <w:rPr>
          <w:rFonts w:ascii="標楷體" w:eastAsia="標楷體" w:hAnsi="標楷體" w:cs="Arial"/>
          <w:kern w:val="0"/>
          <w:sz w:val="20"/>
          <w:szCs w:val="20"/>
        </w:rPr>
        <w:t xml:space="preserve"> to combine the continue relation frequency patterns that with same items and continue shot.</w:t>
      </w:r>
    </w:p>
    <w:p w:rsidR="00C939EB" w:rsidRPr="00C939EB" w:rsidRDefault="00C939EB" w:rsidP="00C939EB">
      <w:pPr>
        <w:autoSpaceDE w:val="0"/>
        <w:autoSpaceDN w:val="0"/>
        <w:adjustRightInd w:val="0"/>
        <w:ind w:left="480"/>
        <w:rPr>
          <w:rFonts w:ascii="標楷體" w:eastAsia="標楷體" w:hAnsi="標楷體" w:cs="Times New Roman"/>
          <w:kern w:val="0"/>
          <w:szCs w:val="24"/>
        </w:rPr>
      </w:pPr>
      <w:r w:rsidRPr="00C939EB">
        <w:rPr>
          <w:rFonts w:ascii="標楷體" w:eastAsia="標楷體" w:hAnsi="標楷體" w:cs="Arial"/>
          <w:kern w:val="0"/>
          <w:sz w:val="20"/>
          <w:szCs w:val="20"/>
        </w:rPr>
        <w:t>Return FP</w:t>
      </w:r>
      <w:r w:rsidRPr="00C939EB">
        <w:rPr>
          <w:rFonts w:ascii="標楷體" w:eastAsia="標楷體" w:hAnsi="標楷體" w:cs="Arial"/>
          <w:kern w:val="0"/>
          <w:sz w:val="12"/>
          <w:szCs w:val="12"/>
        </w:rPr>
        <w:t>ST</w:t>
      </w:r>
      <w:r w:rsidRPr="00C939EB">
        <w:rPr>
          <w:rFonts w:ascii="標楷體" w:eastAsia="標楷體" w:hAnsi="標楷體" w:cs="Arial"/>
          <w:kern w:val="0"/>
          <w:sz w:val="20"/>
          <w:szCs w:val="20"/>
        </w:rPr>
        <w:t>.</w:t>
      </w:r>
    </w:p>
    <w:p w:rsidR="00C939EB" w:rsidRPr="00C939EB" w:rsidRDefault="00C939EB" w:rsidP="00C939EB">
      <w:pPr>
        <w:autoSpaceDE w:val="0"/>
        <w:autoSpaceDN w:val="0"/>
        <w:adjustRightInd w:val="0"/>
        <w:spacing w:line="3" w:lineRule="exact"/>
        <w:rPr>
          <w:rFonts w:ascii="標楷體" w:eastAsia="標楷體" w:hAnsi="標楷體" w:cs="Times New Roman"/>
          <w:kern w:val="0"/>
          <w:szCs w:val="24"/>
        </w:rPr>
      </w:pPr>
    </w:p>
    <w:p w:rsidR="00C939EB" w:rsidRPr="00C939EB" w:rsidRDefault="00C939EB" w:rsidP="00C939EB">
      <w:pPr>
        <w:autoSpaceDE w:val="0"/>
        <w:autoSpaceDN w:val="0"/>
        <w:adjustRightInd w:val="0"/>
        <w:rPr>
          <w:rFonts w:ascii="標楷體" w:eastAsia="標楷體" w:hAnsi="標楷體" w:cs="Times New Roman"/>
          <w:kern w:val="0"/>
          <w:szCs w:val="24"/>
        </w:rPr>
      </w:pPr>
      <w:r w:rsidRPr="00C939EB">
        <w:rPr>
          <w:rFonts w:ascii="標楷體" w:eastAsia="標楷體" w:hAnsi="標楷體" w:cs="Arial"/>
          <w:b/>
          <w:bCs/>
          <w:kern w:val="0"/>
          <w:sz w:val="20"/>
          <w:szCs w:val="20"/>
        </w:rPr>
        <w:t>End</w:t>
      </w:r>
    </w:p>
    <w:p w:rsidR="00C939EB" w:rsidRPr="00C939EB" w:rsidRDefault="00C939EB" w:rsidP="00C939EB">
      <w:pPr>
        <w:autoSpaceDE w:val="0"/>
        <w:autoSpaceDN w:val="0"/>
        <w:adjustRightInd w:val="0"/>
        <w:spacing w:line="217" w:lineRule="exact"/>
        <w:rPr>
          <w:rFonts w:ascii="標楷體" w:eastAsia="標楷體" w:hAnsi="標楷體" w:cs="Times New Roman"/>
          <w:kern w:val="0"/>
          <w:szCs w:val="24"/>
        </w:rPr>
      </w:pPr>
    </w:p>
    <w:p w:rsidR="00C939EB" w:rsidRPr="00C939EB" w:rsidRDefault="00C939EB" w:rsidP="00C939EB">
      <w:pPr>
        <w:overflowPunct w:val="0"/>
        <w:autoSpaceDE w:val="0"/>
        <w:autoSpaceDN w:val="0"/>
        <w:adjustRightInd w:val="0"/>
        <w:spacing w:line="220" w:lineRule="auto"/>
        <w:ind w:right="80"/>
        <w:rPr>
          <w:rFonts w:ascii="標楷體" w:eastAsia="標楷體" w:hAnsi="標楷體" w:cs="Times New Roman"/>
          <w:kern w:val="0"/>
          <w:szCs w:val="24"/>
        </w:rPr>
      </w:pPr>
      <w:r w:rsidRPr="00C939EB">
        <w:rPr>
          <w:rFonts w:ascii="標楷體" w:eastAsia="標楷體" w:hAnsi="標楷體" w:cs="Arial"/>
          <w:b/>
          <w:bCs/>
          <w:kern w:val="0"/>
          <w:sz w:val="20"/>
          <w:szCs w:val="20"/>
        </w:rPr>
        <w:lastRenderedPageBreak/>
        <w:t>Procedure</w:t>
      </w:r>
      <w:r w:rsidRPr="00C939EB">
        <w:rPr>
          <w:rFonts w:ascii="標楷體" w:eastAsia="標楷體" w:hAnsi="標楷體" w:cs="Arial"/>
          <w:kern w:val="0"/>
          <w:sz w:val="20"/>
          <w:szCs w:val="20"/>
        </w:rPr>
        <w:t>: Generate-Spatial-Relation-Patterns</w:t>
      </w:r>
      <w:r w:rsidRPr="00C939EB">
        <w:rPr>
          <w:rFonts w:ascii="標楷體" w:eastAsia="標楷體" w:hAnsi="標楷體" w:cs="Arial"/>
          <w:b/>
          <w:bCs/>
          <w:kern w:val="0"/>
          <w:sz w:val="20"/>
          <w:szCs w:val="20"/>
        </w:rPr>
        <w:t xml:space="preserve"> Input</w:t>
      </w:r>
      <w:r w:rsidRPr="00C939EB">
        <w:rPr>
          <w:rFonts w:ascii="標楷體" w:eastAsia="標楷體" w:hAnsi="標楷體" w:cs="Arial"/>
          <w:kern w:val="0"/>
          <w:sz w:val="20"/>
          <w:szCs w:val="20"/>
        </w:rPr>
        <w:t>: all frequency k spatial relation patterns FP</w:t>
      </w:r>
      <w:r w:rsidRPr="00C939EB">
        <w:rPr>
          <w:rFonts w:ascii="標楷體" w:eastAsia="標楷體" w:hAnsi="標楷體" w:cs="Arial"/>
          <w:kern w:val="0"/>
          <w:sz w:val="12"/>
          <w:szCs w:val="12"/>
        </w:rPr>
        <w:t>SR</w:t>
      </w:r>
      <w:r w:rsidRPr="00C939EB">
        <w:rPr>
          <w:rFonts w:ascii="標楷體" w:eastAsia="標楷體" w:hAnsi="標楷體" w:cs="Arial"/>
          <w:kern w:val="0"/>
          <w:sz w:val="25"/>
          <w:szCs w:val="25"/>
          <w:vertAlign w:val="superscript"/>
        </w:rPr>
        <w:t>k</w:t>
      </w:r>
      <w:r w:rsidRPr="00C939EB">
        <w:rPr>
          <w:rFonts w:ascii="標楷體" w:eastAsia="標楷體" w:hAnsi="標楷體" w:cs="Arial"/>
          <w:kern w:val="0"/>
          <w:sz w:val="20"/>
          <w:szCs w:val="20"/>
        </w:rPr>
        <w:t>,</w:t>
      </w:r>
      <w:r w:rsidRPr="00C939EB">
        <w:rPr>
          <w:rFonts w:ascii="標楷體" w:eastAsia="標楷體" w:hAnsi="標楷體" w:cs="Arial"/>
          <w:b/>
          <w:bCs/>
          <w:kern w:val="0"/>
          <w:sz w:val="20"/>
          <w:szCs w:val="20"/>
        </w:rPr>
        <w:t xml:space="preserve"> </w:t>
      </w:r>
      <w:r w:rsidRPr="00C939EB">
        <w:rPr>
          <w:rFonts w:ascii="標楷體" w:eastAsia="標楷體" w:hAnsi="標楷體" w:cs="Arial"/>
          <w:kern w:val="0"/>
          <w:sz w:val="20"/>
          <w:szCs w:val="20"/>
        </w:rPr>
        <w:t>the length of patterns k, the relation matrixes M</w:t>
      </w:r>
      <w:r w:rsidRPr="00C939EB">
        <w:rPr>
          <w:rFonts w:ascii="標楷體" w:eastAsia="標楷體" w:hAnsi="標楷體" w:cs="Arial"/>
          <w:kern w:val="0"/>
          <w:sz w:val="25"/>
          <w:szCs w:val="25"/>
          <w:vertAlign w:val="superscript"/>
        </w:rPr>
        <w:t>R</w:t>
      </w:r>
      <w:r w:rsidRPr="00C939EB">
        <w:rPr>
          <w:rFonts w:ascii="標楷體" w:eastAsia="標楷體" w:hAnsi="標楷體" w:cs="Arial"/>
          <w:kern w:val="0"/>
          <w:sz w:val="20"/>
          <w:szCs w:val="20"/>
        </w:rPr>
        <w:t>, 9DST index structure DI, and the minimum support min_sup.</w:t>
      </w:r>
    </w:p>
    <w:p w:rsidR="00C939EB" w:rsidRPr="00C939EB" w:rsidRDefault="00C939EB" w:rsidP="00C939EB">
      <w:pPr>
        <w:autoSpaceDE w:val="0"/>
        <w:autoSpaceDN w:val="0"/>
        <w:adjustRightInd w:val="0"/>
        <w:spacing w:line="1" w:lineRule="exact"/>
        <w:rPr>
          <w:rFonts w:ascii="標楷體" w:eastAsia="標楷體" w:hAnsi="標楷體" w:cs="Times New Roman"/>
          <w:kern w:val="0"/>
          <w:szCs w:val="24"/>
        </w:rPr>
      </w:pPr>
    </w:p>
    <w:p w:rsidR="00C939EB" w:rsidRPr="00C939EB" w:rsidRDefault="00C939EB" w:rsidP="00C939EB">
      <w:pPr>
        <w:autoSpaceDE w:val="0"/>
        <w:autoSpaceDN w:val="0"/>
        <w:adjustRightInd w:val="0"/>
        <w:spacing w:line="239" w:lineRule="auto"/>
        <w:rPr>
          <w:rFonts w:ascii="標楷體" w:eastAsia="標楷體" w:hAnsi="標楷體" w:cs="Times New Roman"/>
          <w:kern w:val="0"/>
          <w:szCs w:val="24"/>
        </w:rPr>
      </w:pPr>
      <w:r w:rsidRPr="00C939EB">
        <w:rPr>
          <w:rFonts w:ascii="標楷體" w:eastAsia="標楷體" w:hAnsi="標楷體" w:cs="Arial"/>
          <w:b/>
          <w:bCs/>
          <w:kern w:val="0"/>
          <w:sz w:val="20"/>
          <w:szCs w:val="20"/>
        </w:rPr>
        <w:t>Output</w:t>
      </w:r>
      <w:r w:rsidRPr="00C939EB">
        <w:rPr>
          <w:rFonts w:ascii="標楷體" w:eastAsia="標楷體" w:hAnsi="標楷體" w:cs="Arial"/>
          <w:kern w:val="0"/>
          <w:sz w:val="20"/>
          <w:szCs w:val="20"/>
        </w:rPr>
        <w:t>: all frequency patterns of spatial relation</w:t>
      </w:r>
    </w:p>
    <w:p w:rsidR="00C939EB" w:rsidRPr="00C939EB" w:rsidRDefault="00C939EB" w:rsidP="00C939EB">
      <w:pPr>
        <w:autoSpaceDE w:val="0"/>
        <w:autoSpaceDN w:val="0"/>
        <w:adjustRightInd w:val="0"/>
        <w:spacing w:line="195" w:lineRule="auto"/>
        <w:rPr>
          <w:rFonts w:ascii="標楷體" w:eastAsia="標楷體" w:hAnsi="標楷體" w:cs="Times New Roman"/>
          <w:kern w:val="0"/>
          <w:szCs w:val="24"/>
        </w:rPr>
      </w:pPr>
      <w:r w:rsidRPr="00C939EB">
        <w:rPr>
          <w:rFonts w:ascii="標楷體" w:eastAsia="標楷體" w:hAnsi="標楷體" w:cs="Arial"/>
          <w:kern w:val="0"/>
          <w:sz w:val="20"/>
          <w:szCs w:val="20"/>
        </w:rPr>
        <w:t>FP</w:t>
      </w:r>
      <w:r w:rsidRPr="00C939EB">
        <w:rPr>
          <w:rFonts w:ascii="標楷體" w:eastAsia="標楷體" w:hAnsi="標楷體" w:cs="Arial"/>
          <w:kern w:val="0"/>
          <w:sz w:val="12"/>
          <w:szCs w:val="12"/>
        </w:rPr>
        <w:t>SR</w:t>
      </w:r>
      <w:r w:rsidRPr="00C939EB">
        <w:rPr>
          <w:rFonts w:ascii="標楷體" w:eastAsia="標楷體" w:hAnsi="標楷體" w:cs="Arial"/>
          <w:kern w:val="0"/>
          <w:sz w:val="25"/>
          <w:szCs w:val="25"/>
          <w:vertAlign w:val="superscript"/>
        </w:rPr>
        <w:t>k+1</w:t>
      </w:r>
      <w:r w:rsidRPr="00C939EB">
        <w:rPr>
          <w:rFonts w:ascii="標楷體" w:eastAsia="標楷體" w:hAnsi="標楷體" w:cs="Arial"/>
          <w:kern w:val="0"/>
          <w:sz w:val="20"/>
          <w:szCs w:val="20"/>
        </w:rPr>
        <w:t>.</w:t>
      </w:r>
    </w:p>
    <w:p w:rsidR="00C939EB" w:rsidRPr="00C939EB" w:rsidRDefault="00C939EB" w:rsidP="00C939EB">
      <w:pPr>
        <w:autoSpaceDE w:val="0"/>
        <w:autoSpaceDN w:val="0"/>
        <w:adjustRightInd w:val="0"/>
        <w:spacing w:line="238" w:lineRule="auto"/>
        <w:rPr>
          <w:rFonts w:ascii="標楷體" w:eastAsia="標楷體" w:hAnsi="標楷體" w:cs="Times New Roman"/>
          <w:kern w:val="0"/>
          <w:szCs w:val="24"/>
        </w:rPr>
      </w:pPr>
      <w:r w:rsidRPr="00C939EB">
        <w:rPr>
          <w:rFonts w:ascii="標楷體" w:eastAsia="標楷體" w:hAnsi="標楷體" w:cs="Arial"/>
          <w:b/>
          <w:bCs/>
          <w:kern w:val="0"/>
          <w:sz w:val="20"/>
          <w:szCs w:val="20"/>
        </w:rPr>
        <w:t>Begin</w:t>
      </w:r>
    </w:p>
    <w:p w:rsidR="00C939EB" w:rsidRPr="00C939EB" w:rsidRDefault="00C939EB" w:rsidP="00C939EB">
      <w:pPr>
        <w:autoSpaceDE w:val="0"/>
        <w:autoSpaceDN w:val="0"/>
        <w:adjustRightInd w:val="0"/>
        <w:spacing w:line="239" w:lineRule="auto"/>
        <w:ind w:left="140"/>
        <w:rPr>
          <w:rFonts w:ascii="標楷體" w:eastAsia="標楷體" w:hAnsi="標楷體" w:cs="Times New Roman"/>
          <w:kern w:val="0"/>
          <w:szCs w:val="24"/>
        </w:rPr>
      </w:pPr>
      <w:r w:rsidRPr="00C939EB">
        <w:rPr>
          <w:rFonts w:ascii="標楷體" w:eastAsia="標楷體" w:hAnsi="標楷體" w:cs="Arial"/>
          <w:b/>
          <w:bCs/>
          <w:kern w:val="0"/>
          <w:sz w:val="20"/>
          <w:szCs w:val="20"/>
        </w:rPr>
        <w:t xml:space="preserve">For </w:t>
      </w:r>
      <w:r w:rsidRPr="00C939EB">
        <w:rPr>
          <w:rFonts w:ascii="標楷體" w:eastAsia="標楷體" w:hAnsi="標楷體" w:cs="Arial"/>
          <w:kern w:val="0"/>
          <w:sz w:val="20"/>
          <w:szCs w:val="20"/>
        </w:rPr>
        <w:t>each patterns p</w:t>
      </w:r>
      <w:r w:rsidRPr="00C939EB">
        <w:rPr>
          <w:rFonts w:ascii="標楷體" w:eastAsia="標楷體" w:hAnsi="標楷體" w:cs="Arial"/>
          <w:kern w:val="0"/>
          <w:sz w:val="12"/>
          <w:szCs w:val="12"/>
        </w:rPr>
        <w:t>k</w:t>
      </w:r>
      <w:r w:rsidRPr="00C939EB">
        <w:rPr>
          <w:rFonts w:ascii="標楷體" w:eastAsia="標楷體" w:hAnsi="標楷體" w:cs="Arial"/>
          <w:b/>
          <w:bCs/>
          <w:kern w:val="0"/>
          <w:sz w:val="20"/>
          <w:szCs w:val="20"/>
        </w:rPr>
        <w:t xml:space="preserve"> </w:t>
      </w:r>
      <w:r w:rsidRPr="00C939EB">
        <w:rPr>
          <w:rFonts w:ascii="標楷體" w:eastAsia="標楷體" w:hAnsi="標楷體" w:cs="Arial"/>
          <w:kern w:val="0"/>
          <w:sz w:val="20"/>
          <w:szCs w:val="20"/>
        </w:rPr>
        <w:t>of P={O</w:t>
      </w:r>
      <w:r w:rsidRPr="00C939EB">
        <w:rPr>
          <w:rFonts w:ascii="標楷體" w:eastAsia="標楷體" w:hAnsi="標楷體" w:cs="Arial"/>
          <w:kern w:val="0"/>
          <w:sz w:val="12"/>
          <w:szCs w:val="12"/>
        </w:rPr>
        <w:t>1</w:t>
      </w:r>
      <w:r w:rsidRPr="00C939EB">
        <w:rPr>
          <w:rFonts w:ascii="標楷體" w:eastAsia="標楷體" w:hAnsi="標楷體" w:cs="Arial"/>
          <w:kern w:val="0"/>
          <w:sz w:val="20"/>
          <w:szCs w:val="20"/>
        </w:rPr>
        <w:t>,O</w:t>
      </w:r>
      <w:r w:rsidRPr="00C939EB">
        <w:rPr>
          <w:rFonts w:ascii="標楷體" w:eastAsia="標楷體" w:hAnsi="標楷體" w:cs="Arial"/>
          <w:kern w:val="0"/>
          <w:sz w:val="12"/>
          <w:szCs w:val="12"/>
        </w:rPr>
        <w:t>2</w:t>
      </w:r>
      <w:r w:rsidRPr="00C939EB">
        <w:rPr>
          <w:rFonts w:ascii="標楷體" w:eastAsia="標楷體" w:hAnsi="標楷體" w:cs="Arial"/>
          <w:kern w:val="0"/>
          <w:sz w:val="20"/>
          <w:szCs w:val="20"/>
        </w:rPr>
        <w:t>,…,O</w:t>
      </w:r>
      <w:r w:rsidRPr="00C939EB">
        <w:rPr>
          <w:rFonts w:ascii="標楷體" w:eastAsia="標楷體" w:hAnsi="標楷體" w:cs="Arial"/>
          <w:kern w:val="0"/>
          <w:sz w:val="12"/>
          <w:szCs w:val="12"/>
        </w:rPr>
        <w:t>k</w:t>
      </w:r>
      <w:r w:rsidRPr="00C939EB">
        <w:rPr>
          <w:rFonts w:ascii="標楷體" w:eastAsia="標楷體" w:hAnsi="標楷體" w:cs="Arial"/>
          <w:kern w:val="0"/>
          <w:sz w:val="20"/>
          <w:szCs w:val="20"/>
        </w:rPr>
        <w:t>,</w:t>
      </w:r>
    </w:p>
    <w:p w:rsidR="00C939EB" w:rsidRPr="00C939EB" w:rsidRDefault="00C939EB" w:rsidP="00C939EB">
      <w:pPr>
        <w:overflowPunct w:val="0"/>
        <w:autoSpaceDE w:val="0"/>
        <w:autoSpaceDN w:val="0"/>
        <w:adjustRightInd w:val="0"/>
        <w:spacing w:line="228" w:lineRule="auto"/>
        <w:ind w:left="420" w:right="300" w:firstLine="354"/>
        <w:rPr>
          <w:rFonts w:ascii="標楷體" w:eastAsia="標楷體" w:hAnsi="標楷體" w:cs="Times New Roman"/>
          <w:kern w:val="0"/>
          <w:szCs w:val="24"/>
        </w:rPr>
      </w:pPr>
      <w:r w:rsidRPr="00C939EB">
        <w:rPr>
          <w:rFonts w:ascii="標楷體" w:eastAsia="標楷體" w:hAnsi="標楷體" w:cs="Arial"/>
          <w:kern w:val="0"/>
          <w:sz w:val="19"/>
          <w:szCs w:val="19"/>
        </w:rPr>
        <w:t>SR</w:t>
      </w:r>
      <w:r w:rsidRPr="00C939EB">
        <w:rPr>
          <w:rFonts w:ascii="標楷體" w:eastAsia="標楷體" w:hAnsi="標楷體" w:cs="Arial"/>
          <w:kern w:val="0"/>
          <w:sz w:val="11"/>
          <w:szCs w:val="11"/>
        </w:rPr>
        <w:t>1,2</w:t>
      </w:r>
      <w:r w:rsidRPr="00C939EB">
        <w:rPr>
          <w:rFonts w:ascii="標楷體" w:eastAsia="標楷體" w:hAnsi="標楷體" w:cs="Arial"/>
          <w:kern w:val="0"/>
          <w:sz w:val="19"/>
          <w:szCs w:val="19"/>
        </w:rPr>
        <w:t>,SR</w:t>
      </w:r>
      <w:r w:rsidRPr="00C939EB">
        <w:rPr>
          <w:rFonts w:ascii="標楷體" w:eastAsia="標楷體" w:hAnsi="標楷體" w:cs="Arial"/>
          <w:kern w:val="0"/>
          <w:sz w:val="11"/>
          <w:szCs w:val="11"/>
        </w:rPr>
        <w:t>1,3</w:t>
      </w:r>
      <w:r w:rsidRPr="00C939EB">
        <w:rPr>
          <w:rFonts w:ascii="標楷體" w:eastAsia="標楷體" w:hAnsi="標楷體" w:cs="Arial"/>
          <w:kern w:val="0"/>
          <w:sz w:val="19"/>
          <w:szCs w:val="19"/>
        </w:rPr>
        <w:t>,…,SR</w:t>
      </w:r>
      <w:r w:rsidRPr="00C939EB">
        <w:rPr>
          <w:rFonts w:ascii="標楷體" w:eastAsia="標楷體" w:hAnsi="標楷體" w:cs="Arial"/>
          <w:kern w:val="0"/>
          <w:sz w:val="11"/>
          <w:szCs w:val="11"/>
        </w:rPr>
        <w:t>1,k</w:t>
      </w:r>
      <w:r w:rsidRPr="00C939EB">
        <w:rPr>
          <w:rFonts w:ascii="標楷體" w:eastAsia="標楷體" w:hAnsi="標楷體" w:cs="Arial"/>
          <w:kern w:val="0"/>
          <w:sz w:val="19"/>
          <w:szCs w:val="19"/>
        </w:rPr>
        <w:t>,…,SR</w:t>
      </w:r>
      <w:r w:rsidRPr="00C939EB">
        <w:rPr>
          <w:rFonts w:ascii="標楷體" w:eastAsia="標楷體" w:hAnsi="標楷體" w:cs="Arial"/>
          <w:kern w:val="0"/>
          <w:sz w:val="11"/>
          <w:szCs w:val="11"/>
        </w:rPr>
        <w:t>k-1,k</w:t>
      </w:r>
      <w:r w:rsidRPr="00C939EB">
        <w:rPr>
          <w:rFonts w:ascii="標楷體" w:eastAsia="標楷體" w:hAnsi="標楷體" w:cs="Arial"/>
          <w:kern w:val="0"/>
          <w:sz w:val="19"/>
          <w:szCs w:val="19"/>
        </w:rPr>
        <w:t>} in FP</w:t>
      </w:r>
      <w:r w:rsidRPr="00C939EB">
        <w:rPr>
          <w:rFonts w:ascii="標楷體" w:eastAsia="標楷體" w:hAnsi="標楷體" w:cs="Arial"/>
          <w:kern w:val="0"/>
          <w:sz w:val="11"/>
          <w:szCs w:val="11"/>
        </w:rPr>
        <w:t>SR</w:t>
      </w:r>
      <w:r w:rsidRPr="00C939EB">
        <w:rPr>
          <w:rFonts w:ascii="標楷體" w:eastAsia="標楷體" w:hAnsi="標楷體" w:cs="Arial"/>
          <w:kern w:val="0"/>
          <w:sz w:val="23"/>
          <w:szCs w:val="23"/>
          <w:vertAlign w:val="superscript"/>
        </w:rPr>
        <w:t>k</w:t>
      </w:r>
      <w:r w:rsidRPr="00C939EB">
        <w:rPr>
          <w:rFonts w:ascii="標楷體" w:eastAsia="標楷體" w:hAnsi="標楷體" w:cs="Arial"/>
          <w:kern w:val="0"/>
          <w:sz w:val="19"/>
          <w:szCs w:val="19"/>
        </w:rPr>
        <w:t xml:space="preserve">. </w:t>
      </w:r>
      <w:r w:rsidRPr="00C939EB">
        <w:rPr>
          <w:rFonts w:ascii="標楷體" w:eastAsia="標楷體" w:hAnsi="標楷體" w:cs="Arial"/>
          <w:b/>
          <w:bCs/>
          <w:kern w:val="0"/>
          <w:sz w:val="19"/>
          <w:szCs w:val="19"/>
        </w:rPr>
        <w:t xml:space="preserve">For </w:t>
      </w:r>
      <w:r w:rsidRPr="00C939EB">
        <w:rPr>
          <w:rFonts w:ascii="標楷體" w:eastAsia="標楷體" w:hAnsi="標楷體" w:cs="Arial"/>
          <w:kern w:val="0"/>
          <w:sz w:val="19"/>
          <w:szCs w:val="19"/>
        </w:rPr>
        <w:t>each patterns q</w:t>
      </w:r>
      <w:r w:rsidRPr="00C939EB">
        <w:rPr>
          <w:rFonts w:ascii="標楷體" w:eastAsia="標楷體" w:hAnsi="標楷體" w:cs="Arial"/>
          <w:kern w:val="0"/>
          <w:sz w:val="11"/>
          <w:szCs w:val="11"/>
        </w:rPr>
        <w:t>k</w:t>
      </w:r>
      <w:r w:rsidRPr="00C939EB">
        <w:rPr>
          <w:rFonts w:ascii="標楷體" w:eastAsia="標楷體" w:hAnsi="標楷體" w:cs="Arial"/>
          <w:b/>
          <w:bCs/>
          <w:kern w:val="0"/>
          <w:sz w:val="19"/>
          <w:szCs w:val="19"/>
        </w:rPr>
        <w:t xml:space="preserve"> </w:t>
      </w:r>
      <w:r w:rsidRPr="00C939EB">
        <w:rPr>
          <w:rFonts w:ascii="標楷體" w:eastAsia="標楷體" w:hAnsi="標楷體" w:cs="Arial"/>
          <w:kern w:val="0"/>
          <w:sz w:val="19"/>
          <w:szCs w:val="19"/>
        </w:rPr>
        <w:t>of Q={O</w:t>
      </w:r>
      <w:r w:rsidRPr="00C939EB">
        <w:rPr>
          <w:rFonts w:ascii="標楷體" w:eastAsia="標楷體" w:hAnsi="標楷體" w:cs="Arial"/>
          <w:kern w:val="0"/>
          <w:sz w:val="11"/>
          <w:szCs w:val="11"/>
        </w:rPr>
        <w:t>1</w:t>
      </w:r>
      <w:r w:rsidRPr="00C939EB">
        <w:rPr>
          <w:rFonts w:ascii="標楷體" w:eastAsia="標楷體" w:hAnsi="標楷體" w:cs="Arial"/>
          <w:kern w:val="0"/>
          <w:sz w:val="19"/>
          <w:szCs w:val="19"/>
        </w:rPr>
        <w:t>,O</w:t>
      </w:r>
      <w:r w:rsidRPr="00C939EB">
        <w:rPr>
          <w:rFonts w:ascii="標楷體" w:eastAsia="標楷體" w:hAnsi="標楷體" w:cs="Arial"/>
          <w:kern w:val="0"/>
          <w:sz w:val="11"/>
          <w:szCs w:val="11"/>
        </w:rPr>
        <w:t>2</w:t>
      </w:r>
      <w:r w:rsidRPr="00C939EB">
        <w:rPr>
          <w:rFonts w:ascii="標楷體" w:eastAsia="標楷體" w:hAnsi="標楷體" w:cs="Arial"/>
          <w:kern w:val="0"/>
          <w:sz w:val="19"/>
          <w:szCs w:val="19"/>
        </w:rPr>
        <w:t>,…,O</w:t>
      </w:r>
      <w:r w:rsidRPr="00C939EB">
        <w:rPr>
          <w:rFonts w:ascii="標楷體" w:eastAsia="標楷體" w:hAnsi="標楷體" w:cs="Arial"/>
          <w:kern w:val="0"/>
          <w:sz w:val="11"/>
          <w:szCs w:val="11"/>
        </w:rPr>
        <w:t>k</w:t>
      </w:r>
      <w:r w:rsidRPr="00C939EB">
        <w:rPr>
          <w:rFonts w:ascii="標楷體" w:eastAsia="標楷體" w:hAnsi="標楷體" w:cs="Arial"/>
          <w:kern w:val="0"/>
          <w:sz w:val="19"/>
          <w:szCs w:val="19"/>
        </w:rPr>
        <w:t>,</w:t>
      </w:r>
    </w:p>
    <w:p w:rsidR="00C939EB" w:rsidRPr="00C939EB" w:rsidRDefault="00C939EB" w:rsidP="00C939EB">
      <w:pPr>
        <w:autoSpaceDE w:val="0"/>
        <w:autoSpaceDN w:val="0"/>
        <w:adjustRightInd w:val="0"/>
        <w:spacing w:line="1" w:lineRule="exact"/>
        <w:rPr>
          <w:rFonts w:ascii="標楷體" w:eastAsia="標楷體" w:hAnsi="標楷體" w:cs="Times New Roman"/>
          <w:kern w:val="0"/>
          <w:szCs w:val="24"/>
        </w:rPr>
      </w:pPr>
    </w:p>
    <w:p w:rsidR="00C939EB" w:rsidRPr="00C939EB" w:rsidRDefault="00C939EB" w:rsidP="00C939EB">
      <w:pPr>
        <w:overflowPunct w:val="0"/>
        <w:autoSpaceDE w:val="0"/>
        <w:autoSpaceDN w:val="0"/>
        <w:adjustRightInd w:val="0"/>
        <w:spacing w:line="220" w:lineRule="auto"/>
        <w:ind w:left="1020" w:right="120"/>
        <w:rPr>
          <w:rFonts w:ascii="標楷體" w:eastAsia="標楷體" w:hAnsi="標楷體" w:cs="Times New Roman"/>
          <w:kern w:val="0"/>
          <w:szCs w:val="24"/>
        </w:rPr>
      </w:pPr>
      <w:r w:rsidRPr="00C939EB">
        <w:rPr>
          <w:rFonts w:ascii="標楷體" w:eastAsia="標楷體" w:hAnsi="標楷體" w:cs="Arial"/>
          <w:kern w:val="0"/>
          <w:sz w:val="20"/>
          <w:szCs w:val="20"/>
        </w:rPr>
        <w:t>SR</w:t>
      </w:r>
      <w:r w:rsidRPr="00C939EB">
        <w:rPr>
          <w:rFonts w:ascii="標楷體" w:eastAsia="標楷體" w:hAnsi="標楷體" w:cs="Arial"/>
          <w:kern w:val="0"/>
          <w:sz w:val="12"/>
          <w:szCs w:val="12"/>
        </w:rPr>
        <w:t>1,2</w:t>
      </w:r>
      <w:r w:rsidRPr="00C939EB">
        <w:rPr>
          <w:rFonts w:ascii="標楷體" w:eastAsia="標楷體" w:hAnsi="標楷體" w:cs="Arial"/>
          <w:kern w:val="0"/>
          <w:sz w:val="20"/>
          <w:szCs w:val="20"/>
        </w:rPr>
        <w:t>,SR</w:t>
      </w:r>
      <w:r w:rsidRPr="00C939EB">
        <w:rPr>
          <w:rFonts w:ascii="標楷體" w:eastAsia="標楷體" w:hAnsi="標楷體" w:cs="Arial"/>
          <w:kern w:val="0"/>
          <w:sz w:val="12"/>
          <w:szCs w:val="12"/>
        </w:rPr>
        <w:t>1,3</w:t>
      </w:r>
      <w:r w:rsidRPr="00C939EB">
        <w:rPr>
          <w:rFonts w:ascii="標楷體" w:eastAsia="標楷體" w:hAnsi="標楷體" w:cs="Arial"/>
          <w:kern w:val="0"/>
          <w:sz w:val="20"/>
          <w:szCs w:val="20"/>
        </w:rPr>
        <w:t>,…,SR</w:t>
      </w:r>
      <w:r w:rsidRPr="00C939EB">
        <w:rPr>
          <w:rFonts w:ascii="標楷體" w:eastAsia="標楷體" w:hAnsi="標楷體" w:cs="Arial"/>
          <w:kern w:val="0"/>
          <w:sz w:val="12"/>
          <w:szCs w:val="12"/>
        </w:rPr>
        <w:t>1,k</w:t>
      </w:r>
      <w:r w:rsidRPr="00C939EB">
        <w:rPr>
          <w:rFonts w:ascii="標楷體" w:eastAsia="標楷體" w:hAnsi="標楷體" w:cs="Arial"/>
          <w:kern w:val="0"/>
          <w:sz w:val="20"/>
          <w:szCs w:val="20"/>
        </w:rPr>
        <w:t>,…,SR</w:t>
      </w:r>
      <w:r w:rsidRPr="00C939EB">
        <w:rPr>
          <w:rFonts w:ascii="標楷體" w:eastAsia="標楷體" w:hAnsi="標楷體" w:cs="Arial"/>
          <w:kern w:val="0"/>
          <w:sz w:val="12"/>
          <w:szCs w:val="12"/>
        </w:rPr>
        <w:t>k-1,k</w:t>
      </w:r>
      <w:r w:rsidRPr="00C939EB">
        <w:rPr>
          <w:rFonts w:ascii="標楷體" w:eastAsia="標楷體" w:hAnsi="標楷體" w:cs="Arial"/>
          <w:kern w:val="0"/>
          <w:sz w:val="20"/>
          <w:szCs w:val="20"/>
        </w:rPr>
        <w:t>} in FP</w:t>
      </w:r>
      <w:r w:rsidRPr="00C939EB">
        <w:rPr>
          <w:rFonts w:ascii="標楷體" w:eastAsia="標楷體" w:hAnsi="標楷體" w:cs="Arial"/>
          <w:kern w:val="0"/>
          <w:sz w:val="12"/>
          <w:szCs w:val="12"/>
        </w:rPr>
        <w:t>SR</w:t>
      </w:r>
      <w:r w:rsidRPr="00C939EB">
        <w:rPr>
          <w:rFonts w:ascii="標楷體" w:eastAsia="標楷體" w:hAnsi="標楷體" w:cs="Arial"/>
          <w:kern w:val="0"/>
          <w:sz w:val="25"/>
          <w:szCs w:val="25"/>
          <w:vertAlign w:val="superscript"/>
        </w:rPr>
        <w:t>k</w:t>
      </w:r>
      <w:r w:rsidRPr="00C939EB">
        <w:rPr>
          <w:rFonts w:ascii="標楷體" w:eastAsia="標楷體" w:hAnsi="標楷體" w:cs="Arial"/>
          <w:kern w:val="0"/>
          <w:sz w:val="20"/>
          <w:szCs w:val="20"/>
        </w:rPr>
        <w:t xml:space="preserve"> that is joinable to p</w:t>
      </w:r>
      <w:r w:rsidRPr="00C939EB">
        <w:rPr>
          <w:rFonts w:ascii="標楷體" w:eastAsia="標楷體" w:hAnsi="標楷體" w:cs="Arial"/>
          <w:kern w:val="0"/>
          <w:sz w:val="12"/>
          <w:szCs w:val="12"/>
        </w:rPr>
        <w:t>k</w:t>
      </w:r>
      <w:r w:rsidRPr="00C939EB">
        <w:rPr>
          <w:rFonts w:ascii="標楷體" w:eastAsia="標楷體" w:hAnsi="標楷體" w:cs="Arial"/>
          <w:kern w:val="0"/>
          <w:sz w:val="20"/>
          <w:szCs w:val="20"/>
        </w:rPr>
        <w:t>.</w:t>
      </w:r>
    </w:p>
    <w:p w:rsidR="00C939EB" w:rsidRPr="00C939EB" w:rsidRDefault="00C939EB" w:rsidP="00C939EB">
      <w:pPr>
        <w:autoSpaceDE w:val="0"/>
        <w:autoSpaceDN w:val="0"/>
        <w:adjustRightInd w:val="0"/>
        <w:spacing w:line="1" w:lineRule="exact"/>
        <w:rPr>
          <w:rFonts w:ascii="標楷體" w:eastAsia="標楷體" w:hAnsi="標楷體" w:cs="Times New Roman"/>
          <w:kern w:val="0"/>
          <w:szCs w:val="24"/>
        </w:rPr>
      </w:pPr>
    </w:p>
    <w:p w:rsidR="00C939EB" w:rsidRPr="00C939EB" w:rsidRDefault="00C939EB" w:rsidP="00C939EB">
      <w:pPr>
        <w:autoSpaceDE w:val="0"/>
        <w:autoSpaceDN w:val="0"/>
        <w:adjustRightInd w:val="0"/>
        <w:ind w:left="960"/>
        <w:rPr>
          <w:rFonts w:ascii="標楷體" w:eastAsia="標楷體" w:hAnsi="標楷體" w:cs="Times New Roman"/>
          <w:kern w:val="0"/>
          <w:szCs w:val="24"/>
        </w:rPr>
      </w:pPr>
      <w:r w:rsidRPr="00C939EB">
        <w:rPr>
          <w:rFonts w:ascii="標楷體" w:eastAsia="標楷體" w:hAnsi="標楷體" w:cs="Arial"/>
          <w:kern w:val="0"/>
          <w:sz w:val="20"/>
          <w:szCs w:val="20"/>
        </w:rPr>
        <w:t>= and i=1.</w:t>
      </w:r>
    </w:p>
    <w:p w:rsidR="00C939EB" w:rsidRPr="00C939EB" w:rsidRDefault="00C939EB" w:rsidP="00C939EB">
      <w:pPr>
        <w:autoSpaceDE w:val="0"/>
        <w:autoSpaceDN w:val="0"/>
        <w:adjustRightInd w:val="0"/>
        <w:spacing w:line="15" w:lineRule="exact"/>
        <w:rPr>
          <w:rFonts w:ascii="標楷體" w:eastAsia="標楷體" w:hAnsi="標楷體" w:cs="Times New Roman"/>
          <w:kern w:val="0"/>
          <w:szCs w:val="24"/>
        </w:rPr>
      </w:pPr>
    </w:p>
    <w:p w:rsidR="00C939EB" w:rsidRPr="00C939EB" w:rsidRDefault="00C939EB" w:rsidP="00C939EB">
      <w:pPr>
        <w:autoSpaceDE w:val="0"/>
        <w:autoSpaceDN w:val="0"/>
        <w:adjustRightInd w:val="0"/>
        <w:ind w:left="980"/>
        <w:rPr>
          <w:rFonts w:ascii="標楷體" w:eastAsia="標楷體" w:hAnsi="標楷體" w:cs="Times New Roman"/>
          <w:kern w:val="0"/>
          <w:szCs w:val="24"/>
        </w:rPr>
      </w:pPr>
      <w:r w:rsidRPr="00C939EB">
        <w:rPr>
          <w:rFonts w:ascii="標楷體" w:eastAsia="標楷體" w:hAnsi="標楷體" w:cs="Arial"/>
          <w:b/>
          <w:bCs/>
          <w:kern w:val="0"/>
          <w:sz w:val="20"/>
          <w:szCs w:val="20"/>
        </w:rPr>
        <w:t xml:space="preserve">While </w:t>
      </w:r>
      <w:r w:rsidRPr="00C939EB">
        <w:rPr>
          <w:rFonts w:ascii="標楷體" w:eastAsia="標楷體" w:hAnsi="標楷體" w:cs="Arial"/>
          <w:kern w:val="0"/>
          <w:sz w:val="20"/>
          <w:szCs w:val="20"/>
        </w:rPr>
        <w:t>(i=1 or (   and i&lt;k))</w:t>
      </w:r>
    </w:p>
    <w:p w:rsidR="00C939EB" w:rsidRPr="00C939EB" w:rsidRDefault="00C939EB" w:rsidP="00C939EB">
      <w:pPr>
        <w:autoSpaceDE w:val="0"/>
        <w:autoSpaceDN w:val="0"/>
        <w:adjustRightInd w:val="0"/>
        <w:spacing w:line="15" w:lineRule="exact"/>
        <w:rPr>
          <w:rFonts w:ascii="標楷體" w:eastAsia="標楷體" w:hAnsi="標楷體" w:cs="Times New Roman"/>
          <w:kern w:val="0"/>
          <w:szCs w:val="24"/>
        </w:rPr>
      </w:pPr>
    </w:p>
    <w:p w:rsidR="00C939EB" w:rsidRPr="00C939EB" w:rsidRDefault="00C939EB" w:rsidP="00C939EB">
      <w:pPr>
        <w:autoSpaceDE w:val="0"/>
        <w:autoSpaceDN w:val="0"/>
        <w:adjustRightInd w:val="0"/>
        <w:ind w:left="1280"/>
        <w:rPr>
          <w:rFonts w:ascii="標楷體" w:eastAsia="標楷體" w:hAnsi="標楷體" w:cs="Times New Roman"/>
          <w:kern w:val="0"/>
          <w:szCs w:val="24"/>
        </w:rPr>
      </w:pPr>
      <w:r w:rsidRPr="00C939EB">
        <w:rPr>
          <w:rFonts w:ascii="標楷體" w:eastAsia="標楷體" w:hAnsi="標楷體" w:cs="Arial"/>
          <w:kern w:val="0"/>
          <w:sz w:val="19"/>
          <w:szCs w:val="19"/>
        </w:rPr>
        <w:t>Let  be all the possible SR-relations</w:t>
      </w:r>
    </w:p>
    <w:p w:rsidR="003F23C4" w:rsidRDefault="003F23C4" w:rsidP="003F23C4">
      <w:pPr>
        <w:autoSpaceDE w:val="0"/>
        <w:autoSpaceDN w:val="0"/>
        <w:adjustRightInd w:val="0"/>
        <w:ind w:left="1280"/>
        <w:rPr>
          <w:rFonts w:ascii="Times New Roman" w:hAnsi="Times New Roman" w:cs="Times New Roman"/>
          <w:kern w:val="0"/>
          <w:szCs w:val="24"/>
        </w:rPr>
      </w:pPr>
      <w:r>
        <w:rPr>
          <w:rFonts w:ascii="Arial" w:hAnsi="Arial" w:cs="Arial"/>
          <w:kern w:val="0"/>
          <w:sz w:val="19"/>
          <w:szCs w:val="19"/>
        </w:rPr>
        <w:t>between p</w:t>
      </w:r>
      <w:r>
        <w:rPr>
          <w:rFonts w:ascii="Arial" w:hAnsi="Arial" w:cs="Arial"/>
          <w:kern w:val="0"/>
          <w:sz w:val="12"/>
          <w:szCs w:val="12"/>
        </w:rPr>
        <w:t>k</w:t>
      </w:r>
      <w:r>
        <w:rPr>
          <w:rFonts w:ascii="Arial" w:hAnsi="Arial" w:cs="Arial"/>
          <w:kern w:val="0"/>
          <w:sz w:val="19"/>
          <w:szCs w:val="19"/>
        </w:rPr>
        <w:t xml:space="preserve"> and q</w:t>
      </w:r>
      <w:r>
        <w:rPr>
          <w:rFonts w:ascii="Arial" w:hAnsi="Arial" w:cs="Arial"/>
          <w:kern w:val="0"/>
          <w:sz w:val="12"/>
          <w:szCs w:val="12"/>
        </w:rPr>
        <w:t>k</w:t>
      </w:r>
      <w:r>
        <w:rPr>
          <w:rFonts w:ascii="Arial" w:hAnsi="Arial" w:cs="Arial"/>
          <w:kern w:val="0"/>
          <w:sz w:val="19"/>
          <w:szCs w:val="19"/>
        </w:rPr>
        <w:t xml:space="preserve"> by using the SR-</w:t>
      </w:r>
    </w:p>
    <w:p w:rsidR="003F23C4" w:rsidRDefault="003F23C4" w:rsidP="003F23C4">
      <w:pPr>
        <w:autoSpaceDE w:val="0"/>
        <w:autoSpaceDN w:val="0"/>
        <w:adjustRightInd w:val="0"/>
        <w:spacing w:line="19" w:lineRule="exact"/>
        <w:rPr>
          <w:rFonts w:ascii="Times New Roman" w:hAnsi="Times New Roman" w:cs="Times New Roman"/>
          <w:kern w:val="0"/>
          <w:szCs w:val="24"/>
        </w:rPr>
      </w:pPr>
    </w:p>
    <w:p w:rsidR="003F23C4" w:rsidRDefault="003F23C4" w:rsidP="003F23C4">
      <w:pPr>
        <w:overflowPunct w:val="0"/>
        <w:autoSpaceDE w:val="0"/>
        <w:autoSpaceDN w:val="0"/>
        <w:adjustRightInd w:val="0"/>
        <w:spacing w:line="248" w:lineRule="auto"/>
        <w:ind w:left="1280" w:right="360"/>
        <w:rPr>
          <w:rFonts w:ascii="Times New Roman" w:hAnsi="Times New Roman" w:cs="Times New Roman"/>
          <w:kern w:val="0"/>
          <w:szCs w:val="24"/>
        </w:rPr>
      </w:pPr>
      <w:r>
        <w:rPr>
          <w:rFonts w:ascii="Arial" w:hAnsi="Arial" w:cs="Arial"/>
          <w:kern w:val="0"/>
          <w:sz w:val="18"/>
          <w:szCs w:val="18"/>
        </w:rPr>
        <w:t>relations of p</w:t>
      </w:r>
      <w:r>
        <w:rPr>
          <w:rFonts w:ascii="Arial" w:hAnsi="Arial" w:cs="Arial"/>
          <w:kern w:val="0"/>
          <w:sz w:val="11"/>
          <w:szCs w:val="11"/>
        </w:rPr>
        <w:t>2</w:t>
      </w:r>
      <w:r>
        <w:rPr>
          <w:rFonts w:ascii="Arial" w:hAnsi="Arial" w:cs="Arial"/>
          <w:kern w:val="0"/>
          <w:sz w:val="18"/>
          <w:szCs w:val="18"/>
        </w:rPr>
        <w:t>={O</w:t>
      </w:r>
      <w:r>
        <w:rPr>
          <w:rFonts w:ascii="Arial" w:hAnsi="Arial" w:cs="Arial"/>
          <w:kern w:val="0"/>
          <w:sz w:val="11"/>
          <w:szCs w:val="11"/>
        </w:rPr>
        <w:t>i</w:t>
      </w:r>
      <w:r>
        <w:rPr>
          <w:rFonts w:ascii="Arial" w:hAnsi="Arial" w:cs="Arial"/>
          <w:kern w:val="0"/>
          <w:sz w:val="18"/>
          <w:szCs w:val="18"/>
        </w:rPr>
        <w:t xml:space="preserve">, O </w:t>
      </w:r>
      <w:r>
        <w:rPr>
          <w:rFonts w:ascii="Arial" w:hAnsi="Arial" w:cs="Arial"/>
          <w:kern w:val="0"/>
          <w:sz w:val="11"/>
          <w:szCs w:val="11"/>
        </w:rPr>
        <w:t>k</w:t>
      </w:r>
      <w:r>
        <w:rPr>
          <w:rFonts w:ascii="Arial" w:hAnsi="Arial" w:cs="Arial"/>
          <w:kern w:val="0"/>
          <w:sz w:val="18"/>
          <w:szCs w:val="18"/>
        </w:rPr>
        <w:t>, SR</w:t>
      </w:r>
      <w:r>
        <w:rPr>
          <w:rFonts w:ascii="Arial" w:hAnsi="Arial" w:cs="Arial"/>
          <w:kern w:val="0"/>
          <w:sz w:val="11"/>
          <w:szCs w:val="11"/>
        </w:rPr>
        <w:t>i,k</w:t>
      </w:r>
      <w:r>
        <w:rPr>
          <w:rFonts w:ascii="Arial" w:hAnsi="Arial" w:cs="Arial"/>
          <w:kern w:val="0"/>
          <w:sz w:val="18"/>
          <w:szCs w:val="18"/>
        </w:rPr>
        <w:t>} and q</w:t>
      </w:r>
      <w:r>
        <w:rPr>
          <w:rFonts w:ascii="Arial" w:hAnsi="Arial" w:cs="Arial"/>
          <w:kern w:val="0"/>
          <w:sz w:val="11"/>
          <w:szCs w:val="11"/>
        </w:rPr>
        <w:t>2</w:t>
      </w:r>
      <w:r>
        <w:rPr>
          <w:rFonts w:ascii="Arial" w:hAnsi="Arial" w:cs="Arial"/>
          <w:kern w:val="0"/>
          <w:sz w:val="18"/>
          <w:szCs w:val="18"/>
        </w:rPr>
        <w:t>={O</w:t>
      </w:r>
      <w:r>
        <w:rPr>
          <w:rFonts w:ascii="Arial" w:hAnsi="Arial" w:cs="Arial"/>
          <w:kern w:val="0"/>
          <w:sz w:val="11"/>
          <w:szCs w:val="11"/>
        </w:rPr>
        <w:t>i</w:t>
      </w:r>
      <w:r>
        <w:rPr>
          <w:rFonts w:ascii="Arial" w:hAnsi="Arial" w:cs="Arial"/>
          <w:kern w:val="0"/>
          <w:sz w:val="18"/>
          <w:szCs w:val="18"/>
        </w:rPr>
        <w:t>, O</w:t>
      </w:r>
      <w:r>
        <w:rPr>
          <w:rFonts w:ascii="Arial" w:hAnsi="Arial" w:cs="Arial"/>
          <w:kern w:val="0"/>
          <w:sz w:val="11"/>
          <w:szCs w:val="11"/>
        </w:rPr>
        <w:t>k</w:t>
      </w:r>
      <w:r>
        <w:rPr>
          <w:rFonts w:ascii="Arial" w:hAnsi="Arial" w:cs="Arial"/>
          <w:kern w:val="0"/>
          <w:sz w:val="18"/>
          <w:szCs w:val="18"/>
        </w:rPr>
        <w:t>, SR</w:t>
      </w:r>
      <w:r>
        <w:rPr>
          <w:rFonts w:ascii="Arial" w:hAnsi="Arial" w:cs="Arial"/>
          <w:kern w:val="0"/>
          <w:sz w:val="11"/>
          <w:szCs w:val="11"/>
        </w:rPr>
        <w:t>i,k</w:t>
      </w:r>
      <w:r>
        <w:rPr>
          <w:rFonts w:ascii="Arial" w:hAnsi="Arial" w:cs="Arial"/>
          <w:kern w:val="0"/>
          <w:sz w:val="18"/>
          <w:szCs w:val="18"/>
        </w:rPr>
        <w:t>’} to look up M</w:t>
      </w:r>
      <w:r>
        <w:rPr>
          <w:rFonts w:ascii="Arial" w:hAnsi="Arial" w:cs="Arial"/>
          <w:kern w:val="0"/>
          <w:sz w:val="22"/>
          <w:vertAlign w:val="superscript"/>
        </w:rPr>
        <w:t>T</w:t>
      </w:r>
      <w:r>
        <w:rPr>
          <w:rFonts w:ascii="Arial" w:hAnsi="Arial" w:cs="Arial"/>
          <w:kern w:val="0"/>
          <w:sz w:val="18"/>
          <w:szCs w:val="18"/>
        </w:rPr>
        <w:t>.</w:t>
      </w:r>
    </w:p>
    <w:p w:rsidR="003F23C4" w:rsidRDefault="003F23C4" w:rsidP="003F23C4">
      <w:pPr>
        <w:overflowPunct w:val="0"/>
        <w:autoSpaceDE w:val="0"/>
        <w:autoSpaceDN w:val="0"/>
        <w:adjustRightInd w:val="0"/>
        <w:ind w:left="1280" w:right="2340" w:firstLine="155"/>
        <w:rPr>
          <w:rFonts w:ascii="Times New Roman" w:hAnsi="Times New Roman" w:cs="Times New Roman"/>
          <w:kern w:val="0"/>
          <w:szCs w:val="24"/>
        </w:rPr>
      </w:pPr>
      <w:r>
        <w:rPr>
          <w:rFonts w:ascii="Arial" w:hAnsi="Arial" w:cs="Arial"/>
          <w:kern w:val="0"/>
          <w:sz w:val="20"/>
          <w:szCs w:val="20"/>
        </w:rPr>
        <w:t>= ∩ . i=i+1.</w:t>
      </w:r>
    </w:p>
    <w:p w:rsidR="003F23C4" w:rsidRDefault="003F23C4" w:rsidP="003F23C4">
      <w:pPr>
        <w:autoSpaceDE w:val="0"/>
        <w:autoSpaceDN w:val="0"/>
        <w:adjustRightInd w:val="0"/>
        <w:spacing w:line="2" w:lineRule="exact"/>
        <w:rPr>
          <w:rFonts w:ascii="Times New Roman" w:hAnsi="Times New Roman" w:cs="Times New Roman"/>
          <w:kern w:val="0"/>
          <w:szCs w:val="24"/>
        </w:rPr>
      </w:pPr>
    </w:p>
    <w:p w:rsidR="003F23C4" w:rsidRDefault="003F23C4" w:rsidP="003F23C4">
      <w:pPr>
        <w:overflowPunct w:val="0"/>
        <w:autoSpaceDE w:val="0"/>
        <w:autoSpaceDN w:val="0"/>
        <w:adjustRightInd w:val="0"/>
        <w:spacing w:line="246" w:lineRule="auto"/>
        <w:ind w:left="1000" w:right="2240"/>
        <w:rPr>
          <w:rFonts w:ascii="Times New Roman" w:hAnsi="Times New Roman" w:cs="Times New Roman"/>
          <w:kern w:val="0"/>
          <w:szCs w:val="24"/>
        </w:rPr>
      </w:pPr>
      <w:r>
        <w:rPr>
          <w:rFonts w:ascii="Arial" w:hAnsi="Arial" w:cs="Arial"/>
          <w:b/>
          <w:bCs/>
          <w:kern w:val="0"/>
          <w:sz w:val="20"/>
          <w:szCs w:val="20"/>
        </w:rPr>
        <w:t>End While IF</w:t>
      </w:r>
      <w:r>
        <w:rPr>
          <w:rFonts w:ascii="Arial" w:hAnsi="Arial" w:cs="Arial"/>
          <w:kern w:val="0"/>
          <w:sz w:val="20"/>
          <w:szCs w:val="20"/>
        </w:rPr>
        <w:t>( )</w:t>
      </w:r>
      <w:r>
        <w:rPr>
          <w:rFonts w:ascii="Arial" w:hAnsi="Arial" w:cs="Arial"/>
          <w:b/>
          <w:bCs/>
          <w:kern w:val="0"/>
          <w:sz w:val="20"/>
          <w:szCs w:val="20"/>
        </w:rPr>
        <w:t xml:space="preserve"> then</w:t>
      </w:r>
    </w:p>
    <w:p w:rsidR="003F23C4" w:rsidRDefault="003F23C4" w:rsidP="003F23C4">
      <w:pPr>
        <w:autoSpaceDE w:val="0"/>
        <w:autoSpaceDN w:val="0"/>
        <w:adjustRightInd w:val="0"/>
        <w:spacing w:line="1" w:lineRule="exact"/>
        <w:rPr>
          <w:rFonts w:ascii="Times New Roman" w:hAnsi="Times New Roman" w:cs="Times New Roman"/>
          <w:kern w:val="0"/>
          <w:szCs w:val="24"/>
        </w:rPr>
      </w:pPr>
    </w:p>
    <w:p w:rsidR="003F23C4" w:rsidRDefault="003F23C4" w:rsidP="003F23C4">
      <w:pPr>
        <w:overflowPunct w:val="0"/>
        <w:autoSpaceDE w:val="0"/>
        <w:autoSpaceDN w:val="0"/>
        <w:adjustRightInd w:val="0"/>
        <w:spacing w:line="245" w:lineRule="auto"/>
        <w:ind w:left="1280" w:right="100"/>
        <w:rPr>
          <w:rFonts w:ascii="Times New Roman" w:hAnsi="Times New Roman" w:cs="Times New Roman"/>
          <w:kern w:val="0"/>
          <w:szCs w:val="24"/>
        </w:rPr>
      </w:pPr>
      <w:r>
        <w:rPr>
          <w:rFonts w:ascii="Arial" w:hAnsi="Arial" w:cs="Arial"/>
          <w:kern w:val="0"/>
          <w:sz w:val="20"/>
          <w:szCs w:val="20"/>
        </w:rPr>
        <w:t>Let V be the video's shots that are the intersection videos' shots list of p</w:t>
      </w:r>
      <w:r>
        <w:rPr>
          <w:rFonts w:ascii="Arial" w:hAnsi="Arial" w:cs="Arial"/>
          <w:kern w:val="0"/>
          <w:sz w:val="12"/>
          <w:szCs w:val="12"/>
        </w:rPr>
        <w:t>k</w:t>
      </w:r>
      <w:r>
        <w:rPr>
          <w:rFonts w:ascii="Arial" w:hAnsi="Arial" w:cs="Arial"/>
          <w:kern w:val="0"/>
          <w:sz w:val="20"/>
          <w:szCs w:val="20"/>
        </w:rPr>
        <w:t xml:space="preserve"> and q</w:t>
      </w:r>
      <w:r>
        <w:rPr>
          <w:rFonts w:ascii="Arial" w:hAnsi="Arial" w:cs="Arial"/>
          <w:kern w:val="0"/>
          <w:sz w:val="12"/>
          <w:szCs w:val="12"/>
        </w:rPr>
        <w:t>k</w:t>
      </w:r>
      <w:r>
        <w:rPr>
          <w:rFonts w:ascii="Arial" w:hAnsi="Arial" w:cs="Arial"/>
          <w:kern w:val="0"/>
          <w:sz w:val="20"/>
          <w:szCs w:val="20"/>
        </w:rPr>
        <w:t>.</w:t>
      </w:r>
    </w:p>
    <w:p w:rsidR="003F23C4" w:rsidRDefault="003F23C4" w:rsidP="003F23C4">
      <w:pPr>
        <w:overflowPunct w:val="0"/>
        <w:autoSpaceDE w:val="0"/>
        <w:autoSpaceDN w:val="0"/>
        <w:adjustRightInd w:val="0"/>
        <w:spacing w:line="266" w:lineRule="auto"/>
        <w:ind w:left="1560" w:right="120" w:hanging="286"/>
        <w:rPr>
          <w:rFonts w:ascii="Times New Roman" w:hAnsi="Times New Roman" w:cs="Times New Roman"/>
          <w:kern w:val="0"/>
          <w:szCs w:val="24"/>
        </w:rPr>
      </w:pPr>
      <w:r>
        <w:rPr>
          <w:rFonts w:ascii="Arial" w:hAnsi="Arial" w:cs="Arial"/>
          <w:b/>
          <w:bCs/>
          <w:kern w:val="0"/>
          <w:sz w:val="18"/>
          <w:szCs w:val="18"/>
        </w:rPr>
        <w:t xml:space="preserve">For </w:t>
      </w:r>
      <w:r>
        <w:rPr>
          <w:rFonts w:ascii="Arial" w:hAnsi="Arial" w:cs="Arial"/>
          <w:kern w:val="0"/>
          <w:sz w:val="18"/>
          <w:szCs w:val="18"/>
        </w:rPr>
        <w:t>each SR-relation</w:t>
      </w:r>
      <w:r>
        <w:rPr>
          <w:rFonts w:ascii="Arial" w:hAnsi="Arial" w:cs="Arial"/>
          <w:b/>
          <w:bCs/>
          <w:kern w:val="0"/>
          <w:sz w:val="18"/>
          <w:szCs w:val="18"/>
        </w:rPr>
        <w:t xml:space="preserve"> </w:t>
      </w:r>
      <w:r>
        <w:rPr>
          <w:rFonts w:ascii="Times New Roman" w:hAnsi="Times New Roman" w:cs="Times New Roman"/>
          <w:i/>
          <w:iCs/>
          <w:kern w:val="0"/>
          <w:sz w:val="18"/>
          <w:szCs w:val="18"/>
        </w:rPr>
        <w:t>s</w:t>
      </w:r>
      <w:r>
        <w:rPr>
          <w:rFonts w:ascii="Times New Roman" w:hAnsi="Times New Roman" w:cs="Times New Roman"/>
          <w:i/>
          <w:iCs/>
          <w:kern w:val="0"/>
          <w:sz w:val="11"/>
          <w:szCs w:val="11"/>
        </w:rPr>
        <w:t>r</w:t>
      </w:r>
      <w:r>
        <w:rPr>
          <w:rFonts w:ascii="Arial" w:hAnsi="Arial" w:cs="Arial"/>
          <w:b/>
          <w:bCs/>
          <w:kern w:val="0"/>
          <w:sz w:val="18"/>
          <w:szCs w:val="18"/>
        </w:rPr>
        <w:t xml:space="preserve"> </w:t>
      </w:r>
      <w:r>
        <w:rPr>
          <w:rFonts w:ascii="Arial" w:hAnsi="Arial" w:cs="Arial"/>
          <w:kern w:val="0"/>
          <w:sz w:val="18"/>
          <w:szCs w:val="18"/>
        </w:rPr>
        <w:t>in Do</w:t>
      </w:r>
      <w:r>
        <w:rPr>
          <w:rFonts w:ascii="Arial" w:hAnsi="Arial" w:cs="Arial"/>
          <w:b/>
          <w:bCs/>
          <w:kern w:val="0"/>
          <w:sz w:val="18"/>
          <w:szCs w:val="18"/>
        </w:rPr>
        <w:t xml:space="preserve"> </w:t>
      </w:r>
      <w:r>
        <w:rPr>
          <w:rFonts w:ascii="Arial" w:hAnsi="Arial" w:cs="Arial"/>
          <w:kern w:val="0"/>
          <w:sz w:val="18"/>
          <w:szCs w:val="18"/>
        </w:rPr>
        <w:t>Generate a frequent (k+1)-pattern</w:t>
      </w:r>
    </w:p>
    <w:p w:rsidR="003F23C4" w:rsidRDefault="003F23C4" w:rsidP="003F23C4">
      <w:pPr>
        <w:autoSpaceDE w:val="0"/>
        <w:autoSpaceDN w:val="0"/>
        <w:adjustRightInd w:val="0"/>
        <w:spacing w:line="1" w:lineRule="exact"/>
        <w:rPr>
          <w:rFonts w:ascii="Times New Roman" w:hAnsi="Times New Roman" w:cs="Times New Roman"/>
          <w:kern w:val="0"/>
          <w:szCs w:val="24"/>
        </w:rPr>
      </w:pPr>
    </w:p>
    <w:p w:rsidR="003F23C4" w:rsidRDefault="003F23C4" w:rsidP="003F23C4">
      <w:pPr>
        <w:overflowPunct w:val="0"/>
        <w:autoSpaceDE w:val="0"/>
        <w:autoSpaceDN w:val="0"/>
        <w:adjustRightInd w:val="0"/>
        <w:spacing w:line="265" w:lineRule="auto"/>
        <w:ind w:left="1560" w:right="320"/>
        <w:rPr>
          <w:rFonts w:ascii="Times New Roman" w:hAnsi="Times New Roman" w:cs="Times New Roman"/>
          <w:kern w:val="0"/>
          <w:szCs w:val="24"/>
        </w:rPr>
      </w:pPr>
      <w:r>
        <w:rPr>
          <w:rFonts w:ascii="Times New Roman" w:hAnsi="Times New Roman" w:cs="Times New Roman"/>
          <w:i/>
          <w:iCs/>
          <w:kern w:val="0"/>
          <w:sz w:val="18"/>
          <w:szCs w:val="18"/>
        </w:rPr>
        <w:t>fp</w:t>
      </w:r>
      <w:r>
        <w:rPr>
          <w:rFonts w:ascii="Times New Roman" w:hAnsi="Times New Roman" w:cs="Times New Roman"/>
          <w:i/>
          <w:iCs/>
          <w:kern w:val="0"/>
          <w:sz w:val="11"/>
          <w:szCs w:val="11"/>
        </w:rPr>
        <w:t>k</w:t>
      </w:r>
      <w:r>
        <w:rPr>
          <w:rFonts w:ascii="Arial" w:hAnsi="Arial" w:cs="Arial"/>
          <w:kern w:val="0"/>
          <w:sz w:val="11"/>
          <w:szCs w:val="11"/>
        </w:rPr>
        <w:t>+1</w:t>
      </w:r>
      <w:r>
        <w:rPr>
          <w:rFonts w:ascii="Times New Roman" w:hAnsi="Times New Roman" w:cs="Times New Roman"/>
          <w:i/>
          <w:iCs/>
          <w:kern w:val="0"/>
          <w:sz w:val="18"/>
          <w:szCs w:val="18"/>
        </w:rPr>
        <w:t xml:space="preserve"> </w:t>
      </w:r>
      <w:r>
        <w:rPr>
          <w:rFonts w:ascii="Arial" w:hAnsi="Arial" w:cs="Arial"/>
          <w:kern w:val="0"/>
          <w:sz w:val="18"/>
          <w:szCs w:val="18"/>
        </w:rPr>
        <w:t>according to p</w:t>
      </w:r>
      <w:r>
        <w:rPr>
          <w:rFonts w:ascii="Times New Roman" w:hAnsi="Times New Roman" w:cs="Times New Roman"/>
          <w:i/>
          <w:iCs/>
          <w:kern w:val="0"/>
          <w:sz w:val="18"/>
          <w:szCs w:val="18"/>
        </w:rPr>
        <w:t xml:space="preserve"> </w:t>
      </w:r>
      <w:r>
        <w:rPr>
          <w:rFonts w:ascii="Arial" w:hAnsi="Arial" w:cs="Arial"/>
          <w:kern w:val="0"/>
          <w:sz w:val="11"/>
          <w:szCs w:val="11"/>
        </w:rPr>
        <w:t>k</w:t>
      </w:r>
      <w:r>
        <w:rPr>
          <w:rFonts w:ascii="Arial" w:hAnsi="Arial" w:cs="Arial"/>
          <w:kern w:val="0"/>
          <w:sz w:val="18"/>
          <w:szCs w:val="18"/>
        </w:rPr>
        <w:t>, q</w:t>
      </w:r>
      <w:r>
        <w:rPr>
          <w:rFonts w:ascii="Times New Roman" w:hAnsi="Times New Roman" w:cs="Times New Roman"/>
          <w:i/>
          <w:iCs/>
          <w:kern w:val="0"/>
          <w:sz w:val="18"/>
          <w:szCs w:val="18"/>
        </w:rPr>
        <w:t xml:space="preserve"> </w:t>
      </w:r>
      <w:r>
        <w:rPr>
          <w:rFonts w:ascii="Arial" w:hAnsi="Arial" w:cs="Arial"/>
          <w:kern w:val="0"/>
          <w:sz w:val="11"/>
          <w:szCs w:val="11"/>
        </w:rPr>
        <w:t>k</w:t>
      </w:r>
      <w:r>
        <w:rPr>
          <w:rFonts w:ascii="Arial" w:hAnsi="Arial" w:cs="Arial"/>
          <w:kern w:val="0"/>
          <w:sz w:val="18"/>
          <w:szCs w:val="18"/>
        </w:rPr>
        <w:t>, and</w:t>
      </w:r>
      <w:r>
        <w:rPr>
          <w:rFonts w:ascii="Times New Roman" w:hAnsi="Times New Roman" w:cs="Times New Roman"/>
          <w:i/>
          <w:iCs/>
          <w:kern w:val="0"/>
          <w:sz w:val="18"/>
          <w:szCs w:val="18"/>
        </w:rPr>
        <w:t xml:space="preserve"> s</w:t>
      </w:r>
      <w:r>
        <w:rPr>
          <w:rFonts w:ascii="Times New Roman" w:hAnsi="Times New Roman" w:cs="Times New Roman"/>
          <w:i/>
          <w:iCs/>
          <w:kern w:val="0"/>
          <w:sz w:val="11"/>
          <w:szCs w:val="11"/>
        </w:rPr>
        <w:t>r</w:t>
      </w:r>
      <w:r>
        <w:rPr>
          <w:rFonts w:ascii="Arial" w:hAnsi="Arial" w:cs="Arial"/>
          <w:kern w:val="0"/>
          <w:sz w:val="18"/>
          <w:szCs w:val="18"/>
        </w:rPr>
        <w:t>.</w:t>
      </w:r>
      <w:r>
        <w:rPr>
          <w:rFonts w:ascii="Times New Roman" w:hAnsi="Times New Roman" w:cs="Times New Roman"/>
          <w:i/>
          <w:iCs/>
          <w:kern w:val="0"/>
          <w:sz w:val="18"/>
          <w:szCs w:val="18"/>
        </w:rPr>
        <w:t xml:space="preserve"> </w:t>
      </w:r>
      <w:r>
        <w:rPr>
          <w:rFonts w:ascii="Arial" w:hAnsi="Arial" w:cs="Arial"/>
          <w:b/>
          <w:bCs/>
          <w:kern w:val="0"/>
          <w:sz w:val="18"/>
          <w:szCs w:val="18"/>
        </w:rPr>
        <w:t>IF</w:t>
      </w:r>
      <w:r>
        <w:rPr>
          <w:rFonts w:ascii="Arial" w:hAnsi="Arial" w:cs="Arial"/>
          <w:kern w:val="0"/>
          <w:sz w:val="18"/>
          <w:szCs w:val="18"/>
        </w:rPr>
        <w:t>( all sub-patterns of</w:t>
      </w:r>
      <w:r>
        <w:rPr>
          <w:rFonts w:ascii="Arial" w:hAnsi="Arial" w:cs="Arial"/>
          <w:b/>
          <w:bCs/>
          <w:kern w:val="0"/>
          <w:sz w:val="18"/>
          <w:szCs w:val="18"/>
        </w:rPr>
        <w:t xml:space="preserve"> </w:t>
      </w:r>
      <w:r>
        <w:rPr>
          <w:rFonts w:ascii="Times New Roman" w:hAnsi="Times New Roman" w:cs="Times New Roman"/>
          <w:i/>
          <w:iCs/>
          <w:kern w:val="0"/>
          <w:sz w:val="18"/>
          <w:szCs w:val="18"/>
        </w:rPr>
        <w:t>fp</w:t>
      </w:r>
      <w:r>
        <w:rPr>
          <w:rFonts w:ascii="Times New Roman" w:hAnsi="Times New Roman" w:cs="Times New Roman"/>
          <w:i/>
          <w:iCs/>
          <w:kern w:val="0"/>
          <w:sz w:val="11"/>
          <w:szCs w:val="11"/>
        </w:rPr>
        <w:t>k</w:t>
      </w:r>
      <w:r>
        <w:rPr>
          <w:rFonts w:ascii="Arial" w:hAnsi="Arial" w:cs="Arial"/>
          <w:kern w:val="0"/>
          <w:sz w:val="11"/>
          <w:szCs w:val="11"/>
        </w:rPr>
        <w:t>+1</w:t>
      </w:r>
      <w:r>
        <w:rPr>
          <w:rFonts w:ascii="Arial" w:hAnsi="Arial" w:cs="Arial"/>
          <w:b/>
          <w:bCs/>
          <w:kern w:val="0"/>
          <w:sz w:val="18"/>
          <w:szCs w:val="18"/>
        </w:rPr>
        <w:t xml:space="preserve"> </w:t>
      </w:r>
      <w:r>
        <w:rPr>
          <w:rFonts w:ascii="Arial" w:hAnsi="Arial" w:cs="Arial"/>
          <w:kern w:val="0"/>
          <w:sz w:val="18"/>
          <w:szCs w:val="18"/>
        </w:rPr>
        <w:t>are</w:t>
      </w:r>
    </w:p>
    <w:p w:rsidR="003F23C4" w:rsidRDefault="003F23C4" w:rsidP="003F23C4">
      <w:pPr>
        <w:autoSpaceDE w:val="0"/>
        <w:autoSpaceDN w:val="0"/>
        <w:adjustRightInd w:val="0"/>
        <w:spacing w:line="1" w:lineRule="exact"/>
        <w:rPr>
          <w:rFonts w:ascii="Times New Roman" w:hAnsi="Times New Roman" w:cs="Times New Roman"/>
          <w:kern w:val="0"/>
          <w:szCs w:val="24"/>
        </w:rPr>
      </w:pPr>
    </w:p>
    <w:p w:rsidR="003F23C4" w:rsidRDefault="003F23C4" w:rsidP="003F23C4">
      <w:pPr>
        <w:autoSpaceDE w:val="0"/>
        <w:autoSpaceDN w:val="0"/>
        <w:adjustRightInd w:val="0"/>
        <w:ind w:left="1560"/>
        <w:rPr>
          <w:rFonts w:ascii="Times New Roman" w:hAnsi="Times New Roman" w:cs="Times New Roman"/>
          <w:kern w:val="0"/>
          <w:szCs w:val="24"/>
        </w:rPr>
      </w:pPr>
      <w:r>
        <w:rPr>
          <w:rFonts w:ascii="Arial" w:hAnsi="Arial" w:cs="Arial"/>
          <w:kern w:val="0"/>
          <w:sz w:val="20"/>
          <w:szCs w:val="20"/>
        </w:rPr>
        <w:t xml:space="preserve">frequent) </w:t>
      </w:r>
      <w:r>
        <w:rPr>
          <w:rFonts w:ascii="Arial" w:hAnsi="Arial" w:cs="Arial"/>
          <w:b/>
          <w:bCs/>
          <w:kern w:val="0"/>
          <w:sz w:val="20"/>
          <w:szCs w:val="20"/>
        </w:rPr>
        <w:t>Then</w:t>
      </w:r>
    </w:p>
    <w:p w:rsidR="003F23C4" w:rsidRDefault="003F23C4" w:rsidP="003F23C4">
      <w:pPr>
        <w:overflowPunct w:val="0"/>
        <w:autoSpaceDE w:val="0"/>
        <w:autoSpaceDN w:val="0"/>
        <w:adjustRightInd w:val="0"/>
        <w:spacing w:line="252" w:lineRule="auto"/>
        <w:ind w:left="1840" w:right="120"/>
        <w:jc w:val="both"/>
        <w:rPr>
          <w:rFonts w:ascii="Times New Roman" w:hAnsi="Times New Roman" w:cs="Times New Roman"/>
          <w:kern w:val="0"/>
          <w:szCs w:val="24"/>
        </w:rPr>
      </w:pPr>
      <w:r>
        <w:rPr>
          <w:rFonts w:ascii="Arial" w:hAnsi="Arial" w:cs="Arial"/>
          <w:kern w:val="0"/>
          <w:sz w:val="19"/>
          <w:szCs w:val="19"/>
        </w:rPr>
        <w:t xml:space="preserve">Finding all the videos' shots that contain </w:t>
      </w:r>
      <w:r>
        <w:rPr>
          <w:rFonts w:ascii="Times New Roman" w:hAnsi="Times New Roman" w:cs="Times New Roman"/>
          <w:i/>
          <w:iCs/>
          <w:kern w:val="0"/>
          <w:sz w:val="19"/>
          <w:szCs w:val="19"/>
        </w:rPr>
        <w:t>s</w:t>
      </w:r>
      <w:r>
        <w:rPr>
          <w:rFonts w:ascii="Times New Roman" w:hAnsi="Times New Roman" w:cs="Times New Roman"/>
          <w:i/>
          <w:iCs/>
          <w:kern w:val="0"/>
          <w:sz w:val="12"/>
          <w:szCs w:val="12"/>
        </w:rPr>
        <w:t>r</w:t>
      </w:r>
      <w:r>
        <w:rPr>
          <w:rFonts w:ascii="Arial" w:hAnsi="Arial" w:cs="Arial"/>
          <w:kern w:val="0"/>
          <w:sz w:val="19"/>
          <w:szCs w:val="19"/>
        </w:rPr>
        <w:t xml:space="preserve"> from DI and let V’ be these videos' shots.</w:t>
      </w:r>
    </w:p>
    <w:p w:rsidR="003F23C4" w:rsidRDefault="003F23C4" w:rsidP="003F23C4">
      <w:pPr>
        <w:autoSpaceDE w:val="0"/>
        <w:autoSpaceDN w:val="0"/>
        <w:adjustRightInd w:val="0"/>
        <w:spacing w:line="1" w:lineRule="exact"/>
        <w:rPr>
          <w:rFonts w:ascii="Times New Roman" w:hAnsi="Times New Roman" w:cs="Times New Roman"/>
          <w:kern w:val="0"/>
          <w:szCs w:val="24"/>
        </w:rPr>
      </w:pPr>
    </w:p>
    <w:p w:rsidR="003F23C4" w:rsidRDefault="003F23C4" w:rsidP="003F23C4">
      <w:pPr>
        <w:autoSpaceDE w:val="0"/>
        <w:autoSpaceDN w:val="0"/>
        <w:adjustRightInd w:val="0"/>
        <w:ind w:left="1840"/>
        <w:rPr>
          <w:rFonts w:ascii="Times New Roman" w:hAnsi="Times New Roman" w:cs="Times New Roman"/>
          <w:kern w:val="0"/>
          <w:szCs w:val="24"/>
        </w:rPr>
      </w:pPr>
      <w:r>
        <w:rPr>
          <w:rFonts w:ascii="Arial" w:hAnsi="Arial" w:cs="Arial"/>
          <w:kern w:val="0"/>
          <w:sz w:val="20"/>
          <w:szCs w:val="20"/>
        </w:rPr>
        <w:t>V”=V∩V’.</w:t>
      </w:r>
    </w:p>
    <w:p w:rsidR="003F23C4" w:rsidRDefault="003F23C4" w:rsidP="003F23C4">
      <w:pPr>
        <w:autoSpaceDE w:val="0"/>
        <w:autoSpaceDN w:val="0"/>
        <w:adjustRightInd w:val="0"/>
        <w:ind w:left="1840"/>
        <w:rPr>
          <w:rFonts w:ascii="Times New Roman" w:hAnsi="Times New Roman" w:cs="Times New Roman"/>
          <w:kern w:val="0"/>
          <w:szCs w:val="24"/>
        </w:rPr>
      </w:pPr>
      <w:r>
        <w:rPr>
          <w:rFonts w:ascii="Arial" w:hAnsi="Arial" w:cs="Arial"/>
          <w:b/>
          <w:bCs/>
          <w:kern w:val="0"/>
          <w:sz w:val="20"/>
          <w:szCs w:val="20"/>
        </w:rPr>
        <w:t xml:space="preserve">IF </w:t>
      </w:r>
      <w:r>
        <w:rPr>
          <w:rFonts w:ascii="Arial" w:hAnsi="Arial" w:cs="Arial"/>
          <w:kern w:val="0"/>
          <w:sz w:val="20"/>
          <w:szCs w:val="20"/>
        </w:rPr>
        <w:t>(the number of videos in</w:t>
      </w:r>
    </w:p>
    <w:p w:rsidR="003F23C4" w:rsidRDefault="003F23C4" w:rsidP="003F23C4">
      <w:pPr>
        <w:autoSpaceDE w:val="0"/>
        <w:autoSpaceDN w:val="0"/>
        <w:adjustRightInd w:val="0"/>
        <w:spacing w:line="14" w:lineRule="exact"/>
        <w:rPr>
          <w:rFonts w:ascii="Times New Roman" w:hAnsi="Times New Roman" w:cs="Times New Roman"/>
          <w:kern w:val="0"/>
          <w:szCs w:val="24"/>
        </w:rPr>
      </w:pPr>
    </w:p>
    <w:p w:rsidR="003F23C4" w:rsidRDefault="003F23C4" w:rsidP="003F23C4">
      <w:pPr>
        <w:autoSpaceDE w:val="0"/>
        <w:autoSpaceDN w:val="0"/>
        <w:adjustRightInd w:val="0"/>
        <w:ind w:left="1840"/>
        <w:rPr>
          <w:rFonts w:ascii="Times New Roman" w:hAnsi="Times New Roman" w:cs="Times New Roman"/>
          <w:kern w:val="0"/>
          <w:szCs w:val="24"/>
        </w:rPr>
      </w:pPr>
      <w:r>
        <w:rPr>
          <w:rFonts w:ascii="Arial" w:hAnsi="Arial" w:cs="Arial"/>
          <w:kern w:val="0"/>
          <w:sz w:val="20"/>
          <w:szCs w:val="20"/>
        </w:rPr>
        <w:t xml:space="preserve">V” min_sup ) </w:t>
      </w:r>
      <w:r>
        <w:rPr>
          <w:rFonts w:ascii="Arial" w:hAnsi="Arial" w:cs="Arial"/>
          <w:b/>
          <w:bCs/>
          <w:kern w:val="0"/>
          <w:sz w:val="20"/>
          <w:szCs w:val="20"/>
        </w:rPr>
        <w:t>Then</w:t>
      </w:r>
    </w:p>
    <w:p w:rsidR="003F23C4" w:rsidRDefault="003F23C4" w:rsidP="003F23C4">
      <w:pPr>
        <w:overflowPunct w:val="0"/>
        <w:autoSpaceDE w:val="0"/>
        <w:autoSpaceDN w:val="0"/>
        <w:adjustRightInd w:val="0"/>
        <w:ind w:left="1840" w:right="80" w:firstLine="286"/>
        <w:rPr>
          <w:rFonts w:ascii="Times New Roman" w:hAnsi="Times New Roman" w:cs="Times New Roman"/>
          <w:kern w:val="0"/>
          <w:szCs w:val="24"/>
        </w:rPr>
      </w:pPr>
      <w:r>
        <w:rPr>
          <w:rFonts w:ascii="Arial" w:hAnsi="Arial" w:cs="Arial"/>
          <w:b/>
          <w:bCs/>
          <w:kern w:val="0"/>
          <w:sz w:val="18"/>
          <w:szCs w:val="18"/>
        </w:rPr>
        <w:t xml:space="preserve">Add </w:t>
      </w:r>
      <w:r>
        <w:rPr>
          <w:rFonts w:ascii="Arial" w:hAnsi="Arial" w:cs="Arial"/>
          <w:kern w:val="0"/>
          <w:sz w:val="18"/>
          <w:szCs w:val="18"/>
        </w:rPr>
        <w:t>the</w:t>
      </w:r>
      <w:r>
        <w:rPr>
          <w:rFonts w:ascii="Arial" w:hAnsi="Arial" w:cs="Arial"/>
          <w:b/>
          <w:bCs/>
          <w:kern w:val="0"/>
          <w:sz w:val="18"/>
          <w:szCs w:val="18"/>
        </w:rPr>
        <w:t xml:space="preserve"> </w:t>
      </w:r>
      <w:r>
        <w:rPr>
          <w:rFonts w:ascii="Times New Roman" w:hAnsi="Times New Roman" w:cs="Times New Roman"/>
          <w:i/>
          <w:iCs/>
          <w:kern w:val="0"/>
          <w:sz w:val="18"/>
          <w:szCs w:val="18"/>
        </w:rPr>
        <w:t>fp</w:t>
      </w:r>
      <w:r>
        <w:rPr>
          <w:rFonts w:ascii="Times New Roman" w:hAnsi="Times New Roman" w:cs="Times New Roman"/>
          <w:i/>
          <w:iCs/>
          <w:kern w:val="0"/>
          <w:sz w:val="11"/>
          <w:szCs w:val="11"/>
        </w:rPr>
        <w:t>k</w:t>
      </w:r>
      <w:r>
        <w:rPr>
          <w:rFonts w:ascii="Arial" w:hAnsi="Arial" w:cs="Arial"/>
          <w:kern w:val="0"/>
          <w:sz w:val="11"/>
          <w:szCs w:val="11"/>
        </w:rPr>
        <w:t>+1</w:t>
      </w:r>
      <w:r>
        <w:rPr>
          <w:rFonts w:ascii="Arial" w:hAnsi="Arial" w:cs="Arial"/>
          <w:b/>
          <w:bCs/>
          <w:kern w:val="0"/>
          <w:sz w:val="18"/>
          <w:szCs w:val="18"/>
        </w:rPr>
        <w:t xml:space="preserve"> </w:t>
      </w:r>
      <w:r>
        <w:rPr>
          <w:rFonts w:ascii="Arial" w:hAnsi="Arial" w:cs="Arial"/>
          <w:kern w:val="0"/>
          <w:sz w:val="18"/>
          <w:szCs w:val="18"/>
        </w:rPr>
        <w:t>to FP</w:t>
      </w:r>
      <w:r>
        <w:rPr>
          <w:rFonts w:ascii="Arial" w:hAnsi="Arial" w:cs="Arial"/>
          <w:kern w:val="0"/>
          <w:sz w:val="11"/>
          <w:szCs w:val="11"/>
        </w:rPr>
        <w:t>SR</w:t>
      </w:r>
      <w:r>
        <w:rPr>
          <w:rFonts w:ascii="Arial" w:hAnsi="Arial" w:cs="Arial"/>
          <w:kern w:val="0"/>
          <w:sz w:val="22"/>
          <w:vertAlign w:val="superscript"/>
        </w:rPr>
        <w:t>k+1</w:t>
      </w:r>
      <w:r>
        <w:rPr>
          <w:rFonts w:ascii="Arial" w:hAnsi="Arial" w:cs="Arial"/>
          <w:kern w:val="0"/>
          <w:sz w:val="18"/>
          <w:szCs w:val="18"/>
        </w:rPr>
        <w:t>.</w:t>
      </w:r>
      <w:r>
        <w:rPr>
          <w:rFonts w:ascii="Arial" w:hAnsi="Arial" w:cs="Arial"/>
          <w:b/>
          <w:bCs/>
          <w:kern w:val="0"/>
          <w:sz w:val="18"/>
          <w:szCs w:val="18"/>
        </w:rPr>
        <w:t xml:space="preserve"> Else </w:t>
      </w:r>
      <w:r>
        <w:rPr>
          <w:rFonts w:ascii="Arial" w:hAnsi="Arial" w:cs="Arial"/>
          <w:kern w:val="0"/>
          <w:sz w:val="18"/>
          <w:szCs w:val="18"/>
        </w:rPr>
        <w:t>/*the number of videos in</w:t>
      </w:r>
    </w:p>
    <w:p w:rsidR="003F23C4" w:rsidRDefault="003F23C4" w:rsidP="003F23C4">
      <w:pPr>
        <w:autoSpaceDE w:val="0"/>
        <w:autoSpaceDN w:val="0"/>
        <w:adjustRightInd w:val="0"/>
        <w:spacing w:line="239" w:lineRule="auto"/>
        <w:ind w:left="1840"/>
        <w:rPr>
          <w:rFonts w:ascii="Times New Roman" w:hAnsi="Times New Roman" w:cs="Times New Roman"/>
          <w:kern w:val="0"/>
          <w:szCs w:val="24"/>
        </w:rPr>
      </w:pPr>
      <w:r>
        <w:rPr>
          <w:rFonts w:ascii="Arial" w:hAnsi="Arial" w:cs="Arial"/>
          <w:kern w:val="0"/>
          <w:sz w:val="20"/>
          <w:szCs w:val="20"/>
        </w:rPr>
        <w:t>V” &lt; min_sup*/</w:t>
      </w:r>
    </w:p>
    <w:p w:rsidR="003F23C4" w:rsidRDefault="003F23C4" w:rsidP="003F23C4">
      <w:pPr>
        <w:autoSpaceDE w:val="0"/>
        <w:autoSpaceDN w:val="0"/>
        <w:adjustRightInd w:val="0"/>
        <w:spacing w:line="1" w:lineRule="exact"/>
        <w:rPr>
          <w:rFonts w:ascii="Times New Roman" w:hAnsi="Times New Roman" w:cs="Times New Roman"/>
          <w:kern w:val="0"/>
          <w:szCs w:val="24"/>
        </w:rPr>
      </w:pPr>
    </w:p>
    <w:p w:rsidR="003F23C4" w:rsidRDefault="003F23C4" w:rsidP="003F23C4">
      <w:pPr>
        <w:autoSpaceDE w:val="0"/>
        <w:autoSpaceDN w:val="0"/>
        <w:adjustRightInd w:val="0"/>
        <w:ind w:left="2140"/>
        <w:rPr>
          <w:rFonts w:ascii="Times New Roman" w:hAnsi="Times New Roman" w:cs="Times New Roman"/>
          <w:kern w:val="0"/>
          <w:szCs w:val="24"/>
        </w:rPr>
      </w:pPr>
      <w:r>
        <w:rPr>
          <w:rFonts w:ascii="Arial" w:hAnsi="Arial" w:cs="Arial"/>
          <w:b/>
          <w:bCs/>
          <w:kern w:val="0"/>
          <w:sz w:val="20"/>
          <w:szCs w:val="20"/>
        </w:rPr>
        <w:t>Continue</w:t>
      </w:r>
      <w:r>
        <w:rPr>
          <w:rFonts w:ascii="Arial" w:hAnsi="Arial" w:cs="Arial"/>
          <w:kern w:val="0"/>
          <w:sz w:val="20"/>
          <w:szCs w:val="20"/>
        </w:rPr>
        <w:t>.</w:t>
      </w:r>
    </w:p>
    <w:p w:rsidR="003F23C4" w:rsidRDefault="003F23C4" w:rsidP="003F23C4">
      <w:pPr>
        <w:autoSpaceDE w:val="0"/>
        <w:autoSpaceDN w:val="0"/>
        <w:adjustRightInd w:val="0"/>
        <w:spacing w:line="3" w:lineRule="exact"/>
        <w:rPr>
          <w:rFonts w:ascii="Times New Roman" w:hAnsi="Times New Roman" w:cs="Times New Roman"/>
          <w:kern w:val="0"/>
          <w:szCs w:val="24"/>
        </w:rPr>
      </w:pPr>
    </w:p>
    <w:p w:rsidR="003F23C4" w:rsidRDefault="003F23C4" w:rsidP="003F23C4">
      <w:pPr>
        <w:overflowPunct w:val="0"/>
        <w:autoSpaceDE w:val="0"/>
        <w:autoSpaceDN w:val="0"/>
        <w:adjustRightInd w:val="0"/>
        <w:spacing w:line="239" w:lineRule="auto"/>
        <w:ind w:left="1560" w:right="1920" w:firstLine="281"/>
        <w:rPr>
          <w:rFonts w:ascii="Times New Roman" w:hAnsi="Times New Roman" w:cs="Times New Roman"/>
          <w:kern w:val="0"/>
          <w:szCs w:val="24"/>
        </w:rPr>
      </w:pPr>
      <w:r>
        <w:rPr>
          <w:rFonts w:ascii="Arial" w:hAnsi="Arial" w:cs="Arial"/>
          <w:b/>
          <w:bCs/>
          <w:kern w:val="0"/>
          <w:sz w:val="20"/>
          <w:szCs w:val="20"/>
        </w:rPr>
        <w:t>End IF End IF</w:t>
      </w:r>
    </w:p>
    <w:p w:rsidR="003F23C4" w:rsidRDefault="003F23C4" w:rsidP="003F23C4">
      <w:pPr>
        <w:autoSpaceDE w:val="0"/>
        <w:autoSpaceDN w:val="0"/>
        <w:adjustRightInd w:val="0"/>
        <w:spacing w:line="2" w:lineRule="exact"/>
        <w:rPr>
          <w:rFonts w:ascii="Times New Roman" w:hAnsi="Times New Roman" w:cs="Times New Roman"/>
          <w:kern w:val="0"/>
          <w:szCs w:val="24"/>
        </w:rPr>
      </w:pPr>
    </w:p>
    <w:p w:rsidR="003F23C4" w:rsidRDefault="003F23C4" w:rsidP="003F23C4">
      <w:pPr>
        <w:overflowPunct w:val="0"/>
        <w:autoSpaceDE w:val="0"/>
        <w:autoSpaceDN w:val="0"/>
        <w:adjustRightInd w:val="0"/>
        <w:ind w:left="1000" w:right="2380" w:firstLine="283"/>
        <w:rPr>
          <w:rFonts w:ascii="Times New Roman" w:hAnsi="Times New Roman" w:cs="Times New Roman"/>
          <w:kern w:val="0"/>
          <w:szCs w:val="24"/>
        </w:rPr>
      </w:pPr>
      <w:r>
        <w:rPr>
          <w:rFonts w:ascii="Arial" w:hAnsi="Arial" w:cs="Arial"/>
          <w:b/>
          <w:bCs/>
          <w:kern w:val="0"/>
          <w:sz w:val="20"/>
          <w:szCs w:val="20"/>
        </w:rPr>
        <w:t>End For End IF</w:t>
      </w:r>
    </w:p>
    <w:p w:rsidR="003F23C4" w:rsidRDefault="003F23C4" w:rsidP="003F23C4">
      <w:pPr>
        <w:autoSpaceDE w:val="0"/>
        <w:autoSpaceDN w:val="0"/>
        <w:adjustRightInd w:val="0"/>
        <w:spacing w:line="1" w:lineRule="exact"/>
        <w:rPr>
          <w:rFonts w:ascii="Times New Roman" w:hAnsi="Times New Roman" w:cs="Times New Roman"/>
          <w:kern w:val="0"/>
          <w:szCs w:val="24"/>
        </w:rPr>
      </w:pPr>
    </w:p>
    <w:p w:rsidR="003F23C4" w:rsidRDefault="003F23C4" w:rsidP="003F23C4">
      <w:pPr>
        <w:overflowPunct w:val="0"/>
        <w:autoSpaceDE w:val="0"/>
        <w:autoSpaceDN w:val="0"/>
        <w:adjustRightInd w:val="0"/>
        <w:spacing w:line="248" w:lineRule="auto"/>
        <w:ind w:left="140" w:right="2980" w:firstLine="283"/>
        <w:rPr>
          <w:rFonts w:ascii="Times New Roman" w:hAnsi="Times New Roman" w:cs="Times New Roman"/>
          <w:kern w:val="0"/>
          <w:szCs w:val="24"/>
        </w:rPr>
      </w:pPr>
      <w:r>
        <w:rPr>
          <w:rFonts w:ascii="Arial" w:hAnsi="Arial" w:cs="Arial"/>
          <w:b/>
          <w:bCs/>
          <w:kern w:val="0"/>
          <w:sz w:val="18"/>
          <w:szCs w:val="18"/>
        </w:rPr>
        <w:t xml:space="preserve">End For End For Return </w:t>
      </w:r>
      <w:r>
        <w:rPr>
          <w:rFonts w:ascii="Arial" w:hAnsi="Arial" w:cs="Arial"/>
          <w:kern w:val="0"/>
          <w:sz w:val="18"/>
          <w:szCs w:val="18"/>
        </w:rPr>
        <w:t>FP</w:t>
      </w:r>
      <w:r>
        <w:rPr>
          <w:rFonts w:ascii="Arial" w:hAnsi="Arial" w:cs="Arial"/>
          <w:kern w:val="0"/>
          <w:sz w:val="11"/>
          <w:szCs w:val="11"/>
        </w:rPr>
        <w:t>SR</w:t>
      </w:r>
      <w:r>
        <w:rPr>
          <w:rFonts w:ascii="Arial" w:hAnsi="Arial" w:cs="Arial"/>
          <w:kern w:val="0"/>
          <w:sz w:val="22"/>
          <w:vertAlign w:val="superscript"/>
        </w:rPr>
        <w:t>k+1</w:t>
      </w:r>
    </w:p>
    <w:p w:rsidR="003F23C4" w:rsidRDefault="003F23C4" w:rsidP="003F23C4">
      <w:pPr>
        <w:autoSpaceDE w:val="0"/>
        <w:autoSpaceDN w:val="0"/>
        <w:adjustRightInd w:val="0"/>
        <w:spacing w:line="1" w:lineRule="exact"/>
        <w:rPr>
          <w:rFonts w:ascii="Times New Roman" w:hAnsi="Times New Roman" w:cs="Times New Roman"/>
          <w:kern w:val="0"/>
          <w:szCs w:val="24"/>
        </w:rPr>
      </w:pPr>
    </w:p>
    <w:p w:rsidR="003F23C4" w:rsidRDefault="003F23C4" w:rsidP="003F23C4">
      <w:pPr>
        <w:autoSpaceDE w:val="0"/>
        <w:autoSpaceDN w:val="0"/>
        <w:adjustRightInd w:val="0"/>
        <w:rPr>
          <w:rFonts w:ascii="Times New Roman" w:hAnsi="Times New Roman" w:cs="Times New Roman"/>
          <w:kern w:val="0"/>
          <w:szCs w:val="24"/>
        </w:rPr>
      </w:pPr>
      <w:r>
        <w:rPr>
          <w:rFonts w:ascii="Arial" w:hAnsi="Arial" w:cs="Arial"/>
          <w:b/>
          <w:bCs/>
          <w:kern w:val="0"/>
          <w:sz w:val="20"/>
          <w:szCs w:val="20"/>
        </w:rPr>
        <w:t>End</w:t>
      </w:r>
    </w:p>
    <w:p w:rsidR="003F23C4" w:rsidRDefault="003F23C4" w:rsidP="003F23C4">
      <w:pPr>
        <w:autoSpaceDE w:val="0"/>
        <w:autoSpaceDN w:val="0"/>
        <w:adjustRightInd w:val="0"/>
        <w:spacing w:line="43" w:lineRule="exact"/>
        <w:rPr>
          <w:rFonts w:ascii="Times New Roman" w:hAnsi="Times New Roman" w:cs="Times New Roman"/>
          <w:kern w:val="0"/>
          <w:szCs w:val="24"/>
        </w:rPr>
      </w:pPr>
    </w:p>
    <w:p w:rsidR="003F23C4" w:rsidRPr="003F23C4" w:rsidRDefault="003F23C4" w:rsidP="003F23C4">
      <w:pPr>
        <w:overflowPunct w:val="0"/>
        <w:autoSpaceDE w:val="0"/>
        <w:autoSpaceDN w:val="0"/>
        <w:adjustRightInd w:val="0"/>
        <w:spacing w:line="240" w:lineRule="exact"/>
        <w:ind w:firstLine="360"/>
        <w:rPr>
          <w:rFonts w:ascii="標楷體" w:eastAsia="標楷體" w:hAnsi="標楷體" w:cs="Times New Roman"/>
          <w:kern w:val="0"/>
          <w:szCs w:val="24"/>
        </w:rPr>
      </w:pPr>
      <w:r w:rsidRPr="003F23C4">
        <w:rPr>
          <w:rFonts w:ascii="標楷體" w:eastAsia="標楷體" w:hAnsi="標楷體" w:cs="新細明體" w:hint="eastAsia"/>
          <w:kern w:val="0"/>
          <w:sz w:val="20"/>
          <w:szCs w:val="20"/>
        </w:rPr>
        <w:t>為說明演算法的可行性</w:t>
      </w:r>
      <w:r w:rsidRPr="003F23C4">
        <w:rPr>
          <w:rFonts w:ascii="標楷體" w:eastAsia="標楷體" w:hAnsi="標楷體" w:cs="MS PGothic" w:hint="eastAsia"/>
          <w:kern w:val="0"/>
          <w:sz w:val="20"/>
          <w:szCs w:val="20"/>
        </w:rPr>
        <w:t>，</w:t>
      </w:r>
      <w:r w:rsidRPr="003F23C4">
        <w:rPr>
          <w:rFonts w:ascii="標楷體" w:eastAsia="標楷體" w:hAnsi="標楷體" w:cs="新細明體" w:hint="eastAsia"/>
          <w:kern w:val="0"/>
          <w:sz w:val="20"/>
          <w:szCs w:val="20"/>
        </w:rPr>
        <w:t>我們舉一實例說明</w:t>
      </w:r>
      <w:r w:rsidRPr="003F23C4">
        <w:rPr>
          <w:rFonts w:ascii="標楷體" w:eastAsia="標楷體" w:hAnsi="標楷體" w:cs="MS PGothic" w:hint="eastAsia"/>
          <w:kern w:val="0"/>
          <w:sz w:val="20"/>
          <w:szCs w:val="20"/>
        </w:rPr>
        <w:t>，</w:t>
      </w:r>
      <w:r w:rsidRPr="003F23C4">
        <w:rPr>
          <w:rFonts w:ascii="標楷體" w:eastAsia="標楷體" w:hAnsi="標楷體" w:cs="新細明體" w:hint="eastAsia"/>
          <w:kern w:val="0"/>
          <w:sz w:val="20"/>
          <w:szCs w:val="20"/>
        </w:rPr>
        <w:t>假設視訊資料庫具有</w:t>
      </w:r>
      <w:r w:rsidRPr="003F23C4">
        <w:rPr>
          <w:rFonts w:ascii="標楷體" w:eastAsia="標楷體" w:hAnsi="標楷體" w:cs="Arial"/>
          <w:kern w:val="0"/>
          <w:sz w:val="20"/>
          <w:szCs w:val="20"/>
        </w:rPr>
        <w:t>4</w:t>
      </w:r>
      <w:r w:rsidRPr="003F23C4">
        <w:rPr>
          <w:rFonts w:ascii="標楷體" w:eastAsia="標楷體" w:hAnsi="標楷體" w:cs="新細明體" w:hint="eastAsia"/>
          <w:kern w:val="0"/>
          <w:sz w:val="20"/>
          <w:szCs w:val="20"/>
        </w:rPr>
        <w:t>個視訊</w:t>
      </w:r>
      <w:r w:rsidRPr="003F23C4">
        <w:rPr>
          <w:rFonts w:ascii="標楷體" w:eastAsia="標楷體" w:hAnsi="標楷體" w:cs="MS PGothic" w:hint="eastAsia"/>
          <w:kern w:val="0"/>
          <w:sz w:val="20"/>
          <w:szCs w:val="20"/>
        </w:rPr>
        <w:t>，</w:t>
      </w:r>
      <w:r w:rsidRPr="003F23C4">
        <w:rPr>
          <w:rFonts w:ascii="標楷體" w:eastAsia="標楷體" w:hAnsi="標楷體" w:cs="新細明體" w:hint="eastAsia"/>
          <w:kern w:val="0"/>
          <w:sz w:val="20"/>
          <w:szCs w:val="20"/>
        </w:rPr>
        <w:t>其</w:t>
      </w:r>
      <w:r w:rsidRPr="003F23C4">
        <w:rPr>
          <w:rFonts w:ascii="標楷體" w:eastAsia="標楷體" w:hAnsi="標楷體" w:cs="Arial"/>
          <w:kern w:val="0"/>
          <w:sz w:val="20"/>
          <w:szCs w:val="20"/>
        </w:rPr>
        <w:t>9DST-string</w:t>
      </w:r>
      <w:r w:rsidRPr="003F23C4">
        <w:rPr>
          <w:rFonts w:ascii="標楷體" w:eastAsia="標楷體" w:hAnsi="標楷體" w:cs="新細明體" w:hint="eastAsia"/>
          <w:kern w:val="0"/>
          <w:sz w:val="20"/>
          <w:szCs w:val="20"/>
        </w:rPr>
        <w:t>如下表</w:t>
      </w:r>
      <w:r w:rsidRPr="003F23C4">
        <w:rPr>
          <w:rFonts w:ascii="標楷體" w:eastAsia="標楷體" w:hAnsi="標楷體" w:cs="Arial"/>
          <w:kern w:val="0"/>
          <w:sz w:val="20"/>
          <w:szCs w:val="20"/>
        </w:rPr>
        <w:t xml:space="preserve"> 2</w:t>
      </w:r>
      <w:r w:rsidRPr="003F23C4">
        <w:rPr>
          <w:rFonts w:ascii="標楷體" w:eastAsia="標楷體" w:hAnsi="標楷體" w:cs="新細明體" w:hint="eastAsia"/>
          <w:kern w:val="0"/>
          <w:sz w:val="20"/>
          <w:szCs w:val="20"/>
        </w:rPr>
        <w:t>所示。</w:t>
      </w:r>
    </w:p>
    <w:p w:rsidR="003F23C4" w:rsidRDefault="003F23C4" w:rsidP="003F23C4">
      <w:pPr>
        <w:autoSpaceDE w:val="0"/>
        <w:autoSpaceDN w:val="0"/>
        <w:adjustRightInd w:val="0"/>
        <w:spacing w:line="239" w:lineRule="exact"/>
        <w:rPr>
          <w:rFonts w:ascii="Times New Roman" w:hAnsi="Times New Roman" w:cs="Times New Roman"/>
          <w:kern w:val="0"/>
          <w:szCs w:val="24"/>
        </w:rPr>
      </w:pPr>
    </w:p>
    <w:p w:rsidR="003F23C4" w:rsidRDefault="003F23C4" w:rsidP="003F23C4">
      <w:pPr>
        <w:autoSpaceDE w:val="0"/>
        <w:autoSpaceDN w:val="0"/>
        <w:adjustRightInd w:val="0"/>
        <w:spacing w:line="230" w:lineRule="exact"/>
        <w:ind w:left="100"/>
        <w:rPr>
          <w:rFonts w:ascii="Arial" w:hAnsi="Arial" w:cs="Arial"/>
          <w:kern w:val="0"/>
          <w:sz w:val="19"/>
          <w:szCs w:val="19"/>
        </w:rPr>
      </w:pPr>
      <w:r w:rsidRPr="003F23C4">
        <w:rPr>
          <w:rFonts w:ascii="標楷體" w:eastAsia="標楷體" w:hAnsi="標楷體" w:cs="新細明體" w:hint="eastAsia"/>
          <w:kern w:val="0"/>
          <w:sz w:val="19"/>
          <w:szCs w:val="19"/>
        </w:rPr>
        <w:t>表</w:t>
      </w:r>
      <w:r w:rsidRPr="003F23C4">
        <w:rPr>
          <w:rFonts w:ascii="標楷體" w:eastAsia="標楷體" w:hAnsi="標楷體" w:cs="Arial"/>
          <w:kern w:val="0"/>
          <w:sz w:val="19"/>
          <w:szCs w:val="19"/>
        </w:rPr>
        <w:t xml:space="preserve"> 2. </w:t>
      </w:r>
      <w:r w:rsidRPr="003F23C4">
        <w:rPr>
          <w:rFonts w:ascii="標楷體" w:eastAsia="標楷體" w:hAnsi="標楷體" w:cs="新細明體" w:hint="eastAsia"/>
          <w:kern w:val="0"/>
          <w:sz w:val="19"/>
          <w:szCs w:val="19"/>
        </w:rPr>
        <w:t>範例視訊</w:t>
      </w:r>
      <w:r w:rsidRPr="003F23C4">
        <w:rPr>
          <w:rFonts w:ascii="標楷體" w:eastAsia="標楷體" w:hAnsi="標楷體" w:cs="Arial"/>
          <w:kern w:val="0"/>
          <w:sz w:val="19"/>
          <w:szCs w:val="19"/>
        </w:rPr>
        <w:t xml:space="preserve"> Video1 </w:t>
      </w:r>
      <w:r w:rsidRPr="003F23C4">
        <w:rPr>
          <w:rFonts w:ascii="標楷體" w:eastAsia="標楷體" w:hAnsi="標楷體" w:cs="新細明體" w:hint="eastAsia"/>
          <w:kern w:val="0"/>
          <w:sz w:val="19"/>
          <w:szCs w:val="19"/>
        </w:rPr>
        <w:t>到</w:t>
      </w:r>
      <w:r w:rsidRPr="003F23C4">
        <w:rPr>
          <w:rFonts w:ascii="標楷體" w:eastAsia="標楷體" w:hAnsi="標楷體" w:cs="Arial"/>
          <w:kern w:val="0"/>
          <w:sz w:val="19"/>
          <w:szCs w:val="19"/>
        </w:rPr>
        <w:t xml:space="preserve"> Video 4 </w:t>
      </w:r>
      <w:r w:rsidRPr="003F23C4">
        <w:rPr>
          <w:rFonts w:ascii="標楷體" w:eastAsia="標楷體" w:hAnsi="標楷體" w:cs="新細明體" w:hint="eastAsia"/>
          <w:kern w:val="0"/>
          <w:sz w:val="19"/>
          <w:szCs w:val="19"/>
        </w:rPr>
        <w:t>的</w:t>
      </w:r>
      <w:r w:rsidRPr="003F23C4">
        <w:rPr>
          <w:rFonts w:ascii="標楷體" w:eastAsia="標楷體" w:hAnsi="標楷體" w:cs="Arial"/>
          <w:kern w:val="0"/>
          <w:sz w:val="19"/>
          <w:szCs w:val="19"/>
        </w:rPr>
        <w:t xml:space="preserve"> </w:t>
      </w:r>
      <w:r w:rsidRPr="003F23C4">
        <w:rPr>
          <w:rFonts w:ascii="標楷體" w:eastAsia="標楷體" w:hAnsi="標楷體" w:cs="Arial"/>
          <w:kern w:val="0"/>
          <w:sz w:val="19"/>
          <w:szCs w:val="19"/>
        </w:rPr>
        <w:lastRenderedPageBreak/>
        <w:t>9DST-strin</w:t>
      </w:r>
      <w:r>
        <w:rPr>
          <w:rFonts w:ascii="Arial" w:hAnsi="Arial" w:cs="Arial"/>
          <w:kern w:val="0"/>
          <w:sz w:val="19"/>
          <w:szCs w:val="19"/>
        </w:rPr>
        <w:t>g</w:t>
      </w:r>
    </w:p>
    <w:p w:rsidR="003F23C4" w:rsidRDefault="003F23C4" w:rsidP="003F23C4">
      <w:pPr>
        <w:autoSpaceDE w:val="0"/>
        <w:autoSpaceDN w:val="0"/>
        <w:adjustRightInd w:val="0"/>
        <w:spacing w:line="230" w:lineRule="exact"/>
        <w:ind w:left="100"/>
        <w:rPr>
          <w:rFonts w:ascii="Times New Roman" w:hAnsi="Times New Roman" w:cs="Times New Roman"/>
          <w:kern w:val="0"/>
          <w:szCs w:val="24"/>
        </w:rPr>
      </w:pPr>
    </w:p>
    <w:p w:rsidR="003F23C4" w:rsidRDefault="003F23C4" w:rsidP="003F23C4">
      <w:pPr>
        <w:autoSpaceDE w:val="0"/>
        <w:autoSpaceDN w:val="0"/>
        <w:adjustRightInd w:val="0"/>
        <w:spacing w:line="38" w:lineRule="exact"/>
        <w:rPr>
          <w:rFonts w:ascii="Times New Roman" w:hAnsi="Times New Roman" w:cs="Times New Roman"/>
          <w:kern w:val="0"/>
          <w:szCs w:val="24"/>
        </w:rPr>
      </w:pPr>
    </w:p>
    <w:p w:rsidR="003F23C4" w:rsidRDefault="003F23C4" w:rsidP="003F23C4">
      <w:pPr>
        <w:tabs>
          <w:tab w:val="left" w:pos="660"/>
        </w:tabs>
        <w:overflowPunct w:val="0"/>
        <w:autoSpaceDE w:val="0"/>
        <w:autoSpaceDN w:val="0"/>
        <w:adjustRightInd w:val="0"/>
        <w:spacing w:line="247" w:lineRule="auto"/>
        <w:ind w:left="680" w:right="440" w:hanging="540"/>
        <w:rPr>
          <w:rFonts w:ascii="Times New Roman" w:hAnsi="Times New Roman" w:cs="Times New Roman"/>
          <w:kern w:val="0"/>
          <w:szCs w:val="24"/>
        </w:rPr>
      </w:pPr>
      <w:r>
        <w:rPr>
          <w:rFonts w:ascii="Arial" w:hAnsi="Arial" w:cs="Arial"/>
          <w:kern w:val="0"/>
          <w:sz w:val="16"/>
          <w:szCs w:val="16"/>
        </w:rPr>
        <w:t>VID</w:t>
      </w:r>
      <w:r>
        <w:rPr>
          <w:rFonts w:ascii="Times New Roman" w:hAnsi="Times New Roman" w:cs="Times New Roman"/>
          <w:kern w:val="0"/>
          <w:szCs w:val="24"/>
        </w:rPr>
        <w:tab/>
      </w:r>
      <w:r>
        <w:rPr>
          <w:rFonts w:ascii="Arial" w:hAnsi="Arial" w:cs="Arial"/>
          <w:kern w:val="0"/>
          <w:sz w:val="16"/>
          <w:szCs w:val="16"/>
        </w:rPr>
        <w:t>9DST-string {(1,2)(2)(5-6)(32,2,0),(1,3)(6)(1-6)(16,1,0),(1,4) (5)(1-5)(128,8,0),(1,5)(6)(1-6)(8,128,0),(2,3)(2)(5-</w:t>
      </w:r>
    </w:p>
    <w:p w:rsidR="003F23C4" w:rsidRDefault="00AB4E58" w:rsidP="003F23C4">
      <w:pPr>
        <w:autoSpaceDE w:val="0"/>
        <w:autoSpaceDN w:val="0"/>
        <w:adjustRightInd w:val="0"/>
        <w:spacing w:line="1" w:lineRule="exact"/>
        <w:rPr>
          <w:rFonts w:ascii="Times New Roman" w:hAnsi="Times New Roman" w:cs="Times New Roman"/>
          <w:kern w:val="0"/>
          <w:szCs w:val="24"/>
        </w:rPr>
      </w:pPr>
      <w:r>
        <w:rPr>
          <w:noProof/>
        </w:rPr>
        <w:pict>
          <v:line id="_x0000_s3186" style="position:absolute;z-index:-251577856" from=".2pt,-27.6pt" to="213.1pt,-27.6pt" o:allowincell="f" strokeweight=".16931mm"/>
        </w:pict>
      </w:r>
      <w:r>
        <w:rPr>
          <w:noProof/>
        </w:rPr>
        <w:pict>
          <v:line id="_x0000_s3187" style="position:absolute;z-index:-251576832" from=".45pt,-27.85pt" to=".45pt,149.9pt" o:allowincell="f" strokeweight=".48pt"/>
        </w:pict>
      </w:r>
      <w:r>
        <w:rPr>
          <w:noProof/>
        </w:rPr>
        <w:pict>
          <v:line id="_x0000_s3188" style="position:absolute;z-index:-251575808" from="28.55pt,-27.85pt" to="28.55pt,149.9pt" o:allowincell="f" strokeweight=".16931mm"/>
        </w:pict>
      </w:r>
      <w:r>
        <w:rPr>
          <w:noProof/>
        </w:rPr>
        <w:pict>
          <v:line id="_x0000_s3189" style="position:absolute;z-index:-251574784" from="212.85pt,-27.85pt" to="212.85pt,149.9pt" o:allowincell="f" strokeweight=".48pt"/>
        </w:pict>
      </w:r>
      <w:r>
        <w:rPr>
          <w:noProof/>
        </w:rPr>
        <w:pict>
          <v:line id="_x0000_s3190" style="position:absolute;z-index:-251573760" from=".2pt,-17.9pt" to="213.1pt,-17.9pt" o:allowincell="f" strokeweight=".48pt"/>
        </w:pict>
      </w:r>
    </w:p>
    <w:p w:rsidR="003F23C4" w:rsidRDefault="003F23C4" w:rsidP="003F23C4">
      <w:pPr>
        <w:tabs>
          <w:tab w:val="left" w:pos="660"/>
        </w:tabs>
        <w:overflowPunct w:val="0"/>
        <w:autoSpaceDE w:val="0"/>
        <w:autoSpaceDN w:val="0"/>
        <w:adjustRightInd w:val="0"/>
        <w:spacing w:line="259" w:lineRule="auto"/>
        <w:ind w:left="680" w:right="440" w:hanging="480"/>
        <w:rPr>
          <w:rFonts w:ascii="Times New Roman" w:hAnsi="Times New Roman" w:cs="Times New Roman"/>
          <w:kern w:val="0"/>
          <w:szCs w:val="24"/>
        </w:rPr>
      </w:pPr>
      <w:r>
        <w:rPr>
          <w:rFonts w:ascii="Arial" w:hAnsi="Arial" w:cs="Arial"/>
          <w:kern w:val="0"/>
          <w:sz w:val="15"/>
          <w:szCs w:val="15"/>
        </w:rPr>
        <w:t>V1</w:t>
      </w:r>
      <w:r>
        <w:rPr>
          <w:rFonts w:ascii="Times New Roman" w:hAnsi="Times New Roman" w:cs="Times New Roman"/>
          <w:kern w:val="0"/>
          <w:szCs w:val="24"/>
        </w:rPr>
        <w:tab/>
      </w:r>
      <w:r>
        <w:rPr>
          <w:rFonts w:ascii="Arial" w:hAnsi="Arial" w:cs="Arial"/>
          <w:kern w:val="0"/>
          <w:sz w:val="15"/>
          <w:szCs w:val="15"/>
        </w:rPr>
        <w:t>6)(2,32,0),(2,4)(1)(5)(3,48,0),(2,5)(2)(5-6)(2,32,0), (3,4)(5)(1-5)(128,8,0),(3,5)(6)(1-3|4-6)(12,192,0 |4,64,0),(4,5)(5)(1-5)(8,128,0)} {(1,2)(2)(5-6)(128,8,0),(1,3)(6)(1-6)(16,1,0),(1,4)</w:t>
      </w:r>
    </w:p>
    <w:p w:rsidR="003F23C4" w:rsidRDefault="00AB4E58" w:rsidP="003F23C4">
      <w:pPr>
        <w:autoSpaceDE w:val="0"/>
        <w:autoSpaceDN w:val="0"/>
        <w:adjustRightInd w:val="0"/>
        <w:spacing w:line="1" w:lineRule="exact"/>
        <w:rPr>
          <w:rFonts w:ascii="Times New Roman" w:hAnsi="Times New Roman" w:cs="Times New Roman"/>
          <w:kern w:val="0"/>
          <w:szCs w:val="24"/>
        </w:rPr>
      </w:pPr>
      <w:r>
        <w:rPr>
          <w:noProof/>
        </w:rPr>
        <w:pict>
          <v:line id="_x0000_s3191" style="position:absolute;z-index:-251572736" from=".2pt,-8.65pt" to="213.1pt,-8.65pt" o:allowincell="f" strokeweight=".48pt"/>
        </w:pict>
      </w:r>
    </w:p>
    <w:p w:rsidR="003F23C4" w:rsidRDefault="003F23C4" w:rsidP="003F23C4">
      <w:pPr>
        <w:tabs>
          <w:tab w:val="left" w:pos="660"/>
        </w:tabs>
        <w:overflowPunct w:val="0"/>
        <w:autoSpaceDE w:val="0"/>
        <w:autoSpaceDN w:val="0"/>
        <w:adjustRightInd w:val="0"/>
        <w:spacing w:line="231" w:lineRule="auto"/>
        <w:ind w:left="680" w:right="440" w:hanging="480"/>
        <w:rPr>
          <w:rFonts w:ascii="Times New Roman" w:hAnsi="Times New Roman" w:cs="Times New Roman"/>
          <w:kern w:val="0"/>
          <w:szCs w:val="24"/>
        </w:rPr>
      </w:pPr>
      <w:r>
        <w:rPr>
          <w:rFonts w:ascii="Arial" w:hAnsi="Arial" w:cs="Arial"/>
          <w:kern w:val="0"/>
          <w:sz w:val="28"/>
          <w:szCs w:val="28"/>
          <w:vertAlign w:val="subscript"/>
        </w:rPr>
        <w:t>V2</w:t>
      </w:r>
      <w:r>
        <w:rPr>
          <w:rFonts w:ascii="Times New Roman" w:hAnsi="Times New Roman" w:cs="Times New Roman"/>
          <w:kern w:val="0"/>
          <w:szCs w:val="24"/>
        </w:rPr>
        <w:tab/>
      </w:r>
      <w:r>
        <w:rPr>
          <w:rFonts w:ascii="Arial" w:hAnsi="Arial" w:cs="Arial"/>
          <w:kern w:val="0"/>
          <w:sz w:val="14"/>
          <w:szCs w:val="14"/>
        </w:rPr>
        <w:t>(3)(3-5)(128,8,0),(1,5)(5)(1-6)(8,128,0),(2,3)(1)(6) (8,128,0),(3,4)(3)(3-5)(128,8,0),(3,5)(5)(1-4|5) (12,192,0|4,64,0),(4,5)(3)(3-5)(8,128,0)} {(1,2)(2)(1-2)(48,3,0),(1,3)(2)(1-2)(48,3,0),(1,4) (1)(2)(32,2,0),(2,3)(3)(1-3)(1,16,0),(2,4)(2)(2-</w:t>
      </w:r>
    </w:p>
    <w:p w:rsidR="003F23C4" w:rsidRDefault="00AB4E58" w:rsidP="003F23C4">
      <w:pPr>
        <w:tabs>
          <w:tab w:val="left" w:pos="660"/>
        </w:tabs>
        <w:overflowPunct w:val="0"/>
        <w:autoSpaceDE w:val="0"/>
        <w:autoSpaceDN w:val="0"/>
        <w:adjustRightInd w:val="0"/>
        <w:spacing w:line="243" w:lineRule="auto"/>
        <w:ind w:left="680" w:right="520" w:hanging="480"/>
        <w:rPr>
          <w:rFonts w:ascii="Times New Roman" w:hAnsi="Times New Roman" w:cs="Times New Roman"/>
          <w:kern w:val="0"/>
          <w:szCs w:val="24"/>
        </w:rPr>
      </w:pPr>
      <w:r>
        <w:rPr>
          <w:noProof/>
        </w:rPr>
        <w:pict>
          <v:line id="_x0000_s3192" style="position:absolute;left:0;text-align:left;z-index:-251571712" from=".2pt,-17.9pt" to="213.1pt,-17.9pt" o:allowincell="f" strokeweight=".16931mm"/>
        </w:pict>
      </w:r>
      <w:r w:rsidR="003F23C4">
        <w:rPr>
          <w:rFonts w:ascii="Arial" w:hAnsi="Arial" w:cs="Arial"/>
          <w:kern w:val="0"/>
          <w:sz w:val="16"/>
          <w:szCs w:val="16"/>
        </w:rPr>
        <w:t>V3</w:t>
      </w:r>
      <w:r w:rsidR="003F23C4">
        <w:rPr>
          <w:rFonts w:ascii="Times New Roman" w:hAnsi="Times New Roman" w:cs="Times New Roman"/>
          <w:kern w:val="0"/>
          <w:szCs w:val="24"/>
        </w:rPr>
        <w:tab/>
      </w:r>
      <w:r w:rsidR="003F23C4">
        <w:rPr>
          <w:rFonts w:ascii="Arial" w:hAnsi="Arial" w:cs="Arial"/>
          <w:kern w:val="0"/>
          <w:sz w:val="16"/>
          <w:szCs w:val="16"/>
        </w:rPr>
        <w:t>3)(128,8,0),(2,5)(1)(3)(2,32,0),(3,4)(3)(2-4) (32,2,0),(3,5)(2)(3-4)(8,128,0),(4,5)(4)(3-4|5-6) (8,128,0|12,192,0)} {(1,3)(2)(4-5)(16,1,0),(1,5)(2)(4-5)(8,128,0),(2,3)</w:t>
      </w:r>
    </w:p>
    <w:p w:rsidR="003F23C4" w:rsidRDefault="00AB4E58" w:rsidP="003F23C4">
      <w:pPr>
        <w:autoSpaceDE w:val="0"/>
        <w:autoSpaceDN w:val="0"/>
        <w:adjustRightInd w:val="0"/>
        <w:spacing w:line="1" w:lineRule="exact"/>
        <w:rPr>
          <w:rFonts w:ascii="Times New Roman" w:hAnsi="Times New Roman" w:cs="Times New Roman"/>
          <w:kern w:val="0"/>
          <w:szCs w:val="24"/>
        </w:rPr>
      </w:pPr>
      <w:r>
        <w:rPr>
          <w:noProof/>
        </w:rPr>
        <w:pict>
          <v:line id="_x0000_s3193" style="position:absolute;z-index:-251570688" from=".2pt,-8.65pt" to="213.1pt,-8.65pt" o:allowincell="f" strokeweight=".48pt"/>
        </w:pict>
      </w:r>
    </w:p>
    <w:p w:rsidR="003F23C4" w:rsidRDefault="003F23C4" w:rsidP="003F23C4">
      <w:pPr>
        <w:tabs>
          <w:tab w:val="left" w:pos="660"/>
        </w:tabs>
        <w:overflowPunct w:val="0"/>
        <w:autoSpaceDE w:val="0"/>
        <w:autoSpaceDN w:val="0"/>
        <w:adjustRightInd w:val="0"/>
        <w:spacing w:line="214" w:lineRule="auto"/>
        <w:ind w:left="680" w:right="600" w:hanging="480"/>
        <w:rPr>
          <w:rFonts w:ascii="Times New Roman" w:hAnsi="Times New Roman" w:cs="Times New Roman"/>
          <w:kern w:val="0"/>
          <w:szCs w:val="24"/>
        </w:rPr>
      </w:pPr>
      <w:r>
        <w:rPr>
          <w:rFonts w:ascii="Arial" w:hAnsi="Arial" w:cs="Arial"/>
          <w:kern w:val="0"/>
          <w:sz w:val="28"/>
          <w:szCs w:val="28"/>
          <w:vertAlign w:val="subscript"/>
        </w:rPr>
        <w:t>V4</w:t>
      </w:r>
      <w:r>
        <w:rPr>
          <w:rFonts w:ascii="Times New Roman" w:hAnsi="Times New Roman" w:cs="Times New Roman"/>
          <w:kern w:val="0"/>
          <w:szCs w:val="24"/>
        </w:rPr>
        <w:tab/>
      </w:r>
      <w:r>
        <w:rPr>
          <w:rFonts w:ascii="Arial" w:hAnsi="Arial" w:cs="Arial"/>
          <w:kern w:val="0"/>
          <w:sz w:val="14"/>
          <w:szCs w:val="14"/>
        </w:rPr>
        <w:t>(2)(2-3)(32,2,0),(2,4)(2)(2-3)(32,2,0),(2,5)(1)(3) (32,2,0),(3,4)(2)(2-3)(1,16,0),(3,5)(4)(3-6) (2,32,0),(4,5)(1)(3)(8,128,0)}</w:t>
      </w:r>
    </w:p>
    <w:p w:rsidR="003F23C4" w:rsidRDefault="00AB4E58" w:rsidP="003F23C4">
      <w:pPr>
        <w:autoSpaceDE w:val="0"/>
        <w:autoSpaceDN w:val="0"/>
        <w:adjustRightInd w:val="0"/>
        <w:spacing w:line="213" w:lineRule="exact"/>
        <w:rPr>
          <w:rFonts w:ascii="Times New Roman" w:hAnsi="Times New Roman" w:cs="Times New Roman"/>
          <w:kern w:val="0"/>
          <w:szCs w:val="24"/>
        </w:rPr>
      </w:pPr>
      <w:r>
        <w:rPr>
          <w:noProof/>
        </w:rPr>
        <w:pict>
          <v:line id="_x0000_s3194" style="position:absolute;z-index:-251569664" from=".2pt,-.15pt" to="213.1pt,-.15pt" o:allowincell="f" strokeweight=".16931mm"/>
        </w:pict>
      </w:r>
    </w:p>
    <w:p w:rsidR="003F23C4" w:rsidRPr="003F23C4" w:rsidRDefault="003F23C4" w:rsidP="003F23C4">
      <w:pPr>
        <w:autoSpaceDE w:val="0"/>
        <w:autoSpaceDN w:val="0"/>
        <w:adjustRightInd w:val="0"/>
        <w:spacing w:line="213" w:lineRule="exact"/>
        <w:rPr>
          <w:rFonts w:ascii="標楷體" w:eastAsia="標楷體" w:hAnsi="標楷體" w:cs="Times New Roman"/>
          <w:kern w:val="0"/>
          <w:szCs w:val="24"/>
        </w:rPr>
      </w:pPr>
      <w:r w:rsidRPr="003F23C4">
        <w:rPr>
          <w:rFonts w:ascii="標楷體" w:eastAsia="標楷體" w:hAnsi="標楷體" w:cs="新細明體" w:hint="eastAsia"/>
          <w:kern w:val="0"/>
          <w:sz w:val="20"/>
          <w:szCs w:val="20"/>
        </w:rPr>
        <w:t>首先對</w:t>
      </w:r>
      <w:r w:rsidRPr="003F23C4">
        <w:rPr>
          <w:rFonts w:ascii="標楷體" w:eastAsia="標楷體" w:hAnsi="標楷體" w:cs="Arial"/>
          <w:kern w:val="0"/>
          <w:sz w:val="20"/>
          <w:szCs w:val="20"/>
        </w:rPr>
        <w:t xml:space="preserve"> 9DST </w:t>
      </w:r>
      <w:r w:rsidRPr="003F23C4">
        <w:rPr>
          <w:rFonts w:ascii="標楷體" w:eastAsia="標楷體" w:hAnsi="標楷體" w:cs="新細明體" w:hint="eastAsia"/>
          <w:kern w:val="0"/>
          <w:sz w:val="20"/>
          <w:szCs w:val="20"/>
        </w:rPr>
        <w:t>中物件索引表</w:t>
      </w:r>
      <w:r w:rsidRPr="003F23C4">
        <w:rPr>
          <w:rFonts w:ascii="標楷體" w:eastAsia="標楷體" w:hAnsi="標楷體" w:cs="Arial"/>
          <w:kern w:val="0"/>
          <w:sz w:val="20"/>
          <w:szCs w:val="20"/>
        </w:rPr>
        <w:t>(OT)</w:t>
      </w:r>
      <w:r w:rsidRPr="003F23C4">
        <w:rPr>
          <w:rFonts w:ascii="標楷體" w:eastAsia="標楷體" w:hAnsi="標楷體" w:cs="新細明體" w:hint="eastAsia"/>
          <w:kern w:val="0"/>
          <w:sz w:val="20"/>
          <w:szCs w:val="20"/>
        </w:rPr>
        <w:t>進行分析</w:t>
      </w:r>
      <w:r w:rsidRPr="003F23C4">
        <w:rPr>
          <w:rFonts w:ascii="標楷體" w:eastAsia="標楷體" w:hAnsi="標楷體" w:cs="MS PGothic" w:hint="eastAsia"/>
          <w:kern w:val="0"/>
          <w:sz w:val="20"/>
          <w:szCs w:val="20"/>
        </w:rPr>
        <w:t>，</w:t>
      </w:r>
      <w:r w:rsidRPr="003F23C4">
        <w:rPr>
          <w:rFonts w:ascii="標楷體" w:eastAsia="標楷體" w:hAnsi="標楷體" w:cs="新細明體" w:hint="eastAsia"/>
          <w:kern w:val="0"/>
          <w:sz w:val="20"/>
          <w:szCs w:val="20"/>
        </w:rPr>
        <w:t>利</w:t>
      </w:r>
    </w:p>
    <w:p w:rsidR="003F23C4" w:rsidRPr="003F23C4" w:rsidRDefault="003F23C4" w:rsidP="003F23C4">
      <w:pPr>
        <w:autoSpaceDE w:val="0"/>
        <w:autoSpaceDN w:val="0"/>
        <w:adjustRightInd w:val="0"/>
        <w:spacing w:line="66" w:lineRule="exact"/>
        <w:rPr>
          <w:rFonts w:ascii="標楷體" w:eastAsia="標楷體" w:hAnsi="標楷體" w:cs="Times New Roman"/>
          <w:kern w:val="0"/>
          <w:szCs w:val="24"/>
        </w:rPr>
      </w:pPr>
    </w:p>
    <w:p w:rsidR="003F23C4" w:rsidRDefault="003F23C4" w:rsidP="003F23C4">
      <w:pPr>
        <w:overflowPunct w:val="0"/>
        <w:autoSpaceDE w:val="0"/>
        <w:autoSpaceDN w:val="0"/>
        <w:adjustRightInd w:val="0"/>
        <w:spacing w:line="240" w:lineRule="exact"/>
        <w:ind w:right="60"/>
        <w:rPr>
          <w:rFonts w:ascii="標楷體" w:eastAsia="標楷體" w:hAnsi="標楷體" w:cs="新細明體"/>
          <w:kern w:val="0"/>
          <w:sz w:val="20"/>
          <w:szCs w:val="20"/>
        </w:rPr>
      </w:pPr>
      <w:r w:rsidRPr="003F23C4">
        <w:rPr>
          <w:rFonts w:ascii="標楷體" w:eastAsia="標楷體" w:hAnsi="標楷體" w:cs="新細明體" w:hint="eastAsia"/>
          <w:kern w:val="0"/>
          <w:sz w:val="19"/>
          <w:szCs w:val="19"/>
        </w:rPr>
        <w:t>用最小支持度判斷單一物件是否為頻繁樣式</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並將</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結果加入頻繁樣式</w:t>
      </w:r>
      <w:r w:rsidRPr="003F23C4">
        <w:rPr>
          <w:rFonts w:ascii="標楷體" w:eastAsia="標楷體" w:hAnsi="標楷體" w:cs="Arial"/>
          <w:kern w:val="0"/>
          <w:sz w:val="19"/>
          <w:szCs w:val="19"/>
        </w:rPr>
        <w:t>(L</w:t>
      </w:r>
      <w:r w:rsidRPr="003F23C4">
        <w:rPr>
          <w:rFonts w:ascii="標楷體" w:eastAsia="標楷體" w:hAnsi="標楷體" w:cs="Arial"/>
          <w:kern w:val="0"/>
          <w:sz w:val="11"/>
          <w:szCs w:val="11"/>
        </w:rPr>
        <w:t>1</w:t>
      </w:r>
      <w:r w:rsidRPr="003F23C4">
        <w:rPr>
          <w:rFonts w:ascii="標楷體" w:eastAsia="標楷體" w:hAnsi="標楷體" w:cs="Arial"/>
          <w:kern w:val="0"/>
          <w:sz w:val="19"/>
          <w:szCs w:val="19"/>
        </w:rPr>
        <w:t>)</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假設最小支持度為</w:t>
      </w:r>
      <w:r w:rsidRPr="003F23C4">
        <w:rPr>
          <w:rFonts w:ascii="標楷體" w:eastAsia="標楷體" w:hAnsi="標楷體" w:cs="Arial"/>
          <w:kern w:val="0"/>
          <w:sz w:val="19"/>
          <w:szCs w:val="19"/>
        </w:rPr>
        <w:t xml:space="preserve"> 2</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也</w:t>
      </w:r>
      <w:r w:rsidRPr="003F23C4">
        <w:rPr>
          <w:rFonts w:ascii="標楷體" w:eastAsia="標楷體" w:hAnsi="標楷體" w:cs="新細明體" w:hint="eastAsia"/>
          <w:kern w:val="0"/>
          <w:sz w:val="20"/>
          <w:szCs w:val="20"/>
        </w:rPr>
        <w:t>就是說必須在四個視訊中</w:t>
      </w:r>
      <w:r w:rsidRPr="003F23C4">
        <w:rPr>
          <w:rFonts w:ascii="標楷體" w:eastAsia="標楷體" w:hAnsi="標楷體" w:cs="MS PGothic" w:hint="eastAsia"/>
          <w:kern w:val="0"/>
          <w:sz w:val="20"/>
          <w:szCs w:val="20"/>
        </w:rPr>
        <w:t>，</w:t>
      </w:r>
      <w:r w:rsidRPr="003F23C4">
        <w:rPr>
          <w:rFonts w:ascii="標楷體" w:eastAsia="標楷體" w:hAnsi="標楷體" w:cs="新細明體" w:hint="eastAsia"/>
          <w:kern w:val="0"/>
          <w:sz w:val="20"/>
          <w:szCs w:val="20"/>
        </w:rPr>
        <w:t>相同的物件在兩個視訊</w:t>
      </w:r>
      <w:r w:rsidRPr="003F23C4">
        <w:rPr>
          <w:rFonts w:ascii="標楷體" w:eastAsia="標楷體" w:hAnsi="標楷體" w:cs="新細明體" w:hint="eastAsia"/>
          <w:kern w:val="0"/>
          <w:sz w:val="19"/>
          <w:szCs w:val="19"/>
        </w:rPr>
        <w:t>以上才能算頻繁樣式。接著運用</w:t>
      </w:r>
      <w:r w:rsidRPr="003F23C4">
        <w:rPr>
          <w:rFonts w:ascii="標楷體" w:eastAsia="標楷體" w:hAnsi="標楷體" w:cs="Arial"/>
          <w:kern w:val="0"/>
          <w:sz w:val="19"/>
          <w:szCs w:val="19"/>
        </w:rPr>
        <w:t xml:space="preserve"> Generate-Spatial-Relation-Patterns </w:t>
      </w:r>
      <w:r w:rsidRPr="003F23C4">
        <w:rPr>
          <w:rFonts w:ascii="標楷體" w:eastAsia="標楷體" w:hAnsi="標楷體" w:cs="新細明體" w:hint="eastAsia"/>
          <w:kern w:val="0"/>
          <w:sz w:val="19"/>
          <w:szCs w:val="19"/>
        </w:rPr>
        <w:t>常式開始產生出更長的頻繁樣式</w:t>
      </w:r>
      <w:r w:rsidRPr="003F23C4">
        <w:rPr>
          <w:rFonts w:ascii="標楷體" w:eastAsia="標楷體" w:hAnsi="標楷體" w:cs="Arial"/>
          <w:kern w:val="0"/>
          <w:sz w:val="19"/>
          <w:szCs w:val="19"/>
        </w:rPr>
        <w:t>L</w:t>
      </w:r>
      <w:r w:rsidRPr="003F23C4">
        <w:rPr>
          <w:rFonts w:ascii="標楷體" w:eastAsia="標楷體" w:hAnsi="標楷體" w:cs="Arial"/>
          <w:kern w:val="0"/>
          <w:sz w:val="12"/>
          <w:szCs w:val="12"/>
        </w:rPr>
        <w:t>2</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首先以</w:t>
      </w:r>
      <w:r w:rsidRPr="003F23C4">
        <w:rPr>
          <w:rFonts w:ascii="標楷體" w:eastAsia="標楷體" w:hAnsi="標楷體" w:cs="Arial"/>
          <w:kern w:val="0"/>
          <w:sz w:val="19"/>
          <w:szCs w:val="19"/>
        </w:rPr>
        <w:t xml:space="preserve"> L</w:t>
      </w:r>
      <w:r w:rsidRPr="003F23C4">
        <w:rPr>
          <w:rFonts w:ascii="標楷體" w:eastAsia="標楷體" w:hAnsi="標楷體" w:cs="Arial"/>
          <w:kern w:val="0"/>
          <w:sz w:val="12"/>
          <w:szCs w:val="12"/>
        </w:rPr>
        <w:t>1</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結合出物件對</w:t>
      </w:r>
      <w:r w:rsidRPr="003F23C4">
        <w:rPr>
          <w:rFonts w:ascii="標楷體" w:eastAsia="標楷體" w:hAnsi="標楷體" w:cs="Arial"/>
          <w:kern w:val="0"/>
          <w:sz w:val="19"/>
          <w:szCs w:val="19"/>
        </w:rPr>
        <w:t xml:space="preserve"> C</w:t>
      </w:r>
      <w:r w:rsidRPr="003F23C4">
        <w:rPr>
          <w:rFonts w:ascii="標楷體" w:eastAsia="標楷體" w:hAnsi="標楷體" w:cs="Arial"/>
          <w:kern w:val="0"/>
          <w:sz w:val="12"/>
          <w:szCs w:val="12"/>
        </w:rPr>
        <w:t>2</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並於</w:t>
      </w:r>
      <w:r w:rsidRPr="003F23C4">
        <w:rPr>
          <w:rFonts w:ascii="標楷體" w:eastAsia="標楷體" w:hAnsi="標楷體" w:cs="Arial"/>
          <w:kern w:val="0"/>
          <w:sz w:val="19"/>
          <w:szCs w:val="19"/>
        </w:rPr>
        <w:t xml:space="preserve"> 9DST </w:t>
      </w:r>
      <w:r w:rsidRPr="003F23C4">
        <w:rPr>
          <w:rFonts w:ascii="標楷體" w:eastAsia="標楷體" w:hAnsi="標楷體" w:cs="新細明體" w:hint="eastAsia"/>
          <w:kern w:val="0"/>
          <w:sz w:val="19"/>
          <w:szCs w:val="19"/>
        </w:rPr>
        <w:t>索引</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結構中檢查物件對中具有相同空間關係</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且在兩個</w:t>
      </w:r>
      <w:r w:rsidRPr="003F23C4">
        <w:rPr>
          <w:rFonts w:ascii="標楷體" w:eastAsia="標楷體" w:hAnsi="標楷體" w:cs="新細明體" w:hint="eastAsia"/>
          <w:kern w:val="0"/>
          <w:sz w:val="20"/>
          <w:szCs w:val="20"/>
        </w:rPr>
        <w:t>視訊以上出現才能組合為頻繁樣式</w:t>
      </w:r>
      <w:r w:rsidRPr="003F23C4">
        <w:rPr>
          <w:rFonts w:ascii="標楷體" w:eastAsia="標楷體" w:hAnsi="標楷體" w:cs="Arial"/>
          <w:kern w:val="0"/>
          <w:sz w:val="20"/>
          <w:szCs w:val="20"/>
        </w:rPr>
        <w:t xml:space="preserve"> L</w:t>
      </w:r>
      <w:r w:rsidRPr="003F23C4">
        <w:rPr>
          <w:rFonts w:ascii="標楷體" w:eastAsia="標楷體" w:hAnsi="標楷體" w:cs="Arial"/>
          <w:kern w:val="0"/>
          <w:sz w:val="12"/>
          <w:szCs w:val="12"/>
        </w:rPr>
        <w:t>2</w:t>
      </w:r>
      <w:r w:rsidRPr="003F23C4">
        <w:rPr>
          <w:rFonts w:ascii="標楷體" w:eastAsia="標楷體" w:hAnsi="標楷體" w:cs="MS PGothic" w:hint="eastAsia"/>
          <w:kern w:val="0"/>
          <w:sz w:val="20"/>
          <w:szCs w:val="20"/>
        </w:rPr>
        <w:t>，</w:t>
      </w:r>
      <w:r w:rsidRPr="003F23C4">
        <w:rPr>
          <w:rFonts w:ascii="標楷體" w:eastAsia="標楷體" w:hAnsi="標楷體" w:cs="新細明體" w:hint="eastAsia"/>
          <w:kern w:val="0"/>
          <w:sz w:val="20"/>
          <w:szCs w:val="20"/>
        </w:rPr>
        <w:t>如表</w:t>
      </w:r>
      <w:r w:rsidRPr="003F23C4">
        <w:rPr>
          <w:rFonts w:ascii="標楷體" w:eastAsia="標楷體" w:hAnsi="標楷體" w:cs="Arial"/>
          <w:kern w:val="0"/>
          <w:sz w:val="20"/>
          <w:szCs w:val="20"/>
        </w:rPr>
        <w:t xml:space="preserve"> 3 </w:t>
      </w:r>
      <w:r w:rsidRPr="003F23C4">
        <w:rPr>
          <w:rFonts w:ascii="標楷體" w:eastAsia="標楷體" w:hAnsi="標楷體" w:cs="新細明體" w:hint="eastAsia"/>
          <w:kern w:val="0"/>
          <w:sz w:val="20"/>
          <w:szCs w:val="20"/>
        </w:rPr>
        <w:t>所</w:t>
      </w:r>
      <w:r w:rsidRPr="003F23C4">
        <w:rPr>
          <w:rFonts w:ascii="標楷體" w:eastAsia="標楷體" w:hAnsi="標楷體" w:cs="新細明體" w:hint="eastAsia"/>
          <w:kern w:val="0"/>
          <w:sz w:val="19"/>
          <w:szCs w:val="19"/>
        </w:rPr>
        <w:t>示。接下來再次呼叫</w:t>
      </w:r>
      <w:r w:rsidRPr="003F23C4">
        <w:rPr>
          <w:rFonts w:ascii="標楷體" w:eastAsia="標楷體" w:hAnsi="標楷體" w:cs="Arial"/>
          <w:kern w:val="0"/>
          <w:sz w:val="19"/>
          <w:szCs w:val="19"/>
        </w:rPr>
        <w:t xml:space="preserve"> Generate-Spatial-Relation-Patterns </w:t>
      </w:r>
      <w:r w:rsidRPr="003F23C4">
        <w:rPr>
          <w:rFonts w:ascii="標楷體" w:eastAsia="標楷體" w:hAnsi="標楷體" w:cs="新細明體" w:hint="eastAsia"/>
          <w:kern w:val="0"/>
          <w:sz w:val="19"/>
          <w:szCs w:val="19"/>
        </w:rPr>
        <w:t>常式產生頻繁樣式</w:t>
      </w:r>
      <w:r w:rsidRPr="003F23C4">
        <w:rPr>
          <w:rFonts w:ascii="標楷體" w:eastAsia="標楷體" w:hAnsi="標楷體" w:cs="Arial"/>
          <w:kern w:val="0"/>
          <w:sz w:val="19"/>
          <w:szCs w:val="19"/>
        </w:rPr>
        <w:t xml:space="preserve"> L</w:t>
      </w:r>
      <w:r w:rsidRPr="003F23C4">
        <w:rPr>
          <w:rFonts w:ascii="標楷體" w:eastAsia="標楷體" w:hAnsi="標楷體" w:cs="Arial"/>
          <w:kern w:val="0"/>
          <w:sz w:val="12"/>
          <w:szCs w:val="12"/>
        </w:rPr>
        <w:t>3</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以</w:t>
      </w:r>
      <w:r w:rsidRPr="003F23C4">
        <w:rPr>
          <w:rFonts w:ascii="標楷體" w:eastAsia="標楷體" w:hAnsi="標楷體" w:cs="Arial"/>
          <w:kern w:val="0"/>
          <w:sz w:val="19"/>
          <w:szCs w:val="19"/>
        </w:rPr>
        <w:t xml:space="preserve"> L</w:t>
      </w:r>
      <w:r w:rsidRPr="003F23C4">
        <w:rPr>
          <w:rFonts w:ascii="標楷體" w:eastAsia="標楷體" w:hAnsi="標楷體" w:cs="Arial"/>
          <w:kern w:val="0"/>
          <w:sz w:val="12"/>
          <w:szCs w:val="12"/>
        </w:rPr>
        <w:t>2</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產生長度為</w:t>
      </w:r>
      <w:r w:rsidRPr="003F23C4">
        <w:rPr>
          <w:rFonts w:ascii="標楷體" w:eastAsia="標楷體" w:hAnsi="標楷體" w:cs="Arial"/>
          <w:kern w:val="0"/>
          <w:sz w:val="19"/>
          <w:szCs w:val="19"/>
        </w:rPr>
        <w:t xml:space="preserve"> 3</w:t>
      </w:r>
      <w:r w:rsidRPr="003F23C4">
        <w:rPr>
          <w:rFonts w:ascii="標楷體" w:eastAsia="標楷體" w:hAnsi="標楷體" w:cs="新細明體" w:hint="eastAsia"/>
          <w:kern w:val="0"/>
          <w:sz w:val="19"/>
          <w:szCs w:val="19"/>
        </w:rPr>
        <w:t>的候選樣式</w:t>
      </w:r>
      <w:r w:rsidRPr="003F23C4">
        <w:rPr>
          <w:rFonts w:ascii="標楷體" w:eastAsia="標楷體" w:hAnsi="標楷體" w:cs="Arial"/>
          <w:kern w:val="0"/>
          <w:sz w:val="19"/>
          <w:szCs w:val="19"/>
        </w:rPr>
        <w:t>(C</w:t>
      </w:r>
      <w:r w:rsidRPr="003F23C4">
        <w:rPr>
          <w:rFonts w:ascii="標楷體" w:eastAsia="標楷體" w:hAnsi="標楷體" w:cs="Arial"/>
          <w:kern w:val="0"/>
          <w:sz w:val="12"/>
          <w:szCs w:val="12"/>
        </w:rPr>
        <w:t>3</w:t>
      </w:r>
      <w:r w:rsidRPr="003F23C4">
        <w:rPr>
          <w:rFonts w:ascii="標楷體" w:eastAsia="標楷體" w:hAnsi="標楷體" w:cs="Arial"/>
          <w:kern w:val="0"/>
          <w:sz w:val="19"/>
          <w:szCs w:val="19"/>
        </w:rPr>
        <w:t>)</w:t>
      </w:r>
      <w:r w:rsidRPr="003F23C4">
        <w:rPr>
          <w:rFonts w:ascii="標楷體" w:eastAsia="標楷體" w:hAnsi="標楷體" w:cs="新細明體" w:hint="eastAsia"/>
          <w:kern w:val="0"/>
          <w:sz w:val="19"/>
          <w:szCs w:val="19"/>
        </w:rPr>
        <w:t>的方式較產生</w:t>
      </w:r>
      <w:r w:rsidRPr="003F23C4">
        <w:rPr>
          <w:rFonts w:ascii="標楷體" w:eastAsia="標楷體" w:hAnsi="標楷體" w:cs="Arial"/>
          <w:kern w:val="0"/>
          <w:sz w:val="19"/>
          <w:szCs w:val="19"/>
        </w:rPr>
        <w:t xml:space="preserve"> C</w:t>
      </w:r>
      <w:r w:rsidRPr="003F23C4">
        <w:rPr>
          <w:rFonts w:ascii="標楷體" w:eastAsia="標楷體" w:hAnsi="標楷體" w:cs="Arial"/>
          <w:kern w:val="0"/>
          <w:sz w:val="12"/>
          <w:szCs w:val="12"/>
        </w:rPr>
        <w:t>2</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複雜</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因其需進一</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步將</w:t>
      </w:r>
      <w:r w:rsidRPr="003F23C4">
        <w:rPr>
          <w:rFonts w:ascii="標楷體" w:eastAsia="標楷體" w:hAnsi="標楷體" w:cs="Arial"/>
          <w:kern w:val="0"/>
          <w:sz w:val="19"/>
          <w:szCs w:val="19"/>
        </w:rPr>
        <w:t xml:space="preserve"> D</w:t>
      </w:r>
      <w:r w:rsidRPr="003F23C4">
        <w:rPr>
          <w:rFonts w:ascii="標楷體" w:eastAsia="標楷體" w:hAnsi="標楷體" w:cs="Arial"/>
          <w:kern w:val="0"/>
          <w:sz w:val="12"/>
          <w:szCs w:val="12"/>
        </w:rPr>
        <w:t>ij</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及</w:t>
      </w:r>
      <w:r w:rsidRPr="003F23C4">
        <w:rPr>
          <w:rFonts w:ascii="標楷體" w:eastAsia="標楷體" w:hAnsi="標楷體" w:cs="Arial"/>
          <w:kern w:val="0"/>
          <w:sz w:val="19"/>
          <w:szCs w:val="19"/>
        </w:rPr>
        <w:t xml:space="preserve"> D</w:t>
      </w:r>
      <w:r w:rsidRPr="003F23C4">
        <w:rPr>
          <w:rFonts w:ascii="標楷體" w:eastAsia="標楷體" w:hAnsi="標楷體" w:cs="Arial"/>
          <w:kern w:val="0"/>
          <w:sz w:val="12"/>
          <w:szCs w:val="12"/>
        </w:rPr>
        <w:t>ji</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分解為一維空間</w:t>
      </w:r>
      <w:r w:rsidRPr="003F23C4">
        <w:rPr>
          <w:rFonts w:ascii="標楷體" w:eastAsia="標楷體" w:hAnsi="標楷體" w:cs="Arial"/>
          <w:kern w:val="0"/>
          <w:sz w:val="19"/>
          <w:szCs w:val="19"/>
        </w:rPr>
        <w:t xml:space="preserve"> x </w:t>
      </w:r>
      <w:r w:rsidRPr="003F23C4">
        <w:rPr>
          <w:rFonts w:ascii="標楷體" w:eastAsia="標楷體" w:hAnsi="標楷體" w:cs="新細明體" w:hint="eastAsia"/>
          <w:kern w:val="0"/>
          <w:sz w:val="19"/>
          <w:szCs w:val="19"/>
        </w:rPr>
        <w:t>及</w:t>
      </w:r>
      <w:r w:rsidRPr="003F23C4">
        <w:rPr>
          <w:rFonts w:ascii="標楷體" w:eastAsia="標楷體" w:hAnsi="標楷體" w:cs="Arial"/>
          <w:kern w:val="0"/>
          <w:sz w:val="19"/>
          <w:szCs w:val="19"/>
        </w:rPr>
        <w:t xml:space="preserve"> y </w:t>
      </w:r>
      <w:r w:rsidRPr="003F23C4">
        <w:rPr>
          <w:rFonts w:ascii="標楷體" w:eastAsia="標楷體" w:hAnsi="標楷體" w:cs="新細明體" w:hint="eastAsia"/>
          <w:kern w:val="0"/>
          <w:sz w:val="19"/>
          <w:szCs w:val="19"/>
        </w:rPr>
        <w:t>後</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推導出可</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能的空間關係產生</w:t>
      </w:r>
      <w:r w:rsidRPr="003F23C4">
        <w:rPr>
          <w:rFonts w:ascii="標楷體" w:eastAsia="標楷體" w:hAnsi="標楷體" w:cs="Arial"/>
          <w:kern w:val="0"/>
          <w:sz w:val="19"/>
          <w:szCs w:val="19"/>
        </w:rPr>
        <w:t>C</w:t>
      </w:r>
      <w:r w:rsidRPr="003F23C4">
        <w:rPr>
          <w:rFonts w:ascii="標楷體" w:eastAsia="標楷體" w:hAnsi="標楷體" w:cs="Arial"/>
          <w:kern w:val="0"/>
          <w:sz w:val="12"/>
          <w:szCs w:val="12"/>
        </w:rPr>
        <w:t>3</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同樣將</w:t>
      </w:r>
      <w:r w:rsidRPr="003F23C4">
        <w:rPr>
          <w:rFonts w:ascii="標楷體" w:eastAsia="標楷體" w:hAnsi="標楷體" w:cs="Arial"/>
          <w:kern w:val="0"/>
          <w:sz w:val="19"/>
          <w:szCs w:val="19"/>
        </w:rPr>
        <w:t xml:space="preserve"> L2 </w:t>
      </w:r>
      <w:r w:rsidRPr="003F23C4">
        <w:rPr>
          <w:rFonts w:ascii="標楷體" w:eastAsia="標楷體" w:hAnsi="標楷體" w:cs="新細明體" w:hint="eastAsia"/>
          <w:kern w:val="0"/>
          <w:sz w:val="19"/>
          <w:szCs w:val="19"/>
        </w:rPr>
        <w:t>與新產生可能空</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間關係的視訊片斷進行交集</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以檢查各個</w:t>
      </w:r>
      <w:r w:rsidRPr="003F23C4">
        <w:rPr>
          <w:rFonts w:ascii="標楷體" w:eastAsia="標楷體" w:hAnsi="標楷體" w:cs="Arial"/>
          <w:kern w:val="0"/>
          <w:sz w:val="19"/>
          <w:szCs w:val="19"/>
        </w:rPr>
        <w:t xml:space="preserve"> C</w:t>
      </w:r>
      <w:r w:rsidRPr="003F23C4">
        <w:rPr>
          <w:rFonts w:ascii="標楷體" w:eastAsia="標楷體" w:hAnsi="標楷體" w:cs="Arial"/>
          <w:kern w:val="0"/>
          <w:sz w:val="12"/>
          <w:szCs w:val="12"/>
        </w:rPr>
        <w:t>3</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是否</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出現次數大於等於最小支持度後產生</w:t>
      </w:r>
      <w:r w:rsidRPr="003F23C4">
        <w:rPr>
          <w:rFonts w:ascii="標楷體" w:eastAsia="標楷體" w:hAnsi="標楷體" w:cs="Arial"/>
          <w:kern w:val="0"/>
          <w:sz w:val="19"/>
          <w:szCs w:val="19"/>
        </w:rPr>
        <w:t xml:space="preserve"> L</w:t>
      </w:r>
      <w:r w:rsidRPr="003F23C4">
        <w:rPr>
          <w:rFonts w:ascii="標楷體" w:eastAsia="標楷體" w:hAnsi="標楷體" w:cs="Arial"/>
          <w:kern w:val="0"/>
          <w:sz w:val="12"/>
          <w:szCs w:val="12"/>
        </w:rPr>
        <w:t>3</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持續此步驟直到所有頻繁項目。接續上例</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以表</w:t>
      </w:r>
      <w:r w:rsidRPr="003F23C4">
        <w:rPr>
          <w:rFonts w:ascii="標楷體" w:eastAsia="標楷體" w:hAnsi="標楷體" w:cs="Arial"/>
          <w:kern w:val="0"/>
          <w:sz w:val="19"/>
          <w:szCs w:val="19"/>
        </w:rPr>
        <w:t xml:space="preserve"> 3 </w:t>
      </w:r>
      <w:r w:rsidRPr="003F23C4">
        <w:rPr>
          <w:rFonts w:ascii="標楷體" w:eastAsia="標楷體" w:hAnsi="標楷體" w:cs="新細明體" w:hint="eastAsia"/>
          <w:kern w:val="0"/>
          <w:sz w:val="19"/>
          <w:szCs w:val="19"/>
        </w:rPr>
        <w:t>中物件</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對</w:t>
      </w:r>
      <w:r w:rsidRPr="003F23C4">
        <w:rPr>
          <w:rFonts w:ascii="標楷體" w:eastAsia="標楷體" w:hAnsi="標楷體" w:cs="Arial"/>
          <w:kern w:val="0"/>
          <w:sz w:val="19"/>
          <w:szCs w:val="19"/>
        </w:rPr>
        <w:t>{1,3}</w:t>
      </w:r>
      <w:r w:rsidRPr="003F23C4">
        <w:rPr>
          <w:rFonts w:ascii="標楷體" w:eastAsia="標楷體" w:hAnsi="標楷體" w:cs="新細明體" w:hint="eastAsia"/>
          <w:kern w:val="0"/>
          <w:sz w:val="19"/>
          <w:szCs w:val="19"/>
        </w:rPr>
        <w:t>及</w:t>
      </w:r>
      <w:r w:rsidRPr="003F23C4">
        <w:rPr>
          <w:rFonts w:ascii="標楷體" w:eastAsia="標楷體" w:hAnsi="標楷體" w:cs="Arial"/>
          <w:kern w:val="0"/>
          <w:sz w:val="19"/>
          <w:szCs w:val="19"/>
        </w:rPr>
        <w:t>{1,4}</w:t>
      </w:r>
      <w:r w:rsidRPr="003F23C4">
        <w:rPr>
          <w:rFonts w:ascii="標楷體" w:eastAsia="標楷體" w:hAnsi="標楷體" w:cs="新細明體" w:hint="eastAsia"/>
          <w:kern w:val="0"/>
          <w:sz w:val="19"/>
          <w:szCs w:val="19"/>
        </w:rPr>
        <w:t>為例</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於表</w:t>
      </w:r>
      <w:r w:rsidRPr="003F23C4">
        <w:rPr>
          <w:rFonts w:ascii="標楷體" w:eastAsia="標楷體" w:hAnsi="標楷體" w:cs="Arial"/>
          <w:kern w:val="0"/>
          <w:sz w:val="19"/>
          <w:szCs w:val="19"/>
        </w:rPr>
        <w:t xml:space="preserve"> 3 </w:t>
      </w:r>
      <w:r w:rsidRPr="003F23C4">
        <w:rPr>
          <w:rFonts w:ascii="標楷體" w:eastAsia="標楷體" w:hAnsi="標楷體" w:cs="新細明體" w:hint="eastAsia"/>
          <w:kern w:val="0"/>
          <w:sz w:val="19"/>
          <w:szCs w:val="19"/>
        </w:rPr>
        <w:t>中</w:t>
      </w:r>
      <w:r w:rsidRPr="003F23C4">
        <w:rPr>
          <w:rFonts w:ascii="標楷體" w:eastAsia="標楷體" w:hAnsi="標楷體" w:cs="Arial"/>
          <w:kern w:val="0"/>
          <w:sz w:val="19"/>
          <w:szCs w:val="19"/>
        </w:rPr>
        <w:t xml:space="preserve"> L</w:t>
      </w:r>
      <w:r w:rsidRPr="003F23C4">
        <w:rPr>
          <w:rFonts w:ascii="標楷體" w:eastAsia="標楷體" w:hAnsi="標楷體" w:cs="Arial"/>
          <w:kern w:val="0"/>
          <w:sz w:val="12"/>
          <w:szCs w:val="12"/>
        </w:rPr>
        <w:t>2</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可以找出</w:t>
      </w:r>
      <w:r w:rsidRPr="003F23C4">
        <w:rPr>
          <w:rFonts w:ascii="標楷體" w:eastAsia="標楷體" w:hAnsi="標楷體" w:cs="Arial"/>
          <w:kern w:val="0"/>
          <w:sz w:val="19"/>
          <w:szCs w:val="19"/>
        </w:rPr>
        <w:t>{1,3}</w:t>
      </w:r>
      <w:r w:rsidRPr="003F23C4">
        <w:rPr>
          <w:rFonts w:ascii="標楷體" w:eastAsia="標楷體" w:hAnsi="標楷體" w:cs="新細明體" w:hint="eastAsia"/>
          <w:kern w:val="0"/>
          <w:sz w:val="19"/>
          <w:szCs w:val="19"/>
        </w:rPr>
        <w:t>在</w:t>
      </w:r>
      <w:r w:rsidRPr="003F23C4">
        <w:rPr>
          <w:rFonts w:ascii="標楷體" w:eastAsia="標楷體" w:hAnsi="標楷體" w:cs="Arial"/>
          <w:kern w:val="0"/>
          <w:sz w:val="19"/>
          <w:szCs w:val="19"/>
        </w:rPr>
        <w:t xml:space="preserve"> Video 1</w:t>
      </w:r>
      <w:r w:rsidRPr="003F23C4">
        <w:rPr>
          <w:rFonts w:ascii="標楷體" w:eastAsia="標楷體" w:hAnsi="標楷體" w:cs="新細明體" w:hint="eastAsia"/>
          <w:kern w:val="0"/>
          <w:sz w:val="19"/>
          <w:szCs w:val="19"/>
        </w:rPr>
        <w:t>、</w:t>
      </w:r>
      <w:r w:rsidRPr="003F23C4">
        <w:rPr>
          <w:rFonts w:ascii="標楷體" w:eastAsia="標楷體" w:hAnsi="標楷體" w:cs="Arial"/>
          <w:kern w:val="0"/>
          <w:sz w:val="19"/>
          <w:szCs w:val="19"/>
        </w:rPr>
        <w:t xml:space="preserve">Video 2 </w:t>
      </w:r>
      <w:r w:rsidRPr="003F23C4">
        <w:rPr>
          <w:rFonts w:ascii="標楷體" w:eastAsia="標楷體" w:hAnsi="標楷體" w:cs="新細明體" w:hint="eastAsia"/>
          <w:kern w:val="0"/>
          <w:sz w:val="19"/>
          <w:szCs w:val="19"/>
        </w:rPr>
        <w:t>及</w:t>
      </w:r>
      <w:r w:rsidRPr="003F23C4">
        <w:rPr>
          <w:rFonts w:ascii="標楷體" w:eastAsia="標楷體" w:hAnsi="標楷體" w:cs="Arial"/>
          <w:kern w:val="0"/>
          <w:sz w:val="19"/>
          <w:szCs w:val="19"/>
        </w:rPr>
        <w:t xml:space="preserve"> Video 4 </w:t>
      </w:r>
      <w:r w:rsidRPr="003F23C4">
        <w:rPr>
          <w:rFonts w:ascii="標楷體" w:eastAsia="標楷體" w:hAnsi="標楷體" w:cs="新細明體" w:hint="eastAsia"/>
          <w:kern w:val="0"/>
          <w:sz w:val="19"/>
          <w:szCs w:val="19"/>
        </w:rPr>
        <w:t>的三個視訊中在連續</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的時間下有相同的空間關係</w:t>
      </w:r>
      <w:r w:rsidRPr="003F23C4">
        <w:rPr>
          <w:rFonts w:ascii="標楷體" w:eastAsia="標楷體" w:hAnsi="標楷體" w:cs="Arial"/>
          <w:kern w:val="0"/>
          <w:sz w:val="19"/>
          <w:szCs w:val="19"/>
        </w:rPr>
        <w:t>(1,3,16,1)</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接著找出</w:t>
      </w:r>
      <w:r w:rsidRPr="003F23C4">
        <w:rPr>
          <w:rFonts w:ascii="標楷體" w:eastAsia="標楷體" w:hAnsi="標楷體" w:cs="Arial"/>
          <w:kern w:val="0"/>
          <w:sz w:val="19"/>
          <w:szCs w:val="19"/>
        </w:rPr>
        <w:t>{1,4}</w:t>
      </w:r>
      <w:r w:rsidRPr="003F23C4">
        <w:rPr>
          <w:rFonts w:ascii="標楷體" w:eastAsia="標楷體" w:hAnsi="標楷體" w:cs="新細明體" w:hint="eastAsia"/>
          <w:kern w:val="0"/>
          <w:sz w:val="19"/>
          <w:szCs w:val="19"/>
        </w:rPr>
        <w:t>物件對中可以發現在</w:t>
      </w:r>
      <w:r w:rsidRPr="003F23C4">
        <w:rPr>
          <w:rFonts w:ascii="標楷體" w:eastAsia="標楷體" w:hAnsi="標楷體" w:cs="Arial"/>
          <w:kern w:val="0"/>
          <w:sz w:val="19"/>
          <w:szCs w:val="19"/>
        </w:rPr>
        <w:t xml:space="preserve"> Video 1 </w:t>
      </w:r>
      <w:r w:rsidRPr="003F23C4">
        <w:rPr>
          <w:rFonts w:ascii="標楷體" w:eastAsia="標楷體" w:hAnsi="標楷體" w:cs="新細明體" w:hint="eastAsia"/>
          <w:kern w:val="0"/>
          <w:sz w:val="19"/>
          <w:szCs w:val="19"/>
        </w:rPr>
        <w:t>及</w:t>
      </w:r>
      <w:r w:rsidRPr="003F23C4">
        <w:rPr>
          <w:rFonts w:ascii="標楷體" w:eastAsia="標楷體" w:hAnsi="標楷體" w:cs="Arial"/>
          <w:kern w:val="0"/>
          <w:sz w:val="19"/>
          <w:szCs w:val="19"/>
        </w:rPr>
        <w:t xml:space="preserve"> Video 2 </w:t>
      </w:r>
      <w:r w:rsidRPr="003F23C4">
        <w:rPr>
          <w:rFonts w:ascii="標楷體" w:eastAsia="標楷體" w:hAnsi="標楷體" w:cs="新細明體" w:hint="eastAsia"/>
          <w:kern w:val="0"/>
          <w:sz w:val="19"/>
          <w:szCs w:val="19"/>
        </w:rPr>
        <w:t>的兩個</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視</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訊</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中</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在</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連</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續</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時</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間</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下</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有</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相</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同</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的</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空</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間</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關</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係</w:t>
      </w:r>
      <w:r w:rsidRPr="003F23C4">
        <w:rPr>
          <w:rFonts w:ascii="標楷體" w:eastAsia="標楷體" w:hAnsi="標楷體" w:cs="Arial"/>
          <w:kern w:val="0"/>
          <w:sz w:val="19"/>
          <w:szCs w:val="19"/>
        </w:rPr>
        <w:t>(1,4,128,8)</w:t>
      </w:r>
      <w:r w:rsidRPr="003F23C4">
        <w:rPr>
          <w:rFonts w:ascii="標楷體" w:eastAsia="標楷體" w:hAnsi="標楷體" w:cs="新細明體" w:hint="eastAsia"/>
          <w:kern w:val="0"/>
          <w:sz w:val="19"/>
          <w:szCs w:val="19"/>
        </w:rPr>
        <w:t>。即可將</w:t>
      </w:r>
      <w:r w:rsidRPr="003F23C4">
        <w:rPr>
          <w:rFonts w:ascii="標楷體" w:eastAsia="標楷體" w:hAnsi="標楷體" w:cs="Arial"/>
          <w:kern w:val="0"/>
          <w:sz w:val="19"/>
          <w:szCs w:val="19"/>
        </w:rPr>
        <w:t>{1,3}</w:t>
      </w:r>
      <w:r w:rsidRPr="003F23C4">
        <w:rPr>
          <w:rFonts w:ascii="標楷體" w:eastAsia="標楷體" w:hAnsi="標楷體" w:cs="新細明體" w:hint="eastAsia"/>
          <w:kern w:val="0"/>
          <w:sz w:val="19"/>
          <w:szCs w:val="19"/>
        </w:rPr>
        <w:t>和</w:t>
      </w:r>
      <w:r w:rsidRPr="003F23C4">
        <w:rPr>
          <w:rFonts w:ascii="標楷體" w:eastAsia="標楷體" w:hAnsi="標楷體" w:cs="Arial"/>
          <w:kern w:val="0"/>
          <w:sz w:val="19"/>
          <w:szCs w:val="19"/>
        </w:rPr>
        <w:t>{1,4}</w:t>
      </w:r>
      <w:r w:rsidRPr="003F23C4">
        <w:rPr>
          <w:rFonts w:ascii="標楷體" w:eastAsia="標楷體" w:hAnsi="標楷體" w:cs="新細明體" w:hint="eastAsia"/>
          <w:kern w:val="0"/>
          <w:sz w:val="19"/>
          <w:szCs w:val="19"/>
        </w:rPr>
        <w:t>的</w:t>
      </w:r>
      <w:r w:rsidRPr="003F23C4">
        <w:rPr>
          <w:rFonts w:ascii="標楷體" w:eastAsia="標楷體" w:hAnsi="標楷體" w:cs="Arial"/>
          <w:kern w:val="0"/>
          <w:sz w:val="19"/>
          <w:szCs w:val="19"/>
        </w:rPr>
        <w:t xml:space="preserve"> L</w:t>
      </w:r>
      <w:r w:rsidRPr="003F23C4">
        <w:rPr>
          <w:rFonts w:ascii="標楷體" w:eastAsia="標楷體" w:hAnsi="標楷體" w:cs="Arial"/>
          <w:kern w:val="0"/>
          <w:sz w:val="12"/>
          <w:szCs w:val="12"/>
        </w:rPr>
        <w:t>2</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組合成</w:t>
      </w:r>
      <w:r w:rsidRPr="003F23C4">
        <w:rPr>
          <w:rFonts w:ascii="標楷體" w:eastAsia="標楷體" w:hAnsi="標楷體" w:cs="Arial"/>
          <w:kern w:val="0"/>
          <w:sz w:val="19"/>
          <w:szCs w:val="19"/>
        </w:rPr>
        <w:t>{1,3,4}</w:t>
      </w:r>
      <w:r w:rsidRPr="003F23C4">
        <w:rPr>
          <w:rFonts w:ascii="標楷體" w:eastAsia="標楷體" w:hAnsi="標楷體" w:cs="新細明體" w:hint="eastAsia"/>
          <w:kern w:val="0"/>
          <w:sz w:val="19"/>
          <w:szCs w:val="19"/>
        </w:rPr>
        <w:t>的</w:t>
      </w:r>
      <w:r w:rsidRPr="003F23C4">
        <w:rPr>
          <w:rFonts w:ascii="標楷體" w:eastAsia="標楷體" w:hAnsi="標楷體" w:cs="Arial"/>
          <w:kern w:val="0"/>
          <w:sz w:val="19"/>
          <w:szCs w:val="19"/>
        </w:rPr>
        <w:t xml:space="preserve"> C</w:t>
      </w:r>
      <w:r w:rsidRPr="003F23C4">
        <w:rPr>
          <w:rFonts w:ascii="標楷體" w:eastAsia="標楷體" w:hAnsi="標楷體" w:cs="Arial"/>
          <w:kern w:val="0"/>
          <w:sz w:val="12"/>
          <w:szCs w:val="12"/>
        </w:rPr>
        <w:t>3</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為了推導</w:t>
      </w:r>
      <w:r w:rsidRPr="003F23C4">
        <w:rPr>
          <w:rFonts w:ascii="標楷體" w:eastAsia="標楷體" w:hAnsi="標楷體" w:cs="Arial"/>
          <w:kern w:val="0"/>
          <w:sz w:val="19"/>
          <w:szCs w:val="19"/>
        </w:rPr>
        <w:t xml:space="preserve"> D</w:t>
      </w:r>
      <w:r w:rsidRPr="003F23C4">
        <w:rPr>
          <w:rFonts w:ascii="標楷體" w:eastAsia="標楷體" w:hAnsi="標楷體" w:cs="Arial"/>
          <w:kern w:val="0"/>
          <w:sz w:val="12"/>
          <w:szCs w:val="12"/>
        </w:rPr>
        <w:t>43</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首先利用分解出的</w:t>
      </w:r>
      <w:r w:rsidRPr="003F23C4">
        <w:rPr>
          <w:rFonts w:ascii="標楷體" w:eastAsia="標楷體" w:hAnsi="標楷體" w:cs="Arial"/>
          <w:kern w:val="0"/>
          <w:sz w:val="19"/>
          <w:szCs w:val="19"/>
        </w:rPr>
        <w:t xml:space="preserve"> X</w:t>
      </w:r>
      <w:r w:rsidRPr="003F23C4">
        <w:rPr>
          <w:rFonts w:ascii="標楷體" w:eastAsia="標楷體" w:hAnsi="標楷體" w:cs="Arial"/>
          <w:kern w:val="0"/>
          <w:sz w:val="12"/>
          <w:szCs w:val="12"/>
        </w:rPr>
        <w:t>13</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和</w:t>
      </w:r>
      <w:r w:rsidRPr="003F23C4">
        <w:rPr>
          <w:rFonts w:ascii="標楷體" w:eastAsia="標楷體" w:hAnsi="標楷體" w:cs="Arial"/>
          <w:kern w:val="0"/>
          <w:sz w:val="19"/>
          <w:szCs w:val="19"/>
        </w:rPr>
        <w:t xml:space="preserve"> X</w:t>
      </w:r>
      <w:r w:rsidRPr="003F23C4">
        <w:rPr>
          <w:rFonts w:ascii="標楷體" w:eastAsia="標楷體" w:hAnsi="標楷體" w:cs="Arial"/>
          <w:kern w:val="0"/>
          <w:sz w:val="12"/>
          <w:szCs w:val="12"/>
        </w:rPr>
        <w:t>14</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找出兩物件投影在</w:t>
      </w:r>
      <w:r w:rsidRPr="003F23C4">
        <w:rPr>
          <w:rFonts w:ascii="標楷體" w:eastAsia="標楷體" w:hAnsi="標楷體" w:cs="Arial"/>
          <w:kern w:val="0"/>
          <w:sz w:val="19"/>
          <w:szCs w:val="19"/>
        </w:rPr>
        <w:t xml:space="preserve"> X </w:t>
      </w:r>
      <w:r w:rsidRPr="003F23C4">
        <w:rPr>
          <w:rFonts w:ascii="標楷體" w:eastAsia="標楷體" w:hAnsi="標楷體" w:cs="新細明體" w:hint="eastAsia"/>
          <w:kern w:val="0"/>
          <w:sz w:val="19"/>
          <w:szCs w:val="19"/>
        </w:rPr>
        <w:t>軸上可能的關係為</w:t>
      </w:r>
      <w:r w:rsidRPr="003F23C4">
        <w:rPr>
          <w:rFonts w:ascii="標楷體" w:eastAsia="標楷體" w:hAnsi="標楷體" w:cs="Arial"/>
          <w:kern w:val="0"/>
          <w:sz w:val="19"/>
          <w:szCs w:val="19"/>
        </w:rPr>
        <w:t xml:space="preserve"> x</w:t>
      </w:r>
      <w:r w:rsidRPr="003F23C4">
        <w:rPr>
          <w:rFonts w:ascii="標楷體" w:eastAsia="標楷體" w:hAnsi="標楷體" w:cs="Arial"/>
          <w:kern w:val="0"/>
          <w:sz w:val="12"/>
          <w:szCs w:val="12"/>
        </w:rPr>
        <w:t>1</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用相</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同的方法找出</w:t>
      </w:r>
      <w:r w:rsidRPr="003F23C4">
        <w:rPr>
          <w:rFonts w:ascii="標楷體" w:eastAsia="標楷體" w:hAnsi="標楷體" w:cs="Arial"/>
          <w:kern w:val="0"/>
          <w:sz w:val="19"/>
          <w:szCs w:val="19"/>
        </w:rPr>
        <w:t xml:space="preserve"> Y</w:t>
      </w:r>
      <w:r w:rsidRPr="003F23C4">
        <w:rPr>
          <w:rFonts w:ascii="標楷體" w:eastAsia="標楷體" w:hAnsi="標楷體" w:cs="Arial"/>
          <w:kern w:val="0"/>
          <w:sz w:val="12"/>
          <w:szCs w:val="12"/>
        </w:rPr>
        <w:t>13</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和</w:t>
      </w:r>
      <w:r w:rsidRPr="003F23C4">
        <w:rPr>
          <w:rFonts w:ascii="標楷體" w:eastAsia="標楷體" w:hAnsi="標楷體" w:cs="Arial"/>
          <w:kern w:val="0"/>
          <w:sz w:val="19"/>
          <w:szCs w:val="19"/>
        </w:rPr>
        <w:t xml:space="preserve"> Y</w:t>
      </w:r>
      <w:r w:rsidRPr="003F23C4">
        <w:rPr>
          <w:rFonts w:ascii="標楷體" w:eastAsia="標楷體" w:hAnsi="標楷體" w:cs="Arial"/>
          <w:kern w:val="0"/>
          <w:sz w:val="12"/>
          <w:szCs w:val="12"/>
        </w:rPr>
        <w:t>14</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可能的關係為</w:t>
      </w:r>
      <w:r w:rsidRPr="003F23C4">
        <w:rPr>
          <w:rFonts w:ascii="標楷體" w:eastAsia="標楷體" w:hAnsi="標楷體" w:cs="Arial"/>
          <w:kern w:val="0"/>
          <w:sz w:val="19"/>
          <w:szCs w:val="19"/>
        </w:rPr>
        <w:t xml:space="preserve"> y</w:t>
      </w:r>
      <w:r w:rsidRPr="003F23C4">
        <w:rPr>
          <w:rFonts w:ascii="標楷體" w:eastAsia="標楷體" w:hAnsi="標楷體" w:cs="Arial"/>
          <w:kern w:val="0"/>
          <w:sz w:val="12"/>
          <w:szCs w:val="12"/>
        </w:rPr>
        <w:t>1</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再利用</w:t>
      </w:r>
      <w:r w:rsidRPr="003F23C4">
        <w:rPr>
          <w:rFonts w:ascii="標楷體" w:eastAsia="標楷體" w:hAnsi="標楷體" w:cs="Arial"/>
          <w:kern w:val="0"/>
          <w:sz w:val="19"/>
          <w:szCs w:val="19"/>
        </w:rPr>
        <w:t>x</w:t>
      </w:r>
      <w:r w:rsidRPr="003F23C4">
        <w:rPr>
          <w:rFonts w:ascii="標楷體" w:eastAsia="標楷體" w:hAnsi="標楷體" w:cs="Arial"/>
          <w:kern w:val="0"/>
          <w:sz w:val="12"/>
          <w:szCs w:val="12"/>
        </w:rPr>
        <w:t>1</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和</w:t>
      </w:r>
      <w:r w:rsidRPr="003F23C4">
        <w:rPr>
          <w:rFonts w:ascii="標楷體" w:eastAsia="標楷體" w:hAnsi="標楷體" w:cs="Arial"/>
          <w:kern w:val="0"/>
          <w:sz w:val="19"/>
          <w:szCs w:val="19"/>
        </w:rPr>
        <w:t xml:space="preserve"> y</w:t>
      </w:r>
      <w:r w:rsidRPr="003F23C4">
        <w:rPr>
          <w:rFonts w:ascii="標楷體" w:eastAsia="標楷體" w:hAnsi="標楷體" w:cs="Arial"/>
          <w:kern w:val="0"/>
          <w:sz w:val="12"/>
          <w:szCs w:val="12"/>
        </w:rPr>
        <w:t>1</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去找出</w:t>
      </w:r>
      <w:r w:rsidRPr="003F23C4">
        <w:rPr>
          <w:rFonts w:ascii="標楷體" w:eastAsia="標楷體" w:hAnsi="標楷體" w:cs="Arial"/>
          <w:kern w:val="0"/>
          <w:sz w:val="19"/>
          <w:szCs w:val="19"/>
        </w:rPr>
        <w:t xml:space="preserve"> D</w:t>
      </w:r>
      <w:r w:rsidRPr="003F23C4">
        <w:rPr>
          <w:rFonts w:ascii="標楷體" w:eastAsia="標楷體" w:hAnsi="標楷體" w:cs="Arial"/>
          <w:kern w:val="0"/>
          <w:sz w:val="12"/>
          <w:szCs w:val="12"/>
        </w:rPr>
        <w:t>43</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可能的值為</w:t>
      </w:r>
      <w:r w:rsidRPr="003F23C4">
        <w:rPr>
          <w:rFonts w:ascii="標楷體" w:eastAsia="標楷體" w:hAnsi="標楷體" w:cs="Arial"/>
          <w:kern w:val="0"/>
          <w:sz w:val="19"/>
          <w:szCs w:val="19"/>
        </w:rPr>
        <w:t xml:space="preserve"> 8</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接著找出</w:t>
      </w:r>
      <w:r w:rsidRPr="003F23C4">
        <w:rPr>
          <w:rFonts w:ascii="標楷體" w:eastAsia="標楷體" w:hAnsi="標楷體" w:cs="Arial"/>
          <w:kern w:val="0"/>
          <w:sz w:val="19"/>
          <w:szCs w:val="19"/>
        </w:rPr>
        <w:t xml:space="preserve"> D</w:t>
      </w:r>
      <w:r w:rsidRPr="003F23C4">
        <w:rPr>
          <w:rFonts w:ascii="標楷體" w:eastAsia="標楷體" w:hAnsi="標楷體" w:cs="Arial"/>
          <w:kern w:val="0"/>
          <w:sz w:val="12"/>
          <w:szCs w:val="12"/>
        </w:rPr>
        <w:t>34</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可</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能為</w:t>
      </w:r>
      <w:r w:rsidRPr="003F23C4">
        <w:rPr>
          <w:rFonts w:ascii="標楷體" w:eastAsia="標楷體" w:hAnsi="標楷體" w:cs="Arial"/>
          <w:kern w:val="0"/>
          <w:sz w:val="19"/>
          <w:szCs w:val="19"/>
        </w:rPr>
        <w:t xml:space="preserve"> 128</w:t>
      </w:r>
      <w:r w:rsidRPr="003F23C4">
        <w:rPr>
          <w:rFonts w:ascii="標楷體" w:eastAsia="標楷體" w:hAnsi="標楷體" w:cs="新細明體" w:hint="eastAsia"/>
          <w:kern w:val="0"/>
          <w:sz w:val="19"/>
          <w:szCs w:val="19"/>
        </w:rPr>
        <w:t>。用同樣的方法可找出所有可能的</w:t>
      </w:r>
      <w:r w:rsidRPr="003F23C4">
        <w:rPr>
          <w:rFonts w:ascii="標楷體" w:eastAsia="標楷體" w:hAnsi="標楷體" w:cs="Arial"/>
          <w:kern w:val="0"/>
          <w:sz w:val="19"/>
          <w:szCs w:val="19"/>
        </w:rPr>
        <w:t xml:space="preserve"> C</w:t>
      </w:r>
      <w:r w:rsidRPr="003F23C4">
        <w:rPr>
          <w:rFonts w:ascii="標楷體" w:eastAsia="標楷體" w:hAnsi="標楷體" w:cs="Arial"/>
          <w:kern w:val="0"/>
          <w:sz w:val="12"/>
          <w:szCs w:val="12"/>
        </w:rPr>
        <w:t>3</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組</w:t>
      </w:r>
      <w:r w:rsidRPr="003F23C4">
        <w:rPr>
          <w:rFonts w:ascii="標楷體" w:eastAsia="標楷體" w:hAnsi="標楷體" w:cs="新細明體" w:hint="eastAsia"/>
          <w:kern w:val="0"/>
          <w:sz w:val="20"/>
          <w:szCs w:val="20"/>
        </w:rPr>
        <w:t>合</w:t>
      </w:r>
      <w:r w:rsidRPr="003F23C4">
        <w:rPr>
          <w:rFonts w:ascii="標楷體" w:eastAsia="標楷體" w:hAnsi="標楷體" w:cs="MS PGothic" w:hint="eastAsia"/>
          <w:kern w:val="0"/>
          <w:sz w:val="20"/>
          <w:szCs w:val="20"/>
        </w:rPr>
        <w:t>，</w:t>
      </w:r>
      <w:r w:rsidRPr="003F23C4">
        <w:rPr>
          <w:rFonts w:ascii="標楷體" w:eastAsia="標楷體" w:hAnsi="標楷體" w:cs="新細明體" w:hint="eastAsia"/>
          <w:kern w:val="0"/>
          <w:sz w:val="20"/>
          <w:szCs w:val="20"/>
        </w:rPr>
        <w:t>如表</w:t>
      </w:r>
      <w:r w:rsidRPr="003F23C4">
        <w:rPr>
          <w:rFonts w:ascii="標楷體" w:eastAsia="標楷體" w:hAnsi="標楷體" w:cs="Arial"/>
          <w:kern w:val="0"/>
          <w:sz w:val="20"/>
          <w:szCs w:val="20"/>
        </w:rPr>
        <w:t xml:space="preserve"> 4 </w:t>
      </w:r>
      <w:r w:rsidRPr="003F23C4">
        <w:rPr>
          <w:rFonts w:ascii="標楷體" w:eastAsia="標楷體" w:hAnsi="標楷體" w:cs="新細明體" w:hint="eastAsia"/>
          <w:kern w:val="0"/>
          <w:sz w:val="20"/>
          <w:szCs w:val="20"/>
        </w:rPr>
        <w:t>所示</w:t>
      </w:r>
      <w:r w:rsidRPr="003F23C4">
        <w:rPr>
          <w:rFonts w:ascii="標楷體" w:eastAsia="標楷體" w:hAnsi="標楷體" w:cs="MS PGothic" w:hint="eastAsia"/>
          <w:kern w:val="0"/>
          <w:sz w:val="20"/>
          <w:szCs w:val="20"/>
        </w:rPr>
        <w:t>，</w:t>
      </w:r>
      <w:r w:rsidRPr="003F23C4">
        <w:rPr>
          <w:rFonts w:ascii="標楷體" w:eastAsia="標楷體" w:hAnsi="標楷體" w:cs="新細明體" w:hint="eastAsia"/>
          <w:kern w:val="0"/>
          <w:sz w:val="20"/>
          <w:szCs w:val="20"/>
        </w:rPr>
        <w:t>並在檢查各個</w:t>
      </w:r>
      <w:r w:rsidRPr="003F23C4">
        <w:rPr>
          <w:rFonts w:ascii="標楷體" w:eastAsia="標楷體" w:hAnsi="標楷體" w:cs="Arial"/>
          <w:kern w:val="0"/>
          <w:sz w:val="20"/>
          <w:szCs w:val="20"/>
        </w:rPr>
        <w:t xml:space="preserve"> C</w:t>
      </w:r>
      <w:r w:rsidRPr="003F23C4">
        <w:rPr>
          <w:rFonts w:ascii="標楷體" w:eastAsia="標楷體" w:hAnsi="標楷體" w:cs="Arial"/>
          <w:kern w:val="0"/>
          <w:sz w:val="12"/>
          <w:szCs w:val="12"/>
        </w:rPr>
        <w:t>3</w:t>
      </w:r>
      <w:r w:rsidRPr="003F23C4">
        <w:rPr>
          <w:rFonts w:ascii="標楷體" w:eastAsia="標楷體" w:hAnsi="標楷體" w:cs="Arial"/>
          <w:kern w:val="0"/>
          <w:sz w:val="20"/>
          <w:szCs w:val="20"/>
        </w:rPr>
        <w:t xml:space="preserve"> </w:t>
      </w:r>
      <w:r w:rsidRPr="003F23C4">
        <w:rPr>
          <w:rFonts w:ascii="標楷體" w:eastAsia="標楷體" w:hAnsi="標楷體" w:cs="新細明體" w:hint="eastAsia"/>
          <w:kern w:val="0"/>
          <w:sz w:val="20"/>
          <w:szCs w:val="20"/>
        </w:rPr>
        <w:t>的子樣式是否</w:t>
      </w:r>
      <w:r w:rsidRPr="003F23C4">
        <w:rPr>
          <w:rFonts w:ascii="標楷體" w:eastAsia="標楷體" w:hAnsi="標楷體" w:cs="Arial"/>
          <w:kern w:val="0"/>
          <w:sz w:val="20"/>
          <w:szCs w:val="20"/>
        </w:rPr>
        <w:t xml:space="preserve"> </w:t>
      </w:r>
      <w:r w:rsidRPr="003F23C4">
        <w:rPr>
          <w:rFonts w:ascii="標楷體" w:eastAsia="標楷體" w:hAnsi="標楷體" w:cs="新細明體" w:hint="eastAsia"/>
          <w:kern w:val="0"/>
          <w:sz w:val="20"/>
          <w:szCs w:val="20"/>
        </w:rPr>
        <w:t>存在於</w:t>
      </w:r>
      <w:r w:rsidRPr="003F23C4">
        <w:rPr>
          <w:rFonts w:ascii="標楷體" w:eastAsia="標楷體" w:hAnsi="標楷體" w:cs="Arial"/>
          <w:kern w:val="0"/>
          <w:sz w:val="20"/>
          <w:szCs w:val="20"/>
        </w:rPr>
        <w:t xml:space="preserve"> L</w:t>
      </w:r>
      <w:r w:rsidRPr="003F23C4">
        <w:rPr>
          <w:rFonts w:ascii="標楷體" w:eastAsia="標楷體" w:hAnsi="標楷體" w:cs="Arial"/>
          <w:kern w:val="0"/>
          <w:sz w:val="12"/>
          <w:szCs w:val="12"/>
        </w:rPr>
        <w:t>2</w:t>
      </w:r>
      <w:r w:rsidRPr="003F23C4">
        <w:rPr>
          <w:rFonts w:ascii="標楷體" w:eastAsia="標楷體" w:hAnsi="標楷體" w:cs="MS PGothic" w:hint="eastAsia"/>
          <w:kern w:val="0"/>
          <w:sz w:val="20"/>
          <w:szCs w:val="20"/>
        </w:rPr>
        <w:t>，</w:t>
      </w:r>
      <w:r w:rsidRPr="003F23C4">
        <w:rPr>
          <w:rFonts w:ascii="標楷體" w:eastAsia="標楷體" w:hAnsi="標楷體" w:cs="新細明體" w:hint="eastAsia"/>
          <w:kern w:val="0"/>
          <w:sz w:val="20"/>
          <w:szCs w:val="20"/>
        </w:rPr>
        <w:t>且各具有的視訊片斷交集顯示於視訊</w:t>
      </w:r>
      <w:r w:rsidRPr="003F23C4">
        <w:rPr>
          <w:rFonts w:ascii="標楷體" w:eastAsia="標楷體" w:hAnsi="標楷體" w:cs="新細明體" w:hint="eastAsia"/>
          <w:kern w:val="0"/>
          <w:sz w:val="19"/>
          <w:szCs w:val="19"/>
        </w:rPr>
        <w:t>出現次數大於等於最小支持度後</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產生長度為</w:t>
      </w:r>
      <w:r w:rsidRPr="003F23C4">
        <w:rPr>
          <w:rFonts w:ascii="標楷體" w:eastAsia="標楷體" w:hAnsi="標楷體" w:cs="Arial"/>
          <w:kern w:val="0"/>
          <w:sz w:val="19"/>
          <w:szCs w:val="19"/>
        </w:rPr>
        <w:t xml:space="preserve"> 3 </w:t>
      </w:r>
      <w:r w:rsidRPr="003F23C4">
        <w:rPr>
          <w:rFonts w:ascii="標楷體" w:eastAsia="標楷體" w:hAnsi="標楷體" w:cs="新細明體" w:hint="eastAsia"/>
          <w:kern w:val="0"/>
          <w:sz w:val="19"/>
          <w:szCs w:val="19"/>
        </w:rPr>
        <w:t>的</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頻繁樣式</w:t>
      </w:r>
      <w:r w:rsidRPr="003F23C4">
        <w:rPr>
          <w:rFonts w:ascii="標楷體" w:eastAsia="標楷體" w:hAnsi="標楷體" w:cs="Arial"/>
          <w:kern w:val="0"/>
          <w:sz w:val="19"/>
          <w:szCs w:val="19"/>
        </w:rPr>
        <w:t>(L</w:t>
      </w:r>
      <w:r w:rsidRPr="003F23C4">
        <w:rPr>
          <w:rFonts w:ascii="標楷體" w:eastAsia="標楷體" w:hAnsi="標楷體" w:cs="Arial"/>
          <w:kern w:val="0"/>
          <w:sz w:val="11"/>
          <w:szCs w:val="11"/>
        </w:rPr>
        <w:t>3</w:t>
      </w:r>
      <w:r w:rsidRPr="003F23C4">
        <w:rPr>
          <w:rFonts w:ascii="標楷體" w:eastAsia="標楷體" w:hAnsi="標楷體" w:cs="Arial"/>
          <w:kern w:val="0"/>
          <w:sz w:val="19"/>
          <w:szCs w:val="19"/>
        </w:rPr>
        <w:t>)</w:t>
      </w:r>
      <w:r w:rsidRPr="003F23C4">
        <w:rPr>
          <w:rFonts w:ascii="標楷體" w:eastAsia="標楷體" w:hAnsi="標楷體" w:cs="新細明體" w:hint="eastAsia"/>
          <w:kern w:val="0"/>
          <w:sz w:val="19"/>
          <w:szCs w:val="19"/>
        </w:rPr>
        <w:t>組合</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如表</w:t>
      </w:r>
      <w:r w:rsidRPr="003F23C4">
        <w:rPr>
          <w:rFonts w:ascii="標楷體" w:eastAsia="標楷體" w:hAnsi="標楷體" w:cs="Arial"/>
          <w:kern w:val="0"/>
          <w:sz w:val="19"/>
          <w:szCs w:val="19"/>
        </w:rPr>
        <w:t xml:space="preserve"> 5 </w:t>
      </w:r>
      <w:r w:rsidRPr="003F23C4">
        <w:rPr>
          <w:rFonts w:ascii="標楷體" w:eastAsia="標楷體" w:hAnsi="標楷體" w:cs="新細明體" w:hint="eastAsia"/>
          <w:kern w:val="0"/>
          <w:sz w:val="19"/>
          <w:szCs w:val="19"/>
        </w:rPr>
        <w:t>所示</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其中</w:t>
      </w:r>
      <w:r w:rsidRPr="003F23C4">
        <w:rPr>
          <w:rFonts w:ascii="標楷體" w:eastAsia="標楷體" w:hAnsi="標楷體" w:cs="Arial"/>
          <w:kern w:val="0"/>
          <w:sz w:val="19"/>
          <w:szCs w:val="19"/>
        </w:rPr>
        <w:t xml:space="preserve"> discard </w:t>
      </w:r>
      <w:r w:rsidRPr="003F23C4">
        <w:rPr>
          <w:rFonts w:ascii="標楷體" w:eastAsia="標楷體" w:hAnsi="標楷體" w:cs="新細明體" w:hint="eastAsia"/>
          <w:kern w:val="0"/>
          <w:sz w:val="19"/>
          <w:szCs w:val="19"/>
        </w:rPr>
        <w:t>表示</w:t>
      </w:r>
      <w:r w:rsidRPr="003F23C4">
        <w:rPr>
          <w:rFonts w:ascii="標楷體" w:eastAsia="標楷體" w:hAnsi="標楷體" w:cs="新細明體" w:hint="eastAsia"/>
          <w:kern w:val="0"/>
          <w:sz w:val="20"/>
          <w:szCs w:val="20"/>
        </w:rPr>
        <w:t>其子樣式不存在或交集後的視訊數量不符合最小支持度的候選樣式。</w:t>
      </w:r>
    </w:p>
    <w:p w:rsidR="003F23C4" w:rsidRPr="003F23C4" w:rsidRDefault="003F23C4" w:rsidP="003F23C4">
      <w:pPr>
        <w:overflowPunct w:val="0"/>
        <w:autoSpaceDE w:val="0"/>
        <w:autoSpaceDN w:val="0"/>
        <w:adjustRightInd w:val="0"/>
        <w:spacing w:line="240" w:lineRule="exact"/>
        <w:ind w:right="60"/>
        <w:rPr>
          <w:rFonts w:ascii="標楷體" w:eastAsia="標楷體" w:hAnsi="標楷體" w:cs="Times New Roman"/>
          <w:kern w:val="0"/>
          <w:szCs w:val="24"/>
        </w:rPr>
      </w:pPr>
    </w:p>
    <w:p w:rsidR="00C939EB" w:rsidRDefault="003F23C4" w:rsidP="008D243A">
      <w:pPr>
        <w:autoSpaceDE w:val="0"/>
        <w:autoSpaceDN w:val="0"/>
        <w:adjustRightInd w:val="0"/>
        <w:rPr>
          <w:rFonts w:ascii="標楷體" w:eastAsia="標楷體" w:hAnsi="標楷體" w:cs="Times New Roman"/>
          <w:kern w:val="0"/>
          <w:szCs w:val="24"/>
        </w:rPr>
      </w:pPr>
      <w:r>
        <w:rPr>
          <w:rFonts w:ascii="標楷體" w:eastAsia="標楷體" w:hAnsi="標楷體" w:cs="Times New Roman"/>
          <w:noProof/>
          <w:kern w:val="0"/>
          <w:szCs w:val="24"/>
        </w:rPr>
        <w:lastRenderedPageBreak/>
        <w:drawing>
          <wp:inline distT="0" distB="0" distL="0" distR="0" wp14:anchorId="58D8F77A" wp14:editId="169AE9C0">
            <wp:extent cx="2857500" cy="1316990"/>
            <wp:effectExtent l="0" t="0" r="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81">
                      <a:extLst>
                        <a:ext uri="{28A0092B-C50C-407E-A947-70E740481C1C}">
                          <a14:useLocalDpi xmlns:a14="http://schemas.microsoft.com/office/drawing/2010/main" val="0"/>
                        </a:ext>
                      </a:extLst>
                    </a:blip>
                    <a:stretch>
                      <a:fillRect/>
                    </a:stretch>
                  </pic:blipFill>
                  <pic:spPr>
                    <a:xfrm>
                      <a:off x="0" y="0"/>
                      <a:ext cx="2857500" cy="1316990"/>
                    </a:xfrm>
                    <a:prstGeom prst="rect">
                      <a:avLst/>
                    </a:prstGeom>
                  </pic:spPr>
                </pic:pic>
              </a:graphicData>
            </a:graphic>
          </wp:inline>
        </w:drawing>
      </w:r>
    </w:p>
    <w:p w:rsidR="00C939EB" w:rsidRDefault="003F23C4" w:rsidP="008D243A">
      <w:pPr>
        <w:autoSpaceDE w:val="0"/>
        <w:autoSpaceDN w:val="0"/>
        <w:adjustRightInd w:val="0"/>
        <w:rPr>
          <w:rFonts w:ascii="標楷體" w:eastAsia="標楷體" w:hAnsi="標楷體" w:cs="Times New Roman"/>
          <w:kern w:val="0"/>
          <w:szCs w:val="24"/>
        </w:rPr>
      </w:pPr>
      <w:r>
        <w:rPr>
          <w:rFonts w:ascii="標楷體" w:eastAsia="標楷體" w:hAnsi="標楷體" w:cs="Times New Roman" w:hint="eastAsia"/>
          <w:noProof/>
          <w:kern w:val="0"/>
          <w:szCs w:val="24"/>
        </w:rPr>
        <w:drawing>
          <wp:inline distT="0" distB="0" distL="0" distR="0" wp14:anchorId="500629D7" wp14:editId="177FF4B3">
            <wp:extent cx="2857500" cy="2509520"/>
            <wp:effectExtent l="0" t="0" r="0"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82">
                      <a:extLst>
                        <a:ext uri="{28A0092B-C50C-407E-A947-70E740481C1C}">
                          <a14:useLocalDpi xmlns:a14="http://schemas.microsoft.com/office/drawing/2010/main" val="0"/>
                        </a:ext>
                      </a:extLst>
                    </a:blip>
                    <a:stretch>
                      <a:fillRect/>
                    </a:stretch>
                  </pic:blipFill>
                  <pic:spPr>
                    <a:xfrm>
                      <a:off x="0" y="0"/>
                      <a:ext cx="2857500" cy="2509520"/>
                    </a:xfrm>
                    <a:prstGeom prst="rect">
                      <a:avLst/>
                    </a:prstGeom>
                  </pic:spPr>
                </pic:pic>
              </a:graphicData>
            </a:graphic>
          </wp:inline>
        </w:drawing>
      </w:r>
    </w:p>
    <w:p w:rsidR="00C939EB" w:rsidRDefault="003F23C4" w:rsidP="008D243A">
      <w:pPr>
        <w:autoSpaceDE w:val="0"/>
        <w:autoSpaceDN w:val="0"/>
        <w:adjustRightInd w:val="0"/>
        <w:rPr>
          <w:rFonts w:ascii="標楷體" w:eastAsia="標楷體" w:hAnsi="標楷體" w:cs="Times New Roman"/>
          <w:kern w:val="0"/>
          <w:szCs w:val="24"/>
        </w:rPr>
      </w:pPr>
      <w:r>
        <w:rPr>
          <w:rFonts w:ascii="標楷體" w:eastAsia="標楷體" w:hAnsi="標楷體" w:cs="Times New Roman" w:hint="eastAsia"/>
          <w:noProof/>
          <w:kern w:val="0"/>
          <w:szCs w:val="24"/>
        </w:rPr>
        <w:drawing>
          <wp:inline distT="0" distB="0" distL="0" distR="0" wp14:anchorId="22DB3778" wp14:editId="4EEBB229">
            <wp:extent cx="2854976" cy="3905250"/>
            <wp:effectExtent l="0" t="0" r="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83">
                      <a:extLst>
                        <a:ext uri="{28A0092B-C50C-407E-A947-70E740481C1C}">
                          <a14:useLocalDpi xmlns:a14="http://schemas.microsoft.com/office/drawing/2010/main" val="0"/>
                        </a:ext>
                      </a:extLst>
                    </a:blip>
                    <a:stretch>
                      <a:fillRect/>
                    </a:stretch>
                  </pic:blipFill>
                  <pic:spPr>
                    <a:xfrm>
                      <a:off x="0" y="0"/>
                      <a:ext cx="2857500" cy="3908703"/>
                    </a:xfrm>
                    <a:prstGeom prst="rect">
                      <a:avLst/>
                    </a:prstGeom>
                  </pic:spPr>
                </pic:pic>
              </a:graphicData>
            </a:graphic>
          </wp:inline>
        </w:drawing>
      </w:r>
    </w:p>
    <w:p w:rsidR="00C939EB" w:rsidRDefault="00C939EB" w:rsidP="008D243A">
      <w:pPr>
        <w:autoSpaceDE w:val="0"/>
        <w:autoSpaceDN w:val="0"/>
        <w:adjustRightInd w:val="0"/>
        <w:rPr>
          <w:rFonts w:ascii="標楷體" w:eastAsia="標楷體" w:hAnsi="標楷體" w:cs="Times New Roman"/>
          <w:kern w:val="0"/>
          <w:szCs w:val="24"/>
        </w:rPr>
      </w:pPr>
    </w:p>
    <w:p w:rsidR="003F23C4" w:rsidRDefault="003F23C4" w:rsidP="008D243A">
      <w:pPr>
        <w:autoSpaceDE w:val="0"/>
        <w:autoSpaceDN w:val="0"/>
        <w:adjustRightInd w:val="0"/>
        <w:rPr>
          <w:rFonts w:ascii="標楷體" w:eastAsia="標楷體" w:hAnsi="標楷體" w:cs="Times New Roman"/>
          <w:kern w:val="0"/>
          <w:szCs w:val="24"/>
        </w:rPr>
      </w:pPr>
      <w:r>
        <w:rPr>
          <w:rFonts w:ascii="標楷體" w:eastAsia="標楷體" w:hAnsi="標楷體" w:cs="Times New Roman" w:hint="eastAsia"/>
          <w:noProof/>
          <w:kern w:val="0"/>
          <w:szCs w:val="24"/>
        </w:rPr>
        <w:lastRenderedPageBreak/>
        <w:drawing>
          <wp:inline distT="0" distB="0" distL="0" distR="0" wp14:anchorId="431EB83E" wp14:editId="0C8F0B34">
            <wp:extent cx="2857500" cy="1764665"/>
            <wp:effectExtent l="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84">
                      <a:extLst>
                        <a:ext uri="{28A0092B-C50C-407E-A947-70E740481C1C}">
                          <a14:useLocalDpi xmlns:a14="http://schemas.microsoft.com/office/drawing/2010/main" val="0"/>
                        </a:ext>
                      </a:extLst>
                    </a:blip>
                    <a:stretch>
                      <a:fillRect/>
                    </a:stretch>
                  </pic:blipFill>
                  <pic:spPr>
                    <a:xfrm>
                      <a:off x="0" y="0"/>
                      <a:ext cx="2857500" cy="1764665"/>
                    </a:xfrm>
                    <a:prstGeom prst="rect">
                      <a:avLst/>
                    </a:prstGeom>
                  </pic:spPr>
                </pic:pic>
              </a:graphicData>
            </a:graphic>
          </wp:inline>
        </w:drawing>
      </w:r>
    </w:p>
    <w:p w:rsidR="003F23C4" w:rsidRPr="003F23C4" w:rsidRDefault="003F23C4" w:rsidP="003F23C4">
      <w:pPr>
        <w:overflowPunct w:val="0"/>
        <w:autoSpaceDE w:val="0"/>
        <w:autoSpaceDN w:val="0"/>
        <w:adjustRightInd w:val="0"/>
        <w:spacing w:line="250" w:lineRule="exact"/>
        <w:ind w:firstLine="360"/>
        <w:jc w:val="both"/>
        <w:rPr>
          <w:rFonts w:ascii="標楷體" w:eastAsia="標楷體" w:hAnsi="標楷體" w:cs="新細明體"/>
          <w:kern w:val="0"/>
          <w:sz w:val="19"/>
          <w:szCs w:val="19"/>
        </w:rPr>
      </w:pPr>
      <w:r w:rsidRPr="003F23C4">
        <w:rPr>
          <w:rFonts w:ascii="標楷體" w:eastAsia="標楷體" w:hAnsi="標楷體" w:cs="新細明體" w:hint="eastAsia"/>
          <w:kern w:val="0"/>
          <w:sz w:val="19"/>
          <w:szCs w:val="19"/>
        </w:rPr>
        <w:t>用同樣的方法推導出其他組合</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並在檢查各個</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長度為</w:t>
      </w:r>
      <w:r w:rsidRPr="003F23C4">
        <w:rPr>
          <w:rFonts w:ascii="標楷體" w:eastAsia="標楷體" w:hAnsi="標楷體" w:cs="Arial"/>
          <w:kern w:val="0"/>
          <w:sz w:val="19"/>
          <w:szCs w:val="19"/>
        </w:rPr>
        <w:t xml:space="preserve"> 4 </w:t>
      </w:r>
      <w:r w:rsidRPr="003F23C4">
        <w:rPr>
          <w:rFonts w:ascii="標楷體" w:eastAsia="標楷體" w:hAnsi="標楷體" w:cs="新細明體" w:hint="eastAsia"/>
          <w:kern w:val="0"/>
          <w:sz w:val="19"/>
          <w:szCs w:val="19"/>
        </w:rPr>
        <w:t>的候選樣式</w:t>
      </w:r>
      <w:r w:rsidRPr="003F23C4">
        <w:rPr>
          <w:rFonts w:ascii="標楷體" w:eastAsia="標楷體" w:hAnsi="標楷體" w:cs="Arial"/>
          <w:kern w:val="0"/>
          <w:sz w:val="19"/>
          <w:szCs w:val="19"/>
        </w:rPr>
        <w:t>(C</w:t>
      </w:r>
      <w:r w:rsidRPr="003F23C4">
        <w:rPr>
          <w:rFonts w:ascii="標楷體" w:eastAsia="標楷體" w:hAnsi="標楷體" w:cs="Arial"/>
          <w:kern w:val="0"/>
          <w:sz w:val="12"/>
          <w:szCs w:val="12"/>
        </w:rPr>
        <w:t>4</w:t>
      </w:r>
      <w:r w:rsidRPr="003F23C4">
        <w:rPr>
          <w:rFonts w:ascii="標楷體" w:eastAsia="標楷體" w:hAnsi="標楷體" w:cs="Arial"/>
          <w:kern w:val="0"/>
          <w:sz w:val="19"/>
          <w:szCs w:val="19"/>
        </w:rPr>
        <w:t>)</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如表</w:t>
      </w:r>
      <w:r w:rsidRPr="003F23C4">
        <w:rPr>
          <w:rFonts w:ascii="標楷體" w:eastAsia="標楷體" w:hAnsi="標楷體" w:cs="Arial"/>
          <w:kern w:val="0"/>
          <w:sz w:val="19"/>
          <w:szCs w:val="19"/>
        </w:rPr>
        <w:t xml:space="preserve"> 6 </w:t>
      </w:r>
      <w:r w:rsidRPr="003F23C4">
        <w:rPr>
          <w:rFonts w:ascii="標楷體" w:eastAsia="標楷體" w:hAnsi="標楷體" w:cs="新細明體" w:hint="eastAsia"/>
          <w:kern w:val="0"/>
          <w:sz w:val="19"/>
          <w:szCs w:val="19"/>
        </w:rPr>
        <w:t>所示。檢查</w:t>
      </w:r>
      <w:r w:rsidRPr="003F23C4">
        <w:rPr>
          <w:rFonts w:ascii="標楷體" w:eastAsia="標楷體" w:hAnsi="標楷體" w:cs="Arial"/>
          <w:kern w:val="0"/>
          <w:sz w:val="19"/>
          <w:szCs w:val="19"/>
        </w:rPr>
        <w:t xml:space="preserve"> C</w:t>
      </w:r>
      <w:r w:rsidRPr="003F23C4">
        <w:rPr>
          <w:rFonts w:ascii="標楷體" w:eastAsia="標楷體" w:hAnsi="標楷體" w:cs="Arial"/>
          <w:kern w:val="0"/>
          <w:sz w:val="12"/>
          <w:szCs w:val="12"/>
        </w:rPr>
        <w:t>4</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否</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出現次數大於等於最小支持度後產生長度為</w:t>
      </w:r>
      <w:r w:rsidRPr="003F23C4">
        <w:rPr>
          <w:rFonts w:ascii="標楷體" w:eastAsia="標楷體" w:hAnsi="標楷體" w:cs="Arial"/>
          <w:kern w:val="0"/>
          <w:sz w:val="19"/>
          <w:szCs w:val="19"/>
        </w:rPr>
        <w:t xml:space="preserve"> 4(L</w:t>
      </w:r>
      <w:r w:rsidRPr="003F23C4">
        <w:rPr>
          <w:rFonts w:ascii="標楷體" w:eastAsia="標楷體" w:hAnsi="標楷體" w:cs="Arial"/>
          <w:kern w:val="0"/>
          <w:sz w:val="12"/>
          <w:szCs w:val="12"/>
        </w:rPr>
        <w:t>4</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的組合</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因</w:t>
      </w:r>
      <w:r w:rsidRPr="003F23C4">
        <w:rPr>
          <w:rFonts w:ascii="標楷體" w:eastAsia="標楷體" w:hAnsi="標楷體" w:cs="Arial"/>
          <w:kern w:val="0"/>
          <w:sz w:val="19"/>
          <w:szCs w:val="19"/>
        </w:rPr>
        <w:t xml:space="preserve"> C</w:t>
      </w:r>
      <w:r w:rsidRPr="003F23C4">
        <w:rPr>
          <w:rFonts w:ascii="標楷體" w:eastAsia="標楷體" w:hAnsi="標楷體" w:cs="Arial"/>
          <w:kern w:val="0"/>
          <w:sz w:val="12"/>
          <w:szCs w:val="12"/>
        </w:rPr>
        <w:t>4</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與</w:t>
      </w:r>
      <w:r w:rsidRPr="003F23C4">
        <w:rPr>
          <w:rFonts w:ascii="標楷體" w:eastAsia="標楷體" w:hAnsi="標楷體" w:cs="Arial"/>
          <w:kern w:val="0"/>
          <w:sz w:val="19"/>
          <w:szCs w:val="19"/>
        </w:rPr>
        <w:t xml:space="preserve"> L</w:t>
      </w:r>
      <w:r w:rsidRPr="003F23C4">
        <w:rPr>
          <w:rFonts w:ascii="標楷體" w:eastAsia="標楷體" w:hAnsi="標楷體" w:cs="Arial"/>
          <w:kern w:val="0"/>
          <w:sz w:val="12"/>
          <w:szCs w:val="12"/>
        </w:rPr>
        <w:t>4</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相同</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同於表</w:t>
      </w:r>
      <w:r w:rsidRPr="003F23C4">
        <w:rPr>
          <w:rFonts w:ascii="標楷體" w:eastAsia="標楷體" w:hAnsi="標楷體" w:cs="Arial"/>
          <w:kern w:val="0"/>
          <w:sz w:val="19"/>
          <w:szCs w:val="19"/>
        </w:rPr>
        <w:t xml:space="preserve"> 6 </w:t>
      </w:r>
      <w:r w:rsidRPr="003F23C4">
        <w:rPr>
          <w:rFonts w:ascii="標楷體" w:eastAsia="標楷體" w:hAnsi="標楷體" w:cs="新細明體" w:hint="eastAsia"/>
          <w:kern w:val="0"/>
          <w:sz w:val="19"/>
          <w:szCs w:val="19"/>
        </w:rPr>
        <w:t>中表示。</w:t>
      </w:r>
    </w:p>
    <w:p w:rsidR="003F23C4" w:rsidRPr="003F23C4" w:rsidRDefault="003F23C4" w:rsidP="003F23C4">
      <w:pPr>
        <w:overflowPunct w:val="0"/>
        <w:autoSpaceDE w:val="0"/>
        <w:autoSpaceDN w:val="0"/>
        <w:adjustRightInd w:val="0"/>
        <w:spacing w:line="250" w:lineRule="exact"/>
        <w:ind w:firstLine="360"/>
        <w:jc w:val="both"/>
        <w:rPr>
          <w:rFonts w:ascii="標楷體" w:eastAsia="標楷體" w:hAnsi="標楷體" w:cs="Times New Roman"/>
          <w:kern w:val="0"/>
          <w:szCs w:val="24"/>
        </w:rPr>
      </w:pPr>
    </w:p>
    <w:p w:rsidR="00C939EB" w:rsidRPr="003F23C4" w:rsidRDefault="003F23C4" w:rsidP="008D243A">
      <w:pPr>
        <w:autoSpaceDE w:val="0"/>
        <w:autoSpaceDN w:val="0"/>
        <w:adjustRightInd w:val="0"/>
        <w:rPr>
          <w:rFonts w:ascii="標楷體" w:eastAsia="標楷體" w:hAnsi="標楷體" w:cs="Times New Roman"/>
          <w:kern w:val="0"/>
          <w:szCs w:val="24"/>
        </w:rPr>
      </w:pPr>
      <w:r w:rsidRPr="003F23C4">
        <w:rPr>
          <w:rFonts w:ascii="標楷體" w:eastAsia="標楷體" w:hAnsi="標楷體" w:cs="Times New Roman" w:hint="eastAsia"/>
          <w:noProof/>
          <w:kern w:val="0"/>
          <w:szCs w:val="24"/>
        </w:rPr>
        <w:drawing>
          <wp:inline distT="0" distB="0" distL="0" distR="0" wp14:anchorId="66AD73D9" wp14:editId="2742413F">
            <wp:extent cx="2857500" cy="1240790"/>
            <wp:effectExtent l="0" t="0" r="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85">
                      <a:extLst>
                        <a:ext uri="{28A0092B-C50C-407E-A947-70E740481C1C}">
                          <a14:useLocalDpi xmlns:a14="http://schemas.microsoft.com/office/drawing/2010/main" val="0"/>
                        </a:ext>
                      </a:extLst>
                    </a:blip>
                    <a:stretch>
                      <a:fillRect/>
                    </a:stretch>
                  </pic:blipFill>
                  <pic:spPr>
                    <a:xfrm>
                      <a:off x="0" y="0"/>
                      <a:ext cx="2857500" cy="1240790"/>
                    </a:xfrm>
                    <a:prstGeom prst="rect">
                      <a:avLst/>
                    </a:prstGeom>
                  </pic:spPr>
                </pic:pic>
              </a:graphicData>
            </a:graphic>
          </wp:inline>
        </w:drawing>
      </w:r>
    </w:p>
    <w:p w:rsidR="00C939EB" w:rsidRPr="003F23C4" w:rsidRDefault="00C939EB" w:rsidP="008D243A">
      <w:pPr>
        <w:autoSpaceDE w:val="0"/>
        <w:autoSpaceDN w:val="0"/>
        <w:adjustRightInd w:val="0"/>
        <w:rPr>
          <w:rFonts w:ascii="標楷體" w:eastAsia="標楷體" w:hAnsi="標楷體" w:cs="Times New Roman"/>
          <w:kern w:val="0"/>
          <w:szCs w:val="24"/>
        </w:rPr>
      </w:pPr>
    </w:p>
    <w:p w:rsidR="003F23C4" w:rsidRDefault="003F23C4" w:rsidP="003F23C4">
      <w:pPr>
        <w:overflowPunct w:val="0"/>
        <w:autoSpaceDE w:val="0"/>
        <w:autoSpaceDN w:val="0"/>
        <w:adjustRightInd w:val="0"/>
        <w:spacing w:line="240" w:lineRule="exact"/>
        <w:ind w:left="2" w:right="60"/>
        <w:jc w:val="both"/>
        <w:rPr>
          <w:rFonts w:ascii="Times New Roman" w:hAnsi="Times New Roman" w:cs="Times New Roman"/>
          <w:kern w:val="0"/>
          <w:szCs w:val="24"/>
        </w:rPr>
      </w:pPr>
      <w:r w:rsidRPr="003F23C4">
        <w:rPr>
          <w:rFonts w:ascii="標楷體" w:eastAsia="標楷體" w:hAnsi="標楷體" w:cs="新細明體" w:hint="eastAsia"/>
          <w:kern w:val="0"/>
          <w:sz w:val="19"/>
          <w:szCs w:val="19"/>
        </w:rPr>
        <w:t>當無法再產生出更長的頻繁樣式後</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因相同的</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物件組合可能具有多種連續空間關係</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故需進行同</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對物件組合的連續空間關係探勘。本研究定義以空間關係依序編號來表示連續關係的長度</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以和物件</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長度區隔</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以表</w:t>
      </w:r>
      <w:r w:rsidRPr="003F23C4">
        <w:rPr>
          <w:rFonts w:ascii="標楷體" w:eastAsia="標楷體" w:hAnsi="標楷體" w:cs="Arial"/>
          <w:kern w:val="0"/>
          <w:sz w:val="19"/>
          <w:szCs w:val="19"/>
        </w:rPr>
        <w:t xml:space="preserve"> 7 </w:t>
      </w:r>
      <w:r w:rsidRPr="003F23C4">
        <w:rPr>
          <w:rFonts w:ascii="標楷體" w:eastAsia="標楷體" w:hAnsi="標楷體" w:cs="新細明體" w:hint="eastAsia"/>
          <w:kern w:val="0"/>
          <w:sz w:val="19"/>
          <w:szCs w:val="19"/>
        </w:rPr>
        <w:t>中物件組合</w:t>
      </w:r>
      <w:r w:rsidRPr="003F23C4">
        <w:rPr>
          <w:rFonts w:ascii="標楷體" w:eastAsia="標楷體" w:hAnsi="標楷體" w:cs="Arial"/>
          <w:kern w:val="0"/>
          <w:sz w:val="19"/>
          <w:szCs w:val="19"/>
        </w:rPr>
        <w:t>(1,3,4,5)</w:t>
      </w:r>
      <w:r w:rsidRPr="003F23C4">
        <w:rPr>
          <w:rFonts w:ascii="標楷體" w:eastAsia="標楷體" w:hAnsi="標楷體" w:cs="新細明體" w:hint="eastAsia"/>
          <w:kern w:val="0"/>
          <w:sz w:val="19"/>
          <w:szCs w:val="19"/>
        </w:rPr>
        <w:t>的兩兩空間關係中</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可發現物件對</w:t>
      </w:r>
      <w:r w:rsidRPr="003F23C4">
        <w:rPr>
          <w:rFonts w:ascii="標楷體" w:eastAsia="標楷體" w:hAnsi="標楷體" w:cs="Arial"/>
          <w:kern w:val="0"/>
          <w:sz w:val="19"/>
          <w:szCs w:val="19"/>
        </w:rPr>
        <w:t>(3,5)</w:t>
      </w:r>
      <w:r w:rsidRPr="003F23C4">
        <w:rPr>
          <w:rFonts w:ascii="標楷體" w:eastAsia="標楷體" w:hAnsi="標楷體" w:cs="新細明體" w:hint="eastAsia"/>
          <w:kern w:val="0"/>
          <w:sz w:val="19"/>
          <w:szCs w:val="19"/>
        </w:rPr>
        <w:t>具有連續的空間關係</w:t>
      </w:r>
      <w:r w:rsidRPr="003F23C4">
        <w:rPr>
          <w:rFonts w:ascii="標楷體" w:eastAsia="標楷體" w:hAnsi="標楷體" w:cs="MS PGothic" w:hint="eastAsia"/>
          <w:kern w:val="0"/>
          <w:sz w:val="19"/>
          <w:szCs w:val="19"/>
        </w:rPr>
        <w:t>，</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即</w:t>
      </w:r>
      <w:r w:rsidRPr="003F23C4">
        <w:rPr>
          <w:rFonts w:ascii="標楷體" w:eastAsia="標楷體" w:hAnsi="標楷體" w:cs="Arial"/>
          <w:kern w:val="0"/>
          <w:sz w:val="17"/>
          <w:szCs w:val="17"/>
        </w:rPr>
        <w:t>(3,5,12,192)</w:t>
      </w:r>
      <w:r w:rsidRPr="003F23C4">
        <w:rPr>
          <w:rFonts w:ascii="標楷體" w:eastAsia="標楷體" w:hAnsi="標楷體" w:cs="Arial"/>
          <w:kern w:val="0"/>
          <w:sz w:val="12"/>
          <w:szCs w:val="12"/>
        </w:rPr>
        <w:t>1</w:t>
      </w:r>
      <w:r w:rsidRPr="003F23C4">
        <w:rPr>
          <w:rFonts w:ascii="標楷體" w:eastAsia="標楷體" w:hAnsi="標楷體" w:cs="Arial"/>
          <w:kern w:val="0"/>
          <w:sz w:val="17"/>
          <w:szCs w:val="17"/>
        </w:rPr>
        <w:t xml:space="preserve"> |(3,5,4,64)</w:t>
      </w:r>
      <w:r w:rsidRPr="003F23C4">
        <w:rPr>
          <w:rFonts w:ascii="標楷體" w:eastAsia="標楷體" w:hAnsi="標楷體" w:cs="Arial"/>
          <w:kern w:val="0"/>
          <w:sz w:val="12"/>
          <w:szCs w:val="12"/>
        </w:rPr>
        <w:t>2</w:t>
      </w:r>
      <w:r w:rsidRPr="003F23C4">
        <w:rPr>
          <w:rFonts w:ascii="標楷體" w:eastAsia="標楷體" w:hAnsi="標楷體" w:cs="Arial"/>
          <w:kern w:val="0"/>
          <w:sz w:val="17"/>
          <w:szCs w:val="17"/>
        </w:rPr>
        <w:t xml:space="preserve"> </w:t>
      </w:r>
      <w:r w:rsidRPr="003F23C4">
        <w:rPr>
          <w:rFonts w:ascii="標楷體" w:eastAsia="標楷體" w:hAnsi="標楷體" w:cs="新細明體" w:hint="eastAsia"/>
          <w:kern w:val="0"/>
          <w:sz w:val="19"/>
          <w:szCs w:val="19"/>
        </w:rPr>
        <w:t>其中下標表示第幾種關係</w:t>
      </w:r>
      <w:r w:rsidRPr="003F23C4">
        <w:rPr>
          <w:rFonts w:ascii="標楷體" w:eastAsia="標楷體" w:hAnsi="標楷體" w:cs="Arial"/>
          <w:kern w:val="0"/>
          <w:sz w:val="17"/>
          <w:szCs w:val="17"/>
        </w:rPr>
        <w:t xml:space="preserve"> </w:t>
      </w:r>
      <w:r w:rsidRPr="003F23C4">
        <w:rPr>
          <w:rFonts w:ascii="標楷體" w:eastAsia="標楷體" w:hAnsi="標楷體" w:cs="新細明體" w:hint="eastAsia"/>
          <w:kern w:val="0"/>
          <w:sz w:val="19"/>
          <w:szCs w:val="19"/>
        </w:rPr>
        <w:t>頻繁樣式</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其中連續的空間關係在檢查視訊片斷即出現次數是否符合最小支持度時</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限定兩種關係在</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同一視訊中需為連續的時間。但根據</w:t>
      </w:r>
      <w:r w:rsidRPr="003F23C4">
        <w:rPr>
          <w:rFonts w:ascii="標楷體" w:eastAsia="標楷體" w:hAnsi="標楷體" w:cs="Arial"/>
          <w:kern w:val="0"/>
          <w:sz w:val="19"/>
          <w:szCs w:val="19"/>
        </w:rPr>
        <w:t xml:space="preserve"> anti-monotone</w:t>
      </w:r>
      <w:r w:rsidRPr="003F23C4">
        <w:rPr>
          <w:rFonts w:ascii="標楷體" w:eastAsia="標楷體" w:hAnsi="標楷體" w:cs="新細明體" w:hint="eastAsia"/>
          <w:kern w:val="0"/>
          <w:sz w:val="20"/>
          <w:szCs w:val="20"/>
        </w:rPr>
        <w:t>的理論</w:t>
      </w:r>
      <w:r w:rsidRPr="003F23C4">
        <w:rPr>
          <w:rFonts w:ascii="標楷體" w:eastAsia="標楷體" w:hAnsi="標楷體" w:cs="MS PGothic" w:hint="eastAsia"/>
          <w:kern w:val="0"/>
          <w:sz w:val="20"/>
          <w:szCs w:val="20"/>
        </w:rPr>
        <w:t>，</w:t>
      </w:r>
      <w:r w:rsidRPr="003F23C4">
        <w:rPr>
          <w:rFonts w:ascii="標楷體" w:eastAsia="標楷體" w:hAnsi="標楷體" w:cs="新細明體" w:hint="eastAsia"/>
          <w:kern w:val="0"/>
          <w:sz w:val="20"/>
          <w:szCs w:val="20"/>
        </w:rPr>
        <w:t>在單一關係不為頻繁</w:t>
      </w:r>
      <w:r w:rsidRPr="003F23C4">
        <w:rPr>
          <w:rFonts w:ascii="標楷體" w:eastAsia="標楷體" w:hAnsi="標楷體" w:cs="MS PGothic" w:hint="eastAsia"/>
          <w:kern w:val="0"/>
          <w:sz w:val="20"/>
          <w:szCs w:val="20"/>
        </w:rPr>
        <w:t>，</w:t>
      </w:r>
      <w:r w:rsidRPr="003F23C4">
        <w:rPr>
          <w:rFonts w:ascii="標楷體" w:eastAsia="標楷體" w:hAnsi="標楷體" w:cs="新細明體" w:hint="eastAsia"/>
          <w:kern w:val="0"/>
          <w:sz w:val="20"/>
          <w:szCs w:val="20"/>
        </w:rPr>
        <w:t>其連續的多種關係</w:t>
      </w:r>
      <w:r w:rsidRPr="003F23C4">
        <w:rPr>
          <w:rFonts w:ascii="標楷體" w:eastAsia="標楷體" w:hAnsi="標楷體" w:cs="新細明體"/>
          <w:kern w:val="0"/>
          <w:sz w:val="20"/>
          <w:szCs w:val="20"/>
        </w:rPr>
        <w:t xml:space="preserve"> </w:t>
      </w:r>
      <w:r w:rsidRPr="003F23C4">
        <w:rPr>
          <w:rFonts w:ascii="標楷體" w:eastAsia="標楷體" w:hAnsi="標楷體" w:cs="新細明體" w:hint="eastAsia"/>
          <w:kern w:val="0"/>
          <w:sz w:val="20"/>
          <w:szCs w:val="20"/>
        </w:rPr>
        <w:t>亦不頻繁</w:t>
      </w:r>
      <w:r w:rsidRPr="003F23C4">
        <w:rPr>
          <w:rFonts w:ascii="標楷體" w:eastAsia="標楷體" w:hAnsi="標楷體" w:cs="MS PGothic" w:hint="eastAsia"/>
          <w:kern w:val="0"/>
          <w:sz w:val="20"/>
          <w:szCs w:val="20"/>
        </w:rPr>
        <w:t>，</w:t>
      </w:r>
      <w:r w:rsidRPr="003F23C4">
        <w:rPr>
          <w:rFonts w:ascii="標楷體" w:eastAsia="標楷體" w:hAnsi="標楷體" w:cs="新細明體" w:hint="eastAsia"/>
          <w:kern w:val="0"/>
          <w:sz w:val="20"/>
          <w:szCs w:val="20"/>
        </w:rPr>
        <w:t>可由連續關係的候選樣式中刪除。故在</w:t>
      </w:r>
      <w:r w:rsidRPr="003F23C4">
        <w:rPr>
          <w:rFonts w:ascii="標楷體" w:eastAsia="標楷體" w:hAnsi="標楷體" w:cs="新細明體"/>
          <w:kern w:val="0"/>
          <w:sz w:val="20"/>
          <w:szCs w:val="20"/>
        </w:rPr>
        <w:t xml:space="preserve"> </w:t>
      </w:r>
      <w:r w:rsidRPr="003F23C4">
        <w:rPr>
          <w:rFonts w:ascii="標楷體" w:eastAsia="標楷體" w:hAnsi="標楷體" w:cs="新細明體" w:hint="eastAsia"/>
          <w:kern w:val="0"/>
          <w:sz w:val="20"/>
          <w:szCs w:val="20"/>
        </w:rPr>
        <w:t>演算法中</w:t>
      </w:r>
      <w:r w:rsidRPr="003F23C4">
        <w:rPr>
          <w:rFonts w:ascii="標楷體" w:eastAsia="標楷體" w:hAnsi="標楷體" w:cs="MS PGothic" w:hint="eastAsia"/>
          <w:kern w:val="0"/>
          <w:sz w:val="20"/>
          <w:szCs w:val="20"/>
        </w:rPr>
        <w:t>，</w:t>
      </w:r>
      <w:r w:rsidRPr="003F23C4">
        <w:rPr>
          <w:rFonts w:ascii="標楷體" w:eastAsia="標楷體" w:hAnsi="標楷體" w:cs="新細明體" w:hint="eastAsia"/>
          <w:kern w:val="0"/>
          <w:sz w:val="20"/>
          <w:szCs w:val="20"/>
        </w:rPr>
        <w:t>為減少產生過多不必要的候選樣式</w:t>
      </w:r>
      <w:r w:rsidRPr="003F23C4">
        <w:rPr>
          <w:rFonts w:ascii="標楷體" w:eastAsia="標楷體" w:hAnsi="標楷體" w:cs="MS PGothic" w:hint="eastAsia"/>
          <w:kern w:val="0"/>
          <w:sz w:val="20"/>
          <w:szCs w:val="20"/>
        </w:rPr>
        <w:t>，</w:t>
      </w:r>
      <w:r w:rsidRPr="003F23C4">
        <w:rPr>
          <w:rFonts w:ascii="標楷體" w:eastAsia="標楷體" w:hAnsi="標楷體" w:cs="新細明體" w:hint="eastAsia"/>
          <w:kern w:val="0"/>
          <w:sz w:val="20"/>
          <w:szCs w:val="20"/>
        </w:rPr>
        <w:t>將</w:t>
      </w:r>
      <w:r w:rsidRPr="003F23C4">
        <w:rPr>
          <w:rFonts w:ascii="標楷體" w:eastAsia="標楷體" w:hAnsi="標楷體" w:cs="新細明體"/>
          <w:kern w:val="0"/>
          <w:sz w:val="20"/>
          <w:szCs w:val="20"/>
        </w:rPr>
        <w:t xml:space="preserve"> </w:t>
      </w:r>
      <w:r w:rsidRPr="003F23C4">
        <w:rPr>
          <w:rFonts w:ascii="標楷體" w:eastAsia="標楷體" w:hAnsi="標楷體" w:cs="新細明體" w:hint="eastAsia"/>
          <w:kern w:val="0"/>
          <w:sz w:val="20"/>
          <w:szCs w:val="20"/>
        </w:rPr>
        <w:t>在完成單一關係樣式探勘後再予以產生</w:t>
      </w:r>
      <w:r w:rsidRPr="003F23C4">
        <w:rPr>
          <w:rFonts w:ascii="標楷體" w:eastAsia="標楷體" w:hAnsi="標楷體" w:cs="MS PGothic" w:hint="eastAsia"/>
          <w:kern w:val="0"/>
          <w:sz w:val="20"/>
          <w:szCs w:val="20"/>
        </w:rPr>
        <w:t>，</w:t>
      </w:r>
      <w:r w:rsidRPr="003F23C4">
        <w:rPr>
          <w:rFonts w:ascii="標楷體" w:eastAsia="標楷體" w:hAnsi="標楷體" w:cs="新細明體" w:hint="eastAsia"/>
          <w:kern w:val="0"/>
          <w:sz w:val="20"/>
          <w:szCs w:val="20"/>
        </w:rPr>
        <w:t>最後產出</w:t>
      </w:r>
      <w:r w:rsidRPr="003F23C4">
        <w:rPr>
          <w:rFonts w:ascii="標楷體" w:eastAsia="標楷體" w:hAnsi="標楷體" w:cs="新細明體"/>
          <w:kern w:val="0"/>
          <w:sz w:val="20"/>
          <w:szCs w:val="20"/>
        </w:rPr>
        <w:t xml:space="preserve"> </w:t>
      </w:r>
      <w:r w:rsidRPr="003F23C4">
        <w:rPr>
          <w:rFonts w:ascii="標楷體" w:eastAsia="標楷體" w:hAnsi="標楷體" w:cs="新細明體" w:hint="eastAsia"/>
          <w:kern w:val="0"/>
          <w:sz w:val="20"/>
          <w:szCs w:val="20"/>
        </w:rPr>
        <w:t>不同長度且具連續空間關係的頻繁樣式如表</w:t>
      </w:r>
      <w:r w:rsidRPr="003F23C4">
        <w:rPr>
          <w:rFonts w:ascii="標楷體" w:eastAsia="標楷體" w:hAnsi="標楷體" w:cs="Arial"/>
          <w:kern w:val="0"/>
          <w:sz w:val="20"/>
          <w:szCs w:val="20"/>
        </w:rPr>
        <w:t xml:space="preserve"> 7 </w:t>
      </w:r>
      <w:r w:rsidRPr="003F23C4">
        <w:rPr>
          <w:rFonts w:ascii="標楷體" w:eastAsia="標楷體" w:hAnsi="標楷體" w:cs="新細明體" w:hint="eastAsia"/>
          <w:kern w:val="0"/>
          <w:sz w:val="20"/>
          <w:szCs w:val="20"/>
        </w:rPr>
        <w:t>所</w:t>
      </w:r>
      <w:r w:rsidRPr="003F23C4">
        <w:rPr>
          <w:rFonts w:ascii="標楷體" w:eastAsia="標楷體" w:hAnsi="標楷體" w:cs="Arial"/>
          <w:kern w:val="0"/>
          <w:sz w:val="20"/>
          <w:szCs w:val="20"/>
        </w:rPr>
        <w:t xml:space="preserve"> </w:t>
      </w:r>
      <w:r w:rsidRPr="003F23C4">
        <w:rPr>
          <w:rFonts w:ascii="標楷體" w:eastAsia="標楷體" w:hAnsi="標楷體" w:cs="新細明體" w:hint="eastAsia"/>
          <w:kern w:val="0"/>
          <w:sz w:val="20"/>
          <w:szCs w:val="20"/>
        </w:rPr>
        <w:t>示。</w:t>
      </w:r>
    </w:p>
    <w:p w:rsidR="003F23C4" w:rsidRDefault="003F23C4" w:rsidP="003F23C4">
      <w:pPr>
        <w:autoSpaceDE w:val="0"/>
        <w:autoSpaceDN w:val="0"/>
        <w:adjustRightInd w:val="0"/>
        <w:spacing w:line="245" w:lineRule="exact"/>
        <w:rPr>
          <w:rFonts w:ascii="Times New Roman" w:hAnsi="Times New Roman" w:cs="Times New Roman"/>
          <w:kern w:val="0"/>
          <w:szCs w:val="24"/>
        </w:rPr>
      </w:pPr>
    </w:p>
    <w:p w:rsidR="003F23C4" w:rsidRPr="003F23C4" w:rsidRDefault="003F23C4" w:rsidP="003F23C4">
      <w:pPr>
        <w:overflowPunct w:val="0"/>
        <w:autoSpaceDE w:val="0"/>
        <w:autoSpaceDN w:val="0"/>
        <w:adjustRightInd w:val="0"/>
        <w:spacing w:line="239" w:lineRule="exact"/>
        <w:ind w:firstLine="360"/>
        <w:jc w:val="both"/>
        <w:rPr>
          <w:rFonts w:ascii="標楷體" w:eastAsia="標楷體" w:hAnsi="標楷體" w:cs="Times New Roman"/>
          <w:kern w:val="0"/>
          <w:szCs w:val="24"/>
        </w:rPr>
      </w:pPr>
    </w:p>
    <w:p w:rsidR="00C939EB" w:rsidRPr="003F23C4" w:rsidRDefault="003F23C4" w:rsidP="008D243A">
      <w:pPr>
        <w:autoSpaceDE w:val="0"/>
        <w:autoSpaceDN w:val="0"/>
        <w:adjustRightInd w:val="0"/>
        <w:rPr>
          <w:rFonts w:ascii="標楷體" w:eastAsia="標楷體" w:hAnsi="標楷體" w:cs="Times New Roman"/>
          <w:kern w:val="0"/>
          <w:szCs w:val="24"/>
        </w:rPr>
      </w:pPr>
      <w:r>
        <w:rPr>
          <w:rFonts w:ascii="標楷體" w:eastAsia="標楷體" w:hAnsi="標楷體" w:cs="Times New Roman" w:hint="eastAsia"/>
          <w:noProof/>
          <w:kern w:val="0"/>
          <w:szCs w:val="24"/>
        </w:rPr>
        <w:drawing>
          <wp:inline distT="0" distB="0" distL="0" distR="0" wp14:anchorId="33CDD991" wp14:editId="7B2054AE">
            <wp:extent cx="2857500" cy="1895475"/>
            <wp:effectExtent l="0" t="0" r="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86">
                      <a:extLst>
                        <a:ext uri="{28A0092B-C50C-407E-A947-70E740481C1C}">
                          <a14:useLocalDpi xmlns:a14="http://schemas.microsoft.com/office/drawing/2010/main" val="0"/>
                        </a:ext>
                      </a:extLst>
                    </a:blip>
                    <a:stretch>
                      <a:fillRect/>
                    </a:stretch>
                  </pic:blipFill>
                  <pic:spPr>
                    <a:xfrm>
                      <a:off x="0" y="0"/>
                      <a:ext cx="2857500" cy="1895475"/>
                    </a:xfrm>
                    <a:prstGeom prst="rect">
                      <a:avLst/>
                    </a:prstGeom>
                  </pic:spPr>
                </pic:pic>
              </a:graphicData>
            </a:graphic>
          </wp:inline>
        </w:drawing>
      </w:r>
    </w:p>
    <w:p w:rsidR="00C939EB" w:rsidRPr="003F23C4" w:rsidRDefault="00C939EB" w:rsidP="008D243A">
      <w:pPr>
        <w:autoSpaceDE w:val="0"/>
        <w:autoSpaceDN w:val="0"/>
        <w:adjustRightInd w:val="0"/>
        <w:rPr>
          <w:rFonts w:ascii="標楷體" w:eastAsia="標楷體" w:hAnsi="標楷體" w:cs="Times New Roman"/>
          <w:kern w:val="0"/>
          <w:szCs w:val="24"/>
        </w:rPr>
      </w:pPr>
    </w:p>
    <w:p w:rsidR="003F23C4" w:rsidRDefault="003F23C4" w:rsidP="003F23C4">
      <w:pPr>
        <w:overflowPunct w:val="0"/>
        <w:autoSpaceDE w:val="0"/>
        <w:autoSpaceDN w:val="0"/>
        <w:adjustRightInd w:val="0"/>
        <w:spacing w:line="229" w:lineRule="exact"/>
        <w:ind w:left="362" w:right="60" w:hanging="360"/>
        <w:jc w:val="both"/>
        <w:rPr>
          <w:rFonts w:ascii="標楷體" w:eastAsia="標楷體" w:hAnsi="標楷體" w:cs="新細明體"/>
          <w:kern w:val="0"/>
          <w:sz w:val="20"/>
          <w:szCs w:val="20"/>
        </w:rPr>
      </w:pPr>
      <w:r w:rsidRPr="003F23C4">
        <w:rPr>
          <w:rFonts w:ascii="標楷體" w:eastAsia="標楷體" w:hAnsi="標楷體" w:cs="新細明體" w:hint="eastAsia"/>
          <w:kern w:val="0"/>
          <w:sz w:val="20"/>
          <w:szCs w:val="20"/>
        </w:rPr>
        <w:lastRenderedPageBreak/>
        <w:t>五、結論與後續方向</w:t>
      </w:r>
      <w:r w:rsidRPr="003F23C4">
        <w:rPr>
          <w:rFonts w:ascii="標楷體" w:eastAsia="標楷體" w:hAnsi="標楷體" w:cs="新細明體"/>
          <w:kern w:val="0"/>
          <w:sz w:val="20"/>
          <w:szCs w:val="20"/>
        </w:rPr>
        <w:t xml:space="preserve"> </w:t>
      </w:r>
    </w:p>
    <w:p w:rsidR="003F23C4" w:rsidRDefault="003F23C4" w:rsidP="003F23C4">
      <w:pPr>
        <w:overflowPunct w:val="0"/>
        <w:autoSpaceDE w:val="0"/>
        <w:autoSpaceDN w:val="0"/>
        <w:adjustRightInd w:val="0"/>
        <w:spacing w:line="229" w:lineRule="exact"/>
        <w:ind w:left="362" w:right="60" w:hanging="360"/>
        <w:jc w:val="both"/>
        <w:rPr>
          <w:rFonts w:ascii="標楷體" w:eastAsia="標楷體" w:hAnsi="標楷體" w:cs="新細明體"/>
          <w:kern w:val="0"/>
          <w:sz w:val="20"/>
          <w:szCs w:val="20"/>
        </w:rPr>
      </w:pPr>
    </w:p>
    <w:p w:rsidR="003F23C4" w:rsidRPr="003F23C4" w:rsidRDefault="003F23C4" w:rsidP="003F23C4">
      <w:pPr>
        <w:overflowPunct w:val="0"/>
        <w:autoSpaceDE w:val="0"/>
        <w:autoSpaceDN w:val="0"/>
        <w:adjustRightInd w:val="0"/>
        <w:spacing w:line="229" w:lineRule="exact"/>
        <w:ind w:left="362" w:right="60" w:hanging="360"/>
        <w:jc w:val="both"/>
        <w:rPr>
          <w:rFonts w:ascii="標楷體" w:eastAsia="標楷體" w:hAnsi="標楷體" w:cs="Times New Roman"/>
          <w:kern w:val="0"/>
          <w:szCs w:val="24"/>
        </w:rPr>
      </w:pPr>
      <w:r w:rsidRPr="003F23C4">
        <w:rPr>
          <w:rFonts w:ascii="標楷體" w:eastAsia="標楷體" w:hAnsi="標楷體" w:cs="新細明體" w:hint="eastAsia"/>
          <w:kern w:val="0"/>
          <w:sz w:val="20"/>
          <w:szCs w:val="20"/>
        </w:rPr>
        <w:t>為能找出視訊資料中的有用資料</w:t>
      </w:r>
      <w:r w:rsidRPr="003F23C4">
        <w:rPr>
          <w:rFonts w:ascii="標楷體" w:eastAsia="標楷體" w:hAnsi="標楷體" w:cs="MS PGothic" w:hint="eastAsia"/>
          <w:kern w:val="0"/>
          <w:sz w:val="20"/>
          <w:szCs w:val="20"/>
        </w:rPr>
        <w:t>，</w:t>
      </w:r>
      <w:r w:rsidRPr="003F23C4">
        <w:rPr>
          <w:rFonts w:ascii="標楷體" w:eastAsia="標楷體" w:hAnsi="標楷體" w:cs="新細明體" w:hint="eastAsia"/>
          <w:kern w:val="0"/>
          <w:sz w:val="20"/>
          <w:szCs w:val="20"/>
        </w:rPr>
        <w:t>本研究就曾</w:t>
      </w:r>
    </w:p>
    <w:p w:rsidR="003F23C4" w:rsidRPr="003F23C4" w:rsidRDefault="003F23C4" w:rsidP="003F23C4">
      <w:pPr>
        <w:autoSpaceDE w:val="0"/>
        <w:autoSpaceDN w:val="0"/>
        <w:adjustRightInd w:val="0"/>
        <w:spacing w:line="63" w:lineRule="exact"/>
        <w:rPr>
          <w:rFonts w:ascii="標楷體" w:eastAsia="標楷體" w:hAnsi="標楷體" w:cs="Times New Roman"/>
          <w:kern w:val="0"/>
          <w:szCs w:val="24"/>
        </w:rPr>
      </w:pPr>
    </w:p>
    <w:p w:rsidR="003F23C4" w:rsidRPr="003F23C4" w:rsidRDefault="003F23C4" w:rsidP="003F23C4">
      <w:pPr>
        <w:overflowPunct w:val="0"/>
        <w:autoSpaceDE w:val="0"/>
        <w:autoSpaceDN w:val="0"/>
        <w:adjustRightInd w:val="0"/>
        <w:spacing w:line="250" w:lineRule="exact"/>
        <w:ind w:left="2" w:right="60"/>
        <w:jc w:val="both"/>
        <w:rPr>
          <w:rFonts w:ascii="標楷體" w:eastAsia="標楷體" w:hAnsi="標楷體" w:cs="Times New Roman"/>
          <w:kern w:val="0"/>
          <w:szCs w:val="24"/>
        </w:rPr>
      </w:pPr>
      <w:r w:rsidRPr="003F23C4">
        <w:rPr>
          <w:rFonts w:ascii="標楷體" w:eastAsia="標楷體" w:hAnsi="標楷體" w:cs="新細明體" w:hint="eastAsia"/>
          <w:kern w:val="0"/>
          <w:sz w:val="20"/>
          <w:szCs w:val="20"/>
        </w:rPr>
        <w:t>提出的視訊物件間時空關係頻繁樣式探勘演算法</w:t>
      </w:r>
      <w:r w:rsidRPr="003F23C4">
        <w:rPr>
          <w:rFonts w:ascii="標楷體" w:eastAsia="標楷體" w:hAnsi="標楷體" w:cs="新細明體"/>
          <w:kern w:val="0"/>
          <w:sz w:val="20"/>
          <w:szCs w:val="20"/>
        </w:rPr>
        <w:t xml:space="preserve"> </w:t>
      </w:r>
      <w:r w:rsidRPr="003F23C4">
        <w:rPr>
          <w:rFonts w:ascii="標楷體" w:eastAsia="標楷體" w:hAnsi="標楷體" w:cs="新細明體" w:hint="eastAsia"/>
          <w:kern w:val="0"/>
          <w:sz w:val="20"/>
          <w:szCs w:val="20"/>
        </w:rPr>
        <w:t>予以修正</w:t>
      </w:r>
      <w:r w:rsidRPr="003F23C4">
        <w:rPr>
          <w:rFonts w:ascii="標楷體" w:eastAsia="標楷體" w:hAnsi="標楷體" w:cs="MS PGothic" w:hint="eastAsia"/>
          <w:kern w:val="0"/>
          <w:sz w:val="20"/>
          <w:szCs w:val="20"/>
        </w:rPr>
        <w:t>，</w:t>
      </w:r>
      <w:r w:rsidRPr="003F23C4">
        <w:rPr>
          <w:rFonts w:ascii="標楷體" w:eastAsia="標楷體" w:hAnsi="標楷體" w:cs="新細明體" w:hint="eastAsia"/>
          <w:kern w:val="0"/>
          <w:sz w:val="20"/>
          <w:szCs w:val="20"/>
        </w:rPr>
        <w:t>以由視訊資料庫中找出具時間關係語意</w:t>
      </w:r>
      <w:r w:rsidRPr="003F23C4">
        <w:rPr>
          <w:rFonts w:ascii="標楷體" w:eastAsia="標楷體" w:hAnsi="標楷體" w:cs="新細明體"/>
          <w:kern w:val="0"/>
          <w:sz w:val="20"/>
          <w:szCs w:val="20"/>
        </w:rPr>
        <w:t xml:space="preserve"> </w:t>
      </w:r>
      <w:r w:rsidRPr="003F23C4">
        <w:rPr>
          <w:rFonts w:ascii="標楷體" w:eastAsia="標楷體" w:hAnsi="標楷體" w:cs="新細明體" w:hint="eastAsia"/>
          <w:kern w:val="0"/>
          <w:sz w:val="20"/>
          <w:szCs w:val="20"/>
        </w:rPr>
        <w:t>的連續空間關係頻繁樣式。本研究亦預設已由視訊</w:t>
      </w:r>
      <w:r w:rsidRPr="003F23C4">
        <w:rPr>
          <w:rFonts w:ascii="標楷體" w:eastAsia="標楷體" w:hAnsi="標楷體" w:cs="新細明體"/>
          <w:kern w:val="0"/>
          <w:sz w:val="20"/>
          <w:szCs w:val="20"/>
        </w:rPr>
        <w:t xml:space="preserve"> </w:t>
      </w:r>
      <w:r w:rsidRPr="003F23C4">
        <w:rPr>
          <w:rFonts w:ascii="標楷體" w:eastAsia="標楷體" w:hAnsi="標楷體" w:cs="新細明體" w:hint="eastAsia"/>
          <w:kern w:val="0"/>
          <w:sz w:val="20"/>
          <w:szCs w:val="20"/>
        </w:rPr>
        <w:t>中建構最小矩形物件</w:t>
      </w:r>
      <w:r w:rsidRPr="003F23C4">
        <w:rPr>
          <w:rFonts w:ascii="標楷體" w:eastAsia="標楷體" w:hAnsi="標楷體" w:cs="MS PGothic" w:hint="eastAsia"/>
          <w:kern w:val="0"/>
          <w:sz w:val="20"/>
          <w:szCs w:val="20"/>
        </w:rPr>
        <w:t>，</w:t>
      </w:r>
      <w:r w:rsidRPr="003F23C4">
        <w:rPr>
          <w:rFonts w:ascii="標楷體" w:eastAsia="標楷體" w:hAnsi="標楷體" w:cs="新細明體" w:hint="eastAsia"/>
          <w:kern w:val="0"/>
          <w:sz w:val="20"/>
          <w:szCs w:val="20"/>
        </w:rPr>
        <w:t>並以</w:t>
      </w:r>
      <w:r w:rsidRPr="003F23C4">
        <w:rPr>
          <w:rFonts w:ascii="標楷體" w:eastAsia="標楷體" w:hAnsi="標楷體" w:cs="Arial"/>
          <w:kern w:val="0"/>
          <w:sz w:val="20"/>
          <w:szCs w:val="20"/>
        </w:rPr>
        <w:t xml:space="preserve"> 9DST </w:t>
      </w:r>
      <w:r w:rsidRPr="003F23C4">
        <w:rPr>
          <w:rFonts w:ascii="標楷體" w:eastAsia="標楷體" w:hAnsi="標楷體" w:cs="新細明體" w:hint="eastAsia"/>
          <w:kern w:val="0"/>
          <w:sz w:val="20"/>
          <w:szCs w:val="20"/>
        </w:rPr>
        <w:t>視訊表示法來建</w:t>
      </w:r>
      <w:r w:rsidRPr="003F23C4">
        <w:rPr>
          <w:rFonts w:ascii="標楷體" w:eastAsia="標楷體" w:hAnsi="標楷體" w:cs="Arial"/>
          <w:kern w:val="0"/>
          <w:sz w:val="20"/>
          <w:szCs w:val="20"/>
        </w:rPr>
        <w:t xml:space="preserve"> </w:t>
      </w:r>
      <w:r w:rsidRPr="003F23C4">
        <w:rPr>
          <w:rFonts w:ascii="標楷體" w:eastAsia="標楷體" w:hAnsi="標楷體" w:cs="新細明體" w:hint="eastAsia"/>
          <w:kern w:val="0"/>
          <w:sz w:val="20"/>
          <w:szCs w:val="20"/>
        </w:rPr>
        <w:t>立視訊資料庫</w:t>
      </w:r>
      <w:r w:rsidRPr="003F23C4">
        <w:rPr>
          <w:rFonts w:ascii="標楷體" w:eastAsia="標楷體" w:hAnsi="標楷體" w:cs="MS PGothic" w:hint="eastAsia"/>
          <w:kern w:val="0"/>
          <w:sz w:val="20"/>
          <w:szCs w:val="20"/>
        </w:rPr>
        <w:t>，</w:t>
      </w:r>
      <w:r w:rsidRPr="003F23C4">
        <w:rPr>
          <w:rFonts w:ascii="標楷體" w:eastAsia="標楷體" w:hAnsi="標楷體" w:cs="新細明體" w:hint="eastAsia"/>
          <w:kern w:val="0"/>
          <w:sz w:val="20"/>
          <w:szCs w:val="20"/>
        </w:rPr>
        <w:t>以便利用所具有的索引結構執行視</w:t>
      </w:r>
      <w:r w:rsidRPr="003F23C4">
        <w:rPr>
          <w:rFonts w:ascii="標楷體" w:eastAsia="標楷體" w:hAnsi="標楷體" w:cs="新細明體"/>
          <w:kern w:val="0"/>
          <w:sz w:val="20"/>
          <w:szCs w:val="20"/>
        </w:rPr>
        <w:t xml:space="preserve"> </w:t>
      </w:r>
      <w:r w:rsidRPr="003F23C4">
        <w:rPr>
          <w:rFonts w:ascii="標楷體" w:eastAsia="標楷體" w:hAnsi="標楷體" w:cs="新細明體" w:hint="eastAsia"/>
          <w:kern w:val="0"/>
          <w:sz w:val="20"/>
          <w:szCs w:val="20"/>
        </w:rPr>
        <w:t>訊頻繁樣式探勘。</w:t>
      </w:r>
    </w:p>
    <w:p w:rsidR="003F23C4" w:rsidRPr="003F23C4" w:rsidRDefault="003F23C4" w:rsidP="003F23C4">
      <w:pPr>
        <w:autoSpaceDE w:val="0"/>
        <w:autoSpaceDN w:val="0"/>
        <w:adjustRightInd w:val="0"/>
        <w:spacing w:line="62" w:lineRule="exact"/>
        <w:rPr>
          <w:rFonts w:ascii="標楷體" w:eastAsia="標楷體" w:hAnsi="標楷體" w:cs="Times New Roman"/>
          <w:kern w:val="0"/>
          <w:szCs w:val="24"/>
        </w:rPr>
      </w:pPr>
    </w:p>
    <w:p w:rsidR="003F23C4" w:rsidRPr="003F23C4" w:rsidRDefault="003F23C4" w:rsidP="003F23C4">
      <w:pPr>
        <w:overflowPunct w:val="0"/>
        <w:autoSpaceDE w:val="0"/>
        <w:autoSpaceDN w:val="0"/>
        <w:adjustRightInd w:val="0"/>
        <w:spacing w:line="240" w:lineRule="exact"/>
        <w:ind w:left="2" w:right="60" w:firstLine="360"/>
        <w:jc w:val="both"/>
        <w:rPr>
          <w:rFonts w:ascii="標楷體" w:eastAsia="標楷體" w:hAnsi="標楷體" w:cs="Times New Roman"/>
          <w:kern w:val="0"/>
          <w:szCs w:val="24"/>
        </w:rPr>
      </w:pPr>
      <w:r w:rsidRPr="003F23C4">
        <w:rPr>
          <w:rFonts w:ascii="標楷體" w:eastAsia="標楷體" w:hAnsi="標楷體" w:cs="新細明體" w:hint="eastAsia"/>
          <w:kern w:val="0"/>
          <w:sz w:val="19"/>
          <w:szCs w:val="19"/>
        </w:rPr>
        <w:t>在研究中亦提出如何顯示具時間語意的連續</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空間關係視訊頻繁樣式表示法</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但因</w:t>
      </w:r>
      <w:r w:rsidRPr="003F23C4">
        <w:rPr>
          <w:rFonts w:ascii="標楷體" w:eastAsia="標楷體" w:hAnsi="標楷體" w:cs="Arial"/>
          <w:kern w:val="0"/>
          <w:sz w:val="19"/>
          <w:szCs w:val="19"/>
        </w:rPr>
        <w:t xml:space="preserve"> 9DST </w:t>
      </w:r>
      <w:r w:rsidRPr="003F23C4">
        <w:rPr>
          <w:rFonts w:ascii="標楷體" w:eastAsia="標楷體" w:hAnsi="標楷體" w:cs="新細明體" w:hint="eastAsia"/>
          <w:kern w:val="0"/>
          <w:sz w:val="19"/>
          <w:szCs w:val="19"/>
        </w:rPr>
        <w:t>視訊表</w:t>
      </w:r>
    </w:p>
    <w:p w:rsidR="003F23C4" w:rsidRPr="003F23C4" w:rsidRDefault="003F23C4" w:rsidP="003F23C4">
      <w:pPr>
        <w:autoSpaceDE w:val="0"/>
        <w:autoSpaceDN w:val="0"/>
        <w:adjustRightInd w:val="0"/>
        <w:spacing w:line="41" w:lineRule="exact"/>
        <w:rPr>
          <w:rFonts w:ascii="標楷體" w:eastAsia="標楷體" w:hAnsi="標楷體" w:cs="Times New Roman"/>
          <w:kern w:val="0"/>
          <w:szCs w:val="24"/>
        </w:rPr>
      </w:pPr>
    </w:p>
    <w:p w:rsidR="003F23C4" w:rsidRPr="003F23C4" w:rsidRDefault="003F23C4" w:rsidP="003F23C4">
      <w:pPr>
        <w:overflowPunct w:val="0"/>
        <w:autoSpaceDE w:val="0"/>
        <w:autoSpaceDN w:val="0"/>
        <w:adjustRightInd w:val="0"/>
        <w:spacing w:line="250" w:lineRule="exact"/>
        <w:ind w:left="2" w:right="60"/>
        <w:jc w:val="both"/>
        <w:rPr>
          <w:rFonts w:ascii="標楷體" w:eastAsia="標楷體" w:hAnsi="標楷體" w:cs="Times New Roman"/>
          <w:kern w:val="0"/>
          <w:szCs w:val="24"/>
        </w:rPr>
      </w:pPr>
      <w:r w:rsidRPr="003F23C4">
        <w:rPr>
          <w:rFonts w:ascii="標楷體" w:eastAsia="標楷體" w:hAnsi="標楷體" w:cs="新細明體" w:hint="eastAsia"/>
          <w:kern w:val="0"/>
          <w:sz w:val="19"/>
          <w:szCs w:val="19"/>
        </w:rPr>
        <w:t>示法在表示視訊原始資料的時空模型時</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本質上已</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使用抽象化表示</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具有一定程度的不精確性</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在未</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來應可利用時空關係的不同水準的精確度</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由時間</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拓樸、時間關係、空間拓樸到空間關係的多階段及</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多層次的視訊頻繁樣式探勘演算法來解決不精確</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的問題</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並提供更具彈性的方法能找出更多具有意</w:t>
      </w:r>
    </w:p>
    <w:p w:rsidR="003F23C4" w:rsidRPr="003F23C4" w:rsidRDefault="003F23C4" w:rsidP="003F23C4">
      <w:pPr>
        <w:autoSpaceDE w:val="0"/>
        <w:autoSpaceDN w:val="0"/>
        <w:adjustRightInd w:val="0"/>
        <w:spacing w:line="63" w:lineRule="exact"/>
        <w:rPr>
          <w:rFonts w:ascii="標楷體" w:eastAsia="標楷體" w:hAnsi="標楷體" w:cs="Times New Roman"/>
          <w:kern w:val="0"/>
          <w:szCs w:val="24"/>
        </w:rPr>
      </w:pPr>
    </w:p>
    <w:p w:rsidR="003F23C4" w:rsidRPr="003F23C4" w:rsidRDefault="003F23C4" w:rsidP="003F23C4">
      <w:pPr>
        <w:overflowPunct w:val="0"/>
        <w:autoSpaceDE w:val="0"/>
        <w:autoSpaceDN w:val="0"/>
        <w:adjustRightInd w:val="0"/>
        <w:spacing w:line="240" w:lineRule="exact"/>
        <w:ind w:left="2" w:right="60"/>
        <w:jc w:val="both"/>
        <w:rPr>
          <w:rFonts w:ascii="標楷體" w:eastAsia="標楷體" w:hAnsi="標楷體" w:cs="Times New Roman"/>
          <w:kern w:val="0"/>
          <w:szCs w:val="24"/>
        </w:rPr>
      </w:pPr>
      <w:r w:rsidRPr="003F23C4">
        <w:rPr>
          <w:rFonts w:ascii="標楷體" w:eastAsia="標楷體" w:hAnsi="標楷體" w:cs="新細明體" w:hint="eastAsia"/>
          <w:kern w:val="0"/>
          <w:sz w:val="19"/>
          <w:szCs w:val="19"/>
        </w:rPr>
        <w:t>義的視訊物件頻繁樣式。在探勘演算法上</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因所採</w:t>
      </w:r>
      <w:r w:rsidRPr="003F23C4">
        <w:rPr>
          <w:rFonts w:ascii="標楷體" w:eastAsia="標楷體" w:hAnsi="標楷體" w:cs="新細明體"/>
          <w:kern w:val="0"/>
          <w:sz w:val="19"/>
          <w:szCs w:val="19"/>
        </w:rPr>
        <w:t xml:space="preserve"> </w:t>
      </w:r>
      <w:r w:rsidRPr="003F23C4">
        <w:rPr>
          <w:rFonts w:ascii="標楷體" w:eastAsia="標楷體" w:hAnsi="標楷體" w:cs="新細明體" w:hint="eastAsia"/>
          <w:kern w:val="0"/>
          <w:sz w:val="19"/>
          <w:szCs w:val="19"/>
        </w:rPr>
        <w:t>用的</w:t>
      </w:r>
      <w:r w:rsidRPr="003F23C4">
        <w:rPr>
          <w:rFonts w:ascii="標楷體" w:eastAsia="標楷體" w:hAnsi="標楷體" w:cs="Arial"/>
          <w:kern w:val="0"/>
          <w:sz w:val="19"/>
          <w:szCs w:val="19"/>
        </w:rPr>
        <w:t xml:space="preserve"> Apriori-like </w:t>
      </w:r>
      <w:r w:rsidRPr="003F23C4">
        <w:rPr>
          <w:rFonts w:ascii="標楷體" w:eastAsia="標楷體" w:hAnsi="標楷體" w:cs="新細明體" w:hint="eastAsia"/>
          <w:kern w:val="0"/>
          <w:sz w:val="19"/>
          <w:szCs w:val="19"/>
        </w:rPr>
        <w:t>演算法仍具有相當的複雜度</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在</w:t>
      </w:r>
    </w:p>
    <w:p w:rsidR="003F23C4" w:rsidRPr="003F23C4" w:rsidRDefault="003F23C4" w:rsidP="003F23C4">
      <w:pPr>
        <w:autoSpaceDE w:val="0"/>
        <w:autoSpaceDN w:val="0"/>
        <w:adjustRightInd w:val="0"/>
        <w:spacing w:line="40" w:lineRule="exact"/>
        <w:rPr>
          <w:rFonts w:ascii="標楷體" w:eastAsia="標楷體" w:hAnsi="標楷體" w:cs="Times New Roman"/>
          <w:kern w:val="0"/>
          <w:szCs w:val="24"/>
        </w:rPr>
      </w:pPr>
    </w:p>
    <w:p w:rsidR="003F23C4" w:rsidRPr="003F23C4" w:rsidRDefault="003F23C4" w:rsidP="003F23C4">
      <w:pPr>
        <w:overflowPunct w:val="0"/>
        <w:autoSpaceDE w:val="0"/>
        <w:autoSpaceDN w:val="0"/>
        <w:adjustRightInd w:val="0"/>
        <w:spacing w:line="248" w:lineRule="exact"/>
        <w:ind w:left="2"/>
        <w:jc w:val="both"/>
        <w:rPr>
          <w:rFonts w:ascii="標楷體" w:eastAsia="標楷體" w:hAnsi="標楷體" w:cs="Times New Roman"/>
          <w:kern w:val="0"/>
          <w:szCs w:val="24"/>
        </w:rPr>
      </w:pPr>
      <w:r w:rsidRPr="003F23C4">
        <w:rPr>
          <w:rFonts w:ascii="標楷體" w:eastAsia="標楷體" w:hAnsi="標楷體" w:cs="新細明體" w:hint="eastAsia"/>
          <w:kern w:val="0"/>
          <w:sz w:val="20"/>
          <w:szCs w:val="20"/>
        </w:rPr>
        <w:t>針對具有較多候選樣式或長樣式的資料庫時</w:t>
      </w:r>
      <w:r w:rsidRPr="003F23C4">
        <w:rPr>
          <w:rFonts w:ascii="標楷體" w:eastAsia="標楷體" w:hAnsi="標楷體" w:cs="MS PGothic" w:hint="eastAsia"/>
          <w:kern w:val="0"/>
          <w:sz w:val="20"/>
          <w:szCs w:val="20"/>
        </w:rPr>
        <w:t>，</w:t>
      </w:r>
      <w:r w:rsidRPr="003F23C4">
        <w:rPr>
          <w:rFonts w:ascii="標楷體" w:eastAsia="標楷體" w:hAnsi="標楷體" w:cs="新細明體" w:hint="eastAsia"/>
          <w:kern w:val="0"/>
          <w:sz w:val="20"/>
          <w:szCs w:val="20"/>
        </w:rPr>
        <w:t>將會</w:t>
      </w:r>
      <w:r w:rsidRPr="003F23C4">
        <w:rPr>
          <w:rFonts w:ascii="標楷體" w:eastAsia="標楷體" w:hAnsi="標楷體" w:cs="新細明體"/>
          <w:kern w:val="0"/>
          <w:sz w:val="20"/>
          <w:szCs w:val="20"/>
        </w:rPr>
        <w:t xml:space="preserve"> </w:t>
      </w:r>
      <w:r w:rsidRPr="003F23C4">
        <w:rPr>
          <w:rFonts w:ascii="標楷體" w:eastAsia="標楷體" w:hAnsi="標楷體" w:cs="新細明體" w:hint="eastAsia"/>
          <w:kern w:val="0"/>
          <w:sz w:val="20"/>
          <w:szCs w:val="20"/>
        </w:rPr>
        <w:t>有效能上的影響</w:t>
      </w:r>
      <w:r w:rsidRPr="003F23C4">
        <w:rPr>
          <w:rFonts w:ascii="標楷體" w:eastAsia="標楷體" w:hAnsi="標楷體" w:cs="MS PGothic" w:hint="eastAsia"/>
          <w:kern w:val="0"/>
          <w:sz w:val="20"/>
          <w:szCs w:val="20"/>
        </w:rPr>
        <w:t>，</w:t>
      </w:r>
      <w:r w:rsidRPr="003F23C4">
        <w:rPr>
          <w:rFonts w:ascii="標楷體" w:eastAsia="標楷體" w:hAnsi="標楷體" w:cs="新細明體" w:hint="eastAsia"/>
          <w:kern w:val="0"/>
          <w:sz w:val="20"/>
          <w:szCs w:val="20"/>
        </w:rPr>
        <w:t>在未來如能利用其它更具效率的</w:t>
      </w:r>
      <w:r w:rsidRPr="003F23C4">
        <w:rPr>
          <w:rFonts w:ascii="標楷體" w:eastAsia="標楷體" w:hAnsi="標楷體" w:cs="新細明體"/>
          <w:kern w:val="0"/>
          <w:sz w:val="20"/>
          <w:szCs w:val="20"/>
        </w:rPr>
        <w:t xml:space="preserve"> </w:t>
      </w:r>
      <w:r w:rsidRPr="003F23C4">
        <w:rPr>
          <w:rFonts w:ascii="標楷體" w:eastAsia="標楷體" w:hAnsi="標楷體" w:cs="新細明體" w:hint="eastAsia"/>
          <w:kern w:val="0"/>
          <w:sz w:val="20"/>
          <w:szCs w:val="20"/>
        </w:rPr>
        <w:t>探勘演算法克服上述問題</w:t>
      </w:r>
      <w:r w:rsidRPr="003F23C4">
        <w:rPr>
          <w:rFonts w:ascii="標楷體" w:eastAsia="標楷體" w:hAnsi="標楷體" w:cs="MS PGothic" w:hint="eastAsia"/>
          <w:kern w:val="0"/>
          <w:sz w:val="20"/>
          <w:szCs w:val="20"/>
        </w:rPr>
        <w:t>，</w:t>
      </w:r>
      <w:r w:rsidRPr="003F23C4">
        <w:rPr>
          <w:rFonts w:ascii="標楷體" w:eastAsia="標楷體" w:hAnsi="標楷體" w:cs="新細明體" w:hint="eastAsia"/>
          <w:kern w:val="0"/>
          <w:sz w:val="20"/>
          <w:szCs w:val="20"/>
        </w:rPr>
        <w:t>將使視訊資料庫的探勘</w:t>
      </w:r>
      <w:r w:rsidRPr="003F23C4">
        <w:rPr>
          <w:rFonts w:ascii="標楷體" w:eastAsia="標楷體" w:hAnsi="標楷體" w:cs="新細明體"/>
          <w:kern w:val="0"/>
          <w:sz w:val="20"/>
          <w:szCs w:val="20"/>
        </w:rPr>
        <w:t xml:space="preserve"> </w:t>
      </w:r>
      <w:r w:rsidRPr="003F23C4">
        <w:rPr>
          <w:rFonts w:ascii="標楷體" w:eastAsia="標楷體" w:hAnsi="標楷體" w:cs="新細明體" w:hint="eastAsia"/>
          <w:kern w:val="0"/>
          <w:sz w:val="20"/>
          <w:szCs w:val="20"/>
        </w:rPr>
        <w:t>因能找出更多具有不同語意的視訊物件頻繁樣式</w:t>
      </w:r>
      <w:r w:rsidRPr="003F23C4">
        <w:rPr>
          <w:rFonts w:ascii="標楷體" w:eastAsia="標楷體" w:hAnsi="標楷體" w:cs="MS PGothic" w:hint="eastAsia"/>
          <w:kern w:val="0"/>
          <w:sz w:val="20"/>
          <w:szCs w:val="20"/>
        </w:rPr>
        <w:t>，</w:t>
      </w:r>
      <w:r w:rsidRPr="003F23C4">
        <w:rPr>
          <w:rFonts w:ascii="標楷體" w:eastAsia="標楷體" w:hAnsi="標楷體" w:cs="新細明體"/>
          <w:kern w:val="0"/>
          <w:sz w:val="20"/>
          <w:szCs w:val="20"/>
        </w:rPr>
        <w:t xml:space="preserve"> </w:t>
      </w:r>
      <w:r w:rsidRPr="003F23C4">
        <w:rPr>
          <w:rFonts w:ascii="標楷體" w:eastAsia="標楷體" w:hAnsi="標楷體" w:cs="新細明體" w:hint="eastAsia"/>
          <w:kern w:val="0"/>
          <w:sz w:val="20"/>
          <w:szCs w:val="20"/>
        </w:rPr>
        <w:t>而更具實務上運用的價值。</w:t>
      </w:r>
    </w:p>
    <w:p w:rsidR="00C939EB" w:rsidRPr="003F23C4" w:rsidRDefault="00C939EB" w:rsidP="008D243A">
      <w:pPr>
        <w:autoSpaceDE w:val="0"/>
        <w:autoSpaceDN w:val="0"/>
        <w:adjustRightInd w:val="0"/>
        <w:rPr>
          <w:rFonts w:ascii="標楷體" w:eastAsia="標楷體" w:hAnsi="標楷體" w:cs="Times New Roman"/>
          <w:kern w:val="0"/>
          <w:szCs w:val="24"/>
        </w:rPr>
      </w:pPr>
    </w:p>
    <w:p w:rsidR="003F23C4" w:rsidRPr="003F23C4" w:rsidRDefault="003F23C4" w:rsidP="003F23C4">
      <w:pPr>
        <w:autoSpaceDE w:val="0"/>
        <w:autoSpaceDN w:val="0"/>
        <w:adjustRightInd w:val="0"/>
        <w:spacing w:line="240" w:lineRule="exact"/>
        <w:ind w:left="2"/>
        <w:rPr>
          <w:rFonts w:ascii="標楷體" w:eastAsia="標楷體" w:hAnsi="標楷體" w:cs="Times New Roman"/>
          <w:kern w:val="0"/>
          <w:szCs w:val="24"/>
        </w:rPr>
      </w:pPr>
      <w:r w:rsidRPr="003F23C4">
        <w:rPr>
          <w:rFonts w:ascii="標楷體" w:eastAsia="標楷體" w:hAnsi="標楷體" w:cs="新細明體" w:hint="eastAsia"/>
          <w:kern w:val="0"/>
          <w:sz w:val="20"/>
          <w:szCs w:val="20"/>
        </w:rPr>
        <w:t>參考文獻</w:t>
      </w:r>
    </w:p>
    <w:p w:rsidR="003F23C4" w:rsidRPr="003F23C4" w:rsidRDefault="003F23C4" w:rsidP="003F23C4">
      <w:pPr>
        <w:autoSpaceDE w:val="0"/>
        <w:autoSpaceDN w:val="0"/>
        <w:adjustRightInd w:val="0"/>
        <w:spacing w:line="212" w:lineRule="exact"/>
        <w:rPr>
          <w:rFonts w:ascii="標楷體" w:eastAsia="標楷體" w:hAnsi="標楷體" w:cs="Times New Roman"/>
          <w:kern w:val="0"/>
          <w:szCs w:val="24"/>
        </w:rPr>
      </w:pPr>
    </w:p>
    <w:p w:rsidR="003F23C4" w:rsidRPr="003F23C4" w:rsidRDefault="003F23C4" w:rsidP="003F23C4">
      <w:pPr>
        <w:numPr>
          <w:ilvl w:val="0"/>
          <w:numId w:val="4"/>
        </w:numPr>
        <w:tabs>
          <w:tab w:val="clear" w:pos="720"/>
          <w:tab w:val="num" w:pos="422"/>
        </w:tabs>
        <w:overflowPunct w:val="0"/>
        <w:autoSpaceDE w:val="0"/>
        <w:autoSpaceDN w:val="0"/>
        <w:adjustRightInd w:val="0"/>
        <w:spacing w:line="249" w:lineRule="auto"/>
        <w:ind w:left="422" w:right="60" w:hanging="422"/>
        <w:jc w:val="both"/>
        <w:rPr>
          <w:rFonts w:ascii="標楷體" w:eastAsia="標楷體" w:hAnsi="標楷體" w:cs="Arial"/>
          <w:kern w:val="0"/>
          <w:sz w:val="20"/>
          <w:szCs w:val="20"/>
        </w:rPr>
      </w:pPr>
      <w:r w:rsidRPr="003F23C4">
        <w:rPr>
          <w:rFonts w:ascii="標楷體" w:eastAsia="標楷體" w:hAnsi="標楷體" w:cs="Arial"/>
          <w:kern w:val="0"/>
          <w:sz w:val="20"/>
          <w:szCs w:val="20"/>
        </w:rPr>
        <w:t xml:space="preserve">Huang, P.-W. and Lee, C.-H., "Image Database Design Based on 9D-SPA Representation for Spatial Relations," </w:t>
      </w:r>
      <w:r w:rsidRPr="003F23C4">
        <w:rPr>
          <w:rFonts w:ascii="標楷體" w:eastAsia="標楷體" w:hAnsi="標楷體" w:cs="Times New Roman"/>
          <w:i/>
          <w:iCs/>
          <w:kern w:val="0"/>
          <w:sz w:val="20"/>
          <w:szCs w:val="20"/>
        </w:rPr>
        <w:t>IEEE Tran. on Knowledge</w:t>
      </w:r>
      <w:r w:rsidRPr="003F23C4">
        <w:rPr>
          <w:rFonts w:ascii="標楷體" w:eastAsia="標楷體" w:hAnsi="標楷體" w:cs="Arial"/>
          <w:kern w:val="0"/>
          <w:sz w:val="20"/>
          <w:szCs w:val="20"/>
        </w:rPr>
        <w:t xml:space="preserve"> </w:t>
      </w:r>
      <w:r w:rsidRPr="003F23C4">
        <w:rPr>
          <w:rFonts w:ascii="標楷體" w:eastAsia="標楷體" w:hAnsi="標楷體" w:cs="Times New Roman"/>
          <w:i/>
          <w:iCs/>
          <w:kern w:val="0"/>
          <w:sz w:val="20"/>
          <w:szCs w:val="20"/>
        </w:rPr>
        <w:t>and Data Engineering</w:t>
      </w:r>
      <w:r w:rsidRPr="003F23C4">
        <w:rPr>
          <w:rFonts w:ascii="標楷體" w:eastAsia="標楷體" w:hAnsi="標楷體" w:cs="Arial"/>
          <w:kern w:val="0"/>
          <w:sz w:val="20"/>
          <w:szCs w:val="20"/>
        </w:rPr>
        <w:t>, Vol. 16, No. 12, DEC.</w:t>
      </w:r>
      <w:r w:rsidRPr="003F23C4">
        <w:rPr>
          <w:rFonts w:ascii="標楷體" w:eastAsia="標楷體" w:hAnsi="標楷體" w:cs="Times New Roman"/>
          <w:i/>
          <w:iCs/>
          <w:kern w:val="0"/>
          <w:sz w:val="20"/>
          <w:szCs w:val="20"/>
        </w:rPr>
        <w:t xml:space="preserve"> </w:t>
      </w:r>
      <w:r w:rsidRPr="003F23C4">
        <w:rPr>
          <w:rFonts w:ascii="標楷體" w:eastAsia="標楷體" w:hAnsi="標楷體" w:cs="Arial"/>
          <w:kern w:val="0"/>
          <w:sz w:val="20"/>
          <w:szCs w:val="20"/>
        </w:rPr>
        <w:t xml:space="preserve">2004, pp. 1468-1496. </w:t>
      </w:r>
    </w:p>
    <w:p w:rsidR="003F23C4" w:rsidRPr="003F23C4" w:rsidRDefault="003F23C4" w:rsidP="003F23C4">
      <w:pPr>
        <w:autoSpaceDE w:val="0"/>
        <w:autoSpaceDN w:val="0"/>
        <w:adjustRightInd w:val="0"/>
        <w:spacing w:line="163" w:lineRule="exact"/>
        <w:rPr>
          <w:rFonts w:ascii="標楷體" w:eastAsia="標楷體" w:hAnsi="標楷體" w:cs="Arial"/>
          <w:kern w:val="0"/>
          <w:sz w:val="20"/>
          <w:szCs w:val="20"/>
        </w:rPr>
      </w:pPr>
    </w:p>
    <w:p w:rsidR="003F23C4" w:rsidRPr="003F23C4" w:rsidRDefault="003F23C4" w:rsidP="003F23C4">
      <w:pPr>
        <w:numPr>
          <w:ilvl w:val="0"/>
          <w:numId w:val="4"/>
        </w:numPr>
        <w:tabs>
          <w:tab w:val="clear" w:pos="720"/>
          <w:tab w:val="num" w:pos="422"/>
        </w:tabs>
        <w:overflowPunct w:val="0"/>
        <w:autoSpaceDE w:val="0"/>
        <w:autoSpaceDN w:val="0"/>
        <w:adjustRightInd w:val="0"/>
        <w:spacing w:line="253" w:lineRule="exact"/>
        <w:ind w:left="422" w:right="60" w:hanging="422"/>
        <w:jc w:val="both"/>
        <w:rPr>
          <w:rFonts w:ascii="標楷體" w:eastAsia="標楷體" w:hAnsi="標楷體" w:cs="Arial"/>
          <w:kern w:val="0"/>
          <w:sz w:val="19"/>
          <w:szCs w:val="19"/>
        </w:rPr>
      </w:pPr>
      <w:r w:rsidRPr="003F23C4">
        <w:rPr>
          <w:rFonts w:ascii="標楷體" w:eastAsia="標楷體" w:hAnsi="標楷體" w:cs="新細明體" w:hint="eastAsia"/>
          <w:kern w:val="0"/>
          <w:sz w:val="19"/>
          <w:szCs w:val="19"/>
        </w:rPr>
        <w:t>林宇哲</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民</w:t>
      </w:r>
      <w:r w:rsidRPr="003F23C4">
        <w:rPr>
          <w:rFonts w:ascii="標楷體" w:eastAsia="標楷體" w:hAnsi="標楷體" w:cs="Arial"/>
          <w:kern w:val="0"/>
          <w:sz w:val="19"/>
          <w:szCs w:val="19"/>
        </w:rPr>
        <w:t xml:space="preserve"> 98</w:t>
      </w:r>
      <w:r w:rsidRPr="003F23C4">
        <w:rPr>
          <w:rFonts w:ascii="標楷體" w:eastAsia="標楷體" w:hAnsi="標楷體" w:cs="MS PGothic" w:hint="eastAsia"/>
          <w:kern w:val="0"/>
          <w:sz w:val="19"/>
          <w:szCs w:val="19"/>
        </w:rPr>
        <w:t>，</w:t>
      </w:r>
      <w:r w:rsidRPr="003F23C4">
        <w:rPr>
          <w:rFonts w:ascii="標楷體" w:eastAsia="標楷體" w:hAnsi="標楷體" w:cs="Arial"/>
          <w:kern w:val="0"/>
          <w:sz w:val="19"/>
          <w:szCs w:val="19"/>
        </w:rPr>
        <w:t>9DST-</w:t>
      </w:r>
      <w:r w:rsidRPr="003F23C4">
        <w:rPr>
          <w:rFonts w:ascii="標楷體" w:eastAsia="標楷體" w:hAnsi="標楷體" w:cs="新細明體" w:hint="eastAsia"/>
          <w:kern w:val="0"/>
          <w:sz w:val="19"/>
          <w:szCs w:val="19"/>
        </w:rPr>
        <w:t>一個新的視訊知識表示</w:t>
      </w:r>
      <w:r w:rsidRPr="003F23C4">
        <w:rPr>
          <w:rFonts w:ascii="標楷體" w:eastAsia="標楷體" w:hAnsi="標楷體" w:cs="Arial"/>
          <w:kern w:val="0"/>
          <w:sz w:val="19"/>
          <w:szCs w:val="19"/>
        </w:rPr>
        <w:t xml:space="preserve"> </w:t>
      </w:r>
      <w:r w:rsidRPr="003F23C4">
        <w:rPr>
          <w:rFonts w:ascii="標楷體" w:eastAsia="標楷體" w:hAnsi="標楷體" w:cs="新細明體" w:hint="eastAsia"/>
          <w:kern w:val="0"/>
          <w:sz w:val="19"/>
          <w:szCs w:val="19"/>
        </w:rPr>
        <w:t>法</w:t>
      </w:r>
      <w:r w:rsidRPr="003F23C4">
        <w:rPr>
          <w:rFonts w:ascii="標楷體" w:eastAsia="標楷體" w:hAnsi="標楷體" w:cs="MS PGothic" w:hint="eastAsia"/>
          <w:kern w:val="0"/>
          <w:sz w:val="19"/>
          <w:szCs w:val="19"/>
        </w:rPr>
        <w:t>，</w:t>
      </w:r>
      <w:r w:rsidRPr="003F23C4">
        <w:rPr>
          <w:rFonts w:ascii="標楷體" w:eastAsia="標楷體" w:hAnsi="標楷體" w:cs="新細明體" w:hint="eastAsia"/>
          <w:kern w:val="0"/>
          <w:sz w:val="19"/>
          <w:szCs w:val="19"/>
        </w:rPr>
        <w:t>中國文化大學資訊管理研究所碩士論文。</w:t>
      </w:r>
      <w:r w:rsidRPr="003F23C4">
        <w:rPr>
          <w:rFonts w:ascii="標楷體" w:eastAsia="標楷體" w:hAnsi="標楷體" w:cs="新細明體"/>
          <w:kern w:val="0"/>
          <w:sz w:val="19"/>
          <w:szCs w:val="19"/>
        </w:rPr>
        <w:t xml:space="preserve"> </w:t>
      </w:r>
    </w:p>
    <w:p w:rsidR="003F23C4" w:rsidRPr="003F23C4" w:rsidRDefault="003F23C4" w:rsidP="003F23C4">
      <w:pPr>
        <w:overflowPunct w:val="0"/>
        <w:autoSpaceDE w:val="0"/>
        <w:autoSpaceDN w:val="0"/>
        <w:adjustRightInd w:val="0"/>
        <w:spacing w:line="249" w:lineRule="auto"/>
        <w:jc w:val="both"/>
        <w:rPr>
          <w:rFonts w:ascii="標楷體" w:eastAsia="標楷體" w:hAnsi="標楷體" w:cs="Arial"/>
          <w:kern w:val="0"/>
          <w:sz w:val="20"/>
          <w:szCs w:val="20"/>
        </w:rPr>
      </w:pPr>
      <w:r w:rsidRPr="003F23C4">
        <w:rPr>
          <w:rFonts w:ascii="標楷體" w:eastAsia="標楷體" w:hAnsi="標楷體" w:cs="Arial"/>
          <w:kern w:val="0"/>
          <w:sz w:val="20"/>
          <w:szCs w:val="20"/>
        </w:rPr>
        <w:t xml:space="preserve">Agrawal, R. C., Imielinski, T., and Swami, A., “Mining association rules between sets of items in large databases,” </w:t>
      </w:r>
      <w:r w:rsidRPr="003F23C4">
        <w:rPr>
          <w:rFonts w:ascii="標楷體" w:eastAsia="標楷體" w:hAnsi="標楷體" w:cs="Times New Roman"/>
          <w:i/>
          <w:iCs/>
          <w:kern w:val="0"/>
          <w:sz w:val="20"/>
          <w:szCs w:val="20"/>
        </w:rPr>
        <w:t>Proc. of ACM-SIGMOD Intl.</w:t>
      </w:r>
      <w:r w:rsidRPr="003F23C4">
        <w:rPr>
          <w:rFonts w:ascii="標楷體" w:eastAsia="標楷體" w:hAnsi="標楷體" w:cs="Arial"/>
          <w:kern w:val="0"/>
          <w:sz w:val="20"/>
          <w:szCs w:val="20"/>
        </w:rPr>
        <w:t xml:space="preserve"> </w:t>
      </w:r>
      <w:r w:rsidRPr="003F23C4">
        <w:rPr>
          <w:rFonts w:ascii="標楷體" w:eastAsia="標楷體" w:hAnsi="標楷體" w:cs="Times New Roman"/>
          <w:i/>
          <w:iCs/>
          <w:kern w:val="0"/>
          <w:sz w:val="20"/>
          <w:szCs w:val="20"/>
        </w:rPr>
        <w:t>Conf. on Management of Data</w:t>
      </w:r>
      <w:r w:rsidRPr="003F23C4">
        <w:rPr>
          <w:rFonts w:ascii="標楷體" w:eastAsia="標楷體" w:hAnsi="標楷體" w:cs="Arial"/>
          <w:kern w:val="0"/>
          <w:sz w:val="20"/>
          <w:szCs w:val="20"/>
        </w:rPr>
        <w:t>, Washington,</w:t>
      </w:r>
      <w:r w:rsidRPr="003F23C4">
        <w:rPr>
          <w:rFonts w:ascii="標楷體" w:eastAsia="標楷體" w:hAnsi="標楷體" w:cs="Times New Roman"/>
          <w:i/>
          <w:iCs/>
          <w:kern w:val="0"/>
          <w:sz w:val="20"/>
          <w:szCs w:val="20"/>
        </w:rPr>
        <w:t xml:space="preserve"> </w:t>
      </w:r>
      <w:r w:rsidRPr="003F23C4">
        <w:rPr>
          <w:rFonts w:ascii="標楷體" w:eastAsia="標楷體" w:hAnsi="標楷體" w:cs="Arial"/>
          <w:kern w:val="0"/>
          <w:sz w:val="20"/>
          <w:szCs w:val="20"/>
        </w:rPr>
        <w:t xml:space="preserve">D.C., 1993, pp.207-216. </w:t>
      </w:r>
    </w:p>
    <w:p w:rsidR="003F23C4" w:rsidRPr="003F23C4" w:rsidRDefault="003F23C4" w:rsidP="003F23C4">
      <w:pPr>
        <w:autoSpaceDE w:val="0"/>
        <w:autoSpaceDN w:val="0"/>
        <w:adjustRightInd w:val="0"/>
        <w:spacing w:line="157" w:lineRule="exact"/>
        <w:rPr>
          <w:rFonts w:ascii="標楷體" w:eastAsia="標楷體" w:hAnsi="標楷體" w:cs="Arial"/>
          <w:kern w:val="0"/>
          <w:sz w:val="20"/>
          <w:szCs w:val="20"/>
        </w:rPr>
      </w:pPr>
    </w:p>
    <w:p w:rsidR="003F23C4" w:rsidRPr="003F23C4" w:rsidRDefault="003F23C4" w:rsidP="003F23C4">
      <w:pPr>
        <w:numPr>
          <w:ilvl w:val="0"/>
          <w:numId w:val="12"/>
        </w:numPr>
        <w:tabs>
          <w:tab w:val="clear" w:pos="720"/>
          <w:tab w:val="num" w:pos="436"/>
        </w:tabs>
        <w:overflowPunct w:val="0"/>
        <w:autoSpaceDE w:val="0"/>
        <w:autoSpaceDN w:val="0"/>
        <w:adjustRightInd w:val="0"/>
        <w:spacing w:line="255" w:lineRule="auto"/>
        <w:ind w:left="436" w:hanging="436"/>
        <w:jc w:val="both"/>
        <w:rPr>
          <w:rFonts w:ascii="標楷體" w:eastAsia="標楷體" w:hAnsi="標楷體" w:cs="Arial"/>
          <w:kern w:val="0"/>
          <w:sz w:val="19"/>
          <w:szCs w:val="19"/>
        </w:rPr>
      </w:pPr>
      <w:r w:rsidRPr="003F23C4">
        <w:rPr>
          <w:rFonts w:ascii="標楷體" w:eastAsia="標楷體" w:hAnsi="標楷體" w:cs="Arial"/>
          <w:kern w:val="0"/>
          <w:sz w:val="19"/>
          <w:szCs w:val="19"/>
        </w:rPr>
        <w:t xml:space="preserve">J. Han, J. Pei, B. Mortazavi-Asl, Q. Chen, U. Dayal, and M. C. Hsu, FreeSpan: frequent pattern-projected sequential pattern mining, </w:t>
      </w:r>
    </w:p>
    <w:p w:rsidR="003F23C4" w:rsidRPr="003F23C4" w:rsidRDefault="003F23C4" w:rsidP="003F23C4">
      <w:pPr>
        <w:autoSpaceDE w:val="0"/>
        <w:autoSpaceDN w:val="0"/>
        <w:adjustRightInd w:val="0"/>
        <w:spacing w:line="1" w:lineRule="exact"/>
        <w:rPr>
          <w:rFonts w:ascii="標楷體" w:eastAsia="標楷體" w:hAnsi="標楷體" w:cs="Arial"/>
          <w:kern w:val="0"/>
          <w:sz w:val="19"/>
          <w:szCs w:val="19"/>
        </w:rPr>
      </w:pPr>
    </w:p>
    <w:p w:rsidR="003F23C4" w:rsidRPr="003F23C4" w:rsidRDefault="003F23C4" w:rsidP="003F23C4">
      <w:pPr>
        <w:overflowPunct w:val="0"/>
        <w:autoSpaceDE w:val="0"/>
        <w:autoSpaceDN w:val="0"/>
        <w:adjustRightInd w:val="0"/>
        <w:spacing w:line="254" w:lineRule="auto"/>
        <w:ind w:left="436"/>
        <w:jc w:val="both"/>
        <w:rPr>
          <w:rFonts w:ascii="標楷體" w:eastAsia="標楷體" w:hAnsi="標楷體" w:cs="Arial"/>
          <w:kern w:val="0"/>
          <w:sz w:val="19"/>
          <w:szCs w:val="19"/>
        </w:rPr>
      </w:pPr>
      <w:r w:rsidRPr="003F23C4">
        <w:rPr>
          <w:rFonts w:ascii="標楷體" w:eastAsia="標楷體" w:hAnsi="標楷體" w:cs="Times New Roman"/>
          <w:i/>
          <w:iCs/>
          <w:kern w:val="0"/>
          <w:sz w:val="20"/>
          <w:szCs w:val="20"/>
        </w:rPr>
        <w:t>Proceedings of International Conference on Knowledge Discovery and Data Mining</w:t>
      </w:r>
      <w:r w:rsidRPr="003F23C4">
        <w:rPr>
          <w:rFonts w:ascii="標楷體" w:eastAsia="標楷體" w:hAnsi="標楷體" w:cs="Arial"/>
          <w:kern w:val="0"/>
          <w:sz w:val="20"/>
          <w:szCs w:val="20"/>
        </w:rPr>
        <w:t>, 2000,</w:t>
      </w:r>
      <w:r w:rsidRPr="003F23C4">
        <w:rPr>
          <w:rFonts w:ascii="標楷體" w:eastAsia="標楷體" w:hAnsi="標楷體" w:cs="Times New Roman"/>
          <w:i/>
          <w:iCs/>
          <w:kern w:val="0"/>
          <w:sz w:val="20"/>
          <w:szCs w:val="20"/>
        </w:rPr>
        <w:t xml:space="preserve"> </w:t>
      </w:r>
      <w:r w:rsidRPr="003F23C4">
        <w:rPr>
          <w:rFonts w:ascii="標楷體" w:eastAsia="標楷體" w:hAnsi="標楷體" w:cs="Arial"/>
          <w:kern w:val="0"/>
          <w:sz w:val="20"/>
          <w:szCs w:val="20"/>
        </w:rPr>
        <w:t xml:space="preserve">pp.355-359. </w:t>
      </w:r>
    </w:p>
    <w:p w:rsidR="003F23C4" w:rsidRPr="003F23C4" w:rsidRDefault="003F23C4" w:rsidP="003F23C4">
      <w:pPr>
        <w:autoSpaceDE w:val="0"/>
        <w:autoSpaceDN w:val="0"/>
        <w:adjustRightInd w:val="0"/>
        <w:spacing w:line="153" w:lineRule="exact"/>
        <w:rPr>
          <w:rFonts w:ascii="標楷體" w:eastAsia="標楷體" w:hAnsi="標楷體" w:cs="Arial"/>
          <w:kern w:val="0"/>
          <w:sz w:val="19"/>
          <w:szCs w:val="19"/>
        </w:rPr>
      </w:pPr>
    </w:p>
    <w:p w:rsidR="003F23C4" w:rsidRPr="003F23C4" w:rsidRDefault="003F23C4" w:rsidP="003F23C4">
      <w:pPr>
        <w:numPr>
          <w:ilvl w:val="0"/>
          <w:numId w:val="12"/>
        </w:numPr>
        <w:tabs>
          <w:tab w:val="clear" w:pos="720"/>
          <w:tab w:val="num" w:pos="436"/>
        </w:tabs>
        <w:overflowPunct w:val="0"/>
        <w:autoSpaceDE w:val="0"/>
        <w:autoSpaceDN w:val="0"/>
        <w:adjustRightInd w:val="0"/>
        <w:spacing w:line="247" w:lineRule="auto"/>
        <w:ind w:left="436" w:hanging="436"/>
        <w:jc w:val="both"/>
        <w:rPr>
          <w:rFonts w:ascii="標楷體" w:eastAsia="標楷體" w:hAnsi="標楷體" w:cs="Arial"/>
          <w:kern w:val="0"/>
          <w:sz w:val="20"/>
          <w:szCs w:val="20"/>
        </w:rPr>
      </w:pPr>
      <w:r w:rsidRPr="003F23C4">
        <w:rPr>
          <w:rFonts w:ascii="標楷體" w:eastAsia="標楷體" w:hAnsi="標楷體" w:cs="Arial"/>
          <w:kern w:val="0"/>
          <w:sz w:val="20"/>
          <w:szCs w:val="20"/>
        </w:rPr>
        <w:t xml:space="preserve">J. Pei, J. Han, B. Mortazavi-Asl, Q. Chen, U. Dayal, and M. C. Hsu, PrefixSpan: mining sequential patterns efficiently by prefix-projected pattern growth, </w:t>
      </w:r>
      <w:r w:rsidRPr="003F23C4">
        <w:rPr>
          <w:rFonts w:ascii="標楷體" w:eastAsia="標楷體" w:hAnsi="標楷體" w:cs="Times New Roman"/>
          <w:i/>
          <w:iCs/>
          <w:kern w:val="0"/>
          <w:sz w:val="20"/>
          <w:szCs w:val="20"/>
        </w:rPr>
        <w:t>Proceedings of IEEE</w:t>
      </w:r>
      <w:r w:rsidRPr="003F23C4">
        <w:rPr>
          <w:rFonts w:ascii="標楷體" w:eastAsia="標楷體" w:hAnsi="標楷體" w:cs="Arial"/>
          <w:kern w:val="0"/>
          <w:sz w:val="20"/>
          <w:szCs w:val="20"/>
        </w:rPr>
        <w:t xml:space="preserve"> </w:t>
      </w:r>
      <w:r w:rsidRPr="003F23C4">
        <w:rPr>
          <w:rFonts w:ascii="標楷體" w:eastAsia="標楷體" w:hAnsi="標楷體" w:cs="Times New Roman"/>
          <w:i/>
          <w:iCs/>
          <w:kern w:val="0"/>
          <w:sz w:val="20"/>
          <w:szCs w:val="20"/>
        </w:rPr>
        <w:t xml:space="preserve">International </w:t>
      </w:r>
      <w:r w:rsidRPr="003F23C4">
        <w:rPr>
          <w:rFonts w:ascii="標楷體" w:eastAsia="標楷體" w:hAnsi="標楷體" w:cs="Times New Roman"/>
          <w:i/>
          <w:iCs/>
          <w:kern w:val="0"/>
          <w:sz w:val="20"/>
          <w:szCs w:val="20"/>
        </w:rPr>
        <w:lastRenderedPageBreak/>
        <w:t>Conference on Data Engineering</w:t>
      </w:r>
      <w:r w:rsidRPr="003F23C4">
        <w:rPr>
          <w:rFonts w:ascii="標楷體" w:eastAsia="標楷體" w:hAnsi="標楷體" w:cs="Arial"/>
          <w:kern w:val="0"/>
          <w:sz w:val="20"/>
          <w:szCs w:val="20"/>
        </w:rPr>
        <w:t>,</w:t>
      </w:r>
      <w:r w:rsidRPr="003F23C4">
        <w:rPr>
          <w:rFonts w:ascii="標楷體" w:eastAsia="標楷體" w:hAnsi="標楷體" w:cs="Times New Roman"/>
          <w:i/>
          <w:iCs/>
          <w:kern w:val="0"/>
          <w:sz w:val="20"/>
          <w:szCs w:val="20"/>
        </w:rPr>
        <w:t xml:space="preserve"> </w:t>
      </w:r>
      <w:r w:rsidRPr="003F23C4">
        <w:rPr>
          <w:rFonts w:ascii="標楷體" w:eastAsia="標楷體" w:hAnsi="標楷體" w:cs="Arial"/>
          <w:kern w:val="0"/>
          <w:sz w:val="20"/>
          <w:szCs w:val="20"/>
        </w:rPr>
        <w:t xml:space="preserve">2001, pp215-224. </w:t>
      </w:r>
    </w:p>
    <w:p w:rsidR="003F23C4" w:rsidRPr="003F23C4" w:rsidRDefault="003F23C4" w:rsidP="003F23C4">
      <w:pPr>
        <w:autoSpaceDE w:val="0"/>
        <w:autoSpaceDN w:val="0"/>
        <w:adjustRightInd w:val="0"/>
        <w:spacing w:line="161" w:lineRule="exact"/>
        <w:rPr>
          <w:rFonts w:ascii="標楷體" w:eastAsia="標楷體" w:hAnsi="標楷體" w:cs="Arial"/>
          <w:kern w:val="0"/>
          <w:sz w:val="20"/>
          <w:szCs w:val="20"/>
        </w:rPr>
      </w:pPr>
    </w:p>
    <w:p w:rsidR="003F23C4" w:rsidRPr="003F23C4" w:rsidRDefault="003F23C4" w:rsidP="003F23C4">
      <w:pPr>
        <w:numPr>
          <w:ilvl w:val="0"/>
          <w:numId w:val="12"/>
        </w:numPr>
        <w:tabs>
          <w:tab w:val="clear" w:pos="720"/>
          <w:tab w:val="num" w:pos="436"/>
        </w:tabs>
        <w:overflowPunct w:val="0"/>
        <w:autoSpaceDE w:val="0"/>
        <w:autoSpaceDN w:val="0"/>
        <w:adjustRightInd w:val="0"/>
        <w:spacing w:line="253" w:lineRule="auto"/>
        <w:ind w:left="436" w:hanging="436"/>
        <w:jc w:val="both"/>
        <w:rPr>
          <w:rFonts w:ascii="標楷體" w:eastAsia="標楷體" w:hAnsi="標楷體" w:cs="Arial"/>
          <w:kern w:val="0"/>
          <w:sz w:val="20"/>
          <w:szCs w:val="20"/>
        </w:rPr>
      </w:pPr>
      <w:r w:rsidRPr="003F23C4">
        <w:rPr>
          <w:rFonts w:ascii="標楷體" w:eastAsia="標楷體" w:hAnsi="標楷體" w:cs="Arial"/>
          <w:kern w:val="0"/>
          <w:sz w:val="20"/>
          <w:szCs w:val="20"/>
        </w:rPr>
        <w:t xml:space="preserve">W. Hsu, M. L. Lee, J. Zhang, “Image mining: Trends and developments, Journal of Intelligent Information Systems,” Vol. 19, No. 1, 2002, pp. 7-23. </w:t>
      </w:r>
    </w:p>
    <w:p w:rsidR="003F23C4" w:rsidRPr="003F23C4" w:rsidRDefault="003F23C4" w:rsidP="003F23C4">
      <w:pPr>
        <w:autoSpaceDE w:val="0"/>
        <w:autoSpaceDN w:val="0"/>
        <w:adjustRightInd w:val="0"/>
        <w:spacing w:line="153" w:lineRule="exact"/>
        <w:rPr>
          <w:rFonts w:ascii="標楷體" w:eastAsia="標楷體" w:hAnsi="標楷體" w:cs="Arial"/>
          <w:kern w:val="0"/>
          <w:sz w:val="20"/>
          <w:szCs w:val="20"/>
        </w:rPr>
      </w:pPr>
    </w:p>
    <w:p w:rsidR="003F23C4" w:rsidRPr="003F23C4" w:rsidRDefault="003F23C4" w:rsidP="003F23C4">
      <w:pPr>
        <w:numPr>
          <w:ilvl w:val="0"/>
          <w:numId w:val="12"/>
        </w:numPr>
        <w:tabs>
          <w:tab w:val="clear" w:pos="720"/>
          <w:tab w:val="num" w:pos="436"/>
        </w:tabs>
        <w:overflowPunct w:val="0"/>
        <w:autoSpaceDE w:val="0"/>
        <w:autoSpaceDN w:val="0"/>
        <w:adjustRightInd w:val="0"/>
        <w:spacing w:line="255" w:lineRule="auto"/>
        <w:ind w:left="436" w:hanging="435"/>
        <w:jc w:val="both"/>
        <w:rPr>
          <w:rFonts w:ascii="標楷體" w:eastAsia="標楷體" w:hAnsi="標楷體" w:cs="Arial"/>
          <w:kern w:val="0"/>
          <w:sz w:val="19"/>
          <w:szCs w:val="19"/>
        </w:rPr>
      </w:pPr>
      <w:r w:rsidRPr="003F23C4">
        <w:rPr>
          <w:rFonts w:ascii="標楷體" w:eastAsia="標楷體" w:hAnsi="標楷體" w:cs="Arial"/>
          <w:kern w:val="0"/>
          <w:sz w:val="19"/>
          <w:szCs w:val="19"/>
        </w:rPr>
        <w:t xml:space="preserve">A. J. T. Lee, Y.-H. Liu, H.-M. Tsai, H.-H. Lin, H.-W. Wu, “Mining frequent patterns in image databases with 9D-SPA repre-sentation,” </w:t>
      </w:r>
    </w:p>
    <w:p w:rsidR="003F23C4" w:rsidRPr="003F23C4" w:rsidRDefault="003F23C4" w:rsidP="003F23C4">
      <w:pPr>
        <w:autoSpaceDE w:val="0"/>
        <w:autoSpaceDN w:val="0"/>
        <w:adjustRightInd w:val="0"/>
        <w:spacing w:line="1" w:lineRule="exact"/>
        <w:rPr>
          <w:rFonts w:ascii="標楷體" w:eastAsia="標楷體" w:hAnsi="標楷體" w:cs="Arial"/>
          <w:kern w:val="0"/>
          <w:sz w:val="19"/>
          <w:szCs w:val="19"/>
        </w:rPr>
      </w:pPr>
    </w:p>
    <w:p w:rsidR="003F23C4" w:rsidRPr="003F23C4" w:rsidRDefault="003F23C4" w:rsidP="003F23C4">
      <w:pPr>
        <w:overflowPunct w:val="0"/>
        <w:autoSpaceDE w:val="0"/>
        <w:autoSpaceDN w:val="0"/>
        <w:adjustRightInd w:val="0"/>
        <w:spacing w:line="270" w:lineRule="auto"/>
        <w:ind w:left="436"/>
        <w:jc w:val="both"/>
        <w:rPr>
          <w:rFonts w:ascii="標楷體" w:eastAsia="標楷體" w:hAnsi="標楷體" w:cs="Arial"/>
          <w:kern w:val="0"/>
          <w:sz w:val="19"/>
          <w:szCs w:val="19"/>
        </w:rPr>
      </w:pPr>
      <w:r w:rsidRPr="003F23C4">
        <w:rPr>
          <w:rFonts w:ascii="標楷體" w:eastAsia="標楷體" w:hAnsi="標楷體" w:cs="Times New Roman"/>
          <w:i/>
          <w:iCs/>
          <w:kern w:val="0"/>
          <w:sz w:val="20"/>
          <w:szCs w:val="20"/>
        </w:rPr>
        <w:t>Journal of Systems and Software</w:t>
      </w:r>
      <w:r w:rsidRPr="003F23C4">
        <w:rPr>
          <w:rFonts w:ascii="標楷體" w:eastAsia="標楷體" w:hAnsi="標楷體" w:cs="Arial"/>
          <w:kern w:val="0"/>
          <w:sz w:val="20"/>
          <w:szCs w:val="20"/>
        </w:rPr>
        <w:t>, Vol. 82, 2009,</w:t>
      </w:r>
      <w:r w:rsidRPr="003F23C4">
        <w:rPr>
          <w:rFonts w:ascii="標楷體" w:eastAsia="標楷體" w:hAnsi="標楷體" w:cs="Times New Roman"/>
          <w:i/>
          <w:iCs/>
          <w:kern w:val="0"/>
          <w:sz w:val="20"/>
          <w:szCs w:val="20"/>
        </w:rPr>
        <w:t xml:space="preserve"> </w:t>
      </w:r>
      <w:r w:rsidRPr="003F23C4">
        <w:rPr>
          <w:rFonts w:ascii="標楷體" w:eastAsia="標楷體" w:hAnsi="標楷體" w:cs="Arial"/>
          <w:kern w:val="0"/>
          <w:sz w:val="20"/>
          <w:szCs w:val="20"/>
        </w:rPr>
        <w:t xml:space="preserve">pp. 603-618. </w:t>
      </w: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Pr="003F23C4" w:rsidRDefault="00C939EB" w:rsidP="008D243A">
      <w:pPr>
        <w:autoSpaceDE w:val="0"/>
        <w:autoSpaceDN w:val="0"/>
        <w:adjustRightInd w:val="0"/>
        <w:rPr>
          <w:rFonts w:ascii="標楷體" w:eastAsia="標楷體" w:hAnsi="標楷體" w:cs="Times New Roman"/>
          <w:kern w:val="0"/>
          <w:szCs w:val="24"/>
        </w:rPr>
      </w:pPr>
    </w:p>
    <w:p w:rsidR="00C939EB" w:rsidRDefault="00C939EB" w:rsidP="008D243A">
      <w:pPr>
        <w:autoSpaceDE w:val="0"/>
        <w:autoSpaceDN w:val="0"/>
        <w:adjustRightInd w:val="0"/>
        <w:rPr>
          <w:rFonts w:ascii="標楷體" w:eastAsia="標楷體" w:hAnsi="標楷體" w:cs="Times New Roman"/>
          <w:kern w:val="0"/>
          <w:szCs w:val="24"/>
        </w:rPr>
      </w:pPr>
    </w:p>
    <w:p w:rsidR="00C939EB" w:rsidRPr="00C939EB" w:rsidRDefault="00C939EB" w:rsidP="008D243A">
      <w:pPr>
        <w:autoSpaceDE w:val="0"/>
        <w:autoSpaceDN w:val="0"/>
        <w:adjustRightInd w:val="0"/>
        <w:rPr>
          <w:rFonts w:ascii="標楷體" w:eastAsia="標楷體" w:hAnsi="標楷體" w:cs="Times New Roman"/>
          <w:kern w:val="0"/>
          <w:szCs w:val="24"/>
        </w:rPr>
        <w:sectPr w:rsidR="00C939EB" w:rsidRPr="00C939EB">
          <w:type w:val="continuous"/>
          <w:pgSz w:w="11900" w:h="16840"/>
          <w:pgMar w:top="1403" w:right="1240" w:bottom="1440" w:left="1420" w:header="720" w:footer="720" w:gutter="0"/>
          <w:cols w:num="2" w:space="240" w:equalWidth="0">
            <w:col w:w="4500" w:space="240"/>
            <w:col w:w="4500"/>
          </w:cols>
          <w:noEndnote/>
        </w:sectPr>
      </w:pPr>
    </w:p>
    <w:p w:rsidR="00BD38AE" w:rsidRPr="00E77E11" w:rsidRDefault="00BD38AE" w:rsidP="00B864B5">
      <w:pPr>
        <w:pStyle w:val="1"/>
        <w:spacing w:beforeLines="50" w:before="120" w:afterLines="50" w:after="120" w:line="500" w:lineRule="exact"/>
        <w:rPr>
          <w:rFonts w:ascii="標楷體" w:eastAsia="標楷體" w:hAnsi="標楷體"/>
          <w:sz w:val="28"/>
        </w:rPr>
      </w:pPr>
      <w:bookmarkStart w:id="80" w:name="_Toc413916243"/>
      <w:r w:rsidRPr="00E77E11">
        <w:rPr>
          <w:rFonts w:ascii="標楷體" w:eastAsia="標楷體" w:hAnsi="標楷體"/>
          <w:sz w:val="28"/>
        </w:rPr>
        <w:lastRenderedPageBreak/>
        <w:t>EA0</w:t>
      </w:r>
      <w:r w:rsidRPr="00E77E11">
        <w:rPr>
          <w:rFonts w:ascii="標楷體" w:eastAsia="標楷體" w:hAnsi="標楷體" w:hint="eastAsia"/>
          <w:sz w:val="28"/>
        </w:rPr>
        <w:t>3：</w:t>
      </w:r>
      <w:r w:rsidR="00B97BB3" w:rsidRPr="00E77E11">
        <w:rPr>
          <w:rFonts w:ascii="標楷體" w:eastAsia="標楷體" w:hAnsi="標楷體" w:hint="eastAsia"/>
          <w:sz w:val="28"/>
        </w:rPr>
        <w:t>體驗行銷之關鍵成功因素—以KKBOX為例</w:t>
      </w:r>
      <w:bookmarkEnd w:id="80"/>
    </w:p>
    <w:p w:rsidR="00B864B5" w:rsidRPr="00B864B5" w:rsidRDefault="00B864B5" w:rsidP="00B864B5">
      <w:pPr>
        <w:snapToGrid w:val="0"/>
        <w:spacing w:beforeLines="50" w:before="120" w:afterLines="50" w:after="120" w:line="300" w:lineRule="auto"/>
        <w:jc w:val="center"/>
        <w:rPr>
          <w:rFonts w:eastAsia="標楷體"/>
          <w:b/>
          <w:sz w:val="28"/>
        </w:rPr>
      </w:pPr>
      <w:r w:rsidRPr="00B62131">
        <w:rPr>
          <w:rFonts w:eastAsia="標楷體" w:hint="eastAsia"/>
          <w:b/>
          <w:sz w:val="28"/>
        </w:rPr>
        <w:t>體驗行銷之關鍵成功因素</w:t>
      </w:r>
      <w:r>
        <w:rPr>
          <w:rFonts w:eastAsia="標楷體"/>
          <w:b/>
          <w:sz w:val="28"/>
        </w:rPr>
        <w:t>—</w:t>
      </w:r>
      <w:r w:rsidRPr="00B62131">
        <w:rPr>
          <w:rFonts w:eastAsia="標楷體"/>
          <w:b/>
          <w:sz w:val="28"/>
        </w:rPr>
        <w:t>以</w:t>
      </w:r>
      <w:r w:rsidRPr="00B62131">
        <w:rPr>
          <w:rFonts w:eastAsia="標楷體"/>
          <w:b/>
          <w:sz w:val="28"/>
        </w:rPr>
        <w:t>KKBOX</w:t>
      </w:r>
      <w:r w:rsidRPr="00B62131">
        <w:rPr>
          <w:rFonts w:eastAsia="標楷體"/>
          <w:b/>
          <w:sz w:val="28"/>
        </w:rPr>
        <w:t>為例</w:t>
      </w:r>
    </w:p>
    <w:p w:rsidR="00B864B5" w:rsidRPr="00BF7D5B" w:rsidRDefault="00B864B5" w:rsidP="00B864B5">
      <w:pPr>
        <w:rPr>
          <w:rFonts w:eastAsia="標楷體"/>
          <w:b/>
          <w:sz w:val="28"/>
        </w:rPr>
      </w:pPr>
    </w:p>
    <w:p w:rsidR="00B864B5" w:rsidRDefault="00B864B5" w:rsidP="00B864B5">
      <w:pPr>
        <w:jc w:val="center"/>
        <w:rPr>
          <w:rFonts w:eastAsia="標楷體"/>
        </w:rPr>
      </w:pPr>
      <w:r>
        <w:rPr>
          <w:rFonts w:eastAsia="標楷體" w:hint="eastAsia"/>
        </w:rPr>
        <w:t>林文晟</w:t>
      </w:r>
    </w:p>
    <w:p w:rsidR="00B864B5" w:rsidRDefault="00B864B5" w:rsidP="00B864B5">
      <w:pPr>
        <w:jc w:val="center"/>
        <w:rPr>
          <w:rFonts w:eastAsia="標楷體"/>
        </w:rPr>
      </w:pPr>
      <w:r>
        <w:rPr>
          <w:rFonts w:eastAsia="標楷體" w:hint="eastAsia"/>
        </w:rPr>
        <w:t>國立台北商業大學企管系</w:t>
      </w:r>
    </w:p>
    <w:p w:rsidR="00B864B5" w:rsidRDefault="00B864B5" w:rsidP="00B864B5">
      <w:pPr>
        <w:jc w:val="center"/>
        <w:rPr>
          <w:rFonts w:eastAsia="標楷體"/>
          <w:lang w:val="fr-FR"/>
        </w:rPr>
      </w:pPr>
      <w:r>
        <w:rPr>
          <w:rFonts w:eastAsia="標楷體" w:hint="eastAsia"/>
          <w:lang w:val="fr-FR"/>
        </w:rPr>
        <w:t>Email:</w:t>
      </w:r>
      <w:r>
        <w:rPr>
          <w:rFonts w:eastAsia="標楷體"/>
          <w:lang w:val="fr-FR"/>
        </w:rPr>
        <w:t xml:space="preserve"> </w:t>
      </w:r>
      <w:hyperlink r:id="rId87" w:history="1">
        <w:r w:rsidRPr="00166B3F">
          <w:rPr>
            <w:rStyle w:val="aa"/>
            <w:rFonts w:eastAsia="標楷體" w:hint="eastAsia"/>
            <w:lang w:val="fr-FR"/>
          </w:rPr>
          <w:t>wencheng@ntub</w:t>
        </w:r>
        <w:r w:rsidRPr="00166B3F">
          <w:rPr>
            <w:rStyle w:val="aa"/>
            <w:rFonts w:eastAsia="標楷體"/>
            <w:lang w:val="fr-FR"/>
          </w:rPr>
          <w:t>.edu.tw</w:t>
        </w:r>
      </w:hyperlink>
    </w:p>
    <w:p w:rsidR="00B864B5" w:rsidRDefault="00B864B5" w:rsidP="00B864B5">
      <w:pPr>
        <w:jc w:val="center"/>
        <w:rPr>
          <w:rFonts w:eastAsia="標楷體"/>
          <w:lang w:val="fr-FR"/>
        </w:rPr>
      </w:pPr>
      <w:r>
        <w:rPr>
          <w:rFonts w:eastAsia="標楷體" w:hint="eastAsia"/>
          <w:lang w:val="fr-FR"/>
        </w:rPr>
        <w:t>呂慈恩</w:t>
      </w:r>
    </w:p>
    <w:p w:rsidR="00B864B5" w:rsidRDefault="00B864B5" w:rsidP="00B864B5">
      <w:pPr>
        <w:jc w:val="center"/>
        <w:rPr>
          <w:rFonts w:eastAsia="標楷體"/>
          <w:lang w:val="fr-FR"/>
        </w:rPr>
      </w:pPr>
      <w:r>
        <w:rPr>
          <w:rFonts w:eastAsia="標楷體" w:hint="eastAsia"/>
          <w:lang w:val="fr-FR"/>
        </w:rPr>
        <w:t>健行科技大學國企系</w:t>
      </w:r>
    </w:p>
    <w:p w:rsidR="00B864B5" w:rsidRDefault="00B864B5" w:rsidP="00B864B5">
      <w:pPr>
        <w:jc w:val="center"/>
        <w:rPr>
          <w:rFonts w:eastAsia="標楷體"/>
          <w:lang w:val="fr-FR"/>
        </w:rPr>
      </w:pPr>
      <w:r>
        <w:rPr>
          <w:rFonts w:eastAsia="標楷體" w:hint="eastAsia"/>
          <w:lang w:val="fr-FR"/>
        </w:rPr>
        <w:t>曹書銘</w:t>
      </w:r>
    </w:p>
    <w:p w:rsidR="00B864B5" w:rsidRPr="00B62131" w:rsidRDefault="00B864B5" w:rsidP="00B864B5">
      <w:pPr>
        <w:jc w:val="center"/>
        <w:rPr>
          <w:rFonts w:eastAsia="標楷體"/>
          <w:lang w:val="fr-FR"/>
        </w:rPr>
      </w:pPr>
      <w:r>
        <w:rPr>
          <w:rFonts w:eastAsia="標楷體" w:hint="eastAsia"/>
          <w:lang w:val="fr-FR"/>
        </w:rPr>
        <w:t>健行科技大學資管系</w:t>
      </w:r>
    </w:p>
    <w:p w:rsidR="00B864B5" w:rsidRPr="00DC6C48" w:rsidRDefault="00B864B5" w:rsidP="00B864B5">
      <w:pPr>
        <w:jc w:val="center"/>
        <w:rPr>
          <w:rFonts w:eastAsia="標楷體"/>
          <w:lang w:val="fr-FR"/>
        </w:rPr>
      </w:pPr>
    </w:p>
    <w:p w:rsidR="00B864B5" w:rsidRPr="00DC6C48" w:rsidRDefault="00B864B5" w:rsidP="00B864B5">
      <w:pPr>
        <w:rPr>
          <w:rFonts w:eastAsia="標楷體"/>
          <w:lang w:val="fr-FR"/>
        </w:rPr>
        <w:sectPr w:rsidR="00B864B5" w:rsidRPr="00DC6C48" w:rsidSect="00B864B5">
          <w:type w:val="continuous"/>
          <w:pgSz w:w="11906" w:h="16838" w:code="9"/>
          <w:pgMar w:top="1418" w:right="1418" w:bottom="1418" w:left="1418" w:header="1440" w:footer="1440" w:gutter="0"/>
          <w:cols w:space="454"/>
          <w:noEndnote/>
          <w:docGrid w:linePitch="326"/>
        </w:sectPr>
      </w:pPr>
    </w:p>
    <w:p w:rsidR="00B864B5" w:rsidRDefault="00B864B5" w:rsidP="00B864B5">
      <w:pPr>
        <w:jc w:val="center"/>
        <w:rPr>
          <w:rFonts w:eastAsia="標楷體"/>
          <w:b/>
          <w:sz w:val="20"/>
        </w:rPr>
      </w:pPr>
      <w:r>
        <w:rPr>
          <w:rFonts w:eastAsia="標楷體" w:hint="eastAsia"/>
          <w:b/>
          <w:sz w:val="20"/>
        </w:rPr>
        <w:lastRenderedPageBreak/>
        <w:t>摘</w:t>
      </w:r>
      <w:r>
        <w:rPr>
          <w:rFonts w:eastAsia="標楷體" w:hint="eastAsia"/>
          <w:b/>
          <w:sz w:val="20"/>
        </w:rPr>
        <w:t xml:space="preserve">  </w:t>
      </w:r>
      <w:r>
        <w:rPr>
          <w:rFonts w:eastAsia="標楷體" w:hint="eastAsia"/>
          <w:b/>
          <w:sz w:val="20"/>
        </w:rPr>
        <w:t>要</w:t>
      </w:r>
    </w:p>
    <w:p w:rsidR="00B864B5" w:rsidRDefault="00B864B5" w:rsidP="00B864B5">
      <w:pPr>
        <w:jc w:val="center"/>
        <w:rPr>
          <w:rFonts w:eastAsia="標楷體"/>
          <w:b/>
          <w:sz w:val="20"/>
        </w:rPr>
      </w:pPr>
    </w:p>
    <w:p w:rsidR="00B864B5" w:rsidRDefault="00B864B5" w:rsidP="00B864B5">
      <w:pPr>
        <w:pStyle w:val="12"/>
        <w:spacing w:before="180" w:after="180"/>
        <w:ind w:firstLine="400"/>
        <w:rPr>
          <w:rFonts w:eastAsia="標楷體"/>
          <w:sz w:val="20"/>
        </w:rPr>
      </w:pPr>
      <w:r w:rsidRPr="005E5275">
        <w:rPr>
          <w:rFonts w:eastAsia="標楷體" w:hint="eastAsia"/>
          <w:kern w:val="2"/>
          <w:sz w:val="20"/>
        </w:rPr>
        <w:t>基於科技以及</w:t>
      </w:r>
      <w:smartTag w:uri="urn:schemas-microsoft-com:office:smarttags" w:element="chmetcnv">
        <w:smartTagPr>
          <w:attr w:name="UnitName" w:val="C"/>
          <w:attr w:name="SourceValue" w:val="3"/>
          <w:attr w:name="HasSpace" w:val="False"/>
          <w:attr w:name="Negative" w:val="False"/>
          <w:attr w:name="NumberType" w:val="1"/>
          <w:attr w:name="TCSC" w:val="0"/>
        </w:smartTagPr>
        <w:r w:rsidRPr="005E5275">
          <w:rPr>
            <w:rFonts w:eastAsia="標楷體" w:hint="eastAsia"/>
            <w:kern w:val="2"/>
            <w:sz w:val="20"/>
          </w:rPr>
          <w:t>3C</w:t>
        </w:r>
      </w:smartTag>
      <w:r w:rsidRPr="005E5275">
        <w:rPr>
          <w:rFonts w:eastAsia="標楷體" w:hint="eastAsia"/>
          <w:kern w:val="2"/>
          <w:sz w:val="20"/>
        </w:rPr>
        <w:t>產品的快速成長，現代人對於行動裝置的依賴也是越來越重要。而行動裝置運行主要靠的就是</w:t>
      </w:r>
      <w:r w:rsidRPr="005E5275">
        <w:rPr>
          <w:rFonts w:eastAsia="標楷體" w:hint="eastAsia"/>
          <w:kern w:val="2"/>
          <w:sz w:val="20"/>
        </w:rPr>
        <w:t>APP(Mobile application)</w:t>
      </w:r>
      <w:r w:rsidRPr="005E5275">
        <w:rPr>
          <w:rFonts w:eastAsia="標楷體" w:hint="eastAsia"/>
          <w:kern w:val="2"/>
          <w:sz w:val="20"/>
        </w:rPr>
        <w:t>來運作，因此消費者會使用以及下載所需要的</w:t>
      </w:r>
      <w:r w:rsidRPr="005E5275">
        <w:rPr>
          <w:rFonts w:eastAsia="標楷體" w:hint="eastAsia"/>
          <w:kern w:val="2"/>
          <w:sz w:val="20"/>
        </w:rPr>
        <w:t>APP</w:t>
      </w:r>
      <w:r>
        <w:rPr>
          <w:rFonts w:eastAsia="標楷體" w:hint="eastAsia"/>
          <w:kern w:val="2"/>
          <w:sz w:val="20"/>
        </w:rPr>
        <w:t>來做使用，</w:t>
      </w:r>
      <w:r w:rsidRPr="005E5275">
        <w:rPr>
          <w:rFonts w:eastAsia="標楷體" w:hint="eastAsia"/>
          <w:kern w:val="2"/>
          <w:sz w:val="20"/>
        </w:rPr>
        <w:t>本研究採用分析層級程序法</w:t>
      </w:r>
      <w:r w:rsidRPr="005E5275">
        <w:rPr>
          <w:rFonts w:eastAsia="標楷體" w:hint="eastAsia"/>
          <w:kern w:val="2"/>
          <w:sz w:val="20"/>
        </w:rPr>
        <w:t>(Analytical Hierarchy Process</w:t>
      </w:r>
      <w:r w:rsidRPr="005E5275">
        <w:rPr>
          <w:rFonts w:eastAsia="標楷體" w:hint="eastAsia"/>
          <w:kern w:val="2"/>
          <w:sz w:val="20"/>
        </w:rPr>
        <w:t>；</w:t>
      </w:r>
      <w:r w:rsidRPr="005E5275">
        <w:rPr>
          <w:rFonts w:eastAsia="標楷體" w:hint="eastAsia"/>
          <w:kern w:val="2"/>
          <w:sz w:val="20"/>
        </w:rPr>
        <w:t>AHP)</w:t>
      </w:r>
      <w:r w:rsidRPr="005E5275">
        <w:rPr>
          <w:rFonts w:eastAsia="標楷體" w:hint="eastAsia"/>
          <w:kern w:val="2"/>
          <w:sz w:val="20"/>
        </w:rPr>
        <w:t>透過相關學者與專家歸納出</w:t>
      </w:r>
      <w:r w:rsidRPr="005E5275">
        <w:rPr>
          <w:rFonts w:eastAsia="標楷體" w:hint="eastAsia"/>
          <w:kern w:val="2"/>
          <w:sz w:val="20"/>
        </w:rPr>
        <w:t>KKBOX</w:t>
      </w:r>
      <w:r w:rsidRPr="005E5275">
        <w:rPr>
          <w:rFonts w:eastAsia="標楷體" w:hint="eastAsia"/>
          <w:kern w:val="2"/>
          <w:sz w:val="20"/>
        </w:rPr>
        <w:t>線上付費音樂系統之關鍵成功因素如下：</w:t>
      </w:r>
      <w:r w:rsidRPr="005E5275">
        <w:rPr>
          <w:rFonts w:eastAsia="標楷體" w:hint="eastAsia"/>
          <w:kern w:val="2"/>
          <w:sz w:val="20"/>
        </w:rPr>
        <w:t>1. KKBOX</w:t>
      </w:r>
      <w:r w:rsidRPr="005E5275">
        <w:rPr>
          <w:rFonts w:eastAsia="標楷體" w:hint="eastAsia"/>
          <w:kern w:val="2"/>
          <w:sz w:val="20"/>
        </w:rPr>
        <w:t>所提供的音樂十分多樣化</w:t>
      </w:r>
      <w:r>
        <w:rPr>
          <w:rFonts w:eastAsia="標楷體" w:hint="eastAsia"/>
          <w:kern w:val="2"/>
          <w:sz w:val="20"/>
        </w:rPr>
        <w:t>；</w:t>
      </w:r>
      <w:r w:rsidRPr="005E5275">
        <w:rPr>
          <w:rFonts w:eastAsia="標楷體" w:hint="eastAsia"/>
          <w:kern w:val="2"/>
          <w:sz w:val="20"/>
        </w:rPr>
        <w:t>2.</w:t>
      </w:r>
      <w:r w:rsidRPr="005E5275">
        <w:rPr>
          <w:rFonts w:eastAsia="標楷體" w:hint="eastAsia"/>
          <w:kern w:val="2"/>
          <w:sz w:val="20"/>
        </w:rPr>
        <w:t>平台專區可以讓聽者與喜歡的藝人互動</w:t>
      </w:r>
      <w:r>
        <w:rPr>
          <w:rFonts w:eastAsia="標楷體" w:hint="eastAsia"/>
          <w:kern w:val="2"/>
          <w:sz w:val="20"/>
        </w:rPr>
        <w:t>；</w:t>
      </w:r>
      <w:r w:rsidRPr="005E5275">
        <w:rPr>
          <w:rFonts w:eastAsia="標楷體" w:hint="eastAsia"/>
          <w:kern w:val="2"/>
          <w:sz w:val="20"/>
        </w:rPr>
        <w:t>3</w:t>
      </w:r>
      <w:r w:rsidRPr="005E5275">
        <w:rPr>
          <w:rFonts w:eastAsia="標楷體" w:hint="eastAsia"/>
          <w:kern w:val="2"/>
          <w:sz w:val="20"/>
        </w:rPr>
        <w:t>音樂能引起聽者的興趣</w:t>
      </w:r>
      <w:r>
        <w:rPr>
          <w:rFonts w:eastAsia="標楷體" w:hint="eastAsia"/>
          <w:kern w:val="2"/>
          <w:sz w:val="20"/>
        </w:rPr>
        <w:t>；</w:t>
      </w:r>
      <w:r w:rsidRPr="005E5275">
        <w:rPr>
          <w:rFonts w:eastAsia="標楷體" w:hint="eastAsia"/>
          <w:kern w:val="2"/>
          <w:sz w:val="20"/>
        </w:rPr>
        <w:t>4.</w:t>
      </w:r>
      <w:r w:rsidRPr="005E5275">
        <w:rPr>
          <w:rFonts w:eastAsia="標楷體" w:hint="eastAsia"/>
          <w:kern w:val="2"/>
          <w:sz w:val="20"/>
        </w:rPr>
        <w:t>互動式電台能同時分享音樂抒發情感</w:t>
      </w:r>
      <w:r>
        <w:rPr>
          <w:rFonts w:eastAsia="標楷體" w:hint="eastAsia"/>
          <w:kern w:val="2"/>
          <w:sz w:val="20"/>
        </w:rPr>
        <w:t>；</w:t>
      </w:r>
      <w:r w:rsidRPr="005E5275">
        <w:rPr>
          <w:rFonts w:eastAsia="標楷體" w:hint="eastAsia"/>
          <w:kern w:val="2"/>
          <w:sz w:val="20"/>
        </w:rPr>
        <w:t>5.</w:t>
      </w:r>
      <w:r w:rsidRPr="005E5275">
        <w:rPr>
          <w:rFonts w:eastAsia="標楷體" w:hint="eastAsia"/>
          <w:kern w:val="2"/>
          <w:sz w:val="20"/>
        </w:rPr>
        <w:t>能在生活中隨時隨地下載音樂與播放音樂。</w:t>
      </w:r>
      <w:r w:rsidRPr="005E5275">
        <w:rPr>
          <w:rFonts w:eastAsia="標楷體" w:hint="eastAsia"/>
          <w:sz w:val="20"/>
        </w:rPr>
        <w:t>本研究根據以上之分析，對</w:t>
      </w:r>
      <w:r w:rsidRPr="005E5275">
        <w:rPr>
          <w:rFonts w:eastAsia="標楷體" w:hint="eastAsia"/>
          <w:sz w:val="20"/>
        </w:rPr>
        <w:t>KKBOX</w:t>
      </w:r>
      <w:r w:rsidRPr="005E5275">
        <w:rPr>
          <w:rFonts w:eastAsia="標楷體" w:hint="eastAsia"/>
          <w:sz w:val="20"/>
        </w:rPr>
        <w:t>線上音樂系統軟體之經營業者及版權擁有者提出建議；並在消費者方面、線上音樂經營方面及唱片公司合作等提出後續研究建議及方向。</w:t>
      </w:r>
      <w:r>
        <w:rPr>
          <w:rFonts w:eastAsia="標楷體" w:hint="eastAsia"/>
          <w:sz w:val="20"/>
        </w:rPr>
        <w:t>製作完成。</w:t>
      </w:r>
    </w:p>
    <w:p w:rsidR="00B864B5" w:rsidRPr="005E5275" w:rsidRDefault="00B864B5" w:rsidP="00B864B5">
      <w:pPr>
        <w:rPr>
          <w:rFonts w:eastAsia="標楷體"/>
          <w:kern w:val="0"/>
          <w:sz w:val="20"/>
        </w:rPr>
      </w:pPr>
      <w:r w:rsidRPr="005E5275">
        <w:rPr>
          <w:rFonts w:eastAsia="標楷體" w:hint="eastAsia"/>
          <w:kern w:val="0"/>
          <w:sz w:val="20"/>
        </w:rPr>
        <w:t>關鍵字：線上音樂、關鍵成功因素、分析層級程序法</w:t>
      </w:r>
    </w:p>
    <w:p w:rsidR="00B864B5" w:rsidRDefault="00B864B5" w:rsidP="00B864B5">
      <w:pPr>
        <w:rPr>
          <w:rFonts w:eastAsia="標楷體"/>
          <w:b/>
          <w:sz w:val="20"/>
        </w:rPr>
      </w:pPr>
      <w:r>
        <w:rPr>
          <w:rFonts w:eastAsia="標楷體" w:hint="eastAsia"/>
          <w:b/>
          <w:sz w:val="20"/>
        </w:rPr>
        <w:t>一、</w:t>
      </w:r>
      <w:bookmarkStart w:id="81" w:name="_Toc373070214"/>
      <w:bookmarkStart w:id="82" w:name="_Toc373234009"/>
      <w:r w:rsidRPr="005E5275">
        <w:rPr>
          <w:rFonts w:eastAsia="標楷體" w:hint="eastAsia"/>
          <w:b/>
          <w:sz w:val="20"/>
        </w:rPr>
        <w:t>緒論</w:t>
      </w:r>
      <w:bookmarkEnd w:id="81"/>
      <w:bookmarkEnd w:id="82"/>
    </w:p>
    <w:p w:rsidR="00B864B5" w:rsidRPr="005E5275" w:rsidRDefault="00B864B5" w:rsidP="00B864B5">
      <w:pPr>
        <w:pStyle w:val="12"/>
        <w:spacing w:before="180" w:after="180"/>
        <w:ind w:firstLine="400"/>
        <w:rPr>
          <w:rFonts w:eastAsia="標楷體"/>
          <w:kern w:val="2"/>
          <w:sz w:val="20"/>
        </w:rPr>
      </w:pPr>
      <w:r w:rsidRPr="005E5275">
        <w:rPr>
          <w:rFonts w:eastAsia="標楷體"/>
          <w:kern w:val="2"/>
          <w:sz w:val="20"/>
        </w:rPr>
        <w:t>KKBOX</w:t>
      </w:r>
      <w:r w:rsidRPr="005E5275">
        <w:rPr>
          <w:rFonts w:eastAsia="標楷體" w:hint="eastAsia"/>
          <w:kern w:val="2"/>
          <w:sz w:val="20"/>
        </w:rPr>
        <w:t>（願境網訊股份有限公司所有），於</w:t>
      </w:r>
      <w:r w:rsidRPr="005E5275">
        <w:rPr>
          <w:rFonts w:eastAsia="標楷體"/>
          <w:kern w:val="2"/>
          <w:sz w:val="20"/>
        </w:rPr>
        <w:t>2005</w:t>
      </w:r>
      <w:r w:rsidRPr="005E5275">
        <w:rPr>
          <w:rFonts w:eastAsia="標楷體" w:hint="eastAsia"/>
          <w:kern w:val="2"/>
          <w:sz w:val="20"/>
        </w:rPr>
        <w:t>年</w:t>
      </w:r>
      <w:smartTag w:uri="urn:schemas-microsoft-com:office:smarttags" w:element="chsdate">
        <w:smartTagPr>
          <w:attr w:name="Year" w:val="2013"/>
          <w:attr w:name="Month" w:val="10"/>
          <w:attr w:name="Day" w:val="8"/>
          <w:attr w:name="IsLunarDate" w:val="False"/>
          <w:attr w:name="IsROCDate" w:val="False"/>
        </w:smartTagPr>
        <w:r w:rsidRPr="005E5275">
          <w:rPr>
            <w:rFonts w:eastAsia="標楷體"/>
            <w:kern w:val="2"/>
            <w:sz w:val="20"/>
          </w:rPr>
          <w:t>10</w:t>
        </w:r>
        <w:r w:rsidRPr="005E5275">
          <w:rPr>
            <w:rFonts w:eastAsia="標楷體" w:hint="eastAsia"/>
            <w:kern w:val="2"/>
            <w:sz w:val="20"/>
          </w:rPr>
          <w:t>月</w:t>
        </w:r>
        <w:r w:rsidRPr="005E5275">
          <w:rPr>
            <w:rFonts w:eastAsia="標楷體"/>
            <w:kern w:val="2"/>
            <w:sz w:val="20"/>
          </w:rPr>
          <w:t>8</w:t>
        </w:r>
        <w:r w:rsidRPr="005E5275">
          <w:rPr>
            <w:rFonts w:eastAsia="標楷體" w:hint="eastAsia"/>
            <w:kern w:val="2"/>
            <w:sz w:val="20"/>
          </w:rPr>
          <w:t>日</w:t>
        </w:r>
      </w:smartTag>
      <w:r w:rsidRPr="005E5275">
        <w:rPr>
          <w:rFonts w:eastAsia="標楷體" w:hint="eastAsia"/>
          <w:kern w:val="2"/>
          <w:sz w:val="20"/>
        </w:rPr>
        <w:t>結合台灣最大</w:t>
      </w:r>
      <w:r w:rsidRPr="005E5275">
        <w:rPr>
          <w:rFonts w:eastAsia="標楷體"/>
          <w:kern w:val="2"/>
          <w:sz w:val="20"/>
        </w:rPr>
        <w:t>ISP</w:t>
      </w:r>
      <w:r w:rsidRPr="005E5275">
        <w:rPr>
          <w:rFonts w:eastAsia="標楷體" w:hint="eastAsia"/>
          <w:kern w:val="2"/>
          <w:sz w:val="20"/>
        </w:rPr>
        <w:t>－中華</w:t>
      </w:r>
      <w:r w:rsidRPr="005E5275">
        <w:rPr>
          <w:rFonts w:eastAsia="標楷體" w:hint="eastAsia"/>
          <w:kern w:val="2"/>
          <w:sz w:val="20"/>
        </w:rPr>
        <w:lastRenderedPageBreak/>
        <w:t>電信</w:t>
      </w:r>
      <w:r w:rsidRPr="005E5275">
        <w:rPr>
          <w:rFonts w:eastAsia="標楷體"/>
          <w:kern w:val="2"/>
          <w:sz w:val="20"/>
        </w:rPr>
        <w:t>HiNet</w:t>
      </w:r>
      <w:r w:rsidRPr="005E5275">
        <w:rPr>
          <w:rFonts w:eastAsia="標楷體" w:hint="eastAsia"/>
          <w:kern w:val="2"/>
          <w:sz w:val="20"/>
        </w:rPr>
        <w:t>，推出「</w:t>
      </w:r>
      <w:r w:rsidRPr="005E5275">
        <w:rPr>
          <w:rFonts w:eastAsia="標楷體"/>
          <w:kern w:val="2"/>
          <w:sz w:val="20"/>
        </w:rPr>
        <w:t>HiNet KKBOX</w:t>
      </w:r>
      <w:r w:rsidRPr="005E5275">
        <w:rPr>
          <w:rFonts w:eastAsia="標楷體" w:hint="eastAsia"/>
          <w:kern w:val="2"/>
          <w:sz w:val="20"/>
        </w:rPr>
        <w:t>」，以台灣消費者熟悉的月繳制方式，每月付</w:t>
      </w:r>
      <w:r w:rsidRPr="005E5275">
        <w:rPr>
          <w:rFonts w:eastAsia="標楷體"/>
          <w:kern w:val="2"/>
          <w:sz w:val="20"/>
        </w:rPr>
        <w:t>149</w:t>
      </w:r>
      <w:r w:rsidRPr="005E5275">
        <w:rPr>
          <w:rFonts w:eastAsia="標楷體" w:hint="eastAsia"/>
          <w:kern w:val="2"/>
          <w:sz w:val="20"/>
        </w:rPr>
        <w:t>元即可不限次數以線上串流（</w:t>
      </w:r>
      <w:r w:rsidRPr="005E5275">
        <w:rPr>
          <w:rFonts w:eastAsia="標楷體"/>
          <w:kern w:val="2"/>
          <w:sz w:val="20"/>
        </w:rPr>
        <w:t>Streaming</w:t>
      </w:r>
      <w:r w:rsidRPr="005E5275">
        <w:rPr>
          <w:rFonts w:eastAsia="標楷體" w:hint="eastAsia"/>
          <w:kern w:val="2"/>
          <w:sz w:val="20"/>
        </w:rPr>
        <w:t>）方較於下載的「擁有權」模式，線上串流的「使用權」概念（消費者不擁有歌曲）使得授權金降低許多，在與唱片公司的營收攤分比例及歌曲訂價上，保有較大的空間。</w:t>
      </w:r>
    </w:p>
    <w:p w:rsidR="00B864B5" w:rsidRDefault="00B864B5" w:rsidP="00B864B5">
      <w:pPr>
        <w:ind w:firstLineChars="180" w:firstLine="360"/>
        <w:jc w:val="both"/>
        <w:rPr>
          <w:rFonts w:eastAsia="標楷體"/>
          <w:sz w:val="20"/>
        </w:rPr>
      </w:pPr>
      <w:r w:rsidRPr="005E5275">
        <w:rPr>
          <w:rFonts w:eastAsia="標楷體" w:hint="eastAsia"/>
          <w:sz w:val="20"/>
        </w:rPr>
        <w:t>本研究希望從免費試聽會員中，了解在體驗</w:t>
      </w:r>
      <w:r w:rsidRPr="005E5275">
        <w:rPr>
          <w:rFonts w:eastAsia="標楷體"/>
          <w:sz w:val="20"/>
        </w:rPr>
        <w:t>KKBOX</w:t>
      </w:r>
      <w:r w:rsidRPr="005E5275">
        <w:rPr>
          <w:rFonts w:eastAsia="標楷體" w:hint="eastAsia"/>
          <w:sz w:val="20"/>
        </w:rPr>
        <w:t>免費服務之後，是否會因為此項試聽服務後進而願意付費購買此音樂平台來使用</w:t>
      </w:r>
    </w:p>
    <w:p w:rsidR="00B864B5" w:rsidRDefault="00B864B5" w:rsidP="00B864B5">
      <w:pPr>
        <w:jc w:val="both"/>
        <w:rPr>
          <w:rFonts w:eastAsia="標楷體"/>
          <w:sz w:val="20"/>
        </w:rPr>
      </w:pPr>
    </w:p>
    <w:p w:rsidR="00B864B5" w:rsidRPr="005E5275" w:rsidRDefault="00B864B5" w:rsidP="00B864B5">
      <w:pPr>
        <w:pStyle w:val="12"/>
        <w:spacing w:before="180" w:after="180"/>
        <w:ind w:firstLine="400"/>
        <w:rPr>
          <w:rFonts w:eastAsia="標楷體"/>
          <w:kern w:val="2"/>
          <w:sz w:val="20"/>
        </w:rPr>
      </w:pPr>
      <w:r w:rsidRPr="005E5275">
        <w:rPr>
          <w:rFonts w:eastAsia="標楷體" w:hint="eastAsia"/>
          <w:kern w:val="2"/>
          <w:sz w:val="20"/>
        </w:rPr>
        <w:t>本研究主要探究以</w:t>
      </w:r>
      <w:r w:rsidRPr="005E5275">
        <w:rPr>
          <w:rFonts w:eastAsia="標楷體"/>
          <w:kern w:val="2"/>
          <w:sz w:val="20"/>
        </w:rPr>
        <w:t>KKBOX</w:t>
      </w:r>
      <w:r w:rsidRPr="005E5275">
        <w:rPr>
          <w:rFonts w:eastAsia="標楷體" w:hint="eastAsia"/>
          <w:kern w:val="2"/>
          <w:sz w:val="20"/>
        </w:rPr>
        <w:t>為主題的線上音樂市場，以使用此軟體的付費會員為主要研究對象，透過人口學變項瞭解其特性及差異、使用此軟體之動機。目的在於了解付費會員目前的使用情形並利用相關統計數據進一步探討體驗行銷對於會員使用後的滿足程度之影響與相關程度，並探討影響他們獲得滿足與否的面向有哪些，探究</w:t>
      </w:r>
      <w:r w:rsidRPr="005E5275">
        <w:rPr>
          <w:rFonts w:eastAsia="標楷體"/>
          <w:kern w:val="2"/>
          <w:sz w:val="20"/>
        </w:rPr>
        <w:t>KKBOX</w:t>
      </w:r>
      <w:r w:rsidRPr="005E5275">
        <w:rPr>
          <w:rFonts w:eastAsia="標楷體" w:hint="eastAsia"/>
          <w:kern w:val="2"/>
          <w:sz w:val="20"/>
        </w:rPr>
        <w:t>之成功原因，以達成本研究最終目的。本研究主要之目的分項說明如下：</w:t>
      </w:r>
      <w:r>
        <w:rPr>
          <w:rFonts w:eastAsia="標楷體" w:hint="eastAsia"/>
          <w:kern w:val="2"/>
          <w:sz w:val="20"/>
        </w:rPr>
        <w:t>1.</w:t>
      </w:r>
      <w:r w:rsidRPr="005E5275">
        <w:rPr>
          <w:rFonts w:eastAsia="標楷體" w:hint="eastAsia"/>
          <w:kern w:val="2"/>
          <w:sz w:val="20"/>
        </w:rPr>
        <w:t>瞭解</w:t>
      </w:r>
      <w:r w:rsidRPr="005E5275">
        <w:rPr>
          <w:rFonts w:eastAsia="標楷體"/>
          <w:kern w:val="2"/>
          <w:sz w:val="20"/>
        </w:rPr>
        <w:t>KKBOX</w:t>
      </w:r>
      <w:r w:rsidRPr="005E5275">
        <w:rPr>
          <w:rFonts w:eastAsia="標楷體" w:hint="eastAsia"/>
          <w:kern w:val="2"/>
          <w:sz w:val="20"/>
        </w:rPr>
        <w:t>付費會員目前的使用情形，以進行現況分析。</w:t>
      </w:r>
      <w:r>
        <w:rPr>
          <w:rFonts w:eastAsia="標楷體" w:hint="eastAsia"/>
          <w:kern w:val="2"/>
          <w:sz w:val="20"/>
        </w:rPr>
        <w:t>2.</w:t>
      </w:r>
      <w:r w:rsidRPr="005E5275">
        <w:rPr>
          <w:rFonts w:eastAsia="標楷體" w:hint="eastAsia"/>
          <w:kern w:val="2"/>
          <w:sz w:val="20"/>
        </w:rPr>
        <w:t>探討</w:t>
      </w:r>
      <w:r w:rsidRPr="005E5275">
        <w:rPr>
          <w:rFonts w:eastAsia="標楷體"/>
          <w:kern w:val="2"/>
          <w:sz w:val="20"/>
        </w:rPr>
        <w:t>KKBOX</w:t>
      </w:r>
      <w:r w:rsidRPr="005E5275">
        <w:rPr>
          <w:rFonts w:eastAsia="標楷體" w:hint="eastAsia"/>
          <w:kern w:val="2"/>
          <w:sz w:val="20"/>
        </w:rPr>
        <w:t>的經營關鍵成功因素，以提供相關產業決策參考。</w:t>
      </w:r>
      <w:r>
        <w:rPr>
          <w:rFonts w:eastAsia="標楷體" w:hint="eastAsia"/>
          <w:kern w:val="2"/>
          <w:sz w:val="20"/>
        </w:rPr>
        <w:lastRenderedPageBreak/>
        <w:t>3.</w:t>
      </w:r>
      <w:r w:rsidRPr="005E5275">
        <w:rPr>
          <w:rFonts w:eastAsia="標楷體" w:hint="eastAsia"/>
          <w:kern w:val="2"/>
          <w:sz w:val="20"/>
        </w:rPr>
        <w:t>提供唱片業者如何藉由</w:t>
      </w:r>
      <w:r w:rsidRPr="005E5275">
        <w:rPr>
          <w:rFonts w:eastAsia="標楷體"/>
          <w:kern w:val="2"/>
          <w:sz w:val="20"/>
        </w:rPr>
        <w:t>KKBOX</w:t>
      </w:r>
      <w:r w:rsidRPr="005E5275">
        <w:rPr>
          <w:rFonts w:eastAsia="標楷體" w:hint="eastAsia"/>
          <w:kern w:val="2"/>
          <w:sz w:val="20"/>
        </w:rPr>
        <w:t>進行體驗行銷活動，以進行體驗行銷策略。</w:t>
      </w:r>
    </w:p>
    <w:p w:rsidR="00B864B5" w:rsidRDefault="00B864B5" w:rsidP="00B864B5">
      <w:pPr>
        <w:jc w:val="both"/>
        <w:rPr>
          <w:rFonts w:eastAsia="標楷體"/>
          <w:b/>
          <w:sz w:val="20"/>
        </w:rPr>
      </w:pPr>
      <w:r>
        <w:rPr>
          <w:rFonts w:eastAsia="標楷體" w:hint="eastAsia"/>
          <w:b/>
          <w:sz w:val="20"/>
        </w:rPr>
        <w:t>二、</w:t>
      </w:r>
      <w:r w:rsidRPr="00B40289">
        <w:rPr>
          <w:rFonts w:eastAsia="標楷體" w:hint="eastAsia"/>
          <w:b/>
          <w:sz w:val="20"/>
        </w:rPr>
        <w:t>文獻探討</w:t>
      </w:r>
    </w:p>
    <w:p w:rsidR="00B864B5" w:rsidRPr="00CE73DB" w:rsidRDefault="00B864B5" w:rsidP="00B864B5">
      <w:pPr>
        <w:pStyle w:val="12"/>
        <w:spacing w:before="180" w:after="180"/>
        <w:ind w:firstLine="400"/>
        <w:rPr>
          <w:rFonts w:eastAsia="標楷體"/>
          <w:kern w:val="2"/>
          <w:sz w:val="20"/>
        </w:rPr>
      </w:pPr>
      <w:r w:rsidRPr="00CE73DB">
        <w:rPr>
          <w:rFonts w:eastAsia="標楷體" w:hint="eastAsia"/>
          <w:kern w:val="2"/>
          <w:sz w:val="20"/>
        </w:rPr>
        <w:t>消費行為不僅涵蓋理性決策過程，也包含對體驗追求，行銷最後目標乃是提供顧客有價值的體驗。他認為「今天顧客想要的是令他們感官暈眩、能觸動他們的心、刺激他們心思、與他們相關、與生活型態結合的產品或行銷活動案」。體驗行銷主要的策略工具，包括策略體驗模組與體驗媒介。策略體驗模組是體驗行銷的基礎，體驗媒介主要是體驗行銷的戰術武器</w:t>
      </w:r>
      <w:r>
        <w:rPr>
          <w:rFonts w:eastAsia="標楷體" w:hint="eastAsia"/>
          <w:kern w:val="2"/>
          <w:sz w:val="20"/>
        </w:rPr>
        <w:t>[1]</w:t>
      </w:r>
      <w:r w:rsidRPr="00CE73DB">
        <w:rPr>
          <w:rFonts w:eastAsia="標楷體" w:hint="eastAsia"/>
          <w:kern w:val="2"/>
          <w:sz w:val="20"/>
        </w:rPr>
        <w:t>。</w:t>
      </w:r>
    </w:p>
    <w:p w:rsidR="00B864B5" w:rsidRPr="00CE73DB" w:rsidRDefault="00B864B5" w:rsidP="00B864B5">
      <w:pPr>
        <w:pStyle w:val="12"/>
        <w:spacing w:before="180" w:after="180"/>
        <w:ind w:firstLine="400"/>
        <w:rPr>
          <w:rFonts w:eastAsia="標楷體"/>
          <w:kern w:val="2"/>
          <w:sz w:val="20"/>
        </w:rPr>
      </w:pPr>
      <w:r w:rsidRPr="00CE73DB">
        <w:rPr>
          <w:rFonts w:eastAsia="標楷體" w:hint="eastAsia"/>
          <w:kern w:val="2"/>
          <w:sz w:val="20"/>
        </w:rPr>
        <w:t>關鍵成功因素（</w:t>
      </w:r>
      <w:r w:rsidRPr="00CE73DB">
        <w:rPr>
          <w:rFonts w:eastAsia="標楷體"/>
          <w:kern w:val="2"/>
          <w:sz w:val="20"/>
        </w:rPr>
        <w:t xml:space="preserve">critical success factors, CSF </w:t>
      </w:r>
      <w:r w:rsidRPr="00CE73DB">
        <w:rPr>
          <w:rFonts w:eastAsia="標楷體" w:hint="eastAsia"/>
          <w:kern w:val="2"/>
          <w:sz w:val="20"/>
        </w:rPr>
        <w:t>或</w:t>
      </w:r>
      <w:r w:rsidRPr="00CE73DB">
        <w:rPr>
          <w:rFonts w:eastAsia="標楷體"/>
          <w:kern w:val="2"/>
          <w:sz w:val="20"/>
        </w:rPr>
        <w:t>key success factors, KSF</w:t>
      </w:r>
      <w:r w:rsidRPr="00CE73DB">
        <w:rPr>
          <w:rFonts w:eastAsia="標楷體" w:hint="eastAsia"/>
          <w:kern w:val="2"/>
          <w:sz w:val="20"/>
        </w:rPr>
        <w:t>）於「管理資訊危機（</w:t>
      </w:r>
      <w:r w:rsidRPr="00CE73DB">
        <w:rPr>
          <w:rFonts w:eastAsia="標楷體"/>
          <w:kern w:val="2"/>
          <w:sz w:val="20"/>
        </w:rPr>
        <w:t>Management Information Crisis</w:t>
      </w:r>
      <w:r w:rsidRPr="00CE73DB">
        <w:rPr>
          <w:rFonts w:eastAsia="標楷體" w:hint="eastAsia"/>
          <w:kern w:val="2"/>
          <w:sz w:val="20"/>
        </w:rPr>
        <w:t>）」文中首次提出，他認為一個企業的資訊系統必須要根據產業的成功要素來做區別與選擇，大部份的產業都具有三到六個決定成功與否的關鍵要素，如果一家企業想要獲得成功，則必須在這些要素上表現傑出是</w:t>
      </w:r>
      <w:r>
        <w:rPr>
          <w:rFonts w:eastAsia="標楷體" w:hint="eastAsia"/>
          <w:kern w:val="2"/>
          <w:sz w:val="20"/>
        </w:rPr>
        <w:t>[2]</w:t>
      </w:r>
      <w:r w:rsidRPr="00CE73DB">
        <w:rPr>
          <w:rFonts w:eastAsia="標楷體" w:hint="eastAsia"/>
          <w:kern w:val="2"/>
          <w:sz w:val="20"/>
        </w:rPr>
        <w:t>。</w:t>
      </w:r>
    </w:p>
    <w:p w:rsidR="00B864B5" w:rsidRPr="00CE73DB" w:rsidRDefault="00B864B5" w:rsidP="00B864B5">
      <w:pPr>
        <w:pStyle w:val="12"/>
        <w:spacing w:before="180" w:after="180"/>
        <w:ind w:firstLineChars="0" w:firstLine="0"/>
        <w:rPr>
          <w:rFonts w:eastAsia="標楷體"/>
          <w:kern w:val="2"/>
          <w:sz w:val="20"/>
        </w:rPr>
      </w:pPr>
      <w:r w:rsidRPr="00CE73DB">
        <w:rPr>
          <w:rFonts w:eastAsia="標楷體" w:hint="eastAsia"/>
          <w:kern w:val="2"/>
          <w:sz w:val="20"/>
        </w:rPr>
        <w:t>三、研究設計</w:t>
      </w:r>
    </w:p>
    <w:p w:rsidR="00B864B5" w:rsidRDefault="00B864B5" w:rsidP="00B864B5">
      <w:pPr>
        <w:pStyle w:val="12"/>
        <w:spacing w:before="180" w:after="180"/>
        <w:ind w:firstLine="400"/>
        <w:rPr>
          <w:rFonts w:eastAsia="標楷體"/>
          <w:sz w:val="20"/>
        </w:rPr>
      </w:pPr>
      <w:r w:rsidRPr="00CE73DB">
        <w:rPr>
          <w:rFonts w:eastAsia="標楷體" w:hint="eastAsia"/>
          <w:kern w:val="2"/>
          <w:sz w:val="20"/>
        </w:rPr>
        <w:t>研究根據國內外相關文獻</w:t>
      </w:r>
      <w:r w:rsidRPr="00CE73DB">
        <w:rPr>
          <w:rFonts w:eastAsia="標楷體"/>
          <w:kern w:val="2"/>
          <w:sz w:val="20"/>
        </w:rPr>
        <w:t>(</w:t>
      </w:r>
      <w:r>
        <w:rPr>
          <w:rFonts w:eastAsia="標楷體" w:hint="eastAsia"/>
          <w:kern w:val="2"/>
          <w:sz w:val="20"/>
        </w:rPr>
        <w:t>[3]</w:t>
      </w:r>
      <w:r>
        <w:rPr>
          <w:rFonts w:eastAsia="標楷體" w:hint="eastAsia"/>
          <w:kern w:val="2"/>
          <w:sz w:val="20"/>
        </w:rPr>
        <w:t>及</w:t>
      </w:r>
      <w:r>
        <w:rPr>
          <w:rFonts w:eastAsia="標楷體" w:hint="eastAsia"/>
          <w:kern w:val="2"/>
          <w:sz w:val="20"/>
        </w:rPr>
        <w:t>[4]</w:t>
      </w:r>
      <w:r>
        <w:rPr>
          <w:rFonts w:eastAsia="標楷體" w:hint="eastAsia"/>
          <w:kern w:val="2"/>
          <w:sz w:val="20"/>
        </w:rPr>
        <w:t>等</w:t>
      </w:r>
      <w:r w:rsidRPr="00CE73DB">
        <w:rPr>
          <w:rFonts w:eastAsia="標楷體"/>
          <w:kern w:val="2"/>
          <w:sz w:val="20"/>
        </w:rPr>
        <w:t>)</w:t>
      </w:r>
      <w:r w:rsidRPr="00CE73DB">
        <w:rPr>
          <w:rFonts w:eastAsia="標楷體" w:hint="eastAsia"/>
          <w:kern w:val="2"/>
          <w:sz w:val="20"/>
        </w:rPr>
        <w:t>及專家與學者之問卷填答透過</w:t>
      </w:r>
      <w:r w:rsidRPr="00CE73DB">
        <w:rPr>
          <w:rFonts w:eastAsia="標楷體"/>
          <w:kern w:val="2"/>
          <w:sz w:val="20"/>
        </w:rPr>
        <w:t>AHP</w:t>
      </w:r>
      <w:r w:rsidRPr="00CE73DB">
        <w:rPr>
          <w:rFonts w:eastAsia="標楷體" w:hint="eastAsia"/>
          <w:kern w:val="2"/>
          <w:sz w:val="20"/>
        </w:rPr>
        <w:t>技術建構出</w:t>
      </w:r>
      <w:r w:rsidRPr="00CE73DB">
        <w:rPr>
          <w:rFonts w:eastAsia="標楷體"/>
          <w:kern w:val="2"/>
          <w:sz w:val="20"/>
        </w:rPr>
        <w:t>KKBOX</w:t>
      </w:r>
      <w:r w:rsidRPr="00CE73DB">
        <w:rPr>
          <w:rFonts w:eastAsia="標楷體" w:hint="eastAsia"/>
          <w:kern w:val="2"/>
          <w:sz w:val="20"/>
        </w:rPr>
        <w:t>體驗行銷之關鍵成功因素，研究概念如圖</w:t>
      </w:r>
      <w:r w:rsidRPr="00CE73DB">
        <w:rPr>
          <w:rFonts w:eastAsia="標楷體"/>
          <w:kern w:val="2"/>
          <w:sz w:val="20"/>
        </w:rPr>
        <w:t>1</w:t>
      </w:r>
      <w:r w:rsidRPr="00CE73DB">
        <w:rPr>
          <w:rFonts w:eastAsia="標楷體" w:hint="eastAsia"/>
          <w:kern w:val="2"/>
          <w:sz w:val="20"/>
        </w:rPr>
        <w:t>所示</w:t>
      </w:r>
      <w:r w:rsidRPr="00CE73DB">
        <w:rPr>
          <w:rFonts w:eastAsia="標楷體"/>
          <w:kern w:val="2"/>
          <w:sz w:val="20"/>
        </w:rPr>
        <w:t xml:space="preserve">: </w:t>
      </w:r>
      <w:r w:rsidR="00AB4E58">
        <w:pict>
          <v:group id="畫布 7" o:spid="_x0000_s1211" editas="canvas" style="width:133.25pt;height:166.75pt;mso-position-horizontal-relative:char;mso-position-vertical-relative:line" coordorigin="1418,4990" coordsize="2665,3335">
            <v:shape id="_x0000_s1212" type="#_x0000_t75" style="position:absolute;left:1418;top:4990;width:2665;height:3335;visibility:visible">
              <v:fill o:detectmouseclick="t"/>
              <v:path o:connecttype="none"/>
            </v:shape>
            <v:rect id="Rectangle 5" o:spid="_x0000_s1213" style="position:absolute;left:1782;top:5170;width:2301;height:12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impcAA&#10;AADaAAAADwAAAGRycy9kb3ducmV2LnhtbERPy6rCMBDdX/AfwgjurqkiaqtRRBAE4YqPhe6GZmyL&#10;zaQ0Uev9eiMIrobDec503phS3Kl2hWUFvW4Egji1uuBMwfGw+h2DcB5ZY2mZFDzJwXzW+pliou2D&#10;d3Tf+0yEEHYJKsi9rxIpXZqTQde1FXHgLrY26AOsM6lrfIRwU8p+FA2lwYJDQ44VLXNKr/ubUdDX&#10;UTGOnT//XUeny3YTD+L/dK1Up90sJiA8Nf4r/rjXOsyH9yvvK2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limpcAAAADaAAAADwAAAAAAAAAAAAAAAACYAgAAZHJzL2Rvd25y&#10;ZXYueG1sUEsFBgAAAAAEAAQA9QAAAIUDAAAAAA==&#10;">
              <o:extrusion v:ext="view" color="white" on="t" viewpoint="-34.72222mm" viewpointorigin="-.5" skewangle="-45" lightposition="-50000" lightposition2="50000"/>
            </v:rect>
            <v:rect id="Rectangle 6" o:spid="_x0000_s1214" style="position:absolute;left:1743;top:7245;width:234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o40sMA&#10;AADaAAAADwAAAGRycy9kb3ducmV2LnhtbESPS4vCQBCE78L+h6EX9qaTlUVNzCiLIAgLio+D3ppM&#10;54GZnpCZ1eivdwTBY1H1VVHpvDO1uFDrKssKvgcRCOLM6ooLBYf9sj8B4TyyxtoyKbiRg/nso5di&#10;ou2Vt3TZ+UKEEnYJKii9bxIpXVaSQTewDXHwctsa9EG2hdQtXkO5qeUwikbSYMVhocSGFiVl592/&#10;UTDUUTWJnT+tz+NjvvmLf+J7tlLq67P7nYLw1Pl3+EWvdODgeSXcA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o40sMAAADaAAAADwAAAAAAAAAAAAAAAACYAgAAZHJzL2Rv&#10;d25yZXYueG1sUEsFBgAAAAAEAAQA9QAAAIgDAAAAAA==&#10;">
              <o:extrusion v:ext="view" color="white" on="t" viewpoint="-34.72222mm" viewpointorigin="-.5" skewangle="-45" lightposition="-50000" lightposition2="50000"/>
            </v:rect>
            <v:line id="Line 7" o:spid="_x0000_s1215" style="position:absolute;visibility:visible" from="2862,6430" to="2863,72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eyxMMAAADaAAAADwAAAGRycy9kb3ducmV2LnhtbESPzWrDMBCE74W8g9hALyGRm0KTOFZC&#10;CWnxsfl5gMVa/2Br5UhK7L59VSj0OMzMN0y2H00nHuR8Y1nByyIBQVxY3XCl4Hr5mK9B+ICssbNM&#10;Cr7Jw343ecow1XbgEz3OoRIRwj5FBXUIfSqlL2oy6Be2J45eaZ3BEKWrpHY4RLjp5DJJ3qTBhuNC&#10;jT0daira890oaD5nxz637WqWr8bB8SYpb1+tUs/T8X0LItAY/sN/7VwreIXfK/EGyN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XssTDAAAA2gAAAA8AAAAAAAAAAAAA&#10;AAAAoQIAAGRycy9kb3ducmV2LnhtbFBLBQYAAAAABAAEAPkAAACRAwAAAAA=&#10;" strokeweight="2pt">
              <v:stroke endarrow="block"/>
            </v:line>
            <v:shape id="Text Box 8" o:spid="_x0000_s1216" type="#_x0000_t202" style="position:absolute;left:1962;top:4990;width:1726;height:13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Mix8MA&#10;AADaAAAADwAAAGRycy9kb3ducmV2LnhtbESPW2vCQBSE3wX/w3KEvtWNIkVSN6EUtV5A0F6eD9nT&#10;bDB7NmTXmP57Vyj4OMzMN8wi720tOmp95VjBZJyAIC6crrhU8PW5ep6D8AFZY+2YFPyRhzwbDhaY&#10;anflI3WnUIoIYZ+iAhNCk0rpC0MW/dg1xNH7da3FEGVbSt3iNcJtLadJ8iItVhwXDDb0bqg4ny5W&#10;Qf2znS3PWJpd1+j9YftRfK+Xc6WeRv3bK4hAfXiE/9sbrWAG9yvxBsj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Mix8MAAADaAAAADwAAAAAAAAAAAAAAAACYAgAAZHJzL2Rv&#10;d25yZXYueG1sUEsFBgAAAAAEAAQA9QAAAIgDAAAAAA==&#10;" stroked="f">
              <v:fill opacity="0"/>
              <v:textbox style="mso-next-textbox:#Text Box 8" inset=".5mm,.3mm,.5mm,.3mm">
                <w:txbxContent>
                  <w:p w:rsidR="0085380D" w:rsidRPr="008A1A10" w:rsidRDefault="0085380D" w:rsidP="00B864B5">
                    <w:pPr>
                      <w:spacing w:before="120" w:line="400" w:lineRule="exact"/>
                      <w:jc w:val="center"/>
                      <w:rPr>
                        <w:sz w:val="20"/>
                      </w:rPr>
                    </w:pPr>
                    <w:r w:rsidRPr="008A1A10">
                      <w:rPr>
                        <w:rFonts w:cs="新細明體" w:hint="eastAsia"/>
                        <w:sz w:val="20"/>
                      </w:rPr>
                      <w:t>國內外相關文獻及專家問卷填答透過</w:t>
                    </w:r>
                    <w:r w:rsidRPr="008A1A10">
                      <w:rPr>
                        <w:sz w:val="20"/>
                      </w:rPr>
                      <w:t>AHP</w:t>
                    </w:r>
                    <w:r w:rsidRPr="008A1A10">
                      <w:rPr>
                        <w:rFonts w:cs="新細明體" w:hint="eastAsia"/>
                        <w:sz w:val="20"/>
                      </w:rPr>
                      <w:t>技術</w:t>
                    </w:r>
                  </w:p>
                </w:txbxContent>
              </v:textbox>
            </v:shape>
            <v:shape id="Text Box 9" o:spid="_x0000_s1217" type="#_x0000_t202" style="position:absolute;left:1962;top:7264;width:1839;height:10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XMMA&#10;AADaAAAADwAAAGRycy9kb3ducmV2LnhtbESPW2sCMRSE3wv+h3AE32q2oiKrUYrY1gsI3vp82Jxu&#10;FjcnyyZdt/++EQQfh5n5hpktWluKhmpfOFbw1k9AEGdOF5wrOJ8+XicgfEDWWDomBX/kYTHvvMww&#10;1e7GB2qOIRcRwj5FBSaEKpXSZ4Ys+r6riKP342qLIco6l7rGW4TbUg6SZCwtFhwXDFa0NJRdj79W&#10;Qfm9Ga6umJttU+ndfvOVXT5XE6V63fZ9CiJQG57hR3utFYzgfiXeAD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XMMAAADaAAAADwAAAAAAAAAAAAAAAACYAgAAZHJzL2Rv&#10;d25yZXYueG1sUEsFBgAAAAAEAAQA9QAAAIgDAAAAAA==&#10;" stroked="f">
              <v:fill opacity="0"/>
              <v:textbox style="mso-next-textbox:#Text Box 9" inset=".5mm,.3mm,.5mm,.3mm">
                <w:txbxContent>
                  <w:p w:rsidR="0085380D" w:rsidRPr="008A1A10" w:rsidRDefault="0085380D" w:rsidP="00B864B5">
                    <w:pPr>
                      <w:spacing w:before="120" w:line="400" w:lineRule="exact"/>
                      <w:jc w:val="center"/>
                      <w:rPr>
                        <w:sz w:val="20"/>
                      </w:rPr>
                    </w:pPr>
                    <w:r w:rsidRPr="008A1A10">
                      <w:rPr>
                        <w:rFonts w:cs="新細明體" w:hint="eastAsia"/>
                        <w:sz w:val="20"/>
                      </w:rPr>
                      <w:t>建構</w:t>
                    </w:r>
                    <w:r w:rsidRPr="008A1A10">
                      <w:rPr>
                        <w:rFonts w:cs="新細明體"/>
                        <w:sz w:val="20"/>
                      </w:rPr>
                      <w:t>KKBOX</w:t>
                    </w:r>
                    <w:r w:rsidRPr="008A1A10">
                      <w:rPr>
                        <w:rFonts w:cs="新細明體" w:hint="eastAsia"/>
                        <w:sz w:val="20"/>
                      </w:rPr>
                      <w:t>關鍵成功因素指標</w:t>
                    </w:r>
                  </w:p>
                </w:txbxContent>
              </v:textbox>
            </v:shape>
            <w10:wrap type="none"/>
            <w10:anchorlock/>
          </v:group>
        </w:pict>
      </w:r>
      <w:bookmarkStart w:id="83" w:name="_Toc373070436"/>
      <w:bookmarkStart w:id="84" w:name="_Toc373071354"/>
      <w:r>
        <w:br/>
      </w:r>
      <w:r w:rsidRPr="008A1A10">
        <w:rPr>
          <w:rFonts w:eastAsia="標楷體" w:hint="eastAsia"/>
          <w:sz w:val="20"/>
        </w:rPr>
        <w:t>圖</w:t>
      </w:r>
      <w:r w:rsidRPr="008A1A10">
        <w:rPr>
          <w:rFonts w:eastAsia="標楷體" w:hint="eastAsia"/>
          <w:sz w:val="20"/>
        </w:rPr>
        <w:t xml:space="preserve"> </w:t>
      </w:r>
      <w:r w:rsidRPr="008A1A10">
        <w:rPr>
          <w:rFonts w:eastAsia="標楷體"/>
          <w:sz w:val="20"/>
        </w:rPr>
        <w:fldChar w:fldCharType="begin"/>
      </w:r>
      <w:r w:rsidRPr="008A1A10">
        <w:rPr>
          <w:rFonts w:eastAsia="標楷體"/>
          <w:sz w:val="20"/>
        </w:rPr>
        <w:instrText xml:space="preserve"> </w:instrText>
      </w:r>
      <w:r w:rsidRPr="008A1A10">
        <w:rPr>
          <w:rFonts w:eastAsia="標楷體" w:hint="eastAsia"/>
          <w:sz w:val="20"/>
        </w:rPr>
        <w:instrText xml:space="preserve">SEQ </w:instrText>
      </w:r>
      <w:r w:rsidRPr="008A1A10">
        <w:rPr>
          <w:rFonts w:eastAsia="標楷體" w:hint="eastAsia"/>
          <w:sz w:val="20"/>
        </w:rPr>
        <w:instrText>圖表</w:instrText>
      </w:r>
      <w:r w:rsidRPr="008A1A10">
        <w:rPr>
          <w:rFonts w:eastAsia="標楷體" w:hint="eastAsia"/>
          <w:sz w:val="20"/>
        </w:rPr>
        <w:instrText xml:space="preserve"> \* ARABIC</w:instrText>
      </w:r>
      <w:r w:rsidRPr="008A1A10">
        <w:rPr>
          <w:rFonts w:eastAsia="標楷體"/>
          <w:sz w:val="20"/>
        </w:rPr>
        <w:instrText xml:space="preserve"> </w:instrText>
      </w:r>
      <w:r w:rsidRPr="008A1A10">
        <w:rPr>
          <w:rFonts w:eastAsia="標楷體"/>
          <w:sz w:val="20"/>
        </w:rPr>
        <w:fldChar w:fldCharType="separate"/>
      </w:r>
      <w:r w:rsidRPr="008A1A10">
        <w:rPr>
          <w:rFonts w:eastAsia="標楷體"/>
          <w:sz w:val="20"/>
        </w:rPr>
        <w:t>1</w:t>
      </w:r>
      <w:r w:rsidRPr="008A1A10">
        <w:rPr>
          <w:rFonts w:eastAsia="標楷體"/>
          <w:sz w:val="20"/>
        </w:rPr>
        <w:fldChar w:fldCharType="end"/>
      </w:r>
      <w:r w:rsidRPr="008A1A10">
        <w:rPr>
          <w:rFonts w:eastAsia="標楷體"/>
          <w:sz w:val="20"/>
        </w:rPr>
        <w:t xml:space="preserve"> </w:t>
      </w:r>
      <w:r w:rsidRPr="008A1A10">
        <w:rPr>
          <w:rFonts w:eastAsia="標楷體" w:hint="eastAsia"/>
          <w:sz w:val="20"/>
        </w:rPr>
        <w:t>KKBOX</w:t>
      </w:r>
      <w:r w:rsidRPr="008A1A10">
        <w:rPr>
          <w:rFonts w:eastAsia="標楷體" w:hint="eastAsia"/>
          <w:sz w:val="20"/>
        </w:rPr>
        <w:t>體驗行銷之關鍵成功因素研究概念</w:t>
      </w:r>
      <w:bookmarkEnd w:id="83"/>
      <w:bookmarkEnd w:id="84"/>
    </w:p>
    <w:p w:rsidR="00B864B5" w:rsidRPr="00BF7D5B" w:rsidRDefault="00B864B5" w:rsidP="00B864B5">
      <w:pPr>
        <w:pStyle w:val="12"/>
        <w:spacing w:before="180" w:after="180"/>
        <w:ind w:firstLine="400"/>
        <w:rPr>
          <w:rFonts w:eastAsia="標楷體"/>
          <w:sz w:val="20"/>
        </w:rPr>
      </w:pPr>
      <w:r w:rsidRPr="00CE73DB">
        <w:rPr>
          <w:rFonts w:eastAsia="標楷體"/>
          <w:kern w:val="2"/>
          <w:sz w:val="20"/>
        </w:rPr>
        <w:t>AHP</w:t>
      </w:r>
      <w:r w:rsidRPr="00CE73DB">
        <w:rPr>
          <w:rFonts w:eastAsia="標楷體" w:hint="eastAsia"/>
          <w:kern w:val="2"/>
          <w:sz w:val="20"/>
        </w:rPr>
        <w:t>是由美國匹茲堡大學教授</w:t>
      </w:r>
      <w:r>
        <w:rPr>
          <w:rFonts w:eastAsia="標楷體" w:hint="eastAsia"/>
          <w:kern w:val="2"/>
          <w:sz w:val="20"/>
        </w:rPr>
        <w:t>[5]</w:t>
      </w:r>
      <w:r w:rsidRPr="00CE73DB">
        <w:rPr>
          <w:rFonts w:eastAsia="標楷體" w:hint="eastAsia"/>
          <w:kern w:val="2"/>
          <w:sz w:val="20"/>
        </w:rPr>
        <w:t>所提出</w:t>
      </w:r>
      <w:r w:rsidRPr="00CE73DB">
        <w:rPr>
          <w:rFonts w:eastAsia="標楷體" w:hint="eastAsia"/>
          <w:kern w:val="2"/>
          <w:sz w:val="20"/>
        </w:rPr>
        <w:lastRenderedPageBreak/>
        <w:t>之一套將複雜問題系統化的決策方法，主要應用在不確定情況及具有多屬性的決策問題上。其藉由系統化的層級，將複雜的評估系統變成明確的層級式架構，進而利用</w:t>
      </w:r>
      <w:r w:rsidRPr="00CE73DB">
        <w:rPr>
          <w:rFonts w:eastAsia="標楷體"/>
          <w:kern w:val="2"/>
          <w:sz w:val="20"/>
        </w:rPr>
        <w:t>1</w:t>
      </w:r>
      <w:r w:rsidRPr="00CE73DB">
        <w:rPr>
          <w:rFonts w:eastAsia="標楷體" w:hint="eastAsia"/>
          <w:kern w:val="2"/>
          <w:sz w:val="20"/>
        </w:rPr>
        <w:t>至</w:t>
      </w:r>
      <w:r w:rsidRPr="00CE73DB">
        <w:rPr>
          <w:rFonts w:eastAsia="標楷體"/>
          <w:kern w:val="2"/>
          <w:sz w:val="20"/>
        </w:rPr>
        <w:t>9</w:t>
      </w:r>
      <w:r w:rsidRPr="00CE73DB">
        <w:rPr>
          <w:rFonts w:eastAsia="標楷體" w:hint="eastAsia"/>
          <w:kern w:val="2"/>
          <w:sz w:val="20"/>
        </w:rPr>
        <w:t>之比例尺度對各評估準則間的權重做成對的比較，以建立成對比較矩陣，並計算其特徵值</w:t>
      </w:r>
      <w:r w:rsidRPr="00CE73DB">
        <w:rPr>
          <w:rFonts w:eastAsia="標楷體"/>
          <w:kern w:val="2"/>
          <w:sz w:val="20"/>
        </w:rPr>
        <w:t>(Eigenvalue)</w:t>
      </w:r>
      <w:r w:rsidRPr="00CE73DB">
        <w:rPr>
          <w:rFonts w:eastAsia="標楷體" w:hint="eastAsia"/>
          <w:kern w:val="2"/>
          <w:sz w:val="20"/>
        </w:rPr>
        <w:t>及特徵向量</w:t>
      </w:r>
      <w:r w:rsidRPr="00CE73DB">
        <w:rPr>
          <w:rFonts w:eastAsia="標楷體"/>
          <w:kern w:val="2"/>
          <w:sz w:val="20"/>
        </w:rPr>
        <w:t>(Eigenvector)</w:t>
      </w:r>
      <w:r w:rsidRPr="00CE73DB">
        <w:rPr>
          <w:rFonts w:eastAsia="標楷體" w:hint="eastAsia"/>
          <w:kern w:val="2"/>
          <w:sz w:val="20"/>
        </w:rPr>
        <w:t>，最後利用最大特徵值進行一致性檢定，即可得到各評估準則間相對權重的大小。</w:t>
      </w:r>
    </w:p>
    <w:p w:rsidR="00B864B5" w:rsidRDefault="00B864B5" w:rsidP="00B864B5">
      <w:pPr>
        <w:pStyle w:val="12"/>
        <w:spacing w:before="180" w:after="180"/>
        <w:ind w:firstLine="400"/>
        <w:rPr>
          <w:rFonts w:eastAsia="標楷體"/>
          <w:kern w:val="2"/>
          <w:sz w:val="20"/>
        </w:rPr>
      </w:pPr>
      <w:r w:rsidRPr="00CE73DB">
        <w:rPr>
          <w:rFonts w:eastAsia="標楷體" w:hint="eastAsia"/>
          <w:kern w:val="2"/>
          <w:sz w:val="20"/>
        </w:rPr>
        <w:t>本研究利用層級程序分析法尋找出關鍵成功因素，在層級分析程序架構的建立上，主要參考先前線上音樂市場的相關文獻、資料與相關領域專家意見。經由對既有相關文獻資料的研究，找出影響體驗行銷之關鍵成功因素變項。</w:t>
      </w:r>
    </w:p>
    <w:p w:rsidR="00B864B5" w:rsidRPr="00CE73DB" w:rsidRDefault="00B864B5" w:rsidP="00B864B5">
      <w:pPr>
        <w:pStyle w:val="12"/>
        <w:spacing w:before="180" w:after="180"/>
        <w:ind w:firstLine="400"/>
        <w:rPr>
          <w:rFonts w:eastAsia="標楷體"/>
          <w:kern w:val="2"/>
          <w:sz w:val="20"/>
        </w:rPr>
      </w:pPr>
      <w:r w:rsidRPr="00CE73DB">
        <w:rPr>
          <w:rFonts w:eastAsia="標楷體" w:hint="eastAsia"/>
          <w:kern w:val="2"/>
          <w:sz w:val="20"/>
        </w:rPr>
        <w:t>列出上述三項第二層因素之各項研究變數，共計有</w:t>
      </w:r>
      <w:r w:rsidRPr="00CE73DB">
        <w:rPr>
          <w:rFonts w:eastAsia="標楷體"/>
          <w:kern w:val="2"/>
          <w:sz w:val="20"/>
        </w:rPr>
        <w:t>15</w:t>
      </w:r>
      <w:r w:rsidRPr="00CE73DB">
        <w:rPr>
          <w:rFonts w:eastAsia="標楷體" w:hint="eastAsia"/>
          <w:kern w:val="2"/>
          <w:sz w:val="20"/>
        </w:rPr>
        <w:t>個第三層成功因素。</w:t>
      </w:r>
      <w:r w:rsidRPr="00CE73DB">
        <w:rPr>
          <w:rFonts w:eastAsia="標楷體"/>
          <w:kern w:val="2"/>
          <w:sz w:val="20"/>
        </w:rPr>
        <w:t xml:space="preserve"> </w:t>
      </w:r>
    </w:p>
    <w:p w:rsidR="00B864B5" w:rsidRPr="00CE73DB" w:rsidRDefault="00B864B5" w:rsidP="00B864B5">
      <w:pPr>
        <w:pStyle w:val="12"/>
        <w:spacing w:before="180" w:after="180"/>
        <w:ind w:firstLineChars="0" w:firstLine="0"/>
        <w:rPr>
          <w:rFonts w:eastAsia="標楷體"/>
          <w:kern w:val="2"/>
          <w:sz w:val="20"/>
        </w:rPr>
      </w:pPr>
      <w:r>
        <w:rPr>
          <w:rFonts w:eastAsia="標楷體" w:hint="eastAsia"/>
          <w:kern w:val="2"/>
          <w:sz w:val="20"/>
        </w:rPr>
        <w:t>(</w:t>
      </w:r>
      <w:r>
        <w:rPr>
          <w:rFonts w:eastAsia="標楷體" w:hint="eastAsia"/>
          <w:kern w:val="2"/>
          <w:sz w:val="20"/>
        </w:rPr>
        <w:t>一</w:t>
      </w:r>
      <w:r>
        <w:rPr>
          <w:rFonts w:eastAsia="標楷體" w:hint="eastAsia"/>
          <w:kern w:val="2"/>
          <w:sz w:val="20"/>
        </w:rPr>
        <w:t>)</w:t>
      </w:r>
      <w:r w:rsidRPr="00CE73DB">
        <w:rPr>
          <w:rFonts w:eastAsia="標楷體" w:hint="eastAsia"/>
          <w:kern w:val="2"/>
          <w:sz w:val="20"/>
        </w:rPr>
        <w:t>聽覺具吸引力：</w:t>
      </w:r>
    </w:p>
    <w:p w:rsidR="00B864B5" w:rsidRPr="00CE73DB" w:rsidRDefault="00B864B5" w:rsidP="00B864B5">
      <w:pPr>
        <w:pStyle w:val="12"/>
        <w:spacing w:before="180" w:after="180"/>
        <w:ind w:firstLine="400"/>
        <w:rPr>
          <w:rFonts w:eastAsia="標楷體"/>
          <w:kern w:val="2"/>
          <w:sz w:val="20"/>
        </w:rPr>
      </w:pPr>
      <w:r>
        <w:rPr>
          <w:rFonts w:eastAsia="標楷體" w:hint="eastAsia"/>
          <w:kern w:val="2"/>
          <w:sz w:val="20"/>
        </w:rPr>
        <w:t xml:space="preserve">1. </w:t>
      </w:r>
      <w:r w:rsidRPr="00CE73DB">
        <w:rPr>
          <w:rFonts w:eastAsia="標楷體" w:hint="eastAsia"/>
          <w:kern w:val="2"/>
          <w:sz w:val="20"/>
        </w:rPr>
        <w:t>音樂能引起聽者的興趣。</w:t>
      </w:r>
    </w:p>
    <w:p w:rsidR="00B864B5" w:rsidRPr="00CE73DB" w:rsidRDefault="00B864B5" w:rsidP="00B864B5">
      <w:pPr>
        <w:pStyle w:val="12"/>
        <w:spacing w:before="180" w:after="180"/>
        <w:ind w:firstLine="400"/>
        <w:rPr>
          <w:rFonts w:eastAsia="標楷體"/>
          <w:kern w:val="2"/>
          <w:sz w:val="20"/>
        </w:rPr>
      </w:pPr>
      <w:r>
        <w:rPr>
          <w:rFonts w:eastAsia="標楷體" w:hint="eastAsia"/>
          <w:kern w:val="2"/>
          <w:sz w:val="20"/>
        </w:rPr>
        <w:t xml:space="preserve">2. </w:t>
      </w:r>
      <w:r w:rsidRPr="00CE73DB">
        <w:rPr>
          <w:rFonts w:eastAsia="標楷體"/>
          <w:kern w:val="2"/>
          <w:sz w:val="20"/>
        </w:rPr>
        <w:t>KKBOX</w:t>
      </w:r>
      <w:r w:rsidRPr="00CE73DB">
        <w:rPr>
          <w:rFonts w:eastAsia="標楷體" w:hint="eastAsia"/>
          <w:kern w:val="2"/>
          <w:sz w:val="20"/>
        </w:rPr>
        <w:t>所提供的音樂十分多樣化。</w:t>
      </w:r>
    </w:p>
    <w:p w:rsidR="00B864B5" w:rsidRPr="00CE73DB" w:rsidRDefault="00B864B5" w:rsidP="00B864B5">
      <w:pPr>
        <w:pStyle w:val="12"/>
        <w:spacing w:before="180" w:after="180"/>
        <w:ind w:firstLine="400"/>
        <w:rPr>
          <w:rFonts w:eastAsia="標楷體"/>
          <w:kern w:val="2"/>
          <w:sz w:val="20"/>
        </w:rPr>
      </w:pPr>
      <w:r>
        <w:rPr>
          <w:rFonts w:eastAsia="標楷體" w:hint="eastAsia"/>
          <w:kern w:val="2"/>
          <w:sz w:val="20"/>
        </w:rPr>
        <w:t xml:space="preserve">3. </w:t>
      </w:r>
      <w:r w:rsidRPr="00CE73DB">
        <w:rPr>
          <w:rFonts w:eastAsia="標楷體" w:hint="eastAsia"/>
          <w:kern w:val="2"/>
          <w:sz w:val="20"/>
        </w:rPr>
        <w:t>平台音樂帶給我聽覺上的刺激感。</w:t>
      </w:r>
    </w:p>
    <w:p w:rsidR="00B864B5" w:rsidRPr="00CE73DB" w:rsidRDefault="00B864B5" w:rsidP="00B864B5">
      <w:pPr>
        <w:pStyle w:val="12"/>
        <w:spacing w:before="180" w:after="180"/>
        <w:ind w:firstLine="400"/>
        <w:rPr>
          <w:rFonts w:eastAsia="標楷體"/>
          <w:kern w:val="2"/>
          <w:sz w:val="20"/>
        </w:rPr>
      </w:pPr>
      <w:r>
        <w:rPr>
          <w:rFonts w:eastAsia="標楷體" w:hint="eastAsia"/>
          <w:kern w:val="2"/>
          <w:sz w:val="20"/>
        </w:rPr>
        <w:t>(</w:t>
      </w:r>
      <w:r>
        <w:rPr>
          <w:rFonts w:eastAsia="標楷體" w:hint="eastAsia"/>
          <w:kern w:val="2"/>
          <w:sz w:val="20"/>
        </w:rPr>
        <w:t>二</w:t>
      </w:r>
      <w:r>
        <w:rPr>
          <w:rFonts w:eastAsia="標楷體" w:hint="eastAsia"/>
          <w:kern w:val="2"/>
          <w:sz w:val="20"/>
        </w:rPr>
        <w:t>)</w:t>
      </w:r>
      <w:r w:rsidRPr="00CE73DB">
        <w:rPr>
          <w:rFonts w:eastAsia="標楷體" w:hint="eastAsia"/>
          <w:kern w:val="2"/>
          <w:sz w:val="20"/>
        </w:rPr>
        <w:t>音樂融入情感：</w:t>
      </w:r>
    </w:p>
    <w:p w:rsidR="00B864B5" w:rsidRPr="00CE73DB" w:rsidRDefault="00B864B5" w:rsidP="00B864B5">
      <w:pPr>
        <w:pStyle w:val="12"/>
        <w:spacing w:before="180" w:after="180"/>
        <w:ind w:firstLine="400"/>
        <w:rPr>
          <w:rFonts w:eastAsia="標楷體"/>
          <w:kern w:val="2"/>
          <w:sz w:val="20"/>
        </w:rPr>
      </w:pPr>
      <w:r>
        <w:rPr>
          <w:rFonts w:eastAsia="標楷體" w:hint="eastAsia"/>
          <w:kern w:val="2"/>
          <w:sz w:val="20"/>
        </w:rPr>
        <w:t xml:space="preserve">1. </w:t>
      </w:r>
      <w:r w:rsidRPr="00CE73DB">
        <w:rPr>
          <w:rFonts w:eastAsia="標楷體" w:hint="eastAsia"/>
          <w:kern w:val="2"/>
          <w:sz w:val="20"/>
        </w:rPr>
        <w:t>平台專區能會及大眾的意見，互相討論。</w:t>
      </w:r>
      <w:r w:rsidRPr="00CE73DB">
        <w:rPr>
          <w:rFonts w:eastAsia="標楷體"/>
          <w:kern w:val="2"/>
          <w:sz w:val="20"/>
        </w:rPr>
        <w:t xml:space="preserve"> </w:t>
      </w:r>
    </w:p>
    <w:p w:rsidR="00B864B5" w:rsidRPr="00CE73DB" w:rsidRDefault="00B864B5" w:rsidP="00B864B5">
      <w:pPr>
        <w:pStyle w:val="12"/>
        <w:spacing w:before="180" w:after="180"/>
        <w:ind w:firstLine="400"/>
        <w:rPr>
          <w:rFonts w:eastAsia="標楷體"/>
          <w:kern w:val="2"/>
          <w:sz w:val="20"/>
        </w:rPr>
      </w:pPr>
      <w:r>
        <w:rPr>
          <w:rFonts w:eastAsia="標楷體" w:hint="eastAsia"/>
          <w:kern w:val="2"/>
          <w:sz w:val="20"/>
        </w:rPr>
        <w:t xml:space="preserve">2. </w:t>
      </w:r>
      <w:r w:rsidRPr="00CE73DB">
        <w:rPr>
          <w:rFonts w:eastAsia="標楷體" w:hint="eastAsia"/>
          <w:kern w:val="2"/>
          <w:sz w:val="20"/>
        </w:rPr>
        <w:t>互動式電台能同時分享音樂抒發情感。</w:t>
      </w:r>
    </w:p>
    <w:p w:rsidR="00B864B5" w:rsidRPr="00CE73DB" w:rsidRDefault="00B864B5" w:rsidP="00B864B5">
      <w:pPr>
        <w:pStyle w:val="12"/>
        <w:spacing w:before="180" w:after="180"/>
        <w:ind w:firstLine="400"/>
        <w:rPr>
          <w:rFonts w:eastAsia="標楷體"/>
          <w:kern w:val="2"/>
          <w:sz w:val="20"/>
        </w:rPr>
      </w:pPr>
      <w:r>
        <w:rPr>
          <w:rFonts w:eastAsia="標楷體" w:hint="eastAsia"/>
          <w:kern w:val="2"/>
          <w:sz w:val="20"/>
        </w:rPr>
        <w:t xml:space="preserve">3. </w:t>
      </w:r>
      <w:r w:rsidRPr="00CE73DB">
        <w:rPr>
          <w:rFonts w:eastAsia="標楷體" w:hint="eastAsia"/>
          <w:kern w:val="2"/>
          <w:sz w:val="20"/>
        </w:rPr>
        <w:t>平台專區</w:t>
      </w:r>
      <w:r>
        <w:rPr>
          <w:rFonts w:eastAsia="標楷體" w:hint="eastAsia"/>
          <w:kern w:val="2"/>
          <w:sz w:val="20"/>
        </w:rPr>
        <w:t>能</w:t>
      </w:r>
      <w:r w:rsidRPr="00CE73DB">
        <w:rPr>
          <w:rFonts w:eastAsia="標楷體" w:hint="eastAsia"/>
          <w:kern w:val="2"/>
          <w:sz w:val="20"/>
        </w:rPr>
        <w:t>讓聽者和喜歡的藝人互動。</w:t>
      </w:r>
    </w:p>
    <w:p w:rsidR="00B864B5" w:rsidRPr="00CE73DB" w:rsidRDefault="00B864B5" w:rsidP="00B864B5">
      <w:pPr>
        <w:pStyle w:val="12"/>
        <w:spacing w:before="180" w:after="180"/>
        <w:ind w:firstLine="400"/>
        <w:rPr>
          <w:rFonts w:eastAsia="標楷體"/>
          <w:kern w:val="2"/>
          <w:sz w:val="20"/>
        </w:rPr>
      </w:pPr>
      <w:r>
        <w:rPr>
          <w:rFonts w:eastAsia="標楷體" w:hint="eastAsia"/>
          <w:kern w:val="2"/>
          <w:sz w:val="20"/>
        </w:rPr>
        <w:t>(</w:t>
      </w:r>
      <w:r>
        <w:rPr>
          <w:rFonts w:eastAsia="標楷體" w:hint="eastAsia"/>
          <w:kern w:val="2"/>
          <w:sz w:val="20"/>
        </w:rPr>
        <w:t>三</w:t>
      </w:r>
      <w:r>
        <w:rPr>
          <w:rFonts w:eastAsia="標楷體" w:hint="eastAsia"/>
          <w:kern w:val="2"/>
          <w:sz w:val="20"/>
        </w:rPr>
        <w:t>)</w:t>
      </w:r>
      <w:r w:rsidRPr="00CE73DB">
        <w:rPr>
          <w:rFonts w:eastAsia="標楷體" w:hint="eastAsia"/>
          <w:kern w:val="2"/>
          <w:sz w:val="20"/>
        </w:rPr>
        <w:t>音樂啟發思考：</w:t>
      </w:r>
    </w:p>
    <w:p w:rsidR="00B864B5" w:rsidRPr="00CE73DB" w:rsidRDefault="00B864B5" w:rsidP="00B864B5">
      <w:pPr>
        <w:pStyle w:val="12"/>
        <w:spacing w:before="180" w:after="180"/>
        <w:ind w:firstLine="400"/>
        <w:rPr>
          <w:rFonts w:eastAsia="標楷體"/>
          <w:kern w:val="2"/>
          <w:sz w:val="20"/>
        </w:rPr>
      </w:pPr>
      <w:r>
        <w:rPr>
          <w:rFonts w:eastAsia="標楷體" w:hint="eastAsia"/>
          <w:kern w:val="2"/>
          <w:sz w:val="20"/>
        </w:rPr>
        <w:t xml:space="preserve">1. </w:t>
      </w:r>
      <w:r w:rsidRPr="00CE73DB">
        <w:rPr>
          <w:rFonts w:eastAsia="標楷體" w:hint="eastAsia"/>
          <w:kern w:val="2"/>
          <w:sz w:val="20"/>
        </w:rPr>
        <w:t>打造自己專屬的音樂誌，並提供獎品誘因。</w:t>
      </w:r>
    </w:p>
    <w:p w:rsidR="00B864B5" w:rsidRPr="00CE73DB" w:rsidRDefault="00B864B5" w:rsidP="00B864B5">
      <w:pPr>
        <w:pStyle w:val="12"/>
        <w:spacing w:before="180" w:after="180"/>
        <w:ind w:firstLine="400"/>
        <w:rPr>
          <w:rFonts w:eastAsia="標楷體"/>
          <w:kern w:val="2"/>
          <w:sz w:val="20"/>
        </w:rPr>
      </w:pPr>
      <w:r>
        <w:rPr>
          <w:rFonts w:eastAsia="標楷體" w:hint="eastAsia"/>
          <w:kern w:val="2"/>
          <w:sz w:val="20"/>
        </w:rPr>
        <w:t xml:space="preserve">2. </w:t>
      </w:r>
      <w:r w:rsidRPr="00CE73DB">
        <w:rPr>
          <w:rFonts w:eastAsia="標楷體" w:hint="eastAsia"/>
          <w:kern w:val="2"/>
          <w:sz w:val="20"/>
        </w:rPr>
        <w:t>能定時舉辦網路音樂創作活動。</w:t>
      </w:r>
    </w:p>
    <w:p w:rsidR="00B864B5" w:rsidRPr="00CE73DB" w:rsidRDefault="00B864B5" w:rsidP="00B864B5">
      <w:pPr>
        <w:pStyle w:val="12"/>
        <w:spacing w:before="180" w:after="180"/>
        <w:ind w:firstLine="400"/>
        <w:rPr>
          <w:rFonts w:eastAsia="標楷體"/>
          <w:kern w:val="2"/>
          <w:sz w:val="20"/>
        </w:rPr>
      </w:pPr>
      <w:r>
        <w:rPr>
          <w:rFonts w:eastAsia="標楷體" w:hint="eastAsia"/>
          <w:kern w:val="2"/>
          <w:sz w:val="20"/>
        </w:rPr>
        <w:t xml:space="preserve">3. </w:t>
      </w:r>
      <w:r w:rsidRPr="00CE73DB">
        <w:rPr>
          <w:rFonts w:eastAsia="標楷體" w:hint="eastAsia"/>
          <w:kern w:val="2"/>
          <w:sz w:val="20"/>
        </w:rPr>
        <w:t>會員閱聽數具票選功能。</w:t>
      </w:r>
    </w:p>
    <w:p w:rsidR="00B864B5" w:rsidRPr="00CE73DB" w:rsidRDefault="00B864B5" w:rsidP="00B864B5">
      <w:pPr>
        <w:pStyle w:val="12"/>
        <w:spacing w:before="180" w:after="180"/>
        <w:ind w:firstLine="400"/>
        <w:rPr>
          <w:rFonts w:eastAsia="標楷體"/>
          <w:kern w:val="2"/>
          <w:sz w:val="20"/>
        </w:rPr>
      </w:pPr>
      <w:r>
        <w:rPr>
          <w:rFonts w:eastAsia="標楷體" w:hint="eastAsia"/>
          <w:kern w:val="2"/>
          <w:sz w:val="20"/>
        </w:rPr>
        <w:t>(</w:t>
      </w:r>
      <w:r>
        <w:rPr>
          <w:rFonts w:eastAsia="標楷體" w:hint="eastAsia"/>
          <w:kern w:val="2"/>
          <w:sz w:val="20"/>
        </w:rPr>
        <w:t>四</w:t>
      </w:r>
      <w:r>
        <w:rPr>
          <w:rFonts w:eastAsia="標楷體" w:hint="eastAsia"/>
          <w:kern w:val="2"/>
          <w:sz w:val="20"/>
        </w:rPr>
        <w:t>)</w:t>
      </w:r>
      <w:r w:rsidRPr="00CE73DB">
        <w:rPr>
          <w:rFonts w:eastAsia="標楷體" w:hint="eastAsia"/>
          <w:kern w:val="2"/>
          <w:sz w:val="20"/>
        </w:rPr>
        <w:t>融入生活經驗：</w:t>
      </w:r>
    </w:p>
    <w:p w:rsidR="00B864B5" w:rsidRPr="00CE73DB" w:rsidRDefault="00B864B5" w:rsidP="00B864B5">
      <w:pPr>
        <w:pStyle w:val="12"/>
        <w:spacing w:before="180" w:after="180"/>
        <w:ind w:firstLine="400"/>
        <w:rPr>
          <w:rFonts w:eastAsia="標楷體"/>
          <w:kern w:val="2"/>
          <w:sz w:val="20"/>
        </w:rPr>
      </w:pPr>
      <w:r>
        <w:rPr>
          <w:rFonts w:eastAsia="標楷體" w:hint="eastAsia"/>
          <w:kern w:val="2"/>
          <w:sz w:val="20"/>
        </w:rPr>
        <w:lastRenderedPageBreak/>
        <w:t xml:space="preserve">1. </w:t>
      </w:r>
      <w:r w:rsidRPr="00CE73DB">
        <w:rPr>
          <w:rFonts w:eastAsia="標楷體" w:hint="eastAsia"/>
          <w:kern w:val="2"/>
          <w:sz w:val="20"/>
        </w:rPr>
        <w:t>在</w:t>
      </w:r>
      <w:r w:rsidRPr="00CE73DB">
        <w:rPr>
          <w:rFonts w:eastAsia="標楷體"/>
          <w:kern w:val="2"/>
          <w:sz w:val="20"/>
        </w:rPr>
        <w:t>KKBOX</w:t>
      </w:r>
      <w:r w:rsidRPr="00CE73DB">
        <w:rPr>
          <w:rFonts w:eastAsia="標楷體" w:hint="eastAsia"/>
          <w:kern w:val="2"/>
          <w:sz w:val="20"/>
        </w:rPr>
        <w:t>上試聽後誘發購買意願。</w:t>
      </w:r>
    </w:p>
    <w:p w:rsidR="00B864B5" w:rsidRPr="00CE73DB" w:rsidRDefault="00B864B5" w:rsidP="00B864B5">
      <w:pPr>
        <w:pStyle w:val="12"/>
        <w:spacing w:before="180" w:after="180"/>
        <w:ind w:firstLine="400"/>
        <w:rPr>
          <w:rFonts w:eastAsia="標楷體"/>
          <w:kern w:val="2"/>
          <w:sz w:val="20"/>
        </w:rPr>
      </w:pPr>
      <w:r>
        <w:rPr>
          <w:rFonts w:eastAsia="標楷體" w:hint="eastAsia"/>
          <w:kern w:val="2"/>
          <w:sz w:val="20"/>
        </w:rPr>
        <w:t xml:space="preserve">2. </w:t>
      </w:r>
      <w:r w:rsidRPr="00CE73DB">
        <w:rPr>
          <w:rFonts w:eastAsia="標楷體" w:hint="eastAsia"/>
          <w:kern w:val="2"/>
          <w:sz w:val="20"/>
        </w:rPr>
        <w:t>能融入生活與流行的需求。</w:t>
      </w:r>
    </w:p>
    <w:p w:rsidR="00B864B5" w:rsidRPr="00CE73DB" w:rsidRDefault="00B864B5" w:rsidP="00B864B5">
      <w:pPr>
        <w:pStyle w:val="12"/>
        <w:spacing w:before="180" w:after="180"/>
        <w:ind w:firstLine="400"/>
        <w:rPr>
          <w:rFonts w:eastAsia="標楷體"/>
          <w:kern w:val="2"/>
          <w:sz w:val="20"/>
        </w:rPr>
      </w:pPr>
      <w:r>
        <w:rPr>
          <w:rFonts w:eastAsia="標楷體" w:hint="eastAsia"/>
          <w:kern w:val="2"/>
          <w:sz w:val="20"/>
        </w:rPr>
        <w:t xml:space="preserve">3. </w:t>
      </w:r>
      <w:r w:rsidRPr="00CE73DB">
        <w:rPr>
          <w:rFonts w:eastAsia="標楷體" w:hint="eastAsia"/>
          <w:kern w:val="2"/>
          <w:sz w:val="20"/>
        </w:rPr>
        <w:t>能在生活中隨時隨地下載與播放音樂。</w:t>
      </w:r>
    </w:p>
    <w:p w:rsidR="00B864B5" w:rsidRPr="00CE73DB" w:rsidRDefault="00B864B5" w:rsidP="00B864B5">
      <w:pPr>
        <w:pStyle w:val="12"/>
        <w:spacing w:before="180" w:after="180"/>
        <w:ind w:firstLine="400"/>
        <w:rPr>
          <w:rFonts w:eastAsia="標楷體"/>
          <w:kern w:val="2"/>
          <w:sz w:val="20"/>
        </w:rPr>
      </w:pPr>
      <w:r>
        <w:rPr>
          <w:rFonts w:eastAsia="標楷體" w:hint="eastAsia"/>
          <w:kern w:val="2"/>
          <w:sz w:val="20"/>
        </w:rPr>
        <w:t>(</w:t>
      </w:r>
      <w:r>
        <w:rPr>
          <w:rFonts w:eastAsia="標楷體" w:hint="eastAsia"/>
          <w:kern w:val="2"/>
          <w:sz w:val="20"/>
        </w:rPr>
        <w:t>五</w:t>
      </w:r>
      <w:r>
        <w:rPr>
          <w:rFonts w:eastAsia="標楷體" w:hint="eastAsia"/>
          <w:kern w:val="2"/>
          <w:sz w:val="20"/>
        </w:rPr>
        <w:t>)</w:t>
      </w:r>
      <w:r w:rsidRPr="00CE73DB">
        <w:rPr>
          <w:rFonts w:eastAsia="標楷體" w:hint="eastAsia"/>
          <w:kern w:val="2"/>
          <w:sz w:val="20"/>
        </w:rPr>
        <w:t>價值觀的連結：</w:t>
      </w:r>
    </w:p>
    <w:p w:rsidR="00B864B5" w:rsidRPr="00CE73DB" w:rsidRDefault="00B864B5" w:rsidP="00B864B5">
      <w:pPr>
        <w:pStyle w:val="12"/>
        <w:spacing w:before="180" w:after="180"/>
        <w:ind w:firstLine="400"/>
        <w:rPr>
          <w:rFonts w:eastAsia="標楷體"/>
          <w:kern w:val="2"/>
          <w:sz w:val="20"/>
        </w:rPr>
      </w:pPr>
      <w:r>
        <w:rPr>
          <w:rFonts w:eastAsia="標楷體" w:hint="eastAsia"/>
          <w:kern w:val="2"/>
          <w:sz w:val="20"/>
        </w:rPr>
        <w:t xml:space="preserve">1. </w:t>
      </w:r>
      <w:r w:rsidRPr="00CE73DB">
        <w:rPr>
          <w:rFonts w:eastAsia="標楷體" w:hint="eastAsia"/>
          <w:kern w:val="2"/>
          <w:sz w:val="20"/>
        </w:rPr>
        <w:t>提供合法的音樂下載平台。</w:t>
      </w:r>
    </w:p>
    <w:p w:rsidR="00B864B5" w:rsidRPr="00CE73DB" w:rsidRDefault="00B864B5" w:rsidP="00B864B5">
      <w:pPr>
        <w:pStyle w:val="12"/>
        <w:spacing w:before="180" w:after="180"/>
        <w:ind w:firstLine="400"/>
        <w:rPr>
          <w:rFonts w:eastAsia="標楷體"/>
          <w:kern w:val="2"/>
          <w:sz w:val="20"/>
        </w:rPr>
      </w:pPr>
      <w:r>
        <w:rPr>
          <w:rFonts w:eastAsia="標楷體" w:hint="eastAsia"/>
          <w:kern w:val="2"/>
          <w:sz w:val="20"/>
        </w:rPr>
        <w:t xml:space="preserve">2. </w:t>
      </w:r>
      <w:r w:rsidRPr="00CE73DB">
        <w:rPr>
          <w:rFonts w:eastAsia="標楷體" w:hint="eastAsia"/>
          <w:kern w:val="2"/>
          <w:sz w:val="20"/>
        </w:rPr>
        <w:t>能掌握音樂的相關時事議題。</w:t>
      </w:r>
    </w:p>
    <w:p w:rsidR="00B864B5" w:rsidRPr="00CE73DB" w:rsidRDefault="00B864B5" w:rsidP="00B864B5">
      <w:pPr>
        <w:pStyle w:val="12"/>
        <w:spacing w:before="180" w:after="180"/>
        <w:ind w:firstLine="400"/>
        <w:rPr>
          <w:rFonts w:eastAsia="標楷體"/>
          <w:kern w:val="2"/>
          <w:sz w:val="20"/>
        </w:rPr>
      </w:pPr>
      <w:r>
        <w:rPr>
          <w:rFonts w:eastAsia="標楷體" w:hint="eastAsia"/>
          <w:kern w:val="2"/>
          <w:sz w:val="20"/>
        </w:rPr>
        <w:t xml:space="preserve">3. </w:t>
      </w:r>
      <w:r w:rsidRPr="00CE73DB">
        <w:rPr>
          <w:rFonts w:eastAsia="標楷體" w:hint="eastAsia"/>
          <w:kern w:val="2"/>
          <w:sz w:val="20"/>
        </w:rPr>
        <w:t>刺激音樂週邊產品的需求。</w:t>
      </w:r>
    </w:p>
    <w:p w:rsidR="00B864B5" w:rsidRPr="00CE73DB" w:rsidRDefault="00B864B5" w:rsidP="00B864B5">
      <w:pPr>
        <w:pStyle w:val="12"/>
        <w:spacing w:before="180" w:after="180"/>
        <w:ind w:firstLine="400"/>
        <w:rPr>
          <w:rFonts w:eastAsia="標楷體"/>
          <w:kern w:val="2"/>
          <w:sz w:val="20"/>
        </w:rPr>
      </w:pPr>
    </w:p>
    <w:p w:rsidR="00B864B5" w:rsidRDefault="00B864B5" w:rsidP="00B864B5">
      <w:pPr>
        <w:jc w:val="both"/>
        <w:rPr>
          <w:rFonts w:eastAsia="標楷體"/>
          <w:b/>
          <w:sz w:val="20"/>
        </w:rPr>
      </w:pPr>
      <w:r>
        <w:rPr>
          <w:rFonts w:eastAsia="標楷體" w:hint="eastAsia"/>
          <w:b/>
          <w:sz w:val="20"/>
        </w:rPr>
        <w:t>四、</w:t>
      </w:r>
      <w:bookmarkStart w:id="85" w:name="_Toc373070241"/>
      <w:bookmarkStart w:id="86" w:name="_Toc373234036"/>
      <w:r w:rsidRPr="001D4E51">
        <w:rPr>
          <w:rFonts w:eastAsia="標楷體" w:hint="eastAsia"/>
          <w:b/>
          <w:sz w:val="20"/>
        </w:rPr>
        <w:t>資料分析與討論</w:t>
      </w:r>
      <w:bookmarkEnd w:id="85"/>
      <w:bookmarkEnd w:id="86"/>
    </w:p>
    <w:p w:rsidR="00B864B5" w:rsidRDefault="00B864B5" w:rsidP="00B864B5">
      <w:pPr>
        <w:pStyle w:val="12"/>
        <w:spacing w:before="180" w:after="180"/>
        <w:ind w:firstLine="400"/>
        <w:rPr>
          <w:rFonts w:eastAsia="標楷體"/>
          <w:b/>
          <w:sz w:val="20"/>
        </w:rPr>
      </w:pPr>
      <w:r w:rsidRPr="001D4E51">
        <w:rPr>
          <w:rFonts w:eastAsia="標楷體" w:hint="eastAsia"/>
          <w:kern w:val="2"/>
          <w:sz w:val="20"/>
        </w:rPr>
        <w:t>本研究首先確立本研究問題為</w:t>
      </w:r>
      <w:r w:rsidRPr="001D4E51">
        <w:rPr>
          <w:rFonts w:eastAsia="標楷體"/>
          <w:kern w:val="2"/>
          <w:sz w:val="20"/>
        </w:rPr>
        <w:t>KKBOX</w:t>
      </w:r>
      <w:r w:rsidRPr="001D4E51">
        <w:rPr>
          <w:rFonts w:eastAsia="標楷體" w:hint="eastAsia"/>
          <w:kern w:val="2"/>
          <w:sz w:val="20"/>
        </w:rPr>
        <w:t>體驗行銷之關鍵成功因素探討，是以從事行銷產業、行銷企劃、有體驗行銷工作經驗等相關人員及音樂產業從事人員或是專家</w:t>
      </w:r>
      <w:r w:rsidRPr="001D4E51">
        <w:rPr>
          <w:rFonts w:eastAsia="標楷體"/>
          <w:kern w:val="2"/>
          <w:sz w:val="20"/>
        </w:rPr>
        <w:t>(</w:t>
      </w:r>
      <w:r w:rsidRPr="001D4E51">
        <w:rPr>
          <w:rFonts w:eastAsia="標楷體" w:hint="eastAsia"/>
          <w:kern w:val="2"/>
          <w:sz w:val="20"/>
        </w:rPr>
        <w:t>例如</w:t>
      </w:r>
      <w:r w:rsidRPr="001D4E51">
        <w:rPr>
          <w:rFonts w:eastAsia="標楷體"/>
          <w:kern w:val="2"/>
          <w:sz w:val="20"/>
        </w:rPr>
        <w:t>:</w:t>
      </w:r>
      <w:r w:rsidRPr="001D4E51">
        <w:rPr>
          <w:rFonts w:eastAsia="標楷體" w:hint="eastAsia"/>
          <w:kern w:val="2"/>
          <w:sz w:val="20"/>
        </w:rPr>
        <w:t>在大學擔任音樂相關教學工作</w:t>
      </w:r>
      <w:r w:rsidRPr="001D4E51">
        <w:rPr>
          <w:rFonts w:eastAsia="標楷體"/>
          <w:kern w:val="2"/>
          <w:sz w:val="20"/>
        </w:rPr>
        <w:t>)</w:t>
      </w:r>
      <w:r w:rsidRPr="001D4E51">
        <w:rPr>
          <w:rFonts w:eastAsia="標楷體" w:hint="eastAsia"/>
          <w:kern w:val="2"/>
          <w:sz w:val="20"/>
        </w:rPr>
        <w:t>等各領域代表的觀點確立問題，以解決樣本數較不足導致樣本缺乏代表性帶來之分析結果有較為偏差等問題。由於線上音樂系統型態數量較多且使用者及消費者皆有各種不同喜好音樂的類型，為了使本次體驗行銷關鍵成功因素探討有大目標以方便探討其關鍵成功因素，於是本次研究範圍為就以</w:t>
      </w:r>
      <w:r w:rsidRPr="001D4E51">
        <w:rPr>
          <w:rFonts w:eastAsia="標楷體"/>
          <w:kern w:val="2"/>
          <w:sz w:val="20"/>
        </w:rPr>
        <w:t>KKBOX</w:t>
      </w:r>
      <w:r w:rsidRPr="001D4E51">
        <w:rPr>
          <w:rFonts w:eastAsia="標楷體" w:hint="eastAsia"/>
          <w:kern w:val="2"/>
          <w:sz w:val="20"/>
        </w:rPr>
        <w:t>線上音樂平台為例。</w:t>
      </w:r>
    </w:p>
    <w:p w:rsidR="00B864B5" w:rsidRDefault="00B864B5" w:rsidP="00B864B5">
      <w:pPr>
        <w:pStyle w:val="12"/>
        <w:spacing w:before="180" w:after="180"/>
        <w:ind w:firstLine="400"/>
        <w:rPr>
          <w:rFonts w:eastAsia="標楷體"/>
          <w:kern w:val="2"/>
          <w:sz w:val="20"/>
        </w:rPr>
      </w:pPr>
      <w:r w:rsidRPr="001D4E51">
        <w:rPr>
          <w:rFonts w:eastAsia="標楷體" w:hint="eastAsia"/>
          <w:kern w:val="2"/>
          <w:sz w:val="20"/>
        </w:rPr>
        <w:t>本研究於民國</w:t>
      </w:r>
      <w:r w:rsidRPr="001D4E51">
        <w:rPr>
          <w:rFonts w:eastAsia="標楷體"/>
          <w:kern w:val="2"/>
          <w:sz w:val="20"/>
        </w:rPr>
        <w:t>102</w:t>
      </w:r>
      <w:r w:rsidRPr="001D4E51">
        <w:rPr>
          <w:rFonts w:eastAsia="標楷體" w:hint="eastAsia"/>
          <w:kern w:val="2"/>
          <w:sz w:val="20"/>
        </w:rPr>
        <w:t>年</w:t>
      </w:r>
      <w:smartTag w:uri="urn:schemas-microsoft-com:office:smarttags" w:element="chsdate">
        <w:smartTagPr>
          <w:attr w:name="Year" w:val="2013"/>
          <w:attr w:name="Month" w:val="7"/>
          <w:attr w:name="Day" w:val="1"/>
          <w:attr w:name="IsLunarDate" w:val="False"/>
          <w:attr w:name="IsROCDate" w:val="False"/>
        </w:smartTagPr>
        <w:r w:rsidRPr="001D4E51">
          <w:rPr>
            <w:rFonts w:eastAsia="標楷體"/>
            <w:kern w:val="2"/>
            <w:sz w:val="20"/>
          </w:rPr>
          <w:t>7</w:t>
        </w:r>
        <w:r w:rsidRPr="001D4E51">
          <w:rPr>
            <w:rFonts w:eastAsia="標楷體" w:hint="eastAsia"/>
            <w:kern w:val="2"/>
            <w:sz w:val="20"/>
          </w:rPr>
          <w:t>月</w:t>
        </w:r>
        <w:r w:rsidRPr="001D4E51">
          <w:rPr>
            <w:rFonts w:eastAsia="標楷體"/>
            <w:kern w:val="2"/>
            <w:sz w:val="20"/>
          </w:rPr>
          <w:t>1</w:t>
        </w:r>
        <w:r w:rsidRPr="001D4E51">
          <w:rPr>
            <w:rFonts w:eastAsia="標楷體" w:hint="eastAsia"/>
            <w:kern w:val="2"/>
            <w:sz w:val="20"/>
          </w:rPr>
          <w:t>日</w:t>
        </w:r>
      </w:smartTag>
      <w:r w:rsidRPr="001D4E51">
        <w:rPr>
          <w:rFonts w:eastAsia="標楷體" w:hint="eastAsia"/>
          <w:kern w:val="2"/>
          <w:sz w:val="20"/>
        </w:rPr>
        <w:t>起，針對以從事行銷產業、行銷企劃、有體驗行銷工作經驗等相關人員及音樂產業從事人員或是專家，直接以發放問卷進行作答，總計發出</w:t>
      </w:r>
      <w:r w:rsidRPr="001D4E51">
        <w:rPr>
          <w:rFonts w:eastAsia="標楷體"/>
          <w:kern w:val="2"/>
          <w:sz w:val="20"/>
        </w:rPr>
        <w:t>8</w:t>
      </w:r>
      <w:r w:rsidRPr="001D4E51">
        <w:rPr>
          <w:rFonts w:eastAsia="標楷體" w:hint="eastAsia"/>
          <w:kern w:val="2"/>
          <w:sz w:val="20"/>
        </w:rPr>
        <w:t>份問卷而問卷回收期間定為二個月，故問卷最終回收期限為民國</w:t>
      </w:r>
      <w:r w:rsidRPr="001D4E51">
        <w:rPr>
          <w:rFonts w:eastAsia="標楷體"/>
          <w:kern w:val="2"/>
          <w:sz w:val="20"/>
        </w:rPr>
        <w:t>102</w:t>
      </w:r>
      <w:r w:rsidRPr="001D4E51">
        <w:rPr>
          <w:rFonts w:eastAsia="標楷體" w:hint="eastAsia"/>
          <w:kern w:val="2"/>
          <w:sz w:val="20"/>
        </w:rPr>
        <w:t>年</w:t>
      </w:r>
      <w:smartTag w:uri="urn:schemas-microsoft-com:office:smarttags" w:element="chsdate">
        <w:smartTagPr>
          <w:attr w:name="Year" w:val="2013"/>
          <w:attr w:name="Month" w:val="9"/>
          <w:attr w:name="Day" w:val="1"/>
          <w:attr w:name="IsLunarDate" w:val="False"/>
          <w:attr w:name="IsROCDate" w:val="False"/>
        </w:smartTagPr>
        <w:r w:rsidRPr="001D4E51">
          <w:rPr>
            <w:rFonts w:eastAsia="標楷體"/>
            <w:kern w:val="2"/>
            <w:sz w:val="20"/>
          </w:rPr>
          <w:t>9</w:t>
        </w:r>
        <w:r w:rsidRPr="001D4E51">
          <w:rPr>
            <w:rFonts w:eastAsia="標楷體" w:hint="eastAsia"/>
            <w:kern w:val="2"/>
            <w:sz w:val="20"/>
          </w:rPr>
          <w:t>月</w:t>
        </w:r>
        <w:r w:rsidRPr="001D4E51">
          <w:rPr>
            <w:rFonts w:eastAsia="標楷體"/>
            <w:kern w:val="2"/>
            <w:sz w:val="20"/>
          </w:rPr>
          <w:t>1</w:t>
        </w:r>
        <w:r w:rsidRPr="001D4E51">
          <w:rPr>
            <w:rFonts w:eastAsia="標楷體" w:hint="eastAsia"/>
            <w:kern w:val="2"/>
            <w:sz w:val="20"/>
          </w:rPr>
          <w:t>日</w:t>
        </w:r>
      </w:smartTag>
      <w:r w:rsidRPr="001D4E51">
        <w:rPr>
          <w:rFonts w:eastAsia="標楷體" w:hint="eastAsia"/>
          <w:kern w:val="2"/>
          <w:sz w:val="20"/>
        </w:rPr>
        <w:t>，最後本研究問卷回收</w:t>
      </w:r>
      <w:r w:rsidRPr="001D4E51">
        <w:rPr>
          <w:rFonts w:eastAsia="標楷體"/>
          <w:kern w:val="2"/>
          <w:sz w:val="20"/>
        </w:rPr>
        <w:t>8</w:t>
      </w:r>
      <w:r w:rsidRPr="001D4E51">
        <w:rPr>
          <w:rFonts w:eastAsia="標楷體" w:hint="eastAsia"/>
          <w:kern w:val="2"/>
          <w:sz w:val="20"/>
        </w:rPr>
        <w:t>份，並無空白問卷及作答不全者，有效問卷回收數為</w:t>
      </w:r>
      <w:r w:rsidRPr="001D4E51">
        <w:rPr>
          <w:rFonts w:eastAsia="標楷體"/>
          <w:kern w:val="2"/>
          <w:sz w:val="20"/>
        </w:rPr>
        <w:t>8</w:t>
      </w:r>
      <w:r w:rsidRPr="001D4E51">
        <w:rPr>
          <w:rFonts w:eastAsia="標楷體" w:hint="eastAsia"/>
          <w:kern w:val="2"/>
          <w:sz w:val="20"/>
        </w:rPr>
        <w:t>份，回收率為</w:t>
      </w:r>
      <w:r w:rsidRPr="001D4E51">
        <w:rPr>
          <w:rFonts w:eastAsia="標楷體"/>
          <w:kern w:val="2"/>
          <w:sz w:val="20"/>
        </w:rPr>
        <w:t>100%</w:t>
      </w:r>
      <w:r w:rsidRPr="001D4E51">
        <w:rPr>
          <w:rFonts w:eastAsia="標楷體" w:hint="eastAsia"/>
          <w:kern w:val="2"/>
          <w:sz w:val="20"/>
        </w:rPr>
        <w:t>，有效問卷回收率為</w:t>
      </w:r>
      <w:r w:rsidRPr="001D4E51">
        <w:rPr>
          <w:rFonts w:eastAsia="標楷體"/>
          <w:kern w:val="2"/>
          <w:sz w:val="20"/>
        </w:rPr>
        <w:t>100%</w:t>
      </w:r>
      <w:r w:rsidRPr="001D4E51">
        <w:rPr>
          <w:rFonts w:eastAsia="標楷體" w:hint="eastAsia"/>
          <w:kern w:val="2"/>
          <w:sz w:val="20"/>
        </w:rPr>
        <w:t>。</w:t>
      </w:r>
    </w:p>
    <w:p w:rsidR="00B864B5" w:rsidRDefault="00B864B5" w:rsidP="00B864B5">
      <w:pPr>
        <w:pStyle w:val="12"/>
        <w:spacing w:before="180" w:after="180"/>
        <w:ind w:firstLineChars="0" w:firstLine="0"/>
        <w:rPr>
          <w:rFonts w:eastAsia="標楷體"/>
          <w:kern w:val="2"/>
          <w:sz w:val="20"/>
        </w:rPr>
      </w:pPr>
      <w:r>
        <w:rPr>
          <w:rFonts w:eastAsia="標楷體" w:hint="eastAsia"/>
          <w:kern w:val="2"/>
          <w:sz w:val="20"/>
        </w:rPr>
        <w:t>(</w:t>
      </w:r>
      <w:r>
        <w:rPr>
          <w:rFonts w:eastAsia="標楷體" w:hint="eastAsia"/>
          <w:kern w:val="2"/>
          <w:sz w:val="20"/>
        </w:rPr>
        <w:t>一</w:t>
      </w:r>
      <w:r>
        <w:rPr>
          <w:rFonts w:eastAsia="標楷體" w:hint="eastAsia"/>
          <w:kern w:val="2"/>
          <w:sz w:val="20"/>
        </w:rPr>
        <w:t>)</w:t>
      </w:r>
      <w:bookmarkStart w:id="87" w:name="_Toc373070248"/>
      <w:bookmarkStart w:id="88" w:name="_Toc373234043"/>
      <w:r w:rsidRPr="001D4E51">
        <w:rPr>
          <w:rFonts w:hint="eastAsia"/>
        </w:rPr>
        <w:t xml:space="preserve"> </w:t>
      </w:r>
      <w:r w:rsidRPr="001D4E51">
        <w:rPr>
          <w:rFonts w:eastAsia="標楷體" w:hint="eastAsia"/>
          <w:kern w:val="2"/>
          <w:sz w:val="20"/>
        </w:rPr>
        <w:t>KKBOX</w:t>
      </w:r>
      <w:r w:rsidRPr="001D4E51">
        <w:rPr>
          <w:rFonts w:eastAsia="標楷體" w:hint="eastAsia"/>
          <w:kern w:val="2"/>
          <w:sz w:val="20"/>
        </w:rPr>
        <w:t>體驗行銷關鍵成功因素構面分析</w:t>
      </w:r>
      <w:bookmarkEnd w:id="87"/>
      <w:bookmarkEnd w:id="88"/>
    </w:p>
    <w:p w:rsidR="00B864B5" w:rsidRDefault="00B864B5" w:rsidP="00B864B5">
      <w:pPr>
        <w:pStyle w:val="12"/>
        <w:spacing w:before="180" w:after="180"/>
        <w:ind w:firstLine="400"/>
        <w:rPr>
          <w:rFonts w:eastAsia="標楷體"/>
          <w:kern w:val="2"/>
          <w:sz w:val="20"/>
        </w:rPr>
      </w:pPr>
      <w:r w:rsidRPr="001D4E51">
        <w:rPr>
          <w:rFonts w:eastAsia="標楷體" w:hint="eastAsia"/>
          <w:kern w:val="2"/>
          <w:sz w:val="20"/>
        </w:rPr>
        <w:t>利用</w:t>
      </w:r>
      <w:r w:rsidRPr="001D4E51">
        <w:rPr>
          <w:rFonts w:eastAsia="標楷體"/>
          <w:kern w:val="2"/>
          <w:sz w:val="20"/>
        </w:rPr>
        <w:t>Expert Choice</w:t>
      </w:r>
      <w:r w:rsidRPr="001D4E51">
        <w:rPr>
          <w:rFonts w:eastAsia="標楷體" w:hint="eastAsia"/>
          <w:kern w:val="2"/>
          <w:sz w:val="20"/>
        </w:rPr>
        <w:t>2000</w:t>
      </w:r>
      <w:r w:rsidRPr="001D4E51">
        <w:rPr>
          <w:rFonts w:eastAsia="標楷體" w:hint="eastAsia"/>
          <w:kern w:val="2"/>
          <w:sz w:val="20"/>
        </w:rPr>
        <w:t>，將資料整合，建立其成對比較矩陣，根據研究架構所劃分的三個層級，依順序對其結果加以分析比較，各矩</w:t>
      </w:r>
      <w:r w:rsidRPr="001D4E51">
        <w:rPr>
          <w:rFonts w:eastAsia="標楷體" w:hint="eastAsia"/>
          <w:kern w:val="2"/>
          <w:sz w:val="20"/>
        </w:rPr>
        <w:lastRenderedPageBreak/>
        <w:t>陣之分析結果如</w:t>
      </w:r>
      <w:r>
        <w:rPr>
          <w:rFonts w:eastAsia="標楷體" w:hint="eastAsia"/>
          <w:kern w:val="2"/>
          <w:sz w:val="20"/>
        </w:rPr>
        <w:t>表</w:t>
      </w:r>
      <w:r>
        <w:rPr>
          <w:rFonts w:eastAsia="標楷體" w:hint="eastAsia"/>
          <w:kern w:val="2"/>
          <w:sz w:val="20"/>
        </w:rPr>
        <w:t>1</w:t>
      </w:r>
      <w:r w:rsidRPr="001D4E51">
        <w:rPr>
          <w:rFonts w:eastAsia="標楷體" w:hint="eastAsia"/>
          <w:kern w:val="2"/>
          <w:sz w:val="20"/>
        </w:rPr>
        <w:t>。</w:t>
      </w:r>
    </w:p>
    <w:p w:rsidR="00B864B5" w:rsidRPr="001D4E51" w:rsidRDefault="00B864B5" w:rsidP="00B864B5">
      <w:pPr>
        <w:pStyle w:val="12"/>
        <w:spacing w:before="180" w:after="180"/>
        <w:ind w:firstLine="400"/>
        <w:jc w:val="center"/>
        <w:rPr>
          <w:rFonts w:eastAsia="標楷體"/>
          <w:kern w:val="2"/>
          <w:sz w:val="20"/>
        </w:rPr>
      </w:pPr>
      <w:r w:rsidRPr="001D4E51">
        <w:rPr>
          <w:rFonts w:eastAsia="標楷體" w:hint="eastAsia"/>
          <w:kern w:val="2"/>
          <w:sz w:val="20"/>
        </w:rPr>
        <w:t>表</w:t>
      </w:r>
      <w:r w:rsidRPr="001D4E51">
        <w:rPr>
          <w:rFonts w:eastAsia="標楷體" w:hint="eastAsia"/>
          <w:kern w:val="2"/>
          <w:sz w:val="20"/>
        </w:rPr>
        <w:t>1 KKBOX</w:t>
      </w:r>
      <w:r w:rsidRPr="001D4E51">
        <w:rPr>
          <w:rFonts w:eastAsia="標楷體" w:hint="eastAsia"/>
          <w:kern w:val="2"/>
          <w:sz w:val="20"/>
        </w:rPr>
        <w:t>體驗行銷關鍵成功因素構面分析</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67"/>
        <w:gridCol w:w="1193"/>
        <w:gridCol w:w="1276"/>
      </w:tblGrid>
      <w:tr w:rsidR="00B864B5" w:rsidRPr="00CD576B" w:rsidTr="001238BB">
        <w:tc>
          <w:tcPr>
            <w:tcW w:w="1467" w:type="dxa"/>
            <w:shd w:val="clear" w:color="auto" w:fill="B6DDE8"/>
          </w:tcPr>
          <w:p w:rsidR="00B864B5" w:rsidRPr="00CD576B" w:rsidRDefault="00B864B5" w:rsidP="001238BB">
            <w:pPr>
              <w:pStyle w:val="a9"/>
              <w:ind w:leftChars="0" w:left="0"/>
              <w:jc w:val="center"/>
              <w:rPr>
                <w:rFonts w:ascii="Times New Roman" w:eastAsia="標楷體" w:hAnsi="Times New Roman"/>
                <w:sz w:val="20"/>
                <w:szCs w:val="20"/>
              </w:rPr>
            </w:pPr>
            <w:r w:rsidRPr="00CD576B">
              <w:rPr>
                <w:rFonts w:ascii="Times New Roman" w:eastAsia="標楷體" w:hAnsi="標楷體"/>
                <w:sz w:val="20"/>
                <w:szCs w:val="20"/>
              </w:rPr>
              <w:t>評估構面</w:t>
            </w:r>
          </w:p>
        </w:tc>
        <w:tc>
          <w:tcPr>
            <w:tcW w:w="1193" w:type="dxa"/>
            <w:shd w:val="clear" w:color="auto" w:fill="B6DDE8"/>
          </w:tcPr>
          <w:p w:rsidR="00B864B5" w:rsidRPr="00CD576B" w:rsidRDefault="00B864B5" w:rsidP="001238BB">
            <w:pPr>
              <w:pStyle w:val="a9"/>
              <w:ind w:leftChars="0" w:left="0"/>
              <w:jc w:val="center"/>
              <w:rPr>
                <w:rFonts w:ascii="Times New Roman" w:eastAsia="標楷體" w:hAnsi="Times New Roman"/>
                <w:sz w:val="20"/>
                <w:szCs w:val="20"/>
              </w:rPr>
            </w:pPr>
            <w:r w:rsidRPr="00CD576B">
              <w:rPr>
                <w:rFonts w:ascii="Times New Roman" w:eastAsia="標楷體" w:hAnsi="標楷體"/>
                <w:sz w:val="20"/>
                <w:szCs w:val="20"/>
              </w:rPr>
              <w:t>權重</w:t>
            </w:r>
          </w:p>
        </w:tc>
        <w:tc>
          <w:tcPr>
            <w:tcW w:w="1276" w:type="dxa"/>
            <w:shd w:val="clear" w:color="auto" w:fill="B6DDE8"/>
          </w:tcPr>
          <w:p w:rsidR="00B864B5" w:rsidRPr="00CD576B" w:rsidRDefault="00B864B5" w:rsidP="001238BB">
            <w:pPr>
              <w:pStyle w:val="a9"/>
              <w:ind w:leftChars="0" w:left="0"/>
              <w:jc w:val="center"/>
              <w:rPr>
                <w:rFonts w:ascii="Times New Roman" w:eastAsia="標楷體" w:hAnsi="Times New Roman"/>
                <w:sz w:val="20"/>
                <w:szCs w:val="20"/>
              </w:rPr>
            </w:pPr>
            <w:r w:rsidRPr="00CD576B">
              <w:rPr>
                <w:rFonts w:ascii="Times New Roman" w:eastAsia="標楷體" w:hAnsi="標楷體"/>
                <w:sz w:val="20"/>
                <w:szCs w:val="20"/>
              </w:rPr>
              <w:t>排列順序</w:t>
            </w:r>
          </w:p>
        </w:tc>
      </w:tr>
      <w:tr w:rsidR="00B864B5" w:rsidRPr="00CD576B" w:rsidTr="001238BB">
        <w:tc>
          <w:tcPr>
            <w:tcW w:w="1467" w:type="dxa"/>
          </w:tcPr>
          <w:p w:rsidR="00B864B5" w:rsidRPr="00CD576B" w:rsidRDefault="00B864B5" w:rsidP="001238BB">
            <w:pPr>
              <w:pStyle w:val="a9"/>
              <w:ind w:leftChars="0" w:left="0"/>
              <w:jc w:val="center"/>
              <w:rPr>
                <w:rFonts w:ascii="Times New Roman" w:eastAsia="標楷體" w:hAnsi="Times New Roman"/>
                <w:sz w:val="20"/>
                <w:szCs w:val="20"/>
              </w:rPr>
            </w:pPr>
            <w:r w:rsidRPr="00CD576B">
              <w:rPr>
                <w:rFonts w:ascii="Times New Roman" w:eastAsia="標楷體" w:hAnsi="標楷體"/>
                <w:sz w:val="20"/>
                <w:szCs w:val="20"/>
              </w:rPr>
              <w:t>聽覺具吸引力</w:t>
            </w:r>
          </w:p>
        </w:tc>
        <w:tc>
          <w:tcPr>
            <w:tcW w:w="1193" w:type="dxa"/>
          </w:tcPr>
          <w:p w:rsidR="00B864B5" w:rsidRPr="00CD576B" w:rsidRDefault="00B864B5" w:rsidP="001238BB">
            <w:pPr>
              <w:pStyle w:val="a9"/>
              <w:ind w:leftChars="0" w:left="0"/>
              <w:jc w:val="center"/>
              <w:rPr>
                <w:rFonts w:ascii="Times New Roman" w:eastAsia="標楷體" w:hAnsi="Times New Roman"/>
                <w:sz w:val="20"/>
                <w:szCs w:val="20"/>
              </w:rPr>
            </w:pPr>
            <w:r w:rsidRPr="00CD576B">
              <w:rPr>
                <w:rFonts w:ascii="Times New Roman" w:eastAsia="標楷體" w:hAnsi="Times New Roman"/>
                <w:sz w:val="20"/>
                <w:szCs w:val="20"/>
              </w:rPr>
              <w:t>0.287</w:t>
            </w:r>
          </w:p>
        </w:tc>
        <w:tc>
          <w:tcPr>
            <w:tcW w:w="1276" w:type="dxa"/>
          </w:tcPr>
          <w:p w:rsidR="00B864B5" w:rsidRPr="00CD576B" w:rsidRDefault="00B864B5" w:rsidP="001238BB">
            <w:pPr>
              <w:pStyle w:val="a9"/>
              <w:ind w:leftChars="0" w:left="0"/>
              <w:jc w:val="center"/>
              <w:rPr>
                <w:rFonts w:ascii="Times New Roman" w:eastAsia="標楷體" w:hAnsi="Times New Roman"/>
                <w:sz w:val="20"/>
                <w:szCs w:val="20"/>
              </w:rPr>
            </w:pPr>
            <w:r w:rsidRPr="00CD576B">
              <w:rPr>
                <w:rFonts w:ascii="Times New Roman" w:eastAsia="標楷體" w:hAnsi="Times New Roman"/>
                <w:sz w:val="20"/>
                <w:szCs w:val="20"/>
              </w:rPr>
              <w:t>1</w:t>
            </w:r>
          </w:p>
        </w:tc>
      </w:tr>
      <w:tr w:rsidR="00B864B5" w:rsidRPr="00CD576B" w:rsidTr="001238BB">
        <w:tc>
          <w:tcPr>
            <w:tcW w:w="1467" w:type="dxa"/>
          </w:tcPr>
          <w:p w:rsidR="00B864B5" w:rsidRPr="00CD576B" w:rsidRDefault="00B864B5" w:rsidP="001238BB">
            <w:pPr>
              <w:pStyle w:val="a9"/>
              <w:ind w:leftChars="0" w:left="0"/>
              <w:jc w:val="center"/>
              <w:rPr>
                <w:rFonts w:ascii="Times New Roman" w:eastAsia="標楷體" w:hAnsi="Times New Roman"/>
                <w:sz w:val="20"/>
                <w:szCs w:val="20"/>
              </w:rPr>
            </w:pPr>
            <w:r w:rsidRPr="00CD576B">
              <w:rPr>
                <w:rFonts w:ascii="Times New Roman" w:eastAsia="標楷體" w:hAnsi="標楷體"/>
                <w:sz w:val="20"/>
                <w:szCs w:val="20"/>
              </w:rPr>
              <w:t>價值觀的連結</w:t>
            </w:r>
          </w:p>
        </w:tc>
        <w:tc>
          <w:tcPr>
            <w:tcW w:w="1193" w:type="dxa"/>
          </w:tcPr>
          <w:p w:rsidR="00B864B5" w:rsidRPr="00CD576B" w:rsidRDefault="00B864B5" w:rsidP="001238BB">
            <w:pPr>
              <w:pStyle w:val="a9"/>
              <w:ind w:leftChars="0" w:left="0"/>
              <w:jc w:val="center"/>
              <w:rPr>
                <w:rFonts w:ascii="Times New Roman" w:eastAsia="標楷體" w:hAnsi="Times New Roman"/>
                <w:sz w:val="20"/>
                <w:szCs w:val="20"/>
              </w:rPr>
            </w:pPr>
            <w:r w:rsidRPr="00CD576B">
              <w:rPr>
                <w:rFonts w:ascii="Times New Roman" w:eastAsia="標楷體" w:hAnsi="Times New Roman"/>
                <w:sz w:val="20"/>
                <w:szCs w:val="20"/>
              </w:rPr>
              <w:t>0.269</w:t>
            </w:r>
          </w:p>
        </w:tc>
        <w:tc>
          <w:tcPr>
            <w:tcW w:w="1276" w:type="dxa"/>
          </w:tcPr>
          <w:p w:rsidR="00B864B5" w:rsidRPr="00CD576B" w:rsidRDefault="00B864B5" w:rsidP="001238BB">
            <w:pPr>
              <w:pStyle w:val="a9"/>
              <w:ind w:leftChars="0" w:left="0"/>
              <w:jc w:val="center"/>
              <w:rPr>
                <w:rFonts w:ascii="Times New Roman" w:eastAsia="標楷體" w:hAnsi="Times New Roman"/>
                <w:sz w:val="20"/>
                <w:szCs w:val="20"/>
              </w:rPr>
            </w:pPr>
            <w:r w:rsidRPr="00CD576B">
              <w:rPr>
                <w:rFonts w:ascii="Times New Roman" w:eastAsia="標楷體" w:hAnsi="Times New Roman"/>
                <w:sz w:val="20"/>
                <w:szCs w:val="20"/>
              </w:rPr>
              <w:t>2</w:t>
            </w:r>
          </w:p>
        </w:tc>
      </w:tr>
      <w:tr w:rsidR="00B864B5" w:rsidRPr="00CD576B" w:rsidTr="001238BB">
        <w:tc>
          <w:tcPr>
            <w:tcW w:w="1467" w:type="dxa"/>
          </w:tcPr>
          <w:p w:rsidR="00B864B5" w:rsidRPr="00CD576B" w:rsidRDefault="00B864B5" w:rsidP="001238BB">
            <w:pPr>
              <w:pStyle w:val="a9"/>
              <w:ind w:leftChars="0" w:left="0"/>
              <w:jc w:val="center"/>
              <w:rPr>
                <w:rFonts w:ascii="Times New Roman" w:eastAsia="標楷體" w:hAnsi="Times New Roman"/>
                <w:sz w:val="20"/>
                <w:szCs w:val="20"/>
              </w:rPr>
            </w:pPr>
            <w:r w:rsidRPr="00CD576B">
              <w:rPr>
                <w:rFonts w:ascii="Times New Roman" w:eastAsia="標楷體" w:hAnsi="標楷體"/>
                <w:sz w:val="20"/>
                <w:szCs w:val="20"/>
              </w:rPr>
              <w:t>音樂融入情感</w:t>
            </w:r>
          </w:p>
        </w:tc>
        <w:tc>
          <w:tcPr>
            <w:tcW w:w="1193" w:type="dxa"/>
          </w:tcPr>
          <w:p w:rsidR="00B864B5" w:rsidRPr="00CD576B" w:rsidRDefault="00B864B5" w:rsidP="001238BB">
            <w:pPr>
              <w:pStyle w:val="a9"/>
              <w:ind w:leftChars="0" w:left="0"/>
              <w:jc w:val="center"/>
              <w:rPr>
                <w:rFonts w:ascii="Times New Roman" w:eastAsia="標楷體" w:hAnsi="Times New Roman"/>
                <w:sz w:val="20"/>
                <w:szCs w:val="20"/>
              </w:rPr>
            </w:pPr>
            <w:r w:rsidRPr="00CD576B">
              <w:rPr>
                <w:rFonts w:ascii="Times New Roman" w:eastAsia="標楷體" w:hAnsi="Times New Roman"/>
                <w:sz w:val="20"/>
                <w:szCs w:val="20"/>
              </w:rPr>
              <w:t>0.212</w:t>
            </w:r>
          </w:p>
        </w:tc>
        <w:tc>
          <w:tcPr>
            <w:tcW w:w="1276" w:type="dxa"/>
          </w:tcPr>
          <w:p w:rsidR="00B864B5" w:rsidRPr="00CD576B" w:rsidRDefault="00B864B5" w:rsidP="001238BB">
            <w:pPr>
              <w:pStyle w:val="a9"/>
              <w:ind w:leftChars="0" w:left="0"/>
              <w:jc w:val="center"/>
              <w:rPr>
                <w:rFonts w:ascii="Times New Roman" w:eastAsia="標楷體" w:hAnsi="Times New Roman"/>
                <w:sz w:val="20"/>
                <w:szCs w:val="20"/>
              </w:rPr>
            </w:pPr>
            <w:r w:rsidRPr="00CD576B">
              <w:rPr>
                <w:rFonts w:ascii="Times New Roman" w:eastAsia="標楷體" w:hAnsi="Times New Roman"/>
                <w:sz w:val="20"/>
                <w:szCs w:val="20"/>
              </w:rPr>
              <w:t>3</w:t>
            </w:r>
          </w:p>
        </w:tc>
      </w:tr>
      <w:tr w:rsidR="00B864B5" w:rsidRPr="00CD576B" w:rsidTr="001238BB">
        <w:tc>
          <w:tcPr>
            <w:tcW w:w="1467" w:type="dxa"/>
          </w:tcPr>
          <w:p w:rsidR="00B864B5" w:rsidRPr="00CD576B" w:rsidRDefault="00B864B5" w:rsidP="001238BB">
            <w:pPr>
              <w:pStyle w:val="a9"/>
              <w:ind w:leftChars="0" w:left="0"/>
              <w:jc w:val="center"/>
              <w:rPr>
                <w:rFonts w:ascii="Times New Roman" w:eastAsia="標楷體" w:hAnsi="Times New Roman"/>
                <w:sz w:val="20"/>
                <w:szCs w:val="20"/>
              </w:rPr>
            </w:pPr>
            <w:r w:rsidRPr="00CD576B">
              <w:rPr>
                <w:rFonts w:ascii="Times New Roman" w:eastAsia="標楷體" w:hAnsi="標楷體"/>
                <w:sz w:val="20"/>
                <w:szCs w:val="20"/>
              </w:rPr>
              <w:t>音樂啟發思考</w:t>
            </w:r>
          </w:p>
        </w:tc>
        <w:tc>
          <w:tcPr>
            <w:tcW w:w="1193" w:type="dxa"/>
          </w:tcPr>
          <w:p w:rsidR="00B864B5" w:rsidRPr="00CD576B" w:rsidRDefault="00B864B5" w:rsidP="001238BB">
            <w:pPr>
              <w:pStyle w:val="a9"/>
              <w:ind w:leftChars="0" w:left="0"/>
              <w:jc w:val="center"/>
              <w:rPr>
                <w:rFonts w:ascii="Times New Roman" w:eastAsia="標楷體" w:hAnsi="Times New Roman"/>
                <w:sz w:val="20"/>
                <w:szCs w:val="20"/>
              </w:rPr>
            </w:pPr>
            <w:r w:rsidRPr="00CD576B">
              <w:rPr>
                <w:rFonts w:ascii="Times New Roman" w:eastAsia="標楷體" w:hAnsi="Times New Roman"/>
                <w:sz w:val="20"/>
                <w:szCs w:val="20"/>
              </w:rPr>
              <w:t>0.135</w:t>
            </w:r>
          </w:p>
        </w:tc>
        <w:tc>
          <w:tcPr>
            <w:tcW w:w="1276" w:type="dxa"/>
          </w:tcPr>
          <w:p w:rsidR="00B864B5" w:rsidRPr="00CD576B" w:rsidRDefault="00B864B5" w:rsidP="001238BB">
            <w:pPr>
              <w:pStyle w:val="a9"/>
              <w:ind w:leftChars="0" w:left="0"/>
              <w:jc w:val="center"/>
              <w:rPr>
                <w:rFonts w:ascii="Times New Roman" w:eastAsia="標楷體" w:hAnsi="Times New Roman"/>
                <w:sz w:val="20"/>
                <w:szCs w:val="20"/>
              </w:rPr>
            </w:pPr>
            <w:r w:rsidRPr="00CD576B">
              <w:rPr>
                <w:rFonts w:ascii="Times New Roman" w:eastAsia="標楷體" w:hAnsi="Times New Roman"/>
                <w:sz w:val="20"/>
                <w:szCs w:val="20"/>
              </w:rPr>
              <w:t>4</w:t>
            </w:r>
          </w:p>
        </w:tc>
      </w:tr>
      <w:tr w:rsidR="00B864B5" w:rsidRPr="00CD576B" w:rsidTr="001238BB">
        <w:tc>
          <w:tcPr>
            <w:tcW w:w="1467" w:type="dxa"/>
          </w:tcPr>
          <w:p w:rsidR="00B864B5" w:rsidRPr="00CD576B" w:rsidRDefault="00B864B5" w:rsidP="001238BB">
            <w:pPr>
              <w:pStyle w:val="a9"/>
              <w:ind w:leftChars="0" w:left="0"/>
              <w:jc w:val="center"/>
              <w:rPr>
                <w:rFonts w:ascii="Times New Roman" w:eastAsia="標楷體" w:hAnsi="Times New Roman"/>
                <w:sz w:val="20"/>
                <w:szCs w:val="20"/>
              </w:rPr>
            </w:pPr>
            <w:r w:rsidRPr="00CD576B">
              <w:rPr>
                <w:rFonts w:ascii="Times New Roman" w:eastAsia="標楷體" w:hAnsi="標楷體"/>
                <w:sz w:val="20"/>
                <w:szCs w:val="20"/>
              </w:rPr>
              <w:t>融入生活經驗</w:t>
            </w:r>
          </w:p>
        </w:tc>
        <w:tc>
          <w:tcPr>
            <w:tcW w:w="1193" w:type="dxa"/>
          </w:tcPr>
          <w:p w:rsidR="00B864B5" w:rsidRPr="00CD576B" w:rsidRDefault="00B864B5" w:rsidP="001238BB">
            <w:pPr>
              <w:pStyle w:val="a9"/>
              <w:ind w:leftChars="0" w:left="0"/>
              <w:jc w:val="center"/>
              <w:rPr>
                <w:rFonts w:ascii="Times New Roman" w:eastAsia="標楷體" w:hAnsi="Times New Roman"/>
                <w:sz w:val="20"/>
                <w:szCs w:val="20"/>
              </w:rPr>
            </w:pPr>
            <w:r w:rsidRPr="00CD576B">
              <w:rPr>
                <w:rFonts w:ascii="Times New Roman" w:eastAsia="標楷體" w:hAnsi="Times New Roman"/>
                <w:sz w:val="20"/>
                <w:szCs w:val="20"/>
              </w:rPr>
              <w:t>0.097</w:t>
            </w:r>
          </w:p>
        </w:tc>
        <w:tc>
          <w:tcPr>
            <w:tcW w:w="1276" w:type="dxa"/>
          </w:tcPr>
          <w:p w:rsidR="00B864B5" w:rsidRPr="00CD576B" w:rsidRDefault="00B864B5" w:rsidP="001238BB">
            <w:pPr>
              <w:pStyle w:val="a9"/>
              <w:ind w:leftChars="0" w:left="0"/>
              <w:jc w:val="center"/>
              <w:rPr>
                <w:rFonts w:ascii="Times New Roman" w:eastAsia="標楷體" w:hAnsi="Times New Roman"/>
                <w:sz w:val="20"/>
                <w:szCs w:val="20"/>
              </w:rPr>
            </w:pPr>
            <w:r w:rsidRPr="00CD576B">
              <w:rPr>
                <w:rFonts w:ascii="Times New Roman" w:eastAsia="標楷體" w:hAnsi="Times New Roman"/>
                <w:sz w:val="20"/>
                <w:szCs w:val="20"/>
              </w:rPr>
              <w:t>5</w:t>
            </w:r>
          </w:p>
        </w:tc>
      </w:tr>
    </w:tbl>
    <w:p w:rsidR="00B864B5" w:rsidRPr="000F1E05" w:rsidRDefault="00B864B5" w:rsidP="00B864B5">
      <w:pPr>
        <w:pStyle w:val="12"/>
        <w:spacing w:before="180" w:after="180"/>
        <w:ind w:firstLineChars="0" w:firstLine="0"/>
        <w:rPr>
          <w:rFonts w:eastAsia="標楷體"/>
          <w:kern w:val="2"/>
          <w:sz w:val="20"/>
        </w:rPr>
      </w:pPr>
      <w:r>
        <w:rPr>
          <w:rFonts w:eastAsia="標楷體" w:hint="eastAsia"/>
          <w:kern w:val="2"/>
          <w:sz w:val="20"/>
        </w:rPr>
        <w:t xml:space="preserve">1. </w:t>
      </w:r>
      <w:r w:rsidRPr="000F1E05">
        <w:rPr>
          <w:rFonts w:eastAsia="標楷體" w:hint="eastAsia"/>
          <w:kern w:val="2"/>
          <w:sz w:val="20"/>
        </w:rPr>
        <w:t>聽覺具吸引力：</w:t>
      </w:r>
    </w:p>
    <w:p w:rsidR="00B864B5" w:rsidRPr="000F1E05" w:rsidRDefault="00B864B5" w:rsidP="00B864B5">
      <w:pPr>
        <w:pStyle w:val="12"/>
        <w:spacing w:before="180" w:after="180"/>
        <w:ind w:firstLine="400"/>
        <w:rPr>
          <w:rFonts w:eastAsia="標楷體"/>
          <w:kern w:val="2"/>
          <w:sz w:val="20"/>
        </w:rPr>
      </w:pPr>
      <w:r w:rsidRPr="000F1E05">
        <w:rPr>
          <w:rFonts w:eastAsia="標楷體" w:hint="eastAsia"/>
          <w:kern w:val="2"/>
          <w:sz w:val="20"/>
        </w:rPr>
        <w:t>在整體的體驗行銷關鍵成功因素的構面中最重要的構面為此，因為對使用者來說線上平台所提供的音樂數量、不同的曲風以及符合個人特色的音樂是最主要造成影響的因素，而此構面中的另外兩個要素也是最主要影響消費者使用線上平台的原因，在聽歌曲以及尋找歌曲的過程中能讓消費者引起興趣以及所喜好的類別並且在聽音樂的過程中獲得聽覺上的刺激以及心情上的愉悅皆是消費者做出是否繼續使用此線上音樂平台的原因。</w:t>
      </w:r>
    </w:p>
    <w:p w:rsidR="00B864B5" w:rsidRPr="000F1E05" w:rsidRDefault="00B864B5" w:rsidP="00B864B5">
      <w:pPr>
        <w:pStyle w:val="12"/>
        <w:spacing w:before="180" w:after="180"/>
        <w:ind w:firstLineChars="0" w:firstLine="0"/>
        <w:rPr>
          <w:rFonts w:eastAsia="標楷體"/>
          <w:kern w:val="2"/>
          <w:sz w:val="20"/>
        </w:rPr>
      </w:pPr>
      <w:r>
        <w:rPr>
          <w:rFonts w:eastAsia="標楷體" w:hint="eastAsia"/>
          <w:kern w:val="2"/>
          <w:sz w:val="20"/>
        </w:rPr>
        <w:t xml:space="preserve">2. </w:t>
      </w:r>
      <w:r w:rsidRPr="000F1E05">
        <w:rPr>
          <w:rFonts w:eastAsia="標楷體" w:hint="eastAsia"/>
          <w:kern w:val="2"/>
          <w:sz w:val="20"/>
        </w:rPr>
        <w:t>價值觀的連結：</w:t>
      </w:r>
    </w:p>
    <w:p w:rsidR="00B864B5" w:rsidRPr="000F1E05" w:rsidRDefault="00B864B5" w:rsidP="00B864B5">
      <w:pPr>
        <w:pStyle w:val="12"/>
        <w:spacing w:before="180" w:after="180"/>
        <w:ind w:firstLine="400"/>
        <w:rPr>
          <w:rFonts w:eastAsia="標楷體"/>
          <w:kern w:val="2"/>
          <w:sz w:val="20"/>
        </w:rPr>
      </w:pPr>
      <w:r w:rsidRPr="000F1E05">
        <w:rPr>
          <w:rFonts w:eastAsia="標楷體" w:hint="eastAsia"/>
          <w:kern w:val="2"/>
          <w:sz w:val="20"/>
        </w:rPr>
        <w:t>價值觀中包含了消費者對於該線上音樂平台之下載的合法與否、影響消費者對於音樂產品的購買意願以及掌握音樂的相關流行趨勢，而價值觀對於消費者來說是一種非常主觀的因素，尤其是對於音樂平台之合法的問題在部分消費者中是不那麼重要，有原因可能是因為大眾都傾向於免費的產品以及服務，不過在獲得這些免費的音樂同時可能也觸法了法律相關問題，此時就是消費者其價值觀的考量上要作的取捨以及抉擇。</w:t>
      </w:r>
    </w:p>
    <w:p w:rsidR="00B864B5" w:rsidRPr="000F1E05" w:rsidRDefault="00B864B5" w:rsidP="00B864B5">
      <w:pPr>
        <w:pStyle w:val="12"/>
        <w:spacing w:before="180" w:after="180"/>
        <w:ind w:firstLineChars="0" w:firstLine="0"/>
        <w:rPr>
          <w:rFonts w:eastAsia="標楷體"/>
          <w:kern w:val="2"/>
          <w:sz w:val="20"/>
        </w:rPr>
      </w:pPr>
      <w:r>
        <w:rPr>
          <w:rFonts w:eastAsia="標楷體" w:hint="eastAsia"/>
          <w:kern w:val="2"/>
          <w:sz w:val="20"/>
        </w:rPr>
        <w:t xml:space="preserve">3. </w:t>
      </w:r>
      <w:r w:rsidRPr="000F1E05">
        <w:rPr>
          <w:rFonts w:eastAsia="標楷體" w:hint="eastAsia"/>
          <w:kern w:val="2"/>
          <w:sz w:val="20"/>
        </w:rPr>
        <w:t>音樂融入情感：</w:t>
      </w:r>
    </w:p>
    <w:p w:rsidR="00B864B5" w:rsidRPr="000F1E05" w:rsidRDefault="00B864B5" w:rsidP="00B864B5">
      <w:pPr>
        <w:pStyle w:val="12"/>
        <w:spacing w:before="180" w:after="180"/>
        <w:ind w:firstLine="400"/>
        <w:rPr>
          <w:rFonts w:eastAsia="標楷體"/>
          <w:kern w:val="2"/>
          <w:sz w:val="20"/>
        </w:rPr>
      </w:pPr>
      <w:r w:rsidRPr="000F1E05">
        <w:rPr>
          <w:rFonts w:eastAsia="標楷體" w:hint="eastAsia"/>
          <w:kern w:val="2"/>
          <w:sz w:val="20"/>
        </w:rPr>
        <w:t>聽覺在享受音樂的同時能否與自身的心情與感覺融合在一起也是一個影響消費者的因素之一。而對一般大眾而言，聽音樂部分是因為心情不佳、值得慶祝等等不同的情緒在裡頭所以希望透過聽不同音樂的方式來獲得紓</w:t>
      </w:r>
      <w:r w:rsidRPr="000F1E05">
        <w:rPr>
          <w:rFonts w:eastAsia="標楷體" w:hint="eastAsia"/>
          <w:kern w:val="2"/>
          <w:sz w:val="20"/>
        </w:rPr>
        <w:lastRenderedPageBreak/>
        <w:t>壓以及發洩。在此構面中，消費者會藉由線上音樂平台所提供的不同與人互動的功能當中來獲得音樂上的交流以及心靈上的滿足，已達到在聽音樂的過程中也能將自己的情緒分享給相同感受的人。</w:t>
      </w:r>
    </w:p>
    <w:p w:rsidR="00B864B5" w:rsidRPr="000F1E05" w:rsidRDefault="00B864B5" w:rsidP="00B864B5">
      <w:pPr>
        <w:pStyle w:val="12"/>
        <w:spacing w:before="180" w:after="180"/>
        <w:ind w:firstLineChars="0" w:firstLine="0"/>
        <w:rPr>
          <w:rFonts w:eastAsia="標楷體"/>
          <w:kern w:val="2"/>
          <w:sz w:val="20"/>
        </w:rPr>
      </w:pPr>
      <w:r>
        <w:rPr>
          <w:rFonts w:eastAsia="標楷體" w:hint="eastAsia"/>
          <w:kern w:val="2"/>
          <w:sz w:val="20"/>
        </w:rPr>
        <w:t xml:space="preserve">4. </w:t>
      </w:r>
      <w:r w:rsidRPr="000F1E05">
        <w:rPr>
          <w:rFonts w:eastAsia="標楷體" w:hint="eastAsia"/>
          <w:kern w:val="2"/>
          <w:sz w:val="20"/>
        </w:rPr>
        <w:t>音樂啟發思考：</w:t>
      </w:r>
    </w:p>
    <w:p w:rsidR="00B864B5" w:rsidRPr="000F1E05" w:rsidRDefault="00B864B5" w:rsidP="00B864B5">
      <w:pPr>
        <w:pStyle w:val="12"/>
        <w:spacing w:before="180" w:after="180"/>
        <w:ind w:firstLine="400"/>
        <w:rPr>
          <w:rFonts w:eastAsia="標楷體"/>
          <w:kern w:val="2"/>
          <w:sz w:val="20"/>
        </w:rPr>
      </w:pPr>
      <w:r w:rsidRPr="000F1E05">
        <w:rPr>
          <w:rFonts w:eastAsia="標楷體" w:hint="eastAsia"/>
          <w:kern w:val="2"/>
          <w:sz w:val="20"/>
        </w:rPr>
        <w:t>相較於音樂融入情感的構面當中所強調的情緒以及心情的氛圍，音樂啟發思考的這個構面就是較理性的一個因素。音樂能夠帶給人們不同的情緒以及感觸，不過要啟發聽者的思考以及想像就是要另外對音樂這個領域各有體悟的人士才有辦法做到。所以這些對音樂特別敏感以及喜愛的人也能透過線上音樂平台的創作活動來發表日常生活中對音樂的感想以及自己個人的創作，更加達到了互相交流音樂所帶給人們的想法以及內涵。</w:t>
      </w:r>
    </w:p>
    <w:p w:rsidR="00B864B5" w:rsidRPr="000F1E05" w:rsidRDefault="00B864B5" w:rsidP="00B864B5">
      <w:pPr>
        <w:pStyle w:val="12"/>
        <w:spacing w:before="180" w:after="180"/>
        <w:ind w:firstLineChars="0" w:firstLine="0"/>
        <w:rPr>
          <w:rFonts w:eastAsia="標楷體"/>
          <w:kern w:val="2"/>
          <w:sz w:val="20"/>
        </w:rPr>
      </w:pPr>
      <w:r>
        <w:rPr>
          <w:rFonts w:eastAsia="標楷體" w:hint="eastAsia"/>
          <w:kern w:val="2"/>
          <w:sz w:val="20"/>
        </w:rPr>
        <w:t xml:space="preserve">5. </w:t>
      </w:r>
      <w:r w:rsidRPr="000F1E05">
        <w:rPr>
          <w:rFonts w:eastAsia="標楷體" w:hint="eastAsia"/>
          <w:kern w:val="2"/>
          <w:sz w:val="20"/>
        </w:rPr>
        <w:t>融入生活經驗：</w:t>
      </w:r>
    </w:p>
    <w:p w:rsidR="00B864B5" w:rsidRDefault="00B864B5" w:rsidP="00B864B5">
      <w:pPr>
        <w:pStyle w:val="12"/>
        <w:spacing w:before="180" w:after="180"/>
        <w:ind w:firstLine="400"/>
        <w:rPr>
          <w:rFonts w:eastAsia="標楷體"/>
          <w:kern w:val="2"/>
          <w:sz w:val="20"/>
        </w:rPr>
      </w:pPr>
      <w:r w:rsidRPr="000F1E05">
        <w:rPr>
          <w:rFonts w:eastAsia="標楷體" w:hint="eastAsia"/>
          <w:kern w:val="2"/>
          <w:sz w:val="20"/>
        </w:rPr>
        <w:t>此構面之因素是在整個因素構面裡較不重要的一個因素。對研究者而言，由於現在的社會十分的普及</w:t>
      </w:r>
      <w:smartTag w:uri="urn:schemas-microsoft-com:office:smarttags" w:element="chmetcnv">
        <w:smartTagPr>
          <w:attr w:name="UnitName" w:val="C"/>
          <w:attr w:name="SourceValue" w:val="3"/>
          <w:attr w:name="HasSpace" w:val="False"/>
          <w:attr w:name="Negative" w:val="False"/>
          <w:attr w:name="NumberType" w:val="1"/>
          <w:attr w:name="TCSC" w:val="0"/>
        </w:smartTagPr>
        <w:r w:rsidRPr="000F1E05">
          <w:rPr>
            <w:rFonts w:eastAsia="標楷體" w:hint="eastAsia"/>
            <w:kern w:val="2"/>
            <w:sz w:val="20"/>
          </w:rPr>
          <w:t>3C</w:t>
        </w:r>
      </w:smartTag>
      <w:r w:rsidRPr="000F1E05">
        <w:rPr>
          <w:rFonts w:eastAsia="標楷體" w:hint="eastAsia"/>
          <w:kern w:val="2"/>
          <w:sz w:val="20"/>
        </w:rPr>
        <w:t>產品以及無線網路和</w:t>
      </w:r>
      <w:r w:rsidRPr="000F1E05">
        <w:rPr>
          <w:rFonts w:eastAsia="標楷體" w:hint="eastAsia"/>
          <w:kern w:val="2"/>
          <w:sz w:val="20"/>
        </w:rPr>
        <w:t>WI-FI</w:t>
      </w:r>
      <w:r w:rsidRPr="000F1E05">
        <w:rPr>
          <w:rFonts w:eastAsia="標楷體" w:hint="eastAsia"/>
          <w:kern w:val="2"/>
          <w:sz w:val="20"/>
        </w:rPr>
        <w:t>，在資訊爆炸以及網路通訊的普及之下，音樂上的取得已經是非常容易的，所以消費者能夠自由自在隨時隨地的下載音樂並播放。而流行音樂的暢銷也能確實的影響一些使用消費者對於線上音樂平台系統的接觸以及認知，也能較為輕鬆的引導消費者在試用之後來付費使用之。</w:t>
      </w:r>
    </w:p>
    <w:p w:rsidR="00B864B5" w:rsidRDefault="00B864B5" w:rsidP="00B864B5">
      <w:pPr>
        <w:pStyle w:val="12"/>
        <w:spacing w:before="180" w:after="180"/>
        <w:ind w:firstLineChars="0" w:firstLine="0"/>
        <w:rPr>
          <w:rFonts w:eastAsia="標楷體"/>
          <w:kern w:val="2"/>
          <w:sz w:val="20"/>
        </w:rPr>
      </w:pPr>
      <w:r w:rsidRPr="001D4E51">
        <w:rPr>
          <w:rFonts w:eastAsia="標楷體" w:hint="eastAsia"/>
          <w:kern w:val="2"/>
          <w:sz w:val="20"/>
        </w:rPr>
        <w:t>(</w:t>
      </w:r>
      <w:r w:rsidRPr="001D4E51">
        <w:rPr>
          <w:rFonts w:eastAsia="標楷體" w:hint="eastAsia"/>
          <w:kern w:val="2"/>
          <w:sz w:val="20"/>
        </w:rPr>
        <w:t>二</w:t>
      </w:r>
      <w:r w:rsidRPr="001D4E51">
        <w:rPr>
          <w:rFonts w:eastAsia="標楷體" w:hint="eastAsia"/>
          <w:kern w:val="2"/>
          <w:sz w:val="20"/>
        </w:rPr>
        <w:t>)</w:t>
      </w:r>
      <w:bookmarkStart w:id="89" w:name="_Toc373070249"/>
      <w:bookmarkStart w:id="90" w:name="_Toc373234044"/>
      <w:r w:rsidRPr="001D4E51">
        <w:rPr>
          <w:rFonts w:eastAsia="標楷體" w:hint="eastAsia"/>
          <w:kern w:val="2"/>
          <w:sz w:val="20"/>
        </w:rPr>
        <w:t xml:space="preserve"> KKBOX</w:t>
      </w:r>
      <w:r w:rsidRPr="001D4E51">
        <w:rPr>
          <w:rFonts w:eastAsia="標楷體" w:hint="eastAsia"/>
          <w:kern w:val="2"/>
          <w:sz w:val="20"/>
        </w:rPr>
        <w:t>體驗行銷</w:t>
      </w:r>
      <w:bookmarkStart w:id="91" w:name="_Toc373070250"/>
      <w:bookmarkStart w:id="92" w:name="_Toc373234045"/>
      <w:bookmarkEnd w:id="89"/>
      <w:bookmarkEnd w:id="90"/>
      <w:r w:rsidRPr="006F6EC7">
        <w:rPr>
          <w:rFonts w:eastAsia="標楷體" w:hint="eastAsia"/>
          <w:kern w:val="2"/>
          <w:sz w:val="20"/>
        </w:rPr>
        <w:t>總體層級分析</w:t>
      </w:r>
      <w:bookmarkEnd w:id="91"/>
      <w:bookmarkEnd w:id="92"/>
    </w:p>
    <w:p w:rsidR="00B864B5" w:rsidRDefault="00B864B5" w:rsidP="00B864B5">
      <w:pPr>
        <w:pStyle w:val="12"/>
        <w:spacing w:before="180" w:after="180"/>
        <w:ind w:firstLine="400"/>
        <w:rPr>
          <w:rFonts w:eastAsia="標楷體"/>
          <w:kern w:val="2"/>
          <w:sz w:val="20"/>
        </w:rPr>
      </w:pPr>
      <w:r w:rsidRPr="00CD576B">
        <w:rPr>
          <w:rFonts w:eastAsia="標楷體" w:hint="eastAsia"/>
          <w:kern w:val="2"/>
          <w:sz w:val="20"/>
        </w:rPr>
        <w:t>前面所計算的權重皆是局部相對優勢</w:t>
      </w:r>
      <w:r w:rsidRPr="00CD576B">
        <w:rPr>
          <w:rFonts w:eastAsia="標楷體"/>
          <w:kern w:val="2"/>
          <w:sz w:val="20"/>
        </w:rPr>
        <w:t>(Local Priority)</w:t>
      </w:r>
      <w:r w:rsidRPr="00CD576B">
        <w:rPr>
          <w:rFonts w:eastAsia="標楷體" w:hint="eastAsia"/>
          <w:kern w:val="2"/>
          <w:sz w:val="20"/>
        </w:rPr>
        <w:t>，主要是在層級中的評估準則下要素間之相對比較權重。若是要求每一個要素在整體中之整體相對優勢</w:t>
      </w:r>
      <w:r w:rsidRPr="00CD576B">
        <w:rPr>
          <w:rFonts w:eastAsia="標楷體"/>
          <w:kern w:val="2"/>
          <w:sz w:val="20"/>
        </w:rPr>
        <w:t>(Global Priority)</w:t>
      </w:r>
      <w:r w:rsidRPr="00CD576B">
        <w:rPr>
          <w:rFonts w:eastAsia="標楷體" w:hint="eastAsia"/>
          <w:kern w:val="2"/>
          <w:sz w:val="20"/>
        </w:rPr>
        <w:t>，就必須將上一層要素之整體權重值乘以本層級要素之局部相對權重，進而得到整體之評估要素權重</w:t>
      </w:r>
      <w:r>
        <w:rPr>
          <w:rFonts w:eastAsia="標楷體" w:hint="eastAsia"/>
          <w:kern w:val="2"/>
          <w:sz w:val="20"/>
        </w:rPr>
        <w:t>，如表</w:t>
      </w:r>
      <w:r>
        <w:rPr>
          <w:rFonts w:eastAsia="標楷體" w:hint="eastAsia"/>
          <w:kern w:val="2"/>
          <w:sz w:val="20"/>
        </w:rPr>
        <w:t>2</w:t>
      </w:r>
      <w:r w:rsidRPr="00CD576B">
        <w:rPr>
          <w:rFonts w:eastAsia="標楷體" w:hint="eastAsia"/>
          <w:kern w:val="2"/>
          <w:sz w:val="20"/>
        </w:rPr>
        <w:t>。</w:t>
      </w:r>
    </w:p>
    <w:p w:rsidR="00B864B5" w:rsidRDefault="00B864B5" w:rsidP="00B864B5">
      <w:pPr>
        <w:pStyle w:val="12"/>
        <w:spacing w:before="180" w:after="180"/>
        <w:ind w:firstLine="400"/>
        <w:rPr>
          <w:rFonts w:eastAsia="標楷體"/>
          <w:kern w:val="2"/>
          <w:sz w:val="20"/>
        </w:rPr>
      </w:pPr>
      <w:bookmarkStart w:id="93" w:name="_Toc373070435"/>
      <w:bookmarkStart w:id="94" w:name="_Toc373071349"/>
      <w:bookmarkStart w:id="95" w:name="_Toc373272233"/>
      <w:r w:rsidRPr="00CD576B">
        <w:rPr>
          <w:rFonts w:eastAsia="標楷體" w:hint="eastAsia"/>
          <w:kern w:val="2"/>
          <w:sz w:val="20"/>
        </w:rPr>
        <w:t>下面列出依照總體層級分析表當中的整體權重及排序列除前五大之重要評估因素：</w:t>
      </w:r>
    </w:p>
    <w:p w:rsidR="00B864B5" w:rsidRPr="00CD576B" w:rsidRDefault="00B864B5" w:rsidP="00B864B5">
      <w:pPr>
        <w:pStyle w:val="12"/>
        <w:spacing w:before="180" w:after="180"/>
        <w:ind w:firstLineChars="0" w:firstLine="0"/>
        <w:rPr>
          <w:rFonts w:eastAsia="標楷體"/>
          <w:kern w:val="2"/>
          <w:sz w:val="20"/>
        </w:rPr>
      </w:pPr>
      <w:bookmarkStart w:id="96" w:name="_Toc373070251"/>
      <w:bookmarkStart w:id="97" w:name="_Toc373234046"/>
      <w:r>
        <w:rPr>
          <w:rFonts w:eastAsia="標楷體" w:hint="eastAsia"/>
          <w:kern w:val="2"/>
          <w:sz w:val="20"/>
        </w:rPr>
        <w:lastRenderedPageBreak/>
        <w:t xml:space="preserve">1. </w:t>
      </w:r>
      <w:r w:rsidRPr="00CD576B">
        <w:rPr>
          <w:rFonts w:eastAsia="標楷體"/>
          <w:kern w:val="2"/>
          <w:sz w:val="20"/>
        </w:rPr>
        <w:t>KKBOX</w:t>
      </w:r>
      <w:r w:rsidRPr="00CD576B">
        <w:rPr>
          <w:rFonts w:eastAsia="標楷體" w:hint="eastAsia"/>
          <w:kern w:val="2"/>
          <w:sz w:val="20"/>
        </w:rPr>
        <w:t>所提供的音樂十分多樣化</w:t>
      </w:r>
      <w:bookmarkEnd w:id="96"/>
      <w:bookmarkEnd w:id="97"/>
    </w:p>
    <w:p w:rsidR="00B864B5" w:rsidRPr="00CD576B" w:rsidRDefault="00B864B5" w:rsidP="00B864B5">
      <w:pPr>
        <w:pStyle w:val="12"/>
        <w:spacing w:before="180" w:after="180"/>
        <w:ind w:firstLine="400"/>
        <w:rPr>
          <w:rFonts w:eastAsia="標楷體"/>
          <w:kern w:val="2"/>
          <w:sz w:val="20"/>
        </w:rPr>
      </w:pPr>
      <w:r w:rsidRPr="00CD576B">
        <w:rPr>
          <w:rFonts w:eastAsia="標楷體"/>
          <w:kern w:val="2"/>
          <w:sz w:val="20"/>
        </w:rPr>
        <w:t>KKBOX</w:t>
      </w:r>
      <w:r w:rsidRPr="00CD576B">
        <w:rPr>
          <w:rFonts w:eastAsia="標楷體" w:hint="eastAsia"/>
          <w:kern w:val="2"/>
          <w:sz w:val="20"/>
        </w:rPr>
        <w:t>平台提供多種音樂視聽，包括華語、日韓、西洋甚至是電子樂、古典樂、心靈音樂、爵士樂，這讓使用者使用此項平台的意願大幅提升，由於現代是全球化的社會，在路上隨意聽見其他國家的歌也不是什麼奇怪的事，而每個人喜歡的音樂也都不同，聽眾也不一定每天都想要聽一樣語言的歌曲，可能會想換個心情，因此音樂多樣化能夠增加消費族群也能穩定聽眾。</w:t>
      </w:r>
    </w:p>
    <w:p w:rsidR="00B864B5" w:rsidRPr="00CD576B" w:rsidRDefault="00B864B5" w:rsidP="00B864B5">
      <w:pPr>
        <w:pStyle w:val="12"/>
        <w:spacing w:before="180" w:after="180"/>
        <w:ind w:firstLine="400"/>
        <w:jc w:val="center"/>
        <w:rPr>
          <w:rFonts w:eastAsia="標楷體"/>
          <w:kern w:val="2"/>
          <w:sz w:val="20"/>
        </w:rPr>
      </w:pPr>
      <w:r w:rsidRPr="00CD576B">
        <w:rPr>
          <w:rFonts w:eastAsia="標楷體" w:hint="eastAsia"/>
          <w:kern w:val="2"/>
          <w:sz w:val="20"/>
        </w:rPr>
        <w:t>表</w:t>
      </w:r>
      <w:r w:rsidRPr="00CD576B">
        <w:rPr>
          <w:rFonts w:eastAsia="標楷體" w:hint="eastAsia"/>
          <w:kern w:val="2"/>
          <w:sz w:val="20"/>
        </w:rPr>
        <w:t xml:space="preserve"> </w:t>
      </w:r>
      <w:r>
        <w:rPr>
          <w:rFonts w:eastAsia="標楷體" w:hint="eastAsia"/>
          <w:kern w:val="2"/>
          <w:sz w:val="20"/>
        </w:rPr>
        <w:t>2</w:t>
      </w:r>
      <w:r w:rsidRPr="00CD576B">
        <w:rPr>
          <w:rFonts w:eastAsia="標楷體" w:hint="eastAsia"/>
          <w:kern w:val="2"/>
          <w:sz w:val="20"/>
        </w:rPr>
        <w:t xml:space="preserve"> </w:t>
      </w:r>
      <w:r w:rsidRPr="00CD576B">
        <w:rPr>
          <w:rFonts w:eastAsia="標楷體" w:hint="eastAsia"/>
          <w:kern w:val="2"/>
          <w:sz w:val="20"/>
        </w:rPr>
        <w:t>總體層級分析表</w:t>
      </w:r>
      <w:bookmarkEnd w:id="93"/>
      <w:bookmarkEnd w:id="94"/>
      <w:bookmarkEnd w:id="95"/>
    </w:p>
    <w:tbl>
      <w:tblPr>
        <w:tblpPr w:leftFromText="180" w:rightFromText="180" w:vertAnchor="text" w:tblpY="1"/>
        <w:tblOverlap w:val="never"/>
        <w:tblW w:w="4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2"/>
        <w:gridCol w:w="709"/>
        <w:gridCol w:w="1559"/>
        <w:gridCol w:w="709"/>
        <w:gridCol w:w="708"/>
        <w:gridCol w:w="567"/>
      </w:tblGrid>
      <w:tr w:rsidR="00B864B5" w:rsidRPr="003659E6" w:rsidTr="001238BB">
        <w:trPr>
          <w:trHeight w:val="1102"/>
        </w:trPr>
        <w:tc>
          <w:tcPr>
            <w:tcW w:w="392" w:type="dxa"/>
            <w:shd w:val="clear" w:color="auto" w:fill="B6DDE8"/>
            <w:vAlign w:val="center"/>
          </w:tcPr>
          <w:p w:rsidR="00B864B5" w:rsidRPr="003659E6" w:rsidRDefault="00B864B5" w:rsidP="001238BB">
            <w:pPr>
              <w:widowControl/>
              <w:jc w:val="center"/>
              <w:rPr>
                <w:rFonts w:eastAsia="標楷體"/>
                <w:sz w:val="16"/>
                <w:szCs w:val="16"/>
              </w:rPr>
            </w:pPr>
            <w:r w:rsidRPr="003659E6">
              <w:rPr>
                <w:rFonts w:eastAsia="標楷體" w:hAnsi="標楷體"/>
                <w:sz w:val="16"/>
                <w:szCs w:val="16"/>
              </w:rPr>
              <w:lastRenderedPageBreak/>
              <w:t>構面</w:t>
            </w:r>
          </w:p>
        </w:tc>
        <w:tc>
          <w:tcPr>
            <w:tcW w:w="709" w:type="dxa"/>
            <w:shd w:val="clear" w:color="auto" w:fill="B6DDE8"/>
            <w:vAlign w:val="center"/>
          </w:tcPr>
          <w:p w:rsidR="00B864B5" w:rsidRPr="003659E6" w:rsidRDefault="00B864B5" w:rsidP="001238BB">
            <w:pPr>
              <w:widowControl/>
              <w:jc w:val="center"/>
              <w:rPr>
                <w:rFonts w:eastAsia="標楷體"/>
                <w:sz w:val="16"/>
                <w:szCs w:val="16"/>
              </w:rPr>
            </w:pPr>
            <w:r w:rsidRPr="003659E6">
              <w:rPr>
                <w:rFonts w:eastAsia="標楷體" w:hAnsi="標楷體"/>
                <w:sz w:val="16"/>
                <w:szCs w:val="16"/>
              </w:rPr>
              <w:t>層級權重</w:t>
            </w:r>
          </w:p>
        </w:tc>
        <w:tc>
          <w:tcPr>
            <w:tcW w:w="1559" w:type="dxa"/>
            <w:shd w:val="clear" w:color="auto" w:fill="B6DDE8"/>
            <w:vAlign w:val="center"/>
          </w:tcPr>
          <w:p w:rsidR="00B864B5" w:rsidRPr="003659E6" w:rsidRDefault="00B864B5" w:rsidP="001238BB">
            <w:pPr>
              <w:widowControl/>
              <w:jc w:val="center"/>
              <w:rPr>
                <w:rFonts w:eastAsia="標楷體"/>
                <w:sz w:val="16"/>
                <w:szCs w:val="16"/>
              </w:rPr>
            </w:pPr>
            <w:r w:rsidRPr="003659E6">
              <w:rPr>
                <w:rFonts w:eastAsia="標楷體" w:hAnsi="標楷體"/>
                <w:sz w:val="16"/>
                <w:szCs w:val="16"/>
              </w:rPr>
              <w:t>第三層之評估因素</w:t>
            </w:r>
          </w:p>
        </w:tc>
        <w:tc>
          <w:tcPr>
            <w:tcW w:w="709" w:type="dxa"/>
            <w:shd w:val="clear" w:color="auto" w:fill="B6DDE8"/>
            <w:vAlign w:val="center"/>
          </w:tcPr>
          <w:p w:rsidR="00B864B5" w:rsidRPr="003659E6" w:rsidRDefault="00B864B5" w:rsidP="001238BB">
            <w:pPr>
              <w:widowControl/>
              <w:jc w:val="center"/>
              <w:rPr>
                <w:rFonts w:eastAsia="標楷體"/>
                <w:sz w:val="16"/>
                <w:szCs w:val="16"/>
              </w:rPr>
            </w:pPr>
            <w:r w:rsidRPr="003659E6">
              <w:rPr>
                <w:rFonts w:eastAsia="標楷體" w:hAnsi="標楷體"/>
                <w:sz w:val="16"/>
                <w:szCs w:val="16"/>
              </w:rPr>
              <w:t>要素</w:t>
            </w:r>
            <w:r w:rsidRPr="003659E6">
              <w:rPr>
                <w:rFonts w:eastAsia="標楷體"/>
                <w:sz w:val="16"/>
                <w:szCs w:val="16"/>
              </w:rPr>
              <w:br/>
            </w:r>
            <w:r w:rsidRPr="003659E6">
              <w:rPr>
                <w:rFonts w:eastAsia="標楷體" w:hAnsi="標楷體"/>
                <w:sz w:val="16"/>
                <w:szCs w:val="16"/>
              </w:rPr>
              <w:t>權重</w:t>
            </w:r>
          </w:p>
        </w:tc>
        <w:tc>
          <w:tcPr>
            <w:tcW w:w="708" w:type="dxa"/>
            <w:shd w:val="clear" w:color="auto" w:fill="B6DDE8"/>
            <w:vAlign w:val="center"/>
          </w:tcPr>
          <w:p w:rsidR="00B864B5" w:rsidRPr="003659E6" w:rsidRDefault="00B864B5" w:rsidP="001238BB">
            <w:pPr>
              <w:widowControl/>
              <w:jc w:val="center"/>
              <w:rPr>
                <w:rFonts w:eastAsia="標楷體"/>
                <w:sz w:val="16"/>
                <w:szCs w:val="16"/>
              </w:rPr>
            </w:pPr>
            <w:r w:rsidRPr="003659E6">
              <w:rPr>
                <w:rFonts w:eastAsia="標楷體" w:hAnsi="標楷體"/>
                <w:sz w:val="16"/>
                <w:szCs w:val="16"/>
              </w:rPr>
              <w:t>整體</w:t>
            </w:r>
            <w:r w:rsidRPr="003659E6">
              <w:rPr>
                <w:rFonts w:eastAsia="標楷體"/>
                <w:sz w:val="16"/>
                <w:szCs w:val="16"/>
              </w:rPr>
              <w:br/>
            </w:r>
            <w:r w:rsidRPr="003659E6">
              <w:rPr>
                <w:rFonts w:eastAsia="標楷體" w:hAnsi="標楷體"/>
                <w:sz w:val="16"/>
                <w:szCs w:val="16"/>
              </w:rPr>
              <w:t>權重</w:t>
            </w:r>
          </w:p>
        </w:tc>
        <w:tc>
          <w:tcPr>
            <w:tcW w:w="567" w:type="dxa"/>
            <w:shd w:val="clear" w:color="auto" w:fill="B6DDE8"/>
            <w:vAlign w:val="center"/>
          </w:tcPr>
          <w:p w:rsidR="00B864B5" w:rsidRPr="003659E6" w:rsidRDefault="00B864B5" w:rsidP="001238BB">
            <w:pPr>
              <w:widowControl/>
              <w:jc w:val="center"/>
              <w:rPr>
                <w:rFonts w:eastAsia="標楷體"/>
                <w:sz w:val="16"/>
                <w:szCs w:val="16"/>
              </w:rPr>
            </w:pPr>
            <w:r w:rsidRPr="003659E6">
              <w:rPr>
                <w:rFonts w:eastAsia="標楷體" w:hAnsi="標楷體"/>
                <w:sz w:val="16"/>
                <w:szCs w:val="16"/>
              </w:rPr>
              <w:t>排序</w:t>
            </w:r>
          </w:p>
        </w:tc>
      </w:tr>
      <w:tr w:rsidR="00B864B5" w:rsidRPr="003659E6" w:rsidTr="001238BB">
        <w:trPr>
          <w:trHeight w:val="564"/>
        </w:trPr>
        <w:tc>
          <w:tcPr>
            <w:tcW w:w="392" w:type="dxa"/>
            <w:vMerge w:val="restart"/>
            <w:textDirection w:val="tbRlV"/>
            <w:vAlign w:val="center"/>
          </w:tcPr>
          <w:p w:rsidR="00B864B5" w:rsidRPr="003659E6" w:rsidRDefault="00B864B5" w:rsidP="001238BB">
            <w:pPr>
              <w:widowControl/>
              <w:jc w:val="center"/>
              <w:rPr>
                <w:rFonts w:eastAsia="標楷體"/>
                <w:sz w:val="16"/>
                <w:szCs w:val="16"/>
              </w:rPr>
            </w:pPr>
            <w:r w:rsidRPr="003659E6">
              <w:rPr>
                <w:rFonts w:eastAsia="標楷體" w:hAnsi="標楷體"/>
                <w:sz w:val="16"/>
                <w:szCs w:val="16"/>
              </w:rPr>
              <w:t>聽覺具吸引力</w:t>
            </w:r>
          </w:p>
        </w:tc>
        <w:tc>
          <w:tcPr>
            <w:tcW w:w="709" w:type="dxa"/>
            <w:vMerge w:val="restart"/>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0.287</w:t>
            </w:r>
          </w:p>
        </w:tc>
        <w:tc>
          <w:tcPr>
            <w:tcW w:w="1559" w:type="dxa"/>
          </w:tcPr>
          <w:p w:rsidR="00B864B5" w:rsidRPr="003659E6" w:rsidRDefault="00B864B5" w:rsidP="001238BB">
            <w:pPr>
              <w:widowControl/>
              <w:jc w:val="center"/>
              <w:rPr>
                <w:rFonts w:eastAsia="標楷體"/>
                <w:sz w:val="16"/>
                <w:szCs w:val="16"/>
              </w:rPr>
            </w:pPr>
            <w:r w:rsidRPr="003659E6">
              <w:rPr>
                <w:rFonts w:eastAsia="標楷體" w:hAnsi="標楷體"/>
                <w:sz w:val="16"/>
                <w:szCs w:val="16"/>
              </w:rPr>
              <w:t>音樂能引起聽者的興趣</w:t>
            </w:r>
          </w:p>
        </w:tc>
        <w:tc>
          <w:tcPr>
            <w:tcW w:w="709"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0.481</w:t>
            </w:r>
          </w:p>
        </w:tc>
        <w:tc>
          <w:tcPr>
            <w:tcW w:w="708"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0.100</w:t>
            </w:r>
          </w:p>
        </w:tc>
        <w:tc>
          <w:tcPr>
            <w:tcW w:w="567"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3</w:t>
            </w:r>
          </w:p>
        </w:tc>
      </w:tr>
      <w:tr w:rsidR="00B864B5" w:rsidRPr="003659E6" w:rsidTr="001238BB">
        <w:trPr>
          <w:trHeight w:val="542"/>
        </w:trPr>
        <w:tc>
          <w:tcPr>
            <w:tcW w:w="392" w:type="dxa"/>
            <w:vMerge/>
            <w:vAlign w:val="center"/>
          </w:tcPr>
          <w:p w:rsidR="00B864B5" w:rsidRPr="003659E6" w:rsidRDefault="00B864B5" w:rsidP="001238BB">
            <w:pPr>
              <w:widowControl/>
              <w:jc w:val="center"/>
              <w:rPr>
                <w:rFonts w:eastAsia="標楷體"/>
                <w:sz w:val="16"/>
                <w:szCs w:val="16"/>
              </w:rPr>
            </w:pPr>
          </w:p>
        </w:tc>
        <w:tc>
          <w:tcPr>
            <w:tcW w:w="709" w:type="dxa"/>
            <w:vMerge/>
            <w:vAlign w:val="center"/>
          </w:tcPr>
          <w:p w:rsidR="00B864B5" w:rsidRPr="003659E6" w:rsidRDefault="00B864B5" w:rsidP="001238BB">
            <w:pPr>
              <w:widowControl/>
              <w:jc w:val="center"/>
              <w:rPr>
                <w:rFonts w:eastAsia="標楷體"/>
                <w:sz w:val="16"/>
                <w:szCs w:val="16"/>
              </w:rPr>
            </w:pPr>
          </w:p>
        </w:tc>
        <w:tc>
          <w:tcPr>
            <w:tcW w:w="1559" w:type="dxa"/>
          </w:tcPr>
          <w:p w:rsidR="00B864B5" w:rsidRPr="003659E6" w:rsidRDefault="00B864B5" w:rsidP="001238BB">
            <w:pPr>
              <w:widowControl/>
              <w:jc w:val="center"/>
              <w:rPr>
                <w:rFonts w:eastAsia="標楷體"/>
                <w:sz w:val="16"/>
                <w:szCs w:val="16"/>
              </w:rPr>
            </w:pPr>
            <w:r w:rsidRPr="003659E6">
              <w:rPr>
                <w:rFonts w:eastAsia="標楷體"/>
                <w:sz w:val="16"/>
                <w:szCs w:val="16"/>
              </w:rPr>
              <w:t>KKBOX</w:t>
            </w:r>
            <w:r w:rsidRPr="003659E6">
              <w:rPr>
                <w:rFonts w:eastAsia="標楷體" w:hAnsi="標楷體"/>
                <w:sz w:val="16"/>
                <w:szCs w:val="16"/>
              </w:rPr>
              <w:t>所提供的音樂十分豐富多樣</w:t>
            </w:r>
          </w:p>
        </w:tc>
        <w:tc>
          <w:tcPr>
            <w:tcW w:w="709"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0.114</w:t>
            </w:r>
          </w:p>
        </w:tc>
        <w:tc>
          <w:tcPr>
            <w:tcW w:w="708"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0.146</w:t>
            </w:r>
          </w:p>
        </w:tc>
        <w:tc>
          <w:tcPr>
            <w:tcW w:w="567"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1</w:t>
            </w:r>
          </w:p>
        </w:tc>
      </w:tr>
      <w:tr w:rsidR="00B864B5" w:rsidRPr="003659E6" w:rsidTr="001238BB">
        <w:trPr>
          <w:trHeight w:val="552"/>
        </w:trPr>
        <w:tc>
          <w:tcPr>
            <w:tcW w:w="392" w:type="dxa"/>
            <w:vMerge/>
            <w:vAlign w:val="center"/>
          </w:tcPr>
          <w:p w:rsidR="00B864B5" w:rsidRPr="003659E6" w:rsidRDefault="00B864B5" w:rsidP="001238BB">
            <w:pPr>
              <w:widowControl/>
              <w:jc w:val="center"/>
              <w:rPr>
                <w:rFonts w:eastAsia="標楷體"/>
                <w:sz w:val="16"/>
                <w:szCs w:val="16"/>
              </w:rPr>
            </w:pPr>
          </w:p>
        </w:tc>
        <w:tc>
          <w:tcPr>
            <w:tcW w:w="709" w:type="dxa"/>
            <w:vMerge/>
            <w:vAlign w:val="center"/>
          </w:tcPr>
          <w:p w:rsidR="00B864B5" w:rsidRPr="003659E6" w:rsidRDefault="00B864B5" w:rsidP="001238BB">
            <w:pPr>
              <w:widowControl/>
              <w:jc w:val="center"/>
              <w:rPr>
                <w:rFonts w:eastAsia="標楷體"/>
                <w:sz w:val="16"/>
                <w:szCs w:val="16"/>
              </w:rPr>
            </w:pPr>
          </w:p>
        </w:tc>
        <w:tc>
          <w:tcPr>
            <w:tcW w:w="1559" w:type="dxa"/>
          </w:tcPr>
          <w:p w:rsidR="00B864B5" w:rsidRPr="003659E6" w:rsidRDefault="00B864B5" w:rsidP="001238BB">
            <w:pPr>
              <w:widowControl/>
              <w:jc w:val="center"/>
              <w:rPr>
                <w:rFonts w:eastAsia="標楷體"/>
                <w:sz w:val="16"/>
                <w:szCs w:val="16"/>
              </w:rPr>
            </w:pPr>
            <w:r w:rsidRPr="003659E6">
              <w:rPr>
                <w:rFonts w:eastAsia="標楷體" w:hAnsi="標楷體"/>
                <w:sz w:val="16"/>
                <w:szCs w:val="16"/>
              </w:rPr>
              <w:t>平台音樂帶給我聽覺上的刺激感</w:t>
            </w:r>
          </w:p>
        </w:tc>
        <w:tc>
          <w:tcPr>
            <w:tcW w:w="709"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0.405</w:t>
            </w:r>
          </w:p>
        </w:tc>
        <w:tc>
          <w:tcPr>
            <w:tcW w:w="708"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0.082</w:t>
            </w:r>
          </w:p>
        </w:tc>
        <w:tc>
          <w:tcPr>
            <w:tcW w:w="567"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6</w:t>
            </w:r>
          </w:p>
        </w:tc>
      </w:tr>
      <w:tr w:rsidR="00B864B5" w:rsidRPr="003659E6" w:rsidTr="001238BB">
        <w:trPr>
          <w:trHeight w:val="560"/>
        </w:trPr>
        <w:tc>
          <w:tcPr>
            <w:tcW w:w="392" w:type="dxa"/>
            <w:vMerge w:val="restart"/>
            <w:textDirection w:val="tbRlV"/>
            <w:vAlign w:val="center"/>
          </w:tcPr>
          <w:p w:rsidR="00B864B5" w:rsidRPr="003659E6" w:rsidRDefault="00B864B5" w:rsidP="001238BB">
            <w:pPr>
              <w:widowControl/>
              <w:jc w:val="center"/>
              <w:rPr>
                <w:rFonts w:eastAsia="標楷體"/>
                <w:sz w:val="16"/>
                <w:szCs w:val="16"/>
              </w:rPr>
            </w:pPr>
            <w:r w:rsidRPr="003659E6">
              <w:rPr>
                <w:rFonts w:eastAsia="標楷體" w:hAnsi="標楷體"/>
                <w:sz w:val="16"/>
                <w:szCs w:val="16"/>
              </w:rPr>
              <w:t>音樂融入情感</w:t>
            </w:r>
          </w:p>
        </w:tc>
        <w:tc>
          <w:tcPr>
            <w:tcW w:w="709" w:type="dxa"/>
            <w:vMerge w:val="restart"/>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0.212</w:t>
            </w:r>
          </w:p>
        </w:tc>
        <w:tc>
          <w:tcPr>
            <w:tcW w:w="1559" w:type="dxa"/>
          </w:tcPr>
          <w:p w:rsidR="00B864B5" w:rsidRPr="003659E6" w:rsidRDefault="00B864B5" w:rsidP="001238BB">
            <w:pPr>
              <w:widowControl/>
              <w:jc w:val="center"/>
              <w:rPr>
                <w:rFonts w:eastAsia="標楷體"/>
                <w:sz w:val="16"/>
                <w:szCs w:val="16"/>
              </w:rPr>
            </w:pPr>
            <w:r w:rsidRPr="003659E6">
              <w:rPr>
                <w:rFonts w:eastAsia="標楷體" w:hAnsi="標楷體"/>
                <w:sz w:val="16"/>
                <w:szCs w:val="16"/>
              </w:rPr>
              <w:t>平台專區能匯集大眾的意見互相討論</w:t>
            </w:r>
          </w:p>
        </w:tc>
        <w:tc>
          <w:tcPr>
            <w:tcW w:w="709"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0.113</w:t>
            </w:r>
          </w:p>
        </w:tc>
        <w:tc>
          <w:tcPr>
            <w:tcW w:w="708"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0.058</w:t>
            </w:r>
          </w:p>
        </w:tc>
        <w:tc>
          <w:tcPr>
            <w:tcW w:w="567"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7</w:t>
            </w:r>
          </w:p>
        </w:tc>
      </w:tr>
      <w:tr w:rsidR="00B864B5" w:rsidRPr="003659E6" w:rsidTr="001238BB">
        <w:trPr>
          <w:trHeight w:val="568"/>
        </w:trPr>
        <w:tc>
          <w:tcPr>
            <w:tcW w:w="392" w:type="dxa"/>
            <w:vMerge/>
            <w:textDirection w:val="tbRlV"/>
            <w:vAlign w:val="center"/>
          </w:tcPr>
          <w:p w:rsidR="00B864B5" w:rsidRPr="003659E6" w:rsidRDefault="00B864B5" w:rsidP="001238BB">
            <w:pPr>
              <w:widowControl/>
              <w:jc w:val="center"/>
              <w:rPr>
                <w:rFonts w:eastAsia="標楷體"/>
                <w:sz w:val="16"/>
                <w:szCs w:val="16"/>
              </w:rPr>
            </w:pPr>
          </w:p>
        </w:tc>
        <w:tc>
          <w:tcPr>
            <w:tcW w:w="709" w:type="dxa"/>
            <w:vMerge/>
            <w:vAlign w:val="center"/>
          </w:tcPr>
          <w:p w:rsidR="00B864B5" w:rsidRPr="003659E6" w:rsidRDefault="00B864B5" w:rsidP="001238BB">
            <w:pPr>
              <w:widowControl/>
              <w:jc w:val="center"/>
              <w:rPr>
                <w:rFonts w:eastAsia="標楷體"/>
                <w:sz w:val="16"/>
                <w:szCs w:val="16"/>
              </w:rPr>
            </w:pPr>
          </w:p>
        </w:tc>
        <w:tc>
          <w:tcPr>
            <w:tcW w:w="1559" w:type="dxa"/>
          </w:tcPr>
          <w:p w:rsidR="00B864B5" w:rsidRPr="003659E6" w:rsidRDefault="00B864B5" w:rsidP="001238BB">
            <w:pPr>
              <w:widowControl/>
              <w:jc w:val="center"/>
              <w:rPr>
                <w:rFonts w:eastAsia="標楷體"/>
                <w:sz w:val="16"/>
                <w:szCs w:val="16"/>
              </w:rPr>
            </w:pPr>
            <w:r w:rsidRPr="003659E6">
              <w:rPr>
                <w:rFonts w:eastAsia="標楷體" w:hAnsi="標楷體"/>
                <w:sz w:val="16"/>
                <w:szCs w:val="16"/>
              </w:rPr>
              <w:t>互動式電台能同時分享音樂抒發情感</w:t>
            </w:r>
          </w:p>
        </w:tc>
        <w:tc>
          <w:tcPr>
            <w:tcW w:w="709"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0.508</w:t>
            </w:r>
          </w:p>
        </w:tc>
        <w:tc>
          <w:tcPr>
            <w:tcW w:w="708"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0.097</w:t>
            </w:r>
          </w:p>
        </w:tc>
        <w:tc>
          <w:tcPr>
            <w:tcW w:w="567"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4</w:t>
            </w:r>
          </w:p>
        </w:tc>
      </w:tr>
      <w:tr w:rsidR="00B864B5" w:rsidRPr="003659E6" w:rsidTr="001238BB">
        <w:trPr>
          <w:trHeight w:val="704"/>
        </w:trPr>
        <w:tc>
          <w:tcPr>
            <w:tcW w:w="392" w:type="dxa"/>
            <w:vMerge/>
            <w:textDirection w:val="tbRlV"/>
            <w:vAlign w:val="center"/>
          </w:tcPr>
          <w:p w:rsidR="00B864B5" w:rsidRPr="003659E6" w:rsidRDefault="00B864B5" w:rsidP="001238BB">
            <w:pPr>
              <w:widowControl/>
              <w:jc w:val="center"/>
              <w:rPr>
                <w:rFonts w:eastAsia="標楷體"/>
                <w:sz w:val="16"/>
                <w:szCs w:val="16"/>
              </w:rPr>
            </w:pPr>
          </w:p>
        </w:tc>
        <w:tc>
          <w:tcPr>
            <w:tcW w:w="709" w:type="dxa"/>
            <w:vMerge/>
            <w:vAlign w:val="center"/>
          </w:tcPr>
          <w:p w:rsidR="00B864B5" w:rsidRPr="003659E6" w:rsidRDefault="00B864B5" w:rsidP="001238BB">
            <w:pPr>
              <w:widowControl/>
              <w:jc w:val="center"/>
              <w:rPr>
                <w:rFonts w:eastAsia="標楷體"/>
                <w:sz w:val="16"/>
                <w:szCs w:val="16"/>
              </w:rPr>
            </w:pPr>
          </w:p>
        </w:tc>
        <w:tc>
          <w:tcPr>
            <w:tcW w:w="1559" w:type="dxa"/>
          </w:tcPr>
          <w:p w:rsidR="00B864B5" w:rsidRPr="003659E6" w:rsidRDefault="00B864B5" w:rsidP="001238BB">
            <w:pPr>
              <w:widowControl/>
              <w:jc w:val="center"/>
              <w:rPr>
                <w:rFonts w:eastAsia="標楷體"/>
                <w:sz w:val="16"/>
                <w:szCs w:val="16"/>
              </w:rPr>
            </w:pPr>
            <w:r w:rsidRPr="003659E6">
              <w:rPr>
                <w:rFonts w:eastAsia="標楷體" w:hAnsi="標楷體"/>
                <w:sz w:val="16"/>
                <w:szCs w:val="16"/>
              </w:rPr>
              <w:t>平台專區可以讓聽者和己喜歡的藝人互動</w:t>
            </w:r>
          </w:p>
        </w:tc>
        <w:tc>
          <w:tcPr>
            <w:tcW w:w="709"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0.379</w:t>
            </w:r>
          </w:p>
        </w:tc>
        <w:tc>
          <w:tcPr>
            <w:tcW w:w="708"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0.137</w:t>
            </w:r>
          </w:p>
        </w:tc>
        <w:tc>
          <w:tcPr>
            <w:tcW w:w="567"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2</w:t>
            </w:r>
          </w:p>
        </w:tc>
      </w:tr>
      <w:tr w:rsidR="00B864B5" w:rsidRPr="003659E6" w:rsidTr="001238BB">
        <w:trPr>
          <w:trHeight w:val="531"/>
        </w:trPr>
        <w:tc>
          <w:tcPr>
            <w:tcW w:w="392" w:type="dxa"/>
            <w:vMerge w:val="restart"/>
            <w:textDirection w:val="tbRlV"/>
            <w:vAlign w:val="center"/>
          </w:tcPr>
          <w:p w:rsidR="00B864B5" w:rsidRPr="003659E6" w:rsidRDefault="00B864B5" w:rsidP="001238BB">
            <w:pPr>
              <w:widowControl/>
              <w:jc w:val="center"/>
              <w:rPr>
                <w:rFonts w:eastAsia="標楷體"/>
                <w:sz w:val="16"/>
                <w:szCs w:val="16"/>
              </w:rPr>
            </w:pPr>
            <w:r w:rsidRPr="003659E6">
              <w:rPr>
                <w:rFonts w:eastAsia="標楷體" w:hAnsi="標楷體"/>
                <w:sz w:val="16"/>
                <w:szCs w:val="16"/>
              </w:rPr>
              <w:t>音樂啟發思考</w:t>
            </w:r>
          </w:p>
        </w:tc>
        <w:tc>
          <w:tcPr>
            <w:tcW w:w="709" w:type="dxa"/>
            <w:vMerge w:val="restart"/>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0.135</w:t>
            </w:r>
          </w:p>
        </w:tc>
        <w:tc>
          <w:tcPr>
            <w:tcW w:w="1559" w:type="dxa"/>
          </w:tcPr>
          <w:p w:rsidR="00B864B5" w:rsidRPr="003659E6" w:rsidRDefault="00B864B5" w:rsidP="001238BB">
            <w:pPr>
              <w:widowControl/>
              <w:jc w:val="center"/>
              <w:rPr>
                <w:rFonts w:eastAsia="標楷體"/>
                <w:sz w:val="16"/>
                <w:szCs w:val="16"/>
              </w:rPr>
            </w:pPr>
            <w:r w:rsidRPr="003659E6">
              <w:rPr>
                <w:rFonts w:eastAsia="標楷體" w:hAnsi="標楷體"/>
                <w:sz w:val="16"/>
                <w:szCs w:val="16"/>
              </w:rPr>
              <w:t>打造自己專屬的音樂誌並提供獎品誘因</w:t>
            </w:r>
          </w:p>
        </w:tc>
        <w:tc>
          <w:tcPr>
            <w:tcW w:w="709"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0.281</w:t>
            </w:r>
          </w:p>
        </w:tc>
        <w:tc>
          <w:tcPr>
            <w:tcW w:w="708"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0.047</w:t>
            </w:r>
          </w:p>
        </w:tc>
        <w:tc>
          <w:tcPr>
            <w:tcW w:w="567"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9</w:t>
            </w:r>
          </w:p>
        </w:tc>
      </w:tr>
      <w:tr w:rsidR="00B864B5" w:rsidRPr="003659E6" w:rsidTr="001238BB">
        <w:trPr>
          <w:trHeight w:val="513"/>
        </w:trPr>
        <w:tc>
          <w:tcPr>
            <w:tcW w:w="392" w:type="dxa"/>
            <w:vMerge/>
            <w:textDirection w:val="tbRlV"/>
            <w:vAlign w:val="center"/>
          </w:tcPr>
          <w:p w:rsidR="00B864B5" w:rsidRPr="003659E6" w:rsidRDefault="00B864B5" w:rsidP="001238BB">
            <w:pPr>
              <w:widowControl/>
              <w:jc w:val="center"/>
              <w:rPr>
                <w:rFonts w:eastAsia="標楷體"/>
                <w:sz w:val="16"/>
                <w:szCs w:val="16"/>
              </w:rPr>
            </w:pPr>
          </w:p>
        </w:tc>
        <w:tc>
          <w:tcPr>
            <w:tcW w:w="709" w:type="dxa"/>
            <w:vMerge/>
            <w:vAlign w:val="center"/>
          </w:tcPr>
          <w:p w:rsidR="00B864B5" w:rsidRPr="003659E6" w:rsidRDefault="00B864B5" w:rsidP="001238BB">
            <w:pPr>
              <w:widowControl/>
              <w:jc w:val="center"/>
              <w:rPr>
                <w:rFonts w:eastAsia="標楷體"/>
                <w:sz w:val="16"/>
                <w:szCs w:val="16"/>
              </w:rPr>
            </w:pPr>
          </w:p>
        </w:tc>
        <w:tc>
          <w:tcPr>
            <w:tcW w:w="1559" w:type="dxa"/>
          </w:tcPr>
          <w:p w:rsidR="00B864B5" w:rsidRPr="003659E6" w:rsidRDefault="00B864B5" w:rsidP="001238BB">
            <w:pPr>
              <w:widowControl/>
              <w:jc w:val="center"/>
              <w:rPr>
                <w:rFonts w:eastAsia="標楷體"/>
                <w:sz w:val="16"/>
                <w:szCs w:val="16"/>
              </w:rPr>
            </w:pPr>
            <w:r w:rsidRPr="003659E6">
              <w:rPr>
                <w:rFonts w:eastAsia="標楷體" w:hAnsi="標楷體"/>
                <w:sz w:val="16"/>
                <w:szCs w:val="16"/>
              </w:rPr>
              <w:t>能定時舉辦網路音樂創作活動</w:t>
            </w:r>
          </w:p>
        </w:tc>
        <w:tc>
          <w:tcPr>
            <w:tcW w:w="709"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0.255</w:t>
            </w:r>
          </w:p>
        </w:tc>
        <w:tc>
          <w:tcPr>
            <w:tcW w:w="708"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0.018</w:t>
            </w:r>
          </w:p>
        </w:tc>
        <w:tc>
          <w:tcPr>
            <w:tcW w:w="567"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15</w:t>
            </w:r>
          </w:p>
        </w:tc>
      </w:tr>
      <w:tr w:rsidR="00B864B5" w:rsidRPr="003659E6" w:rsidTr="001238BB">
        <w:trPr>
          <w:trHeight w:val="561"/>
        </w:trPr>
        <w:tc>
          <w:tcPr>
            <w:tcW w:w="392" w:type="dxa"/>
            <w:vMerge/>
            <w:textDirection w:val="tbRlV"/>
            <w:vAlign w:val="center"/>
          </w:tcPr>
          <w:p w:rsidR="00B864B5" w:rsidRPr="003659E6" w:rsidRDefault="00B864B5" w:rsidP="001238BB">
            <w:pPr>
              <w:widowControl/>
              <w:jc w:val="center"/>
              <w:rPr>
                <w:rFonts w:eastAsia="標楷體"/>
                <w:sz w:val="16"/>
                <w:szCs w:val="16"/>
              </w:rPr>
            </w:pPr>
          </w:p>
        </w:tc>
        <w:tc>
          <w:tcPr>
            <w:tcW w:w="709" w:type="dxa"/>
            <w:vMerge/>
            <w:vAlign w:val="center"/>
          </w:tcPr>
          <w:p w:rsidR="00B864B5" w:rsidRPr="003659E6" w:rsidRDefault="00B864B5" w:rsidP="001238BB">
            <w:pPr>
              <w:widowControl/>
              <w:jc w:val="center"/>
              <w:rPr>
                <w:rFonts w:eastAsia="標楷體"/>
                <w:sz w:val="16"/>
                <w:szCs w:val="16"/>
              </w:rPr>
            </w:pPr>
          </w:p>
        </w:tc>
        <w:tc>
          <w:tcPr>
            <w:tcW w:w="1559" w:type="dxa"/>
          </w:tcPr>
          <w:p w:rsidR="00B864B5" w:rsidRPr="003659E6" w:rsidRDefault="00B864B5" w:rsidP="001238BB">
            <w:pPr>
              <w:widowControl/>
              <w:jc w:val="center"/>
              <w:rPr>
                <w:rFonts w:eastAsia="標楷體"/>
                <w:sz w:val="16"/>
                <w:szCs w:val="16"/>
              </w:rPr>
            </w:pPr>
            <w:r w:rsidRPr="003659E6">
              <w:rPr>
                <w:rFonts w:eastAsia="標楷體" w:hAnsi="標楷體"/>
                <w:sz w:val="16"/>
                <w:szCs w:val="16"/>
              </w:rPr>
              <w:t>會原閱聽數具票選功能</w:t>
            </w:r>
          </w:p>
        </w:tc>
        <w:tc>
          <w:tcPr>
            <w:tcW w:w="709"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0.464.</w:t>
            </w:r>
          </w:p>
        </w:tc>
        <w:tc>
          <w:tcPr>
            <w:tcW w:w="708"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0.032</w:t>
            </w:r>
          </w:p>
        </w:tc>
        <w:tc>
          <w:tcPr>
            <w:tcW w:w="567"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12</w:t>
            </w:r>
          </w:p>
        </w:tc>
      </w:tr>
      <w:tr w:rsidR="00B864B5" w:rsidRPr="003659E6" w:rsidTr="001238BB">
        <w:trPr>
          <w:trHeight w:val="542"/>
        </w:trPr>
        <w:tc>
          <w:tcPr>
            <w:tcW w:w="392" w:type="dxa"/>
            <w:vMerge w:val="restart"/>
            <w:textDirection w:val="tbRlV"/>
            <w:vAlign w:val="center"/>
          </w:tcPr>
          <w:p w:rsidR="00B864B5" w:rsidRPr="003659E6" w:rsidRDefault="00B864B5" w:rsidP="001238BB">
            <w:pPr>
              <w:widowControl/>
              <w:jc w:val="center"/>
              <w:rPr>
                <w:rFonts w:eastAsia="標楷體"/>
                <w:sz w:val="16"/>
                <w:szCs w:val="16"/>
              </w:rPr>
            </w:pPr>
            <w:r w:rsidRPr="003659E6">
              <w:rPr>
                <w:rFonts w:eastAsia="標楷體" w:hAnsi="標楷體"/>
                <w:sz w:val="16"/>
                <w:szCs w:val="16"/>
              </w:rPr>
              <w:t>融入生活經驗</w:t>
            </w:r>
          </w:p>
        </w:tc>
        <w:tc>
          <w:tcPr>
            <w:tcW w:w="709" w:type="dxa"/>
            <w:vMerge w:val="restart"/>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0.097</w:t>
            </w:r>
          </w:p>
        </w:tc>
        <w:tc>
          <w:tcPr>
            <w:tcW w:w="1559" w:type="dxa"/>
          </w:tcPr>
          <w:p w:rsidR="00B864B5" w:rsidRPr="003659E6" w:rsidRDefault="00B864B5" w:rsidP="001238BB">
            <w:pPr>
              <w:widowControl/>
              <w:jc w:val="center"/>
              <w:rPr>
                <w:rFonts w:eastAsia="標楷體"/>
                <w:sz w:val="16"/>
                <w:szCs w:val="16"/>
              </w:rPr>
            </w:pPr>
            <w:r w:rsidRPr="003659E6">
              <w:rPr>
                <w:rFonts w:eastAsia="標楷體" w:hAnsi="標楷體"/>
                <w:sz w:val="16"/>
                <w:szCs w:val="16"/>
              </w:rPr>
              <w:t>在</w:t>
            </w:r>
            <w:r w:rsidRPr="003659E6">
              <w:rPr>
                <w:rFonts w:eastAsia="標楷體"/>
                <w:sz w:val="16"/>
                <w:szCs w:val="16"/>
              </w:rPr>
              <w:t>KKBOX</w:t>
            </w:r>
            <w:r w:rsidRPr="003659E6">
              <w:rPr>
                <w:rFonts w:eastAsia="標楷體" w:hAnsi="標楷體"/>
                <w:sz w:val="16"/>
                <w:szCs w:val="16"/>
              </w:rPr>
              <w:t>上試聽後誘發購買意願</w:t>
            </w:r>
          </w:p>
        </w:tc>
        <w:tc>
          <w:tcPr>
            <w:tcW w:w="709"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0.157</w:t>
            </w:r>
          </w:p>
        </w:tc>
        <w:tc>
          <w:tcPr>
            <w:tcW w:w="708"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0.044</w:t>
            </w:r>
          </w:p>
        </w:tc>
        <w:tc>
          <w:tcPr>
            <w:tcW w:w="567"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10</w:t>
            </w:r>
          </w:p>
        </w:tc>
      </w:tr>
      <w:tr w:rsidR="00B864B5" w:rsidRPr="003659E6" w:rsidTr="001238BB">
        <w:trPr>
          <w:trHeight w:val="563"/>
        </w:trPr>
        <w:tc>
          <w:tcPr>
            <w:tcW w:w="392" w:type="dxa"/>
            <w:vMerge/>
            <w:textDirection w:val="tbRlV"/>
            <w:vAlign w:val="center"/>
          </w:tcPr>
          <w:p w:rsidR="00B864B5" w:rsidRPr="003659E6" w:rsidRDefault="00B864B5" w:rsidP="001238BB">
            <w:pPr>
              <w:widowControl/>
              <w:jc w:val="center"/>
              <w:rPr>
                <w:rFonts w:eastAsia="標楷體"/>
                <w:sz w:val="16"/>
                <w:szCs w:val="16"/>
              </w:rPr>
            </w:pPr>
          </w:p>
        </w:tc>
        <w:tc>
          <w:tcPr>
            <w:tcW w:w="709" w:type="dxa"/>
            <w:vMerge/>
            <w:vAlign w:val="center"/>
          </w:tcPr>
          <w:p w:rsidR="00B864B5" w:rsidRPr="003659E6" w:rsidRDefault="00B864B5" w:rsidP="001238BB">
            <w:pPr>
              <w:widowControl/>
              <w:jc w:val="center"/>
              <w:rPr>
                <w:rFonts w:eastAsia="標楷體"/>
                <w:sz w:val="16"/>
                <w:szCs w:val="16"/>
              </w:rPr>
            </w:pPr>
          </w:p>
        </w:tc>
        <w:tc>
          <w:tcPr>
            <w:tcW w:w="1559" w:type="dxa"/>
          </w:tcPr>
          <w:p w:rsidR="00B864B5" w:rsidRPr="003659E6" w:rsidRDefault="00B864B5" w:rsidP="001238BB">
            <w:pPr>
              <w:widowControl/>
              <w:jc w:val="center"/>
              <w:rPr>
                <w:rFonts w:eastAsia="標楷體"/>
                <w:sz w:val="16"/>
                <w:szCs w:val="16"/>
              </w:rPr>
            </w:pPr>
            <w:r w:rsidRPr="003659E6">
              <w:rPr>
                <w:rFonts w:eastAsia="標楷體" w:hAnsi="標楷體"/>
                <w:sz w:val="16"/>
                <w:szCs w:val="16"/>
              </w:rPr>
              <w:t>能融入生活與流行的需求</w:t>
            </w:r>
          </w:p>
        </w:tc>
        <w:tc>
          <w:tcPr>
            <w:tcW w:w="709"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0.249</w:t>
            </w:r>
          </w:p>
        </w:tc>
        <w:tc>
          <w:tcPr>
            <w:tcW w:w="708"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0.043</w:t>
            </w:r>
          </w:p>
        </w:tc>
        <w:tc>
          <w:tcPr>
            <w:tcW w:w="567"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11</w:t>
            </w:r>
          </w:p>
        </w:tc>
      </w:tr>
      <w:tr w:rsidR="00B864B5" w:rsidRPr="003659E6" w:rsidTr="001238BB">
        <w:trPr>
          <w:trHeight w:val="854"/>
        </w:trPr>
        <w:tc>
          <w:tcPr>
            <w:tcW w:w="392" w:type="dxa"/>
            <w:vMerge/>
            <w:textDirection w:val="tbRlV"/>
            <w:vAlign w:val="center"/>
          </w:tcPr>
          <w:p w:rsidR="00B864B5" w:rsidRPr="003659E6" w:rsidRDefault="00B864B5" w:rsidP="001238BB">
            <w:pPr>
              <w:widowControl/>
              <w:jc w:val="center"/>
              <w:rPr>
                <w:rFonts w:eastAsia="標楷體"/>
                <w:sz w:val="16"/>
                <w:szCs w:val="16"/>
              </w:rPr>
            </w:pPr>
          </w:p>
        </w:tc>
        <w:tc>
          <w:tcPr>
            <w:tcW w:w="709" w:type="dxa"/>
            <w:vMerge/>
            <w:vAlign w:val="center"/>
          </w:tcPr>
          <w:p w:rsidR="00B864B5" w:rsidRPr="003659E6" w:rsidRDefault="00B864B5" w:rsidP="001238BB">
            <w:pPr>
              <w:widowControl/>
              <w:jc w:val="center"/>
              <w:rPr>
                <w:rFonts w:eastAsia="標楷體"/>
                <w:sz w:val="16"/>
                <w:szCs w:val="16"/>
              </w:rPr>
            </w:pPr>
          </w:p>
        </w:tc>
        <w:tc>
          <w:tcPr>
            <w:tcW w:w="1559" w:type="dxa"/>
          </w:tcPr>
          <w:p w:rsidR="00B864B5" w:rsidRPr="003659E6" w:rsidRDefault="00B864B5" w:rsidP="001238BB">
            <w:pPr>
              <w:widowControl/>
              <w:jc w:val="center"/>
              <w:rPr>
                <w:rFonts w:eastAsia="標楷體"/>
                <w:sz w:val="16"/>
                <w:szCs w:val="16"/>
              </w:rPr>
            </w:pPr>
            <w:r w:rsidRPr="003659E6">
              <w:rPr>
                <w:rFonts w:eastAsia="標楷體" w:hAnsi="標楷體"/>
                <w:sz w:val="16"/>
                <w:szCs w:val="16"/>
              </w:rPr>
              <w:t>能在生活中隨時隨地下載音樂與播放音樂</w:t>
            </w:r>
          </w:p>
        </w:tc>
        <w:tc>
          <w:tcPr>
            <w:tcW w:w="709"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0.594</w:t>
            </w:r>
          </w:p>
        </w:tc>
        <w:tc>
          <w:tcPr>
            <w:tcW w:w="708"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0.084</w:t>
            </w:r>
          </w:p>
        </w:tc>
        <w:tc>
          <w:tcPr>
            <w:tcW w:w="567"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5</w:t>
            </w:r>
          </w:p>
        </w:tc>
      </w:tr>
      <w:tr w:rsidR="00B864B5" w:rsidRPr="003659E6" w:rsidTr="001238BB">
        <w:trPr>
          <w:trHeight w:val="556"/>
        </w:trPr>
        <w:tc>
          <w:tcPr>
            <w:tcW w:w="392" w:type="dxa"/>
            <w:vMerge w:val="restart"/>
            <w:textDirection w:val="tbRlV"/>
            <w:vAlign w:val="center"/>
          </w:tcPr>
          <w:p w:rsidR="00B864B5" w:rsidRPr="003659E6" w:rsidRDefault="00B864B5" w:rsidP="001238BB">
            <w:pPr>
              <w:widowControl/>
              <w:jc w:val="center"/>
              <w:rPr>
                <w:rFonts w:eastAsia="標楷體"/>
                <w:sz w:val="16"/>
                <w:szCs w:val="16"/>
              </w:rPr>
            </w:pPr>
            <w:r w:rsidRPr="003659E6">
              <w:rPr>
                <w:rFonts w:eastAsia="標楷體" w:hAnsi="標楷體"/>
                <w:sz w:val="16"/>
                <w:szCs w:val="16"/>
              </w:rPr>
              <w:t>價值觀的連結</w:t>
            </w:r>
          </w:p>
        </w:tc>
        <w:tc>
          <w:tcPr>
            <w:tcW w:w="709" w:type="dxa"/>
            <w:vMerge w:val="restart"/>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0.269</w:t>
            </w:r>
          </w:p>
        </w:tc>
        <w:tc>
          <w:tcPr>
            <w:tcW w:w="1559" w:type="dxa"/>
          </w:tcPr>
          <w:p w:rsidR="00B864B5" w:rsidRPr="003659E6" w:rsidRDefault="00B864B5" w:rsidP="001238BB">
            <w:pPr>
              <w:widowControl/>
              <w:jc w:val="center"/>
              <w:rPr>
                <w:rFonts w:eastAsia="標楷體"/>
                <w:sz w:val="16"/>
                <w:szCs w:val="16"/>
              </w:rPr>
            </w:pPr>
            <w:r w:rsidRPr="003659E6">
              <w:rPr>
                <w:rFonts w:eastAsia="標楷體" w:hAnsi="標楷體"/>
                <w:sz w:val="16"/>
                <w:szCs w:val="16"/>
              </w:rPr>
              <w:t>提供合法的音樂下載平台</w:t>
            </w:r>
          </w:p>
        </w:tc>
        <w:tc>
          <w:tcPr>
            <w:tcW w:w="709"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0.260</w:t>
            </w:r>
          </w:p>
        </w:tc>
        <w:tc>
          <w:tcPr>
            <w:tcW w:w="708"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0.053</w:t>
            </w:r>
          </w:p>
        </w:tc>
        <w:tc>
          <w:tcPr>
            <w:tcW w:w="567"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8</w:t>
            </w:r>
          </w:p>
        </w:tc>
      </w:tr>
      <w:tr w:rsidR="00B864B5" w:rsidRPr="003659E6" w:rsidTr="001238BB">
        <w:trPr>
          <w:trHeight w:val="550"/>
        </w:trPr>
        <w:tc>
          <w:tcPr>
            <w:tcW w:w="392" w:type="dxa"/>
            <w:vMerge/>
          </w:tcPr>
          <w:p w:rsidR="00B864B5" w:rsidRPr="003659E6" w:rsidRDefault="00B864B5" w:rsidP="001238BB">
            <w:pPr>
              <w:widowControl/>
              <w:jc w:val="center"/>
              <w:rPr>
                <w:rFonts w:eastAsia="標楷體"/>
                <w:sz w:val="16"/>
                <w:szCs w:val="16"/>
              </w:rPr>
            </w:pPr>
          </w:p>
        </w:tc>
        <w:tc>
          <w:tcPr>
            <w:tcW w:w="709" w:type="dxa"/>
            <w:vMerge/>
          </w:tcPr>
          <w:p w:rsidR="00B864B5" w:rsidRPr="003659E6" w:rsidRDefault="00B864B5" w:rsidP="001238BB">
            <w:pPr>
              <w:widowControl/>
              <w:jc w:val="center"/>
              <w:rPr>
                <w:rFonts w:eastAsia="標楷體"/>
                <w:sz w:val="16"/>
                <w:szCs w:val="16"/>
              </w:rPr>
            </w:pPr>
          </w:p>
        </w:tc>
        <w:tc>
          <w:tcPr>
            <w:tcW w:w="1559" w:type="dxa"/>
          </w:tcPr>
          <w:p w:rsidR="00B864B5" w:rsidRPr="003659E6" w:rsidRDefault="00B864B5" w:rsidP="001238BB">
            <w:pPr>
              <w:widowControl/>
              <w:jc w:val="center"/>
              <w:rPr>
                <w:rFonts w:eastAsia="標楷體"/>
                <w:sz w:val="16"/>
                <w:szCs w:val="16"/>
              </w:rPr>
            </w:pPr>
            <w:r w:rsidRPr="003659E6">
              <w:rPr>
                <w:rFonts w:eastAsia="標楷體" w:hAnsi="標楷體"/>
                <w:sz w:val="16"/>
                <w:szCs w:val="16"/>
              </w:rPr>
              <w:t>能掌握音樂的相關時事議題</w:t>
            </w:r>
          </w:p>
        </w:tc>
        <w:tc>
          <w:tcPr>
            <w:tcW w:w="709"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0.327</w:t>
            </w:r>
          </w:p>
        </w:tc>
        <w:tc>
          <w:tcPr>
            <w:tcW w:w="708"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0.032</w:t>
            </w:r>
          </w:p>
        </w:tc>
        <w:tc>
          <w:tcPr>
            <w:tcW w:w="567"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12</w:t>
            </w:r>
          </w:p>
        </w:tc>
      </w:tr>
      <w:tr w:rsidR="00B864B5" w:rsidRPr="003659E6" w:rsidTr="001238BB">
        <w:trPr>
          <w:trHeight w:val="558"/>
        </w:trPr>
        <w:tc>
          <w:tcPr>
            <w:tcW w:w="392" w:type="dxa"/>
            <w:vMerge/>
          </w:tcPr>
          <w:p w:rsidR="00B864B5" w:rsidRPr="003659E6" w:rsidRDefault="00B864B5" w:rsidP="001238BB">
            <w:pPr>
              <w:widowControl/>
              <w:jc w:val="center"/>
              <w:rPr>
                <w:rFonts w:eastAsia="標楷體"/>
                <w:sz w:val="16"/>
                <w:szCs w:val="16"/>
              </w:rPr>
            </w:pPr>
          </w:p>
        </w:tc>
        <w:tc>
          <w:tcPr>
            <w:tcW w:w="709" w:type="dxa"/>
            <w:vMerge/>
          </w:tcPr>
          <w:p w:rsidR="00B864B5" w:rsidRPr="003659E6" w:rsidRDefault="00B864B5" w:rsidP="001238BB">
            <w:pPr>
              <w:widowControl/>
              <w:jc w:val="center"/>
              <w:rPr>
                <w:rFonts w:eastAsia="標楷體"/>
                <w:sz w:val="16"/>
                <w:szCs w:val="16"/>
              </w:rPr>
            </w:pPr>
          </w:p>
        </w:tc>
        <w:tc>
          <w:tcPr>
            <w:tcW w:w="1559" w:type="dxa"/>
          </w:tcPr>
          <w:p w:rsidR="00B864B5" w:rsidRPr="003659E6" w:rsidRDefault="00B864B5" w:rsidP="001238BB">
            <w:pPr>
              <w:widowControl/>
              <w:jc w:val="center"/>
              <w:rPr>
                <w:rFonts w:eastAsia="標楷體"/>
                <w:sz w:val="16"/>
                <w:szCs w:val="16"/>
              </w:rPr>
            </w:pPr>
            <w:r w:rsidRPr="003659E6">
              <w:rPr>
                <w:rFonts w:eastAsia="標楷體" w:hAnsi="標楷體"/>
                <w:sz w:val="16"/>
                <w:szCs w:val="16"/>
              </w:rPr>
              <w:t>刺激音樂周邊的產品需求</w:t>
            </w:r>
          </w:p>
        </w:tc>
        <w:tc>
          <w:tcPr>
            <w:tcW w:w="709"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0.413</w:t>
            </w:r>
          </w:p>
        </w:tc>
        <w:tc>
          <w:tcPr>
            <w:tcW w:w="708"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0.026</w:t>
            </w:r>
          </w:p>
        </w:tc>
        <w:tc>
          <w:tcPr>
            <w:tcW w:w="567" w:type="dxa"/>
            <w:vAlign w:val="center"/>
          </w:tcPr>
          <w:p w:rsidR="00B864B5" w:rsidRPr="003659E6" w:rsidRDefault="00B864B5" w:rsidP="001238BB">
            <w:pPr>
              <w:widowControl/>
              <w:jc w:val="center"/>
              <w:rPr>
                <w:rFonts w:eastAsia="標楷體"/>
                <w:sz w:val="16"/>
                <w:szCs w:val="16"/>
              </w:rPr>
            </w:pPr>
            <w:r w:rsidRPr="003659E6">
              <w:rPr>
                <w:rFonts w:eastAsia="標楷體"/>
                <w:sz w:val="16"/>
                <w:szCs w:val="16"/>
              </w:rPr>
              <w:t>14</w:t>
            </w:r>
          </w:p>
        </w:tc>
      </w:tr>
    </w:tbl>
    <w:p w:rsidR="00B864B5" w:rsidRPr="00CD576B" w:rsidRDefault="00B864B5" w:rsidP="00B864B5">
      <w:pPr>
        <w:pStyle w:val="12"/>
        <w:spacing w:before="180" w:after="180"/>
        <w:ind w:firstLineChars="0" w:firstLine="0"/>
        <w:rPr>
          <w:rFonts w:eastAsia="標楷體"/>
          <w:kern w:val="2"/>
          <w:sz w:val="20"/>
        </w:rPr>
      </w:pPr>
      <w:bookmarkStart w:id="98" w:name="_Toc373070252"/>
      <w:bookmarkStart w:id="99" w:name="_Toc373234047"/>
      <w:r>
        <w:rPr>
          <w:rFonts w:eastAsia="標楷體" w:hint="eastAsia"/>
          <w:kern w:val="2"/>
          <w:sz w:val="20"/>
        </w:rPr>
        <w:t xml:space="preserve">2. </w:t>
      </w:r>
      <w:r w:rsidRPr="00CD576B">
        <w:rPr>
          <w:rFonts w:eastAsia="標楷體" w:hint="eastAsia"/>
          <w:kern w:val="2"/>
          <w:sz w:val="20"/>
        </w:rPr>
        <w:t>平台專區可以讓聽者跟自己喜歡的藝人互</w:t>
      </w:r>
      <w:r w:rsidRPr="00CD576B">
        <w:rPr>
          <w:rFonts w:eastAsia="標楷體" w:hint="eastAsia"/>
          <w:kern w:val="2"/>
          <w:sz w:val="20"/>
        </w:rPr>
        <w:lastRenderedPageBreak/>
        <w:t>動</w:t>
      </w:r>
      <w:bookmarkEnd w:id="98"/>
      <w:bookmarkEnd w:id="99"/>
    </w:p>
    <w:p w:rsidR="00B864B5" w:rsidRPr="00CD576B" w:rsidRDefault="00B864B5" w:rsidP="00B864B5">
      <w:pPr>
        <w:pStyle w:val="12"/>
        <w:spacing w:before="180" w:after="180"/>
        <w:ind w:firstLine="400"/>
        <w:rPr>
          <w:rFonts w:eastAsia="標楷體"/>
          <w:kern w:val="2"/>
          <w:sz w:val="20"/>
        </w:rPr>
      </w:pPr>
      <w:r w:rsidRPr="00CD576B">
        <w:rPr>
          <w:rFonts w:eastAsia="標楷體" w:hint="eastAsia"/>
          <w:kern w:val="2"/>
          <w:sz w:val="20"/>
        </w:rPr>
        <w:t>現在的人對於能跟自己的偶像互動都有一種嚮往，會透過各種方式想與偶像有互動。此功能能夠讓那些嚮往與自己喜歡的藝人互動的人覺得自己與本來離自己很遠的偶像又更進一步了，透過聊天室或許還能跟藝人聊天，與自己喜歡的藝人廳相同的音樂體會相同的心情會讓這些嚮往與自己喜歡的藝人互動的會員們更加達到滿足感，並且會更積極的使用這項功能。對於現今社會中有許多的追星族來說這種方式也是一種能夠滿足他們對偶像的嚮往，並且</w:t>
      </w:r>
      <w:r w:rsidRPr="00CD576B">
        <w:rPr>
          <w:rFonts w:eastAsia="標楷體"/>
          <w:kern w:val="2"/>
          <w:sz w:val="20"/>
        </w:rPr>
        <w:t>KKBOX</w:t>
      </w:r>
      <w:r w:rsidRPr="00CD576B">
        <w:rPr>
          <w:rFonts w:eastAsia="標楷體" w:hint="eastAsia"/>
          <w:kern w:val="2"/>
          <w:sz w:val="20"/>
        </w:rPr>
        <w:t>也有可能會因為這項功能而吸引更多的會員加入。</w:t>
      </w:r>
    </w:p>
    <w:p w:rsidR="00B864B5" w:rsidRPr="00CD576B" w:rsidRDefault="00B864B5" w:rsidP="00B864B5">
      <w:pPr>
        <w:pStyle w:val="12"/>
        <w:spacing w:before="180" w:after="180"/>
        <w:ind w:firstLineChars="0" w:firstLine="0"/>
        <w:rPr>
          <w:rFonts w:eastAsia="標楷體"/>
          <w:kern w:val="2"/>
          <w:sz w:val="20"/>
        </w:rPr>
      </w:pPr>
      <w:bookmarkStart w:id="100" w:name="_Toc373070253"/>
      <w:bookmarkStart w:id="101" w:name="_Toc373234048"/>
      <w:r>
        <w:rPr>
          <w:rFonts w:eastAsia="標楷體" w:hint="eastAsia"/>
          <w:kern w:val="2"/>
          <w:sz w:val="20"/>
        </w:rPr>
        <w:t xml:space="preserve">3. </w:t>
      </w:r>
      <w:r w:rsidRPr="00CD576B">
        <w:rPr>
          <w:rFonts w:eastAsia="標楷體" w:hint="eastAsia"/>
          <w:kern w:val="2"/>
          <w:sz w:val="20"/>
        </w:rPr>
        <w:t>音樂能引起聽者的興趣</w:t>
      </w:r>
      <w:bookmarkEnd w:id="100"/>
      <w:bookmarkEnd w:id="101"/>
    </w:p>
    <w:p w:rsidR="00B864B5" w:rsidRPr="00CD576B" w:rsidRDefault="00B864B5" w:rsidP="00B864B5">
      <w:pPr>
        <w:pStyle w:val="12"/>
        <w:spacing w:before="180" w:after="180"/>
        <w:ind w:firstLine="400"/>
        <w:rPr>
          <w:rFonts w:eastAsia="標楷體"/>
          <w:kern w:val="2"/>
          <w:sz w:val="20"/>
        </w:rPr>
      </w:pPr>
      <w:r w:rsidRPr="00CD576B">
        <w:rPr>
          <w:rFonts w:eastAsia="標楷體"/>
          <w:kern w:val="2"/>
          <w:sz w:val="20"/>
        </w:rPr>
        <w:t>KKBOX</w:t>
      </w:r>
      <w:r w:rsidRPr="00CD576B">
        <w:rPr>
          <w:rFonts w:eastAsia="標楷體" w:hint="eastAsia"/>
          <w:kern w:val="2"/>
          <w:sz w:val="20"/>
        </w:rPr>
        <w:t>平台裡有多種音樂可以選擇視聽，使用者可以依照自己喜好聽原本喜歡的音樂，或是接受新的音樂。依照不同的心情、場合，選擇各種不同的音樂，讓使用者因為這些音樂的多樣性，增加使用</w:t>
      </w:r>
      <w:r w:rsidRPr="00CD576B">
        <w:rPr>
          <w:rFonts w:eastAsia="標楷體"/>
          <w:kern w:val="2"/>
          <w:sz w:val="20"/>
        </w:rPr>
        <w:t>KKBOX</w:t>
      </w:r>
      <w:r w:rsidRPr="00CD576B">
        <w:rPr>
          <w:rFonts w:eastAsia="標楷體" w:hint="eastAsia"/>
          <w:kern w:val="2"/>
          <w:sz w:val="20"/>
        </w:rPr>
        <w:t>的興趣及意願。透過排行榜或閱聽率，發現不同的音樂，能讓使用者覺得有新鮮感，每天聽音樂都不會膩。因此，唱片業者不用怕透過</w:t>
      </w:r>
      <w:r w:rsidRPr="00CD576B">
        <w:rPr>
          <w:rFonts w:eastAsia="標楷體"/>
          <w:kern w:val="2"/>
          <w:sz w:val="20"/>
        </w:rPr>
        <w:t>KKBOX</w:t>
      </w:r>
      <w:r w:rsidRPr="00CD576B">
        <w:rPr>
          <w:rFonts w:eastAsia="標楷體" w:hint="eastAsia"/>
          <w:kern w:val="2"/>
          <w:sz w:val="20"/>
        </w:rPr>
        <w:t>的視聽服務降低唱片</w:t>
      </w:r>
      <w:r w:rsidRPr="00CD576B">
        <w:rPr>
          <w:rFonts w:eastAsia="標楷體"/>
          <w:kern w:val="2"/>
          <w:sz w:val="20"/>
        </w:rPr>
        <w:t>CD</w:t>
      </w:r>
      <w:r w:rsidRPr="00CD576B">
        <w:rPr>
          <w:rFonts w:eastAsia="標楷體" w:hint="eastAsia"/>
          <w:kern w:val="2"/>
          <w:sz w:val="20"/>
        </w:rPr>
        <w:t>的購買，或是稀釋掉原有的消費族群；反之，增加新消費者的機率更大。若使用者覺得喜歡，也願意付費</w:t>
      </w:r>
      <w:r w:rsidRPr="00CD576B">
        <w:rPr>
          <w:rFonts w:eastAsia="標楷體"/>
          <w:kern w:val="2"/>
          <w:sz w:val="20"/>
        </w:rPr>
        <w:t>於</w:t>
      </w:r>
      <w:r w:rsidRPr="00CD576B">
        <w:rPr>
          <w:rFonts w:eastAsia="標楷體"/>
          <w:kern w:val="2"/>
          <w:sz w:val="20"/>
        </w:rPr>
        <w:t>KKBOX</w:t>
      </w:r>
      <w:r w:rsidRPr="00CD576B">
        <w:rPr>
          <w:rFonts w:eastAsia="標楷體" w:hint="eastAsia"/>
          <w:kern w:val="2"/>
          <w:sz w:val="20"/>
        </w:rPr>
        <w:t>來聽歌；甚至是買實體唱片產品，不管哪項都對音樂製作業者有幫助。</w:t>
      </w:r>
    </w:p>
    <w:p w:rsidR="00B864B5" w:rsidRPr="00CD576B" w:rsidRDefault="00B864B5" w:rsidP="00B864B5">
      <w:pPr>
        <w:pStyle w:val="12"/>
        <w:spacing w:before="180" w:after="180"/>
        <w:ind w:firstLineChars="0" w:firstLine="0"/>
        <w:rPr>
          <w:rFonts w:eastAsia="標楷體"/>
          <w:kern w:val="2"/>
          <w:sz w:val="20"/>
        </w:rPr>
      </w:pPr>
      <w:bookmarkStart w:id="102" w:name="_Toc373070254"/>
      <w:bookmarkStart w:id="103" w:name="_Toc373234049"/>
      <w:r>
        <w:rPr>
          <w:rFonts w:eastAsia="標楷體" w:hint="eastAsia"/>
          <w:kern w:val="2"/>
          <w:sz w:val="20"/>
        </w:rPr>
        <w:t xml:space="preserve">4. </w:t>
      </w:r>
      <w:r w:rsidRPr="00CD576B">
        <w:rPr>
          <w:rFonts w:eastAsia="標楷體" w:hint="eastAsia"/>
          <w:kern w:val="2"/>
          <w:sz w:val="20"/>
        </w:rPr>
        <w:t>互動式電台能同時分享音樂抒發情感</w:t>
      </w:r>
      <w:bookmarkEnd w:id="102"/>
      <w:bookmarkEnd w:id="103"/>
    </w:p>
    <w:p w:rsidR="00B864B5" w:rsidRPr="00CD576B" w:rsidRDefault="00B864B5" w:rsidP="00B864B5">
      <w:pPr>
        <w:pStyle w:val="12"/>
        <w:spacing w:before="180" w:after="180"/>
        <w:ind w:firstLine="400"/>
        <w:rPr>
          <w:rFonts w:eastAsia="標楷體"/>
          <w:kern w:val="2"/>
          <w:sz w:val="20"/>
        </w:rPr>
      </w:pPr>
      <w:r w:rsidRPr="00CD576B">
        <w:rPr>
          <w:rFonts w:eastAsia="標楷體" w:hint="eastAsia"/>
          <w:kern w:val="2"/>
          <w:sz w:val="20"/>
        </w:rPr>
        <w:t>藉由</w:t>
      </w:r>
      <w:r w:rsidRPr="00CD576B">
        <w:rPr>
          <w:rFonts w:eastAsia="標楷體"/>
          <w:kern w:val="2"/>
          <w:sz w:val="20"/>
        </w:rPr>
        <w:t>KKBOX</w:t>
      </w:r>
      <w:r w:rsidRPr="00CD576B">
        <w:rPr>
          <w:rFonts w:eastAsia="標楷體" w:hint="eastAsia"/>
          <w:kern w:val="2"/>
          <w:sz w:val="20"/>
        </w:rPr>
        <w:t>的互動式電台，會員可以使用追蹤功能來追隨自己喜歡的名人台長，</w:t>
      </w:r>
      <w:r w:rsidRPr="00CD576B">
        <w:rPr>
          <w:rFonts w:eastAsia="標楷體"/>
          <w:kern w:val="2"/>
          <w:sz w:val="20"/>
        </w:rPr>
        <w:t>或</w:t>
      </w:r>
      <w:r w:rsidRPr="00CD576B">
        <w:rPr>
          <w:rFonts w:eastAsia="標楷體" w:hint="eastAsia"/>
          <w:kern w:val="2"/>
          <w:sz w:val="20"/>
        </w:rPr>
        <w:t>與</w:t>
      </w:r>
      <w:r w:rsidRPr="00CD576B">
        <w:rPr>
          <w:rFonts w:eastAsia="標楷體"/>
          <w:kern w:val="2"/>
          <w:sz w:val="20"/>
        </w:rPr>
        <w:t>FACEBOOK</w:t>
      </w:r>
      <w:r w:rsidRPr="00CD576B">
        <w:rPr>
          <w:rFonts w:eastAsia="標楷體" w:hint="eastAsia"/>
          <w:kern w:val="2"/>
          <w:sz w:val="20"/>
        </w:rPr>
        <w:t>整合，匯入好友，邀請朋友分享音樂，也可以為自己設立一個專屬的電台與其他會員分享自己喜歡的音樂，互相交流，隨著自己的心情更改歌單，也可以使用即時對話功能像是廣播節目一樣與追隨你的網友們討論，增進會員間的互動。因此我們認為</w:t>
      </w:r>
      <w:r w:rsidRPr="00CD576B">
        <w:rPr>
          <w:rFonts w:eastAsia="標楷體"/>
          <w:kern w:val="2"/>
          <w:sz w:val="20"/>
        </w:rPr>
        <w:t>KKBOX</w:t>
      </w:r>
      <w:r w:rsidRPr="00CD576B">
        <w:rPr>
          <w:rFonts w:eastAsia="標楷體" w:hint="eastAsia"/>
          <w:kern w:val="2"/>
          <w:sz w:val="20"/>
        </w:rPr>
        <w:t>主要是希</w:t>
      </w:r>
      <w:r w:rsidRPr="00CD576B">
        <w:rPr>
          <w:rFonts w:eastAsia="標楷體" w:hint="eastAsia"/>
          <w:kern w:val="2"/>
          <w:sz w:val="20"/>
        </w:rPr>
        <w:lastRenderedPageBreak/>
        <w:t>望能藉由此項互動功能來吸引潛在消費者及促進會員間的互動，間接的提升顧客忠誠度。</w:t>
      </w:r>
    </w:p>
    <w:p w:rsidR="00B864B5" w:rsidRPr="00CD576B" w:rsidRDefault="00B864B5" w:rsidP="00B864B5">
      <w:pPr>
        <w:pStyle w:val="12"/>
        <w:spacing w:before="180" w:after="180"/>
        <w:ind w:firstLineChars="0" w:firstLine="0"/>
        <w:rPr>
          <w:rFonts w:eastAsia="標楷體"/>
          <w:kern w:val="2"/>
          <w:sz w:val="20"/>
        </w:rPr>
      </w:pPr>
      <w:bookmarkStart w:id="104" w:name="_Toc373070255"/>
      <w:bookmarkStart w:id="105" w:name="_Toc373234050"/>
      <w:r>
        <w:rPr>
          <w:rFonts w:eastAsia="標楷體" w:hint="eastAsia"/>
          <w:kern w:val="2"/>
          <w:sz w:val="20"/>
        </w:rPr>
        <w:t xml:space="preserve">5. </w:t>
      </w:r>
      <w:r w:rsidRPr="00CD576B">
        <w:rPr>
          <w:rFonts w:eastAsia="標楷體" w:hint="eastAsia"/>
          <w:kern w:val="2"/>
          <w:sz w:val="20"/>
        </w:rPr>
        <w:t>能在生活中隨時隨地下載音樂與播放音樂</w:t>
      </w:r>
      <w:bookmarkEnd w:id="104"/>
      <w:bookmarkEnd w:id="105"/>
    </w:p>
    <w:p w:rsidR="00B864B5" w:rsidRPr="001D4E51" w:rsidRDefault="00B864B5" w:rsidP="00B864B5">
      <w:pPr>
        <w:pStyle w:val="12"/>
        <w:spacing w:before="180" w:after="180"/>
        <w:ind w:firstLine="400"/>
        <w:rPr>
          <w:rFonts w:eastAsia="標楷體"/>
          <w:kern w:val="2"/>
          <w:sz w:val="20"/>
        </w:rPr>
      </w:pPr>
      <w:r w:rsidRPr="00CD576B">
        <w:rPr>
          <w:rFonts w:eastAsia="標楷體" w:hint="eastAsia"/>
          <w:kern w:val="2"/>
          <w:sz w:val="20"/>
        </w:rPr>
        <w:t>在現代的社會中隨著科技的進步越來越多的智慧型</w:t>
      </w:r>
      <w:smartTag w:uri="urn:schemas-microsoft-com:office:smarttags" w:element="chmetcnv">
        <w:smartTagPr>
          <w:attr w:name="TCSC" w:val="0"/>
          <w:attr w:name="NumberType" w:val="1"/>
          <w:attr w:name="Negative" w:val="False"/>
          <w:attr w:name="HasSpace" w:val="False"/>
          <w:attr w:name="SourceValue" w:val="3"/>
          <w:attr w:name="UnitName" w:val="C"/>
        </w:smartTagPr>
        <w:r w:rsidRPr="00CD576B">
          <w:rPr>
            <w:rFonts w:eastAsia="標楷體"/>
            <w:kern w:val="2"/>
            <w:sz w:val="20"/>
          </w:rPr>
          <w:t>3C</w:t>
        </w:r>
      </w:smartTag>
      <w:r w:rsidRPr="00CD576B">
        <w:rPr>
          <w:rFonts w:eastAsia="標楷體" w:hint="eastAsia"/>
          <w:kern w:val="2"/>
          <w:sz w:val="20"/>
        </w:rPr>
        <w:t>產品也隨之增加，而</w:t>
      </w:r>
      <w:r w:rsidRPr="00CD576B">
        <w:rPr>
          <w:rFonts w:eastAsia="標楷體"/>
          <w:kern w:val="2"/>
          <w:sz w:val="20"/>
        </w:rPr>
        <w:t>KKBOX</w:t>
      </w:r>
      <w:r w:rsidRPr="00CD576B">
        <w:rPr>
          <w:rFonts w:eastAsia="標楷體" w:hint="eastAsia"/>
          <w:kern w:val="2"/>
          <w:sz w:val="20"/>
        </w:rPr>
        <w:t>線上音樂平台也開發了配合</w:t>
      </w:r>
      <w:smartTag w:uri="urn:schemas-microsoft-com:office:smarttags" w:element="chmetcnv">
        <w:smartTagPr>
          <w:attr w:name="TCSC" w:val="0"/>
          <w:attr w:name="NumberType" w:val="1"/>
          <w:attr w:name="Negative" w:val="False"/>
          <w:attr w:name="HasSpace" w:val="False"/>
          <w:attr w:name="SourceValue" w:val="3"/>
          <w:attr w:name="UnitName" w:val="C"/>
        </w:smartTagPr>
        <w:r w:rsidRPr="00CD576B">
          <w:rPr>
            <w:rFonts w:eastAsia="標楷體"/>
            <w:kern w:val="2"/>
            <w:sz w:val="20"/>
          </w:rPr>
          <w:t>3C</w:t>
        </w:r>
      </w:smartTag>
      <w:r w:rsidRPr="00CD576B">
        <w:rPr>
          <w:rFonts w:eastAsia="標楷體" w:hint="eastAsia"/>
          <w:kern w:val="2"/>
          <w:sz w:val="20"/>
        </w:rPr>
        <w:t>產品所使用的</w:t>
      </w:r>
      <w:r w:rsidRPr="00CD576B">
        <w:rPr>
          <w:rFonts w:eastAsia="標楷體"/>
          <w:kern w:val="2"/>
          <w:sz w:val="20"/>
        </w:rPr>
        <w:t>APP</w:t>
      </w:r>
      <w:r w:rsidRPr="00CD576B">
        <w:rPr>
          <w:rFonts w:eastAsia="標楷體" w:hint="eastAsia"/>
          <w:kern w:val="2"/>
          <w:sz w:val="20"/>
        </w:rPr>
        <w:t>，讓使用者只要下載</w:t>
      </w:r>
      <w:r w:rsidRPr="00CD576B">
        <w:rPr>
          <w:rFonts w:eastAsia="標楷體"/>
          <w:kern w:val="2"/>
          <w:sz w:val="20"/>
        </w:rPr>
        <w:t>APP</w:t>
      </w:r>
      <w:r w:rsidRPr="00CD576B">
        <w:rPr>
          <w:rFonts w:eastAsia="標楷體" w:hint="eastAsia"/>
          <w:kern w:val="2"/>
          <w:sz w:val="20"/>
        </w:rPr>
        <w:t>後便能簡易操作</w:t>
      </w:r>
      <w:r w:rsidRPr="00CD576B">
        <w:rPr>
          <w:rFonts w:eastAsia="標楷體"/>
          <w:kern w:val="2"/>
          <w:sz w:val="20"/>
        </w:rPr>
        <w:t>KKBOX</w:t>
      </w:r>
      <w:r w:rsidRPr="00CD576B">
        <w:rPr>
          <w:rFonts w:eastAsia="標楷體" w:hint="eastAsia"/>
          <w:kern w:val="2"/>
          <w:sz w:val="20"/>
        </w:rPr>
        <w:t>並能同時隨時隨地下載及播放各種平台所提供的音樂。我們認為這項因素之所以會在前五大重要因素當中最主要的原因是現在人會隨時隨地使用</w:t>
      </w:r>
      <w:smartTag w:uri="urn:schemas-microsoft-com:office:smarttags" w:element="chmetcnv">
        <w:smartTagPr>
          <w:attr w:name="TCSC" w:val="0"/>
          <w:attr w:name="NumberType" w:val="1"/>
          <w:attr w:name="Negative" w:val="False"/>
          <w:attr w:name="HasSpace" w:val="False"/>
          <w:attr w:name="SourceValue" w:val="3"/>
          <w:attr w:name="UnitName" w:val="C"/>
        </w:smartTagPr>
        <w:r w:rsidRPr="00CD576B">
          <w:rPr>
            <w:rFonts w:eastAsia="標楷體"/>
            <w:kern w:val="2"/>
            <w:sz w:val="20"/>
          </w:rPr>
          <w:t>3C</w:t>
        </w:r>
      </w:smartTag>
      <w:r w:rsidRPr="00CD576B">
        <w:rPr>
          <w:rFonts w:eastAsia="標楷體" w:hint="eastAsia"/>
          <w:kern w:val="2"/>
          <w:sz w:val="20"/>
        </w:rPr>
        <w:t>產品，若能夠配合使用者想要的方便及即時性的需求，使用者的使用意願會大幅提升。所以此因素在現在資訊發達及腳步較快的生活當中是算較重要的因素之一。</w:t>
      </w:r>
    </w:p>
    <w:p w:rsidR="00B864B5" w:rsidRDefault="00B864B5" w:rsidP="00B864B5">
      <w:pPr>
        <w:jc w:val="both"/>
        <w:rPr>
          <w:rFonts w:eastAsia="標楷體"/>
          <w:b/>
          <w:sz w:val="20"/>
        </w:rPr>
      </w:pPr>
      <w:r>
        <w:rPr>
          <w:rFonts w:eastAsia="標楷體" w:hint="eastAsia"/>
          <w:b/>
          <w:sz w:val="20"/>
        </w:rPr>
        <w:t>五、</w:t>
      </w:r>
      <w:r w:rsidRPr="00E65127">
        <w:rPr>
          <w:rFonts w:eastAsia="標楷體" w:hint="eastAsia"/>
          <w:b/>
          <w:sz w:val="20"/>
        </w:rPr>
        <w:t>結論與建議</w:t>
      </w:r>
    </w:p>
    <w:p w:rsidR="00B864B5" w:rsidRPr="00E65127" w:rsidRDefault="00B864B5" w:rsidP="00B864B5">
      <w:pPr>
        <w:pStyle w:val="12"/>
        <w:spacing w:before="180" w:after="180"/>
        <w:ind w:firstLine="400"/>
        <w:rPr>
          <w:rFonts w:eastAsia="標楷體"/>
          <w:kern w:val="2"/>
          <w:sz w:val="20"/>
        </w:rPr>
      </w:pPr>
      <w:r w:rsidRPr="00E65127">
        <w:rPr>
          <w:rFonts w:eastAsia="標楷體" w:hint="eastAsia"/>
          <w:kern w:val="2"/>
          <w:sz w:val="20"/>
        </w:rPr>
        <w:t>本研究回顧有關付費線上音樂平台的經營、關鍵成功因素與層級程序分析法之文獻，利用</w:t>
      </w:r>
      <w:r w:rsidRPr="00E65127">
        <w:rPr>
          <w:rFonts w:eastAsia="標楷體"/>
          <w:kern w:val="2"/>
          <w:sz w:val="20"/>
        </w:rPr>
        <w:t>AHP</w:t>
      </w:r>
      <w:r w:rsidRPr="00E65127">
        <w:rPr>
          <w:rFonts w:eastAsia="標楷體" w:hint="eastAsia"/>
          <w:kern w:val="2"/>
          <w:sz w:val="20"/>
        </w:rPr>
        <w:t>歸納出</w:t>
      </w:r>
      <w:r w:rsidRPr="00E65127">
        <w:rPr>
          <w:rFonts w:eastAsia="標楷體"/>
          <w:kern w:val="2"/>
          <w:sz w:val="20"/>
        </w:rPr>
        <w:t>KKBOX</w:t>
      </w:r>
      <w:r w:rsidRPr="00E65127">
        <w:rPr>
          <w:rFonts w:eastAsia="標楷體" w:hint="eastAsia"/>
          <w:kern w:val="2"/>
          <w:sz w:val="20"/>
        </w:rPr>
        <w:t>線上音樂平台經營的關鍵成功因素，接著說明其內容涵義。在研究過程中發現，關鍵成功因素的確認方法有許多種，如個案研究、德菲法、因素分析或層級程序分析法等。當在面臨同時有較多個的因素需要依照重要性來排序時，層級程序分析法是一個非常符合本次得知目標結果的方法，各個因素經過從事相音樂關領域及專家或行銷人員得評估之後，能以實際和具體的數值一一顯示各個因素的優先順序，使結果較易為決策者所接受及採納使用，此為層級程序分析法的優點。本研究根據文獻整理出五大構面分別為聽覺具吸引力、音樂融入情感、音樂啟發思考、融入生活經驗與價值關的連結等五大構面，每個大構面中又包含三個子構面，總共有</w:t>
      </w:r>
      <w:r w:rsidRPr="00E65127">
        <w:rPr>
          <w:rFonts w:eastAsia="標楷體"/>
          <w:kern w:val="2"/>
          <w:sz w:val="20"/>
        </w:rPr>
        <w:t>15</w:t>
      </w:r>
      <w:r w:rsidRPr="00E65127">
        <w:rPr>
          <w:rFonts w:eastAsia="標楷體" w:hint="eastAsia"/>
          <w:kern w:val="2"/>
          <w:sz w:val="20"/>
        </w:rPr>
        <w:t>個子構面。</w:t>
      </w:r>
      <w:r w:rsidRPr="00E65127">
        <w:rPr>
          <w:rFonts w:eastAsia="標楷體"/>
          <w:kern w:val="2"/>
          <w:sz w:val="20"/>
        </w:rPr>
        <w:t>AHP</w:t>
      </w:r>
      <w:r w:rsidRPr="00E65127">
        <w:rPr>
          <w:rFonts w:eastAsia="標楷體" w:hint="eastAsia"/>
          <w:kern w:val="2"/>
          <w:sz w:val="20"/>
        </w:rPr>
        <w:t>問卷部分填答專家與相關從事音樂業者共計</w:t>
      </w:r>
      <w:r w:rsidRPr="00E65127">
        <w:rPr>
          <w:rFonts w:eastAsia="標楷體"/>
          <w:kern w:val="2"/>
          <w:sz w:val="20"/>
        </w:rPr>
        <w:t>8</w:t>
      </w:r>
      <w:r w:rsidRPr="00E65127">
        <w:rPr>
          <w:rFonts w:eastAsia="標楷體" w:hint="eastAsia"/>
          <w:kern w:val="2"/>
          <w:sz w:val="20"/>
        </w:rPr>
        <w:t>位，有效問卷回收</w:t>
      </w:r>
      <w:r w:rsidRPr="00E65127">
        <w:rPr>
          <w:rFonts w:eastAsia="標楷體"/>
          <w:kern w:val="2"/>
          <w:sz w:val="20"/>
        </w:rPr>
        <w:t>8</w:t>
      </w:r>
      <w:r w:rsidRPr="00E65127">
        <w:rPr>
          <w:rFonts w:eastAsia="標楷體" w:hint="eastAsia"/>
          <w:kern w:val="2"/>
          <w:sz w:val="20"/>
        </w:rPr>
        <w:t>位，依據</w:t>
      </w:r>
      <w:r w:rsidRPr="00E65127">
        <w:rPr>
          <w:rFonts w:eastAsia="標楷體"/>
          <w:kern w:val="2"/>
          <w:sz w:val="20"/>
        </w:rPr>
        <w:t>AHP</w:t>
      </w:r>
      <w:r w:rsidRPr="00E65127">
        <w:rPr>
          <w:rFonts w:eastAsia="標楷體" w:hint="eastAsia"/>
          <w:kern w:val="2"/>
          <w:sz w:val="20"/>
        </w:rPr>
        <w:t>的技術分析、排序其權重大小取出前</w:t>
      </w:r>
      <w:r w:rsidRPr="00E65127">
        <w:rPr>
          <w:rFonts w:eastAsia="標楷體"/>
          <w:kern w:val="2"/>
          <w:sz w:val="20"/>
        </w:rPr>
        <w:t>5</w:t>
      </w:r>
      <w:r w:rsidRPr="00E65127">
        <w:rPr>
          <w:rFonts w:eastAsia="標楷體" w:hint="eastAsia"/>
          <w:kern w:val="2"/>
          <w:sz w:val="20"/>
        </w:rPr>
        <w:t>項最重要的因素做為次本研究之結論。</w:t>
      </w:r>
    </w:p>
    <w:p w:rsidR="00B864B5" w:rsidRDefault="00B864B5" w:rsidP="00B864B5">
      <w:pPr>
        <w:pStyle w:val="12"/>
        <w:spacing w:before="180" w:after="180"/>
        <w:ind w:firstLine="400"/>
        <w:rPr>
          <w:rFonts w:eastAsia="標楷體"/>
          <w:sz w:val="20"/>
        </w:rPr>
      </w:pPr>
      <w:r w:rsidRPr="00E65127">
        <w:rPr>
          <w:rFonts w:eastAsia="標楷體" w:hint="eastAsia"/>
          <w:kern w:val="2"/>
          <w:sz w:val="20"/>
        </w:rPr>
        <w:t>藉由來自於不同領域從事音樂相關產業的業者及與行銷相關之專業人士的看法，得出</w:t>
      </w:r>
      <w:r w:rsidRPr="00E65127">
        <w:rPr>
          <w:rFonts w:eastAsia="標楷體"/>
          <w:kern w:val="2"/>
          <w:sz w:val="20"/>
        </w:rPr>
        <w:lastRenderedPageBreak/>
        <w:t>KKBOX</w:t>
      </w:r>
      <w:r w:rsidRPr="00E65127">
        <w:rPr>
          <w:rFonts w:eastAsia="標楷體" w:hint="eastAsia"/>
          <w:kern w:val="2"/>
          <w:sz w:val="20"/>
        </w:rPr>
        <w:t>線上音樂平台在聽覺具吸引力、音樂融入情感、音樂啟發思考、融入生活經驗與價值關的連結這五個大構面中，聽覺具吸引力為最重要的但是它和排序第二和第三的價值觀的連結與音樂融入情感的權重值相差不遠，表示前三大構面皆為大家所考量及重視的。而以整體看來不可或缺的五項關鍵成功因素，分別為</w:t>
      </w:r>
      <w:r w:rsidRPr="00E65127">
        <w:rPr>
          <w:rFonts w:eastAsia="標楷體"/>
          <w:kern w:val="2"/>
          <w:sz w:val="20"/>
        </w:rPr>
        <w:t>KKBOX</w:t>
      </w:r>
      <w:r w:rsidRPr="00E65127">
        <w:rPr>
          <w:rFonts w:eastAsia="標楷體" w:hint="eastAsia"/>
          <w:kern w:val="2"/>
          <w:sz w:val="20"/>
        </w:rPr>
        <w:t>所提供的音樂十分多樣化、平台專區可以讓聽者跟自己喜歡的藝人互動、音樂能引起聽者興趣、互動式電台能同時分享音樂抒發情感、能在生活中隨時隨地下載音樂與播放音樂。</w:t>
      </w:r>
    </w:p>
    <w:p w:rsidR="00B864B5" w:rsidRPr="00E65127" w:rsidRDefault="00B864B5" w:rsidP="00B864B5">
      <w:pPr>
        <w:pStyle w:val="12"/>
        <w:spacing w:before="180" w:after="180"/>
        <w:ind w:firstLine="400"/>
        <w:rPr>
          <w:rFonts w:eastAsia="標楷體"/>
          <w:kern w:val="2"/>
          <w:sz w:val="20"/>
        </w:rPr>
      </w:pPr>
      <w:r w:rsidRPr="00E65127">
        <w:rPr>
          <w:rFonts w:eastAsia="標楷體" w:hint="eastAsia"/>
          <w:kern w:val="2"/>
          <w:sz w:val="20"/>
        </w:rPr>
        <w:t>對後續研究者建議，本次的研究力求資料的精準以及填寫對象對行銷及音樂有較為深入了解，能在觀點的呈現上能夠比較接近實際的狀況，但是在樣本數的部分其實在未來可以再做增加，從更多的音樂及行銷相關產業專家、音樂平台經營者及使用消費者的角度來做不同的討論，提高研究的可信度及精準度。其次本次研究是採取</w:t>
      </w:r>
      <w:r w:rsidRPr="00E65127">
        <w:rPr>
          <w:rFonts w:eastAsia="標楷體"/>
          <w:kern w:val="2"/>
          <w:sz w:val="20"/>
        </w:rPr>
        <w:t>AHP</w:t>
      </w:r>
      <w:r w:rsidRPr="00E65127">
        <w:rPr>
          <w:rFonts w:eastAsia="標楷體" w:hint="eastAsia"/>
          <w:kern w:val="2"/>
          <w:sz w:val="20"/>
        </w:rPr>
        <w:t>分析，通常都是以專家或有經驗者作為問卷受訪的對象，一般而言樣本數不需太大，但本研究在決定各構面因素的部分則是直接以相關文獻及資料來訂定各層級和構面，未來應該可以再做前測分析能夠讓問卷及構面更佳的符合我們的研究方向和結果。</w:t>
      </w:r>
    </w:p>
    <w:p w:rsidR="00B864B5" w:rsidRDefault="00B864B5" w:rsidP="00B864B5">
      <w:pPr>
        <w:pStyle w:val="12"/>
        <w:spacing w:before="180" w:after="180"/>
        <w:ind w:firstLine="400"/>
        <w:rPr>
          <w:rFonts w:eastAsia="標楷體"/>
          <w:b/>
          <w:sz w:val="20"/>
        </w:rPr>
      </w:pPr>
      <w:r w:rsidRPr="00E65127">
        <w:rPr>
          <w:rFonts w:eastAsia="標楷體" w:hint="eastAsia"/>
          <w:kern w:val="2"/>
          <w:sz w:val="20"/>
        </w:rPr>
        <w:t>而我們也從本次研究的結果中提供</w:t>
      </w:r>
      <w:r w:rsidRPr="00E65127">
        <w:rPr>
          <w:rFonts w:eastAsia="標楷體" w:hint="eastAsia"/>
          <w:kern w:val="2"/>
          <w:sz w:val="20"/>
        </w:rPr>
        <w:t>KKBOX</w:t>
      </w:r>
      <w:r w:rsidRPr="00E65127">
        <w:rPr>
          <w:rFonts w:eastAsia="標楷體" w:hint="eastAsia"/>
          <w:kern w:val="2"/>
          <w:sz w:val="20"/>
        </w:rPr>
        <w:t>線上音樂平台的經營者</w:t>
      </w:r>
      <w:r>
        <w:rPr>
          <w:rFonts w:eastAsia="標楷體" w:hint="eastAsia"/>
          <w:kern w:val="2"/>
          <w:sz w:val="20"/>
        </w:rPr>
        <w:t>的建議，</w:t>
      </w:r>
      <w:r w:rsidRPr="00E65127">
        <w:rPr>
          <w:rFonts w:eastAsia="標楷體" w:hint="eastAsia"/>
          <w:kern w:val="2"/>
          <w:sz w:val="20"/>
        </w:rPr>
        <w:t>若要讓</w:t>
      </w:r>
      <w:r w:rsidRPr="00E65127">
        <w:rPr>
          <w:rFonts w:eastAsia="標楷體" w:hint="eastAsia"/>
          <w:kern w:val="2"/>
          <w:sz w:val="20"/>
        </w:rPr>
        <w:t>KKBOX</w:t>
      </w:r>
      <w:r w:rsidRPr="00E65127">
        <w:rPr>
          <w:rFonts w:eastAsia="標楷體" w:hint="eastAsia"/>
          <w:kern w:val="2"/>
          <w:sz w:val="20"/>
        </w:rPr>
        <w:t>達到成功的體驗行銷方法最好的方式是可以增加更多不同類型及語言的音樂，雖然</w:t>
      </w:r>
      <w:r w:rsidRPr="00E65127">
        <w:rPr>
          <w:rFonts w:eastAsia="標楷體" w:hint="eastAsia"/>
          <w:kern w:val="2"/>
          <w:sz w:val="20"/>
        </w:rPr>
        <w:t>KKBOX</w:t>
      </w:r>
      <w:r w:rsidRPr="00E65127">
        <w:rPr>
          <w:rFonts w:eastAsia="標楷體" w:hint="eastAsia"/>
          <w:kern w:val="2"/>
          <w:sz w:val="20"/>
        </w:rPr>
        <w:t>現階段在華語類型的音樂上已提供的十分充足，但是在內地及歐美地區的音樂相較來說音樂庫的內容較沒有那麼的豐富，如果未來能夠朝著這個目標改善並提升體驗</w:t>
      </w:r>
      <w:r w:rsidRPr="00E65127">
        <w:rPr>
          <w:rFonts w:eastAsia="標楷體" w:hint="eastAsia"/>
          <w:kern w:val="2"/>
          <w:sz w:val="20"/>
        </w:rPr>
        <w:t>KKBOX</w:t>
      </w:r>
      <w:r w:rsidRPr="00E65127">
        <w:rPr>
          <w:rFonts w:eastAsia="標楷體" w:hint="eastAsia"/>
          <w:kern w:val="2"/>
          <w:sz w:val="20"/>
        </w:rPr>
        <w:t>線上平台時的滿足感，可以再做更有廣度的推論與結論。</w:t>
      </w:r>
    </w:p>
    <w:p w:rsidR="00B864B5" w:rsidRDefault="00B864B5" w:rsidP="00B864B5">
      <w:pPr>
        <w:jc w:val="both"/>
        <w:rPr>
          <w:rFonts w:eastAsia="標楷體"/>
          <w:b/>
          <w:sz w:val="20"/>
        </w:rPr>
      </w:pPr>
      <w:r>
        <w:rPr>
          <w:rFonts w:eastAsia="標楷體" w:hint="eastAsia"/>
          <w:b/>
          <w:sz w:val="20"/>
        </w:rPr>
        <w:t>參考文獻</w:t>
      </w:r>
    </w:p>
    <w:p w:rsidR="00B864B5" w:rsidRDefault="00B864B5" w:rsidP="00696256">
      <w:pPr>
        <w:numPr>
          <w:ilvl w:val="0"/>
          <w:numId w:val="11"/>
        </w:numPr>
        <w:autoSpaceDE w:val="0"/>
        <w:autoSpaceDN w:val="0"/>
        <w:adjustRightInd w:val="0"/>
        <w:jc w:val="both"/>
        <w:rPr>
          <w:rFonts w:eastAsia="標楷體"/>
          <w:kern w:val="0"/>
          <w:sz w:val="20"/>
          <w:szCs w:val="16"/>
        </w:rPr>
      </w:pPr>
      <w:r w:rsidRPr="005C124B">
        <w:rPr>
          <w:rFonts w:eastAsia="標楷體"/>
          <w:kern w:val="0"/>
          <w:sz w:val="20"/>
          <w:szCs w:val="16"/>
        </w:rPr>
        <w:t>B. H.</w:t>
      </w:r>
      <w:r>
        <w:rPr>
          <w:rFonts w:eastAsia="標楷體" w:hint="eastAsia"/>
          <w:kern w:val="0"/>
          <w:sz w:val="20"/>
          <w:szCs w:val="16"/>
        </w:rPr>
        <w:t xml:space="preserve"> </w:t>
      </w:r>
      <w:r w:rsidRPr="005C124B">
        <w:rPr>
          <w:rFonts w:eastAsia="標楷體"/>
          <w:kern w:val="0"/>
          <w:sz w:val="20"/>
          <w:szCs w:val="16"/>
        </w:rPr>
        <w:t xml:space="preserve">Schmitt, </w:t>
      </w:r>
      <w:r w:rsidRPr="007E0FC0">
        <w:rPr>
          <w:rFonts w:eastAsia="標楷體"/>
          <w:i/>
          <w:kern w:val="0"/>
          <w:sz w:val="20"/>
          <w:szCs w:val="16"/>
        </w:rPr>
        <w:t>Experiential marketing</w:t>
      </w:r>
      <w:r w:rsidRPr="005C124B">
        <w:rPr>
          <w:rFonts w:eastAsia="標楷體"/>
          <w:kern w:val="0"/>
          <w:sz w:val="20"/>
          <w:szCs w:val="16"/>
        </w:rPr>
        <w:t xml:space="preserve"> , New York:</w:t>
      </w:r>
      <w:r>
        <w:rPr>
          <w:rFonts w:eastAsia="標楷體" w:hint="eastAsia"/>
          <w:kern w:val="0"/>
          <w:sz w:val="20"/>
          <w:szCs w:val="16"/>
        </w:rPr>
        <w:t xml:space="preserve"> </w:t>
      </w:r>
      <w:r w:rsidRPr="005C124B">
        <w:rPr>
          <w:rFonts w:eastAsia="標楷體"/>
          <w:kern w:val="0"/>
          <w:sz w:val="20"/>
          <w:szCs w:val="16"/>
        </w:rPr>
        <w:t>The Free Press</w:t>
      </w:r>
      <w:r>
        <w:rPr>
          <w:rFonts w:eastAsia="標楷體" w:hint="eastAsia"/>
          <w:kern w:val="0"/>
          <w:sz w:val="20"/>
          <w:szCs w:val="16"/>
        </w:rPr>
        <w:t xml:space="preserve">, </w:t>
      </w:r>
      <w:r w:rsidRPr="005C124B">
        <w:rPr>
          <w:rFonts w:eastAsia="標楷體" w:hint="eastAsia"/>
          <w:kern w:val="0"/>
          <w:sz w:val="20"/>
          <w:szCs w:val="16"/>
        </w:rPr>
        <w:t>1999</w:t>
      </w:r>
      <w:r>
        <w:rPr>
          <w:rFonts w:eastAsia="標楷體" w:hint="eastAsia"/>
          <w:kern w:val="0"/>
          <w:sz w:val="20"/>
          <w:szCs w:val="16"/>
        </w:rPr>
        <w:t>.</w:t>
      </w:r>
    </w:p>
    <w:p w:rsidR="00B864B5" w:rsidRPr="007E0FC0" w:rsidRDefault="00B864B5" w:rsidP="00696256">
      <w:pPr>
        <w:numPr>
          <w:ilvl w:val="0"/>
          <w:numId w:val="11"/>
        </w:numPr>
        <w:autoSpaceDE w:val="0"/>
        <w:autoSpaceDN w:val="0"/>
        <w:adjustRightInd w:val="0"/>
        <w:jc w:val="both"/>
        <w:rPr>
          <w:rFonts w:eastAsia="標楷體"/>
          <w:kern w:val="0"/>
          <w:sz w:val="20"/>
          <w:szCs w:val="16"/>
        </w:rPr>
      </w:pPr>
      <w:r w:rsidRPr="007E0FC0">
        <w:rPr>
          <w:rFonts w:eastAsia="標楷體" w:hint="eastAsia"/>
          <w:kern w:val="0"/>
          <w:sz w:val="20"/>
          <w:szCs w:val="16"/>
        </w:rPr>
        <w:t>D. Ronald</w:t>
      </w:r>
      <w:r>
        <w:rPr>
          <w:rFonts w:eastAsia="標楷體" w:hint="eastAsia"/>
          <w:kern w:val="0"/>
          <w:sz w:val="20"/>
          <w:szCs w:val="16"/>
        </w:rPr>
        <w:t xml:space="preserve">, </w:t>
      </w:r>
      <w:r>
        <w:rPr>
          <w:rFonts w:eastAsia="標楷體"/>
          <w:kern w:val="0"/>
          <w:sz w:val="20"/>
          <w:szCs w:val="16"/>
        </w:rPr>
        <w:t>“</w:t>
      </w:r>
      <w:r w:rsidRPr="007E0FC0">
        <w:rPr>
          <w:rFonts w:eastAsia="標楷體" w:hint="eastAsia"/>
          <w:kern w:val="0"/>
          <w:sz w:val="20"/>
          <w:szCs w:val="16"/>
        </w:rPr>
        <w:t xml:space="preserve">Management Information </w:t>
      </w:r>
      <w:r w:rsidRPr="007E0FC0">
        <w:rPr>
          <w:rFonts w:eastAsia="標楷體" w:hint="eastAsia"/>
          <w:kern w:val="0"/>
          <w:sz w:val="20"/>
          <w:szCs w:val="16"/>
        </w:rPr>
        <w:lastRenderedPageBreak/>
        <w:t>Crisis</w:t>
      </w:r>
      <w:r>
        <w:rPr>
          <w:rFonts w:eastAsia="標楷體"/>
          <w:kern w:val="0"/>
          <w:sz w:val="20"/>
          <w:szCs w:val="16"/>
        </w:rPr>
        <w:t>”</w:t>
      </w:r>
      <w:r>
        <w:rPr>
          <w:rFonts w:eastAsia="標楷體" w:hint="eastAsia"/>
          <w:kern w:val="0"/>
          <w:sz w:val="20"/>
          <w:szCs w:val="16"/>
        </w:rPr>
        <w:t xml:space="preserve">, </w:t>
      </w:r>
      <w:r w:rsidRPr="007E0FC0">
        <w:rPr>
          <w:rFonts w:eastAsia="標楷體" w:hint="eastAsia"/>
          <w:i/>
          <w:kern w:val="0"/>
          <w:sz w:val="20"/>
          <w:szCs w:val="16"/>
        </w:rPr>
        <w:t>Harvard</w:t>
      </w:r>
      <w:r w:rsidRPr="007E0FC0">
        <w:rPr>
          <w:rFonts w:eastAsia="標楷體"/>
          <w:i/>
          <w:kern w:val="0"/>
          <w:sz w:val="20"/>
          <w:szCs w:val="16"/>
        </w:rPr>
        <w:t xml:space="preserve"> Business Review</w:t>
      </w:r>
      <w:r>
        <w:rPr>
          <w:rFonts w:eastAsia="標楷體" w:hint="eastAsia"/>
          <w:i/>
          <w:kern w:val="0"/>
          <w:sz w:val="20"/>
          <w:szCs w:val="16"/>
        </w:rPr>
        <w:t xml:space="preserve">, </w:t>
      </w:r>
      <w:r w:rsidRPr="007E0FC0">
        <w:rPr>
          <w:rFonts w:eastAsia="標楷體"/>
          <w:kern w:val="0"/>
          <w:sz w:val="20"/>
          <w:szCs w:val="16"/>
        </w:rPr>
        <w:t xml:space="preserve">September-October </w:t>
      </w:r>
      <w:r w:rsidRPr="007E0FC0">
        <w:rPr>
          <w:rFonts w:eastAsia="標楷體" w:hint="eastAsia"/>
          <w:kern w:val="0"/>
          <w:sz w:val="20"/>
          <w:szCs w:val="16"/>
        </w:rPr>
        <w:t>1961</w:t>
      </w:r>
      <w:r>
        <w:rPr>
          <w:rFonts w:eastAsia="標楷體" w:hint="eastAsia"/>
          <w:kern w:val="0"/>
          <w:sz w:val="20"/>
          <w:szCs w:val="16"/>
        </w:rPr>
        <w:t>.</w:t>
      </w:r>
    </w:p>
    <w:p w:rsidR="00B864B5" w:rsidRPr="007E0FC0" w:rsidRDefault="00B864B5" w:rsidP="00696256">
      <w:pPr>
        <w:numPr>
          <w:ilvl w:val="0"/>
          <w:numId w:val="11"/>
        </w:numPr>
        <w:autoSpaceDE w:val="0"/>
        <w:autoSpaceDN w:val="0"/>
        <w:adjustRightInd w:val="0"/>
        <w:jc w:val="both"/>
        <w:rPr>
          <w:rFonts w:eastAsia="標楷體"/>
          <w:kern w:val="0"/>
          <w:sz w:val="20"/>
          <w:szCs w:val="16"/>
        </w:rPr>
      </w:pPr>
      <w:r w:rsidRPr="007E0FC0">
        <w:rPr>
          <w:rFonts w:eastAsia="標楷體"/>
          <w:kern w:val="0"/>
          <w:sz w:val="20"/>
          <w:szCs w:val="16"/>
        </w:rPr>
        <w:t>J. G.</w:t>
      </w:r>
      <w:r>
        <w:rPr>
          <w:rFonts w:eastAsia="標楷體" w:hint="eastAsia"/>
          <w:kern w:val="0"/>
          <w:sz w:val="20"/>
          <w:szCs w:val="16"/>
        </w:rPr>
        <w:t xml:space="preserve"> </w:t>
      </w:r>
      <w:r w:rsidRPr="007E0FC0">
        <w:rPr>
          <w:rFonts w:eastAsia="標楷體"/>
          <w:kern w:val="0"/>
          <w:sz w:val="20"/>
          <w:szCs w:val="16"/>
        </w:rPr>
        <w:t xml:space="preserve">Dees, </w:t>
      </w:r>
      <w:r>
        <w:rPr>
          <w:rFonts w:eastAsia="標楷體"/>
          <w:kern w:val="0"/>
          <w:sz w:val="20"/>
          <w:szCs w:val="16"/>
        </w:rPr>
        <w:t>“</w:t>
      </w:r>
      <w:r w:rsidRPr="007E0FC0">
        <w:rPr>
          <w:rFonts w:eastAsia="標楷體"/>
          <w:kern w:val="0"/>
          <w:sz w:val="20"/>
          <w:szCs w:val="16"/>
        </w:rPr>
        <w:t>E nterprising Non-Profits: What Do You Do When Traditional Sources of Funding Fall Short</w:t>
      </w:r>
      <w:r>
        <w:rPr>
          <w:rFonts w:eastAsia="標楷體"/>
          <w:kern w:val="0"/>
          <w:sz w:val="20"/>
          <w:szCs w:val="16"/>
        </w:rPr>
        <w:t>”</w:t>
      </w:r>
      <w:r>
        <w:rPr>
          <w:rFonts w:eastAsia="標楷體" w:hint="eastAsia"/>
          <w:kern w:val="0"/>
          <w:sz w:val="20"/>
          <w:szCs w:val="16"/>
        </w:rPr>
        <w:t xml:space="preserve">, </w:t>
      </w:r>
      <w:r w:rsidRPr="007E0FC0">
        <w:rPr>
          <w:rFonts w:eastAsia="標楷體"/>
          <w:i/>
          <w:kern w:val="0"/>
          <w:sz w:val="20"/>
          <w:szCs w:val="16"/>
        </w:rPr>
        <w:t>Harvard Business Review</w:t>
      </w:r>
      <w:r>
        <w:rPr>
          <w:rFonts w:eastAsia="標楷體" w:hint="eastAsia"/>
          <w:i/>
          <w:kern w:val="0"/>
          <w:sz w:val="20"/>
          <w:szCs w:val="16"/>
        </w:rPr>
        <w:t xml:space="preserve">, </w:t>
      </w:r>
      <w:r w:rsidRPr="007E0FC0">
        <w:rPr>
          <w:rFonts w:eastAsia="標楷體"/>
          <w:kern w:val="0"/>
          <w:sz w:val="20"/>
          <w:szCs w:val="16"/>
        </w:rPr>
        <w:t xml:space="preserve">January </w:t>
      </w:r>
      <w:r>
        <w:rPr>
          <w:rFonts w:eastAsia="標楷體"/>
          <w:kern w:val="0"/>
          <w:sz w:val="20"/>
          <w:szCs w:val="16"/>
        </w:rPr>
        <w:t>–</w:t>
      </w:r>
      <w:r w:rsidRPr="007E0FC0">
        <w:rPr>
          <w:rFonts w:eastAsia="標楷體"/>
          <w:kern w:val="0"/>
          <w:sz w:val="20"/>
          <w:szCs w:val="16"/>
        </w:rPr>
        <w:t>February</w:t>
      </w:r>
      <w:r>
        <w:rPr>
          <w:rFonts w:eastAsia="標楷體" w:hint="eastAsia"/>
          <w:kern w:val="0"/>
          <w:sz w:val="20"/>
          <w:szCs w:val="16"/>
        </w:rPr>
        <w:t xml:space="preserve">, </w:t>
      </w:r>
      <w:r w:rsidRPr="007E0FC0">
        <w:rPr>
          <w:rFonts w:eastAsia="標楷體"/>
          <w:kern w:val="0"/>
          <w:sz w:val="20"/>
          <w:szCs w:val="16"/>
        </w:rPr>
        <w:t>p. 5-15</w:t>
      </w:r>
      <w:r>
        <w:rPr>
          <w:rFonts w:eastAsia="標楷體" w:hint="eastAsia"/>
          <w:kern w:val="0"/>
          <w:sz w:val="20"/>
          <w:szCs w:val="16"/>
        </w:rPr>
        <w:t xml:space="preserve">, </w:t>
      </w:r>
      <w:r w:rsidRPr="007E0FC0">
        <w:rPr>
          <w:rFonts w:eastAsia="標楷體" w:hint="eastAsia"/>
          <w:kern w:val="0"/>
          <w:sz w:val="20"/>
          <w:szCs w:val="16"/>
        </w:rPr>
        <w:t>1998</w:t>
      </w:r>
      <w:r>
        <w:rPr>
          <w:rFonts w:eastAsia="標楷體" w:hint="eastAsia"/>
          <w:kern w:val="0"/>
          <w:sz w:val="20"/>
          <w:szCs w:val="16"/>
        </w:rPr>
        <w:t>.</w:t>
      </w:r>
    </w:p>
    <w:p w:rsidR="00B864B5" w:rsidRDefault="00B864B5" w:rsidP="00696256">
      <w:pPr>
        <w:numPr>
          <w:ilvl w:val="0"/>
          <w:numId w:val="11"/>
        </w:numPr>
        <w:autoSpaceDE w:val="0"/>
        <w:autoSpaceDN w:val="0"/>
        <w:adjustRightInd w:val="0"/>
        <w:jc w:val="both"/>
        <w:rPr>
          <w:rFonts w:eastAsia="標楷體"/>
          <w:kern w:val="0"/>
          <w:sz w:val="20"/>
          <w:szCs w:val="16"/>
        </w:rPr>
      </w:pPr>
      <w:r w:rsidRPr="007E0FC0">
        <w:rPr>
          <w:rFonts w:eastAsia="標楷體"/>
          <w:kern w:val="0"/>
          <w:sz w:val="20"/>
          <w:szCs w:val="16"/>
        </w:rPr>
        <w:t>B.</w:t>
      </w:r>
      <w:r>
        <w:rPr>
          <w:rFonts w:eastAsia="標楷體" w:hint="eastAsia"/>
          <w:kern w:val="0"/>
          <w:sz w:val="20"/>
          <w:szCs w:val="16"/>
        </w:rPr>
        <w:t xml:space="preserve"> </w:t>
      </w:r>
      <w:r w:rsidRPr="007E0FC0">
        <w:rPr>
          <w:rFonts w:eastAsia="標楷體"/>
          <w:kern w:val="0"/>
          <w:sz w:val="20"/>
          <w:szCs w:val="16"/>
        </w:rPr>
        <w:t xml:space="preserve">Allen, </w:t>
      </w:r>
      <w:r>
        <w:rPr>
          <w:rFonts w:eastAsia="標楷體"/>
          <w:kern w:val="0"/>
          <w:sz w:val="20"/>
          <w:szCs w:val="16"/>
        </w:rPr>
        <w:t>“</w:t>
      </w:r>
      <w:r w:rsidRPr="007E0FC0">
        <w:rPr>
          <w:rFonts w:eastAsia="標楷體"/>
          <w:kern w:val="0"/>
          <w:sz w:val="20"/>
          <w:szCs w:val="16"/>
        </w:rPr>
        <w:t xml:space="preserve">Social entrepreneurship: though </w:t>
      </w:r>
      <w:r w:rsidRPr="007E0FC0">
        <w:rPr>
          <w:rFonts w:eastAsia="標楷體"/>
          <w:kern w:val="0"/>
          <w:sz w:val="20"/>
          <w:szCs w:val="16"/>
        </w:rPr>
        <w:lastRenderedPageBreak/>
        <w:t>the eye of the consumer</w:t>
      </w:r>
      <w:r>
        <w:rPr>
          <w:rFonts w:eastAsia="標楷體"/>
          <w:kern w:val="0"/>
          <w:sz w:val="20"/>
          <w:szCs w:val="16"/>
        </w:rPr>
        <w:t>”</w:t>
      </w:r>
      <w:r>
        <w:rPr>
          <w:rFonts w:eastAsia="標楷體" w:hint="eastAsia"/>
          <w:kern w:val="0"/>
          <w:sz w:val="20"/>
          <w:szCs w:val="16"/>
        </w:rPr>
        <w:t xml:space="preserve">, </w:t>
      </w:r>
      <w:r w:rsidRPr="007E0FC0">
        <w:rPr>
          <w:rFonts w:eastAsia="標楷體"/>
          <w:i/>
          <w:kern w:val="0"/>
          <w:sz w:val="20"/>
          <w:szCs w:val="16"/>
        </w:rPr>
        <w:t>Social enterprise London</w:t>
      </w:r>
      <w:r>
        <w:rPr>
          <w:rFonts w:eastAsia="標楷體" w:hint="eastAsia"/>
          <w:i/>
          <w:kern w:val="0"/>
          <w:sz w:val="20"/>
          <w:szCs w:val="16"/>
        </w:rPr>
        <w:t xml:space="preserve">, </w:t>
      </w:r>
      <w:r w:rsidRPr="007E0FC0">
        <w:rPr>
          <w:rFonts w:eastAsia="標楷體"/>
          <w:kern w:val="0"/>
          <w:sz w:val="20"/>
          <w:szCs w:val="16"/>
        </w:rPr>
        <w:t>p</w:t>
      </w:r>
      <w:r>
        <w:rPr>
          <w:rFonts w:eastAsia="標楷體" w:hint="eastAsia"/>
          <w:kern w:val="0"/>
          <w:sz w:val="20"/>
          <w:szCs w:val="16"/>
        </w:rPr>
        <w:t>p</w:t>
      </w:r>
      <w:r w:rsidRPr="007E0FC0">
        <w:rPr>
          <w:rFonts w:eastAsia="標楷體"/>
          <w:kern w:val="0"/>
          <w:sz w:val="20"/>
          <w:szCs w:val="16"/>
        </w:rPr>
        <w:t>. 57-77</w:t>
      </w:r>
      <w:r>
        <w:rPr>
          <w:rFonts w:eastAsia="標楷體" w:hint="eastAsia"/>
          <w:kern w:val="0"/>
          <w:sz w:val="20"/>
          <w:szCs w:val="16"/>
        </w:rPr>
        <w:t xml:space="preserve">, </w:t>
      </w:r>
      <w:r w:rsidRPr="007E0FC0">
        <w:rPr>
          <w:rFonts w:eastAsia="標楷體" w:hint="eastAsia"/>
          <w:kern w:val="0"/>
          <w:sz w:val="20"/>
          <w:szCs w:val="16"/>
        </w:rPr>
        <w:t>2005</w:t>
      </w:r>
      <w:r>
        <w:rPr>
          <w:rFonts w:eastAsia="標楷體" w:hint="eastAsia"/>
          <w:kern w:val="0"/>
          <w:sz w:val="20"/>
          <w:szCs w:val="16"/>
        </w:rPr>
        <w:t>.</w:t>
      </w:r>
    </w:p>
    <w:p w:rsidR="00B864B5" w:rsidRDefault="00B864B5" w:rsidP="00696256">
      <w:pPr>
        <w:numPr>
          <w:ilvl w:val="0"/>
          <w:numId w:val="11"/>
        </w:numPr>
        <w:autoSpaceDE w:val="0"/>
        <w:autoSpaceDN w:val="0"/>
        <w:adjustRightInd w:val="0"/>
        <w:jc w:val="both"/>
        <w:rPr>
          <w:rFonts w:eastAsia="標楷體"/>
          <w:kern w:val="0"/>
          <w:sz w:val="20"/>
          <w:szCs w:val="16"/>
        </w:rPr>
        <w:sectPr w:rsidR="00B864B5" w:rsidSect="00B864B5">
          <w:type w:val="continuous"/>
          <w:pgSz w:w="11906" w:h="16838"/>
          <w:pgMar w:top="1440" w:right="1800" w:bottom="1440" w:left="1800" w:header="851" w:footer="992" w:gutter="0"/>
          <w:cols w:num="2" w:space="425"/>
          <w:titlePg/>
          <w:docGrid w:type="lines" w:linePitch="360"/>
        </w:sectPr>
      </w:pPr>
      <w:r w:rsidRPr="00B66B16">
        <w:rPr>
          <w:rFonts w:eastAsia="標楷體"/>
          <w:kern w:val="0"/>
          <w:sz w:val="20"/>
          <w:szCs w:val="16"/>
        </w:rPr>
        <w:t>T.</w:t>
      </w:r>
      <w:r>
        <w:rPr>
          <w:rFonts w:eastAsia="標楷體" w:hint="eastAsia"/>
          <w:kern w:val="0"/>
          <w:sz w:val="20"/>
          <w:szCs w:val="16"/>
        </w:rPr>
        <w:t xml:space="preserve"> </w:t>
      </w:r>
      <w:r w:rsidRPr="00B66B16">
        <w:rPr>
          <w:rFonts w:eastAsia="標楷體"/>
          <w:kern w:val="0"/>
          <w:sz w:val="20"/>
          <w:szCs w:val="16"/>
        </w:rPr>
        <w:t>L.Saaty</w:t>
      </w:r>
      <w:r>
        <w:rPr>
          <w:rFonts w:eastAsia="標楷體" w:hint="eastAsia"/>
          <w:kern w:val="0"/>
          <w:sz w:val="20"/>
          <w:szCs w:val="16"/>
        </w:rPr>
        <w:t>,</w:t>
      </w:r>
      <w:r w:rsidRPr="00B66B16">
        <w:rPr>
          <w:rFonts w:eastAsia="標楷體"/>
          <w:kern w:val="0"/>
          <w:sz w:val="20"/>
          <w:szCs w:val="16"/>
        </w:rPr>
        <w:t xml:space="preserve"> “How to make a decision: The analytic hierarchy process”, </w:t>
      </w:r>
      <w:r w:rsidRPr="00B66B16">
        <w:rPr>
          <w:rFonts w:eastAsia="標楷體"/>
          <w:i/>
          <w:kern w:val="0"/>
          <w:sz w:val="20"/>
          <w:szCs w:val="16"/>
        </w:rPr>
        <w:t>European Journal of Operational Research</w:t>
      </w:r>
      <w:r w:rsidRPr="00B66B16">
        <w:rPr>
          <w:rFonts w:eastAsia="標楷體"/>
          <w:kern w:val="0"/>
          <w:sz w:val="20"/>
          <w:szCs w:val="16"/>
        </w:rPr>
        <w:t>, Vol.</w:t>
      </w:r>
      <w:r>
        <w:rPr>
          <w:rFonts w:eastAsia="標楷體" w:hint="eastAsia"/>
          <w:kern w:val="0"/>
          <w:sz w:val="20"/>
          <w:szCs w:val="16"/>
        </w:rPr>
        <w:t xml:space="preserve"> </w:t>
      </w:r>
      <w:r w:rsidRPr="00B66B16">
        <w:rPr>
          <w:rFonts w:eastAsia="標楷體"/>
          <w:kern w:val="0"/>
          <w:sz w:val="20"/>
          <w:szCs w:val="16"/>
        </w:rPr>
        <w:t>40,</w:t>
      </w:r>
      <w:r>
        <w:rPr>
          <w:rFonts w:eastAsia="標楷體" w:hint="eastAsia"/>
          <w:kern w:val="0"/>
          <w:sz w:val="20"/>
          <w:szCs w:val="16"/>
        </w:rPr>
        <w:t xml:space="preserve"> </w:t>
      </w:r>
      <w:r w:rsidRPr="00B66B16">
        <w:rPr>
          <w:rFonts w:eastAsia="標楷體"/>
          <w:kern w:val="0"/>
          <w:sz w:val="20"/>
          <w:szCs w:val="16"/>
        </w:rPr>
        <w:t>pp</w:t>
      </w:r>
      <w:r>
        <w:rPr>
          <w:rFonts w:eastAsia="標楷體" w:hint="eastAsia"/>
          <w:kern w:val="0"/>
          <w:sz w:val="20"/>
          <w:szCs w:val="16"/>
        </w:rPr>
        <w:t xml:space="preserve">. </w:t>
      </w:r>
      <w:r>
        <w:rPr>
          <w:rFonts w:eastAsia="標楷體"/>
          <w:kern w:val="0"/>
          <w:sz w:val="20"/>
          <w:szCs w:val="16"/>
        </w:rPr>
        <w:t>9-10</w:t>
      </w:r>
      <w:r>
        <w:rPr>
          <w:rFonts w:eastAsia="標楷體" w:hint="eastAsia"/>
          <w:kern w:val="0"/>
          <w:sz w:val="20"/>
          <w:szCs w:val="16"/>
        </w:rPr>
        <w:t>,</w:t>
      </w:r>
      <w:r w:rsidRPr="00B66B16">
        <w:rPr>
          <w:rFonts w:eastAsia="標楷體"/>
          <w:kern w:val="0"/>
          <w:sz w:val="20"/>
          <w:szCs w:val="16"/>
        </w:rPr>
        <w:t xml:space="preserve"> </w:t>
      </w:r>
      <w:r>
        <w:rPr>
          <w:rFonts w:eastAsia="標楷體"/>
          <w:kern w:val="0"/>
          <w:sz w:val="20"/>
          <w:szCs w:val="16"/>
        </w:rPr>
        <w:t>1971</w:t>
      </w:r>
      <w:r>
        <w:rPr>
          <w:rFonts w:eastAsia="標楷體" w:hint="eastAsia"/>
          <w:kern w:val="0"/>
          <w:sz w:val="20"/>
          <w:szCs w:val="16"/>
        </w:rPr>
        <w:t>.</w:t>
      </w:r>
      <w:r w:rsidRPr="00B66B16">
        <w:rPr>
          <w:rFonts w:eastAsia="標楷體"/>
          <w:kern w:val="0"/>
          <w:sz w:val="20"/>
          <w:szCs w:val="16"/>
        </w:rPr>
        <w:cr/>
      </w:r>
    </w:p>
    <w:p w:rsidR="00B864B5" w:rsidRPr="00B66B16" w:rsidRDefault="00B864B5" w:rsidP="00696256">
      <w:pPr>
        <w:numPr>
          <w:ilvl w:val="0"/>
          <w:numId w:val="11"/>
        </w:numPr>
        <w:autoSpaceDE w:val="0"/>
        <w:autoSpaceDN w:val="0"/>
        <w:adjustRightInd w:val="0"/>
        <w:jc w:val="both"/>
        <w:rPr>
          <w:rFonts w:eastAsia="標楷體"/>
          <w:kern w:val="0"/>
          <w:sz w:val="20"/>
          <w:szCs w:val="16"/>
        </w:rPr>
      </w:pPr>
    </w:p>
    <w:p w:rsidR="00D9726F" w:rsidRPr="00B864B5" w:rsidRDefault="00D9726F" w:rsidP="00D9726F">
      <w:pPr>
        <w:spacing w:line="400" w:lineRule="exact"/>
        <w:rPr>
          <w:rFonts w:ascii="標楷體" w:eastAsia="標楷體" w:hAnsi="標楷體"/>
          <w:szCs w:val="24"/>
        </w:rPr>
      </w:pPr>
    </w:p>
    <w:p w:rsidR="00BD38AE" w:rsidRPr="00D9726F" w:rsidRDefault="00BD38AE" w:rsidP="00BD38AE">
      <w:pPr>
        <w:spacing w:line="400" w:lineRule="exact"/>
        <w:rPr>
          <w:rFonts w:ascii="標楷體" w:eastAsia="標楷體" w:hAnsi="標楷體"/>
          <w:sz w:val="28"/>
        </w:rPr>
      </w:pPr>
    </w:p>
    <w:p w:rsidR="00BD38AE" w:rsidRDefault="00BD38AE" w:rsidP="00BD38AE">
      <w:pPr>
        <w:spacing w:line="400" w:lineRule="exact"/>
        <w:rPr>
          <w:rFonts w:ascii="標楷體" w:eastAsia="標楷體" w:hAnsi="標楷體"/>
          <w:sz w:val="28"/>
        </w:rPr>
      </w:pPr>
    </w:p>
    <w:p w:rsidR="00B65812" w:rsidRDefault="00B65812" w:rsidP="00B65812">
      <w:pPr>
        <w:spacing w:line="400" w:lineRule="exact"/>
        <w:rPr>
          <w:rFonts w:ascii="標楷體" w:eastAsia="標楷體" w:hAnsi="標楷體"/>
          <w:sz w:val="28"/>
        </w:rPr>
      </w:pPr>
    </w:p>
    <w:p w:rsidR="00CB7E5C" w:rsidRDefault="00CB7E5C">
      <w:pPr>
        <w:widowControl/>
        <w:rPr>
          <w:rFonts w:ascii="標楷體" w:eastAsia="標楷體" w:hAnsi="標楷體"/>
          <w:sz w:val="28"/>
        </w:rPr>
      </w:pPr>
      <w:r>
        <w:rPr>
          <w:rFonts w:ascii="標楷體" w:eastAsia="標楷體" w:hAnsi="標楷體"/>
          <w:sz w:val="28"/>
        </w:rPr>
        <w:br w:type="page"/>
      </w:r>
    </w:p>
    <w:p w:rsidR="00655F0B" w:rsidRPr="00E77E11" w:rsidRDefault="00655F0B" w:rsidP="00E77E11">
      <w:pPr>
        <w:pStyle w:val="1"/>
        <w:spacing w:beforeLines="50" w:afterLines="50" w:line="500" w:lineRule="exact"/>
        <w:rPr>
          <w:rFonts w:ascii="標楷體" w:eastAsia="標楷體" w:hAnsi="標楷體"/>
          <w:sz w:val="28"/>
        </w:rPr>
      </w:pPr>
      <w:bookmarkStart w:id="106" w:name="_Toc413916244"/>
      <w:r w:rsidRPr="00E77E11">
        <w:rPr>
          <w:rFonts w:ascii="標楷體" w:eastAsia="標楷體" w:hAnsi="標楷體"/>
          <w:sz w:val="28"/>
        </w:rPr>
        <w:lastRenderedPageBreak/>
        <w:t>EA05</w:t>
      </w:r>
      <w:r w:rsidRPr="00E77E11">
        <w:rPr>
          <w:rFonts w:ascii="標楷體" w:eastAsia="標楷體" w:hAnsi="標楷體" w:hint="eastAsia"/>
          <w:sz w:val="28"/>
        </w:rPr>
        <w:t>：RFID電子售票系統</w:t>
      </w:r>
      <w:bookmarkEnd w:id="106"/>
    </w:p>
    <w:p w:rsidR="00B864B5" w:rsidRPr="001F458B" w:rsidRDefault="00B864B5" w:rsidP="00B864B5">
      <w:pPr>
        <w:snapToGrid w:val="0"/>
        <w:jc w:val="center"/>
        <w:rPr>
          <w:rFonts w:ascii="Times New Roman" w:eastAsia="標楷體" w:hAnsi="Times New Roman"/>
          <w:b/>
          <w:sz w:val="28"/>
          <w:szCs w:val="20"/>
        </w:rPr>
      </w:pPr>
      <w:r w:rsidRPr="001F458B">
        <w:rPr>
          <w:rFonts w:ascii="Times New Roman" w:eastAsia="標楷體" w:hAnsi="Times New Roman" w:hint="eastAsia"/>
          <w:b/>
          <w:sz w:val="28"/>
          <w:szCs w:val="20"/>
        </w:rPr>
        <w:t>RFID</w:t>
      </w:r>
      <w:r w:rsidRPr="001F458B">
        <w:rPr>
          <w:rFonts w:ascii="Times New Roman" w:eastAsia="標楷體" w:hAnsi="Times New Roman" w:hint="eastAsia"/>
          <w:b/>
          <w:sz w:val="28"/>
          <w:szCs w:val="20"/>
        </w:rPr>
        <w:t>電子售票系統</w:t>
      </w:r>
    </w:p>
    <w:p w:rsidR="00B864B5" w:rsidRPr="001F458B" w:rsidRDefault="00B864B5" w:rsidP="00B864B5">
      <w:pPr>
        <w:snapToGrid w:val="0"/>
        <w:jc w:val="center"/>
        <w:rPr>
          <w:rFonts w:ascii="Times New Roman" w:eastAsia="標楷體" w:hAnsi="Times New Roman"/>
          <w:b/>
          <w:sz w:val="28"/>
          <w:szCs w:val="20"/>
        </w:rPr>
      </w:pPr>
      <w:r w:rsidRPr="001F458B">
        <w:rPr>
          <w:rFonts w:ascii="Times New Roman" w:eastAsia="標楷體" w:hAnsi="Times New Roman" w:hint="eastAsia"/>
          <w:b/>
          <w:sz w:val="28"/>
          <w:szCs w:val="20"/>
        </w:rPr>
        <w:t>Electronic Ticket System Based on RFID Identification</w:t>
      </w:r>
    </w:p>
    <w:p w:rsidR="00B864B5" w:rsidRPr="00E87448" w:rsidRDefault="00B864B5" w:rsidP="00B864B5">
      <w:pPr>
        <w:snapToGrid w:val="0"/>
        <w:jc w:val="center"/>
        <w:rPr>
          <w:rFonts w:ascii="Times New Roman" w:eastAsia="標楷體" w:hAnsi="Times New Roman"/>
          <w:b/>
          <w:sz w:val="28"/>
          <w:szCs w:val="20"/>
        </w:rPr>
      </w:pPr>
    </w:p>
    <w:p w:rsidR="00B864B5" w:rsidRPr="00AA618A" w:rsidRDefault="00B864B5" w:rsidP="00B864B5">
      <w:pPr>
        <w:snapToGrid w:val="0"/>
        <w:jc w:val="center"/>
        <w:rPr>
          <w:rFonts w:ascii="Times New Roman" w:eastAsia="標楷體" w:hAnsi="Times New Roman"/>
          <w:szCs w:val="24"/>
        </w:rPr>
      </w:pPr>
      <w:r w:rsidRPr="00AA618A">
        <w:rPr>
          <w:rFonts w:ascii="Times New Roman" w:eastAsia="標楷體" w:hAnsi="Times New Roman" w:hint="eastAsia"/>
          <w:szCs w:val="24"/>
        </w:rPr>
        <w:t>李後燦、彭逸玟、周桓義、陳昱慈、游哲瑋、王瑀</w:t>
      </w:r>
    </w:p>
    <w:p w:rsidR="00B864B5" w:rsidRPr="00AA618A" w:rsidRDefault="00B864B5" w:rsidP="00B864B5">
      <w:pPr>
        <w:snapToGrid w:val="0"/>
        <w:jc w:val="center"/>
        <w:rPr>
          <w:rFonts w:ascii="Times New Roman" w:eastAsia="標楷體" w:hAnsi="Times New Roman"/>
          <w:szCs w:val="24"/>
        </w:rPr>
      </w:pPr>
      <w:r w:rsidRPr="00AA618A">
        <w:rPr>
          <w:rFonts w:ascii="Times New Roman" w:eastAsia="標楷體" w:hAnsi="Times New Roman" w:hint="eastAsia"/>
          <w:szCs w:val="24"/>
        </w:rPr>
        <w:t>德明財經科技大學</w:t>
      </w:r>
    </w:p>
    <w:p w:rsidR="00B864B5" w:rsidRPr="00AA618A" w:rsidRDefault="00B864B5" w:rsidP="00B864B5">
      <w:pPr>
        <w:snapToGrid w:val="0"/>
        <w:jc w:val="center"/>
        <w:rPr>
          <w:rFonts w:ascii="Times New Roman" w:eastAsia="標楷體" w:hAnsi="Times New Roman" w:cs="Times New Roman"/>
          <w:kern w:val="0"/>
          <w:szCs w:val="24"/>
        </w:rPr>
      </w:pPr>
      <w:r w:rsidRPr="00AA618A">
        <w:rPr>
          <w:rFonts w:ascii="Times New Roman" w:eastAsia="標楷體" w:hAnsi="Times New Roman" w:cs="Times New Roman"/>
          <w:kern w:val="0"/>
          <w:szCs w:val="24"/>
        </w:rPr>
        <w:t>HouTsan Lee, Yi-Wen Peng, Huan-Yi Chou, Yu-Tzu Chen, Jhe-Wei You and Yu Wang</w:t>
      </w:r>
    </w:p>
    <w:p w:rsidR="00B864B5" w:rsidRPr="00AA618A" w:rsidRDefault="00B864B5" w:rsidP="00B864B5">
      <w:pPr>
        <w:snapToGrid w:val="0"/>
        <w:jc w:val="center"/>
        <w:rPr>
          <w:rFonts w:ascii="Times New Roman" w:eastAsia="標楷體" w:hAnsi="Times New Roman"/>
          <w:szCs w:val="24"/>
        </w:rPr>
      </w:pPr>
      <w:r w:rsidRPr="00AA618A">
        <w:rPr>
          <w:rFonts w:ascii="Times New Roman" w:eastAsia="標楷體" w:hAnsi="Times New Roman"/>
          <w:szCs w:val="24"/>
        </w:rPr>
        <w:t>Department of Information Technology</w:t>
      </w:r>
    </w:p>
    <w:p w:rsidR="00B864B5" w:rsidRPr="00AA618A" w:rsidRDefault="00B864B5" w:rsidP="00B864B5">
      <w:pPr>
        <w:snapToGrid w:val="0"/>
        <w:jc w:val="center"/>
        <w:rPr>
          <w:rFonts w:ascii="Times New Roman" w:eastAsia="標楷體" w:hAnsi="Times New Roman"/>
          <w:szCs w:val="24"/>
        </w:rPr>
      </w:pPr>
      <w:r w:rsidRPr="00AA618A">
        <w:rPr>
          <w:rFonts w:ascii="Times New Roman" w:eastAsia="標楷體" w:hAnsi="Times New Roman"/>
          <w:szCs w:val="24"/>
        </w:rPr>
        <w:t>Takming University of Science and Technology, Taipei, Taiwan</w:t>
      </w:r>
    </w:p>
    <w:p w:rsidR="00B864B5" w:rsidRPr="00AA618A" w:rsidRDefault="00B864B5" w:rsidP="00B864B5">
      <w:pPr>
        <w:snapToGrid w:val="0"/>
        <w:jc w:val="center"/>
        <w:rPr>
          <w:rFonts w:ascii="Times New Roman" w:eastAsia="標楷體" w:hAnsi="Times New Roman"/>
          <w:szCs w:val="24"/>
        </w:rPr>
      </w:pPr>
      <w:r w:rsidRPr="00AA618A">
        <w:rPr>
          <w:rFonts w:ascii="Times New Roman" w:eastAsia="標楷體" w:hAnsi="Times New Roman"/>
          <w:szCs w:val="24"/>
        </w:rPr>
        <w:t>E-mail: houtsan@takming.edu.tw</w:t>
      </w:r>
    </w:p>
    <w:p w:rsidR="00B864B5" w:rsidRPr="00E87448" w:rsidRDefault="00B864B5" w:rsidP="00B864B5">
      <w:pPr>
        <w:snapToGrid w:val="0"/>
        <w:jc w:val="center"/>
        <w:rPr>
          <w:rFonts w:ascii="Times New Roman" w:eastAsia="標楷體" w:hAnsi="Times New Roman"/>
          <w:szCs w:val="20"/>
        </w:rPr>
      </w:pPr>
    </w:p>
    <w:p w:rsidR="00B864B5" w:rsidRPr="00E87448" w:rsidRDefault="00B864B5" w:rsidP="00B864B5">
      <w:pPr>
        <w:snapToGrid w:val="0"/>
        <w:jc w:val="center"/>
        <w:rPr>
          <w:rFonts w:ascii="Times New Roman" w:eastAsia="標楷體" w:hAnsi="Times New Roman"/>
          <w:b/>
          <w:szCs w:val="20"/>
        </w:rPr>
        <w:sectPr w:rsidR="00B864B5" w:rsidRPr="00E87448" w:rsidSect="00B864B5">
          <w:type w:val="continuous"/>
          <w:pgSz w:w="11906" w:h="16838"/>
          <w:pgMar w:top="1440" w:right="1418" w:bottom="1440" w:left="1418" w:header="851" w:footer="992" w:gutter="0"/>
          <w:cols w:space="425"/>
          <w:docGrid w:type="lines" w:linePitch="360"/>
        </w:sectPr>
      </w:pPr>
    </w:p>
    <w:p w:rsidR="00B864B5" w:rsidRDefault="00B864B5" w:rsidP="00B864B5">
      <w:pPr>
        <w:snapToGrid w:val="0"/>
        <w:jc w:val="center"/>
        <w:rPr>
          <w:rFonts w:ascii="Times New Roman" w:eastAsia="標楷體" w:hAnsi="Times New Roman"/>
          <w:b/>
          <w:sz w:val="20"/>
          <w:szCs w:val="20"/>
        </w:rPr>
      </w:pPr>
      <w:r w:rsidRPr="001F458B">
        <w:rPr>
          <w:rFonts w:ascii="Times New Roman" w:eastAsia="標楷體" w:hAnsi="Times New Roman" w:hint="eastAsia"/>
          <w:b/>
          <w:sz w:val="20"/>
          <w:szCs w:val="20"/>
        </w:rPr>
        <w:lastRenderedPageBreak/>
        <w:t>摘要</w:t>
      </w:r>
    </w:p>
    <w:p w:rsidR="00B864B5" w:rsidRPr="001F458B" w:rsidRDefault="00B864B5" w:rsidP="00B864B5">
      <w:pPr>
        <w:snapToGrid w:val="0"/>
        <w:jc w:val="center"/>
        <w:rPr>
          <w:rFonts w:ascii="Times New Roman" w:eastAsia="標楷體" w:hAnsi="Times New Roman"/>
          <w:b/>
          <w:sz w:val="20"/>
          <w:szCs w:val="20"/>
        </w:rPr>
      </w:pPr>
    </w:p>
    <w:p w:rsidR="00B864B5" w:rsidRPr="001F458B" w:rsidRDefault="00B864B5" w:rsidP="00B864B5">
      <w:pPr>
        <w:snapToGrid w:val="0"/>
        <w:ind w:firstLine="480"/>
        <w:jc w:val="both"/>
        <w:rPr>
          <w:rFonts w:ascii="Times New Roman" w:eastAsia="標楷體" w:hAnsi="Times New Roman"/>
          <w:sz w:val="20"/>
          <w:szCs w:val="20"/>
        </w:rPr>
      </w:pPr>
      <w:r w:rsidRPr="001F458B">
        <w:rPr>
          <w:rFonts w:ascii="Times New Roman" w:eastAsia="標楷體" w:hAnsi="Times New Roman" w:hint="eastAsia"/>
          <w:sz w:val="20"/>
          <w:szCs w:val="20"/>
        </w:rPr>
        <w:t>本論文中所提出之電子售票系統是以無線射頻辨識</w:t>
      </w:r>
      <w:r w:rsidRPr="001F458B">
        <w:rPr>
          <w:rFonts w:ascii="Times New Roman" w:eastAsia="標楷體" w:hAnsi="Times New Roman" w:hint="eastAsia"/>
          <w:sz w:val="20"/>
          <w:szCs w:val="20"/>
        </w:rPr>
        <w:t>(</w:t>
      </w:r>
      <w:r w:rsidRPr="001F458B">
        <w:rPr>
          <w:rFonts w:ascii="Times New Roman" w:eastAsia="標楷體" w:hAnsi="Times New Roman"/>
          <w:sz w:val="20"/>
          <w:szCs w:val="20"/>
        </w:rPr>
        <w:t>Radio Frequency I</w:t>
      </w:r>
      <w:r w:rsidRPr="001F458B">
        <w:rPr>
          <w:rFonts w:ascii="Times New Roman" w:eastAsia="標楷體" w:hAnsi="Times New Roman" w:hint="eastAsia"/>
          <w:sz w:val="20"/>
          <w:szCs w:val="20"/>
        </w:rPr>
        <w:t>d</w:t>
      </w:r>
      <w:r w:rsidRPr="001F458B">
        <w:rPr>
          <w:rFonts w:ascii="Times New Roman" w:eastAsia="標楷體" w:hAnsi="Times New Roman"/>
          <w:sz w:val="20"/>
          <w:szCs w:val="20"/>
        </w:rPr>
        <w:t>entification</w:t>
      </w:r>
      <w:r w:rsidRPr="001F458B">
        <w:rPr>
          <w:rFonts w:ascii="Times New Roman" w:eastAsia="標楷體" w:hAnsi="Times New Roman" w:hint="eastAsia"/>
          <w:sz w:val="20"/>
          <w:szCs w:val="20"/>
        </w:rPr>
        <w:t>)</w:t>
      </w:r>
      <w:r w:rsidRPr="001F458B">
        <w:rPr>
          <w:rFonts w:ascii="Times New Roman" w:eastAsia="標楷體" w:hAnsi="Times New Roman" w:hint="eastAsia"/>
          <w:sz w:val="20"/>
          <w:szCs w:val="20"/>
        </w:rPr>
        <w:t>為基礎所發展出之售票系統。系統包含兩種模式，其中上線模式是以網路連結使用者與資料庫，同步進行並購票之行為；離線模式則是以使用者直接於人工售票地點完成購票行為。本系統之開發亦包含一組電子閘門控制系統結合紅外線作為實驗之雛形系統。此電子售票系統不僅提供便利的方法來訂購表演或演唱會的座位，也可以有效降低成本。人們可以透過網路取得付款代碼，至超商繳費後領取</w:t>
      </w:r>
      <w:r w:rsidRPr="001F458B">
        <w:rPr>
          <w:rFonts w:ascii="Times New Roman" w:eastAsia="標楷體" w:hAnsi="Times New Roman" w:hint="eastAsia"/>
          <w:sz w:val="20"/>
          <w:szCs w:val="20"/>
        </w:rPr>
        <w:t>RFID</w:t>
      </w:r>
      <w:r w:rsidRPr="001F458B">
        <w:rPr>
          <w:rFonts w:ascii="Times New Roman" w:eastAsia="標楷體" w:hAnsi="Times New Roman" w:hint="eastAsia"/>
          <w:sz w:val="20"/>
          <w:szCs w:val="20"/>
        </w:rPr>
        <w:t>電子票券，透過</w:t>
      </w:r>
      <w:r w:rsidRPr="001F458B">
        <w:rPr>
          <w:rFonts w:ascii="Times New Roman" w:eastAsia="標楷體" w:hAnsi="Times New Roman" w:hint="eastAsia"/>
          <w:sz w:val="20"/>
          <w:szCs w:val="20"/>
        </w:rPr>
        <w:t>RFID</w:t>
      </w:r>
      <w:r w:rsidRPr="001F458B">
        <w:rPr>
          <w:rFonts w:ascii="Times New Roman" w:eastAsia="標楷體" w:hAnsi="Times New Roman" w:hint="eastAsia"/>
          <w:sz w:val="20"/>
          <w:szCs w:val="20"/>
        </w:rPr>
        <w:t>讀取器感應並通過閘門。本系統之實證是採用一組實體雛型系統以台北小巨蛋作為應用標的地點，實驗結果驗證了此系統的可行性及效能。</w:t>
      </w:r>
    </w:p>
    <w:p w:rsidR="00B864B5" w:rsidRPr="001F458B" w:rsidRDefault="00B864B5" w:rsidP="00B864B5">
      <w:pPr>
        <w:snapToGrid w:val="0"/>
        <w:jc w:val="both"/>
        <w:rPr>
          <w:rFonts w:ascii="Times New Roman" w:eastAsia="標楷體" w:hAnsi="Times New Roman"/>
          <w:sz w:val="20"/>
          <w:szCs w:val="20"/>
        </w:rPr>
      </w:pPr>
    </w:p>
    <w:p w:rsidR="00B864B5" w:rsidRPr="001F458B" w:rsidRDefault="00B864B5" w:rsidP="00B864B5">
      <w:pPr>
        <w:snapToGrid w:val="0"/>
        <w:jc w:val="both"/>
        <w:rPr>
          <w:rFonts w:ascii="Times New Roman" w:eastAsia="標楷體" w:hAnsi="Times New Roman"/>
          <w:sz w:val="20"/>
          <w:szCs w:val="20"/>
        </w:rPr>
      </w:pPr>
      <w:r w:rsidRPr="001F458B">
        <w:rPr>
          <w:rFonts w:ascii="Times New Roman" w:eastAsia="標楷體" w:hAnsi="Times New Roman" w:hint="eastAsia"/>
          <w:b/>
          <w:sz w:val="20"/>
          <w:szCs w:val="20"/>
        </w:rPr>
        <w:t>關鍵詞</w:t>
      </w:r>
      <w:r w:rsidRPr="001F458B">
        <w:rPr>
          <w:rFonts w:ascii="Times New Roman" w:eastAsia="標楷體" w:hAnsi="Times New Roman"/>
          <w:b/>
          <w:kern w:val="0"/>
          <w:sz w:val="20"/>
          <w:szCs w:val="20"/>
        </w:rPr>
        <w:t>:</w:t>
      </w:r>
      <w:r w:rsidRPr="001F458B">
        <w:rPr>
          <w:rFonts w:ascii="Times New Roman" w:eastAsia="標楷體" w:hAnsi="Times New Roman" w:hint="eastAsia"/>
          <w:sz w:val="20"/>
          <w:szCs w:val="20"/>
        </w:rPr>
        <w:t>電子售票系統、無線射頻辨識系統、資訊管理系統。</w:t>
      </w:r>
    </w:p>
    <w:p w:rsidR="00B864B5" w:rsidRPr="001F458B" w:rsidRDefault="00B864B5" w:rsidP="00B864B5">
      <w:pPr>
        <w:snapToGrid w:val="0"/>
        <w:jc w:val="both"/>
        <w:rPr>
          <w:rFonts w:ascii="Times New Roman" w:eastAsia="標楷體" w:hAnsi="Times New Roman"/>
          <w:sz w:val="20"/>
          <w:szCs w:val="20"/>
        </w:rPr>
      </w:pPr>
    </w:p>
    <w:p w:rsidR="00B864B5" w:rsidRDefault="00B864B5" w:rsidP="00B864B5">
      <w:pPr>
        <w:snapToGrid w:val="0"/>
        <w:jc w:val="center"/>
        <w:rPr>
          <w:rFonts w:ascii="Times New Roman" w:eastAsia="標楷體" w:hAnsi="Times New Roman"/>
          <w:b/>
          <w:sz w:val="20"/>
          <w:szCs w:val="20"/>
        </w:rPr>
      </w:pPr>
      <w:r w:rsidRPr="001F458B">
        <w:rPr>
          <w:rFonts w:ascii="Times New Roman" w:eastAsia="標楷體" w:hAnsi="Times New Roman"/>
          <w:b/>
          <w:sz w:val="20"/>
          <w:szCs w:val="20"/>
        </w:rPr>
        <w:t>Abstract</w:t>
      </w:r>
    </w:p>
    <w:p w:rsidR="00B864B5" w:rsidRPr="001F458B" w:rsidRDefault="00B864B5" w:rsidP="00B864B5">
      <w:pPr>
        <w:snapToGrid w:val="0"/>
        <w:jc w:val="center"/>
        <w:rPr>
          <w:rFonts w:ascii="Times New Roman" w:eastAsia="標楷體" w:hAnsi="Times New Roman"/>
          <w:b/>
          <w:sz w:val="20"/>
          <w:szCs w:val="20"/>
        </w:rPr>
      </w:pPr>
    </w:p>
    <w:p w:rsidR="00B864B5" w:rsidRPr="00CF3BA3" w:rsidRDefault="00B864B5" w:rsidP="00B864B5">
      <w:pPr>
        <w:jc w:val="both"/>
        <w:rPr>
          <w:rFonts w:ascii="Times New Roman" w:eastAsia="標楷體" w:hAnsi="Times New Roman"/>
          <w:sz w:val="20"/>
          <w:szCs w:val="20"/>
        </w:rPr>
      </w:pPr>
      <w:r w:rsidRPr="00CF3BA3">
        <w:rPr>
          <w:rFonts w:ascii="Times New Roman" w:eastAsia="標楷體" w:hAnsi="Times New Roman"/>
          <w:sz w:val="20"/>
        </w:rPr>
        <w:t xml:space="preserve">The </w:t>
      </w:r>
      <w:r>
        <w:rPr>
          <w:rFonts w:ascii="Times New Roman" w:eastAsia="標楷體" w:hAnsi="Times New Roman" w:hint="eastAsia"/>
          <w:sz w:val="20"/>
        </w:rPr>
        <w:t xml:space="preserve">proposed </w:t>
      </w:r>
      <w:r w:rsidRPr="00CF3BA3">
        <w:rPr>
          <w:rFonts w:ascii="Times New Roman" w:eastAsia="標楷體" w:hAnsi="Times New Roman"/>
          <w:sz w:val="20"/>
        </w:rPr>
        <w:t>electronic ticketing system not only provides a convenient</w:t>
      </w:r>
      <w:r>
        <w:rPr>
          <w:rFonts w:ascii="Times New Roman" w:eastAsia="標楷體" w:hAnsi="Times New Roman"/>
          <w:sz w:val="20"/>
        </w:rPr>
        <w:t xml:space="preserve"> way to order the concert seats</w:t>
      </w:r>
      <w:r w:rsidRPr="00CF3BA3">
        <w:rPr>
          <w:rFonts w:ascii="Times New Roman" w:eastAsia="標楷體" w:hAnsi="Times New Roman"/>
          <w:sz w:val="20"/>
        </w:rPr>
        <w:t xml:space="preserve"> but also reduces the cost</w:t>
      </w:r>
      <w:r>
        <w:rPr>
          <w:rFonts w:ascii="Times New Roman" w:eastAsia="標楷體" w:hAnsi="Times New Roman"/>
          <w:sz w:val="20"/>
        </w:rPr>
        <w:t xml:space="preserve">s effectively. People can get </w:t>
      </w:r>
      <w:r>
        <w:rPr>
          <w:rFonts w:ascii="Times New Roman" w:eastAsia="標楷體" w:hAnsi="Times New Roman" w:hint="eastAsia"/>
          <w:sz w:val="20"/>
        </w:rPr>
        <w:t xml:space="preserve">the </w:t>
      </w:r>
      <w:r w:rsidRPr="00CF3BA3">
        <w:rPr>
          <w:rFonts w:ascii="Times New Roman" w:eastAsia="標楷體" w:hAnsi="Times New Roman"/>
          <w:sz w:val="20"/>
        </w:rPr>
        <w:t>payment code</w:t>
      </w:r>
      <w:r>
        <w:rPr>
          <w:rFonts w:ascii="Times New Roman" w:eastAsia="標楷體" w:hAnsi="Times New Roman" w:hint="eastAsia"/>
          <w:sz w:val="20"/>
        </w:rPr>
        <w:t>s</w:t>
      </w:r>
      <w:r w:rsidRPr="00CF3BA3">
        <w:rPr>
          <w:rFonts w:ascii="Times New Roman" w:eastAsia="標楷體" w:hAnsi="Times New Roman"/>
          <w:sz w:val="20"/>
        </w:rPr>
        <w:t xml:space="preserve"> through the Internet</w:t>
      </w:r>
      <w:r>
        <w:rPr>
          <w:rFonts w:ascii="Times New Roman" w:eastAsia="標楷體" w:hAnsi="Times New Roman" w:hint="eastAsia"/>
          <w:sz w:val="20"/>
        </w:rPr>
        <w:t xml:space="preserve"> after they completed the orders</w:t>
      </w:r>
      <w:r w:rsidRPr="00CF3BA3">
        <w:rPr>
          <w:rFonts w:ascii="Times New Roman" w:eastAsia="標楷體" w:hAnsi="Times New Roman"/>
          <w:sz w:val="20"/>
        </w:rPr>
        <w:t xml:space="preserve">, and pay </w:t>
      </w:r>
      <w:r>
        <w:rPr>
          <w:rFonts w:ascii="Times New Roman" w:eastAsia="標楷體" w:hAnsi="Times New Roman"/>
          <w:sz w:val="20"/>
        </w:rPr>
        <w:t xml:space="preserve">at any convenience store to </w:t>
      </w:r>
      <w:r>
        <w:rPr>
          <w:rFonts w:ascii="Times New Roman" w:eastAsia="標楷體" w:hAnsi="Times New Roman" w:hint="eastAsia"/>
          <w:sz w:val="20"/>
        </w:rPr>
        <w:t>receivethe</w:t>
      </w:r>
      <w:r>
        <w:rPr>
          <w:rFonts w:ascii="Times New Roman" w:eastAsia="標楷體" w:hAnsi="Times New Roman"/>
          <w:sz w:val="20"/>
        </w:rPr>
        <w:t xml:space="preserve"> RFID </w:t>
      </w:r>
      <w:r>
        <w:rPr>
          <w:rFonts w:ascii="Times New Roman" w:eastAsia="標楷體" w:hAnsi="Times New Roman" w:hint="eastAsia"/>
          <w:sz w:val="20"/>
        </w:rPr>
        <w:t>e</w:t>
      </w:r>
      <w:r w:rsidRPr="00CF3BA3">
        <w:rPr>
          <w:rFonts w:ascii="Times New Roman" w:eastAsia="標楷體" w:hAnsi="Times New Roman"/>
          <w:sz w:val="20"/>
        </w:rPr>
        <w:t>lectronic</w:t>
      </w:r>
      <w:r>
        <w:rPr>
          <w:rFonts w:ascii="Times New Roman" w:eastAsia="標楷體" w:hAnsi="Times New Roman" w:hint="eastAsia"/>
          <w:sz w:val="20"/>
        </w:rPr>
        <w:t>t</w:t>
      </w:r>
      <w:r w:rsidRPr="00CF3BA3">
        <w:rPr>
          <w:rFonts w:ascii="Times New Roman" w:eastAsia="標楷體" w:hAnsi="Times New Roman"/>
          <w:sz w:val="20"/>
        </w:rPr>
        <w:t>icket</w:t>
      </w:r>
      <w:r>
        <w:rPr>
          <w:rFonts w:ascii="Times New Roman" w:eastAsia="標楷體" w:hAnsi="Times New Roman" w:hint="eastAsia"/>
          <w:sz w:val="20"/>
        </w:rPr>
        <w:t>s</w:t>
      </w:r>
      <w:r>
        <w:rPr>
          <w:rFonts w:ascii="Times New Roman" w:eastAsia="標楷體" w:hAnsi="Times New Roman"/>
          <w:sz w:val="20"/>
        </w:rPr>
        <w:t xml:space="preserve">. Through the REID reader, </w:t>
      </w:r>
      <w:r>
        <w:rPr>
          <w:rFonts w:ascii="Times New Roman" w:eastAsia="標楷體" w:hAnsi="Times New Roman" w:hint="eastAsia"/>
          <w:sz w:val="20"/>
        </w:rPr>
        <w:t>audiences</w:t>
      </w:r>
      <w:r>
        <w:rPr>
          <w:rFonts w:ascii="Times New Roman" w:eastAsia="標楷體" w:hAnsi="Times New Roman"/>
          <w:sz w:val="20"/>
        </w:rPr>
        <w:t xml:space="preserve"> can pass the gate if the</w:t>
      </w:r>
      <w:r>
        <w:rPr>
          <w:rFonts w:ascii="Times New Roman" w:eastAsia="標楷體" w:hAnsi="Times New Roman" w:hint="eastAsia"/>
          <w:sz w:val="20"/>
        </w:rPr>
        <w:t>ir RFID tickets</w:t>
      </w:r>
      <w:r w:rsidRPr="00CF3BA3">
        <w:rPr>
          <w:rFonts w:ascii="Times New Roman" w:eastAsia="標楷體" w:hAnsi="Times New Roman"/>
          <w:sz w:val="20"/>
        </w:rPr>
        <w:t xml:space="preserve"> have</w:t>
      </w:r>
      <w:r>
        <w:rPr>
          <w:rFonts w:ascii="Times New Roman" w:eastAsia="標楷體" w:hAnsi="Times New Roman" w:hint="eastAsia"/>
          <w:sz w:val="20"/>
        </w:rPr>
        <w:t xml:space="preserve"> been verified</w:t>
      </w:r>
      <w:r w:rsidRPr="00CF3BA3">
        <w:rPr>
          <w:rFonts w:ascii="Times New Roman" w:eastAsia="標楷體" w:hAnsi="Times New Roman"/>
          <w:sz w:val="20"/>
        </w:rPr>
        <w:t xml:space="preserve">.Experimental demonstration was </w:t>
      </w:r>
      <w:r>
        <w:rPr>
          <w:rFonts w:ascii="Times New Roman" w:eastAsia="標楷體" w:hAnsi="Times New Roman" w:hint="eastAsia"/>
          <w:sz w:val="20"/>
        </w:rPr>
        <w:t xml:space="preserve">also given to show </w:t>
      </w:r>
      <w:r w:rsidRPr="00CF3BA3">
        <w:rPr>
          <w:rFonts w:ascii="Times New Roman" w:eastAsia="標楷體" w:hAnsi="Times New Roman"/>
          <w:sz w:val="20"/>
        </w:rPr>
        <w:t>the</w:t>
      </w:r>
      <w:r>
        <w:rPr>
          <w:rFonts w:ascii="Times New Roman" w:eastAsia="標楷體" w:hAnsi="Times New Roman" w:hint="eastAsia"/>
          <w:sz w:val="20"/>
        </w:rPr>
        <w:t xml:space="preserve"> effectivenessof the proposed RFID electronic </w:t>
      </w:r>
      <w:r>
        <w:rPr>
          <w:rFonts w:ascii="Times New Roman" w:eastAsia="標楷體" w:hAnsi="Times New Roman" w:hint="eastAsia"/>
          <w:sz w:val="20"/>
        </w:rPr>
        <w:lastRenderedPageBreak/>
        <w:t xml:space="preserve">ticket system. </w:t>
      </w:r>
      <w:r w:rsidRPr="00CF3BA3">
        <w:rPr>
          <w:rFonts w:ascii="Times New Roman" w:eastAsia="標楷體" w:hAnsi="Times New Roman"/>
          <w:sz w:val="20"/>
        </w:rPr>
        <w:t>The results</w:t>
      </w:r>
      <w:r>
        <w:rPr>
          <w:rFonts w:ascii="Times New Roman" w:eastAsia="標楷體" w:hAnsi="Times New Roman" w:hint="eastAsia"/>
          <w:sz w:val="20"/>
        </w:rPr>
        <w:t xml:space="preserve"> conducted in Taipei Arena</w:t>
      </w:r>
      <w:r>
        <w:rPr>
          <w:rFonts w:ascii="Times New Roman" w:eastAsia="標楷體" w:hAnsi="Times New Roman"/>
          <w:sz w:val="20"/>
        </w:rPr>
        <w:t xml:space="preserve"> verif</w:t>
      </w:r>
      <w:r>
        <w:rPr>
          <w:rFonts w:ascii="Times New Roman" w:eastAsia="標楷體" w:hAnsi="Times New Roman" w:hint="eastAsia"/>
          <w:sz w:val="20"/>
        </w:rPr>
        <w:t>ied</w:t>
      </w:r>
      <w:r w:rsidRPr="00CF3BA3">
        <w:rPr>
          <w:rFonts w:ascii="Times New Roman" w:eastAsia="標楷體" w:hAnsi="Times New Roman"/>
          <w:sz w:val="20"/>
        </w:rPr>
        <w:t xml:space="preserve"> the feasibility of this system.</w:t>
      </w:r>
    </w:p>
    <w:p w:rsidR="00B864B5" w:rsidRPr="001F458B" w:rsidRDefault="00B864B5" w:rsidP="00B864B5">
      <w:pPr>
        <w:snapToGrid w:val="0"/>
        <w:jc w:val="both"/>
        <w:rPr>
          <w:rFonts w:ascii="Times New Roman" w:eastAsia="標楷體" w:hAnsi="Times New Roman"/>
          <w:sz w:val="20"/>
          <w:szCs w:val="20"/>
        </w:rPr>
      </w:pPr>
    </w:p>
    <w:p w:rsidR="00B864B5" w:rsidRPr="001F458B" w:rsidRDefault="00B864B5" w:rsidP="00B864B5">
      <w:pPr>
        <w:snapToGrid w:val="0"/>
        <w:jc w:val="both"/>
        <w:rPr>
          <w:rFonts w:ascii="Times New Roman" w:eastAsia="標楷體" w:hAnsi="Times New Roman"/>
          <w:sz w:val="20"/>
          <w:szCs w:val="20"/>
        </w:rPr>
      </w:pPr>
      <w:r w:rsidRPr="001F458B">
        <w:rPr>
          <w:rFonts w:ascii="Times New Roman" w:eastAsia="標楷體" w:hAnsi="Times New Roman"/>
          <w:b/>
          <w:sz w:val="20"/>
          <w:szCs w:val="20"/>
        </w:rPr>
        <w:t>K</w:t>
      </w:r>
      <w:r w:rsidRPr="001F458B">
        <w:rPr>
          <w:rFonts w:ascii="Times New Roman" w:eastAsia="標楷體" w:hAnsi="Times New Roman" w:hint="eastAsia"/>
          <w:b/>
          <w:sz w:val="20"/>
          <w:szCs w:val="20"/>
        </w:rPr>
        <w:t xml:space="preserve">eywords: </w:t>
      </w:r>
      <w:r w:rsidRPr="001F458B">
        <w:rPr>
          <w:rFonts w:ascii="Times New Roman" w:eastAsia="標楷體" w:hAnsi="Times New Roman" w:hint="eastAsia"/>
          <w:sz w:val="20"/>
          <w:szCs w:val="20"/>
        </w:rPr>
        <w:t>Information management system, RFID, Electronic Ticket System</w:t>
      </w:r>
    </w:p>
    <w:p w:rsidR="00B864B5" w:rsidRPr="001F458B" w:rsidRDefault="00B864B5" w:rsidP="00B864B5">
      <w:pPr>
        <w:snapToGrid w:val="0"/>
        <w:rPr>
          <w:rFonts w:ascii="Times New Roman" w:eastAsia="標楷體" w:hAnsi="Times New Roman"/>
          <w:sz w:val="20"/>
          <w:szCs w:val="20"/>
        </w:rPr>
      </w:pPr>
    </w:p>
    <w:p w:rsidR="00B864B5" w:rsidRPr="001F458B" w:rsidRDefault="00B864B5" w:rsidP="00696256">
      <w:pPr>
        <w:pStyle w:val="a9"/>
        <w:numPr>
          <w:ilvl w:val="0"/>
          <w:numId w:val="13"/>
        </w:numPr>
        <w:snapToGrid w:val="0"/>
        <w:ind w:leftChars="0"/>
        <w:jc w:val="both"/>
        <w:rPr>
          <w:rFonts w:ascii="Times New Roman" w:eastAsia="標楷體" w:hAnsi="Times New Roman"/>
          <w:b/>
          <w:sz w:val="20"/>
          <w:szCs w:val="20"/>
        </w:rPr>
      </w:pPr>
      <w:r w:rsidRPr="001F458B">
        <w:rPr>
          <w:rFonts w:ascii="Times New Roman" w:eastAsia="標楷體" w:hAnsi="Times New Roman" w:hint="eastAsia"/>
          <w:b/>
          <w:sz w:val="20"/>
          <w:szCs w:val="20"/>
        </w:rPr>
        <w:t>前言</w:t>
      </w:r>
    </w:p>
    <w:p w:rsidR="00B864B5" w:rsidRPr="001F458B" w:rsidRDefault="00B864B5" w:rsidP="00B864B5">
      <w:pPr>
        <w:snapToGrid w:val="0"/>
        <w:ind w:firstLine="360"/>
        <w:jc w:val="both"/>
        <w:rPr>
          <w:rFonts w:ascii="Times New Roman" w:eastAsia="標楷體" w:hAnsi="Times New Roman"/>
          <w:sz w:val="20"/>
          <w:szCs w:val="20"/>
        </w:rPr>
      </w:pPr>
      <w:r w:rsidRPr="001F458B">
        <w:rPr>
          <w:rFonts w:ascii="Times New Roman" w:eastAsia="標楷體" w:hAnsi="Times New Roman" w:hint="eastAsia"/>
          <w:sz w:val="20"/>
          <w:szCs w:val="20"/>
        </w:rPr>
        <w:t>現今的電子售票系統廣泛地應用於各種表演或競賽之售票系統中。例如：</w:t>
      </w:r>
      <w:r w:rsidRPr="001F458B">
        <w:rPr>
          <w:rFonts w:ascii="Times New Roman" w:eastAsia="標楷體" w:hAnsi="Times New Roman" w:hint="eastAsia"/>
          <w:sz w:val="20"/>
          <w:szCs w:val="20"/>
        </w:rPr>
        <w:t>QR code</w:t>
      </w:r>
      <w:r w:rsidRPr="001F458B">
        <w:rPr>
          <w:rFonts w:ascii="Times New Roman" w:eastAsia="標楷體" w:hAnsi="Times New Roman" w:hint="eastAsia"/>
          <w:sz w:val="20"/>
          <w:szCs w:val="20"/>
        </w:rPr>
        <w:t>系統、</w:t>
      </w:r>
      <w:r w:rsidRPr="001F458B">
        <w:rPr>
          <w:rFonts w:ascii="Times New Roman" w:eastAsia="標楷體" w:hAnsi="Times New Roman" w:hint="eastAsia"/>
          <w:sz w:val="20"/>
          <w:szCs w:val="20"/>
        </w:rPr>
        <w:t>NFC</w:t>
      </w:r>
      <w:r w:rsidRPr="001F458B">
        <w:rPr>
          <w:rFonts w:ascii="Times New Roman" w:eastAsia="標楷體" w:hAnsi="Times New Roman" w:hint="eastAsia"/>
          <w:sz w:val="20"/>
          <w:szCs w:val="20"/>
        </w:rPr>
        <w:t>近場耦合系統、條碼系統等。</w:t>
      </w:r>
      <w:r>
        <w:rPr>
          <w:rFonts w:ascii="Times New Roman" w:eastAsia="標楷體" w:hAnsi="Times New Roman" w:hint="eastAsia"/>
          <w:sz w:val="20"/>
          <w:szCs w:val="20"/>
        </w:rPr>
        <w:t xml:space="preserve">[1][2][3] </w:t>
      </w:r>
      <w:r w:rsidRPr="001F458B">
        <w:rPr>
          <w:rFonts w:ascii="Times New Roman" w:eastAsia="標楷體" w:hAnsi="Times New Roman" w:hint="eastAsia"/>
          <w:sz w:val="20"/>
          <w:szCs w:val="20"/>
        </w:rPr>
        <w:t>在這些售票系統中，</w:t>
      </w:r>
      <w:r w:rsidRPr="001F458B">
        <w:rPr>
          <w:rFonts w:ascii="Times New Roman" w:eastAsia="標楷體" w:hAnsi="Times New Roman" w:hint="eastAsia"/>
          <w:sz w:val="20"/>
          <w:szCs w:val="20"/>
        </w:rPr>
        <w:t>RFID(</w:t>
      </w:r>
      <w:r w:rsidRPr="001F458B">
        <w:rPr>
          <w:rFonts w:ascii="Times New Roman" w:eastAsia="標楷體" w:hAnsi="Times New Roman" w:hint="eastAsia"/>
          <w:sz w:val="20"/>
          <w:szCs w:val="20"/>
        </w:rPr>
        <w:t>無線射頻辨識</w:t>
      </w:r>
      <w:r w:rsidRPr="001F458B">
        <w:rPr>
          <w:rFonts w:ascii="Times New Roman" w:eastAsia="標楷體" w:hAnsi="Times New Roman" w:hint="eastAsia"/>
          <w:sz w:val="20"/>
          <w:szCs w:val="20"/>
        </w:rPr>
        <w:t>)</w:t>
      </w:r>
      <w:r w:rsidRPr="001F458B">
        <w:rPr>
          <w:rFonts w:ascii="Times New Roman" w:eastAsia="標楷體" w:hAnsi="Times New Roman" w:hint="eastAsia"/>
          <w:sz w:val="20"/>
          <w:szCs w:val="20"/>
        </w:rPr>
        <w:t>系統是其中兼具安全性與便利性的票務系統。</w:t>
      </w:r>
      <w:r w:rsidRPr="001F458B">
        <w:rPr>
          <w:rFonts w:ascii="Times New Roman" w:eastAsia="標楷體" w:hAnsi="Times New Roman" w:hint="eastAsia"/>
          <w:sz w:val="20"/>
          <w:szCs w:val="20"/>
        </w:rPr>
        <w:t>RFID</w:t>
      </w:r>
      <w:r w:rsidRPr="001F458B">
        <w:rPr>
          <w:rFonts w:ascii="Times New Roman" w:eastAsia="標楷體" w:hAnsi="Times New Roman" w:hint="eastAsia"/>
          <w:sz w:val="20"/>
          <w:szCs w:val="20"/>
        </w:rPr>
        <w:t>系統的優勢在於安全性高、讀取快速、電磁波極小不易傷害人體等優點。</w:t>
      </w:r>
      <w:r w:rsidRPr="001F458B">
        <w:rPr>
          <w:rFonts w:ascii="Times New Roman" w:eastAsia="標楷體" w:hAnsi="Times New Roman" w:cs="Arial" w:hint="eastAsia"/>
          <w:sz w:val="20"/>
          <w:szCs w:val="20"/>
          <w:shd w:val="clear" w:color="auto" w:fill="FFFFFF"/>
        </w:rPr>
        <w:t>於系統完成購票後，系統會</w:t>
      </w:r>
      <w:r w:rsidRPr="001F458B">
        <w:rPr>
          <w:rFonts w:ascii="Times New Roman" w:eastAsia="標楷體" w:hAnsi="Times New Roman" w:hint="eastAsia"/>
          <w:sz w:val="20"/>
          <w:szCs w:val="20"/>
        </w:rPr>
        <w:t>傳送一組代碼給使用者進行付款，並連接票務資訊系統的資料庫變更付款資訊，完成付款後超商會列印</w:t>
      </w:r>
      <w:r w:rsidRPr="001F458B">
        <w:rPr>
          <w:rFonts w:ascii="Times New Roman" w:eastAsia="標楷體" w:hAnsi="Times New Roman" w:hint="eastAsia"/>
          <w:sz w:val="20"/>
          <w:szCs w:val="20"/>
        </w:rPr>
        <w:t>RFID</w:t>
      </w:r>
      <w:r w:rsidRPr="001F458B">
        <w:rPr>
          <w:rFonts w:ascii="Times New Roman" w:eastAsia="標楷體" w:hAnsi="Times New Roman" w:hint="eastAsia"/>
          <w:sz w:val="20"/>
          <w:szCs w:val="20"/>
        </w:rPr>
        <w:t>票券。</w:t>
      </w:r>
      <w:r>
        <w:rPr>
          <w:rFonts w:ascii="Times New Roman" w:eastAsia="標楷體" w:hAnsi="Times New Roman" w:hint="eastAsia"/>
          <w:sz w:val="20"/>
          <w:szCs w:val="20"/>
        </w:rPr>
        <w:t>[4][5][6][7]</w:t>
      </w:r>
      <w:r w:rsidRPr="001F458B">
        <w:rPr>
          <w:rFonts w:ascii="Times New Roman" w:eastAsia="標楷體" w:hAnsi="Times New Roman" w:hint="eastAsia"/>
          <w:sz w:val="20"/>
          <w:szCs w:val="20"/>
        </w:rPr>
        <w:t>此</w:t>
      </w:r>
      <w:r w:rsidRPr="001F458B">
        <w:rPr>
          <w:rFonts w:ascii="Times New Roman" w:eastAsia="標楷體" w:hAnsi="Times New Roman" w:hint="eastAsia"/>
          <w:sz w:val="20"/>
          <w:szCs w:val="20"/>
        </w:rPr>
        <w:t>RFID</w:t>
      </w:r>
      <w:r w:rsidRPr="001F458B">
        <w:rPr>
          <w:rFonts w:ascii="Times New Roman" w:eastAsia="標楷體" w:hAnsi="Times New Roman" w:hint="eastAsia"/>
          <w:sz w:val="20"/>
          <w:szCs w:val="20"/>
        </w:rPr>
        <w:t>電子票務系統</w:t>
      </w:r>
      <w:r w:rsidRPr="001F458B">
        <w:rPr>
          <w:rFonts w:ascii="Times New Roman" w:eastAsia="標楷體" w:hAnsi="Times New Roman" w:cs="Arial" w:hint="eastAsia"/>
          <w:sz w:val="20"/>
          <w:szCs w:val="20"/>
          <w:shd w:val="clear" w:color="auto" w:fill="FFFFFF"/>
        </w:rPr>
        <w:t>採用</w:t>
      </w:r>
      <w:r w:rsidRPr="001F458B">
        <w:rPr>
          <w:rFonts w:ascii="Times New Roman" w:eastAsia="標楷體" w:hAnsi="Times New Roman" w:cs="Arial"/>
          <w:color w:val="000000"/>
          <w:sz w:val="20"/>
          <w:szCs w:val="20"/>
          <w:shd w:val="clear" w:color="auto" w:fill="FFFFFF"/>
        </w:rPr>
        <w:t>感應式讀取資料，不</w:t>
      </w:r>
      <w:r w:rsidRPr="001F458B">
        <w:rPr>
          <w:rFonts w:ascii="Times New Roman" w:eastAsia="標楷體" w:hAnsi="Times New Roman" w:cs="Arial" w:hint="eastAsia"/>
          <w:color w:val="000000"/>
          <w:sz w:val="20"/>
          <w:szCs w:val="20"/>
          <w:shd w:val="clear" w:color="auto" w:fill="FFFFFF"/>
        </w:rPr>
        <w:t>需</w:t>
      </w:r>
      <w:r w:rsidRPr="001F458B">
        <w:rPr>
          <w:rFonts w:ascii="Times New Roman" w:eastAsia="標楷體" w:hAnsi="Times New Roman" w:cs="Arial"/>
          <w:color w:val="000000"/>
          <w:sz w:val="20"/>
          <w:szCs w:val="20"/>
          <w:shd w:val="clear" w:color="auto" w:fill="FFFFFF"/>
        </w:rPr>
        <w:t>和讀取機直接接觸</w:t>
      </w:r>
      <w:r w:rsidRPr="001F458B">
        <w:rPr>
          <w:rFonts w:ascii="Times New Roman" w:eastAsia="標楷體" w:hAnsi="Times New Roman" w:cs="Arial" w:hint="eastAsia"/>
          <w:color w:val="000000"/>
          <w:sz w:val="20"/>
          <w:szCs w:val="20"/>
          <w:shd w:val="clear" w:color="auto" w:fill="FFFFFF"/>
        </w:rPr>
        <w:t>、無需</w:t>
      </w:r>
      <w:r w:rsidRPr="001F458B">
        <w:rPr>
          <w:rFonts w:ascii="Times New Roman" w:eastAsia="標楷體" w:hAnsi="Times New Roman" w:cs="Arial"/>
          <w:color w:val="000000"/>
          <w:sz w:val="20"/>
          <w:szCs w:val="20"/>
          <w:shd w:val="clear" w:color="auto" w:fill="FFFFFF"/>
        </w:rPr>
        <w:t>刷卡</w:t>
      </w:r>
      <w:r w:rsidRPr="001F458B">
        <w:rPr>
          <w:rFonts w:ascii="Times New Roman" w:eastAsia="標楷體" w:hAnsi="Times New Roman" w:cs="Arial" w:hint="eastAsia"/>
          <w:color w:val="000000"/>
          <w:sz w:val="20"/>
          <w:szCs w:val="20"/>
          <w:shd w:val="clear" w:color="auto" w:fill="FFFFFF"/>
        </w:rPr>
        <w:t>且</w:t>
      </w:r>
      <w:r w:rsidRPr="001F458B">
        <w:rPr>
          <w:rFonts w:ascii="Times New Roman" w:eastAsia="標楷體" w:hAnsi="Times New Roman" w:cs="Arial"/>
          <w:color w:val="000000"/>
          <w:sz w:val="20"/>
          <w:szCs w:val="20"/>
          <w:shd w:val="clear" w:color="auto" w:fill="FFFFFF"/>
        </w:rPr>
        <w:t>不必取出就能直接辨識，</w:t>
      </w:r>
      <w:r w:rsidRPr="001F458B">
        <w:rPr>
          <w:rFonts w:ascii="Times New Roman" w:eastAsia="標楷體" w:hAnsi="Times New Roman" w:cs="Arial" w:hint="eastAsia"/>
          <w:color w:val="000000"/>
          <w:sz w:val="20"/>
          <w:szCs w:val="20"/>
          <w:shd w:val="clear" w:color="auto" w:fill="FFFFFF"/>
        </w:rPr>
        <w:t>本系統</w:t>
      </w:r>
      <w:r w:rsidRPr="001F458B">
        <w:rPr>
          <w:rFonts w:ascii="Times New Roman" w:eastAsia="標楷體" w:hAnsi="Times New Roman" w:cs="Arial"/>
          <w:color w:val="000000"/>
          <w:sz w:val="20"/>
          <w:szCs w:val="20"/>
          <w:shd w:val="clear" w:color="auto" w:fill="FFFFFF"/>
        </w:rPr>
        <w:t>增加使用上的便利性。</w:t>
      </w:r>
    </w:p>
    <w:p w:rsidR="00B864B5" w:rsidRPr="001F458B" w:rsidRDefault="00B864B5" w:rsidP="00B864B5">
      <w:pPr>
        <w:snapToGrid w:val="0"/>
        <w:ind w:firstLine="360"/>
        <w:jc w:val="both"/>
        <w:rPr>
          <w:rFonts w:ascii="Times New Roman" w:eastAsia="標楷體" w:hAnsi="Times New Roman"/>
          <w:sz w:val="20"/>
          <w:szCs w:val="20"/>
        </w:rPr>
      </w:pPr>
    </w:p>
    <w:p w:rsidR="00B864B5" w:rsidRPr="001F458B" w:rsidRDefault="00B864B5" w:rsidP="00B864B5">
      <w:pPr>
        <w:snapToGrid w:val="0"/>
        <w:ind w:firstLine="360"/>
        <w:jc w:val="both"/>
        <w:rPr>
          <w:rFonts w:ascii="Times New Roman" w:eastAsia="標楷體" w:hAnsi="Times New Roman"/>
          <w:sz w:val="20"/>
          <w:szCs w:val="20"/>
        </w:rPr>
      </w:pPr>
      <w:r w:rsidRPr="001F458B">
        <w:rPr>
          <w:rFonts w:ascii="Times New Roman" w:eastAsia="標楷體" w:hAnsi="Times New Roman" w:hint="eastAsia"/>
          <w:sz w:val="20"/>
          <w:szCs w:val="20"/>
        </w:rPr>
        <w:t>此電子售票系統入口閘門控制採用</w:t>
      </w:r>
      <w:r w:rsidRPr="001F458B">
        <w:rPr>
          <w:rFonts w:ascii="Times New Roman" w:eastAsia="標楷體" w:hAnsi="Times New Roman" w:hint="eastAsia"/>
          <w:sz w:val="20"/>
          <w:szCs w:val="20"/>
        </w:rPr>
        <w:t>RFID</w:t>
      </w:r>
      <w:r w:rsidRPr="001F458B">
        <w:rPr>
          <w:rFonts w:ascii="Times New Roman" w:eastAsia="標楷體" w:hAnsi="Times New Roman" w:hint="eastAsia"/>
          <w:sz w:val="20"/>
          <w:szCs w:val="20"/>
        </w:rPr>
        <w:t>做為基礎所發展的電子票務系統，並配合相關的付款機制，例如：信用卡線上付款、列印繳費單據到超商繳款等等，提供便利的付款方式。本論文中所提之電子售票系統即是利用上述各項功能所組成，包含</w:t>
      </w:r>
      <w:r w:rsidRPr="001F458B">
        <w:rPr>
          <w:rFonts w:ascii="Times New Roman" w:eastAsia="標楷體" w:hAnsi="Times New Roman" w:hint="eastAsia"/>
          <w:sz w:val="20"/>
          <w:szCs w:val="20"/>
        </w:rPr>
        <w:t>RFID</w:t>
      </w:r>
      <w:r w:rsidRPr="001F458B">
        <w:rPr>
          <w:rFonts w:ascii="Times New Roman" w:eastAsia="標楷體" w:hAnsi="Times New Roman" w:hint="eastAsia"/>
          <w:sz w:val="20"/>
          <w:szCs w:val="20"/>
        </w:rPr>
        <w:t>產生與識別系統、電子購票系統、電子閘門控制系統以及無線網路。</w:t>
      </w:r>
      <w:r>
        <w:rPr>
          <w:rFonts w:ascii="Times New Roman" w:eastAsia="標楷體" w:hAnsi="Times New Roman" w:hint="eastAsia"/>
          <w:sz w:val="20"/>
          <w:szCs w:val="20"/>
        </w:rPr>
        <w:t xml:space="preserve">[8][9][10] </w:t>
      </w:r>
      <w:r w:rsidRPr="001F458B">
        <w:rPr>
          <w:rFonts w:ascii="Times New Roman" w:eastAsia="標楷體" w:hAnsi="Times New Roman" w:hint="eastAsia"/>
          <w:sz w:val="20"/>
          <w:szCs w:val="20"/>
        </w:rPr>
        <w:t>本論文亦提供若干實驗作為佐證，以台北小巨蛋作為實驗環境，配合資訊系統以及上述各項功能完成實驗架構，實驗的結果有效地證明本</w:t>
      </w:r>
      <w:r w:rsidRPr="001F458B">
        <w:rPr>
          <w:rFonts w:ascii="Times New Roman" w:eastAsia="標楷體" w:hAnsi="Times New Roman" w:hint="eastAsia"/>
          <w:sz w:val="20"/>
          <w:szCs w:val="20"/>
        </w:rPr>
        <w:t>RFID</w:t>
      </w:r>
      <w:r w:rsidRPr="001F458B">
        <w:rPr>
          <w:rFonts w:ascii="Times New Roman" w:eastAsia="標楷體" w:hAnsi="Times New Roman" w:hint="eastAsia"/>
          <w:sz w:val="20"/>
          <w:szCs w:val="20"/>
        </w:rPr>
        <w:t>電子售票系統的實用性及可行性。</w:t>
      </w:r>
    </w:p>
    <w:p w:rsidR="00B864B5" w:rsidRPr="001F458B" w:rsidRDefault="00B864B5" w:rsidP="00B864B5">
      <w:pPr>
        <w:snapToGrid w:val="0"/>
        <w:rPr>
          <w:rFonts w:ascii="Times New Roman" w:eastAsia="標楷體" w:hAnsi="Times New Roman"/>
          <w:sz w:val="20"/>
          <w:szCs w:val="20"/>
        </w:rPr>
      </w:pPr>
    </w:p>
    <w:p w:rsidR="00B864B5" w:rsidRPr="001F458B" w:rsidRDefault="00B864B5" w:rsidP="00696256">
      <w:pPr>
        <w:pStyle w:val="a9"/>
        <w:numPr>
          <w:ilvl w:val="0"/>
          <w:numId w:val="13"/>
        </w:numPr>
        <w:snapToGrid w:val="0"/>
        <w:ind w:leftChars="0"/>
        <w:jc w:val="both"/>
        <w:rPr>
          <w:rFonts w:ascii="Times New Roman" w:eastAsia="標楷體" w:hAnsi="Times New Roman"/>
          <w:b/>
          <w:sz w:val="20"/>
          <w:szCs w:val="20"/>
        </w:rPr>
      </w:pPr>
      <w:r w:rsidRPr="001F458B">
        <w:rPr>
          <w:rFonts w:ascii="Times New Roman" w:eastAsia="標楷體" w:hAnsi="Times New Roman" w:hint="eastAsia"/>
          <w:b/>
          <w:sz w:val="20"/>
          <w:szCs w:val="20"/>
        </w:rPr>
        <w:t>系統架構</w:t>
      </w:r>
    </w:p>
    <w:p w:rsidR="00B864B5" w:rsidRPr="001F458B" w:rsidRDefault="00B864B5" w:rsidP="00B864B5">
      <w:pPr>
        <w:snapToGrid w:val="0"/>
        <w:ind w:firstLine="360"/>
        <w:jc w:val="both"/>
        <w:rPr>
          <w:rFonts w:ascii="Times New Roman" w:eastAsia="標楷體" w:hAnsi="Times New Roman"/>
          <w:sz w:val="20"/>
          <w:szCs w:val="20"/>
        </w:rPr>
      </w:pPr>
      <w:r w:rsidRPr="001F458B">
        <w:rPr>
          <w:rFonts w:ascii="Times New Roman" w:eastAsia="標楷體" w:hAnsi="Times New Roman" w:hint="eastAsia"/>
          <w:sz w:val="20"/>
          <w:szCs w:val="20"/>
        </w:rPr>
        <w:t>本電子售票系統是基於</w:t>
      </w:r>
      <w:r w:rsidRPr="001F458B">
        <w:rPr>
          <w:rFonts w:ascii="Times New Roman" w:eastAsia="標楷體" w:hAnsi="Times New Roman" w:hint="eastAsia"/>
          <w:sz w:val="20"/>
          <w:szCs w:val="20"/>
        </w:rPr>
        <w:t>RFID</w:t>
      </w:r>
      <w:r w:rsidRPr="001F458B">
        <w:rPr>
          <w:rFonts w:ascii="Times New Roman" w:eastAsia="標楷體" w:hAnsi="Times New Roman" w:hint="eastAsia"/>
          <w:sz w:val="20"/>
          <w:szCs w:val="20"/>
        </w:rPr>
        <w:t>識別系統為基礎所發展出之票證系統，基本上可分成整體</w:t>
      </w:r>
      <w:r w:rsidRPr="001F458B">
        <w:rPr>
          <w:rFonts w:ascii="Times New Roman" w:eastAsia="標楷體" w:hAnsi="Times New Roman" w:hint="eastAsia"/>
          <w:sz w:val="20"/>
          <w:szCs w:val="20"/>
        </w:rPr>
        <w:lastRenderedPageBreak/>
        <w:t>系統架構與訂票系統作為介紹。</w:t>
      </w:r>
    </w:p>
    <w:p w:rsidR="00B864B5" w:rsidRPr="001F458B" w:rsidRDefault="00B864B5" w:rsidP="00B864B5">
      <w:pPr>
        <w:snapToGrid w:val="0"/>
        <w:jc w:val="both"/>
        <w:rPr>
          <w:rFonts w:ascii="Times New Roman" w:eastAsia="標楷體" w:hAnsi="Times New Roman"/>
          <w:b/>
          <w:sz w:val="20"/>
          <w:szCs w:val="20"/>
        </w:rPr>
      </w:pPr>
      <w:r w:rsidRPr="001F458B">
        <w:rPr>
          <w:rFonts w:ascii="Times New Roman" w:eastAsia="標楷體" w:hAnsi="Times New Roman" w:hint="eastAsia"/>
          <w:b/>
          <w:sz w:val="20"/>
          <w:szCs w:val="20"/>
        </w:rPr>
        <w:t xml:space="preserve">2.1 </w:t>
      </w:r>
      <w:r w:rsidRPr="001F458B">
        <w:rPr>
          <w:rFonts w:ascii="Times New Roman" w:eastAsia="標楷體" w:hAnsi="Times New Roman" w:hint="eastAsia"/>
          <w:b/>
          <w:sz w:val="20"/>
          <w:szCs w:val="20"/>
        </w:rPr>
        <w:t>整體系統架構</w:t>
      </w:r>
    </w:p>
    <w:p w:rsidR="00B864B5" w:rsidRDefault="00B864B5" w:rsidP="00B864B5">
      <w:pPr>
        <w:snapToGrid w:val="0"/>
        <w:ind w:firstLine="480"/>
        <w:jc w:val="both"/>
        <w:rPr>
          <w:rFonts w:ascii="Times New Roman" w:eastAsia="標楷體" w:hAnsi="Times New Roman"/>
          <w:sz w:val="20"/>
          <w:szCs w:val="20"/>
        </w:rPr>
      </w:pPr>
      <w:r w:rsidRPr="001F458B">
        <w:rPr>
          <w:rFonts w:ascii="Times New Roman" w:eastAsia="標楷體" w:hAnsi="Times New Roman" w:hint="eastAsia"/>
          <w:sz w:val="20"/>
          <w:szCs w:val="20"/>
        </w:rPr>
        <w:t>電子售票系統整體系統架構圖如下圖</w:t>
      </w:r>
      <w:r w:rsidRPr="001F458B">
        <w:rPr>
          <w:rFonts w:ascii="Times New Roman" w:eastAsia="標楷體" w:hAnsi="Times New Roman" w:hint="eastAsia"/>
          <w:sz w:val="20"/>
          <w:szCs w:val="20"/>
        </w:rPr>
        <w:t>1</w:t>
      </w:r>
      <w:r w:rsidRPr="001F458B">
        <w:rPr>
          <w:rFonts w:ascii="Times New Roman" w:eastAsia="標楷體" w:hAnsi="Times New Roman" w:hint="eastAsia"/>
          <w:sz w:val="20"/>
          <w:szCs w:val="20"/>
        </w:rPr>
        <w:t>所示，系統包含電子售票系統、電子閘門控制系統等。</w:t>
      </w:r>
    </w:p>
    <w:p w:rsidR="00B864B5" w:rsidRDefault="00B864B5" w:rsidP="00B864B5">
      <w:pPr>
        <w:snapToGrid w:val="0"/>
        <w:ind w:firstLine="480"/>
        <w:jc w:val="both"/>
        <w:rPr>
          <w:rFonts w:ascii="Times New Roman" w:eastAsia="標楷體" w:hAnsi="Times New Roman"/>
          <w:sz w:val="20"/>
          <w:szCs w:val="20"/>
        </w:rPr>
      </w:pPr>
    </w:p>
    <w:p w:rsidR="00B864B5" w:rsidRPr="001F458B" w:rsidRDefault="00B864B5" w:rsidP="00B864B5">
      <w:pPr>
        <w:snapToGrid w:val="0"/>
        <w:ind w:firstLine="480"/>
        <w:rPr>
          <w:rFonts w:ascii="Times New Roman" w:eastAsia="標楷體" w:hAnsi="Times New Roman"/>
          <w:sz w:val="20"/>
          <w:szCs w:val="20"/>
        </w:rPr>
      </w:pPr>
      <w:r w:rsidRPr="00540010">
        <w:rPr>
          <w:rFonts w:ascii="Times New Roman" w:eastAsia="標楷體" w:hAnsi="Times New Roman"/>
          <w:noProof/>
          <w:sz w:val="20"/>
          <w:szCs w:val="20"/>
        </w:rPr>
        <w:drawing>
          <wp:inline distT="0" distB="0" distL="0" distR="0" wp14:anchorId="225DA294" wp14:editId="7D32DBE8">
            <wp:extent cx="2510703" cy="1512047"/>
            <wp:effectExtent l="0" t="0" r="4445" b="0"/>
            <wp:docPr id="126"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t="8430" b="13372"/>
                    <a:stretch/>
                  </pic:blipFill>
                  <pic:spPr bwMode="auto">
                    <a:xfrm>
                      <a:off x="0" y="0"/>
                      <a:ext cx="2510706" cy="1512049"/>
                    </a:xfrm>
                    <a:prstGeom prst="rect">
                      <a:avLst/>
                    </a:prstGeom>
                    <a:ln>
                      <a:noFill/>
                    </a:ln>
                    <a:extLst>
                      <a:ext uri="{53640926-AAD7-44D8-BBD7-CCE9431645EC}">
                        <a14:shadowObscured xmlns:a14="http://schemas.microsoft.com/office/drawing/2010/main"/>
                      </a:ext>
                    </a:extLst>
                  </pic:spPr>
                </pic:pic>
              </a:graphicData>
            </a:graphic>
          </wp:inline>
        </w:drawing>
      </w:r>
    </w:p>
    <w:p w:rsidR="00B864B5" w:rsidRDefault="00B864B5" w:rsidP="00B864B5">
      <w:pPr>
        <w:snapToGrid w:val="0"/>
        <w:jc w:val="center"/>
        <w:rPr>
          <w:rFonts w:ascii="Times New Roman" w:eastAsia="標楷體" w:hAnsi="Times New Roman"/>
          <w:sz w:val="20"/>
          <w:szCs w:val="20"/>
        </w:rPr>
      </w:pPr>
      <w:r w:rsidRPr="001F458B">
        <w:rPr>
          <w:rFonts w:ascii="Times New Roman" w:eastAsia="標楷體" w:hAnsi="Times New Roman" w:hint="eastAsia"/>
          <w:sz w:val="20"/>
          <w:szCs w:val="20"/>
        </w:rPr>
        <w:t>圖</w:t>
      </w:r>
      <w:r w:rsidRPr="001F458B">
        <w:rPr>
          <w:rFonts w:ascii="Times New Roman" w:eastAsia="標楷體" w:hAnsi="Times New Roman" w:hint="eastAsia"/>
          <w:sz w:val="20"/>
          <w:szCs w:val="20"/>
        </w:rPr>
        <w:t>1</w:t>
      </w:r>
      <w:r w:rsidRPr="001F458B">
        <w:rPr>
          <w:rFonts w:ascii="Times New Roman" w:eastAsia="標楷體" w:hAnsi="Times New Roman" w:hint="eastAsia"/>
          <w:sz w:val="20"/>
          <w:szCs w:val="20"/>
        </w:rPr>
        <w:t>整體系統架構圖</w:t>
      </w:r>
    </w:p>
    <w:p w:rsidR="00B864B5" w:rsidRPr="001F458B" w:rsidRDefault="00B864B5" w:rsidP="00B864B5">
      <w:pPr>
        <w:snapToGrid w:val="0"/>
        <w:jc w:val="center"/>
        <w:rPr>
          <w:rFonts w:ascii="Times New Roman" w:eastAsia="標楷體" w:hAnsi="Times New Roman"/>
          <w:sz w:val="20"/>
          <w:szCs w:val="20"/>
        </w:rPr>
      </w:pPr>
    </w:p>
    <w:p w:rsidR="00B864B5" w:rsidRPr="001F458B" w:rsidRDefault="00B864B5" w:rsidP="00B864B5">
      <w:pPr>
        <w:snapToGrid w:val="0"/>
        <w:jc w:val="both"/>
        <w:rPr>
          <w:rFonts w:ascii="Times New Roman" w:eastAsia="標楷體" w:hAnsi="Times New Roman"/>
          <w:b/>
          <w:sz w:val="20"/>
          <w:szCs w:val="20"/>
        </w:rPr>
      </w:pPr>
      <w:r w:rsidRPr="001F458B">
        <w:rPr>
          <w:rFonts w:ascii="Times New Roman" w:eastAsia="標楷體" w:hAnsi="Times New Roman" w:hint="eastAsia"/>
          <w:b/>
          <w:sz w:val="20"/>
          <w:szCs w:val="20"/>
        </w:rPr>
        <w:t xml:space="preserve">2.2 </w:t>
      </w:r>
      <w:r w:rsidRPr="001F458B">
        <w:rPr>
          <w:rFonts w:ascii="Times New Roman" w:eastAsia="標楷體" w:hAnsi="Times New Roman" w:hint="eastAsia"/>
          <w:b/>
          <w:sz w:val="20"/>
          <w:szCs w:val="20"/>
        </w:rPr>
        <w:t>訂票系統</w:t>
      </w:r>
    </w:p>
    <w:p w:rsidR="00B864B5" w:rsidRPr="001F458B" w:rsidRDefault="00B864B5" w:rsidP="00B864B5">
      <w:pPr>
        <w:snapToGrid w:val="0"/>
        <w:ind w:firstLine="480"/>
        <w:jc w:val="both"/>
        <w:rPr>
          <w:rFonts w:ascii="Times New Roman" w:eastAsia="標楷體" w:hAnsi="Times New Roman"/>
          <w:sz w:val="20"/>
          <w:szCs w:val="20"/>
        </w:rPr>
      </w:pPr>
      <w:r w:rsidRPr="001F458B">
        <w:rPr>
          <w:rFonts w:ascii="Times New Roman" w:eastAsia="標楷體" w:hAnsi="Times New Roman" w:hint="eastAsia"/>
          <w:sz w:val="20"/>
          <w:szCs w:val="20"/>
        </w:rPr>
        <w:t>本電子售票系統中之訂票系統可分為線上模式與離線模式兩種。其中離線模式購票流程圖如下圖</w:t>
      </w:r>
      <w:r w:rsidRPr="001F458B">
        <w:rPr>
          <w:rFonts w:ascii="Times New Roman" w:eastAsia="標楷體" w:hAnsi="Times New Roman" w:hint="eastAsia"/>
          <w:sz w:val="20"/>
          <w:szCs w:val="20"/>
        </w:rPr>
        <w:t>2</w:t>
      </w:r>
      <w:r w:rsidRPr="001F458B">
        <w:rPr>
          <w:rFonts w:ascii="Times New Roman" w:eastAsia="標楷體" w:hAnsi="Times New Roman" w:hint="eastAsia"/>
          <w:sz w:val="20"/>
          <w:szCs w:val="20"/>
        </w:rPr>
        <w:t>所示，使用者於購票地點直接完成購票行為。</w:t>
      </w:r>
    </w:p>
    <w:p w:rsidR="00B864B5" w:rsidRPr="001F458B" w:rsidRDefault="00B864B5" w:rsidP="00B864B5">
      <w:pPr>
        <w:snapToGrid w:val="0"/>
        <w:jc w:val="center"/>
        <w:rPr>
          <w:rFonts w:ascii="Times New Roman" w:eastAsia="標楷體" w:hAnsi="Times New Roman"/>
          <w:sz w:val="20"/>
          <w:szCs w:val="20"/>
        </w:rPr>
      </w:pPr>
      <w:r w:rsidRPr="001F458B">
        <w:rPr>
          <w:rFonts w:ascii="Times New Roman" w:eastAsia="標楷體" w:hAnsi="Times New Roman"/>
          <w:noProof/>
          <w:sz w:val="20"/>
          <w:szCs w:val="20"/>
        </w:rPr>
        <w:drawing>
          <wp:inline distT="0" distB="0" distL="0" distR="0" wp14:anchorId="232B52D0" wp14:editId="5014AEE2">
            <wp:extent cx="1094290" cy="1547906"/>
            <wp:effectExtent l="0" t="0" r="0" b="0"/>
            <wp:docPr id="12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l="32397" t="15277" r="29457" b="12778"/>
                    <a:stretch/>
                  </pic:blipFill>
                  <pic:spPr bwMode="auto">
                    <a:xfrm>
                      <a:off x="0" y="0"/>
                      <a:ext cx="1094290" cy="1547906"/>
                    </a:xfrm>
                    <a:prstGeom prst="rect">
                      <a:avLst/>
                    </a:prstGeom>
                    <a:ln>
                      <a:noFill/>
                    </a:ln>
                    <a:extLst>
                      <a:ext uri="{53640926-AAD7-44D8-BBD7-CCE9431645EC}">
                        <a14:shadowObscured xmlns:a14="http://schemas.microsoft.com/office/drawing/2010/main"/>
                      </a:ext>
                    </a:extLst>
                  </pic:spPr>
                </pic:pic>
              </a:graphicData>
            </a:graphic>
          </wp:inline>
        </w:drawing>
      </w:r>
    </w:p>
    <w:p w:rsidR="00B864B5" w:rsidRPr="001F458B" w:rsidRDefault="00B864B5" w:rsidP="00B864B5">
      <w:pPr>
        <w:snapToGrid w:val="0"/>
        <w:jc w:val="center"/>
        <w:rPr>
          <w:rFonts w:ascii="Times New Roman" w:eastAsia="標楷體" w:hAnsi="Times New Roman"/>
          <w:sz w:val="20"/>
          <w:szCs w:val="20"/>
        </w:rPr>
      </w:pPr>
      <w:r w:rsidRPr="001F458B">
        <w:rPr>
          <w:rFonts w:ascii="Times New Roman" w:eastAsia="標楷體" w:hAnsi="Times New Roman" w:hint="eastAsia"/>
          <w:sz w:val="20"/>
          <w:szCs w:val="20"/>
        </w:rPr>
        <w:t>圖</w:t>
      </w:r>
      <w:r>
        <w:rPr>
          <w:rFonts w:ascii="Times New Roman" w:eastAsia="標楷體" w:hAnsi="Times New Roman" w:hint="eastAsia"/>
          <w:sz w:val="20"/>
          <w:szCs w:val="20"/>
        </w:rPr>
        <w:t>2</w:t>
      </w:r>
      <w:r w:rsidRPr="001F458B">
        <w:rPr>
          <w:rFonts w:ascii="Times New Roman" w:eastAsia="標楷體" w:hAnsi="Times New Roman" w:hint="eastAsia"/>
          <w:sz w:val="20"/>
          <w:szCs w:val="20"/>
        </w:rPr>
        <w:t>離線模式購票流程圖</w:t>
      </w:r>
    </w:p>
    <w:p w:rsidR="00B864B5" w:rsidRPr="001F458B" w:rsidRDefault="00B864B5" w:rsidP="00B864B5">
      <w:pPr>
        <w:snapToGrid w:val="0"/>
        <w:rPr>
          <w:rFonts w:ascii="Times New Roman" w:eastAsia="標楷體" w:hAnsi="Times New Roman"/>
          <w:sz w:val="20"/>
          <w:szCs w:val="20"/>
        </w:rPr>
      </w:pPr>
    </w:p>
    <w:p w:rsidR="00B864B5" w:rsidRPr="001F458B" w:rsidRDefault="00B864B5" w:rsidP="00B864B5">
      <w:pPr>
        <w:snapToGrid w:val="0"/>
        <w:jc w:val="center"/>
        <w:rPr>
          <w:rFonts w:ascii="Times New Roman" w:eastAsia="標楷體" w:hAnsi="Times New Roman"/>
          <w:sz w:val="20"/>
          <w:szCs w:val="20"/>
        </w:rPr>
      </w:pPr>
      <w:r w:rsidRPr="001F458B">
        <w:rPr>
          <w:rFonts w:ascii="Times New Roman" w:eastAsia="標楷體" w:hAnsi="Times New Roman"/>
          <w:noProof/>
          <w:sz w:val="20"/>
          <w:szCs w:val="20"/>
        </w:rPr>
        <w:drawing>
          <wp:inline distT="0" distB="0" distL="0" distR="0" wp14:anchorId="4485EC38" wp14:editId="60C3EB32">
            <wp:extent cx="2258210" cy="2150677"/>
            <wp:effectExtent l="0" t="0" r="8890" b="2540"/>
            <wp:docPr id="128"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cstate="print"/>
                    <a:srcRect l="9583" r="11667"/>
                    <a:stretch/>
                  </pic:blipFill>
                  <pic:spPr bwMode="auto">
                    <a:xfrm>
                      <a:off x="0" y="0"/>
                      <a:ext cx="2264792" cy="2156946"/>
                    </a:xfrm>
                    <a:prstGeom prst="rect">
                      <a:avLst/>
                    </a:prstGeom>
                    <a:ln>
                      <a:noFill/>
                    </a:ln>
                    <a:extLst>
                      <a:ext uri="{53640926-AAD7-44D8-BBD7-CCE9431645EC}">
                        <a14:shadowObscured xmlns:a14="http://schemas.microsoft.com/office/drawing/2010/main"/>
                      </a:ext>
                    </a:extLst>
                  </pic:spPr>
                </pic:pic>
              </a:graphicData>
            </a:graphic>
          </wp:inline>
        </w:drawing>
      </w:r>
    </w:p>
    <w:p w:rsidR="00B864B5" w:rsidRPr="001F458B" w:rsidRDefault="00B864B5" w:rsidP="00B864B5">
      <w:pPr>
        <w:snapToGrid w:val="0"/>
        <w:jc w:val="center"/>
        <w:rPr>
          <w:rFonts w:ascii="Times New Roman" w:eastAsia="標楷體" w:hAnsi="Times New Roman"/>
          <w:sz w:val="20"/>
          <w:szCs w:val="20"/>
        </w:rPr>
      </w:pPr>
      <w:r w:rsidRPr="001F458B">
        <w:rPr>
          <w:rFonts w:ascii="Times New Roman" w:eastAsia="標楷體" w:hAnsi="Times New Roman" w:hint="eastAsia"/>
          <w:sz w:val="20"/>
          <w:szCs w:val="20"/>
        </w:rPr>
        <w:t>圖</w:t>
      </w:r>
      <w:r w:rsidRPr="001F458B">
        <w:rPr>
          <w:rFonts w:ascii="Times New Roman" w:eastAsia="標楷體" w:hAnsi="Times New Roman" w:hint="eastAsia"/>
          <w:sz w:val="20"/>
          <w:szCs w:val="20"/>
        </w:rPr>
        <w:t>3</w:t>
      </w:r>
      <w:r w:rsidRPr="001F458B">
        <w:rPr>
          <w:rFonts w:ascii="Times New Roman" w:eastAsia="標楷體" w:hAnsi="Times New Roman" w:hint="eastAsia"/>
          <w:sz w:val="20"/>
          <w:szCs w:val="20"/>
        </w:rPr>
        <w:t>線上模式購票系統流程圖</w:t>
      </w:r>
    </w:p>
    <w:p w:rsidR="00B864B5" w:rsidRPr="001F458B" w:rsidRDefault="00B864B5" w:rsidP="00B864B5">
      <w:pPr>
        <w:snapToGrid w:val="0"/>
        <w:jc w:val="center"/>
        <w:rPr>
          <w:rFonts w:ascii="Times New Roman" w:eastAsia="標楷體" w:hAnsi="Times New Roman"/>
          <w:sz w:val="20"/>
          <w:szCs w:val="20"/>
        </w:rPr>
      </w:pPr>
    </w:p>
    <w:p w:rsidR="00B864B5" w:rsidRPr="001F458B" w:rsidRDefault="00B864B5" w:rsidP="00B864B5">
      <w:pPr>
        <w:snapToGrid w:val="0"/>
        <w:ind w:firstLine="360"/>
        <w:jc w:val="both"/>
        <w:rPr>
          <w:rFonts w:ascii="Times New Roman" w:eastAsia="標楷體" w:hAnsi="Times New Roman"/>
          <w:sz w:val="20"/>
          <w:szCs w:val="20"/>
        </w:rPr>
      </w:pPr>
      <w:r w:rsidRPr="001F458B">
        <w:rPr>
          <w:rFonts w:ascii="Times New Roman" w:eastAsia="標楷體" w:hAnsi="Times New Roman" w:hint="eastAsia"/>
          <w:sz w:val="20"/>
          <w:szCs w:val="20"/>
        </w:rPr>
        <w:t>而線上模式購票流程圖則如圖</w:t>
      </w:r>
      <w:r w:rsidRPr="001F458B">
        <w:rPr>
          <w:rFonts w:ascii="Times New Roman" w:eastAsia="標楷體" w:hAnsi="Times New Roman" w:hint="eastAsia"/>
          <w:sz w:val="20"/>
          <w:szCs w:val="20"/>
        </w:rPr>
        <w:t>3</w:t>
      </w:r>
      <w:r w:rsidRPr="001F458B">
        <w:rPr>
          <w:rFonts w:ascii="Times New Roman" w:eastAsia="標楷體" w:hAnsi="Times New Roman" w:hint="eastAsia"/>
          <w:sz w:val="20"/>
          <w:szCs w:val="20"/>
        </w:rPr>
        <w:t>所示，使用者於連線上網後選擇所需之類型、節目場次、座位、票種、張數，然後系統會將所需之金額以及所選定之訂票資訊顯示於螢幕上，使用者</w:t>
      </w:r>
      <w:r w:rsidRPr="001F458B">
        <w:rPr>
          <w:rFonts w:ascii="Times New Roman" w:eastAsia="標楷體" w:hAnsi="Times New Roman" w:hint="eastAsia"/>
          <w:sz w:val="20"/>
          <w:szCs w:val="20"/>
        </w:rPr>
        <w:lastRenderedPageBreak/>
        <w:t>再依付款方式做選擇，若以信用卡支付票款則於系統中完成付款行為；若以現金支付票款需於一定時間內至便利超商完成付款，經過付款完成之手續後，此票券才會生效。系統中之支付憑證是以後端資料庫隨機產生之代碼，並以電子郵件方式傳送到使用者的智慧型手機或是電腦上供使用者直接或列印使用。</w:t>
      </w:r>
    </w:p>
    <w:p w:rsidR="00B864B5" w:rsidRDefault="00B864B5" w:rsidP="00B864B5">
      <w:pPr>
        <w:snapToGrid w:val="0"/>
        <w:jc w:val="both"/>
        <w:rPr>
          <w:rFonts w:ascii="Times New Roman" w:eastAsia="標楷體" w:hAnsi="Times New Roman"/>
          <w:sz w:val="20"/>
          <w:szCs w:val="20"/>
        </w:rPr>
      </w:pPr>
    </w:p>
    <w:p w:rsidR="00B864B5" w:rsidRPr="001F458B" w:rsidRDefault="00B864B5" w:rsidP="00B864B5">
      <w:pPr>
        <w:snapToGrid w:val="0"/>
        <w:jc w:val="both"/>
        <w:rPr>
          <w:rFonts w:ascii="Times New Roman" w:eastAsia="標楷體" w:hAnsi="Times New Roman"/>
          <w:sz w:val="20"/>
          <w:szCs w:val="20"/>
        </w:rPr>
      </w:pPr>
    </w:p>
    <w:p w:rsidR="00B864B5" w:rsidRPr="001F458B" w:rsidRDefault="00B864B5" w:rsidP="00696256">
      <w:pPr>
        <w:pStyle w:val="a9"/>
        <w:numPr>
          <w:ilvl w:val="0"/>
          <w:numId w:val="13"/>
        </w:numPr>
        <w:snapToGrid w:val="0"/>
        <w:ind w:leftChars="0"/>
        <w:jc w:val="both"/>
        <w:rPr>
          <w:rFonts w:ascii="Times New Roman" w:eastAsia="標楷體" w:hAnsi="Times New Roman"/>
          <w:b/>
          <w:sz w:val="20"/>
          <w:szCs w:val="20"/>
        </w:rPr>
      </w:pPr>
      <w:r w:rsidRPr="001F458B">
        <w:rPr>
          <w:rFonts w:ascii="Times New Roman" w:eastAsia="標楷體" w:hAnsi="Times New Roman" w:hint="eastAsia"/>
          <w:b/>
          <w:sz w:val="20"/>
          <w:szCs w:val="20"/>
        </w:rPr>
        <w:t>電子售票系統</w:t>
      </w:r>
    </w:p>
    <w:p w:rsidR="00B864B5" w:rsidRPr="001F458B" w:rsidRDefault="00B864B5" w:rsidP="00B864B5">
      <w:pPr>
        <w:snapToGrid w:val="0"/>
        <w:ind w:firstLine="360"/>
        <w:jc w:val="both"/>
        <w:rPr>
          <w:rFonts w:ascii="Times New Roman" w:eastAsia="標楷體" w:hAnsi="Times New Roman"/>
          <w:sz w:val="20"/>
          <w:szCs w:val="20"/>
        </w:rPr>
      </w:pPr>
      <w:r w:rsidRPr="001F458B">
        <w:rPr>
          <w:rFonts w:ascii="Times New Roman" w:eastAsia="標楷體" w:hAnsi="Times New Roman" w:hint="eastAsia"/>
          <w:sz w:val="20"/>
          <w:szCs w:val="20"/>
        </w:rPr>
        <w:t>本</w:t>
      </w:r>
      <w:r w:rsidRPr="001F458B">
        <w:rPr>
          <w:rFonts w:ascii="Times New Roman" w:eastAsia="標楷體" w:hAnsi="Times New Roman" w:hint="eastAsia"/>
          <w:sz w:val="20"/>
          <w:szCs w:val="20"/>
        </w:rPr>
        <w:t>RFID</w:t>
      </w:r>
      <w:r w:rsidRPr="001F458B">
        <w:rPr>
          <w:rFonts w:ascii="Times New Roman" w:eastAsia="標楷體" w:hAnsi="Times New Roman" w:hint="eastAsia"/>
          <w:sz w:val="20"/>
          <w:szCs w:val="20"/>
        </w:rPr>
        <w:t>電子售票系統中包含之子系統詳敘如下：</w:t>
      </w:r>
    </w:p>
    <w:p w:rsidR="00B864B5" w:rsidRPr="001F458B" w:rsidRDefault="00B864B5" w:rsidP="00B864B5">
      <w:pPr>
        <w:snapToGrid w:val="0"/>
        <w:jc w:val="both"/>
        <w:rPr>
          <w:rFonts w:ascii="Times New Roman" w:eastAsia="標楷體" w:hAnsi="Times New Roman"/>
          <w:b/>
          <w:sz w:val="20"/>
          <w:szCs w:val="20"/>
        </w:rPr>
      </w:pPr>
      <w:r w:rsidRPr="001F458B">
        <w:rPr>
          <w:rFonts w:ascii="Times New Roman" w:eastAsia="標楷體" w:hAnsi="Times New Roman" w:hint="eastAsia"/>
          <w:b/>
          <w:sz w:val="20"/>
          <w:szCs w:val="20"/>
        </w:rPr>
        <w:t>3.1</w:t>
      </w:r>
      <w:r w:rsidRPr="001F458B">
        <w:rPr>
          <w:rFonts w:ascii="Times New Roman" w:eastAsia="標楷體" w:hAnsi="Times New Roman" w:hint="eastAsia"/>
          <w:b/>
          <w:sz w:val="20"/>
          <w:szCs w:val="20"/>
        </w:rPr>
        <w:t>座位選擇系統</w:t>
      </w:r>
    </w:p>
    <w:p w:rsidR="00B864B5" w:rsidRPr="001F458B" w:rsidRDefault="00B864B5" w:rsidP="00B864B5">
      <w:pPr>
        <w:snapToGrid w:val="0"/>
        <w:ind w:firstLine="480"/>
        <w:jc w:val="both"/>
        <w:rPr>
          <w:rFonts w:ascii="Times New Roman" w:eastAsia="標楷體" w:hAnsi="Times New Roman"/>
          <w:sz w:val="20"/>
          <w:szCs w:val="20"/>
        </w:rPr>
      </w:pPr>
      <w:r w:rsidRPr="001F458B">
        <w:rPr>
          <w:rFonts w:ascii="Times New Roman" w:eastAsia="標楷體" w:hAnsi="Times New Roman" w:hint="eastAsia"/>
          <w:sz w:val="20"/>
          <w:szCs w:val="20"/>
        </w:rPr>
        <w:t>使用者可在選擇他們座位的同時，直接在線上觀看所選擇座位的視野圖，如圖</w:t>
      </w:r>
      <w:r>
        <w:rPr>
          <w:rFonts w:ascii="Times New Roman" w:eastAsia="標楷體" w:hAnsi="Times New Roman" w:hint="eastAsia"/>
          <w:sz w:val="20"/>
          <w:szCs w:val="20"/>
        </w:rPr>
        <w:t>4</w:t>
      </w:r>
      <w:r w:rsidRPr="001F458B">
        <w:rPr>
          <w:rFonts w:ascii="Times New Roman" w:eastAsia="標楷體" w:hAnsi="Times New Roman" w:hint="eastAsia"/>
          <w:sz w:val="20"/>
          <w:szCs w:val="20"/>
        </w:rPr>
        <w:t>所示。圖</w:t>
      </w:r>
      <w:r>
        <w:rPr>
          <w:rFonts w:ascii="Times New Roman" w:eastAsia="標楷體" w:hAnsi="Times New Roman" w:hint="eastAsia"/>
          <w:sz w:val="20"/>
          <w:szCs w:val="20"/>
        </w:rPr>
        <w:t>4</w:t>
      </w:r>
      <w:r w:rsidRPr="001F458B">
        <w:rPr>
          <w:rFonts w:ascii="Times New Roman" w:eastAsia="標楷體" w:hAnsi="Times New Roman" w:hint="eastAsia"/>
          <w:sz w:val="20"/>
          <w:szCs w:val="20"/>
        </w:rPr>
        <w:t>左邊部分是觀看所有區域的平面座位圖</w:t>
      </w:r>
      <w:r w:rsidRPr="001F458B">
        <w:rPr>
          <w:rFonts w:ascii="Times New Roman" w:eastAsia="標楷體" w:hAnsi="Times New Roman" w:hint="eastAsia"/>
          <w:sz w:val="20"/>
          <w:szCs w:val="20"/>
        </w:rPr>
        <w:t>(</w:t>
      </w:r>
      <w:r w:rsidRPr="001F458B">
        <w:rPr>
          <w:rFonts w:ascii="Times New Roman" w:eastAsia="標楷體" w:hAnsi="Times New Roman" w:hint="eastAsia"/>
          <w:sz w:val="20"/>
          <w:szCs w:val="20"/>
        </w:rPr>
        <w:t>此為台北小巨蛋之座位圖</w:t>
      </w:r>
      <w:r w:rsidRPr="001F458B">
        <w:rPr>
          <w:rFonts w:ascii="Times New Roman" w:eastAsia="標楷體" w:hAnsi="Times New Roman" w:hint="eastAsia"/>
          <w:sz w:val="20"/>
          <w:szCs w:val="20"/>
        </w:rPr>
        <w:t>)</w:t>
      </w:r>
      <w:r w:rsidRPr="001F458B">
        <w:rPr>
          <w:rFonts w:ascii="Times New Roman" w:eastAsia="標楷體" w:hAnsi="Times New Roman" w:hint="eastAsia"/>
          <w:sz w:val="20"/>
          <w:szCs w:val="20"/>
        </w:rPr>
        <w:t>，而右邊部分則是由所選擇座位看向舞台的真實場景，經由此系統可協助使用者確實選擇其座位，並確認座位之視野，減少使用者於實際觀看表演時之落差。</w:t>
      </w:r>
    </w:p>
    <w:p w:rsidR="00B864B5" w:rsidRPr="001F458B" w:rsidRDefault="00B864B5" w:rsidP="00B864B5">
      <w:pPr>
        <w:snapToGrid w:val="0"/>
        <w:jc w:val="both"/>
        <w:rPr>
          <w:rFonts w:ascii="Times New Roman" w:eastAsia="標楷體" w:hAnsi="Times New Roman"/>
          <w:sz w:val="20"/>
          <w:szCs w:val="20"/>
        </w:rPr>
      </w:pPr>
    </w:p>
    <w:p w:rsidR="00B864B5" w:rsidRPr="001F458B" w:rsidRDefault="00B864B5" w:rsidP="00B864B5">
      <w:pPr>
        <w:snapToGrid w:val="0"/>
        <w:jc w:val="center"/>
        <w:rPr>
          <w:rFonts w:ascii="Times New Roman" w:eastAsia="標楷體" w:hAnsi="Times New Roman"/>
          <w:sz w:val="20"/>
          <w:szCs w:val="20"/>
        </w:rPr>
      </w:pPr>
      <w:r w:rsidRPr="001F458B">
        <w:rPr>
          <w:rFonts w:ascii="Times New Roman" w:eastAsia="標楷體" w:hAnsi="Times New Roman"/>
          <w:noProof/>
          <w:sz w:val="20"/>
          <w:szCs w:val="20"/>
        </w:rPr>
        <w:drawing>
          <wp:inline distT="0" distB="0" distL="0" distR="0" wp14:anchorId="5722C89C" wp14:editId="6C76F4A4">
            <wp:extent cx="2629646" cy="1619624"/>
            <wp:effectExtent l="0" t="0" r="0" b="0"/>
            <wp:docPr id="129" name="圖片 20" descr="C:\Users\CHOU\Desktop\20140314\06Please select the seat section(Taipei Arena)-2.png"/>
            <wp:cNvGraphicFramePr/>
            <a:graphic xmlns:a="http://schemas.openxmlformats.org/drawingml/2006/main">
              <a:graphicData uri="http://schemas.openxmlformats.org/drawingml/2006/picture">
                <pic:pic xmlns:pic="http://schemas.openxmlformats.org/drawingml/2006/picture">
                  <pic:nvPicPr>
                    <pic:cNvPr id="20" name="圖片 20" descr="C:\Users\CHOU\Desktop\20140314\06Please select the seat section(Taipei Arena)-2.png"/>
                    <pic:cNvPicPr/>
                  </pic:nvPicPr>
                  <pic:blipFill rotWithShape="1">
                    <a:blip r:embed="rId91" cstate="print"/>
                    <a:srcRect t="7282"/>
                    <a:stretch/>
                  </pic:blipFill>
                  <pic:spPr bwMode="auto">
                    <a:xfrm>
                      <a:off x="0" y="0"/>
                      <a:ext cx="2635646" cy="1623319"/>
                    </a:xfrm>
                    <a:prstGeom prst="rect">
                      <a:avLst/>
                    </a:prstGeom>
                    <a:noFill/>
                    <a:ln>
                      <a:noFill/>
                    </a:ln>
                    <a:extLst>
                      <a:ext uri="{53640926-AAD7-44D8-BBD7-CCE9431645EC}">
                        <a14:shadowObscured xmlns:a14="http://schemas.microsoft.com/office/drawing/2010/main"/>
                      </a:ext>
                    </a:extLst>
                  </pic:spPr>
                </pic:pic>
              </a:graphicData>
            </a:graphic>
          </wp:inline>
        </w:drawing>
      </w:r>
    </w:p>
    <w:p w:rsidR="00B864B5" w:rsidRPr="001F458B" w:rsidRDefault="00B864B5" w:rsidP="00B864B5">
      <w:pPr>
        <w:snapToGrid w:val="0"/>
        <w:jc w:val="center"/>
        <w:rPr>
          <w:rFonts w:ascii="Times New Roman" w:eastAsia="標楷體" w:hAnsi="Times New Roman"/>
          <w:sz w:val="20"/>
          <w:szCs w:val="20"/>
        </w:rPr>
      </w:pPr>
      <w:r w:rsidRPr="001F458B">
        <w:rPr>
          <w:rFonts w:ascii="Times New Roman" w:eastAsia="標楷體" w:hAnsi="Times New Roman" w:hint="eastAsia"/>
          <w:sz w:val="20"/>
          <w:szCs w:val="20"/>
        </w:rPr>
        <w:t>圖</w:t>
      </w:r>
      <w:r>
        <w:rPr>
          <w:rFonts w:ascii="Times New Roman" w:eastAsia="標楷體" w:hAnsi="Times New Roman" w:hint="eastAsia"/>
          <w:sz w:val="20"/>
          <w:szCs w:val="20"/>
        </w:rPr>
        <w:t>4</w:t>
      </w:r>
      <w:r w:rsidRPr="001F458B">
        <w:rPr>
          <w:rFonts w:ascii="Times New Roman" w:eastAsia="標楷體" w:hAnsi="Times New Roman" w:hint="eastAsia"/>
          <w:sz w:val="20"/>
          <w:szCs w:val="20"/>
        </w:rPr>
        <w:t>選擇之座位與視野圖</w:t>
      </w:r>
    </w:p>
    <w:p w:rsidR="00B864B5" w:rsidRPr="001F458B" w:rsidRDefault="00B864B5" w:rsidP="00B864B5">
      <w:pPr>
        <w:snapToGrid w:val="0"/>
        <w:jc w:val="center"/>
        <w:rPr>
          <w:rFonts w:ascii="Times New Roman" w:eastAsia="標楷體" w:hAnsi="Times New Roman"/>
          <w:sz w:val="20"/>
          <w:szCs w:val="20"/>
        </w:rPr>
      </w:pPr>
    </w:p>
    <w:p w:rsidR="00B864B5" w:rsidRPr="001F458B" w:rsidRDefault="00B864B5" w:rsidP="00B864B5">
      <w:pPr>
        <w:snapToGrid w:val="0"/>
        <w:ind w:firstLine="480"/>
        <w:jc w:val="both"/>
        <w:rPr>
          <w:rFonts w:ascii="Times New Roman" w:eastAsia="標楷體" w:hAnsi="Times New Roman"/>
          <w:sz w:val="20"/>
          <w:szCs w:val="20"/>
        </w:rPr>
      </w:pPr>
      <w:r w:rsidRPr="001F458B">
        <w:rPr>
          <w:rFonts w:ascii="Times New Roman" w:eastAsia="標楷體" w:hAnsi="Times New Roman" w:hint="eastAsia"/>
          <w:sz w:val="20"/>
          <w:szCs w:val="20"/>
        </w:rPr>
        <w:t>其次，選擇票種、票券張數和指定的表演座位後，本系統會自動產生訂票明細，如圖</w:t>
      </w:r>
      <w:r>
        <w:rPr>
          <w:rFonts w:ascii="Times New Roman" w:eastAsia="標楷體" w:hAnsi="Times New Roman" w:hint="eastAsia"/>
          <w:sz w:val="20"/>
          <w:szCs w:val="20"/>
        </w:rPr>
        <w:t>5</w:t>
      </w:r>
      <w:r w:rsidRPr="001F458B">
        <w:rPr>
          <w:rFonts w:ascii="Times New Roman" w:eastAsia="標楷體" w:hAnsi="Times New Roman" w:hint="eastAsia"/>
          <w:sz w:val="20"/>
          <w:szCs w:val="20"/>
        </w:rPr>
        <w:t>所示，等待使用者確認或是取消。</w:t>
      </w:r>
    </w:p>
    <w:p w:rsidR="00B864B5" w:rsidRPr="001F458B" w:rsidRDefault="00B864B5" w:rsidP="00B864B5">
      <w:pPr>
        <w:snapToGrid w:val="0"/>
        <w:jc w:val="both"/>
        <w:rPr>
          <w:rFonts w:ascii="Times New Roman" w:eastAsia="標楷體" w:hAnsi="Times New Roman"/>
          <w:sz w:val="20"/>
          <w:szCs w:val="20"/>
        </w:rPr>
      </w:pPr>
    </w:p>
    <w:p w:rsidR="00B864B5" w:rsidRPr="001F458B" w:rsidRDefault="00B864B5" w:rsidP="00B864B5">
      <w:pPr>
        <w:snapToGrid w:val="0"/>
        <w:jc w:val="center"/>
        <w:rPr>
          <w:rFonts w:ascii="Times New Roman" w:eastAsia="標楷體" w:hAnsi="Times New Roman"/>
          <w:sz w:val="20"/>
          <w:szCs w:val="20"/>
        </w:rPr>
      </w:pPr>
      <w:r w:rsidRPr="001F458B">
        <w:rPr>
          <w:rFonts w:ascii="Times New Roman" w:eastAsia="標楷體" w:hAnsi="Times New Roman"/>
          <w:noProof/>
          <w:sz w:val="20"/>
          <w:szCs w:val="20"/>
        </w:rPr>
        <w:drawing>
          <wp:inline distT="0" distB="0" distL="0" distR="0" wp14:anchorId="2A942DF7" wp14:editId="11B43646">
            <wp:extent cx="2659530" cy="902447"/>
            <wp:effectExtent l="0" t="0" r="7620" b="0"/>
            <wp:docPr id="130" name="圖片 25" descr="C:\Users\CHOU\Desktop\20140314\09Please confirm your details.png"/>
            <wp:cNvGraphicFramePr/>
            <a:graphic xmlns:a="http://schemas.openxmlformats.org/drawingml/2006/main">
              <a:graphicData uri="http://schemas.openxmlformats.org/drawingml/2006/picture">
                <pic:pic xmlns:pic="http://schemas.openxmlformats.org/drawingml/2006/picture">
                  <pic:nvPicPr>
                    <pic:cNvPr id="25" name="圖片 25" descr="C:\Users\CHOU\Desktop\20140314\09Please confirm your details.png"/>
                    <pic:cNvPicPr/>
                  </pic:nvPicPr>
                  <pic:blipFill rotWithShape="1">
                    <a:blip r:embed="rId92" cstate="print"/>
                    <a:srcRect t="11885" b="7804"/>
                    <a:stretch/>
                  </pic:blipFill>
                  <pic:spPr bwMode="auto">
                    <a:xfrm>
                      <a:off x="0" y="0"/>
                      <a:ext cx="2664208" cy="904034"/>
                    </a:xfrm>
                    <a:prstGeom prst="rect">
                      <a:avLst/>
                    </a:prstGeom>
                    <a:noFill/>
                    <a:ln>
                      <a:noFill/>
                    </a:ln>
                    <a:extLst>
                      <a:ext uri="{53640926-AAD7-44D8-BBD7-CCE9431645EC}">
                        <a14:shadowObscured xmlns:a14="http://schemas.microsoft.com/office/drawing/2010/main"/>
                      </a:ext>
                    </a:extLst>
                  </pic:spPr>
                </pic:pic>
              </a:graphicData>
            </a:graphic>
          </wp:inline>
        </w:drawing>
      </w:r>
    </w:p>
    <w:p w:rsidR="00B864B5" w:rsidRPr="001F458B" w:rsidRDefault="00B864B5" w:rsidP="00B864B5">
      <w:pPr>
        <w:snapToGrid w:val="0"/>
        <w:jc w:val="center"/>
        <w:rPr>
          <w:rFonts w:ascii="Times New Roman" w:eastAsia="標楷體" w:hAnsi="Times New Roman"/>
          <w:sz w:val="20"/>
          <w:szCs w:val="20"/>
        </w:rPr>
      </w:pPr>
      <w:r w:rsidRPr="001F458B">
        <w:rPr>
          <w:rFonts w:ascii="Times New Roman" w:eastAsia="標楷體" w:hAnsi="Times New Roman" w:hint="eastAsia"/>
          <w:sz w:val="20"/>
          <w:szCs w:val="20"/>
        </w:rPr>
        <w:t>圖</w:t>
      </w:r>
      <w:r>
        <w:rPr>
          <w:rFonts w:ascii="Times New Roman" w:eastAsia="標楷體" w:hAnsi="Times New Roman" w:hint="eastAsia"/>
          <w:sz w:val="20"/>
          <w:szCs w:val="20"/>
        </w:rPr>
        <w:t>5</w:t>
      </w:r>
      <w:r w:rsidRPr="001F458B">
        <w:rPr>
          <w:rFonts w:ascii="Times New Roman" w:eastAsia="標楷體" w:hAnsi="Times New Roman" w:hint="eastAsia"/>
          <w:sz w:val="20"/>
          <w:szCs w:val="20"/>
        </w:rPr>
        <w:t>訂票明細</w:t>
      </w:r>
    </w:p>
    <w:p w:rsidR="00B864B5" w:rsidRPr="001F458B" w:rsidRDefault="00B864B5" w:rsidP="00B864B5">
      <w:pPr>
        <w:snapToGrid w:val="0"/>
        <w:jc w:val="center"/>
        <w:rPr>
          <w:rFonts w:ascii="Times New Roman" w:eastAsia="標楷體" w:hAnsi="Times New Roman"/>
          <w:sz w:val="20"/>
          <w:szCs w:val="20"/>
        </w:rPr>
      </w:pPr>
    </w:p>
    <w:p w:rsidR="00B864B5" w:rsidRPr="001F458B" w:rsidRDefault="00B864B5" w:rsidP="00B864B5">
      <w:pPr>
        <w:snapToGrid w:val="0"/>
        <w:jc w:val="both"/>
        <w:rPr>
          <w:rFonts w:ascii="Times New Roman" w:eastAsia="標楷體" w:hAnsi="Times New Roman"/>
          <w:b/>
          <w:sz w:val="20"/>
          <w:szCs w:val="20"/>
        </w:rPr>
      </w:pPr>
      <w:r w:rsidRPr="001F458B">
        <w:rPr>
          <w:rFonts w:ascii="Times New Roman" w:eastAsia="標楷體" w:hAnsi="Times New Roman" w:hint="eastAsia"/>
          <w:b/>
          <w:sz w:val="20"/>
          <w:szCs w:val="20"/>
        </w:rPr>
        <w:t>3.2 RFID</w:t>
      </w:r>
      <w:r w:rsidRPr="001F458B">
        <w:rPr>
          <w:rFonts w:ascii="Times New Roman" w:eastAsia="標楷體" w:hAnsi="Times New Roman" w:hint="eastAsia"/>
          <w:b/>
          <w:sz w:val="20"/>
          <w:szCs w:val="20"/>
        </w:rPr>
        <w:t>票劵系統</w:t>
      </w:r>
    </w:p>
    <w:p w:rsidR="00B864B5" w:rsidRPr="001F458B" w:rsidRDefault="00B864B5" w:rsidP="00B864B5">
      <w:pPr>
        <w:snapToGrid w:val="0"/>
        <w:ind w:firstLine="480"/>
        <w:jc w:val="both"/>
        <w:rPr>
          <w:rFonts w:ascii="Times New Roman" w:eastAsia="標楷體" w:hAnsi="Times New Roman"/>
          <w:sz w:val="20"/>
          <w:szCs w:val="20"/>
        </w:rPr>
      </w:pPr>
      <w:r w:rsidRPr="001F458B">
        <w:rPr>
          <w:rFonts w:ascii="Times New Roman" w:eastAsia="標楷體" w:hAnsi="Times New Roman" w:hint="eastAsia"/>
          <w:sz w:val="20"/>
          <w:szCs w:val="20"/>
        </w:rPr>
        <w:t>使用者確認後，系統會自動產生一組代碼憑證，如圖</w:t>
      </w:r>
      <w:r>
        <w:rPr>
          <w:rFonts w:ascii="Times New Roman" w:eastAsia="標楷體" w:hAnsi="Times New Roman" w:hint="eastAsia"/>
          <w:sz w:val="20"/>
          <w:szCs w:val="20"/>
        </w:rPr>
        <w:t>6</w:t>
      </w:r>
      <w:r w:rsidRPr="001F458B">
        <w:rPr>
          <w:rFonts w:ascii="Times New Roman" w:eastAsia="標楷體" w:hAnsi="Times New Roman" w:hint="eastAsia"/>
          <w:sz w:val="20"/>
          <w:szCs w:val="20"/>
        </w:rPr>
        <w:t>所示。票務系統同時會詢問使用者，等待使用者輸入他的電子郵件信箱或是手機號碼，系統會自動寄送一組代碼憑證到使用者的電子郵件信箱或是透過手機傳送訊息。在本系統中之線上票務系統、付款系統與電子閘門控制系統都會使用上述之資訊系統。票券</w:t>
      </w:r>
      <w:r w:rsidRPr="001F458B">
        <w:rPr>
          <w:rFonts w:ascii="Times New Roman" w:eastAsia="標楷體" w:hAnsi="Times New Roman" w:hint="eastAsia"/>
          <w:sz w:val="20"/>
          <w:szCs w:val="20"/>
        </w:rPr>
        <w:lastRenderedPageBreak/>
        <w:t>傳送出以後將有時間的限制去完成付款，若於時限內未完成者系統將會自動取消該訂票行為。在完成付款後，超商會列印出有效之</w:t>
      </w:r>
      <w:r w:rsidRPr="001F458B">
        <w:rPr>
          <w:rFonts w:ascii="Times New Roman" w:eastAsia="標楷體" w:hAnsi="Times New Roman" w:hint="eastAsia"/>
          <w:sz w:val="20"/>
          <w:szCs w:val="20"/>
        </w:rPr>
        <w:t>RFID</w:t>
      </w:r>
      <w:r w:rsidRPr="001F458B">
        <w:rPr>
          <w:rFonts w:ascii="Times New Roman" w:eastAsia="標楷體" w:hAnsi="Times New Roman" w:hint="eastAsia"/>
          <w:sz w:val="20"/>
          <w:szCs w:val="20"/>
        </w:rPr>
        <w:t>票券，而資訊系統中亦同步將該筆訂票生效以供電子閘門驗證票券之真偽使用。</w:t>
      </w:r>
    </w:p>
    <w:p w:rsidR="00B864B5" w:rsidRPr="001F458B" w:rsidRDefault="00B864B5" w:rsidP="00B864B5">
      <w:pPr>
        <w:snapToGrid w:val="0"/>
        <w:jc w:val="both"/>
        <w:rPr>
          <w:rFonts w:ascii="Times New Roman" w:eastAsia="標楷體" w:hAnsi="Times New Roman"/>
          <w:sz w:val="20"/>
          <w:szCs w:val="20"/>
        </w:rPr>
      </w:pPr>
    </w:p>
    <w:p w:rsidR="00B864B5" w:rsidRPr="001F458B" w:rsidRDefault="00B864B5" w:rsidP="00B864B5">
      <w:pPr>
        <w:snapToGrid w:val="0"/>
        <w:jc w:val="center"/>
        <w:rPr>
          <w:rFonts w:ascii="Times New Roman" w:eastAsia="標楷體" w:hAnsi="Times New Roman"/>
          <w:sz w:val="20"/>
          <w:szCs w:val="20"/>
        </w:rPr>
      </w:pPr>
      <w:r w:rsidRPr="001F458B">
        <w:rPr>
          <w:rFonts w:ascii="Times New Roman" w:eastAsia="標楷體" w:hAnsi="Times New Roman"/>
          <w:noProof/>
          <w:sz w:val="20"/>
          <w:szCs w:val="20"/>
        </w:rPr>
        <w:drawing>
          <wp:inline distT="0" distB="0" distL="0" distR="0" wp14:anchorId="4992D13A" wp14:editId="207187F2">
            <wp:extent cx="2241177" cy="2068152"/>
            <wp:effectExtent l="0" t="0" r="6985" b="8890"/>
            <wp:docPr id="131" name="圖片 12" descr="2014-09-24_00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24_003602.jpg"/>
                    <pic:cNvPicPr/>
                  </pic:nvPicPr>
                  <pic:blipFill rotWithShape="1">
                    <a:blip r:embed="rId93" cstate="print"/>
                    <a:srcRect b="4800"/>
                    <a:stretch/>
                  </pic:blipFill>
                  <pic:spPr bwMode="auto">
                    <a:xfrm>
                      <a:off x="0" y="0"/>
                      <a:ext cx="2245789" cy="2072408"/>
                    </a:xfrm>
                    <a:prstGeom prst="rect">
                      <a:avLst/>
                    </a:prstGeom>
                    <a:ln>
                      <a:noFill/>
                    </a:ln>
                    <a:extLst>
                      <a:ext uri="{53640926-AAD7-44D8-BBD7-CCE9431645EC}">
                        <a14:shadowObscured xmlns:a14="http://schemas.microsoft.com/office/drawing/2010/main"/>
                      </a:ext>
                    </a:extLst>
                  </pic:spPr>
                </pic:pic>
              </a:graphicData>
            </a:graphic>
          </wp:inline>
        </w:drawing>
      </w:r>
    </w:p>
    <w:p w:rsidR="00B864B5" w:rsidRPr="001F458B" w:rsidRDefault="00B864B5" w:rsidP="00B864B5">
      <w:pPr>
        <w:snapToGrid w:val="0"/>
        <w:jc w:val="center"/>
        <w:rPr>
          <w:rFonts w:ascii="Times New Roman" w:eastAsia="標楷體" w:hAnsi="Times New Roman"/>
          <w:sz w:val="20"/>
          <w:szCs w:val="20"/>
        </w:rPr>
      </w:pPr>
      <w:r w:rsidRPr="001F458B">
        <w:rPr>
          <w:rFonts w:ascii="Times New Roman" w:eastAsia="標楷體" w:hAnsi="Times New Roman" w:hint="eastAsia"/>
          <w:sz w:val="20"/>
          <w:szCs w:val="20"/>
        </w:rPr>
        <w:t>圖</w:t>
      </w:r>
      <w:r>
        <w:rPr>
          <w:rFonts w:ascii="Times New Roman" w:eastAsia="標楷體" w:hAnsi="Times New Roman" w:hint="eastAsia"/>
          <w:sz w:val="20"/>
          <w:szCs w:val="20"/>
        </w:rPr>
        <w:t>6</w:t>
      </w:r>
      <w:r w:rsidRPr="001F458B">
        <w:rPr>
          <w:rFonts w:ascii="Times New Roman" w:eastAsia="標楷體" w:hAnsi="Times New Roman" w:hint="eastAsia"/>
          <w:sz w:val="20"/>
          <w:szCs w:val="20"/>
        </w:rPr>
        <w:t>RFID</w:t>
      </w:r>
      <w:r w:rsidRPr="001F458B">
        <w:rPr>
          <w:rFonts w:ascii="Times New Roman" w:eastAsia="標楷體" w:hAnsi="Times New Roman" w:hint="eastAsia"/>
          <w:sz w:val="20"/>
          <w:szCs w:val="20"/>
        </w:rPr>
        <w:t>電子票券</w:t>
      </w:r>
    </w:p>
    <w:p w:rsidR="00B864B5" w:rsidRPr="001F458B" w:rsidRDefault="00B864B5" w:rsidP="00B864B5">
      <w:pPr>
        <w:snapToGrid w:val="0"/>
        <w:jc w:val="center"/>
        <w:rPr>
          <w:rFonts w:ascii="Times New Roman" w:eastAsia="標楷體" w:hAnsi="Times New Roman"/>
          <w:sz w:val="20"/>
          <w:szCs w:val="20"/>
        </w:rPr>
      </w:pPr>
    </w:p>
    <w:p w:rsidR="00B864B5" w:rsidRPr="001F458B" w:rsidRDefault="00B864B5" w:rsidP="00B864B5">
      <w:pPr>
        <w:snapToGrid w:val="0"/>
        <w:ind w:firstLine="480"/>
        <w:jc w:val="both"/>
        <w:rPr>
          <w:rFonts w:ascii="Times New Roman" w:eastAsia="標楷體" w:hAnsi="Times New Roman"/>
          <w:color w:val="FF0000"/>
          <w:sz w:val="20"/>
          <w:szCs w:val="20"/>
        </w:rPr>
      </w:pPr>
      <w:r w:rsidRPr="001F458B">
        <w:rPr>
          <w:rFonts w:ascii="Times New Roman" w:eastAsia="標楷體" w:hAnsi="Times New Roman" w:hint="eastAsia"/>
          <w:sz w:val="20"/>
          <w:szCs w:val="20"/>
        </w:rPr>
        <w:t>此</w:t>
      </w:r>
      <w:r w:rsidRPr="001F458B">
        <w:rPr>
          <w:rFonts w:ascii="Times New Roman" w:eastAsia="標楷體" w:hAnsi="Times New Roman" w:hint="eastAsia"/>
          <w:sz w:val="20"/>
          <w:szCs w:val="20"/>
        </w:rPr>
        <w:t>RFID</w:t>
      </w:r>
      <w:r w:rsidRPr="001F458B">
        <w:rPr>
          <w:rFonts w:ascii="Times New Roman" w:eastAsia="標楷體" w:hAnsi="Times New Roman" w:hint="eastAsia"/>
          <w:sz w:val="20"/>
          <w:szCs w:val="20"/>
        </w:rPr>
        <w:t>電子票證可於付款介面輸入代碼，並進行完成付款動作，如下圖所示。圖</w:t>
      </w:r>
      <w:r>
        <w:rPr>
          <w:rFonts w:ascii="Times New Roman" w:eastAsia="標楷體" w:hAnsi="Times New Roman" w:hint="eastAsia"/>
          <w:sz w:val="20"/>
          <w:szCs w:val="20"/>
        </w:rPr>
        <w:t>7</w:t>
      </w:r>
      <w:r w:rsidRPr="001F458B">
        <w:rPr>
          <w:rFonts w:ascii="Times New Roman" w:eastAsia="標楷體" w:hAnsi="Times New Roman" w:hint="eastAsia"/>
          <w:sz w:val="20"/>
          <w:szCs w:val="20"/>
        </w:rPr>
        <w:t>可看出</w:t>
      </w:r>
      <w:r w:rsidRPr="001F458B">
        <w:rPr>
          <w:rFonts w:ascii="Times New Roman" w:eastAsia="標楷體" w:hAnsi="Times New Roman" w:hint="eastAsia"/>
          <w:sz w:val="20"/>
          <w:szCs w:val="20"/>
        </w:rPr>
        <w:t>payment interface</w:t>
      </w:r>
      <w:r w:rsidRPr="001F458B">
        <w:rPr>
          <w:rFonts w:ascii="Times New Roman" w:eastAsia="標楷體" w:hAnsi="Times New Roman" w:hint="eastAsia"/>
          <w:sz w:val="20"/>
          <w:szCs w:val="20"/>
        </w:rPr>
        <w:t>中輸入付款代碼，並讀取</w:t>
      </w:r>
      <w:r w:rsidRPr="001F458B">
        <w:rPr>
          <w:rFonts w:ascii="Times New Roman" w:eastAsia="標楷體" w:hAnsi="Times New Roman" w:hint="eastAsia"/>
          <w:sz w:val="20"/>
          <w:szCs w:val="20"/>
        </w:rPr>
        <w:t>RFID</w:t>
      </w:r>
      <w:r w:rsidRPr="001F458B">
        <w:rPr>
          <w:rFonts w:ascii="Times New Roman" w:eastAsia="標楷體" w:hAnsi="Times New Roman" w:hint="eastAsia"/>
          <w:sz w:val="20"/>
          <w:szCs w:val="20"/>
        </w:rPr>
        <w:t>空白感應票劵，此票證仍未生效；圖</w:t>
      </w:r>
      <w:r>
        <w:rPr>
          <w:rFonts w:ascii="Times New Roman" w:eastAsia="標楷體" w:hAnsi="Times New Roman" w:hint="eastAsia"/>
          <w:sz w:val="20"/>
          <w:szCs w:val="20"/>
        </w:rPr>
        <w:t>8</w:t>
      </w:r>
      <w:r w:rsidRPr="001F458B">
        <w:rPr>
          <w:rFonts w:ascii="Times New Roman" w:eastAsia="標楷體" w:hAnsi="Times New Roman" w:hint="eastAsia"/>
          <w:sz w:val="20"/>
          <w:szCs w:val="20"/>
        </w:rPr>
        <w:t>可以看出當在</w:t>
      </w:r>
      <w:r w:rsidRPr="001F458B">
        <w:rPr>
          <w:rFonts w:ascii="Times New Roman" w:eastAsia="標楷體" w:hAnsi="Times New Roman" w:hint="eastAsia"/>
          <w:sz w:val="20"/>
          <w:szCs w:val="20"/>
        </w:rPr>
        <w:t>payment interface</w:t>
      </w:r>
      <w:r w:rsidRPr="001F458B">
        <w:rPr>
          <w:rFonts w:ascii="Times New Roman" w:eastAsia="標楷體" w:hAnsi="Times New Roman" w:hint="eastAsia"/>
          <w:sz w:val="20"/>
          <w:szCs w:val="20"/>
        </w:rPr>
        <w:t>按下付款鍵，此</w:t>
      </w:r>
      <w:r w:rsidRPr="001F458B">
        <w:rPr>
          <w:rFonts w:ascii="Times New Roman" w:eastAsia="標楷體" w:hAnsi="Times New Roman" w:hint="eastAsia"/>
          <w:sz w:val="20"/>
          <w:szCs w:val="20"/>
        </w:rPr>
        <w:t>RFID</w:t>
      </w:r>
      <w:r w:rsidRPr="001F458B">
        <w:rPr>
          <w:rFonts w:ascii="Times New Roman" w:eastAsia="標楷體" w:hAnsi="Times New Roman" w:hint="eastAsia"/>
          <w:sz w:val="20"/>
          <w:szCs w:val="20"/>
        </w:rPr>
        <w:t>感應票劵就完成付款動作並立即將此票證改為有效票證。</w:t>
      </w:r>
    </w:p>
    <w:p w:rsidR="00B864B5" w:rsidRPr="001F458B" w:rsidRDefault="00B864B5" w:rsidP="00B864B5">
      <w:pPr>
        <w:snapToGrid w:val="0"/>
        <w:jc w:val="both"/>
        <w:rPr>
          <w:rFonts w:ascii="Times New Roman" w:eastAsia="標楷體" w:hAnsi="Times New Roman"/>
          <w:sz w:val="20"/>
          <w:szCs w:val="20"/>
        </w:rPr>
      </w:pPr>
    </w:p>
    <w:p w:rsidR="00B864B5" w:rsidRDefault="00B864B5" w:rsidP="00B864B5">
      <w:pPr>
        <w:snapToGrid w:val="0"/>
        <w:jc w:val="center"/>
        <w:rPr>
          <w:rFonts w:ascii="Times New Roman" w:eastAsia="標楷體" w:hAnsi="Times New Roman"/>
          <w:noProof/>
          <w:sz w:val="20"/>
          <w:szCs w:val="20"/>
        </w:rPr>
      </w:pPr>
      <w:r w:rsidRPr="001F458B">
        <w:rPr>
          <w:rFonts w:ascii="Times New Roman" w:eastAsia="標楷體" w:hAnsi="Times New Roman" w:hint="eastAsia"/>
          <w:noProof/>
          <w:sz w:val="20"/>
          <w:szCs w:val="20"/>
        </w:rPr>
        <w:drawing>
          <wp:inline distT="0" distB="0" distL="0" distR="0" wp14:anchorId="3E791BA4" wp14:editId="47263C6B">
            <wp:extent cx="1936237" cy="1452282"/>
            <wp:effectExtent l="0" t="0" r="6985" b="0"/>
            <wp:docPr id="132" name="圖片 20" descr="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jpg"/>
                    <pic:cNvPicPr/>
                  </pic:nvPicPr>
                  <pic:blipFill>
                    <a:blip r:embed="rId94" cstate="print"/>
                    <a:stretch>
                      <a:fillRect/>
                    </a:stretch>
                  </pic:blipFill>
                  <pic:spPr>
                    <a:xfrm>
                      <a:off x="0" y="0"/>
                      <a:ext cx="1947437" cy="1460682"/>
                    </a:xfrm>
                    <a:prstGeom prst="rect">
                      <a:avLst/>
                    </a:prstGeom>
                  </pic:spPr>
                </pic:pic>
              </a:graphicData>
            </a:graphic>
          </wp:inline>
        </w:drawing>
      </w:r>
    </w:p>
    <w:p w:rsidR="00B864B5" w:rsidRDefault="00B864B5" w:rsidP="00B864B5">
      <w:pPr>
        <w:snapToGrid w:val="0"/>
        <w:jc w:val="center"/>
        <w:rPr>
          <w:rFonts w:ascii="Times New Roman" w:eastAsia="標楷體" w:hAnsi="Times New Roman"/>
          <w:noProof/>
          <w:sz w:val="20"/>
          <w:szCs w:val="20"/>
        </w:rPr>
      </w:pPr>
      <w:r w:rsidRPr="001F458B">
        <w:rPr>
          <w:rFonts w:ascii="Times New Roman" w:eastAsia="標楷體" w:hAnsi="Times New Roman" w:hint="eastAsia"/>
          <w:noProof/>
          <w:sz w:val="20"/>
          <w:szCs w:val="20"/>
        </w:rPr>
        <w:t>圖</w:t>
      </w:r>
      <w:r>
        <w:rPr>
          <w:rFonts w:ascii="Times New Roman" w:eastAsia="標楷體" w:hAnsi="Times New Roman" w:hint="eastAsia"/>
          <w:noProof/>
          <w:sz w:val="20"/>
          <w:szCs w:val="20"/>
        </w:rPr>
        <w:t>7</w:t>
      </w:r>
      <w:r>
        <w:rPr>
          <w:rFonts w:ascii="Times New Roman" w:eastAsia="標楷體" w:hAnsi="Times New Roman" w:hint="eastAsia"/>
          <w:noProof/>
          <w:sz w:val="20"/>
          <w:szCs w:val="20"/>
        </w:rPr>
        <w:t>輸入付款代碼圖</w:t>
      </w:r>
    </w:p>
    <w:p w:rsidR="00B864B5" w:rsidRDefault="00B864B5" w:rsidP="00B864B5">
      <w:pPr>
        <w:snapToGrid w:val="0"/>
        <w:jc w:val="center"/>
        <w:rPr>
          <w:rFonts w:ascii="Times New Roman" w:eastAsia="標楷體" w:hAnsi="Times New Roman"/>
          <w:noProof/>
          <w:sz w:val="20"/>
          <w:szCs w:val="20"/>
        </w:rPr>
      </w:pPr>
    </w:p>
    <w:p w:rsidR="00B864B5" w:rsidRPr="001F458B" w:rsidRDefault="00B864B5" w:rsidP="00B864B5">
      <w:pPr>
        <w:snapToGrid w:val="0"/>
        <w:jc w:val="center"/>
        <w:rPr>
          <w:rFonts w:ascii="Times New Roman" w:eastAsia="標楷體" w:hAnsi="Times New Roman"/>
          <w:noProof/>
          <w:sz w:val="20"/>
          <w:szCs w:val="20"/>
        </w:rPr>
      </w:pPr>
      <w:r w:rsidRPr="001F458B">
        <w:rPr>
          <w:rFonts w:ascii="Times New Roman" w:eastAsia="標楷體" w:hAnsi="Times New Roman"/>
          <w:noProof/>
          <w:sz w:val="20"/>
          <w:szCs w:val="20"/>
        </w:rPr>
        <w:drawing>
          <wp:inline distT="0" distB="0" distL="0" distR="0" wp14:anchorId="20E8A68C" wp14:editId="1849FBE3">
            <wp:extent cx="1952169" cy="1464235"/>
            <wp:effectExtent l="0" t="0" r="0" b="3175"/>
            <wp:docPr id="133" name="圖片 21" descr="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jpg"/>
                    <pic:cNvPicPr/>
                  </pic:nvPicPr>
                  <pic:blipFill>
                    <a:blip r:embed="rId95" cstate="print"/>
                    <a:stretch>
                      <a:fillRect/>
                    </a:stretch>
                  </pic:blipFill>
                  <pic:spPr>
                    <a:xfrm>
                      <a:off x="0" y="0"/>
                      <a:ext cx="1964955" cy="1473825"/>
                    </a:xfrm>
                    <a:prstGeom prst="rect">
                      <a:avLst/>
                    </a:prstGeom>
                  </pic:spPr>
                </pic:pic>
              </a:graphicData>
            </a:graphic>
          </wp:inline>
        </w:drawing>
      </w:r>
    </w:p>
    <w:p w:rsidR="00B864B5" w:rsidRPr="001F458B" w:rsidRDefault="00B864B5" w:rsidP="00B864B5">
      <w:pPr>
        <w:snapToGrid w:val="0"/>
        <w:jc w:val="center"/>
        <w:rPr>
          <w:rFonts w:ascii="Times New Roman" w:eastAsia="標楷體" w:hAnsi="Times New Roman"/>
          <w:noProof/>
          <w:sz w:val="20"/>
          <w:szCs w:val="20"/>
        </w:rPr>
      </w:pPr>
      <w:r w:rsidRPr="001F458B">
        <w:rPr>
          <w:rFonts w:ascii="Times New Roman" w:eastAsia="標楷體" w:hAnsi="Times New Roman" w:hint="eastAsia"/>
          <w:noProof/>
          <w:sz w:val="20"/>
          <w:szCs w:val="20"/>
        </w:rPr>
        <w:t>圖</w:t>
      </w:r>
      <w:r>
        <w:rPr>
          <w:rFonts w:ascii="Times New Roman" w:eastAsia="標楷體" w:hAnsi="Times New Roman" w:hint="eastAsia"/>
          <w:noProof/>
          <w:sz w:val="20"/>
          <w:szCs w:val="20"/>
        </w:rPr>
        <w:t>8</w:t>
      </w:r>
      <w:r>
        <w:rPr>
          <w:rFonts w:ascii="Times New Roman" w:eastAsia="標楷體" w:hAnsi="Times New Roman" w:hint="eastAsia"/>
          <w:noProof/>
          <w:sz w:val="20"/>
          <w:szCs w:val="20"/>
        </w:rPr>
        <w:t>變更為有效票券圖</w:t>
      </w:r>
    </w:p>
    <w:p w:rsidR="00B864B5" w:rsidRPr="001F458B" w:rsidRDefault="00B864B5" w:rsidP="00B864B5">
      <w:pPr>
        <w:snapToGrid w:val="0"/>
        <w:jc w:val="center"/>
        <w:rPr>
          <w:rFonts w:ascii="Times New Roman" w:eastAsia="標楷體" w:hAnsi="Times New Roman"/>
          <w:sz w:val="20"/>
          <w:szCs w:val="20"/>
        </w:rPr>
      </w:pPr>
    </w:p>
    <w:p w:rsidR="00B864B5" w:rsidRPr="001F458B" w:rsidRDefault="00B864B5" w:rsidP="00B864B5">
      <w:pPr>
        <w:snapToGrid w:val="0"/>
        <w:jc w:val="both"/>
        <w:rPr>
          <w:rFonts w:ascii="Times New Roman" w:eastAsia="標楷體" w:hAnsi="Times New Roman"/>
          <w:b/>
          <w:sz w:val="20"/>
          <w:szCs w:val="20"/>
        </w:rPr>
      </w:pPr>
      <w:r w:rsidRPr="001F458B">
        <w:rPr>
          <w:rFonts w:ascii="Times New Roman" w:eastAsia="標楷體" w:hAnsi="Times New Roman" w:hint="eastAsia"/>
          <w:b/>
          <w:sz w:val="20"/>
          <w:szCs w:val="20"/>
        </w:rPr>
        <w:t xml:space="preserve">3.3 </w:t>
      </w:r>
      <w:r w:rsidRPr="001F458B">
        <w:rPr>
          <w:rFonts w:ascii="Times New Roman" w:eastAsia="標楷體" w:hAnsi="Times New Roman" w:hint="eastAsia"/>
          <w:b/>
          <w:sz w:val="20"/>
          <w:szCs w:val="20"/>
        </w:rPr>
        <w:t>紅外線電子閘門控制系統</w:t>
      </w:r>
    </w:p>
    <w:p w:rsidR="00B864B5" w:rsidRPr="001F458B" w:rsidRDefault="00B864B5" w:rsidP="00B864B5">
      <w:pPr>
        <w:snapToGrid w:val="0"/>
        <w:ind w:firstLine="480"/>
        <w:jc w:val="both"/>
        <w:rPr>
          <w:rFonts w:ascii="Times New Roman" w:eastAsia="標楷體" w:hAnsi="Times New Roman"/>
          <w:sz w:val="20"/>
          <w:szCs w:val="20"/>
        </w:rPr>
      </w:pPr>
      <w:r w:rsidRPr="001F458B">
        <w:rPr>
          <w:rFonts w:ascii="Times New Roman" w:eastAsia="標楷體" w:hAnsi="Times New Roman" w:hint="eastAsia"/>
          <w:sz w:val="20"/>
          <w:szCs w:val="20"/>
        </w:rPr>
        <w:t>使用者可以透過</w:t>
      </w:r>
      <w:r w:rsidRPr="001F458B">
        <w:rPr>
          <w:rFonts w:ascii="Times New Roman" w:eastAsia="標楷體" w:hAnsi="Times New Roman" w:hint="eastAsia"/>
          <w:sz w:val="20"/>
          <w:szCs w:val="20"/>
        </w:rPr>
        <w:t>RFID</w:t>
      </w:r>
      <w:r w:rsidRPr="001F458B">
        <w:rPr>
          <w:rFonts w:ascii="Times New Roman" w:eastAsia="標楷體" w:hAnsi="Times New Roman" w:hint="eastAsia"/>
          <w:sz w:val="20"/>
          <w:szCs w:val="20"/>
        </w:rPr>
        <w:t>電子票券通過閘門入口。圖</w:t>
      </w:r>
      <w:r>
        <w:rPr>
          <w:rFonts w:ascii="Times New Roman" w:eastAsia="標楷體" w:hAnsi="Times New Roman" w:hint="eastAsia"/>
          <w:sz w:val="20"/>
          <w:szCs w:val="20"/>
        </w:rPr>
        <w:t>9</w:t>
      </w:r>
      <w:r w:rsidRPr="001F458B">
        <w:rPr>
          <w:rFonts w:ascii="Times New Roman" w:eastAsia="標楷體" w:hAnsi="Times New Roman" w:hint="eastAsia"/>
          <w:sz w:val="20"/>
          <w:szCs w:val="20"/>
        </w:rPr>
        <w:t>顯示閘門控制的流程圖。當</w:t>
      </w:r>
      <w:r w:rsidRPr="001F458B">
        <w:rPr>
          <w:rFonts w:ascii="Times New Roman" w:eastAsia="標楷體" w:hAnsi="Times New Roman" w:hint="eastAsia"/>
          <w:sz w:val="20"/>
          <w:szCs w:val="20"/>
        </w:rPr>
        <w:t>RFID</w:t>
      </w:r>
      <w:r w:rsidRPr="001F458B">
        <w:rPr>
          <w:rFonts w:ascii="Times New Roman" w:eastAsia="標楷體" w:hAnsi="Times New Roman" w:hint="eastAsia"/>
          <w:sz w:val="20"/>
          <w:szCs w:val="20"/>
        </w:rPr>
        <w:lastRenderedPageBreak/>
        <w:t>電子票券被驗證為有效票券時，閘門會自動開啟且閘門上方之</w:t>
      </w:r>
      <w:r w:rsidRPr="001F458B">
        <w:rPr>
          <w:rFonts w:ascii="Times New Roman" w:eastAsia="標楷體" w:hAnsi="Times New Roman" w:hint="eastAsia"/>
          <w:sz w:val="20"/>
          <w:szCs w:val="20"/>
        </w:rPr>
        <w:t>LED</w:t>
      </w:r>
      <w:r w:rsidRPr="001F458B">
        <w:rPr>
          <w:rFonts w:ascii="Times New Roman" w:eastAsia="標楷體" w:hAnsi="Times New Roman" w:hint="eastAsia"/>
          <w:sz w:val="20"/>
          <w:szCs w:val="20"/>
        </w:rPr>
        <w:t>螢幕會顯示前往該座位的行進方向來指引顧客快速地通過閘門，當使用者通過閘門時，紅外線感應器立即啟動，此閘門就會立刻關閉；若此票證無法辨識，</w:t>
      </w:r>
      <w:r w:rsidRPr="001F458B">
        <w:rPr>
          <w:rFonts w:ascii="Times New Roman" w:eastAsia="標楷體" w:hAnsi="Times New Roman" w:hint="eastAsia"/>
          <w:sz w:val="20"/>
          <w:szCs w:val="20"/>
        </w:rPr>
        <w:t>LED</w:t>
      </w:r>
      <w:r w:rsidRPr="001F458B">
        <w:rPr>
          <w:rFonts w:ascii="Times New Roman" w:eastAsia="標楷體" w:hAnsi="Times New Roman" w:hint="eastAsia"/>
          <w:sz w:val="20"/>
          <w:szCs w:val="20"/>
        </w:rPr>
        <w:t>螢幕會顯示錯誤資訊來告知顧客的票券是無效的。</w:t>
      </w:r>
    </w:p>
    <w:p w:rsidR="00B864B5" w:rsidRDefault="00B864B5" w:rsidP="00B864B5">
      <w:pPr>
        <w:snapToGrid w:val="0"/>
        <w:jc w:val="both"/>
        <w:rPr>
          <w:rFonts w:ascii="Times New Roman" w:eastAsia="標楷體" w:hAnsi="Times New Roman"/>
          <w:sz w:val="20"/>
          <w:szCs w:val="20"/>
        </w:rPr>
      </w:pPr>
    </w:p>
    <w:p w:rsidR="00B864B5" w:rsidRDefault="00B864B5" w:rsidP="00B864B5">
      <w:pPr>
        <w:snapToGrid w:val="0"/>
        <w:jc w:val="center"/>
        <w:rPr>
          <w:rFonts w:ascii="Times New Roman" w:eastAsia="標楷體" w:hAnsi="Times New Roman"/>
          <w:sz w:val="20"/>
          <w:szCs w:val="20"/>
        </w:rPr>
      </w:pPr>
      <w:r>
        <w:rPr>
          <w:noProof/>
        </w:rPr>
        <w:drawing>
          <wp:inline distT="0" distB="0" distL="0" distR="0" wp14:anchorId="695101B0" wp14:editId="63BAAF0D">
            <wp:extent cx="2567013" cy="2468282"/>
            <wp:effectExtent l="0" t="0" r="5080" b="8255"/>
            <wp:docPr id="134"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37484" t="20542" r="22851" b="11628"/>
                    <a:stretch/>
                  </pic:blipFill>
                  <pic:spPr bwMode="auto">
                    <a:xfrm>
                      <a:off x="0" y="0"/>
                      <a:ext cx="2574584" cy="2475562"/>
                    </a:xfrm>
                    <a:prstGeom prst="rect">
                      <a:avLst/>
                    </a:prstGeom>
                    <a:ln>
                      <a:noFill/>
                    </a:ln>
                    <a:extLst>
                      <a:ext uri="{53640926-AAD7-44D8-BBD7-CCE9431645EC}">
                        <a14:shadowObscured xmlns:a14="http://schemas.microsoft.com/office/drawing/2010/main"/>
                      </a:ext>
                    </a:extLst>
                  </pic:spPr>
                </pic:pic>
              </a:graphicData>
            </a:graphic>
          </wp:inline>
        </w:drawing>
      </w:r>
    </w:p>
    <w:p w:rsidR="00B864B5" w:rsidRPr="001F458B" w:rsidRDefault="00B864B5" w:rsidP="00B864B5">
      <w:pPr>
        <w:snapToGrid w:val="0"/>
        <w:jc w:val="center"/>
        <w:rPr>
          <w:rFonts w:ascii="Times New Roman" w:eastAsia="標楷體" w:hAnsi="Times New Roman"/>
          <w:sz w:val="20"/>
          <w:szCs w:val="20"/>
        </w:rPr>
      </w:pPr>
      <w:r w:rsidRPr="001F458B">
        <w:rPr>
          <w:rFonts w:ascii="Times New Roman" w:eastAsia="標楷體" w:hAnsi="Times New Roman" w:hint="eastAsia"/>
          <w:sz w:val="20"/>
          <w:szCs w:val="20"/>
        </w:rPr>
        <w:t>圖</w:t>
      </w:r>
      <w:r>
        <w:rPr>
          <w:rFonts w:ascii="Times New Roman" w:eastAsia="標楷體" w:hAnsi="Times New Roman" w:hint="eastAsia"/>
          <w:sz w:val="20"/>
          <w:szCs w:val="20"/>
        </w:rPr>
        <w:t>9</w:t>
      </w:r>
      <w:r w:rsidRPr="001F458B">
        <w:rPr>
          <w:rFonts w:ascii="Times New Roman" w:eastAsia="標楷體" w:hAnsi="Times New Roman" w:hint="eastAsia"/>
          <w:sz w:val="20"/>
          <w:szCs w:val="20"/>
        </w:rPr>
        <w:t>閘門控制流程圖</w:t>
      </w:r>
    </w:p>
    <w:p w:rsidR="00B864B5" w:rsidRPr="001F458B" w:rsidRDefault="00B864B5" w:rsidP="00B864B5">
      <w:pPr>
        <w:snapToGrid w:val="0"/>
        <w:jc w:val="center"/>
        <w:rPr>
          <w:rFonts w:ascii="Times New Roman" w:eastAsia="標楷體" w:hAnsi="Times New Roman"/>
          <w:sz w:val="20"/>
          <w:szCs w:val="20"/>
        </w:rPr>
      </w:pPr>
    </w:p>
    <w:p w:rsidR="00B864B5" w:rsidRPr="001F458B" w:rsidRDefault="00B864B5" w:rsidP="00B864B5">
      <w:pPr>
        <w:snapToGrid w:val="0"/>
        <w:jc w:val="both"/>
        <w:rPr>
          <w:rFonts w:ascii="Times New Roman" w:eastAsia="標楷體" w:hAnsi="Times New Roman"/>
          <w:b/>
          <w:sz w:val="20"/>
          <w:szCs w:val="20"/>
        </w:rPr>
      </w:pPr>
      <w:r w:rsidRPr="001F458B">
        <w:rPr>
          <w:rFonts w:ascii="Times New Roman" w:eastAsia="標楷體" w:hAnsi="Times New Roman" w:hint="eastAsia"/>
          <w:b/>
          <w:sz w:val="20"/>
          <w:szCs w:val="20"/>
        </w:rPr>
        <w:t xml:space="preserve">3.4 </w:t>
      </w:r>
      <w:r w:rsidRPr="001F458B">
        <w:rPr>
          <w:rFonts w:ascii="Times New Roman" w:eastAsia="標楷體" w:hAnsi="Times New Roman" w:hint="eastAsia"/>
          <w:b/>
          <w:sz w:val="20"/>
          <w:szCs w:val="20"/>
        </w:rPr>
        <w:t>紅外線電子閘門硬體</w:t>
      </w:r>
    </w:p>
    <w:p w:rsidR="00B864B5" w:rsidRPr="001F458B" w:rsidRDefault="00B864B5" w:rsidP="00B864B5">
      <w:pPr>
        <w:snapToGrid w:val="0"/>
        <w:ind w:firstLine="480"/>
        <w:jc w:val="both"/>
        <w:rPr>
          <w:rFonts w:ascii="Times New Roman" w:eastAsia="標楷體" w:hAnsi="Times New Roman"/>
          <w:sz w:val="20"/>
          <w:szCs w:val="20"/>
        </w:rPr>
      </w:pPr>
      <w:r w:rsidRPr="001F458B">
        <w:rPr>
          <w:rFonts w:ascii="Times New Roman" w:eastAsia="標楷體" w:hAnsi="Times New Roman" w:hint="eastAsia"/>
          <w:sz w:val="20"/>
          <w:szCs w:val="20"/>
        </w:rPr>
        <w:t>本系統中之實體閘門控制是</w:t>
      </w:r>
      <w:r w:rsidRPr="001F458B">
        <w:rPr>
          <w:rFonts w:ascii="Times New Roman" w:eastAsia="標楷體" w:hAnsi="Times New Roman" w:hint="eastAsia"/>
          <w:color w:val="000000" w:themeColor="text1"/>
          <w:sz w:val="20"/>
          <w:szCs w:val="20"/>
        </w:rPr>
        <w:t>採用</w:t>
      </w:r>
      <w:r w:rsidRPr="001F458B">
        <w:rPr>
          <w:rFonts w:ascii="Times New Roman" w:eastAsia="標楷體" w:hAnsi="Times New Roman" w:hint="eastAsia"/>
          <w:color w:val="000000" w:themeColor="text1"/>
          <w:sz w:val="20"/>
          <w:szCs w:val="20"/>
        </w:rPr>
        <w:t>ARDUINO</w:t>
      </w:r>
      <w:r w:rsidRPr="001F458B">
        <w:rPr>
          <w:rFonts w:ascii="Times New Roman" w:eastAsia="標楷體" w:hAnsi="Times New Roman" w:hint="eastAsia"/>
          <w:color w:val="000000" w:themeColor="text1"/>
          <w:sz w:val="20"/>
          <w:szCs w:val="20"/>
        </w:rPr>
        <w:t>微處理機、紅外線感應電路與伺服馬達來控制</w:t>
      </w:r>
      <w:r w:rsidRPr="001F458B">
        <w:rPr>
          <w:rFonts w:ascii="Times New Roman" w:eastAsia="標楷體" w:hAnsi="Times New Roman" w:hint="eastAsia"/>
          <w:sz w:val="20"/>
          <w:szCs w:val="20"/>
        </w:rPr>
        <w:t>。圖</w:t>
      </w:r>
      <w:r>
        <w:rPr>
          <w:rFonts w:ascii="Times New Roman" w:eastAsia="標楷體" w:hAnsi="Times New Roman" w:hint="eastAsia"/>
          <w:sz w:val="20"/>
          <w:szCs w:val="20"/>
        </w:rPr>
        <w:t>10</w:t>
      </w:r>
      <w:r w:rsidRPr="001F458B">
        <w:rPr>
          <w:rFonts w:ascii="Times New Roman" w:eastAsia="標楷體" w:hAnsi="Times New Roman" w:hint="eastAsia"/>
          <w:sz w:val="20"/>
          <w:szCs w:val="20"/>
        </w:rPr>
        <w:t>顯示閘門的</w:t>
      </w:r>
      <w:r>
        <w:rPr>
          <w:rFonts w:ascii="Times New Roman" w:eastAsia="標楷體" w:hAnsi="Times New Roman" w:hint="eastAsia"/>
          <w:sz w:val="20"/>
          <w:szCs w:val="20"/>
        </w:rPr>
        <w:t>馬達控制</w:t>
      </w:r>
      <w:r w:rsidRPr="001F458B">
        <w:rPr>
          <w:rFonts w:ascii="Times New Roman" w:eastAsia="標楷體" w:hAnsi="Times New Roman" w:hint="eastAsia"/>
          <w:sz w:val="20"/>
          <w:szCs w:val="20"/>
        </w:rPr>
        <w:t>電路圖，而圖</w:t>
      </w:r>
      <w:r>
        <w:rPr>
          <w:rFonts w:ascii="Times New Roman" w:eastAsia="標楷體" w:hAnsi="Times New Roman" w:hint="eastAsia"/>
          <w:sz w:val="20"/>
          <w:szCs w:val="20"/>
        </w:rPr>
        <w:t>11</w:t>
      </w:r>
      <w:r w:rsidRPr="001F458B">
        <w:rPr>
          <w:rFonts w:ascii="Times New Roman" w:eastAsia="標楷體" w:hAnsi="Times New Roman" w:hint="eastAsia"/>
          <w:sz w:val="20"/>
          <w:szCs w:val="20"/>
        </w:rPr>
        <w:t>顯示實際連接圖</w:t>
      </w:r>
      <w:r>
        <w:rPr>
          <w:rFonts w:ascii="Times New Roman" w:eastAsia="標楷體" w:hAnsi="Times New Roman" w:hint="eastAsia"/>
          <w:sz w:val="20"/>
          <w:szCs w:val="20"/>
        </w:rPr>
        <w:t>，加上紅外線偵測功能</w:t>
      </w:r>
      <w:r w:rsidRPr="001F458B">
        <w:rPr>
          <w:rFonts w:ascii="Times New Roman" w:eastAsia="標楷體" w:hAnsi="Times New Roman" w:hint="eastAsia"/>
          <w:sz w:val="20"/>
          <w:szCs w:val="20"/>
        </w:rPr>
        <w:t>。</w:t>
      </w:r>
    </w:p>
    <w:p w:rsidR="00B864B5" w:rsidRPr="001F458B" w:rsidRDefault="00B864B5" w:rsidP="00B864B5">
      <w:pPr>
        <w:snapToGrid w:val="0"/>
        <w:jc w:val="both"/>
        <w:rPr>
          <w:rFonts w:ascii="Times New Roman" w:eastAsia="標楷體" w:hAnsi="Times New Roman"/>
          <w:sz w:val="20"/>
          <w:szCs w:val="20"/>
        </w:rPr>
      </w:pPr>
    </w:p>
    <w:p w:rsidR="00B864B5" w:rsidRDefault="00B864B5" w:rsidP="00B864B5">
      <w:pPr>
        <w:snapToGrid w:val="0"/>
        <w:jc w:val="center"/>
        <w:rPr>
          <w:rFonts w:ascii="Times New Roman" w:eastAsia="標楷體" w:hAnsi="Times New Roman"/>
          <w:sz w:val="20"/>
          <w:szCs w:val="20"/>
        </w:rPr>
      </w:pPr>
      <w:r>
        <w:rPr>
          <w:rFonts w:ascii="Times New Roman" w:eastAsia="標楷體" w:hAnsi="Times New Roman" w:hint="eastAsia"/>
          <w:noProof/>
          <w:sz w:val="20"/>
          <w:szCs w:val="20"/>
        </w:rPr>
        <w:drawing>
          <wp:inline distT="0" distB="0" distL="0" distR="0" wp14:anchorId="0BDA7811" wp14:editId="573CDEB2">
            <wp:extent cx="2450353" cy="1709351"/>
            <wp:effectExtent l="0" t="0" r="7620" b="5715"/>
            <wp:docPr id="139"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電路圖.png"/>
                    <pic:cNvPicPr/>
                  </pic:nvPicPr>
                  <pic:blipFill>
                    <a:blip r:embed="rId97">
                      <a:extLst>
                        <a:ext uri="{28A0092B-C50C-407E-A947-70E740481C1C}">
                          <a14:useLocalDpi xmlns:a14="http://schemas.microsoft.com/office/drawing/2010/main" val="0"/>
                        </a:ext>
                      </a:extLst>
                    </a:blip>
                    <a:stretch>
                      <a:fillRect/>
                    </a:stretch>
                  </pic:blipFill>
                  <pic:spPr>
                    <a:xfrm>
                      <a:off x="0" y="0"/>
                      <a:ext cx="2452986" cy="1711188"/>
                    </a:xfrm>
                    <a:prstGeom prst="rect">
                      <a:avLst/>
                    </a:prstGeom>
                  </pic:spPr>
                </pic:pic>
              </a:graphicData>
            </a:graphic>
          </wp:inline>
        </w:drawing>
      </w:r>
    </w:p>
    <w:p w:rsidR="00B864B5" w:rsidRDefault="00B864B5" w:rsidP="00B864B5">
      <w:pPr>
        <w:snapToGrid w:val="0"/>
        <w:jc w:val="center"/>
        <w:rPr>
          <w:rFonts w:ascii="Times New Roman" w:eastAsia="標楷體" w:hAnsi="Times New Roman"/>
          <w:sz w:val="20"/>
          <w:szCs w:val="20"/>
        </w:rPr>
      </w:pPr>
      <w:r w:rsidRPr="001F458B">
        <w:rPr>
          <w:rFonts w:ascii="Times New Roman" w:eastAsia="標楷體" w:hAnsi="Times New Roman" w:hint="eastAsia"/>
          <w:sz w:val="20"/>
          <w:szCs w:val="20"/>
        </w:rPr>
        <w:t>圖</w:t>
      </w:r>
      <w:r>
        <w:rPr>
          <w:rFonts w:ascii="Times New Roman" w:eastAsia="標楷體" w:hAnsi="Times New Roman" w:hint="eastAsia"/>
          <w:sz w:val="20"/>
          <w:szCs w:val="20"/>
        </w:rPr>
        <w:t>10Arduino</w:t>
      </w:r>
      <w:r>
        <w:rPr>
          <w:rFonts w:ascii="Times New Roman" w:eastAsia="標楷體" w:hAnsi="Times New Roman" w:hint="eastAsia"/>
          <w:sz w:val="20"/>
          <w:szCs w:val="20"/>
        </w:rPr>
        <w:t>馬達控制電路圖</w:t>
      </w:r>
    </w:p>
    <w:p w:rsidR="00B864B5" w:rsidRDefault="00B864B5" w:rsidP="00B864B5">
      <w:pPr>
        <w:snapToGrid w:val="0"/>
        <w:jc w:val="center"/>
        <w:rPr>
          <w:rFonts w:ascii="Times New Roman" w:eastAsia="標楷體" w:hAnsi="Times New Roman"/>
          <w:sz w:val="20"/>
          <w:szCs w:val="20"/>
        </w:rPr>
      </w:pPr>
    </w:p>
    <w:p w:rsidR="00B864B5" w:rsidRPr="001F458B" w:rsidRDefault="00B864B5" w:rsidP="00B864B5">
      <w:pPr>
        <w:snapToGrid w:val="0"/>
        <w:jc w:val="center"/>
        <w:rPr>
          <w:rFonts w:ascii="Times New Roman" w:eastAsia="標楷體" w:hAnsi="Times New Roman"/>
          <w:sz w:val="20"/>
          <w:szCs w:val="20"/>
        </w:rPr>
      </w:pPr>
      <w:r>
        <w:rPr>
          <w:rFonts w:ascii="Times New Roman" w:eastAsia="標楷體" w:hAnsi="Times New Roman"/>
          <w:noProof/>
          <w:sz w:val="20"/>
          <w:szCs w:val="20"/>
        </w:rPr>
        <w:lastRenderedPageBreak/>
        <w:drawing>
          <wp:inline distT="0" distB="0" distL="0" distR="0" wp14:anchorId="5538272F" wp14:editId="66440BB7">
            <wp:extent cx="1954306" cy="2026202"/>
            <wp:effectExtent l="0" t="0" r="8255" b="0"/>
            <wp:docPr id="140"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duino 伺服馬達 紅外線.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955211" cy="2027140"/>
                    </a:xfrm>
                    <a:prstGeom prst="rect">
                      <a:avLst/>
                    </a:prstGeom>
                  </pic:spPr>
                </pic:pic>
              </a:graphicData>
            </a:graphic>
          </wp:inline>
        </w:drawing>
      </w:r>
    </w:p>
    <w:p w:rsidR="00B864B5" w:rsidRPr="001F458B" w:rsidRDefault="00B864B5" w:rsidP="00B864B5">
      <w:pPr>
        <w:snapToGrid w:val="0"/>
        <w:jc w:val="center"/>
        <w:rPr>
          <w:rFonts w:ascii="Times New Roman" w:eastAsia="標楷體" w:hAnsi="Times New Roman"/>
          <w:sz w:val="20"/>
          <w:szCs w:val="20"/>
        </w:rPr>
      </w:pPr>
      <w:r w:rsidRPr="001F458B">
        <w:rPr>
          <w:rFonts w:ascii="Times New Roman" w:eastAsia="標楷體" w:hAnsi="Times New Roman" w:hint="eastAsia"/>
          <w:sz w:val="20"/>
          <w:szCs w:val="20"/>
        </w:rPr>
        <w:t>圖</w:t>
      </w:r>
      <w:r>
        <w:rPr>
          <w:rFonts w:ascii="Times New Roman" w:eastAsia="標楷體" w:hAnsi="Times New Roman" w:hint="eastAsia"/>
          <w:sz w:val="20"/>
          <w:szCs w:val="20"/>
        </w:rPr>
        <w:t>11</w:t>
      </w:r>
      <w:r>
        <w:rPr>
          <w:rFonts w:ascii="Times New Roman" w:eastAsia="標楷體" w:hAnsi="Times New Roman" w:hint="eastAsia"/>
          <w:sz w:val="20"/>
          <w:szCs w:val="20"/>
        </w:rPr>
        <w:t>附加紅外線偵測功能之實際連接圖</w:t>
      </w:r>
    </w:p>
    <w:p w:rsidR="00B864B5" w:rsidRPr="001F458B" w:rsidRDefault="00B864B5" w:rsidP="00B864B5">
      <w:pPr>
        <w:snapToGrid w:val="0"/>
        <w:jc w:val="center"/>
        <w:rPr>
          <w:rFonts w:ascii="Times New Roman" w:eastAsia="標楷體" w:hAnsi="Times New Roman"/>
          <w:sz w:val="20"/>
          <w:szCs w:val="20"/>
        </w:rPr>
      </w:pPr>
    </w:p>
    <w:p w:rsidR="00B864B5" w:rsidRPr="001F458B" w:rsidRDefault="00B864B5" w:rsidP="00B864B5">
      <w:pPr>
        <w:snapToGrid w:val="0"/>
        <w:ind w:firstLine="480"/>
        <w:jc w:val="both"/>
        <w:rPr>
          <w:rFonts w:ascii="Times New Roman" w:eastAsia="標楷體" w:hAnsi="Times New Roman"/>
          <w:sz w:val="20"/>
          <w:szCs w:val="20"/>
        </w:rPr>
      </w:pPr>
      <w:r w:rsidRPr="001F458B">
        <w:rPr>
          <w:rFonts w:ascii="Times New Roman" w:eastAsia="標楷體" w:hAnsi="Times New Roman" w:hint="eastAsia"/>
          <w:sz w:val="20"/>
          <w:szCs w:val="20"/>
        </w:rPr>
        <w:t>當有效之票券通過時，資訊系統會送出觸發訊號給控制晶片</w:t>
      </w:r>
      <w:r w:rsidRPr="001F458B">
        <w:rPr>
          <w:rFonts w:ascii="Times New Roman" w:eastAsia="標楷體" w:hAnsi="Times New Roman" w:hint="eastAsia"/>
          <w:sz w:val="20"/>
          <w:szCs w:val="20"/>
        </w:rPr>
        <w:t>(Arduino)</w:t>
      </w:r>
      <w:r w:rsidRPr="001F458B">
        <w:rPr>
          <w:rFonts w:ascii="Times New Roman" w:eastAsia="標楷體" w:hAnsi="Times New Roman" w:hint="eastAsia"/>
          <w:sz w:val="20"/>
          <w:szCs w:val="20"/>
        </w:rPr>
        <w:t>，此時微處理器會將控制訊號送至伺服馬達，伺服馬達會將閘門開啟。當使用者通過後，紅外線感應器會接收訊號，並立即將閘門關閉，如下圖</w:t>
      </w:r>
      <w:r>
        <w:rPr>
          <w:rFonts w:ascii="Times New Roman" w:eastAsia="標楷體" w:hAnsi="Times New Roman" w:hint="eastAsia"/>
          <w:sz w:val="20"/>
          <w:szCs w:val="20"/>
        </w:rPr>
        <w:t>12</w:t>
      </w:r>
      <w:r w:rsidRPr="001F458B">
        <w:rPr>
          <w:rFonts w:ascii="Times New Roman" w:eastAsia="標楷體" w:hAnsi="Times New Roman" w:hint="eastAsia"/>
          <w:sz w:val="20"/>
          <w:szCs w:val="20"/>
        </w:rPr>
        <w:t>所示。</w:t>
      </w:r>
      <w:r>
        <w:rPr>
          <w:rFonts w:ascii="Times New Roman" w:eastAsia="標楷體" w:hAnsi="Times New Roman" w:hint="eastAsia"/>
          <w:sz w:val="20"/>
          <w:szCs w:val="20"/>
        </w:rPr>
        <w:t>(a)</w:t>
      </w:r>
      <w:r w:rsidRPr="001F458B">
        <w:rPr>
          <w:rFonts w:ascii="Times New Roman" w:eastAsia="標楷體" w:hAnsi="Times New Roman" w:hint="eastAsia"/>
          <w:sz w:val="20"/>
          <w:szCs w:val="20"/>
        </w:rPr>
        <w:t>表示使用者準備進行驗證；</w:t>
      </w:r>
      <w:r>
        <w:rPr>
          <w:rFonts w:ascii="Times New Roman" w:eastAsia="標楷體" w:hAnsi="Times New Roman" w:hint="eastAsia"/>
          <w:sz w:val="20"/>
          <w:szCs w:val="20"/>
        </w:rPr>
        <w:t>(b)</w:t>
      </w:r>
      <w:r w:rsidRPr="001F458B">
        <w:rPr>
          <w:rFonts w:ascii="Times New Roman" w:eastAsia="標楷體" w:hAnsi="Times New Roman" w:hint="eastAsia"/>
          <w:sz w:val="20"/>
          <w:szCs w:val="20"/>
        </w:rPr>
        <w:t>表示完成驗證開啟閘門並顯示行進方向；</w:t>
      </w:r>
      <w:r>
        <w:rPr>
          <w:rFonts w:ascii="Times New Roman" w:eastAsia="標楷體" w:hAnsi="Times New Roman" w:hint="eastAsia"/>
          <w:sz w:val="20"/>
          <w:szCs w:val="20"/>
        </w:rPr>
        <w:t>(c)</w:t>
      </w:r>
      <w:r w:rsidRPr="001F458B">
        <w:rPr>
          <w:rFonts w:ascii="Times New Roman" w:eastAsia="標楷體" w:hAnsi="Times New Roman" w:hint="eastAsia"/>
          <w:sz w:val="20"/>
          <w:szCs w:val="20"/>
        </w:rPr>
        <w:t>表示票證已通過驗證，使用者準備進入閘門；</w:t>
      </w:r>
      <w:r>
        <w:rPr>
          <w:rFonts w:ascii="Times New Roman" w:eastAsia="標楷體" w:hAnsi="Times New Roman" w:hint="eastAsia"/>
          <w:sz w:val="20"/>
          <w:szCs w:val="20"/>
        </w:rPr>
        <w:t>(d)</w:t>
      </w:r>
      <w:r w:rsidRPr="001F458B">
        <w:rPr>
          <w:rFonts w:ascii="Times New Roman" w:eastAsia="標楷體" w:hAnsi="Times New Roman" w:hint="eastAsia"/>
          <w:sz w:val="20"/>
          <w:szCs w:val="20"/>
        </w:rPr>
        <w:t>表示使用者通過閘門，紅外線感應器立即啟動，閘門關閉。</w:t>
      </w:r>
    </w:p>
    <w:p w:rsidR="00B864B5" w:rsidRPr="001F458B" w:rsidRDefault="00B864B5" w:rsidP="00B864B5">
      <w:pPr>
        <w:snapToGrid w:val="0"/>
        <w:jc w:val="both"/>
        <w:rPr>
          <w:rFonts w:ascii="Times New Roman" w:eastAsia="標楷體" w:hAnsi="Times New Roman"/>
          <w:sz w:val="20"/>
          <w:szCs w:val="20"/>
        </w:rPr>
      </w:pPr>
    </w:p>
    <w:p w:rsidR="00B864B5" w:rsidRPr="001F458B" w:rsidRDefault="00B864B5" w:rsidP="00B864B5">
      <w:pPr>
        <w:snapToGrid w:val="0"/>
        <w:rPr>
          <w:rFonts w:ascii="Times New Roman" w:eastAsia="標楷體" w:hAnsi="Times New Roman"/>
          <w:sz w:val="20"/>
          <w:szCs w:val="20"/>
        </w:rPr>
      </w:pPr>
      <w:r w:rsidRPr="001F458B">
        <w:rPr>
          <w:rFonts w:ascii="Times New Roman" w:eastAsia="標楷體" w:hAnsi="Times New Roman" w:hint="eastAsia"/>
          <w:noProof/>
          <w:sz w:val="20"/>
          <w:szCs w:val="20"/>
        </w:rPr>
        <w:drawing>
          <wp:inline distT="0" distB="0" distL="0" distR="0" wp14:anchorId="5B825CEC" wp14:editId="3333A3B9">
            <wp:extent cx="1302871" cy="920388"/>
            <wp:effectExtent l="0" t="0" r="0" b="0"/>
            <wp:docPr id="141" name="圖片 13"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9" cstate="print"/>
                    <a:stretch>
                      <a:fillRect/>
                    </a:stretch>
                  </pic:blipFill>
                  <pic:spPr>
                    <a:xfrm>
                      <a:off x="0" y="0"/>
                      <a:ext cx="1309667" cy="925189"/>
                    </a:xfrm>
                    <a:prstGeom prst="rect">
                      <a:avLst/>
                    </a:prstGeom>
                  </pic:spPr>
                </pic:pic>
              </a:graphicData>
            </a:graphic>
          </wp:inline>
        </w:drawing>
      </w:r>
      <w:r w:rsidRPr="001F458B">
        <w:rPr>
          <w:rFonts w:ascii="Times New Roman" w:eastAsia="標楷體" w:hAnsi="Times New Roman"/>
          <w:noProof/>
          <w:sz w:val="20"/>
          <w:szCs w:val="20"/>
        </w:rPr>
        <w:drawing>
          <wp:inline distT="0" distB="0" distL="0" distR="0" wp14:anchorId="5F1CCFD0" wp14:editId="6F5D5612">
            <wp:extent cx="1273695" cy="920376"/>
            <wp:effectExtent l="0" t="0" r="3175" b="0"/>
            <wp:docPr id="142" name="圖片 14"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00" cstate="print"/>
                    <a:stretch>
                      <a:fillRect/>
                    </a:stretch>
                  </pic:blipFill>
                  <pic:spPr>
                    <a:xfrm>
                      <a:off x="0" y="0"/>
                      <a:ext cx="1277941" cy="923444"/>
                    </a:xfrm>
                    <a:prstGeom prst="rect">
                      <a:avLst/>
                    </a:prstGeom>
                  </pic:spPr>
                </pic:pic>
              </a:graphicData>
            </a:graphic>
          </wp:inline>
        </w:drawing>
      </w:r>
    </w:p>
    <w:p w:rsidR="00B864B5" w:rsidRPr="009C7C28" w:rsidRDefault="00B864B5" w:rsidP="00696256">
      <w:pPr>
        <w:pStyle w:val="a9"/>
        <w:numPr>
          <w:ilvl w:val="0"/>
          <w:numId w:val="15"/>
        </w:numPr>
        <w:snapToGrid w:val="0"/>
        <w:ind w:leftChars="0"/>
        <w:jc w:val="center"/>
        <w:rPr>
          <w:rFonts w:ascii="Times New Roman" w:eastAsia="標楷體" w:hAnsi="Times New Roman"/>
          <w:sz w:val="20"/>
          <w:szCs w:val="20"/>
        </w:rPr>
      </w:pPr>
      <w:r>
        <w:rPr>
          <w:rFonts w:ascii="Times New Roman" w:eastAsia="標楷體" w:hAnsi="Times New Roman" w:hint="eastAsia"/>
          <w:sz w:val="20"/>
          <w:szCs w:val="20"/>
        </w:rPr>
        <w:t xml:space="preserve">　　　　　　　　　</w:t>
      </w:r>
      <w:r w:rsidRPr="009C7C28">
        <w:rPr>
          <w:rFonts w:ascii="Times New Roman" w:eastAsia="標楷體" w:hAnsi="Times New Roman" w:hint="eastAsia"/>
          <w:sz w:val="20"/>
          <w:szCs w:val="20"/>
        </w:rPr>
        <w:t>(b)</w:t>
      </w:r>
    </w:p>
    <w:p w:rsidR="00B864B5" w:rsidRPr="001F458B" w:rsidRDefault="00B864B5" w:rsidP="00B864B5">
      <w:pPr>
        <w:snapToGrid w:val="0"/>
        <w:rPr>
          <w:rFonts w:ascii="Times New Roman" w:eastAsia="標楷體" w:hAnsi="Times New Roman"/>
          <w:sz w:val="20"/>
          <w:szCs w:val="20"/>
        </w:rPr>
      </w:pPr>
      <w:r w:rsidRPr="001F458B">
        <w:rPr>
          <w:rFonts w:ascii="Times New Roman" w:eastAsia="標楷體" w:hAnsi="Times New Roman" w:hint="eastAsia"/>
          <w:noProof/>
          <w:sz w:val="20"/>
          <w:szCs w:val="20"/>
        </w:rPr>
        <w:drawing>
          <wp:inline distT="0" distB="0" distL="0" distR="0" wp14:anchorId="6ABBE5E0" wp14:editId="456EAD73">
            <wp:extent cx="1304863" cy="978718"/>
            <wp:effectExtent l="0" t="0" r="0" b="0"/>
            <wp:docPr id="143" name="圖片 17"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01" cstate="print"/>
                    <a:stretch>
                      <a:fillRect/>
                    </a:stretch>
                  </pic:blipFill>
                  <pic:spPr>
                    <a:xfrm>
                      <a:off x="0" y="0"/>
                      <a:ext cx="1308647" cy="981556"/>
                    </a:xfrm>
                    <a:prstGeom prst="rect">
                      <a:avLst/>
                    </a:prstGeom>
                  </pic:spPr>
                </pic:pic>
              </a:graphicData>
            </a:graphic>
          </wp:inline>
        </w:drawing>
      </w:r>
      <w:r w:rsidRPr="001F458B">
        <w:rPr>
          <w:rFonts w:ascii="Times New Roman" w:eastAsia="標楷體" w:hAnsi="Times New Roman"/>
          <w:noProof/>
          <w:sz w:val="20"/>
          <w:szCs w:val="20"/>
        </w:rPr>
        <w:drawing>
          <wp:inline distT="0" distB="0" distL="0" distR="0" wp14:anchorId="4200DDE8" wp14:editId="364DF1E9">
            <wp:extent cx="1283319" cy="980141"/>
            <wp:effectExtent l="0" t="0" r="0" b="0"/>
            <wp:docPr id="144" name="圖片 18"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02" cstate="print"/>
                    <a:stretch>
                      <a:fillRect/>
                    </a:stretch>
                  </pic:blipFill>
                  <pic:spPr>
                    <a:xfrm>
                      <a:off x="0" y="0"/>
                      <a:ext cx="1285805" cy="982040"/>
                    </a:xfrm>
                    <a:prstGeom prst="rect">
                      <a:avLst/>
                    </a:prstGeom>
                  </pic:spPr>
                </pic:pic>
              </a:graphicData>
            </a:graphic>
          </wp:inline>
        </w:drawing>
      </w:r>
    </w:p>
    <w:p w:rsidR="00B864B5" w:rsidRDefault="00B864B5" w:rsidP="00B864B5">
      <w:pPr>
        <w:snapToGrid w:val="0"/>
        <w:jc w:val="center"/>
        <w:rPr>
          <w:rFonts w:ascii="Times New Roman" w:eastAsia="標楷體" w:hAnsi="Times New Roman"/>
          <w:sz w:val="20"/>
          <w:szCs w:val="20"/>
        </w:rPr>
      </w:pPr>
      <w:r>
        <w:rPr>
          <w:rFonts w:ascii="Times New Roman" w:eastAsia="標楷體" w:hAnsi="Times New Roman" w:hint="eastAsia"/>
          <w:sz w:val="20"/>
          <w:szCs w:val="20"/>
        </w:rPr>
        <w:t>(c)</w:t>
      </w:r>
      <w:r>
        <w:rPr>
          <w:rFonts w:ascii="Times New Roman" w:eastAsia="標楷體" w:hAnsi="Times New Roman" w:hint="eastAsia"/>
          <w:sz w:val="20"/>
          <w:szCs w:val="20"/>
        </w:rPr>
        <w:t xml:space="preserve">　　　　　　　　　　</w:t>
      </w:r>
      <w:r>
        <w:rPr>
          <w:rFonts w:ascii="Times New Roman" w:eastAsia="標楷體" w:hAnsi="Times New Roman" w:hint="eastAsia"/>
          <w:sz w:val="20"/>
          <w:szCs w:val="20"/>
        </w:rPr>
        <w:t>(d)</w:t>
      </w:r>
    </w:p>
    <w:p w:rsidR="00B864B5" w:rsidRPr="001F458B" w:rsidRDefault="00B864B5" w:rsidP="00B864B5">
      <w:pPr>
        <w:snapToGrid w:val="0"/>
        <w:jc w:val="center"/>
        <w:rPr>
          <w:rFonts w:ascii="Times New Roman" w:eastAsia="標楷體" w:hAnsi="Times New Roman"/>
          <w:sz w:val="20"/>
          <w:szCs w:val="20"/>
        </w:rPr>
      </w:pPr>
      <w:r>
        <w:rPr>
          <w:rFonts w:ascii="Times New Roman" w:eastAsia="標楷體" w:hAnsi="Times New Roman" w:hint="eastAsia"/>
          <w:sz w:val="20"/>
          <w:szCs w:val="20"/>
        </w:rPr>
        <w:t>圖</w:t>
      </w:r>
      <w:r>
        <w:rPr>
          <w:rFonts w:ascii="Times New Roman" w:eastAsia="標楷體" w:hAnsi="Times New Roman" w:hint="eastAsia"/>
          <w:sz w:val="20"/>
          <w:szCs w:val="20"/>
        </w:rPr>
        <w:t>12</w:t>
      </w:r>
      <w:r>
        <w:rPr>
          <w:rFonts w:ascii="Times New Roman" w:eastAsia="標楷體" w:hAnsi="Times New Roman" w:hint="eastAsia"/>
          <w:sz w:val="20"/>
          <w:szCs w:val="20"/>
        </w:rPr>
        <w:t>閘門動作說明圖</w:t>
      </w:r>
    </w:p>
    <w:p w:rsidR="00B864B5" w:rsidRPr="001F458B" w:rsidRDefault="00B864B5" w:rsidP="00B864B5">
      <w:pPr>
        <w:snapToGrid w:val="0"/>
        <w:rPr>
          <w:rFonts w:ascii="Times New Roman" w:eastAsia="標楷體" w:hAnsi="Times New Roman"/>
          <w:sz w:val="20"/>
          <w:szCs w:val="20"/>
        </w:rPr>
      </w:pPr>
    </w:p>
    <w:p w:rsidR="00B864B5" w:rsidRPr="001F458B" w:rsidRDefault="00B864B5" w:rsidP="00696256">
      <w:pPr>
        <w:pStyle w:val="a9"/>
        <w:numPr>
          <w:ilvl w:val="0"/>
          <w:numId w:val="13"/>
        </w:numPr>
        <w:snapToGrid w:val="0"/>
        <w:ind w:leftChars="0"/>
        <w:jc w:val="both"/>
        <w:rPr>
          <w:rFonts w:ascii="Times New Roman" w:eastAsia="標楷體" w:hAnsi="Times New Roman"/>
          <w:b/>
          <w:sz w:val="20"/>
          <w:szCs w:val="20"/>
        </w:rPr>
      </w:pPr>
      <w:r w:rsidRPr="001F458B">
        <w:rPr>
          <w:rFonts w:ascii="Times New Roman" w:eastAsia="標楷體" w:hAnsi="Times New Roman" w:hint="eastAsia"/>
          <w:b/>
          <w:sz w:val="20"/>
          <w:szCs w:val="20"/>
        </w:rPr>
        <w:t>結論</w:t>
      </w:r>
    </w:p>
    <w:p w:rsidR="00B864B5" w:rsidRPr="001F458B" w:rsidRDefault="00B864B5" w:rsidP="00B864B5">
      <w:pPr>
        <w:snapToGrid w:val="0"/>
        <w:ind w:firstLine="360"/>
        <w:jc w:val="both"/>
        <w:rPr>
          <w:rFonts w:ascii="Times New Roman" w:eastAsia="標楷體" w:hAnsi="Times New Roman"/>
          <w:sz w:val="20"/>
          <w:szCs w:val="20"/>
        </w:rPr>
      </w:pPr>
      <w:r w:rsidRPr="001F458B">
        <w:rPr>
          <w:rFonts w:ascii="Times New Roman" w:eastAsia="標楷體" w:hAnsi="Times New Roman" w:hint="eastAsia"/>
          <w:sz w:val="20"/>
          <w:szCs w:val="20"/>
        </w:rPr>
        <w:lastRenderedPageBreak/>
        <w:t>RFID</w:t>
      </w:r>
      <w:r w:rsidRPr="001F458B">
        <w:rPr>
          <w:rFonts w:ascii="Times New Roman" w:eastAsia="標楷體" w:hAnsi="Times New Roman" w:hint="eastAsia"/>
          <w:sz w:val="20"/>
          <w:szCs w:val="20"/>
        </w:rPr>
        <w:t>電子售票系統的發展是包含整個完整的系統來連接所有子系統，例如：訂票系統，座位選擇系統、</w:t>
      </w:r>
      <w:r w:rsidRPr="001F458B">
        <w:rPr>
          <w:rFonts w:ascii="Times New Roman" w:eastAsia="標楷體" w:hAnsi="Times New Roman" w:hint="eastAsia"/>
          <w:sz w:val="20"/>
          <w:szCs w:val="20"/>
        </w:rPr>
        <w:t>RFID</w:t>
      </w:r>
      <w:r w:rsidRPr="001F458B">
        <w:rPr>
          <w:rFonts w:ascii="Times New Roman" w:eastAsia="標楷體" w:hAnsi="Times New Roman" w:hint="eastAsia"/>
          <w:sz w:val="20"/>
          <w:szCs w:val="20"/>
        </w:rPr>
        <w:t>票證系統和電子閘門控制系統。所有子系統的流程圖都是經過確實驗證其效能。此系統中，使用者從訂票開始即可使用線上模式進入資訊系統中，選定所需之節目、場次、票券與張數，並可利用線上模式於網路上直接觀看所選定之座位視野圖，讓使用者可先於系統中模擬實境。訂票完成後，</w:t>
      </w:r>
      <w:r w:rsidRPr="001F458B">
        <w:rPr>
          <w:rFonts w:ascii="Times New Roman" w:eastAsia="標楷體" w:hAnsi="Times New Roman" w:hint="eastAsia"/>
          <w:sz w:val="20"/>
          <w:szCs w:val="20"/>
        </w:rPr>
        <w:t>RFID</w:t>
      </w:r>
      <w:r w:rsidRPr="001F458B">
        <w:rPr>
          <w:rFonts w:ascii="Times New Roman" w:eastAsia="標楷體" w:hAnsi="Times New Roman" w:hint="eastAsia"/>
          <w:sz w:val="20"/>
          <w:szCs w:val="20"/>
        </w:rPr>
        <w:t>票證系統將會產生付款代碼並透過使用者之電子郵件信箱或智慧型手機收取代碼，亦即可經由無線網路或是行動網路即時接收，本系統亦提供兩種付款方式，可選擇線上信用卡付款模式或是至超商付款，在一定的時間內完成付款，此票證才會生效。系統同時設計紅外線電子閘門系統作為使用者進入場館之管制，此電子閘門之開啟控制是由</w:t>
      </w:r>
      <w:r w:rsidRPr="001F458B">
        <w:rPr>
          <w:rFonts w:ascii="Times New Roman" w:eastAsia="標楷體" w:hAnsi="Times New Roman" w:hint="eastAsia"/>
          <w:sz w:val="20"/>
          <w:szCs w:val="20"/>
        </w:rPr>
        <w:t>RFID</w:t>
      </w:r>
      <w:r w:rsidRPr="001F458B">
        <w:rPr>
          <w:rFonts w:ascii="Times New Roman" w:eastAsia="標楷體" w:hAnsi="Times New Roman" w:hint="eastAsia"/>
          <w:sz w:val="20"/>
          <w:szCs w:val="20"/>
        </w:rPr>
        <w:t>讀取器所決定，將整個系統實體化。本</w:t>
      </w:r>
      <w:r w:rsidRPr="001F458B">
        <w:rPr>
          <w:rFonts w:ascii="Times New Roman" w:eastAsia="標楷體" w:hAnsi="Times New Roman" w:hint="eastAsia"/>
          <w:sz w:val="20"/>
          <w:szCs w:val="20"/>
        </w:rPr>
        <w:t>RFID</w:t>
      </w:r>
      <w:r w:rsidRPr="001F458B">
        <w:rPr>
          <w:rFonts w:ascii="Times New Roman" w:eastAsia="標楷體" w:hAnsi="Times New Roman" w:hint="eastAsia"/>
          <w:sz w:val="20"/>
          <w:szCs w:val="20"/>
        </w:rPr>
        <w:t>電子售票系統之雛型已於本論文中提出並完成，相關的實驗結果已於此論文中提出作為佐證，證明本系統的實用性及有效性。</w:t>
      </w:r>
    </w:p>
    <w:p w:rsidR="00B864B5" w:rsidRPr="001F458B" w:rsidRDefault="00B864B5" w:rsidP="00B864B5">
      <w:pPr>
        <w:snapToGrid w:val="0"/>
        <w:ind w:firstLine="360"/>
        <w:jc w:val="both"/>
        <w:rPr>
          <w:rFonts w:ascii="Times New Roman" w:eastAsia="標楷體" w:hAnsi="Times New Roman"/>
          <w:sz w:val="20"/>
          <w:szCs w:val="20"/>
        </w:rPr>
      </w:pPr>
    </w:p>
    <w:p w:rsidR="00B864B5" w:rsidRPr="001F458B" w:rsidRDefault="00B864B5" w:rsidP="00B864B5">
      <w:pPr>
        <w:snapToGrid w:val="0"/>
        <w:rPr>
          <w:rFonts w:ascii="Times New Roman" w:eastAsia="標楷體" w:hAnsi="Times New Roman"/>
          <w:b/>
          <w:sz w:val="20"/>
          <w:szCs w:val="20"/>
        </w:rPr>
      </w:pPr>
      <w:r w:rsidRPr="001F458B">
        <w:rPr>
          <w:rFonts w:ascii="Times New Roman" w:eastAsia="標楷體" w:hAnsi="Times New Roman" w:hint="eastAsia"/>
          <w:b/>
          <w:sz w:val="20"/>
          <w:szCs w:val="20"/>
        </w:rPr>
        <w:t>參考文獻</w:t>
      </w:r>
    </w:p>
    <w:p w:rsidR="00B864B5" w:rsidRPr="001F458B" w:rsidRDefault="00B864B5" w:rsidP="00696256">
      <w:pPr>
        <w:pStyle w:val="a9"/>
        <w:numPr>
          <w:ilvl w:val="0"/>
          <w:numId w:val="14"/>
        </w:numPr>
        <w:snapToGrid w:val="0"/>
        <w:ind w:leftChars="0" w:left="482" w:hanging="482"/>
        <w:rPr>
          <w:rFonts w:ascii="Times New Roman" w:eastAsia="標楷體" w:hAnsi="Times New Roman" w:cs="Times New Roman"/>
          <w:sz w:val="20"/>
          <w:szCs w:val="20"/>
        </w:rPr>
      </w:pPr>
      <w:r w:rsidRPr="001F458B">
        <w:rPr>
          <w:rFonts w:ascii="Times New Roman" w:eastAsia="標楷體" w:hAnsi="Times New Roman" w:cs="Times New Roman"/>
          <w:sz w:val="20"/>
          <w:szCs w:val="20"/>
        </w:rPr>
        <w:t>Finzgar, L. and Trebar, M., “Use of NFC and QR code identification in an electronic ticket system for public transport,” Conference on 2011 19</w:t>
      </w:r>
      <w:r w:rsidRPr="001F458B">
        <w:rPr>
          <w:rFonts w:ascii="Times New Roman" w:eastAsia="標楷體" w:hAnsi="Times New Roman" w:cs="Times New Roman"/>
          <w:sz w:val="20"/>
          <w:szCs w:val="20"/>
          <w:vertAlign w:val="superscript"/>
        </w:rPr>
        <w:t>th</w:t>
      </w:r>
      <w:r w:rsidRPr="001F458B">
        <w:rPr>
          <w:rFonts w:ascii="Times New Roman" w:eastAsia="標楷體" w:hAnsi="Times New Roman" w:cs="Times New Roman"/>
          <w:sz w:val="20"/>
          <w:szCs w:val="20"/>
        </w:rPr>
        <w:t xml:space="preserve"> International Software, Telecommunications and Computer Networks (SoftCOM), 2011.</w:t>
      </w:r>
    </w:p>
    <w:p w:rsidR="00B864B5" w:rsidRPr="001F458B" w:rsidRDefault="00B864B5" w:rsidP="00696256">
      <w:pPr>
        <w:pStyle w:val="a9"/>
        <w:numPr>
          <w:ilvl w:val="0"/>
          <w:numId w:val="14"/>
        </w:numPr>
        <w:snapToGrid w:val="0"/>
        <w:ind w:leftChars="0" w:left="482" w:hanging="482"/>
        <w:rPr>
          <w:rFonts w:ascii="Times New Roman" w:eastAsia="標楷體" w:hAnsi="Times New Roman" w:cs="Times New Roman"/>
          <w:sz w:val="20"/>
          <w:szCs w:val="20"/>
        </w:rPr>
      </w:pPr>
      <w:r w:rsidRPr="001F458B">
        <w:rPr>
          <w:rFonts w:ascii="Times New Roman" w:eastAsia="標楷體" w:hAnsi="Times New Roman" w:cs="Times New Roman"/>
          <w:sz w:val="20"/>
          <w:szCs w:val="20"/>
        </w:rPr>
        <w:t>Mabel Vazquez-Briseno, etc., “Using RFID/NFC and QR-Code in Mobile Phones to Link the Physical and the Digital World”, Chap.12,</w:t>
      </w:r>
      <w:r w:rsidRPr="001F458B">
        <w:rPr>
          <w:rFonts w:ascii="Times New Roman" w:eastAsia="標楷體" w:hAnsi="Times New Roman" w:cs="Times New Roman"/>
          <w:kern w:val="0"/>
          <w:sz w:val="20"/>
          <w:szCs w:val="20"/>
        </w:rPr>
        <w:t xml:space="preserve"> Interactive Multimedia, INTECH,</w:t>
      </w:r>
      <w:r w:rsidRPr="001F458B">
        <w:rPr>
          <w:rFonts w:ascii="Times New Roman" w:eastAsia="標楷體" w:hAnsi="Times New Roman" w:cs="Times New Roman"/>
          <w:sz w:val="20"/>
          <w:szCs w:val="20"/>
        </w:rPr>
        <w:t xml:space="preserve"> March 2012.</w:t>
      </w:r>
    </w:p>
    <w:p w:rsidR="00B864B5" w:rsidRPr="001F458B" w:rsidRDefault="00B864B5" w:rsidP="00696256">
      <w:pPr>
        <w:pStyle w:val="a9"/>
        <w:numPr>
          <w:ilvl w:val="0"/>
          <w:numId w:val="14"/>
        </w:numPr>
        <w:snapToGrid w:val="0"/>
        <w:ind w:leftChars="0" w:left="476" w:hanging="476"/>
        <w:rPr>
          <w:rFonts w:ascii="Times New Roman" w:eastAsia="標楷體" w:hAnsi="Times New Roman" w:cs="Times New Roman"/>
          <w:sz w:val="20"/>
          <w:szCs w:val="20"/>
        </w:rPr>
      </w:pPr>
      <w:r w:rsidRPr="00602839">
        <w:rPr>
          <w:rFonts w:ascii="Times New Roman" w:eastAsia="標楷體" w:hAnsi="Times New Roman" w:cs="Times New Roman"/>
          <w:sz w:val="20"/>
          <w:szCs w:val="20"/>
        </w:rPr>
        <w:t>U. BiaderCeipidor</w:t>
      </w:r>
      <w:r w:rsidRPr="001F458B">
        <w:rPr>
          <w:rFonts w:ascii="Times New Roman" w:eastAsia="標楷體" w:hAnsi="Times New Roman" w:cs="Times New Roman"/>
          <w:sz w:val="20"/>
          <w:szCs w:val="20"/>
        </w:rPr>
        <w:t>, etc., “</w:t>
      </w:r>
      <w:r w:rsidRPr="00602839">
        <w:rPr>
          <w:rFonts w:ascii="Times New Roman" w:eastAsia="標楷體" w:hAnsi="Times New Roman" w:cs="Times New Roman"/>
          <w:sz w:val="20"/>
          <w:szCs w:val="20"/>
        </w:rPr>
        <w:t>NFC: integration between RFID and Mobile,state of the art and future developments</w:t>
      </w:r>
      <w:r w:rsidRPr="001F458B">
        <w:rPr>
          <w:rFonts w:ascii="Times New Roman" w:eastAsia="標楷體" w:hAnsi="Times New Roman" w:cs="Times New Roman"/>
          <w:sz w:val="20"/>
          <w:szCs w:val="20"/>
        </w:rPr>
        <w:t xml:space="preserve">”, </w:t>
      </w:r>
      <w:r w:rsidRPr="00365372">
        <w:rPr>
          <w:rFonts w:ascii="Times New Roman" w:eastAsia="標楷體" w:hAnsi="Times New Roman" w:cs="Times New Roman"/>
          <w:sz w:val="20"/>
          <w:szCs w:val="20"/>
        </w:rPr>
        <w:t>RFID Lab,</w:t>
      </w:r>
      <w:r>
        <w:rPr>
          <w:rFonts w:ascii="Times New Roman" w:eastAsia="標楷體" w:hAnsi="Times New Roman" w:cs="Times New Roman"/>
          <w:sz w:val="20"/>
          <w:szCs w:val="20"/>
        </w:rPr>
        <w:t xml:space="preserve"> University of Roma “Sapienza”,</w:t>
      </w:r>
      <w:r w:rsidRPr="00365372">
        <w:rPr>
          <w:rFonts w:ascii="Times New Roman" w:eastAsia="標楷體" w:hAnsi="Times New Roman" w:cs="Times New Roman"/>
          <w:sz w:val="20"/>
          <w:szCs w:val="20"/>
        </w:rPr>
        <w:t>Italy</w:t>
      </w:r>
      <w:r w:rsidRPr="001F458B">
        <w:rPr>
          <w:rFonts w:ascii="Times New Roman" w:eastAsia="標楷體" w:hAnsi="Times New Roman" w:cs="Times New Roman"/>
          <w:sz w:val="20"/>
          <w:szCs w:val="20"/>
        </w:rPr>
        <w:t xml:space="preserve">, </w:t>
      </w:r>
      <w:r w:rsidRPr="00365372">
        <w:rPr>
          <w:rFonts w:ascii="Times New Roman" w:eastAsia="標楷體" w:hAnsi="Times New Roman" w:cs="Times New Roman"/>
          <w:sz w:val="20"/>
          <w:szCs w:val="20"/>
        </w:rPr>
        <w:t>12-14 May 2008</w:t>
      </w:r>
      <w:r w:rsidRPr="001F458B">
        <w:rPr>
          <w:rFonts w:ascii="Times New Roman" w:eastAsia="標楷體" w:hAnsi="Times New Roman" w:cs="Times New Roman"/>
          <w:sz w:val="20"/>
          <w:szCs w:val="20"/>
        </w:rPr>
        <w:t>.</w:t>
      </w:r>
    </w:p>
    <w:p w:rsidR="00B864B5" w:rsidRPr="001F458B" w:rsidRDefault="00B864B5" w:rsidP="00696256">
      <w:pPr>
        <w:pStyle w:val="Default"/>
        <w:numPr>
          <w:ilvl w:val="0"/>
          <w:numId w:val="14"/>
        </w:numPr>
        <w:adjustRightInd/>
        <w:snapToGrid w:val="0"/>
        <w:ind w:left="476" w:hanging="476"/>
        <w:rPr>
          <w:rFonts w:ascii="Times New Roman" w:eastAsia="標楷體" w:hAnsi="Times New Roman" w:cs="Times New Roman"/>
          <w:sz w:val="20"/>
          <w:szCs w:val="20"/>
        </w:rPr>
      </w:pPr>
      <w:r>
        <w:rPr>
          <w:rFonts w:ascii="Times New Roman" w:eastAsia="標楷體" w:hAnsi="Times New Roman" w:cs="Times New Roman"/>
          <w:sz w:val="20"/>
          <w:szCs w:val="20"/>
        </w:rPr>
        <w:t>Ana Aguiar and Francisco Nunes</w:t>
      </w:r>
      <w:r w:rsidRPr="001F458B">
        <w:rPr>
          <w:rFonts w:ascii="Times New Roman" w:eastAsia="標楷體" w:hAnsi="Times New Roman" w:cs="Times New Roman"/>
          <w:sz w:val="20"/>
          <w:szCs w:val="20"/>
        </w:rPr>
        <w:t>, etc., “</w:t>
      </w:r>
      <w:r w:rsidRPr="00A74A7A">
        <w:rPr>
          <w:rFonts w:ascii="Times New Roman" w:eastAsia="標楷體" w:hAnsi="Times New Roman" w:cs="Times New Roman"/>
          <w:sz w:val="20"/>
          <w:szCs w:val="20"/>
        </w:rPr>
        <w:t>Personal Navigator for a Public Transport System using RFID Ticketing</w:t>
      </w:r>
      <w:r w:rsidRPr="001F458B">
        <w:rPr>
          <w:rFonts w:ascii="Times New Roman" w:eastAsia="標楷體" w:hAnsi="Times New Roman" w:cs="Times New Roman"/>
          <w:sz w:val="20"/>
          <w:szCs w:val="20"/>
        </w:rPr>
        <w:t xml:space="preserve">”, </w:t>
      </w:r>
      <w:r w:rsidRPr="00A74A7A">
        <w:rPr>
          <w:rFonts w:ascii="Times New Roman" w:eastAsia="標楷體" w:hAnsi="Times New Roman" w:cs="Times New Roman"/>
          <w:bCs/>
          <w:sz w:val="20"/>
          <w:szCs w:val="20"/>
        </w:rPr>
        <w:t>Fraunhofer Portugal Research Centre AICOS Porto, Portugal</w:t>
      </w:r>
      <w:r w:rsidRPr="001F458B">
        <w:rPr>
          <w:rFonts w:ascii="Times New Roman" w:eastAsia="標楷體" w:hAnsi="Times New Roman" w:cs="Times New Roman"/>
          <w:bCs/>
          <w:sz w:val="20"/>
          <w:szCs w:val="20"/>
        </w:rPr>
        <w:t xml:space="preserve">, </w:t>
      </w:r>
      <w:r w:rsidRPr="001F458B">
        <w:rPr>
          <w:rFonts w:ascii="Times New Roman" w:eastAsia="標楷體" w:hAnsi="Times New Roman" w:cs="Times New Roman"/>
          <w:sz w:val="20"/>
          <w:szCs w:val="20"/>
        </w:rPr>
        <w:t>2012.</w:t>
      </w:r>
    </w:p>
    <w:p w:rsidR="00B864B5" w:rsidRPr="001F458B" w:rsidRDefault="00B864B5" w:rsidP="00696256">
      <w:pPr>
        <w:pStyle w:val="a9"/>
        <w:numPr>
          <w:ilvl w:val="0"/>
          <w:numId w:val="14"/>
        </w:numPr>
        <w:snapToGrid w:val="0"/>
        <w:ind w:leftChars="0" w:left="482" w:hanging="482"/>
        <w:rPr>
          <w:rFonts w:ascii="Times New Roman" w:eastAsia="標楷體" w:hAnsi="Times New Roman" w:cs="Times New Roman"/>
          <w:sz w:val="20"/>
          <w:szCs w:val="20"/>
        </w:rPr>
      </w:pPr>
      <w:r w:rsidRPr="001F458B">
        <w:rPr>
          <w:rFonts w:ascii="Times New Roman" w:eastAsia="標楷體" w:hAnsi="Times New Roman" w:cs="Times New Roman"/>
          <w:sz w:val="20"/>
          <w:szCs w:val="20"/>
        </w:rPr>
        <w:t>Neha Sandikar, RaneDipti, etc., “2013 Android Railway Ticketing with</w:t>
      </w:r>
      <w:r>
        <w:rPr>
          <w:rFonts w:ascii="Times New Roman" w:eastAsia="標楷體" w:hAnsi="Times New Roman" w:cs="Times New Roman"/>
          <w:sz w:val="20"/>
          <w:szCs w:val="20"/>
        </w:rPr>
        <w:t xml:space="preserve"> GPS as Ticket Checker”, NCNHIT</w:t>
      </w:r>
      <w:r>
        <w:rPr>
          <w:rFonts w:ascii="Times New Roman" w:eastAsia="標楷體" w:hAnsi="Times New Roman" w:cs="Times New Roman" w:hint="eastAsia"/>
          <w:sz w:val="20"/>
          <w:szCs w:val="20"/>
        </w:rPr>
        <w:t xml:space="preserve">, </w:t>
      </w:r>
      <w:r w:rsidRPr="001F458B">
        <w:rPr>
          <w:rFonts w:ascii="Times New Roman" w:eastAsia="標楷體" w:hAnsi="Times New Roman" w:cs="Times New Roman"/>
          <w:sz w:val="20"/>
          <w:szCs w:val="20"/>
        </w:rPr>
        <w:t>2013.</w:t>
      </w:r>
    </w:p>
    <w:p w:rsidR="00B864B5" w:rsidRPr="001F458B" w:rsidRDefault="00B864B5" w:rsidP="00696256">
      <w:pPr>
        <w:pStyle w:val="a9"/>
        <w:numPr>
          <w:ilvl w:val="0"/>
          <w:numId w:val="14"/>
        </w:numPr>
        <w:snapToGrid w:val="0"/>
        <w:ind w:leftChars="0" w:left="476" w:hanging="476"/>
        <w:rPr>
          <w:rFonts w:ascii="Times New Roman" w:eastAsia="標楷體" w:hAnsi="Times New Roman" w:cs="Times New Roman"/>
          <w:sz w:val="20"/>
          <w:szCs w:val="20"/>
        </w:rPr>
      </w:pPr>
      <w:r w:rsidRPr="00E65AE9">
        <w:rPr>
          <w:rFonts w:ascii="Times New Roman" w:eastAsia="標楷體" w:hAnsi="Times New Roman" w:cs="Times New Roman"/>
          <w:sz w:val="20"/>
          <w:szCs w:val="20"/>
        </w:rPr>
        <w:t>Ari Juels</w:t>
      </w:r>
      <w:r w:rsidRPr="001F458B">
        <w:rPr>
          <w:rFonts w:ascii="Times New Roman" w:eastAsia="標楷體" w:hAnsi="Times New Roman" w:cs="Times New Roman"/>
          <w:sz w:val="20"/>
          <w:szCs w:val="20"/>
        </w:rPr>
        <w:t>, “</w:t>
      </w:r>
      <w:r w:rsidRPr="00E65AE9">
        <w:rPr>
          <w:rFonts w:ascii="Times New Roman" w:eastAsia="標楷體" w:hAnsi="Times New Roman" w:cs="Times New Roman"/>
          <w:sz w:val="20"/>
          <w:szCs w:val="20"/>
        </w:rPr>
        <w:t>RFID Tags: Privacy and Security without Cryptography</w:t>
      </w:r>
      <w:r w:rsidRPr="001F458B">
        <w:rPr>
          <w:rFonts w:ascii="Times New Roman" w:eastAsia="標楷體" w:hAnsi="Times New Roman" w:cs="Times New Roman"/>
          <w:sz w:val="20"/>
          <w:szCs w:val="20"/>
        </w:rPr>
        <w:t xml:space="preserve">”, </w:t>
      </w:r>
      <w:r w:rsidRPr="00E65AE9">
        <w:rPr>
          <w:rFonts w:ascii="Times New Roman" w:eastAsia="標楷體" w:hAnsi="Times New Roman" w:cs="Times New Roman"/>
          <w:sz w:val="20"/>
          <w:szCs w:val="20"/>
        </w:rPr>
        <w:t>RFID-Privacy Workshop at MIT</w:t>
      </w:r>
      <w:r w:rsidRPr="001F458B">
        <w:rPr>
          <w:rFonts w:ascii="Times New Roman" w:eastAsia="標楷體" w:hAnsi="Times New Roman" w:cs="Times New Roman"/>
          <w:sz w:val="20"/>
          <w:szCs w:val="20"/>
        </w:rPr>
        <w:t xml:space="preserve">, </w:t>
      </w:r>
      <w:r w:rsidRPr="00E65AE9">
        <w:rPr>
          <w:rFonts w:ascii="Times New Roman" w:eastAsia="標楷體" w:hAnsi="Times New Roman" w:cs="Times New Roman"/>
          <w:sz w:val="20"/>
          <w:szCs w:val="20"/>
        </w:rPr>
        <w:t>15 November 2003</w:t>
      </w:r>
      <w:r w:rsidRPr="001F458B">
        <w:rPr>
          <w:rFonts w:ascii="Times New Roman" w:eastAsia="標楷體" w:hAnsi="Times New Roman" w:cs="Times New Roman"/>
          <w:sz w:val="20"/>
          <w:szCs w:val="20"/>
        </w:rPr>
        <w:t>.</w:t>
      </w:r>
    </w:p>
    <w:p w:rsidR="00B864B5" w:rsidRPr="001F458B" w:rsidRDefault="00B864B5" w:rsidP="00696256">
      <w:pPr>
        <w:pStyle w:val="a9"/>
        <w:numPr>
          <w:ilvl w:val="0"/>
          <w:numId w:val="14"/>
        </w:numPr>
        <w:snapToGrid w:val="0"/>
        <w:ind w:leftChars="0" w:left="462" w:hanging="462"/>
        <w:rPr>
          <w:rFonts w:ascii="Times New Roman" w:eastAsia="標楷體" w:hAnsi="Times New Roman" w:cs="Times New Roman"/>
          <w:sz w:val="20"/>
          <w:szCs w:val="20"/>
        </w:rPr>
      </w:pPr>
      <w:r w:rsidRPr="005D115B">
        <w:rPr>
          <w:rFonts w:ascii="Times New Roman" w:eastAsia="標楷體" w:hAnsi="Times New Roman" w:cs="Times New Roman"/>
          <w:sz w:val="20"/>
          <w:szCs w:val="20"/>
        </w:rPr>
        <w:t>Sozo INOUE, Shin'ichi KONOMI, Hiroto YASUURA</w:t>
      </w:r>
      <w:r w:rsidRPr="001F458B">
        <w:rPr>
          <w:rFonts w:ascii="Times New Roman" w:eastAsia="標楷體" w:hAnsi="Times New Roman" w:cs="Times New Roman"/>
          <w:sz w:val="20"/>
          <w:szCs w:val="20"/>
        </w:rPr>
        <w:t>, “</w:t>
      </w:r>
      <w:r w:rsidRPr="00CA2924">
        <w:rPr>
          <w:rFonts w:ascii="Times New Roman" w:eastAsia="標楷體" w:hAnsi="Times New Roman" w:cs="Times New Roman"/>
          <w:sz w:val="20"/>
          <w:szCs w:val="20"/>
        </w:rPr>
        <w:t>Privacy in the Digitally named world with RFID tags</w:t>
      </w:r>
      <w:r w:rsidRPr="001F458B">
        <w:rPr>
          <w:rFonts w:ascii="Times New Roman" w:eastAsia="標楷體" w:hAnsi="Times New Roman" w:cs="Times New Roman"/>
          <w:sz w:val="20"/>
          <w:szCs w:val="20"/>
        </w:rPr>
        <w:t xml:space="preserve">”, </w:t>
      </w:r>
      <w:r w:rsidRPr="005D115B">
        <w:rPr>
          <w:rFonts w:ascii="Times New Roman" w:eastAsia="標楷體" w:hAnsi="Times New Roman" w:cs="Times New Roman"/>
          <w:sz w:val="20"/>
          <w:szCs w:val="20"/>
        </w:rPr>
        <w:t xml:space="preserve">Workshop on Socially-informed Design of Privacy-enhancing Solutions in Ubiquitous </w:t>
      </w:r>
      <w:r w:rsidRPr="005D115B">
        <w:rPr>
          <w:rFonts w:ascii="Times New Roman" w:eastAsia="標楷體" w:hAnsi="Times New Roman" w:cs="Times New Roman"/>
          <w:sz w:val="20"/>
          <w:szCs w:val="20"/>
        </w:rPr>
        <w:lastRenderedPageBreak/>
        <w:t>Computing</w:t>
      </w:r>
      <w:r w:rsidRPr="001F458B">
        <w:rPr>
          <w:rFonts w:ascii="Times New Roman" w:eastAsia="標楷體" w:hAnsi="Times New Roman" w:cs="Times New Roman"/>
          <w:sz w:val="20"/>
          <w:szCs w:val="20"/>
        </w:rPr>
        <w:t xml:space="preserve">, </w:t>
      </w:r>
      <w:r w:rsidRPr="005D115B">
        <w:rPr>
          <w:rFonts w:ascii="Times New Roman" w:eastAsia="標楷體" w:hAnsi="Times New Roman" w:cs="Times New Roman"/>
          <w:sz w:val="20"/>
          <w:szCs w:val="20"/>
        </w:rPr>
        <w:t>Sep.2002</w:t>
      </w:r>
      <w:r w:rsidRPr="001F458B">
        <w:rPr>
          <w:rFonts w:ascii="Times New Roman" w:eastAsia="標楷體" w:hAnsi="Times New Roman" w:cs="Times New Roman"/>
          <w:sz w:val="20"/>
          <w:szCs w:val="20"/>
        </w:rPr>
        <w:t>.</w:t>
      </w:r>
    </w:p>
    <w:p w:rsidR="00B864B5" w:rsidRPr="001F458B" w:rsidRDefault="00B864B5" w:rsidP="00696256">
      <w:pPr>
        <w:pStyle w:val="a9"/>
        <w:numPr>
          <w:ilvl w:val="0"/>
          <w:numId w:val="14"/>
        </w:numPr>
        <w:snapToGrid w:val="0"/>
        <w:ind w:leftChars="0" w:left="462" w:hanging="462"/>
        <w:rPr>
          <w:rFonts w:ascii="Times New Roman" w:eastAsia="標楷體" w:hAnsi="Times New Roman" w:cs="Times New Roman"/>
          <w:sz w:val="20"/>
          <w:szCs w:val="20"/>
        </w:rPr>
      </w:pPr>
      <w:r w:rsidRPr="00095B8E">
        <w:rPr>
          <w:rFonts w:ascii="Times New Roman" w:eastAsia="標楷體" w:hAnsi="Times New Roman" w:cs="Times New Roman"/>
          <w:sz w:val="20"/>
          <w:szCs w:val="20"/>
        </w:rPr>
        <w:t>S. C. Hanche</w:t>
      </w:r>
      <w:r w:rsidRPr="001F458B">
        <w:rPr>
          <w:rFonts w:ascii="Times New Roman" w:eastAsia="標楷體" w:hAnsi="Times New Roman" w:cs="Times New Roman"/>
          <w:sz w:val="20"/>
          <w:szCs w:val="20"/>
        </w:rPr>
        <w:t>, etc., “</w:t>
      </w:r>
      <w:r w:rsidRPr="00095B8E">
        <w:rPr>
          <w:rFonts w:ascii="Times New Roman" w:eastAsia="標楷體" w:hAnsi="Times New Roman" w:cs="Times New Roman"/>
          <w:sz w:val="20"/>
          <w:szCs w:val="20"/>
        </w:rPr>
        <w:t>Automated Vehicle Parking System using RFID</w:t>
      </w:r>
      <w:r w:rsidRPr="001F458B">
        <w:rPr>
          <w:rFonts w:ascii="Times New Roman" w:eastAsia="標楷體" w:hAnsi="Times New Roman" w:cs="Times New Roman"/>
          <w:sz w:val="20"/>
          <w:szCs w:val="20"/>
        </w:rPr>
        <w:t>”,</w:t>
      </w:r>
      <w:r w:rsidRPr="00095B8E">
        <w:rPr>
          <w:rFonts w:ascii="Times New Roman" w:eastAsia="標楷體" w:hAnsi="Times New Roman" w:cs="Times New Roman"/>
          <w:sz w:val="20"/>
          <w:szCs w:val="20"/>
        </w:rPr>
        <w:t>Sinhgad Institute of Technology and Science, Narhe, Pune 41, University of PuneVolume -1, Issue -2, 2013</w:t>
      </w:r>
      <w:r w:rsidRPr="001F458B">
        <w:rPr>
          <w:rFonts w:ascii="Times New Roman" w:eastAsia="標楷體" w:hAnsi="Times New Roman" w:cs="Times New Roman"/>
          <w:sz w:val="20"/>
          <w:szCs w:val="20"/>
        </w:rPr>
        <w:t>.</w:t>
      </w:r>
    </w:p>
    <w:p w:rsidR="00B864B5" w:rsidRPr="001F458B" w:rsidRDefault="00B864B5" w:rsidP="00696256">
      <w:pPr>
        <w:pStyle w:val="a9"/>
        <w:numPr>
          <w:ilvl w:val="0"/>
          <w:numId w:val="14"/>
        </w:numPr>
        <w:snapToGrid w:val="0"/>
        <w:ind w:leftChars="0" w:left="482" w:hanging="482"/>
        <w:rPr>
          <w:rFonts w:ascii="Times New Roman" w:eastAsia="標楷體" w:hAnsi="Times New Roman" w:cs="Times New Roman"/>
          <w:sz w:val="20"/>
          <w:szCs w:val="20"/>
        </w:rPr>
      </w:pPr>
      <w:r w:rsidRPr="001F458B">
        <w:rPr>
          <w:rFonts w:ascii="Times New Roman" w:eastAsia="標楷體" w:hAnsi="Times New Roman" w:cs="Times New Roman"/>
          <w:sz w:val="20"/>
          <w:szCs w:val="20"/>
        </w:rPr>
        <w:t>Bhrat Patel and Jon Crowcroft, “Ticket based service access for the mobile user,” Proceedings of the 3</w:t>
      </w:r>
      <w:r w:rsidRPr="001F458B">
        <w:rPr>
          <w:rFonts w:ascii="Times New Roman" w:eastAsia="標楷體" w:hAnsi="Times New Roman" w:cs="Times New Roman"/>
          <w:sz w:val="20"/>
          <w:szCs w:val="20"/>
          <w:vertAlign w:val="superscript"/>
        </w:rPr>
        <w:t>rd</w:t>
      </w:r>
      <w:r w:rsidRPr="001F458B">
        <w:rPr>
          <w:rFonts w:ascii="Times New Roman" w:eastAsia="標楷體" w:hAnsi="Times New Roman" w:cs="Times New Roman"/>
          <w:sz w:val="20"/>
          <w:szCs w:val="20"/>
        </w:rPr>
        <w:t xml:space="preserve"> annual ACM/IEEE </w:t>
      </w:r>
      <w:r w:rsidRPr="001F458B">
        <w:rPr>
          <w:rFonts w:ascii="Times New Roman" w:eastAsia="標楷體" w:hAnsi="Times New Roman" w:cs="Times New Roman"/>
          <w:sz w:val="20"/>
          <w:szCs w:val="20"/>
        </w:rPr>
        <w:lastRenderedPageBreak/>
        <w:t>international conference on Mobile computing and networking (MobiCom ‘97), 1997.</w:t>
      </w:r>
    </w:p>
    <w:p w:rsidR="00B864B5" w:rsidRPr="001F458B" w:rsidRDefault="00AB4E58" w:rsidP="00696256">
      <w:pPr>
        <w:pStyle w:val="a9"/>
        <w:numPr>
          <w:ilvl w:val="0"/>
          <w:numId w:val="14"/>
        </w:numPr>
        <w:snapToGrid w:val="0"/>
        <w:ind w:leftChars="0" w:left="482" w:hanging="482"/>
        <w:rPr>
          <w:rFonts w:ascii="Times New Roman" w:eastAsia="標楷體" w:hAnsi="Times New Roman" w:cs="Times New Roman"/>
          <w:sz w:val="20"/>
          <w:szCs w:val="20"/>
        </w:rPr>
      </w:pPr>
      <w:hyperlink r:id="rId103" w:history="1">
        <w:r w:rsidR="00B864B5" w:rsidRPr="001F458B">
          <w:rPr>
            <w:rStyle w:val="aa"/>
            <w:rFonts w:ascii="Times New Roman" w:eastAsia="標楷體" w:hAnsi="Times New Roman" w:cs="Times New Roman"/>
            <w:color w:val="000000" w:themeColor="text1"/>
            <w:sz w:val="20"/>
            <w:szCs w:val="20"/>
            <w:shd w:val="clear" w:color="auto" w:fill="FAFAFA"/>
          </w:rPr>
          <w:t>Valcourt, E.</w:t>
        </w:r>
      </w:hyperlink>
      <w:r w:rsidR="00B864B5" w:rsidRPr="001F458B">
        <w:rPr>
          <w:rFonts w:ascii="Times New Roman" w:eastAsia="標楷體" w:hAnsi="Times New Roman" w:cs="Times New Roman"/>
          <w:color w:val="000000" w:themeColor="text1"/>
          <w:sz w:val="20"/>
          <w:szCs w:val="20"/>
        </w:rPr>
        <w:t>,</w:t>
      </w:r>
      <w:r w:rsidR="00B864B5" w:rsidRPr="001F458B">
        <w:rPr>
          <w:rStyle w:val="apple-converted-space"/>
          <w:rFonts w:ascii="Times New Roman" w:eastAsia="標楷體" w:hAnsi="Times New Roman" w:cs="Times New Roman"/>
          <w:color w:val="000000" w:themeColor="text1"/>
          <w:sz w:val="20"/>
          <w:szCs w:val="20"/>
          <w:shd w:val="clear" w:color="auto" w:fill="FAFAFA"/>
        </w:rPr>
        <w:t> </w:t>
      </w:r>
      <w:hyperlink r:id="rId104" w:history="1">
        <w:r w:rsidR="00B864B5" w:rsidRPr="001F458B">
          <w:rPr>
            <w:rStyle w:val="aa"/>
            <w:rFonts w:ascii="Times New Roman" w:eastAsia="標楷體" w:hAnsi="Times New Roman" w:cs="Times New Roman"/>
            <w:color w:val="000000" w:themeColor="text1"/>
            <w:sz w:val="20"/>
            <w:szCs w:val="20"/>
            <w:shd w:val="clear" w:color="auto" w:fill="FAFAFA"/>
          </w:rPr>
          <w:t>Robert, J.-M.</w:t>
        </w:r>
      </w:hyperlink>
      <w:r w:rsidR="00B864B5" w:rsidRPr="001F458B">
        <w:rPr>
          <w:rStyle w:val="apple-converted-space"/>
          <w:rFonts w:ascii="Times New Roman" w:eastAsia="標楷體" w:hAnsi="Times New Roman" w:cs="Times New Roman"/>
          <w:color w:val="000000" w:themeColor="text1"/>
          <w:sz w:val="20"/>
          <w:szCs w:val="20"/>
          <w:shd w:val="clear" w:color="auto" w:fill="FAFAFA"/>
        </w:rPr>
        <w:t>and</w:t>
      </w:r>
      <w:hyperlink r:id="rId105" w:history="1">
        <w:r w:rsidR="00B864B5" w:rsidRPr="001F458B">
          <w:rPr>
            <w:rStyle w:val="aa"/>
            <w:rFonts w:ascii="Times New Roman" w:eastAsia="標楷體" w:hAnsi="Times New Roman" w:cs="Times New Roman"/>
            <w:color w:val="000000" w:themeColor="text1"/>
            <w:sz w:val="20"/>
            <w:szCs w:val="20"/>
            <w:shd w:val="clear" w:color="auto" w:fill="FAFAFA"/>
          </w:rPr>
          <w:t>Beaulieu, F.</w:t>
        </w:r>
      </w:hyperlink>
      <w:r w:rsidR="00B864B5" w:rsidRPr="001F458B">
        <w:rPr>
          <w:rFonts w:ascii="Times New Roman" w:eastAsia="標楷體" w:hAnsi="Times New Roman" w:cs="Times New Roman"/>
          <w:color w:val="000000" w:themeColor="text1"/>
          <w:sz w:val="20"/>
          <w:szCs w:val="20"/>
        </w:rPr>
        <w:t xml:space="preserve">, </w:t>
      </w:r>
      <w:r w:rsidR="00B864B5" w:rsidRPr="001F458B">
        <w:rPr>
          <w:rFonts w:ascii="Times New Roman" w:eastAsia="標楷體" w:hAnsi="Times New Roman" w:cs="Times New Roman"/>
          <w:sz w:val="20"/>
          <w:szCs w:val="20"/>
        </w:rPr>
        <w:t>“Investigating mobile payment: supporting technologies, methods, and use,” IEEE International Conference on Wireless And Mobile Computing, Networking And Communications (WiMob’2005), 2005.</w:t>
      </w:r>
    </w:p>
    <w:p w:rsidR="00B864B5" w:rsidRDefault="00B864B5">
      <w:pPr>
        <w:widowControl/>
        <w:rPr>
          <w:rFonts w:ascii="標楷體" w:eastAsia="標楷體" w:hAnsi="標楷體"/>
          <w:sz w:val="28"/>
        </w:rPr>
        <w:sectPr w:rsidR="00B864B5" w:rsidSect="00B864B5">
          <w:type w:val="continuous"/>
          <w:pgSz w:w="11906" w:h="16838"/>
          <w:pgMar w:top="1440" w:right="1800" w:bottom="1440" w:left="1800" w:header="851" w:footer="992" w:gutter="0"/>
          <w:cols w:num="2" w:space="425"/>
          <w:titlePg/>
          <w:docGrid w:type="lines" w:linePitch="360"/>
        </w:sectPr>
      </w:pPr>
    </w:p>
    <w:p w:rsidR="00211C5F" w:rsidRDefault="00211C5F">
      <w:pPr>
        <w:widowControl/>
        <w:rPr>
          <w:rFonts w:ascii="標楷體" w:eastAsia="標楷體" w:hAnsi="標楷體"/>
          <w:sz w:val="28"/>
        </w:rPr>
      </w:pPr>
      <w:r>
        <w:rPr>
          <w:rFonts w:ascii="標楷體" w:eastAsia="標楷體" w:hAnsi="標楷體"/>
          <w:sz w:val="28"/>
        </w:rPr>
        <w:lastRenderedPageBreak/>
        <w:br w:type="page"/>
      </w:r>
    </w:p>
    <w:p w:rsidR="00211C5F" w:rsidRPr="00E77E11" w:rsidRDefault="00211C5F" w:rsidP="00B864B5">
      <w:pPr>
        <w:pStyle w:val="1"/>
        <w:spacing w:beforeLines="50" w:before="120" w:afterLines="50" w:after="120" w:line="500" w:lineRule="exact"/>
        <w:rPr>
          <w:rFonts w:ascii="標楷體" w:eastAsia="標楷體" w:hAnsi="標楷體"/>
          <w:sz w:val="28"/>
        </w:rPr>
      </w:pPr>
      <w:bookmarkStart w:id="107" w:name="_Toc413916245"/>
      <w:r w:rsidRPr="00E77E11">
        <w:rPr>
          <w:rFonts w:ascii="標楷體" w:eastAsia="標楷體" w:hAnsi="標楷體"/>
          <w:sz w:val="28"/>
        </w:rPr>
        <w:lastRenderedPageBreak/>
        <w:t>EA06</w:t>
      </w:r>
      <w:r w:rsidRPr="00E77E11">
        <w:rPr>
          <w:rFonts w:ascii="標楷體" w:eastAsia="標楷體" w:hAnsi="標楷體" w:hint="eastAsia"/>
          <w:sz w:val="28"/>
        </w:rPr>
        <w:t>：以架構為基礎之系統整合評估方法</w:t>
      </w:r>
      <w:bookmarkEnd w:id="107"/>
    </w:p>
    <w:p w:rsidR="00B864B5" w:rsidRDefault="00B864B5" w:rsidP="00B864B5">
      <w:pPr>
        <w:jc w:val="center"/>
        <w:rPr>
          <w:rFonts w:eastAsia="標楷體"/>
          <w:b/>
          <w:sz w:val="28"/>
        </w:rPr>
      </w:pPr>
      <w:r w:rsidRPr="00B03C2E">
        <w:rPr>
          <w:rFonts w:eastAsia="標楷體" w:hint="eastAsia"/>
          <w:b/>
          <w:sz w:val="28"/>
        </w:rPr>
        <w:t>以架構為基礎之系統整合評估方法</w:t>
      </w:r>
    </w:p>
    <w:p w:rsidR="00B864B5" w:rsidRDefault="00B864B5" w:rsidP="00B864B5">
      <w:pPr>
        <w:jc w:val="center"/>
        <w:rPr>
          <w:rFonts w:eastAsia="標楷體"/>
          <w:b/>
          <w:sz w:val="28"/>
        </w:rPr>
      </w:pPr>
    </w:p>
    <w:p w:rsidR="00B864B5" w:rsidRPr="00BF7D5B" w:rsidRDefault="00B864B5" w:rsidP="00B864B5">
      <w:pPr>
        <w:jc w:val="center"/>
        <w:rPr>
          <w:rFonts w:eastAsia="標楷體"/>
          <w:b/>
          <w:sz w:val="28"/>
        </w:rPr>
      </w:pPr>
    </w:p>
    <w:p w:rsidR="00B864B5" w:rsidRDefault="00B864B5" w:rsidP="00B864B5">
      <w:pPr>
        <w:jc w:val="center"/>
        <w:rPr>
          <w:rFonts w:eastAsia="標楷體"/>
        </w:rPr>
      </w:pPr>
      <w:r>
        <w:rPr>
          <w:rFonts w:eastAsia="標楷體" w:hint="eastAsia"/>
        </w:rPr>
        <w:t>唐百球</w:t>
      </w:r>
    </w:p>
    <w:p w:rsidR="00B864B5" w:rsidRPr="00E56D60" w:rsidRDefault="00B864B5" w:rsidP="00B864B5">
      <w:pPr>
        <w:jc w:val="center"/>
        <w:rPr>
          <w:rFonts w:ascii="標楷體" w:eastAsia="標楷體" w:hAnsi="標楷體"/>
        </w:rPr>
      </w:pPr>
      <w:r w:rsidRPr="00E56D60">
        <w:rPr>
          <w:rFonts w:ascii="標楷體" w:eastAsia="標楷體" w:hAnsi="標楷體" w:cs="Arial" w:hint="eastAsia"/>
          <w:bCs/>
        </w:rPr>
        <w:t>國防大學理工學院國防科學研究所</w:t>
      </w:r>
    </w:p>
    <w:p w:rsidR="00B864B5" w:rsidRDefault="00B864B5" w:rsidP="00B864B5">
      <w:pPr>
        <w:jc w:val="center"/>
        <w:rPr>
          <w:rFonts w:eastAsia="標楷體"/>
        </w:rPr>
      </w:pPr>
      <w:r>
        <w:rPr>
          <w:rFonts w:eastAsia="標楷體" w:hint="eastAsia"/>
        </w:rPr>
        <w:t>劉中宇</w:t>
      </w:r>
      <w:r>
        <w:rPr>
          <w:rFonts w:eastAsia="標楷體" w:hint="eastAsia"/>
        </w:rPr>
        <w:t xml:space="preserve"> </w:t>
      </w:r>
      <w:r>
        <w:rPr>
          <w:rFonts w:eastAsia="標楷體" w:hint="eastAsia"/>
        </w:rPr>
        <w:t>謝明芳</w:t>
      </w:r>
    </w:p>
    <w:p w:rsidR="00B864B5" w:rsidRPr="00366CC1" w:rsidRDefault="00B864B5" w:rsidP="00B864B5">
      <w:pPr>
        <w:jc w:val="center"/>
        <w:rPr>
          <w:rFonts w:eastAsia="標楷體"/>
        </w:rPr>
      </w:pPr>
      <w:r>
        <w:rPr>
          <w:rFonts w:eastAsia="標楷體" w:hint="eastAsia"/>
          <w:lang w:val="fr-FR"/>
        </w:rPr>
        <w:t>Email:</w:t>
      </w:r>
      <w:r>
        <w:rPr>
          <w:rFonts w:eastAsia="標楷體"/>
          <w:lang w:val="fr-FR"/>
        </w:rPr>
        <w:t xml:space="preserve"> </w:t>
      </w:r>
      <w:r>
        <w:rPr>
          <w:rFonts w:eastAsia="標楷體" w:hint="eastAsia"/>
          <w:lang w:val="fr-FR"/>
        </w:rPr>
        <w:t>tang.ball@gmail.com</w:t>
      </w:r>
    </w:p>
    <w:p w:rsidR="00B864B5" w:rsidRPr="00DC6C48" w:rsidRDefault="00B864B5" w:rsidP="00B864B5">
      <w:pPr>
        <w:jc w:val="center"/>
        <w:rPr>
          <w:rFonts w:eastAsia="標楷體"/>
          <w:lang w:val="fr-FR"/>
        </w:rPr>
      </w:pPr>
    </w:p>
    <w:p w:rsidR="00B864B5" w:rsidRPr="00DC6C48" w:rsidRDefault="00B864B5" w:rsidP="00B864B5">
      <w:pPr>
        <w:rPr>
          <w:rFonts w:eastAsia="標楷體"/>
          <w:lang w:val="fr-FR"/>
        </w:rPr>
        <w:sectPr w:rsidR="00B864B5" w:rsidRPr="00DC6C48" w:rsidSect="00B864B5">
          <w:type w:val="continuous"/>
          <w:pgSz w:w="11906" w:h="16838" w:code="9"/>
          <w:pgMar w:top="1418" w:right="1418" w:bottom="1418" w:left="1418" w:header="1440" w:footer="1440" w:gutter="0"/>
          <w:cols w:space="454"/>
          <w:noEndnote/>
          <w:docGrid w:linePitch="326"/>
        </w:sectPr>
      </w:pPr>
    </w:p>
    <w:p w:rsidR="00B864B5" w:rsidRDefault="00B864B5" w:rsidP="00B864B5">
      <w:pPr>
        <w:jc w:val="center"/>
        <w:rPr>
          <w:rFonts w:eastAsia="標楷體"/>
          <w:b/>
          <w:sz w:val="20"/>
        </w:rPr>
      </w:pPr>
      <w:r>
        <w:rPr>
          <w:rFonts w:eastAsia="標楷體" w:hint="eastAsia"/>
          <w:b/>
          <w:sz w:val="20"/>
        </w:rPr>
        <w:lastRenderedPageBreak/>
        <w:t>摘</w:t>
      </w:r>
      <w:r>
        <w:rPr>
          <w:rFonts w:eastAsia="標楷體" w:hint="eastAsia"/>
          <w:b/>
          <w:sz w:val="20"/>
        </w:rPr>
        <w:t xml:space="preserve">  </w:t>
      </w:r>
      <w:r>
        <w:rPr>
          <w:rFonts w:eastAsia="標楷體" w:hint="eastAsia"/>
          <w:b/>
          <w:sz w:val="20"/>
        </w:rPr>
        <w:t>要</w:t>
      </w:r>
    </w:p>
    <w:p w:rsidR="00B864B5" w:rsidRDefault="00B864B5" w:rsidP="00B864B5">
      <w:pPr>
        <w:jc w:val="center"/>
        <w:rPr>
          <w:rFonts w:eastAsia="標楷體"/>
          <w:b/>
          <w:sz w:val="20"/>
        </w:rPr>
      </w:pPr>
    </w:p>
    <w:p w:rsidR="00B864B5" w:rsidRDefault="00B864B5" w:rsidP="00B864B5">
      <w:pPr>
        <w:ind w:firstLineChars="180" w:firstLine="360"/>
        <w:jc w:val="both"/>
        <w:rPr>
          <w:rFonts w:eastAsia="標楷體"/>
          <w:sz w:val="20"/>
        </w:rPr>
      </w:pPr>
      <w:r w:rsidRPr="00B03C2E">
        <w:rPr>
          <w:rFonts w:eastAsia="標楷體" w:hint="eastAsia"/>
          <w:sz w:val="20"/>
        </w:rPr>
        <w:t>系統整合除了思考跨越不同系統邊界，使資訊系統能夠交換訊息之外，隨著資訊技術應用面擴展，還須釐清組織層面的整合願景、策略、能力與作業流程之合作需求。傳統系統整合概念及互操作性評估，多著重於通資技術層面，已不能滿足於愈來愈複雜龐大的系統、企業或系統組成的系統所需的規劃、設計及管理。架構通常包含多個觀點，以整合處於不同位置與環境的系統利害關係人的關切。架構描述以不同類型利害關係人的關切來多重、多層次地透視複雜的系統，來建立架構並以此表達系統。運用架構概念、原則和程序，可以幫助複雜系統各類型、各層級的利害關係人來管理系統所面臨的複雜性。本論文從系統的組成架構及模式來探究整合，將系統之間的互動模式做為整合之正規化描述，應用</w:t>
      </w:r>
      <w:r w:rsidRPr="00B03C2E">
        <w:rPr>
          <w:rFonts w:eastAsia="標楷體" w:hint="eastAsia"/>
          <w:sz w:val="20"/>
        </w:rPr>
        <w:t>DoDAF</w:t>
      </w:r>
      <w:r w:rsidRPr="00B03C2E">
        <w:rPr>
          <w:rFonts w:eastAsia="標楷體" w:hint="eastAsia"/>
          <w:sz w:val="20"/>
        </w:rPr>
        <w:t>架構框架建立系統整合架構參考模型與系統整合評估方法。本文將以模擬器的系統整合案例做整合評估分析，證明所提方法的可行性與優異性。</w:t>
      </w:r>
    </w:p>
    <w:p w:rsidR="00B864B5" w:rsidRDefault="00B864B5" w:rsidP="00B864B5">
      <w:pPr>
        <w:rPr>
          <w:rFonts w:eastAsia="標楷體"/>
          <w:sz w:val="20"/>
        </w:rPr>
      </w:pPr>
    </w:p>
    <w:p w:rsidR="00B864B5" w:rsidRDefault="00B864B5" w:rsidP="00B864B5">
      <w:pPr>
        <w:rPr>
          <w:rFonts w:eastAsia="標楷體"/>
          <w:b/>
          <w:sz w:val="20"/>
        </w:rPr>
      </w:pPr>
      <w:r>
        <w:rPr>
          <w:rFonts w:eastAsia="標楷體" w:hint="eastAsia"/>
          <w:b/>
          <w:sz w:val="20"/>
        </w:rPr>
        <w:t>一、前言</w:t>
      </w:r>
    </w:p>
    <w:p w:rsidR="00B864B5" w:rsidRPr="0030285F" w:rsidRDefault="00B864B5" w:rsidP="00B864B5">
      <w:pPr>
        <w:ind w:firstLineChars="180" w:firstLine="360"/>
        <w:jc w:val="both"/>
        <w:rPr>
          <w:rFonts w:eastAsia="標楷體"/>
          <w:sz w:val="20"/>
        </w:rPr>
      </w:pPr>
      <w:r>
        <w:rPr>
          <w:rFonts w:eastAsia="標楷體" w:hint="eastAsia"/>
          <w:sz w:val="20"/>
        </w:rPr>
        <w:t>為使政府機構具有更好的決策、更佳的協調和服務，</w:t>
      </w:r>
      <w:r w:rsidRPr="001C0BAE">
        <w:rPr>
          <w:rFonts w:eastAsia="標楷體" w:hint="eastAsia"/>
          <w:sz w:val="20"/>
        </w:rPr>
        <w:t>能</w:t>
      </w:r>
      <w:r>
        <w:rPr>
          <w:rFonts w:eastAsia="標楷體" w:hint="eastAsia"/>
          <w:sz w:val="20"/>
        </w:rPr>
        <w:t>夠</w:t>
      </w:r>
      <w:r w:rsidRPr="001C0BAE">
        <w:rPr>
          <w:rFonts w:eastAsia="標楷體" w:hint="eastAsia"/>
          <w:sz w:val="20"/>
        </w:rPr>
        <w:t>向民眾和企業提供更好的服務</w:t>
      </w:r>
      <w:r>
        <w:rPr>
          <w:rFonts w:eastAsia="標楷體" w:hint="eastAsia"/>
          <w:sz w:val="20"/>
        </w:rPr>
        <w:t>，在資訊時代，系統整合是最重要的能力指標之</w:t>
      </w:r>
      <w:r>
        <w:rPr>
          <w:rFonts w:eastAsia="標楷體" w:hint="eastAsia"/>
          <w:sz w:val="20"/>
        </w:rPr>
        <w:lastRenderedPageBreak/>
        <w:t>一</w:t>
      </w:r>
      <w:r w:rsidRPr="001C0BAE">
        <w:rPr>
          <w:rFonts w:eastAsia="標楷體" w:hint="eastAsia"/>
          <w:sz w:val="20"/>
        </w:rPr>
        <w:t>。</w:t>
      </w:r>
      <w:r>
        <w:rPr>
          <w:rFonts w:eastAsia="標楷體" w:hint="eastAsia"/>
          <w:sz w:val="20"/>
        </w:rPr>
        <w:t>系統整合</w:t>
      </w:r>
      <w:r w:rsidRPr="001C0BAE">
        <w:rPr>
          <w:rFonts w:eastAsia="標楷體" w:hint="eastAsia"/>
          <w:sz w:val="20"/>
        </w:rPr>
        <w:t>促使</w:t>
      </w:r>
      <w:r>
        <w:rPr>
          <w:rFonts w:eastAsia="標楷體" w:hint="eastAsia"/>
          <w:sz w:val="20"/>
        </w:rPr>
        <w:t>資訊在不同單位之間</w:t>
      </w:r>
      <w:r w:rsidRPr="001C0BAE">
        <w:rPr>
          <w:rFonts w:eastAsia="標楷體" w:hint="eastAsia"/>
          <w:sz w:val="20"/>
        </w:rPr>
        <w:t>無</w:t>
      </w:r>
      <w:r>
        <w:rPr>
          <w:rFonts w:eastAsia="標楷體" w:hint="eastAsia"/>
          <w:sz w:val="20"/>
        </w:rPr>
        <w:t>接</w:t>
      </w:r>
      <w:r w:rsidRPr="001C0BAE">
        <w:rPr>
          <w:rFonts w:eastAsia="標楷體" w:hint="eastAsia"/>
          <w:sz w:val="20"/>
        </w:rPr>
        <w:t>縫</w:t>
      </w:r>
      <w:r>
        <w:rPr>
          <w:rFonts w:eastAsia="標楷體" w:hint="eastAsia"/>
          <w:sz w:val="20"/>
        </w:rPr>
        <w:t>的</w:t>
      </w:r>
      <w:r w:rsidRPr="001C0BAE">
        <w:rPr>
          <w:rFonts w:eastAsia="標楷體" w:hint="eastAsia"/>
          <w:sz w:val="20"/>
        </w:rPr>
        <w:t>流動</w:t>
      </w:r>
      <w:r>
        <w:rPr>
          <w:rFonts w:eastAsia="標楷體" w:hint="eastAsia"/>
          <w:sz w:val="20"/>
        </w:rPr>
        <w:t>，對可利用性資源增進高度延用性，並達到即時性的效果，讓系統發揮最大效益。對政府而言，資訊</w:t>
      </w:r>
      <w:r w:rsidRPr="001C0BAE">
        <w:rPr>
          <w:rFonts w:eastAsia="標楷體" w:hint="eastAsia"/>
          <w:sz w:val="20"/>
        </w:rPr>
        <w:t>無</w:t>
      </w:r>
      <w:r>
        <w:rPr>
          <w:rFonts w:eastAsia="標楷體" w:hint="eastAsia"/>
          <w:sz w:val="20"/>
        </w:rPr>
        <w:t>接</w:t>
      </w:r>
      <w:r w:rsidRPr="001C0BAE">
        <w:rPr>
          <w:rFonts w:eastAsia="標楷體" w:hint="eastAsia"/>
          <w:sz w:val="20"/>
        </w:rPr>
        <w:t>縫</w:t>
      </w:r>
      <w:r>
        <w:rPr>
          <w:rFonts w:eastAsia="標楷體" w:hint="eastAsia"/>
          <w:sz w:val="20"/>
        </w:rPr>
        <w:t>的</w:t>
      </w:r>
      <w:r w:rsidRPr="001C0BAE">
        <w:rPr>
          <w:rFonts w:eastAsia="標楷體" w:hint="eastAsia"/>
          <w:sz w:val="20"/>
        </w:rPr>
        <w:t>流動增加政府透明度和提高究責性，使政府能夠更容易證明自己的政策方案</w:t>
      </w:r>
      <w:r>
        <w:rPr>
          <w:rFonts w:eastAsia="標楷體" w:hint="eastAsia"/>
          <w:sz w:val="20"/>
        </w:rPr>
        <w:t>，</w:t>
      </w:r>
      <w:r w:rsidRPr="001C0BAE">
        <w:rPr>
          <w:rFonts w:eastAsia="標楷體" w:hint="eastAsia"/>
          <w:sz w:val="20"/>
        </w:rPr>
        <w:t>並讓公民更深入地了解而支持。</w:t>
      </w:r>
      <w:r>
        <w:rPr>
          <w:rFonts w:eastAsia="標楷體" w:hint="eastAsia"/>
          <w:sz w:val="20"/>
        </w:rPr>
        <w:t>因此，</w:t>
      </w:r>
      <w:r w:rsidRPr="001C0BAE">
        <w:rPr>
          <w:rFonts w:eastAsia="標楷體" w:hint="eastAsia"/>
          <w:sz w:val="20"/>
        </w:rPr>
        <w:t>近十</w:t>
      </w:r>
      <w:r>
        <w:rPr>
          <w:rFonts w:eastAsia="標楷體" w:hint="eastAsia"/>
          <w:sz w:val="20"/>
        </w:rPr>
        <w:t>餘</w:t>
      </w:r>
      <w:r w:rsidRPr="001C0BAE">
        <w:rPr>
          <w:rFonts w:eastAsia="標楷體" w:hint="eastAsia"/>
          <w:sz w:val="20"/>
        </w:rPr>
        <w:t>年</w:t>
      </w:r>
      <w:r>
        <w:rPr>
          <w:rFonts w:eastAsia="標楷體" w:hint="eastAsia"/>
          <w:sz w:val="20"/>
        </w:rPr>
        <w:t>裡，系統整合</w:t>
      </w:r>
      <w:r w:rsidRPr="001C0BAE">
        <w:rPr>
          <w:rFonts w:eastAsia="標楷體" w:hint="eastAsia"/>
          <w:sz w:val="20"/>
        </w:rPr>
        <w:t>在電子化政府的議題中持續被重視</w:t>
      </w:r>
      <w:r w:rsidRPr="001C0BAE">
        <w:rPr>
          <w:rFonts w:eastAsia="標楷體" w:hint="eastAsia"/>
          <w:sz w:val="20"/>
        </w:rPr>
        <w:t>[</w:t>
      </w:r>
      <w:r>
        <w:rPr>
          <w:rFonts w:eastAsia="標楷體" w:hint="eastAsia"/>
          <w:sz w:val="20"/>
        </w:rPr>
        <w:t>1</w:t>
      </w:r>
      <w:r w:rsidRPr="001C0BAE">
        <w:rPr>
          <w:rFonts w:eastAsia="標楷體" w:hint="eastAsia"/>
          <w:sz w:val="20"/>
        </w:rPr>
        <w:t>]</w:t>
      </w:r>
      <w:r>
        <w:rPr>
          <w:rFonts w:eastAsia="標楷體" w:hint="eastAsia"/>
          <w:sz w:val="20"/>
        </w:rPr>
        <w:t>，在國防軍事議題中，也是長期</w:t>
      </w:r>
      <w:r w:rsidRPr="0030285F">
        <w:rPr>
          <w:rFonts w:eastAsia="標楷體" w:hint="eastAsia"/>
          <w:sz w:val="20"/>
        </w:rPr>
        <w:t>強調</w:t>
      </w:r>
      <w:r>
        <w:rPr>
          <w:rFonts w:eastAsia="標楷體" w:hint="eastAsia"/>
          <w:sz w:val="20"/>
        </w:rPr>
        <w:t>的關鍵議題</w:t>
      </w:r>
      <w:r>
        <w:rPr>
          <w:rFonts w:eastAsia="標楷體" w:hint="eastAsia"/>
          <w:sz w:val="20"/>
        </w:rPr>
        <w:t>[2]</w:t>
      </w:r>
      <w:r w:rsidRPr="001C0BAE">
        <w:rPr>
          <w:rFonts w:eastAsia="標楷體" w:hint="eastAsia"/>
          <w:sz w:val="20"/>
        </w:rPr>
        <w:t>。</w:t>
      </w:r>
      <w:r>
        <w:rPr>
          <w:rFonts w:eastAsia="標楷體" w:hint="eastAsia"/>
          <w:sz w:val="20"/>
        </w:rPr>
        <w:t>其實，系統整合不僅是技術層面的問題，還包括作業層面、組織層面，甚至還有策略與願景層面的考量。廣義的系統整合在概念上已擴展至系統之間的互操作性</w:t>
      </w:r>
      <w:r>
        <w:rPr>
          <w:rFonts w:eastAsia="標楷體" w:hint="eastAsia"/>
          <w:sz w:val="20"/>
        </w:rPr>
        <w:t>(</w:t>
      </w:r>
      <w:r>
        <w:rPr>
          <w:sz w:val="22"/>
        </w:rPr>
        <w:t>interoperability</w:t>
      </w:r>
      <w:r>
        <w:rPr>
          <w:rFonts w:eastAsia="標楷體" w:hint="eastAsia"/>
          <w:sz w:val="20"/>
        </w:rPr>
        <w:t>)</w:t>
      </w:r>
      <w:r>
        <w:rPr>
          <w:rFonts w:eastAsia="標楷體" w:hint="eastAsia"/>
          <w:sz w:val="20"/>
        </w:rPr>
        <w:t>，其定義可參考應用最多的定義</w:t>
      </w:r>
      <w:r>
        <w:rPr>
          <w:rFonts w:eastAsia="標楷體" w:hint="eastAsia"/>
          <w:sz w:val="20"/>
        </w:rPr>
        <w:t>[2]</w:t>
      </w:r>
      <w:r>
        <w:rPr>
          <w:rFonts w:eastAsia="標楷體" w:hint="eastAsia"/>
          <w:sz w:val="20"/>
        </w:rPr>
        <w:t>：</w:t>
      </w:r>
      <w:r w:rsidRPr="0030285F">
        <w:rPr>
          <w:rFonts w:eastAsia="標楷體" w:hint="eastAsia"/>
          <w:sz w:val="20"/>
        </w:rPr>
        <w:t>系統、單位或部隊提供服務並接受來自其他系統</w:t>
      </w:r>
      <w:r>
        <w:rPr>
          <w:rFonts w:eastAsia="標楷體" w:hint="eastAsia"/>
          <w:sz w:val="20"/>
        </w:rPr>
        <w:t>、</w:t>
      </w:r>
      <w:r w:rsidRPr="0030285F">
        <w:rPr>
          <w:rFonts w:eastAsia="標楷體" w:hint="eastAsia"/>
          <w:sz w:val="20"/>
        </w:rPr>
        <w:t>單位或部隊的服務能力</w:t>
      </w:r>
      <w:r>
        <w:rPr>
          <w:rFonts w:eastAsia="標楷體" w:hint="eastAsia"/>
          <w:sz w:val="20"/>
        </w:rPr>
        <w:t>，</w:t>
      </w:r>
      <w:r w:rsidRPr="0030285F">
        <w:rPr>
          <w:rFonts w:eastAsia="標楷體" w:hint="eastAsia"/>
          <w:sz w:val="20"/>
        </w:rPr>
        <w:t>使用這</w:t>
      </w:r>
      <w:r>
        <w:rPr>
          <w:rFonts w:eastAsia="標楷體" w:hint="eastAsia"/>
          <w:sz w:val="20"/>
        </w:rPr>
        <w:t>種</w:t>
      </w:r>
      <w:r w:rsidRPr="0030285F">
        <w:rPr>
          <w:rFonts w:eastAsia="標楷體" w:hint="eastAsia"/>
          <w:sz w:val="20"/>
        </w:rPr>
        <w:t>交</w:t>
      </w:r>
      <w:r>
        <w:rPr>
          <w:rFonts w:eastAsia="標楷體" w:hint="eastAsia"/>
          <w:sz w:val="20"/>
        </w:rPr>
        <w:t>流</w:t>
      </w:r>
      <w:r w:rsidRPr="0030285F">
        <w:rPr>
          <w:rFonts w:eastAsia="標楷體" w:hint="eastAsia"/>
          <w:sz w:val="20"/>
        </w:rPr>
        <w:t>的服務能夠</w:t>
      </w:r>
      <w:r>
        <w:rPr>
          <w:rFonts w:eastAsia="標楷體" w:hint="eastAsia"/>
          <w:sz w:val="20"/>
        </w:rPr>
        <w:t>使彼此更</w:t>
      </w:r>
      <w:r w:rsidRPr="0030285F">
        <w:rPr>
          <w:rFonts w:eastAsia="標楷體" w:hint="eastAsia"/>
          <w:sz w:val="20"/>
        </w:rPr>
        <w:t>有效</w:t>
      </w:r>
      <w:r>
        <w:rPr>
          <w:rFonts w:eastAsia="標楷體" w:hint="eastAsia"/>
          <w:sz w:val="20"/>
        </w:rPr>
        <w:t>的</w:t>
      </w:r>
      <w:r w:rsidRPr="0030285F">
        <w:rPr>
          <w:rFonts w:eastAsia="標楷體" w:hint="eastAsia"/>
          <w:sz w:val="20"/>
        </w:rPr>
        <w:t>運作。</w:t>
      </w:r>
      <w:r w:rsidRPr="0030285F">
        <w:rPr>
          <w:rFonts w:eastAsia="標楷體" w:hint="eastAsia"/>
          <w:sz w:val="20"/>
        </w:rPr>
        <w:t xml:space="preserve"> </w:t>
      </w:r>
    </w:p>
    <w:p w:rsidR="00B864B5" w:rsidRDefault="00B864B5" w:rsidP="00B864B5">
      <w:pPr>
        <w:ind w:firstLineChars="180" w:firstLine="360"/>
        <w:jc w:val="both"/>
        <w:rPr>
          <w:rFonts w:eastAsia="標楷體"/>
          <w:sz w:val="20"/>
        </w:rPr>
      </w:pPr>
      <w:r>
        <w:rPr>
          <w:rFonts w:eastAsia="標楷體" w:hint="eastAsia"/>
          <w:sz w:val="20"/>
        </w:rPr>
        <w:t>評估系統間互操作性的程度和需求，隨著資訊科技的發展與系統整合需求增加而演進，不同領域都有學者提出其相對應的測量評估方法。目前的</w:t>
      </w:r>
      <w:r w:rsidRPr="00E90BEA">
        <w:rPr>
          <w:rFonts w:eastAsia="標楷體" w:hint="eastAsia"/>
          <w:sz w:val="20"/>
        </w:rPr>
        <w:t>系統整合評估方法</w:t>
      </w:r>
      <w:r>
        <w:rPr>
          <w:rFonts w:eastAsia="標楷體" w:hint="eastAsia"/>
          <w:sz w:val="20"/>
        </w:rPr>
        <w:t>中不足之處包括：</w:t>
      </w:r>
      <w:r>
        <w:rPr>
          <w:rFonts w:eastAsia="標楷體" w:hint="eastAsia"/>
          <w:sz w:val="20"/>
        </w:rPr>
        <w:t>(1)</w:t>
      </w:r>
      <w:r>
        <w:rPr>
          <w:rFonts w:eastAsia="標楷體" w:hint="eastAsia"/>
          <w:sz w:val="20"/>
        </w:rPr>
        <w:t>許多整合的評估，過於聚焦在技術層面</w:t>
      </w:r>
      <w:r>
        <w:rPr>
          <w:rFonts w:eastAsia="標楷體" w:hint="eastAsia"/>
          <w:sz w:val="20"/>
        </w:rPr>
        <w:t>(</w:t>
      </w:r>
      <w:r>
        <w:rPr>
          <w:rFonts w:eastAsia="標楷體" w:hint="eastAsia"/>
          <w:sz w:val="20"/>
        </w:rPr>
        <w:t>資訊</w:t>
      </w:r>
      <w:r>
        <w:rPr>
          <w:rFonts w:eastAsia="標楷體" w:hint="eastAsia"/>
          <w:sz w:val="20"/>
        </w:rPr>
        <w:t>/</w:t>
      </w:r>
      <w:r>
        <w:rPr>
          <w:rFonts w:eastAsia="標楷體" w:hint="eastAsia"/>
          <w:sz w:val="20"/>
        </w:rPr>
        <w:t>通訊系統</w:t>
      </w:r>
      <w:r>
        <w:rPr>
          <w:rFonts w:eastAsia="標楷體" w:hint="eastAsia"/>
          <w:sz w:val="20"/>
        </w:rPr>
        <w:t>)</w:t>
      </w:r>
      <w:r>
        <w:rPr>
          <w:rFonts w:eastAsia="標楷體" w:hint="eastAsia"/>
          <w:sz w:val="20"/>
        </w:rPr>
        <w:t>，未深入考慮組織整體作業層。</w:t>
      </w:r>
      <w:r>
        <w:rPr>
          <w:rFonts w:eastAsia="標楷體" w:hint="eastAsia"/>
          <w:sz w:val="20"/>
        </w:rPr>
        <w:t>(2)</w:t>
      </w:r>
      <w:r>
        <w:rPr>
          <w:rFonts w:eastAsia="標楷體" w:hint="eastAsia"/>
          <w:sz w:val="20"/>
        </w:rPr>
        <w:t>多數評估方法的評估結果讓決策者不清楚應該如何準確地解決當前系統整合問題，無法得到解決互操作性適合的方案。</w:t>
      </w:r>
      <w:r>
        <w:rPr>
          <w:rFonts w:eastAsia="標楷體" w:hint="eastAsia"/>
          <w:sz w:val="20"/>
        </w:rPr>
        <w:t>(3)</w:t>
      </w:r>
      <w:r>
        <w:rPr>
          <w:rFonts w:eastAsia="標楷體" w:hint="eastAsia"/>
          <w:sz w:val="20"/>
        </w:rPr>
        <w:t>現有的評估</w:t>
      </w:r>
      <w:r>
        <w:rPr>
          <w:rFonts w:eastAsia="標楷體" w:hint="eastAsia"/>
          <w:sz w:val="20"/>
        </w:rPr>
        <w:lastRenderedPageBreak/>
        <w:t>方法多為質化評估，提供概念性的分類卻過於一般性而顯粗略；少數量化評估受限於適用性，沒有正規化的定義，數字的意涵過於抽象，僅能確認系統某一部份或特定領域互操作性特性。</w:t>
      </w:r>
    </w:p>
    <w:p w:rsidR="00B864B5" w:rsidRDefault="00B864B5" w:rsidP="00B864B5">
      <w:pPr>
        <w:ind w:firstLineChars="180" w:firstLine="360"/>
        <w:jc w:val="both"/>
        <w:rPr>
          <w:rFonts w:eastAsia="標楷體"/>
          <w:sz w:val="20"/>
        </w:rPr>
      </w:pPr>
      <w:r w:rsidRPr="001C0BAE">
        <w:rPr>
          <w:rFonts w:eastAsia="標楷體" w:hint="eastAsia"/>
          <w:sz w:val="20"/>
        </w:rPr>
        <w:t>本文將從</w:t>
      </w:r>
      <w:r>
        <w:rPr>
          <w:rFonts w:eastAsia="標楷體" w:hint="eastAsia"/>
          <w:sz w:val="20"/>
        </w:rPr>
        <w:t>系統組成及</w:t>
      </w:r>
      <w:r w:rsidRPr="001C0BAE">
        <w:rPr>
          <w:rFonts w:eastAsia="標楷體" w:hint="eastAsia"/>
          <w:sz w:val="20"/>
        </w:rPr>
        <w:t>互操作</w:t>
      </w:r>
      <w:r>
        <w:rPr>
          <w:rFonts w:eastAsia="標楷體" w:hint="eastAsia"/>
          <w:sz w:val="20"/>
        </w:rPr>
        <w:t>基本性質</w:t>
      </w:r>
      <w:r w:rsidRPr="001C0BAE">
        <w:rPr>
          <w:rFonts w:eastAsia="標楷體" w:hint="eastAsia"/>
          <w:sz w:val="20"/>
        </w:rPr>
        <w:t>分析，提出的</w:t>
      </w:r>
      <w:r w:rsidRPr="002A4BB9">
        <w:rPr>
          <w:rFonts w:eastAsia="標楷體" w:hint="eastAsia"/>
          <w:sz w:val="20"/>
        </w:rPr>
        <w:t>以架構為基礎</w:t>
      </w:r>
      <w:r>
        <w:rPr>
          <w:rFonts w:eastAsia="標楷體" w:hint="eastAsia"/>
          <w:sz w:val="20"/>
        </w:rPr>
        <w:t>的</w:t>
      </w:r>
      <w:r w:rsidRPr="001C0BAE">
        <w:rPr>
          <w:rFonts w:eastAsia="標楷體" w:hint="eastAsia"/>
          <w:sz w:val="20"/>
        </w:rPr>
        <w:t>互操作性模型</w:t>
      </w:r>
      <w:r>
        <w:rPr>
          <w:rFonts w:eastAsia="標楷體" w:hint="eastAsia"/>
          <w:sz w:val="20"/>
        </w:rPr>
        <w:t>，</w:t>
      </w:r>
      <w:r w:rsidRPr="001C0BAE">
        <w:rPr>
          <w:rFonts w:eastAsia="標楷體" w:hint="eastAsia"/>
          <w:sz w:val="20"/>
        </w:rPr>
        <w:t>將</w:t>
      </w:r>
      <w:r>
        <w:rPr>
          <w:rFonts w:eastAsia="標楷體" w:hint="eastAsia"/>
          <w:sz w:val="20"/>
        </w:rPr>
        <w:t>採用</w:t>
      </w:r>
      <w:r w:rsidRPr="001C0BAE">
        <w:rPr>
          <w:rFonts w:eastAsia="標楷體" w:hint="eastAsia"/>
          <w:sz w:val="20"/>
        </w:rPr>
        <w:t>傳統的分層</w:t>
      </w:r>
      <w:r>
        <w:rPr>
          <w:rFonts w:eastAsia="標楷體" w:hint="eastAsia"/>
          <w:sz w:val="20"/>
        </w:rPr>
        <w:t>架構概念</w:t>
      </w:r>
      <w:r w:rsidRPr="001C0BAE">
        <w:rPr>
          <w:rFonts w:eastAsia="標楷體" w:hint="eastAsia"/>
          <w:sz w:val="20"/>
        </w:rPr>
        <w:t>，</w:t>
      </w:r>
      <w:r>
        <w:rPr>
          <w:rFonts w:eastAsia="標楷體" w:hint="eastAsia"/>
          <w:sz w:val="20"/>
        </w:rPr>
        <w:t>將技術層級的系統整合</w:t>
      </w:r>
      <w:r w:rsidRPr="001C0BAE">
        <w:rPr>
          <w:rFonts w:eastAsia="標楷體" w:hint="eastAsia"/>
          <w:sz w:val="20"/>
        </w:rPr>
        <w:t>延伸</w:t>
      </w:r>
      <w:r>
        <w:rPr>
          <w:rFonts w:eastAsia="標楷體" w:hint="eastAsia"/>
          <w:sz w:val="20"/>
        </w:rPr>
        <w:t>到作業層級</w:t>
      </w:r>
      <w:r w:rsidRPr="001C0BAE">
        <w:rPr>
          <w:rFonts w:eastAsia="標楷體" w:hint="eastAsia"/>
          <w:sz w:val="20"/>
        </w:rPr>
        <w:t>企業架構</w:t>
      </w:r>
      <w:r>
        <w:rPr>
          <w:rFonts w:eastAsia="標楷體" w:hint="eastAsia"/>
          <w:sz w:val="20"/>
        </w:rPr>
        <w:t>的互操作性</w:t>
      </w:r>
      <w:r w:rsidRPr="001C0BAE">
        <w:rPr>
          <w:rFonts w:eastAsia="標楷體" w:hint="eastAsia"/>
          <w:sz w:val="20"/>
        </w:rPr>
        <w:t>，</w:t>
      </w:r>
      <w:r>
        <w:rPr>
          <w:rFonts w:eastAsia="標楷體" w:hint="eastAsia"/>
          <w:sz w:val="20"/>
        </w:rPr>
        <w:t>互操作性評估將</w:t>
      </w:r>
      <w:r w:rsidRPr="001C0BAE">
        <w:rPr>
          <w:rFonts w:eastAsia="標楷體" w:hint="eastAsia"/>
          <w:sz w:val="20"/>
        </w:rPr>
        <w:t>以架構</w:t>
      </w:r>
      <w:r>
        <w:rPr>
          <w:rFonts w:eastAsia="標楷體" w:hint="eastAsia"/>
          <w:sz w:val="20"/>
        </w:rPr>
        <w:t>元素互動的路徑做分析，</w:t>
      </w:r>
      <w:r w:rsidRPr="001C0BAE">
        <w:rPr>
          <w:rFonts w:eastAsia="標楷體" w:hint="eastAsia"/>
          <w:sz w:val="20"/>
        </w:rPr>
        <w:t>架構</w:t>
      </w:r>
      <w:r>
        <w:rPr>
          <w:rFonts w:eastAsia="標楷體" w:hint="eastAsia"/>
          <w:sz w:val="20"/>
        </w:rPr>
        <w:t>元素互動是以案例實際情境場景為參考，以具體獲得具實務性、聚焦問題的整合評估</w:t>
      </w:r>
      <w:r w:rsidRPr="001C0BAE">
        <w:rPr>
          <w:rFonts w:eastAsia="標楷體" w:hint="eastAsia"/>
          <w:sz w:val="20"/>
        </w:rPr>
        <w:t>。具體的案例實作將以</w:t>
      </w:r>
      <w:r>
        <w:rPr>
          <w:rFonts w:eastAsia="標楷體" w:hint="eastAsia"/>
          <w:sz w:val="20"/>
        </w:rPr>
        <w:t>電腦兵棋系統、戰車模擬器與聯合作戰演訓做</w:t>
      </w:r>
      <w:r w:rsidRPr="001C0BAE">
        <w:rPr>
          <w:rFonts w:eastAsia="標楷體" w:hint="eastAsia"/>
          <w:sz w:val="20"/>
        </w:rPr>
        <w:t>整合架構，</w:t>
      </w:r>
      <w:r>
        <w:rPr>
          <w:rFonts w:eastAsia="標楷體" w:hint="eastAsia"/>
          <w:sz w:val="20"/>
        </w:rPr>
        <w:t>依據所提的</w:t>
      </w:r>
      <w:r w:rsidRPr="001C0BAE">
        <w:rPr>
          <w:rFonts w:eastAsia="標楷體" w:hint="eastAsia"/>
          <w:sz w:val="20"/>
        </w:rPr>
        <w:t>評估方法，</w:t>
      </w:r>
      <w:r>
        <w:rPr>
          <w:rFonts w:eastAsia="標楷體" w:hint="eastAsia"/>
          <w:sz w:val="20"/>
        </w:rPr>
        <w:t>建立解決當前系統整合問題的架構方案，並提此整合架構方案的系統整合評估</w:t>
      </w:r>
      <w:r w:rsidRPr="001C0BAE">
        <w:rPr>
          <w:rFonts w:eastAsia="標楷體" w:hint="eastAsia"/>
          <w:sz w:val="20"/>
        </w:rPr>
        <w:t>，提供決策者關於系統整合架構的互操作性相關資訊。</w:t>
      </w:r>
    </w:p>
    <w:p w:rsidR="00B864B5" w:rsidRDefault="00B864B5" w:rsidP="00B864B5">
      <w:pPr>
        <w:jc w:val="both"/>
        <w:rPr>
          <w:rFonts w:eastAsia="標楷體"/>
          <w:sz w:val="20"/>
        </w:rPr>
      </w:pPr>
    </w:p>
    <w:p w:rsidR="00B864B5" w:rsidRDefault="00B864B5" w:rsidP="00B864B5">
      <w:pPr>
        <w:jc w:val="both"/>
        <w:rPr>
          <w:rFonts w:eastAsia="標楷體"/>
          <w:b/>
          <w:sz w:val="20"/>
        </w:rPr>
      </w:pPr>
      <w:r>
        <w:rPr>
          <w:rFonts w:eastAsia="標楷體" w:hint="eastAsia"/>
          <w:b/>
          <w:sz w:val="20"/>
        </w:rPr>
        <w:t>二、文獻分析</w:t>
      </w:r>
    </w:p>
    <w:p w:rsidR="00B864B5" w:rsidRDefault="00B864B5" w:rsidP="00B864B5">
      <w:pPr>
        <w:ind w:firstLineChars="142" w:firstLine="284"/>
        <w:jc w:val="both"/>
        <w:rPr>
          <w:rFonts w:eastAsia="標楷體"/>
          <w:sz w:val="20"/>
        </w:rPr>
      </w:pPr>
      <w:r w:rsidRPr="00CA3B7D">
        <w:rPr>
          <w:rFonts w:eastAsia="標楷體" w:hint="eastAsia"/>
          <w:sz w:val="20"/>
        </w:rPr>
        <w:t>近年來有關互操作性的研究論文、報告、標準、標準化組織或政府文件中提供非常多的互操作性定義，自</w:t>
      </w:r>
      <w:r w:rsidRPr="00CA3B7D">
        <w:rPr>
          <w:rFonts w:eastAsia="標楷體" w:hint="eastAsia"/>
          <w:sz w:val="20"/>
        </w:rPr>
        <w:t>1977</w:t>
      </w:r>
      <w:r w:rsidRPr="00CA3B7D">
        <w:rPr>
          <w:rFonts w:eastAsia="標楷體" w:hint="eastAsia"/>
          <w:sz w:val="20"/>
        </w:rPr>
        <w:t>年以來美國國防部已發展出三十四個互操作性定義，被引用次數最多的互操作性定義為：「</w:t>
      </w:r>
      <w:r w:rsidRPr="0030285F">
        <w:rPr>
          <w:rFonts w:eastAsia="標楷體" w:hint="eastAsia"/>
          <w:sz w:val="20"/>
        </w:rPr>
        <w:t>系統、單位或部隊提供服務並接受來自其他系統</w:t>
      </w:r>
      <w:r>
        <w:rPr>
          <w:rFonts w:eastAsia="標楷體" w:hint="eastAsia"/>
          <w:sz w:val="20"/>
        </w:rPr>
        <w:t>、</w:t>
      </w:r>
      <w:r w:rsidRPr="0030285F">
        <w:rPr>
          <w:rFonts w:eastAsia="標楷體" w:hint="eastAsia"/>
          <w:sz w:val="20"/>
        </w:rPr>
        <w:t>單位或部隊的服務能力</w:t>
      </w:r>
      <w:r>
        <w:rPr>
          <w:rFonts w:eastAsia="標楷體" w:hint="eastAsia"/>
          <w:sz w:val="20"/>
        </w:rPr>
        <w:t>，</w:t>
      </w:r>
      <w:r w:rsidRPr="0030285F">
        <w:rPr>
          <w:rFonts w:eastAsia="標楷體" w:hint="eastAsia"/>
          <w:sz w:val="20"/>
        </w:rPr>
        <w:t>使用這</w:t>
      </w:r>
      <w:r>
        <w:rPr>
          <w:rFonts w:eastAsia="標楷體" w:hint="eastAsia"/>
          <w:sz w:val="20"/>
        </w:rPr>
        <w:t>種</w:t>
      </w:r>
      <w:r w:rsidRPr="0030285F">
        <w:rPr>
          <w:rFonts w:eastAsia="標楷體" w:hint="eastAsia"/>
          <w:sz w:val="20"/>
        </w:rPr>
        <w:t>交</w:t>
      </w:r>
      <w:r>
        <w:rPr>
          <w:rFonts w:eastAsia="標楷體" w:hint="eastAsia"/>
          <w:sz w:val="20"/>
        </w:rPr>
        <w:t>流</w:t>
      </w:r>
      <w:r w:rsidRPr="0030285F">
        <w:rPr>
          <w:rFonts w:eastAsia="標楷體" w:hint="eastAsia"/>
          <w:sz w:val="20"/>
        </w:rPr>
        <w:t>的服務能夠</w:t>
      </w:r>
      <w:r>
        <w:rPr>
          <w:rFonts w:eastAsia="標楷體" w:hint="eastAsia"/>
          <w:sz w:val="20"/>
        </w:rPr>
        <w:t>使彼此更</w:t>
      </w:r>
      <w:r w:rsidRPr="0030285F">
        <w:rPr>
          <w:rFonts w:eastAsia="標楷體" w:hint="eastAsia"/>
          <w:sz w:val="20"/>
        </w:rPr>
        <w:t>有效</w:t>
      </w:r>
      <w:r>
        <w:rPr>
          <w:rFonts w:eastAsia="標楷體" w:hint="eastAsia"/>
          <w:sz w:val="20"/>
        </w:rPr>
        <w:t>的</w:t>
      </w:r>
      <w:r w:rsidRPr="0030285F">
        <w:rPr>
          <w:rFonts w:eastAsia="標楷體" w:hint="eastAsia"/>
          <w:sz w:val="20"/>
        </w:rPr>
        <w:t>運作</w:t>
      </w:r>
      <w:r w:rsidRPr="00CA3B7D">
        <w:rPr>
          <w:rFonts w:eastAsia="標楷體" w:hint="eastAsia"/>
          <w:sz w:val="20"/>
        </w:rPr>
        <w:t>」</w:t>
      </w:r>
      <w:r w:rsidRPr="00CA3B7D">
        <w:rPr>
          <w:rFonts w:eastAsia="標楷體" w:hint="eastAsia"/>
          <w:sz w:val="20"/>
        </w:rPr>
        <w:t>[</w:t>
      </w:r>
      <w:r>
        <w:rPr>
          <w:rFonts w:eastAsia="標楷體" w:hint="eastAsia"/>
          <w:sz w:val="20"/>
        </w:rPr>
        <w:t>2</w:t>
      </w:r>
      <w:r w:rsidRPr="00CA3B7D">
        <w:rPr>
          <w:rFonts w:eastAsia="標楷體" w:hint="eastAsia"/>
          <w:sz w:val="20"/>
        </w:rPr>
        <w:t>]</w:t>
      </w:r>
      <w:r w:rsidRPr="00CA3B7D">
        <w:rPr>
          <w:rFonts w:eastAsia="標楷體" w:hint="eastAsia"/>
          <w:sz w:val="20"/>
        </w:rPr>
        <w:t>。此定義已將互操作性擴展，不限於特定領域並超越技術性議題，如技術、後勤、作業等，屬可廣泛應用的一般化互操作性定義。</w:t>
      </w:r>
    </w:p>
    <w:p w:rsidR="00B864B5" w:rsidRPr="00BF7D5B" w:rsidRDefault="00B864B5" w:rsidP="00B864B5">
      <w:pPr>
        <w:ind w:firstLineChars="142" w:firstLine="284"/>
        <w:jc w:val="both"/>
        <w:rPr>
          <w:rFonts w:eastAsia="標楷體"/>
          <w:sz w:val="20"/>
        </w:rPr>
      </w:pPr>
      <w:r w:rsidRPr="00CA3B7D">
        <w:rPr>
          <w:rFonts w:eastAsia="標楷體" w:hint="eastAsia"/>
          <w:sz w:val="20"/>
        </w:rPr>
        <w:t>在其他國家的政府技術報告中，定義互操作性也有超越特定領域的趨勢。</w:t>
      </w:r>
      <w:r w:rsidRPr="00CA3B7D">
        <w:rPr>
          <w:rFonts w:eastAsia="標楷體" w:hint="eastAsia"/>
          <w:sz w:val="20"/>
        </w:rPr>
        <w:t>2004</w:t>
      </w:r>
      <w:r w:rsidRPr="00CA3B7D">
        <w:rPr>
          <w:rFonts w:eastAsia="標楷體" w:hint="eastAsia"/>
          <w:sz w:val="20"/>
        </w:rPr>
        <w:t>年的泛歐洲互操作性框架：「互操作性是指資訊通信技術</w:t>
      </w:r>
      <w:r w:rsidRPr="00CA3B7D">
        <w:rPr>
          <w:rFonts w:eastAsia="標楷體" w:hint="eastAsia"/>
          <w:sz w:val="20"/>
        </w:rPr>
        <w:t>(ICT)</w:t>
      </w:r>
      <w:r w:rsidRPr="00CA3B7D">
        <w:rPr>
          <w:rFonts w:eastAsia="標楷體" w:hint="eastAsia"/>
          <w:sz w:val="20"/>
        </w:rPr>
        <w:t>系統及作業流程具備支援資料交換與促使資訊和知識共享的能力」</w:t>
      </w:r>
      <w:r w:rsidRPr="00CA3B7D">
        <w:rPr>
          <w:rFonts w:eastAsia="標楷體" w:hint="eastAsia"/>
          <w:sz w:val="20"/>
        </w:rPr>
        <w:t>[3]</w:t>
      </w:r>
      <w:r w:rsidRPr="00CA3B7D">
        <w:rPr>
          <w:rFonts w:eastAsia="標楷體" w:hint="eastAsia"/>
          <w:sz w:val="20"/>
        </w:rPr>
        <w:t>、</w:t>
      </w:r>
      <w:r w:rsidRPr="00CA3B7D">
        <w:rPr>
          <w:rFonts w:eastAsia="標楷體" w:hint="eastAsia"/>
          <w:sz w:val="20"/>
        </w:rPr>
        <w:t>2004</w:t>
      </w:r>
      <w:r w:rsidRPr="00CA3B7D">
        <w:rPr>
          <w:rFonts w:eastAsia="標楷體" w:hint="eastAsia"/>
          <w:sz w:val="20"/>
        </w:rPr>
        <w:t>年歐盟公共管理網路：「互操作性是一個系統或程序透過共同標準，使用另一個系統或程序的</w:t>
      </w:r>
      <w:r w:rsidRPr="00CA3B7D">
        <w:rPr>
          <w:rFonts w:eastAsia="標楷體" w:hint="eastAsia"/>
          <w:sz w:val="20"/>
        </w:rPr>
        <w:lastRenderedPageBreak/>
        <w:t>資訊和</w:t>
      </w:r>
      <w:r w:rsidRPr="00CA3B7D">
        <w:rPr>
          <w:rFonts w:eastAsia="標楷體" w:hint="eastAsia"/>
          <w:sz w:val="20"/>
        </w:rPr>
        <w:t>(</w:t>
      </w:r>
      <w:r w:rsidRPr="00CA3B7D">
        <w:rPr>
          <w:rFonts w:eastAsia="標楷體" w:hint="eastAsia"/>
          <w:sz w:val="20"/>
        </w:rPr>
        <w:t>或</w:t>
      </w:r>
      <w:r w:rsidRPr="00CA3B7D">
        <w:rPr>
          <w:rFonts w:eastAsia="標楷體" w:hint="eastAsia"/>
          <w:sz w:val="20"/>
        </w:rPr>
        <w:t>)</w:t>
      </w:r>
      <w:r w:rsidRPr="00CA3B7D">
        <w:rPr>
          <w:rFonts w:eastAsia="標楷體" w:hint="eastAsia"/>
          <w:sz w:val="20"/>
        </w:rPr>
        <w:t>功能的能力」</w:t>
      </w:r>
      <w:r w:rsidRPr="00CA3B7D">
        <w:rPr>
          <w:rFonts w:eastAsia="標楷體" w:hint="eastAsia"/>
          <w:sz w:val="20"/>
        </w:rPr>
        <w:t>[4]</w:t>
      </w:r>
      <w:r w:rsidRPr="00CA3B7D">
        <w:rPr>
          <w:rFonts w:eastAsia="標楷體" w:hint="eastAsia"/>
          <w:sz w:val="20"/>
        </w:rPr>
        <w:t>、</w:t>
      </w:r>
      <w:r w:rsidRPr="00CA3B7D">
        <w:rPr>
          <w:rFonts w:eastAsia="標楷體" w:hint="eastAsia"/>
          <w:sz w:val="20"/>
        </w:rPr>
        <w:t>2005</w:t>
      </w:r>
      <w:r w:rsidRPr="00CA3B7D">
        <w:rPr>
          <w:rFonts w:eastAsia="標楷體" w:hint="eastAsia"/>
          <w:sz w:val="20"/>
        </w:rPr>
        <w:t>年澳大利亞政府資訊管理辦公室：「互操作性是多個組織和資訊技術系統共同工作，以無縫、統一、高效的方式提供互相服務的能力」</w:t>
      </w:r>
      <w:r w:rsidRPr="00CA3B7D">
        <w:rPr>
          <w:rFonts w:eastAsia="標楷體" w:hint="eastAsia"/>
          <w:sz w:val="20"/>
        </w:rPr>
        <w:t>[5]</w:t>
      </w:r>
      <w:r w:rsidRPr="00CA3B7D">
        <w:rPr>
          <w:rFonts w:eastAsia="標楷體" w:hint="eastAsia"/>
          <w:sz w:val="20"/>
        </w:rPr>
        <w:t>、</w:t>
      </w:r>
      <w:r w:rsidRPr="00CA3B7D">
        <w:rPr>
          <w:rFonts w:eastAsia="標楷體" w:hint="eastAsia"/>
          <w:sz w:val="20"/>
        </w:rPr>
        <w:t>2007</w:t>
      </w:r>
      <w:r w:rsidRPr="00CA3B7D">
        <w:rPr>
          <w:rFonts w:eastAsia="標楷體" w:hint="eastAsia"/>
          <w:sz w:val="20"/>
        </w:rPr>
        <w:t>年的紐西蘭電子化政府互操作性框架：「政府組織具備藉由使用共同標準以分享資訊和整合資訊的能力」</w:t>
      </w:r>
      <w:r w:rsidRPr="00CA3B7D">
        <w:rPr>
          <w:rFonts w:eastAsia="標楷體" w:hint="eastAsia"/>
          <w:sz w:val="20"/>
        </w:rPr>
        <w:t>[6]</w:t>
      </w:r>
      <w:r w:rsidRPr="00CA3B7D">
        <w:rPr>
          <w:rFonts w:eastAsia="標楷體" w:hint="eastAsia"/>
          <w:sz w:val="20"/>
        </w:rPr>
        <w:t>。</w:t>
      </w:r>
    </w:p>
    <w:p w:rsidR="00B864B5" w:rsidRDefault="00B864B5" w:rsidP="00B864B5">
      <w:pPr>
        <w:ind w:firstLineChars="180" w:firstLine="360"/>
        <w:jc w:val="both"/>
        <w:rPr>
          <w:rFonts w:eastAsia="標楷體"/>
          <w:sz w:val="20"/>
        </w:rPr>
      </w:pPr>
      <w:r w:rsidRPr="00E454AB">
        <w:rPr>
          <w:rFonts w:eastAsia="標楷體" w:hint="eastAsia"/>
          <w:sz w:val="20"/>
        </w:rPr>
        <w:t>1980</w:t>
      </w:r>
      <w:r w:rsidRPr="00E454AB">
        <w:rPr>
          <w:rFonts w:eastAsia="標楷體" w:hint="eastAsia"/>
          <w:sz w:val="20"/>
        </w:rPr>
        <w:t>年以前，用模型用來測量系統間的互操作性是不存在的，即便當時的通信技術是簡單的，卻也沒有一個真正的需求，來確認系統的互操作性，隨著通信系統的更新與多樣，評估系統互動程度就變得更為重要，針對不同類型系統和組織的需求，都有提出互操作性模型的測量方法，適用層級給予相對應的屬性結構以利評估，歸納整理這些現有的互操作性測量方法如表</w:t>
      </w:r>
      <w:r w:rsidRPr="00E454AB">
        <w:rPr>
          <w:rFonts w:eastAsia="標楷體" w:hint="eastAsia"/>
          <w:sz w:val="20"/>
        </w:rPr>
        <w:t>1</w:t>
      </w:r>
      <w:r w:rsidRPr="00E454AB">
        <w:rPr>
          <w:rFonts w:eastAsia="標楷體" w:hint="eastAsia"/>
          <w:sz w:val="20"/>
        </w:rPr>
        <w:t>所示</w:t>
      </w:r>
      <w:r w:rsidRPr="00E454AB">
        <w:rPr>
          <w:rFonts w:eastAsia="標楷體" w:hint="eastAsia"/>
          <w:sz w:val="20"/>
        </w:rPr>
        <w:t>[</w:t>
      </w:r>
      <w:r>
        <w:rPr>
          <w:rFonts w:eastAsia="標楷體" w:hint="eastAsia"/>
          <w:sz w:val="20"/>
        </w:rPr>
        <w:t>7</w:t>
      </w:r>
      <w:r w:rsidRPr="00E454AB">
        <w:rPr>
          <w:rFonts w:eastAsia="標楷體" w:hint="eastAsia"/>
          <w:sz w:val="20"/>
        </w:rPr>
        <w:t>]</w:t>
      </w:r>
      <w:r w:rsidRPr="00E454AB">
        <w:rPr>
          <w:rFonts w:eastAsia="標楷體" w:hint="eastAsia"/>
          <w:sz w:val="20"/>
        </w:rPr>
        <w:t>。</w:t>
      </w:r>
    </w:p>
    <w:p w:rsidR="00B864B5" w:rsidRDefault="00B864B5" w:rsidP="00B864B5">
      <w:pPr>
        <w:ind w:firstLineChars="180" w:firstLine="360"/>
        <w:jc w:val="both"/>
        <w:rPr>
          <w:rFonts w:eastAsia="標楷體"/>
          <w:sz w:val="20"/>
        </w:rPr>
      </w:pPr>
    </w:p>
    <w:p w:rsidR="00B864B5" w:rsidRDefault="00B864B5" w:rsidP="00B864B5">
      <w:pPr>
        <w:ind w:firstLineChars="180" w:firstLine="360"/>
        <w:jc w:val="center"/>
        <w:rPr>
          <w:rFonts w:eastAsia="標楷體"/>
          <w:sz w:val="20"/>
        </w:rPr>
      </w:pPr>
      <w:r>
        <w:rPr>
          <w:rFonts w:eastAsia="標楷體" w:hint="eastAsia"/>
          <w:bCs/>
          <w:sz w:val="20"/>
        </w:rPr>
        <w:t>表</w:t>
      </w:r>
      <w:r>
        <w:rPr>
          <w:rFonts w:eastAsia="標楷體" w:hint="eastAsia"/>
          <w:bCs/>
          <w:sz w:val="20"/>
        </w:rPr>
        <w:t xml:space="preserve">1 </w:t>
      </w:r>
      <w:r w:rsidRPr="00E454AB">
        <w:rPr>
          <w:rFonts w:eastAsia="標楷體" w:hint="eastAsia"/>
          <w:bCs/>
          <w:sz w:val="20"/>
        </w:rPr>
        <w:t>現有互操作性測量方法</w:t>
      </w:r>
      <w:r w:rsidRPr="00E454AB">
        <w:rPr>
          <w:rFonts w:eastAsia="標楷體" w:hint="eastAsia"/>
          <w:bCs/>
          <w:sz w:val="20"/>
        </w:rPr>
        <w:t>[</w:t>
      </w:r>
      <w:r>
        <w:rPr>
          <w:rFonts w:eastAsia="標楷體" w:hint="eastAsia"/>
          <w:bCs/>
          <w:sz w:val="20"/>
        </w:rPr>
        <w:t>7</w:t>
      </w:r>
      <w:r w:rsidRPr="00E454AB">
        <w:rPr>
          <w:rFonts w:eastAsia="標楷體" w:hint="eastAsia"/>
          <w:bCs/>
          <w:sz w:val="20"/>
        </w:rPr>
        <w:t>]</w:t>
      </w:r>
    </w:p>
    <w:p w:rsidR="00B864B5" w:rsidRDefault="00B864B5" w:rsidP="00B864B5">
      <w:pPr>
        <w:jc w:val="center"/>
        <w:rPr>
          <w:rFonts w:eastAsia="標楷體"/>
          <w:sz w:val="20"/>
        </w:rPr>
      </w:pPr>
      <w:r>
        <w:rPr>
          <w:noProof/>
          <w:sz w:val="20"/>
        </w:rPr>
        <w:drawing>
          <wp:inline distT="0" distB="0" distL="0" distR="0" wp14:anchorId="67464F4F" wp14:editId="0F5D7779">
            <wp:extent cx="2735580" cy="1704340"/>
            <wp:effectExtent l="19050" t="0" r="7620" b="0"/>
            <wp:docPr id="16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pic:cNvPicPr>
                      <a:picLocks noChangeAspect="1" noChangeArrowheads="1"/>
                    </pic:cNvPicPr>
                  </pic:nvPicPr>
                  <pic:blipFill>
                    <a:blip r:embed="rId106"/>
                    <a:srcRect/>
                    <a:stretch>
                      <a:fillRect/>
                    </a:stretch>
                  </pic:blipFill>
                  <pic:spPr bwMode="auto">
                    <a:xfrm>
                      <a:off x="0" y="0"/>
                      <a:ext cx="2735580" cy="1704340"/>
                    </a:xfrm>
                    <a:prstGeom prst="rect">
                      <a:avLst/>
                    </a:prstGeom>
                    <a:noFill/>
                    <a:ln w="9525">
                      <a:noFill/>
                      <a:miter lim="800000"/>
                      <a:headEnd/>
                      <a:tailEnd/>
                    </a:ln>
                  </pic:spPr>
                </pic:pic>
              </a:graphicData>
            </a:graphic>
          </wp:inline>
        </w:drawing>
      </w:r>
    </w:p>
    <w:p w:rsidR="00B864B5" w:rsidRPr="00E454AB" w:rsidRDefault="00B864B5" w:rsidP="00B864B5">
      <w:pPr>
        <w:ind w:firstLineChars="180" w:firstLine="360"/>
        <w:jc w:val="both"/>
        <w:rPr>
          <w:rFonts w:eastAsia="標楷體"/>
          <w:sz w:val="20"/>
        </w:rPr>
      </w:pPr>
      <w:r w:rsidRPr="00E454AB">
        <w:rPr>
          <w:rFonts w:eastAsia="標楷體" w:hint="eastAsia"/>
          <w:sz w:val="20"/>
        </w:rPr>
        <w:t>當互操作性的定義擴大後，雖然可適用的範圍增加了，但相關議題卻會發散。互操作性的元素可能是技術層面、資訊層面、語意層面、作業層面、組織層面或電子化政府層面。美軍</w:t>
      </w:r>
      <w:r w:rsidRPr="00E454AB">
        <w:rPr>
          <w:rFonts w:eastAsia="標楷體" w:hint="eastAsia"/>
          <w:sz w:val="20"/>
        </w:rPr>
        <w:t>C4ISR</w:t>
      </w:r>
      <w:r w:rsidRPr="00E454AB">
        <w:rPr>
          <w:rFonts w:eastAsia="標楷體" w:hint="eastAsia"/>
          <w:sz w:val="20"/>
        </w:rPr>
        <w:t>架構工作小組於</w:t>
      </w:r>
      <w:r w:rsidRPr="00E454AB">
        <w:rPr>
          <w:rFonts w:eastAsia="標楷體" w:hint="eastAsia"/>
          <w:sz w:val="20"/>
        </w:rPr>
        <w:t>1998</w:t>
      </w:r>
      <w:r w:rsidRPr="00E454AB">
        <w:rPr>
          <w:rFonts w:eastAsia="標楷體" w:hint="eastAsia"/>
          <w:sz w:val="20"/>
        </w:rPr>
        <w:t>年提出資訊系統互通性層級模型（</w:t>
      </w:r>
      <w:r w:rsidRPr="00E454AB">
        <w:rPr>
          <w:rFonts w:eastAsia="標楷體" w:hint="eastAsia"/>
          <w:sz w:val="20"/>
        </w:rPr>
        <w:t>Levels of Information System Interoperability, LISI</w:t>
      </w:r>
      <w:r w:rsidRPr="00E454AB">
        <w:rPr>
          <w:rFonts w:eastAsia="標楷體" w:hint="eastAsia"/>
          <w:sz w:val="20"/>
        </w:rPr>
        <w:t>）</w:t>
      </w:r>
      <w:r w:rsidRPr="00E454AB">
        <w:rPr>
          <w:rFonts w:eastAsia="標楷體" w:hint="eastAsia"/>
          <w:sz w:val="20"/>
        </w:rPr>
        <w:t>[</w:t>
      </w:r>
      <w:r>
        <w:rPr>
          <w:rFonts w:eastAsia="標楷體" w:hint="eastAsia"/>
          <w:sz w:val="20"/>
        </w:rPr>
        <w:t>8</w:t>
      </w:r>
      <w:r w:rsidRPr="00E454AB">
        <w:rPr>
          <w:rFonts w:eastAsia="標楷體" w:hint="eastAsia"/>
          <w:sz w:val="20"/>
        </w:rPr>
        <w:t>]</w:t>
      </w:r>
      <w:r w:rsidRPr="00E454AB">
        <w:rPr>
          <w:rFonts w:eastAsia="標楷體" w:hint="eastAsia"/>
          <w:sz w:val="20"/>
        </w:rPr>
        <w:t>，其目的就是發展評估流程來決定系統間互操作性成熟度的層級。</w:t>
      </w:r>
      <w:r w:rsidRPr="00E454AB">
        <w:rPr>
          <w:rFonts w:eastAsia="標楷體" w:hint="eastAsia"/>
          <w:sz w:val="20"/>
        </w:rPr>
        <w:t>LISI</w:t>
      </w:r>
      <w:r w:rsidRPr="00E454AB">
        <w:rPr>
          <w:rFonts w:eastAsia="標楷體" w:hint="eastAsia"/>
          <w:sz w:val="20"/>
        </w:rPr>
        <w:t>參考模型分層是基於各層級的複雜度，利用層級的概念提供一個用於描述作戰節點之間的資訊互操作能力，是目前被認為最適合量測資訊系統以利參考和檢視的互操作模型。</w:t>
      </w:r>
    </w:p>
    <w:p w:rsidR="00B864B5" w:rsidRPr="00C52829" w:rsidRDefault="00B864B5" w:rsidP="00B864B5">
      <w:pPr>
        <w:ind w:firstLineChars="180" w:firstLine="360"/>
        <w:jc w:val="both"/>
        <w:rPr>
          <w:rFonts w:eastAsia="標楷體"/>
          <w:sz w:val="20"/>
        </w:rPr>
      </w:pPr>
      <w:r w:rsidRPr="00E454AB">
        <w:rPr>
          <w:rFonts w:eastAsia="標楷體" w:hint="eastAsia"/>
          <w:sz w:val="20"/>
        </w:rPr>
        <w:lastRenderedPageBreak/>
        <w:t>Clark &amp; Jones</w:t>
      </w:r>
      <w:r w:rsidRPr="00E454AB">
        <w:rPr>
          <w:rFonts w:eastAsia="標楷體" w:hint="eastAsia"/>
          <w:sz w:val="20"/>
        </w:rPr>
        <w:t>於</w:t>
      </w:r>
      <w:r w:rsidRPr="00E454AB">
        <w:rPr>
          <w:rFonts w:eastAsia="標楷體" w:hint="eastAsia"/>
          <w:sz w:val="20"/>
        </w:rPr>
        <w:t>1999</w:t>
      </w:r>
      <w:r w:rsidRPr="00E454AB">
        <w:rPr>
          <w:rFonts w:eastAsia="標楷體" w:hint="eastAsia"/>
          <w:sz w:val="20"/>
        </w:rPr>
        <w:t>年指出</w:t>
      </w:r>
      <w:r w:rsidRPr="00E454AB">
        <w:rPr>
          <w:rFonts w:eastAsia="標楷體" w:hint="eastAsia"/>
          <w:sz w:val="20"/>
        </w:rPr>
        <w:t>LISI</w:t>
      </w:r>
      <w:r w:rsidRPr="00E454AB">
        <w:rPr>
          <w:rFonts w:eastAsia="標楷體" w:hint="eastAsia"/>
          <w:sz w:val="20"/>
        </w:rPr>
        <w:t>的三個缺點，強烈技術取向、太過聚焦在系統與技術相容性及未支援</w:t>
      </w:r>
      <w:r w:rsidRPr="00E454AB">
        <w:rPr>
          <w:rFonts w:eastAsia="標楷體" w:hint="eastAsia"/>
          <w:sz w:val="20"/>
        </w:rPr>
        <w:t>C2</w:t>
      </w:r>
      <w:r w:rsidRPr="00E454AB">
        <w:rPr>
          <w:rFonts w:eastAsia="標楷體" w:hint="eastAsia"/>
          <w:sz w:val="20"/>
        </w:rPr>
        <w:t>的更高層級</w:t>
      </w:r>
      <w:r w:rsidRPr="00E454AB">
        <w:rPr>
          <w:rFonts w:eastAsia="標楷體" w:hint="eastAsia"/>
          <w:sz w:val="20"/>
        </w:rPr>
        <w:t>[</w:t>
      </w:r>
      <w:r>
        <w:rPr>
          <w:rFonts w:eastAsia="標楷體" w:hint="eastAsia"/>
          <w:sz w:val="20"/>
        </w:rPr>
        <w:t>9</w:t>
      </w:r>
      <w:r w:rsidRPr="00E454AB">
        <w:rPr>
          <w:rFonts w:eastAsia="標楷體" w:hint="eastAsia"/>
          <w:sz w:val="20"/>
        </w:rPr>
        <w:t>]</w:t>
      </w:r>
      <w:r w:rsidRPr="00E454AB">
        <w:rPr>
          <w:rFonts w:eastAsia="標楷體" w:hint="eastAsia"/>
          <w:sz w:val="20"/>
        </w:rPr>
        <w:t>。他們將</w:t>
      </w:r>
      <w:r w:rsidRPr="00E454AB">
        <w:rPr>
          <w:rFonts w:eastAsia="標楷體" w:hint="eastAsia"/>
          <w:sz w:val="20"/>
        </w:rPr>
        <w:t>LISI</w:t>
      </w:r>
      <w:r w:rsidRPr="00E454AB">
        <w:rPr>
          <w:rFonts w:eastAsia="標楷體" w:hint="eastAsia"/>
          <w:sz w:val="20"/>
        </w:rPr>
        <w:t>模式做延伸，發展為組織的互操作性成熟度</w:t>
      </w:r>
      <w:r w:rsidRPr="00E454AB">
        <w:rPr>
          <w:rFonts w:eastAsia="標楷體" w:hint="eastAsia"/>
          <w:sz w:val="20"/>
        </w:rPr>
        <w:t>(Organisational Interoperability Maturity Model, OIM)</w:t>
      </w:r>
      <w:r w:rsidRPr="00E454AB">
        <w:rPr>
          <w:rFonts w:eastAsia="標楷體" w:hint="eastAsia"/>
          <w:sz w:val="20"/>
        </w:rPr>
        <w:t>模式，使其更能於聯盟作戰中找出互操作性的問題與評估互操作程度。</w:t>
      </w:r>
      <w:r w:rsidRPr="00E454AB">
        <w:rPr>
          <w:rFonts w:eastAsia="標楷體" w:hint="eastAsia"/>
          <w:sz w:val="20"/>
        </w:rPr>
        <w:t>2003</w:t>
      </w:r>
      <w:r w:rsidRPr="00E454AB">
        <w:rPr>
          <w:rFonts w:eastAsia="標楷體" w:hint="eastAsia"/>
          <w:sz w:val="20"/>
        </w:rPr>
        <w:t>年再做修正，訂出組織互操作性的四個屬性：準備</w:t>
      </w:r>
      <w:r w:rsidRPr="00E454AB">
        <w:rPr>
          <w:rFonts w:eastAsia="標楷體" w:hint="eastAsia"/>
          <w:sz w:val="20"/>
        </w:rPr>
        <w:t>(preparation)</w:t>
      </w:r>
      <w:r w:rsidRPr="00E454AB">
        <w:rPr>
          <w:rFonts w:eastAsia="標楷體" w:hint="eastAsia"/>
          <w:sz w:val="20"/>
        </w:rPr>
        <w:t>、理解</w:t>
      </w:r>
      <w:r w:rsidRPr="00E454AB">
        <w:rPr>
          <w:rFonts w:eastAsia="標楷體" w:hint="eastAsia"/>
          <w:sz w:val="20"/>
        </w:rPr>
        <w:t>(understanding)</w:t>
      </w:r>
      <w:r w:rsidRPr="00E454AB">
        <w:rPr>
          <w:rFonts w:eastAsia="標楷體" w:hint="eastAsia"/>
          <w:sz w:val="20"/>
        </w:rPr>
        <w:t>、命令與協調</w:t>
      </w:r>
      <w:r w:rsidRPr="00E454AB">
        <w:rPr>
          <w:rFonts w:eastAsia="標楷體" w:hint="eastAsia"/>
          <w:sz w:val="20"/>
        </w:rPr>
        <w:t xml:space="preserve">(command and coordination) </w:t>
      </w:r>
      <w:r w:rsidRPr="00E454AB">
        <w:rPr>
          <w:rFonts w:eastAsia="標楷體" w:hint="eastAsia"/>
          <w:sz w:val="20"/>
        </w:rPr>
        <w:t>以及社會特質</w:t>
      </w:r>
      <w:r w:rsidRPr="00E454AB">
        <w:rPr>
          <w:rFonts w:eastAsia="標楷體" w:hint="eastAsia"/>
          <w:sz w:val="20"/>
        </w:rPr>
        <w:t>(ethos)</w:t>
      </w:r>
      <w:r w:rsidRPr="00E454AB">
        <w:rPr>
          <w:rFonts w:eastAsia="標楷體" w:hint="eastAsia"/>
          <w:sz w:val="20"/>
        </w:rPr>
        <w:t>。</w:t>
      </w:r>
      <w:r w:rsidRPr="00E454AB">
        <w:rPr>
          <w:rFonts w:eastAsia="標楷體" w:hint="eastAsia"/>
          <w:sz w:val="20"/>
        </w:rPr>
        <w:t>OIM</w:t>
      </w:r>
      <w:r w:rsidRPr="00E454AB">
        <w:rPr>
          <w:rFonts w:eastAsia="標楷體" w:hint="eastAsia"/>
          <w:sz w:val="20"/>
        </w:rPr>
        <w:t>模式已於澳大利亞參與的多國演習中驗證其可用性，也有多位學者對</w:t>
      </w:r>
      <w:r w:rsidRPr="00E454AB">
        <w:rPr>
          <w:rFonts w:eastAsia="標楷體" w:hint="eastAsia"/>
          <w:sz w:val="20"/>
        </w:rPr>
        <w:t>OIM</w:t>
      </w:r>
      <w:r w:rsidRPr="00E454AB">
        <w:rPr>
          <w:rFonts w:eastAsia="標楷體" w:hint="eastAsia"/>
          <w:sz w:val="20"/>
        </w:rPr>
        <w:t>模式做檢視與評論。</w:t>
      </w:r>
    </w:p>
    <w:p w:rsidR="00B864B5" w:rsidRPr="00E454AB" w:rsidRDefault="00B864B5" w:rsidP="00B864B5">
      <w:pPr>
        <w:ind w:firstLineChars="180" w:firstLine="360"/>
        <w:jc w:val="both"/>
        <w:rPr>
          <w:rFonts w:eastAsia="標楷體"/>
          <w:sz w:val="20"/>
        </w:rPr>
      </w:pPr>
      <w:r w:rsidRPr="00E454AB">
        <w:rPr>
          <w:rFonts w:eastAsia="標楷體" w:hint="eastAsia"/>
          <w:sz w:val="20"/>
        </w:rPr>
        <w:t>Thomas C. Ford</w:t>
      </w:r>
      <w:r w:rsidRPr="00E454AB">
        <w:rPr>
          <w:rFonts w:eastAsia="標楷體" w:hint="eastAsia"/>
          <w:sz w:val="20"/>
        </w:rPr>
        <w:t>於</w:t>
      </w:r>
      <w:r w:rsidRPr="00E454AB">
        <w:rPr>
          <w:rFonts w:eastAsia="標楷體" w:hint="eastAsia"/>
          <w:sz w:val="20"/>
        </w:rPr>
        <w:t>2008</w:t>
      </w:r>
      <w:r w:rsidRPr="00E454AB">
        <w:rPr>
          <w:rFonts w:eastAsia="標楷體" w:hint="eastAsia"/>
          <w:sz w:val="20"/>
        </w:rPr>
        <w:t>年提出主張，若將</w:t>
      </w:r>
      <w:r w:rsidRPr="00E454AB">
        <w:rPr>
          <w:rFonts w:eastAsia="標楷體" w:hint="eastAsia"/>
          <w:sz w:val="20"/>
        </w:rPr>
        <w:t>LISI</w:t>
      </w:r>
      <w:r w:rsidRPr="00E454AB">
        <w:rPr>
          <w:rFonts w:eastAsia="標楷體" w:hint="eastAsia"/>
          <w:sz w:val="20"/>
        </w:rPr>
        <w:t>和</w:t>
      </w:r>
      <w:r w:rsidRPr="00E454AB">
        <w:rPr>
          <w:rFonts w:eastAsia="標楷體" w:hint="eastAsia"/>
          <w:sz w:val="20"/>
        </w:rPr>
        <w:t>OIM</w:t>
      </w:r>
      <w:r w:rsidRPr="00E454AB">
        <w:rPr>
          <w:rFonts w:eastAsia="標楷體" w:hint="eastAsia"/>
          <w:sz w:val="20"/>
        </w:rPr>
        <w:t>的模式結合使用，在特定的場景下，被作戰部隊使用於基本執行和資訊系統高層級的互操作分析，是最有價值的評估互操作性的工具</w:t>
      </w:r>
      <w:r w:rsidRPr="00E454AB">
        <w:rPr>
          <w:rFonts w:eastAsia="標楷體" w:hint="eastAsia"/>
          <w:sz w:val="20"/>
        </w:rPr>
        <w:t>[</w:t>
      </w:r>
      <w:r>
        <w:rPr>
          <w:rFonts w:eastAsia="標楷體" w:hint="eastAsia"/>
          <w:sz w:val="20"/>
        </w:rPr>
        <w:t>2</w:t>
      </w:r>
      <w:r w:rsidRPr="00E454AB">
        <w:rPr>
          <w:rFonts w:eastAsia="標楷體" w:hint="eastAsia"/>
          <w:sz w:val="20"/>
        </w:rPr>
        <w:t>]</w:t>
      </w:r>
      <w:r w:rsidRPr="00E454AB">
        <w:rPr>
          <w:rFonts w:eastAsia="標楷體" w:hint="eastAsia"/>
          <w:sz w:val="20"/>
        </w:rPr>
        <w:t>。即便如此，</w:t>
      </w:r>
      <w:r w:rsidRPr="00E454AB">
        <w:rPr>
          <w:rFonts w:eastAsia="標楷體" w:hint="eastAsia"/>
          <w:sz w:val="20"/>
        </w:rPr>
        <w:t>LISI</w:t>
      </w:r>
      <w:r w:rsidRPr="00E454AB">
        <w:rPr>
          <w:rFonts w:eastAsia="標楷體" w:hint="eastAsia"/>
          <w:sz w:val="20"/>
        </w:rPr>
        <w:t>和</w:t>
      </w:r>
      <w:r w:rsidRPr="00E454AB">
        <w:rPr>
          <w:rFonts w:eastAsia="標楷體" w:hint="eastAsia"/>
          <w:sz w:val="20"/>
        </w:rPr>
        <w:t>OIM</w:t>
      </w:r>
      <w:r w:rsidRPr="00E454AB">
        <w:rPr>
          <w:rFonts w:eastAsia="標楷體" w:hint="eastAsia"/>
          <w:sz w:val="20"/>
        </w:rPr>
        <w:t>模型各層級的評估屬性仍過於抽象，僅能評估各系統互操作性程度，無法細分至各節點，亦無法明確指出問題原因，適切地建議改進方法。</w:t>
      </w:r>
    </w:p>
    <w:p w:rsidR="00B864B5" w:rsidRPr="00E454AB" w:rsidRDefault="00B864B5" w:rsidP="00B864B5">
      <w:pPr>
        <w:ind w:firstLineChars="180" w:firstLine="360"/>
        <w:jc w:val="both"/>
        <w:rPr>
          <w:rFonts w:eastAsia="標楷體"/>
          <w:sz w:val="20"/>
        </w:rPr>
      </w:pPr>
      <w:r w:rsidRPr="00E454AB">
        <w:rPr>
          <w:rFonts w:eastAsia="標楷體" w:hint="eastAsia"/>
          <w:sz w:val="20"/>
        </w:rPr>
        <w:t>Figay &amp; Ghodous</w:t>
      </w:r>
      <w:r w:rsidRPr="00E454AB">
        <w:rPr>
          <w:rFonts w:eastAsia="標楷體" w:hint="eastAsia"/>
          <w:sz w:val="20"/>
        </w:rPr>
        <w:t>於</w:t>
      </w:r>
      <w:r w:rsidRPr="00E454AB">
        <w:rPr>
          <w:rFonts w:eastAsia="標楷體" w:hint="eastAsia"/>
          <w:sz w:val="20"/>
        </w:rPr>
        <w:t>2009</w:t>
      </w:r>
      <w:r w:rsidRPr="00E454AB">
        <w:rPr>
          <w:rFonts w:eastAsia="標楷體" w:hint="eastAsia"/>
          <w:sz w:val="20"/>
        </w:rPr>
        <w:t>年指出，資訊通信技術愈來愈深入的支援人類活動的自動化，從支援簡單的個人重複性活動到支援團隊活動的解決方案，再到支援企業電子商務的互動，互操作性的問題牽涉愈來愈廣與複雜，須要有整體性的互操作性框架來支持企業各層面的互操作，包括</w:t>
      </w:r>
      <w:r w:rsidRPr="00E454AB">
        <w:rPr>
          <w:rFonts w:eastAsia="標楷體" w:hint="eastAsia"/>
          <w:sz w:val="20"/>
        </w:rPr>
        <w:t>ICT</w:t>
      </w:r>
      <w:r w:rsidRPr="00E454AB">
        <w:rPr>
          <w:rFonts w:eastAsia="標楷體" w:hint="eastAsia"/>
          <w:sz w:val="20"/>
        </w:rPr>
        <w:t>、知識、語意層級的互操作，甚至貫穿各生命週期階段的概念互操作性</w:t>
      </w:r>
      <w:r w:rsidRPr="00E454AB">
        <w:rPr>
          <w:rFonts w:eastAsia="標楷體" w:hint="eastAsia"/>
          <w:sz w:val="20"/>
        </w:rPr>
        <w:t>[</w:t>
      </w:r>
      <w:r>
        <w:rPr>
          <w:rFonts w:eastAsia="標楷體" w:hint="eastAsia"/>
          <w:sz w:val="20"/>
        </w:rPr>
        <w:t>10</w:t>
      </w:r>
      <w:r w:rsidRPr="00E454AB">
        <w:rPr>
          <w:rFonts w:eastAsia="標楷體" w:hint="eastAsia"/>
          <w:sz w:val="20"/>
        </w:rPr>
        <w:t>]</w:t>
      </w:r>
      <w:r w:rsidRPr="00E454AB">
        <w:rPr>
          <w:rFonts w:eastAsia="標楷體" w:hint="eastAsia"/>
          <w:sz w:val="20"/>
        </w:rPr>
        <w:t>。</w:t>
      </w:r>
    </w:p>
    <w:p w:rsidR="00B864B5" w:rsidRPr="00E454AB" w:rsidRDefault="00B864B5" w:rsidP="00B864B5">
      <w:pPr>
        <w:ind w:firstLineChars="180" w:firstLine="360"/>
        <w:jc w:val="both"/>
        <w:rPr>
          <w:rFonts w:eastAsia="標楷體"/>
          <w:sz w:val="20"/>
        </w:rPr>
      </w:pPr>
      <w:r w:rsidRPr="00E454AB">
        <w:rPr>
          <w:rFonts w:eastAsia="標楷體" w:hint="eastAsia"/>
          <w:sz w:val="20"/>
        </w:rPr>
        <w:t>Wyatt, E.J.</w:t>
      </w:r>
      <w:r w:rsidRPr="00E454AB">
        <w:rPr>
          <w:rFonts w:eastAsia="標楷體" w:hint="eastAsia"/>
          <w:sz w:val="20"/>
        </w:rPr>
        <w:t>於</w:t>
      </w:r>
      <w:r w:rsidRPr="00E454AB">
        <w:rPr>
          <w:rFonts w:eastAsia="標楷體" w:hint="eastAsia"/>
          <w:sz w:val="20"/>
        </w:rPr>
        <w:t>2012</w:t>
      </w:r>
      <w:r w:rsidRPr="00E454AB">
        <w:rPr>
          <w:rFonts w:eastAsia="標楷體" w:hint="eastAsia"/>
          <w:sz w:val="20"/>
        </w:rPr>
        <w:t>年認為過去</w:t>
      </w:r>
      <w:r w:rsidRPr="00E454AB">
        <w:rPr>
          <w:rFonts w:eastAsia="標楷體" w:hint="eastAsia"/>
          <w:sz w:val="20"/>
        </w:rPr>
        <w:t>20</w:t>
      </w:r>
      <w:r w:rsidRPr="00E454AB">
        <w:rPr>
          <w:rFonts w:eastAsia="標楷體" w:hint="eastAsia"/>
          <w:sz w:val="20"/>
        </w:rPr>
        <w:t>年，各種已經建立或公佈的互操作模型，每一種方法僅能解決領域的一小部份或是特定的某一方面的應用，在軍事系統中的系統</w:t>
      </w:r>
      <w:r w:rsidRPr="00E454AB">
        <w:rPr>
          <w:rFonts w:eastAsia="標楷體" w:hint="eastAsia"/>
          <w:sz w:val="20"/>
        </w:rPr>
        <w:t>(System of System, SoS)</w:t>
      </w:r>
      <w:r w:rsidRPr="00E454AB">
        <w:rPr>
          <w:rFonts w:eastAsia="標楷體" w:hint="eastAsia"/>
          <w:sz w:val="20"/>
        </w:rPr>
        <w:t>的框架中需要合作的能力，整合更多的異質系統，以便分享數據和資源，系統間必須能夠互相操作，然而這些方法經常是質化而非量化的評估</w:t>
      </w:r>
      <w:r>
        <w:rPr>
          <w:rFonts w:eastAsia="標楷體" w:hint="eastAsia"/>
          <w:sz w:val="20"/>
        </w:rPr>
        <w:t>，如</w:t>
      </w:r>
      <w:r>
        <w:rPr>
          <w:rFonts w:eastAsia="標楷體" w:hint="eastAsia"/>
          <w:sz w:val="20"/>
        </w:rPr>
        <w:t>LISI</w:t>
      </w:r>
      <w:r>
        <w:rPr>
          <w:rFonts w:eastAsia="標楷體" w:hint="eastAsia"/>
          <w:sz w:val="20"/>
        </w:rPr>
        <w:t>模型，是評估軍事系</w:t>
      </w:r>
      <w:r>
        <w:rPr>
          <w:rFonts w:eastAsia="標楷體" w:hint="eastAsia"/>
          <w:sz w:val="20"/>
        </w:rPr>
        <w:lastRenderedPageBreak/>
        <w:t>統的最佳工具，卻跟不上軍事環境的快速變革而過時，易潛存不正確的架構指標，</w:t>
      </w:r>
      <w:r w:rsidRPr="00C52829">
        <w:rPr>
          <w:rFonts w:eastAsia="標楷體" w:hint="eastAsia"/>
          <w:sz w:val="20"/>
        </w:rPr>
        <w:t>缺乏</w:t>
      </w:r>
      <w:r w:rsidRPr="00C52829">
        <w:rPr>
          <w:rFonts w:eastAsia="標楷體"/>
          <w:sz w:val="20"/>
        </w:rPr>
        <w:t>SoS</w:t>
      </w:r>
      <w:r w:rsidRPr="00C52829">
        <w:rPr>
          <w:rFonts w:eastAsia="標楷體" w:hint="eastAsia"/>
          <w:sz w:val="20"/>
        </w:rPr>
        <w:t>的作戰、結構和計畫性三個類型相關聯的互操作指摽，難以適用</w:t>
      </w:r>
      <w:r>
        <w:rPr>
          <w:rFonts w:eastAsia="標楷體" w:hint="eastAsia"/>
          <w:sz w:val="20"/>
        </w:rPr>
        <w:t>，無法符合</w:t>
      </w:r>
      <w:r>
        <w:rPr>
          <w:rFonts w:eastAsia="標楷體" w:hint="eastAsia"/>
          <w:sz w:val="20"/>
        </w:rPr>
        <w:t>DoDAF</w:t>
      </w:r>
      <w:r>
        <w:rPr>
          <w:rFonts w:eastAsia="標楷體" w:hint="eastAsia"/>
          <w:sz w:val="20"/>
        </w:rPr>
        <w:t>最新的版本</w:t>
      </w:r>
      <w:r w:rsidRPr="00E454AB">
        <w:rPr>
          <w:rFonts w:eastAsia="標楷體" w:hint="eastAsia"/>
          <w:sz w:val="20"/>
        </w:rPr>
        <w:t>[10]</w:t>
      </w:r>
      <w:r w:rsidRPr="00E454AB">
        <w:rPr>
          <w:rFonts w:eastAsia="標楷體" w:hint="eastAsia"/>
          <w:sz w:val="20"/>
        </w:rPr>
        <w:t>。</w:t>
      </w:r>
    </w:p>
    <w:p w:rsidR="00B864B5" w:rsidRDefault="00B864B5" w:rsidP="00B864B5">
      <w:pPr>
        <w:ind w:firstLineChars="180" w:firstLine="360"/>
        <w:jc w:val="both"/>
        <w:rPr>
          <w:rFonts w:eastAsia="標楷體"/>
          <w:sz w:val="20"/>
        </w:rPr>
      </w:pPr>
      <w:r w:rsidRPr="00E454AB">
        <w:rPr>
          <w:rFonts w:eastAsia="標楷體" w:hint="eastAsia"/>
          <w:sz w:val="20"/>
        </w:rPr>
        <w:t>針對</w:t>
      </w:r>
      <w:r w:rsidRPr="00E454AB">
        <w:rPr>
          <w:rFonts w:eastAsia="標楷體" w:hint="eastAsia"/>
          <w:sz w:val="20"/>
        </w:rPr>
        <w:t>Griendling, Domerçant, Iacobucci</w:t>
      </w:r>
      <w:r w:rsidRPr="00E454AB">
        <w:rPr>
          <w:rFonts w:eastAsia="標楷體" w:hint="eastAsia"/>
          <w:sz w:val="20"/>
        </w:rPr>
        <w:t>等學者開發用於</w:t>
      </w:r>
      <w:r w:rsidRPr="00E454AB">
        <w:rPr>
          <w:rFonts w:eastAsia="標楷體" w:hint="eastAsia"/>
          <w:sz w:val="20"/>
        </w:rPr>
        <w:t>SoS</w:t>
      </w:r>
      <w:r w:rsidRPr="00E454AB">
        <w:rPr>
          <w:rFonts w:eastAsia="標楷體" w:hint="eastAsia"/>
          <w:sz w:val="20"/>
        </w:rPr>
        <w:t>架構產生和評估的方法，，稱為架構為基礎的技術評估和能力的權衡</w:t>
      </w:r>
      <w:r w:rsidRPr="00E454AB">
        <w:rPr>
          <w:rFonts w:eastAsia="標楷體" w:hint="eastAsia"/>
          <w:sz w:val="20"/>
        </w:rPr>
        <w:t>(Architecture-based Technology Evaluation and Capability Tradeoff, ARCHITECT)</w:t>
      </w:r>
      <w:r w:rsidRPr="00E454AB">
        <w:rPr>
          <w:rFonts w:eastAsia="標楷體" w:hint="eastAsia"/>
          <w:sz w:val="20"/>
        </w:rPr>
        <w:t>，目前，</w:t>
      </w:r>
      <w:r w:rsidRPr="00E454AB">
        <w:rPr>
          <w:rFonts w:eastAsia="標楷體" w:hint="eastAsia"/>
          <w:sz w:val="20"/>
        </w:rPr>
        <w:t>ARCHITECT</w:t>
      </w:r>
      <w:r w:rsidRPr="00E454AB">
        <w:rPr>
          <w:rFonts w:eastAsia="標楷體" w:hint="eastAsia"/>
          <w:sz w:val="20"/>
        </w:rPr>
        <w:t>的方法雖然是靈活的能夠處理更多，不僅是網路技術或通信的互操作性。但是並沒有量測互操作性量化的能力，因此合作模式結合交戰模式，稱為</w:t>
      </w:r>
      <w:r w:rsidRPr="00E454AB">
        <w:rPr>
          <w:rFonts w:eastAsia="標楷體" w:hint="eastAsia"/>
          <w:sz w:val="20"/>
        </w:rPr>
        <w:t>ARCNET</w:t>
      </w:r>
      <w:r w:rsidRPr="00E454AB">
        <w:rPr>
          <w:rFonts w:eastAsia="標楷體" w:hint="eastAsia"/>
          <w:sz w:val="20"/>
        </w:rPr>
        <w:t>，被開發用來接續評估</w:t>
      </w:r>
      <w:r w:rsidRPr="00E454AB">
        <w:rPr>
          <w:rFonts w:eastAsia="標楷體" w:hint="eastAsia"/>
          <w:sz w:val="20"/>
        </w:rPr>
        <w:t>SoS</w:t>
      </w:r>
      <w:r w:rsidRPr="00E454AB">
        <w:rPr>
          <w:rFonts w:eastAsia="標楷體" w:hint="eastAsia"/>
          <w:sz w:val="20"/>
        </w:rPr>
        <w:t>的互操作性的能力，可以評估系統架構在不同層級的互操作性，以檢視合作能力的影響。</w:t>
      </w:r>
      <w:r w:rsidRPr="00E454AB">
        <w:rPr>
          <w:rFonts w:eastAsia="標楷體" w:hint="eastAsia"/>
          <w:sz w:val="20"/>
        </w:rPr>
        <w:t>ARCHITECT</w:t>
      </w:r>
      <w:r w:rsidRPr="00E454AB">
        <w:rPr>
          <w:rFonts w:eastAsia="標楷體" w:hint="eastAsia"/>
          <w:sz w:val="20"/>
        </w:rPr>
        <w:t>方法適用於聯合作戰中，有效的測量促使作戰成功</w:t>
      </w:r>
      <w:r w:rsidRPr="00E454AB">
        <w:rPr>
          <w:rFonts w:eastAsia="標楷體" w:hint="eastAsia"/>
          <w:sz w:val="20"/>
        </w:rPr>
        <w:t>[10]</w:t>
      </w:r>
      <w:r>
        <w:rPr>
          <w:rFonts w:eastAsia="標楷體" w:hint="eastAsia"/>
          <w:sz w:val="20"/>
        </w:rPr>
        <w:t>。</w:t>
      </w:r>
    </w:p>
    <w:p w:rsidR="00B864B5" w:rsidRDefault="00B864B5" w:rsidP="00B864B5">
      <w:pPr>
        <w:ind w:firstLineChars="180" w:firstLine="360"/>
        <w:jc w:val="both"/>
        <w:rPr>
          <w:rFonts w:eastAsia="標楷體"/>
          <w:sz w:val="20"/>
        </w:rPr>
      </w:pPr>
      <w:r>
        <w:rPr>
          <w:rFonts w:eastAsia="標楷體" w:hint="eastAsia"/>
          <w:sz w:val="20"/>
        </w:rPr>
        <w:t>現有的</w:t>
      </w:r>
      <w:r w:rsidRPr="00E454AB">
        <w:rPr>
          <w:rFonts w:eastAsia="標楷體" w:hint="eastAsia"/>
          <w:sz w:val="20"/>
        </w:rPr>
        <w:t>互操作性衡量模式</w:t>
      </w:r>
      <w:r>
        <w:rPr>
          <w:rFonts w:eastAsia="標楷體" w:hint="eastAsia"/>
          <w:sz w:val="20"/>
        </w:rPr>
        <w:t>仍以</w:t>
      </w:r>
      <w:r w:rsidRPr="00E454AB">
        <w:rPr>
          <w:rFonts w:eastAsia="標楷體" w:hint="eastAsia"/>
          <w:sz w:val="20"/>
        </w:rPr>
        <w:t>LISI</w:t>
      </w:r>
      <w:r>
        <w:rPr>
          <w:rFonts w:eastAsia="標楷體" w:hint="eastAsia"/>
          <w:sz w:val="20"/>
        </w:rPr>
        <w:t>和</w:t>
      </w:r>
      <w:r>
        <w:rPr>
          <w:rFonts w:eastAsia="標楷體" w:hint="eastAsia"/>
          <w:sz w:val="20"/>
        </w:rPr>
        <w:t>OIM</w:t>
      </w:r>
      <w:r w:rsidRPr="00E454AB">
        <w:rPr>
          <w:rFonts w:eastAsia="標楷體" w:hint="eastAsia"/>
          <w:sz w:val="20"/>
        </w:rPr>
        <w:t>模式此兩種最為常用的互操作性測量及評估模型</w:t>
      </w:r>
      <w:r>
        <w:rPr>
          <w:rFonts w:eastAsia="標楷體" w:hint="eastAsia"/>
          <w:sz w:val="20"/>
        </w:rPr>
        <w:t>，綜整後</w:t>
      </w:r>
      <w:r w:rsidRPr="00E454AB">
        <w:rPr>
          <w:rFonts w:eastAsia="標楷體" w:hint="eastAsia"/>
          <w:sz w:val="20"/>
        </w:rPr>
        <w:t>其分析比較如表</w:t>
      </w:r>
      <w:r w:rsidRPr="00E454AB">
        <w:rPr>
          <w:rFonts w:eastAsia="標楷體" w:hint="eastAsia"/>
          <w:sz w:val="20"/>
        </w:rPr>
        <w:t>2</w:t>
      </w:r>
      <w:r w:rsidRPr="00E454AB">
        <w:rPr>
          <w:rFonts w:eastAsia="標楷體" w:hint="eastAsia"/>
          <w:sz w:val="20"/>
        </w:rPr>
        <w:t>所示，詳細可參考</w:t>
      </w:r>
      <w:r w:rsidRPr="00E454AB">
        <w:rPr>
          <w:rFonts w:eastAsia="標楷體" w:hint="eastAsia"/>
          <w:sz w:val="20"/>
        </w:rPr>
        <w:t>[</w:t>
      </w:r>
      <w:r>
        <w:rPr>
          <w:rFonts w:eastAsia="標楷體" w:hint="eastAsia"/>
          <w:sz w:val="20"/>
        </w:rPr>
        <w:t>2</w:t>
      </w:r>
      <w:r w:rsidRPr="00E454AB">
        <w:rPr>
          <w:rFonts w:eastAsia="標楷體" w:hint="eastAsia"/>
          <w:sz w:val="20"/>
        </w:rPr>
        <w:t>]</w:t>
      </w:r>
      <w:r w:rsidRPr="00E454AB">
        <w:rPr>
          <w:rFonts w:eastAsia="標楷體" w:hint="eastAsia"/>
          <w:sz w:val="20"/>
        </w:rPr>
        <w:t>。本</w:t>
      </w:r>
      <w:r>
        <w:rPr>
          <w:rFonts w:eastAsia="標楷體" w:hint="eastAsia"/>
          <w:sz w:val="20"/>
        </w:rPr>
        <w:t>文</w:t>
      </w:r>
      <w:r w:rsidRPr="00E454AB">
        <w:rPr>
          <w:rFonts w:eastAsia="標楷體" w:hint="eastAsia"/>
          <w:sz w:val="20"/>
        </w:rPr>
        <w:t>將會應用架構基礎，藉由美國國防部企業架構</w:t>
      </w:r>
      <w:r w:rsidRPr="00E454AB">
        <w:rPr>
          <w:rFonts w:eastAsia="標楷體" w:hint="eastAsia"/>
          <w:sz w:val="20"/>
        </w:rPr>
        <w:t>DoDAF</w:t>
      </w:r>
      <w:r w:rsidRPr="00E454AB">
        <w:rPr>
          <w:rFonts w:eastAsia="標楷體" w:hint="eastAsia"/>
          <w:sz w:val="20"/>
        </w:rPr>
        <w:t>框架來描述互操作性之系統整合架構，建立評估方法，找出可用於互操作性量化指標，分類支援到各層級和評估關鍵性的方法。</w:t>
      </w:r>
    </w:p>
    <w:p w:rsidR="00B864B5" w:rsidRPr="00BF7D5B" w:rsidRDefault="00B864B5" w:rsidP="00B864B5">
      <w:pPr>
        <w:ind w:firstLineChars="180" w:firstLine="360"/>
        <w:jc w:val="both"/>
        <w:rPr>
          <w:rFonts w:eastAsia="標楷體"/>
          <w:sz w:val="20"/>
        </w:rPr>
      </w:pPr>
    </w:p>
    <w:p w:rsidR="00B864B5" w:rsidRDefault="00B864B5" w:rsidP="00B864B5">
      <w:pPr>
        <w:jc w:val="both"/>
        <w:rPr>
          <w:rFonts w:eastAsia="標楷體"/>
          <w:sz w:val="20"/>
        </w:rPr>
      </w:pPr>
      <w:r w:rsidRPr="00E454AB">
        <w:rPr>
          <w:rFonts w:eastAsia="標楷體" w:hint="eastAsia"/>
          <w:sz w:val="20"/>
        </w:rPr>
        <w:t>表</w:t>
      </w:r>
      <w:r w:rsidRPr="00E454AB">
        <w:rPr>
          <w:rFonts w:eastAsia="標楷體" w:hint="eastAsia"/>
          <w:sz w:val="20"/>
        </w:rPr>
        <w:t xml:space="preserve">2 </w:t>
      </w:r>
      <w:r w:rsidRPr="00E454AB">
        <w:rPr>
          <w:rFonts w:eastAsia="標楷體" w:hint="eastAsia"/>
          <w:sz w:val="20"/>
        </w:rPr>
        <w:t>常用的互操作性測量及評估模型其分析比較</w:t>
      </w:r>
    </w:p>
    <w:p w:rsidR="00B864B5" w:rsidRDefault="00B864B5" w:rsidP="00B864B5">
      <w:pPr>
        <w:jc w:val="both"/>
        <w:rPr>
          <w:sz w:val="20"/>
        </w:rPr>
      </w:pPr>
      <w:r>
        <w:rPr>
          <w:noProof/>
          <w:sz w:val="20"/>
        </w:rPr>
        <w:drawing>
          <wp:inline distT="0" distB="0" distL="0" distR="0" wp14:anchorId="0FBD1468" wp14:editId="63C49D24">
            <wp:extent cx="2750820" cy="1733550"/>
            <wp:effectExtent l="19050" t="0" r="0" b="0"/>
            <wp:docPr id="166" name="圖片 48" descr="常用互操作性比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常用互操作性比較"/>
                    <pic:cNvPicPr>
                      <a:picLocks noChangeAspect="1" noChangeArrowheads="1"/>
                    </pic:cNvPicPr>
                  </pic:nvPicPr>
                  <pic:blipFill>
                    <a:blip r:embed="rId107"/>
                    <a:srcRect/>
                    <a:stretch>
                      <a:fillRect/>
                    </a:stretch>
                  </pic:blipFill>
                  <pic:spPr bwMode="auto">
                    <a:xfrm>
                      <a:off x="0" y="0"/>
                      <a:ext cx="2750820" cy="1733550"/>
                    </a:xfrm>
                    <a:prstGeom prst="rect">
                      <a:avLst/>
                    </a:prstGeom>
                    <a:noFill/>
                    <a:ln w="9525">
                      <a:noFill/>
                      <a:miter lim="800000"/>
                      <a:headEnd/>
                      <a:tailEnd/>
                    </a:ln>
                  </pic:spPr>
                </pic:pic>
              </a:graphicData>
            </a:graphic>
          </wp:inline>
        </w:drawing>
      </w:r>
    </w:p>
    <w:p w:rsidR="00B864B5" w:rsidRDefault="00B864B5" w:rsidP="00B864B5">
      <w:pPr>
        <w:jc w:val="both"/>
        <w:rPr>
          <w:rFonts w:eastAsia="標楷體"/>
          <w:b/>
          <w:sz w:val="20"/>
        </w:rPr>
      </w:pPr>
    </w:p>
    <w:p w:rsidR="00B864B5" w:rsidRDefault="00B864B5" w:rsidP="00B864B5">
      <w:pPr>
        <w:jc w:val="both"/>
        <w:rPr>
          <w:rFonts w:eastAsia="標楷體"/>
          <w:b/>
          <w:sz w:val="20"/>
        </w:rPr>
      </w:pPr>
      <w:r>
        <w:rPr>
          <w:rFonts w:eastAsia="標楷體" w:hint="eastAsia"/>
          <w:b/>
          <w:sz w:val="20"/>
        </w:rPr>
        <w:lastRenderedPageBreak/>
        <w:t>三、</w:t>
      </w:r>
      <w:r w:rsidRPr="00E454AB">
        <w:rPr>
          <w:rFonts w:eastAsia="標楷體" w:hint="eastAsia"/>
          <w:b/>
          <w:sz w:val="20"/>
        </w:rPr>
        <w:t>系統整合架構</w:t>
      </w:r>
    </w:p>
    <w:p w:rsidR="00B864B5" w:rsidRPr="00E454AB" w:rsidRDefault="00B864B5" w:rsidP="00B864B5">
      <w:pPr>
        <w:jc w:val="both"/>
        <w:rPr>
          <w:rFonts w:eastAsia="標楷體"/>
          <w:sz w:val="20"/>
        </w:rPr>
      </w:pPr>
      <w:r>
        <w:rPr>
          <w:rFonts w:eastAsia="標楷體" w:hint="eastAsia"/>
          <w:sz w:val="20"/>
        </w:rPr>
        <w:t>1.</w:t>
      </w:r>
      <w:r w:rsidRPr="00E454AB">
        <w:rPr>
          <w:rFonts w:hint="eastAsia"/>
        </w:rPr>
        <w:t xml:space="preserve"> </w:t>
      </w:r>
      <w:r>
        <w:rPr>
          <w:rFonts w:eastAsia="標楷體" w:hint="eastAsia"/>
          <w:sz w:val="20"/>
        </w:rPr>
        <w:t>系統</w:t>
      </w:r>
      <w:r w:rsidRPr="00E454AB">
        <w:rPr>
          <w:rFonts w:eastAsia="標楷體" w:hint="eastAsia"/>
          <w:sz w:val="20"/>
        </w:rPr>
        <w:t>整合</w:t>
      </w:r>
      <w:r>
        <w:rPr>
          <w:rFonts w:eastAsia="標楷體" w:hint="eastAsia"/>
          <w:sz w:val="20"/>
        </w:rPr>
        <w:t>概念</w:t>
      </w:r>
    </w:p>
    <w:p w:rsidR="00B864B5" w:rsidRDefault="00B864B5" w:rsidP="00B864B5">
      <w:pPr>
        <w:ind w:firstLineChars="180" w:firstLine="360"/>
        <w:jc w:val="both"/>
        <w:rPr>
          <w:rFonts w:eastAsia="標楷體"/>
          <w:sz w:val="20"/>
        </w:rPr>
      </w:pPr>
      <w:r>
        <w:rPr>
          <w:rFonts w:eastAsia="標楷體" w:hint="eastAsia"/>
          <w:sz w:val="20"/>
        </w:rPr>
        <w:t>首先</w:t>
      </w:r>
      <w:r w:rsidRPr="00C1703C">
        <w:rPr>
          <w:rFonts w:eastAsia="標楷體" w:hint="eastAsia"/>
          <w:sz w:val="20"/>
        </w:rPr>
        <w:t>從系統的</w:t>
      </w:r>
      <w:r>
        <w:rPr>
          <w:rFonts w:eastAsia="標楷體" w:hint="eastAsia"/>
          <w:sz w:val="20"/>
        </w:rPr>
        <w:t>子系統和元件的組成</w:t>
      </w:r>
      <w:r w:rsidRPr="00C1703C">
        <w:rPr>
          <w:rFonts w:eastAsia="標楷體" w:hint="eastAsia"/>
          <w:sz w:val="20"/>
        </w:rPr>
        <w:t>觀點來探究整合</w:t>
      </w:r>
      <w:r>
        <w:rPr>
          <w:rFonts w:eastAsia="標楷體" w:hint="eastAsia"/>
          <w:sz w:val="20"/>
        </w:rPr>
        <w:t>。</w:t>
      </w:r>
      <w:r w:rsidRPr="00C1703C">
        <w:rPr>
          <w:rFonts w:eastAsia="標楷體" w:hint="eastAsia"/>
          <w:sz w:val="20"/>
        </w:rPr>
        <w:t>系統之間的互動模式</w:t>
      </w:r>
      <w:r>
        <w:rPr>
          <w:rFonts w:eastAsia="標楷體" w:hint="eastAsia"/>
          <w:sz w:val="20"/>
        </w:rPr>
        <w:t>即為子系統和元件</w:t>
      </w:r>
      <w:r w:rsidRPr="00C1703C">
        <w:rPr>
          <w:rFonts w:eastAsia="標楷體" w:hint="eastAsia"/>
          <w:sz w:val="20"/>
        </w:rPr>
        <w:t>間的互動模式</w:t>
      </w:r>
      <w:r>
        <w:rPr>
          <w:rFonts w:eastAsia="標楷體" w:hint="eastAsia"/>
          <w:sz w:val="20"/>
        </w:rPr>
        <w:t>，以此</w:t>
      </w:r>
      <w:r w:rsidRPr="00C1703C">
        <w:rPr>
          <w:rFonts w:eastAsia="標楷體" w:hint="eastAsia"/>
          <w:sz w:val="20"/>
        </w:rPr>
        <w:t>整合</w:t>
      </w:r>
      <w:r>
        <w:rPr>
          <w:rFonts w:eastAsia="標楷體" w:hint="eastAsia"/>
          <w:sz w:val="20"/>
        </w:rPr>
        <w:t>概念</w:t>
      </w:r>
      <w:r w:rsidRPr="00C1703C">
        <w:rPr>
          <w:rFonts w:eastAsia="標楷體" w:hint="eastAsia"/>
          <w:sz w:val="20"/>
        </w:rPr>
        <w:t>之正規化描述，做為系統整合架構之參考模型</w:t>
      </w:r>
      <w:r>
        <w:rPr>
          <w:rFonts w:eastAsia="標楷體" w:hint="eastAsia"/>
          <w:sz w:val="20"/>
        </w:rPr>
        <w:t>。</w:t>
      </w:r>
      <w:r w:rsidRPr="00C1703C">
        <w:rPr>
          <w:rFonts w:eastAsia="標楷體" w:hint="eastAsia"/>
          <w:sz w:val="20"/>
        </w:rPr>
        <w:t>系統可定義為欲達成一個或多個目的之相互作用元素的組合；系統可依層級與類別概略分為企業系統</w:t>
      </w:r>
      <w:r>
        <w:rPr>
          <w:rFonts w:eastAsia="標楷體" w:hint="eastAsia"/>
          <w:sz w:val="20"/>
        </w:rPr>
        <w:t>(Enterprise System)</w:t>
      </w:r>
      <w:r w:rsidRPr="00C1703C">
        <w:rPr>
          <w:rFonts w:eastAsia="標楷體" w:hint="eastAsia"/>
          <w:sz w:val="20"/>
        </w:rPr>
        <w:t>、人類系統</w:t>
      </w:r>
      <w:r>
        <w:rPr>
          <w:rFonts w:eastAsia="標楷體" w:hint="eastAsia"/>
          <w:sz w:val="20"/>
        </w:rPr>
        <w:t>(Human System)</w:t>
      </w:r>
      <w:r w:rsidRPr="00C1703C">
        <w:rPr>
          <w:rFonts w:eastAsia="標楷體" w:hint="eastAsia"/>
          <w:sz w:val="20"/>
        </w:rPr>
        <w:t>、機械系統</w:t>
      </w:r>
      <w:r>
        <w:rPr>
          <w:rFonts w:eastAsia="標楷體" w:hint="eastAsia"/>
          <w:sz w:val="20"/>
        </w:rPr>
        <w:t>(Mechanical System)</w:t>
      </w:r>
      <w:r w:rsidRPr="00C1703C">
        <w:rPr>
          <w:rFonts w:eastAsia="標楷體" w:hint="eastAsia"/>
          <w:sz w:val="20"/>
        </w:rPr>
        <w:t>及資訊系統</w:t>
      </w:r>
      <w:r>
        <w:rPr>
          <w:rFonts w:eastAsia="標楷體" w:hint="eastAsia"/>
          <w:sz w:val="20"/>
        </w:rPr>
        <w:t>(Information System)</w:t>
      </w:r>
      <w:r w:rsidRPr="00C1703C">
        <w:rPr>
          <w:rFonts w:eastAsia="標楷體" w:hint="eastAsia"/>
          <w:sz w:val="20"/>
        </w:rPr>
        <w:t>。如圖</w:t>
      </w:r>
      <w:r w:rsidRPr="00C1703C">
        <w:rPr>
          <w:rFonts w:eastAsia="標楷體" w:hint="eastAsia"/>
          <w:sz w:val="20"/>
        </w:rPr>
        <w:t>1</w:t>
      </w:r>
      <w:r w:rsidRPr="00C1703C">
        <w:rPr>
          <w:rFonts w:eastAsia="標楷體" w:hint="eastAsia"/>
          <w:sz w:val="20"/>
        </w:rPr>
        <w:t>所示。</w:t>
      </w:r>
    </w:p>
    <w:p w:rsidR="00B864B5" w:rsidRDefault="00B864B5" w:rsidP="00B864B5">
      <w:pPr>
        <w:jc w:val="center"/>
        <w:rPr>
          <w:rFonts w:eastAsia="標楷體"/>
          <w:sz w:val="20"/>
        </w:rPr>
      </w:pPr>
      <w:r>
        <w:rPr>
          <w:rFonts w:eastAsia="標楷體"/>
          <w:noProof/>
          <w:sz w:val="20"/>
        </w:rPr>
        <w:drawing>
          <wp:inline distT="0" distB="0" distL="0" distR="0" wp14:anchorId="08CD533C" wp14:editId="47FEE084">
            <wp:extent cx="2147969" cy="1346200"/>
            <wp:effectExtent l="2776" t="0" r="0" b="0"/>
            <wp:docPr id="165" name="物件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714908" cy="3571900"/>
                      <a:chOff x="2214546" y="1857364"/>
                      <a:chExt cx="4714908" cy="3571900"/>
                    </a:xfrm>
                  </a:grpSpPr>
                  <a:grpSp>
                    <a:nvGrpSpPr>
                      <a:cNvPr id="82" name="群組 81"/>
                      <a:cNvGrpSpPr/>
                    </a:nvGrpSpPr>
                    <a:grpSpPr>
                      <a:xfrm>
                        <a:off x="2214546" y="1857364"/>
                        <a:ext cx="4714908" cy="3571900"/>
                        <a:chOff x="2214546" y="1857364"/>
                        <a:chExt cx="4714908" cy="3571900"/>
                      </a:xfrm>
                    </a:grpSpPr>
                    <a:sp>
                      <a:nvSpPr>
                        <a:cNvPr id="26" name="圓角矩形 25"/>
                        <a:cNvSpPr/>
                      </a:nvSpPr>
                      <a:spPr bwMode="auto">
                        <a:xfrm>
                          <a:off x="4643438" y="2285992"/>
                          <a:ext cx="2214578" cy="3071834"/>
                        </a:xfrm>
                        <a:prstGeom prst="roundRect">
                          <a:avLst>
                            <a:gd name="adj" fmla="val 3015"/>
                          </a:avLst>
                        </a:prstGeom>
                        <a:noFill/>
                        <a:ln w="9525">
                          <a:solidFill>
                            <a:schemeClr val="tx1"/>
                          </a:solidFill>
                          <a:round/>
                          <a:headEnd/>
                          <a:tailEnd/>
                        </a:ln>
                      </a:spPr>
                      <a:txSp>
                        <a:txBody>
                          <a:bodyPr wrap="none" rtlCol="0" anchor="t" anchorCtr="1"/>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pPr algn="ctr"/>
                            <a:r>
                              <a:rPr lang="en-US" altLang="zh-TW" sz="1400" dirty="0" smtClean="0"/>
                              <a:t>Information Systems </a:t>
                            </a:r>
                            <a:endParaRPr lang="zh-TW" altLang="en-US" sz="1400" dirty="0"/>
                          </a:p>
                        </a:txBody>
                        <a:useSpRect/>
                      </a:txSp>
                    </a:sp>
                    <a:sp>
                      <a:nvSpPr>
                        <a:cNvPr id="27" name="圓角矩形 26"/>
                        <a:cNvSpPr/>
                      </a:nvSpPr>
                      <a:spPr bwMode="auto">
                        <a:xfrm>
                          <a:off x="2214546" y="1857364"/>
                          <a:ext cx="4714908" cy="3571900"/>
                        </a:xfrm>
                        <a:prstGeom prst="roundRect">
                          <a:avLst>
                            <a:gd name="adj" fmla="val 2814"/>
                          </a:avLst>
                        </a:prstGeom>
                        <a:noFill/>
                        <a:ln w="9525">
                          <a:solidFill>
                            <a:schemeClr val="tx1"/>
                          </a:solidFill>
                          <a:round/>
                          <a:headEnd/>
                          <a:tailEnd/>
                        </a:ln>
                      </a:spPr>
                      <a:txSp>
                        <a:txBody>
                          <a:bodyPr wrap="none" rtlCol="0" anchor="t" anchorCtr="1"/>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pPr algn="ctr"/>
                            <a:r>
                              <a:rPr lang="en-US" altLang="zh-TW" sz="1400" dirty="0" smtClean="0"/>
                              <a:t>Enterprise System </a:t>
                            </a:r>
                            <a:endParaRPr lang="zh-TW" altLang="en-US" sz="1400" dirty="0"/>
                          </a:p>
                        </a:txBody>
                        <a:useSpRect/>
                      </a:txSp>
                    </a:sp>
                    <a:sp>
                      <a:nvSpPr>
                        <a:cNvPr id="28" name="圓角矩形 27"/>
                        <a:cNvSpPr/>
                      </a:nvSpPr>
                      <a:spPr bwMode="auto">
                        <a:xfrm>
                          <a:off x="2285984" y="4000504"/>
                          <a:ext cx="2000264" cy="1357322"/>
                        </a:xfrm>
                        <a:prstGeom prst="roundRect">
                          <a:avLst>
                            <a:gd name="adj" fmla="val 5758"/>
                          </a:avLst>
                        </a:prstGeom>
                        <a:noFill/>
                        <a:ln w="9525">
                          <a:solidFill>
                            <a:schemeClr val="tx1"/>
                          </a:solidFill>
                          <a:round/>
                          <a:headEnd/>
                          <a:tailEnd/>
                        </a:ln>
                      </a:spPr>
                      <a:txSp>
                        <a:txBody>
                          <a:bodyPr wrap="none" rtlCol="0" anchor="ctr"/>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pPr algn="ctr"/>
                            <a:r>
                              <a:rPr lang="en-US" altLang="zh-TW" sz="1400" dirty="0" smtClean="0"/>
                              <a:t>Mechanical systems</a:t>
                            </a:r>
                            <a:endParaRPr lang="zh-TW" altLang="en-US" sz="1400" dirty="0"/>
                          </a:p>
                        </a:txBody>
                        <a:useSpRect/>
                      </a:txSp>
                    </a:sp>
                    <a:grpSp>
                      <a:nvGrpSpPr>
                        <a:cNvPr id="6" name="群組 69"/>
                        <a:cNvGrpSpPr/>
                      </a:nvGrpSpPr>
                      <a:grpSpPr>
                        <a:xfrm>
                          <a:off x="4714876" y="2643182"/>
                          <a:ext cx="2071702" cy="1214446"/>
                          <a:chOff x="4714876" y="2643182"/>
                          <a:chExt cx="2071702" cy="1214446"/>
                        </a:xfrm>
                      </a:grpSpPr>
                      <a:sp>
                        <a:nvSpPr>
                          <a:cNvPr id="56" name="圓角矩形 55"/>
                          <a:cNvSpPr/>
                        </a:nvSpPr>
                        <a:spPr bwMode="auto">
                          <a:xfrm>
                            <a:off x="4714876" y="2643182"/>
                            <a:ext cx="2071702" cy="1214446"/>
                          </a:xfrm>
                          <a:prstGeom prst="roundRect">
                            <a:avLst>
                              <a:gd name="adj" fmla="val 8355"/>
                            </a:avLst>
                          </a:prstGeom>
                          <a:noFill/>
                          <a:ln w="9525">
                            <a:solidFill>
                              <a:schemeClr val="tx1"/>
                            </a:solidFill>
                            <a:round/>
                            <a:headEnd/>
                            <a:tailEnd/>
                          </a:ln>
                        </a:spPr>
                        <a:txSp>
                          <a:txBody>
                            <a:bodyPr wrap="none" rtlCol="0" anchor="t" anchorCtr="1"/>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pPr algn="ctr"/>
                              <a:r>
                                <a:rPr lang="en-US" altLang="zh-TW" sz="1400" dirty="0" smtClean="0"/>
                                <a:t>Computer System A</a:t>
                              </a:r>
                              <a:endParaRPr lang="zh-TW" altLang="en-US" sz="1400" dirty="0"/>
                            </a:p>
                          </a:txBody>
                          <a:useSpRect/>
                        </a:txSp>
                      </a:sp>
                      <a:sp>
                        <a:nvSpPr>
                          <a:cNvPr id="59" name="圓角矩形 58"/>
                          <a:cNvSpPr/>
                        </a:nvSpPr>
                        <a:spPr bwMode="auto">
                          <a:xfrm>
                            <a:off x="4786314" y="3000372"/>
                            <a:ext cx="928694" cy="357190"/>
                          </a:xfrm>
                          <a:prstGeom prst="roundRect">
                            <a:avLst>
                              <a:gd name="adj" fmla="val 8355"/>
                            </a:avLst>
                          </a:prstGeom>
                          <a:noFill/>
                          <a:ln w="9525">
                            <a:solidFill>
                              <a:schemeClr val="tx1"/>
                            </a:solidFill>
                            <a:round/>
                            <a:headEnd/>
                            <a:tailEnd/>
                          </a:ln>
                        </a:spPr>
                        <a:txSp>
                          <a:txBody>
                            <a:bodyPr wrap="none" rtlCol="0" anchor="ctr"/>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pPr algn="ctr"/>
                              <a:r>
                                <a:rPr lang="en-US" altLang="zh-TW" sz="1400" dirty="0" smtClean="0"/>
                                <a:t>Hardware</a:t>
                              </a:r>
                              <a:endParaRPr lang="zh-TW" altLang="en-US" sz="1400" dirty="0"/>
                            </a:p>
                          </a:txBody>
                          <a:useSpRect/>
                        </a:txSp>
                      </a:sp>
                      <a:sp>
                        <a:nvSpPr>
                          <a:cNvPr id="60" name="圓角矩形 59"/>
                          <a:cNvSpPr/>
                        </a:nvSpPr>
                        <a:spPr bwMode="auto">
                          <a:xfrm>
                            <a:off x="5786446" y="3000372"/>
                            <a:ext cx="928694" cy="357190"/>
                          </a:xfrm>
                          <a:prstGeom prst="roundRect">
                            <a:avLst>
                              <a:gd name="adj" fmla="val 8355"/>
                            </a:avLst>
                          </a:prstGeom>
                          <a:noFill/>
                          <a:ln w="9525">
                            <a:solidFill>
                              <a:schemeClr val="tx1"/>
                            </a:solidFill>
                            <a:round/>
                            <a:headEnd/>
                            <a:tailEnd/>
                          </a:ln>
                        </a:spPr>
                        <a:txSp>
                          <a:txBody>
                            <a:bodyPr wrap="none" rtlCol="0" anchor="ctr"/>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pPr algn="ctr"/>
                              <a:r>
                                <a:rPr lang="en-US" altLang="zh-TW" sz="1400" dirty="0" smtClean="0"/>
                                <a:t>Apps</a:t>
                              </a:r>
                              <a:endParaRPr lang="zh-TW" altLang="en-US" sz="1400" dirty="0"/>
                            </a:p>
                          </a:txBody>
                          <a:useSpRect/>
                        </a:txSp>
                      </a:sp>
                      <a:sp>
                        <a:nvSpPr>
                          <a:cNvPr id="61" name="圓角矩形 60"/>
                          <a:cNvSpPr/>
                        </a:nvSpPr>
                        <a:spPr bwMode="auto">
                          <a:xfrm>
                            <a:off x="4786314" y="3429000"/>
                            <a:ext cx="928694" cy="357190"/>
                          </a:xfrm>
                          <a:prstGeom prst="roundRect">
                            <a:avLst>
                              <a:gd name="adj" fmla="val 8355"/>
                            </a:avLst>
                          </a:prstGeom>
                          <a:noFill/>
                          <a:ln w="9525">
                            <a:solidFill>
                              <a:schemeClr val="tx1"/>
                            </a:solidFill>
                            <a:round/>
                            <a:headEnd/>
                            <a:tailEnd/>
                          </a:ln>
                        </a:spPr>
                        <a:txSp>
                          <a:txBody>
                            <a:bodyPr wrap="none" rtlCol="0" anchor="ctr"/>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pPr algn="ctr"/>
                              <a:r>
                                <a:rPr lang="en-US" altLang="zh-TW" sz="1400" dirty="0" smtClean="0"/>
                                <a:t>OS</a:t>
                              </a:r>
                              <a:endParaRPr lang="zh-TW" altLang="en-US" sz="1400" dirty="0"/>
                            </a:p>
                          </a:txBody>
                          <a:useSpRect/>
                        </a:txSp>
                      </a:sp>
                      <a:sp>
                        <a:nvSpPr>
                          <a:cNvPr id="62" name="圓角矩形 61"/>
                          <a:cNvSpPr/>
                        </a:nvSpPr>
                        <a:spPr bwMode="auto">
                          <a:xfrm>
                            <a:off x="5786446" y="3429000"/>
                            <a:ext cx="928694" cy="357190"/>
                          </a:xfrm>
                          <a:prstGeom prst="roundRect">
                            <a:avLst>
                              <a:gd name="adj" fmla="val 8355"/>
                            </a:avLst>
                          </a:prstGeom>
                          <a:noFill/>
                          <a:ln w="9525">
                            <a:solidFill>
                              <a:schemeClr val="tx1"/>
                            </a:solidFill>
                            <a:round/>
                            <a:headEnd/>
                            <a:tailEnd/>
                          </a:ln>
                        </a:spPr>
                        <a:txSp>
                          <a:txBody>
                            <a:bodyPr wrap="none" rtlCol="0" anchor="ctr"/>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pPr algn="ctr"/>
                              <a:r>
                                <a:rPr lang="en-US" altLang="zh-TW" sz="1400" dirty="0" smtClean="0"/>
                                <a:t>Data</a:t>
                              </a:r>
                              <a:endParaRPr lang="zh-TW" altLang="en-US" sz="1400" dirty="0"/>
                            </a:p>
                          </a:txBody>
                          <a:useSpRect/>
                        </a:txSp>
                      </a:sp>
                    </a:grpSp>
                    <a:grpSp>
                      <a:nvGrpSpPr>
                        <a:cNvPr id="7" name="群組 68"/>
                        <a:cNvGrpSpPr/>
                      </a:nvGrpSpPr>
                      <a:grpSpPr>
                        <a:xfrm>
                          <a:off x="4714876" y="4071942"/>
                          <a:ext cx="2071702" cy="1214446"/>
                          <a:chOff x="4714876" y="4071942"/>
                          <a:chExt cx="2071702" cy="1214446"/>
                        </a:xfrm>
                      </a:grpSpPr>
                      <a:sp>
                        <a:nvSpPr>
                          <a:cNvPr id="63" name="圓角矩形 62"/>
                          <a:cNvSpPr/>
                        </a:nvSpPr>
                        <a:spPr bwMode="auto">
                          <a:xfrm>
                            <a:off x="4714876" y="4071942"/>
                            <a:ext cx="2071702" cy="1214446"/>
                          </a:xfrm>
                          <a:prstGeom prst="roundRect">
                            <a:avLst>
                              <a:gd name="adj" fmla="val 8355"/>
                            </a:avLst>
                          </a:prstGeom>
                          <a:noFill/>
                          <a:ln w="9525">
                            <a:solidFill>
                              <a:schemeClr val="tx1"/>
                            </a:solidFill>
                            <a:round/>
                            <a:headEnd/>
                            <a:tailEnd/>
                          </a:ln>
                        </a:spPr>
                        <a:txSp>
                          <a:txBody>
                            <a:bodyPr wrap="none" rtlCol="0" anchor="t" anchorCtr="1"/>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pPr algn="ctr"/>
                              <a:r>
                                <a:rPr lang="en-US" altLang="zh-TW" sz="1400" dirty="0" smtClean="0"/>
                                <a:t>Computer System B</a:t>
                              </a:r>
                              <a:endParaRPr lang="zh-TW" altLang="en-US" sz="1400" dirty="0"/>
                            </a:p>
                          </a:txBody>
                          <a:useSpRect/>
                        </a:txSp>
                      </a:sp>
                      <a:sp>
                        <a:nvSpPr>
                          <a:cNvPr id="64" name="圓角矩形 63"/>
                          <a:cNvSpPr/>
                        </a:nvSpPr>
                        <a:spPr bwMode="auto">
                          <a:xfrm>
                            <a:off x="4786314" y="4429132"/>
                            <a:ext cx="928694" cy="357190"/>
                          </a:xfrm>
                          <a:prstGeom prst="roundRect">
                            <a:avLst>
                              <a:gd name="adj" fmla="val 8355"/>
                            </a:avLst>
                          </a:prstGeom>
                          <a:noFill/>
                          <a:ln w="9525">
                            <a:solidFill>
                              <a:schemeClr val="tx1"/>
                            </a:solidFill>
                            <a:round/>
                            <a:headEnd/>
                            <a:tailEnd/>
                          </a:ln>
                        </a:spPr>
                        <a:txSp>
                          <a:txBody>
                            <a:bodyPr wrap="none" rtlCol="0" anchor="ctr"/>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pPr algn="ctr"/>
                              <a:r>
                                <a:rPr lang="en-US" altLang="zh-TW" sz="1400" dirty="0" smtClean="0"/>
                                <a:t>Hardware</a:t>
                              </a:r>
                              <a:endParaRPr lang="zh-TW" altLang="en-US" sz="1400" dirty="0"/>
                            </a:p>
                          </a:txBody>
                          <a:useSpRect/>
                        </a:txSp>
                      </a:sp>
                      <a:sp>
                        <a:nvSpPr>
                          <a:cNvPr id="65" name="圓角矩形 64"/>
                          <a:cNvSpPr/>
                        </a:nvSpPr>
                        <a:spPr bwMode="auto">
                          <a:xfrm>
                            <a:off x="5786446" y="4429132"/>
                            <a:ext cx="928694" cy="357190"/>
                          </a:xfrm>
                          <a:prstGeom prst="roundRect">
                            <a:avLst>
                              <a:gd name="adj" fmla="val 8355"/>
                            </a:avLst>
                          </a:prstGeom>
                          <a:noFill/>
                          <a:ln w="9525">
                            <a:solidFill>
                              <a:schemeClr val="tx1"/>
                            </a:solidFill>
                            <a:round/>
                            <a:headEnd/>
                            <a:tailEnd/>
                          </a:ln>
                        </a:spPr>
                        <a:txSp>
                          <a:txBody>
                            <a:bodyPr wrap="none" rtlCol="0" anchor="ctr"/>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pPr algn="ctr"/>
                              <a:r>
                                <a:rPr lang="en-US" altLang="zh-TW" sz="1400" dirty="0" smtClean="0"/>
                                <a:t>Apps</a:t>
                              </a:r>
                              <a:endParaRPr lang="zh-TW" altLang="en-US" sz="1400" dirty="0"/>
                            </a:p>
                          </a:txBody>
                          <a:useSpRect/>
                        </a:txSp>
                      </a:sp>
                      <a:sp>
                        <a:nvSpPr>
                          <a:cNvPr id="66" name="圓角矩形 65"/>
                          <a:cNvSpPr/>
                        </a:nvSpPr>
                        <a:spPr bwMode="auto">
                          <a:xfrm>
                            <a:off x="4786314" y="4857760"/>
                            <a:ext cx="928694" cy="357190"/>
                          </a:xfrm>
                          <a:prstGeom prst="roundRect">
                            <a:avLst>
                              <a:gd name="adj" fmla="val 8355"/>
                            </a:avLst>
                          </a:prstGeom>
                          <a:noFill/>
                          <a:ln w="9525">
                            <a:solidFill>
                              <a:schemeClr val="tx1"/>
                            </a:solidFill>
                            <a:round/>
                            <a:headEnd/>
                            <a:tailEnd/>
                          </a:ln>
                        </a:spPr>
                        <a:txSp>
                          <a:txBody>
                            <a:bodyPr wrap="none" rtlCol="0" anchor="ctr"/>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pPr algn="ctr"/>
                              <a:r>
                                <a:rPr lang="en-US" altLang="zh-TW" sz="1400" dirty="0" smtClean="0"/>
                                <a:t>OS</a:t>
                              </a:r>
                              <a:endParaRPr lang="zh-TW" altLang="en-US" sz="1400" dirty="0"/>
                            </a:p>
                          </a:txBody>
                          <a:useSpRect/>
                        </a:txSp>
                      </a:sp>
                      <a:sp>
                        <a:nvSpPr>
                          <a:cNvPr id="67" name="圓角矩形 66"/>
                          <a:cNvSpPr/>
                        </a:nvSpPr>
                        <a:spPr bwMode="auto">
                          <a:xfrm>
                            <a:off x="5786446" y="4857760"/>
                            <a:ext cx="928694" cy="357190"/>
                          </a:xfrm>
                          <a:prstGeom prst="roundRect">
                            <a:avLst>
                              <a:gd name="adj" fmla="val 8355"/>
                            </a:avLst>
                          </a:prstGeom>
                          <a:noFill/>
                          <a:ln w="9525">
                            <a:solidFill>
                              <a:schemeClr val="tx1"/>
                            </a:solidFill>
                            <a:round/>
                            <a:headEnd/>
                            <a:tailEnd/>
                          </a:ln>
                        </a:spPr>
                        <a:txSp>
                          <a:txBody>
                            <a:bodyPr wrap="none" rtlCol="0" anchor="ctr"/>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pPr algn="ctr"/>
                              <a:r>
                                <a:rPr lang="en-US" altLang="zh-TW" sz="1400" dirty="0" smtClean="0"/>
                                <a:t>Data</a:t>
                              </a:r>
                              <a:endParaRPr lang="zh-TW" altLang="en-US" sz="1400" dirty="0"/>
                            </a:p>
                          </a:txBody>
                          <a:useSpRect/>
                        </a:txSp>
                      </a:sp>
                    </a:grpSp>
                    <a:sp>
                      <a:nvSpPr>
                        <a:cNvPr id="68" name="上-下雙向箭號 67"/>
                        <a:cNvSpPr/>
                      </a:nvSpPr>
                      <a:spPr bwMode="auto">
                        <a:xfrm>
                          <a:off x="5643570" y="3857628"/>
                          <a:ext cx="142876" cy="216020"/>
                        </a:xfrm>
                        <a:prstGeom prst="upDownArrow">
                          <a:avLst/>
                        </a:prstGeom>
                        <a:noFill/>
                        <a:ln w="9525">
                          <a:solidFill>
                            <a:schemeClr val="tx1"/>
                          </a:solidFill>
                          <a:round/>
                          <a:headEnd/>
                          <a:tailEnd/>
                        </a:ln>
                      </a:spPr>
                      <a:txSp>
                        <a:txBody>
                          <a:bodyPr wrap="none" rtlCol="0" anchor="ctr"/>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pPr algn="ctr"/>
                            <a:r>
                              <a:rPr lang="en-US" altLang="zh-TW" sz="1400" dirty="0" smtClean="0"/>
                              <a:t>                         communicate</a:t>
                            </a:r>
                            <a:endParaRPr lang="zh-TW" altLang="en-US" sz="1400" dirty="0"/>
                          </a:p>
                        </a:txBody>
                        <a:useSpRect/>
                      </a:txSp>
                    </a:sp>
                    <a:sp>
                      <a:nvSpPr>
                        <a:cNvPr id="71" name="上-下雙向箭號 70"/>
                        <a:cNvSpPr/>
                      </a:nvSpPr>
                      <a:spPr bwMode="auto">
                        <a:xfrm>
                          <a:off x="2786050" y="3641608"/>
                          <a:ext cx="142876" cy="216020"/>
                        </a:xfrm>
                        <a:prstGeom prst="upDownArrow">
                          <a:avLst/>
                        </a:prstGeom>
                        <a:noFill/>
                        <a:ln w="9525">
                          <a:solidFill>
                            <a:schemeClr val="tx1"/>
                          </a:solidFill>
                          <a:round/>
                          <a:headEnd/>
                          <a:tailEnd/>
                        </a:ln>
                      </a:spPr>
                      <a:txSp>
                        <a:txBody>
                          <a:bodyPr wrap="none" rtlCol="0" anchor="ctr"/>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pPr algn="ctr"/>
                            <a:r>
                              <a:rPr lang="en-US" altLang="zh-TW" sz="1400" dirty="0" smtClean="0"/>
                              <a:t>                         operate</a:t>
                            </a:r>
                            <a:endParaRPr lang="zh-TW" altLang="en-US" sz="1400" dirty="0"/>
                          </a:p>
                        </a:txBody>
                        <a:useSpRect/>
                      </a:txSp>
                    </a:sp>
                    <a:grpSp>
                      <a:nvGrpSpPr>
                        <a:cNvPr id="10" name="群組 77"/>
                        <a:cNvGrpSpPr/>
                      </a:nvGrpSpPr>
                      <a:grpSpPr>
                        <a:xfrm>
                          <a:off x="2285984" y="2285992"/>
                          <a:ext cx="2000264" cy="1214446"/>
                          <a:chOff x="2285984" y="2786058"/>
                          <a:chExt cx="2000264" cy="1214446"/>
                        </a:xfrm>
                      </a:grpSpPr>
                      <a:sp>
                        <a:nvSpPr>
                          <a:cNvPr id="73" name="圓角矩形 72"/>
                          <a:cNvSpPr/>
                        </a:nvSpPr>
                        <a:spPr bwMode="auto">
                          <a:xfrm>
                            <a:off x="2285984" y="2786058"/>
                            <a:ext cx="2000264" cy="1214446"/>
                          </a:xfrm>
                          <a:prstGeom prst="roundRect">
                            <a:avLst>
                              <a:gd name="adj" fmla="val 8355"/>
                            </a:avLst>
                          </a:prstGeom>
                          <a:noFill/>
                          <a:ln w="9525">
                            <a:solidFill>
                              <a:schemeClr val="tx1"/>
                            </a:solidFill>
                            <a:round/>
                            <a:headEnd/>
                            <a:tailEnd/>
                          </a:ln>
                        </a:spPr>
                        <a:txSp>
                          <a:txBody>
                            <a:bodyPr wrap="none" rtlCol="0" anchor="t" anchorCtr="1"/>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pPr algn="ctr"/>
                              <a:r>
                                <a:rPr lang="en-US" altLang="zh-TW" sz="1400" dirty="0" smtClean="0"/>
                                <a:t>Human Systems </a:t>
                              </a:r>
                              <a:endParaRPr lang="zh-TW" altLang="en-US" sz="1400" dirty="0"/>
                            </a:p>
                          </a:txBody>
                          <a:useSpRect/>
                        </a:txSp>
                      </a:sp>
                      <a:sp>
                        <a:nvSpPr>
                          <a:cNvPr id="74" name="圓角矩形 73"/>
                          <a:cNvSpPr/>
                        </a:nvSpPr>
                        <a:spPr bwMode="auto">
                          <a:xfrm>
                            <a:off x="2357422" y="3143248"/>
                            <a:ext cx="1857388" cy="357190"/>
                          </a:xfrm>
                          <a:prstGeom prst="roundRect">
                            <a:avLst>
                              <a:gd name="adj" fmla="val 8355"/>
                            </a:avLst>
                          </a:prstGeom>
                          <a:noFill/>
                          <a:ln w="9525">
                            <a:solidFill>
                              <a:schemeClr val="tx1"/>
                            </a:solidFill>
                            <a:round/>
                            <a:headEnd/>
                            <a:tailEnd/>
                          </a:ln>
                        </a:spPr>
                        <a:txSp>
                          <a:txBody>
                            <a:bodyPr wrap="none" rtlCol="0" anchor="ctr"/>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pPr algn="ctr"/>
                              <a:r>
                                <a:rPr lang="en-US" altLang="zh-TW" sz="1400" dirty="0" smtClean="0"/>
                                <a:t>Roles(Jobs)</a:t>
                              </a:r>
                              <a:endParaRPr lang="zh-TW" altLang="en-US" sz="1400" dirty="0"/>
                            </a:p>
                          </a:txBody>
                          <a:useSpRect/>
                        </a:txSp>
                      </a:sp>
                      <a:sp>
                        <a:nvSpPr>
                          <a:cNvPr id="76" name="圓角矩形 75"/>
                          <a:cNvSpPr/>
                        </a:nvSpPr>
                        <a:spPr bwMode="auto">
                          <a:xfrm>
                            <a:off x="2357422" y="3571876"/>
                            <a:ext cx="1857388" cy="357190"/>
                          </a:xfrm>
                          <a:prstGeom prst="roundRect">
                            <a:avLst>
                              <a:gd name="adj" fmla="val 8355"/>
                            </a:avLst>
                          </a:prstGeom>
                          <a:noFill/>
                          <a:ln w="9525">
                            <a:solidFill>
                              <a:schemeClr val="tx1"/>
                            </a:solidFill>
                            <a:round/>
                            <a:headEnd/>
                            <a:tailEnd/>
                          </a:ln>
                        </a:spPr>
                        <a:txSp>
                          <a:txBody>
                            <a:bodyPr wrap="none" rtlCol="0" anchor="ctr"/>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pPr algn="ctr"/>
                              <a:r>
                                <a:rPr lang="en-US" altLang="zh-TW" sz="1400" dirty="0" smtClean="0"/>
                                <a:t>Organizations</a:t>
                              </a:r>
                              <a:endParaRPr lang="zh-TW" altLang="en-US" sz="1400" dirty="0"/>
                            </a:p>
                          </a:txBody>
                          <a:useSpRect/>
                        </a:txSp>
                      </a:sp>
                    </a:grpSp>
                    <a:sp>
                      <a:nvSpPr>
                        <a:cNvPr id="79" name="上-下雙向箭號 78"/>
                        <a:cNvSpPr/>
                      </a:nvSpPr>
                      <a:spPr bwMode="auto">
                        <a:xfrm rot="5400000">
                          <a:off x="4372178" y="4036664"/>
                          <a:ext cx="177742" cy="250886"/>
                        </a:xfrm>
                        <a:prstGeom prst="upDownArrow">
                          <a:avLst>
                            <a:gd name="adj1" fmla="val 50000"/>
                            <a:gd name="adj2" fmla="val 37879"/>
                          </a:avLst>
                        </a:prstGeom>
                        <a:noFill/>
                        <a:ln w="9525">
                          <a:solidFill>
                            <a:schemeClr val="tx1"/>
                          </a:solidFill>
                          <a:round/>
                          <a:headEnd/>
                          <a:tailEnd/>
                        </a:ln>
                      </a:spPr>
                      <a:txSp>
                        <a:txBody>
                          <a:bodyPr wrap="none" rtlCol="0" anchor="ctr"/>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pPr algn="ctr"/>
                            <a:r>
                              <a:rPr lang="en-US" altLang="zh-TW" sz="1400" dirty="0" smtClean="0"/>
                              <a:t>                           communicate </a:t>
                            </a:r>
                            <a:endParaRPr lang="zh-TW" altLang="en-US" sz="1400" dirty="0"/>
                          </a:p>
                        </a:txBody>
                        <a:useSpRect/>
                      </a:txSp>
                    </a:sp>
                    <a:sp>
                      <a:nvSpPr>
                        <a:cNvPr id="81" name="上-下雙向箭號 80"/>
                        <a:cNvSpPr/>
                      </a:nvSpPr>
                      <a:spPr bwMode="auto">
                        <a:xfrm rot="5400000">
                          <a:off x="4377169" y="2426073"/>
                          <a:ext cx="177742" cy="250886"/>
                        </a:xfrm>
                        <a:prstGeom prst="upDownArrow">
                          <a:avLst>
                            <a:gd name="adj1" fmla="val 50000"/>
                            <a:gd name="adj2" fmla="val 37879"/>
                          </a:avLst>
                        </a:prstGeom>
                        <a:noFill/>
                        <a:ln w="9525">
                          <a:solidFill>
                            <a:schemeClr val="tx1"/>
                          </a:solidFill>
                          <a:round/>
                          <a:headEnd/>
                          <a:tailEnd/>
                        </a:ln>
                      </a:spPr>
                      <a:txSp>
                        <a:txBody>
                          <a:bodyPr wrap="none" rtlCol="0" anchor="ctr"/>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pPr algn="ctr"/>
                            <a:r>
                              <a:rPr lang="en-US" altLang="zh-TW" sz="1400" dirty="0" smtClean="0"/>
                              <a:t>                  Operate </a:t>
                            </a:r>
                            <a:endParaRPr lang="zh-TW" altLang="en-US" sz="1400" dirty="0"/>
                          </a:p>
                        </a:txBody>
                        <a:useSpRect/>
                      </a:txSp>
                    </a:sp>
                  </a:grpSp>
                </lc:lockedCanvas>
              </a:graphicData>
            </a:graphic>
          </wp:inline>
        </w:drawing>
      </w:r>
    </w:p>
    <w:p w:rsidR="00B864B5" w:rsidRDefault="00B864B5" w:rsidP="00B864B5">
      <w:pPr>
        <w:jc w:val="both"/>
        <w:rPr>
          <w:rFonts w:eastAsia="標楷體"/>
          <w:sz w:val="20"/>
        </w:rPr>
      </w:pPr>
      <w:r w:rsidRPr="00C1703C">
        <w:rPr>
          <w:rFonts w:eastAsia="標楷體" w:hint="eastAsia"/>
          <w:sz w:val="20"/>
        </w:rPr>
        <w:t>圖</w:t>
      </w:r>
      <w:r w:rsidRPr="00C1703C">
        <w:rPr>
          <w:rFonts w:eastAsia="標楷體" w:hint="eastAsia"/>
          <w:sz w:val="20"/>
        </w:rPr>
        <w:t xml:space="preserve">1 </w:t>
      </w:r>
      <w:r w:rsidRPr="00C1703C">
        <w:rPr>
          <w:rFonts w:eastAsia="標楷體" w:hint="eastAsia"/>
          <w:sz w:val="20"/>
        </w:rPr>
        <w:t>企業、人類、機械系統與資訊系統關聯圖</w:t>
      </w:r>
    </w:p>
    <w:p w:rsidR="00B864B5" w:rsidRDefault="00B864B5" w:rsidP="00B864B5">
      <w:pPr>
        <w:ind w:firstLineChars="180" w:firstLine="360"/>
        <w:jc w:val="both"/>
        <w:rPr>
          <w:rFonts w:eastAsia="標楷體"/>
          <w:sz w:val="20"/>
        </w:rPr>
      </w:pPr>
      <w:r w:rsidRPr="00C1703C">
        <w:rPr>
          <w:rFonts w:eastAsia="標楷體" w:hint="eastAsia"/>
          <w:sz w:val="20"/>
        </w:rPr>
        <w:t>所以，思考系統之間互動就必須先界定系統，也就是系統範圍與互動對象，例如：企業系統之間的互動是人類系統之間的互動還是資訊系統之間的互動？或者，需更深入分解，探究系統元素之間的互動，包括組織部門</w:t>
      </w:r>
      <w:r>
        <w:rPr>
          <w:rFonts w:eastAsia="標楷體" w:hint="eastAsia"/>
          <w:sz w:val="20"/>
        </w:rPr>
        <w:t>(Organization)</w:t>
      </w:r>
      <w:r w:rsidRPr="00C1703C">
        <w:rPr>
          <w:rFonts w:eastAsia="標楷體" w:hint="eastAsia"/>
          <w:sz w:val="20"/>
        </w:rPr>
        <w:t>-</w:t>
      </w:r>
      <w:r w:rsidRPr="00C1703C">
        <w:rPr>
          <w:rFonts w:eastAsia="標楷體" w:hint="eastAsia"/>
          <w:sz w:val="20"/>
        </w:rPr>
        <w:t>組織部門、人員角色</w:t>
      </w:r>
      <w:r>
        <w:rPr>
          <w:rFonts w:eastAsia="標楷體" w:hint="eastAsia"/>
          <w:sz w:val="20"/>
        </w:rPr>
        <w:t>(Role)</w:t>
      </w:r>
      <w:r w:rsidRPr="00C1703C">
        <w:rPr>
          <w:rFonts w:eastAsia="標楷體" w:hint="eastAsia"/>
          <w:sz w:val="20"/>
        </w:rPr>
        <w:t>-</w:t>
      </w:r>
      <w:r w:rsidRPr="00C1703C">
        <w:rPr>
          <w:rFonts w:eastAsia="標楷體" w:hint="eastAsia"/>
          <w:sz w:val="20"/>
        </w:rPr>
        <w:t>人員角色、電腦硬體</w:t>
      </w:r>
      <w:r>
        <w:rPr>
          <w:rFonts w:eastAsia="標楷體" w:hint="eastAsia"/>
          <w:sz w:val="20"/>
        </w:rPr>
        <w:t>(Hardware)</w:t>
      </w:r>
      <w:r w:rsidRPr="00C1703C">
        <w:rPr>
          <w:rFonts w:eastAsia="標楷體" w:hint="eastAsia"/>
          <w:sz w:val="20"/>
        </w:rPr>
        <w:t>-</w:t>
      </w:r>
      <w:r w:rsidRPr="00C1703C">
        <w:rPr>
          <w:rFonts w:eastAsia="標楷體" w:hint="eastAsia"/>
          <w:sz w:val="20"/>
        </w:rPr>
        <w:t>電腦硬體、作業系統</w:t>
      </w:r>
      <w:r>
        <w:rPr>
          <w:rFonts w:eastAsia="標楷體" w:hint="eastAsia"/>
          <w:sz w:val="20"/>
        </w:rPr>
        <w:t>(OS)</w:t>
      </w:r>
      <w:r w:rsidRPr="00C1703C">
        <w:rPr>
          <w:rFonts w:eastAsia="標楷體" w:hint="eastAsia"/>
          <w:sz w:val="20"/>
        </w:rPr>
        <w:t>-</w:t>
      </w:r>
      <w:r w:rsidRPr="00C1703C">
        <w:rPr>
          <w:rFonts w:eastAsia="標楷體" w:hint="eastAsia"/>
          <w:sz w:val="20"/>
        </w:rPr>
        <w:t>作業系統、應用軟體</w:t>
      </w:r>
      <w:r>
        <w:rPr>
          <w:rFonts w:eastAsia="標楷體" w:hint="eastAsia"/>
          <w:sz w:val="20"/>
        </w:rPr>
        <w:t>(Application)</w:t>
      </w:r>
      <w:r w:rsidRPr="00C1703C">
        <w:rPr>
          <w:rFonts w:eastAsia="標楷體" w:hint="eastAsia"/>
          <w:sz w:val="20"/>
        </w:rPr>
        <w:t>-</w:t>
      </w:r>
      <w:r w:rsidRPr="00C1703C">
        <w:rPr>
          <w:rFonts w:eastAsia="標楷體" w:hint="eastAsia"/>
          <w:sz w:val="20"/>
        </w:rPr>
        <w:t>應用軟體、資料</w:t>
      </w:r>
      <w:r>
        <w:rPr>
          <w:rFonts w:eastAsia="標楷體" w:hint="eastAsia"/>
          <w:sz w:val="20"/>
        </w:rPr>
        <w:t>(Data)</w:t>
      </w:r>
      <w:r w:rsidRPr="00C1703C">
        <w:rPr>
          <w:rFonts w:eastAsia="標楷體" w:hint="eastAsia"/>
          <w:sz w:val="20"/>
        </w:rPr>
        <w:t>-</w:t>
      </w:r>
      <w:r w:rsidRPr="00C1703C">
        <w:rPr>
          <w:rFonts w:eastAsia="標楷體" w:hint="eastAsia"/>
          <w:sz w:val="20"/>
        </w:rPr>
        <w:t>資料的互動。更複雜的互動，還可能是不同層級與類別的元素之間的互動，如圖</w:t>
      </w:r>
      <w:r w:rsidRPr="00C1703C">
        <w:rPr>
          <w:rFonts w:eastAsia="標楷體" w:hint="eastAsia"/>
          <w:sz w:val="20"/>
        </w:rPr>
        <w:t>2</w:t>
      </w:r>
      <w:r w:rsidRPr="00C1703C">
        <w:rPr>
          <w:rFonts w:eastAsia="標楷體" w:hint="eastAsia"/>
          <w:sz w:val="20"/>
        </w:rPr>
        <w:t>所示。因此，假設系統的元素有</w:t>
      </w:r>
      <w:r w:rsidRPr="00C1703C">
        <w:rPr>
          <w:rFonts w:eastAsia="標楷體" w:hint="eastAsia"/>
          <w:sz w:val="20"/>
        </w:rPr>
        <w:t>n</w:t>
      </w:r>
      <w:r w:rsidRPr="00C1703C">
        <w:rPr>
          <w:rFonts w:eastAsia="標楷體" w:hint="eastAsia"/>
          <w:sz w:val="20"/>
        </w:rPr>
        <w:t>個，若</w:t>
      </w:r>
      <w:r w:rsidRPr="00C1703C">
        <w:rPr>
          <w:rFonts w:eastAsia="標楷體" w:hint="eastAsia"/>
          <w:sz w:val="20"/>
        </w:rPr>
        <w:t>A</w:t>
      </w:r>
      <w:r w:rsidRPr="00C1703C">
        <w:rPr>
          <w:rFonts w:eastAsia="標楷體" w:hint="eastAsia"/>
          <w:sz w:val="20"/>
        </w:rPr>
        <w:t>和</w:t>
      </w:r>
      <w:r w:rsidRPr="00C1703C">
        <w:rPr>
          <w:rFonts w:eastAsia="標楷體" w:hint="eastAsia"/>
          <w:sz w:val="20"/>
        </w:rPr>
        <w:t>B</w:t>
      </w:r>
      <w:r w:rsidRPr="00C1703C">
        <w:rPr>
          <w:rFonts w:eastAsia="標楷體" w:hint="eastAsia"/>
          <w:sz w:val="20"/>
        </w:rPr>
        <w:t>兩個系統間的元素互動不設限，其複雜性為</w:t>
      </w:r>
      <w:r w:rsidRPr="00C1703C">
        <w:rPr>
          <w:rFonts w:eastAsia="標楷體" w:hint="eastAsia"/>
          <w:sz w:val="20"/>
        </w:rPr>
        <w:t>n</w:t>
      </w:r>
      <w:r w:rsidRPr="00C1703C">
        <w:rPr>
          <w:rFonts w:eastAsia="標楷體" w:hint="eastAsia"/>
          <w:sz w:val="20"/>
          <w:vertAlign w:val="superscript"/>
        </w:rPr>
        <w:t>2</w:t>
      </w:r>
      <w:r w:rsidRPr="00C1703C">
        <w:rPr>
          <w:rFonts w:eastAsia="標楷體" w:hint="eastAsia"/>
          <w:sz w:val="20"/>
        </w:rPr>
        <w:t>。如此，很可能使一般人思考此問題時關聯太過複雜而形成概念上的混亂。</w:t>
      </w:r>
    </w:p>
    <w:p w:rsidR="00B864B5" w:rsidRDefault="00B864B5" w:rsidP="00B864B5">
      <w:pPr>
        <w:jc w:val="both"/>
        <w:rPr>
          <w:rFonts w:eastAsia="標楷體"/>
          <w:sz w:val="20"/>
        </w:rPr>
      </w:pPr>
      <w:r>
        <w:rPr>
          <w:rFonts w:eastAsia="標楷體"/>
          <w:noProof/>
          <w:sz w:val="20"/>
        </w:rPr>
        <w:lastRenderedPageBreak/>
        <w:drawing>
          <wp:inline distT="0" distB="0" distL="0" distR="0" wp14:anchorId="17F7F8E1" wp14:editId="1F1389CF">
            <wp:extent cx="2696388" cy="1433830"/>
            <wp:effectExtent l="2997" t="0" r="0" b="0"/>
            <wp:docPr id="160" name="物件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680954" cy="3959628"/>
                      <a:chOff x="710144" y="1500174"/>
                      <a:chExt cx="6680954" cy="3959628"/>
                    </a:xfrm>
                  </a:grpSpPr>
                  <a:grpSp>
                    <a:nvGrpSpPr>
                      <a:cNvPr id="13" name="群組 12"/>
                      <a:cNvGrpSpPr/>
                    </a:nvGrpSpPr>
                    <a:grpSpPr>
                      <a:xfrm>
                        <a:off x="710144" y="1500174"/>
                        <a:ext cx="6680954" cy="3959628"/>
                        <a:chOff x="710144" y="1500174"/>
                        <a:chExt cx="6680954" cy="3959628"/>
                      </a:xfrm>
                    </a:grpSpPr>
                    <a:pic>
                      <a:nvPicPr>
                        <a:cNvPr id="6" name="圖片 5" descr="企業系統A關聯圖.png"/>
                        <a:cNvPicPr>
                          <a:picLocks noChangeAspect="1"/>
                        </a:cNvPicPr>
                      </a:nvPicPr>
                      <a:blipFill>
                        <a:blip r:embed="rId108"/>
                        <a:stretch>
                          <a:fillRect/>
                        </a:stretch>
                      </a:blipFill>
                      <a:spPr>
                        <a:xfrm>
                          <a:off x="710144" y="1857364"/>
                          <a:ext cx="3138503" cy="3585391"/>
                        </a:xfrm>
                        <a:prstGeom prst="rect">
                          <a:avLst/>
                        </a:prstGeom>
                      </a:spPr>
                    </a:pic>
                    <a:pic>
                      <a:nvPicPr>
                        <a:cNvPr id="7" name="圖片 6" descr="企業系統B關聯圖.png"/>
                        <a:cNvPicPr>
                          <a:picLocks noChangeAspect="1"/>
                        </a:cNvPicPr>
                      </a:nvPicPr>
                      <a:blipFill>
                        <a:blip r:embed="rId109"/>
                        <a:stretch>
                          <a:fillRect/>
                        </a:stretch>
                      </a:blipFill>
                      <a:spPr>
                        <a:xfrm>
                          <a:off x="4214810" y="1857364"/>
                          <a:ext cx="3176288" cy="3602438"/>
                        </a:xfrm>
                        <a:prstGeom prst="rect">
                          <a:avLst/>
                        </a:prstGeom>
                      </a:spPr>
                    </a:pic>
                    <a:sp>
                      <a:nvSpPr>
                        <a:cNvPr id="8" name="上-下雙向箭號 7"/>
                        <a:cNvSpPr/>
                      </a:nvSpPr>
                      <a:spPr bwMode="auto">
                        <a:xfrm rot="5400000">
                          <a:off x="3965630" y="3463866"/>
                          <a:ext cx="177742" cy="250886"/>
                        </a:xfrm>
                        <a:prstGeom prst="upDownArrow">
                          <a:avLst>
                            <a:gd name="adj1" fmla="val 50000"/>
                            <a:gd name="adj2" fmla="val 37879"/>
                          </a:avLst>
                        </a:prstGeom>
                        <a:noFill/>
                        <a:ln w="9525">
                          <a:solidFill>
                            <a:schemeClr val="tx1"/>
                          </a:solidFill>
                          <a:round/>
                          <a:headEnd/>
                          <a:tailEnd/>
                        </a:ln>
                      </a:spPr>
                      <a:txSp>
                        <a:txBody>
                          <a:bodyPr wrap="none" rtlCol="0" anchor="ctr"/>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pPr algn="ctr"/>
                            <a:r>
                              <a:rPr lang="en-US" altLang="zh-TW" sz="1400" dirty="0" smtClean="0"/>
                              <a:t>                        Interactive </a:t>
                            </a:r>
                            <a:endParaRPr lang="zh-TW" altLang="en-US" sz="1400" dirty="0"/>
                          </a:p>
                        </a:txBody>
                        <a:useSpRect/>
                      </a:txSp>
                    </a:sp>
                    <a:sp>
                      <a:nvSpPr>
                        <a:cNvPr id="9" name="文字方塊 8"/>
                        <a:cNvSpPr txBox="1"/>
                      </a:nvSpPr>
                      <a:spPr>
                        <a:xfrm>
                          <a:off x="3357554" y="1500174"/>
                          <a:ext cx="1619226" cy="338554"/>
                        </a:xfrm>
                        <a:prstGeom prst="rect">
                          <a:avLst/>
                        </a:prstGeom>
                        <a:noFill/>
                      </a:spPr>
                      <a:txSp>
                        <a:txBody>
                          <a:bodyPr wrap="none" rtlCol="0">
                            <a:spAutoFit/>
                          </a:bodyPr>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r>
                              <a:rPr lang="en-US" dirty="0" smtClean="0"/>
                              <a:t>Integration A+B</a:t>
                            </a:r>
                            <a:endParaRPr lang="zh-TW" altLang="en-US" dirty="0"/>
                          </a:p>
                        </a:txBody>
                        <a:useSpRect/>
                      </a:txSp>
                    </a:sp>
                    <a:sp>
                      <a:nvSpPr>
                        <a:cNvPr id="11" name="弧形 10"/>
                        <a:cNvSpPr/>
                      </a:nvSpPr>
                      <a:spPr bwMode="auto">
                        <a:xfrm>
                          <a:off x="4572000" y="1643050"/>
                          <a:ext cx="557210" cy="357190"/>
                        </a:xfrm>
                        <a:prstGeom prst="arc">
                          <a:avLst>
                            <a:gd name="adj1" fmla="val 16200000"/>
                            <a:gd name="adj2" fmla="val 382548"/>
                          </a:avLst>
                        </a:prstGeom>
                        <a:noFill/>
                        <a:ln w="9525" cap="flat" cmpd="sng" algn="ctr">
                          <a:solidFill>
                            <a:schemeClr val="tx1"/>
                          </a:solidFill>
                          <a:prstDash val="solid"/>
                          <a:round/>
                          <a:headEnd type="none" w="med" len="med"/>
                          <a:tailEnd type="none" w="med" len="med"/>
                        </a:ln>
                        <a:effectLst/>
                      </a:spPr>
                      <a:txSp>
                        <a:txBody>
                          <a:bodyPr vert="horz" wrap="square" lIns="91440" tIns="45720" rIns="91440" bIns="45720" numCol="1" rtlCol="0" anchor="t" anchorCtr="0" compatLnSpc="1">
                            <a:prstTxWarp prst="textNoShape">
                              <a:avLst/>
                            </a:prstTxWarp>
                          </a:bodyPr>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pPr marL="0" marR="0" indent="0" algn="l" defTabSz="914400" rtl="0" eaLnBrk="1" fontAlgn="base" latinLnBrk="0" hangingPunct="1">
                              <a:lnSpc>
                                <a:spcPct val="100000"/>
                              </a:lnSpc>
                              <a:spcBef>
                                <a:spcPct val="0"/>
                              </a:spcBef>
                              <a:spcAft>
                                <a:spcPct val="0"/>
                              </a:spcAft>
                              <a:buClrTx/>
                              <a:buSzTx/>
                              <a:buFontTx/>
                              <a:buNone/>
                              <a:tabLst/>
                            </a:pPr>
                            <a:endParaRPr kumimoji="1" lang="zh-TW" altLang="en-US" sz="1800" b="1" i="0" u="none" strike="noStrike" cap="none" normalizeH="0" baseline="0" smtClean="0">
                              <a:ln>
                                <a:noFill/>
                              </a:ln>
                              <a:solidFill>
                                <a:schemeClr val="tx1"/>
                              </a:solidFill>
                              <a:effectLst/>
                              <a:latin typeface="Arial" charset="0"/>
                              <a:ea typeface="新細明體" pitchFamily="18" charset="-120"/>
                            </a:endParaRPr>
                          </a:p>
                        </a:txBody>
                        <a:useSpRect/>
                      </a:txSp>
                    </a:sp>
                    <a:sp>
                      <a:nvSpPr>
                        <a:cNvPr id="12" name="弧形 11"/>
                        <a:cNvSpPr/>
                      </a:nvSpPr>
                      <a:spPr bwMode="auto">
                        <a:xfrm rot="16200000">
                          <a:off x="3214678" y="1571612"/>
                          <a:ext cx="428628" cy="571504"/>
                        </a:xfrm>
                        <a:prstGeom prst="arc">
                          <a:avLst>
                            <a:gd name="adj1" fmla="val 16200000"/>
                            <a:gd name="adj2" fmla="val 21301441"/>
                          </a:avLst>
                        </a:prstGeom>
                        <a:noFill/>
                        <a:ln w="9525" cap="flat" cmpd="sng" algn="ctr">
                          <a:solidFill>
                            <a:schemeClr val="tx1"/>
                          </a:solidFill>
                          <a:prstDash val="solid"/>
                          <a:round/>
                          <a:headEnd type="none" w="med" len="med"/>
                          <a:tailEnd type="none" w="med" len="med"/>
                        </a:ln>
                        <a:effectLst/>
                      </a:spPr>
                      <a:txSp>
                        <a:txBody>
                          <a:bodyPr vert="horz" wrap="square" lIns="91440" tIns="45720" rIns="91440" bIns="45720" numCol="1" rtlCol="0" anchor="t" anchorCtr="0" compatLnSpc="1">
                            <a:prstTxWarp prst="textNoShape">
                              <a:avLst/>
                            </a:prstTxWarp>
                          </a:bodyPr>
                          <a:lstStyle>
                            <a:defPPr>
                              <a:defRPr lang="zh-TW"/>
                            </a:defPPr>
                            <a:lvl1pPr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1pPr>
                            <a:lvl2pPr marL="4572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2pPr>
                            <a:lvl3pPr marL="9144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3pPr>
                            <a:lvl4pPr marL="13716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4pPr>
                            <a:lvl5pPr marL="1828800" algn="l" rtl="0" fontAlgn="base">
                              <a:spcBef>
                                <a:spcPct val="0"/>
                              </a:spcBef>
                              <a:spcAft>
                                <a:spcPct val="0"/>
                              </a:spcAft>
                              <a:defRPr kumimoji="1" sz="1600" b="1" kern="1200">
                                <a:solidFill>
                                  <a:schemeClr val="tx1"/>
                                </a:solidFill>
                                <a:latin typeface="Times New Roman" pitchFamily="18" charset="0"/>
                                <a:ea typeface="標楷體" pitchFamily="65" charset="-120"/>
                                <a:cs typeface="+mn-cs"/>
                              </a:defRPr>
                            </a:lvl5pPr>
                            <a:lvl6pPr marL="2286000" algn="l" defTabSz="914400" rtl="0" eaLnBrk="1" latinLnBrk="0" hangingPunct="1">
                              <a:defRPr kumimoji="1" sz="1600" b="1" kern="1200">
                                <a:solidFill>
                                  <a:schemeClr val="tx1"/>
                                </a:solidFill>
                                <a:latin typeface="Times New Roman" pitchFamily="18" charset="0"/>
                                <a:ea typeface="標楷體" pitchFamily="65" charset="-120"/>
                                <a:cs typeface="+mn-cs"/>
                              </a:defRPr>
                            </a:lvl6pPr>
                            <a:lvl7pPr marL="2743200" algn="l" defTabSz="914400" rtl="0" eaLnBrk="1" latinLnBrk="0" hangingPunct="1">
                              <a:defRPr kumimoji="1" sz="1600" b="1" kern="1200">
                                <a:solidFill>
                                  <a:schemeClr val="tx1"/>
                                </a:solidFill>
                                <a:latin typeface="Times New Roman" pitchFamily="18" charset="0"/>
                                <a:ea typeface="標楷體" pitchFamily="65" charset="-120"/>
                                <a:cs typeface="+mn-cs"/>
                              </a:defRPr>
                            </a:lvl7pPr>
                            <a:lvl8pPr marL="3200400" algn="l" defTabSz="914400" rtl="0" eaLnBrk="1" latinLnBrk="0" hangingPunct="1">
                              <a:defRPr kumimoji="1" sz="1600" b="1" kern="1200">
                                <a:solidFill>
                                  <a:schemeClr val="tx1"/>
                                </a:solidFill>
                                <a:latin typeface="Times New Roman" pitchFamily="18" charset="0"/>
                                <a:ea typeface="標楷體" pitchFamily="65" charset="-120"/>
                                <a:cs typeface="+mn-cs"/>
                              </a:defRPr>
                            </a:lvl8pPr>
                            <a:lvl9pPr marL="3657600" algn="l" defTabSz="914400" rtl="0" eaLnBrk="1" latinLnBrk="0" hangingPunct="1">
                              <a:defRPr kumimoji="1" sz="1600" b="1" kern="1200">
                                <a:solidFill>
                                  <a:schemeClr val="tx1"/>
                                </a:solidFill>
                                <a:latin typeface="Times New Roman" pitchFamily="18" charset="0"/>
                                <a:ea typeface="標楷體" pitchFamily="65" charset="-120"/>
                                <a:cs typeface="+mn-cs"/>
                              </a:defRPr>
                            </a:lvl9pPr>
                          </a:lstStyle>
                          <a:p>
                            <a:pPr marL="0" marR="0" indent="0" algn="l" defTabSz="914400" rtl="0" eaLnBrk="1" fontAlgn="base" latinLnBrk="0" hangingPunct="1">
                              <a:lnSpc>
                                <a:spcPct val="100000"/>
                              </a:lnSpc>
                              <a:spcBef>
                                <a:spcPct val="0"/>
                              </a:spcBef>
                              <a:spcAft>
                                <a:spcPct val="0"/>
                              </a:spcAft>
                              <a:buClrTx/>
                              <a:buSzTx/>
                              <a:buFontTx/>
                              <a:buNone/>
                              <a:tabLst/>
                            </a:pPr>
                            <a:endParaRPr kumimoji="1" lang="zh-TW" altLang="en-US" sz="1800" b="1" i="0" u="none" strike="noStrike" cap="none" normalizeH="0" baseline="0" smtClean="0">
                              <a:ln>
                                <a:noFill/>
                              </a:ln>
                              <a:solidFill>
                                <a:schemeClr val="tx1"/>
                              </a:solidFill>
                              <a:effectLst/>
                              <a:latin typeface="Arial" charset="0"/>
                              <a:ea typeface="新細明體" pitchFamily="18" charset="-120"/>
                            </a:endParaRPr>
                          </a:p>
                        </a:txBody>
                        <a:useSpRect/>
                      </a:txSp>
                    </a:sp>
                  </a:grpSp>
                </lc:lockedCanvas>
              </a:graphicData>
            </a:graphic>
          </wp:inline>
        </w:drawing>
      </w:r>
    </w:p>
    <w:p w:rsidR="00B864B5" w:rsidRDefault="00B864B5" w:rsidP="00B864B5">
      <w:pPr>
        <w:jc w:val="center"/>
        <w:rPr>
          <w:rFonts w:eastAsia="標楷體"/>
          <w:sz w:val="20"/>
        </w:rPr>
      </w:pPr>
      <w:r w:rsidRPr="00975BBD">
        <w:rPr>
          <w:rFonts w:eastAsia="標楷體" w:hint="eastAsia"/>
          <w:sz w:val="20"/>
        </w:rPr>
        <w:t>圖</w:t>
      </w:r>
      <w:r w:rsidRPr="00975BBD">
        <w:rPr>
          <w:rFonts w:eastAsia="標楷體" w:hint="eastAsia"/>
          <w:sz w:val="20"/>
        </w:rPr>
        <w:t xml:space="preserve">2 </w:t>
      </w:r>
      <w:r w:rsidRPr="00975BBD">
        <w:rPr>
          <w:rFonts w:eastAsia="標楷體" w:hint="eastAsia"/>
          <w:sz w:val="20"/>
        </w:rPr>
        <w:t>系統之間的互動模式圖</w:t>
      </w:r>
    </w:p>
    <w:p w:rsidR="00B864B5" w:rsidRDefault="00B864B5" w:rsidP="00B864B5">
      <w:pPr>
        <w:rPr>
          <w:rFonts w:eastAsia="標楷體"/>
          <w:sz w:val="20"/>
        </w:rPr>
      </w:pPr>
      <w:r>
        <w:rPr>
          <w:rFonts w:eastAsia="標楷體" w:hint="eastAsia"/>
          <w:sz w:val="20"/>
        </w:rPr>
        <w:t>2.</w:t>
      </w:r>
      <w:r w:rsidRPr="00975BBD">
        <w:rPr>
          <w:rFonts w:hint="eastAsia"/>
        </w:rPr>
        <w:t xml:space="preserve"> </w:t>
      </w:r>
      <w:r>
        <w:rPr>
          <w:rFonts w:eastAsia="標楷體" w:hint="eastAsia"/>
          <w:sz w:val="20"/>
        </w:rPr>
        <w:t>系統</w:t>
      </w:r>
      <w:r w:rsidRPr="00975BBD">
        <w:rPr>
          <w:rFonts w:eastAsia="標楷體" w:hint="eastAsia"/>
          <w:sz w:val="20"/>
        </w:rPr>
        <w:t>整合架構</w:t>
      </w:r>
      <w:r>
        <w:rPr>
          <w:rFonts w:eastAsia="標楷體" w:hint="eastAsia"/>
          <w:sz w:val="20"/>
        </w:rPr>
        <w:t>設計</w:t>
      </w:r>
    </w:p>
    <w:p w:rsidR="00B864B5" w:rsidRPr="00975BBD" w:rsidRDefault="00B864B5" w:rsidP="00B864B5">
      <w:pPr>
        <w:ind w:firstLineChars="180" w:firstLine="360"/>
        <w:jc w:val="both"/>
        <w:rPr>
          <w:rFonts w:eastAsia="標楷體"/>
          <w:sz w:val="20"/>
        </w:rPr>
      </w:pPr>
      <w:r w:rsidRPr="00975BBD">
        <w:rPr>
          <w:rFonts w:eastAsia="標楷體" w:hint="eastAsia"/>
          <w:sz w:val="20"/>
        </w:rPr>
        <w:t>將未設限的系統互動轉換為分層互動模式，此分層互動模式參考</w:t>
      </w:r>
      <w:r w:rsidRPr="00975BBD">
        <w:rPr>
          <w:rFonts w:eastAsia="標楷體" w:hint="eastAsia"/>
          <w:sz w:val="20"/>
        </w:rPr>
        <w:t>DoDAF</w:t>
      </w:r>
      <w:r w:rsidRPr="00975BBD">
        <w:rPr>
          <w:rFonts w:eastAsia="標楷體" w:hint="eastAsia"/>
          <w:sz w:val="20"/>
        </w:rPr>
        <w:t>之</w:t>
      </w:r>
      <w:r>
        <w:rPr>
          <w:rFonts w:eastAsia="標楷體" w:hint="eastAsia"/>
          <w:sz w:val="20"/>
        </w:rPr>
        <w:t>國防企業</w:t>
      </w:r>
      <w:r w:rsidRPr="00975BBD">
        <w:rPr>
          <w:rFonts w:eastAsia="標楷體" w:hint="eastAsia"/>
          <w:sz w:val="20"/>
        </w:rPr>
        <w:t>架構觀點，結合企業應整合分層互動概念而成，能夠管理整合的複雜性、建立方便理解的思考模式，包含一般的人造系統，可能的整合性。</w:t>
      </w:r>
    </w:p>
    <w:p w:rsidR="00B864B5" w:rsidRDefault="00B864B5" w:rsidP="00B864B5">
      <w:pPr>
        <w:ind w:firstLineChars="180" w:firstLine="360"/>
        <w:jc w:val="both"/>
        <w:rPr>
          <w:rFonts w:eastAsia="標楷體"/>
          <w:sz w:val="20"/>
        </w:rPr>
      </w:pPr>
      <w:r w:rsidRPr="00975BBD">
        <w:rPr>
          <w:rFonts w:eastAsia="標楷體" w:hint="eastAsia"/>
          <w:sz w:val="20"/>
        </w:rPr>
        <w:t>分層互動模式處理任兩個企業系統的互動，首先將企業所屬的人類、資訊、機械系統之運作建立分層模式，</w:t>
      </w:r>
      <w:r>
        <w:rPr>
          <w:rFonts w:eastAsia="標楷體" w:hint="eastAsia"/>
          <w:sz w:val="20"/>
        </w:rPr>
        <w:t>由上至下從人相關系統到人造相關系</w:t>
      </w:r>
      <w:r>
        <w:rPr>
          <w:rFonts w:eastAsia="標楷體" w:hint="eastAsia"/>
          <w:sz w:val="20"/>
        </w:rPr>
        <w:t xml:space="preserve"> </w:t>
      </w:r>
      <w:r>
        <w:rPr>
          <w:rFonts w:eastAsia="標楷體" w:hint="eastAsia"/>
          <w:sz w:val="20"/>
        </w:rPr>
        <w:t>統，分別為能力層、作業層及系統層，</w:t>
      </w:r>
      <w:r w:rsidRPr="00975BBD">
        <w:rPr>
          <w:rFonts w:eastAsia="標楷體" w:hint="eastAsia"/>
          <w:sz w:val="20"/>
        </w:rPr>
        <w:t>如圖</w:t>
      </w:r>
      <w:r w:rsidRPr="00975BBD">
        <w:rPr>
          <w:rFonts w:eastAsia="標楷體" w:hint="eastAsia"/>
          <w:sz w:val="20"/>
        </w:rPr>
        <w:t>3</w:t>
      </w:r>
      <w:r w:rsidRPr="00975BBD">
        <w:rPr>
          <w:rFonts w:eastAsia="標楷體" w:hint="eastAsia"/>
          <w:sz w:val="20"/>
        </w:rPr>
        <w:t>所示。</w:t>
      </w:r>
    </w:p>
    <w:p w:rsidR="00B864B5" w:rsidRDefault="00B864B5" w:rsidP="00B864B5">
      <w:pPr>
        <w:jc w:val="center"/>
        <w:rPr>
          <w:sz w:val="20"/>
        </w:rPr>
      </w:pPr>
      <w:r>
        <w:rPr>
          <w:noProof/>
          <w:sz w:val="20"/>
        </w:rPr>
        <w:drawing>
          <wp:inline distT="0" distB="0" distL="0" distR="0" wp14:anchorId="4B9A9B45" wp14:editId="05439471">
            <wp:extent cx="2520276" cy="1126490"/>
            <wp:effectExtent l="3214" t="0" r="0" b="0"/>
            <wp:docPr id="159" name="物件 8"/>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779963" cy="2325688"/>
                      <a:chOff x="1851025" y="1844675"/>
                      <a:chExt cx="4779963" cy="2325688"/>
                    </a:xfrm>
                  </a:grpSpPr>
                  <a:grpSp>
                    <a:nvGrpSpPr>
                      <a:cNvPr id="49" name="群組 48"/>
                      <a:cNvGrpSpPr/>
                    </a:nvGrpSpPr>
                    <a:grpSpPr>
                      <a:xfrm>
                        <a:off x="1851025" y="1844675"/>
                        <a:ext cx="4779963" cy="2325688"/>
                        <a:chOff x="1851025" y="1844675"/>
                        <a:chExt cx="4779963" cy="2325688"/>
                      </a:xfrm>
                    </a:grpSpPr>
                    <a:sp>
                      <a:nvSpPr>
                        <a:cNvPr id="66" name="矩形 65"/>
                        <a:cNvSpPr/>
                      </a:nvSpPr>
                      <a:spPr>
                        <a:xfrm>
                          <a:off x="4716463" y="1844676"/>
                          <a:ext cx="1584325" cy="1765300"/>
                        </a:xfrm>
                        <a:prstGeom prst="rect">
                          <a:avLst/>
                        </a:prstGeom>
                        <a:noFill/>
                        <a:ln>
                          <a:solidFill>
                            <a:schemeClr val="tx1"/>
                          </a:solidFill>
                          <a:prstDash val="dash"/>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3" name="矩形 62"/>
                        <a:cNvSpPr/>
                      </a:nvSpPr>
                      <a:spPr>
                        <a:xfrm>
                          <a:off x="2124075" y="1844675"/>
                          <a:ext cx="1584325" cy="1755775"/>
                        </a:xfrm>
                        <a:prstGeom prst="rect">
                          <a:avLst/>
                        </a:prstGeom>
                        <a:noFill/>
                        <a:ln>
                          <a:solidFill>
                            <a:schemeClr val="tx1"/>
                          </a:solidFill>
                          <a:prstDash val="dash"/>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矩形 3"/>
                        <a:cNvSpPr/>
                      </a:nvSpPr>
                      <a:spPr>
                        <a:xfrm>
                          <a:off x="2195513" y="2205038"/>
                          <a:ext cx="1439862" cy="431800"/>
                        </a:xfrm>
                        <a:prstGeom prst="rect">
                          <a:avLst/>
                        </a:prstGeom>
                        <a:no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矩形 4"/>
                        <a:cNvSpPr/>
                      </a:nvSpPr>
                      <a:spPr>
                        <a:xfrm>
                          <a:off x="2195513" y="2636838"/>
                          <a:ext cx="1439862" cy="431800"/>
                        </a:xfrm>
                        <a:prstGeom prst="rect">
                          <a:avLst/>
                        </a:prstGeom>
                        <a:no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矩形 5"/>
                        <a:cNvSpPr/>
                      </a:nvSpPr>
                      <a:spPr>
                        <a:xfrm>
                          <a:off x="2195513" y="3068638"/>
                          <a:ext cx="1439862" cy="431800"/>
                        </a:xfrm>
                        <a:prstGeom prst="rect">
                          <a:avLst/>
                        </a:prstGeom>
                        <a:no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081" name="文字方塊 7"/>
                        <a:cNvSpPr txBox="1">
                          <a:spLocks noChangeArrowheads="1"/>
                        </a:cNvSpPr>
                      </a:nvSpPr>
                      <a:spPr bwMode="auto">
                        <a:xfrm>
                          <a:off x="2484438" y="2276475"/>
                          <a:ext cx="876300" cy="369888"/>
                        </a:xfrm>
                        <a:prstGeom prst="rect">
                          <a:avLst/>
                        </a:prstGeom>
                        <a:noFill/>
                        <a:ln w="9525">
                          <a:noFill/>
                          <a:miter lim="800000"/>
                          <a:headEnd/>
                          <a:tailEnd/>
                        </a:ln>
                      </a:spPr>
                      <a:txSp>
                        <a:txBody>
                          <a:bodyPr wrap="none">
                            <a:spAutoFit/>
                          </a:bodyPr>
                          <a:lstStyle>
                            <a:defPPr>
                              <a:defRPr lang="zh-TW"/>
                            </a:defPPr>
                            <a:lvl1pPr algn="l" rtl="0" fontAlgn="base">
                              <a:spcBef>
                                <a:spcPct val="0"/>
                              </a:spcBef>
                              <a:spcAft>
                                <a:spcPct val="0"/>
                              </a:spcAft>
                              <a:defRPr kumimoji="1" kern="1200">
                                <a:solidFill>
                                  <a:schemeClr val="tx1"/>
                                </a:solidFill>
                                <a:latin typeface="Arial" charset="0"/>
                                <a:ea typeface="新細明體" charset="-120"/>
                                <a:cs typeface="+mn-cs"/>
                              </a:defRPr>
                            </a:lvl1pPr>
                            <a:lvl2pPr marL="457200" algn="l" rtl="0" fontAlgn="base">
                              <a:spcBef>
                                <a:spcPct val="0"/>
                              </a:spcBef>
                              <a:spcAft>
                                <a:spcPct val="0"/>
                              </a:spcAft>
                              <a:defRPr kumimoji="1" kern="1200">
                                <a:solidFill>
                                  <a:schemeClr val="tx1"/>
                                </a:solidFill>
                                <a:latin typeface="Arial" charset="0"/>
                                <a:ea typeface="新細明體" charset="-120"/>
                                <a:cs typeface="+mn-cs"/>
                              </a:defRPr>
                            </a:lvl2pPr>
                            <a:lvl3pPr marL="914400" algn="l" rtl="0" fontAlgn="base">
                              <a:spcBef>
                                <a:spcPct val="0"/>
                              </a:spcBef>
                              <a:spcAft>
                                <a:spcPct val="0"/>
                              </a:spcAft>
                              <a:defRPr kumimoji="1" kern="1200">
                                <a:solidFill>
                                  <a:schemeClr val="tx1"/>
                                </a:solidFill>
                                <a:latin typeface="Arial" charset="0"/>
                                <a:ea typeface="新細明體" charset="-120"/>
                                <a:cs typeface="+mn-cs"/>
                              </a:defRPr>
                            </a:lvl3pPr>
                            <a:lvl4pPr marL="1371600" algn="l" rtl="0" fontAlgn="base">
                              <a:spcBef>
                                <a:spcPct val="0"/>
                              </a:spcBef>
                              <a:spcAft>
                                <a:spcPct val="0"/>
                              </a:spcAft>
                              <a:defRPr kumimoji="1" kern="1200">
                                <a:solidFill>
                                  <a:schemeClr val="tx1"/>
                                </a:solidFill>
                                <a:latin typeface="Arial" charset="0"/>
                                <a:ea typeface="新細明體" charset="-120"/>
                                <a:cs typeface="+mn-cs"/>
                              </a:defRPr>
                            </a:lvl4pPr>
                            <a:lvl5pPr marL="1828800" algn="l" rtl="0" fontAlgn="base">
                              <a:spcBef>
                                <a:spcPct val="0"/>
                              </a:spcBef>
                              <a:spcAft>
                                <a:spcPct val="0"/>
                              </a:spcAft>
                              <a:defRPr kumimoji="1" kern="1200">
                                <a:solidFill>
                                  <a:schemeClr val="tx1"/>
                                </a:solidFill>
                                <a:latin typeface="Arial" charset="0"/>
                                <a:ea typeface="新細明體" charset="-120"/>
                                <a:cs typeface="+mn-cs"/>
                              </a:defRPr>
                            </a:lvl5pPr>
                            <a:lvl6pPr marL="2286000" algn="l" defTabSz="914400" rtl="0" eaLnBrk="1" latinLnBrk="0" hangingPunct="1">
                              <a:defRPr kumimoji="1" kern="1200">
                                <a:solidFill>
                                  <a:schemeClr val="tx1"/>
                                </a:solidFill>
                                <a:latin typeface="Arial" charset="0"/>
                                <a:ea typeface="新細明體" charset="-120"/>
                                <a:cs typeface="+mn-cs"/>
                              </a:defRPr>
                            </a:lvl6pPr>
                            <a:lvl7pPr marL="2743200" algn="l" defTabSz="914400" rtl="0" eaLnBrk="1" latinLnBrk="0" hangingPunct="1">
                              <a:defRPr kumimoji="1" kern="1200">
                                <a:solidFill>
                                  <a:schemeClr val="tx1"/>
                                </a:solidFill>
                                <a:latin typeface="Arial" charset="0"/>
                                <a:ea typeface="新細明體" charset="-120"/>
                                <a:cs typeface="+mn-cs"/>
                              </a:defRPr>
                            </a:lvl7pPr>
                            <a:lvl8pPr marL="3200400" algn="l" defTabSz="914400" rtl="0" eaLnBrk="1" latinLnBrk="0" hangingPunct="1">
                              <a:defRPr kumimoji="1" kern="1200">
                                <a:solidFill>
                                  <a:schemeClr val="tx1"/>
                                </a:solidFill>
                                <a:latin typeface="Arial" charset="0"/>
                                <a:ea typeface="新細明體" charset="-120"/>
                                <a:cs typeface="+mn-cs"/>
                              </a:defRPr>
                            </a:lvl8pPr>
                            <a:lvl9pPr marL="3657600" algn="l" defTabSz="914400" rtl="0" eaLnBrk="1" latinLnBrk="0" hangingPunct="1">
                              <a:defRPr kumimoji="1" kern="1200">
                                <a:solidFill>
                                  <a:schemeClr val="tx1"/>
                                </a:solidFill>
                                <a:latin typeface="Arial" charset="0"/>
                                <a:ea typeface="新細明體" charset="-120"/>
                                <a:cs typeface="+mn-cs"/>
                              </a:defRPr>
                            </a:lvl9pPr>
                          </a:lstStyle>
                          <a:p>
                            <a:r>
                              <a:rPr kumimoji="0" lang="zh-TW" altLang="en-US">
                                <a:latin typeface="標楷體" pitchFamily="65" charset="-120"/>
                                <a:ea typeface="標楷體" pitchFamily="65" charset="-120"/>
                              </a:rPr>
                              <a:t>能力層</a:t>
                            </a:r>
                          </a:p>
                        </a:txBody>
                        <a:useSpRect/>
                      </a:txSp>
                    </a:sp>
                    <a:sp>
                      <a:nvSpPr>
                        <a:cNvPr id="3082" name="文字方塊 8"/>
                        <a:cNvSpPr txBox="1">
                          <a:spLocks noChangeArrowheads="1"/>
                        </a:cNvSpPr>
                      </a:nvSpPr>
                      <a:spPr bwMode="auto">
                        <a:xfrm>
                          <a:off x="2484438" y="2708275"/>
                          <a:ext cx="876300" cy="369888"/>
                        </a:xfrm>
                        <a:prstGeom prst="rect">
                          <a:avLst/>
                        </a:prstGeom>
                        <a:noFill/>
                        <a:ln w="9525">
                          <a:noFill/>
                          <a:miter lim="800000"/>
                          <a:headEnd/>
                          <a:tailEnd/>
                        </a:ln>
                      </a:spPr>
                      <a:txSp>
                        <a:txBody>
                          <a:bodyPr wrap="none">
                            <a:spAutoFit/>
                          </a:bodyPr>
                          <a:lstStyle>
                            <a:defPPr>
                              <a:defRPr lang="zh-TW"/>
                            </a:defPPr>
                            <a:lvl1pPr algn="l" rtl="0" fontAlgn="base">
                              <a:spcBef>
                                <a:spcPct val="0"/>
                              </a:spcBef>
                              <a:spcAft>
                                <a:spcPct val="0"/>
                              </a:spcAft>
                              <a:defRPr kumimoji="1" kern="1200">
                                <a:solidFill>
                                  <a:schemeClr val="tx1"/>
                                </a:solidFill>
                                <a:latin typeface="Arial" charset="0"/>
                                <a:ea typeface="新細明體" charset="-120"/>
                                <a:cs typeface="+mn-cs"/>
                              </a:defRPr>
                            </a:lvl1pPr>
                            <a:lvl2pPr marL="457200" algn="l" rtl="0" fontAlgn="base">
                              <a:spcBef>
                                <a:spcPct val="0"/>
                              </a:spcBef>
                              <a:spcAft>
                                <a:spcPct val="0"/>
                              </a:spcAft>
                              <a:defRPr kumimoji="1" kern="1200">
                                <a:solidFill>
                                  <a:schemeClr val="tx1"/>
                                </a:solidFill>
                                <a:latin typeface="Arial" charset="0"/>
                                <a:ea typeface="新細明體" charset="-120"/>
                                <a:cs typeface="+mn-cs"/>
                              </a:defRPr>
                            </a:lvl2pPr>
                            <a:lvl3pPr marL="914400" algn="l" rtl="0" fontAlgn="base">
                              <a:spcBef>
                                <a:spcPct val="0"/>
                              </a:spcBef>
                              <a:spcAft>
                                <a:spcPct val="0"/>
                              </a:spcAft>
                              <a:defRPr kumimoji="1" kern="1200">
                                <a:solidFill>
                                  <a:schemeClr val="tx1"/>
                                </a:solidFill>
                                <a:latin typeface="Arial" charset="0"/>
                                <a:ea typeface="新細明體" charset="-120"/>
                                <a:cs typeface="+mn-cs"/>
                              </a:defRPr>
                            </a:lvl3pPr>
                            <a:lvl4pPr marL="1371600" algn="l" rtl="0" fontAlgn="base">
                              <a:spcBef>
                                <a:spcPct val="0"/>
                              </a:spcBef>
                              <a:spcAft>
                                <a:spcPct val="0"/>
                              </a:spcAft>
                              <a:defRPr kumimoji="1" kern="1200">
                                <a:solidFill>
                                  <a:schemeClr val="tx1"/>
                                </a:solidFill>
                                <a:latin typeface="Arial" charset="0"/>
                                <a:ea typeface="新細明體" charset="-120"/>
                                <a:cs typeface="+mn-cs"/>
                              </a:defRPr>
                            </a:lvl4pPr>
                            <a:lvl5pPr marL="1828800" algn="l" rtl="0" fontAlgn="base">
                              <a:spcBef>
                                <a:spcPct val="0"/>
                              </a:spcBef>
                              <a:spcAft>
                                <a:spcPct val="0"/>
                              </a:spcAft>
                              <a:defRPr kumimoji="1" kern="1200">
                                <a:solidFill>
                                  <a:schemeClr val="tx1"/>
                                </a:solidFill>
                                <a:latin typeface="Arial" charset="0"/>
                                <a:ea typeface="新細明體" charset="-120"/>
                                <a:cs typeface="+mn-cs"/>
                              </a:defRPr>
                            </a:lvl5pPr>
                            <a:lvl6pPr marL="2286000" algn="l" defTabSz="914400" rtl="0" eaLnBrk="1" latinLnBrk="0" hangingPunct="1">
                              <a:defRPr kumimoji="1" kern="1200">
                                <a:solidFill>
                                  <a:schemeClr val="tx1"/>
                                </a:solidFill>
                                <a:latin typeface="Arial" charset="0"/>
                                <a:ea typeface="新細明體" charset="-120"/>
                                <a:cs typeface="+mn-cs"/>
                              </a:defRPr>
                            </a:lvl6pPr>
                            <a:lvl7pPr marL="2743200" algn="l" defTabSz="914400" rtl="0" eaLnBrk="1" latinLnBrk="0" hangingPunct="1">
                              <a:defRPr kumimoji="1" kern="1200">
                                <a:solidFill>
                                  <a:schemeClr val="tx1"/>
                                </a:solidFill>
                                <a:latin typeface="Arial" charset="0"/>
                                <a:ea typeface="新細明體" charset="-120"/>
                                <a:cs typeface="+mn-cs"/>
                              </a:defRPr>
                            </a:lvl7pPr>
                            <a:lvl8pPr marL="3200400" algn="l" defTabSz="914400" rtl="0" eaLnBrk="1" latinLnBrk="0" hangingPunct="1">
                              <a:defRPr kumimoji="1" kern="1200">
                                <a:solidFill>
                                  <a:schemeClr val="tx1"/>
                                </a:solidFill>
                                <a:latin typeface="Arial" charset="0"/>
                                <a:ea typeface="新細明體" charset="-120"/>
                                <a:cs typeface="+mn-cs"/>
                              </a:defRPr>
                            </a:lvl8pPr>
                            <a:lvl9pPr marL="3657600" algn="l" defTabSz="914400" rtl="0" eaLnBrk="1" latinLnBrk="0" hangingPunct="1">
                              <a:defRPr kumimoji="1" kern="1200">
                                <a:solidFill>
                                  <a:schemeClr val="tx1"/>
                                </a:solidFill>
                                <a:latin typeface="Arial" charset="0"/>
                                <a:ea typeface="新細明體" charset="-120"/>
                                <a:cs typeface="+mn-cs"/>
                              </a:defRPr>
                            </a:lvl9pPr>
                          </a:lstStyle>
                          <a:p>
                            <a:r>
                              <a:rPr kumimoji="0" lang="zh-TW" altLang="en-US">
                                <a:latin typeface="標楷體" pitchFamily="65" charset="-120"/>
                                <a:ea typeface="標楷體" pitchFamily="65" charset="-120"/>
                              </a:rPr>
                              <a:t>作業層</a:t>
                            </a:r>
                          </a:p>
                        </a:txBody>
                        <a:useSpRect/>
                      </a:txSp>
                    </a:sp>
                    <a:sp>
                      <a:nvSpPr>
                        <a:cNvPr id="3083" name="文字方塊 9"/>
                        <a:cNvSpPr txBox="1">
                          <a:spLocks noChangeArrowheads="1"/>
                        </a:cNvSpPr>
                      </a:nvSpPr>
                      <a:spPr bwMode="auto">
                        <a:xfrm>
                          <a:off x="2484438" y="3132138"/>
                          <a:ext cx="876300" cy="368300"/>
                        </a:xfrm>
                        <a:prstGeom prst="rect">
                          <a:avLst/>
                        </a:prstGeom>
                        <a:noFill/>
                        <a:ln w="9525">
                          <a:noFill/>
                          <a:miter lim="800000"/>
                          <a:headEnd/>
                          <a:tailEnd/>
                        </a:ln>
                      </a:spPr>
                      <a:txSp>
                        <a:txBody>
                          <a:bodyPr wrap="none">
                            <a:spAutoFit/>
                          </a:bodyPr>
                          <a:lstStyle>
                            <a:defPPr>
                              <a:defRPr lang="zh-TW"/>
                            </a:defPPr>
                            <a:lvl1pPr algn="l" rtl="0" fontAlgn="base">
                              <a:spcBef>
                                <a:spcPct val="0"/>
                              </a:spcBef>
                              <a:spcAft>
                                <a:spcPct val="0"/>
                              </a:spcAft>
                              <a:defRPr kumimoji="1" kern="1200">
                                <a:solidFill>
                                  <a:schemeClr val="tx1"/>
                                </a:solidFill>
                                <a:latin typeface="Arial" charset="0"/>
                                <a:ea typeface="新細明體" charset="-120"/>
                                <a:cs typeface="+mn-cs"/>
                              </a:defRPr>
                            </a:lvl1pPr>
                            <a:lvl2pPr marL="457200" algn="l" rtl="0" fontAlgn="base">
                              <a:spcBef>
                                <a:spcPct val="0"/>
                              </a:spcBef>
                              <a:spcAft>
                                <a:spcPct val="0"/>
                              </a:spcAft>
                              <a:defRPr kumimoji="1" kern="1200">
                                <a:solidFill>
                                  <a:schemeClr val="tx1"/>
                                </a:solidFill>
                                <a:latin typeface="Arial" charset="0"/>
                                <a:ea typeface="新細明體" charset="-120"/>
                                <a:cs typeface="+mn-cs"/>
                              </a:defRPr>
                            </a:lvl2pPr>
                            <a:lvl3pPr marL="914400" algn="l" rtl="0" fontAlgn="base">
                              <a:spcBef>
                                <a:spcPct val="0"/>
                              </a:spcBef>
                              <a:spcAft>
                                <a:spcPct val="0"/>
                              </a:spcAft>
                              <a:defRPr kumimoji="1" kern="1200">
                                <a:solidFill>
                                  <a:schemeClr val="tx1"/>
                                </a:solidFill>
                                <a:latin typeface="Arial" charset="0"/>
                                <a:ea typeface="新細明體" charset="-120"/>
                                <a:cs typeface="+mn-cs"/>
                              </a:defRPr>
                            </a:lvl3pPr>
                            <a:lvl4pPr marL="1371600" algn="l" rtl="0" fontAlgn="base">
                              <a:spcBef>
                                <a:spcPct val="0"/>
                              </a:spcBef>
                              <a:spcAft>
                                <a:spcPct val="0"/>
                              </a:spcAft>
                              <a:defRPr kumimoji="1" kern="1200">
                                <a:solidFill>
                                  <a:schemeClr val="tx1"/>
                                </a:solidFill>
                                <a:latin typeface="Arial" charset="0"/>
                                <a:ea typeface="新細明體" charset="-120"/>
                                <a:cs typeface="+mn-cs"/>
                              </a:defRPr>
                            </a:lvl4pPr>
                            <a:lvl5pPr marL="1828800" algn="l" rtl="0" fontAlgn="base">
                              <a:spcBef>
                                <a:spcPct val="0"/>
                              </a:spcBef>
                              <a:spcAft>
                                <a:spcPct val="0"/>
                              </a:spcAft>
                              <a:defRPr kumimoji="1" kern="1200">
                                <a:solidFill>
                                  <a:schemeClr val="tx1"/>
                                </a:solidFill>
                                <a:latin typeface="Arial" charset="0"/>
                                <a:ea typeface="新細明體" charset="-120"/>
                                <a:cs typeface="+mn-cs"/>
                              </a:defRPr>
                            </a:lvl5pPr>
                            <a:lvl6pPr marL="2286000" algn="l" defTabSz="914400" rtl="0" eaLnBrk="1" latinLnBrk="0" hangingPunct="1">
                              <a:defRPr kumimoji="1" kern="1200">
                                <a:solidFill>
                                  <a:schemeClr val="tx1"/>
                                </a:solidFill>
                                <a:latin typeface="Arial" charset="0"/>
                                <a:ea typeface="新細明體" charset="-120"/>
                                <a:cs typeface="+mn-cs"/>
                              </a:defRPr>
                            </a:lvl6pPr>
                            <a:lvl7pPr marL="2743200" algn="l" defTabSz="914400" rtl="0" eaLnBrk="1" latinLnBrk="0" hangingPunct="1">
                              <a:defRPr kumimoji="1" kern="1200">
                                <a:solidFill>
                                  <a:schemeClr val="tx1"/>
                                </a:solidFill>
                                <a:latin typeface="Arial" charset="0"/>
                                <a:ea typeface="新細明體" charset="-120"/>
                                <a:cs typeface="+mn-cs"/>
                              </a:defRPr>
                            </a:lvl7pPr>
                            <a:lvl8pPr marL="3200400" algn="l" defTabSz="914400" rtl="0" eaLnBrk="1" latinLnBrk="0" hangingPunct="1">
                              <a:defRPr kumimoji="1" kern="1200">
                                <a:solidFill>
                                  <a:schemeClr val="tx1"/>
                                </a:solidFill>
                                <a:latin typeface="Arial" charset="0"/>
                                <a:ea typeface="新細明體" charset="-120"/>
                                <a:cs typeface="+mn-cs"/>
                              </a:defRPr>
                            </a:lvl8pPr>
                            <a:lvl9pPr marL="3657600" algn="l" defTabSz="914400" rtl="0" eaLnBrk="1" latinLnBrk="0" hangingPunct="1">
                              <a:defRPr kumimoji="1" kern="1200">
                                <a:solidFill>
                                  <a:schemeClr val="tx1"/>
                                </a:solidFill>
                                <a:latin typeface="Arial" charset="0"/>
                                <a:ea typeface="新細明體" charset="-120"/>
                                <a:cs typeface="+mn-cs"/>
                              </a:defRPr>
                            </a:lvl9pPr>
                          </a:lstStyle>
                          <a:p>
                            <a:r>
                              <a:rPr kumimoji="0" lang="zh-TW" altLang="en-US">
                                <a:latin typeface="標楷體" pitchFamily="65" charset="-120"/>
                                <a:ea typeface="標楷體" pitchFamily="65" charset="-120"/>
                              </a:rPr>
                              <a:t>系統層</a:t>
                            </a:r>
                          </a:p>
                        </a:txBody>
                        <a:useSpRect/>
                      </a:txSp>
                    </a:sp>
                    <a:sp>
                      <a:nvSpPr>
                        <a:cNvPr id="12" name="向下箭號 11"/>
                        <a:cNvSpPr/>
                      </a:nvSpPr>
                      <a:spPr>
                        <a:xfrm>
                          <a:off x="3348038" y="2565400"/>
                          <a:ext cx="144462" cy="215900"/>
                        </a:xfrm>
                        <a:prstGeom prst="downArrow">
                          <a:avLst/>
                        </a:prstGeom>
                        <a:solidFill>
                          <a:schemeClr val="bg1"/>
                        </a:solid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向下箭號 12"/>
                        <a:cNvSpPr/>
                      </a:nvSpPr>
                      <a:spPr>
                        <a:xfrm>
                          <a:off x="3348038" y="2997200"/>
                          <a:ext cx="144462" cy="215900"/>
                        </a:xfrm>
                        <a:prstGeom prst="downArrow">
                          <a:avLst/>
                        </a:prstGeom>
                        <a:solidFill>
                          <a:schemeClr val="bg1"/>
                        </a:solid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向上箭號 14"/>
                        <a:cNvSpPr/>
                      </a:nvSpPr>
                      <a:spPr>
                        <a:xfrm>
                          <a:off x="2368550" y="2501901"/>
                          <a:ext cx="144463" cy="215900"/>
                        </a:xfrm>
                        <a:prstGeom prst="upArrow">
                          <a:avLst/>
                        </a:prstGeom>
                        <a:solidFill>
                          <a:schemeClr val="bg1"/>
                        </a:solid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向上箭號 15"/>
                        <a:cNvSpPr/>
                      </a:nvSpPr>
                      <a:spPr>
                        <a:xfrm>
                          <a:off x="2368550" y="2943226"/>
                          <a:ext cx="144463" cy="217488"/>
                        </a:xfrm>
                        <a:prstGeom prst="upArrow">
                          <a:avLst/>
                        </a:prstGeom>
                        <a:solidFill>
                          <a:schemeClr val="bg1"/>
                        </a:solid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矩形 17"/>
                        <a:cNvSpPr/>
                      </a:nvSpPr>
                      <a:spPr>
                        <a:xfrm>
                          <a:off x="3995738" y="2205039"/>
                          <a:ext cx="431800" cy="1300162"/>
                        </a:xfrm>
                        <a:prstGeom prst="rect">
                          <a:avLst/>
                        </a:prstGeom>
                        <a:no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092" name="文字方塊 18"/>
                        <a:cNvSpPr txBox="1">
                          <a:spLocks noChangeArrowheads="1"/>
                        </a:cNvSpPr>
                      </a:nvSpPr>
                      <a:spPr bwMode="auto">
                        <a:xfrm>
                          <a:off x="4003675" y="2241550"/>
                          <a:ext cx="415498" cy="1231106"/>
                        </a:xfrm>
                        <a:prstGeom prst="rect">
                          <a:avLst/>
                        </a:prstGeom>
                        <a:noFill/>
                        <a:ln w="9525">
                          <a:noFill/>
                          <a:miter lim="800000"/>
                          <a:headEnd/>
                          <a:tailEnd/>
                        </a:ln>
                      </a:spPr>
                      <a:txSp>
                        <a:txBody>
                          <a:bodyPr wrap="none">
                            <a:spAutoFit/>
                          </a:bodyPr>
                          <a:lstStyle>
                            <a:defPPr>
                              <a:defRPr lang="zh-TW"/>
                            </a:defPPr>
                            <a:lvl1pPr algn="l" rtl="0" fontAlgn="base">
                              <a:spcBef>
                                <a:spcPct val="0"/>
                              </a:spcBef>
                              <a:spcAft>
                                <a:spcPct val="0"/>
                              </a:spcAft>
                              <a:defRPr kumimoji="1" kern="1200">
                                <a:solidFill>
                                  <a:schemeClr val="tx1"/>
                                </a:solidFill>
                                <a:latin typeface="Arial" charset="0"/>
                                <a:ea typeface="新細明體" charset="-120"/>
                                <a:cs typeface="+mn-cs"/>
                              </a:defRPr>
                            </a:lvl1pPr>
                            <a:lvl2pPr marL="457200" algn="l" rtl="0" fontAlgn="base">
                              <a:spcBef>
                                <a:spcPct val="0"/>
                              </a:spcBef>
                              <a:spcAft>
                                <a:spcPct val="0"/>
                              </a:spcAft>
                              <a:defRPr kumimoji="1" kern="1200">
                                <a:solidFill>
                                  <a:schemeClr val="tx1"/>
                                </a:solidFill>
                                <a:latin typeface="Arial" charset="0"/>
                                <a:ea typeface="新細明體" charset="-120"/>
                                <a:cs typeface="+mn-cs"/>
                              </a:defRPr>
                            </a:lvl2pPr>
                            <a:lvl3pPr marL="914400" algn="l" rtl="0" fontAlgn="base">
                              <a:spcBef>
                                <a:spcPct val="0"/>
                              </a:spcBef>
                              <a:spcAft>
                                <a:spcPct val="0"/>
                              </a:spcAft>
                              <a:defRPr kumimoji="1" kern="1200">
                                <a:solidFill>
                                  <a:schemeClr val="tx1"/>
                                </a:solidFill>
                                <a:latin typeface="Arial" charset="0"/>
                                <a:ea typeface="新細明體" charset="-120"/>
                                <a:cs typeface="+mn-cs"/>
                              </a:defRPr>
                            </a:lvl3pPr>
                            <a:lvl4pPr marL="1371600" algn="l" rtl="0" fontAlgn="base">
                              <a:spcBef>
                                <a:spcPct val="0"/>
                              </a:spcBef>
                              <a:spcAft>
                                <a:spcPct val="0"/>
                              </a:spcAft>
                              <a:defRPr kumimoji="1" kern="1200">
                                <a:solidFill>
                                  <a:schemeClr val="tx1"/>
                                </a:solidFill>
                                <a:latin typeface="Arial" charset="0"/>
                                <a:ea typeface="新細明體" charset="-120"/>
                                <a:cs typeface="+mn-cs"/>
                              </a:defRPr>
                            </a:lvl4pPr>
                            <a:lvl5pPr marL="1828800" algn="l" rtl="0" fontAlgn="base">
                              <a:spcBef>
                                <a:spcPct val="0"/>
                              </a:spcBef>
                              <a:spcAft>
                                <a:spcPct val="0"/>
                              </a:spcAft>
                              <a:defRPr kumimoji="1" kern="1200">
                                <a:solidFill>
                                  <a:schemeClr val="tx1"/>
                                </a:solidFill>
                                <a:latin typeface="Arial" charset="0"/>
                                <a:ea typeface="新細明體" charset="-120"/>
                                <a:cs typeface="+mn-cs"/>
                              </a:defRPr>
                            </a:lvl5pPr>
                            <a:lvl6pPr marL="2286000" algn="l" defTabSz="914400" rtl="0" eaLnBrk="1" latinLnBrk="0" hangingPunct="1">
                              <a:defRPr kumimoji="1" kern="1200">
                                <a:solidFill>
                                  <a:schemeClr val="tx1"/>
                                </a:solidFill>
                                <a:latin typeface="Arial" charset="0"/>
                                <a:ea typeface="新細明體" charset="-120"/>
                                <a:cs typeface="+mn-cs"/>
                              </a:defRPr>
                            </a:lvl6pPr>
                            <a:lvl7pPr marL="2743200" algn="l" defTabSz="914400" rtl="0" eaLnBrk="1" latinLnBrk="0" hangingPunct="1">
                              <a:defRPr kumimoji="1" kern="1200">
                                <a:solidFill>
                                  <a:schemeClr val="tx1"/>
                                </a:solidFill>
                                <a:latin typeface="Arial" charset="0"/>
                                <a:ea typeface="新細明體" charset="-120"/>
                                <a:cs typeface="+mn-cs"/>
                              </a:defRPr>
                            </a:lvl7pPr>
                            <a:lvl8pPr marL="3200400" algn="l" defTabSz="914400" rtl="0" eaLnBrk="1" latinLnBrk="0" hangingPunct="1">
                              <a:defRPr kumimoji="1" kern="1200">
                                <a:solidFill>
                                  <a:schemeClr val="tx1"/>
                                </a:solidFill>
                                <a:latin typeface="Arial" charset="0"/>
                                <a:ea typeface="新細明體" charset="-120"/>
                                <a:cs typeface="+mn-cs"/>
                              </a:defRPr>
                            </a:lvl8pPr>
                            <a:lvl9pPr marL="3657600" algn="l" defTabSz="914400" rtl="0" eaLnBrk="1" latinLnBrk="0" hangingPunct="1">
                              <a:defRPr kumimoji="1" kern="1200">
                                <a:solidFill>
                                  <a:schemeClr val="tx1"/>
                                </a:solidFill>
                                <a:latin typeface="Arial" charset="0"/>
                                <a:ea typeface="新細明體" charset="-120"/>
                                <a:cs typeface="+mn-cs"/>
                              </a:defRPr>
                            </a:lvl9pPr>
                          </a:lstStyle>
                          <a:p>
                            <a:pPr>
                              <a:spcBef>
                                <a:spcPts val="600"/>
                              </a:spcBef>
                              <a:spcAft>
                                <a:spcPts val="600"/>
                              </a:spcAft>
                            </a:pPr>
                            <a:r>
                              <a:rPr kumimoji="0" lang="zh-TW" altLang="en-US" dirty="0">
                                <a:latin typeface="標楷體" pitchFamily="65" charset="-120"/>
                                <a:ea typeface="標楷體" pitchFamily="65" charset="-120"/>
                              </a:rPr>
                              <a:t>標</a:t>
                            </a:r>
                            <a:endParaRPr kumimoji="0" lang="en-US" altLang="zh-TW" dirty="0">
                              <a:latin typeface="標楷體" pitchFamily="65" charset="-120"/>
                              <a:ea typeface="標楷體" pitchFamily="65" charset="-120"/>
                            </a:endParaRPr>
                          </a:p>
                          <a:p>
                            <a:pPr>
                              <a:spcBef>
                                <a:spcPts val="600"/>
                              </a:spcBef>
                              <a:spcAft>
                                <a:spcPts val="600"/>
                              </a:spcAft>
                            </a:pPr>
                            <a:r>
                              <a:rPr kumimoji="0" lang="zh-TW" altLang="en-US" dirty="0">
                                <a:latin typeface="標楷體" pitchFamily="65" charset="-120"/>
                                <a:ea typeface="標楷體" pitchFamily="65" charset="-120"/>
                              </a:rPr>
                              <a:t>準</a:t>
                            </a:r>
                            <a:endParaRPr kumimoji="0" lang="en-US" altLang="zh-TW" dirty="0">
                              <a:latin typeface="標楷體" pitchFamily="65" charset="-120"/>
                              <a:ea typeface="標楷體" pitchFamily="65" charset="-120"/>
                            </a:endParaRPr>
                          </a:p>
                          <a:p>
                            <a:pPr>
                              <a:spcBef>
                                <a:spcPts val="600"/>
                              </a:spcBef>
                              <a:spcAft>
                                <a:spcPts val="600"/>
                              </a:spcAft>
                            </a:pPr>
                            <a:r>
                              <a:rPr kumimoji="0" lang="zh-TW" altLang="en-US" dirty="0">
                                <a:latin typeface="標楷體" pitchFamily="65" charset="-120"/>
                                <a:ea typeface="標楷體" pitchFamily="65" charset="-120"/>
                              </a:rPr>
                              <a:t>層</a:t>
                            </a:r>
                          </a:p>
                        </a:txBody>
                        <a:useSpRect/>
                      </a:txSp>
                    </a:sp>
                    <a:cxnSp>
                      <a:nvCxnSpPr>
                        <a:cNvPr id="21" name="直線接點 20"/>
                        <a:cNvCxnSpPr/>
                      </a:nvCxnSpPr>
                      <a:spPr>
                        <a:xfrm>
                          <a:off x="3995738" y="2636838"/>
                          <a:ext cx="431800" cy="0"/>
                        </a:xfrm>
                        <a:prstGeom prst="line">
                          <a:avLst/>
                        </a:prstGeom>
                        <a:ln w="19050" cmpd="sng">
                          <a:prstDash val="sysDash"/>
                        </a:ln>
                      </a:spPr>
                      <a:style>
                        <a:lnRef idx="2">
                          <a:schemeClr val="dk1"/>
                        </a:lnRef>
                        <a:fillRef idx="0">
                          <a:schemeClr val="dk1"/>
                        </a:fillRef>
                        <a:effectRef idx="1">
                          <a:schemeClr val="dk1"/>
                        </a:effectRef>
                        <a:fontRef idx="minor">
                          <a:schemeClr val="tx1"/>
                        </a:fontRef>
                      </a:style>
                    </a:cxnSp>
                    <a:cxnSp>
                      <a:nvCxnSpPr>
                        <a:cNvPr id="22" name="直線接點 21"/>
                        <a:cNvCxnSpPr/>
                      </a:nvCxnSpPr>
                      <a:spPr>
                        <a:xfrm>
                          <a:off x="3995738" y="3068638"/>
                          <a:ext cx="431800" cy="0"/>
                        </a:xfrm>
                        <a:prstGeom prst="line">
                          <a:avLst/>
                        </a:prstGeom>
                        <a:ln w="19050" cmpd="sng">
                          <a:prstDash val="sysDash"/>
                        </a:ln>
                      </a:spPr>
                      <a:style>
                        <a:lnRef idx="2">
                          <a:schemeClr val="dk1"/>
                        </a:lnRef>
                        <a:fillRef idx="0">
                          <a:schemeClr val="dk1"/>
                        </a:fillRef>
                        <a:effectRef idx="1">
                          <a:schemeClr val="dk1"/>
                        </a:effectRef>
                        <a:fontRef idx="minor">
                          <a:schemeClr val="tx1"/>
                        </a:fontRef>
                      </a:style>
                    </a:cxnSp>
                    <a:sp>
                      <a:nvSpPr>
                        <a:cNvPr id="24" name="矩形 23"/>
                        <a:cNvSpPr/>
                      </a:nvSpPr>
                      <a:spPr>
                        <a:xfrm>
                          <a:off x="4787900" y="2205038"/>
                          <a:ext cx="1439863" cy="431800"/>
                        </a:xfrm>
                        <a:prstGeom prst="rect">
                          <a:avLst/>
                        </a:prstGeom>
                        <a:no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矩形 24"/>
                        <a:cNvSpPr/>
                      </a:nvSpPr>
                      <a:spPr>
                        <a:xfrm>
                          <a:off x="4787900" y="2636838"/>
                          <a:ext cx="1439863" cy="431800"/>
                        </a:xfrm>
                        <a:prstGeom prst="rect">
                          <a:avLst/>
                        </a:prstGeom>
                        <a:no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6" name="矩形 25"/>
                        <a:cNvSpPr/>
                      </a:nvSpPr>
                      <a:spPr>
                        <a:xfrm>
                          <a:off x="4787900" y="3068638"/>
                          <a:ext cx="1439863" cy="431800"/>
                        </a:xfrm>
                        <a:prstGeom prst="rect">
                          <a:avLst/>
                        </a:prstGeom>
                        <a:no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100" name="文字方塊 27"/>
                        <a:cNvSpPr txBox="1">
                          <a:spLocks noChangeArrowheads="1"/>
                        </a:cNvSpPr>
                      </a:nvSpPr>
                      <a:spPr bwMode="auto">
                        <a:xfrm>
                          <a:off x="5076825" y="2276475"/>
                          <a:ext cx="876300" cy="369888"/>
                        </a:xfrm>
                        <a:prstGeom prst="rect">
                          <a:avLst/>
                        </a:prstGeom>
                        <a:noFill/>
                        <a:ln w="9525">
                          <a:noFill/>
                          <a:miter lim="800000"/>
                          <a:headEnd/>
                          <a:tailEnd/>
                        </a:ln>
                      </a:spPr>
                      <a:txSp>
                        <a:txBody>
                          <a:bodyPr wrap="none">
                            <a:spAutoFit/>
                          </a:bodyPr>
                          <a:lstStyle>
                            <a:defPPr>
                              <a:defRPr lang="zh-TW"/>
                            </a:defPPr>
                            <a:lvl1pPr algn="l" rtl="0" fontAlgn="base">
                              <a:spcBef>
                                <a:spcPct val="0"/>
                              </a:spcBef>
                              <a:spcAft>
                                <a:spcPct val="0"/>
                              </a:spcAft>
                              <a:defRPr kumimoji="1" kern="1200">
                                <a:solidFill>
                                  <a:schemeClr val="tx1"/>
                                </a:solidFill>
                                <a:latin typeface="Arial" charset="0"/>
                                <a:ea typeface="新細明體" charset="-120"/>
                                <a:cs typeface="+mn-cs"/>
                              </a:defRPr>
                            </a:lvl1pPr>
                            <a:lvl2pPr marL="457200" algn="l" rtl="0" fontAlgn="base">
                              <a:spcBef>
                                <a:spcPct val="0"/>
                              </a:spcBef>
                              <a:spcAft>
                                <a:spcPct val="0"/>
                              </a:spcAft>
                              <a:defRPr kumimoji="1" kern="1200">
                                <a:solidFill>
                                  <a:schemeClr val="tx1"/>
                                </a:solidFill>
                                <a:latin typeface="Arial" charset="0"/>
                                <a:ea typeface="新細明體" charset="-120"/>
                                <a:cs typeface="+mn-cs"/>
                              </a:defRPr>
                            </a:lvl2pPr>
                            <a:lvl3pPr marL="914400" algn="l" rtl="0" fontAlgn="base">
                              <a:spcBef>
                                <a:spcPct val="0"/>
                              </a:spcBef>
                              <a:spcAft>
                                <a:spcPct val="0"/>
                              </a:spcAft>
                              <a:defRPr kumimoji="1" kern="1200">
                                <a:solidFill>
                                  <a:schemeClr val="tx1"/>
                                </a:solidFill>
                                <a:latin typeface="Arial" charset="0"/>
                                <a:ea typeface="新細明體" charset="-120"/>
                                <a:cs typeface="+mn-cs"/>
                              </a:defRPr>
                            </a:lvl3pPr>
                            <a:lvl4pPr marL="1371600" algn="l" rtl="0" fontAlgn="base">
                              <a:spcBef>
                                <a:spcPct val="0"/>
                              </a:spcBef>
                              <a:spcAft>
                                <a:spcPct val="0"/>
                              </a:spcAft>
                              <a:defRPr kumimoji="1" kern="1200">
                                <a:solidFill>
                                  <a:schemeClr val="tx1"/>
                                </a:solidFill>
                                <a:latin typeface="Arial" charset="0"/>
                                <a:ea typeface="新細明體" charset="-120"/>
                                <a:cs typeface="+mn-cs"/>
                              </a:defRPr>
                            </a:lvl4pPr>
                            <a:lvl5pPr marL="1828800" algn="l" rtl="0" fontAlgn="base">
                              <a:spcBef>
                                <a:spcPct val="0"/>
                              </a:spcBef>
                              <a:spcAft>
                                <a:spcPct val="0"/>
                              </a:spcAft>
                              <a:defRPr kumimoji="1" kern="1200">
                                <a:solidFill>
                                  <a:schemeClr val="tx1"/>
                                </a:solidFill>
                                <a:latin typeface="Arial" charset="0"/>
                                <a:ea typeface="新細明體" charset="-120"/>
                                <a:cs typeface="+mn-cs"/>
                              </a:defRPr>
                            </a:lvl5pPr>
                            <a:lvl6pPr marL="2286000" algn="l" defTabSz="914400" rtl="0" eaLnBrk="1" latinLnBrk="0" hangingPunct="1">
                              <a:defRPr kumimoji="1" kern="1200">
                                <a:solidFill>
                                  <a:schemeClr val="tx1"/>
                                </a:solidFill>
                                <a:latin typeface="Arial" charset="0"/>
                                <a:ea typeface="新細明體" charset="-120"/>
                                <a:cs typeface="+mn-cs"/>
                              </a:defRPr>
                            </a:lvl6pPr>
                            <a:lvl7pPr marL="2743200" algn="l" defTabSz="914400" rtl="0" eaLnBrk="1" latinLnBrk="0" hangingPunct="1">
                              <a:defRPr kumimoji="1" kern="1200">
                                <a:solidFill>
                                  <a:schemeClr val="tx1"/>
                                </a:solidFill>
                                <a:latin typeface="Arial" charset="0"/>
                                <a:ea typeface="新細明體" charset="-120"/>
                                <a:cs typeface="+mn-cs"/>
                              </a:defRPr>
                            </a:lvl7pPr>
                            <a:lvl8pPr marL="3200400" algn="l" defTabSz="914400" rtl="0" eaLnBrk="1" latinLnBrk="0" hangingPunct="1">
                              <a:defRPr kumimoji="1" kern="1200">
                                <a:solidFill>
                                  <a:schemeClr val="tx1"/>
                                </a:solidFill>
                                <a:latin typeface="Arial" charset="0"/>
                                <a:ea typeface="新細明體" charset="-120"/>
                                <a:cs typeface="+mn-cs"/>
                              </a:defRPr>
                            </a:lvl8pPr>
                            <a:lvl9pPr marL="3657600" algn="l" defTabSz="914400" rtl="0" eaLnBrk="1" latinLnBrk="0" hangingPunct="1">
                              <a:defRPr kumimoji="1" kern="1200">
                                <a:solidFill>
                                  <a:schemeClr val="tx1"/>
                                </a:solidFill>
                                <a:latin typeface="Arial" charset="0"/>
                                <a:ea typeface="新細明體" charset="-120"/>
                                <a:cs typeface="+mn-cs"/>
                              </a:defRPr>
                            </a:lvl9pPr>
                          </a:lstStyle>
                          <a:p>
                            <a:r>
                              <a:rPr kumimoji="0" lang="zh-TW" altLang="en-US">
                                <a:latin typeface="標楷體" pitchFamily="65" charset="-120"/>
                                <a:ea typeface="標楷體" pitchFamily="65" charset="-120"/>
                              </a:rPr>
                              <a:t>能力層</a:t>
                            </a:r>
                          </a:p>
                        </a:txBody>
                        <a:useSpRect/>
                      </a:txSp>
                    </a:sp>
                    <a:sp>
                      <a:nvSpPr>
                        <a:cNvPr id="3101" name="文字方塊 28"/>
                        <a:cNvSpPr txBox="1">
                          <a:spLocks noChangeArrowheads="1"/>
                        </a:cNvSpPr>
                      </a:nvSpPr>
                      <a:spPr bwMode="auto">
                        <a:xfrm>
                          <a:off x="5076825" y="2708275"/>
                          <a:ext cx="876300" cy="369888"/>
                        </a:xfrm>
                        <a:prstGeom prst="rect">
                          <a:avLst/>
                        </a:prstGeom>
                        <a:noFill/>
                        <a:ln w="9525">
                          <a:noFill/>
                          <a:miter lim="800000"/>
                          <a:headEnd/>
                          <a:tailEnd/>
                        </a:ln>
                      </a:spPr>
                      <a:txSp>
                        <a:txBody>
                          <a:bodyPr wrap="none">
                            <a:spAutoFit/>
                          </a:bodyPr>
                          <a:lstStyle>
                            <a:defPPr>
                              <a:defRPr lang="zh-TW"/>
                            </a:defPPr>
                            <a:lvl1pPr algn="l" rtl="0" fontAlgn="base">
                              <a:spcBef>
                                <a:spcPct val="0"/>
                              </a:spcBef>
                              <a:spcAft>
                                <a:spcPct val="0"/>
                              </a:spcAft>
                              <a:defRPr kumimoji="1" kern="1200">
                                <a:solidFill>
                                  <a:schemeClr val="tx1"/>
                                </a:solidFill>
                                <a:latin typeface="Arial" charset="0"/>
                                <a:ea typeface="新細明體" charset="-120"/>
                                <a:cs typeface="+mn-cs"/>
                              </a:defRPr>
                            </a:lvl1pPr>
                            <a:lvl2pPr marL="457200" algn="l" rtl="0" fontAlgn="base">
                              <a:spcBef>
                                <a:spcPct val="0"/>
                              </a:spcBef>
                              <a:spcAft>
                                <a:spcPct val="0"/>
                              </a:spcAft>
                              <a:defRPr kumimoji="1" kern="1200">
                                <a:solidFill>
                                  <a:schemeClr val="tx1"/>
                                </a:solidFill>
                                <a:latin typeface="Arial" charset="0"/>
                                <a:ea typeface="新細明體" charset="-120"/>
                                <a:cs typeface="+mn-cs"/>
                              </a:defRPr>
                            </a:lvl2pPr>
                            <a:lvl3pPr marL="914400" algn="l" rtl="0" fontAlgn="base">
                              <a:spcBef>
                                <a:spcPct val="0"/>
                              </a:spcBef>
                              <a:spcAft>
                                <a:spcPct val="0"/>
                              </a:spcAft>
                              <a:defRPr kumimoji="1" kern="1200">
                                <a:solidFill>
                                  <a:schemeClr val="tx1"/>
                                </a:solidFill>
                                <a:latin typeface="Arial" charset="0"/>
                                <a:ea typeface="新細明體" charset="-120"/>
                                <a:cs typeface="+mn-cs"/>
                              </a:defRPr>
                            </a:lvl3pPr>
                            <a:lvl4pPr marL="1371600" algn="l" rtl="0" fontAlgn="base">
                              <a:spcBef>
                                <a:spcPct val="0"/>
                              </a:spcBef>
                              <a:spcAft>
                                <a:spcPct val="0"/>
                              </a:spcAft>
                              <a:defRPr kumimoji="1" kern="1200">
                                <a:solidFill>
                                  <a:schemeClr val="tx1"/>
                                </a:solidFill>
                                <a:latin typeface="Arial" charset="0"/>
                                <a:ea typeface="新細明體" charset="-120"/>
                                <a:cs typeface="+mn-cs"/>
                              </a:defRPr>
                            </a:lvl4pPr>
                            <a:lvl5pPr marL="1828800" algn="l" rtl="0" fontAlgn="base">
                              <a:spcBef>
                                <a:spcPct val="0"/>
                              </a:spcBef>
                              <a:spcAft>
                                <a:spcPct val="0"/>
                              </a:spcAft>
                              <a:defRPr kumimoji="1" kern="1200">
                                <a:solidFill>
                                  <a:schemeClr val="tx1"/>
                                </a:solidFill>
                                <a:latin typeface="Arial" charset="0"/>
                                <a:ea typeface="新細明體" charset="-120"/>
                                <a:cs typeface="+mn-cs"/>
                              </a:defRPr>
                            </a:lvl5pPr>
                            <a:lvl6pPr marL="2286000" algn="l" defTabSz="914400" rtl="0" eaLnBrk="1" latinLnBrk="0" hangingPunct="1">
                              <a:defRPr kumimoji="1" kern="1200">
                                <a:solidFill>
                                  <a:schemeClr val="tx1"/>
                                </a:solidFill>
                                <a:latin typeface="Arial" charset="0"/>
                                <a:ea typeface="新細明體" charset="-120"/>
                                <a:cs typeface="+mn-cs"/>
                              </a:defRPr>
                            </a:lvl6pPr>
                            <a:lvl7pPr marL="2743200" algn="l" defTabSz="914400" rtl="0" eaLnBrk="1" latinLnBrk="0" hangingPunct="1">
                              <a:defRPr kumimoji="1" kern="1200">
                                <a:solidFill>
                                  <a:schemeClr val="tx1"/>
                                </a:solidFill>
                                <a:latin typeface="Arial" charset="0"/>
                                <a:ea typeface="新細明體" charset="-120"/>
                                <a:cs typeface="+mn-cs"/>
                              </a:defRPr>
                            </a:lvl7pPr>
                            <a:lvl8pPr marL="3200400" algn="l" defTabSz="914400" rtl="0" eaLnBrk="1" latinLnBrk="0" hangingPunct="1">
                              <a:defRPr kumimoji="1" kern="1200">
                                <a:solidFill>
                                  <a:schemeClr val="tx1"/>
                                </a:solidFill>
                                <a:latin typeface="Arial" charset="0"/>
                                <a:ea typeface="新細明體" charset="-120"/>
                                <a:cs typeface="+mn-cs"/>
                              </a:defRPr>
                            </a:lvl8pPr>
                            <a:lvl9pPr marL="3657600" algn="l" defTabSz="914400" rtl="0" eaLnBrk="1" latinLnBrk="0" hangingPunct="1">
                              <a:defRPr kumimoji="1" kern="1200">
                                <a:solidFill>
                                  <a:schemeClr val="tx1"/>
                                </a:solidFill>
                                <a:latin typeface="Arial" charset="0"/>
                                <a:ea typeface="新細明體" charset="-120"/>
                                <a:cs typeface="+mn-cs"/>
                              </a:defRPr>
                            </a:lvl9pPr>
                          </a:lstStyle>
                          <a:p>
                            <a:r>
                              <a:rPr kumimoji="0" lang="zh-TW" altLang="en-US">
                                <a:latin typeface="標楷體" pitchFamily="65" charset="-120"/>
                                <a:ea typeface="標楷體" pitchFamily="65" charset="-120"/>
                              </a:rPr>
                              <a:t>作業層</a:t>
                            </a:r>
                          </a:p>
                        </a:txBody>
                        <a:useSpRect/>
                      </a:txSp>
                    </a:sp>
                    <a:sp>
                      <a:nvSpPr>
                        <a:cNvPr id="3102" name="文字方塊 29"/>
                        <a:cNvSpPr txBox="1">
                          <a:spLocks noChangeArrowheads="1"/>
                        </a:cNvSpPr>
                      </a:nvSpPr>
                      <a:spPr bwMode="auto">
                        <a:xfrm>
                          <a:off x="5076825" y="3132138"/>
                          <a:ext cx="876300" cy="368300"/>
                        </a:xfrm>
                        <a:prstGeom prst="rect">
                          <a:avLst/>
                        </a:prstGeom>
                        <a:noFill/>
                        <a:ln w="9525">
                          <a:noFill/>
                          <a:miter lim="800000"/>
                          <a:headEnd/>
                          <a:tailEnd/>
                        </a:ln>
                      </a:spPr>
                      <a:txSp>
                        <a:txBody>
                          <a:bodyPr wrap="none">
                            <a:spAutoFit/>
                          </a:bodyPr>
                          <a:lstStyle>
                            <a:defPPr>
                              <a:defRPr lang="zh-TW"/>
                            </a:defPPr>
                            <a:lvl1pPr algn="l" rtl="0" fontAlgn="base">
                              <a:spcBef>
                                <a:spcPct val="0"/>
                              </a:spcBef>
                              <a:spcAft>
                                <a:spcPct val="0"/>
                              </a:spcAft>
                              <a:defRPr kumimoji="1" kern="1200">
                                <a:solidFill>
                                  <a:schemeClr val="tx1"/>
                                </a:solidFill>
                                <a:latin typeface="Arial" charset="0"/>
                                <a:ea typeface="新細明體" charset="-120"/>
                                <a:cs typeface="+mn-cs"/>
                              </a:defRPr>
                            </a:lvl1pPr>
                            <a:lvl2pPr marL="457200" algn="l" rtl="0" fontAlgn="base">
                              <a:spcBef>
                                <a:spcPct val="0"/>
                              </a:spcBef>
                              <a:spcAft>
                                <a:spcPct val="0"/>
                              </a:spcAft>
                              <a:defRPr kumimoji="1" kern="1200">
                                <a:solidFill>
                                  <a:schemeClr val="tx1"/>
                                </a:solidFill>
                                <a:latin typeface="Arial" charset="0"/>
                                <a:ea typeface="新細明體" charset="-120"/>
                                <a:cs typeface="+mn-cs"/>
                              </a:defRPr>
                            </a:lvl2pPr>
                            <a:lvl3pPr marL="914400" algn="l" rtl="0" fontAlgn="base">
                              <a:spcBef>
                                <a:spcPct val="0"/>
                              </a:spcBef>
                              <a:spcAft>
                                <a:spcPct val="0"/>
                              </a:spcAft>
                              <a:defRPr kumimoji="1" kern="1200">
                                <a:solidFill>
                                  <a:schemeClr val="tx1"/>
                                </a:solidFill>
                                <a:latin typeface="Arial" charset="0"/>
                                <a:ea typeface="新細明體" charset="-120"/>
                                <a:cs typeface="+mn-cs"/>
                              </a:defRPr>
                            </a:lvl3pPr>
                            <a:lvl4pPr marL="1371600" algn="l" rtl="0" fontAlgn="base">
                              <a:spcBef>
                                <a:spcPct val="0"/>
                              </a:spcBef>
                              <a:spcAft>
                                <a:spcPct val="0"/>
                              </a:spcAft>
                              <a:defRPr kumimoji="1" kern="1200">
                                <a:solidFill>
                                  <a:schemeClr val="tx1"/>
                                </a:solidFill>
                                <a:latin typeface="Arial" charset="0"/>
                                <a:ea typeface="新細明體" charset="-120"/>
                                <a:cs typeface="+mn-cs"/>
                              </a:defRPr>
                            </a:lvl4pPr>
                            <a:lvl5pPr marL="1828800" algn="l" rtl="0" fontAlgn="base">
                              <a:spcBef>
                                <a:spcPct val="0"/>
                              </a:spcBef>
                              <a:spcAft>
                                <a:spcPct val="0"/>
                              </a:spcAft>
                              <a:defRPr kumimoji="1" kern="1200">
                                <a:solidFill>
                                  <a:schemeClr val="tx1"/>
                                </a:solidFill>
                                <a:latin typeface="Arial" charset="0"/>
                                <a:ea typeface="新細明體" charset="-120"/>
                                <a:cs typeface="+mn-cs"/>
                              </a:defRPr>
                            </a:lvl5pPr>
                            <a:lvl6pPr marL="2286000" algn="l" defTabSz="914400" rtl="0" eaLnBrk="1" latinLnBrk="0" hangingPunct="1">
                              <a:defRPr kumimoji="1" kern="1200">
                                <a:solidFill>
                                  <a:schemeClr val="tx1"/>
                                </a:solidFill>
                                <a:latin typeface="Arial" charset="0"/>
                                <a:ea typeface="新細明體" charset="-120"/>
                                <a:cs typeface="+mn-cs"/>
                              </a:defRPr>
                            </a:lvl6pPr>
                            <a:lvl7pPr marL="2743200" algn="l" defTabSz="914400" rtl="0" eaLnBrk="1" latinLnBrk="0" hangingPunct="1">
                              <a:defRPr kumimoji="1" kern="1200">
                                <a:solidFill>
                                  <a:schemeClr val="tx1"/>
                                </a:solidFill>
                                <a:latin typeface="Arial" charset="0"/>
                                <a:ea typeface="新細明體" charset="-120"/>
                                <a:cs typeface="+mn-cs"/>
                              </a:defRPr>
                            </a:lvl7pPr>
                            <a:lvl8pPr marL="3200400" algn="l" defTabSz="914400" rtl="0" eaLnBrk="1" latinLnBrk="0" hangingPunct="1">
                              <a:defRPr kumimoji="1" kern="1200">
                                <a:solidFill>
                                  <a:schemeClr val="tx1"/>
                                </a:solidFill>
                                <a:latin typeface="Arial" charset="0"/>
                                <a:ea typeface="新細明體" charset="-120"/>
                                <a:cs typeface="+mn-cs"/>
                              </a:defRPr>
                            </a:lvl8pPr>
                            <a:lvl9pPr marL="3657600" algn="l" defTabSz="914400" rtl="0" eaLnBrk="1" latinLnBrk="0" hangingPunct="1">
                              <a:defRPr kumimoji="1" kern="1200">
                                <a:solidFill>
                                  <a:schemeClr val="tx1"/>
                                </a:solidFill>
                                <a:latin typeface="Arial" charset="0"/>
                                <a:ea typeface="新細明體" charset="-120"/>
                                <a:cs typeface="+mn-cs"/>
                              </a:defRPr>
                            </a:lvl9pPr>
                          </a:lstStyle>
                          <a:p>
                            <a:r>
                              <a:rPr kumimoji="0" lang="zh-TW" altLang="en-US">
                                <a:latin typeface="標楷體" pitchFamily="65" charset="-120"/>
                                <a:ea typeface="標楷體" pitchFamily="65" charset="-120"/>
                              </a:rPr>
                              <a:t>系統層</a:t>
                            </a:r>
                          </a:p>
                        </a:txBody>
                        <a:useSpRect/>
                      </a:txSp>
                    </a:sp>
                    <a:sp>
                      <a:nvSpPr>
                        <a:cNvPr id="32" name="向下箭號 31"/>
                        <a:cNvSpPr/>
                      </a:nvSpPr>
                      <a:spPr>
                        <a:xfrm>
                          <a:off x="4932363" y="2565400"/>
                          <a:ext cx="144462" cy="215900"/>
                        </a:xfrm>
                        <a:prstGeom prst="downArrow">
                          <a:avLst/>
                        </a:prstGeom>
                        <a:solidFill>
                          <a:schemeClr val="bg1"/>
                        </a:solid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3" name="向下箭號 32"/>
                        <a:cNvSpPr/>
                      </a:nvSpPr>
                      <a:spPr>
                        <a:xfrm>
                          <a:off x="4932363" y="2997200"/>
                          <a:ext cx="144462" cy="215900"/>
                        </a:xfrm>
                        <a:prstGeom prst="downArrow">
                          <a:avLst/>
                        </a:prstGeom>
                        <a:solidFill>
                          <a:schemeClr val="bg1"/>
                        </a:solid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5" name="向上箭號 34"/>
                        <a:cNvSpPr/>
                      </a:nvSpPr>
                      <a:spPr>
                        <a:xfrm>
                          <a:off x="5867400" y="2492375"/>
                          <a:ext cx="144463" cy="215900"/>
                        </a:xfrm>
                        <a:prstGeom prst="upArrow">
                          <a:avLst/>
                        </a:prstGeom>
                        <a:solidFill>
                          <a:schemeClr val="bg1"/>
                        </a:solid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6" name="向上箭號 35"/>
                        <a:cNvSpPr/>
                      </a:nvSpPr>
                      <a:spPr>
                        <a:xfrm>
                          <a:off x="5867400" y="2924175"/>
                          <a:ext cx="144463" cy="217488"/>
                        </a:xfrm>
                        <a:prstGeom prst="upArrow">
                          <a:avLst/>
                        </a:prstGeom>
                        <a:solidFill>
                          <a:schemeClr val="bg1"/>
                        </a:solid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8" name="左-右雙向箭號 37"/>
                        <a:cNvSpPr/>
                      </a:nvSpPr>
                      <a:spPr>
                        <a:xfrm>
                          <a:off x="3635375" y="2349500"/>
                          <a:ext cx="360363" cy="215900"/>
                        </a:xfrm>
                        <a:prstGeom prst="leftRightArrow">
                          <a:avLst/>
                        </a:prstGeom>
                        <a:solidFill>
                          <a:schemeClr val="bg1"/>
                        </a:solid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9" name="左-右雙向箭號 38"/>
                        <a:cNvSpPr/>
                      </a:nvSpPr>
                      <a:spPr>
                        <a:xfrm>
                          <a:off x="4427538" y="2349500"/>
                          <a:ext cx="360362" cy="215900"/>
                        </a:xfrm>
                        <a:prstGeom prst="leftRightArrow">
                          <a:avLst/>
                        </a:prstGeom>
                        <a:solidFill>
                          <a:schemeClr val="bg1"/>
                        </a:solid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0" name="左-右雙向箭號 39"/>
                        <a:cNvSpPr/>
                      </a:nvSpPr>
                      <a:spPr>
                        <a:xfrm>
                          <a:off x="3635375" y="2781300"/>
                          <a:ext cx="360363" cy="215900"/>
                        </a:xfrm>
                        <a:prstGeom prst="leftRightArrow">
                          <a:avLst/>
                        </a:prstGeom>
                        <a:solidFill>
                          <a:schemeClr val="bg1"/>
                        </a:solid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1" name="左-右雙向箭號 40"/>
                        <a:cNvSpPr/>
                      </a:nvSpPr>
                      <a:spPr>
                        <a:xfrm>
                          <a:off x="3635375" y="3213100"/>
                          <a:ext cx="360363" cy="215900"/>
                        </a:xfrm>
                        <a:prstGeom prst="leftRightArrow">
                          <a:avLst/>
                        </a:prstGeom>
                        <a:solidFill>
                          <a:schemeClr val="bg1"/>
                        </a:solid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3" name="左-右雙向箭號 42"/>
                        <a:cNvSpPr/>
                      </a:nvSpPr>
                      <a:spPr>
                        <a:xfrm>
                          <a:off x="4427538" y="2781300"/>
                          <a:ext cx="360362" cy="215900"/>
                        </a:xfrm>
                        <a:prstGeom prst="leftRightArrow">
                          <a:avLst/>
                        </a:prstGeom>
                        <a:solidFill>
                          <a:schemeClr val="bg1"/>
                        </a:solid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4" name="左-右雙向箭號 43"/>
                        <a:cNvSpPr/>
                      </a:nvSpPr>
                      <a:spPr>
                        <a:xfrm>
                          <a:off x="4427538" y="3213100"/>
                          <a:ext cx="360362" cy="215900"/>
                        </a:xfrm>
                        <a:prstGeom prst="leftRightArrow">
                          <a:avLst/>
                        </a:prstGeom>
                        <a:solidFill>
                          <a:schemeClr val="bg1"/>
                        </a:solid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6" name="向下箭號 55"/>
                        <a:cNvSpPr/>
                      </a:nvSpPr>
                      <a:spPr>
                        <a:xfrm>
                          <a:off x="1851025" y="3873500"/>
                          <a:ext cx="142875" cy="215900"/>
                        </a:xfrm>
                        <a:prstGeom prst="downArrow">
                          <a:avLst/>
                        </a:prstGeom>
                        <a:solidFill>
                          <a:schemeClr val="bg1"/>
                        </a:solid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119" name="文字方塊 56"/>
                        <a:cNvSpPr txBox="1">
                          <a:spLocks noChangeArrowheads="1"/>
                        </a:cNvSpPr>
                      </a:nvSpPr>
                      <a:spPr bwMode="auto">
                        <a:xfrm>
                          <a:off x="1922463" y="3800475"/>
                          <a:ext cx="1338262" cy="369888"/>
                        </a:xfrm>
                        <a:prstGeom prst="rect">
                          <a:avLst/>
                        </a:prstGeom>
                        <a:noFill/>
                        <a:ln w="9525">
                          <a:noFill/>
                          <a:miter lim="800000"/>
                          <a:headEnd/>
                          <a:tailEnd/>
                        </a:ln>
                      </a:spPr>
                      <a:txSp>
                        <a:txBody>
                          <a:bodyPr wrap="none">
                            <a:spAutoFit/>
                          </a:bodyPr>
                          <a:lstStyle>
                            <a:defPPr>
                              <a:defRPr lang="zh-TW"/>
                            </a:defPPr>
                            <a:lvl1pPr algn="l" rtl="0" fontAlgn="base">
                              <a:spcBef>
                                <a:spcPct val="0"/>
                              </a:spcBef>
                              <a:spcAft>
                                <a:spcPct val="0"/>
                              </a:spcAft>
                              <a:defRPr kumimoji="1" kern="1200">
                                <a:solidFill>
                                  <a:schemeClr val="tx1"/>
                                </a:solidFill>
                                <a:latin typeface="Arial" charset="0"/>
                                <a:ea typeface="新細明體" charset="-120"/>
                                <a:cs typeface="+mn-cs"/>
                              </a:defRPr>
                            </a:lvl1pPr>
                            <a:lvl2pPr marL="457200" algn="l" rtl="0" fontAlgn="base">
                              <a:spcBef>
                                <a:spcPct val="0"/>
                              </a:spcBef>
                              <a:spcAft>
                                <a:spcPct val="0"/>
                              </a:spcAft>
                              <a:defRPr kumimoji="1" kern="1200">
                                <a:solidFill>
                                  <a:schemeClr val="tx1"/>
                                </a:solidFill>
                                <a:latin typeface="Arial" charset="0"/>
                                <a:ea typeface="新細明體" charset="-120"/>
                                <a:cs typeface="+mn-cs"/>
                              </a:defRPr>
                            </a:lvl2pPr>
                            <a:lvl3pPr marL="914400" algn="l" rtl="0" fontAlgn="base">
                              <a:spcBef>
                                <a:spcPct val="0"/>
                              </a:spcBef>
                              <a:spcAft>
                                <a:spcPct val="0"/>
                              </a:spcAft>
                              <a:defRPr kumimoji="1" kern="1200">
                                <a:solidFill>
                                  <a:schemeClr val="tx1"/>
                                </a:solidFill>
                                <a:latin typeface="Arial" charset="0"/>
                                <a:ea typeface="新細明體" charset="-120"/>
                                <a:cs typeface="+mn-cs"/>
                              </a:defRPr>
                            </a:lvl3pPr>
                            <a:lvl4pPr marL="1371600" algn="l" rtl="0" fontAlgn="base">
                              <a:spcBef>
                                <a:spcPct val="0"/>
                              </a:spcBef>
                              <a:spcAft>
                                <a:spcPct val="0"/>
                              </a:spcAft>
                              <a:defRPr kumimoji="1" kern="1200">
                                <a:solidFill>
                                  <a:schemeClr val="tx1"/>
                                </a:solidFill>
                                <a:latin typeface="Arial" charset="0"/>
                                <a:ea typeface="新細明體" charset="-120"/>
                                <a:cs typeface="+mn-cs"/>
                              </a:defRPr>
                            </a:lvl4pPr>
                            <a:lvl5pPr marL="1828800" algn="l" rtl="0" fontAlgn="base">
                              <a:spcBef>
                                <a:spcPct val="0"/>
                              </a:spcBef>
                              <a:spcAft>
                                <a:spcPct val="0"/>
                              </a:spcAft>
                              <a:defRPr kumimoji="1" kern="1200">
                                <a:solidFill>
                                  <a:schemeClr val="tx1"/>
                                </a:solidFill>
                                <a:latin typeface="Arial" charset="0"/>
                                <a:ea typeface="新細明體" charset="-120"/>
                                <a:cs typeface="+mn-cs"/>
                              </a:defRPr>
                            </a:lvl5pPr>
                            <a:lvl6pPr marL="2286000" algn="l" defTabSz="914400" rtl="0" eaLnBrk="1" latinLnBrk="0" hangingPunct="1">
                              <a:defRPr kumimoji="1" kern="1200">
                                <a:solidFill>
                                  <a:schemeClr val="tx1"/>
                                </a:solidFill>
                                <a:latin typeface="Arial" charset="0"/>
                                <a:ea typeface="新細明體" charset="-120"/>
                                <a:cs typeface="+mn-cs"/>
                              </a:defRPr>
                            </a:lvl6pPr>
                            <a:lvl7pPr marL="2743200" algn="l" defTabSz="914400" rtl="0" eaLnBrk="1" latinLnBrk="0" hangingPunct="1">
                              <a:defRPr kumimoji="1" kern="1200">
                                <a:solidFill>
                                  <a:schemeClr val="tx1"/>
                                </a:solidFill>
                                <a:latin typeface="Arial" charset="0"/>
                                <a:ea typeface="新細明體" charset="-120"/>
                                <a:cs typeface="+mn-cs"/>
                              </a:defRPr>
                            </a:lvl7pPr>
                            <a:lvl8pPr marL="3200400" algn="l" defTabSz="914400" rtl="0" eaLnBrk="1" latinLnBrk="0" hangingPunct="1">
                              <a:defRPr kumimoji="1" kern="1200">
                                <a:solidFill>
                                  <a:schemeClr val="tx1"/>
                                </a:solidFill>
                                <a:latin typeface="Arial" charset="0"/>
                                <a:ea typeface="新細明體" charset="-120"/>
                                <a:cs typeface="+mn-cs"/>
                              </a:defRPr>
                            </a:lvl8pPr>
                            <a:lvl9pPr marL="3657600" algn="l" defTabSz="914400" rtl="0" eaLnBrk="1" latinLnBrk="0" hangingPunct="1">
                              <a:defRPr kumimoji="1" kern="1200">
                                <a:solidFill>
                                  <a:schemeClr val="tx1"/>
                                </a:solidFill>
                                <a:latin typeface="Arial" charset="0"/>
                                <a:ea typeface="新細明體" charset="-120"/>
                                <a:cs typeface="+mn-cs"/>
                              </a:defRPr>
                            </a:lvl9pPr>
                          </a:lstStyle>
                          <a:p>
                            <a:r>
                              <a:rPr kumimoji="0" lang="en-US" altLang="zh-TW">
                                <a:latin typeface="標楷體" pitchFamily="65" charset="-120"/>
                                <a:ea typeface="標楷體" pitchFamily="65" charset="-120"/>
                                <a:cs typeface="Times New Roman" pitchFamily="18" charset="0"/>
                              </a:rPr>
                              <a:t>:</a:t>
                            </a:r>
                            <a:r>
                              <a:rPr kumimoji="0" lang="zh-TW" altLang="en-US">
                                <a:latin typeface="標楷體" pitchFamily="65" charset="-120"/>
                                <a:ea typeface="標楷體" pitchFamily="65" charset="-120"/>
                                <a:cs typeface="Times New Roman" pitchFamily="18" charset="0"/>
                              </a:rPr>
                              <a:t>指導</a:t>
                            </a:r>
                            <a:r>
                              <a:rPr kumimoji="0" lang="en-US" altLang="zh-TW">
                                <a:latin typeface="標楷體" pitchFamily="65" charset="-120"/>
                                <a:ea typeface="標楷體" pitchFamily="65" charset="-120"/>
                                <a:cs typeface="Times New Roman" pitchFamily="18" charset="0"/>
                              </a:rPr>
                              <a:t>/</a:t>
                            </a:r>
                            <a:r>
                              <a:rPr kumimoji="0" lang="zh-TW" altLang="en-US">
                                <a:latin typeface="標楷體" pitchFamily="65" charset="-120"/>
                                <a:ea typeface="標楷體" pitchFamily="65" charset="-120"/>
                                <a:cs typeface="Times New Roman" pitchFamily="18" charset="0"/>
                              </a:rPr>
                              <a:t>需求</a:t>
                            </a:r>
                          </a:p>
                        </a:txBody>
                        <a:useSpRect/>
                      </a:txSp>
                    </a:sp>
                    <a:sp>
                      <a:nvSpPr>
                        <a:cNvPr id="59" name="向上箭號 58"/>
                        <a:cNvSpPr/>
                      </a:nvSpPr>
                      <a:spPr>
                        <a:xfrm>
                          <a:off x="3435350" y="3873500"/>
                          <a:ext cx="142875" cy="215900"/>
                        </a:xfrm>
                        <a:prstGeom prst="upArrow">
                          <a:avLst/>
                        </a:prstGeom>
                        <a:solidFill>
                          <a:schemeClr val="bg1"/>
                        </a:solid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122" name="文字方塊 59"/>
                        <a:cNvSpPr txBox="1">
                          <a:spLocks noChangeArrowheads="1"/>
                        </a:cNvSpPr>
                      </a:nvSpPr>
                      <a:spPr bwMode="auto">
                        <a:xfrm>
                          <a:off x="3506788" y="3800475"/>
                          <a:ext cx="1338262" cy="369888"/>
                        </a:xfrm>
                        <a:prstGeom prst="rect">
                          <a:avLst/>
                        </a:prstGeom>
                        <a:noFill/>
                        <a:ln w="9525">
                          <a:noFill/>
                          <a:miter lim="800000"/>
                          <a:headEnd/>
                          <a:tailEnd/>
                        </a:ln>
                      </a:spPr>
                      <a:txSp>
                        <a:txBody>
                          <a:bodyPr wrap="none">
                            <a:spAutoFit/>
                          </a:bodyPr>
                          <a:lstStyle>
                            <a:defPPr>
                              <a:defRPr lang="zh-TW"/>
                            </a:defPPr>
                            <a:lvl1pPr algn="l" rtl="0" fontAlgn="base">
                              <a:spcBef>
                                <a:spcPct val="0"/>
                              </a:spcBef>
                              <a:spcAft>
                                <a:spcPct val="0"/>
                              </a:spcAft>
                              <a:defRPr kumimoji="1" kern="1200">
                                <a:solidFill>
                                  <a:schemeClr val="tx1"/>
                                </a:solidFill>
                                <a:latin typeface="Arial" charset="0"/>
                                <a:ea typeface="新細明體" charset="-120"/>
                                <a:cs typeface="+mn-cs"/>
                              </a:defRPr>
                            </a:lvl1pPr>
                            <a:lvl2pPr marL="457200" algn="l" rtl="0" fontAlgn="base">
                              <a:spcBef>
                                <a:spcPct val="0"/>
                              </a:spcBef>
                              <a:spcAft>
                                <a:spcPct val="0"/>
                              </a:spcAft>
                              <a:defRPr kumimoji="1" kern="1200">
                                <a:solidFill>
                                  <a:schemeClr val="tx1"/>
                                </a:solidFill>
                                <a:latin typeface="Arial" charset="0"/>
                                <a:ea typeface="新細明體" charset="-120"/>
                                <a:cs typeface="+mn-cs"/>
                              </a:defRPr>
                            </a:lvl2pPr>
                            <a:lvl3pPr marL="914400" algn="l" rtl="0" fontAlgn="base">
                              <a:spcBef>
                                <a:spcPct val="0"/>
                              </a:spcBef>
                              <a:spcAft>
                                <a:spcPct val="0"/>
                              </a:spcAft>
                              <a:defRPr kumimoji="1" kern="1200">
                                <a:solidFill>
                                  <a:schemeClr val="tx1"/>
                                </a:solidFill>
                                <a:latin typeface="Arial" charset="0"/>
                                <a:ea typeface="新細明體" charset="-120"/>
                                <a:cs typeface="+mn-cs"/>
                              </a:defRPr>
                            </a:lvl3pPr>
                            <a:lvl4pPr marL="1371600" algn="l" rtl="0" fontAlgn="base">
                              <a:spcBef>
                                <a:spcPct val="0"/>
                              </a:spcBef>
                              <a:spcAft>
                                <a:spcPct val="0"/>
                              </a:spcAft>
                              <a:defRPr kumimoji="1" kern="1200">
                                <a:solidFill>
                                  <a:schemeClr val="tx1"/>
                                </a:solidFill>
                                <a:latin typeface="Arial" charset="0"/>
                                <a:ea typeface="新細明體" charset="-120"/>
                                <a:cs typeface="+mn-cs"/>
                              </a:defRPr>
                            </a:lvl4pPr>
                            <a:lvl5pPr marL="1828800" algn="l" rtl="0" fontAlgn="base">
                              <a:spcBef>
                                <a:spcPct val="0"/>
                              </a:spcBef>
                              <a:spcAft>
                                <a:spcPct val="0"/>
                              </a:spcAft>
                              <a:defRPr kumimoji="1" kern="1200">
                                <a:solidFill>
                                  <a:schemeClr val="tx1"/>
                                </a:solidFill>
                                <a:latin typeface="Arial" charset="0"/>
                                <a:ea typeface="新細明體" charset="-120"/>
                                <a:cs typeface="+mn-cs"/>
                              </a:defRPr>
                            </a:lvl5pPr>
                            <a:lvl6pPr marL="2286000" algn="l" defTabSz="914400" rtl="0" eaLnBrk="1" latinLnBrk="0" hangingPunct="1">
                              <a:defRPr kumimoji="1" kern="1200">
                                <a:solidFill>
                                  <a:schemeClr val="tx1"/>
                                </a:solidFill>
                                <a:latin typeface="Arial" charset="0"/>
                                <a:ea typeface="新細明體" charset="-120"/>
                                <a:cs typeface="+mn-cs"/>
                              </a:defRPr>
                            </a:lvl6pPr>
                            <a:lvl7pPr marL="2743200" algn="l" defTabSz="914400" rtl="0" eaLnBrk="1" latinLnBrk="0" hangingPunct="1">
                              <a:defRPr kumimoji="1" kern="1200">
                                <a:solidFill>
                                  <a:schemeClr val="tx1"/>
                                </a:solidFill>
                                <a:latin typeface="Arial" charset="0"/>
                                <a:ea typeface="新細明體" charset="-120"/>
                                <a:cs typeface="+mn-cs"/>
                              </a:defRPr>
                            </a:lvl7pPr>
                            <a:lvl8pPr marL="3200400" algn="l" defTabSz="914400" rtl="0" eaLnBrk="1" latinLnBrk="0" hangingPunct="1">
                              <a:defRPr kumimoji="1" kern="1200">
                                <a:solidFill>
                                  <a:schemeClr val="tx1"/>
                                </a:solidFill>
                                <a:latin typeface="Arial" charset="0"/>
                                <a:ea typeface="新細明體" charset="-120"/>
                                <a:cs typeface="+mn-cs"/>
                              </a:defRPr>
                            </a:lvl8pPr>
                            <a:lvl9pPr marL="3657600" algn="l" defTabSz="914400" rtl="0" eaLnBrk="1" latinLnBrk="0" hangingPunct="1">
                              <a:defRPr kumimoji="1" kern="1200">
                                <a:solidFill>
                                  <a:schemeClr val="tx1"/>
                                </a:solidFill>
                                <a:latin typeface="Arial" charset="0"/>
                                <a:ea typeface="新細明體" charset="-120"/>
                                <a:cs typeface="+mn-cs"/>
                              </a:defRPr>
                            </a:lvl9pPr>
                          </a:lstStyle>
                          <a:p>
                            <a:r>
                              <a:rPr kumimoji="0" lang="en-US" altLang="zh-TW">
                                <a:latin typeface="標楷體" pitchFamily="65" charset="-120"/>
                                <a:ea typeface="標楷體" pitchFamily="65" charset="-120"/>
                              </a:rPr>
                              <a:t>:</a:t>
                            </a:r>
                            <a:r>
                              <a:rPr kumimoji="0" lang="zh-TW" altLang="en-US">
                                <a:latin typeface="標楷體" pitchFamily="65" charset="-120"/>
                                <a:ea typeface="標楷體" pitchFamily="65" charset="-120"/>
                              </a:rPr>
                              <a:t>支援</a:t>
                            </a:r>
                            <a:r>
                              <a:rPr kumimoji="0" lang="en-US" altLang="zh-TW">
                                <a:latin typeface="標楷體" pitchFamily="65" charset="-120"/>
                                <a:ea typeface="標楷體" pitchFamily="65" charset="-120"/>
                              </a:rPr>
                              <a:t>/</a:t>
                            </a:r>
                            <a:r>
                              <a:rPr kumimoji="0" lang="zh-TW" altLang="en-US">
                                <a:latin typeface="標楷體" pitchFamily="65" charset="-120"/>
                                <a:ea typeface="標楷體" pitchFamily="65" charset="-120"/>
                              </a:rPr>
                              <a:t>基礎</a:t>
                            </a:r>
                            <a:endParaRPr kumimoji="0" lang="en-US" altLang="zh-TW">
                              <a:latin typeface="標楷體" pitchFamily="65" charset="-120"/>
                              <a:ea typeface="標楷體" pitchFamily="65" charset="-120"/>
                            </a:endParaRPr>
                          </a:p>
                        </a:txBody>
                        <a:useSpRect/>
                      </a:txSp>
                    </a:sp>
                    <a:sp>
                      <a:nvSpPr>
                        <a:cNvPr id="61" name="左-右雙向箭號 60"/>
                        <a:cNvSpPr/>
                      </a:nvSpPr>
                      <a:spPr>
                        <a:xfrm>
                          <a:off x="5019675" y="3873500"/>
                          <a:ext cx="358775" cy="215900"/>
                        </a:xfrm>
                        <a:prstGeom prst="leftRightArrow">
                          <a:avLst/>
                        </a:prstGeom>
                        <a:solidFill>
                          <a:schemeClr val="bg1"/>
                        </a:solidFill>
                        <a:ln>
                          <a:solidFill>
                            <a:schemeClr val="tx1"/>
                          </a:solidFill>
                        </a:ln>
                      </a:spPr>
                      <a:txSp>
                        <a:txBody>
                          <a:bodyPr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7200" algn="l" rtl="0" fontAlgn="base">
                              <a:spcBef>
                                <a:spcPct val="0"/>
                              </a:spcBef>
                              <a:spcAft>
                                <a:spcPct val="0"/>
                              </a:spcAft>
                              <a:defRPr kumimoji="1" kern="1200">
                                <a:solidFill>
                                  <a:schemeClr val="lt1"/>
                                </a:solidFill>
                                <a:latin typeface="+mn-lt"/>
                                <a:ea typeface="+mn-ea"/>
                                <a:cs typeface="+mn-cs"/>
                              </a:defRPr>
                            </a:lvl2pPr>
                            <a:lvl3pPr marL="914400" algn="l" rtl="0" fontAlgn="base">
                              <a:spcBef>
                                <a:spcPct val="0"/>
                              </a:spcBef>
                              <a:spcAft>
                                <a:spcPct val="0"/>
                              </a:spcAft>
                              <a:defRPr kumimoji="1" kern="1200">
                                <a:solidFill>
                                  <a:schemeClr val="lt1"/>
                                </a:solidFill>
                                <a:latin typeface="+mn-lt"/>
                                <a:ea typeface="+mn-ea"/>
                                <a:cs typeface="+mn-cs"/>
                              </a:defRPr>
                            </a:lvl3pPr>
                            <a:lvl4pPr marL="1371600" algn="l" rtl="0" fontAlgn="base">
                              <a:spcBef>
                                <a:spcPct val="0"/>
                              </a:spcBef>
                              <a:spcAft>
                                <a:spcPct val="0"/>
                              </a:spcAft>
                              <a:defRPr kumimoji="1" kern="1200">
                                <a:solidFill>
                                  <a:schemeClr val="lt1"/>
                                </a:solidFill>
                                <a:latin typeface="+mn-lt"/>
                                <a:ea typeface="+mn-ea"/>
                                <a:cs typeface="+mn-cs"/>
                              </a:defRPr>
                            </a:lvl4pPr>
                            <a:lvl5pPr marL="1828800"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fontAlgn="auto">
                              <a:spcBef>
                                <a:spcPts val="0"/>
                              </a:spcBef>
                              <a:spcAft>
                                <a:spcPts val="0"/>
                              </a:spcAft>
                              <a:defRPr/>
                            </a:pPr>
                            <a:endParaRPr kumimoji="0"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124" name="文字方塊 61"/>
                        <a:cNvSpPr txBox="1">
                          <a:spLocks noChangeArrowheads="1"/>
                        </a:cNvSpPr>
                      </a:nvSpPr>
                      <a:spPr bwMode="auto">
                        <a:xfrm>
                          <a:off x="5292725" y="3800475"/>
                          <a:ext cx="1338263" cy="369888"/>
                        </a:xfrm>
                        <a:prstGeom prst="rect">
                          <a:avLst/>
                        </a:prstGeom>
                        <a:noFill/>
                        <a:ln w="9525">
                          <a:noFill/>
                          <a:miter lim="800000"/>
                          <a:headEnd/>
                          <a:tailEnd/>
                        </a:ln>
                      </a:spPr>
                      <a:txSp>
                        <a:txBody>
                          <a:bodyPr wrap="none">
                            <a:spAutoFit/>
                          </a:bodyPr>
                          <a:lstStyle>
                            <a:defPPr>
                              <a:defRPr lang="zh-TW"/>
                            </a:defPPr>
                            <a:lvl1pPr algn="l" rtl="0" fontAlgn="base">
                              <a:spcBef>
                                <a:spcPct val="0"/>
                              </a:spcBef>
                              <a:spcAft>
                                <a:spcPct val="0"/>
                              </a:spcAft>
                              <a:defRPr kumimoji="1" kern="1200">
                                <a:solidFill>
                                  <a:schemeClr val="tx1"/>
                                </a:solidFill>
                                <a:latin typeface="Arial" charset="0"/>
                                <a:ea typeface="新細明體" charset="-120"/>
                                <a:cs typeface="+mn-cs"/>
                              </a:defRPr>
                            </a:lvl1pPr>
                            <a:lvl2pPr marL="457200" algn="l" rtl="0" fontAlgn="base">
                              <a:spcBef>
                                <a:spcPct val="0"/>
                              </a:spcBef>
                              <a:spcAft>
                                <a:spcPct val="0"/>
                              </a:spcAft>
                              <a:defRPr kumimoji="1" kern="1200">
                                <a:solidFill>
                                  <a:schemeClr val="tx1"/>
                                </a:solidFill>
                                <a:latin typeface="Arial" charset="0"/>
                                <a:ea typeface="新細明體" charset="-120"/>
                                <a:cs typeface="+mn-cs"/>
                              </a:defRPr>
                            </a:lvl2pPr>
                            <a:lvl3pPr marL="914400" algn="l" rtl="0" fontAlgn="base">
                              <a:spcBef>
                                <a:spcPct val="0"/>
                              </a:spcBef>
                              <a:spcAft>
                                <a:spcPct val="0"/>
                              </a:spcAft>
                              <a:defRPr kumimoji="1" kern="1200">
                                <a:solidFill>
                                  <a:schemeClr val="tx1"/>
                                </a:solidFill>
                                <a:latin typeface="Arial" charset="0"/>
                                <a:ea typeface="新細明體" charset="-120"/>
                                <a:cs typeface="+mn-cs"/>
                              </a:defRPr>
                            </a:lvl3pPr>
                            <a:lvl4pPr marL="1371600" algn="l" rtl="0" fontAlgn="base">
                              <a:spcBef>
                                <a:spcPct val="0"/>
                              </a:spcBef>
                              <a:spcAft>
                                <a:spcPct val="0"/>
                              </a:spcAft>
                              <a:defRPr kumimoji="1" kern="1200">
                                <a:solidFill>
                                  <a:schemeClr val="tx1"/>
                                </a:solidFill>
                                <a:latin typeface="Arial" charset="0"/>
                                <a:ea typeface="新細明體" charset="-120"/>
                                <a:cs typeface="+mn-cs"/>
                              </a:defRPr>
                            </a:lvl4pPr>
                            <a:lvl5pPr marL="1828800" algn="l" rtl="0" fontAlgn="base">
                              <a:spcBef>
                                <a:spcPct val="0"/>
                              </a:spcBef>
                              <a:spcAft>
                                <a:spcPct val="0"/>
                              </a:spcAft>
                              <a:defRPr kumimoji="1" kern="1200">
                                <a:solidFill>
                                  <a:schemeClr val="tx1"/>
                                </a:solidFill>
                                <a:latin typeface="Arial" charset="0"/>
                                <a:ea typeface="新細明體" charset="-120"/>
                                <a:cs typeface="+mn-cs"/>
                              </a:defRPr>
                            </a:lvl5pPr>
                            <a:lvl6pPr marL="2286000" algn="l" defTabSz="914400" rtl="0" eaLnBrk="1" latinLnBrk="0" hangingPunct="1">
                              <a:defRPr kumimoji="1" kern="1200">
                                <a:solidFill>
                                  <a:schemeClr val="tx1"/>
                                </a:solidFill>
                                <a:latin typeface="Arial" charset="0"/>
                                <a:ea typeface="新細明體" charset="-120"/>
                                <a:cs typeface="+mn-cs"/>
                              </a:defRPr>
                            </a:lvl6pPr>
                            <a:lvl7pPr marL="2743200" algn="l" defTabSz="914400" rtl="0" eaLnBrk="1" latinLnBrk="0" hangingPunct="1">
                              <a:defRPr kumimoji="1" kern="1200">
                                <a:solidFill>
                                  <a:schemeClr val="tx1"/>
                                </a:solidFill>
                                <a:latin typeface="Arial" charset="0"/>
                                <a:ea typeface="新細明體" charset="-120"/>
                                <a:cs typeface="+mn-cs"/>
                              </a:defRPr>
                            </a:lvl7pPr>
                            <a:lvl8pPr marL="3200400" algn="l" defTabSz="914400" rtl="0" eaLnBrk="1" latinLnBrk="0" hangingPunct="1">
                              <a:defRPr kumimoji="1" kern="1200">
                                <a:solidFill>
                                  <a:schemeClr val="tx1"/>
                                </a:solidFill>
                                <a:latin typeface="Arial" charset="0"/>
                                <a:ea typeface="新細明體" charset="-120"/>
                                <a:cs typeface="+mn-cs"/>
                              </a:defRPr>
                            </a:lvl8pPr>
                            <a:lvl9pPr marL="3657600" algn="l" defTabSz="914400" rtl="0" eaLnBrk="1" latinLnBrk="0" hangingPunct="1">
                              <a:defRPr kumimoji="1" kern="1200">
                                <a:solidFill>
                                  <a:schemeClr val="tx1"/>
                                </a:solidFill>
                                <a:latin typeface="Arial" charset="0"/>
                                <a:ea typeface="新細明體" charset="-120"/>
                                <a:cs typeface="+mn-cs"/>
                              </a:defRPr>
                            </a:lvl9pPr>
                          </a:lstStyle>
                          <a:p>
                            <a:r>
                              <a:rPr kumimoji="0" lang="en-US" altLang="zh-TW">
                                <a:latin typeface="標楷體" pitchFamily="65" charset="-120"/>
                                <a:ea typeface="標楷體" pitchFamily="65" charset="-120"/>
                              </a:rPr>
                              <a:t>:</a:t>
                            </a:r>
                            <a:r>
                              <a:rPr kumimoji="0" lang="zh-TW" altLang="en-US">
                                <a:latin typeface="標楷體" pitchFamily="65" charset="-120"/>
                                <a:ea typeface="標楷體" pitchFamily="65" charset="-120"/>
                              </a:rPr>
                              <a:t>傳送</a:t>
                            </a:r>
                            <a:r>
                              <a:rPr kumimoji="0" lang="en-US" altLang="zh-TW">
                                <a:latin typeface="標楷體" pitchFamily="65" charset="-120"/>
                                <a:ea typeface="標楷體" pitchFamily="65" charset="-120"/>
                              </a:rPr>
                              <a:t>/</a:t>
                            </a:r>
                            <a:r>
                              <a:rPr kumimoji="0" lang="zh-TW" altLang="en-US">
                                <a:latin typeface="標楷體" pitchFamily="65" charset="-120"/>
                                <a:ea typeface="標楷體" pitchFamily="65" charset="-120"/>
                              </a:rPr>
                              <a:t>接收</a:t>
                            </a:r>
                            <a:endParaRPr kumimoji="0" lang="en-US" altLang="zh-TW">
                              <a:latin typeface="標楷體" pitchFamily="65" charset="-120"/>
                              <a:ea typeface="標楷體" pitchFamily="65" charset="-120"/>
                            </a:endParaRPr>
                          </a:p>
                        </a:txBody>
                        <a:useSpRect/>
                      </a:txSp>
                    </a:sp>
                    <a:sp>
                      <a:nvSpPr>
                        <a:cNvPr id="3125" name="文字方塊 63"/>
                        <a:cNvSpPr txBox="1">
                          <a:spLocks noChangeArrowheads="1"/>
                        </a:cNvSpPr>
                      </a:nvSpPr>
                      <a:spPr bwMode="auto">
                        <a:xfrm>
                          <a:off x="2339975" y="1844675"/>
                          <a:ext cx="1223412" cy="369332"/>
                        </a:xfrm>
                        <a:prstGeom prst="rect">
                          <a:avLst/>
                        </a:prstGeom>
                        <a:noFill/>
                        <a:ln w="9525">
                          <a:noFill/>
                          <a:miter lim="800000"/>
                          <a:headEnd/>
                          <a:tailEnd/>
                        </a:ln>
                      </a:spPr>
                      <a:txSp>
                        <a:txBody>
                          <a:bodyPr wrap="none">
                            <a:spAutoFit/>
                          </a:bodyPr>
                          <a:lstStyle>
                            <a:defPPr>
                              <a:defRPr lang="zh-TW"/>
                            </a:defPPr>
                            <a:lvl1pPr algn="l" rtl="0" fontAlgn="base">
                              <a:spcBef>
                                <a:spcPct val="0"/>
                              </a:spcBef>
                              <a:spcAft>
                                <a:spcPct val="0"/>
                              </a:spcAft>
                              <a:defRPr kumimoji="1" kern="1200">
                                <a:solidFill>
                                  <a:schemeClr val="tx1"/>
                                </a:solidFill>
                                <a:latin typeface="Arial" charset="0"/>
                                <a:ea typeface="新細明體" charset="-120"/>
                                <a:cs typeface="+mn-cs"/>
                              </a:defRPr>
                            </a:lvl1pPr>
                            <a:lvl2pPr marL="457200" algn="l" rtl="0" fontAlgn="base">
                              <a:spcBef>
                                <a:spcPct val="0"/>
                              </a:spcBef>
                              <a:spcAft>
                                <a:spcPct val="0"/>
                              </a:spcAft>
                              <a:defRPr kumimoji="1" kern="1200">
                                <a:solidFill>
                                  <a:schemeClr val="tx1"/>
                                </a:solidFill>
                                <a:latin typeface="Arial" charset="0"/>
                                <a:ea typeface="新細明體" charset="-120"/>
                                <a:cs typeface="+mn-cs"/>
                              </a:defRPr>
                            </a:lvl2pPr>
                            <a:lvl3pPr marL="914400" algn="l" rtl="0" fontAlgn="base">
                              <a:spcBef>
                                <a:spcPct val="0"/>
                              </a:spcBef>
                              <a:spcAft>
                                <a:spcPct val="0"/>
                              </a:spcAft>
                              <a:defRPr kumimoji="1" kern="1200">
                                <a:solidFill>
                                  <a:schemeClr val="tx1"/>
                                </a:solidFill>
                                <a:latin typeface="Arial" charset="0"/>
                                <a:ea typeface="新細明體" charset="-120"/>
                                <a:cs typeface="+mn-cs"/>
                              </a:defRPr>
                            </a:lvl3pPr>
                            <a:lvl4pPr marL="1371600" algn="l" rtl="0" fontAlgn="base">
                              <a:spcBef>
                                <a:spcPct val="0"/>
                              </a:spcBef>
                              <a:spcAft>
                                <a:spcPct val="0"/>
                              </a:spcAft>
                              <a:defRPr kumimoji="1" kern="1200">
                                <a:solidFill>
                                  <a:schemeClr val="tx1"/>
                                </a:solidFill>
                                <a:latin typeface="Arial" charset="0"/>
                                <a:ea typeface="新細明體" charset="-120"/>
                                <a:cs typeface="+mn-cs"/>
                              </a:defRPr>
                            </a:lvl4pPr>
                            <a:lvl5pPr marL="1828800" algn="l" rtl="0" fontAlgn="base">
                              <a:spcBef>
                                <a:spcPct val="0"/>
                              </a:spcBef>
                              <a:spcAft>
                                <a:spcPct val="0"/>
                              </a:spcAft>
                              <a:defRPr kumimoji="1" kern="1200">
                                <a:solidFill>
                                  <a:schemeClr val="tx1"/>
                                </a:solidFill>
                                <a:latin typeface="Arial" charset="0"/>
                                <a:ea typeface="新細明體" charset="-120"/>
                                <a:cs typeface="+mn-cs"/>
                              </a:defRPr>
                            </a:lvl5pPr>
                            <a:lvl6pPr marL="2286000" algn="l" defTabSz="914400" rtl="0" eaLnBrk="1" latinLnBrk="0" hangingPunct="1">
                              <a:defRPr kumimoji="1" kern="1200">
                                <a:solidFill>
                                  <a:schemeClr val="tx1"/>
                                </a:solidFill>
                                <a:latin typeface="Arial" charset="0"/>
                                <a:ea typeface="新細明體" charset="-120"/>
                                <a:cs typeface="+mn-cs"/>
                              </a:defRPr>
                            </a:lvl6pPr>
                            <a:lvl7pPr marL="2743200" algn="l" defTabSz="914400" rtl="0" eaLnBrk="1" latinLnBrk="0" hangingPunct="1">
                              <a:defRPr kumimoji="1" kern="1200">
                                <a:solidFill>
                                  <a:schemeClr val="tx1"/>
                                </a:solidFill>
                                <a:latin typeface="Arial" charset="0"/>
                                <a:ea typeface="新細明體" charset="-120"/>
                                <a:cs typeface="+mn-cs"/>
                              </a:defRPr>
                            </a:lvl7pPr>
                            <a:lvl8pPr marL="3200400" algn="l" defTabSz="914400" rtl="0" eaLnBrk="1" latinLnBrk="0" hangingPunct="1">
                              <a:defRPr kumimoji="1" kern="1200">
                                <a:solidFill>
                                  <a:schemeClr val="tx1"/>
                                </a:solidFill>
                                <a:latin typeface="Arial" charset="0"/>
                                <a:ea typeface="新細明體" charset="-120"/>
                                <a:cs typeface="+mn-cs"/>
                              </a:defRPr>
                            </a:lvl8pPr>
                            <a:lvl9pPr marL="3657600" algn="l" defTabSz="914400" rtl="0" eaLnBrk="1" latinLnBrk="0" hangingPunct="1">
                              <a:defRPr kumimoji="1" kern="1200">
                                <a:solidFill>
                                  <a:schemeClr val="tx1"/>
                                </a:solidFill>
                                <a:latin typeface="Arial" charset="0"/>
                                <a:ea typeface="新細明體" charset="-120"/>
                                <a:cs typeface="+mn-cs"/>
                              </a:defRPr>
                            </a:lvl9pPr>
                          </a:lstStyle>
                          <a:p>
                            <a:r>
                              <a:rPr kumimoji="0" lang="zh-TW" altLang="en-US" dirty="0" smtClean="0">
                                <a:latin typeface="標楷體" pitchFamily="65" charset="-120"/>
                                <a:ea typeface="標楷體" pitchFamily="65" charset="-120"/>
                              </a:rPr>
                              <a:t>企業系統</a:t>
                            </a:r>
                            <a:r>
                              <a:rPr kumimoji="0" lang="en-US" altLang="zh-TW" dirty="0" smtClean="0">
                                <a:latin typeface="標楷體" pitchFamily="65" charset="-120"/>
                                <a:ea typeface="標楷體" pitchFamily="65" charset="-120"/>
                              </a:rPr>
                              <a:t>A</a:t>
                            </a:r>
                            <a:endParaRPr kumimoji="0" lang="zh-TW" altLang="en-US" dirty="0">
                              <a:latin typeface="標楷體" pitchFamily="65" charset="-120"/>
                              <a:ea typeface="標楷體" pitchFamily="65" charset="-120"/>
                            </a:endParaRPr>
                          </a:p>
                        </a:txBody>
                        <a:useSpRect/>
                      </a:txSp>
                    </a:sp>
                    <a:sp>
                      <a:nvSpPr>
                        <a:cNvPr id="3126" name="文字方塊 64"/>
                        <a:cNvSpPr txBox="1">
                          <a:spLocks noChangeArrowheads="1"/>
                        </a:cNvSpPr>
                      </a:nvSpPr>
                      <a:spPr bwMode="auto">
                        <a:xfrm>
                          <a:off x="4859338" y="1844675"/>
                          <a:ext cx="1223412" cy="369332"/>
                        </a:xfrm>
                        <a:prstGeom prst="rect">
                          <a:avLst/>
                        </a:prstGeom>
                        <a:noFill/>
                        <a:ln w="9525">
                          <a:noFill/>
                          <a:miter lim="800000"/>
                          <a:headEnd/>
                          <a:tailEnd/>
                        </a:ln>
                      </a:spPr>
                      <a:txSp>
                        <a:txBody>
                          <a:bodyPr wrap="none">
                            <a:spAutoFit/>
                          </a:bodyPr>
                          <a:lstStyle>
                            <a:defPPr>
                              <a:defRPr lang="zh-TW"/>
                            </a:defPPr>
                            <a:lvl1pPr algn="l" rtl="0" fontAlgn="base">
                              <a:spcBef>
                                <a:spcPct val="0"/>
                              </a:spcBef>
                              <a:spcAft>
                                <a:spcPct val="0"/>
                              </a:spcAft>
                              <a:defRPr kumimoji="1" kern="1200">
                                <a:solidFill>
                                  <a:schemeClr val="tx1"/>
                                </a:solidFill>
                                <a:latin typeface="Arial" charset="0"/>
                                <a:ea typeface="新細明體" charset="-120"/>
                                <a:cs typeface="+mn-cs"/>
                              </a:defRPr>
                            </a:lvl1pPr>
                            <a:lvl2pPr marL="457200" algn="l" rtl="0" fontAlgn="base">
                              <a:spcBef>
                                <a:spcPct val="0"/>
                              </a:spcBef>
                              <a:spcAft>
                                <a:spcPct val="0"/>
                              </a:spcAft>
                              <a:defRPr kumimoji="1" kern="1200">
                                <a:solidFill>
                                  <a:schemeClr val="tx1"/>
                                </a:solidFill>
                                <a:latin typeface="Arial" charset="0"/>
                                <a:ea typeface="新細明體" charset="-120"/>
                                <a:cs typeface="+mn-cs"/>
                              </a:defRPr>
                            </a:lvl2pPr>
                            <a:lvl3pPr marL="914400" algn="l" rtl="0" fontAlgn="base">
                              <a:spcBef>
                                <a:spcPct val="0"/>
                              </a:spcBef>
                              <a:spcAft>
                                <a:spcPct val="0"/>
                              </a:spcAft>
                              <a:defRPr kumimoji="1" kern="1200">
                                <a:solidFill>
                                  <a:schemeClr val="tx1"/>
                                </a:solidFill>
                                <a:latin typeface="Arial" charset="0"/>
                                <a:ea typeface="新細明體" charset="-120"/>
                                <a:cs typeface="+mn-cs"/>
                              </a:defRPr>
                            </a:lvl3pPr>
                            <a:lvl4pPr marL="1371600" algn="l" rtl="0" fontAlgn="base">
                              <a:spcBef>
                                <a:spcPct val="0"/>
                              </a:spcBef>
                              <a:spcAft>
                                <a:spcPct val="0"/>
                              </a:spcAft>
                              <a:defRPr kumimoji="1" kern="1200">
                                <a:solidFill>
                                  <a:schemeClr val="tx1"/>
                                </a:solidFill>
                                <a:latin typeface="Arial" charset="0"/>
                                <a:ea typeface="新細明體" charset="-120"/>
                                <a:cs typeface="+mn-cs"/>
                              </a:defRPr>
                            </a:lvl4pPr>
                            <a:lvl5pPr marL="1828800" algn="l" rtl="0" fontAlgn="base">
                              <a:spcBef>
                                <a:spcPct val="0"/>
                              </a:spcBef>
                              <a:spcAft>
                                <a:spcPct val="0"/>
                              </a:spcAft>
                              <a:defRPr kumimoji="1" kern="1200">
                                <a:solidFill>
                                  <a:schemeClr val="tx1"/>
                                </a:solidFill>
                                <a:latin typeface="Arial" charset="0"/>
                                <a:ea typeface="新細明體" charset="-120"/>
                                <a:cs typeface="+mn-cs"/>
                              </a:defRPr>
                            </a:lvl5pPr>
                            <a:lvl6pPr marL="2286000" algn="l" defTabSz="914400" rtl="0" eaLnBrk="1" latinLnBrk="0" hangingPunct="1">
                              <a:defRPr kumimoji="1" kern="1200">
                                <a:solidFill>
                                  <a:schemeClr val="tx1"/>
                                </a:solidFill>
                                <a:latin typeface="Arial" charset="0"/>
                                <a:ea typeface="新細明體" charset="-120"/>
                                <a:cs typeface="+mn-cs"/>
                              </a:defRPr>
                            </a:lvl6pPr>
                            <a:lvl7pPr marL="2743200" algn="l" defTabSz="914400" rtl="0" eaLnBrk="1" latinLnBrk="0" hangingPunct="1">
                              <a:defRPr kumimoji="1" kern="1200">
                                <a:solidFill>
                                  <a:schemeClr val="tx1"/>
                                </a:solidFill>
                                <a:latin typeface="Arial" charset="0"/>
                                <a:ea typeface="新細明體" charset="-120"/>
                                <a:cs typeface="+mn-cs"/>
                              </a:defRPr>
                            </a:lvl7pPr>
                            <a:lvl8pPr marL="3200400" algn="l" defTabSz="914400" rtl="0" eaLnBrk="1" latinLnBrk="0" hangingPunct="1">
                              <a:defRPr kumimoji="1" kern="1200">
                                <a:solidFill>
                                  <a:schemeClr val="tx1"/>
                                </a:solidFill>
                                <a:latin typeface="Arial" charset="0"/>
                                <a:ea typeface="新細明體" charset="-120"/>
                                <a:cs typeface="+mn-cs"/>
                              </a:defRPr>
                            </a:lvl8pPr>
                            <a:lvl9pPr marL="3657600" algn="l" defTabSz="914400" rtl="0" eaLnBrk="1" latinLnBrk="0" hangingPunct="1">
                              <a:defRPr kumimoji="1" kern="1200">
                                <a:solidFill>
                                  <a:schemeClr val="tx1"/>
                                </a:solidFill>
                                <a:latin typeface="Arial" charset="0"/>
                                <a:ea typeface="新細明體" charset="-120"/>
                                <a:cs typeface="+mn-cs"/>
                              </a:defRPr>
                            </a:lvl9pPr>
                          </a:lstStyle>
                          <a:p>
                            <a:r>
                              <a:rPr kumimoji="0" lang="zh-TW" altLang="en-US" dirty="0" smtClean="0">
                                <a:latin typeface="標楷體" pitchFamily="65" charset="-120"/>
                                <a:ea typeface="標楷體" pitchFamily="65" charset="-120"/>
                              </a:rPr>
                              <a:t>企業系統</a:t>
                            </a:r>
                            <a:r>
                              <a:rPr kumimoji="0" lang="en-US" altLang="zh-TW" dirty="0" smtClean="0">
                                <a:latin typeface="標楷體" pitchFamily="65" charset="-120"/>
                                <a:ea typeface="標楷體" pitchFamily="65" charset="-120"/>
                              </a:rPr>
                              <a:t>B</a:t>
                            </a:r>
                            <a:endParaRPr kumimoji="0" lang="zh-TW" altLang="en-US" dirty="0">
                              <a:latin typeface="標楷體" pitchFamily="65" charset="-120"/>
                              <a:ea typeface="標楷體" pitchFamily="65" charset="-120"/>
                            </a:endParaRPr>
                          </a:p>
                        </a:txBody>
                        <a:useSpRect/>
                      </a:txSp>
                    </a:sp>
                  </a:grpSp>
                </lc:lockedCanvas>
              </a:graphicData>
            </a:graphic>
          </wp:inline>
        </w:drawing>
      </w:r>
    </w:p>
    <w:p w:rsidR="00B864B5" w:rsidRDefault="00B864B5" w:rsidP="00B864B5">
      <w:pPr>
        <w:jc w:val="center"/>
        <w:rPr>
          <w:rFonts w:eastAsia="標楷體"/>
          <w:sz w:val="20"/>
        </w:rPr>
      </w:pPr>
      <w:r w:rsidRPr="00975BBD">
        <w:rPr>
          <w:rFonts w:eastAsia="標楷體" w:hint="eastAsia"/>
          <w:sz w:val="20"/>
        </w:rPr>
        <w:t>圖</w:t>
      </w:r>
      <w:r w:rsidRPr="00975BBD">
        <w:rPr>
          <w:rFonts w:eastAsia="標楷體" w:hint="eastAsia"/>
          <w:sz w:val="20"/>
        </w:rPr>
        <w:t xml:space="preserve">3 </w:t>
      </w:r>
      <w:r>
        <w:rPr>
          <w:rFonts w:eastAsia="標楷體" w:hint="eastAsia"/>
          <w:sz w:val="20"/>
        </w:rPr>
        <w:t>系統整合模型示意圖</w:t>
      </w:r>
    </w:p>
    <w:p w:rsidR="00B864B5" w:rsidRPr="00975BBD" w:rsidRDefault="00B864B5" w:rsidP="00B864B5">
      <w:pPr>
        <w:ind w:firstLineChars="180" w:firstLine="360"/>
        <w:jc w:val="both"/>
        <w:rPr>
          <w:rFonts w:eastAsia="標楷體"/>
          <w:sz w:val="20"/>
        </w:rPr>
      </w:pPr>
      <w:r>
        <w:rPr>
          <w:rFonts w:eastAsia="標楷體" w:hint="eastAsia"/>
          <w:sz w:val="20"/>
        </w:rPr>
        <w:t>完成系統整合模型，</w:t>
      </w:r>
      <w:r w:rsidRPr="00975BBD">
        <w:rPr>
          <w:rFonts w:eastAsia="標楷體" w:hint="eastAsia"/>
          <w:sz w:val="20"/>
        </w:rPr>
        <w:t>上層指導</w:t>
      </w:r>
      <w:r>
        <w:rPr>
          <w:rFonts w:eastAsia="標楷體" w:hint="eastAsia"/>
          <w:sz w:val="20"/>
        </w:rPr>
        <w:t>(Guidance)</w:t>
      </w:r>
      <w:r w:rsidRPr="00975BBD">
        <w:rPr>
          <w:rFonts w:eastAsia="標楷體" w:hint="eastAsia"/>
          <w:sz w:val="20"/>
        </w:rPr>
        <w:t>下層並提出需求</w:t>
      </w:r>
      <w:r>
        <w:rPr>
          <w:rFonts w:eastAsia="標楷體" w:hint="eastAsia"/>
          <w:sz w:val="20"/>
        </w:rPr>
        <w:t>(Requirement)</w:t>
      </w:r>
      <w:r w:rsidRPr="00975BBD">
        <w:rPr>
          <w:rFonts w:eastAsia="標楷體" w:hint="eastAsia"/>
          <w:sz w:val="20"/>
        </w:rPr>
        <w:t>，下層支援</w:t>
      </w:r>
      <w:r>
        <w:rPr>
          <w:rFonts w:eastAsia="標楷體" w:hint="eastAsia"/>
          <w:sz w:val="20"/>
        </w:rPr>
        <w:t>(Support)</w:t>
      </w:r>
      <w:r w:rsidRPr="00975BBD">
        <w:rPr>
          <w:rFonts w:eastAsia="標楷體" w:hint="eastAsia"/>
          <w:sz w:val="20"/>
        </w:rPr>
        <w:t>上層並作為上層實現的基礎</w:t>
      </w:r>
      <w:r>
        <w:rPr>
          <w:rFonts w:eastAsia="標楷體" w:hint="eastAsia"/>
          <w:sz w:val="20"/>
        </w:rPr>
        <w:t>(Base)</w:t>
      </w:r>
      <w:r w:rsidRPr="00975BBD">
        <w:rPr>
          <w:rFonts w:eastAsia="標楷體" w:hint="eastAsia"/>
          <w:sz w:val="20"/>
        </w:rPr>
        <w:t>。兩個企業系統的互動則透過標準層</w:t>
      </w:r>
      <w:r>
        <w:rPr>
          <w:rFonts w:eastAsia="標楷體" w:hint="eastAsia"/>
          <w:sz w:val="20"/>
        </w:rPr>
        <w:t>(Standard layer)</w:t>
      </w:r>
      <w:r w:rsidRPr="00975BBD">
        <w:rPr>
          <w:rFonts w:eastAsia="標楷體" w:hint="eastAsia"/>
          <w:sz w:val="20"/>
        </w:rPr>
        <w:t>來達成同層之間</w:t>
      </w:r>
      <w:r>
        <w:rPr>
          <w:rFonts w:eastAsia="標楷體" w:hint="eastAsia"/>
          <w:sz w:val="20"/>
        </w:rPr>
        <w:t>資訊傳送</w:t>
      </w:r>
      <w:r>
        <w:rPr>
          <w:rFonts w:eastAsia="標楷體" w:hint="eastAsia"/>
          <w:sz w:val="20"/>
        </w:rPr>
        <w:t>(Transfer)</w:t>
      </w:r>
      <w:r>
        <w:rPr>
          <w:rFonts w:eastAsia="標楷體" w:hint="eastAsia"/>
          <w:sz w:val="20"/>
        </w:rPr>
        <w:t>和接收</w:t>
      </w:r>
      <w:r>
        <w:rPr>
          <w:rFonts w:eastAsia="標楷體" w:hint="eastAsia"/>
          <w:sz w:val="20"/>
        </w:rPr>
        <w:t>(Receive)</w:t>
      </w:r>
      <w:r w:rsidRPr="00975BBD">
        <w:rPr>
          <w:rFonts w:eastAsia="標楷體" w:hint="eastAsia"/>
          <w:sz w:val="20"/>
        </w:rPr>
        <w:t>的互動，包括政策、法律、行政命令、計畫、標準作業程序、國際標準、產業標準或技術標準。</w:t>
      </w:r>
      <w:r>
        <w:rPr>
          <w:rFonts w:eastAsia="標楷體" w:hint="eastAsia"/>
          <w:sz w:val="20"/>
        </w:rPr>
        <w:t>經由分層互動模式建立了兩個企業系統整合架構，如圖</w:t>
      </w:r>
      <w:r>
        <w:rPr>
          <w:rFonts w:eastAsia="標楷體" w:hint="eastAsia"/>
          <w:sz w:val="20"/>
        </w:rPr>
        <w:t>4</w:t>
      </w:r>
      <w:r>
        <w:rPr>
          <w:rFonts w:eastAsia="標楷體" w:hint="eastAsia"/>
          <w:sz w:val="20"/>
        </w:rPr>
        <w:t>所示，</w:t>
      </w:r>
      <w:r w:rsidRPr="00975BBD">
        <w:rPr>
          <w:rFonts w:eastAsia="標楷體" w:hint="eastAsia"/>
          <w:sz w:val="20"/>
        </w:rPr>
        <w:t>各層內容分述如下：</w:t>
      </w:r>
    </w:p>
    <w:p w:rsidR="00B864B5" w:rsidRPr="00975BBD" w:rsidRDefault="00B864B5" w:rsidP="00B864B5">
      <w:pPr>
        <w:ind w:leftChars="150" w:left="566" w:hangingChars="103" w:hanging="206"/>
        <w:jc w:val="both"/>
        <w:rPr>
          <w:rFonts w:eastAsia="標楷體"/>
          <w:sz w:val="20"/>
        </w:rPr>
      </w:pPr>
      <w:r w:rsidRPr="00975BBD">
        <w:rPr>
          <w:rFonts w:eastAsia="標楷體" w:hint="eastAsia"/>
          <w:sz w:val="20"/>
        </w:rPr>
        <w:t>(1)</w:t>
      </w:r>
      <w:r w:rsidRPr="00975BBD">
        <w:rPr>
          <w:rFonts w:eastAsia="標楷體" w:hint="eastAsia"/>
          <w:sz w:val="20"/>
        </w:rPr>
        <w:t>能力層</w:t>
      </w:r>
      <w:r>
        <w:rPr>
          <w:rFonts w:eastAsia="標楷體" w:hint="eastAsia"/>
          <w:sz w:val="20"/>
        </w:rPr>
        <w:t>(Capability layer)</w:t>
      </w:r>
      <w:r w:rsidRPr="00975BBD">
        <w:rPr>
          <w:rFonts w:eastAsia="標楷體" w:hint="eastAsia"/>
          <w:sz w:val="20"/>
        </w:rPr>
        <w:t>：包括單位的使命、願景、目標、策略、能力、子能力、發展階段的相關營運。</w:t>
      </w:r>
    </w:p>
    <w:p w:rsidR="00B864B5" w:rsidRPr="00975BBD" w:rsidRDefault="00B864B5" w:rsidP="00B864B5">
      <w:pPr>
        <w:ind w:leftChars="150" w:left="566" w:hangingChars="103" w:hanging="206"/>
        <w:jc w:val="both"/>
        <w:rPr>
          <w:rFonts w:eastAsia="標楷體"/>
          <w:sz w:val="20"/>
        </w:rPr>
      </w:pPr>
      <w:r w:rsidRPr="00975BBD">
        <w:rPr>
          <w:rFonts w:eastAsia="標楷體" w:hint="eastAsia"/>
          <w:sz w:val="20"/>
        </w:rPr>
        <w:lastRenderedPageBreak/>
        <w:t>(2)</w:t>
      </w:r>
      <w:r w:rsidRPr="00975BBD">
        <w:rPr>
          <w:rFonts w:eastAsia="標楷體" w:hint="eastAsia"/>
          <w:sz w:val="20"/>
        </w:rPr>
        <w:t>作業層</w:t>
      </w:r>
      <w:r>
        <w:rPr>
          <w:rFonts w:eastAsia="標楷體" w:hint="eastAsia"/>
          <w:sz w:val="20"/>
        </w:rPr>
        <w:t>(Operation layer)</w:t>
      </w:r>
      <w:r w:rsidRPr="00975BBD">
        <w:rPr>
          <w:rFonts w:eastAsia="標楷體" w:hint="eastAsia"/>
          <w:sz w:val="20"/>
        </w:rPr>
        <w:t>：包括單位的活動、執行者、資訊輸入與輸出、規則、組織、地點的相關作業；</w:t>
      </w:r>
    </w:p>
    <w:p w:rsidR="00B864B5" w:rsidRPr="00975BBD" w:rsidRDefault="00B864B5" w:rsidP="00B864B5">
      <w:pPr>
        <w:ind w:leftChars="150" w:left="566" w:hangingChars="103" w:hanging="206"/>
        <w:jc w:val="both"/>
        <w:rPr>
          <w:rFonts w:eastAsia="標楷體"/>
          <w:sz w:val="20"/>
        </w:rPr>
      </w:pPr>
      <w:r w:rsidRPr="00975BBD">
        <w:rPr>
          <w:rFonts w:eastAsia="標楷體" w:hint="eastAsia"/>
          <w:sz w:val="20"/>
        </w:rPr>
        <w:t>(3)</w:t>
      </w:r>
      <w:r w:rsidRPr="00975BBD">
        <w:rPr>
          <w:rFonts w:eastAsia="標楷體" w:hint="eastAsia"/>
          <w:sz w:val="20"/>
        </w:rPr>
        <w:t>系統層</w:t>
      </w:r>
      <w:r>
        <w:rPr>
          <w:rFonts w:eastAsia="標楷體" w:hint="eastAsia"/>
          <w:sz w:val="20"/>
        </w:rPr>
        <w:t>(System layer)</w:t>
      </w:r>
      <w:r w:rsidRPr="00975BBD">
        <w:rPr>
          <w:rFonts w:eastAsia="標楷體" w:hint="eastAsia"/>
          <w:sz w:val="20"/>
        </w:rPr>
        <w:t>：包括執行或支援活動的系統、子系統、功能、資料輸入與輸出、通訊、系統規則、模組、元件的相關運作。</w:t>
      </w:r>
    </w:p>
    <w:p w:rsidR="00B864B5" w:rsidRDefault="00B864B5" w:rsidP="00B864B5">
      <w:pPr>
        <w:jc w:val="center"/>
        <w:rPr>
          <w:noProof/>
          <w:sz w:val="20"/>
        </w:rPr>
      </w:pPr>
      <w:r>
        <w:rPr>
          <w:noProof/>
          <w:sz w:val="20"/>
        </w:rPr>
        <w:drawing>
          <wp:inline distT="0" distB="0" distL="0" distR="0" wp14:anchorId="0CA25585" wp14:editId="4AB79812">
            <wp:extent cx="2699385" cy="1960245"/>
            <wp:effectExtent l="19050" t="0" r="5715" b="0"/>
            <wp:docPr id="158" name="圖片 52" descr="兩個企業系統整合架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兩個企業系統整合架構"/>
                    <pic:cNvPicPr>
                      <a:picLocks noChangeAspect="1" noChangeArrowheads="1"/>
                    </pic:cNvPicPr>
                  </pic:nvPicPr>
                  <pic:blipFill>
                    <a:blip r:embed="rId110"/>
                    <a:srcRect/>
                    <a:stretch>
                      <a:fillRect/>
                    </a:stretch>
                  </pic:blipFill>
                  <pic:spPr bwMode="auto">
                    <a:xfrm>
                      <a:off x="0" y="0"/>
                      <a:ext cx="2699385" cy="1960245"/>
                    </a:xfrm>
                    <a:prstGeom prst="rect">
                      <a:avLst/>
                    </a:prstGeom>
                    <a:noFill/>
                    <a:ln w="9525">
                      <a:noFill/>
                      <a:miter lim="800000"/>
                      <a:headEnd/>
                      <a:tailEnd/>
                    </a:ln>
                  </pic:spPr>
                </pic:pic>
              </a:graphicData>
            </a:graphic>
          </wp:inline>
        </w:drawing>
      </w:r>
    </w:p>
    <w:p w:rsidR="00B864B5" w:rsidRDefault="00B864B5" w:rsidP="00B864B5">
      <w:pPr>
        <w:jc w:val="center"/>
        <w:rPr>
          <w:rFonts w:eastAsia="標楷體"/>
          <w:sz w:val="20"/>
        </w:rPr>
      </w:pPr>
      <w:r w:rsidRPr="00975BBD">
        <w:rPr>
          <w:rFonts w:eastAsia="標楷體" w:hint="eastAsia"/>
          <w:sz w:val="20"/>
        </w:rPr>
        <w:t>圖</w:t>
      </w:r>
      <w:r w:rsidRPr="00975BBD">
        <w:rPr>
          <w:rFonts w:eastAsia="標楷體" w:hint="eastAsia"/>
          <w:sz w:val="20"/>
        </w:rPr>
        <w:t xml:space="preserve">4 </w:t>
      </w:r>
      <w:r>
        <w:rPr>
          <w:rFonts w:eastAsia="標楷體" w:hint="eastAsia"/>
          <w:sz w:val="20"/>
        </w:rPr>
        <w:t>兩個企業</w:t>
      </w:r>
      <w:r w:rsidRPr="00975BBD">
        <w:rPr>
          <w:rFonts w:eastAsia="標楷體" w:hint="eastAsia"/>
          <w:sz w:val="20"/>
        </w:rPr>
        <w:t>系統整合架構</w:t>
      </w:r>
    </w:p>
    <w:p w:rsidR="00B864B5" w:rsidRPr="00975BBD" w:rsidRDefault="00B864B5" w:rsidP="00B864B5">
      <w:pPr>
        <w:ind w:firstLineChars="180" w:firstLine="360"/>
        <w:jc w:val="both"/>
        <w:rPr>
          <w:rFonts w:eastAsia="標楷體"/>
          <w:sz w:val="20"/>
        </w:rPr>
      </w:pPr>
      <w:r w:rsidRPr="00975BBD">
        <w:rPr>
          <w:rFonts w:eastAsia="標楷體" w:hint="eastAsia"/>
          <w:sz w:val="20"/>
        </w:rPr>
        <w:t>依照此分層互動模式，</w:t>
      </w:r>
      <w:r>
        <w:rPr>
          <w:rFonts w:eastAsia="標楷體" w:hint="eastAsia"/>
          <w:sz w:val="20"/>
        </w:rPr>
        <w:t>假</w:t>
      </w:r>
      <w:r w:rsidRPr="00975BBD">
        <w:rPr>
          <w:rFonts w:eastAsia="標楷體" w:hint="eastAsia"/>
          <w:sz w:val="20"/>
        </w:rPr>
        <w:t>設系統的元素有</w:t>
      </w:r>
      <w:r w:rsidRPr="00975BBD">
        <w:rPr>
          <w:rFonts w:eastAsia="標楷體" w:hint="eastAsia"/>
          <w:sz w:val="20"/>
        </w:rPr>
        <w:t>n</w:t>
      </w:r>
      <w:r w:rsidRPr="00975BBD">
        <w:rPr>
          <w:rFonts w:eastAsia="標楷體" w:hint="eastAsia"/>
          <w:sz w:val="20"/>
        </w:rPr>
        <w:t>個，則兩個系統間的元素互動複雜性降為</w:t>
      </w:r>
      <w:r w:rsidRPr="00975BBD">
        <w:rPr>
          <w:rFonts w:eastAsia="標楷體" w:hint="eastAsia"/>
          <w:sz w:val="20"/>
        </w:rPr>
        <w:t>2n</w:t>
      </w:r>
      <w:r w:rsidRPr="00975BBD">
        <w:rPr>
          <w:rFonts w:eastAsia="標楷體" w:hint="eastAsia"/>
          <w:sz w:val="20"/>
        </w:rPr>
        <w:t>。</w:t>
      </w:r>
    </w:p>
    <w:p w:rsidR="00B864B5" w:rsidRPr="00975BBD" w:rsidRDefault="00B864B5" w:rsidP="00B864B5">
      <w:pPr>
        <w:ind w:firstLineChars="180" w:firstLine="360"/>
        <w:jc w:val="both"/>
        <w:rPr>
          <w:rFonts w:eastAsia="標楷體"/>
          <w:sz w:val="20"/>
        </w:rPr>
      </w:pPr>
      <w:r w:rsidRPr="00975BBD">
        <w:rPr>
          <w:rFonts w:eastAsia="標楷體" w:hint="eastAsia"/>
          <w:sz w:val="20"/>
        </w:rPr>
        <w:t>其中，若以“→”代表推導與關聯，各層級可獲得：</w:t>
      </w:r>
    </w:p>
    <w:p w:rsidR="00B864B5" w:rsidRPr="00975BBD" w:rsidRDefault="00B864B5" w:rsidP="00B864B5">
      <w:pPr>
        <w:ind w:leftChars="150" w:left="566" w:hangingChars="103" w:hanging="206"/>
        <w:jc w:val="both"/>
        <w:rPr>
          <w:rFonts w:eastAsia="標楷體"/>
          <w:sz w:val="20"/>
        </w:rPr>
      </w:pPr>
      <w:r w:rsidRPr="00975BBD">
        <w:rPr>
          <w:rFonts w:eastAsia="標楷體" w:hint="eastAsia"/>
          <w:sz w:val="20"/>
        </w:rPr>
        <w:t>(1)</w:t>
      </w:r>
      <w:r w:rsidRPr="00975BBD">
        <w:rPr>
          <w:rFonts w:eastAsia="標楷體" w:hint="eastAsia"/>
          <w:sz w:val="20"/>
        </w:rPr>
        <w:t>能力層內部的關聯為：使命→願景</w:t>
      </w:r>
      <w:r w:rsidRPr="00975BBD">
        <w:rPr>
          <w:rFonts w:eastAsia="標楷體" w:hint="eastAsia"/>
          <w:sz w:val="20"/>
        </w:rPr>
        <w:t>/</w:t>
      </w:r>
      <w:r w:rsidRPr="00975BBD">
        <w:rPr>
          <w:rFonts w:eastAsia="標楷體" w:hint="eastAsia"/>
          <w:sz w:val="20"/>
        </w:rPr>
        <w:t>目標→策略→能力→子能力→發展階段。</w:t>
      </w:r>
    </w:p>
    <w:p w:rsidR="00B864B5" w:rsidRPr="00975BBD" w:rsidRDefault="00B864B5" w:rsidP="00B864B5">
      <w:pPr>
        <w:ind w:leftChars="150" w:left="566" w:hangingChars="103" w:hanging="206"/>
        <w:jc w:val="both"/>
        <w:rPr>
          <w:rFonts w:eastAsia="標楷體"/>
          <w:sz w:val="20"/>
        </w:rPr>
      </w:pPr>
      <w:r w:rsidRPr="00975BBD">
        <w:rPr>
          <w:rFonts w:eastAsia="標楷體" w:hint="eastAsia"/>
          <w:sz w:val="20"/>
        </w:rPr>
        <w:t>(2)</w:t>
      </w:r>
      <w:r w:rsidRPr="00975BBD">
        <w:rPr>
          <w:rFonts w:eastAsia="標楷體" w:hint="eastAsia"/>
          <w:sz w:val="20"/>
        </w:rPr>
        <w:t>作業層內部的關聯為：能力</w:t>
      </w:r>
      <w:r w:rsidRPr="00975BBD">
        <w:rPr>
          <w:rFonts w:eastAsia="標楷體" w:hint="eastAsia"/>
          <w:sz w:val="20"/>
        </w:rPr>
        <w:t>/</w:t>
      </w:r>
      <w:r w:rsidRPr="00975BBD">
        <w:rPr>
          <w:rFonts w:eastAsia="標楷體" w:hint="eastAsia"/>
          <w:sz w:val="20"/>
        </w:rPr>
        <w:t>子能力→活動→執行者</w:t>
      </w:r>
      <w:r w:rsidRPr="00975BBD">
        <w:rPr>
          <w:rFonts w:eastAsia="標楷體" w:hint="eastAsia"/>
          <w:sz w:val="20"/>
        </w:rPr>
        <w:t>/</w:t>
      </w:r>
      <w:r w:rsidRPr="00975BBD">
        <w:rPr>
          <w:rFonts w:eastAsia="標楷體" w:hint="eastAsia"/>
          <w:sz w:val="20"/>
        </w:rPr>
        <w:t>資訊輸入與輸出</w:t>
      </w:r>
      <w:r w:rsidRPr="00975BBD">
        <w:rPr>
          <w:rFonts w:eastAsia="標楷體" w:hint="eastAsia"/>
          <w:sz w:val="20"/>
        </w:rPr>
        <w:t>/</w:t>
      </w:r>
      <w:r w:rsidRPr="00975BBD">
        <w:rPr>
          <w:rFonts w:eastAsia="標楷體" w:hint="eastAsia"/>
          <w:sz w:val="20"/>
        </w:rPr>
        <w:t>規則</w:t>
      </w:r>
      <w:r w:rsidRPr="00975BBD">
        <w:rPr>
          <w:rFonts w:eastAsia="標楷體" w:hint="eastAsia"/>
          <w:sz w:val="20"/>
        </w:rPr>
        <w:t>/</w:t>
      </w:r>
      <w:r w:rsidRPr="00975BBD">
        <w:rPr>
          <w:rFonts w:eastAsia="標楷體" w:hint="eastAsia"/>
          <w:sz w:val="20"/>
        </w:rPr>
        <w:t>組織→地點。</w:t>
      </w:r>
    </w:p>
    <w:p w:rsidR="00B864B5" w:rsidRPr="00975BBD" w:rsidRDefault="00B864B5" w:rsidP="00B864B5">
      <w:pPr>
        <w:ind w:leftChars="150" w:left="566" w:hangingChars="103" w:hanging="206"/>
        <w:jc w:val="both"/>
        <w:rPr>
          <w:rFonts w:eastAsia="標楷體"/>
          <w:sz w:val="20"/>
        </w:rPr>
      </w:pPr>
      <w:r w:rsidRPr="00975BBD">
        <w:rPr>
          <w:rFonts w:eastAsia="標楷體" w:hint="eastAsia"/>
          <w:sz w:val="20"/>
        </w:rPr>
        <w:t>(3)</w:t>
      </w:r>
      <w:r w:rsidRPr="00975BBD">
        <w:rPr>
          <w:rFonts w:eastAsia="標楷體" w:hint="eastAsia"/>
          <w:sz w:val="20"/>
        </w:rPr>
        <w:t>系統層內部的關聯為：活動→功能→系統</w:t>
      </w:r>
      <w:r w:rsidRPr="00975BBD">
        <w:rPr>
          <w:rFonts w:eastAsia="標楷體" w:hint="eastAsia"/>
          <w:sz w:val="20"/>
        </w:rPr>
        <w:t>/</w:t>
      </w:r>
      <w:r w:rsidRPr="00975BBD">
        <w:rPr>
          <w:rFonts w:eastAsia="標楷體" w:hint="eastAsia"/>
          <w:sz w:val="20"/>
        </w:rPr>
        <w:t>子系統</w:t>
      </w:r>
      <w:r w:rsidRPr="00975BBD">
        <w:rPr>
          <w:rFonts w:eastAsia="標楷體" w:hint="eastAsia"/>
          <w:sz w:val="20"/>
        </w:rPr>
        <w:t>/</w:t>
      </w:r>
      <w:r w:rsidRPr="00975BBD">
        <w:rPr>
          <w:rFonts w:eastAsia="標楷體" w:hint="eastAsia"/>
          <w:sz w:val="20"/>
        </w:rPr>
        <w:t>模組</w:t>
      </w:r>
      <w:r w:rsidRPr="00975BBD">
        <w:rPr>
          <w:rFonts w:eastAsia="標楷體" w:hint="eastAsia"/>
          <w:sz w:val="20"/>
        </w:rPr>
        <w:t>/</w:t>
      </w:r>
      <w:r w:rsidRPr="00975BBD">
        <w:rPr>
          <w:rFonts w:eastAsia="標楷體" w:hint="eastAsia"/>
          <w:sz w:val="20"/>
        </w:rPr>
        <w:t>元件→資料輸入與輸出→系統規則→通訊。</w:t>
      </w:r>
    </w:p>
    <w:p w:rsidR="00B864B5" w:rsidRPr="00975BBD" w:rsidRDefault="00B864B5" w:rsidP="00B864B5">
      <w:pPr>
        <w:ind w:firstLineChars="180" w:firstLine="360"/>
        <w:jc w:val="both"/>
        <w:rPr>
          <w:rFonts w:eastAsia="標楷體"/>
          <w:sz w:val="20"/>
        </w:rPr>
      </w:pPr>
      <w:r w:rsidRPr="00975BBD">
        <w:rPr>
          <w:rFonts w:eastAsia="標楷體" w:hint="eastAsia"/>
          <w:sz w:val="20"/>
        </w:rPr>
        <w:t>應用企業系統整合之分層互動模式，考慮</w:t>
      </w:r>
      <w:r w:rsidRPr="00975BBD">
        <w:rPr>
          <w:rFonts w:eastAsia="標楷體" w:hint="eastAsia"/>
          <w:sz w:val="20"/>
        </w:rPr>
        <w:t>A</w:t>
      </w:r>
      <w:r w:rsidRPr="00975BBD">
        <w:rPr>
          <w:rFonts w:eastAsia="標楷體" w:hint="eastAsia"/>
          <w:sz w:val="20"/>
        </w:rPr>
        <w:t>與</w:t>
      </w:r>
      <w:r w:rsidRPr="00975BBD">
        <w:rPr>
          <w:rFonts w:eastAsia="標楷體" w:hint="eastAsia"/>
          <w:sz w:val="20"/>
        </w:rPr>
        <w:t>B</w:t>
      </w:r>
      <w:r w:rsidRPr="00975BBD">
        <w:rPr>
          <w:rFonts w:eastAsia="標楷體" w:hint="eastAsia"/>
          <w:sz w:val="20"/>
        </w:rPr>
        <w:t>兩企業系統的整合性，有三個重點需考慮：</w:t>
      </w:r>
    </w:p>
    <w:p w:rsidR="00B864B5" w:rsidRPr="00975BBD" w:rsidRDefault="00B864B5" w:rsidP="00B864B5">
      <w:pPr>
        <w:ind w:leftChars="150" w:left="566" w:hangingChars="103" w:hanging="206"/>
        <w:jc w:val="both"/>
        <w:rPr>
          <w:rFonts w:eastAsia="標楷體"/>
          <w:sz w:val="20"/>
        </w:rPr>
      </w:pPr>
      <w:r>
        <w:rPr>
          <w:rFonts w:eastAsia="標楷體" w:hint="eastAsia"/>
          <w:sz w:val="20"/>
        </w:rPr>
        <w:t>(1)</w:t>
      </w:r>
      <w:r w:rsidRPr="00975BBD">
        <w:rPr>
          <w:rFonts w:eastAsia="標楷體" w:hint="eastAsia"/>
          <w:sz w:val="20"/>
        </w:rPr>
        <w:t>層級：互動是哪個層級之間的互動？該層及是否具有互動能力？</w:t>
      </w:r>
    </w:p>
    <w:p w:rsidR="00B864B5" w:rsidRPr="00975BBD" w:rsidRDefault="00B864B5" w:rsidP="00B864B5">
      <w:pPr>
        <w:ind w:leftChars="150" w:left="566" w:hangingChars="103" w:hanging="206"/>
        <w:jc w:val="both"/>
        <w:rPr>
          <w:rFonts w:eastAsia="標楷體"/>
          <w:sz w:val="20"/>
        </w:rPr>
      </w:pPr>
      <w:r>
        <w:rPr>
          <w:rFonts w:eastAsia="標楷體" w:hint="eastAsia"/>
          <w:sz w:val="20"/>
        </w:rPr>
        <w:t>(2)</w:t>
      </w:r>
      <w:r w:rsidRPr="00975BBD">
        <w:rPr>
          <w:rFonts w:eastAsia="標楷體" w:hint="eastAsia"/>
          <w:sz w:val="20"/>
        </w:rPr>
        <w:t>路徑：欲互動的層級是直接與對應的層級互動？還是透過下一層的支援達成</w:t>
      </w:r>
      <w:r w:rsidRPr="00975BBD">
        <w:rPr>
          <w:rFonts w:eastAsia="標楷體" w:hint="eastAsia"/>
          <w:sz w:val="20"/>
        </w:rPr>
        <w:lastRenderedPageBreak/>
        <w:t>整合？達到整合的需求、傳送、轉換、接收、支援路徑為何？</w:t>
      </w:r>
    </w:p>
    <w:p w:rsidR="00B864B5" w:rsidRDefault="00B864B5" w:rsidP="00B864B5">
      <w:pPr>
        <w:ind w:leftChars="150" w:left="566" w:hangingChars="103" w:hanging="206"/>
        <w:jc w:val="both"/>
        <w:rPr>
          <w:rFonts w:eastAsia="標楷體"/>
          <w:sz w:val="20"/>
        </w:rPr>
      </w:pPr>
      <w:r>
        <w:rPr>
          <w:rFonts w:eastAsia="標楷體" w:hint="eastAsia"/>
          <w:sz w:val="20"/>
        </w:rPr>
        <w:t>(3)</w:t>
      </w:r>
      <w:r w:rsidRPr="00975BBD">
        <w:rPr>
          <w:rFonts w:eastAsia="標楷體" w:hint="eastAsia"/>
          <w:sz w:val="20"/>
        </w:rPr>
        <w:t>標準：欲互動的層級是否有參考標準來讓彼此理解與轉換？</w:t>
      </w:r>
    </w:p>
    <w:p w:rsidR="00B864B5" w:rsidRDefault="00B864B5" w:rsidP="00B864B5">
      <w:pPr>
        <w:jc w:val="both"/>
        <w:rPr>
          <w:rFonts w:eastAsia="標楷體"/>
          <w:sz w:val="20"/>
        </w:rPr>
      </w:pPr>
      <w:r>
        <w:rPr>
          <w:rFonts w:eastAsia="標楷體" w:hint="eastAsia"/>
          <w:sz w:val="20"/>
        </w:rPr>
        <w:t>3.</w:t>
      </w:r>
      <w:r w:rsidRPr="00975BBD">
        <w:rPr>
          <w:rFonts w:eastAsia="標楷體" w:hint="eastAsia"/>
          <w:sz w:val="20"/>
        </w:rPr>
        <w:t>系統整合架構</w:t>
      </w:r>
      <w:r>
        <w:rPr>
          <w:rFonts w:eastAsia="標楷體" w:hint="eastAsia"/>
          <w:sz w:val="20"/>
        </w:rPr>
        <w:t>評估方法</w:t>
      </w:r>
    </w:p>
    <w:p w:rsidR="00B864B5" w:rsidRDefault="00B864B5" w:rsidP="00B864B5">
      <w:pPr>
        <w:ind w:firstLineChars="142" w:firstLine="284"/>
        <w:jc w:val="both"/>
        <w:rPr>
          <w:rFonts w:eastAsia="標楷體"/>
          <w:sz w:val="20"/>
        </w:rPr>
      </w:pPr>
      <w:r>
        <w:rPr>
          <w:rFonts w:eastAsia="標楷體" w:hint="eastAsia"/>
          <w:sz w:val="20"/>
        </w:rPr>
        <w:t xml:space="preserve"> </w:t>
      </w:r>
      <w:r w:rsidRPr="008F4BF2">
        <w:rPr>
          <w:rFonts w:eastAsia="標楷體" w:hint="eastAsia"/>
          <w:sz w:val="20"/>
        </w:rPr>
        <w:t>運用分層的概念做整合，</w:t>
      </w:r>
      <w:r>
        <w:rPr>
          <w:rFonts w:eastAsia="標楷體" w:hint="eastAsia"/>
          <w:sz w:val="20"/>
        </w:rPr>
        <w:t>企業系統</w:t>
      </w:r>
      <w:r>
        <w:rPr>
          <w:rFonts w:eastAsia="標楷體" w:hint="eastAsia"/>
          <w:sz w:val="20"/>
        </w:rPr>
        <w:t>A</w:t>
      </w:r>
      <w:r>
        <w:rPr>
          <w:rFonts w:eastAsia="標楷體" w:hint="eastAsia"/>
          <w:sz w:val="20"/>
        </w:rPr>
        <w:t>能力</w:t>
      </w:r>
      <w:r w:rsidRPr="008F4BF2">
        <w:rPr>
          <w:rFonts w:eastAsia="標楷體" w:hint="eastAsia"/>
          <w:sz w:val="20"/>
        </w:rPr>
        <w:t>層中之</w:t>
      </w:r>
      <w:r>
        <w:rPr>
          <w:rFonts w:eastAsia="標楷體" w:hint="eastAsia"/>
          <w:sz w:val="20"/>
        </w:rPr>
        <w:t>能力</w:t>
      </w:r>
      <w:r w:rsidRPr="008F4BF2">
        <w:rPr>
          <w:rFonts w:eastAsia="標楷體" w:hint="eastAsia"/>
          <w:sz w:val="20"/>
        </w:rPr>
        <w:t>是由作業層中之活動來支援，</w:t>
      </w:r>
      <w:r>
        <w:rPr>
          <w:rFonts w:eastAsia="標楷體" w:hint="eastAsia"/>
          <w:sz w:val="20"/>
        </w:rPr>
        <w:t>能力</w:t>
      </w:r>
      <w:r w:rsidRPr="008F4BF2">
        <w:rPr>
          <w:rFonts w:eastAsia="標楷體" w:hint="eastAsia"/>
          <w:sz w:val="20"/>
        </w:rPr>
        <w:t>層向下指導作業層，因為有</w:t>
      </w:r>
      <w:r>
        <w:rPr>
          <w:rFonts w:eastAsia="標楷體" w:hint="eastAsia"/>
          <w:sz w:val="20"/>
        </w:rPr>
        <w:t>能力</w:t>
      </w:r>
      <w:r w:rsidRPr="008F4BF2">
        <w:rPr>
          <w:rFonts w:eastAsia="標楷體" w:hint="eastAsia"/>
          <w:sz w:val="20"/>
        </w:rPr>
        <w:t>的需求，所以要發展作業層的活動；</w:t>
      </w:r>
      <w:r>
        <w:rPr>
          <w:rFonts w:eastAsia="標楷體" w:hint="eastAsia"/>
          <w:sz w:val="20"/>
        </w:rPr>
        <w:t>企業系統</w:t>
      </w:r>
      <w:r>
        <w:rPr>
          <w:rFonts w:eastAsia="標楷體" w:hint="eastAsia"/>
          <w:sz w:val="20"/>
        </w:rPr>
        <w:t>A</w:t>
      </w:r>
      <w:r w:rsidRPr="008F4BF2">
        <w:rPr>
          <w:rFonts w:eastAsia="標楷體" w:hint="eastAsia"/>
          <w:sz w:val="20"/>
        </w:rPr>
        <w:t>作業層中之活動是由</w:t>
      </w:r>
      <w:r>
        <w:rPr>
          <w:rFonts w:eastAsia="標楷體" w:hint="eastAsia"/>
          <w:sz w:val="20"/>
        </w:rPr>
        <w:t>系統</w:t>
      </w:r>
      <w:r w:rsidRPr="008F4BF2">
        <w:rPr>
          <w:rFonts w:eastAsia="標楷體" w:hint="eastAsia"/>
          <w:sz w:val="20"/>
        </w:rPr>
        <w:t>層中的功能來支援，由於作業要有這個活動所以需要</w:t>
      </w:r>
      <w:r>
        <w:rPr>
          <w:rFonts w:eastAsia="標楷體" w:hint="eastAsia"/>
          <w:sz w:val="20"/>
        </w:rPr>
        <w:t>系統</w:t>
      </w:r>
      <w:r w:rsidRPr="008F4BF2">
        <w:rPr>
          <w:rFonts w:eastAsia="標楷體" w:hint="eastAsia"/>
          <w:sz w:val="20"/>
        </w:rPr>
        <w:t>層的功能來支援作業層的活動，相對的，作業層中提出之需求由</w:t>
      </w:r>
      <w:r>
        <w:rPr>
          <w:rFonts w:eastAsia="標楷體" w:hint="eastAsia"/>
          <w:sz w:val="20"/>
        </w:rPr>
        <w:t>系統</w:t>
      </w:r>
      <w:r w:rsidRPr="008F4BF2">
        <w:rPr>
          <w:rFonts w:eastAsia="標楷體" w:hint="eastAsia"/>
          <w:sz w:val="20"/>
        </w:rPr>
        <w:t>層中達成。以此類推每個層級之間都是向上的支援關係與向下的需求關係。而每個層級之間內部的活動及功能等，亦可互相支援。兩個</w:t>
      </w:r>
      <w:r>
        <w:rPr>
          <w:rFonts w:eastAsia="標楷體" w:hint="eastAsia"/>
          <w:sz w:val="20"/>
        </w:rPr>
        <w:t>企業系統</w:t>
      </w:r>
      <w:r w:rsidRPr="008F4BF2">
        <w:rPr>
          <w:rFonts w:eastAsia="標楷體" w:hint="eastAsia"/>
          <w:sz w:val="20"/>
        </w:rPr>
        <w:t>之間的互動又可分為</w:t>
      </w:r>
      <w:r>
        <w:rPr>
          <w:rFonts w:eastAsia="標楷體" w:hint="eastAsia"/>
          <w:sz w:val="20"/>
        </w:rPr>
        <w:t>能力</w:t>
      </w:r>
      <w:r w:rsidRPr="008F4BF2">
        <w:rPr>
          <w:rFonts w:eastAsia="標楷體" w:hint="eastAsia"/>
          <w:sz w:val="20"/>
        </w:rPr>
        <w:t>層之間的互動、作業層之間的互動、</w:t>
      </w:r>
      <w:r>
        <w:rPr>
          <w:rFonts w:eastAsia="標楷體" w:hint="eastAsia"/>
          <w:sz w:val="20"/>
        </w:rPr>
        <w:t>系統</w:t>
      </w:r>
      <w:r w:rsidRPr="008F4BF2">
        <w:rPr>
          <w:rFonts w:eastAsia="標楷體" w:hint="eastAsia"/>
          <w:sz w:val="20"/>
        </w:rPr>
        <w:t>層之間的互動，不同層級之間的互動需要加以整合。至於</w:t>
      </w:r>
      <w:r>
        <w:rPr>
          <w:rFonts w:eastAsia="標楷體" w:hint="eastAsia"/>
          <w:sz w:val="20"/>
        </w:rPr>
        <w:t>企業系統</w:t>
      </w:r>
      <w:r w:rsidRPr="008F4BF2">
        <w:rPr>
          <w:rFonts w:eastAsia="標楷體" w:hint="eastAsia"/>
          <w:sz w:val="20"/>
        </w:rPr>
        <w:t>A</w:t>
      </w:r>
      <w:r w:rsidRPr="008F4BF2">
        <w:rPr>
          <w:rFonts w:eastAsia="標楷體" w:hint="eastAsia"/>
          <w:sz w:val="20"/>
        </w:rPr>
        <w:t>要與</w:t>
      </w:r>
      <w:r>
        <w:rPr>
          <w:rFonts w:eastAsia="標楷體" w:hint="eastAsia"/>
          <w:sz w:val="20"/>
        </w:rPr>
        <w:t>企業系統</w:t>
      </w:r>
      <w:r w:rsidRPr="008F4BF2">
        <w:rPr>
          <w:rFonts w:eastAsia="標楷體" w:hint="eastAsia"/>
          <w:sz w:val="20"/>
        </w:rPr>
        <w:t>B</w:t>
      </w:r>
      <w:r w:rsidRPr="008F4BF2">
        <w:rPr>
          <w:rFonts w:eastAsia="標楷體" w:hint="eastAsia"/>
          <w:sz w:val="20"/>
        </w:rPr>
        <w:t>進行互通則有兩種方式，一為藉由系統之間彼此的轉換，二為運用技術標準層達到異質性系統進行互動的目的。</w:t>
      </w:r>
    </w:p>
    <w:p w:rsidR="00B864B5" w:rsidRDefault="00B864B5" w:rsidP="00B864B5">
      <w:pPr>
        <w:ind w:firstLineChars="180" w:firstLine="360"/>
        <w:jc w:val="both"/>
        <w:rPr>
          <w:rFonts w:eastAsia="標楷體"/>
          <w:sz w:val="20"/>
        </w:rPr>
      </w:pPr>
      <w:r>
        <w:rPr>
          <w:rFonts w:eastAsia="標楷體" w:hint="eastAsia"/>
          <w:sz w:val="20"/>
        </w:rPr>
        <w:t>應用系統整合架構可以進行</w:t>
      </w:r>
      <w:r w:rsidRPr="008F4BF2">
        <w:rPr>
          <w:rFonts w:eastAsia="標楷體" w:hint="eastAsia"/>
          <w:sz w:val="20"/>
        </w:rPr>
        <w:t>整合分析，整合架構考慮的重點是欲整合的雙方的層級及互動路徑，針對互動路徑，本</w:t>
      </w:r>
      <w:r>
        <w:rPr>
          <w:rFonts w:eastAsia="標楷體" w:hint="eastAsia"/>
          <w:sz w:val="20"/>
        </w:rPr>
        <w:t>文</w:t>
      </w:r>
      <w:r w:rsidRPr="008F4BF2">
        <w:rPr>
          <w:rFonts w:eastAsia="標楷體" w:hint="eastAsia"/>
          <w:sz w:val="20"/>
        </w:rPr>
        <w:t>區分為內部互動、垂直互動與橫向互動的關係，再將其路徑種類以互動對象、互動描述、達成方式三個性質進行分析，如表</w:t>
      </w:r>
      <w:r>
        <w:rPr>
          <w:rFonts w:eastAsia="標楷體" w:hint="eastAsia"/>
          <w:sz w:val="20"/>
        </w:rPr>
        <w:t>3</w:t>
      </w:r>
      <w:r w:rsidRPr="008F4BF2">
        <w:rPr>
          <w:rFonts w:eastAsia="標楷體" w:hint="eastAsia"/>
          <w:sz w:val="20"/>
        </w:rPr>
        <w:t>所示：</w:t>
      </w:r>
    </w:p>
    <w:p w:rsidR="00B864B5" w:rsidRDefault="00B864B5" w:rsidP="00B864B5">
      <w:pPr>
        <w:jc w:val="center"/>
        <w:rPr>
          <w:rFonts w:eastAsia="標楷體"/>
          <w:sz w:val="20"/>
        </w:rPr>
      </w:pPr>
      <w:r w:rsidRPr="008F4BF2">
        <w:rPr>
          <w:rFonts w:eastAsia="標楷體" w:hint="eastAsia"/>
          <w:sz w:val="20"/>
        </w:rPr>
        <w:t>表</w:t>
      </w:r>
      <w:r w:rsidRPr="008F4BF2">
        <w:rPr>
          <w:rFonts w:eastAsia="標楷體" w:hint="eastAsia"/>
          <w:sz w:val="20"/>
        </w:rPr>
        <w:t xml:space="preserve">3 </w:t>
      </w:r>
      <w:r w:rsidRPr="008F4BF2">
        <w:rPr>
          <w:rFonts w:eastAsia="標楷體" w:hint="eastAsia"/>
          <w:sz w:val="20"/>
        </w:rPr>
        <w:t>路徑分析表</w:t>
      </w:r>
    </w:p>
    <w:p w:rsidR="00B864B5" w:rsidRPr="005F72C1" w:rsidRDefault="00B864B5" w:rsidP="00B864B5">
      <w:pPr>
        <w:jc w:val="center"/>
        <w:rPr>
          <w:rFonts w:eastAsia="標楷體"/>
          <w:sz w:val="20"/>
        </w:rPr>
      </w:pPr>
      <w:r>
        <w:rPr>
          <w:noProof/>
          <w:sz w:val="20"/>
        </w:rPr>
        <w:lastRenderedPageBreak/>
        <w:drawing>
          <wp:inline distT="0" distB="0" distL="0" distR="0" wp14:anchorId="0051D2B2" wp14:editId="5E0C9635">
            <wp:extent cx="2713990" cy="3299460"/>
            <wp:effectExtent l="0" t="0" r="0" b="0"/>
            <wp:docPr id="157" name="圖片 53" descr="互動路徑分析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互動路徑分析表"/>
                    <pic:cNvPicPr>
                      <a:picLocks noChangeAspect="1" noChangeArrowheads="1"/>
                    </pic:cNvPicPr>
                  </pic:nvPicPr>
                  <pic:blipFill>
                    <a:blip r:embed="rId111"/>
                    <a:srcRect/>
                    <a:stretch>
                      <a:fillRect/>
                    </a:stretch>
                  </pic:blipFill>
                  <pic:spPr bwMode="auto">
                    <a:xfrm>
                      <a:off x="0" y="0"/>
                      <a:ext cx="2713990" cy="3299460"/>
                    </a:xfrm>
                    <a:prstGeom prst="rect">
                      <a:avLst/>
                    </a:prstGeom>
                    <a:noFill/>
                    <a:ln w="9525">
                      <a:noFill/>
                      <a:miter lim="800000"/>
                      <a:headEnd/>
                      <a:tailEnd/>
                    </a:ln>
                  </pic:spPr>
                </pic:pic>
              </a:graphicData>
            </a:graphic>
          </wp:inline>
        </w:drawing>
      </w:r>
    </w:p>
    <w:p w:rsidR="00B864B5" w:rsidRDefault="00B864B5" w:rsidP="00B864B5">
      <w:pPr>
        <w:ind w:firstLineChars="180" w:firstLine="360"/>
        <w:jc w:val="both"/>
        <w:rPr>
          <w:rFonts w:eastAsia="標楷體"/>
          <w:sz w:val="20"/>
        </w:rPr>
      </w:pPr>
      <w:r w:rsidRPr="008F4BF2">
        <w:rPr>
          <w:rFonts w:eastAsia="標楷體" w:hint="eastAsia"/>
          <w:sz w:val="20"/>
        </w:rPr>
        <w:t>應用</w:t>
      </w:r>
      <w:r>
        <w:rPr>
          <w:rFonts w:eastAsia="標楷體" w:hint="eastAsia"/>
          <w:sz w:val="20"/>
        </w:rPr>
        <w:t>上述之</w:t>
      </w:r>
      <w:r w:rsidRPr="008F4BF2">
        <w:rPr>
          <w:rFonts w:eastAsia="標楷體" w:hint="eastAsia"/>
          <w:sz w:val="20"/>
        </w:rPr>
        <w:t>路徑分析表，可將互動分為三種路徑，從跨兩個層級的</w:t>
      </w:r>
      <w:r>
        <w:rPr>
          <w:rFonts w:eastAsia="標楷體" w:hint="eastAsia"/>
          <w:sz w:val="20"/>
        </w:rPr>
        <w:t>能力</w:t>
      </w:r>
      <w:r w:rsidRPr="008F4BF2">
        <w:rPr>
          <w:rFonts w:eastAsia="標楷體" w:hint="eastAsia"/>
          <w:sz w:val="20"/>
        </w:rPr>
        <w:t>層與作業層之間互動路徑開始，增加至</w:t>
      </w:r>
      <w:r>
        <w:rPr>
          <w:rFonts w:eastAsia="標楷體" w:hint="eastAsia"/>
          <w:sz w:val="20"/>
        </w:rPr>
        <w:t>跨</w:t>
      </w:r>
      <w:r w:rsidRPr="008F4BF2">
        <w:rPr>
          <w:rFonts w:eastAsia="標楷體" w:hint="eastAsia"/>
          <w:sz w:val="20"/>
        </w:rPr>
        <w:t>三個層級的</w:t>
      </w:r>
      <w:r>
        <w:rPr>
          <w:rFonts w:eastAsia="標楷體" w:hint="eastAsia"/>
          <w:sz w:val="20"/>
        </w:rPr>
        <w:t>能</w:t>
      </w:r>
      <w:r w:rsidRPr="008F4BF2">
        <w:rPr>
          <w:rFonts w:eastAsia="標楷體" w:hint="eastAsia"/>
          <w:sz w:val="20"/>
        </w:rPr>
        <w:t>力層、作業層互動路徑，</w:t>
      </w:r>
      <w:r>
        <w:rPr>
          <w:rFonts w:eastAsia="標楷體" w:hint="eastAsia"/>
          <w:sz w:val="20"/>
        </w:rPr>
        <w:t>亦可隨需求增加適切</w:t>
      </w:r>
      <w:r w:rsidRPr="008F4BF2">
        <w:rPr>
          <w:rFonts w:eastAsia="標楷體" w:hint="eastAsia"/>
          <w:sz w:val="20"/>
        </w:rPr>
        <w:t>層</w:t>
      </w:r>
      <w:r>
        <w:rPr>
          <w:rFonts w:eastAsia="標楷體" w:hint="eastAsia"/>
          <w:sz w:val="20"/>
        </w:rPr>
        <w:t>級的</w:t>
      </w:r>
      <w:r w:rsidRPr="008F4BF2">
        <w:rPr>
          <w:rFonts w:eastAsia="標楷體" w:hint="eastAsia"/>
          <w:sz w:val="20"/>
        </w:rPr>
        <w:t>互動路徑，以跨</w:t>
      </w:r>
      <w:r>
        <w:rPr>
          <w:rFonts w:eastAsia="標楷體" w:hint="eastAsia"/>
          <w:sz w:val="20"/>
        </w:rPr>
        <w:t>三</w:t>
      </w:r>
      <w:r w:rsidRPr="008F4BF2">
        <w:rPr>
          <w:rFonts w:eastAsia="標楷體" w:hint="eastAsia"/>
          <w:sz w:val="20"/>
        </w:rPr>
        <w:t>個層級之例子說明作分析，如圖</w:t>
      </w:r>
      <w:r w:rsidRPr="008F4BF2">
        <w:rPr>
          <w:rFonts w:eastAsia="標楷體" w:hint="eastAsia"/>
          <w:sz w:val="20"/>
        </w:rPr>
        <w:t>5</w:t>
      </w:r>
      <w:r w:rsidRPr="008F4BF2">
        <w:rPr>
          <w:rFonts w:eastAsia="標楷體" w:hint="eastAsia"/>
          <w:sz w:val="20"/>
        </w:rPr>
        <w:t>所示。</w:t>
      </w:r>
      <w:r>
        <w:rPr>
          <w:rFonts w:eastAsia="標楷體" w:hint="eastAsia"/>
          <w:sz w:val="20"/>
        </w:rPr>
        <w:t>互動路徑</w:t>
      </w:r>
      <w:r>
        <w:rPr>
          <w:rFonts w:eastAsia="標楷體" w:hint="eastAsia"/>
          <w:sz w:val="20"/>
        </w:rPr>
        <w:t>(</w:t>
      </w:r>
      <w:r>
        <w:rPr>
          <w:rFonts w:eastAsia="標楷體" w:hint="eastAsia"/>
          <w:sz w:val="20"/>
        </w:rPr>
        <w:t>藍色箭頭</w:t>
      </w:r>
      <w:r>
        <w:rPr>
          <w:rFonts w:eastAsia="標楷體" w:hint="eastAsia"/>
          <w:sz w:val="20"/>
        </w:rPr>
        <w:t>)</w:t>
      </w:r>
      <w:r>
        <w:rPr>
          <w:rFonts w:eastAsia="標楷體" w:hint="eastAsia"/>
          <w:sz w:val="20"/>
        </w:rPr>
        <w:t>：由企業系統</w:t>
      </w:r>
      <w:r w:rsidRPr="008F4BF2">
        <w:rPr>
          <w:rFonts w:eastAsia="標楷體" w:hint="eastAsia"/>
          <w:sz w:val="20"/>
        </w:rPr>
        <w:t>A</w:t>
      </w:r>
      <w:r>
        <w:rPr>
          <w:rFonts w:eastAsia="標楷體" w:hint="eastAsia"/>
          <w:sz w:val="20"/>
        </w:rPr>
        <w:t>的能力層能</w:t>
      </w:r>
      <w:r w:rsidRPr="008F4BF2">
        <w:rPr>
          <w:rFonts w:eastAsia="標楷體" w:hint="eastAsia"/>
          <w:sz w:val="20"/>
        </w:rPr>
        <w:t>力</w:t>
      </w:r>
      <w:r w:rsidRPr="008F4BF2">
        <w:rPr>
          <w:rFonts w:eastAsia="標楷體" w:hint="eastAsia"/>
          <w:sz w:val="20"/>
        </w:rPr>
        <w:t>1</w:t>
      </w:r>
      <w:r w:rsidRPr="008F4BF2">
        <w:rPr>
          <w:rFonts w:eastAsia="標楷體" w:hint="eastAsia"/>
          <w:sz w:val="20"/>
        </w:rPr>
        <w:t>→</w:t>
      </w:r>
      <w:r>
        <w:rPr>
          <w:rFonts w:eastAsia="標楷體" w:hint="eastAsia"/>
          <w:sz w:val="20"/>
        </w:rPr>
        <w:t>能</w:t>
      </w:r>
      <w:r w:rsidRPr="008F4BF2">
        <w:rPr>
          <w:rFonts w:eastAsia="標楷體" w:hint="eastAsia"/>
          <w:sz w:val="20"/>
        </w:rPr>
        <w:t>力</w:t>
      </w:r>
      <w:r w:rsidRPr="008F4BF2">
        <w:rPr>
          <w:rFonts w:eastAsia="標楷體" w:hint="eastAsia"/>
          <w:sz w:val="20"/>
        </w:rPr>
        <w:t>2</w:t>
      </w:r>
      <w:r w:rsidRPr="008F4BF2">
        <w:rPr>
          <w:rFonts w:eastAsia="標楷體" w:hint="eastAsia"/>
          <w:sz w:val="20"/>
        </w:rPr>
        <w:t>→</w:t>
      </w:r>
      <w:r>
        <w:rPr>
          <w:rFonts w:eastAsia="標楷體" w:hint="eastAsia"/>
          <w:sz w:val="20"/>
        </w:rPr>
        <w:t>作業層</w:t>
      </w:r>
      <w:r w:rsidRPr="008F4BF2">
        <w:rPr>
          <w:rFonts w:eastAsia="標楷體" w:hint="eastAsia"/>
          <w:sz w:val="20"/>
        </w:rPr>
        <w:t>活動</w:t>
      </w:r>
      <w:r w:rsidRPr="008F4BF2">
        <w:rPr>
          <w:rFonts w:eastAsia="標楷體" w:hint="eastAsia"/>
          <w:sz w:val="20"/>
        </w:rPr>
        <w:t>2</w:t>
      </w:r>
      <w:r w:rsidRPr="008F4BF2">
        <w:rPr>
          <w:rFonts w:eastAsia="標楷體" w:hint="eastAsia"/>
          <w:sz w:val="20"/>
        </w:rPr>
        <w:t>→活動</w:t>
      </w:r>
      <w:r>
        <w:rPr>
          <w:rFonts w:eastAsia="標楷體" w:hint="eastAsia"/>
          <w:sz w:val="20"/>
        </w:rPr>
        <w:t>3</w:t>
      </w:r>
      <w:r w:rsidRPr="008F4BF2">
        <w:rPr>
          <w:rFonts w:eastAsia="標楷體" w:hint="eastAsia"/>
          <w:sz w:val="20"/>
        </w:rPr>
        <w:t>→</w:t>
      </w:r>
      <w:r>
        <w:rPr>
          <w:rFonts w:eastAsia="標楷體" w:hint="eastAsia"/>
          <w:sz w:val="20"/>
        </w:rPr>
        <w:t>系統</w:t>
      </w:r>
      <w:r w:rsidRPr="008F4BF2">
        <w:rPr>
          <w:rFonts w:eastAsia="標楷體" w:hint="eastAsia"/>
          <w:sz w:val="20"/>
        </w:rPr>
        <w:t>層功能</w:t>
      </w:r>
      <w:r>
        <w:rPr>
          <w:rFonts w:eastAsia="標楷體" w:hint="eastAsia"/>
          <w:sz w:val="20"/>
        </w:rPr>
        <w:t>3</w:t>
      </w:r>
      <w:r w:rsidRPr="008F4BF2">
        <w:rPr>
          <w:rFonts w:eastAsia="標楷體" w:hint="eastAsia"/>
          <w:sz w:val="20"/>
        </w:rPr>
        <w:t>→</w:t>
      </w:r>
      <w:r>
        <w:rPr>
          <w:rFonts w:eastAsia="標楷體" w:hint="eastAsia"/>
          <w:sz w:val="20"/>
        </w:rPr>
        <w:t>企業系統</w:t>
      </w:r>
      <w:r>
        <w:rPr>
          <w:rFonts w:eastAsia="標楷體" w:hint="eastAsia"/>
          <w:sz w:val="20"/>
        </w:rPr>
        <w:t>B</w:t>
      </w:r>
      <w:r>
        <w:rPr>
          <w:rFonts w:eastAsia="標楷體" w:hint="eastAsia"/>
          <w:sz w:val="20"/>
        </w:rPr>
        <w:t>的系統</w:t>
      </w:r>
      <w:r w:rsidRPr="008F4BF2">
        <w:rPr>
          <w:rFonts w:eastAsia="標楷體" w:hint="eastAsia"/>
          <w:sz w:val="20"/>
        </w:rPr>
        <w:t>層功能</w:t>
      </w:r>
      <w:r>
        <w:rPr>
          <w:rFonts w:eastAsia="標楷體" w:hint="eastAsia"/>
          <w:sz w:val="20"/>
        </w:rPr>
        <w:t>1</w:t>
      </w:r>
      <w:r w:rsidRPr="008F4BF2">
        <w:rPr>
          <w:rFonts w:eastAsia="標楷體" w:hint="eastAsia"/>
          <w:sz w:val="20"/>
        </w:rPr>
        <w:t>→功能</w:t>
      </w:r>
      <w:r>
        <w:rPr>
          <w:rFonts w:eastAsia="標楷體" w:hint="eastAsia"/>
          <w:sz w:val="20"/>
        </w:rPr>
        <w:t>2</w:t>
      </w:r>
      <w:r w:rsidRPr="008F4BF2">
        <w:rPr>
          <w:rFonts w:eastAsia="標楷體" w:hint="eastAsia"/>
          <w:sz w:val="20"/>
        </w:rPr>
        <w:t>→</w:t>
      </w:r>
      <w:r>
        <w:rPr>
          <w:rFonts w:eastAsia="標楷體" w:hint="eastAsia"/>
          <w:sz w:val="20"/>
        </w:rPr>
        <w:t>作業</w:t>
      </w:r>
      <w:r w:rsidRPr="008F4BF2">
        <w:rPr>
          <w:rFonts w:eastAsia="標楷體" w:hint="eastAsia"/>
          <w:sz w:val="20"/>
        </w:rPr>
        <w:t>層</w:t>
      </w:r>
      <w:r>
        <w:rPr>
          <w:rFonts w:eastAsia="標楷體" w:hint="eastAsia"/>
          <w:sz w:val="20"/>
        </w:rPr>
        <w:t>活動</w:t>
      </w:r>
      <w:r>
        <w:rPr>
          <w:rFonts w:eastAsia="標楷體" w:hint="eastAsia"/>
          <w:sz w:val="20"/>
        </w:rPr>
        <w:t>2</w:t>
      </w:r>
      <w:r w:rsidRPr="008F4BF2">
        <w:rPr>
          <w:rFonts w:eastAsia="標楷體" w:hint="eastAsia"/>
          <w:sz w:val="20"/>
        </w:rPr>
        <w:t>→</w:t>
      </w:r>
      <w:r>
        <w:rPr>
          <w:rFonts w:eastAsia="標楷體" w:hint="eastAsia"/>
          <w:sz w:val="20"/>
        </w:rPr>
        <w:t>活動</w:t>
      </w:r>
      <w:r>
        <w:rPr>
          <w:rFonts w:eastAsia="標楷體" w:hint="eastAsia"/>
          <w:sz w:val="20"/>
        </w:rPr>
        <w:t>3</w:t>
      </w:r>
      <w:r w:rsidRPr="008F4BF2">
        <w:rPr>
          <w:rFonts w:eastAsia="標楷體" w:hint="eastAsia"/>
          <w:sz w:val="20"/>
        </w:rPr>
        <w:t>→</w:t>
      </w:r>
      <w:r>
        <w:rPr>
          <w:rFonts w:eastAsia="標楷體" w:hint="eastAsia"/>
          <w:sz w:val="20"/>
        </w:rPr>
        <w:t>能力</w:t>
      </w:r>
      <w:r w:rsidRPr="008F4BF2">
        <w:rPr>
          <w:rFonts w:eastAsia="標楷體" w:hint="eastAsia"/>
          <w:sz w:val="20"/>
        </w:rPr>
        <w:t>層功能</w:t>
      </w:r>
      <w:r>
        <w:rPr>
          <w:rFonts w:eastAsia="標楷體" w:hint="eastAsia"/>
          <w:sz w:val="20"/>
        </w:rPr>
        <w:t>3</w:t>
      </w:r>
      <w:r w:rsidRPr="008F4BF2">
        <w:rPr>
          <w:rFonts w:eastAsia="標楷體" w:hint="eastAsia"/>
          <w:sz w:val="20"/>
        </w:rPr>
        <w:t>。</w:t>
      </w:r>
    </w:p>
    <w:p w:rsidR="00B864B5" w:rsidRDefault="00B864B5" w:rsidP="00B864B5">
      <w:pPr>
        <w:jc w:val="center"/>
        <w:rPr>
          <w:noProof/>
          <w:sz w:val="20"/>
        </w:rPr>
      </w:pPr>
      <w:r>
        <w:rPr>
          <w:noProof/>
          <w:sz w:val="20"/>
        </w:rPr>
        <w:drawing>
          <wp:inline distT="0" distB="0" distL="0" distR="0" wp14:anchorId="23EB5B27" wp14:editId="1714BE9D">
            <wp:extent cx="2252980" cy="1777365"/>
            <wp:effectExtent l="19050" t="0" r="0" b="0"/>
            <wp:docPr id="156" name="圖片 54" descr="互動路徑圖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互動路徑圖1"/>
                    <pic:cNvPicPr>
                      <a:picLocks noChangeAspect="1" noChangeArrowheads="1"/>
                    </pic:cNvPicPr>
                  </pic:nvPicPr>
                  <pic:blipFill>
                    <a:blip r:embed="rId112"/>
                    <a:srcRect/>
                    <a:stretch>
                      <a:fillRect/>
                    </a:stretch>
                  </pic:blipFill>
                  <pic:spPr bwMode="auto">
                    <a:xfrm>
                      <a:off x="0" y="0"/>
                      <a:ext cx="2252980" cy="1777365"/>
                    </a:xfrm>
                    <a:prstGeom prst="rect">
                      <a:avLst/>
                    </a:prstGeom>
                    <a:noFill/>
                    <a:ln w="9525">
                      <a:noFill/>
                      <a:miter lim="800000"/>
                      <a:headEnd/>
                      <a:tailEnd/>
                    </a:ln>
                  </pic:spPr>
                </pic:pic>
              </a:graphicData>
            </a:graphic>
          </wp:inline>
        </w:drawing>
      </w:r>
    </w:p>
    <w:p w:rsidR="00B864B5" w:rsidRDefault="00B864B5" w:rsidP="00B864B5">
      <w:pPr>
        <w:jc w:val="center"/>
        <w:rPr>
          <w:rFonts w:eastAsia="標楷體"/>
          <w:bCs/>
          <w:sz w:val="20"/>
        </w:rPr>
      </w:pPr>
      <w:r w:rsidRPr="008F4BF2">
        <w:rPr>
          <w:rFonts w:eastAsia="標楷體" w:hint="eastAsia"/>
          <w:sz w:val="20"/>
        </w:rPr>
        <w:t>圖</w:t>
      </w:r>
      <w:r w:rsidRPr="008F4BF2">
        <w:rPr>
          <w:rFonts w:eastAsia="標楷體" w:hint="eastAsia"/>
          <w:sz w:val="20"/>
        </w:rPr>
        <w:t xml:space="preserve">5 </w:t>
      </w:r>
      <w:r w:rsidRPr="008F4BF2">
        <w:rPr>
          <w:rFonts w:eastAsia="標楷體" w:hint="eastAsia"/>
          <w:sz w:val="20"/>
        </w:rPr>
        <w:t>跨</w:t>
      </w:r>
      <w:r>
        <w:rPr>
          <w:rFonts w:eastAsia="標楷體" w:hint="eastAsia"/>
          <w:sz w:val="20"/>
        </w:rPr>
        <w:t>三</w:t>
      </w:r>
      <w:r w:rsidRPr="008F4BF2">
        <w:rPr>
          <w:rFonts w:eastAsia="標楷體" w:hint="eastAsia"/>
          <w:sz w:val="20"/>
        </w:rPr>
        <w:t>個層級的互動路徑</w:t>
      </w:r>
    </w:p>
    <w:p w:rsidR="00B864B5" w:rsidRDefault="00B864B5" w:rsidP="00B864B5">
      <w:pPr>
        <w:ind w:firstLineChars="180" w:firstLine="360"/>
        <w:jc w:val="both"/>
        <w:rPr>
          <w:rFonts w:eastAsia="標楷體"/>
          <w:sz w:val="20"/>
        </w:rPr>
      </w:pPr>
      <w:r>
        <w:rPr>
          <w:rFonts w:eastAsia="標楷體" w:hint="eastAsia"/>
          <w:sz w:val="20"/>
        </w:rPr>
        <w:t>完今互動路徑分析後，對應所需應用系統整合方法，綜整有系統整合經驗者量化分析，依整合困難度分類，得出評估分類表，如表</w:t>
      </w:r>
      <w:r>
        <w:rPr>
          <w:rFonts w:eastAsia="標楷體" w:hint="eastAsia"/>
          <w:sz w:val="20"/>
        </w:rPr>
        <w:t>4</w:t>
      </w:r>
      <w:r>
        <w:rPr>
          <w:rFonts w:eastAsia="標楷體" w:hint="eastAsia"/>
          <w:sz w:val="20"/>
        </w:rPr>
        <w:t>所示，作為本研究系統整合評估方法。</w:t>
      </w:r>
    </w:p>
    <w:p w:rsidR="00B864B5" w:rsidRDefault="00B864B5" w:rsidP="00B864B5">
      <w:pPr>
        <w:jc w:val="center"/>
        <w:rPr>
          <w:rFonts w:eastAsia="標楷體"/>
          <w:sz w:val="20"/>
        </w:rPr>
      </w:pPr>
      <w:r>
        <w:rPr>
          <w:rFonts w:eastAsia="標楷體" w:hint="eastAsia"/>
          <w:sz w:val="20"/>
        </w:rPr>
        <w:lastRenderedPageBreak/>
        <w:t>表</w:t>
      </w:r>
      <w:r>
        <w:rPr>
          <w:rFonts w:eastAsia="標楷體" w:hint="eastAsia"/>
          <w:sz w:val="20"/>
        </w:rPr>
        <w:t xml:space="preserve">4 </w:t>
      </w:r>
      <w:r>
        <w:rPr>
          <w:rFonts w:eastAsia="標楷體" w:hint="eastAsia"/>
          <w:sz w:val="20"/>
        </w:rPr>
        <w:t>路徑分析量化評估分類表</w:t>
      </w:r>
    </w:p>
    <w:p w:rsidR="00B864B5" w:rsidRDefault="00B864B5" w:rsidP="00B864B5">
      <w:pPr>
        <w:jc w:val="center"/>
        <w:rPr>
          <w:rFonts w:eastAsia="標楷體"/>
          <w:sz w:val="20"/>
        </w:rPr>
      </w:pPr>
      <w:r>
        <w:rPr>
          <w:rFonts w:eastAsia="標楷體"/>
          <w:noProof/>
          <w:sz w:val="20"/>
        </w:rPr>
        <w:drawing>
          <wp:inline distT="0" distB="0" distL="0" distR="0" wp14:anchorId="11E13F8A" wp14:editId="094F54F2">
            <wp:extent cx="2311400" cy="1726565"/>
            <wp:effectExtent l="19050" t="0" r="0" b="0"/>
            <wp:docPr id="155" name="圖片 55" descr="量化評估分類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量化評估分類表"/>
                    <pic:cNvPicPr>
                      <a:picLocks noChangeAspect="1" noChangeArrowheads="1"/>
                    </pic:cNvPicPr>
                  </pic:nvPicPr>
                  <pic:blipFill>
                    <a:blip r:embed="rId113"/>
                    <a:srcRect/>
                    <a:stretch>
                      <a:fillRect/>
                    </a:stretch>
                  </pic:blipFill>
                  <pic:spPr bwMode="auto">
                    <a:xfrm>
                      <a:off x="0" y="0"/>
                      <a:ext cx="2311400" cy="1726565"/>
                    </a:xfrm>
                    <a:prstGeom prst="rect">
                      <a:avLst/>
                    </a:prstGeom>
                    <a:noFill/>
                    <a:ln w="9525">
                      <a:noFill/>
                      <a:miter lim="800000"/>
                      <a:headEnd/>
                      <a:tailEnd/>
                    </a:ln>
                  </pic:spPr>
                </pic:pic>
              </a:graphicData>
            </a:graphic>
          </wp:inline>
        </w:drawing>
      </w:r>
    </w:p>
    <w:p w:rsidR="00B864B5" w:rsidRDefault="00B864B5" w:rsidP="00B864B5">
      <w:pPr>
        <w:jc w:val="center"/>
        <w:rPr>
          <w:rFonts w:eastAsia="標楷體"/>
          <w:b/>
          <w:sz w:val="20"/>
        </w:rPr>
      </w:pPr>
    </w:p>
    <w:p w:rsidR="00B864B5" w:rsidRDefault="00B864B5" w:rsidP="00B864B5">
      <w:pPr>
        <w:jc w:val="both"/>
        <w:rPr>
          <w:rFonts w:eastAsia="標楷體"/>
          <w:b/>
          <w:sz w:val="20"/>
        </w:rPr>
      </w:pPr>
      <w:r>
        <w:rPr>
          <w:rFonts w:eastAsia="標楷體" w:hint="eastAsia"/>
          <w:b/>
          <w:sz w:val="20"/>
        </w:rPr>
        <w:t>四、</w:t>
      </w:r>
      <w:r w:rsidRPr="008F4BF2">
        <w:rPr>
          <w:rFonts w:eastAsia="標楷體" w:hint="eastAsia"/>
          <w:b/>
          <w:sz w:val="20"/>
        </w:rPr>
        <w:t>系統整合評估案例實作</w:t>
      </w:r>
    </w:p>
    <w:p w:rsidR="00B864B5" w:rsidRDefault="00B864B5" w:rsidP="00B864B5">
      <w:pPr>
        <w:jc w:val="both"/>
        <w:rPr>
          <w:rFonts w:eastAsia="標楷體"/>
          <w:sz w:val="20"/>
        </w:rPr>
      </w:pPr>
      <w:r>
        <w:rPr>
          <w:rFonts w:eastAsia="標楷體" w:hint="eastAsia"/>
          <w:sz w:val="20"/>
        </w:rPr>
        <w:t>1.</w:t>
      </w:r>
      <w:r w:rsidRPr="008F4BF2">
        <w:rPr>
          <w:rFonts w:hint="eastAsia"/>
        </w:rPr>
        <w:t xml:space="preserve"> </w:t>
      </w:r>
      <w:r w:rsidRPr="008F4BF2">
        <w:rPr>
          <w:rFonts w:eastAsia="標楷體" w:hint="eastAsia"/>
          <w:sz w:val="20"/>
        </w:rPr>
        <w:t>國軍合成化戰場模擬架構描述</w:t>
      </w:r>
    </w:p>
    <w:p w:rsidR="00B864B5" w:rsidRDefault="00B864B5" w:rsidP="00B864B5">
      <w:pPr>
        <w:ind w:firstLineChars="180" w:firstLine="360"/>
        <w:jc w:val="both"/>
        <w:rPr>
          <w:rFonts w:eastAsia="標楷體"/>
          <w:sz w:val="20"/>
        </w:rPr>
      </w:pPr>
      <w:r w:rsidRPr="008F4BF2">
        <w:rPr>
          <w:rFonts w:eastAsia="標楷體" w:hint="eastAsia"/>
          <w:sz w:val="20"/>
        </w:rPr>
        <w:t>合成化戰場之建構係指以先進之模式模擬整合電腦模擬、電腦兵棋系統、真實戰鬥系統與武器模擬系統，經由高階架構</w:t>
      </w:r>
      <w:r w:rsidRPr="008F4BF2">
        <w:rPr>
          <w:rFonts w:eastAsia="標楷體" w:hint="eastAsia"/>
          <w:sz w:val="20"/>
        </w:rPr>
        <w:t>(HLA)</w:t>
      </w:r>
      <w:r w:rsidRPr="008F4BF2">
        <w:rPr>
          <w:rFonts w:eastAsia="標楷體" w:hint="eastAsia"/>
          <w:sz w:val="20"/>
        </w:rPr>
        <w:t>標準或其他模擬相關協定與高速網路鏈結每一個體及場景編輯器，整合實兵模擬系統</w:t>
      </w:r>
      <w:r w:rsidRPr="008F4BF2">
        <w:rPr>
          <w:rFonts w:eastAsia="標楷體" w:hint="eastAsia"/>
          <w:sz w:val="20"/>
        </w:rPr>
        <w:t>(Live)</w:t>
      </w:r>
      <w:r w:rsidRPr="008F4BF2">
        <w:rPr>
          <w:rFonts w:eastAsia="標楷體" w:hint="eastAsia"/>
          <w:sz w:val="20"/>
        </w:rPr>
        <w:t>、虛擬模擬系統</w:t>
      </w:r>
      <w:r w:rsidRPr="008F4BF2">
        <w:rPr>
          <w:rFonts w:eastAsia="標楷體" w:hint="eastAsia"/>
          <w:sz w:val="20"/>
        </w:rPr>
        <w:t>(Virtual)</w:t>
      </w:r>
      <w:r w:rsidRPr="008F4BF2">
        <w:rPr>
          <w:rFonts w:eastAsia="標楷體" w:hint="eastAsia"/>
          <w:sz w:val="20"/>
        </w:rPr>
        <w:t>及建構式模擬系統</w:t>
      </w:r>
      <w:r w:rsidRPr="008F4BF2">
        <w:rPr>
          <w:rFonts w:eastAsia="標楷體" w:hint="eastAsia"/>
          <w:sz w:val="20"/>
        </w:rPr>
        <w:t>(Constructive)</w:t>
      </w:r>
      <w:r w:rsidRPr="008F4BF2">
        <w:rPr>
          <w:rFonts w:eastAsia="標楷體" w:hint="eastAsia"/>
          <w:sz w:val="20"/>
        </w:rPr>
        <w:t>模擬訓練資源，以建構國家層級之合成化聯合作戰訓練環境。合成化戰場元件是各單位的模擬系統，合成化戰場環境是促使各單位模擬系統整合的軟硬體平台、基礎建設、技術標準、準則、規範及相關支援系統與組織之集合，如圖</w:t>
      </w:r>
      <w:r>
        <w:rPr>
          <w:rFonts w:eastAsia="標楷體" w:hint="eastAsia"/>
          <w:sz w:val="20"/>
        </w:rPr>
        <w:t>6</w:t>
      </w:r>
      <w:r w:rsidRPr="008F4BF2">
        <w:rPr>
          <w:rFonts w:eastAsia="標楷體" w:hint="eastAsia"/>
          <w:sz w:val="20"/>
        </w:rPr>
        <w:t>所示。藉由合成化戰場環境讓模式模擬與電腦兵棋系統有所依循，成為可連網整合的</w:t>
      </w:r>
      <w:r w:rsidRPr="008F4BF2">
        <w:rPr>
          <w:rFonts w:eastAsia="標楷體" w:hint="eastAsia"/>
          <w:sz w:val="20"/>
        </w:rPr>
        <w:t>L</w:t>
      </w:r>
      <w:r w:rsidRPr="008F4BF2">
        <w:rPr>
          <w:rFonts w:eastAsia="標楷體" w:hint="eastAsia"/>
          <w:sz w:val="20"/>
        </w:rPr>
        <w:t>、</w:t>
      </w:r>
      <w:r w:rsidRPr="008F4BF2">
        <w:rPr>
          <w:rFonts w:eastAsia="標楷體" w:hint="eastAsia"/>
          <w:sz w:val="20"/>
        </w:rPr>
        <w:t>V</w:t>
      </w:r>
      <w:r w:rsidRPr="008F4BF2">
        <w:rPr>
          <w:rFonts w:eastAsia="標楷體" w:hint="eastAsia"/>
          <w:sz w:val="20"/>
        </w:rPr>
        <w:t>、</w:t>
      </w:r>
      <w:r w:rsidRPr="008F4BF2">
        <w:rPr>
          <w:rFonts w:eastAsia="標楷體" w:hint="eastAsia"/>
          <w:sz w:val="20"/>
        </w:rPr>
        <w:t>C</w:t>
      </w:r>
      <w:r w:rsidRPr="008F4BF2">
        <w:rPr>
          <w:rFonts w:eastAsia="標楷體" w:hint="eastAsia"/>
          <w:sz w:val="20"/>
        </w:rPr>
        <w:t>模擬系統等三種元件，整合形成合成化戰場。</w:t>
      </w:r>
    </w:p>
    <w:p w:rsidR="00B864B5" w:rsidRPr="0030754E" w:rsidRDefault="00B864B5" w:rsidP="00B864B5">
      <w:pPr>
        <w:ind w:firstLineChars="213" w:firstLine="426"/>
        <w:jc w:val="both"/>
        <w:rPr>
          <w:rFonts w:eastAsia="標楷體"/>
          <w:sz w:val="20"/>
        </w:rPr>
      </w:pPr>
      <w:r w:rsidRPr="00D168CC">
        <w:rPr>
          <w:rFonts w:eastAsia="標楷體" w:hint="eastAsia"/>
          <w:sz w:val="20"/>
        </w:rPr>
        <w:t>將合成化戰場相關物件戰車模擬器及聯合對抗戰術模擬系統</w:t>
      </w:r>
      <w:r w:rsidRPr="00D168CC">
        <w:rPr>
          <w:rFonts w:eastAsia="標楷體" w:hint="eastAsia"/>
          <w:sz w:val="20"/>
        </w:rPr>
        <w:t>(Joint Conflict and Tactical Simulation, JCATS)</w:t>
      </w:r>
      <w:r w:rsidRPr="00D168CC">
        <w:rPr>
          <w:rFonts w:eastAsia="標楷體" w:hint="eastAsia"/>
          <w:sz w:val="20"/>
        </w:rPr>
        <w:t>，作為系統整合實例，</w:t>
      </w:r>
      <w:r w:rsidRPr="00975BBD">
        <w:rPr>
          <w:rFonts w:eastAsia="標楷體" w:hint="eastAsia"/>
          <w:sz w:val="20"/>
        </w:rPr>
        <w:t>系統整合模型</w:t>
      </w:r>
      <w:r>
        <w:rPr>
          <w:rFonts w:eastAsia="標楷體" w:hint="eastAsia"/>
          <w:sz w:val="20"/>
        </w:rPr>
        <w:t>的</w:t>
      </w:r>
      <w:r w:rsidRPr="00975BBD">
        <w:rPr>
          <w:rFonts w:eastAsia="標楷體" w:hint="eastAsia"/>
          <w:sz w:val="20"/>
        </w:rPr>
        <w:t>分層互動模式</w:t>
      </w:r>
      <w:r>
        <w:rPr>
          <w:rFonts w:eastAsia="標楷體" w:hint="eastAsia"/>
          <w:sz w:val="20"/>
        </w:rPr>
        <w:t>將因應其需求</w:t>
      </w:r>
      <w:r w:rsidRPr="00975BBD">
        <w:rPr>
          <w:rFonts w:eastAsia="標楷體" w:hint="eastAsia"/>
          <w:sz w:val="20"/>
        </w:rPr>
        <w:t>做</w:t>
      </w:r>
      <w:r>
        <w:rPr>
          <w:rFonts w:eastAsia="標楷體" w:hint="eastAsia"/>
          <w:sz w:val="20"/>
        </w:rPr>
        <w:t>適度的</w:t>
      </w:r>
      <w:r w:rsidRPr="00975BBD">
        <w:rPr>
          <w:rFonts w:eastAsia="標楷體" w:hint="eastAsia"/>
          <w:sz w:val="20"/>
        </w:rPr>
        <w:t>對應與裁修。能力層</w:t>
      </w:r>
      <w:r>
        <w:rPr>
          <w:rFonts w:eastAsia="標楷體" w:hint="eastAsia"/>
          <w:sz w:val="20"/>
        </w:rPr>
        <w:t>修</w:t>
      </w:r>
      <w:r w:rsidRPr="00975BBD">
        <w:rPr>
          <w:rFonts w:eastAsia="標楷體" w:hint="eastAsia"/>
          <w:sz w:val="20"/>
        </w:rPr>
        <w:t>改為部隊戰力層，作業層</w:t>
      </w:r>
      <w:r>
        <w:rPr>
          <w:rFonts w:eastAsia="標楷體" w:hint="eastAsia"/>
          <w:sz w:val="20"/>
        </w:rPr>
        <w:t>修</w:t>
      </w:r>
      <w:r w:rsidRPr="00975BBD">
        <w:rPr>
          <w:rFonts w:eastAsia="標楷體" w:hint="eastAsia"/>
          <w:sz w:val="20"/>
        </w:rPr>
        <w:t>改為演訓作業層，系統層分解為模式層與模擬執行層</w:t>
      </w:r>
      <w:r>
        <w:rPr>
          <w:rFonts w:eastAsia="標楷體" w:hint="eastAsia"/>
          <w:sz w:val="20"/>
        </w:rPr>
        <w:t>，裁修後的模式模擬系統整合架構可參考圖</w:t>
      </w:r>
      <w:r>
        <w:rPr>
          <w:rFonts w:eastAsia="標楷體" w:hint="eastAsia"/>
          <w:sz w:val="20"/>
        </w:rPr>
        <w:t>7</w:t>
      </w:r>
      <w:r w:rsidRPr="00975BBD">
        <w:rPr>
          <w:rFonts w:eastAsia="標楷體" w:hint="eastAsia"/>
          <w:sz w:val="20"/>
        </w:rPr>
        <w:t>。</w:t>
      </w:r>
      <w:r w:rsidRPr="00D168CC">
        <w:rPr>
          <w:rFonts w:eastAsia="標楷體" w:hint="eastAsia"/>
          <w:sz w:val="20"/>
        </w:rPr>
        <w:t>分別以</w:t>
      </w:r>
      <w:r w:rsidRPr="00D168CC">
        <w:rPr>
          <w:rFonts w:eastAsia="標楷體" w:hint="eastAsia"/>
          <w:sz w:val="20"/>
        </w:rPr>
        <w:t>DoDAF2.0</w:t>
      </w:r>
      <w:r w:rsidRPr="00D168CC">
        <w:rPr>
          <w:rFonts w:eastAsia="標楷體" w:hint="eastAsia"/>
          <w:sz w:val="20"/>
        </w:rPr>
        <w:t>架構之作戰觀點中的</w:t>
      </w:r>
      <w:r w:rsidRPr="00D168CC">
        <w:rPr>
          <w:rFonts w:eastAsia="標楷體" w:hint="eastAsia"/>
          <w:sz w:val="20"/>
        </w:rPr>
        <w:t>OV-1</w:t>
      </w:r>
      <w:r w:rsidRPr="00D168CC">
        <w:rPr>
          <w:rFonts w:eastAsia="標楷體" w:hint="eastAsia"/>
          <w:sz w:val="20"/>
        </w:rPr>
        <w:t>、</w:t>
      </w:r>
      <w:r w:rsidRPr="00D168CC">
        <w:rPr>
          <w:rFonts w:eastAsia="標楷體" w:hint="eastAsia"/>
          <w:sz w:val="20"/>
        </w:rPr>
        <w:t>OV-2</w:t>
      </w:r>
      <w:r w:rsidRPr="00D168CC">
        <w:rPr>
          <w:rFonts w:eastAsia="標楷體" w:hint="eastAsia"/>
          <w:sz w:val="20"/>
        </w:rPr>
        <w:t>、</w:t>
      </w:r>
      <w:r w:rsidRPr="00D168CC">
        <w:rPr>
          <w:rFonts w:eastAsia="標楷體" w:hint="eastAsia"/>
          <w:sz w:val="20"/>
        </w:rPr>
        <w:t>OV-5a</w:t>
      </w:r>
      <w:r w:rsidRPr="00D168CC">
        <w:rPr>
          <w:rFonts w:eastAsia="標楷體" w:hint="eastAsia"/>
          <w:sz w:val="20"/>
        </w:rPr>
        <w:t>、</w:t>
      </w:r>
      <w:r w:rsidRPr="00D168CC">
        <w:rPr>
          <w:rFonts w:eastAsia="標楷體" w:hint="eastAsia"/>
          <w:sz w:val="20"/>
        </w:rPr>
        <w:t>OV-5b</w:t>
      </w:r>
      <w:r w:rsidRPr="00D168CC">
        <w:rPr>
          <w:rFonts w:eastAsia="標楷體" w:hint="eastAsia"/>
          <w:sz w:val="20"/>
        </w:rPr>
        <w:t>及系統觀點中的</w:t>
      </w:r>
      <w:r w:rsidRPr="00D168CC">
        <w:rPr>
          <w:rFonts w:eastAsia="標楷體" w:hint="eastAsia"/>
          <w:sz w:val="20"/>
        </w:rPr>
        <w:t>SV-1</w:t>
      </w:r>
      <w:r w:rsidRPr="00D168CC">
        <w:rPr>
          <w:rFonts w:eastAsia="標楷體" w:hint="eastAsia"/>
          <w:sz w:val="20"/>
        </w:rPr>
        <w:t>、</w:t>
      </w:r>
      <w:r w:rsidRPr="00D168CC">
        <w:rPr>
          <w:rFonts w:eastAsia="標楷體" w:hint="eastAsia"/>
          <w:sz w:val="20"/>
        </w:rPr>
        <w:t>SV-4</w:t>
      </w:r>
      <w:r w:rsidRPr="00D168CC">
        <w:rPr>
          <w:rFonts w:eastAsia="標楷體" w:hint="eastAsia"/>
          <w:sz w:val="20"/>
        </w:rPr>
        <w:t>等</w:t>
      </w:r>
      <w:r w:rsidRPr="00D168CC">
        <w:rPr>
          <w:rFonts w:eastAsia="標楷體" w:hint="eastAsia"/>
          <w:sz w:val="20"/>
        </w:rPr>
        <w:t>6</w:t>
      </w:r>
      <w:r w:rsidRPr="00D168CC">
        <w:rPr>
          <w:rFonts w:eastAsia="標楷體" w:hint="eastAsia"/>
          <w:sz w:val="20"/>
        </w:rPr>
        <w:t>個觀點加以分析。</w:t>
      </w:r>
    </w:p>
    <w:p w:rsidR="00B864B5" w:rsidRDefault="00B864B5" w:rsidP="00B864B5">
      <w:pPr>
        <w:jc w:val="center"/>
        <w:rPr>
          <w:rFonts w:eastAsia="標楷體"/>
          <w:sz w:val="20"/>
        </w:rPr>
      </w:pPr>
      <w:r>
        <w:rPr>
          <w:rFonts w:eastAsia="標楷體"/>
          <w:noProof/>
          <w:sz w:val="20"/>
        </w:rPr>
        <w:lastRenderedPageBreak/>
        <w:drawing>
          <wp:inline distT="0" distB="0" distL="0" distR="0" wp14:anchorId="437A8A27" wp14:editId="4F12C386">
            <wp:extent cx="2699385" cy="1587500"/>
            <wp:effectExtent l="19050" t="0" r="5715" b="0"/>
            <wp:docPr id="154" name="圖片 56" descr="合成化戰場系統整合現況與未來發展願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合成化戰場系統整合現況與未來發展願景"/>
                    <pic:cNvPicPr>
                      <a:picLocks noChangeAspect="1" noChangeArrowheads="1"/>
                    </pic:cNvPicPr>
                  </pic:nvPicPr>
                  <pic:blipFill>
                    <a:blip r:embed="rId114"/>
                    <a:srcRect/>
                    <a:stretch>
                      <a:fillRect/>
                    </a:stretch>
                  </pic:blipFill>
                  <pic:spPr bwMode="auto">
                    <a:xfrm>
                      <a:off x="0" y="0"/>
                      <a:ext cx="2699385" cy="1587500"/>
                    </a:xfrm>
                    <a:prstGeom prst="rect">
                      <a:avLst/>
                    </a:prstGeom>
                    <a:noFill/>
                    <a:ln w="9525">
                      <a:noFill/>
                      <a:miter lim="800000"/>
                      <a:headEnd/>
                      <a:tailEnd/>
                    </a:ln>
                  </pic:spPr>
                </pic:pic>
              </a:graphicData>
            </a:graphic>
          </wp:inline>
        </w:drawing>
      </w:r>
    </w:p>
    <w:p w:rsidR="00B864B5" w:rsidRDefault="00B864B5" w:rsidP="00B864B5">
      <w:pPr>
        <w:jc w:val="both"/>
        <w:rPr>
          <w:rFonts w:eastAsia="標楷體"/>
          <w:sz w:val="20"/>
        </w:rPr>
      </w:pPr>
      <w:r w:rsidRPr="00D168CC">
        <w:rPr>
          <w:rFonts w:eastAsia="標楷體" w:hint="eastAsia"/>
          <w:sz w:val="20"/>
        </w:rPr>
        <w:t>圖</w:t>
      </w:r>
      <w:r>
        <w:rPr>
          <w:rFonts w:eastAsia="標楷體" w:hint="eastAsia"/>
          <w:sz w:val="20"/>
        </w:rPr>
        <w:t>6</w:t>
      </w:r>
      <w:r w:rsidRPr="00D168CC">
        <w:rPr>
          <w:rFonts w:eastAsia="標楷體" w:hint="eastAsia"/>
          <w:sz w:val="20"/>
        </w:rPr>
        <w:t xml:space="preserve"> </w:t>
      </w:r>
      <w:r w:rsidRPr="00D168CC">
        <w:rPr>
          <w:rFonts w:eastAsia="標楷體" w:hint="eastAsia"/>
          <w:sz w:val="20"/>
        </w:rPr>
        <w:t>合成化戰場系統整合現況與未來發展願景</w:t>
      </w:r>
    </w:p>
    <w:p w:rsidR="00B864B5" w:rsidRPr="00BC43C4" w:rsidRDefault="00B864B5" w:rsidP="00B864B5">
      <w:pPr>
        <w:jc w:val="both"/>
        <w:rPr>
          <w:rFonts w:eastAsia="標楷體"/>
          <w:sz w:val="20"/>
        </w:rPr>
      </w:pPr>
    </w:p>
    <w:p w:rsidR="00B864B5" w:rsidRDefault="00B864B5" w:rsidP="00B864B5">
      <w:pPr>
        <w:jc w:val="center"/>
        <w:rPr>
          <w:rFonts w:eastAsia="標楷體"/>
          <w:sz w:val="20"/>
        </w:rPr>
      </w:pPr>
      <w:r>
        <w:rPr>
          <w:rFonts w:eastAsia="標楷體"/>
          <w:noProof/>
          <w:sz w:val="20"/>
        </w:rPr>
        <w:drawing>
          <wp:inline distT="0" distB="0" distL="0" distR="0" wp14:anchorId="1DE3BEDA" wp14:editId="451D7C80">
            <wp:extent cx="2260600" cy="1755775"/>
            <wp:effectExtent l="19050" t="0" r="6350" b="0"/>
            <wp:docPr id="153" name="圖片 57" descr="合成化戰場模式模擬系統整合架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合成化戰場模式模擬系統整合架構"/>
                    <pic:cNvPicPr>
                      <a:picLocks noChangeAspect="1" noChangeArrowheads="1"/>
                    </pic:cNvPicPr>
                  </pic:nvPicPr>
                  <pic:blipFill>
                    <a:blip r:embed="rId115"/>
                    <a:srcRect/>
                    <a:stretch>
                      <a:fillRect/>
                    </a:stretch>
                  </pic:blipFill>
                  <pic:spPr bwMode="auto">
                    <a:xfrm>
                      <a:off x="0" y="0"/>
                      <a:ext cx="2260600" cy="1755775"/>
                    </a:xfrm>
                    <a:prstGeom prst="rect">
                      <a:avLst/>
                    </a:prstGeom>
                    <a:noFill/>
                    <a:ln w="9525">
                      <a:noFill/>
                      <a:miter lim="800000"/>
                      <a:headEnd/>
                      <a:tailEnd/>
                    </a:ln>
                  </pic:spPr>
                </pic:pic>
              </a:graphicData>
            </a:graphic>
          </wp:inline>
        </w:drawing>
      </w:r>
    </w:p>
    <w:p w:rsidR="00B864B5" w:rsidRDefault="00B864B5" w:rsidP="00B864B5">
      <w:pPr>
        <w:jc w:val="center"/>
        <w:rPr>
          <w:rFonts w:eastAsia="標楷體"/>
          <w:sz w:val="20"/>
        </w:rPr>
      </w:pPr>
      <w:r>
        <w:rPr>
          <w:rFonts w:eastAsia="標楷體" w:hint="eastAsia"/>
          <w:sz w:val="20"/>
        </w:rPr>
        <w:t>圖</w:t>
      </w:r>
      <w:r>
        <w:rPr>
          <w:rFonts w:eastAsia="標楷體" w:hint="eastAsia"/>
          <w:sz w:val="20"/>
        </w:rPr>
        <w:t xml:space="preserve">7 </w:t>
      </w:r>
      <w:r>
        <w:rPr>
          <w:rFonts w:eastAsia="標楷體" w:hint="eastAsia"/>
          <w:sz w:val="20"/>
        </w:rPr>
        <w:t>模式模擬系統整合架構</w:t>
      </w:r>
    </w:p>
    <w:p w:rsidR="00B864B5" w:rsidRPr="00D168CC" w:rsidRDefault="00B864B5" w:rsidP="00B864B5">
      <w:pPr>
        <w:jc w:val="both"/>
        <w:rPr>
          <w:rFonts w:eastAsia="標楷體"/>
          <w:sz w:val="20"/>
        </w:rPr>
      </w:pPr>
      <w:r>
        <w:rPr>
          <w:rFonts w:eastAsia="標楷體" w:hint="eastAsia"/>
          <w:sz w:val="20"/>
        </w:rPr>
        <w:t>2.</w:t>
      </w:r>
      <w:r w:rsidRPr="00D168CC">
        <w:rPr>
          <w:rFonts w:eastAsia="標楷體" w:hint="eastAsia"/>
          <w:sz w:val="20"/>
        </w:rPr>
        <w:t xml:space="preserve"> </w:t>
      </w:r>
      <w:r w:rsidRPr="00D168CC">
        <w:rPr>
          <w:rFonts w:eastAsia="標楷體" w:hint="eastAsia"/>
          <w:sz w:val="20"/>
        </w:rPr>
        <w:t>整合架構評估案例實作</w:t>
      </w:r>
    </w:p>
    <w:p w:rsidR="00B864B5" w:rsidRDefault="00B864B5" w:rsidP="00B864B5">
      <w:pPr>
        <w:ind w:firstLineChars="213" w:firstLine="426"/>
        <w:jc w:val="both"/>
        <w:rPr>
          <w:rFonts w:eastAsia="標楷體"/>
          <w:sz w:val="20"/>
        </w:rPr>
      </w:pPr>
      <w:r w:rsidRPr="00D168CC">
        <w:rPr>
          <w:rFonts w:eastAsia="標楷體" w:hint="eastAsia"/>
          <w:sz w:val="20"/>
        </w:rPr>
        <w:t>製作兩軍對抗作戰想定，</w:t>
      </w:r>
      <w:r>
        <w:rPr>
          <w:rFonts w:eastAsia="標楷體" w:hint="eastAsia"/>
          <w:sz w:val="20"/>
        </w:rPr>
        <w:t>將</w:t>
      </w:r>
      <w:r w:rsidRPr="00D168CC">
        <w:rPr>
          <w:rFonts w:eastAsia="標楷體" w:hint="eastAsia"/>
          <w:sz w:val="20"/>
        </w:rPr>
        <w:t>戰車模擬器與</w:t>
      </w:r>
      <w:r w:rsidRPr="00D168CC">
        <w:rPr>
          <w:rFonts w:eastAsia="標楷體" w:hint="eastAsia"/>
          <w:sz w:val="20"/>
        </w:rPr>
        <w:t>JCATS</w:t>
      </w:r>
      <w:r w:rsidRPr="00D168CC">
        <w:rPr>
          <w:rFonts w:eastAsia="標楷體" w:hint="eastAsia"/>
          <w:sz w:val="20"/>
        </w:rPr>
        <w:t>的系統功能抽象化，依序完成功能分類與關聯，聯合作戰演訓想定應用於整合架構，相關演訓單位與編組包括統裁官、計劃管制組、裁判組、系統架構組、藍軍旅指揮所、藍軍營指揮所、藍軍部隊</w:t>
      </w:r>
      <w:r w:rsidRPr="00D168CC">
        <w:rPr>
          <w:rFonts w:eastAsia="標楷體" w:hint="eastAsia"/>
          <w:sz w:val="20"/>
        </w:rPr>
        <w:t>1</w:t>
      </w:r>
      <w:r w:rsidRPr="00D168CC">
        <w:rPr>
          <w:rFonts w:eastAsia="標楷體" w:hint="eastAsia"/>
          <w:sz w:val="20"/>
        </w:rPr>
        <w:t>、藍軍部隊</w:t>
      </w:r>
      <w:r w:rsidRPr="00D168CC">
        <w:rPr>
          <w:rFonts w:eastAsia="標楷體" w:hint="eastAsia"/>
          <w:sz w:val="20"/>
        </w:rPr>
        <w:t>2</w:t>
      </w:r>
      <w:r w:rsidRPr="00D168CC">
        <w:rPr>
          <w:rFonts w:eastAsia="標楷體" w:hint="eastAsia"/>
          <w:sz w:val="20"/>
        </w:rPr>
        <w:t>、藍軍戰車營、紅軍部隊等單位，故將這些單位納入演訓作業層。應用合成化戰場之模式模擬系統包括</w:t>
      </w:r>
      <w:r w:rsidRPr="00D168CC">
        <w:rPr>
          <w:rFonts w:eastAsia="標楷體" w:hint="eastAsia"/>
          <w:sz w:val="20"/>
        </w:rPr>
        <w:t>JCATS</w:t>
      </w:r>
      <w:r w:rsidRPr="00D168CC">
        <w:rPr>
          <w:rFonts w:eastAsia="標楷體" w:hint="eastAsia"/>
          <w:sz w:val="20"/>
        </w:rPr>
        <w:t>兵棋系統與戰車模擬器，同理將這些系統及其功能納入模式建立層與模擬執行層，如圖</w:t>
      </w:r>
      <w:r>
        <w:rPr>
          <w:rFonts w:eastAsia="標楷體" w:hint="eastAsia"/>
          <w:sz w:val="20"/>
        </w:rPr>
        <w:t>8</w:t>
      </w:r>
      <w:r w:rsidRPr="00D168CC">
        <w:rPr>
          <w:rFonts w:eastAsia="標楷體" w:hint="eastAsia"/>
          <w:sz w:val="20"/>
        </w:rPr>
        <w:t>所示</w:t>
      </w:r>
      <w:r>
        <w:rPr>
          <w:rFonts w:eastAsia="標楷體" w:hint="eastAsia"/>
          <w:sz w:val="20"/>
        </w:rPr>
        <w:t>。</w:t>
      </w:r>
    </w:p>
    <w:p w:rsidR="00B864B5" w:rsidRDefault="00B864B5" w:rsidP="00B864B5">
      <w:pPr>
        <w:jc w:val="center"/>
        <w:rPr>
          <w:sz w:val="20"/>
        </w:rPr>
      </w:pPr>
      <w:r>
        <w:rPr>
          <w:noProof/>
          <w:sz w:val="20"/>
        </w:rPr>
        <w:lastRenderedPageBreak/>
        <w:drawing>
          <wp:inline distT="0" distB="0" distL="0" distR="0" wp14:anchorId="173E0309" wp14:editId="41071D27">
            <wp:extent cx="2552700" cy="1924050"/>
            <wp:effectExtent l="19050" t="0" r="0" b="0"/>
            <wp:docPr id="15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16" cstate="print"/>
                    <a:srcRect b="-1459"/>
                    <a:stretch>
                      <a:fillRect/>
                    </a:stretch>
                  </pic:blipFill>
                  <pic:spPr bwMode="auto">
                    <a:xfrm>
                      <a:off x="0" y="0"/>
                      <a:ext cx="2552700" cy="1924050"/>
                    </a:xfrm>
                    <a:prstGeom prst="rect">
                      <a:avLst/>
                    </a:prstGeom>
                    <a:noFill/>
                    <a:ln w="9525">
                      <a:noFill/>
                      <a:miter lim="800000"/>
                      <a:headEnd/>
                      <a:tailEnd/>
                    </a:ln>
                  </pic:spPr>
                </pic:pic>
              </a:graphicData>
            </a:graphic>
          </wp:inline>
        </w:drawing>
      </w:r>
    </w:p>
    <w:p w:rsidR="00B864B5" w:rsidRDefault="00B864B5" w:rsidP="00B864B5">
      <w:pPr>
        <w:jc w:val="center"/>
        <w:rPr>
          <w:rFonts w:eastAsia="標楷體"/>
          <w:sz w:val="20"/>
        </w:rPr>
      </w:pPr>
      <w:r w:rsidRPr="00D168CC">
        <w:rPr>
          <w:rFonts w:eastAsia="標楷體" w:hint="eastAsia"/>
          <w:sz w:val="20"/>
        </w:rPr>
        <w:t>圖</w:t>
      </w:r>
      <w:r>
        <w:rPr>
          <w:rFonts w:eastAsia="標楷體" w:hint="eastAsia"/>
          <w:sz w:val="20"/>
        </w:rPr>
        <w:t xml:space="preserve">8 </w:t>
      </w:r>
      <w:r w:rsidRPr="00D168CC">
        <w:rPr>
          <w:rFonts w:eastAsia="標楷體" w:hint="eastAsia"/>
          <w:sz w:val="20"/>
        </w:rPr>
        <w:t>JCATS</w:t>
      </w:r>
      <w:r w:rsidRPr="00D168CC">
        <w:rPr>
          <w:rFonts w:eastAsia="標楷體" w:hint="eastAsia"/>
          <w:sz w:val="20"/>
        </w:rPr>
        <w:t>整合戰車模擬器支援聯合訓練架構</w:t>
      </w:r>
    </w:p>
    <w:p w:rsidR="00B864B5" w:rsidRDefault="00B864B5" w:rsidP="00B864B5">
      <w:pPr>
        <w:ind w:firstLineChars="213" w:firstLine="426"/>
        <w:jc w:val="both"/>
        <w:rPr>
          <w:rFonts w:eastAsia="標楷體"/>
          <w:sz w:val="20"/>
        </w:rPr>
      </w:pPr>
      <w:r w:rsidRPr="00D168CC">
        <w:rPr>
          <w:rFonts w:eastAsia="標楷體" w:hint="eastAsia"/>
          <w:sz w:val="20"/>
        </w:rPr>
        <w:t>建立關聯並融入整合架構做描述，獲得整合互動的路徑，分別為</w:t>
      </w:r>
      <w:r>
        <w:rPr>
          <w:rFonts w:eastAsia="標楷體" w:hint="eastAsia"/>
          <w:sz w:val="20"/>
        </w:rPr>
        <w:t>：</w:t>
      </w:r>
    </w:p>
    <w:p w:rsidR="00B864B5" w:rsidRDefault="00B864B5" w:rsidP="00B864B5">
      <w:pPr>
        <w:ind w:firstLineChars="213" w:firstLine="426"/>
        <w:jc w:val="both"/>
        <w:rPr>
          <w:rFonts w:eastAsia="標楷體"/>
          <w:sz w:val="20"/>
        </w:rPr>
      </w:pPr>
      <w:r w:rsidRPr="00D168CC">
        <w:rPr>
          <w:rFonts w:eastAsia="標楷體" w:hint="eastAsia"/>
          <w:sz w:val="20"/>
        </w:rPr>
        <w:t>路徑</w:t>
      </w:r>
      <w:r w:rsidRPr="00D168CC">
        <w:rPr>
          <w:rFonts w:eastAsia="標楷體" w:hint="eastAsia"/>
          <w:sz w:val="20"/>
        </w:rPr>
        <w:t>1</w:t>
      </w:r>
      <w:r>
        <w:rPr>
          <w:rFonts w:eastAsia="標楷體" w:hint="eastAsia"/>
          <w:sz w:val="20"/>
        </w:rPr>
        <w:t>為</w:t>
      </w:r>
      <w:r w:rsidRPr="00D168CC">
        <w:rPr>
          <w:rFonts w:eastAsia="標楷體" w:hint="eastAsia"/>
          <w:sz w:val="20"/>
        </w:rPr>
        <w:t>想定設定</w:t>
      </w:r>
      <w:r>
        <w:rPr>
          <w:rFonts w:eastAsia="標楷體" w:hint="eastAsia"/>
          <w:sz w:val="20"/>
        </w:rPr>
        <w:t>(</w:t>
      </w:r>
      <w:r>
        <w:rPr>
          <w:rFonts w:eastAsia="標楷體" w:hint="eastAsia"/>
          <w:sz w:val="20"/>
        </w:rPr>
        <w:t>綠色單箭頭</w:t>
      </w:r>
      <w:r>
        <w:rPr>
          <w:rFonts w:eastAsia="標楷體" w:hint="eastAsia"/>
          <w:sz w:val="20"/>
        </w:rPr>
        <w:t>)</w:t>
      </w:r>
      <w:r>
        <w:rPr>
          <w:rFonts w:eastAsia="標楷體" w:hint="eastAsia"/>
          <w:sz w:val="20"/>
        </w:rPr>
        <w:t>，如圖</w:t>
      </w:r>
      <w:r>
        <w:rPr>
          <w:rFonts w:eastAsia="標楷體" w:hint="eastAsia"/>
          <w:sz w:val="20"/>
        </w:rPr>
        <w:t>9</w:t>
      </w:r>
      <w:r>
        <w:rPr>
          <w:rFonts w:eastAsia="標楷體" w:hint="eastAsia"/>
          <w:sz w:val="20"/>
        </w:rPr>
        <w:t>所示：</w:t>
      </w:r>
      <w:r w:rsidRPr="00FC00F7">
        <w:rPr>
          <w:rFonts w:eastAsia="標楷體" w:hint="eastAsia"/>
          <w:sz w:val="20"/>
        </w:rPr>
        <w:t>統裁部→訓前想定編輯→資料庫模組→訓前想定編輯→</w:t>
      </w:r>
      <w:r w:rsidRPr="00FC00F7">
        <w:rPr>
          <w:rFonts w:eastAsia="標楷體" w:hint="eastAsia"/>
          <w:sz w:val="20"/>
        </w:rPr>
        <w:t>MSDL</w:t>
      </w:r>
      <w:r w:rsidRPr="00FC00F7">
        <w:rPr>
          <w:rFonts w:eastAsia="標楷體" w:hint="eastAsia"/>
          <w:sz w:val="20"/>
        </w:rPr>
        <w:t>標準→訓前想定編輯→資料庫模組→訓前想定編輯→統裁部</w:t>
      </w:r>
      <w:r>
        <w:rPr>
          <w:rFonts w:eastAsia="標楷體" w:hint="eastAsia"/>
          <w:sz w:val="20"/>
        </w:rPr>
        <w:t>。</w:t>
      </w:r>
    </w:p>
    <w:p w:rsidR="00B864B5" w:rsidRDefault="00B864B5" w:rsidP="00B864B5">
      <w:pPr>
        <w:ind w:firstLineChars="213" w:firstLine="426"/>
        <w:jc w:val="both"/>
        <w:rPr>
          <w:rFonts w:eastAsia="標楷體"/>
          <w:sz w:val="20"/>
        </w:rPr>
      </w:pPr>
      <w:r w:rsidRPr="00D168CC">
        <w:rPr>
          <w:rFonts w:eastAsia="標楷體" w:hint="eastAsia"/>
          <w:sz w:val="20"/>
        </w:rPr>
        <w:t>路徑</w:t>
      </w:r>
      <w:r w:rsidRPr="00D168CC">
        <w:rPr>
          <w:rFonts w:eastAsia="標楷體" w:hint="eastAsia"/>
          <w:sz w:val="20"/>
        </w:rPr>
        <w:t>2</w:t>
      </w:r>
      <w:r>
        <w:rPr>
          <w:rFonts w:eastAsia="標楷體" w:hint="eastAsia"/>
          <w:sz w:val="20"/>
        </w:rPr>
        <w:t>為</w:t>
      </w:r>
      <w:r w:rsidRPr="00D168CC">
        <w:rPr>
          <w:rFonts w:eastAsia="標楷體" w:hint="eastAsia"/>
          <w:sz w:val="20"/>
        </w:rPr>
        <w:t>演訓時互動</w:t>
      </w:r>
      <w:r w:rsidRPr="00D168CC">
        <w:rPr>
          <w:rFonts w:eastAsia="標楷體" w:hint="eastAsia"/>
          <w:sz w:val="20"/>
        </w:rPr>
        <w:t>(</w:t>
      </w:r>
      <w:r>
        <w:rPr>
          <w:rFonts w:eastAsia="標楷體" w:hint="eastAsia"/>
          <w:sz w:val="20"/>
        </w:rPr>
        <w:t>紫色單箭頭</w:t>
      </w:r>
      <w:r w:rsidRPr="00D168CC">
        <w:rPr>
          <w:rFonts w:eastAsia="標楷體" w:hint="eastAsia"/>
          <w:sz w:val="20"/>
        </w:rPr>
        <w:t>)</w:t>
      </w:r>
      <w:r>
        <w:rPr>
          <w:rFonts w:eastAsia="標楷體" w:hint="eastAsia"/>
          <w:sz w:val="20"/>
        </w:rPr>
        <w:t>，如圖</w:t>
      </w:r>
      <w:r>
        <w:rPr>
          <w:rFonts w:eastAsia="標楷體" w:hint="eastAsia"/>
          <w:sz w:val="20"/>
        </w:rPr>
        <w:t>9</w:t>
      </w:r>
      <w:r>
        <w:rPr>
          <w:rFonts w:eastAsia="標楷體" w:hint="eastAsia"/>
          <w:sz w:val="20"/>
        </w:rPr>
        <w:t>所示：</w:t>
      </w:r>
      <w:r w:rsidRPr="00FC00F7">
        <w:rPr>
          <w:rFonts w:eastAsia="標楷體" w:hint="eastAsia"/>
          <w:sz w:val="20"/>
        </w:rPr>
        <w:t>統裁部→紅軍部隊→</w:t>
      </w:r>
      <w:r w:rsidRPr="00FC00F7">
        <w:rPr>
          <w:rFonts w:eastAsia="標楷體" w:hint="eastAsia"/>
          <w:sz w:val="20"/>
        </w:rPr>
        <w:t>JCATS</w:t>
      </w:r>
      <w:r w:rsidRPr="00FC00F7">
        <w:rPr>
          <w:rFonts w:eastAsia="標楷體" w:hint="eastAsia"/>
          <w:sz w:val="20"/>
        </w:rPr>
        <w:t>模擬執行模組→</w:t>
      </w:r>
      <w:r w:rsidRPr="00FC00F7">
        <w:rPr>
          <w:rFonts w:eastAsia="標楷體" w:hint="eastAsia"/>
          <w:sz w:val="20"/>
        </w:rPr>
        <w:t>HLA</w:t>
      </w:r>
      <w:r w:rsidRPr="00FC00F7">
        <w:rPr>
          <w:rFonts w:eastAsia="標楷體" w:hint="eastAsia"/>
          <w:sz w:val="20"/>
        </w:rPr>
        <w:t>標準→戰車模擬執行模組→戰車營→營指揮所→旅指揮所→統裁部</w:t>
      </w:r>
      <w:r>
        <w:rPr>
          <w:rFonts w:eastAsia="標楷體" w:hint="eastAsia"/>
          <w:sz w:val="20"/>
        </w:rPr>
        <w:t>。</w:t>
      </w:r>
    </w:p>
    <w:p w:rsidR="00B864B5" w:rsidRDefault="00B864B5" w:rsidP="00B864B5">
      <w:pPr>
        <w:ind w:firstLineChars="213" w:firstLine="426"/>
        <w:jc w:val="both"/>
        <w:rPr>
          <w:rFonts w:eastAsia="標楷體"/>
          <w:sz w:val="20"/>
        </w:rPr>
      </w:pPr>
      <w:r w:rsidRPr="00D168CC">
        <w:rPr>
          <w:rFonts w:eastAsia="標楷體" w:hint="eastAsia"/>
          <w:sz w:val="20"/>
        </w:rPr>
        <w:t>路徑</w:t>
      </w:r>
      <w:r w:rsidRPr="00D168CC">
        <w:rPr>
          <w:rFonts w:eastAsia="標楷體" w:hint="eastAsia"/>
          <w:sz w:val="20"/>
        </w:rPr>
        <w:t>3</w:t>
      </w:r>
      <w:r>
        <w:rPr>
          <w:rFonts w:eastAsia="標楷體" w:hint="eastAsia"/>
          <w:sz w:val="20"/>
        </w:rPr>
        <w:t>為</w:t>
      </w:r>
      <w:r w:rsidRPr="00D168CC">
        <w:rPr>
          <w:rFonts w:eastAsia="標楷體" w:hint="eastAsia"/>
          <w:sz w:val="20"/>
        </w:rPr>
        <w:t>訊息傳遞</w:t>
      </w:r>
      <w:r w:rsidRPr="00D168CC">
        <w:rPr>
          <w:rFonts w:eastAsia="標楷體" w:hint="eastAsia"/>
          <w:sz w:val="20"/>
        </w:rPr>
        <w:t>(</w:t>
      </w:r>
      <w:r>
        <w:rPr>
          <w:rFonts w:eastAsia="標楷體" w:hint="eastAsia"/>
          <w:sz w:val="20"/>
        </w:rPr>
        <w:t>紅色雙箭頭</w:t>
      </w:r>
      <w:r w:rsidRPr="00D168CC">
        <w:rPr>
          <w:rFonts w:eastAsia="標楷體" w:hint="eastAsia"/>
          <w:sz w:val="20"/>
        </w:rPr>
        <w:t>)</w:t>
      </w:r>
      <w:r>
        <w:rPr>
          <w:rFonts w:eastAsia="標楷體" w:hint="eastAsia"/>
          <w:sz w:val="20"/>
        </w:rPr>
        <w:t>，如圖</w:t>
      </w:r>
      <w:r>
        <w:rPr>
          <w:rFonts w:eastAsia="標楷體" w:hint="eastAsia"/>
          <w:sz w:val="20"/>
        </w:rPr>
        <w:t>9</w:t>
      </w:r>
      <w:r>
        <w:rPr>
          <w:rFonts w:eastAsia="標楷體" w:hint="eastAsia"/>
          <w:sz w:val="20"/>
        </w:rPr>
        <w:t>所示：統裁部計畫制組分別與紅軍部隊、旅、營指揮所及系統控制組互動；旅、營指揮所與其所屬部隊互動。</w:t>
      </w:r>
    </w:p>
    <w:p w:rsidR="00B864B5" w:rsidRDefault="00B864B5" w:rsidP="00B864B5">
      <w:pPr>
        <w:jc w:val="center"/>
        <w:rPr>
          <w:sz w:val="20"/>
        </w:rPr>
      </w:pPr>
      <w:r>
        <w:rPr>
          <w:noProof/>
          <w:sz w:val="20"/>
        </w:rPr>
        <w:drawing>
          <wp:inline distT="0" distB="0" distL="0" distR="0" wp14:anchorId="48F63370" wp14:editId="28203A76">
            <wp:extent cx="2458085" cy="1945640"/>
            <wp:effectExtent l="19050" t="0" r="0" b="0"/>
            <wp:docPr id="151" name="圖片 59" descr="想定設定、演訓時互動、演訓行政協調架構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想定設定、演訓時互動、演訓行政協調架構圖"/>
                    <pic:cNvPicPr>
                      <a:picLocks noChangeAspect="1" noChangeArrowheads="1"/>
                    </pic:cNvPicPr>
                  </pic:nvPicPr>
                  <pic:blipFill>
                    <a:blip r:embed="rId117" cstate="print"/>
                    <a:srcRect/>
                    <a:stretch>
                      <a:fillRect/>
                    </a:stretch>
                  </pic:blipFill>
                  <pic:spPr bwMode="auto">
                    <a:xfrm>
                      <a:off x="0" y="0"/>
                      <a:ext cx="2458085" cy="1945640"/>
                    </a:xfrm>
                    <a:prstGeom prst="rect">
                      <a:avLst/>
                    </a:prstGeom>
                    <a:noFill/>
                    <a:ln w="9525">
                      <a:noFill/>
                      <a:miter lim="800000"/>
                      <a:headEnd/>
                      <a:tailEnd/>
                    </a:ln>
                  </pic:spPr>
                </pic:pic>
              </a:graphicData>
            </a:graphic>
          </wp:inline>
        </w:drawing>
      </w:r>
    </w:p>
    <w:p w:rsidR="00B864B5" w:rsidRDefault="00B864B5" w:rsidP="00B864B5">
      <w:pPr>
        <w:jc w:val="center"/>
        <w:rPr>
          <w:rFonts w:eastAsia="標楷體"/>
          <w:sz w:val="20"/>
        </w:rPr>
      </w:pPr>
      <w:r w:rsidRPr="00D168CC">
        <w:rPr>
          <w:rFonts w:eastAsia="標楷體" w:hint="eastAsia"/>
          <w:sz w:val="20"/>
        </w:rPr>
        <w:t>圖</w:t>
      </w:r>
      <w:r>
        <w:rPr>
          <w:rFonts w:eastAsia="標楷體" w:hint="eastAsia"/>
          <w:sz w:val="20"/>
        </w:rPr>
        <w:t>9</w:t>
      </w:r>
      <w:r w:rsidRPr="00D168CC">
        <w:rPr>
          <w:rFonts w:eastAsia="標楷體" w:hint="eastAsia"/>
          <w:sz w:val="20"/>
        </w:rPr>
        <w:t>想定設定、演訓時互動、演訓行政協調架構圖</w:t>
      </w:r>
    </w:p>
    <w:p w:rsidR="00B864B5" w:rsidRDefault="00B864B5" w:rsidP="00B864B5">
      <w:pPr>
        <w:ind w:firstLineChars="213" w:firstLine="426"/>
        <w:jc w:val="both"/>
        <w:rPr>
          <w:rFonts w:eastAsia="標楷體"/>
          <w:sz w:val="20"/>
        </w:rPr>
      </w:pPr>
      <w:r w:rsidRPr="00D168CC">
        <w:rPr>
          <w:rFonts w:eastAsia="標楷體" w:hint="eastAsia"/>
          <w:sz w:val="20"/>
        </w:rPr>
        <w:t>路徑</w:t>
      </w:r>
      <w:r w:rsidRPr="00D168CC">
        <w:rPr>
          <w:rFonts w:eastAsia="標楷體" w:hint="eastAsia"/>
          <w:sz w:val="20"/>
        </w:rPr>
        <w:t>4</w:t>
      </w:r>
      <w:r>
        <w:rPr>
          <w:rFonts w:eastAsia="標楷體" w:hint="eastAsia"/>
          <w:sz w:val="20"/>
        </w:rPr>
        <w:t>為</w:t>
      </w:r>
      <w:r w:rsidRPr="00D168CC">
        <w:rPr>
          <w:rFonts w:eastAsia="標楷體" w:hint="eastAsia"/>
          <w:sz w:val="20"/>
        </w:rPr>
        <w:t>監控、操作、命令下達、訓後分析</w:t>
      </w:r>
      <w:r w:rsidRPr="00D168CC">
        <w:rPr>
          <w:rFonts w:eastAsia="標楷體" w:hint="eastAsia"/>
          <w:sz w:val="20"/>
        </w:rPr>
        <w:t>(</w:t>
      </w:r>
      <w:r>
        <w:rPr>
          <w:rFonts w:eastAsia="標楷體" w:hint="eastAsia"/>
          <w:sz w:val="20"/>
        </w:rPr>
        <w:t>藍色雙箭頭</w:t>
      </w:r>
      <w:r w:rsidRPr="00D168CC">
        <w:rPr>
          <w:rFonts w:eastAsia="標楷體" w:hint="eastAsia"/>
          <w:sz w:val="20"/>
        </w:rPr>
        <w:t>)</w:t>
      </w:r>
      <w:r>
        <w:rPr>
          <w:rFonts w:eastAsia="標楷體" w:hint="eastAsia"/>
          <w:sz w:val="20"/>
        </w:rPr>
        <w:t>，如圖</w:t>
      </w:r>
      <w:r>
        <w:rPr>
          <w:rFonts w:eastAsia="標楷體" w:hint="eastAsia"/>
          <w:sz w:val="20"/>
        </w:rPr>
        <w:t>10</w:t>
      </w:r>
      <w:r>
        <w:rPr>
          <w:rFonts w:eastAsia="標楷體" w:hint="eastAsia"/>
          <w:sz w:val="20"/>
        </w:rPr>
        <w:t>所示：統裁部分別與訓前想定編輯、模擬執行模組、訓後資料分析</w:t>
      </w:r>
      <w:r>
        <w:rPr>
          <w:rFonts w:eastAsia="標楷體" w:hint="eastAsia"/>
          <w:sz w:val="20"/>
        </w:rPr>
        <w:lastRenderedPageBreak/>
        <w:t>互動；旅、營指揮所與模擬執行模組互動；系統控制組與資訊庫設定互動；藍、紅軍部隊、戰車營分別與模擬執行模組互動。</w:t>
      </w:r>
    </w:p>
    <w:p w:rsidR="00B864B5" w:rsidRDefault="00B864B5" w:rsidP="00B864B5">
      <w:pPr>
        <w:jc w:val="center"/>
        <w:rPr>
          <w:sz w:val="20"/>
        </w:rPr>
      </w:pPr>
      <w:r>
        <w:rPr>
          <w:noProof/>
          <w:sz w:val="20"/>
        </w:rPr>
        <w:drawing>
          <wp:inline distT="0" distB="0" distL="0" distR="0" wp14:anchorId="776F947C" wp14:editId="0EA04E2A">
            <wp:extent cx="2369820" cy="1791970"/>
            <wp:effectExtent l="19050" t="0" r="0" b="0"/>
            <wp:docPr id="150"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pic:cNvPicPr>
                      <a:picLocks noChangeAspect="1" noChangeArrowheads="1"/>
                    </pic:cNvPicPr>
                  </pic:nvPicPr>
                  <pic:blipFill>
                    <a:blip r:embed="rId118" cstate="print"/>
                    <a:srcRect b="-1459"/>
                    <a:stretch>
                      <a:fillRect/>
                    </a:stretch>
                  </pic:blipFill>
                  <pic:spPr bwMode="auto">
                    <a:xfrm>
                      <a:off x="0" y="0"/>
                      <a:ext cx="2369820" cy="1791970"/>
                    </a:xfrm>
                    <a:prstGeom prst="rect">
                      <a:avLst/>
                    </a:prstGeom>
                    <a:noFill/>
                    <a:ln w="9525">
                      <a:noFill/>
                      <a:miter lim="800000"/>
                      <a:headEnd/>
                      <a:tailEnd/>
                    </a:ln>
                  </pic:spPr>
                </pic:pic>
              </a:graphicData>
            </a:graphic>
          </wp:inline>
        </w:drawing>
      </w:r>
    </w:p>
    <w:p w:rsidR="00B864B5" w:rsidRDefault="00B864B5" w:rsidP="00B864B5">
      <w:pPr>
        <w:jc w:val="center"/>
        <w:rPr>
          <w:rFonts w:eastAsia="標楷體"/>
          <w:sz w:val="20"/>
        </w:rPr>
      </w:pPr>
      <w:r w:rsidRPr="00D168CC">
        <w:rPr>
          <w:rFonts w:eastAsia="標楷體" w:hint="eastAsia"/>
          <w:sz w:val="20"/>
        </w:rPr>
        <w:t>圖</w:t>
      </w:r>
      <w:r>
        <w:rPr>
          <w:rFonts w:eastAsia="標楷體" w:hint="eastAsia"/>
          <w:sz w:val="20"/>
        </w:rPr>
        <w:t xml:space="preserve">10 </w:t>
      </w:r>
      <w:r w:rsidRPr="00D168CC">
        <w:rPr>
          <w:rFonts w:eastAsia="標楷體" w:hint="eastAsia"/>
          <w:sz w:val="20"/>
        </w:rPr>
        <w:t>監控、操作、命令下達、訓後分析架構圖</w:t>
      </w:r>
    </w:p>
    <w:p w:rsidR="00B864B5" w:rsidRDefault="00B864B5" w:rsidP="00B864B5">
      <w:pPr>
        <w:ind w:firstLineChars="213" w:firstLine="426"/>
        <w:jc w:val="both"/>
        <w:rPr>
          <w:rFonts w:eastAsia="標楷體"/>
          <w:sz w:val="20"/>
        </w:rPr>
      </w:pPr>
      <w:r>
        <w:rPr>
          <w:rFonts w:eastAsia="標楷體" w:hint="eastAsia"/>
          <w:sz w:val="20"/>
        </w:rPr>
        <w:t>接著</w:t>
      </w:r>
      <w:r w:rsidRPr="00D168CC">
        <w:rPr>
          <w:rFonts w:eastAsia="標楷體" w:hint="eastAsia"/>
          <w:sz w:val="20"/>
        </w:rPr>
        <w:t>分析每一路徑，依據</w:t>
      </w:r>
      <w:r>
        <w:rPr>
          <w:rFonts w:eastAsia="標楷體" w:hint="eastAsia"/>
          <w:sz w:val="20"/>
        </w:rPr>
        <w:t>表</w:t>
      </w:r>
      <w:r>
        <w:rPr>
          <w:rFonts w:eastAsia="標楷體" w:hint="eastAsia"/>
          <w:sz w:val="20"/>
        </w:rPr>
        <w:t>4</w:t>
      </w:r>
      <w:r>
        <w:rPr>
          <w:rFonts w:eastAsia="標楷體" w:hint="eastAsia"/>
          <w:sz w:val="20"/>
        </w:rPr>
        <w:t>路徑分析量化評估，歸納適切的整合方法，</w:t>
      </w:r>
      <w:r w:rsidRPr="00D168CC">
        <w:rPr>
          <w:rFonts w:eastAsia="標楷體" w:hint="eastAsia"/>
          <w:sz w:val="20"/>
        </w:rPr>
        <w:t>分析路徑</w:t>
      </w:r>
      <w:r>
        <w:rPr>
          <w:rFonts w:eastAsia="標楷體" w:hint="eastAsia"/>
          <w:sz w:val="20"/>
        </w:rPr>
        <w:t>互動種類</w:t>
      </w:r>
      <w:r w:rsidRPr="00D168CC">
        <w:rPr>
          <w:rFonts w:eastAsia="標楷體" w:hint="eastAsia"/>
          <w:sz w:val="20"/>
        </w:rPr>
        <w:t>得到整合困難度評估，如表</w:t>
      </w:r>
      <w:r>
        <w:rPr>
          <w:rFonts w:eastAsia="標楷體" w:hint="eastAsia"/>
          <w:sz w:val="20"/>
        </w:rPr>
        <w:t>5</w:t>
      </w:r>
      <w:r w:rsidRPr="00D168CC">
        <w:rPr>
          <w:rFonts w:eastAsia="標楷體" w:hint="eastAsia"/>
          <w:sz w:val="20"/>
        </w:rPr>
        <w:t>路徑</w:t>
      </w:r>
      <w:r w:rsidRPr="00D168CC">
        <w:rPr>
          <w:rFonts w:eastAsia="標楷體" w:hint="eastAsia"/>
          <w:sz w:val="20"/>
        </w:rPr>
        <w:t>1</w:t>
      </w:r>
      <w:r w:rsidRPr="00D168CC">
        <w:rPr>
          <w:rFonts w:eastAsia="標楷體" w:hint="eastAsia"/>
          <w:sz w:val="20"/>
        </w:rPr>
        <w:t>之整合評估表、表</w:t>
      </w:r>
      <w:r>
        <w:rPr>
          <w:rFonts w:eastAsia="標楷體" w:hint="eastAsia"/>
          <w:sz w:val="20"/>
        </w:rPr>
        <w:t>6</w:t>
      </w:r>
      <w:r w:rsidRPr="00D168CC">
        <w:rPr>
          <w:rFonts w:eastAsia="標楷體" w:hint="eastAsia"/>
          <w:sz w:val="20"/>
        </w:rPr>
        <w:t>路徑</w:t>
      </w:r>
      <w:r w:rsidRPr="00D168CC">
        <w:rPr>
          <w:rFonts w:eastAsia="標楷體" w:hint="eastAsia"/>
          <w:sz w:val="20"/>
        </w:rPr>
        <w:t>2</w:t>
      </w:r>
      <w:r w:rsidRPr="00D168CC">
        <w:rPr>
          <w:rFonts w:eastAsia="標楷體" w:hint="eastAsia"/>
          <w:sz w:val="20"/>
        </w:rPr>
        <w:t>之整合評估表、表</w:t>
      </w:r>
      <w:r>
        <w:rPr>
          <w:rFonts w:eastAsia="標楷體" w:hint="eastAsia"/>
          <w:sz w:val="20"/>
        </w:rPr>
        <w:t>7</w:t>
      </w:r>
      <w:r w:rsidRPr="00D168CC">
        <w:rPr>
          <w:rFonts w:eastAsia="標楷體" w:hint="eastAsia"/>
          <w:sz w:val="20"/>
        </w:rPr>
        <w:t>路徑</w:t>
      </w:r>
      <w:r w:rsidRPr="00D168CC">
        <w:rPr>
          <w:rFonts w:eastAsia="標楷體" w:hint="eastAsia"/>
          <w:sz w:val="20"/>
        </w:rPr>
        <w:t>3</w:t>
      </w:r>
      <w:r w:rsidRPr="00D168CC">
        <w:rPr>
          <w:rFonts w:eastAsia="標楷體" w:hint="eastAsia"/>
          <w:sz w:val="20"/>
        </w:rPr>
        <w:t>之整合評估表及表</w:t>
      </w:r>
      <w:r>
        <w:rPr>
          <w:rFonts w:eastAsia="標楷體" w:hint="eastAsia"/>
          <w:sz w:val="20"/>
        </w:rPr>
        <w:t>8</w:t>
      </w:r>
      <w:r w:rsidRPr="00D168CC">
        <w:rPr>
          <w:rFonts w:eastAsia="標楷體" w:hint="eastAsia"/>
          <w:sz w:val="20"/>
        </w:rPr>
        <w:t>路徑</w:t>
      </w:r>
      <w:r>
        <w:rPr>
          <w:rFonts w:eastAsia="標楷體" w:hint="eastAsia"/>
          <w:sz w:val="20"/>
        </w:rPr>
        <w:t>4</w:t>
      </w:r>
      <w:r w:rsidRPr="00D168CC">
        <w:rPr>
          <w:rFonts w:eastAsia="標楷體" w:hint="eastAsia"/>
          <w:sz w:val="20"/>
        </w:rPr>
        <w:t>之整合評估表所示。</w:t>
      </w:r>
    </w:p>
    <w:p w:rsidR="00B864B5" w:rsidRDefault="00B864B5" w:rsidP="00B864B5">
      <w:pPr>
        <w:ind w:firstLineChars="213" w:firstLine="426"/>
        <w:rPr>
          <w:rFonts w:eastAsia="標楷體"/>
          <w:sz w:val="20"/>
        </w:rPr>
      </w:pPr>
      <w:r w:rsidRPr="000B118F">
        <w:rPr>
          <w:rFonts w:eastAsia="標楷體" w:hint="eastAsia"/>
          <w:sz w:val="20"/>
        </w:rPr>
        <w:t>經上述四個路徑的整合評估分析，評估紅軍登陸作戰，藍軍協同戰車反擊之演訓，應用合成化戰場，整合</w:t>
      </w:r>
      <w:r w:rsidRPr="000B118F">
        <w:rPr>
          <w:rFonts w:eastAsia="標楷體" w:hint="eastAsia"/>
          <w:sz w:val="20"/>
        </w:rPr>
        <w:t>JCATS</w:t>
      </w:r>
      <w:r w:rsidRPr="000B118F">
        <w:rPr>
          <w:rFonts w:eastAsia="標楷體" w:hint="eastAsia"/>
          <w:sz w:val="20"/>
        </w:rPr>
        <w:t>兵棋系統與戰車模擬器的四個互動路徑</w:t>
      </w:r>
      <w:r>
        <w:rPr>
          <w:rFonts w:eastAsia="標楷體" w:hint="eastAsia"/>
          <w:sz w:val="20"/>
        </w:rPr>
        <w:t>，</w:t>
      </w:r>
      <w:r w:rsidRPr="000B118F">
        <w:rPr>
          <w:rFonts w:eastAsia="標楷體" w:hint="eastAsia"/>
          <w:sz w:val="20"/>
        </w:rPr>
        <w:t>進而建立異質性系統整合架構路徑，最後完成系統整合困難度評估，整合評估結果分析表如表</w:t>
      </w:r>
      <w:r>
        <w:rPr>
          <w:rFonts w:eastAsia="標楷體" w:hint="eastAsia"/>
          <w:sz w:val="20"/>
        </w:rPr>
        <w:t>9</w:t>
      </w:r>
      <w:r w:rsidRPr="000B118F">
        <w:rPr>
          <w:rFonts w:eastAsia="標楷體" w:hint="eastAsia"/>
          <w:sz w:val="20"/>
        </w:rPr>
        <w:t>所示。</w:t>
      </w:r>
    </w:p>
    <w:p w:rsidR="00B864B5" w:rsidRDefault="00B864B5" w:rsidP="00B864B5">
      <w:pPr>
        <w:keepNext/>
        <w:jc w:val="center"/>
        <w:rPr>
          <w:rFonts w:eastAsia="標楷體"/>
          <w:sz w:val="20"/>
        </w:rPr>
      </w:pPr>
      <w:r w:rsidRPr="000B118F">
        <w:rPr>
          <w:rFonts w:eastAsia="標楷體" w:hint="eastAsia"/>
          <w:sz w:val="20"/>
        </w:rPr>
        <w:t>表</w:t>
      </w:r>
      <w:r>
        <w:rPr>
          <w:rFonts w:eastAsia="標楷體" w:hint="eastAsia"/>
          <w:sz w:val="20"/>
        </w:rPr>
        <w:t xml:space="preserve">5 </w:t>
      </w:r>
      <w:r w:rsidRPr="000B118F">
        <w:rPr>
          <w:rFonts w:eastAsia="標楷體" w:hint="eastAsia"/>
          <w:sz w:val="20"/>
        </w:rPr>
        <w:t>路徑</w:t>
      </w:r>
      <w:r w:rsidRPr="000B118F">
        <w:rPr>
          <w:rFonts w:eastAsia="標楷體" w:hint="eastAsia"/>
          <w:sz w:val="20"/>
        </w:rPr>
        <w:t>1</w:t>
      </w:r>
      <w:r w:rsidRPr="000B118F">
        <w:rPr>
          <w:rFonts w:eastAsia="標楷體" w:hint="eastAsia"/>
          <w:sz w:val="20"/>
        </w:rPr>
        <w:t>之整合評估表</w:t>
      </w:r>
    </w:p>
    <w:p w:rsidR="00B864B5" w:rsidRPr="000B118F" w:rsidRDefault="00B864B5" w:rsidP="00B864B5">
      <w:pPr>
        <w:jc w:val="center"/>
        <w:rPr>
          <w:rFonts w:eastAsia="標楷體"/>
          <w:sz w:val="20"/>
        </w:rPr>
      </w:pPr>
      <w:r w:rsidRPr="000B118F">
        <w:rPr>
          <w:rFonts w:eastAsia="標楷體"/>
          <w:sz w:val="20"/>
        </w:rPr>
        <w:t xml:space="preserve"> </w:t>
      </w:r>
      <w:r>
        <w:rPr>
          <w:noProof/>
          <w:sz w:val="20"/>
        </w:rPr>
        <w:drawing>
          <wp:inline distT="0" distB="0" distL="0" distR="0" wp14:anchorId="36E35123" wp14:editId="49AC882D">
            <wp:extent cx="2435860" cy="1733550"/>
            <wp:effectExtent l="19050" t="0" r="2540" b="0"/>
            <wp:docPr id="149" name="圖片 61" descr="想定設計路徑1整合評估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想定設計路徑1整合評估表"/>
                    <pic:cNvPicPr>
                      <a:picLocks noChangeAspect="1" noChangeArrowheads="1"/>
                    </pic:cNvPicPr>
                  </pic:nvPicPr>
                  <pic:blipFill>
                    <a:blip r:embed="rId119" cstate="print"/>
                    <a:srcRect/>
                    <a:stretch>
                      <a:fillRect/>
                    </a:stretch>
                  </pic:blipFill>
                  <pic:spPr bwMode="auto">
                    <a:xfrm>
                      <a:off x="0" y="0"/>
                      <a:ext cx="2435860" cy="1733550"/>
                    </a:xfrm>
                    <a:prstGeom prst="rect">
                      <a:avLst/>
                    </a:prstGeom>
                    <a:noFill/>
                    <a:ln w="9525">
                      <a:noFill/>
                      <a:miter lim="800000"/>
                      <a:headEnd/>
                      <a:tailEnd/>
                    </a:ln>
                  </pic:spPr>
                </pic:pic>
              </a:graphicData>
            </a:graphic>
          </wp:inline>
        </w:drawing>
      </w:r>
    </w:p>
    <w:p w:rsidR="00B864B5" w:rsidRDefault="00B864B5" w:rsidP="00B864B5">
      <w:pPr>
        <w:jc w:val="center"/>
        <w:rPr>
          <w:rFonts w:eastAsia="標楷體"/>
          <w:sz w:val="20"/>
        </w:rPr>
      </w:pPr>
    </w:p>
    <w:p w:rsidR="00B864B5" w:rsidRPr="000B118F" w:rsidRDefault="00B864B5" w:rsidP="00B864B5">
      <w:pPr>
        <w:jc w:val="center"/>
        <w:rPr>
          <w:rFonts w:eastAsia="標楷體"/>
          <w:sz w:val="20"/>
        </w:rPr>
      </w:pPr>
      <w:r w:rsidRPr="000B118F">
        <w:rPr>
          <w:rFonts w:eastAsia="標楷體" w:hint="eastAsia"/>
          <w:sz w:val="20"/>
        </w:rPr>
        <w:t>表</w:t>
      </w:r>
      <w:r>
        <w:rPr>
          <w:rFonts w:eastAsia="標楷體" w:hint="eastAsia"/>
          <w:sz w:val="20"/>
        </w:rPr>
        <w:t xml:space="preserve">6 </w:t>
      </w:r>
      <w:r w:rsidRPr="000B118F">
        <w:rPr>
          <w:rFonts w:eastAsia="標楷體" w:hint="eastAsia"/>
          <w:sz w:val="20"/>
        </w:rPr>
        <w:t>路徑</w:t>
      </w:r>
      <w:r w:rsidRPr="000B118F">
        <w:rPr>
          <w:rFonts w:eastAsia="標楷體" w:hint="eastAsia"/>
          <w:sz w:val="20"/>
        </w:rPr>
        <w:t>2</w:t>
      </w:r>
      <w:r w:rsidRPr="000B118F">
        <w:rPr>
          <w:rFonts w:eastAsia="標楷體" w:hint="eastAsia"/>
          <w:sz w:val="20"/>
        </w:rPr>
        <w:t>之整合評估表</w:t>
      </w:r>
      <w:r w:rsidRPr="000B118F">
        <w:rPr>
          <w:rFonts w:eastAsia="標楷體"/>
          <w:sz w:val="20"/>
        </w:rPr>
        <w:t xml:space="preserve"> </w:t>
      </w:r>
    </w:p>
    <w:p w:rsidR="00B864B5" w:rsidRPr="000B118F" w:rsidRDefault="00B864B5" w:rsidP="00B864B5">
      <w:pPr>
        <w:jc w:val="center"/>
        <w:rPr>
          <w:rFonts w:eastAsia="標楷體"/>
          <w:sz w:val="20"/>
        </w:rPr>
      </w:pPr>
      <w:r>
        <w:rPr>
          <w:noProof/>
          <w:sz w:val="20"/>
        </w:rPr>
        <w:lastRenderedPageBreak/>
        <w:drawing>
          <wp:inline distT="0" distB="0" distL="0" distR="0" wp14:anchorId="7AF105BA" wp14:editId="0B75B98B">
            <wp:extent cx="2465070" cy="1448435"/>
            <wp:effectExtent l="19050" t="0" r="0" b="0"/>
            <wp:docPr id="148" name="圖片 62" descr="演訓時互動路徑2整合評估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演訓時互動路徑2整合評估表"/>
                    <pic:cNvPicPr>
                      <a:picLocks noChangeAspect="1" noChangeArrowheads="1"/>
                    </pic:cNvPicPr>
                  </pic:nvPicPr>
                  <pic:blipFill>
                    <a:blip r:embed="rId120" cstate="print"/>
                    <a:srcRect/>
                    <a:stretch>
                      <a:fillRect/>
                    </a:stretch>
                  </pic:blipFill>
                  <pic:spPr bwMode="auto">
                    <a:xfrm>
                      <a:off x="0" y="0"/>
                      <a:ext cx="2465070" cy="1448435"/>
                    </a:xfrm>
                    <a:prstGeom prst="rect">
                      <a:avLst/>
                    </a:prstGeom>
                    <a:noFill/>
                    <a:ln w="9525">
                      <a:noFill/>
                      <a:miter lim="800000"/>
                      <a:headEnd/>
                      <a:tailEnd/>
                    </a:ln>
                  </pic:spPr>
                </pic:pic>
              </a:graphicData>
            </a:graphic>
          </wp:inline>
        </w:drawing>
      </w:r>
    </w:p>
    <w:p w:rsidR="00B864B5" w:rsidRDefault="00B864B5" w:rsidP="00B864B5">
      <w:pPr>
        <w:jc w:val="center"/>
        <w:rPr>
          <w:rFonts w:eastAsia="標楷體"/>
          <w:sz w:val="20"/>
        </w:rPr>
      </w:pPr>
    </w:p>
    <w:p w:rsidR="00B864B5" w:rsidRPr="000B118F" w:rsidRDefault="00B864B5" w:rsidP="00B864B5">
      <w:pPr>
        <w:jc w:val="center"/>
        <w:rPr>
          <w:rFonts w:eastAsia="標楷體"/>
          <w:sz w:val="20"/>
        </w:rPr>
      </w:pPr>
      <w:r w:rsidRPr="000B118F">
        <w:rPr>
          <w:rFonts w:eastAsia="標楷體" w:hint="eastAsia"/>
          <w:sz w:val="20"/>
        </w:rPr>
        <w:t>表</w:t>
      </w:r>
      <w:r>
        <w:rPr>
          <w:rFonts w:eastAsia="標楷體" w:hint="eastAsia"/>
          <w:sz w:val="20"/>
        </w:rPr>
        <w:t>7</w:t>
      </w:r>
      <w:r w:rsidRPr="000B118F">
        <w:rPr>
          <w:rFonts w:eastAsia="標楷體" w:hint="eastAsia"/>
          <w:sz w:val="20"/>
        </w:rPr>
        <w:t xml:space="preserve"> </w:t>
      </w:r>
      <w:r w:rsidRPr="000B118F">
        <w:rPr>
          <w:rFonts w:eastAsia="標楷體" w:hint="eastAsia"/>
          <w:sz w:val="20"/>
        </w:rPr>
        <w:t>演訓時互動</w:t>
      </w:r>
      <w:r w:rsidRPr="000B118F">
        <w:rPr>
          <w:rFonts w:eastAsia="標楷體" w:hint="eastAsia"/>
          <w:sz w:val="20"/>
        </w:rPr>
        <w:t>-</w:t>
      </w:r>
      <w:r w:rsidRPr="000B118F">
        <w:rPr>
          <w:rFonts w:eastAsia="標楷體" w:hint="eastAsia"/>
          <w:sz w:val="20"/>
        </w:rPr>
        <w:t>路徑</w:t>
      </w:r>
      <w:r w:rsidRPr="000B118F">
        <w:rPr>
          <w:rFonts w:eastAsia="標楷體" w:hint="eastAsia"/>
          <w:sz w:val="20"/>
        </w:rPr>
        <w:t>3</w:t>
      </w:r>
      <w:r w:rsidRPr="000B118F">
        <w:rPr>
          <w:rFonts w:eastAsia="標楷體" w:hint="eastAsia"/>
          <w:sz w:val="20"/>
        </w:rPr>
        <w:t>之整合評估表</w:t>
      </w:r>
      <w:r w:rsidRPr="000B118F">
        <w:rPr>
          <w:rFonts w:eastAsia="標楷體"/>
          <w:sz w:val="20"/>
        </w:rPr>
        <w:t xml:space="preserve"> </w:t>
      </w:r>
    </w:p>
    <w:p w:rsidR="00B864B5" w:rsidRPr="000B118F" w:rsidRDefault="00B864B5" w:rsidP="00B864B5">
      <w:pPr>
        <w:jc w:val="center"/>
        <w:rPr>
          <w:rFonts w:eastAsia="標楷體"/>
          <w:sz w:val="20"/>
        </w:rPr>
      </w:pPr>
      <w:r>
        <w:rPr>
          <w:noProof/>
          <w:sz w:val="20"/>
        </w:rPr>
        <w:drawing>
          <wp:inline distT="0" distB="0" distL="0" distR="0" wp14:anchorId="3E5BBE79" wp14:editId="60A6EB8A">
            <wp:extent cx="2531110" cy="768350"/>
            <wp:effectExtent l="19050" t="0" r="2540" b="0"/>
            <wp:docPr id="147" name="圖片 63" descr="訊息傳遞路徑3整合評估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訊息傳遞路徑3整合評估表"/>
                    <pic:cNvPicPr>
                      <a:picLocks noChangeAspect="1" noChangeArrowheads="1"/>
                    </pic:cNvPicPr>
                  </pic:nvPicPr>
                  <pic:blipFill>
                    <a:blip r:embed="rId121" cstate="print"/>
                    <a:srcRect/>
                    <a:stretch>
                      <a:fillRect/>
                    </a:stretch>
                  </pic:blipFill>
                  <pic:spPr bwMode="auto">
                    <a:xfrm>
                      <a:off x="0" y="0"/>
                      <a:ext cx="2531110" cy="768350"/>
                    </a:xfrm>
                    <a:prstGeom prst="rect">
                      <a:avLst/>
                    </a:prstGeom>
                    <a:noFill/>
                    <a:ln w="9525">
                      <a:noFill/>
                      <a:miter lim="800000"/>
                      <a:headEnd/>
                      <a:tailEnd/>
                    </a:ln>
                  </pic:spPr>
                </pic:pic>
              </a:graphicData>
            </a:graphic>
          </wp:inline>
        </w:drawing>
      </w:r>
    </w:p>
    <w:p w:rsidR="00B864B5" w:rsidRDefault="00B864B5" w:rsidP="00B864B5">
      <w:pPr>
        <w:jc w:val="center"/>
        <w:rPr>
          <w:rFonts w:eastAsia="標楷體"/>
          <w:sz w:val="20"/>
        </w:rPr>
      </w:pPr>
    </w:p>
    <w:p w:rsidR="00B864B5" w:rsidRPr="000B118F" w:rsidRDefault="00B864B5" w:rsidP="00B864B5">
      <w:pPr>
        <w:jc w:val="center"/>
        <w:rPr>
          <w:rFonts w:eastAsia="標楷體"/>
          <w:sz w:val="20"/>
        </w:rPr>
      </w:pPr>
      <w:r w:rsidRPr="000B118F">
        <w:rPr>
          <w:rFonts w:eastAsia="標楷體" w:hint="eastAsia"/>
          <w:sz w:val="20"/>
        </w:rPr>
        <w:t>表</w:t>
      </w:r>
      <w:r>
        <w:rPr>
          <w:rFonts w:eastAsia="標楷體" w:hint="eastAsia"/>
          <w:sz w:val="20"/>
        </w:rPr>
        <w:t xml:space="preserve">8 </w:t>
      </w:r>
      <w:r w:rsidRPr="000B118F">
        <w:rPr>
          <w:rFonts w:eastAsia="標楷體" w:hint="eastAsia"/>
          <w:sz w:val="20"/>
        </w:rPr>
        <w:t>路徑</w:t>
      </w:r>
      <w:r w:rsidRPr="000B118F">
        <w:rPr>
          <w:rFonts w:eastAsia="標楷體" w:hint="eastAsia"/>
          <w:sz w:val="20"/>
        </w:rPr>
        <w:t>4</w:t>
      </w:r>
      <w:r w:rsidRPr="000B118F">
        <w:rPr>
          <w:rFonts w:eastAsia="標楷體" w:hint="eastAsia"/>
          <w:sz w:val="20"/>
        </w:rPr>
        <w:t>之整合評估表</w:t>
      </w:r>
      <w:r w:rsidRPr="000B118F">
        <w:rPr>
          <w:rFonts w:eastAsia="標楷體"/>
          <w:sz w:val="20"/>
        </w:rPr>
        <w:t xml:space="preserve"> </w:t>
      </w:r>
      <w:r>
        <w:rPr>
          <w:noProof/>
          <w:sz w:val="20"/>
        </w:rPr>
        <w:drawing>
          <wp:inline distT="0" distB="0" distL="0" distR="0" wp14:anchorId="7EA70730" wp14:editId="68CBB884">
            <wp:extent cx="2479675" cy="1521460"/>
            <wp:effectExtent l="19050" t="0" r="0" b="0"/>
            <wp:docPr id="146" name="圖片 64" descr="監控、操作、命令下達、訓後分析路徑4整合評估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監控、操作、命令下達、訓後分析路徑4整合評估表"/>
                    <pic:cNvPicPr>
                      <a:picLocks noChangeAspect="1" noChangeArrowheads="1"/>
                    </pic:cNvPicPr>
                  </pic:nvPicPr>
                  <pic:blipFill>
                    <a:blip r:embed="rId122" cstate="print"/>
                    <a:srcRect/>
                    <a:stretch>
                      <a:fillRect/>
                    </a:stretch>
                  </pic:blipFill>
                  <pic:spPr bwMode="auto">
                    <a:xfrm>
                      <a:off x="0" y="0"/>
                      <a:ext cx="2479675" cy="1521460"/>
                    </a:xfrm>
                    <a:prstGeom prst="rect">
                      <a:avLst/>
                    </a:prstGeom>
                    <a:noFill/>
                    <a:ln w="9525">
                      <a:noFill/>
                      <a:miter lim="800000"/>
                      <a:headEnd/>
                      <a:tailEnd/>
                    </a:ln>
                  </pic:spPr>
                </pic:pic>
              </a:graphicData>
            </a:graphic>
          </wp:inline>
        </w:drawing>
      </w:r>
    </w:p>
    <w:p w:rsidR="00B864B5" w:rsidRDefault="00B864B5" w:rsidP="00B864B5">
      <w:pPr>
        <w:rPr>
          <w:rFonts w:eastAsia="標楷體"/>
          <w:b/>
          <w:sz w:val="20"/>
        </w:rPr>
      </w:pPr>
    </w:p>
    <w:p w:rsidR="00B864B5" w:rsidRDefault="00B864B5" w:rsidP="00B864B5">
      <w:pPr>
        <w:rPr>
          <w:rFonts w:eastAsia="標楷體"/>
          <w:sz w:val="20"/>
        </w:rPr>
      </w:pPr>
      <w:r>
        <w:rPr>
          <w:rFonts w:eastAsia="標楷體" w:hint="eastAsia"/>
          <w:b/>
          <w:sz w:val="20"/>
        </w:rPr>
        <w:t>五、結論</w:t>
      </w:r>
    </w:p>
    <w:p w:rsidR="00B864B5" w:rsidRDefault="00B864B5" w:rsidP="00B864B5">
      <w:pPr>
        <w:ind w:firstLineChars="213" w:firstLine="426"/>
        <w:jc w:val="both"/>
        <w:rPr>
          <w:rFonts w:eastAsia="標楷體"/>
          <w:sz w:val="20"/>
        </w:rPr>
      </w:pPr>
      <w:r w:rsidRPr="00B03C2E">
        <w:rPr>
          <w:rFonts w:eastAsia="標楷體" w:hint="eastAsia"/>
          <w:sz w:val="20"/>
        </w:rPr>
        <w:t>本論文從系統的組成架構及模式來探究整合，將系統之間的互動模式做為整合之正規化描述，</w:t>
      </w:r>
      <w:r w:rsidRPr="000B118F">
        <w:rPr>
          <w:rFonts w:eastAsia="標楷體" w:hint="eastAsia"/>
          <w:sz w:val="20"/>
        </w:rPr>
        <w:t>分層架構觀點，可協助理解、澄清概念及增進溝通，有效降低系統的複雜度，</w:t>
      </w:r>
      <w:r w:rsidRPr="00B03C2E">
        <w:rPr>
          <w:rFonts w:eastAsia="標楷體" w:hint="eastAsia"/>
          <w:sz w:val="20"/>
        </w:rPr>
        <w:t>建立系統整合架構參考模型與系統整合評估方法。應用</w:t>
      </w:r>
      <w:r w:rsidRPr="00B03C2E">
        <w:rPr>
          <w:rFonts w:eastAsia="標楷體" w:hint="eastAsia"/>
          <w:sz w:val="20"/>
        </w:rPr>
        <w:t>DoDAF</w:t>
      </w:r>
      <w:r w:rsidRPr="00B03C2E">
        <w:rPr>
          <w:rFonts w:eastAsia="標楷體" w:hint="eastAsia"/>
          <w:sz w:val="20"/>
        </w:rPr>
        <w:t>架構框架</w:t>
      </w:r>
      <w:r w:rsidRPr="000B118F">
        <w:rPr>
          <w:rFonts w:eastAsia="標楷體" w:hint="eastAsia"/>
          <w:sz w:val="20"/>
        </w:rPr>
        <w:t>將系統功能進行分解及抽象化分類與關聯後，建立彼此之間共同的系統功能，以利進行異質性系統的整合。</w:t>
      </w:r>
    </w:p>
    <w:p w:rsidR="00B864B5" w:rsidRDefault="00B864B5" w:rsidP="00B864B5">
      <w:pPr>
        <w:ind w:firstLineChars="213" w:firstLine="426"/>
        <w:jc w:val="both"/>
        <w:rPr>
          <w:rFonts w:eastAsia="標楷體"/>
          <w:sz w:val="20"/>
        </w:rPr>
      </w:pPr>
      <w:r w:rsidRPr="00B03C2E">
        <w:rPr>
          <w:rFonts w:eastAsia="標楷體" w:hint="eastAsia"/>
          <w:sz w:val="20"/>
        </w:rPr>
        <w:t>以</w:t>
      </w:r>
      <w:r>
        <w:rPr>
          <w:rFonts w:eastAsia="標楷體" w:hint="eastAsia"/>
          <w:sz w:val="20"/>
        </w:rPr>
        <w:t>國軍合成化戰場</w:t>
      </w:r>
      <w:r w:rsidRPr="00B03C2E">
        <w:rPr>
          <w:rFonts w:eastAsia="標楷體" w:hint="eastAsia"/>
          <w:sz w:val="20"/>
        </w:rPr>
        <w:t>模擬器的系統整合</w:t>
      </w:r>
      <w:r>
        <w:rPr>
          <w:rFonts w:eastAsia="標楷體" w:hint="eastAsia"/>
          <w:sz w:val="20"/>
        </w:rPr>
        <w:t>的具體</w:t>
      </w:r>
      <w:r w:rsidRPr="00B03C2E">
        <w:rPr>
          <w:rFonts w:eastAsia="標楷體" w:hint="eastAsia"/>
          <w:sz w:val="20"/>
        </w:rPr>
        <w:t>案例，做整合評估分析</w:t>
      </w:r>
      <w:r>
        <w:rPr>
          <w:rFonts w:eastAsia="標楷體" w:hint="eastAsia"/>
          <w:sz w:val="20"/>
        </w:rPr>
        <w:t>，</w:t>
      </w:r>
      <w:r w:rsidRPr="000B118F">
        <w:rPr>
          <w:rFonts w:eastAsia="標楷體" w:hint="eastAsia"/>
          <w:sz w:val="20"/>
        </w:rPr>
        <w:t>利用路徑</w:t>
      </w:r>
      <w:r>
        <w:rPr>
          <w:rFonts w:eastAsia="標楷體" w:hint="eastAsia"/>
          <w:sz w:val="20"/>
        </w:rPr>
        <w:t>分析</w:t>
      </w:r>
      <w:r w:rsidRPr="000B118F">
        <w:rPr>
          <w:rFonts w:eastAsia="標楷體" w:hint="eastAsia"/>
          <w:sz w:val="20"/>
        </w:rPr>
        <w:t>指出各系統節點間的整合問題，進一步分析原因</w:t>
      </w:r>
      <w:r>
        <w:rPr>
          <w:rFonts w:eastAsia="標楷體" w:hint="eastAsia"/>
          <w:sz w:val="20"/>
        </w:rPr>
        <w:t>，</w:t>
      </w:r>
      <w:r w:rsidRPr="000B118F">
        <w:rPr>
          <w:rFonts w:eastAsia="標楷體" w:hint="eastAsia"/>
          <w:sz w:val="20"/>
        </w:rPr>
        <w:t>提出一個新的適</w:t>
      </w:r>
      <w:r>
        <w:rPr>
          <w:rFonts w:eastAsia="標楷體" w:hint="eastAsia"/>
          <w:sz w:val="20"/>
        </w:rPr>
        <w:t>用於</w:t>
      </w:r>
      <w:r w:rsidRPr="000B118F">
        <w:rPr>
          <w:rFonts w:eastAsia="標楷體" w:hint="eastAsia"/>
          <w:sz w:val="20"/>
        </w:rPr>
        <w:t>整合架構的評估方法，全般檢視欲整合的系統，完成系統整合困難度估評，</w:t>
      </w:r>
      <w:r w:rsidRPr="001C0BAE">
        <w:rPr>
          <w:rFonts w:eastAsia="標楷體" w:hint="eastAsia"/>
          <w:sz w:val="20"/>
        </w:rPr>
        <w:t>除了確認可用於互操作性量化指標，</w:t>
      </w:r>
      <w:r>
        <w:rPr>
          <w:rFonts w:eastAsia="標楷體" w:hint="eastAsia"/>
          <w:sz w:val="20"/>
        </w:rPr>
        <w:t>全般</w:t>
      </w:r>
      <w:r>
        <w:rPr>
          <w:rFonts w:eastAsia="標楷體" w:hint="eastAsia"/>
          <w:sz w:val="20"/>
        </w:rPr>
        <w:lastRenderedPageBreak/>
        <w:t>應用於各領域解決現有的評估方法僅能確認系統某一部份或特定領域互操作性需求。亦可以</w:t>
      </w:r>
      <w:r w:rsidRPr="001C0BAE">
        <w:rPr>
          <w:rFonts w:eastAsia="標楷體" w:hint="eastAsia"/>
          <w:sz w:val="20"/>
        </w:rPr>
        <w:t>分類支援到各層級和評估關鍵性的方法，</w:t>
      </w:r>
      <w:r>
        <w:rPr>
          <w:rFonts w:eastAsia="標楷體" w:hint="eastAsia"/>
          <w:sz w:val="20"/>
        </w:rPr>
        <w:t>改善量化評估受限於適用性，正規化定義系統整合清楚分類，沒有過於抽象的質化說明，明確</w:t>
      </w:r>
      <w:r w:rsidRPr="001C0BAE">
        <w:rPr>
          <w:rFonts w:eastAsia="標楷體" w:hint="eastAsia"/>
          <w:sz w:val="20"/>
        </w:rPr>
        <w:t>建議改進意見，</w:t>
      </w:r>
      <w:r>
        <w:rPr>
          <w:rFonts w:eastAsia="標楷體" w:hint="eastAsia"/>
          <w:sz w:val="20"/>
        </w:rPr>
        <w:t>提供決策者關於當前系統整合架構互操作性相關資訊，可因時制宜的得到適合解決方案。</w:t>
      </w:r>
    </w:p>
    <w:p w:rsidR="00B864B5" w:rsidRDefault="00B864B5" w:rsidP="00B864B5">
      <w:pPr>
        <w:jc w:val="center"/>
        <w:rPr>
          <w:rFonts w:eastAsia="標楷體"/>
          <w:sz w:val="20"/>
        </w:rPr>
      </w:pPr>
      <w:r w:rsidRPr="000B118F">
        <w:rPr>
          <w:rFonts w:eastAsia="標楷體" w:hint="eastAsia"/>
          <w:sz w:val="20"/>
        </w:rPr>
        <w:t>表</w:t>
      </w:r>
      <w:r>
        <w:rPr>
          <w:rFonts w:eastAsia="標楷體" w:hint="eastAsia"/>
          <w:sz w:val="20"/>
        </w:rPr>
        <w:t>9</w:t>
      </w:r>
      <w:r w:rsidRPr="000B118F">
        <w:rPr>
          <w:rFonts w:eastAsia="標楷體" w:hint="eastAsia"/>
          <w:sz w:val="20"/>
        </w:rPr>
        <w:t xml:space="preserve"> </w:t>
      </w:r>
      <w:r w:rsidRPr="000B118F">
        <w:rPr>
          <w:rFonts w:eastAsia="標楷體" w:hint="eastAsia"/>
          <w:sz w:val="20"/>
        </w:rPr>
        <w:t>整合評估結果分析表</w:t>
      </w:r>
    </w:p>
    <w:p w:rsidR="00B864B5" w:rsidRDefault="00B864B5" w:rsidP="00B864B5">
      <w:pPr>
        <w:jc w:val="center"/>
        <w:rPr>
          <w:sz w:val="20"/>
        </w:rPr>
      </w:pPr>
      <w:r>
        <w:rPr>
          <w:noProof/>
          <w:sz w:val="20"/>
        </w:rPr>
        <w:drawing>
          <wp:inline distT="0" distB="0" distL="0" distR="0" wp14:anchorId="6A72985C" wp14:editId="494BFDA7">
            <wp:extent cx="2618740" cy="1755775"/>
            <wp:effectExtent l="19050" t="0" r="0" b="0"/>
            <wp:docPr id="145" name="圖片 65" descr="整合評估結果分析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整合評估結果分析表1"/>
                    <pic:cNvPicPr>
                      <a:picLocks noChangeAspect="1" noChangeArrowheads="1"/>
                    </pic:cNvPicPr>
                  </pic:nvPicPr>
                  <pic:blipFill>
                    <a:blip r:embed="rId123" cstate="print"/>
                    <a:srcRect/>
                    <a:stretch>
                      <a:fillRect/>
                    </a:stretch>
                  </pic:blipFill>
                  <pic:spPr bwMode="auto">
                    <a:xfrm>
                      <a:off x="0" y="0"/>
                      <a:ext cx="2618740" cy="1755775"/>
                    </a:xfrm>
                    <a:prstGeom prst="rect">
                      <a:avLst/>
                    </a:prstGeom>
                    <a:noFill/>
                    <a:ln w="9525">
                      <a:noFill/>
                      <a:miter lim="800000"/>
                      <a:headEnd/>
                      <a:tailEnd/>
                    </a:ln>
                  </pic:spPr>
                </pic:pic>
              </a:graphicData>
            </a:graphic>
          </wp:inline>
        </w:drawing>
      </w:r>
    </w:p>
    <w:p w:rsidR="00B864B5" w:rsidRPr="00D168CC" w:rsidRDefault="00B864B5" w:rsidP="00B864B5">
      <w:pPr>
        <w:rPr>
          <w:rFonts w:eastAsia="標楷體"/>
          <w:sz w:val="20"/>
        </w:rPr>
      </w:pPr>
    </w:p>
    <w:p w:rsidR="00B864B5" w:rsidRDefault="00B864B5" w:rsidP="00B864B5">
      <w:pPr>
        <w:jc w:val="both"/>
        <w:rPr>
          <w:rFonts w:eastAsia="標楷體"/>
          <w:b/>
          <w:sz w:val="20"/>
        </w:rPr>
      </w:pPr>
      <w:r>
        <w:rPr>
          <w:rFonts w:eastAsia="標楷體" w:hint="eastAsia"/>
          <w:b/>
          <w:sz w:val="20"/>
        </w:rPr>
        <w:t>參考文獻</w:t>
      </w:r>
    </w:p>
    <w:p w:rsidR="00B864B5" w:rsidRPr="00BF60C1" w:rsidRDefault="00B864B5" w:rsidP="00696256">
      <w:pPr>
        <w:numPr>
          <w:ilvl w:val="0"/>
          <w:numId w:val="11"/>
        </w:numPr>
        <w:autoSpaceDE w:val="0"/>
        <w:autoSpaceDN w:val="0"/>
        <w:adjustRightInd w:val="0"/>
        <w:jc w:val="both"/>
        <w:rPr>
          <w:rFonts w:eastAsia="標楷體"/>
          <w:kern w:val="0"/>
          <w:sz w:val="20"/>
          <w:szCs w:val="16"/>
        </w:rPr>
      </w:pPr>
      <w:r w:rsidRPr="00BF60C1">
        <w:rPr>
          <w:rFonts w:eastAsia="標楷體"/>
          <w:kern w:val="0"/>
          <w:sz w:val="20"/>
          <w:szCs w:val="16"/>
        </w:rPr>
        <w:t>United Nations Development Programme, e-Government Interoperability: Guide, Thailand, 2007.</w:t>
      </w:r>
    </w:p>
    <w:p w:rsidR="00B864B5" w:rsidRPr="00BF60C1" w:rsidRDefault="00B864B5" w:rsidP="00696256">
      <w:pPr>
        <w:numPr>
          <w:ilvl w:val="0"/>
          <w:numId w:val="11"/>
        </w:numPr>
        <w:autoSpaceDE w:val="0"/>
        <w:autoSpaceDN w:val="0"/>
        <w:adjustRightInd w:val="0"/>
        <w:jc w:val="both"/>
        <w:rPr>
          <w:rFonts w:eastAsia="標楷體"/>
          <w:kern w:val="0"/>
          <w:sz w:val="20"/>
          <w:szCs w:val="16"/>
        </w:rPr>
      </w:pPr>
      <w:r w:rsidRPr="00BF60C1">
        <w:rPr>
          <w:rFonts w:eastAsia="標楷體"/>
          <w:kern w:val="0"/>
          <w:sz w:val="20"/>
          <w:szCs w:val="16"/>
        </w:rPr>
        <w:t>Thomas C. Ford, John M. Colombi, Scott R. Graham, and David R. Jacques, A Survey on Interoperability Measurement, 12th ICCRTS, 2007.</w:t>
      </w:r>
    </w:p>
    <w:p w:rsidR="00B864B5" w:rsidRPr="00BF60C1" w:rsidRDefault="00B864B5" w:rsidP="00696256">
      <w:pPr>
        <w:numPr>
          <w:ilvl w:val="0"/>
          <w:numId w:val="11"/>
        </w:numPr>
        <w:autoSpaceDE w:val="0"/>
        <w:autoSpaceDN w:val="0"/>
        <w:adjustRightInd w:val="0"/>
        <w:jc w:val="both"/>
        <w:rPr>
          <w:rFonts w:eastAsia="標楷體"/>
          <w:kern w:val="0"/>
          <w:sz w:val="20"/>
          <w:szCs w:val="16"/>
        </w:rPr>
      </w:pPr>
      <w:r w:rsidRPr="00BF60C1">
        <w:rPr>
          <w:rFonts w:eastAsia="標楷體"/>
          <w:kern w:val="0"/>
          <w:sz w:val="20"/>
          <w:szCs w:val="16"/>
        </w:rPr>
        <w:t>IDABC, European Interoperability Framework for pan-European eGovernment Services, 2004.</w:t>
      </w:r>
    </w:p>
    <w:p w:rsidR="00B864B5" w:rsidRPr="00BF60C1" w:rsidRDefault="00B864B5" w:rsidP="00696256">
      <w:pPr>
        <w:numPr>
          <w:ilvl w:val="0"/>
          <w:numId w:val="11"/>
        </w:numPr>
        <w:autoSpaceDE w:val="0"/>
        <w:autoSpaceDN w:val="0"/>
        <w:adjustRightInd w:val="0"/>
        <w:jc w:val="both"/>
        <w:rPr>
          <w:rFonts w:eastAsia="標楷體"/>
          <w:kern w:val="0"/>
          <w:sz w:val="20"/>
          <w:szCs w:val="16"/>
        </w:rPr>
      </w:pPr>
      <w:r w:rsidRPr="00BF60C1">
        <w:rPr>
          <w:rFonts w:eastAsia="標楷體"/>
          <w:kern w:val="0"/>
          <w:sz w:val="20"/>
          <w:szCs w:val="16"/>
        </w:rPr>
        <w:lastRenderedPageBreak/>
        <w:t>European Public Administration Network (EPAN) Key Principles of Interoperability. Architecture, Ireland. European Union, 2004.</w:t>
      </w:r>
    </w:p>
    <w:p w:rsidR="00B864B5" w:rsidRPr="00BF60C1" w:rsidRDefault="00B864B5" w:rsidP="00696256">
      <w:pPr>
        <w:numPr>
          <w:ilvl w:val="0"/>
          <w:numId w:val="11"/>
        </w:numPr>
        <w:autoSpaceDE w:val="0"/>
        <w:autoSpaceDN w:val="0"/>
        <w:adjustRightInd w:val="0"/>
        <w:jc w:val="both"/>
        <w:rPr>
          <w:rFonts w:eastAsia="標楷體"/>
          <w:kern w:val="0"/>
          <w:sz w:val="20"/>
          <w:szCs w:val="16"/>
        </w:rPr>
      </w:pPr>
      <w:r w:rsidRPr="00BF60C1">
        <w:rPr>
          <w:rFonts w:eastAsia="標楷體"/>
          <w:kern w:val="0"/>
          <w:sz w:val="20"/>
          <w:szCs w:val="16"/>
        </w:rPr>
        <w:t>Australian Government Information Management Office, Australian Government Technical Interoperability Framework, version 2, 2005.</w:t>
      </w:r>
    </w:p>
    <w:p w:rsidR="00B864B5" w:rsidRPr="00BF60C1" w:rsidRDefault="00B864B5" w:rsidP="00696256">
      <w:pPr>
        <w:numPr>
          <w:ilvl w:val="0"/>
          <w:numId w:val="11"/>
        </w:numPr>
        <w:autoSpaceDE w:val="0"/>
        <w:autoSpaceDN w:val="0"/>
        <w:adjustRightInd w:val="0"/>
        <w:jc w:val="both"/>
        <w:rPr>
          <w:rFonts w:eastAsia="標楷體"/>
          <w:kern w:val="0"/>
          <w:sz w:val="20"/>
          <w:szCs w:val="16"/>
        </w:rPr>
      </w:pPr>
      <w:r w:rsidRPr="00BF60C1">
        <w:rPr>
          <w:rFonts w:eastAsia="標楷體"/>
          <w:kern w:val="0"/>
          <w:sz w:val="20"/>
          <w:szCs w:val="16"/>
        </w:rPr>
        <w:t>State Services Commission, New Zealand E-government Interoperability Framework (NZ e-GIF), version 3.2, 2007.</w:t>
      </w:r>
    </w:p>
    <w:p w:rsidR="00B864B5" w:rsidRPr="00BF60C1" w:rsidRDefault="00B864B5" w:rsidP="00696256">
      <w:pPr>
        <w:numPr>
          <w:ilvl w:val="0"/>
          <w:numId w:val="11"/>
        </w:numPr>
        <w:autoSpaceDE w:val="0"/>
        <w:autoSpaceDN w:val="0"/>
        <w:adjustRightInd w:val="0"/>
        <w:jc w:val="both"/>
        <w:rPr>
          <w:rFonts w:eastAsia="標楷體"/>
          <w:kern w:val="0"/>
          <w:sz w:val="20"/>
          <w:szCs w:val="16"/>
        </w:rPr>
      </w:pPr>
      <w:r w:rsidRPr="00BF60C1">
        <w:rPr>
          <w:rFonts w:eastAsia="標楷體"/>
          <w:kern w:val="0"/>
          <w:sz w:val="20"/>
          <w:szCs w:val="16"/>
        </w:rPr>
        <w:t>Elizabeth Jones Wyatt, Kelly Griendling and Dimitri N. Mavris, Addressing Interoperability in Military Systems-of-Systems Architectures, Systems Conference (SysCon), IEEE International, 19-22 March 2012.</w:t>
      </w:r>
    </w:p>
    <w:p w:rsidR="00B864B5" w:rsidRPr="00BF60C1" w:rsidRDefault="00B864B5" w:rsidP="00696256">
      <w:pPr>
        <w:numPr>
          <w:ilvl w:val="0"/>
          <w:numId w:val="11"/>
        </w:numPr>
        <w:autoSpaceDE w:val="0"/>
        <w:autoSpaceDN w:val="0"/>
        <w:adjustRightInd w:val="0"/>
        <w:jc w:val="both"/>
        <w:rPr>
          <w:rFonts w:eastAsia="標楷體"/>
          <w:kern w:val="0"/>
          <w:sz w:val="20"/>
          <w:szCs w:val="16"/>
        </w:rPr>
      </w:pPr>
      <w:r w:rsidRPr="00BF60C1">
        <w:rPr>
          <w:rFonts w:eastAsia="標楷體"/>
          <w:kern w:val="0"/>
          <w:sz w:val="20"/>
          <w:szCs w:val="16"/>
        </w:rPr>
        <w:t>C4ISR Architectures Working Group, Levels of Information Systems Interoperability (LISI), 1998.</w:t>
      </w:r>
    </w:p>
    <w:p w:rsidR="00B864B5" w:rsidRPr="00BF60C1" w:rsidRDefault="00B864B5" w:rsidP="00696256">
      <w:pPr>
        <w:numPr>
          <w:ilvl w:val="0"/>
          <w:numId w:val="11"/>
        </w:numPr>
        <w:autoSpaceDE w:val="0"/>
        <w:autoSpaceDN w:val="0"/>
        <w:adjustRightInd w:val="0"/>
        <w:jc w:val="both"/>
        <w:rPr>
          <w:rFonts w:eastAsia="標楷體"/>
          <w:kern w:val="0"/>
          <w:sz w:val="20"/>
          <w:szCs w:val="16"/>
        </w:rPr>
      </w:pPr>
      <w:r w:rsidRPr="00BF60C1">
        <w:rPr>
          <w:rFonts w:eastAsia="標楷體"/>
          <w:kern w:val="0"/>
          <w:sz w:val="20"/>
          <w:szCs w:val="16"/>
        </w:rPr>
        <w:t>Thea Clark and Richard Jones, Organizational Interoperability Maturity Model for C2, CCRT, 1999</w:t>
      </w:r>
    </w:p>
    <w:p w:rsidR="00B864B5" w:rsidRDefault="00B864B5" w:rsidP="00696256">
      <w:pPr>
        <w:numPr>
          <w:ilvl w:val="0"/>
          <w:numId w:val="11"/>
        </w:numPr>
        <w:autoSpaceDE w:val="0"/>
        <w:autoSpaceDN w:val="0"/>
        <w:adjustRightInd w:val="0"/>
        <w:jc w:val="both"/>
      </w:pPr>
      <w:r w:rsidRPr="00162409">
        <w:rPr>
          <w:rFonts w:eastAsia="標楷體"/>
          <w:kern w:val="0"/>
          <w:sz w:val="20"/>
          <w:szCs w:val="16"/>
        </w:rPr>
        <w:t>Nicolas Figay and Parisa Ghodous, Innovative Interoperability Framework for Enterprise Applications within Virtual Enterprises, MEDES 2009, Lyon, France, 2009.</w:t>
      </w:r>
    </w:p>
    <w:p w:rsidR="00B864B5" w:rsidRDefault="00B864B5">
      <w:pPr>
        <w:widowControl/>
        <w:rPr>
          <w:rFonts w:ascii="標楷體" w:eastAsia="標楷體" w:hAnsi="標楷體"/>
          <w:sz w:val="28"/>
        </w:rPr>
        <w:sectPr w:rsidR="00B864B5" w:rsidSect="00B864B5">
          <w:type w:val="continuous"/>
          <w:pgSz w:w="11906" w:h="16838"/>
          <w:pgMar w:top="1440" w:right="1800" w:bottom="1440" w:left="1800" w:header="851" w:footer="992" w:gutter="0"/>
          <w:cols w:num="2" w:space="425"/>
          <w:titlePg/>
          <w:docGrid w:type="lines" w:linePitch="360"/>
        </w:sectPr>
      </w:pPr>
    </w:p>
    <w:p w:rsidR="003B33D7" w:rsidRDefault="003B33D7">
      <w:pPr>
        <w:widowControl/>
        <w:rPr>
          <w:rFonts w:ascii="標楷體" w:eastAsia="標楷體" w:hAnsi="標楷體"/>
          <w:sz w:val="28"/>
        </w:rPr>
      </w:pPr>
      <w:r>
        <w:rPr>
          <w:rFonts w:ascii="標楷體" w:eastAsia="標楷體" w:hAnsi="標楷體"/>
          <w:sz w:val="28"/>
        </w:rPr>
        <w:lastRenderedPageBreak/>
        <w:br w:type="page"/>
      </w:r>
    </w:p>
    <w:p w:rsidR="003B33D7" w:rsidRPr="00E77E11" w:rsidRDefault="003B33D7" w:rsidP="00E77E11">
      <w:pPr>
        <w:pStyle w:val="1"/>
        <w:spacing w:beforeLines="50" w:afterLines="50" w:line="500" w:lineRule="exact"/>
        <w:rPr>
          <w:rFonts w:ascii="標楷體" w:eastAsia="標楷體" w:hAnsi="標楷體"/>
          <w:sz w:val="28"/>
        </w:rPr>
      </w:pPr>
      <w:bookmarkStart w:id="108" w:name="_Toc413916246"/>
      <w:r w:rsidRPr="00E77E11">
        <w:rPr>
          <w:rFonts w:ascii="標楷體" w:eastAsia="標楷體" w:hAnsi="標楷體"/>
          <w:sz w:val="28"/>
        </w:rPr>
        <w:lastRenderedPageBreak/>
        <w:t>EA07</w:t>
      </w:r>
      <w:r w:rsidRPr="00E77E11">
        <w:rPr>
          <w:rFonts w:ascii="標楷體" w:eastAsia="標楷體" w:hAnsi="標楷體" w:hint="eastAsia"/>
          <w:sz w:val="28"/>
        </w:rPr>
        <w:t>：行動檢舉系統之研究</w:t>
      </w:r>
      <w:bookmarkEnd w:id="108"/>
    </w:p>
    <w:p w:rsidR="003B33D7" w:rsidRPr="00CE370F" w:rsidRDefault="003B33D7" w:rsidP="00CE370F">
      <w:pPr>
        <w:pStyle w:val="2"/>
        <w:spacing w:line="500" w:lineRule="exact"/>
        <w:jc w:val="right"/>
        <w:rPr>
          <w:rFonts w:ascii="標楷體" w:eastAsia="標楷體" w:hAnsi="標楷體"/>
          <w:b w:val="0"/>
          <w:sz w:val="28"/>
        </w:rPr>
      </w:pPr>
      <w:bookmarkStart w:id="109" w:name="_Toc413915934"/>
      <w:bookmarkStart w:id="110" w:name="_Toc413916052"/>
      <w:bookmarkStart w:id="111" w:name="_Toc413916247"/>
      <w:r w:rsidRPr="00CE370F">
        <w:rPr>
          <w:rFonts w:ascii="標楷體" w:eastAsia="標楷體" w:hAnsi="標楷體" w:hint="eastAsia"/>
          <w:b w:val="0"/>
          <w:sz w:val="28"/>
        </w:rPr>
        <w:t>洪家琪, 蔡雅如, 蔡奕敏, 宋玟霖, 王鄭慈</w:t>
      </w:r>
      <w:bookmarkEnd w:id="109"/>
      <w:bookmarkEnd w:id="110"/>
      <w:bookmarkEnd w:id="111"/>
    </w:p>
    <w:p w:rsidR="00E42FD2" w:rsidRDefault="00E42FD2" w:rsidP="003B33D7">
      <w:pPr>
        <w:spacing w:line="500" w:lineRule="exact"/>
        <w:jc w:val="right"/>
        <w:rPr>
          <w:rFonts w:ascii="標楷體" w:eastAsia="標楷體" w:hAnsi="標楷體"/>
          <w:sz w:val="28"/>
        </w:rPr>
      </w:pPr>
      <w:r w:rsidRPr="00E42FD2">
        <w:rPr>
          <w:rFonts w:ascii="標楷體" w:eastAsia="標楷體" w:hAnsi="標楷體" w:hint="eastAsia"/>
          <w:sz w:val="28"/>
        </w:rPr>
        <w:t>國立臺北教育大學</w:t>
      </w:r>
    </w:p>
    <w:p w:rsidR="003B33D7" w:rsidRDefault="00700349" w:rsidP="003B33D7">
      <w:pPr>
        <w:spacing w:line="500" w:lineRule="exact"/>
        <w:jc w:val="right"/>
        <w:rPr>
          <w:rFonts w:ascii="標楷體" w:eastAsia="標楷體" w:hAnsi="標楷體"/>
          <w:sz w:val="28"/>
        </w:rPr>
      </w:pPr>
      <w:r w:rsidRPr="00700349">
        <w:rPr>
          <w:rFonts w:ascii="標楷體" w:eastAsia="標楷體" w:hAnsi="標楷體"/>
          <w:sz w:val="28"/>
        </w:rPr>
        <w:t>ctwang@tea.ntue.edu.tw</w:t>
      </w:r>
    </w:p>
    <w:p w:rsidR="00B864B5" w:rsidRDefault="00B864B5" w:rsidP="00B864B5">
      <w:pPr>
        <w:jc w:val="center"/>
        <w:rPr>
          <w:rFonts w:eastAsia="標楷體"/>
          <w:b/>
          <w:sz w:val="20"/>
        </w:rPr>
        <w:sectPr w:rsidR="00B864B5" w:rsidSect="003550E0">
          <w:type w:val="continuous"/>
          <w:pgSz w:w="11906" w:h="16838"/>
          <w:pgMar w:top="1440" w:right="1800" w:bottom="1440" w:left="1800" w:header="851" w:footer="992" w:gutter="0"/>
          <w:cols w:space="425"/>
          <w:titlePg/>
          <w:docGrid w:type="lines" w:linePitch="360"/>
        </w:sectPr>
      </w:pPr>
    </w:p>
    <w:p w:rsidR="00B864B5" w:rsidRPr="006D093E" w:rsidRDefault="00B864B5" w:rsidP="00B864B5">
      <w:pPr>
        <w:jc w:val="center"/>
        <w:rPr>
          <w:rFonts w:eastAsia="標楷體"/>
          <w:b/>
          <w:sz w:val="20"/>
          <w:lang w:val="fr-FR"/>
        </w:rPr>
      </w:pPr>
      <w:r>
        <w:rPr>
          <w:rFonts w:eastAsia="標楷體" w:hint="eastAsia"/>
          <w:b/>
          <w:sz w:val="20"/>
        </w:rPr>
        <w:lastRenderedPageBreak/>
        <w:t>摘</w:t>
      </w:r>
      <w:r w:rsidRPr="00A1121B">
        <w:rPr>
          <w:rFonts w:eastAsia="標楷體" w:hint="eastAsia"/>
          <w:b/>
          <w:sz w:val="20"/>
          <w:lang w:val="fr-FR"/>
        </w:rPr>
        <w:t xml:space="preserve">  </w:t>
      </w:r>
      <w:r>
        <w:rPr>
          <w:rFonts w:eastAsia="標楷體" w:hint="eastAsia"/>
          <w:b/>
          <w:sz w:val="20"/>
        </w:rPr>
        <w:t>要</w:t>
      </w:r>
    </w:p>
    <w:p w:rsidR="00B864B5" w:rsidRPr="006D093E" w:rsidRDefault="00B864B5" w:rsidP="00B864B5">
      <w:pPr>
        <w:jc w:val="center"/>
        <w:rPr>
          <w:rFonts w:eastAsia="標楷體"/>
          <w:b/>
          <w:sz w:val="20"/>
          <w:lang w:val="fr-FR"/>
        </w:rPr>
      </w:pPr>
    </w:p>
    <w:p w:rsidR="00B864B5" w:rsidRPr="00F42321" w:rsidRDefault="00B864B5" w:rsidP="00B864B5">
      <w:pPr>
        <w:widowControl/>
        <w:spacing w:before="60" w:after="60"/>
        <w:ind w:firstLine="435"/>
        <w:rPr>
          <w:rFonts w:eastAsia="標楷體"/>
          <w:sz w:val="20"/>
        </w:rPr>
      </w:pPr>
      <w:r w:rsidRPr="006D093E">
        <w:rPr>
          <w:rFonts w:eastAsia="標楷體" w:hint="eastAsia"/>
          <w:sz w:val="20"/>
        </w:rPr>
        <w:t>隨著科技的進步，現在的智慧型手機中有許多內建功能，本研究將利用手機中的相機、定位和網路功能，並結合自行開發的簡易車牌辨識來取得所需資料。</w:t>
      </w:r>
      <w:r>
        <w:rPr>
          <w:rFonts w:ascii="標楷體" w:eastAsia="標楷體" w:hAnsi="標楷體" w:hint="eastAsia"/>
          <w:kern w:val="0"/>
          <w:sz w:val="20"/>
        </w:rPr>
        <w:t>在本研究中，我們開發一個</w:t>
      </w:r>
      <w:r w:rsidRPr="006D093E">
        <w:rPr>
          <w:rFonts w:ascii="標楷體" w:eastAsia="標楷體" w:hAnsi="標楷體" w:hint="eastAsia"/>
          <w:kern w:val="0"/>
          <w:sz w:val="20"/>
        </w:rPr>
        <w:t>應用程式，提供使用者記錄下違規的事實，</w:t>
      </w:r>
      <w:r>
        <w:rPr>
          <w:rFonts w:ascii="標楷體" w:eastAsia="標楷體" w:hAnsi="標楷體" w:hint="eastAsia"/>
          <w:kern w:val="0"/>
          <w:sz w:val="20"/>
        </w:rPr>
        <w:t>先</w:t>
      </w:r>
      <w:r w:rsidRPr="006D093E">
        <w:rPr>
          <w:rFonts w:ascii="標楷體" w:eastAsia="標楷體" w:hAnsi="標楷體" w:hint="eastAsia"/>
          <w:kern w:val="0"/>
          <w:sz w:val="20"/>
        </w:rPr>
        <w:t>利用相機拍照功能，圖檔當成資料來源，進行裁</w:t>
      </w:r>
      <w:r>
        <w:rPr>
          <w:rFonts w:ascii="標楷體" w:eastAsia="標楷體" w:hAnsi="標楷體" w:hint="eastAsia"/>
          <w:kern w:val="0"/>
          <w:sz w:val="20"/>
        </w:rPr>
        <w:t>切動作定位出車牌位置。經車牌辨識取得車牌號碼，再</w:t>
      </w:r>
      <w:r w:rsidRPr="006D093E">
        <w:rPr>
          <w:rFonts w:ascii="標楷體" w:eastAsia="標楷體" w:hAnsi="標楷體" w:hint="eastAsia"/>
          <w:kern w:val="0"/>
          <w:sz w:val="20"/>
        </w:rPr>
        <w:t>利用行動裝置的定位功能自動取得所在位置的經緯度及當下的確切時間，但由於經緯度非一般人習慣使用的表達方式，因此會利用網路上的轉址系統將經緯度再轉換成地址顯示。</w:t>
      </w:r>
      <w:r w:rsidRPr="006D093E">
        <w:rPr>
          <w:rFonts w:eastAsia="標楷體" w:hint="eastAsia"/>
          <w:sz w:val="20"/>
        </w:rPr>
        <w:t>其中除了現場狀況照片外，其餘</w:t>
      </w:r>
      <w:r>
        <w:rPr>
          <w:rFonts w:eastAsia="標楷體" w:hint="eastAsia"/>
          <w:sz w:val="20"/>
        </w:rPr>
        <w:t>資料不需要使用者輸入即可自行</w:t>
      </w:r>
      <w:r w:rsidRPr="006D093E">
        <w:rPr>
          <w:rFonts w:eastAsia="標楷體" w:hint="eastAsia"/>
          <w:sz w:val="20"/>
        </w:rPr>
        <w:t>取得。</w:t>
      </w:r>
      <w:r w:rsidRPr="006D093E">
        <w:rPr>
          <w:rFonts w:ascii="標楷體" w:eastAsia="標楷體" w:hAnsi="標楷體" w:hint="eastAsia"/>
          <w:kern w:val="0"/>
          <w:sz w:val="20"/>
        </w:rPr>
        <w:t>為模擬實際使用狀況，我們</w:t>
      </w:r>
      <w:r>
        <w:rPr>
          <w:rFonts w:ascii="標楷體" w:eastAsia="標楷體" w:hAnsi="標楷體" w:hint="eastAsia"/>
          <w:kern w:val="0"/>
          <w:sz w:val="20"/>
        </w:rPr>
        <w:t>將</w:t>
      </w:r>
      <w:r w:rsidRPr="006D093E">
        <w:rPr>
          <w:rFonts w:ascii="標楷體" w:eastAsia="標楷體" w:hAnsi="標楷體" w:hint="eastAsia"/>
          <w:kern w:val="0"/>
          <w:sz w:val="20"/>
        </w:rPr>
        <w:t>建立檢舉系統伺服器，並撰寫模擬的後端管理平台，提供具會員身分之管理員使用，以檢驗相關上傳資料的正確性。</w:t>
      </w:r>
      <w:r w:rsidRPr="006D093E">
        <w:rPr>
          <w:rFonts w:eastAsia="標楷體" w:hint="eastAsia"/>
          <w:sz w:val="20"/>
        </w:rPr>
        <w:t>彙整</w:t>
      </w:r>
      <w:r>
        <w:rPr>
          <w:rFonts w:eastAsia="標楷體" w:hint="eastAsia"/>
          <w:sz w:val="20"/>
        </w:rPr>
        <w:t>應用程式的</w:t>
      </w:r>
      <w:r w:rsidRPr="006D093E">
        <w:rPr>
          <w:rFonts w:eastAsia="標楷體" w:hint="eastAsia"/>
          <w:sz w:val="20"/>
        </w:rPr>
        <w:t>資料後，一併傳送到此</w:t>
      </w:r>
      <w:r>
        <w:rPr>
          <w:rFonts w:eastAsia="標楷體" w:hint="eastAsia"/>
          <w:sz w:val="20"/>
        </w:rPr>
        <w:t>伺服器系統做檢舉的動作，以確切的資料取代以往溝通或自行輸入所</w:t>
      </w:r>
      <w:r w:rsidRPr="006D093E">
        <w:rPr>
          <w:rFonts w:eastAsia="標楷體" w:hint="eastAsia"/>
          <w:sz w:val="20"/>
        </w:rPr>
        <w:t>造成的錯誤或模糊狀況，達到更精確的後續處理動作。</w:t>
      </w:r>
    </w:p>
    <w:p w:rsidR="00B864B5" w:rsidRDefault="00B864B5" w:rsidP="00B864B5">
      <w:pPr>
        <w:rPr>
          <w:rFonts w:eastAsia="標楷體"/>
          <w:sz w:val="20"/>
        </w:rPr>
      </w:pPr>
    </w:p>
    <w:p w:rsidR="00B864B5" w:rsidRDefault="00B864B5" w:rsidP="00B864B5">
      <w:pPr>
        <w:widowControl/>
        <w:spacing w:before="60" w:after="60"/>
        <w:jc w:val="center"/>
        <w:rPr>
          <w:rFonts w:eastAsia="標楷體"/>
          <w:b/>
          <w:sz w:val="20"/>
        </w:rPr>
      </w:pPr>
      <w:r w:rsidRPr="00971D8D">
        <w:rPr>
          <w:rFonts w:eastAsia="標楷體"/>
          <w:b/>
          <w:sz w:val="20"/>
        </w:rPr>
        <w:t>Abstract</w:t>
      </w:r>
    </w:p>
    <w:p w:rsidR="00B864B5" w:rsidRPr="00FD4EDE" w:rsidRDefault="00B864B5" w:rsidP="00B864B5">
      <w:pPr>
        <w:widowControl/>
        <w:spacing w:before="60" w:after="60"/>
        <w:ind w:firstLineChars="100" w:firstLine="200"/>
        <w:jc w:val="both"/>
        <w:rPr>
          <w:rFonts w:eastAsia="微軟正黑體"/>
          <w:kern w:val="0"/>
          <w:sz w:val="20"/>
        </w:rPr>
      </w:pPr>
      <w:r w:rsidRPr="00B77442">
        <w:rPr>
          <w:rFonts w:eastAsia="微軟正黑體" w:hint="eastAsia"/>
          <w:kern w:val="0"/>
          <w:sz w:val="20"/>
        </w:rPr>
        <w:t xml:space="preserve">With the </w:t>
      </w:r>
      <w:r>
        <w:rPr>
          <w:rFonts w:eastAsia="微軟正黑體" w:hint="eastAsia"/>
          <w:kern w:val="0"/>
          <w:sz w:val="20"/>
        </w:rPr>
        <w:t xml:space="preserve">rapid progress of information </w:t>
      </w:r>
      <w:r w:rsidRPr="00B77442">
        <w:rPr>
          <w:rFonts w:eastAsia="微軟正黑體" w:hint="eastAsia"/>
          <w:kern w:val="0"/>
          <w:sz w:val="20"/>
        </w:rPr>
        <w:t>technology,</w:t>
      </w:r>
      <w:r>
        <w:rPr>
          <w:rFonts w:eastAsia="微軟正黑體" w:hint="eastAsia"/>
          <w:kern w:val="0"/>
          <w:sz w:val="20"/>
        </w:rPr>
        <w:t xml:space="preserve"> </w:t>
      </w:r>
      <w:r w:rsidRPr="00B77442">
        <w:rPr>
          <w:rFonts w:eastAsia="微軟正黑體"/>
          <w:kern w:val="0"/>
          <w:sz w:val="20"/>
        </w:rPr>
        <w:t>mobile phone</w:t>
      </w:r>
      <w:r>
        <w:rPr>
          <w:rFonts w:eastAsia="微軟正黑體" w:hint="eastAsia"/>
          <w:kern w:val="0"/>
          <w:sz w:val="20"/>
        </w:rPr>
        <w:t>s have</w:t>
      </w:r>
      <w:r w:rsidRPr="00B77442">
        <w:rPr>
          <w:rFonts w:eastAsia="微軟正黑體"/>
          <w:kern w:val="0"/>
          <w:sz w:val="20"/>
        </w:rPr>
        <w:t xml:space="preserve"> a lot of built-in functions</w:t>
      </w:r>
      <w:r>
        <w:rPr>
          <w:rFonts w:eastAsia="微軟正黑體" w:hint="eastAsia"/>
          <w:kern w:val="0"/>
          <w:sz w:val="20"/>
        </w:rPr>
        <w:t xml:space="preserve"> now</w:t>
      </w:r>
      <w:r w:rsidRPr="00B77442">
        <w:rPr>
          <w:rFonts w:eastAsia="微軟正黑體"/>
          <w:kern w:val="0"/>
          <w:sz w:val="20"/>
        </w:rPr>
        <w:t>.</w:t>
      </w:r>
      <w:r>
        <w:rPr>
          <w:rFonts w:eastAsia="微軟正黑體" w:hint="eastAsia"/>
          <w:kern w:val="0"/>
          <w:sz w:val="20"/>
        </w:rPr>
        <w:t xml:space="preserve"> In this paper, we proposed a system that u</w:t>
      </w:r>
      <w:r w:rsidRPr="00B77442">
        <w:rPr>
          <w:rFonts w:eastAsia="微軟正黑體"/>
          <w:kern w:val="0"/>
          <w:sz w:val="20"/>
        </w:rPr>
        <w:t>se</w:t>
      </w:r>
      <w:r>
        <w:rPr>
          <w:rFonts w:eastAsia="微軟正黑體" w:hint="eastAsia"/>
          <w:kern w:val="0"/>
          <w:sz w:val="20"/>
        </w:rPr>
        <w:t>d</w:t>
      </w:r>
      <w:r w:rsidRPr="00B77442">
        <w:rPr>
          <w:rFonts w:eastAsia="微軟正黑體"/>
          <w:kern w:val="0"/>
          <w:sz w:val="20"/>
        </w:rPr>
        <w:t xml:space="preserve"> the</w:t>
      </w:r>
      <w:r>
        <w:rPr>
          <w:rFonts w:eastAsia="微軟正黑體" w:hint="eastAsia"/>
          <w:kern w:val="0"/>
          <w:sz w:val="20"/>
        </w:rPr>
        <w:t xml:space="preserve"> </w:t>
      </w:r>
      <w:r>
        <w:rPr>
          <w:rFonts w:eastAsia="微軟正黑體"/>
          <w:kern w:val="0"/>
          <w:sz w:val="20"/>
        </w:rPr>
        <w:t>built</w:t>
      </w:r>
      <w:r>
        <w:rPr>
          <w:rFonts w:eastAsia="微軟正黑體" w:hint="eastAsia"/>
          <w:kern w:val="0"/>
          <w:sz w:val="20"/>
        </w:rPr>
        <w:t>-in functions, such as camera</w:t>
      </w:r>
      <w:r w:rsidRPr="00B77442">
        <w:rPr>
          <w:rFonts w:eastAsia="微軟正黑體"/>
          <w:kern w:val="0"/>
          <w:sz w:val="20"/>
        </w:rPr>
        <w:t>,</w:t>
      </w:r>
      <w:r>
        <w:rPr>
          <w:rFonts w:eastAsia="微軟正黑體" w:hint="eastAsia"/>
          <w:kern w:val="0"/>
          <w:sz w:val="20"/>
        </w:rPr>
        <w:t xml:space="preserve"> </w:t>
      </w:r>
      <w:r w:rsidRPr="00B77442">
        <w:rPr>
          <w:rFonts w:eastAsia="微軟正黑體"/>
          <w:kern w:val="0"/>
          <w:sz w:val="20"/>
        </w:rPr>
        <w:t>localization</w:t>
      </w:r>
      <w:r>
        <w:rPr>
          <w:rFonts w:eastAsia="微軟正黑體" w:hint="eastAsia"/>
          <w:kern w:val="0"/>
          <w:sz w:val="20"/>
        </w:rPr>
        <w:t>,</w:t>
      </w:r>
      <w:r>
        <w:rPr>
          <w:rFonts w:eastAsia="微軟正黑體"/>
          <w:kern w:val="0"/>
          <w:sz w:val="20"/>
        </w:rPr>
        <w:t xml:space="preserve"> and </w:t>
      </w:r>
      <w:r>
        <w:rPr>
          <w:rFonts w:eastAsia="微軟正黑體" w:hint="eastAsia"/>
          <w:kern w:val="0"/>
          <w:sz w:val="20"/>
        </w:rPr>
        <w:t xml:space="preserve">network </w:t>
      </w:r>
      <w:r w:rsidRPr="00B77442">
        <w:rPr>
          <w:rFonts w:eastAsia="微軟正黑體"/>
          <w:kern w:val="0"/>
          <w:sz w:val="20"/>
        </w:rPr>
        <w:t>of the mobile phone</w:t>
      </w:r>
      <w:r>
        <w:rPr>
          <w:rFonts w:eastAsia="微軟正黑體" w:hint="eastAsia"/>
          <w:kern w:val="0"/>
          <w:sz w:val="20"/>
        </w:rPr>
        <w:t>s</w:t>
      </w:r>
      <w:r w:rsidRPr="00B77442">
        <w:rPr>
          <w:rFonts w:eastAsia="微軟正黑體"/>
          <w:kern w:val="0"/>
          <w:sz w:val="20"/>
        </w:rPr>
        <w:t>,</w:t>
      </w:r>
      <w:r>
        <w:rPr>
          <w:rFonts w:eastAsia="微軟正黑體" w:hint="eastAsia"/>
          <w:kern w:val="0"/>
          <w:sz w:val="20"/>
        </w:rPr>
        <w:t xml:space="preserve"> to gather information automatically. A</w:t>
      </w:r>
      <w:r w:rsidRPr="00B77442">
        <w:rPr>
          <w:rFonts w:eastAsia="微軟正黑體"/>
          <w:kern w:val="0"/>
          <w:sz w:val="20"/>
        </w:rPr>
        <w:t xml:space="preserve">nd </w:t>
      </w:r>
      <w:r>
        <w:rPr>
          <w:rFonts w:eastAsia="微軟正黑體" w:hint="eastAsia"/>
          <w:kern w:val="0"/>
          <w:sz w:val="20"/>
        </w:rPr>
        <w:t xml:space="preserve">we proposed a mobile </w:t>
      </w:r>
      <w:r w:rsidRPr="00B77442">
        <w:rPr>
          <w:rFonts w:eastAsia="微軟正黑體"/>
          <w:kern w:val="0"/>
          <w:sz w:val="20"/>
        </w:rPr>
        <w:t xml:space="preserve">license plate </w:t>
      </w:r>
      <w:r w:rsidRPr="00B77442">
        <w:rPr>
          <w:rFonts w:eastAsia="微軟正黑體"/>
          <w:kern w:val="0"/>
          <w:sz w:val="20"/>
        </w:rPr>
        <w:lastRenderedPageBreak/>
        <w:t xml:space="preserve">recognition </w:t>
      </w:r>
      <w:r>
        <w:rPr>
          <w:rFonts w:eastAsia="微軟正黑體" w:hint="eastAsia"/>
          <w:kern w:val="0"/>
          <w:sz w:val="20"/>
        </w:rPr>
        <w:t>method to extract the plate numbers</w:t>
      </w:r>
      <w:r w:rsidRPr="00B77442">
        <w:rPr>
          <w:rFonts w:eastAsia="微軟正黑體"/>
          <w:kern w:val="0"/>
          <w:sz w:val="20"/>
        </w:rPr>
        <w:t>.</w:t>
      </w:r>
      <w:r>
        <w:rPr>
          <w:rFonts w:eastAsia="微軟正黑體" w:hint="eastAsia"/>
          <w:kern w:val="0"/>
          <w:sz w:val="20"/>
        </w:rPr>
        <w:t xml:space="preserve"> This system can be used to record and to report traffic violation events. </w:t>
      </w:r>
      <w:r w:rsidRPr="00B77442">
        <w:rPr>
          <w:rFonts w:eastAsia="微軟正黑體"/>
          <w:kern w:val="0"/>
          <w:sz w:val="20"/>
        </w:rPr>
        <w:t xml:space="preserve">In order to </w:t>
      </w:r>
      <w:r>
        <w:rPr>
          <w:rFonts w:eastAsia="微軟正黑體" w:hint="eastAsia"/>
          <w:kern w:val="0"/>
          <w:sz w:val="20"/>
        </w:rPr>
        <w:t xml:space="preserve">verify our proposed system, we </w:t>
      </w:r>
      <w:r>
        <w:rPr>
          <w:rFonts w:eastAsia="微軟正黑體"/>
          <w:kern w:val="0"/>
          <w:sz w:val="20"/>
        </w:rPr>
        <w:t>implemented</w:t>
      </w:r>
      <w:r>
        <w:rPr>
          <w:rFonts w:eastAsia="微軟正黑體" w:hint="eastAsia"/>
          <w:kern w:val="0"/>
          <w:sz w:val="20"/>
        </w:rPr>
        <w:t xml:space="preserve"> an APP and a simulated application server. Many experimental tests were constructed to verify the system. The testing results validated the correctness and efficiency of our system.</w:t>
      </w:r>
    </w:p>
    <w:p w:rsidR="00B864B5" w:rsidRPr="00B604EB" w:rsidRDefault="00B864B5" w:rsidP="00B864B5">
      <w:pPr>
        <w:rPr>
          <w:rFonts w:eastAsia="標楷體"/>
          <w:sz w:val="20"/>
        </w:rPr>
      </w:pPr>
    </w:p>
    <w:p w:rsidR="00B864B5" w:rsidRPr="006D093E" w:rsidRDefault="00B864B5" w:rsidP="00B864B5">
      <w:pPr>
        <w:rPr>
          <w:rFonts w:eastAsia="標楷體"/>
          <w:b/>
          <w:sz w:val="20"/>
        </w:rPr>
      </w:pPr>
      <w:r w:rsidRPr="006D093E">
        <w:rPr>
          <w:rFonts w:eastAsia="標楷體" w:hint="eastAsia"/>
          <w:b/>
          <w:sz w:val="20"/>
        </w:rPr>
        <w:t>一、研究背景與目的</w:t>
      </w:r>
    </w:p>
    <w:p w:rsidR="00B864B5" w:rsidRPr="006D093E" w:rsidRDefault="00B864B5" w:rsidP="00B864B5">
      <w:pPr>
        <w:ind w:firstLineChars="180" w:firstLine="360"/>
        <w:rPr>
          <w:rFonts w:eastAsia="標楷體"/>
          <w:sz w:val="20"/>
        </w:rPr>
      </w:pPr>
      <w:r w:rsidRPr="006D093E">
        <w:rPr>
          <w:rFonts w:eastAsia="標楷體" w:hint="eastAsia"/>
          <w:sz w:val="20"/>
        </w:rPr>
        <w:t>資訊科技的發展快速，對人類的生活產生極大影響，其中之一為凡事追求快速與便利。然而隨著網路的普及、行動裝置科技的進步與智慧型手機的使用率的提高，</w:t>
      </w:r>
      <w:r w:rsidRPr="006D093E">
        <w:rPr>
          <w:rFonts w:ascii="標楷體" w:eastAsia="標楷體" w:hAnsi="標楷體" w:cs="Arial" w:hint="eastAsia"/>
          <w:kern w:val="0"/>
          <w:sz w:val="20"/>
        </w:rPr>
        <w:t>進而發展出許多應用程式來提供特定服務的功能來滿足人們的需求或</w:t>
      </w:r>
      <w:r>
        <w:rPr>
          <w:rFonts w:ascii="標楷體" w:eastAsia="標楷體" w:hAnsi="標楷體" w:cs="Arial" w:hint="eastAsia"/>
          <w:kern w:val="0"/>
          <w:sz w:val="20"/>
        </w:rPr>
        <w:t>提高便利性</w:t>
      </w:r>
      <w:r w:rsidRPr="006D093E">
        <w:rPr>
          <w:rFonts w:eastAsia="標楷體" w:hint="eastAsia"/>
          <w:sz w:val="20"/>
        </w:rPr>
        <w:t>，其功能涵蓋了人類生活的各層面。</w:t>
      </w:r>
    </w:p>
    <w:p w:rsidR="00B864B5" w:rsidRPr="00EF5667" w:rsidRDefault="00B864B5" w:rsidP="00B864B5">
      <w:pPr>
        <w:ind w:firstLineChars="180" w:firstLine="360"/>
        <w:rPr>
          <w:rFonts w:ascii="標楷體" w:eastAsia="標楷體" w:hAnsi="標楷體"/>
          <w:sz w:val="20"/>
        </w:rPr>
      </w:pPr>
      <w:r w:rsidRPr="006D093E">
        <w:rPr>
          <w:rFonts w:ascii="標楷體" w:eastAsia="標楷體" w:hAnsi="標楷體" w:hint="eastAsia"/>
          <w:kern w:val="0"/>
          <w:sz w:val="20"/>
        </w:rPr>
        <w:t>提及便利性，</w:t>
      </w:r>
      <w:r>
        <w:rPr>
          <w:rFonts w:ascii="標楷體" w:eastAsia="標楷體" w:hAnsi="標楷體" w:hint="eastAsia"/>
          <w:kern w:val="0"/>
          <w:sz w:val="20"/>
        </w:rPr>
        <w:t>隨著人類的生活型態改變，汽機車成為現代人的主要交通工具，</w:t>
      </w:r>
      <w:r w:rsidRPr="006D093E">
        <w:rPr>
          <w:rFonts w:ascii="標楷體" w:eastAsia="標楷體" w:hAnsi="標楷體" w:hint="eastAsia"/>
          <w:kern w:val="0"/>
          <w:sz w:val="20"/>
        </w:rPr>
        <w:t>帶來方便的同時，也造成了不少的問題。</w:t>
      </w:r>
      <w:r w:rsidRPr="006D093E">
        <w:rPr>
          <w:rFonts w:eastAsia="標楷體" w:hint="eastAsia"/>
          <w:sz w:val="20"/>
        </w:rPr>
        <w:t>例如，違規臨停、車輛併排等違規現象，</w:t>
      </w:r>
      <w:r>
        <w:rPr>
          <w:rFonts w:eastAsia="標楷體" w:hint="eastAsia"/>
          <w:sz w:val="20"/>
        </w:rPr>
        <w:t>不僅</w:t>
      </w:r>
      <w:r w:rsidRPr="006D093E">
        <w:rPr>
          <w:rFonts w:eastAsia="標楷體" w:hint="eastAsia"/>
          <w:sz w:val="20"/>
        </w:rPr>
        <w:t>造成</w:t>
      </w:r>
      <w:r w:rsidRPr="006D093E">
        <w:rPr>
          <w:rFonts w:ascii="標楷體" w:eastAsia="標楷體" w:hAnsi="標楷體" w:hint="eastAsia"/>
          <w:kern w:val="0"/>
          <w:sz w:val="20"/>
        </w:rPr>
        <w:t>用路人的不便，也威脅到用路人的人身安全。</w:t>
      </w:r>
      <w:r w:rsidRPr="006D093E">
        <w:rPr>
          <w:rFonts w:eastAsia="標楷體" w:hint="eastAsia"/>
          <w:sz w:val="20"/>
        </w:rPr>
        <w:t>為</w:t>
      </w:r>
      <w:r>
        <w:rPr>
          <w:rFonts w:eastAsia="標楷體" w:hint="eastAsia"/>
          <w:sz w:val="20"/>
        </w:rPr>
        <w:t>了</w:t>
      </w:r>
      <w:r w:rsidRPr="006D093E">
        <w:rPr>
          <w:rFonts w:eastAsia="標楷體" w:hint="eastAsia"/>
          <w:sz w:val="20"/>
        </w:rPr>
        <w:t>減少此類違規事件的發生</w:t>
      </w:r>
      <w:r>
        <w:rPr>
          <w:rFonts w:eastAsia="標楷體" w:hint="eastAsia"/>
          <w:sz w:val="20"/>
        </w:rPr>
        <w:t>，</w:t>
      </w:r>
      <w:r w:rsidRPr="00A43AFD">
        <w:rPr>
          <w:rFonts w:ascii="標楷體" w:eastAsia="標楷體" w:hAnsi="標楷體" w:hint="eastAsia"/>
          <w:sz w:val="20"/>
        </w:rPr>
        <w:t>給予違規者必要之懲罰，是目前可行方法之ㄧ。</w:t>
      </w:r>
      <w:r w:rsidRPr="006D093E">
        <w:rPr>
          <w:rFonts w:ascii="標楷體" w:eastAsia="標楷體" w:hAnsi="標楷體" w:hint="eastAsia"/>
          <w:kern w:val="0"/>
          <w:sz w:val="20"/>
        </w:rPr>
        <w:t>但是因為現階段警力有限，無法完成取締嚇阻作用，再加上傳統的檢舉流程並不方便，所以大部分的用路人，通常不願花時間去處理這類的問題，使得這類問題有日趨嚴重之勢。</w:t>
      </w:r>
      <w:r>
        <w:rPr>
          <w:rFonts w:ascii="標楷體" w:eastAsia="標楷體" w:hAnsi="標楷體" w:hint="eastAsia"/>
          <w:sz w:val="20"/>
        </w:rPr>
        <w:t>為了克服</w:t>
      </w:r>
      <w:r w:rsidRPr="00A43AFD">
        <w:rPr>
          <w:rFonts w:ascii="標楷體" w:eastAsia="標楷體" w:hAnsi="標楷體" w:hint="eastAsia"/>
          <w:sz w:val="20"/>
        </w:rPr>
        <w:t>相關人力有限，如何善用全民力量及科技，這也是目前政府建置相關檢舉網站的目的。為增加</w:t>
      </w:r>
      <w:r>
        <w:rPr>
          <w:rFonts w:ascii="標楷體" w:eastAsia="標楷體" w:hAnsi="標楷體" w:hint="eastAsia"/>
          <w:sz w:val="20"/>
        </w:rPr>
        <w:t>檢舉者方便性，開發一套可以簡單操作的檢舉</w:t>
      </w:r>
      <w:r w:rsidRPr="00A43AFD">
        <w:rPr>
          <w:rFonts w:ascii="標楷體" w:eastAsia="標楷體" w:hAnsi="標楷體" w:hint="eastAsia"/>
          <w:sz w:val="20"/>
        </w:rPr>
        <w:t>手機應用程式，有其必要性。</w:t>
      </w:r>
    </w:p>
    <w:p w:rsidR="00B864B5" w:rsidRPr="006D093E" w:rsidRDefault="00B864B5" w:rsidP="00B864B5">
      <w:pPr>
        <w:ind w:firstLineChars="180" w:firstLine="360"/>
        <w:rPr>
          <w:rFonts w:eastAsia="標楷體"/>
          <w:sz w:val="20"/>
        </w:rPr>
      </w:pPr>
      <w:r w:rsidRPr="006D093E">
        <w:rPr>
          <w:rFonts w:eastAsia="標楷體" w:hint="eastAsia"/>
          <w:sz w:val="20"/>
        </w:rPr>
        <w:lastRenderedPageBreak/>
        <w:t>相對於快速與便利，準確性也相當重要。</w:t>
      </w:r>
      <w:r w:rsidRPr="006D093E">
        <w:rPr>
          <w:rFonts w:ascii="標楷體" w:eastAsia="標楷體" w:hAnsi="標楷體" w:hint="eastAsia"/>
          <w:sz w:val="20"/>
        </w:rPr>
        <w:t>即使是系</w:t>
      </w:r>
      <w:r>
        <w:rPr>
          <w:rFonts w:ascii="標楷體" w:eastAsia="標楷體" w:hAnsi="標楷體" w:hint="eastAsia"/>
          <w:sz w:val="20"/>
        </w:rPr>
        <w:t>統身身</w:t>
      </w:r>
      <w:r w:rsidRPr="006D093E">
        <w:rPr>
          <w:rFonts w:ascii="標楷體" w:eastAsia="標楷體" w:hAnsi="標楷體" w:hint="eastAsia"/>
          <w:sz w:val="20"/>
        </w:rPr>
        <w:t>設計無誤，但錯誤的輸入仍會造成錯誤的結果，</w:t>
      </w:r>
      <w:r>
        <w:rPr>
          <w:rFonts w:ascii="標楷體" w:eastAsia="標楷體" w:hAnsi="標楷體" w:hint="eastAsia"/>
          <w:sz w:val="20"/>
        </w:rPr>
        <w:t>因此</w:t>
      </w:r>
      <w:r w:rsidRPr="006D093E">
        <w:rPr>
          <w:rFonts w:ascii="標楷體" w:eastAsia="標楷體" w:hAnsi="標楷體" w:hint="eastAsia"/>
          <w:sz w:val="20"/>
        </w:rPr>
        <w:t>對於即時系統而言，更應避免輸入錯誤的發生機會。為了減少人工輸入以</w:t>
      </w:r>
      <w:r w:rsidRPr="006D093E">
        <w:rPr>
          <w:rFonts w:ascii="標楷體" w:eastAsia="標楷體" w:hAnsi="標楷體" w:hint="eastAsia"/>
          <w:kern w:val="0"/>
          <w:sz w:val="20"/>
        </w:rPr>
        <w:t>蒐集正確及足夠的違規資料，並輕易的可完成上傳檢舉動作</w:t>
      </w:r>
      <w:r w:rsidRPr="006D093E">
        <w:rPr>
          <w:rFonts w:ascii="標楷體" w:eastAsia="標楷體" w:hAnsi="標楷體" w:hint="eastAsia"/>
          <w:sz w:val="20"/>
        </w:rPr>
        <w:t>以及增加便利性，本研究將</w:t>
      </w:r>
      <w:r w:rsidRPr="006D093E">
        <w:rPr>
          <w:rFonts w:eastAsia="標楷體" w:hint="eastAsia"/>
          <w:sz w:val="20"/>
        </w:rPr>
        <w:t>利用行動裝置取得</w:t>
      </w:r>
      <w:r w:rsidRPr="006D093E">
        <w:rPr>
          <w:rFonts w:ascii="標楷體" w:eastAsia="標楷體" w:hAnsi="標楷體" w:hint="eastAsia"/>
          <w:kern w:val="0"/>
          <w:sz w:val="20"/>
        </w:rPr>
        <w:t>必要和正確的資料</w:t>
      </w:r>
      <w:r w:rsidRPr="006D093E">
        <w:rPr>
          <w:rFonts w:eastAsia="標楷體" w:hint="eastAsia"/>
          <w:sz w:val="20"/>
        </w:rPr>
        <w:t>，降低產生錯誤的風險，並整合自行開發的車牌辨識系統，使用者只須要拿出手機完成幾個步驟即可取代現階段採用的電話檢舉，不僅省去許多操作時間，增加效率，也可以降低資料的傳達錯誤及不正確性。</w:t>
      </w:r>
    </w:p>
    <w:p w:rsidR="00B864B5" w:rsidRPr="006D093E" w:rsidRDefault="00B864B5" w:rsidP="00B864B5">
      <w:pPr>
        <w:jc w:val="both"/>
        <w:rPr>
          <w:rFonts w:eastAsia="標楷體"/>
          <w:sz w:val="20"/>
        </w:rPr>
      </w:pPr>
    </w:p>
    <w:p w:rsidR="00B864B5" w:rsidRPr="006D093E" w:rsidRDefault="00B864B5" w:rsidP="00B864B5">
      <w:pPr>
        <w:jc w:val="both"/>
        <w:rPr>
          <w:rFonts w:eastAsia="標楷體"/>
          <w:b/>
          <w:sz w:val="20"/>
        </w:rPr>
      </w:pPr>
      <w:r w:rsidRPr="006D093E">
        <w:rPr>
          <w:rFonts w:eastAsia="標楷體" w:hint="eastAsia"/>
          <w:b/>
          <w:sz w:val="20"/>
        </w:rPr>
        <w:t>二、文獻探討</w:t>
      </w:r>
    </w:p>
    <w:p w:rsidR="00B864B5" w:rsidRPr="006D093E" w:rsidRDefault="00B864B5" w:rsidP="00696256">
      <w:pPr>
        <w:numPr>
          <w:ilvl w:val="0"/>
          <w:numId w:val="16"/>
        </w:numPr>
        <w:ind w:left="284" w:hanging="284"/>
        <w:jc w:val="both"/>
        <w:rPr>
          <w:rFonts w:eastAsia="標楷體"/>
          <w:sz w:val="20"/>
        </w:rPr>
      </w:pPr>
      <w:r w:rsidRPr="006D093E">
        <w:rPr>
          <w:rFonts w:eastAsia="標楷體" w:hint="eastAsia"/>
          <w:sz w:val="20"/>
        </w:rPr>
        <w:t>Android</w:t>
      </w:r>
    </w:p>
    <w:p w:rsidR="00B864B5" w:rsidRPr="00DC5BC2" w:rsidRDefault="00B864B5" w:rsidP="00B864B5">
      <w:pPr>
        <w:ind w:left="284" w:firstLineChars="212" w:firstLine="424"/>
        <w:rPr>
          <w:rFonts w:eastAsia="標楷體"/>
          <w:sz w:val="20"/>
        </w:rPr>
      </w:pPr>
      <w:r w:rsidRPr="00DC5BC2">
        <w:rPr>
          <w:rFonts w:eastAsia="標楷體" w:hint="eastAsia"/>
          <w:sz w:val="20"/>
        </w:rPr>
        <w:t>Android</w:t>
      </w:r>
      <w:r w:rsidRPr="00DC5BC2">
        <w:rPr>
          <w:rFonts w:eastAsia="標楷體" w:hint="eastAsia"/>
          <w:sz w:val="20"/>
        </w:rPr>
        <w:t>為目前用於手機最多的嵌入式系統</w:t>
      </w:r>
      <w:r w:rsidRPr="00DC5BC2">
        <w:rPr>
          <w:rFonts w:eastAsia="標楷體" w:hint="eastAsia"/>
          <w:sz w:val="20"/>
        </w:rPr>
        <w:t>(Embedded operating system)[1]</w:t>
      </w:r>
      <w:r w:rsidRPr="0049133C">
        <w:rPr>
          <w:rFonts w:ascii="新細明體" w:hAnsi="新細明體" w:hint="eastAsia"/>
          <w:sz w:val="20"/>
        </w:rPr>
        <w:t xml:space="preserve"> </w:t>
      </w:r>
      <w:r w:rsidRPr="00DC5BC2">
        <w:rPr>
          <w:rFonts w:ascii="標楷體" w:eastAsia="標楷體" w:hAnsi="標楷體" w:hint="eastAsia"/>
          <w:sz w:val="20"/>
        </w:rPr>
        <w:t>可跨平台開發，例如：</w:t>
      </w:r>
      <w:r w:rsidRPr="00DC5BC2">
        <w:rPr>
          <w:rFonts w:eastAsia="標楷體"/>
          <w:sz w:val="20"/>
        </w:rPr>
        <w:t>Windows</w:t>
      </w:r>
      <w:r w:rsidRPr="00DC5BC2">
        <w:rPr>
          <w:rFonts w:eastAsia="標楷體"/>
          <w:sz w:val="20"/>
        </w:rPr>
        <w:t>、</w:t>
      </w:r>
      <w:r w:rsidRPr="00DC5BC2">
        <w:rPr>
          <w:rFonts w:eastAsia="標楷體"/>
          <w:sz w:val="20"/>
        </w:rPr>
        <w:t>Linux</w:t>
      </w:r>
      <w:r w:rsidRPr="00DC5BC2">
        <w:rPr>
          <w:rFonts w:eastAsia="標楷體"/>
          <w:sz w:val="20"/>
        </w:rPr>
        <w:t>、</w:t>
      </w:r>
      <w:r w:rsidRPr="00DC5BC2">
        <w:rPr>
          <w:rFonts w:eastAsia="標楷體"/>
          <w:sz w:val="20"/>
        </w:rPr>
        <w:t>MAC</w:t>
      </w:r>
      <w:r w:rsidRPr="00DC5BC2">
        <w:rPr>
          <w:rFonts w:ascii="標楷體" w:eastAsia="標楷體" w:hAnsi="標楷體" w:hint="eastAsia"/>
          <w:sz w:val="20"/>
        </w:rPr>
        <w:t>。</w:t>
      </w:r>
      <w:r w:rsidRPr="00DC5BC2">
        <w:rPr>
          <w:rFonts w:eastAsia="標楷體" w:hint="eastAsia"/>
          <w:sz w:val="20"/>
        </w:rPr>
        <w:t>所謂的嵌入式系統和個人電腦一樣，有安裝作業系統軟體，不同的是，嵌入式作業系統較為精簡化、客製化，能滿足特定需求的系統。</w:t>
      </w:r>
      <w:r w:rsidRPr="00DC5BC2">
        <w:rPr>
          <w:rFonts w:eastAsia="標楷體"/>
          <w:sz w:val="20"/>
        </w:rPr>
        <w:t>Android</w:t>
      </w:r>
      <w:r w:rsidRPr="00DC5BC2">
        <w:rPr>
          <w:rFonts w:ascii="標楷體" w:eastAsia="標楷體" w:hAnsi="標楷體" w:hint="eastAsia"/>
          <w:sz w:val="20"/>
        </w:rPr>
        <w:t>架構</w:t>
      </w:r>
      <w:r w:rsidRPr="004F2F95">
        <w:rPr>
          <w:rFonts w:eastAsia="標楷體"/>
          <w:sz w:val="20"/>
        </w:rPr>
        <w:t>[2]</w:t>
      </w:r>
      <w:r w:rsidRPr="00DC5BC2">
        <w:rPr>
          <w:rFonts w:ascii="標楷體" w:eastAsia="標楷體" w:hAnsi="標楷體" w:hint="eastAsia"/>
          <w:sz w:val="20"/>
        </w:rPr>
        <w:t>，可分為應用程式</w:t>
      </w:r>
      <w:r w:rsidRPr="00DC5BC2">
        <w:rPr>
          <w:rFonts w:eastAsia="標楷體"/>
          <w:sz w:val="20"/>
        </w:rPr>
        <w:t>(Application)</w:t>
      </w:r>
      <w:r w:rsidRPr="00DC5BC2">
        <w:rPr>
          <w:rFonts w:ascii="標楷體" w:eastAsia="標楷體" w:hAnsi="標楷體" w:hint="eastAsia"/>
          <w:sz w:val="20"/>
        </w:rPr>
        <w:t>、應用程式框架</w:t>
      </w:r>
      <w:r w:rsidRPr="00DC5BC2">
        <w:rPr>
          <w:rFonts w:eastAsia="標楷體"/>
          <w:sz w:val="20"/>
        </w:rPr>
        <w:t>(Application framework)</w:t>
      </w:r>
      <w:r w:rsidRPr="00DC5BC2">
        <w:rPr>
          <w:rFonts w:ascii="標楷體" w:eastAsia="標楷體" w:hAnsi="標楷體" w:hint="eastAsia"/>
          <w:sz w:val="20"/>
        </w:rPr>
        <w:t>、函式庫</w:t>
      </w:r>
      <w:r w:rsidRPr="00DC5BC2">
        <w:rPr>
          <w:rFonts w:eastAsia="標楷體"/>
          <w:sz w:val="20"/>
        </w:rPr>
        <w:t>(Libraries)</w:t>
      </w:r>
      <w:r w:rsidRPr="00DC5BC2">
        <w:rPr>
          <w:rFonts w:ascii="標楷體" w:eastAsia="標楷體" w:hAnsi="標楷體" w:hint="eastAsia"/>
          <w:sz w:val="20"/>
        </w:rPr>
        <w:t xml:space="preserve">、執行環境 </w:t>
      </w:r>
      <w:r w:rsidRPr="00DC5BC2">
        <w:rPr>
          <w:rFonts w:eastAsia="標楷體"/>
          <w:sz w:val="20"/>
        </w:rPr>
        <w:t>(Android Runtime)</w:t>
      </w:r>
      <w:r w:rsidRPr="00DC5BC2">
        <w:rPr>
          <w:rFonts w:ascii="標楷體" w:eastAsia="標楷體" w:hAnsi="標楷體" w:hint="eastAsia"/>
          <w:sz w:val="20"/>
        </w:rPr>
        <w:t>及</w:t>
      </w:r>
      <w:r w:rsidRPr="00DC5BC2">
        <w:rPr>
          <w:rFonts w:eastAsia="標楷體"/>
          <w:sz w:val="20"/>
        </w:rPr>
        <w:t>Linux</w:t>
      </w:r>
      <w:r w:rsidRPr="00DC5BC2">
        <w:rPr>
          <w:rFonts w:ascii="標楷體" w:eastAsia="標楷體" w:hAnsi="標楷體" w:hint="eastAsia"/>
          <w:sz w:val="20"/>
        </w:rPr>
        <w:t>核心</w:t>
      </w:r>
      <w:r w:rsidRPr="00DC5BC2">
        <w:rPr>
          <w:rFonts w:eastAsia="標楷體"/>
          <w:sz w:val="20"/>
        </w:rPr>
        <w:t>(Linux Kernel)</w:t>
      </w:r>
      <w:r w:rsidRPr="00DC5BC2">
        <w:rPr>
          <w:rFonts w:ascii="標楷體" w:eastAsia="標楷體" w:hAnsi="標楷體" w:hint="eastAsia"/>
          <w:sz w:val="20"/>
        </w:rPr>
        <w:t>五部分。前兩者為應用程式開發環境、後三者為內部系統環境。其中，應用程式框架是</w:t>
      </w:r>
      <w:r w:rsidRPr="00DC5BC2">
        <w:rPr>
          <w:rFonts w:eastAsia="標楷體"/>
          <w:sz w:val="20"/>
        </w:rPr>
        <w:t>Android</w:t>
      </w:r>
      <w:r w:rsidRPr="00DC5BC2">
        <w:rPr>
          <w:rFonts w:ascii="標楷體" w:eastAsia="標楷體" w:hAnsi="標楷體" w:hint="eastAsia"/>
          <w:sz w:val="20"/>
        </w:rPr>
        <w:t>為了節省寫應用程式的時間、加速應用程式開發的速度，在應用程式和內部系統環境間增加的一個簡易的溝通介面。框架內有多種基本的軟體元件，開發者可以透過</w:t>
      </w:r>
      <w:r w:rsidRPr="00DC5A56">
        <w:rPr>
          <w:rFonts w:eastAsia="標楷體"/>
          <w:sz w:val="20"/>
        </w:rPr>
        <w:t>Java</w:t>
      </w:r>
      <w:r w:rsidRPr="00DC5BC2">
        <w:rPr>
          <w:rFonts w:ascii="標楷體" w:eastAsia="標楷體" w:hAnsi="標楷體" w:hint="eastAsia"/>
          <w:sz w:val="20"/>
        </w:rPr>
        <w:t xml:space="preserve">程式呼叫應用程式框架所提供的應用程式介面 </w:t>
      </w:r>
      <w:r w:rsidRPr="00DC5BC2">
        <w:rPr>
          <w:rFonts w:eastAsia="標楷體"/>
          <w:sz w:val="20"/>
        </w:rPr>
        <w:t>(Application Programming Interface</w:t>
      </w:r>
      <w:r w:rsidRPr="00DC5BC2">
        <w:rPr>
          <w:rFonts w:eastAsia="標楷體"/>
          <w:sz w:val="20"/>
        </w:rPr>
        <w:t>，</w:t>
      </w:r>
      <w:r w:rsidRPr="00DC5BC2">
        <w:rPr>
          <w:rFonts w:eastAsia="標楷體"/>
          <w:sz w:val="20"/>
        </w:rPr>
        <w:t>API)</w:t>
      </w:r>
      <w:r w:rsidRPr="00DC5BC2">
        <w:rPr>
          <w:rFonts w:ascii="標楷體" w:eastAsia="標楷體" w:hAnsi="標楷體" w:hint="eastAsia"/>
          <w:sz w:val="20"/>
        </w:rPr>
        <w:t xml:space="preserve"> 來實作底層的資料庫功能。而應用程式框架和函式庫以及執行環境三者是界於應用程式和作業系統間的軟體，稱之為中介軟體</w:t>
      </w:r>
      <w:r w:rsidRPr="00DC5BC2">
        <w:rPr>
          <w:rFonts w:eastAsia="標楷體"/>
          <w:sz w:val="20"/>
        </w:rPr>
        <w:t>(middleware)</w:t>
      </w:r>
      <w:r w:rsidRPr="00DC5BC2">
        <w:rPr>
          <w:rFonts w:ascii="標楷體" w:eastAsia="標楷體" w:hAnsi="標楷體" w:hint="eastAsia"/>
          <w:sz w:val="20"/>
        </w:rPr>
        <w:t>。</w:t>
      </w:r>
      <w:r w:rsidRPr="00DC5BC2">
        <w:rPr>
          <w:rFonts w:eastAsia="標楷體"/>
          <w:sz w:val="20"/>
        </w:rPr>
        <w:t>[</w:t>
      </w:r>
      <w:r w:rsidRPr="00DC5BC2">
        <w:rPr>
          <w:rFonts w:eastAsia="標楷體" w:hint="eastAsia"/>
          <w:sz w:val="20"/>
        </w:rPr>
        <w:t>3</w:t>
      </w:r>
      <w:r w:rsidRPr="00DC5BC2">
        <w:rPr>
          <w:rFonts w:eastAsia="標楷體"/>
          <w:sz w:val="20"/>
        </w:rPr>
        <w:t>][</w:t>
      </w:r>
      <w:r w:rsidRPr="00DC5BC2">
        <w:rPr>
          <w:rFonts w:eastAsia="標楷體" w:hint="eastAsia"/>
          <w:sz w:val="20"/>
        </w:rPr>
        <w:t>4</w:t>
      </w:r>
      <w:r w:rsidRPr="00DC5BC2">
        <w:rPr>
          <w:rFonts w:eastAsia="標楷體"/>
          <w:sz w:val="20"/>
        </w:rPr>
        <w:t>]</w:t>
      </w:r>
      <w:r w:rsidRPr="00DC5BC2">
        <w:rPr>
          <w:rFonts w:eastAsia="標楷體" w:hint="eastAsia"/>
          <w:sz w:val="20"/>
        </w:rPr>
        <w:t>。</w:t>
      </w:r>
    </w:p>
    <w:p w:rsidR="00B864B5" w:rsidRDefault="00B864B5" w:rsidP="00B864B5">
      <w:pPr>
        <w:ind w:left="284" w:firstLineChars="212" w:firstLine="424"/>
        <w:rPr>
          <w:rFonts w:eastAsia="標楷體"/>
          <w:sz w:val="20"/>
        </w:rPr>
      </w:pPr>
      <w:r w:rsidRPr="006D093E">
        <w:rPr>
          <w:rFonts w:eastAsia="標楷體" w:hint="eastAsia"/>
          <w:sz w:val="20"/>
        </w:rPr>
        <w:lastRenderedPageBreak/>
        <w:t>然而，目前</w:t>
      </w:r>
      <w:r w:rsidRPr="006D093E">
        <w:rPr>
          <w:rFonts w:eastAsia="標楷體"/>
          <w:sz w:val="20"/>
        </w:rPr>
        <w:t>Android</w:t>
      </w:r>
      <w:r w:rsidRPr="006D093E">
        <w:rPr>
          <w:rFonts w:eastAsia="標楷體" w:hint="eastAsia"/>
          <w:sz w:val="20"/>
        </w:rPr>
        <w:t>程式只能用</w:t>
      </w:r>
      <w:r w:rsidRPr="006D093E">
        <w:rPr>
          <w:rFonts w:eastAsia="標楷體" w:hint="eastAsia"/>
          <w:sz w:val="20"/>
        </w:rPr>
        <w:t>JAVA</w:t>
      </w:r>
      <w:r w:rsidRPr="006D093E">
        <w:rPr>
          <w:rFonts w:eastAsia="標楷體" w:hint="eastAsia"/>
          <w:sz w:val="20"/>
        </w:rPr>
        <w:t>語法進行開發，但方便的是，不需要有</w:t>
      </w:r>
      <w:r w:rsidRPr="006D093E">
        <w:rPr>
          <w:rFonts w:eastAsia="標楷體" w:hint="eastAsia"/>
          <w:sz w:val="20"/>
        </w:rPr>
        <w:t>Android</w:t>
      </w:r>
      <w:r w:rsidRPr="006D093E">
        <w:rPr>
          <w:rFonts w:eastAsia="標楷體" w:hint="eastAsia"/>
          <w:sz w:val="20"/>
        </w:rPr>
        <w:t>手機，</w:t>
      </w:r>
      <w:r w:rsidRPr="006D093E">
        <w:rPr>
          <w:rFonts w:eastAsia="標楷體" w:hint="eastAsia"/>
          <w:sz w:val="20"/>
        </w:rPr>
        <w:t>Android SDK(software development kit)</w:t>
      </w:r>
      <w:r w:rsidRPr="006D093E">
        <w:rPr>
          <w:rFonts w:eastAsia="標楷體" w:hint="eastAsia"/>
          <w:sz w:val="20"/>
        </w:rPr>
        <w:t>有提供模擬器</w:t>
      </w:r>
      <w:r w:rsidRPr="006D093E">
        <w:rPr>
          <w:rFonts w:eastAsia="標楷體" w:hint="eastAsia"/>
          <w:sz w:val="20"/>
        </w:rPr>
        <w:t>AVD(Android Virtual Device)</w:t>
      </w:r>
      <w:r w:rsidRPr="006D093E">
        <w:rPr>
          <w:rFonts w:eastAsia="標楷體" w:hint="eastAsia"/>
          <w:sz w:val="20"/>
        </w:rPr>
        <w:t>讓開發者使用。</w:t>
      </w:r>
      <w:r w:rsidRPr="006D093E">
        <w:rPr>
          <w:rFonts w:ascii="標楷體" w:eastAsia="標楷體" w:hAnsi="標楷體" w:hint="eastAsia"/>
          <w:sz w:val="20"/>
        </w:rPr>
        <w:t>接著，說明</w:t>
      </w:r>
      <w:r w:rsidRPr="006D093E">
        <w:rPr>
          <w:rFonts w:eastAsia="標楷體"/>
          <w:sz w:val="20"/>
        </w:rPr>
        <w:t>Android</w:t>
      </w:r>
      <w:r w:rsidRPr="006D093E">
        <w:rPr>
          <w:rFonts w:ascii="標楷體" w:eastAsia="標楷體" w:hAnsi="標楷體" w:hint="eastAsia"/>
          <w:sz w:val="20"/>
        </w:rPr>
        <w:t>開發環境所需要的工具：</w:t>
      </w:r>
      <w:r w:rsidRPr="006D093E">
        <w:rPr>
          <w:rFonts w:eastAsia="標楷體"/>
          <w:sz w:val="20"/>
        </w:rPr>
        <w:t>[</w:t>
      </w:r>
      <w:r>
        <w:rPr>
          <w:rFonts w:eastAsia="標楷體" w:hint="eastAsia"/>
          <w:sz w:val="20"/>
        </w:rPr>
        <w:t>3</w:t>
      </w:r>
      <w:r w:rsidRPr="006D093E">
        <w:rPr>
          <w:rFonts w:eastAsia="標楷體"/>
          <w:sz w:val="20"/>
        </w:rPr>
        <w:t>]</w:t>
      </w:r>
      <w:r>
        <w:rPr>
          <w:rFonts w:eastAsia="標楷體" w:hint="eastAsia"/>
          <w:sz w:val="20"/>
        </w:rPr>
        <w:t>[5]</w:t>
      </w:r>
    </w:p>
    <w:p w:rsidR="00B864B5" w:rsidRDefault="00B864B5" w:rsidP="00696256">
      <w:pPr>
        <w:numPr>
          <w:ilvl w:val="0"/>
          <w:numId w:val="17"/>
        </w:numPr>
        <w:ind w:hanging="196"/>
        <w:rPr>
          <w:rFonts w:eastAsia="標楷體"/>
          <w:sz w:val="20"/>
        </w:rPr>
      </w:pPr>
      <w:r w:rsidRPr="006D093E">
        <w:rPr>
          <w:rFonts w:eastAsia="標楷體"/>
          <w:sz w:val="20"/>
        </w:rPr>
        <w:t>JDK5</w:t>
      </w:r>
      <w:r w:rsidRPr="006D093E">
        <w:rPr>
          <w:rFonts w:ascii="標楷體" w:eastAsia="標楷體" w:hAnsi="標楷體" w:hint="eastAsia"/>
          <w:sz w:val="20"/>
        </w:rPr>
        <w:t>或</w:t>
      </w:r>
      <w:r w:rsidRPr="006D093E">
        <w:rPr>
          <w:rFonts w:eastAsia="標楷體"/>
          <w:sz w:val="20"/>
        </w:rPr>
        <w:t>JDK6(Java Development Kit</w:t>
      </w:r>
      <w:r w:rsidRPr="006D093E">
        <w:rPr>
          <w:rFonts w:eastAsia="標楷體"/>
          <w:sz w:val="20"/>
        </w:rPr>
        <w:t>，</w:t>
      </w:r>
      <w:r w:rsidRPr="006D093E">
        <w:rPr>
          <w:rFonts w:eastAsia="標楷體"/>
          <w:sz w:val="20"/>
        </w:rPr>
        <w:t>Java</w:t>
      </w:r>
      <w:r w:rsidRPr="006D093E">
        <w:rPr>
          <w:rFonts w:ascii="標楷體" w:eastAsia="標楷體" w:hAnsi="標楷體" w:hint="eastAsia"/>
          <w:sz w:val="20"/>
        </w:rPr>
        <w:t>開</w:t>
      </w:r>
      <w:r>
        <w:rPr>
          <w:rFonts w:ascii="標楷體" w:eastAsia="標楷體" w:hAnsi="標楷體" w:hint="eastAsia"/>
          <w:sz w:val="20"/>
        </w:rPr>
        <w:t xml:space="preserve"> </w:t>
      </w:r>
      <w:r w:rsidRPr="006D093E">
        <w:rPr>
          <w:rFonts w:ascii="標楷體" w:eastAsia="標楷體" w:hAnsi="標楷體" w:hint="eastAsia"/>
          <w:sz w:val="20"/>
        </w:rPr>
        <w:t>發工具包)：主要包括</w:t>
      </w:r>
      <w:r w:rsidRPr="006D093E">
        <w:rPr>
          <w:rFonts w:eastAsia="標楷體"/>
          <w:sz w:val="20"/>
        </w:rPr>
        <w:t>JRE(Java Runtime Environment</w:t>
      </w:r>
      <w:r w:rsidRPr="006D093E">
        <w:rPr>
          <w:rFonts w:eastAsia="標楷體"/>
          <w:sz w:val="20"/>
        </w:rPr>
        <w:t>，</w:t>
      </w:r>
      <w:r w:rsidRPr="006D093E">
        <w:rPr>
          <w:rFonts w:eastAsia="標楷體"/>
          <w:sz w:val="20"/>
        </w:rPr>
        <w:t>java</w:t>
      </w:r>
      <w:r w:rsidRPr="006D093E">
        <w:rPr>
          <w:rFonts w:ascii="標楷體" w:eastAsia="標楷體" w:hAnsi="標楷體" w:hint="eastAsia"/>
          <w:sz w:val="20"/>
        </w:rPr>
        <w:t>執行環境)、</w:t>
      </w:r>
      <w:r w:rsidRPr="006D093E">
        <w:rPr>
          <w:rFonts w:eastAsia="標楷體"/>
          <w:sz w:val="20"/>
        </w:rPr>
        <w:t>javac</w:t>
      </w:r>
      <w:r w:rsidRPr="006D093E">
        <w:rPr>
          <w:rFonts w:ascii="標楷體" w:eastAsia="標楷體" w:hAnsi="標楷體" w:hint="eastAsia"/>
          <w:sz w:val="20"/>
        </w:rPr>
        <w:t>編輯器、</w:t>
      </w:r>
      <w:r w:rsidRPr="006D093E">
        <w:rPr>
          <w:rFonts w:eastAsia="標楷體"/>
          <w:sz w:val="20"/>
        </w:rPr>
        <w:t>jar</w:t>
      </w:r>
      <w:r w:rsidRPr="006D093E">
        <w:rPr>
          <w:rFonts w:ascii="標楷體" w:eastAsia="標楷體" w:hAnsi="標楷體" w:hint="eastAsia"/>
          <w:sz w:val="20"/>
        </w:rPr>
        <w:t>封裝工具、</w:t>
      </w:r>
      <w:r w:rsidRPr="006D093E">
        <w:rPr>
          <w:rFonts w:eastAsia="標楷體"/>
          <w:sz w:val="20"/>
        </w:rPr>
        <w:t>javadoc</w:t>
      </w:r>
      <w:r w:rsidRPr="006D093E">
        <w:rPr>
          <w:rFonts w:ascii="標楷體" w:eastAsia="標楷體" w:hAnsi="標楷體" w:hint="eastAsia"/>
          <w:sz w:val="20"/>
        </w:rPr>
        <w:t>文件產生器以及</w:t>
      </w:r>
      <w:r w:rsidRPr="006D093E">
        <w:rPr>
          <w:rFonts w:eastAsia="標楷體"/>
          <w:sz w:val="20"/>
        </w:rPr>
        <w:t>jdb</w:t>
      </w:r>
      <w:r w:rsidRPr="006D093E">
        <w:rPr>
          <w:rFonts w:ascii="標楷體" w:eastAsia="標楷體" w:hAnsi="標楷體" w:hint="eastAsia"/>
          <w:sz w:val="20"/>
        </w:rPr>
        <w:t>除錯程式等工具，都是開發</w:t>
      </w:r>
      <w:r w:rsidRPr="006D093E">
        <w:rPr>
          <w:rFonts w:eastAsia="標楷體"/>
          <w:sz w:val="20"/>
        </w:rPr>
        <w:t>java</w:t>
      </w:r>
      <w:r w:rsidRPr="006D093E">
        <w:rPr>
          <w:rFonts w:ascii="標楷體" w:eastAsia="標楷體" w:hAnsi="標楷體" w:hint="eastAsia"/>
          <w:sz w:val="20"/>
        </w:rPr>
        <w:t>相關應用程式的必備軟體。</w:t>
      </w:r>
    </w:p>
    <w:p w:rsidR="00B864B5" w:rsidRDefault="00B864B5" w:rsidP="00696256">
      <w:pPr>
        <w:numPr>
          <w:ilvl w:val="0"/>
          <w:numId w:val="17"/>
        </w:numPr>
        <w:ind w:hanging="196"/>
        <w:rPr>
          <w:rFonts w:eastAsia="標楷體"/>
          <w:sz w:val="20"/>
        </w:rPr>
      </w:pPr>
      <w:r w:rsidRPr="006D093E">
        <w:rPr>
          <w:rFonts w:eastAsia="標楷體"/>
          <w:sz w:val="20"/>
        </w:rPr>
        <w:t>Eclipse IDE(Integrated Development Environment</w:t>
      </w:r>
      <w:r w:rsidRPr="006D093E">
        <w:rPr>
          <w:rFonts w:ascii="標楷體" w:eastAsia="標楷體" w:hAnsi="標楷體" w:hint="eastAsia"/>
          <w:sz w:val="20"/>
        </w:rPr>
        <w:t>，整合開發環境</w:t>
      </w:r>
      <w:r w:rsidRPr="006D093E">
        <w:rPr>
          <w:rFonts w:eastAsia="標楷體"/>
          <w:sz w:val="20"/>
        </w:rPr>
        <w:t>)</w:t>
      </w:r>
      <w:r w:rsidRPr="006D093E">
        <w:rPr>
          <w:rFonts w:ascii="標楷體" w:eastAsia="標楷體" w:hAnsi="標楷體" w:hint="eastAsia"/>
          <w:sz w:val="20"/>
        </w:rPr>
        <w:t>：為一個具有圖性化介面的程式編輯器開發平台。若想藉由它開發某特定語言需安裝該程式語言的相關外掛程式。</w:t>
      </w:r>
      <w:r>
        <w:rPr>
          <w:rFonts w:eastAsia="標楷體" w:hint="eastAsia"/>
          <w:sz w:val="20"/>
        </w:rPr>
        <w:t xml:space="preserve"> </w:t>
      </w:r>
    </w:p>
    <w:p w:rsidR="00B864B5" w:rsidRDefault="00B864B5" w:rsidP="00696256">
      <w:pPr>
        <w:numPr>
          <w:ilvl w:val="0"/>
          <w:numId w:val="17"/>
        </w:numPr>
        <w:ind w:hanging="196"/>
        <w:rPr>
          <w:rFonts w:eastAsia="標楷體"/>
          <w:sz w:val="20"/>
        </w:rPr>
      </w:pPr>
      <w:r w:rsidRPr="006D093E">
        <w:rPr>
          <w:rFonts w:eastAsia="標楷體"/>
          <w:sz w:val="20"/>
        </w:rPr>
        <w:t>ADT(Android Development Tools)</w:t>
      </w:r>
      <w:r w:rsidRPr="006D093E">
        <w:rPr>
          <w:rFonts w:ascii="標楷體" w:eastAsia="標楷體" w:hAnsi="標楷體" w:hint="eastAsia"/>
          <w:sz w:val="20"/>
        </w:rPr>
        <w:t xml:space="preserve"> ：將</w:t>
      </w:r>
      <w:r w:rsidRPr="006D093E">
        <w:rPr>
          <w:rFonts w:eastAsia="標楷體"/>
          <w:sz w:val="20"/>
        </w:rPr>
        <w:t>Android SDK</w:t>
      </w:r>
      <w:r w:rsidRPr="006D093E">
        <w:rPr>
          <w:rFonts w:ascii="標楷體" w:eastAsia="標楷體" w:hAnsi="標楷體" w:hint="eastAsia"/>
          <w:sz w:val="20"/>
        </w:rPr>
        <w:t>整合到</w:t>
      </w:r>
      <w:r w:rsidRPr="006D093E">
        <w:rPr>
          <w:rFonts w:eastAsia="標楷體"/>
          <w:sz w:val="20"/>
        </w:rPr>
        <w:t>Eclipse</w:t>
      </w:r>
      <w:r w:rsidRPr="006D093E">
        <w:rPr>
          <w:rFonts w:ascii="標楷體" w:eastAsia="標楷體" w:hAnsi="標楷體" w:hint="eastAsia"/>
          <w:sz w:val="20"/>
        </w:rPr>
        <w:t>中的外掛套件。</w:t>
      </w:r>
      <w:r>
        <w:rPr>
          <w:rFonts w:eastAsia="標楷體" w:hint="eastAsia"/>
          <w:sz w:val="20"/>
        </w:rPr>
        <w:t xml:space="preserve"> </w:t>
      </w:r>
    </w:p>
    <w:p w:rsidR="00B864B5" w:rsidRPr="00DE440A" w:rsidRDefault="00B864B5" w:rsidP="00696256">
      <w:pPr>
        <w:numPr>
          <w:ilvl w:val="0"/>
          <w:numId w:val="17"/>
        </w:numPr>
        <w:ind w:hanging="196"/>
        <w:rPr>
          <w:rFonts w:eastAsia="標楷體"/>
          <w:sz w:val="20"/>
        </w:rPr>
      </w:pPr>
      <w:r w:rsidRPr="006D093E">
        <w:rPr>
          <w:rFonts w:eastAsia="標楷體"/>
          <w:sz w:val="20"/>
        </w:rPr>
        <w:t>Android SDK (software development kit</w:t>
      </w:r>
      <w:r w:rsidRPr="006D093E">
        <w:rPr>
          <w:rFonts w:ascii="標楷體" w:eastAsia="標楷體" w:hAnsi="標楷體" w:hint="eastAsia"/>
          <w:sz w:val="20"/>
        </w:rPr>
        <w:t>，軟體開發的工具包) ：可安裝在不同作業系統環境中，</w:t>
      </w:r>
      <w:r w:rsidRPr="006D093E">
        <w:rPr>
          <w:rFonts w:eastAsia="標楷體"/>
          <w:sz w:val="20"/>
        </w:rPr>
        <w:t>Android SDK</w:t>
      </w:r>
      <w:r w:rsidRPr="006D093E">
        <w:rPr>
          <w:rFonts w:ascii="標楷體" w:eastAsia="標楷體" w:hAnsi="標楷體" w:hint="eastAsia"/>
          <w:sz w:val="20"/>
        </w:rPr>
        <w:t>提供了完整的</w:t>
      </w:r>
      <w:r w:rsidRPr="006D093E">
        <w:rPr>
          <w:rFonts w:eastAsia="標楷體"/>
          <w:sz w:val="20"/>
        </w:rPr>
        <w:t>Android API</w:t>
      </w:r>
      <w:r w:rsidRPr="006D093E">
        <w:rPr>
          <w:rFonts w:eastAsia="標楷體"/>
          <w:sz w:val="20"/>
        </w:rPr>
        <w:t>、</w:t>
      </w:r>
      <w:r w:rsidRPr="006D093E">
        <w:rPr>
          <w:rFonts w:eastAsia="標楷體"/>
          <w:sz w:val="20"/>
        </w:rPr>
        <w:t>Android</w:t>
      </w:r>
      <w:r w:rsidRPr="006D093E">
        <w:rPr>
          <w:rFonts w:ascii="標楷體" w:eastAsia="標楷體" w:hAnsi="標楷體" w:hint="eastAsia"/>
          <w:sz w:val="20"/>
        </w:rPr>
        <w:t>應用程式除錯工具以及</w:t>
      </w:r>
      <w:r w:rsidRPr="006D093E">
        <w:rPr>
          <w:rFonts w:eastAsia="標楷體"/>
          <w:sz w:val="20"/>
        </w:rPr>
        <w:t>Android</w:t>
      </w:r>
      <w:r w:rsidRPr="006D093E">
        <w:rPr>
          <w:rFonts w:ascii="標楷體" w:eastAsia="標楷體" w:hAnsi="標楷體" w:hint="eastAsia"/>
          <w:sz w:val="20"/>
        </w:rPr>
        <w:t>手機模擬器。</w:t>
      </w:r>
      <w:r>
        <w:rPr>
          <w:rFonts w:eastAsia="標楷體" w:hint="eastAsia"/>
          <w:sz w:val="20"/>
        </w:rPr>
        <w:t xml:space="preserve"> </w:t>
      </w:r>
    </w:p>
    <w:p w:rsidR="00B864B5" w:rsidRPr="006D093E" w:rsidRDefault="00B864B5" w:rsidP="00696256">
      <w:pPr>
        <w:numPr>
          <w:ilvl w:val="0"/>
          <w:numId w:val="16"/>
        </w:numPr>
        <w:ind w:left="284" w:hanging="284"/>
        <w:rPr>
          <w:rFonts w:eastAsia="標楷體"/>
          <w:sz w:val="20"/>
        </w:rPr>
      </w:pPr>
      <w:r w:rsidRPr="006D093E">
        <w:rPr>
          <w:rFonts w:eastAsia="標楷體" w:hint="eastAsia"/>
          <w:sz w:val="20"/>
        </w:rPr>
        <w:t>定位技術</w:t>
      </w:r>
    </w:p>
    <w:p w:rsidR="00B864B5" w:rsidRPr="006D093E" w:rsidRDefault="00B864B5" w:rsidP="00B864B5">
      <w:pPr>
        <w:ind w:left="284" w:firstLineChars="212" w:firstLine="424"/>
        <w:rPr>
          <w:rFonts w:eastAsia="標楷體"/>
          <w:sz w:val="20"/>
        </w:rPr>
      </w:pPr>
      <w:r w:rsidRPr="006D093E">
        <w:rPr>
          <w:rFonts w:eastAsia="標楷體" w:hint="eastAsia"/>
          <w:sz w:val="20"/>
        </w:rPr>
        <w:t>現有的定位技術大致分為</w:t>
      </w:r>
      <w:r w:rsidRPr="006D093E">
        <w:rPr>
          <w:rFonts w:eastAsia="標楷體" w:hint="eastAsia"/>
          <w:sz w:val="20"/>
        </w:rPr>
        <w:t>GPS</w:t>
      </w:r>
      <w:r w:rsidRPr="006D093E">
        <w:rPr>
          <w:rFonts w:eastAsia="標楷體" w:hint="eastAsia"/>
          <w:sz w:val="20"/>
        </w:rPr>
        <w:t>、網路</w:t>
      </w:r>
      <w:r>
        <w:rPr>
          <w:rFonts w:eastAsia="標楷體" w:hint="eastAsia"/>
          <w:sz w:val="20"/>
        </w:rPr>
        <w:t>和</w:t>
      </w:r>
      <w:r w:rsidRPr="006D093E">
        <w:rPr>
          <w:rFonts w:eastAsia="標楷體" w:hint="eastAsia"/>
          <w:sz w:val="20"/>
        </w:rPr>
        <w:t>蘇聯定位系統</w:t>
      </w:r>
      <w:r w:rsidRPr="006D093E">
        <w:rPr>
          <w:rFonts w:eastAsia="標楷體" w:hint="eastAsia"/>
          <w:sz w:val="20"/>
        </w:rPr>
        <w:t>GLONASS(</w:t>
      </w:r>
      <w:r w:rsidRPr="006D093E">
        <w:rPr>
          <w:rFonts w:eastAsia="標楷體" w:hint="eastAsia"/>
          <w:sz w:val="20"/>
        </w:rPr>
        <w:t>全名為</w:t>
      </w:r>
      <w:r w:rsidRPr="006D093E">
        <w:rPr>
          <w:rFonts w:eastAsia="標楷體" w:hint="eastAsia"/>
          <w:sz w:val="20"/>
          <w:u w:val="single"/>
        </w:rPr>
        <w:t>GLO</w:t>
      </w:r>
      <w:r w:rsidRPr="006D093E">
        <w:rPr>
          <w:rFonts w:eastAsia="標楷體" w:hint="eastAsia"/>
          <w:sz w:val="20"/>
        </w:rPr>
        <w:t xml:space="preserve">bal </w:t>
      </w:r>
      <w:r w:rsidRPr="006D093E">
        <w:rPr>
          <w:rFonts w:eastAsia="標楷體" w:hint="eastAsia"/>
          <w:sz w:val="20"/>
          <w:u w:val="single"/>
        </w:rPr>
        <w:t>NA</w:t>
      </w:r>
      <w:r w:rsidRPr="006D093E">
        <w:rPr>
          <w:rFonts w:eastAsia="標楷體" w:hint="eastAsia"/>
          <w:sz w:val="20"/>
        </w:rPr>
        <w:t xml:space="preserve">vigation </w:t>
      </w:r>
      <w:r w:rsidRPr="006D093E">
        <w:rPr>
          <w:rFonts w:eastAsia="標楷體" w:hint="eastAsia"/>
          <w:sz w:val="20"/>
          <w:u w:val="single"/>
        </w:rPr>
        <w:t>S</w:t>
      </w:r>
      <w:r w:rsidRPr="006D093E">
        <w:rPr>
          <w:rFonts w:eastAsia="標楷體" w:hint="eastAsia"/>
          <w:sz w:val="20"/>
        </w:rPr>
        <w:t xml:space="preserve">atellite </w:t>
      </w:r>
      <w:r w:rsidRPr="006D093E">
        <w:rPr>
          <w:rFonts w:eastAsia="標楷體" w:hint="eastAsia"/>
          <w:sz w:val="20"/>
          <w:u w:val="single"/>
        </w:rPr>
        <w:t>S</w:t>
      </w:r>
      <w:r w:rsidRPr="006D093E">
        <w:rPr>
          <w:rFonts w:eastAsia="標楷體" w:hint="eastAsia"/>
          <w:sz w:val="20"/>
        </w:rPr>
        <w:t>ystem)</w:t>
      </w:r>
      <w:r w:rsidRPr="006D093E">
        <w:rPr>
          <w:rFonts w:eastAsia="標楷體" w:hint="eastAsia"/>
          <w:sz w:val="20"/>
        </w:rPr>
        <w:t>的定位技術。</w:t>
      </w:r>
    </w:p>
    <w:p w:rsidR="00B864B5" w:rsidRDefault="00B864B5" w:rsidP="00B864B5">
      <w:pPr>
        <w:ind w:left="284" w:firstLineChars="212" w:firstLine="424"/>
        <w:rPr>
          <w:rFonts w:ascii="標楷體" w:eastAsia="標楷體" w:hAnsi="標楷體"/>
          <w:kern w:val="0"/>
          <w:sz w:val="20"/>
        </w:rPr>
      </w:pPr>
      <w:r w:rsidRPr="006D093E">
        <w:rPr>
          <w:rFonts w:eastAsia="標楷體" w:hint="eastAsia"/>
          <w:sz w:val="20"/>
        </w:rPr>
        <w:t>其中網路定位</w:t>
      </w:r>
      <w:r w:rsidRPr="006D093E">
        <w:rPr>
          <w:rFonts w:ascii="標楷體" w:eastAsia="標楷體" w:hAnsi="標楷體" w:hint="eastAsia"/>
          <w:kern w:val="0"/>
          <w:sz w:val="20"/>
        </w:rPr>
        <w:t>是靠著偵測附近周圍所有無線網路基地台的</w:t>
      </w:r>
      <w:r w:rsidRPr="006D093E">
        <w:rPr>
          <w:rFonts w:eastAsia="標楷體"/>
          <w:kern w:val="0"/>
          <w:sz w:val="20"/>
        </w:rPr>
        <w:t>MAC Address</w:t>
      </w:r>
      <w:r w:rsidRPr="006D093E">
        <w:rPr>
          <w:rFonts w:ascii="標楷體" w:eastAsia="標楷體" w:hAnsi="標楷體" w:hint="eastAsia"/>
          <w:kern w:val="0"/>
          <w:sz w:val="20"/>
        </w:rPr>
        <w:t>，再比對資料庫中該</w:t>
      </w:r>
      <w:r w:rsidRPr="006D093E">
        <w:rPr>
          <w:rFonts w:eastAsia="標楷體"/>
          <w:kern w:val="0"/>
          <w:sz w:val="20"/>
        </w:rPr>
        <w:t>MAC Address</w:t>
      </w:r>
      <w:r w:rsidRPr="006D093E">
        <w:rPr>
          <w:rFonts w:ascii="標楷體" w:eastAsia="標楷體" w:hAnsi="標楷體" w:hint="eastAsia"/>
          <w:kern w:val="0"/>
          <w:sz w:val="20"/>
        </w:rPr>
        <w:t>的座標，經由交叉聯集出所在地。此定位方式需要使用網路連線做資料庫查詢才可以完成。</w:t>
      </w:r>
    </w:p>
    <w:p w:rsidR="00B864B5" w:rsidRPr="00B8709A" w:rsidRDefault="00B864B5" w:rsidP="00B864B5">
      <w:pPr>
        <w:ind w:left="284" w:firstLineChars="212" w:firstLine="424"/>
        <w:rPr>
          <w:rFonts w:ascii="標楷體" w:eastAsia="標楷體" w:hAnsi="標楷體"/>
          <w:sz w:val="20"/>
        </w:rPr>
      </w:pPr>
      <w:r w:rsidRPr="00B8709A">
        <w:rPr>
          <w:rFonts w:ascii="標楷體" w:eastAsia="標楷體" w:hAnsi="標楷體" w:hint="eastAsia"/>
          <w:kern w:val="0"/>
          <w:sz w:val="20"/>
        </w:rPr>
        <w:t>另外的</w:t>
      </w:r>
      <w:r w:rsidRPr="00B8709A">
        <w:rPr>
          <w:rFonts w:eastAsia="標楷體"/>
          <w:kern w:val="0"/>
          <w:sz w:val="20"/>
        </w:rPr>
        <w:t>GPS</w:t>
      </w:r>
      <w:r w:rsidRPr="00B8709A">
        <w:rPr>
          <w:rFonts w:ascii="標楷體" w:eastAsia="標楷體" w:hAnsi="標楷體" w:hint="eastAsia"/>
          <w:kern w:val="0"/>
          <w:sz w:val="20"/>
        </w:rPr>
        <w:t>定位系統共有24顆衛星、六個軌道面，</w:t>
      </w:r>
      <w:r w:rsidRPr="00B8709A">
        <w:rPr>
          <w:rFonts w:ascii="標楷體" w:eastAsia="標楷體" w:hAnsi="標楷體" w:hint="eastAsia"/>
          <w:sz w:val="20"/>
        </w:rPr>
        <w:t>定位是靠著繞在地球四周的數顆衛星發送訊號到地面交叉聯集出所在</w:t>
      </w:r>
      <w:r w:rsidRPr="00B8709A">
        <w:rPr>
          <w:rFonts w:ascii="標楷體" w:eastAsia="標楷體" w:hAnsi="標楷體" w:hint="eastAsia"/>
          <w:sz w:val="20"/>
        </w:rPr>
        <w:lastRenderedPageBreak/>
        <w:t>地的方式，第一次定位的時間會需要較久時間，誤差範圍約在</w:t>
      </w:r>
      <w:smartTag w:uri="urn:schemas-microsoft-com:office:smarttags" w:element="chmetcnv">
        <w:smartTagPr>
          <w:attr w:name="UnitName" w:val="公尺"/>
          <w:attr w:name="SourceValue" w:val="10"/>
          <w:attr w:name="HasSpace" w:val="False"/>
          <w:attr w:name="Negative" w:val="False"/>
          <w:attr w:name="NumberType" w:val="1"/>
          <w:attr w:name="TCSC" w:val="0"/>
        </w:smartTagPr>
        <w:r w:rsidRPr="00B8709A">
          <w:rPr>
            <w:rFonts w:ascii="標楷體" w:eastAsia="標楷體" w:hAnsi="標楷體" w:hint="eastAsia"/>
            <w:sz w:val="20"/>
          </w:rPr>
          <w:t>10公尺</w:t>
        </w:r>
      </w:smartTag>
      <w:r w:rsidRPr="00B8709A">
        <w:rPr>
          <w:rFonts w:ascii="標楷體" w:eastAsia="標楷體" w:hAnsi="標楷體" w:hint="eastAsia"/>
          <w:sz w:val="20"/>
        </w:rPr>
        <w:t>左右。但因為現今美國國防部為某些因素在定位系統上加入</w:t>
      </w:r>
      <w:r w:rsidRPr="00B8709A">
        <w:rPr>
          <w:rFonts w:eastAsia="標楷體"/>
          <w:sz w:val="20"/>
        </w:rPr>
        <w:t>SA(Selective Availability</w:t>
      </w:r>
      <w:r>
        <w:rPr>
          <w:rFonts w:eastAsia="標楷體"/>
          <w:sz w:val="20"/>
        </w:rPr>
        <w:t>)</w:t>
      </w:r>
      <w:r w:rsidRPr="00B8709A">
        <w:rPr>
          <w:rFonts w:ascii="標楷體" w:eastAsia="標楷體" w:hAnsi="標楷體" w:hint="eastAsia"/>
          <w:sz w:val="20"/>
        </w:rPr>
        <w:t>干擾碼，使定位的精準度降到</w:t>
      </w:r>
      <w:smartTag w:uri="urn:schemas-microsoft-com:office:smarttags" w:element="chmetcnv">
        <w:smartTagPr>
          <w:attr w:name="UnitName" w:val="公尺"/>
          <w:attr w:name="SourceValue" w:val="100"/>
          <w:attr w:name="HasSpace" w:val="False"/>
          <w:attr w:name="Negative" w:val="False"/>
          <w:attr w:name="NumberType" w:val="1"/>
          <w:attr w:name="TCSC" w:val="0"/>
        </w:smartTagPr>
        <w:r w:rsidRPr="00B8709A">
          <w:rPr>
            <w:rFonts w:ascii="標楷體" w:eastAsia="標楷體" w:hAnsi="標楷體" w:hint="eastAsia"/>
            <w:sz w:val="20"/>
          </w:rPr>
          <w:t>100公尺</w:t>
        </w:r>
      </w:smartTag>
      <w:r w:rsidRPr="00B8709A">
        <w:rPr>
          <w:rFonts w:ascii="標楷體" w:eastAsia="標楷體" w:hAnsi="標楷體" w:hint="eastAsia"/>
          <w:sz w:val="20"/>
        </w:rPr>
        <w:t>左右。由</w:t>
      </w:r>
      <w:r w:rsidRPr="00B8709A">
        <w:rPr>
          <w:rFonts w:eastAsia="標楷體"/>
          <w:sz w:val="20"/>
        </w:rPr>
        <w:t>GPS</w:t>
      </w:r>
      <w:r w:rsidRPr="00B8709A">
        <w:rPr>
          <w:rFonts w:ascii="標楷體" w:eastAsia="標楷體" w:hAnsi="標楷體" w:hint="eastAsia"/>
          <w:sz w:val="20"/>
        </w:rPr>
        <w:t>延伸出的</w:t>
      </w:r>
      <w:r w:rsidRPr="00B8709A">
        <w:rPr>
          <w:rFonts w:eastAsia="標楷體"/>
          <w:sz w:val="20"/>
        </w:rPr>
        <w:t>A-GPS</w:t>
      </w:r>
      <w:r w:rsidRPr="00B8709A">
        <w:rPr>
          <w:rFonts w:ascii="標楷體" w:eastAsia="標楷體" w:hAnsi="標楷體" w:hint="eastAsia"/>
          <w:sz w:val="20"/>
        </w:rPr>
        <w:t>定位，是靠著事先下載星曆資料，能夠加速</w:t>
      </w:r>
      <w:r w:rsidRPr="00B8709A">
        <w:rPr>
          <w:rFonts w:eastAsia="標楷體"/>
          <w:sz w:val="20"/>
        </w:rPr>
        <w:t>GPS</w:t>
      </w:r>
      <w:r w:rsidRPr="00B8709A">
        <w:rPr>
          <w:rFonts w:ascii="標楷體" w:eastAsia="標楷體" w:hAnsi="標楷體" w:hint="eastAsia"/>
          <w:sz w:val="20"/>
        </w:rPr>
        <w:t>定位的初次定位速度。</w:t>
      </w:r>
      <w:r w:rsidRPr="004F2F95">
        <w:rPr>
          <w:rFonts w:eastAsia="標楷體"/>
          <w:sz w:val="20"/>
        </w:rPr>
        <w:t>[6][7][8]</w:t>
      </w:r>
    </w:p>
    <w:p w:rsidR="00B864B5" w:rsidRPr="00B8709A" w:rsidRDefault="00B864B5" w:rsidP="00B864B5">
      <w:pPr>
        <w:ind w:leftChars="118" w:left="283" w:firstLine="425"/>
        <w:rPr>
          <w:rFonts w:ascii="標楷體" w:eastAsia="標楷體" w:hAnsi="標楷體"/>
          <w:sz w:val="20"/>
        </w:rPr>
      </w:pPr>
      <w:r w:rsidRPr="00B8709A">
        <w:rPr>
          <w:rFonts w:ascii="標楷體" w:eastAsia="標楷體" w:hAnsi="標楷體" w:hint="eastAsia"/>
          <w:sz w:val="20"/>
        </w:rPr>
        <w:t>還有一種和</w:t>
      </w:r>
      <w:r w:rsidRPr="00B8709A">
        <w:rPr>
          <w:rFonts w:eastAsia="標楷體"/>
          <w:sz w:val="20"/>
        </w:rPr>
        <w:t>GPS</w:t>
      </w:r>
      <w:r w:rsidRPr="00B8709A">
        <w:rPr>
          <w:rFonts w:ascii="標楷體" w:eastAsia="標楷體" w:hAnsi="標楷體" w:hint="eastAsia"/>
          <w:sz w:val="20"/>
        </w:rPr>
        <w:t>類似的定位系統，</w:t>
      </w:r>
      <w:r w:rsidRPr="00B8709A">
        <w:rPr>
          <w:rFonts w:eastAsia="標楷體"/>
          <w:sz w:val="20"/>
        </w:rPr>
        <w:t>GLONASS</w:t>
      </w:r>
      <w:r w:rsidRPr="00B8709A">
        <w:rPr>
          <w:rFonts w:ascii="標楷體" w:eastAsia="標楷體" w:hAnsi="標楷體" w:hint="eastAsia"/>
          <w:sz w:val="20"/>
        </w:rPr>
        <w:t>定位系統，也有24顆衛星，不同的是</w:t>
      </w:r>
      <w:r w:rsidRPr="00B8709A">
        <w:rPr>
          <w:rFonts w:eastAsia="標楷體"/>
          <w:sz w:val="20"/>
        </w:rPr>
        <w:t>GLONASS</w:t>
      </w:r>
      <w:r w:rsidRPr="00B8709A">
        <w:rPr>
          <w:rFonts w:ascii="標楷體" w:eastAsia="標楷體" w:hAnsi="標楷體" w:hint="eastAsia"/>
          <w:sz w:val="20"/>
        </w:rPr>
        <w:t>定位系統只有三個軌道面，但因沒有</w:t>
      </w:r>
      <w:r w:rsidRPr="00B8709A">
        <w:rPr>
          <w:rFonts w:eastAsia="標楷體"/>
          <w:sz w:val="20"/>
        </w:rPr>
        <w:t>SA</w:t>
      </w:r>
      <w:r w:rsidRPr="00B8709A">
        <w:rPr>
          <w:rFonts w:ascii="標楷體" w:eastAsia="標楷體" w:hAnsi="標楷體" w:hint="eastAsia"/>
          <w:sz w:val="20"/>
        </w:rPr>
        <w:t>的干擾，所以精準度高達</w:t>
      </w:r>
      <w:smartTag w:uri="urn:schemas-microsoft-com:office:smarttags" w:element="chmetcnv">
        <w:smartTagPr>
          <w:attr w:name="UnitName" w:val="公尺"/>
          <w:attr w:name="SourceValue" w:val="15"/>
          <w:attr w:name="HasSpace" w:val="False"/>
          <w:attr w:name="Negative" w:val="False"/>
          <w:attr w:name="NumberType" w:val="1"/>
          <w:attr w:name="TCSC" w:val="0"/>
        </w:smartTagPr>
        <w:r w:rsidRPr="00B8709A">
          <w:rPr>
            <w:rFonts w:ascii="標楷體" w:eastAsia="標楷體" w:hAnsi="標楷體" w:hint="eastAsia"/>
            <w:sz w:val="20"/>
          </w:rPr>
          <w:t>15公尺</w:t>
        </w:r>
      </w:smartTag>
      <w:r w:rsidRPr="00B8709A">
        <w:rPr>
          <w:rFonts w:ascii="標楷體" w:eastAsia="標楷體" w:hAnsi="標楷體" w:hint="eastAsia"/>
          <w:sz w:val="20"/>
        </w:rPr>
        <w:t>內。</w:t>
      </w:r>
    </w:p>
    <w:p w:rsidR="00B864B5" w:rsidRPr="00B8709A" w:rsidRDefault="00B864B5" w:rsidP="00B864B5">
      <w:pPr>
        <w:ind w:left="284" w:firstLineChars="212" w:firstLine="424"/>
        <w:rPr>
          <w:rFonts w:ascii="標楷體" w:eastAsia="標楷體" w:hAnsi="標楷體"/>
          <w:sz w:val="20"/>
        </w:rPr>
      </w:pPr>
      <w:r w:rsidRPr="00B8709A">
        <w:rPr>
          <w:rFonts w:ascii="標楷體" w:eastAsia="標楷體" w:hAnsi="標楷體" w:hint="eastAsia"/>
          <w:sz w:val="20"/>
        </w:rPr>
        <w:t>現在多將</w:t>
      </w:r>
      <w:r w:rsidRPr="00B8709A">
        <w:rPr>
          <w:rFonts w:eastAsia="標楷體"/>
          <w:sz w:val="20"/>
        </w:rPr>
        <w:t>GPS</w:t>
      </w:r>
      <w:r w:rsidRPr="00B8709A">
        <w:rPr>
          <w:rFonts w:ascii="標楷體" w:eastAsia="標楷體" w:hAnsi="標楷體" w:hint="eastAsia"/>
          <w:sz w:val="20"/>
        </w:rPr>
        <w:t>和</w:t>
      </w:r>
      <w:r w:rsidRPr="00B8709A">
        <w:rPr>
          <w:rFonts w:eastAsia="標楷體"/>
          <w:sz w:val="20"/>
        </w:rPr>
        <w:t>GLONASS</w:t>
      </w:r>
      <w:r w:rsidRPr="00B8709A">
        <w:rPr>
          <w:rFonts w:ascii="標楷體" w:eastAsia="標楷體" w:hAnsi="標楷體" w:hint="eastAsia"/>
          <w:sz w:val="20"/>
        </w:rPr>
        <w:t>定位系統結合，稱為雙星定位，所以共有48顆定位衛星，除了定位精準度可提高外，定位的速度也可以提昇，改善了單一星系的衛星接收不足或是訊號品質不良的狀況。</w:t>
      </w:r>
      <w:r w:rsidRPr="004F2F95">
        <w:rPr>
          <w:rFonts w:eastAsia="標楷體"/>
          <w:sz w:val="20"/>
        </w:rPr>
        <w:t>[9]</w:t>
      </w:r>
      <w:r w:rsidRPr="00B8709A">
        <w:rPr>
          <w:rFonts w:ascii="標楷體" w:eastAsia="標楷體" w:hAnsi="標楷體"/>
          <w:sz w:val="20"/>
        </w:rPr>
        <w:t xml:space="preserve"> </w:t>
      </w:r>
    </w:p>
    <w:p w:rsidR="00B864B5" w:rsidRPr="00B8709A" w:rsidRDefault="00B864B5" w:rsidP="00696256">
      <w:pPr>
        <w:numPr>
          <w:ilvl w:val="0"/>
          <w:numId w:val="16"/>
        </w:numPr>
        <w:ind w:left="284" w:hanging="284"/>
        <w:rPr>
          <w:rFonts w:eastAsia="標楷體"/>
          <w:sz w:val="20"/>
        </w:rPr>
      </w:pPr>
      <w:r w:rsidRPr="006D093E">
        <w:rPr>
          <w:rFonts w:eastAsia="標楷體" w:hint="eastAsia"/>
          <w:sz w:val="20"/>
        </w:rPr>
        <w:t>車牌辨識</w:t>
      </w:r>
      <w:r w:rsidRPr="004F2F95">
        <w:rPr>
          <w:rFonts w:eastAsia="標楷體"/>
          <w:sz w:val="20"/>
        </w:rPr>
        <w:t>[10][11][12][13][14]</w:t>
      </w:r>
    </w:p>
    <w:p w:rsidR="00B864B5" w:rsidRPr="00B8709A" w:rsidRDefault="00B864B5" w:rsidP="00B864B5">
      <w:pPr>
        <w:widowControl/>
        <w:ind w:leftChars="118" w:left="283" w:firstLine="425"/>
        <w:rPr>
          <w:rFonts w:eastAsia="標楷體"/>
          <w:sz w:val="20"/>
        </w:rPr>
      </w:pPr>
      <w:r w:rsidRPr="00B8709A">
        <w:rPr>
          <w:rFonts w:eastAsia="標楷體" w:hint="eastAsia"/>
          <w:sz w:val="20"/>
        </w:rPr>
        <w:t>車牌辨識</w:t>
      </w:r>
      <w:r w:rsidRPr="00B8709A">
        <w:rPr>
          <w:rFonts w:eastAsia="標楷體" w:hint="eastAsia"/>
          <w:sz w:val="20"/>
        </w:rPr>
        <w:t>(License Plate Recognition</w:t>
      </w:r>
      <w:r w:rsidRPr="00B8709A">
        <w:rPr>
          <w:rFonts w:eastAsia="標楷體" w:hint="eastAsia"/>
          <w:sz w:val="20"/>
        </w:rPr>
        <w:t>，簡稱</w:t>
      </w:r>
      <w:r w:rsidRPr="00B8709A">
        <w:rPr>
          <w:rFonts w:eastAsia="標楷體" w:hint="eastAsia"/>
          <w:sz w:val="20"/>
        </w:rPr>
        <w:t>LPR)</w:t>
      </w:r>
      <w:r w:rsidRPr="00B8709A">
        <w:rPr>
          <w:rFonts w:eastAsia="標楷體" w:hint="eastAsia"/>
          <w:sz w:val="20"/>
        </w:rPr>
        <w:t>，可大致分為三部分，車牌定位、字元切割以及辨識的部分。其中會利用到灰階化、二質化、正規化以及連通物件標記法。</w:t>
      </w:r>
    </w:p>
    <w:p w:rsidR="00B864B5" w:rsidRPr="00B8709A" w:rsidRDefault="00B864B5" w:rsidP="00B864B5">
      <w:pPr>
        <w:widowControl/>
        <w:ind w:leftChars="118" w:left="283" w:firstLine="425"/>
        <w:rPr>
          <w:rFonts w:ascii="標楷體" w:eastAsia="標楷體" w:hAnsi="標楷體"/>
          <w:sz w:val="20"/>
        </w:rPr>
      </w:pPr>
      <w:r w:rsidRPr="00B8709A">
        <w:rPr>
          <w:rFonts w:ascii="標楷體" w:eastAsia="標楷體" w:hAnsi="標楷體" w:hint="eastAsia"/>
          <w:sz w:val="20"/>
        </w:rPr>
        <w:t>車牌辨識的</w:t>
      </w:r>
      <w:r>
        <w:rPr>
          <w:rFonts w:ascii="標楷體" w:eastAsia="標楷體" w:hAnsi="標楷體" w:hint="eastAsia"/>
          <w:sz w:val="20"/>
        </w:rPr>
        <w:t>第</w:t>
      </w:r>
      <w:r w:rsidRPr="00B8709A">
        <w:rPr>
          <w:rFonts w:ascii="標楷體" w:eastAsia="標楷體" w:hAnsi="標楷體" w:hint="eastAsia"/>
          <w:sz w:val="20"/>
        </w:rPr>
        <w:t xml:space="preserve">一步驟即為車牌定位，關於車牌定位的研究，有學者結合邊緣統計和形態學 </w:t>
      </w:r>
      <w:r w:rsidRPr="00B8709A">
        <w:rPr>
          <w:rFonts w:eastAsia="標楷體"/>
          <w:sz w:val="20"/>
        </w:rPr>
        <w:t>(Morphology)</w:t>
      </w:r>
      <w:r w:rsidRPr="00B8709A">
        <w:rPr>
          <w:rFonts w:ascii="標楷體" w:eastAsia="標楷體" w:hAnsi="標楷體" w:hint="eastAsia"/>
          <w:sz w:val="20"/>
        </w:rPr>
        <w:t>演算法擷取車牌的特徵</w:t>
      </w:r>
      <w:r w:rsidRPr="004F2F95">
        <w:rPr>
          <w:rFonts w:eastAsia="標楷體"/>
          <w:sz w:val="20"/>
        </w:rPr>
        <w:t>[15]</w:t>
      </w:r>
      <w:r w:rsidRPr="00B8709A">
        <w:rPr>
          <w:rFonts w:ascii="標楷體" w:eastAsia="標楷體" w:hAnsi="標楷體" w:hint="eastAsia"/>
          <w:sz w:val="20"/>
        </w:rPr>
        <w:t>。也有研究是利用</w:t>
      </w:r>
      <w:r w:rsidRPr="00B8709A">
        <w:rPr>
          <w:rFonts w:eastAsia="標楷體"/>
          <w:sz w:val="20"/>
        </w:rPr>
        <w:t>Sobel</w:t>
      </w:r>
      <w:r w:rsidRPr="00B8709A">
        <w:rPr>
          <w:rFonts w:ascii="標楷體" w:eastAsia="標楷體" w:hAnsi="標楷體" w:hint="eastAsia"/>
          <w:sz w:val="20"/>
        </w:rPr>
        <w:t>演算法來強化邊緣，然後刪除不需要的部分，接著尋找車牌</w:t>
      </w:r>
      <w:r w:rsidRPr="004F2F95">
        <w:rPr>
          <w:rFonts w:eastAsia="標楷體"/>
          <w:sz w:val="20"/>
        </w:rPr>
        <w:t>[16]</w:t>
      </w:r>
      <w:r w:rsidRPr="00B8709A">
        <w:rPr>
          <w:rFonts w:ascii="標楷體" w:eastAsia="標楷體" w:hAnsi="標楷體" w:hint="eastAsia"/>
          <w:sz w:val="20"/>
        </w:rPr>
        <w:t>。</w:t>
      </w:r>
    </w:p>
    <w:p w:rsidR="00B864B5" w:rsidRPr="006D093E" w:rsidRDefault="00B864B5" w:rsidP="00B864B5">
      <w:pPr>
        <w:widowControl/>
        <w:ind w:leftChars="118" w:left="283" w:firstLine="425"/>
        <w:rPr>
          <w:rFonts w:ascii="標楷體" w:eastAsia="標楷體" w:hAnsi="標楷體"/>
          <w:kern w:val="0"/>
          <w:sz w:val="20"/>
        </w:rPr>
      </w:pPr>
      <w:r w:rsidRPr="006D093E">
        <w:rPr>
          <w:rFonts w:ascii="標楷體" w:eastAsia="標楷體" w:hAnsi="標楷體" w:hint="eastAsia"/>
          <w:kern w:val="0"/>
          <w:sz w:val="20"/>
        </w:rPr>
        <w:t>車牌擷取出後，</w:t>
      </w:r>
      <w:r>
        <w:rPr>
          <w:rFonts w:ascii="標楷體" w:eastAsia="標楷體" w:hAnsi="標楷體" w:hint="eastAsia"/>
          <w:kern w:val="0"/>
          <w:sz w:val="20"/>
        </w:rPr>
        <w:t>先進行灰階處理，再</w:t>
      </w:r>
      <w:r w:rsidRPr="006D093E">
        <w:rPr>
          <w:rFonts w:ascii="標楷體" w:eastAsia="標楷體" w:hAnsi="標楷體" w:hint="eastAsia"/>
          <w:sz w:val="20"/>
        </w:rPr>
        <w:t>利用二值化就可以將目標和背景分開</w:t>
      </w:r>
      <w:r w:rsidRPr="006D093E">
        <w:rPr>
          <w:rFonts w:ascii="標楷體" w:eastAsia="標楷體" w:hAnsi="標楷體" w:hint="eastAsia"/>
          <w:kern w:val="0"/>
          <w:sz w:val="20"/>
        </w:rPr>
        <w:t>，進行二值化前，需先設立一個臨界值</w:t>
      </w:r>
      <w:r w:rsidRPr="006D093E">
        <w:rPr>
          <w:rFonts w:eastAsia="標楷體"/>
          <w:sz w:val="20"/>
        </w:rPr>
        <w:t>(Threshold)</w:t>
      </w:r>
      <w:r w:rsidRPr="006D093E">
        <w:rPr>
          <w:rFonts w:ascii="標楷體" w:eastAsia="標楷體" w:hAnsi="標楷體" w:hint="eastAsia"/>
          <w:kern w:val="0"/>
          <w:sz w:val="20"/>
        </w:rPr>
        <w:t>，其方法有兩種：</w:t>
      </w:r>
      <w:r w:rsidRPr="006D093E">
        <w:rPr>
          <w:rFonts w:ascii="標楷體" w:eastAsia="標楷體" w:hAnsi="標楷體" w:hint="eastAsia"/>
          <w:sz w:val="20"/>
        </w:rPr>
        <w:t>整體臨界點和平均臨界點</w:t>
      </w:r>
      <w:r w:rsidRPr="004F2F95">
        <w:rPr>
          <w:rFonts w:eastAsia="標楷體"/>
          <w:sz w:val="20"/>
        </w:rPr>
        <w:t>[13]</w:t>
      </w:r>
      <w:r w:rsidRPr="006D093E">
        <w:rPr>
          <w:rFonts w:ascii="標楷體" w:eastAsia="標楷體" w:hAnsi="標楷體" w:hint="eastAsia"/>
          <w:sz w:val="20"/>
        </w:rPr>
        <w:t>，</w:t>
      </w:r>
      <w:r w:rsidRPr="006D093E">
        <w:rPr>
          <w:rFonts w:ascii="標楷體" w:eastAsia="標楷體" w:hAnsi="標楷體" w:hint="eastAsia"/>
          <w:kern w:val="0"/>
          <w:sz w:val="20"/>
        </w:rPr>
        <w:t>本應用程式採用平均臨界點，即將所有處理部分的數值取出來做平均，這種方式可避免在圖片昏暗或過量的</w:t>
      </w:r>
      <w:r w:rsidRPr="006D093E">
        <w:rPr>
          <w:rFonts w:ascii="標楷體" w:eastAsia="標楷體" w:hAnsi="標楷體" w:hint="eastAsia"/>
          <w:kern w:val="0"/>
          <w:sz w:val="20"/>
        </w:rPr>
        <w:lastRenderedPageBreak/>
        <w:t>狀況下，二值化的結果變成過多黑點或白點，</w:t>
      </w:r>
      <w:r>
        <w:rPr>
          <w:rFonts w:ascii="標楷體" w:eastAsia="標楷體" w:hAnsi="標楷體" w:hint="eastAsia"/>
          <w:kern w:val="0"/>
          <w:sz w:val="20"/>
        </w:rPr>
        <w:t>並</w:t>
      </w:r>
      <w:r w:rsidRPr="006D093E">
        <w:rPr>
          <w:rFonts w:ascii="標楷體" w:eastAsia="標楷體" w:hAnsi="標楷體" w:hint="eastAsia"/>
          <w:kern w:val="0"/>
          <w:sz w:val="20"/>
        </w:rPr>
        <w:t>不會受照片本身的影響太大。</w:t>
      </w:r>
    </w:p>
    <w:p w:rsidR="00B864B5" w:rsidRPr="006D093E" w:rsidRDefault="00B864B5" w:rsidP="00B864B5">
      <w:pPr>
        <w:ind w:leftChars="118" w:left="283" w:firstLine="482"/>
        <w:rPr>
          <w:rFonts w:ascii="標楷體" w:eastAsia="標楷體" w:hAnsi="標楷體"/>
          <w:sz w:val="20"/>
        </w:rPr>
      </w:pPr>
      <w:r>
        <w:rPr>
          <w:rFonts w:ascii="標楷體" w:eastAsia="標楷體" w:hAnsi="標楷體" w:hint="eastAsia"/>
          <w:sz w:val="20"/>
        </w:rPr>
        <w:t>二值化結束後，即可</w:t>
      </w:r>
      <w:r w:rsidRPr="006D093E">
        <w:rPr>
          <w:rFonts w:ascii="標楷體" w:eastAsia="標楷體" w:hAnsi="標楷體" w:hint="eastAsia"/>
          <w:sz w:val="20"/>
        </w:rPr>
        <w:t>開始進行字元切割，先將車牌上下左右多餘的部分進行切除，再利用連通物件標示法或投影法切割，但若車牌有歪斜的狀況，投影法會造成字元切割的錯誤，此時就可以使用連通物件標記法來改善這問題，順利的將車牌切割完成。</w:t>
      </w:r>
    </w:p>
    <w:p w:rsidR="00B864B5" w:rsidRPr="00BB3FCC" w:rsidRDefault="00B864B5" w:rsidP="00B864B5">
      <w:pPr>
        <w:ind w:leftChars="118" w:left="283" w:firstLine="482"/>
        <w:rPr>
          <w:rFonts w:ascii="新細明體" w:hAnsi="新細明體"/>
          <w:szCs w:val="24"/>
        </w:rPr>
      </w:pPr>
      <w:r w:rsidRPr="006D093E">
        <w:rPr>
          <w:rFonts w:ascii="標楷體" w:eastAsia="標楷體" w:hAnsi="標楷體" w:hint="eastAsia"/>
          <w:sz w:val="20"/>
        </w:rPr>
        <w:t>字元切割完成後，每個字可能會大小不齊或是某一邊沒切除乾淨而影響辨識結果，此時需先對每個字元進行二值影像膨脹處理，再將每個字元正規化，讓每個切下來的字元正規化成和資料庫中的大小一致，以利後續字元辨識的部分好做比對。最後再將處理完的字元和資料庫進行比對找出對應的字，來辨識出車牌號碼。</w:t>
      </w:r>
    </w:p>
    <w:p w:rsidR="00B864B5" w:rsidRDefault="00B864B5" w:rsidP="00B864B5">
      <w:pPr>
        <w:ind w:firstLine="482"/>
        <w:rPr>
          <w:rFonts w:ascii="標楷體" w:eastAsia="標楷體" w:hAnsi="標楷體"/>
          <w:sz w:val="20"/>
        </w:rPr>
      </w:pPr>
    </w:p>
    <w:p w:rsidR="00B864B5" w:rsidRPr="00B8709A" w:rsidRDefault="00B864B5" w:rsidP="00B864B5">
      <w:pPr>
        <w:ind w:firstLine="482"/>
        <w:rPr>
          <w:rFonts w:ascii="標楷體" w:eastAsia="標楷體" w:hAnsi="標楷體"/>
          <w:sz w:val="20"/>
        </w:rPr>
      </w:pPr>
    </w:p>
    <w:p w:rsidR="00B864B5" w:rsidRDefault="00B864B5" w:rsidP="00B864B5">
      <w:pPr>
        <w:jc w:val="both"/>
        <w:rPr>
          <w:rFonts w:eastAsia="標楷體"/>
          <w:b/>
          <w:sz w:val="20"/>
        </w:rPr>
      </w:pPr>
      <w:r>
        <w:rPr>
          <w:rFonts w:eastAsia="標楷體" w:hint="eastAsia"/>
          <w:b/>
          <w:sz w:val="20"/>
        </w:rPr>
        <w:t>三、系統架構</w:t>
      </w:r>
    </w:p>
    <w:p w:rsidR="00B864B5" w:rsidRDefault="00B864B5" w:rsidP="00B864B5">
      <w:pPr>
        <w:ind w:firstLineChars="213" w:firstLine="426"/>
        <w:rPr>
          <w:rFonts w:eastAsia="標楷體"/>
          <w:sz w:val="20"/>
        </w:rPr>
      </w:pPr>
      <w:r>
        <w:rPr>
          <w:rFonts w:eastAsia="標楷體" w:hint="eastAsia"/>
          <w:sz w:val="20"/>
        </w:rPr>
        <w:t>本研究建置的</w:t>
      </w:r>
      <w:r w:rsidRPr="006500D5">
        <w:rPr>
          <w:rFonts w:eastAsia="標楷體" w:hint="eastAsia"/>
          <w:sz w:val="20"/>
        </w:rPr>
        <w:t>系統架構</w:t>
      </w:r>
      <w:r>
        <w:rPr>
          <w:rFonts w:eastAsia="標楷體" w:hint="eastAsia"/>
          <w:sz w:val="20"/>
        </w:rPr>
        <w:t>可分為</w:t>
      </w:r>
      <w:r w:rsidRPr="006500D5">
        <w:rPr>
          <w:rFonts w:eastAsia="標楷體" w:hint="eastAsia"/>
          <w:sz w:val="20"/>
        </w:rPr>
        <w:t>客戶端與伺服端兩大部分</w:t>
      </w:r>
      <w:r>
        <w:rPr>
          <w:rFonts w:eastAsia="標楷體" w:hint="eastAsia"/>
          <w:sz w:val="20"/>
        </w:rPr>
        <w:t>，如圖</w:t>
      </w:r>
      <w:r>
        <w:rPr>
          <w:rFonts w:eastAsia="標楷體" w:hint="eastAsia"/>
          <w:sz w:val="20"/>
        </w:rPr>
        <w:t>1</w:t>
      </w:r>
      <w:r>
        <w:rPr>
          <w:rFonts w:eastAsia="標楷體" w:hint="eastAsia"/>
          <w:sz w:val="20"/>
        </w:rPr>
        <w:t>，客戶端環境為智慧型手機或行動裝置，</w:t>
      </w:r>
      <w:r>
        <w:rPr>
          <w:rFonts w:ascii="標楷體" w:eastAsia="標楷體" w:hAnsi="標楷體" w:cs="Arial" w:hint="eastAsia"/>
          <w:color w:val="000000"/>
          <w:kern w:val="0"/>
          <w:sz w:val="20"/>
        </w:rPr>
        <w:t>適用於版本為4.0以上並且具備相機、網路以及定位功能的</w:t>
      </w:r>
      <w:r w:rsidRPr="00DD484F">
        <w:rPr>
          <w:rFonts w:eastAsia="標楷體"/>
          <w:color w:val="000000"/>
          <w:kern w:val="0"/>
          <w:sz w:val="20"/>
        </w:rPr>
        <w:t>Android</w:t>
      </w:r>
      <w:r>
        <w:rPr>
          <w:rFonts w:ascii="標楷體" w:eastAsia="標楷體" w:hAnsi="標楷體" w:cs="Arial" w:hint="eastAsia"/>
          <w:color w:val="000000"/>
          <w:kern w:val="0"/>
          <w:sz w:val="20"/>
        </w:rPr>
        <w:t>系統</w:t>
      </w:r>
      <w:r>
        <w:rPr>
          <w:rFonts w:eastAsia="標楷體" w:hint="eastAsia"/>
          <w:sz w:val="20"/>
        </w:rPr>
        <w:t>，而伺服端包含了資料庫和後端管理系統。</w:t>
      </w:r>
    </w:p>
    <w:p w:rsidR="00B864B5" w:rsidRDefault="00B864B5" w:rsidP="00B864B5">
      <w:pPr>
        <w:ind w:firstLineChars="213" w:firstLine="426"/>
        <w:rPr>
          <w:rFonts w:eastAsia="標楷體"/>
          <w:b/>
          <w:sz w:val="20"/>
        </w:rPr>
      </w:pPr>
      <w:r w:rsidRPr="00F13590">
        <w:rPr>
          <w:rFonts w:eastAsia="標楷體" w:hint="eastAsia"/>
          <w:sz w:val="20"/>
        </w:rPr>
        <w:t>其中客戶端的應用程式</w:t>
      </w:r>
      <w:r>
        <w:rPr>
          <w:rFonts w:eastAsia="標楷體" w:hint="eastAsia"/>
          <w:sz w:val="20"/>
        </w:rPr>
        <w:t>，利用相機拍攝下現場狀況成為有利證據，接著為了簡化車牌辨識程式的困難度，提供使用者一個裁切矩形將車牌部分擷取出來，取代車牌定位的步驟，再進行簡易的車牌辨識。同時，將定位功能取得的經緯度透過網路轉換成確切的地址。其中定位功能可利用</w:t>
      </w:r>
      <w:r>
        <w:rPr>
          <w:rFonts w:eastAsia="標楷體" w:hint="eastAsia"/>
          <w:sz w:val="20"/>
        </w:rPr>
        <w:t>GPS</w:t>
      </w:r>
      <w:r>
        <w:rPr>
          <w:rFonts w:eastAsia="標楷體" w:hint="eastAsia"/>
          <w:sz w:val="20"/>
        </w:rPr>
        <w:t>、</w:t>
      </w:r>
      <w:r>
        <w:rPr>
          <w:rFonts w:eastAsia="標楷體" w:hint="eastAsia"/>
          <w:sz w:val="20"/>
        </w:rPr>
        <w:t>wifi</w:t>
      </w:r>
      <w:r>
        <w:rPr>
          <w:rFonts w:eastAsia="標楷體" w:hint="eastAsia"/>
          <w:sz w:val="20"/>
        </w:rPr>
        <w:t>、</w:t>
      </w:r>
      <w:smartTag w:uri="urn:schemas-microsoft-com:office:smarttags" w:element="chmetcnv">
        <w:smartTagPr>
          <w:attr w:name="UnitName" w:val="g"/>
          <w:attr w:name="SourceValue" w:val="3"/>
          <w:attr w:name="HasSpace" w:val="False"/>
          <w:attr w:name="Negative" w:val="False"/>
          <w:attr w:name="NumberType" w:val="1"/>
          <w:attr w:name="TCSC" w:val="0"/>
        </w:smartTagPr>
        <w:r>
          <w:rPr>
            <w:rFonts w:eastAsia="標楷體" w:hint="eastAsia"/>
            <w:sz w:val="20"/>
          </w:rPr>
          <w:t>3G</w:t>
        </w:r>
      </w:smartTag>
      <w:r>
        <w:rPr>
          <w:rFonts w:eastAsia="標楷體" w:hint="eastAsia"/>
          <w:sz w:val="20"/>
        </w:rPr>
        <w:t>三種不同的定位方式，研究過程中先進行三種定位方式的速度測試與比較，依據結果將應用程式設計為優先進行網路</w:t>
      </w:r>
      <w:r>
        <w:rPr>
          <w:rFonts w:eastAsia="標楷體" w:hint="eastAsia"/>
          <w:sz w:val="20"/>
        </w:rPr>
        <w:t>(wifi</w:t>
      </w:r>
      <w:r>
        <w:rPr>
          <w:rFonts w:eastAsia="標楷體" w:hint="eastAsia"/>
          <w:sz w:val="20"/>
        </w:rPr>
        <w:t>或</w:t>
      </w:r>
      <w:smartTag w:uri="urn:schemas-microsoft-com:office:smarttags" w:element="chmetcnv">
        <w:smartTagPr>
          <w:attr w:name="UnitName" w:val="g"/>
          <w:attr w:name="SourceValue" w:val="3"/>
          <w:attr w:name="HasSpace" w:val="False"/>
          <w:attr w:name="Negative" w:val="False"/>
          <w:attr w:name="NumberType" w:val="1"/>
          <w:attr w:name="TCSC" w:val="0"/>
        </w:smartTagPr>
        <w:r>
          <w:rPr>
            <w:rFonts w:eastAsia="標楷體" w:hint="eastAsia"/>
            <w:sz w:val="20"/>
          </w:rPr>
          <w:t>3G</w:t>
        </w:r>
      </w:smartTag>
      <w:r>
        <w:rPr>
          <w:rFonts w:eastAsia="標楷體" w:hint="eastAsia"/>
          <w:sz w:val="20"/>
        </w:rPr>
        <w:t>)</w:t>
      </w:r>
      <w:r>
        <w:rPr>
          <w:rFonts w:eastAsia="標楷體" w:hint="eastAsia"/>
          <w:sz w:val="20"/>
        </w:rPr>
        <w:t>定位，再者才是定位速度較慢的</w:t>
      </w:r>
      <w:r>
        <w:rPr>
          <w:rFonts w:eastAsia="標楷體" w:hint="eastAsia"/>
          <w:sz w:val="20"/>
        </w:rPr>
        <w:t>GPS</w:t>
      </w:r>
      <w:r>
        <w:rPr>
          <w:rFonts w:eastAsia="標楷體" w:hint="eastAsia"/>
          <w:sz w:val="20"/>
        </w:rPr>
        <w:t>定位。最後將應用程式中所有資訊上傳至檢舉系統以完成檢舉動作。</w:t>
      </w:r>
    </w:p>
    <w:p w:rsidR="00B864B5" w:rsidRDefault="00B864B5" w:rsidP="00B864B5">
      <w:pPr>
        <w:ind w:firstLineChars="213" w:firstLine="426"/>
        <w:jc w:val="both"/>
        <w:rPr>
          <w:rFonts w:eastAsia="標楷體"/>
          <w:sz w:val="20"/>
        </w:rPr>
      </w:pPr>
    </w:p>
    <w:p w:rsidR="00B864B5" w:rsidRDefault="00AB4E58" w:rsidP="00B864B5">
      <w:pPr>
        <w:jc w:val="both"/>
        <w:rPr>
          <w:rFonts w:eastAsia="標楷體"/>
          <w:sz w:val="20"/>
        </w:rPr>
      </w:pPr>
      <w:r>
        <w:rPr>
          <w:rFonts w:eastAsia="標楷體"/>
          <w:sz w:val="20"/>
        </w:rPr>
      </w:r>
      <w:r>
        <w:rPr>
          <w:rFonts w:eastAsia="標楷體"/>
          <w:sz w:val="20"/>
        </w:rPr>
        <w:pict>
          <v:group id="畫布 2" o:spid="_x0000_s1218" editas="canvas" style="width:227.45pt;height:270.7pt;mso-position-horizontal-relative:char;mso-position-vertical-relative:line" coordorigin="1245,2618" coordsize="4549,5414">
            <v:shape id="_x0000_s1219" type="#_x0000_t75" style="position:absolute;left:1245;top:2618;width:4549;height:5414;visibility:visible">
              <v:fill o:detectmouseclick="t"/>
              <v:path o:connecttype="none"/>
            </v:shape>
            <v:oval id="橢圓 59" o:spid="_x0000_s1220" style="position:absolute;left:2209;top:2913;width:515;height:3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mfcMIA&#10;AADbAAAADwAAAGRycy9kb3ducmV2LnhtbESPX2vCMBTF3wW/Q7iCb5oqOLZqFBlMxoYw68DXS3Nt&#10;qs1NabLa+emNIPh4OH9+nMWqs5VoqfGlYwWTcQKCOHe65ELB7/5j9ArCB2SNlWNS8E8eVst+b4Gp&#10;dhfeUZuFQsQR9ikqMCHUqZQ+N2TRj11NHL2jayyGKJtC6gYvcdxWcpokL9JiyZFgsKZ3Q/k5+7OR&#10;a7Pj4bTh7x9zuH7xNt+31J6UGg669RxEoC48w4/2p1Ywe4P7l/gD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OZ9wwgAAANsAAAAPAAAAAAAAAAAAAAAAAJgCAABkcnMvZG93&#10;bnJldi54bWxQSwUGAAAAAAQABAD1AAAAhwMAAAAA&#10;" fillcolor="#b7dee8" stroked="f" strokeweight="2pt">
              <v:textbox style="mso-next-textbox:#橢圓 59">
                <w:txbxContent>
                  <w:p w:rsidR="0085380D" w:rsidRPr="00251AAD" w:rsidRDefault="0085380D" w:rsidP="00B864B5">
                    <w:pPr>
                      <w:rPr>
                        <w:sz w:val="20"/>
                      </w:rPr>
                    </w:pPr>
                  </w:p>
                </w:txbxContent>
              </v:textbox>
            </v:oval>
            <v:oval id="橢圓 7" o:spid="_x0000_s1221" style="position:absolute;left:2772;top:3051;width:557;height:39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zXUcIA&#10;AADaAAAADwAAAGRycy9kb3ducmV2LnhtbESPX2vCMBTF3wd+h3CFvc3UPeioRhHBIQ7BtYKvl+ba&#10;VJub0sTa7dObwcDHw/nz48yXva1FR62vHCsYjxIQxIXTFZcKjvnm7QOED8gaa8ek4Ic8LBeDlzmm&#10;2t35m7oslCKOsE9RgQmhSaX0hSGLfuQa4uidXWsxRNmWUrd4j+O2lu9JMpEWK44Egw2tDRXX7GYj&#10;12bn0+WTvw7m9LvjfZF31F2Ueh32qxmIQH14hv/bW61gCn9X4g2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NdRwgAAANoAAAAPAAAAAAAAAAAAAAAAAJgCAABkcnMvZG93&#10;bnJldi54bWxQSwUGAAAAAAQABAD1AAAAhwMAAAAA&#10;" fillcolor="#b7dee8" stroked="f" strokeweight="2pt"/>
            <v:shape id="文字方塊 62" o:spid="_x0000_s1222" type="#_x0000_t202" style="position:absolute;left:2109;top:2927;width:691;height:3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6cD8YA&#10;AADbAAAADwAAAGRycy9kb3ducmV2LnhtbESPQWvCQBSE74L/YXmF3nTTYMWmriKBYCl6SOqlt9fs&#10;MwnNvo3Zrab+elco9DjMzDfMcj2YVpypd41lBU/TCARxaXXDlYLDRzZZgHAeWWNrmRT8koP1ajxa&#10;YqLthXM6F74SAcIuQQW1910ipStrMuimtiMO3tH2Bn2QfSV1j5cAN62Mo2guDTYcFmrsKK2p/C5+&#10;jIL3NNtj/hWbxbVNt7vjpjsdPp+VenwYNq8gPA3+P/zXftMKZi9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6cD8YAAADbAAAADwAAAAAAAAAAAAAAAACYAgAAZHJz&#10;L2Rvd25yZXYueG1sUEsFBgAAAAAEAAQA9QAAAIsDAAAAAA==&#10;" filled="f" stroked="f" strokeweight=".5pt">
              <v:textbox style="mso-next-textbox:#文字方塊 62">
                <w:txbxContent>
                  <w:p w:rsidR="0085380D" w:rsidRPr="00993F56" w:rsidRDefault="0085380D" w:rsidP="00B864B5">
                    <w:pPr>
                      <w:pStyle w:val="Web"/>
                      <w:spacing w:before="0" w:beforeAutospacing="0" w:after="0" w:afterAutospacing="0" w:line="200" w:lineRule="exact"/>
                      <w:rPr>
                        <w:rFonts w:ascii="Calibri" w:eastAsia="Kozuka Mincho Pro B" w:hAnsi="Calibri"/>
                        <w:sz w:val="20"/>
                        <w:szCs w:val="20"/>
                      </w:rPr>
                    </w:pPr>
                    <w:r w:rsidRPr="00993F56">
                      <w:rPr>
                        <w:rFonts w:ascii="Calibri" w:eastAsia="Kozuka Mincho Pro B" w:hAnsi="Calibri" w:cs="Times New Roman"/>
                        <w:color w:val="00B0F0"/>
                        <w:sz w:val="20"/>
                        <w:szCs w:val="20"/>
                      </w:rPr>
                      <w:t>WIFI</w:t>
                    </w:r>
                  </w:p>
                </w:txbxContent>
              </v:textbox>
            </v:shape>
            <v:shape id="文字方塊 62" o:spid="_x0000_s1223" type="#_x0000_t202" style="position:absolute;left:2438;top:2654;width:1160;height:3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OYo8UA&#10;AADbAAAADwAAAGRycy9kb3ducmV2LnhtbESPQWvCQBSE70L/w/IK3szGgCJpVpGAtEh70Hrp7TX7&#10;TILZt2l2m6T99a4geBxm5hsm24ymET11rrasYB7FIIgLq2suFZw+d7MVCOeRNTaWScEfOdisnyYZ&#10;ptoOfKD+6EsRIOxSVFB536ZSuqIigy6yLXHwzrYz6IPsSqk7HALcNDKJ46U0WHNYqLClvKLicvw1&#10;Cvb57gMP34lZ/Tf56/t52/6cvhZKTZ/H7QsIT6N/hO/tN61gk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45ijxQAAANsAAAAPAAAAAAAAAAAAAAAAAJgCAABkcnMv&#10;ZG93bnJldi54bWxQSwUGAAAAAAQABAD1AAAAigMAAAAA&#10;" filled="f" stroked="f" strokeweight=".5pt">
              <v:textbox>
                <w:txbxContent>
                  <w:p w:rsidR="0085380D" w:rsidRPr="00251AAD" w:rsidRDefault="0085380D" w:rsidP="00B864B5">
                    <w:pPr>
                      <w:pStyle w:val="Web"/>
                      <w:spacing w:before="0" w:beforeAutospacing="0" w:after="0" w:afterAutospacing="0" w:line="200" w:lineRule="exact"/>
                      <w:rPr>
                        <w:sz w:val="20"/>
                        <w:szCs w:val="20"/>
                      </w:rPr>
                    </w:pPr>
                    <w:r w:rsidRPr="00251AAD">
                      <w:rPr>
                        <w:rFonts w:eastAsia="標楷體" w:hAnsi="標楷體" w:cs="Times New Roman" w:hint="eastAsia"/>
                        <w:color w:val="00B0F0"/>
                        <w:sz w:val="20"/>
                        <w:szCs w:val="20"/>
                      </w:rPr>
                      <w:t>定位功能</w:t>
                    </w:r>
                  </w:p>
                </w:txbxContent>
              </v:textbox>
            </v:shape>
            <v:shape id="文字方塊 62" o:spid="_x0000_s1224" type="#_x0000_t202" style="position:absolute;left:4007;top:3183;width:1723;height:4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89OMUA&#10;AADbAAAADwAAAGRycy9kb3ducmV2LnhtbESPQWvCQBSE74X+h+UJvdWNlohEVwkBaSn2oPXi7Zl9&#10;JsHs2zS7TaK/3i0IPQ4z8w2zXA+mFh21rrKsYDKOQBDnVldcKDh8b17nIJxH1lhbJgVXcrBePT8t&#10;MdG25x11e1+IAGGXoILS+yaR0uUlGXRj2xAH72xbgz7ItpC6xT7ATS2nUTSTBisOCyU2lJWUX/a/&#10;RsFntvnC3Wlq5rc6e9+e0+bncIyVehkN6QKEp8H/hx/tD60gfo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z04xQAAANsAAAAPAAAAAAAAAAAAAAAAAJgCAABkcnMv&#10;ZG93bnJldi54bWxQSwUGAAAAAAQABAD1AAAAigMAAAAA&#10;" filled="f" stroked="f" strokeweight=".5pt">
              <v:textbox>
                <w:txbxContent>
                  <w:p w:rsidR="0085380D" w:rsidRPr="00251AAD" w:rsidRDefault="0085380D" w:rsidP="00B864B5">
                    <w:pPr>
                      <w:pStyle w:val="Web"/>
                      <w:spacing w:before="0" w:beforeAutospacing="0" w:after="0" w:afterAutospacing="0" w:line="200" w:lineRule="exact"/>
                      <w:rPr>
                        <w:rFonts w:ascii="標楷體" w:eastAsia="標楷體" w:hAnsi="標楷體"/>
                        <w:sz w:val="20"/>
                        <w:szCs w:val="20"/>
                      </w:rPr>
                    </w:pPr>
                    <w:r w:rsidRPr="00993F56">
                      <w:rPr>
                        <w:rFonts w:ascii="Calibri" w:eastAsia="標楷體" w:hAnsi="Calibri" w:cs="Times New Roman"/>
                        <w:color w:val="00B0F0"/>
                        <w:sz w:val="20"/>
                        <w:szCs w:val="20"/>
                      </w:rPr>
                      <w:t>Google</w:t>
                    </w:r>
                    <w:r w:rsidRPr="00251AAD">
                      <w:rPr>
                        <w:rFonts w:ascii="標楷體" w:eastAsia="標楷體" w:hAnsi="標楷體" w:cs="Times New Roman" w:hint="eastAsia"/>
                        <w:color w:val="00B0F0"/>
                        <w:sz w:val="20"/>
                        <w:szCs w:val="20"/>
                      </w:rPr>
                      <w:t>轉址服務</w:t>
                    </w:r>
                  </w:p>
                </w:txbxContent>
              </v:textbox>
            </v:shape>
            <v:oval id="橢圓 5" o:spid="_x0000_s1225" style="position:absolute;left:1448;top:3348;width:900;height:45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U3sUA&#10;AADaAAAADwAAAGRycy9kb3ducmV2LnhtbESPQWvCQBSE7wX/w/IEb3WTVqVEVxFLpRex1VY9PrPP&#10;JJh9G7KrSf313YLQ4zAz3zCTWWtKcaXaFZYVxP0IBHFqdcGZgq/t2+MLCOeRNZaWScEPOZhNOw8T&#10;TLRt+JOuG5+JAGGXoILc+yqR0qU5GXR9WxEH72Rrgz7IOpO6xibATSmfomgkDRYcFnKsaJFTet5c&#10;jIJq/XE7fuN+12xXFB/i5UE/vw6U6nXb+RiEp9b/h+/td61gCH9Xwg2Q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SZTexQAAANoAAAAPAAAAAAAAAAAAAAAAAJgCAABkcnMv&#10;ZG93bnJldi54bWxQSwUGAAAAAAQABAD1AAAAigMAAAAA&#10;" filled="f" strokecolor="#00b0f0" strokeweight="2pt"/>
            <v:oval id="橢圓 6" o:spid="_x0000_s1226" style="position:absolute;left:2102;top:2618;width:1905;height:8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sKqcQA&#10;AADaAAAADwAAAGRycy9kb3ducmV2LnhtbESPQWvCQBSE74L/YXlCb7pJW0RSVxFLixep1bZ6fGaf&#10;STD7NmRXE/31rlDwOMzMN8x42ppSnKl2hWUF8SACQZxaXXCm4Gfz0R+BcB5ZY2mZFFzIwXTS7Ywx&#10;0bbhbzqvfSYChF2CCnLvq0RKl+Zk0A1sRRy8g60N+iDrTOoamwA3pXyOoqE0WHBYyLGieU7pcX0y&#10;Cqqv1XX/i9u/ZrOkeBd/7vTL+6tST7129gbCU+sf4f/2QisYwv1KuAFy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bCqnEAAAA2gAAAA8AAAAAAAAAAAAAAAAAmAIAAGRycy9k&#10;b3ducmV2LnhtbFBLBQYAAAAABAAEAPUAAACJAwAAAAA=&#10;" filled="f" strokecolor="#00b0f0" strokeweight="2pt"/>
            <v:oval id="橢圓 57" o:spid="_x0000_s1227" style="position:absolute;left:3355;top:2931;width:538;height:33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umcIA&#10;AADbAAAADwAAAGRycy9kb3ducmV2LnhtbESPX2vCMBTF3wW/Q7iCb5oquI1qFBlMxoYw68DXS3Nt&#10;qs1NabLa+emNIPh4OH9+nMWqs5VoqfGlYwWTcQKCOHe65ELB7/5j9AbCB2SNlWNS8E8eVst+b4Gp&#10;dhfeUZuFQsQR9ikqMCHUqZQ+N2TRj11NHL2jayyGKJtC6gYvcdxWcpokL9JiyZFgsKZ3Q/k5+7OR&#10;a7Pj4bTh7x9zuH7xNt+31J6UGg669RxEoC48w4/2p1Ywe4X7l/gD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q6ZwgAAANsAAAAPAAAAAAAAAAAAAAAAAJgCAABkcnMvZG93&#10;bnJldi54bWxQSwUGAAAAAAQABAD1AAAAhwMAAAAA&#10;" fillcolor="#b7dee8" stroked="f" strokeweight="2pt">
              <v:textbox style="mso-next-textbox:#橢圓 57">
                <w:txbxContent>
                  <w:p w:rsidR="0085380D" w:rsidRPr="00251AAD" w:rsidRDefault="0085380D" w:rsidP="00B864B5">
                    <w:pPr>
                      <w:rPr>
                        <w:sz w:val="20"/>
                      </w:rPr>
                    </w:pPr>
                  </w:p>
                </w:txbxContent>
              </v:textbox>
            </v:oval>
            <v:shape id="文字方塊 62" o:spid="_x0000_s1228" type="#_x0000_t202" style="position:absolute;left:2740;top:3089;width:613;height:3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2jT8IA&#10;AADbAAAADwAAAGRycy9kb3ducmV2LnhtbERPTWvCQBC9F/wPywje6saARaKrSCBYxB5ivfQ2Zsck&#10;mJ2N2a2J/fXdg+Dx8b5Xm8E04k6dqy0rmE0jEMSF1TWXCk7f2fsChPPIGhvLpOBBDjbr0dsKE217&#10;zul+9KUIIewSVFB53yZSuqIig25qW+LAXWxn0AfYlVJ32Idw08g4ij6kwZpDQ4UtpRUV1+OvUbBP&#10;sy/Mz7FZ/DXp7nDZtrfTz1ypyXjYLkF4GvxL/HR/agXzsD58C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faNPwgAAANsAAAAPAAAAAAAAAAAAAAAAAJgCAABkcnMvZG93&#10;bnJldi54bWxQSwUGAAAAAAQABAD1AAAAhwMAAAAA&#10;" filled="f" stroked="f" strokeweight=".5pt">
              <v:textbox>
                <w:txbxContent>
                  <w:p w:rsidR="0085380D" w:rsidRPr="00993F56" w:rsidRDefault="0085380D" w:rsidP="00B864B5">
                    <w:pPr>
                      <w:pStyle w:val="Web"/>
                      <w:spacing w:before="0" w:beforeAutospacing="0" w:after="0" w:afterAutospacing="0" w:line="200" w:lineRule="exact"/>
                      <w:rPr>
                        <w:rFonts w:ascii="Calibri" w:hAnsi="Calibri"/>
                        <w:sz w:val="20"/>
                        <w:szCs w:val="20"/>
                      </w:rPr>
                    </w:pPr>
                    <w:r w:rsidRPr="00993F56">
                      <w:rPr>
                        <w:rFonts w:ascii="Calibri" w:eastAsia="標楷體" w:hAnsi="Calibri" w:cs="Times New Roman"/>
                        <w:color w:val="00B0F0"/>
                        <w:sz w:val="20"/>
                        <w:szCs w:val="20"/>
                      </w:rPr>
                      <w:t>GPS</w:t>
                    </w:r>
                  </w:p>
                </w:txbxContent>
              </v:textbox>
            </v:shape>
            <v:shape id="文字方塊 62" o:spid="_x0000_s1229" type="#_x0000_t202" style="position:absolute;left:3358;top:2903;width:721;height:4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Fp8sIA&#10;AADbAAAADwAAAGRycy9kb3ducmV2LnhtbERPTWvCQBC9F/oflin01mwMVCTNKhIISqkHNRdv0+yY&#10;BLOzMbtq2l/vHgSPj/edLUbTiSsNrrWsYBLFIIgrq1uuFZT74mMGwnlkjZ1lUvBHDhbz15cMU21v&#10;vKXrztcihLBLUUHjfZ9K6aqGDLrI9sSBO9rBoA9wqKUe8BbCTSeTOJ5Kgy2HhgZ7yhuqTruLUfCd&#10;Fxvc/iZm9t/lq5/jsj+Xh0+l3t/G5RcIT6N/ih/utVYwDevDl/A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EWnywgAAANsAAAAPAAAAAAAAAAAAAAAAAJgCAABkcnMvZG93&#10;bnJldi54bWxQSwUGAAAAAAQABAD1AAAAhwMAAAAA&#10;" filled="f" stroked="f" strokeweight=".5pt">
              <v:textbox>
                <w:txbxContent>
                  <w:p w:rsidR="0085380D" w:rsidRPr="00993F56" w:rsidRDefault="0085380D" w:rsidP="00B864B5">
                    <w:pPr>
                      <w:pStyle w:val="Web"/>
                      <w:spacing w:before="0" w:beforeAutospacing="0" w:after="0" w:afterAutospacing="0" w:line="240" w:lineRule="exact"/>
                      <w:rPr>
                        <w:rFonts w:ascii="Calibri" w:hAnsi="Calibri"/>
                        <w:sz w:val="20"/>
                        <w:szCs w:val="20"/>
                      </w:rPr>
                    </w:pPr>
                    <w:smartTag w:uri="urn:schemas-microsoft-com:office:smarttags" w:element="chmetcnv">
                      <w:smartTagPr>
                        <w:attr w:name="UnitName" w:val="g"/>
                        <w:attr w:name="SourceValue" w:val="3"/>
                        <w:attr w:name="HasSpace" w:val="False"/>
                        <w:attr w:name="Negative" w:val="False"/>
                        <w:attr w:name="NumberType" w:val="1"/>
                        <w:attr w:name="TCSC" w:val="0"/>
                      </w:smartTagPr>
                      <w:r w:rsidRPr="00993F56">
                        <w:rPr>
                          <w:rFonts w:ascii="Calibri" w:eastAsia="標楷體" w:hAnsi="Calibri" w:cs="Times New Roman"/>
                          <w:color w:val="00B0F0"/>
                          <w:sz w:val="20"/>
                          <w:szCs w:val="20"/>
                        </w:rPr>
                        <w:t>3G</w:t>
                      </w:r>
                    </w:smartTag>
                  </w:p>
                </w:txbxContent>
              </v:textbox>
            </v:shape>
            <v:oval id="橢圓 9" o:spid="_x0000_s1230" style="position:absolute;left:4076;top:3089;width:1572;height:54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Se28UA&#10;AADaAAAADwAAAGRycy9kb3ducmV2LnhtbESPQWvCQBSE7wX/w/IEb3WTVsRGVxFLpRex1VY9PrPP&#10;JJh9G7KrSf313YLQ4zAz3zCTWWtKcaXaFZYVxP0IBHFqdcGZgq/t2+MIhPPIGkvLpOCHHMymnYcJ&#10;Jto2/EnXjc9EgLBLUEHufZVI6dKcDLq+rYiDd7K1QR9knUldYxPgppRPUTSUBgsOCzlWtMgpPW8u&#10;RkG1/rgdv3G/a7Yrig/x8qCfXwdK9brtfAzCU+v/w/f2u1bwAn9Xwg2Q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BJ7bxQAAANoAAAAPAAAAAAAAAAAAAAAAAJgCAABkcnMv&#10;ZG93bnJldi54bWxQSwUGAAAAAAQABAD1AAAAigMAAAAA&#10;" filled="f" strokecolor="#00b0f0" strokeweight="2pt"/>
            <v:oval id="橢圓 10" o:spid="_x0000_s1231" style="position:absolute;left:1418;top:3884;width:4195;height:206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8HksQA&#10;AADbAAAADwAAAGRycy9kb3ducmV2LnhtbESPQU8CMRCF7yb8h2ZIvElXDgRWCjFGDScTwXiebMfu&#10;4na6bluo/nrnQMJtJu/Ne9+st8X36kRj7AIbuJ9VoIibYDt2Bj4OL3dLUDEhW+wDk4FfirDdTG7W&#10;WNtw5nc67ZNTEsKxRgNtSkOtdWxa8hhnYSAW7SuMHpOso9N2xLOE+17Pq2qhPXYsDS0O9NRS873P&#10;3kB2q/x8KNXbcfhx82NX8uffazbmdloeH0AlKulqvlzvrOALvfwiA+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vB5LEAAAA2wAAAA8AAAAAAAAAAAAAAAAAmAIAAGRycy9k&#10;b3ducmV2LnhtbFBLBQYAAAAABAAEAPUAAACJAwAAAAA=&#10;" filled="f" strokecolor="#00b050" strokeweight="2pt">
              <v:stroke dashstyle="dash"/>
            </v:oval>
            <v:shape id="文字方塊 62" o:spid="_x0000_s1232" type="#_x0000_t202" style="position:absolute;left:2127;top:4240;width:809;height:3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P3hcUA&#10;AADbAAAADwAAAGRycy9kb3ducmV2LnhtbESPQWvCQBSE7wX/w/IEb3VjRJHUVSQgFWkPWi/entln&#10;Err7Nma3MfXXdwuFHoeZ+YZZrntrREetrx0rmIwTEMSF0zWXCk4f2+cFCB+QNRrHpOCbPKxXg6cl&#10;Ztrd+UDdMZQiQthnqKAKocmk9EVFFv3YNcTRu7rWYoiyLaVu8R7h1sg0SebSYs1xocKG8oqKz+OX&#10;VbDPt+94uKR28TD569t109xO55lSo2G/eQERqA//4b/2TiuYT+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w/eFxQAAANsAAAAPAAAAAAAAAAAAAAAAAJgCAABkcnMv&#10;ZG93bnJldi54bWxQSwUGAAAAAAQABAD1AAAAigMAAAAA&#10;" filled="f" stroked="f" strokeweight=".5pt">
              <v:textbox>
                <w:txbxContent>
                  <w:p w:rsidR="0085380D" w:rsidRPr="00251AAD" w:rsidRDefault="0085380D" w:rsidP="00B864B5">
                    <w:pPr>
                      <w:pStyle w:val="Web"/>
                      <w:spacing w:before="0" w:beforeAutospacing="0" w:after="0" w:afterAutospacing="0" w:line="200" w:lineRule="exact"/>
                      <w:rPr>
                        <w:sz w:val="20"/>
                        <w:szCs w:val="20"/>
                      </w:rPr>
                    </w:pPr>
                    <w:r w:rsidRPr="00251AAD">
                      <w:rPr>
                        <w:rFonts w:eastAsia="標楷體" w:hAnsi="標楷體" w:cs="Times New Roman" w:hint="eastAsia"/>
                        <w:color w:val="00B050"/>
                        <w:sz w:val="20"/>
                        <w:szCs w:val="20"/>
                      </w:rPr>
                      <w:t>照片</w:t>
                    </w:r>
                  </w:p>
                </w:txbxContent>
              </v:textbox>
            </v:shape>
            <v:shape id="文字方塊 62" o:spid="_x0000_s1233" type="#_x0000_t202" style="position:absolute;left:2781;top:4008;width:1622;height:3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RUHcYA&#10;AADbAAAADwAAAGRycy9kb3ducmV2LnhtbESPT2vCQBTE70K/w/IKvelGoUGiawgBsZT24J+Lt2f2&#10;mQSzb2N2m6T99N1CweMwM79h1uloGtFT52rLCuazCARxYXXNpYLTcTtdgnAeWWNjmRR8k4N08zRZ&#10;Y6LtwHvqD74UAcIuQQWV920ipSsqMuhmtiUO3tV2Bn2QXSl1h0OAm0YuoiiWBmsOCxW2lFdU3A5f&#10;RsF7vv3E/WVhlj9Nvvu4Zu39dH5V6uV5zFYgPI3+Ef5vv2kFcQx/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RUHcYAAADbAAAADwAAAAAAAAAAAAAAAACYAgAAZHJz&#10;L2Rvd25yZXYueG1sUEsFBgAAAAAEAAQA9QAAAIsDAAAAAA==&#10;" filled="f" stroked="f" strokeweight=".5pt">
              <v:textbox>
                <w:txbxContent>
                  <w:p w:rsidR="0085380D" w:rsidRPr="00251AAD" w:rsidRDefault="0085380D" w:rsidP="00B864B5">
                    <w:pPr>
                      <w:pStyle w:val="Web"/>
                      <w:spacing w:before="0" w:beforeAutospacing="0" w:after="0" w:afterAutospacing="0" w:line="200" w:lineRule="exact"/>
                      <w:rPr>
                        <w:color w:val="00B050"/>
                        <w:sz w:val="20"/>
                        <w:szCs w:val="20"/>
                      </w:rPr>
                    </w:pPr>
                    <w:r w:rsidRPr="00251AAD">
                      <w:rPr>
                        <w:rFonts w:eastAsia="標楷體" w:hAnsi="標楷體" w:cs="Times New Roman" w:hint="eastAsia"/>
                        <w:color w:val="00B050"/>
                        <w:sz w:val="20"/>
                        <w:szCs w:val="20"/>
                      </w:rPr>
                      <w:t>時間、經緯度</w:t>
                    </w:r>
                  </w:p>
                </w:txbxContent>
              </v:textbox>
            </v:shape>
            <v:shape id="文字方塊 62" o:spid="_x0000_s1234" type="#_x0000_t202" style="position:absolute;left:4185;top:4178;width:809;height:3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xhsUA&#10;AADbAAAADwAAAGRycy9kb3ducmV2LnhtbESPQWvCQBSE74X+h+UJvdWNQqNEVwkBaSn2oPXi7Zl9&#10;JsHs2zS7TaK/3i0IPQ4z8w2zXA+mFh21rrKsYDKOQBDnVldcKDh8b17nIJxH1lhbJgVXcrBePT8t&#10;MdG25x11e1+IAGGXoILS+yaR0uUlGXRj2xAH72xbgz7ItpC6xT7ATS2nURRLgxWHhRIbykrKL/tf&#10;o+Az23zh7jQ181udvW/PafNzOL4p9TIa0gUIT4P/Dz/aH1pBPI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PGGxQAAANsAAAAPAAAAAAAAAAAAAAAAAJgCAABkcnMv&#10;ZG93bnJldi54bWxQSwUGAAAAAAQABAD1AAAAigMAAAAA&#10;" filled="f" stroked="f" strokeweight=".5pt">
              <v:textbox>
                <w:txbxContent>
                  <w:p w:rsidR="0085380D" w:rsidRPr="00251AAD" w:rsidRDefault="0085380D" w:rsidP="00B864B5">
                    <w:pPr>
                      <w:pStyle w:val="Web"/>
                      <w:spacing w:before="0" w:beforeAutospacing="0" w:after="0" w:afterAutospacing="0" w:line="200" w:lineRule="exact"/>
                      <w:rPr>
                        <w:sz w:val="20"/>
                        <w:szCs w:val="20"/>
                      </w:rPr>
                    </w:pPr>
                    <w:r w:rsidRPr="00251AAD">
                      <w:rPr>
                        <w:rFonts w:eastAsia="標楷體" w:hAnsi="標楷體" w:cs="Times New Roman" w:hint="eastAsia"/>
                        <w:color w:val="00B050"/>
                        <w:sz w:val="20"/>
                        <w:szCs w:val="20"/>
                      </w:rPr>
                      <w:t>地址</w:t>
                    </w:r>
                  </w:p>
                </w:txbxContent>
              </v:textbox>
            </v:shape>
            <v:shape id="文字方塊 62" o:spid="_x0000_s1235" type="#_x0000_t202" style="position:absolute;left:2370;top:4547;width:1279;height:3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dl9MIA&#10;AADbAAAADwAAAGRycy9kb3ducmV2LnhtbERPTWvCQBC9F/oflin01mwMVCTNKhIISqkHNRdv0+yY&#10;BLOzMbtq2l/vHgSPj/edLUbTiSsNrrWsYBLFIIgrq1uuFZT74mMGwnlkjZ1lUvBHDhbz15cMU21v&#10;vKXrztcihLBLUUHjfZ9K6aqGDLrI9sSBO9rBoA9wqKUe8BbCTSeTOJ5Kgy2HhgZ7yhuqTruLUfCd&#10;Fxvc/iZm9t/lq5/jsj+Xh0+l3t/G5RcIT6N/ih/utVYwDWPDl/A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Z2X0wgAAANsAAAAPAAAAAAAAAAAAAAAAAJgCAABkcnMvZG93&#10;bnJldi54bWxQSwUGAAAAAAQABAD1AAAAhwMAAAAA&#10;" filled="f" stroked="f" strokeweight=".5pt">
              <v:textbox>
                <w:txbxContent>
                  <w:p w:rsidR="0085380D" w:rsidRPr="00251AAD" w:rsidRDefault="0085380D" w:rsidP="00B864B5">
                    <w:pPr>
                      <w:pStyle w:val="Web"/>
                      <w:spacing w:before="0" w:beforeAutospacing="0" w:after="0" w:afterAutospacing="0" w:line="200" w:lineRule="exact"/>
                      <w:rPr>
                        <w:sz w:val="20"/>
                        <w:szCs w:val="20"/>
                      </w:rPr>
                    </w:pPr>
                    <w:r w:rsidRPr="00251AAD">
                      <w:rPr>
                        <w:rFonts w:eastAsia="標楷體" w:hAnsi="標楷體" w:cs="Times New Roman" w:hint="eastAsia"/>
                        <w:color w:val="00B050"/>
                        <w:sz w:val="20"/>
                        <w:szCs w:val="20"/>
                      </w:rPr>
                      <w:t>車牌圖片</w:t>
                    </w:r>
                  </w:p>
                </w:txbxContent>
              </v:textbox>
            </v:shape>
            <v:shape id="文字方塊 62" o:spid="_x0000_s1236" type="#_x0000_t202" style="position:absolute;left:3497;top:4518;width:1331;height:3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vAb8UA&#10;AADbAAAADwAAAGRycy9kb3ducmV2LnhtbESPQWvCQBSE74L/YXlCb2ZToUHTrCIBUUo9mHrx9pp9&#10;JqHZtzG7atpf7xYKPQ4z8w2TrQbTihv1rrGs4DmKQRCXVjdcKTh+bKZzEM4ja2wtk4JvcrBajkcZ&#10;ptre+UC3wlciQNilqKD2vkuldGVNBl1kO+LgnW1v0AfZV1L3eA9w08pZHCfSYMNhocaO8prKr+Jq&#10;FLzlmz0ePmdm/tPm2/fzurscTy9KPU2G9SsIT4P/D/+1d1pBsoDfL+EH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K8BvxQAAANsAAAAPAAAAAAAAAAAAAAAAAJgCAABkcnMv&#10;ZG93bnJldi54bWxQSwUGAAAAAAQABAD1AAAAigMAAAAA&#10;" filled="f" stroked="f" strokeweight=".5pt">
              <v:textbox>
                <w:txbxContent>
                  <w:p w:rsidR="0085380D" w:rsidRPr="00251AAD" w:rsidRDefault="0085380D" w:rsidP="00B864B5">
                    <w:pPr>
                      <w:pStyle w:val="Web"/>
                      <w:spacing w:before="0" w:beforeAutospacing="0" w:after="0" w:afterAutospacing="0" w:line="200" w:lineRule="exact"/>
                      <w:rPr>
                        <w:sz w:val="20"/>
                        <w:szCs w:val="20"/>
                      </w:rPr>
                    </w:pPr>
                    <w:r w:rsidRPr="00251AAD">
                      <w:rPr>
                        <w:rFonts w:eastAsia="標楷體" w:hAnsi="標楷體" w:cs="Times New Roman" w:hint="eastAsia"/>
                        <w:color w:val="00B050"/>
                        <w:sz w:val="20"/>
                        <w:szCs w:val="20"/>
                      </w:rPr>
                      <w:t>車牌號碼</w:t>
                    </w:r>
                  </w:p>
                </w:txbxContent>
              </v:textbox>
            </v:shape>
            <v:oval id="橢圓 11" o:spid="_x0000_s1237" style="position:absolute;left:2043;top:3912;width:2960;height:11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hej8IA&#10;AADbAAAADwAAAGRycy9kb3ducmV2LnhtbERPTWvCQBC9F/wPywi91Y0eRKKrVEEreNKo2NuQnWZT&#10;s7Npdmviv3cLBW/zeJ8zW3S2EjdqfOlYwXCQgCDOnS65UHDM1m8TED4ga6wck4I7eVjMey8zTLVr&#10;eU+3QyhEDGGfogITQp1K6XNDFv3A1cSR+3KNxRBhU0jdYBvDbSVHSTKWFkuODQZrWhnKr4dfq6Bc&#10;Zna3O30cf77b82V9zpbuc2OUeu1371MQgbrwFP+7tzrOH8LfL/EA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6F6PwgAAANsAAAAPAAAAAAAAAAAAAAAAAJgCAABkcnMvZG93&#10;bnJldi54bWxQSwUGAAAAAAQABAD1AAAAhwMAAAAA&#10;" fillcolor="#00b050" stroked="f" strokeweight="2pt">
              <v:fill opacity="24929f"/>
            </v:oval>
            <v:shape id="文字方塊 62" o:spid="_x0000_s1238" type="#_x0000_t202" style="position:absolute;left:1647;top:4979;width:1089;height: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j/L8MA&#10;AADbAAAADwAAAGRycy9kb3ducmV2LnhtbERPy2rCQBTdF/yH4Ra6q5MKVYlOQgiIpbQLrZvubjM3&#10;D8zciZkxSf36zkLo8nDe23QyrRiod41lBS/zCARxYXXDlYLT1+55DcJ5ZI2tZVLwSw7SZPawxVjb&#10;kQ80HH0lQgi7GBXU3nexlK6oyaCb2444cKXtDfoA+0rqHscQblq5iKKlNNhwaKixo7ym4ny8GgXv&#10;+e4TDz8Ls761+f6jzLrL6ftVqafHKduA8DT5f/Hd/aYVrML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j/L8MAAADbAAAADwAAAAAAAAAAAAAAAACYAgAAZHJzL2Rv&#10;d25yZXYueG1sUEsFBgAAAAAEAAQA9QAAAIgDAAAAAA==&#10;" filled="f" stroked="f" strokeweight=".5pt">
              <v:textbox>
                <w:txbxContent>
                  <w:p w:rsidR="0085380D" w:rsidRPr="00251AAD" w:rsidRDefault="0085380D" w:rsidP="00B864B5">
                    <w:pPr>
                      <w:pStyle w:val="Web"/>
                      <w:spacing w:before="0" w:beforeAutospacing="0" w:after="0" w:afterAutospacing="0" w:line="200" w:lineRule="exact"/>
                      <w:jc w:val="center"/>
                      <w:rPr>
                        <w:sz w:val="20"/>
                        <w:szCs w:val="20"/>
                      </w:rPr>
                    </w:pPr>
                    <w:r w:rsidRPr="00251AAD">
                      <w:rPr>
                        <w:rFonts w:eastAsia="標楷體" w:hAnsi="標楷體" w:cs="Times New Roman" w:hint="eastAsia"/>
                        <w:color w:val="FF0000"/>
                        <w:sz w:val="20"/>
                        <w:szCs w:val="20"/>
                      </w:rPr>
                      <w:t>圖片裁切功能</w:t>
                    </w:r>
                  </w:p>
                </w:txbxContent>
              </v:textbox>
            </v:shape>
            <v:shape id="文字方塊 62" o:spid="_x0000_s1239" type="#_x0000_t202" style="position:absolute;left:4175;top:4951;width:1175;height: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RatMUA&#10;AADbAAAADwAAAGRycy9kb3ducmV2LnhtbESPQWvCQBSE74L/YXlCb7qJUCvRVUJAWooetF68PbPP&#10;JJh9m2a3Sdpf3xUKPQ4z8w2z3g6mFh21rrKsIJ5FIIhzqysuFJw/dtMlCOeRNdaWScE3OdhuxqM1&#10;Jtr2fKTu5AsRIOwSVFB63yRSurwkg25mG+Lg3Wxr0AfZFlK32Ae4qeU8ihbSYMVhocSGspLy++nL&#10;KHjPdgc8Xudm+VNnr/tb2nyeL89KPU2GdAXC0+D/w3/tN63gJ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hFq0xQAAANsAAAAPAAAAAAAAAAAAAAAAAJgCAABkcnMv&#10;ZG93bnJldi54bWxQSwUGAAAAAAQABAD1AAAAigMAAAAA&#10;" filled="f" stroked="f" strokeweight=".5pt">
              <v:textbox>
                <w:txbxContent>
                  <w:p w:rsidR="0085380D" w:rsidRPr="00251AAD" w:rsidRDefault="0085380D" w:rsidP="00B864B5">
                    <w:pPr>
                      <w:pStyle w:val="Web"/>
                      <w:spacing w:before="0" w:beforeAutospacing="0" w:after="0" w:afterAutospacing="0" w:line="220" w:lineRule="exact"/>
                      <w:jc w:val="center"/>
                      <w:rPr>
                        <w:sz w:val="20"/>
                        <w:szCs w:val="20"/>
                      </w:rPr>
                    </w:pPr>
                    <w:r w:rsidRPr="00251AAD">
                      <w:rPr>
                        <w:rFonts w:eastAsia="標楷體" w:hAnsi="標楷體" w:cs="Times New Roman" w:hint="eastAsia"/>
                        <w:color w:val="FF0000"/>
                        <w:sz w:val="20"/>
                        <w:szCs w:val="20"/>
                      </w:rPr>
                      <w:t>簡易車牌辨識</w:t>
                    </w:r>
                  </w:p>
                </w:txbxContent>
              </v:textbox>
            </v:shape>
            <v:oval id="橢圓 12" o:spid="_x0000_s1240" style="position:absolute;left:1619;top:4886;width:1065;height:64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RKj8AA&#10;AADbAAAADwAAAGRycy9kb3ducmV2LnhtbERPTYvCMBC9C/sfwix4EU0tItI1yrKoKIJQd/E8NGNT&#10;tpmUJmr990YQvM3jfc582dlaXKn1lWMF41ECgrhwuuJSwd/vejgD4QOyxtoxKbiTh+XiozfHTLsb&#10;53Q9hlLEEPYZKjAhNJmUvjBk0Y9cQxy5s2sthgjbUuoWbzHc1jJNkqm0WHFsMNjQj6Hi/3ixCvKu&#10;lLutPW/S0+pAk/10MDCri1L9z+77C0SgLrzFL/dWx/kpPH+JB8jF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GRKj8AAAADbAAAADwAAAAAAAAAAAAAAAACYAgAAZHJzL2Rvd25y&#10;ZXYueG1sUEsFBgAAAAAEAAQA9QAAAIUDAAAAAA==&#10;" fillcolor="#ffc000" stroked="f" strokeweight="2pt">
              <v:fill opacity="32896f"/>
            </v:oval>
            <v:oval id="橢圓 73" o:spid="_x0000_s1241" style="position:absolute;left:4173;top:4920;width:1142;height:63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cKtMQA&#10;AADbAAAADwAAAGRycy9kb3ducmV2LnhtbESP3YrCMBSE7wXfIRzBG9FUV1ypRhHRxUVY8AevD82x&#10;KTYnpYnaffvNguDlMDPfMPNlY0vxoNoXjhUMBwkI4szpgnMF59O2PwXhA7LG0jEp+CUPy0W7NcdU&#10;uycf6HEMuYgQ9ikqMCFUqZQ+M2TRD1xFHL2rqy2GKOtc6hqfEW5LOUqSibRYcFwwWNHaUHY73q2C&#10;Q5PL7529fo0umx8a7ye9ntnclep2mtUMRKAmvMOv9k4r+PyA/y/xB8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3CrTEAAAA2wAAAA8AAAAAAAAAAAAAAAAAmAIAAGRycy9k&#10;b3ducmV2LnhtbFBLBQYAAAAABAAEAPUAAACJAwAAAAA=&#10;" fillcolor="#ffc000" stroked="f" strokeweight="2pt">
              <v:fill opacity="32896f"/>
              <v:textbox style="mso-next-textbox:#橢圓 73">
                <w:txbxContent>
                  <w:p w:rsidR="0085380D" w:rsidRPr="00251AAD" w:rsidRDefault="0085380D" w:rsidP="00B864B5">
                    <w:pPr>
                      <w:rPr>
                        <w:sz w:val="20"/>
                      </w:rPr>
                    </w:pPr>
                  </w:p>
                </w:txbxContent>
              </v:textbox>
            </v:oval>
            <v:shape id="文字方塊 62" o:spid="_x0000_s1242" type="#_x0000_t202" style="position:absolute;left:2450;top:5363;width:2065;height:5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P5LMUA&#10;AADbAAAADwAAAGRycy9kb3ducmV2LnhtbESPT4vCMBTE7wt+h/AEb2uqrKtUo0hBVsQ9+Ofi7dk8&#10;22LzUpuo1U+/WRA8DjPzG2Yya0wpblS7wrKCXjcCQZxaXXCmYL9bfI5AOI+ssbRMCh7kYDZtfUww&#10;1vbOG7ptfSYChF2MCnLvq1hKl+Zk0HVtRRy8k60N+iDrTOoa7wFuStmPom9psOCwkGNFSU7peXs1&#10;ClbJ4hc3x74ZPcvkZ32aV5f9YaBUp93MxyA8Nf4dfrWXWsHwC/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8/ksxQAAANsAAAAPAAAAAAAAAAAAAAAAAJgCAABkcnMv&#10;ZG93bnJldi54bWxQSwUGAAAAAAQABAD1AAAAigMAAAAA&#10;" filled="f" stroked="f" strokeweight=".5pt">
              <v:textbox>
                <w:txbxContent>
                  <w:p w:rsidR="0085380D" w:rsidRPr="00C90194" w:rsidRDefault="0085380D" w:rsidP="00B864B5">
                    <w:pPr>
                      <w:pStyle w:val="Web"/>
                      <w:spacing w:before="0" w:beforeAutospacing="0" w:after="0" w:afterAutospacing="0" w:line="280" w:lineRule="exact"/>
                      <w:rPr>
                        <w:b/>
                        <w:sz w:val="20"/>
                        <w:szCs w:val="20"/>
                      </w:rPr>
                    </w:pPr>
                    <w:r w:rsidRPr="00C90194">
                      <w:rPr>
                        <w:rFonts w:eastAsia="標楷體" w:hAnsi="標楷體" w:cs="Times New Roman" w:hint="eastAsia"/>
                        <w:b/>
                        <w:color w:val="00B050"/>
                        <w:sz w:val="20"/>
                        <w:szCs w:val="20"/>
                      </w:rPr>
                      <w:t>檢舉報案應用程式</w:t>
                    </w:r>
                  </w:p>
                </w:txbxContent>
              </v:textbox>
            </v:shape>
            <v:shapetype id="_x0000_t32" coordsize="21600,21600" o:spt="32" o:oned="t" path="m,l21600,21600e" filled="f">
              <v:path arrowok="t" fillok="f" o:connecttype="none"/>
              <o:lock v:ext="edit" shapetype="t"/>
            </v:shapetype>
            <v:shape id="直線單箭頭接點 13" o:spid="_x0000_s1243" type="#_x0000_t32" style="position:absolute;left:1986;top:3809;width:141;height:256;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Us6cEAAADbAAAADwAAAGRycy9kb3ducmV2LnhtbERPTWsCMRC9F/wPYQQvRZMqFF2NIkLB&#10;Ht168TZuxs3iZrJssu7aX98UCr3N433OZje4WjyoDZVnDW8zBYK48KbiUsP562O6BBEissHaM2l4&#10;UoDddvSywcz4nk/0yGMpUgiHDDXYGJtMylBYchhmviFO3M23DmOCbSlNi30Kd7WcK/UuHVacGiw2&#10;dLBU3PPOaSjO+cl+0vdtUSsT++uq6y7qVevJeNivQUQa4r/4z300af4Cfn9JB8jt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hSzpwQAAANsAAAAPAAAAAAAAAAAAAAAA&#10;AKECAABkcnMvZG93bnJldi54bWxQSwUGAAAAAAQABAD5AAAAjwMAAAAA&#10;" strokecolor="#002060" strokeweight="1.75pt">
              <v:stroke endarrow="open"/>
            </v:shape>
            <v:shape id="直線單箭頭接點 76" o:spid="_x0000_s1244" type="#_x0000_t32" style="position:absolute;left:3152;top:3502;width:65;height:307;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1q0cMAAADbAAAADwAAAGRycy9kb3ducmV2LnhtbESPQWsCMRSE7wX/Q3gFL0WTVrB2axQp&#10;FOrRrRdvz81zs3Tzsmyy7tpfbwTB4zAz3zDL9eBqcaY2VJ41vE4VCOLCm4pLDfvf78kCRIjIBmvP&#10;pOFCAdar0dMSM+N73tE5j6VIEA4ZarAxNpmUobDkMEx9Q5y8k28dxiTbUpoW+wR3tXxTai4dVpwW&#10;LDb0Zan4yzunodjnO7ul/9OsVib2x4+uO6gXrcfPw+YTRKQhPsL39o/R8D6H25f0A+Tq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ctatHDAAAA2wAAAA8AAAAAAAAAAAAA&#10;AAAAoQIAAGRycy9kb3ducmV2LnhtbFBLBQYAAAAABAAEAPkAAACRAwAAAAA=&#10;" strokecolor="#002060" strokeweight="1.75pt">
              <v:stroke endarrow="open"/>
            </v:shape>
            <v:shape id="直線單箭頭接點 77" o:spid="_x0000_s1245" type="#_x0000_t32" style="position:absolute;left:4185;top:3637;width:402;height:449;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RBj8QAAADbAAAADwAAAGRycy9kb3ducmV2LnhtbESPT2sCMRTE70K/Q3gFL1Kz7UFla5RS&#10;avUk/in0+rp53SwmL8smrquf3giCx2FmfsNM552zoqUmVJ4VvA4zEMSF1xWXCn72i5cJiBCRNVrP&#10;pOBMAeazp94Uc+1PvKV2F0uRIBxyVGBirHMpQ2HIYRj6mjh5/75xGJNsSqkbPCW4s/Ity0bSYcVp&#10;wWBNn4aKw+7oFIS2+L3YPzsivd8cJl/fA7Os10r1n7uPdxCRuvgI39srrWA8htuX9APk7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FEGPxAAAANsAAAAPAAAAAAAAAAAA&#10;AAAAAKECAABkcnMvZG93bnJldi54bWxQSwUGAAAAAAQABAD5AAAAkgMAAAAA&#10;" strokecolor="#002060" strokeweight="1.75pt">
              <v:stroke endarrow="open"/>
            </v:shape>
            <v:shape id="直線單箭頭接點 78" o:spid="_x0000_s1246" type="#_x0000_t32" style="position:absolute;left:2209;top:4524;width:167;height:422;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vV/cEAAADbAAAADwAAAGRycy9kb3ducmV2LnhtbERPy2oCMRTdC/5DuAU3ohldWBmNUsRH&#10;V6VVwe3t5HYymNwMkzhO/XqzKHR5OO/lunNWtNSEyrOCyTgDQVx4XXGp4HzajeYgQkTWaD2Tgl8K&#10;sF71e0vMtb/zF7XHWIoUwiFHBSbGOpcyFIYchrGviRP34xuHMcGmlLrBewp3Vk6zbCYdVpwaDNa0&#10;MVRcjzenILTF5WG/7Yz06fM63+6H5lB/KDV46d4WICJ18V/8537XCl7T2PQl/QC5e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i9X9wQAAANsAAAAPAAAAAAAAAAAAAAAA&#10;AKECAABkcnMvZG93bnJldi54bWxQSwUGAAAAAAQABAD5AAAAjwMAAAAA&#10;" strokecolor="#002060" strokeweight="1.75pt">
              <v:stroke endarrow="open"/>
            </v:shape>
            <v:shape id="直線單箭頭接點 79" o:spid="_x0000_s1247" type="#_x0000_t32" style="position:absolute;left:3358;top:4853;width:804;height:38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elHsMAAADbAAAADwAAAGRycy9kb3ducmV2LnhtbESPT4vCMBTE74LfITxhb5qq4J9qFBEE&#10;YT1ody/eHs2zrTYvpYlt99tvBMHjMDO/YdbbzpSiodoVlhWMRxEI4tTqgjMFvz+H4QKE88gaS8uk&#10;4I8cbDf93hpjbVu+UJP4TAQIuxgV5N5XsZQuzcmgG9mKOHg3Wxv0QdaZ1DW2AW5KOYmimTRYcFjI&#10;saJ9TukjeRoFp+ReLjV/72+XdnednJvF9EEnpb4G3W4FwlPnP+F3+6gVzJfw+hJ+gN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fXpR7DAAAA2wAAAA8AAAAAAAAAAAAA&#10;AAAAoQIAAGRycy9kb3ducmV2LnhtbFBLBQYAAAAABAAEAPkAAACRAwAAAAA=&#10;" strokecolor="#002060" strokeweight="1.75pt">
              <v:stroke endarrow="open"/>
            </v:shape>
            <v:shape id="直線單箭頭接點 80" o:spid="_x0000_s1248" type="#_x0000_t32" style="position:absolute;left:2209;top:3739;width:304;height:56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Qxg8AAAADbAAAADwAAAGRycy9kb3ducmV2LnhtbERPTYvCMBC9C/6HMIIXWVM9aKlGEWF1&#10;r1Zhd29DM7bFZlKSbO36681B8Ph43+ttbxrRkfO1ZQWzaQKCuLC65lLB5fz5kYLwAVljY5kU/JOH&#10;7WY4WGOm7Z1P1OWhFDGEfYYKqhDaTEpfVGTQT21LHLmrdQZDhK6U2uE9hptGzpNkIQ3WHBsqbGlf&#10;UXHL/4yCX3/OD8vv9KffTSbFY9/NjlfXKDUe9bsViEB9eItf7i+tII3r45f4A+Tm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LkMYPAAAAA2wAAAA8AAAAAAAAAAAAAAAAA&#10;oQIAAGRycy9kb3ducmV2LnhtbFBLBQYAAAAABAAEAPkAAACOAwAAAAA=&#10;" strokecolor="red" strokeweight="1.75pt">
              <v:stroke endarrow="open"/>
            </v:shape>
            <v:shape id="直線單箭頭接點 113" o:spid="_x0000_s1249" type="#_x0000_t32" style="position:absolute;left:3405;top:3480;width:92;height:56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nmMMAAADcAAAADwAAAGRycy9kb3ducmV2LnhtbERPTWvCQBC9C/0PyxR6Ed1EQSV1FRFq&#10;vRqF1tuQHZPQ7GzY3ca0v94VBG/zeJ+zXPemER05X1tWkI4TEMSF1TWXCk7Hj9EChA/IGhvLpOCP&#10;PKxXL4MlZtpe+UBdHkoRQ9hnqKAKoc2k9EVFBv3YtsSRu1hnMEToSqkdXmO4aeQkSWbSYM2xocKW&#10;thUVP/mvUXD2x3w3/1p895vhsPjfdunnxTVKvb32m3cQgfrwFD/cex3np1O4PxMvkK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qv55jDAAAA3AAAAA8AAAAAAAAAAAAA&#10;AAAAoQIAAGRycy9kb3ducmV2LnhtbFBLBQYAAAAABAAEAPkAAACRAwAAAAA=&#10;" strokecolor="red" strokeweight="1.75pt">
              <v:stroke endarrow="open"/>
            </v:shape>
            <v:shape id="直線單箭頭接點 114" o:spid="_x0000_s1250" type="#_x0000_t32" style="position:absolute;left:4459;top:3621;width:535;height:619;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s1h8IAAADcAAAADwAAAGRycy9kb3ducmV2LnhtbERPS4vCMBC+L/gfwgje1lRxF61GEVFc&#10;cEF8HDwOzfSBzaQ2sdZ/b4SFvc3H95zZojWlaKh2hWUFg34EgjixuuBMwfm0+RyDcB5ZY2mZFDzJ&#10;wWLe+ZhhrO2DD9QcfSZCCLsYFeTeV7GULsnJoOvbijhwqa0N+gDrTOoaHyHclHIYRd/SYMGhIceK&#10;Vjkl1+PdKFim+y/X3tZpNvydbHf60siTlkr1uu1yCsJT6//Ff+4fHeYPRvB+Jlwg5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Xs1h8IAAADcAAAADwAAAAAAAAAAAAAA&#10;AAChAgAAZHJzL2Rvd25yZXYueG1sUEsFBgAAAAAEAAQA+QAAAJADAAAAAA==&#10;" strokecolor="red" strokeweight="1.75pt">
              <v:stroke endarrow="open"/>
            </v:shape>
            <v:shape id="直線單箭頭接點 115" o:spid="_x0000_s1251" type="#_x0000_t32" style="position:absolute;left:2563;top:4793;width:121;height:2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eQHMEAAADcAAAADwAAAGRycy9kb3ducmV2LnhtbERPS4vCMBC+C/6HMIK3NVVwWatRRHZR&#10;cEGsHjwOzfSBzaQ2sdZ/v1kQvM3H95zFqjOVaKlxpWUF41EEgji1uuRcwfn08/EFwnlkjZVlUvAk&#10;B6tlv7fAWNsHH6lNfC5CCLsYFRTe17GULi3IoBvZmjhwmW0M+gCbXOoGHyHcVHISRZ/SYMmhocCa&#10;NgWl1+RuFKyzw9R1t+8sn/zOtnt9aeVJS6WGg249B+Gp82/xy73TYf54Cv/PhAvk8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6N5AcwQAAANwAAAAPAAAAAAAAAAAAAAAA&#10;AKECAABkcnMvZG93bnJldi54bWxQSwUGAAAAAAQABAD5AAAAjwMAAAAA&#10;" strokecolor="red" strokeweight="1.75pt">
              <v:stroke endarrow="open"/>
            </v:shape>
            <v:shape id="直線單箭頭接點 116" o:spid="_x0000_s1252" type="#_x0000_t32" style="position:absolute;left:4151;top:4793;width:436;height:204;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hWnMMAAADcAAAADwAAAGRycy9kb3ducmV2LnhtbERPTWvCQBC9F/wPywheim70ECS6iihF&#10;vbQ0evE2ZMckJjubZtcY/323UPA2j/c5y3VvatFR60rLCqaTCARxZnXJuYLz6WM8B+E8ssbaMil4&#10;koP1avC2xETbB39Tl/pchBB2CSoovG8SKV1WkEE3sQ1x4K62NegDbHOpW3yEcFPLWRTF0mDJoaHA&#10;hrYFZVV6NwpmP59dtTne4uv8/v6VXnDf76q9UqNhv1mA8NT7l/jffdBh/jSGv2fCBXL1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ooVpzDAAAA3AAAAA8AAAAAAAAAAAAA&#10;AAAAoQIAAGRycy9kb3ducmV2LnhtbFBLBQYAAAAABAAEAPkAAACRAwAAAAA=&#10;" strokecolor="red" strokeweight="1.75pt">
              <v:stroke endarrow="open"/>
            </v:shape>
            <v:shape id="直線單箭頭接點 117" o:spid="_x0000_s1253" type="#_x0000_t32" style="position:absolute;left:3507;top:6042;width:1;height:715;visibility:visible" o:connectortype="straight" strokecolor="#00b050" strokeweight="4pt">
              <v:stroke endarrow="open"/>
            </v:shape>
            <v:rect id="矩形 118" o:spid="_x0000_s1254" style="position:absolute;left:2821;top:6757;width:1353;height:92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x1bMcA&#10;AADcAAAADwAAAGRycy9kb3ducmV2LnhtbESPT2vCQBDF70K/wzKFXopuUoxI6ioiCL0U6p9Sehuy&#10;YxLNzqbZbUy/vXMoeJvhvXnvN4vV4BrVUxdqzwbSSQKKuPC25tLA8bAdz0GFiGyx8UwG/ijAavkw&#10;WmBu/ZV31O9jqSSEQ44GqhjbXOtQVOQwTHxLLNrJdw6jrF2pbYdXCXeNfkmSmXZYszRU2NKmouKy&#10;/3UGPqb6Mi2fP7PkPf36yc7brNb9tzFPj8P6FVSkId7N/9dvVvBToZVnZAK9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MdWzHAAAA3AAAAA8AAAAAAAAAAAAAAAAAmAIAAGRy&#10;cy9kb3ducmV2LnhtbFBLBQYAAAAABAAEAPUAAACMAwAAAAA=&#10;" filled="f" strokeweight="2pt">
              <v:textbox style="mso-next-textbox:#矩形 118">
                <w:txbxContent>
                  <w:p w:rsidR="0085380D" w:rsidRPr="00993F56" w:rsidRDefault="0085380D" w:rsidP="00B864B5">
                    <w:pPr>
                      <w:jc w:val="center"/>
                      <w:rPr>
                        <w:rFonts w:ascii="標楷體" w:eastAsia="標楷體" w:hAnsi="標楷體"/>
                        <w:color w:val="000000"/>
                        <w:sz w:val="20"/>
                      </w:rPr>
                    </w:pPr>
                    <w:r>
                      <w:rPr>
                        <w:rFonts w:ascii="標楷體" w:eastAsia="標楷體" w:hAnsi="標楷體" w:hint="eastAsia"/>
                        <w:color w:val="000000"/>
                        <w:sz w:val="20"/>
                      </w:rPr>
                      <w:t>檢舉</w:t>
                    </w:r>
                    <w:r w:rsidRPr="00993F56">
                      <w:rPr>
                        <w:rFonts w:ascii="標楷體" w:eastAsia="標楷體" w:hAnsi="標楷體" w:hint="eastAsia"/>
                        <w:color w:val="000000"/>
                        <w:sz w:val="20"/>
                      </w:rPr>
                      <w:t>系統</w:t>
                    </w:r>
                  </w:p>
                </w:txbxContent>
              </v:textbox>
            </v:rect>
            <v:shape id="文字方塊 56" o:spid="_x0000_s1255" type="#_x0000_t202" style="position:absolute;left:2563;top:7667;width:2021;height:3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c1Q8MA&#10;AADcAAAADwAAAGRycy9kb3ducmV2LnhtbERPTYvCMBC9C/6HMMLeNFXYRbtGkYK4LHpQe/E224xt&#10;sZnUJmrdX28Ewds83udM562pxJUaV1pWMBxEIIgzq0vOFaT7ZX8MwnlkjZVlUnAnB/NZtzPFWNsb&#10;b+m687kIIexiVFB4X8dSuqwgg25ga+LAHW1j0AfY5FI3eAvhppKjKPqSBksODQXWlBSUnXYXo+A3&#10;WW5w+zcy4/8qWa2Pi/qcHj6V+ui1i28Qnlr/Fr/cPzrMH07g+Uy4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c1Q8MAAADcAAAADwAAAAAAAAAAAAAAAACYAgAAZHJzL2Rv&#10;d25yZXYueG1sUEsFBgAAAAAEAAQA9QAAAIgDAAAAAA==&#10;" filled="f" stroked="f" strokeweight=".5pt">
              <v:textbox style="mso-next-textbox:#文字方塊 56">
                <w:txbxContent>
                  <w:p w:rsidR="0085380D" w:rsidRPr="00C90194" w:rsidRDefault="0085380D" w:rsidP="00B864B5">
                    <w:pPr>
                      <w:pStyle w:val="Web"/>
                      <w:spacing w:before="0" w:beforeAutospacing="0" w:after="0" w:afterAutospacing="0"/>
                      <w:rPr>
                        <w:sz w:val="20"/>
                        <w:szCs w:val="20"/>
                      </w:rPr>
                    </w:pPr>
                    <w:r w:rsidRPr="00C90194">
                      <w:rPr>
                        <w:rFonts w:eastAsia="標楷體" w:hAnsi="標楷體" w:cs="Times New Roman" w:hint="eastAsia"/>
                        <w:sz w:val="20"/>
                        <w:szCs w:val="20"/>
                      </w:rPr>
                      <w:t>圖</w:t>
                    </w:r>
                    <w:r w:rsidRPr="00035970">
                      <w:rPr>
                        <w:rFonts w:ascii="Times New Roman" w:eastAsia="標楷體" w:hAnsi="Times New Roman" w:cs="Times New Roman"/>
                        <w:sz w:val="20"/>
                        <w:szCs w:val="20"/>
                      </w:rPr>
                      <w:t>1</w:t>
                    </w:r>
                    <w:r>
                      <w:rPr>
                        <w:rFonts w:ascii="Times New Roman" w:eastAsia="標楷體" w:hAnsi="Times New Roman" w:cs="Times New Roman" w:hint="eastAsia"/>
                        <w:sz w:val="20"/>
                        <w:szCs w:val="20"/>
                      </w:rPr>
                      <w:t xml:space="preserve"> </w:t>
                    </w:r>
                    <w:r w:rsidRPr="00C90194">
                      <w:rPr>
                        <w:rFonts w:eastAsia="標楷體" w:cs="Times New Roman" w:hint="eastAsia"/>
                        <w:sz w:val="20"/>
                        <w:szCs w:val="20"/>
                      </w:rPr>
                      <w:t xml:space="preserve"> </w:t>
                    </w:r>
                    <w:r>
                      <w:rPr>
                        <w:rFonts w:eastAsia="標楷體" w:hAnsi="標楷體" w:cs="Times New Roman" w:hint="eastAsia"/>
                        <w:sz w:val="20"/>
                        <w:szCs w:val="20"/>
                      </w:rPr>
                      <w:t>系統</w:t>
                    </w:r>
                    <w:r w:rsidRPr="00C90194">
                      <w:rPr>
                        <w:rFonts w:eastAsia="標楷體" w:hAnsi="標楷體" w:cs="Times New Roman" w:hint="eastAsia"/>
                        <w:sz w:val="20"/>
                        <w:szCs w:val="20"/>
                      </w:rPr>
                      <w:t>整體架構</w:t>
                    </w:r>
                  </w:p>
                </w:txbxContent>
              </v:textbox>
            </v:shape>
            <v:shape id="文字方塊 62" o:spid="_x0000_s1256" type="#_x0000_t202" style="position:absolute;left:1346;top:3400;width:1092;height:3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5lMMA&#10;AADbAAAADwAAAGRycy9kb3ducmV2LnhtbERPy2rCQBTdF/yH4Ra6q5NKFYlOQgiIpbQLrZvubjM3&#10;D8zciZkxSf36zkLo8nDe23QyrRiod41lBS/zCARxYXXDlYLT1+55DcJ5ZI2tZVLwSw7SZPawxVjb&#10;kQ80HH0lQgi7GBXU3nexlK6oyaCb2444cKXtDfoA+0rqHscQblq5iKKVNNhwaKixo7ym4ny8GgXv&#10;+e4TDz8Ls761+f6jzLrL6Xup1NPjlG1AeJr8v/juftMKXsPY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I5lMMAAADbAAAADwAAAAAAAAAAAAAAAACYAgAAZHJzL2Rv&#10;d25yZXYueG1sUEsFBgAAAAAEAAQA9QAAAIgDAAAAAA==&#10;" filled="f" stroked="f" strokeweight=".5pt">
              <v:textbox>
                <w:txbxContent>
                  <w:p w:rsidR="0085380D" w:rsidRPr="00251AAD" w:rsidRDefault="0085380D" w:rsidP="00B864B5">
                    <w:pPr>
                      <w:pStyle w:val="Web"/>
                      <w:spacing w:before="0" w:beforeAutospacing="0" w:after="0" w:afterAutospacing="0" w:line="200" w:lineRule="exact"/>
                      <w:rPr>
                        <w:sz w:val="20"/>
                        <w:szCs w:val="20"/>
                      </w:rPr>
                    </w:pPr>
                    <w:r w:rsidRPr="00251AAD">
                      <w:rPr>
                        <w:rFonts w:eastAsia="標楷體" w:hAnsi="標楷體" w:cs="Times New Roman" w:hint="eastAsia"/>
                        <w:color w:val="00B0F0"/>
                        <w:sz w:val="20"/>
                        <w:szCs w:val="20"/>
                      </w:rPr>
                      <w:t>照相功能</w:t>
                    </w:r>
                  </w:p>
                </w:txbxContent>
              </v:textbox>
            </v:shape>
            <v:shape id="_x0000_s1257" type="#_x0000_t32" style="position:absolute;left:1448;top:6315;width:4302;height:1" o:connectortype="straight">
              <v:stroke dashstyle="dash"/>
            </v:shape>
            <v:roundrect id="_x0000_s1258" style="position:absolute;left:2929;top:7177;width:1143;height:380" arcsize="10923f" fillcolor="#7f7f7f" stroked="f">
              <v:fill opacity="52429f"/>
            </v:roundrect>
            <v:shape id="_x0000_s1259" type="#_x0000_t202" style="position:absolute;left:3059;top:7177;width:1061;height:333" stroked="f">
              <v:fill opacity="0"/>
              <v:textbox style="mso-next-textbox:#_x0000_s1259">
                <w:txbxContent>
                  <w:p w:rsidR="0085380D" w:rsidRPr="001D3F12" w:rsidRDefault="0085380D" w:rsidP="00B864B5">
                    <w:pPr>
                      <w:spacing w:line="200" w:lineRule="exact"/>
                      <w:rPr>
                        <w:rFonts w:ascii="標楷體" w:eastAsia="標楷體" w:hAnsi="標楷體"/>
                        <w:color w:val="FFFFFF"/>
                        <w:sz w:val="20"/>
                      </w:rPr>
                    </w:pPr>
                    <w:r w:rsidRPr="001D3F12">
                      <w:rPr>
                        <w:rFonts w:ascii="標楷體" w:eastAsia="標楷體" w:hAnsi="標楷體" w:hint="eastAsia"/>
                        <w:color w:val="FFFFFF"/>
                        <w:sz w:val="20"/>
                      </w:rPr>
                      <w:t>資料庫</w:t>
                    </w:r>
                  </w:p>
                </w:txbxContent>
              </v:textbox>
            </v:shape>
            <v:shape id="_x0000_s1260" type="#_x0000_t202" style="position:absolute;left:4733;top:6316;width:1061;height:333" stroked="f">
              <v:fill opacity="0"/>
              <v:textbox style="mso-next-textbox:#_x0000_s1260">
                <w:txbxContent>
                  <w:p w:rsidR="0085380D" w:rsidRPr="006500D5" w:rsidRDefault="0085380D" w:rsidP="00B864B5">
                    <w:pPr>
                      <w:spacing w:line="200" w:lineRule="exact"/>
                      <w:rPr>
                        <w:rFonts w:ascii="標楷體" w:eastAsia="標楷體" w:hAnsi="標楷體"/>
                        <w:sz w:val="20"/>
                      </w:rPr>
                    </w:pPr>
                    <w:r>
                      <w:rPr>
                        <w:rFonts w:ascii="標楷體" w:eastAsia="標楷體" w:hAnsi="標楷體" w:hint="eastAsia"/>
                        <w:sz w:val="20"/>
                      </w:rPr>
                      <w:t>伺服</w:t>
                    </w:r>
                    <w:r w:rsidRPr="006500D5">
                      <w:rPr>
                        <w:rFonts w:ascii="標楷體" w:eastAsia="標楷體" w:hAnsi="標楷體" w:hint="eastAsia"/>
                        <w:sz w:val="20"/>
                      </w:rPr>
                      <w:t>端</w:t>
                    </w:r>
                  </w:p>
                </w:txbxContent>
              </v:textbox>
            </v:shape>
            <v:shape id="_x0000_s1261" type="#_x0000_t202" style="position:absolute;left:4733;top:5945;width:1061;height:333" stroked="f">
              <v:fill opacity="0"/>
              <v:textbox style="mso-next-textbox:#_x0000_s1261">
                <w:txbxContent>
                  <w:p w:rsidR="0085380D" w:rsidRPr="006500D5" w:rsidRDefault="0085380D" w:rsidP="00B864B5">
                    <w:pPr>
                      <w:spacing w:line="200" w:lineRule="exact"/>
                      <w:rPr>
                        <w:rFonts w:ascii="標楷體" w:eastAsia="標楷體" w:hAnsi="標楷體"/>
                        <w:sz w:val="20"/>
                      </w:rPr>
                    </w:pPr>
                    <w:r w:rsidRPr="006500D5">
                      <w:rPr>
                        <w:rFonts w:ascii="標楷體" w:eastAsia="標楷體" w:hAnsi="標楷體" w:hint="eastAsia"/>
                        <w:sz w:val="20"/>
                      </w:rPr>
                      <w:t>客戶端</w:t>
                    </w:r>
                  </w:p>
                </w:txbxContent>
              </v:textbox>
            </v:shape>
            <w10:wrap type="none"/>
            <w10:anchorlock/>
          </v:group>
        </w:pict>
      </w:r>
    </w:p>
    <w:p w:rsidR="00B864B5" w:rsidRDefault="00B864B5" w:rsidP="00B864B5">
      <w:pPr>
        <w:ind w:firstLineChars="213" w:firstLine="426"/>
        <w:jc w:val="both"/>
        <w:rPr>
          <w:rFonts w:eastAsia="標楷體"/>
          <w:sz w:val="20"/>
        </w:rPr>
      </w:pPr>
    </w:p>
    <w:p w:rsidR="00B864B5" w:rsidRDefault="00B864B5" w:rsidP="00B864B5">
      <w:pPr>
        <w:ind w:firstLineChars="213" w:firstLine="426"/>
        <w:rPr>
          <w:rFonts w:eastAsia="標楷體"/>
          <w:sz w:val="20"/>
        </w:rPr>
      </w:pPr>
      <w:r>
        <w:rPr>
          <w:rFonts w:eastAsia="標楷體" w:hint="eastAsia"/>
          <w:sz w:val="20"/>
        </w:rPr>
        <w:t>另一方面，在伺服器端，本研究選用了</w:t>
      </w:r>
      <w:r>
        <w:rPr>
          <w:rFonts w:eastAsia="標楷體" w:hint="eastAsia"/>
          <w:sz w:val="20"/>
        </w:rPr>
        <w:t>Linux</w:t>
      </w:r>
      <w:r>
        <w:rPr>
          <w:rFonts w:eastAsia="標楷體" w:hint="eastAsia"/>
          <w:sz w:val="20"/>
        </w:rPr>
        <w:t>作業系統所發行的其中一版本</w:t>
      </w:r>
      <w:r>
        <w:rPr>
          <w:rFonts w:eastAsia="標楷體" w:hint="eastAsia"/>
          <w:sz w:val="20"/>
        </w:rPr>
        <w:t>CentOS</w:t>
      </w:r>
      <w:r>
        <w:rPr>
          <w:rFonts w:eastAsia="標楷體" w:hint="eastAsia"/>
          <w:sz w:val="20"/>
        </w:rPr>
        <w:t>，配合</w:t>
      </w:r>
      <w:r>
        <w:rPr>
          <w:rFonts w:eastAsia="標楷體" w:hint="eastAsia"/>
          <w:sz w:val="20"/>
        </w:rPr>
        <w:t>Apache</w:t>
      </w:r>
      <w:r>
        <w:rPr>
          <w:rFonts w:eastAsia="標楷體" w:hint="eastAsia"/>
          <w:sz w:val="20"/>
        </w:rPr>
        <w:t>、</w:t>
      </w:r>
      <w:r>
        <w:rPr>
          <w:rFonts w:eastAsia="標楷體" w:hint="eastAsia"/>
          <w:sz w:val="20"/>
        </w:rPr>
        <w:t>MySQL</w:t>
      </w:r>
      <w:r>
        <w:rPr>
          <w:rFonts w:eastAsia="標楷體" w:hint="eastAsia"/>
          <w:sz w:val="20"/>
        </w:rPr>
        <w:t>以及</w:t>
      </w:r>
      <w:r>
        <w:rPr>
          <w:rFonts w:eastAsia="標楷體" w:hint="eastAsia"/>
          <w:sz w:val="20"/>
        </w:rPr>
        <w:t>php</w:t>
      </w:r>
      <w:r>
        <w:rPr>
          <w:rFonts w:eastAsia="標楷體" w:hint="eastAsia"/>
          <w:sz w:val="20"/>
        </w:rPr>
        <w:t>來完成。其中選用的</w:t>
      </w:r>
      <w:r>
        <w:rPr>
          <w:rFonts w:eastAsia="標楷體" w:hint="eastAsia"/>
          <w:sz w:val="20"/>
        </w:rPr>
        <w:t>Apache</w:t>
      </w:r>
      <w:r>
        <w:rPr>
          <w:rFonts w:eastAsia="標楷體" w:hint="eastAsia"/>
          <w:sz w:val="20"/>
        </w:rPr>
        <w:t>可在大多數電腦作業系統中運作，因為他的跨平台和安全性所以現在被廣為使用，而其中的</w:t>
      </w:r>
      <w:r>
        <w:rPr>
          <w:rFonts w:eastAsia="標楷體" w:hint="eastAsia"/>
          <w:sz w:val="20"/>
        </w:rPr>
        <w:t>MySQL</w:t>
      </w:r>
      <w:r>
        <w:rPr>
          <w:rFonts w:eastAsia="標楷體" w:hint="eastAsia"/>
          <w:sz w:val="20"/>
        </w:rPr>
        <w:t>可以透過網頁程式語言來進行操作，</w:t>
      </w:r>
      <w:r>
        <w:rPr>
          <w:rFonts w:eastAsia="標楷體" w:hint="eastAsia"/>
          <w:sz w:val="20"/>
        </w:rPr>
        <w:t>php</w:t>
      </w:r>
      <w:r>
        <w:rPr>
          <w:rFonts w:eastAsia="標楷體" w:hint="eastAsia"/>
          <w:sz w:val="20"/>
        </w:rPr>
        <w:t>程式語言不需要經過編譯就可以進行程式的執行，再加上</w:t>
      </w:r>
      <w:r>
        <w:rPr>
          <w:rFonts w:eastAsia="標楷體" w:hint="eastAsia"/>
          <w:sz w:val="20"/>
        </w:rPr>
        <w:t>php</w:t>
      </w:r>
      <w:r>
        <w:rPr>
          <w:rFonts w:eastAsia="標楷體" w:hint="eastAsia"/>
          <w:sz w:val="20"/>
        </w:rPr>
        <w:t>程式語言有跨平台、執行效能高的優點。</w:t>
      </w:r>
    </w:p>
    <w:p w:rsidR="00B864B5" w:rsidRPr="001D3F12" w:rsidRDefault="00B864B5" w:rsidP="00B864B5">
      <w:pPr>
        <w:ind w:firstLineChars="213" w:firstLine="426"/>
        <w:rPr>
          <w:rFonts w:eastAsia="標楷體"/>
          <w:sz w:val="20"/>
        </w:rPr>
      </w:pPr>
    </w:p>
    <w:p w:rsidR="00B864B5" w:rsidRDefault="00B864B5" w:rsidP="00B864B5">
      <w:pPr>
        <w:rPr>
          <w:rFonts w:eastAsia="標楷體"/>
          <w:b/>
          <w:sz w:val="20"/>
        </w:rPr>
      </w:pPr>
      <w:r>
        <w:rPr>
          <w:rFonts w:eastAsia="標楷體" w:hint="eastAsia"/>
          <w:b/>
          <w:sz w:val="20"/>
        </w:rPr>
        <w:t>四、</w:t>
      </w:r>
      <w:r>
        <w:rPr>
          <w:rFonts w:eastAsia="標楷體" w:hint="eastAsia"/>
          <w:b/>
          <w:sz w:val="20"/>
        </w:rPr>
        <w:t xml:space="preserve"> </w:t>
      </w:r>
      <w:r>
        <w:rPr>
          <w:rFonts w:eastAsia="標楷體" w:hint="eastAsia"/>
          <w:b/>
          <w:sz w:val="20"/>
        </w:rPr>
        <w:t>研究成果</w:t>
      </w:r>
    </w:p>
    <w:p w:rsidR="00B864B5" w:rsidRDefault="00B864B5" w:rsidP="00B864B5">
      <w:pPr>
        <w:ind w:firstLineChars="213" w:firstLine="426"/>
        <w:rPr>
          <w:rFonts w:eastAsia="標楷體"/>
          <w:sz w:val="20"/>
        </w:rPr>
      </w:pPr>
      <w:r w:rsidRPr="00683752">
        <w:rPr>
          <w:rFonts w:eastAsia="標楷體" w:hint="eastAsia"/>
          <w:sz w:val="20"/>
        </w:rPr>
        <w:t>本研究</w:t>
      </w:r>
      <w:r>
        <w:rPr>
          <w:rFonts w:eastAsia="標楷體" w:hint="eastAsia"/>
          <w:sz w:val="20"/>
        </w:rPr>
        <w:t>旨在實作一個應用程式配合一個檢舉系統達成檢舉的功能。應用程式的部分，將簡化檢舉的步驟，也減少資料輸入的欄位，讓使用者方便使用且快速完成檢舉動作。檢舉系統的部分，用於檢核所上傳的資料的正確性</w:t>
      </w:r>
    </w:p>
    <w:p w:rsidR="00B864B5" w:rsidRDefault="00B864B5" w:rsidP="00B864B5">
      <w:pPr>
        <w:rPr>
          <w:rFonts w:eastAsia="標楷體"/>
          <w:sz w:val="20"/>
        </w:rPr>
      </w:pPr>
      <w:r>
        <w:rPr>
          <w:rFonts w:eastAsia="標楷體" w:hint="eastAsia"/>
          <w:sz w:val="20"/>
        </w:rPr>
        <w:t>1.</w:t>
      </w:r>
      <w:r>
        <w:rPr>
          <w:rFonts w:eastAsia="標楷體" w:hint="eastAsia"/>
          <w:sz w:val="20"/>
        </w:rPr>
        <w:t>客戶端應用程式</w:t>
      </w:r>
    </w:p>
    <w:p w:rsidR="00B864B5" w:rsidRDefault="00B864B5" w:rsidP="00B864B5">
      <w:pPr>
        <w:ind w:left="360"/>
        <w:jc w:val="center"/>
        <w:rPr>
          <w:noProof/>
        </w:rPr>
      </w:pPr>
      <w:r>
        <w:rPr>
          <w:noProof/>
        </w:rPr>
        <w:lastRenderedPageBreak/>
        <w:drawing>
          <wp:inline distT="0" distB="0" distL="0" distR="0" wp14:anchorId="034ECFA8" wp14:editId="0181074C">
            <wp:extent cx="1016635" cy="1799590"/>
            <wp:effectExtent l="19050" t="0" r="0" b="0"/>
            <wp:docPr id="82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24" cstate="print"/>
                    <a:srcRect l="36285" t="9587" r="37628" b="7002"/>
                    <a:stretch>
                      <a:fillRect/>
                    </a:stretch>
                  </pic:blipFill>
                  <pic:spPr bwMode="auto">
                    <a:xfrm>
                      <a:off x="0" y="0"/>
                      <a:ext cx="1016635" cy="1799590"/>
                    </a:xfrm>
                    <a:prstGeom prst="rect">
                      <a:avLst/>
                    </a:prstGeom>
                    <a:noFill/>
                    <a:ln w="9525">
                      <a:noFill/>
                      <a:miter lim="800000"/>
                      <a:headEnd/>
                      <a:tailEnd/>
                    </a:ln>
                  </pic:spPr>
                </pic:pic>
              </a:graphicData>
            </a:graphic>
          </wp:inline>
        </w:drawing>
      </w:r>
      <w:r>
        <w:rPr>
          <w:rFonts w:hint="eastAsia"/>
          <w:noProof/>
        </w:rPr>
        <w:t xml:space="preserve">      </w:t>
      </w:r>
      <w:r>
        <w:rPr>
          <w:noProof/>
        </w:rPr>
        <w:drawing>
          <wp:inline distT="0" distB="0" distL="0" distR="0" wp14:anchorId="4E01A8FB" wp14:editId="30BC82C4">
            <wp:extent cx="987425" cy="1799590"/>
            <wp:effectExtent l="19050" t="0" r="3175" b="0"/>
            <wp:docPr id="82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25" cstate="print"/>
                    <a:srcRect l="36642" t="9258" r="37495" b="6870"/>
                    <a:stretch>
                      <a:fillRect/>
                    </a:stretch>
                  </pic:blipFill>
                  <pic:spPr bwMode="auto">
                    <a:xfrm>
                      <a:off x="0" y="0"/>
                      <a:ext cx="987425" cy="1799590"/>
                    </a:xfrm>
                    <a:prstGeom prst="rect">
                      <a:avLst/>
                    </a:prstGeom>
                    <a:noFill/>
                    <a:ln w="9525">
                      <a:noFill/>
                      <a:miter lim="800000"/>
                      <a:headEnd/>
                      <a:tailEnd/>
                    </a:ln>
                  </pic:spPr>
                </pic:pic>
              </a:graphicData>
            </a:graphic>
          </wp:inline>
        </w:drawing>
      </w:r>
    </w:p>
    <w:p w:rsidR="00B864B5" w:rsidRPr="006969A1" w:rsidRDefault="00B864B5" w:rsidP="00B864B5">
      <w:pPr>
        <w:rPr>
          <w:noProof/>
          <w:sz w:val="20"/>
        </w:rPr>
      </w:pPr>
      <w:r w:rsidRPr="006969A1">
        <w:rPr>
          <w:rFonts w:hint="eastAsia"/>
          <w:noProof/>
          <w:sz w:val="20"/>
        </w:rPr>
        <w:tab/>
      </w:r>
      <w:r w:rsidRPr="006969A1">
        <w:rPr>
          <w:rFonts w:hint="eastAsia"/>
          <w:noProof/>
          <w:sz w:val="20"/>
        </w:rPr>
        <w:tab/>
        <w:t xml:space="preserve">(a)                 </w:t>
      </w:r>
      <w:r>
        <w:rPr>
          <w:rFonts w:hint="eastAsia"/>
          <w:noProof/>
          <w:sz w:val="20"/>
        </w:rPr>
        <w:t xml:space="preserve">    </w:t>
      </w:r>
      <w:r w:rsidRPr="006969A1">
        <w:rPr>
          <w:rFonts w:hint="eastAsia"/>
          <w:noProof/>
          <w:sz w:val="20"/>
        </w:rPr>
        <w:t xml:space="preserve"> (b)</w:t>
      </w:r>
    </w:p>
    <w:p w:rsidR="00B864B5" w:rsidRDefault="00B864B5" w:rsidP="00B864B5">
      <w:pPr>
        <w:jc w:val="center"/>
        <w:rPr>
          <w:rFonts w:eastAsia="標楷體"/>
          <w:sz w:val="20"/>
        </w:rPr>
      </w:pPr>
      <w:r>
        <w:rPr>
          <w:rFonts w:eastAsia="標楷體" w:hint="eastAsia"/>
          <w:sz w:val="20"/>
        </w:rPr>
        <w:t>圖</w:t>
      </w:r>
      <w:r>
        <w:rPr>
          <w:rFonts w:eastAsia="標楷體" w:hint="eastAsia"/>
          <w:sz w:val="20"/>
        </w:rPr>
        <w:t>2  (a)</w:t>
      </w:r>
      <w:r>
        <w:rPr>
          <w:rFonts w:eastAsia="標楷體" w:hint="eastAsia"/>
          <w:sz w:val="20"/>
        </w:rPr>
        <w:t>註冊畫面</w:t>
      </w:r>
      <w:r>
        <w:rPr>
          <w:rFonts w:eastAsia="標楷體" w:hint="eastAsia"/>
          <w:sz w:val="20"/>
        </w:rPr>
        <w:t xml:space="preserve"> (b)</w:t>
      </w:r>
      <w:r>
        <w:rPr>
          <w:rFonts w:eastAsia="標楷體" w:hint="eastAsia"/>
          <w:sz w:val="20"/>
        </w:rPr>
        <w:t>主畫面</w:t>
      </w:r>
    </w:p>
    <w:p w:rsidR="00B864B5" w:rsidRDefault="00B864B5" w:rsidP="00B864B5">
      <w:pPr>
        <w:jc w:val="center"/>
        <w:rPr>
          <w:rFonts w:eastAsia="標楷體"/>
          <w:sz w:val="20"/>
        </w:rPr>
      </w:pPr>
    </w:p>
    <w:p w:rsidR="00B864B5" w:rsidRDefault="00B864B5" w:rsidP="00B864B5">
      <w:pPr>
        <w:ind w:leftChars="59" w:left="142" w:firstLineChars="212" w:firstLine="424"/>
        <w:rPr>
          <w:rFonts w:ascii="標楷體" w:eastAsia="標楷體" w:hAnsi="標楷體"/>
          <w:color w:val="000000"/>
          <w:kern w:val="0"/>
          <w:sz w:val="20"/>
        </w:rPr>
      </w:pPr>
      <w:r>
        <w:rPr>
          <w:rFonts w:ascii="標楷體" w:eastAsia="標楷體" w:hAnsi="標楷體" w:hint="eastAsia"/>
          <w:color w:val="000000"/>
          <w:kern w:val="0"/>
          <w:sz w:val="20"/>
        </w:rPr>
        <w:t>本應用程式第一次啟用時，需先輸入個人資料，包含姓名及電話</w:t>
      </w:r>
      <w:r>
        <w:rPr>
          <w:rFonts w:eastAsia="標楷體" w:hint="eastAsia"/>
          <w:sz w:val="20"/>
        </w:rPr>
        <w:t>，如圖</w:t>
      </w:r>
      <w:r>
        <w:rPr>
          <w:rFonts w:eastAsia="標楷體" w:hint="eastAsia"/>
          <w:sz w:val="20"/>
        </w:rPr>
        <w:t>2(a)</w:t>
      </w:r>
      <w:r>
        <w:rPr>
          <w:rFonts w:ascii="標楷體" w:eastAsia="標楷體" w:hAnsi="標楷體" w:hint="eastAsia"/>
          <w:color w:val="000000"/>
          <w:kern w:val="0"/>
          <w:sz w:val="20"/>
        </w:rPr>
        <w:t>，目的在於，往後進行檢舉動作時，不需要再重複輸入，資料上傳後，檢舉系統端也可以聯繫檢舉者。完成註冊後將</w:t>
      </w:r>
      <w:r>
        <w:rPr>
          <w:rFonts w:eastAsia="標楷體" w:hint="eastAsia"/>
          <w:sz w:val="20"/>
        </w:rPr>
        <w:t>進入主畫面，如圖</w:t>
      </w:r>
      <w:r>
        <w:rPr>
          <w:rFonts w:eastAsia="標楷體" w:hint="eastAsia"/>
          <w:sz w:val="20"/>
        </w:rPr>
        <w:t>2(b)</w:t>
      </w:r>
      <w:r>
        <w:rPr>
          <w:rFonts w:eastAsia="標楷體" w:hint="eastAsia"/>
          <w:sz w:val="20"/>
        </w:rPr>
        <w:t>，主要有兩種功能</w:t>
      </w:r>
      <w:r>
        <w:rPr>
          <w:rFonts w:ascii="標楷體" w:eastAsia="標楷體" w:hAnsi="標楷體" w:hint="eastAsia"/>
          <w:color w:val="000000"/>
          <w:kern w:val="0"/>
          <w:sz w:val="20"/>
        </w:rPr>
        <w:t>，一個為拍照檢舉，另一個為歷史資料。</w:t>
      </w:r>
    </w:p>
    <w:p w:rsidR="00B864B5" w:rsidRDefault="00B864B5" w:rsidP="00B864B5">
      <w:pPr>
        <w:jc w:val="center"/>
        <w:rPr>
          <w:noProof/>
        </w:rPr>
      </w:pPr>
      <w:r>
        <w:rPr>
          <w:rFonts w:hint="eastAsia"/>
          <w:noProof/>
        </w:rPr>
        <w:t xml:space="preserve">  </w:t>
      </w:r>
      <w:r>
        <w:rPr>
          <w:noProof/>
        </w:rPr>
        <w:drawing>
          <wp:inline distT="0" distB="0" distL="0" distR="0" wp14:anchorId="4AF15AEA" wp14:editId="2839A850">
            <wp:extent cx="1016635" cy="1799590"/>
            <wp:effectExtent l="19050" t="0" r="0" b="0"/>
            <wp:docPr id="82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26" cstate="print"/>
                    <a:srcRect l="36240" t="9937" r="37563" b="6850"/>
                    <a:stretch>
                      <a:fillRect/>
                    </a:stretch>
                  </pic:blipFill>
                  <pic:spPr bwMode="auto">
                    <a:xfrm>
                      <a:off x="0" y="0"/>
                      <a:ext cx="1016635" cy="1799590"/>
                    </a:xfrm>
                    <a:prstGeom prst="rect">
                      <a:avLst/>
                    </a:prstGeom>
                    <a:noFill/>
                    <a:ln w="9525">
                      <a:noFill/>
                      <a:miter lim="800000"/>
                      <a:headEnd/>
                      <a:tailEnd/>
                    </a:ln>
                  </pic:spPr>
                </pic:pic>
              </a:graphicData>
            </a:graphic>
          </wp:inline>
        </w:drawing>
      </w:r>
      <w:r>
        <w:rPr>
          <w:rFonts w:hint="eastAsia"/>
          <w:noProof/>
        </w:rPr>
        <w:t xml:space="preserve">      </w:t>
      </w:r>
      <w:r>
        <w:rPr>
          <w:noProof/>
        </w:rPr>
        <w:lastRenderedPageBreak/>
        <w:drawing>
          <wp:inline distT="0" distB="0" distL="0" distR="0" wp14:anchorId="46FACEB8" wp14:editId="1ED93187">
            <wp:extent cx="1002030" cy="1799590"/>
            <wp:effectExtent l="19050" t="0" r="7620" b="0"/>
            <wp:docPr id="83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27" cstate="print"/>
                    <a:srcRect l="36069" t="9877" r="37688" b="6172"/>
                    <a:stretch>
                      <a:fillRect/>
                    </a:stretch>
                  </pic:blipFill>
                  <pic:spPr bwMode="auto">
                    <a:xfrm>
                      <a:off x="0" y="0"/>
                      <a:ext cx="1002030" cy="1799590"/>
                    </a:xfrm>
                    <a:prstGeom prst="rect">
                      <a:avLst/>
                    </a:prstGeom>
                    <a:noFill/>
                    <a:ln w="9525">
                      <a:noFill/>
                      <a:miter lim="800000"/>
                      <a:headEnd/>
                      <a:tailEnd/>
                    </a:ln>
                  </pic:spPr>
                </pic:pic>
              </a:graphicData>
            </a:graphic>
          </wp:inline>
        </w:drawing>
      </w:r>
    </w:p>
    <w:p w:rsidR="00B864B5" w:rsidRDefault="00B864B5" w:rsidP="00B864B5">
      <w:pPr>
        <w:rPr>
          <w:noProof/>
          <w:sz w:val="20"/>
        </w:rPr>
      </w:pPr>
      <w:r>
        <w:rPr>
          <w:rFonts w:hint="eastAsia"/>
          <w:noProof/>
          <w:sz w:val="20"/>
        </w:rPr>
        <w:tab/>
        <w:t xml:space="preserve">     </w:t>
      </w:r>
      <w:r w:rsidRPr="006969A1">
        <w:rPr>
          <w:rFonts w:hint="eastAsia"/>
          <w:noProof/>
          <w:sz w:val="20"/>
        </w:rPr>
        <w:t>(a)</w:t>
      </w:r>
      <w:r>
        <w:rPr>
          <w:rFonts w:hint="eastAsia"/>
          <w:noProof/>
          <w:sz w:val="20"/>
        </w:rPr>
        <w:t xml:space="preserve">                      (b)</w:t>
      </w:r>
    </w:p>
    <w:p w:rsidR="00B864B5" w:rsidRPr="000658D5" w:rsidRDefault="00B864B5" w:rsidP="00B864B5">
      <w:pPr>
        <w:jc w:val="center"/>
        <w:rPr>
          <w:rFonts w:eastAsia="標楷體"/>
          <w:sz w:val="20"/>
        </w:rPr>
      </w:pPr>
      <w:r>
        <w:rPr>
          <w:rFonts w:eastAsia="標楷體" w:hint="eastAsia"/>
          <w:sz w:val="20"/>
        </w:rPr>
        <w:t xml:space="preserve">   </w:t>
      </w:r>
      <w:r w:rsidRPr="00240041">
        <w:rPr>
          <w:rFonts w:eastAsia="標楷體" w:hint="eastAsia"/>
          <w:sz w:val="20"/>
        </w:rPr>
        <w:t>圖</w:t>
      </w:r>
      <w:r>
        <w:rPr>
          <w:rFonts w:eastAsia="標楷體" w:hint="eastAsia"/>
          <w:sz w:val="20"/>
        </w:rPr>
        <w:t>3</w:t>
      </w:r>
      <w:r w:rsidRPr="00240041">
        <w:rPr>
          <w:rFonts w:eastAsia="標楷體" w:hint="eastAsia"/>
          <w:sz w:val="20"/>
        </w:rPr>
        <w:t xml:space="preserve"> </w:t>
      </w:r>
      <w:r>
        <w:rPr>
          <w:rFonts w:eastAsia="標楷體" w:hint="eastAsia"/>
          <w:sz w:val="20"/>
        </w:rPr>
        <w:t xml:space="preserve"> (a)</w:t>
      </w:r>
      <w:r>
        <w:rPr>
          <w:rFonts w:eastAsia="標楷體" w:hint="eastAsia"/>
          <w:sz w:val="20"/>
        </w:rPr>
        <w:t>提</w:t>
      </w:r>
      <w:r w:rsidRPr="00240041">
        <w:rPr>
          <w:rFonts w:eastAsia="標楷體" w:hint="eastAsia"/>
          <w:sz w:val="20"/>
        </w:rPr>
        <w:t>示訊息</w:t>
      </w:r>
      <w:r>
        <w:rPr>
          <w:rFonts w:eastAsia="標楷體" w:hint="eastAsia"/>
          <w:sz w:val="20"/>
        </w:rPr>
        <w:t xml:space="preserve"> (b)</w:t>
      </w:r>
      <w:r>
        <w:rPr>
          <w:rFonts w:eastAsia="標楷體" w:hint="eastAsia"/>
          <w:sz w:val="20"/>
        </w:rPr>
        <w:t>警告訊息</w:t>
      </w:r>
    </w:p>
    <w:p w:rsidR="00B864B5" w:rsidRDefault="00B864B5" w:rsidP="00B864B5">
      <w:pPr>
        <w:jc w:val="center"/>
        <w:rPr>
          <w:rFonts w:eastAsia="標楷體"/>
          <w:sz w:val="20"/>
        </w:rPr>
      </w:pPr>
    </w:p>
    <w:p w:rsidR="00B864B5" w:rsidRDefault="00B864B5" w:rsidP="00B864B5">
      <w:pPr>
        <w:ind w:leftChars="59" w:left="142" w:firstLineChars="212" w:firstLine="424"/>
        <w:rPr>
          <w:rFonts w:ascii="標楷體" w:eastAsia="標楷體" w:hAnsi="標楷體"/>
          <w:color w:val="000000"/>
          <w:kern w:val="0"/>
          <w:sz w:val="20"/>
        </w:rPr>
      </w:pPr>
      <w:r>
        <w:rPr>
          <w:rFonts w:ascii="標楷體" w:eastAsia="標楷體" w:hAnsi="標楷體" w:hint="eastAsia"/>
          <w:color w:val="000000"/>
          <w:kern w:val="0"/>
          <w:sz w:val="20"/>
        </w:rPr>
        <w:t>由於本應用程式需要網路及</w:t>
      </w:r>
      <w:r w:rsidRPr="00EF776C">
        <w:rPr>
          <w:rFonts w:eastAsia="標楷體"/>
          <w:color w:val="000000"/>
          <w:kern w:val="0"/>
          <w:sz w:val="20"/>
        </w:rPr>
        <w:t>GPS</w:t>
      </w:r>
      <w:r>
        <w:rPr>
          <w:rFonts w:ascii="標楷體" w:eastAsia="標楷體" w:hAnsi="標楷體" w:hint="eastAsia"/>
          <w:color w:val="000000"/>
          <w:kern w:val="0"/>
          <w:sz w:val="20"/>
        </w:rPr>
        <w:t>功能，在進入主畫面時，將會自動檢查行動裝置是否提供此功能，若沒有則會</w:t>
      </w:r>
      <w:r>
        <w:rPr>
          <w:rFonts w:eastAsia="標楷體" w:hint="eastAsia"/>
          <w:sz w:val="20"/>
        </w:rPr>
        <w:t>顯示出提示訊息，</w:t>
      </w:r>
      <w:r>
        <w:rPr>
          <w:rFonts w:ascii="標楷體" w:eastAsia="標楷體" w:hAnsi="標楷體" w:hint="eastAsia"/>
          <w:color w:val="000000"/>
          <w:kern w:val="0"/>
          <w:sz w:val="20"/>
        </w:rPr>
        <w:t>提醒使用者並提供快捷鍵進行功能的設定</w:t>
      </w:r>
      <w:r>
        <w:rPr>
          <w:rFonts w:eastAsia="標楷體" w:hint="eastAsia"/>
          <w:sz w:val="20"/>
        </w:rPr>
        <w:t>，如圖</w:t>
      </w:r>
      <w:r>
        <w:rPr>
          <w:rFonts w:eastAsia="標楷體" w:hint="eastAsia"/>
          <w:sz w:val="20"/>
        </w:rPr>
        <w:t>3(a)</w:t>
      </w:r>
      <w:r>
        <w:rPr>
          <w:rFonts w:eastAsia="標楷體" w:hint="eastAsia"/>
          <w:sz w:val="20"/>
        </w:rPr>
        <w:t>。</w:t>
      </w:r>
    </w:p>
    <w:p w:rsidR="00B864B5" w:rsidRDefault="00B864B5" w:rsidP="00B864B5">
      <w:pPr>
        <w:jc w:val="center"/>
        <w:rPr>
          <w:noProof/>
        </w:rPr>
      </w:pPr>
      <w:r>
        <w:rPr>
          <w:rFonts w:hint="eastAsia"/>
          <w:noProof/>
        </w:rPr>
        <w:t xml:space="preserve">  </w:t>
      </w:r>
      <w:r>
        <w:rPr>
          <w:noProof/>
        </w:rPr>
        <w:drawing>
          <wp:inline distT="0" distB="0" distL="0" distR="0" wp14:anchorId="0D4DC2DD" wp14:editId="7B396250">
            <wp:extent cx="1031240" cy="1799590"/>
            <wp:effectExtent l="19050" t="0" r="0" b="0"/>
            <wp:docPr id="83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28" cstate="print"/>
                    <a:srcRect l="36089" t="10101" r="37442" b="6850"/>
                    <a:stretch>
                      <a:fillRect/>
                    </a:stretch>
                  </pic:blipFill>
                  <pic:spPr bwMode="auto">
                    <a:xfrm>
                      <a:off x="0" y="0"/>
                      <a:ext cx="1031240" cy="1799590"/>
                    </a:xfrm>
                    <a:prstGeom prst="rect">
                      <a:avLst/>
                    </a:prstGeom>
                    <a:noFill/>
                    <a:ln w="9525">
                      <a:noFill/>
                      <a:miter lim="800000"/>
                      <a:headEnd/>
                      <a:tailEnd/>
                    </a:ln>
                  </pic:spPr>
                </pic:pic>
              </a:graphicData>
            </a:graphic>
          </wp:inline>
        </w:drawing>
      </w:r>
      <w:r>
        <w:rPr>
          <w:rFonts w:hint="eastAsia"/>
          <w:noProof/>
        </w:rPr>
        <w:t xml:space="preserve">      </w:t>
      </w:r>
      <w:r>
        <w:rPr>
          <w:noProof/>
        </w:rPr>
        <w:drawing>
          <wp:inline distT="0" distB="0" distL="0" distR="0" wp14:anchorId="637D8295" wp14:editId="61078124">
            <wp:extent cx="1016635" cy="1799590"/>
            <wp:effectExtent l="19050" t="0" r="0" b="0"/>
            <wp:docPr id="83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29" cstate="print"/>
                    <a:srcRect l="36194" t="9587" r="37497" b="6961"/>
                    <a:stretch>
                      <a:fillRect/>
                    </a:stretch>
                  </pic:blipFill>
                  <pic:spPr bwMode="auto">
                    <a:xfrm>
                      <a:off x="0" y="0"/>
                      <a:ext cx="1016635" cy="1799590"/>
                    </a:xfrm>
                    <a:prstGeom prst="rect">
                      <a:avLst/>
                    </a:prstGeom>
                    <a:noFill/>
                    <a:ln w="9525">
                      <a:noFill/>
                      <a:miter lim="800000"/>
                      <a:headEnd/>
                      <a:tailEnd/>
                    </a:ln>
                  </pic:spPr>
                </pic:pic>
              </a:graphicData>
            </a:graphic>
          </wp:inline>
        </w:drawing>
      </w:r>
    </w:p>
    <w:p w:rsidR="00B864B5" w:rsidRPr="006969A1" w:rsidRDefault="00B864B5" w:rsidP="00B864B5">
      <w:pPr>
        <w:rPr>
          <w:noProof/>
          <w:sz w:val="20"/>
        </w:rPr>
      </w:pPr>
      <w:r w:rsidRPr="006969A1">
        <w:rPr>
          <w:rFonts w:hint="eastAsia"/>
          <w:noProof/>
          <w:sz w:val="20"/>
        </w:rPr>
        <w:tab/>
      </w:r>
      <w:r w:rsidRPr="006969A1">
        <w:rPr>
          <w:rFonts w:hint="eastAsia"/>
          <w:noProof/>
          <w:sz w:val="20"/>
        </w:rPr>
        <w:tab/>
        <w:t>(a)</w:t>
      </w:r>
      <w:r>
        <w:rPr>
          <w:rFonts w:hint="eastAsia"/>
          <w:noProof/>
          <w:sz w:val="20"/>
        </w:rPr>
        <w:t xml:space="preserve">                      </w:t>
      </w:r>
      <w:r w:rsidRPr="006969A1">
        <w:rPr>
          <w:rFonts w:hint="eastAsia"/>
          <w:noProof/>
          <w:sz w:val="20"/>
        </w:rPr>
        <w:t>(b)</w:t>
      </w:r>
    </w:p>
    <w:p w:rsidR="00B864B5" w:rsidRDefault="00B864B5" w:rsidP="00B864B5">
      <w:pPr>
        <w:jc w:val="center"/>
        <w:rPr>
          <w:rFonts w:eastAsia="標楷體"/>
          <w:sz w:val="20"/>
        </w:rPr>
      </w:pPr>
      <w:r w:rsidRPr="00240041">
        <w:rPr>
          <w:rFonts w:eastAsia="標楷體" w:hint="eastAsia"/>
          <w:sz w:val="20"/>
        </w:rPr>
        <w:t>圖</w:t>
      </w:r>
      <w:r>
        <w:rPr>
          <w:rFonts w:eastAsia="標楷體" w:hint="eastAsia"/>
          <w:sz w:val="20"/>
        </w:rPr>
        <w:t xml:space="preserve">4 </w:t>
      </w:r>
      <w:r w:rsidRPr="00240041">
        <w:rPr>
          <w:rFonts w:eastAsia="標楷體" w:hint="eastAsia"/>
          <w:sz w:val="20"/>
        </w:rPr>
        <w:t xml:space="preserve"> </w:t>
      </w:r>
      <w:r>
        <w:rPr>
          <w:rFonts w:eastAsia="標楷體" w:hint="eastAsia"/>
          <w:sz w:val="20"/>
        </w:rPr>
        <w:t>(a)</w:t>
      </w:r>
      <w:r>
        <w:rPr>
          <w:rFonts w:eastAsia="標楷體" w:hint="eastAsia"/>
          <w:sz w:val="20"/>
        </w:rPr>
        <w:t>辨識結果</w:t>
      </w:r>
      <w:r>
        <w:rPr>
          <w:rFonts w:eastAsia="標楷體" w:hint="eastAsia"/>
          <w:sz w:val="20"/>
        </w:rPr>
        <w:t xml:space="preserve"> (b)</w:t>
      </w:r>
      <w:r>
        <w:rPr>
          <w:rFonts w:eastAsia="標楷體" w:hint="eastAsia"/>
          <w:sz w:val="20"/>
        </w:rPr>
        <w:t>所有資訊</w:t>
      </w:r>
    </w:p>
    <w:p w:rsidR="00B864B5" w:rsidRDefault="00B864B5" w:rsidP="00B864B5">
      <w:pPr>
        <w:ind w:leftChars="59" w:left="142" w:firstLineChars="212" w:firstLine="424"/>
        <w:rPr>
          <w:rFonts w:ascii="標楷體" w:eastAsia="標楷體" w:hAnsi="標楷體"/>
          <w:color w:val="000000"/>
          <w:kern w:val="0"/>
          <w:sz w:val="20"/>
        </w:rPr>
      </w:pPr>
      <w:r>
        <w:rPr>
          <w:rFonts w:eastAsia="標楷體" w:hint="eastAsia"/>
          <w:sz w:val="20"/>
        </w:rPr>
        <w:t>首先，</w:t>
      </w:r>
      <w:r w:rsidRPr="00DA7F4F">
        <w:rPr>
          <w:rFonts w:eastAsia="標楷體" w:hint="eastAsia"/>
          <w:sz w:val="20"/>
        </w:rPr>
        <w:t>先說明拍照檢舉的</w:t>
      </w:r>
      <w:r>
        <w:rPr>
          <w:rFonts w:eastAsia="標楷體" w:hint="eastAsia"/>
          <w:sz w:val="20"/>
        </w:rPr>
        <w:t>功能</w:t>
      </w:r>
      <w:r w:rsidRPr="00DA7F4F">
        <w:rPr>
          <w:rFonts w:eastAsia="標楷體" w:hint="eastAsia"/>
          <w:sz w:val="20"/>
        </w:rPr>
        <w:t>流程，點選拍照檢舉</w:t>
      </w:r>
      <w:r>
        <w:rPr>
          <w:rFonts w:eastAsia="標楷體" w:hint="eastAsia"/>
          <w:sz w:val="20"/>
        </w:rPr>
        <w:t>按鈕後，為了可以正確的取得所需資料，系統會再檢查一次行動裝置是否有具備網路或</w:t>
      </w:r>
      <w:r>
        <w:rPr>
          <w:rFonts w:eastAsia="標楷體" w:hint="eastAsia"/>
          <w:sz w:val="20"/>
        </w:rPr>
        <w:t>GPS</w:t>
      </w:r>
      <w:r>
        <w:rPr>
          <w:rFonts w:eastAsia="標楷體" w:hint="eastAsia"/>
          <w:sz w:val="20"/>
        </w:rPr>
        <w:t>功能，並提供警告訊息及快</w:t>
      </w:r>
      <w:r>
        <w:rPr>
          <w:rFonts w:eastAsia="標楷體" w:hint="eastAsia"/>
          <w:sz w:val="20"/>
        </w:rPr>
        <w:lastRenderedPageBreak/>
        <w:t>捷鍵，如圖</w:t>
      </w:r>
      <w:r>
        <w:rPr>
          <w:rFonts w:eastAsia="標楷體" w:hint="eastAsia"/>
          <w:sz w:val="20"/>
        </w:rPr>
        <w:t>3(b)</w:t>
      </w:r>
      <w:r>
        <w:rPr>
          <w:rFonts w:eastAsia="標楷體" w:hint="eastAsia"/>
          <w:sz w:val="20"/>
        </w:rPr>
        <w:t>。符合系統需求後，及</w:t>
      </w:r>
      <w:r>
        <w:rPr>
          <w:rFonts w:ascii="標楷體" w:eastAsia="標楷體" w:hAnsi="標楷體" w:hint="eastAsia"/>
          <w:color w:val="000000"/>
          <w:kern w:val="0"/>
          <w:sz w:val="20"/>
        </w:rPr>
        <w:t>可拍攝下當時違規的情形，並使用畫面的方框做調整，選擇出車牌的位置方可開始進行車牌辨識並顯示出辨識結果，由於車牌辨識不一定完全正確，所以此部分將提供修改號碼之功能</w:t>
      </w:r>
      <w:r>
        <w:rPr>
          <w:rFonts w:eastAsia="標楷體" w:hint="eastAsia"/>
          <w:sz w:val="20"/>
        </w:rPr>
        <w:t>，如圖</w:t>
      </w:r>
      <w:r>
        <w:rPr>
          <w:rFonts w:eastAsia="標楷體" w:hint="eastAsia"/>
          <w:sz w:val="20"/>
        </w:rPr>
        <w:t>4(a)</w:t>
      </w:r>
      <w:r>
        <w:rPr>
          <w:rFonts w:ascii="標楷體" w:eastAsia="標楷體" w:hAnsi="標楷體" w:hint="eastAsia"/>
          <w:color w:val="000000"/>
          <w:kern w:val="0"/>
          <w:sz w:val="20"/>
        </w:rPr>
        <w:t>。最後，等待手機定位結束後，會將所有的資料顯示出來，包含車牌號碼、當下時間、目前地址及使用者資料等。使用者可檢視資料正確無誤後即可選擇確定上傳將資料傳送至檢舉系統中，如果使用者當下並沒有網路功能提供資料上傳，可先選擇儲存資料將資料儲存等使用者到有網路的環境中再進行上傳。若屆時使用者突然不想進行檢舉可選擇放棄檢舉並回到主畫面。使用者須選擇放棄檢舉、儲存資料或確定上傳，完成此次流程</w:t>
      </w:r>
      <w:r>
        <w:rPr>
          <w:rFonts w:eastAsia="標楷體" w:hint="eastAsia"/>
          <w:sz w:val="20"/>
        </w:rPr>
        <w:t>，如圖</w:t>
      </w:r>
      <w:r>
        <w:rPr>
          <w:rFonts w:eastAsia="標楷體" w:hint="eastAsia"/>
          <w:sz w:val="20"/>
        </w:rPr>
        <w:t>4(b)</w:t>
      </w:r>
      <w:r>
        <w:rPr>
          <w:rFonts w:ascii="標楷體" w:eastAsia="標楷體" w:hAnsi="標楷體" w:hint="eastAsia"/>
          <w:color w:val="000000"/>
          <w:kern w:val="0"/>
          <w:sz w:val="20"/>
        </w:rPr>
        <w:t>。</w:t>
      </w:r>
    </w:p>
    <w:p w:rsidR="00B864B5" w:rsidRDefault="00B864B5" w:rsidP="00B864B5">
      <w:pPr>
        <w:ind w:firstLineChars="100" w:firstLine="240"/>
        <w:jc w:val="center"/>
        <w:rPr>
          <w:noProof/>
        </w:rPr>
      </w:pPr>
      <w:r>
        <w:rPr>
          <w:noProof/>
        </w:rPr>
        <w:drawing>
          <wp:inline distT="0" distB="0" distL="0" distR="0" wp14:anchorId="77F23B4F" wp14:editId="22DA41DC">
            <wp:extent cx="1134110" cy="1982470"/>
            <wp:effectExtent l="19050" t="0" r="8890" b="0"/>
            <wp:docPr id="83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0" cstate="print"/>
                    <a:srcRect l="36194" t="10121" r="37497" b="6848"/>
                    <a:stretch>
                      <a:fillRect/>
                    </a:stretch>
                  </pic:blipFill>
                  <pic:spPr bwMode="auto">
                    <a:xfrm>
                      <a:off x="0" y="0"/>
                      <a:ext cx="1134110" cy="1982470"/>
                    </a:xfrm>
                    <a:prstGeom prst="rect">
                      <a:avLst/>
                    </a:prstGeom>
                    <a:noFill/>
                    <a:ln w="9525">
                      <a:noFill/>
                      <a:miter lim="800000"/>
                      <a:headEnd/>
                      <a:tailEnd/>
                    </a:ln>
                  </pic:spPr>
                </pic:pic>
              </a:graphicData>
            </a:graphic>
          </wp:inline>
        </w:drawing>
      </w:r>
      <w:r>
        <w:rPr>
          <w:rFonts w:hint="eastAsia"/>
          <w:noProof/>
        </w:rPr>
        <w:t xml:space="preserve">    </w:t>
      </w:r>
      <w:r>
        <w:rPr>
          <w:noProof/>
        </w:rPr>
        <w:drawing>
          <wp:inline distT="0" distB="0" distL="0" distR="0" wp14:anchorId="2A1D47A6" wp14:editId="40528405">
            <wp:extent cx="1134110" cy="1982470"/>
            <wp:effectExtent l="19050" t="0" r="8890" b="0"/>
            <wp:docPr id="83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1" cstate="print"/>
                    <a:srcRect l="36092" t="9283" r="37732" b="6195"/>
                    <a:stretch>
                      <a:fillRect/>
                    </a:stretch>
                  </pic:blipFill>
                  <pic:spPr bwMode="auto">
                    <a:xfrm>
                      <a:off x="0" y="0"/>
                      <a:ext cx="1134110" cy="1982470"/>
                    </a:xfrm>
                    <a:prstGeom prst="rect">
                      <a:avLst/>
                    </a:prstGeom>
                    <a:noFill/>
                    <a:ln w="9525">
                      <a:noFill/>
                      <a:miter lim="800000"/>
                      <a:headEnd/>
                      <a:tailEnd/>
                    </a:ln>
                  </pic:spPr>
                </pic:pic>
              </a:graphicData>
            </a:graphic>
          </wp:inline>
        </w:drawing>
      </w:r>
    </w:p>
    <w:p w:rsidR="00B864B5" w:rsidRDefault="00B864B5" w:rsidP="00B864B5">
      <w:pPr>
        <w:ind w:firstLineChars="500" w:firstLine="1000"/>
        <w:rPr>
          <w:rFonts w:eastAsia="標楷體"/>
          <w:sz w:val="20"/>
        </w:rPr>
      </w:pPr>
      <w:r>
        <w:rPr>
          <w:rFonts w:eastAsia="標楷體" w:hint="eastAsia"/>
          <w:sz w:val="20"/>
        </w:rPr>
        <w:t>(a)                    (b)</w:t>
      </w:r>
    </w:p>
    <w:p w:rsidR="00B864B5" w:rsidRDefault="00B864B5" w:rsidP="00B864B5">
      <w:pPr>
        <w:ind w:leftChars="59" w:left="142" w:firstLineChars="212" w:firstLine="424"/>
        <w:jc w:val="center"/>
        <w:rPr>
          <w:rFonts w:eastAsia="標楷體"/>
          <w:sz w:val="20"/>
        </w:rPr>
      </w:pPr>
      <w:r w:rsidRPr="00240041">
        <w:rPr>
          <w:rFonts w:eastAsia="標楷體" w:hint="eastAsia"/>
          <w:sz w:val="20"/>
        </w:rPr>
        <w:t>圖</w:t>
      </w:r>
      <w:r>
        <w:rPr>
          <w:rFonts w:eastAsia="標楷體" w:hint="eastAsia"/>
          <w:sz w:val="20"/>
        </w:rPr>
        <w:t>5 (a)</w:t>
      </w:r>
      <w:r>
        <w:rPr>
          <w:rFonts w:eastAsia="標楷體" w:hint="eastAsia"/>
          <w:sz w:val="20"/>
        </w:rPr>
        <w:t>已上傳資料</w:t>
      </w:r>
      <w:r>
        <w:rPr>
          <w:rFonts w:eastAsia="標楷體" w:hint="eastAsia"/>
          <w:sz w:val="20"/>
        </w:rPr>
        <w:t xml:space="preserve"> (b)</w:t>
      </w:r>
      <w:r>
        <w:rPr>
          <w:rFonts w:eastAsia="標楷體" w:hint="eastAsia"/>
          <w:sz w:val="20"/>
        </w:rPr>
        <w:t>上傳案件已受理</w:t>
      </w:r>
    </w:p>
    <w:p w:rsidR="00B864B5" w:rsidRPr="00566556" w:rsidRDefault="00B864B5" w:rsidP="00B864B5">
      <w:pPr>
        <w:ind w:leftChars="59" w:left="142" w:firstLineChars="212" w:firstLine="424"/>
        <w:rPr>
          <w:rFonts w:eastAsia="標楷體"/>
          <w:sz w:val="20"/>
        </w:rPr>
      </w:pPr>
      <w:r>
        <w:rPr>
          <w:rFonts w:eastAsia="標楷體" w:hint="eastAsia"/>
          <w:sz w:val="20"/>
        </w:rPr>
        <w:t>然而，主畫面中的另一個歷史資料按鈕，其功能為查詢所有儲存或上傳的資料，其資</w:t>
      </w:r>
      <w:r>
        <w:rPr>
          <w:rFonts w:eastAsia="標楷體" w:hint="eastAsia"/>
          <w:sz w:val="20"/>
        </w:rPr>
        <w:lastRenderedPageBreak/>
        <w:t>料可分為「已上傳」以及「未上傳」兩種，</w:t>
      </w:r>
      <w:r w:rsidRPr="004D4CF3">
        <w:rPr>
          <w:rFonts w:ascii="標楷體" w:eastAsia="標楷體" w:hAnsi="標楷體" w:hint="eastAsia"/>
          <w:color w:val="000000"/>
          <w:kern w:val="0"/>
          <w:sz w:val="20"/>
        </w:rPr>
        <w:t>在已上傳部分，提供使用者檢視</w:t>
      </w:r>
      <w:r>
        <w:rPr>
          <w:rFonts w:ascii="標楷體" w:eastAsia="標楷體" w:hAnsi="標楷體" w:hint="eastAsia"/>
          <w:color w:val="000000"/>
          <w:kern w:val="0"/>
          <w:sz w:val="20"/>
        </w:rPr>
        <w:t>以往已進行上傳動作後</w:t>
      </w:r>
      <w:r w:rsidRPr="004D4CF3">
        <w:rPr>
          <w:rFonts w:ascii="標楷體" w:eastAsia="標楷體" w:hAnsi="標楷體" w:hint="eastAsia"/>
          <w:color w:val="000000"/>
          <w:kern w:val="0"/>
          <w:sz w:val="20"/>
        </w:rPr>
        <w:t>的資料</w:t>
      </w:r>
      <w:r>
        <w:rPr>
          <w:rFonts w:eastAsia="標楷體" w:hint="eastAsia"/>
          <w:sz w:val="20"/>
        </w:rPr>
        <w:t>，如圖</w:t>
      </w:r>
      <w:r>
        <w:rPr>
          <w:rFonts w:eastAsia="標楷體" w:hint="eastAsia"/>
          <w:sz w:val="20"/>
        </w:rPr>
        <w:t>5(a)</w:t>
      </w:r>
      <w:r>
        <w:rPr>
          <w:rFonts w:ascii="標楷體" w:eastAsia="標楷體" w:hAnsi="標楷體" w:hint="eastAsia"/>
          <w:color w:val="000000"/>
          <w:kern w:val="0"/>
          <w:sz w:val="20"/>
        </w:rPr>
        <w:t>，可以點選開來查看伺服端是否已受理該筆檢舉資料，並</w:t>
      </w:r>
      <w:r w:rsidRPr="004D4CF3">
        <w:rPr>
          <w:rFonts w:ascii="標楷體" w:eastAsia="標楷體" w:hAnsi="標楷體" w:hint="eastAsia"/>
          <w:color w:val="000000"/>
          <w:kern w:val="0"/>
          <w:sz w:val="20"/>
        </w:rPr>
        <w:t>對歷史資料做刪除的動作</w:t>
      </w:r>
      <w:r>
        <w:rPr>
          <w:rFonts w:eastAsia="標楷體" w:hint="eastAsia"/>
          <w:sz w:val="20"/>
        </w:rPr>
        <w:t>，如圖</w:t>
      </w:r>
      <w:r>
        <w:rPr>
          <w:rFonts w:eastAsia="標楷體" w:hint="eastAsia"/>
          <w:sz w:val="20"/>
        </w:rPr>
        <w:t>5(b)</w:t>
      </w:r>
      <w:r>
        <w:rPr>
          <w:rFonts w:ascii="標楷體" w:eastAsia="標楷體" w:hAnsi="標楷體" w:hint="eastAsia"/>
          <w:color w:val="000000"/>
          <w:kern w:val="0"/>
          <w:sz w:val="20"/>
        </w:rPr>
        <w:t>。</w:t>
      </w:r>
    </w:p>
    <w:p w:rsidR="00B864B5" w:rsidRDefault="00B864B5" w:rsidP="00B864B5">
      <w:pPr>
        <w:ind w:firstLineChars="100" w:firstLine="240"/>
        <w:jc w:val="center"/>
        <w:rPr>
          <w:noProof/>
        </w:rPr>
      </w:pPr>
      <w:r>
        <w:rPr>
          <w:noProof/>
        </w:rPr>
        <w:drawing>
          <wp:inline distT="0" distB="0" distL="0" distR="0" wp14:anchorId="389F900E" wp14:editId="5C663390">
            <wp:extent cx="1134110" cy="1982470"/>
            <wp:effectExtent l="19050" t="0" r="8890" b="0"/>
            <wp:docPr id="83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2" cstate="print"/>
                    <a:srcRect l="36089" t="10266" r="37573" b="7002"/>
                    <a:stretch>
                      <a:fillRect/>
                    </a:stretch>
                  </pic:blipFill>
                  <pic:spPr bwMode="auto">
                    <a:xfrm>
                      <a:off x="0" y="0"/>
                      <a:ext cx="1134110" cy="1982470"/>
                    </a:xfrm>
                    <a:prstGeom prst="rect">
                      <a:avLst/>
                    </a:prstGeom>
                    <a:noFill/>
                    <a:ln w="9525">
                      <a:noFill/>
                      <a:miter lim="800000"/>
                      <a:headEnd/>
                      <a:tailEnd/>
                    </a:ln>
                  </pic:spPr>
                </pic:pic>
              </a:graphicData>
            </a:graphic>
          </wp:inline>
        </w:drawing>
      </w:r>
      <w:r>
        <w:rPr>
          <w:rFonts w:hint="eastAsia"/>
          <w:noProof/>
        </w:rPr>
        <w:t xml:space="preserve">    </w:t>
      </w:r>
      <w:r>
        <w:rPr>
          <w:noProof/>
        </w:rPr>
        <w:drawing>
          <wp:inline distT="0" distB="0" distL="0" distR="0" wp14:anchorId="57D50A48" wp14:editId="22F8465F">
            <wp:extent cx="1119505" cy="1982470"/>
            <wp:effectExtent l="19050" t="0" r="4445" b="0"/>
            <wp:docPr id="83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3" cstate="print"/>
                    <a:srcRect l="36285" t="9937" r="37732" b="7014"/>
                    <a:stretch>
                      <a:fillRect/>
                    </a:stretch>
                  </pic:blipFill>
                  <pic:spPr bwMode="auto">
                    <a:xfrm>
                      <a:off x="0" y="0"/>
                      <a:ext cx="1119505" cy="1982470"/>
                    </a:xfrm>
                    <a:prstGeom prst="rect">
                      <a:avLst/>
                    </a:prstGeom>
                    <a:noFill/>
                    <a:ln w="9525">
                      <a:noFill/>
                      <a:miter lim="800000"/>
                      <a:headEnd/>
                      <a:tailEnd/>
                    </a:ln>
                  </pic:spPr>
                </pic:pic>
              </a:graphicData>
            </a:graphic>
          </wp:inline>
        </w:drawing>
      </w:r>
    </w:p>
    <w:p w:rsidR="00B864B5" w:rsidRDefault="00B864B5" w:rsidP="00B864B5">
      <w:pPr>
        <w:ind w:firstLineChars="500" w:firstLine="1000"/>
        <w:rPr>
          <w:rFonts w:eastAsia="標楷體"/>
          <w:sz w:val="20"/>
        </w:rPr>
      </w:pPr>
      <w:r>
        <w:rPr>
          <w:rFonts w:eastAsia="標楷體" w:hint="eastAsia"/>
          <w:sz w:val="20"/>
        </w:rPr>
        <w:t>(a)                    (b)</w:t>
      </w:r>
    </w:p>
    <w:p w:rsidR="00B864B5" w:rsidRDefault="00B864B5" w:rsidP="00B864B5">
      <w:pPr>
        <w:jc w:val="center"/>
        <w:rPr>
          <w:rFonts w:eastAsia="標楷體"/>
          <w:sz w:val="20"/>
        </w:rPr>
      </w:pPr>
      <w:r w:rsidRPr="00240041">
        <w:rPr>
          <w:rFonts w:eastAsia="標楷體" w:hint="eastAsia"/>
          <w:sz w:val="20"/>
        </w:rPr>
        <w:t>圖</w:t>
      </w:r>
      <w:r>
        <w:rPr>
          <w:rFonts w:eastAsia="標楷體" w:hint="eastAsia"/>
          <w:sz w:val="20"/>
        </w:rPr>
        <w:t>6  (a)</w:t>
      </w:r>
      <w:r>
        <w:rPr>
          <w:rFonts w:eastAsia="標楷體" w:hint="eastAsia"/>
          <w:sz w:val="20"/>
        </w:rPr>
        <w:t>未上傳資料</w:t>
      </w:r>
      <w:r>
        <w:rPr>
          <w:rFonts w:eastAsia="標楷體" w:hint="eastAsia"/>
          <w:sz w:val="20"/>
        </w:rPr>
        <w:t xml:space="preserve"> (b)</w:t>
      </w:r>
      <w:r>
        <w:rPr>
          <w:rFonts w:eastAsia="標楷體" w:hint="eastAsia"/>
          <w:sz w:val="20"/>
        </w:rPr>
        <w:t>詳細資訊</w:t>
      </w:r>
    </w:p>
    <w:p w:rsidR="00B864B5" w:rsidRDefault="00B864B5" w:rsidP="00B864B5">
      <w:pPr>
        <w:ind w:firstLineChars="213" w:firstLine="426"/>
        <w:rPr>
          <w:rFonts w:eastAsia="標楷體"/>
          <w:sz w:val="20"/>
        </w:rPr>
      </w:pPr>
      <w:r>
        <w:rPr>
          <w:rFonts w:ascii="標楷體" w:eastAsia="標楷體" w:hAnsi="標楷體" w:hint="eastAsia"/>
          <w:color w:val="000000"/>
          <w:kern w:val="0"/>
          <w:sz w:val="20"/>
        </w:rPr>
        <w:t>另一方面，若</w:t>
      </w:r>
      <w:r w:rsidRPr="004D4CF3">
        <w:rPr>
          <w:rFonts w:ascii="標楷體" w:eastAsia="標楷體" w:hAnsi="標楷體" w:hint="eastAsia"/>
          <w:color w:val="000000"/>
          <w:kern w:val="0"/>
          <w:sz w:val="20"/>
        </w:rPr>
        <w:t>拍照檢舉時，使用者可能因為無網路服務或其他因素未即時上傳的資料，則該筆資料會顯示於未上傳處</w:t>
      </w:r>
      <w:r>
        <w:rPr>
          <w:rFonts w:ascii="標楷體" w:eastAsia="標楷體" w:hAnsi="標楷體" w:hint="eastAsia"/>
          <w:color w:val="000000"/>
          <w:kern w:val="0"/>
          <w:sz w:val="20"/>
        </w:rPr>
        <w:t>，</w:t>
      </w:r>
      <w:r>
        <w:rPr>
          <w:rFonts w:eastAsia="標楷體" w:hint="eastAsia"/>
          <w:sz w:val="20"/>
        </w:rPr>
        <w:t>如圖</w:t>
      </w:r>
      <w:r>
        <w:rPr>
          <w:rFonts w:eastAsia="標楷體" w:hint="eastAsia"/>
          <w:sz w:val="20"/>
        </w:rPr>
        <w:t>6(a)</w:t>
      </w:r>
      <w:r w:rsidRPr="004D4CF3">
        <w:rPr>
          <w:rFonts w:ascii="標楷體" w:eastAsia="標楷體" w:hAnsi="標楷體" w:hint="eastAsia"/>
          <w:color w:val="000000"/>
          <w:kern w:val="0"/>
          <w:sz w:val="20"/>
        </w:rPr>
        <w:t>，使用者可在此點選資料查看完整的內容，也可在此處將該筆資料重新傳送至伺服端或刪除該筆紀錄</w:t>
      </w:r>
      <w:r>
        <w:rPr>
          <w:rFonts w:ascii="標楷體" w:eastAsia="標楷體" w:hAnsi="標楷體" w:hint="eastAsia"/>
          <w:color w:val="000000"/>
          <w:kern w:val="0"/>
          <w:sz w:val="20"/>
        </w:rPr>
        <w:t>，</w:t>
      </w:r>
      <w:r>
        <w:rPr>
          <w:rFonts w:eastAsia="標楷體" w:hint="eastAsia"/>
          <w:sz w:val="20"/>
        </w:rPr>
        <w:t>如圖</w:t>
      </w:r>
      <w:r>
        <w:rPr>
          <w:rFonts w:eastAsia="標楷體" w:hint="eastAsia"/>
          <w:sz w:val="20"/>
        </w:rPr>
        <w:t>6(b)</w:t>
      </w:r>
      <w:r w:rsidRPr="004D4CF3">
        <w:rPr>
          <w:rFonts w:ascii="標楷體" w:eastAsia="標楷體" w:hAnsi="標楷體" w:hint="eastAsia"/>
          <w:color w:val="000000"/>
          <w:kern w:val="0"/>
          <w:sz w:val="20"/>
        </w:rPr>
        <w:t>。</w:t>
      </w:r>
    </w:p>
    <w:p w:rsidR="00B864B5" w:rsidRDefault="00B864B5" w:rsidP="00B864B5">
      <w:pPr>
        <w:rPr>
          <w:rFonts w:eastAsia="標楷體"/>
          <w:sz w:val="20"/>
        </w:rPr>
      </w:pPr>
      <w:r w:rsidRPr="00DA7F4F">
        <w:rPr>
          <w:rFonts w:eastAsia="標楷體" w:hint="eastAsia"/>
          <w:sz w:val="20"/>
        </w:rPr>
        <w:t>2.</w:t>
      </w:r>
      <w:r w:rsidRPr="00DA7F4F">
        <w:rPr>
          <w:rFonts w:eastAsia="標楷體" w:hint="eastAsia"/>
          <w:sz w:val="20"/>
        </w:rPr>
        <w:t>伺服端</w:t>
      </w:r>
      <w:r>
        <w:rPr>
          <w:rFonts w:eastAsia="標楷體" w:hint="eastAsia"/>
          <w:sz w:val="20"/>
        </w:rPr>
        <w:t>檢舉</w:t>
      </w:r>
      <w:r w:rsidRPr="00DA7F4F">
        <w:rPr>
          <w:rFonts w:eastAsia="標楷體" w:hint="eastAsia"/>
          <w:sz w:val="20"/>
        </w:rPr>
        <w:t>系統</w:t>
      </w:r>
    </w:p>
    <w:p w:rsidR="00B864B5" w:rsidRPr="00A441DF" w:rsidRDefault="00B864B5" w:rsidP="00B864B5">
      <w:pPr>
        <w:widowControl/>
        <w:spacing w:before="60" w:after="60"/>
        <w:ind w:firstLine="435"/>
        <w:rPr>
          <w:rFonts w:ascii="標楷體" w:eastAsia="標楷體" w:hAnsi="標楷體"/>
          <w:color w:val="000000"/>
          <w:kern w:val="0"/>
          <w:sz w:val="20"/>
        </w:rPr>
      </w:pPr>
      <w:r w:rsidRPr="004D4CF3">
        <w:rPr>
          <w:rFonts w:ascii="標楷體" w:eastAsia="標楷體" w:hAnsi="標楷體" w:hint="eastAsia"/>
          <w:color w:val="000000"/>
          <w:kern w:val="0"/>
          <w:sz w:val="20"/>
        </w:rPr>
        <w:t>提供具會員身分之管理員使用，故一開始需要進行登入動作</w:t>
      </w:r>
      <w:r>
        <w:rPr>
          <w:rFonts w:ascii="標楷體" w:eastAsia="標楷體" w:hAnsi="標楷體" w:hint="eastAsia"/>
          <w:color w:val="000000"/>
          <w:kern w:val="0"/>
          <w:sz w:val="20"/>
        </w:rPr>
        <w:t>，其目的在於確定案件為哪位執行人員所接收處理</w:t>
      </w:r>
      <w:r>
        <w:rPr>
          <w:rFonts w:eastAsia="標楷體" w:hint="eastAsia"/>
          <w:sz w:val="20"/>
        </w:rPr>
        <w:t>，如圖</w:t>
      </w:r>
      <w:r>
        <w:rPr>
          <w:rFonts w:eastAsia="標楷體" w:hint="eastAsia"/>
          <w:sz w:val="20"/>
        </w:rPr>
        <w:t>7</w:t>
      </w:r>
      <w:r w:rsidRPr="004D4CF3">
        <w:rPr>
          <w:rFonts w:ascii="標楷體" w:eastAsia="標楷體" w:hAnsi="標楷體" w:hint="eastAsia"/>
          <w:color w:val="000000"/>
          <w:kern w:val="0"/>
          <w:sz w:val="20"/>
        </w:rPr>
        <w:t>。</w:t>
      </w:r>
    </w:p>
    <w:p w:rsidR="00B864B5" w:rsidRDefault="00B864B5" w:rsidP="00B864B5">
      <w:pPr>
        <w:widowControl/>
        <w:spacing w:before="60" w:after="60"/>
        <w:jc w:val="center"/>
        <w:rPr>
          <w:noProof/>
        </w:rPr>
      </w:pPr>
      <w:r>
        <w:rPr>
          <w:noProof/>
        </w:rPr>
        <w:lastRenderedPageBreak/>
        <w:drawing>
          <wp:inline distT="0" distB="0" distL="0" distR="0" wp14:anchorId="29B078AA" wp14:editId="7211D68A">
            <wp:extent cx="2538095" cy="1521460"/>
            <wp:effectExtent l="19050" t="0" r="0" b="0"/>
            <wp:docPr id="83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4" cstate="print"/>
                    <a:srcRect l="6795" r="17213" b="19102"/>
                    <a:stretch>
                      <a:fillRect/>
                    </a:stretch>
                  </pic:blipFill>
                  <pic:spPr bwMode="auto">
                    <a:xfrm>
                      <a:off x="0" y="0"/>
                      <a:ext cx="2538095" cy="1521460"/>
                    </a:xfrm>
                    <a:prstGeom prst="rect">
                      <a:avLst/>
                    </a:prstGeom>
                    <a:noFill/>
                    <a:ln w="9525">
                      <a:noFill/>
                      <a:miter lim="800000"/>
                      <a:headEnd/>
                      <a:tailEnd/>
                    </a:ln>
                  </pic:spPr>
                </pic:pic>
              </a:graphicData>
            </a:graphic>
          </wp:inline>
        </w:drawing>
      </w:r>
    </w:p>
    <w:p w:rsidR="00B864B5" w:rsidRDefault="00B864B5" w:rsidP="00B864B5">
      <w:pPr>
        <w:widowControl/>
        <w:spacing w:before="60" w:after="60"/>
        <w:jc w:val="center"/>
        <w:rPr>
          <w:rFonts w:eastAsia="標楷體"/>
          <w:sz w:val="20"/>
        </w:rPr>
      </w:pPr>
      <w:r w:rsidRPr="00240041">
        <w:rPr>
          <w:rFonts w:eastAsia="標楷體" w:hint="eastAsia"/>
          <w:sz w:val="20"/>
        </w:rPr>
        <w:t>圖</w:t>
      </w:r>
      <w:r>
        <w:rPr>
          <w:rFonts w:eastAsia="標楷體" w:hint="eastAsia"/>
          <w:sz w:val="20"/>
        </w:rPr>
        <w:t xml:space="preserve">7 </w:t>
      </w:r>
      <w:r>
        <w:rPr>
          <w:rFonts w:eastAsia="標楷體" w:hint="eastAsia"/>
          <w:sz w:val="20"/>
        </w:rPr>
        <w:t>檢舉系統登入畫面</w:t>
      </w:r>
    </w:p>
    <w:p w:rsidR="00B864B5" w:rsidRDefault="00B864B5" w:rsidP="00B864B5">
      <w:pPr>
        <w:widowControl/>
        <w:spacing w:before="60" w:after="60"/>
        <w:jc w:val="center"/>
        <w:rPr>
          <w:rFonts w:eastAsia="標楷體"/>
          <w:sz w:val="20"/>
        </w:rPr>
      </w:pPr>
    </w:p>
    <w:p w:rsidR="00B864B5" w:rsidRDefault="00B864B5" w:rsidP="00B864B5">
      <w:pPr>
        <w:widowControl/>
        <w:spacing w:before="60" w:after="60"/>
        <w:ind w:firstLineChars="213" w:firstLine="426"/>
        <w:rPr>
          <w:rFonts w:ascii="標楷體" w:eastAsia="標楷體" w:hAnsi="標楷體"/>
          <w:color w:val="000000"/>
          <w:kern w:val="0"/>
          <w:sz w:val="20"/>
        </w:rPr>
      </w:pPr>
      <w:r w:rsidRPr="004D4CF3">
        <w:rPr>
          <w:rFonts w:ascii="標楷體" w:eastAsia="標楷體" w:hAnsi="標楷體" w:hint="eastAsia"/>
          <w:color w:val="000000"/>
          <w:kern w:val="0"/>
          <w:sz w:val="20"/>
        </w:rPr>
        <w:t>登入完畢後，可分為兩部分，未處理資料以及歷史資料。資料從使用者端上傳後會顯示在未處理資料中</w:t>
      </w:r>
      <w:r>
        <w:rPr>
          <w:rFonts w:eastAsia="標楷體" w:hint="eastAsia"/>
          <w:sz w:val="20"/>
        </w:rPr>
        <w:t>，如圖</w:t>
      </w:r>
      <w:r>
        <w:rPr>
          <w:rFonts w:eastAsia="標楷體" w:hint="eastAsia"/>
          <w:sz w:val="20"/>
        </w:rPr>
        <w:t>8(a)</w:t>
      </w:r>
      <w:r w:rsidRPr="004D4CF3">
        <w:rPr>
          <w:rFonts w:ascii="標楷體" w:eastAsia="標楷體" w:hAnsi="標楷體" w:hint="eastAsia"/>
          <w:color w:val="000000"/>
          <w:kern w:val="0"/>
          <w:sz w:val="20"/>
        </w:rPr>
        <w:t>，</w:t>
      </w:r>
      <w:r>
        <w:rPr>
          <w:rFonts w:ascii="標楷體" w:eastAsia="標楷體" w:hAnsi="標楷體" w:hint="eastAsia"/>
          <w:color w:val="000000"/>
          <w:kern w:val="0"/>
          <w:sz w:val="20"/>
        </w:rPr>
        <w:t>執行人員</w:t>
      </w:r>
      <w:r w:rsidRPr="004D4CF3">
        <w:rPr>
          <w:rFonts w:ascii="標楷體" w:eastAsia="標楷體" w:hAnsi="標楷體" w:hint="eastAsia"/>
          <w:color w:val="000000"/>
          <w:kern w:val="0"/>
          <w:sz w:val="20"/>
        </w:rPr>
        <w:t>可瀏覽所有未處理資料並點選以查看其詳細資料</w:t>
      </w:r>
      <w:r>
        <w:rPr>
          <w:rFonts w:eastAsia="標楷體" w:hint="eastAsia"/>
          <w:sz w:val="20"/>
        </w:rPr>
        <w:t>，</w:t>
      </w:r>
      <w:r w:rsidRPr="00BB3FCC">
        <w:rPr>
          <w:rFonts w:eastAsia="標楷體" w:hint="eastAsia"/>
          <w:sz w:val="20"/>
        </w:rPr>
        <w:t>如圖</w:t>
      </w:r>
      <w:r>
        <w:rPr>
          <w:rFonts w:eastAsia="標楷體" w:hint="eastAsia"/>
          <w:sz w:val="20"/>
        </w:rPr>
        <w:t>8(b)</w:t>
      </w:r>
      <w:r w:rsidRPr="00BB3FCC">
        <w:rPr>
          <w:rFonts w:ascii="標楷體" w:eastAsia="標楷體" w:hAnsi="標楷體" w:hint="eastAsia"/>
          <w:color w:val="000000"/>
          <w:kern w:val="0"/>
          <w:sz w:val="20"/>
        </w:rPr>
        <w:t>，若</w:t>
      </w:r>
      <w:r>
        <w:rPr>
          <w:rFonts w:ascii="標楷體" w:eastAsia="標楷體" w:hAnsi="標楷體" w:hint="eastAsia"/>
          <w:color w:val="000000"/>
          <w:kern w:val="0"/>
          <w:sz w:val="20"/>
        </w:rPr>
        <w:t>執行人員</w:t>
      </w:r>
      <w:r w:rsidRPr="00BB3FCC">
        <w:rPr>
          <w:rFonts w:ascii="標楷體" w:eastAsia="標楷體" w:hAnsi="標楷體" w:hint="eastAsia"/>
          <w:color w:val="000000"/>
          <w:kern w:val="0"/>
          <w:sz w:val="20"/>
        </w:rPr>
        <w:t>已將該事件處理完畢即可點選完成，則該筆資料會歸類為歷史資料，使用者端也可查看該筆資料已被處理。</w:t>
      </w:r>
      <w:r>
        <w:rPr>
          <w:rFonts w:ascii="標楷體" w:eastAsia="標楷體" w:hAnsi="標楷體" w:hint="eastAsia"/>
          <w:color w:val="000000"/>
          <w:kern w:val="0"/>
          <w:sz w:val="20"/>
        </w:rPr>
        <w:t>故歷史資料中將</w:t>
      </w:r>
      <w:r w:rsidRPr="00BB3FCC">
        <w:rPr>
          <w:rFonts w:ascii="標楷體" w:eastAsia="標楷體" w:hAnsi="標楷體" w:hint="eastAsia"/>
          <w:color w:val="000000"/>
          <w:kern w:val="0"/>
          <w:sz w:val="20"/>
        </w:rPr>
        <w:t>存放所有已處理完的資料，待日後所需可查看。</w:t>
      </w:r>
    </w:p>
    <w:p w:rsidR="00B864B5" w:rsidRDefault="00B864B5" w:rsidP="00B864B5">
      <w:pPr>
        <w:jc w:val="center"/>
        <w:rPr>
          <w:rFonts w:eastAsia="標楷體"/>
          <w:b/>
          <w:sz w:val="20"/>
        </w:rPr>
      </w:pPr>
      <w:r>
        <w:rPr>
          <w:noProof/>
        </w:rPr>
        <w:drawing>
          <wp:inline distT="0" distB="0" distL="0" distR="0" wp14:anchorId="31606298" wp14:editId="59B341CD">
            <wp:extent cx="2743200" cy="1514475"/>
            <wp:effectExtent l="19050" t="0" r="0" b="0"/>
            <wp:docPr id="83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5" cstate="print"/>
                    <a:srcRect l="11292" t="18300" r="10194" b="4631"/>
                    <a:stretch>
                      <a:fillRect/>
                    </a:stretch>
                  </pic:blipFill>
                  <pic:spPr bwMode="auto">
                    <a:xfrm>
                      <a:off x="0" y="0"/>
                      <a:ext cx="2743200" cy="1514475"/>
                    </a:xfrm>
                    <a:prstGeom prst="rect">
                      <a:avLst/>
                    </a:prstGeom>
                    <a:noFill/>
                    <a:ln w="9525">
                      <a:noFill/>
                      <a:miter lim="800000"/>
                      <a:headEnd/>
                      <a:tailEnd/>
                    </a:ln>
                  </pic:spPr>
                </pic:pic>
              </a:graphicData>
            </a:graphic>
          </wp:inline>
        </w:drawing>
      </w:r>
    </w:p>
    <w:p w:rsidR="00B864B5" w:rsidRPr="00D11C99" w:rsidRDefault="00B864B5" w:rsidP="00B864B5">
      <w:pPr>
        <w:jc w:val="center"/>
        <w:rPr>
          <w:rFonts w:eastAsia="標楷體"/>
          <w:b/>
          <w:sz w:val="20"/>
        </w:rPr>
      </w:pPr>
      <w:r>
        <w:rPr>
          <w:rFonts w:eastAsia="標楷體" w:hint="eastAsia"/>
          <w:sz w:val="20"/>
        </w:rPr>
        <w:t>(a)</w:t>
      </w:r>
    </w:p>
    <w:p w:rsidR="00B864B5" w:rsidRDefault="00B864B5" w:rsidP="00B864B5">
      <w:pPr>
        <w:jc w:val="center"/>
        <w:rPr>
          <w:rFonts w:eastAsia="標楷體"/>
          <w:b/>
          <w:sz w:val="20"/>
        </w:rPr>
      </w:pPr>
      <w:r>
        <w:rPr>
          <w:rFonts w:eastAsia="標楷體" w:hint="eastAsia"/>
          <w:b/>
          <w:noProof/>
          <w:sz w:val="20"/>
        </w:rPr>
        <w:drawing>
          <wp:inline distT="0" distB="0" distL="0" distR="0" wp14:anchorId="4CF0347B" wp14:editId="361A38D0">
            <wp:extent cx="2735580" cy="1799590"/>
            <wp:effectExtent l="19050" t="0" r="7620" b="0"/>
            <wp:docPr id="839" name="圖片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pic:cNvPicPr>
                      <a:picLocks noChangeAspect="1" noChangeArrowheads="1"/>
                    </pic:cNvPicPr>
                  </pic:nvPicPr>
                  <pic:blipFill>
                    <a:blip r:embed="rId136" cstate="print"/>
                    <a:srcRect/>
                    <a:stretch>
                      <a:fillRect/>
                    </a:stretch>
                  </pic:blipFill>
                  <pic:spPr bwMode="auto">
                    <a:xfrm>
                      <a:off x="0" y="0"/>
                      <a:ext cx="2735580" cy="1799590"/>
                    </a:xfrm>
                    <a:prstGeom prst="rect">
                      <a:avLst/>
                    </a:prstGeom>
                    <a:noFill/>
                    <a:ln w="9525">
                      <a:noFill/>
                      <a:miter lim="800000"/>
                      <a:headEnd/>
                      <a:tailEnd/>
                    </a:ln>
                  </pic:spPr>
                </pic:pic>
              </a:graphicData>
            </a:graphic>
          </wp:inline>
        </w:drawing>
      </w:r>
    </w:p>
    <w:p w:rsidR="00B864B5" w:rsidRDefault="00B864B5" w:rsidP="00B864B5">
      <w:pPr>
        <w:jc w:val="center"/>
        <w:rPr>
          <w:rFonts w:eastAsia="標楷體"/>
          <w:sz w:val="20"/>
        </w:rPr>
      </w:pPr>
      <w:r>
        <w:rPr>
          <w:rFonts w:eastAsia="標楷體" w:hint="eastAsia"/>
          <w:sz w:val="20"/>
        </w:rPr>
        <w:t>(b)</w:t>
      </w:r>
    </w:p>
    <w:p w:rsidR="00B864B5" w:rsidRPr="00D11C99" w:rsidRDefault="00B864B5" w:rsidP="00B864B5">
      <w:pPr>
        <w:jc w:val="center"/>
        <w:rPr>
          <w:rFonts w:eastAsia="標楷體"/>
          <w:b/>
          <w:sz w:val="20"/>
        </w:rPr>
      </w:pPr>
      <w:r w:rsidRPr="00240041">
        <w:rPr>
          <w:rFonts w:eastAsia="標楷體" w:hint="eastAsia"/>
          <w:sz w:val="20"/>
        </w:rPr>
        <w:t>圖</w:t>
      </w:r>
      <w:r>
        <w:rPr>
          <w:rFonts w:eastAsia="標楷體" w:hint="eastAsia"/>
          <w:sz w:val="20"/>
        </w:rPr>
        <w:t>8  (a)</w:t>
      </w:r>
      <w:r>
        <w:rPr>
          <w:rFonts w:eastAsia="標楷體" w:hint="eastAsia"/>
          <w:sz w:val="20"/>
        </w:rPr>
        <w:t>未處理資料清單</w:t>
      </w:r>
      <w:r>
        <w:rPr>
          <w:rFonts w:eastAsia="標楷體" w:hint="eastAsia"/>
          <w:sz w:val="20"/>
        </w:rPr>
        <w:t xml:space="preserve"> (b)</w:t>
      </w:r>
      <w:r>
        <w:rPr>
          <w:rFonts w:eastAsia="標楷體" w:hint="eastAsia"/>
          <w:sz w:val="20"/>
        </w:rPr>
        <w:t>瀏覽詳細資料</w:t>
      </w:r>
    </w:p>
    <w:p w:rsidR="00B864B5" w:rsidRDefault="00B864B5" w:rsidP="00B864B5">
      <w:pPr>
        <w:jc w:val="both"/>
        <w:rPr>
          <w:rFonts w:eastAsia="標楷體"/>
          <w:b/>
          <w:sz w:val="20"/>
        </w:rPr>
      </w:pPr>
      <w:r>
        <w:rPr>
          <w:rFonts w:eastAsia="標楷體" w:hint="eastAsia"/>
          <w:b/>
          <w:sz w:val="20"/>
        </w:rPr>
        <w:t>五、結論</w:t>
      </w:r>
    </w:p>
    <w:p w:rsidR="00B864B5" w:rsidRDefault="00B864B5" w:rsidP="00B864B5">
      <w:pPr>
        <w:ind w:firstLineChars="210" w:firstLine="420"/>
        <w:rPr>
          <w:rFonts w:eastAsia="標楷體"/>
          <w:b/>
          <w:sz w:val="20"/>
        </w:rPr>
      </w:pPr>
      <w:r>
        <w:rPr>
          <w:rFonts w:ascii="標楷體" w:eastAsia="標楷體" w:hAnsi="標楷體" w:cs="Arial" w:hint="eastAsia"/>
          <w:color w:val="000000"/>
          <w:kern w:val="0"/>
          <w:sz w:val="20"/>
        </w:rPr>
        <w:lastRenderedPageBreak/>
        <w:t>本應用程式操作簡單，且大多數資料皆由應用程式自動蒐集，以達到使用者使用之便利性與避免使用者輸入錯誤資料之準確性。待使用者提供充足資料後，即可利用網路馬上將檢舉資料上傳至伺服器，更達成此應用程式之快速性。</w:t>
      </w:r>
      <w:r w:rsidRPr="00EF5667">
        <w:rPr>
          <w:rFonts w:ascii="標楷體" w:eastAsia="標楷體" w:hAnsi="標楷體" w:hint="eastAsia"/>
          <w:sz w:val="20"/>
        </w:rPr>
        <w:t>實驗結果顯示，本系統除了可行並具有相當不錯的成果。相信</w:t>
      </w:r>
      <w:r>
        <w:rPr>
          <w:rFonts w:ascii="標楷體" w:eastAsia="標楷體" w:hAnsi="標楷體" w:cs="Arial" w:hint="eastAsia"/>
          <w:color w:val="000000"/>
          <w:kern w:val="0"/>
          <w:sz w:val="20"/>
        </w:rPr>
        <w:t>有了此應用程式，除了可以提升用路人檢舉意願，增進全民監督之效益，進而降低交通違規的發生次數，改善社會之和諧，使人民的生活更加便利。</w:t>
      </w:r>
      <w:r>
        <w:rPr>
          <w:rFonts w:eastAsia="標楷體" w:hint="eastAsia"/>
          <w:b/>
          <w:sz w:val="20"/>
        </w:rPr>
        <w:t xml:space="preserve">   </w:t>
      </w:r>
    </w:p>
    <w:p w:rsidR="00B864B5" w:rsidRDefault="00B864B5" w:rsidP="00B864B5">
      <w:pPr>
        <w:jc w:val="both"/>
        <w:rPr>
          <w:rFonts w:eastAsia="標楷體"/>
          <w:b/>
          <w:sz w:val="20"/>
        </w:rPr>
      </w:pPr>
    </w:p>
    <w:p w:rsidR="00B864B5" w:rsidRDefault="00B864B5" w:rsidP="00B864B5">
      <w:pPr>
        <w:jc w:val="both"/>
        <w:rPr>
          <w:rFonts w:eastAsia="標楷體"/>
          <w:b/>
          <w:sz w:val="20"/>
        </w:rPr>
      </w:pPr>
      <w:r>
        <w:rPr>
          <w:rFonts w:eastAsia="標楷體" w:hint="eastAsia"/>
          <w:b/>
          <w:sz w:val="20"/>
        </w:rPr>
        <w:t>參考文獻</w:t>
      </w:r>
    </w:p>
    <w:p w:rsidR="00B864B5" w:rsidRPr="00CD7419" w:rsidRDefault="00B864B5" w:rsidP="00B864B5">
      <w:pPr>
        <w:rPr>
          <w:rFonts w:ascii="標楷體" w:eastAsia="標楷體" w:hAnsi="標楷體"/>
          <w:sz w:val="20"/>
        </w:rPr>
      </w:pPr>
      <w:r w:rsidRPr="00CD7419">
        <w:rPr>
          <w:rFonts w:ascii="標楷體" w:eastAsia="標楷體" w:hAnsi="標楷體" w:hint="eastAsia"/>
          <w:sz w:val="20"/>
        </w:rPr>
        <w:t>[1] Google，"嵌入式系統"，[Online]</w:t>
      </w:r>
    </w:p>
    <w:p w:rsidR="00B864B5" w:rsidRPr="00CD7419" w:rsidRDefault="00B864B5" w:rsidP="00B864B5">
      <w:pPr>
        <w:ind w:left="426"/>
        <w:rPr>
          <w:rFonts w:eastAsia="標楷體"/>
          <w:sz w:val="20"/>
        </w:rPr>
      </w:pPr>
      <w:r w:rsidRPr="00CD7419">
        <w:rPr>
          <w:rFonts w:eastAsia="標楷體"/>
          <w:sz w:val="20"/>
        </w:rPr>
        <w:t>http://zh.wikipedia.org/zh-tw/%E5%B5%</w:t>
      </w:r>
      <w:smartTag w:uri="urn:schemas-microsoft-com:office:smarttags" w:element="chmetcnv">
        <w:smartTagPr>
          <w:attr w:name="TCSC" w:val="0"/>
          <w:attr w:name="NumberType" w:val="1"/>
          <w:attr w:name="Negative" w:val="False"/>
          <w:attr w:name="HasSpace" w:val="False"/>
          <w:attr w:name="SourceValue" w:val="8"/>
          <w:attr w:name="UnitName" w:val="C"/>
        </w:smartTagPr>
        <w:r w:rsidRPr="00CD7419">
          <w:rPr>
            <w:rFonts w:eastAsia="標楷體"/>
            <w:sz w:val="20"/>
          </w:rPr>
          <w:t>8C</w:t>
        </w:r>
      </w:smartTag>
      <w:r w:rsidRPr="00CD7419">
        <w:rPr>
          <w:rFonts w:eastAsia="標楷體"/>
          <w:sz w:val="20"/>
        </w:rPr>
        <w:t>%E5%85%A5%E5%BC%</w:t>
      </w:r>
      <w:smartTag w:uri="urn:schemas-microsoft-com:office:smarttags" w:element="chmetcnv">
        <w:smartTagPr>
          <w:attr w:name="TCSC" w:val="0"/>
          <w:attr w:name="NumberType" w:val="1"/>
          <w:attr w:name="Negative" w:val="False"/>
          <w:attr w:name="HasSpace" w:val="False"/>
          <w:attr w:name="SourceValue" w:val="8"/>
          <w:attr w:name="UnitName" w:val="F"/>
        </w:smartTagPr>
        <w:r w:rsidRPr="00CD7419">
          <w:rPr>
            <w:rFonts w:eastAsia="標楷體"/>
            <w:sz w:val="20"/>
          </w:rPr>
          <w:t>8F</w:t>
        </w:r>
      </w:smartTag>
      <w:r w:rsidRPr="00CD7419">
        <w:rPr>
          <w:rFonts w:eastAsia="標楷體"/>
          <w:sz w:val="20"/>
        </w:rPr>
        <w:t>%E7%B3%BB%E7%BB%9F</w:t>
      </w:r>
    </w:p>
    <w:p w:rsidR="00B864B5" w:rsidRPr="00172722" w:rsidRDefault="00B864B5" w:rsidP="00B864B5">
      <w:pPr>
        <w:ind w:left="426" w:hangingChars="213" w:hanging="426"/>
        <w:rPr>
          <w:rFonts w:eastAsia="標楷體"/>
          <w:sz w:val="20"/>
        </w:rPr>
      </w:pPr>
      <w:r w:rsidRPr="00172722">
        <w:rPr>
          <w:rFonts w:ascii="標楷體" w:eastAsia="標楷體" w:hAnsi="標楷體" w:hint="eastAsia"/>
          <w:sz w:val="20"/>
        </w:rPr>
        <w:t>[2] 馬全德(2013年7月2</w:t>
      </w:r>
      <w:r>
        <w:rPr>
          <w:rFonts w:ascii="標楷體" w:eastAsia="標楷體" w:hAnsi="標楷體" w:hint="eastAsia"/>
          <w:sz w:val="20"/>
        </w:rPr>
        <w:t>日</w:t>
      </w:r>
      <w:r w:rsidRPr="00172722">
        <w:rPr>
          <w:rFonts w:ascii="標楷體" w:eastAsia="標楷體" w:hAnsi="標楷體" w:hint="eastAsia"/>
          <w:sz w:val="20"/>
        </w:rPr>
        <w:t>)</w:t>
      </w:r>
      <w:r>
        <w:rPr>
          <w:rFonts w:ascii="標楷體" w:eastAsia="標楷體" w:hAnsi="標楷體" w:hint="eastAsia"/>
          <w:sz w:val="20"/>
        </w:rPr>
        <w:t>，"</w:t>
      </w:r>
      <w:r w:rsidRPr="00172722">
        <w:rPr>
          <w:rFonts w:eastAsia="標楷體"/>
          <w:sz w:val="20"/>
          <w:shd w:val="clear" w:color="auto" w:fill="FFFFFF"/>
        </w:rPr>
        <w:t>Intel</w:t>
      </w:r>
      <w:r w:rsidRPr="00172722">
        <w:rPr>
          <w:rFonts w:ascii="標楷體" w:eastAsia="標楷體" w:hAnsi="標楷體" w:cs="Arial"/>
          <w:sz w:val="20"/>
          <w:shd w:val="clear" w:color="auto" w:fill="FFFFFF"/>
        </w:rPr>
        <w:t>軟體開發講座</w:t>
      </w:r>
      <w:r w:rsidRPr="00172722">
        <w:rPr>
          <w:rFonts w:ascii="標楷體" w:eastAsia="標楷體" w:hAnsi="標楷體" w:cs="Arial" w:hint="eastAsia"/>
          <w:sz w:val="20"/>
          <w:shd w:val="clear" w:color="auto" w:fill="FFFFFF"/>
        </w:rPr>
        <w:t>：</w:t>
      </w:r>
      <w:r w:rsidRPr="00172722">
        <w:rPr>
          <w:rFonts w:eastAsia="標楷體"/>
          <w:sz w:val="20"/>
          <w:shd w:val="clear" w:color="auto" w:fill="FFFFFF"/>
        </w:rPr>
        <w:t>Android Emulator</w:t>
      </w:r>
      <w:r>
        <w:rPr>
          <w:rFonts w:ascii="標楷體" w:eastAsia="標楷體" w:hAnsi="標楷體" w:hint="eastAsia"/>
          <w:sz w:val="20"/>
        </w:rPr>
        <w:t>"</w:t>
      </w:r>
      <w:r>
        <w:rPr>
          <w:rFonts w:eastAsia="標楷體" w:hint="eastAsia"/>
          <w:sz w:val="20"/>
        </w:rPr>
        <w:t>。</w:t>
      </w:r>
      <w:r w:rsidRPr="00172722">
        <w:rPr>
          <w:rFonts w:eastAsia="標楷體"/>
          <w:sz w:val="20"/>
        </w:rPr>
        <w:t xml:space="preserve"> </w:t>
      </w:r>
      <w:r w:rsidRPr="00172722">
        <w:rPr>
          <w:rFonts w:eastAsia="標楷體" w:hint="eastAsia"/>
          <w:sz w:val="20"/>
        </w:rPr>
        <w:t>2013</w:t>
      </w:r>
      <w:r w:rsidRPr="00172722">
        <w:rPr>
          <w:rFonts w:eastAsia="標楷體" w:hint="eastAsia"/>
          <w:sz w:val="20"/>
        </w:rPr>
        <w:t>年</w:t>
      </w:r>
      <w:r w:rsidRPr="00172722">
        <w:rPr>
          <w:rFonts w:eastAsia="標楷體" w:hint="eastAsia"/>
          <w:sz w:val="20"/>
        </w:rPr>
        <w:t>11</w:t>
      </w:r>
      <w:r>
        <w:rPr>
          <w:rFonts w:eastAsia="標楷體" w:hint="eastAsia"/>
          <w:sz w:val="20"/>
        </w:rPr>
        <w:t>月，取自網址：</w:t>
      </w:r>
      <w:r w:rsidRPr="00172722">
        <w:rPr>
          <w:rFonts w:eastAsia="標楷體"/>
          <w:sz w:val="20"/>
        </w:rPr>
        <w:t>http://software.intel.com/sites/landingpage/tw/android-emulator.php</w:t>
      </w:r>
    </w:p>
    <w:p w:rsidR="00B864B5" w:rsidRDefault="00B864B5" w:rsidP="00B864B5">
      <w:pPr>
        <w:ind w:left="426" w:hangingChars="213" w:hanging="426"/>
        <w:rPr>
          <w:rFonts w:eastAsia="標楷體"/>
          <w:sz w:val="20"/>
        </w:rPr>
      </w:pPr>
      <w:r w:rsidRPr="00521593">
        <w:rPr>
          <w:rFonts w:ascii="標楷體" w:eastAsia="標楷體" w:hAnsi="標楷體" w:hint="eastAsia"/>
          <w:sz w:val="20"/>
        </w:rPr>
        <w:t>[</w:t>
      </w:r>
      <w:r>
        <w:rPr>
          <w:rFonts w:ascii="標楷體" w:eastAsia="標楷體" w:hAnsi="標楷體" w:hint="eastAsia"/>
          <w:sz w:val="20"/>
        </w:rPr>
        <w:t>3</w:t>
      </w:r>
      <w:r w:rsidRPr="00521593">
        <w:rPr>
          <w:rFonts w:ascii="標楷體" w:eastAsia="標楷體" w:hAnsi="標楷體" w:hint="eastAsia"/>
          <w:sz w:val="20"/>
        </w:rPr>
        <w:t>] 孫傳雄(2010</w:t>
      </w:r>
      <w:r>
        <w:rPr>
          <w:rFonts w:ascii="標楷體" w:eastAsia="標楷體" w:hAnsi="標楷體" w:hint="eastAsia"/>
          <w:sz w:val="20"/>
        </w:rPr>
        <w:t>年8月31日</w:t>
      </w:r>
      <w:r w:rsidRPr="00521593">
        <w:rPr>
          <w:rFonts w:ascii="標楷體" w:eastAsia="標楷體" w:hAnsi="標楷體" w:hint="eastAsia"/>
          <w:sz w:val="20"/>
        </w:rPr>
        <w:t>)</w:t>
      </w:r>
      <w:r>
        <w:rPr>
          <w:rFonts w:ascii="標楷體" w:eastAsia="標楷體" w:hAnsi="標楷體" w:hint="eastAsia"/>
          <w:sz w:val="20"/>
        </w:rPr>
        <w:t>，"</w:t>
      </w:r>
      <w:r w:rsidRPr="00521593">
        <w:rPr>
          <w:rFonts w:eastAsia="標楷體"/>
          <w:sz w:val="20"/>
        </w:rPr>
        <w:t>Android</w:t>
      </w:r>
      <w:r w:rsidRPr="00521593">
        <w:rPr>
          <w:rFonts w:ascii="標楷體" w:eastAsia="標楷體" w:hAnsi="標楷體" w:hint="eastAsia"/>
          <w:sz w:val="20"/>
        </w:rPr>
        <w:t>教學</w:t>
      </w:r>
      <w:r>
        <w:rPr>
          <w:rFonts w:ascii="標楷體" w:eastAsia="標楷體" w:hAnsi="標楷體" w:hint="eastAsia"/>
          <w:sz w:val="20"/>
        </w:rPr>
        <w:t>"</w:t>
      </w:r>
      <w:r w:rsidRPr="00521593">
        <w:rPr>
          <w:rFonts w:ascii="標楷體" w:eastAsia="標楷體" w:hAnsi="標楷體" w:hint="eastAsia"/>
          <w:sz w:val="20"/>
        </w:rPr>
        <w:t>。2013年10月</w:t>
      </w:r>
      <w:r>
        <w:rPr>
          <w:rFonts w:ascii="標楷體" w:eastAsia="標楷體" w:hAnsi="標楷體" w:hint="eastAsia"/>
          <w:sz w:val="20"/>
        </w:rPr>
        <w:t>，</w:t>
      </w:r>
      <w:r>
        <w:rPr>
          <w:rFonts w:eastAsia="標楷體" w:hint="eastAsia"/>
          <w:sz w:val="20"/>
        </w:rPr>
        <w:t>取自網址：</w:t>
      </w:r>
      <w:r w:rsidRPr="00521593">
        <w:rPr>
          <w:rFonts w:eastAsia="標楷體"/>
          <w:sz w:val="20"/>
        </w:rPr>
        <w:t>http://blog.chinatimes.com/tomsun/archive/</w:t>
      </w:r>
      <w:smartTag w:uri="urn:schemas-microsoft-com:office:smarttags" w:element="chsdate">
        <w:smartTagPr>
          <w:attr w:name="Year" w:val="2010"/>
          <w:attr w:name="Month" w:val="8"/>
          <w:attr w:name="Day" w:val="31"/>
          <w:attr w:name="IsLunarDate" w:val="False"/>
          <w:attr w:name="IsROCDate" w:val="False"/>
        </w:smartTagPr>
        <w:r w:rsidRPr="00521593">
          <w:rPr>
            <w:rFonts w:eastAsia="標楷體"/>
            <w:sz w:val="20"/>
          </w:rPr>
          <w:t>2010/08/31</w:t>
        </w:r>
      </w:smartTag>
      <w:r w:rsidRPr="00521593">
        <w:rPr>
          <w:rFonts w:eastAsia="標楷體"/>
          <w:sz w:val="20"/>
        </w:rPr>
        <w:t>/533666.html</w:t>
      </w:r>
    </w:p>
    <w:p w:rsidR="00B864B5" w:rsidRDefault="00B864B5" w:rsidP="00B864B5">
      <w:pPr>
        <w:ind w:left="426" w:hangingChars="213" w:hanging="426"/>
        <w:rPr>
          <w:rFonts w:ascii="標楷體" w:eastAsia="標楷體" w:hAnsi="標楷體"/>
          <w:sz w:val="20"/>
        </w:rPr>
      </w:pPr>
      <w:r w:rsidRPr="00521593">
        <w:rPr>
          <w:rFonts w:ascii="標楷體" w:eastAsia="標楷體" w:hAnsi="標楷體" w:hint="eastAsia"/>
          <w:sz w:val="20"/>
        </w:rPr>
        <w:t>[</w:t>
      </w:r>
      <w:r>
        <w:rPr>
          <w:rFonts w:ascii="標楷體" w:eastAsia="標楷體" w:hAnsi="標楷體" w:hint="eastAsia"/>
          <w:sz w:val="20"/>
        </w:rPr>
        <w:t>4</w:t>
      </w:r>
      <w:r w:rsidRPr="00521593">
        <w:rPr>
          <w:rFonts w:ascii="標楷體" w:eastAsia="標楷體" w:hAnsi="標楷體" w:hint="eastAsia"/>
          <w:sz w:val="20"/>
        </w:rPr>
        <w:t xml:space="preserve">] </w:t>
      </w:r>
      <w:r>
        <w:rPr>
          <w:rFonts w:ascii="標楷體" w:eastAsia="標楷體" w:hAnsi="標楷體" w:hint="eastAsia"/>
          <w:sz w:val="20"/>
        </w:rPr>
        <w:t>Google</w:t>
      </w:r>
      <w:r w:rsidRPr="00521593">
        <w:rPr>
          <w:rFonts w:ascii="標楷體" w:eastAsia="標楷體" w:hAnsi="標楷體" w:hint="eastAsia"/>
          <w:sz w:val="20"/>
        </w:rPr>
        <w:t>，</w:t>
      </w:r>
      <w:r>
        <w:rPr>
          <w:rFonts w:ascii="標楷體" w:eastAsia="標楷體" w:hAnsi="標楷體" w:hint="eastAsia"/>
          <w:sz w:val="20"/>
        </w:rPr>
        <w:t>"</w:t>
      </w:r>
      <w:r>
        <w:rPr>
          <w:rFonts w:eastAsia="標楷體" w:hint="eastAsia"/>
          <w:sz w:val="20"/>
        </w:rPr>
        <w:t>A</w:t>
      </w:r>
      <w:r w:rsidRPr="00CC39E3">
        <w:rPr>
          <w:rFonts w:eastAsia="標楷體"/>
          <w:sz w:val="20"/>
        </w:rPr>
        <w:t>ndroid</w:t>
      </w:r>
      <w:r>
        <w:rPr>
          <w:rFonts w:ascii="標楷體" w:eastAsia="標楷體" w:hAnsi="標楷體" w:hint="eastAsia"/>
          <w:sz w:val="20"/>
        </w:rPr>
        <w:t>"，[Online]</w:t>
      </w:r>
    </w:p>
    <w:p w:rsidR="00B864B5" w:rsidRPr="00CC39E3" w:rsidRDefault="00B864B5" w:rsidP="00B864B5">
      <w:pPr>
        <w:ind w:leftChars="177" w:left="425"/>
        <w:rPr>
          <w:rFonts w:eastAsia="標楷體"/>
          <w:sz w:val="20"/>
        </w:rPr>
      </w:pPr>
      <w:r w:rsidRPr="00CC39E3">
        <w:rPr>
          <w:rFonts w:eastAsia="標楷體"/>
          <w:sz w:val="20"/>
        </w:rPr>
        <w:t>https://developer.android.com/intl/zh-tw/about/index.html</w:t>
      </w:r>
    </w:p>
    <w:p w:rsidR="00B864B5" w:rsidRPr="00476368" w:rsidRDefault="00B864B5" w:rsidP="00B864B5">
      <w:pPr>
        <w:ind w:left="426" w:hangingChars="213" w:hanging="426"/>
        <w:rPr>
          <w:rFonts w:eastAsia="標楷體"/>
          <w:sz w:val="20"/>
          <w:shd w:val="clear" w:color="auto" w:fill="FFFFFF"/>
        </w:rPr>
      </w:pPr>
      <w:r w:rsidRPr="00476368">
        <w:rPr>
          <w:rFonts w:ascii="標楷體" w:eastAsia="標楷體" w:hAnsi="標楷體" w:hint="eastAsia"/>
          <w:sz w:val="20"/>
        </w:rPr>
        <w:t>[5] 饒瑞佶(2014)，</w:t>
      </w:r>
      <w:r>
        <w:rPr>
          <w:rFonts w:ascii="標楷體" w:eastAsia="標楷體" w:hAnsi="標楷體" w:hint="eastAsia"/>
          <w:sz w:val="20"/>
        </w:rPr>
        <w:t>"</w:t>
      </w:r>
      <w:r w:rsidRPr="00476368">
        <w:rPr>
          <w:rFonts w:ascii="標楷體" w:eastAsia="標楷體" w:hAnsi="標楷體" w:hint="eastAsia"/>
          <w:sz w:val="20"/>
        </w:rPr>
        <w:t>學習</w:t>
      </w:r>
      <w:r w:rsidRPr="00476368">
        <w:rPr>
          <w:rFonts w:eastAsia="標楷體"/>
          <w:sz w:val="20"/>
          <w:shd w:val="clear" w:color="auto" w:fill="FFFFFF"/>
        </w:rPr>
        <w:t>Android</w:t>
      </w:r>
      <w:r>
        <w:rPr>
          <w:rFonts w:ascii="標楷體" w:eastAsia="標楷體" w:hAnsi="標楷體" w:hint="eastAsia"/>
          <w:sz w:val="20"/>
        </w:rPr>
        <w:t>"</w:t>
      </w:r>
      <w:r w:rsidRPr="00476368">
        <w:rPr>
          <w:rFonts w:eastAsia="標楷體" w:hint="eastAsia"/>
          <w:sz w:val="20"/>
          <w:shd w:val="clear" w:color="auto" w:fill="FFFFFF"/>
        </w:rPr>
        <w:t>。</w:t>
      </w:r>
      <w:r w:rsidRPr="00476368">
        <w:rPr>
          <w:rFonts w:eastAsia="標楷體" w:hint="eastAsia"/>
          <w:sz w:val="20"/>
          <w:shd w:val="clear" w:color="auto" w:fill="FFFFFF"/>
        </w:rPr>
        <w:t>2014</w:t>
      </w:r>
      <w:r w:rsidRPr="00476368">
        <w:rPr>
          <w:rFonts w:eastAsia="標楷體" w:hint="eastAsia"/>
          <w:sz w:val="20"/>
          <w:shd w:val="clear" w:color="auto" w:fill="FFFFFF"/>
        </w:rPr>
        <w:t>年</w:t>
      </w:r>
      <w:r w:rsidRPr="00476368">
        <w:rPr>
          <w:rFonts w:eastAsia="標楷體" w:hint="eastAsia"/>
          <w:sz w:val="20"/>
          <w:shd w:val="clear" w:color="auto" w:fill="FFFFFF"/>
        </w:rPr>
        <w:t>9</w:t>
      </w:r>
      <w:r w:rsidRPr="00476368">
        <w:rPr>
          <w:rFonts w:eastAsia="標楷體" w:hint="eastAsia"/>
          <w:sz w:val="20"/>
          <w:shd w:val="clear" w:color="auto" w:fill="FFFFFF"/>
        </w:rPr>
        <w:t>月</w:t>
      </w:r>
      <w:r>
        <w:rPr>
          <w:rFonts w:ascii="標楷體" w:eastAsia="標楷體" w:hAnsi="標楷體" w:hint="eastAsia"/>
          <w:sz w:val="20"/>
        </w:rPr>
        <w:t>，</w:t>
      </w:r>
      <w:r>
        <w:rPr>
          <w:rFonts w:eastAsia="標楷體" w:hint="eastAsia"/>
          <w:sz w:val="20"/>
        </w:rPr>
        <w:t>取自網址：</w:t>
      </w:r>
    </w:p>
    <w:p w:rsidR="00B864B5" w:rsidRPr="00476368" w:rsidRDefault="00B864B5" w:rsidP="00B864B5">
      <w:pPr>
        <w:ind w:left="426"/>
        <w:rPr>
          <w:rFonts w:eastAsia="標楷體"/>
          <w:sz w:val="20"/>
        </w:rPr>
      </w:pPr>
      <w:r w:rsidRPr="00476368">
        <w:rPr>
          <w:rFonts w:eastAsia="標楷體"/>
          <w:sz w:val="20"/>
        </w:rPr>
        <w:t xml:space="preserve">http://www.newpos.com.tw/cca/cca49964.pdf </w:t>
      </w:r>
    </w:p>
    <w:p w:rsidR="00B864B5" w:rsidRPr="0034682D" w:rsidRDefault="00B864B5" w:rsidP="00B864B5">
      <w:pPr>
        <w:ind w:left="426" w:hangingChars="213" w:hanging="426"/>
        <w:rPr>
          <w:rFonts w:eastAsia="標楷體"/>
          <w:sz w:val="20"/>
        </w:rPr>
      </w:pPr>
      <w:r w:rsidRPr="0034682D">
        <w:rPr>
          <w:rFonts w:ascii="標楷體" w:eastAsia="標楷體" w:hAnsi="標楷體" w:hint="eastAsia"/>
          <w:sz w:val="20"/>
        </w:rPr>
        <w:t>[6] 內政部地政司衛星測量中心</w:t>
      </w:r>
      <w:r>
        <w:rPr>
          <w:rFonts w:ascii="標楷體" w:eastAsia="標楷體" w:hAnsi="標楷體" w:hint="eastAsia"/>
          <w:sz w:val="20"/>
        </w:rPr>
        <w:t>，"</w:t>
      </w:r>
      <w:r w:rsidRPr="0034682D">
        <w:rPr>
          <w:rFonts w:ascii="標楷體" w:eastAsia="標楷體" w:hAnsi="標楷體" w:hint="eastAsia"/>
          <w:sz w:val="20"/>
        </w:rPr>
        <w:t>衛星定位系統介紹</w:t>
      </w:r>
      <w:r>
        <w:rPr>
          <w:rFonts w:ascii="標楷體" w:eastAsia="標楷體" w:hAnsi="標楷體" w:hint="eastAsia"/>
          <w:sz w:val="20"/>
        </w:rPr>
        <w:t>"</w:t>
      </w:r>
      <w:r w:rsidRPr="0034682D">
        <w:rPr>
          <w:rFonts w:ascii="標楷體" w:eastAsia="標楷體" w:hAnsi="標楷體" w:hint="eastAsia"/>
          <w:sz w:val="20"/>
        </w:rPr>
        <w:t>。2013年11月</w:t>
      </w:r>
      <w:r>
        <w:rPr>
          <w:rFonts w:ascii="標楷體" w:eastAsia="標楷體" w:hAnsi="標楷體" w:hint="eastAsia"/>
          <w:sz w:val="20"/>
        </w:rPr>
        <w:t>，</w:t>
      </w:r>
      <w:r>
        <w:rPr>
          <w:rFonts w:eastAsia="標楷體" w:hint="eastAsia"/>
          <w:sz w:val="20"/>
        </w:rPr>
        <w:t>取自網址：</w:t>
      </w:r>
      <w:r w:rsidRPr="0034682D">
        <w:rPr>
          <w:rFonts w:eastAsia="標楷體"/>
          <w:sz w:val="20"/>
        </w:rPr>
        <w:t>http://ge-lab02.ceci.com.tw/SSCenter_web_c/Introduce/MenuList/MenuList2.aspx</w:t>
      </w:r>
    </w:p>
    <w:p w:rsidR="00B864B5" w:rsidRPr="0034682D" w:rsidRDefault="00B864B5" w:rsidP="00B864B5">
      <w:pPr>
        <w:ind w:left="426" w:hangingChars="213" w:hanging="426"/>
        <w:rPr>
          <w:rFonts w:ascii="標楷體" w:eastAsia="標楷體" w:hAnsi="標楷體"/>
          <w:sz w:val="20"/>
        </w:rPr>
      </w:pPr>
      <w:r w:rsidRPr="0034682D">
        <w:rPr>
          <w:rFonts w:ascii="標楷體" w:eastAsia="標楷體" w:hAnsi="標楷體" w:hint="eastAsia"/>
          <w:sz w:val="20"/>
        </w:rPr>
        <w:t>[7] 鄭大偉，</w:t>
      </w:r>
      <w:r>
        <w:rPr>
          <w:rFonts w:ascii="標楷體" w:eastAsia="標楷體" w:hAnsi="標楷體" w:hint="eastAsia"/>
          <w:sz w:val="20"/>
        </w:rPr>
        <w:t>"</w:t>
      </w:r>
      <w:r w:rsidRPr="0034682D">
        <w:rPr>
          <w:rFonts w:ascii="標楷體" w:eastAsia="標楷體" w:hAnsi="標楷體" w:hint="eastAsia"/>
          <w:sz w:val="20"/>
        </w:rPr>
        <w:t>全球衛星定位系統(</w:t>
      </w:r>
      <w:r w:rsidRPr="0034682D">
        <w:rPr>
          <w:rFonts w:eastAsia="標楷體"/>
          <w:sz w:val="20"/>
        </w:rPr>
        <w:t>GPS</w:t>
      </w:r>
      <w:r w:rsidRPr="0034682D">
        <w:rPr>
          <w:rFonts w:ascii="標楷體" w:eastAsia="標楷體" w:hAnsi="標楷體" w:hint="eastAsia"/>
          <w:sz w:val="20"/>
        </w:rPr>
        <w:t>)簡介</w:t>
      </w:r>
      <w:r>
        <w:rPr>
          <w:rFonts w:ascii="標楷體" w:eastAsia="標楷體" w:hAnsi="標楷體" w:hint="eastAsia"/>
          <w:sz w:val="20"/>
        </w:rPr>
        <w:t>"</w:t>
      </w:r>
      <w:r w:rsidRPr="0034682D">
        <w:rPr>
          <w:rFonts w:ascii="標楷體" w:eastAsia="標楷體" w:hAnsi="標楷體" w:hint="eastAsia"/>
          <w:sz w:val="20"/>
        </w:rPr>
        <w:t>。</w:t>
      </w:r>
      <w:r w:rsidRPr="0034682D">
        <w:rPr>
          <w:rFonts w:ascii="標楷體" w:eastAsia="標楷體" w:hAnsi="標楷體" w:hint="eastAsia"/>
          <w:sz w:val="20"/>
        </w:rPr>
        <w:lastRenderedPageBreak/>
        <w:t>2013年11月</w:t>
      </w:r>
      <w:r>
        <w:rPr>
          <w:rFonts w:ascii="標楷體" w:eastAsia="標楷體" w:hAnsi="標楷體" w:hint="eastAsia"/>
          <w:sz w:val="20"/>
        </w:rPr>
        <w:t>，</w:t>
      </w:r>
      <w:r>
        <w:rPr>
          <w:rFonts w:eastAsia="標楷體" w:hint="eastAsia"/>
          <w:sz w:val="20"/>
        </w:rPr>
        <w:t>取自網址：</w:t>
      </w:r>
    </w:p>
    <w:p w:rsidR="00B864B5" w:rsidRPr="0034682D" w:rsidRDefault="00B864B5" w:rsidP="00B864B5">
      <w:pPr>
        <w:ind w:leftChars="177" w:left="425"/>
        <w:rPr>
          <w:rFonts w:eastAsia="標楷體"/>
          <w:sz w:val="20"/>
        </w:rPr>
      </w:pPr>
      <w:r w:rsidRPr="0034682D">
        <w:rPr>
          <w:rFonts w:eastAsia="標楷體"/>
          <w:sz w:val="20"/>
        </w:rPr>
        <w:t>http://www.cc.ntut.edu.tw/~twcheng/GPS-NTUT.pdf</w:t>
      </w:r>
    </w:p>
    <w:p w:rsidR="00B864B5" w:rsidRPr="006B2D3D" w:rsidRDefault="00B864B5" w:rsidP="00B864B5">
      <w:pPr>
        <w:ind w:left="426" w:hangingChars="213" w:hanging="426"/>
        <w:rPr>
          <w:rFonts w:ascii="標楷體" w:eastAsia="標楷體" w:hAnsi="標楷體"/>
          <w:sz w:val="20"/>
        </w:rPr>
      </w:pPr>
      <w:r w:rsidRPr="00EE3F63">
        <w:rPr>
          <w:rFonts w:ascii="標楷體" w:eastAsia="標楷體" w:hAnsi="標楷體" w:hint="eastAsia"/>
          <w:sz w:val="20"/>
        </w:rPr>
        <w:t>[8] 蘇全清，"淺談</w:t>
      </w:r>
      <w:r w:rsidRPr="00EE3F63">
        <w:rPr>
          <w:rFonts w:eastAsia="標楷體"/>
          <w:sz w:val="20"/>
        </w:rPr>
        <w:t>GPS/GLONASS</w:t>
      </w:r>
      <w:r w:rsidRPr="00EE3F63">
        <w:rPr>
          <w:rFonts w:ascii="標楷體" w:eastAsia="標楷體" w:hAnsi="標楷體" w:hint="eastAsia"/>
          <w:sz w:val="20"/>
        </w:rPr>
        <w:t>雙星定位系統"</w:t>
      </w:r>
      <w:r>
        <w:rPr>
          <w:rFonts w:ascii="標楷體" w:eastAsia="標楷體" w:hAnsi="標楷體" w:hint="eastAsia"/>
          <w:sz w:val="20"/>
        </w:rPr>
        <w:t>。2013年12月，</w:t>
      </w:r>
      <w:r>
        <w:rPr>
          <w:rFonts w:eastAsia="標楷體" w:hint="eastAsia"/>
          <w:sz w:val="20"/>
        </w:rPr>
        <w:t>取自網址：</w:t>
      </w:r>
      <w:r w:rsidRPr="00EE3F63">
        <w:rPr>
          <w:rFonts w:eastAsia="標楷體"/>
          <w:sz w:val="20"/>
        </w:rPr>
        <w:t>http://ngis2.moi.gov.tw/Storage/MOI_NGIS/jou</w:t>
      </w:r>
      <w:r w:rsidRPr="006B2D3D">
        <w:rPr>
          <w:rFonts w:eastAsia="標楷體"/>
          <w:sz w:val="20"/>
        </w:rPr>
        <w:t>rnal/26/new3.html</w:t>
      </w:r>
    </w:p>
    <w:p w:rsidR="00B864B5" w:rsidRPr="00FB251C" w:rsidRDefault="00B864B5" w:rsidP="00B864B5">
      <w:pPr>
        <w:ind w:left="426" w:hangingChars="213" w:hanging="426"/>
        <w:rPr>
          <w:rFonts w:ascii="標楷體" w:eastAsia="標楷體" w:hAnsi="標楷體"/>
          <w:sz w:val="20"/>
        </w:rPr>
      </w:pPr>
      <w:r w:rsidRPr="006B2D3D">
        <w:rPr>
          <w:rFonts w:ascii="標楷體" w:eastAsia="標楷體" w:hAnsi="標楷體" w:hint="eastAsia"/>
          <w:sz w:val="20"/>
        </w:rPr>
        <w:t>[9] 蔡富安(2008)，"全球定位系統簡介"。2013年11月，</w:t>
      </w:r>
      <w:r w:rsidRPr="006B2D3D">
        <w:rPr>
          <w:rFonts w:eastAsia="標楷體" w:hint="eastAsia"/>
          <w:sz w:val="20"/>
        </w:rPr>
        <w:t>取自網址：</w:t>
      </w:r>
      <w:r w:rsidRPr="006B2D3D">
        <w:rPr>
          <w:rFonts w:eastAsia="標楷體"/>
          <w:sz w:val="20"/>
        </w:rPr>
        <w:t>http://gcl.csrsr.ncu.edu.tw/courses/CI2027/Lectu</w:t>
      </w:r>
      <w:r w:rsidRPr="00FB251C">
        <w:rPr>
          <w:rFonts w:eastAsia="標楷體"/>
          <w:sz w:val="20"/>
        </w:rPr>
        <w:t>res/GPS-Intro.pdf</w:t>
      </w:r>
    </w:p>
    <w:p w:rsidR="00B864B5" w:rsidRPr="00FB251C" w:rsidRDefault="00B864B5" w:rsidP="00B864B5">
      <w:pPr>
        <w:ind w:left="566" w:hangingChars="283" w:hanging="566"/>
        <w:rPr>
          <w:rFonts w:ascii="標楷體" w:eastAsia="標楷體" w:hAnsi="標楷體"/>
          <w:sz w:val="20"/>
        </w:rPr>
      </w:pPr>
      <w:r w:rsidRPr="00FB251C">
        <w:rPr>
          <w:rFonts w:ascii="標楷體" w:eastAsia="標楷體" w:hAnsi="標楷體" w:hint="eastAsia"/>
          <w:sz w:val="20"/>
        </w:rPr>
        <w:t>[10] 葉本源，適用於台灣各種車輛之車牌辨識系統，中原大學墊子工程學系碩士學位論文，2006</w:t>
      </w:r>
      <w:r>
        <w:rPr>
          <w:rFonts w:ascii="標楷體" w:eastAsia="標楷體" w:hAnsi="標楷體" w:hint="eastAsia"/>
          <w:sz w:val="20"/>
        </w:rPr>
        <w:t>，</w:t>
      </w:r>
      <w:r w:rsidRPr="00FB251C">
        <w:rPr>
          <w:rFonts w:ascii="標楷體" w:eastAsia="標楷體" w:hAnsi="標楷體" w:hint="eastAsia"/>
          <w:sz w:val="20"/>
        </w:rPr>
        <w:t>已出版</w:t>
      </w:r>
    </w:p>
    <w:p w:rsidR="00B864B5" w:rsidRPr="00FB251C" w:rsidRDefault="00B864B5" w:rsidP="00B864B5">
      <w:pPr>
        <w:ind w:left="566" w:hangingChars="283" w:hanging="566"/>
        <w:rPr>
          <w:rFonts w:ascii="標楷體" w:eastAsia="標楷體" w:hAnsi="標楷體"/>
          <w:sz w:val="20"/>
        </w:rPr>
      </w:pPr>
      <w:r w:rsidRPr="00FB251C">
        <w:rPr>
          <w:rFonts w:ascii="標楷體" w:eastAsia="標楷體" w:hAnsi="標楷體" w:hint="eastAsia"/>
          <w:sz w:val="20"/>
        </w:rPr>
        <w:t>[11] 巫明侃</w:t>
      </w:r>
      <w:r>
        <w:rPr>
          <w:rFonts w:ascii="標楷體" w:eastAsia="標楷體" w:hAnsi="標楷體" w:hint="eastAsia"/>
          <w:sz w:val="20"/>
        </w:rPr>
        <w:t>，</w:t>
      </w:r>
      <w:r w:rsidRPr="00FB251C">
        <w:rPr>
          <w:rFonts w:ascii="標楷體" w:eastAsia="標楷體" w:hAnsi="標楷體" w:hint="eastAsia"/>
          <w:sz w:val="20"/>
        </w:rPr>
        <w:t>基於二街二維</w:t>
      </w:r>
      <w:r w:rsidRPr="00FB251C">
        <w:rPr>
          <w:rFonts w:eastAsia="標楷體"/>
          <w:sz w:val="20"/>
        </w:rPr>
        <w:t>Haar</w:t>
      </w:r>
      <w:r w:rsidRPr="00FB251C">
        <w:rPr>
          <w:rFonts w:ascii="標楷體" w:eastAsia="標楷體" w:hAnsi="標楷體" w:hint="eastAsia"/>
          <w:sz w:val="20"/>
        </w:rPr>
        <w:t>離散小波轉換的車牌偵測方式及其</w:t>
      </w:r>
      <w:r w:rsidRPr="00FB251C">
        <w:rPr>
          <w:rFonts w:eastAsia="標楷體"/>
          <w:sz w:val="20"/>
        </w:rPr>
        <w:t>Google Android</w:t>
      </w:r>
      <w:r w:rsidRPr="00FB251C">
        <w:rPr>
          <w:rFonts w:ascii="標楷體" w:eastAsia="標楷體" w:hAnsi="標楷體" w:hint="eastAsia"/>
          <w:sz w:val="20"/>
        </w:rPr>
        <w:t>嵌入式系統實作，國立雲林科技大學電機工程系碩士論文</w:t>
      </w:r>
      <w:r>
        <w:rPr>
          <w:rFonts w:ascii="標楷體" w:eastAsia="標楷體" w:hAnsi="標楷體" w:hint="eastAsia"/>
          <w:sz w:val="20"/>
        </w:rPr>
        <w:t>，</w:t>
      </w:r>
      <w:r w:rsidRPr="00FB251C">
        <w:rPr>
          <w:rFonts w:ascii="標楷體" w:eastAsia="標楷體" w:hAnsi="標楷體" w:hint="eastAsia"/>
          <w:sz w:val="20"/>
        </w:rPr>
        <w:t>2009，已出版</w:t>
      </w:r>
    </w:p>
    <w:p w:rsidR="00B864B5" w:rsidRPr="00FB251C" w:rsidRDefault="00B864B5" w:rsidP="00B864B5">
      <w:pPr>
        <w:ind w:left="566" w:hangingChars="283" w:hanging="566"/>
        <w:rPr>
          <w:rFonts w:ascii="標楷體" w:eastAsia="標楷體" w:hAnsi="標楷體"/>
          <w:sz w:val="20"/>
        </w:rPr>
      </w:pPr>
      <w:r w:rsidRPr="00FB251C">
        <w:rPr>
          <w:rFonts w:ascii="標楷體" w:eastAsia="標楷體" w:hAnsi="標楷體" w:hint="eastAsia"/>
          <w:sz w:val="20"/>
        </w:rPr>
        <w:t>[12] 陳克智，照相手機的車牌偵測與辨識，國立中央大學資訊工程研究所碩士論文</w:t>
      </w:r>
      <w:r>
        <w:rPr>
          <w:rFonts w:ascii="標楷體" w:eastAsia="標楷體" w:hAnsi="標楷體" w:hint="eastAsia"/>
          <w:sz w:val="20"/>
        </w:rPr>
        <w:t>，</w:t>
      </w:r>
      <w:r w:rsidRPr="00FB251C">
        <w:rPr>
          <w:rFonts w:ascii="標楷體" w:eastAsia="標楷體" w:hAnsi="標楷體" w:hint="eastAsia"/>
          <w:sz w:val="20"/>
        </w:rPr>
        <w:t>2011，已出版</w:t>
      </w:r>
    </w:p>
    <w:p w:rsidR="00B864B5" w:rsidRPr="00FB251C" w:rsidRDefault="00B864B5" w:rsidP="00B864B5">
      <w:pPr>
        <w:ind w:left="566" w:hangingChars="283" w:hanging="566"/>
        <w:rPr>
          <w:rFonts w:ascii="標楷體" w:eastAsia="標楷體" w:hAnsi="標楷體"/>
          <w:sz w:val="20"/>
        </w:rPr>
      </w:pPr>
      <w:r w:rsidRPr="00FB251C">
        <w:rPr>
          <w:rFonts w:ascii="標楷體" w:eastAsia="標楷體" w:hAnsi="標楷體" w:hint="eastAsia"/>
          <w:sz w:val="20"/>
        </w:rPr>
        <w:t>[13] 鄭惟仁、朱耿佑，車牌辨識，私立大同大學資訊工程學系專題報告，2007</w:t>
      </w:r>
    </w:p>
    <w:p w:rsidR="00B864B5" w:rsidRPr="009136EC" w:rsidRDefault="00B864B5" w:rsidP="00B864B5">
      <w:pPr>
        <w:ind w:left="566" w:hangingChars="283" w:hanging="566"/>
        <w:rPr>
          <w:rFonts w:ascii="標楷體" w:eastAsia="標楷體" w:hAnsi="標楷體"/>
          <w:sz w:val="20"/>
        </w:rPr>
      </w:pPr>
      <w:r w:rsidRPr="009136EC">
        <w:rPr>
          <w:rFonts w:ascii="標楷體" w:eastAsia="標楷體" w:hAnsi="標楷體" w:hint="eastAsia"/>
          <w:sz w:val="20"/>
        </w:rPr>
        <w:t>[14] 劉鎮城、俞博文、張凱程、莊繕聰、陳建全，即時車牌辨識與通報系統之研究。資訊科技國際研討會論文集，2009</w:t>
      </w:r>
    </w:p>
    <w:p w:rsidR="00B864B5" w:rsidRPr="00CD7419" w:rsidRDefault="00B864B5" w:rsidP="00B864B5">
      <w:pPr>
        <w:autoSpaceDE w:val="0"/>
        <w:autoSpaceDN w:val="0"/>
        <w:adjustRightInd w:val="0"/>
        <w:ind w:left="566" w:hangingChars="283" w:hanging="566"/>
        <w:rPr>
          <w:rFonts w:eastAsia="標楷體"/>
          <w:kern w:val="0"/>
          <w:sz w:val="20"/>
        </w:rPr>
      </w:pPr>
      <w:r w:rsidRPr="00CD7419">
        <w:rPr>
          <w:rFonts w:ascii="標楷體" w:eastAsia="標楷體" w:hAnsi="標楷體" w:hint="eastAsia"/>
          <w:sz w:val="20"/>
        </w:rPr>
        <w:t xml:space="preserve">[15] </w:t>
      </w:r>
      <w:r w:rsidRPr="00CD7419">
        <w:rPr>
          <w:rFonts w:eastAsia="標楷體"/>
          <w:kern w:val="0"/>
          <w:sz w:val="20"/>
        </w:rPr>
        <w:t xml:space="preserve">Capar, A. and M. Gokmen, "Concurrent segmentation and recognition with hape-driven fast marching methods," in </w:t>
      </w:r>
      <w:r w:rsidRPr="00CD7419">
        <w:rPr>
          <w:rFonts w:eastAsia="標楷體"/>
          <w:i/>
          <w:iCs/>
          <w:kern w:val="0"/>
          <w:sz w:val="20"/>
        </w:rPr>
        <w:t>Proc. 18th Int. Conf. on Pattern</w:t>
      </w:r>
      <w:r w:rsidRPr="00CD7419">
        <w:rPr>
          <w:rFonts w:eastAsia="標楷體"/>
          <w:kern w:val="0"/>
          <w:sz w:val="20"/>
        </w:rPr>
        <w:t xml:space="preserve"> </w:t>
      </w:r>
      <w:r w:rsidRPr="00CD7419">
        <w:rPr>
          <w:rFonts w:eastAsia="標楷體"/>
          <w:i/>
          <w:iCs/>
          <w:kern w:val="0"/>
          <w:sz w:val="20"/>
        </w:rPr>
        <w:t>Recognition</w:t>
      </w:r>
      <w:r w:rsidRPr="00CD7419">
        <w:rPr>
          <w:rFonts w:eastAsia="標楷體"/>
          <w:kern w:val="0"/>
          <w:sz w:val="20"/>
        </w:rPr>
        <w:t xml:space="preserve">, Hong Kong, </w:t>
      </w:r>
      <w:r>
        <w:rPr>
          <w:rFonts w:eastAsia="標楷體"/>
          <w:kern w:val="0"/>
          <w:sz w:val="20"/>
        </w:rPr>
        <w:t>vol.1, pp.155-15</w:t>
      </w:r>
      <w:r>
        <w:rPr>
          <w:rFonts w:eastAsia="標楷體" w:hint="eastAsia"/>
          <w:kern w:val="0"/>
          <w:sz w:val="20"/>
        </w:rPr>
        <w:t xml:space="preserve">, </w:t>
      </w:r>
      <w:r>
        <w:rPr>
          <w:rFonts w:eastAsia="標楷體"/>
          <w:kern w:val="0"/>
          <w:sz w:val="20"/>
        </w:rPr>
        <w:t>Aug.20-24, 2006</w:t>
      </w:r>
      <w:r w:rsidRPr="00CD7419">
        <w:rPr>
          <w:rFonts w:eastAsia="標楷體"/>
          <w:kern w:val="0"/>
          <w:sz w:val="20"/>
        </w:rPr>
        <w:t>.</w:t>
      </w:r>
    </w:p>
    <w:p w:rsidR="00B864B5" w:rsidRPr="009373F0" w:rsidRDefault="00B864B5" w:rsidP="00B864B5">
      <w:pPr>
        <w:autoSpaceDE w:val="0"/>
        <w:autoSpaceDN w:val="0"/>
        <w:adjustRightInd w:val="0"/>
        <w:ind w:left="566" w:hangingChars="283" w:hanging="566"/>
        <w:rPr>
          <w:rFonts w:eastAsia="標楷體"/>
          <w:kern w:val="0"/>
          <w:sz w:val="20"/>
        </w:rPr>
      </w:pPr>
      <w:r w:rsidRPr="00CD7419">
        <w:rPr>
          <w:rFonts w:ascii="標楷體" w:eastAsia="標楷體" w:hAnsi="標楷體" w:cs="TimesNewRomanPSMT"/>
          <w:kern w:val="0"/>
          <w:sz w:val="20"/>
        </w:rPr>
        <w:t xml:space="preserve">[16] </w:t>
      </w:r>
      <w:r w:rsidRPr="00CD7419">
        <w:rPr>
          <w:rFonts w:eastAsia="標楷體"/>
          <w:kern w:val="0"/>
          <w:sz w:val="20"/>
        </w:rPr>
        <w:t xml:space="preserve">D. Zheng, Y. Zhao, and J. Wang, “An efficient method of license platelocation,” </w:t>
      </w:r>
      <w:r w:rsidRPr="00CD7419">
        <w:rPr>
          <w:rFonts w:eastAsia="標楷體"/>
          <w:i/>
          <w:iCs/>
          <w:kern w:val="0"/>
          <w:sz w:val="20"/>
        </w:rPr>
        <w:t>Pattern Recognition Letters</w:t>
      </w:r>
      <w:r w:rsidRPr="00CD7419">
        <w:rPr>
          <w:rFonts w:eastAsia="標楷體"/>
          <w:kern w:val="0"/>
          <w:sz w:val="20"/>
        </w:rPr>
        <w:t>, vol.26, no.15, pp.2431-2438, Nov. 2005.</w:t>
      </w:r>
    </w:p>
    <w:p w:rsidR="00B864B5" w:rsidRDefault="00B864B5" w:rsidP="00E77E11">
      <w:pPr>
        <w:pStyle w:val="1"/>
        <w:spacing w:beforeLines="50" w:afterLines="50" w:line="500" w:lineRule="exact"/>
        <w:rPr>
          <w:rFonts w:ascii="標楷體" w:eastAsia="標楷體" w:hAnsi="標楷體"/>
          <w:sz w:val="28"/>
        </w:rPr>
        <w:sectPr w:rsidR="00B864B5" w:rsidSect="00B864B5">
          <w:type w:val="continuous"/>
          <w:pgSz w:w="11906" w:h="16838"/>
          <w:pgMar w:top="1440" w:right="1800" w:bottom="1440" w:left="1800" w:header="851" w:footer="992" w:gutter="0"/>
          <w:cols w:num="2" w:space="425"/>
          <w:titlePg/>
          <w:docGrid w:type="lines" w:linePitch="360"/>
        </w:sectPr>
      </w:pPr>
    </w:p>
    <w:p w:rsidR="003B33D7" w:rsidRPr="00E77E11" w:rsidRDefault="003B33D7" w:rsidP="00B864B5">
      <w:pPr>
        <w:pStyle w:val="1"/>
        <w:spacing w:beforeLines="50" w:before="120" w:afterLines="50" w:after="120" w:line="500" w:lineRule="exact"/>
        <w:rPr>
          <w:rFonts w:ascii="標楷體" w:eastAsia="標楷體" w:hAnsi="標楷體"/>
          <w:sz w:val="28"/>
        </w:rPr>
      </w:pPr>
      <w:bookmarkStart w:id="112" w:name="_Toc413916248"/>
      <w:r w:rsidRPr="00E77E11">
        <w:rPr>
          <w:rFonts w:ascii="標楷體" w:eastAsia="標楷體" w:hAnsi="標楷體"/>
          <w:sz w:val="28"/>
        </w:rPr>
        <w:lastRenderedPageBreak/>
        <w:t>EA0</w:t>
      </w:r>
      <w:r w:rsidRPr="00E77E11">
        <w:rPr>
          <w:rFonts w:ascii="標楷體" w:eastAsia="標楷體" w:hAnsi="標楷體" w:hint="eastAsia"/>
          <w:sz w:val="28"/>
        </w:rPr>
        <w:t>8：本文語意轉換為企業架構視圖之研究－以專案本文為例</w:t>
      </w:r>
      <w:bookmarkEnd w:id="112"/>
    </w:p>
    <w:p w:rsidR="00B864B5" w:rsidRDefault="00B864B5" w:rsidP="00CE370F">
      <w:pPr>
        <w:pStyle w:val="2"/>
        <w:spacing w:line="500" w:lineRule="exact"/>
        <w:jc w:val="right"/>
        <w:rPr>
          <w:rFonts w:ascii="標楷體" w:eastAsia="標楷體" w:hAnsi="標楷體"/>
          <w:b w:val="0"/>
          <w:sz w:val="28"/>
        </w:rPr>
        <w:sectPr w:rsidR="00B864B5" w:rsidSect="00B864B5">
          <w:type w:val="continuous"/>
          <w:pgSz w:w="11906" w:h="16838" w:code="9"/>
          <w:pgMar w:top="1418" w:right="1418" w:bottom="1418" w:left="1418" w:header="1440" w:footer="1440" w:gutter="0"/>
          <w:cols w:space="425"/>
          <w:noEndnote/>
          <w:docGrid w:linePitch="326"/>
        </w:sectPr>
      </w:pPr>
    </w:p>
    <w:p w:rsidR="003B33D7" w:rsidRPr="00CE370F" w:rsidRDefault="003B33D7" w:rsidP="00CE370F">
      <w:pPr>
        <w:pStyle w:val="2"/>
        <w:spacing w:line="500" w:lineRule="exact"/>
        <w:jc w:val="right"/>
        <w:rPr>
          <w:rFonts w:ascii="標楷體" w:eastAsia="標楷體" w:hAnsi="標楷體"/>
          <w:b w:val="0"/>
          <w:sz w:val="28"/>
        </w:rPr>
      </w:pPr>
      <w:bookmarkStart w:id="113" w:name="_Toc413915936"/>
      <w:bookmarkStart w:id="114" w:name="_Toc413916054"/>
      <w:bookmarkStart w:id="115" w:name="_Toc413916249"/>
      <w:r w:rsidRPr="00CE370F">
        <w:rPr>
          <w:rFonts w:ascii="標楷體" w:eastAsia="標楷體" w:hAnsi="標楷體" w:hint="eastAsia"/>
          <w:b w:val="0"/>
          <w:sz w:val="28"/>
        </w:rPr>
        <w:lastRenderedPageBreak/>
        <w:t>韓孟麒, 陳信儒</w:t>
      </w:r>
      <w:bookmarkEnd w:id="113"/>
      <w:bookmarkEnd w:id="114"/>
      <w:bookmarkEnd w:id="115"/>
    </w:p>
    <w:p w:rsidR="00480D8A" w:rsidRDefault="00480D8A" w:rsidP="003B33D7">
      <w:pPr>
        <w:spacing w:line="500" w:lineRule="exact"/>
        <w:jc w:val="right"/>
        <w:rPr>
          <w:rFonts w:ascii="標楷體" w:eastAsia="標楷體" w:hAnsi="標楷體"/>
          <w:sz w:val="28"/>
        </w:rPr>
      </w:pPr>
      <w:r w:rsidRPr="00480D8A">
        <w:rPr>
          <w:rFonts w:ascii="標楷體" w:eastAsia="標楷體" w:hAnsi="標楷體" w:hint="eastAsia"/>
          <w:sz w:val="28"/>
        </w:rPr>
        <w:t>德明財經科技大學資訊科技系</w:t>
      </w:r>
    </w:p>
    <w:p w:rsidR="003B33D7" w:rsidRDefault="003B33D7" w:rsidP="003B33D7">
      <w:pPr>
        <w:spacing w:line="500" w:lineRule="exact"/>
        <w:jc w:val="right"/>
        <w:rPr>
          <w:rFonts w:ascii="標楷體" w:eastAsia="標楷體" w:hAnsi="標楷體"/>
          <w:sz w:val="28"/>
        </w:rPr>
      </w:pPr>
      <w:r w:rsidRPr="003B33D7">
        <w:rPr>
          <w:rFonts w:ascii="標楷體" w:eastAsia="標楷體" w:hAnsi="標楷體"/>
          <w:sz w:val="28"/>
        </w:rPr>
        <w:t>harn@takming.edu.tw</w:t>
      </w:r>
    </w:p>
    <w:p w:rsidR="00B864B5" w:rsidRDefault="00B864B5" w:rsidP="00B864B5">
      <w:pPr>
        <w:jc w:val="center"/>
        <w:rPr>
          <w:rFonts w:eastAsia="標楷體"/>
          <w:b/>
          <w:sz w:val="20"/>
        </w:rPr>
        <w:sectPr w:rsidR="00B864B5" w:rsidSect="00B864B5">
          <w:type w:val="continuous"/>
          <w:pgSz w:w="11906" w:h="16838" w:code="9"/>
          <w:pgMar w:top="1418" w:right="1418" w:bottom="1418" w:left="1418" w:header="1440" w:footer="1440" w:gutter="0"/>
          <w:cols w:space="425"/>
          <w:noEndnote/>
          <w:docGrid w:linePitch="326"/>
        </w:sectPr>
      </w:pPr>
    </w:p>
    <w:p w:rsidR="00B864B5" w:rsidRPr="004E77F7" w:rsidRDefault="00B864B5" w:rsidP="00B864B5">
      <w:pPr>
        <w:jc w:val="center"/>
        <w:rPr>
          <w:rFonts w:eastAsia="標楷體"/>
          <w:b/>
          <w:sz w:val="20"/>
        </w:rPr>
      </w:pPr>
      <w:r w:rsidRPr="004E77F7">
        <w:rPr>
          <w:rFonts w:eastAsia="標楷體" w:hint="eastAsia"/>
          <w:b/>
          <w:sz w:val="20"/>
        </w:rPr>
        <w:lastRenderedPageBreak/>
        <w:t>摘</w:t>
      </w:r>
      <w:r w:rsidRPr="004E77F7">
        <w:rPr>
          <w:rFonts w:eastAsia="標楷體" w:hint="eastAsia"/>
          <w:b/>
          <w:sz w:val="20"/>
        </w:rPr>
        <w:t xml:space="preserve">  </w:t>
      </w:r>
      <w:r w:rsidRPr="004E77F7">
        <w:rPr>
          <w:rFonts w:eastAsia="標楷體" w:hint="eastAsia"/>
          <w:b/>
          <w:sz w:val="20"/>
        </w:rPr>
        <w:t>要</w:t>
      </w:r>
    </w:p>
    <w:p w:rsidR="00B864B5" w:rsidRPr="004E77F7" w:rsidRDefault="00B864B5" w:rsidP="00B864B5">
      <w:pPr>
        <w:ind w:firstLineChars="180" w:firstLine="360"/>
        <w:jc w:val="both"/>
        <w:rPr>
          <w:rFonts w:eastAsia="標楷體"/>
          <w:sz w:val="20"/>
        </w:rPr>
      </w:pPr>
      <w:r w:rsidRPr="004E77F7">
        <w:rPr>
          <w:rFonts w:eastAsia="標楷體" w:hint="eastAsia"/>
          <w:sz w:val="20"/>
        </w:rPr>
        <w:t>本研究的目的，在於詳細說明如何將本文語意，轉換為企業架構視圖的機制。由於專案相關文件的本文作者，對專案的描述，係以自由格式的方式自我表達，往往不能將語意正型化，使得需求方與供給方在閱讀與溝通時，產生不同解讀，徒增認知困擾。這種現象，容易發生於大型專案的各式文書上，尤其是計畫書與合約書的內容，因没有企業架構規範，使得雙方在閱讀與理解時產生差異，甚至無法看出全貌，無法追踪各專案相關主要物件及主要行動。本研究以企業架構視圖，取代傳統的自然語言語意網路，來描述本文語意。在塑模過程中，定義轉換機制，律定轉換步驟，並以</w:t>
      </w:r>
      <w:bookmarkStart w:id="116" w:name="OLE_LINK13"/>
      <w:bookmarkStart w:id="117" w:name="OLE_LINK14"/>
      <w:r w:rsidRPr="004E77F7">
        <w:rPr>
          <w:rFonts w:eastAsia="標楷體" w:hint="eastAsia"/>
          <w:sz w:val="20"/>
        </w:rPr>
        <w:t>ArchiMate</w:t>
      </w:r>
      <w:bookmarkEnd w:id="116"/>
      <w:bookmarkEnd w:id="117"/>
      <w:r w:rsidRPr="004E77F7">
        <w:rPr>
          <w:rFonts w:eastAsia="標楷體" w:hint="eastAsia"/>
          <w:sz w:val="20"/>
        </w:rPr>
        <w:t>企業架構塑模語言實現；同時，實際以專案本文為例，加以闡述與驗證。</w:t>
      </w:r>
    </w:p>
    <w:p w:rsidR="00B864B5" w:rsidRPr="004E77F7" w:rsidRDefault="00B864B5" w:rsidP="00B864B5">
      <w:pPr>
        <w:rPr>
          <w:rFonts w:eastAsia="標楷體"/>
          <w:sz w:val="20"/>
        </w:rPr>
      </w:pPr>
      <w:r w:rsidRPr="004E77F7">
        <w:rPr>
          <w:rFonts w:eastAsia="標楷體" w:hint="eastAsia"/>
          <w:sz w:val="20"/>
        </w:rPr>
        <w:t>關鍵詞：企業架構方法、企業架構塑模語言、自然語言、語意網路、正型化。</w:t>
      </w:r>
    </w:p>
    <w:p w:rsidR="00B864B5" w:rsidRPr="004E77F7" w:rsidRDefault="00B864B5" w:rsidP="00B864B5">
      <w:pPr>
        <w:rPr>
          <w:rFonts w:eastAsia="標楷體"/>
          <w:sz w:val="20"/>
        </w:rPr>
      </w:pPr>
    </w:p>
    <w:p w:rsidR="00B864B5" w:rsidRPr="004E77F7" w:rsidRDefault="00B864B5" w:rsidP="00B864B5">
      <w:pPr>
        <w:rPr>
          <w:rFonts w:eastAsia="標楷體"/>
          <w:b/>
          <w:sz w:val="20"/>
        </w:rPr>
      </w:pPr>
      <w:r w:rsidRPr="004E77F7">
        <w:rPr>
          <w:rFonts w:eastAsia="標楷體" w:hint="eastAsia"/>
          <w:b/>
          <w:sz w:val="20"/>
        </w:rPr>
        <w:t>一、緒論</w:t>
      </w:r>
    </w:p>
    <w:p w:rsidR="00B864B5" w:rsidRPr="004E77F7" w:rsidRDefault="00B864B5" w:rsidP="00B864B5">
      <w:pPr>
        <w:ind w:left="19" w:firstLineChars="180" w:firstLine="360"/>
        <w:jc w:val="both"/>
        <w:rPr>
          <w:rFonts w:eastAsia="標楷體"/>
          <w:sz w:val="20"/>
        </w:rPr>
      </w:pPr>
      <w:r w:rsidRPr="004E77F7">
        <w:rPr>
          <w:rFonts w:eastAsia="標楷體" w:hint="eastAsia"/>
          <w:sz w:val="20"/>
        </w:rPr>
        <w:t>「一張圖抵千言萬語」</w:t>
      </w:r>
      <w:r w:rsidRPr="004E77F7">
        <w:rPr>
          <w:rFonts w:eastAsia="標楷體" w:hint="eastAsia"/>
          <w:sz w:val="20"/>
        </w:rPr>
        <w:t>(A picture is worth thousands of words.)</w:t>
      </w:r>
      <w:r w:rsidRPr="004E77F7">
        <w:rPr>
          <w:rFonts w:eastAsia="標楷體" w:hint="eastAsia"/>
          <w:sz w:val="20"/>
        </w:rPr>
        <w:t>，一張有規範</w:t>
      </w:r>
      <w:r w:rsidRPr="004E77F7">
        <w:rPr>
          <w:rFonts w:eastAsia="標楷體" w:hint="eastAsia"/>
          <w:sz w:val="20"/>
        </w:rPr>
        <w:t>(Framework)</w:t>
      </w:r>
      <w:r w:rsidRPr="004E77F7">
        <w:rPr>
          <w:rFonts w:eastAsia="標楷體" w:hint="eastAsia"/>
          <w:sz w:val="20"/>
        </w:rPr>
        <w:t>的圖所表達的語意，比文字描述</w:t>
      </w:r>
      <w:r w:rsidRPr="004E77F7">
        <w:rPr>
          <w:rFonts w:eastAsia="標楷體" w:hint="eastAsia"/>
          <w:sz w:val="20"/>
        </w:rPr>
        <w:t>(Word Description)</w:t>
      </w:r>
      <w:r w:rsidRPr="004E77F7">
        <w:rPr>
          <w:rFonts w:eastAsia="標楷體" w:hint="eastAsia"/>
          <w:sz w:val="20"/>
        </w:rPr>
        <w:t>還具有正型的意義。本研究的目的，乃在於將本文</w:t>
      </w:r>
      <w:r w:rsidRPr="004E77F7">
        <w:rPr>
          <w:rFonts w:eastAsia="標楷體" w:hint="eastAsia"/>
          <w:sz w:val="20"/>
        </w:rPr>
        <w:t>(Text)</w:t>
      </w:r>
      <w:r w:rsidRPr="004E77F7">
        <w:rPr>
          <w:rFonts w:eastAsia="標楷體" w:hint="eastAsia"/>
          <w:sz w:val="20"/>
        </w:rPr>
        <w:t>中，文字的意義，以最適當的方式，轉換為企業架構</w:t>
      </w:r>
      <w:r w:rsidRPr="004E77F7">
        <w:rPr>
          <w:rFonts w:eastAsia="標楷體" w:hint="eastAsia"/>
          <w:sz w:val="20"/>
        </w:rPr>
        <w:t>(Enterprise Architecture, EA)</w:t>
      </w:r>
      <w:r w:rsidRPr="004E77F7">
        <w:rPr>
          <w:rFonts w:eastAsia="標楷體" w:hint="eastAsia"/>
          <w:sz w:val="20"/>
        </w:rPr>
        <w:t>中的視圖</w:t>
      </w:r>
      <w:r w:rsidRPr="004E77F7">
        <w:rPr>
          <w:rFonts w:eastAsia="標楷體" w:hint="eastAsia"/>
          <w:sz w:val="20"/>
        </w:rPr>
        <w:t>(View)</w:t>
      </w:r>
      <w:r w:rsidRPr="004E77F7">
        <w:rPr>
          <w:rFonts w:eastAsia="標楷體" w:hint="eastAsia"/>
          <w:sz w:val="20"/>
        </w:rPr>
        <w:t>，使得任何人看到企業架構視圖，所做的解讀都一樣。解讀者</w:t>
      </w:r>
      <w:r w:rsidRPr="004E77F7">
        <w:rPr>
          <w:rFonts w:eastAsia="標楷體" w:hint="eastAsia"/>
          <w:sz w:val="20"/>
        </w:rPr>
        <w:t>(Interpreter)</w:t>
      </w:r>
      <w:r w:rsidRPr="004E77F7">
        <w:rPr>
          <w:rFonts w:eastAsia="標楷體" w:hint="eastAsia"/>
          <w:sz w:val="20"/>
        </w:rPr>
        <w:t>對文字的解讀，會有許多想像的空間；但在這空間中的物件</w:t>
      </w:r>
      <w:r w:rsidRPr="004E77F7">
        <w:rPr>
          <w:rFonts w:eastAsia="標楷體" w:hint="eastAsia"/>
          <w:sz w:val="20"/>
        </w:rPr>
        <w:t>(Object)</w:t>
      </w:r>
      <w:r w:rsidRPr="004E77F7">
        <w:rPr>
          <w:rFonts w:eastAsia="標楷體" w:hint="eastAsia"/>
          <w:sz w:val="20"/>
        </w:rPr>
        <w:t>，卻無法與其他空間中的物件，做有效的關連式的連結</w:t>
      </w:r>
      <w:r w:rsidRPr="004E77F7">
        <w:rPr>
          <w:rFonts w:eastAsia="標楷體" w:hint="eastAsia"/>
          <w:sz w:val="20"/>
        </w:rPr>
        <w:t>(Relational Link)</w:t>
      </w:r>
      <w:r w:rsidRPr="004E77F7">
        <w:rPr>
          <w:rFonts w:eastAsia="標楷體" w:hint="eastAsia"/>
          <w:sz w:val="20"/>
        </w:rPr>
        <w:t>。企業架構方法</w:t>
      </w:r>
      <w:r w:rsidRPr="004E77F7">
        <w:rPr>
          <w:rFonts w:eastAsia="標楷體" w:hint="eastAsia"/>
          <w:sz w:val="20"/>
        </w:rPr>
        <w:t>(Enterprise Architecture Method)</w:t>
      </w:r>
      <w:r w:rsidRPr="004E77F7">
        <w:rPr>
          <w:rFonts w:eastAsia="標楷體" w:hint="eastAsia"/>
          <w:sz w:val="20"/>
        </w:rPr>
        <w:t>，可以將任何文件的本文</w:t>
      </w:r>
      <w:r w:rsidRPr="004E77F7">
        <w:rPr>
          <w:rFonts w:eastAsia="標楷體" w:hint="eastAsia"/>
          <w:sz w:val="20"/>
        </w:rPr>
        <w:t>(Documentation Text)</w:t>
      </w:r>
      <w:r w:rsidRPr="004E77F7">
        <w:rPr>
          <w:rFonts w:eastAsia="標楷體" w:hint="eastAsia"/>
          <w:sz w:val="20"/>
        </w:rPr>
        <w:t>，透過工作底稿</w:t>
      </w:r>
      <w:r w:rsidRPr="004E77F7">
        <w:rPr>
          <w:rFonts w:eastAsia="標楷體" w:hint="eastAsia"/>
          <w:sz w:val="20"/>
        </w:rPr>
        <w:t>(Worksheet)</w:t>
      </w:r>
      <w:r w:rsidRPr="004E77F7">
        <w:rPr>
          <w:rFonts w:eastAsia="標楷體" w:hint="eastAsia"/>
          <w:sz w:val="20"/>
        </w:rPr>
        <w:t>的正型化</w:t>
      </w:r>
      <w:r w:rsidRPr="004E77F7">
        <w:rPr>
          <w:rFonts w:eastAsia="標楷體" w:hint="eastAsia"/>
          <w:sz w:val="20"/>
        </w:rPr>
        <w:t>(Formalizing)</w:t>
      </w:r>
      <w:r w:rsidRPr="004E77F7">
        <w:rPr>
          <w:rFonts w:eastAsia="標楷體" w:hint="eastAsia"/>
          <w:sz w:val="20"/>
        </w:rPr>
        <w:t>整理，轉換為企業架構視圖。</w:t>
      </w:r>
    </w:p>
    <w:p w:rsidR="00B864B5" w:rsidRPr="004E77F7" w:rsidRDefault="00B864B5" w:rsidP="00B864B5">
      <w:pPr>
        <w:ind w:firstLineChars="180" w:firstLine="360"/>
        <w:jc w:val="both"/>
        <w:rPr>
          <w:rFonts w:eastAsia="標楷體"/>
          <w:sz w:val="20"/>
        </w:rPr>
      </w:pPr>
      <w:r w:rsidRPr="004E77F7">
        <w:rPr>
          <w:rFonts w:eastAsia="標楷體" w:hint="eastAsia"/>
          <w:sz w:val="20"/>
        </w:rPr>
        <w:t>本研究有鑑於專案管理</w:t>
      </w:r>
      <w:r w:rsidRPr="004E77F7">
        <w:rPr>
          <w:rFonts w:eastAsia="標楷體" w:hint="eastAsia"/>
          <w:sz w:val="20"/>
        </w:rPr>
        <w:t>(Project Management)</w:t>
      </w:r>
      <w:r w:rsidRPr="004E77F7">
        <w:rPr>
          <w:rFonts w:eastAsia="標楷體" w:hint="eastAsia"/>
          <w:sz w:val="20"/>
        </w:rPr>
        <w:t>中，需求方</w:t>
      </w:r>
      <w:r w:rsidRPr="004E77F7">
        <w:rPr>
          <w:rFonts w:eastAsia="標楷體" w:hint="eastAsia"/>
          <w:sz w:val="20"/>
        </w:rPr>
        <w:t>(Requirer)</w:t>
      </w:r>
      <w:r w:rsidRPr="004E77F7">
        <w:rPr>
          <w:rFonts w:eastAsia="標楷體" w:hint="eastAsia"/>
          <w:sz w:val="20"/>
        </w:rPr>
        <w:t>與供給方</w:t>
      </w:r>
      <w:r w:rsidRPr="004E77F7">
        <w:rPr>
          <w:rFonts w:eastAsia="標楷體" w:hint="eastAsia"/>
          <w:sz w:val="20"/>
        </w:rPr>
        <w:t>(Supplier)</w:t>
      </w:r>
      <w:r w:rsidRPr="004E77F7">
        <w:rPr>
          <w:rFonts w:eastAsia="標楷體" w:hint="eastAsia"/>
          <w:sz w:val="20"/>
        </w:rPr>
        <w:t>常因合約本文語意</w:t>
      </w:r>
      <w:r w:rsidRPr="004E77F7">
        <w:rPr>
          <w:rFonts w:eastAsia="標楷體" w:hint="eastAsia"/>
          <w:sz w:val="20"/>
        </w:rPr>
        <w:t>(Text Semantic)</w:t>
      </w:r>
      <w:r w:rsidRPr="004E77F7">
        <w:rPr>
          <w:rFonts w:eastAsia="標楷體" w:hint="eastAsia"/>
          <w:sz w:val="20"/>
        </w:rPr>
        <w:t>的解讀不同，造成不必要的困擾；因此我們以專案管理中對相關文件內容的描述為實例，來加以探討。在專案管理中，供給方承接國際、政府或企業界的大型標案</w:t>
      </w:r>
      <w:r w:rsidRPr="004E77F7">
        <w:rPr>
          <w:rFonts w:eastAsia="標楷體" w:hint="eastAsia"/>
          <w:sz w:val="20"/>
        </w:rPr>
        <w:t xml:space="preserve">(Large-scale </w:t>
      </w:r>
      <w:r w:rsidRPr="004E77F7">
        <w:rPr>
          <w:rFonts w:eastAsia="標楷體" w:hint="eastAsia"/>
          <w:sz w:val="20"/>
        </w:rPr>
        <w:lastRenderedPageBreak/>
        <w:t>Program)</w:t>
      </w:r>
      <w:r w:rsidRPr="004E77F7">
        <w:rPr>
          <w:rFonts w:eastAsia="標楷體" w:hint="eastAsia"/>
          <w:sz w:val="20"/>
        </w:rPr>
        <w:t>時，常與需求方對專案的描述，產生不同的認知。本研究使用「企業架構塑模語言</w:t>
      </w:r>
      <w:r w:rsidRPr="004E77F7">
        <w:rPr>
          <w:rFonts w:eastAsia="標楷體" w:hint="eastAsia"/>
          <w:sz w:val="20"/>
        </w:rPr>
        <w:t>ArchiMate</w:t>
      </w:r>
      <w:r w:rsidRPr="004E77F7">
        <w:rPr>
          <w:rFonts w:eastAsia="標楷體" w:hint="eastAsia"/>
          <w:sz w:val="20"/>
        </w:rPr>
        <w:t>」</w:t>
      </w:r>
      <w:r w:rsidRPr="004E77F7">
        <w:rPr>
          <w:rFonts w:eastAsia="標楷體"/>
          <w:sz w:val="20"/>
        </w:rPr>
        <w:t>[7]</w:t>
      </w:r>
      <w:r w:rsidRPr="004E77F7">
        <w:rPr>
          <w:rFonts w:eastAsia="標楷體" w:hint="eastAsia"/>
          <w:sz w:val="20"/>
        </w:rPr>
        <w:t>，並依以企業架構方法，來繪製任何專案文件中，有關本文語意的企業架構視圖。</w:t>
      </w:r>
    </w:p>
    <w:p w:rsidR="00B864B5" w:rsidRPr="004E77F7" w:rsidRDefault="00B864B5" w:rsidP="00B864B5">
      <w:pPr>
        <w:ind w:firstLineChars="180" w:firstLine="360"/>
        <w:jc w:val="both"/>
        <w:rPr>
          <w:rFonts w:eastAsia="標楷體"/>
          <w:sz w:val="20"/>
        </w:rPr>
      </w:pPr>
      <w:r w:rsidRPr="004E77F7">
        <w:rPr>
          <w:rFonts w:eastAsia="標楷體" w:hint="eastAsia"/>
          <w:sz w:val="20"/>
        </w:rPr>
        <w:t>人工智慧</w:t>
      </w:r>
      <w:r w:rsidRPr="004E77F7">
        <w:rPr>
          <w:rFonts w:eastAsia="標楷體" w:hint="eastAsia"/>
          <w:sz w:val="20"/>
        </w:rPr>
        <w:t>(Artificial Intelligence, AI)</w:t>
      </w:r>
      <w:r w:rsidRPr="004E77F7">
        <w:rPr>
          <w:rFonts w:eastAsia="標楷體" w:hint="eastAsia"/>
          <w:sz w:val="20"/>
        </w:rPr>
        <w:t>中的自然語言</w:t>
      </w:r>
      <w:r w:rsidRPr="004E77F7">
        <w:rPr>
          <w:rFonts w:eastAsia="標楷體" w:hint="eastAsia"/>
          <w:sz w:val="20"/>
        </w:rPr>
        <w:t>(Natural Language)</w:t>
      </w:r>
      <w:r w:rsidRPr="004E77F7">
        <w:rPr>
          <w:rFonts w:eastAsia="標楷體" w:hint="eastAsia"/>
          <w:sz w:val="20"/>
        </w:rPr>
        <w:t>，可以用語意網路</w:t>
      </w:r>
      <w:r w:rsidRPr="004E77F7">
        <w:rPr>
          <w:rFonts w:eastAsia="標楷體" w:hint="eastAsia"/>
          <w:sz w:val="20"/>
        </w:rPr>
        <w:t>(Semantic Networks)</w:t>
      </w:r>
      <w:r w:rsidRPr="004E77F7">
        <w:rPr>
          <w:rFonts w:eastAsia="標楷體" w:hint="eastAsia"/>
          <w:sz w:val="20"/>
        </w:rPr>
        <w:t>來表達。語意網路表達了知識領域</w:t>
      </w:r>
      <w:r w:rsidRPr="004E77F7">
        <w:rPr>
          <w:rFonts w:eastAsia="標楷體" w:hint="eastAsia"/>
          <w:sz w:val="20"/>
        </w:rPr>
        <w:t>(Knowledge Domain)</w:t>
      </w:r>
      <w:r w:rsidRPr="004E77F7">
        <w:rPr>
          <w:rFonts w:eastAsia="標楷體" w:hint="eastAsia"/>
          <w:sz w:val="20"/>
        </w:rPr>
        <w:t>中物件的名詞，也表達物件與物件中的關係</w:t>
      </w:r>
      <w:r w:rsidRPr="004E77F7">
        <w:rPr>
          <w:rFonts w:eastAsia="標楷體" w:hint="eastAsia"/>
          <w:sz w:val="20"/>
        </w:rPr>
        <w:t>(Relation)</w:t>
      </w:r>
      <w:r w:rsidRPr="004E77F7">
        <w:rPr>
          <w:rFonts w:eastAsia="標楷體" w:hint="eastAsia"/>
          <w:sz w:val="20"/>
        </w:rPr>
        <w:t>。在企業架構視圖中，不同類型</w:t>
      </w:r>
      <w:r w:rsidRPr="004E77F7">
        <w:rPr>
          <w:rFonts w:eastAsia="標楷體" w:hint="eastAsia"/>
          <w:sz w:val="20"/>
        </w:rPr>
        <w:t>(Type)</w:t>
      </w:r>
      <w:r w:rsidRPr="004E77F7">
        <w:rPr>
          <w:rFonts w:eastAsia="標楷體" w:hint="eastAsia"/>
          <w:sz w:val="20"/>
        </w:rPr>
        <w:t>的視點元素</w:t>
      </w:r>
      <w:r w:rsidRPr="004E77F7">
        <w:rPr>
          <w:rFonts w:eastAsia="標楷體" w:hint="eastAsia"/>
          <w:sz w:val="20"/>
        </w:rPr>
        <w:t>(Viewpoint Element)</w:t>
      </w:r>
      <w:r w:rsidRPr="004E77F7">
        <w:rPr>
          <w:rFonts w:eastAsia="標楷體" w:hint="eastAsia"/>
          <w:sz w:val="20"/>
        </w:rPr>
        <w:t>，表達了不同類型的專案相關物件；其類型包括了：動機</w:t>
      </w:r>
      <w:r w:rsidRPr="004E77F7">
        <w:rPr>
          <w:rFonts w:eastAsia="標楷體" w:hint="eastAsia"/>
          <w:sz w:val="20"/>
        </w:rPr>
        <w:t>(Motivation)</w:t>
      </w:r>
      <w:r w:rsidRPr="004E77F7">
        <w:rPr>
          <w:rFonts w:eastAsia="標楷體" w:hint="eastAsia"/>
          <w:sz w:val="20"/>
        </w:rPr>
        <w:t>、業務</w:t>
      </w:r>
      <w:r w:rsidRPr="004E77F7">
        <w:rPr>
          <w:rFonts w:eastAsia="標楷體" w:hint="eastAsia"/>
          <w:sz w:val="20"/>
        </w:rPr>
        <w:t>(Business)</w:t>
      </w:r>
      <w:r w:rsidRPr="004E77F7">
        <w:rPr>
          <w:rFonts w:eastAsia="標楷體" w:hint="eastAsia"/>
          <w:sz w:val="20"/>
        </w:rPr>
        <w:t>、應用</w:t>
      </w:r>
      <w:r w:rsidRPr="004E77F7">
        <w:rPr>
          <w:rFonts w:eastAsia="標楷體" w:hint="eastAsia"/>
          <w:sz w:val="20"/>
        </w:rPr>
        <w:t>(Application)</w:t>
      </w:r>
      <w:r w:rsidRPr="004E77F7">
        <w:rPr>
          <w:rFonts w:eastAsia="標楷體" w:hint="eastAsia"/>
          <w:sz w:val="20"/>
        </w:rPr>
        <w:t>及技術</w:t>
      </w:r>
      <w:r w:rsidRPr="004E77F7">
        <w:rPr>
          <w:rFonts w:eastAsia="標楷體" w:hint="eastAsia"/>
          <w:sz w:val="20"/>
        </w:rPr>
        <w:t>(Technology)</w:t>
      </w:r>
      <w:r w:rsidRPr="004E77F7">
        <w:rPr>
          <w:rFonts w:eastAsia="標楷體" w:hint="eastAsia"/>
          <w:sz w:val="20"/>
        </w:rPr>
        <w:t>類等</w:t>
      </w:r>
      <w:r w:rsidRPr="004E77F7">
        <w:rPr>
          <w:rFonts w:eastAsia="標楷體"/>
          <w:sz w:val="20"/>
        </w:rPr>
        <w:t>[7]</w:t>
      </w:r>
      <w:r w:rsidRPr="004E77F7">
        <w:rPr>
          <w:rFonts w:eastAsia="標楷體" w:hint="eastAsia"/>
          <w:sz w:val="20"/>
        </w:rPr>
        <w:t>。</w:t>
      </w:r>
    </w:p>
    <w:p w:rsidR="00B864B5" w:rsidRPr="004E77F7" w:rsidRDefault="00B864B5" w:rsidP="00B864B5">
      <w:pPr>
        <w:ind w:firstLineChars="180" w:firstLine="360"/>
        <w:jc w:val="both"/>
        <w:rPr>
          <w:rFonts w:eastAsia="標楷體"/>
          <w:sz w:val="20"/>
        </w:rPr>
      </w:pPr>
      <w:r w:rsidRPr="004E77F7">
        <w:rPr>
          <w:rFonts w:eastAsia="標楷體" w:hint="eastAsia"/>
          <w:sz w:val="20"/>
        </w:rPr>
        <w:t>本研究先把文字語意，在工作底稿中加以分類並重新整理，並以企業架構塑模工具－</w:t>
      </w:r>
      <w:r w:rsidRPr="004E77F7">
        <w:rPr>
          <w:rFonts w:eastAsia="標楷體" w:hint="eastAsia"/>
          <w:sz w:val="20"/>
        </w:rPr>
        <w:t>Archi</w:t>
      </w:r>
      <w:r w:rsidRPr="004E77F7">
        <w:rPr>
          <w:rFonts w:eastAsia="標楷體" w:hint="eastAsia"/>
          <w:sz w:val="20"/>
        </w:rPr>
        <w:t>，繪製企業架構視圖。本研究之貢獻，在於將任何文件的本文，成功地以正型化的企業架構視圖，來表達人類自然語言的語意。</w:t>
      </w:r>
    </w:p>
    <w:p w:rsidR="00B864B5" w:rsidRPr="004E77F7" w:rsidRDefault="00B864B5" w:rsidP="00B864B5">
      <w:pPr>
        <w:jc w:val="both"/>
        <w:rPr>
          <w:rFonts w:eastAsia="標楷體"/>
          <w:sz w:val="20"/>
        </w:rPr>
      </w:pPr>
    </w:p>
    <w:p w:rsidR="00B864B5" w:rsidRPr="004E77F7" w:rsidRDefault="00B864B5" w:rsidP="00B864B5">
      <w:pPr>
        <w:jc w:val="both"/>
        <w:rPr>
          <w:rFonts w:eastAsia="標楷體"/>
          <w:b/>
          <w:sz w:val="20"/>
        </w:rPr>
      </w:pPr>
      <w:r w:rsidRPr="004E77F7">
        <w:rPr>
          <w:rFonts w:eastAsia="標楷體" w:hint="eastAsia"/>
          <w:b/>
          <w:sz w:val="20"/>
        </w:rPr>
        <w:t>二、文獻探討與相關技術</w:t>
      </w:r>
    </w:p>
    <w:p w:rsidR="00B864B5" w:rsidRPr="004E77F7" w:rsidRDefault="00B864B5" w:rsidP="00B864B5">
      <w:pPr>
        <w:jc w:val="both"/>
        <w:rPr>
          <w:rFonts w:eastAsia="標楷體"/>
          <w:sz w:val="20"/>
        </w:rPr>
      </w:pPr>
      <w:r w:rsidRPr="004E77F7">
        <w:rPr>
          <w:rFonts w:eastAsia="標楷體" w:hint="eastAsia"/>
          <w:sz w:val="20"/>
        </w:rPr>
        <w:t>(</w:t>
      </w:r>
      <w:r w:rsidRPr="004E77F7">
        <w:rPr>
          <w:rFonts w:eastAsia="標楷體" w:hint="eastAsia"/>
          <w:sz w:val="20"/>
        </w:rPr>
        <w:t>一</w:t>
      </w:r>
      <w:r w:rsidRPr="004E77F7">
        <w:rPr>
          <w:rFonts w:eastAsia="標楷體" w:hint="eastAsia"/>
          <w:sz w:val="20"/>
        </w:rPr>
        <w:t>)</w:t>
      </w:r>
      <w:r w:rsidRPr="004E77F7">
        <w:rPr>
          <w:rFonts w:eastAsia="標楷體" w:hint="eastAsia"/>
          <w:sz w:val="20"/>
        </w:rPr>
        <w:t>語意網路的分類與成長</w:t>
      </w:r>
      <w:r w:rsidRPr="004E77F7">
        <w:rPr>
          <w:rFonts w:eastAsia="標楷體" w:hint="eastAsia"/>
          <w:sz w:val="20"/>
        </w:rPr>
        <w:t>(Classification and Growth of Semantic Networks)</w:t>
      </w:r>
    </w:p>
    <w:p w:rsidR="00B864B5" w:rsidRPr="004E77F7" w:rsidRDefault="00B864B5" w:rsidP="00B864B5">
      <w:pPr>
        <w:ind w:firstLineChars="180" w:firstLine="360"/>
        <w:jc w:val="both"/>
        <w:rPr>
          <w:rFonts w:eastAsia="標楷體"/>
          <w:sz w:val="20"/>
        </w:rPr>
      </w:pPr>
      <w:r w:rsidRPr="004E77F7">
        <w:rPr>
          <w:rFonts w:eastAsia="標楷體" w:hint="eastAsia"/>
          <w:sz w:val="20"/>
        </w:rPr>
        <w:t>人工智慧的語意網路，可以成功的把人類在某一個特別領域知識</w:t>
      </w:r>
      <w:r w:rsidRPr="004E77F7">
        <w:rPr>
          <w:rFonts w:eastAsia="標楷體" w:hint="eastAsia"/>
          <w:sz w:val="20"/>
        </w:rPr>
        <w:t>(Domain-specific Knowledge)</w:t>
      </w:r>
      <w:r w:rsidRPr="004E77F7">
        <w:rPr>
          <w:rFonts w:eastAsia="標楷體" w:hint="eastAsia"/>
          <w:sz w:val="20"/>
        </w:rPr>
        <w:t>中想要表達的意思，充分地以網狀圖型</w:t>
      </w:r>
      <w:r w:rsidRPr="004E77F7">
        <w:rPr>
          <w:rFonts w:eastAsia="標楷體" w:hint="eastAsia"/>
          <w:sz w:val="20"/>
        </w:rPr>
        <w:t>(Network Diagrams)</w:t>
      </w:r>
      <w:r w:rsidRPr="004E77F7">
        <w:rPr>
          <w:rFonts w:eastAsia="標楷體" w:hint="eastAsia"/>
          <w:sz w:val="20"/>
        </w:rPr>
        <w:t>來表達；但是由許多的文獻中發現，學者並没有做好詳細且徹底的分類</w:t>
      </w:r>
      <w:r w:rsidRPr="004E77F7">
        <w:rPr>
          <w:rFonts w:eastAsia="標楷體" w:hint="eastAsia"/>
          <w:sz w:val="20"/>
        </w:rPr>
        <w:t>(Classification)</w:t>
      </w:r>
      <w:r w:rsidRPr="004E77F7">
        <w:rPr>
          <w:rFonts w:eastAsia="標楷體" w:hint="eastAsia"/>
          <w:sz w:val="20"/>
        </w:rPr>
        <w:t>，使其應用無法有效成長。</w:t>
      </w:r>
      <w:r w:rsidRPr="004E77F7">
        <w:rPr>
          <w:rFonts w:eastAsia="標楷體"/>
          <w:sz w:val="20"/>
        </w:rPr>
        <w:t>Keil</w:t>
      </w:r>
      <w:r w:rsidRPr="004E77F7">
        <w:rPr>
          <w:rFonts w:eastAsia="標楷體" w:hint="eastAsia"/>
          <w:sz w:val="20"/>
        </w:rPr>
        <w:t xml:space="preserve"> </w:t>
      </w:r>
      <w:r w:rsidRPr="004E77F7">
        <w:rPr>
          <w:rFonts w:eastAsia="標楷體" w:hint="eastAsia"/>
          <w:sz w:val="20"/>
        </w:rPr>
        <w:t>是最早把人類的想法</w:t>
      </w:r>
      <w:r w:rsidRPr="004E77F7">
        <w:rPr>
          <w:rFonts w:eastAsia="標楷體" w:hint="eastAsia"/>
          <w:sz w:val="20"/>
        </w:rPr>
        <w:t>(Human Mind)</w:t>
      </w:r>
      <w:r w:rsidRPr="004E77F7">
        <w:rPr>
          <w:rFonts w:eastAsia="標楷體" w:hint="eastAsia"/>
          <w:sz w:val="20"/>
        </w:rPr>
        <w:t>，在各學科間做正確分類的學者，他所關注的領域知識，漸漸地被挖掘且重視，成為現在眾所皆知的認知科學</w:t>
      </w:r>
      <w:r w:rsidRPr="004E77F7">
        <w:rPr>
          <w:rFonts w:eastAsia="標楷體" w:hint="eastAsia"/>
          <w:sz w:val="20"/>
        </w:rPr>
        <w:t>(C</w:t>
      </w:r>
      <w:r w:rsidRPr="004E77F7">
        <w:rPr>
          <w:rFonts w:eastAsia="標楷體"/>
          <w:sz w:val="20"/>
        </w:rPr>
        <w:t xml:space="preserve">ognitive </w:t>
      </w:r>
      <w:r w:rsidRPr="004E77F7">
        <w:rPr>
          <w:rFonts w:eastAsia="標楷體" w:hint="eastAsia"/>
          <w:sz w:val="20"/>
        </w:rPr>
        <w:t>S</w:t>
      </w:r>
      <w:r w:rsidRPr="004E77F7">
        <w:rPr>
          <w:rFonts w:eastAsia="標楷體"/>
          <w:sz w:val="20"/>
        </w:rPr>
        <w:t>cience</w:t>
      </w:r>
      <w:r w:rsidRPr="004E77F7">
        <w:rPr>
          <w:rFonts w:eastAsia="標楷體" w:hint="eastAsia"/>
          <w:sz w:val="20"/>
        </w:rPr>
        <w:t>)[3]</w:t>
      </w:r>
      <w:r w:rsidRPr="004E77F7">
        <w:rPr>
          <w:rFonts w:eastAsia="標楷體" w:hint="eastAsia"/>
          <w:sz w:val="20"/>
        </w:rPr>
        <w:t>。</w:t>
      </w:r>
    </w:p>
    <w:p w:rsidR="00B864B5" w:rsidRPr="004E77F7" w:rsidRDefault="00B864B5" w:rsidP="00B864B5">
      <w:pPr>
        <w:ind w:firstLineChars="180" w:firstLine="360"/>
        <w:jc w:val="both"/>
        <w:rPr>
          <w:rFonts w:eastAsia="標楷體"/>
          <w:sz w:val="20"/>
        </w:rPr>
      </w:pPr>
      <w:r w:rsidRPr="004E77F7">
        <w:rPr>
          <w:rFonts w:eastAsia="標楷體" w:hint="eastAsia"/>
          <w:sz w:val="20"/>
        </w:rPr>
        <w:t>語意網路的模式</w:t>
      </w:r>
      <w:r w:rsidRPr="004E77F7">
        <w:rPr>
          <w:rFonts w:eastAsia="標楷體" w:hint="eastAsia"/>
          <w:sz w:val="20"/>
        </w:rPr>
        <w:t>(Semantic Network Model)</w:t>
      </w:r>
      <w:r w:rsidRPr="004E77F7">
        <w:rPr>
          <w:rFonts w:eastAsia="標楷體" w:hint="eastAsia"/>
          <w:sz w:val="20"/>
        </w:rPr>
        <w:t>，可以追溯到</w:t>
      </w:r>
      <w:r w:rsidRPr="004E77F7">
        <w:rPr>
          <w:rFonts w:eastAsia="標楷體"/>
          <w:sz w:val="20"/>
        </w:rPr>
        <w:t>1969</w:t>
      </w:r>
      <w:r w:rsidRPr="004E77F7">
        <w:rPr>
          <w:rFonts w:eastAsia="標楷體" w:hint="eastAsia"/>
          <w:sz w:val="20"/>
        </w:rPr>
        <w:t>年時由</w:t>
      </w:r>
      <w:r w:rsidRPr="004E77F7">
        <w:rPr>
          <w:rFonts w:eastAsia="標楷體"/>
          <w:sz w:val="20"/>
        </w:rPr>
        <w:t>Collins and Quillian</w:t>
      </w:r>
      <w:r w:rsidRPr="004E77F7">
        <w:rPr>
          <w:rFonts w:eastAsia="標楷體" w:hint="eastAsia"/>
          <w:sz w:val="20"/>
        </w:rPr>
        <w:t>所提出來的樹狀結構層級式</w:t>
      </w:r>
      <w:r w:rsidRPr="004E77F7">
        <w:rPr>
          <w:rFonts w:eastAsia="標楷體" w:hint="eastAsia"/>
          <w:sz w:val="20"/>
        </w:rPr>
        <w:t>(Tree-structure Hierarchy)</w:t>
      </w:r>
      <w:r w:rsidRPr="004E77F7">
        <w:rPr>
          <w:rFonts w:eastAsia="標楷體" w:hint="eastAsia"/>
          <w:sz w:val="20"/>
        </w:rPr>
        <w:t>模式</w:t>
      </w:r>
      <w:r w:rsidRPr="004E77F7">
        <w:rPr>
          <w:rFonts w:eastAsia="標楷體" w:hint="eastAsia"/>
          <w:sz w:val="20"/>
        </w:rPr>
        <w:t>[</w:t>
      </w:r>
      <w:r w:rsidRPr="004E77F7">
        <w:rPr>
          <w:rFonts w:eastAsia="標楷體"/>
          <w:sz w:val="20"/>
        </w:rPr>
        <w:t>2</w:t>
      </w:r>
      <w:r w:rsidRPr="004E77F7">
        <w:rPr>
          <w:rFonts w:eastAsia="標楷體" w:hint="eastAsia"/>
          <w:sz w:val="20"/>
        </w:rPr>
        <w:t>]</w:t>
      </w:r>
      <w:r w:rsidRPr="004E77F7">
        <w:rPr>
          <w:rFonts w:eastAsia="標楷體" w:hint="eastAsia"/>
          <w:sz w:val="20"/>
        </w:rPr>
        <w:t>。這個模式由分類內涵物關聯</w:t>
      </w:r>
      <w:r w:rsidRPr="004E77F7">
        <w:rPr>
          <w:rFonts w:eastAsia="標楷體" w:hint="eastAsia"/>
          <w:sz w:val="20"/>
        </w:rPr>
        <w:t>(Class-inclusion Relation)</w:t>
      </w:r>
      <w:r w:rsidRPr="004E77F7">
        <w:rPr>
          <w:rFonts w:eastAsia="標楷體" w:hint="eastAsia"/>
          <w:sz w:val="20"/>
        </w:rPr>
        <w:t>所連結，它提供了一個有效且經濟的運作機制，將已經知道的知識做完整的表達與分類。但</w:t>
      </w:r>
      <w:r w:rsidRPr="004E77F7">
        <w:rPr>
          <w:rFonts w:eastAsia="標楷體"/>
          <w:sz w:val="20"/>
        </w:rPr>
        <w:t>Keil</w:t>
      </w:r>
      <w:r w:rsidRPr="004E77F7">
        <w:rPr>
          <w:rFonts w:eastAsia="標楷體" w:hint="eastAsia"/>
          <w:sz w:val="20"/>
        </w:rPr>
        <w:t>及</w:t>
      </w:r>
      <w:r w:rsidRPr="004E77F7">
        <w:rPr>
          <w:rFonts w:eastAsia="標楷體"/>
          <w:sz w:val="20"/>
        </w:rPr>
        <w:t xml:space="preserve"> Sommers</w:t>
      </w:r>
      <w:r w:rsidRPr="004E77F7">
        <w:rPr>
          <w:rFonts w:eastAsia="標楷體" w:hint="eastAsia"/>
          <w:sz w:val="20"/>
        </w:rPr>
        <w:t>認為，在擴充時，受到了諸多的限制</w:t>
      </w:r>
      <w:r w:rsidRPr="004E77F7">
        <w:rPr>
          <w:rFonts w:eastAsia="標楷體" w:hint="eastAsia"/>
          <w:sz w:val="20"/>
        </w:rPr>
        <w:t>[5]</w:t>
      </w:r>
      <w:r w:rsidRPr="004E77F7">
        <w:rPr>
          <w:rFonts w:eastAsia="標楷體" w:hint="eastAsia"/>
          <w:sz w:val="20"/>
        </w:rPr>
        <w:t>。</w:t>
      </w:r>
      <w:r w:rsidRPr="004E77F7">
        <w:rPr>
          <w:rFonts w:eastAsia="標楷體"/>
          <w:sz w:val="20"/>
        </w:rPr>
        <w:t>Steyvers</w:t>
      </w:r>
      <w:r w:rsidRPr="004E77F7">
        <w:rPr>
          <w:rFonts w:eastAsia="標楷體" w:hint="eastAsia"/>
          <w:sz w:val="20"/>
        </w:rPr>
        <w:t>與</w:t>
      </w:r>
      <w:r w:rsidRPr="004E77F7">
        <w:rPr>
          <w:rFonts w:eastAsia="標楷體"/>
          <w:sz w:val="20"/>
        </w:rPr>
        <w:t>Tenenbaum</w:t>
      </w:r>
      <w:r w:rsidRPr="004E77F7">
        <w:rPr>
          <w:rFonts w:eastAsia="標楷體" w:hint="eastAsia"/>
          <w:sz w:val="20"/>
        </w:rPr>
        <w:t>曾經做過大型結構語意網路的研究，認為語意網路是可以成長的，是</w:t>
      </w:r>
      <w:r w:rsidRPr="004E77F7">
        <w:rPr>
          <w:rFonts w:eastAsia="標楷體" w:hint="eastAsia"/>
          <w:sz w:val="20"/>
        </w:rPr>
        <w:lastRenderedPageBreak/>
        <w:t>以傳統模式的語意組織</w:t>
      </w:r>
      <w:r w:rsidRPr="004E77F7">
        <w:rPr>
          <w:rFonts w:eastAsia="標楷體" w:hint="eastAsia"/>
          <w:sz w:val="20"/>
        </w:rPr>
        <w:t>(S</w:t>
      </w:r>
      <w:r w:rsidRPr="004E77F7">
        <w:rPr>
          <w:rFonts w:eastAsia="標楷體"/>
          <w:sz w:val="20"/>
        </w:rPr>
        <w:t xml:space="preserve">emantic </w:t>
      </w:r>
      <w:r w:rsidRPr="004E77F7">
        <w:rPr>
          <w:rFonts w:eastAsia="標楷體" w:hint="eastAsia"/>
          <w:sz w:val="20"/>
        </w:rPr>
        <w:t>O</w:t>
      </w:r>
      <w:r w:rsidRPr="004E77F7">
        <w:rPr>
          <w:rFonts w:eastAsia="標楷體"/>
          <w:sz w:val="20"/>
        </w:rPr>
        <w:t>rganization</w:t>
      </w:r>
      <w:r w:rsidRPr="004E77F7">
        <w:rPr>
          <w:rFonts w:eastAsia="標楷體" w:hint="eastAsia"/>
          <w:sz w:val="20"/>
        </w:rPr>
        <w:t>)</w:t>
      </w:r>
      <w:r w:rsidRPr="004E77F7">
        <w:rPr>
          <w:rFonts w:eastAsia="標楷體" w:hint="eastAsia"/>
          <w:sz w:val="20"/>
        </w:rPr>
        <w:t>為基礎。然而在複雜的自然網路</w:t>
      </w:r>
      <w:r w:rsidRPr="004E77F7">
        <w:rPr>
          <w:rFonts w:eastAsia="標楷體" w:hint="eastAsia"/>
          <w:sz w:val="20"/>
        </w:rPr>
        <w:t>(C</w:t>
      </w:r>
      <w:r w:rsidRPr="004E77F7">
        <w:rPr>
          <w:rFonts w:eastAsia="標楷體"/>
          <w:sz w:val="20"/>
        </w:rPr>
        <w:t xml:space="preserve">omplex </w:t>
      </w:r>
      <w:r w:rsidRPr="004E77F7">
        <w:rPr>
          <w:rFonts w:eastAsia="標楷體" w:hint="eastAsia"/>
          <w:sz w:val="20"/>
        </w:rPr>
        <w:t>N</w:t>
      </w:r>
      <w:r w:rsidRPr="004E77F7">
        <w:rPr>
          <w:rFonts w:eastAsia="標楷體"/>
          <w:sz w:val="20"/>
        </w:rPr>
        <w:t xml:space="preserve">atural </w:t>
      </w:r>
      <w:r w:rsidRPr="004E77F7">
        <w:rPr>
          <w:rFonts w:eastAsia="標楷體" w:hint="eastAsia"/>
          <w:sz w:val="20"/>
        </w:rPr>
        <w:t>N</w:t>
      </w:r>
      <w:r w:rsidRPr="004E77F7">
        <w:rPr>
          <w:rFonts w:eastAsia="標楷體"/>
          <w:sz w:val="20"/>
        </w:rPr>
        <w:t>etworks</w:t>
      </w:r>
      <w:r w:rsidRPr="004E77F7">
        <w:rPr>
          <w:rFonts w:eastAsia="標楷體" w:hint="eastAsia"/>
          <w:sz w:val="20"/>
        </w:rPr>
        <w:t>)</w:t>
      </w:r>
      <w:r w:rsidRPr="004E77F7">
        <w:rPr>
          <w:rFonts w:eastAsia="標楷體" w:hint="eastAsia"/>
          <w:sz w:val="20"/>
        </w:rPr>
        <w:t>結構中，新加入的新興科技</w:t>
      </w:r>
      <w:r w:rsidRPr="004E77F7">
        <w:rPr>
          <w:rFonts w:eastAsia="標楷體" w:hint="eastAsia"/>
          <w:sz w:val="20"/>
        </w:rPr>
        <w:t>(Emerging Technology)</w:t>
      </w:r>
      <w:r w:rsidRPr="004E77F7">
        <w:rPr>
          <w:rFonts w:eastAsia="標楷體" w:hint="eastAsia"/>
          <w:sz w:val="20"/>
        </w:rPr>
        <w:t>型語意網路，常常會與傳統模式的語意組織產生不一致的現象；例如全球資訊網</w:t>
      </w:r>
      <w:r w:rsidRPr="004E77F7">
        <w:rPr>
          <w:rFonts w:eastAsia="標楷體" w:hint="eastAsia"/>
          <w:sz w:val="20"/>
        </w:rPr>
        <w:t>(World Wide Web, WWW)</w:t>
      </w:r>
      <w:r w:rsidRPr="004E77F7">
        <w:rPr>
          <w:rFonts w:eastAsia="標楷體" w:hint="eastAsia"/>
          <w:sz w:val="20"/>
        </w:rPr>
        <w:t>的純技術語意加入，就與傳統模式的繼承層級</w:t>
      </w:r>
      <w:r w:rsidRPr="004E77F7">
        <w:rPr>
          <w:rFonts w:eastAsia="標楷體" w:hint="eastAsia"/>
          <w:sz w:val="20"/>
        </w:rPr>
        <w:t>(I</w:t>
      </w:r>
      <w:r w:rsidRPr="004E77F7">
        <w:rPr>
          <w:rFonts w:eastAsia="標楷體"/>
          <w:sz w:val="20"/>
        </w:rPr>
        <w:t xml:space="preserve">nheritance </w:t>
      </w:r>
      <w:r w:rsidRPr="004E77F7">
        <w:rPr>
          <w:rFonts w:eastAsia="標楷體" w:hint="eastAsia"/>
          <w:sz w:val="20"/>
        </w:rPr>
        <w:t>H</w:t>
      </w:r>
      <w:r w:rsidRPr="004E77F7">
        <w:rPr>
          <w:rFonts w:eastAsia="標楷體"/>
          <w:sz w:val="20"/>
        </w:rPr>
        <w:t>ierarchies</w:t>
      </w:r>
      <w:r w:rsidRPr="004E77F7">
        <w:rPr>
          <w:rFonts w:eastAsia="標楷體" w:hint="eastAsia"/>
          <w:sz w:val="20"/>
        </w:rPr>
        <w:t>)</w:t>
      </w:r>
      <w:r w:rsidRPr="004E77F7">
        <w:rPr>
          <w:rFonts w:eastAsia="標楷體" w:hint="eastAsia"/>
          <w:sz w:val="20"/>
        </w:rPr>
        <w:t>、任意結構網路</w:t>
      </w:r>
      <w:r w:rsidRPr="004E77F7">
        <w:rPr>
          <w:rFonts w:eastAsia="標楷體" w:hint="eastAsia"/>
          <w:sz w:val="20"/>
        </w:rPr>
        <w:t>(A</w:t>
      </w:r>
      <w:r w:rsidRPr="004E77F7">
        <w:rPr>
          <w:rFonts w:eastAsia="標楷體"/>
          <w:sz w:val="20"/>
        </w:rPr>
        <w:t>rbitrarily</w:t>
      </w:r>
      <w:r w:rsidRPr="004E77F7">
        <w:rPr>
          <w:rFonts w:eastAsia="標楷體" w:hint="eastAsia"/>
          <w:sz w:val="20"/>
        </w:rPr>
        <w:t xml:space="preserve"> S</w:t>
      </w:r>
      <w:r w:rsidRPr="004E77F7">
        <w:rPr>
          <w:rFonts w:eastAsia="標楷體"/>
          <w:sz w:val="20"/>
        </w:rPr>
        <w:t xml:space="preserve">tructured </w:t>
      </w:r>
      <w:r w:rsidRPr="004E77F7">
        <w:rPr>
          <w:rFonts w:eastAsia="標楷體" w:hint="eastAsia"/>
          <w:sz w:val="20"/>
        </w:rPr>
        <w:t>N</w:t>
      </w:r>
      <w:r w:rsidRPr="004E77F7">
        <w:rPr>
          <w:rFonts w:eastAsia="標楷體"/>
          <w:sz w:val="20"/>
        </w:rPr>
        <w:t>etworks</w:t>
      </w:r>
      <w:r w:rsidRPr="004E77F7">
        <w:rPr>
          <w:rFonts w:eastAsia="標楷體" w:hint="eastAsia"/>
          <w:sz w:val="20"/>
        </w:rPr>
        <w:t>)</w:t>
      </w:r>
      <w:r w:rsidRPr="004E77F7">
        <w:rPr>
          <w:rFonts w:eastAsia="標楷體" w:hint="eastAsia"/>
          <w:sz w:val="20"/>
        </w:rPr>
        <w:t>及高維度向量空間</w:t>
      </w:r>
      <w:r w:rsidRPr="004E77F7">
        <w:rPr>
          <w:rFonts w:eastAsia="標楷體" w:hint="eastAsia"/>
          <w:sz w:val="20"/>
        </w:rPr>
        <w:t>(H</w:t>
      </w:r>
      <w:r w:rsidRPr="004E77F7">
        <w:rPr>
          <w:rFonts w:eastAsia="標楷體"/>
          <w:sz w:val="20"/>
        </w:rPr>
        <w:t xml:space="preserve">igh-dimensional </w:t>
      </w:r>
      <w:r w:rsidRPr="004E77F7">
        <w:rPr>
          <w:rFonts w:eastAsia="標楷體" w:hint="eastAsia"/>
          <w:sz w:val="20"/>
        </w:rPr>
        <w:t>V</w:t>
      </w:r>
      <w:r w:rsidRPr="004E77F7">
        <w:rPr>
          <w:rFonts w:eastAsia="標楷體"/>
          <w:sz w:val="20"/>
        </w:rPr>
        <w:t xml:space="preserve">ector </w:t>
      </w:r>
      <w:r w:rsidRPr="004E77F7">
        <w:rPr>
          <w:rFonts w:eastAsia="標楷體" w:hint="eastAsia"/>
          <w:sz w:val="20"/>
        </w:rPr>
        <w:t>S</w:t>
      </w:r>
      <w:r w:rsidRPr="004E77F7">
        <w:rPr>
          <w:rFonts w:eastAsia="標楷體"/>
          <w:sz w:val="20"/>
        </w:rPr>
        <w:t>paces</w:t>
      </w:r>
      <w:r w:rsidRPr="004E77F7">
        <w:rPr>
          <w:rFonts w:eastAsia="標楷體" w:hint="eastAsia"/>
          <w:sz w:val="20"/>
        </w:rPr>
        <w:t>)</w:t>
      </w:r>
      <w:r w:rsidRPr="004E77F7">
        <w:rPr>
          <w:rFonts w:eastAsia="標楷體" w:hint="eastAsia"/>
          <w:sz w:val="20"/>
        </w:rPr>
        <w:t>的特性，產生格格不入的現象</w:t>
      </w:r>
      <w:r w:rsidRPr="004E77F7">
        <w:rPr>
          <w:rFonts w:eastAsia="標楷體" w:hint="eastAsia"/>
          <w:sz w:val="20"/>
        </w:rPr>
        <w:t>[</w:t>
      </w:r>
      <w:r w:rsidRPr="004E77F7">
        <w:rPr>
          <w:rFonts w:eastAsia="標楷體"/>
          <w:sz w:val="20"/>
        </w:rPr>
        <w:t>6</w:t>
      </w:r>
      <w:r w:rsidRPr="004E77F7">
        <w:rPr>
          <w:rFonts w:eastAsia="標楷體" w:hint="eastAsia"/>
          <w:sz w:val="20"/>
        </w:rPr>
        <w:t>]</w:t>
      </w:r>
      <w:r w:rsidRPr="004E77F7">
        <w:rPr>
          <w:rFonts w:eastAsia="標楷體" w:hint="eastAsia"/>
          <w:sz w:val="20"/>
        </w:rPr>
        <w:t>。</w:t>
      </w:r>
    </w:p>
    <w:p w:rsidR="00B864B5" w:rsidRPr="004E77F7" w:rsidRDefault="00B864B5" w:rsidP="00B864B5">
      <w:pPr>
        <w:ind w:firstLineChars="180" w:firstLine="360"/>
        <w:jc w:val="both"/>
        <w:rPr>
          <w:rFonts w:eastAsia="標楷體"/>
          <w:sz w:val="20"/>
        </w:rPr>
      </w:pPr>
      <w:r w:rsidRPr="004E77F7">
        <w:rPr>
          <w:rFonts w:eastAsia="標楷體" w:hint="eastAsia"/>
          <w:sz w:val="20"/>
        </w:rPr>
        <w:t>本研究提出以企業架構方法中的視圖，來改善語意網路在成長時，與其他領域的知識產生不一致的上述缺點。企業架構方法中的視圖，同時也具備語意分類的功能，在認知科學領域中，為語意網路加入了新的結構，所以它十分適合人類表達跨領域知識的不同思維。</w:t>
      </w:r>
    </w:p>
    <w:p w:rsidR="00B864B5" w:rsidRPr="004E77F7" w:rsidRDefault="00B864B5" w:rsidP="00B864B5">
      <w:pPr>
        <w:jc w:val="both"/>
        <w:rPr>
          <w:rFonts w:eastAsia="標楷體"/>
          <w:sz w:val="20"/>
        </w:rPr>
      </w:pPr>
      <w:r w:rsidRPr="004E77F7">
        <w:rPr>
          <w:rFonts w:eastAsia="標楷體" w:hint="eastAsia"/>
          <w:sz w:val="20"/>
        </w:rPr>
        <w:t>(</w:t>
      </w:r>
      <w:r w:rsidRPr="004E77F7">
        <w:rPr>
          <w:rFonts w:eastAsia="標楷體" w:hint="eastAsia"/>
          <w:sz w:val="20"/>
        </w:rPr>
        <w:t>二</w:t>
      </w:r>
      <w:r w:rsidRPr="004E77F7">
        <w:rPr>
          <w:rFonts w:eastAsia="標楷體" w:hint="eastAsia"/>
          <w:sz w:val="20"/>
        </w:rPr>
        <w:t>)</w:t>
      </w:r>
      <w:r w:rsidRPr="004E77F7">
        <w:rPr>
          <w:rFonts w:eastAsia="標楷體" w:hint="eastAsia"/>
          <w:sz w:val="20"/>
        </w:rPr>
        <w:t>企業架構的視點與視圖</w:t>
      </w:r>
      <w:r w:rsidRPr="004E77F7">
        <w:rPr>
          <w:rFonts w:eastAsia="標楷體" w:hint="eastAsia"/>
          <w:sz w:val="20"/>
        </w:rPr>
        <w:t>(Viewpoints and Views of the Enterprise Architecture)</w:t>
      </w:r>
    </w:p>
    <w:p w:rsidR="00B864B5" w:rsidRPr="004E77F7" w:rsidRDefault="00B864B5" w:rsidP="00B864B5">
      <w:pPr>
        <w:ind w:firstLineChars="180" w:firstLine="360"/>
        <w:jc w:val="both"/>
        <w:rPr>
          <w:rFonts w:eastAsia="標楷體"/>
          <w:sz w:val="20"/>
        </w:rPr>
      </w:pPr>
      <w:r w:rsidRPr="004E77F7">
        <w:rPr>
          <w:rFonts w:eastAsia="標楷體" w:hint="eastAsia"/>
          <w:sz w:val="20"/>
        </w:rPr>
        <w:t>本研究的企業架構方法，採用了開放群組</w:t>
      </w:r>
      <w:r w:rsidRPr="004E77F7">
        <w:rPr>
          <w:rFonts w:eastAsia="標楷體" w:hint="eastAsia"/>
          <w:sz w:val="20"/>
        </w:rPr>
        <w:t>(The Open Group)</w:t>
      </w:r>
      <w:r w:rsidRPr="004E77F7">
        <w:rPr>
          <w:rFonts w:eastAsia="標楷體" w:hint="eastAsia"/>
          <w:sz w:val="20"/>
        </w:rPr>
        <w:t>所釋放的開放群組企業架構規範</w:t>
      </w:r>
      <w:r w:rsidRPr="004E77F7">
        <w:rPr>
          <w:rFonts w:eastAsia="標楷體" w:hint="eastAsia"/>
          <w:sz w:val="20"/>
        </w:rPr>
        <w:t>(The Open Group Architecture Framework, TOGAF) [</w:t>
      </w:r>
      <w:r w:rsidRPr="004E77F7">
        <w:rPr>
          <w:rFonts w:eastAsia="標楷體"/>
          <w:sz w:val="20"/>
        </w:rPr>
        <w:t>8</w:t>
      </w:r>
      <w:r w:rsidRPr="004E77F7">
        <w:rPr>
          <w:rFonts w:eastAsia="標楷體" w:hint="eastAsia"/>
          <w:sz w:val="20"/>
        </w:rPr>
        <w:t>]</w:t>
      </w:r>
      <w:r w:rsidRPr="004E77F7">
        <w:rPr>
          <w:rFonts w:eastAsia="標楷體" w:hint="eastAsia"/>
          <w:sz w:val="20"/>
        </w:rPr>
        <w:t>及「企業架構塑模語言</w:t>
      </w:r>
      <w:r w:rsidRPr="004E77F7">
        <w:rPr>
          <w:rFonts w:eastAsia="標楷體" w:hint="eastAsia"/>
          <w:sz w:val="20"/>
        </w:rPr>
        <w:t>ArchiMate</w:t>
      </w:r>
      <w:r w:rsidRPr="004E77F7">
        <w:rPr>
          <w:rFonts w:eastAsia="標楷體" w:hint="eastAsia"/>
          <w:sz w:val="20"/>
        </w:rPr>
        <w:t>」</w:t>
      </w:r>
      <w:r w:rsidRPr="004E77F7">
        <w:rPr>
          <w:rFonts w:eastAsia="標楷體" w:hint="eastAsia"/>
          <w:sz w:val="20"/>
        </w:rPr>
        <w:t>[7]</w:t>
      </w:r>
      <w:r w:rsidRPr="004E77F7">
        <w:rPr>
          <w:rFonts w:eastAsia="標楷體" w:hint="eastAsia"/>
          <w:sz w:val="20"/>
        </w:rPr>
        <w:t>，並以企業架構塑模工具</w:t>
      </w:r>
      <w:r w:rsidRPr="004E77F7">
        <w:rPr>
          <w:rFonts w:eastAsia="標楷體" w:hint="eastAsia"/>
          <w:sz w:val="20"/>
        </w:rPr>
        <w:t>Archi[Archi]</w:t>
      </w:r>
      <w:r w:rsidRPr="004E77F7">
        <w:rPr>
          <w:rFonts w:eastAsia="標楷體" w:hint="eastAsia"/>
          <w:sz w:val="20"/>
        </w:rPr>
        <w:t>來實現。</w:t>
      </w:r>
      <w:r w:rsidRPr="004E77F7">
        <w:rPr>
          <w:rFonts w:eastAsia="標楷體" w:hint="eastAsia"/>
          <w:sz w:val="20"/>
        </w:rPr>
        <w:t>TOGAF</w:t>
      </w:r>
      <w:r w:rsidRPr="004E77F7">
        <w:rPr>
          <w:rFonts w:eastAsia="標楷體" w:hint="eastAsia"/>
          <w:sz w:val="20"/>
        </w:rPr>
        <w:t>所闡釋的架構開發方法</w:t>
      </w:r>
      <w:r w:rsidRPr="004E77F7">
        <w:rPr>
          <w:rFonts w:eastAsia="標楷體" w:hint="eastAsia"/>
          <w:sz w:val="20"/>
        </w:rPr>
        <w:t>(Architecture Development Method, ADM)</w:t>
      </w:r>
      <w:r w:rsidRPr="004E77F7">
        <w:rPr>
          <w:rFonts w:eastAsia="標楷體" w:hint="eastAsia"/>
          <w:sz w:val="20"/>
        </w:rPr>
        <w:t>，一共有十個階段</w:t>
      </w:r>
      <w:r w:rsidRPr="004E77F7">
        <w:rPr>
          <w:rFonts w:eastAsia="標楷體" w:hint="eastAsia"/>
          <w:sz w:val="20"/>
        </w:rPr>
        <w:t>(Phases)</w:t>
      </w:r>
      <w:r w:rsidRPr="004E77F7">
        <w:rPr>
          <w:rFonts w:eastAsia="標楷體" w:hint="eastAsia"/>
          <w:sz w:val="20"/>
        </w:rPr>
        <w:t>，分別為</w:t>
      </w:r>
      <w:r w:rsidRPr="004E77F7">
        <w:rPr>
          <w:rFonts w:eastAsia="標楷體" w:hint="eastAsia"/>
          <w:sz w:val="20"/>
        </w:rPr>
        <w:t>[</w:t>
      </w:r>
      <w:r w:rsidRPr="004E77F7">
        <w:rPr>
          <w:rFonts w:eastAsia="標楷體"/>
          <w:sz w:val="20"/>
        </w:rPr>
        <w:t>8</w:t>
      </w:r>
      <w:r w:rsidRPr="004E77F7">
        <w:rPr>
          <w:rFonts w:eastAsia="標楷體" w:hint="eastAsia"/>
          <w:sz w:val="20"/>
        </w:rPr>
        <w:t>]</w:t>
      </w:r>
      <w:r w:rsidRPr="004E77F7">
        <w:rPr>
          <w:rFonts w:eastAsia="標楷體" w:hint="eastAsia"/>
          <w:sz w:val="20"/>
        </w:rPr>
        <w:t>：預備階段</w:t>
      </w:r>
      <w:r w:rsidRPr="004E77F7">
        <w:rPr>
          <w:rFonts w:eastAsia="標楷體" w:hint="eastAsia"/>
          <w:sz w:val="20"/>
        </w:rPr>
        <w:t>(Preliminary Phase)</w:t>
      </w:r>
      <w:r w:rsidRPr="004E77F7">
        <w:rPr>
          <w:rFonts w:eastAsia="標楷體" w:hint="eastAsia"/>
          <w:sz w:val="20"/>
        </w:rPr>
        <w:t>、架構願景</w:t>
      </w:r>
      <w:r w:rsidRPr="004E77F7">
        <w:rPr>
          <w:rFonts w:eastAsia="標楷體" w:hint="eastAsia"/>
          <w:sz w:val="20"/>
        </w:rPr>
        <w:t>(Architecture Vision)</w:t>
      </w:r>
      <w:r w:rsidRPr="004E77F7">
        <w:rPr>
          <w:rFonts w:eastAsia="標楷體" w:hint="eastAsia"/>
          <w:sz w:val="20"/>
        </w:rPr>
        <w:t>、業務架構</w:t>
      </w:r>
      <w:r w:rsidRPr="004E77F7">
        <w:rPr>
          <w:rFonts w:eastAsia="標楷體" w:hint="eastAsia"/>
          <w:sz w:val="20"/>
        </w:rPr>
        <w:t>(Business Architecture)</w:t>
      </w:r>
      <w:r w:rsidRPr="004E77F7">
        <w:rPr>
          <w:rFonts w:eastAsia="標楷體" w:hint="eastAsia"/>
          <w:sz w:val="20"/>
        </w:rPr>
        <w:t>、資訊系統架構</w:t>
      </w:r>
      <w:r w:rsidRPr="004E77F7">
        <w:rPr>
          <w:rFonts w:eastAsia="標楷體" w:hint="eastAsia"/>
          <w:sz w:val="20"/>
        </w:rPr>
        <w:t>(Information Systems Architectures)</w:t>
      </w:r>
      <w:r w:rsidRPr="004E77F7">
        <w:rPr>
          <w:rFonts w:eastAsia="標楷體" w:hint="eastAsia"/>
          <w:sz w:val="20"/>
        </w:rPr>
        <w:t>、技術架構</w:t>
      </w:r>
      <w:r w:rsidRPr="004E77F7">
        <w:rPr>
          <w:rFonts w:eastAsia="標楷體" w:hint="eastAsia"/>
          <w:sz w:val="20"/>
        </w:rPr>
        <w:t>(Technology Architecture)</w:t>
      </w:r>
      <w:r w:rsidRPr="004E77F7">
        <w:rPr>
          <w:rFonts w:eastAsia="標楷體" w:hint="eastAsia"/>
          <w:sz w:val="20"/>
        </w:rPr>
        <w:t>、機會及問題解決方案</w:t>
      </w:r>
      <w:r w:rsidRPr="004E77F7">
        <w:rPr>
          <w:rFonts w:eastAsia="標楷體" w:hint="eastAsia"/>
          <w:sz w:val="20"/>
        </w:rPr>
        <w:t>(Opportunities and Solutions)</w:t>
      </w:r>
      <w:r w:rsidRPr="004E77F7">
        <w:rPr>
          <w:rFonts w:eastAsia="標楷體" w:hint="eastAsia"/>
          <w:sz w:val="20"/>
        </w:rPr>
        <w:t>、移植規劃</w:t>
      </w:r>
      <w:r w:rsidRPr="004E77F7">
        <w:rPr>
          <w:rFonts w:eastAsia="標楷體" w:hint="eastAsia"/>
          <w:sz w:val="20"/>
        </w:rPr>
        <w:t>(Migration Planning)</w:t>
      </w:r>
      <w:r w:rsidRPr="004E77F7">
        <w:rPr>
          <w:rFonts w:eastAsia="標楷體" w:hint="eastAsia"/>
          <w:sz w:val="20"/>
        </w:rPr>
        <w:t>、建置管理</w:t>
      </w:r>
      <w:r w:rsidRPr="004E77F7">
        <w:rPr>
          <w:rFonts w:eastAsia="標楷體" w:hint="eastAsia"/>
          <w:sz w:val="20"/>
        </w:rPr>
        <w:t>(Implementation Governance)</w:t>
      </w:r>
      <w:r w:rsidRPr="004E77F7">
        <w:rPr>
          <w:rFonts w:eastAsia="標楷體" w:hint="eastAsia"/>
          <w:sz w:val="20"/>
        </w:rPr>
        <w:t>、架構變更管理</w:t>
      </w:r>
      <w:r w:rsidRPr="004E77F7">
        <w:rPr>
          <w:rFonts w:eastAsia="標楷體" w:hint="eastAsia"/>
          <w:sz w:val="20"/>
        </w:rPr>
        <w:t>(Architecture Chance Management)</w:t>
      </w:r>
      <w:r w:rsidRPr="004E77F7">
        <w:rPr>
          <w:rFonts w:eastAsia="標楷體" w:hint="eastAsia"/>
          <w:sz w:val="20"/>
        </w:rPr>
        <w:t>及需求管理</w:t>
      </w:r>
      <w:r w:rsidRPr="004E77F7">
        <w:rPr>
          <w:rFonts w:eastAsia="標楷體" w:hint="eastAsia"/>
          <w:sz w:val="20"/>
        </w:rPr>
        <w:t>(Requirements Management)</w:t>
      </w:r>
      <w:r w:rsidRPr="004E77F7">
        <w:rPr>
          <w:rFonts w:eastAsia="標楷體" w:hint="eastAsia"/>
          <w:sz w:val="20"/>
        </w:rPr>
        <w:t>等。企業架構塑模語言</w:t>
      </w:r>
      <w:r w:rsidRPr="004E77F7">
        <w:rPr>
          <w:rFonts w:eastAsia="標楷體" w:hint="eastAsia"/>
          <w:sz w:val="20"/>
        </w:rPr>
        <w:t>ArchiMate</w:t>
      </w:r>
      <w:r w:rsidRPr="004E77F7">
        <w:rPr>
          <w:rFonts w:eastAsia="標楷體" w:hint="eastAsia"/>
          <w:sz w:val="20"/>
        </w:rPr>
        <w:t>落實了最重要核心部分，並將視圖中的視點元素，分成了五大類，即</w:t>
      </w:r>
      <w:r w:rsidRPr="004E77F7">
        <w:rPr>
          <w:rFonts w:eastAsia="標楷體" w:hint="eastAsia"/>
          <w:sz w:val="20"/>
        </w:rPr>
        <w:t>[7]</w:t>
      </w:r>
      <w:r w:rsidRPr="004E77F7">
        <w:rPr>
          <w:rFonts w:eastAsia="標楷體" w:hint="eastAsia"/>
          <w:sz w:val="20"/>
        </w:rPr>
        <w:t>：動機架構</w:t>
      </w:r>
      <w:r w:rsidRPr="004E77F7">
        <w:rPr>
          <w:rFonts w:eastAsia="標楷體" w:hint="eastAsia"/>
          <w:sz w:val="20"/>
        </w:rPr>
        <w:t>(Motivation Architecture )</w:t>
      </w:r>
      <w:r w:rsidRPr="004E77F7">
        <w:rPr>
          <w:rFonts w:eastAsia="標楷體" w:hint="eastAsia"/>
          <w:sz w:val="20"/>
        </w:rPr>
        <w:t>、業務架構</w:t>
      </w:r>
      <w:r w:rsidRPr="004E77F7">
        <w:rPr>
          <w:rFonts w:eastAsia="標楷體" w:hint="eastAsia"/>
          <w:sz w:val="20"/>
        </w:rPr>
        <w:t>(Business Architecture)</w:t>
      </w:r>
      <w:r w:rsidRPr="004E77F7">
        <w:rPr>
          <w:rFonts w:eastAsia="標楷體" w:hint="eastAsia"/>
          <w:sz w:val="20"/>
        </w:rPr>
        <w:t>、資訊系統應用架構</w:t>
      </w:r>
      <w:r w:rsidRPr="004E77F7">
        <w:rPr>
          <w:rFonts w:eastAsia="標楷體" w:hint="eastAsia"/>
          <w:sz w:val="20"/>
        </w:rPr>
        <w:t>(Information System Application Architecture)</w:t>
      </w:r>
      <w:r w:rsidRPr="004E77F7">
        <w:rPr>
          <w:rFonts w:eastAsia="標楷體" w:hint="eastAsia"/>
          <w:sz w:val="20"/>
        </w:rPr>
        <w:t>、技術架構</w:t>
      </w:r>
      <w:r w:rsidRPr="004E77F7">
        <w:rPr>
          <w:rFonts w:eastAsia="標楷體" w:hint="eastAsia"/>
          <w:sz w:val="20"/>
        </w:rPr>
        <w:t>(Technology Architecture)</w:t>
      </w:r>
      <w:r w:rsidRPr="004E77F7">
        <w:rPr>
          <w:rFonts w:eastAsia="標楷體" w:hint="eastAsia"/>
          <w:sz w:val="20"/>
        </w:rPr>
        <w:t>及建置與移植架構</w:t>
      </w:r>
      <w:r w:rsidRPr="004E77F7">
        <w:rPr>
          <w:rFonts w:eastAsia="標楷體" w:hint="eastAsia"/>
          <w:sz w:val="20"/>
        </w:rPr>
        <w:t>(Implementation and Migration Architecture)</w:t>
      </w:r>
      <w:r w:rsidRPr="004E77F7">
        <w:rPr>
          <w:rFonts w:eastAsia="標楷體" w:hint="eastAsia"/>
          <w:sz w:val="20"/>
        </w:rPr>
        <w:t>；同時，企業架構師</w:t>
      </w:r>
      <w:r w:rsidRPr="004E77F7">
        <w:rPr>
          <w:rFonts w:eastAsia="標楷體" w:hint="eastAsia"/>
          <w:sz w:val="20"/>
        </w:rPr>
        <w:t>(Enterprise Architects)</w:t>
      </w:r>
      <w:r w:rsidRPr="004E77F7">
        <w:rPr>
          <w:rFonts w:eastAsia="標楷體" w:hint="eastAsia"/>
          <w:sz w:val="20"/>
        </w:rPr>
        <w:t>將之配合視點元素間的關係，以對企業架構不同的視點，將相關視圖繪出，來描述整個企業架構的語意。</w:t>
      </w:r>
    </w:p>
    <w:p w:rsidR="00B864B5" w:rsidRPr="004E77F7" w:rsidRDefault="00B864B5" w:rsidP="00B864B5">
      <w:pPr>
        <w:jc w:val="both"/>
        <w:rPr>
          <w:rFonts w:eastAsia="標楷體"/>
          <w:sz w:val="20"/>
        </w:rPr>
      </w:pPr>
      <w:r w:rsidRPr="004E77F7">
        <w:rPr>
          <w:rFonts w:eastAsia="標楷體" w:hint="eastAsia"/>
          <w:sz w:val="20"/>
        </w:rPr>
        <w:t>(</w:t>
      </w:r>
      <w:r w:rsidRPr="004E77F7">
        <w:rPr>
          <w:rFonts w:eastAsia="標楷體" w:hint="eastAsia"/>
          <w:sz w:val="20"/>
        </w:rPr>
        <w:t>三</w:t>
      </w:r>
      <w:r w:rsidRPr="004E77F7">
        <w:rPr>
          <w:rFonts w:eastAsia="標楷體" w:hint="eastAsia"/>
          <w:sz w:val="20"/>
        </w:rPr>
        <w:t>)</w:t>
      </w:r>
      <w:r w:rsidRPr="004E77F7">
        <w:rPr>
          <w:rFonts w:eastAsia="標楷體" w:hint="eastAsia"/>
          <w:sz w:val="20"/>
        </w:rPr>
        <w:t>專案文件的表達與正型</w:t>
      </w:r>
      <w:r w:rsidRPr="004E77F7">
        <w:rPr>
          <w:rFonts w:eastAsia="標楷體" w:hint="eastAsia"/>
          <w:sz w:val="20"/>
        </w:rPr>
        <w:t>(Representation and Formalization of Project Documentation)</w:t>
      </w:r>
    </w:p>
    <w:p w:rsidR="00B864B5" w:rsidRPr="004E77F7" w:rsidRDefault="00B864B5" w:rsidP="00B864B5">
      <w:pPr>
        <w:ind w:firstLineChars="180" w:firstLine="360"/>
        <w:jc w:val="both"/>
        <w:rPr>
          <w:rFonts w:eastAsia="標楷體"/>
          <w:sz w:val="20"/>
        </w:rPr>
      </w:pPr>
      <w:r w:rsidRPr="004E77F7">
        <w:rPr>
          <w:rFonts w:eastAsia="標楷體" w:hint="eastAsia"/>
          <w:sz w:val="20"/>
        </w:rPr>
        <w:t>專案文件泛指專案招標文件、構想書、計畫書、期中報告書、結案報告書、合約、</w:t>
      </w:r>
      <w:r w:rsidRPr="004E77F7">
        <w:rPr>
          <w:rFonts w:eastAsia="標楷體"/>
          <w:sz w:val="20"/>
        </w:rPr>
        <w:t>…</w:t>
      </w:r>
      <w:r w:rsidRPr="004E77F7">
        <w:rPr>
          <w:rFonts w:eastAsia="標楷體" w:hint="eastAsia"/>
          <w:sz w:val="20"/>
        </w:rPr>
        <w:t>等以本文型式所表達的書面或電子資料。它們都是由自然語言所</w:t>
      </w:r>
      <w:r w:rsidRPr="004E77F7">
        <w:rPr>
          <w:rFonts w:eastAsia="標楷體" w:hint="eastAsia"/>
          <w:sz w:val="20"/>
        </w:rPr>
        <w:lastRenderedPageBreak/>
        <w:t>敍述，大都會附帶</w:t>
      </w:r>
      <w:bookmarkStart w:id="118" w:name="OLE_LINK2"/>
      <w:r w:rsidRPr="004E77F7">
        <w:rPr>
          <w:rFonts w:eastAsia="標楷體" w:hint="eastAsia"/>
          <w:sz w:val="20"/>
        </w:rPr>
        <w:t>示意圖</w:t>
      </w:r>
      <w:bookmarkEnd w:id="118"/>
      <w:r w:rsidRPr="004E77F7">
        <w:rPr>
          <w:rFonts w:eastAsia="標楷體" w:hint="eastAsia"/>
          <w:sz w:val="20"/>
        </w:rPr>
        <w:t>(D</w:t>
      </w:r>
      <w:r w:rsidRPr="004E77F7">
        <w:rPr>
          <w:rFonts w:eastAsia="標楷體"/>
          <w:sz w:val="20"/>
        </w:rPr>
        <w:t xml:space="preserve">iagrammatic </w:t>
      </w:r>
      <w:r w:rsidRPr="004E77F7">
        <w:rPr>
          <w:rFonts w:eastAsia="標楷體" w:hint="eastAsia"/>
          <w:sz w:val="20"/>
        </w:rPr>
        <w:t>S</w:t>
      </w:r>
      <w:r w:rsidRPr="004E77F7">
        <w:rPr>
          <w:rFonts w:eastAsia="標楷體"/>
          <w:sz w:val="20"/>
        </w:rPr>
        <w:t>ketch</w:t>
      </w:r>
      <w:r w:rsidRPr="004E77F7">
        <w:rPr>
          <w:rFonts w:eastAsia="標楷體" w:hint="eastAsia"/>
          <w:sz w:val="20"/>
        </w:rPr>
        <w:t>)</w:t>
      </w:r>
      <w:r w:rsidRPr="004E77F7">
        <w:rPr>
          <w:rFonts w:eastAsia="標楷體" w:hint="eastAsia"/>
          <w:sz w:val="20"/>
        </w:rPr>
        <w:t>來說明。自然語言和示意圖的缺點在於</w:t>
      </w:r>
      <w:bookmarkStart w:id="119" w:name="OLE_LINK3"/>
      <w:r w:rsidRPr="004E77F7">
        <w:rPr>
          <w:rFonts w:eastAsia="標楷體" w:hint="eastAsia"/>
          <w:sz w:val="20"/>
        </w:rPr>
        <w:t>非正型表達</w:t>
      </w:r>
      <w:bookmarkEnd w:id="119"/>
      <w:r w:rsidRPr="004E77F7">
        <w:rPr>
          <w:rFonts w:eastAsia="標楷體" w:hint="eastAsia"/>
          <w:sz w:val="20"/>
        </w:rPr>
        <w:t>(Informal Representation)</w:t>
      </w:r>
      <w:r w:rsidRPr="004E77F7">
        <w:rPr>
          <w:rFonts w:eastAsia="標楷體" w:hint="eastAsia"/>
          <w:sz w:val="20"/>
        </w:rPr>
        <w:t>，若要將之正型化，就必須賦予規範，最後形成統一的標準</w:t>
      </w:r>
      <w:r w:rsidRPr="004E77F7">
        <w:rPr>
          <w:rFonts w:eastAsia="標楷體" w:hint="eastAsia"/>
          <w:sz w:val="20"/>
        </w:rPr>
        <w:t>(Standard)</w:t>
      </w:r>
      <w:r w:rsidRPr="004E77F7">
        <w:rPr>
          <w:rFonts w:eastAsia="標楷體" w:hint="eastAsia"/>
          <w:sz w:val="20"/>
        </w:rPr>
        <w:t>，讓專案的</w:t>
      </w:r>
      <w:bookmarkStart w:id="120" w:name="OLE_LINK5"/>
      <w:bookmarkStart w:id="121" w:name="OLE_LINK6"/>
      <w:r w:rsidRPr="004E77F7">
        <w:rPr>
          <w:rFonts w:eastAsia="標楷體" w:hint="eastAsia"/>
          <w:sz w:val="20"/>
        </w:rPr>
        <w:t>需求方與供給方</w:t>
      </w:r>
      <w:bookmarkEnd w:id="120"/>
      <w:bookmarkEnd w:id="121"/>
      <w:r w:rsidRPr="004E77F7">
        <w:rPr>
          <w:rFonts w:eastAsia="標楷體" w:hint="eastAsia"/>
          <w:sz w:val="20"/>
        </w:rPr>
        <w:t>來共同遵守。因此，專案文件一定要有格式、要有架構、要有規範，才能清楚且正確地表達所有與專案有關的內容與相關視圖。非正型表達的專案文件，會造成需求方與供給方對專案內容的誤解，由於認知不同，雙方溝通就會失焦；進而造成無法驗收，整個專案只好被迫草草結案。</w:t>
      </w:r>
    </w:p>
    <w:p w:rsidR="00B864B5" w:rsidRPr="004E77F7" w:rsidRDefault="00B864B5" w:rsidP="00B864B5">
      <w:pPr>
        <w:ind w:firstLineChars="180" w:firstLine="360"/>
        <w:jc w:val="both"/>
        <w:rPr>
          <w:rFonts w:eastAsia="標楷體"/>
          <w:sz w:val="20"/>
        </w:rPr>
      </w:pPr>
      <w:r w:rsidRPr="004E77F7">
        <w:rPr>
          <w:rFonts w:eastAsia="標楷體" w:hint="eastAsia"/>
          <w:sz w:val="20"/>
        </w:rPr>
        <w:t>本文語意可以轉換為語意網路，也可以轉換為企業架構視圖；前者屬於人工智慧的領域，後者屬於企業架構的領域。兩種領域對本文語意的轉換，基本上都必須先將之正型化</w:t>
      </w:r>
      <w:r w:rsidRPr="004E77F7">
        <w:rPr>
          <w:rFonts w:eastAsia="標楷體" w:hint="eastAsia"/>
          <w:sz w:val="20"/>
        </w:rPr>
        <w:t>(Formalizing)</w:t>
      </w:r>
      <w:r w:rsidRPr="004E77F7">
        <w:rPr>
          <w:rFonts w:eastAsia="標楷體" w:hint="eastAsia"/>
          <w:sz w:val="20"/>
        </w:rPr>
        <w:t>；也就是要用正型方法</w:t>
      </w:r>
      <w:r w:rsidRPr="004E77F7">
        <w:rPr>
          <w:rFonts w:eastAsia="標楷體" w:hint="eastAsia"/>
          <w:sz w:val="20"/>
        </w:rPr>
        <w:t>(Formal Method)</w:t>
      </w:r>
      <w:r w:rsidRPr="004E77F7">
        <w:rPr>
          <w:rFonts w:eastAsia="標楷體"/>
          <w:sz w:val="20"/>
        </w:rPr>
        <w:t>[4</w:t>
      </w:r>
      <w:r w:rsidRPr="004E77F7">
        <w:rPr>
          <w:rFonts w:eastAsia="標楷體" w:hint="eastAsia"/>
          <w:sz w:val="20"/>
        </w:rPr>
        <w:t>]</w:t>
      </w:r>
      <w:r w:rsidRPr="004E77F7">
        <w:rPr>
          <w:rFonts w:eastAsia="標楷體" w:hint="eastAsia"/>
          <w:sz w:val="20"/>
        </w:rPr>
        <w:t>來輔助其轉換。正型方法有很多種，其中透過數學是最好的方法之一。</w:t>
      </w:r>
    </w:p>
    <w:p w:rsidR="00B864B5" w:rsidRPr="004E77F7" w:rsidRDefault="00B864B5" w:rsidP="00B864B5">
      <w:pPr>
        <w:ind w:firstLineChars="180" w:firstLine="360"/>
        <w:jc w:val="both"/>
        <w:rPr>
          <w:rFonts w:eastAsia="標楷體"/>
          <w:sz w:val="20"/>
        </w:rPr>
      </w:pPr>
      <w:r w:rsidRPr="004E77F7">
        <w:rPr>
          <w:rFonts w:eastAsia="標楷體" w:hint="eastAsia"/>
          <w:sz w:val="20"/>
        </w:rPr>
        <w:t>國內企業架構大師趙善中博士發明了「結構行為合一」</w:t>
      </w:r>
      <w:r w:rsidRPr="004E77F7">
        <w:rPr>
          <w:rFonts w:eastAsia="標楷體" w:hint="eastAsia"/>
          <w:sz w:val="20"/>
        </w:rPr>
        <w:t>(Structure-Behavior Coalescence, SBC)</w:t>
      </w:r>
      <w:r w:rsidRPr="004E77F7">
        <w:rPr>
          <w:rFonts w:eastAsia="標楷體" w:hint="eastAsia"/>
          <w:sz w:val="20"/>
        </w:rPr>
        <w:t>論，</w:t>
      </w:r>
      <w:r w:rsidRPr="004E77F7">
        <w:rPr>
          <w:rFonts w:eastAsia="標楷體" w:hint="eastAsia"/>
          <w:sz w:val="20"/>
        </w:rPr>
        <w:t>[2]</w:t>
      </w:r>
      <w:r w:rsidRPr="004E77F7">
        <w:rPr>
          <w:rFonts w:eastAsia="標楷體" w:hint="eastAsia"/>
          <w:sz w:val="20"/>
        </w:rPr>
        <w:t>，強調企業架構係由靜態結構與動態行為所形成，且動態行為係依附在靜態結構上。其所謂的靜態結構指的就是物件及物件與物件間的關係。本研究乃是將本文的主詞與受詞等相關名詞，利用數學集合</w:t>
      </w:r>
      <w:r w:rsidRPr="004E77F7">
        <w:rPr>
          <w:rFonts w:eastAsia="標楷體" w:hint="eastAsia"/>
          <w:sz w:val="20"/>
        </w:rPr>
        <w:t>(Set)</w:t>
      </w:r>
      <w:r w:rsidRPr="004E77F7">
        <w:rPr>
          <w:rFonts w:eastAsia="標楷體" w:hint="eastAsia"/>
          <w:sz w:val="20"/>
        </w:rPr>
        <w:t>的樹狀結構</w:t>
      </w:r>
      <w:r w:rsidRPr="004E77F7">
        <w:rPr>
          <w:rFonts w:eastAsia="標楷體" w:hint="eastAsia"/>
          <w:sz w:val="20"/>
        </w:rPr>
        <w:t>(Tree Structure)</w:t>
      </w:r>
      <w:r w:rsidRPr="004E77F7">
        <w:rPr>
          <w:rFonts w:eastAsia="標楷體" w:hint="eastAsia"/>
          <w:sz w:val="20"/>
        </w:rPr>
        <w:t>，來表達本文的物件</w:t>
      </w:r>
      <w:r w:rsidRPr="004E77F7">
        <w:rPr>
          <w:rFonts w:eastAsia="標楷體" w:hint="eastAsia"/>
          <w:sz w:val="20"/>
        </w:rPr>
        <w:t>(Object)</w:t>
      </w:r>
      <w:r w:rsidRPr="004E77F7">
        <w:rPr>
          <w:rFonts w:eastAsia="標楷體" w:hint="eastAsia"/>
          <w:sz w:val="20"/>
        </w:rPr>
        <w:t>及物件與物件間關係</w:t>
      </w:r>
      <w:r w:rsidRPr="004E77F7">
        <w:rPr>
          <w:rFonts w:eastAsia="標楷體" w:hint="eastAsia"/>
          <w:sz w:val="20"/>
        </w:rPr>
        <w:t>(Relation)</w:t>
      </w:r>
      <w:r w:rsidRPr="004E77F7">
        <w:rPr>
          <w:rFonts w:eastAsia="標楷體" w:hint="eastAsia"/>
          <w:sz w:val="20"/>
        </w:rPr>
        <w:t>，再將之轉換為企業架構視圖。</w:t>
      </w:r>
    </w:p>
    <w:p w:rsidR="00B864B5" w:rsidRPr="004E77F7" w:rsidRDefault="00B864B5" w:rsidP="00B864B5">
      <w:pPr>
        <w:jc w:val="both"/>
        <w:rPr>
          <w:rFonts w:eastAsia="標楷體"/>
          <w:b/>
          <w:sz w:val="20"/>
        </w:rPr>
      </w:pPr>
    </w:p>
    <w:p w:rsidR="00B864B5" w:rsidRPr="004E77F7" w:rsidRDefault="00B864B5" w:rsidP="00B864B5">
      <w:pPr>
        <w:jc w:val="both"/>
        <w:rPr>
          <w:rFonts w:eastAsia="標楷體"/>
          <w:b/>
          <w:sz w:val="20"/>
        </w:rPr>
      </w:pPr>
      <w:r w:rsidRPr="004E77F7">
        <w:rPr>
          <w:rFonts w:eastAsia="標楷體" w:hint="eastAsia"/>
          <w:b/>
          <w:sz w:val="20"/>
        </w:rPr>
        <w:t>三、轉換機制塑模</w:t>
      </w:r>
    </w:p>
    <w:p w:rsidR="00B864B5" w:rsidRPr="004E77F7" w:rsidRDefault="00B864B5" w:rsidP="00B864B5">
      <w:pPr>
        <w:jc w:val="both"/>
        <w:rPr>
          <w:rFonts w:eastAsia="標楷體"/>
          <w:sz w:val="20"/>
        </w:rPr>
      </w:pPr>
      <w:r w:rsidRPr="004E77F7">
        <w:rPr>
          <w:rFonts w:eastAsia="標楷體" w:hint="eastAsia"/>
          <w:sz w:val="20"/>
        </w:rPr>
        <w:t>(</w:t>
      </w:r>
      <w:r w:rsidRPr="004E77F7">
        <w:rPr>
          <w:rFonts w:eastAsia="標楷體" w:hint="eastAsia"/>
          <w:sz w:val="20"/>
        </w:rPr>
        <w:t>一</w:t>
      </w:r>
      <w:r w:rsidRPr="004E77F7">
        <w:rPr>
          <w:rFonts w:eastAsia="標楷體" w:hint="eastAsia"/>
          <w:sz w:val="20"/>
        </w:rPr>
        <w:t xml:space="preserve">) </w:t>
      </w:r>
      <w:r w:rsidRPr="004E77F7">
        <w:rPr>
          <w:rFonts w:eastAsia="標楷體" w:hint="eastAsia"/>
          <w:sz w:val="20"/>
        </w:rPr>
        <w:t>轉換機制之定義</w:t>
      </w:r>
    </w:p>
    <w:p w:rsidR="00B864B5" w:rsidRPr="004E77F7" w:rsidRDefault="00B864B5" w:rsidP="00B864B5">
      <w:pPr>
        <w:ind w:firstLineChars="180" w:firstLine="360"/>
        <w:jc w:val="both"/>
        <w:rPr>
          <w:rFonts w:eastAsia="標楷體"/>
          <w:sz w:val="20"/>
        </w:rPr>
      </w:pPr>
      <w:r w:rsidRPr="004E77F7">
        <w:rPr>
          <w:rFonts w:eastAsia="標楷體" w:hint="eastAsia"/>
          <w:sz w:val="20"/>
        </w:rPr>
        <w:t>本研究以數學集合表達本文之語意，轉換機制之相關定義如下：</w:t>
      </w:r>
    </w:p>
    <w:p w:rsidR="00B864B5" w:rsidRPr="004E77F7" w:rsidRDefault="00B864B5" w:rsidP="00B864B5">
      <w:pPr>
        <w:jc w:val="both"/>
        <w:rPr>
          <w:rFonts w:eastAsia="標楷體"/>
          <w:sz w:val="20"/>
        </w:rPr>
      </w:pPr>
      <w:r w:rsidRPr="004E77F7">
        <w:rPr>
          <w:rFonts w:eastAsia="標楷體" w:hint="eastAsia"/>
          <w:b/>
          <w:sz w:val="20"/>
        </w:rPr>
        <w:t>Definition 1 (Semantic Network View)</w:t>
      </w:r>
      <w:r w:rsidRPr="004E77F7">
        <w:rPr>
          <w:rFonts w:eastAsia="標楷體" w:hint="eastAsia"/>
          <w:sz w:val="20"/>
        </w:rPr>
        <w:t xml:space="preserve"> An </w:t>
      </w:r>
      <w:r w:rsidRPr="004E77F7">
        <w:rPr>
          <w:rFonts w:eastAsia="標楷體" w:hint="eastAsia"/>
          <w:i/>
          <w:sz w:val="20"/>
        </w:rPr>
        <w:t>semantic network view</w:t>
      </w:r>
      <w:r w:rsidRPr="004E77F7">
        <w:rPr>
          <w:rFonts w:eastAsia="標楷體" w:hint="eastAsia"/>
          <w:sz w:val="20"/>
        </w:rPr>
        <w:t xml:space="preserve"> is a set of architectures </w:t>
      </w:r>
      <w:r w:rsidRPr="004E77F7">
        <w:rPr>
          <w:rFonts w:eastAsia="標楷體" w:hint="eastAsia"/>
          <w:i/>
          <w:sz w:val="20"/>
        </w:rPr>
        <w:t>SNV = KN</w:t>
      </w:r>
      <w:r w:rsidRPr="004E77F7">
        <w:rPr>
          <w:rFonts w:eastAsia="標楷體" w:hint="eastAsia"/>
          <w:i/>
          <w:sz w:val="20"/>
        </w:rPr>
        <w:t>∪</w:t>
      </w:r>
      <w:r w:rsidRPr="004E77F7">
        <w:rPr>
          <w:rFonts w:eastAsia="標楷體" w:hint="eastAsia"/>
          <w:i/>
          <w:sz w:val="20"/>
        </w:rPr>
        <w:t>KV</w:t>
      </w:r>
      <w:r w:rsidRPr="004E77F7">
        <w:rPr>
          <w:rFonts w:eastAsia="標楷體" w:hint="eastAsia"/>
          <w:sz w:val="20"/>
        </w:rPr>
        <w:t xml:space="preserve"> where </w:t>
      </w:r>
    </w:p>
    <w:p w:rsidR="00B864B5" w:rsidRPr="004E77F7" w:rsidRDefault="00B864B5" w:rsidP="00696256">
      <w:pPr>
        <w:numPr>
          <w:ilvl w:val="0"/>
          <w:numId w:val="18"/>
        </w:numPr>
        <w:jc w:val="both"/>
        <w:rPr>
          <w:rFonts w:eastAsia="標楷體"/>
          <w:sz w:val="20"/>
        </w:rPr>
      </w:pPr>
      <w:r w:rsidRPr="004E77F7">
        <w:rPr>
          <w:rFonts w:eastAsia="標楷體" w:hint="eastAsia"/>
          <w:i/>
          <w:sz w:val="20"/>
        </w:rPr>
        <w:t>KN</w:t>
      </w:r>
      <w:r w:rsidRPr="004E77F7">
        <w:rPr>
          <w:rFonts w:eastAsia="標楷體" w:hint="eastAsia"/>
          <w:sz w:val="20"/>
        </w:rPr>
        <w:t xml:space="preserve"> is a set of </w:t>
      </w:r>
      <w:r w:rsidRPr="004E77F7">
        <w:rPr>
          <w:rFonts w:eastAsia="標楷體" w:hint="eastAsia"/>
          <w:i/>
          <w:sz w:val="20"/>
        </w:rPr>
        <w:t>key nouns</w:t>
      </w:r>
      <w:r w:rsidRPr="004E77F7">
        <w:rPr>
          <w:rFonts w:eastAsia="標楷體" w:hint="eastAsia"/>
          <w:sz w:val="20"/>
        </w:rPr>
        <w:t xml:space="preserve"> with properties for describing a specific view of text meaning, and</w:t>
      </w:r>
    </w:p>
    <w:p w:rsidR="00B864B5" w:rsidRPr="004E77F7" w:rsidRDefault="00B864B5" w:rsidP="00696256">
      <w:pPr>
        <w:numPr>
          <w:ilvl w:val="0"/>
          <w:numId w:val="18"/>
        </w:numPr>
        <w:jc w:val="both"/>
        <w:rPr>
          <w:rFonts w:eastAsia="標楷體"/>
          <w:sz w:val="20"/>
        </w:rPr>
      </w:pPr>
      <w:r w:rsidRPr="004E77F7">
        <w:rPr>
          <w:rFonts w:eastAsia="標楷體" w:hint="eastAsia"/>
          <w:i/>
          <w:sz w:val="20"/>
        </w:rPr>
        <w:t>KV</w:t>
      </w:r>
      <w:r w:rsidRPr="004E77F7">
        <w:rPr>
          <w:rFonts w:eastAsia="標楷體" w:hint="eastAsia"/>
          <w:sz w:val="20"/>
        </w:rPr>
        <w:t xml:space="preserve"> is a set of </w:t>
      </w:r>
      <w:r w:rsidRPr="004E77F7">
        <w:rPr>
          <w:rFonts w:eastAsia="標楷體" w:hint="eastAsia"/>
          <w:i/>
          <w:sz w:val="20"/>
        </w:rPr>
        <w:t>key verbs</w:t>
      </w:r>
      <w:r w:rsidRPr="004E77F7">
        <w:rPr>
          <w:rFonts w:eastAsia="標楷體" w:hint="eastAsia"/>
          <w:sz w:val="20"/>
        </w:rPr>
        <w:t xml:space="preserve"> with properties for describing a specific view of text meaning. Each </w:t>
      </w:r>
      <w:r w:rsidRPr="004E77F7">
        <w:rPr>
          <w:rFonts w:eastAsia="標楷體"/>
          <w:sz w:val="20"/>
        </w:rPr>
        <w:t>member</w:t>
      </w:r>
      <w:r w:rsidRPr="004E77F7">
        <w:rPr>
          <w:rFonts w:eastAsia="標楷體" w:hint="eastAsia"/>
          <w:sz w:val="20"/>
        </w:rPr>
        <w:t xml:space="preserve"> of </w:t>
      </w:r>
      <w:r w:rsidRPr="004E77F7">
        <w:rPr>
          <w:rFonts w:eastAsia="標楷體" w:hint="eastAsia"/>
          <w:i/>
          <w:sz w:val="20"/>
        </w:rPr>
        <w:t>KV</w:t>
      </w:r>
      <w:r w:rsidRPr="004E77F7">
        <w:rPr>
          <w:rFonts w:eastAsia="標楷體" w:hint="eastAsia"/>
          <w:sz w:val="20"/>
        </w:rPr>
        <w:t xml:space="preserve"> is a </w:t>
      </w:r>
      <w:r w:rsidRPr="004E77F7">
        <w:rPr>
          <w:rFonts w:eastAsia="標楷體" w:hint="eastAsia"/>
          <w:i/>
          <w:sz w:val="20"/>
        </w:rPr>
        <w:t>link</w:t>
      </w:r>
      <w:r w:rsidRPr="004E77F7">
        <w:rPr>
          <w:rFonts w:eastAsia="標楷體" w:hint="eastAsia"/>
          <w:sz w:val="20"/>
        </w:rPr>
        <w:t xml:space="preserve"> between two closely connected </w:t>
      </w:r>
      <w:r w:rsidRPr="004E77F7">
        <w:rPr>
          <w:rFonts w:eastAsia="標楷體"/>
          <w:i/>
          <w:sz w:val="20"/>
        </w:rPr>
        <w:t>key nouns</w:t>
      </w:r>
      <w:r w:rsidRPr="004E77F7">
        <w:rPr>
          <w:rFonts w:eastAsia="標楷體" w:hint="eastAsia"/>
          <w:sz w:val="20"/>
        </w:rPr>
        <w:t>.</w:t>
      </w:r>
    </w:p>
    <w:p w:rsidR="00B864B5" w:rsidRPr="004E77F7" w:rsidRDefault="00B864B5" w:rsidP="00B864B5">
      <w:pPr>
        <w:ind w:firstLine="480"/>
        <w:jc w:val="both"/>
        <w:rPr>
          <w:rFonts w:eastAsia="標楷體"/>
          <w:sz w:val="20"/>
        </w:rPr>
      </w:pPr>
      <w:bookmarkStart w:id="122" w:name="OLE_LINK15"/>
      <w:bookmarkStart w:id="123" w:name="OLE_LINK16"/>
      <w:r w:rsidRPr="004E77F7">
        <w:rPr>
          <w:rFonts w:eastAsia="標楷體" w:hint="eastAsia"/>
          <w:i/>
          <w:sz w:val="20"/>
        </w:rPr>
        <w:t>語意網路視圖</w:t>
      </w:r>
      <w:bookmarkEnd w:id="122"/>
      <w:bookmarkEnd w:id="123"/>
      <w:r w:rsidRPr="004E77F7">
        <w:rPr>
          <w:rFonts w:eastAsia="標楷體" w:hint="eastAsia"/>
          <w:sz w:val="20"/>
        </w:rPr>
        <w:t>是由架構</w:t>
      </w:r>
      <w:r w:rsidRPr="004E77F7">
        <w:rPr>
          <w:rFonts w:eastAsia="標楷體" w:hint="eastAsia"/>
          <w:i/>
          <w:sz w:val="20"/>
        </w:rPr>
        <w:t>SNV</w:t>
      </w:r>
      <w:r w:rsidRPr="004E77F7">
        <w:rPr>
          <w:rFonts w:eastAsia="標楷體" w:hint="eastAsia"/>
          <w:sz w:val="20"/>
        </w:rPr>
        <w:t>所成的集合，而</w:t>
      </w:r>
      <w:r w:rsidRPr="004E77F7">
        <w:rPr>
          <w:rFonts w:eastAsia="標楷體" w:hint="eastAsia"/>
          <w:i/>
          <w:sz w:val="20"/>
        </w:rPr>
        <w:t>SNV = KN</w:t>
      </w:r>
      <w:r w:rsidRPr="004E77F7">
        <w:rPr>
          <w:rFonts w:eastAsia="標楷體" w:hint="eastAsia"/>
          <w:i/>
          <w:sz w:val="20"/>
        </w:rPr>
        <w:t>∪</w:t>
      </w:r>
      <w:r w:rsidRPr="004E77F7">
        <w:rPr>
          <w:rFonts w:eastAsia="標楷體" w:hint="eastAsia"/>
          <w:i/>
          <w:sz w:val="20"/>
        </w:rPr>
        <w:t>KV</w:t>
      </w:r>
      <w:r w:rsidRPr="004E77F7">
        <w:rPr>
          <w:rFonts w:eastAsia="標楷體" w:hint="eastAsia"/>
          <w:sz w:val="20"/>
        </w:rPr>
        <w:t>。其中，</w:t>
      </w:r>
      <w:r w:rsidRPr="004E77F7">
        <w:rPr>
          <w:rFonts w:eastAsia="標楷體" w:hint="eastAsia"/>
          <w:i/>
          <w:sz w:val="20"/>
        </w:rPr>
        <w:t>KN</w:t>
      </w:r>
      <w:r w:rsidRPr="004E77F7">
        <w:rPr>
          <w:rFonts w:eastAsia="標楷體" w:hint="eastAsia"/>
          <w:sz w:val="20"/>
        </w:rPr>
        <w:t>為帶有特性的</w:t>
      </w:r>
      <w:r w:rsidRPr="004E77F7">
        <w:rPr>
          <w:rFonts w:eastAsia="標楷體" w:hint="eastAsia"/>
          <w:i/>
          <w:sz w:val="20"/>
        </w:rPr>
        <w:t>主要名詞</w:t>
      </w:r>
      <w:r w:rsidRPr="004E77F7">
        <w:rPr>
          <w:rFonts w:eastAsia="標楷體" w:hint="eastAsia"/>
          <w:sz w:val="20"/>
        </w:rPr>
        <w:t>所成的集合；</w:t>
      </w:r>
      <w:r w:rsidRPr="004E77F7">
        <w:rPr>
          <w:rFonts w:eastAsia="標楷體" w:hint="eastAsia"/>
          <w:i/>
          <w:sz w:val="20"/>
        </w:rPr>
        <w:t>KV</w:t>
      </w:r>
      <w:r w:rsidRPr="004E77F7">
        <w:rPr>
          <w:rFonts w:eastAsia="標楷體" w:hint="eastAsia"/>
          <w:sz w:val="20"/>
        </w:rPr>
        <w:t>為帶有特性的</w:t>
      </w:r>
      <w:r w:rsidRPr="004E77F7">
        <w:rPr>
          <w:rFonts w:eastAsia="標楷體" w:hint="eastAsia"/>
          <w:i/>
          <w:sz w:val="20"/>
        </w:rPr>
        <w:t>主要動詞</w:t>
      </w:r>
      <w:r w:rsidRPr="004E77F7">
        <w:rPr>
          <w:rFonts w:eastAsia="標楷體" w:hint="eastAsia"/>
          <w:sz w:val="20"/>
        </w:rPr>
        <w:t>所成的集合，每一個</w:t>
      </w:r>
      <w:r w:rsidRPr="004E77F7">
        <w:rPr>
          <w:rFonts w:eastAsia="標楷體" w:hint="eastAsia"/>
          <w:i/>
          <w:sz w:val="20"/>
        </w:rPr>
        <w:t>KV</w:t>
      </w:r>
      <w:r w:rsidRPr="004E77F7">
        <w:rPr>
          <w:rFonts w:eastAsia="標楷體" w:hint="eastAsia"/>
          <w:sz w:val="20"/>
        </w:rPr>
        <w:t>中的元素是一條</w:t>
      </w:r>
      <w:r w:rsidRPr="004E77F7">
        <w:rPr>
          <w:rFonts w:eastAsia="標楷體" w:hint="eastAsia"/>
          <w:i/>
          <w:sz w:val="20"/>
        </w:rPr>
        <w:t>鏈路</w:t>
      </w:r>
      <w:r w:rsidRPr="004E77F7">
        <w:rPr>
          <w:rFonts w:eastAsia="標楷體" w:hint="eastAsia"/>
          <w:sz w:val="20"/>
        </w:rPr>
        <w:t>，介在兩個緊密相連的</w:t>
      </w:r>
      <w:r w:rsidRPr="004E77F7">
        <w:rPr>
          <w:rFonts w:eastAsia="標楷體" w:hint="eastAsia"/>
          <w:i/>
          <w:sz w:val="20"/>
        </w:rPr>
        <w:t>主要名詞</w:t>
      </w:r>
      <w:r w:rsidRPr="004E77F7">
        <w:rPr>
          <w:rFonts w:eastAsia="標楷體" w:hint="eastAsia"/>
          <w:sz w:val="20"/>
        </w:rPr>
        <w:t>間。建構</w:t>
      </w:r>
      <w:r w:rsidRPr="004E77F7">
        <w:rPr>
          <w:rFonts w:eastAsia="標楷體" w:hint="eastAsia"/>
          <w:i/>
          <w:sz w:val="20"/>
        </w:rPr>
        <w:t>KV</w:t>
      </w:r>
      <w:r w:rsidRPr="004E77F7">
        <w:rPr>
          <w:rFonts w:eastAsia="標楷體" w:hint="eastAsia"/>
          <w:sz w:val="20"/>
        </w:rPr>
        <w:t>及</w:t>
      </w:r>
      <w:r w:rsidRPr="004E77F7">
        <w:rPr>
          <w:rFonts w:eastAsia="標楷體" w:hint="eastAsia"/>
          <w:i/>
          <w:sz w:val="20"/>
        </w:rPr>
        <w:t>KV</w:t>
      </w:r>
      <w:r w:rsidRPr="004E77F7">
        <w:rPr>
          <w:rFonts w:eastAsia="標楷體" w:hint="eastAsia"/>
          <w:sz w:val="20"/>
        </w:rPr>
        <w:t>的目的，在描述具本文意義的特定視圖。</w:t>
      </w:r>
    </w:p>
    <w:p w:rsidR="00B864B5" w:rsidRPr="004E77F7" w:rsidRDefault="00B864B5" w:rsidP="00B864B5">
      <w:pPr>
        <w:jc w:val="both"/>
        <w:rPr>
          <w:rFonts w:eastAsia="標楷體"/>
          <w:sz w:val="20"/>
        </w:rPr>
      </w:pPr>
      <w:r w:rsidRPr="004E77F7">
        <w:rPr>
          <w:rFonts w:eastAsia="標楷體" w:hint="eastAsia"/>
          <w:b/>
          <w:sz w:val="20"/>
        </w:rPr>
        <w:t>Definition 2 (Enterprise Architecture View)</w:t>
      </w:r>
      <w:r w:rsidRPr="004E77F7">
        <w:rPr>
          <w:rFonts w:eastAsia="標楷體" w:hint="eastAsia"/>
          <w:sz w:val="20"/>
        </w:rPr>
        <w:t xml:space="preserve"> An </w:t>
      </w:r>
      <w:r w:rsidRPr="004E77F7">
        <w:rPr>
          <w:rFonts w:eastAsia="標楷體" w:hint="eastAsia"/>
          <w:i/>
          <w:sz w:val="20"/>
        </w:rPr>
        <w:lastRenderedPageBreak/>
        <w:t>enterprise architecture view</w:t>
      </w:r>
      <w:r w:rsidRPr="004E77F7">
        <w:rPr>
          <w:rFonts w:eastAsia="標楷體" w:hint="eastAsia"/>
          <w:sz w:val="20"/>
        </w:rPr>
        <w:t xml:space="preserve"> is a set of architectures </w:t>
      </w:r>
      <w:r w:rsidRPr="004E77F7">
        <w:rPr>
          <w:rFonts w:eastAsia="標楷體" w:hint="eastAsia"/>
          <w:i/>
          <w:sz w:val="20"/>
        </w:rPr>
        <w:t>EAV = VE</w:t>
      </w:r>
      <w:r w:rsidRPr="004E77F7">
        <w:rPr>
          <w:rFonts w:eastAsia="標楷體" w:hint="eastAsia"/>
          <w:i/>
          <w:sz w:val="20"/>
        </w:rPr>
        <w:t>∪</w:t>
      </w:r>
      <w:r w:rsidRPr="004E77F7">
        <w:rPr>
          <w:rFonts w:eastAsia="標楷體" w:hint="eastAsia"/>
          <w:i/>
          <w:sz w:val="20"/>
        </w:rPr>
        <w:t>R</w:t>
      </w:r>
      <w:r w:rsidRPr="004E77F7">
        <w:rPr>
          <w:rFonts w:eastAsia="標楷體" w:hint="eastAsia"/>
          <w:sz w:val="20"/>
        </w:rPr>
        <w:t xml:space="preserve"> where </w:t>
      </w:r>
    </w:p>
    <w:p w:rsidR="00B864B5" w:rsidRPr="004E77F7" w:rsidRDefault="00B864B5" w:rsidP="00696256">
      <w:pPr>
        <w:numPr>
          <w:ilvl w:val="0"/>
          <w:numId w:val="19"/>
        </w:numPr>
        <w:jc w:val="both"/>
        <w:rPr>
          <w:rFonts w:eastAsia="標楷體"/>
          <w:sz w:val="20"/>
        </w:rPr>
      </w:pPr>
      <w:r w:rsidRPr="004E77F7">
        <w:rPr>
          <w:rFonts w:eastAsia="標楷體" w:hint="eastAsia"/>
          <w:i/>
          <w:sz w:val="20"/>
        </w:rPr>
        <w:t>VE</w:t>
      </w:r>
      <w:r w:rsidRPr="004E77F7">
        <w:rPr>
          <w:rFonts w:eastAsia="標楷體" w:hint="eastAsia"/>
          <w:sz w:val="20"/>
        </w:rPr>
        <w:t xml:space="preserve"> is a set of </w:t>
      </w:r>
      <w:r w:rsidRPr="004E77F7">
        <w:rPr>
          <w:rFonts w:eastAsia="標楷體" w:hint="eastAsia"/>
          <w:i/>
          <w:sz w:val="20"/>
        </w:rPr>
        <w:t>viewpoint elements</w:t>
      </w:r>
      <w:r w:rsidRPr="004E77F7">
        <w:rPr>
          <w:rFonts w:eastAsia="標楷體" w:hint="eastAsia"/>
          <w:sz w:val="20"/>
        </w:rPr>
        <w:t xml:space="preserve"> with properties for architecting a specific view of enterprise architecture, and</w:t>
      </w:r>
    </w:p>
    <w:p w:rsidR="00B864B5" w:rsidRPr="004E77F7" w:rsidRDefault="00B864B5" w:rsidP="00696256">
      <w:pPr>
        <w:numPr>
          <w:ilvl w:val="0"/>
          <w:numId w:val="19"/>
        </w:numPr>
        <w:jc w:val="both"/>
        <w:rPr>
          <w:rFonts w:eastAsia="標楷體"/>
          <w:sz w:val="20"/>
        </w:rPr>
      </w:pPr>
      <w:r w:rsidRPr="004E77F7">
        <w:rPr>
          <w:rFonts w:eastAsia="標楷體" w:hint="eastAsia"/>
          <w:i/>
          <w:sz w:val="20"/>
        </w:rPr>
        <w:t>R</w:t>
      </w:r>
      <w:r w:rsidRPr="004E77F7">
        <w:rPr>
          <w:rFonts w:eastAsia="標楷體" w:hint="eastAsia"/>
          <w:sz w:val="20"/>
        </w:rPr>
        <w:t xml:space="preserve"> is a set of </w:t>
      </w:r>
      <w:r w:rsidRPr="004E77F7">
        <w:rPr>
          <w:rFonts w:eastAsia="標楷體" w:hint="eastAsia"/>
          <w:i/>
          <w:sz w:val="20"/>
        </w:rPr>
        <w:t>relations</w:t>
      </w:r>
      <w:r w:rsidRPr="004E77F7">
        <w:rPr>
          <w:rFonts w:eastAsia="標楷體" w:hint="eastAsia"/>
          <w:sz w:val="20"/>
        </w:rPr>
        <w:t xml:space="preserve"> with properties for architecting a specific view of enterprise architecture. Each </w:t>
      </w:r>
      <w:r w:rsidRPr="004E77F7">
        <w:rPr>
          <w:rFonts w:eastAsia="標楷體"/>
          <w:sz w:val="20"/>
        </w:rPr>
        <w:t>member</w:t>
      </w:r>
      <w:r w:rsidRPr="004E77F7">
        <w:rPr>
          <w:rFonts w:eastAsia="標楷體" w:hint="eastAsia"/>
          <w:sz w:val="20"/>
        </w:rPr>
        <w:t xml:space="preserve"> of </w:t>
      </w:r>
      <w:r w:rsidRPr="004E77F7">
        <w:rPr>
          <w:rFonts w:eastAsia="標楷體" w:hint="eastAsia"/>
          <w:i/>
          <w:sz w:val="20"/>
        </w:rPr>
        <w:t>R</w:t>
      </w:r>
      <w:r w:rsidRPr="004E77F7">
        <w:rPr>
          <w:rFonts w:eastAsia="標楷體" w:hint="eastAsia"/>
          <w:sz w:val="20"/>
        </w:rPr>
        <w:t xml:space="preserve"> is a </w:t>
      </w:r>
      <w:r w:rsidRPr="004E77F7">
        <w:rPr>
          <w:rFonts w:eastAsia="標楷體" w:hint="eastAsia"/>
          <w:i/>
          <w:sz w:val="20"/>
        </w:rPr>
        <w:t>link</w:t>
      </w:r>
      <w:r w:rsidRPr="004E77F7">
        <w:rPr>
          <w:rFonts w:eastAsia="標楷體" w:hint="eastAsia"/>
          <w:sz w:val="20"/>
        </w:rPr>
        <w:t xml:space="preserve"> between two closely connected </w:t>
      </w:r>
      <w:r w:rsidRPr="004E77F7">
        <w:rPr>
          <w:rFonts w:eastAsia="標楷體" w:hint="eastAsia"/>
          <w:i/>
          <w:sz w:val="20"/>
        </w:rPr>
        <w:t>viewpoint elements</w:t>
      </w:r>
      <w:r w:rsidRPr="004E77F7">
        <w:rPr>
          <w:rFonts w:eastAsia="標楷體" w:hint="eastAsia"/>
          <w:sz w:val="20"/>
        </w:rPr>
        <w:t>.</w:t>
      </w:r>
    </w:p>
    <w:p w:rsidR="00B864B5" w:rsidRPr="004E77F7" w:rsidRDefault="00B864B5" w:rsidP="00B864B5">
      <w:pPr>
        <w:ind w:firstLine="480"/>
        <w:jc w:val="both"/>
        <w:rPr>
          <w:rFonts w:eastAsia="標楷體"/>
          <w:sz w:val="20"/>
        </w:rPr>
      </w:pPr>
      <w:r w:rsidRPr="004E77F7">
        <w:rPr>
          <w:rFonts w:eastAsia="標楷體" w:hint="eastAsia"/>
          <w:i/>
          <w:sz w:val="20"/>
        </w:rPr>
        <w:t>企業架構視圖</w:t>
      </w:r>
      <w:r w:rsidRPr="004E77F7">
        <w:rPr>
          <w:rFonts w:eastAsia="標楷體" w:hint="eastAsia"/>
          <w:sz w:val="20"/>
        </w:rPr>
        <w:t>是由架構</w:t>
      </w:r>
      <w:r w:rsidRPr="004E77F7">
        <w:rPr>
          <w:rFonts w:eastAsia="標楷體" w:hint="eastAsia"/>
          <w:i/>
          <w:sz w:val="20"/>
        </w:rPr>
        <w:t>EVA</w:t>
      </w:r>
      <w:r w:rsidRPr="004E77F7">
        <w:rPr>
          <w:rFonts w:eastAsia="標楷體" w:hint="eastAsia"/>
          <w:sz w:val="20"/>
        </w:rPr>
        <w:t>所成的集合，而</w:t>
      </w:r>
      <w:r w:rsidRPr="004E77F7">
        <w:rPr>
          <w:rFonts w:eastAsia="標楷體" w:hint="eastAsia"/>
          <w:i/>
          <w:sz w:val="20"/>
        </w:rPr>
        <w:t>EAV = VE</w:t>
      </w:r>
      <w:r w:rsidRPr="004E77F7">
        <w:rPr>
          <w:rFonts w:eastAsia="標楷體" w:hint="eastAsia"/>
          <w:i/>
          <w:sz w:val="20"/>
        </w:rPr>
        <w:t>∪</w:t>
      </w:r>
      <w:r w:rsidRPr="004E77F7">
        <w:rPr>
          <w:rFonts w:eastAsia="標楷體" w:hint="eastAsia"/>
          <w:i/>
          <w:sz w:val="20"/>
        </w:rPr>
        <w:t>R</w:t>
      </w:r>
      <w:r w:rsidRPr="004E77F7">
        <w:rPr>
          <w:rFonts w:eastAsia="標楷體" w:hint="eastAsia"/>
          <w:sz w:val="20"/>
        </w:rPr>
        <w:t>。其中，</w:t>
      </w:r>
      <w:r w:rsidRPr="004E77F7">
        <w:rPr>
          <w:rFonts w:eastAsia="標楷體" w:hint="eastAsia"/>
          <w:i/>
          <w:sz w:val="20"/>
        </w:rPr>
        <w:t>VE</w:t>
      </w:r>
      <w:r w:rsidRPr="004E77F7">
        <w:rPr>
          <w:rFonts w:eastAsia="標楷體" w:hint="eastAsia"/>
          <w:sz w:val="20"/>
        </w:rPr>
        <w:t>為帶有特性的</w:t>
      </w:r>
      <w:r w:rsidRPr="004E77F7">
        <w:rPr>
          <w:rFonts w:eastAsia="標楷體" w:hint="eastAsia"/>
          <w:i/>
          <w:sz w:val="20"/>
        </w:rPr>
        <w:t>視點元素</w:t>
      </w:r>
      <w:r w:rsidRPr="004E77F7">
        <w:rPr>
          <w:rFonts w:eastAsia="標楷體" w:hint="eastAsia"/>
          <w:sz w:val="20"/>
        </w:rPr>
        <w:t>所成的集合；</w:t>
      </w:r>
      <w:r w:rsidRPr="004E77F7">
        <w:rPr>
          <w:rFonts w:eastAsia="標楷體" w:hint="eastAsia"/>
          <w:i/>
          <w:sz w:val="20"/>
        </w:rPr>
        <w:t>R</w:t>
      </w:r>
      <w:r w:rsidRPr="004E77F7">
        <w:rPr>
          <w:rFonts w:eastAsia="標楷體" w:hint="eastAsia"/>
          <w:sz w:val="20"/>
        </w:rPr>
        <w:t>為帶有特性的</w:t>
      </w:r>
      <w:r w:rsidRPr="004E77F7">
        <w:rPr>
          <w:rFonts w:eastAsia="標楷體" w:hint="eastAsia"/>
          <w:i/>
          <w:sz w:val="20"/>
        </w:rPr>
        <w:t>關係</w:t>
      </w:r>
      <w:r w:rsidRPr="004E77F7">
        <w:rPr>
          <w:rFonts w:eastAsia="標楷體" w:hint="eastAsia"/>
          <w:sz w:val="20"/>
        </w:rPr>
        <w:t>所成的集合，每一個</w:t>
      </w:r>
      <w:r w:rsidRPr="004E77F7">
        <w:rPr>
          <w:rFonts w:eastAsia="標楷體" w:hint="eastAsia"/>
          <w:i/>
          <w:sz w:val="20"/>
        </w:rPr>
        <w:t>R</w:t>
      </w:r>
      <w:r w:rsidRPr="004E77F7">
        <w:rPr>
          <w:rFonts w:eastAsia="標楷體" w:hint="eastAsia"/>
          <w:sz w:val="20"/>
        </w:rPr>
        <w:t>中的元素是一條</w:t>
      </w:r>
      <w:r w:rsidRPr="004E77F7">
        <w:rPr>
          <w:rFonts w:eastAsia="標楷體" w:hint="eastAsia"/>
          <w:i/>
          <w:sz w:val="20"/>
        </w:rPr>
        <w:t>鏈路</w:t>
      </w:r>
      <w:r w:rsidRPr="004E77F7">
        <w:rPr>
          <w:rFonts w:eastAsia="標楷體" w:hint="eastAsia"/>
          <w:sz w:val="20"/>
        </w:rPr>
        <w:t>，介在兩個緊密相連的</w:t>
      </w:r>
      <w:r w:rsidRPr="004E77F7">
        <w:rPr>
          <w:rFonts w:eastAsia="標楷體" w:hint="eastAsia"/>
          <w:i/>
          <w:sz w:val="20"/>
        </w:rPr>
        <w:t>視點元素</w:t>
      </w:r>
      <w:r w:rsidRPr="004E77F7">
        <w:rPr>
          <w:rFonts w:eastAsia="標楷體" w:hint="eastAsia"/>
          <w:sz w:val="20"/>
        </w:rPr>
        <w:t>間。建構</w:t>
      </w:r>
      <w:r w:rsidRPr="004E77F7">
        <w:rPr>
          <w:rFonts w:eastAsia="標楷體" w:hint="eastAsia"/>
          <w:i/>
          <w:sz w:val="20"/>
        </w:rPr>
        <w:t>VE</w:t>
      </w:r>
      <w:r w:rsidRPr="004E77F7">
        <w:rPr>
          <w:rFonts w:eastAsia="標楷體" w:hint="eastAsia"/>
          <w:sz w:val="20"/>
        </w:rPr>
        <w:t>及</w:t>
      </w:r>
      <w:r w:rsidRPr="004E77F7">
        <w:rPr>
          <w:rFonts w:eastAsia="標楷體" w:hint="eastAsia"/>
          <w:i/>
          <w:sz w:val="20"/>
        </w:rPr>
        <w:t>R</w:t>
      </w:r>
      <w:r w:rsidRPr="004E77F7">
        <w:rPr>
          <w:rFonts w:eastAsia="標楷體" w:hint="eastAsia"/>
          <w:sz w:val="20"/>
        </w:rPr>
        <w:t>的目的，在描述具企業架構的特定視圖。</w:t>
      </w:r>
    </w:p>
    <w:p w:rsidR="00B864B5" w:rsidRPr="004E77F7" w:rsidRDefault="00B864B5" w:rsidP="00B864B5">
      <w:pPr>
        <w:jc w:val="both"/>
        <w:rPr>
          <w:rFonts w:eastAsia="標楷體"/>
          <w:b/>
          <w:sz w:val="20"/>
        </w:rPr>
      </w:pPr>
      <w:r w:rsidRPr="004E77F7">
        <w:rPr>
          <w:rFonts w:eastAsia="標楷體"/>
          <w:b/>
          <w:sz w:val="20"/>
        </w:rPr>
        <w:t xml:space="preserve">Definition </w:t>
      </w:r>
      <w:r w:rsidRPr="004E77F7">
        <w:rPr>
          <w:rFonts w:eastAsia="標楷體" w:hint="eastAsia"/>
          <w:b/>
          <w:sz w:val="20"/>
        </w:rPr>
        <w:t>3</w:t>
      </w:r>
      <w:r w:rsidRPr="004E77F7">
        <w:rPr>
          <w:rFonts w:eastAsia="標楷體"/>
          <w:b/>
          <w:sz w:val="20"/>
        </w:rPr>
        <w:t xml:space="preserve"> (Semantic Transformation from Text to </w:t>
      </w:r>
      <w:r w:rsidRPr="004E77F7">
        <w:rPr>
          <w:rFonts w:eastAsia="標楷體" w:hint="eastAsia"/>
          <w:b/>
          <w:sz w:val="20"/>
        </w:rPr>
        <w:t>Semantic Network</w:t>
      </w:r>
      <w:r w:rsidRPr="004E77F7">
        <w:rPr>
          <w:rFonts w:eastAsia="標楷體"/>
          <w:b/>
          <w:sz w:val="20"/>
        </w:rPr>
        <w:t>)</w:t>
      </w:r>
    </w:p>
    <w:p w:rsidR="00B864B5" w:rsidRPr="004E77F7" w:rsidRDefault="00B864B5" w:rsidP="00B864B5">
      <w:pPr>
        <w:ind w:firstLine="480"/>
        <w:jc w:val="both"/>
        <w:rPr>
          <w:rFonts w:eastAsia="標楷體"/>
          <w:sz w:val="20"/>
        </w:rPr>
      </w:pPr>
      <w:r w:rsidRPr="004E77F7">
        <w:rPr>
          <w:rFonts w:eastAsia="標楷體" w:hint="eastAsia"/>
          <w:sz w:val="20"/>
        </w:rPr>
        <w:t xml:space="preserve">Let </w:t>
      </w:r>
      <w:r w:rsidRPr="004E77F7">
        <w:rPr>
          <w:rFonts w:eastAsia="標楷體" w:hint="eastAsia"/>
          <w:i/>
          <w:sz w:val="20"/>
        </w:rPr>
        <w:t>KN</w:t>
      </w:r>
      <w:r w:rsidRPr="004E77F7">
        <w:rPr>
          <w:rFonts w:eastAsia="標楷體" w:hint="eastAsia"/>
          <w:sz w:val="20"/>
        </w:rPr>
        <w:t xml:space="preserve"> be a set of </w:t>
      </w:r>
      <w:r w:rsidRPr="004E77F7">
        <w:rPr>
          <w:rFonts w:eastAsia="標楷體" w:hint="eastAsia"/>
          <w:i/>
          <w:sz w:val="20"/>
        </w:rPr>
        <w:t xml:space="preserve">key nouns </w:t>
      </w:r>
      <w:r w:rsidRPr="004E77F7">
        <w:rPr>
          <w:rFonts w:eastAsia="標楷體" w:hint="eastAsia"/>
          <w:sz w:val="20"/>
        </w:rPr>
        <w:t xml:space="preserve">of a text. Let </w:t>
      </w:r>
      <w:r w:rsidRPr="004E77F7">
        <w:rPr>
          <w:rFonts w:eastAsia="標楷體" w:hint="eastAsia"/>
          <w:i/>
          <w:sz w:val="20"/>
        </w:rPr>
        <w:t>KV</w:t>
      </w:r>
      <w:r w:rsidRPr="004E77F7">
        <w:rPr>
          <w:rFonts w:eastAsia="標楷體" w:hint="eastAsia"/>
          <w:sz w:val="20"/>
        </w:rPr>
        <w:t xml:space="preserve"> be a set of </w:t>
      </w:r>
      <w:r w:rsidRPr="004E77F7">
        <w:rPr>
          <w:rFonts w:eastAsia="標楷體" w:hint="eastAsia"/>
          <w:i/>
          <w:sz w:val="20"/>
        </w:rPr>
        <w:t>key verbs</w:t>
      </w:r>
      <w:r w:rsidRPr="004E77F7">
        <w:rPr>
          <w:rFonts w:eastAsia="標楷體" w:hint="eastAsia"/>
          <w:sz w:val="20"/>
        </w:rPr>
        <w:t xml:space="preserve"> of a text. Let </w:t>
      </w:r>
      <w:r w:rsidRPr="004E77F7">
        <w:rPr>
          <w:rFonts w:eastAsia="標楷體" w:hint="eastAsia"/>
          <w:i/>
          <w:sz w:val="20"/>
        </w:rPr>
        <w:t xml:space="preserve">kn1 </w:t>
      </w:r>
      <w:r w:rsidRPr="004E77F7">
        <w:rPr>
          <w:rFonts w:eastAsia="標楷體" w:hint="eastAsia"/>
          <w:sz w:val="20"/>
        </w:rPr>
        <w:t>and</w:t>
      </w:r>
      <w:r w:rsidRPr="004E77F7">
        <w:rPr>
          <w:rFonts w:eastAsia="標楷體" w:hint="eastAsia"/>
          <w:i/>
          <w:sz w:val="20"/>
        </w:rPr>
        <w:t xml:space="preserve"> kn2</w:t>
      </w:r>
      <w:r w:rsidRPr="004E77F7">
        <w:rPr>
          <w:rFonts w:eastAsia="標楷體" w:hint="eastAsia"/>
          <w:sz w:val="20"/>
        </w:rPr>
        <w:t xml:space="preserve"> be two</w:t>
      </w:r>
      <w:r w:rsidRPr="004E77F7">
        <w:rPr>
          <w:rFonts w:eastAsia="標楷體" w:hint="eastAsia"/>
          <w:i/>
          <w:sz w:val="20"/>
        </w:rPr>
        <w:t xml:space="preserve"> key nouns</w:t>
      </w:r>
      <w:r w:rsidRPr="004E77F7">
        <w:rPr>
          <w:rFonts w:eastAsia="標楷體" w:hint="eastAsia"/>
          <w:sz w:val="20"/>
        </w:rPr>
        <w:t xml:space="preserve"> and Let </w:t>
      </w:r>
      <w:r w:rsidRPr="004E77F7">
        <w:rPr>
          <w:rFonts w:eastAsia="標楷體" w:hint="eastAsia"/>
          <w:i/>
          <w:sz w:val="20"/>
        </w:rPr>
        <w:t>kv</w:t>
      </w:r>
      <w:r w:rsidRPr="004E77F7">
        <w:rPr>
          <w:rFonts w:eastAsia="標楷體" w:hint="eastAsia"/>
          <w:sz w:val="20"/>
        </w:rPr>
        <w:t xml:space="preserve"> be </w:t>
      </w:r>
      <w:r w:rsidRPr="004E77F7">
        <w:rPr>
          <w:rFonts w:eastAsia="標楷體" w:hint="eastAsia"/>
          <w:i/>
          <w:sz w:val="20"/>
        </w:rPr>
        <w:t>a key verb</w:t>
      </w:r>
      <w:r w:rsidRPr="004E77F7">
        <w:rPr>
          <w:rFonts w:eastAsia="標楷體" w:hint="eastAsia"/>
          <w:sz w:val="20"/>
        </w:rPr>
        <w:t xml:space="preserve"> between </w:t>
      </w:r>
      <w:r w:rsidRPr="004E77F7">
        <w:rPr>
          <w:rFonts w:eastAsia="標楷體" w:hint="eastAsia"/>
          <w:i/>
          <w:sz w:val="20"/>
        </w:rPr>
        <w:t xml:space="preserve">kn1 </w:t>
      </w:r>
      <w:r w:rsidRPr="004E77F7">
        <w:rPr>
          <w:rFonts w:eastAsia="標楷體" w:hint="eastAsia"/>
          <w:sz w:val="20"/>
        </w:rPr>
        <w:t xml:space="preserve">and </w:t>
      </w:r>
      <w:r w:rsidRPr="004E77F7">
        <w:rPr>
          <w:rFonts w:eastAsia="標楷體" w:hint="eastAsia"/>
          <w:i/>
          <w:sz w:val="20"/>
        </w:rPr>
        <w:t>kn2</w:t>
      </w:r>
      <w:r w:rsidRPr="004E77F7">
        <w:rPr>
          <w:rFonts w:eastAsia="標楷體" w:hint="eastAsia"/>
          <w:sz w:val="20"/>
        </w:rPr>
        <w:t xml:space="preserve">. Let </w:t>
      </w:r>
      <w:r w:rsidRPr="004E77F7">
        <w:rPr>
          <w:rFonts w:eastAsia="標楷體" w:hint="eastAsia"/>
          <w:i/>
          <w:sz w:val="20"/>
        </w:rPr>
        <w:t>N</w:t>
      </w:r>
      <w:r w:rsidRPr="004E77F7">
        <w:rPr>
          <w:rFonts w:eastAsia="標楷體" w:hint="eastAsia"/>
          <w:sz w:val="20"/>
        </w:rPr>
        <w:t xml:space="preserve"> be a set of </w:t>
      </w:r>
      <w:r w:rsidRPr="004E77F7">
        <w:rPr>
          <w:rFonts w:eastAsia="標楷體" w:hint="eastAsia"/>
          <w:i/>
          <w:sz w:val="20"/>
        </w:rPr>
        <w:t xml:space="preserve">nodes </w:t>
      </w:r>
      <w:r w:rsidRPr="004E77F7">
        <w:rPr>
          <w:rFonts w:eastAsia="標楷體" w:hint="eastAsia"/>
          <w:sz w:val="20"/>
        </w:rPr>
        <w:t xml:space="preserve">of a semantic network. Let </w:t>
      </w:r>
      <w:r w:rsidRPr="004E77F7">
        <w:rPr>
          <w:rFonts w:eastAsia="標楷體" w:hint="eastAsia"/>
          <w:i/>
          <w:sz w:val="20"/>
        </w:rPr>
        <w:t>A</w:t>
      </w:r>
      <w:r w:rsidRPr="004E77F7">
        <w:rPr>
          <w:rFonts w:eastAsia="標楷體" w:hint="eastAsia"/>
          <w:sz w:val="20"/>
        </w:rPr>
        <w:t xml:space="preserve"> be a set of </w:t>
      </w:r>
      <w:r w:rsidRPr="004E77F7">
        <w:rPr>
          <w:rFonts w:eastAsia="標楷體" w:hint="eastAsia"/>
          <w:i/>
          <w:sz w:val="20"/>
        </w:rPr>
        <w:t>arcs</w:t>
      </w:r>
      <w:r w:rsidRPr="004E77F7">
        <w:rPr>
          <w:rFonts w:eastAsia="標楷體" w:hint="eastAsia"/>
          <w:sz w:val="20"/>
        </w:rPr>
        <w:t xml:space="preserve"> of a semantic network. Let </w:t>
      </w:r>
      <w:r w:rsidRPr="004E77F7">
        <w:rPr>
          <w:rFonts w:eastAsia="標楷體" w:hint="eastAsia"/>
          <w:i/>
          <w:sz w:val="20"/>
        </w:rPr>
        <w:t xml:space="preserve">n1 </w:t>
      </w:r>
      <w:r w:rsidRPr="004E77F7">
        <w:rPr>
          <w:rFonts w:eastAsia="標楷體" w:hint="eastAsia"/>
          <w:sz w:val="20"/>
        </w:rPr>
        <w:t>and</w:t>
      </w:r>
      <w:r w:rsidRPr="004E77F7">
        <w:rPr>
          <w:rFonts w:eastAsia="標楷體" w:hint="eastAsia"/>
          <w:i/>
          <w:sz w:val="20"/>
        </w:rPr>
        <w:t xml:space="preserve"> n2</w:t>
      </w:r>
      <w:r w:rsidRPr="004E77F7">
        <w:rPr>
          <w:rFonts w:eastAsia="標楷體" w:hint="eastAsia"/>
          <w:sz w:val="20"/>
        </w:rPr>
        <w:t xml:space="preserve"> be two</w:t>
      </w:r>
      <w:r w:rsidRPr="004E77F7">
        <w:rPr>
          <w:rFonts w:eastAsia="標楷體" w:hint="eastAsia"/>
          <w:i/>
          <w:sz w:val="20"/>
        </w:rPr>
        <w:t xml:space="preserve"> nodes</w:t>
      </w:r>
      <w:r w:rsidRPr="004E77F7">
        <w:rPr>
          <w:rFonts w:eastAsia="標楷體" w:hint="eastAsia"/>
          <w:sz w:val="20"/>
        </w:rPr>
        <w:t xml:space="preserve"> and Let </w:t>
      </w:r>
      <w:r w:rsidRPr="004E77F7">
        <w:rPr>
          <w:rFonts w:eastAsia="標楷體" w:hint="eastAsia"/>
          <w:i/>
          <w:sz w:val="20"/>
        </w:rPr>
        <w:t>a</w:t>
      </w:r>
      <w:r w:rsidRPr="004E77F7">
        <w:rPr>
          <w:rFonts w:eastAsia="標楷體" w:hint="eastAsia"/>
          <w:sz w:val="20"/>
        </w:rPr>
        <w:t xml:space="preserve"> be </w:t>
      </w:r>
      <w:r w:rsidRPr="004E77F7">
        <w:rPr>
          <w:rFonts w:eastAsia="標楷體" w:hint="eastAsia"/>
          <w:i/>
          <w:sz w:val="20"/>
        </w:rPr>
        <w:t>an arc</w:t>
      </w:r>
      <w:r w:rsidRPr="004E77F7">
        <w:rPr>
          <w:rFonts w:eastAsia="標楷體" w:hint="eastAsia"/>
          <w:sz w:val="20"/>
        </w:rPr>
        <w:t xml:space="preserve"> between </w:t>
      </w:r>
      <w:r w:rsidRPr="004E77F7">
        <w:rPr>
          <w:rFonts w:eastAsia="標楷體" w:hint="eastAsia"/>
          <w:i/>
          <w:sz w:val="20"/>
        </w:rPr>
        <w:t xml:space="preserve">n1 </w:t>
      </w:r>
      <w:r w:rsidRPr="004E77F7">
        <w:rPr>
          <w:rFonts w:eastAsia="標楷體" w:hint="eastAsia"/>
          <w:sz w:val="20"/>
        </w:rPr>
        <w:t>and</w:t>
      </w:r>
      <w:r w:rsidRPr="004E77F7">
        <w:rPr>
          <w:rFonts w:eastAsia="標楷體" w:hint="eastAsia"/>
          <w:i/>
          <w:sz w:val="20"/>
        </w:rPr>
        <w:t xml:space="preserve"> n2</w:t>
      </w:r>
      <w:r w:rsidRPr="004E77F7">
        <w:rPr>
          <w:rFonts w:eastAsia="標楷體" w:hint="eastAsia"/>
          <w:sz w:val="20"/>
        </w:rPr>
        <w:t>.</w:t>
      </w:r>
    </w:p>
    <w:p w:rsidR="00B864B5" w:rsidRPr="004E77F7" w:rsidRDefault="00B864B5" w:rsidP="00B864B5">
      <w:pPr>
        <w:ind w:firstLine="480"/>
        <w:jc w:val="both"/>
        <w:rPr>
          <w:rFonts w:eastAsia="標楷體"/>
          <w:sz w:val="20"/>
        </w:rPr>
      </w:pPr>
      <w:r w:rsidRPr="004E77F7">
        <w:rPr>
          <w:rFonts w:eastAsia="標楷體" w:hint="eastAsia"/>
          <w:sz w:val="20"/>
        </w:rPr>
        <w:t xml:space="preserve">There exist </w:t>
      </w:r>
      <w:r w:rsidRPr="004E77F7">
        <w:rPr>
          <w:rFonts w:eastAsia="標楷體" w:hint="eastAsia"/>
          <w:i/>
          <w:sz w:val="20"/>
        </w:rPr>
        <w:t xml:space="preserve">KN, KV, kn1, kn2 </w:t>
      </w:r>
      <w:r w:rsidRPr="004E77F7">
        <w:rPr>
          <w:rFonts w:eastAsia="標楷體" w:hint="eastAsia"/>
          <w:sz w:val="20"/>
        </w:rPr>
        <w:t xml:space="preserve">and </w:t>
      </w:r>
      <w:r w:rsidRPr="004E77F7">
        <w:rPr>
          <w:rFonts w:eastAsia="標楷體" w:hint="eastAsia"/>
          <w:i/>
          <w:sz w:val="20"/>
        </w:rPr>
        <w:t>kv</w:t>
      </w:r>
      <w:r w:rsidRPr="004E77F7">
        <w:rPr>
          <w:rFonts w:eastAsia="標楷體" w:hint="eastAsia"/>
          <w:sz w:val="20"/>
        </w:rPr>
        <w:t xml:space="preserve"> such that </w:t>
      </w:r>
      <w:r w:rsidRPr="004E77F7">
        <w:rPr>
          <w:rFonts w:eastAsia="標楷體"/>
          <w:i/>
          <w:sz w:val="20"/>
        </w:rPr>
        <w:t>K</w:t>
      </w:r>
      <w:r w:rsidRPr="004E77F7">
        <w:rPr>
          <w:rFonts w:eastAsia="標楷體" w:hint="eastAsia"/>
          <w:i/>
          <w:sz w:val="20"/>
        </w:rPr>
        <w:t>n1, kn2</w:t>
      </w:r>
      <w:r w:rsidRPr="004E77F7">
        <w:rPr>
          <w:rFonts w:eastAsia="標楷體"/>
          <w:i/>
          <w:sz w:val="20"/>
        </w:rPr>
        <w:t xml:space="preserve"> </w:t>
      </w:r>
      <w:r w:rsidRPr="004E77F7">
        <w:rPr>
          <w:rFonts w:ascii="Cambria Math" w:eastAsia="標楷體" w:hAnsi="Cambria Math" w:cs="Cambria Math"/>
          <w:sz w:val="20"/>
        </w:rPr>
        <w:t>∈</w:t>
      </w:r>
      <w:r w:rsidRPr="004E77F7">
        <w:rPr>
          <w:rFonts w:eastAsia="標楷體"/>
          <w:sz w:val="20"/>
        </w:rPr>
        <w:t xml:space="preserve"> </w:t>
      </w:r>
      <w:r w:rsidRPr="004E77F7">
        <w:rPr>
          <w:rFonts w:eastAsia="標楷體" w:hint="eastAsia"/>
          <w:i/>
          <w:sz w:val="20"/>
        </w:rPr>
        <w:t>KN</w:t>
      </w:r>
      <w:r w:rsidRPr="004E77F7">
        <w:rPr>
          <w:rFonts w:eastAsia="標楷體"/>
          <w:sz w:val="20"/>
        </w:rPr>
        <w:t xml:space="preserve"> and </w:t>
      </w:r>
      <w:r w:rsidRPr="004E77F7">
        <w:rPr>
          <w:rFonts w:eastAsia="標楷體" w:hint="eastAsia"/>
          <w:i/>
          <w:sz w:val="20"/>
        </w:rPr>
        <w:t>kv</w:t>
      </w:r>
      <w:r w:rsidRPr="004E77F7">
        <w:rPr>
          <w:rFonts w:eastAsia="標楷體"/>
          <w:i/>
          <w:sz w:val="20"/>
        </w:rPr>
        <w:t xml:space="preserve"> </w:t>
      </w:r>
      <w:r w:rsidRPr="004E77F7">
        <w:rPr>
          <w:rFonts w:ascii="Cambria Math" w:eastAsia="標楷體" w:hAnsi="Cambria Math" w:cs="Cambria Math"/>
          <w:sz w:val="20"/>
        </w:rPr>
        <w:t>∈</w:t>
      </w:r>
      <w:r w:rsidRPr="004E77F7">
        <w:rPr>
          <w:rFonts w:eastAsia="標楷體"/>
          <w:i/>
          <w:sz w:val="20"/>
        </w:rPr>
        <w:t xml:space="preserve"> </w:t>
      </w:r>
      <w:r w:rsidRPr="004E77F7">
        <w:rPr>
          <w:rFonts w:eastAsia="標楷體" w:hint="eastAsia"/>
          <w:i/>
          <w:sz w:val="20"/>
        </w:rPr>
        <w:t xml:space="preserve">KV </w:t>
      </w:r>
      <w:r w:rsidRPr="004E77F7">
        <w:rPr>
          <w:rFonts w:eastAsia="標楷體"/>
          <w:sz w:val="20"/>
        </w:rPr>
        <w:t xml:space="preserve">if and only if </w:t>
      </w:r>
      <w:r w:rsidRPr="004E77F7">
        <w:rPr>
          <w:rFonts w:eastAsia="標楷體"/>
          <w:bCs/>
          <w:i/>
          <w:sz w:val="20"/>
        </w:rPr>
        <w:t>T[</w:t>
      </w:r>
      <w:r w:rsidRPr="004E77F7">
        <w:rPr>
          <w:rFonts w:eastAsia="標楷體" w:hint="eastAsia"/>
          <w:bCs/>
          <w:i/>
          <w:sz w:val="20"/>
        </w:rPr>
        <w:t>(kv, kn1, kn2)</w:t>
      </w:r>
      <w:r w:rsidRPr="004E77F7">
        <w:rPr>
          <w:rFonts w:eastAsia="標楷體"/>
          <w:bCs/>
          <w:i/>
          <w:sz w:val="20"/>
        </w:rPr>
        <w:t xml:space="preserve">, </w:t>
      </w:r>
      <w:r w:rsidRPr="004E77F7">
        <w:rPr>
          <w:rFonts w:eastAsia="標楷體" w:hint="eastAsia"/>
          <w:bCs/>
          <w:i/>
          <w:sz w:val="20"/>
        </w:rPr>
        <w:t>(a, n1, n2)</w:t>
      </w:r>
      <w:r w:rsidRPr="004E77F7">
        <w:rPr>
          <w:rFonts w:eastAsia="標楷體"/>
          <w:bCs/>
          <w:i/>
          <w:sz w:val="20"/>
        </w:rPr>
        <w:t>]</w:t>
      </w:r>
      <w:r w:rsidRPr="004E77F7">
        <w:rPr>
          <w:rFonts w:eastAsia="標楷體"/>
          <w:bCs/>
          <w:sz w:val="20"/>
        </w:rPr>
        <w:t xml:space="preserve"> is called </w:t>
      </w:r>
      <w:r w:rsidRPr="004E77F7">
        <w:rPr>
          <w:rFonts w:eastAsia="標楷體" w:hint="eastAsia"/>
          <w:bCs/>
          <w:i/>
          <w:sz w:val="20"/>
        </w:rPr>
        <w:t>t</w:t>
      </w:r>
      <w:r w:rsidRPr="004E77F7">
        <w:rPr>
          <w:rFonts w:eastAsia="標楷體"/>
          <w:i/>
          <w:sz w:val="20"/>
        </w:rPr>
        <w:t>ra</w:t>
      </w:r>
      <w:r w:rsidRPr="004E77F7">
        <w:rPr>
          <w:rFonts w:eastAsia="標楷體" w:hint="eastAsia"/>
          <w:i/>
          <w:sz w:val="20"/>
        </w:rPr>
        <w:t>nsformation</w:t>
      </w:r>
      <w:r w:rsidRPr="004E77F7">
        <w:rPr>
          <w:rFonts w:eastAsia="標楷體" w:hint="eastAsia"/>
          <w:sz w:val="20"/>
        </w:rPr>
        <w:t xml:space="preserve"> between a</w:t>
      </w:r>
      <w:r w:rsidRPr="004E77F7">
        <w:rPr>
          <w:rFonts w:eastAsia="標楷體" w:hint="eastAsia"/>
          <w:i/>
          <w:sz w:val="20"/>
        </w:rPr>
        <w:t xml:space="preserve"> </w:t>
      </w:r>
      <w:r w:rsidRPr="004E77F7">
        <w:rPr>
          <w:rFonts w:eastAsia="標楷體" w:hint="eastAsia"/>
          <w:sz w:val="20"/>
        </w:rPr>
        <w:t>text and a semantic network,</w:t>
      </w:r>
      <w:r w:rsidRPr="004E77F7">
        <w:rPr>
          <w:rFonts w:eastAsia="標楷體" w:hint="eastAsia"/>
          <w:i/>
          <w:sz w:val="20"/>
        </w:rPr>
        <w:t xml:space="preserve"> </w:t>
      </w:r>
      <w:r w:rsidRPr="004E77F7">
        <w:rPr>
          <w:rFonts w:eastAsia="標楷體"/>
          <w:i/>
          <w:sz w:val="20"/>
        </w:rPr>
        <w:t>(kv, kn1, kn2)</w:t>
      </w:r>
      <w:r w:rsidRPr="004E77F7">
        <w:rPr>
          <w:rFonts w:eastAsia="標楷體" w:hint="eastAsia"/>
          <w:i/>
          <w:sz w:val="20"/>
        </w:rPr>
        <w:t xml:space="preserve"> </w:t>
      </w:r>
      <w:r w:rsidRPr="004E77F7">
        <w:rPr>
          <w:rFonts w:eastAsia="標楷體" w:hint="eastAsia"/>
          <w:sz w:val="20"/>
        </w:rPr>
        <w:t xml:space="preserve">is </w:t>
      </w:r>
      <w:r w:rsidRPr="004E77F7">
        <w:rPr>
          <w:rFonts w:eastAsia="標楷體" w:hint="eastAsia"/>
          <w:i/>
          <w:sz w:val="20"/>
        </w:rPr>
        <w:t>a source</w:t>
      </w:r>
      <w:r w:rsidRPr="004E77F7">
        <w:rPr>
          <w:rFonts w:eastAsia="標楷體" w:hint="eastAsia"/>
          <w:sz w:val="20"/>
        </w:rPr>
        <w:t xml:space="preserve"> called</w:t>
      </w:r>
      <w:r w:rsidRPr="004E77F7">
        <w:rPr>
          <w:rFonts w:eastAsia="標楷體" w:hint="eastAsia"/>
          <w:i/>
          <w:sz w:val="20"/>
        </w:rPr>
        <w:t xml:space="preserve"> the text meaning </w:t>
      </w:r>
      <w:r w:rsidRPr="004E77F7">
        <w:rPr>
          <w:rFonts w:eastAsia="標楷體" w:hint="eastAsia"/>
          <w:sz w:val="20"/>
        </w:rPr>
        <w:t>and</w:t>
      </w:r>
      <w:r w:rsidRPr="004E77F7">
        <w:rPr>
          <w:rFonts w:eastAsia="標楷體" w:hint="eastAsia"/>
          <w:i/>
          <w:sz w:val="20"/>
        </w:rPr>
        <w:t xml:space="preserve"> (</w:t>
      </w:r>
      <w:r w:rsidRPr="004E77F7">
        <w:rPr>
          <w:rFonts w:eastAsia="標楷體" w:hint="eastAsia"/>
          <w:bCs/>
          <w:i/>
          <w:sz w:val="20"/>
        </w:rPr>
        <w:t>a, n1, n2)</w:t>
      </w:r>
      <w:r w:rsidRPr="004E77F7">
        <w:rPr>
          <w:rFonts w:eastAsia="標楷體" w:hint="eastAsia"/>
          <w:i/>
          <w:sz w:val="20"/>
        </w:rPr>
        <w:t xml:space="preserve"> </w:t>
      </w:r>
      <w:r w:rsidRPr="004E77F7">
        <w:rPr>
          <w:rFonts w:eastAsia="標楷體" w:hint="eastAsia"/>
          <w:sz w:val="20"/>
        </w:rPr>
        <w:t xml:space="preserve">is </w:t>
      </w:r>
      <w:r w:rsidRPr="004E77F7">
        <w:rPr>
          <w:rFonts w:eastAsia="標楷體" w:hint="eastAsia"/>
          <w:i/>
          <w:sz w:val="20"/>
        </w:rPr>
        <w:t xml:space="preserve">a sink </w:t>
      </w:r>
      <w:r w:rsidRPr="004E77F7">
        <w:rPr>
          <w:rFonts w:eastAsia="標楷體" w:hint="eastAsia"/>
          <w:sz w:val="20"/>
        </w:rPr>
        <w:t>called</w:t>
      </w:r>
      <w:r w:rsidRPr="004E77F7">
        <w:rPr>
          <w:rFonts w:eastAsia="標楷體" w:hint="eastAsia"/>
          <w:i/>
          <w:sz w:val="20"/>
        </w:rPr>
        <w:t xml:space="preserve"> the semantic network meaning</w:t>
      </w:r>
      <w:r w:rsidRPr="004E77F7">
        <w:rPr>
          <w:rFonts w:eastAsia="標楷體" w:hint="eastAsia"/>
          <w:sz w:val="20"/>
        </w:rPr>
        <w:t>,</w:t>
      </w:r>
      <w:r w:rsidRPr="004E77F7">
        <w:rPr>
          <w:rFonts w:eastAsia="標楷體" w:hint="eastAsia"/>
          <w:i/>
          <w:sz w:val="20"/>
        </w:rPr>
        <w:t xml:space="preserve"> </w:t>
      </w:r>
      <w:r w:rsidRPr="004E77F7">
        <w:rPr>
          <w:rFonts w:eastAsia="標楷體" w:hint="eastAsia"/>
          <w:sz w:val="20"/>
        </w:rPr>
        <w:t>where</w:t>
      </w:r>
      <w:r w:rsidRPr="004E77F7">
        <w:rPr>
          <w:rFonts w:eastAsia="標楷體" w:hint="eastAsia"/>
          <w:i/>
          <w:sz w:val="20"/>
        </w:rPr>
        <w:t xml:space="preserve"> the text meaning </w:t>
      </w:r>
      <w:r w:rsidRPr="004E77F7">
        <w:rPr>
          <w:rFonts w:eastAsia="標楷體" w:hint="eastAsia"/>
          <w:sz w:val="20"/>
        </w:rPr>
        <w:t>is</w:t>
      </w:r>
      <w:r w:rsidRPr="004E77F7">
        <w:rPr>
          <w:rFonts w:eastAsia="標楷體" w:hint="eastAsia"/>
          <w:i/>
          <w:sz w:val="20"/>
        </w:rPr>
        <w:t xml:space="preserve"> </w:t>
      </w:r>
      <w:r w:rsidRPr="004E77F7">
        <w:rPr>
          <w:rFonts w:eastAsia="標楷體" w:hint="eastAsia"/>
          <w:sz w:val="20"/>
        </w:rPr>
        <w:t>a</w:t>
      </w:r>
      <w:r w:rsidRPr="004E77F7">
        <w:rPr>
          <w:rFonts w:eastAsia="標楷體" w:hint="eastAsia"/>
          <w:i/>
          <w:sz w:val="20"/>
        </w:rPr>
        <w:t xml:space="preserve"> driver </w:t>
      </w:r>
      <w:r w:rsidRPr="004E77F7">
        <w:rPr>
          <w:rFonts w:eastAsia="標楷體" w:hint="eastAsia"/>
          <w:sz w:val="20"/>
        </w:rPr>
        <w:t xml:space="preserve">to </w:t>
      </w:r>
      <w:r w:rsidRPr="004E77F7">
        <w:rPr>
          <w:rFonts w:eastAsia="標楷體" w:hint="eastAsia"/>
          <w:i/>
          <w:sz w:val="20"/>
        </w:rPr>
        <w:t>the semantic network meaning.</w:t>
      </w:r>
    </w:p>
    <w:p w:rsidR="00B864B5" w:rsidRPr="004E77F7" w:rsidRDefault="00B864B5" w:rsidP="00B864B5">
      <w:pPr>
        <w:jc w:val="both"/>
        <w:rPr>
          <w:rFonts w:eastAsia="標楷體"/>
          <w:sz w:val="20"/>
        </w:rPr>
      </w:pPr>
      <w:r w:rsidRPr="004E77F7">
        <w:rPr>
          <w:rFonts w:eastAsia="標楷體" w:hint="eastAsia"/>
          <w:sz w:val="20"/>
        </w:rPr>
        <w:tab/>
      </w:r>
      <w:r w:rsidRPr="004E77F7">
        <w:rPr>
          <w:rFonts w:eastAsia="標楷體" w:hint="eastAsia"/>
          <w:sz w:val="20"/>
        </w:rPr>
        <w:t>令</w:t>
      </w:r>
      <w:r w:rsidRPr="004E77F7">
        <w:rPr>
          <w:rFonts w:eastAsia="標楷體" w:hint="eastAsia"/>
          <w:i/>
          <w:sz w:val="20"/>
        </w:rPr>
        <w:t>KN</w:t>
      </w:r>
      <w:r w:rsidRPr="004E77F7">
        <w:rPr>
          <w:rFonts w:eastAsia="標楷體" w:hint="eastAsia"/>
          <w:sz w:val="20"/>
        </w:rPr>
        <w:t>為本文的</w:t>
      </w:r>
      <w:r w:rsidRPr="004E77F7">
        <w:rPr>
          <w:rFonts w:eastAsia="標楷體" w:hint="eastAsia"/>
          <w:i/>
          <w:sz w:val="20"/>
        </w:rPr>
        <w:t>主要名詞</w:t>
      </w:r>
      <w:r w:rsidRPr="004E77F7">
        <w:rPr>
          <w:rFonts w:eastAsia="標楷體" w:hint="eastAsia"/>
          <w:sz w:val="20"/>
        </w:rPr>
        <w:t>所成的集合；令</w:t>
      </w:r>
      <w:r w:rsidRPr="004E77F7">
        <w:rPr>
          <w:rFonts w:eastAsia="標楷體" w:hint="eastAsia"/>
          <w:i/>
          <w:sz w:val="20"/>
        </w:rPr>
        <w:t>KV</w:t>
      </w:r>
      <w:r w:rsidRPr="004E77F7">
        <w:rPr>
          <w:rFonts w:eastAsia="標楷體" w:hint="eastAsia"/>
          <w:sz w:val="20"/>
        </w:rPr>
        <w:t>為本文的</w:t>
      </w:r>
      <w:r w:rsidRPr="004E77F7">
        <w:rPr>
          <w:rFonts w:eastAsia="標楷體" w:hint="eastAsia"/>
          <w:i/>
          <w:sz w:val="20"/>
        </w:rPr>
        <w:t>主要動詞</w:t>
      </w:r>
      <w:r w:rsidRPr="004E77F7">
        <w:rPr>
          <w:rFonts w:eastAsia="標楷體" w:hint="eastAsia"/>
          <w:sz w:val="20"/>
        </w:rPr>
        <w:t>所成的集合；令</w:t>
      </w:r>
      <w:r w:rsidRPr="004E77F7">
        <w:rPr>
          <w:rFonts w:eastAsia="標楷體" w:hint="eastAsia"/>
          <w:i/>
          <w:sz w:val="20"/>
        </w:rPr>
        <w:t>kn1</w:t>
      </w:r>
      <w:r w:rsidRPr="004E77F7">
        <w:rPr>
          <w:rFonts w:eastAsia="標楷體" w:hint="eastAsia"/>
          <w:sz w:val="20"/>
        </w:rPr>
        <w:t>及</w:t>
      </w:r>
      <w:r w:rsidRPr="004E77F7">
        <w:rPr>
          <w:rFonts w:eastAsia="標楷體" w:hint="eastAsia"/>
          <w:i/>
          <w:sz w:val="20"/>
        </w:rPr>
        <w:t>kn2</w:t>
      </w:r>
      <w:r w:rsidRPr="004E77F7">
        <w:rPr>
          <w:rFonts w:eastAsia="標楷體" w:hint="eastAsia"/>
          <w:sz w:val="20"/>
        </w:rPr>
        <w:t>為兩個</w:t>
      </w:r>
      <w:r w:rsidRPr="004E77F7">
        <w:rPr>
          <w:rFonts w:eastAsia="標楷體" w:hint="eastAsia"/>
          <w:i/>
          <w:sz w:val="20"/>
        </w:rPr>
        <w:t>主要名詞</w:t>
      </w:r>
      <w:r w:rsidRPr="004E77F7">
        <w:rPr>
          <w:rFonts w:eastAsia="標楷體" w:hint="eastAsia"/>
          <w:sz w:val="20"/>
        </w:rPr>
        <w:t>，</w:t>
      </w:r>
      <w:r w:rsidRPr="004E77F7">
        <w:rPr>
          <w:rFonts w:eastAsia="標楷體" w:hint="eastAsia"/>
          <w:i/>
          <w:sz w:val="20"/>
        </w:rPr>
        <w:t>kv</w:t>
      </w:r>
      <w:r w:rsidRPr="004E77F7">
        <w:rPr>
          <w:rFonts w:eastAsia="標楷體" w:hint="eastAsia"/>
          <w:sz w:val="20"/>
        </w:rPr>
        <w:t>為介在</w:t>
      </w:r>
      <w:r w:rsidRPr="004E77F7">
        <w:rPr>
          <w:rFonts w:eastAsia="標楷體" w:hint="eastAsia"/>
          <w:i/>
          <w:sz w:val="20"/>
        </w:rPr>
        <w:t>kn1</w:t>
      </w:r>
      <w:r w:rsidRPr="004E77F7">
        <w:rPr>
          <w:rFonts w:eastAsia="標楷體" w:hint="eastAsia"/>
          <w:sz w:val="20"/>
        </w:rPr>
        <w:t>及</w:t>
      </w:r>
      <w:r w:rsidRPr="004E77F7">
        <w:rPr>
          <w:rFonts w:eastAsia="標楷體" w:hint="eastAsia"/>
          <w:i/>
          <w:sz w:val="20"/>
        </w:rPr>
        <w:t>kn2</w:t>
      </w:r>
      <w:r w:rsidRPr="004E77F7">
        <w:rPr>
          <w:rFonts w:eastAsia="標楷體" w:hint="eastAsia"/>
          <w:sz w:val="20"/>
        </w:rPr>
        <w:t>間的</w:t>
      </w:r>
      <w:r w:rsidRPr="004E77F7">
        <w:rPr>
          <w:rFonts w:eastAsia="標楷體" w:hint="eastAsia"/>
          <w:i/>
          <w:sz w:val="20"/>
        </w:rPr>
        <w:t>主要動詞</w:t>
      </w:r>
      <w:r w:rsidRPr="004E77F7">
        <w:rPr>
          <w:rFonts w:eastAsia="標楷體" w:hint="eastAsia"/>
          <w:sz w:val="20"/>
        </w:rPr>
        <w:t>；令</w:t>
      </w:r>
      <w:r w:rsidRPr="004E77F7">
        <w:rPr>
          <w:rFonts w:eastAsia="標楷體" w:hint="eastAsia"/>
          <w:i/>
          <w:sz w:val="20"/>
        </w:rPr>
        <w:t>N</w:t>
      </w:r>
      <w:r w:rsidRPr="004E77F7">
        <w:rPr>
          <w:rFonts w:eastAsia="標楷體" w:hint="eastAsia"/>
          <w:sz w:val="20"/>
        </w:rPr>
        <w:t>為語意網路</w:t>
      </w:r>
      <w:r w:rsidRPr="004E77F7">
        <w:rPr>
          <w:rFonts w:eastAsia="標楷體" w:hint="eastAsia"/>
          <w:i/>
          <w:sz w:val="20"/>
        </w:rPr>
        <w:t>節點</w:t>
      </w:r>
      <w:r w:rsidRPr="004E77F7">
        <w:rPr>
          <w:rFonts w:eastAsia="標楷體" w:hint="eastAsia"/>
          <w:sz w:val="20"/>
        </w:rPr>
        <w:t>所成的集合；令</w:t>
      </w:r>
      <w:r w:rsidRPr="004E77F7">
        <w:rPr>
          <w:rFonts w:eastAsia="標楷體" w:hint="eastAsia"/>
          <w:i/>
          <w:sz w:val="20"/>
        </w:rPr>
        <w:t>A</w:t>
      </w:r>
      <w:r w:rsidRPr="004E77F7">
        <w:rPr>
          <w:rFonts w:eastAsia="標楷體" w:hint="eastAsia"/>
          <w:sz w:val="20"/>
        </w:rPr>
        <w:t>為語意網路</w:t>
      </w:r>
      <w:r w:rsidRPr="004E77F7">
        <w:rPr>
          <w:rFonts w:eastAsia="標楷體" w:hint="eastAsia"/>
          <w:i/>
          <w:sz w:val="20"/>
        </w:rPr>
        <w:t>弧線</w:t>
      </w:r>
      <w:r w:rsidRPr="004E77F7">
        <w:rPr>
          <w:rFonts w:eastAsia="標楷體" w:hint="eastAsia"/>
          <w:sz w:val="20"/>
        </w:rPr>
        <w:t>所成的集合；令</w:t>
      </w:r>
      <w:r w:rsidRPr="004E77F7">
        <w:rPr>
          <w:rFonts w:eastAsia="標楷體" w:hint="eastAsia"/>
          <w:i/>
          <w:sz w:val="20"/>
        </w:rPr>
        <w:t>n1</w:t>
      </w:r>
      <w:r w:rsidRPr="004E77F7">
        <w:rPr>
          <w:rFonts w:eastAsia="標楷體" w:hint="eastAsia"/>
          <w:sz w:val="20"/>
        </w:rPr>
        <w:t>及</w:t>
      </w:r>
      <w:r w:rsidRPr="004E77F7">
        <w:rPr>
          <w:rFonts w:eastAsia="標楷體" w:hint="eastAsia"/>
          <w:i/>
          <w:sz w:val="20"/>
        </w:rPr>
        <w:t>n2</w:t>
      </w:r>
      <w:r w:rsidRPr="004E77F7">
        <w:rPr>
          <w:rFonts w:eastAsia="標楷體" w:hint="eastAsia"/>
          <w:sz w:val="20"/>
        </w:rPr>
        <w:t>為兩個</w:t>
      </w:r>
      <w:r w:rsidRPr="004E77F7">
        <w:rPr>
          <w:rFonts w:eastAsia="標楷體" w:hint="eastAsia"/>
          <w:i/>
          <w:sz w:val="20"/>
        </w:rPr>
        <w:t>節點</w:t>
      </w:r>
      <w:r w:rsidRPr="004E77F7">
        <w:rPr>
          <w:rFonts w:eastAsia="標楷體" w:hint="eastAsia"/>
          <w:sz w:val="20"/>
        </w:rPr>
        <w:t>，令</w:t>
      </w:r>
      <w:r w:rsidRPr="004E77F7">
        <w:rPr>
          <w:rFonts w:eastAsia="標楷體" w:hint="eastAsia"/>
          <w:i/>
          <w:sz w:val="20"/>
        </w:rPr>
        <w:t>a</w:t>
      </w:r>
      <w:r w:rsidRPr="004E77F7">
        <w:rPr>
          <w:rFonts w:eastAsia="標楷體" w:hint="eastAsia"/>
          <w:sz w:val="20"/>
        </w:rPr>
        <w:t>為介在</w:t>
      </w:r>
      <w:r w:rsidRPr="004E77F7">
        <w:rPr>
          <w:rFonts w:eastAsia="標楷體" w:hint="eastAsia"/>
          <w:i/>
          <w:sz w:val="20"/>
        </w:rPr>
        <w:t>n1</w:t>
      </w:r>
      <w:r w:rsidRPr="004E77F7">
        <w:rPr>
          <w:rFonts w:eastAsia="標楷體" w:hint="eastAsia"/>
          <w:sz w:val="20"/>
        </w:rPr>
        <w:t>及</w:t>
      </w:r>
      <w:r w:rsidRPr="004E77F7">
        <w:rPr>
          <w:rFonts w:eastAsia="標楷體" w:hint="eastAsia"/>
          <w:i/>
          <w:sz w:val="20"/>
        </w:rPr>
        <w:t>n2</w:t>
      </w:r>
      <w:r w:rsidRPr="004E77F7">
        <w:rPr>
          <w:rFonts w:eastAsia="標楷體" w:hint="eastAsia"/>
          <w:sz w:val="20"/>
        </w:rPr>
        <w:t>間的</w:t>
      </w:r>
      <w:r w:rsidRPr="004E77F7">
        <w:rPr>
          <w:rFonts w:eastAsia="標楷體" w:hint="eastAsia"/>
          <w:i/>
          <w:sz w:val="20"/>
        </w:rPr>
        <w:t>弧線</w:t>
      </w:r>
      <w:r w:rsidRPr="004E77F7">
        <w:rPr>
          <w:rFonts w:eastAsia="標楷體" w:hint="eastAsia"/>
          <w:sz w:val="20"/>
        </w:rPr>
        <w:t>。</w:t>
      </w:r>
    </w:p>
    <w:p w:rsidR="00B864B5" w:rsidRPr="004E77F7" w:rsidRDefault="00B864B5" w:rsidP="00B864B5">
      <w:pPr>
        <w:jc w:val="both"/>
        <w:rPr>
          <w:rFonts w:eastAsia="標楷體"/>
          <w:sz w:val="20"/>
        </w:rPr>
      </w:pPr>
      <w:r w:rsidRPr="004E77F7">
        <w:rPr>
          <w:rFonts w:eastAsia="標楷體" w:hint="eastAsia"/>
          <w:sz w:val="20"/>
        </w:rPr>
        <w:tab/>
      </w:r>
      <w:r w:rsidRPr="004E77F7">
        <w:rPr>
          <w:rFonts w:eastAsia="標楷體" w:hint="eastAsia"/>
          <w:sz w:val="20"/>
        </w:rPr>
        <w:t>存在</w:t>
      </w:r>
      <w:r w:rsidRPr="004E77F7">
        <w:rPr>
          <w:rFonts w:eastAsia="標楷體" w:hint="eastAsia"/>
          <w:i/>
          <w:sz w:val="20"/>
        </w:rPr>
        <w:t>KN</w:t>
      </w:r>
      <w:r w:rsidRPr="004E77F7">
        <w:rPr>
          <w:rFonts w:eastAsia="標楷體" w:hint="eastAsia"/>
          <w:i/>
          <w:sz w:val="20"/>
        </w:rPr>
        <w:t>、</w:t>
      </w:r>
      <w:r w:rsidRPr="004E77F7">
        <w:rPr>
          <w:rFonts w:eastAsia="標楷體" w:hint="eastAsia"/>
          <w:i/>
          <w:sz w:val="20"/>
        </w:rPr>
        <w:t xml:space="preserve"> KV</w:t>
      </w:r>
      <w:r w:rsidRPr="004E77F7">
        <w:rPr>
          <w:rFonts w:eastAsia="標楷體" w:hint="eastAsia"/>
          <w:i/>
          <w:sz w:val="20"/>
        </w:rPr>
        <w:t>、</w:t>
      </w:r>
      <w:r w:rsidRPr="004E77F7">
        <w:rPr>
          <w:rFonts w:eastAsia="標楷體" w:hint="eastAsia"/>
          <w:i/>
          <w:sz w:val="20"/>
        </w:rPr>
        <w:t xml:space="preserve"> kn1</w:t>
      </w:r>
      <w:r w:rsidRPr="004E77F7">
        <w:rPr>
          <w:rFonts w:eastAsia="標楷體" w:hint="eastAsia"/>
          <w:i/>
          <w:sz w:val="20"/>
        </w:rPr>
        <w:t>、</w:t>
      </w:r>
      <w:r w:rsidRPr="004E77F7">
        <w:rPr>
          <w:rFonts w:eastAsia="標楷體" w:hint="eastAsia"/>
          <w:i/>
          <w:sz w:val="20"/>
        </w:rPr>
        <w:t xml:space="preserve"> kn2 </w:t>
      </w:r>
      <w:r w:rsidRPr="004E77F7">
        <w:rPr>
          <w:rFonts w:eastAsia="標楷體" w:hint="eastAsia"/>
          <w:sz w:val="20"/>
        </w:rPr>
        <w:t>及</w:t>
      </w:r>
      <w:r w:rsidRPr="004E77F7">
        <w:rPr>
          <w:rFonts w:eastAsia="標楷體" w:hint="eastAsia"/>
          <w:sz w:val="20"/>
        </w:rPr>
        <w:t xml:space="preserve"> </w:t>
      </w:r>
      <w:r w:rsidRPr="004E77F7">
        <w:rPr>
          <w:rFonts w:eastAsia="標楷體" w:hint="eastAsia"/>
          <w:i/>
          <w:sz w:val="20"/>
        </w:rPr>
        <w:t>kv</w:t>
      </w:r>
      <w:r w:rsidRPr="004E77F7">
        <w:rPr>
          <w:rFonts w:eastAsia="標楷體" w:hint="eastAsia"/>
          <w:sz w:val="20"/>
        </w:rPr>
        <w:t>，使得</w:t>
      </w:r>
      <w:r w:rsidRPr="004E77F7">
        <w:rPr>
          <w:rFonts w:eastAsia="標楷體"/>
          <w:i/>
          <w:sz w:val="20"/>
        </w:rPr>
        <w:t>K</w:t>
      </w:r>
      <w:r w:rsidRPr="004E77F7">
        <w:rPr>
          <w:rFonts w:eastAsia="標楷體" w:hint="eastAsia"/>
          <w:i/>
          <w:sz w:val="20"/>
        </w:rPr>
        <w:t>n1, kn2</w:t>
      </w:r>
      <w:r w:rsidRPr="004E77F7">
        <w:rPr>
          <w:rFonts w:eastAsia="標楷體" w:hint="eastAsia"/>
          <w:sz w:val="20"/>
        </w:rPr>
        <w:t>屬</w:t>
      </w:r>
      <w:r w:rsidRPr="004E77F7">
        <w:rPr>
          <w:rFonts w:ascii="Cambria Math" w:eastAsia="標楷體" w:hAnsi="Cambria Math" w:cs="Cambria Math" w:hint="eastAsia"/>
          <w:sz w:val="20"/>
        </w:rPr>
        <w:t>於</w:t>
      </w:r>
      <w:r w:rsidRPr="004E77F7">
        <w:rPr>
          <w:rFonts w:eastAsia="標楷體" w:hint="eastAsia"/>
          <w:i/>
          <w:sz w:val="20"/>
        </w:rPr>
        <w:t>KN</w:t>
      </w:r>
      <w:r w:rsidRPr="004E77F7">
        <w:rPr>
          <w:rFonts w:eastAsia="標楷體" w:hint="eastAsia"/>
          <w:sz w:val="20"/>
        </w:rPr>
        <w:t>，以及</w:t>
      </w:r>
      <w:r w:rsidRPr="004E77F7">
        <w:rPr>
          <w:rFonts w:eastAsia="標楷體" w:hint="eastAsia"/>
          <w:i/>
          <w:sz w:val="20"/>
        </w:rPr>
        <w:t>kv</w:t>
      </w:r>
      <w:r w:rsidRPr="004E77F7">
        <w:rPr>
          <w:rFonts w:eastAsia="標楷體"/>
          <w:i/>
          <w:sz w:val="20"/>
        </w:rPr>
        <w:t xml:space="preserve"> </w:t>
      </w:r>
      <w:r w:rsidRPr="004E77F7">
        <w:rPr>
          <w:rFonts w:ascii="Cambria Math" w:eastAsia="標楷體" w:hAnsi="Cambria Math" w:cs="Cambria Math" w:hint="eastAsia"/>
          <w:sz w:val="20"/>
        </w:rPr>
        <w:t>屬於</w:t>
      </w:r>
      <w:r w:rsidRPr="004E77F7">
        <w:rPr>
          <w:rFonts w:eastAsia="標楷體"/>
          <w:i/>
          <w:sz w:val="20"/>
        </w:rPr>
        <w:t xml:space="preserve"> </w:t>
      </w:r>
      <w:r w:rsidRPr="004E77F7">
        <w:rPr>
          <w:rFonts w:eastAsia="標楷體" w:hint="eastAsia"/>
          <w:i/>
          <w:sz w:val="20"/>
        </w:rPr>
        <w:t>KV</w:t>
      </w:r>
      <w:r w:rsidRPr="004E77F7">
        <w:rPr>
          <w:rFonts w:eastAsia="標楷體" w:hint="eastAsia"/>
          <w:sz w:val="20"/>
        </w:rPr>
        <w:t>；若且唯若</w:t>
      </w:r>
      <w:r w:rsidRPr="004E77F7">
        <w:rPr>
          <w:rFonts w:eastAsia="標楷體"/>
          <w:bCs/>
          <w:i/>
          <w:sz w:val="20"/>
        </w:rPr>
        <w:t>T[</w:t>
      </w:r>
      <w:r w:rsidRPr="004E77F7">
        <w:rPr>
          <w:rFonts w:eastAsia="標楷體" w:hint="eastAsia"/>
          <w:bCs/>
          <w:i/>
          <w:sz w:val="20"/>
        </w:rPr>
        <w:t>(kv, kn1, kn2)</w:t>
      </w:r>
      <w:r w:rsidRPr="004E77F7">
        <w:rPr>
          <w:rFonts w:eastAsia="標楷體"/>
          <w:bCs/>
          <w:i/>
          <w:sz w:val="20"/>
        </w:rPr>
        <w:t xml:space="preserve">, </w:t>
      </w:r>
      <w:r w:rsidRPr="004E77F7">
        <w:rPr>
          <w:rFonts w:eastAsia="標楷體" w:hint="eastAsia"/>
          <w:bCs/>
          <w:i/>
          <w:sz w:val="20"/>
        </w:rPr>
        <w:t>(a, n1, n2)</w:t>
      </w:r>
      <w:r w:rsidRPr="004E77F7">
        <w:rPr>
          <w:rFonts w:eastAsia="標楷體"/>
          <w:bCs/>
          <w:i/>
          <w:sz w:val="20"/>
        </w:rPr>
        <w:t>]</w:t>
      </w:r>
      <w:r w:rsidRPr="004E77F7">
        <w:rPr>
          <w:rFonts w:eastAsia="標楷體" w:hint="eastAsia"/>
          <w:bCs/>
          <w:sz w:val="20"/>
        </w:rPr>
        <w:t>被稱為介在本文及語意網路間的</w:t>
      </w:r>
      <w:r w:rsidRPr="004E77F7">
        <w:rPr>
          <w:rFonts w:eastAsia="標楷體" w:hint="eastAsia"/>
          <w:bCs/>
          <w:i/>
          <w:sz w:val="20"/>
        </w:rPr>
        <w:t>轉換</w:t>
      </w:r>
      <w:r w:rsidRPr="004E77F7">
        <w:rPr>
          <w:rFonts w:eastAsia="標楷體" w:hint="eastAsia"/>
          <w:bCs/>
          <w:sz w:val="20"/>
        </w:rPr>
        <w:t>，而轉換之</w:t>
      </w:r>
      <w:r w:rsidRPr="004E77F7">
        <w:rPr>
          <w:rFonts w:eastAsia="標楷體" w:hint="eastAsia"/>
          <w:bCs/>
          <w:i/>
          <w:sz w:val="20"/>
        </w:rPr>
        <w:t>源頭</w:t>
      </w:r>
      <w:r w:rsidRPr="004E77F7">
        <w:rPr>
          <w:rFonts w:eastAsia="標楷體"/>
          <w:i/>
          <w:sz w:val="20"/>
        </w:rPr>
        <w:t>(kv, kn1, kn2)</w:t>
      </w:r>
      <w:r w:rsidRPr="004E77F7">
        <w:rPr>
          <w:rFonts w:eastAsia="標楷體" w:hint="eastAsia"/>
          <w:sz w:val="20"/>
        </w:rPr>
        <w:t>被稱為</w:t>
      </w:r>
      <w:r w:rsidRPr="004E77F7">
        <w:rPr>
          <w:rFonts w:eastAsia="標楷體" w:hint="eastAsia"/>
          <w:i/>
          <w:sz w:val="20"/>
        </w:rPr>
        <w:t>本文意義</w:t>
      </w:r>
      <w:r w:rsidRPr="004E77F7">
        <w:rPr>
          <w:rFonts w:eastAsia="標楷體" w:hint="eastAsia"/>
          <w:sz w:val="20"/>
        </w:rPr>
        <w:t>，</w:t>
      </w:r>
      <w:r w:rsidRPr="004E77F7">
        <w:rPr>
          <w:rFonts w:eastAsia="標楷體" w:hint="eastAsia"/>
          <w:bCs/>
          <w:sz w:val="20"/>
        </w:rPr>
        <w:t>轉換之</w:t>
      </w:r>
      <w:r w:rsidRPr="004E77F7">
        <w:rPr>
          <w:rFonts w:eastAsia="標楷體" w:hint="eastAsia"/>
          <w:i/>
          <w:sz w:val="20"/>
        </w:rPr>
        <w:t>盡頭</w:t>
      </w:r>
      <w:r w:rsidRPr="004E77F7">
        <w:rPr>
          <w:rFonts w:eastAsia="標楷體" w:hint="eastAsia"/>
          <w:i/>
          <w:sz w:val="20"/>
        </w:rPr>
        <w:t>(</w:t>
      </w:r>
      <w:r w:rsidRPr="004E77F7">
        <w:rPr>
          <w:rFonts w:eastAsia="標楷體" w:hint="eastAsia"/>
          <w:bCs/>
          <w:i/>
          <w:sz w:val="20"/>
        </w:rPr>
        <w:t>a, n1, n2)</w:t>
      </w:r>
      <w:r w:rsidRPr="004E77F7">
        <w:rPr>
          <w:rFonts w:eastAsia="標楷體" w:hint="eastAsia"/>
          <w:sz w:val="20"/>
        </w:rPr>
        <w:t>被稱為</w:t>
      </w:r>
      <w:r w:rsidRPr="004E77F7">
        <w:rPr>
          <w:rFonts w:eastAsia="標楷體" w:hint="eastAsia"/>
          <w:i/>
          <w:sz w:val="20"/>
        </w:rPr>
        <w:t>語意網路意義</w:t>
      </w:r>
      <w:r w:rsidRPr="004E77F7">
        <w:rPr>
          <w:rFonts w:eastAsia="標楷體" w:hint="eastAsia"/>
          <w:sz w:val="20"/>
        </w:rPr>
        <w:t>；其中，</w:t>
      </w:r>
      <w:r w:rsidRPr="004E77F7">
        <w:rPr>
          <w:rFonts w:eastAsia="標楷體" w:hint="eastAsia"/>
          <w:i/>
          <w:sz w:val="20"/>
        </w:rPr>
        <w:t>本文意義</w:t>
      </w:r>
      <w:r w:rsidRPr="004E77F7">
        <w:rPr>
          <w:rFonts w:eastAsia="標楷體" w:hint="eastAsia"/>
          <w:sz w:val="20"/>
        </w:rPr>
        <w:t>為</w:t>
      </w:r>
      <w:r w:rsidRPr="004E77F7">
        <w:rPr>
          <w:rFonts w:eastAsia="標楷體" w:hint="eastAsia"/>
          <w:i/>
          <w:sz w:val="20"/>
        </w:rPr>
        <w:t>語意網路意義</w:t>
      </w:r>
      <w:r w:rsidRPr="004E77F7">
        <w:rPr>
          <w:rFonts w:eastAsia="標楷體" w:hint="eastAsia"/>
          <w:sz w:val="20"/>
        </w:rPr>
        <w:t>的</w:t>
      </w:r>
      <w:r w:rsidRPr="004E77F7">
        <w:rPr>
          <w:rFonts w:eastAsia="標楷體" w:hint="eastAsia"/>
          <w:i/>
          <w:sz w:val="20"/>
        </w:rPr>
        <w:t>驅動者</w:t>
      </w:r>
      <w:r w:rsidRPr="004E77F7">
        <w:rPr>
          <w:rFonts w:eastAsia="標楷體" w:hint="eastAsia"/>
          <w:sz w:val="20"/>
        </w:rPr>
        <w:t>。</w:t>
      </w:r>
    </w:p>
    <w:p w:rsidR="00B864B5" w:rsidRPr="004E77F7" w:rsidRDefault="00B864B5" w:rsidP="00B864B5">
      <w:pPr>
        <w:jc w:val="both"/>
        <w:rPr>
          <w:rFonts w:eastAsia="標楷體"/>
          <w:b/>
          <w:sz w:val="20"/>
        </w:rPr>
      </w:pPr>
      <w:r w:rsidRPr="004E77F7">
        <w:rPr>
          <w:rFonts w:eastAsia="標楷體"/>
          <w:b/>
          <w:sz w:val="20"/>
        </w:rPr>
        <w:t xml:space="preserve">Definition </w:t>
      </w:r>
      <w:r w:rsidRPr="004E77F7">
        <w:rPr>
          <w:rFonts w:eastAsia="標楷體" w:hint="eastAsia"/>
          <w:b/>
          <w:sz w:val="20"/>
        </w:rPr>
        <w:t>4</w:t>
      </w:r>
      <w:r w:rsidRPr="004E77F7">
        <w:rPr>
          <w:rFonts w:eastAsia="標楷體"/>
          <w:b/>
          <w:sz w:val="20"/>
        </w:rPr>
        <w:t xml:space="preserve"> (Semantic Transformation from Text to </w:t>
      </w:r>
      <w:r w:rsidRPr="004E77F7">
        <w:rPr>
          <w:rFonts w:eastAsia="標楷體" w:hint="eastAsia"/>
          <w:b/>
          <w:sz w:val="20"/>
        </w:rPr>
        <w:t>View</w:t>
      </w:r>
      <w:r w:rsidRPr="004E77F7">
        <w:rPr>
          <w:rFonts w:eastAsia="標楷體"/>
          <w:b/>
          <w:sz w:val="20"/>
        </w:rPr>
        <w:t>)</w:t>
      </w:r>
      <w:r w:rsidRPr="004E77F7">
        <w:rPr>
          <w:rFonts w:eastAsia="標楷體" w:hint="eastAsia"/>
          <w:b/>
          <w:sz w:val="20"/>
        </w:rPr>
        <w:t xml:space="preserve"> </w:t>
      </w:r>
    </w:p>
    <w:p w:rsidR="00B864B5" w:rsidRPr="004E77F7" w:rsidRDefault="00B864B5" w:rsidP="00B864B5">
      <w:pPr>
        <w:ind w:firstLine="360"/>
        <w:jc w:val="both"/>
        <w:rPr>
          <w:rFonts w:eastAsia="標楷體"/>
          <w:sz w:val="20"/>
        </w:rPr>
      </w:pPr>
      <w:r w:rsidRPr="004E77F7">
        <w:rPr>
          <w:rFonts w:eastAsia="標楷體" w:hint="eastAsia"/>
          <w:sz w:val="20"/>
        </w:rPr>
        <w:t xml:space="preserve">Let </w:t>
      </w:r>
      <w:r w:rsidRPr="004E77F7">
        <w:rPr>
          <w:rFonts w:eastAsia="標楷體" w:hint="eastAsia"/>
          <w:i/>
          <w:sz w:val="20"/>
        </w:rPr>
        <w:t>KO</w:t>
      </w:r>
      <w:r w:rsidRPr="004E77F7">
        <w:rPr>
          <w:rFonts w:eastAsia="標楷體" w:hint="eastAsia"/>
          <w:sz w:val="20"/>
        </w:rPr>
        <w:t xml:space="preserve"> be a set of </w:t>
      </w:r>
      <w:r w:rsidRPr="004E77F7">
        <w:rPr>
          <w:rFonts w:eastAsia="標楷體" w:hint="eastAsia"/>
          <w:i/>
          <w:sz w:val="20"/>
        </w:rPr>
        <w:t xml:space="preserve">key objects </w:t>
      </w:r>
      <w:r w:rsidRPr="004E77F7">
        <w:rPr>
          <w:rFonts w:eastAsia="標楷體" w:hint="eastAsia"/>
          <w:sz w:val="20"/>
        </w:rPr>
        <w:t xml:space="preserve">of a text. Let </w:t>
      </w:r>
      <w:r w:rsidRPr="004E77F7">
        <w:rPr>
          <w:rFonts w:eastAsia="標楷體" w:hint="eastAsia"/>
          <w:i/>
          <w:sz w:val="20"/>
        </w:rPr>
        <w:t>KA</w:t>
      </w:r>
      <w:r w:rsidRPr="004E77F7">
        <w:rPr>
          <w:rFonts w:eastAsia="標楷體" w:hint="eastAsia"/>
          <w:sz w:val="20"/>
        </w:rPr>
        <w:t xml:space="preserve"> be a set of </w:t>
      </w:r>
      <w:r w:rsidRPr="004E77F7">
        <w:rPr>
          <w:rFonts w:eastAsia="標楷體" w:hint="eastAsia"/>
          <w:i/>
          <w:sz w:val="20"/>
        </w:rPr>
        <w:t>key actions</w:t>
      </w:r>
      <w:r w:rsidRPr="004E77F7">
        <w:rPr>
          <w:rFonts w:eastAsia="標楷體" w:hint="eastAsia"/>
          <w:sz w:val="20"/>
        </w:rPr>
        <w:t xml:space="preserve"> of a text. Let </w:t>
      </w:r>
      <w:r w:rsidRPr="004E77F7">
        <w:rPr>
          <w:rFonts w:eastAsia="標楷體" w:hint="eastAsia"/>
          <w:i/>
          <w:sz w:val="20"/>
        </w:rPr>
        <w:t xml:space="preserve">ko1 </w:t>
      </w:r>
      <w:r w:rsidRPr="004E77F7">
        <w:rPr>
          <w:rFonts w:eastAsia="標楷體" w:hint="eastAsia"/>
          <w:sz w:val="20"/>
        </w:rPr>
        <w:t>and</w:t>
      </w:r>
      <w:r w:rsidRPr="004E77F7">
        <w:rPr>
          <w:rFonts w:eastAsia="標楷體" w:hint="eastAsia"/>
          <w:i/>
          <w:sz w:val="20"/>
        </w:rPr>
        <w:t xml:space="preserve"> ko2</w:t>
      </w:r>
      <w:r w:rsidRPr="004E77F7">
        <w:rPr>
          <w:rFonts w:eastAsia="標楷體" w:hint="eastAsia"/>
          <w:sz w:val="20"/>
        </w:rPr>
        <w:t xml:space="preserve"> be two</w:t>
      </w:r>
      <w:r w:rsidRPr="004E77F7">
        <w:rPr>
          <w:rFonts w:eastAsia="標楷體" w:hint="eastAsia"/>
          <w:i/>
          <w:sz w:val="20"/>
        </w:rPr>
        <w:t xml:space="preserve"> key objects</w:t>
      </w:r>
      <w:r w:rsidRPr="004E77F7">
        <w:rPr>
          <w:rFonts w:eastAsia="標楷體" w:hint="eastAsia"/>
          <w:sz w:val="20"/>
        </w:rPr>
        <w:t xml:space="preserve"> and Let </w:t>
      </w:r>
      <w:r w:rsidRPr="004E77F7">
        <w:rPr>
          <w:rFonts w:eastAsia="標楷體" w:hint="eastAsia"/>
          <w:i/>
          <w:sz w:val="20"/>
        </w:rPr>
        <w:t>ka</w:t>
      </w:r>
      <w:r w:rsidRPr="004E77F7">
        <w:rPr>
          <w:rFonts w:eastAsia="標楷體" w:hint="eastAsia"/>
          <w:sz w:val="20"/>
        </w:rPr>
        <w:t xml:space="preserve"> be </w:t>
      </w:r>
      <w:r w:rsidRPr="004E77F7">
        <w:rPr>
          <w:rFonts w:eastAsia="標楷體" w:hint="eastAsia"/>
          <w:i/>
          <w:sz w:val="20"/>
        </w:rPr>
        <w:t>a key action</w:t>
      </w:r>
      <w:r w:rsidRPr="004E77F7">
        <w:rPr>
          <w:rFonts w:eastAsia="標楷體" w:hint="eastAsia"/>
          <w:sz w:val="20"/>
        </w:rPr>
        <w:t xml:space="preserve"> between </w:t>
      </w:r>
      <w:r w:rsidRPr="004E77F7">
        <w:rPr>
          <w:rFonts w:eastAsia="標楷體" w:hint="eastAsia"/>
          <w:i/>
          <w:sz w:val="20"/>
        </w:rPr>
        <w:t xml:space="preserve">ko1 </w:t>
      </w:r>
      <w:r w:rsidRPr="004E77F7">
        <w:rPr>
          <w:rFonts w:eastAsia="標楷體" w:hint="eastAsia"/>
          <w:sz w:val="20"/>
        </w:rPr>
        <w:lastRenderedPageBreak/>
        <w:t xml:space="preserve">and </w:t>
      </w:r>
      <w:r w:rsidRPr="004E77F7">
        <w:rPr>
          <w:rFonts w:eastAsia="標楷體" w:hint="eastAsia"/>
          <w:i/>
          <w:sz w:val="20"/>
        </w:rPr>
        <w:t>ko2</w:t>
      </w:r>
      <w:r w:rsidRPr="004E77F7">
        <w:rPr>
          <w:rFonts w:eastAsia="標楷體" w:hint="eastAsia"/>
          <w:sz w:val="20"/>
        </w:rPr>
        <w:t xml:space="preserve">. Let </w:t>
      </w:r>
      <w:r w:rsidRPr="004E77F7">
        <w:rPr>
          <w:rFonts w:eastAsia="標楷體" w:hint="eastAsia"/>
          <w:i/>
          <w:sz w:val="20"/>
        </w:rPr>
        <w:t>VE</w:t>
      </w:r>
      <w:r w:rsidRPr="004E77F7">
        <w:rPr>
          <w:rFonts w:eastAsia="標楷體" w:hint="eastAsia"/>
          <w:sz w:val="20"/>
        </w:rPr>
        <w:t xml:space="preserve"> be a set of </w:t>
      </w:r>
      <w:r w:rsidRPr="004E77F7">
        <w:rPr>
          <w:rFonts w:eastAsia="標楷體" w:hint="eastAsia"/>
          <w:i/>
          <w:sz w:val="20"/>
        </w:rPr>
        <w:t>viewpoint elements</w:t>
      </w:r>
      <w:r w:rsidRPr="004E77F7">
        <w:rPr>
          <w:rFonts w:eastAsia="標楷體" w:hint="eastAsia"/>
          <w:sz w:val="20"/>
        </w:rPr>
        <w:t xml:space="preserve"> with properties and </w:t>
      </w:r>
      <w:r w:rsidRPr="004E77F7">
        <w:rPr>
          <w:rFonts w:eastAsia="標楷體" w:hint="eastAsia"/>
          <w:i/>
          <w:sz w:val="20"/>
        </w:rPr>
        <w:t>R</w:t>
      </w:r>
      <w:r w:rsidRPr="004E77F7">
        <w:rPr>
          <w:rFonts w:eastAsia="標楷體" w:hint="eastAsia"/>
          <w:sz w:val="20"/>
        </w:rPr>
        <w:t xml:space="preserve"> be a set of </w:t>
      </w:r>
      <w:r w:rsidRPr="004E77F7">
        <w:rPr>
          <w:rFonts w:eastAsia="標楷體" w:hint="eastAsia"/>
          <w:i/>
          <w:sz w:val="20"/>
        </w:rPr>
        <w:t>relations</w:t>
      </w:r>
      <w:r w:rsidRPr="004E77F7">
        <w:rPr>
          <w:rFonts w:eastAsia="標楷體" w:hint="eastAsia"/>
          <w:sz w:val="20"/>
        </w:rPr>
        <w:t xml:space="preserve"> with properties for architecting a specific view of enterprise architecture. Let </w:t>
      </w:r>
      <w:r w:rsidRPr="004E77F7">
        <w:rPr>
          <w:rFonts w:eastAsia="標楷體" w:hint="eastAsia"/>
          <w:i/>
          <w:sz w:val="20"/>
        </w:rPr>
        <w:t xml:space="preserve">ve1 </w:t>
      </w:r>
      <w:r w:rsidRPr="004E77F7">
        <w:rPr>
          <w:rFonts w:eastAsia="標楷體" w:hint="eastAsia"/>
          <w:sz w:val="20"/>
        </w:rPr>
        <w:t>and</w:t>
      </w:r>
      <w:r w:rsidRPr="004E77F7">
        <w:rPr>
          <w:rFonts w:eastAsia="標楷體" w:hint="eastAsia"/>
          <w:i/>
          <w:sz w:val="20"/>
        </w:rPr>
        <w:t xml:space="preserve"> ve2</w:t>
      </w:r>
      <w:r w:rsidRPr="004E77F7">
        <w:rPr>
          <w:rFonts w:eastAsia="標楷體" w:hint="eastAsia"/>
          <w:sz w:val="20"/>
        </w:rPr>
        <w:t xml:space="preserve"> be </w:t>
      </w:r>
      <w:r w:rsidRPr="004E77F7">
        <w:rPr>
          <w:rFonts w:eastAsia="標楷體" w:hint="eastAsia"/>
          <w:i/>
          <w:sz w:val="20"/>
        </w:rPr>
        <w:t>two viewpoint elements</w:t>
      </w:r>
      <w:r w:rsidRPr="004E77F7">
        <w:rPr>
          <w:rFonts w:eastAsia="標楷體" w:hint="eastAsia"/>
          <w:sz w:val="20"/>
        </w:rPr>
        <w:t xml:space="preserve"> and Let </w:t>
      </w:r>
      <w:r w:rsidRPr="004E77F7">
        <w:rPr>
          <w:rFonts w:eastAsia="標楷體" w:hint="eastAsia"/>
          <w:i/>
          <w:sz w:val="20"/>
        </w:rPr>
        <w:t>r</w:t>
      </w:r>
      <w:r w:rsidRPr="004E77F7">
        <w:rPr>
          <w:rFonts w:eastAsia="標楷體" w:hint="eastAsia"/>
          <w:sz w:val="20"/>
        </w:rPr>
        <w:t xml:space="preserve"> be a </w:t>
      </w:r>
      <w:r w:rsidRPr="004E77F7">
        <w:rPr>
          <w:rFonts w:eastAsia="標楷體" w:hint="eastAsia"/>
          <w:i/>
          <w:sz w:val="20"/>
        </w:rPr>
        <w:t>relation</w:t>
      </w:r>
      <w:r w:rsidRPr="004E77F7">
        <w:rPr>
          <w:rFonts w:eastAsia="標楷體" w:hint="eastAsia"/>
          <w:sz w:val="20"/>
        </w:rPr>
        <w:t xml:space="preserve"> between two closely connected </w:t>
      </w:r>
      <w:r w:rsidRPr="004E77F7">
        <w:rPr>
          <w:rFonts w:eastAsia="標楷體" w:hint="eastAsia"/>
          <w:i/>
          <w:sz w:val="20"/>
        </w:rPr>
        <w:t>viewpoint elements</w:t>
      </w:r>
      <w:r w:rsidRPr="004E77F7">
        <w:rPr>
          <w:rFonts w:eastAsia="標楷體" w:hint="eastAsia"/>
          <w:sz w:val="20"/>
        </w:rPr>
        <w:t xml:space="preserve"> </w:t>
      </w:r>
      <w:r w:rsidRPr="004E77F7">
        <w:rPr>
          <w:rFonts w:eastAsia="標楷體" w:hint="eastAsia"/>
          <w:i/>
          <w:sz w:val="20"/>
        </w:rPr>
        <w:t xml:space="preserve">ve1 </w:t>
      </w:r>
      <w:r w:rsidRPr="004E77F7">
        <w:rPr>
          <w:rFonts w:eastAsia="標楷體" w:hint="eastAsia"/>
          <w:sz w:val="20"/>
        </w:rPr>
        <w:t>and</w:t>
      </w:r>
      <w:r w:rsidRPr="004E77F7">
        <w:rPr>
          <w:rFonts w:eastAsia="標楷體" w:hint="eastAsia"/>
          <w:i/>
          <w:sz w:val="20"/>
        </w:rPr>
        <w:t xml:space="preserve"> ve2</w:t>
      </w:r>
      <w:r w:rsidRPr="004E77F7">
        <w:rPr>
          <w:rFonts w:eastAsia="標楷體" w:hint="eastAsia"/>
          <w:sz w:val="20"/>
        </w:rPr>
        <w:t>.</w:t>
      </w:r>
    </w:p>
    <w:p w:rsidR="00B864B5" w:rsidRPr="004E77F7" w:rsidRDefault="00B864B5" w:rsidP="00B864B5">
      <w:pPr>
        <w:ind w:firstLine="360"/>
        <w:jc w:val="both"/>
        <w:rPr>
          <w:rFonts w:eastAsia="標楷體"/>
          <w:sz w:val="20"/>
        </w:rPr>
      </w:pPr>
      <w:r w:rsidRPr="004E77F7">
        <w:rPr>
          <w:rFonts w:eastAsia="標楷體" w:hint="eastAsia"/>
          <w:sz w:val="20"/>
        </w:rPr>
        <w:t xml:space="preserve">There exist </w:t>
      </w:r>
      <w:r w:rsidRPr="004E77F7">
        <w:rPr>
          <w:rFonts w:eastAsia="標楷體" w:hint="eastAsia"/>
          <w:i/>
          <w:sz w:val="20"/>
        </w:rPr>
        <w:t xml:space="preserve">KO, KA, ko1, ko2 </w:t>
      </w:r>
      <w:r w:rsidRPr="004E77F7">
        <w:rPr>
          <w:rFonts w:eastAsia="標楷體" w:hint="eastAsia"/>
          <w:sz w:val="20"/>
        </w:rPr>
        <w:t xml:space="preserve">and </w:t>
      </w:r>
      <w:r w:rsidRPr="004E77F7">
        <w:rPr>
          <w:rFonts w:eastAsia="標楷體" w:hint="eastAsia"/>
          <w:i/>
          <w:sz w:val="20"/>
        </w:rPr>
        <w:t>ka</w:t>
      </w:r>
      <w:r w:rsidRPr="004E77F7">
        <w:rPr>
          <w:rFonts w:eastAsia="標楷體" w:hint="eastAsia"/>
          <w:sz w:val="20"/>
        </w:rPr>
        <w:t xml:space="preserve"> such that </w:t>
      </w:r>
      <w:r w:rsidRPr="004E77F7">
        <w:rPr>
          <w:rFonts w:eastAsia="標楷體"/>
          <w:i/>
          <w:sz w:val="20"/>
        </w:rPr>
        <w:t>K</w:t>
      </w:r>
      <w:r w:rsidRPr="004E77F7">
        <w:rPr>
          <w:rFonts w:eastAsia="標楷體" w:hint="eastAsia"/>
          <w:i/>
          <w:sz w:val="20"/>
        </w:rPr>
        <w:t>o1, ko2</w:t>
      </w:r>
      <w:r w:rsidRPr="004E77F7">
        <w:rPr>
          <w:rFonts w:eastAsia="標楷體"/>
          <w:i/>
          <w:sz w:val="20"/>
        </w:rPr>
        <w:t xml:space="preserve"> </w:t>
      </w:r>
      <w:r w:rsidRPr="004E77F7">
        <w:rPr>
          <w:rFonts w:ascii="Cambria Math" w:eastAsia="標楷體" w:hAnsi="Cambria Math" w:cs="Cambria Math"/>
          <w:sz w:val="20"/>
        </w:rPr>
        <w:t>∈</w:t>
      </w:r>
      <w:r w:rsidRPr="004E77F7">
        <w:rPr>
          <w:rFonts w:eastAsia="標楷體"/>
          <w:sz w:val="20"/>
        </w:rPr>
        <w:t xml:space="preserve"> </w:t>
      </w:r>
      <w:r w:rsidRPr="004E77F7">
        <w:rPr>
          <w:rFonts w:eastAsia="標楷體" w:hint="eastAsia"/>
          <w:i/>
          <w:sz w:val="20"/>
        </w:rPr>
        <w:t>KO</w:t>
      </w:r>
      <w:r w:rsidRPr="004E77F7">
        <w:rPr>
          <w:rFonts w:eastAsia="標楷體"/>
          <w:sz w:val="20"/>
        </w:rPr>
        <w:t xml:space="preserve"> and </w:t>
      </w:r>
      <w:r w:rsidRPr="004E77F7">
        <w:rPr>
          <w:rFonts w:eastAsia="標楷體" w:hint="eastAsia"/>
          <w:i/>
          <w:sz w:val="20"/>
        </w:rPr>
        <w:t>ka</w:t>
      </w:r>
      <w:r w:rsidRPr="004E77F7">
        <w:rPr>
          <w:rFonts w:eastAsia="標楷體"/>
          <w:i/>
          <w:sz w:val="20"/>
        </w:rPr>
        <w:t xml:space="preserve"> </w:t>
      </w:r>
      <w:r w:rsidRPr="004E77F7">
        <w:rPr>
          <w:rFonts w:ascii="Cambria Math" w:eastAsia="標楷體" w:hAnsi="Cambria Math" w:cs="Cambria Math"/>
          <w:sz w:val="20"/>
        </w:rPr>
        <w:t>∈</w:t>
      </w:r>
      <w:r w:rsidRPr="004E77F7">
        <w:rPr>
          <w:rFonts w:eastAsia="標楷體"/>
          <w:i/>
          <w:sz w:val="20"/>
        </w:rPr>
        <w:t xml:space="preserve"> </w:t>
      </w:r>
      <w:r w:rsidRPr="004E77F7">
        <w:rPr>
          <w:rFonts w:eastAsia="標楷體" w:hint="eastAsia"/>
          <w:i/>
          <w:sz w:val="20"/>
        </w:rPr>
        <w:t xml:space="preserve">KA </w:t>
      </w:r>
      <w:r w:rsidRPr="004E77F7">
        <w:rPr>
          <w:rFonts w:eastAsia="標楷體"/>
          <w:sz w:val="20"/>
        </w:rPr>
        <w:t xml:space="preserve">if and only if </w:t>
      </w:r>
      <w:r w:rsidRPr="004E77F7">
        <w:rPr>
          <w:rFonts w:eastAsia="標楷體"/>
          <w:bCs/>
          <w:i/>
          <w:sz w:val="20"/>
        </w:rPr>
        <w:t>T[</w:t>
      </w:r>
      <w:r w:rsidRPr="004E77F7">
        <w:rPr>
          <w:rFonts w:eastAsia="標楷體" w:hint="eastAsia"/>
          <w:bCs/>
          <w:i/>
          <w:sz w:val="20"/>
        </w:rPr>
        <w:t>(ka, ko1, ko2)</w:t>
      </w:r>
      <w:r w:rsidRPr="004E77F7">
        <w:rPr>
          <w:rFonts w:eastAsia="標楷體"/>
          <w:bCs/>
          <w:i/>
          <w:sz w:val="20"/>
        </w:rPr>
        <w:t xml:space="preserve">, </w:t>
      </w:r>
      <w:r w:rsidRPr="004E77F7">
        <w:rPr>
          <w:rFonts w:eastAsia="標楷體" w:hint="eastAsia"/>
          <w:bCs/>
          <w:i/>
          <w:sz w:val="20"/>
        </w:rPr>
        <w:t>(r, ve1, ve2)</w:t>
      </w:r>
      <w:r w:rsidRPr="004E77F7">
        <w:rPr>
          <w:rFonts w:eastAsia="標楷體"/>
          <w:bCs/>
          <w:i/>
          <w:sz w:val="20"/>
        </w:rPr>
        <w:t>]</w:t>
      </w:r>
      <w:r w:rsidRPr="004E77F7">
        <w:rPr>
          <w:rFonts w:eastAsia="標楷體"/>
          <w:bCs/>
          <w:sz w:val="20"/>
        </w:rPr>
        <w:t xml:space="preserve"> is called </w:t>
      </w:r>
      <w:r w:rsidRPr="004E77F7">
        <w:rPr>
          <w:rFonts w:eastAsia="標楷體" w:hint="eastAsia"/>
          <w:bCs/>
          <w:i/>
          <w:sz w:val="20"/>
        </w:rPr>
        <w:t>t</w:t>
      </w:r>
      <w:r w:rsidRPr="004E77F7">
        <w:rPr>
          <w:rFonts w:eastAsia="標楷體"/>
          <w:i/>
          <w:sz w:val="20"/>
        </w:rPr>
        <w:t>ra</w:t>
      </w:r>
      <w:r w:rsidRPr="004E77F7">
        <w:rPr>
          <w:rFonts w:eastAsia="標楷體" w:hint="eastAsia"/>
          <w:i/>
          <w:sz w:val="20"/>
        </w:rPr>
        <w:t>nsformation</w:t>
      </w:r>
      <w:r w:rsidRPr="004E77F7">
        <w:rPr>
          <w:rFonts w:eastAsia="標楷體" w:hint="eastAsia"/>
          <w:sz w:val="20"/>
        </w:rPr>
        <w:t xml:space="preserve"> between a</w:t>
      </w:r>
      <w:r w:rsidRPr="004E77F7">
        <w:rPr>
          <w:rFonts w:eastAsia="標楷體" w:hint="eastAsia"/>
          <w:i/>
          <w:sz w:val="20"/>
        </w:rPr>
        <w:t xml:space="preserve"> </w:t>
      </w:r>
      <w:r w:rsidRPr="004E77F7">
        <w:rPr>
          <w:rFonts w:eastAsia="標楷體" w:hint="eastAsia"/>
          <w:sz w:val="20"/>
        </w:rPr>
        <w:t>text and a view,</w:t>
      </w:r>
      <w:r w:rsidRPr="004E77F7">
        <w:rPr>
          <w:rFonts w:eastAsia="標楷體" w:hint="eastAsia"/>
          <w:i/>
          <w:sz w:val="20"/>
        </w:rPr>
        <w:t xml:space="preserve"> </w:t>
      </w:r>
      <w:r w:rsidRPr="004E77F7">
        <w:rPr>
          <w:rFonts w:eastAsia="標楷體" w:hint="eastAsia"/>
          <w:bCs/>
          <w:i/>
          <w:sz w:val="20"/>
        </w:rPr>
        <w:t>(ka, ko1, ko2)</w:t>
      </w:r>
      <w:r w:rsidRPr="004E77F7">
        <w:rPr>
          <w:rFonts w:eastAsia="標楷體" w:hint="eastAsia"/>
          <w:i/>
          <w:sz w:val="20"/>
        </w:rPr>
        <w:t xml:space="preserve"> </w:t>
      </w:r>
      <w:r w:rsidRPr="004E77F7">
        <w:rPr>
          <w:rFonts w:eastAsia="標楷體" w:hint="eastAsia"/>
          <w:sz w:val="20"/>
        </w:rPr>
        <w:t xml:space="preserve">is </w:t>
      </w:r>
      <w:r w:rsidRPr="004E77F7">
        <w:rPr>
          <w:rFonts w:eastAsia="標楷體" w:hint="eastAsia"/>
          <w:i/>
          <w:sz w:val="20"/>
        </w:rPr>
        <w:t>a source</w:t>
      </w:r>
      <w:r w:rsidRPr="004E77F7">
        <w:rPr>
          <w:rFonts w:eastAsia="標楷體" w:hint="eastAsia"/>
          <w:sz w:val="20"/>
        </w:rPr>
        <w:t xml:space="preserve"> called</w:t>
      </w:r>
      <w:r w:rsidRPr="004E77F7">
        <w:rPr>
          <w:rFonts w:eastAsia="標楷體" w:hint="eastAsia"/>
          <w:i/>
          <w:sz w:val="20"/>
        </w:rPr>
        <w:t xml:space="preserve"> the text meaning </w:t>
      </w:r>
      <w:r w:rsidRPr="004E77F7">
        <w:rPr>
          <w:rFonts w:eastAsia="標楷體" w:hint="eastAsia"/>
          <w:sz w:val="20"/>
        </w:rPr>
        <w:t>and</w:t>
      </w:r>
      <w:r w:rsidRPr="004E77F7">
        <w:rPr>
          <w:rFonts w:eastAsia="標楷體" w:hint="eastAsia"/>
          <w:i/>
          <w:sz w:val="20"/>
        </w:rPr>
        <w:t xml:space="preserve"> </w:t>
      </w:r>
      <w:r w:rsidRPr="004E77F7">
        <w:rPr>
          <w:rFonts w:eastAsia="標楷體" w:hint="eastAsia"/>
          <w:bCs/>
          <w:i/>
          <w:sz w:val="20"/>
        </w:rPr>
        <w:t>(r, ve1, ve2)</w:t>
      </w:r>
      <w:r w:rsidRPr="004E77F7">
        <w:rPr>
          <w:rFonts w:eastAsia="標楷體" w:hint="eastAsia"/>
          <w:i/>
          <w:sz w:val="20"/>
        </w:rPr>
        <w:t xml:space="preserve"> </w:t>
      </w:r>
      <w:r w:rsidRPr="004E77F7">
        <w:rPr>
          <w:rFonts w:eastAsia="標楷體" w:hint="eastAsia"/>
          <w:sz w:val="20"/>
        </w:rPr>
        <w:t xml:space="preserve">is </w:t>
      </w:r>
      <w:r w:rsidRPr="004E77F7">
        <w:rPr>
          <w:rFonts w:eastAsia="標楷體" w:hint="eastAsia"/>
          <w:i/>
          <w:sz w:val="20"/>
        </w:rPr>
        <w:t xml:space="preserve">a sink </w:t>
      </w:r>
      <w:r w:rsidRPr="004E77F7">
        <w:rPr>
          <w:rFonts w:eastAsia="標楷體" w:hint="eastAsia"/>
          <w:sz w:val="20"/>
        </w:rPr>
        <w:t>called</w:t>
      </w:r>
      <w:r w:rsidRPr="004E77F7">
        <w:rPr>
          <w:rFonts w:eastAsia="標楷體" w:hint="eastAsia"/>
          <w:i/>
          <w:sz w:val="20"/>
        </w:rPr>
        <w:t xml:space="preserve"> the view meaning</w:t>
      </w:r>
      <w:r w:rsidRPr="004E77F7">
        <w:t xml:space="preserve"> </w:t>
      </w:r>
      <w:r w:rsidRPr="004E77F7">
        <w:rPr>
          <w:rFonts w:eastAsia="標楷體"/>
          <w:i/>
          <w:sz w:val="20"/>
        </w:rPr>
        <w:t>of enterprise architecture</w:t>
      </w:r>
      <w:r w:rsidRPr="004E77F7">
        <w:rPr>
          <w:rFonts w:eastAsia="標楷體" w:hint="eastAsia"/>
          <w:sz w:val="20"/>
        </w:rPr>
        <w:t>,</w:t>
      </w:r>
      <w:r w:rsidRPr="004E77F7">
        <w:rPr>
          <w:rFonts w:eastAsia="標楷體" w:hint="eastAsia"/>
          <w:i/>
          <w:sz w:val="20"/>
        </w:rPr>
        <w:t xml:space="preserve"> </w:t>
      </w:r>
      <w:r w:rsidRPr="004E77F7">
        <w:rPr>
          <w:rFonts w:eastAsia="標楷體" w:hint="eastAsia"/>
          <w:sz w:val="20"/>
        </w:rPr>
        <w:t>where</w:t>
      </w:r>
      <w:r w:rsidRPr="004E77F7">
        <w:rPr>
          <w:rFonts w:eastAsia="標楷體" w:hint="eastAsia"/>
          <w:i/>
          <w:sz w:val="20"/>
        </w:rPr>
        <w:t xml:space="preserve"> text meaning </w:t>
      </w:r>
      <w:r w:rsidRPr="004E77F7">
        <w:rPr>
          <w:rFonts w:eastAsia="標楷體" w:hint="eastAsia"/>
          <w:sz w:val="20"/>
        </w:rPr>
        <w:t>is</w:t>
      </w:r>
      <w:r w:rsidRPr="004E77F7">
        <w:rPr>
          <w:rFonts w:eastAsia="標楷體" w:hint="eastAsia"/>
          <w:i/>
          <w:sz w:val="20"/>
        </w:rPr>
        <w:t xml:space="preserve"> </w:t>
      </w:r>
      <w:r w:rsidRPr="004E77F7">
        <w:rPr>
          <w:rFonts w:eastAsia="標楷體" w:hint="eastAsia"/>
          <w:sz w:val="20"/>
        </w:rPr>
        <w:t>a</w:t>
      </w:r>
      <w:r w:rsidRPr="004E77F7">
        <w:rPr>
          <w:rFonts w:eastAsia="標楷體" w:hint="eastAsia"/>
          <w:i/>
          <w:sz w:val="20"/>
        </w:rPr>
        <w:t xml:space="preserve"> driver </w:t>
      </w:r>
      <w:r w:rsidRPr="004E77F7">
        <w:rPr>
          <w:rFonts w:eastAsia="標楷體" w:hint="eastAsia"/>
          <w:sz w:val="20"/>
        </w:rPr>
        <w:t>to the</w:t>
      </w:r>
      <w:r w:rsidRPr="004E77F7">
        <w:rPr>
          <w:rFonts w:eastAsia="標楷體" w:hint="eastAsia"/>
          <w:i/>
          <w:sz w:val="20"/>
        </w:rPr>
        <w:t xml:space="preserve"> view meaning</w:t>
      </w:r>
      <w:r w:rsidRPr="004E77F7">
        <w:t xml:space="preserve"> </w:t>
      </w:r>
      <w:r w:rsidRPr="004E77F7">
        <w:rPr>
          <w:rFonts w:eastAsia="標楷體"/>
          <w:i/>
          <w:sz w:val="20"/>
        </w:rPr>
        <w:t>of enterprise architecture</w:t>
      </w:r>
      <w:r w:rsidRPr="004E77F7">
        <w:rPr>
          <w:rFonts w:eastAsia="標楷體" w:hint="eastAsia"/>
          <w:i/>
          <w:sz w:val="20"/>
        </w:rPr>
        <w:t>.</w:t>
      </w:r>
    </w:p>
    <w:p w:rsidR="00B864B5" w:rsidRPr="004E77F7" w:rsidRDefault="00B864B5" w:rsidP="00B864B5">
      <w:pPr>
        <w:ind w:firstLine="360"/>
        <w:jc w:val="both"/>
        <w:rPr>
          <w:rFonts w:eastAsia="標楷體"/>
          <w:i/>
          <w:sz w:val="20"/>
        </w:rPr>
      </w:pPr>
      <w:r w:rsidRPr="004E77F7">
        <w:rPr>
          <w:rFonts w:eastAsia="標楷體" w:hint="eastAsia"/>
          <w:sz w:val="20"/>
        </w:rPr>
        <w:t>令</w:t>
      </w:r>
      <w:r w:rsidRPr="004E77F7">
        <w:rPr>
          <w:rFonts w:eastAsia="標楷體" w:hint="eastAsia"/>
          <w:i/>
          <w:sz w:val="20"/>
        </w:rPr>
        <w:t>KO</w:t>
      </w:r>
      <w:r w:rsidRPr="004E77F7">
        <w:rPr>
          <w:rFonts w:eastAsia="標楷體" w:hint="eastAsia"/>
          <w:sz w:val="20"/>
        </w:rPr>
        <w:t>為本文的</w:t>
      </w:r>
      <w:r w:rsidRPr="004E77F7">
        <w:rPr>
          <w:rFonts w:eastAsia="標楷體" w:hint="eastAsia"/>
          <w:i/>
          <w:sz w:val="20"/>
        </w:rPr>
        <w:t>主要物件</w:t>
      </w:r>
      <w:r w:rsidRPr="004E77F7">
        <w:rPr>
          <w:rFonts w:eastAsia="標楷體" w:hint="eastAsia"/>
          <w:sz w:val="20"/>
        </w:rPr>
        <w:t>所成的集合；令</w:t>
      </w:r>
      <w:r w:rsidRPr="004E77F7">
        <w:rPr>
          <w:rFonts w:eastAsia="標楷體" w:hint="eastAsia"/>
          <w:i/>
          <w:sz w:val="20"/>
        </w:rPr>
        <w:t>KA</w:t>
      </w:r>
      <w:r w:rsidRPr="004E77F7">
        <w:rPr>
          <w:rFonts w:eastAsia="標楷體" w:hint="eastAsia"/>
          <w:sz w:val="20"/>
        </w:rPr>
        <w:t>為本文的</w:t>
      </w:r>
      <w:r w:rsidRPr="004E77F7">
        <w:rPr>
          <w:rFonts w:eastAsia="標楷體" w:hint="eastAsia"/>
          <w:i/>
          <w:sz w:val="20"/>
        </w:rPr>
        <w:t>主要行動</w:t>
      </w:r>
      <w:r w:rsidRPr="004E77F7">
        <w:rPr>
          <w:rFonts w:eastAsia="標楷體" w:hint="eastAsia"/>
          <w:sz w:val="20"/>
        </w:rPr>
        <w:t>所成的集合；令</w:t>
      </w:r>
      <w:r w:rsidRPr="004E77F7">
        <w:rPr>
          <w:rFonts w:eastAsia="標楷體" w:hint="eastAsia"/>
          <w:i/>
          <w:sz w:val="20"/>
        </w:rPr>
        <w:t>ko1</w:t>
      </w:r>
      <w:r w:rsidRPr="004E77F7">
        <w:rPr>
          <w:rFonts w:eastAsia="標楷體" w:hint="eastAsia"/>
          <w:sz w:val="20"/>
        </w:rPr>
        <w:t>及</w:t>
      </w:r>
      <w:r w:rsidRPr="004E77F7">
        <w:rPr>
          <w:rFonts w:eastAsia="標楷體" w:hint="eastAsia"/>
          <w:i/>
          <w:sz w:val="20"/>
        </w:rPr>
        <w:t>ko2</w:t>
      </w:r>
      <w:r w:rsidRPr="004E77F7">
        <w:rPr>
          <w:rFonts w:eastAsia="標楷體" w:hint="eastAsia"/>
          <w:sz w:val="20"/>
        </w:rPr>
        <w:t>為兩個</w:t>
      </w:r>
      <w:r w:rsidRPr="004E77F7">
        <w:rPr>
          <w:rFonts w:eastAsia="標楷體" w:hint="eastAsia"/>
          <w:i/>
          <w:sz w:val="20"/>
        </w:rPr>
        <w:t>主要物件</w:t>
      </w:r>
      <w:r w:rsidRPr="004E77F7">
        <w:rPr>
          <w:rFonts w:eastAsia="標楷體" w:hint="eastAsia"/>
          <w:sz w:val="20"/>
        </w:rPr>
        <w:t>，</w:t>
      </w:r>
      <w:r w:rsidRPr="004E77F7">
        <w:rPr>
          <w:rFonts w:eastAsia="標楷體" w:hint="eastAsia"/>
          <w:i/>
          <w:sz w:val="20"/>
        </w:rPr>
        <w:t>ka</w:t>
      </w:r>
      <w:r w:rsidRPr="004E77F7">
        <w:rPr>
          <w:rFonts w:eastAsia="標楷體" w:hint="eastAsia"/>
          <w:sz w:val="20"/>
        </w:rPr>
        <w:t>為介在</w:t>
      </w:r>
      <w:r w:rsidRPr="004E77F7">
        <w:rPr>
          <w:rFonts w:eastAsia="標楷體" w:hint="eastAsia"/>
          <w:i/>
          <w:sz w:val="20"/>
        </w:rPr>
        <w:t>ko1</w:t>
      </w:r>
      <w:r w:rsidRPr="004E77F7">
        <w:rPr>
          <w:rFonts w:eastAsia="標楷體" w:hint="eastAsia"/>
          <w:sz w:val="20"/>
        </w:rPr>
        <w:t>及</w:t>
      </w:r>
      <w:r w:rsidRPr="004E77F7">
        <w:rPr>
          <w:rFonts w:eastAsia="標楷體" w:hint="eastAsia"/>
          <w:i/>
          <w:sz w:val="20"/>
        </w:rPr>
        <w:t>ko2</w:t>
      </w:r>
      <w:r w:rsidRPr="004E77F7">
        <w:rPr>
          <w:rFonts w:eastAsia="標楷體" w:hint="eastAsia"/>
          <w:sz w:val="20"/>
        </w:rPr>
        <w:t>間的</w:t>
      </w:r>
      <w:r w:rsidRPr="004E77F7">
        <w:rPr>
          <w:rFonts w:eastAsia="標楷體" w:hint="eastAsia"/>
          <w:i/>
          <w:sz w:val="20"/>
        </w:rPr>
        <w:t>主要行動</w:t>
      </w:r>
      <w:r w:rsidRPr="004E77F7">
        <w:rPr>
          <w:rFonts w:eastAsia="標楷體" w:hint="eastAsia"/>
          <w:sz w:val="20"/>
        </w:rPr>
        <w:t>；令</w:t>
      </w:r>
      <w:r w:rsidRPr="004E77F7">
        <w:rPr>
          <w:rFonts w:eastAsia="標楷體" w:hint="eastAsia"/>
          <w:i/>
          <w:sz w:val="20"/>
        </w:rPr>
        <w:t>VE</w:t>
      </w:r>
      <w:r w:rsidRPr="004E77F7">
        <w:rPr>
          <w:rFonts w:eastAsia="標楷體" w:hint="eastAsia"/>
          <w:sz w:val="20"/>
        </w:rPr>
        <w:t>為帶有特性的</w:t>
      </w:r>
      <w:r w:rsidRPr="004E77F7">
        <w:rPr>
          <w:rFonts w:eastAsia="標楷體" w:hint="eastAsia"/>
          <w:i/>
          <w:sz w:val="20"/>
        </w:rPr>
        <w:t>視點元素</w:t>
      </w:r>
      <w:r w:rsidRPr="004E77F7">
        <w:rPr>
          <w:rFonts w:eastAsia="標楷體" w:hint="eastAsia"/>
          <w:sz w:val="20"/>
        </w:rPr>
        <w:t>所成的集合，</w:t>
      </w:r>
      <w:r w:rsidRPr="004E77F7">
        <w:rPr>
          <w:rFonts w:eastAsia="標楷體" w:hint="eastAsia"/>
          <w:i/>
          <w:sz w:val="20"/>
        </w:rPr>
        <w:t>R</w:t>
      </w:r>
      <w:r w:rsidRPr="004E77F7">
        <w:rPr>
          <w:rFonts w:eastAsia="標楷體" w:hint="eastAsia"/>
          <w:sz w:val="20"/>
        </w:rPr>
        <w:t>為帶有特性的</w:t>
      </w:r>
      <w:r w:rsidRPr="004E77F7">
        <w:rPr>
          <w:rFonts w:eastAsia="標楷體" w:hint="eastAsia"/>
          <w:i/>
          <w:sz w:val="20"/>
        </w:rPr>
        <w:t>關係</w:t>
      </w:r>
      <w:r w:rsidRPr="004E77F7">
        <w:rPr>
          <w:rFonts w:eastAsia="標楷體" w:hint="eastAsia"/>
          <w:sz w:val="20"/>
        </w:rPr>
        <w:t>所成的集合，建構</w:t>
      </w:r>
      <w:r w:rsidRPr="004E77F7">
        <w:rPr>
          <w:rFonts w:eastAsia="標楷體" w:hint="eastAsia"/>
          <w:i/>
          <w:sz w:val="20"/>
        </w:rPr>
        <w:t>VE</w:t>
      </w:r>
      <w:r w:rsidRPr="004E77F7">
        <w:rPr>
          <w:rFonts w:eastAsia="標楷體" w:hint="eastAsia"/>
          <w:sz w:val="20"/>
        </w:rPr>
        <w:t>及</w:t>
      </w:r>
      <w:r w:rsidRPr="004E77F7">
        <w:rPr>
          <w:rFonts w:eastAsia="標楷體" w:hint="eastAsia"/>
          <w:i/>
          <w:sz w:val="20"/>
        </w:rPr>
        <w:t>R</w:t>
      </w:r>
      <w:r w:rsidRPr="004E77F7">
        <w:rPr>
          <w:rFonts w:eastAsia="標楷體" w:hint="eastAsia"/>
          <w:sz w:val="20"/>
        </w:rPr>
        <w:t>的目的，在描述具企業架構的特定視圖。令</w:t>
      </w:r>
      <w:r w:rsidRPr="004E77F7">
        <w:rPr>
          <w:rFonts w:eastAsia="標楷體" w:hint="eastAsia"/>
          <w:i/>
          <w:sz w:val="20"/>
        </w:rPr>
        <w:t>ve1</w:t>
      </w:r>
      <w:r w:rsidRPr="004E77F7">
        <w:rPr>
          <w:rFonts w:eastAsia="標楷體" w:hint="eastAsia"/>
          <w:sz w:val="20"/>
        </w:rPr>
        <w:t>及</w:t>
      </w:r>
      <w:r w:rsidRPr="004E77F7">
        <w:rPr>
          <w:rFonts w:eastAsia="標楷體" w:hint="eastAsia"/>
          <w:i/>
          <w:sz w:val="20"/>
        </w:rPr>
        <w:t>ve2</w:t>
      </w:r>
      <w:r w:rsidRPr="004E77F7">
        <w:rPr>
          <w:rFonts w:eastAsia="標楷體" w:hint="eastAsia"/>
          <w:sz w:val="20"/>
        </w:rPr>
        <w:t>為兩個</w:t>
      </w:r>
      <w:r w:rsidRPr="004E77F7">
        <w:rPr>
          <w:rFonts w:eastAsia="標楷體" w:hint="eastAsia"/>
          <w:i/>
          <w:sz w:val="20"/>
        </w:rPr>
        <w:t>視點元素</w:t>
      </w:r>
      <w:r w:rsidRPr="004E77F7">
        <w:rPr>
          <w:rFonts w:eastAsia="標楷體" w:hint="eastAsia"/>
          <w:sz w:val="20"/>
        </w:rPr>
        <w:t>，令</w:t>
      </w:r>
      <w:r w:rsidRPr="004E77F7">
        <w:rPr>
          <w:rFonts w:eastAsia="標楷體" w:hint="eastAsia"/>
          <w:i/>
          <w:sz w:val="20"/>
        </w:rPr>
        <w:t>r</w:t>
      </w:r>
      <w:r w:rsidRPr="004E77F7">
        <w:rPr>
          <w:rFonts w:eastAsia="標楷體" w:hint="eastAsia"/>
          <w:sz w:val="20"/>
        </w:rPr>
        <w:t>為介在兩個緊密相連的</w:t>
      </w:r>
      <w:r w:rsidRPr="004E77F7">
        <w:rPr>
          <w:rFonts w:eastAsia="標楷體" w:hint="eastAsia"/>
          <w:i/>
          <w:sz w:val="20"/>
        </w:rPr>
        <w:t>視點元素</w:t>
      </w:r>
      <w:r w:rsidRPr="004E77F7">
        <w:rPr>
          <w:rFonts w:eastAsia="標楷體" w:hint="eastAsia"/>
          <w:i/>
          <w:sz w:val="20"/>
        </w:rPr>
        <w:t>ve1</w:t>
      </w:r>
      <w:r w:rsidRPr="004E77F7">
        <w:rPr>
          <w:rFonts w:eastAsia="標楷體" w:hint="eastAsia"/>
          <w:sz w:val="20"/>
        </w:rPr>
        <w:t>及</w:t>
      </w:r>
      <w:r w:rsidRPr="004E77F7">
        <w:rPr>
          <w:rFonts w:eastAsia="標楷體" w:hint="eastAsia"/>
          <w:i/>
          <w:sz w:val="20"/>
        </w:rPr>
        <w:t>ve2</w:t>
      </w:r>
      <w:r w:rsidRPr="004E77F7">
        <w:rPr>
          <w:rFonts w:eastAsia="標楷體" w:hint="eastAsia"/>
          <w:sz w:val="20"/>
        </w:rPr>
        <w:t>間的</w:t>
      </w:r>
      <w:r w:rsidRPr="004E77F7">
        <w:rPr>
          <w:rFonts w:eastAsia="標楷體" w:hint="eastAsia"/>
          <w:i/>
          <w:sz w:val="20"/>
        </w:rPr>
        <w:t>關係</w:t>
      </w:r>
      <w:r w:rsidRPr="004E77F7">
        <w:rPr>
          <w:rFonts w:eastAsia="標楷體" w:hint="eastAsia"/>
          <w:sz w:val="20"/>
        </w:rPr>
        <w:t>。</w:t>
      </w:r>
    </w:p>
    <w:p w:rsidR="00B864B5" w:rsidRPr="004E77F7" w:rsidRDefault="00B864B5" w:rsidP="00B864B5">
      <w:pPr>
        <w:jc w:val="both"/>
        <w:rPr>
          <w:rFonts w:eastAsia="標楷體"/>
          <w:sz w:val="20"/>
        </w:rPr>
      </w:pPr>
      <w:r w:rsidRPr="004E77F7">
        <w:rPr>
          <w:rFonts w:eastAsia="標楷體" w:hint="eastAsia"/>
          <w:sz w:val="20"/>
        </w:rPr>
        <w:tab/>
      </w:r>
      <w:r w:rsidRPr="004E77F7">
        <w:rPr>
          <w:rFonts w:eastAsia="標楷體" w:hint="eastAsia"/>
          <w:sz w:val="20"/>
        </w:rPr>
        <w:t>存在</w:t>
      </w:r>
      <w:r w:rsidRPr="004E77F7">
        <w:rPr>
          <w:rFonts w:eastAsia="標楷體" w:hint="eastAsia"/>
          <w:i/>
          <w:sz w:val="20"/>
        </w:rPr>
        <w:t>KO</w:t>
      </w:r>
      <w:r w:rsidRPr="004E77F7">
        <w:rPr>
          <w:rFonts w:eastAsia="標楷體" w:hint="eastAsia"/>
          <w:i/>
          <w:sz w:val="20"/>
        </w:rPr>
        <w:t>、</w:t>
      </w:r>
      <w:r w:rsidRPr="004E77F7">
        <w:rPr>
          <w:rFonts w:eastAsia="標楷體" w:hint="eastAsia"/>
          <w:i/>
          <w:sz w:val="20"/>
        </w:rPr>
        <w:t xml:space="preserve"> KA</w:t>
      </w:r>
      <w:r w:rsidRPr="004E77F7">
        <w:rPr>
          <w:rFonts w:eastAsia="標楷體" w:hint="eastAsia"/>
          <w:i/>
          <w:sz w:val="20"/>
        </w:rPr>
        <w:t>、</w:t>
      </w:r>
      <w:r w:rsidRPr="004E77F7">
        <w:rPr>
          <w:rFonts w:eastAsia="標楷體" w:hint="eastAsia"/>
          <w:i/>
          <w:sz w:val="20"/>
        </w:rPr>
        <w:t xml:space="preserve"> ko1</w:t>
      </w:r>
      <w:r w:rsidRPr="004E77F7">
        <w:rPr>
          <w:rFonts w:eastAsia="標楷體" w:hint="eastAsia"/>
          <w:i/>
          <w:sz w:val="20"/>
        </w:rPr>
        <w:t>、</w:t>
      </w:r>
      <w:r w:rsidRPr="004E77F7">
        <w:rPr>
          <w:rFonts w:eastAsia="標楷體" w:hint="eastAsia"/>
          <w:i/>
          <w:sz w:val="20"/>
        </w:rPr>
        <w:t xml:space="preserve"> ko2 </w:t>
      </w:r>
      <w:r w:rsidRPr="004E77F7">
        <w:rPr>
          <w:rFonts w:eastAsia="標楷體" w:hint="eastAsia"/>
          <w:sz w:val="20"/>
        </w:rPr>
        <w:t>及</w:t>
      </w:r>
      <w:r w:rsidRPr="004E77F7">
        <w:rPr>
          <w:rFonts w:eastAsia="標楷體" w:hint="eastAsia"/>
          <w:sz w:val="20"/>
        </w:rPr>
        <w:t xml:space="preserve"> </w:t>
      </w:r>
      <w:r w:rsidRPr="004E77F7">
        <w:rPr>
          <w:rFonts w:eastAsia="標楷體" w:hint="eastAsia"/>
          <w:i/>
          <w:sz w:val="20"/>
        </w:rPr>
        <w:t>ka</w:t>
      </w:r>
      <w:r w:rsidRPr="004E77F7">
        <w:rPr>
          <w:rFonts w:eastAsia="標楷體" w:hint="eastAsia"/>
          <w:sz w:val="20"/>
        </w:rPr>
        <w:t>，使得</w:t>
      </w:r>
      <w:r w:rsidRPr="004E77F7">
        <w:rPr>
          <w:rFonts w:eastAsia="標楷體"/>
          <w:i/>
          <w:sz w:val="20"/>
        </w:rPr>
        <w:t>K</w:t>
      </w:r>
      <w:r w:rsidRPr="004E77F7">
        <w:rPr>
          <w:rFonts w:eastAsia="標楷體" w:hint="eastAsia"/>
          <w:i/>
          <w:sz w:val="20"/>
        </w:rPr>
        <w:t>o1, ko2</w:t>
      </w:r>
      <w:r w:rsidRPr="004E77F7">
        <w:rPr>
          <w:rFonts w:eastAsia="標楷體" w:hint="eastAsia"/>
          <w:sz w:val="20"/>
        </w:rPr>
        <w:t>屬</w:t>
      </w:r>
      <w:r w:rsidRPr="004E77F7">
        <w:rPr>
          <w:rFonts w:ascii="Cambria Math" w:eastAsia="標楷體" w:hAnsi="Cambria Math" w:cs="Cambria Math" w:hint="eastAsia"/>
          <w:sz w:val="20"/>
        </w:rPr>
        <w:t>於</w:t>
      </w:r>
      <w:r w:rsidRPr="004E77F7">
        <w:rPr>
          <w:rFonts w:eastAsia="標楷體" w:hint="eastAsia"/>
          <w:i/>
          <w:sz w:val="20"/>
        </w:rPr>
        <w:t>KO</w:t>
      </w:r>
      <w:r w:rsidRPr="004E77F7">
        <w:rPr>
          <w:rFonts w:eastAsia="標楷體" w:hint="eastAsia"/>
          <w:sz w:val="20"/>
        </w:rPr>
        <w:t>，以及</w:t>
      </w:r>
      <w:r w:rsidRPr="004E77F7">
        <w:rPr>
          <w:rFonts w:eastAsia="標楷體" w:hint="eastAsia"/>
          <w:i/>
          <w:sz w:val="20"/>
        </w:rPr>
        <w:t>ka</w:t>
      </w:r>
      <w:r w:rsidRPr="004E77F7">
        <w:rPr>
          <w:rFonts w:eastAsia="標楷體"/>
          <w:i/>
          <w:sz w:val="20"/>
        </w:rPr>
        <w:t xml:space="preserve"> </w:t>
      </w:r>
      <w:r w:rsidRPr="004E77F7">
        <w:rPr>
          <w:rFonts w:ascii="Cambria Math" w:eastAsia="標楷體" w:hAnsi="Cambria Math" w:cs="Cambria Math" w:hint="eastAsia"/>
          <w:sz w:val="20"/>
        </w:rPr>
        <w:t>屬於</w:t>
      </w:r>
      <w:r w:rsidRPr="004E77F7">
        <w:rPr>
          <w:rFonts w:eastAsia="標楷體"/>
          <w:i/>
          <w:sz w:val="20"/>
        </w:rPr>
        <w:t xml:space="preserve"> </w:t>
      </w:r>
      <w:r w:rsidRPr="004E77F7">
        <w:rPr>
          <w:rFonts w:eastAsia="標楷體" w:hint="eastAsia"/>
          <w:i/>
          <w:sz w:val="20"/>
        </w:rPr>
        <w:t>KA</w:t>
      </w:r>
      <w:r w:rsidRPr="004E77F7">
        <w:rPr>
          <w:rFonts w:eastAsia="標楷體" w:hint="eastAsia"/>
          <w:sz w:val="20"/>
        </w:rPr>
        <w:t>；若且唯若</w:t>
      </w:r>
      <w:r w:rsidRPr="004E77F7">
        <w:rPr>
          <w:rFonts w:eastAsia="標楷體"/>
          <w:bCs/>
          <w:i/>
          <w:sz w:val="20"/>
        </w:rPr>
        <w:t>T[</w:t>
      </w:r>
      <w:r w:rsidRPr="004E77F7">
        <w:rPr>
          <w:rFonts w:eastAsia="標楷體" w:hint="eastAsia"/>
          <w:bCs/>
          <w:i/>
          <w:sz w:val="20"/>
        </w:rPr>
        <w:t>(ka, ko1, ko2)</w:t>
      </w:r>
      <w:r w:rsidRPr="004E77F7">
        <w:rPr>
          <w:rFonts w:eastAsia="標楷體"/>
          <w:bCs/>
          <w:i/>
          <w:sz w:val="20"/>
        </w:rPr>
        <w:t xml:space="preserve">, </w:t>
      </w:r>
      <w:r w:rsidRPr="004E77F7">
        <w:rPr>
          <w:rFonts w:eastAsia="標楷體" w:hint="eastAsia"/>
          <w:bCs/>
          <w:i/>
          <w:sz w:val="20"/>
        </w:rPr>
        <w:t>(r, ve1, ve2)</w:t>
      </w:r>
      <w:r w:rsidRPr="004E77F7">
        <w:rPr>
          <w:rFonts w:eastAsia="標楷體"/>
          <w:bCs/>
          <w:i/>
          <w:sz w:val="20"/>
        </w:rPr>
        <w:t>]</w:t>
      </w:r>
      <w:r w:rsidRPr="004E77F7">
        <w:rPr>
          <w:rFonts w:eastAsia="標楷體" w:hint="eastAsia"/>
          <w:bCs/>
          <w:sz w:val="20"/>
        </w:rPr>
        <w:t>被稱為介在本文及視圖間的</w:t>
      </w:r>
      <w:r w:rsidRPr="004E77F7">
        <w:rPr>
          <w:rFonts w:eastAsia="標楷體" w:hint="eastAsia"/>
          <w:bCs/>
          <w:i/>
          <w:sz w:val="20"/>
        </w:rPr>
        <w:t>轉換</w:t>
      </w:r>
      <w:r w:rsidRPr="004E77F7">
        <w:rPr>
          <w:rFonts w:eastAsia="標楷體" w:hint="eastAsia"/>
          <w:bCs/>
          <w:sz w:val="20"/>
        </w:rPr>
        <w:t>，而轉換之</w:t>
      </w:r>
      <w:r w:rsidRPr="004E77F7">
        <w:rPr>
          <w:rFonts w:eastAsia="標楷體" w:hint="eastAsia"/>
          <w:bCs/>
          <w:i/>
          <w:sz w:val="20"/>
        </w:rPr>
        <w:t>源頭</w:t>
      </w:r>
      <w:r w:rsidRPr="004E77F7">
        <w:rPr>
          <w:rFonts w:eastAsia="標楷體"/>
          <w:i/>
          <w:sz w:val="20"/>
        </w:rPr>
        <w:t>(k</w:t>
      </w:r>
      <w:r w:rsidRPr="004E77F7">
        <w:rPr>
          <w:rFonts w:eastAsia="標楷體" w:hint="eastAsia"/>
          <w:i/>
          <w:sz w:val="20"/>
        </w:rPr>
        <w:t>a</w:t>
      </w:r>
      <w:r w:rsidRPr="004E77F7">
        <w:rPr>
          <w:rFonts w:eastAsia="標楷體"/>
          <w:i/>
          <w:sz w:val="20"/>
        </w:rPr>
        <w:t>, k</w:t>
      </w:r>
      <w:r w:rsidRPr="004E77F7">
        <w:rPr>
          <w:rFonts w:eastAsia="標楷體" w:hint="eastAsia"/>
          <w:i/>
          <w:sz w:val="20"/>
        </w:rPr>
        <w:t>o</w:t>
      </w:r>
      <w:r w:rsidRPr="004E77F7">
        <w:rPr>
          <w:rFonts w:eastAsia="標楷體"/>
          <w:i/>
          <w:sz w:val="20"/>
        </w:rPr>
        <w:t>1, k</w:t>
      </w:r>
      <w:r w:rsidRPr="004E77F7">
        <w:rPr>
          <w:rFonts w:eastAsia="標楷體" w:hint="eastAsia"/>
          <w:i/>
          <w:sz w:val="20"/>
        </w:rPr>
        <w:t>o</w:t>
      </w:r>
      <w:r w:rsidRPr="004E77F7">
        <w:rPr>
          <w:rFonts w:eastAsia="標楷體"/>
          <w:i/>
          <w:sz w:val="20"/>
        </w:rPr>
        <w:t>2)</w:t>
      </w:r>
      <w:r w:rsidRPr="004E77F7">
        <w:rPr>
          <w:rFonts w:eastAsia="標楷體" w:hint="eastAsia"/>
          <w:sz w:val="20"/>
        </w:rPr>
        <w:t>被稱為</w:t>
      </w:r>
      <w:r w:rsidRPr="004E77F7">
        <w:rPr>
          <w:rFonts w:eastAsia="標楷體" w:hint="eastAsia"/>
          <w:i/>
          <w:sz w:val="20"/>
        </w:rPr>
        <w:t>本文意義</w:t>
      </w:r>
      <w:r w:rsidRPr="004E77F7">
        <w:rPr>
          <w:rFonts w:eastAsia="標楷體" w:hint="eastAsia"/>
          <w:sz w:val="20"/>
        </w:rPr>
        <w:t>，</w:t>
      </w:r>
      <w:r w:rsidRPr="004E77F7">
        <w:rPr>
          <w:rFonts w:eastAsia="標楷體" w:hint="eastAsia"/>
          <w:bCs/>
          <w:sz w:val="20"/>
        </w:rPr>
        <w:t>轉換之</w:t>
      </w:r>
      <w:r w:rsidRPr="004E77F7">
        <w:rPr>
          <w:rFonts w:eastAsia="標楷體" w:hint="eastAsia"/>
          <w:i/>
          <w:sz w:val="20"/>
        </w:rPr>
        <w:t>盡頭</w:t>
      </w:r>
      <w:r w:rsidRPr="004E77F7">
        <w:rPr>
          <w:rFonts w:eastAsia="標楷體" w:hint="eastAsia"/>
          <w:i/>
          <w:sz w:val="20"/>
        </w:rPr>
        <w:t>(</w:t>
      </w:r>
      <w:r w:rsidRPr="004E77F7">
        <w:rPr>
          <w:rFonts w:eastAsia="標楷體" w:hint="eastAsia"/>
          <w:bCs/>
          <w:i/>
          <w:sz w:val="20"/>
        </w:rPr>
        <w:t>r, ve1, ve2)</w:t>
      </w:r>
      <w:r w:rsidRPr="004E77F7">
        <w:rPr>
          <w:rFonts w:eastAsia="標楷體" w:hint="eastAsia"/>
          <w:sz w:val="20"/>
        </w:rPr>
        <w:t>被稱為</w:t>
      </w:r>
      <w:r w:rsidRPr="004E77F7">
        <w:rPr>
          <w:rFonts w:eastAsia="標楷體" w:hint="eastAsia"/>
          <w:i/>
          <w:sz w:val="20"/>
        </w:rPr>
        <w:t>企業架構視圖意義</w:t>
      </w:r>
      <w:r w:rsidRPr="004E77F7">
        <w:rPr>
          <w:rFonts w:eastAsia="標楷體" w:hint="eastAsia"/>
          <w:sz w:val="20"/>
        </w:rPr>
        <w:t>；其中，</w:t>
      </w:r>
      <w:r w:rsidRPr="004E77F7">
        <w:rPr>
          <w:rFonts w:eastAsia="標楷體" w:hint="eastAsia"/>
          <w:i/>
          <w:sz w:val="20"/>
        </w:rPr>
        <w:t>本文意義</w:t>
      </w:r>
      <w:r w:rsidRPr="004E77F7">
        <w:rPr>
          <w:rFonts w:eastAsia="標楷體" w:hint="eastAsia"/>
          <w:sz w:val="20"/>
        </w:rPr>
        <w:t>為</w:t>
      </w:r>
      <w:r w:rsidRPr="004E77F7">
        <w:rPr>
          <w:rFonts w:eastAsia="標楷體" w:hint="eastAsia"/>
          <w:i/>
          <w:sz w:val="20"/>
        </w:rPr>
        <w:t>企業架構視圖意義</w:t>
      </w:r>
      <w:r w:rsidRPr="004E77F7">
        <w:rPr>
          <w:rFonts w:eastAsia="標楷體" w:hint="eastAsia"/>
          <w:sz w:val="20"/>
        </w:rPr>
        <w:t>的</w:t>
      </w:r>
      <w:r w:rsidRPr="004E77F7">
        <w:rPr>
          <w:rFonts w:eastAsia="標楷體" w:hint="eastAsia"/>
          <w:i/>
          <w:sz w:val="20"/>
        </w:rPr>
        <w:t>驅動者</w:t>
      </w:r>
      <w:r w:rsidRPr="004E77F7">
        <w:rPr>
          <w:rFonts w:eastAsia="標楷體" w:hint="eastAsia"/>
          <w:sz w:val="20"/>
        </w:rPr>
        <w:t>。</w:t>
      </w:r>
    </w:p>
    <w:p w:rsidR="00B864B5" w:rsidRPr="004E77F7" w:rsidRDefault="00B864B5" w:rsidP="00B864B5">
      <w:pPr>
        <w:jc w:val="both"/>
        <w:rPr>
          <w:rFonts w:eastAsia="標楷體"/>
          <w:sz w:val="20"/>
        </w:rPr>
      </w:pPr>
      <w:r w:rsidRPr="004E77F7">
        <w:rPr>
          <w:rFonts w:eastAsia="標楷體" w:hint="eastAsia"/>
          <w:sz w:val="20"/>
        </w:rPr>
        <w:t>(</w:t>
      </w:r>
      <w:r w:rsidRPr="004E77F7">
        <w:rPr>
          <w:rFonts w:eastAsia="標楷體" w:hint="eastAsia"/>
          <w:sz w:val="20"/>
        </w:rPr>
        <w:t>二</w:t>
      </w:r>
      <w:r w:rsidRPr="004E77F7">
        <w:rPr>
          <w:rFonts w:eastAsia="標楷體" w:hint="eastAsia"/>
          <w:sz w:val="20"/>
        </w:rPr>
        <w:t xml:space="preserve">) </w:t>
      </w:r>
      <w:r w:rsidRPr="004E77F7">
        <w:rPr>
          <w:rFonts w:eastAsia="標楷體" w:hint="eastAsia"/>
          <w:sz w:val="20"/>
        </w:rPr>
        <w:t>轉換機制之步驟</w:t>
      </w:r>
    </w:p>
    <w:p w:rsidR="00B864B5" w:rsidRPr="004E77F7" w:rsidRDefault="00B864B5" w:rsidP="00B864B5">
      <w:pPr>
        <w:jc w:val="both"/>
        <w:rPr>
          <w:rFonts w:eastAsia="標楷體"/>
          <w:sz w:val="20"/>
        </w:rPr>
      </w:pPr>
      <w:r w:rsidRPr="004E77F7">
        <w:rPr>
          <w:rFonts w:eastAsia="標楷體" w:hint="eastAsia"/>
          <w:sz w:val="20"/>
        </w:rPr>
        <w:t xml:space="preserve">1. </w:t>
      </w:r>
      <w:r w:rsidRPr="004E77F7">
        <w:rPr>
          <w:rFonts w:eastAsia="標楷體" w:hint="eastAsia"/>
          <w:sz w:val="20"/>
        </w:rPr>
        <w:t>取得文件本文</w:t>
      </w:r>
    </w:p>
    <w:p w:rsidR="00B864B5" w:rsidRPr="004E77F7" w:rsidRDefault="00B864B5" w:rsidP="00B864B5">
      <w:pPr>
        <w:jc w:val="both"/>
        <w:rPr>
          <w:rFonts w:eastAsia="標楷體"/>
          <w:sz w:val="20"/>
        </w:rPr>
      </w:pPr>
      <w:r w:rsidRPr="004E77F7">
        <w:rPr>
          <w:rFonts w:eastAsia="標楷體" w:hint="eastAsia"/>
          <w:sz w:val="20"/>
        </w:rPr>
        <w:tab/>
      </w:r>
      <w:r w:rsidRPr="004E77F7">
        <w:rPr>
          <w:rFonts w:eastAsia="標楷體" w:hint="eastAsia"/>
          <w:sz w:val="20"/>
        </w:rPr>
        <w:t>取得轉換機制中從本文轉換為視圖的轉換源頭，這個轉換源頭通常為自然語言的文件本文。</w:t>
      </w:r>
    </w:p>
    <w:p w:rsidR="00B864B5" w:rsidRPr="004E77F7" w:rsidRDefault="00B864B5" w:rsidP="00B864B5">
      <w:pPr>
        <w:jc w:val="both"/>
        <w:rPr>
          <w:rFonts w:eastAsia="標楷體"/>
          <w:sz w:val="20"/>
        </w:rPr>
      </w:pPr>
      <w:r w:rsidRPr="004E77F7">
        <w:rPr>
          <w:rFonts w:eastAsia="標楷體" w:hint="eastAsia"/>
          <w:sz w:val="20"/>
        </w:rPr>
        <w:t xml:space="preserve">2. </w:t>
      </w:r>
      <w:r w:rsidRPr="004E77F7">
        <w:rPr>
          <w:rFonts w:eastAsia="標楷體" w:hint="eastAsia"/>
          <w:sz w:val="20"/>
        </w:rPr>
        <w:t>以語意重點為導向節錄文件本文</w:t>
      </w:r>
    </w:p>
    <w:p w:rsidR="00B864B5" w:rsidRPr="004E77F7" w:rsidRDefault="00B864B5" w:rsidP="00B864B5">
      <w:pPr>
        <w:jc w:val="both"/>
        <w:rPr>
          <w:rFonts w:eastAsia="標楷體"/>
          <w:sz w:val="20"/>
        </w:rPr>
      </w:pPr>
      <w:r w:rsidRPr="004E77F7">
        <w:rPr>
          <w:rFonts w:eastAsia="標楷體" w:hint="eastAsia"/>
          <w:sz w:val="20"/>
        </w:rPr>
        <w:tab/>
      </w:r>
      <w:r w:rsidRPr="004E77F7">
        <w:rPr>
          <w:rFonts w:eastAsia="標楷體" w:hint="eastAsia"/>
          <w:sz w:val="20"/>
        </w:rPr>
        <w:t>文件本文之撰寫，大都為非正型</w:t>
      </w:r>
      <w:r w:rsidRPr="004E77F7">
        <w:rPr>
          <w:rFonts w:eastAsia="標楷體" w:hint="eastAsia"/>
          <w:sz w:val="20"/>
        </w:rPr>
        <w:t>(Informal)</w:t>
      </w:r>
      <w:r w:rsidRPr="004E77F7">
        <w:rPr>
          <w:rFonts w:eastAsia="標楷體" w:hint="eastAsia"/>
          <w:sz w:val="20"/>
        </w:rPr>
        <w:t>之自由格式</w:t>
      </w:r>
      <w:r w:rsidRPr="004E77F7">
        <w:rPr>
          <w:rFonts w:eastAsia="標楷體" w:hint="eastAsia"/>
          <w:sz w:val="20"/>
        </w:rPr>
        <w:t>(Free Format)</w:t>
      </w:r>
      <w:r w:rsidRPr="004E77F7">
        <w:rPr>
          <w:rFonts w:eastAsia="標楷體" w:hint="eastAsia"/>
          <w:sz w:val="20"/>
        </w:rPr>
        <w:t>，隨撰寫者</w:t>
      </w:r>
      <w:r w:rsidRPr="004E77F7">
        <w:rPr>
          <w:rFonts w:eastAsia="標楷體" w:hint="eastAsia"/>
          <w:sz w:val="20"/>
        </w:rPr>
        <w:t>(Author)</w:t>
      </w:r>
      <w:r w:rsidRPr="004E77F7">
        <w:rPr>
          <w:rFonts w:eastAsia="標楷體" w:hint="eastAsia"/>
          <w:sz w:val="20"/>
        </w:rPr>
        <w:t>之自由意識而各具風格。其重點大都隨興發揮，因此我們要以語意重點為導向對文件本文做節錄</w:t>
      </w:r>
      <w:r w:rsidRPr="004E77F7">
        <w:rPr>
          <w:rFonts w:eastAsia="標楷體" w:hint="eastAsia"/>
          <w:sz w:val="20"/>
        </w:rPr>
        <w:t>(Extraction)</w:t>
      </w:r>
      <w:r w:rsidRPr="004E77F7">
        <w:rPr>
          <w:rFonts w:eastAsia="標楷體" w:hint="eastAsia"/>
          <w:sz w:val="20"/>
        </w:rPr>
        <w:t>。</w:t>
      </w:r>
    </w:p>
    <w:p w:rsidR="00B864B5" w:rsidRPr="004E77F7" w:rsidRDefault="00B864B5" w:rsidP="00B864B5">
      <w:pPr>
        <w:jc w:val="both"/>
        <w:rPr>
          <w:rFonts w:eastAsia="標楷體"/>
          <w:sz w:val="20"/>
        </w:rPr>
      </w:pPr>
      <w:r w:rsidRPr="004E77F7">
        <w:rPr>
          <w:rFonts w:eastAsia="標楷體" w:hint="eastAsia"/>
          <w:sz w:val="20"/>
        </w:rPr>
        <w:t xml:space="preserve">3. </w:t>
      </w:r>
      <w:r w:rsidRPr="004E77F7">
        <w:rPr>
          <w:rFonts w:eastAsia="標楷體" w:hint="eastAsia"/>
          <w:sz w:val="20"/>
        </w:rPr>
        <w:t>重新整理文件本文之語意重點</w:t>
      </w:r>
    </w:p>
    <w:p w:rsidR="00B864B5" w:rsidRPr="004E77F7" w:rsidRDefault="00B864B5" w:rsidP="00B864B5">
      <w:pPr>
        <w:jc w:val="both"/>
        <w:rPr>
          <w:rFonts w:eastAsia="標楷體"/>
          <w:sz w:val="20"/>
        </w:rPr>
      </w:pPr>
      <w:r w:rsidRPr="004E77F7">
        <w:rPr>
          <w:rFonts w:eastAsia="標楷體" w:hint="eastAsia"/>
          <w:sz w:val="20"/>
        </w:rPr>
        <w:tab/>
      </w:r>
      <w:r w:rsidRPr="004E77F7">
        <w:rPr>
          <w:rFonts w:eastAsia="標楷體" w:hint="eastAsia"/>
          <w:sz w:val="20"/>
        </w:rPr>
        <w:t>以語意重點為導向節錄後之文件本文，可能會有語意零亂含糊</w:t>
      </w:r>
      <w:r w:rsidRPr="004E77F7">
        <w:rPr>
          <w:rFonts w:eastAsia="標楷體" w:hint="eastAsia"/>
          <w:sz w:val="20"/>
        </w:rPr>
        <w:t>(Semantic Mess and Blur)</w:t>
      </w:r>
      <w:r w:rsidRPr="004E77F7">
        <w:rPr>
          <w:rFonts w:eastAsia="標楷體" w:hint="eastAsia"/>
          <w:sz w:val="20"/>
        </w:rPr>
        <w:t>之情況，所以必須經過增加、刪除與修改等修補程序</w:t>
      </w:r>
      <w:r w:rsidRPr="004E77F7">
        <w:rPr>
          <w:rFonts w:eastAsia="標楷體" w:hint="eastAsia"/>
          <w:sz w:val="20"/>
        </w:rPr>
        <w:t>(Make-up Process)</w:t>
      </w:r>
      <w:r w:rsidRPr="004E77F7">
        <w:rPr>
          <w:rFonts w:eastAsia="標楷體" w:hint="eastAsia"/>
          <w:sz w:val="20"/>
        </w:rPr>
        <w:t>，重新以主要物件及主要行動之「結構行為合一」語句整理。</w:t>
      </w:r>
    </w:p>
    <w:p w:rsidR="00B864B5" w:rsidRPr="004E77F7" w:rsidRDefault="00B864B5" w:rsidP="00B864B5">
      <w:pPr>
        <w:jc w:val="both"/>
        <w:rPr>
          <w:rFonts w:eastAsia="標楷體"/>
          <w:sz w:val="20"/>
        </w:rPr>
      </w:pPr>
      <w:r w:rsidRPr="004E77F7">
        <w:rPr>
          <w:rFonts w:eastAsia="標楷體" w:hint="eastAsia"/>
          <w:sz w:val="20"/>
        </w:rPr>
        <w:t xml:space="preserve">4. </w:t>
      </w:r>
      <w:r w:rsidRPr="004E77F7">
        <w:rPr>
          <w:rFonts w:eastAsia="標楷體" w:hint="eastAsia"/>
          <w:sz w:val="20"/>
        </w:rPr>
        <w:t>正型化</w:t>
      </w:r>
    </w:p>
    <w:p w:rsidR="00B864B5" w:rsidRPr="004E77F7" w:rsidRDefault="00B864B5" w:rsidP="00B864B5">
      <w:pPr>
        <w:ind w:firstLine="480"/>
        <w:jc w:val="both"/>
        <w:rPr>
          <w:rFonts w:eastAsia="標楷體"/>
          <w:sz w:val="20"/>
        </w:rPr>
      </w:pPr>
      <w:r w:rsidRPr="004E77F7">
        <w:rPr>
          <w:rFonts w:eastAsia="標楷體" w:hint="eastAsia"/>
          <w:sz w:val="20"/>
        </w:rPr>
        <w:t>根據轉換機制之</w:t>
      </w:r>
      <w:r w:rsidRPr="004E77F7">
        <w:rPr>
          <w:rFonts w:eastAsia="標楷體" w:hint="eastAsia"/>
          <w:sz w:val="20"/>
        </w:rPr>
        <w:t>Definition 4</w:t>
      </w:r>
      <w:r w:rsidRPr="004E77F7">
        <w:rPr>
          <w:rFonts w:eastAsia="標楷體" w:hint="eastAsia"/>
          <w:sz w:val="20"/>
        </w:rPr>
        <w:t>，轉換源頭為集合型式</w:t>
      </w:r>
      <w:r w:rsidRPr="004E77F7">
        <w:rPr>
          <w:rFonts w:eastAsia="標楷體" w:hint="eastAsia"/>
          <w:sz w:val="20"/>
        </w:rPr>
        <w:t>(Set Type)</w:t>
      </w:r>
      <w:r w:rsidRPr="004E77F7">
        <w:rPr>
          <w:rFonts w:eastAsia="標楷體" w:hint="eastAsia"/>
          <w:sz w:val="20"/>
        </w:rPr>
        <w:t>，因此，經整理後文件本文之語意重點，必須以集合型式表達，並於工作底稿</w:t>
      </w:r>
      <w:r w:rsidRPr="004E77F7">
        <w:rPr>
          <w:rFonts w:eastAsia="標楷體" w:hint="eastAsia"/>
          <w:sz w:val="20"/>
        </w:rPr>
        <w:t>(Worksheet)</w:t>
      </w:r>
      <w:r w:rsidRPr="004E77F7">
        <w:rPr>
          <w:rFonts w:eastAsia="標楷體" w:hint="eastAsia"/>
          <w:sz w:val="20"/>
        </w:rPr>
        <w:t>中完成。本研究的正型化方法，係採具</w:t>
      </w:r>
      <w:r w:rsidRPr="004E77F7">
        <w:rPr>
          <w:rFonts w:eastAsia="標楷體" w:hint="eastAsia"/>
          <w:sz w:val="20"/>
        </w:rPr>
        <w:lastRenderedPageBreak/>
        <w:t>集合型式的</w:t>
      </w:r>
      <w:r w:rsidRPr="004E77F7">
        <w:rPr>
          <w:rFonts w:eastAsia="標楷體" w:hint="eastAsia"/>
          <w:sz w:val="20"/>
        </w:rPr>
        <w:t>Lisp-like</w:t>
      </w:r>
      <w:r w:rsidRPr="004E77F7">
        <w:rPr>
          <w:rFonts w:eastAsia="標楷體" w:hint="eastAsia"/>
          <w:sz w:val="20"/>
        </w:rPr>
        <w:t>表示法來表達。</w:t>
      </w:r>
    </w:p>
    <w:p w:rsidR="00B864B5" w:rsidRPr="004E77F7" w:rsidRDefault="00B864B5" w:rsidP="00B864B5">
      <w:pPr>
        <w:jc w:val="both"/>
        <w:rPr>
          <w:rFonts w:eastAsia="標楷體"/>
          <w:sz w:val="20"/>
        </w:rPr>
      </w:pPr>
      <w:r w:rsidRPr="004E77F7">
        <w:rPr>
          <w:rFonts w:eastAsia="標楷體" w:hint="eastAsia"/>
          <w:sz w:val="20"/>
        </w:rPr>
        <w:t xml:space="preserve">5. </w:t>
      </w:r>
      <w:r w:rsidRPr="004E77F7">
        <w:rPr>
          <w:rFonts w:eastAsia="標楷體" w:hint="eastAsia"/>
          <w:sz w:val="20"/>
        </w:rPr>
        <w:t>繪製企業架構特定視圖</w:t>
      </w:r>
    </w:p>
    <w:p w:rsidR="00B864B5" w:rsidRPr="004E77F7" w:rsidRDefault="00B864B5" w:rsidP="00B864B5">
      <w:pPr>
        <w:jc w:val="both"/>
        <w:rPr>
          <w:rFonts w:eastAsia="標楷體"/>
          <w:sz w:val="20"/>
        </w:rPr>
      </w:pPr>
      <w:r w:rsidRPr="004E77F7">
        <w:rPr>
          <w:rFonts w:eastAsia="標楷體" w:hint="eastAsia"/>
          <w:sz w:val="20"/>
        </w:rPr>
        <w:tab/>
      </w:r>
      <w:r w:rsidRPr="004E77F7">
        <w:rPr>
          <w:rFonts w:eastAsia="標楷體" w:hint="eastAsia"/>
          <w:sz w:val="20"/>
        </w:rPr>
        <w:t>工作底稿中文件本文之正型化語意重點，為繪製企業架構特定視圖的依據，包括了主要物件及主要行動。經過轉換機制後，主要物件及主要行動會分別轉換為各類的視點元素及關係。</w:t>
      </w:r>
    </w:p>
    <w:p w:rsidR="00B864B5" w:rsidRPr="004E77F7" w:rsidRDefault="00B864B5" w:rsidP="00B864B5">
      <w:pPr>
        <w:jc w:val="both"/>
        <w:rPr>
          <w:rFonts w:eastAsia="標楷體"/>
          <w:sz w:val="20"/>
        </w:rPr>
      </w:pPr>
    </w:p>
    <w:p w:rsidR="00B864B5" w:rsidRPr="004E77F7" w:rsidRDefault="00B864B5" w:rsidP="00B864B5">
      <w:pPr>
        <w:jc w:val="both"/>
        <w:rPr>
          <w:rFonts w:eastAsia="標楷體"/>
          <w:sz w:val="20"/>
        </w:rPr>
      </w:pPr>
      <w:r w:rsidRPr="004E77F7">
        <w:rPr>
          <w:rFonts w:eastAsia="標楷體" w:hint="eastAsia"/>
          <w:sz w:val="20"/>
        </w:rPr>
        <w:t>(</w:t>
      </w:r>
      <w:r w:rsidRPr="004E77F7">
        <w:rPr>
          <w:rFonts w:eastAsia="標楷體" w:hint="eastAsia"/>
          <w:sz w:val="20"/>
        </w:rPr>
        <w:t>三</w:t>
      </w:r>
      <w:r w:rsidRPr="004E77F7">
        <w:rPr>
          <w:rFonts w:eastAsia="標楷體" w:hint="eastAsia"/>
          <w:sz w:val="20"/>
        </w:rPr>
        <w:t xml:space="preserve">) </w:t>
      </w:r>
      <w:r w:rsidRPr="004E77F7">
        <w:rPr>
          <w:rFonts w:eastAsia="標楷體" w:hint="eastAsia"/>
          <w:sz w:val="20"/>
        </w:rPr>
        <w:t>企業架構之視圖</w:t>
      </w:r>
    </w:p>
    <w:p w:rsidR="00B864B5" w:rsidRPr="004E77F7" w:rsidRDefault="00B864B5" w:rsidP="00B864B5">
      <w:pPr>
        <w:ind w:firstLine="480"/>
        <w:jc w:val="both"/>
        <w:rPr>
          <w:rFonts w:eastAsia="標楷體"/>
          <w:sz w:val="20"/>
        </w:rPr>
      </w:pPr>
      <w:r w:rsidRPr="004E77F7">
        <w:rPr>
          <w:rFonts w:eastAsia="標楷體" w:hint="eastAsia"/>
          <w:sz w:val="20"/>
        </w:rPr>
        <w:t>根據轉換機制之</w:t>
      </w:r>
      <w:r w:rsidRPr="004E77F7">
        <w:rPr>
          <w:rFonts w:eastAsia="標楷體" w:hint="eastAsia"/>
          <w:sz w:val="20"/>
        </w:rPr>
        <w:t>Definition 2</w:t>
      </w:r>
      <w:r w:rsidRPr="004E77F7">
        <w:rPr>
          <w:rFonts w:eastAsia="標楷體" w:hint="eastAsia"/>
          <w:sz w:val="20"/>
        </w:rPr>
        <w:t>，某一企業架構特定視圖，係由帶有特性的視點元素及關係所組。企業架構師在繪製視圖時，會根據語意重點，選取不同類別的視點元素及關係來組成視圖。</w:t>
      </w:r>
    </w:p>
    <w:p w:rsidR="00B864B5" w:rsidRPr="004E77F7" w:rsidRDefault="00B864B5" w:rsidP="00B864B5">
      <w:pPr>
        <w:ind w:firstLine="480"/>
        <w:jc w:val="both"/>
        <w:rPr>
          <w:rFonts w:eastAsia="標楷體"/>
          <w:sz w:val="20"/>
        </w:rPr>
      </w:pPr>
      <w:r w:rsidRPr="004E77F7">
        <w:rPr>
          <w:rFonts w:eastAsia="標楷體" w:hint="eastAsia"/>
          <w:sz w:val="20"/>
        </w:rPr>
        <w:t>ArchiMate</w:t>
      </w:r>
      <w:r w:rsidRPr="004E77F7">
        <w:rPr>
          <w:rFonts w:eastAsia="標楷體" w:hint="eastAsia"/>
          <w:sz w:val="20"/>
        </w:rPr>
        <w:t>所律定的主要視點元素分為五類</w:t>
      </w:r>
      <w:r w:rsidRPr="004E77F7">
        <w:rPr>
          <w:rFonts w:eastAsia="標楷體" w:hint="eastAsia"/>
          <w:sz w:val="20"/>
        </w:rPr>
        <w:t>[7]</w:t>
      </w:r>
      <w:r w:rsidRPr="004E77F7">
        <w:rPr>
          <w:rFonts w:eastAsia="標楷體" w:hint="eastAsia"/>
          <w:sz w:val="20"/>
        </w:rPr>
        <w:t>，其類別與內容，以</w:t>
      </w:r>
      <w:r w:rsidRPr="004E77F7">
        <w:rPr>
          <w:rFonts w:eastAsia="標楷體" w:hint="eastAsia"/>
          <w:sz w:val="20"/>
        </w:rPr>
        <w:t>Lisp-like</w:t>
      </w:r>
      <w:r w:rsidRPr="004E77F7">
        <w:rPr>
          <w:rFonts w:eastAsia="標楷體" w:hint="eastAsia"/>
          <w:sz w:val="20"/>
        </w:rPr>
        <w:t>表示法表達為：</w:t>
      </w:r>
    </w:p>
    <w:p w:rsidR="00B864B5" w:rsidRPr="004E77F7" w:rsidRDefault="00B864B5" w:rsidP="00B864B5">
      <w:pPr>
        <w:ind w:left="1418" w:hangingChars="709" w:hanging="1418"/>
        <w:rPr>
          <w:rFonts w:eastAsia="標楷體"/>
          <w:i/>
          <w:sz w:val="20"/>
        </w:rPr>
      </w:pPr>
      <w:r w:rsidRPr="004E77F7">
        <w:rPr>
          <w:rFonts w:eastAsia="標楷體" w:hint="eastAsia"/>
          <w:i/>
          <w:sz w:val="20"/>
        </w:rPr>
        <w:t>(EA_Viewpoint_Element (Motivation Business Application Technology Implementation_and_Migration))</w:t>
      </w:r>
    </w:p>
    <w:p w:rsidR="00B864B5" w:rsidRPr="004E77F7" w:rsidRDefault="00B864B5" w:rsidP="00B864B5">
      <w:pPr>
        <w:ind w:left="850" w:hangingChars="425" w:hanging="850"/>
        <w:rPr>
          <w:rFonts w:eastAsia="標楷體"/>
          <w:i/>
          <w:sz w:val="20"/>
        </w:rPr>
      </w:pPr>
      <w:r w:rsidRPr="004E77F7">
        <w:rPr>
          <w:rFonts w:eastAsia="標楷體" w:hint="eastAsia"/>
          <w:i/>
          <w:sz w:val="20"/>
        </w:rPr>
        <w:t>(Motivation (Stakeholder Driver Assessment Goal Principle Requirement Constraint))</w:t>
      </w:r>
    </w:p>
    <w:p w:rsidR="00B864B5" w:rsidRPr="004E77F7" w:rsidRDefault="00B864B5" w:rsidP="00B864B5">
      <w:pPr>
        <w:ind w:left="850" w:hangingChars="425" w:hanging="850"/>
        <w:rPr>
          <w:rFonts w:eastAsia="標楷體"/>
          <w:i/>
          <w:sz w:val="20"/>
        </w:rPr>
      </w:pPr>
      <w:r w:rsidRPr="004E77F7">
        <w:rPr>
          <w:rFonts w:eastAsia="標楷體" w:hint="eastAsia"/>
          <w:i/>
          <w:sz w:val="20"/>
        </w:rPr>
        <w:t>(Business (Actor Role Collaboration Interface Function Process Event Interaction Product Contract Service Value Meaning Representation Object Location))</w:t>
      </w:r>
    </w:p>
    <w:p w:rsidR="00B864B5" w:rsidRPr="004E77F7" w:rsidRDefault="00B864B5" w:rsidP="00B864B5">
      <w:pPr>
        <w:ind w:left="850" w:hangingChars="425" w:hanging="850"/>
        <w:rPr>
          <w:rFonts w:eastAsia="標楷體"/>
          <w:i/>
          <w:sz w:val="20"/>
        </w:rPr>
      </w:pPr>
      <w:r w:rsidRPr="004E77F7">
        <w:rPr>
          <w:rFonts w:eastAsia="標楷體" w:hint="eastAsia"/>
          <w:i/>
          <w:sz w:val="20"/>
        </w:rPr>
        <w:t>(Application (Component App_Collaboration App_Interface App_Service App_Function App_Interaction Data_Object))</w:t>
      </w:r>
    </w:p>
    <w:p w:rsidR="00B864B5" w:rsidRPr="004E77F7" w:rsidRDefault="00B864B5" w:rsidP="00B864B5">
      <w:pPr>
        <w:ind w:left="850" w:hangingChars="425" w:hanging="850"/>
        <w:rPr>
          <w:rFonts w:eastAsia="標楷體"/>
          <w:i/>
          <w:sz w:val="20"/>
        </w:rPr>
      </w:pPr>
      <w:r w:rsidRPr="004E77F7">
        <w:rPr>
          <w:rFonts w:eastAsia="標楷體" w:hint="eastAsia"/>
          <w:i/>
          <w:sz w:val="20"/>
        </w:rPr>
        <w:t>(Technology (Artifact Communication_Path Network Infrastructure_Interface Infrastructure_Function Infrastructure_Service Node System_Software Device))</w:t>
      </w:r>
    </w:p>
    <w:p w:rsidR="00B864B5" w:rsidRPr="004E77F7" w:rsidRDefault="00B864B5" w:rsidP="00B864B5">
      <w:pPr>
        <w:ind w:left="850" w:hangingChars="425" w:hanging="850"/>
        <w:rPr>
          <w:rFonts w:eastAsia="標楷體"/>
          <w:i/>
          <w:sz w:val="20"/>
        </w:rPr>
      </w:pPr>
      <w:r w:rsidRPr="004E77F7">
        <w:rPr>
          <w:rFonts w:eastAsia="標楷體" w:hint="eastAsia"/>
          <w:i/>
          <w:sz w:val="20"/>
        </w:rPr>
        <w:t>(Implementation_and_Migration (Work_Package Deliverable Plateau Gap))</w:t>
      </w:r>
    </w:p>
    <w:p w:rsidR="00B864B5" w:rsidRPr="004E77F7" w:rsidRDefault="00B864B5" w:rsidP="00B864B5">
      <w:pPr>
        <w:ind w:firstLine="480"/>
        <w:jc w:val="both"/>
        <w:rPr>
          <w:rFonts w:eastAsia="標楷體"/>
          <w:sz w:val="20"/>
        </w:rPr>
      </w:pPr>
      <w:r w:rsidRPr="004E77F7">
        <w:rPr>
          <w:rFonts w:eastAsia="標楷體" w:hint="eastAsia"/>
          <w:sz w:val="20"/>
        </w:rPr>
        <w:t>ArchiMate</w:t>
      </w:r>
      <w:r w:rsidRPr="004E77F7">
        <w:rPr>
          <w:rFonts w:eastAsia="標楷體" w:hint="eastAsia"/>
          <w:sz w:val="20"/>
        </w:rPr>
        <w:t>所律定的主要關係，其內容以</w:t>
      </w:r>
      <w:r w:rsidRPr="004E77F7">
        <w:rPr>
          <w:rFonts w:eastAsia="標楷體" w:hint="eastAsia"/>
          <w:sz w:val="20"/>
        </w:rPr>
        <w:t>Lisp-like</w:t>
      </w:r>
      <w:r w:rsidRPr="004E77F7">
        <w:rPr>
          <w:rFonts w:eastAsia="標楷體" w:hint="eastAsia"/>
          <w:sz w:val="20"/>
        </w:rPr>
        <w:t>表示法表達為：</w:t>
      </w:r>
    </w:p>
    <w:p w:rsidR="00B864B5" w:rsidRPr="004E77F7" w:rsidRDefault="00B864B5" w:rsidP="00B864B5">
      <w:pPr>
        <w:ind w:left="708" w:hangingChars="354" w:hanging="708"/>
        <w:rPr>
          <w:rFonts w:eastAsia="標楷體"/>
          <w:i/>
          <w:sz w:val="20"/>
        </w:rPr>
      </w:pPr>
      <w:r w:rsidRPr="004E77F7">
        <w:rPr>
          <w:rFonts w:eastAsia="標楷體" w:hint="eastAsia"/>
          <w:i/>
          <w:sz w:val="20"/>
        </w:rPr>
        <w:t>(Relation (Specialization Composition Aggregation Assignment Realization Triggering Flow Used_by Access Association Influence))</w:t>
      </w:r>
    </w:p>
    <w:p w:rsidR="00B864B5" w:rsidRPr="004E77F7" w:rsidRDefault="00B864B5" w:rsidP="00B864B5">
      <w:pPr>
        <w:jc w:val="both"/>
        <w:rPr>
          <w:rFonts w:eastAsia="標楷體"/>
          <w:sz w:val="20"/>
        </w:rPr>
      </w:pPr>
    </w:p>
    <w:p w:rsidR="00B864B5" w:rsidRPr="004E77F7" w:rsidRDefault="00B864B5" w:rsidP="00B864B5">
      <w:pPr>
        <w:jc w:val="both"/>
        <w:rPr>
          <w:rFonts w:eastAsia="標楷體"/>
          <w:b/>
          <w:sz w:val="20"/>
        </w:rPr>
      </w:pPr>
      <w:r w:rsidRPr="004E77F7">
        <w:rPr>
          <w:rFonts w:eastAsia="標楷體" w:hint="eastAsia"/>
          <w:b/>
          <w:sz w:val="20"/>
        </w:rPr>
        <w:t>四、實例驗證</w:t>
      </w:r>
    </w:p>
    <w:p w:rsidR="00B864B5" w:rsidRPr="004E77F7" w:rsidRDefault="00B864B5" w:rsidP="00B864B5">
      <w:pPr>
        <w:ind w:firstLine="360"/>
        <w:jc w:val="both"/>
        <w:rPr>
          <w:rFonts w:eastAsia="標楷體"/>
          <w:sz w:val="20"/>
        </w:rPr>
      </w:pPr>
      <w:r w:rsidRPr="004E77F7">
        <w:rPr>
          <w:rFonts w:eastAsia="標楷體" w:hint="eastAsia"/>
          <w:sz w:val="20"/>
        </w:rPr>
        <w:t>為了驗證本文語意轉換為企業架構視圖之機制，本研究以中華民國行政院公共工程委員會網站，於</w:t>
      </w:r>
      <w:r w:rsidRPr="004E77F7">
        <w:rPr>
          <w:rFonts w:eastAsia="標楷體" w:hint="eastAsia"/>
          <w:sz w:val="20"/>
        </w:rPr>
        <w:t>102</w:t>
      </w:r>
      <w:r w:rsidRPr="004E77F7">
        <w:rPr>
          <w:rFonts w:eastAsia="標楷體" w:hint="eastAsia"/>
          <w:sz w:val="20"/>
        </w:rPr>
        <w:t>年公布之委託研究招標案：「從美軍網路空間的作戰策略探討未來國軍網路戰之發展」，其計畫需求書對「計畫背景」及「研究目標、重點及預期成果」之非機密性專案本文為例，來說明之。</w:t>
      </w:r>
    </w:p>
    <w:p w:rsidR="00B864B5" w:rsidRPr="004E77F7" w:rsidRDefault="00B864B5" w:rsidP="00B864B5">
      <w:pPr>
        <w:jc w:val="both"/>
        <w:rPr>
          <w:rFonts w:eastAsia="標楷體"/>
          <w:sz w:val="20"/>
        </w:rPr>
      </w:pPr>
      <w:r w:rsidRPr="004E77F7">
        <w:rPr>
          <w:rFonts w:eastAsia="標楷體" w:hint="eastAsia"/>
          <w:sz w:val="20"/>
        </w:rPr>
        <w:t>(</w:t>
      </w:r>
      <w:r w:rsidRPr="004E77F7">
        <w:rPr>
          <w:rFonts w:eastAsia="標楷體" w:hint="eastAsia"/>
          <w:sz w:val="20"/>
        </w:rPr>
        <w:t>一</w:t>
      </w:r>
      <w:r w:rsidRPr="004E77F7">
        <w:rPr>
          <w:rFonts w:eastAsia="標楷體" w:hint="eastAsia"/>
          <w:sz w:val="20"/>
        </w:rPr>
        <w:t xml:space="preserve">) </w:t>
      </w:r>
      <w:r w:rsidRPr="004E77F7">
        <w:rPr>
          <w:rFonts w:eastAsia="標楷體" w:hint="eastAsia"/>
          <w:sz w:val="20"/>
        </w:rPr>
        <w:t>轉換機制之步驟</w:t>
      </w:r>
    </w:p>
    <w:p w:rsidR="00B864B5" w:rsidRPr="004E77F7" w:rsidRDefault="00B864B5" w:rsidP="00B864B5">
      <w:pPr>
        <w:jc w:val="both"/>
        <w:rPr>
          <w:rFonts w:eastAsia="標楷體"/>
          <w:sz w:val="20"/>
        </w:rPr>
      </w:pPr>
      <w:r w:rsidRPr="004E77F7">
        <w:rPr>
          <w:rFonts w:eastAsia="標楷體" w:hint="eastAsia"/>
          <w:sz w:val="20"/>
        </w:rPr>
        <w:t xml:space="preserve">1. </w:t>
      </w:r>
      <w:r w:rsidRPr="004E77F7">
        <w:rPr>
          <w:rFonts w:eastAsia="標楷體" w:hint="eastAsia"/>
          <w:sz w:val="20"/>
        </w:rPr>
        <w:t>取得文件本文</w:t>
      </w:r>
    </w:p>
    <w:p w:rsidR="00B864B5" w:rsidRPr="004E77F7" w:rsidRDefault="00B864B5" w:rsidP="00B864B5">
      <w:pPr>
        <w:jc w:val="both"/>
        <w:rPr>
          <w:rFonts w:eastAsia="標楷體"/>
          <w:sz w:val="20"/>
        </w:rPr>
      </w:pPr>
      <w:r w:rsidRPr="004E77F7">
        <w:rPr>
          <w:rFonts w:eastAsia="標楷體" w:hint="eastAsia"/>
          <w:sz w:val="20"/>
        </w:rPr>
        <w:tab/>
      </w:r>
      <w:r w:rsidRPr="004E77F7">
        <w:rPr>
          <w:rFonts w:eastAsia="標楷體" w:hint="eastAsia"/>
          <w:sz w:val="20"/>
        </w:rPr>
        <w:t>本研究取得之文件本文，係來自公開之委託研究計畫需求書，其內容如下：</w:t>
      </w:r>
    </w:p>
    <w:p w:rsidR="00B864B5" w:rsidRPr="004E77F7" w:rsidRDefault="00B864B5" w:rsidP="00B864B5">
      <w:pPr>
        <w:jc w:val="both"/>
        <w:rPr>
          <w:rFonts w:eastAsia="標楷體"/>
          <w:i/>
          <w:sz w:val="20"/>
        </w:rPr>
      </w:pPr>
      <w:r w:rsidRPr="004E77F7">
        <w:rPr>
          <w:rFonts w:eastAsia="標楷體" w:hint="eastAsia"/>
          <w:sz w:val="20"/>
        </w:rPr>
        <w:lastRenderedPageBreak/>
        <w:t xml:space="preserve"> </w:t>
      </w:r>
      <w:r w:rsidRPr="004E77F7">
        <w:rPr>
          <w:rFonts w:eastAsia="標楷體" w:hint="eastAsia"/>
          <w:i/>
          <w:sz w:val="20"/>
        </w:rPr>
        <w:t>(1)</w:t>
      </w:r>
      <w:r w:rsidRPr="004E77F7">
        <w:rPr>
          <w:rFonts w:eastAsia="標楷體" w:hint="eastAsia"/>
          <w:i/>
          <w:sz w:val="20"/>
        </w:rPr>
        <w:t>計畫背景</w:t>
      </w:r>
    </w:p>
    <w:p w:rsidR="00B864B5" w:rsidRPr="004E77F7" w:rsidRDefault="00B864B5" w:rsidP="00B864B5">
      <w:pPr>
        <w:jc w:val="both"/>
        <w:rPr>
          <w:rFonts w:eastAsia="標楷體"/>
          <w:i/>
          <w:sz w:val="20"/>
        </w:rPr>
      </w:pPr>
      <w:r w:rsidRPr="004E77F7">
        <w:rPr>
          <w:rFonts w:eastAsia="標楷體" w:hint="eastAsia"/>
          <w:i/>
          <w:sz w:val="20"/>
        </w:rPr>
        <w:t xml:space="preserve">    </w:t>
      </w:r>
      <w:r w:rsidRPr="004E77F7">
        <w:rPr>
          <w:rFonts w:eastAsia="標楷體" w:hint="eastAsia"/>
          <w:i/>
          <w:sz w:val="20"/>
        </w:rPr>
        <w:t>依據</w:t>
      </w:r>
      <w:r w:rsidRPr="004E77F7">
        <w:rPr>
          <w:rFonts w:eastAsia="標楷體" w:hint="eastAsia"/>
          <w:i/>
          <w:sz w:val="20"/>
        </w:rPr>
        <w:t>2010</w:t>
      </w:r>
      <w:r w:rsidRPr="004E77F7">
        <w:rPr>
          <w:rFonts w:eastAsia="標楷體" w:hint="eastAsia"/>
          <w:i/>
          <w:sz w:val="20"/>
        </w:rPr>
        <w:t>年美國國家安全戰略中指出「網路安全威脅議題成為各國針對國家安全、公共安全與經濟挑戰所面臨到最嚴重的問題」。未來網路空間將視為與陸、海、空及太空同等重要之作戰領域。前瞻未來敵情威脅，以聯合資電作戰思維，探討網路戰未來發展方向，研析剋制網路攻擊之道，並完成我未來網路作戰發展需求規劃，以作為三軍建案及兵力部署之指導。</w:t>
      </w:r>
    </w:p>
    <w:p w:rsidR="00B864B5" w:rsidRPr="004E77F7" w:rsidRDefault="00B864B5" w:rsidP="00B864B5">
      <w:pPr>
        <w:jc w:val="both"/>
        <w:rPr>
          <w:rFonts w:eastAsia="標楷體"/>
          <w:i/>
          <w:sz w:val="20"/>
        </w:rPr>
      </w:pPr>
      <w:r w:rsidRPr="004E77F7">
        <w:rPr>
          <w:rFonts w:eastAsia="標楷體" w:hint="eastAsia"/>
          <w:i/>
          <w:sz w:val="20"/>
        </w:rPr>
        <w:t>(2)</w:t>
      </w:r>
      <w:r w:rsidRPr="004E77F7">
        <w:rPr>
          <w:rFonts w:eastAsia="標楷體" w:hint="eastAsia"/>
          <w:i/>
          <w:sz w:val="20"/>
        </w:rPr>
        <w:t>研究目標、重點及預期成果</w:t>
      </w:r>
    </w:p>
    <w:p w:rsidR="00B864B5" w:rsidRPr="004E77F7" w:rsidRDefault="00B864B5" w:rsidP="00B864B5">
      <w:pPr>
        <w:jc w:val="both"/>
        <w:rPr>
          <w:rFonts w:eastAsia="標楷體"/>
          <w:i/>
          <w:sz w:val="20"/>
        </w:rPr>
      </w:pPr>
      <w:r w:rsidRPr="004E77F7">
        <w:rPr>
          <w:rFonts w:eastAsia="標楷體" w:hint="eastAsia"/>
          <w:i/>
          <w:sz w:val="20"/>
        </w:rPr>
        <w:t xml:space="preserve">    </w:t>
      </w:r>
      <w:r w:rsidRPr="004E77F7">
        <w:rPr>
          <w:rFonts w:eastAsia="標楷體" w:hint="eastAsia"/>
          <w:i/>
          <w:sz w:val="20"/>
        </w:rPr>
        <w:t>研析美國網路戰發展進程、運用概況與作戰策略。如何與政府部門、機構與民間企業建立一整體網路安全戰略與防禦體系。如何整合民間技術與資源提升網路戰能量。如何建構公私部門間網路連結之保密機制。我國面臨之國內、外網路安全環境及中共發展現況與威脅。</w:t>
      </w:r>
    </w:p>
    <w:p w:rsidR="00B864B5" w:rsidRPr="004E77F7" w:rsidRDefault="00B864B5" w:rsidP="00B864B5">
      <w:pPr>
        <w:ind w:left="284" w:hangingChars="142" w:hanging="284"/>
        <w:jc w:val="both"/>
        <w:rPr>
          <w:rFonts w:eastAsia="標楷體"/>
          <w:sz w:val="20"/>
        </w:rPr>
      </w:pPr>
      <w:r w:rsidRPr="004E77F7">
        <w:rPr>
          <w:rFonts w:eastAsia="標楷體" w:hint="eastAsia"/>
          <w:sz w:val="20"/>
        </w:rPr>
        <w:t xml:space="preserve">2. </w:t>
      </w:r>
      <w:r w:rsidRPr="004E77F7">
        <w:rPr>
          <w:rFonts w:eastAsia="標楷體" w:hint="eastAsia"/>
          <w:sz w:val="20"/>
        </w:rPr>
        <w:t>以語意重點為導向節錄文件本文</w:t>
      </w:r>
    </w:p>
    <w:p w:rsidR="00B864B5" w:rsidRPr="004E77F7" w:rsidRDefault="00B864B5" w:rsidP="00B864B5">
      <w:pPr>
        <w:ind w:firstLine="284"/>
        <w:jc w:val="both"/>
        <w:rPr>
          <w:rFonts w:eastAsia="標楷體"/>
          <w:sz w:val="20"/>
        </w:rPr>
      </w:pPr>
      <w:r w:rsidRPr="004E77F7">
        <w:rPr>
          <w:rFonts w:eastAsia="標楷體" w:hint="eastAsia"/>
          <w:sz w:val="20"/>
        </w:rPr>
        <w:t>本研究以語意重點為導向節錄文件本文，並將研究範圍整理如下：</w:t>
      </w:r>
    </w:p>
    <w:p w:rsidR="00B864B5" w:rsidRPr="004E77F7" w:rsidRDefault="00B864B5" w:rsidP="00B864B5">
      <w:pPr>
        <w:ind w:firstLine="284"/>
        <w:jc w:val="both"/>
        <w:rPr>
          <w:rFonts w:eastAsia="標楷體"/>
          <w:i/>
          <w:sz w:val="20"/>
        </w:rPr>
      </w:pPr>
      <w:r w:rsidRPr="004E77F7">
        <w:rPr>
          <w:rFonts w:eastAsia="標楷體" w:hint="eastAsia"/>
          <w:i/>
          <w:sz w:val="20"/>
        </w:rPr>
        <w:t>本研究計畫係以國家網路空間架構應用於網路空間環境為研究重點，來達成研究主題－「從美軍網路空間的作戰策略探討未來國軍網路戰之發展案」。本研究計畫定義的網路空間環境，包括了陸、海、空、太空等實體戰場之網路空間環境。我國國防部及他國軍方</w:t>
      </w:r>
      <w:r w:rsidRPr="004E77F7">
        <w:rPr>
          <w:rFonts w:eastAsia="標楷體" w:hint="eastAsia"/>
          <w:i/>
          <w:sz w:val="20"/>
        </w:rPr>
        <w:t>(</w:t>
      </w:r>
      <w:r w:rsidRPr="004E77F7">
        <w:rPr>
          <w:rFonts w:eastAsia="標楷體" w:hint="eastAsia"/>
          <w:i/>
          <w:sz w:val="20"/>
        </w:rPr>
        <w:t>例如美國國防部、中國網軍、北韓網軍等</w:t>
      </w:r>
      <w:r w:rsidRPr="004E77F7">
        <w:rPr>
          <w:rFonts w:eastAsia="標楷體" w:hint="eastAsia"/>
          <w:i/>
          <w:sz w:val="20"/>
        </w:rPr>
        <w:t>)</w:t>
      </w:r>
      <w:r w:rsidRPr="004E77F7">
        <w:rPr>
          <w:rFonts w:eastAsia="標楷體" w:hint="eastAsia"/>
          <w:i/>
          <w:sz w:val="20"/>
        </w:rPr>
        <w:t>，其網路戰都要被建構在各國國家網路空間架構下，成為網路空間作戰策略之利害關係人。除了我國國防部外，在他國軍方的研究範圍中，本研究計畫配合研究主題，將以美國國防部視為主要研究對象，來進行深度研究；同時，再將與我國網路戰之攻擊與防禦有密切關係之中國網軍，及美國潛在敵人－北韓網軍，視為次要研究對象。</w:t>
      </w:r>
    </w:p>
    <w:p w:rsidR="00B864B5" w:rsidRPr="004E77F7" w:rsidRDefault="00B864B5" w:rsidP="00B864B5">
      <w:pPr>
        <w:ind w:firstLine="284"/>
        <w:jc w:val="both"/>
        <w:rPr>
          <w:rFonts w:eastAsia="標楷體"/>
          <w:i/>
          <w:sz w:val="20"/>
        </w:rPr>
      </w:pPr>
      <w:r w:rsidRPr="004E77F7">
        <w:rPr>
          <w:rFonts w:eastAsia="標楷體" w:hint="eastAsia"/>
          <w:i/>
          <w:sz w:val="20"/>
        </w:rPr>
        <w:t>因此，於「關注」的焦點上，本研究計畫以聚焦於重要利害關係人－美國國防部及我國國防部為原則，其所關注的策略，臚列如下：</w:t>
      </w:r>
    </w:p>
    <w:p w:rsidR="00B864B5" w:rsidRPr="004E77F7" w:rsidRDefault="00B864B5" w:rsidP="00B864B5">
      <w:pPr>
        <w:jc w:val="both"/>
        <w:rPr>
          <w:rFonts w:eastAsia="標楷體"/>
          <w:i/>
          <w:sz w:val="20"/>
        </w:rPr>
      </w:pPr>
      <w:r w:rsidRPr="004E77F7">
        <w:rPr>
          <w:rFonts w:eastAsia="標楷體" w:hint="eastAsia"/>
          <w:i/>
          <w:sz w:val="20"/>
        </w:rPr>
        <w:t>(1)</w:t>
      </w:r>
      <w:r w:rsidRPr="004E77F7">
        <w:rPr>
          <w:rFonts w:eastAsia="標楷體" w:hint="eastAsia"/>
          <w:i/>
          <w:sz w:val="20"/>
        </w:rPr>
        <w:t>美國國防部的關注：</w:t>
      </w:r>
    </w:p>
    <w:p w:rsidR="00B864B5" w:rsidRPr="004E77F7" w:rsidRDefault="00B864B5" w:rsidP="00B864B5">
      <w:pPr>
        <w:tabs>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強化網路空間作戰領域的組織、訓練和裝備。</w:t>
      </w:r>
    </w:p>
    <w:p w:rsidR="00B864B5" w:rsidRPr="004E77F7" w:rsidRDefault="00B864B5" w:rsidP="00B864B5">
      <w:pPr>
        <w:tabs>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建立防禦作戰網。</w:t>
      </w:r>
    </w:p>
    <w:p w:rsidR="00B864B5" w:rsidRPr="004E77F7" w:rsidRDefault="00B864B5" w:rsidP="00B864B5">
      <w:pPr>
        <w:tabs>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結盟國內合作夥伴：與美國國內合作夥伴結盟，包括：美國政府部門、民間企業、機構等。</w:t>
      </w:r>
    </w:p>
    <w:p w:rsidR="00B864B5" w:rsidRPr="004E77F7" w:rsidRDefault="00B864B5" w:rsidP="00B864B5">
      <w:pPr>
        <w:tabs>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加強集體網路安全：與美國盟友及美國國際夥伴攜手，聯合強化集體網路安全。</w:t>
      </w:r>
    </w:p>
    <w:p w:rsidR="00B864B5" w:rsidRPr="004E77F7" w:rsidRDefault="00B864B5" w:rsidP="00B864B5">
      <w:pPr>
        <w:tabs>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提高國家網路空間作戰綜效。</w:t>
      </w:r>
    </w:p>
    <w:p w:rsidR="00B864B5" w:rsidRPr="004E77F7" w:rsidRDefault="00B864B5" w:rsidP="00B864B5">
      <w:pPr>
        <w:jc w:val="both"/>
        <w:rPr>
          <w:rFonts w:eastAsia="標楷體"/>
          <w:i/>
          <w:sz w:val="20"/>
        </w:rPr>
      </w:pPr>
      <w:r w:rsidRPr="004E77F7">
        <w:rPr>
          <w:rFonts w:eastAsia="標楷體" w:hint="eastAsia"/>
          <w:i/>
          <w:sz w:val="20"/>
        </w:rPr>
        <w:t>(2)</w:t>
      </w:r>
      <w:r w:rsidRPr="004E77F7">
        <w:rPr>
          <w:rFonts w:eastAsia="標楷體" w:hint="eastAsia"/>
          <w:i/>
          <w:sz w:val="20"/>
        </w:rPr>
        <w:t>我國國防部的關注：</w:t>
      </w:r>
    </w:p>
    <w:p w:rsidR="00B864B5" w:rsidRPr="004E77F7" w:rsidRDefault="00B864B5" w:rsidP="00B864B5">
      <w:pPr>
        <w:tabs>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師法他國經驗。</w:t>
      </w:r>
    </w:p>
    <w:p w:rsidR="00B864B5" w:rsidRPr="004E77F7" w:rsidRDefault="00B864B5" w:rsidP="00B864B5">
      <w:pPr>
        <w:tabs>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建立我國網路戰能量：以政治、經濟、軍事、心理等網路戰能量構面，建立我國網路空間作戰之能量。</w:t>
      </w:r>
    </w:p>
    <w:p w:rsidR="00B864B5" w:rsidRPr="004E77F7" w:rsidRDefault="00B864B5" w:rsidP="00B864B5">
      <w:pPr>
        <w:tabs>
          <w:tab w:val="left" w:pos="284"/>
        </w:tabs>
        <w:ind w:left="284" w:hangingChars="142" w:hanging="284"/>
        <w:jc w:val="both"/>
        <w:rPr>
          <w:rFonts w:eastAsia="標楷體"/>
          <w:i/>
          <w:sz w:val="20"/>
        </w:rPr>
      </w:pPr>
      <w:r w:rsidRPr="004E77F7">
        <w:rPr>
          <w:rFonts w:ascii="標楷體" w:eastAsia="標楷體" w:hAnsi="標楷體" w:hint="eastAsia"/>
          <w:i/>
          <w:sz w:val="20"/>
        </w:rPr>
        <w:lastRenderedPageBreak/>
        <w:t>．</w:t>
      </w:r>
      <w:r w:rsidRPr="004E77F7">
        <w:rPr>
          <w:rFonts w:ascii="標楷體" w:eastAsia="標楷體" w:hAnsi="標楷體" w:hint="eastAsia"/>
          <w:i/>
          <w:sz w:val="20"/>
        </w:rPr>
        <w:tab/>
      </w:r>
      <w:r w:rsidRPr="004E77F7">
        <w:rPr>
          <w:rFonts w:eastAsia="標楷體" w:hint="eastAsia"/>
          <w:i/>
          <w:sz w:val="20"/>
        </w:rPr>
        <w:t>中共發展現況與威脅。</w:t>
      </w:r>
    </w:p>
    <w:p w:rsidR="00B864B5" w:rsidRPr="004E77F7" w:rsidRDefault="00B864B5" w:rsidP="00B864B5">
      <w:pPr>
        <w:ind w:left="284" w:hangingChars="142" w:hanging="284"/>
        <w:jc w:val="both"/>
        <w:rPr>
          <w:rFonts w:eastAsia="標楷體"/>
          <w:sz w:val="20"/>
        </w:rPr>
      </w:pPr>
      <w:r w:rsidRPr="004E77F7">
        <w:rPr>
          <w:rFonts w:eastAsia="標楷體" w:hint="eastAsia"/>
          <w:sz w:val="20"/>
        </w:rPr>
        <w:t xml:space="preserve">3. </w:t>
      </w:r>
      <w:r w:rsidRPr="004E77F7">
        <w:rPr>
          <w:rFonts w:eastAsia="標楷體" w:hint="eastAsia"/>
          <w:sz w:val="20"/>
        </w:rPr>
        <w:t>重新整理文件本文之語意重點</w:t>
      </w:r>
    </w:p>
    <w:p w:rsidR="00B864B5" w:rsidRPr="004E77F7" w:rsidRDefault="00B864B5" w:rsidP="00B864B5">
      <w:pPr>
        <w:ind w:firstLineChars="142" w:firstLine="284"/>
        <w:jc w:val="both"/>
        <w:rPr>
          <w:rFonts w:eastAsia="標楷體"/>
          <w:sz w:val="20"/>
        </w:rPr>
      </w:pPr>
      <w:r w:rsidRPr="004E77F7">
        <w:rPr>
          <w:rFonts w:eastAsia="標楷體" w:hint="eastAsia"/>
          <w:sz w:val="20"/>
        </w:rPr>
        <w:t>本研究新重整理文件本文之語意重點，並將研究範圍之真實語意，以主要物件及主要行動之「結構行為合一」語句整理如下，其中畫底線者為主要行動：</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從美軍網路空間的作戰策略</w:t>
      </w:r>
      <w:r w:rsidRPr="004E77F7">
        <w:rPr>
          <w:rFonts w:eastAsia="標楷體" w:hint="eastAsia"/>
          <w:i/>
          <w:sz w:val="20"/>
          <w:u w:val="single"/>
        </w:rPr>
        <w:t>探討</w:t>
      </w:r>
      <w:r w:rsidRPr="004E77F7">
        <w:rPr>
          <w:rFonts w:eastAsia="標楷體" w:hint="eastAsia"/>
          <w:i/>
          <w:sz w:val="20"/>
        </w:rPr>
        <w:t>未來國軍網路戰之發展案</w:t>
      </w:r>
      <w:r w:rsidRPr="004E77F7">
        <w:rPr>
          <w:rFonts w:eastAsia="標楷體" w:hint="eastAsia"/>
          <w:i/>
          <w:sz w:val="20"/>
          <w:u w:val="single"/>
        </w:rPr>
        <w:t>達成</w:t>
      </w:r>
      <w:r w:rsidRPr="004E77F7">
        <w:rPr>
          <w:rFonts w:eastAsia="標楷體" w:hint="eastAsia"/>
          <w:i/>
          <w:sz w:val="20"/>
        </w:rPr>
        <w:t>研究重點。</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研究重點</w:t>
      </w:r>
      <w:r w:rsidRPr="004E77F7">
        <w:rPr>
          <w:rFonts w:eastAsia="標楷體" w:hint="eastAsia"/>
          <w:i/>
          <w:sz w:val="20"/>
          <w:u w:val="single"/>
        </w:rPr>
        <w:t>包括</w:t>
      </w:r>
      <w:r w:rsidRPr="004E77F7">
        <w:rPr>
          <w:rFonts w:eastAsia="標楷體" w:hint="eastAsia"/>
          <w:i/>
          <w:sz w:val="20"/>
        </w:rPr>
        <w:t>國家網路空間架構及網路空間環境。</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國家網路空間架構</w:t>
      </w:r>
      <w:r w:rsidRPr="004E77F7">
        <w:rPr>
          <w:rFonts w:eastAsia="標楷體" w:hint="eastAsia"/>
          <w:i/>
          <w:sz w:val="20"/>
          <w:u w:val="single"/>
        </w:rPr>
        <w:t>應用於</w:t>
      </w:r>
      <w:r w:rsidRPr="004E77F7">
        <w:rPr>
          <w:rFonts w:eastAsia="標楷體" w:hint="eastAsia"/>
          <w:i/>
          <w:sz w:val="20"/>
        </w:rPr>
        <w:t>網路空間環境。</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網路空間環境</w:t>
      </w:r>
      <w:r w:rsidRPr="004E77F7">
        <w:rPr>
          <w:rFonts w:eastAsia="標楷體" w:hint="eastAsia"/>
          <w:i/>
          <w:sz w:val="20"/>
          <w:u w:val="single"/>
        </w:rPr>
        <w:t>包括</w:t>
      </w:r>
      <w:r w:rsidRPr="004E77F7">
        <w:rPr>
          <w:rFonts w:eastAsia="標楷體" w:hint="eastAsia"/>
          <w:i/>
          <w:sz w:val="20"/>
        </w:rPr>
        <w:t>實體戰場。</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實體戰場</w:t>
      </w:r>
      <w:r w:rsidRPr="004E77F7">
        <w:rPr>
          <w:rFonts w:eastAsia="標楷體" w:hint="eastAsia"/>
          <w:i/>
          <w:sz w:val="20"/>
          <w:u w:val="single"/>
        </w:rPr>
        <w:t>包括</w:t>
      </w:r>
      <w:r w:rsidRPr="004E77F7">
        <w:rPr>
          <w:rFonts w:eastAsia="標楷體" w:hint="eastAsia"/>
          <w:i/>
          <w:sz w:val="20"/>
        </w:rPr>
        <w:t>太空網路空間環境、陸軍網路空間環境、海軍網路空間環境及空軍網路空間環境。</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利害關係人</w:t>
      </w:r>
      <w:r w:rsidRPr="004E77F7">
        <w:rPr>
          <w:rFonts w:eastAsia="標楷體" w:hint="eastAsia"/>
          <w:i/>
          <w:sz w:val="20"/>
          <w:u w:val="single"/>
        </w:rPr>
        <w:t>包括</w:t>
      </w:r>
      <w:r w:rsidRPr="004E77F7">
        <w:rPr>
          <w:rFonts w:eastAsia="標楷體" w:hint="eastAsia"/>
          <w:i/>
          <w:sz w:val="20"/>
        </w:rPr>
        <w:t>我國國防部及他國軍方。</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他國軍方</w:t>
      </w:r>
      <w:r w:rsidRPr="004E77F7">
        <w:rPr>
          <w:rFonts w:eastAsia="標楷體" w:hint="eastAsia"/>
          <w:i/>
          <w:sz w:val="20"/>
          <w:u w:val="single"/>
        </w:rPr>
        <w:t>包括</w:t>
      </w:r>
      <w:r w:rsidRPr="004E77F7">
        <w:rPr>
          <w:rFonts w:eastAsia="標楷體" w:hint="eastAsia"/>
          <w:i/>
          <w:sz w:val="20"/>
        </w:rPr>
        <w:t>美國國防部、中國網軍及北韓網軍。</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我國國防部網路戰</w:t>
      </w:r>
      <w:r w:rsidRPr="004E77F7">
        <w:rPr>
          <w:rFonts w:eastAsia="標楷體" w:hint="eastAsia"/>
          <w:i/>
          <w:sz w:val="20"/>
          <w:u w:val="single"/>
        </w:rPr>
        <w:t>建構於</w:t>
      </w:r>
      <w:r w:rsidRPr="004E77F7">
        <w:rPr>
          <w:rFonts w:eastAsia="標楷體" w:hint="eastAsia"/>
          <w:i/>
          <w:sz w:val="20"/>
        </w:rPr>
        <w:t>國家網路空間架構。</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他國國防部網路戰</w:t>
      </w:r>
      <w:r w:rsidRPr="004E77F7">
        <w:rPr>
          <w:rFonts w:eastAsia="標楷體" w:hint="eastAsia"/>
          <w:i/>
          <w:sz w:val="20"/>
          <w:u w:val="single"/>
        </w:rPr>
        <w:t>建構於</w:t>
      </w:r>
      <w:r w:rsidRPr="004E77F7">
        <w:rPr>
          <w:rFonts w:eastAsia="標楷體" w:hint="eastAsia"/>
          <w:i/>
          <w:sz w:val="20"/>
        </w:rPr>
        <w:t>國家網路空間架構。</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利害關係人</w:t>
      </w:r>
      <w:r w:rsidRPr="004E77F7">
        <w:rPr>
          <w:rFonts w:eastAsia="標楷體" w:hint="eastAsia"/>
          <w:i/>
          <w:sz w:val="20"/>
          <w:u w:val="single"/>
        </w:rPr>
        <w:t>執行</w:t>
      </w:r>
      <w:r w:rsidRPr="004E77F7">
        <w:rPr>
          <w:rFonts w:eastAsia="標楷體" w:hint="eastAsia"/>
          <w:i/>
          <w:sz w:val="20"/>
        </w:rPr>
        <w:t>網路空間作戰策略。</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我國國防部及美國國防部</w:t>
      </w:r>
      <w:r w:rsidRPr="004E77F7">
        <w:rPr>
          <w:rFonts w:eastAsia="標楷體" w:hint="eastAsia"/>
          <w:i/>
          <w:sz w:val="20"/>
          <w:u w:val="single"/>
        </w:rPr>
        <w:t>被視為</w:t>
      </w:r>
      <w:r w:rsidRPr="004E77F7">
        <w:rPr>
          <w:rFonts w:eastAsia="標楷體" w:hint="eastAsia"/>
          <w:i/>
          <w:sz w:val="20"/>
        </w:rPr>
        <w:t>深入研究主要對象。</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中國網軍及北韓網軍</w:t>
      </w:r>
      <w:r w:rsidRPr="004E77F7">
        <w:rPr>
          <w:rFonts w:eastAsia="標楷體" w:hint="eastAsia"/>
          <w:i/>
          <w:sz w:val="20"/>
          <w:u w:val="single"/>
        </w:rPr>
        <w:t>被視為</w:t>
      </w:r>
      <w:r w:rsidRPr="004E77F7">
        <w:rPr>
          <w:rFonts w:eastAsia="標楷體" w:hint="eastAsia"/>
          <w:i/>
          <w:sz w:val="20"/>
        </w:rPr>
        <w:t>次要研究對象</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北韓網軍</w:t>
      </w:r>
      <w:r w:rsidRPr="004E77F7">
        <w:rPr>
          <w:rFonts w:eastAsia="標楷體" w:hint="eastAsia"/>
          <w:i/>
          <w:sz w:val="20"/>
          <w:u w:val="single"/>
        </w:rPr>
        <w:t>被視為</w:t>
      </w:r>
      <w:r w:rsidRPr="004E77F7">
        <w:rPr>
          <w:rFonts w:eastAsia="標楷體" w:hint="eastAsia"/>
          <w:i/>
          <w:sz w:val="20"/>
        </w:rPr>
        <w:t>美國潛在敵人。</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我國國防部</w:t>
      </w:r>
      <w:r w:rsidRPr="004E77F7">
        <w:rPr>
          <w:rFonts w:eastAsia="標楷體" w:hint="eastAsia"/>
          <w:i/>
          <w:sz w:val="20"/>
          <w:u w:val="single"/>
        </w:rPr>
        <w:t>關注</w:t>
      </w:r>
      <w:r w:rsidRPr="004E77F7">
        <w:rPr>
          <w:rFonts w:eastAsia="標楷體" w:hint="eastAsia"/>
          <w:i/>
          <w:sz w:val="20"/>
        </w:rPr>
        <w:t>我國國防部網路戰。</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他國軍方</w:t>
      </w:r>
      <w:r w:rsidRPr="004E77F7">
        <w:rPr>
          <w:rFonts w:eastAsia="標楷體" w:hint="eastAsia"/>
          <w:i/>
          <w:sz w:val="20"/>
          <w:u w:val="single"/>
        </w:rPr>
        <w:t>關注</w:t>
      </w:r>
      <w:r w:rsidRPr="004E77F7">
        <w:rPr>
          <w:rFonts w:eastAsia="標楷體" w:hint="eastAsia"/>
          <w:i/>
          <w:sz w:val="20"/>
        </w:rPr>
        <w:t>他國軍方網路戰。</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我國國防部網路戰</w:t>
      </w:r>
      <w:r w:rsidRPr="004E77F7">
        <w:rPr>
          <w:rFonts w:eastAsia="標楷體" w:hint="eastAsia"/>
          <w:i/>
          <w:sz w:val="20"/>
          <w:u w:val="single"/>
        </w:rPr>
        <w:t>攻防</w:t>
      </w:r>
      <w:r w:rsidRPr="004E77F7">
        <w:rPr>
          <w:rFonts w:eastAsia="標楷體" w:hint="eastAsia"/>
          <w:i/>
          <w:sz w:val="20"/>
        </w:rPr>
        <w:t>中國網軍及北韓網軍。</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我國國防部網路戰</w:t>
      </w:r>
      <w:r w:rsidRPr="004E77F7">
        <w:rPr>
          <w:rFonts w:eastAsia="標楷體" w:hint="eastAsia"/>
          <w:i/>
          <w:sz w:val="20"/>
          <w:u w:val="single"/>
        </w:rPr>
        <w:t>包括</w:t>
      </w:r>
      <w:r w:rsidRPr="004E77F7">
        <w:rPr>
          <w:rFonts w:eastAsia="標楷體" w:hint="eastAsia"/>
          <w:i/>
          <w:sz w:val="20"/>
        </w:rPr>
        <w:t>我國國防部網路戰攻擊及我國國防部網路戰防禦。</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深入研究主要對象</w:t>
      </w:r>
      <w:r w:rsidRPr="004E77F7">
        <w:rPr>
          <w:rFonts w:eastAsia="標楷體" w:hint="eastAsia"/>
          <w:i/>
          <w:sz w:val="20"/>
          <w:u w:val="single"/>
        </w:rPr>
        <w:t>包括</w:t>
      </w:r>
      <w:r w:rsidRPr="004E77F7">
        <w:rPr>
          <w:rFonts w:eastAsia="標楷體" w:hint="eastAsia"/>
          <w:i/>
          <w:sz w:val="20"/>
        </w:rPr>
        <w:t>重要利害關係人。</w:t>
      </w:r>
    </w:p>
    <w:p w:rsidR="00B864B5" w:rsidRPr="004E77F7" w:rsidRDefault="00B864B5" w:rsidP="00B864B5">
      <w:pPr>
        <w:tabs>
          <w:tab w:val="left" w:pos="0"/>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從美軍網路空間的作戰策略探討未來國軍網路戰之發展案遵守</w:t>
      </w:r>
      <w:r w:rsidRPr="004E77F7">
        <w:rPr>
          <w:rFonts w:eastAsia="標楷體" w:hint="eastAsia"/>
          <w:i/>
          <w:sz w:val="20"/>
          <w:u w:val="single"/>
        </w:rPr>
        <w:t>聚焦於</w:t>
      </w:r>
      <w:r w:rsidRPr="004E77F7">
        <w:rPr>
          <w:rFonts w:eastAsia="標楷體" w:hint="eastAsia"/>
          <w:i/>
          <w:sz w:val="20"/>
        </w:rPr>
        <w:t>重要利害關係人原則。</w:t>
      </w:r>
    </w:p>
    <w:p w:rsidR="00B864B5" w:rsidRPr="004E77F7" w:rsidRDefault="00B864B5" w:rsidP="00B864B5">
      <w:pPr>
        <w:tabs>
          <w:tab w:val="left" w:pos="0"/>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我國國防部及美國國防部</w:t>
      </w:r>
      <w:r w:rsidRPr="004E77F7">
        <w:rPr>
          <w:rFonts w:eastAsia="標楷體" w:hint="eastAsia"/>
          <w:i/>
          <w:sz w:val="20"/>
          <w:u w:val="single"/>
        </w:rPr>
        <w:t>被視為</w:t>
      </w:r>
      <w:r w:rsidRPr="004E77F7">
        <w:rPr>
          <w:rFonts w:eastAsia="標楷體" w:hint="eastAsia"/>
          <w:i/>
          <w:sz w:val="20"/>
        </w:rPr>
        <w:t>重要利害關係人。</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從美軍網路空間的作戰策略</w:t>
      </w:r>
      <w:r w:rsidRPr="004E77F7">
        <w:rPr>
          <w:rFonts w:eastAsia="標楷體" w:hint="eastAsia"/>
          <w:i/>
          <w:sz w:val="20"/>
          <w:u w:val="single"/>
        </w:rPr>
        <w:t>探討</w:t>
      </w:r>
      <w:r w:rsidRPr="004E77F7">
        <w:rPr>
          <w:rFonts w:eastAsia="標楷體" w:hint="eastAsia"/>
          <w:i/>
          <w:sz w:val="20"/>
        </w:rPr>
        <w:t>未來國軍網路戰之發展案實現重要利害關係人網路空間作戰策略。</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網路空間作戰策略</w:t>
      </w:r>
      <w:r w:rsidRPr="004E77F7">
        <w:rPr>
          <w:rFonts w:eastAsia="標楷體" w:hint="eastAsia"/>
          <w:i/>
          <w:sz w:val="20"/>
          <w:u w:val="single"/>
        </w:rPr>
        <w:t>包括</w:t>
      </w:r>
      <w:r w:rsidRPr="004E77F7">
        <w:rPr>
          <w:rFonts w:eastAsia="標楷體" w:hint="eastAsia"/>
          <w:i/>
          <w:sz w:val="20"/>
        </w:rPr>
        <w:t>重要利害關係人網路空間作戰策略。</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重要利害關係人網路空間作戰策略</w:t>
      </w:r>
      <w:r w:rsidRPr="004E77F7">
        <w:rPr>
          <w:rFonts w:eastAsia="標楷體" w:hint="eastAsia"/>
          <w:i/>
          <w:sz w:val="20"/>
          <w:u w:val="single"/>
        </w:rPr>
        <w:t>包括</w:t>
      </w:r>
      <w:r w:rsidRPr="004E77F7">
        <w:rPr>
          <w:rFonts w:eastAsia="標楷體" w:hint="eastAsia"/>
          <w:i/>
          <w:sz w:val="20"/>
        </w:rPr>
        <w:t>美國國防部網路空間作戰策略及我國國防部網路空間作戰策略。</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美國國防部</w:t>
      </w:r>
      <w:r w:rsidRPr="004E77F7">
        <w:rPr>
          <w:rFonts w:eastAsia="標楷體" w:hint="eastAsia"/>
          <w:i/>
          <w:sz w:val="20"/>
          <w:u w:val="single"/>
        </w:rPr>
        <w:t>關注</w:t>
      </w:r>
      <w:r w:rsidRPr="004E77F7">
        <w:rPr>
          <w:rFonts w:eastAsia="標楷體" w:hint="eastAsia"/>
          <w:i/>
          <w:sz w:val="20"/>
        </w:rPr>
        <w:t>美國國防部網路空間作戰策略。</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美國國防部網路空間作戰策略</w:t>
      </w:r>
      <w:r w:rsidRPr="004E77F7">
        <w:rPr>
          <w:rFonts w:eastAsia="標楷體" w:hint="eastAsia"/>
          <w:i/>
          <w:sz w:val="20"/>
          <w:u w:val="single"/>
        </w:rPr>
        <w:t>包括</w:t>
      </w:r>
      <w:r w:rsidRPr="004E77F7">
        <w:rPr>
          <w:rFonts w:eastAsia="標楷體" w:hint="eastAsia"/>
          <w:i/>
          <w:sz w:val="20"/>
        </w:rPr>
        <w:t>強化網路空間作戰領域的組織、訓練和裝備；建立防禦作戰網；結盟國內合作夥伴；加強集體網路安全</w:t>
      </w:r>
      <w:r w:rsidRPr="004E77F7">
        <w:rPr>
          <w:rFonts w:eastAsia="標楷體" w:hint="eastAsia"/>
          <w:i/>
          <w:sz w:val="20"/>
        </w:rPr>
        <w:lastRenderedPageBreak/>
        <w:t>及提高國家網路空間作戰綜效。</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美國國內合作夥伴配合</w:t>
      </w:r>
      <w:r w:rsidRPr="004E77F7">
        <w:rPr>
          <w:rFonts w:eastAsia="標楷體" w:hint="eastAsia"/>
          <w:i/>
          <w:sz w:val="20"/>
          <w:u w:val="single"/>
        </w:rPr>
        <w:t>實現</w:t>
      </w:r>
      <w:r w:rsidRPr="004E77F7">
        <w:rPr>
          <w:rFonts w:eastAsia="標楷體" w:hint="eastAsia"/>
          <w:i/>
          <w:sz w:val="20"/>
        </w:rPr>
        <w:t>結盟國內合作夥伴。</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美國國內合作夥伴</w:t>
      </w:r>
      <w:r w:rsidRPr="004E77F7">
        <w:rPr>
          <w:rFonts w:eastAsia="標楷體" w:hint="eastAsia"/>
          <w:i/>
          <w:sz w:val="20"/>
          <w:u w:val="single"/>
        </w:rPr>
        <w:t>包括</w:t>
      </w:r>
      <w:r w:rsidRPr="004E77F7">
        <w:rPr>
          <w:rFonts w:eastAsia="標楷體" w:hint="eastAsia"/>
          <w:i/>
          <w:sz w:val="20"/>
        </w:rPr>
        <w:t>美國政府部門及民間企業</w:t>
      </w:r>
      <w:r w:rsidRPr="004E77F7">
        <w:rPr>
          <w:rFonts w:eastAsia="標楷體" w:hint="eastAsia"/>
          <w:i/>
          <w:sz w:val="20"/>
        </w:rPr>
        <w:t xml:space="preserve"> </w:t>
      </w:r>
      <w:r w:rsidRPr="004E77F7">
        <w:rPr>
          <w:rFonts w:eastAsia="標楷體" w:hint="eastAsia"/>
          <w:i/>
          <w:sz w:val="20"/>
        </w:rPr>
        <w:t>機構。</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美國盟友及美國國際夥伴配合實現</w:t>
      </w:r>
      <w:r w:rsidRPr="004E77F7">
        <w:rPr>
          <w:rFonts w:eastAsia="標楷體" w:hint="eastAsia"/>
          <w:i/>
          <w:sz w:val="20"/>
          <w:u w:val="single"/>
        </w:rPr>
        <w:t>加強</w:t>
      </w:r>
      <w:r w:rsidRPr="004E77F7">
        <w:rPr>
          <w:rFonts w:eastAsia="標楷體" w:hint="eastAsia"/>
          <w:i/>
          <w:sz w:val="20"/>
        </w:rPr>
        <w:t>集體網路安全。</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我國國防部</w:t>
      </w:r>
      <w:r w:rsidRPr="004E77F7">
        <w:rPr>
          <w:rFonts w:eastAsia="標楷體" w:hint="eastAsia"/>
          <w:i/>
          <w:sz w:val="20"/>
          <w:u w:val="single"/>
        </w:rPr>
        <w:t>關注</w:t>
      </w:r>
      <w:r w:rsidRPr="004E77F7">
        <w:rPr>
          <w:rFonts w:eastAsia="標楷體" w:hint="eastAsia"/>
          <w:i/>
          <w:sz w:val="20"/>
        </w:rPr>
        <w:t>我國國防部網路空間作戰策略。</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我國國防部網路空間作戰策略包括師法他國經驗、建立我國網路戰能量及中共發展現況與威脅。</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建立我國網路空間作戰之能量</w:t>
      </w:r>
      <w:r w:rsidRPr="004E77F7">
        <w:rPr>
          <w:rFonts w:eastAsia="標楷體" w:hint="eastAsia"/>
          <w:i/>
          <w:sz w:val="20"/>
          <w:u w:val="single"/>
        </w:rPr>
        <w:t>實現</w:t>
      </w:r>
      <w:r w:rsidRPr="004E77F7">
        <w:rPr>
          <w:rFonts w:eastAsia="標楷體" w:hint="eastAsia"/>
          <w:i/>
          <w:sz w:val="20"/>
        </w:rPr>
        <w:t>建立我國網路戰能量。</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網路戰能量構面</w:t>
      </w:r>
      <w:r w:rsidRPr="004E77F7">
        <w:rPr>
          <w:rFonts w:eastAsia="標楷體" w:hint="eastAsia"/>
          <w:i/>
          <w:sz w:val="20"/>
          <w:u w:val="single"/>
        </w:rPr>
        <w:t>包括</w:t>
      </w:r>
      <w:r w:rsidRPr="004E77F7">
        <w:rPr>
          <w:rFonts w:eastAsia="標楷體" w:hint="eastAsia"/>
          <w:i/>
          <w:sz w:val="20"/>
        </w:rPr>
        <w:t>政治網路戰能量構面、經濟網路戰能量構面、軍事網路戰能量構面及心理網路戰能量構面。</w:t>
      </w:r>
    </w:p>
    <w:p w:rsidR="00B864B5" w:rsidRPr="004E77F7" w:rsidRDefault="00B864B5" w:rsidP="00B864B5">
      <w:pPr>
        <w:tabs>
          <w:tab w:val="left" w:pos="0"/>
          <w:tab w:val="left" w:pos="284"/>
        </w:tabs>
        <w:ind w:left="284" w:hangingChars="142" w:hanging="284"/>
        <w:jc w:val="both"/>
        <w:rPr>
          <w:rFonts w:eastAsia="標楷體"/>
          <w:i/>
          <w:sz w:val="20"/>
        </w:rPr>
      </w:pPr>
      <w:r w:rsidRPr="004E77F7">
        <w:rPr>
          <w:rFonts w:ascii="標楷體" w:eastAsia="標楷體" w:hAnsi="標楷體" w:hint="eastAsia"/>
          <w:i/>
          <w:sz w:val="20"/>
        </w:rPr>
        <w:t>．</w:t>
      </w:r>
      <w:r w:rsidRPr="004E77F7">
        <w:rPr>
          <w:rFonts w:ascii="標楷體" w:eastAsia="標楷體" w:hAnsi="標楷體" w:hint="eastAsia"/>
          <w:i/>
          <w:sz w:val="20"/>
        </w:rPr>
        <w:tab/>
      </w:r>
      <w:r w:rsidRPr="004E77F7">
        <w:rPr>
          <w:rFonts w:eastAsia="標楷體" w:hint="eastAsia"/>
          <w:i/>
          <w:sz w:val="20"/>
        </w:rPr>
        <w:t>建立我國網路空間作戰之能量</w:t>
      </w:r>
      <w:r w:rsidRPr="004E77F7">
        <w:rPr>
          <w:rFonts w:eastAsia="標楷體" w:hint="eastAsia"/>
          <w:i/>
          <w:sz w:val="20"/>
          <w:u w:val="single"/>
        </w:rPr>
        <w:t>依據</w:t>
      </w:r>
      <w:r w:rsidRPr="004E77F7">
        <w:rPr>
          <w:rFonts w:eastAsia="標楷體" w:hint="eastAsia"/>
          <w:i/>
          <w:sz w:val="20"/>
        </w:rPr>
        <w:t>政治網路戰能量構面、經濟網路戰能量構面、軍事網路戰能量構面及心理網路戰能量構面。</w:t>
      </w:r>
    </w:p>
    <w:p w:rsidR="00B864B5" w:rsidRPr="004E77F7" w:rsidRDefault="00B864B5" w:rsidP="00B864B5">
      <w:pPr>
        <w:jc w:val="both"/>
        <w:rPr>
          <w:rFonts w:eastAsia="標楷體"/>
          <w:sz w:val="20"/>
        </w:rPr>
      </w:pPr>
      <w:r w:rsidRPr="004E77F7">
        <w:rPr>
          <w:rFonts w:eastAsia="標楷體" w:hint="eastAsia"/>
          <w:sz w:val="20"/>
        </w:rPr>
        <w:t xml:space="preserve">4. </w:t>
      </w:r>
      <w:r w:rsidRPr="004E77F7">
        <w:rPr>
          <w:rFonts w:eastAsia="標楷體" w:hint="eastAsia"/>
          <w:sz w:val="20"/>
        </w:rPr>
        <w:t>正型化</w:t>
      </w:r>
    </w:p>
    <w:p w:rsidR="00B864B5" w:rsidRPr="004E77F7" w:rsidRDefault="00B864B5" w:rsidP="00B864B5">
      <w:pPr>
        <w:ind w:firstLineChars="142" w:firstLine="284"/>
        <w:jc w:val="both"/>
        <w:rPr>
          <w:rFonts w:eastAsia="標楷體"/>
          <w:sz w:val="20"/>
        </w:rPr>
      </w:pPr>
      <w:r w:rsidRPr="004E77F7">
        <w:rPr>
          <w:rFonts w:eastAsia="標楷體" w:hint="eastAsia"/>
          <w:sz w:val="20"/>
        </w:rPr>
        <w:t>本研究將研究範圍於工作底稿中，以集合型式的</w:t>
      </w:r>
      <w:r w:rsidRPr="004E77F7">
        <w:rPr>
          <w:rFonts w:eastAsia="標楷體" w:hint="eastAsia"/>
          <w:sz w:val="20"/>
        </w:rPr>
        <w:t>Lisp-like</w:t>
      </w:r>
      <w:r w:rsidRPr="004E77F7">
        <w:rPr>
          <w:rFonts w:eastAsia="標楷體" w:hint="eastAsia"/>
          <w:sz w:val="20"/>
        </w:rPr>
        <w:t>表示法，經過正型化過程，產出真實語意，列示如下：</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達成</w:t>
      </w:r>
      <w:r w:rsidRPr="004E77F7">
        <w:rPr>
          <w:rFonts w:eastAsia="標楷體" w:hint="eastAsia"/>
          <w:i/>
          <w:sz w:val="20"/>
        </w:rPr>
        <w:t xml:space="preserve"> </w:t>
      </w:r>
      <w:r w:rsidRPr="004E77F7">
        <w:rPr>
          <w:rFonts w:eastAsia="標楷體" w:hint="eastAsia"/>
          <w:i/>
          <w:sz w:val="20"/>
        </w:rPr>
        <w:t>從美軍網路空間的作戰策略探討未來國軍網路戰之發展案</w:t>
      </w:r>
      <w:r w:rsidRPr="004E77F7">
        <w:rPr>
          <w:rFonts w:eastAsia="標楷體" w:hint="eastAsia"/>
          <w:i/>
          <w:sz w:val="20"/>
        </w:rPr>
        <w:t xml:space="preserve"> </w:t>
      </w:r>
      <w:r w:rsidRPr="004E77F7">
        <w:rPr>
          <w:rFonts w:eastAsia="標楷體" w:hint="eastAsia"/>
          <w:i/>
          <w:sz w:val="20"/>
        </w:rPr>
        <w:t>研究重點</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包括</w:t>
      </w:r>
      <w:r w:rsidRPr="004E77F7">
        <w:rPr>
          <w:rFonts w:eastAsia="標楷體" w:hint="eastAsia"/>
          <w:i/>
          <w:sz w:val="20"/>
        </w:rPr>
        <w:t xml:space="preserve"> </w:t>
      </w:r>
      <w:r w:rsidRPr="004E77F7">
        <w:rPr>
          <w:rFonts w:eastAsia="標楷體" w:hint="eastAsia"/>
          <w:i/>
          <w:sz w:val="20"/>
        </w:rPr>
        <w:t>研究重點</w:t>
      </w:r>
      <w:r w:rsidRPr="004E77F7">
        <w:rPr>
          <w:rFonts w:eastAsia="標楷體" w:hint="eastAsia"/>
          <w:i/>
          <w:sz w:val="20"/>
        </w:rPr>
        <w:t xml:space="preserve"> (</w:t>
      </w:r>
      <w:r w:rsidRPr="004E77F7">
        <w:rPr>
          <w:rFonts w:eastAsia="標楷體" w:hint="eastAsia"/>
          <w:i/>
          <w:sz w:val="20"/>
        </w:rPr>
        <w:t>國家網路空間架構</w:t>
      </w:r>
      <w:r w:rsidRPr="004E77F7">
        <w:rPr>
          <w:rFonts w:eastAsia="標楷體" w:hint="eastAsia"/>
          <w:i/>
          <w:sz w:val="20"/>
        </w:rPr>
        <w:t xml:space="preserve"> </w:t>
      </w:r>
      <w:r w:rsidRPr="004E77F7">
        <w:rPr>
          <w:rFonts w:eastAsia="標楷體" w:hint="eastAsia"/>
          <w:i/>
          <w:sz w:val="20"/>
        </w:rPr>
        <w:t>網路空間環境</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應用於</w:t>
      </w:r>
      <w:r w:rsidRPr="004E77F7">
        <w:rPr>
          <w:rFonts w:eastAsia="標楷體" w:hint="eastAsia"/>
          <w:i/>
          <w:sz w:val="20"/>
        </w:rPr>
        <w:t xml:space="preserve"> </w:t>
      </w:r>
      <w:r w:rsidRPr="004E77F7">
        <w:rPr>
          <w:rFonts w:eastAsia="標楷體" w:hint="eastAsia"/>
          <w:i/>
          <w:sz w:val="20"/>
        </w:rPr>
        <w:t>國家網路空間架構</w:t>
      </w:r>
      <w:r w:rsidRPr="004E77F7">
        <w:rPr>
          <w:rFonts w:eastAsia="標楷體" w:hint="eastAsia"/>
          <w:i/>
          <w:sz w:val="20"/>
        </w:rPr>
        <w:t xml:space="preserve"> </w:t>
      </w:r>
      <w:r w:rsidRPr="004E77F7">
        <w:rPr>
          <w:rFonts w:eastAsia="標楷體" w:hint="eastAsia"/>
          <w:i/>
          <w:sz w:val="20"/>
        </w:rPr>
        <w:t>網路空間環境</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包括</w:t>
      </w:r>
      <w:r w:rsidRPr="004E77F7">
        <w:rPr>
          <w:rFonts w:eastAsia="標楷體" w:hint="eastAsia"/>
          <w:i/>
          <w:sz w:val="20"/>
        </w:rPr>
        <w:t xml:space="preserve"> </w:t>
      </w:r>
      <w:r w:rsidRPr="004E77F7">
        <w:rPr>
          <w:rFonts w:eastAsia="標楷體" w:hint="eastAsia"/>
          <w:i/>
          <w:sz w:val="20"/>
        </w:rPr>
        <w:t>網路空間環境</w:t>
      </w:r>
      <w:r w:rsidRPr="004E77F7">
        <w:rPr>
          <w:rFonts w:eastAsia="標楷體" w:hint="eastAsia"/>
          <w:i/>
          <w:sz w:val="20"/>
        </w:rPr>
        <w:t xml:space="preserve"> </w:t>
      </w:r>
      <w:r w:rsidRPr="004E77F7">
        <w:rPr>
          <w:rFonts w:eastAsia="標楷體" w:hint="eastAsia"/>
          <w:i/>
          <w:sz w:val="20"/>
        </w:rPr>
        <w:t>實體戰場</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包括</w:t>
      </w:r>
      <w:r w:rsidRPr="004E77F7">
        <w:rPr>
          <w:rFonts w:eastAsia="標楷體" w:hint="eastAsia"/>
          <w:i/>
          <w:sz w:val="20"/>
        </w:rPr>
        <w:t xml:space="preserve"> </w:t>
      </w:r>
      <w:r w:rsidRPr="004E77F7">
        <w:rPr>
          <w:rFonts w:eastAsia="標楷體" w:hint="eastAsia"/>
          <w:i/>
          <w:sz w:val="20"/>
        </w:rPr>
        <w:t>實體戰場</w:t>
      </w:r>
      <w:r w:rsidRPr="004E77F7">
        <w:rPr>
          <w:rFonts w:eastAsia="標楷體" w:hint="eastAsia"/>
          <w:i/>
          <w:sz w:val="20"/>
        </w:rPr>
        <w:t xml:space="preserve"> (</w:t>
      </w:r>
      <w:r w:rsidRPr="004E77F7">
        <w:rPr>
          <w:rFonts w:eastAsia="標楷體" w:hint="eastAsia"/>
          <w:i/>
          <w:sz w:val="20"/>
        </w:rPr>
        <w:t>太空網路空間環境</w:t>
      </w:r>
      <w:r w:rsidRPr="004E77F7">
        <w:rPr>
          <w:rFonts w:eastAsia="標楷體" w:hint="eastAsia"/>
          <w:i/>
          <w:sz w:val="20"/>
        </w:rPr>
        <w:t xml:space="preserve"> </w:t>
      </w:r>
      <w:r w:rsidRPr="004E77F7">
        <w:rPr>
          <w:rFonts w:eastAsia="標楷體" w:hint="eastAsia"/>
          <w:i/>
          <w:sz w:val="20"/>
        </w:rPr>
        <w:t>陸軍網路空間環境</w:t>
      </w:r>
      <w:r w:rsidRPr="004E77F7">
        <w:rPr>
          <w:rFonts w:eastAsia="標楷體" w:hint="eastAsia"/>
          <w:i/>
          <w:sz w:val="20"/>
        </w:rPr>
        <w:t xml:space="preserve"> </w:t>
      </w:r>
      <w:r w:rsidRPr="004E77F7">
        <w:rPr>
          <w:rFonts w:eastAsia="標楷體" w:hint="eastAsia"/>
          <w:i/>
          <w:sz w:val="20"/>
        </w:rPr>
        <w:t>海軍網路空間環境</w:t>
      </w:r>
      <w:r w:rsidRPr="004E77F7">
        <w:rPr>
          <w:rFonts w:eastAsia="標楷體" w:hint="eastAsia"/>
          <w:i/>
          <w:sz w:val="20"/>
        </w:rPr>
        <w:t xml:space="preserve"> </w:t>
      </w:r>
      <w:r w:rsidRPr="004E77F7">
        <w:rPr>
          <w:rFonts w:eastAsia="標楷體" w:hint="eastAsia"/>
          <w:i/>
          <w:sz w:val="20"/>
        </w:rPr>
        <w:t>空軍網路空間環境</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包括</w:t>
      </w:r>
      <w:r w:rsidRPr="004E77F7">
        <w:rPr>
          <w:rFonts w:eastAsia="標楷體" w:hint="eastAsia"/>
          <w:i/>
          <w:sz w:val="20"/>
        </w:rPr>
        <w:t xml:space="preserve"> </w:t>
      </w:r>
      <w:r w:rsidRPr="004E77F7">
        <w:rPr>
          <w:rFonts w:eastAsia="標楷體" w:hint="eastAsia"/>
          <w:i/>
          <w:sz w:val="20"/>
        </w:rPr>
        <w:t>利害關係人</w:t>
      </w:r>
      <w:r w:rsidRPr="004E77F7">
        <w:rPr>
          <w:rFonts w:eastAsia="標楷體" w:hint="eastAsia"/>
          <w:i/>
          <w:sz w:val="20"/>
        </w:rPr>
        <w:t xml:space="preserve"> (</w:t>
      </w:r>
      <w:r w:rsidRPr="004E77F7">
        <w:rPr>
          <w:rFonts w:eastAsia="標楷體" w:hint="eastAsia"/>
          <w:i/>
          <w:sz w:val="20"/>
        </w:rPr>
        <w:t>我國國防部</w:t>
      </w:r>
      <w:r w:rsidRPr="004E77F7">
        <w:rPr>
          <w:rFonts w:eastAsia="標楷體" w:hint="eastAsia"/>
          <w:i/>
          <w:sz w:val="20"/>
        </w:rPr>
        <w:t xml:space="preserve"> </w:t>
      </w:r>
      <w:r w:rsidRPr="004E77F7">
        <w:rPr>
          <w:rFonts w:eastAsia="標楷體" w:hint="eastAsia"/>
          <w:i/>
          <w:sz w:val="20"/>
        </w:rPr>
        <w:t>他國軍方</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包括</w:t>
      </w:r>
      <w:r w:rsidRPr="004E77F7">
        <w:rPr>
          <w:rFonts w:eastAsia="標楷體" w:hint="eastAsia"/>
          <w:i/>
          <w:sz w:val="20"/>
        </w:rPr>
        <w:t xml:space="preserve"> </w:t>
      </w:r>
      <w:r w:rsidRPr="004E77F7">
        <w:rPr>
          <w:rFonts w:eastAsia="標楷體" w:hint="eastAsia"/>
          <w:i/>
          <w:sz w:val="20"/>
        </w:rPr>
        <w:t>他國軍方</w:t>
      </w:r>
      <w:r w:rsidRPr="004E77F7">
        <w:rPr>
          <w:rFonts w:eastAsia="標楷體" w:hint="eastAsia"/>
          <w:i/>
          <w:sz w:val="20"/>
        </w:rPr>
        <w:t xml:space="preserve"> (</w:t>
      </w:r>
      <w:r w:rsidRPr="004E77F7">
        <w:rPr>
          <w:rFonts w:eastAsia="標楷體" w:hint="eastAsia"/>
          <w:i/>
          <w:sz w:val="20"/>
        </w:rPr>
        <w:t>美國國防部</w:t>
      </w:r>
      <w:r w:rsidRPr="004E77F7">
        <w:rPr>
          <w:rFonts w:eastAsia="標楷體" w:hint="eastAsia"/>
          <w:i/>
          <w:sz w:val="20"/>
        </w:rPr>
        <w:t xml:space="preserve"> </w:t>
      </w:r>
      <w:r w:rsidRPr="004E77F7">
        <w:rPr>
          <w:rFonts w:eastAsia="標楷體" w:hint="eastAsia"/>
          <w:i/>
          <w:sz w:val="20"/>
        </w:rPr>
        <w:t>中國網軍</w:t>
      </w:r>
      <w:r w:rsidRPr="004E77F7">
        <w:rPr>
          <w:rFonts w:eastAsia="標楷體" w:hint="eastAsia"/>
          <w:i/>
          <w:sz w:val="20"/>
        </w:rPr>
        <w:t xml:space="preserve"> </w:t>
      </w:r>
      <w:r w:rsidRPr="004E77F7">
        <w:rPr>
          <w:rFonts w:eastAsia="標楷體" w:hint="eastAsia"/>
          <w:i/>
          <w:sz w:val="20"/>
        </w:rPr>
        <w:t>北韓網軍</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建構於</w:t>
      </w:r>
      <w:r w:rsidRPr="004E77F7">
        <w:rPr>
          <w:rFonts w:eastAsia="標楷體" w:hint="eastAsia"/>
          <w:i/>
          <w:sz w:val="20"/>
        </w:rPr>
        <w:t xml:space="preserve"> </w:t>
      </w:r>
      <w:r w:rsidRPr="004E77F7">
        <w:rPr>
          <w:rFonts w:eastAsia="標楷體" w:hint="eastAsia"/>
          <w:i/>
          <w:sz w:val="20"/>
        </w:rPr>
        <w:t>我國國防部網路戰</w:t>
      </w:r>
      <w:r w:rsidRPr="004E77F7">
        <w:rPr>
          <w:rFonts w:eastAsia="標楷體" w:hint="eastAsia"/>
          <w:i/>
          <w:sz w:val="20"/>
        </w:rPr>
        <w:t xml:space="preserve"> </w:t>
      </w:r>
      <w:r w:rsidRPr="004E77F7">
        <w:rPr>
          <w:rFonts w:eastAsia="標楷體" w:hint="eastAsia"/>
          <w:i/>
          <w:sz w:val="20"/>
        </w:rPr>
        <w:t>國家網路空間架構</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建構於</w:t>
      </w:r>
      <w:r w:rsidRPr="004E77F7">
        <w:rPr>
          <w:rFonts w:eastAsia="標楷體" w:hint="eastAsia"/>
          <w:i/>
          <w:sz w:val="20"/>
        </w:rPr>
        <w:t xml:space="preserve"> </w:t>
      </w:r>
      <w:r w:rsidRPr="004E77F7">
        <w:rPr>
          <w:rFonts w:eastAsia="標楷體" w:hint="eastAsia"/>
          <w:i/>
          <w:sz w:val="20"/>
        </w:rPr>
        <w:t>他國國防部網路戰</w:t>
      </w:r>
      <w:r w:rsidRPr="004E77F7">
        <w:rPr>
          <w:rFonts w:eastAsia="標楷體" w:hint="eastAsia"/>
          <w:i/>
          <w:sz w:val="20"/>
        </w:rPr>
        <w:t xml:space="preserve"> </w:t>
      </w:r>
      <w:r w:rsidRPr="004E77F7">
        <w:rPr>
          <w:rFonts w:eastAsia="標楷體" w:hint="eastAsia"/>
          <w:i/>
          <w:sz w:val="20"/>
        </w:rPr>
        <w:t>國家網路空間架構</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rPr>
        <w:t>執行</w:t>
      </w:r>
      <w:r w:rsidRPr="004E77F7">
        <w:rPr>
          <w:rFonts w:eastAsia="標楷體" w:hint="eastAsia"/>
          <w:i/>
          <w:sz w:val="20"/>
        </w:rPr>
        <w:t xml:space="preserve"> </w:t>
      </w:r>
      <w:r w:rsidRPr="004E77F7">
        <w:rPr>
          <w:rFonts w:eastAsia="標楷體" w:hint="eastAsia"/>
          <w:i/>
          <w:sz w:val="20"/>
        </w:rPr>
        <w:t>利害關係人</w:t>
      </w:r>
      <w:r w:rsidRPr="004E77F7">
        <w:rPr>
          <w:rFonts w:eastAsia="標楷體" w:hint="eastAsia"/>
          <w:i/>
          <w:sz w:val="20"/>
        </w:rPr>
        <w:t xml:space="preserve"> </w:t>
      </w:r>
      <w:r w:rsidRPr="004E77F7">
        <w:rPr>
          <w:rFonts w:eastAsia="標楷體" w:hint="eastAsia"/>
          <w:i/>
          <w:sz w:val="20"/>
        </w:rPr>
        <w:t>網路空間作戰策略</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被視為</w:t>
      </w:r>
      <w:r w:rsidRPr="004E77F7">
        <w:rPr>
          <w:rFonts w:eastAsia="標楷體" w:hint="eastAsia"/>
          <w:i/>
          <w:sz w:val="20"/>
        </w:rPr>
        <w:t xml:space="preserve"> (</w:t>
      </w:r>
      <w:r w:rsidRPr="004E77F7">
        <w:rPr>
          <w:rFonts w:eastAsia="標楷體" w:hint="eastAsia"/>
          <w:i/>
          <w:sz w:val="20"/>
        </w:rPr>
        <w:t>我國國防部</w:t>
      </w:r>
      <w:r w:rsidRPr="004E77F7">
        <w:rPr>
          <w:rFonts w:eastAsia="標楷體" w:hint="eastAsia"/>
          <w:i/>
          <w:sz w:val="20"/>
        </w:rPr>
        <w:t xml:space="preserve"> </w:t>
      </w:r>
      <w:r w:rsidRPr="004E77F7">
        <w:rPr>
          <w:rFonts w:eastAsia="標楷體" w:hint="eastAsia"/>
          <w:i/>
          <w:sz w:val="20"/>
        </w:rPr>
        <w:t>美國國防部</w:t>
      </w:r>
      <w:r w:rsidRPr="004E77F7">
        <w:rPr>
          <w:rFonts w:eastAsia="標楷體" w:hint="eastAsia"/>
          <w:i/>
          <w:sz w:val="20"/>
        </w:rPr>
        <w:t xml:space="preserve">) </w:t>
      </w:r>
      <w:r w:rsidRPr="004E77F7">
        <w:rPr>
          <w:rFonts w:eastAsia="標楷體" w:hint="eastAsia"/>
          <w:i/>
          <w:sz w:val="20"/>
        </w:rPr>
        <w:t>深入研究主要對象</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被視為</w:t>
      </w:r>
      <w:r w:rsidRPr="004E77F7">
        <w:rPr>
          <w:rFonts w:eastAsia="標楷體" w:hint="eastAsia"/>
          <w:i/>
          <w:sz w:val="20"/>
        </w:rPr>
        <w:t xml:space="preserve"> (</w:t>
      </w:r>
      <w:r w:rsidRPr="004E77F7">
        <w:rPr>
          <w:rFonts w:eastAsia="標楷體" w:hint="eastAsia"/>
          <w:i/>
          <w:sz w:val="20"/>
        </w:rPr>
        <w:t>中國網軍</w:t>
      </w:r>
      <w:r w:rsidRPr="004E77F7">
        <w:rPr>
          <w:rFonts w:eastAsia="標楷體" w:hint="eastAsia"/>
          <w:i/>
          <w:sz w:val="20"/>
        </w:rPr>
        <w:t xml:space="preserve"> </w:t>
      </w:r>
      <w:r w:rsidRPr="004E77F7">
        <w:rPr>
          <w:rFonts w:eastAsia="標楷體" w:hint="eastAsia"/>
          <w:i/>
          <w:sz w:val="20"/>
        </w:rPr>
        <w:t>北韓網軍</w:t>
      </w:r>
      <w:r w:rsidRPr="004E77F7">
        <w:rPr>
          <w:rFonts w:eastAsia="標楷體" w:hint="eastAsia"/>
          <w:i/>
          <w:sz w:val="20"/>
        </w:rPr>
        <w:t xml:space="preserve">) </w:t>
      </w:r>
      <w:r w:rsidRPr="004E77F7">
        <w:rPr>
          <w:rFonts w:eastAsia="標楷體" w:hint="eastAsia"/>
          <w:i/>
          <w:sz w:val="20"/>
        </w:rPr>
        <w:t>次要研究對象</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被視為</w:t>
      </w:r>
      <w:r w:rsidRPr="004E77F7">
        <w:rPr>
          <w:rFonts w:eastAsia="標楷體" w:hint="eastAsia"/>
          <w:i/>
          <w:sz w:val="20"/>
        </w:rPr>
        <w:t xml:space="preserve"> </w:t>
      </w:r>
      <w:r w:rsidRPr="004E77F7">
        <w:rPr>
          <w:rFonts w:eastAsia="標楷體" w:hint="eastAsia"/>
          <w:i/>
          <w:sz w:val="20"/>
        </w:rPr>
        <w:t>北韓網軍</w:t>
      </w:r>
      <w:r w:rsidRPr="004E77F7">
        <w:rPr>
          <w:rFonts w:eastAsia="標楷體" w:hint="eastAsia"/>
          <w:i/>
          <w:sz w:val="20"/>
        </w:rPr>
        <w:t xml:space="preserve"> </w:t>
      </w:r>
      <w:r w:rsidRPr="004E77F7">
        <w:rPr>
          <w:rFonts w:eastAsia="標楷體" w:hint="eastAsia"/>
          <w:i/>
          <w:sz w:val="20"/>
        </w:rPr>
        <w:t>美國潛在敵人</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關注</w:t>
      </w:r>
      <w:r w:rsidRPr="004E77F7">
        <w:rPr>
          <w:rFonts w:eastAsia="標楷體" w:hint="eastAsia"/>
          <w:i/>
          <w:sz w:val="20"/>
        </w:rPr>
        <w:t xml:space="preserve"> </w:t>
      </w:r>
      <w:r w:rsidRPr="004E77F7">
        <w:rPr>
          <w:rFonts w:eastAsia="標楷體" w:hint="eastAsia"/>
          <w:i/>
          <w:sz w:val="20"/>
        </w:rPr>
        <w:t>我國國防部</w:t>
      </w:r>
      <w:r w:rsidRPr="004E77F7">
        <w:rPr>
          <w:rFonts w:eastAsia="標楷體" w:hint="eastAsia"/>
          <w:i/>
          <w:sz w:val="20"/>
        </w:rPr>
        <w:t xml:space="preserve"> </w:t>
      </w:r>
      <w:r w:rsidRPr="004E77F7">
        <w:rPr>
          <w:rFonts w:eastAsia="標楷體" w:hint="eastAsia"/>
          <w:i/>
          <w:sz w:val="20"/>
        </w:rPr>
        <w:t>我國國防部網路戰</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關注</w:t>
      </w:r>
      <w:r w:rsidRPr="004E77F7">
        <w:rPr>
          <w:rFonts w:eastAsia="標楷體" w:hint="eastAsia"/>
          <w:i/>
          <w:sz w:val="20"/>
        </w:rPr>
        <w:t xml:space="preserve"> </w:t>
      </w:r>
      <w:r w:rsidRPr="004E77F7">
        <w:rPr>
          <w:rFonts w:eastAsia="標楷體" w:hint="eastAsia"/>
          <w:i/>
          <w:sz w:val="20"/>
        </w:rPr>
        <w:t>他國軍方</w:t>
      </w:r>
      <w:r w:rsidRPr="004E77F7">
        <w:rPr>
          <w:rFonts w:eastAsia="標楷體" w:hint="eastAsia"/>
          <w:i/>
          <w:sz w:val="20"/>
        </w:rPr>
        <w:t xml:space="preserve"> </w:t>
      </w:r>
      <w:r w:rsidRPr="004E77F7">
        <w:rPr>
          <w:rFonts w:eastAsia="標楷體" w:hint="eastAsia"/>
          <w:i/>
          <w:sz w:val="20"/>
        </w:rPr>
        <w:t>他國軍方網路戰</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攻防</w:t>
      </w:r>
      <w:r w:rsidRPr="004E77F7">
        <w:rPr>
          <w:rFonts w:eastAsia="標楷體" w:hint="eastAsia"/>
          <w:i/>
          <w:sz w:val="20"/>
        </w:rPr>
        <w:t xml:space="preserve"> </w:t>
      </w:r>
      <w:r w:rsidRPr="004E77F7">
        <w:rPr>
          <w:rFonts w:eastAsia="標楷體" w:hint="eastAsia"/>
          <w:i/>
          <w:sz w:val="20"/>
        </w:rPr>
        <w:t>我國國防部網路戰</w:t>
      </w:r>
      <w:r w:rsidRPr="004E77F7">
        <w:rPr>
          <w:rFonts w:eastAsia="標楷體" w:hint="eastAsia"/>
          <w:i/>
          <w:sz w:val="20"/>
        </w:rPr>
        <w:t xml:space="preserve"> (</w:t>
      </w:r>
      <w:r w:rsidRPr="004E77F7">
        <w:rPr>
          <w:rFonts w:eastAsia="標楷體" w:hint="eastAsia"/>
          <w:i/>
          <w:sz w:val="20"/>
        </w:rPr>
        <w:t>中國網軍</w:t>
      </w:r>
      <w:r w:rsidRPr="004E77F7">
        <w:rPr>
          <w:rFonts w:eastAsia="標楷體" w:hint="eastAsia"/>
          <w:i/>
          <w:sz w:val="20"/>
        </w:rPr>
        <w:t xml:space="preserve"> </w:t>
      </w:r>
      <w:r w:rsidRPr="004E77F7">
        <w:rPr>
          <w:rFonts w:eastAsia="標楷體" w:hint="eastAsia"/>
          <w:i/>
          <w:sz w:val="20"/>
        </w:rPr>
        <w:t>北韓網軍</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包括</w:t>
      </w:r>
      <w:r w:rsidRPr="004E77F7">
        <w:rPr>
          <w:rFonts w:eastAsia="標楷體" w:hint="eastAsia"/>
          <w:i/>
          <w:sz w:val="20"/>
        </w:rPr>
        <w:t xml:space="preserve"> </w:t>
      </w:r>
      <w:r w:rsidRPr="004E77F7">
        <w:rPr>
          <w:rFonts w:eastAsia="標楷體" w:hint="eastAsia"/>
          <w:i/>
          <w:sz w:val="20"/>
        </w:rPr>
        <w:t>我國國防部網路戰</w:t>
      </w:r>
      <w:r w:rsidRPr="004E77F7">
        <w:rPr>
          <w:rFonts w:eastAsia="標楷體" w:hint="eastAsia"/>
          <w:i/>
          <w:sz w:val="20"/>
        </w:rPr>
        <w:t xml:space="preserve"> (</w:t>
      </w:r>
      <w:r w:rsidRPr="004E77F7">
        <w:rPr>
          <w:rFonts w:eastAsia="標楷體" w:hint="eastAsia"/>
          <w:i/>
          <w:sz w:val="20"/>
        </w:rPr>
        <w:t>我國國防部網路戰攻擊</w:t>
      </w:r>
      <w:r w:rsidRPr="004E77F7">
        <w:rPr>
          <w:rFonts w:eastAsia="標楷體" w:hint="eastAsia"/>
          <w:i/>
          <w:sz w:val="20"/>
        </w:rPr>
        <w:t xml:space="preserve"> </w:t>
      </w:r>
      <w:r w:rsidRPr="004E77F7">
        <w:rPr>
          <w:rFonts w:eastAsia="標楷體" w:hint="eastAsia"/>
          <w:i/>
          <w:sz w:val="20"/>
        </w:rPr>
        <w:t>我國國防部網路戰防禦</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包括</w:t>
      </w:r>
      <w:r w:rsidRPr="004E77F7">
        <w:rPr>
          <w:rFonts w:eastAsia="標楷體" w:hint="eastAsia"/>
          <w:i/>
          <w:sz w:val="20"/>
        </w:rPr>
        <w:t xml:space="preserve"> </w:t>
      </w:r>
      <w:r w:rsidRPr="004E77F7">
        <w:rPr>
          <w:rFonts w:eastAsia="標楷體" w:hint="eastAsia"/>
          <w:i/>
          <w:sz w:val="20"/>
        </w:rPr>
        <w:t>深入研究主要對象</w:t>
      </w:r>
      <w:r w:rsidRPr="004E77F7">
        <w:rPr>
          <w:rFonts w:eastAsia="標楷體" w:hint="eastAsia"/>
          <w:i/>
          <w:sz w:val="20"/>
        </w:rPr>
        <w:t xml:space="preserve"> </w:t>
      </w:r>
      <w:r w:rsidRPr="004E77F7">
        <w:rPr>
          <w:rFonts w:eastAsia="標楷體" w:hint="eastAsia"/>
          <w:i/>
          <w:sz w:val="20"/>
        </w:rPr>
        <w:t>重要利害關係人</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lastRenderedPageBreak/>
        <w:t>(</w:t>
      </w:r>
      <w:r w:rsidRPr="004E77F7">
        <w:rPr>
          <w:rFonts w:eastAsia="標楷體" w:hint="eastAsia"/>
          <w:i/>
          <w:sz w:val="20"/>
          <w:u w:val="single"/>
        </w:rPr>
        <w:t>遵守</w:t>
      </w:r>
      <w:r w:rsidRPr="004E77F7">
        <w:rPr>
          <w:rFonts w:eastAsia="標楷體" w:hint="eastAsia"/>
          <w:i/>
          <w:sz w:val="20"/>
        </w:rPr>
        <w:t xml:space="preserve"> </w:t>
      </w:r>
      <w:r w:rsidRPr="004E77F7">
        <w:rPr>
          <w:rFonts w:eastAsia="標楷體" w:hint="eastAsia"/>
          <w:i/>
          <w:sz w:val="20"/>
        </w:rPr>
        <w:t>從美軍網路空間的作戰策略探討未來國軍網路戰之發展案</w:t>
      </w:r>
      <w:r w:rsidRPr="004E77F7">
        <w:rPr>
          <w:rFonts w:eastAsia="標楷體" w:hint="eastAsia"/>
          <w:i/>
          <w:sz w:val="20"/>
        </w:rPr>
        <w:t xml:space="preserve"> </w:t>
      </w:r>
      <w:r w:rsidRPr="004E77F7">
        <w:rPr>
          <w:rFonts w:eastAsia="標楷體" w:hint="eastAsia"/>
          <w:i/>
          <w:sz w:val="20"/>
        </w:rPr>
        <w:t>聚焦於重要利害關係人原則</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被視為</w:t>
      </w:r>
      <w:r w:rsidRPr="004E77F7">
        <w:rPr>
          <w:rFonts w:eastAsia="標楷體" w:hint="eastAsia"/>
          <w:i/>
          <w:sz w:val="20"/>
        </w:rPr>
        <w:t xml:space="preserve"> (</w:t>
      </w:r>
      <w:r w:rsidRPr="004E77F7">
        <w:rPr>
          <w:rFonts w:eastAsia="標楷體" w:hint="eastAsia"/>
          <w:i/>
          <w:sz w:val="20"/>
        </w:rPr>
        <w:t>我國國防部</w:t>
      </w:r>
      <w:r w:rsidRPr="004E77F7">
        <w:rPr>
          <w:rFonts w:eastAsia="標楷體" w:hint="eastAsia"/>
          <w:i/>
          <w:sz w:val="20"/>
        </w:rPr>
        <w:t xml:space="preserve"> </w:t>
      </w:r>
      <w:r w:rsidRPr="004E77F7">
        <w:rPr>
          <w:rFonts w:eastAsia="標楷體" w:hint="eastAsia"/>
          <w:i/>
          <w:sz w:val="20"/>
        </w:rPr>
        <w:t>美國國防部</w:t>
      </w:r>
      <w:r w:rsidRPr="004E77F7">
        <w:rPr>
          <w:rFonts w:eastAsia="標楷體" w:hint="eastAsia"/>
          <w:i/>
          <w:sz w:val="20"/>
        </w:rPr>
        <w:t xml:space="preserve">) </w:t>
      </w:r>
      <w:r w:rsidRPr="004E77F7">
        <w:rPr>
          <w:rFonts w:eastAsia="標楷體" w:hint="eastAsia"/>
          <w:i/>
          <w:sz w:val="20"/>
        </w:rPr>
        <w:t>重要利害關係人</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實現</w:t>
      </w:r>
      <w:r w:rsidRPr="004E77F7">
        <w:rPr>
          <w:rFonts w:eastAsia="標楷體" w:hint="eastAsia"/>
          <w:i/>
          <w:sz w:val="20"/>
        </w:rPr>
        <w:t xml:space="preserve"> </w:t>
      </w:r>
      <w:r w:rsidRPr="004E77F7">
        <w:rPr>
          <w:rFonts w:eastAsia="標楷體" w:hint="eastAsia"/>
          <w:i/>
          <w:sz w:val="20"/>
        </w:rPr>
        <w:t>從美軍網路空間的作戰策略探討未來國軍網路戰之發展案</w:t>
      </w:r>
      <w:r w:rsidRPr="004E77F7">
        <w:rPr>
          <w:rFonts w:eastAsia="標楷體" w:hint="eastAsia"/>
          <w:i/>
          <w:sz w:val="20"/>
        </w:rPr>
        <w:t xml:space="preserve"> </w:t>
      </w:r>
      <w:r w:rsidRPr="004E77F7">
        <w:rPr>
          <w:rFonts w:eastAsia="標楷體" w:hint="eastAsia"/>
          <w:i/>
          <w:sz w:val="20"/>
        </w:rPr>
        <w:t>重要利害關係人網路空間作戰策略</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包括</w:t>
      </w:r>
      <w:r w:rsidRPr="004E77F7">
        <w:rPr>
          <w:rFonts w:eastAsia="標楷體" w:hint="eastAsia"/>
          <w:i/>
          <w:sz w:val="20"/>
        </w:rPr>
        <w:t xml:space="preserve"> </w:t>
      </w:r>
      <w:r w:rsidRPr="004E77F7">
        <w:rPr>
          <w:rFonts w:eastAsia="標楷體" w:hint="eastAsia"/>
          <w:i/>
          <w:sz w:val="20"/>
        </w:rPr>
        <w:t>網路空間作戰策略</w:t>
      </w:r>
      <w:r w:rsidRPr="004E77F7">
        <w:rPr>
          <w:rFonts w:eastAsia="標楷體" w:hint="eastAsia"/>
          <w:i/>
          <w:sz w:val="20"/>
        </w:rPr>
        <w:t xml:space="preserve"> </w:t>
      </w:r>
      <w:r w:rsidRPr="004E77F7">
        <w:rPr>
          <w:rFonts w:eastAsia="標楷體" w:hint="eastAsia"/>
          <w:i/>
          <w:sz w:val="20"/>
        </w:rPr>
        <w:t>重要利害關係人網路空間作戰策略</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包括</w:t>
      </w:r>
      <w:r w:rsidRPr="004E77F7">
        <w:rPr>
          <w:rFonts w:eastAsia="標楷體" w:hint="eastAsia"/>
          <w:i/>
          <w:sz w:val="20"/>
        </w:rPr>
        <w:t xml:space="preserve"> </w:t>
      </w:r>
      <w:r w:rsidRPr="004E77F7">
        <w:rPr>
          <w:rFonts w:eastAsia="標楷體" w:hint="eastAsia"/>
          <w:i/>
          <w:sz w:val="20"/>
        </w:rPr>
        <w:t>重要利害關係人網路空間作戰策略</w:t>
      </w:r>
      <w:r w:rsidRPr="004E77F7">
        <w:rPr>
          <w:rFonts w:eastAsia="標楷體" w:hint="eastAsia"/>
          <w:i/>
          <w:sz w:val="20"/>
        </w:rPr>
        <w:t xml:space="preserve"> (</w:t>
      </w:r>
      <w:r w:rsidRPr="004E77F7">
        <w:rPr>
          <w:rFonts w:eastAsia="標楷體" w:hint="eastAsia"/>
          <w:i/>
          <w:sz w:val="20"/>
        </w:rPr>
        <w:t>美國國防部網路空間作戰策略</w:t>
      </w:r>
      <w:r w:rsidRPr="004E77F7">
        <w:rPr>
          <w:rFonts w:eastAsia="標楷體" w:hint="eastAsia"/>
          <w:i/>
          <w:sz w:val="20"/>
        </w:rPr>
        <w:t xml:space="preserve"> </w:t>
      </w:r>
      <w:r w:rsidRPr="004E77F7">
        <w:rPr>
          <w:rFonts w:eastAsia="標楷體" w:hint="eastAsia"/>
          <w:i/>
          <w:sz w:val="20"/>
        </w:rPr>
        <w:t>我國國防部網路空間作戰策略</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關注</w:t>
      </w:r>
      <w:r w:rsidRPr="004E77F7">
        <w:rPr>
          <w:rFonts w:eastAsia="標楷體" w:hint="eastAsia"/>
          <w:i/>
          <w:sz w:val="20"/>
        </w:rPr>
        <w:t xml:space="preserve"> </w:t>
      </w:r>
      <w:r w:rsidRPr="004E77F7">
        <w:rPr>
          <w:rFonts w:eastAsia="標楷體" w:hint="eastAsia"/>
          <w:i/>
          <w:sz w:val="20"/>
        </w:rPr>
        <w:t>美國國防部</w:t>
      </w:r>
      <w:r w:rsidRPr="004E77F7">
        <w:rPr>
          <w:rFonts w:eastAsia="標楷體" w:hint="eastAsia"/>
          <w:i/>
          <w:sz w:val="20"/>
        </w:rPr>
        <w:t xml:space="preserve"> </w:t>
      </w:r>
      <w:r w:rsidRPr="004E77F7">
        <w:rPr>
          <w:rFonts w:eastAsia="標楷體" w:hint="eastAsia"/>
          <w:i/>
          <w:sz w:val="20"/>
        </w:rPr>
        <w:t>美國國防部網路空間作戰策略</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包括</w:t>
      </w:r>
      <w:r w:rsidRPr="004E77F7">
        <w:rPr>
          <w:rFonts w:eastAsia="標楷體" w:hint="eastAsia"/>
          <w:i/>
          <w:sz w:val="20"/>
        </w:rPr>
        <w:t xml:space="preserve"> </w:t>
      </w:r>
      <w:r w:rsidRPr="004E77F7">
        <w:rPr>
          <w:rFonts w:eastAsia="標楷體" w:hint="eastAsia"/>
          <w:i/>
          <w:sz w:val="20"/>
        </w:rPr>
        <w:t>美國國防部網路空間作戰策略</w:t>
      </w:r>
      <w:r w:rsidRPr="004E77F7">
        <w:rPr>
          <w:rFonts w:eastAsia="標楷體" w:hint="eastAsia"/>
          <w:i/>
          <w:sz w:val="20"/>
        </w:rPr>
        <w:t xml:space="preserve"> (</w:t>
      </w:r>
      <w:r w:rsidRPr="004E77F7">
        <w:rPr>
          <w:rFonts w:eastAsia="標楷體" w:hint="eastAsia"/>
          <w:i/>
          <w:sz w:val="20"/>
        </w:rPr>
        <w:t>強化網路空間作戰領域的組織、訓練和裝備</w:t>
      </w:r>
      <w:r w:rsidRPr="004E77F7">
        <w:rPr>
          <w:rFonts w:eastAsia="標楷體" w:hint="eastAsia"/>
          <w:i/>
          <w:sz w:val="20"/>
        </w:rPr>
        <w:t xml:space="preserve"> </w:t>
      </w:r>
      <w:r w:rsidRPr="004E77F7">
        <w:rPr>
          <w:rFonts w:eastAsia="標楷體" w:hint="eastAsia"/>
          <w:i/>
          <w:sz w:val="20"/>
        </w:rPr>
        <w:t>建立防禦作戰網</w:t>
      </w:r>
      <w:r w:rsidRPr="004E77F7">
        <w:rPr>
          <w:rFonts w:eastAsia="標楷體" w:hint="eastAsia"/>
          <w:i/>
          <w:sz w:val="20"/>
        </w:rPr>
        <w:t xml:space="preserve"> </w:t>
      </w:r>
      <w:r w:rsidRPr="004E77F7">
        <w:rPr>
          <w:rFonts w:eastAsia="標楷體" w:hint="eastAsia"/>
          <w:i/>
          <w:sz w:val="20"/>
        </w:rPr>
        <w:t>結盟國內合作夥伴</w:t>
      </w:r>
      <w:r w:rsidRPr="004E77F7">
        <w:rPr>
          <w:rFonts w:eastAsia="標楷體" w:hint="eastAsia"/>
          <w:i/>
          <w:sz w:val="20"/>
        </w:rPr>
        <w:t xml:space="preserve"> </w:t>
      </w:r>
      <w:r w:rsidRPr="004E77F7">
        <w:rPr>
          <w:rFonts w:eastAsia="標楷體" w:hint="eastAsia"/>
          <w:i/>
          <w:sz w:val="20"/>
        </w:rPr>
        <w:t>加強集體網路安全</w:t>
      </w:r>
      <w:r w:rsidRPr="004E77F7">
        <w:rPr>
          <w:rFonts w:eastAsia="標楷體" w:hint="eastAsia"/>
          <w:i/>
          <w:sz w:val="20"/>
        </w:rPr>
        <w:t xml:space="preserve"> </w:t>
      </w:r>
      <w:r w:rsidRPr="004E77F7">
        <w:rPr>
          <w:rFonts w:eastAsia="標楷體" w:hint="eastAsia"/>
          <w:i/>
          <w:sz w:val="20"/>
        </w:rPr>
        <w:t>提高國家網路空間作戰綜效</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配合實現</w:t>
      </w:r>
      <w:r w:rsidRPr="004E77F7">
        <w:rPr>
          <w:rFonts w:eastAsia="標楷體" w:hint="eastAsia"/>
          <w:i/>
          <w:sz w:val="20"/>
        </w:rPr>
        <w:t xml:space="preserve"> (</w:t>
      </w:r>
      <w:r w:rsidRPr="004E77F7">
        <w:rPr>
          <w:rFonts w:eastAsia="標楷體" w:hint="eastAsia"/>
          <w:i/>
          <w:sz w:val="20"/>
        </w:rPr>
        <w:t>美國國內合作夥伴</w:t>
      </w:r>
      <w:r w:rsidRPr="004E77F7">
        <w:rPr>
          <w:rFonts w:eastAsia="標楷體" w:hint="eastAsia"/>
          <w:i/>
          <w:sz w:val="20"/>
        </w:rPr>
        <w:t xml:space="preserve"> (</w:t>
      </w:r>
      <w:r w:rsidRPr="004E77F7">
        <w:rPr>
          <w:rFonts w:eastAsia="標楷體" w:hint="eastAsia"/>
          <w:i/>
          <w:sz w:val="20"/>
        </w:rPr>
        <w:t>結盟國內合作夥伴</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包括</w:t>
      </w:r>
      <w:r w:rsidRPr="004E77F7">
        <w:rPr>
          <w:rFonts w:eastAsia="標楷體" w:hint="eastAsia"/>
          <w:i/>
          <w:sz w:val="20"/>
        </w:rPr>
        <w:t xml:space="preserve"> </w:t>
      </w:r>
      <w:r w:rsidRPr="004E77F7">
        <w:rPr>
          <w:rFonts w:eastAsia="標楷體" w:hint="eastAsia"/>
          <w:i/>
          <w:sz w:val="20"/>
        </w:rPr>
        <w:t>美國國內合作夥伴</w:t>
      </w:r>
      <w:r w:rsidRPr="004E77F7">
        <w:rPr>
          <w:rFonts w:eastAsia="標楷體" w:hint="eastAsia"/>
          <w:i/>
          <w:sz w:val="20"/>
        </w:rPr>
        <w:t xml:space="preserve"> (</w:t>
      </w:r>
      <w:r w:rsidRPr="004E77F7">
        <w:rPr>
          <w:rFonts w:eastAsia="標楷體" w:hint="eastAsia"/>
          <w:i/>
          <w:sz w:val="20"/>
        </w:rPr>
        <w:t>美國政府部門</w:t>
      </w:r>
      <w:r w:rsidRPr="004E77F7">
        <w:rPr>
          <w:rFonts w:eastAsia="標楷體" w:hint="eastAsia"/>
          <w:i/>
          <w:sz w:val="20"/>
        </w:rPr>
        <w:t xml:space="preserve"> </w:t>
      </w:r>
      <w:r w:rsidRPr="004E77F7">
        <w:rPr>
          <w:rFonts w:eastAsia="標楷體" w:hint="eastAsia"/>
          <w:i/>
          <w:sz w:val="20"/>
        </w:rPr>
        <w:t>民間企業</w:t>
      </w:r>
      <w:r w:rsidRPr="004E77F7">
        <w:rPr>
          <w:rFonts w:eastAsia="標楷體" w:hint="eastAsia"/>
          <w:i/>
          <w:sz w:val="20"/>
        </w:rPr>
        <w:t xml:space="preserve"> </w:t>
      </w:r>
      <w:r w:rsidRPr="004E77F7">
        <w:rPr>
          <w:rFonts w:eastAsia="標楷體" w:hint="eastAsia"/>
          <w:i/>
          <w:sz w:val="20"/>
        </w:rPr>
        <w:t>機構</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lastRenderedPageBreak/>
        <w:t>(</w:t>
      </w:r>
      <w:r w:rsidRPr="004E77F7">
        <w:rPr>
          <w:rFonts w:eastAsia="標楷體" w:hint="eastAsia"/>
          <w:i/>
          <w:sz w:val="20"/>
          <w:u w:val="single"/>
        </w:rPr>
        <w:t>配合實現</w:t>
      </w:r>
      <w:r w:rsidRPr="004E77F7">
        <w:rPr>
          <w:rFonts w:eastAsia="標楷體" w:hint="eastAsia"/>
          <w:i/>
          <w:sz w:val="20"/>
        </w:rPr>
        <w:t xml:space="preserve"> (</w:t>
      </w:r>
      <w:r w:rsidRPr="004E77F7">
        <w:rPr>
          <w:rFonts w:eastAsia="標楷體" w:hint="eastAsia"/>
          <w:i/>
          <w:sz w:val="20"/>
        </w:rPr>
        <w:t>美國盟友</w:t>
      </w:r>
      <w:r w:rsidRPr="004E77F7">
        <w:rPr>
          <w:rFonts w:eastAsia="標楷體" w:hint="eastAsia"/>
          <w:i/>
          <w:sz w:val="20"/>
        </w:rPr>
        <w:t xml:space="preserve"> </w:t>
      </w:r>
      <w:r w:rsidRPr="004E77F7">
        <w:rPr>
          <w:rFonts w:eastAsia="標楷體" w:hint="eastAsia"/>
          <w:i/>
          <w:sz w:val="20"/>
        </w:rPr>
        <w:t>美國國際夥伴</w:t>
      </w:r>
      <w:r w:rsidRPr="004E77F7">
        <w:rPr>
          <w:rFonts w:eastAsia="標楷體" w:hint="eastAsia"/>
          <w:i/>
          <w:sz w:val="20"/>
        </w:rPr>
        <w:t xml:space="preserve">) </w:t>
      </w:r>
      <w:r w:rsidRPr="004E77F7">
        <w:rPr>
          <w:rFonts w:eastAsia="標楷體" w:hint="eastAsia"/>
          <w:i/>
          <w:sz w:val="20"/>
        </w:rPr>
        <w:t>加強集體網路安全</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關注</w:t>
      </w:r>
      <w:r w:rsidRPr="004E77F7">
        <w:rPr>
          <w:rFonts w:eastAsia="標楷體" w:hint="eastAsia"/>
          <w:i/>
          <w:sz w:val="20"/>
        </w:rPr>
        <w:t xml:space="preserve"> </w:t>
      </w:r>
      <w:r w:rsidRPr="004E77F7">
        <w:rPr>
          <w:rFonts w:eastAsia="標楷體" w:hint="eastAsia"/>
          <w:i/>
          <w:sz w:val="20"/>
        </w:rPr>
        <w:t>我國國防部</w:t>
      </w:r>
      <w:r w:rsidRPr="004E77F7">
        <w:rPr>
          <w:rFonts w:eastAsia="標楷體" w:hint="eastAsia"/>
          <w:i/>
          <w:sz w:val="20"/>
        </w:rPr>
        <w:t xml:space="preserve"> </w:t>
      </w:r>
      <w:r w:rsidRPr="004E77F7">
        <w:rPr>
          <w:rFonts w:eastAsia="標楷體" w:hint="eastAsia"/>
          <w:i/>
          <w:sz w:val="20"/>
        </w:rPr>
        <w:t>我國國防部網路空間作戰策略</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包括</w:t>
      </w:r>
      <w:r w:rsidRPr="004E77F7">
        <w:rPr>
          <w:rFonts w:eastAsia="標楷體" w:hint="eastAsia"/>
          <w:i/>
          <w:sz w:val="20"/>
        </w:rPr>
        <w:t xml:space="preserve"> </w:t>
      </w:r>
      <w:r w:rsidRPr="004E77F7">
        <w:rPr>
          <w:rFonts w:eastAsia="標楷體" w:hint="eastAsia"/>
          <w:i/>
          <w:sz w:val="20"/>
        </w:rPr>
        <w:t>我國國防部網路空間作戰策略</w:t>
      </w:r>
      <w:r w:rsidRPr="004E77F7">
        <w:rPr>
          <w:rFonts w:eastAsia="標楷體" w:hint="eastAsia"/>
          <w:i/>
          <w:sz w:val="20"/>
        </w:rPr>
        <w:t xml:space="preserve"> (</w:t>
      </w:r>
      <w:r w:rsidRPr="004E77F7">
        <w:rPr>
          <w:rFonts w:eastAsia="標楷體" w:hint="eastAsia"/>
          <w:i/>
          <w:sz w:val="20"/>
        </w:rPr>
        <w:t>師法他國經驗</w:t>
      </w:r>
      <w:r w:rsidRPr="004E77F7">
        <w:rPr>
          <w:rFonts w:eastAsia="標楷體" w:hint="eastAsia"/>
          <w:i/>
          <w:sz w:val="20"/>
        </w:rPr>
        <w:t xml:space="preserve"> </w:t>
      </w:r>
      <w:r w:rsidRPr="004E77F7">
        <w:rPr>
          <w:rFonts w:eastAsia="標楷體" w:hint="eastAsia"/>
          <w:i/>
          <w:sz w:val="20"/>
        </w:rPr>
        <w:t>建立我國網路戰能量</w:t>
      </w:r>
      <w:r w:rsidRPr="004E77F7">
        <w:rPr>
          <w:rFonts w:eastAsia="標楷體" w:hint="eastAsia"/>
          <w:i/>
          <w:sz w:val="20"/>
        </w:rPr>
        <w:t xml:space="preserve"> </w:t>
      </w:r>
      <w:r w:rsidRPr="004E77F7">
        <w:rPr>
          <w:rFonts w:eastAsia="標楷體" w:hint="eastAsia"/>
          <w:i/>
          <w:sz w:val="20"/>
        </w:rPr>
        <w:t>中共發展現況與威脅</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實現</w:t>
      </w:r>
      <w:r w:rsidRPr="004E77F7">
        <w:rPr>
          <w:rFonts w:eastAsia="標楷體" w:hint="eastAsia"/>
          <w:i/>
          <w:sz w:val="20"/>
        </w:rPr>
        <w:t xml:space="preserve"> </w:t>
      </w:r>
      <w:r w:rsidRPr="004E77F7">
        <w:rPr>
          <w:rFonts w:eastAsia="標楷體" w:hint="eastAsia"/>
          <w:i/>
          <w:sz w:val="20"/>
        </w:rPr>
        <w:t>建立我國網路空間作戰之能量</w:t>
      </w:r>
      <w:r w:rsidRPr="004E77F7">
        <w:rPr>
          <w:rFonts w:eastAsia="標楷體" w:hint="eastAsia"/>
          <w:i/>
          <w:sz w:val="20"/>
        </w:rPr>
        <w:t xml:space="preserve"> </w:t>
      </w:r>
      <w:r w:rsidRPr="004E77F7">
        <w:rPr>
          <w:rFonts w:eastAsia="標楷體" w:hint="eastAsia"/>
          <w:i/>
          <w:sz w:val="20"/>
        </w:rPr>
        <w:t>建立我國網路戰能量</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包括</w:t>
      </w:r>
      <w:r w:rsidRPr="004E77F7">
        <w:rPr>
          <w:rFonts w:eastAsia="標楷體" w:hint="eastAsia"/>
          <w:i/>
          <w:sz w:val="20"/>
        </w:rPr>
        <w:t xml:space="preserve"> </w:t>
      </w:r>
      <w:r w:rsidRPr="004E77F7">
        <w:rPr>
          <w:rFonts w:eastAsia="標楷體" w:hint="eastAsia"/>
          <w:i/>
          <w:sz w:val="20"/>
        </w:rPr>
        <w:t>網路戰能量構面</w:t>
      </w:r>
      <w:r w:rsidRPr="004E77F7">
        <w:rPr>
          <w:rFonts w:eastAsia="標楷體" w:hint="eastAsia"/>
          <w:i/>
          <w:sz w:val="20"/>
        </w:rPr>
        <w:t xml:space="preserve"> (</w:t>
      </w:r>
      <w:r w:rsidRPr="004E77F7">
        <w:rPr>
          <w:rFonts w:eastAsia="標楷體" w:hint="eastAsia"/>
          <w:i/>
          <w:sz w:val="20"/>
        </w:rPr>
        <w:t>政治網路戰能量構面</w:t>
      </w:r>
      <w:r w:rsidRPr="004E77F7">
        <w:rPr>
          <w:rFonts w:eastAsia="標楷體" w:hint="eastAsia"/>
          <w:i/>
          <w:sz w:val="20"/>
        </w:rPr>
        <w:t xml:space="preserve"> </w:t>
      </w:r>
      <w:r w:rsidRPr="004E77F7">
        <w:rPr>
          <w:rFonts w:eastAsia="標楷體" w:hint="eastAsia"/>
          <w:i/>
          <w:sz w:val="20"/>
        </w:rPr>
        <w:t>經濟網路戰能量構面</w:t>
      </w:r>
      <w:r w:rsidRPr="004E77F7">
        <w:rPr>
          <w:rFonts w:eastAsia="標楷體" w:hint="eastAsia"/>
          <w:i/>
          <w:sz w:val="20"/>
        </w:rPr>
        <w:t xml:space="preserve"> </w:t>
      </w:r>
      <w:r w:rsidRPr="004E77F7">
        <w:rPr>
          <w:rFonts w:eastAsia="標楷體" w:hint="eastAsia"/>
          <w:i/>
          <w:sz w:val="20"/>
        </w:rPr>
        <w:t>軍事網路戰能量構面</w:t>
      </w:r>
      <w:r w:rsidRPr="004E77F7">
        <w:rPr>
          <w:rFonts w:eastAsia="標楷體" w:hint="eastAsia"/>
          <w:i/>
          <w:sz w:val="20"/>
        </w:rPr>
        <w:t xml:space="preserve"> </w:t>
      </w:r>
      <w:r w:rsidRPr="004E77F7">
        <w:rPr>
          <w:rFonts w:eastAsia="標楷體" w:hint="eastAsia"/>
          <w:i/>
          <w:sz w:val="20"/>
        </w:rPr>
        <w:t>心理網路戰能量構面</w:t>
      </w:r>
      <w:r w:rsidRPr="004E77F7">
        <w:rPr>
          <w:rFonts w:eastAsia="標楷體" w:hint="eastAsia"/>
          <w:i/>
          <w:sz w:val="20"/>
        </w:rPr>
        <w:t>))</w:t>
      </w:r>
    </w:p>
    <w:p w:rsidR="00B864B5" w:rsidRPr="004E77F7" w:rsidRDefault="00B864B5" w:rsidP="00B864B5">
      <w:pPr>
        <w:jc w:val="both"/>
        <w:rPr>
          <w:rFonts w:eastAsia="標楷體"/>
          <w:i/>
          <w:sz w:val="20"/>
        </w:rPr>
      </w:pPr>
      <w:r w:rsidRPr="004E77F7">
        <w:rPr>
          <w:rFonts w:eastAsia="標楷體" w:hint="eastAsia"/>
          <w:i/>
          <w:sz w:val="20"/>
        </w:rPr>
        <w:t>(</w:t>
      </w:r>
      <w:r w:rsidRPr="004E77F7">
        <w:rPr>
          <w:rFonts w:eastAsia="標楷體" w:hint="eastAsia"/>
          <w:i/>
          <w:sz w:val="20"/>
          <w:u w:val="single"/>
        </w:rPr>
        <w:t>依據</w:t>
      </w:r>
      <w:r w:rsidRPr="004E77F7">
        <w:rPr>
          <w:rFonts w:eastAsia="標楷體" w:hint="eastAsia"/>
          <w:i/>
          <w:sz w:val="20"/>
        </w:rPr>
        <w:t xml:space="preserve"> </w:t>
      </w:r>
      <w:r w:rsidRPr="004E77F7">
        <w:rPr>
          <w:rFonts w:eastAsia="標楷體" w:hint="eastAsia"/>
          <w:i/>
          <w:sz w:val="20"/>
        </w:rPr>
        <w:t>建立我國網路空間作戰之能量</w:t>
      </w:r>
      <w:r w:rsidRPr="004E77F7">
        <w:rPr>
          <w:rFonts w:eastAsia="標楷體" w:hint="eastAsia"/>
          <w:i/>
          <w:sz w:val="20"/>
        </w:rPr>
        <w:t xml:space="preserve"> (</w:t>
      </w:r>
      <w:r w:rsidRPr="004E77F7">
        <w:rPr>
          <w:rFonts w:eastAsia="標楷體" w:hint="eastAsia"/>
          <w:i/>
          <w:sz w:val="20"/>
        </w:rPr>
        <w:t>政治網路戰能量構面</w:t>
      </w:r>
      <w:r w:rsidRPr="004E77F7">
        <w:rPr>
          <w:rFonts w:eastAsia="標楷體" w:hint="eastAsia"/>
          <w:i/>
          <w:sz w:val="20"/>
        </w:rPr>
        <w:t xml:space="preserve"> </w:t>
      </w:r>
      <w:r w:rsidRPr="004E77F7">
        <w:rPr>
          <w:rFonts w:eastAsia="標楷體" w:hint="eastAsia"/>
          <w:i/>
          <w:sz w:val="20"/>
        </w:rPr>
        <w:t>經濟網路戰能量構面</w:t>
      </w:r>
      <w:r w:rsidRPr="004E77F7">
        <w:rPr>
          <w:rFonts w:eastAsia="標楷體" w:hint="eastAsia"/>
          <w:i/>
          <w:sz w:val="20"/>
        </w:rPr>
        <w:t xml:space="preserve"> </w:t>
      </w:r>
      <w:r w:rsidRPr="004E77F7">
        <w:rPr>
          <w:rFonts w:eastAsia="標楷體" w:hint="eastAsia"/>
          <w:i/>
          <w:sz w:val="20"/>
        </w:rPr>
        <w:t>軍事網路戰能量構面</w:t>
      </w:r>
      <w:r w:rsidRPr="004E77F7">
        <w:rPr>
          <w:rFonts w:eastAsia="標楷體" w:hint="eastAsia"/>
          <w:i/>
          <w:sz w:val="20"/>
        </w:rPr>
        <w:t xml:space="preserve"> </w:t>
      </w:r>
      <w:r w:rsidRPr="004E77F7">
        <w:rPr>
          <w:rFonts w:eastAsia="標楷體" w:hint="eastAsia"/>
          <w:i/>
          <w:sz w:val="20"/>
        </w:rPr>
        <w:t>心理網路戰能量構面</w:t>
      </w:r>
      <w:r w:rsidRPr="004E77F7">
        <w:rPr>
          <w:rFonts w:eastAsia="標楷體" w:hint="eastAsia"/>
          <w:i/>
          <w:sz w:val="20"/>
        </w:rPr>
        <w:t>))</w:t>
      </w:r>
    </w:p>
    <w:p w:rsidR="00B864B5" w:rsidRPr="004E77F7" w:rsidRDefault="00B864B5" w:rsidP="00B864B5">
      <w:pPr>
        <w:jc w:val="both"/>
        <w:rPr>
          <w:rFonts w:eastAsia="標楷體"/>
          <w:sz w:val="20"/>
        </w:rPr>
      </w:pPr>
    </w:p>
    <w:p w:rsidR="00B864B5" w:rsidRPr="004E77F7" w:rsidRDefault="00B864B5" w:rsidP="00B864B5">
      <w:pPr>
        <w:ind w:left="284" w:hangingChars="142" w:hanging="284"/>
        <w:jc w:val="both"/>
        <w:rPr>
          <w:rFonts w:eastAsia="標楷體"/>
          <w:sz w:val="20"/>
        </w:rPr>
      </w:pPr>
      <w:r w:rsidRPr="004E77F7">
        <w:rPr>
          <w:rFonts w:eastAsia="標楷體" w:hint="eastAsia"/>
          <w:sz w:val="20"/>
        </w:rPr>
        <w:t xml:space="preserve">5. </w:t>
      </w:r>
      <w:r w:rsidRPr="004E77F7">
        <w:rPr>
          <w:rFonts w:eastAsia="標楷體" w:hint="eastAsia"/>
          <w:sz w:val="20"/>
        </w:rPr>
        <w:t>繪製企業架構特定視圖</w:t>
      </w:r>
    </w:p>
    <w:p w:rsidR="00B864B5" w:rsidRPr="004E77F7" w:rsidRDefault="00B864B5" w:rsidP="00B864B5">
      <w:pPr>
        <w:ind w:firstLine="480"/>
        <w:jc w:val="both"/>
        <w:rPr>
          <w:rFonts w:eastAsia="標楷體"/>
          <w:noProof/>
          <w:sz w:val="20"/>
        </w:rPr>
      </w:pPr>
      <w:r w:rsidRPr="004E77F7">
        <w:rPr>
          <w:rFonts w:eastAsia="標楷體" w:hint="eastAsia"/>
          <w:sz w:val="20"/>
        </w:rPr>
        <w:t>本研究將研究範圍之真實語意，以</w:t>
      </w:r>
      <w:r w:rsidRPr="004E77F7">
        <w:rPr>
          <w:rFonts w:eastAsia="標楷體" w:hint="eastAsia"/>
          <w:sz w:val="20"/>
        </w:rPr>
        <w:t>Archi</w:t>
      </w:r>
      <w:r w:rsidRPr="004E77F7">
        <w:rPr>
          <w:rFonts w:eastAsia="標楷體" w:hint="eastAsia"/>
          <w:sz w:val="20"/>
        </w:rPr>
        <w:t>工具，將主要物件及主要行動，分別轉換為視點元素及關係，</w:t>
      </w:r>
      <w:r w:rsidRPr="004E77F7">
        <w:rPr>
          <w:rFonts w:eastAsia="標楷體"/>
          <w:noProof/>
          <w:sz w:val="20"/>
        </w:rPr>
        <w:t>如圖</w:t>
      </w:r>
      <w:r w:rsidRPr="004E77F7">
        <w:rPr>
          <w:rFonts w:eastAsia="標楷體"/>
          <w:noProof/>
          <w:sz w:val="20"/>
        </w:rPr>
        <w:t>1</w:t>
      </w:r>
      <w:r w:rsidRPr="004E77F7">
        <w:rPr>
          <w:rFonts w:eastAsia="標楷體" w:hint="eastAsia"/>
          <w:noProof/>
          <w:sz w:val="20"/>
        </w:rPr>
        <w:t>之「</w:t>
      </w:r>
      <w:r w:rsidRPr="004E77F7">
        <w:rPr>
          <w:rFonts w:eastAsia="標楷體" w:hint="eastAsia"/>
          <w:sz w:val="20"/>
        </w:rPr>
        <w:t>從美軍網路空間的作戰策略探討未來國軍網路戰之發展案」研究範圍之企業架構視圖</w:t>
      </w:r>
      <w:r w:rsidRPr="004E77F7">
        <w:rPr>
          <w:rFonts w:eastAsia="標楷體" w:hint="eastAsia"/>
          <w:noProof/>
          <w:sz w:val="20"/>
        </w:rPr>
        <w:t>所示。</w:t>
      </w:r>
    </w:p>
    <w:p w:rsidR="00B864B5" w:rsidRPr="004E77F7" w:rsidRDefault="00B864B5" w:rsidP="00B864B5">
      <w:pPr>
        <w:ind w:left="284" w:hangingChars="142" w:hanging="284"/>
        <w:jc w:val="both"/>
        <w:rPr>
          <w:rFonts w:eastAsia="標楷體"/>
          <w:noProof/>
          <w:sz w:val="20"/>
        </w:rPr>
      </w:pPr>
    </w:p>
    <w:p w:rsidR="00B864B5" w:rsidRPr="004E77F7" w:rsidRDefault="00B864B5" w:rsidP="00B864B5">
      <w:pPr>
        <w:ind w:left="341" w:hangingChars="142" w:hanging="341"/>
        <w:jc w:val="both"/>
        <w:rPr>
          <w:noProof/>
        </w:rPr>
        <w:sectPr w:rsidR="00B864B5" w:rsidRPr="004E77F7">
          <w:type w:val="continuous"/>
          <w:pgSz w:w="11906" w:h="16838" w:code="9"/>
          <w:pgMar w:top="1418" w:right="1418" w:bottom="1418" w:left="1418" w:header="1440" w:footer="1440" w:gutter="0"/>
          <w:cols w:num="2" w:space="425"/>
          <w:noEndnote/>
          <w:docGrid w:linePitch="326"/>
        </w:sectPr>
      </w:pPr>
    </w:p>
    <w:p w:rsidR="00B864B5" w:rsidRPr="004E77F7" w:rsidRDefault="00B864B5" w:rsidP="00B864B5">
      <w:pPr>
        <w:ind w:left="341" w:hangingChars="142" w:hanging="341"/>
        <w:jc w:val="center"/>
        <w:rPr>
          <w:noProof/>
        </w:rPr>
      </w:pPr>
      <w:r>
        <w:rPr>
          <w:noProof/>
        </w:rPr>
        <w:lastRenderedPageBreak/>
        <w:drawing>
          <wp:inline distT="0" distB="0" distL="0" distR="0" wp14:anchorId="27024D25" wp14:editId="1E564628">
            <wp:extent cx="5764530" cy="4900930"/>
            <wp:effectExtent l="19050" t="0" r="7620" b="0"/>
            <wp:docPr id="85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7"/>
                    <a:srcRect/>
                    <a:stretch>
                      <a:fillRect/>
                    </a:stretch>
                  </pic:blipFill>
                  <pic:spPr bwMode="auto">
                    <a:xfrm>
                      <a:off x="0" y="0"/>
                      <a:ext cx="5764530" cy="4900930"/>
                    </a:xfrm>
                    <a:prstGeom prst="rect">
                      <a:avLst/>
                    </a:prstGeom>
                    <a:noFill/>
                    <a:ln w="9525">
                      <a:noFill/>
                      <a:miter lim="800000"/>
                      <a:headEnd/>
                      <a:tailEnd/>
                    </a:ln>
                  </pic:spPr>
                </pic:pic>
              </a:graphicData>
            </a:graphic>
          </wp:inline>
        </w:drawing>
      </w:r>
    </w:p>
    <w:p w:rsidR="00B864B5" w:rsidRPr="004E77F7" w:rsidRDefault="00B864B5" w:rsidP="00B864B5">
      <w:pPr>
        <w:ind w:left="284" w:hangingChars="142" w:hanging="284"/>
        <w:jc w:val="center"/>
        <w:rPr>
          <w:rFonts w:eastAsia="標楷體"/>
          <w:noProof/>
          <w:sz w:val="20"/>
        </w:rPr>
      </w:pPr>
      <w:r w:rsidRPr="004E77F7">
        <w:rPr>
          <w:rFonts w:eastAsia="標楷體"/>
          <w:noProof/>
          <w:sz w:val="20"/>
        </w:rPr>
        <w:t>圖</w:t>
      </w:r>
      <w:r w:rsidRPr="004E77F7">
        <w:rPr>
          <w:rFonts w:eastAsia="標楷體"/>
          <w:noProof/>
          <w:sz w:val="20"/>
        </w:rPr>
        <w:t xml:space="preserve">1 </w:t>
      </w:r>
      <w:r w:rsidRPr="004E77F7">
        <w:rPr>
          <w:rFonts w:eastAsia="標楷體" w:hint="eastAsia"/>
          <w:noProof/>
          <w:sz w:val="20"/>
        </w:rPr>
        <w:t>「從美軍網路空間的作戰策略探討未來國軍網路戰之發展案」研究範圍之企業架構視圖</w:t>
      </w:r>
    </w:p>
    <w:p w:rsidR="00B864B5" w:rsidRPr="004E77F7" w:rsidRDefault="00B864B5" w:rsidP="00B864B5">
      <w:pPr>
        <w:ind w:left="284" w:hangingChars="142" w:hanging="284"/>
        <w:jc w:val="both"/>
        <w:rPr>
          <w:rFonts w:eastAsia="標楷體"/>
          <w:noProof/>
          <w:sz w:val="20"/>
        </w:rPr>
      </w:pPr>
    </w:p>
    <w:p w:rsidR="00B864B5" w:rsidRPr="004E77F7" w:rsidRDefault="00B864B5" w:rsidP="00B864B5">
      <w:pPr>
        <w:jc w:val="center"/>
        <w:rPr>
          <w:rFonts w:eastAsia="標楷體"/>
          <w:sz w:val="20"/>
        </w:rPr>
        <w:sectPr w:rsidR="00B864B5" w:rsidRPr="004E77F7" w:rsidSect="001238BB">
          <w:type w:val="continuous"/>
          <w:pgSz w:w="11906" w:h="16838" w:code="9"/>
          <w:pgMar w:top="1418" w:right="1418" w:bottom="1418" w:left="1418" w:header="1440" w:footer="1440" w:gutter="0"/>
          <w:cols w:space="425"/>
          <w:noEndnote/>
          <w:docGrid w:linePitch="326"/>
        </w:sectPr>
      </w:pPr>
    </w:p>
    <w:p w:rsidR="00B864B5" w:rsidRPr="004E77F7" w:rsidRDefault="00B864B5" w:rsidP="00B864B5">
      <w:pPr>
        <w:jc w:val="both"/>
        <w:rPr>
          <w:rFonts w:eastAsia="標楷體"/>
          <w:b/>
          <w:sz w:val="20"/>
        </w:rPr>
      </w:pPr>
      <w:r w:rsidRPr="004E77F7">
        <w:rPr>
          <w:rFonts w:eastAsia="標楷體" w:hint="eastAsia"/>
          <w:b/>
          <w:sz w:val="20"/>
        </w:rPr>
        <w:lastRenderedPageBreak/>
        <w:t>五、結論</w:t>
      </w:r>
    </w:p>
    <w:p w:rsidR="00B864B5" w:rsidRPr="004E77F7" w:rsidRDefault="00B864B5" w:rsidP="00B864B5">
      <w:pPr>
        <w:ind w:firstLineChars="180" w:firstLine="360"/>
        <w:jc w:val="both"/>
        <w:rPr>
          <w:rFonts w:eastAsia="標楷體"/>
          <w:sz w:val="20"/>
        </w:rPr>
      </w:pPr>
      <w:r w:rsidRPr="004E77F7">
        <w:rPr>
          <w:rFonts w:eastAsia="標楷體" w:hint="eastAsia"/>
          <w:sz w:val="20"/>
        </w:rPr>
        <w:t>本文語意轉換為語意網路視圖與企業架構視圖，各有其方法。若轉為語意網路視圖，則要應用人工智慧方法；若轉為企業架構視圖，則要使用正型方法。語意網路視圖的組成元素為節點與弧線，節點與弧線分別來自本文語意的主要名詞與主要動詞。企業架構視圖的組成元素為視點元素與關係，視點元素與關係分別來自本文語意的主要物件與主要行動。在表達本文語意時，企業架構視圖對主要物件的定義，</w:t>
      </w:r>
      <w:r w:rsidRPr="004E77F7">
        <w:rPr>
          <w:rFonts w:eastAsia="標楷體" w:hint="eastAsia"/>
          <w:sz w:val="20"/>
        </w:rPr>
        <w:lastRenderedPageBreak/>
        <w:t>比語意網路視圖對主要名詞的定義更具有彈性；也就是說，企業架構視圖的主要物件，可以具體的被分類及擴充為動機架構、業務架構、資訊系統應用架構、技術架構及建置與移植架構。</w:t>
      </w:r>
    </w:p>
    <w:p w:rsidR="00B864B5" w:rsidRPr="004E77F7" w:rsidRDefault="00B864B5" w:rsidP="00B864B5">
      <w:pPr>
        <w:ind w:firstLineChars="180" w:firstLine="360"/>
        <w:jc w:val="both"/>
        <w:rPr>
          <w:rFonts w:eastAsia="標楷體"/>
          <w:sz w:val="20"/>
        </w:rPr>
      </w:pPr>
      <w:r w:rsidRPr="004E77F7">
        <w:rPr>
          <w:rFonts w:eastAsia="標楷體" w:hint="eastAsia"/>
          <w:sz w:val="20"/>
        </w:rPr>
        <w:t>本研究未來研究方向，可以朝先依本文語意繪製企業架構視圖，再依企業架構視圖撰寫專案相關文件之本文來進行。本文語意被企業架構視圖規範後，即能達到本文語意完整及一致的正型化目的。</w:t>
      </w:r>
    </w:p>
    <w:p w:rsidR="00B864B5" w:rsidRDefault="00B864B5" w:rsidP="00B864B5">
      <w:pPr>
        <w:jc w:val="both"/>
        <w:rPr>
          <w:rFonts w:eastAsia="標楷體"/>
          <w:b/>
          <w:sz w:val="20"/>
        </w:rPr>
        <w:sectPr w:rsidR="00B864B5" w:rsidSect="00B864B5">
          <w:type w:val="continuous"/>
          <w:pgSz w:w="11906" w:h="16838"/>
          <w:pgMar w:top="1440" w:right="1800" w:bottom="1440" w:left="1800" w:header="851" w:footer="992" w:gutter="0"/>
          <w:cols w:num="2" w:space="425"/>
          <w:titlePg/>
          <w:docGrid w:type="lines" w:linePitch="360"/>
        </w:sectPr>
      </w:pPr>
    </w:p>
    <w:p w:rsidR="00B864B5" w:rsidRPr="004E77F7" w:rsidRDefault="00B864B5" w:rsidP="00B864B5">
      <w:pPr>
        <w:jc w:val="both"/>
        <w:rPr>
          <w:rFonts w:eastAsia="標楷體"/>
          <w:b/>
          <w:sz w:val="20"/>
        </w:rPr>
      </w:pPr>
      <w:r w:rsidRPr="004E77F7">
        <w:rPr>
          <w:rFonts w:eastAsia="標楷體" w:hint="eastAsia"/>
          <w:b/>
          <w:sz w:val="20"/>
        </w:rPr>
        <w:lastRenderedPageBreak/>
        <w:t>參考文獻</w:t>
      </w:r>
    </w:p>
    <w:p w:rsidR="00B864B5" w:rsidRPr="004E77F7" w:rsidRDefault="00B864B5" w:rsidP="00696256">
      <w:pPr>
        <w:numPr>
          <w:ilvl w:val="0"/>
          <w:numId w:val="20"/>
        </w:numPr>
        <w:autoSpaceDE w:val="0"/>
        <w:autoSpaceDN w:val="0"/>
        <w:adjustRightInd w:val="0"/>
        <w:jc w:val="both"/>
        <w:rPr>
          <w:rFonts w:eastAsia="標楷體"/>
          <w:sz w:val="20"/>
        </w:rPr>
      </w:pPr>
      <w:r w:rsidRPr="004E77F7">
        <w:rPr>
          <w:rFonts w:eastAsia="標楷體"/>
          <w:sz w:val="20"/>
        </w:rPr>
        <w:t xml:space="preserve">W. Chao, </w:t>
      </w:r>
      <w:r w:rsidRPr="004E77F7">
        <w:rPr>
          <w:rFonts w:eastAsia="標楷體"/>
          <w:i/>
          <w:sz w:val="20"/>
        </w:rPr>
        <w:t xml:space="preserve">Software Architecture: SBC </w:t>
      </w:r>
      <w:r w:rsidRPr="004E77F7">
        <w:rPr>
          <w:rFonts w:eastAsia="標楷體"/>
          <w:i/>
          <w:sz w:val="20"/>
        </w:rPr>
        <w:lastRenderedPageBreak/>
        <w:t>Architecture at Work</w:t>
      </w:r>
      <w:r w:rsidRPr="004E77F7">
        <w:rPr>
          <w:rFonts w:eastAsia="標楷體"/>
          <w:sz w:val="20"/>
        </w:rPr>
        <w:t>, National Sun Yet-sen University, 2011.</w:t>
      </w:r>
    </w:p>
    <w:p w:rsidR="00B864B5" w:rsidRPr="004E77F7" w:rsidRDefault="00B864B5" w:rsidP="00696256">
      <w:pPr>
        <w:numPr>
          <w:ilvl w:val="0"/>
          <w:numId w:val="20"/>
        </w:numPr>
        <w:autoSpaceDE w:val="0"/>
        <w:autoSpaceDN w:val="0"/>
        <w:adjustRightInd w:val="0"/>
        <w:jc w:val="both"/>
        <w:rPr>
          <w:rFonts w:eastAsia="標楷體"/>
          <w:sz w:val="20"/>
        </w:rPr>
      </w:pPr>
      <w:r w:rsidRPr="004E77F7">
        <w:rPr>
          <w:rFonts w:eastAsia="標楷體"/>
          <w:sz w:val="20"/>
        </w:rPr>
        <w:lastRenderedPageBreak/>
        <w:t>A. M.</w:t>
      </w:r>
      <w:r w:rsidRPr="004E77F7">
        <w:rPr>
          <w:rFonts w:eastAsia="標楷體" w:hint="eastAsia"/>
          <w:sz w:val="20"/>
        </w:rPr>
        <w:t xml:space="preserve"> </w:t>
      </w:r>
      <w:r w:rsidRPr="004E77F7">
        <w:rPr>
          <w:rFonts w:eastAsia="標楷體"/>
          <w:sz w:val="20"/>
        </w:rPr>
        <w:t>Collins</w:t>
      </w:r>
      <w:r w:rsidRPr="004E77F7">
        <w:rPr>
          <w:rFonts w:eastAsia="標楷體" w:hint="eastAsia"/>
          <w:sz w:val="20"/>
        </w:rPr>
        <w:t xml:space="preserve"> and </w:t>
      </w:r>
      <w:r w:rsidRPr="004E77F7">
        <w:rPr>
          <w:rFonts w:eastAsia="標楷體"/>
          <w:sz w:val="20"/>
        </w:rPr>
        <w:t>M. R. Quillian,</w:t>
      </w:r>
      <w:r w:rsidRPr="004E77F7">
        <w:rPr>
          <w:rFonts w:eastAsia="標楷體" w:hint="eastAsia"/>
          <w:sz w:val="20"/>
        </w:rPr>
        <w:t xml:space="preserve"> </w:t>
      </w:r>
      <w:r w:rsidRPr="004E77F7">
        <w:rPr>
          <w:rFonts w:eastAsia="標楷體"/>
          <w:sz w:val="20"/>
        </w:rPr>
        <w:t>“Retrieval time from semantic memory</w:t>
      </w:r>
      <w:r w:rsidRPr="004E77F7">
        <w:rPr>
          <w:rFonts w:eastAsia="標楷體" w:hint="eastAsia"/>
          <w:sz w:val="20"/>
        </w:rPr>
        <w:t>,</w:t>
      </w:r>
      <w:r w:rsidRPr="004E77F7">
        <w:rPr>
          <w:rFonts w:eastAsia="標楷體"/>
          <w:sz w:val="20"/>
        </w:rPr>
        <w:t>”</w:t>
      </w:r>
      <w:r w:rsidRPr="004E77F7">
        <w:rPr>
          <w:rFonts w:eastAsia="標楷體" w:hint="eastAsia"/>
          <w:sz w:val="20"/>
        </w:rPr>
        <w:t xml:space="preserve"> </w:t>
      </w:r>
      <w:r w:rsidRPr="004E77F7">
        <w:rPr>
          <w:rFonts w:eastAsia="標楷體"/>
          <w:i/>
          <w:sz w:val="20"/>
        </w:rPr>
        <w:t>Journal of Verbal Learning and</w:t>
      </w:r>
      <w:r w:rsidRPr="004E77F7">
        <w:rPr>
          <w:rFonts w:eastAsia="標楷體" w:hint="eastAsia"/>
          <w:i/>
          <w:sz w:val="20"/>
        </w:rPr>
        <w:t xml:space="preserve"> </w:t>
      </w:r>
      <w:r w:rsidRPr="004E77F7">
        <w:rPr>
          <w:rFonts w:eastAsia="標楷體"/>
          <w:i/>
          <w:sz w:val="20"/>
        </w:rPr>
        <w:t>Verbal Behavior</w:t>
      </w:r>
      <w:r w:rsidRPr="004E77F7">
        <w:rPr>
          <w:rFonts w:eastAsia="標楷體"/>
          <w:sz w:val="20"/>
        </w:rPr>
        <w:t xml:space="preserve">, 8, </w:t>
      </w:r>
      <w:r w:rsidRPr="004E77F7">
        <w:rPr>
          <w:rFonts w:eastAsia="標楷體" w:hint="eastAsia"/>
          <w:sz w:val="20"/>
        </w:rPr>
        <w:t>pp.</w:t>
      </w:r>
      <w:r w:rsidRPr="004E77F7">
        <w:rPr>
          <w:rFonts w:eastAsia="標楷體"/>
          <w:sz w:val="20"/>
        </w:rPr>
        <w:t>240–248</w:t>
      </w:r>
      <w:r w:rsidRPr="004E77F7">
        <w:rPr>
          <w:rFonts w:eastAsia="標楷體" w:hint="eastAsia"/>
          <w:sz w:val="20"/>
        </w:rPr>
        <w:t xml:space="preserve">, </w:t>
      </w:r>
      <w:r w:rsidRPr="004E77F7">
        <w:rPr>
          <w:rFonts w:eastAsia="標楷體"/>
          <w:sz w:val="20"/>
        </w:rPr>
        <w:t>1969.</w:t>
      </w:r>
    </w:p>
    <w:p w:rsidR="00B864B5" w:rsidRPr="004E77F7" w:rsidRDefault="00B864B5" w:rsidP="00696256">
      <w:pPr>
        <w:numPr>
          <w:ilvl w:val="0"/>
          <w:numId w:val="20"/>
        </w:numPr>
        <w:autoSpaceDE w:val="0"/>
        <w:autoSpaceDN w:val="0"/>
        <w:adjustRightInd w:val="0"/>
        <w:jc w:val="both"/>
        <w:rPr>
          <w:rFonts w:eastAsia="標楷體"/>
          <w:sz w:val="20"/>
        </w:rPr>
      </w:pPr>
      <w:r w:rsidRPr="004E77F7">
        <w:rPr>
          <w:rFonts w:eastAsia="標楷體"/>
          <w:sz w:val="20"/>
        </w:rPr>
        <w:t>F. C.</w:t>
      </w:r>
      <w:r w:rsidRPr="004E77F7">
        <w:rPr>
          <w:rFonts w:eastAsia="標楷體" w:hint="eastAsia"/>
          <w:sz w:val="20"/>
        </w:rPr>
        <w:t xml:space="preserve"> </w:t>
      </w:r>
      <w:r w:rsidRPr="004E77F7">
        <w:rPr>
          <w:rFonts w:eastAsia="標楷體"/>
          <w:sz w:val="20"/>
        </w:rPr>
        <w:t xml:space="preserve">Keil, </w:t>
      </w:r>
      <w:r w:rsidRPr="004E77F7">
        <w:rPr>
          <w:rFonts w:eastAsia="標楷體"/>
          <w:i/>
          <w:sz w:val="20"/>
        </w:rPr>
        <w:t>Semantic and conceptual development: An ontological perspective. Cambridge,</w:t>
      </w:r>
      <w:r w:rsidRPr="004E77F7">
        <w:rPr>
          <w:rFonts w:eastAsia="標楷體"/>
          <w:sz w:val="20"/>
        </w:rPr>
        <w:t xml:space="preserve"> MA: Harvard</w:t>
      </w:r>
      <w:r w:rsidRPr="004E77F7">
        <w:rPr>
          <w:rFonts w:eastAsia="標楷體" w:hint="eastAsia"/>
          <w:sz w:val="20"/>
        </w:rPr>
        <w:t xml:space="preserve"> </w:t>
      </w:r>
      <w:r w:rsidRPr="004E77F7">
        <w:rPr>
          <w:rFonts w:eastAsia="標楷體"/>
          <w:sz w:val="20"/>
        </w:rPr>
        <w:t>University Press</w:t>
      </w:r>
      <w:r w:rsidRPr="004E77F7">
        <w:rPr>
          <w:rFonts w:eastAsia="標楷體" w:hint="eastAsia"/>
          <w:sz w:val="20"/>
        </w:rPr>
        <w:t>, 1979.</w:t>
      </w:r>
    </w:p>
    <w:p w:rsidR="00B864B5" w:rsidRPr="004E77F7" w:rsidRDefault="00B864B5" w:rsidP="00696256">
      <w:pPr>
        <w:numPr>
          <w:ilvl w:val="0"/>
          <w:numId w:val="20"/>
        </w:numPr>
        <w:autoSpaceDE w:val="0"/>
        <w:autoSpaceDN w:val="0"/>
        <w:adjustRightInd w:val="0"/>
        <w:jc w:val="both"/>
        <w:rPr>
          <w:rFonts w:eastAsia="標楷體"/>
          <w:sz w:val="20"/>
        </w:rPr>
      </w:pPr>
      <w:r w:rsidRPr="004E77F7">
        <w:rPr>
          <w:rFonts w:eastAsia="標楷體"/>
          <w:sz w:val="20"/>
        </w:rPr>
        <w:t xml:space="preserve">Luqi, “Formal Methods Promises and Problems,” </w:t>
      </w:r>
      <w:r w:rsidRPr="004E77F7">
        <w:rPr>
          <w:rFonts w:eastAsia="標楷體"/>
          <w:i/>
          <w:sz w:val="20"/>
        </w:rPr>
        <w:t>IEEE Software</w:t>
      </w:r>
      <w:r w:rsidRPr="004E77F7">
        <w:rPr>
          <w:rFonts w:eastAsia="標楷體"/>
          <w:sz w:val="20"/>
        </w:rPr>
        <w:t>, pp. 73-85, January 1997.</w:t>
      </w:r>
    </w:p>
    <w:p w:rsidR="00B864B5" w:rsidRPr="004E77F7" w:rsidRDefault="00B864B5" w:rsidP="00696256">
      <w:pPr>
        <w:numPr>
          <w:ilvl w:val="0"/>
          <w:numId w:val="20"/>
        </w:numPr>
        <w:autoSpaceDE w:val="0"/>
        <w:autoSpaceDN w:val="0"/>
        <w:adjustRightInd w:val="0"/>
        <w:jc w:val="both"/>
        <w:rPr>
          <w:rFonts w:eastAsia="標楷體"/>
          <w:sz w:val="20"/>
        </w:rPr>
      </w:pPr>
      <w:r w:rsidRPr="004E77F7">
        <w:rPr>
          <w:rFonts w:eastAsia="標楷體"/>
          <w:sz w:val="20"/>
        </w:rPr>
        <w:t>F.</w:t>
      </w:r>
      <w:r w:rsidRPr="004E77F7">
        <w:rPr>
          <w:rFonts w:eastAsia="標楷體" w:hint="eastAsia"/>
          <w:sz w:val="20"/>
        </w:rPr>
        <w:t xml:space="preserve"> </w:t>
      </w:r>
      <w:r w:rsidRPr="004E77F7">
        <w:rPr>
          <w:rFonts w:eastAsia="標楷體"/>
          <w:sz w:val="20"/>
        </w:rPr>
        <w:t>Sommers,</w:t>
      </w:r>
      <w:r w:rsidRPr="004E77F7">
        <w:rPr>
          <w:rFonts w:eastAsia="標楷體" w:hint="eastAsia"/>
          <w:sz w:val="20"/>
        </w:rPr>
        <w:t xml:space="preserve"> </w:t>
      </w:r>
      <w:r w:rsidRPr="004E77F7">
        <w:rPr>
          <w:rFonts w:eastAsia="標楷體"/>
          <w:sz w:val="20"/>
        </w:rPr>
        <w:t>“Structural ontology</w:t>
      </w:r>
      <w:r w:rsidRPr="004E77F7">
        <w:rPr>
          <w:rFonts w:eastAsia="標楷體" w:hint="eastAsia"/>
          <w:sz w:val="20"/>
        </w:rPr>
        <w:t>,</w:t>
      </w:r>
      <w:r w:rsidRPr="004E77F7">
        <w:rPr>
          <w:rFonts w:eastAsia="標楷體"/>
          <w:sz w:val="20"/>
        </w:rPr>
        <w:t>”</w:t>
      </w:r>
      <w:r w:rsidRPr="004E77F7">
        <w:rPr>
          <w:rFonts w:eastAsia="標楷體" w:hint="eastAsia"/>
          <w:sz w:val="20"/>
        </w:rPr>
        <w:t xml:space="preserve"> </w:t>
      </w:r>
      <w:bookmarkStart w:id="124" w:name="OLE_LINK7"/>
      <w:bookmarkStart w:id="125" w:name="OLE_LINK8"/>
      <w:r w:rsidRPr="004E77F7">
        <w:rPr>
          <w:rFonts w:eastAsia="標楷體"/>
          <w:i/>
          <w:sz w:val="20"/>
        </w:rPr>
        <w:lastRenderedPageBreak/>
        <w:t>Philosophia</w:t>
      </w:r>
      <w:bookmarkEnd w:id="124"/>
      <w:bookmarkEnd w:id="125"/>
      <w:r w:rsidRPr="004E77F7">
        <w:rPr>
          <w:rFonts w:eastAsia="標楷體"/>
          <w:sz w:val="20"/>
        </w:rPr>
        <w:t xml:space="preserve">, 1(1), </w:t>
      </w:r>
      <w:r w:rsidRPr="004E77F7">
        <w:rPr>
          <w:rFonts w:eastAsia="標楷體" w:hint="eastAsia"/>
          <w:sz w:val="20"/>
        </w:rPr>
        <w:t>pp.</w:t>
      </w:r>
      <w:r w:rsidRPr="004E77F7">
        <w:rPr>
          <w:rFonts w:eastAsia="標楷體"/>
          <w:sz w:val="20"/>
        </w:rPr>
        <w:t>21–42</w:t>
      </w:r>
      <w:r w:rsidRPr="004E77F7">
        <w:rPr>
          <w:rFonts w:eastAsia="標楷體" w:hint="eastAsia"/>
          <w:sz w:val="20"/>
        </w:rPr>
        <w:t xml:space="preserve">, </w:t>
      </w:r>
      <w:r w:rsidRPr="004E77F7">
        <w:rPr>
          <w:rFonts w:eastAsia="標楷體"/>
          <w:sz w:val="20"/>
        </w:rPr>
        <w:t>1971.</w:t>
      </w:r>
    </w:p>
    <w:p w:rsidR="00B864B5" w:rsidRPr="004E77F7" w:rsidRDefault="00B864B5" w:rsidP="00696256">
      <w:pPr>
        <w:numPr>
          <w:ilvl w:val="0"/>
          <w:numId w:val="20"/>
        </w:numPr>
        <w:autoSpaceDE w:val="0"/>
        <w:autoSpaceDN w:val="0"/>
        <w:adjustRightInd w:val="0"/>
        <w:jc w:val="both"/>
        <w:rPr>
          <w:rFonts w:eastAsia="標楷體"/>
          <w:sz w:val="20"/>
        </w:rPr>
      </w:pPr>
      <w:r w:rsidRPr="004E77F7">
        <w:rPr>
          <w:rFonts w:eastAsia="標楷體"/>
          <w:sz w:val="20"/>
        </w:rPr>
        <w:t>M. Steyvers</w:t>
      </w:r>
      <w:r w:rsidRPr="004E77F7">
        <w:rPr>
          <w:rFonts w:eastAsia="標楷體" w:hint="eastAsia"/>
          <w:sz w:val="20"/>
        </w:rPr>
        <w:t xml:space="preserve"> and </w:t>
      </w:r>
      <w:r w:rsidRPr="004E77F7">
        <w:rPr>
          <w:rFonts w:eastAsia="標楷體"/>
          <w:sz w:val="20"/>
        </w:rPr>
        <w:t>J. B. Tenenbaum</w:t>
      </w:r>
      <w:r w:rsidRPr="004E77F7">
        <w:rPr>
          <w:rFonts w:eastAsia="標楷體" w:hint="eastAsia"/>
          <w:sz w:val="20"/>
        </w:rPr>
        <w:t xml:space="preserve">, </w:t>
      </w:r>
      <w:r w:rsidRPr="004E77F7">
        <w:rPr>
          <w:rFonts w:eastAsia="標楷體"/>
          <w:sz w:val="20"/>
        </w:rPr>
        <w:t>“The Large-Scale Structure of Semantic Networks:</w:t>
      </w:r>
      <w:r w:rsidRPr="004E77F7">
        <w:rPr>
          <w:rFonts w:eastAsia="標楷體" w:hint="eastAsia"/>
          <w:sz w:val="20"/>
        </w:rPr>
        <w:t xml:space="preserve"> </w:t>
      </w:r>
      <w:r w:rsidRPr="004E77F7">
        <w:rPr>
          <w:rFonts w:eastAsia="標楷體"/>
          <w:sz w:val="20"/>
        </w:rPr>
        <w:t>Statistical Analyses and a Model of Semantic Growth</w:t>
      </w:r>
      <w:r w:rsidRPr="004E77F7">
        <w:rPr>
          <w:rFonts w:eastAsia="標楷體" w:hint="eastAsia"/>
          <w:sz w:val="20"/>
        </w:rPr>
        <w:t>,</w:t>
      </w:r>
      <w:r w:rsidRPr="004E77F7">
        <w:rPr>
          <w:rFonts w:eastAsia="標楷體"/>
          <w:sz w:val="20"/>
        </w:rPr>
        <w:t>”</w:t>
      </w:r>
      <w:r w:rsidRPr="004E77F7">
        <w:rPr>
          <w:rFonts w:eastAsia="標楷體" w:hint="eastAsia"/>
          <w:sz w:val="20"/>
        </w:rPr>
        <w:t xml:space="preserve"> </w:t>
      </w:r>
      <w:r w:rsidRPr="004E77F7">
        <w:rPr>
          <w:rFonts w:eastAsia="標楷體"/>
          <w:i/>
          <w:sz w:val="20"/>
        </w:rPr>
        <w:t>Cognitive Science</w:t>
      </w:r>
      <w:r w:rsidRPr="004E77F7">
        <w:rPr>
          <w:rFonts w:eastAsia="標楷體" w:hint="eastAsia"/>
          <w:i/>
          <w:sz w:val="20"/>
        </w:rPr>
        <w:t>,</w:t>
      </w:r>
      <w:r w:rsidRPr="004E77F7">
        <w:rPr>
          <w:rFonts w:eastAsia="標楷體" w:hint="eastAsia"/>
          <w:sz w:val="20"/>
        </w:rPr>
        <w:t xml:space="preserve"> </w:t>
      </w:r>
      <w:r w:rsidRPr="004E77F7">
        <w:rPr>
          <w:rFonts w:eastAsia="標楷體"/>
          <w:sz w:val="20"/>
        </w:rPr>
        <w:t>29</w:t>
      </w:r>
      <w:r w:rsidRPr="004E77F7">
        <w:rPr>
          <w:rFonts w:eastAsia="標楷體" w:hint="eastAsia"/>
          <w:sz w:val="20"/>
        </w:rPr>
        <w:t>, pp.</w:t>
      </w:r>
      <w:r w:rsidRPr="004E77F7">
        <w:rPr>
          <w:rFonts w:eastAsia="標楷體"/>
          <w:sz w:val="20"/>
        </w:rPr>
        <w:t>41–78</w:t>
      </w:r>
      <w:r w:rsidRPr="004E77F7">
        <w:rPr>
          <w:rFonts w:eastAsia="標楷體" w:hint="eastAsia"/>
          <w:sz w:val="20"/>
        </w:rPr>
        <w:t>, 2005.</w:t>
      </w:r>
    </w:p>
    <w:p w:rsidR="00B864B5" w:rsidRPr="004E77F7" w:rsidRDefault="00B864B5" w:rsidP="00696256">
      <w:pPr>
        <w:numPr>
          <w:ilvl w:val="0"/>
          <w:numId w:val="20"/>
        </w:numPr>
        <w:autoSpaceDE w:val="0"/>
        <w:autoSpaceDN w:val="0"/>
        <w:adjustRightInd w:val="0"/>
        <w:jc w:val="both"/>
        <w:rPr>
          <w:rFonts w:eastAsia="標楷體"/>
          <w:sz w:val="20"/>
        </w:rPr>
      </w:pPr>
      <w:bookmarkStart w:id="126" w:name="OLE_LINK10"/>
      <w:r w:rsidRPr="004E77F7">
        <w:rPr>
          <w:rFonts w:eastAsia="標楷體"/>
          <w:sz w:val="20"/>
        </w:rPr>
        <w:t xml:space="preserve">The Open Group, </w:t>
      </w:r>
      <w:bookmarkStart w:id="127" w:name="OLE_LINK11"/>
      <w:bookmarkStart w:id="128" w:name="OLE_LINK12"/>
      <w:r w:rsidRPr="004E77F7">
        <w:rPr>
          <w:rFonts w:eastAsia="標楷體" w:hint="eastAsia"/>
          <w:i/>
          <w:sz w:val="20"/>
        </w:rPr>
        <w:t>ArchiMate</w:t>
      </w:r>
      <w:bookmarkEnd w:id="127"/>
      <w:bookmarkEnd w:id="128"/>
      <w:r w:rsidRPr="004E77F7">
        <w:rPr>
          <w:rFonts w:eastAsia="標楷體" w:hint="eastAsia"/>
          <w:i/>
          <w:sz w:val="20"/>
        </w:rPr>
        <w:t xml:space="preserve"> 2.1: A Pocket Guide</w:t>
      </w:r>
      <w:r w:rsidRPr="004E77F7">
        <w:rPr>
          <w:rFonts w:eastAsia="標楷體"/>
          <w:sz w:val="20"/>
        </w:rPr>
        <w:t>, 20</w:t>
      </w:r>
      <w:r w:rsidRPr="004E77F7">
        <w:rPr>
          <w:rFonts w:eastAsia="標楷體" w:hint="eastAsia"/>
          <w:sz w:val="20"/>
        </w:rPr>
        <w:t>13</w:t>
      </w:r>
      <w:r w:rsidRPr="004E77F7">
        <w:rPr>
          <w:rFonts w:eastAsia="標楷體"/>
          <w:sz w:val="20"/>
        </w:rPr>
        <w:t>.</w:t>
      </w:r>
      <w:bookmarkEnd w:id="126"/>
    </w:p>
    <w:p w:rsidR="00B864B5" w:rsidRPr="004E77F7" w:rsidRDefault="00B864B5" w:rsidP="00696256">
      <w:pPr>
        <w:numPr>
          <w:ilvl w:val="0"/>
          <w:numId w:val="20"/>
        </w:numPr>
        <w:autoSpaceDE w:val="0"/>
        <w:autoSpaceDN w:val="0"/>
        <w:adjustRightInd w:val="0"/>
        <w:jc w:val="both"/>
        <w:rPr>
          <w:sz w:val="20"/>
        </w:rPr>
      </w:pPr>
      <w:r w:rsidRPr="004E77F7">
        <w:rPr>
          <w:rFonts w:eastAsia="標楷體"/>
          <w:sz w:val="20"/>
        </w:rPr>
        <w:t xml:space="preserve">The Open Group, </w:t>
      </w:r>
      <w:r w:rsidRPr="004E77F7">
        <w:rPr>
          <w:rFonts w:eastAsia="標楷體"/>
          <w:i/>
          <w:sz w:val="20"/>
        </w:rPr>
        <w:t>TOGAF Version 9: The Open Group Architecture Framework (TOGAF)</w:t>
      </w:r>
      <w:r w:rsidRPr="004E77F7">
        <w:rPr>
          <w:rFonts w:eastAsia="標楷體"/>
          <w:sz w:val="20"/>
        </w:rPr>
        <w:t>, 2009.</w:t>
      </w:r>
    </w:p>
    <w:p w:rsidR="00B864B5" w:rsidRDefault="00B864B5" w:rsidP="003B33D7">
      <w:pPr>
        <w:spacing w:line="400" w:lineRule="exact"/>
        <w:rPr>
          <w:rFonts w:ascii="標楷體" w:eastAsia="標楷體" w:hAnsi="標楷體"/>
          <w:sz w:val="28"/>
        </w:rPr>
        <w:sectPr w:rsidR="00B864B5" w:rsidSect="00B864B5">
          <w:type w:val="continuous"/>
          <w:pgSz w:w="11906" w:h="16838"/>
          <w:pgMar w:top="1440" w:right="1800" w:bottom="1440" w:left="1800" w:header="851" w:footer="992" w:gutter="0"/>
          <w:cols w:num="2" w:space="425"/>
          <w:titlePg/>
          <w:docGrid w:type="lines" w:linePitch="360"/>
        </w:sectPr>
      </w:pPr>
    </w:p>
    <w:p w:rsidR="003B33D7" w:rsidRPr="00B864B5" w:rsidRDefault="003B33D7" w:rsidP="003B33D7">
      <w:pPr>
        <w:spacing w:line="400" w:lineRule="exact"/>
        <w:rPr>
          <w:rFonts w:ascii="標楷體" w:eastAsia="標楷體" w:hAnsi="標楷體"/>
          <w:sz w:val="28"/>
        </w:rPr>
      </w:pPr>
    </w:p>
    <w:p w:rsidR="003B33D7" w:rsidRPr="00B65812" w:rsidRDefault="003B33D7" w:rsidP="003B33D7">
      <w:pPr>
        <w:spacing w:line="400" w:lineRule="exact"/>
        <w:rPr>
          <w:rFonts w:ascii="標楷體" w:eastAsia="標楷體" w:hAnsi="標楷體"/>
          <w:sz w:val="28"/>
        </w:rPr>
      </w:pPr>
    </w:p>
    <w:p w:rsidR="003B33D7" w:rsidRDefault="003B33D7">
      <w:pPr>
        <w:widowControl/>
        <w:rPr>
          <w:rFonts w:ascii="標楷體" w:eastAsia="標楷體" w:hAnsi="標楷體"/>
          <w:sz w:val="28"/>
        </w:rPr>
      </w:pPr>
      <w:r>
        <w:rPr>
          <w:rFonts w:ascii="標楷體" w:eastAsia="標楷體" w:hAnsi="標楷體"/>
          <w:sz w:val="28"/>
        </w:rPr>
        <w:br w:type="page"/>
      </w:r>
    </w:p>
    <w:p w:rsidR="003B33D7" w:rsidRPr="00E77E11" w:rsidRDefault="003B33D7" w:rsidP="00597F1F">
      <w:pPr>
        <w:pStyle w:val="1"/>
        <w:spacing w:beforeLines="50" w:before="120" w:afterLines="50" w:after="120" w:line="500" w:lineRule="exact"/>
        <w:rPr>
          <w:rFonts w:ascii="標楷體" w:eastAsia="標楷體" w:hAnsi="標楷體"/>
          <w:sz w:val="28"/>
        </w:rPr>
      </w:pPr>
      <w:bookmarkStart w:id="129" w:name="_Toc413916250"/>
      <w:r w:rsidRPr="00E77E11">
        <w:rPr>
          <w:rFonts w:ascii="標楷體" w:eastAsia="標楷體" w:hAnsi="標楷體"/>
          <w:sz w:val="28"/>
        </w:rPr>
        <w:lastRenderedPageBreak/>
        <w:t>EA0</w:t>
      </w:r>
      <w:r w:rsidRPr="00E77E11">
        <w:rPr>
          <w:rFonts w:ascii="標楷體" w:eastAsia="標楷體" w:hAnsi="標楷體" w:hint="eastAsia"/>
          <w:sz w:val="28"/>
        </w:rPr>
        <w:t>9：</w:t>
      </w:r>
      <w:r w:rsidR="00555599" w:rsidRPr="00E77E11">
        <w:rPr>
          <w:rFonts w:ascii="標楷體" w:eastAsia="標楷體" w:hAnsi="標楷體" w:hint="eastAsia"/>
          <w:sz w:val="28"/>
        </w:rPr>
        <w:t>適用於適地性服務之雲端Open Data代理與轉置服務架構</w:t>
      </w:r>
      <w:bookmarkEnd w:id="129"/>
    </w:p>
    <w:p w:rsidR="00597F1F" w:rsidRPr="00BF7D5B" w:rsidRDefault="00597F1F" w:rsidP="00597F1F">
      <w:pPr>
        <w:jc w:val="center"/>
        <w:rPr>
          <w:rFonts w:eastAsia="標楷體"/>
          <w:b/>
          <w:sz w:val="28"/>
        </w:rPr>
      </w:pPr>
    </w:p>
    <w:p w:rsidR="00597F1F" w:rsidRDefault="00597F1F" w:rsidP="00597F1F">
      <w:pPr>
        <w:jc w:val="center"/>
        <w:rPr>
          <w:rFonts w:eastAsia="標楷體"/>
        </w:rPr>
      </w:pPr>
      <w:r w:rsidRPr="00335910">
        <w:rPr>
          <w:rFonts w:eastAsia="標楷體" w:hint="eastAsia"/>
        </w:rPr>
        <w:t>黃志泰</w:t>
      </w:r>
      <w:r w:rsidRPr="00335910">
        <w:rPr>
          <w:rFonts w:eastAsia="標楷體" w:hint="eastAsia"/>
        </w:rPr>
        <w:tab/>
      </w:r>
      <w:r w:rsidRPr="00335910">
        <w:rPr>
          <w:rFonts w:eastAsia="標楷體" w:hint="eastAsia"/>
        </w:rPr>
        <w:t>嚴峻維</w:t>
      </w:r>
      <w:r w:rsidRPr="00335910">
        <w:rPr>
          <w:rFonts w:eastAsia="標楷體" w:hint="eastAsia"/>
        </w:rPr>
        <w:tab/>
      </w:r>
      <w:r w:rsidRPr="00335910">
        <w:rPr>
          <w:rFonts w:eastAsia="標楷體" w:hint="eastAsia"/>
        </w:rPr>
        <w:t>陳韋穎</w:t>
      </w:r>
    </w:p>
    <w:p w:rsidR="00597F1F" w:rsidRDefault="00597F1F" w:rsidP="00597F1F">
      <w:pPr>
        <w:jc w:val="center"/>
        <w:rPr>
          <w:rFonts w:eastAsia="標楷體"/>
        </w:rPr>
      </w:pPr>
      <w:r>
        <w:rPr>
          <w:rFonts w:eastAsia="標楷體" w:hint="eastAsia"/>
        </w:rPr>
        <w:t>德明財經科技大學資訊管理系</w:t>
      </w:r>
    </w:p>
    <w:p w:rsidR="00597F1F" w:rsidRDefault="00597F1F" w:rsidP="00597F1F">
      <w:pPr>
        <w:jc w:val="center"/>
        <w:rPr>
          <w:rFonts w:eastAsia="標楷體"/>
        </w:rPr>
      </w:pPr>
      <w:r>
        <w:rPr>
          <w:rFonts w:eastAsia="標楷體" w:hint="eastAsia"/>
        </w:rPr>
        <w:t>Chih</w:t>
      </w:r>
      <w:r w:rsidRPr="000E3AF0">
        <w:rPr>
          <w:rFonts w:eastAsia="標楷體"/>
        </w:rPr>
        <w:t>-Tai Huang</w:t>
      </w:r>
      <w:r w:rsidRPr="000E3AF0">
        <w:rPr>
          <w:rFonts w:eastAsia="標楷體" w:hint="eastAsia"/>
        </w:rPr>
        <w:t xml:space="preserve"> </w:t>
      </w:r>
      <w:r>
        <w:rPr>
          <w:rFonts w:eastAsia="標楷體" w:hint="eastAsia"/>
        </w:rPr>
        <w:t xml:space="preserve"> </w:t>
      </w:r>
      <w:r w:rsidRPr="000E3AF0">
        <w:rPr>
          <w:rFonts w:eastAsia="標楷體"/>
        </w:rPr>
        <w:t xml:space="preserve">Jun-wei Yan </w:t>
      </w:r>
      <w:r>
        <w:rPr>
          <w:rFonts w:eastAsia="標楷體" w:hint="eastAsia"/>
        </w:rPr>
        <w:t xml:space="preserve"> </w:t>
      </w:r>
      <w:r w:rsidRPr="000E3AF0">
        <w:rPr>
          <w:rFonts w:eastAsia="標楷體"/>
        </w:rPr>
        <w:t>Wei-ying Chen</w:t>
      </w:r>
    </w:p>
    <w:p w:rsidR="00597F1F" w:rsidRDefault="00597F1F" w:rsidP="00597F1F">
      <w:pPr>
        <w:jc w:val="center"/>
        <w:rPr>
          <w:rFonts w:eastAsia="標楷體"/>
        </w:rPr>
      </w:pPr>
      <w:r w:rsidRPr="000E3AF0">
        <w:rPr>
          <w:rFonts w:eastAsia="標楷體"/>
        </w:rPr>
        <w:t>Takming University of Science and Technology</w:t>
      </w:r>
      <w:r w:rsidRPr="000E3AF0">
        <w:rPr>
          <w:rFonts w:eastAsia="標楷體" w:hint="eastAsia"/>
        </w:rPr>
        <w:t xml:space="preserve"> </w:t>
      </w:r>
    </w:p>
    <w:p w:rsidR="00597F1F" w:rsidRPr="00366CC1" w:rsidRDefault="00597F1F" w:rsidP="00597F1F">
      <w:pPr>
        <w:jc w:val="center"/>
        <w:rPr>
          <w:rFonts w:eastAsia="標楷體"/>
        </w:rPr>
      </w:pPr>
      <w:r>
        <w:rPr>
          <w:rFonts w:eastAsia="標楷體" w:hint="eastAsia"/>
          <w:lang w:val="fr-FR"/>
        </w:rPr>
        <w:t>Email:</w:t>
      </w:r>
      <w:r>
        <w:rPr>
          <w:rFonts w:eastAsia="標楷體"/>
          <w:lang w:val="fr-FR"/>
        </w:rPr>
        <w:t xml:space="preserve"> </w:t>
      </w:r>
      <w:r w:rsidRPr="000E3AF0">
        <w:rPr>
          <w:rFonts w:eastAsia="標楷體"/>
          <w:lang w:val="fr-FR"/>
        </w:rPr>
        <w:t>hgt@takming.edu.tw</w:t>
      </w:r>
      <w:r>
        <w:rPr>
          <w:rFonts w:eastAsia="標楷體" w:hint="eastAsia"/>
          <w:lang w:val="fr-FR"/>
        </w:rPr>
        <w:t xml:space="preserve">  </w:t>
      </w:r>
      <w:r w:rsidRPr="000E3AF0">
        <w:rPr>
          <w:rFonts w:eastAsia="標楷體"/>
          <w:lang w:val="fr-FR"/>
        </w:rPr>
        <w:t>ande12264@gmail.com</w:t>
      </w:r>
      <w:r>
        <w:rPr>
          <w:rFonts w:eastAsia="標楷體" w:hint="eastAsia"/>
          <w:lang w:val="fr-FR"/>
        </w:rPr>
        <w:t xml:space="preserve">  </w:t>
      </w:r>
      <w:r w:rsidRPr="000E3AF0">
        <w:rPr>
          <w:rFonts w:eastAsia="標楷體"/>
          <w:lang w:val="fr-FR"/>
        </w:rPr>
        <w:t>anguschan15@gmail.com</w:t>
      </w:r>
    </w:p>
    <w:p w:rsidR="00597F1F" w:rsidRPr="00DC6C48" w:rsidRDefault="00597F1F" w:rsidP="00597F1F">
      <w:pPr>
        <w:jc w:val="center"/>
        <w:rPr>
          <w:rFonts w:eastAsia="標楷體"/>
          <w:lang w:val="fr-FR"/>
        </w:rPr>
      </w:pPr>
    </w:p>
    <w:p w:rsidR="00597F1F" w:rsidRPr="000E3AF0" w:rsidRDefault="00597F1F" w:rsidP="00597F1F">
      <w:pPr>
        <w:rPr>
          <w:rFonts w:eastAsia="標楷體"/>
          <w:lang w:val="fr-FR"/>
        </w:rPr>
        <w:sectPr w:rsidR="00597F1F" w:rsidRPr="000E3AF0" w:rsidSect="00597F1F">
          <w:type w:val="continuous"/>
          <w:pgSz w:w="11906" w:h="16838" w:code="9"/>
          <w:pgMar w:top="1418" w:right="1418" w:bottom="1418" w:left="1418" w:header="1440" w:footer="1440" w:gutter="0"/>
          <w:cols w:space="454"/>
          <w:noEndnote/>
          <w:docGrid w:linePitch="326"/>
        </w:sectPr>
      </w:pPr>
    </w:p>
    <w:p w:rsidR="00597F1F" w:rsidRDefault="00597F1F" w:rsidP="00597F1F">
      <w:pPr>
        <w:jc w:val="center"/>
        <w:rPr>
          <w:rFonts w:eastAsia="標楷體"/>
          <w:b/>
          <w:sz w:val="20"/>
        </w:rPr>
      </w:pPr>
      <w:r>
        <w:rPr>
          <w:rFonts w:eastAsia="標楷體" w:hint="eastAsia"/>
          <w:b/>
          <w:sz w:val="20"/>
        </w:rPr>
        <w:lastRenderedPageBreak/>
        <w:t>摘</w:t>
      </w:r>
      <w:r>
        <w:rPr>
          <w:rFonts w:eastAsia="標楷體" w:hint="eastAsia"/>
          <w:b/>
          <w:sz w:val="20"/>
        </w:rPr>
        <w:t xml:space="preserve">  </w:t>
      </w:r>
      <w:r>
        <w:rPr>
          <w:rFonts w:eastAsia="標楷體" w:hint="eastAsia"/>
          <w:b/>
          <w:sz w:val="20"/>
        </w:rPr>
        <w:t>要</w:t>
      </w:r>
    </w:p>
    <w:p w:rsidR="00597F1F" w:rsidRDefault="00597F1F" w:rsidP="00597F1F">
      <w:pPr>
        <w:jc w:val="center"/>
        <w:rPr>
          <w:rFonts w:eastAsia="標楷體"/>
          <w:b/>
          <w:sz w:val="20"/>
        </w:rPr>
      </w:pPr>
    </w:p>
    <w:p w:rsidR="00597F1F" w:rsidRPr="00FE2145" w:rsidRDefault="00597F1F" w:rsidP="00597F1F">
      <w:pPr>
        <w:ind w:firstLineChars="180" w:firstLine="360"/>
        <w:jc w:val="both"/>
        <w:rPr>
          <w:rFonts w:eastAsia="標楷體"/>
          <w:sz w:val="20"/>
        </w:rPr>
      </w:pPr>
      <w:r w:rsidRPr="00FE2145">
        <w:rPr>
          <w:rFonts w:eastAsia="標楷體" w:hint="eastAsia"/>
          <w:sz w:val="20"/>
        </w:rPr>
        <w:t>目前雲端上已有各類的開放資料</w:t>
      </w:r>
      <w:r w:rsidRPr="00FE2145">
        <w:rPr>
          <w:rFonts w:eastAsia="標楷體" w:hint="eastAsia"/>
          <w:sz w:val="20"/>
        </w:rPr>
        <w:t xml:space="preserve">(Open Data) </w:t>
      </w:r>
      <w:r w:rsidRPr="00FE2145">
        <w:rPr>
          <w:rFonts w:eastAsia="標楷體" w:hint="eastAsia"/>
          <w:sz w:val="20"/>
        </w:rPr>
        <w:t>，透過網路連線擷取就可獲得如氣象、交通等即時資訊，但問題是這些雲端資料的資訊量過大且可能分散在不同的</w:t>
      </w:r>
      <w:r w:rsidRPr="00FE2145">
        <w:rPr>
          <w:rFonts w:eastAsia="標楷體" w:hint="eastAsia"/>
          <w:sz w:val="20"/>
        </w:rPr>
        <w:t>Open Data</w:t>
      </w:r>
      <w:r w:rsidRPr="00FE2145">
        <w:rPr>
          <w:rFonts w:eastAsia="標楷體" w:hint="eastAsia"/>
          <w:sz w:val="20"/>
        </w:rPr>
        <w:t>檔案中，若將其應用在適地性服務</w:t>
      </w:r>
      <w:r w:rsidRPr="00FE2145">
        <w:rPr>
          <w:rFonts w:eastAsia="標楷體" w:hint="eastAsia"/>
          <w:sz w:val="20"/>
        </w:rPr>
        <w:t>(Location Based Service)</w:t>
      </w:r>
      <w:r w:rsidRPr="00FE2145">
        <w:rPr>
          <w:rFonts w:eastAsia="標楷體" w:hint="eastAsia"/>
          <w:sz w:val="20"/>
        </w:rPr>
        <w:t>將遭遇到很大的問題，因為這些</w:t>
      </w:r>
      <w:r w:rsidRPr="00FE2145">
        <w:rPr>
          <w:rFonts w:eastAsia="標楷體" w:hint="eastAsia"/>
          <w:sz w:val="20"/>
        </w:rPr>
        <w:t>Open Data</w:t>
      </w:r>
      <w:r w:rsidRPr="00FE2145">
        <w:rPr>
          <w:rFonts w:eastAsia="標楷體" w:hint="eastAsia"/>
          <w:sz w:val="20"/>
        </w:rPr>
        <w:t>並非為適地性服務而設計，提供的是概括性、全面性的資料，比如以中央氣象局的即時氣象資訊來講，提供的是全台灣各縣市內各區鄉鎮的氣象資訊，若以適地性服務來講，人若在內湖，理應提供內湖及內湖區週邊縣市區域的即時氣象資訊，而目前做法若要達到適地性服務的要求，只能把中央氣象局的</w:t>
      </w:r>
      <w:r w:rsidRPr="00FE2145">
        <w:rPr>
          <w:rFonts w:eastAsia="標楷體" w:hint="eastAsia"/>
          <w:sz w:val="20"/>
        </w:rPr>
        <w:t>Open Data</w:t>
      </w:r>
      <w:r w:rsidRPr="00FE2145">
        <w:rPr>
          <w:rFonts w:eastAsia="標楷體" w:hint="eastAsia"/>
          <w:sz w:val="20"/>
        </w:rPr>
        <w:t>都逐一抓取後才能進行地理位置的比對分析，這樣將會要花費很多的資料分析比對與計算時間，</w:t>
      </w:r>
      <w:r>
        <w:rPr>
          <w:rFonts w:eastAsia="標楷體" w:hint="eastAsia"/>
          <w:sz w:val="20"/>
        </w:rPr>
        <w:t>所以</w:t>
      </w:r>
      <w:r w:rsidRPr="00FE2145">
        <w:rPr>
          <w:rFonts w:eastAsia="標楷體" w:hint="eastAsia"/>
          <w:sz w:val="20"/>
        </w:rPr>
        <w:t>，</w:t>
      </w:r>
      <w:r>
        <w:rPr>
          <w:rFonts w:eastAsia="標楷體" w:hint="eastAsia"/>
          <w:sz w:val="20"/>
        </w:rPr>
        <w:t>由此可知</w:t>
      </w:r>
      <w:r w:rsidRPr="00FE2145">
        <w:rPr>
          <w:rFonts w:eastAsia="標楷體" w:hint="eastAsia"/>
          <w:sz w:val="20"/>
        </w:rPr>
        <w:t>，目前雲端上的</w:t>
      </w:r>
      <w:r w:rsidRPr="00FE2145">
        <w:rPr>
          <w:rFonts w:eastAsia="標楷體" w:hint="eastAsia"/>
          <w:sz w:val="20"/>
        </w:rPr>
        <w:t>Open Data</w:t>
      </w:r>
      <w:r w:rsidRPr="00FE2145">
        <w:rPr>
          <w:rFonts w:eastAsia="標楷體" w:hint="eastAsia"/>
          <w:sz w:val="20"/>
        </w:rPr>
        <w:t>若要應用到適地性服務將會遭遇到很大的問題。</w:t>
      </w:r>
    </w:p>
    <w:p w:rsidR="00597F1F" w:rsidRPr="00FE2145" w:rsidRDefault="00597F1F" w:rsidP="00597F1F">
      <w:pPr>
        <w:ind w:firstLineChars="180" w:firstLine="360"/>
        <w:jc w:val="both"/>
        <w:rPr>
          <w:rFonts w:eastAsia="標楷體"/>
          <w:sz w:val="20"/>
        </w:rPr>
      </w:pPr>
      <w:r w:rsidRPr="00FE2145">
        <w:rPr>
          <w:rFonts w:eastAsia="標楷體" w:hint="eastAsia"/>
          <w:sz w:val="20"/>
        </w:rPr>
        <w:t>因此為解決此一問題，本</w:t>
      </w:r>
      <w:r>
        <w:rPr>
          <w:rFonts w:eastAsia="標楷體" w:hint="eastAsia"/>
          <w:sz w:val="20"/>
        </w:rPr>
        <w:t>文</w:t>
      </w:r>
      <w:r w:rsidRPr="00FE2145">
        <w:rPr>
          <w:rFonts w:eastAsia="標楷體" w:hint="eastAsia"/>
          <w:sz w:val="20"/>
        </w:rPr>
        <w:t>提出一個適用於適地性服務之雲端</w:t>
      </w:r>
      <w:r w:rsidRPr="00FE2145">
        <w:rPr>
          <w:rFonts w:eastAsia="標楷體" w:hint="eastAsia"/>
          <w:sz w:val="20"/>
        </w:rPr>
        <w:t>Open Data</w:t>
      </w:r>
      <w:r w:rsidRPr="00FE2145">
        <w:rPr>
          <w:rFonts w:eastAsia="標楷體" w:hint="eastAsia"/>
          <w:sz w:val="20"/>
        </w:rPr>
        <w:t>代理與轉置服務架構，透過代理擷取雲端</w:t>
      </w:r>
      <w:r w:rsidRPr="00FE2145">
        <w:rPr>
          <w:rFonts w:eastAsia="標楷體" w:hint="eastAsia"/>
          <w:sz w:val="20"/>
        </w:rPr>
        <w:t>Open Data</w:t>
      </w:r>
      <w:r w:rsidRPr="00FE2145">
        <w:rPr>
          <w:rFonts w:eastAsia="標楷體" w:hint="eastAsia"/>
          <w:sz w:val="20"/>
        </w:rPr>
        <w:t>、過濾與融合資訊、儲存與轉置資訊等步驟，以重新產出符合適地性服務的</w:t>
      </w:r>
      <w:r w:rsidRPr="00FE2145">
        <w:rPr>
          <w:rFonts w:eastAsia="標楷體" w:hint="eastAsia"/>
          <w:sz w:val="20"/>
        </w:rPr>
        <w:t xml:space="preserve">Open Data </w:t>
      </w:r>
      <w:r w:rsidRPr="00FE2145">
        <w:rPr>
          <w:rFonts w:eastAsia="標楷體" w:hint="eastAsia"/>
          <w:sz w:val="20"/>
        </w:rPr>
        <w:t>資料，讓使用者透過標準化的適地性服務請求，然後以</w:t>
      </w:r>
      <w:r w:rsidRPr="00FE2145">
        <w:rPr>
          <w:rFonts w:eastAsia="標楷體" w:hint="eastAsia"/>
          <w:sz w:val="20"/>
        </w:rPr>
        <w:t>XML</w:t>
      </w:r>
      <w:r w:rsidRPr="00FE2145">
        <w:rPr>
          <w:rFonts w:eastAsia="標楷體" w:hint="eastAsia"/>
          <w:sz w:val="20"/>
        </w:rPr>
        <w:t>格式或</w:t>
      </w:r>
      <w:r w:rsidRPr="00FE2145">
        <w:rPr>
          <w:rFonts w:eastAsia="標楷體" w:hint="eastAsia"/>
          <w:sz w:val="20"/>
        </w:rPr>
        <w:t>JSON</w:t>
      </w:r>
      <w:r w:rsidRPr="00FE2145">
        <w:rPr>
          <w:rFonts w:eastAsia="標楷體" w:hint="eastAsia"/>
          <w:sz w:val="20"/>
        </w:rPr>
        <w:t>格式重新獲取符合其適地性</w:t>
      </w:r>
      <w:r w:rsidRPr="00FE2145">
        <w:rPr>
          <w:rFonts w:eastAsia="標楷體" w:hint="eastAsia"/>
          <w:sz w:val="20"/>
        </w:rPr>
        <w:lastRenderedPageBreak/>
        <w:t>服務需求的資訊。期望能改善目前雲端</w:t>
      </w:r>
      <w:r w:rsidRPr="00FE2145">
        <w:rPr>
          <w:rFonts w:eastAsia="標楷體" w:hint="eastAsia"/>
          <w:sz w:val="20"/>
        </w:rPr>
        <w:t>Open Data</w:t>
      </w:r>
      <w:r w:rsidRPr="00FE2145">
        <w:rPr>
          <w:rFonts w:eastAsia="標楷體" w:hint="eastAsia"/>
          <w:sz w:val="20"/>
        </w:rPr>
        <w:t>應用到適地性服務所遭遇的問題。</w:t>
      </w:r>
    </w:p>
    <w:p w:rsidR="00597F1F" w:rsidRPr="00FE2145" w:rsidRDefault="00597F1F" w:rsidP="00597F1F">
      <w:pPr>
        <w:ind w:firstLineChars="180" w:firstLine="360"/>
        <w:jc w:val="both"/>
        <w:rPr>
          <w:rFonts w:eastAsia="標楷體"/>
          <w:sz w:val="20"/>
        </w:rPr>
      </w:pPr>
      <w:r w:rsidRPr="00FE2145">
        <w:rPr>
          <w:rFonts w:eastAsia="標楷體" w:hint="eastAsia"/>
          <w:sz w:val="20"/>
        </w:rPr>
        <w:t>在做法上，本</w:t>
      </w:r>
      <w:r>
        <w:rPr>
          <w:rFonts w:eastAsia="標楷體" w:hint="eastAsia"/>
          <w:sz w:val="20"/>
        </w:rPr>
        <w:t>研究</w:t>
      </w:r>
      <w:r w:rsidRPr="00FE2145">
        <w:rPr>
          <w:rFonts w:eastAsia="標楷體" w:hint="eastAsia"/>
          <w:sz w:val="20"/>
        </w:rPr>
        <w:t>採用雛形系統實作開發驗證等方式。目前透過本</w:t>
      </w:r>
      <w:r>
        <w:rPr>
          <w:rFonts w:eastAsia="標楷體" w:hint="eastAsia"/>
          <w:sz w:val="20"/>
        </w:rPr>
        <w:t>文</w:t>
      </w:r>
      <w:r w:rsidRPr="00FE2145">
        <w:rPr>
          <w:rFonts w:eastAsia="標楷體" w:hint="eastAsia"/>
          <w:sz w:val="20"/>
        </w:rPr>
        <w:t>所提出之雲端</w:t>
      </w:r>
      <w:r w:rsidRPr="00FE2145">
        <w:rPr>
          <w:rFonts w:eastAsia="標楷體" w:hint="eastAsia"/>
          <w:sz w:val="20"/>
        </w:rPr>
        <w:t>Open Data</w:t>
      </w:r>
      <w:r w:rsidRPr="00FE2145">
        <w:rPr>
          <w:rFonts w:eastAsia="標楷體" w:hint="eastAsia"/>
          <w:sz w:val="20"/>
        </w:rPr>
        <w:t>代理與轉置服務架構，已成功完成台灣地區即時氣象資訊、台北新北公車及台灣公路客運即時到站資訊、台北</w:t>
      </w:r>
      <w:r w:rsidRPr="00FE2145">
        <w:rPr>
          <w:rFonts w:eastAsia="標楷體" w:hint="eastAsia"/>
          <w:sz w:val="20"/>
        </w:rPr>
        <w:t>YouBike</w:t>
      </w:r>
      <w:r w:rsidRPr="00FE2145">
        <w:rPr>
          <w:rFonts w:eastAsia="標楷體" w:hint="eastAsia"/>
          <w:sz w:val="20"/>
        </w:rPr>
        <w:t>自行車租借資訊及基隆台北新北及桃園停車場資訊的</w:t>
      </w:r>
      <w:r w:rsidRPr="00FE2145">
        <w:rPr>
          <w:rFonts w:eastAsia="標楷體" w:hint="eastAsia"/>
          <w:sz w:val="20"/>
        </w:rPr>
        <w:t>Open Data</w:t>
      </w:r>
      <w:r w:rsidRPr="00FE2145">
        <w:rPr>
          <w:rFonts w:eastAsia="標楷體" w:hint="eastAsia"/>
          <w:sz w:val="20"/>
        </w:rPr>
        <w:t>轉置為適地性服務，並透過自行開發的</w:t>
      </w:r>
      <w:r w:rsidRPr="00FE2145">
        <w:rPr>
          <w:rFonts w:eastAsia="標楷體" w:hint="eastAsia"/>
          <w:sz w:val="20"/>
        </w:rPr>
        <w:t xml:space="preserve">Android APP </w:t>
      </w:r>
      <w:r w:rsidRPr="00FE2145">
        <w:rPr>
          <w:rFonts w:eastAsia="標楷體" w:hint="eastAsia"/>
          <w:sz w:val="20"/>
        </w:rPr>
        <w:t>手機程式驗證，也獲得不錯的成果，未來將可將此架構推廣給更廣大的使用者使用。</w:t>
      </w:r>
    </w:p>
    <w:p w:rsidR="00597F1F" w:rsidRDefault="00597F1F" w:rsidP="00597F1F">
      <w:pPr>
        <w:ind w:firstLineChars="180" w:firstLine="360"/>
        <w:jc w:val="both"/>
        <w:rPr>
          <w:rFonts w:eastAsia="標楷體"/>
          <w:sz w:val="20"/>
        </w:rPr>
      </w:pPr>
      <w:r w:rsidRPr="00FE2145">
        <w:rPr>
          <w:rFonts w:eastAsia="標楷體" w:hint="eastAsia"/>
          <w:sz w:val="20"/>
        </w:rPr>
        <w:t>關鍵詞：適地性服務、開放資料、雲端、代理與轉置服務。</w:t>
      </w:r>
    </w:p>
    <w:p w:rsidR="00597F1F" w:rsidRPr="00FE2145" w:rsidRDefault="00597F1F" w:rsidP="00597F1F">
      <w:pPr>
        <w:ind w:firstLineChars="180" w:firstLine="360"/>
        <w:jc w:val="center"/>
        <w:rPr>
          <w:rFonts w:eastAsia="標楷體"/>
          <w:b/>
          <w:sz w:val="20"/>
        </w:rPr>
      </w:pPr>
      <w:r w:rsidRPr="00FE2145">
        <w:rPr>
          <w:rFonts w:eastAsia="標楷體"/>
          <w:b/>
          <w:sz w:val="20"/>
        </w:rPr>
        <w:t>Abstract</w:t>
      </w:r>
    </w:p>
    <w:p w:rsidR="00597F1F" w:rsidRPr="00FE2145" w:rsidRDefault="00597F1F" w:rsidP="00597F1F">
      <w:pPr>
        <w:ind w:firstLineChars="180" w:firstLine="360"/>
        <w:jc w:val="both"/>
        <w:rPr>
          <w:rFonts w:eastAsia="標楷體"/>
          <w:sz w:val="20"/>
        </w:rPr>
      </w:pPr>
    </w:p>
    <w:p w:rsidR="00597F1F" w:rsidRPr="00FE2145" w:rsidRDefault="00597F1F" w:rsidP="00597F1F">
      <w:pPr>
        <w:ind w:firstLineChars="180" w:firstLine="360"/>
        <w:jc w:val="both"/>
        <w:rPr>
          <w:rFonts w:eastAsia="標楷體"/>
          <w:sz w:val="20"/>
        </w:rPr>
      </w:pPr>
      <w:r w:rsidRPr="00FE2145">
        <w:rPr>
          <w:rFonts w:eastAsia="標楷體"/>
          <w:sz w:val="20"/>
        </w:rPr>
        <w:t xml:space="preserve">In recent years, most people have mobile devices, these devices building GPS and some environment sensors and can connect to internet at any time and any where. So we can provide localization personal information for these people, and advance to integrate </w:t>
      </w:r>
      <w:r>
        <w:rPr>
          <w:rFonts w:eastAsia="標楷體" w:hint="eastAsia"/>
          <w:sz w:val="20"/>
        </w:rPr>
        <w:t>open data</w:t>
      </w:r>
      <w:r w:rsidRPr="00FE2145">
        <w:rPr>
          <w:rFonts w:eastAsia="標楷體"/>
          <w:sz w:val="20"/>
        </w:rPr>
        <w:t xml:space="preserve"> information to </w:t>
      </w:r>
      <w:r>
        <w:rPr>
          <w:rFonts w:eastAsia="標楷體" w:hint="eastAsia"/>
          <w:sz w:val="20"/>
        </w:rPr>
        <w:t xml:space="preserve">support </w:t>
      </w:r>
      <w:r w:rsidRPr="00FE2145">
        <w:rPr>
          <w:rFonts w:eastAsia="標楷體" w:hint="eastAsia"/>
          <w:sz w:val="20"/>
        </w:rPr>
        <w:t>Location Based Service</w:t>
      </w:r>
      <w:r w:rsidRPr="00FE2145">
        <w:rPr>
          <w:rFonts w:eastAsia="標楷體"/>
          <w:sz w:val="20"/>
        </w:rPr>
        <w:t xml:space="preserve">. But the problem are, the </w:t>
      </w:r>
      <w:r>
        <w:rPr>
          <w:rFonts w:eastAsia="標楷體" w:hint="eastAsia"/>
          <w:sz w:val="20"/>
        </w:rPr>
        <w:t>open data</w:t>
      </w:r>
      <w:r w:rsidRPr="00FE2145">
        <w:rPr>
          <w:rFonts w:eastAsia="標楷體"/>
          <w:sz w:val="20"/>
        </w:rPr>
        <w:t xml:space="preserve"> too many and too complexes for to do </w:t>
      </w:r>
      <w:r w:rsidRPr="00FE2145">
        <w:rPr>
          <w:rFonts w:eastAsia="標楷體" w:hint="eastAsia"/>
          <w:sz w:val="20"/>
        </w:rPr>
        <w:t>Location Based Service</w:t>
      </w:r>
      <w:r w:rsidRPr="00FE2145">
        <w:rPr>
          <w:rFonts w:eastAsia="標楷體"/>
          <w:sz w:val="20"/>
        </w:rPr>
        <w:t xml:space="preserve">, in these reasons, we propose a </w:t>
      </w:r>
      <w:r w:rsidRPr="00093964">
        <w:rPr>
          <w:rFonts w:eastAsia="標楷體"/>
          <w:sz w:val="20"/>
        </w:rPr>
        <w:t xml:space="preserve">Cloud Open Data Agent and Transpose </w:t>
      </w:r>
      <w:r w:rsidRPr="00093964">
        <w:rPr>
          <w:rFonts w:eastAsia="標楷體"/>
          <w:sz w:val="20"/>
        </w:rPr>
        <w:lastRenderedPageBreak/>
        <w:t>Architecture</w:t>
      </w:r>
      <w:r w:rsidRPr="00FE2145">
        <w:rPr>
          <w:rFonts w:eastAsia="標楷體"/>
          <w:sz w:val="20"/>
        </w:rPr>
        <w:t xml:space="preserve">, this architecture is </w:t>
      </w:r>
      <w:r>
        <w:rPr>
          <w:rFonts w:eastAsia="標楷體" w:hint="eastAsia"/>
          <w:sz w:val="20"/>
        </w:rPr>
        <w:t>s</w:t>
      </w:r>
      <w:r w:rsidRPr="00093964">
        <w:rPr>
          <w:rFonts w:eastAsia="標楷體"/>
          <w:sz w:val="20"/>
        </w:rPr>
        <w:t>uitable for</w:t>
      </w:r>
      <w:r>
        <w:rPr>
          <w:rFonts w:eastAsia="標楷體" w:hint="eastAsia"/>
          <w:sz w:val="20"/>
        </w:rPr>
        <w:t xml:space="preserve"> </w:t>
      </w:r>
      <w:r w:rsidRPr="00FE2145">
        <w:rPr>
          <w:rFonts w:eastAsia="標楷體" w:hint="eastAsia"/>
          <w:sz w:val="20"/>
        </w:rPr>
        <w:t>Location Based Service</w:t>
      </w:r>
      <w:r w:rsidRPr="00FE2145">
        <w:rPr>
          <w:rFonts w:eastAsia="標楷體"/>
          <w:sz w:val="20"/>
        </w:rPr>
        <w:t>, through standard steps to simply the system operation.</w:t>
      </w:r>
    </w:p>
    <w:p w:rsidR="00597F1F" w:rsidRDefault="00597F1F" w:rsidP="00597F1F">
      <w:pPr>
        <w:ind w:firstLineChars="180" w:firstLine="360"/>
        <w:jc w:val="both"/>
        <w:rPr>
          <w:rFonts w:eastAsia="標楷體"/>
          <w:sz w:val="20"/>
        </w:rPr>
      </w:pPr>
      <w:r w:rsidRPr="00FE2145">
        <w:rPr>
          <w:rFonts w:eastAsia="標楷體"/>
          <w:sz w:val="20"/>
        </w:rPr>
        <w:t xml:space="preserve">Keywords: </w:t>
      </w:r>
      <w:r>
        <w:rPr>
          <w:rFonts w:eastAsia="標楷體" w:hint="eastAsia"/>
          <w:sz w:val="20"/>
        </w:rPr>
        <w:t>LBS</w:t>
      </w:r>
      <w:r w:rsidRPr="00FE2145">
        <w:rPr>
          <w:rFonts w:eastAsia="標楷體"/>
          <w:sz w:val="20"/>
        </w:rPr>
        <w:t xml:space="preserve">, </w:t>
      </w:r>
      <w:r>
        <w:rPr>
          <w:rFonts w:eastAsia="標楷體" w:hint="eastAsia"/>
          <w:sz w:val="20"/>
        </w:rPr>
        <w:t>Open Data</w:t>
      </w:r>
      <w:r w:rsidRPr="00FE2145">
        <w:rPr>
          <w:rFonts w:eastAsia="標楷體"/>
          <w:sz w:val="20"/>
        </w:rPr>
        <w:t xml:space="preserve">, </w:t>
      </w:r>
      <w:r w:rsidRPr="00E7374A">
        <w:rPr>
          <w:rFonts w:eastAsia="標楷體"/>
          <w:sz w:val="20"/>
        </w:rPr>
        <w:t>Transpose Architecture</w:t>
      </w:r>
      <w:r w:rsidRPr="00FE2145">
        <w:rPr>
          <w:rFonts w:eastAsia="標楷體"/>
          <w:sz w:val="20"/>
        </w:rPr>
        <w:t xml:space="preserve">, </w:t>
      </w:r>
      <w:r>
        <w:rPr>
          <w:rFonts w:eastAsia="標楷體" w:hint="eastAsia"/>
          <w:sz w:val="20"/>
        </w:rPr>
        <w:t>Agent</w:t>
      </w:r>
    </w:p>
    <w:p w:rsidR="00597F1F" w:rsidRDefault="00597F1F" w:rsidP="00597F1F">
      <w:pPr>
        <w:ind w:firstLineChars="180" w:firstLine="360"/>
        <w:jc w:val="both"/>
        <w:rPr>
          <w:rFonts w:eastAsia="標楷體"/>
          <w:sz w:val="20"/>
        </w:rPr>
      </w:pPr>
    </w:p>
    <w:p w:rsidR="00597F1F" w:rsidRDefault="00597F1F" w:rsidP="00597F1F">
      <w:pPr>
        <w:rPr>
          <w:rFonts w:eastAsia="標楷體"/>
          <w:b/>
          <w:sz w:val="20"/>
        </w:rPr>
      </w:pPr>
      <w:r>
        <w:rPr>
          <w:rFonts w:eastAsia="標楷體" w:hint="eastAsia"/>
          <w:b/>
          <w:sz w:val="20"/>
        </w:rPr>
        <w:t>一、前言</w:t>
      </w:r>
    </w:p>
    <w:p w:rsidR="00597F1F" w:rsidRPr="00FE2145" w:rsidRDefault="00597F1F" w:rsidP="00597F1F">
      <w:pPr>
        <w:ind w:firstLineChars="180" w:firstLine="360"/>
        <w:jc w:val="both"/>
        <w:rPr>
          <w:rFonts w:eastAsia="標楷體"/>
          <w:sz w:val="20"/>
        </w:rPr>
      </w:pPr>
      <w:r w:rsidRPr="00FE2145">
        <w:rPr>
          <w:rFonts w:eastAsia="標楷體" w:hint="eastAsia"/>
          <w:sz w:val="20"/>
        </w:rPr>
        <w:t>目前雲端上已有各類的開放資料</w:t>
      </w:r>
      <w:r w:rsidRPr="00FE2145">
        <w:rPr>
          <w:rFonts w:eastAsia="標楷體" w:hint="eastAsia"/>
          <w:sz w:val="20"/>
        </w:rPr>
        <w:t xml:space="preserve">(Open Data) </w:t>
      </w:r>
      <w:r w:rsidRPr="00FE2145">
        <w:rPr>
          <w:rFonts w:eastAsia="標楷體" w:hint="eastAsia"/>
          <w:sz w:val="20"/>
        </w:rPr>
        <w:t>，透過網路連線擷取就可獲得如氣象、交通等即時資訊，但問題是這些雲端資料的資訊量過大且可能分散在不同的</w:t>
      </w:r>
      <w:r w:rsidRPr="00FE2145">
        <w:rPr>
          <w:rFonts w:eastAsia="標楷體" w:hint="eastAsia"/>
          <w:sz w:val="20"/>
        </w:rPr>
        <w:t>Open Data</w:t>
      </w:r>
      <w:r w:rsidRPr="00FE2145">
        <w:rPr>
          <w:rFonts w:eastAsia="標楷體" w:hint="eastAsia"/>
          <w:sz w:val="20"/>
        </w:rPr>
        <w:t>檔案中，若將其應用在適地性服務</w:t>
      </w:r>
      <w:r w:rsidRPr="00FE2145">
        <w:rPr>
          <w:rFonts w:eastAsia="標楷體" w:hint="eastAsia"/>
          <w:sz w:val="20"/>
        </w:rPr>
        <w:t>(Location Based Service)</w:t>
      </w:r>
      <w:r w:rsidRPr="00FE2145">
        <w:rPr>
          <w:rFonts w:eastAsia="標楷體" w:hint="eastAsia"/>
          <w:sz w:val="20"/>
        </w:rPr>
        <w:t>將遭遇到很大的問題，因為這些</w:t>
      </w:r>
      <w:r w:rsidRPr="00FE2145">
        <w:rPr>
          <w:rFonts w:eastAsia="標楷體" w:hint="eastAsia"/>
          <w:sz w:val="20"/>
        </w:rPr>
        <w:t>Open Data</w:t>
      </w:r>
      <w:r w:rsidRPr="00FE2145">
        <w:rPr>
          <w:rFonts w:eastAsia="標楷體" w:hint="eastAsia"/>
          <w:sz w:val="20"/>
        </w:rPr>
        <w:t>並非為適地性服務而設計，提供的是概括性、全面性的資料，比如以中央氣象局的即時氣象資訊來講，提供的是全台灣各縣市內各區鄉鎮的氣象資訊，若以適地性服務來講，人若在內湖，理應提供內湖及內湖區週邊縣市區域的即時氣象資訊，而目前做法若要達到適地性服務的要求，只能把中央氣象局的</w:t>
      </w:r>
      <w:r w:rsidRPr="00FE2145">
        <w:rPr>
          <w:rFonts w:eastAsia="標楷體" w:hint="eastAsia"/>
          <w:sz w:val="20"/>
        </w:rPr>
        <w:t>Open Data</w:t>
      </w:r>
      <w:r w:rsidRPr="00FE2145">
        <w:rPr>
          <w:rFonts w:eastAsia="標楷體" w:hint="eastAsia"/>
          <w:sz w:val="20"/>
        </w:rPr>
        <w:t>都逐一抓取後才能進行地理位置的比對分析，這樣將會要花費很多的資料分析比對與計算時間，又如公車到站資訊，在適地性服務上是要提供附近站牌的公車到站資訊就更加複雜，因為必須把站牌、公車路線及公車到站資訊等</w:t>
      </w:r>
      <w:r w:rsidRPr="00FE2145">
        <w:rPr>
          <w:rFonts w:eastAsia="標楷體" w:hint="eastAsia"/>
          <w:sz w:val="20"/>
        </w:rPr>
        <w:t>Open Data</w:t>
      </w:r>
      <w:r w:rsidRPr="00FE2145">
        <w:rPr>
          <w:rFonts w:eastAsia="標楷體" w:hint="eastAsia"/>
          <w:sz w:val="20"/>
        </w:rPr>
        <w:t>都抓取後才能比對分析，這樣所要花費的資料擷取、分析比對與計算時間更是無法估計，總結，目前雲端上的</w:t>
      </w:r>
      <w:r w:rsidRPr="00FE2145">
        <w:rPr>
          <w:rFonts w:eastAsia="標楷體" w:hint="eastAsia"/>
          <w:sz w:val="20"/>
        </w:rPr>
        <w:t>Open Data</w:t>
      </w:r>
      <w:r w:rsidRPr="00FE2145">
        <w:rPr>
          <w:rFonts w:eastAsia="標楷體" w:hint="eastAsia"/>
          <w:sz w:val="20"/>
        </w:rPr>
        <w:t>若要應用到適地性服務將會遭遇到很大的問題。</w:t>
      </w:r>
    </w:p>
    <w:p w:rsidR="00597F1F" w:rsidRDefault="00597F1F" w:rsidP="00597F1F">
      <w:pPr>
        <w:ind w:firstLineChars="180" w:firstLine="360"/>
        <w:jc w:val="both"/>
        <w:rPr>
          <w:rFonts w:eastAsia="標楷體"/>
          <w:sz w:val="20"/>
        </w:rPr>
      </w:pPr>
      <w:r w:rsidRPr="00FE2145">
        <w:rPr>
          <w:rFonts w:eastAsia="標楷體" w:hint="eastAsia"/>
          <w:sz w:val="20"/>
        </w:rPr>
        <w:t xml:space="preserve">  </w:t>
      </w:r>
      <w:r w:rsidRPr="00FE2145">
        <w:rPr>
          <w:rFonts w:eastAsia="標楷體" w:hint="eastAsia"/>
          <w:sz w:val="20"/>
        </w:rPr>
        <w:t>因此為解決此一問題，本</w:t>
      </w:r>
      <w:r>
        <w:rPr>
          <w:rFonts w:eastAsia="標楷體" w:hint="eastAsia"/>
          <w:sz w:val="20"/>
        </w:rPr>
        <w:t>文</w:t>
      </w:r>
      <w:r w:rsidRPr="00FE2145">
        <w:rPr>
          <w:rFonts w:eastAsia="標楷體" w:hint="eastAsia"/>
          <w:sz w:val="20"/>
        </w:rPr>
        <w:t>提出一個適用於適地性服務之雲端</w:t>
      </w:r>
      <w:r w:rsidRPr="00FE2145">
        <w:rPr>
          <w:rFonts w:eastAsia="標楷體" w:hint="eastAsia"/>
          <w:sz w:val="20"/>
        </w:rPr>
        <w:t>Open Data</w:t>
      </w:r>
      <w:r w:rsidRPr="00FE2145">
        <w:rPr>
          <w:rFonts w:eastAsia="標楷體" w:hint="eastAsia"/>
          <w:sz w:val="20"/>
        </w:rPr>
        <w:t>代理與轉置服務架構，透過代理擷取雲端</w:t>
      </w:r>
      <w:r w:rsidRPr="00FE2145">
        <w:rPr>
          <w:rFonts w:eastAsia="標楷體" w:hint="eastAsia"/>
          <w:sz w:val="20"/>
        </w:rPr>
        <w:t>Open Data</w:t>
      </w:r>
      <w:r w:rsidRPr="00FE2145">
        <w:rPr>
          <w:rFonts w:eastAsia="標楷體" w:hint="eastAsia"/>
          <w:sz w:val="20"/>
        </w:rPr>
        <w:t>、過濾與融合資訊、儲存與轉置資訊等步驟，以重新產出符合適地性服務的</w:t>
      </w:r>
      <w:r w:rsidRPr="00FE2145">
        <w:rPr>
          <w:rFonts w:eastAsia="標楷體" w:hint="eastAsia"/>
          <w:sz w:val="20"/>
        </w:rPr>
        <w:t xml:space="preserve">Open Data </w:t>
      </w:r>
      <w:r w:rsidRPr="00FE2145">
        <w:rPr>
          <w:rFonts w:eastAsia="標楷體" w:hint="eastAsia"/>
          <w:sz w:val="20"/>
        </w:rPr>
        <w:t>資料，讓使用者透過標準化的適地性服務請求，然後以</w:t>
      </w:r>
      <w:r w:rsidRPr="00FE2145">
        <w:rPr>
          <w:rFonts w:eastAsia="標楷體" w:hint="eastAsia"/>
          <w:sz w:val="20"/>
        </w:rPr>
        <w:t>XML</w:t>
      </w:r>
      <w:r w:rsidRPr="00FE2145">
        <w:rPr>
          <w:rFonts w:eastAsia="標楷體" w:hint="eastAsia"/>
          <w:sz w:val="20"/>
        </w:rPr>
        <w:t>格式或</w:t>
      </w:r>
      <w:r w:rsidRPr="00FE2145">
        <w:rPr>
          <w:rFonts w:eastAsia="標楷體" w:hint="eastAsia"/>
          <w:sz w:val="20"/>
        </w:rPr>
        <w:t>JSON</w:t>
      </w:r>
      <w:r w:rsidRPr="00FE2145">
        <w:rPr>
          <w:rFonts w:eastAsia="標楷體" w:hint="eastAsia"/>
          <w:sz w:val="20"/>
        </w:rPr>
        <w:t>格式重新獲取符合其適地性服務需求的資訊。期望能改善目前雲端</w:t>
      </w:r>
      <w:r w:rsidRPr="00FE2145">
        <w:rPr>
          <w:rFonts w:eastAsia="標楷體" w:hint="eastAsia"/>
          <w:sz w:val="20"/>
        </w:rPr>
        <w:t>Open Data</w:t>
      </w:r>
      <w:r w:rsidRPr="00FE2145">
        <w:rPr>
          <w:rFonts w:eastAsia="標楷體" w:hint="eastAsia"/>
          <w:sz w:val="20"/>
        </w:rPr>
        <w:t>應用到適地性服務所遭遇的問題。</w:t>
      </w:r>
    </w:p>
    <w:p w:rsidR="00597F1F" w:rsidRDefault="00597F1F" w:rsidP="00597F1F">
      <w:pPr>
        <w:jc w:val="both"/>
        <w:rPr>
          <w:rFonts w:eastAsia="標楷體"/>
          <w:sz w:val="20"/>
        </w:rPr>
      </w:pPr>
    </w:p>
    <w:p w:rsidR="00597F1F" w:rsidRDefault="00597F1F" w:rsidP="00597F1F">
      <w:pPr>
        <w:jc w:val="both"/>
        <w:rPr>
          <w:rFonts w:eastAsia="標楷體"/>
          <w:b/>
          <w:sz w:val="20"/>
        </w:rPr>
      </w:pPr>
      <w:r>
        <w:rPr>
          <w:rFonts w:eastAsia="標楷體" w:hint="eastAsia"/>
          <w:b/>
          <w:sz w:val="20"/>
        </w:rPr>
        <w:t>二、</w:t>
      </w:r>
      <w:r w:rsidRPr="00726CF3">
        <w:rPr>
          <w:rFonts w:eastAsia="標楷體" w:hint="eastAsia"/>
          <w:b/>
          <w:sz w:val="20"/>
        </w:rPr>
        <w:t>文獻探討</w:t>
      </w:r>
    </w:p>
    <w:p w:rsidR="00597F1F" w:rsidRDefault="00597F1F" w:rsidP="00597F1F">
      <w:pPr>
        <w:ind w:firstLineChars="180" w:firstLine="360"/>
        <w:jc w:val="both"/>
        <w:rPr>
          <w:rFonts w:eastAsia="標楷體"/>
          <w:sz w:val="20"/>
        </w:rPr>
      </w:pPr>
      <w:r w:rsidRPr="00441AA4">
        <w:rPr>
          <w:rFonts w:eastAsia="標楷體" w:hint="eastAsia"/>
          <w:sz w:val="20"/>
        </w:rPr>
        <w:t>隨著行動上網及行動設備的普及，使得適地性服務</w:t>
      </w:r>
      <w:r w:rsidRPr="00441AA4">
        <w:rPr>
          <w:rFonts w:eastAsia="標楷體"/>
          <w:sz w:val="20"/>
        </w:rPr>
        <w:t>(Location-Base Service, LBS)</w:t>
      </w:r>
      <w:r w:rsidRPr="00441AA4">
        <w:rPr>
          <w:rFonts w:eastAsia="標楷體" w:hint="eastAsia"/>
          <w:sz w:val="20"/>
        </w:rPr>
        <w:t>變得可行，而適地性服務其基本精神是要能做到隨著行動用戶位置或需求改變而異動</w:t>
      </w:r>
      <w:r>
        <w:rPr>
          <w:rFonts w:eastAsia="標楷體" w:hint="eastAsia"/>
          <w:sz w:val="20"/>
        </w:rPr>
        <w:t>或提供</w:t>
      </w:r>
      <w:r w:rsidRPr="00441AA4">
        <w:rPr>
          <w:rFonts w:eastAsia="標楷體" w:hint="eastAsia"/>
          <w:sz w:val="20"/>
        </w:rPr>
        <w:t>其</w:t>
      </w:r>
      <w:r>
        <w:rPr>
          <w:rFonts w:eastAsia="標楷體" w:hint="eastAsia"/>
          <w:sz w:val="20"/>
        </w:rPr>
        <w:t>對應的</w:t>
      </w:r>
      <w:r w:rsidRPr="00441AA4">
        <w:rPr>
          <w:rFonts w:eastAsia="標楷體" w:hint="eastAsia"/>
          <w:sz w:val="20"/>
        </w:rPr>
        <w:t>服務內容。而要能做到</w:t>
      </w:r>
      <w:r>
        <w:rPr>
          <w:rFonts w:eastAsia="標楷體" w:hint="eastAsia"/>
          <w:sz w:val="20"/>
        </w:rPr>
        <w:t>適時適地提供</w:t>
      </w:r>
      <w:r w:rsidRPr="00441AA4">
        <w:rPr>
          <w:rFonts w:eastAsia="標楷體" w:hint="eastAsia"/>
          <w:sz w:val="20"/>
        </w:rPr>
        <w:t>適人性的服務內容，其</w:t>
      </w:r>
      <w:r>
        <w:rPr>
          <w:rFonts w:eastAsia="標楷體" w:hint="eastAsia"/>
          <w:sz w:val="20"/>
        </w:rPr>
        <w:t>主要的</w:t>
      </w:r>
      <w:r w:rsidRPr="00441AA4">
        <w:rPr>
          <w:rFonts w:eastAsia="標楷體" w:hint="eastAsia"/>
          <w:sz w:val="20"/>
        </w:rPr>
        <w:t>關鍵</w:t>
      </w:r>
      <w:r>
        <w:rPr>
          <w:rFonts w:eastAsia="標楷體" w:hint="eastAsia"/>
          <w:sz w:val="20"/>
        </w:rPr>
        <w:t>點</w:t>
      </w:r>
      <w:r w:rsidRPr="00441AA4">
        <w:rPr>
          <w:rFonts w:eastAsia="標楷體" w:hint="eastAsia"/>
          <w:sz w:val="20"/>
        </w:rPr>
        <w:t>就在於內容</w:t>
      </w:r>
      <w:r>
        <w:rPr>
          <w:rFonts w:eastAsia="標楷體" w:hint="eastAsia"/>
          <w:sz w:val="20"/>
        </w:rPr>
        <w:t>(C</w:t>
      </w:r>
      <w:r w:rsidRPr="00441AA4">
        <w:rPr>
          <w:rFonts w:eastAsia="標楷體"/>
          <w:sz w:val="20"/>
        </w:rPr>
        <w:t>ontent</w:t>
      </w:r>
      <w:r>
        <w:rPr>
          <w:rFonts w:eastAsia="標楷體" w:hint="eastAsia"/>
          <w:sz w:val="20"/>
        </w:rPr>
        <w:t>)</w:t>
      </w:r>
      <w:r w:rsidRPr="00441AA4">
        <w:rPr>
          <w:rFonts w:eastAsia="標楷體" w:hint="eastAsia"/>
          <w:sz w:val="20"/>
        </w:rPr>
        <w:t>，</w:t>
      </w:r>
      <w:r>
        <w:rPr>
          <w:rFonts w:eastAsia="標楷體" w:hint="eastAsia"/>
          <w:sz w:val="20"/>
        </w:rPr>
        <w:t>在以往很難從網際網路雲端上取得相關資料</w:t>
      </w:r>
      <w:r w:rsidRPr="00441AA4">
        <w:rPr>
          <w:rFonts w:eastAsia="標楷體" w:hint="eastAsia"/>
          <w:sz w:val="20"/>
        </w:rPr>
        <w:t>內容，</w:t>
      </w:r>
      <w:r>
        <w:rPr>
          <w:rFonts w:eastAsia="標楷體" w:hint="eastAsia"/>
          <w:sz w:val="20"/>
        </w:rPr>
        <w:t>因為這些資料</w:t>
      </w:r>
      <w:r w:rsidRPr="00441AA4">
        <w:rPr>
          <w:rFonts w:eastAsia="標楷體" w:hint="eastAsia"/>
          <w:sz w:val="20"/>
        </w:rPr>
        <w:t>內容</w:t>
      </w:r>
      <w:r>
        <w:rPr>
          <w:rFonts w:eastAsia="標楷體" w:hint="eastAsia"/>
          <w:sz w:val="20"/>
        </w:rPr>
        <w:t>存放在雲端的各個角落各個網路伺服器上</w:t>
      </w:r>
      <w:r w:rsidRPr="00441AA4">
        <w:rPr>
          <w:rFonts w:eastAsia="標楷體" w:hint="eastAsia"/>
          <w:sz w:val="20"/>
        </w:rPr>
        <w:t>，</w:t>
      </w:r>
      <w:r>
        <w:rPr>
          <w:rFonts w:eastAsia="標楷體" w:hint="eastAsia"/>
          <w:sz w:val="20"/>
        </w:rPr>
        <w:t>因此難以尋找</w:t>
      </w:r>
      <w:r>
        <w:rPr>
          <w:rFonts w:ascii="標楷體" w:eastAsia="標楷體" w:hAnsi="標楷體" w:hint="eastAsia"/>
          <w:sz w:val="20"/>
        </w:rPr>
        <w:t>、</w:t>
      </w:r>
      <w:r>
        <w:rPr>
          <w:rFonts w:eastAsia="標楷體" w:hint="eastAsia"/>
          <w:sz w:val="20"/>
        </w:rPr>
        <w:t>擷取</w:t>
      </w:r>
      <w:r>
        <w:rPr>
          <w:rFonts w:ascii="標楷體" w:eastAsia="標楷體" w:hAnsi="標楷體" w:hint="eastAsia"/>
          <w:sz w:val="20"/>
        </w:rPr>
        <w:t>、</w:t>
      </w:r>
      <w:r>
        <w:rPr>
          <w:rFonts w:eastAsia="標楷體" w:hint="eastAsia"/>
          <w:sz w:val="20"/>
        </w:rPr>
        <w:t>過濾與整合</w:t>
      </w:r>
      <w:r w:rsidRPr="00441AA4">
        <w:rPr>
          <w:rFonts w:eastAsia="標楷體" w:hint="eastAsia"/>
          <w:sz w:val="20"/>
        </w:rPr>
        <w:t>，</w:t>
      </w:r>
      <w:r>
        <w:rPr>
          <w:rFonts w:eastAsia="標楷體" w:hint="eastAsia"/>
          <w:sz w:val="20"/>
        </w:rPr>
        <w:t>所幸</w:t>
      </w:r>
      <w:r w:rsidRPr="00B379D6">
        <w:rPr>
          <w:rFonts w:eastAsia="標楷體" w:hint="eastAsia"/>
          <w:sz w:val="20"/>
        </w:rPr>
        <w:t>開放資料（</w:t>
      </w:r>
      <w:r w:rsidRPr="00B379D6">
        <w:rPr>
          <w:rFonts w:eastAsia="標楷體" w:hint="eastAsia"/>
          <w:sz w:val="20"/>
        </w:rPr>
        <w:t>Open Data</w:t>
      </w:r>
      <w:r w:rsidRPr="00B379D6">
        <w:rPr>
          <w:rFonts w:eastAsia="標楷體" w:hint="eastAsia"/>
          <w:sz w:val="20"/>
        </w:rPr>
        <w:t>）</w:t>
      </w:r>
      <w:r>
        <w:rPr>
          <w:rFonts w:eastAsia="標楷體" w:hint="eastAsia"/>
          <w:sz w:val="20"/>
        </w:rPr>
        <w:t>的出現讓雲端上的</w:t>
      </w:r>
      <w:r w:rsidRPr="00B379D6">
        <w:rPr>
          <w:rFonts w:eastAsia="標楷體" w:hint="eastAsia"/>
          <w:sz w:val="20"/>
        </w:rPr>
        <w:t>資料即服務模式</w:t>
      </w:r>
      <w:r>
        <w:rPr>
          <w:rFonts w:eastAsia="標楷體" w:hint="eastAsia"/>
          <w:sz w:val="20"/>
        </w:rPr>
        <w:t>(</w:t>
      </w:r>
      <w:r w:rsidRPr="00B379D6">
        <w:rPr>
          <w:rFonts w:eastAsia="標楷體" w:hint="eastAsia"/>
          <w:sz w:val="20"/>
        </w:rPr>
        <w:t>Data-as-a-Service</w:t>
      </w:r>
      <w:r>
        <w:rPr>
          <w:rFonts w:eastAsia="標楷體" w:hint="eastAsia"/>
          <w:sz w:val="20"/>
        </w:rPr>
        <w:t xml:space="preserve">, </w:t>
      </w:r>
      <w:r w:rsidRPr="00B379D6">
        <w:rPr>
          <w:rFonts w:eastAsia="標楷體" w:hint="eastAsia"/>
          <w:sz w:val="20"/>
        </w:rPr>
        <w:t>DaaS)</w:t>
      </w:r>
      <w:r>
        <w:rPr>
          <w:rFonts w:eastAsia="標楷體" w:hint="eastAsia"/>
          <w:sz w:val="20"/>
        </w:rPr>
        <w:t>變得可行</w:t>
      </w:r>
      <w:r>
        <w:rPr>
          <w:rFonts w:ascii="標楷體" w:eastAsia="標楷體" w:hAnsi="標楷體" w:hint="eastAsia"/>
          <w:sz w:val="20"/>
        </w:rPr>
        <w:t>。</w:t>
      </w:r>
    </w:p>
    <w:p w:rsidR="00597F1F" w:rsidRDefault="00597F1F" w:rsidP="00597F1F">
      <w:pPr>
        <w:ind w:firstLineChars="180" w:firstLine="360"/>
        <w:jc w:val="both"/>
        <w:rPr>
          <w:rFonts w:eastAsia="標楷體"/>
          <w:sz w:val="20"/>
        </w:rPr>
      </w:pPr>
      <w:r w:rsidRPr="00441AA4">
        <w:rPr>
          <w:rFonts w:eastAsia="標楷體" w:hint="eastAsia"/>
          <w:sz w:val="20"/>
        </w:rPr>
        <w:t>而</w:t>
      </w:r>
      <w:r w:rsidRPr="00B379D6">
        <w:rPr>
          <w:rFonts w:eastAsia="標楷體" w:hint="eastAsia"/>
          <w:sz w:val="20"/>
        </w:rPr>
        <w:t>Open Data</w:t>
      </w:r>
      <w:r>
        <w:rPr>
          <w:rFonts w:eastAsia="標楷體" w:hint="eastAsia"/>
          <w:sz w:val="20"/>
        </w:rPr>
        <w:t>並不是新的概念或名詞</w:t>
      </w:r>
      <w:r w:rsidRPr="00441AA4">
        <w:rPr>
          <w:rFonts w:eastAsia="標楷體" w:hint="eastAsia"/>
          <w:sz w:val="20"/>
        </w:rPr>
        <w:t>，</w:t>
      </w:r>
      <w:r w:rsidRPr="0026064E">
        <w:rPr>
          <w:rFonts w:eastAsia="標楷體" w:hint="eastAsia"/>
          <w:sz w:val="20"/>
        </w:rPr>
        <w:t>早在</w:t>
      </w:r>
      <w:r w:rsidRPr="0026064E">
        <w:rPr>
          <w:rFonts w:eastAsia="標楷體" w:hint="eastAsia"/>
          <w:sz w:val="20"/>
        </w:rPr>
        <w:t>2004</w:t>
      </w:r>
      <w:r w:rsidRPr="0026064E">
        <w:rPr>
          <w:rFonts w:eastAsia="標楷體" w:hint="eastAsia"/>
          <w:sz w:val="20"/>
        </w:rPr>
        <w:t>年，歐美的「公民駭客（</w:t>
      </w:r>
      <w:r w:rsidRPr="0026064E">
        <w:rPr>
          <w:rFonts w:eastAsia="標楷體" w:hint="eastAsia"/>
          <w:sz w:val="20"/>
        </w:rPr>
        <w:t>Civic Hackers</w:t>
      </w:r>
      <w:r w:rsidRPr="0026064E">
        <w:rPr>
          <w:rFonts w:eastAsia="標楷體" w:hint="eastAsia"/>
          <w:sz w:val="20"/>
        </w:rPr>
        <w:t>）」網路社群就進行了利用政府資料分析研究的相關活動</w:t>
      </w:r>
      <w:r>
        <w:rPr>
          <w:rFonts w:eastAsia="標楷體" w:hint="eastAsia"/>
          <w:sz w:val="20"/>
        </w:rPr>
        <w:t>[5]</w:t>
      </w:r>
      <w:r w:rsidRPr="0026064E">
        <w:rPr>
          <w:rFonts w:eastAsia="標楷體" w:hint="eastAsia"/>
          <w:sz w:val="20"/>
        </w:rPr>
        <w:t>，</w:t>
      </w:r>
      <w:r w:rsidRPr="00441AA4">
        <w:rPr>
          <w:rFonts w:eastAsia="標楷體" w:hint="eastAsia"/>
          <w:sz w:val="20"/>
        </w:rPr>
        <w:t>所謂</w:t>
      </w:r>
      <w:r w:rsidRPr="00410ABE">
        <w:rPr>
          <w:rFonts w:eastAsia="標楷體" w:hint="eastAsia"/>
          <w:sz w:val="20"/>
        </w:rPr>
        <w:t xml:space="preserve">Open </w:t>
      </w:r>
      <w:r>
        <w:rPr>
          <w:rFonts w:eastAsia="標楷體" w:hint="eastAsia"/>
          <w:sz w:val="20"/>
        </w:rPr>
        <w:t>D</w:t>
      </w:r>
      <w:r w:rsidRPr="00410ABE">
        <w:rPr>
          <w:rFonts w:eastAsia="標楷體" w:hint="eastAsia"/>
          <w:sz w:val="20"/>
        </w:rPr>
        <w:t xml:space="preserve">ata </w:t>
      </w:r>
      <w:r w:rsidRPr="00410ABE">
        <w:rPr>
          <w:rFonts w:eastAsia="標楷體" w:hint="eastAsia"/>
          <w:sz w:val="20"/>
        </w:rPr>
        <w:t>指的是一種經過挑選與許可的資料，這些資料不受著作權、專利權，以及其他管理機制所限制，可以開放給社會公眾，任何人都可以自由出版使用，不論是要拿來出版或是做其他的運用都不加以限制</w:t>
      </w:r>
      <w:r>
        <w:rPr>
          <w:rFonts w:eastAsia="標楷體" w:hint="eastAsia"/>
          <w:sz w:val="20"/>
        </w:rPr>
        <w:t>[</w:t>
      </w:r>
      <w:r>
        <w:rPr>
          <w:rFonts w:eastAsia="標楷體" w:hint="eastAsia"/>
          <w:kern w:val="0"/>
          <w:sz w:val="20"/>
          <w:szCs w:val="16"/>
        </w:rPr>
        <w:t>4</w:t>
      </w:r>
      <w:r>
        <w:rPr>
          <w:rFonts w:eastAsia="標楷體" w:hint="eastAsia"/>
          <w:sz w:val="20"/>
        </w:rPr>
        <w:t>]</w:t>
      </w:r>
      <w:r w:rsidRPr="00410ABE">
        <w:rPr>
          <w:rFonts w:eastAsia="標楷體" w:hint="eastAsia"/>
          <w:sz w:val="20"/>
        </w:rPr>
        <w:t>。</w:t>
      </w:r>
      <w:r>
        <w:rPr>
          <w:rFonts w:eastAsia="標楷體" w:hint="eastAsia"/>
          <w:sz w:val="20"/>
        </w:rPr>
        <w:t>不過</w:t>
      </w:r>
      <w:r w:rsidRPr="00410ABE">
        <w:rPr>
          <w:rFonts w:eastAsia="標楷體" w:hint="eastAsia"/>
          <w:sz w:val="20"/>
        </w:rPr>
        <w:t>，</w:t>
      </w:r>
      <w:r w:rsidRPr="00410ABE">
        <w:rPr>
          <w:rFonts w:eastAsia="標楷體" w:hint="eastAsia"/>
          <w:sz w:val="20"/>
        </w:rPr>
        <w:t xml:space="preserve">Open </w:t>
      </w:r>
      <w:r>
        <w:rPr>
          <w:rFonts w:eastAsia="標楷體" w:hint="eastAsia"/>
          <w:sz w:val="20"/>
        </w:rPr>
        <w:t>D</w:t>
      </w:r>
      <w:r w:rsidRPr="00410ABE">
        <w:rPr>
          <w:rFonts w:eastAsia="標楷體" w:hint="eastAsia"/>
          <w:sz w:val="20"/>
        </w:rPr>
        <w:t>ata</w:t>
      </w:r>
      <w:r>
        <w:rPr>
          <w:rFonts w:eastAsia="標楷體" w:hint="eastAsia"/>
          <w:sz w:val="20"/>
        </w:rPr>
        <w:t>這個名詞最近才火紅</w:t>
      </w:r>
      <w:r w:rsidRPr="00410ABE">
        <w:rPr>
          <w:rFonts w:eastAsia="標楷體" w:hint="eastAsia"/>
          <w:sz w:val="20"/>
        </w:rPr>
        <w:t>，</w:t>
      </w:r>
      <w:r>
        <w:rPr>
          <w:rFonts w:eastAsia="標楷體" w:hint="eastAsia"/>
          <w:sz w:val="20"/>
        </w:rPr>
        <w:t>可能拜網際網路之賜</w:t>
      </w:r>
      <w:r w:rsidRPr="00410ABE">
        <w:rPr>
          <w:rFonts w:eastAsia="標楷體" w:hint="eastAsia"/>
          <w:sz w:val="20"/>
        </w:rPr>
        <w:t>，</w:t>
      </w:r>
      <w:r>
        <w:rPr>
          <w:rFonts w:eastAsia="標楷體" w:hint="eastAsia"/>
          <w:sz w:val="20"/>
        </w:rPr>
        <w:t>也可能是因為</w:t>
      </w:r>
      <w:r w:rsidRPr="00194E03">
        <w:rPr>
          <w:rFonts w:eastAsia="標楷體" w:hint="eastAsia"/>
          <w:sz w:val="20"/>
        </w:rPr>
        <w:t>2009</w:t>
      </w:r>
      <w:r w:rsidRPr="00194E03">
        <w:rPr>
          <w:rFonts w:eastAsia="標楷體" w:hint="eastAsia"/>
          <w:sz w:val="20"/>
        </w:rPr>
        <w:t>年美國政府的「</w:t>
      </w:r>
      <w:r w:rsidRPr="00194E03">
        <w:rPr>
          <w:rFonts w:eastAsia="標楷體" w:hint="eastAsia"/>
          <w:sz w:val="20"/>
        </w:rPr>
        <w:t>Data.gov</w:t>
      </w:r>
      <w:r w:rsidRPr="00194E03">
        <w:rPr>
          <w:rFonts w:eastAsia="標楷體" w:hint="eastAsia"/>
          <w:sz w:val="20"/>
        </w:rPr>
        <w:t>」以及</w:t>
      </w:r>
      <w:r w:rsidRPr="00194E03">
        <w:rPr>
          <w:rFonts w:eastAsia="標楷體" w:hint="eastAsia"/>
          <w:sz w:val="20"/>
        </w:rPr>
        <w:t>2010</w:t>
      </w:r>
      <w:r w:rsidRPr="00194E03">
        <w:rPr>
          <w:rFonts w:eastAsia="標楷體" w:hint="eastAsia"/>
          <w:sz w:val="20"/>
        </w:rPr>
        <w:t>年英國政府的「</w:t>
      </w:r>
      <w:r w:rsidRPr="00194E03">
        <w:rPr>
          <w:rFonts w:eastAsia="標楷體" w:hint="eastAsia"/>
          <w:sz w:val="20"/>
        </w:rPr>
        <w:t>Data.gov.uk</w:t>
      </w:r>
      <w:r w:rsidRPr="00194E03">
        <w:rPr>
          <w:rFonts w:eastAsia="標楷體" w:hint="eastAsia"/>
          <w:sz w:val="20"/>
        </w:rPr>
        <w:t>」相繼推出之後，開放資料運動</w:t>
      </w:r>
      <w:r>
        <w:rPr>
          <w:rFonts w:eastAsia="標楷體" w:hint="eastAsia"/>
          <w:sz w:val="20"/>
        </w:rPr>
        <w:t>才</w:t>
      </w:r>
      <w:r w:rsidRPr="00194E03">
        <w:rPr>
          <w:rFonts w:eastAsia="標楷體" w:hint="eastAsia"/>
          <w:sz w:val="20"/>
        </w:rPr>
        <w:t>迅速在全球蔓延</w:t>
      </w:r>
      <w:r>
        <w:rPr>
          <w:rFonts w:eastAsia="標楷體" w:hint="eastAsia"/>
          <w:sz w:val="20"/>
        </w:rPr>
        <w:t>[</w:t>
      </w:r>
      <w:r>
        <w:rPr>
          <w:rFonts w:eastAsia="標楷體" w:hint="eastAsia"/>
          <w:kern w:val="0"/>
          <w:sz w:val="20"/>
          <w:szCs w:val="16"/>
        </w:rPr>
        <w:t>5</w:t>
      </w:r>
      <w:r>
        <w:rPr>
          <w:rFonts w:eastAsia="標楷體" w:hint="eastAsia"/>
          <w:sz w:val="20"/>
        </w:rPr>
        <w:t>]</w:t>
      </w:r>
      <w:r w:rsidRPr="00194E03">
        <w:rPr>
          <w:rFonts w:eastAsia="標楷體" w:hint="eastAsia"/>
          <w:sz w:val="20"/>
        </w:rPr>
        <w:t>。</w:t>
      </w:r>
    </w:p>
    <w:p w:rsidR="00597F1F" w:rsidRDefault="00597F1F" w:rsidP="00597F1F">
      <w:pPr>
        <w:ind w:firstLineChars="180" w:firstLine="360"/>
        <w:jc w:val="both"/>
        <w:rPr>
          <w:rFonts w:eastAsia="標楷體"/>
          <w:sz w:val="20"/>
        </w:rPr>
      </w:pPr>
      <w:r>
        <w:rPr>
          <w:rFonts w:eastAsia="標楷體" w:hint="eastAsia"/>
          <w:sz w:val="20"/>
        </w:rPr>
        <w:t>目前台灣</w:t>
      </w:r>
      <w:r w:rsidRPr="00B379D6">
        <w:rPr>
          <w:rFonts w:eastAsia="標楷體" w:hint="eastAsia"/>
          <w:sz w:val="20"/>
        </w:rPr>
        <w:t>Open Data</w:t>
      </w:r>
      <w:r>
        <w:rPr>
          <w:rFonts w:eastAsia="標楷體" w:hint="eastAsia"/>
          <w:sz w:val="20"/>
        </w:rPr>
        <w:t>的資料源是以政府資料為主</w:t>
      </w:r>
      <w:r w:rsidRPr="00410ABE">
        <w:rPr>
          <w:rFonts w:eastAsia="標楷體" w:hint="eastAsia"/>
          <w:sz w:val="20"/>
        </w:rPr>
        <w:t>，</w:t>
      </w:r>
      <w:r>
        <w:rPr>
          <w:rFonts w:eastAsia="標楷體" w:hint="eastAsia"/>
          <w:sz w:val="20"/>
        </w:rPr>
        <w:t>主要平台網站為政府資料開放平台網站</w:t>
      </w:r>
      <w:r>
        <w:rPr>
          <w:rFonts w:eastAsia="標楷體" w:hint="eastAsia"/>
          <w:sz w:val="20"/>
        </w:rPr>
        <w:t>(</w:t>
      </w:r>
      <w:r w:rsidRPr="006036B0">
        <w:rPr>
          <w:rFonts w:eastAsia="標楷體"/>
          <w:sz w:val="20"/>
        </w:rPr>
        <w:t>data.gov.tw</w:t>
      </w:r>
      <w:r>
        <w:rPr>
          <w:rFonts w:eastAsia="標楷體" w:hint="eastAsia"/>
          <w:sz w:val="20"/>
        </w:rPr>
        <w:t>)</w:t>
      </w:r>
      <w:r w:rsidRPr="00410ABE">
        <w:rPr>
          <w:rFonts w:eastAsia="標楷體" w:hint="eastAsia"/>
          <w:sz w:val="20"/>
        </w:rPr>
        <w:t>，</w:t>
      </w:r>
      <w:r>
        <w:rPr>
          <w:rFonts w:eastAsia="標楷體" w:hint="eastAsia"/>
          <w:sz w:val="20"/>
        </w:rPr>
        <w:t>並可串接中央政府部門</w:t>
      </w:r>
      <w:r>
        <w:rPr>
          <w:rFonts w:ascii="標楷體" w:eastAsia="標楷體" w:hAnsi="標楷體" w:hint="eastAsia"/>
          <w:sz w:val="20"/>
        </w:rPr>
        <w:t>、縣市政府</w:t>
      </w:r>
      <w:r>
        <w:rPr>
          <w:rFonts w:eastAsia="標楷體" w:hint="eastAsia"/>
          <w:sz w:val="20"/>
        </w:rPr>
        <w:t>其他已建置資料開放平台之機構</w:t>
      </w:r>
      <w:r w:rsidRPr="00410ABE">
        <w:rPr>
          <w:rFonts w:eastAsia="標楷體" w:hint="eastAsia"/>
          <w:sz w:val="20"/>
        </w:rPr>
        <w:t>，</w:t>
      </w:r>
      <w:r>
        <w:rPr>
          <w:rFonts w:eastAsia="標楷體" w:hint="eastAsia"/>
          <w:sz w:val="20"/>
        </w:rPr>
        <w:t>已蒐集並開放</w:t>
      </w:r>
      <w:r>
        <w:rPr>
          <w:rFonts w:eastAsia="標楷體" w:hint="eastAsia"/>
          <w:sz w:val="20"/>
        </w:rPr>
        <w:t>2947</w:t>
      </w:r>
      <w:r>
        <w:rPr>
          <w:rFonts w:eastAsia="標楷體" w:hint="eastAsia"/>
          <w:sz w:val="20"/>
        </w:rPr>
        <w:t>類資料集</w:t>
      </w:r>
      <w:r w:rsidRPr="00410ABE">
        <w:rPr>
          <w:rFonts w:eastAsia="標楷體" w:hint="eastAsia"/>
          <w:sz w:val="20"/>
        </w:rPr>
        <w:t>，</w:t>
      </w:r>
      <w:r>
        <w:rPr>
          <w:rFonts w:eastAsia="標楷體" w:hint="eastAsia"/>
          <w:sz w:val="20"/>
        </w:rPr>
        <w:t>不過</w:t>
      </w:r>
      <w:r w:rsidRPr="00410ABE">
        <w:rPr>
          <w:rFonts w:eastAsia="標楷體" w:hint="eastAsia"/>
          <w:sz w:val="20"/>
        </w:rPr>
        <w:t>，</w:t>
      </w:r>
      <w:r>
        <w:rPr>
          <w:rFonts w:eastAsia="標楷體" w:hint="eastAsia"/>
          <w:sz w:val="20"/>
        </w:rPr>
        <w:t>因為</w:t>
      </w:r>
      <w:r w:rsidRPr="00D00AD5">
        <w:rPr>
          <w:rFonts w:eastAsia="標楷體" w:hint="eastAsia"/>
          <w:sz w:val="20"/>
        </w:rPr>
        <w:t>各單位開放資料格式不一致，</w:t>
      </w:r>
      <w:r>
        <w:rPr>
          <w:rFonts w:eastAsia="標楷體" w:hint="eastAsia"/>
          <w:sz w:val="20"/>
        </w:rPr>
        <w:t>造成有些資料</w:t>
      </w:r>
      <w:r w:rsidRPr="00D00AD5">
        <w:rPr>
          <w:rFonts w:eastAsia="標楷體" w:hint="eastAsia"/>
          <w:sz w:val="20"/>
        </w:rPr>
        <w:t>不易</w:t>
      </w:r>
      <w:r>
        <w:rPr>
          <w:rFonts w:eastAsia="標楷體" w:hint="eastAsia"/>
          <w:sz w:val="20"/>
        </w:rPr>
        <w:t>擷取亦難以彙整</w:t>
      </w:r>
      <w:r w:rsidRPr="00D00AD5">
        <w:rPr>
          <w:rFonts w:eastAsia="標楷體" w:hint="eastAsia"/>
          <w:sz w:val="20"/>
        </w:rPr>
        <w:t>，</w:t>
      </w:r>
      <w:r>
        <w:rPr>
          <w:rFonts w:eastAsia="標楷體" w:hint="eastAsia"/>
          <w:sz w:val="20"/>
        </w:rPr>
        <w:t>這</w:t>
      </w:r>
      <w:r w:rsidRPr="00D00AD5">
        <w:rPr>
          <w:rFonts w:eastAsia="標楷體" w:hint="eastAsia"/>
          <w:sz w:val="20"/>
        </w:rPr>
        <w:t>都是台灣</w:t>
      </w:r>
      <w:r w:rsidRPr="00B379D6">
        <w:rPr>
          <w:rFonts w:eastAsia="標楷體" w:hint="eastAsia"/>
          <w:sz w:val="20"/>
        </w:rPr>
        <w:t>Open Data</w:t>
      </w:r>
      <w:r>
        <w:rPr>
          <w:rFonts w:eastAsia="標楷體" w:hint="eastAsia"/>
          <w:sz w:val="20"/>
        </w:rPr>
        <w:t>使用上</w:t>
      </w:r>
      <w:r w:rsidRPr="00D00AD5">
        <w:rPr>
          <w:rFonts w:eastAsia="標楷體" w:hint="eastAsia"/>
          <w:sz w:val="20"/>
        </w:rPr>
        <w:t>的問題。</w:t>
      </w:r>
    </w:p>
    <w:p w:rsidR="00597F1F" w:rsidRDefault="00597F1F" w:rsidP="00597F1F">
      <w:pPr>
        <w:ind w:firstLineChars="180" w:firstLine="360"/>
        <w:jc w:val="both"/>
        <w:rPr>
          <w:rFonts w:eastAsia="標楷體"/>
          <w:sz w:val="20"/>
        </w:rPr>
      </w:pPr>
      <w:r w:rsidRPr="00B379D6">
        <w:rPr>
          <w:rFonts w:eastAsia="標楷體" w:hint="eastAsia"/>
          <w:sz w:val="20"/>
        </w:rPr>
        <w:t>Open Data</w:t>
      </w:r>
      <w:r>
        <w:rPr>
          <w:rFonts w:eastAsia="標楷體" w:hint="eastAsia"/>
          <w:sz w:val="20"/>
        </w:rPr>
        <w:t>應該</w:t>
      </w:r>
      <w:r w:rsidRPr="007342CD">
        <w:rPr>
          <w:rFonts w:eastAsia="標楷體" w:hint="eastAsia"/>
          <w:sz w:val="20"/>
        </w:rPr>
        <w:t>是將資料免費開放給任何人自由使用，</w:t>
      </w:r>
      <w:r>
        <w:rPr>
          <w:rFonts w:eastAsia="標楷體" w:hint="eastAsia"/>
          <w:sz w:val="20"/>
        </w:rPr>
        <w:t>所以應該</w:t>
      </w:r>
      <w:r w:rsidRPr="007342CD">
        <w:rPr>
          <w:rFonts w:eastAsia="標楷體" w:hint="eastAsia"/>
          <w:sz w:val="20"/>
        </w:rPr>
        <w:t>具有易使用、</w:t>
      </w:r>
      <w:r>
        <w:rPr>
          <w:rFonts w:eastAsia="標楷體" w:hint="eastAsia"/>
          <w:sz w:val="20"/>
        </w:rPr>
        <w:t>可</w:t>
      </w:r>
      <w:r w:rsidRPr="007342CD">
        <w:rPr>
          <w:rFonts w:eastAsia="標楷體" w:hint="eastAsia"/>
          <w:sz w:val="20"/>
        </w:rPr>
        <w:t>再利用</w:t>
      </w:r>
      <w:r>
        <w:rPr>
          <w:rFonts w:eastAsia="標楷體" w:hint="eastAsia"/>
          <w:sz w:val="20"/>
        </w:rPr>
        <w:t>之特</w:t>
      </w:r>
      <w:r w:rsidRPr="007342CD">
        <w:rPr>
          <w:rFonts w:eastAsia="標楷體" w:hint="eastAsia"/>
          <w:sz w:val="20"/>
        </w:rPr>
        <w:t>質。</w:t>
      </w:r>
      <w:r>
        <w:rPr>
          <w:rFonts w:eastAsia="標楷體" w:hint="eastAsia"/>
          <w:sz w:val="20"/>
        </w:rPr>
        <w:t>因此</w:t>
      </w:r>
      <w:r w:rsidRPr="00014DA5">
        <w:rPr>
          <w:rFonts w:eastAsia="標楷體" w:hint="eastAsia"/>
          <w:sz w:val="20"/>
        </w:rPr>
        <w:t>若想要提升</w:t>
      </w:r>
      <w:r w:rsidRPr="00B379D6">
        <w:rPr>
          <w:rFonts w:eastAsia="標楷體" w:hint="eastAsia"/>
          <w:sz w:val="20"/>
        </w:rPr>
        <w:t>Open Data</w:t>
      </w:r>
      <w:r>
        <w:rPr>
          <w:rFonts w:eastAsia="標楷體" w:hint="eastAsia"/>
          <w:sz w:val="20"/>
        </w:rPr>
        <w:t>的</w:t>
      </w:r>
      <w:r w:rsidRPr="00014DA5">
        <w:rPr>
          <w:rFonts w:eastAsia="標楷體" w:hint="eastAsia"/>
          <w:sz w:val="20"/>
        </w:rPr>
        <w:t>資料價</w:t>
      </w:r>
      <w:r w:rsidRPr="00014DA5">
        <w:rPr>
          <w:rFonts w:eastAsia="標楷體" w:hint="eastAsia"/>
          <w:sz w:val="20"/>
        </w:rPr>
        <w:lastRenderedPageBreak/>
        <w:t>值，則應考量資料的再利用性及其取得管道的便利性，</w:t>
      </w:r>
      <w:r>
        <w:rPr>
          <w:rFonts w:eastAsia="標楷體" w:hint="eastAsia"/>
          <w:sz w:val="20"/>
        </w:rPr>
        <w:t>亦就是說</w:t>
      </w:r>
      <w:r w:rsidRPr="00713EB5">
        <w:rPr>
          <w:rFonts w:eastAsia="標楷體" w:hint="eastAsia"/>
          <w:sz w:val="20"/>
        </w:rPr>
        <w:t>資料可以用標準的查詢語言經由不同的後端資料儲存系統得</w:t>
      </w:r>
      <w:r>
        <w:rPr>
          <w:rFonts w:eastAsia="標楷體" w:hint="eastAsia"/>
          <w:sz w:val="20"/>
        </w:rPr>
        <w:t>到相關資料</w:t>
      </w:r>
      <w:r w:rsidRPr="00014DA5">
        <w:rPr>
          <w:rFonts w:eastAsia="標楷體" w:hint="eastAsia"/>
          <w:sz w:val="20"/>
        </w:rPr>
        <w:t>，</w:t>
      </w:r>
      <w:r>
        <w:rPr>
          <w:rFonts w:eastAsia="標楷體" w:hint="eastAsia"/>
          <w:sz w:val="20"/>
        </w:rPr>
        <w:t>而</w:t>
      </w:r>
      <w:r w:rsidRPr="00713EB5">
        <w:rPr>
          <w:rFonts w:eastAsia="標楷體" w:hint="eastAsia"/>
          <w:sz w:val="20"/>
        </w:rPr>
        <w:t>相關資料彼此間相互鏈結，達到鏈結開放資料的要求，</w:t>
      </w:r>
      <w:r>
        <w:rPr>
          <w:rFonts w:eastAsia="標楷體" w:hint="eastAsia"/>
          <w:sz w:val="20"/>
        </w:rPr>
        <w:t>如此方能</w:t>
      </w:r>
      <w:r w:rsidRPr="00713EB5">
        <w:rPr>
          <w:rFonts w:eastAsia="標楷體" w:hint="eastAsia"/>
          <w:sz w:val="20"/>
        </w:rPr>
        <w:t>發揮</w:t>
      </w:r>
      <w:r w:rsidRPr="00B379D6">
        <w:rPr>
          <w:rFonts w:eastAsia="標楷體" w:hint="eastAsia"/>
          <w:sz w:val="20"/>
        </w:rPr>
        <w:t>Open Data</w:t>
      </w:r>
      <w:r w:rsidRPr="00713EB5">
        <w:rPr>
          <w:rFonts w:eastAsia="標楷體" w:hint="eastAsia"/>
          <w:sz w:val="20"/>
        </w:rPr>
        <w:t>最大的應用價值。</w:t>
      </w:r>
    </w:p>
    <w:p w:rsidR="00597F1F" w:rsidRDefault="00597F1F" w:rsidP="00597F1F">
      <w:pPr>
        <w:ind w:firstLineChars="180" w:firstLine="360"/>
        <w:jc w:val="both"/>
        <w:rPr>
          <w:rFonts w:eastAsia="標楷體"/>
          <w:sz w:val="20"/>
        </w:rPr>
      </w:pPr>
      <w:r>
        <w:rPr>
          <w:rFonts w:eastAsia="標楷體" w:hint="eastAsia"/>
          <w:sz w:val="20"/>
        </w:rPr>
        <w:t>首先針對</w:t>
      </w:r>
      <w:r w:rsidRPr="00B379D6">
        <w:rPr>
          <w:rFonts w:eastAsia="標楷體" w:hint="eastAsia"/>
          <w:sz w:val="20"/>
        </w:rPr>
        <w:t>Open Data</w:t>
      </w:r>
      <w:r w:rsidRPr="00014DA5">
        <w:rPr>
          <w:rFonts w:eastAsia="標楷體" w:hint="eastAsia"/>
          <w:sz w:val="20"/>
        </w:rPr>
        <w:t>網路連線存取</w:t>
      </w:r>
      <w:r>
        <w:rPr>
          <w:rFonts w:eastAsia="標楷體" w:hint="eastAsia"/>
          <w:sz w:val="20"/>
        </w:rPr>
        <w:t>問題</w:t>
      </w:r>
      <w:r w:rsidRPr="00713EB5">
        <w:rPr>
          <w:rFonts w:eastAsia="標楷體" w:hint="eastAsia"/>
          <w:sz w:val="20"/>
        </w:rPr>
        <w:t>，</w:t>
      </w:r>
      <w:r>
        <w:rPr>
          <w:rFonts w:eastAsia="標楷體" w:hint="eastAsia"/>
          <w:sz w:val="20"/>
        </w:rPr>
        <w:t>目前</w:t>
      </w:r>
      <w:r w:rsidRPr="00014DA5">
        <w:rPr>
          <w:rFonts w:eastAsia="標楷體" w:hint="eastAsia"/>
          <w:sz w:val="20"/>
        </w:rPr>
        <w:t>世界各國的</w:t>
      </w:r>
      <w:r w:rsidRPr="00014DA5">
        <w:rPr>
          <w:rFonts w:eastAsia="標楷體" w:hint="eastAsia"/>
          <w:sz w:val="20"/>
        </w:rPr>
        <w:t>Open data</w:t>
      </w:r>
      <w:r w:rsidRPr="00014DA5">
        <w:rPr>
          <w:rFonts w:eastAsia="標楷體" w:hint="eastAsia"/>
          <w:sz w:val="20"/>
        </w:rPr>
        <w:t>網路</w:t>
      </w:r>
      <w:r>
        <w:rPr>
          <w:rFonts w:eastAsia="標楷體" w:hint="eastAsia"/>
          <w:sz w:val="20"/>
        </w:rPr>
        <w:t>平台大多</w:t>
      </w:r>
      <w:r w:rsidRPr="00014DA5">
        <w:rPr>
          <w:rFonts w:eastAsia="標楷體" w:hint="eastAsia"/>
          <w:sz w:val="20"/>
        </w:rPr>
        <w:t>採用</w:t>
      </w:r>
      <w:r w:rsidRPr="00014DA5">
        <w:rPr>
          <w:rFonts w:eastAsia="標楷體" w:hint="eastAsia"/>
          <w:sz w:val="20"/>
        </w:rPr>
        <w:t>REST (Representational state transfer)</w:t>
      </w:r>
      <w:r w:rsidRPr="009F4EE0">
        <w:rPr>
          <w:rFonts w:eastAsia="標楷體" w:hint="eastAsia"/>
          <w:sz w:val="20"/>
        </w:rPr>
        <w:t xml:space="preserve"> </w:t>
      </w:r>
      <w:r w:rsidRPr="00713EB5">
        <w:rPr>
          <w:rFonts w:eastAsia="標楷體" w:hint="eastAsia"/>
          <w:sz w:val="20"/>
        </w:rPr>
        <w:t>，</w:t>
      </w:r>
      <w:r w:rsidRPr="00014DA5">
        <w:rPr>
          <w:rFonts w:eastAsia="標楷體" w:hint="eastAsia"/>
          <w:sz w:val="20"/>
        </w:rPr>
        <w:t xml:space="preserve"> REST </w:t>
      </w:r>
      <w:r w:rsidRPr="00014DA5">
        <w:rPr>
          <w:rFonts w:eastAsia="標楷體" w:hint="eastAsia"/>
          <w:sz w:val="20"/>
        </w:rPr>
        <w:t>原則上</w:t>
      </w:r>
      <w:r>
        <w:rPr>
          <w:rFonts w:eastAsia="標楷體" w:hint="eastAsia"/>
          <w:sz w:val="20"/>
        </w:rPr>
        <w:t>是</w:t>
      </w:r>
      <w:r w:rsidRPr="00014DA5">
        <w:rPr>
          <w:rFonts w:eastAsia="標楷體" w:hint="eastAsia"/>
          <w:sz w:val="20"/>
        </w:rPr>
        <w:t>採用</w:t>
      </w:r>
      <w:r w:rsidRPr="00014DA5">
        <w:rPr>
          <w:rFonts w:eastAsia="標楷體" w:hint="eastAsia"/>
          <w:sz w:val="20"/>
        </w:rPr>
        <w:t>HTTP</w:t>
      </w:r>
      <w:r w:rsidRPr="00014DA5">
        <w:rPr>
          <w:rFonts w:eastAsia="標楷體" w:hint="eastAsia"/>
          <w:sz w:val="20"/>
        </w:rPr>
        <w:t>或</w:t>
      </w:r>
      <w:r w:rsidRPr="00014DA5">
        <w:rPr>
          <w:rFonts w:eastAsia="標楷體" w:hint="eastAsia"/>
          <w:sz w:val="20"/>
        </w:rPr>
        <w:t>SOAP RPC (Remote Procedure Call )</w:t>
      </w:r>
      <w:r w:rsidRPr="00014DA5">
        <w:rPr>
          <w:rFonts w:eastAsia="標楷體" w:hint="eastAsia"/>
          <w:sz w:val="20"/>
        </w:rPr>
        <w:t>通訊協定，</w:t>
      </w:r>
      <w:r>
        <w:rPr>
          <w:rFonts w:eastAsia="標楷體" w:hint="eastAsia"/>
          <w:sz w:val="20"/>
        </w:rPr>
        <w:t>因此</w:t>
      </w:r>
      <w:r w:rsidRPr="00014DA5">
        <w:rPr>
          <w:rFonts w:eastAsia="標楷體" w:hint="eastAsia"/>
          <w:sz w:val="20"/>
        </w:rPr>
        <w:t>幾乎所有具網路連線能力的設備都可以存取</w:t>
      </w:r>
      <w:r>
        <w:rPr>
          <w:rFonts w:eastAsia="標楷體" w:hint="eastAsia"/>
          <w:sz w:val="20"/>
        </w:rPr>
        <w:t>[</w:t>
      </w:r>
      <w:r>
        <w:rPr>
          <w:rFonts w:eastAsia="標楷體" w:hint="eastAsia"/>
          <w:kern w:val="0"/>
          <w:sz w:val="20"/>
          <w:szCs w:val="16"/>
        </w:rPr>
        <w:t>3</w:t>
      </w:r>
      <w:r>
        <w:rPr>
          <w:rFonts w:eastAsia="標楷體" w:hint="eastAsia"/>
          <w:sz w:val="20"/>
        </w:rPr>
        <w:t>]</w:t>
      </w:r>
      <w:r w:rsidRPr="00014DA5">
        <w:rPr>
          <w:rFonts w:eastAsia="標楷體" w:hint="eastAsia"/>
          <w:sz w:val="20"/>
        </w:rPr>
        <w:t>，</w:t>
      </w:r>
      <w:r>
        <w:rPr>
          <w:rFonts w:eastAsia="標楷體" w:hint="eastAsia"/>
          <w:sz w:val="20"/>
        </w:rPr>
        <w:t>所以目前</w:t>
      </w:r>
      <w:r w:rsidRPr="00B379D6">
        <w:rPr>
          <w:rFonts w:eastAsia="標楷體" w:hint="eastAsia"/>
          <w:sz w:val="20"/>
        </w:rPr>
        <w:t>Open Data</w:t>
      </w:r>
      <w:r>
        <w:rPr>
          <w:rFonts w:eastAsia="標楷體" w:hint="eastAsia"/>
          <w:sz w:val="20"/>
        </w:rPr>
        <w:t>在</w:t>
      </w:r>
      <w:r w:rsidRPr="00014DA5">
        <w:rPr>
          <w:rFonts w:eastAsia="標楷體" w:hint="eastAsia"/>
          <w:sz w:val="20"/>
        </w:rPr>
        <w:t>網路連線</w:t>
      </w:r>
      <w:r>
        <w:rPr>
          <w:rFonts w:eastAsia="標楷體" w:hint="eastAsia"/>
          <w:sz w:val="20"/>
        </w:rPr>
        <w:t>與</w:t>
      </w:r>
      <w:r w:rsidRPr="00713EB5">
        <w:rPr>
          <w:rFonts w:eastAsia="標楷體" w:hint="eastAsia"/>
          <w:sz w:val="20"/>
        </w:rPr>
        <w:t>鏈結</w:t>
      </w:r>
      <w:r w:rsidRPr="00014DA5">
        <w:rPr>
          <w:rFonts w:eastAsia="標楷體" w:hint="eastAsia"/>
          <w:sz w:val="20"/>
        </w:rPr>
        <w:t>存取</w:t>
      </w:r>
      <w:r>
        <w:rPr>
          <w:rFonts w:eastAsia="標楷體" w:hint="eastAsia"/>
          <w:sz w:val="20"/>
        </w:rPr>
        <w:t>上較無問題</w:t>
      </w:r>
      <w:r w:rsidRPr="00014DA5">
        <w:rPr>
          <w:rFonts w:eastAsia="標楷體" w:hint="eastAsia"/>
          <w:sz w:val="20"/>
        </w:rPr>
        <w:t>。</w:t>
      </w:r>
      <w:r w:rsidRPr="00014DA5">
        <w:rPr>
          <w:rFonts w:eastAsia="標楷體" w:hint="eastAsia"/>
          <w:sz w:val="20"/>
        </w:rPr>
        <w:t xml:space="preserve"> </w:t>
      </w:r>
    </w:p>
    <w:p w:rsidR="00597F1F" w:rsidRDefault="00597F1F" w:rsidP="00597F1F">
      <w:pPr>
        <w:ind w:firstLineChars="180" w:firstLine="360"/>
        <w:jc w:val="both"/>
        <w:rPr>
          <w:rFonts w:eastAsia="標楷體"/>
          <w:sz w:val="20"/>
        </w:rPr>
      </w:pPr>
      <w:r>
        <w:rPr>
          <w:rFonts w:eastAsia="標楷體" w:hint="eastAsia"/>
          <w:sz w:val="20"/>
        </w:rPr>
        <w:t>因此</w:t>
      </w:r>
      <w:r w:rsidRPr="00B379D6">
        <w:rPr>
          <w:rFonts w:eastAsia="標楷體" w:hint="eastAsia"/>
          <w:sz w:val="20"/>
        </w:rPr>
        <w:t>Open Data</w:t>
      </w:r>
      <w:r>
        <w:rPr>
          <w:rFonts w:eastAsia="標楷體" w:hint="eastAsia"/>
          <w:sz w:val="20"/>
        </w:rPr>
        <w:t>的問題是出在資料</w:t>
      </w:r>
      <w:r w:rsidRPr="00D00AD5">
        <w:rPr>
          <w:rFonts w:eastAsia="標楷體" w:hint="eastAsia"/>
          <w:sz w:val="20"/>
        </w:rPr>
        <w:t>格式不一致，</w:t>
      </w:r>
      <w:r>
        <w:rPr>
          <w:rFonts w:eastAsia="標楷體" w:hint="eastAsia"/>
          <w:sz w:val="20"/>
        </w:rPr>
        <w:t>資料分散與資料沒有融合與彙整</w:t>
      </w:r>
      <w:r w:rsidRPr="00D00AD5">
        <w:rPr>
          <w:rFonts w:eastAsia="標楷體" w:hint="eastAsia"/>
          <w:sz w:val="20"/>
        </w:rPr>
        <w:t>，</w:t>
      </w:r>
      <w:r>
        <w:rPr>
          <w:rFonts w:eastAsia="標楷體" w:hint="eastAsia"/>
          <w:sz w:val="20"/>
        </w:rPr>
        <w:t>所以有學者</w:t>
      </w:r>
      <w:r w:rsidRPr="00C80382">
        <w:rPr>
          <w:rFonts w:eastAsia="標楷體" w:hint="eastAsia"/>
          <w:sz w:val="20"/>
        </w:rPr>
        <w:t>吳泰廷</w:t>
      </w:r>
      <w:r>
        <w:rPr>
          <w:rFonts w:eastAsia="標楷體" w:hint="eastAsia"/>
          <w:sz w:val="20"/>
        </w:rPr>
        <w:t>等人</w:t>
      </w:r>
      <w:r>
        <w:rPr>
          <w:rFonts w:eastAsia="標楷體" w:hint="eastAsia"/>
          <w:sz w:val="20"/>
        </w:rPr>
        <w:t>[</w:t>
      </w:r>
      <w:r>
        <w:rPr>
          <w:rFonts w:eastAsia="標楷體" w:hint="eastAsia"/>
          <w:kern w:val="0"/>
          <w:sz w:val="20"/>
          <w:szCs w:val="16"/>
        </w:rPr>
        <w:t>2]</w:t>
      </w:r>
      <w:r>
        <w:rPr>
          <w:rFonts w:eastAsia="標楷體" w:hint="eastAsia"/>
          <w:sz w:val="20"/>
        </w:rPr>
        <w:t>就認為</w:t>
      </w:r>
      <w:r w:rsidRPr="00B379D6">
        <w:rPr>
          <w:rFonts w:eastAsia="標楷體" w:hint="eastAsia"/>
          <w:sz w:val="20"/>
        </w:rPr>
        <w:t>Open Data</w:t>
      </w:r>
      <w:r>
        <w:rPr>
          <w:rFonts w:eastAsia="標楷體" w:hint="eastAsia"/>
          <w:sz w:val="20"/>
        </w:rPr>
        <w:t>應該</w:t>
      </w:r>
      <w:r w:rsidRPr="00E31397">
        <w:rPr>
          <w:rFonts w:eastAsia="標楷體" w:hint="eastAsia"/>
          <w:sz w:val="20"/>
        </w:rPr>
        <w:t>採用語意網的公開技術，以</w:t>
      </w:r>
      <w:r w:rsidRPr="00E31397">
        <w:rPr>
          <w:rFonts w:eastAsia="標楷體" w:hint="eastAsia"/>
          <w:sz w:val="20"/>
        </w:rPr>
        <w:t>RDF</w:t>
      </w:r>
      <w:r w:rsidRPr="00E31397">
        <w:rPr>
          <w:rFonts w:eastAsia="標楷體" w:hint="eastAsia"/>
          <w:sz w:val="20"/>
        </w:rPr>
        <w:t>的描述方式發布資料，並以</w:t>
      </w:r>
      <w:r w:rsidRPr="00E31397">
        <w:rPr>
          <w:rFonts w:eastAsia="標楷體" w:hint="eastAsia"/>
          <w:sz w:val="20"/>
        </w:rPr>
        <w:t>URI</w:t>
      </w:r>
      <w:r w:rsidRPr="00E31397">
        <w:rPr>
          <w:rFonts w:eastAsia="標楷體" w:hint="eastAsia"/>
          <w:sz w:val="20"/>
        </w:rPr>
        <w:t>來表示一個物件。</w:t>
      </w:r>
      <w:r>
        <w:rPr>
          <w:rFonts w:eastAsia="標楷體" w:hint="eastAsia"/>
          <w:sz w:val="20"/>
        </w:rPr>
        <w:t>如此</w:t>
      </w:r>
      <w:r w:rsidRPr="00E31397">
        <w:rPr>
          <w:rFonts w:eastAsia="標楷體" w:hint="eastAsia"/>
          <w:sz w:val="20"/>
        </w:rPr>
        <w:t>資料可以用標準的查詢語言</w:t>
      </w:r>
      <w:r w:rsidRPr="00E31397">
        <w:rPr>
          <w:rFonts w:eastAsia="標楷體" w:hint="eastAsia"/>
          <w:sz w:val="20"/>
        </w:rPr>
        <w:t>SPARQL Query</w:t>
      </w:r>
      <w:r w:rsidRPr="00E31397">
        <w:rPr>
          <w:rFonts w:eastAsia="標楷體" w:hint="eastAsia"/>
          <w:sz w:val="20"/>
        </w:rPr>
        <w:t>經由</w:t>
      </w:r>
      <w:r w:rsidRPr="00E31397">
        <w:rPr>
          <w:rFonts w:eastAsia="標楷體" w:hint="eastAsia"/>
          <w:sz w:val="20"/>
        </w:rPr>
        <w:t>SPARQL Endpoint</w:t>
      </w:r>
      <w:r w:rsidRPr="00E31397">
        <w:rPr>
          <w:rFonts w:eastAsia="標楷體" w:hint="eastAsia"/>
          <w:sz w:val="20"/>
        </w:rPr>
        <w:t>從不同的後端資料儲存系統</w:t>
      </w:r>
      <w:r>
        <w:rPr>
          <w:rFonts w:eastAsia="標楷體" w:hint="eastAsia"/>
          <w:sz w:val="20"/>
        </w:rPr>
        <w:t>獲</w:t>
      </w:r>
      <w:r w:rsidRPr="00E31397">
        <w:rPr>
          <w:rFonts w:eastAsia="標楷體" w:hint="eastAsia"/>
          <w:sz w:val="20"/>
        </w:rPr>
        <w:t>得</w:t>
      </w:r>
      <w:r>
        <w:rPr>
          <w:rFonts w:eastAsia="標楷體" w:hint="eastAsia"/>
          <w:sz w:val="20"/>
        </w:rPr>
        <w:t>資料</w:t>
      </w:r>
      <w:r w:rsidRPr="00E31397">
        <w:rPr>
          <w:rFonts w:eastAsia="標楷體" w:hint="eastAsia"/>
          <w:sz w:val="20"/>
        </w:rPr>
        <w:t>。相關資料彼此間相互鏈結，</w:t>
      </w:r>
      <w:r>
        <w:rPr>
          <w:rFonts w:eastAsia="標楷體" w:hint="eastAsia"/>
          <w:sz w:val="20"/>
        </w:rPr>
        <w:t>以</w:t>
      </w:r>
      <w:r w:rsidRPr="00E31397">
        <w:rPr>
          <w:rFonts w:eastAsia="標楷體" w:hint="eastAsia"/>
          <w:sz w:val="20"/>
        </w:rPr>
        <w:t>達到鏈結開放資料的要求</w:t>
      </w:r>
      <w:r w:rsidRPr="00014DA5">
        <w:rPr>
          <w:rFonts w:eastAsia="標楷體" w:hint="eastAsia"/>
          <w:sz w:val="20"/>
        </w:rPr>
        <w:t>。</w:t>
      </w:r>
      <w:r>
        <w:rPr>
          <w:rFonts w:eastAsia="標楷體" w:hint="eastAsia"/>
          <w:sz w:val="20"/>
        </w:rPr>
        <w:t>不過</w:t>
      </w:r>
      <w:r w:rsidRPr="00E31397">
        <w:rPr>
          <w:rFonts w:eastAsia="標楷體" w:hint="eastAsia"/>
          <w:sz w:val="20"/>
        </w:rPr>
        <w:t>，</w:t>
      </w:r>
      <w:r>
        <w:rPr>
          <w:rFonts w:eastAsia="標楷體" w:hint="eastAsia"/>
          <w:sz w:val="20"/>
        </w:rPr>
        <w:t>因為</w:t>
      </w:r>
      <w:r w:rsidRPr="00E31397">
        <w:rPr>
          <w:rFonts w:eastAsia="標楷體" w:hint="eastAsia"/>
          <w:sz w:val="20"/>
        </w:rPr>
        <w:t>RDF</w:t>
      </w:r>
      <w:r>
        <w:rPr>
          <w:rFonts w:eastAsia="標楷體" w:hint="eastAsia"/>
          <w:sz w:val="20"/>
        </w:rPr>
        <w:t>有資料轉換複雜問題</w:t>
      </w:r>
      <w:r w:rsidRPr="00E31397">
        <w:rPr>
          <w:rFonts w:eastAsia="標楷體" w:hint="eastAsia"/>
          <w:sz w:val="20"/>
        </w:rPr>
        <w:t>，</w:t>
      </w:r>
      <w:r>
        <w:rPr>
          <w:rFonts w:eastAsia="標楷體" w:hint="eastAsia"/>
          <w:sz w:val="20"/>
        </w:rPr>
        <w:t>因此政府資料如文化部</w:t>
      </w:r>
      <w:r>
        <w:rPr>
          <w:rFonts w:eastAsia="標楷體" w:hint="eastAsia"/>
          <w:kern w:val="0"/>
          <w:sz w:val="20"/>
          <w:szCs w:val="16"/>
        </w:rPr>
        <w:t>文化資料開放服務網</w:t>
      </w:r>
      <w:r>
        <w:rPr>
          <w:rFonts w:eastAsia="標楷體" w:hint="eastAsia"/>
          <w:kern w:val="0"/>
          <w:sz w:val="20"/>
          <w:szCs w:val="16"/>
        </w:rPr>
        <w:t>[1]</w:t>
      </w:r>
      <w:r>
        <w:rPr>
          <w:rFonts w:eastAsia="標楷體" w:hint="eastAsia"/>
          <w:kern w:val="0"/>
          <w:sz w:val="20"/>
          <w:szCs w:val="16"/>
        </w:rPr>
        <w:t>亦只</w:t>
      </w:r>
      <w:r w:rsidRPr="00C1415F">
        <w:rPr>
          <w:rFonts w:eastAsia="標楷體" w:hint="eastAsia"/>
          <w:kern w:val="0"/>
          <w:sz w:val="20"/>
          <w:szCs w:val="16"/>
        </w:rPr>
        <w:t>提供三種介接格式</w:t>
      </w:r>
      <w:r w:rsidRPr="00C1415F">
        <w:rPr>
          <w:rFonts w:eastAsia="標楷體" w:hint="eastAsia"/>
          <w:kern w:val="0"/>
          <w:sz w:val="20"/>
          <w:szCs w:val="16"/>
        </w:rPr>
        <w:t>-JSON</w:t>
      </w:r>
      <w:r w:rsidRPr="00C1415F">
        <w:rPr>
          <w:rFonts w:eastAsia="標楷體" w:hint="eastAsia"/>
          <w:kern w:val="0"/>
          <w:sz w:val="20"/>
          <w:szCs w:val="16"/>
        </w:rPr>
        <w:t>、</w:t>
      </w:r>
      <w:r w:rsidRPr="00C1415F">
        <w:rPr>
          <w:rFonts w:eastAsia="標楷體" w:hint="eastAsia"/>
          <w:kern w:val="0"/>
          <w:sz w:val="20"/>
          <w:szCs w:val="16"/>
        </w:rPr>
        <w:t>XML</w:t>
      </w:r>
      <w:r w:rsidRPr="00C1415F">
        <w:rPr>
          <w:rFonts w:eastAsia="標楷體" w:hint="eastAsia"/>
          <w:kern w:val="0"/>
          <w:sz w:val="20"/>
          <w:szCs w:val="16"/>
        </w:rPr>
        <w:t>及</w:t>
      </w:r>
      <w:r w:rsidRPr="00C1415F">
        <w:rPr>
          <w:rFonts w:eastAsia="標楷體" w:hint="eastAsia"/>
          <w:kern w:val="0"/>
          <w:sz w:val="20"/>
          <w:szCs w:val="16"/>
        </w:rPr>
        <w:t>Excel</w:t>
      </w:r>
      <w:r w:rsidRPr="00C1415F">
        <w:rPr>
          <w:rFonts w:eastAsia="標楷體" w:hint="eastAsia"/>
          <w:kern w:val="0"/>
          <w:sz w:val="20"/>
          <w:szCs w:val="16"/>
        </w:rPr>
        <w:t>方式，</w:t>
      </w:r>
      <w:r>
        <w:rPr>
          <w:rFonts w:eastAsia="標楷體" w:hint="eastAsia"/>
          <w:kern w:val="0"/>
          <w:sz w:val="20"/>
          <w:szCs w:val="16"/>
        </w:rPr>
        <w:t>方</w:t>
      </w:r>
      <w:r w:rsidRPr="00C1415F">
        <w:rPr>
          <w:rFonts w:eastAsia="標楷體" w:hint="eastAsia"/>
          <w:kern w:val="0"/>
          <w:sz w:val="20"/>
          <w:szCs w:val="16"/>
        </w:rPr>
        <w:t>可取得開放資料，</w:t>
      </w:r>
      <w:r>
        <w:rPr>
          <w:rFonts w:eastAsia="標楷體" w:hint="eastAsia"/>
          <w:kern w:val="0"/>
          <w:sz w:val="20"/>
          <w:szCs w:val="16"/>
        </w:rPr>
        <w:t>其中</w:t>
      </w:r>
      <w:r>
        <w:rPr>
          <w:rFonts w:eastAsia="標楷體" w:hint="eastAsia"/>
          <w:sz w:val="20"/>
        </w:rPr>
        <w:t>學者</w:t>
      </w:r>
      <w:r w:rsidRPr="00C1415F">
        <w:rPr>
          <w:rFonts w:eastAsia="標楷體" w:hint="eastAsia"/>
          <w:sz w:val="20"/>
        </w:rPr>
        <w:t>符立典</w:t>
      </w:r>
      <w:r>
        <w:rPr>
          <w:rFonts w:eastAsia="標楷體" w:hint="eastAsia"/>
          <w:sz w:val="20"/>
        </w:rPr>
        <w:t>[3]</w:t>
      </w:r>
      <w:r>
        <w:rPr>
          <w:rFonts w:eastAsia="標楷體" w:hint="eastAsia"/>
          <w:sz w:val="20"/>
        </w:rPr>
        <w:t>更認為</w:t>
      </w:r>
      <w:r w:rsidRPr="00014DA5">
        <w:rPr>
          <w:rFonts w:eastAsia="標楷體" w:hint="eastAsia"/>
          <w:sz w:val="20"/>
        </w:rPr>
        <w:t xml:space="preserve">JSON (JavaScript Object Notation) </w:t>
      </w:r>
      <w:r w:rsidRPr="00014DA5">
        <w:rPr>
          <w:rFonts w:eastAsia="標楷體" w:hint="eastAsia"/>
          <w:sz w:val="20"/>
        </w:rPr>
        <w:t>是一種極簡單的資料表達手段，適用於數位資料的序列化及反序列化</w:t>
      </w:r>
      <w:r w:rsidRPr="00014DA5">
        <w:rPr>
          <w:rFonts w:eastAsia="標楷體" w:hint="eastAsia"/>
          <w:sz w:val="20"/>
        </w:rPr>
        <w:t>(Serialization &amp; Deserialization)</w:t>
      </w:r>
      <w:r w:rsidRPr="00014DA5">
        <w:rPr>
          <w:rFonts w:eastAsia="標楷體" w:hint="eastAsia"/>
          <w:sz w:val="20"/>
        </w:rPr>
        <w:t>。</w:t>
      </w:r>
      <w:r>
        <w:rPr>
          <w:rFonts w:eastAsia="標楷體" w:hint="eastAsia"/>
          <w:sz w:val="20"/>
        </w:rPr>
        <w:t>而且</w:t>
      </w:r>
      <w:r w:rsidRPr="00014DA5">
        <w:rPr>
          <w:rFonts w:eastAsia="標楷體" w:hint="eastAsia"/>
          <w:sz w:val="20"/>
        </w:rPr>
        <w:t>目前已有超過</w:t>
      </w:r>
      <w:r w:rsidRPr="00014DA5">
        <w:rPr>
          <w:rFonts w:eastAsia="標楷體" w:hint="eastAsia"/>
          <w:sz w:val="20"/>
        </w:rPr>
        <w:t>45</w:t>
      </w:r>
      <w:r w:rsidRPr="00014DA5">
        <w:rPr>
          <w:rFonts w:eastAsia="標楷體" w:hint="eastAsia"/>
          <w:sz w:val="20"/>
        </w:rPr>
        <w:t>種程式語言的</w:t>
      </w:r>
      <w:r w:rsidRPr="00014DA5">
        <w:rPr>
          <w:rFonts w:eastAsia="標楷體" w:hint="eastAsia"/>
          <w:sz w:val="20"/>
        </w:rPr>
        <w:t>API</w:t>
      </w:r>
      <w:r w:rsidRPr="00014DA5">
        <w:rPr>
          <w:rFonts w:eastAsia="標楷體" w:hint="eastAsia"/>
          <w:sz w:val="20"/>
        </w:rPr>
        <w:t>支援，</w:t>
      </w:r>
      <w:r>
        <w:rPr>
          <w:rFonts w:eastAsia="標楷體" w:hint="eastAsia"/>
          <w:sz w:val="20"/>
        </w:rPr>
        <w:t>所以</w:t>
      </w:r>
      <w:r w:rsidRPr="00014DA5">
        <w:rPr>
          <w:rFonts w:eastAsia="標楷體" w:hint="eastAsia"/>
          <w:sz w:val="20"/>
        </w:rPr>
        <w:t>應該考量採用這樣的模式提供資料給客戶或使用者。因為這模式至少是目前對於資料使用者而言，最便利的管道；也是最容易再被開發二次利用的格式。</w:t>
      </w:r>
    </w:p>
    <w:p w:rsidR="00597F1F" w:rsidRDefault="00597F1F" w:rsidP="00597F1F">
      <w:pPr>
        <w:ind w:firstLineChars="180" w:firstLine="360"/>
        <w:jc w:val="both"/>
        <w:rPr>
          <w:rFonts w:eastAsia="標楷體"/>
          <w:sz w:val="20"/>
        </w:rPr>
      </w:pPr>
      <w:r>
        <w:rPr>
          <w:rFonts w:eastAsia="標楷體" w:hint="eastAsia"/>
          <w:sz w:val="20"/>
        </w:rPr>
        <w:t>因此</w:t>
      </w:r>
      <w:r w:rsidRPr="00D00AD5">
        <w:rPr>
          <w:rFonts w:eastAsia="標楷體" w:hint="eastAsia"/>
          <w:sz w:val="20"/>
        </w:rPr>
        <w:t>，</w:t>
      </w:r>
      <w:r>
        <w:rPr>
          <w:rFonts w:eastAsia="標楷體" w:hint="eastAsia"/>
          <w:sz w:val="20"/>
        </w:rPr>
        <w:t>總結</w:t>
      </w:r>
      <w:r w:rsidRPr="00B379D6">
        <w:rPr>
          <w:rFonts w:eastAsia="標楷體" w:hint="eastAsia"/>
          <w:sz w:val="20"/>
        </w:rPr>
        <w:t>Open Data</w:t>
      </w:r>
      <w:r>
        <w:rPr>
          <w:rFonts w:eastAsia="標楷體" w:hint="eastAsia"/>
          <w:sz w:val="20"/>
        </w:rPr>
        <w:t>在資料</w:t>
      </w:r>
      <w:r w:rsidRPr="00D00AD5">
        <w:rPr>
          <w:rFonts w:eastAsia="標楷體" w:hint="eastAsia"/>
          <w:sz w:val="20"/>
        </w:rPr>
        <w:t>格式不一致</w:t>
      </w:r>
      <w:r>
        <w:rPr>
          <w:rFonts w:eastAsia="標楷體" w:hint="eastAsia"/>
          <w:sz w:val="20"/>
        </w:rPr>
        <w:t>的問題上似乎已取得共識大多是採用</w:t>
      </w:r>
      <w:r w:rsidRPr="00C1415F">
        <w:rPr>
          <w:rFonts w:eastAsia="標楷體" w:hint="eastAsia"/>
          <w:kern w:val="0"/>
          <w:sz w:val="20"/>
          <w:szCs w:val="16"/>
        </w:rPr>
        <w:t>JSON</w:t>
      </w:r>
      <w:r>
        <w:rPr>
          <w:rFonts w:eastAsia="標楷體" w:hint="eastAsia"/>
          <w:kern w:val="0"/>
          <w:sz w:val="20"/>
          <w:szCs w:val="16"/>
        </w:rPr>
        <w:t>或</w:t>
      </w:r>
      <w:r w:rsidRPr="00C1415F">
        <w:rPr>
          <w:rFonts w:eastAsia="標楷體" w:hint="eastAsia"/>
          <w:kern w:val="0"/>
          <w:sz w:val="20"/>
          <w:szCs w:val="16"/>
        </w:rPr>
        <w:t>XML</w:t>
      </w:r>
      <w:r>
        <w:rPr>
          <w:rFonts w:eastAsia="標楷體" w:hint="eastAsia"/>
          <w:kern w:val="0"/>
          <w:sz w:val="20"/>
          <w:szCs w:val="16"/>
        </w:rPr>
        <w:t>格式</w:t>
      </w:r>
      <w:r w:rsidRPr="00D00AD5">
        <w:rPr>
          <w:rFonts w:eastAsia="標楷體" w:hint="eastAsia"/>
          <w:sz w:val="20"/>
        </w:rPr>
        <w:t>，</w:t>
      </w:r>
      <w:r>
        <w:rPr>
          <w:rFonts w:eastAsia="標楷體" w:hint="eastAsia"/>
          <w:sz w:val="20"/>
        </w:rPr>
        <w:t>不過</w:t>
      </w:r>
      <w:r w:rsidRPr="00D00AD5">
        <w:rPr>
          <w:rFonts w:eastAsia="標楷體" w:hint="eastAsia"/>
          <w:sz w:val="20"/>
        </w:rPr>
        <w:t>，</w:t>
      </w:r>
      <w:r>
        <w:rPr>
          <w:rFonts w:eastAsia="標楷體" w:hint="eastAsia"/>
          <w:sz w:val="20"/>
        </w:rPr>
        <w:t>對於資料分散與資料沒有融</w:t>
      </w:r>
      <w:r>
        <w:rPr>
          <w:rFonts w:eastAsia="標楷體" w:hint="eastAsia"/>
          <w:sz w:val="20"/>
        </w:rPr>
        <w:lastRenderedPageBreak/>
        <w:t>合與彙整等問題似乎無法處理</w:t>
      </w:r>
      <w:r w:rsidRPr="00D00AD5">
        <w:rPr>
          <w:rFonts w:eastAsia="標楷體" w:hint="eastAsia"/>
          <w:sz w:val="20"/>
        </w:rPr>
        <w:t>，</w:t>
      </w:r>
      <w:r>
        <w:rPr>
          <w:rFonts w:eastAsia="標楷體" w:hint="eastAsia"/>
          <w:sz w:val="20"/>
        </w:rPr>
        <w:t>更不用說如何產生符合</w:t>
      </w:r>
      <w:r w:rsidRPr="00FE2145">
        <w:rPr>
          <w:rFonts w:eastAsia="標楷體" w:hint="eastAsia"/>
          <w:sz w:val="20"/>
        </w:rPr>
        <w:t>適地性服務</w:t>
      </w:r>
      <w:r>
        <w:rPr>
          <w:rFonts w:eastAsia="標楷體" w:hint="eastAsia"/>
          <w:sz w:val="20"/>
        </w:rPr>
        <w:t>的</w:t>
      </w:r>
      <w:r w:rsidRPr="00B379D6">
        <w:rPr>
          <w:rFonts w:eastAsia="標楷體" w:hint="eastAsia"/>
          <w:sz w:val="20"/>
        </w:rPr>
        <w:t>Open Data</w:t>
      </w:r>
      <w:r w:rsidRPr="00D00AD5">
        <w:rPr>
          <w:rFonts w:eastAsia="標楷體" w:hint="eastAsia"/>
          <w:sz w:val="20"/>
        </w:rPr>
        <w:t>，</w:t>
      </w:r>
      <w:r w:rsidRPr="00FE2145">
        <w:rPr>
          <w:rFonts w:eastAsia="標楷體" w:hint="eastAsia"/>
          <w:sz w:val="20"/>
        </w:rPr>
        <w:t>因此</w:t>
      </w:r>
      <w:r w:rsidRPr="00D00AD5">
        <w:rPr>
          <w:rFonts w:eastAsia="標楷體" w:hint="eastAsia"/>
          <w:sz w:val="20"/>
        </w:rPr>
        <w:t>，</w:t>
      </w:r>
      <w:r w:rsidRPr="00FE2145">
        <w:rPr>
          <w:rFonts w:eastAsia="標楷體" w:hint="eastAsia"/>
          <w:sz w:val="20"/>
        </w:rPr>
        <w:t>為解決此一問題，本</w:t>
      </w:r>
      <w:r>
        <w:rPr>
          <w:rFonts w:eastAsia="標楷體" w:hint="eastAsia"/>
          <w:sz w:val="20"/>
        </w:rPr>
        <w:t>文</w:t>
      </w:r>
      <w:r w:rsidRPr="00FE2145">
        <w:rPr>
          <w:rFonts w:eastAsia="標楷體" w:hint="eastAsia"/>
          <w:sz w:val="20"/>
        </w:rPr>
        <w:t>提出一個適用於適地性服務之雲端</w:t>
      </w:r>
      <w:r w:rsidRPr="00FE2145">
        <w:rPr>
          <w:rFonts w:eastAsia="標楷體" w:hint="eastAsia"/>
          <w:sz w:val="20"/>
        </w:rPr>
        <w:t>Open Data</w:t>
      </w:r>
      <w:r w:rsidRPr="00FE2145">
        <w:rPr>
          <w:rFonts w:eastAsia="標楷體" w:hint="eastAsia"/>
          <w:sz w:val="20"/>
        </w:rPr>
        <w:t>代理與轉置服務架構，透過代理擷取雲端</w:t>
      </w:r>
      <w:r w:rsidRPr="00FE2145">
        <w:rPr>
          <w:rFonts w:eastAsia="標楷體" w:hint="eastAsia"/>
          <w:sz w:val="20"/>
        </w:rPr>
        <w:t>Open Data</w:t>
      </w:r>
      <w:r w:rsidRPr="00FE2145">
        <w:rPr>
          <w:rFonts w:eastAsia="標楷體" w:hint="eastAsia"/>
          <w:sz w:val="20"/>
        </w:rPr>
        <w:t>、過濾與融合資訊、儲存與轉置資訊等步驟，以重新產出符合適地性服務的</w:t>
      </w:r>
      <w:r w:rsidRPr="00FE2145">
        <w:rPr>
          <w:rFonts w:eastAsia="標楷體" w:hint="eastAsia"/>
          <w:sz w:val="20"/>
        </w:rPr>
        <w:t xml:space="preserve">Open Data </w:t>
      </w:r>
      <w:r w:rsidRPr="00FE2145">
        <w:rPr>
          <w:rFonts w:eastAsia="標楷體" w:hint="eastAsia"/>
          <w:sz w:val="20"/>
        </w:rPr>
        <w:t>資料，讓使用者透過標準化的適地性服務請求，然後</w:t>
      </w:r>
      <w:r>
        <w:rPr>
          <w:rFonts w:eastAsia="標楷體" w:hint="eastAsia"/>
          <w:sz w:val="20"/>
        </w:rPr>
        <w:t>再</w:t>
      </w:r>
      <w:r w:rsidRPr="00FE2145">
        <w:rPr>
          <w:rFonts w:eastAsia="標楷體" w:hint="eastAsia"/>
          <w:sz w:val="20"/>
        </w:rPr>
        <w:t>以</w:t>
      </w:r>
      <w:r w:rsidRPr="00FE2145">
        <w:rPr>
          <w:rFonts w:eastAsia="標楷體" w:hint="eastAsia"/>
          <w:sz w:val="20"/>
        </w:rPr>
        <w:t>XML</w:t>
      </w:r>
      <w:r w:rsidRPr="00FE2145">
        <w:rPr>
          <w:rFonts w:eastAsia="標楷體" w:hint="eastAsia"/>
          <w:sz w:val="20"/>
        </w:rPr>
        <w:t>格式或</w:t>
      </w:r>
      <w:r w:rsidRPr="00FE2145">
        <w:rPr>
          <w:rFonts w:eastAsia="標楷體" w:hint="eastAsia"/>
          <w:sz w:val="20"/>
        </w:rPr>
        <w:t>JSON</w:t>
      </w:r>
      <w:r w:rsidRPr="00FE2145">
        <w:rPr>
          <w:rFonts w:eastAsia="標楷體" w:hint="eastAsia"/>
          <w:sz w:val="20"/>
        </w:rPr>
        <w:t>格式重新獲取符合其適地性服務需求的資訊。期望能改善目前雲端</w:t>
      </w:r>
      <w:r w:rsidRPr="00FE2145">
        <w:rPr>
          <w:rFonts w:eastAsia="標楷體" w:hint="eastAsia"/>
          <w:sz w:val="20"/>
        </w:rPr>
        <w:t>Open Data</w:t>
      </w:r>
      <w:r w:rsidRPr="00FE2145">
        <w:rPr>
          <w:rFonts w:eastAsia="標楷體" w:hint="eastAsia"/>
          <w:sz w:val="20"/>
        </w:rPr>
        <w:t>應用到適地性服務所遭遇的問題。</w:t>
      </w:r>
    </w:p>
    <w:p w:rsidR="00597F1F" w:rsidRDefault="00597F1F" w:rsidP="00597F1F">
      <w:pPr>
        <w:jc w:val="both"/>
        <w:rPr>
          <w:rFonts w:eastAsia="標楷體"/>
          <w:b/>
          <w:sz w:val="20"/>
        </w:rPr>
      </w:pPr>
    </w:p>
    <w:p w:rsidR="00597F1F" w:rsidRDefault="00597F1F" w:rsidP="00597F1F">
      <w:pPr>
        <w:jc w:val="both"/>
        <w:rPr>
          <w:rFonts w:eastAsia="標楷體"/>
          <w:b/>
          <w:sz w:val="20"/>
        </w:rPr>
      </w:pPr>
      <w:r>
        <w:rPr>
          <w:rFonts w:eastAsia="標楷體" w:hint="eastAsia"/>
          <w:b/>
          <w:sz w:val="20"/>
        </w:rPr>
        <w:t>三、</w:t>
      </w:r>
      <w:r w:rsidRPr="00AA6C32">
        <w:rPr>
          <w:rFonts w:eastAsia="標楷體" w:hint="eastAsia"/>
          <w:b/>
          <w:sz w:val="20"/>
        </w:rPr>
        <w:t>適用於適地性服務之雲端</w:t>
      </w:r>
      <w:r w:rsidRPr="00AA6C32">
        <w:rPr>
          <w:rFonts w:eastAsia="標楷體" w:hint="eastAsia"/>
          <w:b/>
          <w:sz w:val="20"/>
        </w:rPr>
        <w:t>Open Data</w:t>
      </w:r>
      <w:r w:rsidRPr="00AA6C32">
        <w:rPr>
          <w:rFonts w:eastAsia="標楷體" w:hint="eastAsia"/>
          <w:b/>
          <w:sz w:val="20"/>
        </w:rPr>
        <w:t>代理與轉置服務架構</w:t>
      </w:r>
    </w:p>
    <w:p w:rsidR="00597F1F" w:rsidRDefault="00597F1F" w:rsidP="00597F1F">
      <w:pPr>
        <w:ind w:firstLineChars="180" w:firstLine="360"/>
        <w:jc w:val="both"/>
        <w:rPr>
          <w:rFonts w:eastAsia="標楷體"/>
          <w:sz w:val="20"/>
        </w:rPr>
      </w:pPr>
      <w:r w:rsidRPr="00770AAB">
        <w:rPr>
          <w:rFonts w:eastAsia="標楷體" w:hint="eastAsia"/>
          <w:sz w:val="20"/>
        </w:rPr>
        <w:t>因為政府開放資料平台所提供的</w:t>
      </w:r>
      <w:r w:rsidRPr="00770AAB">
        <w:rPr>
          <w:rFonts w:eastAsia="標楷體" w:hint="eastAsia"/>
          <w:sz w:val="20"/>
        </w:rPr>
        <w:t>Open Data</w:t>
      </w:r>
      <w:r w:rsidRPr="00770AAB">
        <w:rPr>
          <w:rFonts w:eastAsia="標楷體" w:hint="eastAsia"/>
          <w:sz w:val="20"/>
        </w:rPr>
        <w:t>並非為適地性服務而設計，提供的是全面性的資料，比如公車到站資訊，在適地性服務上是要提供附近站牌的公車到站資訊，但在做法上必須把站牌、公車路線及公車到站資訊等</w:t>
      </w:r>
      <w:r w:rsidRPr="00770AAB">
        <w:rPr>
          <w:rFonts w:eastAsia="標楷體" w:hint="eastAsia"/>
          <w:sz w:val="20"/>
        </w:rPr>
        <w:t>Open Data</w:t>
      </w:r>
      <w:r w:rsidRPr="00770AAB">
        <w:rPr>
          <w:rFonts w:eastAsia="標楷體" w:hint="eastAsia"/>
          <w:sz w:val="20"/>
        </w:rPr>
        <w:t>都抓取後才能比對分析，這樣所要花費的資料擷取、分析比對與計算時間將無法估計，因此，本</w:t>
      </w:r>
      <w:r>
        <w:rPr>
          <w:rFonts w:eastAsia="標楷體" w:hint="eastAsia"/>
          <w:sz w:val="20"/>
        </w:rPr>
        <w:t>文提出</w:t>
      </w:r>
      <w:r w:rsidRPr="00770AAB">
        <w:rPr>
          <w:rFonts w:eastAsia="標楷體" w:hint="eastAsia"/>
          <w:sz w:val="20"/>
        </w:rPr>
        <w:t>透過雲端</w:t>
      </w:r>
      <w:r w:rsidRPr="00770AAB">
        <w:rPr>
          <w:rFonts w:eastAsia="標楷體" w:hint="eastAsia"/>
          <w:sz w:val="20"/>
        </w:rPr>
        <w:t>Open Data</w:t>
      </w:r>
      <w:r w:rsidRPr="00770AAB">
        <w:rPr>
          <w:rFonts w:eastAsia="標楷體" w:hint="eastAsia"/>
          <w:sz w:val="20"/>
        </w:rPr>
        <w:t>代理與轉置服務架構，代理擷取雲端</w:t>
      </w:r>
      <w:r w:rsidRPr="00770AAB">
        <w:rPr>
          <w:rFonts w:eastAsia="標楷體" w:hint="eastAsia"/>
          <w:sz w:val="20"/>
        </w:rPr>
        <w:t>Open Data</w:t>
      </w:r>
      <w:r w:rsidRPr="00770AAB">
        <w:rPr>
          <w:rFonts w:eastAsia="標楷體" w:hint="eastAsia"/>
          <w:sz w:val="20"/>
        </w:rPr>
        <w:t>、然後透過過濾與融合、儲存與轉置資訊等步驟後，以重新產出符合適地性服務的</w:t>
      </w:r>
      <w:r w:rsidRPr="00770AAB">
        <w:rPr>
          <w:rFonts w:eastAsia="標楷體" w:hint="eastAsia"/>
          <w:sz w:val="20"/>
        </w:rPr>
        <w:t xml:space="preserve">Open Data </w:t>
      </w:r>
      <w:r w:rsidRPr="00770AAB">
        <w:rPr>
          <w:rFonts w:eastAsia="標楷體" w:hint="eastAsia"/>
          <w:sz w:val="20"/>
        </w:rPr>
        <w:t>資料，讓使用者透過標準化的適地性服務請求，然後以</w:t>
      </w:r>
      <w:r w:rsidRPr="00770AAB">
        <w:rPr>
          <w:rFonts w:eastAsia="標楷體" w:hint="eastAsia"/>
          <w:sz w:val="20"/>
        </w:rPr>
        <w:t>XML</w:t>
      </w:r>
      <w:r w:rsidRPr="00770AAB">
        <w:rPr>
          <w:rFonts w:eastAsia="標楷體" w:hint="eastAsia"/>
          <w:sz w:val="20"/>
        </w:rPr>
        <w:t>格式或</w:t>
      </w:r>
      <w:r w:rsidRPr="00770AAB">
        <w:rPr>
          <w:rFonts w:eastAsia="標楷體" w:hint="eastAsia"/>
          <w:sz w:val="20"/>
        </w:rPr>
        <w:t>JSON</w:t>
      </w:r>
      <w:r w:rsidRPr="00770AAB">
        <w:rPr>
          <w:rFonts w:eastAsia="標楷體" w:hint="eastAsia"/>
          <w:sz w:val="20"/>
        </w:rPr>
        <w:t>格式重新獲取符合其適地性服務需求的資訊。以改善目前雲端</w:t>
      </w:r>
      <w:r w:rsidRPr="00770AAB">
        <w:rPr>
          <w:rFonts w:eastAsia="標楷體" w:hint="eastAsia"/>
          <w:sz w:val="20"/>
        </w:rPr>
        <w:t>Open Data</w:t>
      </w:r>
      <w:r w:rsidRPr="00770AAB">
        <w:rPr>
          <w:rFonts w:eastAsia="標楷體" w:hint="eastAsia"/>
          <w:sz w:val="20"/>
        </w:rPr>
        <w:t>應用到適地性服務所遭遇的問題，系統運作架構如下圖</w:t>
      </w:r>
      <w:r>
        <w:rPr>
          <w:rFonts w:eastAsia="標楷體" w:hint="eastAsia"/>
          <w:sz w:val="20"/>
        </w:rPr>
        <w:t>1</w:t>
      </w:r>
      <w:r w:rsidRPr="00770AAB">
        <w:rPr>
          <w:rFonts w:eastAsia="標楷體" w:hint="eastAsia"/>
          <w:sz w:val="20"/>
        </w:rPr>
        <w:t>所示。</w:t>
      </w:r>
    </w:p>
    <w:p w:rsidR="00597F1F" w:rsidRDefault="00597F1F" w:rsidP="00597F1F">
      <w:pPr>
        <w:ind w:firstLineChars="180" w:firstLine="360"/>
        <w:jc w:val="both"/>
        <w:rPr>
          <w:rFonts w:eastAsia="標楷體"/>
          <w:sz w:val="20"/>
        </w:rPr>
      </w:pPr>
      <w:r>
        <w:rPr>
          <w:rFonts w:eastAsia="標楷體" w:hint="eastAsia"/>
          <w:sz w:val="20"/>
        </w:rPr>
        <w:t>目前主要轉置的</w:t>
      </w:r>
      <w:r w:rsidRPr="00770AAB">
        <w:rPr>
          <w:rFonts w:eastAsia="標楷體" w:hint="eastAsia"/>
          <w:sz w:val="20"/>
        </w:rPr>
        <w:t xml:space="preserve">Open Data </w:t>
      </w:r>
      <w:r w:rsidRPr="00770AAB">
        <w:rPr>
          <w:rFonts w:eastAsia="標楷體" w:hint="eastAsia"/>
          <w:sz w:val="20"/>
        </w:rPr>
        <w:t>資料</w:t>
      </w:r>
      <w:r>
        <w:rPr>
          <w:rFonts w:eastAsia="標楷體" w:hint="eastAsia"/>
          <w:sz w:val="20"/>
        </w:rPr>
        <w:t>有</w:t>
      </w:r>
      <w:r>
        <w:rPr>
          <w:rFonts w:eastAsia="標楷體" w:hint="eastAsia"/>
          <w:sz w:val="20"/>
        </w:rPr>
        <w:t>1.</w:t>
      </w:r>
      <w:r w:rsidRPr="00FE2145">
        <w:rPr>
          <w:rFonts w:eastAsia="標楷體" w:hint="eastAsia"/>
          <w:sz w:val="20"/>
        </w:rPr>
        <w:t>台北</w:t>
      </w:r>
      <w:r>
        <w:rPr>
          <w:rFonts w:ascii="標楷體" w:eastAsia="標楷體" w:hAnsi="標楷體" w:hint="eastAsia"/>
          <w:sz w:val="20"/>
        </w:rPr>
        <w:t>、</w:t>
      </w:r>
      <w:r w:rsidRPr="00FE2145">
        <w:rPr>
          <w:rFonts w:eastAsia="標楷體" w:hint="eastAsia"/>
          <w:sz w:val="20"/>
        </w:rPr>
        <w:t>新北公車及台灣公路客運即時到站資訊</w:t>
      </w:r>
      <w:r w:rsidRPr="00770AAB">
        <w:rPr>
          <w:rFonts w:eastAsia="標楷體" w:hint="eastAsia"/>
          <w:sz w:val="20"/>
        </w:rPr>
        <w:t>，</w:t>
      </w:r>
      <w:r>
        <w:rPr>
          <w:rFonts w:eastAsia="標楷體" w:hint="eastAsia"/>
          <w:sz w:val="20"/>
        </w:rPr>
        <w:t>2.</w:t>
      </w:r>
      <w:r w:rsidRPr="00FE2145">
        <w:rPr>
          <w:rFonts w:eastAsia="標楷體" w:hint="eastAsia"/>
          <w:sz w:val="20"/>
        </w:rPr>
        <w:t>台北</w:t>
      </w:r>
      <w:r w:rsidRPr="00FE2145">
        <w:rPr>
          <w:rFonts w:eastAsia="標楷體" w:hint="eastAsia"/>
          <w:sz w:val="20"/>
        </w:rPr>
        <w:t>YouBike</w:t>
      </w:r>
      <w:r w:rsidRPr="00FE2145">
        <w:rPr>
          <w:rFonts w:eastAsia="標楷體" w:hint="eastAsia"/>
          <w:sz w:val="20"/>
        </w:rPr>
        <w:t>自行車租借資訊</w:t>
      </w:r>
      <w:r w:rsidRPr="00770AAB">
        <w:rPr>
          <w:rFonts w:eastAsia="標楷體" w:hint="eastAsia"/>
          <w:sz w:val="20"/>
        </w:rPr>
        <w:t>，</w:t>
      </w:r>
      <w:r>
        <w:rPr>
          <w:rFonts w:eastAsia="標楷體" w:hint="eastAsia"/>
          <w:sz w:val="20"/>
        </w:rPr>
        <w:t>3.</w:t>
      </w:r>
      <w:r w:rsidRPr="00FE2145">
        <w:rPr>
          <w:rFonts w:eastAsia="標楷體" w:hint="eastAsia"/>
          <w:sz w:val="20"/>
        </w:rPr>
        <w:t>基隆</w:t>
      </w:r>
      <w:r>
        <w:rPr>
          <w:rFonts w:ascii="標楷體" w:eastAsia="標楷體" w:hAnsi="標楷體" w:hint="eastAsia"/>
          <w:sz w:val="20"/>
        </w:rPr>
        <w:t>、</w:t>
      </w:r>
      <w:r w:rsidRPr="00FE2145">
        <w:rPr>
          <w:rFonts w:eastAsia="標楷體" w:hint="eastAsia"/>
          <w:sz w:val="20"/>
        </w:rPr>
        <w:t>台北</w:t>
      </w:r>
      <w:r>
        <w:rPr>
          <w:rFonts w:ascii="標楷體" w:eastAsia="標楷體" w:hAnsi="標楷體" w:hint="eastAsia"/>
          <w:sz w:val="20"/>
        </w:rPr>
        <w:t>、</w:t>
      </w:r>
      <w:r w:rsidRPr="00FE2145">
        <w:rPr>
          <w:rFonts w:eastAsia="標楷體" w:hint="eastAsia"/>
          <w:sz w:val="20"/>
        </w:rPr>
        <w:t>新北及桃園停車場資訊</w:t>
      </w:r>
      <w:r w:rsidRPr="00770AAB">
        <w:rPr>
          <w:rFonts w:eastAsia="標楷體" w:hint="eastAsia"/>
          <w:sz w:val="20"/>
        </w:rPr>
        <w:t>，</w:t>
      </w:r>
      <w:r>
        <w:rPr>
          <w:rFonts w:eastAsia="標楷體" w:hint="eastAsia"/>
          <w:sz w:val="20"/>
        </w:rPr>
        <w:t>4.</w:t>
      </w:r>
      <w:r w:rsidRPr="00901F73">
        <w:rPr>
          <w:rFonts w:eastAsia="標楷體" w:hint="eastAsia"/>
          <w:sz w:val="20"/>
        </w:rPr>
        <w:t xml:space="preserve"> </w:t>
      </w:r>
      <w:r>
        <w:rPr>
          <w:rFonts w:eastAsia="標楷體" w:hint="eastAsia"/>
          <w:sz w:val="20"/>
        </w:rPr>
        <w:t>台北</w:t>
      </w:r>
      <w:r w:rsidRPr="001E0619">
        <w:rPr>
          <w:rFonts w:eastAsia="標楷體" w:hint="eastAsia"/>
          <w:sz w:val="20"/>
        </w:rPr>
        <w:t>藝文活動資訊等</w:t>
      </w:r>
      <w:r w:rsidRPr="00FE2145">
        <w:rPr>
          <w:rFonts w:eastAsia="標楷體" w:hint="eastAsia"/>
          <w:sz w:val="20"/>
        </w:rPr>
        <w:t>的</w:t>
      </w:r>
      <w:r w:rsidRPr="00FE2145">
        <w:rPr>
          <w:rFonts w:eastAsia="標楷體" w:hint="eastAsia"/>
          <w:sz w:val="20"/>
        </w:rPr>
        <w:t>Open Data</w:t>
      </w:r>
      <w:r w:rsidRPr="00FE2145">
        <w:rPr>
          <w:rFonts w:eastAsia="標楷體" w:hint="eastAsia"/>
          <w:sz w:val="20"/>
        </w:rPr>
        <w:t>轉置為</w:t>
      </w:r>
      <w:r>
        <w:rPr>
          <w:rFonts w:eastAsia="標楷體" w:hint="eastAsia"/>
          <w:sz w:val="20"/>
        </w:rPr>
        <w:t>可適用於</w:t>
      </w:r>
      <w:r w:rsidRPr="00FE2145">
        <w:rPr>
          <w:rFonts w:eastAsia="標楷體" w:hint="eastAsia"/>
          <w:sz w:val="20"/>
        </w:rPr>
        <w:t>適地性服務</w:t>
      </w:r>
      <w:r>
        <w:rPr>
          <w:rFonts w:eastAsia="標楷體" w:hint="eastAsia"/>
          <w:sz w:val="20"/>
        </w:rPr>
        <w:t>的資料內容</w:t>
      </w:r>
      <w:r w:rsidRPr="00770AAB">
        <w:rPr>
          <w:rFonts w:eastAsia="標楷體" w:hint="eastAsia"/>
          <w:sz w:val="20"/>
        </w:rPr>
        <w:t>。</w:t>
      </w:r>
    </w:p>
    <w:p w:rsidR="00597F1F" w:rsidRDefault="00597F1F" w:rsidP="00597F1F">
      <w:pPr>
        <w:ind w:firstLineChars="180" w:firstLine="360"/>
        <w:jc w:val="both"/>
        <w:rPr>
          <w:rFonts w:eastAsia="標楷體"/>
          <w:sz w:val="20"/>
        </w:rPr>
      </w:pPr>
      <w:r>
        <w:rPr>
          <w:rFonts w:eastAsia="標楷體" w:hint="eastAsia"/>
          <w:sz w:val="20"/>
        </w:rPr>
        <w:t>整個運作程序主要是經過</w:t>
      </w:r>
      <w:r>
        <w:rPr>
          <w:rFonts w:eastAsia="標楷體" w:hint="eastAsia"/>
          <w:sz w:val="20"/>
        </w:rPr>
        <w:t>4</w:t>
      </w:r>
      <w:r>
        <w:rPr>
          <w:rFonts w:eastAsia="標楷體" w:hint="eastAsia"/>
          <w:sz w:val="20"/>
        </w:rPr>
        <w:t>大步驟分別說明如下</w:t>
      </w:r>
      <w:r>
        <w:rPr>
          <w:rFonts w:eastAsia="標楷體" w:hint="eastAsia"/>
          <w:sz w:val="20"/>
        </w:rPr>
        <w:t>:</w:t>
      </w:r>
    </w:p>
    <w:p w:rsidR="00597F1F" w:rsidRDefault="00597F1F" w:rsidP="00597F1F">
      <w:pPr>
        <w:ind w:firstLineChars="180" w:firstLine="360"/>
        <w:jc w:val="both"/>
        <w:rPr>
          <w:rFonts w:eastAsia="標楷體"/>
          <w:sz w:val="20"/>
        </w:rPr>
      </w:pPr>
    </w:p>
    <w:p w:rsidR="00597F1F" w:rsidRDefault="00597F1F" w:rsidP="00597F1F">
      <w:pPr>
        <w:jc w:val="both"/>
        <w:rPr>
          <w:rFonts w:eastAsia="標楷體"/>
          <w:bCs/>
          <w:color w:val="000000"/>
          <w:szCs w:val="24"/>
        </w:rPr>
      </w:pPr>
      <w:r>
        <w:rPr>
          <w:rFonts w:eastAsia="標楷體" w:hint="eastAsia"/>
          <w:bCs/>
          <w:noProof/>
          <w:color w:val="000000"/>
          <w:szCs w:val="24"/>
        </w:rPr>
        <w:drawing>
          <wp:inline distT="0" distB="0" distL="0" distR="0" wp14:anchorId="6ECE2B78" wp14:editId="76668A9C">
            <wp:extent cx="2750820" cy="2194560"/>
            <wp:effectExtent l="19050" t="0" r="0" b="0"/>
            <wp:docPr id="857" name="圖片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138" cstate="print"/>
                    <a:srcRect/>
                    <a:stretch>
                      <a:fillRect/>
                    </a:stretch>
                  </pic:blipFill>
                  <pic:spPr bwMode="auto">
                    <a:xfrm>
                      <a:off x="0" y="0"/>
                      <a:ext cx="2750820" cy="2194560"/>
                    </a:xfrm>
                    <a:prstGeom prst="rect">
                      <a:avLst/>
                    </a:prstGeom>
                    <a:noFill/>
                    <a:ln w="9525">
                      <a:noFill/>
                      <a:miter lim="800000"/>
                      <a:headEnd/>
                      <a:tailEnd/>
                    </a:ln>
                  </pic:spPr>
                </pic:pic>
              </a:graphicData>
            </a:graphic>
          </wp:inline>
        </w:drawing>
      </w:r>
    </w:p>
    <w:p w:rsidR="00597F1F" w:rsidRDefault="00597F1F" w:rsidP="00597F1F">
      <w:pPr>
        <w:spacing w:beforeLines="50" w:before="180"/>
        <w:jc w:val="center"/>
        <w:rPr>
          <w:rFonts w:eastAsia="標楷體"/>
          <w:sz w:val="20"/>
        </w:rPr>
      </w:pPr>
      <w:r>
        <w:rPr>
          <w:rFonts w:eastAsia="標楷體" w:hint="eastAsia"/>
          <w:sz w:val="20"/>
        </w:rPr>
        <w:t>圖</w:t>
      </w:r>
      <w:r>
        <w:rPr>
          <w:rFonts w:eastAsia="標楷體" w:hint="eastAsia"/>
          <w:sz w:val="20"/>
        </w:rPr>
        <w:t xml:space="preserve">1 </w:t>
      </w:r>
      <w:r w:rsidRPr="00770AAB">
        <w:rPr>
          <w:rFonts w:eastAsia="標楷體" w:hint="eastAsia"/>
          <w:sz w:val="20"/>
        </w:rPr>
        <w:t>Open Data</w:t>
      </w:r>
      <w:r w:rsidRPr="00770AAB">
        <w:rPr>
          <w:rFonts w:eastAsia="標楷體" w:hint="eastAsia"/>
          <w:sz w:val="20"/>
        </w:rPr>
        <w:t>代理與轉置服務架構</w:t>
      </w:r>
    </w:p>
    <w:p w:rsidR="00597F1F" w:rsidRDefault="00597F1F" w:rsidP="00597F1F">
      <w:pPr>
        <w:ind w:firstLineChars="180" w:firstLine="360"/>
        <w:jc w:val="both"/>
        <w:rPr>
          <w:rFonts w:eastAsia="標楷體"/>
          <w:sz w:val="20"/>
        </w:rPr>
      </w:pPr>
    </w:p>
    <w:p w:rsidR="00597F1F" w:rsidRPr="00635008" w:rsidRDefault="00597F1F" w:rsidP="00597F1F">
      <w:pPr>
        <w:jc w:val="both"/>
        <w:rPr>
          <w:rFonts w:eastAsia="標楷體"/>
          <w:b/>
          <w:sz w:val="20"/>
        </w:rPr>
      </w:pPr>
      <w:r w:rsidRPr="00635008">
        <w:rPr>
          <w:rFonts w:eastAsia="標楷體" w:hint="eastAsia"/>
          <w:b/>
          <w:sz w:val="20"/>
        </w:rPr>
        <w:t>1.</w:t>
      </w:r>
      <w:r w:rsidRPr="00635008">
        <w:rPr>
          <w:rFonts w:eastAsia="標楷體" w:hint="eastAsia"/>
          <w:b/>
          <w:sz w:val="20"/>
        </w:rPr>
        <w:t>儲存</w:t>
      </w:r>
      <w:r>
        <w:rPr>
          <w:rFonts w:eastAsia="標楷體" w:hint="eastAsia"/>
          <w:b/>
          <w:sz w:val="20"/>
        </w:rPr>
        <w:t>資訊</w:t>
      </w:r>
    </w:p>
    <w:p w:rsidR="00597F1F" w:rsidRDefault="00597F1F" w:rsidP="00597F1F">
      <w:pPr>
        <w:ind w:firstLineChars="200" w:firstLine="400"/>
        <w:jc w:val="both"/>
        <w:rPr>
          <w:rFonts w:eastAsia="標楷體"/>
          <w:sz w:val="20"/>
        </w:rPr>
      </w:pPr>
      <w:r>
        <w:rPr>
          <w:rFonts w:eastAsia="標楷體" w:hint="eastAsia"/>
          <w:sz w:val="20"/>
        </w:rPr>
        <w:t>做法上先將</w:t>
      </w:r>
      <w:r w:rsidRPr="00770AAB">
        <w:rPr>
          <w:rFonts w:eastAsia="標楷體" w:hint="eastAsia"/>
          <w:sz w:val="20"/>
        </w:rPr>
        <w:t xml:space="preserve">Open Data </w:t>
      </w:r>
      <w:r w:rsidRPr="00770AAB">
        <w:rPr>
          <w:rFonts w:eastAsia="標楷體" w:hint="eastAsia"/>
          <w:sz w:val="20"/>
        </w:rPr>
        <w:t>資料</w:t>
      </w:r>
      <w:r>
        <w:rPr>
          <w:rFonts w:eastAsia="標楷體" w:hint="eastAsia"/>
          <w:sz w:val="20"/>
        </w:rPr>
        <w:t>分為兩類</w:t>
      </w:r>
      <w:r w:rsidRPr="00770AAB">
        <w:rPr>
          <w:rFonts w:eastAsia="標楷體" w:hint="eastAsia"/>
          <w:sz w:val="20"/>
        </w:rPr>
        <w:t>，</w:t>
      </w:r>
      <w:r>
        <w:rPr>
          <w:rFonts w:eastAsia="標楷體" w:hint="eastAsia"/>
          <w:sz w:val="20"/>
        </w:rPr>
        <w:t>一類是固定的</w:t>
      </w:r>
      <w:r>
        <w:rPr>
          <w:rFonts w:ascii="標楷體" w:eastAsia="標楷體" w:hAnsi="標楷體" w:hint="eastAsia"/>
          <w:sz w:val="20"/>
        </w:rPr>
        <w:t>、</w:t>
      </w:r>
      <w:r>
        <w:rPr>
          <w:rFonts w:eastAsia="標楷體" w:hint="eastAsia"/>
          <w:sz w:val="20"/>
        </w:rPr>
        <w:t>變動不大的資料內容</w:t>
      </w:r>
      <w:r w:rsidRPr="00770AAB">
        <w:rPr>
          <w:rFonts w:eastAsia="標楷體" w:hint="eastAsia"/>
          <w:sz w:val="20"/>
        </w:rPr>
        <w:t>，</w:t>
      </w:r>
      <w:r>
        <w:rPr>
          <w:rFonts w:eastAsia="標楷體" w:hint="eastAsia"/>
          <w:sz w:val="20"/>
        </w:rPr>
        <w:t>如</w:t>
      </w:r>
      <w:r w:rsidRPr="00770AAB">
        <w:rPr>
          <w:rFonts w:eastAsia="標楷體" w:hint="eastAsia"/>
          <w:sz w:val="20"/>
        </w:rPr>
        <w:t>公車站牌、公車路線</w:t>
      </w:r>
      <w:r>
        <w:rPr>
          <w:rFonts w:eastAsia="標楷體" w:hint="eastAsia"/>
          <w:sz w:val="20"/>
        </w:rPr>
        <w:t>資料等</w:t>
      </w:r>
      <w:r w:rsidRPr="00770AAB">
        <w:rPr>
          <w:rFonts w:eastAsia="標楷體" w:hint="eastAsia"/>
          <w:sz w:val="20"/>
        </w:rPr>
        <w:t>，</w:t>
      </w:r>
      <w:r>
        <w:rPr>
          <w:rFonts w:eastAsia="標楷體" w:hint="eastAsia"/>
          <w:sz w:val="20"/>
        </w:rPr>
        <w:t>另一類則是即時變動的資料</w:t>
      </w:r>
      <w:r w:rsidRPr="00770AAB">
        <w:rPr>
          <w:rFonts w:eastAsia="標楷體" w:hint="eastAsia"/>
          <w:sz w:val="20"/>
        </w:rPr>
        <w:t>，</w:t>
      </w:r>
      <w:r>
        <w:rPr>
          <w:rFonts w:eastAsia="標楷體" w:hint="eastAsia"/>
          <w:sz w:val="20"/>
        </w:rPr>
        <w:t>如</w:t>
      </w:r>
      <w:r w:rsidRPr="00770AAB">
        <w:rPr>
          <w:rFonts w:eastAsia="標楷體" w:hint="eastAsia"/>
          <w:sz w:val="20"/>
        </w:rPr>
        <w:t>公車</w:t>
      </w:r>
      <w:r w:rsidRPr="001E0619">
        <w:rPr>
          <w:rFonts w:eastAsia="標楷體" w:hint="eastAsia"/>
          <w:sz w:val="20"/>
        </w:rPr>
        <w:t>到站資訊、停車</w:t>
      </w:r>
      <w:r>
        <w:rPr>
          <w:rFonts w:eastAsia="標楷體" w:hint="eastAsia"/>
          <w:sz w:val="20"/>
        </w:rPr>
        <w:t>空</w:t>
      </w:r>
      <w:r w:rsidRPr="001E0619">
        <w:rPr>
          <w:rFonts w:eastAsia="標楷體" w:hint="eastAsia"/>
          <w:sz w:val="20"/>
        </w:rPr>
        <w:t>位資訊</w:t>
      </w:r>
      <w:r>
        <w:rPr>
          <w:rFonts w:eastAsia="標楷體" w:hint="eastAsia"/>
          <w:sz w:val="20"/>
        </w:rPr>
        <w:t>等</w:t>
      </w:r>
      <w:r w:rsidRPr="001E0619">
        <w:rPr>
          <w:rFonts w:eastAsia="標楷體" w:hint="eastAsia"/>
          <w:sz w:val="20"/>
        </w:rPr>
        <w:t>，</w:t>
      </w:r>
      <w:r>
        <w:rPr>
          <w:rFonts w:eastAsia="標楷體" w:hint="eastAsia"/>
          <w:sz w:val="20"/>
        </w:rPr>
        <w:t>然後先針對固定的</w:t>
      </w:r>
      <w:r>
        <w:rPr>
          <w:rFonts w:ascii="標楷體" w:eastAsia="標楷體" w:hAnsi="標楷體" w:hint="eastAsia"/>
          <w:sz w:val="20"/>
        </w:rPr>
        <w:t>、</w:t>
      </w:r>
      <w:r>
        <w:rPr>
          <w:rFonts w:eastAsia="標楷體" w:hint="eastAsia"/>
          <w:sz w:val="20"/>
        </w:rPr>
        <w:t>變動不大的</w:t>
      </w:r>
      <w:r w:rsidRPr="00B379D6">
        <w:rPr>
          <w:rFonts w:eastAsia="標楷體" w:hint="eastAsia"/>
          <w:sz w:val="20"/>
        </w:rPr>
        <w:t>Open Data</w:t>
      </w:r>
      <w:r>
        <w:rPr>
          <w:rFonts w:eastAsia="標楷體" w:hint="eastAsia"/>
          <w:sz w:val="20"/>
        </w:rPr>
        <w:t>執行資料擷取與</w:t>
      </w:r>
      <w:r w:rsidRPr="00770AAB">
        <w:rPr>
          <w:rFonts w:eastAsia="標楷體" w:hint="eastAsia"/>
          <w:sz w:val="20"/>
        </w:rPr>
        <w:t>儲存，</w:t>
      </w:r>
      <w:r>
        <w:rPr>
          <w:rFonts w:eastAsia="標楷體" w:hint="eastAsia"/>
          <w:sz w:val="20"/>
        </w:rPr>
        <w:t>將這些資訊儲存在自建的</w:t>
      </w:r>
      <w:r w:rsidRPr="00770AAB">
        <w:rPr>
          <w:rFonts w:eastAsia="標楷體" w:hint="eastAsia"/>
          <w:sz w:val="20"/>
        </w:rPr>
        <w:t>雲端</w:t>
      </w:r>
      <w:r w:rsidRPr="00770AAB">
        <w:rPr>
          <w:rFonts w:eastAsia="標楷體" w:hint="eastAsia"/>
          <w:sz w:val="20"/>
        </w:rPr>
        <w:t>Open Data</w:t>
      </w:r>
      <w:r w:rsidRPr="00770AAB">
        <w:rPr>
          <w:rFonts w:eastAsia="標楷體" w:hint="eastAsia"/>
          <w:sz w:val="20"/>
        </w:rPr>
        <w:t>代理與轉置服務</w:t>
      </w:r>
      <w:r>
        <w:rPr>
          <w:rFonts w:eastAsia="標楷體" w:hint="eastAsia"/>
          <w:sz w:val="20"/>
        </w:rPr>
        <w:t>伺服器的資料庫上</w:t>
      </w:r>
      <w:r w:rsidRPr="00770AAB">
        <w:rPr>
          <w:rFonts w:eastAsia="標楷體" w:hint="eastAsia"/>
          <w:sz w:val="20"/>
        </w:rPr>
        <w:t>。</w:t>
      </w:r>
    </w:p>
    <w:p w:rsidR="00597F1F" w:rsidRDefault="00597F1F" w:rsidP="00597F1F">
      <w:pPr>
        <w:ind w:firstLineChars="200" w:firstLine="400"/>
        <w:jc w:val="both"/>
        <w:rPr>
          <w:rFonts w:eastAsia="標楷體"/>
          <w:sz w:val="20"/>
        </w:rPr>
      </w:pPr>
    </w:p>
    <w:p w:rsidR="00597F1F" w:rsidRPr="00635008" w:rsidRDefault="00597F1F" w:rsidP="00597F1F">
      <w:pPr>
        <w:jc w:val="both"/>
        <w:rPr>
          <w:rFonts w:eastAsia="標楷體"/>
          <w:b/>
          <w:sz w:val="20"/>
        </w:rPr>
      </w:pPr>
      <w:r w:rsidRPr="00635008">
        <w:rPr>
          <w:rFonts w:eastAsia="標楷體" w:hint="eastAsia"/>
          <w:b/>
          <w:sz w:val="20"/>
        </w:rPr>
        <w:t>2.</w:t>
      </w:r>
      <w:r w:rsidRPr="00635008">
        <w:rPr>
          <w:rFonts w:eastAsia="標楷體" w:hint="eastAsia"/>
          <w:b/>
          <w:sz w:val="20"/>
        </w:rPr>
        <w:t>接受使用者適地性服務請求</w:t>
      </w:r>
    </w:p>
    <w:p w:rsidR="00597F1F" w:rsidRDefault="00597F1F" w:rsidP="00597F1F">
      <w:pPr>
        <w:jc w:val="both"/>
        <w:rPr>
          <w:rFonts w:eastAsia="標楷體"/>
          <w:sz w:val="20"/>
        </w:rPr>
      </w:pPr>
      <w:r>
        <w:rPr>
          <w:rFonts w:eastAsia="標楷體" w:hint="eastAsia"/>
          <w:sz w:val="20"/>
        </w:rPr>
        <w:t xml:space="preserve">    </w:t>
      </w:r>
      <w:r>
        <w:rPr>
          <w:rFonts w:eastAsia="標楷體" w:hint="eastAsia"/>
          <w:sz w:val="20"/>
        </w:rPr>
        <w:t>本系統提供標準化</w:t>
      </w:r>
      <w:r w:rsidRPr="003C555E">
        <w:rPr>
          <w:rFonts w:eastAsia="標楷體" w:hint="eastAsia"/>
          <w:sz w:val="20"/>
        </w:rPr>
        <w:t>適地性服務請求</w:t>
      </w:r>
      <w:r w:rsidRPr="00770AAB">
        <w:rPr>
          <w:rFonts w:eastAsia="標楷體" w:hint="eastAsia"/>
          <w:sz w:val="20"/>
        </w:rPr>
        <w:t>，</w:t>
      </w:r>
      <w:r w:rsidRPr="00607572">
        <w:rPr>
          <w:rFonts w:eastAsia="標楷體" w:hint="eastAsia"/>
          <w:sz w:val="20"/>
        </w:rPr>
        <w:t xml:space="preserve"> </w:t>
      </w:r>
      <w:r w:rsidRPr="003C555E">
        <w:rPr>
          <w:rFonts w:eastAsia="標楷體" w:hint="eastAsia"/>
          <w:sz w:val="20"/>
        </w:rPr>
        <w:t>請求</w:t>
      </w:r>
      <w:r>
        <w:rPr>
          <w:rFonts w:eastAsia="標楷體" w:hint="eastAsia"/>
          <w:sz w:val="20"/>
        </w:rPr>
        <w:t>方式是使用者只要提供目前所在位置座標</w:t>
      </w:r>
      <w:r>
        <w:rPr>
          <w:rFonts w:ascii="標楷體" w:eastAsia="標楷體" w:hAnsi="標楷體" w:hint="eastAsia"/>
          <w:sz w:val="20"/>
        </w:rPr>
        <w:t>、</w:t>
      </w:r>
      <w:r>
        <w:rPr>
          <w:rFonts w:eastAsia="標楷體" w:hint="eastAsia"/>
          <w:sz w:val="20"/>
        </w:rPr>
        <w:t>所要資訊方圓範圍</w:t>
      </w:r>
      <w:r w:rsidRPr="00770AAB">
        <w:rPr>
          <w:rFonts w:eastAsia="標楷體" w:hint="eastAsia"/>
          <w:sz w:val="20"/>
        </w:rPr>
        <w:t>，</w:t>
      </w:r>
      <w:r>
        <w:rPr>
          <w:rFonts w:eastAsia="標楷體" w:hint="eastAsia"/>
          <w:sz w:val="20"/>
        </w:rPr>
        <w:t>然後依據所需資訊類型</w:t>
      </w:r>
      <w:r w:rsidRPr="00770AAB">
        <w:rPr>
          <w:rFonts w:eastAsia="標楷體" w:hint="eastAsia"/>
          <w:sz w:val="20"/>
        </w:rPr>
        <w:t>，</w:t>
      </w:r>
      <w:r>
        <w:rPr>
          <w:rFonts w:eastAsia="標楷體" w:hint="eastAsia"/>
          <w:sz w:val="20"/>
        </w:rPr>
        <w:t>即可透過</w:t>
      </w:r>
      <w:r>
        <w:rPr>
          <w:rFonts w:eastAsia="標楷體" w:hint="eastAsia"/>
          <w:sz w:val="20"/>
        </w:rPr>
        <w:t>http</w:t>
      </w:r>
      <w:r w:rsidRPr="00014DA5">
        <w:rPr>
          <w:rFonts w:eastAsia="標楷體" w:hint="eastAsia"/>
          <w:sz w:val="20"/>
        </w:rPr>
        <w:t>通訊協定</w:t>
      </w:r>
      <w:r>
        <w:rPr>
          <w:rFonts w:eastAsia="標楷體" w:hint="eastAsia"/>
          <w:sz w:val="20"/>
        </w:rPr>
        <w:t>對我們的</w:t>
      </w:r>
      <w:r w:rsidRPr="00770AAB">
        <w:rPr>
          <w:rFonts w:eastAsia="標楷體" w:hint="eastAsia"/>
          <w:sz w:val="20"/>
        </w:rPr>
        <w:t>雲端</w:t>
      </w:r>
      <w:r w:rsidRPr="00770AAB">
        <w:rPr>
          <w:rFonts w:eastAsia="標楷體" w:hint="eastAsia"/>
          <w:sz w:val="20"/>
        </w:rPr>
        <w:t>Open Data</w:t>
      </w:r>
      <w:r w:rsidRPr="00770AAB">
        <w:rPr>
          <w:rFonts w:eastAsia="標楷體" w:hint="eastAsia"/>
          <w:sz w:val="20"/>
        </w:rPr>
        <w:t>代理與轉置服務</w:t>
      </w:r>
      <w:r>
        <w:rPr>
          <w:rFonts w:eastAsia="標楷體" w:hint="eastAsia"/>
          <w:sz w:val="20"/>
        </w:rPr>
        <w:t>伺服器發出</w:t>
      </w:r>
      <w:r w:rsidRPr="003C555E">
        <w:rPr>
          <w:rFonts w:eastAsia="標楷體" w:hint="eastAsia"/>
          <w:sz w:val="20"/>
        </w:rPr>
        <w:t>適地性服務請求</w:t>
      </w:r>
      <w:r w:rsidRPr="00770AAB">
        <w:rPr>
          <w:rFonts w:eastAsia="標楷體" w:hint="eastAsia"/>
          <w:sz w:val="20"/>
        </w:rPr>
        <w:t>。</w:t>
      </w:r>
      <w:r>
        <w:rPr>
          <w:rFonts w:eastAsia="標楷體" w:hint="eastAsia"/>
          <w:sz w:val="20"/>
        </w:rPr>
        <w:t>例如要知道所在位置附近</w:t>
      </w:r>
      <w:r w:rsidRPr="00FE2145">
        <w:rPr>
          <w:rFonts w:eastAsia="標楷體" w:hint="eastAsia"/>
          <w:sz w:val="20"/>
        </w:rPr>
        <w:t>YouBike</w:t>
      </w:r>
      <w:r w:rsidRPr="00FE2145">
        <w:rPr>
          <w:rFonts w:eastAsia="標楷體" w:hint="eastAsia"/>
          <w:sz w:val="20"/>
        </w:rPr>
        <w:t>自行車</w:t>
      </w:r>
      <w:r>
        <w:rPr>
          <w:rFonts w:eastAsia="標楷體" w:hint="eastAsia"/>
          <w:sz w:val="20"/>
        </w:rPr>
        <w:t>的</w:t>
      </w:r>
      <w:r w:rsidRPr="00FE2145">
        <w:rPr>
          <w:rFonts w:eastAsia="標楷體" w:hint="eastAsia"/>
          <w:sz w:val="20"/>
        </w:rPr>
        <w:t>租借資訊</w:t>
      </w:r>
      <w:r w:rsidRPr="00770AAB">
        <w:rPr>
          <w:rFonts w:eastAsia="標楷體" w:hint="eastAsia"/>
          <w:sz w:val="20"/>
        </w:rPr>
        <w:t>，</w:t>
      </w:r>
      <w:r>
        <w:rPr>
          <w:rFonts w:eastAsia="標楷體" w:hint="eastAsia"/>
          <w:sz w:val="20"/>
        </w:rPr>
        <w:t>只要對我們的伺服器發出如下的請求即可</w:t>
      </w:r>
      <w:r w:rsidRPr="00770AAB">
        <w:rPr>
          <w:rFonts w:eastAsia="標楷體" w:hint="eastAsia"/>
          <w:sz w:val="20"/>
        </w:rPr>
        <w:t>。</w:t>
      </w:r>
    </w:p>
    <w:p w:rsidR="00597F1F" w:rsidRDefault="00597F1F" w:rsidP="00597F1F">
      <w:pPr>
        <w:jc w:val="both"/>
        <w:rPr>
          <w:rFonts w:eastAsia="標楷體"/>
          <w:sz w:val="20"/>
        </w:rPr>
      </w:pPr>
      <w:r>
        <w:rPr>
          <w:rFonts w:eastAsia="標楷體" w:hint="eastAsia"/>
          <w:sz w:val="20"/>
        </w:rPr>
        <w:t>http://192.192.140.251:81/</w:t>
      </w:r>
      <w:r w:rsidRPr="00614EA4">
        <w:rPr>
          <w:rFonts w:eastAsia="標楷體"/>
          <w:sz w:val="20"/>
        </w:rPr>
        <w:t>get_bike.php?d=1&amp;x=25.032883&amp;y=121.552534</w:t>
      </w:r>
    </w:p>
    <w:p w:rsidR="00597F1F" w:rsidRDefault="00597F1F" w:rsidP="00597F1F">
      <w:pPr>
        <w:jc w:val="both"/>
        <w:rPr>
          <w:rFonts w:eastAsia="標楷體"/>
          <w:sz w:val="20"/>
        </w:rPr>
      </w:pPr>
      <w:r>
        <w:rPr>
          <w:rFonts w:eastAsia="標楷體" w:hint="eastAsia"/>
          <w:sz w:val="20"/>
        </w:rPr>
        <w:t>以上參數</w:t>
      </w:r>
      <w:r>
        <w:rPr>
          <w:rFonts w:eastAsia="標楷體" w:hint="eastAsia"/>
          <w:sz w:val="20"/>
        </w:rPr>
        <w:t>d</w:t>
      </w:r>
      <w:r>
        <w:rPr>
          <w:rFonts w:eastAsia="標楷體" w:hint="eastAsia"/>
          <w:sz w:val="20"/>
        </w:rPr>
        <w:t>為所要資訊方圓範圍</w:t>
      </w:r>
      <w:r w:rsidRPr="00770AAB">
        <w:rPr>
          <w:rFonts w:eastAsia="標楷體" w:hint="eastAsia"/>
          <w:sz w:val="20"/>
        </w:rPr>
        <w:t>，</w:t>
      </w:r>
      <w:r>
        <w:rPr>
          <w:rFonts w:eastAsia="標楷體" w:hint="eastAsia"/>
          <w:sz w:val="20"/>
        </w:rPr>
        <w:t>計算單位為公里</w:t>
      </w:r>
      <w:r w:rsidRPr="00770AAB">
        <w:rPr>
          <w:rFonts w:eastAsia="標楷體" w:hint="eastAsia"/>
          <w:sz w:val="20"/>
        </w:rPr>
        <w:t>，</w:t>
      </w:r>
      <w:r>
        <w:rPr>
          <w:rFonts w:eastAsia="標楷體" w:hint="eastAsia"/>
          <w:sz w:val="20"/>
        </w:rPr>
        <w:t>而參數</w:t>
      </w:r>
      <w:r>
        <w:rPr>
          <w:rFonts w:eastAsia="標楷體" w:hint="eastAsia"/>
          <w:sz w:val="20"/>
        </w:rPr>
        <w:t>x,y</w:t>
      </w:r>
      <w:r>
        <w:rPr>
          <w:rFonts w:eastAsia="標楷體" w:hint="eastAsia"/>
          <w:sz w:val="20"/>
        </w:rPr>
        <w:t>為位置座標</w:t>
      </w:r>
      <w:r w:rsidRPr="00770AAB">
        <w:rPr>
          <w:rFonts w:eastAsia="標楷體" w:hint="eastAsia"/>
          <w:sz w:val="20"/>
        </w:rPr>
        <w:t>。</w:t>
      </w:r>
    </w:p>
    <w:p w:rsidR="00597F1F" w:rsidRPr="00877480" w:rsidRDefault="00597F1F" w:rsidP="00597F1F">
      <w:pPr>
        <w:jc w:val="both"/>
        <w:rPr>
          <w:rFonts w:eastAsia="標楷體"/>
          <w:sz w:val="20"/>
        </w:rPr>
      </w:pPr>
    </w:p>
    <w:p w:rsidR="00597F1F" w:rsidRPr="00635008" w:rsidRDefault="00597F1F" w:rsidP="00597F1F">
      <w:pPr>
        <w:jc w:val="both"/>
        <w:rPr>
          <w:rFonts w:eastAsia="標楷體"/>
          <w:b/>
          <w:sz w:val="20"/>
        </w:rPr>
      </w:pPr>
      <w:r w:rsidRPr="00635008">
        <w:rPr>
          <w:rFonts w:eastAsia="標楷體" w:hint="eastAsia"/>
          <w:b/>
          <w:sz w:val="20"/>
        </w:rPr>
        <w:lastRenderedPageBreak/>
        <w:t>3.</w:t>
      </w:r>
      <w:r w:rsidRPr="00635008">
        <w:rPr>
          <w:rFonts w:eastAsia="標楷體" w:hint="eastAsia"/>
          <w:b/>
          <w:sz w:val="20"/>
        </w:rPr>
        <w:t>過濾與融合</w:t>
      </w:r>
      <w:r>
        <w:rPr>
          <w:rFonts w:eastAsia="標楷體" w:hint="eastAsia"/>
          <w:b/>
          <w:sz w:val="20"/>
        </w:rPr>
        <w:t>資訊</w:t>
      </w:r>
    </w:p>
    <w:p w:rsidR="00597F1F" w:rsidRDefault="00597F1F" w:rsidP="00597F1F">
      <w:pPr>
        <w:jc w:val="both"/>
        <w:rPr>
          <w:rFonts w:eastAsia="標楷體"/>
          <w:sz w:val="20"/>
        </w:rPr>
      </w:pPr>
      <w:r>
        <w:rPr>
          <w:rFonts w:eastAsia="標楷體" w:hint="eastAsia"/>
          <w:sz w:val="20"/>
        </w:rPr>
        <w:t xml:space="preserve">    </w:t>
      </w:r>
      <w:r>
        <w:rPr>
          <w:rFonts w:eastAsia="標楷體" w:hint="eastAsia"/>
          <w:sz w:val="20"/>
        </w:rPr>
        <w:t>所謂</w:t>
      </w:r>
      <w:r w:rsidRPr="009F5546">
        <w:rPr>
          <w:rFonts w:eastAsia="標楷體" w:hint="eastAsia"/>
          <w:sz w:val="20"/>
        </w:rPr>
        <w:t>過濾與融合資訊</w:t>
      </w:r>
      <w:r>
        <w:rPr>
          <w:rFonts w:eastAsia="標楷體" w:hint="eastAsia"/>
          <w:sz w:val="20"/>
        </w:rPr>
        <w:t>是因為</w:t>
      </w:r>
      <w:r w:rsidRPr="00FE2145">
        <w:rPr>
          <w:rFonts w:eastAsia="標楷體" w:hint="eastAsia"/>
          <w:sz w:val="20"/>
        </w:rPr>
        <w:t>Open Data</w:t>
      </w:r>
      <w:r w:rsidRPr="00FE2145">
        <w:rPr>
          <w:rFonts w:eastAsia="標楷體" w:hint="eastAsia"/>
          <w:sz w:val="20"/>
        </w:rPr>
        <w:t>並非為適地性服務而設計，提供的是概括性、全面性</w:t>
      </w:r>
      <w:r>
        <w:rPr>
          <w:rFonts w:eastAsia="標楷體" w:hint="eastAsia"/>
          <w:sz w:val="20"/>
        </w:rPr>
        <w:t>且分散</w:t>
      </w:r>
      <w:r w:rsidRPr="00FE2145">
        <w:rPr>
          <w:rFonts w:eastAsia="標楷體" w:hint="eastAsia"/>
          <w:sz w:val="20"/>
        </w:rPr>
        <w:t>的資料，比如以</w:t>
      </w:r>
      <w:r w:rsidRPr="00FE2145">
        <w:rPr>
          <w:rFonts w:eastAsia="標楷體" w:hint="eastAsia"/>
          <w:sz w:val="20"/>
        </w:rPr>
        <w:t>YouBike</w:t>
      </w:r>
      <w:r w:rsidRPr="00FE2145">
        <w:rPr>
          <w:rFonts w:eastAsia="標楷體" w:hint="eastAsia"/>
          <w:sz w:val="20"/>
        </w:rPr>
        <w:t>自行車</w:t>
      </w:r>
      <w:r>
        <w:rPr>
          <w:rFonts w:eastAsia="標楷體" w:hint="eastAsia"/>
          <w:sz w:val="20"/>
        </w:rPr>
        <w:t>的</w:t>
      </w:r>
      <w:r w:rsidRPr="00FE2145">
        <w:rPr>
          <w:rFonts w:eastAsia="標楷體" w:hint="eastAsia"/>
          <w:sz w:val="20"/>
        </w:rPr>
        <w:t>租借資訊來講，提供的是全台</w:t>
      </w:r>
      <w:r>
        <w:rPr>
          <w:rFonts w:eastAsia="標楷體" w:hint="eastAsia"/>
          <w:sz w:val="20"/>
        </w:rPr>
        <w:t>北</w:t>
      </w:r>
      <w:r w:rsidRPr="00FE2145">
        <w:rPr>
          <w:rFonts w:eastAsia="標楷體" w:hint="eastAsia"/>
          <w:sz w:val="20"/>
        </w:rPr>
        <w:t>市各</w:t>
      </w:r>
      <w:r>
        <w:rPr>
          <w:rFonts w:eastAsia="標楷體" w:hint="eastAsia"/>
          <w:sz w:val="20"/>
        </w:rPr>
        <w:t>地</w:t>
      </w:r>
      <w:r w:rsidRPr="00FE2145">
        <w:rPr>
          <w:rFonts w:eastAsia="標楷體" w:hint="eastAsia"/>
          <w:sz w:val="20"/>
        </w:rPr>
        <w:t>的</w:t>
      </w:r>
      <w:r w:rsidRPr="00FE2145">
        <w:rPr>
          <w:rFonts w:eastAsia="標楷體" w:hint="eastAsia"/>
          <w:sz w:val="20"/>
        </w:rPr>
        <w:t>YouBike</w:t>
      </w:r>
      <w:r w:rsidRPr="00FE2145">
        <w:rPr>
          <w:rFonts w:eastAsia="標楷體" w:hint="eastAsia"/>
          <w:sz w:val="20"/>
        </w:rPr>
        <w:t>自行車</w:t>
      </w:r>
      <w:r>
        <w:rPr>
          <w:rFonts w:eastAsia="標楷體" w:hint="eastAsia"/>
          <w:sz w:val="20"/>
        </w:rPr>
        <w:t>的</w:t>
      </w:r>
      <w:r w:rsidRPr="00FE2145">
        <w:rPr>
          <w:rFonts w:eastAsia="標楷體" w:hint="eastAsia"/>
          <w:sz w:val="20"/>
        </w:rPr>
        <w:t>租借資訊，若以適地性服務來講，人若在內湖</w:t>
      </w:r>
      <w:r>
        <w:rPr>
          <w:rFonts w:eastAsia="標楷體" w:hint="eastAsia"/>
          <w:sz w:val="20"/>
        </w:rPr>
        <w:t>環山路</w:t>
      </w:r>
      <w:r w:rsidRPr="00FE2145">
        <w:rPr>
          <w:rFonts w:eastAsia="標楷體" w:hint="eastAsia"/>
          <w:sz w:val="20"/>
        </w:rPr>
        <w:t>，理應提供內湖區</w:t>
      </w:r>
      <w:r>
        <w:rPr>
          <w:rFonts w:eastAsia="標楷體" w:hint="eastAsia"/>
          <w:sz w:val="20"/>
        </w:rPr>
        <w:t>環山路</w:t>
      </w:r>
      <w:r w:rsidRPr="00FE2145">
        <w:rPr>
          <w:rFonts w:eastAsia="標楷體" w:hint="eastAsia"/>
          <w:sz w:val="20"/>
        </w:rPr>
        <w:t>週邊</w:t>
      </w:r>
      <w:r>
        <w:rPr>
          <w:rFonts w:eastAsia="標楷體" w:hint="eastAsia"/>
          <w:sz w:val="20"/>
        </w:rPr>
        <w:t>附近</w:t>
      </w:r>
      <w:r w:rsidRPr="00FE2145">
        <w:rPr>
          <w:rFonts w:eastAsia="標楷體" w:hint="eastAsia"/>
          <w:sz w:val="20"/>
        </w:rPr>
        <w:t>的</w:t>
      </w:r>
      <w:r w:rsidRPr="00FE2145">
        <w:rPr>
          <w:rFonts w:eastAsia="標楷體" w:hint="eastAsia"/>
          <w:sz w:val="20"/>
        </w:rPr>
        <w:t>YouBike</w:t>
      </w:r>
      <w:r w:rsidRPr="00FE2145">
        <w:rPr>
          <w:rFonts w:eastAsia="標楷體" w:hint="eastAsia"/>
          <w:sz w:val="20"/>
        </w:rPr>
        <w:t>自行車</w:t>
      </w:r>
      <w:r>
        <w:rPr>
          <w:rFonts w:eastAsia="標楷體" w:hint="eastAsia"/>
          <w:sz w:val="20"/>
        </w:rPr>
        <w:t>的</w:t>
      </w:r>
      <w:r w:rsidRPr="00FE2145">
        <w:rPr>
          <w:rFonts w:eastAsia="標楷體" w:hint="eastAsia"/>
          <w:sz w:val="20"/>
        </w:rPr>
        <w:t>租借資訊</w:t>
      </w:r>
      <w:r>
        <w:rPr>
          <w:rFonts w:eastAsia="標楷體" w:hint="eastAsia"/>
          <w:sz w:val="20"/>
        </w:rPr>
        <w:t>即可</w:t>
      </w:r>
      <w:r w:rsidRPr="00FE2145">
        <w:rPr>
          <w:rFonts w:eastAsia="標楷體" w:hint="eastAsia"/>
          <w:sz w:val="20"/>
        </w:rPr>
        <w:t>，</w:t>
      </w:r>
      <w:r>
        <w:rPr>
          <w:rFonts w:eastAsia="標楷體" w:hint="eastAsia"/>
          <w:sz w:val="20"/>
        </w:rPr>
        <w:t>因此必須透過資訊過濾的步驟把不適宜的資料先過濾掉</w:t>
      </w:r>
      <w:r w:rsidRPr="00FE2145">
        <w:rPr>
          <w:rFonts w:eastAsia="標楷體" w:hint="eastAsia"/>
          <w:sz w:val="20"/>
        </w:rPr>
        <w:t>，</w:t>
      </w:r>
      <w:r>
        <w:rPr>
          <w:rFonts w:eastAsia="標楷體" w:hint="eastAsia"/>
          <w:sz w:val="20"/>
        </w:rPr>
        <w:t>以</w:t>
      </w:r>
      <w:r w:rsidRPr="00FE2145">
        <w:rPr>
          <w:rFonts w:eastAsia="標楷體" w:hint="eastAsia"/>
          <w:sz w:val="20"/>
        </w:rPr>
        <w:t>達到適地性服務的要求</w:t>
      </w:r>
      <w:r w:rsidRPr="00770AAB">
        <w:rPr>
          <w:rFonts w:eastAsia="標楷體" w:hint="eastAsia"/>
          <w:sz w:val="20"/>
        </w:rPr>
        <w:t>。</w:t>
      </w:r>
    </w:p>
    <w:p w:rsidR="00597F1F" w:rsidRDefault="00597F1F" w:rsidP="00597F1F">
      <w:pPr>
        <w:jc w:val="both"/>
        <w:rPr>
          <w:rFonts w:eastAsia="標楷體"/>
          <w:sz w:val="20"/>
        </w:rPr>
      </w:pPr>
      <w:r>
        <w:rPr>
          <w:rFonts w:eastAsia="標楷體" w:hint="eastAsia"/>
          <w:sz w:val="20"/>
        </w:rPr>
        <w:t xml:space="preserve">   </w:t>
      </w:r>
      <w:r>
        <w:rPr>
          <w:rFonts w:eastAsia="標楷體" w:hint="eastAsia"/>
          <w:sz w:val="20"/>
        </w:rPr>
        <w:t>其次是資訊</w:t>
      </w:r>
      <w:r w:rsidRPr="009F5546">
        <w:rPr>
          <w:rFonts w:eastAsia="標楷體" w:hint="eastAsia"/>
          <w:sz w:val="20"/>
        </w:rPr>
        <w:t>融合</w:t>
      </w:r>
      <w:r>
        <w:rPr>
          <w:rFonts w:eastAsia="標楷體" w:hint="eastAsia"/>
          <w:sz w:val="20"/>
        </w:rPr>
        <w:t>的問題</w:t>
      </w:r>
      <w:r w:rsidRPr="00FE2145">
        <w:rPr>
          <w:rFonts w:eastAsia="標楷體" w:hint="eastAsia"/>
          <w:sz w:val="20"/>
        </w:rPr>
        <w:t>，</w:t>
      </w:r>
      <w:r>
        <w:rPr>
          <w:rFonts w:eastAsia="標楷體" w:hint="eastAsia"/>
          <w:sz w:val="20"/>
        </w:rPr>
        <w:t>這是因為資料來源分散所造成的</w:t>
      </w:r>
      <w:r w:rsidRPr="00FE2145">
        <w:rPr>
          <w:rFonts w:eastAsia="標楷體" w:hint="eastAsia"/>
          <w:sz w:val="20"/>
        </w:rPr>
        <w:t>，</w:t>
      </w:r>
      <w:r>
        <w:rPr>
          <w:rFonts w:eastAsia="標楷體" w:hint="eastAsia"/>
          <w:sz w:val="20"/>
        </w:rPr>
        <w:t>例如</w:t>
      </w:r>
      <w:r w:rsidRPr="00770AAB">
        <w:rPr>
          <w:rFonts w:eastAsia="標楷體" w:hint="eastAsia"/>
          <w:sz w:val="20"/>
        </w:rPr>
        <w:t>公車</w:t>
      </w:r>
      <w:r>
        <w:rPr>
          <w:rFonts w:eastAsia="標楷體" w:hint="eastAsia"/>
          <w:sz w:val="20"/>
        </w:rPr>
        <w:t>相關</w:t>
      </w:r>
      <w:r w:rsidRPr="00770AAB">
        <w:rPr>
          <w:rFonts w:eastAsia="標楷體" w:hint="eastAsia"/>
          <w:sz w:val="20"/>
        </w:rPr>
        <w:t>資訊</w:t>
      </w:r>
      <w:r>
        <w:rPr>
          <w:rFonts w:eastAsia="標楷體" w:hint="eastAsia"/>
          <w:sz w:val="20"/>
        </w:rPr>
        <w:t>就分別分散在</w:t>
      </w:r>
      <w:r w:rsidRPr="00770AAB">
        <w:rPr>
          <w:rFonts w:eastAsia="標楷體" w:hint="eastAsia"/>
          <w:sz w:val="20"/>
        </w:rPr>
        <w:t>站牌、公車路線及公車到站資訊等</w:t>
      </w:r>
      <w:r w:rsidRPr="00770AAB">
        <w:rPr>
          <w:rFonts w:eastAsia="標楷體" w:hint="eastAsia"/>
          <w:sz w:val="20"/>
        </w:rPr>
        <w:t>Open Data</w:t>
      </w:r>
      <w:r>
        <w:rPr>
          <w:rFonts w:eastAsia="標楷體" w:hint="eastAsia"/>
          <w:sz w:val="20"/>
        </w:rPr>
        <w:t>中</w:t>
      </w:r>
      <w:r w:rsidRPr="00770AAB">
        <w:rPr>
          <w:rFonts w:eastAsia="標楷體" w:hint="eastAsia"/>
          <w:sz w:val="20"/>
        </w:rPr>
        <w:t>，</w:t>
      </w:r>
      <w:r>
        <w:rPr>
          <w:rFonts w:eastAsia="標楷體" w:hint="eastAsia"/>
          <w:sz w:val="20"/>
        </w:rPr>
        <w:t>因此</w:t>
      </w:r>
      <w:r w:rsidRPr="00770AAB">
        <w:rPr>
          <w:rFonts w:eastAsia="標楷體" w:hint="eastAsia"/>
          <w:sz w:val="20"/>
        </w:rPr>
        <w:t>，在做法上必須把站牌、公車路線及公車到站資訊等</w:t>
      </w:r>
      <w:r w:rsidRPr="00770AAB">
        <w:rPr>
          <w:rFonts w:eastAsia="標楷體" w:hint="eastAsia"/>
          <w:sz w:val="20"/>
        </w:rPr>
        <w:t>Open Data</w:t>
      </w:r>
      <w:r w:rsidRPr="00770AAB">
        <w:rPr>
          <w:rFonts w:eastAsia="標楷體" w:hint="eastAsia"/>
          <w:sz w:val="20"/>
        </w:rPr>
        <w:t>都抓取</w:t>
      </w:r>
      <w:r w:rsidRPr="009F5546">
        <w:rPr>
          <w:rFonts w:eastAsia="標楷體" w:hint="eastAsia"/>
          <w:sz w:val="20"/>
        </w:rPr>
        <w:t>融合</w:t>
      </w:r>
      <w:r>
        <w:rPr>
          <w:rFonts w:eastAsia="標楷體" w:hint="eastAsia"/>
          <w:sz w:val="20"/>
        </w:rPr>
        <w:t>比對</w:t>
      </w:r>
      <w:r w:rsidRPr="00770AAB">
        <w:rPr>
          <w:rFonts w:eastAsia="標楷體" w:hint="eastAsia"/>
          <w:sz w:val="20"/>
        </w:rPr>
        <w:t>後</w:t>
      </w:r>
      <w:r w:rsidRPr="00FE2145">
        <w:rPr>
          <w:rFonts w:eastAsia="標楷體" w:hint="eastAsia"/>
          <w:sz w:val="20"/>
        </w:rPr>
        <w:t>，</w:t>
      </w:r>
      <w:r w:rsidRPr="00770AAB">
        <w:rPr>
          <w:rFonts w:eastAsia="標楷體" w:hint="eastAsia"/>
          <w:sz w:val="20"/>
        </w:rPr>
        <w:t>才能</w:t>
      </w:r>
      <w:r>
        <w:rPr>
          <w:rFonts w:eastAsia="標楷體" w:hint="eastAsia"/>
          <w:sz w:val="20"/>
        </w:rPr>
        <w:t>得到能滿足</w:t>
      </w:r>
      <w:r w:rsidRPr="00FE2145">
        <w:rPr>
          <w:rFonts w:eastAsia="標楷體" w:hint="eastAsia"/>
          <w:sz w:val="20"/>
        </w:rPr>
        <w:t>適地性服務要求</w:t>
      </w:r>
      <w:r>
        <w:rPr>
          <w:rFonts w:eastAsia="標楷體" w:hint="eastAsia"/>
          <w:sz w:val="20"/>
        </w:rPr>
        <w:t>的地域性資訊</w:t>
      </w:r>
      <w:r w:rsidRPr="00770AAB">
        <w:rPr>
          <w:rFonts w:eastAsia="標楷體" w:hint="eastAsia"/>
          <w:sz w:val="20"/>
        </w:rPr>
        <w:t>。</w:t>
      </w:r>
    </w:p>
    <w:p w:rsidR="00597F1F" w:rsidRPr="00635008" w:rsidRDefault="00597F1F" w:rsidP="00597F1F">
      <w:pPr>
        <w:jc w:val="both"/>
        <w:rPr>
          <w:rFonts w:eastAsia="標楷體"/>
          <w:b/>
          <w:sz w:val="20"/>
        </w:rPr>
      </w:pPr>
      <w:r>
        <w:rPr>
          <w:rFonts w:eastAsia="標楷體" w:hint="eastAsia"/>
          <w:b/>
          <w:sz w:val="20"/>
        </w:rPr>
        <w:t>4</w:t>
      </w:r>
      <w:r w:rsidRPr="00635008">
        <w:rPr>
          <w:rFonts w:eastAsia="標楷體" w:hint="eastAsia"/>
          <w:b/>
          <w:sz w:val="20"/>
        </w:rPr>
        <w:t>.</w:t>
      </w:r>
      <w:r w:rsidRPr="007A58AA">
        <w:rPr>
          <w:rFonts w:eastAsia="標楷體" w:hint="eastAsia"/>
          <w:b/>
          <w:sz w:val="20"/>
        </w:rPr>
        <w:t>轉置資訊</w:t>
      </w:r>
    </w:p>
    <w:p w:rsidR="00597F1F" w:rsidRDefault="00597F1F" w:rsidP="00597F1F">
      <w:pPr>
        <w:ind w:firstLineChars="180" w:firstLine="360"/>
        <w:jc w:val="both"/>
        <w:rPr>
          <w:rFonts w:eastAsia="標楷體"/>
          <w:sz w:val="20"/>
        </w:rPr>
      </w:pPr>
      <w:r w:rsidRPr="007A58AA">
        <w:rPr>
          <w:rFonts w:eastAsia="標楷體" w:hint="eastAsia"/>
          <w:sz w:val="20"/>
        </w:rPr>
        <w:t>轉置資訊</w:t>
      </w:r>
      <w:r>
        <w:rPr>
          <w:rFonts w:eastAsia="標楷體" w:hint="eastAsia"/>
          <w:sz w:val="20"/>
        </w:rPr>
        <w:t>是系統運作最後一個步驟</w:t>
      </w:r>
      <w:r w:rsidRPr="00FE2145">
        <w:rPr>
          <w:rFonts w:eastAsia="標楷體" w:hint="eastAsia"/>
          <w:sz w:val="20"/>
        </w:rPr>
        <w:t>，</w:t>
      </w:r>
      <w:r>
        <w:rPr>
          <w:rFonts w:eastAsia="標楷體" w:hint="eastAsia"/>
          <w:sz w:val="20"/>
        </w:rPr>
        <w:t>主要是將經過</w:t>
      </w:r>
      <w:r w:rsidRPr="009F5546">
        <w:rPr>
          <w:rFonts w:eastAsia="標楷體" w:hint="eastAsia"/>
          <w:sz w:val="20"/>
        </w:rPr>
        <w:t>過濾與融合</w:t>
      </w:r>
      <w:r>
        <w:rPr>
          <w:rFonts w:eastAsia="標楷體" w:hint="eastAsia"/>
          <w:sz w:val="20"/>
        </w:rPr>
        <w:t>處理後</w:t>
      </w:r>
      <w:r w:rsidRPr="00FE2145">
        <w:rPr>
          <w:rFonts w:eastAsia="標楷體" w:hint="eastAsia"/>
          <w:sz w:val="20"/>
        </w:rPr>
        <w:t>，</w:t>
      </w:r>
      <w:r>
        <w:rPr>
          <w:rFonts w:eastAsia="標楷體" w:hint="eastAsia"/>
          <w:sz w:val="20"/>
        </w:rPr>
        <w:t>能滿足</w:t>
      </w:r>
      <w:r w:rsidRPr="00FE2145">
        <w:rPr>
          <w:rFonts w:eastAsia="標楷體" w:hint="eastAsia"/>
          <w:sz w:val="20"/>
        </w:rPr>
        <w:t>適地性服務要求</w:t>
      </w:r>
      <w:r>
        <w:rPr>
          <w:rFonts w:eastAsia="標楷體" w:hint="eastAsia"/>
          <w:sz w:val="20"/>
        </w:rPr>
        <w:t>的</w:t>
      </w:r>
      <w:r w:rsidRPr="009F5546">
        <w:rPr>
          <w:rFonts w:eastAsia="標楷體" w:hint="eastAsia"/>
          <w:sz w:val="20"/>
        </w:rPr>
        <w:t>資訊</w:t>
      </w:r>
      <w:r w:rsidRPr="00770AAB">
        <w:rPr>
          <w:rFonts w:eastAsia="標楷體" w:hint="eastAsia"/>
          <w:sz w:val="20"/>
        </w:rPr>
        <w:t>，</w:t>
      </w:r>
      <w:r>
        <w:rPr>
          <w:rFonts w:eastAsia="標楷體" w:hint="eastAsia"/>
          <w:sz w:val="20"/>
        </w:rPr>
        <w:t>再重新以自訂且標準化的</w:t>
      </w:r>
      <w:r w:rsidRPr="00770AAB">
        <w:rPr>
          <w:rFonts w:eastAsia="標楷體" w:hint="eastAsia"/>
          <w:sz w:val="20"/>
        </w:rPr>
        <w:t>JSON</w:t>
      </w:r>
      <w:r w:rsidRPr="00770AAB">
        <w:rPr>
          <w:rFonts w:eastAsia="標楷體" w:hint="eastAsia"/>
          <w:sz w:val="20"/>
        </w:rPr>
        <w:t>格式重新</w:t>
      </w:r>
      <w:r>
        <w:rPr>
          <w:rFonts w:eastAsia="標楷體" w:hint="eastAsia"/>
          <w:sz w:val="20"/>
        </w:rPr>
        <w:t>輸出</w:t>
      </w:r>
      <w:r w:rsidRPr="00770AAB">
        <w:rPr>
          <w:rFonts w:eastAsia="標楷體" w:hint="eastAsia"/>
          <w:sz w:val="20"/>
        </w:rPr>
        <w:t>，</w:t>
      </w:r>
      <w:r>
        <w:rPr>
          <w:rFonts w:eastAsia="標楷體" w:hint="eastAsia"/>
          <w:sz w:val="20"/>
        </w:rPr>
        <w:t>以產生</w:t>
      </w:r>
      <w:r w:rsidRPr="00770AAB">
        <w:rPr>
          <w:rFonts w:eastAsia="標楷體" w:hint="eastAsia"/>
          <w:sz w:val="20"/>
        </w:rPr>
        <w:t>符合</w:t>
      </w:r>
      <w:r>
        <w:rPr>
          <w:rFonts w:eastAsia="標楷體" w:hint="eastAsia"/>
          <w:sz w:val="20"/>
        </w:rPr>
        <w:t>使用者需求的</w:t>
      </w:r>
      <w:r w:rsidRPr="00770AAB">
        <w:rPr>
          <w:rFonts w:eastAsia="標楷體" w:hint="eastAsia"/>
          <w:sz w:val="20"/>
        </w:rPr>
        <w:t>適地性服務資訊。</w:t>
      </w:r>
      <w:r>
        <w:rPr>
          <w:rFonts w:eastAsia="標楷體" w:hint="eastAsia"/>
          <w:sz w:val="20"/>
        </w:rPr>
        <w:t>比如以</w:t>
      </w:r>
      <w:r w:rsidRPr="00FE2145">
        <w:rPr>
          <w:rFonts w:eastAsia="標楷體" w:hint="eastAsia"/>
          <w:sz w:val="20"/>
        </w:rPr>
        <w:t>YouBike</w:t>
      </w:r>
      <w:r w:rsidRPr="00FE2145">
        <w:rPr>
          <w:rFonts w:eastAsia="標楷體" w:hint="eastAsia"/>
          <w:sz w:val="20"/>
        </w:rPr>
        <w:t>自行車</w:t>
      </w:r>
      <w:r>
        <w:rPr>
          <w:rFonts w:eastAsia="標楷體" w:hint="eastAsia"/>
          <w:sz w:val="20"/>
        </w:rPr>
        <w:t>的</w:t>
      </w:r>
      <w:r w:rsidRPr="00FE2145">
        <w:rPr>
          <w:rFonts w:eastAsia="標楷體" w:hint="eastAsia"/>
          <w:sz w:val="20"/>
        </w:rPr>
        <w:t>租借資訊來講，</w:t>
      </w:r>
      <w:r>
        <w:rPr>
          <w:rFonts w:eastAsia="標楷體" w:hint="eastAsia"/>
          <w:sz w:val="20"/>
        </w:rPr>
        <w:t>其原始</w:t>
      </w:r>
      <w:r w:rsidRPr="00770AAB">
        <w:rPr>
          <w:rFonts w:eastAsia="標楷體" w:hint="eastAsia"/>
          <w:sz w:val="20"/>
        </w:rPr>
        <w:t>JSON</w:t>
      </w:r>
      <w:r w:rsidRPr="00770AAB">
        <w:rPr>
          <w:rFonts w:eastAsia="標楷體" w:hint="eastAsia"/>
          <w:sz w:val="20"/>
        </w:rPr>
        <w:t>格式</w:t>
      </w:r>
      <w:r w:rsidRPr="00770AAB">
        <w:rPr>
          <w:rFonts w:eastAsia="標楷體" w:hint="eastAsia"/>
          <w:sz w:val="20"/>
        </w:rPr>
        <w:t xml:space="preserve">Open Data </w:t>
      </w:r>
      <w:r w:rsidRPr="00770AAB">
        <w:rPr>
          <w:rFonts w:eastAsia="標楷體" w:hint="eastAsia"/>
          <w:sz w:val="20"/>
        </w:rPr>
        <w:t>資料</w:t>
      </w:r>
      <w:r>
        <w:rPr>
          <w:rFonts w:eastAsia="標楷體" w:hint="eastAsia"/>
          <w:sz w:val="20"/>
        </w:rPr>
        <w:t>內容截錄如下</w:t>
      </w:r>
      <w:r w:rsidRPr="00FE2145">
        <w:rPr>
          <w:rFonts w:eastAsia="標楷體" w:hint="eastAsia"/>
          <w:sz w:val="20"/>
        </w:rPr>
        <w:t>，</w:t>
      </w:r>
      <w:r>
        <w:rPr>
          <w:rFonts w:eastAsia="標楷體" w:hint="eastAsia"/>
          <w:sz w:val="20"/>
        </w:rPr>
        <w:t>可看出其資料內容多且雜</w:t>
      </w:r>
      <w:r w:rsidRPr="00FE2145">
        <w:rPr>
          <w:rFonts w:eastAsia="標楷體" w:hint="eastAsia"/>
          <w:sz w:val="20"/>
        </w:rPr>
        <w:t>，</w:t>
      </w:r>
      <w:r>
        <w:rPr>
          <w:rFonts w:eastAsia="標楷體" w:hint="eastAsia"/>
          <w:sz w:val="20"/>
        </w:rPr>
        <w:t>難以解讀</w:t>
      </w:r>
      <w:r>
        <w:rPr>
          <w:rFonts w:ascii="標楷體" w:eastAsia="標楷體" w:hAnsi="標楷體" w:hint="eastAsia"/>
          <w:sz w:val="20"/>
        </w:rPr>
        <w:t>。</w:t>
      </w:r>
    </w:p>
    <w:p w:rsidR="00597F1F" w:rsidRDefault="00597F1F" w:rsidP="00597F1F">
      <w:pPr>
        <w:ind w:firstLineChars="180" w:firstLine="360"/>
        <w:jc w:val="both"/>
        <w:rPr>
          <w:rFonts w:eastAsia="標楷體"/>
          <w:sz w:val="20"/>
        </w:rPr>
      </w:pPr>
      <w:r w:rsidRPr="00031B5D">
        <w:rPr>
          <w:rFonts w:eastAsia="標楷體" w:hint="eastAsia"/>
          <w:sz w:val="20"/>
        </w:rPr>
        <w:t>{"retCode":"1","retVal":[{"iid":"339","sv":"1","sd":"20000101000000","vtyp":"1","sno":"0001","sna":"</w:t>
      </w:r>
      <w:r w:rsidRPr="00031B5D">
        <w:rPr>
          <w:rFonts w:eastAsia="標楷體" w:hint="eastAsia"/>
          <w:sz w:val="20"/>
        </w:rPr>
        <w:t>捷運市政府站</w:t>
      </w:r>
      <w:r w:rsidRPr="00031B5D">
        <w:rPr>
          <w:rFonts w:eastAsia="標楷體" w:hint="eastAsia"/>
          <w:sz w:val="20"/>
        </w:rPr>
        <w:t>(3</w:t>
      </w:r>
      <w:r w:rsidRPr="00031B5D">
        <w:rPr>
          <w:rFonts w:eastAsia="標楷體" w:hint="eastAsia"/>
          <w:sz w:val="20"/>
        </w:rPr>
        <w:t>號出口</w:t>
      </w:r>
      <w:r w:rsidRPr="00031B5D">
        <w:rPr>
          <w:rFonts w:eastAsia="標楷體" w:hint="eastAsia"/>
          <w:sz w:val="20"/>
        </w:rPr>
        <w:t>)","sip":"10.7.0.11",</w:t>
      </w:r>
    </w:p>
    <w:p w:rsidR="00597F1F" w:rsidRDefault="00597F1F" w:rsidP="00597F1F">
      <w:pPr>
        <w:rPr>
          <w:rFonts w:eastAsia="標楷體"/>
          <w:sz w:val="20"/>
        </w:rPr>
      </w:pPr>
      <w:r w:rsidRPr="00031B5D">
        <w:rPr>
          <w:rFonts w:eastAsia="標楷體" w:hint="eastAsia"/>
          <w:sz w:val="20"/>
        </w:rPr>
        <w:t>"tot":"180","sbi":"39","sarea":"</w:t>
      </w:r>
      <w:r w:rsidRPr="00031B5D">
        <w:rPr>
          <w:rFonts w:eastAsia="標楷體" w:hint="eastAsia"/>
          <w:sz w:val="20"/>
        </w:rPr>
        <w:t>信義區</w:t>
      </w:r>
      <w:r w:rsidRPr="00031B5D">
        <w:rPr>
          <w:rFonts w:eastAsia="標楷體" w:hint="eastAsia"/>
          <w:sz w:val="20"/>
        </w:rPr>
        <w:t>","mday":</w:t>
      </w:r>
    </w:p>
    <w:p w:rsidR="00597F1F" w:rsidRPr="007A58AA" w:rsidRDefault="00597F1F" w:rsidP="00597F1F">
      <w:pPr>
        <w:rPr>
          <w:rFonts w:eastAsia="標楷體"/>
          <w:sz w:val="20"/>
        </w:rPr>
      </w:pPr>
      <w:r w:rsidRPr="00031B5D">
        <w:rPr>
          <w:rFonts w:eastAsia="標楷體" w:hint="eastAsia"/>
          <w:sz w:val="20"/>
        </w:rPr>
        <w:t>"20141022134527","lat":"25.0408578889","lng":"121.567904444","ar":"</w:t>
      </w:r>
      <w:r w:rsidRPr="00031B5D">
        <w:rPr>
          <w:rFonts w:eastAsia="標楷體" w:hint="eastAsia"/>
          <w:sz w:val="20"/>
        </w:rPr>
        <w:t>忠孝東路</w:t>
      </w:r>
      <w:r w:rsidRPr="00031B5D">
        <w:rPr>
          <w:rFonts w:eastAsia="標楷體" w:hint="eastAsia"/>
          <w:sz w:val="20"/>
        </w:rPr>
        <w:t>/</w:t>
      </w:r>
      <w:r w:rsidRPr="00031B5D">
        <w:rPr>
          <w:rFonts w:eastAsia="標楷體" w:hint="eastAsia"/>
          <w:sz w:val="20"/>
        </w:rPr>
        <w:t>松仁路</w:t>
      </w:r>
      <w:r w:rsidRPr="00031B5D">
        <w:rPr>
          <w:rFonts w:eastAsia="標楷體" w:hint="eastAsia"/>
          <w:sz w:val="20"/>
        </w:rPr>
        <w:t>(</w:t>
      </w:r>
      <w:r w:rsidRPr="00031B5D">
        <w:rPr>
          <w:rFonts w:eastAsia="標楷體" w:hint="eastAsia"/>
          <w:sz w:val="20"/>
        </w:rPr>
        <w:t>東南側</w:t>
      </w:r>
      <w:r w:rsidRPr="00031B5D">
        <w:rPr>
          <w:rFonts w:eastAsia="標楷體" w:hint="eastAsia"/>
          <w:sz w:val="20"/>
        </w:rPr>
        <w:t>)</w:t>
      </w:r>
      <w:r w:rsidRPr="00031B5D">
        <w:rPr>
          <w:rFonts w:eastAsia="標楷體"/>
          <w:sz w:val="20"/>
        </w:rPr>
        <w:t>","sareaen":"Xinyi Dist.","snaen":"MRT Taipei City Hall Stataion(Exit 3)-2","aren":"The S.W. side of Road Zhongxiao East Road &amp; Road Chung Yan.","nbcnt":"0","bemp":"138","act":"1"}</w:t>
      </w:r>
    </w:p>
    <w:p w:rsidR="00597F1F" w:rsidRDefault="00597F1F" w:rsidP="00597F1F">
      <w:pPr>
        <w:ind w:firstLineChars="180" w:firstLine="360"/>
        <w:jc w:val="both"/>
        <w:rPr>
          <w:rFonts w:eastAsia="標楷體"/>
          <w:sz w:val="20"/>
        </w:rPr>
      </w:pPr>
      <w:r>
        <w:rPr>
          <w:rFonts w:eastAsia="標楷體" w:hint="eastAsia"/>
          <w:sz w:val="20"/>
        </w:rPr>
        <w:lastRenderedPageBreak/>
        <w:t>而經過轉置再重新輸出的</w:t>
      </w:r>
      <w:r w:rsidRPr="00770AAB">
        <w:rPr>
          <w:rFonts w:eastAsia="標楷體" w:hint="eastAsia"/>
          <w:sz w:val="20"/>
        </w:rPr>
        <w:t xml:space="preserve">Open Data </w:t>
      </w:r>
      <w:r w:rsidRPr="00770AAB">
        <w:rPr>
          <w:rFonts w:eastAsia="標楷體" w:hint="eastAsia"/>
          <w:sz w:val="20"/>
        </w:rPr>
        <w:t>資料</w:t>
      </w:r>
      <w:r>
        <w:rPr>
          <w:rFonts w:eastAsia="標楷體" w:hint="eastAsia"/>
          <w:sz w:val="20"/>
        </w:rPr>
        <w:t>內容截錄如下</w:t>
      </w:r>
      <w:r w:rsidRPr="00FE2145">
        <w:rPr>
          <w:rFonts w:eastAsia="標楷體" w:hint="eastAsia"/>
          <w:sz w:val="20"/>
        </w:rPr>
        <w:t>，</w:t>
      </w:r>
      <w:r>
        <w:rPr>
          <w:rFonts w:eastAsia="標楷體" w:hint="eastAsia"/>
          <w:sz w:val="20"/>
        </w:rPr>
        <w:t>可看出其資料內容主要是</w:t>
      </w:r>
      <w:r w:rsidRPr="00FE2145">
        <w:rPr>
          <w:rFonts w:eastAsia="標楷體" w:hint="eastAsia"/>
          <w:sz w:val="20"/>
        </w:rPr>
        <w:t>租借</w:t>
      </w:r>
      <w:r>
        <w:rPr>
          <w:rFonts w:eastAsia="標楷體" w:hint="eastAsia"/>
          <w:sz w:val="20"/>
        </w:rPr>
        <w:t>點位置座標及放在標籤</w:t>
      </w:r>
      <w:r>
        <w:rPr>
          <w:rFonts w:eastAsia="標楷體" w:hint="eastAsia"/>
          <w:sz w:val="20"/>
        </w:rPr>
        <w:t>title</w:t>
      </w:r>
      <w:r>
        <w:rPr>
          <w:rFonts w:eastAsia="標楷體" w:hint="eastAsia"/>
          <w:sz w:val="20"/>
        </w:rPr>
        <w:t>內的資訊內容</w:t>
      </w:r>
      <w:r w:rsidRPr="00FE2145">
        <w:rPr>
          <w:rFonts w:eastAsia="標楷體" w:hint="eastAsia"/>
          <w:sz w:val="20"/>
        </w:rPr>
        <w:t>，</w:t>
      </w:r>
      <w:r>
        <w:rPr>
          <w:rFonts w:eastAsia="標楷體" w:hint="eastAsia"/>
          <w:sz w:val="20"/>
        </w:rPr>
        <w:t>因為簡略就較易解讀</w:t>
      </w:r>
      <w:r>
        <w:rPr>
          <w:rFonts w:ascii="標楷體" w:eastAsia="標楷體" w:hAnsi="標楷體" w:hint="eastAsia"/>
          <w:sz w:val="20"/>
        </w:rPr>
        <w:t>。</w:t>
      </w:r>
    </w:p>
    <w:p w:rsidR="00597F1F" w:rsidRDefault="00597F1F" w:rsidP="00597F1F">
      <w:pPr>
        <w:ind w:firstLineChars="180" w:firstLine="360"/>
        <w:jc w:val="both"/>
        <w:rPr>
          <w:rFonts w:eastAsia="標楷體"/>
          <w:sz w:val="20"/>
        </w:rPr>
      </w:pPr>
      <w:r w:rsidRPr="00031B5D">
        <w:rPr>
          <w:rFonts w:eastAsia="標楷體"/>
          <w:sz w:val="20"/>
        </w:rPr>
        <w:t>{"result":"OK","num_results":9,"results":[{"distance":"0","lat":"25.034937","lng":"121.55762","title":"\u4fe1\u7fa9\u5340\u4e09\u5f35\u7281\u2295\u5149\u5fa9\u5357\u8def\/\u57fa\u9686\u8def\u4e00\u6bb5364\u5df7\u22951\u229520141022134833\u229526\u22957\u229519","webpage":"","elevation":"2","id":0,"has_detail_page":"0"},</w:t>
      </w:r>
    </w:p>
    <w:p w:rsidR="00597F1F" w:rsidRDefault="00597F1F" w:rsidP="00597F1F">
      <w:pPr>
        <w:ind w:firstLineChars="180" w:firstLine="360"/>
        <w:jc w:val="both"/>
        <w:rPr>
          <w:rFonts w:eastAsia="標楷體"/>
          <w:sz w:val="20"/>
        </w:rPr>
      </w:pPr>
    </w:p>
    <w:p w:rsidR="00597F1F" w:rsidRDefault="00597F1F" w:rsidP="00597F1F">
      <w:pPr>
        <w:jc w:val="both"/>
        <w:rPr>
          <w:rFonts w:eastAsia="標楷體"/>
          <w:b/>
          <w:sz w:val="20"/>
        </w:rPr>
      </w:pPr>
      <w:r>
        <w:rPr>
          <w:rFonts w:eastAsia="標楷體" w:hint="eastAsia"/>
          <w:b/>
          <w:sz w:val="20"/>
        </w:rPr>
        <w:t>四、系統主要功能說明</w:t>
      </w:r>
    </w:p>
    <w:p w:rsidR="00597F1F" w:rsidRDefault="00597F1F" w:rsidP="00597F1F">
      <w:pPr>
        <w:ind w:firstLineChars="180" w:firstLine="360"/>
        <w:jc w:val="both"/>
        <w:rPr>
          <w:rFonts w:eastAsia="標楷體"/>
          <w:sz w:val="20"/>
        </w:rPr>
      </w:pPr>
      <w:r w:rsidRPr="00FE2145">
        <w:rPr>
          <w:rFonts w:eastAsia="標楷體" w:hint="eastAsia"/>
          <w:sz w:val="20"/>
        </w:rPr>
        <w:t>本</w:t>
      </w:r>
      <w:r>
        <w:rPr>
          <w:rFonts w:eastAsia="標楷體" w:hint="eastAsia"/>
          <w:sz w:val="20"/>
        </w:rPr>
        <w:t>研究</w:t>
      </w:r>
      <w:r w:rsidRPr="00FE2145">
        <w:rPr>
          <w:rFonts w:eastAsia="標楷體" w:hint="eastAsia"/>
          <w:sz w:val="20"/>
        </w:rPr>
        <w:t>採用雛形系統實作開發驗證等方式。目前透過本</w:t>
      </w:r>
      <w:r>
        <w:rPr>
          <w:rFonts w:eastAsia="標楷體" w:hint="eastAsia"/>
          <w:sz w:val="20"/>
        </w:rPr>
        <w:t>文</w:t>
      </w:r>
      <w:r w:rsidRPr="00FE2145">
        <w:rPr>
          <w:rFonts w:eastAsia="標楷體" w:hint="eastAsia"/>
          <w:sz w:val="20"/>
        </w:rPr>
        <w:t>所提出之雲端</w:t>
      </w:r>
      <w:r w:rsidRPr="00FE2145">
        <w:rPr>
          <w:rFonts w:eastAsia="標楷體" w:hint="eastAsia"/>
          <w:sz w:val="20"/>
        </w:rPr>
        <w:t>Open Data</w:t>
      </w:r>
      <w:r w:rsidRPr="00FE2145">
        <w:rPr>
          <w:rFonts w:eastAsia="標楷體" w:hint="eastAsia"/>
          <w:sz w:val="20"/>
        </w:rPr>
        <w:t>代理與轉置服務架構，已成功完成台灣地區即時氣象資訊、台北、新北公車及台灣公路客運即時到站資訊、台北</w:t>
      </w:r>
      <w:r w:rsidRPr="00FE2145">
        <w:rPr>
          <w:rFonts w:eastAsia="標楷體" w:hint="eastAsia"/>
          <w:sz w:val="20"/>
        </w:rPr>
        <w:t>YouBike</w:t>
      </w:r>
      <w:r w:rsidRPr="00FE2145">
        <w:rPr>
          <w:rFonts w:eastAsia="標楷體" w:hint="eastAsia"/>
          <w:sz w:val="20"/>
        </w:rPr>
        <w:t>自行車租借資訊及基隆、台北、新北及桃園停車場資訊的</w:t>
      </w:r>
      <w:r w:rsidRPr="00FE2145">
        <w:rPr>
          <w:rFonts w:eastAsia="標楷體" w:hint="eastAsia"/>
          <w:sz w:val="20"/>
        </w:rPr>
        <w:t>Open Data</w:t>
      </w:r>
      <w:r w:rsidRPr="00FE2145">
        <w:rPr>
          <w:rFonts w:eastAsia="標楷體" w:hint="eastAsia"/>
          <w:sz w:val="20"/>
        </w:rPr>
        <w:t>轉置為適地性服務，並透過自行開發的</w:t>
      </w:r>
      <w:r w:rsidRPr="00FE2145">
        <w:rPr>
          <w:rFonts w:eastAsia="標楷體" w:hint="eastAsia"/>
          <w:sz w:val="20"/>
        </w:rPr>
        <w:t xml:space="preserve">Android APP </w:t>
      </w:r>
      <w:r w:rsidRPr="00FE2145">
        <w:rPr>
          <w:rFonts w:eastAsia="標楷體" w:hint="eastAsia"/>
          <w:sz w:val="20"/>
        </w:rPr>
        <w:t>手機程式驗證。</w:t>
      </w:r>
    </w:p>
    <w:p w:rsidR="00597F1F" w:rsidRPr="00983883" w:rsidRDefault="00597F1F" w:rsidP="00597F1F">
      <w:pPr>
        <w:ind w:firstLineChars="180" w:firstLine="360"/>
        <w:jc w:val="both"/>
        <w:rPr>
          <w:rFonts w:eastAsia="標楷體"/>
          <w:sz w:val="20"/>
        </w:rPr>
      </w:pPr>
      <w:r w:rsidRPr="001F5A30">
        <w:rPr>
          <w:rFonts w:eastAsia="標楷體" w:hint="eastAsia"/>
          <w:sz w:val="20"/>
        </w:rPr>
        <w:t>在</w:t>
      </w:r>
      <w:r w:rsidRPr="00FE2145">
        <w:rPr>
          <w:rFonts w:eastAsia="標楷體" w:hint="eastAsia"/>
          <w:sz w:val="20"/>
        </w:rPr>
        <w:t xml:space="preserve">Android APP </w:t>
      </w:r>
      <w:r w:rsidRPr="00FE2145">
        <w:rPr>
          <w:rFonts w:eastAsia="標楷體" w:hint="eastAsia"/>
          <w:sz w:val="20"/>
        </w:rPr>
        <w:t>手機程式</w:t>
      </w:r>
      <w:r>
        <w:rPr>
          <w:rFonts w:eastAsia="標楷體" w:hint="eastAsia"/>
          <w:sz w:val="20"/>
        </w:rPr>
        <w:t>的</w:t>
      </w:r>
      <w:r w:rsidRPr="001F5A30">
        <w:rPr>
          <w:rFonts w:eastAsia="標楷體" w:hint="eastAsia"/>
          <w:sz w:val="20"/>
        </w:rPr>
        <w:t>系統功能上以地圖操控為主</w:t>
      </w:r>
      <w:r w:rsidRPr="00FE2145">
        <w:rPr>
          <w:rFonts w:eastAsia="標楷體" w:hint="eastAsia"/>
          <w:sz w:val="20"/>
        </w:rPr>
        <w:t>，</w:t>
      </w:r>
      <w:r w:rsidRPr="001F5A30">
        <w:rPr>
          <w:rFonts w:eastAsia="標楷體" w:hint="eastAsia"/>
          <w:sz w:val="20"/>
        </w:rPr>
        <w:t>並搭配視覺化的地標圖示來直接顯示資訊內容，另外搭配</w:t>
      </w:r>
      <w:r w:rsidRPr="001F5A30">
        <w:rPr>
          <w:rFonts w:eastAsia="標楷體" w:hint="eastAsia"/>
          <w:sz w:val="20"/>
        </w:rPr>
        <w:t>AR</w:t>
      </w:r>
      <w:r w:rsidRPr="001F5A30">
        <w:rPr>
          <w:rFonts w:eastAsia="標楷體" w:hint="eastAsia"/>
          <w:sz w:val="20"/>
        </w:rPr>
        <w:t>擴增實境的技術直接透過手機鏡頭將附近</w:t>
      </w:r>
      <w:r>
        <w:rPr>
          <w:rFonts w:eastAsia="標楷體" w:hint="eastAsia"/>
          <w:sz w:val="20"/>
        </w:rPr>
        <w:t>地域性</w:t>
      </w:r>
      <w:r w:rsidRPr="001F5A30">
        <w:rPr>
          <w:rFonts w:eastAsia="標楷體" w:hint="eastAsia"/>
          <w:sz w:val="20"/>
        </w:rPr>
        <w:t>資訊呈現在真實世界中。使用者只要點選所要的資訊就能立刻顯示附近諸如公車站牌到站資訊、區域氣象資訊、停車位資訊、</w:t>
      </w:r>
      <w:r w:rsidRPr="001F5A30">
        <w:rPr>
          <w:rFonts w:eastAsia="標楷體" w:hint="eastAsia"/>
          <w:sz w:val="20"/>
        </w:rPr>
        <w:t>UBIKE</w:t>
      </w:r>
      <w:r w:rsidRPr="001F5A30">
        <w:rPr>
          <w:rFonts w:eastAsia="標楷體" w:hint="eastAsia"/>
          <w:sz w:val="20"/>
        </w:rPr>
        <w:t>租借資訊、餐廳位置資訊、藝文活動資訊等，讓您只要透過單一</w:t>
      </w:r>
      <w:r w:rsidRPr="001F5A30">
        <w:rPr>
          <w:rFonts w:eastAsia="標楷體" w:hint="eastAsia"/>
          <w:sz w:val="20"/>
        </w:rPr>
        <w:t>App</w:t>
      </w:r>
      <w:r w:rsidRPr="001F5A30">
        <w:rPr>
          <w:rFonts w:eastAsia="標楷體" w:hint="eastAsia"/>
          <w:sz w:val="20"/>
        </w:rPr>
        <w:t>就能獲知所在位置附近的各類適地性生活資訊服務，如下圖</w:t>
      </w:r>
      <w:r>
        <w:rPr>
          <w:rFonts w:eastAsia="標楷體" w:hint="eastAsia"/>
          <w:sz w:val="20"/>
        </w:rPr>
        <w:t>2-5</w:t>
      </w:r>
      <w:r w:rsidRPr="001F5A30">
        <w:rPr>
          <w:rFonts w:eastAsia="標楷體" w:hint="eastAsia"/>
          <w:sz w:val="20"/>
        </w:rPr>
        <w:t>所示。直接透過地圖上的地標圖示就能知道公車幾分會到，停車場剩幾個空位，</w:t>
      </w:r>
      <w:r w:rsidRPr="00FE2145">
        <w:rPr>
          <w:rFonts w:eastAsia="標楷體" w:hint="eastAsia"/>
          <w:sz w:val="20"/>
        </w:rPr>
        <w:t>YouBike</w:t>
      </w:r>
      <w:r w:rsidRPr="00FE2145">
        <w:rPr>
          <w:rFonts w:eastAsia="標楷體" w:hint="eastAsia"/>
          <w:sz w:val="20"/>
        </w:rPr>
        <w:t>自行車</w:t>
      </w:r>
      <w:r>
        <w:rPr>
          <w:rFonts w:eastAsia="標楷體" w:hint="eastAsia"/>
          <w:sz w:val="20"/>
        </w:rPr>
        <w:t>有多少台可供</w:t>
      </w:r>
      <w:r w:rsidRPr="00FE2145">
        <w:rPr>
          <w:rFonts w:eastAsia="標楷體" w:hint="eastAsia"/>
          <w:sz w:val="20"/>
        </w:rPr>
        <w:t>租借</w:t>
      </w:r>
      <w:r w:rsidRPr="001F5A30">
        <w:rPr>
          <w:rFonts w:eastAsia="標楷體" w:hint="eastAsia"/>
          <w:sz w:val="20"/>
        </w:rPr>
        <w:t>等。</w:t>
      </w:r>
      <w:r w:rsidRPr="00983883">
        <w:rPr>
          <w:rFonts w:eastAsia="標楷體" w:hint="eastAsia"/>
          <w:sz w:val="20"/>
        </w:rPr>
        <w:t>本</w:t>
      </w:r>
      <w:r w:rsidRPr="00983883">
        <w:rPr>
          <w:rFonts w:eastAsia="標楷體" w:hint="eastAsia"/>
          <w:sz w:val="20"/>
        </w:rPr>
        <w:t>App</w:t>
      </w:r>
      <w:r w:rsidRPr="00983883">
        <w:rPr>
          <w:rFonts w:eastAsia="標楷體" w:hint="eastAsia"/>
          <w:sz w:val="20"/>
        </w:rPr>
        <w:t>的創新與創意點說明如下</w:t>
      </w:r>
      <w:r w:rsidRPr="00983883">
        <w:rPr>
          <w:rFonts w:eastAsia="標楷體" w:hint="eastAsia"/>
          <w:sz w:val="20"/>
        </w:rPr>
        <w:t>:</w:t>
      </w:r>
    </w:p>
    <w:p w:rsidR="00597F1F" w:rsidRPr="00983883" w:rsidRDefault="00597F1F" w:rsidP="00597F1F">
      <w:pPr>
        <w:jc w:val="both"/>
        <w:rPr>
          <w:rFonts w:eastAsia="標楷體"/>
          <w:sz w:val="20"/>
        </w:rPr>
      </w:pPr>
      <w:r>
        <w:rPr>
          <w:rFonts w:eastAsia="標楷體" w:hint="eastAsia"/>
          <w:sz w:val="20"/>
        </w:rPr>
        <w:t>1.</w:t>
      </w:r>
      <w:r w:rsidRPr="00983883">
        <w:rPr>
          <w:rFonts w:eastAsia="標楷體" w:hint="eastAsia"/>
          <w:sz w:val="20"/>
        </w:rPr>
        <w:t>獨創在單一</w:t>
      </w:r>
      <w:r w:rsidRPr="00983883">
        <w:rPr>
          <w:rFonts w:eastAsia="標楷體" w:hint="eastAsia"/>
          <w:sz w:val="20"/>
        </w:rPr>
        <w:t>App</w:t>
      </w:r>
      <w:r w:rsidRPr="00983883">
        <w:rPr>
          <w:rFonts w:eastAsia="標楷體" w:hint="eastAsia"/>
          <w:sz w:val="20"/>
        </w:rPr>
        <w:t>中就融合了氣象、停車、</w:t>
      </w:r>
      <w:r w:rsidRPr="00983883">
        <w:rPr>
          <w:rFonts w:eastAsia="標楷體" w:hint="eastAsia"/>
          <w:sz w:val="20"/>
        </w:rPr>
        <w:t>UBIKE</w:t>
      </w:r>
      <w:r w:rsidRPr="00983883">
        <w:rPr>
          <w:rFonts w:eastAsia="標楷體" w:hint="eastAsia"/>
          <w:sz w:val="20"/>
        </w:rPr>
        <w:t>租借、公車、餐廳、藝文活動等資訊，免除使用者要安裝多種</w:t>
      </w:r>
      <w:r w:rsidRPr="00983883">
        <w:rPr>
          <w:rFonts w:eastAsia="標楷體" w:hint="eastAsia"/>
          <w:sz w:val="20"/>
        </w:rPr>
        <w:t>App</w:t>
      </w:r>
      <w:r w:rsidRPr="00983883">
        <w:rPr>
          <w:rFonts w:eastAsia="標楷體" w:hint="eastAsia"/>
          <w:sz w:val="20"/>
        </w:rPr>
        <w:t>及開啟多重</w:t>
      </w:r>
      <w:r w:rsidRPr="00983883">
        <w:rPr>
          <w:rFonts w:eastAsia="標楷體" w:hint="eastAsia"/>
          <w:sz w:val="20"/>
        </w:rPr>
        <w:t>App</w:t>
      </w:r>
      <w:r w:rsidRPr="00983883">
        <w:rPr>
          <w:rFonts w:eastAsia="標楷體" w:hint="eastAsia"/>
          <w:sz w:val="20"/>
        </w:rPr>
        <w:lastRenderedPageBreak/>
        <w:t>查找各類生活資訊的困擾。</w:t>
      </w:r>
    </w:p>
    <w:p w:rsidR="00597F1F" w:rsidRPr="00983883" w:rsidRDefault="00597F1F" w:rsidP="00597F1F">
      <w:pPr>
        <w:jc w:val="both"/>
        <w:rPr>
          <w:rFonts w:eastAsia="標楷體"/>
          <w:sz w:val="20"/>
        </w:rPr>
      </w:pPr>
      <w:r>
        <w:rPr>
          <w:rFonts w:eastAsia="標楷體" w:hint="eastAsia"/>
          <w:sz w:val="20"/>
        </w:rPr>
        <w:t>2.</w:t>
      </w:r>
      <w:r w:rsidRPr="00983883">
        <w:rPr>
          <w:rFonts w:eastAsia="標楷體" w:hint="eastAsia"/>
          <w:sz w:val="20"/>
        </w:rPr>
        <w:t>首創一純正以適地性服務為主的</w:t>
      </w:r>
      <w:r w:rsidRPr="00983883">
        <w:rPr>
          <w:rFonts w:eastAsia="標楷體" w:hint="eastAsia"/>
          <w:sz w:val="20"/>
        </w:rPr>
        <w:t>App</w:t>
      </w:r>
      <w:r w:rsidRPr="00983883">
        <w:rPr>
          <w:rFonts w:eastAsia="標楷體" w:hint="eastAsia"/>
          <w:sz w:val="20"/>
        </w:rPr>
        <w:t>，提供一個資訊多樣化、操作簡單並符合人性的適地性服務</w:t>
      </w:r>
      <w:r w:rsidRPr="00983883">
        <w:rPr>
          <w:rFonts w:eastAsia="標楷體" w:hint="eastAsia"/>
          <w:sz w:val="20"/>
        </w:rPr>
        <w:t>App</w:t>
      </w:r>
      <w:r w:rsidRPr="00983883">
        <w:rPr>
          <w:rFonts w:eastAsia="標楷體" w:hint="eastAsia"/>
          <w:sz w:val="20"/>
        </w:rPr>
        <w:t>。</w:t>
      </w:r>
    </w:p>
    <w:p w:rsidR="00597F1F" w:rsidRPr="00983883" w:rsidRDefault="00597F1F" w:rsidP="00597F1F">
      <w:pPr>
        <w:jc w:val="both"/>
        <w:rPr>
          <w:rFonts w:eastAsia="標楷體"/>
          <w:sz w:val="20"/>
        </w:rPr>
      </w:pPr>
      <w:r>
        <w:rPr>
          <w:rFonts w:eastAsia="標楷體" w:hint="eastAsia"/>
          <w:sz w:val="20"/>
        </w:rPr>
        <w:t>3.</w:t>
      </w:r>
      <w:r w:rsidRPr="00983883">
        <w:rPr>
          <w:rFonts w:eastAsia="標楷體" w:hint="eastAsia"/>
          <w:sz w:val="20"/>
        </w:rPr>
        <w:t>首創以地圖為主的操控方式並搭配資訊視覺化的地標圖示來直接顯示資訊內容或表達訊息，另外搭配</w:t>
      </w:r>
      <w:r w:rsidRPr="00983883">
        <w:rPr>
          <w:rFonts w:eastAsia="標楷體" w:hint="eastAsia"/>
          <w:sz w:val="20"/>
        </w:rPr>
        <w:t>AR</w:t>
      </w:r>
      <w:r w:rsidRPr="00983883">
        <w:rPr>
          <w:rFonts w:eastAsia="標楷體" w:hint="eastAsia"/>
          <w:sz w:val="20"/>
        </w:rPr>
        <w:t>擴增實境的技術直接透過手機鏡頭將附近資訊呈現在真實世界中。使用者只要將手機鏡頭對著附近環繞一圈，手機就能立刻顯示附近公車站牌到站資訊、區域氣象資訊、停車位資訊、</w:t>
      </w:r>
      <w:r w:rsidRPr="00983883">
        <w:rPr>
          <w:rFonts w:eastAsia="標楷體" w:hint="eastAsia"/>
          <w:sz w:val="20"/>
        </w:rPr>
        <w:t>UBIKE</w:t>
      </w:r>
      <w:r w:rsidRPr="00983883">
        <w:rPr>
          <w:rFonts w:eastAsia="標楷體" w:hint="eastAsia"/>
          <w:sz w:val="20"/>
        </w:rPr>
        <w:t>租借資訊、餐廳位置資訊、藝文活動資訊等，讓您體驗虛擬又真實的專屬適地性服務。</w:t>
      </w:r>
    </w:p>
    <w:p w:rsidR="00597F1F" w:rsidRPr="00983883" w:rsidRDefault="00597F1F" w:rsidP="00597F1F">
      <w:pPr>
        <w:ind w:firstLineChars="180" w:firstLine="360"/>
        <w:jc w:val="both"/>
        <w:rPr>
          <w:rFonts w:eastAsia="標楷體"/>
          <w:sz w:val="20"/>
        </w:rPr>
      </w:pPr>
    </w:p>
    <w:p w:rsidR="00597F1F" w:rsidRDefault="00597F1F" w:rsidP="00597F1F">
      <w:pPr>
        <w:jc w:val="both"/>
        <w:rPr>
          <w:rFonts w:eastAsia="標楷體"/>
          <w:sz w:val="20"/>
        </w:rPr>
      </w:pPr>
      <w:r>
        <w:rPr>
          <w:rFonts w:eastAsia="標楷體" w:hint="eastAsia"/>
          <w:noProof/>
          <w:sz w:val="20"/>
        </w:rPr>
        <w:drawing>
          <wp:inline distT="0" distB="0" distL="0" distR="0" wp14:anchorId="56E071CA" wp14:editId="7B7A3A9B">
            <wp:extent cx="2743200" cy="1836420"/>
            <wp:effectExtent l="19050" t="0" r="0" b="0"/>
            <wp:docPr id="858" name="圖片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139"/>
                    <a:srcRect/>
                    <a:stretch>
                      <a:fillRect/>
                    </a:stretch>
                  </pic:blipFill>
                  <pic:spPr bwMode="auto">
                    <a:xfrm>
                      <a:off x="0" y="0"/>
                      <a:ext cx="2743200" cy="1836420"/>
                    </a:xfrm>
                    <a:prstGeom prst="rect">
                      <a:avLst/>
                    </a:prstGeom>
                    <a:noFill/>
                    <a:ln w="9525">
                      <a:noFill/>
                      <a:miter lim="800000"/>
                      <a:headEnd/>
                      <a:tailEnd/>
                    </a:ln>
                  </pic:spPr>
                </pic:pic>
              </a:graphicData>
            </a:graphic>
          </wp:inline>
        </w:drawing>
      </w:r>
    </w:p>
    <w:p w:rsidR="00597F1F" w:rsidRDefault="00597F1F" w:rsidP="00597F1F">
      <w:pPr>
        <w:spacing w:beforeLines="50" w:before="180"/>
        <w:jc w:val="center"/>
        <w:rPr>
          <w:rFonts w:eastAsia="標楷體"/>
          <w:sz w:val="20"/>
        </w:rPr>
      </w:pPr>
      <w:r>
        <w:rPr>
          <w:rFonts w:eastAsia="標楷體" w:hint="eastAsia"/>
          <w:sz w:val="20"/>
        </w:rPr>
        <w:t>圖</w:t>
      </w:r>
      <w:r>
        <w:rPr>
          <w:rFonts w:eastAsia="標楷體" w:hint="eastAsia"/>
          <w:sz w:val="20"/>
        </w:rPr>
        <w:t xml:space="preserve">2 </w:t>
      </w:r>
      <w:r w:rsidRPr="00983883">
        <w:rPr>
          <w:rFonts w:eastAsia="標楷體" w:hint="eastAsia"/>
          <w:sz w:val="20"/>
        </w:rPr>
        <w:t>附近公車站牌到站資訊、區域氣象資訊</w:t>
      </w:r>
    </w:p>
    <w:p w:rsidR="00597F1F" w:rsidRDefault="00597F1F" w:rsidP="00597F1F">
      <w:pPr>
        <w:spacing w:beforeLines="50" w:before="180"/>
        <w:jc w:val="center"/>
        <w:rPr>
          <w:rFonts w:eastAsia="標楷體"/>
          <w:sz w:val="20"/>
        </w:rPr>
      </w:pPr>
      <w:r>
        <w:rPr>
          <w:rFonts w:eastAsia="標楷體" w:hint="eastAsia"/>
          <w:noProof/>
          <w:sz w:val="20"/>
        </w:rPr>
        <w:drawing>
          <wp:inline distT="0" distB="0" distL="0" distR="0" wp14:anchorId="1B273F8D" wp14:editId="4BBDC5A2">
            <wp:extent cx="2735580" cy="1828800"/>
            <wp:effectExtent l="19050" t="0" r="7620" b="0"/>
            <wp:docPr id="859" name="圖片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140"/>
                    <a:srcRect/>
                    <a:stretch>
                      <a:fillRect/>
                    </a:stretch>
                  </pic:blipFill>
                  <pic:spPr bwMode="auto">
                    <a:xfrm>
                      <a:off x="0" y="0"/>
                      <a:ext cx="2735580" cy="1828800"/>
                    </a:xfrm>
                    <a:prstGeom prst="rect">
                      <a:avLst/>
                    </a:prstGeom>
                    <a:noFill/>
                    <a:ln w="9525">
                      <a:noFill/>
                      <a:miter lim="800000"/>
                      <a:headEnd/>
                      <a:tailEnd/>
                    </a:ln>
                  </pic:spPr>
                </pic:pic>
              </a:graphicData>
            </a:graphic>
          </wp:inline>
        </w:drawing>
      </w:r>
    </w:p>
    <w:p w:rsidR="00597F1F" w:rsidRDefault="00597F1F" w:rsidP="00597F1F">
      <w:pPr>
        <w:spacing w:beforeLines="50" w:before="180"/>
        <w:jc w:val="center"/>
        <w:rPr>
          <w:rFonts w:eastAsia="標楷體"/>
          <w:sz w:val="20"/>
        </w:rPr>
      </w:pPr>
      <w:r>
        <w:rPr>
          <w:rFonts w:eastAsia="標楷體" w:hint="eastAsia"/>
          <w:sz w:val="20"/>
        </w:rPr>
        <w:t>圖</w:t>
      </w:r>
      <w:r>
        <w:rPr>
          <w:rFonts w:eastAsia="標楷體" w:hint="eastAsia"/>
          <w:sz w:val="20"/>
        </w:rPr>
        <w:t xml:space="preserve">3 </w:t>
      </w:r>
      <w:r w:rsidRPr="00983883">
        <w:rPr>
          <w:rFonts w:eastAsia="標楷體" w:hint="eastAsia"/>
          <w:sz w:val="20"/>
        </w:rPr>
        <w:t>附近</w:t>
      </w:r>
      <w:r w:rsidRPr="00983883">
        <w:rPr>
          <w:rFonts w:eastAsia="標楷體" w:hint="eastAsia"/>
          <w:sz w:val="20"/>
        </w:rPr>
        <w:t>UBIKE</w:t>
      </w:r>
      <w:r w:rsidRPr="00983883">
        <w:rPr>
          <w:rFonts w:eastAsia="標楷體" w:hint="eastAsia"/>
          <w:sz w:val="20"/>
        </w:rPr>
        <w:t>租借資訊、藝文活動資訊</w:t>
      </w:r>
    </w:p>
    <w:p w:rsidR="00597F1F" w:rsidRPr="0078508C" w:rsidRDefault="00597F1F" w:rsidP="00597F1F">
      <w:pPr>
        <w:ind w:firstLineChars="180" w:firstLine="360"/>
        <w:jc w:val="both"/>
        <w:rPr>
          <w:rFonts w:eastAsia="標楷體"/>
          <w:sz w:val="20"/>
        </w:rPr>
      </w:pPr>
    </w:p>
    <w:p w:rsidR="00597F1F" w:rsidRPr="0078508C" w:rsidRDefault="00597F1F" w:rsidP="00597F1F">
      <w:pPr>
        <w:jc w:val="both"/>
        <w:rPr>
          <w:rFonts w:eastAsia="標楷體"/>
          <w:sz w:val="20"/>
        </w:rPr>
      </w:pPr>
      <w:r>
        <w:rPr>
          <w:rFonts w:eastAsia="標楷體" w:hint="eastAsia"/>
          <w:noProof/>
          <w:sz w:val="20"/>
        </w:rPr>
        <w:lastRenderedPageBreak/>
        <w:drawing>
          <wp:inline distT="0" distB="0" distL="0" distR="0" wp14:anchorId="4A53C7A5" wp14:editId="0B1EDF15">
            <wp:extent cx="2728595" cy="1887220"/>
            <wp:effectExtent l="19050" t="0" r="0" b="0"/>
            <wp:docPr id="860" name="圖片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141"/>
                    <a:srcRect/>
                    <a:stretch>
                      <a:fillRect/>
                    </a:stretch>
                  </pic:blipFill>
                  <pic:spPr bwMode="auto">
                    <a:xfrm>
                      <a:off x="0" y="0"/>
                      <a:ext cx="2728595" cy="1887220"/>
                    </a:xfrm>
                    <a:prstGeom prst="rect">
                      <a:avLst/>
                    </a:prstGeom>
                    <a:noFill/>
                    <a:ln w="9525">
                      <a:noFill/>
                      <a:miter lim="800000"/>
                      <a:headEnd/>
                      <a:tailEnd/>
                    </a:ln>
                  </pic:spPr>
                </pic:pic>
              </a:graphicData>
            </a:graphic>
          </wp:inline>
        </w:drawing>
      </w:r>
    </w:p>
    <w:p w:rsidR="00597F1F" w:rsidRDefault="00597F1F" w:rsidP="00597F1F">
      <w:pPr>
        <w:spacing w:beforeLines="50" w:before="180"/>
        <w:jc w:val="center"/>
        <w:rPr>
          <w:rFonts w:eastAsia="標楷體"/>
          <w:sz w:val="20"/>
        </w:rPr>
      </w:pPr>
      <w:r>
        <w:rPr>
          <w:rFonts w:eastAsia="標楷體" w:hint="eastAsia"/>
          <w:sz w:val="20"/>
        </w:rPr>
        <w:t>圖</w:t>
      </w:r>
      <w:r>
        <w:rPr>
          <w:rFonts w:eastAsia="標楷體" w:hint="eastAsia"/>
          <w:sz w:val="20"/>
        </w:rPr>
        <w:t xml:space="preserve">4 </w:t>
      </w:r>
      <w:r w:rsidRPr="00983883">
        <w:rPr>
          <w:rFonts w:eastAsia="標楷體" w:hint="eastAsia"/>
          <w:sz w:val="20"/>
        </w:rPr>
        <w:t>附近停車位資訊、餐廳位置資訊</w:t>
      </w:r>
    </w:p>
    <w:p w:rsidR="00597F1F" w:rsidRPr="0078508C" w:rsidRDefault="00597F1F" w:rsidP="00597F1F">
      <w:pPr>
        <w:jc w:val="both"/>
        <w:rPr>
          <w:rFonts w:eastAsia="標楷體"/>
          <w:sz w:val="20"/>
        </w:rPr>
      </w:pPr>
      <w:r>
        <w:rPr>
          <w:rFonts w:eastAsia="標楷體" w:hint="eastAsia"/>
          <w:noProof/>
          <w:sz w:val="20"/>
        </w:rPr>
        <w:drawing>
          <wp:inline distT="0" distB="0" distL="0" distR="0" wp14:anchorId="3A60EFD0" wp14:editId="33DCC778">
            <wp:extent cx="2691765" cy="1843405"/>
            <wp:effectExtent l="19050" t="0" r="0" b="0"/>
            <wp:docPr id="861" name="圖片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142"/>
                    <a:srcRect/>
                    <a:stretch>
                      <a:fillRect/>
                    </a:stretch>
                  </pic:blipFill>
                  <pic:spPr bwMode="auto">
                    <a:xfrm>
                      <a:off x="0" y="0"/>
                      <a:ext cx="2691765" cy="1843405"/>
                    </a:xfrm>
                    <a:prstGeom prst="rect">
                      <a:avLst/>
                    </a:prstGeom>
                    <a:noFill/>
                    <a:ln w="9525">
                      <a:noFill/>
                      <a:miter lim="800000"/>
                      <a:headEnd/>
                      <a:tailEnd/>
                    </a:ln>
                  </pic:spPr>
                </pic:pic>
              </a:graphicData>
            </a:graphic>
          </wp:inline>
        </w:drawing>
      </w:r>
    </w:p>
    <w:p w:rsidR="00597F1F" w:rsidRDefault="00597F1F" w:rsidP="00597F1F">
      <w:pPr>
        <w:spacing w:beforeLines="50" w:before="180"/>
        <w:jc w:val="center"/>
        <w:rPr>
          <w:rFonts w:eastAsia="標楷體"/>
          <w:sz w:val="20"/>
        </w:rPr>
      </w:pPr>
      <w:r>
        <w:rPr>
          <w:rFonts w:eastAsia="標楷體" w:hint="eastAsia"/>
          <w:sz w:val="20"/>
        </w:rPr>
        <w:t>圖</w:t>
      </w:r>
      <w:r>
        <w:rPr>
          <w:rFonts w:eastAsia="標楷體" w:hint="eastAsia"/>
          <w:sz w:val="20"/>
        </w:rPr>
        <w:t xml:space="preserve">5  </w:t>
      </w:r>
      <w:r w:rsidRPr="00983883">
        <w:rPr>
          <w:rFonts w:eastAsia="標楷體" w:hint="eastAsia"/>
          <w:sz w:val="20"/>
        </w:rPr>
        <w:t>AR</w:t>
      </w:r>
      <w:r w:rsidRPr="00983883">
        <w:rPr>
          <w:rFonts w:eastAsia="標楷體" w:hint="eastAsia"/>
          <w:sz w:val="20"/>
        </w:rPr>
        <w:t>擴增實境資訊</w:t>
      </w:r>
    </w:p>
    <w:p w:rsidR="00597F1F" w:rsidRDefault="00597F1F" w:rsidP="00597F1F">
      <w:pPr>
        <w:rPr>
          <w:rFonts w:eastAsia="標楷體"/>
          <w:b/>
          <w:sz w:val="20"/>
        </w:rPr>
      </w:pPr>
    </w:p>
    <w:p w:rsidR="00597F1F" w:rsidRDefault="00597F1F" w:rsidP="00597F1F">
      <w:pPr>
        <w:jc w:val="both"/>
        <w:rPr>
          <w:rFonts w:eastAsia="標楷體"/>
          <w:b/>
          <w:sz w:val="20"/>
        </w:rPr>
      </w:pPr>
      <w:r>
        <w:rPr>
          <w:rFonts w:eastAsia="標楷體" w:hint="eastAsia"/>
          <w:b/>
          <w:sz w:val="20"/>
        </w:rPr>
        <w:t>五、結論</w:t>
      </w:r>
    </w:p>
    <w:p w:rsidR="00597F1F" w:rsidRPr="00FE2145" w:rsidRDefault="00597F1F" w:rsidP="00597F1F">
      <w:pPr>
        <w:ind w:firstLineChars="180" w:firstLine="360"/>
        <w:jc w:val="both"/>
        <w:rPr>
          <w:rFonts w:eastAsia="標楷體"/>
          <w:sz w:val="20"/>
        </w:rPr>
      </w:pPr>
      <w:r w:rsidRPr="00FE2145">
        <w:rPr>
          <w:rFonts w:eastAsia="標楷體" w:hint="eastAsia"/>
          <w:sz w:val="20"/>
        </w:rPr>
        <w:t>本</w:t>
      </w:r>
      <w:r>
        <w:rPr>
          <w:rFonts w:eastAsia="標楷體" w:hint="eastAsia"/>
          <w:sz w:val="20"/>
        </w:rPr>
        <w:t>文</w:t>
      </w:r>
      <w:r w:rsidRPr="00FE2145">
        <w:rPr>
          <w:rFonts w:eastAsia="標楷體" w:hint="eastAsia"/>
          <w:sz w:val="20"/>
        </w:rPr>
        <w:t>提出一個適用於適地性服務之雲端</w:t>
      </w:r>
      <w:r w:rsidRPr="00FE2145">
        <w:rPr>
          <w:rFonts w:eastAsia="標楷體" w:hint="eastAsia"/>
          <w:sz w:val="20"/>
        </w:rPr>
        <w:t>Open Data</w:t>
      </w:r>
      <w:r w:rsidRPr="00FE2145">
        <w:rPr>
          <w:rFonts w:eastAsia="標楷體" w:hint="eastAsia"/>
          <w:sz w:val="20"/>
        </w:rPr>
        <w:t>代理與轉置服務架構，透過代理擷取雲端</w:t>
      </w:r>
      <w:r w:rsidRPr="00FE2145">
        <w:rPr>
          <w:rFonts w:eastAsia="標楷體" w:hint="eastAsia"/>
          <w:sz w:val="20"/>
        </w:rPr>
        <w:t>Open Data</w:t>
      </w:r>
      <w:r w:rsidRPr="00FE2145">
        <w:rPr>
          <w:rFonts w:eastAsia="標楷體" w:hint="eastAsia"/>
          <w:sz w:val="20"/>
        </w:rPr>
        <w:t>、過濾與融合資訊、儲存與轉置資訊等步驟，以重新產出符合適地性服務的</w:t>
      </w:r>
      <w:r w:rsidRPr="00FE2145">
        <w:rPr>
          <w:rFonts w:eastAsia="標楷體" w:hint="eastAsia"/>
          <w:sz w:val="20"/>
        </w:rPr>
        <w:t xml:space="preserve">Open Data </w:t>
      </w:r>
      <w:r w:rsidRPr="00FE2145">
        <w:rPr>
          <w:rFonts w:eastAsia="標楷體" w:hint="eastAsia"/>
          <w:sz w:val="20"/>
        </w:rPr>
        <w:t>資料，讓使用者透過標準化的適地性服務請求，然後以</w:t>
      </w:r>
      <w:r w:rsidRPr="00FE2145">
        <w:rPr>
          <w:rFonts w:eastAsia="標楷體" w:hint="eastAsia"/>
          <w:sz w:val="20"/>
        </w:rPr>
        <w:t>XML</w:t>
      </w:r>
      <w:r w:rsidRPr="00FE2145">
        <w:rPr>
          <w:rFonts w:eastAsia="標楷體" w:hint="eastAsia"/>
          <w:sz w:val="20"/>
        </w:rPr>
        <w:t>格式或</w:t>
      </w:r>
      <w:r w:rsidRPr="00FE2145">
        <w:rPr>
          <w:rFonts w:eastAsia="標楷體" w:hint="eastAsia"/>
          <w:sz w:val="20"/>
        </w:rPr>
        <w:t>JSON</w:t>
      </w:r>
      <w:r w:rsidRPr="00FE2145">
        <w:rPr>
          <w:rFonts w:eastAsia="標楷體" w:hint="eastAsia"/>
          <w:sz w:val="20"/>
        </w:rPr>
        <w:t>格式重新獲取符合其適地性服務需求的資訊。期望能改善目前雲端</w:t>
      </w:r>
      <w:r w:rsidRPr="00FE2145">
        <w:rPr>
          <w:rFonts w:eastAsia="標楷體" w:hint="eastAsia"/>
          <w:sz w:val="20"/>
        </w:rPr>
        <w:t>Open Data</w:t>
      </w:r>
      <w:r w:rsidRPr="00FE2145">
        <w:rPr>
          <w:rFonts w:eastAsia="標楷體" w:hint="eastAsia"/>
          <w:sz w:val="20"/>
        </w:rPr>
        <w:t>應用到適地性服務所遭遇的問題。</w:t>
      </w:r>
    </w:p>
    <w:p w:rsidR="00597F1F" w:rsidRPr="00FE2145" w:rsidRDefault="00597F1F" w:rsidP="00597F1F">
      <w:pPr>
        <w:ind w:firstLineChars="180" w:firstLine="360"/>
        <w:jc w:val="both"/>
        <w:rPr>
          <w:rFonts w:eastAsia="標楷體"/>
          <w:sz w:val="20"/>
        </w:rPr>
      </w:pPr>
      <w:r w:rsidRPr="00FE2145">
        <w:rPr>
          <w:rFonts w:eastAsia="標楷體" w:hint="eastAsia"/>
          <w:sz w:val="20"/>
        </w:rPr>
        <w:lastRenderedPageBreak/>
        <w:t>在做法上，本</w:t>
      </w:r>
      <w:r>
        <w:rPr>
          <w:rFonts w:eastAsia="標楷體" w:hint="eastAsia"/>
          <w:sz w:val="20"/>
        </w:rPr>
        <w:t>研究</w:t>
      </w:r>
      <w:r w:rsidRPr="00FE2145">
        <w:rPr>
          <w:rFonts w:eastAsia="標楷體" w:hint="eastAsia"/>
          <w:sz w:val="20"/>
        </w:rPr>
        <w:t>採用雛形系統實作開發驗證等方式。目前透過本</w:t>
      </w:r>
      <w:r>
        <w:rPr>
          <w:rFonts w:eastAsia="標楷體" w:hint="eastAsia"/>
          <w:sz w:val="20"/>
        </w:rPr>
        <w:t>文</w:t>
      </w:r>
      <w:r w:rsidRPr="00FE2145">
        <w:rPr>
          <w:rFonts w:eastAsia="標楷體" w:hint="eastAsia"/>
          <w:sz w:val="20"/>
        </w:rPr>
        <w:t>所提出之雲端</w:t>
      </w:r>
      <w:r w:rsidRPr="00FE2145">
        <w:rPr>
          <w:rFonts w:eastAsia="標楷體" w:hint="eastAsia"/>
          <w:sz w:val="20"/>
        </w:rPr>
        <w:t>Open Data</w:t>
      </w:r>
      <w:r w:rsidRPr="00FE2145">
        <w:rPr>
          <w:rFonts w:eastAsia="標楷體" w:hint="eastAsia"/>
          <w:sz w:val="20"/>
        </w:rPr>
        <w:t>代理與轉置服務架構，已成功完成台灣地區即時氣象資訊、台北新北公車及台灣公路客運即時到站資訊、台北</w:t>
      </w:r>
      <w:r w:rsidRPr="00FE2145">
        <w:rPr>
          <w:rFonts w:eastAsia="標楷體" w:hint="eastAsia"/>
          <w:sz w:val="20"/>
        </w:rPr>
        <w:t>YouBike</w:t>
      </w:r>
      <w:r w:rsidRPr="00FE2145">
        <w:rPr>
          <w:rFonts w:eastAsia="標楷體" w:hint="eastAsia"/>
          <w:sz w:val="20"/>
        </w:rPr>
        <w:t>自行車租借資訊及基隆台北新北及桃園停車場資訊的</w:t>
      </w:r>
      <w:r w:rsidRPr="00FE2145">
        <w:rPr>
          <w:rFonts w:eastAsia="標楷體" w:hint="eastAsia"/>
          <w:sz w:val="20"/>
        </w:rPr>
        <w:t>Open Data</w:t>
      </w:r>
      <w:r w:rsidRPr="00FE2145">
        <w:rPr>
          <w:rFonts w:eastAsia="標楷體" w:hint="eastAsia"/>
          <w:sz w:val="20"/>
        </w:rPr>
        <w:t>轉置為適地性服務，並透過自行開發的</w:t>
      </w:r>
      <w:r w:rsidRPr="00FE2145">
        <w:rPr>
          <w:rFonts w:eastAsia="標楷體" w:hint="eastAsia"/>
          <w:sz w:val="20"/>
        </w:rPr>
        <w:t xml:space="preserve">Android APP </w:t>
      </w:r>
      <w:r w:rsidRPr="00FE2145">
        <w:rPr>
          <w:rFonts w:eastAsia="標楷體" w:hint="eastAsia"/>
          <w:sz w:val="20"/>
        </w:rPr>
        <w:t>手機程式驗證，也獲得不錯的成果，未來將可將此架構推廣給更廣大的使用者使用。</w:t>
      </w:r>
    </w:p>
    <w:p w:rsidR="00597F1F" w:rsidRDefault="00597F1F" w:rsidP="00597F1F">
      <w:pPr>
        <w:jc w:val="both"/>
        <w:rPr>
          <w:rFonts w:eastAsia="標楷體"/>
          <w:b/>
          <w:sz w:val="20"/>
        </w:rPr>
      </w:pPr>
    </w:p>
    <w:p w:rsidR="00597F1F" w:rsidRDefault="00597F1F" w:rsidP="00597F1F">
      <w:pPr>
        <w:jc w:val="both"/>
        <w:rPr>
          <w:rFonts w:eastAsia="標楷體"/>
          <w:b/>
          <w:sz w:val="20"/>
        </w:rPr>
      </w:pPr>
      <w:r>
        <w:rPr>
          <w:rFonts w:eastAsia="標楷體" w:hint="eastAsia"/>
          <w:b/>
          <w:sz w:val="20"/>
        </w:rPr>
        <w:t>參考文獻</w:t>
      </w:r>
    </w:p>
    <w:p w:rsidR="00597F1F" w:rsidRDefault="00597F1F" w:rsidP="00696256">
      <w:pPr>
        <w:numPr>
          <w:ilvl w:val="0"/>
          <w:numId w:val="11"/>
        </w:numPr>
        <w:autoSpaceDE w:val="0"/>
        <w:autoSpaceDN w:val="0"/>
        <w:adjustRightInd w:val="0"/>
        <w:jc w:val="both"/>
        <w:rPr>
          <w:rFonts w:eastAsia="標楷體"/>
          <w:kern w:val="0"/>
          <w:sz w:val="20"/>
          <w:szCs w:val="16"/>
        </w:rPr>
      </w:pPr>
      <w:r>
        <w:rPr>
          <w:rFonts w:eastAsia="標楷體" w:hint="eastAsia"/>
          <w:kern w:val="0"/>
          <w:sz w:val="20"/>
          <w:szCs w:val="16"/>
        </w:rPr>
        <w:t>文化資料開放服務網</w:t>
      </w:r>
      <w:r>
        <w:rPr>
          <w:rFonts w:eastAsia="標楷體" w:hint="eastAsia"/>
          <w:kern w:val="0"/>
          <w:sz w:val="20"/>
          <w:szCs w:val="16"/>
        </w:rPr>
        <w:t>,</w:t>
      </w:r>
      <w:r>
        <w:rPr>
          <w:rFonts w:eastAsia="標楷體"/>
          <w:kern w:val="0"/>
          <w:sz w:val="20"/>
          <w:szCs w:val="16"/>
        </w:rPr>
        <w:t>”</w:t>
      </w:r>
      <w:r w:rsidRPr="00C1415F">
        <w:rPr>
          <w:rFonts w:hint="eastAsia"/>
        </w:rPr>
        <w:t xml:space="preserve"> </w:t>
      </w:r>
      <w:r w:rsidRPr="00C1415F">
        <w:rPr>
          <w:rFonts w:eastAsia="標楷體" w:hint="eastAsia"/>
          <w:kern w:val="0"/>
          <w:sz w:val="20"/>
          <w:szCs w:val="16"/>
        </w:rPr>
        <w:t>技術支援</w:t>
      </w:r>
      <w:r>
        <w:rPr>
          <w:rFonts w:eastAsia="標楷體" w:hint="eastAsia"/>
          <w:kern w:val="0"/>
          <w:sz w:val="20"/>
          <w:szCs w:val="16"/>
        </w:rPr>
        <w:t>,</w:t>
      </w:r>
      <w:r>
        <w:rPr>
          <w:rFonts w:eastAsia="標楷體"/>
          <w:kern w:val="0"/>
          <w:sz w:val="20"/>
          <w:szCs w:val="16"/>
        </w:rPr>
        <w:t>”</w:t>
      </w:r>
      <w:r w:rsidRPr="00C1415F">
        <w:t xml:space="preserve"> </w:t>
      </w:r>
      <w:r w:rsidRPr="00C1415F">
        <w:rPr>
          <w:rFonts w:eastAsia="標楷體"/>
          <w:kern w:val="0"/>
          <w:sz w:val="20"/>
          <w:szCs w:val="16"/>
        </w:rPr>
        <w:t>http://cloud.culture.tw/frontsite/opendata/openCmsAction.do?method=goCMSList&amp;menuId=10205</w:t>
      </w:r>
      <w:r>
        <w:rPr>
          <w:rFonts w:eastAsia="標楷體" w:hint="eastAsia"/>
          <w:kern w:val="0"/>
          <w:sz w:val="20"/>
          <w:szCs w:val="16"/>
        </w:rPr>
        <w:t>,2014</w:t>
      </w:r>
    </w:p>
    <w:p w:rsidR="00597F1F" w:rsidRDefault="00597F1F" w:rsidP="00696256">
      <w:pPr>
        <w:numPr>
          <w:ilvl w:val="0"/>
          <w:numId w:val="11"/>
        </w:numPr>
        <w:autoSpaceDE w:val="0"/>
        <w:autoSpaceDN w:val="0"/>
        <w:adjustRightInd w:val="0"/>
        <w:jc w:val="both"/>
        <w:rPr>
          <w:rFonts w:eastAsia="標楷體"/>
          <w:kern w:val="0"/>
          <w:sz w:val="20"/>
          <w:szCs w:val="16"/>
        </w:rPr>
      </w:pPr>
      <w:r w:rsidRPr="00E31397">
        <w:rPr>
          <w:rFonts w:eastAsia="標楷體" w:hint="eastAsia"/>
          <w:kern w:val="0"/>
          <w:sz w:val="20"/>
          <w:szCs w:val="16"/>
        </w:rPr>
        <w:t>吳泰廷</w:t>
      </w:r>
      <w:r w:rsidRPr="00E31397">
        <w:rPr>
          <w:rFonts w:eastAsia="標楷體" w:hint="eastAsia"/>
          <w:kern w:val="0"/>
          <w:sz w:val="20"/>
          <w:szCs w:val="16"/>
        </w:rPr>
        <w:t>,</w:t>
      </w:r>
      <w:r w:rsidRPr="00E31397">
        <w:rPr>
          <w:rFonts w:eastAsia="標楷體" w:hint="eastAsia"/>
          <w:kern w:val="0"/>
          <w:sz w:val="20"/>
          <w:szCs w:val="16"/>
        </w:rPr>
        <w:t>楊文新</w:t>
      </w:r>
      <w:r w:rsidRPr="00E31397">
        <w:rPr>
          <w:rFonts w:eastAsia="標楷體" w:hint="eastAsia"/>
          <w:kern w:val="0"/>
          <w:sz w:val="20"/>
          <w:szCs w:val="16"/>
        </w:rPr>
        <w:t>,</w:t>
      </w:r>
      <w:r w:rsidRPr="00E31397">
        <w:rPr>
          <w:rFonts w:eastAsia="標楷體" w:hint="eastAsia"/>
          <w:kern w:val="0"/>
          <w:sz w:val="20"/>
          <w:szCs w:val="16"/>
        </w:rPr>
        <w:t>崔文</w:t>
      </w:r>
      <w:r>
        <w:rPr>
          <w:rFonts w:eastAsia="標楷體"/>
          <w:kern w:val="0"/>
          <w:sz w:val="20"/>
          <w:szCs w:val="16"/>
        </w:rPr>
        <w:t>, “</w:t>
      </w:r>
      <w:r w:rsidRPr="00E31397">
        <w:rPr>
          <w:rFonts w:eastAsia="標楷體" w:hint="eastAsia"/>
          <w:kern w:val="0"/>
          <w:sz w:val="20"/>
          <w:szCs w:val="16"/>
        </w:rPr>
        <w:t>語意網、鏈結資料與開放資料之實務技術與應用</w:t>
      </w:r>
      <w:r>
        <w:rPr>
          <w:rFonts w:eastAsia="標楷體"/>
          <w:kern w:val="0"/>
          <w:sz w:val="20"/>
          <w:szCs w:val="16"/>
        </w:rPr>
        <w:t xml:space="preserve">,” </w:t>
      </w:r>
      <w:r w:rsidRPr="00E31397">
        <w:rPr>
          <w:rFonts w:eastAsia="標楷體" w:hint="eastAsia"/>
          <w:i/>
          <w:iCs/>
          <w:kern w:val="0"/>
          <w:sz w:val="20"/>
          <w:szCs w:val="16"/>
        </w:rPr>
        <w:t>電腦與通訊</w:t>
      </w:r>
      <w:r>
        <w:rPr>
          <w:rFonts w:eastAsia="標楷體"/>
          <w:kern w:val="0"/>
          <w:sz w:val="20"/>
          <w:szCs w:val="16"/>
        </w:rPr>
        <w:t xml:space="preserve">, </w:t>
      </w:r>
      <w:r w:rsidRPr="00E31397">
        <w:rPr>
          <w:rFonts w:eastAsia="標楷體" w:hint="eastAsia"/>
          <w:kern w:val="0"/>
          <w:sz w:val="20"/>
          <w:szCs w:val="16"/>
        </w:rPr>
        <w:t xml:space="preserve">145 </w:t>
      </w:r>
      <w:r w:rsidRPr="00E31397">
        <w:rPr>
          <w:rFonts w:eastAsia="標楷體" w:hint="eastAsia"/>
          <w:kern w:val="0"/>
          <w:sz w:val="20"/>
          <w:szCs w:val="16"/>
        </w:rPr>
        <w:t>期</w:t>
      </w:r>
      <w:r>
        <w:rPr>
          <w:rFonts w:eastAsia="標楷體"/>
          <w:kern w:val="0"/>
          <w:sz w:val="20"/>
          <w:szCs w:val="16"/>
        </w:rPr>
        <w:t xml:space="preserve">, </w:t>
      </w:r>
      <w:r w:rsidRPr="00E31397">
        <w:rPr>
          <w:rFonts w:eastAsia="標楷體"/>
          <w:kern w:val="0"/>
          <w:sz w:val="20"/>
          <w:szCs w:val="16"/>
        </w:rPr>
        <w:t>P102 - 109</w:t>
      </w:r>
      <w:r>
        <w:rPr>
          <w:rFonts w:eastAsia="標楷體"/>
          <w:kern w:val="0"/>
          <w:sz w:val="20"/>
          <w:szCs w:val="16"/>
        </w:rPr>
        <w:t>,</w:t>
      </w:r>
      <w:r>
        <w:rPr>
          <w:rFonts w:eastAsia="標楷體" w:hint="eastAsia"/>
          <w:kern w:val="0"/>
          <w:sz w:val="20"/>
          <w:szCs w:val="16"/>
        </w:rPr>
        <w:t xml:space="preserve"> </w:t>
      </w:r>
      <w:r w:rsidRPr="00E31397">
        <w:rPr>
          <w:rFonts w:eastAsia="標楷體"/>
          <w:kern w:val="0"/>
          <w:sz w:val="20"/>
          <w:szCs w:val="16"/>
        </w:rPr>
        <w:t>2012 / 06 / 01</w:t>
      </w:r>
    </w:p>
    <w:p w:rsidR="00597F1F" w:rsidRDefault="00597F1F" w:rsidP="00696256">
      <w:pPr>
        <w:numPr>
          <w:ilvl w:val="0"/>
          <w:numId w:val="11"/>
        </w:numPr>
        <w:autoSpaceDE w:val="0"/>
        <w:autoSpaceDN w:val="0"/>
        <w:adjustRightInd w:val="0"/>
        <w:jc w:val="both"/>
        <w:rPr>
          <w:rFonts w:eastAsia="標楷體"/>
          <w:kern w:val="0"/>
          <w:sz w:val="20"/>
          <w:szCs w:val="16"/>
        </w:rPr>
      </w:pPr>
      <w:r w:rsidRPr="00A856F0">
        <w:rPr>
          <w:rFonts w:eastAsia="標楷體" w:hint="eastAsia"/>
          <w:kern w:val="0"/>
          <w:sz w:val="20"/>
          <w:szCs w:val="16"/>
        </w:rPr>
        <w:t>符立典</w:t>
      </w:r>
      <w:r>
        <w:rPr>
          <w:rFonts w:eastAsia="標楷體"/>
          <w:kern w:val="0"/>
          <w:sz w:val="20"/>
          <w:szCs w:val="16"/>
        </w:rPr>
        <w:t>,“</w:t>
      </w:r>
      <w:r w:rsidRPr="00A856F0">
        <w:rPr>
          <w:rFonts w:eastAsia="標楷體" w:hint="eastAsia"/>
          <w:kern w:val="0"/>
          <w:sz w:val="20"/>
          <w:szCs w:val="16"/>
        </w:rPr>
        <w:t>從</w:t>
      </w:r>
      <w:r w:rsidRPr="00A856F0">
        <w:rPr>
          <w:rFonts w:eastAsia="標楷體" w:hint="eastAsia"/>
          <w:kern w:val="0"/>
          <w:sz w:val="20"/>
          <w:szCs w:val="16"/>
        </w:rPr>
        <w:t>Data-as-a-Service</w:t>
      </w:r>
      <w:r w:rsidRPr="00A856F0">
        <w:rPr>
          <w:rFonts w:eastAsia="標楷體" w:hint="eastAsia"/>
          <w:kern w:val="0"/>
          <w:sz w:val="20"/>
          <w:szCs w:val="16"/>
        </w:rPr>
        <w:t>角度看</w:t>
      </w:r>
      <w:r w:rsidRPr="00A856F0">
        <w:rPr>
          <w:rFonts w:eastAsia="標楷體" w:hint="eastAsia"/>
          <w:kern w:val="0"/>
          <w:sz w:val="20"/>
          <w:szCs w:val="16"/>
        </w:rPr>
        <w:t>Open Data</w:t>
      </w:r>
      <w:r>
        <w:rPr>
          <w:rFonts w:eastAsia="標楷體"/>
          <w:kern w:val="0"/>
          <w:sz w:val="20"/>
          <w:szCs w:val="16"/>
        </w:rPr>
        <w:t xml:space="preserve">,” </w:t>
      </w:r>
      <w:r w:rsidRPr="00115B79">
        <w:rPr>
          <w:rFonts w:eastAsia="標楷體"/>
          <w:kern w:val="0"/>
          <w:sz w:val="20"/>
          <w:szCs w:val="16"/>
        </w:rPr>
        <w:t>http://creativecommons.tw/in-depth/592</w:t>
      </w:r>
      <w:r>
        <w:rPr>
          <w:rFonts w:eastAsia="標楷體"/>
          <w:kern w:val="0"/>
          <w:sz w:val="20"/>
          <w:szCs w:val="16"/>
        </w:rPr>
        <w:t>,</w:t>
      </w:r>
      <w:r>
        <w:rPr>
          <w:rFonts w:eastAsia="標楷體" w:hint="eastAsia"/>
          <w:kern w:val="0"/>
          <w:sz w:val="20"/>
          <w:szCs w:val="16"/>
        </w:rPr>
        <w:t>2014</w:t>
      </w:r>
      <w:r>
        <w:rPr>
          <w:rFonts w:eastAsia="標楷體"/>
          <w:kern w:val="0"/>
          <w:sz w:val="20"/>
          <w:szCs w:val="16"/>
        </w:rPr>
        <w:t>.</w:t>
      </w:r>
    </w:p>
    <w:p w:rsidR="00597F1F" w:rsidRDefault="00597F1F" w:rsidP="00696256">
      <w:pPr>
        <w:numPr>
          <w:ilvl w:val="0"/>
          <w:numId w:val="11"/>
        </w:numPr>
        <w:autoSpaceDE w:val="0"/>
        <w:autoSpaceDN w:val="0"/>
        <w:adjustRightInd w:val="0"/>
        <w:jc w:val="both"/>
        <w:rPr>
          <w:rFonts w:eastAsia="標楷體"/>
          <w:kern w:val="0"/>
          <w:sz w:val="20"/>
          <w:szCs w:val="16"/>
        </w:rPr>
      </w:pPr>
      <w:r>
        <w:rPr>
          <w:rFonts w:eastAsia="標楷體" w:hint="eastAsia"/>
          <w:kern w:val="0"/>
          <w:sz w:val="20"/>
          <w:szCs w:val="16"/>
        </w:rPr>
        <w:t>維基百科</w:t>
      </w:r>
      <w:r>
        <w:rPr>
          <w:rFonts w:eastAsia="標楷體"/>
          <w:kern w:val="0"/>
          <w:sz w:val="20"/>
          <w:szCs w:val="16"/>
        </w:rPr>
        <w:t>, “</w:t>
      </w:r>
      <w:r w:rsidRPr="003867A4">
        <w:rPr>
          <w:rFonts w:eastAsia="標楷體" w:hint="eastAsia"/>
          <w:kern w:val="0"/>
          <w:sz w:val="20"/>
          <w:szCs w:val="16"/>
        </w:rPr>
        <w:t>開放資料</w:t>
      </w:r>
      <w:r>
        <w:rPr>
          <w:rFonts w:eastAsia="標楷體"/>
          <w:kern w:val="0"/>
          <w:sz w:val="20"/>
          <w:szCs w:val="16"/>
        </w:rPr>
        <w:t xml:space="preserve">,” </w:t>
      </w:r>
      <w:hyperlink r:id="rId143" w:history="1">
        <w:r w:rsidRPr="00F83399">
          <w:rPr>
            <w:rStyle w:val="aa"/>
            <w:rFonts w:eastAsia="標楷體"/>
            <w:kern w:val="0"/>
            <w:sz w:val="20"/>
            <w:szCs w:val="16"/>
          </w:rPr>
          <w:t>http://zh.wikipedia.org/wiki/</w:t>
        </w:r>
        <w:r w:rsidRPr="00F83399">
          <w:rPr>
            <w:rStyle w:val="aa"/>
            <w:rFonts w:eastAsia="標楷體" w:hint="eastAsia"/>
            <w:kern w:val="0"/>
            <w:sz w:val="20"/>
            <w:szCs w:val="16"/>
          </w:rPr>
          <w:t>開放資料</w:t>
        </w:r>
        <w:r w:rsidRPr="00F83399">
          <w:rPr>
            <w:rStyle w:val="aa"/>
            <w:rFonts w:eastAsia="標楷體"/>
            <w:kern w:val="0"/>
            <w:sz w:val="20"/>
            <w:szCs w:val="16"/>
          </w:rPr>
          <w:t>,</w:t>
        </w:r>
        <w:r w:rsidRPr="00F83399">
          <w:rPr>
            <w:rStyle w:val="aa"/>
            <w:rFonts w:eastAsia="標楷體" w:hint="eastAsia"/>
            <w:kern w:val="0"/>
            <w:sz w:val="20"/>
            <w:szCs w:val="16"/>
          </w:rPr>
          <w:t>2014</w:t>
        </w:r>
      </w:hyperlink>
      <w:r>
        <w:rPr>
          <w:rFonts w:eastAsia="標楷體"/>
          <w:kern w:val="0"/>
          <w:sz w:val="20"/>
          <w:szCs w:val="16"/>
        </w:rPr>
        <w:t>.</w:t>
      </w:r>
    </w:p>
    <w:p w:rsidR="00597F1F" w:rsidRDefault="00597F1F" w:rsidP="00696256">
      <w:pPr>
        <w:numPr>
          <w:ilvl w:val="0"/>
          <w:numId w:val="11"/>
        </w:numPr>
        <w:autoSpaceDE w:val="0"/>
        <w:autoSpaceDN w:val="0"/>
        <w:adjustRightInd w:val="0"/>
        <w:jc w:val="both"/>
        <w:rPr>
          <w:rFonts w:eastAsia="標楷體"/>
          <w:sz w:val="20"/>
        </w:rPr>
      </w:pPr>
      <w:r w:rsidRPr="0026064E">
        <w:rPr>
          <w:rFonts w:eastAsia="標楷體" w:hint="eastAsia"/>
          <w:kern w:val="0"/>
          <w:sz w:val="20"/>
          <w:szCs w:val="16"/>
        </w:rPr>
        <w:t>蕭景燈</w:t>
      </w:r>
      <w:r>
        <w:rPr>
          <w:rFonts w:eastAsia="標楷體"/>
          <w:kern w:val="0"/>
          <w:sz w:val="20"/>
          <w:szCs w:val="16"/>
        </w:rPr>
        <w:t>, “</w:t>
      </w:r>
      <w:r w:rsidRPr="0026064E">
        <w:rPr>
          <w:rFonts w:eastAsia="標楷體" w:hint="eastAsia"/>
          <w:kern w:val="0"/>
          <w:sz w:val="20"/>
          <w:szCs w:val="16"/>
        </w:rPr>
        <w:t>資料開放發展現況與展望</w:t>
      </w:r>
      <w:r>
        <w:rPr>
          <w:rFonts w:eastAsia="標楷體"/>
          <w:kern w:val="0"/>
          <w:sz w:val="20"/>
          <w:szCs w:val="16"/>
        </w:rPr>
        <w:t xml:space="preserve">,” </w:t>
      </w:r>
      <w:r w:rsidRPr="0026064E">
        <w:rPr>
          <w:rFonts w:eastAsia="標楷體" w:hint="eastAsia"/>
          <w:i/>
          <w:iCs/>
          <w:kern w:val="0"/>
          <w:sz w:val="20"/>
          <w:szCs w:val="16"/>
        </w:rPr>
        <w:t>研考雙月刊</w:t>
      </w:r>
      <w:r>
        <w:rPr>
          <w:rFonts w:eastAsia="標楷體"/>
          <w:kern w:val="0"/>
          <w:sz w:val="20"/>
        </w:rPr>
        <w:t xml:space="preserve">, </w:t>
      </w:r>
      <w:r w:rsidRPr="0026064E">
        <w:rPr>
          <w:rFonts w:eastAsia="標楷體" w:hint="eastAsia"/>
          <w:kern w:val="0"/>
          <w:sz w:val="20"/>
        </w:rPr>
        <w:t>36</w:t>
      </w:r>
      <w:r w:rsidRPr="0026064E">
        <w:rPr>
          <w:rFonts w:eastAsia="標楷體" w:hint="eastAsia"/>
          <w:kern w:val="0"/>
          <w:sz w:val="20"/>
        </w:rPr>
        <w:t>卷</w:t>
      </w:r>
      <w:r w:rsidRPr="0026064E">
        <w:rPr>
          <w:rFonts w:eastAsia="標楷體" w:hint="eastAsia"/>
          <w:kern w:val="0"/>
          <w:sz w:val="20"/>
        </w:rPr>
        <w:t>4</w:t>
      </w:r>
      <w:r w:rsidRPr="0026064E">
        <w:rPr>
          <w:rFonts w:eastAsia="標楷體" w:hint="eastAsia"/>
          <w:kern w:val="0"/>
          <w:sz w:val="20"/>
        </w:rPr>
        <w:t>期</w:t>
      </w:r>
      <w:r>
        <w:rPr>
          <w:rFonts w:eastAsia="標楷體"/>
          <w:kern w:val="0"/>
          <w:sz w:val="20"/>
        </w:rPr>
        <w:t xml:space="preserve">, </w:t>
      </w:r>
      <w:r w:rsidRPr="0026064E">
        <w:rPr>
          <w:rFonts w:eastAsia="標楷體"/>
          <w:kern w:val="0"/>
          <w:sz w:val="20"/>
        </w:rPr>
        <w:t>P22 - 38</w:t>
      </w:r>
      <w:r>
        <w:rPr>
          <w:rFonts w:eastAsia="標楷體"/>
          <w:kern w:val="0"/>
          <w:sz w:val="20"/>
        </w:rPr>
        <w:t>.</w:t>
      </w:r>
      <w:r w:rsidRPr="0026064E">
        <w:t xml:space="preserve"> </w:t>
      </w:r>
      <w:r w:rsidRPr="0026064E">
        <w:rPr>
          <w:rFonts w:eastAsia="標楷體"/>
          <w:kern w:val="0"/>
          <w:sz w:val="20"/>
        </w:rPr>
        <w:t>2012 / 08 / 01</w:t>
      </w:r>
    </w:p>
    <w:p w:rsidR="00597F1F" w:rsidRDefault="00597F1F">
      <w:pPr>
        <w:widowControl/>
        <w:rPr>
          <w:rFonts w:ascii="標楷體" w:eastAsia="標楷體" w:hAnsi="標楷體"/>
          <w:sz w:val="28"/>
        </w:rPr>
        <w:sectPr w:rsidR="00597F1F" w:rsidSect="00597F1F">
          <w:type w:val="continuous"/>
          <w:pgSz w:w="11906" w:h="16838"/>
          <w:pgMar w:top="1440" w:right="1800" w:bottom="1440" w:left="1800" w:header="851" w:footer="992" w:gutter="0"/>
          <w:cols w:num="2" w:space="425"/>
          <w:titlePg/>
          <w:docGrid w:type="lines" w:linePitch="360"/>
        </w:sectPr>
      </w:pPr>
    </w:p>
    <w:p w:rsidR="006B6A91" w:rsidRPr="00E77E11" w:rsidRDefault="006B6A91" w:rsidP="00E77E11">
      <w:pPr>
        <w:pStyle w:val="1"/>
        <w:spacing w:beforeLines="50" w:afterLines="50" w:line="500" w:lineRule="exact"/>
        <w:rPr>
          <w:rFonts w:ascii="標楷體" w:eastAsia="標楷體" w:hAnsi="標楷體"/>
          <w:sz w:val="28"/>
        </w:rPr>
      </w:pPr>
      <w:bookmarkStart w:id="130" w:name="_Toc413916251"/>
      <w:r w:rsidRPr="00E77E11">
        <w:rPr>
          <w:rFonts w:ascii="標楷體" w:eastAsia="標楷體" w:hAnsi="標楷體"/>
          <w:sz w:val="28"/>
        </w:rPr>
        <w:lastRenderedPageBreak/>
        <w:t>EA</w:t>
      </w:r>
      <w:r w:rsidRPr="00E77E11">
        <w:rPr>
          <w:rFonts w:ascii="標楷體" w:eastAsia="標楷體" w:hAnsi="標楷體" w:hint="eastAsia"/>
          <w:sz w:val="28"/>
        </w:rPr>
        <w:t>11：一個以手寫方式產生數位簽章的方法</w:t>
      </w:r>
      <w:bookmarkEnd w:id="130"/>
    </w:p>
    <w:p w:rsidR="006B6A91" w:rsidRPr="00CE370F" w:rsidRDefault="006B6A91" w:rsidP="00CE370F">
      <w:pPr>
        <w:pStyle w:val="2"/>
        <w:spacing w:line="500" w:lineRule="exact"/>
        <w:jc w:val="right"/>
        <w:rPr>
          <w:rFonts w:ascii="標楷體" w:eastAsia="標楷體" w:hAnsi="標楷體"/>
          <w:b w:val="0"/>
          <w:sz w:val="28"/>
        </w:rPr>
      </w:pPr>
      <w:bookmarkStart w:id="131" w:name="_Toc413915939"/>
      <w:bookmarkStart w:id="132" w:name="_Toc413916057"/>
      <w:bookmarkStart w:id="133" w:name="_Toc413916252"/>
      <w:r w:rsidRPr="00CE370F">
        <w:rPr>
          <w:rFonts w:ascii="標楷體" w:eastAsia="標楷體" w:hAnsi="標楷體" w:hint="eastAsia"/>
          <w:b w:val="0"/>
          <w:sz w:val="28"/>
        </w:rPr>
        <w:t>謝濱燦, 林文松</w:t>
      </w:r>
      <w:bookmarkEnd w:id="131"/>
      <w:bookmarkEnd w:id="132"/>
      <w:bookmarkEnd w:id="133"/>
    </w:p>
    <w:p w:rsidR="002845DF" w:rsidRDefault="002845DF" w:rsidP="006B6A91">
      <w:pPr>
        <w:spacing w:line="500" w:lineRule="exact"/>
        <w:jc w:val="right"/>
        <w:rPr>
          <w:rFonts w:ascii="標楷體" w:eastAsia="標楷體" w:hAnsi="標楷體"/>
          <w:sz w:val="28"/>
        </w:rPr>
      </w:pPr>
      <w:r w:rsidRPr="002845DF">
        <w:rPr>
          <w:rFonts w:ascii="標楷體" w:eastAsia="標楷體" w:hAnsi="標楷體" w:hint="eastAsia"/>
          <w:sz w:val="28"/>
        </w:rPr>
        <w:t>德明財經科技大學資訊管理系</w:t>
      </w:r>
    </w:p>
    <w:p w:rsidR="006B6A91" w:rsidRDefault="006B6A91" w:rsidP="006B6A91">
      <w:pPr>
        <w:spacing w:line="500" w:lineRule="exact"/>
        <w:jc w:val="right"/>
        <w:rPr>
          <w:rFonts w:ascii="標楷體" w:eastAsia="標楷體" w:hAnsi="標楷體"/>
          <w:sz w:val="28"/>
        </w:rPr>
      </w:pPr>
      <w:r w:rsidRPr="006B6A91">
        <w:rPr>
          <w:rFonts w:ascii="標楷體" w:eastAsia="標楷體" w:hAnsi="標楷體"/>
          <w:sz w:val="28"/>
        </w:rPr>
        <w:lastRenderedPageBreak/>
        <w:t>bintsan@takming.edu.tw</w:t>
      </w:r>
    </w:p>
    <w:p w:rsidR="00597F1F" w:rsidRDefault="00597F1F" w:rsidP="00597F1F">
      <w:pPr>
        <w:jc w:val="center"/>
        <w:rPr>
          <w:rFonts w:eastAsia="標楷體"/>
          <w:b/>
          <w:sz w:val="20"/>
        </w:rPr>
        <w:sectPr w:rsidR="00597F1F" w:rsidSect="003550E0">
          <w:type w:val="continuous"/>
          <w:pgSz w:w="11906" w:h="16838"/>
          <w:pgMar w:top="1440" w:right="1800" w:bottom="1440" w:left="1800" w:header="851" w:footer="992" w:gutter="0"/>
          <w:cols w:space="425"/>
          <w:titlePg/>
          <w:docGrid w:type="lines" w:linePitch="360"/>
        </w:sectPr>
      </w:pPr>
    </w:p>
    <w:p w:rsidR="00597F1F" w:rsidRDefault="00597F1F" w:rsidP="00597F1F">
      <w:pPr>
        <w:jc w:val="center"/>
        <w:rPr>
          <w:rFonts w:eastAsia="標楷體"/>
          <w:b/>
          <w:sz w:val="20"/>
        </w:rPr>
      </w:pPr>
      <w:r>
        <w:rPr>
          <w:rFonts w:eastAsia="標楷體" w:hint="eastAsia"/>
          <w:b/>
          <w:sz w:val="20"/>
        </w:rPr>
        <w:lastRenderedPageBreak/>
        <w:t>摘</w:t>
      </w:r>
      <w:r>
        <w:rPr>
          <w:rFonts w:eastAsia="標楷體" w:hint="eastAsia"/>
          <w:b/>
          <w:sz w:val="20"/>
        </w:rPr>
        <w:t xml:space="preserve">  </w:t>
      </w:r>
      <w:r>
        <w:rPr>
          <w:rFonts w:eastAsia="標楷體" w:hint="eastAsia"/>
          <w:b/>
          <w:sz w:val="20"/>
        </w:rPr>
        <w:t>要</w:t>
      </w:r>
    </w:p>
    <w:p w:rsidR="00597F1F" w:rsidRDefault="00597F1F" w:rsidP="00597F1F">
      <w:pPr>
        <w:jc w:val="center"/>
        <w:rPr>
          <w:rFonts w:eastAsia="標楷體"/>
          <w:b/>
          <w:sz w:val="20"/>
        </w:rPr>
      </w:pPr>
    </w:p>
    <w:p w:rsidR="00597F1F" w:rsidRPr="00CF0016" w:rsidRDefault="00597F1F" w:rsidP="00597F1F">
      <w:pPr>
        <w:ind w:firstLine="480"/>
        <w:jc w:val="both"/>
        <w:rPr>
          <w:rFonts w:eastAsia="標楷體"/>
          <w:sz w:val="20"/>
        </w:rPr>
      </w:pPr>
      <w:r>
        <w:rPr>
          <w:rFonts w:eastAsia="標楷體" w:hint="eastAsia"/>
          <w:sz w:val="20"/>
        </w:rPr>
        <w:t>網際網路普及，使著網路上的服務更加多元化，犯罪型態也因此發生了極大的改變，在網路上的資料、資產，時而發生被他人竊取或是被冒用身份等事件。因此，網路上應用密碼學，針對電子文件加密，有些密碼演算法在加密時需要以個人的私鑰當成演算參數才得以取得數位簽章。因此使用者就必需隨身攜帶私鑰備用，這也會讓此加密機制產生風險及不便性。本研究提出應用類神經網路，對手寫簽名真偽予以判斷。為真者，再予產生數位簽章。可以改善使用硬體存放</w:t>
      </w:r>
      <w:r w:rsidRPr="00796466">
        <w:rPr>
          <w:rFonts w:eastAsia="標楷體"/>
          <w:color w:val="0000FF"/>
          <w:sz w:val="20"/>
        </w:rPr>
        <w:t>私鑰</w:t>
      </w:r>
      <w:r>
        <w:rPr>
          <w:rFonts w:eastAsia="標楷體" w:hint="eastAsia"/>
          <w:sz w:val="20"/>
        </w:rPr>
        <w:t>的不便、</w:t>
      </w:r>
      <w:r w:rsidRPr="00796466">
        <w:rPr>
          <w:rFonts w:eastAsia="標楷體"/>
          <w:color w:val="0000FF"/>
          <w:sz w:val="20"/>
        </w:rPr>
        <w:t>私鑰</w:t>
      </w:r>
      <w:r>
        <w:rPr>
          <w:rFonts w:eastAsia="標楷體" w:hint="eastAsia"/>
          <w:sz w:val="20"/>
        </w:rPr>
        <w:t>被竊取及密碼被破解的風險，並以個人手寫簽名的獨特性強化資訊安全的強度。</w:t>
      </w:r>
    </w:p>
    <w:p w:rsidR="00597F1F" w:rsidRPr="00CF0016" w:rsidRDefault="00597F1F" w:rsidP="00597F1F">
      <w:pPr>
        <w:rPr>
          <w:rFonts w:eastAsia="標楷體"/>
          <w:sz w:val="20"/>
        </w:rPr>
      </w:pPr>
    </w:p>
    <w:p w:rsidR="00597F1F" w:rsidRPr="00CF0016" w:rsidRDefault="00597F1F" w:rsidP="00597F1F">
      <w:pPr>
        <w:rPr>
          <w:rFonts w:eastAsia="標楷體"/>
          <w:sz w:val="20"/>
        </w:rPr>
      </w:pPr>
      <w:r w:rsidRPr="00CF0016">
        <w:rPr>
          <w:rFonts w:eastAsia="標楷體"/>
          <w:sz w:val="20"/>
        </w:rPr>
        <w:t>關鍵詞：手寫簽名、</w:t>
      </w:r>
      <w:bookmarkStart w:id="134" w:name="OLE_LINK18"/>
      <w:bookmarkStart w:id="135" w:name="OLE_LINK19"/>
      <w:r w:rsidRPr="00CF0016">
        <w:rPr>
          <w:rFonts w:eastAsia="標楷體"/>
          <w:sz w:val="20"/>
        </w:rPr>
        <w:t>類神經網路</w:t>
      </w:r>
      <w:bookmarkEnd w:id="134"/>
      <w:bookmarkEnd w:id="135"/>
      <w:r w:rsidRPr="00CF0016">
        <w:rPr>
          <w:rFonts w:eastAsia="標楷體"/>
          <w:sz w:val="20"/>
        </w:rPr>
        <w:t>、</w:t>
      </w:r>
      <w:bookmarkStart w:id="136" w:name="OLE_LINK20"/>
      <w:r w:rsidRPr="00CF0016">
        <w:rPr>
          <w:rFonts w:eastAsia="標楷體"/>
          <w:sz w:val="20"/>
        </w:rPr>
        <w:t>數位簽章</w:t>
      </w:r>
      <w:bookmarkEnd w:id="136"/>
      <w:r w:rsidRPr="00CF0016">
        <w:rPr>
          <w:rFonts w:eastAsia="標楷體"/>
          <w:sz w:val="20"/>
        </w:rPr>
        <w:t>、</w:t>
      </w:r>
      <w:bookmarkStart w:id="137" w:name="OLE_LINK21"/>
      <w:bookmarkStart w:id="138" w:name="OLE_LINK22"/>
      <w:r w:rsidRPr="00CF0016">
        <w:rPr>
          <w:rFonts w:eastAsia="標楷體"/>
          <w:sz w:val="20"/>
        </w:rPr>
        <w:t>資訊安全</w:t>
      </w:r>
      <w:bookmarkEnd w:id="137"/>
      <w:bookmarkEnd w:id="138"/>
      <w:r w:rsidRPr="00CF0016">
        <w:rPr>
          <w:rFonts w:eastAsia="標楷體"/>
          <w:sz w:val="20"/>
        </w:rPr>
        <w:t>。</w:t>
      </w:r>
    </w:p>
    <w:p w:rsidR="00597F1F" w:rsidRPr="00CF0016" w:rsidRDefault="00597F1F" w:rsidP="00597F1F">
      <w:pPr>
        <w:rPr>
          <w:rFonts w:eastAsia="標楷體"/>
          <w:sz w:val="20"/>
        </w:rPr>
      </w:pPr>
    </w:p>
    <w:p w:rsidR="00597F1F" w:rsidRPr="00CF0016" w:rsidRDefault="00597F1F" w:rsidP="00597F1F">
      <w:pPr>
        <w:rPr>
          <w:rFonts w:eastAsia="標楷體"/>
          <w:b/>
          <w:sz w:val="20"/>
        </w:rPr>
      </w:pPr>
      <w:r w:rsidRPr="00CF0016">
        <w:rPr>
          <w:rFonts w:eastAsia="標楷體"/>
          <w:b/>
          <w:sz w:val="20"/>
        </w:rPr>
        <w:t>一、緒論</w:t>
      </w:r>
    </w:p>
    <w:p w:rsidR="00597F1F" w:rsidRPr="00CF0016" w:rsidRDefault="00597F1F" w:rsidP="00597F1F">
      <w:pPr>
        <w:jc w:val="both"/>
        <w:rPr>
          <w:rFonts w:eastAsia="標楷體"/>
          <w:sz w:val="20"/>
        </w:rPr>
      </w:pPr>
      <w:r w:rsidRPr="00CF0016">
        <w:rPr>
          <w:rFonts w:eastAsia="標楷體"/>
          <w:sz w:val="20"/>
        </w:rPr>
        <w:tab/>
      </w:r>
      <w:r w:rsidRPr="00CF0016">
        <w:rPr>
          <w:rFonts w:eastAsia="標楷體"/>
          <w:sz w:val="20"/>
        </w:rPr>
        <w:t>本研究之目的在提升現行公開</w:t>
      </w:r>
      <w:r w:rsidRPr="00CF0016">
        <w:rPr>
          <w:rFonts w:eastAsia="標楷體"/>
          <w:color w:val="0000FF"/>
          <w:sz w:val="20"/>
        </w:rPr>
        <w:t>金鑰基礎建設</w:t>
      </w:r>
      <w:r w:rsidRPr="00CF0016">
        <w:rPr>
          <w:rFonts w:eastAsia="標楷體"/>
          <w:color w:val="0000FF"/>
          <w:sz w:val="20"/>
        </w:rPr>
        <w:t>(PKI)</w:t>
      </w:r>
      <w:r w:rsidRPr="00CF0016">
        <w:rPr>
          <w:rFonts w:eastAsia="標楷體"/>
          <w:sz w:val="20"/>
        </w:rPr>
        <w:t>中的私鑰使用認證及其安全性。以手寫簽章來產生</w:t>
      </w:r>
      <w:r w:rsidRPr="00CF0016">
        <w:rPr>
          <w:rFonts w:eastAsia="標楷體"/>
          <w:color w:val="0000FF"/>
          <w:sz w:val="20"/>
        </w:rPr>
        <w:t>私密金鑰</w:t>
      </w:r>
      <w:r w:rsidRPr="00CF0016">
        <w:rPr>
          <w:rFonts w:eastAsia="標楷體"/>
          <w:sz w:val="20"/>
        </w:rPr>
        <w:t>並且可用以進行數位簽章，以固定之公開金鑰進行驗證。或是以手寫簽名來產生私密金鑰以便對密文進行解密。</w:t>
      </w:r>
    </w:p>
    <w:p w:rsidR="00597F1F" w:rsidRPr="00CF0016" w:rsidRDefault="00597F1F" w:rsidP="00597F1F">
      <w:pPr>
        <w:jc w:val="both"/>
        <w:rPr>
          <w:rFonts w:eastAsia="標楷體"/>
          <w:sz w:val="20"/>
        </w:rPr>
      </w:pPr>
      <w:r w:rsidRPr="00CF0016">
        <w:rPr>
          <w:rFonts w:eastAsia="標楷體"/>
          <w:sz w:val="20"/>
        </w:rPr>
        <w:tab/>
      </w:r>
      <w:r w:rsidRPr="003B1E92">
        <w:rPr>
          <w:rFonts w:eastAsia="標楷體"/>
          <w:color w:val="0000FF"/>
          <w:sz w:val="20"/>
        </w:rPr>
        <w:t>類神經網路</w:t>
      </w:r>
      <w:r w:rsidRPr="00CF0016">
        <w:rPr>
          <w:rFonts w:eastAsia="標楷體"/>
          <w:sz w:val="20"/>
        </w:rPr>
        <w:t>是一個仿</w:t>
      </w:r>
      <w:bookmarkStart w:id="139" w:name="OLE_LINK28"/>
      <w:bookmarkStart w:id="140" w:name="OLE_LINK29"/>
      <w:r w:rsidRPr="00CF0016">
        <w:rPr>
          <w:rFonts w:eastAsia="標楷體"/>
          <w:sz w:val="20"/>
        </w:rPr>
        <w:t>生物神經系統</w:t>
      </w:r>
      <w:bookmarkEnd w:id="139"/>
      <w:bookmarkEnd w:id="140"/>
      <w:r w:rsidRPr="00CF0016">
        <w:rPr>
          <w:rFonts w:eastAsia="標楷體"/>
          <w:sz w:val="20"/>
        </w:rPr>
        <w:t>的架構，</w:t>
      </w:r>
      <w:r w:rsidRPr="00CF0016">
        <w:rPr>
          <w:rFonts w:eastAsia="標楷體"/>
          <w:color w:val="0000FF"/>
          <w:sz w:val="20"/>
        </w:rPr>
        <w:t>生物神經系統</w:t>
      </w:r>
      <w:r w:rsidRPr="00CF0016">
        <w:rPr>
          <w:rFonts w:eastAsia="標楷體"/>
          <w:sz w:val="20"/>
        </w:rPr>
        <w:t>包含神</w:t>
      </w:r>
      <w:r w:rsidRPr="00CF0016">
        <w:rPr>
          <w:rFonts w:eastAsia="標楷體"/>
          <w:color w:val="0000FF"/>
          <w:sz w:val="20"/>
        </w:rPr>
        <w:t>經細胞核（</w:t>
      </w:r>
      <w:r w:rsidRPr="00CF0016">
        <w:rPr>
          <w:rFonts w:eastAsia="標楷體"/>
          <w:color w:val="0000FF"/>
          <w:sz w:val="20"/>
        </w:rPr>
        <w:t>Soma</w:t>
      </w:r>
      <w:r w:rsidRPr="00CF0016">
        <w:rPr>
          <w:rFonts w:eastAsia="標楷體"/>
          <w:color w:val="0000FF"/>
          <w:sz w:val="20"/>
        </w:rPr>
        <w:t>）</w:t>
      </w:r>
      <w:r w:rsidRPr="00CF0016">
        <w:rPr>
          <w:rFonts w:eastAsia="標楷體"/>
          <w:sz w:val="20"/>
        </w:rPr>
        <w:t>、</w:t>
      </w:r>
      <w:r w:rsidRPr="008C0DC7">
        <w:rPr>
          <w:rFonts w:eastAsia="標楷體"/>
          <w:color w:val="0000FF"/>
          <w:sz w:val="20"/>
        </w:rPr>
        <w:t>神經軸（</w:t>
      </w:r>
      <w:r w:rsidRPr="008C0DC7">
        <w:rPr>
          <w:rFonts w:eastAsia="標楷體"/>
          <w:color w:val="0000FF"/>
          <w:sz w:val="20"/>
        </w:rPr>
        <w:t>Axon</w:t>
      </w:r>
      <w:r w:rsidRPr="008C0DC7">
        <w:rPr>
          <w:rFonts w:eastAsia="標楷體"/>
          <w:color w:val="0000FF"/>
          <w:sz w:val="20"/>
        </w:rPr>
        <w:t>）</w:t>
      </w:r>
      <w:r w:rsidRPr="00CF0016">
        <w:rPr>
          <w:rFonts w:eastAsia="標楷體"/>
          <w:sz w:val="20"/>
        </w:rPr>
        <w:t>、</w:t>
      </w:r>
      <w:r w:rsidRPr="00CF0016">
        <w:rPr>
          <w:rFonts w:eastAsia="標楷體"/>
          <w:color w:val="0000FF"/>
          <w:sz w:val="20"/>
        </w:rPr>
        <w:t>神經樹（</w:t>
      </w:r>
      <w:r w:rsidRPr="00CF0016">
        <w:rPr>
          <w:rFonts w:eastAsia="標楷體"/>
          <w:color w:val="0000FF"/>
          <w:sz w:val="20"/>
        </w:rPr>
        <w:t>Dendrites</w:t>
      </w:r>
      <w:r w:rsidRPr="00CF0016">
        <w:rPr>
          <w:rFonts w:eastAsia="標楷體"/>
          <w:color w:val="0000FF"/>
          <w:sz w:val="20"/>
        </w:rPr>
        <w:t>）</w:t>
      </w:r>
      <w:r w:rsidRPr="00CF0016">
        <w:rPr>
          <w:rFonts w:eastAsia="標楷體"/>
          <w:sz w:val="20"/>
        </w:rPr>
        <w:t>、</w:t>
      </w:r>
      <w:r w:rsidRPr="00CF0016">
        <w:rPr>
          <w:rFonts w:eastAsia="標楷體"/>
          <w:color w:val="0000FF"/>
          <w:sz w:val="20"/>
        </w:rPr>
        <w:t>神經節（</w:t>
      </w:r>
      <w:r w:rsidRPr="00CF0016">
        <w:rPr>
          <w:rFonts w:eastAsia="標楷體"/>
          <w:color w:val="0000FF"/>
          <w:sz w:val="20"/>
        </w:rPr>
        <w:t>Synapses</w:t>
      </w:r>
      <w:r w:rsidRPr="00CF0016">
        <w:rPr>
          <w:rFonts w:eastAsia="標楷體"/>
          <w:color w:val="0000FF"/>
          <w:sz w:val="20"/>
        </w:rPr>
        <w:t>）</w:t>
      </w:r>
      <w:r w:rsidRPr="00CF0016">
        <w:rPr>
          <w:rFonts w:eastAsia="標楷體"/>
          <w:sz w:val="20"/>
        </w:rPr>
        <w:t>等四部分，有著大容量處理單元以及平行處理的能力，同一時間運算速度及記憶容量是數位電腦無法比擬的。</w:t>
      </w:r>
      <w:r w:rsidRPr="00CF0016">
        <w:rPr>
          <w:rFonts w:eastAsia="標楷體"/>
          <w:color w:val="0000FF"/>
          <w:sz w:val="20"/>
        </w:rPr>
        <w:t>類神經網路</w:t>
      </w:r>
      <w:r w:rsidRPr="00CF0016">
        <w:rPr>
          <w:rFonts w:eastAsia="標楷體"/>
          <w:sz w:val="20"/>
        </w:rPr>
        <w:t>具有平行處理、容錯特性、聯想記憶等特性，個人手簽名經由類神經網路的訓練後，可以記憶在網路之中進而達到判斷簽章真偽的特性。公開</w:t>
      </w:r>
      <w:r w:rsidRPr="00CF0016">
        <w:rPr>
          <w:rFonts w:eastAsia="標楷體"/>
          <w:color w:val="0000FF"/>
          <w:sz w:val="20"/>
        </w:rPr>
        <w:t>金鑰基礎建設</w:t>
      </w:r>
      <w:r w:rsidRPr="00CF0016">
        <w:rPr>
          <w:rFonts w:eastAsia="標楷體"/>
          <w:color w:val="0000FF"/>
          <w:sz w:val="20"/>
        </w:rPr>
        <w:t>(PKI)</w:t>
      </w:r>
      <w:r w:rsidRPr="00CF0016">
        <w:rPr>
          <w:rFonts w:eastAsia="標楷體"/>
          <w:sz w:val="20"/>
        </w:rPr>
        <w:t>將</w:t>
      </w:r>
      <w:r w:rsidRPr="006239BC">
        <w:rPr>
          <w:rFonts w:eastAsia="標楷體"/>
          <w:color w:val="0000FF"/>
          <w:sz w:val="20"/>
        </w:rPr>
        <w:t>私鑰</w:t>
      </w:r>
      <w:r w:rsidRPr="00CF0016">
        <w:rPr>
          <w:rFonts w:eastAsia="標楷體"/>
          <w:sz w:val="20"/>
        </w:rPr>
        <w:t>儲存於智慧卡，使</w:t>
      </w:r>
      <w:r w:rsidRPr="00CF0016">
        <w:rPr>
          <w:rFonts w:eastAsia="標楷體"/>
          <w:sz w:val="20"/>
        </w:rPr>
        <w:lastRenderedPageBreak/>
        <w:t>用時依使用者輸入的</w:t>
      </w:r>
      <w:r w:rsidRPr="0080268A">
        <w:rPr>
          <w:rFonts w:eastAsia="標楷體" w:hint="eastAsia"/>
          <w:color w:val="0000FF"/>
          <w:sz w:val="20"/>
        </w:rPr>
        <w:t>PIN(Personal Identification Number)</w:t>
      </w:r>
      <w:r w:rsidRPr="0080268A">
        <w:rPr>
          <w:rFonts w:eastAsia="標楷體" w:hint="eastAsia"/>
          <w:sz w:val="20"/>
        </w:rPr>
        <w:t xml:space="preserve"> </w:t>
      </w:r>
      <w:r w:rsidRPr="0080268A">
        <w:rPr>
          <w:rFonts w:eastAsia="標楷體" w:hint="eastAsia"/>
          <w:sz w:val="20"/>
        </w:rPr>
        <w:t>個人身份確認碼</w:t>
      </w:r>
      <w:r w:rsidRPr="00CF0016">
        <w:rPr>
          <w:rFonts w:eastAsia="標楷體"/>
          <w:sz w:val="20"/>
        </w:rPr>
        <w:t>來認證使用者，然而</w:t>
      </w:r>
      <w:r w:rsidRPr="006239BC">
        <w:rPr>
          <w:rFonts w:eastAsia="標楷體"/>
          <w:color w:val="0000FF"/>
          <w:sz w:val="20"/>
        </w:rPr>
        <w:t>PIN</w:t>
      </w:r>
      <w:r w:rsidRPr="00CF0016">
        <w:rPr>
          <w:rFonts w:eastAsia="標楷體"/>
          <w:sz w:val="20"/>
        </w:rPr>
        <w:t>容易被猜中，並不是十分的安全。</w:t>
      </w:r>
    </w:p>
    <w:p w:rsidR="00597F1F" w:rsidRPr="00CF0016" w:rsidRDefault="00597F1F" w:rsidP="00597F1F">
      <w:pPr>
        <w:jc w:val="both"/>
        <w:rPr>
          <w:rFonts w:eastAsia="標楷體"/>
          <w:sz w:val="20"/>
        </w:rPr>
      </w:pPr>
      <w:r w:rsidRPr="00CF0016">
        <w:rPr>
          <w:rFonts w:eastAsia="標楷體"/>
          <w:sz w:val="20"/>
        </w:rPr>
        <w:t xml:space="preserve">    </w:t>
      </w:r>
      <w:r w:rsidRPr="00CF0016">
        <w:rPr>
          <w:rFonts w:eastAsia="標楷體"/>
          <w:sz w:val="20"/>
        </w:rPr>
        <w:t>本研究利用</w:t>
      </w:r>
      <w:r w:rsidRPr="006239BC">
        <w:rPr>
          <w:rFonts w:eastAsia="標楷體"/>
          <w:color w:val="0000FF"/>
          <w:sz w:val="20"/>
        </w:rPr>
        <w:t>類神經網路</w:t>
      </w:r>
      <w:r w:rsidRPr="00CF0016">
        <w:rPr>
          <w:rFonts w:eastAsia="標楷體"/>
          <w:sz w:val="20"/>
        </w:rPr>
        <w:t>學習人類的手寫簽名特徵，判斷簽章之真偽。並利用類神經網路將簽章轉換為私密金鑰。並利用私密金鑰來進行文件的簽署，最後能讓固定的個人公開金鑰完成簽章驗證。</w:t>
      </w:r>
    </w:p>
    <w:p w:rsidR="00597F1F" w:rsidRPr="00CF0016" w:rsidRDefault="00597F1F" w:rsidP="00597F1F">
      <w:pPr>
        <w:jc w:val="both"/>
        <w:rPr>
          <w:rFonts w:eastAsia="標楷體"/>
          <w:sz w:val="20"/>
        </w:rPr>
      </w:pPr>
      <w:r w:rsidRPr="00CF0016">
        <w:rPr>
          <w:rFonts w:eastAsia="標楷體"/>
          <w:sz w:val="20"/>
        </w:rPr>
        <w:t>本研究之貢獻為：使用手寫簽名來產生數位簽章，除了保有原本數位簽章機制的安全性，還可強化私鑰使用時以</w:t>
      </w:r>
      <w:r w:rsidRPr="00CF0016">
        <w:rPr>
          <w:rFonts w:eastAsia="標楷體"/>
          <w:sz w:val="20"/>
        </w:rPr>
        <w:t>PIN</w:t>
      </w:r>
      <w:r w:rsidRPr="00CF0016">
        <w:rPr>
          <w:rFonts w:eastAsia="標楷體"/>
          <w:sz w:val="20"/>
        </w:rPr>
        <w:t>進行認證脆弱性。一、以手寫簽名對使用者進行認證較傳統以</w:t>
      </w:r>
      <w:r w:rsidRPr="00CF0016">
        <w:rPr>
          <w:rFonts w:eastAsia="標楷體"/>
          <w:sz w:val="20"/>
        </w:rPr>
        <w:t>PIN</w:t>
      </w:r>
      <w:r w:rsidRPr="00CF0016">
        <w:rPr>
          <w:rFonts w:eastAsia="標楷體"/>
          <w:sz w:val="20"/>
        </w:rPr>
        <w:t>碼對使用者進行認證具有較高的認證安全性。二、傳統私密金鑰儲存於智慧卡中，透過硬體的封裝保護之。然而隨科技進步難保日後能突破硬體保護而在未經認證情況下將</w:t>
      </w:r>
      <w:r w:rsidRPr="006239BC">
        <w:rPr>
          <w:rFonts w:eastAsia="標楷體"/>
          <w:color w:val="0000FF"/>
          <w:sz w:val="20"/>
        </w:rPr>
        <w:t>私鑰</w:t>
      </w:r>
      <w:r w:rsidRPr="00CF0016">
        <w:rPr>
          <w:rFonts w:eastAsia="標楷體"/>
          <w:sz w:val="20"/>
        </w:rPr>
        <w:t>自</w:t>
      </w:r>
      <w:r w:rsidRPr="00796466">
        <w:rPr>
          <w:rFonts w:eastAsia="標楷體"/>
          <w:color w:val="0000FF"/>
          <w:sz w:val="20"/>
        </w:rPr>
        <w:t>智慧卡</w:t>
      </w:r>
      <w:r w:rsidRPr="00CF0016">
        <w:rPr>
          <w:rFonts w:eastAsia="標楷體"/>
          <w:sz w:val="20"/>
        </w:rPr>
        <w:t>中取出。本研究可無需將私密金鑰儲存於硬體中，無需擔心私鑰被取出的問題。</w:t>
      </w:r>
    </w:p>
    <w:p w:rsidR="00597F1F" w:rsidRPr="00CF0016" w:rsidRDefault="00597F1F" w:rsidP="00597F1F">
      <w:pPr>
        <w:jc w:val="both"/>
        <w:rPr>
          <w:rFonts w:eastAsia="標楷體"/>
          <w:sz w:val="20"/>
        </w:rPr>
      </w:pPr>
      <w:r w:rsidRPr="00CF0016">
        <w:rPr>
          <w:rFonts w:eastAsia="標楷體"/>
          <w:b/>
          <w:sz w:val="20"/>
        </w:rPr>
        <w:t>二、文獻探討與相關技術</w:t>
      </w:r>
      <w:r w:rsidRPr="00CF0016">
        <w:rPr>
          <w:rFonts w:eastAsia="標楷體"/>
          <w:sz w:val="20"/>
        </w:rPr>
        <w:tab/>
      </w:r>
    </w:p>
    <w:p w:rsidR="00597F1F" w:rsidRPr="00CF0016" w:rsidRDefault="00597F1F" w:rsidP="00696256">
      <w:pPr>
        <w:numPr>
          <w:ilvl w:val="0"/>
          <w:numId w:val="21"/>
        </w:numPr>
        <w:jc w:val="both"/>
        <w:rPr>
          <w:rFonts w:eastAsia="標楷體"/>
          <w:sz w:val="20"/>
        </w:rPr>
      </w:pPr>
      <w:r w:rsidRPr="00CF0016">
        <w:rPr>
          <w:rFonts w:eastAsia="標楷體"/>
          <w:sz w:val="20"/>
        </w:rPr>
        <w:t>手寫簽名</w:t>
      </w:r>
    </w:p>
    <w:p w:rsidR="00597F1F" w:rsidRDefault="00597F1F" w:rsidP="00597F1F">
      <w:pPr>
        <w:ind w:firstLine="360"/>
        <w:jc w:val="both"/>
        <w:rPr>
          <w:rFonts w:eastAsia="標楷體"/>
          <w:sz w:val="20"/>
        </w:rPr>
      </w:pPr>
      <w:r>
        <w:rPr>
          <w:rFonts w:eastAsia="標楷體"/>
          <w:sz w:val="20"/>
        </w:rPr>
        <w:t>手寫簽名為一種生物特徵</w:t>
      </w:r>
      <w:r>
        <w:rPr>
          <w:rFonts w:eastAsia="標楷體" w:hint="eastAsia"/>
          <w:sz w:val="20"/>
        </w:rPr>
        <w:t>，</w:t>
      </w:r>
      <w:r w:rsidRPr="00CF0016">
        <w:rPr>
          <w:rFonts w:eastAsia="標楷體"/>
          <w:sz w:val="20"/>
        </w:rPr>
        <w:t>藉著手寫簽名的獨特性</w:t>
      </w:r>
      <w:r>
        <w:rPr>
          <w:rFonts w:eastAsia="標楷體"/>
          <w:sz w:val="20"/>
        </w:rPr>
        <w:t>，已被廣泛的使用在許多身分識別的應用上</w:t>
      </w:r>
      <w:r>
        <w:rPr>
          <w:rFonts w:eastAsia="標楷體" w:hint="eastAsia"/>
          <w:sz w:val="20"/>
        </w:rPr>
        <w:t>。</w:t>
      </w:r>
    </w:p>
    <w:p w:rsidR="00597F1F" w:rsidRDefault="00597F1F" w:rsidP="00597F1F">
      <w:pPr>
        <w:ind w:firstLine="360"/>
        <w:jc w:val="both"/>
        <w:rPr>
          <w:rFonts w:eastAsia="標楷體"/>
          <w:sz w:val="20"/>
        </w:rPr>
      </w:pPr>
      <w:r w:rsidRPr="00CF0016">
        <w:rPr>
          <w:rFonts w:eastAsia="標楷體"/>
          <w:sz w:val="20"/>
        </w:rPr>
        <w:t>近年來</w:t>
      </w:r>
      <w:r>
        <w:rPr>
          <w:rFonts w:eastAsia="標楷體" w:hint="eastAsia"/>
          <w:sz w:val="20"/>
        </w:rPr>
        <w:t>採用</w:t>
      </w:r>
      <w:r w:rsidRPr="00CF0016">
        <w:rPr>
          <w:rFonts w:eastAsia="標楷體"/>
          <w:sz w:val="20"/>
        </w:rPr>
        <w:t>類神經網路</w:t>
      </w:r>
      <w:r>
        <w:rPr>
          <w:rFonts w:eastAsia="標楷體"/>
          <w:sz w:val="20"/>
        </w:rPr>
        <w:t>為基礎的辨識工具</w:t>
      </w:r>
      <w:r>
        <w:rPr>
          <w:rFonts w:eastAsia="標楷體" w:hint="eastAsia"/>
          <w:sz w:val="20"/>
        </w:rPr>
        <w:t>逐漸</w:t>
      </w:r>
      <w:r>
        <w:rPr>
          <w:rFonts w:eastAsia="標楷體"/>
          <w:sz w:val="20"/>
        </w:rPr>
        <w:t>受到重視</w:t>
      </w:r>
      <w:r>
        <w:rPr>
          <w:rFonts w:eastAsia="標楷體" w:hint="eastAsia"/>
          <w:sz w:val="20"/>
        </w:rPr>
        <w:t>，</w:t>
      </w:r>
      <w:r>
        <w:rPr>
          <w:rFonts w:eastAsia="標楷體"/>
          <w:sz w:val="20"/>
        </w:rPr>
        <w:t>有許多研究</w:t>
      </w:r>
      <w:r>
        <w:rPr>
          <w:rFonts w:eastAsia="標楷體" w:hint="eastAsia"/>
          <w:sz w:val="20"/>
        </w:rPr>
        <w:t>利</w:t>
      </w:r>
      <w:r>
        <w:rPr>
          <w:rFonts w:eastAsia="標楷體"/>
          <w:sz w:val="20"/>
        </w:rPr>
        <w:t>用手</w:t>
      </w:r>
      <w:r>
        <w:rPr>
          <w:rFonts w:eastAsia="標楷體" w:hint="eastAsia"/>
          <w:sz w:val="20"/>
        </w:rPr>
        <w:t>寫</w:t>
      </w:r>
      <w:r>
        <w:rPr>
          <w:rFonts w:eastAsia="標楷體"/>
          <w:sz w:val="20"/>
        </w:rPr>
        <w:t>簽名來辨識個人身份</w:t>
      </w:r>
      <w:r>
        <w:rPr>
          <w:rFonts w:eastAsia="標楷體" w:hint="eastAsia"/>
          <w:sz w:val="20"/>
        </w:rPr>
        <w:t>，例如：</w:t>
      </w:r>
      <w:r w:rsidRPr="00CF0016">
        <w:rPr>
          <w:rFonts w:eastAsia="標楷體"/>
          <w:sz w:val="20"/>
        </w:rPr>
        <w:t>2004</w:t>
      </w:r>
      <w:r w:rsidRPr="00CF0016">
        <w:rPr>
          <w:rFonts w:eastAsia="標楷體"/>
          <w:sz w:val="20"/>
        </w:rPr>
        <w:t>年，</w:t>
      </w:r>
      <w:bookmarkStart w:id="141" w:name="OLE_LINK75"/>
      <w:bookmarkStart w:id="142" w:name="OLE_LINK76"/>
      <w:bookmarkStart w:id="143" w:name="OLE_LINK77"/>
      <w:r w:rsidRPr="00CF0016">
        <w:rPr>
          <w:rFonts w:eastAsia="標楷體"/>
          <w:sz w:val="20"/>
        </w:rPr>
        <w:t>林銀議</w:t>
      </w:r>
      <w:bookmarkEnd w:id="141"/>
      <w:bookmarkEnd w:id="142"/>
      <w:bookmarkEnd w:id="143"/>
      <w:r w:rsidRPr="00CF0016">
        <w:rPr>
          <w:rFonts w:eastAsia="標楷體"/>
          <w:sz w:val="20"/>
        </w:rPr>
        <w:t>等人提出以分流式</w:t>
      </w:r>
      <w:r w:rsidRPr="0080268A">
        <w:rPr>
          <w:rFonts w:eastAsia="標楷體"/>
          <w:color w:val="0000FF"/>
          <w:sz w:val="20"/>
        </w:rPr>
        <w:t>抑制類神經網路</w:t>
      </w:r>
      <w:r w:rsidRPr="0080268A">
        <w:rPr>
          <w:rFonts w:eastAsia="標楷體"/>
          <w:color w:val="0000FF"/>
          <w:sz w:val="20"/>
        </w:rPr>
        <w:t>(Shunting Inhibitory Neural Networks</w:t>
      </w:r>
      <w:r w:rsidRPr="0080268A">
        <w:rPr>
          <w:rFonts w:eastAsia="標楷體"/>
          <w:color w:val="0000FF"/>
          <w:sz w:val="20"/>
        </w:rPr>
        <w:t>，</w:t>
      </w:r>
      <w:r w:rsidRPr="0080268A">
        <w:rPr>
          <w:rFonts w:eastAsia="標楷體"/>
          <w:color w:val="0000FF"/>
          <w:sz w:val="20"/>
        </w:rPr>
        <w:t>SIANN)</w:t>
      </w:r>
      <w:r w:rsidRPr="00CF0016">
        <w:rPr>
          <w:rFonts w:eastAsia="標楷體"/>
          <w:sz w:val="20"/>
        </w:rPr>
        <w:t>、一般化</w:t>
      </w:r>
      <w:r w:rsidRPr="0080268A">
        <w:rPr>
          <w:rFonts w:eastAsia="標楷體"/>
          <w:color w:val="0000FF"/>
          <w:sz w:val="20"/>
        </w:rPr>
        <w:t>前饋式類神經網路</w:t>
      </w:r>
      <w:r w:rsidRPr="0080268A">
        <w:rPr>
          <w:rFonts w:eastAsia="標楷體"/>
          <w:color w:val="0000FF"/>
          <w:sz w:val="20"/>
        </w:rPr>
        <w:t>(Generalized Feedforward Neural Networks</w:t>
      </w:r>
      <w:r w:rsidRPr="0080268A">
        <w:rPr>
          <w:rFonts w:eastAsia="標楷體"/>
          <w:color w:val="0000FF"/>
          <w:sz w:val="20"/>
        </w:rPr>
        <w:t>，</w:t>
      </w:r>
      <w:r w:rsidRPr="0080268A">
        <w:rPr>
          <w:rFonts w:eastAsia="標楷體"/>
          <w:color w:val="0000FF"/>
          <w:sz w:val="20"/>
        </w:rPr>
        <w:t>GFNN)</w:t>
      </w:r>
      <w:r w:rsidRPr="00CF0016">
        <w:rPr>
          <w:rFonts w:eastAsia="標楷體"/>
          <w:sz w:val="20"/>
        </w:rPr>
        <w:t>等二種演算法，加上</w:t>
      </w:r>
      <w:r w:rsidRPr="0080268A">
        <w:rPr>
          <w:rFonts w:eastAsia="標楷體"/>
          <w:color w:val="0000FF"/>
          <w:sz w:val="20"/>
        </w:rPr>
        <w:t>倒傳遞演算法</w:t>
      </w:r>
      <w:r>
        <w:rPr>
          <w:rFonts w:eastAsia="標楷體"/>
          <w:color w:val="0000FF"/>
          <w:sz w:val="20"/>
        </w:rPr>
        <w:t>(Back-</w:t>
      </w:r>
      <w:r>
        <w:rPr>
          <w:rFonts w:eastAsia="標楷體" w:hint="eastAsia"/>
          <w:color w:val="0000FF"/>
          <w:sz w:val="20"/>
        </w:rPr>
        <w:t>p</w:t>
      </w:r>
      <w:r w:rsidRPr="0080268A">
        <w:rPr>
          <w:rFonts w:eastAsia="標楷體"/>
          <w:color w:val="0000FF"/>
          <w:sz w:val="20"/>
        </w:rPr>
        <w:t>ropagation Network)</w:t>
      </w:r>
      <w:r w:rsidRPr="00CF0016">
        <w:rPr>
          <w:rFonts w:eastAsia="標楷體"/>
          <w:sz w:val="20"/>
        </w:rPr>
        <w:t>來進行手寫數字辨識之研究，再將得到的結果與多層感知器</w:t>
      </w:r>
      <w:r>
        <w:rPr>
          <w:rFonts w:eastAsia="標楷體"/>
          <w:sz w:val="20"/>
        </w:rPr>
        <w:t>產出</w:t>
      </w:r>
      <w:r>
        <w:rPr>
          <w:rFonts w:eastAsia="標楷體" w:hint="eastAsia"/>
          <w:sz w:val="20"/>
        </w:rPr>
        <w:t>結</w:t>
      </w:r>
      <w:r w:rsidRPr="00CF0016">
        <w:rPr>
          <w:rFonts w:eastAsia="標楷體"/>
          <w:sz w:val="20"/>
        </w:rPr>
        <w:t>果進行比較，驗證其提出的演算法</w:t>
      </w:r>
      <w:r>
        <w:rPr>
          <w:rFonts w:eastAsia="標楷體" w:hint="eastAsia"/>
          <w:sz w:val="20"/>
        </w:rPr>
        <w:t>具</w:t>
      </w:r>
      <w:r>
        <w:rPr>
          <w:rFonts w:eastAsia="標楷體"/>
          <w:sz w:val="20"/>
        </w:rPr>
        <w:t>有</w:t>
      </w:r>
      <w:r w:rsidRPr="00CF0016">
        <w:rPr>
          <w:rFonts w:eastAsia="標楷體"/>
          <w:sz w:val="20"/>
        </w:rPr>
        <w:t>高辨識率及實用性</w:t>
      </w:r>
      <w:r w:rsidRPr="00CF0016">
        <w:rPr>
          <w:rFonts w:eastAsia="標楷體"/>
          <w:sz w:val="20"/>
        </w:rPr>
        <w:t>[</w:t>
      </w:r>
      <w:r>
        <w:rPr>
          <w:rFonts w:eastAsia="標楷體" w:hint="eastAsia"/>
          <w:sz w:val="20"/>
        </w:rPr>
        <w:t>2</w:t>
      </w:r>
      <w:r w:rsidRPr="00CF0016">
        <w:rPr>
          <w:rFonts w:eastAsia="標楷體"/>
          <w:sz w:val="20"/>
        </w:rPr>
        <w:t>]</w:t>
      </w:r>
      <w:r w:rsidRPr="00CF0016">
        <w:rPr>
          <w:rFonts w:eastAsia="標楷體"/>
          <w:sz w:val="20"/>
        </w:rPr>
        <w:t>。</w:t>
      </w:r>
      <w:r w:rsidRPr="00CF0016">
        <w:rPr>
          <w:rFonts w:eastAsia="標楷體"/>
          <w:sz w:val="20"/>
        </w:rPr>
        <w:t xml:space="preserve"> 2008</w:t>
      </w:r>
      <w:r w:rsidRPr="00CF0016">
        <w:rPr>
          <w:rFonts w:eastAsia="標楷體"/>
          <w:sz w:val="20"/>
        </w:rPr>
        <w:t>年，李偉誌、葉經緯、王進賢，應用體感裝置相同原</w:t>
      </w:r>
      <w:r w:rsidRPr="00CF0016">
        <w:rPr>
          <w:rFonts w:eastAsia="標楷體"/>
          <w:sz w:val="20"/>
        </w:rPr>
        <w:lastRenderedPageBreak/>
        <w:t>理的加速度感測器，來擷取出</w:t>
      </w:r>
      <w:r w:rsidRPr="00CF0016">
        <w:rPr>
          <w:rFonts w:eastAsia="標楷體"/>
          <w:sz w:val="20"/>
        </w:rPr>
        <w:t>8</w:t>
      </w:r>
      <w:r w:rsidRPr="00CF0016">
        <w:rPr>
          <w:rFonts w:eastAsia="標楷體"/>
          <w:sz w:val="20"/>
        </w:rPr>
        <w:t>種手寫簽名的特徵值。這使得使用者要手寫簽名的時間及地點受到了限制，投入運作後的硬體設備的功能及產出結果是否一致令人懷疑</w:t>
      </w:r>
      <w:r w:rsidRPr="00CF0016">
        <w:rPr>
          <w:rFonts w:eastAsia="標楷體"/>
          <w:sz w:val="20"/>
        </w:rPr>
        <w:t>[</w:t>
      </w:r>
      <w:r>
        <w:rPr>
          <w:rFonts w:eastAsia="標楷體" w:hint="eastAsia"/>
          <w:sz w:val="20"/>
        </w:rPr>
        <w:t>3</w:t>
      </w:r>
      <w:r w:rsidRPr="00CF0016">
        <w:rPr>
          <w:rFonts w:eastAsia="標楷體"/>
          <w:sz w:val="20"/>
        </w:rPr>
        <w:t>]</w:t>
      </w:r>
      <w:r w:rsidRPr="00CF0016">
        <w:rPr>
          <w:rFonts w:eastAsia="標楷體"/>
          <w:sz w:val="20"/>
        </w:rPr>
        <w:t>。</w:t>
      </w:r>
      <w:r w:rsidRPr="00CF0016">
        <w:rPr>
          <w:rFonts w:eastAsia="標楷體"/>
          <w:sz w:val="20"/>
        </w:rPr>
        <w:t>2010</w:t>
      </w:r>
      <w:bookmarkStart w:id="144" w:name="OLE_LINK127"/>
      <w:bookmarkStart w:id="145" w:name="OLE_LINK128"/>
      <w:bookmarkStart w:id="146" w:name="OLE_LINK129"/>
      <w:bookmarkStart w:id="147" w:name="OLE_LINK130"/>
      <w:r w:rsidRPr="00CF0016">
        <w:rPr>
          <w:rFonts w:eastAsia="標楷體"/>
          <w:sz w:val="20"/>
        </w:rPr>
        <w:t>年</w:t>
      </w:r>
      <w:bookmarkEnd w:id="144"/>
      <w:bookmarkEnd w:id="145"/>
      <w:bookmarkEnd w:id="146"/>
      <w:bookmarkEnd w:id="147"/>
      <w:r w:rsidRPr="00CF0016">
        <w:rPr>
          <w:rFonts w:eastAsia="標楷體"/>
          <w:sz w:val="20"/>
        </w:rPr>
        <w:t>，何姿燕提出</w:t>
      </w:r>
      <w:r>
        <w:rPr>
          <w:rFonts w:eastAsia="標楷體" w:hint="eastAsia"/>
          <w:sz w:val="20"/>
        </w:rPr>
        <w:t>以</w:t>
      </w:r>
      <w:r w:rsidRPr="00CF0016">
        <w:rPr>
          <w:rFonts w:eastAsia="標楷體"/>
          <w:sz w:val="20"/>
        </w:rPr>
        <w:t>下筆</w:t>
      </w:r>
      <w:r>
        <w:rPr>
          <w:rFonts w:eastAsia="標楷體" w:hint="eastAsia"/>
          <w:sz w:val="20"/>
        </w:rPr>
        <w:t>、</w:t>
      </w:r>
      <w:r w:rsidRPr="00CF0016">
        <w:rPr>
          <w:rFonts w:eastAsia="標楷體"/>
          <w:sz w:val="20"/>
        </w:rPr>
        <w:t>提筆等參數來分析使用者的身份，認為手寫簽名辨識系統可以取代人工辨識，避免人為因素影響準確度</w:t>
      </w:r>
      <w:r w:rsidRPr="00CF0016">
        <w:rPr>
          <w:rFonts w:eastAsia="標楷體"/>
          <w:sz w:val="20"/>
        </w:rPr>
        <w:t>[</w:t>
      </w:r>
      <w:r>
        <w:rPr>
          <w:rFonts w:eastAsia="標楷體" w:hint="eastAsia"/>
          <w:sz w:val="20"/>
        </w:rPr>
        <w:t>1</w:t>
      </w:r>
      <w:r w:rsidRPr="00CF0016">
        <w:rPr>
          <w:rFonts w:eastAsia="標楷體"/>
          <w:sz w:val="20"/>
        </w:rPr>
        <w:t>]</w:t>
      </w:r>
      <w:r w:rsidRPr="00CF0016">
        <w:rPr>
          <w:rFonts w:eastAsia="標楷體"/>
          <w:sz w:val="20"/>
        </w:rPr>
        <w:t>。</w:t>
      </w:r>
      <w:r w:rsidRPr="00CF0016">
        <w:rPr>
          <w:rFonts w:eastAsia="標楷體"/>
          <w:sz w:val="20"/>
        </w:rPr>
        <w:t>2012</w:t>
      </w:r>
      <w:r w:rsidRPr="00CF0016">
        <w:rPr>
          <w:rFonts w:eastAsia="標楷體"/>
          <w:sz w:val="20"/>
        </w:rPr>
        <w:t>年，</w:t>
      </w:r>
      <w:r w:rsidRPr="00CF0016">
        <w:rPr>
          <w:rFonts w:eastAsia="標楷體"/>
          <w:sz w:val="20"/>
        </w:rPr>
        <w:t>Kumara</w:t>
      </w:r>
      <w:r w:rsidRPr="00CF0016">
        <w:rPr>
          <w:rFonts w:eastAsia="標楷體"/>
          <w:sz w:val="20"/>
        </w:rPr>
        <w:t>認為手寫簽名是很久以前就用來作為文件及個人身分驗證的方法，常用於銀行支票、信用卡交易等用途</w:t>
      </w:r>
      <w:r w:rsidRPr="009E33C0">
        <w:rPr>
          <w:rFonts w:eastAsia="標楷體"/>
          <w:sz w:val="20"/>
        </w:rPr>
        <w:t>[</w:t>
      </w:r>
      <w:r>
        <w:rPr>
          <w:rFonts w:eastAsia="標楷體" w:hint="eastAsia"/>
          <w:sz w:val="20"/>
        </w:rPr>
        <w:t>11</w:t>
      </w:r>
      <w:r w:rsidRPr="009E33C0">
        <w:rPr>
          <w:rFonts w:eastAsia="標楷體"/>
          <w:sz w:val="20"/>
        </w:rPr>
        <w:t>]</w:t>
      </w:r>
      <w:r w:rsidRPr="00CF0016">
        <w:rPr>
          <w:rFonts w:eastAsia="標楷體"/>
          <w:sz w:val="20"/>
        </w:rPr>
        <w:t>。</w:t>
      </w:r>
      <w:r>
        <w:rPr>
          <w:rFonts w:eastAsia="標楷體"/>
          <w:sz w:val="20"/>
        </w:rPr>
        <w:t>2</w:t>
      </w:r>
      <w:r>
        <w:rPr>
          <w:rFonts w:eastAsia="標楷體" w:hint="eastAsia"/>
          <w:sz w:val="20"/>
        </w:rPr>
        <w:t>013</w:t>
      </w:r>
      <w:r>
        <w:rPr>
          <w:rFonts w:eastAsia="標楷體" w:hint="eastAsia"/>
          <w:sz w:val="20"/>
        </w:rPr>
        <w:t>年</w:t>
      </w:r>
      <w:r>
        <w:rPr>
          <w:rFonts w:eastAsia="標楷體" w:hint="eastAsia"/>
          <w:sz w:val="20"/>
        </w:rPr>
        <w:t xml:space="preserve">, </w:t>
      </w:r>
      <w:r w:rsidRPr="00CF0016">
        <w:rPr>
          <w:rFonts w:eastAsia="標楷體"/>
          <w:sz w:val="20"/>
        </w:rPr>
        <w:t>Kovari</w:t>
      </w:r>
      <w:r>
        <w:rPr>
          <w:rFonts w:eastAsia="標楷體" w:hint="eastAsia"/>
          <w:sz w:val="20"/>
        </w:rPr>
        <w:t xml:space="preserve">, </w:t>
      </w:r>
      <w:r w:rsidRPr="00CF0016">
        <w:rPr>
          <w:rFonts w:eastAsia="標楷體"/>
          <w:sz w:val="20"/>
        </w:rPr>
        <w:t>Charaf</w:t>
      </w:r>
      <w:r>
        <w:rPr>
          <w:rFonts w:eastAsia="標楷體" w:hint="eastAsia"/>
          <w:sz w:val="20"/>
        </w:rPr>
        <w:t>提出以基準線、圈圈等特徵為基礎的</w:t>
      </w:r>
      <w:r>
        <w:rPr>
          <w:rFonts w:eastAsia="標楷體" w:hint="eastAsia"/>
          <w:sz w:val="20"/>
        </w:rPr>
        <w:t>Off-line</w:t>
      </w:r>
      <w:r>
        <w:rPr>
          <w:rFonts w:eastAsia="標楷體" w:hint="eastAsia"/>
          <w:sz w:val="20"/>
        </w:rPr>
        <w:t>手寫簽名辨識系統，經實驗證明對拉丁系文字有很好的辨識準確率，然而在中文字辨識準確率則明顯不足</w:t>
      </w:r>
      <w:r w:rsidRPr="00CF0016">
        <w:rPr>
          <w:rFonts w:eastAsia="標楷體"/>
          <w:sz w:val="20"/>
        </w:rPr>
        <w:t>[</w:t>
      </w:r>
      <w:r>
        <w:rPr>
          <w:rFonts w:eastAsia="標楷體" w:hint="eastAsia"/>
          <w:sz w:val="20"/>
        </w:rPr>
        <w:t>12</w:t>
      </w:r>
      <w:r w:rsidRPr="00CF0016">
        <w:rPr>
          <w:rFonts w:eastAsia="標楷體"/>
          <w:sz w:val="20"/>
        </w:rPr>
        <w:t>]</w:t>
      </w:r>
      <w:r>
        <w:rPr>
          <w:rFonts w:eastAsia="標楷體" w:hint="eastAsia"/>
          <w:sz w:val="20"/>
        </w:rPr>
        <w:t>。</w:t>
      </w:r>
    </w:p>
    <w:p w:rsidR="00597F1F" w:rsidRDefault="00597F1F" w:rsidP="00597F1F">
      <w:pPr>
        <w:ind w:firstLine="360"/>
        <w:jc w:val="both"/>
        <w:rPr>
          <w:rFonts w:eastAsia="標楷體"/>
          <w:sz w:val="20"/>
        </w:rPr>
      </w:pPr>
      <w:r>
        <w:rPr>
          <w:rFonts w:eastAsia="標楷體" w:hint="eastAsia"/>
          <w:sz w:val="20"/>
        </w:rPr>
        <w:t>依手寫簽名系統運作方式，可</w:t>
      </w:r>
      <w:r w:rsidRPr="00CF0016">
        <w:rPr>
          <w:rFonts w:eastAsia="標楷體"/>
          <w:sz w:val="20"/>
        </w:rPr>
        <w:t>分為</w:t>
      </w:r>
      <w:r>
        <w:rPr>
          <w:rFonts w:eastAsia="標楷體" w:hint="eastAsia"/>
          <w:sz w:val="20"/>
        </w:rPr>
        <w:t xml:space="preserve">On-line </w:t>
      </w:r>
      <w:r>
        <w:rPr>
          <w:rFonts w:eastAsia="標楷體" w:hint="eastAsia"/>
          <w:sz w:val="20"/>
        </w:rPr>
        <w:t>、</w:t>
      </w:r>
      <w:r>
        <w:rPr>
          <w:rFonts w:eastAsia="標楷體" w:hint="eastAsia"/>
          <w:sz w:val="20"/>
        </w:rPr>
        <w:t>Off-line</w:t>
      </w:r>
      <w:r>
        <w:rPr>
          <w:rFonts w:eastAsia="標楷體" w:hint="eastAsia"/>
          <w:sz w:val="20"/>
        </w:rPr>
        <w:t>二個類別。</w:t>
      </w:r>
      <w:r>
        <w:rPr>
          <w:rFonts w:eastAsia="標楷體" w:hint="eastAsia"/>
          <w:sz w:val="20"/>
        </w:rPr>
        <w:t xml:space="preserve">On-Line </w:t>
      </w:r>
      <w:r>
        <w:rPr>
          <w:rFonts w:eastAsia="標楷體" w:hint="eastAsia"/>
          <w:sz w:val="20"/>
        </w:rPr>
        <w:t>系統是由使用者在</w:t>
      </w:r>
      <w:r w:rsidRPr="00CF0016">
        <w:rPr>
          <w:rFonts w:eastAsia="標楷體"/>
          <w:sz w:val="20"/>
        </w:rPr>
        <w:t>手寫板</w:t>
      </w:r>
      <w:r>
        <w:rPr>
          <w:rFonts w:eastAsia="標楷體" w:hint="eastAsia"/>
          <w:sz w:val="20"/>
        </w:rPr>
        <w:t>等電腦輸入裝置直接簽名。傳統使用者手寫簽名方式則是屬於</w:t>
      </w:r>
      <w:r>
        <w:rPr>
          <w:rFonts w:eastAsia="標楷體" w:hint="eastAsia"/>
          <w:sz w:val="20"/>
        </w:rPr>
        <w:t>Off-line</w:t>
      </w:r>
      <w:r>
        <w:rPr>
          <w:rFonts w:eastAsia="標楷體" w:hint="eastAsia"/>
          <w:sz w:val="20"/>
        </w:rPr>
        <w:t>，需要透過掃瞄或是照相等方式，取得</w:t>
      </w:r>
      <w:r w:rsidRPr="00CF0016">
        <w:rPr>
          <w:rFonts w:eastAsia="標楷體"/>
          <w:sz w:val="20"/>
        </w:rPr>
        <w:t>數位影像</w:t>
      </w:r>
      <w:r>
        <w:rPr>
          <w:rFonts w:eastAsia="標楷體" w:hint="eastAsia"/>
          <w:sz w:val="20"/>
        </w:rPr>
        <w:t>後匯入辨識系統</w:t>
      </w:r>
      <w:r w:rsidRPr="00CF0016">
        <w:rPr>
          <w:rFonts w:eastAsia="標楷體"/>
          <w:sz w:val="20"/>
        </w:rPr>
        <w:t>。雖然</w:t>
      </w:r>
      <w:r>
        <w:rPr>
          <w:rFonts w:eastAsia="標楷體" w:hint="eastAsia"/>
          <w:sz w:val="20"/>
        </w:rPr>
        <w:t>Off-line</w:t>
      </w:r>
      <w:r w:rsidRPr="00CF0016">
        <w:rPr>
          <w:rFonts w:eastAsia="標楷體"/>
          <w:sz w:val="20"/>
        </w:rPr>
        <w:t>在</w:t>
      </w:r>
      <w:r>
        <w:rPr>
          <w:rFonts w:eastAsia="標楷體" w:hint="eastAsia"/>
          <w:sz w:val="20"/>
        </w:rPr>
        <w:t>簽名</w:t>
      </w:r>
      <w:r w:rsidRPr="00CF0016">
        <w:rPr>
          <w:rFonts w:eastAsia="標楷體"/>
          <w:sz w:val="20"/>
        </w:rPr>
        <w:t>影像取得</w:t>
      </w:r>
      <w:r>
        <w:rPr>
          <w:rFonts w:eastAsia="標楷體" w:hint="eastAsia"/>
          <w:sz w:val="20"/>
        </w:rPr>
        <w:t>過</w:t>
      </w:r>
      <w:r w:rsidRPr="00CF0016">
        <w:rPr>
          <w:rFonts w:eastAsia="標楷體"/>
          <w:sz w:val="20"/>
        </w:rPr>
        <w:t>程，</w:t>
      </w:r>
      <w:r>
        <w:rPr>
          <w:rFonts w:eastAsia="標楷體" w:hint="eastAsia"/>
          <w:sz w:val="20"/>
        </w:rPr>
        <w:t>所需要的</w:t>
      </w:r>
      <w:r>
        <w:rPr>
          <w:rFonts w:eastAsia="標楷體"/>
          <w:sz w:val="20"/>
        </w:rPr>
        <w:t>影像</w:t>
      </w:r>
      <w:r>
        <w:rPr>
          <w:rFonts w:eastAsia="標楷體" w:hint="eastAsia"/>
          <w:sz w:val="20"/>
        </w:rPr>
        <w:t>輸入</w:t>
      </w:r>
      <w:r>
        <w:rPr>
          <w:rFonts w:eastAsia="標楷體"/>
          <w:sz w:val="20"/>
        </w:rPr>
        <w:t>工具</w:t>
      </w:r>
      <w:r w:rsidRPr="00CF0016">
        <w:rPr>
          <w:rFonts w:eastAsia="標楷體"/>
          <w:sz w:val="20"/>
        </w:rPr>
        <w:t>取得較為容易，</w:t>
      </w:r>
      <w:r>
        <w:rPr>
          <w:rFonts w:eastAsia="標楷體" w:hint="eastAsia"/>
          <w:sz w:val="20"/>
        </w:rPr>
        <w:t>工具</w:t>
      </w:r>
      <w:r w:rsidRPr="00CF0016">
        <w:rPr>
          <w:rFonts w:eastAsia="標楷體"/>
          <w:sz w:val="20"/>
        </w:rPr>
        <w:t>成本也相對便宜。使用個人手寫簽名目的</w:t>
      </w:r>
      <w:r>
        <w:rPr>
          <w:rFonts w:eastAsia="標楷體" w:hint="eastAsia"/>
          <w:sz w:val="20"/>
        </w:rPr>
        <w:t>，</w:t>
      </w:r>
      <w:r w:rsidRPr="00CF0016">
        <w:rPr>
          <w:rFonts w:eastAsia="標楷體"/>
          <w:sz w:val="20"/>
        </w:rPr>
        <w:t>是要避免個人</w:t>
      </w:r>
      <w:r>
        <w:rPr>
          <w:rFonts w:eastAsia="標楷體" w:hint="eastAsia"/>
          <w:sz w:val="20"/>
        </w:rPr>
        <w:t>簽名</w:t>
      </w:r>
      <w:r>
        <w:rPr>
          <w:rFonts w:eastAsia="標楷體"/>
          <w:sz w:val="20"/>
        </w:rPr>
        <w:t>遭到他人冒用，</w:t>
      </w:r>
      <w:r>
        <w:rPr>
          <w:rFonts w:eastAsia="標楷體" w:hint="eastAsia"/>
          <w:sz w:val="20"/>
        </w:rPr>
        <w:t>但是，</w:t>
      </w:r>
      <w:r>
        <w:rPr>
          <w:rFonts w:eastAsia="標楷體"/>
          <w:sz w:val="20"/>
        </w:rPr>
        <w:t>如果是使用影像匯入方式</w:t>
      </w:r>
      <w:r>
        <w:rPr>
          <w:rFonts w:eastAsia="標楷體" w:hint="eastAsia"/>
          <w:sz w:val="20"/>
        </w:rPr>
        <w:t>，</w:t>
      </w:r>
      <w:r>
        <w:rPr>
          <w:rFonts w:eastAsia="標楷體"/>
          <w:sz w:val="20"/>
        </w:rPr>
        <w:t>卻無法確認手寫簽名是不是一個複製品</w:t>
      </w:r>
      <w:r>
        <w:rPr>
          <w:rFonts w:eastAsia="標楷體" w:hint="eastAsia"/>
          <w:sz w:val="20"/>
        </w:rPr>
        <w:t>。有可能是第三者</w:t>
      </w:r>
      <w:r>
        <w:rPr>
          <w:rFonts w:eastAsia="標楷體"/>
          <w:sz w:val="20"/>
        </w:rPr>
        <w:t>取得</w:t>
      </w:r>
      <w:r>
        <w:rPr>
          <w:rFonts w:eastAsia="標楷體" w:hint="eastAsia"/>
          <w:sz w:val="20"/>
        </w:rPr>
        <w:t>他</w:t>
      </w:r>
      <w:r>
        <w:rPr>
          <w:rFonts w:eastAsia="標楷體"/>
          <w:sz w:val="20"/>
        </w:rPr>
        <w:t>人手寫簽名後，加以影印，再利用影像輸入工具匯入</w:t>
      </w:r>
      <w:r>
        <w:rPr>
          <w:rFonts w:eastAsia="標楷體" w:hint="eastAsia"/>
          <w:sz w:val="20"/>
        </w:rPr>
        <w:t>辨識系統</w:t>
      </w:r>
      <w:r>
        <w:rPr>
          <w:rFonts w:eastAsia="標楷體"/>
          <w:sz w:val="20"/>
        </w:rPr>
        <w:t>，可輕易的通過系統</w:t>
      </w:r>
      <w:r w:rsidRPr="00CF0016">
        <w:rPr>
          <w:rFonts w:eastAsia="標楷體"/>
          <w:sz w:val="20"/>
        </w:rPr>
        <w:t>的個人手寫簽名驗證；這是使用影像輸入手寫簽名的其中一個缺點。</w:t>
      </w:r>
    </w:p>
    <w:p w:rsidR="00597F1F" w:rsidRPr="00CF0016" w:rsidRDefault="00597F1F" w:rsidP="00696256">
      <w:pPr>
        <w:numPr>
          <w:ilvl w:val="0"/>
          <w:numId w:val="21"/>
        </w:numPr>
        <w:autoSpaceDE w:val="0"/>
        <w:autoSpaceDN w:val="0"/>
        <w:adjustRightInd w:val="0"/>
        <w:jc w:val="both"/>
        <w:rPr>
          <w:rFonts w:eastAsia="標楷體"/>
          <w:sz w:val="20"/>
        </w:rPr>
      </w:pPr>
      <w:r w:rsidRPr="00CF0016">
        <w:rPr>
          <w:rFonts w:eastAsia="標楷體"/>
          <w:sz w:val="20"/>
        </w:rPr>
        <w:t>類神經網路</w:t>
      </w:r>
    </w:p>
    <w:p w:rsidR="00597F1F" w:rsidRPr="00CF0016" w:rsidRDefault="00597F1F" w:rsidP="00597F1F">
      <w:pPr>
        <w:ind w:firstLine="360"/>
        <w:jc w:val="both"/>
        <w:rPr>
          <w:rFonts w:eastAsia="標楷體"/>
          <w:sz w:val="20"/>
        </w:rPr>
      </w:pPr>
      <w:r w:rsidRPr="00CF0016">
        <w:rPr>
          <w:rFonts w:eastAsia="標楷體"/>
          <w:sz w:val="20"/>
        </w:rPr>
        <w:t>類神經網路，是人工智慧的一種，類神經網路理論起源於</w:t>
      </w:r>
      <w:r w:rsidRPr="00CF0016">
        <w:rPr>
          <w:rFonts w:eastAsia="標楷體"/>
          <w:sz w:val="20"/>
        </w:rPr>
        <w:t>1957</w:t>
      </w:r>
      <w:r w:rsidRPr="00CF0016">
        <w:rPr>
          <w:rFonts w:eastAsia="標楷體"/>
          <w:sz w:val="20"/>
        </w:rPr>
        <w:t>年，當時的科學家，仿造人類大腦的組織及運作方式，提出</w:t>
      </w:r>
      <w:r w:rsidRPr="0080268A">
        <w:rPr>
          <w:rFonts w:eastAsia="標楷體"/>
          <w:color w:val="0000FF"/>
          <w:sz w:val="20"/>
        </w:rPr>
        <w:t>「感知機」（</w:t>
      </w:r>
      <w:r w:rsidRPr="0080268A">
        <w:rPr>
          <w:rFonts w:eastAsia="標楷體"/>
          <w:color w:val="0000FF"/>
          <w:sz w:val="20"/>
        </w:rPr>
        <w:t>Perceptron</w:t>
      </w:r>
      <w:r w:rsidRPr="0080268A">
        <w:rPr>
          <w:rFonts w:eastAsia="標楷體"/>
          <w:color w:val="0000FF"/>
          <w:sz w:val="20"/>
        </w:rPr>
        <w:t>）</w:t>
      </w:r>
      <w:r w:rsidRPr="00CF0016">
        <w:rPr>
          <w:rFonts w:eastAsia="標楷體"/>
          <w:sz w:val="20"/>
        </w:rPr>
        <w:t>的神經元模型，這是最簡單且是最早的類神經模型。它是一種計算系統，包含軟體及硬體，使用大量而簡單的相連人工神經元來模擬生物的神經反應。感知機通常拿來做</w:t>
      </w:r>
      <w:r w:rsidRPr="006239BC">
        <w:rPr>
          <w:rFonts w:eastAsia="標楷體"/>
          <w:color w:val="0000FF"/>
          <w:sz w:val="20"/>
        </w:rPr>
        <w:t>分類器（</w:t>
      </w:r>
      <w:r w:rsidRPr="006239BC">
        <w:rPr>
          <w:rFonts w:eastAsia="標楷體"/>
          <w:color w:val="0000FF"/>
          <w:sz w:val="20"/>
        </w:rPr>
        <w:t>Classifier</w:t>
      </w:r>
      <w:r w:rsidRPr="006239BC">
        <w:rPr>
          <w:rFonts w:eastAsia="標楷體"/>
          <w:color w:val="0000FF"/>
          <w:sz w:val="20"/>
        </w:rPr>
        <w:t>）</w:t>
      </w:r>
      <w:r w:rsidRPr="00CF0016">
        <w:rPr>
          <w:rFonts w:eastAsia="標楷體"/>
          <w:sz w:val="20"/>
        </w:rPr>
        <w:t xml:space="preserve"> </w:t>
      </w:r>
      <w:r w:rsidRPr="00CF0016">
        <w:rPr>
          <w:rFonts w:eastAsia="標楷體"/>
          <w:sz w:val="20"/>
        </w:rPr>
        <w:t>之用途。但是在</w:t>
      </w:r>
      <w:r w:rsidRPr="00CF0016">
        <w:rPr>
          <w:rFonts w:eastAsia="標楷體"/>
          <w:sz w:val="20"/>
        </w:rPr>
        <w:t>1980</w:t>
      </w:r>
      <w:r w:rsidRPr="00CF0016">
        <w:rPr>
          <w:rFonts w:eastAsia="標楷體"/>
          <w:sz w:val="20"/>
        </w:rPr>
        <w:lastRenderedPageBreak/>
        <w:t>年前，由於</w:t>
      </w:r>
      <w:r w:rsidRPr="0080268A">
        <w:rPr>
          <w:rFonts w:eastAsia="標楷體"/>
          <w:color w:val="0000FF"/>
          <w:sz w:val="20"/>
        </w:rPr>
        <w:t>專家系統</w:t>
      </w:r>
      <w:r>
        <w:rPr>
          <w:rFonts w:eastAsia="標楷體"/>
          <w:color w:val="0000FF"/>
          <w:sz w:val="20"/>
        </w:rPr>
        <w:t>(</w:t>
      </w:r>
      <w:r>
        <w:rPr>
          <w:rFonts w:eastAsia="標楷體" w:hint="eastAsia"/>
          <w:color w:val="0000FF"/>
          <w:sz w:val="20"/>
        </w:rPr>
        <w:t>E</w:t>
      </w:r>
      <w:r>
        <w:rPr>
          <w:rFonts w:eastAsia="標楷體"/>
          <w:color w:val="0000FF"/>
          <w:sz w:val="20"/>
        </w:rPr>
        <w:t xml:space="preserve">xpert </w:t>
      </w:r>
      <w:r>
        <w:rPr>
          <w:rFonts w:eastAsia="標楷體" w:hint="eastAsia"/>
          <w:color w:val="0000FF"/>
          <w:sz w:val="20"/>
        </w:rPr>
        <w:t>S</w:t>
      </w:r>
      <w:r w:rsidRPr="0080268A">
        <w:rPr>
          <w:rFonts w:eastAsia="標楷體"/>
          <w:color w:val="0000FF"/>
          <w:sz w:val="20"/>
        </w:rPr>
        <w:t>ystem)</w:t>
      </w:r>
      <w:r w:rsidRPr="00CF0016">
        <w:rPr>
          <w:rFonts w:eastAsia="標楷體"/>
          <w:sz w:val="20"/>
        </w:rPr>
        <w:t>仍是當時最流行的人工智慧基礎，加上類神經網路的理論還不成熟，因此類神經網路沒有受到較多的重視</w:t>
      </w:r>
      <w:r>
        <w:rPr>
          <w:rFonts w:eastAsia="標楷體" w:hint="eastAsia"/>
          <w:sz w:val="20"/>
        </w:rPr>
        <w:t>[10]</w:t>
      </w:r>
      <w:r w:rsidRPr="00CF0016">
        <w:rPr>
          <w:rFonts w:eastAsia="標楷體"/>
          <w:sz w:val="20"/>
        </w:rPr>
        <w:t>。</w:t>
      </w:r>
    </w:p>
    <w:p w:rsidR="00597F1F" w:rsidRDefault="00597F1F" w:rsidP="00597F1F">
      <w:pPr>
        <w:ind w:firstLine="360"/>
        <w:jc w:val="both"/>
        <w:rPr>
          <w:rFonts w:eastAsia="標楷體"/>
          <w:sz w:val="20"/>
        </w:rPr>
      </w:pPr>
      <w:r w:rsidRPr="00CF0016">
        <w:rPr>
          <w:rFonts w:eastAsia="標楷體"/>
          <w:sz w:val="20"/>
        </w:rPr>
        <w:t>直到</w:t>
      </w:r>
      <w:r w:rsidRPr="00CF0016">
        <w:rPr>
          <w:rFonts w:eastAsia="標楷體"/>
          <w:sz w:val="20"/>
        </w:rPr>
        <w:t>1982</w:t>
      </w:r>
      <w:r w:rsidRPr="00CF0016">
        <w:rPr>
          <w:rFonts w:eastAsia="標楷體"/>
          <w:sz w:val="20"/>
        </w:rPr>
        <w:t>年之後，由於</w:t>
      </w:r>
      <w:r w:rsidRPr="0080268A">
        <w:rPr>
          <w:rFonts w:eastAsia="標楷體"/>
          <w:color w:val="0000FF"/>
          <w:sz w:val="20"/>
        </w:rPr>
        <w:t>霍普菲爾神經網路（</w:t>
      </w:r>
      <w:r>
        <w:rPr>
          <w:rFonts w:eastAsia="標楷體"/>
          <w:color w:val="0000FF"/>
          <w:sz w:val="20"/>
        </w:rPr>
        <w:t xml:space="preserve">Hopfield </w:t>
      </w:r>
      <w:r>
        <w:rPr>
          <w:rFonts w:eastAsia="標楷體" w:hint="eastAsia"/>
          <w:color w:val="0000FF"/>
          <w:sz w:val="20"/>
        </w:rPr>
        <w:t>N</w:t>
      </w:r>
      <w:r>
        <w:rPr>
          <w:rFonts w:eastAsia="標楷體"/>
          <w:color w:val="0000FF"/>
          <w:sz w:val="20"/>
        </w:rPr>
        <w:t xml:space="preserve">eural </w:t>
      </w:r>
      <w:r>
        <w:rPr>
          <w:rFonts w:eastAsia="標楷體" w:hint="eastAsia"/>
          <w:color w:val="0000FF"/>
          <w:sz w:val="20"/>
        </w:rPr>
        <w:t>N</w:t>
      </w:r>
      <w:r w:rsidRPr="0080268A">
        <w:rPr>
          <w:rFonts w:eastAsia="標楷體"/>
          <w:color w:val="0000FF"/>
          <w:sz w:val="20"/>
        </w:rPr>
        <w:t>etwork</w:t>
      </w:r>
      <w:r w:rsidRPr="0080268A">
        <w:rPr>
          <w:rFonts w:eastAsia="標楷體"/>
          <w:color w:val="0000FF"/>
          <w:sz w:val="20"/>
        </w:rPr>
        <w:t>，</w:t>
      </w:r>
      <w:r w:rsidRPr="0080268A">
        <w:rPr>
          <w:rFonts w:eastAsia="標楷體"/>
          <w:color w:val="0000FF"/>
          <w:sz w:val="20"/>
        </w:rPr>
        <w:t xml:space="preserve"> HNN</w:t>
      </w:r>
      <w:r w:rsidRPr="0080268A">
        <w:rPr>
          <w:rFonts w:eastAsia="標楷體"/>
          <w:color w:val="0000FF"/>
          <w:sz w:val="20"/>
        </w:rPr>
        <w:t>）</w:t>
      </w:r>
      <w:r w:rsidRPr="00CF0016">
        <w:rPr>
          <w:rFonts w:eastAsia="標楷體"/>
          <w:sz w:val="20"/>
        </w:rPr>
        <w:t>被提出，而恰巧專家系統開始遇到了瓶頸，</w:t>
      </w:r>
      <w:bookmarkStart w:id="148" w:name="OLE_LINK120"/>
      <w:bookmarkStart w:id="149" w:name="OLE_LINK121"/>
      <w:r w:rsidRPr="00CF0016">
        <w:rPr>
          <w:rFonts w:eastAsia="標楷體"/>
          <w:sz w:val="20"/>
        </w:rPr>
        <w:t>類神經網路</w:t>
      </w:r>
      <w:bookmarkEnd w:id="148"/>
      <w:bookmarkEnd w:id="149"/>
      <w:r w:rsidRPr="00CF0016">
        <w:rPr>
          <w:rFonts w:eastAsia="標楷體"/>
          <w:sz w:val="20"/>
        </w:rPr>
        <w:t>理論才逐漸受到重視。之後</w:t>
      </w:r>
      <w:r>
        <w:rPr>
          <w:rFonts w:eastAsia="標楷體" w:hint="eastAsia"/>
          <w:sz w:val="20"/>
        </w:rPr>
        <w:t>有學者</w:t>
      </w:r>
      <w:r w:rsidRPr="00CF0016">
        <w:rPr>
          <w:rFonts w:eastAsia="標楷體"/>
          <w:sz w:val="20"/>
        </w:rPr>
        <w:t>提出</w:t>
      </w:r>
      <w:bookmarkStart w:id="150" w:name="OLE_LINK30"/>
      <w:bookmarkStart w:id="151" w:name="OLE_LINK31"/>
      <w:bookmarkStart w:id="152" w:name="OLE_LINK32"/>
      <w:bookmarkStart w:id="153" w:name="OLE_LINK33"/>
      <w:r w:rsidRPr="00796466">
        <w:rPr>
          <w:rFonts w:eastAsia="標楷體"/>
          <w:color w:val="0000FF"/>
          <w:sz w:val="20"/>
        </w:rPr>
        <w:t>倒傳遞</w:t>
      </w:r>
      <w:bookmarkStart w:id="154" w:name="OLE_LINK155"/>
      <w:bookmarkStart w:id="155" w:name="OLE_LINK156"/>
      <w:bookmarkEnd w:id="150"/>
      <w:bookmarkEnd w:id="151"/>
      <w:bookmarkEnd w:id="152"/>
      <w:bookmarkEnd w:id="153"/>
      <w:r w:rsidRPr="00796466">
        <w:rPr>
          <w:rFonts w:eastAsia="標楷體" w:hint="eastAsia"/>
          <w:color w:val="0000FF"/>
          <w:sz w:val="20"/>
        </w:rPr>
        <w:t>類神經網路</w:t>
      </w:r>
      <w:bookmarkEnd w:id="154"/>
      <w:bookmarkEnd w:id="155"/>
      <w:r w:rsidRPr="00796466">
        <w:rPr>
          <w:rFonts w:eastAsia="標楷體"/>
          <w:color w:val="0000FF"/>
          <w:sz w:val="20"/>
        </w:rPr>
        <w:t>(BPN)</w:t>
      </w:r>
      <w:r w:rsidRPr="00CF0016">
        <w:rPr>
          <w:rFonts w:eastAsia="標楷體"/>
          <w:sz w:val="20"/>
        </w:rPr>
        <w:t>及</w:t>
      </w:r>
      <w:bookmarkStart w:id="156" w:name="OLE_LINK153"/>
      <w:bookmarkStart w:id="157" w:name="OLE_LINK154"/>
      <w:r w:rsidRPr="00796466">
        <w:rPr>
          <w:rFonts w:eastAsia="標楷體"/>
          <w:color w:val="0000FF"/>
          <w:sz w:val="20"/>
        </w:rPr>
        <w:t>雙向聯想</w:t>
      </w:r>
      <w:bookmarkEnd w:id="156"/>
      <w:bookmarkEnd w:id="157"/>
      <w:r w:rsidRPr="00796466">
        <w:rPr>
          <w:rFonts w:eastAsia="標楷體" w:hint="eastAsia"/>
          <w:color w:val="0000FF"/>
          <w:sz w:val="20"/>
        </w:rPr>
        <w:t>類神經網路</w:t>
      </w:r>
      <w:r w:rsidRPr="00796466">
        <w:rPr>
          <w:rFonts w:eastAsia="標楷體"/>
          <w:color w:val="0000FF"/>
          <w:sz w:val="20"/>
        </w:rPr>
        <w:t>(BAM)</w:t>
      </w:r>
      <w:r w:rsidRPr="00CF0016">
        <w:rPr>
          <w:rFonts w:eastAsia="標楷體"/>
          <w:sz w:val="20"/>
        </w:rPr>
        <w:t>等理論，直到今日為止，類神經網路仍不斷有新的架構及理論被提出，也因為電腦硬體技術大幅進步，使得類神經網路的功能更為強大，運用層面也更為廣泛。</w:t>
      </w:r>
    </w:p>
    <w:p w:rsidR="00597F1F" w:rsidRDefault="00597F1F" w:rsidP="00597F1F">
      <w:pPr>
        <w:ind w:firstLine="360"/>
        <w:jc w:val="both"/>
        <w:rPr>
          <w:rFonts w:eastAsia="標楷體"/>
          <w:sz w:val="20"/>
        </w:rPr>
      </w:pPr>
      <w:r w:rsidRPr="00EC4DC4">
        <w:rPr>
          <w:rFonts w:eastAsia="標楷體"/>
          <w:color w:val="0000FF"/>
          <w:sz w:val="20"/>
        </w:rPr>
        <w:t>類神經網路</w:t>
      </w:r>
      <w:r w:rsidRPr="00CF0016">
        <w:rPr>
          <w:rFonts w:eastAsia="標楷體"/>
          <w:sz w:val="20"/>
        </w:rPr>
        <w:t>分為</w:t>
      </w:r>
      <w:r w:rsidRPr="00EC4DC4">
        <w:rPr>
          <w:rFonts w:eastAsia="標楷體"/>
          <w:color w:val="0000FF"/>
          <w:sz w:val="20"/>
        </w:rPr>
        <w:t>監督式</w:t>
      </w:r>
      <w:r w:rsidRPr="00CF0016">
        <w:rPr>
          <w:rFonts w:eastAsia="標楷體"/>
          <w:sz w:val="20"/>
        </w:rPr>
        <w:t>及</w:t>
      </w:r>
      <w:r w:rsidRPr="00EC4DC4">
        <w:rPr>
          <w:rFonts w:eastAsia="標楷體"/>
          <w:color w:val="0000FF"/>
          <w:sz w:val="20"/>
        </w:rPr>
        <w:t>非監督式</w:t>
      </w:r>
      <w:r w:rsidRPr="00CF0016">
        <w:rPr>
          <w:rFonts w:eastAsia="標楷體"/>
          <w:sz w:val="20"/>
        </w:rPr>
        <w:t>，依特性而言，分為</w:t>
      </w:r>
      <w:r w:rsidRPr="006239BC">
        <w:rPr>
          <w:rFonts w:eastAsia="標楷體"/>
          <w:color w:val="0000FF"/>
          <w:sz w:val="20"/>
        </w:rPr>
        <w:t>倒傳遞</w:t>
      </w:r>
      <w:bookmarkStart w:id="158" w:name="OLE_LINK142"/>
      <w:bookmarkStart w:id="159" w:name="OLE_LINK143"/>
      <w:r w:rsidRPr="006239BC">
        <w:rPr>
          <w:rFonts w:eastAsia="標楷體"/>
          <w:color w:val="0000FF"/>
          <w:sz w:val="20"/>
        </w:rPr>
        <w:t>類神經網路</w:t>
      </w:r>
      <w:bookmarkEnd w:id="158"/>
      <w:bookmarkEnd w:id="159"/>
      <w:r w:rsidRPr="006239BC">
        <w:rPr>
          <w:rFonts w:eastAsia="標楷體"/>
          <w:color w:val="0000FF"/>
          <w:sz w:val="20"/>
        </w:rPr>
        <w:t>(</w:t>
      </w:r>
      <w:r>
        <w:rPr>
          <w:color w:val="0000FF"/>
          <w:kern w:val="0"/>
          <w:sz w:val="20"/>
        </w:rPr>
        <w:t>Back-</w:t>
      </w:r>
      <w:r>
        <w:rPr>
          <w:rFonts w:hint="eastAsia"/>
          <w:color w:val="0000FF"/>
          <w:kern w:val="0"/>
          <w:sz w:val="20"/>
        </w:rPr>
        <w:t>p</w:t>
      </w:r>
      <w:r w:rsidRPr="006239BC">
        <w:rPr>
          <w:color w:val="0000FF"/>
          <w:kern w:val="0"/>
          <w:sz w:val="20"/>
        </w:rPr>
        <w:t>ropagation Neural</w:t>
      </w:r>
      <w:r w:rsidRPr="006239BC">
        <w:rPr>
          <w:rFonts w:hint="eastAsia"/>
          <w:color w:val="0000FF"/>
          <w:kern w:val="0"/>
          <w:sz w:val="20"/>
        </w:rPr>
        <w:t xml:space="preserve"> </w:t>
      </w:r>
      <w:r w:rsidRPr="006239BC">
        <w:rPr>
          <w:color w:val="0000FF"/>
          <w:kern w:val="0"/>
          <w:sz w:val="20"/>
        </w:rPr>
        <w:t>Network</w:t>
      </w:r>
      <w:r w:rsidRPr="006239BC">
        <w:rPr>
          <w:rFonts w:eastAsia="標楷體"/>
          <w:color w:val="0000FF"/>
          <w:sz w:val="20"/>
        </w:rPr>
        <w:t>)</w:t>
      </w:r>
      <w:r w:rsidRPr="00CF0016">
        <w:rPr>
          <w:rFonts w:eastAsia="標楷體"/>
          <w:sz w:val="20"/>
        </w:rPr>
        <w:t>、</w:t>
      </w:r>
      <w:bookmarkStart w:id="160" w:name="OLE_LINK122"/>
      <w:bookmarkStart w:id="161" w:name="OLE_LINK123"/>
      <w:bookmarkStart w:id="162" w:name="OLE_LINK9"/>
      <w:r w:rsidRPr="006239BC">
        <w:rPr>
          <w:rFonts w:eastAsia="標楷體"/>
          <w:color w:val="0000FF"/>
          <w:sz w:val="20"/>
        </w:rPr>
        <w:t>雙向記憶網路</w:t>
      </w:r>
      <w:bookmarkEnd w:id="160"/>
      <w:bookmarkEnd w:id="161"/>
      <w:r w:rsidRPr="006239BC">
        <w:rPr>
          <w:rFonts w:eastAsia="標楷體"/>
          <w:color w:val="0000FF"/>
          <w:sz w:val="20"/>
        </w:rPr>
        <w:t>(Bidirectional Associative Memory</w:t>
      </w:r>
      <w:r w:rsidRPr="006239BC">
        <w:rPr>
          <w:rFonts w:eastAsia="標楷體" w:hint="eastAsia"/>
          <w:color w:val="0000FF"/>
          <w:sz w:val="20"/>
        </w:rPr>
        <w:t>，</w:t>
      </w:r>
      <w:r w:rsidRPr="006239BC">
        <w:rPr>
          <w:rFonts w:eastAsia="標楷體"/>
          <w:color w:val="0000FF"/>
          <w:sz w:val="20"/>
        </w:rPr>
        <w:t>BAM)</w:t>
      </w:r>
      <w:bookmarkEnd w:id="162"/>
      <w:r w:rsidRPr="00CF0016">
        <w:rPr>
          <w:rFonts w:eastAsia="標楷體"/>
          <w:sz w:val="20"/>
        </w:rPr>
        <w:t>。</w:t>
      </w:r>
      <w:r w:rsidRPr="006239BC">
        <w:rPr>
          <w:rFonts w:eastAsia="標楷體"/>
          <w:color w:val="0000FF"/>
          <w:sz w:val="20"/>
        </w:rPr>
        <w:t>倒傳遞</w:t>
      </w:r>
      <w:r w:rsidRPr="006239BC">
        <w:rPr>
          <w:rFonts w:eastAsia="標楷體" w:hint="eastAsia"/>
          <w:color w:val="0000FF"/>
          <w:sz w:val="20"/>
        </w:rPr>
        <w:t>網路</w:t>
      </w:r>
      <w:r w:rsidRPr="006239BC">
        <w:rPr>
          <w:rFonts w:eastAsia="標楷體"/>
          <w:color w:val="0000FF"/>
          <w:sz w:val="20"/>
        </w:rPr>
        <w:t>類神經網路</w:t>
      </w:r>
      <w:r w:rsidRPr="00CF0016">
        <w:rPr>
          <w:rFonts w:eastAsia="標楷體"/>
          <w:sz w:val="20"/>
        </w:rPr>
        <w:t>可以辦別正確性，</w:t>
      </w:r>
      <w:r>
        <w:rPr>
          <w:rFonts w:eastAsia="標楷體" w:hint="eastAsia"/>
          <w:sz w:val="20"/>
        </w:rPr>
        <w:t>但</w:t>
      </w:r>
      <w:r w:rsidRPr="00CF0016">
        <w:rPr>
          <w:rFonts w:eastAsia="標楷體"/>
          <w:sz w:val="20"/>
        </w:rPr>
        <w:t>其學習慢</w:t>
      </w:r>
      <w:r>
        <w:rPr>
          <w:rFonts w:eastAsia="標楷體" w:hint="eastAsia"/>
          <w:sz w:val="20"/>
        </w:rPr>
        <w:t>，</w:t>
      </w:r>
      <w:r w:rsidRPr="00CF0016">
        <w:rPr>
          <w:rFonts w:eastAsia="標楷體"/>
          <w:sz w:val="20"/>
        </w:rPr>
        <w:t>不易收斂，如果有新的</w:t>
      </w:r>
      <w:r w:rsidRPr="00CF0016">
        <w:rPr>
          <w:rFonts w:eastAsia="標楷體"/>
          <w:sz w:val="20"/>
        </w:rPr>
        <w:t>PATTERN</w:t>
      </w:r>
      <w:r w:rsidRPr="00CF0016">
        <w:rPr>
          <w:rFonts w:eastAsia="標楷體"/>
          <w:sz w:val="20"/>
        </w:rPr>
        <w:t>加入，還需要重新學習訓練。</w:t>
      </w:r>
      <w:r w:rsidRPr="00EC4DC4">
        <w:rPr>
          <w:rFonts w:eastAsia="標楷體" w:hint="eastAsia"/>
          <w:color w:val="0000FF"/>
          <w:sz w:val="20"/>
        </w:rPr>
        <w:t>雙向聯想</w:t>
      </w:r>
      <w:r w:rsidRPr="00EC4DC4">
        <w:rPr>
          <w:rFonts w:eastAsia="標楷體"/>
          <w:color w:val="0000FF"/>
          <w:sz w:val="20"/>
        </w:rPr>
        <w:t>網路</w:t>
      </w:r>
      <w:r w:rsidRPr="00EC4DC4">
        <w:rPr>
          <w:rFonts w:eastAsia="標楷體"/>
          <w:color w:val="0000FF"/>
          <w:sz w:val="20"/>
        </w:rPr>
        <w:t>(BAM)</w:t>
      </w:r>
      <w:r w:rsidRPr="00CF0016">
        <w:rPr>
          <w:rFonts w:eastAsia="標楷體"/>
          <w:sz w:val="20"/>
        </w:rPr>
        <w:t>，則有訓練快，回想記憶的特性。</w:t>
      </w:r>
    </w:p>
    <w:p w:rsidR="00597F1F" w:rsidRDefault="00597F1F" w:rsidP="00597F1F">
      <w:pPr>
        <w:ind w:firstLine="360"/>
        <w:jc w:val="both"/>
        <w:rPr>
          <w:rFonts w:eastAsia="標楷體"/>
          <w:sz w:val="20"/>
        </w:rPr>
      </w:pPr>
      <w:r>
        <w:rPr>
          <w:rFonts w:eastAsia="標楷體"/>
          <w:sz w:val="20"/>
        </w:rPr>
        <w:t>BP</w:t>
      </w:r>
      <w:r>
        <w:rPr>
          <w:rFonts w:eastAsia="標楷體" w:hint="eastAsia"/>
          <w:sz w:val="20"/>
        </w:rPr>
        <w:t>N</w:t>
      </w:r>
      <w:r w:rsidRPr="00CF0016">
        <w:rPr>
          <w:rFonts w:eastAsia="標楷體"/>
          <w:sz w:val="20"/>
        </w:rPr>
        <w:t>訓練過程，學習率不當，</w:t>
      </w:r>
      <w:bookmarkStart w:id="163" w:name="OLE_LINK166"/>
      <w:bookmarkStart w:id="164" w:name="OLE_LINK168"/>
      <w:bookmarkStart w:id="165" w:name="OLE_LINK164"/>
      <w:bookmarkStart w:id="166" w:name="OLE_LINK165"/>
      <w:r w:rsidRPr="009D44EF">
        <w:rPr>
          <w:rFonts w:eastAsia="標楷體" w:hint="eastAsia"/>
          <w:color w:val="0000FF"/>
          <w:sz w:val="20"/>
        </w:rPr>
        <w:t>均方根誤差</w:t>
      </w:r>
      <w:bookmarkEnd w:id="163"/>
      <w:bookmarkEnd w:id="164"/>
      <w:r w:rsidRPr="009D44EF">
        <w:rPr>
          <w:rFonts w:eastAsia="標楷體" w:hint="eastAsia"/>
          <w:color w:val="0000FF"/>
          <w:sz w:val="20"/>
        </w:rPr>
        <w:t>(</w:t>
      </w:r>
      <w:bookmarkStart w:id="167" w:name="OLE_LINK186"/>
      <w:r>
        <w:rPr>
          <w:rFonts w:eastAsia="標楷體" w:hint="eastAsia"/>
          <w:color w:val="0000FF"/>
          <w:sz w:val="20"/>
        </w:rPr>
        <w:t>Mean-s</w:t>
      </w:r>
      <w:r w:rsidRPr="009D44EF">
        <w:rPr>
          <w:rFonts w:eastAsia="標楷體" w:hint="eastAsia"/>
          <w:color w:val="0000FF"/>
          <w:sz w:val="20"/>
        </w:rPr>
        <w:t>quare Error</w:t>
      </w:r>
      <w:bookmarkEnd w:id="167"/>
      <w:r w:rsidRPr="009D44EF">
        <w:rPr>
          <w:rFonts w:eastAsia="標楷體" w:hint="eastAsia"/>
          <w:color w:val="0000FF"/>
          <w:sz w:val="20"/>
        </w:rPr>
        <w:t>，</w:t>
      </w:r>
      <w:r w:rsidRPr="009D44EF">
        <w:rPr>
          <w:rFonts w:eastAsia="標楷體" w:hint="eastAsia"/>
          <w:color w:val="0000FF"/>
          <w:sz w:val="20"/>
        </w:rPr>
        <w:t>MSE)</w:t>
      </w:r>
      <w:bookmarkEnd w:id="165"/>
      <w:bookmarkEnd w:id="166"/>
      <w:r w:rsidRPr="00CF0016">
        <w:rPr>
          <w:rFonts w:eastAsia="標楷體"/>
          <w:sz w:val="20"/>
        </w:rPr>
        <w:t>會有震蕩而不易收斂</w:t>
      </w:r>
      <w:r>
        <w:rPr>
          <w:rFonts w:eastAsia="標楷體" w:hint="eastAsia"/>
          <w:sz w:val="20"/>
        </w:rPr>
        <w:t>現象、</w:t>
      </w:r>
      <w:r w:rsidRPr="00CF0016">
        <w:rPr>
          <w:rFonts w:eastAsia="標楷體"/>
          <w:sz w:val="20"/>
        </w:rPr>
        <w:t>容易掉入區域最小值，即使網路達到收斂，但可能是假性收斂，進而影響網路正確性。學習率及輸入的</w:t>
      </w:r>
      <w:r w:rsidRPr="00CF0016">
        <w:rPr>
          <w:rFonts w:eastAsia="標楷體"/>
          <w:sz w:val="20"/>
        </w:rPr>
        <w:t>Node</w:t>
      </w:r>
      <w:r w:rsidRPr="00CF0016">
        <w:rPr>
          <w:rFonts w:eastAsia="標楷體"/>
          <w:sz w:val="20"/>
        </w:rPr>
        <w:t>數量都會影響到</w:t>
      </w:r>
      <w:bookmarkStart w:id="168" w:name="OLE_LINK172"/>
      <w:r w:rsidRPr="00CF0016">
        <w:rPr>
          <w:rFonts w:eastAsia="標楷體"/>
          <w:sz w:val="20"/>
        </w:rPr>
        <w:t>BPN</w:t>
      </w:r>
      <w:bookmarkEnd w:id="168"/>
      <w:r w:rsidRPr="00CF0016">
        <w:rPr>
          <w:rFonts w:eastAsia="標楷體"/>
          <w:sz w:val="20"/>
        </w:rPr>
        <w:t>網路的訓練速度。</w:t>
      </w:r>
    </w:p>
    <w:p w:rsidR="00597F1F" w:rsidRDefault="00597F1F" w:rsidP="00597F1F">
      <w:pPr>
        <w:ind w:firstLine="360"/>
        <w:jc w:val="both"/>
        <w:rPr>
          <w:rFonts w:eastAsia="標楷體"/>
          <w:sz w:val="20"/>
        </w:rPr>
      </w:pPr>
      <w:r w:rsidRPr="00CF0016">
        <w:rPr>
          <w:rFonts w:eastAsia="標楷體"/>
          <w:sz w:val="20"/>
        </w:rPr>
        <w:t>BPN</w:t>
      </w:r>
      <w:r w:rsidRPr="00CF0016">
        <w:rPr>
          <w:rFonts w:eastAsia="標楷體"/>
          <w:sz w:val="20"/>
        </w:rPr>
        <w:t>學習訓練的樣本數，也會影響到網路的正確性，同時也</w:t>
      </w:r>
      <w:r>
        <w:rPr>
          <w:rFonts w:eastAsia="標楷體" w:hint="eastAsia"/>
          <w:sz w:val="20"/>
        </w:rPr>
        <w:t>會</w:t>
      </w:r>
      <w:r w:rsidRPr="00CF0016">
        <w:rPr>
          <w:rFonts w:eastAsia="標楷體"/>
          <w:sz w:val="20"/>
        </w:rPr>
        <w:t>使網路的學習時間更加長。學習樣本數量太少，會因其表性過低，無法得到正確的結果。</w:t>
      </w:r>
      <w:bookmarkStart w:id="169" w:name="OLE_LINK124"/>
      <w:bookmarkStart w:id="170" w:name="OLE_LINK125"/>
      <w:bookmarkStart w:id="171" w:name="OLE_LINK126"/>
      <w:r w:rsidRPr="00CF0016">
        <w:rPr>
          <w:rFonts w:eastAsia="標楷體"/>
          <w:sz w:val="20"/>
        </w:rPr>
        <w:t>訓練</w:t>
      </w:r>
      <w:bookmarkEnd w:id="169"/>
      <w:bookmarkEnd w:id="170"/>
      <w:bookmarkEnd w:id="171"/>
      <w:r w:rsidRPr="00CF0016">
        <w:rPr>
          <w:rFonts w:eastAsia="標楷體"/>
          <w:sz w:val="20"/>
        </w:rPr>
        <w:t>過程中學習率會影響到學習的快慢。學習率如果設定的太小則會使學習達到收斂的時間拉到很長，學習率設定的太大，雖然可以很快收斂，卻很可能是局部最小值</w:t>
      </w:r>
      <w:r>
        <w:rPr>
          <w:rFonts w:eastAsia="標楷體" w:hint="eastAsia"/>
          <w:sz w:val="20"/>
        </w:rPr>
        <w:t>，</w:t>
      </w:r>
      <w:r w:rsidRPr="00CF0016">
        <w:rPr>
          <w:rFonts w:eastAsia="標楷體"/>
          <w:sz w:val="20"/>
        </w:rPr>
        <w:t>得到的權重是無法發揮</w:t>
      </w:r>
      <w:r w:rsidRPr="00CF0016">
        <w:rPr>
          <w:rFonts w:eastAsia="標楷體"/>
          <w:sz w:val="20"/>
        </w:rPr>
        <w:t>BPN</w:t>
      </w:r>
      <w:r w:rsidRPr="00CF0016">
        <w:rPr>
          <w:rFonts w:eastAsia="標楷體"/>
          <w:sz w:val="20"/>
        </w:rPr>
        <w:t>網路原有的特性。</w:t>
      </w:r>
    </w:p>
    <w:p w:rsidR="00597F1F" w:rsidRPr="00CF0016" w:rsidRDefault="00597F1F" w:rsidP="00597F1F">
      <w:pPr>
        <w:jc w:val="both"/>
        <w:rPr>
          <w:rFonts w:eastAsia="標楷體"/>
          <w:sz w:val="20"/>
        </w:rPr>
      </w:pPr>
      <w:r>
        <w:rPr>
          <w:rFonts w:eastAsia="標楷體" w:hint="eastAsia"/>
          <w:sz w:val="20"/>
        </w:rPr>
        <w:tab/>
      </w:r>
      <w:r w:rsidRPr="00CF0016">
        <w:rPr>
          <w:rFonts w:eastAsia="標楷體"/>
          <w:sz w:val="20"/>
        </w:rPr>
        <w:t>BPN</w:t>
      </w:r>
      <w:r>
        <w:rPr>
          <w:rFonts w:eastAsia="標楷體" w:hint="eastAsia"/>
          <w:sz w:val="20"/>
        </w:rPr>
        <w:t>除了</w:t>
      </w:r>
      <w:r>
        <w:rPr>
          <w:rFonts w:eastAsia="標楷體"/>
          <w:sz w:val="20"/>
        </w:rPr>
        <w:t>學習很慢</w:t>
      </w:r>
      <w:r>
        <w:rPr>
          <w:rFonts w:eastAsia="標楷體" w:hint="eastAsia"/>
          <w:sz w:val="20"/>
        </w:rPr>
        <w:t>、</w:t>
      </w:r>
      <w:r w:rsidRPr="0080268A">
        <w:rPr>
          <w:rFonts w:eastAsia="標楷體"/>
          <w:color w:val="0000FF"/>
          <w:sz w:val="20"/>
        </w:rPr>
        <w:t>局部最小化</w:t>
      </w:r>
      <w:r>
        <w:rPr>
          <w:rFonts w:eastAsia="標楷體"/>
          <w:color w:val="0000FF"/>
          <w:sz w:val="20"/>
        </w:rPr>
        <w:t xml:space="preserve">(Local </w:t>
      </w:r>
      <w:r>
        <w:rPr>
          <w:rFonts w:eastAsia="標楷體" w:hint="eastAsia"/>
          <w:color w:val="0000FF"/>
          <w:sz w:val="20"/>
        </w:rPr>
        <w:t>M</w:t>
      </w:r>
      <w:r w:rsidRPr="0080268A">
        <w:rPr>
          <w:rFonts w:eastAsia="標楷體"/>
          <w:color w:val="0000FF"/>
          <w:sz w:val="20"/>
        </w:rPr>
        <w:t>inimum)</w:t>
      </w:r>
      <w:r>
        <w:rPr>
          <w:rFonts w:eastAsia="標楷體"/>
          <w:sz w:val="20"/>
        </w:rPr>
        <w:t>的困擾外</w:t>
      </w:r>
      <w:r>
        <w:rPr>
          <w:rFonts w:eastAsia="標楷體" w:hint="eastAsia"/>
          <w:sz w:val="20"/>
        </w:rPr>
        <w:t>，</w:t>
      </w:r>
      <w:r w:rsidRPr="00CF0016">
        <w:rPr>
          <w:rFonts w:eastAsia="標楷體"/>
          <w:sz w:val="20"/>
        </w:rPr>
        <w:t>BPN</w:t>
      </w:r>
      <w:r w:rsidRPr="00CF0016">
        <w:rPr>
          <w:rFonts w:eastAsia="標楷體"/>
          <w:sz w:val="20"/>
        </w:rPr>
        <w:t>網路架構和</w:t>
      </w:r>
      <w:r>
        <w:rPr>
          <w:rFonts w:eastAsia="標楷體" w:hint="eastAsia"/>
          <w:sz w:val="20"/>
        </w:rPr>
        <w:t>相關</w:t>
      </w:r>
      <w:r w:rsidRPr="00CF0016">
        <w:rPr>
          <w:rFonts w:eastAsia="標楷體"/>
          <w:sz w:val="20"/>
        </w:rPr>
        <w:t>參</w:t>
      </w:r>
      <w:r w:rsidRPr="00CF0016">
        <w:rPr>
          <w:rFonts w:eastAsia="標楷體"/>
          <w:sz w:val="20"/>
        </w:rPr>
        <w:lastRenderedPageBreak/>
        <w:t>數</w:t>
      </w:r>
      <w:r w:rsidRPr="00CF0016">
        <w:rPr>
          <w:rFonts w:eastAsia="標楷體"/>
          <w:sz w:val="20"/>
        </w:rPr>
        <w:t>(</w:t>
      </w:r>
      <w:r w:rsidRPr="00CF0016">
        <w:rPr>
          <w:rFonts w:eastAsia="標楷體"/>
          <w:sz w:val="20"/>
        </w:rPr>
        <w:t>如學習速率、慣量、隱藏層數目、隱藏層神經元個數等</w:t>
      </w:r>
      <w:r w:rsidRPr="00CF0016">
        <w:rPr>
          <w:rFonts w:eastAsia="標楷體"/>
          <w:sz w:val="20"/>
        </w:rPr>
        <w:t>)</w:t>
      </w:r>
      <w:r w:rsidRPr="00CF0016">
        <w:rPr>
          <w:rFonts w:eastAsia="標楷體"/>
          <w:sz w:val="20"/>
        </w:rPr>
        <w:t>的設定，均需隨著環境及學習樣本的不同而改變，這些也需要長時間的</w:t>
      </w:r>
      <w:r w:rsidRPr="0080268A">
        <w:rPr>
          <w:rFonts w:eastAsia="標楷體"/>
          <w:color w:val="0000FF"/>
          <w:sz w:val="20"/>
        </w:rPr>
        <w:t>嘗試錯誤</w:t>
      </w:r>
      <w:r w:rsidRPr="0080268A">
        <w:rPr>
          <w:rFonts w:eastAsia="標楷體"/>
          <w:color w:val="0000FF"/>
          <w:sz w:val="20"/>
        </w:rPr>
        <w:t>(Try and Error)</w:t>
      </w:r>
      <w:r w:rsidRPr="00CF0016">
        <w:rPr>
          <w:rFonts w:eastAsia="標楷體"/>
          <w:sz w:val="20"/>
        </w:rPr>
        <w:t>才能得到一個良好的輸出結果</w:t>
      </w:r>
      <w:r>
        <w:rPr>
          <w:rFonts w:eastAsia="標楷體"/>
          <w:sz w:val="20"/>
        </w:rPr>
        <w:t>[1</w:t>
      </w:r>
      <w:r>
        <w:rPr>
          <w:rFonts w:eastAsia="標楷體" w:hint="eastAsia"/>
          <w:sz w:val="20"/>
        </w:rPr>
        <w:t>1</w:t>
      </w:r>
      <w:r w:rsidRPr="00CF0016">
        <w:rPr>
          <w:rFonts w:eastAsia="標楷體"/>
          <w:sz w:val="20"/>
        </w:rPr>
        <w:t>]</w:t>
      </w:r>
      <w:r w:rsidRPr="00CF0016">
        <w:rPr>
          <w:rFonts w:eastAsia="標楷體"/>
          <w:sz w:val="20"/>
        </w:rPr>
        <w:t>。</w:t>
      </w:r>
    </w:p>
    <w:p w:rsidR="00597F1F" w:rsidRDefault="00597F1F" w:rsidP="00597F1F">
      <w:pPr>
        <w:ind w:firstLine="360"/>
        <w:jc w:val="both"/>
        <w:rPr>
          <w:rFonts w:eastAsia="標楷體"/>
          <w:sz w:val="20"/>
        </w:rPr>
      </w:pPr>
      <w:r>
        <w:rPr>
          <w:rFonts w:eastAsia="標楷體" w:hint="eastAsia"/>
          <w:sz w:val="20"/>
        </w:rPr>
        <w:tab/>
      </w:r>
      <w:r w:rsidRPr="00CF0016">
        <w:rPr>
          <w:rFonts w:eastAsia="標楷體"/>
          <w:sz w:val="20"/>
        </w:rPr>
        <w:t>類神經</w:t>
      </w:r>
      <w:bookmarkStart w:id="172" w:name="OLE_LINK131"/>
      <w:bookmarkStart w:id="173" w:name="OLE_LINK132"/>
      <w:bookmarkStart w:id="174" w:name="OLE_LINK133"/>
      <w:r w:rsidRPr="00CF0016">
        <w:rPr>
          <w:rFonts w:eastAsia="標楷體"/>
          <w:sz w:val="20"/>
        </w:rPr>
        <w:t>網</w:t>
      </w:r>
      <w:bookmarkEnd w:id="172"/>
      <w:bookmarkEnd w:id="173"/>
      <w:bookmarkEnd w:id="174"/>
      <w:r w:rsidRPr="00CF0016">
        <w:rPr>
          <w:rFonts w:eastAsia="標楷體"/>
          <w:sz w:val="20"/>
        </w:rPr>
        <w:t>路，是一種網路模型，可利用類神經網路來模擬人工智慧以作出決定，經過長久的演進，類神經網</w:t>
      </w:r>
      <w:r>
        <w:rPr>
          <w:rFonts w:eastAsia="標楷體" w:hint="eastAsia"/>
          <w:sz w:val="20"/>
        </w:rPr>
        <w:t>被利用</w:t>
      </w:r>
      <w:r w:rsidRPr="00CF0016">
        <w:rPr>
          <w:rFonts w:eastAsia="標楷體"/>
          <w:sz w:val="20"/>
        </w:rPr>
        <w:t>來解決問題，甚至拿來預測未來的事物。</w:t>
      </w:r>
      <w:r>
        <w:rPr>
          <w:rFonts w:eastAsia="標楷體"/>
          <w:sz w:val="20"/>
        </w:rPr>
        <w:t>許</w:t>
      </w:r>
      <w:r>
        <w:rPr>
          <w:rFonts w:eastAsia="標楷體" w:hint="eastAsia"/>
          <w:sz w:val="20"/>
        </w:rPr>
        <w:t>多</w:t>
      </w:r>
      <w:r w:rsidRPr="00CF0016">
        <w:rPr>
          <w:rFonts w:eastAsia="標楷體"/>
          <w:sz w:val="20"/>
        </w:rPr>
        <w:t>學者提出以類神經網路</w:t>
      </w:r>
      <w:r>
        <w:rPr>
          <w:rFonts w:eastAsia="標楷體"/>
          <w:sz w:val="20"/>
        </w:rPr>
        <w:t>來進行文字辨識</w:t>
      </w:r>
      <w:r>
        <w:rPr>
          <w:rFonts w:eastAsia="標楷體" w:hint="eastAsia"/>
          <w:sz w:val="20"/>
        </w:rPr>
        <w:t>，並且針</w:t>
      </w:r>
      <w:r w:rsidRPr="00CF0016">
        <w:rPr>
          <w:rFonts w:eastAsia="標楷體"/>
          <w:sz w:val="20"/>
        </w:rPr>
        <w:t>對類神經網路的缺點提出改善的方法。</w:t>
      </w:r>
    </w:p>
    <w:p w:rsidR="00597F1F" w:rsidRPr="00BF5DB9" w:rsidRDefault="00597F1F" w:rsidP="00597F1F">
      <w:pPr>
        <w:ind w:firstLine="360"/>
        <w:jc w:val="both"/>
        <w:rPr>
          <w:rFonts w:ascii="標楷體" w:eastAsia="標楷體" w:hAnsi="標楷體"/>
          <w:sz w:val="20"/>
        </w:rPr>
      </w:pPr>
      <w:r w:rsidRPr="00CF0016">
        <w:rPr>
          <w:rFonts w:eastAsia="標楷體"/>
          <w:sz w:val="20"/>
        </w:rPr>
        <w:t>2012</w:t>
      </w:r>
      <w:r w:rsidRPr="00CF0016">
        <w:rPr>
          <w:rFonts w:eastAsia="標楷體"/>
          <w:sz w:val="20"/>
        </w:rPr>
        <w:t>年，莊尚仁</w:t>
      </w:r>
      <w:r>
        <w:rPr>
          <w:rFonts w:eastAsia="標楷體" w:hint="eastAsia"/>
          <w:sz w:val="20"/>
        </w:rPr>
        <w:t>使用</w:t>
      </w:r>
      <w:bookmarkStart w:id="175" w:name="OLE_LINK150"/>
      <w:bookmarkStart w:id="176" w:name="OLE_LINK152"/>
      <w:r w:rsidRPr="005C5045">
        <w:rPr>
          <w:rFonts w:eastAsia="標楷體" w:hint="eastAsia"/>
          <w:color w:val="0000FF"/>
          <w:sz w:val="20"/>
        </w:rPr>
        <w:t>機率性類神經網路</w:t>
      </w:r>
      <w:bookmarkEnd w:id="175"/>
      <w:bookmarkEnd w:id="176"/>
      <w:r w:rsidRPr="005C5045">
        <w:rPr>
          <w:rFonts w:eastAsia="標楷體" w:hint="eastAsia"/>
          <w:color w:val="0000FF"/>
          <w:sz w:val="20"/>
        </w:rPr>
        <w:t>(</w:t>
      </w:r>
      <w:r w:rsidRPr="005C5045">
        <w:rPr>
          <w:rFonts w:eastAsia="標楷體"/>
          <w:color w:val="0000FF"/>
          <w:sz w:val="20"/>
        </w:rPr>
        <w:t>Probabilistic Neural Network , PNN</w:t>
      </w:r>
      <w:r w:rsidRPr="005C5045">
        <w:rPr>
          <w:rFonts w:eastAsia="標楷體" w:hint="eastAsia"/>
          <w:color w:val="0000FF"/>
          <w:sz w:val="20"/>
        </w:rPr>
        <w:t>)</w:t>
      </w:r>
      <w:r>
        <w:rPr>
          <w:rFonts w:eastAsia="標楷體" w:hint="eastAsia"/>
          <w:sz w:val="20"/>
        </w:rPr>
        <w:t>以及</w:t>
      </w:r>
      <w:r w:rsidRPr="005C5045">
        <w:rPr>
          <w:rFonts w:eastAsia="標楷體" w:hint="eastAsia"/>
          <w:color w:val="0000FF"/>
          <w:sz w:val="20"/>
        </w:rPr>
        <w:t>倒傳遞類神經網路</w:t>
      </w:r>
      <w:r w:rsidRPr="00CF0016">
        <w:rPr>
          <w:rFonts w:eastAsia="標楷體"/>
          <w:sz w:val="20"/>
        </w:rPr>
        <w:t>來</w:t>
      </w:r>
      <w:r>
        <w:rPr>
          <w:rFonts w:eastAsia="標楷體" w:hint="eastAsia"/>
          <w:sz w:val="20"/>
        </w:rPr>
        <w:t>辨識簽名以及</w:t>
      </w:r>
      <w:r w:rsidRPr="00CF0016">
        <w:rPr>
          <w:rFonts w:eastAsia="標楷體"/>
          <w:sz w:val="20"/>
        </w:rPr>
        <w:t>預測標準普爾</w:t>
      </w:r>
      <w:r w:rsidRPr="00CF0016">
        <w:rPr>
          <w:rFonts w:eastAsia="標楷體"/>
          <w:sz w:val="20"/>
        </w:rPr>
        <w:t>500</w:t>
      </w:r>
      <w:r w:rsidRPr="00CF0016">
        <w:rPr>
          <w:rFonts w:eastAsia="標楷體"/>
          <w:sz w:val="20"/>
        </w:rPr>
        <w:t>指數</w:t>
      </w:r>
      <w:r>
        <w:rPr>
          <w:rFonts w:eastAsia="標楷體" w:hint="eastAsia"/>
          <w:sz w:val="20"/>
        </w:rPr>
        <w:t>，在取得二十人的簽名範本後，經過一連串的前置步驟把範本正規化，</w:t>
      </w:r>
      <w:r w:rsidRPr="00CF0016">
        <w:rPr>
          <w:rFonts w:eastAsia="標楷體"/>
          <w:sz w:val="20"/>
        </w:rPr>
        <w:t>莊尚仁</w:t>
      </w:r>
      <w:r>
        <w:rPr>
          <w:rFonts w:eastAsia="標楷體" w:hint="eastAsia"/>
          <w:sz w:val="20"/>
        </w:rPr>
        <w:t>認為正規化後網路的平滑參數會影響到辨識度。</w:t>
      </w:r>
      <w:r w:rsidRPr="00CF0016">
        <w:rPr>
          <w:rFonts w:eastAsia="標楷體"/>
          <w:sz w:val="20"/>
        </w:rPr>
        <w:t>莊尚仁</w:t>
      </w:r>
      <w:r>
        <w:rPr>
          <w:rFonts w:eastAsia="標楷體" w:hint="eastAsia"/>
          <w:sz w:val="20"/>
        </w:rPr>
        <w:t>以</w:t>
      </w:r>
      <w:r w:rsidRPr="0029098A">
        <w:rPr>
          <w:rFonts w:eastAsia="標楷體" w:hint="eastAsia"/>
          <w:sz w:val="20"/>
        </w:rPr>
        <w:t>倒傳遞與迴響狀態網路</w:t>
      </w:r>
      <w:r>
        <w:rPr>
          <w:rFonts w:eastAsia="標楷體" w:hint="eastAsia"/>
          <w:sz w:val="20"/>
        </w:rPr>
        <w:t>來預測</w:t>
      </w:r>
      <w:r w:rsidRPr="00CF0016">
        <w:rPr>
          <w:rFonts w:eastAsia="標楷體"/>
          <w:sz w:val="20"/>
        </w:rPr>
        <w:t>標準普爾</w:t>
      </w:r>
      <w:r w:rsidRPr="00CF0016">
        <w:rPr>
          <w:rFonts w:eastAsia="標楷體"/>
          <w:sz w:val="20"/>
        </w:rPr>
        <w:t>500</w:t>
      </w:r>
      <w:r w:rsidRPr="00CF0016">
        <w:rPr>
          <w:rFonts w:eastAsia="標楷體"/>
          <w:sz w:val="20"/>
        </w:rPr>
        <w:t>指數</w:t>
      </w:r>
      <w:r>
        <w:rPr>
          <w:rFonts w:eastAsia="標楷體" w:hint="eastAsia"/>
          <w:sz w:val="20"/>
        </w:rPr>
        <w:t>，</w:t>
      </w:r>
      <w:r w:rsidRPr="0029098A">
        <w:rPr>
          <w:rFonts w:eastAsia="標楷體" w:hint="eastAsia"/>
          <w:sz w:val="20"/>
        </w:rPr>
        <w:t>倒傳遞</w:t>
      </w:r>
      <w:r>
        <w:rPr>
          <w:rFonts w:eastAsia="標楷體" w:hint="eastAsia"/>
          <w:sz w:val="20"/>
        </w:rPr>
        <w:t>比</w:t>
      </w:r>
      <w:r w:rsidRPr="0029098A">
        <w:rPr>
          <w:rFonts w:eastAsia="標楷體" w:hint="eastAsia"/>
          <w:sz w:val="20"/>
        </w:rPr>
        <w:t>迴響狀態網路</w:t>
      </w:r>
      <w:r>
        <w:rPr>
          <w:rFonts w:eastAsia="標楷體" w:hint="eastAsia"/>
          <w:sz w:val="20"/>
        </w:rPr>
        <w:t>結果更接近實際結果</w:t>
      </w:r>
      <w:r w:rsidRPr="00CF0016">
        <w:rPr>
          <w:rFonts w:eastAsia="標楷體"/>
          <w:sz w:val="20"/>
        </w:rPr>
        <w:t>[</w:t>
      </w:r>
      <w:r>
        <w:rPr>
          <w:rFonts w:eastAsia="標楷體" w:hint="eastAsia"/>
          <w:sz w:val="20"/>
        </w:rPr>
        <w:t>4</w:t>
      </w:r>
      <w:r w:rsidRPr="00F761F2">
        <w:rPr>
          <w:rFonts w:ascii="標楷體" w:eastAsia="標楷體" w:hAnsi="標楷體"/>
          <w:sz w:val="20"/>
        </w:rPr>
        <w:t>]</w:t>
      </w:r>
      <w:r>
        <w:rPr>
          <w:rFonts w:ascii="標楷體" w:eastAsia="標楷體" w:hAnsi="標楷體" w:hint="eastAsia"/>
          <w:sz w:val="20"/>
        </w:rPr>
        <w:t>。</w:t>
      </w:r>
    </w:p>
    <w:p w:rsidR="00597F1F" w:rsidRPr="00CF0016" w:rsidRDefault="00597F1F" w:rsidP="00597F1F">
      <w:pPr>
        <w:ind w:firstLine="360"/>
        <w:jc w:val="both"/>
        <w:rPr>
          <w:rFonts w:eastAsia="標楷體"/>
          <w:sz w:val="20"/>
        </w:rPr>
      </w:pPr>
      <w:r w:rsidRPr="00CF0016">
        <w:rPr>
          <w:rFonts w:eastAsia="標楷體"/>
          <w:sz w:val="20"/>
        </w:rPr>
        <w:t>羅德章、陳震武、鄭宇祈等人</w:t>
      </w:r>
      <w:r>
        <w:rPr>
          <w:rFonts w:eastAsia="標楷體" w:hint="eastAsia"/>
          <w:sz w:val="20"/>
        </w:rPr>
        <w:t>，以測站資料及颱風資料，驗證預測颱風走向及降雨量，只有颱風走向預測接近實際結果</w:t>
      </w:r>
      <w:r w:rsidRPr="00CF0016">
        <w:rPr>
          <w:rFonts w:eastAsia="標楷體"/>
          <w:sz w:val="20"/>
        </w:rPr>
        <w:t>[</w:t>
      </w:r>
      <w:r>
        <w:rPr>
          <w:rFonts w:eastAsia="標楷體" w:hint="eastAsia"/>
          <w:sz w:val="20"/>
        </w:rPr>
        <w:t>5</w:t>
      </w:r>
      <w:r w:rsidRPr="00CF0016">
        <w:rPr>
          <w:rFonts w:eastAsia="標楷體"/>
          <w:sz w:val="20"/>
        </w:rPr>
        <w:t>]</w:t>
      </w:r>
      <w:r w:rsidRPr="00CF0016">
        <w:rPr>
          <w:rFonts w:eastAsia="標楷體"/>
          <w:sz w:val="20"/>
        </w:rPr>
        <w:t>。</w:t>
      </w:r>
    </w:p>
    <w:p w:rsidR="00597F1F" w:rsidRPr="00CF0016" w:rsidRDefault="00597F1F" w:rsidP="00597F1F">
      <w:pPr>
        <w:autoSpaceDE w:val="0"/>
        <w:autoSpaceDN w:val="0"/>
        <w:adjustRightInd w:val="0"/>
        <w:ind w:firstLine="360"/>
        <w:jc w:val="both"/>
        <w:rPr>
          <w:rFonts w:eastAsia="標楷體"/>
          <w:sz w:val="20"/>
        </w:rPr>
      </w:pPr>
      <w:r w:rsidRPr="00CF0016">
        <w:rPr>
          <w:rFonts w:eastAsia="標楷體"/>
          <w:sz w:val="20"/>
        </w:rPr>
        <w:t>陳松安、陳詠隆</w:t>
      </w:r>
      <w:r>
        <w:rPr>
          <w:rFonts w:eastAsia="標楷體" w:hint="eastAsia"/>
          <w:sz w:val="20"/>
        </w:rPr>
        <w:t>，以太陽及月球引力二個參數當作輸入，</w:t>
      </w:r>
      <w:r w:rsidRPr="00CF0016">
        <w:rPr>
          <w:rFonts w:eastAsia="標楷體"/>
          <w:sz w:val="20"/>
        </w:rPr>
        <w:t xml:space="preserve"> </w:t>
      </w:r>
      <w:r>
        <w:rPr>
          <w:rFonts w:eastAsia="標楷體" w:hint="eastAsia"/>
          <w:sz w:val="20"/>
        </w:rPr>
        <w:t>使用</w:t>
      </w:r>
      <w:r w:rsidRPr="00121C7C">
        <w:rPr>
          <w:rFonts w:eastAsia="標楷體" w:hint="eastAsia"/>
          <w:sz w:val="20"/>
        </w:rPr>
        <w:t>倒傳遞類神經網</w:t>
      </w:r>
      <w:r>
        <w:rPr>
          <w:rFonts w:eastAsia="標楷體" w:hint="eastAsia"/>
          <w:sz w:val="20"/>
        </w:rPr>
        <w:t>路</w:t>
      </w:r>
      <w:r w:rsidRPr="00CF0016">
        <w:rPr>
          <w:rFonts w:eastAsia="標楷體"/>
          <w:sz w:val="20"/>
        </w:rPr>
        <w:t>預報潮位</w:t>
      </w:r>
      <w:r>
        <w:rPr>
          <w:rFonts w:eastAsia="標楷體" w:hint="eastAsia"/>
          <w:sz w:val="20"/>
        </w:rPr>
        <w:t>，訓練</w:t>
      </w:r>
      <w:r w:rsidRPr="00121C7C">
        <w:rPr>
          <w:rFonts w:eastAsia="標楷體" w:hint="eastAsia"/>
          <w:sz w:val="20"/>
        </w:rPr>
        <w:t>疊代</w:t>
      </w:r>
      <w:r w:rsidRPr="00121C7C">
        <w:rPr>
          <w:rFonts w:eastAsia="標楷體" w:hint="eastAsia"/>
          <w:sz w:val="20"/>
        </w:rPr>
        <w:t>14</w:t>
      </w:r>
      <w:r w:rsidRPr="00121C7C">
        <w:rPr>
          <w:rFonts w:eastAsia="標楷體" w:hint="eastAsia"/>
          <w:sz w:val="20"/>
        </w:rPr>
        <w:t>次</w:t>
      </w:r>
      <w:r>
        <w:rPr>
          <w:rFonts w:eastAsia="標楷體" w:hint="eastAsia"/>
          <w:sz w:val="20"/>
        </w:rPr>
        <w:t>後得到收斂，在過程中網路模型中如果加入時間參數條件，可以得到</w:t>
      </w:r>
      <w:r w:rsidRPr="00AC5E14">
        <w:rPr>
          <w:rFonts w:eastAsia="標楷體" w:hint="eastAsia"/>
          <w:sz w:val="20"/>
        </w:rPr>
        <w:t>較佳結果</w:t>
      </w:r>
      <w:r w:rsidRPr="00CF0016">
        <w:rPr>
          <w:rFonts w:eastAsia="標楷體"/>
          <w:sz w:val="20"/>
        </w:rPr>
        <w:t>[</w:t>
      </w:r>
      <w:r>
        <w:rPr>
          <w:rFonts w:eastAsia="標楷體" w:hint="eastAsia"/>
          <w:sz w:val="20"/>
        </w:rPr>
        <w:t>6</w:t>
      </w:r>
      <w:r w:rsidRPr="00CF0016">
        <w:rPr>
          <w:rFonts w:eastAsia="標楷體"/>
          <w:sz w:val="20"/>
        </w:rPr>
        <w:t>]</w:t>
      </w:r>
      <w:r w:rsidRPr="00CF0016">
        <w:rPr>
          <w:rFonts w:eastAsia="標楷體"/>
          <w:sz w:val="20"/>
        </w:rPr>
        <w:t>。</w:t>
      </w:r>
    </w:p>
    <w:p w:rsidR="00597F1F" w:rsidRPr="00CF0016" w:rsidRDefault="00597F1F" w:rsidP="00597F1F">
      <w:pPr>
        <w:autoSpaceDE w:val="0"/>
        <w:autoSpaceDN w:val="0"/>
        <w:adjustRightInd w:val="0"/>
        <w:ind w:firstLine="360"/>
        <w:jc w:val="both"/>
        <w:rPr>
          <w:rFonts w:eastAsia="標楷體"/>
          <w:sz w:val="20"/>
        </w:rPr>
      </w:pPr>
      <w:r w:rsidRPr="00CF0016">
        <w:rPr>
          <w:rFonts w:eastAsia="標楷體"/>
          <w:sz w:val="20"/>
        </w:rPr>
        <w:t>李中彥</w:t>
      </w:r>
      <w:r>
        <w:rPr>
          <w:rFonts w:eastAsia="標楷體" w:hint="eastAsia"/>
          <w:sz w:val="20"/>
        </w:rPr>
        <w:t>、</w:t>
      </w:r>
      <w:r w:rsidRPr="00CF0016">
        <w:rPr>
          <w:rFonts w:eastAsia="標楷體"/>
          <w:sz w:val="20"/>
        </w:rPr>
        <w:t>蘇偉庭</w:t>
      </w:r>
      <w:r>
        <w:rPr>
          <w:rFonts w:eastAsia="標楷體" w:hint="eastAsia"/>
          <w:sz w:val="20"/>
        </w:rPr>
        <w:t>，提出類神經網路來預測，驗證結果</w:t>
      </w:r>
      <w:r w:rsidRPr="00CC33AA">
        <w:rPr>
          <w:rFonts w:eastAsia="標楷體" w:hint="eastAsia"/>
          <w:sz w:val="20"/>
        </w:rPr>
        <w:t>所有台灣上市公司</w:t>
      </w:r>
      <w:r>
        <w:rPr>
          <w:rFonts w:eastAsia="標楷體" w:hint="eastAsia"/>
          <w:sz w:val="20"/>
        </w:rPr>
        <w:t>的傳統產業</w:t>
      </w:r>
      <w:r w:rsidRPr="00CC33AA">
        <w:rPr>
          <w:rFonts w:eastAsia="標楷體" w:hint="eastAsia"/>
          <w:sz w:val="20"/>
        </w:rPr>
        <w:t>有相當好的預測準確度</w:t>
      </w:r>
      <w:r w:rsidRPr="00CF0016">
        <w:rPr>
          <w:rFonts w:eastAsia="標楷體"/>
          <w:sz w:val="20"/>
        </w:rPr>
        <w:t>[</w:t>
      </w:r>
      <w:r>
        <w:rPr>
          <w:rFonts w:eastAsia="標楷體" w:hint="eastAsia"/>
          <w:sz w:val="20"/>
        </w:rPr>
        <w:t>7</w:t>
      </w:r>
      <w:r w:rsidRPr="00CF0016">
        <w:rPr>
          <w:rFonts w:eastAsia="標楷體"/>
          <w:sz w:val="20"/>
        </w:rPr>
        <w:t>]</w:t>
      </w:r>
      <w:r w:rsidRPr="00CF0016">
        <w:rPr>
          <w:rFonts w:eastAsia="標楷體"/>
          <w:sz w:val="20"/>
        </w:rPr>
        <w:t>。</w:t>
      </w:r>
      <w:r w:rsidRPr="00CF0016">
        <w:rPr>
          <w:rFonts w:eastAsia="標楷體"/>
          <w:sz w:val="20"/>
        </w:rPr>
        <w:tab/>
      </w:r>
    </w:p>
    <w:p w:rsidR="00597F1F" w:rsidRDefault="00597F1F" w:rsidP="00696256">
      <w:pPr>
        <w:numPr>
          <w:ilvl w:val="0"/>
          <w:numId w:val="21"/>
        </w:numPr>
        <w:jc w:val="both"/>
        <w:rPr>
          <w:rFonts w:eastAsia="標楷體"/>
          <w:sz w:val="20"/>
        </w:rPr>
      </w:pPr>
      <w:r w:rsidRPr="00CF0016">
        <w:rPr>
          <w:rFonts w:eastAsia="標楷體"/>
          <w:sz w:val="20"/>
        </w:rPr>
        <w:t>數位簽章</w:t>
      </w:r>
    </w:p>
    <w:p w:rsidR="00597F1F" w:rsidRDefault="00597F1F" w:rsidP="00597F1F">
      <w:pPr>
        <w:autoSpaceDE w:val="0"/>
        <w:autoSpaceDN w:val="0"/>
        <w:adjustRightInd w:val="0"/>
        <w:ind w:firstLine="360"/>
        <w:jc w:val="both"/>
        <w:rPr>
          <w:rFonts w:eastAsia="標楷體"/>
          <w:sz w:val="20"/>
        </w:rPr>
      </w:pPr>
      <w:r w:rsidRPr="00CF0016">
        <w:rPr>
          <w:rFonts w:eastAsia="標楷體"/>
          <w:sz w:val="20"/>
        </w:rPr>
        <w:t>數位簽章由</w:t>
      </w:r>
      <w:bookmarkStart w:id="177" w:name="OLE_LINK157"/>
      <w:bookmarkStart w:id="178" w:name="OLE_LINK163"/>
      <w:r>
        <w:rPr>
          <w:rFonts w:eastAsia="標楷體" w:hint="eastAsia"/>
          <w:color w:val="0000FF"/>
          <w:sz w:val="20"/>
        </w:rPr>
        <w:t>私鑰</w:t>
      </w:r>
      <w:bookmarkEnd w:id="177"/>
      <w:bookmarkEnd w:id="178"/>
      <w:r w:rsidRPr="00CF0016">
        <w:rPr>
          <w:rFonts w:eastAsia="標楷體"/>
          <w:sz w:val="20"/>
        </w:rPr>
        <w:t>所產生。</w:t>
      </w:r>
      <w:r>
        <w:rPr>
          <w:rFonts w:eastAsia="標楷體" w:hint="eastAsia"/>
          <w:color w:val="0000FF"/>
          <w:sz w:val="20"/>
        </w:rPr>
        <w:t>私鑰</w:t>
      </w:r>
      <w:r w:rsidRPr="00CF0016">
        <w:rPr>
          <w:rFonts w:eastAsia="標楷體"/>
          <w:sz w:val="20"/>
        </w:rPr>
        <w:t>就像是一張在網路</w:t>
      </w:r>
      <w:r>
        <w:rPr>
          <w:rFonts w:eastAsia="標楷體" w:hint="eastAsia"/>
          <w:sz w:val="20"/>
        </w:rPr>
        <w:t>環境</w:t>
      </w:r>
      <w:r w:rsidRPr="00CF0016">
        <w:rPr>
          <w:rFonts w:eastAsia="標楷體"/>
          <w:sz w:val="20"/>
        </w:rPr>
        <w:t>中使用的個人身份證明，利用</w:t>
      </w:r>
      <w:r w:rsidRPr="00420F78">
        <w:rPr>
          <w:rFonts w:eastAsia="標楷體"/>
          <w:color w:val="0000FF"/>
          <w:sz w:val="20"/>
        </w:rPr>
        <w:t>公開金鑰</w:t>
      </w:r>
      <w:r w:rsidRPr="00CF0016">
        <w:rPr>
          <w:rFonts w:eastAsia="標楷體"/>
          <w:sz w:val="20"/>
        </w:rPr>
        <w:t>密碼技術來達到身份識別的能力，藉以保護網路上所傳遞資料的正確性、保密性等。</w:t>
      </w:r>
    </w:p>
    <w:p w:rsidR="00597F1F" w:rsidRDefault="00597F1F" w:rsidP="00597F1F">
      <w:pPr>
        <w:autoSpaceDE w:val="0"/>
        <w:autoSpaceDN w:val="0"/>
        <w:adjustRightInd w:val="0"/>
        <w:ind w:firstLine="360"/>
        <w:jc w:val="both"/>
        <w:rPr>
          <w:rFonts w:eastAsia="標楷體"/>
          <w:sz w:val="20"/>
        </w:rPr>
      </w:pPr>
      <w:r w:rsidRPr="00CF0016">
        <w:rPr>
          <w:rFonts w:eastAsia="標楷體"/>
          <w:sz w:val="20"/>
        </w:rPr>
        <w:t>沈淵源、李永霖</w:t>
      </w:r>
      <w:r>
        <w:rPr>
          <w:rFonts w:eastAsia="標楷體" w:hint="eastAsia"/>
          <w:sz w:val="20"/>
        </w:rPr>
        <w:t>，認為彩券銷售系統的資料正確性及安全性是很重要</w:t>
      </w:r>
      <w:r w:rsidRPr="00947E7B">
        <w:rPr>
          <w:rFonts w:ascii="標楷體" w:eastAsia="標楷體" w:hAnsi="標楷體" w:hint="eastAsia"/>
          <w:sz w:val="20"/>
        </w:rPr>
        <w:t>的</w:t>
      </w:r>
      <w:r>
        <w:rPr>
          <w:rFonts w:ascii="標楷體" w:eastAsia="標楷體" w:hAnsi="標楷體" w:hint="eastAsia"/>
          <w:sz w:val="20"/>
        </w:rPr>
        <w:t>，因此提出利用</w:t>
      </w:r>
      <w:bookmarkStart w:id="179" w:name="OLE_LINK144"/>
      <w:bookmarkStart w:id="180" w:name="OLE_LINK149"/>
      <w:r>
        <w:rPr>
          <w:rFonts w:ascii="標楷體" w:eastAsia="標楷體" w:hAnsi="標楷體" w:hint="eastAsia"/>
          <w:sz w:val="20"/>
        </w:rPr>
        <w:lastRenderedPageBreak/>
        <w:t>RSA</w:t>
      </w:r>
      <w:bookmarkEnd w:id="179"/>
      <w:bookmarkEnd w:id="180"/>
      <w:r w:rsidRPr="00EC4DC4">
        <w:rPr>
          <w:rFonts w:ascii="標楷體" w:eastAsia="標楷體" w:hAnsi="標楷體" w:hint="eastAsia"/>
          <w:color w:val="0000FF"/>
          <w:sz w:val="20"/>
        </w:rPr>
        <w:t>非對稱加密演算法</w:t>
      </w:r>
      <w:r>
        <w:rPr>
          <w:rFonts w:ascii="標楷體" w:eastAsia="標楷體" w:hAnsi="標楷體" w:hint="eastAsia"/>
          <w:sz w:val="20"/>
        </w:rPr>
        <w:t>及密碼學技術將銷售系統資料加密，以確保彩劵客戶、彩券經銷商、銀行等三方的權益</w:t>
      </w:r>
      <w:r w:rsidRPr="00CF0016">
        <w:rPr>
          <w:rFonts w:eastAsia="標楷體"/>
          <w:sz w:val="20"/>
        </w:rPr>
        <w:t>[</w:t>
      </w:r>
      <w:r>
        <w:rPr>
          <w:rFonts w:eastAsia="標楷體" w:hint="eastAsia"/>
          <w:sz w:val="20"/>
        </w:rPr>
        <w:t>8</w:t>
      </w:r>
      <w:r w:rsidRPr="00CF0016">
        <w:rPr>
          <w:rFonts w:eastAsia="標楷體"/>
          <w:sz w:val="20"/>
        </w:rPr>
        <w:t>]</w:t>
      </w:r>
      <w:r w:rsidRPr="00CF0016">
        <w:rPr>
          <w:rFonts w:eastAsia="標楷體"/>
          <w:sz w:val="20"/>
        </w:rPr>
        <w:t>。</w:t>
      </w:r>
    </w:p>
    <w:p w:rsidR="00597F1F" w:rsidRPr="00CF0016" w:rsidRDefault="00597F1F" w:rsidP="00597F1F">
      <w:pPr>
        <w:autoSpaceDE w:val="0"/>
        <w:autoSpaceDN w:val="0"/>
        <w:adjustRightInd w:val="0"/>
        <w:ind w:firstLine="360"/>
        <w:jc w:val="both"/>
        <w:rPr>
          <w:rFonts w:eastAsia="標楷體"/>
          <w:sz w:val="20"/>
        </w:rPr>
      </w:pPr>
      <w:bookmarkStart w:id="181" w:name="OLE_LINK139"/>
      <w:bookmarkStart w:id="182" w:name="OLE_LINK140"/>
      <w:bookmarkStart w:id="183" w:name="OLE_LINK141"/>
      <w:r w:rsidRPr="00CF0016">
        <w:rPr>
          <w:rFonts w:eastAsia="標楷體"/>
          <w:sz w:val="20"/>
        </w:rPr>
        <w:t>薛夙珍</w:t>
      </w:r>
      <w:bookmarkEnd w:id="181"/>
      <w:bookmarkEnd w:id="182"/>
      <w:bookmarkEnd w:id="183"/>
      <w:r>
        <w:rPr>
          <w:rFonts w:eastAsia="標楷體" w:hint="eastAsia"/>
          <w:sz w:val="20"/>
        </w:rPr>
        <w:t>認為以</w:t>
      </w:r>
      <w:r w:rsidRPr="00CF0016">
        <w:rPr>
          <w:rFonts w:eastAsia="標楷體"/>
          <w:sz w:val="20"/>
        </w:rPr>
        <w:t>特定金鑰對電子書內容及數位版權加以保護，</w:t>
      </w:r>
      <w:r>
        <w:rPr>
          <w:rFonts w:eastAsia="標楷體" w:hint="eastAsia"/>
          <w:sz w:val="20"/>
        </w:rPr>
        <w:t>可以</w:t>
      </w:r>
      <w:r w:rsidRPr="00CF0016">
        <w:rPr>
          <w:rFonts w:eastAsia="標楷體"/>
          <w:sz w:val="20"/>
        </w:rPr>
        <w:t>防止電子書被非法複製</w:t>
      </w:r>
      <w:r w:rsidRPr="00CF0016">
        <w:rPr>
          <w:rFonts w:eastAsia="標楷體"/>
          <w:sz w:val="20"/>
        </w:rPr>
        <w:t>[</w:t>
      </w:r>
      <w:r>
        <w:rPr>
          <w:rFonts w:eastAsia="標楷體" w:hint="eastAsia"/>
          <w:sz w:val="20"/>
        </w:rPr>
        <w:t>9</w:t>
      </w:r>
      <w:r w:rsidRPr="00CF0016">
        <w:rPr>
          <w:rFonts w:eastAsia="標楷體"/>
          <w:sz w:val="20"/>
        </w:rPr>
        <w:t>]</w:t>
      </w:r>
      <w:r>
        <w:rPr>
          <w:rFonts w:eastAsia="標楷體" w:hint="eastAsia"/>
          <w:sz w:val="20"/>
        </w:rPr>
        <w:t>。</w:t>
      </w:r>
      <w:r w:rsidRPr="00CF0016">
        <w:rPr>
          <w:rFonts w:eastAsia="標楷體"/>
          <w:sz w:val="20"/>
        </w:rPr>
        <w:t>目前的網路環境已十分成熟，有很多的應用及服務都使用網路平台，藉以達到高效率、方便的目的。也因為方便，資料安全性及正確性也變得更顯其重要。在網路上有成千上萬的使用者及應用程式，也包括部份惡意的使用者及應用程式，目的在非法竊取或修改他人的資料。它可以代表一個使用者、機器、組織機構甚至是應用程式的身份。數位簽章通常是由一個具公信力憑證管理機構應</w:t>
      </w:r>
      <w:r>
        <w:rPr>
          <w:rFonts w:eastAsia="標楷體"/>
          <w:sz w:val="20"/>
        </w:rPr>
        <w:t>用數位簽章技術所簽發，包含一個公開在網路上的</w:t>
      </w:r>
      <w:r w:rsidRPr="008827E0">
        <w:rPr>
          <w:rFonts w:eastAsia="標楷體"/>
          <w:color w:val="0000FF"/>
          <w:sz w:val="20"/>
        </w:rPr>
        <w:t>公開金鑰</w:t>
      </w:r>
      <w:r>
        <w:rPr>
          <w:rFonts w:eastAsia="標楷體"/>
          <w:sz w:val="20"/>
        </w:rPr>
        <w:t>及</w:t>
      </w:r>
      <w:r w:rsidRPr="008827E0">
        <w:rPr>
          <w:rFonts w:eastAsia="標楷體"/>
          <w:color w:val="0000FF"/>
          <w:sz w:val="20"/>
        </w:rPr>
        <w:t>私有金鑰</w:t>
      </w:r>
      <w:r>
        <w:rPr>
          <w:rFonts w:eastAsia="標楷體" w:hint="eastAsia"/>
          <w:sz w:val="20"/>
        </w:rPr>
        <w:t>，</w:t>
      </w:r>
      <w:r w:rsidRPr="00CF0016">
        <w:rPr>
          <w:rFonts w:eastAsia="標楷體"/>
          <w:sz w:val="20"/>
        </w:rPr>
        <w:t>藉以產生獨一無二的數位簽章。所謂的個人數位憑證</w:t>
      </w:r>
      <w:r>
        <w:rPr>
          <w:rFonts w:eastAsia="標楷體" w:hint="eastAsia"/>
          <w:sz w:val="20"/>
        </w:rPr>
        <w:t>的需求，</w:t>
      </w:r>
      <w:r w:rsidRPr="00CF0016">
        <w:rPr>
          <w:rFonts w:eastAsia="標楷體"/>
          <w:sz w:val="20"/>
        </w:rPr>
        <w:t>它是由憑證管理機構應用數位簽章技術所簽發的一組資料，內容包含</w:t>
      </w:r>
      <w:r w:rsidRPr="008827E0">
        <w:rPr>
          <w:rFonts w:eastAsia="標楷體"/>
          <w:color w:val="0000FF"/>
          <w:sz w:val="20"/>
        </w:rPr>
        <w:t>個體</w:t>
      </w:r>
      <w:r>
        <w:rPr>
          <w:rFonts w:eastAsia="標楷體"/>
          <w:color w:val="0000FF"/>
          <w:sz w:val="20"/>
        </w:rPr>
        <w:t>(</w:t>
      </w:r>
      <w:r>
        <w:rPr>
          <w:rFonts w:eastAsia="標楷體" w:hint="eastAsia"/>
          <w:color w:val="0000FF"/>
          <w:sz w:val="20"/>
        </w:rPr>
        <w:t>E</w:t>
      </w:r>
      <w:r w:rsidRPr="008827E0">
        <w:rPr>
          <w:rFonts w:eastAsia="標楷體"/>
          <w:color w:val="0000FF"/>
          <w:sz w:val="20"/>
        </w:rPr>
        <w:t>ntity)</w:t>
      </w:r>
      <w:r w:rsidRPr="00CF0016">
        <w:rPr>
          <w:rFonts w:eastAsia="標楷體"/>
          <w:sz w:val="20"/>
        </w:rPr>
        <w:t>的</w:t>
      </w:r>
      <w:r w:rsidRPr="008827E0">
        <w:rPr>
          <w:rFonts w:eastAsia="標楷體"/>
          <w:color w:val="0000FF"/>
          <w:sz w:val="20"/>
        </w:rPr>
        <w:t>公開金鑰</w:t>
      </w:r>
      <w:r w:rsidRPr="00CF0016">
        <w:rPr>
          <w:rFonts w:eastAsia="標楷體"/>
          <w:sz w:val="20"/>
        </w:rPr>
        <w:t>、</w:t>
      </w:r>
      <w:r w:rsidRPr="008827E0">
        <w:rPr>
          <w:rFonts w:eastAsia="標楷體"/>
          <w:color w:val="0000FF"/>
          <w:sz w:val="20"/>
        </w:rPr>
        <w:t>憑證擁有者</w:t>
      </w:r>
      <w:r w:rsidRPr="00CF0016">
        <w:rPr>
          <w:rFonts w:eastAsia="標楷體"/>
          <w:sz w:val="20"/>
        </w:rPr>
        <w:t>、</w:t>
      </w:r>
      <w:r w:rsidRPr="008827E0">
        <w:rPr>
          <w:rFonts w:eastAsia="標楷體"/>
          <w:color w:val="0000FF"/>
          <w:sz w:val="20"/>
        </w:rPr>
        <w:t>簽發單位</w:t>
      </w:r>
      <w:r w:rsidRPr="00CF0016">
        <w:rPr>
          <w:rFonts w:eastAsia="標楷體"/>
          <w:sz w:val="20"/>
        </w:rPr>
        <w:t>以及其他一些訊息。由於</w:t>
      </w:r>
      <w:r w:rsidRPr="008827E0">
        <w:rPr>
          <w:rFonts w:eastAsia="標楷體"/>
          <w:color w:val="0000FF"/>
          <w:sz w:val="20"/>
        </w:rPr>
        <w:t>數位憑證</w:t>
      </w:r>
      <w:r w:rsidRPr="00CF0016">
        <w:rPr>
          <w:rFonts w:eastAsia="標楷體"/>
          <w:sz w:val="20"/>
        </w:rPr>
        <w:t>是由一個具公信力的憑證管理機構所核發的資料，第三者除非取得憑證管理機構的私有金鑰，否則無法假造出由該</w:t>
      </w:r>
      <w:r w:rsidRPr="008827E0">
        <w:rPr>
          <w:rFonts w:eastAsia="標楷體"/>
          <w:color w:val="0000FF"/>
          <w:sz w:val="20"/>
        </w:rPr>
        <w:t>憑證管理中心</w:t>
      </w:r>
      <w:r w:rsidRPr="00CF0016">
        <w:rPr>
          <w:rFonts w:eastAsia="標楷體"/>
          <w:sz w:val="20"/>
        </w:rPr>
        <w:t>簽發的</w:t>
      </w:r>
      <w:r w:rsidRPr="008827E0">
        <w:rPr>
          <w:rFonts w:eastAsia="標楷體"/>
          <w:color w:val="0000FF"/>
          <w:sz w:val="20"/>
        </w:rPr>
        <w:t>憑證</w:t>
      </w:r>
      <w:r w:rsidRPr="00CF0016">
        <w:rPr>
          <w:rFonts w:eastAsia="標楷體"/>
          <w:sz w:val="20"/>
        </w:rPr>
        <w:t>。</w:t>
      </w:r>
    </w:p>
    <w:p w:rsidR="00597F1F" w:rsidRDefault="00597F1F" w:rsidP="00696256">
      <w:pPr>
        <w:numPr>
          <w:ilvl w:val="0"/>
          <w:numId w:val="21"/>
        </w:numPr>
        <w:jc w:val="both"/>
        <w:rPr>
          <w:rFonts w:eastAsia="標楷體"/>
          <w:sz w:val="20"/>
        </w:rPr>
      </w:pPr>
      <w:r w:rsidRPr="00CF0016">
        <w:rPr>
          <w:rFonts w:eastAsia="標楷體"/>
          <w:sz w:val="20"/>
        </w:rPr>
        <w:t>資訊安全</w:t>
      </w:r>
    </w:p>
    <w:p w:rsidR="00597F1F" w:rsidRPr="00BB4352" w:rsidRDefault="00597F1F" w:rsidP="00597F1F">
      <w:pPr>
        <w:ind w:firstLine="360"/>
        <w:jc w:val="both"/>
        <w:rPr>
          <w:rFonts w:eastAsia="標楷體"/>
          <w:sz w:val="20"/>
        </w:rPr>
      </w:pPr>
      <w:r w:rsidRPr="00CF0016">
        <w:rPr>
          <w:rFonts w:eastAsia="標楷體"/>
          <w:sz w:val="20"/>
        </w:rPr>
        <w:t>在網路上傳輸資料有其風險，現今大部份人的日常生活也都跟網路脫不</w:t>
      </w:r>
      <w:r>
        <w:rPr>
          <w:rFonts w:eastAsia="標楷體"/>
          <w:sz w:val="20"/>
        </w:rPr>
        <w:t>了關係。舉凡金融服務、線上購物、個人資料等都是經由網路，或是</w:t>
      </w:r>
      <w:r w:rsidRPr="00CF0016">
        <w:rPr>
          <w:rFonts w:eastAsia="標楷體"/>
          <w:sz w:val="20"/>
        </w:rPr>
        <w:t>個人為了資料存取便利性，直接就把個人資料存放於雲端。如果對資料沒有任何防護，就如同將自家門戶大開，心懷不軌的人，可以毫無障礙，任意竊取而不留痕跡。</w:t>
      </w:r>
      <w:r w:rsidRPr="00CF0016">
        <w:rPr>
          <w:rFonts w:eastAsia="標楷體"/>
          <w:sz w:val="20"/>
        </w:rPr>
        <w:t> </w:t>
      </w:r>
    </w:p>
    <w:p w:rsidR="00597F1F" w:rsidRDefault="00597F1F" w:rsidP="00597F1F">
      <w:pPr>
        <w:ind w:firstLine="360"/>
        <w:jc w:val="both"/>
        <w:rPr>
          <w:rFonts w:eastAsia="標楷體"/>
          <w:sz w:val="20"/>
        </w:rPr>
      </w:pPr>
      <w:r>
        <w:rPr>
          <w:rFonts w:eastAsia="標楷體"/>
          <w:sz w:val="20"/>
        </w:rPr>
        <w:t>本研究仍使用</w:t>
      </w:r>
      <w:r>
        <w:rPr>
          <w:rFonts w:eastAsia="標楷體" w:hint="eastAsia"/>
          <w:sz w:val="20"/>
        </w:rPr>
        <w:t>On-line</w:t>
      </w:r>
      <w:r>
        <w:rPr>
          <w:rFonts w:eastAsia="標楷體" w:hint="eastAsia"/>
          <w:sz w:val="20"/>
        </w:rPr>
        <w:t>方式，取得</w:t>
      </w:r>
      <w:r>
        <w:rPr>
          <w:rFonts w:eastAsia="標楷體"/>
          <w:sz w:val="20"/>
        </w:rPr>
        <w:t>手寫簽名</w:t>
      </w:r>
      <w:r>
        <w:rPr>
          <w:rFonts w:eastAsia="標楷體" w:hint="eastAsia"/>
          <w:sz w:val="20"/>
        </w:rPr>
        <w:t>此</w:t>
      </w:r>
      <w:r w:rsidRPr="00CF0016">
        <w:rPr>
          <w:rFonts w:eastAsia="標楷體"/>
          <w:sz w:val="20"/>
        </w:rPr>
        <w:t>一生</w:t>
      </w:r>
      <w:bookmarkStart w:id="184" w:name="OLE_LINK17"/>
      <w:r w:rsidRPr="00CF0016">
        <w:rPr>
          <w:rFonts w:eastAsia="標楷體"/>
          <w:sz w:val="20"/>
        </w:rPr>
        <w:t>物特徵，</w:t>
      </w:r>
      <w:bookmarkEnd w:id="184"/>
      <w:r w:rsidRPr="00CF0016">
        <w:rPr>
          <w:rFonts w:eastAsia="標楷體"/>
          <w:sz w:val="20"/>
        </w:rPr>
        <w:t>再利用類神經網路</w:t>
      </w:r>
      <w:r>
        <w:rPr>
          <w:rFonts w:eastAsia="標楷體" w:hint="eastAsia"/>
          <w:sz w:val="20"/>
        </w:rPr>
        <w:t>的</w:t>
      </w:r>
      <w:r w:rsidRPr="00CF0016">
        <w:rPr>
          <w:rFonts w:eastAsia="標楷體"/>
          <w:sz w:val="20"/>
        </w:rPr>
        <w:t>記憶回想</w:t>
      </w:r>
      <w:r>
        <w:rPr>
          <w:rFonts w:eastAsia="標楷體" w:hint="eastAsia"/>
          <w:sz w:val="20"/>
        </w:rPr>
        <w:t>特性</w:t>
      </w:r>
      <w:r w:rsidRPr="00CF0016">
        <w:rPr>
          <w:rFonts w:eastAsia="標楷體"/>
          <w:sz w:val="20"/>
        </w:rPr>
        <w:t>來</w:t>
      </w:r>
      <w:r>
        <w:rPr>
          <w:rFonts w:eastAsia="標楷體" w:hint="eastAsia"/>
          <w:sz w:val="20"/>
        </w:rPr>
        <w:t>達到</w:t>
      </w:r>
      <w:r>
        <w:rPr>
          <w:rFonts w:eastAsia="標楷體"/>
          <w:sz w:val="20"/>
        </w:rPr>
        <w:t>真偽</w:t>
      </w:r>
      <w:r>
        <w:rPr>
          <w:rFonts w:eastAsia="標楷體" w:hint="eastAsia"/>
          <w:sz w:val="20"/>
        </w:rPr>
        <w:t>手寫簽名</w:t>
      </w:r>
      <w:r w:rsidRPr="00CF0016">
        <w:rPr>
          <w:rFonts w:eastAsia="標楷體"/>
          <w:sz w:val="20"/>
        </w:rPr>
        <w:t>辨識</w:t>
      </w:r>
      <w:r>
        <w:rPr>
          <w:rFonts w:eastAsia="標楷體" w:hint="eastAsia"/>
          <w:sz w:val="20"/>
        </w:rPr>
        <w:t>的目的</w:t>
      </w:r>
      <w:r w:rsidRPr="00CF0016">
        <w:rPr>
          <w:rFonts w:eastAsia="標楷體"/>
          <w:sz w:val="20"/>
        </w:rPr>
        <w:t>。</w:t>
      </w:r>
      <w:r>
        <w:rPr>
          <w:rFonts w:eastAsia="標楷體" w:hint="eastAsia"/>
          <w:sz w:val="20"/>
        </w:rPr>
        <w:t>進一步，系統再演算出</w:t>
      </w:r>
      <w:r>
        <w:rPr>
          <w:rFonts w:eastAsia="標楷體"/>
          <w:sz w:val="20"/>
        </w:rPr>
        <w:t>數位簽章，可避免在他人電腦</w:t>
      </w:r>
      <w:r>
        <w:rPr>
          <w:rFonts w:eastAsia="標楷體" w:hint="eastAsia"/>
          <w:sz w:val="20"/>
        </w:rPr>
        <w:t>輸入個人密碼</w:t>
      </w:r>
      <w:r>
        <w:rPr>
          <w:rFonts w:eastAsia="標楷體"/>
          <w:sz w:val="20"/>
        </w:rPr>
        <w:t>時，</w:t>
      </w:r>
      <w:r>
        <w:rPr>
          <w:rFonts w:eastAsia="標楷體" w:hint="eastAsia"/>
          <w:sz w:val="20"/>
        </w:rPr>
        <w:t>造成</w:t>
      </w:r>
      <w:r>
        <w:rPr>
          <w:rFonts w:eastAsia="標楷體"/>
          <w:sz w:val="20"/>
        </w:rPr>
        <w:t>可能的資安疑慮。</w:t>
      </w:r>
    </w:p>
    <w:p w:rsidR="00597F1F" w:rsidRDefault="00597F1F" w:rsidP="00597F1F">
      <w:pPr>
        <w:jc w:val="both"/>
        <w:rPr>
          <w:rFonts w:eastAsia="標楷體"/>
          <w:b/>
          <w:sz w:val="20"/>
        </w:rPr>
      </w:pPr>
      <w:r>
        <w:rPr>
          <w:rFonts w:eastAsia="標楷體" w:hint="eastAsia"/>
          <w:b/>
          <w:sz w:val="20"/>
        </w:rPr>
        <w:t>三、轉換機制塑模</w:t>
      </w:r>
    </w:p>
    <w:p w:rsidR="00597F1F" w:rsidRDefault="00597F1F" w:rsidP="00597F1F">
      <w:pPr>
        <w:jc w:val="both"/>
        <w:rPr>
          <w:rFonts w:eastAsia="標楷體"/>
          <w:sz w:val="20"/>
        </w:rPr>
      </w:pPr>
      <w:r>
        <w:rPr>
          <w:rFonts w:eastAsia="標楷體" w:hint="eastAsia"/>
          <w:sz w:val="20"/>
        </w:rPr>
        <w:lastRenderedPageBreak/>
        <w:tab/>
      </w:r>
      <w:r>
        <w:rPr>
          <w:rFonts w:eastAsia="標楷體" w:hint="eastAsia"/>
          <w:sz w:val="20"/>
        </w:rPr>
        <w:t>本研究係以類神經網路來達成手寫簽名真偽判定以及基於類神經網路來產生個人化的私鑰密碼。</w:t>
      </w:r>
    </w:p>
    <w:p w:rsidR="00597F1F" w:rsidRDefault="00597F1F" w:rsidP="00597F1F">
      <w:pPr>
        <w:jc w:val="both"/>
        <w:rPr>
          <w:rFonts w:eastAsia="標楷體"/>
          <w:sz w:val="20"/>
        </w:rPr>
      </w:pPr>
      <w:r>
        <w:rPr>
          <w:rFonts w:eastAsia="標楷體" w:hint="eastAsia"/>
          <w:sz w:val="20"/>
        </w:rPr>
        <w:tab/>
      </w:r>
      <w:r>
        <w:rPr>
          <w:rFonts w:eastAsia="標楷體" w:hint="eastAsia"/>
          <w:sz w:val="20"/>
        </w:rPr>
        <w:t>由於網路及相關技術日趨成熟，各項與民生相關的服務相繼提供網路上的服務，不論是電子郵件、網路購物、金融業網路銀行、網路</w:t>
      </w:r>
      <w:r>
        <w:rPr>
          <w:rFonts w:eastAsia="標楷體" w:hint="eastAsia"/>
          <w:sz w:val="20"/>
        </w:rPr>
        <w:t>ATM..</w:t>
      </w:r>
      <w:r>
        <w:rPr>
          <w:rFonts w:eastAsia="標楷體" w:hint="eastAsia"/>
          <w:sz w:val="20"/>
        </w:rPr>
        <w:t>等等，都已是日常生活中不可或缺的一部份。</w:t>
      </w:r>
    </w:p>
    <w:p w:rsidR="00597F1F" w:rsidRDefault="00597F1F" w:rsidP="00597F1F">
      <w:pPr>
        <w:jc w:val="both"/>
        <w:rPr>
          <w:rFonts w:eastAsia="標楷體"/>
          <w:sz w:val="20"/>
        </w:rPr>
      </w:pPr>
      <w:r>
        <w:rPr>
          <w:rFonts w:eastAsia="標楷體" w:hint="eastAsia"/>
          <w:sz w:val="20"/>
        </w:rPr>
        <w:tab/>
      </w:r>
      <w:r>
        <w:rPr>
          <w:rFonts w:eastAsia="標楷體" w:hint="eastAsia"/>
          <w:sz w:val="20"/>
        </w:rPr>
        <w:t>在網路銀行服務的實務上，銀行並無法如同臨櫃受理時，可以明白服務對象的外貌及身份證件等等的特徵。因此需要有一個健全、具有獨特性的資訊安全機制，來確保銀行客戶的資料及財產安全。</w:t>
      </w:r>
    </w:p>
    <w:p w:rsidR="00597F1F" w:rsidRDefault="00597F1F" w:rsidP="00597F1F">
      <w:pPr>
        <w:jc w:val="both"/>
        <w:rPr>
          <w:rFonts w:eastAsia="標楷體"/>
          <w:sz w:val="20"/>
        </w:rPr>
      </w:pPr>
      <w:r>
        <w:rPr>
          <w:rFonts w:eastAsia="標楷體" w:hint="eastAsia"/>
          <w:sz w:val="20"/>
        </w:rPr>
        <w:tab/>
      </w:r>
      <w:r>
        <w:rPr>
          <w:rFonts w:eastAsia="標楷體" w:hint="eastAsia"/>
          <w:sz w:val="20"/>
        </w:rPr>
        <w:t>以企業架構方法來建構一個安全可以辨識個人特徵的手寫簽名來產生數位簽章，將個人的生物特徵經由類神經網路，轉化成為網路上的數位身份證明。</w:t>
      </w:r>
    </w:p>
    <w:p w:rsidR="00597F1F" w:rsidRDefault="00597F1F" w:rsidP="00597F1F">
      <w:pPr>
        <w:jc w:val="both"/>
        <w:rPr>
          <w:rFonts w:ascii="標楷體" w:eastAsia="標楷體" w:hAnsi="標楷體"/>
          <w:sz w:val="20"/>
        </w:rPr>
      </w:pPr>
      <w:r w:rsidRPr="00145581">
        <w:rPr>
          <w:rFonts w:ascii="標楷體" w:eastAsia="標楷體" w:hAnsi="標楷體" w:hint="eastAsia"/>
          <w:sz w:val="20"/>
        </w:rPr>
        <w:t>以</w:t>
      </w:r>
      <w:r w:rsidRPr="0080268A">
        <w:rPr>
          <w:rFonts w:ascii="標楷體" w:eastAsia="標楷體" w:hAnsi="標楷體" w:hint="eastAsia"/>
          <w:color w:val="0000FF"/>
          <w:sz w:val="20"/>
        </w:rPr>
        <w:t>ArchiMate</w:t>
      </w:r>
      <w:r>
        <w:rPr>
          <w:rFonts w:ascii="標楷體" w:eastAsia="標楷體" w:hAnsi="標楷體" w:hint="eastAsia"/>
          <w:sz w:val="20"/>
        </w:rPr>
        <w:t>繪製相關架構視圖，包括</w:t>
      </w:r>
    </w:p>
    <w:p w:rsidR="00597F1F" w:rsidRDefault="00597F1F" w:rsidP="00597F1F">
      <w:pPr>
        <w:jc w:val="both"/>
        <w:rPr>
          <w:rFonts w:eastAsia="標楷體"/>
          <w:sz w:val="20"/>
        </w:rPr>
      </w:pPr>
      <w:r w:rsidRPr="002C46E0">
        <w:rPr>
          <w:rFonts w:eastAsia="標楷體" w:hint="eastAsia"/>
          <w:color w:val="0000FF"/>
          <w:sz w:val="20"/>
        </w:rPr>
        <w:t>動機架構</w:t>
      </w:r>
      <w:r w:rsidRPr="002C46E0">
        <w:rPr>
          <w:rFonts w:eastAsia="標楷體" w:hint="eastAsia"/>
          <w:color w:val="0000FF"/>
          <w:sz w:val="20"/>
        </w:rPr>
        <w:t>(Motivation Architecture)</w:t>
      </w:r>
      <w:r w:rsidRPr="00A453A0">
        <w:rPr>
          <w:rFonts w:eastAsia="標楷體" w:hint="eastAsia"/>
          <w:sz w:val="20"/>
        </w:rPr>
        <w:t>、</w:t>
      </w:r>
      <w:bookmarkStart w:id="185" w:name="OLE_LINK134"/>
      <w:bookmarkStart w:id="186" w:name="OLE_LINK135"/>
      <w:r w:rsidRPr="002C46E0">
        <w:rPr>
          <w:rFonts w:eastAsia="標楷體" w:hint="eastAsia"/>
          <w:color w:val="0000FF"/>
          <w:sz w:val="20"/>
        </w:rPr>
        <w:t>應用架構</w:t>
      </w:r>
      <w:r w:rsidRPr="002C46E0">
        <w:rPr>
          <w:rFonts w:eastAsia="標楷體" w:hint="eastAsia"/>
          <w:color w:val="0000FF"/>
          <w:sz w:val="20"/>
        </w:rPr>
        <w:t>(Application Architecture)</w:t>
      </w:r>
      <w:bookmarkEnd w:id="185"/>
      <w:bookmarkEnd w:id="186"/>
      <w:r w:rsidRPr="00A453A0">
        <w:rPr>
          <w:rFonts w:eastAsia="標楷體" w:hint="eastAsia"/>
          <w:sz w:val="20"/>
        </w:rPr>
        <w:t>等</w:t>
      </w:r>
      <w:r w:rsidRPr="002C46E0">
        <w:rPr>
          <w:rFonts w:eastAsia="標楷體" w:hint="eastAsia"/>
          <w:color w:val="0000FF"/>
          <w:sz w:val="20"/>
        </w:rPr>
        <w:t>塑模類別</w:t>
      </w:r>
      <w:r>
        <w:rPr>
          <w:rFonts w:eastAsia="標楷體" w:hint="eastAsia"/>
          <w:sz w:val="20"/>
        </w:rPr>
        <w:t>[13][14</w:t>
      </w:r>
      <w:r w:rsidRPr="0094592E">
        <w:rPr>
          <w:rFonts w:ascii="標楷體" w:eastAsia="標楷體" w:hAnsi="標楷體" w:hint="eastAsia"/>
          <w:sz w:val="20"/>
        </w:rPr>
        <w:t>]</w:t>
      </w:r>
      <w:r>
        <w:rPr>
          <w:rFonts w:ascii="標楷體" w:eastAsia="標楷體" w:hAnsi="標楷體" w:hint="eastAsia"/>
          <w:sz w:val="20"/>
        </w:rPr>
        <w:t>。</w:t>
      </w:r>
    </w:p>
    <w:p w:rsidR="00597F1F" w:rsidRDefault="00597F1F" w:rsidP="00597F1F">
      <w:pPr>
        <w:jc w:val="both"/>
        <w:rPr>
          <w:rFonts w:eastAsia="標楷體"/>
          <w:sz w:val="20"/>
        </w:rPr>
      </w:pPr>
      <w:bookmarkStart w:id="187" w:name="OLE_LINK151"/>
      <w:r>
        <w:rPr>
          <w:rFonts w:eastAsia="標楷體" w:hint="eastAsia"/>
          <w:sz w:val="20"/>
        </w:rPr>
        <w:t>3.1</w:t>
      </w:r>
      <w:r w:rsidRPr="004426E7">
        <w:rPr>
          <w:rFonts w:ascii="標楷體" w:eastAsia="標楷體" w:hAnsi="標楷體" w:hint="eastAsia"/>
          <w:color w:val="0000FF"/>
          <w:sz w:val="20"/>
        </w:rPr>
        <w:t>動機架</w:t>
      </w:r>
      <w:bookmarkStart w:id="188" w:name="OLE_LINK138"/>
      <w:r w:rsidRPr="004426E7">
        <w:rPr>
          <w:rFonts w:ascii="標楷體" w:eastAsia="標楷體" w:hAnsi="標楷體" w:hint="eastAsia"/>
          <w:color w:val="0000FF"/>
          <w:sz w:val="20"/>
        </w:rPr>
        <w:t>構</w:t>
      </w:r>
      <w:bookmarkEnd w:id="188"/>
      <w:r w:rsidRPr="004426E7">
        <w:rPr>
          <w:rFonts w:eastAsia="標楷體" w:hint="eastAsia"/>
          <w:color w:val="0000FF"/>
          <w:sz w:val="20"/>
        </w:rPr>
        <w:t>(Motivation Architecture)</w:t>
      </w:r>
    </w:p>
    <w:bookmarkEnd w:id="187"/>
    <w:p w:rsidR="00597F1F" w:rsidRDefault="00597F1F" w:rsidP="00597F1F">
      <w:pPr>
        <w:ind w:firstLine="360"/>
        <w:jc w:val="both"/>
        <w:rPr>
          <w:rFonts w:eastAsia="標楷體"/>
          <w:sz w:val="20"/>
        </w:rPr>
      </w:pPr>
      <w:r>
        <w:rPr>
          <w:rFonts w:eastAsia="標楷體" w:hint="eastAsia"/>
          <w:sz w:val="20"/>
        </w:rPr>
        <w:t>首先找出網路上資訊安全相關有服務提供者、</w:t>
      </w:r>
      <w:r>
        <w:rPr>
          <w:rFonts w:eastAsia="標楷體" w:hint="eastAsia"/>
          <w:sz w:val="20"/>
        </w:rPr>
        <w:t>Hacker</w:t>
      </w:r>
      <w:r>
        <w:rPr>
          <w:rFonts w:eastAsia="標楷體" w:hint="eastAsia"/>
          <w:sz w:val="20"/>
        </w:rPr>
        <w:t>、使用者等利害關係人</w:t>
      </w:r>
      <w:r w:rsidRPr="004426E7">
        <w:rPr>
          <w:rFonts w:eastAsia="標楷體" w:hint="eastAsia"/>
          <w:color w:val="0000FF"/>
          <w:sz w:val="20"/>
        </w:rPr>
        <w:t>視圖</w:t>
      </w:r>
      <w:r w:rsidRPr="004426E7">
        <w:rPr>
          <w:rFonts w:eastAsia="標楷體" w:hint="eastAsia"/>
          <w:color w:val="0000FF"/>
          <w:sz w:val="20"/>
        </w:rPr>
        <w:t>(Stakeholder View)</w:t>
      </w:r>
      <w:r>
        <w:rPr>
          <w:rFonts w:eastAsia="標楷體" w:hint="eastAsia"/>
          <w:sz w:val="20"/>
        </w:rPr>
        <w:t>如圖</w:t>
      </w:r>
      <w:r>
        <w:rPr>
          <w:rFonts w:eastAsia="標楷體" w:hint="eastAsia"/>
          <w:sz w:val="20"/>
        </w:rPr>
        <w:t>1</w:t>
      </w:r>
      <w:r>
        <w:rPr>
          <w:rFonts w:eastAsia="標楷體" w:hint="eastAsia"/>
          <w:sz w:val="20"/>
        </w:rPr>
        <w:t>所示。</w:t>
      </w:r>
    </w:p>
    <w:p w:rsidR="00597F1F" w:rsidRDefault="00597F1F" w:rsidP="00597F1F">
      <w:pPr>
        <w:ind w:firstLine="360"/>
        <w:jc w:val="both"/>
        <w:rPr>
          <w:rFonts w:eastAsia="標楷體"/>
          <w:sz w:val="20"/>
        </w:rPr>
      </w:pPr>
      <w:r>
        <w:rPr>
          <w:rFonts w:eastAsia="標楷體" w:hint="eastAsia"/>
          <w:sz w:val="20"/>
        </w:rPr>
        <w:t>各利害關係人關注</w:t>
      </w:r>
      <w:r>
        <w:rPr>
          <w:rFonts w:eastAsia="標楷體" w:hint="eastAsia"/>
          <w:sz w:val="20"/>
        </w:rPr>
        <w:t>:</w:t>
      </w:r>
    </w:p>
    <w:p w:rsidR="00597F1F" w:rsidRDefault="00597F1F" w:rsidP="00696256">
      <w:pPr>
        <w:numPr>
          <w:ilvl w:val="0"/>
          <w:numId w:val="22"/>
        </w:numPr>
        <w:jc w:val="both"/>
        <w:rPr>
          <w:rFonts w:eastAsia="標楷體"/>
          <w:sz w:val="20"/>
        </w:rPr>
      </w:pPr>
      <w:r>
        <w:rPr>
          <w:rFonts w:eastAsia="標楷體" w:hint="eastAsia"/>
          <w:sz w:val="20"/>
        </w:rPr>
        <w:t>服務提供者關注</w:t>
      </w:r>
      <w:r>
        <w:rPr>
          <w:rFonts w:eastAsia="標楷體" w:hint="eastAsia"/>
          <w:sz w:val="20"/>
        </w:rPr>
        <w:t>:</w:t>
      </w:r>
      <w:r w:rsidRPr="00332187">
        <w:rPr>
          <w:rFonts w:hint="eastAsia"/>
        </w:rPr>
        <w:t xml:space="preserve"> </w:t>
      </w:r>
      <w:r w:rsidRPr="00332187">
        <w:rPr>
          <w:rFonts w:eastAsia="標楷體" w:hint="eastAsia"/>
          <w:sz w:val="20"/>
        </w:rPr>
        <w:t>保障使用者資料安全</w:t>
      </w:r>
      <w:r>
        <w:rPr>
          <w:rFonts w:eastAsia="標楷體" w:hint="eastAsia"/>
          <w:sz w:val="20"/>
        </w:rPr>
        <w:t>、</w:t>
      </w:r>
      <w:r w:rsidRPr="00332187">
        <w:rPr>
          <w:rFonts w:eastAsia="標楷體" w:hint="eastAsia"/>
          <w:sz w:val="20"/>
        </w:rPr>
        <w:t>強化</w:t>
      </w:r>
      <w:r w:rsidRPr="008E4BE8">
        <w:rPr>
          <w:rFonts w:eastAsia="標楷體" w:hint="eastAsia"/>
          <w:color w:val="0000FF"/>
          <w:sz w:val="20"/>
        </w:rPr>
        <w:t>私鑰</w:t>
      </w:r>
      <w:r w:rsidRPr="00332187">
        <w:rPr>
          <w:rFonts w:eastAsia="標楷體" w:hint="eastAsia"/>
          <w:sz w:val="20"/>
        </w:rPr>
        <w:t>使用時以</w:t>
      </w:r>
      <w:r w:rsidRPr="008827E0">
        <w:rPr>
          <w:rFonts w:eastAsia="標楷體" w:hint="eastAsia"/>
          <w:color w:val="0000FF"/>
          <w:sz w:val="20"/>
        </w:rPr>
        <w:t>PIN</w:t>
      </w:r>
      <w:r w:rsidRPr="00332187">
        <w:rPr>
          <w:rFonts w:eastAsia="標楷體" w:hint="eastAsia"/>
          <w:sz w:val="20"/>
        </w:rPr>
        <w:t>進行認證</w:t>
      </w:r>
      <w:r>
        <w:rPr>
          <w:rFonts w:eastAsia="標楷體" w:hint="eastAsia"/>
          <w:sz w:val="20"/>
        </w:rPr>
        <w:t>之</w:t>
      </w:r>
      <w:r w:rsidRPr="00332187">
        <w:rPr>
          <w:rFonts w:eastAsia="標楷體" w:hint="eastAsia"/>
          <w:sz w:val="20"/>
        </w:rPr>
        <w:t>脆弱性</w:t>
      </w:r>
      <w:r>
        <w:rPr>
          <w:rFonts w:eastAsia="標楷體" w:hint="eastAsia"/>
          <w:sz w:val="20"/>
        </w:rPr>
        <w:t>。</w:t>
      </w:r>
    </w:p>
    <w:p w:rsidR="00597F1F" w:rsidRDefault="00597F1F" w:rsidP="00597F1F">
      <w:pPr>
        <w:ind w:left="360"/>
        <w:jc w:val="both"/>
        <w:rPr>
          <w:rFonts w:eastAsia="標楷體"/>
          <w:sz w:val="20"/>
        </w:rPr>
      </w:pPr>
      <w:r>
        <w:rPr>
          <w:rFonts w:eastAsia="標楷體" w:hint="eastAsia"/>
          <w:sz w:val="20"/>
        </w:rPr>
        <w:t>服務提供者所關心的是提供服務的對象的身份是否被偽造冒用。這可是會涉及使用者的個人資料及財產安全。</w:t>
      </w:r>
    </w:p>
    <w:p w:rsidR="00597F1F" w:rsidRDefault="00597F1F" w:rsidP="00696256">
      <w:pPr>
        <w:numPr>
          <w:ilvl w:val="0"/>
          <w:numId w:val="22"/>
        </w:numPr>
        <w:jc w:val="both"/>
        <w:rPr>
          <w:rFonts w:eastAsia="標楷體"/>
          <w:sz w:val="20"/>
        </w:rPr>
      </w:pPr>
      <w:r>
        <w:rPr>
          <w:rFonts w:eastAsia="標楷體" w:hint="eastAsia"/>
          <w:sz w:val="20"/>
        </w:rPr>
        <w:t>Hacker</w:t>
      </w:r>
      <w:r>
        <w:rPr>
          <w:rFonts w:eastAsia="標楷體" w:hint="eastAsia"/>
          <w:sz w:val="20"/>
        </w:rPr>
        <w:t>關注</w:t>
      </w:r>
      <w:r>
        <w:rPr>
          <w:rFonts w:eastAsia="標楷體" w:hint="eastAsia"/>
          <w:sz w:val="20"/>
        </w:rPr>
        <w:t>:</w:t>
      </w:r>
      <w:r w:rsidRPr="00332187">
        <w:rPr>
          <w:rFonts w:hint="eastAsia"/>
        </w:rPr>
        <w:t xml:space="preserve"> </w:t>
      </w:r>
      <w:r w:rsidRPr="00332187">
        <w:rPr>
          <w:rFonts w:eastAsia="標楷體" w:hint="eastAsia"/>
          <w:sz w:val="20"/>
        </w:rPr>
        <w:t>密碼破解</w:t>
      </w:r>
      <w:r>
        <w:rPr>
          <w:rFonts w:eastAsia="標楷體" w:hint="eastAsia"/>
          <w:sz w:val="20"/>
        </w:rPr>
        <w:t>、</w:t>
      </w:r>
      <w:bookmarkStart w:id="189" w:name="OLE_LINK145"/>
      <w:bookmarkStart w:id="190" w:name="OLE_LINK146"/>
      <w:r w:rsidRPr="00332187">
        <w:rPr>
          <w:rFonts w:eastAsia="標楷體" w:hint="eastAsia"/>
          <w:sz w:val="20"/>
        </w:rPr>
        <w:t>竊取受害人個人資料</w:t>
      </w:r>
      <w:bookmarkEnd w:id="189"/>
      <w:bookmarkEnd w:id="190"/>
      <w:r>
        <w:rPr>
          <w:rFonts w:eastAsia="標楷體" w:hint="eastAsia"/>
          <w:sz w:val="20"/>
        </w:rPr>
        <w:t>。</w:t>
      </w:r>
    </w:p>
    <w:p w:rsidR="00597F1F" w:rsidRDefault="00597F1F" w:rsidP="00597F1F">
      <w:pPr>
        <w:ind w:leftChars="225" w:left="900" w:hangingChars="180" w:hanging="360"/>
        <w:jc w:val="both"/>
        <w:rPr>
          <w:rFonts w:eastAsia="標楷體"/>
          <w:sz w:val="20"/>
        </w:rPr>
      </w:pPr>
      <w:r>
        <w:rPr>
          <w:rFonts w:eastAsia="標楷體" w:hint="eastAsia"/>
          <w:sz w:val="20"/>
        </w:rPr>
        <w:t>Hacker</w:t>
      </w:r>
      <w:r>
        <w:rPr>
          <w:rFonts w:eastAsia="標楷體" w:hint="eastAsia"/>
          <w:sz w:val="20"/>
        </w:rPr>
        <w:t>所關注的是要如何破解被害人的密碼、破解網路加密機制，取得被害人的個人資料，進而冒用被害人身份，竊取被害人的財物或者是個</w:t>
      </w:r>
      <w:r>
        <w:rPr>
          <w:rFonts w:eastAsia="標楷體" w:hint="eastAsia"/>
          <w:sz w:val="20"/>
        </w:rPr>
        <w:lastRenderedPageBreak/>
        <w:t>人資料。</w:t>
      </w:r>
    </w:p>
    <w:p w:rsidR="00597F1F" w:rsidRDefault="00597F1F" w:rsidP="00696256">
      <w:pPr>
        <w:numPr>
          <w:ilvl w:val="0"/>
          <w:numId w:val="22"/>
        </w:numPr>
        <w:ind w:leftChars="225" w:left="900" w:hangingChars="180"/>
        <w:jc w:val="both"/>
        <w:rPr>
          <w:rFonts w:eastAsia="標楷體"/>
          <w:sz w:val="20"/>
        </w:rPr>
      </w:pPr>
      <w:r>
        <w:rPr>
          <w:rFonts w:eastAsia="標楷體" w:hint="eastAsia"/>
          <w:sz w:val="20"/>
        </w:rPr>
        <w:t>使用者關注</w:t>
      </w:r>
      <w:r>
        <w:rPr>
          <w:rFonts w:eastAsia="標楷體" w:hint="eastAsia"/>
          <w:sz w:val="20"/>
        </w:rPr>
        <w:t>:</w:t>
      </w:r>
      <w:r w:rsidRPr="00292955">
        <w:rPr>
          <w:rFonts w:hint="eastAsia"/>
        </w:rPr>
        <w:t xml:space="preserve"> </w:t>
      </w:r>
      <w:r w:rsidRPr="00292955">
        <w:rPr>
          <w:rFonts w:eastAsia="標楷體" w:hint="eastAsia"/>
          <w:sz w:val="20"/>
        </w:rPr>
        <w:t>資訊安全</w:t>
      </w:r>
      <w:r>
        <w:rPr>
          <w:rFonts w:eastAsia="標楷體" w:hint="eastAsia"/>
          <w:sz w:val="20"/>
        </w:rPr>
        <w:t>、</w:t>
      </w:r>
      <w:r w:rsidRPr="00292955">
        <w:rPr>
          <w:rFonts w:eastAsia="標楷體" w:hint="eastAsia"/>
          <w:sz w:val="20"/>
        </w:rPr>
        <w:t>無需攜帶金鑰</w:t>
      </w:r>
      <w:r>
        <w:rPr>
          <w:rFonts w:eastAsia="標楷體" w:hint="eastAsia"/>
          <w:sz w:val="20"/>
        </w:rPr>
        <w:t>方便使用。</w:t>
      </w:r>
    </w:p>
    <w:p w:rsidR="00597F1F" w:rsidRDefault="00597F1F" w:rsidP="00597F1F">
      <w:pPr>
        <w:ind w:left="900" w:firstLine="480"/>
        <w:jc w:val="both"/>
        <w:rPr>
          <w:rFonts w:eastAsia="標楷體"/>
          <w:sz w:val="20"/>
        </w:rPr>
      </w:pPr>
      <w:r>
        <w:rPr>
          <w:rFonts w:eastAsia="標楷體" w:hint="eastAsia"/>
          <w:sz w:val="20"/>
        </w:rPr>
        <w:t>使用者平時一般不會隨身攜帶委很多的證件底、金融卡等等，如果可以經由轉換機制將個人的身份特徵轉化成數位的身份證明，既可以保障使用者的資訊安全，也可以解決使用者隨身太多卡片及證件的問題。</w:t>
      </w:r>
    </w:p>
    <w:p w:rsidR="00597F1F" w:rsidRDefault="00597F1F" w:rsidP="00597F1F">
      <w:pPr>
        <w:jc w:val="both"/>
        <w:rPr>
          <w:rFonts w:eastAsia="標楷體"/>
          <w:sz w:val="20"/>
        </w:rPr>
      </w:pPr>
    </w:p>
    <w:p w:rsidR="00597F1F" w:rsidRDefault="00597F1F" w:rsidP="00597F1F">
      <w:pPr>
        <w:ind w:firstLine="480"/>
        <w:jc w:val="both"/>
        <w:rPr>
          <w:rFonts w:eastAsia="標楷體"/>
          <w:sz w:val="20"/>
        </w:rPr>
      </w:pPr>
      <w:r>
        <w:rPr>
          <w:rFonts w:eastAsia="標楷體" w:hint="eastAsia"/>
          <w:sz w:val="20"/>
        </w:rPr>
        <w:t>利</w:t>
      </w:r>
      <w:r w:rsidRPr="00CD5EFE">
        <w:rPr>
          <w:rFonts w:eastAsia="標楷體" w:hint="eastAsia"/>
          <w:sz w:val="20"/>
        </w:rPr>
        <w:t>害關係人、關注、</w:t>
      </w:r>
      <w:r>
        <w:rPr>
          <w:rFonts w:eastAsia="標楷體" w:hint="eastAsia"/>
          <w:sz w:val="20"/>
        </w:rPr>
        <w:t>以及</w:t>
      </w:r>
      <w:r w:rsidRPr="00CD5EFE">
        <w:rPr>
          <w:rFonts w:eastAsia="標楷體" w:hint="eastAsia"/>
          <w:sz w:val="20"/>
        </w:rPr>
        <w:t>目標</w:t>
      </w:r>
      <w:r>
        <w:rPr>
          <w:rFonts w:eastAsia="標楷體" w:hint="eastAsia"/>
          <w:sz w:val="20"/>
        </w:rPr>
        <w:t>如圖</w:t>
      </w:r>
      <w:r>
        <w:rPr>
          <w:rFonts w:eastAsia="標楷體" w:hint="eastAsia"/>
          <w:sz w:val="20"/>
        </w:rPr>
        <w:t>2</w:t>
      </w:r>
      <w:r>
        <w:rPr>
          <w:rFonts w:eastAsia="標楷體" w:hint="eastAsia"/>
          <w:sz w:val="20"/>
        </w:rPr>
        <w:t>所示。</w:t>
      </w:r>
    </w:p>
    <w:p w:rsidR="00597F1F" w:rsidRDefault="00597F1F" w:rsidP="00597F1F">
      <w:pPr>
        <w:jc w:val="both"/>
        <w:rPr>
          <w:rFonts w:eastAsia="標楷體"/>
          <w:color w:val="0000FF"/>
          <w:sz w:val="20"/>
        </w:rPr>
      </w:pPr>
      <w:r>
        <w:rPr>
          <w:rFonts w:ascii="標楷體" w:eastAsia="標楷體" w:hAnsi="標楷體" w:hint="eastAsia"/>
          <w:sz w:val="20"/>
        </w:rPr>
        <w:tab/>
      </w:r>
      <w:r>
        <w:rPr>
          <w:rFonts w:eastAsia="標楷體" w:hint="eastAsia"/>
          <w:noProof/>
          <w:color w:val="0000FF"/>
          <w:sz w:val="20"/>
        </w:rPr>
        <w:drawing>
          <wp:inline distT="0" distB="0" distL="0" distR="0" wp14:anchorId="37DD1651" wp14:editId="37AE0575">
            <wp:extent cx="2743200" cy="1967865"/>
            <wp:effectExtent l="19050" t="0" r="0" b="0"/>
            <wp:docPr id="867" name="圖片 867" descr="手寫簽名_利害關係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descr="手寫簽名_利害關係人"/>
                    <pic:cNvPicPr>
                      <a:picLocks noChangeAspect="1" noChangeArrowheads="1"/>
                    </pic:cNvPicPr>
                  </pic:nvPicPr>
                  <pic:blipFill>
                    <a:blip r:embed="rId144"/>
                    <a:srcRect/>
                    <a:stretch>
                      <a:fillRect/>
                    </a:stretch>
                  </pic:blipFill>
                  <pic:spPr bwMode="auto">
                    <a:xfrm>
                      <a:off x="0" y="0"/>
                      <a:ext cx="2743200" cy="1967865"/>
                    </a:xfrm>
                    <a:prstGeom prst="rect">
                      <a:avLst/>
                    </a:prstGeom>
                    <a:noFill/>
                    <a:ln w="9525">
                      <a:noFill/>
                      <a:miter lim="800000"/>
                      <a:headEnd/>
                      <a:tailEnd/>
                    </a:ln>
                  </pic:spPr>
                </pic:pic>
              </a:graphicData>
            </a:graphic>
          </wp:inline>
        </w:drawing>
      </w:r>
    </w:p>
    <w:p w:rsidR="00597F1F" w:rsidRPr="00F45A8B" w:rsidRDefault="00597F1F" w:rsidP="00597F1F">
      <w:pPr>
        <w:jc w:val="both"/>
        <w:rPr>
          <w:rFonts w:eastAsia="標楷體"/>
          <w:sz w:val="20"/>
        </w:rPr>
      </w:pPr>
      <w:r>
        <w:rPr>
          <w:rFonts w:eastAsia="標楷體" w:hint="eastAsia"/>
          <w:color w:val="0000FF"/>
          <w:sz w:val="20"/>
        </w:rPr>
        <w:t xml:space="preserve">    </w:t>
      </w:r>
      <w:r>
        <w:rPr>
          <w:rFonts w:eastAsia="標楷體" w:hint="eastAsia"/>
          <w:color w:val="0000FF"/>
          <w:sz w:val="20"/>
        </w:rPr>
        <w:tab/>
      </w:r>
      <w:r>
        <w:rPr>
          <w:rFonts w:eastAsia="標楷體" w:hint="eastAsia"/>
          <w:color w:val="0000FF"/>
          <w:sz w:val="20"/>
        </w:rPr>
        <w:tab/>
      </w:r>
      <w:r w:rsidRPr="00F45A8B">
        <w:rPr>
          <w:rFonts w:eastAsia="標楷體" w:hint="eastAsia"/>
          <w:sz w:val="20"/>
        </w:rPr>
        <w:t>圖</w:t>
      </w:r>
      <w:r w:rsidRPr="00F45A8B">
        <w:rPr>
          <w:rFonts w:eastAsia="標楷體" w:hint="eastAsia"/>
          <w:sz w:val="20"/>
        </w:rPr>
        <w:t xml:space="preserve">1 </w:t>
      </w:r>
      <w:bookmarkStart w:id="191" w:name="OLE_LINK147"/>
      <w:bookmarkStart w:id="192" w:name="OLE_LINK148"/>
      <w:r w:rsidRPr="00F45A8B">
        <w:rPr>
          <w:rFonts w:eastAsia="標楷體" w:hint="eastAsia"/>
          <w:sz w:val="20"/>
        </w:rPr>
        <w:t>利害關係人關注視圖</w:t>
      </w:r>
      <w:bookmarkEnd w:id="191"/>
      <w:bookmarkEnd w:id="192"/>
    </w:p>
    <w:p w:rsidR="00597F1F" w:rsidRDefault="00597F1F" w:rsidP="00597F1F">
      <w:pPr>
        <w:jc w:val="both"/>
        <w:rPr>
          <w:rFonts w:eastAsia="標楷體"/>
          <w:color w:val="0000FF"/>
          <w:sz w:val="20"/>
        </w:rPr>
      </w:pPr>
    </w:p>
    <w:p w:rsidR="00597F1F" w:rsidRPr="00CD5EFE" w:rsidRDefault="00597F1F" w:rsidP="00597F1F">
      <w:pPr>
        <w:jc w:val="both"/>
        <w:rPr>
          <w:rFonts w:eastAsia="標楷體"/>
          <w:sz w:val="20"/>
        </w:rPr>
      </w:pPr>
      <w:r>
        <w:rPr>
          <w:rFonts w:eastAsia="標楷體" w:hint="eastAsia"/>
          <w:color w:val="0000FF"/>
          <w:sz w:val="20"/>
        </w:rPr>
        <w:tab/>
      </w:r>
    </w:p>
    <w:p w:rsidR="00597F1F" w:rsidRDefault="00597F1F" w:rsidP="00597F1F">
      <w:pPr>
        <w:jc w:val="both"/>
        <w:rPr>
          <w:rFonts w:eastAsia="標楷體"/>
          <w:color w:val="0000FF"/>
          <w:sz w:val="20"/>
        </w:rPr>
      </w:pPr>
      <w:r>
        <w:rPr>
          <w:noProof/>
        </w:rPr>
        <w:drawing>
          <wp:inline distT="0" distB="0" distL="0" distR="0" wp14:anchorId="2A141FCA" wp14:editId="61144A65">
            <wp:extent cx="2684780" cy="1463040"/>
            <wp:effectExtent l="19050" t="0" r="1270" b="0"/>
            <wp:docPr id="86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45"/>
                    <a:srcRect/>
                    <a:stretch>
                      <a:fillRect/>
                    </a:stretch>
                  </pic:blipFill>
                  <pic:spPr bwMode="auto">
                    <a:xfrm>
                      <a:off x="0" y="0"/>
                      <a:ext cx="2684780" cy="1463040"/>
                    </a:xfrm>
                    <a:prstGeom prst="rect">
                      <a:avLst/>
                    </a:prstGeom>
                    <a:noFill/>
                    <a:ln w="9525">
                      <a:noFill/>
                      <a:miter lim="800000"/>
                      <a:headEnd/>
                      <a:tailEnd/>
                    </a:ln>
                  </pic:spPr>
                </pic:pic>
              </a:graphicData>
            </a:graphic>
          </wp:inline>
        </w:drawing>
      </w:r>
    </w:p>
    <w:p w:rsidR="00597F1F" w:rsidRPr="00F45A8B" w:rsidRDefault="00597F1F" w:rsidP="00597F1F">
      <w:pPr>
        <w:jc w:val="both"/>
        <w:rPr>
          <w:rFonts w:eastAsia="標楷體"/>
          <w:sz w:val="20"/>
        </w:rPr>
      </w:pPr>
      <w:r>
        <w:rPr>
          <w:rFonts w:eastAsia="標楷體" w:hint="eastAsia"/>
          <w:color w:val="0000FF"/>
          <w:sz w:val="20"/>
        </w:rPr>
        <w:tab/>
      </w:r>
      <w:r>
        <w:rPr>
          <w:rFonts w:eastAsia="標楷體" w:hint="eastAsia"/>
          <w:color w:val="0000FF"/>
          <w:sz w:val="20"/>
        </w:rPr>
        <w:tab/>
      </w:r>
      <w:r w:rsidRPr="00F45A8B">
        <w:rPr>
          <w:rFonts w:eastAsia="標楷體" w:hint="eastAsia"/>
          <w:sz w:val="20"/>
        </w:rPr>
        <w:t>圖</w:t>
      </w:r>
      <w:r w:rsidRPr="00F45A8B">
        <w:rPr>
          <w:rFonts w:eastAsia="標楷體" w:hint="eastAsia"/>
          <w:sz w:val="20"/>
        </w:rPr>
        <w:t xml:space="preserve">2. </w:t>
      </w:r>
      <w:r w:rsidRPr="00F45A8B">
        <w:rPr>
          <w:rFonts w:eastAsia="標楷體" w:hint="eastAsia"/>
          <w:sz w:val="20"/>
        </w:rPr>
        <w:t>利害關係人關注及目標視圖</w:t>
      </w:r>
    </w:p>
    <w:p w:rsidR="00597F1F" w:rsidRDefault="00597F1F" w:rsidP="00597F1F">
      <w:pPr>
        <w:jc w:val="both"/>
        <w:rPr>
          <w:rFonts w:eastAsia="標楷體"/>
          <w:color w:val="0000FF"/>
          <w:sz w:val="20"/>
        </w:rPr>
      </w:pPr>
    </w:p>
    <w:p w:rsidR="00597F1F" w:rsidRDefault="00597F1F" w:rsidP="00597F1F">
      <w:pPr>
        <w:jc w:val="both"/>
        <w:rPr>
          <w:rFonts w:eastAsia="標楷體"/>
          <w:sz w:val="20"/>
        </w:rPr>
      </w:pPr>
      <w:r>
        <w:rPr>
          <w:rFonts w:eastAsia="標楷體" w:hint="eastAsia"/>
          <w:sz w:val="20"/>
        </w:rPr>
        <w:t>3.2</w:t>
      </w:r>
      <w:r w:rsidRPr="004426E7">
        <w:rPr>
          <w:rFonts w:eastAsia="標楷體" w:hint="eastAsia"/>
          <w:color w:val="0000FF"/>
          <w:sz w:val="20"/>
        </w:rPr>
        <w:t>應用架構</w:t>
      </w:r>
      <w:r w:rsidRPr="004426E7">
        <w:rPr>
          <w:rFonts w:eastAsia="標楷體" w:hint="eastAsia"/>
          <w:color w:val="0000FF"/>
          <w:sz w:val="20"/>
        </w:rPr>
        <w:t>(Application Architecture)</w:t>
      </w:r>
    </w:p>
    <w:p w:rsidR="00597F1F" w:rsidRDefault="00597F1F" w:rsidP="00597F1F">
      <w:pPr>
        <w:jc w:val="both"/>
        <w:rPr>
          <w:rFonts w:eastAsia="標楷體"/>
          <w:color w:val="0000FF"/>
          <w:sz w:val="20"/>
        </w:rPr>
      </w:pPr>
      <w:r w:rsidRPr="004426E7">
        <w:rPr>
          <w:rFonts w:eastAsia="標楷體" w:hint="eastAsia"/>
          <w:sz w:val="20"/>
        </w:rPr>
        <w:t>(1)</w:t>
      </w:r>
      <w:r w:rsidRPr="00FB017A">
        <w:rPr>
          <w:rFonts w:eastAsia="標楷體" w:hint="eastAsia"/>
          <w:sz w:val="20"/>
        </w:rPr>
        <w:t xml:space="preserve"> </w:t>
      </w:r>
      <w:r w:rsidRPr="004426E7">
        <w:rPr>
          <w:rFonts w:eastAsia="標楷體" w:hint="eastAsia"/>
          <w:color w:val="0000FF"/>
          <w:sz w:val="20"/>
        </w:rPr>
        <w:t>應用系統</w:t>
      </w:r>
      <w:r w:rsidRPr="004426E7">
        <w:rPr>
          <w:rFonts w:eastAsia="標楷體" w:hint="eastAsia"/>
          <w:color w:val="0000FF"/>
          <w:sz w:val="20"/>
        </w:rPr>
        <w:t>(Application System)</w:t>
      </w:r>
      <w:r w:rsidRPr="004426E7">
        <w:rPr>
          <w:rFonts w:eastAsia="標楷體" w:hint="eastAsia"/>
          <w:color w:val="0000FF"/>
          <w:sz w:val="20"/>
        </w:rPr>
        <w:tab/>
      </w:r>
    </w:p>
    <w:p w:rsidR="00597F1F" w:rsidRPr="006A5C71" w:rsidRDefault="00597F1F" w:rsidP="00597F1F">
      <w:pPr>
        <w:ind w:firstLine="480"/>
        <w:jc w:val="both"/>
        <w:rPr>
          <w:rFonts w:eastAsia="標楷體"/>
          <w:sz w:val="20"/>
        </w:rPr>
      </w:pPr>
      <w:r w:rsidRPr="006A5C71">
        <w:rPr>
          <w:rFonts w:eastAsia="標楷體" w:hint="eastAsia"/>
          <w:sz w:val="20"/>
        </w:rPr>
        <w:t>使用者端使用數位板、觸控面板等等輸</w:t>
      </w:r>
      <w:r w:rsidRPr="006A5C71">
        <w:rPr>
          <w:rFonts w:eastAsia="標楷體" w:hint="eastAsia"/>
          <w:sz w:val="20"/>
        </w:rPr>
        <w:lastRenderedPageBreak/>
        <w:t>入設備，書寫個人手寫簽名。本研究提出的系統</w:t>
      </w:r>
      <w:r>
        <w:rPr>
          <w:rFonts w:eastAsia="標楷體" w:hint="eastAsia"/>
          <w:sz w:val="20"/>
        </w:rPr>
        <w:t>因為</w:t>
      </w:r>
      <w:r w:rsidRPr="006A5C71">
        <w:rPr>
          <w:rFonts w:eastAsia="標楷體" w:hint="eastAsia"/>
          <w:sz w:val="20"/>
        </w:rPr>
        <w:t>屬於</w:t>
      </w:r>
      <w:r w:rsidRPr="006A5C71">
        <w:rPr>
          <w:rFonts w:eastAsia="標楷體" w:hint="eastAsia"/>
          <w:sz w:val="20"/>
        </w:rPr>
        <w:t>On-Line</w:t>
      </w:r>
      <w:r w:rsidRPr="006A5C71">
        <w:rPr>
          <w:rFonts w:eastAsia="標楷體" w:hint="eastAsia"/>
          <w:sz w:val="20"/>
        </w:rPr>
        <w:t>系統，因此可以即時取得簽名的</w:t>
      </w:r>
      <w:bookmarkStart w:id="193" w:name="OLE_LINK158"/>
      <w:bookmarkStart w:id="194" w:name="OLE_LINK159"/>
      <w:bookmarkStart w:id="195" w:name="OLE_LINK162"/>
      <w:r>
        <w:rPr>
          <w:rFonts w:eastAsia="標楷體" w:hint="eastAsia"/>
          <w:sz w:val="20"/>
        </w:rPr>
        <w:t>Pixel</w:t>
      </w:r>
      <w:bookmarkEnd w:id="193"/>
      <w:bookmarkEnd w:id="194"/>
      <w:bookmarkEnd w:id="195"/>
      <w:r w:rsidRPr="006A5C71">
        <w:rPr>
          <w:rFonts w:eastAsia="標楷體" w:hint="eastAsia"/>
          <w:sz w:val="20"/>
        </w:rPr>
        <w:t>陣列資料。系統所得到的</w:t>
      </w:r>
      <w:r>
        <w:rPr>
          <w:rFonts w:eastAsia="標楷體" w:hint="eastAsia"/>
          <w:sz w:val="20"/>
        </w:rPr>
        <w:t>Pixel</w:t>
      </w:r>
      <w:r w:rsidRPr="006A5C71">
        <w:rPr>
          <w:rFonts w:eastAsia="標楷體" w:hint="eastAsia"/>
          <w:sz w:val="20"/>
        </w:rPr>
        <w:t>陣列資料再交</w:t>
      </w:r>
      <w:r>
        <w:rPr>
          <w:rFonts w:eastAsia="標楷體" w:hint="eastAsia"/>
          <w:sz w:val="20"/>
        </w:rPr>
        <w:t>付使用者電腦內的數位簽章</w:t>
      </w:r>
      <w:bookmarkStart w:id="196" w:name="OLE_LINK160"/>
      <w:bookmarkStart w:id="197" w:name="OLE_LINK161"/>
      <w:r>
        <w:rPr>
          <w:rFonts w:eastAsia="標楷體" w:hint="eastAsia"/>
          <w:sz w:val="20"/>
        </w:rPr>
        <w:t>系統</w:t>
      </w:r>
      <w:bookmarkEnd w:id="196"/>
      <w:bookmarkEnd w:id="197"/>
      <w:r w:rsidRPr="006A5C71">
        <w:rPr>
          <w:rFonts w:eastAsia="標楷體" w:hint="eastAsia"/>
          <w:sz w:val="20"/>
        </w:rPr>
        <w:t>處理。數位簽章</w:t>
      </w:r>
      <w:r>
        <w:rPr>
          <w:rFonts w:eastAsia="標楷體" w:hint="eastAsia"/>
          <w:sz w:val="20"/>
        </w:rPr>
        <w:t>系統</w:t>
      </w:r>
      <w:r w:rsidRPr="006A5C71">
        <w:rPr>
          <w:rFonts w:eastAsia="標楷體" w:hint="eastAsia"/>
          <w:sz w:val="20"/>
        </w:rPr>
        <w:t>內的類神經網路會依手寫簽名</w:t>
      </w:r>
      <w:r>
        <w:rPr>
          <w:rFonts w:eastAsia="標楷體" w:hint="eastAsia"/>
          <w:sz w:val="20"/>
        </w:rPr>
        <w:t>Pixel</w:t>
      </w:r>
      <w:r w:rsidRPr="006A5C71">
        <w:rPr>
          <w:rFonts w:eastAsia="標楷體" w:hint="eastAsia"/>
          <w:sz w:val="20"/>
        </w:rPr>
        <w:t>陣列資料判斷真偽性。如果簽名為真</w:t>
      </w:r>
      <w:r>
        <w:rPr>
          <w:rFonts w:eastAsia="標楷體" w:hint="eastAsia"/>
          <w:sz w:val="20"/>
        </w:rPr>
        <w:t>，則</w:t>
      </w:r>
      <w:r w:rsidRPr="006A5C71">
        <w:rPr>
          <w:rFonts w:eastAsia="標楷體" w:hint="eastAsia"/>
          <w:sz w:val="20"/>
        </w:rPr>
        <w:t>由類神經網路輸出簽名者的</w:t>
      </w:r>
      <w:bookmarkStart w:id="198" w:name="OLE_LINK71"/>
      <w:r w:rsidRPr="006A5C71">
        <w:rPr>
          <w:rFonts w:eastAsia="標楷體" w:hint="eastAsia"/>
          <w:sz w:val="20"/>
        </w:rPr>
        <w:t>私鑰</w:t>
      </w:r>
      <w:bookmarkEnd w:id="198"/>
      <w:r w:rsidRPr="006A5C71">
        <w:rPr>
          <w:rFonts w:eastAsia="標楷體" w:hint="eastAsia"/>
          <w:sz w:val="20"/>
        </w:rPr>
        <w:t>，再利用私</w:t>
      </w:r>
      <w:bookmarkStart w:id="199" w:name="OLE_LINK72"/>
      <w:bookmarkStart w:id="200" w:name="OLE_LINK73"/>
      <w:bookmarkStart w:id="201" w:name="OLE_LINK74"/>
      <w:r w:rsidRPr="006A5C71">
        <w:rPr>
          <w:rFonts w:eastAsia="標楷體" w:hint="eastAsia"/>
          <w:sz w:val="20"/>
        </w:rPr>
        <w:t>鑰</w:t>
      </w:r>
      <w:bookmarkEnd w:id="199"/>
      <w:bookmarkEnd w:id="200"/>
      <w:bookmarkEnd w:id="201"/>
      <w:r w:rsidRPr="006A5C71">
        <w:rPr>
          <w:rFonts w:eastAsia="標楷體" w:hint="eastAsia"/>
          <w:sz w:val="20"/>
        </w:rPr>
        <w:t>、標的電子檔經由</w:t>
      </w:r>
      <w:r>
        <w:rPr>
          <w:rFonts w:eastAsia="標楷體" w:hint="eastAsia"/>
          <w:sz w:val="20"/>
        </w:rPr>
        <w:t>密碼</w:t>
      </w:r>
      <w:r w:rsidRPr="006A5C71">
        <w:rPr>
          <w:rFonts w:eastAsia="標楷體" w:hint="eastAsia"/>
          <w:sz w:val="20"/>
        </w:rPr>
        <w:t>演算法產生數位簽章。</w:t>
      </w:r>
    </w:p>
    <w:p w:rsidR="00597F1F" w:rsidRPr="006A5C71" w:rsidRDefault="00597F1F" w:rsidP="00597F1F">
      <w:pPr>
        <w:jc w:val="both"/>
        <w:rPr>
          <w:rFonts w:eastAsia="標楷體"/>
          <w:sz w:val="20"/>
        </w:rPr>
      </w:pPr>
      <w:r w:rsidRPr="006A5C71">
        <w:rPr>
          <w:rFonts w:eastAsia="標楷體" w:hint="eastAsia"/>
          <w:sz w:val="20"/>
        </w:rPr>
        <w:tab/>
      </w:r>
      <w:r w:rsidRPr="006A5C71">
        <w:rPr>
          <w:rFonts w:eastAsia="標楷體" w:hint="eastAsia"/>
          <w:sz w:val="20"/>
        </w:rPr>
        <w:t>使用者電腦端將電子檔及數位簽章一併經由網路或外接儲存媒體的方式傳送給服務提供主機。再以網路上可取得的公鑰，驗證接收到的電子檔的真偽。</w:t>
      </w:r>
      <w:bookmarkStart w:id="202" w:name="OLE_LINK167"/>
      <w:r w:rsidRPr="00796466">
        <w:rPr>
          <w:rFonts w:eastAsia="標楷體" w:hint="eastAsia"/>
          <w:color w:val="0000FF"/>
          <w:sz w:val="20"/>
        </w:rPr>
        <w:t>應用系統架構視圖</w:t>
      </w:r>
      <w:bookmarkEnd w:id="202"/>
      <w:r w:rsidRPr="00796466">
        <w:rPr>
          <w:rFonts w:eastAsia="標楷體" w:hint="eastAsia"/>
          <w:color w:val="0000FF"/>
          <w:sz w:val="20"/>
        </w:rPr>
        <w:t>(Application System Architecture)</w:t>
      </w:r>
      <w:r w:rsidRPr="0010563A">
        <w:rPr>
          <w:rFonts w:eastAsia="標楷體" w:hint="eastAsia"/>
          <w:color w:val="0000FF"/>
          <w:sz w:val="20"/>
        </w:rPr>
        <w:t xml:space="preserve"> </w:t>
      </w:r>
      <w:r w:rsidRPr="00796466">
        <w:rPr>
          <w:rFonts w:eastAsia="標楷體" w:hint="eastAsia"/>
          <w:color w:val="0000FF"/>
          <w:sz w:val="20"/>
        </w:rPr>
        <w:t>視圖</w:t>
      </w:r>
      <w:r>
        <w:rPr>
          <w:rFonts w:eastAsia="標楷體" w:hint="eastAsia"/>
          <w:sz w:val="20"/>
        </w:rPr>
        <w:t>，如圖</w:t>
      </w:r>
      <w:r>
        <w:rPr>
          <w:rFonts w:eastAsia="標楷體" w:hint="eastAsia"/>
          <w:sz w:val="20"/>
        </w:rPr>
        <w:t>3</w:t>
      </w:r>
      <w:r>
        <w:rPr>
          <w:rFonts w:eastAsia="標楷體" w:hint="eastAsia"/>
          <w:sz w:val="20"/>
        </w:rPr>
        <w:t>所示</w:t>
      </w:r>
      <w:r w:rsidRPr="00A453A0">
        <w:rPr>
          <w:rFonts w:eastAsia="標楷體" w:hint="eastAsia"/>
          <w:sz w:val="20"/>
        </w:rPr>
        <w:t>。</w:t>
      </w:r>
    </w:p>
    <w:p w:rsidR="00597F1F" w:rsidRDefault="00597F1F" w:rsidP="00597F1F">
      <w:pPr>
        <w:jc w:val="both"/>
        <w:rPr>
          <w:rFonts w:eastAsia="標楷體"/>
          <w:color w:val="0000FF"/>
          <w:sz w:val="20"/>
        </w:rPr>
      </w:pPr>
      <w:r>
        <w:rPr>
          <w:rFonts w:eastAsia="標楷體" w:hint="eastAsia"/>
          <w:noProof/>
          <w:color w:val="0000FF"/>
          <w:sz w:val="20"/>
        </w:rPr>
        <w:drawing>
          <wp:inline distT="0" distB="0" distL="0" distR="0" wp14:anchorId="6276DF81" wp14:editId="05693767">
            <wp:extent cx="2618740" cy="1287780"/>
            <wp:effectExtent l="19050" t="0" r="0" b="0"/>
            <wp:docPr id="869" name="圖片 869" descr="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fig3"/>
                    <pic:cNvPicPr>
                      <a:picLocks noChangeAspect="1" noChangeArrowheads="1"/>
                    </pic:cNvPicPr>
                  </pic:nvPicPr>
                  <pic:blipFill>
                    <a:blip r:embed="rId146"/>
                    <a:srcRect/>
                    <a:stretch>
                      <a:fillRect/>
                    </a:stretch>
                  </pic:blipFill>
                  <pic:spPr bwMode="auto">
                    <a:xfrm>
                      <a:off x="0" y="0"/>
                      <a:ext cx="2618740" cy="1287780"/>
                    </a:xfrm>
                    <a:prstGeom prst="rect">
                      <a:avLst/>
                    </a:prstGeom>
                    <a:noFill/>
                    <a:ln w="9525">
                      <a:noFill/>
                      <a:miter lim="800000"/>
                      <a:headEnd/>
                      <a:tailEnd/>
                    </a:ln>
                  </pic:spPr>
                </pic:pic>
              </a:graphicData>
            </a:graphic>
          </wp:inline>
        </w:drawing>
      </w:r>
    </w:p>
    <w:p w:rsidR="00597F1F" w:rsidRDefault="00597F1F" w:rsidP="00597F1F">
      <w:pPr>
        <w:jc w:val="both"/>
        <w:rPr>
          <w:rFonts w:eastAsia="標楷體"/>
          <w:color w:val="0000FF"/>
          <w:sz w:val="20"/>
        </w:rPr>
      </w:pPr>
      <w:r>
        <w:rPr>
          <w:rFonts w:eastAsia="標楷體" w:hint="eastAsia"/>
          <w:color w:val="0000FF"/>
          <w:sz w:val="20"/>
        </w:rPr>
        <w:tab/>
        <w:t xml:space="preserve">    </w:t>
      </w:r>
      <w:r>
        <w:rPr>
          <w:rFonts w:eastAsia="標楷體" w:hint="eastAsia"/>
          <w:color w:val="0000FF"/>
          <w:sz w:val="20"/>
        </w:rPr>
        <w:t>圖</w:t>
      </w:r>
      <w:r>
        <w:rPr>
          <w:rFonts w:eastAsia="標楷體" w:hint="eastAsia"/>
          <w:color w:val="0000FF"/>
          <w:sz w:val="20"/>
        </w:rPr>
        <w:t xml:space="preserve">3. </w:t>
      </w:r>
      <w:r w:rsidRPr="0010563A">
        <w:rPr>
          <w:rFonts w:eastAsia="標楷體" w:hint="eastAsia"/>
          <w:color w:val="0000FF"/>
          <w:sz w:val="20"/>
        </w:rPr>
        <w:t>應用系統</w:t>
      </w:r>
      <w:r>
        <w:rPr>
          <w:rFonts w:eastAsia="標楷體" w:hint="eastAsia"/>
          <w:color w:val="0000FF"/>
          <w:sz w:val="20"/>
        </w:rPr>
        <w:t>架構視圖</w:t>
      </w:r>
    </w:p>
    <w:p w:rsidR="00597F1F" w:rsidRDefault="00597F1F" w:rsidP="00597F1F">
      <w:pPr>
        <w:ind w:left="1"/>
        <w:jc w:val="both"/>
        <w:rPr>
          <w:rFonts w:eastAsia="標楷體"/>
          <w:sz w:val="20"/>
        </w:rPr>
      </w:pPr>
      <w:r>
        <w:rPr>
          <w:rFonts w:eastAsia="標楷體" w:hint="eastAsia"/>
          <w:sz w:val="20"/>
        </w:rPr>
        <w:t>(2)</w:t>
      </w:r>
      <w:r w:rsidRPr="004426E7">
        <w:rPr>
          <w:rFonts w:eastAsia="標楷體" w:hint="eastAsia"/>
          <w:color w:val="0000FF"/>
          <w:sz w:val="20"/>
        </w:rPr>
        <w:t>應用系統功能</w:t>
      </w:r>
      <w:r w:rsidRPr="004426E7">
        <w:rPr>
          <w:rFonts w:eastAsia="標楷體" w:hint="eastAsia"/>
          <w:color w:val="0000FF"/>
          <w:sz w:val="20"/>
        </w:rPr>
        <w:t>(Application System Function)</w:t>
      </w:r>
    </w:p>
    <w:p w:rsidR="00597F1F" w:rsidRDefault="00597F1F" w:rsidP="00696256">
      <w:pPr>
        <w:numPr>
          <w:ilvl w:val="0"/>
          <w:numId w:val="23"/>
        </w:numPr>
        <w:tabs>
          <w:tab w:val="clear" w:pos="960"/>
          <w:tab w:val="num" w:pos="720"/>
        </w:tabs>
        <w:ind w:left="720" w:hanging="240"/>
        <w:jc w:val="both"/>
        <w:rPr>
          <w:rFonts w:eastAsia="標楷體"/>
          <w:sz w:val="20"/>
        </w:rPr>
      </w:pPr>
      <w:bookmarkStart w:id="203" w:name="OLE_LINK169"/>
      <w:r>
        <w:rPr>
          <w:rFonts w:eastAsia="標楷體" w:hint="eastAsia"/>
          <w:color w:val="0000FF"/>
          <w:sz w:val="20"/>
        </w:rPr>
        <w:t>手寫簽名</w:t>
      </w:r>
      <w:bookmarkStart w:id="204" w:name="OLE_LINK173"/>
      <w:r w:rsidRPr="0010563A">
        <w:rPr>
          <w:rFonts w:eastAsia="標楷體" w:hint="eastAsia"/>
          <w:color w:val="0000FF"/>
          <w:sz w:val="20"/>
        </w:rPr>
        <w:t>應用系統</w:t>
      </w:r>
      <w:r>
        <w:rPr>
          <w:rFonts w:eastAsia="標楷體" w:hint="eastAsia"/>
          <w:color w:val="0000FF"/>
          <w:sz w:val="20"/>
        </w:rPr>
        <w:t>功能</w:t>
      </w:r>
      <w:r w:rsidRPr="0010563A">
        <w:rPr>
          <w:rFonts w:eastAsia="標楷體" w:hint="eastAsia"/>
          <w:color w:val="0000FF"/>
          <w:sz w:val="20"/>
        </w:rPr>
        <w:t>(Application Syste</w:t>
      </w:r>
      <w:r w:rsidRPr="004426E7">
        <w:rPr>
          <w:rFonts w:eastAsia="標楷體" w:hint="eastAsia"/>
          <w:color w:val="0000FF"/>
          <w:sz w:val="20"/>
        </w:rPr>
        <w:t>m Function)</w:t>
      </w:r>
      <w:r w:rsidRPr="00796466">
        <w:rPr>
          <w:rFonts w:eastAsia="標楷體" w:hint="eastAsia"/>
          <w:color w:val="0000FF"/>
          <w:sz w:val="20"/>
        </w:rPr>
        <w:t>視圖</w:t>
      </w:r>
      <w:bookmarkEnd w:id="203"/>
      <w:r>
        <w:rPr>
          <w:rFonts w:eastAsia="標楷體" w:hint="eastAsia"/>
          <w:sz w:val="20"/>
        </w:rPr>
        <w:t>，如圖</w:t>
      </w:r>
      <w:r>
        <w:rPr>
          <w:rFonts w:eastAsia="標楷體" w:hint="eastAsia"/>
          <w:sz w:val="20"/>
        </w:rPr>
        <w:t>4</w:t>
      </w:r>
      <w:r>
        <w:rPr>
          <w:rFonts w:eastAsia="標楷體" w:hint="eastAsia"/>
          <w:sz w:val="20"/>
        </w:rPr>
        <w:t>所示</w:t>
      </w:r>
      <w:r w:rsidRPr="00A453A0">
        <w:rPr>
          <w:rFonts w:eastAsia="標楷體" w:hint="eastAsia"/>
          <w:sz w:val="20"/>
        </w:rPr>
        <w:t>。</w:t>
      </w:r>
      <w:bookmarkEnd w:id="204"/>
      <w:r>
        <w:rPr>
          <w:rFonts w:eastAsia="標楷體" w:hint="eastAsia"/>
          <w:sz w:val="20"/>
        </w:rPr>
        <w:t>使用者可以利用手寫板撰寫個人獨特性的手寫簽名，此時系統會立即由手寫板讀取到使用者的簽名</w:t>
      </w:r>
      <w:r>
        <w:rPr>
          <w:rFonts w:eastAsia="標楷體" w:hint="eastAsia"/>
          <w:sz w:val="20"/>
        </w:rPr>
        <w:t>Pixel</w:t>
      </w:r>
      <w:r>
        <w:rPr>
          <w:rFonts w:eastAsia="標楷體" w:hint="eastAsia"/>
          <w:sz w:val="20"/>
        </w:rPr>
        <w:t>陣列資料。</w:t>
      </w:r>
    </w:p>
    <w:p w:rsidR="00597F1F" w:rsidRDefault="00597F1F" w:rsidP="00597F1F">
      <w:pPr>
        <w:ind w:left="720" w:firstLine="480"/>
        <w:jc w:val="both"/>
        <w:rPr>
          <w:rFonts w:eastAsia="標楷體"/>
          <w:sz w:val="20"/>
        </w:rPr>
      </w:pPr>
      <w:r>
        <w:rPr>
          <w:rFonts w:eastAsia="標楷體" w:hint="eastAsia"/>
          <w:sz w:val="20"/>
        </w:rPr>
        <w:t>本研究之手寫輸入系統可依需求將手寫簽名的</w:t>
      </w:r>
      <w:r>
        <w:rPr>
          <w:rFonts w:eastAsia="標楷體" w:hint="eastAsia"/>
          <w:sz w:val="20"/>
        </w:rPr>
        <w:t>Pixel</w:t>
      </w:r>
      <w:r>
        <w:rPr>
          <w:rFonts w:eastAsia="標楷體" w:hint="eastAsia"/>
          <w:sz w:val="20"/>
        </w:rPr>
        <w:t>陣列存檔以作為訓練及測試使用，而不是如其他系統是使用網路上的簽名資料庫，實用性更高。也可以在撰手寫簽名後立即將手寫簽名陣列資料傳送到類神經網路進行訓練或測試。</w:t>
      </w:r>
    </w:p>
    <w:p w:rsidR="00597F1F" w:rsidRDefault="00597F1F" w:rsidP="00597F1F">
      <w:pPr>
        <w:jc w:val="both"/>
        <w:rPr>
          <w:rFonts w:eastAsia="標楷體"/>
          <w:sz w:val="20"/>
        </w:rPr>
      </w:pPr>
      <w:r>
        <w:rPr>
          <w:rFonts w:eastAsia="標楷體" w:hint="eastAsia"/>
          <w:noProof/>
          <w:sz w:val="20"/>
        </w:rPr>
        <w:lastRenderedPageBreak/>
        <w:drawing>
          <wp:inline distT="0" distB="0" distL="0" distR="0" wp14:anchorId="307F0E3C" wp14:editId="1551E6E5">
            <wp:extent cx="2618740" cy="1089660"/>
            <wp:effectExtent l="19050" t="0" r="0" b="0"/>
            <wp:docPr id="870" name="圖片 870" descr="fi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descr="fig4"/>
                    <pic:cNvPicPr>
                      <a:picLocks noChangeAspect="1" noChangeArrowheads="1"/>
                    </pic:cNvPicPr>
                  </pic:nvPicPr>
                  <pic:blipFill>
                    <a:blip r:embed="rId147"/>
                    <a:srcRect/>
                    <a:stretch>
                      <a:fillRect/>
                    </a:stretch>
                  </pic:blipFill>
                  <pic:spPr bwMode="auto">
                    <a:xfrm>
                      <a:off x="0" y="0"/>
                      <a:ext cx="2618740" cy="1089660"/>
                    </a:xfrm>
                    <a:prstGeom prst="rect">
                      <a:avLst/>
                    </a:prstGeom>
                    <a:noFill/>
                    <a:ln w="9525">
                      <a:noFill/>
                      <a:miter lim="800000"/>
                      <a:headEnd/>
                      <a:tailEnd/>
                    </a:ln>
                  </pic:spPr>
                </pic:pic>
              </a:graphicData>
            </a:graphic>
          </wp:inline>
        </w:drawing>
      </w:r>
    </w:p>
    <w:p w:rsidR="00597F1F" w:rsidRPr="00F45A8B" w:rsidRDefault="00597F1F" w:rsidP="00597F1F">
      <w:pPr>
        <w:ind w:left="480" w:firstLine="480"/>
        <w:jc w:val="both"/>
        <w:rPr>
          <w:rFonts w:eastAsia="標楷體"/>
          <w:sz w:val="20"/>
        </w:rPr>
      </w:pPr>
      <w:bookmarkStart w:id="205" w:name="OLE_LINK174"/>
      <w:r w:rsidRPr="00F45A8B">
        <w:rPr>
          <w:rFonts w:eastAsia="標楷體" w:hint="eastAsia"/>
          <w:sz w:val="20"/>
        </w:rPr>
        <w:t>圖</w:t>
      </w:r>
      <w:r w:rsidRPr="00F45A8B">
        <w:rPr>
          <w:rFonts w:eastAsia="標楷體" w:hint="eastAsia"/>
          <w:sz w:val="20"/>
        </w:rPr>
        <w:t xml:space="preserve">4. </w:t>
      </w:r>
      <w:r w:rsidRPr="00F45A8B">
        <w:rPr>
          <w:rFonts w:eastAsia="標楷體" w:hint="eastAsia"/>
          <w:sz w:val="20"/>
        </w:rPr>
        <w:t>手寫簽名應用系統功能視圖</w:t>
      </w:r>
    </w:p>
    <w:bookmarkEnd w:id="205"/>
    <w:p w:rsidR="00597F1F" w:rsidRDefault="00597F1F" w:rsidP="00597F1F">
      <w:pPr>
        <w:jc w:val="both"/>
        <w:rPr>
          <w:rFonts w:eastAsia="標楷體"/>
          <w:sz w:val="20"/>
        </w:rPr>
      </w:pPr>
    </w:p>
    <w:p w:rsidR="00597F1F" w:rsidRDefault="00597F1F" w:rsidP="00696256">
      <w:pPr>
        <w:numPr>
          <w:ilvl w:val="0"/>
          <w:numId w:val="23"/>
        </w:numPr>
        <w:tabs>
          <w:tab w:val="clear" w:pos="960"/>
          <w:tab w:val="num" w:pos="720"/>
        </w:tabs>
        <w:ind w:left="720" w:hanging="240"/>
        <w:jc w:val="both"/>
        <w:rPr>
          <w:rFonts w:eastAsia="標楷體"/>
          <w:sz w:val="20"/>
        </w:rPr>
      </w:pPr>
      <w:bookmarkStart w:id="206" w:name="OLE_LINK176"/>
      <w:r w:rsidRPr="00B61FA9">
        <w:rPr>
          <w:rFonts w:eastAsia="標楷體" w:hint="eastAsia"/>
          <w:color w:val="0000FF"/>
          <w:sz w:val="20"/>
        </w:rPr>
        <w:t>類神經網路</w:t>
      </w:r>
      <w:bookmarkEnd w:id="206"/>
      <w:r w:rsidRPr="004426E7">
        <w:rPr>
          <w:rFonts w:eastAsia="標楷體" w:hint="eastAsia"/>
          <w:color w:val="0000FF"/>
          <w:sz w:val="20"/>
        </w:rPr>
        <w:t>應用系統功能</w:t>
      </w:r>
      <w:r w:rsidRPr="004426E7">
        <w:rPr>
          <w:rFonts w:eastAsia="標楷體" w:hint="eastAsia"/>
          <w:color w:val="0000FF"/>
          <w:sz w:val="20"/>
        </w:rPr>
        <w:t>(Application System Function)</w:t>
      </w:r>
      <w:r w:rsidRPr="0010563A">
        <w:rPr>
          <w:rFonts w:eastAsia="標楷體" w:hint="eastAsia"/>
          <w:color w:val="0000FF"/>
          <w:sz w:val="20"/>
        </w:rPr>
        <w:t>視圖</w:t>
      </w:r>
      <w:r>
        <w:rPr>
          <w:rFonts w:eastAsia="標楷體" w:hint="eastAsia"/>
          <w:sz w:val="20"/>
        </w:rPr>
        <w:t>，如圖</w:t>
      </w:r>
      <w:r>
        <w:rPr>
          <w:rFonts w:eastAsia="標楷體" w:hint="eastAsia"/>
          <w:sz w:val="20"/>
        </w:rPr>
        <w:t>5</w:t>
      </w:r>
      <w:r>
        <w:rPr>
          <w:rFonts w:eastAsia="標楷體" w:hint="eastAsia"/>
          <w:sz w:val="20"/>
        </w:rPr>
        <w:t>所示</w:t>
      </w:r>
      <w:r w:rsidRPr="00A453A0">
        <w:rPr>
          <w:rFonts w:eastAsia="標楷體" w:hint="eastAsia"/>
          <w:sz w:val="20"/>
        </w:rPr>
        <w:t>。</w:t>
      </w:r>
    </w:p>
    <w:p w:rsidR="00597F1F" w:rsidRDefault="00597F1F" w:rsidP="00597F1F">
      <w:pPr>
        <w:ind w:left="720" w:firstLine="240"/>
        <w:jc w:val="both"/>
        <w:rPr>
          <w:rFonts w:eastAsia="標楷體"/>
          <w:sz w:val="20"/>
        </w:rPr>
      </w:pPr>
      <w:r>
        <w:rPr>
          <w:rFonts w:eastAsia="標楷體" w:hint="eastAsia"/>
          <w:sz w:val="20"/>
        </w:rPr>
        <w:t>本研究之數位簽章系統在接收到手寫簽名陣列資料後，由類神經網路主控台依照管理者指令，將簽名陣列資料分別</w:t>
      </w:r>
      <w:bookmarkStart w:id="207" w:name="OLE_LINK177"/>
      <w:r>
        <w:rPr>
          <w:rFonts w:eastAsia="標楷體" w:hint="eastAsia"/>
          <w:sz w:val="20"/>
        </w:rPr>
        <w:t>傳遞</w:t>
      </w:r>
      <w:bookmarkEnd w:id="207"/>
      <w:r>
        <w:rPr>
          <w:rFonts w:eastAsia="標楷體" w:hint="eastAsia"/>
          <w:sz w:val="20"/>
        </w:rPr>
        <w:t>到類神經網路進行網路訓練程序、</w:t>
      </w:r>
      <w:bookmarkStart w:id="208" w:name="OLE_LINK178"/>
      <w:r>
        <w:rPr>
          <w:rFonts w:eastAsia="標楷體" w:hint="eastAsia"/>
          <w:sz w:val="20"/>
        </w:rPr>
        <w:t>網路回想程序</w:t>
      </w:r>
      <w:bookmarkEnd w:id="208"/>
      <w:r>
        <w:rPr>
          <w:rFonts w:eastAsia="標楷體" w:hint="eastAsia"/>
          <w:sz w:val="20"/>
        </w:rPr>
        <w:t>。類神經網路經過網路訓練程序後而且成功收斂後，即具有</w:t>
      </w:r>
      <w:bookmarkStart w:id="209" w:name="OLE_LINK179"/>
      <w:r>
        <w:rPr>
          <w:rFonts w:eastAsia="標楷體" w:hint="eastAsia"/>
          <w:sz w:val="20"/>
        </w:rPr>
        <w:t>判斷手寫簽名真偽</w:t>
      </w:r>
      <w:bookmarkEnd w:id="209"/>
      <w:r>
        <w:rPr>
          <w:rFonts w:eastAsia="標楷體" w:hint="eastAsia"/>
          <w:sz w:val="20"/>
        </w:rPr>
        <w:t>的能力。</w:t>
      </w:r>
    </w:p>
    <w:p w:rsidR="00597F1F" w:rsidRDefault="00597F1F" w:rsidP="00597F1F">
      <w:pPr>
        <w:ind w:left="720" w:firstLine="240"/>
        <w:jc w:val="both"/>
        <w:rPr>
          <w:rFonts w:eastAsia="標楷體"/>
          <w:sz w:val="20"/>
        </w:rPr>
      </w:pPr>
      <w:r>
        <w:rPr>
          <w:rFonts w:eastAsia="標楷體" w:hint="eastAsia"/>
          <w:sz w:val="20"/>
        </w:rPr>
        <w:t>之後，類神經網路主控台將手寫簽名陣列資料，傳遞給網路回想程序</w:t>
      </w:r>
      <w:bookmarkStart w:id="210" w:name="OLE_LINK180"/>
      <w:r>
        <w:rPr>
          <w:rFonts w:eastAsia="標楷體" w:hint="eastAsia"/>
          <w:sz w:val="20"/>
        </w:rPr>
        <w:t>判斷</w:t>
      </w:r>
      <w:bookmarkEnd w:id="210"/>
      <w:r>
        <w:rPr>
          <w:rFonts w:eastAsia="標楷體" w:hint="eastAsia"/>
          <w:sz w:val="20"/>
        </w:rPr>
        <w:t>手寫簽名真偽。</w:t>
      </w:r>
      <w:bookmarkStart w:id="211" w:name="OLE_LINK136"/>
      <w:bookmarkStart w:id="212" w:name="OLE_LINK137"/>
      <w:r>
        <w:rPr>
          <w:rFonts w:eastAsia="標楷體" w:hint="eastAsia"/>
          <w:sz w:val="20"/>
        </w:rPr>
        <w:t>判斷</w:t>
      </w:r>
      <w:bookmarkEnd w:id="211"/>
      <w:bookmarkEnd w:id="212"/>
      <w:r>
        <w:rPr>
          <w:rFonts w:eastAsia="標楷體" w:hint="eastAsia"/>
          <w:sz w:val="20"/>
        </w:rPr>
        <w:t>如果為真，則會由類神經網路輸出使用者的</w:t>
      </w:r>
      <w:r w:rsidRPr="008E4BE8">
        <w:rPr>
          <w:rFonts w:eastAsia="標楷體" w:hint="eastAsia"/>
          <w:color w:val="0000FF"/>
          <w:sz w:val="20"/>
        </w:rPr>
        <w:t>私鑰</w:t>
      </w:r>
      <w:r>
        <w:rPr>
          <w:rFonts w:eastAsia="標楷體" w:hint="eastAsia"/>
          <w:sz w:val="20"/>
        </w:rPr>
        <w:t>。將</w:t>
      </w:r>
      <w:r w:rsidRPr="008E4BE8">
        <w:rPr>
          <w:rFonts w:eastAsia="標楷體" w:hint="eastAsia"/>
          <w:color w:val="0000FF"/>
          <w:sz w:val="20"/>
        </w:rPr>
        <w:t>私鑰</w:t>
      </w:r>
      <w:r>
        <w:rPr>
          <w:rFonts w:eastAsia="標楷體" w:hint="eastAsia"/>
          <w:sz w:val="20"/>
        </w:rPr>
        <w:t>、要加密的電子檔或資訊交由密碼演算單元，即可產生對應的數位簽章。判斷如果為偽，則由數位簽章系統產生一個訊習，通知使用者判斷結果為偽。</w:t>
      </w:r>
    </w:p>
    <w:p w:rsidR="00597F1F" w:rsidRDefault="00597F1F" w:rsidP="00597F1F">
      <w:pPr>
        <w:ind w:left="720" w:firstLine="240"/>
        <w:jc w:val="both"/>
        <w:rPr>
          <w:rFonts w:eastAsia="標楷體"/>
          <w:sz w:val="20"/>
        </w:rPr>
      </w:pPr>
    </w:p>
    <w:p w:rsidR="00597F1F" w:rsidRDefault="00597F1F" w:rsidP="00597F1F">
      <w:pPr>
        <w:jc w:val="both"/>
        <w:rPr>
          <w:rFonts w:eastAsia="標楷體"/>
          <w:sz w:val="20"/>
        </w:rPr>
      </w:pPr>
      <w:r>
        <w:rPr>
          <w:rFonts w:eastAsia="標楷體" w:hint="eastAsia"/>
          <w:noProof/>
          <w:sz w:val="20"/>
        </w:rPr>
        <w:drawing>
          <wp:inline distT="0" distB="0" distL="0" distR="0" wp14:anchorId="0213A388" wp14:editId="46753EB2">
            <wp:extent cx="2618740" cy="1536065"/>
            <wp:effectExtent l="19050" t="0" r="0" b="0"/>
            <wp:docPr id="871" name="圖片 871" descr="fi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fig5"/>
                    <pic:cNvPicPr>
                      <a:picLocks noChangeAspect="1" noChangeArrowheads="1"/>
                    </pic:cNvPicPr>
                  </pic:nvPicPr>
                  <pic:blipFill>
                    <a:blip r:embed="rId148"/>
                    <a:srcRect/>
                    <a:stretch>
                      <a:fillRect/>
                    </a:stretch>
                  </pic:blipFill>
                  <pic:spPr bwMode="auto">
                    <a:xfrm>
                      <a:off x="0" y="0"/>
                      <a:ext cx="2618740" cy="1536065"/>
                    </a:xfrm>
                    <a:prstGeom prst="rect">
                      <a:avLst/>
                    </a:prstGeom>
                    <a:noFill/>
                    <a:ln w="9525">
                      <a:noFill/>
                      <a:miter lim="800000"/>
                      <a:headEnd/>
                      <a:tailEnd/>
                    </a:ln>
                  </pic:spPr>
                </pic:pic>
              </a:graphicData>
            </a:graphic>
          </wp:inline>
        </w:drawing>
      </w:r>
    </w:p>
    <w:p w:rsidR="00597F1F" w:rsidRDefault="00597F1F" w:rsidP="00597F1F">
      <w:pPr>
        <w:jc w:val="both"/>
        <w:rPr>
          <w:rFonts w:eastAsia="標楷體"/>
          <w:color w:val="0000FF"/>
          <w:sz w:val="20"/>
        </w:rPr>
      </w:pPr>
      <w:r>
        <w:rPr>
          <w:rFonts w:eastAsia="標楷體" w:hint="eastAsia"/>
          <w:sz w:val="20"/>
        </w:rPr>
        <w:t xml:space="preserve">    </w:t>
      </w:r>
      <w:r>
        <w:rPr>
          <w:rFonts w:eastAsia="標楷體" w:hint="eastAsia"/>
          <w:sz w:val="20"/>
        </w:rPr>
        <w:t>圖</w:t>
      </w:r>
      <w:r>
        <w:rPr>
          <w:rFonts w:eastAsia="標楷體" w:hint="eastAsia"/>
          <w:sz w:val="20"/>
        </w:rPr>
        <w:t>5.</w:t>
      </w:r>
      <w:r w:rsidRPr="000D0A48">
        <w:rPr>
          <w:rFonts w:eastAsia="標楷體" w:hint="eastAsia"/>
          <w:color w:val="0000FF"/>
          <w:sz w:val="20"/>
        </w:rPr>
        <w:t xml:space="preserve"> </w:t>
      </w:r>
      <w:r w:rsidRPr="00F45A8B">
        <w:rPr>
          <w:rFonts w:eastAsia="標楷體" w:hint="eastAsia"/>
          <w:sz w:val="20"/>
        </w:rPr>
        <w:t>類神經網路系統應用系統功能視圖</w:t>
      </w:r>
    </w:p>
    <w:p w:rsidR="00597F1F" w:rsidRPr="003F763D" w:rsidRDefault="00597F1F" w:rsidP="00597F1F">
      <w:pPr>
        <w:ind w:left="480"/>
        <w:jc w:val="both"/>
        <w:rPr>
          <w:rFonts w:eastAsia="標楷體"/>
          <w:sz w:val="20"/>
        </w:rPr>
      </w:pPr>
    </w:p>
    <w:p w:rsidR="00597F1F" w:rsidRDefault="00597F1F" w:rsidP="00597F1F">
      <w:pPr>
        <w:jc w:val="both"/>
        <w:rPr>
          <w:rFonts w:eastAsia="標楷體"/>
          <w:b/>
          <w:sz w:val="20"/>
        </w:rPr>
      </w:pPr>
    </w:p>
    <w:p w:rsidR="00597F1F" w:rsidRDefault="00597F1F" w:rsidP="00597F1F">
      <w:pPr>
        <w:jc w:val="both"/>
        <w:rPr>
          <w:rFonts w:eastAsia="標楷體"/>
          <w:b/>
          <w:sz w:val="20"/>
        </w:rPr>
      </w:pPr>
      <w:r>
        <w:rPr>
          <w:rFonts w:eastAsia="標楷體" w:hint="eastAsia"/>
          <w:b/>
          <w:sz w:val="20"/>
        </w:rPr>
        <w:t>四、研究心得</w:t>
      </w:r>
    </w:p>
    <w:p w:rsidR="00597F1F" w:rsidRDefault="00597F1F" w:rsidP="00597F1F">
      <w:pPr>
        <w:jc w:val="both"/>
        <w:rPr>
          <w:rFonts w:eastAsia="標楷體"/>
          <w:sz w:val="20"/>
        </w:rPr>
      </w:pPr>
      <w:r>
        <w:rPr>
          <w:rFonts w:eastAsia="標楷體" w:hint="eastAsia"/>
          <w:b/>
          <w:sz w:val="20"/>
        </w:rPr>
        <w:lastRenderedPageBreak/>
        <w:tab/>
      </w:r>
      <w:r w:rsidRPr="006340FC">
        <w:rPr>
          <w:rFonts w:eastAsia="標楷體" w:hint="eastAsia"/>
          <w:sz w:val="20"/>
        </w:rPr>
        <w:t>資訊安全是一門無止境的習題，如同正邪二方的戰爭</w:t>
      </w:r>
      <w:r>
        <w:rPr>
          <w:rFonts w:eastAsia="標楷體" w:hint="eastAsia"/>
          <w:sz w:val="20"/>
        </w:rPr>
        <w:t>，從古至今道高一尺，魔高一丈，從沒停過。</w:t>
      </w:r>
    </w:p>
    <w:p w:rsidR="00597F1F" w:rsidRPr="005858BE" w:rsidRDefault="00597F1F" w:rsidP="00597F1F">
      <w:pPr>
        <w:jc w:val="both"/>
        <w:rPr>
          <w:rFonts w:eastAsia="標楷體"/>
          <w:sz w:val="20"/>
        </w:rPr>
      </w:pPr>
      <w:r>
        <w:rPr>
          <w:rFonts w:eastAsia="標楷體" w:hint="eastAsia"/>
          <w:sz w:val="20"/>
        </w:rPr>
        <w:tab/>
      </w:r>
      <w:r>
        <w:rPr>
          <w:rFonts w:eastAsia="標楷體" w:hint="eastAsia"/>
          <w:sz w:val="20"/>
        </w:rPr>
        <w:t>使用網路首重資訊安全，經由企業架構視圖，可以快速而且清楚明暸，資訊安全相關的利害關係人以及資訊安全的問題所在，進而建構安全的網路使用環境。</w:t>
      </w:r>
    </w:p>
    <w:p w:rsidR="00597F1F" w:rsidRPr="00882259" w:rsidRDefault="00597F1F" w:rsidP="00597F1F">
      <w:pPr>
        <w:jc w:val="both"/>
        <w:rPr>
          <w:rFonts w:eastAsia="標楷體"/>
          <w:b/>
          <w:sz w:val="20"/>
        </w:rPr>
      </w:pPr>
    </w:p>
    <w:p w:rsidR="00597F1F" w:rsidRDefault="00597F1F" w:rsidP="00597F1F">
      <w:pPr>
        <w:jc w:val="both"/>
        <w:rPr>
          <w:rFonts w:eastAsia="標楷體"/>
          <w:b/>
          <w:sz w:val="20"/>
        </w:rPr>
      </w:pPr>
      <w:r>
        <w:rPr>
          <w:rFonts w:eastAsia="標楷體" w:hint="eastAsia"/>
          <w:b/>
          <w:sz w:val="20"/>
        </w:rPr>
        <w:t>參考文獻</w:t>
      </w:r>
    </w:p>
    <w:p w:rsidR="00597F1F" w:rsidRDefault="00597F1F" w:rsidP="00696256">
      <w:pPr>
        <w:numPr>
          <w:ilvl w:val="0"/>
          <w:numId w:val="11"/>
        </w:numPr>
        <w:autoSpaceDE w:val="0"/>
        <w:autoSpaceDN w:val="0"/>
        <w:adjustRightInd w:val="0"/>
        <w:jc w:val="both"/>
        <w:rPr>
          <w:rFonts w:eastAsia="標楷體"/>
          <w:sz w:val="20"/>
        </w:rPr>
      </w:pPr>
      <w:bookmarkStart w:id="213" w:name="OLE_LINK23"/>
      <w:bookmarkStart w:id="214" w:name="OLE_LINK24"/>
      <w:bookmarkStart w:id="215" w:name="OLE_LINK40"/>
      <w:r>
        <w:rPr>
          <w:rFonts w:eastAsia="標楷體" w:hint="eastAsia"/>
          <w:sz w:val="20"/>
        </w:rPr>
        <w:t>何姿燕</w:t>
      </w:r>
      <w:bookmarkEnd w:id="213"/>
      <w:bookmarkEnd w:id="214"/>
      <w:bookmarkEnd w:id="215"/>
      <w:r>
        <w:rPr>
          <w:rFonts w:eastAsia="標楷體" w:hint="eastAsia"/>
          <w:sz w:val="20"/>
        </w:rPr>
        <w:t>，</w:t>
      </w:r>
      <w:r>
        <w:rPr>
          <w:rFonts w:ascii="標楷體" w:eastAsia="標楷體" w:hAnsi="標楷體" w:hint="eastAsia"/>
          <w:sz w:val="20"/>
        </w:rPr>
        <w:t>「</w:t>
      </w:r>
      <w:r>
        <w:rPr>
          <w:rFonts w:eastAsia="標楷體" w:hint="eastAsia"/>
          <w:sz w:val="20"/>
        </w:rPr>
        <w:t>以貝式</w:t>
      </w:r>
      <w:bookmarkStart w:id="216" w:name="OLE_LINK25"/>
      <w:r>
        <w:rPr>
          <w:rFonts w:eastAsia="標楷體" w:hint="eastAsia"/>
          <w:sz w:val="20"/>
        </w:rPr>
        <w:t>分類法為基礎</w:t>
      </w:r>
      <w:bookmarkEnd w:id="216"/>
      <w:r>
        <w:rPr>
          <w:rFonts w:eastAsia="標楷體" w:hint="eastAsia"/>
          <w:sz w:val="20"/>
        </w:rPr>
        <w:t>之即時手寫簽</w:t>
      </w:r>
    </w:p>
    <w:p w:rsidR="00597F1F" w:rsidRDefault="00597F1F" w:rsidP="00597F1F">
      <w:pPr>
        <w:autoSpaceDE w:val="0"/>
        <w:autoSpaceDN w:val="0"/>
        <w:adjustRightInd w:val="0"/>
        <w:ind w:left="454"/>
        <w:jc w:val="both"/>
        <w:rPr>
          <w:rFonts w:eastAsia="標楷體"/>
          <w:sz w:val="20"/>
        </w:rPr>
      </w:pPr>
      <w:r>
        <w:rPr>
          <w:rFonts w:eastAsia="標楷體" w:hint="eastAsia"/>
          <w:sz w:val="20"/>
        </w:rPr>
        <w:t>名辨識系統</w:t>
      </w:r>
      <w:r>
        <w:rPr>
          <w:rFonts w:ascii="標楷體" w:eastAsia="標楷體" w:hAnsi="標楷體" w:hint="eastAsia"/>
          <w:sz w:val="20"/>
        </w:rPr>
        <w:t>」</w:t>
      </w:r>
      <w:bookmarkStart w:id="217" w:name="OLE_LINK34"/>
      <w:bookmarkStart w:id="218" w:name="OLE_LINK35"/>
      <w:bookmarkStart w:id="219" w:name="OLE_LINK36"/>
      <w:r>
        <w:rPr>
          <w:rFonts w:eastAsia="標楷體" w:hint="eastAsia"/>
          <w:sz w:val="20"/>
        </w:rPr>
        <w:t>，新竹教育大學資訊科學研究所碩士論文</w:t>
      </w:r>
      <w:bookmarkEnd w:id="217"/>
      <w:bookmarkEnd w:id="218"/>
      <w:bookmarkEnd w:id="219"/>
      <w:r>
        <w:rPr>
          <w:rFonts w:eastAsia="標楷體" w:hint="eastAsia"/>
          <w:sz w:val="20"/>
        </w:rPr>
        <w:t>，</w:t>
      </w:r>
      <w:r>
        <w:rPr>
          <w:rFonts w:eastAsia="標楷體" w:hint="eastAsia"/>
          <w:sz w:val="20"/>
        </w:rPr>
        <w:t xml:space="preserve">2010 </w:t>
      </w:r>
      <w:r>
        <w:rPr>
          <w:rFonts w:eastAsia="標楷體" w:hint="eastAsia"/>
          <w:sz w:val="20"/>
        </w:rPr>
        <w:t>年。</w:t>
      </w:r>
    </w:p>
    <w:p w:rsidR="00597F1F" w:rsidRDefault="00597F1F" w:rsidP="00696256">
      <w:pPr>
        <w:numPr>
          <w:ilvl w:val="0"/>
          <w:numId w:val="11"/>
        </w:numPr>
        <w:autoSpaceDE w:val="0"/>
        <w:autoSpaceDN w:val="0"/>
        <w:adjustRightInd w:val="0"/>
        <w:jc w:val="both"/>
        <w:rPr>
          <w:rFonts w:eastAsia="標楷體"/>
          <w:sz w:val="20"/>
        </w:rPr>
      </w:pPr>
      <w:bookmarkStart w:id="220" w:name="OLE_LINK41"/>
      <w:bookmarkStart w:id="221" w:name="OLE_LINK50"/>
      <w:bookmarkStart w:id="222" w:name="OLE_LINK27"/>
      <w:r>
        <w:rPr>
          <w:rFonts w:eastAsia="標楷體" w:hint="eastAsia"/>
          <w:sz w:val="20"/>
        </w:rPr>
        <w:t>林銀議</w:t>
      </w:r>
      <w:bookmarkEnd w:id="220"/>
      <w:bookmarkEnd w:id="221"/>
      <w:r>
        <w:rPr>
          <w:rFonts w:ascii="標楷體" w:eastAsia="標楷體" w:hAnsi="標楷體" w:hint="eastAsia"/>
          <w:sz w:val="20"/>
        </w:rPr>
        <w:t>、</w:t>
      </w:r>
      <w:r>
        <w:rPr>
          <w:rFonts w:eastAsia="標楷體" w:hint="eastAsia"/>
          <w:sz w:val="20"/>
        </w:rPr>
        <w:t>賀嘉律</w:t>
      </w:r>
      <w:bookmarkStart w:id="223" w:name="OLE_LINK44"/>
      <w:r>
        <w:rPr>
          <w:rFonts w:eastAsia="標楷體" w:hint="eastAsia"/>
          <w:sz w:val="20"/>
        </w:rPr>
        <w:t>及</w:t>
      </w:r>
      <w:bookmarkEnd w:id="223"/>
      <w:r>
        <w:rPr>
          <w:rFonts w:eastAsia="標楷體" w:hint="eastAsia"/>
          <w:sz w:val="20"/>
        </w:rPr>
        <w:t>陳緯達</w:t>
      </w:r>
      <w:bookmarkEnd w:id="222"/>
      <w:r>
        <w:rPr>
          <w:rFonts w:eastAsia="標楷體" w:hint="eastAsia"/>
          <w:sz w:val="20"/>
        </w:rPr>
        <w:t>，</w:t>
      </w:r>
      <w:bookmarkStart w:id="224" w:name="OLE_LINK78"/>
      <w:bookmarkStart w:id="225" w:name="OLE_LINK79"/>
      <w:bookmarkStart w:id="226" w:name="OLE_LINK80"/>
      <w:bookmarkStart w:id="227" w:name="OLE_LINK81"/>
      <w:bookmarkStart w:id="228" w:name="OLE_LINK82"/>
      <w:bookmarkStart w:id="229" w:name="OLE_LINK83"/>
      <w:bookmarkStart w:id="230" w:name="OLE_LINK26"/>
      <w:r>
        <w:rPr>
          <w:rFonts w:ascii="標楷體" w:eastAsia="標楷體" w:hAnsi="標楷體" w:hint="eastAsia"/>
          <w:sz w:val="20"/>
        </w:rPr>
        <w:t>「</w:t>
      </w:r>
      <w:bookmarkEnd w:id="224"/>
      <w:bookmarkEnd w:id="225"/>
      <w:bookmarkEnd w:id="226"/>
      <w:bookmarkEnd w:id="227"/>
      <w:bookmarkEnd w:id="228"/>
      <w:bookmarkEnd w:id="229"/>
      <w:r>
        <w:rPr>
          <w:rFonts w:eastAsia="標楷體" w:hint="eastAsia"/>
          <w:sz w:val="20"/>
        </w:rPr>
        <w:t>類神經網路在手寫數字辨識之研究</w:t>
      </w:r>
      <w:bookmarkEnd w:id="230"/>
      <w:r>
        <w:rPr>
          <w:rFonts w:ascii="標楷體" w:eastAsia="標楷體" w:hAnsi="標楷體" w:hint="eastAsia"/>
          <w:sz w:val="20"/>
        </w:rPr>
        <w:t>」</w:t>
      </w:r>
      <w:r>
        <w:rPr>
          <w:rFonts w:eastAsia="標楷體" w:hint="eastAsia"/>
          <w:sz w:val="20"/>
        </w:rPr>
        <w:t>，國立中央大學通訊工</w:t>
      </w:r>
      <w:bookmarkStart w:id="231" w:name="OLE_LINK39"/>
      <w:r>
        <w:rPr>
          <w:rFonts w:eastAsia="標楷體" w:hint="eastAsia"/>
          <w:sz w:val="20"/>
        </w:rPr>
        <w:t>程研究所碩士論文</w:t>
      </w:r>
      <w:bookmarkEnd w:id="231"/>
      <w:r>
        <w:rPr>
          <w:rFonts w:eastAsia="標楷體" w:hint="eastAsia"/>
          <w:sz w:val="20"/>
        </w:rPr>
        <w:t>，</w:t>
      </w:r>
      <w:r>
        <w:rPr>
          <w:rFonts w:eastAsia="標楷體" w:hint="eastAsia"/>
          <w:sz w:val="20"/>
        </w:rPr>
        <w:t>2004</w:t>
      </w:r>
      <w:r>
        <w:rPr>
          <w:rFonts w:eastAsia="標楷體" w:hint="eastAsia"/>
          <w:sz w:val="20"/>
        </w:rPr>
        <w:t>年。</w:t>
      </w:r>
    </w:p>
    <w:p w:rsidR="00597F1F" w:rsidRDefault="00597F1F" w:rsidP="00696256">
      <w:pPr>
        <w:numPr>
          <w:ilvl w:val="0"/>
          <w:numId w:val="11"/>
        </w:numPr>
        <w:autoSpaceDE w:val="0"/>
        <w:autoSpaceDN w:val="0"/>
        <w:adjustRightInd w:val="0"/>
        <w:jc w:val="both"/>
        <w:rPr>
          <w:rFonts w:eastAsia="標楷體"/>
          <w:sz w:val="20"/>
        </w:rPr>
      </w:pPr>
      <w:bookmarkStart w:id="232" w:name="OLE_LINK42"/>
      <w:bookmarkStart w:id="233" w:name="OLE_LINK51"/>
      <w:bookmarkStart w:id="234" w:name="OLE_LINK43"/>
      <w:bookmarkStart w:id="235" w:name="OLE_LINK45"/>
      <w:r>
        <w:rPr>
          <w:rFonts w:eastAsia="標楷體" w:hint="eastAsia"/>
          <w:sz w:val="20"/>
        </w:rPr>
        <w:t>李偉誌</w:t>
      </w:r>
      <w:bookmarkEnd w:id="232"/>
      <w:bookmarkEnd w:id="233"/>
      <w:r>
        <w:rPr>
          <w:rFonts w:eastAsia="標楷體" w:hint="eastAsia"/>
          <w:sz w:val="20"/>
        </w:rPr>
        <w:t>、葉經緯及王進賢，</w:t>
      </w:r>
      <w:r>
        <w:rPr>
          <w:rFonts w:ascii="標楷體" w:eastAsia="標楷體" w:hAnsi="標楷體" w:hint="eastAsia"/>
          <w:sz w:val="20"/>
        </w:rPr>
        <w:t>「</w:t>
      </w:r>
      <w:r>
        <w:rPr>
          <w:rFonts w:eastAsia="標楷體" w:hint="eastAsia"/>
          <w:sz w:val="20"/>
        </w:rPr>
        <w:t>加速度計於手寫簽名辨識之應用</w:t>
      </w:r>
      <w:bookmarkEnd w:id="234"/>
      <w:r>
        <w:rPr>
          <w:rFonts w:ascii="標楷體" w:eastAsia="標楷體" w:hAnsi="標楷體" w:hint="eastAsia"/>
          <w:sz w:val="20"/>
        </w:rPr>
        <w:t>」，</w:t>
      </w:r>
      <w:r>
        <w:rPr>
          <w:rFonts w:eastAsia="標楷體" w:hint="eastAsia"/>
          <w:sz w:val="20"/>
        </w:rPr>
        <w:t>國立中正大學</w:t>
      </w:r>
      <w:bookmarkStart w:id="236" w:name="OLE_LINK37"/>
      <w:bookmarkStart w:id="237" w:name="OLE_LINK38"/>
      <w:r>
        <w:rPr>
          <w:rFonts w:eastAsia="標楷體" w:hint="eastAsia"/>
          <w:sz w:val="20"/>
        </w:rPr>
        <w:t>電機工程研究所</w:t>
      </w:r>
      <w:bookmarkEnd w:id="236"/>
      <w:bookmarkEnd w:id="237"/>
      <w:r>
        <w:rPr>
          <w:rFonts w:eastAsia="標楷體" w:hint="eastAsia"/>
          <w:sz w:val="20"/>
        </w:rPr>
        <w:t>碩士論文，</w:t>
      </w:r>
      <w:r>
        <w:rPr>
          <w:rFonts w:eastAsia="標楷體" w:hint="eastAsia"/>
          <w:sz w:val="20"/>
        </w:rPr>
        <w:t>2008</w:t>
      </w:r>
      <w:r>
        <w:rPr>
          <w:rFonts w:eastAsia="標楷體" w:hint="eastAsia"/>
          <w:sz w:val="20"/>
        </w:rPr>
        <w:t>年。</w:t>
      </w:r>
    </w:p>
    <w:p w:rsidR="00597F1F" w:rsidRDefault="00597F1F" w:rsidP="00696256">
      <w:pPr>
        <w:numPr>
          <w:ilvl w:val="0"/>
          <w:numId w:val="11"/>
        </w:numPr>
        <w:autoSpaceDE w:val="0"/>
        <w:autoSpaceDN w:val="0"/>
        <w:adjustRightInd w:val="0"/>
        <w:jc w:val="both"/>
        <w:rPr>
          <w:rFonts w:eastAsia="標楷體"/>
          <w:sz w:val="20"/>
        </w:rPr>
      </w:pPr>
      <w:bookmarkStart w:id="238" w:name="OLE_LINK52"/>
      <w:bookmarkStart w:id="239" w:name="OLE_LINK46"/>
      <w:bookmarkEnd w:id="235"/>
      <w:r>
        <w:rPr>
          <w:rFonts w:eastAsia="標楷體" w:hint="eastAsia"/>
          <w:sz w:val="20"/>
        </w:rPr>
        <w:t>莊尚仁</w:t>
      </w:r>
      <w:bookmarkEnd w:id="238"/>
      <w:r>
        <w:rPr>
          <w:rFonts w:eastAsia="標楷體" w:hint="eastAsia"/>
          <w:sz w:val="20"/>
        </w:rPr>
        <w:t>、高健智，</w:t>
      </w:r>
      <w:bookmarkStart w:id="240" w:name="OLE_LINK49"/>
      <w:r>
        <w:rPr>
          <w:rFonts w:ascii="標楷體" w:eastAsia="標楷體" w:hAnsi="標楷體" w:hint="eastAsia"/>
          <w:sz w:val="20"/>
        </w:rPr>
        <w:t>「</w:t>
      </w:r>
      <w:r>
        <w:rPr>
          <w:rFonts w:eastAsia="標楷體" w:hint="eastAsia"/>
          <w:sz w:val="20"/>
        </w:rPr>
        <w:t>使用類神經網路於手寫簽名辨識與預測標準普爾</w:t>
      </w:r>
      <w:r>
        <w:rPr>
          <w:rFonts w:eastAsia="標楷體" w:hint="eastAsia"/>
          <w:sz w:val="20"/>
        </w:rPr>
        <w:t>500</w:t>
      </w:r>
      <w:r>
        <w:rPr>
          <w:rFonts w:eastAsia="標楷體" w:hint="eastAsia"/>
          <w:sz w:val="20"/>
        </w:rPr>
        <w:t>指數</w:t>
      </w:r>
      <w:bookmarkStart w:id="241" w:name="OLE_LINK93"/>
      <w:bookmarkStart w:id="242" w:name="OLE_LINK94"/>
      <w:bookmarkStart w:id="243" w:name="OLE_LINK95"/>
      <w:bookmarkStart w:id="244" w:name="OLE_LINK96"/>
      <w:bookmarkStart w:id="245" w:name="OLE_LINK97"/>
      <w:bookmarkEnd w:id="239"/>
      <w:bookmarkEnd w:id="240"/>
      <w:r>
        <w:rPr>
          <w:rFonts w:ascii="標楷體" w:eastAsia="標楷體" w:hAnsi="標楷體" w:hint="eastAsia"/>
          <w:sz w:val="20"/>
        </w:rPr>
        <w:t>」</w:t>
      </w:r>
      <w:bookmarkEnd w:id="241"/>
      <w:bookmarkEnd w:id="242"/>
      <w:bookmarkEnd w:id="243"/>
      <w:bookmarkEnd w:id="244"/>
      <w:bookmarkEnd w:id="245"/>
      <w:r>
        <w:rPr>
          <w:rFonts w:eastAsia="標楷體" w:hint="eastAsia"/>
          <w:sz w:val="20"/>
        </w:rPr>
        <w:t>，</w:t>
      </w:r>
      <w:r>
        <w:rPr>
          <w:rFonts w:eastAsia="標楷體" w:hint="eastAsia"/>
          <w:sz w:val="20"/>
        </w:rPr>
        <w:t xml:space="preserve"> </w:t>
      </w:r>
      <w:r>
        <w:rPr>
          <w:rFonts w:eastAsia="標楷體" w:hint="eastAsia"/>
          <w:sz w:val="20"/>
        </w:rPr>
        <w:t>國立高雄海洋科技大學電訊工程所碩士論文，</w:t>
      </w:r>
      <w:r>
        <w:rPr>
          <w:rFonts w:eastAsia="標楷體" w:hint="eastAsia"/>
          <w:sz w:val="20"/>
        </w:rPr>
        <w:t>2012</w:t>
      </w:r>
      <w:r>
        <w:rPr>
          <w:rFonts w:eastAsia="標楷體" w:hint="eastAsia"/>
          <w:sz w:val="20"/>
        </w:rPr>
        <w:t>年。</w:t>
      </w:r>
    </w:p>
    <w:p w:rsidR="00597F1F" w:rsidRDefault="00597F1F" w:rsidP="00696256">
      <w:pPr>
        <w:numPr>
          <w:ilvl w:val="0"/>
          <w:numId w:val="11"/>
        </w:numPr>
        <w:autoSpaceDE w:val="0"/>
        <w:autoSpaceDN w:val="0"/>
        <w:adjustRightInd w:val="0"/>
        <w:jc w:val="both"/>
        <w:rPr>
          <w:rFonts w:eastAsia="標楷體"/>
          <w:sz w:val="20"/>
        </w:rPr>
      </w:pPr>
      <w:bookmarkStart w:id="246" w:name="OLE_LINK60"/>
      <w:bookmarkStart w:id="247" w:name="OLE_LINK61"/>
      <w:bookmarkStart w:id="248" w:name="OLE_LINK62"/>
      <w:r>
        <w:rPr>
          <w:rFonts w:eastAsia="標楷體" w:hint="eastAsia"/>
          <w:sz w:val="20"/>
        </w:rPr>
        <w:t>羅德章</w:t>
      </w:r>
      <w:bookmarkStart w:id="249" w:name="OLE_LINK57"/>
      <w:bookmarkStart w:id="250" w:name="OLE_LINK58"/>
      <w:bookmarkEnd w:id="246"/>
      <w:bookmarkEnd w:id="247"/>
      <w:r>
        <w:rPr>
          <w:rFonts w:eastAsia="標楷體" w:hint="eastAsia"/>
          <w:sz w:val="20"/>
        </w:rPr>
        <w:t>、</w:t>
      </w:r>
      <w:bookmarkEnd w:id="249"/>
      <w:bookmarkEnd w:id="250"/>
      <w:r>
        <w:rPr>
          <w:rFonts w:eastAsia="標楷體" w:hint="eastAsia"/>
          <w:sz w:val="20"/>
        </w:rPr>
        <w:t>陳震武、鄭宇祈等三人，</w:t>
      </w:r>
      <w:r>
        <w:rPr>
          <w:rFonts w:eastAsia="標楷體" w:hint="eastAsia"/>
          <w:sz w:val="20"/>
        </w:rPr>
        <w:t xml:space="preserve"> </w:t>
      </w:r>
      <w:r>
        <w:rPr>
          <w:rFonts w:ascii="標楷體" w:eastAsia="標楷體" w:hAnsi="標楷體" w:hint="eastAsia"/>
          <w:sz w:val="20"/>
        </w:rPr>
        <w:t>「</w:t>
      </w:r>
      <w:r>
        <w:rPr>
          <w:rFonts w:eastAsia="標楷體" w:hint="eastAsia"/>
          <w:sz w:val="20"/>
        </w:rPr>
        <w:t>類神經網路之視窗化程式開發於颱風降雨量預測</w:t>
      </w:r>
      <w:bookmarkEnd w:id="248"/>
      <w:r>
        <w:rPr>
          <w:rFonts w:ascii="標楷體" w:eastAsia="標楷體" w:hAnsi="標楷體" w:hint="eastAsia"/>
          <w:sz w:val="20"/>
        </w:rPr>
        <w:t>」，</w:t>
      </w:r>
      <w:r>
        <w:rPr>
          <w:rFonts w:eastAsia="標楷體" w:hint="eastAsia"/>
          <w:sz w:val="20"/>
        </w:rPr>
        <w:t xml:space="preserve"> </w:t>
      </w:r>
      <w:r>
        <w:rPr>
          <w:rFonts w:eastAsia="標楷體" w:hint="eastAsia"/>
          <w:sz w:val="20"/>
        </w:rPr>
        <w:t>國立高雄海洋科技大學海事資訊科技研究所，</w:t>
      </w:r>
      <w:r>
        <w:rPr>
          <w:rFonts w:eastAsia="標楷體" w:hint="eastAsia"/>
          <w:sz w:val="20"/>
        </w:rPr>
        <w:t xml:space="preserve"> </w:t>
      </w:r>
      <w:r>
        <w:rPr>
          <w:rFonts w:eastAsia="標楷體" w:hint="eastAsia"/>
          <w:sz w:val="20"/>
        </w:rPr>
        <w:t>碩士論文，</w:t>
      </w:r>
      <w:bookmarkStart w:id="251" w:name="OLE_LINK104"/>
      <w:bookmarkStart w:id="252" w:name="OLE_LINK105"/>
      <w:bookmarkStart w:id="253" w:name="OLE_LINK106"/>
      <w:r>
        <w:rPr>
          <w:rFonts w:eastAsia="標楷體" w:hint="eastAsia"/>
          <w:sz w:val="20"/>
        </w:rPr>
        <w:t>民</w:t>
      </w:r>
      <w:bookmarkEnd w:id="251"/>
      <w:bookmarkEnd w:id="252"/>
      <w:bookmarkEnd w:id="253"/>
      <w:r>
        <w:rPr>
          <w:rFonts w:eastAsia="標楷體" w:hint="eastAsia"/>
          <w:sz w:val="20"/>
        </w:rPr>
        <w:t>102</w:t>
      </w:r>
      <w:r>
        <w:rPr>
          <w:rFonts w:eastAsia="標楷體" w:hint="eastAsia"/>
          <w:sz w:val="20"/>
        </w:rPr>
        <w:t>年。</w:t>
      </w:r>
    </w:p>
    <w:p w:rsidR="00597F1F" w:rsidRDefault="00597F1F" w:rsidP="00696256">
      <w:pPr>
        <w:numPr>
          <w:ilvl w:val="0"/>
          <w:numId w:val="11"/>
        </w:numPr>
        <w:autoSpaceDE w:val="0"/>
        <w:autoSpaceDN w:val="0"/>
        <w:adjustRightInd w:val="0"/>
        <w:jc w:val="both"/>
        <w:rPr>
          <w:rFonts w:eastAsia="標楷體"/>
          <w:sz w:val="20"/>
        </w:rPr>
      </w:pPr>
      <w:bookmarkStart w:id="254" w:name="OLE_LINK56"/>
      <w:bookmarkStart w:id="255" w:name="OLE_LINK59"/>
      <w:bookmarkStart w:id="256" w:name="OLE_LINK64"/>
      <w:r>
        <w:rPr>
          <w:rFonts w:eastAsia="標楷體" w:hint="eastAsia"/>
          <w:sz w:val="20"/>
        </w:rPr>
        <w:t>陳松安</w:t>
      </w:r>
      <w:bookmarkStart w:id="257" w:name="OLE_LINK65"/>
      <w:bookmarkStart w:id="258" w:name="OLE_LINK66"/>
      <w:bookmarkEnd w:id="254"/>
      <w:bookmarkEnd w:id="255"/>
      <w:r>
        <w:rPr>
          <w:rFonts w:eastAsia="標楷體" w:hint="eastAsia"/>
          <w:sz w:val="20"/>
        </w:rPr>
        <w:t>、</w:t>
      </w:r>
      <w:bookmarkEnd w:id="257"/>
      <w:bookmarkEnd w:id="258"/>
      <w:r>
        <w:rPr>
          <w:rFonts w:eastAsia="標楷體" w:hint="eastAsia"/>
          <w:sz w:val="20"/>
        </w:rPr>
        <w:t>陳詠隆，</w:t>
      </w:r>
      <w:r>
        <w:rPr>
          <w:rFonts w:eastAsia="標楷體" w:hint="eastAsia"/>
          <w:sz w:val="20"/>
        </w:rPr>
        <w:t xml:space="preserve"> </w:t>
      </w:r>
      <w:r>
        <w:rPr>
          <w:rFonts w:ascii="標楷體" w:eastAsia="標楷體" w:hAnsi="標楷體" w:hint="eastAsia"/>
          <w:sz w:val="20"/>
        </w:rPr>
        <w:t>「</w:t>
      </w:r>
      <w:r>
        <w:rPr>
          <w:rFonts w:eastAsia="標楷體" w:hint="eastAsia"/>
          <w:sz w:val="20"/>
        </w:rPr>
        <w:t>結合小波分析及倒傳遞類神經網路預報潮位</w:t>
      </w:r>
      <w:r>
        <w:rPr>
          <w:rFonts w:ascii="標楷體" w:eastAsia="標楷體" w:hAnsi="標楷體" w:hint="eastAsia"/>
          <w:sz w:val="20"/>
        </w:rPr>
        <w:t>」</w:t>
      </w:r>
      <w:r>
        <w:rPr>
          <w:rFonts w:eastAsia="標楷體" w:hint="eastAsia"/>
          <w:sz w:val="20"/>
        </w:rPr>
        <w:t>，</w:t>
      </w:r>
      <w:r>
        <w:rPr>
          <w:rFonts w:eastAsia="標楷體" w:hint="eastAsia"/>
          <w:sz w:val="20"/>
        </w:rPr>
        <w:t xml:space="preserve"> </w:t>
      </w:r>
      <w:r>
        <w:rPr>
          <w:rFonts w:eastAsia="標楷體" w:hint="eastAsia"/>
          <w:sz w:val="20"/>
        </w:rPr>
        <w:t>國防大學理工學院環境資訊及工程學系空間科學碩士班碩士論文，</w:t>
      </w:r>
      <w:bookmarkStart w:id="259" w:name="OLE_LINK98"/>
      <w:bookmarkStart w:id="260" w:name="OLE_LINK99"/>
      <w:bookmarkStart w:id="261" w:name="OLE_LINK100"/>
      <w:bookmarkStart w:id="262" w:name="OLE_LINK101"/>
      <w:bookmarkStart w:id="263" w:name="OLE_LINK102"/>
      <w:bookmarkStart w:id="264" w:name="OLE_LINK103"/>
      <w:bookmarkStart w:id="265" w:name="OLE_LINK107"/>
      <w:bookmarkStart w:id="266" w:name="OLE_LINK108"/>
      <w:bookmarkStart w:id="267" w:name="OLE_LINK109"/>
      <w:r>
        <w:rPr>
          <w:rFonts w:eastAsia="標楷體" w:hint="eastAsia"/>
          <w:sz w:val="20"/>
        </w:rPr>
        <w:t>民</w:t>
      </w:r>
      <w:bookmarkEnd w:id="259"/>
      <w:bookmarkEnd w:id="260"/>
      <w:bookmarkEnd w:id="261"/>
      <w:bookmarkEnd w:id="262"/>
      <w:bookmarkEnd w:id="263"/>
      <w:bookmarkEnd w:id="264"/>
      <w:bookmarkEnd w:id="265"/>
      <w:bookmarkEnd w:id="266"/>
      <w:bookmarkEnd w:id="267"/>
      <w:r>
        <w:rPr>
          <w:rFonts w:eastAsia="標楷體" w:hint="eastAsia"/>
          <w:sz w:val="20"/>
        </w:rPr>
        <w:t>100</w:t>
      </w:r>
      <w:r>
        <w:rPr>
          <w:rFonts w:eastAsia="標楷體" w:hint="eastAsia"/>
          <w:sz w:val="20"/>
        </w:rPr>
        <w:t>年。</w:t>
      </w:r>
    </w:p>
    <w:p w:rsidR="00597F1F" w:rsidRDefault="00597F1F" w:rsidP="00696256">
      <w:pPr>
        <w:numPr>
          <w:ilvl w:val="0"/>
          <w:numId w:val="11"/>
        </w:numPr>
        <w:autoSpaceDE w:val="0"/>
        <w:autoSpaceDN w:val="0"/>
        <w:adjustRightInd w:val="0"/>
        <w:jc w:val="both"/>
        <w:rPr>
          <w:rFonts w:eastAsia="標楷體"/>
          <w:sz w:val="20"/>
        </w:rPr>
      </w:pPr>
      <w:bookmarkStart w:id="268" w:name="OLE_LINK63"/>
      <w:bookmarkStart w:id="269" w:name="OLE_LINK110"/>
      <w:r>
        <w:rPr>
          <w:rFonts w:eastAsia="標楷體" w:hint="eastAsia"/>
          <w:sz w:val="20"/>
        </w:rPr>
        <w:t>李中彥</w:t>
      </w:r>
      <w:bookmarkEnd w:id="268"/>
      <w:bookmarkEnd w:id="269"/>
      <w:r>
        <w:rPr>
          <w:rFonts w:eastAsia="標楷體" w:hint="eastAsia"/>
          <w:sz w:val="20"/>
        </w:rPr>
        <w:t>、蘇偉庭</w:t>
      </w:r>
      <w:bookmarkStart w:id="270" w:name="OLE_LINK86"/>
      <w:bookmarkStart w:id="271" w:name="OLE_LINK87"/>
      <w:bookmarkStart w:id="272" w:name="OLE_LINK88"/>
      <w:r>
        <w:rPr>
          <w:rFonts w:eastAsia="標楷體" w:hint="eastAsia"/>
          <w:sz w:val="20"/>
        </w:rPr>
        <w:t>，</w:t>
      </w:r>
      <w:r>
        <w:rPr>
          <w:rFonts w:ascii="標楷體" w:eastAsia="標楷體" w:hAnsi="標楷體" w:hint="eastAsia"/>
          <w:sz w:val="20"/>
        </w:rPr>
        <w:t>「</w:t>
      </w:r>
      <w:bookmarkEnd w:id="270"/>
      <w:bookmarkEnd w:id="271"/>
      <w:bookmarkEnd w:id="272"/>
      <w:r>
        <w:rPr>
          <w:rFonts w:eastAsia="標楷體" w:hint="eastAsia"/>
          <w:sz w:val="20"/>
        </w:rPr>
        <w:t>以類神經網路分析財報預測台灣上市公司股價之變動</w:t>
      </w:r>
      <w:bookmarkStart w:id="273" w:name="OLE_LINK84"/>
      <w:bookmarkStart w:id="274" w:name="OLE_LINK85"/>
      <w:bookmarkStart w:id="275" w:name="OLE_LINK89"/>
      <w:bookmarkStart w:id="276" w:name="OLE_LINK90"/>
      <w:bookmarkStart w:id="277" w:name="OLE_LINK91"/>
      <w:bookmarkStart w:id="278" w:name="OLE_LINK92"/>
      <w:r>
        <w:rPr>
          <w:rFonts w:ascii="標楷體" w:eastAsia="標楷體" w:hAnsi="標楷體" w:hint="eastAsia"/>
          <w:sz w:val="20"/>
        </w:rPr>
        <w:t>」</w:t>
      </w:r>
      <w:bookmarkEnd w:id="273"/>
      <w:bookmarkEnd w:id="274"/>
      <w:bookmarkEnd w:id="275"/>
      <w:bookmarkEnd w:id="276"/>
      <w:bookmarkEnd w:id="277"/>
      <w:bookmarkEnd w:id="278"/>
      <w:r>
        <w:rPr>
          <w:rFonts w:eastAsia="標楷體" w:hint="eastAsia"/>
          <w:sz w:val="20"/>
        </w:rPr>
        <w:t>，中國文化大學商學院資訊管理研究所碩士論文，民</w:t>
      </w:r>
      <w:r>
        <w:rPr>
          <w:rFonts w:eastAsia="標楷體" w:hint="eastAsia"/>
          <w:sz w:val="20"/>
        </w:rPr>
        <w:t>100</w:t>
      </w:r>
      <w:r>
        <w:rPr>
          <w:rFonts w:eastAsia="標楷體" w:hint="eastAsia"/>
          <w:sz w:val="20"/>
        </w:rPr>
        <w:t>年。</w:t>
      </w:r>
    </w:p>
    <w:p w:rsidR="00597F1F" w:rsidRDefault="00597F1F" w:rsidP="00696256">
      <w:pPr>
        <w:numPr>
          <w:ilvl w:val="0"/>
          <w:numId w:val="11"/>
        </w:numPr>
        <w:autoSpaceDE w:val="0"/>
        <w:autoSpaceDN w:val="0"/>
        <w:adjustRightInd w:val="0"/>
        <w:jc w:val="both"/>
        <w:rPr>
          <w:rFonts w:eastAsia="標楷體"/>
          <w:sz w:val="20"/>
        </w:rPr>
      </w:pPr>
      <w:bookmarkStart w:id="279" w:name="OLE_LINK111"/>
      <w:bookmarkStart w:id="280" w:name="OLE_LINK112"/>
      <w:bookmarkStart w:id="281" w:name="OLE_LINK67"/>
      <w:r>
        <w:rPr>
          <w:rFonts w:eastAsia="標楷體" w:hint="eastAsia"/>
          <w:sz w:val="20"/>
        </w:rPr>
        <w:t>沈淵源</w:t>
      </w:r>
      <w:bookmarkStart w:id="282" w:name="OLE_LINK68"/>
      <w:bookmarkEnd w:id="279"/>
      <w:bookmarkEnd w:id="280"/>
      <w:r>
        <w:rPr>
          <w:rFonts w:eastAsia="標楷體" w:hint="eastAsia"/>
          <w:sz w:val="20"/>
        </w:rPr>
        <w:t>、</w:t>
      </w:r>
      <w:bookmarkEnd w:id="282"/>
      <w:r>
        <w:rPr>
          <w:rFonts w:eastAsia="標楷體" w:hint="eastAsia"/>
          <w:sz w:val="20"/>
        </w:rPr>
        <w:t>李永霖</w:t>
      </w:r>
      <w:r>
        <w:rPr>
          <w:rFonts w:eastAsia="標楷體" w:hint="eastAsia"/>
          <w:sz w:val="20"/>
        </w:rPr>
        <w:t xml:space="preserve"> </w:t>
      </w:r>
      <w:r>
        <w:rPr>
          <w:rFonts w:eastAsia="標楷體" w:hint="eastAsia"/>
          <w:sz w:val="20"/>
        </w:rPr>
        <w:t>，</w:t>
      </w:r>
      <w:r w:rsidRPr="00072CF6">
        <w:rPr>
          <w:rFonts w:ascii="標楷體" w:eastAsia="標楷體" w:hAnsi="標楷體" w:hint="eastAsia"/>
          <w:sz w:val="20"/>
        </w:rPr>
        <w:t xml:space="preserve"> </w:t>
      </w:r>
      <w:r>
        <w:rPr>
          <w:rFonts w:ascii="標楷體" w:eastAsia="標楷體" w:hAnsi="標楷體" w:hint="eastAsia"/>
          <w:sz w:val="20"/>
        </w:rPr>
        <w:t>「</w:t>
      </w:r>
      <w:r>
        <w:rPr>
          <w:rFonts w:eastAsia="標楷體" w:hint="eastAsia"/>
          <w:sz w:val="20"/>
        </w:rPr>
        <w:t>電子彩券系統之研究</w:t>
      </w:r>
      <w:r>
        <w:rPr>
          <w:rFonts w:ascii="標楷體" w:eastAsia="標楷體" w:hAnsi="標楷體" w:hint="eastAsia"/>
          <w:sz w:val="20"/>
        </w:rPr>
        <w:t>」，</w:t>
      </w:r>
      <w:r>
        <w:rPr>
          <w:rFonts w:eastAsia="標楷體" w:hint="eastAsia"/>
          <w:sz w:val="20"/>
        </w:rPr>
        <w:t xml:space="preserve"> </w:t>
      </w:r>
      <w:r>
        <w:rPr>
          <w:rFonts w:eastAsia="標楷體" w:hint="eastAsia"/>
          <w:sz w:val="20"/>
        </w:rPr>
        <w:t>東海大學應用數學系碩士論文，</w:t>
      </w:r>
      <w:r>
        <w:rPr>
          <w:rFonts w:eastAsia="標楷體" w:hint="eastAsia"/>
          <w:sz w:val="20"/>
        </w:rPr>
        <w:t xml:space="preserve"> </w:t>
      </w:r>
      <w:r>
        <w:rPr>
          <w:rFonts w:eastAsia="標楷體" w:hint="eastAsia"/>
          <w:sz w:val="20"/>
        </w:rPr>
        <w:t>民</w:t>
      </w:r>
      <w:r>
        <w:rPr>
          <w:rFonts w:eastAsia="標楷體" w:hint="eastAsia"/>
          <w:sz w:val="20"/>
        </w:rPr>
        <w:t>101</w:t>
      </w:r>
      <w:r>
        <w:rPr>
          <w:rFonts w:eastAsia="標楷體" w:hint="eastAsia"/>
          <w:sz w:val="20"/>
        </w:rPr>
        <w:t>年</w:t>
      </w:r>
      <w:bookmarkEnd w:id="281"/>
      <w:r>
        <w:rPr>
          <w:rFonts w:eastAsia="標楷體" w:hint="eastAsia"/>
          <w:sz w:val="20"/>
        </w:rPr>
        <w:t>。</w:t>
      </w:r>
    </w:p>
    <w:p w:rsidR="00597F1F" w:rsidRDefault="00597F1F" w:rsidP="00696256">
      <w:pPr>
        <w:numPr>
          <w:ilvl w:val="0"/>
          <w:numId w:val="11"/>
        </w:numPr>
        <w:autoSpaceDE w:val="0"/>
        <w:autoSpaceDN w:val="0"/>
        <w:adjustRightInd w:val="0"/>
        <w:jc w:val="both"/>
        <w:rPr>
          <w:rFonts w:eastAsia="標楷體"/>
          <w:sz w:val="20"/>
        </w:rPr>
      </w:pPr>
      <w:bookmarkStart w:id="283" w:name="OLE_LINK113"/>
      <w:bookmarkStart w:id="284" w:name="OLE_LINK114"/>
      <w:bookmarkStart w:id="285" w:name="OLE_LINK69"/>
      <w:bookmarkStart w:id="286" w:name="OLE_LINK70"/>
      <w:r>
        <w:rPr>
          <w:rFonts w:eastAsia="標楷體" w:hint="eastAsia"/>
          <w:sz w:val="20"/>
        </w:rPr>
        <w:lastRenderedPageBreak/>
        <w:t>薛夙珍</w:t>
      </w:r>
      <w:bookmarkEnd w:id="283"/>
      <w:bookmarkEnd w:id="284"/>
      <w:r>
        <w:rPr>
          <w:rFonts w:eastAsia="標楷體" w:hint="eastAsia"/>
          <w:sz w:val="20"/>
        </w:rPr>
        <w:t>、温晴芳，</w:t>
      </w:r>
      <w:r>
        <w:rPr>
          <w:rFonts w:ascii="標楷體" w:eastAsia="標楷體" w:hAnsi="標楷體" w:hint="eastAsia"/>
          <w:sz w:val="20"/>
        </w:rPr>
        <w:t>「</w:t>
      </w:r>
      <w:r>
        <w:rPr>
          <w:rFonts w:eastAsia="標楷體" w:hint="eastAsia"/>
          <w:sz w:val="20"/>
        </w:rPr>
        <w:t>電子書租借應用之研究</w:t>
      </w:r>
      <w:r>
        <w:rPr>
          <w:rFonts w:ascii="標楷體" w:eastAsia="標楷體" w:hAnsi="標楷體" w:hint="eastAsia"/>
          <w:sz w:val="20"/>
        </w:rPr>
        <w:t>」</w:t>
      </w:r>
      <w:r>
        <w:rPr>
          <w:rFonts w:eastAsia="標楷體" w:hint="eastAsia"/>
          <w:sz w:val="20"/>
        </w:rPr>
        <w:t>，朝陽科技大學資訊管理系碩士論文，民</w:t>
      </w:r>
      <w:r>
        <w:rPr>
          <w:rFonts w:eastAsia="標楷體"/>
          <w:sz w:val="20"/>
        </w:rPr>
        <w:t>100</w:t>
      </w:r>
      <w:r>
        <w:rPr>
          <w:rFonts w:eastAsia="標楷體" w:hint="eastAsia"/>
          <w:sz w:val="20"/>
        </w:rPr>
        <w:t>年。</w:t>
      </w:r>
    </w:p>
    <w:p w:rsidR="00597F1F" w:rsidRDefault="00597F1F" w:rsidP="00696256">
      <w:pPr>
        <w:numPr>
          <w:ilvl w:val="0"/>
          <w:numId w:val="11"/>
        </w:numPr>
        <w:autoSpaceDE w:val="0"/>
        <w:autoSpaceDN w:val="0"/>
        <w:adjustRightInd w:val="0"/>
        <w:jc w:val="both"/>
        <w:rPr>
          <w:rFonts w:eastAsia="標楷體"/>
          <w:sz w:val="20"/>
        </w:rPr>
      </w:pPr>
      <w:bookmarkStart w:id="287" w:name="OLE_LINK170"/>
      <w:bookmarkStart w:id="288" w:name="OLE_LINK115"/>
      <w:r w:rsidRPr="004207A0">
        <w:rPr>
          <w:rFonts w:eastAsia="標楷體" w:hint="eastAsia"/>
          <w:sz w:val="20"/>
        </w:rPr>
        <w:t>葉怡成</w:t>
      </w:r>
      <w:bookmarkEnd w:id="287"/>
      <w:bookmarkEnd w:id="288"/>
      <w:r w:rsidRPr="004207A0">
        <w:rPr>
          <w:rFonts w:eastAsia="標楷體" w:hint="eastAsia"/>
          <w:sz w:val="20"/>
        </w:rPr>
        <w:t>，</w:t>
      </w:r>
      <w:r>
        <w:rPr>
          <w:rFonts w:ascii="標楷體" w:eastAsia="標楷體" w:hAnsi="標楷體" w:hint="eastAsia"/>
          <w:sz w:val="20"/>
        </w:rPr>
        <w:t>「</w:t>
      </w:r>
      <w:r w:rsidRPr="004207A0">
        <w:rPr>
          <w:rFonts w:eastAsia="標楷體" w:hint="eastAsia"/>
          <w:sz w:val="20"/>
        </w:rPr>
        <w:t>類神經網路模式應用與實作</w:t>
      </w:r>
      <w:r>
        <w:rPr>
          <w:rFonts w:ascii="標楷體" w:eastAsia="標楷體" w:hAnsi="標楷體" w:hint="eastAsia"/>
          <w:sz w:val="20"/>
        </w:rPr>
        <w:t>」</w:t>
      </w:r>
      <w:r w:rsidRPr="004207A0">
        <w:rPr>
          <w:rFonts w:eastAsia="標楷體" w:hint="eastAsia"/>
          <w:sz w:val="20"/>
        </w:rPr>
        <w:t>，儒林圖書，</w:t>
      </w:r>
      <w:r w:rsidRPr="004207A0">
        <w:rPr>
          <w:rFonts w:eastAsia="標楷體"/>
          <w:sz w:val="20"/>
        </w:rPr>
        <w:t xml:space="preserve">2009 </w:t>
      </w:r>
      <w:r w:rsidRPr="004207A0">
        <w:rPr>
          <w:rFonts w:eastAsia="標楷體" w:hint="eastAsia"/>
          <w:sz w:val="20"/>
        </w:rPr>
        <w:t>年。</w:t>
      </w:r>
    </w:p>
    <w:p w:rsidR="00597F1F" w:rsidRDefault="00597F1F" w:rsidP="00696256">
      <w:pPr>
        <w:numPr>
          <w:ilvl w:val="0"/>
          <w:numId w:val="11"/>
        </w:numPr>
        <w:autoSpaceDE w:val="0"/>
        <w:autoSpaceDN w:val="0"/>
        <w:adjustRightInd w:val="0"/>
        <w:jc w:val="both"/>
        <w:rPr>
          <w:rFonts w:eastAsia="標楷體"/>
          <w:sz w:val="20"/>
        </w:rPr>
      </w:pPr>
      <w:r w:rsidRPr="00EB0704">
        <w:rPr>
          <w:rFonts w:eastAsia="標楷體"/>
          <w:sz w:val="20"/>
        </w:rPr>
        <w:t>R</w:t>
      </w:r>
      <w:r>
        <w:rPr>
          <w:rFonts w:eastAsia="標楷體" w:hint="eastAsia"/>
          <w:sz w:val="20"/>
        </w:rPr>
        <w:t xml:space="preserve">. </w:t>
      </w:r>
      <w:r w:rsidRPr="00EB0704">
        <w:rPr>
          <w:rFonts w:eastAsia="標楷體"/>
          <w:sz w:val="20"/>
        </w:rPr>
        <w:t>Kumara</w:t>
      </w:r>
      <w:r>
        <w:rPr>
          <w:rFonts w:eastAsia="標楷體"/>
          <w:sz w:val="20"/>
        </w:rPr>
        <w:t>,</w:t>
      </w:r>
      <w:r w:rsidRPr="00EB0704">
        <w:rPr>
          <w:rFonts w:eastAsia="標楷體"/>
          <w:sz w:val="20"/>
        </w:rPr>
        <w:t xml:space="preserve"> J.D.</w:t>
      </w:r>
      <w:r>
        <w:rPr>
          <w:rFonts w:eastAsia="標楷體" w:hint="eastAsia"/>
          <w:sz w:val="20"/>
        </w:rPr>
        <w:t xml:space="preserve"> </w:t>
      </w:r>
      <w:r w:rsidRPr="00EB0704">
        <w:rPr>
          <w:rFonts w:eastAsia="標楷體"/>
          <w:sz w:val="20"/>
        </w:rPr>
        <w:t>Sharma,</w:t>
      </w:r>
      <w:r>
        <w:rPr>
          <w:rFonts w:eastAsia="標楷體" w:hint="eastAsia"/>
          <w:sz w:val="20"/>
        </w:rPr>
        <w:t xml:space="preserve"> </w:t>
      </w:r>
      <w:r w:rsidRPr="00EB0704">
        <w:rPr>
          <w:rFonts w:eastAsia="標楷體"/>
          <w:sz w:val="20"/>
        </w:rPr>
        <w:t>B</w:t>
      </w:r>
      <w:r>
        <w:rPr>
          <w:rFonts w:eastAsia="標楷體" w:hint="eastAsia"/>
          <w:sz w:val="20"/>
        </w:rPr>
        <w:t xml:space="preserve">. </w:t>
      </w:r>
      <w:r w:rsidRPr="00EB0704">
        <w:rPr>
          <w:rFonts w:eastAsia="標楷體"/>
          <w:sz w:val="20"/>
        </w:rPr>
        <w:t>Chanda</w:t>
      </w:r>
      <w:r>
        <w:rPr>
          <w:rFonts w:eastAsia="標楷體" w:hint="eastAsia"/>
          <w:sz w:val="20"/>
        </w:rPr>
        <w:t xml:space="preserve">, </w:t>
      </w:r>
      <w:r>
        <w:rPr>
          <w:rFonts w:eastAsia="標楷體"/>
          <w:kern w:val="0"/>
          <w:sz w:val="20"/>
          <w:szCs w:val="16"/>
        </w:rPr>
        <w:t>“</w:t>
      </w:r>
      <w:r w:rsidRPr="00984FC0">
        <w:rPr>
          <w:rFonts w:eastAsia="標楷體"/>
          <w:sz w:val="20"/>
        </w:rPr>
        <w:t>Writer-independent off-line signature veriﬁcation using surroundedness feature</w:t>
      </w:r>
      <w:r>
        <w:rPr>
          <w:rFonts w:eastAsia="標楷體" w:hint="eastAsia"/>
          <w:sz w:val="20"/>
        </w:rPr>
        <w:t>,</w:t>
      </w:r>
      <w:r>
        <w:rPr>
          <w:rFonts w:eastAsia="標楷體"/>
          <w:kern w:val="0"/>
          <w:sz w:val="20"/>
          <w:szCs w:val="16"/>
        </w:rPr>
        <w:t>”</w:t>
      </w:r>
      <w:r>
        <w:rPr>
          <w:rFonts w:eastAsia="標楷體" w:hint="eastAsia"/>
          <w:kern w:val="0"/>
          <w:sz w:val="20"/>
          <w:szCs w:val="16"/>
        </w:rPr>
        <w:t xml:space="preserve"> </w:t>
      </w:r>
      <w:r>
        <w:rPr>
          <w:rFonts w:eastAsia="標楷體" w:hint="eastAsia"/>
          <w:sz w:val="20"/>
        </w:rPr>
        <w:t xml:space="preserve"> </w:t>
      </w:r>
      <w:r w:rsidRPr="003B1E92">
        <w:rPr>
          <w:rFonts w:eastAsia="標楷體"/>
          <w:i/>
          <w:sz w:val="20"/>
        </w:rPr>
        <w:t>Pattern Recognition Letters</w:t>
      </w:r>
      <w:r w:rsidRPr="00505957">
        <w:rPr>
          <w:rFonts w:eastAsia="標楷體"/>
          <w:i/>
          <w:sz w:val="20"/>
        </w:rPr>
        <w:t>,</w:t>
      </w:r>
      <w:r w:rsidRPr="00984FC0">
        <w:t xml:space="preserve"> </w:t>
      </w:r>
      <w:r>
        <w:rPr>
          <w:rFonts w:eastAsia="標楷體"/>
          <w:sz w:val="20"/>
        </w:rPr>
        <w:t>33</w:t>
      </w:r>
      <w:r>
        <w:rPr>
          <w:rFonts w:eastAsia="標楷體" w:hint="eastAsia"/>
          <w:sz w:val="20"/>
        </w:rPr>
        <w:t>, pp.</w:t>
      </w:r>
      <w:r w:rsidRPr="00984FC0">
        <w:rPr>
          <w:rFonts w:eastAsia="標楷體"/>
          <w:sz w:val="20"/>
        </w:rPr>
        <w:t xml:space="preserve"> 301–308</w:t>
      </w:r>
      <w:r>
        <w:rPr>
          <w:rFonts w:eastAsia="標楷體" w:hint="eastAsia"/>
          <w:sz w:val="20"/>
        </w:rPr>
        <w:t>,  2012.</w:t>
      </w:r>
    </w:p>
    <w:p w:rsidR="00597F1F" w:rsidRDefault="00597F1F" w:rsidP="00696256">
      <w:pPr>
        <w:numPr>
          <w:ilvl w:val="0"/>
          <w:numId w:val="11"/>
        </w:numPr>
        <w:autoSpaceDE w:val="0"/>
        <w:autoSpaceDN w:val="0"/>
        <w:adjustRightInd w:val="0"/>
        <w:jc w:val="both"/>
        <w:rPr>
          <w:rFonts w:eastAsia="標楷體"/>
          <w:sz w:val="20"/>
        </w:rPr>
      </w:pPr>
      <w:bookmarkStart w:id="289" w:name="OLE_LINK48"/>
      <w:r>
        <w:rPr>
          <w:rFonts w:eastAsia="標楷體"/>
          <w:sz w:val="20"/>
        </w:rPr>
        <w:t>K</w:t>
      </w:r>
      <w:r>
        <w:rPr>
          <w:rFonts w:eastAsia="標楷體" w:hint="eastAsia"/>
          <w:sz w:val="20"/>
        </w:rPr>
        <w:t xml:space="preserve">. </w:t>
      </w:r>
      <w:r>
        <w:rPr>
          <w:rFonts w:eastAsia="標楷體"/>
          <w:sz w:val="20"/>
        </w:rPr>
        <w:t>Bence, C</w:t>
      </w:r>
      <w:r>
        <w:rPr>
          <w:rFonts w:eastAsia="標楷體" w:hint="eastAsia"/>
          <w:sz w:val="20"/>
        </w:rPr>
        <w:t>.</w:t>
      </w:r>
      <w:bookmarkStart w:id="290" w:name="OLE_LINK47"/>
      <w:r>
        <w:rPr>
          <w:rFonts w:eastAsia="標楷體" w:hint="eastAsia"/>
          <w:sz w:val="20"/>
        </w:rPr>
        <w:t xml:space="preserve"> </w:t>
      </w:r>
      <w:r>
        <w:rPr>
          <w:rFonts w:eastAsia="標楷體"/>
          <w:sz w:val="20"/>
        </w:rPr>
        <w:t>Hassan</w:t>
      </w:r>
      <w:r>
        <w:rPr>
          <w:rFonts w:eastAsia="標楷體" w:hint="eastAsia"/>
          <w:sz w:val="20"/>
        </w:rPr>
        <w:t xml:space="preserve">, </w:t>
      </w:r>
      <w:r>
        <w:rPr>
          <w:rFonts w:eastAsia="標楷體"/>
          <w:kern w:val="0"/>
          <w:sz w:val="20"/>
          <w:szCs w:val="16"/>
        </w:rPr>
        <w:t>“</w:t>
      </w:r>
      <w:r>
        <w:rPr>
          <w:rFonts w:eastAsia="標楷體"/>
          <w:sz w:val="20"/>
        </w:rPr>
        <w:t xml:space="preserve">A study on the consistency and significance of local features in </w:t>
      </w:r>
      <w:r>
        <w:rPr>
          <w:rFonts w:eastAsia="標楷體" w:hint="eastAsia"/>
          <w:sz w:val="20"/>
        </w:rPr>
        <w:t xml:space="preserve"> </w:t>
      </w:r>
      <w:r>
        <w:rPr>
          <w:rFonts w:eastAsia="標楷體"/>
          <w:sz w:val="20"/>
        </w:rPr>
        <w:t>off-line</w:t>
      </w:r>
      <w:r>
        <w:rPr>
          <w:rFonts w:eastAsia="標楷體" w:hint="eastAsia"/>
          <w:sz w:val="20"/>
        </w:rPr>
        <w:t xml:space="preserve"> </w:t>
      </w:r>
      <w:r>
        <w:rPr>
          <w:rFonts w:eastAsia="標楷體"/>
          <w:sz w:val="20"/>
        </w:rPr>
        <w:t>signature verification</w:t>
      </w:r>
      <w:bookmarkEnd w:id="289"/>
      <w:bookmarkEnd w:id="290"/>
      <w:r>
        <w:rPr>
          <w:rFonts w:eastAsia="標楷體"/>
          <w:sz w:val="20"/>
        </w:rPr>
        <w:t>,</w:t>
      </w:r>
      <w:r>
        <w:rPr>
          <w:rFonts w:eastAsia="標楷體"/>
          <w:kern w:val="0"/>
          <w:sz w:val="20"/>
          <w:szCs w:val="16"/>
        </w:rPr>
        <w:t>”</w:t>
      </w:r>
      <w:r>
        <w:rPr>
          <w:rFonts w:eastAsia="標楷體" w:hint="eastAsia"/>
          <w:sz w:val="20"/>
        </w:rPr>
        <w:t xml:space="preserve"> </w:t>
      </w:r>
      <w:r w:rsidRPr="00D55297">
        <w:rPr>
          <w:rFonts w:eastAsia="標楷體"/>
          <w:i/>
          <w:sz w:val="20"/>
        </w:rPr>
        <w:t>Pattern Recognition Letters</w:t>
      </w:r>
      <w:r>
        <w:rPr>
          <w:rFonts w:eastAsia="標楷體"/>
          <w:sz w:val="20"/>
        </w:rPr>
        <w:t>,</w:t>
      </w:r>
      <w:r>
        <w:rPr>
          <w:rFonts w:eastAsia="標楷體" w:hint="eastAsia"/>
          <w:sz w:val="20"/>
        </w:rPr>
        <w:t xml:space="preserve"> </w:t>
      </w:r>
      <w:r>
        <w:rPr>
          <w:rFonts w:eastAsia="標楷體"/>
          <w:sz w:val="20"/>
        </w:rPr>
        <w:t>34</w:t>
      </w:r>
      <w:r>
        <w:rPr>
          <w:rFonts w:eastAsia="標楷體" w:hint="eastAsia"/>
          <w:sz w:val="20"/>
        </w:rPr>
        <w:t xml:space="preserve">, pp. </w:t>
      </w:r>
      <w:r>
        <w:rPr>
          <w:rFonts w:eastAsia="標楷體"/>
          <w:sz w:val="20"/>
        </w:rPr>
        <w:t>247–255</w:t>
      </w:r>
      <w:r>
        <w:rPr>
          <w:rFonts w:eastAsia="標楷體" w:hint="eastAsia"/>
          <w:sz w:val="20"/>
        </w:rPr>
        <w:t>,  2013.</w:t>
      </w:r>
    </w:p>
    <w:p w:rsidR="00597F1F" w:rsidRPr="00801335" w:rsidRDefault="00597F1F" w:rsidP="00696256">
      <w:pPr>
        <w:numPr>
          <w:ilvl w:val="0"/>
          <w:numId w:val="11"/>
        </w:numPr>
        <w:autoSpaceDE w:val="0"/>
        <w:autoSpaceDN w:val="0"/>
        <w:adjustRightInd w:val="0"/>
        <w:jc w:val="both"/>
        <w:rPr>
          <w:rFonts w:eastAsia="標楷體"/>
          <w:sz w:val="20"/>
        </w:rPr>
      </w:pPr>
      <w:r w:rsidRPr="00801335">
        <w:rPr>
          <w:rFonts w:eastAsia="標楷體"/>
          <w:sz w:val="20"/>
        </w:rPr>
        <w:t xml:space="preserve">The Open Group, </w:t>
      </w:r>
      <w:r w:rsidRPr="00801335">
        <w:rPr>
          <w:rFonts w:eastAsia="標楷體" w:hint="eastAsia"/>
          <w:i/>
          <w:sz w:val="20"/>
        </w:rPr>
        <w:t>ArchiMate 2.1: A Pocket Guide</w:t>
      </w:r>
      <w:r w:rsidRPr="00801335">
        <w:rPr>
          <w:rFonts w:eastAsia="標楷體"/>
          <w:sz w:val="20"/>
        </w:rPr>
        <w:t>, 20</w:t>
      </w:r>
      <w:r w:rsidRPr="00801335">
        <w:rPr>
          <w:rFonts w:eastAsia="標楷體" w:hint="eastAsia"/>
          <w:sz w:val="20"/>
        </w:rPr>
        <w:t>13</w:t>
      </w:r>
      <w:r w:rsidRPr="00801335">
        <w:rPr>
          <w:rFonts w:eastAsia="標楷體"/>
          <w:sz w:val="20"/>
        </w:rPr>
        <w:t>.</w:t>
      </w:r>
    </w:p>
    <w:p w:rsidR="00597F1F" w:rsidRPr="00801335" w:rsidRDefault="00597F1F" w:rsidP="00696256">
      <w:pPr>
        <w:numPr>
          <w:ilvl w:val="0"/>
          <w:numId w:val="11"/>
        </w:numPr>
        <w:autoSpaceDE w:val="0"/>
        <w:autoSpaceDN w:val="0"/>
        <w:adjustRightInd w:val="0"/>
        <w:jc w:val="both"/>
        <w:rPr>
          <w:sz w:val="20"/>
        </w:rPr>
      </w:pPr>
      <w:r w:rsidRPr="00801335">
        <w:rPr>
          <w:rFonts w:eastAsia="標楷體"/>
          <w:sz w:val="20"/>
        </w:rPr>
        <w:t xml:space="preserve">The Open Group, </w:t>
      </w:r>
      <w:r w:rsidRPr="00801335">
        <w:rPr>
          <w:rFonts w:eastAsia="標楷體"/>
          <w:i/>
          <w:sz w:val="20"/>
        </w:rPr>
        <w:t>TOGAF Version 9: The Open Group Architecture Framework (TOGAF)</w:t>
      </w:r>
      <w:r w:rsidRPr="00801335">
        <w:rPr>
          <w:rFonts w:eastAsia="標楷體"/>
          <w:sz w:val="20"/>
        </w:rPr>
        <w:t>, 2009.</w:t>
      </w:r>
      <w:bookmarkEnd w:id="256"/>
      <w:bookmarkEnd w:id="285"/>
      <w:bookmarkEnd w:id="286"/>
    </w:p>
    <w:p w:rsidR="00597F1F" w:rsidRDefault="00597F1F" w:rsidP="006B6A91">
      <w:pPr>
        <w:spacing w:line="400" w:lineRule="exact"/>
        <w:rPr>
          <w:rFonts w:ascii="標楷體" w:eastAsia="標楷體" w:hAnsi="標楷體"/>
          <w:sz w:val="28"/>
        </w:rPr>
        <w:sectPr w:rsidR="00597F1F" w:rsidSect="00597F1F">
          <w:type w:val="continuous"/>
          <w:pgSz w:w="11906" w:h="16838"/>
          <w:pgMar w:top="1440" w:right="1800" w:bottom="1440" w:left="1800" w:header="851" w:footer="992" w:gutter="0"/>
          <w:cols w:num="2" w:space="425"/>
          <w:titlePg/>
          <w:docGrid w:type="lines" w:linePitch="360"/>
        </w:sectPr>
      </w:pPr>
    </w:p>
    <w:p w:rsidR="006B6A91" w:rsidRPr="00597F1F" w:rsidRDefault="006B6A91" w:rsidP="006B6A91">
      <w:pPr>
        <w:spacing w:line="400" w:lineRule="exact"/>
        <w:rPr>
          <w:rFonts w:ascii="標楷體" w:eastAsia="標楷體" w:hAnsi="標楷體"/>
          <w:sz w:val="28"/>
        </w:rPr>
      </w:pPr>
    </w:p>
    <w:p w:rsidR="001238BB" w:rsidRDefault="001238BB" w:rsidP="001238BB">
      <w:pPr>
        <w:pStyle w:val="1"/>
        <w:spacing w:beforeLines="50" w:before="120" w:afterLines="50" w:after="120" w:line="500" w:lineRule="exact"/>
        <w:rPr>
          <w:rFonts w:ascii="標楷體" w:eastAsia="標楷體" w:hAnsi="標楷體"/>
          <w:sz w:val="28"/>
        </w:rPr>
        <w:sectPr w:rsidR="001238BB">
          <w:type w:val="continuous"/>
          <w:pgSz w:w="11920" w:h="16845"/>
          <w:pgMar w:top="1389" w:right="1400" w:bottom="1440" w:left="1420" w:header="720" w:footer="720" w:gutter="0"/>
          <w:cols w:num="2" w:space="380" w:equalWidth="0">
            <w:col w:w="4380" w:space="380"/>
            <w:col w:w="4340"/>
          </w:cols>
          <w:noEndnote/>
        </w:sectPr>
      </w:pPr>
    </w:p>
    <w:p w:rsidR="007D1A3A" w:rsidRPr="00E77E11" w:rsidRDefault="007D1A3A" w:rsidP="001238BB">
      <w:pPr>
        <w:pStyle w:val="1"/>
        <w:spacing w:beforeLines="50" w:before="120" w:afterLines="50" w:after="120" w:line="500" w:lineRule="exact"/>
        <w:rPr>
          <w:rFonts w:ascii="標楷體" w:eastAsia="標楷體" w:hAnsi="標楷體"/>
          <w:sz w:val="28"/>
        </w:rPr>
      </w:pPr>
      <w:bookmarkStart w:id="291" w:name="_Toc413916253"/>
      <w:r w:rsidRPr="00E77E11">
        <w:rPr>
          <w:rFonts w:ascii="標楷體" w:eastAsia="標楷體" w:hAnsi="標楷體"/>
          <w:sz w:val="28"/>
        </w:rPr>
        <w:lastRenderedPageBreak/>
        <w:t>EA</w:t>
      </w:r>
      <w:r w:rsidRPr="00E77E11">
        <w:rPr>
          <w:rFonts w:ascii="標楷體" w:eastAsia="標楷體" w:hAnsi="標楷體" w:hint="eastAsia"/>
          <w:sz w:val="28"/>
        </w:rPr>
        <w:t>1</w:t>
      </w:r>
      <w:r w:rsidR="004E1E30" w:rsidRPr="00E77E11">
        <w:rPr>
          <w:rFonts w:ascii="標楷體" w:eastAsia="標楷體" w:hAnsi="標楷體" w:hint="eastAsia"/>
          <w:sz w:val="28"/>
        </w:rPr>
        <w:t>2</w:t>
      </w:r>
      <w:r w:rsidRPr="00E77E11">
        <w:rPr>
          <w:rFonts w:ascii="標楷體" w:eastAsia="標楷體" w:hAnsi="標楷體" w:hint="eastAsia"/>
          <w:sz w:val="28"/>
        </w:rPr>
        <w:t>：以社區參與和資訊科技建構老年健康促進平台</w:t>
      </w:r>
      <w:bookmarkEnd w:id="291"/>
    </w:p>
    <w:p w:rsidR="007D1A3A" w:rsidRPr="00CE370F" w:rsidRDefault="007D1A3A" w:rsidP="00CE370F">
      <w:pPr>
        <w:pStyle w:val="2"/>
        <w:spacing w:line="500" w:lineRule="exact"/>
        <w:jc w:val="right"/>
        <w:rPr>
          <w:rFonts w:ascii="標楷體" w:eastAsia="標楷體" w:hAnsi="標楷體"/>
          <w:b w:val="0"/>
          <w:sz w:val="28"/>
        </w:rPr>
      </w:pPr>
      <w:bookmarkStart w:id="292" w:name="_Toc413915941"/>
      <w:bookmarkStart w:id="293" w:name="_Toc413916059"/>
      <w:bookmarkStart w:id="294" w:name="_Toc413916254"/>
      <w:r w:rsidRPr="00CE370F">
        <w:rPr>
          <w:rFonts w:ascii="標楷體" w:eastAsia="標楷體" w:hAnsi="標楷體" w:hint="eastAsia"/>
          <w:b w:val="0"/>
          <w:sz w:val="28"/>
        </w:rPr>
        <w:t>李爾喬, 郭冠良</w:t>
      </w:r>
      <w:bookmarkEnd w:id="292"/>
      <w:bookmarkEnd w:id="293"/>
      <w:bookmarkEnd w:id="294"/>
    </w:p>
    <w:p w:rsidR="00E07D57" w:rsidRDefault="00E07D57" w:rsidP="007D1A3A">
      <w:pPr>
        <w:spacing w:line="500" w:lineRule="exact"/>
        <w:jc w:val="right"/>
        <w:rPr>
          <w:rFonts w:ascii="標楷體" w:eastAsia="標楷體" w:hAnsi="標楷體"/>
          <w:sz w:val="28"/>
        </w:rPr>
      </w:pPr>
      <w:r w:rsidRPr="00E07D57">
        <w:rPr>
          <w:rFonts w:ascii="標楷體" w:eastAsia="標楷體" w:hAnsi="標楷體" w:hint="eastAsia"/>
          <w:sz w:val="28"/>
        </w:rPr>
        <w:t>臺北市立聯合醫院仁愛院區教學研究科</w:t>
      </w:r>
    </w:p>
    <w:p w:rsidR="007D1A3A" w:rsidRDefault="007D1A3A" w:rsidP="007D1A3A">
      <w:pPr>
        <w:spacing w:line="500" w:lineRule="exact"/>
        <w:jc w:val="right"/>
        <w:rPr>
          <w:rFonts w:ascii="標楷體" w:eastAsia="標楷體" w:hAnsi="標楷體"/>
          <w:sz w:val="28"/>
        </w:rPr>
      </w:pPr>
      <w:r w:rsidRPr="007D1A3A">
        <w:rPr>
          <w:rFonts w:ascii="標楷體" w:eastAsia="標楷體" w:hAnsi="標楷體"/>
          <w:sz w:val="28"/>
        </w:rPr>
        <w:t>pearbaby@gmail.com</w:t>
      </w:r>
    </w:p>
    <w:p w:rsidR="001238BB" w:rsidRDefault="001238BB" w:rsidP="001238BB">
      <w:pPr>
        <w:autoSpaceDE w:val="0"/>
        <w:autoSpaceDN w:val="0"/>
        <w:adjustRightInd w:val="0"/>
        <w:spacing w:line="259" w:lineRule="exact"/>
        <w:rPr>
          <w:rFonts w:ascii="Times New Roman" w:hAnsi="Times New Roman" w:cs="Times New Roman"/>
          <w:kern w:val="0"/>
          <w:szCs w:val="24"/>
        </w:rPr>
        <w:sectPr w:rsidR="001238BB" w:rsidSect="001238BB">
          <w:type w:val="continuous"/>
          <w:pgSz w:w="11920" w:h="16845"/>
          <w:pgMar w:top="1389" w:right="1400" w:bottom="1440" w:left="1420" w:header="720" w:footer="720" w:gutter="0"/>
          <w:cols w:space="380"/>
          <w:noEndnote/>
        </w:sectPr>
      </w:pPr>
    </w:p>
    <w:p w:rsidR="001238BB" w:rsidRDefault="001238BB" w:rsidP="001238BB">
      <w:pPr>
        <w:autoSpaceDE w:val="0"/>
        <w:autoSpaceDN w:val="0"/>
        <w:adjustRightInd w:val="0"/>
        <w:spacing w:line="259" w:lineRule="exact"/>
        <w:rPr>
          <w:rFonts w:ascii="Times New Roman" w:hAnsi="Times New Roman" w:cs="Times New Roman"/>
          <w:kern w:val="0"/>
          <w:szCs w:val="24"/>
        </w:rPr>
      </w:pPr>
    </w:p>
    <w:p w:rsidR="001238BB" w:rsidRDefault="001238BB" w:rsidP="001238BB">
      <w:pPr>
        <w:overflowPunct w:val="0"/>
        <w:autoSpaceDE w:val="0"/>
        <w:autoSpaceDN w:val="0"/>
        <w:adjustRightInd w:val="0"/>
        <w:spacing w:line="239" w:lineRule="exact"/>
        <w:jc w:val="center"/>
        <w:rPr>
          <w:rFonts w:ascii="新細明體" w:eastAsia="新細明體" w:hAnsi="Times New Roman" w:cs="新細明體"/>
          <w:kern w:val="0"/>
          <w:sz w:val="20"/>
          <w:szCs w:val="20"/>
        </w:rPr>
      </w:pPr>
      <w:r>
        <w:rPr>
          <w:rFonts w:ascii="新細明體" w:eastAsia="新細明體" w:hAnsi="Times New Roman" w:cs="新細明體" w:hint="eastAsia"/>
          <w:kern w:val="0"/>
          <w:sz w:val="20"/>
          <w:szCs w:val="20"/>
        </w:rPr>
        <w:t>摘 要</w:t>
      </w:r>
    </w:p>
    <w:p w:rsidR="001238BB" w:rsidRDefault="001238BB" w:rsidP="001238BB">
      <w:pPr>
        <w:autoSpaceDE w:val="0"/>
        <w:autoSpaceDN w:val="0"/>
        <w:adjustRightInd w:val="0"/>
        <w:spacing w:line="78" w:lineRule="exact"/>
        <w:rPr>
          <w:rFonts w:ascii="Times New Roman" w:hAnsi="Times New Roman" w:cs="Times New Roman"/>
          <w:kern w:val="0"/>
          <w:szCs w:val="24"/>
        </w:rPr>
      </w:pPr>
    </w:p>
    <w:p w:rsidR="001238BB" w:rsidRDefault="001238BB" w:rsidP="001238BB">
      <w:pPr>
        <w:overflowPunct w:val="0"/>
        <w:autoSpaceDE w:val="0"/>
        <w:autoSpaceDN w:val="0"/>
        <w:adjustRightInd w:val="0"/>
        <w:spacing w:line="250" w:lineRule="exact"/>
        <w:ind w:right="40" w:firstLine="360"/>
        <w:jc w:val="both"/>
        <w:rPr>
          <w:rFonts w:ascii="Times New Roman" w:hAnsi="Times New Roman" w:cs="Times New Roman"/>
          <w:kern w:val="0"/>
          <w:szCs w:val="24"/>
        </w:rPr>
      </w:pPr>
      <w:r>
        <w:rPr>
          <w:rFonts w:ascii="新細明體" w:eastAsia="新細明體" w:hAnsi="Arial" w:cs="新細明體" w:hint="eastAsia"/>
          <w:kern w:val="0"/>
          <w:sz w:val="20"/>
          <w:szCs w:val="20"/>
        </w:rPr>
        <w:t>早在</w:t>
      </w:r>
      <w:r>
        <w:rPr>
          <w:rFonts w:ascii="Arial" w:hAnsi="Arial" w:cs="Arial"/>
          <w:kern w:val="0"/>
          <w:sz w:val="20"/>
          <w:szCs w:val="20"/>
        </w:rPr>
        <w:t xml:space="preserve"> 1993 </w:t>
      </w:r>
      <w:r>
        <w:rPr>
          <w:rFonts w:ascii="新細明體" w:eastAsia="新細明體" w:hAnsi="Arial" w:cs="新細明體" w:hint="eastAsia"/>
          <w:kern w:val="0"/>
          <w:sz w:val="20"/>
          <w:szCs w:val="20"/>
        </w:rPr>
        <w:t>年台灣老年人口已達到</w:t>
      </w:r>
      <w:r>
        <w:rPr>
          <w:rFonts w:ascii="Arial" w:hAnsi="Arial" w:cs="Arial"/>
          <w:kern w:val="0"/>
          <w:sz w:val="20"/>
          <w:szCs w:val="20"/>
        </w:rPr>
        <w:t xml:space="preserve"> 7%</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邁入高</w:t>
      </w:r>
      <w:r>
        <w:rPr>
          <w:rFonts w:ascii="Arial" w:hAnsi="Arial" w:cs="Arial"/>
          <w:kern w:val="0"/>
          <w:sz w:val="20"/>
          <w:szCs w:val="20"/>
        </w:rPr>
        <w:t xml:space="preserve"> </w:t>
      </w:r>
      <w:r>
        <w:rPr>
          <w:rFonts w:ascii="新細明體" w:eastAsia="新細明體" w:hAnsi="Arial" w:cs="新細明體" w:hint="eastAsia"/>
          <w:kern w:val="0"/>
          <w:sz w:val="20"/>
          <w:szCs w:val="20"/>
        </w:rPr>
        <w:t>齡化社會</w:t>
      </w:r>
      <w:r>
        <w:rPr>
          <w:rFonts w:ascii="MS PGothic" w:eastAsia="MS PGothic" w:hAnsi="Arial" w:cs="MS PGothic" w:hint="eastAsia"/>
          <w:kern w:val="0"/>
          <w:sz w:val="20"/>
          <w:szCs w:val="20"/>
        </w:rPr>
        <w:t>，</w:t>
      </w:r>
      <w:r>
        <w:rPr>
          <w:rFonts w:ascii="Arial" w:hAnsi="Arial" w:cs="Arial"/>
          <w:kern w:val="0"/>
          <w:sz w:val="20"/>
          <w:szCs w:val="20"/>
        </w:rPr>
        <w:t xml:space="preserve">2018 </w:t>
      </w:r>
      <w:r>
        <w:rPr>
          <w:rFonts w:ascii="新細明體" w:eastAsia="新細明體" w:hAnsi="Arial" w:cs="新細明體" w:hint="eastAsia"/>
          <w:kern w:val="0"/>
          <w:sz w:val="20"/>
          <w:szCs w:val="20"/>
        </w:rPr>
        <w:t>年推計將超過</w:t>
      </w:r>
      <w:r>
        <w:rPr>
          <w:rFonts w:ascii="Arial" w:hAnsi="Arial" w:cs="Arial"/>
          <w:kern w:val="0"/>
          <w:sz w:val="20"/>
          <w:szCs w:val="20"/>
        </w:rPr>
        <w:t xml:space="preserve"> 14%</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成為高齡社</w:t>
      </w:r>
      <w:r>
        <w:rPr>
          <w:rFonts w:ascii="Arial" w:hAnsi="Arial" w:cs="Arial"/>
          <w:kern w:val="0"/>
          <w:sz w:val="20"/>
          <w:szCs w:val="20"/>
        </w:rPr>
        <w:t xml:space="preserve"> </w:t>
      </w:r>
      <w:r>
        <w:rPr>
          <w:rFonts w:ascii="新細明體" w:eastAsia="新細明體" w:hAnsi="Arial" w:cs="新細明體" w:hint="eastAsia"/>
          <w:kern w:val="0"/>
          <w:sz w:val="20"/>
          <w:szCs w:val="20"/>
        </w:rPr>
        <w:t>會</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而在</w:t>
      </w:r>
      <w:r>
        <w:rPr>
          <w:rFonts w:ascii="Arial" w:hAnsi="Arial" w:cs="Arial"/>
          <w:kern w:val="0"/>
          <w:sz w:val="20"/>
          <w:szCs w:val="20"/>
        </w:rPr>
        <w:t xml:space="preserve"> 2025 </w:t>
      </w:r>
      <w:r>
        <w:rPr>
          <w:rFonts w:ascii="新細明體" w:eastAsia="新細明體" w:hAnsi="Arial" w:cs="新細明體" w:hint="eastAsia"/>
          <w:kern w:val="0"/>
          <w:sz w:val="20"/>
          <w:szCs w:val="20"/>
        </w:rPr>
        <w:t>年這個比率將達到</w:t>
      </w:r>
      <w:r>
        <w:rPr>
          <w:rFonts w:ascii="Arial" w:hAnsi="Arial" w:cs="Arial"/>
          <w:kern w:val="0"/>
          <w:sz w:val="20"/>
          <w:szCs w:val="20"/>
        </w:rPr>
        <w:t xml:space="preserve"> 20%</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台灣將成</w:t>
      </w:r>
      <w:r>
        <w:rPr>
          <w:rFonts w:ascii="Arial" w:hAnsi="Arial" w:cs="Arial"/>
          <w:kern w:val="0"/>
          <w:sz w:val="20"/>
          <w:szCs w:val="20"/>
        </w:rPr>
        <w:t xml:space="preserve"> </w:t>
      </w:r>
      <w:r>
        <w:rPr>
          <w:rFonts w:ascii="新細明體" w:eastAsia="新細明體" w:hAnsi="Arial" w:cs="新細明體" w:hint="eastAsia"/>
          <w:kern w:val="0"/>
          <w:sz w:val="20"/>
          <w:szCs w:val="20"/>
        </w:rPr>
        <w:t>為超高齡社會的一員。在此社會結構</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老年生活將</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無法由家庭提供足夠的支持</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也顯然無法以機構集</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中照顧。而隨著老年人口快速成長及家戶規模的縮</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小</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長期照護的供需平衡也遭受挑戰。</w:t>
      </w:r>
    </w:p>
    <w:p w:rsidR="001238BB" w:rsidRDefault="001238BB" w:rsidP="001238BB">
      <w:pPr>
        <w:autoSpaceDE w:val="0"/>
        <w:autoSpaceDN w:val="0"/>
        <w:adjustRightInd w:val="0"/>
        <w:spacing w:line="64" w:lineRule="exact"/>
        <w:rPr>
          <w:rFonts w:ascii="Times New Roman" w:hAnsi="Times New Roman" w:cs="Times New Roman"/>
          <w:kern w:val="0"/>
          <w:szCs w:val="24"/>
        </w:rPr>
      </w:pPr>
    </w:p>
    <w:p w:rsidR="001238BB" w:rsidRDefault="001238BB" w:rsidP="001238BB">
      <w:pPr>
        <w:overflowPunct w:val="0"/>
        <w:autoSpaceDE w:val="0"/>
        <w:autoSpaceDN w:val="0"/>
        <w:adjustRightInd w:val="0"/>
        <w:spacing w:line="231" w:lineRule="exact"/>
        <w:ind w:right="60" w:firstLine="360"/>
        <w:jc w:val="both"/>
        <w:rPr>
          <w:rFonts w:ascii="Times New Roman" w:hAnsi="Times New Roman" w:cs="Times New Roman"/>
          <w:kern w:val="0"/>
          <w:szCs w:val="24"/>
        </w:rPr>
      </w:pPr>
      <w:r>
        <w:rPr>
          <w:rFonts w:ascii="新細明體" w:eastAsia="新細明體" w:hAnsi="Times New Roman" w:cs="新細明體" w:hint="eastAsia"/>
          <w:kern w:val="0"/>
          <w:sz w:val="18"/>
          <w:szCs w:val="18"/>
        </w:rPr>
        <w:t>我們以台北市大安區某里作為社區樣本</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先建</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立了假想的社區資源模型以釐清社區健康資源</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接</w:t>
      </w:r>
    </w:p>
    <w:p w:rsidR="001238BB" w:rsidRDefault="001238BB" w:rsidP="001238BB">
      <w:pPr>
        <w:autoSpaceDE w:val="0"/>
        <w:autoSpaceDN w:val="0"/>
        <w:adjustRightInd w:val="0"/>
        <w:spacing w:line="63" w:lineRule="exact"/>
        <w:rPr>
          <w:rFonts w:ascii="Times New Roman" w:hAnsi="Times New Roman" w:cs="Times New Roman"/>
          <w:kern w:val="0"/>
          <w:szCs w:val="24"/>
        </w:rPr>
      </w:pPr>
    </w:p>
    <w:p w:rsidR="001238BB" w:rsidRDefault="001238BB" w:rsidP="001238BB">
      <w:pPr>
        <w:overflowPunct w:val="0"/>
        <w:autoSpaceDE w:val="0"/>
        <w:autoSpaceDN w:val="0"/>
        <w:adjustRightInd w:val="0"/>
        <w:spacing w:line="243" w:lineRule="exact"/>
        <w:jc w:val="both"/>
        <w:rPr>
          <w:rFonts w:ascii="Times New Roman" w:hAnsi="Times New Roman" w:cs="Times New Roman"/>
          <w:kern w:val="0"/>
          <w:szCs w:val="24"/>
        </w:rPr>
      </w:pPr>
      <w:r>
        <w:rPr>
          <w:rFonts w:ascii="新細明體" w:eastAsia="新細明體" w:hAnsi="Times New Roman" w:cs="新細明體" w:hint="eastAsia"/>
          <w:kern w:val="0"/>
          <w:sz w:val="18"/>
          <w:szCs w:val="18"/>
        </w:rPr>
        <w:t>著在該社區進行健康檢測、田野調查、與使用者訪</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談。社區模型分析使用者</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在地資源</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及外圍資源</w:t>
      </w:r>
      <w:r>
        <w:rPr>
          <w:rFonts w:ascii="MS PGothic" w:eastAsia="MS PGothic" w:hAnsi="Times New Roman" w:cs="MS PGothic" w:hint="eastAsia"/>
          <w:kern w:val="0"/>
          <w:sz w:val="18"/>
          <w:szCs w:val="18"/>
        </w:rPr>
        <w:t>，</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三者彼此間有何互動和支持的方式。該里總人口數</w:t>
      </w:r>
      <w:r>
        <w:rPr>
          <w:rFonts w:ascii="新細明體" w:eastAsia="新細明體" w:hAnsi="Times New Roman" w:cs="新細明體"/>
          <w:kern w:val="0"/>
          <w:sz w:val="18"/>
          <w:szCs w:val="18"/>
        </w:rPr>
        <w:t xml:space="preserve"> </w:t>
      </w:r>
      <w:r>
        <w:rPr>
          <w:rFonts w:ascii="新細明體" w:eastAsia="新細明體" w:hAnsi="Arial" w:cs="新細明體" w:hint="eastAsia"/>
          <w:kern w:val="0"/>
          <w:sz w:val="18"/>
          <w:szCs w:val="18"/>
        </w:rPr>
        <w:t>為</w:t>
      </w:r>
      <w:r>
        <w:rPr>
          <w:rFonts w:ascii="Arial" w:eastAsia="新細明體" w:hAnsi="Arial" w:cs="Arial"/>
          <w:kern w:val="0"/>
          <w:sz w:val="18"/>
          <w:szCs w:val="18"/>
        </w:rPr>
        <w:t xml:space="preserve"> 7298 </w:t>
      </w:r>
      <w:r>
        <w:rPr>
          <w:rFonts w:ascii="新細明體" w:eastAsia="新細明體" w:hAnsi="Arial" w:cs="新細明體" w:hint="eastAsia"/>
          <w:kern w:val="0"/>
          <w:sz w:val="18"/>
          <w:szCs w:val="18"/>
        </w:rPr>
        <w:t>人</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男性</w:t>
      </w:r>
      <w:r>
        <w:rPr>
          <w:rFonts w:ascii="Arial" w:eastAsia="新細明體" w:hAnsi="Arial" w:cs="Arial"/>
          <w:kern w:val="0"/>
          <w:sz w:val="18"/>
          <w:szCs w:val="18"/>
        </w:rPr>
        <w:t xml:space="preserve"> 3353</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女性</w:t>
      </w:r>
      <w:r>
        <w:rPr>
          <w:rFonts w:ascii="Arial" w:eastAsia="新細明體" w:hAnsi="Arial" w:cs="Arial"/>
          <w:kern w:val="0"/>
          <w:sz w:val="18"/>
          <w:szCs w:val="18"/>
        </w:rPr>
        <w:t xml:space="preserve"> 3945 </w:t>
      </w:r>
      <w:r>
        <w:rPr>
          <w:rFonts w:ascii="新細明體" w:eastAsia="新細明體" w:hAnsi="Arial" w:cs="新細明體" w:hint="eastAsia"/>
          <w:kern w:val="0"/>
          <w:sz w:val="18"/>
          <w:szCs w:val="18"/>
        </w:rPr>
        <w:t>人。其中</w:t>
      </w:r>
      <w:r>
        <w:rPr>
          <w:rFonts w:ascii="Arial" w:eastAsia="新細明體" w:hAnsi="Arial" w:cs="Arial"/>
          <w:kern w:val="0"/>
          <w:sz w:val="18"/>
          <w:szCs w:val="18"/>
        </w:rPr>
        <w:t xml:space="preserve"> 65 </w:t>
      </w:r>
      <w:r>
        <w:rPr>
          <w:rFonts w:ascii="新細明體" w:eastAsia="新細明體" w:hAnsi="Arial" w:cs="新細明體" w:hint="eastAsia"/>
          <w:kern w:val="0"/>
          <w:sz w:val="18"/>
          <w:szCs w:val="18"/>
        </w:rPr>
        <w:t>歲</w:t>
      </w:r>
    </w:p>
    <w:p w:rsidR="001238BB" w:rsidRDefault="001238BB" w:rsidP="001238BB">
      <w:pPr>
        <w:autoSpaceDE w:val="0"/>
        <w:autoSpaceDN w:val="0"/>
        <w:adjustRightInd w:val="0"/>
        <w:spacing w:line="63" w:lineRule="exact"/>
        <w:rPr>
          <w:rFonts w:ascii="Times New Roman" w:hAnsi="Times New Roman" w:cs="Times New Roman"/>
          <w:kern w:val="0"/>
          <w:szCs w:val="24"/>
        </w:rPr>
      </w:pPr>
    </w:p>
    <w:p w:rsidR="001238BB" w:rsidRDefault="001238BB" w:rsidP="001238BB">
      <w:pPr>
        <w:overflowPunct w:val="0"/>
        <w:autoSpaceDE w:val="0"/>
        <w:autoSpaceDN w:val="0"/>
        <w:adjustRightInd w:val="0"/>
        <w:spacing w:line="252" w:lineRule="exact"/>
        <w:ind w:right="40"/>
        <w:jc w:val="both"/>
        <w:rPr>
          <w:rFonts w:ascii="Times New Roman" w:hAnsi="Times New Roman" w:cs="Times New Roman"/>
          <w:kern w:val="0"/>
          <w:szCs w:val="24"/>
        </w:rPr>
      </w:pPr>
      <w:r>
        <w:rPr>
          <w:rFonts w:ascii="新細明體" w:eastAsia="新細明體" w:hAnsi="Arial" w:cs="新細明體" w:hint="eastAsia"/>
          <w:kern w:val="0"/>
          <w:sz w:val="18"/>
          <w:szCs w:val="18"/>
        </w:rPr>
        <w:t>以上老年人口為</w:t>
      </w:r>
      <w:r>
        <w:rPr>
          <w:rFonts w:ascii="Arial" w:hAnsi="Arial" w:cs="Arial"/>
          <w:kern w:val="0"/>
          <w:sz w:val="18"/>
          <w:szCs w:val="18"/>
        </w:rPr>
        <w:t xml:space="preserve"> 1144 </w:t>
      </w:r>
      <w:r>
        <w:rPr>
          <w:rFonts w:ascii="新細明體" w:eastAsia="新細明體" w:hAnsi="Arial" w:cs="新細明體" w:hint="eastAsia"/>
          <w:kern w:val="0"/>
          <w:sz w:val="18"/>
          <w:szCs w:val="18"/>
        </w:rPr>
        <w:t>人</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佔總人口</w:t>
      </w:r>
      <w:r>
        <w:rPr>
          <w:rFonts w:ascii="Arial" w:hAnsi="Arial" w:cs="Arial"/>
          <w:kern w:val="0"/>
          <w:sz w:val="18"/>
          <w:szCs w:val="18"/>
        </w:rPr>
        <w:t xml:space="preserve"> 15.68%</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可看</w:t>
      </w:r>
      <w:r>
        <w:rPr>
          <w:rFonts w:ascii="Arial" w:hAnsi="Arial" w:cs="Arial"/>
          <w:kern w:val="0"/>
          <w:sz w:val="18"/>
          <w:szCs w:val="18"/>
        </w:rPr>
        <w:t xml:space="preserve"> </w:t>
      </w:r>
      <w:r>
        <w:rPr>
          <w:rFonts w:ascii="新細明體" w:eastAsia="新細明體" w:hAnsi="Arial" w:cs="新細明體" w:hint="eastAsia"/>
          <w:kern w:val="0"/>
          <w:sz w:val="18"/>
          <w:szCs w:val="18"/>
        </w:rPr>
        <w:t>作近似台灣總體的高齡社會縮影。第一次健康檢測</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活動共計有</w:t>
      </w:r>
      <w:r>
        <w:rPr>
          <w:rFonts w:ascii="Arial" w:eastAsia="新細明體" w:hAnsi="Arial" w:cs="Arial"/>
          <w:kern w:val="0"/>
          <w:sz w:val="18"/>
          <w:szCs w:val="18"/>
        </w:rPr>
        <w:t xml:space="preserve"> 24 </w:t>
      </w:r>
      <w:r>
        <w:rPr>
          <w:rFonts w:ascii="新細明體" w:eastAsia="新細明體" w:hAnsi="Arial" w:cs="新細明體" w:hint="eastAsia"/>
          <w:kern w:val="0"/>
          <w:sz w:val="18"/>
          <w:szCs w:val="18"/>
        </w:rPr>
        <w:t>位民眾</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其中</w:t>
      </w:r>
      <w:r>
        <w:rPr>
          <w:rFonts w:ascii="Arial" w:eastAsia="新細明體" w:hAnsi="Arial" w:cs="Arial"/>
          <w:kern w:val="0"/>
          <w:sz w:val="18"/>
          <w:szCs w:val="18"/>
        </w:rPr>
        <w:t xml:space="preserve"> 11 </w:t>
      </w:r>
      <w:r>
        <w:rPr>
          <w:rFonts w:ascii="新細明體" w:eastAsia="新細明體" w:hAnsi="Arial" w:cs="新細明體" w:hint="eastAsia"/>
          <w:kern w:val="0"/>
          <w:sz w:val="18"/>
          <w:szCs w:val="18"/>
        </w:rPr>
        <w:t>位男性</w:t>
      </w:r>
      <w:r>
        <w:rPr>
          <w:rFonts w:ascii="MS PGothic" w:eastAsia="MS PGothic" w:hAnsi="Arial" w:cs="MS PGothic" w:hint="eastAsia"/>
          <w:kern w:val="0"/>
          <w:sz w:val="18"/>
          <w:szCs w:val="18"/>
        </w:rPr>
        <w:t>，</w:t>
      </w:r>
      <w:r>
        <w:rPr>
          <w:rFonts w:ascii="Arial" w:eastAsia="新細明體" w:hAnsi="Arial" w:cs="Arial"/>
          <w:kern w:val="0"/>
          <w:sz w:val="18"/>
          <w:szCs w:val="18"/>
        </w:rPr>
        <w:t xml:space="preserve">13 </w:t>
      </w:r>
      <w:r>
        <w:rPr>
          <w:rFonts w:ascii="新細明體" w:eastAsia="新細明體" w:hAnsi="Arial" w:cs="新細明體" w:hint="eastAsia"/>
          <w:kern w:val="0"/>
          <w:sz w:val="18"/>
          <w:szCs w:val="18"/>
        </w:rPr>
        <w:t>位女</w:t>
      </w:r>
      <w:r>
        <w:rPr>
          <w:rFonts w:ascii="Arial" w:eastAsia="新細明體" w:hAnsi="Arial" w:cs="Arial"/>
          <w:kern w:val="0"/>
          <w:sz w:val="18"/>
          <w:szCs w:val="18"/>
        </w:rPr>
        <w:t xml:space="preserve"> </w:t>
      </w:r>
      <w:r>
        <w:rPr>
          <w:rFonts w:ascii="新細明體" w:eastAsia="新細明體" w:hAnsi="Arial" w:cs="新細明體" w:hint="eastAsia"/>
          <w:kern w:val="0"/>
          <w:sz w:val="18"/>
          <w:szCs w:val="18"/>
        </w:rPr>
        <w:t>性</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平均年齡</w:t>
      </w:r>
      <w:r>
        <w:rPr>
          <w:rFonts w:ascii="Arial" w:eastAsia="新細明體" w:hAnsi="Arial" w:cs="Arial"/>
          <w:kern w:val="0"/>
          <w:sz w:val="18"/>
          <w:szCs w:val="18"/>
        </w:rPr>
        <w:t xml:space="preserve"> 56.8 </w:t>
      </w:r>
      <w:r>
        <w:rPr>
          <w:rFonts w:ascii="新細明體" w:eastAsia="新細明體" w:hAnsi="Arial" w:cs="新細明體" w:hint="eastAsia"/>
          <w:kern w:val="0"/>
          <w:sz w:val="18"/>
          <w:szCs w:val="18"/>
        </w:rPr>
        <w:t>歲。</w:t>
      </w:r>
      <w:r>
        <w:rPr>
          <w:rFonts w:ascii="Arial" w:eastAsia="新細明體" w:hAnsi="Arial" w:cs="Arial"/>
          <w:kern w:val="0"/>
          <w:sz w:val="18"/>
          <w:szCs w:val="18"/>
        </w:rPr>
        <w:t xml:space="preserve">47 </w:t>
      </w:r>
      <w:r>
        <w:rPr>
          <w:rFonts w:ascii="新細明體" w:eastAsia="新細明體" w:hAnsi="Arial" w:cs="新細明體" w:hint="eastAsia"/>
          <w:kern w:val="0"/>
          <w:sz w:val="18"/>
          <w:szCs w:val="18"/>
        </w:rPr>
        <w:t>筆血壓脈搏及</w:t>
      </w:r>
      <w:r>
        <w:rPr>
          <w:rFonts w:ascii="Arial" w:eastAsia="新細明體" w:hAnsi="Arial" w:cs="Arial"/>
          <w:kern w:val="0"/>
          <w:sz w:val="18"/>
          <w:szCs w:val="18"/>
        </w:rPr>
        <w:t xml:space="preserve"> 18 </w:t>
      </w:r>
      <w:r>
        <w:rPr>
          <w:rFonts w:ascii="新細明體" w:eastAsia="新細明體" w:hAnsi="Arial" w:cs="新細明體" w:hint="eastAsia"/>
          <w:kern w:val="0"/>
          <w:sz w:val="18"/>
          <w:szCs w:val="18"/>
        </w:rPr>
        <w:t>筆血</w:t>
      </w:r>
      <w:r>
        <w:rPr>
          <w:rFonts w:ascii="Arial" w:eastAsia="新細明體" w:hAnsi="Arial" w:cs="Arial"/>
          <w:kern w:val="0"/>
          <w:sz w:val="18"/>
          <w:szCs w:val="18"/>
        </w:rPr>
        <w:t xml:space="preserve"> </w:t>
      </w:r>
      <w:r>
        <w:rPr>
          <w:rFonts w:ascii="新細明體" w:eastAsia="新細明體" w:hAnsi="Arial" w:cs="新細明體" w:hint="eastAsia"/>
          <w:kern w:val="0"/>
          <w:sz w:val="18"/>
          <w:szCs w:val="18"/>
        </w:rPr>
        <w:t>糖資訊現場經儀器收集進入雲端系統。其中</w:t>
      </w:r>
      <w:r>
        <w:rPr>
          <w:rFonts w:ascii="Arial" w:eastAsia="新細明體" w:hAnsi="Arial" w:cs="Arial"/>
          <w:kern w:val="0"/>
          <w:sz w:val="18"/>
          <w:szCs w:val="18"/>
        </w:rPr>
        <w:t xml:space="preserve"> 17 </w:t>
      </w:r>
      <w:r>
        <w:rPr>
          <w:rFonts w:ascii="新細明體" w:eastAsia="新細明體" w:hAnsi="Arial" w:cs="新細明體" w:hint="eastAsia"/>
          <w:kern w:val="0"/>
          <w:sz w:val="18"/>
          <w:szCs w:val="18"/>
        </w:rPr>
        <w:t>位</w:t>
      </w:r>
      <w:r>
        <w:rPr>
          <w:rFonts w:ascii="Arial" w:eastAsia="新細明體" w:hAnsi="Arial" w:cs="Arial"/>
          <w:kern w:val="0"/>
          <w:sz w:val="18"/>
          <w:szCs w:val="18"/>
        </w:rPr>
        <w:t xml:space="preserve"> (71%)</w:t>
      </w:r>
      <w:r>
        <w:rPr>
          <w:rFonts w:ascii="新細明體" w:eastAsia="新細明體" w:hAnsi="Arial" w:cs="新細明體" w:hint="eastAsia"/>
          <w:kern w:val="0"/>
          <w:sz w:val="18"/>
          <w:szCs w:val="18"/>
        </w:rPr>
        <w:t>是該里居民</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而經過衛教及說明</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願意留下</w:t>
      </w:r>
      <w:r>
        <w:rPr>
          <w:rFonts w:ascii="Arial" w:eastAsia="新細明體" w:hAnsi="Arial" w:cs="Arial"/>
          <w:kern w:val="0"/>
          <w:sz w:val="18"/>
          <w:szCs w:val="18"/>
        </w:rPr>
        <w:t xml:space="preserve"> </w:t>
      </w:r>
      <w:r>
        <w:rPr>
          <w:rFonts w:ascii="新細明體" w:eastAsia="新細明體" w:hAnsi="Arial" w:cs="新細明體" w:hint="eastAsia"/>
          <w:kern w:val="0"/>
          <w:sz w:val="18"/>
          <w:szCs w:val="18"/>
        </w:rPr>
        <w:t>資料並且接受後續訪談的有</w:t>
      </w:r>
      <w:r>
        <w:rPr>
          <w:rFonts w:ascii="Arial" w:eastAsia="新細明體" w:hAnsi="Arial" w:cs="Arial"/>
          <w:kern w:val="0"/>
          <w:sz w:val="18"/>
          <w:szCs w:val="18"/>
        </w:rPr>
        <w:t xml:space="preserve"> 13 </w:t>
      </w:r>
      <w:r>
        <w:rPr>
          <w:rFonts w:ascii="新細明體" w:eastAsia="新細明體" w:hAnsi="Arial" w:cs="新細明體" w:hint="eastAsia"/>
          <w:kern w:val="0"/>
          <w:sz w:val="18"/>
          <w:szCs w:val="18"/>
        </w:rPr>
        <w:t>位</w:t>
      </w:r>
      <w:r>
        <w:rPr>
          <w:rFonts w:ascii="Arial" w:eastAsia="新細明體" w:hAnsi="Arial" w:cs="Arial"/>
          <w:kern w:val="0"/>
          <w:sz w:val="18"/>
          <w:szCs w:val="18"/>
        </w:rPr>
        <w:t>(54%)</w:t>
      </w:r>
      <w:r>
        <w:rPr>
          <w:rFonts w:ascii="新細明體" w:eastAsia="新細明體" w:hAnsi="Arial" w:cs="新細明體" w:hint="eastAsia"/>
          <w:kern w:val="0"/>
          <w:sz w:val="18"/>
          <w:szCs w:val="18"/>
        </w:rPr>
        <w:t>。田野調查</w:t>
      </w:r>
      <w:r>
        <w:rPr>
          <w:rFonts w:ascii="Arial" w:eastAsia="新細明體" w:hAnsi="Arial" w:cs="Arial"/>
          <w:kern w:val="0"/>
          <w:sz w:val="18"/>
          <w:szCs w:val="18"/>
        </w:rPr>
        <w:t xml:space="preserve"> </w:t>
      </w:r>
      <w:r>
        <w:rPr>
          <w:rFonts w:ascii="新細明體" w:eastAsia="新細明體" w:hAnsi="Arial" w:cs="新細明體" w:hint="eastAsia"/>
          <w:kern w:val="0"/>
          <w:sz w:val="18"/>
          <w:szCs w:val="18"/>
        </w:rPr>
        <w:t>顯示該里的醫療相關單位共計有五間西醫診所</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六</w:t>
      </w:r>
      <w:r>
        <w:rPr>
          <w:rFonts w:ascii="新細明體" w:eastAsia="新細明體" w:hAnsi="Times New Roman" w:cs="新細明體" w:hint="eastAsia"/>
          <w:kern w:val="0"/>
          <w:sz w:val="18"/>
          <w:szCs w:val="18"/>
        </w:rPr>
        <w:t>間中醫診所</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八間牙醫診所</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五間藥局。另里上有</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兩座公園及一所具操場的綜合大學</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平時固定有太</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極拳和元極舞的社團。至於里辦公室則因一般民眾</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熟悉度及開放度不足</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僅限特定族群使用。此外尚</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有一所廟宇、兩間教會、兩瑜伽會館、及兩舞蹈教</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室。使用者訪談則顯示當居民在選擇健康相關支持</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時</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很可能因為資訊不夠透明</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而無法找到合適的</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在地資源</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或者缺乏良好的開放或半開放空間得以</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運用</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並因信任感不足無法充分使用外圍資源。</w:t>
      </w:r>
    </w:p>
    <w:p w:rsidR="001238BB" w:rsidRDefault="001238BB" w:rsidP="001238BB">
      <w:pPr>
        <w:autoSpaceDE w:val="0"/>
        <w:autoSpaceDN w:val="0"/>
        <w:adjustRightInd w:val="0"/>
        <w:spacing w:line="68" w:lineRule="exact"/>
        <w:rPr>
          <w:rFonts w:ascii="Times New Roman" w:hAnsi="Times New Roman" w:cs="Times New Roman"/>
          <w:kern w:val="0"/>
          <w:szCs w:val="24"/>
        </w:rPr>
      </w:pPr>
    </w:p>
    <w:p w:rsidR="001238BB" w:rsidRDefault="001238BB" w:rsidP="001238BB">
      <w:pPr>
        <w:overflowPunct w:val="0"/>
        <w:autoSpaceDE w:val="0"/>
        <w:autoSpaceDN w:val="0"/>
        <w:adjustRightInd w:val="0"/>
        <w:spacing w:line="258" w:lineRule="exact"/>
        <w:ind w:right="60" w:firstLine="360"/>
        <w:jc w:val="both"/>
        <w:rPr>
          <w:rFonts w:ascii="Times New Roman" w:hAnsi="Times New Roman" w:cs="Times New Roman"/>
          <w:kern w:val="0"/>
          <w:szCs w:val="24"/>
        </w:rPr>
      </w:pPr>
      <w:r>
        <w:rPr>
          <w:rFonts w:ascii="新細明體" w:eastAsia="新細明體" w:hAnsi="Times New Roman" w:cs="新細明體" w:hint="eastAsia"/>
          <w:kern w:val="0"/>
          <w:sz w:val="18"/>
          <w:szCs w:val="18"/>
        </w:rPr>
        <w:t>從健康和醫療觀點切入</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我們希望提供一個社</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區內健康訊息流通、支持既有的社群互動、促進空</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間的使用、引入健康醫療專業、並且有效運用內外</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資源的服務模式</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使醫療知識、健康促進、生理監</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控與鄰里警示能夠回歸社區</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既有的家庭和社區網</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絡得到資訊科技的支持。未來在實際運作中累積經</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驗</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結合社區參與和資訊平台所建構的「運用社區</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資源的照顧模式」將漸趨完整</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藉改善居民互動模</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式來改善總體健康狀況</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並使老人能安心及安全地</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在熟悉的社區互動中生活。</w:t>
      </w: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74" w:lineRule="exact"/>
        <w:rPr>
          <w:rFonts w:ascii="Times New Roman" w:hAnsi="Times New Roman" w:cs="Times New Roman"/>
          <w:kern w:val="0"/>
          <w:szCs w:val="24"/>
        </w:rPr>
      </w:pPr>
    </w:p>
    <w:p w:rsidR="001238BB" w:rsidRDefault="001238BB" w:rsidP="001238BB">
      <w:pPr>
        <w:autoSpaceDE w:val="0"/>
        <w:autoSpaceDN w:val="0"/>
        <w:adjustRightInd w:val="0"/>
        <w:spacing w:line="218" w:lineRule="exact"/>
        <w:rPr>
          <w:rFonts w:ascii="Times New Roman" w:hAnsi="Times New Roman" w:cs="Times New Roman"/>
          <w:kern w:val="0"/>
          <w:szCs w:val="24"/>
        </w:rPr>
      </w:pPr>
      <w:r>
        <w:rPr>
          <w:rFonts w:ascii="新細明體" w:eastAsia="新細明體" w:hAnsi="Times New Roman" w:cs="新細明體" w:hint="eastAsia"/>
          <w:kern w:val="0"/>
          <w:sz w:val="18"/>
          <w:szCs w:val="18"/>
        </w:rPr>
        <w:t>關鍵詞</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社區參與</w:t>
      </w:r>
      <w:r>
        <w:rPr>
          <w:rFonts w:ascii="Times New Roman" w:hAnsi="Times New Roman" w:cs="Times New Roman"/>
          <w:kern w:val="0"/>
          <w:sz w:val="18"/>
          <w:szCs w:val="18"/>
        </w:rPr>
        <w:t xml:space="preserve">, </w:t>
      </w:r>
      <w:r>
        <w:rPr>
          <w:rFonts w:ascii="新細明體" w:eastAsia="新細明體" w:hAnsi="Times New Roman" w:cs="新細明體" w:hint="eastAsia"/>
          <w:kern w:val="0"/>
          <w:sz w:val="18"/>
          <w:szCs w:val="18"/>
        </w:rPr>
        <w:t>資訊平台</w:t>
      </w:r>
      <w:r>
        <w:rPr>
          <w:rFonts w:ascii="Times New Roman" w:hAnsi="Times New Roman" w:cs="Times New Roman"/>
          <w:kern w:val="0"/>
          <w:sz w:val="18"/>
          <w:szCs w:val="18"/>
        </w:rPr>
        <w:t xml:space="preserve">,  </w:t>
      </w:r>
      <w:r>
        <w:rPr>
          <w:rFonts w:ascii="新細明體" w:eastAsia="新細明體" w:hAnsi="Times New Roman" w:cs="新細明體" w:hint="eastAsia"/>
          <w:kern w:val="0"/>
          <w:sz w:val="18"/>
          <w:szCs w:val="18"/>
        </w:rPr>
        <w:t>雲端醫療</w:t>
      </w:r>
      <w:r>
        <w:rPr>
          <w:rFonts w:ascii="Times New Roman" w:hAnsi="Times New Roman" w:cs="Times New Roman"/>
          <w:kern w:val="0"/>
          <w:sz w:val="18"/>
          <w:szCs w:val="18"/>
        </w:rPr>
        <w:t xml:space="preserve">,  </w:t>
      </w:r>
      <w:r>
        <w:rPr>
          <w:rFonts w:ascii="新細明體" w:eastAsia="新細明體" w:hAnsi="Times New Roman" w:cs="新細明體" w:hint="eastAsia"/>
          <w:kern w:val="0"/>
          <w:sz w:val="18"/>
          <w:szCs w:val="18"/>
        </w:rPr>
        <w:t>老年健康</w:t>
      </w: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lastRenderedPageBreak/>
        <w:t>一、</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緒論</w:t>
      </w:r>
    </w:p>
    <w:p w:rsidR="001238BB" w:rsidRDefault="001238BB" w:rsidP="001238BB">
      <w:pPr>
        <w:autoSpaceDE w:val="0"/>
        <w:autoSpaceDN w:val="0"/>
        <w:adjustRightInd w:val="0"/>
        <w:spacing w:line="288" w:lineRule="exact"/>
        <w:rPr>
          <w:rFonts w:ascii="Times New Roman" w:hAnsi="Times New Roman" w:cs="Times New Roman"/>
          <w:kern w:val="0"/>
          <w:szCs w:val="24"/>
        </w:rPr>
      </w:pPr>
    </w:p>
    <w:p w:rsidR="001238BB" w:rsidRDefault="001238BB" w:rsidP="001238BB">
      <w:pPr>
        <w:overflowPunct w:val="0"/>
        <w:autoSpaceDE w:val="0"/>
        <w:autoSpaceDN w:val="0"/>
        <w:adjustRightInd w:val="0"/>
        <w:spacing w:line="231" w:lineRule="exact"/>
        <w:ind w:left="360" w:right="40" w:hanging="360"/>
        <w:rPr>
          <w:rFonts w:ascii="Times New Roman" w:hAnsi="Times New Roman" w:cs="Times New Roman"/>
          <w:kern w:val="0"/>
          <w:szCs w:val="24"/>
        </w:rPr>
      </w:pPr>
      <w:r>
        <w:rPr>
          <w:rFonts w:ascii="新細明體" w:eastAsia="新細明體" w:hAnsi="Times New Roman" w:cs="新細明體" w:hint="eastAsia"/>
          <w:kern w:val="0"/>
          <w:sz w:val="20"/>
          <w:szCs w:val="20"/>
        </w:rPr>
        <w:t>背景</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人口老化是世界趨勢</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而老年問題早已深植台</w:t>
      </w:r>
    </w:p>
    <w:p w:rsidR="001238BB" w:rsidRDefault="001238BB" w:rsidP="001238BB">
      <w:pPr>
        <w:autoSpaceDE w:val="0"/>
        <w:autoSpaceDN w:val="0"/>
        <w:adjustRightInd w:val="0"/>
        <w:spacing w:line="64" w:lineRule="exact"/>
        <w:rPr>
          <w:rFonts w:ascii="Times New Roman" w:hAnsi="Times New Roman" w:cs="Times New Roman"/>
          <w:kern w:val="0"/>
          <w:szCs w:val="24"/>
        </w:rPr>
      </w:pPr>
    </w:p>
    <w:p w:rsidR="001238BB" w:rsidRDefault="001238BB" w:rsidP="001238BB">
      <w:pPr>
        <w:overflowPunct w:val="0"/>
        <w:autoSpaceDE w:val="0"/>
        <w:autoSpaceDN w:val="0"/>
        <w:adjustRightInd w:val="0"/>
        <w:spacing w:line="249" w:lineRule="exact"/>
        <w:jc w:val="both"/>
        <w:rPr>
          <w:rFonts w:ascii="Times New Roman" w:hAnsi="Times New Roman" w:cs="Times New Roman"/>
          <w:kern w:val="0"/>
          <w:szCs w:val="24"/>
        </w:rPr>
      </w:pPr>
      <w:r>
        <w:rPr>
          <w:rFonts w:ascii="新細明體" w:eastAsia="新細明體" w:hAnsi="Times New Roman" w:cs="新細明體" w:hint="eastAsia"/>
          <w:kern w:val="0"/>
          <w:sz w:val="20"/>
          <w:szCs w:val="20"/>
        </w:rPr>
        <w:t>灣人心中。在這塊土地上什麼是我們擁有的資源</w:t>
      </w:r>
      <w:r>
        <w:rPr>
          <w:rFonts w:ascii="MS PGothic" w:eastAsia="MS PGothic" w:hAnsi="Times New Roman" w:cs="MS PGothic" w:hint="eastAsia"/>
          <w:kern w:val="0"/>
          <w:sz w:val="20"/>
          <w:szCs w:val="20"/>
        </w:rPr>
        <w:t>，</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什麼是我們不足的</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更重要的是</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對於早晚到來的</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老年生活</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我們有怎樣的想像</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從健康和醫療觀點</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切入</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我們希望提供一個貼合現實狀況且有效運用</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資源的服務模式</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使健康監控與警示回歸社區</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使</w:t>
      </w:r>
    </w:p>
    <w:p w:rsidR="001238BB" w:rsidRDefault="001238BB" w:rsidP="001238BB">
      <w:pPr>
        <w:autoSpaceDE w:val="0"/>
        <w:autoSpaceDN w:val="0"/>
        <w:adjustRightInd w:val="0"/>
        <w:spacing w:line="62" w:lineRule="exact"/>
        <w:rPr>
          <w:rFonts w:ascii="Times New Roman" w:hAnsi="Times New Roman" w:cs="Times New Roman"/>
          <w:kern w:val="0"/>
          <w:szCs w:val="24"/>
        </w:rPr>
      </w:pPr>
    </w:p>
    <w:p w:rsidR="001238BB" w:rsidRDefault="001238BB" w:rsidP="001238BB">
      <w:pPr>
        <w:overflowPunct w:val="0"/>
        <w:autoSpaceDE w:val="0"/>
        <w:autoSpaceDN w:val="0"/>
        <w:adjustRightInd w:val="0"/>
        <w:spacing w:line="224" w:lineRule="exact"/>
        <w:ind w:right="40"/>
        <w:jc w:val="both"/>
        <w:rPr>
          <w:rFonts w:ascii="Times New Roman" w:hAnsi="Times New Roman" w:cs="Times New Roman"/>
          <w:kern w:val="0"/>
          <w:szCs w:val="24"/>
        </w:rPr>
      </w:pPr>
      <w:r>
        <w:rPr>
          <w:rFonts w:ascii="新細明體" w:eastAsia="新細明體" w:hAnsi="Times New Roman" w:cs="新細明體" w:hint="eastAsia"/>
          <w:kern w:val="0"/>
          <w:sz w:val="20"/>
          <w:szCs w:val="20"/>
        </w:rPr>
        <w:t>家庭和社區網絡得到資訊科技的支持</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進而使老年</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生活能安心地在熟悉的地方度過。</w:t>
      </w:r>
    </w:p>
    <w:p w:rsidR="001238BB" w:rsidRDefault="001238BB" w:rsidP="001238BB">
      <w:pPr>
        <w:autoSpaceDE w:val="0"/>
        <w:autoSpaceDN w:val="0"/>
        <w:adjustRightInd w:val="0"/>
        <w:spacing w:line="78" w:lineRule="exact"/>
        <w:rPr>
          <w:rFonts w:ascii="Times New Roman" w:hAnsi="Times New Roman" w:cs="Times New Roman"/>
          <w:kern w:val="0"/>
          <w:szCs w:val="24"/>
        </w:rPr>
      </w:pPr>
    </w:p>
    <w:p w:rsidR="001238BB" w:rsidRDefault="001238BB" w:rsidP="001238BB">
      <w:pPr>
        <w:overflowPunct w:val="0"/>
        <w:autoSpaceDE w:val="0"/>
        <w:autoSpaceDN w:val="0"/>
        <w:adjustRightInd w:val="0"/>
        <w:spacing w:line="243" w:lineRule="exact"/>
        <w:ind w:right="40" w:firstLine="360"/>
        <w:jc w:val="both"/>
        <w:rPr>
          <w:rFonts w:ascii="Times New Roman" w:hAnsi="Times New Roman" w:cs="Times New Roman"/>
          <w:kern w:val="0"/>
          <w:szCs w:val="24"/>
        </w:rPr>
      </w:pPr>
      <w:r>
        <w:rPr>
          <w:rFonts w:ascii="新細明體" w:eastAsia="新細明體" w:hAnsi="Arial" w:cs="新細明體" w:hint="eastAsia"/>
          <w:kern w:val="0"/>
          <w:sz w:val="18"/>
          <w:szCs w:val="18"/>
        </w:rPr>
        <w:t>早在</w:t>
      </w:r>
      <w:r>
        <w:rPr>
          <w:rFonts w:ascii="Arial" w:hAnsi="Arial" w:cs="Arial"/>
          <w:kern w:val="0"/>
          <w:sz w:val="18"/>
          <w:szCs w:val="18"/>
        </w:rPr>
        <w:t xml:space="preserve"> 1993 </w:t>
      </w:r>
      <w:r>
        <w:rPr>
          <w:rFonts w:ascii="新細明體" w:eastAsia="新細明體" w:hAnsi="Arial" w:cs="新細明體" w:hint="eastAsia"/>
          <w:kern w:val="0"/>
          <w:sz w:val="18"/>
          <w:szCs w:val="18"/>
        </w:rPr>
        <w:t>年台灣老年人口已達到</w:t>
      </w:r>
      <w:r>
        <w:rPr>
          <w:rFonts w:ascii="Arial" w:hAnsi="Arial" w:cs="Arial"/>
          <w:kern w:val="0"/>
          <w:sz w:val="18"/>
          <w:szCs w:val="18"/>
        </w:rPr>
        <w:t xml:space="preserve"> 7%</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邁入高</w:t>
      </w:r>
      <w:r>
        <w:rPr>
          <w:rFonts w:ascii="Arial" w:hAnsi="Arial" w:cs="Arial"/>
          <w:kern w:val="0"/>
          <w:sz w:val="18"/>
          <w:szCs w:val="18"/>
        </w:rPr>
        <w:t xml:space="preserve"> </w:t>
      </w:r>
      <w:r>
        <w:rPr>
          <w:rFonts w:ascii="新細明體" w:eastAsia="新細明體" w:hAnsi="Arial" w:cs="新細明體" w:hint="eastAsia"/>
          <w:kern w:val="0"/>
          <w:sz w:val="18"/>
          <w:szCs w:val="18"/>
        </w:rPr>
        <w:t>齡化社會</w:t>
      </w:r>
      <w:r>
        <w:rPr>
          <w:rFonts w:ascii="MS PGothic" w:eastAsia="MS PGothic" w:hAnsi="Arial" w:cs="MS PGothic" w:hint="eastAsia"/>
          <w:kern w:val="0"/>
          <w:sz w:val="18"/>
          <w:szCs w:val="18"/>
        </w:rPr>
        <w:t>，</w:t>
      </w:r>
      <w:r>
        <w:rPr>
          <w:rFonts w:ascii="Arial" w:hAnsi="Arial" w:cs="Arial"/>
          <w:kern w:val="0"/>
          <w:sz w:val="18"/>
          <w:szCs w:val="18"/>
        </w:rPr>
        <w:t xml:space="preserve">2018 </w:t>
      </w:r>
      <w:r>
        <w:rPr>
          <w:rFonts w:ascii="新細明體" w:eastAsia="新細明體" w:hAnsi="Arial" w:cs="新細明體" w:hint="eastAsia"/>
          <w:kern w:val="0"/>
          <w:sz w:val="18"/>
          <w:szCs w:val="18"/>
        </w:rPr>
        <w:t>年推計將超過</w:t>
      </w:r>
      <w:r>
        <w:rPr>
          <w:rFonts w:ascii="Arial" w:hAnsi="Arial" w:cs="Arial"/>
          <w:kern w:val="0"/>
          <w:sz w:val="18"/>
          <w:szCs w:val="18"/>
        </w:rPr>
        <w:t xml:space="preserve"> 14%</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成為高齡社</w:t>
      </w:r>
      <w:r>
        <w:rPr>
          <w:rFonts w:ascii="Arial" w:hAnsi="Arial" w:cs="Arial"/>
          <w:kern w:val="0"/>
          <w:sz w:val="18"/>
          <w:szCs w:val="18"/>
        </w:rPr>
        <w:t xml:space="preserve"> </w:t>
      </w:r>
      <w:r>
        <w:rPr>
          <w:rFonts w:ascii="新細明體" w:eastAsia="新細明體" w:hAnsi="Arial" w:cs="新細明體" w:hint="eastAsia"/>
          <w:kern w:val="0"/>
          <w:sz w:val="18"/>
          <w:szCs w:val="18"/>
        </w:rPr>
        <w:t>會</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而在</w:t>
      </w:r>
      <w:r>
        <w:rPr>
          <w:rFonts w:ascii="Arial" w:hAnsi="Arial" w:cs="Arial"/>
          <w:kern w:val="0"/>
          <w:sz w:val="18"/>
          <w:szCs w:val="18"/>
        </w:rPr>
        <w:t xml:space="preserve"> 2025 </w:t>
      </w:r>
      <w:r>
        <w:rPr>
          <w:rFonts w:ascii="新細明體" w:eastAsia="新細明體" w:hAnsi="Arial" w:cs="新細明體" w:hint="eastAsia"/>
          <w:kern w:val="0"/>
          <w:sz w:val="18"/>
          <w:szCs w:val="18"/>
        </w:rPr>
        <w:t>年這個比率將達到</w:t>
      </w:r>
      <w:r>
        <w:rPr>
          <w:rFonts w:ascii="Arial" w:hAnsi="Arial" w:cs="Arial"/>
          <w:kern w:val="0"/>
          <w:sz w:val="18"/>
          <w:szCs w:val="18"/>
        </w:rPr>
        <w:t xml:space="preserve"> 20%</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台灣將成</w:t>
      </w:r>
      <w:r>
        <w:rPr>
          <w:rFonts w:ascii="Arial" w:hAnsi="Arial" w:cs="Arial"/>
          <w:kern w:val="0"/>
          <w:sz w:val="18"/>
          <w:szCs w:val="18"/>
        </w:rPr>
        <w:t xml:space="preserve"> </w:t>
      </w:r>
      <w:r>
        <w:rPr>
          <w:rFonts w:ascii="新細明體" w:eastAsia="新細明體" w:hAnsi="Arial" w:cs="新細明體" w:hint="eastAsia"/>
          <w:kern w:val="0"/>
          <w:sz w:val="18"/>
          <w:szCs w:val="18"/>
        </w:rPr>
        <w:t>為超高齡社會的一員</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也就是每五人就有一人為</w:t>
      </w:r>
    </w:p>
    <w:p w:rsidR="001238BB" w:rsidRDefault="001238BB" w:rsidP="001238BB">
      <w:pPr>
        <w:autoSpaceDE w:val="0"/>
        <w:autoSpaceDN w:val="0"/>
        <w:adjustRightInd w:val="0"/>
        <w:spacing w:line="64" w:lineRule="exact"/>
        <w:rPr>
          <w:rFonts w:ascii="Times New Roman" w:hAnsi="Times New Roman" w:cs="Times New Roman"/>
          <w:kern w:val="0"/>
          <w:szCs w:val="24"/>
        </w:rPr>
      </w:pPr>
    </w:p>
    <w:p w:rsidR="001238BB" w:rsidRDefault="001238BB" w:rsidP="001238BB">
      <w:pPr>
        <w:overflowPunct w:val="0"/>
        <w:autoSpaceDE w:val="0"/>
        <w:autoSpaceDN w:val="0"/>
        <w:adjustRightInd w:val="0"/>
        <w:spacing w:line="245" w:lineRule="exact"/>
        <w:ind w:right="40"/>
        <w:jc w:val="both"/>
        <w:rPr>
          <w:rFonts w:ascii="Times New Roman" w:hAnsi="Times New Roman" w:cs="Times New Roman"/>
          <w:kern w:val="0"/>
          <w:szCs w:val="24"/>
        </w:rPr>
      </w:pPr>
      <w:r>
        <w:rPr>
          <w:rFonts w:ascii="Arial" w:hAnsi="Arial" w:cs="Arial"/>
          <w:kern w:val="0"/>
          <w:sz w:val="18"/>
          <w:szCs w:val="18"/>
        </w:rPr>
        <w:t xml:space="preserve">65 </w:t>
      </w:r>
      <w:r>
        <w:rPr>
          <w:rFonts w:ascii="新細明體" w:eastAsia="新細明體" w:hAnsi="Arial" w:cs="新細明體" w:hint="eastAsia"/>
          <w:kern w:val="0"/>
          <w:sz w:val="18"/>
          <w:szCs w:val="18"/>
        </w:rPr>
        <w:t>歲以上的長者</w:t>
      </w:r>
      <w:r>
        <w:rPr>
          <w:rFonts w:ascii="Arial" w:hAnsi="Arial" w:cs="Arial"/>
          <w:kern w:val="0"/>
          <w:sz w:val="18"/>
          <w:szCs w:val="18"/>
        </w:rPr>
        <w:t xml:space="preserve"> 1</w:t>
      </w:r>
      <w:r>
        <w:rPr>
          <w:rFonts w:ascii="新細明體" w:eastAsia="新細明體" w:hAnsi="Arial" w:cs="新細明體" w:hint="eastAsia"/>
          <w:kern w:val="0"/>
          <w:sz w:val="18"/>
          <w:szCs w:val="18"/>
        </w:rPr>
        <w:t>。在這樣的社會結構下</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老年生</w:t>
      </w:r>
      <w:r>
        <w:rPr>
          <w:rFonts w:ascii="Arial" w:hAnsi="Arial" w:cs="Arial"/>
          <w:kern w:val="0"/>
          <w:sz w:val="18"/>
          <w:szCs w:val="18"/>
        </w:rPr>
        <w:t xml:space="preserve"> </w:t>
      </w:r>
      <w:r>
        <w:rPr>
          <w:rFonts w:ascii="新細明體" w:eastAsia="新細明體" w:hAnsi="Arial" w:cs="新細明體" w:hint="eastAsia"/>
          <w:kern w:val="0"/>
          <w:sz w:val="18"/>
          <w:szCs w:val="18"/>
        </w:rPr>
        <w:t>活將無法由家庭提供足夠的支持</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也顯然無法以機</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構集中照顧。而隨著老年人口快速成長及家戶規模</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的縮小</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長期照護的供需平衡也遭受挑戰。受到戰</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後嬰兒潮邁入高齡的影響</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老年失能人口將由</w:t>
      </w:r>
      <w:r>
        <w:rPr>
          <w:rFonts w:ascii="Arial" w:eastAsia="新細明體" w:hAnsi="Arial" w:cs="Arial"/>
          <w:kern w:val="0"/>
          <w:sz w:val="18"/>
          <w:szCs w:val="18"/>
        </w:rPr>
        <w:t xml:space="preserve"> 2011</w:t>
      </w:r>
    </w:p>
    <w:p w:rsidR="001238BB" w:rsidRDefault="001238BB" w:rsidP="001238BB">
      <w:pPr>
        <w:autoSpaceDE w:val="0"/>
        <w:autoSpaceDN w:val="0"/>
        <w:adjustRightInd w:val="0"/>
        <w:spacing w:line="31" w:lineRule="exact"/>
        <w:rPr>
          <w:rFonts w:ascii="Times New Roman" w:hAnsi="Times New Roman" w:cs="Times New Roman"/>
          <w:kern w:val="0"/>
          <w:szCs w:val="24"/>
        </w:rPr>
      </w:pPr>
    </w:p>
    <w:p w:rsidR="001238BB" w:rsidRDefault="001238BB" w:rsidP="001238BB">
      <w:pPr>
        <w:autoSpaceDE w:val="0"/>
        <w:autoSpaceDN w:val="0"/>
        <w:adjustRightInd w:val="0"/>
        <w:spacing w:line="241" w:lineRule="exact"/>
        <w:rPr>
          <w:rFonts w:ascii="Times New Roman" w:hAnsi="Times New Roman" w:cs="Times New Roman"/>
          <w:kern w:val="0"/>
          <w:szCs w:val="24"/>
        </w:rPr>
      </w:pPr>
      <w:r>
        <w:rPr>
          <w:rFonts w:ascii="新細明體" w:eastAsia="新細明體" w:hAnsi="Arial" w:cs="新細明體" w:hint="eastAsia"/>
          <w:kern w:val="0"/>
          <w:sz w:val="20"/>
          <w:szCs w:val="20"/>
        </w:rPr>
        <w:t>年的</w:t>
      </w:r>
      <w:r>
        <w:rPr>
          <w:rFonts w:ascii="Arial" w:hAnsi="Arial" w:cs="Arial"/>
          <w:kern w:val="0"/>
          <w:sz w:val="20"/>
          <w:szCs w:val="20"/>
        </w:rPr>
        <w:t xml:space="preserve"> 40 </w:t>
      </w:r>
      <w:r>
        <w:rPr>
          <w:rFonts w:ascii="新細明體" w:eastAsia="新細明體" w:hAnsi="Arial" w:cs="新細明體" w:hint="eastAsia"/>
          <w:kern w:val="0"/>
          <w:sz w:val="20"/>
          <w:szCs w:val="20"/>
        </w:rPr>
        <w:t>萬人上升至</w:t>
      </w:r>
      <w:r>
        <w:rPr>
          <w:rFonts w:ascii="Arial" w:hAnsi="Arial" w:cs="Arial"/>
          <w:kern w:val="0"/>
          <w:sz w:val="20"/>
          <w:szCs w:val="20"/>
        </w:rPr>
        <w:t xml:space="preserve"> 2026 </w:t>
      </w:r>
      <w:r>
        <w:rPr>
          <w:rFonts w:ascii="新細明體" w:eastAsia="新細明體" w:hAnsi="Arial" w:cs="新細明體" w:hint="eastAsia"/>
          <w:kern w:val="0"/>
          <w:sz w:val="20"/>
          <w:szCs w:val="20"/>
        </w:rPr>
        <w:t>年的</w:t>
      </w:r>
      <w:r>
        <w:rPr>
          <w:rFonts w:ascii="Arial" w:hAnsi="Arial" w:cs="Arial"/>
          <w:kern w:val="0"/>
          <w:sz w:val="20"/>
          <w:szCs w:val="20"/>
        </w:rPr>
        <w:t xml:space="preserve"> 70 </w:t>
      </w:r>
      <w:r>
        <w:rPr>
          <w:rFonts w:ascii="新細明體" w:eastAsia="新細明體" w:hAnsi="Arial" w:cs="新細明體" w:hint="eastAsia"/>
          <w:kern w:val="0"/>
          <w:sz w:val="20"/>
          <w:szCs w:val="20"/>
        </w:rPr>
        <w:t>萬人。</w:t>
      </w:r>
      <w:r>
        <w:rPr>
          <w:rFonts w:ascii="Arial" w:hAnsi="Arial" w:cs="Arial"/>
          <w:kern w:val="0"/>
          <w:sz w:val="20"/>
          <w:szCs w:val="20"/>
        </w:rPr>
        <w:t>2</w:t>
      </w:r>
    </w:p>
    <w:p w:rsidR="001238BB" w:rsidRDefault="001238BB" w:rsidP="001238BB">
      <w:pPr>
        <w:overflowPunct w:val="0"/>
        <w:autoSpaceDE w:val="0"/>
        <w:autoSpaceDN w:val="0"/>
        <w:adjustRightInd w:val="0"/>
        <w:spacing w:line="232" w:lineRule="exact"/>
        <w:ind w:right="40"/>
        <w:jc w:val="both"/>
        <w:rPr>
          <w:rFonts w:ascii="Times New Roman" w:hAnsi="Times New Roman" w:cs="Times New Roman"/>
          <w:kern w:val="0"/>
          <w:szCs w:val="24"/>
        </w:rPr>
      </w:pPr>
      <w:r>
        <w:rPr>
          <w:rFonts w:ascii="新細明體" w:eastAsia="新細明體" w:hAnsi="Times New Roman" w:cs="新細明體" w:hint="eastAsia"/>
          <w:kern w:val="0"/>
          <w:sz w:val="20"/>
          <w:szCs w:val="20"/>
        </w:rPr>
        <w:t>社區參與</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都市高度發展之下</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台灣傳統社區或鄰里間的</w:t>
      </w:r>
      <w:r>
        <w:rPr>
          <w:rFonts w:ascii="新細明體" w:eastAsia="新細明體" w:hAnsi="Times New Roman" w:cs="新細明體" w:hint="eastAsia"/>
          <w:kern w:val="0"/>
          <w:sz w:val="18"/>
          <w:szCs w:val="18"/>
        </w:rPr>
        <w:t>緊密來往與信任互動已逐漸消失。都市的特性基本</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是外向的、移動的</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當人們的生活、工作、教育、</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娛樂等得以超越地理的限制</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有更多的選擇和機</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會</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社區的原有重要性即日漸下降。但隨著年歲漸</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長</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需求的轉移</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長者的生活範圍通常會縮減</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而</w:t>
      </w:r>
      <w:r>
        <w:rPr>
          <w:rFonts w:ascii="新細明體" w:eastAsia="新細明體" w:hAnsi="Times New Roman" w:cs="新細明體" w:hint="eastAsia"/>
          <w:kern w:val="0"/>
          <w:sz w:val="20"/>
          <w:szCs w:val="20"/>
        </w:rPr>
        <w:t>日常需求則傾向回到居住社區。當社區無法支持</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時</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機構和看護的角色則開始顯得重要。謝穎慧</w:t>
      </w:r>
      <w:r>
        <w:rPr>
          <w:rFonts w:ascii="Arial" w:hAnsi="Arial" w:cs="Arial"/>
          <w:kern w:val="0"/>
          <w:sz w:val="20"/>
          <w:szCs w:val="20"/>
        </w:rPr>
        <w:t>(2002)</w:t>
      </w:r>
      <w:r>
        <w:rPr>
          <w:rFonts w:ascii="新細明體" w:eastAsia="新細明體" w:hAnsi="Arial" w:cs="新細明體" w:hint="eastAsia"/>
          <w:kern w:val="0"/>
          <w:sz w:val="20"/>
          <w:szCs w:val="20"/>
        </w:rPr>
        <w:t>研究指出</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社區長者對於家事服務、餐飲準</w:t>
      </w:r>
      <w:r>
        <w:rPr>
          <w:rFonts w:ascii="Arial" w:hAnsi="Arial" w:cs="Arial"/>
          <w:kern w:val="0"/>
          <w:sz w:val="20"/>
          <w:szCs w:val="20"/>
        </w:rPr>
        <w:t xml:space="preserve"> </w:t>
      </w:r>
      <w:r>
        <w:rPr>
          <w:rFonts w:ascii="新細明體" w:eastAsia="新細明體" w:hAnsi="Arial" w:cs="新細明體" w:hint="eastAsia"/>
          <w:kern w:val="0"/>
          <w:sz w:val="20"/>
          <w:szCs w:val="20"/>
        </w:rPr>
        <w:t>備、持續性照顧、個人照顧及護理照護等各項服務</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的需求近年漸增。而這些服務的提供者</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由家人、</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朋友、鄰居為主</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但隨著年齡上升</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使用機構或受</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雇者提供服務比例顯著上升。</w:t>
      </w:r>
      <w:r>
        <w:rPr>
          <w:rFonts w:ascii="Arial" w:eastAsia="新細明體" w:hAnsi="Arial" w:cs="Arial"/>
          <w:kern w:val="0"/>
          <w:sz w:val="20"/>
          <w:szCs w:val="20"/>
        </w:rPr>
        <w:t xml:space="preserve">3 </w:t>
      </w:r>
      <w:r>
        <w:rPr>
          <w:rFonts w:ascii="新細明體" w:eastAsia="新細明體" w:hAnsi="Arial" w:cs="新細明體" w:hint="eastAsia"/>
          <w:kern w:val="0"/>
          <w:sz w:val="20"/>
          <w:szCs w:val="20"/>
        </w:rPr>
        <w:t>隨著高齡化社會來</w:t>
      </w:r>
      <w:r>
        <w:rPr>
          <w:rFonts w:ascii="Arial" w:eastAsia="新細明體" w:hAnsi="Arial" w:cs="Arial"/>
          <w:kern w:val="0"/>
          <w:sz w:val="20"/>
          <w:szCs w:val="20"/>
        </w:rPr>
        <w:t xml:space="preserve"> </w:t>
      </w:r>
      <w:r>
        <w:rPr>
          <w:rFonts w:ascii="新細明體" w:eastAsia="新細明體" w:hAnsi="Arial" w:cs="新細明體" w:hint="eastAsia"/>
          <w:kern w:val="0"/>
          <w:sz w:val="20"/>
          <w:szCs w:val="20"/>
        </w:rPr>
        <w:t>臨</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家庭、看護、社區、機構的服務提供必然都會</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愈發吃重。</w:t>
      </w:r>
    </w:p>
    <w:p w:rsidR="001238BB" w:rsidRDefault="001238BB" w:rsidP="001238BB">
      <w:pPr>
        <w:autoSpaceDE w:val="0"/>
        <w:autoSpaceDN w:val="0"/>
        <w:adjustRightInd w:val="0"/>
        <w:spacing w:line="79" w:lineRule="exact"/>
        <w:rPr>
          <w:rFonts w:ascii="Times New Roman" w:hAnsi="Times New Roman" w:cs="Times New Roman"/>
          <w:kern w:val="0"/>
          <w:szCs w:val="24"/>
        </w:rPr>
      </w:pPr>
    </w:p>
    <w:p w:rsidR="001238BB" w:rsidRDefault="001238BB" w:rsidP="001238BB">
      <w:pPr>
        <w:overflowPunct w:val="0"/>
        <w:autoSpaceDE w:val="0"/>
        <w:autoSpaceDN w:val="0"/>
        <w:adjustRightInd w:val="0"/>
        <w:spacing w:line="249" w:lineRule="exact"/>
        <w:ind w:right="40" w:firstLine="360"/>
        <w:jc w:val="both"/>
        <w:rPr>
          <w:rFonts w:ascii="Times New Roman" w:hAnsi="Times New Roman" w:cs="Times New Roman"/>
          <w:kern w:val="0"/>
          <w:szCs w:val="24"/>
        </w:rPr>
      </w:pPr>
      <w:r>
        <w:rPr>
          <w:rFonts w:ascii="新細明體" w:eastAsia="新細明體" w:hAnsi="Times New Roman" w:cs="新細明體" w:hint="eastAsia"/>
          <w:kern w:val="0"/>
          <w:sz w:val="18"/>
          <w:szCs w:val="18"/>
        </w:rPr>
        <w:t>台灣現有的照顧服務依場域分成三種</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分別是</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家庭照顧、社區照顧、機構照顧。家庭照顧目前是</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社會主力</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但造成青壯年提早退出有酬市場</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家庭</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負擔沉重</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女性家務責任加重</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外籍勞工雇傭等諸</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多問題。而機構的建造和經營都需要大量的金錢和</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人力</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且與社會隔離的環境</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難以完整照顧長者的</w:t>
      </w:r>
    </w:p>
    <w:p w:rsidR="001238BB" w:rsidRDefault="001238BB" w:rsidP="001238BB">
      <w:pPr>
        <w:autoSpaceDE w:val="0"/>
        <w:autoSpaceDN w:val="0"/>
        <w:adjustRightInd w:val="0"/>
        <w:rPr>
          <w:rFonts w:ascii="Times New Roman" w:hAnsi="Times New Roman" w:cs="Times New Roman"/>
          <w:kern w:val="0"/>
          <w:szCs w:val="24"/>
        </w:rPr>
        <w:sectPr w:rsidR="001238BB">
          <w:type w:val="continuous"/>
          <w:pgSz w:w="11920" w:h="16845"/>
          <w:pgMar w:top="1389" w:right="1400" w:bottom="1440" w:left="1420" w:header="720" w:footer="720" w:gutter="0"/>
          <w:cols w:num="2" w:space="380" w:equalWidth="0">
            <w:col w:w="4380" w:space="380"/>
            <w:col w:w="4340"/>
          </w:cols>
          <w:noEndnote/>
        </w:sectPr>
      </w:pPr>
    </w:p>
    <w:p w:rsidR="001238BB" w:rsidRDefault="001238BB" w:rsidP="001238BB">
      <w:pPr>
        <w:autoSpaceDE w:val="0"/>
        <w:autoSpaceDN w:val="0"/>
        <w:adjustRightInd w:val="0"/>
        <w:spacing w:line="11" w:lineRule="exact"/>
        <w:rPr>
          <w:rFonts w:ascii="Times New Roman" w:hAnsi="Times New Roman" w:cs="Times New Roman"/>
          <w:kern w:val="0"/>
          <w:szCs w:val="24"/>
        </w:rPr>
      </w:pPr>
    </w:p>
    <w:p w:rsidR="001238BB" w:rsidRDefault="001238BB" w:rsidP="001238BB">
      <w:pPr>
        <w:overflowPunct w:val="0"/>
        <w:autoSpaceDE w:val="0"/>
        <w:autoSpaceDN w:val="0"/>
        <w:adjustRightInd w:val="0"/>
        <w:spacing w:line="234" w:lineRule="exact"/>
        <w:ind w:right="40"/>
        <w:jc w:val="both"/>
        <w:rPr>
          <w:rFonts w:ascii="Times New Roman" w:hAnsi="Times New Roman" w:cs="Times New Roman"/>
          <w:kern w:val="0"/>
          <w:szCs w:val="24"/>
        </w:rPr>
      </w:pPr>
      <w:r>
        <w:rPr>
          <w:rFonts w:ascii="新細明體" w:eastAsia="新細明體" w:hAnsi="Times New Roman" w:cs="新細明體" w:hint="eastAsia"/>
          <w:kern w:val="0"/>
          <w:sz w:val="18"/>
          <w:szCs w:val="18"/>
        </w:rPr>
        <w:t>較高層次需求。因此以社區規模思考及運用社區資</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源</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是無可迴避的未來照顧方向。一個好的社區照</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顧具有便利性、可近性、和情感性。例如珍</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雅各</w:t>
      </w:r>
      <w:r>
        <w:rPr>
          <w:rFonts w:ascii="Arial" w:hAnsi="Arial" w:cs="Arial"/>
          <w:kern w:val="0"/>
          <w:sz w:val="20"/>
          <w:szCs w:val="20"/>
        </w:rPr>
        <w:t xml:space="preserve">(75)4 </w:t>
      </w:r>
      <w:r>
        <w:rPr>
          <w:rFonts w:ascii="新細明體" w:eastAsia="新細明體" w:hAnsi="Arial" w:cs="新細明體" w:hint="eastAsia"/>
          <w:kern w:val="0"/>
          <w:sz w:val="20"/>
          <w:szCs w:val="20"/>
        </w:rPr>
        <w:t>提出</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一個良好的市街社區</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它在人們堅持</w:t>
      </w:r>
      <w:r>
        <w:rPr>
          <w:rFonts w:ascii="Arial" w:hAnsi="Arial" w:cs="Arial"/>
          <w:kern w:val="0"/>
          <w:sz w:val="20"/>
          <w:szCs w:val="20"/>
        </w:rPr>
        <w:t xml:space="preserve"> </w:t>
      </w:r>
      <w:r>
        <w:rPr>
          <w:rFonts w:ascii="新細明體" w:eastAsia="新細明體" w:hAnsi="Arial" w:cs="新細明體" w:hint="eastAsia"/>
          <w:kern w:val="0"/>
          <w:sz w:val="20"/>
          <w:szCs w:val="20"/>
        </w:rPr>
        <w:t>基本的</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隱私</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和同</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時與</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周圍</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的人</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有不</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同程度</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的接</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觸、樂趣和幫助之間</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可以維持一個絕佳的平衡。</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但社區認同並非替鄰里命名後就會建立</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人與人之</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間的溝通支持不是有了互動之後就能形成</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同樣</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地</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良好的社區照顧也無法只因有需求就憑空發</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生。</w:t>
      </w:r>
    </w:p>
    <w:p w:rsidR="001238BB" w:rsidRDefault="001238BB" w:rsidP="001238BB">
      <w:pPr>
        <w:autoSpaceDE w:val="0"/>
        <w:autoSpaceDN w:val="0"/>
        <w:adjustRightInd w:val="0"/>
        <w:spacing w:line="37" w:lineRule="exact"/>
        <w:rPr>
          <w:rFonts w:ascii="Times New Roman" w:hAnsi="Times New Roman" w:cs="Times New Roman"/>
          <w:kern w:val="0"/>
          <w:szCs w:val="24"/>
        </w:rPr>
      </w:pPr>
    </w:p>
    <w:p w:rsidR="001238BB" w:rsidRDefault="001238BB" w:rsidP="001238BB">
      <w:pPr>
        <w:autoSpaceDE w:val="0"/>
        <w:autoSpaceDN w:val="0"/>
        <w:adjustRightInd w:val="0"/>
        <w:spacing w:line="217" w:lineRule="exact"/>
        <w:ind w:left="360"/>
        <w:rPr>
          <w:rFonts w:ascii="Times New Roman" w:hAnsi="Times New Roman" w:cs="Times New Roman"/>
          <w:kern w:val="0"/>
          <w:szCs w:val="24"/>
        </w:rPr>
      </w:pPr>
      <w:r>
        <w:rPr>
          <w:rFonts w:ascii="新細明體" w:eastAsia="新細明體" w:hAnsi="Arial" w:cs="新細明體" w:hint="eastAsia"/>
          <w:kern w:val="0"/>
          <w:sz w:val="18"/>
          <w:szCs w:val="18"/>
        </w:rPr>
        <w:t>美國的居家及社區整合照護模式</w:t>
      </w:r>
      <w:r>
        <w:rPr>
          <w:rFonts w:ascii="Arial" w:hAnsi="Arial" w:cs="Arial"/>
          <w:kern w:val="0"/>
          <w:sz w:val="18"/>
          <w:szCs w:val="18"/>
        </w:rPr>
        <w:t xml:space="preserve"> (Programs of</w:t>
      </w:r>
    </w:p>
    <w:p w:rsidR="001238BB" w:rsidRDefault="001238BB" w:rsidP="001238BB">
      <w:pPr>
        <w:autoSpaceDE w:val="0"/>
        <w:autoSpaceDN w:val="0"/>
        <w:adjustRightInd w:val="0"/>
        <w:spacing w:line="63" w:lineRule="exact"/>
        <w:rPr>
          <w:rFonts w:ascii="Times New Roman" w:hAnsi="Times New Roman" w:cs="Times New Roman"/>
          <w:kern w:val="0"/>
          <w:szCs w:val="24"/>
        </w:rPr>
      </w:pPr>
    </w:p>
    <w:p w:rsidR="001238BB" w:rsidRDefault="001238BB" w:rsidP="001238BB">
      <w:pPr>
        <w:overflowPunct w:val="0"/>
        <w:autoSpaceDE w:val="0"/>
        <w:autoSpaceDN w:val="0"/>
        <w:adjustRightInd w:val="0"/>
        <w:spacing w:line="258" w:lineRule="exact"/>
        <w:ind w:right="40"/>
        <w:jc w:val="both"/>
        <w:rPr>
          <w:rFonts w:ascii="Times New Roman" w:hAnsi="Times New Roman" w:cs="Times New Roman"/>
          <w:kern w:val="0"/>
          <w:szCs w:val="24"/>
        </w:rPr>
      </w:pPr>
      <w:r>
        <w:rPr>
          <w:rFonts w:ascii="Arial" w:hAnsi="Arial" w:cs="Arial"/>
          <w:kern w:val="0"/>
          <w:sz w:val="18"/>
          <w:szCs w:val="18"/>
        </w:rPr>
        <w:t>All-inclusive Care for the Elderly, PACE)</w:t>
      </w:r>
      <w:r>
        <w:rPr>
          <w:rFonts w:ascii="新細明體" w:eastAsia="新細明體" w:hAnsi="Arial" w:cs="新細明體" w:hint="eastAsia"/>
          <w:kern w:val="0"/>
          <w:sz w:val="18"/>
          <w:szCs w:val="18"/>
        </w:rPr>
        <w:t>是一個由公</w:t>
      </w:r>
      <w:r>
        <w:rPr>
          <w:rFonts w:ascii="Arial" w:hAnsi="Arial" w:cs="Arial"/>
          <w:kern w:val="0"/>
          <w:sz w:val="18"/>
          <w:szCs w:val="18"/>
        </w:rPr>
        <w:t xml:space="preserve"> </w:t>
      </w:r>
      <w:r>
        <w:rPr>
          <w:rFonts w:ascii="新細明體" w:eastAsia="新細明體" w:hAnsi="Arial" w:cs="新細明體" w:hint="eastAsia"/>
          <w:kern w:val="0"/>
          <w:sz w:val="18"/>
          <w:szCs w:val="18"/>
        </w:rPr>
        <w:t>部門資源來支持在地老化的照護模式。它起源於加</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州的華人社區</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由於華人傳統家庭結構與孝道觀</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念</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無法接受養老院的老化方式</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因此發展出這種</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整合的方案</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讓長者能夠待在熟悉的社區。其內容</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包括醫療、復健、營養、交通、喘息、日常生活服</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務等等。而政府則提供論人計酬的財務支持</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給付</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給當地負責個案的單位</w:t>
      </w:r>
      <w:r>
        <w:rPr>
          <w:rFonts w:ascii="Arial" w:eastAsia="新細明體" w:hAnsi="Arial" w:cs="Arial"/>
          <w:kern w:val="0"/>
          <w:sz w:val="18"/>
          <w:szCs w:val="18"/>
        </w:rPr>
        <w:t xml:space="preserve"> 5,6</w:t>
      </w:r>
      <w:r>
        <w:rPr>
          <w:rFonts w:ascii="新細明體" w:eastAsia="新細明體" w:hAnsi="Arial" w:cs="新細明體" w:hint="eastAsia"/>
          <w:kern w:val="0"/>
          <w:sz w:val="18"/>
          <w:szCs w:val="18"/>
        </w:rPr>
        <w:t>。由此案例看來</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環繞</w:t>
      </w:r>
      <w:r>
        <w:rPr>
          <w:rFonts w:ascii="Arial" w:eastAsia="新細明體" w:hAnsi="Arial" w:cs="Arial"/>
          <w:kern w:val="0"/>
          <w:sz w:val="18"/>
          <w:szCs w:val="18"/>
        </w:rPr>
        <w:t xml:space="preserve"> </w:t>
      </w:r>
      <w:r>
        <w:rPr>
          <w:rFonts w:ascii="新細明體" w:eastAsia="新細明體" w:hAnsi="Arial" w:cs="新細明體" w:hint="eastAsia"/>
          <w:kern w:val="0"/>
          <w:sz w:val="18"/>
          <w:szCs w:val="18"/>
        </w:rPr>
        <w:t>使用者的服務可在社區建立</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且在地老化的模式也</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相當適合台灣的文化脈絡。</w:t>
      </w:r>
      <w:r>
        <w:rPr>
          <w:rFonts w:ascii="新細明體" w:eastAsia="新細明體" w:hAnsi="Times New Roman" w:cs="新細明體" w:hint="eastAsia"/>
          <w:kern w:val="0"/>
          <w:sz w:val="20"/>
          <w:szCs w:val="20"/>
        </w:rPr>
        <w:t>資訊科技</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科技如何輔助健康及照顧是門學問</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例如陽明</w:t>
      </w:r>
      <w:r>
        <w:rPr>
          <w:rFonts w:ascii="新細明體" w:eastAsia="新細明體" w:hAnsi="Times New Roman" w:cs="新細明體" w:hint="eastAsia"/>
          <w:kern w:val="0"/>
          <w:sz w:val="18"/>
          <w:szCs w:val="18"/>
        </w:rPr>
        <w:t>大學神農系統及臺北市立聯合醫院的智慧型雲端</w:t>
      </w:r>
      <w:r>
        <w:rPr>
          <w:rFonts w:ascii="新細明體" w:eastAsia="新細明體" w:hAnsi="Times New Roman" w:cs="新細明體"/>
          <w:kern w:val="0"/>
          <w:sz w:val="18"/>
          <w:szCs w:val="18"/>
        </w:rPr>
        <w:t xml:space="preserve"> </w:t>
      </w:r>
      <w:r>
        <w:rPr>
          <w:rFonts w:ascii="新細明體" w:eastAsia="新細明體" w:hAnsi="Arial" w:cs="新細明體" w:hint="eastAsia"/>
          <w:kern w:val="0"/>
          <w:sz w:val="18"/>
          <w:szCs w:val="18"/>
        </w:rPr>
        <w:t>服務模式</w:t>
      </w:r>
      <w:r>
        <w:rPr>
          <w:rFonts w:ascii="Arial" w:eastAsia="新細明體" w:hAnsi="Arial" w:cs="Arial"/>
          <w:kern w:val="0"/>
          <w:sz w:val="18"/>
          <w:szCs w:val="18"/>
        </w:rPr>
        <w:t xml:space="preserve"> 7</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收集使用者血壓及脈搏等生理資訊</w:t>
      </w:r>
      <w:r>
        <w:rPr>
          <w:rFonts w:ascii="MS PGothic" w:eastAsia="MS PGothic" w:hAnsi="Arial" w:cs="MS PGothic" w:hint="eastAsia"/>
          <w:kern w:val="0"/>
          <w:sz w:val="18"/>
          <w:szCs w:val="18"/>
        </w:rPr>
        <w:t>，</w:t>
      </w:r>
      <w:r>
        <w:rPr>
          <w:rFonts w:ascii="Arial" w:eastAsia="新細明體" w:hAnsi="Arial" w:cs="Arial"/>
          <w:kern w:val="0"/>
          <w:sz w:val="18"/>
          <w:szCs w:val="18"/>
        </w:rPr>
        <w:t xml:space="preserve"> </w:t>
      </w:r>
      <w:r>
        <w:rPr>
          <w:rFonts w:ascii="新細明體" w:eastAsia="新細明體" w:hAnsi="Arial" w:cs="新細明體" w:hint="eastAsia"/>
          <w:kern w:val="0"/>
          <w:sz w:val="18"/>
          <w:szCs w:val="18"/>
        </w:rPr>
        <w:t>並提供數據分析</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異常警示</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及後續各種使用者服</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務。這樣的系統首先結合硬體與軟體</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而後建立一</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體成型的服務模式</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並提供後續以使用者需求為主</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的個人化服務。在其中</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除了科技運用之外</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我們</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還見到使用者、照顧者、與醫療專業的初步連結。</w:t>
      </w:r>
    </w:p>
    <w:p w:rsidR="001238BB" w:rsidRDefault="001238BB" w:rsidP="001238BB">
      <w:pPr>
        <w:autoSpaceDE w:val="0"/>
        <w:autoSpaceDN w:val="0"/>
        <w:adjustRightInd w:val="0"/>
        <w:spacing w:line="67" w:lineRule="exact"/>
        <w:rPr>
          <w:rFonts w:ascii="Times New Roman" w:hAnsi="Times New Roman" w:cs="Times New Roman"/>
          <w:kern w:val="0"/>
          <w:szCs w:val="24"/>
        </w:rPr>
      </w:pPr>
    </w:p>
    <w:p w:rsidR="001238BB" w:rsidRDefault="001238BB" w:rsidP="001238BB">
      <w:pPr>
        <w:overflowPunct w:val="0"/>
        <w:autoSpaceDE w:val="0"/>
        <w:autoSpaceDN w:val="0"/>
        <w:adjustRightInd w:val="0"/>
        <w:spacing w:line="249" w:lineRule="exact"/>
        <w:ind w:firstLine="360"/>
        <w:jc w:val="both"/>
        <w:rPr>
          <w:rFonts w:ascii="Times New Roman" w:hAnsi="Times New Roman" w:cs="Times New Roman"/>
          <w:kern w:val="0"/>
          <w:szCs w:val="24"/>
        </w:rPr>
      </w:pPr>
      <w:r>
        <w:rPr>
          <w:rFonts w:ascii="新細明體" w:eastAsia="新細明體" w:hAnsi="Times New Roman" w:cs="新細明體" w:hint="eastAsia"/>
          <w:kern w:val="0"/>
          <w:sz w:val="18"/>
          <w:szCs w:val="18"/>
        </w:rPr>
        <w:t>老年生活的社會網絡是指圍繞在老人身邊的</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社會關係所形成的網絡。網絡的互動及結構不僅影</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響生活</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也間接或直接影響健康狀態</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例如體力、</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智力、活動度、及安全。社會網絡藉由資訊平台來</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發展在今日已是主流</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不過現存的社群平台少有符</w:t>
      </w:r>
      <w:r>
        <w:rPr>
          <w:rFonts w:ascii="新細明體" w:eastAsia="新細明體" w:hAnsi="Times New Roman" w:cs="新細明體"/>
          <w:kern w:val="0"/>
          <w:sz w:val="18"/>
          <w:szCs w:val="18"/>
        </w:rPr>
        <w:t xml:space="preserve"> </w:t>
      </w:r>
      <w:r>
        <w:rPr>
          <w:rFonts w:ascii="新細明體" w:eastAsia="新細明體" w:hAnsi="Arial" w:cs="新細明體" w:hint="eastAsia"/>
          <w:kern w:val="0"/>
          <w:sz w:val="18"/>
          <w:szCs w:val="18"/>
        </w:rPr>
        <w:t>合</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老</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年</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需</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求</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者</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香</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港</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的</w:t>
      </w:r>
      <w:r>
        <w:rPr>
          <w:rFonts w:ascii="Arial" w:eastAsia="新細明體" w:hAnsi="Arial" w:cs="Arial"/>
          <w:kern w:val="0"/>
          <w:sz w:val="18"/>
          <w:szCs w:val="18"/>
        </w:rPr>
        <w:t xml:space="preserve"> Myflat8 </w:t>
      </w:r>
      <w:r>
        <w:rPr>
          <w:rFonts w:ascii="新細明體" w:eastAsia="新細明體" w:hAnsi="Arial" w:cs="新細明體" w:hint="eastAsia"/>
          <w:kern w:val="0"/>
          <w:sz w:val="18"/>
          <w:szCs w:val="18"/>
        </w:rPr>
        <w:t>以</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及</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美</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國</w:t>
      </w:r>
      <w:r>
        <w:rPr>
          <w:rFonts w:ascii="新細明體" w:eastAsia="新細明體" w:hAnsi="Arial" w:cs="新細明體"/>
          <w:kern w:val="0"/>
          <w:sz w:val="18"/>
          <w:szCs w:val="18"/>
        </w:rPr>
        <w:t xml:space="preserve"> </w:t>
      </w:r>
      <w:r>
        <w:rPr>
          <w:rFonts w:ascii="新細明體" w:eastAsia="新細明體" w:hAnsi="Arial" w:cs="新細明體" w:hint="eastAsia"/>
          <w:kern w:val="0"/>
          <w:sz w:val="18"/>
          <w:szCs w:val="18"/>
        </w:rPr>
        <w:t>的</w:t>
      </w:r>
      <w:r>
        <w:rPr>
          <w:rFonts w:ascii="Arial" w:hAnsi="Arial" w:cs="Arial"/>
          <w:kern w:val="0"/>
          <w:sz w:val="20"/>
          <w:szCs w:val="20"/>
        </w:rPr>
        <w:t xml:space="preserve">Nextdoor9 </w:t>
      </w:r>
      <w:r>
        <w:rPr>
          <w:rFonts w:ascii="新細明體" w:eastAsia="新細明體" w:hAnsi="Arial" w:cs="新細明體" w:hint="eastAsia"/>
          <w:kern w:val="0"/>
          <w:sz w:val="20"/>
          <w:szCs w:val="20"/>
        </w:rPr>
        <w:t>是社區型的社群平台</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以嚴格實名制的</w:t>
      </w:r>
      <w:r>
        <w:rPr>
          <w:rFonts w:ascii="Arial" w:hAnsi="Arial" w:cs="Arial"/>
          <w:kern w:val="0"/>
          <w:sz w:val="20"/>
          <w:szCs w:val="20"/>
        </w:rPr>
        <w:t xml:space="preserve"> </w:t>
      </w:r>
      <w:r>
        <w:rPr>
          <w:rFonts w:ascii="新細明體" w:eastAsia="新細明體" w:hAnsi="Arial" w:cs="新細明體" w:hint="eastAsia"/>
          <w:kern w:val="0"/>
          <w:sz w:val="20"/>
          <w:szCs w:val="20"/>
        </w:rPr>
        <w:t>模式來促進社區內的互動和支持。觀察這種社區內</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的成功互動</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我們設想更進一步</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將社區的支持用</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以推動健康促進及社區照顧。</w:t>
      </w:r>
      <w:r>
        <w:rPr>
          <w:rFonts w:ascii="新細明體" w:eastAsia="新細明體" w:hAnsi="Times New Roman" w:cs="新細明體" w:hint="eastAsia"/>
          <w:kern w:val="0"/>
          <w:sz w:val="20"/>
          <w:szCs w:val="20"/>
        </w:rPr>
        <w:t>照顧結構</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在台灣</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家庭、社區、機構</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此述三種場域的</w:t>
      </w:r>
      <w:r>
        <w:rPr>
          <w:rFonts w:ascii="新細明體" w:eastAsia="新細明體" w:hAnsi="Times New Roman" w:cs="新細明體" w:hint="eastAsia"/>
          <w:kern w:val="0"/>
          <w:sz w:val="18"/>
          <w:szCs w:val="18"/>
        </w:rPr>
        <w:t>照顧服務</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在正式部門的資源</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又分別由衛政體</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系、社政體系、退輔體系提供不同的服務和計畫。</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這些正式資源通常由政府部以案件發包的方式進</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行而欠缺整合</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由上而下的決策方式往往無法針對</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問題的結構性因素做出完整分析</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也更難針對使用</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者需求做出彈性的調整。例如在機構服務的方面</w:t>
      </w:r>
      <w:r>
        <w:rPr>
          <w:rFonts w:ascii="MS PGothic" w:eastAsia="MS PGothic" w:hAnsi="Times New Roman" w:cs="MS PGothic" w:hint="eastAsia"/>
          <w:kern w:val="0"/>
          <w:sz w:val="18"/>
          <w:szCs w:val="18"/>
        </w:rPr>
        <w:t>，</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有衛政體系的護理之家、社福體系的安養機構與養</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護機構</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退撫體系的榮民之家</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另外還有農委會的</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農村養護機構等等各種系統</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使用者要如何在重重</w:t>
      </w:r>
    </w:p>
    <w:p w:rsidR="001238BB" w:rsidRDefault="001238BB" w:rsidP="001238BB">
      <w:pPr>
        <w:autoSpaceDE w:val="0"/>
        <w:autoSpaceDN w:val="0"/>
        <w:adjustRightInd w:val="0"/>
        <w:spacing w:line="11" w:lineRule="exact"/>
        <w:rPr>
          <w:rFonts w:ascii="Times New Roman" w:hAnsi="Times New Roman" w:cs="Times New Roman"/>
          <w:kern w:val="0"/>
          <w:szCs w:val="24"/>
        </w:rPr>
      </w:pPr>
      <w:r>
        <w:rPr>
          <w:rFonts w:ascii="Times New Roman" w:hAnsi="Times New Roman" w:cs="Times New Roman"/>
          <w:kern w:val="0"/>
          <w:szCs w:val="24"/>
        </w:rPr>
        <w:br w:type="column"/>
      </w:r>
    </w:p>
    <w:p w:rsidR="001238BB" w:rsidRDefault="001238BB" w:rsidP="001238BB">
      <w:pPr>
        <w:overflowPunct w:val="0"/>
        <w:autoSpaceDE w:val="0"/>
        <w:autoSpaceDN w:val="0"/>
        <w:adjustRightInd w:val="0"/>
        <w:spacing w:line="234" w:lineRule="exact"/>
        <w:jc w:val="both"/>
        <w:rPr>
          <w:rFonts w:ascii="Times New Roman" w:hAnsi="Times New Roman" w:cs="Times New Roman"/>
          <w:kern w:val="0"/>
          <w:szCs w:val="24"/>
        </w:rPr>
      </w:pPr>
      <w:r>
        <w:rPr>
          <w:rFonts w:ascii="新細明體" w:eastAsia="新細明體" w:hAnsi="Times New Roman" w:cs="新細明體" w:hint="eastAsia"/>
          <w:kern w:val="0"/>
          <w:sz w:val="20"/>
          <w:szCs w:val="20"/>
        </w:rPr>
        <w:t>疊疊的</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計劃</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裡找</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到自</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己真</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正需</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要真</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正適合</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的服</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務</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這種由政府機構為中心</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擬定政策</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制定流</w:t>
      </w:r>
      <w:r>
        <w:rPr>
          <w:rFonts w:ascii="新細明體" w:eastAsia="新細明體" w:hAnsi="Times New Roman" w:cs="新細明體"/>
          <w:kern w:val="0"/>
          <w:sz w:val="20"/>
          <w:szCs w:val="20"/>
        </w:rPr>
        <w:t xml:space="preserve"> </w:t>
      </w:r>
      <w:r>
        <w:rPr>
          <w:rFonts w:ascii="新細明體" w:eastAsia="新細明體" w:hAnsi="Arial" w:cs="新細明體" w:hint="eastAsia"/>
          <w:kern w:val="0"/>
          <w:sz w:val="20"/>
          <w:szCs w:val="20"/>
        </w:rPr>
        <w:t>程</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服務系統</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最後才到達使用者的服務方式</w:t>
      </w:r>
      <w:r>
        <w:rPr>
          <w:rFonts w:ascii="Arial" w:eastAsia="新細明體" w:hAnsi="Arial" w:cs="Arial"/>
          <w:kern w:val="0"/>
          <w:sz w:val="20"/>
          <w:szCs w:val="20"/>
        </w:rPr>
        <w:t xml:space="preserve"> 10</w:t>
      </w:r>
      <w:r>
        <w:rPr>
          <w:rFonts w:ascii="MS PGothic" w:eastAsia="MS PGothic" w:hAnsi="Arial" w:cs="MS PGothic" w:hint="eastAsia"/>
          <w:kern w:val="0"/>
          <w:sz w:val="20"/>
          <w:szCs w:val="20"/>
        </w:rPr>
        <w:t>，</w:t>
      </w:r>
      <w:r>
        <w:rPr>
          <w:rFonts w:ascii="新細明體" w:eastAsia="新細明體" w:hAnsi="Times New Roman" w:cs="新細明體" w:hint="eastAsia"/>
          <w:kern w:val="0"/>
          <w:sz w:val="20"/>
          <w:szCs w:val="20"/>
        </w:rPr>
        <w:t>最後往往由於缺乏整合與無法回饋</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而進入停滯狀</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態。反過來說</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若能以使用者為中心</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找出需求、</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設計服務</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建立系統</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確認吻合政策方向</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並具有</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效回饋系統</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這樣的服務模式無論在照顧、醫療、</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健康、生活等各層面的需求</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都能夠貼合真正需要</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且更有彈性。目的</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根據以上背景</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我們試圖找出一種結合社區參與和資訊科技</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來進行老年生活支持的服務模式。</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這樣的服務必須具備以下特性</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一、單一窗口</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使用者為中心。二、提供日常生活的健康資訊收集。</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三、提供可理解的且個人化的醫療建議。四、提供</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鼓勵和警示回到社區熟悉而且就近的資源。五、將</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健康責任回歸到使用者本身。</w:t>
      </w:r>
    </w:p>
    <w:p w:rsidR="001238BB" w:rsidRDefault="001238BB" w:rsidP="001238BB">
      <w:pPr>
        <w:autoSpaceDE w:val="0"/>
        <w:autoSpaceDN w:val="0"/>
        <w:adjustRightInd w:val="0"/>
        <w:spacing w:line="289" w:lineRule="exact"/>
        <w:rPr>
          <w:rFonts w:ascii="Times New Roman" w:hAnsi="Times New Roman" w:cs="Times New Roman"/>
          <w:kern w:val="0"/>
          <w:szCs w:val="24"/>
        </w:rPr>
      </w:pPr>
    </w:p>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二、方法</w:t>
      </w:r>
    </w:p>
    <w:p w:rsidR="001238BB" w:rsidRDefault="001238BB" w:rsidP="001238BB">
      <w:pPr>
        <w:autoSpaceDE w:val="0"/>
        <w:autoSpaceDN w:val="0"/>
        <w:adjustRightInd w:val="0"/>
        <w:spacing w:line="284" w:lineRule="exact"/>
        <w:rPr>
          <w:rFonts w:ascii="Times New Roman" w:hAnsi="Times New Roman" w:cs="Times New Roman"/>
          <w:kern w:val="0"/>
          <w:szCs w:val="24"/>
        </w:rPr>
      </w:pPr>
    </w:p>
    <w:p w:rsidR="001238BB" w:rsidRDefault="001238BB" w:rsidP="001238BB">
      <w:pPr>
        <w:autoSpaceDE w:val="0"/>
        <w:autoSpaceDN w:val="0"/>
        <w:adjustRightInd w:val="0"/>
        <w:spacing w:line="241" w:lineRule="exact"/>
        <w:rPr>
          <w:rFonts w:ascii="Times New Roman" w:hAnsi="Times New Roman" w:cs="Times New Roman"/>
          <w:kern w:val="0"/>
          <w:szCs w:val="24"/>
        </w:rPr>
      </w:pPr>
      <w:r>
        <w:rPr>
          <w:rFonts w:ascii="新細明體" w:eastAsia="新細明體" w:hAnsi="Arial" w:cs="新細明體" w:hint="eastAsia"/>
          <w:kern w:val="0"/>
          <w:sz w:val="20"/>
          <w:szCs w:val="20"/>
        </w:rPr>
        <w:t>圖</w:t>
      </w:r>
      <w:r>
        <w:rPr>
          <w:rFonts w:ascii="Arial" w:hAnsi="Arial" w:cs="Arial"/>
          <w:kern w:val="0"/>
          <w:sz w:val="20"/>
          <w:szCs w:val="20"/>
        </w:rPr>
        <w:t xml:space="preserve"> 1 </w:t>
      </w:r>
      <w:r>
        <w:rPr>
          <w:rFonts w:ascii="新細明體" w:eastAsia="新細明體" w:hAnsi="Arial" w:cs="新細明體" w:hint="eastAsia"/>
          <w:kern w:val="0"/>
          <w:sz w:val="20"/>
          <w:szCs w:val="20"/>
        </w:rPr>
        <w:t>社區資源模型</w:t>
      </w:r>
    </w:p>
    <w:p w:rsidR="001238BB" w:rsidRDefault="001238BB" w:rsidP="001238BB">
      <w:pPr>
        <w:autoSpaceDE w:val="0"/>
        <w:autoSpaceDN w:val="0"/>
        <w:adjustRightInd w:val="0"/>
        <w:spacing w:line="200" w:lineRule="exact"/>
        <w:rPr>
          <w:rFonts w:ascii="Times New Roman" w:hAnsi="Times New Roman" w:cs="Times New Roman"/>
          <w:kern w:val="0"/>
          <w:szCs w:val="24"/>
        </w:rPr>
      </w:pPr>
      <w:r>
        <w:rPr>
          <w:noProof/>
        </w:rPr>
        <w:drawing>
          <wp:anchor distT="0" distB="0" distL="114300" distR="114300" simplePos="0" relativeHeight="251635200" behindDoc="1" locked="0" layoutInCell="0" allowOverlap="1" wp14:anchorId="1AF3058A" wp14:editId="78284590">
            <wp:simplePos x="0" y="0"/>
            <wp:positionH relativeFrom="column">
              <wp:posOffset>-8890</wp:posOffset>
            </wp:positionH>
            <wp:positionV relativeFrom="paragraph">
              <wp:posOffset>20320</wp:posOffset>
            </wp:positionV>
            <wp:extent cx="2352675" cy="3038475"/>
            <wp:effectExtent l="19050" t="0" r="9525" b="0"/>
            <wp:wrapNone/>
            <wp:docPr id="238" name="圖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49"/>
                    <a:srcRect/>
                    <a:stretch>
                      <a:fillRect/>
                    </a:stretch>
                  </pic:blipFill>
                  <pic:spPr bwMode="auto">
                    <a:xfrm>
                      <a:off x="0" y="0"/>
                      <a:ext cx="2352675" cy="3038475"/>
                    </a:xfrm>
                    <a:prstGeom prst="rect">
                      <a:avLst/>
                    </a:prstGeom>
                    <a:noFill/>
                  </pic:spPr>
                </pic:pic>
              </a:graphicData>
            </a:graphic>
          </wp:anchor>
        </w:drawing>
      </w: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323" w:lineRule="exact"/>
        <w:rPr>
          <w:rFonts w:ascii="Times New Roman" w:hAnsi="Times New Roman" w:cs="Times New Roman"/>
          <w:kern w:val="0"/>
          <w:szCs w:val="24"/>
        </w:rPr>
      </w:pPr>
    </w:p>
    <w:p w:rsidR="001238BB" w:rsidRDefault="001238BB" w:rsidP="001238BB">
      <w:pPr>
        <w:overflowPunct w:val="0"/>
        <w:autoSpaceDE w:val="0"/>
        <w:autoSpaceDN w:val="0"/>
        <w:adjustRightInd w:val="0"/>
        <w:spacing w:line="223" w:lineRule="exact"/>
        <w:ind w:left="480" w:right="40" w:hanging="481"/>
        <w:jc w:val="both"/>
        <w:rPr>
          <w:rFonts w:ascii="Times New Roman" w:hAnsi="Times New Roman" w:cs="Times New Roman"/>
          <w:kern w:val="0"/>
          <w:szCs w:val="24"/>
        </w:rPr>
      </w:pPr>
      <w:r>
        <w:rPr>
          <w:rFonts w:ascii="新細明體" w:eastAsia="新細明體" w:hAnsi="Times New Roman" w:cs="新細明體" w:hint="eastAsia"/>
          <w:kern w:val="0"/>
          <w:sz w:val="20"/>
          <w:szCs w:val="20"/>
        </w:rPr>
        <w:t>社區資源模型</w:t>
      </w:r>
      <w:r>
        <w:rPr>
          <w:rFonts w:ascii="新細明體" w:eastAsia="新細明體" w:hAnsi="Times New Roman" w:cs="新細明體"/>
          <w:kern w:val="0"/>
          <w:sz w:val="20"/>
          <w:szCs w:val="20"/>
        </w:rPr>
        <w:t xml:space="preserve"> </w:t>
      </w:r>
      <w:r>
        <w:rPr>
          <w:rFonts w:ascii="新細明體" w:eastAsia="新細明體" w:hAnsi="Arial" w:cs="新細明體" w:hint="eastAsia"/>
          <w:kern w:val="0"/>
          <w:sz w:val="20"/>
          <w:szCs w:val="20"/>
        </w:rPr>
        <w:t>首先我們建立了假想的社區資源模型</w:t>
      </w:r>
      <w:r>
        <w:rPr>
          <w:rFonts w:ascii="Arial" w:eastAsia="新細明體" w:hAnsi="Arial" w:cs="Arial"/>
          <w:kern w:val="0"/>
          <w:sz w:val="20"/>
          <w:szCs w:val="20"/>
        </w:rPr>
        <w:t xml:space="preserve"> (</w:t>
      </w:r>
      <w:r>
        <w:rPr>
          <w:rFonts w:ascii="新細明體" w:eastAsia="新細明體" w:hAnsi="Arial" w:cs="新細明體" w:hint="eastAsia"/>
          <w:kern w:val="0"/>
          <w:sz w:val="20"/>
          <w:szCs w:val="20"/>
        </w:rPr>
        <w:t>圖</w:t>
      </w:r>
      <w:r>
        <w:rPr>
          <w:rFonts w:ascii="Arial" w:eastAsia="新細明體" w:hAnsi="Arial" w:cs="Arial"/>
          <w:kern w:val="0"/>
          <w:sz w:val="20"/>
          <w:szCs w:val="20"/>
        </w:rPr>
        <w:t xml:space="preserve"> 1)</w:t>
      </w:r>
    </w:p>
    <w:p w:rsidR="001238BB" w:rsidRDefault="001238BB" w:rsidP="001238BB">
      <w:pPr>
        <w:autoSpaceDE w:val="0"/>
        <w:autoSpaceDN w:val="0"/>
        <w:adjustRightInd w:val="0"/>
        <w:spacing w:line="79" w:lineRule="exact"/>
        <w:rPr>
          <w:rFonts w:ascii="Times New Roman" w:hAnsi="Times New Roman" w:cs="Times New Roman"/>
          <w:kern w:val="0"/>
          <w:szCs w:val="24"/>
        </w:rPr>
      </w:pPr>
    </w:p>
    <w:p w:rsidR="001238BB" w:rsidRDefault="001238BB" w:rsidP="001238BB">
      <w:pPr>
        <w:overflowPunct w:val="0"/>
        <w:autoSpaceDE w:val="0"/>
        <w:autoSpaceDN w:val="0"/>
        <w:adjustRightInd w:val="0"/>
        <w:spacing w:line="247" w:lineRule="exact"/>
        <w:ind w:right="40"/>
        <w:jc w:val="both"/>
        <w:rPr>
          <w:rFonts w:ascii="Times New Roman" w:hAnsi="Times New Roman" w:cs="Times New Roman"/>
          <w:kern w:val="0"/>
          <w:szCs w:val="24"/>
        </w:rPr>
      </w:pPr>
      <w:r>
        <w:rPr>
          <w:rFonts w:ascii="新細明體" w:eastAsia="新細明體" w:hAnsi="Times New Roman" w:cs="新細明體" w:hint="eastAsia"/>
          <w:kern w:val="0"/>
          <w:sz w:val="18"/>
          <w:szCs w:val="18"/>
        </w:rPr>
        <w:t>來幫助釐清社區規模的健康資源運用。以使用者為</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圓心</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第一層最靠近的是主要照顧者與其他同住</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者。主要照顧者通常是配偶或兒女</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也有越來越高</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的比例是外籍看護。第二層在地資源是指社區內部</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的資源</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也就是生活上具便利性、地理上具可近</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性、人際上具情感性的範圍。在簡化的模型裡</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社區內部資源直接定義成一個村里單位內的資源。村</w:t>
      </w:r>
      <w:r>
        <w:rPr>
          <w:rFonts w:ascii="新細明體" w:eastAsia="新細明體" w:hAnsi="Times New Roman" w:cs="新細明體"/>
          <w:kern w:val="0"/>
          <w:sz w:val="18"/>
          <w:szCs w:val="18"/>
        </w:rPr>
        <w:t xml:space="preserve"> </w:t>
      </w:r>
      <w:r>
        <w:rPr>
          <w:rFonts w:ascii="新細明體" w:eastAsia="新細明體" w:hAnsi="Times New Roman" w:cs="新細明體" w:hint="eastAsia"/>
          <w:kern w:val="0"/>
          <w:sz w:val="18"/>
          <w:szCs w:val="18"/>
        </w:rPr>
        <w:t>里是台灣現行的第四級行政區劃</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也是最基層的地</w:t>
      </w:r>
      <w:r>
        <w:rPr>
          <w:rFonts w:ascii="新細明體" w:eastAsia="新細明體" w:hAnsi="Times New Roman" w:cs="新細明體"/>
          <w:kern w:val="0"/>
          <w:sz w:val="18"/>
          <w:szCs w:val="18"/>
        </w:rPr>
        <w:t xml:space="preserve"> </w:t>
      </w:r>
      <w:r>
        <w:rPr>
          <w:rFonts w:ascii="新細明體" w:eastAsia="新細明體" w:hAnsi="Arial" w:cs="新細明體" w:hint="eastAsia"/>
          <w:kern w:val="0"/>
          <w:sz w:val="18"/>
          <w:szCs w:val="18"/>
        </w:rPr>
        <w:t>方自治單位。目前台灣有</w:t>
      </w:r>
      <w:r>
        <w:rPr>
          <w:rFonts w:ascii="Arial" w:eastAsia="新細明體" w:hAnsi="Arial" w:cs="Arial"/>
          <w:kern w:val="0"/>
          <w:sz w:val="18"/>
          <w:szCs w:val="18"/>
        </w:rPr>
        <w:t xml:space="preserve"> 7851 </w:t>
      </w:r>
      <w:r>
        <w:rPr>
          <w:rFonts w:ascii="新細明體" w:eastAsia="新細明體" w:hAnsi="Arial" w:cs="新細明體" w:hint="eastAsia"/>
          <w:kern w:val="0"/>
          <w:sz w:val="18"/>
          <w:szCs w:val="18"/>
        </w:rPr>
        <w:t>村里</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每村里平均</w:t>
      </w:r>
      <w:r>
        <w:rPr>
          <w:rFonts w:ascii="Arial" w:eastAsia="新細明體" w:hAnsi="Arial" w:cs="Arial"/>
          <w:kern w:val="0"/>
          <w:sz w:val="18"/>
          <w:szCs w:val="18"/>
        </w:rPr>
        <w:t xml:space="preserve"> </w:t>
      </w:r>
      <w:r>
        <w:rPr>
          <w:rFonts w:ascii="新細明體" w:eastAsia="新細明體" w:hAnsi="Arial" w:cs="新細明體" w:hint="eastAsia"/>
          <w:kern w:val="0"/>
          <w:sz w:val="18"/>
          <w:szCs w:val="18"/>
        </w:rPr>
        <w:t>約有</w:t>
      </w:r>
      <w:r>
        <w:rPr>
          <w:rFonts w:ascii="Arial" w:eastAsia="新細明體" w:hAnsi="Arial" w:cs="Arial"/>
          <w:kern w:val="0"/>
          <w:sz w:val="18"/>
          <w:szCs w:val="18"/>
        </w:rPr>
        <w:t xml:space="preserve"> 1000 </w:t>
      </w:r>
      <w:r>
        <w:rPr>
          <w:rFonts w:ascii="新細明體" w:eastAsia="新細明體" w:hAnsi="Arial" w:cs="新細明體" w:hint="eastAsia"/>
          <w:kern w:val="0"/>
          <w:sz w:val="18"/>
          <w:szCs w:val="18"/>
        </w:rPr>
        <w:t>戶</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人口平均約</w:t>
      </w:r>
      <w:r>
        <w:rPr>
          <w:rFonts w:ascii="Arial" w:eastAsia="新細明體" w:hAnsi="Arial" w:cs="Arial"/>
          <w:kern w:val="0"/>
          <w:sz w:val="18"/>
          <w:szCs w:val="18"/>
        </w:rPr>
        <w:t xml:space="preserve"> 3000 </w:t>
      </w:r>
      <w:r>
        <w:rPr>
          <w:rFonts w:ascii="新細明體" w:eastAsia="新細明體" w:hAnsi="Arial" w:cs="新細明體" w:hint="eastAsia"/>
          <w:kern w:val="0"/>
          <w:sz w:val="18"/>
          <w:szCs w:val="18"/>
        </w:rPr>
        <w:t>人</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不過城鄉人口</w:t>
      </w:r>
    </w:p>
    <w:p w:rsidR="001238BB" w:rsidRDefault="001238BB" w:rsidP="001238BB">
      <w:pPr>
        <w:autoSpaceDE w:val="0"/>
        <w:autoSpaceDN w:val="0"/>
        <w:adjustRightInd w:val="0"/>
        <w:rPr>
          <w:rFonts w:ascii="Times New Roman" w:hAnsi="Times New Roman" w:cs="Times New Roman"/>
          <w:kern w:val="0"/>
          <w:szCs w:val="24"/>
        </w:rPr>
        <w:sectPr w:rsidR="001238BB">
          <w:pgSz w:w="11920" w:h="16845"/>
          <w:pgMar w:top="1440" w:right="1400" w:bottom="1440" w:left="1420" w:header="720" w:footer="720" w:gutter="0"/>
          <w:cols w:num="2" w:space="400" w:equalWidth="0">
            <w:col w:w="4360" w:space="400"/>
            <w:col w:w="4340"/>
          </w:cols>
          <w:noEndnote/>
        </w:sectPr>
      </w:pPr>
    </w:p>
    <w:tbl>
      <w:tblPr>
        <w:tblW w:w="0" w:type="auto"/>
        <w:tblLayout w:type="fixed"/>
        <w:tblCellMar>
          <w:left w:w="0" w:type="dxa"/>
          <w:right w:w="0" w:type="dxa"/>
        </w:tblCellMar>
        <w:tblLook w:val="0000" w:firstRow="0" w:lastRow="0" w:firstColumn="0" w:lastColumn="0" w:noHBand="0" w:noVBand="0"/>
      </w:tblPr>
      <w:tblGrid>
        <w:gridCol w:w="4760"/>
        <w:gridCol w:w="840"/>
        <w:gridCol w:w="460"/>
        <w:gridCol w:w="480"/>
        <w:gridCol w:w="540"/>
        <w:gridCol w:w="100"/>
        <w:gridCol w:w="740"/>
        <w:gridCol w:w="540"/>
        <w:gridCol w:w="620"/>
        <w:gridCol w:w="460"/>
        <w:gridCol w:w="20"/>
      </w:tblGrid>
      <w:tr w:rsidR="001238BB" w:rsidTr="001238BB">
        <w:trPr>
          <w:trHeight w:val="242"/>
        </w:trPr>
        <w:tc>
          <w:tcPr>
            <w:tcW w:w="4760" w:type="dxa"/>
            <w:tcBorders>
              <w:top w:val="nil"/>
              <w:left w:val="nil"/>
              <w:bottom w:val="nil"/>
              <w:right w:val="nil"/>
            </w:tcBorders>
            <w:vAlign w:val="bottom"/>
          </w:tcPr>
          <w:p w:rsidR="001238BB" w:rsidRDefault="001238BB" w:rsidP="001238BB">
            <w:pPr>
              <w:autoSpaceDE w:val="0"/>
              <w:autoSpaceDN w:val="0"/>
              <w:adjustRightInd w:val="0"/>
              <w:spacing w:line="241" w:lineRule="exact"/>
              <w:rPr>
                <w:rFonts w:ascii="Times New Roman" w:hAnsi="Times New Roman" w:cs="Times New Roman"/>
                <w:kern w:val="0"/>
                <w:szCs w:val="24"/>
              </w:rPr>
            </w:pPr>
            <w:r>
              <w:rPr>
                <w:rFonts w:ascii="新細明體" w:eastAsia="新細明體" w:hAnsi="Arial" w:cs="新細明體" w:hint="eastAsia"/>
                <w:kern w:val="0"/>
                <w:sz w:val="20"/>
                <w:szCs w:val="20"/>
              </w:rPr>
              <w:lastRenderedPageBreak/>
              <w:t>密度差異相當大</w:t>
            </w:r>
            <w:r>
              <w:rPr>
                <w:rFonts w:ascii="Arial" w:hAnsi="Arial" w:cs="Arial"/>
                <w:kern w:val="0"/>
                <w:sz w:val="20"/>
                <w:szCs w:val="20"/>
              </w:rPr>
              <w:t xml:space="preserve"> 11</w:t>
            </w:r>
            <w:r>
              <w:rPr>
                <w:rFonts w:ascii="新細明體" w:eastAsia="新細明體" w:hAnsi="Arial" w:cs="新細明體" w:hint="eastAsia"/>
                <w:kern w:val="0"/>
                <w:sz w:val="20"/>
                <w:szCs w:val="20"/>
              </w:rPr>
              <w:t>。雖然村里長並無議決、質詢、</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w w:val="99"/>
                <w:kern w:val="0"/>
                <w:sz w:val="20"/>
                <w:szCs w:val="20"/>
              </w:rPr>
              <w:t>合社區特性</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進行願景規劃小卡、現場手作沙拉及</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1"/>
                <w:szCs w:val="21"/>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5"/>
        </w:trPr>
        <w:tc>
          <w:tcPr>
            <w:tcW w:w="4760" w:type="dxa"/>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提案等實權</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不過由於日本時期以來長期有自治的</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w w:val="97"/>
                <w:kern w:val="0"/>
                <w:sz w:val="20"/>
                <w:szCs w:val="20"/>
              </w:rPr>
              <w:t>手沖咖啡、露天電影播放、公民論壇等活動來吸引</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5"/>
        </w:trPr>
        <w:tc>
          <w:tcPr>
            <w:tcW w:w="4760" w:type="dxa"/>
            <w:tcBorders>
              <w:top w:val="nil"/>
              <w:left w:val="nil"/>
              <w:bottom w:val="nil"/>
              <w:right w:val="nil"/>
            </w:tcBorders>
            <w:vAlign w:val="bottom"/>
          </w:tcPr>
          <w:p w:rsidR="001238BB" w:rsidRDefault="001238BB" w:rsidP="001238BB">
            <w:pPr>
              <w:autoSpaceDE w:val="0"/>
              <w:autoSpaceDN w:val="0"/>
              <w:adjustRightInd w:val="0"/>
              <w:spacing w:line="241" w:lineRule="exact"/>
              <w:rPr>
                <w:rFonts w:ascii="Times New Roman" w:hAnsi="Times New Roman" w:cs="Times New Roman"/>
                <w:kern w:val="0"/>
                <w:szCs w:val="24"/>
              </w:rPr>
            </w:pPr>
            <w:r>
              <w:rPr>
                <w:rFonts w:ascii="新細明體" w:eastAsia="新細明體" w:hAnsi="Arial" w:cs="新細明體" w:hint="eastAsia"/>
                <w:kern w:val="0"/>
                <w:sz w:val="20"/>
                <w:szCs w:val="20"/>
              </w:rPr>
              <w:t>基礎</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地方家族與派系也在此規模上運作</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而</w:t>
            </w:r>
            <w:r>
              <w:rPr>
                <w:rFonts w:ascii="Arial" w:hAnsi="Arial" w:cs="Arial"/>
                <w:kern w:val="0"/>
                <w:sz w:val="20"/>
                <w:szCs w:val="20"/>
              </w:rPr>
              <w:t xml:space="preserve"> 1993</w:t>
            </w:r>
          </w:p>
        </w:tc>
        <w:tc>
          <w:tcPr>
            <w:tcW w:w="130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民眾參與。</w:t>
            </w:r>
          </w:p>
        </w:tc>
        <w:tc>
          <w:tcPr>
            <w:tcW w:w="48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1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7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6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70"/>
        </w:trPr>
        <w:tc>
          <w:tcPr>
            <w:tcW w:w="4760" w:type="dxa"/>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年起推動的社區總體營造也以村里為單位</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並且村</w:t>
            </w:r>
          </w:p>
        </w:tc>
        <w:tc>
          <w:tcPr>
            <w:tcW w:w="8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48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1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7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6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5"/>
        </w:trPr>
        <w:tc>
          <w:tcPr>
            <w:tcW w:w="4760" w:type="dxa"/>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里的區域劃分上沒有重疊的部分</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因此為合適的社</w:t>
            </w:r>
          </w:p>
        </w:tc>
        <w:tc>
          <w:tcPr>
            <w:tcW w:w="840" w:type="dxa"/>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田野調查</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48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1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7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6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5"/>
        </w:trPr>
        <w:tc>
          <w:tcPr>
            <w:tcW w:w="4760" w:type="dxa"/>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區單位。社區內部的健康相關資源可能有鄰居、同</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w w:val="99"/>
                <w:kern w:val="0"/>
                <w:sz w:val="20"/>
                <w:szCs w:val="20"/>
              </w:rPr>
              <w:t>經由網路搜尋及實地走訪</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我們試圖了解當地資源</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71"/>
        </w:trPr>
        <w:tc>
          <w:tcPr>
            <w:tcW w:w="4760" w:type="dxa"/>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儕團體、村里行政單位、在地醫療相關單位、及在</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w w:val="99"/>
                <w:kern w:val="0"/>
                <w:sz w:val="20"/>
                <w:szCs w:val="20"/>
              </w:rPr>
              <w:t>的分布及使用</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找出符合社區模型第二層特性的在</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5"/>
        </w:trPr>
        <w:tc>
          <w:tcPr>
            <w:tcW w:w="4760" w:type="dxa"/>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地商家。同儕團體指健康導向的團體</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例如早操、</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w w:val="99"/>
                <w:kern w:val="0"/>
                <w:sz w:val="20"/>
                <w:szCs w:val="20"/>
              </w:rPr>
              <w:t>地資源。除了醫療相關單位之外</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也想了解鄰居之</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5"/>
        </w:trPr>
        <w:tc>
          <w:tcPr>
            <w:tcW w:w="4760" w:type="dxa"/>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太極拳、元極舞、氣功、路跑團等既有的組織</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而</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w w:val="97"/>
                <w:kern w:val="0"/>
                <w:sz w:val="20"/>
                <w:szCs w:val="20"/>
              </w:rPr>
              <w:t>間、在地商家、與村里行政組織在健康領域的當前</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70"/>
        </w:trPr>
        <w:tc>
          <w:tcPr>
            <w:tcW w:w="4760" w:type="dxa"/>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在地醫療相關單位則是指當地的診所、藥局、復</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w w:val="97"/>
                <w:kern w:val="0"/>
                <w:sz w:val="20"/>
                <w:szCs w:val="20"/>
              </w:rPr>
              <w:t>角色及未來可能性。至於同儕團體因為沒有固定的</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5"/>
        </w:trPr>
        <w:tc>
          <w:tcPr>
            <w:tcW w:w="4760" w:type="dxa"/>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健、日托、長照、健身房、瑜珈教室等機構。至於</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地點</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也難以預測聚集的時間</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則是以訪談的方式</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6"/>
        </w:trPr>
        <w:tc>
          <w:tcPr>
            <w:tcW w:w="4760" w:type="dxa"/>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第三層外圍資源</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是指社區外部的資源</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大多屬正</w:t>
            </w:r>
          </w:p>
        </w:tc>
        <w:tc>
          <w:tcPr>
            <w:tcW w:w="840" w:type="dxa"/>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調查。</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48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1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7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6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70"/>
        </w:trPr>
        <w:tc>
          <w:tcPr>
            <w:tcW w:w="4760" w:type="dxa"/>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式資源</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例如政府相關機構及專案、民間組織、相</w:t>
            </w:r>
          </w:p>
        </w:tc>
        <w:tc>
          <w:tcPr>
            <w:tcW w:w="8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48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1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7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6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5"/>
        </w:trPr>
        <w:tc>
          <w:tcPr>
            <w:tcW w:w="4760" w:type="dxa"/>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關企業、醫療院所、及長照機構。</w:t>
            </w:r>
          </w:p>
        </w:tc>
        <w:tc>
          <w:tcPr>
            <w:tcW w:w="130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使用者訪談</w:t>
            </w:r>
          </w:p>
        </w:tc>
        <w:tc>
          <w:tcPr>
            <w:tcW w:w="48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1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7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6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5"/>
        </w:trPr>
        <w:tc>
          <w:tcPr>
            <w:tcW w:w="47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39" w:lineRule="exact"/>
              <w:ind w:left="480"/>
              <w:rPr>
                <w:rFonts w:ascii="Times New Roman" w:hAnsi="Times New Roman" w:cs="Times New Roman"/>
                <w:kern w:val="0"/>
                <w:szCs w:val="24"/>
              </w:rPr>
            </w:pPr>
            <w:r>
              <w:rPr>
                <w:rFonts w:ascii="新細明體" w:eastAsia="新細明體" w:hAnsi="Times New Roman" w:cs="新細明體" w:hint="eastAsia"/>
                <w:kern w:val="0"/>
                <w:sz w:val="20"/>
                <w:szCs w:val="20"/>
              </w:rPr>
              <w:t>經過健康檢測活動</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我們收集到數名對服務</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71"/>
        </w:trPr>
        <w:tc>
          <w:tcPr>
            <w:tcW w:w="4760" w:type="dxa"/>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樣本選定</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w w:val="97"/>
                <w:kern w:val="0"/>
                <w:sz w:val="20"/>
                <w:szCs w:val="20"/>
              </w:rPr>
              <w:t>有興趣</w:t>
            </w:r>
            <w:r>
              <w:rPr>
                <w:rFonts w:ascii="新細明體" w:eastAsia="新細明體" w:hAnsi="Times New Roman" w:cs="新細明體"/>
                <w:w w:val="97"/>
                <w:kern w:val="0"/>
                <w:sz w:val="20"/>
                <w:szCs w:val="20"/>
              </w:rPr>
              <w:t xml:space="preserve"> </w:t>
            </w:r>
            <w:r>
              <w:rPr>
                <w:rFonts w:ascii="新細明體" w:eastAsia="新細明體" w:hAnsi="Times New Roman" w:cs="新細明體" w:hint="eastAsia"/>
                <w:w w:val="97"/>
                <w:kern w:val="0"/>
                <w:sz w:val="20"/>
                <w:szCs w:val="20"/>
              </w:rPr>
              <w:t>且願</w:t>
            </w:r>
            <w:r>
              <w:rPr>
                <w:rFonts w:ascii="新細明體" w:eastAsia="新細明體" w:hAnsi="Times New Roman" w:cs="新細明體"/>
                <w:w w:val="97"/>
                <w:kern w:val="0"/>
                <w:sz w:val="20"/>
                <w:szCs w:val="20"/>
              </w:rPr>
              <w:t xml:space="preserve"> </w:t>
            </w:r>
            <w:r>
              <w:rPr>
                <w:rFonts w:ascii="新細明體" w:eastAsia="新細明體" w:hAnsi="Times New Roman" w:cs="新細明體" w:hint="eastAsia"/>
                <w:w w:val="97"/>
                <w:kern w:val="0"/>
                <w:sz w:val="20"/>
                <w:szCs w:val="20"/>
              </w:rPr>
              <w:t>意支</w:t>
            </w:r>
            <w:r>
              <w:rPr>
                <w:rFonts w:ascii="新細明體" w:eastAsia="新細明體" w:hAnsi="Times New Roman" w:cs="新細明體"/>
                <w:w w:val="97"/>
                <w:kern w:val="0"/>
                <w:sz w:val="20"/>
                <w:szCs w:val="20"/>
              </w:rPr>
              <w:t xml:space="preserve"> </w:t>
            </w:r>
            <w:r>
              <w:rPr>
                <w:rFonts w:ascii="新細明體" w:eastAsia="新細明體" w:hAnsi="Times New Roman" w:cs="新細明體" w:hint="eastAsia"/>
                <w:w w:val="97"/>
                <w:kern w:val="0"/>
                <w:sz w:val="20"/>
                <w:szCs w:val="20"/>
              </w:rPr>
              <w:t>持的</w:t>
            </w:r>
            <w:r>
              <w:rPr>
                <w:rFonts w:ascii="新細明體" w:eastAsia="新細明體" w:hAnsi="Times New Roman" w:cs="新細明體"/>
                <w:w w:val="97"/>
                <w:kern w:val="0"/>
                <w:sz w:val="20"/>
                <w:szCs w:val="20"/>
              </w:rPr>
              <w:t xml:space="preserve"> </w:t>
            </w:r>
            <w:r>
              <w:rPr>
                <w:rFonts w:ascii="新細明體" w:eastAsia="新細明體" w:hAnsi="Times New Roman" w:cs="新細明體" w:hint="eastAsia"/>
                <w:w w:val="97"/>
                <w:kern w:val="0"/>
                <w:sz w:val="20"/>
                <w:szCs w:val="20"/>
              </w:rPr>
              <w:t>當地</w:t>
            </w:r>
            <w:r>
              <w:rPr>
                <w:rFonts w:ascii="新細明體" w:eastAsia="新細明體" w:hAnsi="Times New Roman" w:cs="新細明體"/>
                <w:w w:val="97"/>
                <w:kern w:val="0"/>
                <w:sz w:val="20"/>
                <w:szCs w:val="20"/>
              </w:rPr>
              <w:t xml:space="preserve"> </w:t>
            </w:r>
            <w:r>
              <w:rPr>
                <w:rFonts w:ascii="新細明體" w:eastAsia="新細明體" w:hAnsi="Times New Roman" w:cs="新細明體" w:hint="eastAsia"/>
                <w:w w:val="97"/>
                <w:kern w:val="0"/>
                <w:sz w:val="20"/>
                <w:szCs w:val="20"/>
              </w:rPr>
              <w:t>民眾</w:t>
            </w:r>
            <w:r>
              <w:rPr>
                <w:rFonts w:ascii="新細明體" w:eastAsia="新細明體" w:hAnsi="Times New Roman" w:cs="新細明體"/>
                <w:w w:val="97"/>
                <w:kern w:val="0"/>
                <w:sz w:val="20"/>
                <w:szCs w:val="20"/>
              </w:rPr>
              <w:t xml:space="preserve"> </w:t>
            </w:r>
            <w:r>
              <w:rPr>
                <w:rFonts w:ascii="新細明體" w:eastAsia="新細明體" w:hAnsi="Times New Roman" w:cs="新細明體" w:hint="eastAsia"/>
                <w:w w:val="97"/>
                <w:kern w:val="0"/>
                <w:sz w:val="20"/>
                <w:szCs w:val="20"/>
              </w:rPr>
              <w:t>作為</w:t>
            </w:r>
            <w:r>
              <w:rPr>
                <w:rFonts w:ascii="新細明體" w:eastAsia="新細明體" w:hAnsi="Times New Roman" w:cs="新細明體"/>
                <w:w w:val="97"/>
                <w:kern w:val="0"/>
                <w:sz w:val="20"/>
                <w:szCs w:val="20"/>
              </w:rPr>
              <w:t xml:space="preserve"> </w:t>
            </w:r>
            <w:r>
              <w:rPr>
                <w:rFonts w:ascii="新細明體" w:eastAsia="新細明體" w:hAnsi="Times New Roman" w:cs="新細明體" w:hint="eastAsia"/>
                <w:w w:val="97"/>
                <w:kern w:val="0"/>
                <w:sz w:val="20"/>
                <w:szCs w:val="20"/>
              </w:rPr>
              <w:t>潛在的</w:t>
            </w:r>
            <w:r>
              <w:rPr>
                <w:rFonts w:ascii="新細明體" w:eastAsia="新細明體" w:hAnsi="Times New Roman" w:cs="新細明體"/>
                <w:w w:val="97"/>
                <w:kern w:val="0"/>
                <w:sz w:val="20"/>
                <w:szCs w:val="20"/>
              </w:rPr>
              <w:t xml:space="preserve"> </w:t>
            </w:r>
            <w:r>
              <w:rPr>
                <w:rFonts w:ascii="新細明體" w:eastAsia="新細明體" w:hAnsi="Times New Roman" w:cs="新細明體" w:hint="eastAsia"/>
                <w:w w:val="97"/>
                <w:kern w:val="0"/>
                <w:sz w:val="20"/>
                <w:szCs w:val="20"/>
              </w:rPr>
              <w:t>使用</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5"/>
        </w:trPr>
        <w:tc>
          <w:tcPr>
            <w:tcW w:w="4760" w:type="dxa"/>
            <w:tcBorders>
              <w:top w:val="nil"/>
              <w:left w:val="nil"/>
              <w:bottom w:val="nil"/>
              <w:right w:val="nil"/>
            </w:tcBorders>
            <w:vAlign w:val="bottom"/>
          </w:tcPr>
          <w:p w:rsidR="001238BB" w:rsidRDefault="001238BB" w:rsidP="001238BB">
            <w:pPr>
              <w:autoSpaceDE w:val="0"/>
              <w:autoSpaceDN w:val="0"/>
              <w:adjustRightInd w:val="0"/>
              <w:spacing w:line="239" w:lineRule="exact"/>
              <w:ind w:left="480"/>
              <w:rPr>
                <w:rFonts w:ascii="Times New Roman" w:hAnsi="Times New Roman" w:cs="Times New Roman"/>
                <w:kern w:val="0"/>
                <w:szCs w:val="24"/>
              </w:rPr>
            </w:pPr>
            <w:r>
              <w:rPr>
                <w:rFonts w:ascii="新細明體" w:eastAsia="新細明體" w:hAnsi="Times New Roman" w:cs="新細明體" w:hint="eastAsia"/>
                <w:kern w:val="0"/>
                <w:sz w:val="20"/>
                <w:szCs w:val="20"/>
              </w:rPr>
              <w:t>我們以台北市大安區某里作為社區樣本。該</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者</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進行較深入的訪談。訪談內容有</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當地健康相</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6"/>
        </w:trPr>
        <w:tc>
          <w:tcPr>
            <w:tcW w:w="4760" w:type="dxa"/>
            <w:tcBorders>
              <w:top w:val="nil"/>
              <w:left w:val="nil"/>
              <w:bottom w:val="nil"/>
              <w:right w:val="nil"/>
            </w:tcBorders>
            <w:vAlign w:val="bottom"/>
          </w:tcPr>
          <w:p w:rsidR="001238BB" w:rsidRDefault="001238BB" w:rsidP="001238BB">
            <w:pPr>
              <w:autoSpaceDE w:val="0"/>
              <w:autoSpaceDN w:val="0"/>
              <w:adjustRightInd w:val="0"/>
              <w:spacing w:line="241" w:lineRule="exact"/>
              <w:rPr>
                <w:rFonts w:ascii="Times New Roman" w:hAnsi="Times New Roman" w:cs="Times New Roman"/>
                <w:kern w:val="0"/>
                <w:szCs w:val="24"/>
              </w:rPr>
            </w:pPr>
            <w:r>
              <w:rPr>
                <w:rFonts w:ascii="新細明體" w:eastAsia="新細明體" w:hAnsi="Arial" w:cs="新細明體" w:hint="eastAsia"/>
                <w:kern w:val="0"/>
                <w:sz w:val="20"/>
                <w:szCs w:val="20"/>
              </w:rPr>
              <w:t>里總人口數為</w:t>
            </w:r>
            <w:r>
              <w:rPr>
                <w:rFonts w:ascii="Arial" w:hAnsi="Arial" w:cs="Arial"/>
                <w:kern w:val="0"/>
                <w:sz w:val="20"/>
                <w:szCs w:val="20"/>
              </w:rPr>
              <w:t xml:space="preserve"> 7298 </w:t>
            </w:r>
            <w:r>
              <w:rPr>
                <w:rFonts w:ascii="新細明體" w:eastAsia="新細明體" w:hAnsi="Arial" w:cs="新細明體" w:hint="eastAsia"/>
                <w:kern w:val="0"/>
                <w:sz w:val="20"/>
                <w:szCs w:val="20"/>
              </w:rPr>
              <w:t>人</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男性</w:t>
            </w:r>
            <w:r>
              <w:rPr>
                <w:rFonts w:ascii="Arial" w:hAnsi="Arial" w:cs="Arial"/>
                <w:kern w:val="0"/>
                <w:sz w:val="20"/>
                <w:szCs w:val="20"/>
              </w:rPr>
              <w:t xml:space="preserve"> 3353</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女性</w:t>
            </w:r>
            <w:r>
              <w:rPr>
                <w:rFonts w:ascii="Arial" w:hAnsi="Arial" w:cs="Arial"/>
                <w:kern w:val="0"/>
                <w:sz w:val="20"/>
                <w:szCs w:val="20"/>
              </w:rPr>
              <w:t xml:space="preserve"> 3945 </w:t>
            </w:r>
            <w:r>
              <w:rPr>
                <w:rFonts w:ascii="新細明體" w:eastAsia="新細明體" w:hAnsi="Arial" w:cs="新細明體" w:hint="eastAsia"/>
                <w:kern w:val="0"/>
                <w:sz w:val="20"/>
                <w:szCs w:val="20"/>
              </w:rPr>
              <w:t>人。</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w w:val="97"/>
                <w:kern w:val="0"/>
                <w:sz w:val="20"/>
                <w:szCs w:val="20"/>
              </w:rPr>
              <w:t>關資源、社區內外資源的選擇、健康紀錄的處理方</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70"/>
        </w:trPr>
        <w:tc>
          <w:tcPr>
            <w:tcW w:w="4760" w:type="dxa"/>
            <w:tcBorders>
              <w:top w:val="nil"/>
              <w:left w:val="nil"/>
              <w:bottom w:val="nil"/>
              <w:right w:val="nil"/>
            </w:tcBorders>
            <w:vAlign w:val="bottom"/>
          </w:tcPr>
          <w:p w:rsidR="001238BB" w:rsidRDefault="001238BB" w:rsidP="001238BB">
            <w:pPr>
              <w:autoSpaceDE w:val="0"/>
              <w:autoSpaceDN w:val="0"/>
              <w:adjustRightInd w:val="0"/>
              <w:spacing w:line="241" w:lineRule="exact"/>
              <w:rPr>
                <w:rFonts w:ascii="Times New Roman" w:hAnsi="Times New Roman" w:cs="Times New Roman"/>
                <w:kern w:val="0"/>
                <w:szCs w:val="24"/>
              </w:rPr>
            </w:pPr>
            <w:r>
              <w:rPr>
                <w:rFonts w:ascii="新細明體" w:eastAsia="新細明體" w:hAnsi="Arial" w:cs="新細明體" w:hint="eastAsia"/>
                <w:kern w:val="0"/>
                <w:sz w:val="20"/>
                <w:szCs w:val="20"/>
              </w:rPr>
              <w:t>其中</w:t>
            </w:r>
            <w:r>
              <w:rPr>
                <w:rFonts w:ascii="Arial" w:hAnsi="Arial" w:cs="Arial"/>
                <w:kern w:val="0"/>
                <w:sz w:val="20"/>
                <w:szCs w:val="20"/>
              </w:rPr>
              <w:t xml:space="preserve">  65  </w:t>
            </w:r>
            <w:r>
              <w:rPr>
                <w:rFonts w:ascii="新細明體" w:eastAsia="新細明體" w:hAnsi="Arial" w:cs="新細明體" w:hint="eastAsia"/>
                <w:kern w:val="0"/>
                <w:sz w:val="20"/>
                <w:szCs w:val="20"/>
              </w:rPr>
              <w:t>歲</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以</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上人</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口</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數</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為</w:t>
            </w:r>
            <w:r>
              <w:rPr>
                <w:rFonts w:ascii="Arial" w:hAnsi="Arial" w:cs="Arial"/>
                <w:kern w:val="0"/>
                <w:sz w:val="20"/>
                <w:szCs w:val="20"/>
              </w:rPr>
              <w:t xml:space="preserve"> 1144  </w:t>
            </w:r>
            <w:r>
              <w:rPr>
                <w:rFonts w:ascii="新細明體" w:eastAsia="新細明體" w:hAnsi="Arial" w:cs="新細明體" w:hint="eastAsia"/>
                <w:kern w:val="0"/>
                <w:sz w:val="20"/>
                <w:szCs w:val="20"/>
              </w:rPr>
              <w:t>人</w:t>
            </w:r>
            <w:r>
              <w:rPr>
                <w:rFonts w:ascii="MS PGothic" w:eastAsia="MS PGothic" w:hAnsi="Arial" w:cs="MS PGothic" w:hint="eastAsia"/>
                <w:kern w:val="0"/>
                <w:sz w:val="20"/>
                <w:szCs w:val="20"/>
              </w:rPr>
              <w:t>，</w:t>
            </w:r>
            <w:r>
              <w:rPr>
                <w:rFonts w:ascii="Arial" w:hAnsi="Arial" w:cs="Arial"/>
                <w:kern w:val="0"/>
                <w:sz w:val="20"/>
                <w:szCs w:val="20"/>
              </w:rPr>
              <w:t xml:space="preserve"> </w:t>
            </w:r>
            <w:r>
              <w:rPr>
                <w:rFonts w:ascii="新細明體" w:eastAsia="新細明體" w:hAnsi="Arial" w:cs="新細明體" w:hint="eastAsia"/>
                <w:kern w:val="0"/>
                <w:sz w:val="20"/>
                <w:szCs w:val="20"/>
              </w:rPr>
              <w:t>佔</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總</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人口</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w w:val="97"/>
                <w:kern w:val="0"/>
                <w:sz w:val="20"/>
                <w:szCs w:val="20"/>
              </w:rPr>
              <w:t>式、人際互動促進健康的經驗、對於公共空間的想</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5"/>
        </w:trPr>
        <w:tc>
          <w:tcPr>
            <w:tcW w:w="4760" w:type="dxa"/>
            <w:tcBorders>
              <w:top w:val="nil"/>
              <w:left w:val="nil"/>
              <w:bottom w:val="nil"/>
              <w:right w:val="nil"/>
            </w:tcBorders>
            <w:vAlign w:val="bottom"/>
          </w:tcPr>
          <w:p w:rsidR="001238BB" w:rsidRDefault="001238BB" w:rsidP="001238BB">
            <w:pPr>
              <w:autoSpaceDE w:val="0"/>
              <w:autoSpaceDN w:val="0"/>
              <w:adjustRightInd w:val="0"/>
              <w:spacing w:line="241" w:lineRule="exact"/>
              <w:rPr>
                <w:rFonts w:ascii="Times New Roman" w:hAnsi="Times New Roman" w:cs="Times New Roman"/>
                <w:kern w:val="0"/>
                <w:szCs w:val="24"/>
              </w:rPr>
            </w:pPr>
            <w:r>
              <w:rPr>
                <w:rFonts w:ascii="Arial" w:hAnsi="Arial" w:cs="Arial"/>
                <w:kern w:val="0"/>
                <w:sz w:val="20"/>
                <w:szCs w:val="20"/>
              </w:rPr>
              <w:t>15.68%</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其中男性</w:t>
            </w:r>
            <w:r>
              <w:rPr>
                <w:rFonts w:ascii="Arial" w:hAnsi="Arial" w:cs="Arial"/>
                <w:kern w:val="0"/>
                <w:sz w:val="20"/>
                <w:szCs w:val="20"/>
              </w:rPr>
              <w:t xml:space="preserve"> 520 </w:t>
            </w:r>
            <w:r>
              <w:rPr>
                <w:rFonts w:ascii="新細明體" w:eastAsia="新細明體" w:hAnsi="Arial" w:cs="新細明體" w:hint="eastAsia"/>
                <w:kern w:val="0"/>
                <w:sz w:val="20"/>
                <w:szCs w:val="20"/>
              </w:rPr>
              <w:t>人</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女性</w:t>
            </w:r>
            <w:r>
              <w:rPr>
                <w:rFonts w:ascii="Arial" w:hAnsi="Arial" w:cs="Arial"/>
                <w:kern w:val="0"/>
                <w:sz w:val="20"/>
                <w:szCs w:val="20"/>
              </w:rPr>
              <w:t xml:space="preserve"> 624 </w:t>
            </w:r>
            <w:r>
              <w:rPr>
                <w:rFonts w:ascii="新細明體" w:eastAsia="新細明體" w:hAnsi="Arial" w:cs="新細明體" w:hint="eastAsia"/>
                <w:kern w:val="0"/>
                <w:sz w:val="20"/>
                <w:szCs w:val="20"/>
              </w:rPr>
              <w:t>人</w:t>
            </w:r>
            <w:r>
              <w:rPr>
                <w:rFonts w:ascii="Arial" w:hAnsi="Arial" w:cs="Arial"/>
                <w:kern w:val="0"/>
                <w:sz w:val="20"/>
                <w:szCs w:val="20"/>
              </w:rPr>
              <w:t xml:space="preserve"> 12</w:t>
            </w:r>
            <w:r>
              <w:rPr>
                <w:rFonts w:ascii="新細明體" w:eastAsia="新細明體" w:hAnsi="Arial" w:cs="新細明體" w:hint="eastAsia"/>
                <w:kern w:val="0"/>
                <w:sz w:val="20"/>
                <w:szCs w:val="20"/>
              </w:rPr>
              <w:t>。為深入</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w w:val="97"/>
                <w:kern w:val="0"/>
                <w:sz w:val="20"/>
                <w:szCs w:val="20"/>
              </w:rPr>
              <w:t>像、以及對於健康服務平台的想像。當地健康如前</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5"/>
        </w:trPr>
        <w:tc>
          <w:tcPr>
            <w:tcW w:w="4760" w:type="dxa"/>
            <w:tcBorders>
              <w:top w:val="nil"/>
              <w:left w:val="nil"/>
              <w:bottom w:val="nil"/>
              <w:right w:val="nil"/>
            </w:tcBorders>
            <w:vAlign w:val="bottom"/>
          </w:tcPr>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了解當地原有資源及使用者需求</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我們在該社區進</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w w:val="99"/>
                <w:kern w:val="0"/>
                <w:sz w:val="20"/>
                <w:szCs w:val="20"/>
              </w:rPr>
              <w:t>不再贅述。社區內外資源選擇是指</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哪些情況會想</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70"/>
        </w:trPr>
        <w:tc>
          <w:tcPr>
            <w:tcW w:w="4760" w:type="dxa"/>
            <w:tcBorders>
              <w:top w:val="nil"/>
              <w:left w:val="nil"/>
              <w:bottom w:val="nil"/>
              <w:right w:val="nil"/>
            </w:tcBorders>
            <w:vAlign w:val="bottom"/>
          </w:tcPr>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行健康檢測、田野調查、及使用者訪談。</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41" w:lineRule="exact"/>
              <w:rPr>
                <w:rFonts w:ascii="Times New Roman" w:hAnsi="Times New Roman" w:cs="Times New Roman"/>
                <w:kern w:val="0"/>
                <w:szCs w:val="24"/>
              </w:rPr>
            </w:pPr>
            <w:r>
              <w:rPr>
                <w:rFonts w:ascii="新細明體" w:eastAsia="新細明體" w:hAnsi="Arial" w:cs="新細明體" w:hint="eastAsia"/>
                <w:kern w:val="0"/>
                <w:sz w:val="20"/>
                <w:szCs w:val="20"/>
              </w:rPr>
              <w:t>就近解決</w:t>
            </w:r>
            <w:r>
              <w:rPr>
                <w:rFonts w:ascii="Arial" w:hAnsi="Arial" w:cs="Arial"/>
                <w:kern w:val="0"/>
                <w:sz w:val="20"/>
                <w:szCs w:val="20"/>
              </w:rPr>
              <w:t>(</w:t>
            </w:r>
            <w:r>
              <w:rPr>
                <w:rFonts w:ascii="新細明體" w:eastAsia="新細明體" w:hAnsi="Arial" w:cs="新細明體" w:hint="eastAsia"/>
                <w:kern w:val="0"/>
                <w:sz w:val="20"/>
                <w:szCs w:val="20"/>
              </w:rPr>
              <w:t>使用在地資源</w:t>
            </w:r>
            <w:r>
              <w:rPr>
                <w:rFonts w:ascii="Arial" w:hAnsi="Arial" w:cs="Arial"/>
                <w:kern w:val="0"/>
                <w:sz w:val="20"/>
                <w:szCs w:val="20"/>
              </w:rPr>
              <w:t>)</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哪些情況會寧可跑遠一</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6"/>
        </w:trPr>
        <w:tc>
          <w:tcPr>
            <w:tcW w:w="47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41" w:lineRule="exact"/>
              <w:rPr>
                <w:rFonts w:ascii="Times New Roman" w:hAnsi="Times New Roman" w:cs="Times New Roman"/>
                <w:kern w:val="0"/>
                <w:szCs w:val="24"/>
              </w:rPr>
            </w:pPr>
            <w:r>
              <w:rPr>
                <w:rFonts w:ascii="新細明體" w:eastAsia="新細明體" w:hAnsi="Arial" w:cs="新細明體" w:hint="eastAsia"/>
                <w:kern w:val="0"/>
                <w:sz w:val="20"/>
                <w:szCs w:val="20"/>
              </w:rPr>
              <w:t>點</w:t>
            </w:r>
            <w:r>
              <w:rPr>
                <w:rFonts w:ascii="Arial" w:hAnsi="Arial" w:cs="Arial"/>
                <w:kern w:val="0"/>
                <w:sz w:val="20"/>
                <w:szCs w:val="20"/>
              </w:rPr>
              <w:t>(</w:t>
            </w:r>
            <w:r>
              <w:rPr>
                <w:rFonts w:ascii="新細明體" w:eastAsia="新細明體" w:hAnsi="Arial" w:cs="新細明體" w:hint="eastAsia"/>
                <w:kern w:val="0"/>
                <w:sz w:val="20"/>
                <w:szCs w:val="20"/>
              </w:rPr>
              <w:t>使用外圍資源</w:t>
            </w:r>
            <w:r>
              <w:rPr>
                <w:rFonts w:ascii="Arial" w:hAnsi="Arial" w:cs="Arial"/>
                <w:kern w:val="0"/>
                <w:sz w:val="20"/>
                <w:szCs w:val="20"/>
              </w:rPr>
              <w:t>)</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例如是否有認識的人介紹</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信</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5"/>
        </w:trPr>
        <w:tc>
          <w:tcPr>
            <w:tcW w:w="4760" w:type="dxa"/>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健康檢測</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任的問題</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習慣的問題</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或不知道有同性質在地資</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70"/>
        </w:trPr>
        <w:tc>
          <w:tcPr>
            <w:tcW w:w="4760" w:type="dxa"/>
            <w:tcBorders>
              <w:top w:val="nil"/>
              <w:left w:val="nil"/>
              <w:bottom w:val="nil"/>
              <w:right w:val="nil"/>
            </w:tcBorders>
            <w:vAlign w:val="bottom"/>
          </w:tcPr>
          <w:p w:rsidR="001238BB" w:rsidRDefault="001238BB" w:rsidP="001238BB">
            <w:pPr>
              <w:autoSpaceDE w:val="0"/>
              <w:autoSpaceDN w:val="0"/>
              <w:adjustRightInd w:val="0"/>
              <w:spacing w:line="239" w:lineRule="exact"/>
              <w:ind w:left="480"/>
              <w:rPr>
                <w:rFonts w:ascii="Times New Roman" w:hAnsi="Times New Roman" w:cs="Times New Roman"/>
                <w:kern w:val="0"/>
                <w:szCs w:val="24"/>
              </w:rPr>
            </w:pPr>
            <w:r>
              <w:rPr>
                <w:rFonts w:ascii="新細明體" w:eastAsia="新細明體" w:hAnsi="Times New Roman" w:cs="新細明體" w:hint="eastAsia"/>
                <w:kern w:val="0"/>
                <w:sz w:val="20"/>
                <w:szCs w:val="20"/>
              </w:rPr>
              <w:t>工作人員主要是當地原有的社區工作組織</w:t>
            </w:r>
            <w:r>
              <w:rPr>
                <w:rFonts w:ascii="MS PGothic" w:eastAsia="MS PGothic" w:hAnsi="Times New Roman" w:cs="MS PGothic" w:hint="eastAsia"/>
                <w:kern w:val="0"/>
                <w:sz w:val="20"/>
                <w:szCs w:val="20"/>
              </w:rPr>
              <w:t>，</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w w:val="97"/>
                <w:kern w:val="0"/>
                <w:sz w:val="20"/>
                <w:szCs w:val="20"/>
              </w:rPr>
              <w:t>源的存在。健康紀錄的處理方式是指平日如果有測</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5"/>
        </w:trPr>
        <w:tc>
          <w:tcPr>
            <w:tcW w:w="4760" w:type="dxa"/>
            <w:tcBorders>
              <w:top w:val="nil"/>
              <w:left w:val="nil"/>
              <w:bottom w:val="nil"/>
              <w:right w:val="nil"/>
            </w:tcBorders>
            <w:vAlign w:val="bottom"/>
          </w:tcPr>
          <w:p w:rsidR="001238BB" w:rsidRDefault="001238BB" w:rsidP="001238BB">
            <w:pPr>
              <w:autoSpaceDE w:val="0"/>
              <w:autoSpaceDN w:val="0"/>
              <w:adjustRightInd w:val="0"/>
              <w:spacing w:line="241" w:lineRule="exact"/>
              <w:rPr>
                <w:rFonts w:ascii="Times New Roman" w:hAnsi="Times New Roman" w:cs="Times New Roman"/>
                <w:kern w:val="0"/>
                <w:szCs w:val="24"/>
              </w:rPr>
            </w:pPr>
            <w:r>
              <w:rPr>
                <w:rFonts w:ascii="新細明體" w:eastAsia="新細明體" w:hAnsi="Arial" w:cs="新細明體" w:hint="eastAsia"/>
                <w:kern w:val="0"/>
                <w:sz w:val="20"/>
                <w:szCs w:val="20"/>
              </w:rPr>
              <w:t>共計</w:t>
            </w:r>
            <w:r>
              <w:rPr>
                <w:rFonts w:ascii="Arial" w:hAnsi="Arial" w:cs="Arial"/>
                <w:kern w:val="0"/>
                <w:sz w:val="20"/>
                <w:szCs w:val="20"/>
              </w:rPr>
              <w:t xml:space="preserve"> 12 </w:t>
            </w:r>
            <w:r>
              <w:rPr>
                <w:rFonts w:ascii="新細明體" w:eastAsia="新細明體" w:hAnsi="Arial" w:cs="新細明體" w:hint="eastAsia"/>
                <w:kern w:val="0"/>
                <w:sz w:val="20"/>
                <w:szCs w:val="20"/>
              </w:rPr>
              <w:t>人</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其中兩名醫師</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一名中醫師。活動舉</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量血壓血糖</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體重體脂</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或是就診看病等習慣</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會</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5"/>
        </w:trPr>
        <w:tc>
          <w:tcPr>
            <w:tcW w:w="4760" w:type="dxa"/>
            <w:tcBorders>
              <w:top w:val="nil"/>
              <w:left w:val="nil"/>
              <w:bottom w:val="nil"/>
              <w:right w:val="nil"/>
            </w:tcBorders>
            <w:vAlign w:val="bottom"/>
          </w:tcPr>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辦在里內的鄰里公園涼亭</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共計四場次。檢測的項</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w w:val="99"/>
                <w:kern w:val="0"/>
                <w:sz w:val="20"/>
                <w:szCs w:val="20"/>
              </w:rPr>
              <w:t>用什麼方式記錄和追蹤自己和家人的健康狀況</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並</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70"/>
        </w:trPr>
        <w:tc>
          <w:tcPr>
            <w:tcW w:w="4760" w:type="dxa"/>
            <w:tcBorders>
              <w:top w:val="nil"/>
              <w:left w:val="nil"/>
              <w:bottom w:val="nil"/>
              <w:right w:val="nil"/>
            </w:tcBorders>
            <w:vAlign w:val="bottom"/>
          </w:tcPr>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目有體重、體脂肪、血壓、脈搏、及血糖。技術支</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w w:val="97"/>
                <w:kern w:val="0"/>
                <w:sz w:val="20"/>
                <w:szCs w:val="20"/>
              </w:rPr>
              <w:t>且目前的記錄方式有何優缺點。人際互動促進健康</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6"/>
        </w:trPr>
        <w:tc>
          <w:tcPr>
            <w:tcW w:w="4760" w:type="dxa"/>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援來自陽明大學神農系統及臺北市立聯合醫院的</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w w:val="97"/>
                <w:kern w:val="0"/>
                <w:sz w:val="20"/>
                <w:szCs w:val="20"/>
              </w:rPr>
              <w:t>的經驗是例如兒女督促就醫、鄰居一起參加運動團</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70"/>
        </w:trPr>
        <w:tc>
          <w:tcPr>
            <w:tcW w:w="4760" w:type="dxa"/>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智慧型雲端服務模式</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提供兩台雲端血壓計</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兩台</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w w:val="97"/>
                <w:kern w:val="0"/>
                <w:sz w:val="20"/>
                <w:szCs w:val="20"/>
              </w:rPr>
              <w:t>體、藥局老闆介紹好用的藥膏、或是里辦提供的各</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5"/>
        </w:trPr>
        <w:tc>
          <w:tcPr>
            <w:tcW w:w="4760" w:type="dxa"/>
            <w:tcBorders>
              <w:top w:val="nil"/>
              <w:left w:val="nil"/>
              <w:bottom w:val="nil"/>
              <w:right w:val="nil"/>
            </w:tcBorders>
            <w:vAlign w:val="bottom"/>
          </w:tcPr>
          <w:p w:rsidR="001238BB" w:rsidRDefault="001238BB" w:rsidP="001238BB">
            <w:pPr>
              <w:autoSpaceDE w:val="0"/>
              <w:autoSpaceDN w:val="0"/>
              <w:adjustRightInd w:val="0"/>
              <w:spacing w:line="241" w:lineRule="exact"/>
              <w:rPr>
                <w:rFonts w:ascii="Times New Roman" w:hAnsi="Times New Roman" w:cs="Times New Roman"/>
                <w:kern w:val="0"/>
                <w:szCs w:val="24"/>
              </w:rPr>
            </w:pPr>
            <w:r>
              <w:rPr>
                <w:rFonts w:ascii="新細明體" w:eastAsia="新細明體" w:hAnsi="Arial" w:cs="新細明體" w:hint="eastAsia"/>
                <w:kern w:val="0"/>
                <w:sz w:val="20"/>
                <w:szCs w:val="20"/>
              </w:rPr>
              <w:t>雲端血糖計</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血糖試片</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及一台路由器及其內</w:t>
            </w:r>
            <w:r>
              <w:rPr>
                <w:rFonts w:ascii="Arial" w:hAnsi="Arial" w:cs="Arial"/>
                <w:kern w:val="0"/>
                <w:sz w:val="20"/>
                <w:szCs w:val="20"/>
              </w:rPr>
              <w:t xml:space="preserve"> sim</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w w:val="99"/>
                <w:kern w:val="0"/>
                <w:sz w:val="20"/>
                <w:szCs w:val="20"/>
              </w:rPr>
              <w:t>種健康服務等等。了解既有的人際互動</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並且支持</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5"/>
        </w:trPr>
        <w:tc>
          <w:tcPr>
            <w:tcW w:w="4760" w:type="dxa"/>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卡。此外我們備有一般家居型的體重體脂機兩台。</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w w:val="99"/>
                <w:kern w:val="0"/>
                <w:sz w:val="20"/>
                <w:szCs w:val="20"/>
              </w:rPr>
              <w:t>和加強這樣的互動</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是我們的重要目標。至於對公</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71"/>
        </w:trPr>
        <w:tc>
          <w:tcPr>
            <w:tcW w:w="4760" w:type="dxa"/>
            <w:tcBorders>
              <w:top w:val="nil"/>
              <w:left w:val="nil"/>
              <w:bottom w:val="nil"/>
              <w:right w:val="nil"/>
            </w:tcBorders>
            <w:vAlign w:val="bottom"/>
          </w:tcPr>
          <w:p w:rsidR="001238BB" w:rsidRDefault="001238BB" w:rsidP="001238BB">
            <w:pPr>
              <w:autoSpaceDE w:val="0"/>
              <w:autoSpaceDN w:val="0"/>
              <w:adjustRightInd w:val="0"/>
              <w:spacing w:line="240" w:lineRule="exact"/>
              <w:ind w:left="480"/>
              <w:rPr>
                <w:rFonts w:ascii="Times New Roman" w:hAnsi="Times New Roman" w:cs="Times New Roman"/>
                <w:kern w:val="0"/>
                <w:szCs w:val="24"/>
              </w:rPr>
            </w:pPr>
            <w:r>
              <w:rPr>
                <w:rFonts w:ascii="新細明體" w:eastAsia="新細明體" w:hAnsi="Times New Roman" w:cs="新細明體" w:hint="eastAsia"/>
                <w:kern w:val="0"/>
                <w:sz w:val="20"/>
                <w:szCs w:val="20"/>
              </w:rPr>
              <w:t>首先第一站是報到台</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有一名工作人員</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先</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共空間的想像</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和對健康服務平台的想像</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則是在</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5"/>
        </w:trPr>
        <w:tc>
          <w:tcPr>
            <w:tcW w:w="4760" w:type="dxa"/>
            <w:tcBorders>
              <w:top w:val="nil"/>
              <w:left w:val="nil"/>
              <w:bottom w:val="nil"/>
              <w:right w:val="nil"/>
            </w:tcBorders>
            <w:vAlign w:val="bottom"/>
          </w:tcPr>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讓民眾填寫姓名、性別、出生年月、身高、體重、</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訪談中引導民眾根據以上討論丟出自己的想法和</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5"/>
        </w:trPr>
        <w:tc>
          <w:tcPr>
            <w:tcW w:w="4760" w:type="dxa"/>
            <w:tcBorders>
              <w:top w:val="nil"/>
              <w:left w:val="nil"/>
              <w:bottom w:val="nil"/>
              <w:right w:val="nil"/>
            </w:tcBorders>
            <w:vAlign w:val="bottom"/>
          </w:tcPr>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居住地。由於生理資料上傳至雲端資料庫</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我們在</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w w:val="99"/>
                <w:kern w:val="0"/>
                <w:sz w:val="20"/>
                <w:szCs w:val="20"/>
              </w:rPr>
              <w:t>願景</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提供我們進一步的建構方向。我們相信一個</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70"/>
        </w:trPr>
        <w:tc>
          <w:tcPr>
            <w:tcW w:w="4760" w:type="dxa"/>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報到台提供簡單的隱私說明</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民眾若有需要可再領</w:t>
            </w:r>
          </w:p>
        </w:tc>
        <w:tc>
          <w:tcPr>
            <w:tcW w:w="4320" w:type="dxa"/>
            <w:gridSpan w:val="8"/>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w w:val="99"/>
                <w:kern w:val="0"/>
                <w:sz w:val="20"/>
                <w:szCs w:val="20"/>
              </w:rPr>
              <w:t>良好的健康資訊平台</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應該建立在原有的人際互動</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5"/>
        </w:trPr>
        <w:tc>
          <w:tcPr>
            <w:tcW w:w="4760" w:type="dxa"/>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取完整的隱私聲明單張。第二站測量體重及體脂</w:t>
            </w:r>
          </w:p>
        </w:tc>
        <w:tc>
          <w:tcPr>
            <w:tcW w:w="2320" w:type="dxa"/>
            <w:gridSpan w:val="4"/>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和真實的信任基礎之上。</w:t>
            </w:r>
          </w:p>
        </w:tc>
        <w:tc>
          <w:tcPr>
            <w:tcW w:w="1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7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6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6"/>
        </w:trPr>
        <w:tc>
          <w:tcPr>
            <w:tcW w:w="4760" w:type="dxa"/>
            <w:tcBorders>
              <w:top w:val="nil"/>
              <w:left w:val="nil"/>
              <w:bottom w:val="nil"/>
              <w:right w:val="nil"/>
            </w:tcBorders>
            <w:vAlign w:val="bottom"/>
          </w:tcPr>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肪</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先由工作人員協助輸入性別、年齡、身高</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設</w:t>
            </w:r>
          </w:p>
        </w:tc>
        <w:tc>
          <w:tcPr>
            <w:tcW w:w="8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r>
              <w:rPr>
                <w:rFonts w:ascii="Times New Roman" w:hAnsi="Times New Roman" w:cs="Times New Roman" w:hint="eastAsia"/>
                <w:kern w:val="0"/>
                <w:sz w:val="22"/>
              </w:rPr>
              <w:t>\</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48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1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7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6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70"/>
        </w:trPr>
        <w:tc>
          <w:tcPr>
            <w:tcW w:w="4760" w:type="dxa"/>
            <w:tcBorders>
              <w:top w:val="nil"/>
              <w:left w:val="nil"/>
              <w:bottom w:val="nil"/>
              <w:right w:val="nil"/>
            </w:tcBorders>
            <w:vAlign w:val="bottom"/>
          </w:tcPr>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定好後再讓民眾脫掉厚重衣物及鞋襪站上體重體</w:t>
            </w:r>
          </w:p>
        </w:tc>
        <w:tc>
          <w:tcPr>
            <w:tcW w:w="840" w:type="dxa"/>
            <w:tcBorders>
              <w:top w:val="nil"/>
              <w:left w:val="nil"/>
              <w:bottom w:val="nil"/>
              <w:right w:val="nil"/>
            </w:tcBorders>
            <w:vAlign w:val="bottom"/>
          </w:tcPr>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w w:val="96"/>
                <w:kern w:val="0"/>
                <w:sz w:val="20"/>
                <w:szCs w:val="20"/>
              </w:rPr>
              <w:t>二、</w:t>
            </w:r>
            <w:r>
              <w:rPr>
                <w:rFonts w:ascii="新細明體" w:eastAsia="新細明體" w:hAnsi="Times New Roman" w:cs="新細明體"/>
                <w:w w:val="96"/>
                <w:kern w:val="0"/>
                <w:sz w:val="20"/>
                <w:szCs w:val="20"/>
              </w:rPr>
              <w:t xml:space="preserve"> </w:t>
            </w:r>
            <w:r>
              <w:rPr>
                <w:rFonts w:ascii="新細明體" w:eastAsia="新細明體" w:hAnsi="Times New Roman" w:cs="新細明體" w:hint="eastAsia"/>
                <w:w w:val="96"/>
                <w:kern w:val="0"/>
                <w:sz w:val="20"/>
                <w:szCs w:val="20"/>
              </w:rPr>
              <w:t>結果</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48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1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7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6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6"/>
        </w:trPr>
        <w:tc>
          <w:tcPr>
            <w:tcW w:w="4760" w:type="dxa"/>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脂機。本站有兩名工作人員分別操作兩台機器</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也</w:t>
            </w:r>
          </w:p>
        </w:tc>
        <w:tc>
          <w:tcPr>
            <w:tcW w:w="8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48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1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7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6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55"/>
        </w:trPr>
        <w:tc>
          <w:tcPr>
            <w:tcW w:w="4760" w:type="dxa"/>
            <w:tcBorders>
              <w:top w:val="nil"/>
              <w:left w:val="nil"/>
              <w:bottom w:val="nil"/>
              <w:right w:val="nil"/>
            </w:tcBorders>
            <w:vAlign w:val="bottom"/>
          </w:tcPr>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順便讓民眾稍微休息及緩和情緒</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準備後續血壓脈</w:t>
            </w:r>
          </w:p>
        </w:tc>
        <w:tc>
          <w:tcPr>
            <w:tcW w:w="1780" w:type="dxa"/>
            <w:gridSpan w:val="3"/>
            <w:tcBorders>
              <w:top w:val="nil"/>
              <w:left w:val="nil"/>
              <w:bottom w:val="nil"/>
              <w:right w:val="nil"/>
            </w:tcBorders>
            <w:vAlign w:val="bottom"/>
          </w:tcPr>
          <w:p w:rsidR="001238BB" w:rsidRDefault="001238BB" w:rsidP="001238BB">
            <w:pPr>
              <w:autoSpaceDE w:val="0"/>
              <w:autoSpaceDN w:val="0"/>
              <w:adjustRightInd w:val="0"/>
              <w:spacing w:line="242" w:lineRule="exact"/>
              <w:rPr>
                <w:rFonts w:ascii="Times New Roman" w:hAnsi="Times New Roman" w:cs="Times New Roman"/>
                <w:kern w:val="0"/>
                <w:szCs w:val="24"/>
              </w:rPr>
            </w:pPr>
            <w:r>
              <w:rPr>
                <w:rFonts w:ascii="新細明體" w:eastAsia="新細明體" w:hAnsi="Arial" w:cs="新細明體" w:hint="eastAsia"/>
                <w:kern w:val="0"/>
                <w:sz w:val="20"/>
                <w:szCs w:val="20"/>
              </w:rPr>
              <w:t>表</w:t>
            </w:r>
            <w:r>
              <w:rPr>
                <w:rFonts w:ascii="Arial" w:hAnsi="Arial" w:cs="Arial"/>
                <w:kern w:val="0"/>
                <w:sz w:val="20"/>
                <w:szCs w:val="20"/>
              </w:rPr>
              <w:t xml:space="preserve"> 1 </w:t>
            </w:r>
            <w:r>
              <w:rPr>
                <w:rFonts w:ascii="新細明體" w:eastAsia="新細明體" w:hAnsi="Arial" w:cs="新細明體" w:hint="eastAsia"/>
                <w:kern w:val="0"/>
                <w:sz w:val="20"/>
                <w:szCs w:val="20"/>
              </w:rPr>
              <w:t>某里人口分布</w:t>
            </w: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1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7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6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34"/>
        </w:trPr>
        <w:tc>
          <w:tcPr>
            <w:tcW w:w="4760" w:type="dxa"/>
            <w:tcBorders>
              <w:top w:val="nil"/>
              <w:left w:val="nil"/>
              <w:bottom w:val="nil"/>
              <w:right w:val="nil"/>
            </w:tcBorders>
            <w:vAlign w:val="bottom"/>
          </w:tcPr>
          <w:p w:rsidR="001238BB" w:rsidRDefault="001238BB" w:rsidP="001238BB">
            <w:pPr>
              <w:autoSpaceDE w:val="0"/>
              <w:autoSpaceDN w:val="0"/>
              <w:adjustRightInd w:val="0"/>
              <w:spacing w:line="234" w:lineRule="exact"/>
              <w:rPr>
                <w:rFonts w:ascii="Times New Roman" w:hAnsi="Times New Roman" w:cs="Times New Roman"/>
                <w:kern w:val="0"/>
                <w:szCs w:val="24"/>
              </w:rPr>
            </w:pPr>
            <w:r>
              <w:rPr>
                <w:rFonts w:ascii="新細明體" w:eastAsia="新細明體" w:hAnsi="Times New Roman" w:cs="新細明體" w:hint="eastAsia"/>
                <w:kern w:val="0"/>
                <w:sz w:val="20"/>
                <w:szCs w:val="20"/>
              </w:rPr>
              <w:t>搏檢測。第三站是雲端檢測。路由器接上行動電源</w:t>
            </w:r>
          </w:p>
        </w:tc>
        <w:tc>
          <w:tcPr>
            <w:tcW w:w="840" w:type="dxa"/>
            <w:tcBorders>
              <w:top w:val="nil"/>
              <w:left w:val="nil"/>
              <w:bottom w:val="single" w:sz="8" w:space="0" w:color="auto"/>
              <w:right w:val="nil"/>
            </w:tcBorders>
            <w:vAlign w:val="bottom"/>
          </w:tcPr>
          <w:p w:rsidR="001238BB" w:rsidRDefault="001238BB" w:rsidP="001238BB">
            <w:pPr>
              <w:autoSpaceDE w:val="0"/>
              <w:autoSpaceDN w:val="0"/>
              <w:adjustRightInd w:val="0"/>
              <w:spacing w:line="180" w:lineRule="exact"/>
              <w:ind w:left="200"/>
              <w:rPr>
                <w:rFonts w:ascii="Times New Roman" w:hAnsi="Times New Roman" w:cs="Times New Roman"/>
                <w:kern w:val="0"/>
                <w:szCs w:val="24"/>
              </w:rPr>
            </w:pPr>
            <w:r>
              <w:rPr>
                <w:rFonts w:ascii="新細明體" w:eastAsia="新細明體" w:hAnsi="Times New Roman" w:cs="新細明體" w:hint="eastAsia"/>
                <w:kern w:val="0"/>
                <w:sz w:val="15"/>
                <w:szCs w:val="15"/>
              </w:rPr>
              <w:t>年齡</w:t>
            </w:r>
          </w:p>
        </w:tc>
        <w:tc>
          <w:tcPr>
            <w:tcW w:w="460" w:type="dxa"/>
            <w:tcBorders>
              <w:top w:val="nil"/>
              <w:left w:val="nil"/>
              <w:bottom w:val="single" w:sz="8" w:space="0" w:color="auto"/>
              <w:right w:val="nil"/>
            </w:tcBorders>
            <w:vAlign w:val="bottom"/>
          </w:tcPr>
          <w:p w:rsidR="001238BB" w:rsidRDefault="001238BB" w:rsidP="001238BB">
            <w:pPr>
              <w:autoSpaceDE w:val="0"/>
              <w:autoSpaceDN w:val="0"/>
              <w:adjustRightInd w:val="0"/>
              <w:spacing w:line="180" w:lineRule="exact"/>
              <w:ind w:right="85"/>
              <w:jc w:val="right"/>
              <w:rPr>
                <w:rFonts w:ascii="Times New Roman" w:hAnsi="Times New Roman" w:cs="Times New Roman"/>
                <w:kern w:val="0"/>
                <w:szCs w:val="24"/>
              </w:rPr>
            </w:pPr>
            <w:r>
              <w:rPr>
                <w:rFonts w:ascii="新細明體" w:eastAsia="新細明體" w:hAnsi="Times New Roman" w:cs="新細明體" w:hint="eastAsia"/>
                <w:w w:val="93"/>
                <w:kern w:val="0"/>
                <w:sz w:val="15"/>
                <w:szCs w:val="15"/>
              </w:rPr>
              <w:t>男性</w:t>
            </w:r>
          </w:p>
        </w:tc>
        <w:tc>
          <w:tcPr>
            <w:tcW w:w="480" w:type="dxa"/>
            <w:tcBorders>
              <w:top w:val="nil"/>
              <w:left w:val="nil"/>
              <w:bottom w:val="single" w:sz="8" w:space="0" w:color="auto"/>
              <w:right w:val="nil"/>
            </w:tcBorders>
            <w:vAlign w:val="bottom"/>
          </w:tcPr>
          <w:p w:rsidR="001238BB" w:rsidRDefault="001238BB" w:rsidP="001238BB">
            <w:pPr>
              <w:autoSpaceDE w:val="0"/>
              <w:autoSpaceDN w:val="0"/>
              <w:adjustRightInd w:val="0"/>
              <w:spacing w:line="180" w:lineRule="exact"/>
              <w:ind w:right="45"/>
              <w:jc w:val="right"/>
              <w:rPr>
                <w:rFonts w:ascii="Times New Roman" w:hAnsi="Times New Roman" w:cs="Times New Roman"/>
                <w:kern w:val="0"/>
                <w:szCs w:val="24"/>
              </w:rPr>
            </w:pPr>
            <w:r>
              <w:rPr>
                <w:rFonts w:ascii="新細明體" w:eastAsia="新細明體" w:hAnsi="Times New Roman" w:cs="新細明體" w:hint="eastAsia"/>
                <w:kern w:val="0"/>
                <w:sz w:val="15"/>
                <w:szCs w:val="15"/>
              </w:rPr>
              <w:t>女性</w:t>
            </w:r>
          </w:p>
        </w:tc>
        <w:tc>
          <w:tcPr>
            <w:tcW w:w="540" w:type="dxa"/>
            <w:tcBorders>
              <w:top w:val="nil"/>
              <w:left w:val="nil"/>
              <w:bottom w:val="single" w:sz="8" w:space="0" w:color="auto"/>
              <w:right w:val="nil"/>
            </w:tcBorders>
            <w:vAlign w:val="bottom"/>
          </w:tcPr>
          <w:p w:rsidR="001238BB" w:rsidRDefault="001238BB" w:rsidP="001238BB">
            <w:pPr>
              <w:autoSpaceDE w:val="0"/>
              <w:autoSpaceDN w:val="0"/>
              <w:adjustRightInd w:val="0"/>
              <w:spacing w:line="180" w:lineRule="exact"/>
              <w:ind w:right="85"/>
              <w:jc w:val="right"/>
              <w:rPr>
                <w:rFonts w:ascii="Times New Roman" w:hAnsi="Times New Roman" w:cs="Times New Roman"/>
                <w:kern w:val="0"/>
                <w:szCs w:val="24"/>
              </w:rPr>
            </w:pPr>
            <w:r>
              <w:rPr>
                <w:rFonts w:ascii="新細明體" w:eastAsia="新細明體" w:hAnsi="Times New Roman" w:cs="新細明體" w:hint="eastAsia"/>
                <w:kern w:val="0"/>
                <w:sz w:val="15"/>
                <w:szCs w:val="15"/>
              </w:rPr>
              <w:t>總計</w:t>
            </w:r>
          </w:p>
        </w:tc>
        <w:tc>
          <w:tcPr>
            <w:tcW w:w="1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0"/>
                <w:szCs w:val="20"/>
              </w:rPr>
            </w:pPr>
          </w:p>
        </w:tc>
        <w:tc>
          <w:tcPr>
            <w:tcW w:w="740" w:type="dxa"/>
            <w:tcBorders>
              <w:top w:val="nil"/>
              <w:left w:val="nil"/>
              <w:bottom w:val="single" w:sz="8" w:space="0" w:color="auto"/>
              <w:right w:val="nil"/>
            </w:tcBorders>
            <w:vAlign w:val="bottom"/>
          </w:tcPr>
          <w:p w:rsidR="001238BB" w:rsidRDefault="001238BB" w:rsidP="001238BB">
            <w:pPr>
              <w:autoSpaceDE w:val="0"/>
              <w:autoSpaceDN w:val="0"/>
              <w:adjustRightInd w:val="0"/>
              <w:spacing w:line="180" w:lineRule="exact"/>
              <w:ind w:right="165"/>
              <w:jc w:val="right"/>
              <w:rPr>
                <w:rFonts w:ascii="Times New Roman" w:hAnsi="Times New Roman" w:cs="Times New Roman"/>
                <w:kern w:val="0"/>
                <w:szCs w:val="24"/>
              </w:rPr>
            </w:pPr>
            <w:r>
              <w:rPr>
                <w:rFonts w:ascii="新細明體" w:eastAsia="新細明體" w:hAnsi="Times New Roman" w:cs="新細明體" w:hint="eastAsia"/>
                <w:kern w:val="0"/>
                <w:sz w:val="15"/>
                <w:szCs w:val="15"/>
              </w:rPr>
              <w:t>年齡</w:t>
            </w:r>
          </w:p>
        </w:tc>
        <w:tc>
          <w:tcPr>
            <w:tcW w:w="540" w:type="dxa"/>
            <w:tcBorders>
              <w:top w:val="nil"/>
              <w:left w:val="nil"/>
              <w:bottom w:val="single" w:sz="8" w:space="0" w:color="auto"/>
              <w:right w:val="nil"/>
            </w:tcBorders>
            <w:vAlign w:val="bottom"/>
          </w:tcPr>
          <w:p w:rsidR="001238BB" w:rsidRDefault="001238BB" w:rsidP="001238BB">
            <w:pPr>
              <w:autoSpaceDE w:val="0"/>
              <w:autoSpaceDN w:val="0"/>
              <w:adjustRightInd w:val="0"/>
              <w:spacing w:line="180" w:lineRule="exact"/>
              <w:ind w:right="105"/>
              <w:jc w:val="right"/>
              <w:rPr>
                <w:rFonts w:ascii="Times New Roman" w:hAnsi="Times New Roman" w:cs="Times New Roman"/>
                <w:kern w:val="0"/>
                <w:szCs w:val="24"/>
              </w:rPr>
            </w:pPr>
            <w:r>
              <w:rPr>
                <w:rFonts w:ascii="新細明體" w:eastAsia="新細明體" w:hAnsi="Times New Roman" w:cs="新細明體" w:hint="eastAsia"/>
                <w:kern w:val="0"/>
                <w:sz w:val="15"/>
                <w:szCs w:val="15"/>
              </w:rPr>
              <w:t>男性</w:t>
            </w:r>
          </w:p>
        </w:tc>
        <w:tc>
          <w:tcPr>
            <w:tcW w:w="620" w:type="dxa"/>
            <w:tcBorders>
              <w:top w:val="nil"/>
              <w:left w:val="nil"/>
              <w:bottom w:val="single" w:sz="8" w:space="0" w:color="auto"/>
              <w:right w:val="nil"/>
            </w:tcBorders>
            <w:vAlign w:val="bottom"/>
          </w:tcPr>
          <w:p w:rsidR="001238BB" w:rsidRDefault="001238BB" w:rsidP="001238BB">
            <w:pPr>
              <w:autoSpaceDE w:val="0"/>
              <w:autoSpaceDN w:val="0"/>
              <w:adjustRightInd w:val="0"/>
              <w:spacing w:line="180" w:lineRule="exact"/>
              <w:ind w:right="165"/>
              <w:jc w:val="right"/>
              <w:rPr>
                <w:rFonts w:ascii="Times New Roman" w:hAnsi="Times New Roman" w:cs="Times New Roman"/>
                <w:kern w:val="0"/>
                <w:szCs w:val="24"/>
              </w:rPr>
            </w:pPr>
            <w:r>
              <w:rPr>
                <w:rFonts w:ascii="新細明體" w:eastAsia="新細明體" w:hAnsi="Times New Roman" w:cs="新細明體" w:hint="eastAsia"/>
                <w:kern w:val="0"/>
                <w:sz w:val="15"/>
                <w:szCs w:val="15"/>
              </w:rPr>
              <w:t>女性</w:t>
            </w:r>
          </w:p>
        </w:tc>
        <w:tc>
          <w:tcPr>
            <w:tcW w:w="460" w:type="dxa"/>
            <w:tcBorders>
              <w:top w:val="nil"/>
              <w:left w:val="nil"/>
              <w:bottom w:val="single" w:sz="8" w:space="0" w:color="auto"/>
              <w:right w:val="nil"/>
            </w:tcBorders>
            <w:vAlign w:val="bottom"/>
          </w:tcPr>
          <w:p w:rsidR="001238BB" w:rsidRDefault="001238BB" w:rsidP="001238BB">
            <w:pPr>
              <w:autoSpaceDE w:val="0"/>
              <w:autoSpaceDN w:val="0"/>
              <w:adjustRightInd w:val="0"/>
              <w:spacing w:line="180" w:lineRule="exact"/>
              <w:ind w:right="45"/>
              <w:jc w:val="right"/>
              <w:rPr>
                <w:rFonts w:ascii="Times New Roman" w:hAnsi="Times New Roman" w:cs="Times New Roman"/>
                <w:kern w:val="0"/>
                <w:szCs w:val="24"/>
              </w:rPr>
            </w:pPr>
            <w:r>
              <w:rPr>
                <w:rFonts w:ascii="新細明體" w:eastAsia="新細明體" w:hAnsi="Times New Roman" w:cs="新細明體" w:hint="eastAsia"/>
                <w:kern w:val="0"/>
                <w:sz w:val="15"/>
                <w:szCs w:val="15"/>
              </w:rPr>
              <w:t>總計</w:t>
            </w: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152"/>
        </w:trPr>
        <w:tc>
          <w:tcPr>
            <w:tcW w:w="4760" w:type="dxa"/>
            <w:vMerge w:val="restart"/>
            <w:tcBorders>
              <w:top w:val="nil"/>
              <w:left w:val="nil"/>
              <w:bottom w:val="nil"/>
              <w:right w:val="nil"/>
            </w:tcBorders>
            <w:vAlign w:val="bottom"/>
          </w:tcPr>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並測試訊號良好及上傳功能</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雲端血壓計及雲端血</w:t>
            </w:r>
          </w:p>
        </w:tc>
        <w:tc>
          <w:tcPr>
            <w:tcW w:w="840" w:type="dxa"/>
            <w:tcBorders>
              <w:top w:val="nil"/>
              <w:left w:val="nil"/>
              <w:bottom w:val="nil"/>
              <w:right w:val="nil"/>
            </w:tcBorders>
            <w:vAlign w:val="bottom"/>
          </w:tcPr>
          <w:p w:rsidR="001238BB" w:rsidRDefault="001238BB" w:rsidP="001238BB">
            <w:pPr>
              <w:autoSpaceDE w:val="0"/>
              <w:autoSpaceDN w:val="0"/>
              <w:adjustRightInd w:val="0"/>
              <w:spacing w:line="152" w:lineRule="exact"/>
              <w:ind w:right="88"/>
              <w:jc w:val="right"/>
              <w:rPr>
                <w:rFonts w:ascii="Times New Roman" w:hAnsi="Times New Roman" w:cs="Times New Roman"/>
                <w:kern w:val="0"/>
                <w:szCs w:val="24"/>
              </w:rPr>
            </w:pPr>
            <w:r>
              <w:rPr>
                <w:rFonts w:ascii="Arial" w:hAnsi="Arial" w:cs="Arial"/>
                <w:kern w:val="0"/>
                <w:sz w:val="15"/>
                <w:szCs w:val="15"/>
              </w:rPr>
              <w:t>0</w:t>
            </w:r>
          </w:p>
        </w:tc>
        <w:tc>
          <w:tcPr>
            <w:tcW w:w="460" w:type="dxa"/>
            <w:tcBorders>
              <w:top w:val="nil"/>
              <w:left w:val="nil"/>
              <w:bottom w:val="nil"/>
              <w:right w:val="nil"/>
            </w:tcBorders>
            <w:vAlign w:val="bottom"/>
          </w:tcPr>
          <w:p w:rsidR="001238BB" w:rsidRDefault="001238BB" w:rsidP="001238BB">
            <w:pPr>
              <w:autoSpaceDE w:val="0"/>
              <w:autoSpaceDN w:val="0"/>
              <w:adjustRightInd w:val="0"/>
              <w:spacing w:line="152" w:lineRule="exact"/>
              <w:jc w:val="right"/>
              <w:rPr>
                <w:rFonts w:ascii="Times New Roman" w:hAnsi="Times New Roman" w:cs="Times New Roman"/>
                <w:kern w:val="0"/>
                <w:szCs w:val="24"/>
              </w:rPr>
            </w:pPr>
            <w:r>
              <w:rPr>
                <w:rFonts w:ascii="Arial" w:hAnsi="Arial" w:cs="Arial"/>
                <w:kern w:val="0"/>
                <w:sz w:val="15"/>
                <w:szCs w:val="15"/>
              </w:rPr>
              <w:t>32</w:t>
            </w:r>
          </w:p>
        </w:tc>
        <w:tc>
          <w:tcPr>
            <w:tcW w:w="480" w:type="dxa"/>
            <w:tcBorders>
              <w:top w:val="nil"/>
              <w:left w:val="nil"/>
              <w:bottom w:val="nil"/>
              <w:right w:val="nil"/>
            </w:tcBorders>
            <w:vAlign w:val="bottom"/>
          </w:tcPr>
          <w:p w:rsidR="001238BB" w:rsidRDefault="001238BB" w:rsidP="001238BB">
            <w:pPr>
              <w:autoSpaceDE w:val="0"/>
              <w:autoSpaceDN w:val="0"/>
              <w:adjustRightInd w:val="0"/>
              <w:spacing w:line="152" w:lineRule="exact"/>
              <w:ind w:right="25"/>
              <w:jc w:val="right"/>
              <w:rPr>
                <w:rFonts w:ascii="Times New Roman" w:hAnsi="Times New Roman" w:cs="Times New Roman"/>
                <w:kern w:val="0"/>
                <w:szCs w:val="24"/>
              </w:rPr>
            </w:pPr>
            <w:r>
              <w:rPr>
                <w:rFonts w:ascii="Arial" w:hAnsi="Arial" w:cs="Arial"/>
                <w:kern w:val="0"/>
                <w:sz w:val="15"/>
                <w:szCs w:val="15"/>
              </w:rPr>
              <w:t>27</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152" w:lineRule="exact"/>
              <w:jc w:val="right"/>
              <w:rPr>
                <w:rFonts w:ascii="Times New Roman" w:hAnsi="Times New Roman" w:cs="Times New Roman"/>
                <w:kern w:val="0"/>
                <w:szCs w:val="24"/>
              </w:rPr>
            </w:pPr>
            <w:r>
              <w:rPr>
                <w:rFonts w:ascii="Arial" w:hAnsi="Arial" w:cs="Arial"/>
                <w:kern w:val="0"/>
                <w:sz w:val="15"/>
                <w:szCs w:val="15"/>
              </w:rPr>
              <w:t>59</w:t>
            </w:r>
          </w:p>
        </w:tc>
        <w:tc>
          <w:tcPr>
            <w:tcW w:w="840" w:type="dxa"/>
            <w:gridSpan w:val="2"/>
            <w:tcBorders>
              <w:top w:val="nil"/>
              <w:left w:val="nil"/>
              <w:bottom w:val="nil"/>
              <w:right w:val="nil"/>
            </w:tcBorders>
            <w:vAlign w:val="bottom"/>
          </w:tcPr>
          <w:p w:rsidR="001238BB" w:rsidRDefault="001238BB" w:rsidP="001238BB">
            <w:pPr>
              <w:autoSpaceDE w:val="0"/>
              <w:autoSpaceDN w:val="0"/>
              <w:adjustRightInd w:val="0"/>
              <w:spacing w:line="152" w:lineRule="exact"/>
              <w:ind w:right="5"/>
              <w:jc w:val="right"/>
              <w:rPr>
                <w:rFonts w:ascii="Times New Roman" w:hAnsi="Times New Roman" w:cs="Times New Roman"/>
                <w:kern w:val="0"/>
                <w:szCs w:val="24"/>
              </w:rPr>
            </w:pPr>
            <w:r>
              <w:rPr>
                <w:rFonts w:ascii="Arial" w:hAnsi="Arial" w:cs="Arial"/>
                <w:kern w:val="0"/>
                <w:sz w:val="15"/>
                <w:szCs w:val="15"/>
              </w:rPr>
              <w:t>50-54</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152" w:lineRule="exact"/>
              <w:ind w:right="25"/>
              <w:jc w:val="right"/>
              <w:rPr>
                <w:rFonts w:ascii="Times New Roman" w:hAnsi="Times New Roman" w:cs="Times New Roman"/>
                <w:kern w:val="0"/>
                <w:szCs w:val="24"/>
              </w:rPr>
            </w:pPr>
            <w:r>
              <w:rPr>
                <w:rFonts w:ascii="Arial" w:hAnsi="Arial" w:cs="Arial"/>
                <w:kern w:val="0"/>
                <w:sz w:val="15"/>
                <w:szCs w:val="15"/>
              </w:rPr>
              <w:t>243</w:t>
            </w:r>
          </w:p>
        </w:tc>
        <w:tc>
          <w:tcPr>
            <w:tcW w:w="620" w:type="dxa"/>
            <w:tcBorders>
              <w:top w:val="nil"/>
              <w:left w:val="nil"/>
              <w:bottom w:val="nil"/>
              <w:right w:val="nil"/>
            </w:tcBorders>
            <w:vAlign w:val="bottom"/>
          </w:tcPr>
          <w:p w:rsidR="001238BB" w:rsidRDefault="001238BB" w:rsidP="001238BB">
            <w:pPr>
              <w:autoSpaceDE w:val="0"/>
              <w:autoSpaceDN w:val="0"/>
              <w:adjustRightInd w:val="0"/>
              <w:spacing w:line="152" w:lineRule="exact"/>
              <w:ind w:right="65"/>
              <w:jc w:val="right"/>
              <w:rPr>
                <w:rFonts w:ascii="Times New Roman" w:hAnsi="Times New Roman" w:cs="Times New Roman"/>
                <w:kern w:val="0"/>
                <w:szCs w:val="24"/>
              </w:rPr>
            </w:pPr>
            <w:r>
              <w:rPr>
                <w:rFonts w:ascii="Arial" w:hAnsi="Arial" w:cs="Arial"/>
                <w:kern w:val="0"/>
                <w:sz w:val="15"/>
                <w:szCs w:val="15"/>
              </w:rPr>
              <w:t>308</w:t>
            </w:r>
          </w:p>
        </w:tc>
        <w:tc>
          <w:tcPr>
            <w:tcW w:w="460" w:type="dxa"/>
            <w:tcBorders>
              <w:top w:val="nil"/>
              <w:left w:val="nil"/>
              <w:bottom w:val="nil"/>
              <w:right w:val="nil"/>
            </w:tcBorders>
            <w:vAlign w:val="bottom"/>
          </w:tcPr>
          <w:p w:rsidR="001238BB" w:rsidRDefault="001238BB" w:rsidP="001238BB">
            <w:pPr>
              <w:autoSpaceDE w:val="0"/>
              <w:autoSpaceDN w:val="0"/>
              <w:adjustRightInd w:val="0"/>
              <w:spacing w:line="152" w:lineRule="exact"/>
              <w:jc w:val="right"/>
              <w:rPr>
                <w:rFonts w:ascii="Times New Roman" w:hAnsi="Times New Roman" w:cs="Times New Roman"/>
                <w:kern w:val="0"/>
                <w:szCs w:val="24"/>
              </w:rPr>
            </w:pPr>
            <w:r>
              <w:rPr>
                <w:rFonts w:ascii="Arial" w:hAnsi="Arial" w:cs="Arial"/>
                <w:kern w:val="0"/>
                <w:sz w:val="15"/>
                <w:szCs w:val="15"/>
              </w:rPr>
              <w:t>551</w:t>
            </w: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119"/>
        </w:trPr>
        <w:tc>
          <w:tcPr>
            <w:tcW w:w="476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0"/>
                <w:szCs w:val="10"/>
              </w:rPr>
            </w:pPr>
          </w:p>
        </w:tc>
        <w:tc>
          <w:tcPr>
            <w:tcW w:w="84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ind w:right="88"/>
              <w:jc w:val="right"/>
              <w:rPr>
                <w:rFonts w:ascii="Times New Roman" w:hAnsi="Times New Roman" w:cs="Times New Roman"/>
                <w:kern w:val="0"/>
                <w:szCs w:val="24"/>
              </w:rPr>
            </w:pPr>
            <w:r>
              <w:rPr>
                <w:rFonts w:ascii="Arial" w:hAnsi="Arial" w:cs="Arial"/>
                <w:kern w:val="0"/>
                <w:sz w:val="15"/>
                <w:szCs w:val="15"/>
              </w:rPr>
              <w:t>1-4</w:t>
            </w:r>
          </w:p>
        </w:tc>
        <w:tc>
          <w:tcPr>
            <w:tcW w:w="46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140</w:t>
            </w:r>
          </w:p>
        </w:tc>
        <w:tc>
          <w:tcPr>
            <w:tcW w:w="48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ind w:right="5"/>
              <w:jc w:val="right"/>
              <w:rPr>
                <w:rFonts w:ascii="Times New Roman" w:hAnsi="Times New Roman" w:cs="Times New Roman"/>
                <w:kern w:val="0"/>
                <w:szCs w:val="24"/>
              </w:rPr>
            </w:pPr>
            <w:r>
              <w:rPr>
                <w:rFonts w:ascii="Arial" w:hAnsi="Arial" w:cs="Arial"/>
                <w:kern w:val="0"/>
                <w:sz w:val="15"/>
                <w:szCs w:val="15"/>
              </w:rPr>
              <w:t>140</w:t>
            </w:r>
          </w:p>
        </w:tc>
        <w:tc>
          <w:tcPr>
            <w:tcW w:w="54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280</w:t>
            </w:r>
          </w:p>
        </w:tc>
        <w:tc>
          <w:tcPr>
            <w:tcW w:w="840" w:type="dxa"/>
            <w:gridSpan w:val="2"/>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ind w:right="5"/>
              <w:jc w:val="right"/>
              <w:rPr>
                <w:rFonts w:ascii="Times New Roman" w:hAnsi="Times New Roman" w:cs="Times New Roman"/>
                <w:kern w:val="0"/>
                <w:szCs w:val="24"/>
              </w:rPr>
            </w:pPr>
            <w:r>
              <w:rPr>
                <w:rFonts w:ascii="Arial" w:hAnsi="Arial" w:cs="Arial"/>
                <w:kern w:val="0"/>
                <w:sz w:val="15"/>
                <w:szCs w:val="15"/>
              </w:rPr>
              <w:t>55-59</w:t>
            </w:r>
          </w:p>
        </w:tc>
        <w:tc>
          <w:tcPr>
            <w:tcW w:w="54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ind w:right="25"/>
              <w:jc w:val="right"/>
              <w:rPr>
                <w:rFonts w:ascii="Times New Roman" w:hAnsi="Times New Roman" w:cs="Times New Roman"/>
                <w:kern w:val="0"/>
                <w:szCs w:val="24"/>
              </w:rPr>
            </w:pPr>
            <w:r>
              <w:rPr>
                <w:rFonts w:ascii="Arial" w:hAnsi="Arial" w:cs="Arial"/>
                <w:kern w:val="0"/>
                <w:sz w:val="15"/>
                <w:szCs w:val="15"/>
              </w:rPr>
              <w:t>246</w:t>
            </w:r>
          </w:p>
        </w:tc>
        <w:tc>
          <w:tcPr>
            <w:tcW w:w="62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ind w:right="65"/>
              <w:jc w:val="right"/>
              <w:rPr>
                <w:rFonts w:ascii="Times New Roman" w:hAnsi="Times New Roman" w:cs="Times New Roman"/>
                <w:kern w:val="0"/>
                <w:szCs w:val="24"/>
              </w:rPr>
            </w:pPr>
            <w:r>
              <w:rPr>
                <w:rFonts w:ascii="Arial" w:hAnsi="Arial" w:cs="Arial"/>
                <w:kern w:val="0"/>
                <w:sz w:val="15"/>
                <w:szCs w:val="15"/>
              </w:rPr>
              <w:t>299</w:t>
            </w:r>
          </w:p>
        </w:tc>
        <w:tc>
          <w:tcPr>
            <w:tcW w:w="46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545</w:t>
            </w: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69"/>
        </w:trPr>
        <w:tc>
          <w:tcPr>
            <w:tcW w:w="4760" w:type="dxa"/>
            <w:vMerge w:val="restart"/>
            <w:tcBorders>
              <w:top w:val="nil"/>
              <w:left w:val="nil"/>
              <w:bottom w:val="nil"/>
              <w:right w:val="nil"/>
            </w:tcBorders>
            <w:vAlign w:val="bottom"/>
          </w:tcPr>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糖計則分別由四名工作人員操作</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進行檢測。最後</w:t>
            </w:r>
          </w:p>
        </w:tc>
        <w:tc>
          <w:tcPr>
            <w:tcW w:w="84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5"/>
                <w:szCs w:val="5"/>
              </w:rPr>
            </w:pPr>
          </w:p>
        </w:tc>
        <w:tc>
          <w:tcPr>
            <w:tcW w:w="46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5"/>
                <w:szCs w:val="5"/>
              </w:rPr>
            </w:pPr>
          </w:p>
        </w:tc>
        <w:tc>
          <w:tcPr>
            <w:tcW w:w="48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5"/>
                <w:szCs w:val="5"/>
              </w:rPr>
            </w:pPr>
          </w:p>
        </w:tc>
        <w:tc>
          <w:tcPr>
            <w:tcW w:w="54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5"/>
                <w:szCs w:val="5"/>
              </w:rPr>
            </w:pPr>
          </w:p>
        </w:tc>
        <w:tc>
          <w:tcPr>
            <w:tcW w:w="840" w:type="dxa"/>
            <w:gridSpan w:val="2"/>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5"/>
                <w:szCs w:val="5"/>
              </w:rPr>
            </w:pPr>
          </w:p>
        </w:tc>
        <w:tc>
          <w:tcPr>
            <w:tcW w:w="54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5"/>
                <w:szCs w:val="5"/>
              </w:rPr>
            </w:pPr>
          </w:p>
        </w:tc>
        <w:tc>
          <w:tcPr>
            <w:tcW w:w="62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5"/>
                <w:szCs w:val="5"/>
              </w:rPr>
            </w:pPr>
          </w:p>
        </w:tc>
        <w:tc>
          <w:tcPr>
            <w:tcW w:w="46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5"/>
                <w:szCs w:val="5"/>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188"/>
        </w:trPr>
        <w:tc>
          <w:tcPr>
            <w:tcW w:w="476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6"/>
                <w:szCs w:val="16"/>
              </w:rPr>
            </w:pPr>
          </w:p>
        </w:tc>
        <w:tc>
          <w:tcPr>
            <w:tcW w:w="840" w:type="dxa"/>
            <w:tcBorders>
              <w:top w:val="nil"/>
              <w:left w:val="nil"/>
              <w:bottom w:val="nil"/>
              <w:right w:val="nil"/>
            </w:tcBorders>
            <w:vAlign w:val="bottom"/>
          </w:tcPr>
          <w:p w:rsidR="001238BB" w:rsidRDefault="001238BB" w:rsidP="001238BB">
            <w:pPr>
              <w:autoSpaceDE w:val="0"/>
              <w:autoSpaceDN w:val="0"/>
              <w:adjustRightInd w:val="0"/>
              <w:spacing w:line="172" w:lineRule="exact"/>
              <w:ind w:right="88"/>
              <w:jc w:val="right"/>
              <w:rPr>
                <w:rFonts w:ascii="Times New Roman" w:hAnsi="Times New Roman" w:cs="Times New Roman"/>
                <w:kern w:val="0"/>
                <w:szCs w:val="24"/>
              </w:rPr>
            </w:pPr>
            <w:r>
              <w:rPr>
                <w:rFonts w:ascii="Arial" w:hAnsi="Arial" w:cs="Arial"/>
                <w:kern w:val="0"/>
                <w:sz w:val="15"/>
                <w:szCs w:val="15"/>
              </w:rPr>
              <w:t>5-9</w:t>
            </w:r>
          </w:p>
        </w:tc>
        <w:tc>
          <w:tcPr>
            <w:tcW w:w="460" w:type="dxa"/>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152</w:t>
            </w:r>
          </w:p>
        </w:tc>
        <w:tc>
          <w:tcPr>
            <w:tcW w:w="480" w:type="dxa"/>
            <w:tcBorders>
              <w:top w:val="nil"/>
              <w:left w:val="nil"/>
              <w:bottom w:val="nil"/>
              <w:right w:val="nil"/>
            </w:tcBorders>
            <w:vAlign w:val="bottom"/>
          </w:tcPr>
          <w:p w:rsidR="001238BB" w:rsidRDefault="001238BB" w:rsidP="001238BB">
            <w:pPr>
              <w:autoSpaceDE w:val="0"/>
              <w:autoSpaceDN w:val="0"/>
              <w:adjustRightInd w:val="0"/>
              <w:spacing w:line="172" w:lineRule="exact"/>
              <w:ind w:right="5"/>
              <w:jc w:val="right"/>
              <w:rPr>
                <w:rFonts w:ascii="Times New Roman" w:hAnsi="Times New Roman" w:cs="Times New Roman"/>
                <w:kern w:val="0"/>
                <w:szCs w:val="24"/>
              </w:rPr>
            </w:pPr>
            <w:r>
              <w:rPr>
                <w:rFonts w:ascii="Arial" w:hAnsi="Arial" w:cs="Arial"/>
                <w:kern w:val="0"/>
                <w:sz w:val="15"/>
                <w:szCs w:val="15"/>
              </w:rPr>
              <w:t>143</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295</w:t>
            </w:r>
          </w:p>
        </w:tc>
        <w:tc>
          <w:tcPr>
            <w:tcW w:w="840" w:type="dxa"/>
            <w:gridSpan w:val="2"/>
            <w:tcBorders>
              <w:top w:val="nil"/>
              <w:left w:val="nil"/>
              <w:bottom w:val="nil"/>
              <w:right w:val="nil"/>
            </w:tcBorders>
            <w:vAlign w:val="bottom"/>
          </w:tcPr>
          <w:p w:rsidR="001238BB" w:rsidRDefault="001238BB" w:rsidP="001238BB">
            <w:pPr>
              <w:autoSpaceDE w:val="0"/>
              <w:autoSpaceDN w:val="0"/>
              <w:adjustRightInd w:val="0"/>
              <w:spacing w:line="172" w:lineRule="exact"/>
              <w:ind w:right="5"/>
              <w:jc w:val="right"/>
              <w:rPr>
                <w:rFonts w:ascii="Times New Roman" w:hAnsi="Times New Roman" w:cs="Times New Roman"/>
                <w:kern w:val="0"/>
                <w:szCs w:val="24"/>
              </w:rPr>
            </w:pPr>
            <w:r>
              <w:rPr>
                <w:rFonts w:ascii="Arial" w:hAnsi="Arial" w:cs="Arial"/>
                <w:kern w:val="0"/>
                <w:sz w:val="15"/>
                <w:szCs w:val="15"/>
              </w:rPr>
              <w:t>60-64</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172" w:lineRule="exact"/>
              <w:ind w:right="25"/>
              <w:jc w:val="right"/>
              <w:rPr>
                <w:rFonts w:ascii="Times New Roman" w:hAnsi="Times New Roman" w:cs="Times New Roman"/>
                <w:kern w:val="0"/>
                <w:szCs w:val="24"/>
              </w:rPr>
            </w:pPr>
            <w:r>
              <w:rPr>
                <w:rFonts w:ascii="Arial" w:hAnsi="Arial" w:cs="Arial"/>
                <w:kern w:val="0"/>
                <w:sz w:val="15"/>
                <w:szCs w:val="15"/>
              </w:rPr>
              <w:t>242</w:t>
            </w:r>
          </w:p>
        </w:tc>
        <w:tc>
          <w:tcPr>
            <w:tcW w:w="620" w:type="dxa"/>
            <w:tcBorders>
              <w:top w:val="nil"/>
              <w:left w:val="nil"/>
              <w:bottom w:val="nil"/>
              <w:right w:val="nil"/>
            </w:tcBorders>
            <w:vAlign w:val="bottom"/>
          </w:tcPr>
          <w:p w:rsidR="001238BB" w:rsidRDefault="001238BB" w:rsidP="001238BB">
            <w:pPr>
              <w:autoSpaceDE w:val="0"/>
              <w:autoSpaceDN w:val="0"/>
              <w:adjustRightInd w:val="0"/>
              <w:spacing w:line="172" w:lineRule="exact"/>
              <w:ind w:right="65"/>
              <w:jc w:val="right"/>
              <w:rPr>
                <w:rFonts w:ascii="Times New Roman" w:hAnsi="Times New Roman" w:cs="Times New Roman"/>
                <w:kern w:val="0"/>
                <w:szCs w:val="24"/>
              </w:rPr>
            </w:pPr>
            <w:r>
              <w:rPr>
                <w:rFonts w:ascii="Arial" w:hAnsi="Arial" w:cs="Arial"/>
                <w:kern w:val="0"/>
                <w:sz w:val="15"/>
                <w:szCs w:val="15"/>
              </w:rPr>
              <w:t>275</w:t>
            </w:r>
          </w:p>
        </w:tc>
        <w:tc>
          <w:tcPr>
            <w:tcW w:w="460" w:type="dxa"/>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517</w:t>
            </w: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188"/>
        </w:trPr>
        <w:tc>
          <w:tcPr>
            <w:tcW w:w="4760" w:type="dxa"/>
            <w:vMerge w:val="restart"/>
            <w:tcBorders>
              <w:top w:val="nil"/>
              <w:left w:val="nil"/>
              <w:bottom w:val="nil"/>
              <w:right w:val="nil"/>
            </w:tcBorders>
            <w:vAlign w:val="bottom"/>
          </w:tcPr>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第四站衛教及問卷調查</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先由兩名醫療人員判讀及</w:t>
            </w:r>
          </w:p>
        </w:tc>
        <w:tc>
          <w:tcPr>
            <w:tcW w:w="840" w:type="dxa"/>
            <w:tcBorders>
              <w:top w:val="nil"/>
              <w:left w:val="nil"/>
              <w:bottom w:val="nil"/>
              <w:right w:val="nil"/>
            </w:tcBorders>
            <w:vAlign w:val="bottom"/>
          </w:tcPr>
          <w:p w:rsidR="001238BB" w:rsidRDefault="001238BB" w:rsidP="001238BB">
            <w:pPr>
              <w:autoSpaceDE w:val="0"/>
              <w:autoSpaceDN w:val="0"/>
              <w:adjustRightInd w:val="0"/>
              <w:spacing w:line="172" w:lineRule="exact"/>
              <w:ind w:right="88"/>
              <w:jc w:val="right"/>
              <w:rPr>
                <w:rFonts w:ascii="Times New Roman" w:hAnsi="Times New Roman" w:cs="Times New Roman"/>
                <w:kern w:val="0"/>
                <w:szCs w:val="24"/>
              </w:rPr>
            </w:pPr>
            <w:r>
              <w:rPr>
                <w:rFonts w:ascii="Arial" w:hAnsi="Arial" w:cs="Arial"/>
                <w:kern w:val="0"/>
                <w:sz w:val="15"/>
                <w:szCs w:val="15"/>
              </w:rPr>
              <w:t>10-14</w:t>
            </w:r>
          </w:p>
        </w:tc>
        <w:tc>
          <w:tcPr>
            <w:tcW w:w="460" w:type="dxa"/>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246</w:t>
            </w:r>
          </w:p>
        </w:tc>
        <w:tc>
          <w:tcPr>
            <w:tcW w:w="480" w:type="dxa"/>
            <w:tcBorders>
              <w:top w:val="nil"/>
              <w:left w:val="nil"/>
              <w:bottom w:val="nil"/>
              <w:right w:val="nil"/>
            </w:tcBorders>
            <w:vAlign w:val="bottom"/>
          </w:tcPr>
          <w:p w:rsidR="001238BB" w:rsidRDefault="001238BB" w:rsidP="001238BB">
            <w:pPr>
              <w:autoSpaceDE w:val="0"/>
              <w:autoSpaceDN w:val="0"/>
              <w:adjustRightInd w:val="0"/>
              <w:spacing w:line="172" w:lineRule="exact"/>
              <w:ind w:right="5"/>
              <w:jc w:val="right"/>
              <w:rPr>
                <w:rFonts w:ascii="Times New Roman" w:hAnsi="Times New Roman" w:cs="Times New Roman"/>
                <w:kern w:val="0"/>
                <w:szCs w:val="24"/>
              </w:rPr>
            </w:pPr>
            <w:r>
              <w:rPr>
                <w:rFonts w:ascii="Arial" w:hAnsi="Arial" w:cs="Arial"/>
                <w:kern w:val="0"/>
                <w:sz w:val="15"/>
                <w:szCs w:val="15"/>
              </w:rPr>
              <w:t>223</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469</w:t>
            </w:r>
          </w:p>
        </w:tc>
        <w:tc>
          <w:tcPr>
            <w:tcW w:w="840" w:type="dxa"/>
            <w:gridSpan w:val="2"/>
            <w:tcBorders>
              <w:top w:val="nil"/>
              <w:left w:val="nil"/>
              <w:bottom w:val="nil"/>
              <w:right w:val="nil"/>
            </w:tcBorders>
            <w:vAlign w:val="bottom"/>
          </w:tcPr>
          <w:p w:rsidR="001238BB" w:rsidRDefault="001238BB" w:rsidP="001238BB">
            <w:pPr>
              <w:autoSpaceDE w:val="0"/>
              <w:autoSpaceDN w:val="0"/>
              <w:adjustRightInd w:val="0"/>
              <w:spacing w:line="172" w:lineRule="exact"/>
              <w:ind w:right="5"/>
              <w:jc w:val="right"/>
              <w:rPr>
                <w:rFonts w:ascii="Times New Roman" w:hAnsi="Times New Roman" w:cs="Times New Roman"/>
                <w:kern w:val="0"/>
                <w:szCs w:val="24"/>
              </w:rPr>
            </w:pPr>
            <w:r>
              <w:rPr>
                <w:rFonts w:ascii="Arial" w:hAnsi="Arial" w:cs="Arial"/>
                <w:kern w:val="0"/>
                <w:sz w:val="15"/>
                <w:szCs w:val="15"/>
              </w:rPr>
              <w:t>65-69</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172" w:lineRule="exact"/>
              <w:ind w:right="25"/>
              <w:jc w:val="right"/>
              <w:rPr>
                <w:rFonts w:ascii="Times New Roman" w:hAnsi="Times New Roman" w:cs="Times New Roman"/>
                <w:kern w:val="0"/>
                <w:szCs w:val="24"/>
              </w:rPr>
            </w:pPr>
            <w:r>
              <w:rPr>
                <w:rFonts w:ascii="Arial" w:hAnsi="Arial" w:cs="Arial"/>
                <w:kern w:val="0"/>
                <w:sz w:val="15"/>
                <w:szCs w:val="15"/>
              </w:rPr>
              <w:t>145</w:t>
            </w:r>
          </w:p>
        </w:tc>
        <w:tc>
          <w:tcPr>
            <w:tcW w:w="620" w:type="dxa"/>
            <w:tcBorders>
              <w:top w:val="nil"/>
              <w:left w:val="nil"/>
              <w:bottom w:val="nil"/>
              <w:right w:val="nil"/>
            </w:tcBorders>
            <w:vAlign w:val="bottom"/>
          </w:tcPr>
          <w:p w:rsidR="001238BB" w:rsidRDefault="001238BB" w:rsidP="001238BB">
            <w:pPr>
              <w:autoSpaceDE w:val="0"/>
              <w:autoSpaceDN w:val="0"/>
              <w:adjustRightInd w:val="0"/>
              <w:spacing w:line="172" w:lineRule="exact"/>
              <w:ind w:right="65"/>
              <w:jc w:val="right"/>
              <w:rPr>
                <w:rFonts w:ascii="Times New Roman" w:hAnsi="Times New Roman" w:cs="Times New Roman"/>
                <w:kern w:val="0"/>
                <w:szCs w:val="24"/>
              </w:rPr>
            </w:pPr>
            <w:r>
              <w:rPr>
                <w:rFonts w:ascii="Arial" w:hAnsi="Arial" w:cs="Arial"/>
                <w:kern w:val="0"/>
                <w:sz w:val="15"/>
                <w:szCs w:val="15"/>
              </w:rPr>
              <w:t>188</w:t>
            </w:r>
          </w:p>
        </w:tc>
        <w:tc>
          <w:tcPr>
            <w:tcW w:w="460" w:type="dxa"/>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333</w:t>
            </w: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81"/>
        </w:trPr>
        <w:tc>
          <w:tcPr>
            <w:tcW w:w="476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7"/>
                <w:szCs w:val="7"/>
              </w:rPr>
            </w:pPr>
          </w:p>
        </w:tc>
        <w:tc>
          <w:tcPr>
            <w:tcW w:w="84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ind w:right="88"/>
              <w:jc w:val="right"/>
              <w:rPr>
                <w:rFonts w:ascii="Times New Roman" w:hAnsi="Times New Roman" w:cs="Times New Roman"/>
                <w:kern w:val="0"/>
                <w:szCs w:val="24"/>
              </w:rPr>
            </w:pPr>
            <w:r>
              <w:rPr>
                <w:rFonts w:ascii="Arial" w:hAnsi="Arial" w:cs="Arial"/>
                <w:kern w:val="0"/>
                <w:sz w:val="15"/>
                <w:szCs w:val="15"/>
              </w:rPr>
              <w:t>15-19</w:t>
            </w:r>
          </w:p>
        </w:tc>
        <w:tc>
          <w:tcPr>
            <w:tcW w:w="46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223</w:t>
            </w:r>
          </w:p>
        </w:tc>
        <w:tc>
          <w:tcPr>
            <w:tcW w:w="48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ind w:right="5"/>
              <w:jc w:val="right"/>
              <w:rPr>
                <w:rFonts w:ascii="Times New Roman" w:hAnsi="Times New Roman" w:cs="Times New Roman"/>
                <w:kern w:val="0"/>
                <w:szCs w:val="24"/>
              </w:rPr>
            </w:pPr>
            <w:r>
              <w:rPr>
                <w:rFonts w:ascii="Arial" w:hAnsi="Arial" w:cs="Arial"/>
                <w:kern w:val="0"/>
                <w:sz w:val="15"/>
                <w:szCs w:val="15"/>
              </w:rPr>
              <w:t>209</w:t>
            </w:r>
          </w:p>
        </w:tc>
        <w:tc>
          <w:tcPr>
            <w:tcW w:w="54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432</w:t>
            </w:r>
          </w:p>
        </w:tc>
        <w:tc>
          <w:tcPr>
            <w:tcW w:w="840" w:type="dxa"/>
            <w:gridSpan w:val="2"/>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ind w:right="5"/>
              <w:jc w:val="right"/>
              <w:rPr>
                <w:rFonts w:ascii="Times New Roman" w:hAnsi="Times New Roman" w:cs="Times New Roman"/>
                <w:kern w:val="0"/>
                <w:szCs w:val="24"/>
              </w:rPr>
            </w:pPr>
            <w:r>
              <w:rPr>
                <w:rFonts w:ascii="Arial" w:hAnsi="Arial" w:cs="Arial"/>
                <w:kern w:val="0"/>
                <w:sz w:val="15"/>
                <w:szCs w:val="15"/>
              </w:rPr>
              <w:t>70-74</w:t>
            </w:r>
          </w:p>
        </w:tc>
        <w:tc>
          <w:tcPr>
            <w:tcW w:w="54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ind w:right="25"/>
              <w:jc w:val="right"/>
              <w:rPr>
                <w:rFonts w:ascii="Times New Roman" w:hAnsi="Times New Roman" w:cs="Times New Roman"/>
                <w:kern w:val="0"/>
                <w:szCs w:val="24"/>
              </w:rPr>
            </w:pPr>
            <w:r>
              <w:rPr>
                <w:rFonts w:ascii="Arial" w:hAnsi="Arial" w:cs="Arial"/>
                <w:kern w:val="0"/>
                <w:sz w:val="15"/>
                <w:szCs w:val="15"/>
              </w:rPr>
              <w:t>119</w:t>
            </w:r>
          </w:p>
        </w:tc>
        <w:tc>
          <w:tcPr>
            <w:tcW w:w="62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ind w:right="65"/>
              <w:jc w:val="right"/>
              <w:rPr>
                <w:rFonts w:ascii="Times New Roman" w:hAnsi="Times New Roman" w:cs="Times New Roman"/>
                <w:kern w:val="0"/>
                <w:szCs w:val="24"/>
              </w:rPr>
            </w:pPr>
            <w:r>
              <w:rPr>
                <w:rFonts w:ascii="Arial" w:hAnsi="Arial" w:cs="Arial"/>
                <w:kern w:val="0"/>
                <w:sz w:val="15"/>
                <w:szCs w:val="15"/>
              </w:rPr>
              <w:t>143</w:t>
            </w:r>
          </w:p>
        </w:tc>
        <w:tc>
          <w:tcPr>
            <w:tcW w:w="46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262</w:t>
            </w: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108"/>
        </w:trPr>
        <w:tc>
          <w:tcPr>
            <w:tcW w:w="4760" w:type="dxa"/>
            <w:vMerge w:val="restart"/>
            <w:tcBorders>
              <w:top w:val="nil"/>
              <w:left w:val="nil"/>
              <w:bottom w:val="nil"/>
              <w:right w:val="nil"/>
            </w:tcBorders>
            <w:vAlign w:val="bottom"/>
          </w:tcPr>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說明當日的檢測結果</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給予衛教建議</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並讓民眾攜</w:t>
            </w:r>
          </w:p>
        </w:tc>
        <w:tc>
          <w:tcPr>
            <w:tcW w:w="84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9"/>
                <w:szCs w:val="9"/>
              </w:rPr>
            </w:pPr>
          </w:p>
        </w:tc>
        <w:tc>
          <w:tcPr>
            <w:tcW w:w="46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9"/>
                <w:szCs w:val="9"/>
              </w:rPr>
            </w:pPr>
          </w:p>
        </w:tc>
        <w:tc>
          <w:tcPr>
            <w:tcW w:w="48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9"/>
                <w:szCs w:val="9"/>
              </w:rPr>
            </w:pPr>
          </w:p>
        </w:tc>
        <w:tc>
          <w:tcPr>
            <w:tcW w:w="54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9"/>
                <w:szCs w:val="9"/>
              </w:rPr>
            </w:pPr>
          </w:p>
        </w:tc>
        <w:tc>
          <w:tcPr>
            <w:tcW w:w="840" w:type="dxa"/>
            <w:gridSpan w:val="2"/>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9"/>
                <w:szCs w:val="9"/>
              </w:rPr>
            </w:pPr>
          </w:p>
        </w:tc>
        <w:tc>
          <w:tcPr>
            <w:tcW w:w="54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9"/>
                <w:szCs w:val="9"/>
              </w:rPr>
            </w:pPr>
          </w:p>
        </w:tc>
        <w:tc>
          <w:tcPr>
            <w:tcW w:w="62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9"/>
                <w:szCs w:val="9"/>
              </w:rPr>
            </w:pPr>
          </w:p>
        </w:tc>
        <w:tc>
          <w:tcPr>
            <w:tcW w:w="46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9"/>
                <w:szCs w:val="9"/>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147"/>
        </w:trPr>
        <w:tc>
          <w:tcPr>
            <w:tcW w:w="476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2"/>
                <w:szCs w:val="12"/>
              </w:rPr>
            </w:pPr>
          </w:p>
        </w:tc>
        <w:tc>
          <w:tcPr>
            <w:tcW w:w="84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ind w:right="88"/>
              <w:jc w:val="right"/>
              <w:rPr>
                <w:rFonts w:ascii="Times New Roman" w:hAnsi="Times New Roman" w:cs="Times New Roman"/>
                <w:kern w:val="0"/>
                <w:szCs w:val="24"/>
              </w:rPr>
            </w:pPr>
            <w:r>
              <w:rPr>
                <w:rFonts w:ascii="Arial" w:hAnsi="Arial" w:cs="Arial"/>
                <w:kern w:val="0"/>
                <w:sz w:val="15"/>
                <w:szCs w:val="15"/>
              </w:rPr>
              <w:t>20-24</w:t>
            </w:r>
          </w:p>
        </w:tc>
        <w:tc>
          <w:tcPr>
            <w:tcW w:w="46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182</w:t>
            </w:r>
          </w:p>
        </w:tc>
        <w:tc>
          <w:tcPr>
            <w:tcW w:w="48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ind w:right="5"/>
              <w:jc w:val="right"/>
              <w:rPr>
                <w:rFonts w:ascii="Times New Roman" w:hAnsi="Times New Roman" w:cs="Times New Roman"/>
                <w:kern w:val="0"/>
                <w:szCs w:val="24"/>
              </w:rPr>
            </w:pPr>
            <w:r>
              <w:rPr>
                <w:rFonts w:ascii="Arial" w:hAnsi="Arial" w:cs="Arial"/>
                <w:kern w:val="0"/>
                <w:sz w:val="15"/>
                <w:szCs w:val="15"/>
              </w:rPr>
              <w:t>201</w:t>
            </w:r>
          </w:p>
        </w:tc>
        <w:tc>
          <w:tcPr>
            <w:tcW w:w="54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383</w:t>
            </w:r>
          </w:p>
        </w:tc>
        <w:tc>
          <w:tcPr>
            <w:tcW w:w="840" w:type="dxa"/>
            <w:gridSpan w:val="2"/>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ind w:right="5"/>
              <w:jc w:val="right"/>
              <w:rPr>
                <w:rFonts w:ascii="Times New Roman" w:hAnsi="Times New Roman" w:cs="Times New Roman"/>
                <w:kern w:val="0"/>
                <w:szCs w:val="24"/>
              </w:rPr>
            </w:pPr>
            <w:r>
              <w:rPr>
                <w:rFonts w:ascii="Arial" w:hAnsi="Arial" w:cs="Arial"/>
                <w:kern w:val="0"/>
                <w:sz w:val="15"/>
                <w:szCs w:val="15"/>
              </w:rPr>
              <w:t>75-79</w:t>
            </w:r>
          </w:p>
        </w:tc>
        <w:tc>
          <w:tcPr>
            <w:tcW w:w="54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ind w:right="25"/>
              <w:jc w:val="right"/>
              <w:rPr>
                <w:rFonts w:ascii="Times New Roman" w:hAnsi="Times New Roman" w:cs="Times New Roman"/>
                <w:kern w:val="0"/>
                <w:szCs w:val="24"/>
              </w:rPr>
            </w:pPr>
            <w:r>
              <w:rPr>
                <w:rFonts w:ascii="Arial" w:hAnsi="Arial" w:cs="Arial"/>
                <w:kern w:val="0"/>
                <w:sz w:val="15"/>
                <w:szCs w:val="15"/>
              </w:rPr>
              <w:t>84</w:t>
            </w:r>
          </w:p>
        </w:tc>
        <w:tc>
          <w:tcPr>
            <w:tcW w:w="62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ind w:right="65"/>
              <w:jc w:val="right"/>
              <w:rPr>
                <w:rFonts w:ascii="Times New Roman" w:hAnsi="Times New Roman" w:cs="Times New Roman"/>
                <w:kern w:val="0"/>
                <w:szCs w:val="24"/>
              </w:rPr>
            </w:pPr>
            <w:r>
              <w:rPr>
                <w:rFonts w:ascii="Arial" w:hAnsi="Arial" w:cs="Arial"/>
                <w:kern w:val="0"/>
                <w:sz w:val="15"/>
                <w:szCs w:val="15"/>
              </w:rPr>
              <w:t>128</w:t>
            </w:r>
          </w:p>
        </w:tc>
        <w:tc>
          <w:tcPr>
            <w:tcW w:w="46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212</w:t>
            </w: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40"/>
        </w:trPr>
        <w:tc>
          <w:tcPr>
            <w:tcW w:w="47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3"/>
                <w:szCs w:val="3"/>
              </w:rPr>
            </w:pPr>
          </w:p>
        </w:tc>
        <w:tc>
          <w:tcPr>
            <w:tcW w:w="84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3"/>
                <w:szCs w:val="3"/>
              </w:rPr>
            </w:pPr>
          </w:p>
        </w:tc>
        <w:tc>
          <w:tcPr>
            <w:tcW w:w="46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3"/>
                <w:szCs w:val="3"/>
              </w:rPr>
            </w:pPr>
          </w:p>
        </w:tc>
        <w:tc>
          <w:tcPr>
            <w:tcW w:w="48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3"/>
                <w:szCs w:val="3"/>
              </w:rPr>
            </w:pPr>
          </w:p>
        </w:tc>
        <w:tc>
          <w:tcPr>
            <w:tcW w:w="54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3"/>
                <w:szCs w:val="3"/>
              </w:rPr>
            </w:pPr>
          </w:p>
        </w:tc>
        <w:tc>
          <w:tcPr>
            <w:tcW w:w="840" w:type="dxa"/>
            <w:gridSpan w:val="2"/>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3"/>
                <w:szCs w:val="3"/>
              </w:rPr>
            </w:pPr>
          </w:p>
        </w:tc>
        <w:tc>
          <w:tcPr>
            <w:tcW w:w="54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3"/>
                <w:szCs w:val="3"/>
              </w:rPr>
            </w:pPr>
          </w:p>
        </w:tc>
        <w:tc>
          <w:tcPr>
            <w:tcW w:w="62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3"/>
                <w:szCs w:val="3"/>
              </w:rPr>
            </w:pPr>
          </w:p>
        </w:tc>
        <w:tc>
          <w:tcPr>
            <w:tcW w:w="46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3"/>
                <w:szCs w:val="3"/>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15"/>
        </w:trPr>
        <w:tc>
          <w:tcPr>
            <w:tcW w:w="4760" w:type="dxa"/>
            <w:tcBorders>
              <w:top w:val="nil"/>
              <w:left w:val="nil"/>
              <w:bottom w:val="nil"/>
              <w:right w:val="nil"/>
            </w:tcBorders>
            <w:vAlign w:val="bottom"/>
          </w:tcPr>
          <w:p w:rsidR="001238BB" w:rsidRDefault="001238BB" w:rsidP="001238BB">
            <w:pPr>
              <w:autoSpaceDE w:val="0"/>
              <w:autoSpaceDN w:val="0"/>
              <w:adjustRightInd w:val="0"/>
              <w:spacing w:line="215"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回當日測量的數據小卡。並以一邊說明一邊填寫的</w:t>
            </w:r>
          </w:p>
        </w:tc>
        <w:tc>
          <w:tcPr>
            <w:tcW w:w="840" w:type="dxa"/>
            <w:tcBorders>
              <w:top w:val="nil"/>
              <w:left w:val="nil"/>
              <w:bottom w:val="nil"/>
              <w:right w:val="nil"/>
            </w:tcBorders>
            <w:vAlign w:val="bottom"/>
          </w:tcPr>
          <w:p w:rsidR="001238BB" w:rsidRDefault="001238BB" w:rsidP="001238BB">
            <w:pPr>
              <w:autoSpaceDE w:val="0"/>
              <w:autoSpaceDN w:val="0"/>
              <w:adjustRightInd w:val="0"/>
              <w:spacing w:line="172" w:lineRule="exact"/>
              <w:ind w:right="88"/>
              <w:jc w:val="right"/>
              <w:rPr>
                <w:rFonts w:ascii="Times New Roman" w:hAnsi="Times New Roman" w:cs="Times New Roman"/>
                <w:kern w:val="0"/>
                <w:szCs w:val="24"/>
              </w:rPr>
            </w:pPr>
            <w:r>
              <w:rPr>
                <w:rFonts w:ascii="Arial" w:hAnsi="Arial" w:cs="Arial"/>
                <w:kern w:val="0"/>
                <w:sz w:val="15"/>
                <w:szCs w:val="15"/>
              </w:rPr>
              <w:t>25-29</w:t>
            </w:r>
          </w:p>
        </w:tc>
        <w:tc>
          <w:tcPr>
            <w:tcW w:w="460" w:type="dxa"/>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179</w:t>
            </w:r>
          </w:p>
        </w:tc>
        <w:tc>
          <w:tcPr>
            <w:tcW w:w="480" w:type="dxa"/>
            <w:tcBorders>
              <w:top w:val="nil"/>
              <w:left w:val="nil"/>
              <w:bottom w:val="nil"/>
              <w:right w:val="nil"/>
            </w:tcBorders>
            <w:vAlign w:val="bottom"/>
          </w:tcPr>
          <w:p w:rsidR="001238BB" w:rsidRDefault="001238BB" w:rsidP="001238BB">
            <w:pPr>
              <w:autoSpaceDE w:val="0"/>
              <w:autoSpaceDN w:val="0"/>
              <w:adjustRightInd w:val="0"/>
              <w:spacing w:line="172" w:lineRule="exact"/>
              <w:ind w:right="5"/>
              <w:jc w:val="right"/>
              <w:rPr>
                <w:rFonts w:ascii="Times New Roman" w:hAnsi="Times New Roman" w:cs="Times New Roman"/>
                <w:kern w:val="0"/>
                <w:szCs w:val="24"/>
              </w:rPr>
            </w:pPr>
            <w:r>
              <w:rPr>
                <w:rFonts w:ascii="Arial" w:hAnsi="Arial" w:cs="Arial"/>
                <w:kern w:val="0"/>
                <w:sz w:val="15"/>
                <w:szCs w:val="15"/>
              </w:rPr>
              <w:t>218</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397</w:t>
            </w:r>
          </w:p>
        </w:tc>
        <w:tc>
          <w:tcPr>
            <w:tcW w:w="840" w:type="dxa"/>
            <w:gridSpan w:val="2"/>
            <w:tcBorders>
              <w:top w:val="nil"/>
              <w:left w:val="nil"/>
              <w:bottom w:val="nil"/>
              <w:right w:val="nil"/>
            </w:tcBorders>
            <w:vAlign w:val="bottom"/>
          </w:tcPr>
          <w:p w:rsidR="001238BB" w:rsidRDefault="001238BB" w:rsidP="001238BB">
            <w:pPr>
              <w:autoSpaceDE w:val="0"/>
              <w:autoSpaceDN w:val="0"/>
              <w:adjustRightInd w:val="0"/>
              <w:spacing w:line="172" w:lineRule="exact"/>
              <w:ind w:right="5"/>
              <w:jc w:val="right"/>
              <w:rPr>
                <w:rFonts w:ascii="Times New Roman" w:hAnsi="Times New Roman" w:cs="Times New Roman"/>
                <w:kern w:val="0"/>
                <w:szCs w:val="24"/>
              </w:rPr>
            </w:pPr>
            <w:r>
              <w:rPr>
                <w:rFonts w:ascii="Arial" w:hAnsi="Arial" w:cs="Arial"/>
                <w:kern w:val="0"/>
                <w:sz w:val="15"/>
                <w:szCs w:val="15"/>
              </w:rPr>
              <w:t>80-84</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172" w:lineRule="exact"/>
              <w:ind w:right="25"/>
              <w:jc w:val="right"/>
              <w:rPr>
                <w:rFonts w:ascii="Times New Roman" w:hAnsi="Times New Roman" w:cs="Times New Roman"/>
                <w:kern w:val="0"/>
                <w:szCs w:val="24"/>
              </w:rPr>
            </w:pPr>
            <w:r>
              <w:rPr>
                <w:rFonts w:ascii="Arial" w:hAnsi="Arial" w:cs="Arial"/>
                <w:kern w:val="0"/>
                <w:sz w:val="15"/>
                <w:szCs w:val="15"/>
              </w:rPr>
              <w:t>85</w:t>
            </w:r>
          </w:p>
        </w:tc>
        <w:tc>
          <w:tcPr>
            <w:tcW w:w="620" w:type="dxa"/>
            <w:tcBorders>
              <w:top w:val="nil"/>
              <w:left w:val="nil"/>
              <w:bottom w:val="nil"/>
              <w:right w:val="nil"/>
            </w:tcBorders>
            <w:vAlign w:val="bottom"/>
          </w:tcPr>
          <w:p w:rsidR="001238BB" w:rsidRDefault="001238BB" w:rsidP="001238BB">
            <w:pPr>
              <w:autoSpaceDE w:val="0"/>
              <w:autoSpaceDN w:val="0"/>
              <w:adjustRightInd w:val="0"/>
              <w:spacing w:line="172" w:lineRule="exact"/>
              <w:ind w:right="65"/>
              <w:jc w:val="right"/>
              <w:rPr>
                <w:rFonts w:ascii="Times New Roman" w:hAnsi="Times New Roman" w:cs="Times New Roman"/>
                <w:kern w:val="0"/>
                <w:szCs w:val="24"/>
              </w:rPr>
            </w:pPr>
            <w:r>
              <w:rPr>
                <w:rFonts w:ascii="Arial" w:hAnsi="Arial" w:cs="Arial"/>
                <w:kern w:val="0"/>
                <w:sz w:val="15"/>
                <w:szCs w:val="15"/>
              </w:rPr>
              <w:t>70</w:t>
            </w:r>
          </w:p>
        </w:tc>
        <w:tc>
          <w:tcPr>
            <w:tcW w:w="460" w:type="dxa"/>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155</w:t>
            </w: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161"/>
        </w:trPr>
        <w:tc>
          <w:tcPr>
            <w:tcW w:w="4760" w:type="dxa"/>
            <w:vMerge w:val="restart"/>
            <w:tcBorders>
              <w:top w:val="nil"/>
              <w:left w:val="nil"/>
              <w:bottom w:val="nil"/>
              <w:right w:val="nil"/>
            </w:tcBorders>
            <w:vAlign w:val="bottom"/>
          </w:tcPr>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方式進行問卷調查</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問卷內容有過去病史、就醫習</w:t>
            </w:r>
          </w:p>
        </w:tc>
        <w:tc>
          <w:tcPr>
            <w:tcW w:w="840" w:type="dxa"/>
            <w:tcBorders>
              <w:top w:val="nil"/>
              <w:left w:val="nil"/>
              <w:bottom w:val="nil"/>
              <w:right w:val="nil"/>
            </w:tcBorders>
            <w:vAlign w:val="bottom"/>
          </w:tcPr>
          <w:p w:rsidR="001238BB" w:rsidRDefault="001238BB" w:rsidP="001238BB">
            <w:pPr>
              <w:autoSpaceDE w:val="0"/>
              <w:autoSpaceDN w:val="0"/>
              <w:adjustRightInd w:val="0"/>
              <w:spacing w:line="161" w:lineRule="exact"/>
              <w:ind w:right="88"/>
              <w:jc w:val="right"/>
              <w:rPr>
                <w:rFonts w:ascii="Times New Roman" w:hAnsi="Times New Roman" w:cs="Times New Roman"/>
                <w:kern w:val="0"/>
                <w:szCs w:val="24"/>
              </w:rPr>
            </w:pPr>
            <w:r>
              <w:rPr>
                <w:rFonts w:ascii="Arial" w:hAnsi="Arial" w:cs="Arial"/>
                <w:kern w:val="0"/>
                <w:sz w:val="15"/>
                <w:szCs w:val="15"/>
              </w:rPr>
              <w:t>30-34</w:t>
            </w:r>
          </w:p>
        </w:tc>
        <w:tc>
          <w:tcPr>
            <w:tcW w:w="460" w:type="dxa"/>
            <w:tcBorders>
              <w:top w:val="nil"/>
              <w:left w:val="nil"/>
              <w:bottom w:val="nil"/>
              <w:right w:val="nil"/>
            </w:tcBorders>
            <w:vAlign w:val="bottom"/>
          </w:tcPr>
          <w:p w:rsidR="001238BB" w:rsidRDefault="001238BB" w:rsidP="001238BB">
            <w:pPr>
              <w:autoSpaceDE w:val="0"/>
              <w:autoSpaceDN w:val="0"/>
              <w:adjustRightInd w:val="0"/>
              <w:spacing w:line="161" w:lineRule="exact"/>
              <w:jc w:val="right"/>
              <w:rPr>
                <w:rFonts w:ascii="Times New Roman" w:hAnsi="Times New Roman" w:cs="Times New Roman"/>
                <w:kern w:val="0"/>
                <w:szCs w:val="24"/>
              </w:rPr>
            </w:pPr>
            <w:r>
              <w:rPr>
                <w:rFonts w:ascii="Arial" w:hAnsi="Arial" w:cs="Arial"/>
                <w:kern w:val="0"/>
                <w:sz w:val="15"/>
                <w:szCs w:val="15"/>
              </w:rPr>
              <w:t>219</w:t>
            </w:r>
          </w:p>
        </w:tc>
        <w:tc>
          <w:tcPr>
            <w:tcW w:w="480" w:type="dxa"/>
            <w:tcBorders>
              <w:top w:val="nil"/>
              <w:left w:val="nil"/>
              <w:bottom w:val="nil"/>
              <w:right w:val="nil"/>
            </w:tcBorders>
            <w:vAlign w:val="bottom"/>
          </w:tcPr>
          <w:p w:rsidR="001238BB" w:rsidRDefault="001238BB" w:rsidP="001238BB">
            <w:pPr>
              <w:autoSpaceDE w:val="0"/>
              <w:autoSpaceDN w:val="0"/>
              <w:adjustRightInd w:val="0"/>
              <w:spacing w:line="161" w:lineRule="exact"/>
              <w:ind w:right="5"/>
              <w:jc w:val="right"/>
              <w:rPr>
                <w:rFonts w:ascii="Times New Roman" w:hAnsi="Times New Roman" w:cs="Times New Roman"/>
                <w:kern w:val="0"/>
                <w:szCs w:val="24"/>
              </w:rPr>
            </w:pPr>
            <w:r>
              <w:rPr>
                <w:rFonts w:ascii="Arial" w:hAnsi="Arial" w:cs="Arial"/>
                <w:kern w:val="0"/>
                <w:sz w:val="15"/>
                <w:szCs w:val="15"/>
              </w:rPr>
              <w:t>286</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161" w:lineRule="exact"/>
              <w:jc w:val="right"/>
              <w:rPr>
                <w:rFonts w:ascii="Times New Roman" w:hAnsi="Times New Roman" w:cs="Times New Roman"/>
                <w:kern w:val="0"/>
                <w:szCs w:val="24"/>
              </w:rPr>
            </w:pPr>
            <w:r>
              <w:rPr>
                <w:rFonts w:ascii="Arial" w:hAnsi="Arial" w:cs="Arial"/>
                <w:kern w:val="0"/>
                <w:sz w:val="15"/>
                <w:szCs w:val="15"/>
              </w:rPr>
              <w:t>505</w:t>
            </w:r>
          </w:p>
        </w:tc>
        <w:tc>
          <w:tcPr>
            <w:tcW w:w="840" w:type="dxa"/>
            <w:gridSpan w:val="2"/>
            <w:tcBorders>
              <w:top w:val="nil"/>
              <w:left w:val="nil"/>
              <w:bottom w:val="nil"/>
              <w:right w:val="nil"/>
            </w:tcBorders>
            <w:vAlign w:val="bottom"/>
          </w:tcPr>
          <w:p w:rsidR="001238BB" w:rsidRDefault="001238BB" w:rsidP="001238BB">
            <w:pPr>
              <w:autoSpaceDE w:val="0"/>
              <w:autoSpaceDN w:val="0"/>
              <w:adjustRightInd w:val="0"/>
              <w:spacing w:line="161" w:lineRule="exact"/>
              <w:ind w:right="5"/>
              <w:jc w:val="right"/>
              <w:rPr>
                <w:rFonts w:ascii="Times New Roman" w:hAnsi="Times New Roman" w:cs="Times New Roman"/>
                <w:kern w:val="0"/>
                <w:szCs w:val="24"/>
              </w:rPr>
            </w:pPr>
            <w:r>
              <w:rPr>
                <w:rFonts w:ascii="Arial" w:hAnsi="Arial" w:cs="Arial"/>
                <w:kern w:val="0"/>
                <w:sz w:val="15"/>
                <w:szCs w:val="15"/>
              </w:rPr>
              <w:t>85-89</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161" w:lineRule="exact"/>
              <w:ind w:right="25"/>
              <w:jc w:val="right"/>
              <w:rPr>
                <w:rFonts w:ascii="Times New Roman" w:hAnsi="Times New Roman" w:cs="Times New Roman"/>
                <w:kern w:val="0"/>
                <w:szCs w:val="24"/>
              </w:rPr>
            </w:pPr>
            <w:r>
              <w:rPr>
                <w:rFonts w:ascii="Arial" w:hAnsi="Arial" w:cs="Arial"/>
                <w:kern w:val="0"/>
                <w:sz w:val="15"/>
                <w:szCs w:val="15"/>
              </w:rPr>
              <w:t>54</w:t>
            </w:r>
          </w:p>
        </w:tc>
        <w:tc>
          <w:tcPr>
            <w:tcW w:w="620" w:type="dxa"/>
            <w:tcBorders>
              <w:top w:val="nil"/>
              <w:left w:val="nil"/>
              <w:bottom w:val="nil"/>
              <w:right w:val="nil"/>
            </w:tcBorders>
            <w:vAlign w:val="bottom"/>
          </w:tcPr>
          <w:p w:rsidR="001238BB" w:rsidRDefault="001238BB" w:rsidP="001238BB">
            <w:pPr>
              <w:autoSpaceDE w:val="0"/>
              <w:autoSpaceDN w:val="0"/>
              <w:adjustRightInd w:val="0"/>
              <w:spacing w:line="161" w:lineRule="exact"/>
              <w:ind w:right="65"/>
              <w:jc w:val="right"/>
              <w:rPr>
                <w:rFonts w:ascii="Times New Roman" w:hAnsi="Times New Roman" w:cs="Times New Roman"/>
                <w:kern w:val="0"/>
                <w:szCs w:val="24"/>
              </w:rPr>
            </w:pPr>
            <w:r>
              <w:rPr>
                <w:rFonts w:ascii="Arial" w:hAnsi="Arial" w:cs="Arial"/>
                <w:kern w:val="0"/>
                <w:sz w:val="15"/>
                <w:szCs w:val="15"/>
              </w:rPr>
              <w:t>53</w:t>
            </w:r>
          </w:p>
        </w:tc>
        <w:tc>
          <w:tcPr>
            <w:tcW w:w="460" w:type="dxa"/>
            <w:tcBorders>
              <w:top w:val="nil"/>
              <w:left w:val="nil"/>
              <w:bottom w:val="nil"/>
              <w:right w:val="nil"/>
            </w:tcBorders>
            <w:vAlign w:val="bottom"/>
          </w:tcPr>
          <w:p w:rsidR="001238BB" w:rsidRDefault="001238BB" w:rsidP="001238BB">
            <w:pPr>
              <w:autoSpaceDE w:val="0"/>
              <w:autoSpaceDN w:val="0"/>
              <w:adjustRightInd w:val="0"/>
              <w:spacing w:line="161" w:lineRule="exact"/>
              <w:jc w:val="right"/>
              <w:rPr>
                <w:rFonts w:ascii="Times New Roman" w:hAnsi="Times New Roman" w:cs="Times New Roman"/>
                <w:kern w:val="0"/>
                <w:szCs w:val="24"/>
              </w:rPr>
            </w:pPr>
            <w:r>
              <w:rPr>
                <w:rFonts w:ascii="Arial" w:hAnsi="Arial" w:cs="Arial"/>
                <w:kern w:val="0"/>
                <w:sz w:val="15"/>
                <w:szCs w:val="15"/>
              </w:rPr>
              <w:t>107</w:t>
            </w: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109"/>
        </w:trPr>
        <w:tc>
          <w:tcPr>
            <w:tcW w:w="476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9"/>
                <w:szCs w:val="9"/>
              </w:rPr>
            </w:pPr>
          </w:p>
        </w:tc>
        <w:tc>
          <w:tcPr>
            <w:tcW w:w="84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ind w:right="88"/>
              <w:jc w:val="right"/>
              <w:rPr>
                <w:rFonts w:ascii="Times New Roman" w:hAnsi="Times New Roman" w:cs="Times New Roman"/>
                <w:kern w:val="0"/>
                <w:szCs w:val="24"/>
              </w:rPr>
            </w:pPr>
            <w:r>
              <w:rPr>
                <w:rFonts w:ascii="Arial" w:hAnsi="Arial" w:cs="Arial"/>
                <w:kern w:val="0"/>
                <w:sz w:val="15"/>
                <w:szCs w:val="15"/>
              </w:rPr>
              <w:t>35-39</w:t>
            </w:r>
          </w:p>
        </w:tc>
        <w:tc>
          <w:tcPr>
            <w:tcW w:w="46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235</w:t>
            </w:r>
          </w:p>
        </w:tc>
        <w:tc>
          <w:tcPr>
            <w:tcW w:w="48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ind w:right="5"/>
              <w:jc w:val="right"/>
              <w:rPr>
                <w:rFonts w:ascii="Times New Roman" w:hAnsi="Times New Roman" w:cs="Times New Roman"/>
                <w:kern w:val="0"/>
                <w:szCs w:val="24"/>
              </w:rPr>
            </w:pPr>
            <w:r>
              <w:rPr>
                <w:rFonts w:ascii="Arial" w:hAnsi="Arial" w:cs="Arial"/>
                <w:kern w:val="0"/>
                <w:sz w:val="15"/>
                <w:szCs w:val="15"/>
              </w:rPr>
              <w:t>311</w:t>
            </w:r>
          </w:p>
        </w:tc>
        <w:tc>
          <w:tcPr>
            <w:tcW w:w="54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546</w:t>
            </w:r>
          </w:p>
        </w:tc>
        <w:tc>
          <w:tcPr>
            <w:tcW w:w="840" w:type="dxa"/>
            <w:gridSpan w:val="2"/>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ind w:right="5"/>
              <w:jc w:val="right"/>
              <w:rPr>
                <w:rFonts w:ascii="Times New Roman" w:hAnsi="Times New Roman" w:cs="Times New Roman"/>
                <w:kern w:val="0"/>
                <w:szCs w:val="24"/>
              </w:rPr>
            </w:pPr>
            <w:r>
              <w:rPr>
                <w:rFonts w:ascii="Arial" w:hAnsi="Arial" w:cs="Arial"/>
                <w:kern w:val="0"/>
                <w:sz w:val="15"/>
                <w:szCs w:val="15"/>
              </w:rPr>
              <w:t>90-94</w:t>
            </w:r>
          </w:p>
        </w:tc>
        <w:tc>
          <w:tcPr>
            <w:tcW w:w="54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ind w:right="25"/>
              <w:jc w:val="right"/>
              <w:rPr>
                <w:rFonts w:ascii="Times New Roman" w:hAnsi="Times New Roman" w:cs="Times New Roman"/>
                <w:kern w:val="0"/>
                <w:szCs w:val="24"/>
              </w:rPr>
            </w:pPr>
            <w:r>
              <w:rPr>
                <w:rFonts w:ascii="Arial" w:hAnsi="Arial" w:cs="Arial"/>
                <w:kern w:val="0"/>
                <w:sz w:val="15"/>
                <w:szCs w:val="15"/>
              </w:rPr>
              <w:t>30</w:t>
            </w:r>
          </w:p>
        </w:tc>
        <w:tc>
          <w:tcPr>
            <w:tcW w:w="62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ind w:right="65"/>
              <w:jc w:val="right"/>
              <w:rPr>
                <w:rFonts w:ascii="Times New Roman" w:hAnsi="Times New Roman" w:cs="Times New Roman"/>
                <w:kern w:val="0"/>
                <w:szCs w:val="24"/>
              </w:rPr>
            </w:pPr>
            <w:r>
              <w:rPr>
                <w:rFonts w:ascii="Arial" w:hAnsi="Arial" w:cs="Arial"/>
                <w:kern w:val="0"/>
                <w:sz w:val="15"/>
                <w:szCs w:val="15"/>
              </w:rPr>
              <w:t>34</w:t>
            </w:r>
          </w:p>
        </w:tc>
        <w:tc>
          <w:tcPr>
            <w:tcW w:w="460" w:type="dxa"/>
            <w:vMerge w:val="restart"/>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64</w:t>
            </w: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79"/>
        </w:trPr>
        <w:tc>
          <w:tcPr>
            <w:tcW w:w="4760" w:type="dxa"/>
            <w:vMerge w:val="restart"/>
            <w:tcBorders>
              <w:top w:val="nil"/>
              <w:left w:val="nil"/>
              <w:bottom w:val="nil"/>
              <w:right w:val="nil"/>
            </w:tcBorders>
            <w:vAlign w:val="bottom"/>
          </w:tcPr>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慣、平時就診醫院、平時量測習慣、後續訪談意願、</w:t>
            </w:r>
          </w:p>
        </w:tc>
        <w:tc>
          <w:tcPr>
            <w:tcW w:w="84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6"/>
                <w:szCs w:val="6"/>
              </w:rPr>
            </w:pPr>
          </w:p>
        </w:tc>
        <w:tc>
          <w:tcPr>
            <w:tcW w:w="46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6"/>
                <w:szCs w:val="6"/>
              </w:rPr>
            </w:pPr>
          </w:p>
        </w:tc>
        <w:tc>
          <w:tcPr>
            <w:tcW w:w="48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6"/>
                <w:szCs w:val="6"/>
              </w:rPr>
            </w:pPr>
          </w:p>
        </w:tc>
        <w:tc>
          <w:tcPr>
            <w:tcW w:w="54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6"/>
                <w:szCs w:val="6"/>
              </w:rPr>
            </w:pPr>
          </w:p>
        </w:tc>
        <w:tc>
          <w:tcPr>
            <w:tcW w:w="840" w:type="dxa"/>
            <w:gridSpan w:val="2"/>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6"/>
                <w:szCs w:val="6"/>
              </w:rPr>
            </w:pPr>
          </w:p>
        </w:tc>
        <w:tc>
          <w:tcPr>
            <w:tcW w:w="54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6"/>
                <w:szCs w:val="6"/>
              </w:rPr>
            </w:pPr>
          </w:p>
        </w:tc>
        <w:tc>
          <w:tcPr>
            <w:tcW w:w="62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6"/>
                <w:szCs w:val="6"/>
              </w:rPr>
            </w:pPr>
          </w:p>
        </w:tc>
        <w:tc>
          <w:tcPr>
            <w:tcW w:w="46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6"/>
                <w:szCs w:val="6"/>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188"/>
        </w:trPr>
        <w:tc>
          <w:tcPr>
            <w:tcW w:w="476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6"/>
                <w:szCs w:val="16"/>
              </w:rPr>
            </w:pPr>
          </w:p>
        </w:tc>
        <w:tc>
          <w:tcPr>
            <w:tcW w:w="840" w:type="dxa"/>
            <w:tcBorders>
              <w:top w:val="nil"/>
              <w:left w:val="nil"/>
              <w:bottom w:val="nil"/>
              <w:right w:val="nil"/>
            </w:tcBorders>
            <w:vAlign w:val="bottom"/>
          </w:tcPr>
          <w:p w:rsidR="001238BB" w:rsidRDefault="001238BB" w:rsidP="001238BB">
            <w:pPr>
              <w:autoSpaceDE w:val="0"/>
              <w:autoSpaceDN w:val="0"/>
              <w:adjustRightInd w:val="0"/>
              <w:spacing w:line="172" w:lineRule="exact"/>
              <w:ind w:right="88"/>
              <w:jc w:val="right"/>
              <w:rPr>
                <w:rFonts w:ascii="Times New Roman" w:hAnsi="Times New Roman" w:cs="Times New Roman"/>
                <w:kern w:val="0"/>
                <w:szCs w:val="24"/>
              </w:rPr>
            </w:pPr>
            <w:r>
              <w:rPr>
                <w:rFonts w:ascii="Arial" w:hAnsi="Arial" w:cs="Arial"/>
                <w:kern w:val="0"/>
                <w:sz w:val="15"/>
                <w:szCs w:val="15"/>
              </w:rPr>
              <w:t>40-44</w:t>
            </w:r>
          </w:p>
        </w:tc>
        <w:tc>
          <w:tcPr>
            <w:tcW w:w="460" w:type="dxa"/>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223</w:t>
            </w:r>
          </w:p>
        </w:tc>
        <w:tc>
          <w:tcPr>
            <w:tcW w:w="480" w:type="dxa"/>
            <w:tcBorders>
              <w:top w:val="nil"/>
              <w:left w:val="nil"/>
              <w:bottom w:val="nil"/>
              <w:right w:val="nil"/>
            </w:tcBorders>
            <w:vAlign w:val="bottom"/>
          </w:tcPr>
          <w:p w:rsidR="001238BB" w:rsidRDefault="001238BB" w:rsidP="001238BB">
            <w:pPr>
              <w:autoSpaceDE w:val="0"/>
              <w:autoSpaceDN w:val="0"/>
              <w:adjustRightInd w:val="0"/>
              <w:spacing w:line="172" w:lineRule="exact"/>
              <w:ind w:right="5"/>
              <w:jc w:val="right"/>
              <w:rPr>
                <w:rFonts w:ascii="Times New Roman" w:hAnsi="Times New Roman" w:cs="Times New Roman"/>
                <w:kern w:val="0"/>
                <w:szCs w:val="24"/>
              </w:rPr>
            </w:pPr>
            <w:r>
              <w:rPr>
                <w:rFonts w:ascii="Arial" w:hAnsi="Arial" w:cs="Arial"/>
                <w:kern w:val="0"/>
                <w:sz w:val="15"/>
                <w:szCs w:val="15"/>
              </w:rPr>
              <w:t>324</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547</w:t>
            </w:r>
          </w:p>
        </w:tc>
        <w:tc>
          <w:tcPr>
            <w:tcW w:w="840" w:type="dxa"/>
            <w:gridSpan w:val="2"/>
            <w:tcBorders>
              <w:top w:val="nil"/>
              <w:left w:val="nil"/>
              <w:bottom w:val="nil"/>
              <w:right w:val="nil"/>
            </w:tcBorders>
            <w:vAlign w:val="bottom"/>
          </w:tcPr>
          <w:p w:rsidR="001238BB" w:rsidRDefault="001238BB" w:rsidP="001238BB">
            <w:pPr>
              <w:autoSpaceDE w:val="0"/>
              <w:autoSpaceDN w:val="0"/>
              <w:adjustRightInd w:val="0"/>
              <w:spacing w:line="172" w:lineRule="exact"/>
              <w:ind w:right="5"/>
              <w:jc w:val="right"/>
              <w:rPr>
                <w:rFonts w:ascii="Times New Roman" w:hAnsi="Times New Roman" w:cs="Times New Roman"/>
                <w:kern w:val="0"/>
                <w:szCs w:val="24"/>
              </w:rPr>
            </w:pPr>
            <w:r>
              <w:rPr>
                <w:rFonts w:ascii="Arial" w:hAnsi="Arial" w:cs="Arial"/>
                <w:kern w:val="0"/>
                <w:sz w:val="15"/>
                <w:szCs w:val="15"/>
              </w:rPr>
              <w:t>95-99</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172" w:lineRule="exact"/>
              <w:ind w:right="25"/>
              <w:jc w:val="right"/>
              <w:rPr>
                <w:rFonts w:ascii="Times New Roman" w:hAnsi="Times New Roman" w:cs="Times New Roman"/>
                <w:kern w:val="0"/>
                <w:szCs w:val="24"/>
              </w:rPr>
            </w:pPr>
            <w:r>
              <w:rPr>
                <w:rFonts w:ascii="Arial" w:hAnsi="Arial" w:cs="Arial"/>
                <w:kern w:val="0"/>
                <w:sz w:val="15"/>
                <w:szCs w:val="15"/>
              </w:rPr>
              <w:t>2</w:t>
            </w:r>
          </w:p>
        </w:tc>
        <w:tc>
          <w:tcPr>
            <w:tcW w:w="620" w:type="dxa"/>
            <w:tcBorders>
              <w:top w:val="nil"/>
              <w:left w:val="nil"/>
              <w:bottom w:val="nil"/>
              <w:right w:val="nil"/>
            </w:tcBorders>
            <w:vAlign w:val="bottom"/>
          </w:tcPr>
          <w:p w:rsidR="001238BB" w:rsidRDefault="001238BB" w:rsidP="001238BB">
            <w:pPr>
              <w:autoSpaceDE w:val="0"/>
              <w:autoSpaceDN w:val="0"/>
              <w:adjustRightInd w:val="0"/>
              <w:spacing w:line="172" w:lineRule="exact"/>
              <w:ind w:right="65"/>
              <w:jc w:val="right"/>
              <w:rPr>
                <w:rFonts w:ascii="Times New Roman" w:hAnsi="Times New Roman" w:cs="Times New Roman"/>
                <w:kern w:val="0"/>
                <w:szCs w:val="24"/>
              </w:rPr>
            </w:pPr>
            <w:r>
              <w:rPr>
                <w:rFonts w:ascii="Arial" w:hAnsi="Arial" w:cs="Arial"/>
                <w:kern w:val="0"/>
                <w:sz w:val="15"/>
                <w:szCs w:val="15"/>
              </w:rPr>
              <w:t>6</w:t>
            </w:r>
          </w:p>
        </w:tc>
        <w:tc>
          <w:tcPr>
            <w:tcW w:w="460" w:type="dxa"/>
            <w:tcBorders>
              <w:top w:val="nil"/>
              <w:left w:val="nil"/>
              <w:bottom w:val="nil"/>
              <w:right w:val="nil"/>
            </w:tcBorders>
            <w:vAlign w:val="bottom"/>
          </w:tcPr>
          <w:p w:rsidR="001238BB" w:rsidRDefault="001238BB" w:rsidP="001238BB">
            <w:pPr>
              <w:autoSpaceDE w:val="0"/>
              <w:autoSpaceDN w:val="0"/>
              <w:adjustRightInd w:val="0"/>
              <w:spacing w:line="172" w:lineRule="exact"/>
              <w:jc w:val="right"/>
              <w:rPr>
                <w:rFonts w:ascii="Times New Roman" w:hAnsi="Times New Roman" w:cs="Times New Roman"/>
                <w:kern w:val="0"/>
                <w:szCs w:val="24"/>
              </w:rPr>
            </w:pPr>
            <w:r>
              <w:rPr>
                <w:rFonts w:ascii="Arial" w:hAnsi="Arial" w:cs="Arial"/>
                <w:kern w:val="0"/>
                <w:sz w:val="15"/>
                <w:szCs w:val="15"/>
              </w:rPr>
              <w:t>8</w:t>
            </w: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204"/>
        </w:trPr>
        <w:tc>
          <w:tcPr>
            <w:tcW w:w="4760" w:type="dxa"/>
            <w:tcBorders>
              <w:top w:val="nil"/>
              <w:left w:val="nil"/>
              <w:bottom w:val="nil"/>
              <w:right w:val="nil"/>
            </w:tcBorders>
            <w:vAlign w:val="bottom"/>
          </w:tcPr>
          <w:p w:rsidR="001238BB" w:rsidRDefault="001238BB" w:rsidP="001238BB">
            <w:pPr>
              <w:autoSpaceDE w:val="0"/>
              <w:autoSpaceDN w:val="0"/>
              <w:adjustRightInd w:val="0"/>
              <w:spacing w:line="204" w:lineRule="exact"/>
              <w:rPr>
                <w:rFonts w:ascii="Times New Roman" w:hAnsi="Times New Roman" w:cs="Times New Roman"/>
                <w:kern w:val="0"/>
                <w:szCs w:val="24"/>
              </w:rPr>
            </w:pPr>
            <w:r>
              <w:rPr>
                <w:rFonts w:ascii="新細明體" w:eastAsia="新細明體" w:hAnsi="Times New Roman" w:cs="新細明體" w:hint="eastAsia"/>
                <w:kern w:val="0"/>
                <w:sz w:val="20"/>
                <w:szCs w:val="20"/>
              </w:rPr>
              <w:t>是否支持以公共預算進行健康追蹤服務、以及後續</w:t>
            </w:r>
          </w:p>
        </w:tc>
        <w:tc>
          <w:tcPr>
            <w:tcW w:w="840" w:type="dxa"/>
            <w:tcBorders>
              <w:top w:val="nil"/>
              <w:left w:val="nil"/>
              <w:bottom w:val="nil"/>
              <w:right w:val="nil"/>
            </w:tcBorders>
            <w:vAlign w:val="bottom"/>
          </w:tcPr>
          <w:p w:rsidR="001238BB" w:rsidRDefault="001238BB" w:rsidP="001238BB">
            <w:pPr>
              <w:autoSpaceDE w:val="0"/>
              <w:autoSpaceDN w:val="0"/>
              <w:adjustRightInd w:val="0"/>
              <w:ind w:right="88"/>
              <w:jc w:val="right"/>
              <w:rPr>
                <w:rFonts w:ascii="Times New Roman" w:hAnsi="Times New Roman" w:cs="Times New Roman"/>
                <w:kern w:val="0"/>
                <w:szCs w:val="24"/>
              </w:rPr>
            </w:pPr>
            <w:r>
              <w:rPr>
                <w:rFonts w:ascii="Arial" w:hAnsi="Arial" w:cs="Arial"/>
                <w:kern w:val="0"/>
                <w:sz w:val="15"/>
                <w:szCs w:val="15"/>
              </w:rPr>
              <w:t>45-49</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5"/>
                <w:szCs w:val="15"/>
              </w:rPr>
              <w:t>271</w:t>
            </w:r>
          </w:p>
        </w:tc>
        <w:tc>
          <w:tcPr>
            <w:tcW w:w="480" w:type="dxa"/>
            <w:tcBorders>
              <w:top w:val="nil"/>
              <w:left w:val="nil"/>
              <w:bottom w:val="nil"/>
              <w:right w:val="nil"/>
            </w:tcBorders>
            <w:vAlign w:val="bottom"/>
          </w:tcPr>
          <w:p w:rsidR="001238BB" w:rsidRDefault="001238BB" w:rsidP="001238BB">
            <w:pPr>
              <w:autoSpaceDE w:val="0"/>
              <w:autoSpaceDN w:val="0"/>
              <w:adjustRightInd w:val="0"/>
              <w:ind w:right="5"/>
              <w:jc w:val="right"/>
              <w:rPr>
                <w:rFonts w:ascii="Times New Roman" w:hAnsi="Times New Roman" w:cs="Times New Roman"/>
                <w:kern w:val="0"/>
                <w:szCs w:val="24"/>
              </w:rPr>
            </w:pPr>
            <w:r>
              <w:rPr>
                <w:rFonts w:ascii="Arial" w:hAnsi="Arial" w:cs="Arial"/>
                <w:kern w:val="0"/>
                <w:sz w:val="15"/>
                <w:szCs w:val="15"/>
              </w:rPr>
              <w:t>357</w:t>
            </w:r>
          </w:p>
        </w:tc>
        <w:tc>
          <w:tcPr>
            <w:tcW w:w="54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5"/>
                <w:szCs w:val="15"/>
              </w:rPr>
              <w:t>628</w:t>
            </w:r>
          </w:p>
        </w:tc>
        <w:tc>
          <w:tcPr>
            <w:tcW w:w="840" w:type="dxa"/>
            <w:gridSpan w:val="2"/>
            <w:tcBorders>
              <w:top w:val="nil"/>
              <w:left w:val="nil"/>
              <w:bottom w:val="nil"/>
              <w:right w:val="nil"/>
            </w:tcBorders>
            <w:vAlign w:val="bottom"/>
          </w:tcPr>
          <w:p w:rsidR="001238BB" w:rsidRDefault="001238BB" w:rsidP="001238BB">
            <w:pPr>
              <w:autoSpaceDE w:val="0"/>
              <w:autoSpaceDN w:val="0"/>
              <w:adjustRightInd w:val="0"/>
              <w:ind w:right="5"/>
              <w:jc w:val="right"/>
              <w:rPr>
                <w:rFonts w:ascii="Times New Roman" w:hAnsi="Times New Roman" w:cs="Times New Roman"/>
                <w:kern w:val="0"/>
                <w:szCs w:val="24"/>
              </w:rPr>
            </w:pPr>
            <w:r>
              <w:rPr>
                <w:rFonts w:ascii="Arial" w:hAnsi="Arial" w:cs="Arial"/>
                <w:kern w:val="0"/>
                <w:sz w:val="15"/>
                <w:szCs w:val="15"/>
              </w:rPr>
              <w:t>100~</w:t>
            </w:r>
          </w:p>
        </w:tc>
        <w:tc>
          <w:tcPr>
            <w:tcW w:w="540" w:type="dxa"/>
            <w:tcBorders>
              <w:top w:val="nil"/>
              <w:left w:val="nil"/>
              <w:bottom w:val="nil"/>
              <w:right w:val="nil"/>
            </w:tcBorders>
            <w:vAlign w:val="bottom"/>
          </w:tcPr>
          <w:p w:rsidR="001238BB" w:rsidRDefault="001238BB" w:rsidP="001238BB">
            <w:pPr>
              <w:autoSpaceDE w:val="0"/>
              <w:autoSpaceDN w:val="0"/>
              <w:adjustRightInd w:val="0"/>
              <w:ind w:right="25"/>
              <w:jc w:val="right"/>
              <w:rPr>
                <w:rFonts w:ascii="Times New Roman" w:hAnsi="Times New Roman" w:cs="Times New Roman"/>
                <w:kern w:val="0"/>
                <w:szCs w:val="24"/>
              </w:rPr>
            </w:pPr>
            <w:r>
              <w:rPr>
                <w:rFonts w:ascii="Arial" w:hAnsi="Arial" w:cs="Arial"/>
                <w:kern w:val="0"/>
                <w:sz w:val="15"/>
                <w:szCs w:val="15"/>
              </w:rPr>
              <w:t>1</w:t>
            </w:r>
          </w:p>
        </w:tc>
        <w:tc>
          <w:tcPr>
            <w:tcW w:w="620" w:type="dxa"/>
            <w:tcBorders>
              <w:top w:val="nil"/>
              <w:left w:val="nil"/>
              <w:bottom w:val="nil"/>
              <w:right w:val="nil"/>
            </w:tcBorders>
            <w:vAlign w:val="bottom"/>
          </w:tcPr>
          <w:p w:rsidR="001238BB" w:rsidRDefault="001238BB" w:rsidP="001238BB">
            <w:pPr>
              <w:autoSpaceDE w:val="0"/>
              <w:autoSpaceDN w:val="0"/>
              <w:adjustRightInd w:val="0"/>
              <w:ind w:right="65"/>
              <w:jc w:val="right"/>
              <w:rPr>
                <w:rFonts w:ascii="Times New Roman" w:hAnsi="Times New Roman" w:cs="Times New Roman"/>
                <w:kern w:val="0"/>
                <w:szCs w:val="24"/>
              </w:rPr>
            </w:pPr>
            <w:r>
              <w:rPr>
                <w:rFonts w:ascii="Arial" w:hAnsi="Arial" w:cs="Arial"/>
                <w:kern w:val="0"/>
                <w:sz w:val="15"/>
                <w:szCs w:val="15"/>
              </w:rPr>
              <w:t>2</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5"/>
                <w:szCs w:val="15"/>
              </w:rPr>
              <w:t>3</w:t>
            </w: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152"/>
        </w:trPr>
        <w:tc>
          <w:tcPr>
            <w:tcW w:w="4760" w:type="dxa"/>
            <w:vMerge w:val="restart"/>
            <w:tcBorders>
              <w:top w:val="nil"/>
              <w:left w:val="nil"/>
              <w:bottom w:val="nil"/>
              <w:right w:val="nil"/>
            </w:tcBorders>
            <w:vAlign w:val="bottom"/>
          </w:tcPr>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聯絡方式。在談話中我們由直接詢問和間接觀察來</w:t>
            </w:r>
          </w:p>
        </w:tc>
        <w:tc>
          <w:tcPr>
            <w:tcW w:w="840" w:type="dxa"/>
            <w:tcBorders>
              <w:top w:val="single" w:sz="8" w:space="0" w:color="auto"/>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3"/>
                <w:szCs w:val="13"/>
              </w:rPr>
            </w:pPr>
          </w:p>
        </w:tc>
        <w:tc>
          <w:tcPr>
            <w:tcW w:w="460" w:type="dxa"/>
            <w:tcBorders>
              <w:top w:val="single" w:sz="8" w:space="0" w:color="auto"/>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3"/>
                <w:szCs w:val="13"/>
              </w:rPr>
            </w:pPr>
          </w:p>
        </w:tc>
        <w:tc>
          <w:tcPr>
            <w:tcW w:w="480" w:type="dxa"/>
            <w:tcBorders>
              <w:top w:val="single" w:sz="8" w:space="0" w:color="auto"/>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3"/>
                <w:szCs w:val="13"/>
              </w:rPr>
            </w:pPr>
          </w:p>
        </w:tc>
        <w:tc>
          <w:tcPr>
            <w:tcW w:w="540" w:type="dxa"/>
            <w:tcBorders>
              <w:top w:val="single" w:sz="8" w:space="0" w:color="auto"/>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3"/>
                <w:szCs w:val="13"/>
              </w:rPr>
            </w:pPr>
          </w:p>
        </w:tc>
        <w:tc>
          <w:tcPr>
            <w:tcW w:w="1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3"/>
                <w:szCs w:val="13"/>
              </w:rPr>
            </w:pPr>
          </w:p>
        </w:tc>
        <w:tc>
          <w:tcPr>
            <w:tcW w:w="740" w:type="dxa"/>
            <w:tcBorders>
              <w:top w:val="single" w:sz="8" w:space="0" w:color="auto"/>
              <w:left w:val="nil"/>
              <w:bottom w:val="nil"/>
              <w:right w:val="nil"/>
            </w:tcBorders>
            <w:vAlign w:val="bottom"/>
          </w:tcPr>
          <w:p w:rsidR="001238BB" w:rsidRDefault="001238BB" w:rsidP="001238BB">
            <w:pPr>
              <w:autoSpaceDE w:val="0"/>
              <w:autoSpaceDN w:val="0"/>
              <w:adjustRightInd w:val="0"/>
              <w:spacing w:line="152" w:lineRule="exact"/>
              <w:ind w:right="165"/>
              <w:jc w:val="right"/>
              <w:rPr>
                <w:rFonts w:ascii="Times New Roman" w:hAnsi="Times New Roman" w:cs="Times New Roman"/>
                <w:kern w:val="0"/>
                <w:szCs w:val="24"/>
              </w:rPr>
            </w:pPr>
            <w:r>
              <w:rPr>
                <w:rFonts w:ascii="新細明體" w:eastAsia="新細明體" w:hAnsi="Times New Roman" w:cs="新細明體" w:hint="eastAsia"/>
                <w:kern w:val="0"/>
                <w:sz w:val="15"/>
                <w:szCs w:val="15"/>
              </w:rPr>
              <w:t>總計</w:t>
            </w:r>
          </w:p>
        </w:tc>
        <w:tc>
          <w:tcPr>
            <w:tcW w:w="540" w:type="dxa"/>
            <w:tcBorders>
              <w:top w:val="single" w:sz="8" w:space="0" w:color="auto"/>
              <w:left w:val="nil"/>
              <w:bottom w:val="nil"/>
              <w:right w:val="nil"/>
            </w:tcBorders>
            <w:vAlign w:val="bottom"/>
          </w:tcPr>
          <w:p w:rsidR="001238BB" w:rsidRDefault="001238BB" w:rsidP="001238BB">
            <w:pPr>
              <w:autoSpaceDE w:val="0"/>
              <w:autoSpaceDN w:val="0"/>
              <w:adjustRightInd w:val="0"/>
              <w:spacing w:line="152" w:lineRule="exact"/>
              <w:ind w:right="25"/>
              <w:jc w:val="right"/>
              <w:rPr>
                <w:rFonts w:ascii="Times New Roman" w:hAnsi="Times New Roman" w:cs="Times New Roman"/>
                <w:kern w:val="0"/>
                <w:szCs w:val="24"/>
              </w:rPr>
            </w:pPr>
            <w:r>
              <w:rPr>
                <w:rFonts w:ascii="Arial" w:hAnsi="Arial" w:cs="Arial"/>
                <w:kern w:val="0"/>
                <w:sz w:val="15"/>
                <w:szCs w:val="15"/>
              </w:rPr>
              <w:t>3353</w:t>
            </w:r>
          </w:p>
        </w:tc>
        <w:tc>
          <w:tcPr>
            <w:tcW w:w="620" w:type="dxa"/>
            <w:tcBorders>
              <w:top w:val="single" w:sz="8" w:space="0" w:color="auto"/>
              <w:left w:val="nil"/>
              <w:bottom w:val="nil"/>
              <w:right w:val="nil"/>
            </w:tcBorders>
            <w:vAlign w:val="bottom"/>
          </w:tcPr>
          <w:p w:rsidR="001238BB" w:rsidRDefault="001238BB" w:rsidP="001238BB">
            <w:pPr>
              <w:autoSpaceDE w:val="0"/>
              <w:autoSpaceDN w:val="0"/>
              <w:adjustRightInd w:val="0"/>
              <w:spacing w:line="152" w:lineRule="exact"/>
              <w:ind w:right="65"/>
              <w:jc w:val="right"/>
              <w:rPr>
                <w:rFonts w:ascii="Times New Roman" w:hAnsi="Times New Roman" w:cs="Times New Roman"/>
                <w:kern w:val="0"/>
                <w:szCs w:val="24"/>
              </w:rPr>
            </w:pPr>
            <w:r>
              <w:rPr>
                <w:rFonts w:ascii="Arial" w:hAnsi="Arial" w:cs="Arial"/>
                <w:kern w:val="0"/>
                <w:sz w:val="15"/>
                <w:szCs w:val="15"/>
              </w:rPr>
              <w:t>3945</w:t>
            </w:r>
          </w:p>
        </w:tc>
        <w:tc>
          <w:tcPr>
            <w:tcW w:w="460" w:type="dxa"/>
            <w:tcBorders>
              <w:top w:val="single" w:sz="8" w:space="0" w:color="auto"/>
              <w:left w:val="nil"/>
              <w:bottom w:val="nil"/>
              <w:right w:val="nil"/>
            </w:tcBorders>
            <w:vAlign w:val="bottom"/>
          </w:tcPr>
          <w:p w:rsidR="001238BB" w:rsidRDefault="001238BB" w:rsidP="001238BB">
            <w:pPr>
              <w:autoSpaceDE w:val="0"/>
              <w:autoSpaceDN w:val="0"/>
              <w:adjustRightInd w:val="0"/>
              <w:spacing w:line="152" w:lineRule="exact"/>
              <w:jc w:val="right"/>
              <w:rPr>
                <w:rFonts w:ascii="Times New Roman" w:hAnsi="Times New Roman" w:cs="Times New Roman"/>
                <w:kern w:val="0"/>
                <w:szCs w:val="24"/>
              </w:rPr>
            </w:pPr>
            <w:r>
              <w:rPr>
                <w:rFonts w:ascii="Arial" w:hAnsi="Arial" w:cs="Arial"/>
                <w:kern w:val="0"/>
                <w:sz w:val="15"/>
                <w:szCs w:val="15"/>
              </w:rPr>
              <w:t>7298</w:t>
            </w: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r w:rsidR="001238BB" w:rsidTr="001238BB">
        <w:trPr>
          <w:trHeight w:val="137"/>
        </w:trPr>
        <w:tc>
          <w:tcPr>
            <w:tcW w:w="4760" w:type="dxa"/>
            <w:vMerge/>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1"/>
                <w:szCs w:val="11"/>
              </w:rPr>
            </w:pPr>
          </w:p>
        </w:tc>
        <w:tc>
          <w:tcPr>
            <w:tcW w:w="8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1"/>
                <w:szCs w:val="11"/>
              </w:rPr>
            </w:pP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1"/>
                <w:szCs w:val="11"/>
              </w:rPr>
            </w:pPr>
          </w:p>
        </w:tc>
        <w:tc>
          <w:tcPr>
            <w:tcW w:w="48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1"/>
                <w:szCs w:val="11"/>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1"/>
                <w:szCs w:val="11"/>
              </w:rPr>
            </w:pPr>
          </w:p>
        </w:tc>
        <w:tc>
          <w:tcPr>
            <w:tcW w:w="1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1"/>
                <w:szCs w:val="11"/>
              </w:rPr>
            </w:pPr>
          </w:p>
        </w:tc>
        <w:tc>
          <w:tcPr>
            <w:tcW w:w="7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1"/>
                <w:szCs w:val="11"/>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1"/>
                <w:szCs w:val="11"/>
              </w:rPr>
            </w:pPr>
          </w:p>
        </w:tc>
        <w:tc>
          <w:tcPr>
            <w:tcW w:w="6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1"/>
                <w:szCs w:val="11"/>
              </w:rPr>
            </w:pP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1"/>
                <w:szCs w:val="11"/>
              </w:rPr>
            </w:pPr>
          </w:p>
        </w:tc>
        <w:tc>
          <w:tcPr>
            <w:tcW w:w="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
                <w:szCs w:val="2"/>
              </w:rPr>
            </w:pPr>
          </w:p>
        </w:tc>
      </w:tr>
    </w:tbl>
    <w:p w:rsidR="001238BB" w:rsidRDefault="001238BB" w:rsidP="001238BB">
      <w:pPr>
        <w:autoSpaceDE w:val="0"/>
        <w:autoSpaceDN w:val="0"/>
        <w:adjustRightInd w:val="0"/>
        <w:rPr>
          <w:rFonts w:ascii="Times New Roman" w:hAnsi="Times New Roman" w:cs="Times New Roman"/>
          <w:kern w:val="0"/>
          <w:szCs w:val="24"/>
        </w:rPr>
        <w:sectPr w:rsidR="001238BB">
          <w:pgSz w:w="11920" w:h="16845"/>
          <w:pgMar w:top="1402" w:right="960" w:bottom="1440" w:left="1420" w:header="720" w:footer="720" w:gutter="0"/>
          <w:cols w:space="720" w:equalWidth="0">
            <w:col w:w="9540"/>
          </w:cols>
          <w:noEndnote/>
        </w:sectPr>
      </w:pPr>
    </w:p>
    <w:p w:rsidR="001238BB" w:rsidRDefault="001238BB" w:rsidP="001238BB">
      <w:pPr>
        <w:autoSpaceDE w:val="0"/>
        <w:autoSpaceDN w:val="0"/>
        <w:adjustRightInd w:val="0"/>
        <w:spacing w:line="241" w:lineRule="exact"/>
        <w:rPr>
          <w:rFonts w:ascii="Times New Roman" w:hAnsi="Times New Roman" w:cs="Times New Roman"/>
          <w:kern w:val="0"/>
          <w:szCs w:val="24"/>
        </w:rPr>
      </w:pPr>
      <w:r>
        <w:rPr>
          <w:rFonts w:ascii="新細明體" w:eastAsia="新細明體" w:hAnsi="Arial" w:cs="新細明體" w:hint="eastAsia"/>
          <w:kern w:val="0"/>
          <w:sz w:val="20"/>
          <w:szCs w:val="20"/>
        </w:rPr>
        <w:lastRenderedPageBreak/>
        <w:t>表</w:t>
      </w:r>
      <w:r>
        <w:rPr>
          <w:rFonts w:ascii="Arial" w:hAnsi="Arial" w:cs="Arial"/>
          <w:kern w:val="0"/>
          <w:sz w:val="20"/>
          <w:szCs w:val="20"/>
        </w:rPr>
        <w:t xml:space="preserve"> 2 </w:t>
      </w:r>
      <w:r>
        <w:rPr>
          <w:rFonts w:ascii="新細明體" w:eastAsia="新細明體" w:hAnsi="Arial" w:cs="新細明體" w:hint="eastAsia"/>
          <w:kern w:val="0"/>
          <w:sz w:val="20"/>
          <w:szCs w:val="20"/>
        </w:rPr>
        <w:t>第一次健康檢測結果</w:t>
      </w:r>
    </w:p>
    <w:p w:rsidR="001238BB" w:rsidRDefault="001238BB" w:rsidP="001238BB">
      <w:pPr>
        <w:autoSpaceDE w:val="0"/>
        <w:autoSpaceDN w:val="0"/>
        <w:adjustRightInd w:val="0"/>
        <w:spacing w:line="32" w:lineRule="exact"/>
        <w:rPr>
          <w:rFonts w:ascii="Times New Roman" w:hAnsi="Times New Roman" w:cs="Times New Roman"/>
          <w:kern w:val="0"/>
          <w:szCs w:val="24"/>
        </w:rPr>
      </w:pPr>
    </w:p>
    <w:tbl>
      <w:tblPr>
        <w:tblW w:w="0" w:type="auto"/>
        <w:tblInd w:w="60" w:type="dxa"/>
        <w:tblLayout w:type="fixed"/>
        <w:tblCellMar>
          <w:left w:w="0" w:type="dxa"/>
          <w:right w:w="0" w:type="dxa"/>
        </w:tblCellMar>
        <w:tblLook w:val="0000" w:firstRow="0" w:lastRow="0" w:firstColumn="0" w:lastColumn="0" w:noHBand="0" w:noVBand="0"/>
      </w:tblPr>
      <w:tblGrid>
        <w:gridCol w:w="1220"/>
        <w:gridCol w:w="340"/>
        <w:gridCol w:w="1820"/>
        <w:gridCol w:w="1480"/>
      </w:tblGrid>
      <w:tr w:rsidR="001238BB" w:rsidTr="001238BB">
        <w:trPr>
          <w:trHeight w:val="204"/>
        </w:trPr>
        <w:tc>
          <w:tcPr>
            <w:tcW w:w="1560" w:type="dxa"/>
            <w:gridSpan w:val="2"/>
            <w:tcBorders>
              <w:top w:val="nil"/>
              <w:left w:val="nil"/>
              <w:bottom w:val="nil"/>
              <w:right w:val="nil"/>
            </w:tcBorders>
            <w:vAlign w:val="bottom"/>
          </w:tcPr>
          <w:p w:rsidR="001238BB" w:rsidRDefault="001238BB" w:rsidP="001238BB">
            <w:pPr>
              <w:autoSpaceDE w:val="0"/>
              <w:autoSpaceDN w:val="0"/>
              <w:adjustRightInd w:val="0"/>
              <w:spacing w:line="203" w:lineRule="exact"/>
              <w:jc w:val="right"/>
              <w:rPr>
                <w:rFonts w:ascii="Times New Roman" w:hAnsi="Times New Roman" w:cs="Times New Roman"/>
                <w:kern w:val="0"/>
                <w:szCs w:val="24"/>
              </w:rPr>
            </w:pPr>
            <w:r>
              <w:rPr>
                <w:rFonts w:ascii="新細明體" w:eastAsia="新細明體" w:hAnsi="Times New Roman" w:cs="新細明體" w:hint="eastAsia"/>
                <w:kern w:val="0"/>
                <w:sz w:val="17"/>
                <w:szCs w:val="17"/>
              </w:rPr>
              <w:t>出生日期</w:t>
            </w:r>
          </w:p>
        </w:tc>
        <w:tc>
          <w:tcPr>
            <w:tcW w:w="1820" w:type="dxa"/>
            <w:tcBorders>
              <w:top w:val="nil"/>
              <w:left w:val="nil"/>
              <w:bottom w:val="nil"/>
              <w:right w:val="nil"/>
            </w:tcBorders>
            <w:vAlign w:val="bottom"/>
          </w:tcPr>
          <w:p w:rsidR="001238BB" w:rsidRDefault="001238BB" w:rsidP="001238BB">
            <w:pPr>
              <w:autoSpaceDE w:val="0"/>
              <w:autoSpaceDN w:val="0"/>
              <w:adjustRightInd w:val="0"/>
              <w:spacing w:line="203" w:lineRule="exact"/>
              <w:ind w:left="700"/>
              <w:rPr>
                <w:rFonts w:ascii="Times New Roman" w:hAnsi="Times New Roman" w:cs="Times New Roman"/>
                <w:kern w:val="0"/>
                <w:szCs w:val="24"/>
              </w:rPr>
            </w:pPr>
            <w:r>
              <w:rPr>
                <w:rFonts w:ascii="新細明體" w:eastAsia="新細明體" w:hAnsi="Times New Roman" w:cs="新細明體" w:hint="eastAsia"/>
                <w:kern w:val="0"/>
                <w:sz w:val="17"/>
                <w:szCs w:val="17"/>
              </w:rPr>
              <w:t>自填</w:t>
            </w:r>
          </w:p>
        </w:tc>
        <w:tc>
          <w:tcPr>
            <w:tcW w:w="1480" w:type="dxa"/>
            <w:tcBorders>
              <w:top w:val="nil"/>
              <w:left w:val="nil"/>
              <w:bottom w:val="nil"/>
              <w:right w:val="nil"/>
            </w:tcBorders>
            <w:vAlign w:val="bottom"/>
          </w:tcPr>
          <w:p w:rsidR="001238BB" w:rsidRDefault="001238BB" w:rsidP="001238BB">
            <w:pPr>
              <w:autoSpaceDE w:val="0"/>
              <w:autoSpaceDN w:val="0"/>
              <w:adjustRightInd w:val="0"/>
              <w:spacing w:line="203" w:lineRule="exact"/>
              <w:ind w:right="636"/>
              <w:jc w:val="right"/>
              <w:rPr>
                <w:rFonts w:ascii="Times New Roman" w:hAnsi="Times New Roman" w:cs="Times New Roman"/>
                <w:kern w:val="0"/>
                <w:szCs w:val="24"/>
              </w:rPr>
            </w:pPr>
            <w:r>
              <w:rPr>
                <w:rFonts w:ascii="新細明體" w:eastAsia="新細明體" w:hAnsi="Times New Roman" w:cs="新細明體" w:hint="eastAsia"/>
                <w:kern w:val="0"/>
                <w:sz w:val="17"/>
                <w:szCs w:val="17"/>
              </w:rPr>
              <w:t>測量值</w:t>
            </w:r>
          </w:p>
        </w:tc>
      </w:tr>
      <w:tr w:rsidR="001238BB" w:rsidTr="001238BB">
        <w:trPr>
          <w:trHeight w:val="226"/>
        </w:trPr>
        <w:tc>
          <w:tcPr>
            <w:tcW w:w="1220" w:type="dxa"/>
            <w:tcBorders>
              <w:top w:val="nil"/>
              <w:left w:val="nil"/>
              <w:bottom w:val="nil"/>
              <w:right w:val="nil"/>
            </w:tcBorders>
            <w:vAlign w:val="bottom"/>
          </w:tcPr>
          <w:p w:rsidR="001238BB" w:rsidRDefault="001238BB" w:rsidP="001238BB">
            <w:pPr>
              <w:autoSpaceDE w:val="0"/>
              <w:autoSpaceDN w:val="0"/>
              <w:adjustRightInd w:val="0"/>
              <w:spacing w:line="203" w:lineRule="exact"/>
              <w:rPr>
                <w:rFonts w:ascii="Times New Roman" w:hAnsi="Times New Roman" w:cs="Times New Roman"/>
                <w:kern w:val="0"/>
                <w:szCs w:val="24"/>
              </w:rPr>
            </w:pPr>
            <w:r>
              <w:rPr>
                <w:rFonts w:ascii="新細明體" w:eastAsia="新細明體" w:hAnsi="Times New Roman" w:cs="新細明體" w:hint="eastAsia"/>
                <w:kern w:val="0"/>
                <w:sz w:val="17"/>
                <w:szCs w:val="17"/>
              </w:rPr>
              <w:t>序號</w:t>
            </w:r>
            <w:r>
              <w:rPr>
                <w:rFonts w:ascii="新細明體" w:eastAsia="新細明體" w:hAnsi="Times New Roman" w:cs="新細明體"/>
                <w:kern w:val="0"/>
                <w:sz w:val="17"/>
                <w:szCs w:val="17"/>
              </w:rPr>
              <w:t xml:space="preserve"> </w:t>
            </w:r>
            <w:r>
              <w:rPr>
                <w:rFonts w:ascii="新細明體" w:eastAsia="新細明體" w:hAnsi="Times New Roman" w:cs="新細明體" w:hint="eastAsia"/>
                <w:kern w:val="0"/>
                <w:sz w:val="17"/>
                <w:szCs w:val="17"/>
              </w:rPr>
              <w:t>性別</w:t>
            </w:r>
            <w:r>
              <w:rPr>
                <w:rFonts w:ascii="新細明體" w:eastAsia="新細明體" w:hAnsi="Times New Roman" w:cs="新細明體"/>
                <w:kern w:val="0"/>
                <w:sz w:val="17"/>
                <w:szCs w:val="17"/>
              </w:rPr>
              <w:t xml:space="preserve"> </w:t>
            </w:r>
            <w:r>
              <w:rPr>
                <w:rFonts w:ascii="新細明體" w:eastAsia="新細明體" w:hAnsi="Times New Roman" w:cs="新細明體" w:hint="eastAsia"/>
                <w:kern w:val="0"/>
                <w:sz w:val="17"/>
                <w:szCs w:val="17"/>
              </w:rPr>
              <w:t>年</w:t>
            </w:r>
          </w:p>
        </w:tc>
        <w:tc>
          <w:tcPr>
            <w:tcW w:w="340" w:type="dxa"/>
            <w:tcBorders>
              <w:top w:val="nil"/>
              <w:left w:val="nil"/>
              <w:bottom w:val="nil"/>
              <w:right w:val="nil"/>
            </w:tcBorders>
            <w:vAlign w:val="bottom"/>
          </w:tcPr>
          <w:p w:rsidR="001238BB" w:rsidRDefault="001238BB" w:rsidP="001238BB">
            <w:pPr>
              <w:autoSpaceDE w:val="0"/>
              <w:autoSpaceDN w:val="0"/>
              <w:adjustRightInd w:val="0"/>
              <w:spacing w:line="203" w:lineRule="exact"/>
              <w:ind w:right="55"/>
              <w:jc w:val="right"/>
              <w:rPr>
                <w:rFonts w:ascii="Times New Roman" w:hAnsi="Times New Roman" w:cs="Times New Roman"/>
                <w:kern w:val="0"/>
                <w:szCs w:val="24"/>
              </w:rPr>
            </w:pPr>
            <w:r>
              <w:rPr>
                <w:rFonts w:ascii="新細明體" w:eastAsia="新細明體" w:hAnsi="Times New Roman" w:cs="新細明體" w:hint="eastAsia"/>
                <w:kern w:val="0"/>
                <w:sz w:val="17"/>
                <w:szCs w:val="17"/>
              </w:rPr>
              <w:t>月</w:t>
            </w:r>
          </w:p>
        </w:tc>
        <w:tc>
          <w:tcPr>
            <w:tcW w:w="3300" w:type="dxa"/>
            <w:gridSpan w:val="2"/>
            <w:tcBorders>
              <w:top w:val="nil"/>
              <w:left w:val="nil"/>
              <w:bottom w:val="nil"/>
              <w:right w:val="nil"/>
            </w:tcBorders>
            <w:vAlign w:val="bottom"/>
          </w:tcPr>
          <w:p w:rsidR="001238BB" w:rsidRDefault="001238BB" w:rsidP="001238BB">
            <w:pPr>
              <w:autoSpaceDE w:val="0"/>
              <w:autoSpaceDN w:val="0"/>
              <w:adjustRightInd w:val="0"/>
              <w:spacing w:line="206" w:lineRule="exact"/>
              <w:ind w:right="96"/>
              <w:jc w:val="right"/>
              <w:rPr>
                <w:rFonts w:ascii="Times New Roman" w:hAnsi="Times New Roman" w:cs="Times New Roman"/>
                <w:kern w:val="0"/>
                <w:szCs w:val="24"/>
              </w:rPr>
            </w:pPr>
            <w:r>
              <w:rPr>
                <w:rFonts w:ascii="新細明體" w:eastAsia="新細明體" w:hAnsi="Times New Roman" w:cs="新細明體" w:hint="eastAsia"/>
                <w:kern w:val="0"/>
                <w:sz w:val="17"/>
                <w:szCs w:val="17"/>
              </w:rPr>
              <w:t>年齡</w:t>
            </w:r>
            <w:r>
              <w:rPr>
                <w:rFonts w:ascii="新細明體" w:eastAsia="新細明體" w:hAnsi="Times New Roman" w:cs="新細明體"/>
                <w:kern w:val="0"/>
                <w:sz w:val="17"/>
                <w:szCs w:val="17"/>
              </w:rPr>
              <w:t xml:space="preserve">  </w:t>
            </w:r>
            <w:r>
              <w:rPr>
                <w:rFonts w:ascii="新細明體" w:eastAsia="新細明體" w:hAnsi="Times New Roman" w:cs="新細明體" w:hint="eastAsia"/>
                <w:kern w:val="0"/>
                <w:sz w:val="17"/>
                <w:szCs w:val="17"/>
              </w:rPr>
              <w:t>身高</w:t>
            </w:r>
            <w:r>
              <w:rPr>
                <w:rFonts w:ascii="新細明體" w:eastAsia="新細明體" w:hAnsi="Times New Roman" w:cs="新細明體"/>
                <w:kern w:val="0"/>
                <w:sz w:val="17"/>
                <w:szCs w:val="17"/>
              </w:rPr>
              <w:t xml:space="preserve">  </w:t>
            </w:r>
            <w:r>
              <w:rPr>
                <w:rFonts w:ascii="新細明體" w:eastAsia="新細明體" w:hAnsi="Times New Roman" w:cs="新細明體" w:hint="eastAsia"/>
                <w:kern w:val="0"/>
                <w:sz w:val="17"/>
                <w:szCs w:val="17"/>
              </w:rPr>
              <w:t>體重</w:t>
            </w:r>
            <w:r>
              <w:rPr>
                <w:rFonts w:ascii="新細明體" w:eastAsia="新細明體" w:hAnsi="Times New Roman" w:cs="新細明體"/>
                <w:kern w:val="0"/>
                <w:sz w:val="17"/>
                <w:szCs w:val="17"/>
              </w:rPr>
              <w:t xml:space="preserve"> </w:t>
            </w:r>
            <w:r>
              <w:rPr>
                <w:rFonts w:ascii="新細明體" w:eastAsia="新細明體" w:hAnsi="Times New Roman" w:cs="新細明體" w:hint="eastAsia"/>
                <w:kern w:val="0"/>
                <w:sz w:val="17"/>
                <w:szCs w:val="17"/>
              </w:rPr>
              <w:t>居</w:t>
            </w:r>
            <w:r>
              <w:rPr>
                <w:rFonts w:ascii="@MS PGothic" w:eastAsia="@MS PGothic" w:hAnsi="Times New Roman" w:cs="@MS PGothic" w:hint="eastAsia"/>
                <w:kern w:val="0"/>
                <w:sz w:val="17"/>
                <w:szCs w:val="17"/>
              </w:rPr>
              <w:t>住</w:t>
            </w:r>
            <w:r>
              <w:rPr>
                <w:rFonts w:ascii="新細明體" w:eastAsia="新細明體" w:hAnsi="Times New Roman" w:cs="新細明體" w:hint="eastAsia"/>
                <w:kern w:val="0"/>
                <w:sz w:val="17"/>
                <w:szCs w:val="17"/>
              </w:rPr>
              <w:t>地</w:t>
            </w:r>
            <w:r>
              <w:rPr>
                <w:rFonts w:ascii="新細明體" w:eastAsia="新細明體" w:hAnsi="Times New Roman" w:cs="新細明體"/>
                <w:kern w:val="0"/>
                <w:sz w:val="17"/>
                <w:szCs w:val="17"/>
              </w:rPr>
              <w:t xml:space="preserve"> </w:t>
            </w:r>
            <w:r>
              <w:rPr>
                <w:rFonts w:ascii="新細明體" w:eastAsia="新細明體" w:hAnsi="Times New Roman" w:cs="新細明體" w:hint="eastAsia"/>
                <w:kern w:val="0"/>
                <w:sz w:val="17"/>
                <w:szCs w:val="17"/>
              </w:rPr>
              <w:t>體重</w:t>
            </w:r>
            <w:r>
              <w:rPr>
                <w:rFonts w:ascii="新細明體" w:eastAsia="新細明體" w:hAnsi="Times New Roman" w:cs="新細明體"/>
                <w:kern w:val="0"/>
                <w:sz w:val="17"/>
                <w:szCs w:val="17"/>
              </w:rPr>
              <w:t xml:space="preserve">  </w:t>
            </w:r>
            <w:r>
              <w:rPr>
                <w:rFonts w:ascii="新細明體" w:eastAsia="新細明體" w:hAnsi="Times New Roman" w:cs="新細明體" w:hint="eastAsia"/>
                <w:kern w:val="0"/>
                <w:sz w:val="17"/>
                <w:szCs w:val="17"/>
              </w:rPr>
              <w:t>體脂</w:t>
            </w:r>
            <w:r>
              <w:rPr>
                <w:rFonts w:ascii="@MS PGothic" w:eastAsia="@MS PGothic" w:hAnsi="Times New Roman" w:cs="@MS PGothic"/>
                <w:kern w:val="0"/>
                <w:sz w:val="17"/>
                <w:szCs w:val="17"/>
              </w:rPr>
              <w:t xml:space="preserve">  </w:t>
            </w:r>
            <w:r>
              <w:rPr>
                <w:rFonts w:ascii="Arial" w:eastAsia="@MS PGothic" w:hAnsi="Arial" w:cs="Arial"/>
                <w:kern w:val="0"/>
                <w:sz w:val="17"/>
                <w:szCs w:val="17"/>
              </w:rPr>
              <w:t>BMI</w:t>
            </w:r>
          </w:p>
        </w:tc>
      </w:tr>
      <w:tr w:rsidR="001238BB" w:rsidTr="001238BB">
        <w:trPr>
          <w:trHeight w:val="223"/>
        </w:trPr>
        <w:tc>
          <w:tcPr>
            <w:tcW w:w="1220" w:type="dxa"/>
            <w:tcBorders>
              <w:top w:val="nil"/>
              <w:left w:val="nil"/>
              <w:bottom w:val="nil"/>
              <w:right w:val="nil"/>
            </w:tcBorders>
            <w:vAlign w:val="bottom"/>
          </w:tcPr>
          <w:p w:rsidR="001238BB" w:rsidRDefault="001238BB" w:rsidP="001238BB">
            <w:pPr>
              <w:autoSpaceDE w:val="0"/>
              <w:autoSpaceDN w:val="0"/>
              <w:adjustRightInd w:val="0"/>
              <w:spacing w:line="206" w:lineRule="exact"/>
              <w:ind w:left="260"/>
              <w:rPr>
                <w:rFonts w:ascii="Times New Roman" w:hAnsi="Times New Roman" w:cs="Times New Roman"/>
                <w:kern w:val="0"/>
                <w:szCs w:val="24"/>
              </w:rPr>
            </w:pPr>
            <w:r>
              <w:rPr>
                <w:rFonts w:ascii="Arial" w:hAnsi="Arial" w:cs="Arial"/>
                <w:kern w:val="0"/>
                <w:sz w:val="17"/>
                <w:szCs w:val="17"/>
              </w:rPr>
              <w:t xml:space="preserve">1 </w:t>
            </w:r>
            <w:r>
              <w:rPr>
                <w:rFonts w:ascii="新細明體" w:eastAsia="新細明體" w:hAnsi="Arial" w:cs="新細明體" w:hint="eastAsia"/>
                <w:kern w:val="0"/>
                <w:sz w:val="17"/>
                <w:szCs w:val="17"/>
              </w:rPr>
              <w:t>男</w:t>
            </w:r>
            <w:r>
              <w:rPr>
                <w:rFonts w:ascii="Arial" w:hAnsi="Arial" w:cs="Arial"/>
                <w:kern w:val="0"/>
                <w:sz w:val="17"/>
                <w:szCs w:val="17"/>
              </w:rPr>
              <w:t>79</w:t>
            </w:r>
          </w:p>
        </w:tc>
        <w:tc>
          <w:tcPr>
            <w:tcW w:w="34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5</w:t>
            </w:r>
          </w:p>
        </w:tc>
        <w:tc>
          <w:tcPr>
            <w:tcW w:w="1820" w:type="dxa"/>
            <w:tcBorders>
              <w:top w:val="nil"/>
              <w:left w:val="nil"/>
              <w:bottom w:val="nil"/>
              <w:right w:val="nil"/>
            </w:tcBorders>
            <w:vAlign w:val="bottom"/>
          </w:tcPr>
          <w:p w:rsidR="001238BB" w:rsidRDefault="001238BB" w:rsidP="001238BB">
            <w:pPr>
              <w:autoSpaceDE w:val="0"/>
              <w:autoSpaceDN w:val="0"/>
              <w:adjustRightInd w:val="0"/>
              <w:spacing w:line="206" w:lineRule="exact"/>
              <w:ind w:left="200"/>
              <w:rPr>
                <w:rFonts w:ascii="Times New Roman" w:hAnsi="Times New Roman" w:cs="Times New Roman"/>
                <w:kern w:val="0"/>
                <w:szCs w:val="24"/>
              </w:rPr>
            </w:pPr>
            <w:r>
              <w:rPr>
                <w:rFonts w:ascii="Arial" w:hAnsi="Arial" w:cs="Arial"/>
                <w:kern w:val="0"/>
                <w:sz w:val="17"/>
                <w:szCs w:val="17"/>
              </w:rPr>
              <w:t xml:space="preserve">24   168   53 </w:t>
            </w:r>
            <w:r>
              <w:rPr>
                <w:rFonts w:ascii="新細明體" w:eastAsia="新細明體" w:hAnsi="Arial" w:cs="新細明體" w:hint="eastAsia"/>
                <w:kern w:val="0"/>
                <w:sz w:val="17"/>
                <w:szCs w:val="17"/>
              </w:rPr>
              <w:t>其他</w:t>
            </w:r>
          </w:p>
        </w:tc>
        <w:tc>
          <w:tcPr>
            <w:tcW w:w="148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53.613   19.0</w:t>
            </w:r>
          </w:p>
        </w:tc>
      </w:tr>
    </w:tbl>
    <w:p w:rsidR="001238BB" w:rsidRDefault="00AB4E58" w:rsidP="001238BB">
      <w:pPr>
        <w:autoSpaceDE w:val="0"/>
        <w:autoSpaceDN w:val="0"/>
        <w:adjustRightInd w:val="0"/>
        <w:spacing w:line="274" w:lineRule="exact"/>
        <w:rPr>
          <w:rFonts w:ascii="Times New Roman" w:hAnsi="Times New Roman" w:cs="Times New Roman"/>
          <w:kern w:val="0"/>
          <w:szCs w:val="24"/>
        </w:rPr>
      </w:pPr>
      <w:r>
        <w:rPr>
          <w:noProof/>
        </w:rPr>
        <w:pict>
          <v:line id="_x0000_s1263" style="position:absolute;z-index:-251638272;mso-position-horizontal-relative:text;mso-position-vertical-relative:text" from=".6pt,-20.75pt" to="468.45pt,-20.75pt" o:allowincell="f" strokeweight=".22322mm"/>
        </w:pict>
      </w:r>
      <w:r>
        <w:rPr>
          <w:noProof/>
        </w:rPr>
        <w:pict>
          <v:line id="_x0000_s1264" style="position:absolute;z-index:-251637248;mso-position-horizontal-relative:text;mso-position-vertical-relative:text" from=".6pt,-9.55pt" to="468.45pt,-9.55pt" o:allowincell="f" strokeweight=".22322mm"/>
        </w:pict>
      </w:r>
      <w:r w:rsidR="001238BB">
        <w:rPr>
          <w:rFonts w:ascii="Times New Roman" w:hAnsi="Times New Roman" w:cs="Times New Roman"/>
          <w:kern w:val="0"/>
          <w:szCs w:val="24"/>
        </w:rPr>
        <w:br w:type="column"/>
      </w:r>
    </w:p>
    <w:p w:rsidR="001238BB" w:rsidRDefault="001238BB" w:rsidP="001238BB">
      <w:pPr>
        <w:tabs>
          <w:tab w:val="left" w:pos="1880"/>
        </w:tabs>
        <w:autoSpaceDE w:val="0"/>
        <w:autoSpaceDN w:val="0"/>
        <w:adjustRightInd w:val="0"/>
        <w:spacing w:line="203" w:lineRule="exact"/>
        <w:ind w:left="320"/>
        <w:rPr>
          <w:rFonts w:ascii="Times New Roman" w:hAnsi="Times New Roman" w:cs="Times New Roman"/>
          <w:kern w:val="0"/>
          <w:szCs w:val="24"/>
        </w:rPr>
      </w:pPr>
      <w:r>
        <w:rPr>
          <w:rFonts w:ascii="新細明體" w:eastAsia="新細明體" w:hAnsi="Times New Roman" w:cs="新細明體" w:hint="eastAsia"/>
          <w:kern w:val="0"/>
          <w:sz w:val="17"/>
          <w:szCs w:val="17"/>
        </w:rPr>
        <w:t>第一次量測</w:t>
      </w:r>
      <w:r>
        <w:rPr>
          <w:rFonts w:ascii="Times New Roman" w:hAnsi="Times New Roman" w:cs="Times New Roman"/>
          <w:kern w:val="0"/>
          <w:szCs w:val="24"/>
        </w:rPr>
        <w:tab/>
      </w:r>
      <w:r>
        <w:rPr>
          <w:rFonts w:ascii="新細明體" w:eastAsia="新細明體" w:hAnsi="Times New Roman" w:cs="新細明體" w:hint="eastAsia"/>
          <w:kern w:val="0"/>
          <w:sz w:val="17"/>
          <w:szCs w:val="17"/>
        </w:rPr>
        <w:t>第二次量測</w:t>
      </w:r>
    </w:p>
    <w:p w:rsidR="001238BB" w:rsidRDefault="001238BB" w:rsidP="001238BB">
      <w:pPr>
        <w:autoSpaceDE w:val="0"/>
        <w:autoSpaceDN w:val="0"/>
        <w:adjustRightInd w:val="0"/>
        <w:spacing w:line="21" w:lineRule="exact"/>
        <w:rPr>
          <w:rFonts w:ascii="Times New Roman" w:hAnsi="Times New Roman" w:cs="Times New Roman"/>
          <w:kern w:val="0"/>
          <w:szCs w:val="24"/>
        </w:rPr>
      </w:pPr>
    </w:p>
    <w:tbl>
      <w:tblPr>
        <w:tblW w:w="0" w:type="auto"/>
        <w:tblLayout w:type="fixed"/>
        <w:tblCellMar>
          <w:left w:w="0" w:type="dxa"/>
          <w:right w:w="0" w:type="dxa"/>
        </w:tblCellMar>
        <w:tblLook w:val="0000" w:firstRow="0" w:lastRow="0" w:firstColumn="0" w:lastColumn="0" w:noHBand="0" w:noVBand="0"/>
      </w:tblPr>
      <w:tblGrid>
        <w:gridCol w:w="660"/>
        <w:gridCol w:w="500"/>
        <w:gridCol w:w="480"/>
        <w:gridCol w:w="480"/>
        <w:gridCol w:w="660"/>
        <w:gridCol w:w="780"/>
        <w:gridCol w:w="760"/>
      </w:tblGrid>
      <w:tr w:rsidR="001238BB" w:rsidTr="001238BB">
        <w:trPr>
          <w:trHeight w:val="204"/>
        </w:trPr>
        <w:tc>
          <w:tcPr>
            <w:tcW w:w="2120" w:type="dxa"/>
            <w:gridSpan w:val="4"/>
            <w:tcBorders>
              <w:top w:val="nil"/>
              <w:left w:val="nil"/>
              <w:bottom w:val="nil"/>
              <w:right w:val="nil"/>
            </w:tcBorders>
            <w:vAlign w:val="bottom"/>
          </w:tcPr>
          <w:p w:rsidR="001238BB" w:rsidRDefault="001238BB" w:rsidP="001238BB">
            <w:pPr>
              <w:autoSpaceDE w:val="0"/>
              <w:autoSpaceDN w:val="0"/>
              <w:adjustRightInd w:val="0"/>
              <w:spacing w:line="203" w:lineRule="exact"/>
              <w:jc w:val="right"/>
              <w:rPr>
                <w:rFonts w:ascii="Times New Roman" w:hAnsi="Times New Roman" w:cs="Times New Roman"/>
                <w:kern w:val="0"/>
                <w:szCs w:val="24"/>
              </w:rPr>
            </w:pPr>
            <w:r>
              <w:rPr>
                <w:rFonts w:ascii="新細明體" w:eastAsia="新細明體" w:hAnsi="Times New Roman" w:cs="新細明體" w:hint="eastAsia"/>
                <w:kern w:val="0"/>
                <w:sz w:val="17"/>
                <w:szCs w:val="17"/>
              </w:rPr>
              <w:t>收縮壓</w:t>
            </w:r>
            <w:r>
              <w:rPr>
                <w:rFonts w:ascii="新細明體" w:eastAsia="新細明體" w:hAnsi="Times New Roman" w:cs="新細明體"/>
                <w:kern w:val="0"/>
                <w:sz w:val="17"/>
                <w:szCs w:val="17"/>
              </w:rPr>
              <w:t xml:space="preserve"> </w:t>
            </w:r>
            <w:r>
              <w:rPr>
                <w:rFonts w:ascii="新細明體" w:eastAsia="新細明體" w:hAnsi="Times New Roman" w:cs="新細明體" w:hint="eastAsia"/>
                <w:kern w:val="0"/>
                <w:sz w:val="17"/>
                <w:szCs w:val="17"/>
              </w:rPr>
              <w:t>舒張壓</w:t>
            </w:r>
            <w:r>
              <w:rPr>
                <w:rFonts w:ascii="新細明體" w:eastAsia="新細明體" w:hAnsi="Times New Roman" w:cs="新細明體"/>
                <w:kern w:val="0"/>
                <w:sz w:val="17"/>
                <w:szCs w:val="17"/>
              </w:rPr>
              <w:t xml:space="preserve"> </w:t>
            </w:r>
            <w:r>
              <w:rPr>
                <w:rFonts w:ascii="新細明體" w:eastAsia="新細明體" w:hAnsi="Times New Roman" w:cs="新細明體" w:hint="eastAsia"/>
                <w:kern w:val="0"/>
                <w:sz w:val="17"/>
                <w:szCs w:val="17"/>
              </w:rPr>
              <w:t>脈搏</w:t>
            </w:r>
            <w:r>
              <w:rPr>
                <w:rFonts w:ascii="新細明體" w:eastAsia="新細明體" w:hAnsi="Times New Roman" w:cs="新細明體"/>
                <w:kern w:val="0"/>
                <w:sz w:val="17"/>
                <w:szCs w:val="17"/>
              </w:rPr>
              <w:t xml:space="preserve"> </w:t>
            </w:r>
            <w:r>
              <w:rPr>
                <w:rFonts w:ascii="新細明體" w:eastAsia="新細明體" w:hAnsi="Times New Roman" w:cs="新細明體" w:hint="eastAsia"/>
                <w:kern w:val="0"/>
                <w:sz w:val="17"/>
                <w:szCs w:val="17"/>
              </w:rPr>
              <w:t>收縮壓</w:t>
            </w:r>
          </w:p>
        </w:tc>
        <w:tc>
          <w:tcPr>
            <w:tcW w:w="1440" w:type="dxa"/>
            <w:gridSpan w:val="2"/>
            <w:tcBorders>
              <w:top w:val="nil"/>
              <w:left w:val="nil"/>
              <w:bottom w:val="nil"/>
              <w:right w:val="nil"/>
            </w:tcBorders>
            <w:vAlign w:val="bottom"/>
          </w:tcPr>
          <w:p w:rsidR="001238BB" w:rsidRDefault="001238BB" w:rsidP="001238BB">
            <w:pPr>
              <w:autoSpaceDE w:val="0"/>
              <w:autoSpaceDN w:val="0"/>
              <w:adjustRightInd w:val="0"/>
              <w:spacing w:line="203" w:lineRule="exact"/>
              <w:jc w:val="right"/>
              <w:rPr>
                <w:rFonts w:ascii="Times New Roman" w:hAnsi="Times New Roman" w:cs="Times New Roman"/>
                <w:kern w:val="0"/>
                <w:szCs w:val="24"/>
              </w:rPr>
            </w:pPr>
            <w:r>
              <w:rPr>
                <w:rFonts w:ascii="新細明體" w:eastAsia="新細明體" w:hAnsi="Times New Roman" w:cs="新細明體" w:hint="eastAsia"/>
                <w:kern w:val="0"/>
                <w:sz w:val="17"/>
                <w:szCs w:val="17"/>
              </w:rPr>
              <w:t>舒張壓</w:t>
            </w:r>
            <w:r>
              <w:rPr>
                <w:rFonts w:ascii="新細明體" w:eastAsia="新細明體" w:hAnsi="Times New Roman" w:cs="新細明體"/>
                <w:kern w:val="0"/>
                <w:sz w:val="17"/>
                <w:szCs w:val="17"/>
              </w:rPr>
              <w:t xml:space="preserve"> </w:t>
            </w:r>
            <w:r>
              <w:rPr>
                <w:rFonts w:ascii="新細明體" w:eastAsia="新細明體" w:hAnsi="Times New Roman" w:cs="新細明體" w:hint="eastAsia"/>
                <w:kern w:val="0"/>
                <w:sz w:val="17"/>
                <w:szCs w:val="17"/>
              </w:rPr>
              <w:t>脈搏</w:t>
            </w:r>
            <w:r>
              <w:rPr>
                <w:rFonts w:ascii="新細明體" w:eastAsia="新細明體" w:hAnsi="Times New Roman" w:cs="新細明體"/>
                <w:kern w:val="0"/>
                <w:sz w:val="17"/>
                <w:szCs w:val="17"/>
              </w:rPr>
              <w:t xml:space="preserve"> </w:t>
            </w:r>
            <w:r>
              <w:rPr>
                <w:rFonts w:ascii="新細明體" w:eastAsia="新細明體" w:hAnsi="Times New Roman" w:cs="新細明體" w:hint="eastAsia"/>
                <w:kern w:val="0"/>
                <w:sz w:val="17"/>
                <w:szCs w:val="17"/>
              </w:rPr>
              <w:t>血糖</w:t>
            </w:r>
          </w:p>
        </w:tc>
        <w:tc>
          <w:tcPr>
            <w:tcW w:w="760" w:type="dxa"/>
            <w:tcBorders>
              <w:top w:val="nil"/>
              <w:left w:val="nil"/>
              <w:bottom w:val="nil"/>
              <w:right w:val="nil"/>
            </w:tcBorders>
            <w:vAlign w:val="bottom"/>
          </w:tcPr>
          <w:p w:rsidR="001238BB" w:rsidRDefault="001238BB" w:rsidP="001238BB">
            <w:pPr>
              <w:autoSpaceDE w:val="0"/>
              <w:autoSpaceDN w:val="0"/>
              <w:adjustRightInd w:val="0"/>
              <w:spacing w:line="203" w:lineRule="exact"/>
              <w:ind w:left="80"/>
              <w:rPr>
                <w:rFonts w:ascii="Times New Roman" w:hAnsi="Times New Roman" w:cs="Times New Roman"/>
                <w:kern w:val="0"/>
                <w:szCs w:val="24"/>
              </w:rPr>
            </w:pPr>
            <w:r>
              <w:rPr>
                <w:rFonts w:ascii="新細明體" w:eastAsia="新細明體" w:hAnsi="Times New Roman" w:cs="新細明體" w:hint="eastAsia"/>
                <w:w w:val="96"/>
                <w:kern w:val="0"/>
                <w:sz w:val="17"/>
                <w:szCs w:val="17"/>
              </w:rPr>
              <w:t>訪談意願</w:t>
            </w:r>
          </w:p>
        </w:tc>
      </w:tr>
      <w:tr w:rsidR="001238BB" w:rsidTr="001238BB">
        <w:trPr>
          <w:trHeight w:val="225"/>
        </w:trPr>
        <w:tc>
          <w:tcPr>
            <w:tcW w:w="660" w:type="dxa"/>
            <w:tcBorders>
              <w:top w:val="nil"/>
              <w:left w:val="nil"/>
              <w:bottom w:val="nil"/>
              <w:right w:val="nil"/>
            </w:tcBorders>
            <w:vAlign w:val="bottom"/>
          </w:tcPr>
          <w:p w:rsidR="001238BB" w:rsidRDefault="001238BB" w:rsidP="001238BB">
            <w:pPr>
              <w:autoSpaceDE w:val="0"/>
              <w:autoSpaceDN w:val="0"/>
              <w:adjustRightInd w:val="0"/>
              <w:ind w:right="115"/>
              <w:jc w:val="right"/>
              <w:rPr>
                <w:rFonts w:ascii="Times New Roman" w:hAnsi="Times New Roman" w:cs="Times New Roman"/>
                <w:kern w:val="0"/>
                <w:szCs w:val="24"/>
              </w:rPr>
            </w:pPr>
            <w:r>
              <w:rPr>
                <w:rFonts w:ascii="Arial" w:hAnsi="Arial" w:cs="Arial"/>
                <w:kern w:val="0"/>
                <w:sz w:val="17"/>
                <w:szCs w:val="17"/>
              </w:rPr>
              <w:t>110</w:t>
            </w:r>
          </w:p>
        </w:tc>
        <w:tc>
          <w:tcPr>
            <w:tcW w:w="50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66</w:t>
            </w:r>
          </w:p>
        </w:tc>
        <w:tc>
          <w:tcPr>
            <w:tcW w:w="480" w:type="dxa"/>
            <w:tcBorders>
              <w:top w:val="nil"/>
              <w:left w:val="nil"/>
              <w:bottom w:val="nil"/>
              <w:right w:val="nil"/>
            </w:tcBorders>
            <w:vAlign w:val="bottom"/>
          </w:tcPr>
          <w:p w:rsidR="001238BB" w:rsidRDefault="001238BB" w:rsidP="001238BB">
            <w:pPr>
              <w:autoSpaceDE w:val="0"/>
              <w:autoSpaceDN w:val="0"/>
              <w:adjustRightInd w:val="0"/>
              <w:ind w:right="95"/>
              <w:jc w:val="right"/>
              <w:rPr>
                <w:rFonts w:ascii="Times New Roman" w:hAnsi="Times New Roman" w:cs="Times New Roman"/>
                <w:kern w:val="0"/>
                <w:szCs w:val="24"/>
              </w:rPr>
            </w:pPr>
            <w:r>
              <w:rPr>
                <w:rFonts w:ascii="Arial" w:hAnsi="Arial" w:cs="Arial"/>
                <w:kern w:val="0"/>
                <w:sz w:val="17"/>
                <w:szCs w:val="17"/>
              </w:rPr>
              <w:t>64</w:t>
            </w:r>
          </w:p>
        </w:tc>
        <w:tc>
          <w:tcPr>
            <w:tcW w:w="48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102</w:t>
            </w:r>
          </w:p>
        </w:tc>
        <w:tc>
          <w:tcPr>
            <w:tcW w:w="66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62</w:t>
            </w:r>
          </w:p>
        </w:tc>
        <w:tc>
          <w:tcPr>
            <w:tcW w:w="780" w:type="dxa"/>
            <w:tcBorders>
              <w:top w:val="nil"/>
              <w:left w:val="nil"/>
              <w:bottom w:val="nil"/>
              <w:right w:val="nil"/>
            </w:tcBorders>
            <w:vAlign w:val="bottom"/>
          </w:tcPr>
          <w:p w:rsidR="001238BB" w:rsidRDefault="001238BB" w:rsidP="001238BB">
            <w:pPr>
              <w:autoSpaceDE w:val="0"/>
              <w:autoSpaceDN w:val="0"/>
              <w:adjustRightInd w:val="0"/>
              <w:ind w:right="375"/>
              <w:jc w:val="right"/>
              <w:rPr>
                <w:rFonts w:ascii="Times New Roman" w:hAnsi="Times New Roman" w:cs="Times New Roman"/>
                <w:kern w:val="0"/>
                <w:szCs w:val="24"/>
              </w:rPr>
            </w:pPr>
            <w:r>
              <w:rPr>
                <w:rFonts w:ascii="Arial" w:hAnsi="Arial" w:cs="Arial"/>
                <w:kern w:val="0"/>
                <w:sz w:val="17"/>
                <w:szCs w:val="17"/>
              </w:rPr>
              <w:t>66</w:t>
            </w:r>
          </w:p>
        </w:tc>
        <w:tc>
          <w:tcPr>
            <w:tcW w:w="760" w:type="dxa"/>
            <w:tcBorders>
              <w:top w:val="nil"/>
              <w:left w:val="nil"/>
              <w:bottom w:val="nil"/>
              <w:right w:val="nil"/>
            </w:tcBorders>
            <w:vAlign w:val="bottom"/>
          </w:tcPr>
          <w:p w:rsidR="001238BB" w:rsidRDefault="001238BB" w:rsidP="001238BB">
            <w:pPr>
              <w:autoSpaceDE w:val="0"/>
              <w:autoSpaceDN w:val="0"/>
              <w:adjustRightInd w:val="0"/>
              <w:spacing w:line="203" w:lineRule="exact"/>
              <w:ind w:left="80"/>
              <w:rPr>
                <w:rFonts w:ascii="Times New Roman" w:hAnsi="Times New Roman" w:cs="Times New Roman"/>
                <w:kern w:val="0"/>
                <w:szCs w:val="24"/>
              </w:rPr>
            </w:pPr>
            <w:r>
              <w:rPr>
                <w:rFonts w:ascii="新細明體" w:eastAsia="新細明體" w:hAnsi="Times New Roman" w:cs="新細明體" w:hint="eastAsia"/>
                <w:kern w:val="0"/>
                <w:sz w:val="17"/>
                <w:szCs w:val="17"/>
              </w:rPr>
              <w:t>是</w:t>
            </w:r>
          </w:p>
        </w:tc>
      </w:tr>
    </w:tbl>
    <w:p w:rsidR="001238BB" w:rsidRDefault="001238BB" w:rsidP="001238BB">
      <w:pPr>
        <w:autoSpaceDE w:val="0"/>
        <w:autoSpaceDN w:val="0"/>
        <w:adjustRightInd w:val="0"/>
        <w:rPr>
          <w:rFonts w:ascii="Times New Roman" w:hAnsi="Times New Roman" w:cs="Times New Roman"/>
          <w:kern w:val="0"/>
          <w:szCs w:val="24"/>
        </w:rPr>
        <w:sectPr w:rsidR="001238BB">
          <w:pgSz w:w="11920" w:h="16845"/>
          <w:pgMar w:top="1402" w:right="1140" w:bottom="1440" w:left="1420" w:header="720" w:footer="720" w:gutter="0"/>
          <w:cols w:num="2" w:space="120" w:equalWidth="0">
            <w:col w:w="4920" w:space="120"/>
            <w:col w:w="4320"/>
          </w:cols>
          <w:noEndnote/>
        </w:sectPr>
      </w:pPr>
    </w:p>
    <w:p w:rsidR="001238BB" w:rsidRDefault="001238BB" w:rsidP="001238BB">
      <w:pPr>
        <w:autoSpaceDE w:val="0"/>
        <w:autoSpaceDN w:val="0"/>
        <w:adjustRightInd w:val="0"/>
        <w:spacing w:line="18" w:lineRule="exact"/>
        <w:rPr>
          <w:rFonts w:ascii="Times New Roman" w:hAnsi="Times New Roman" w:cs="Times New Roman"/>
          <w:kern w:val="0"/>
          <w:szCs w:val="24"/>
        </w:rPr>
      </w:pPr>
    </w:p>
    <w:tbl>
      <w:tblPr>
        <w:tblW w:w="0" w:type="auto"/>
        <w:tblLayout w:type="fixed"/>
        <w:tblCellMar>
          <w:left w:w="0" w:type="dxa"/>
          <w:right w:w="0" w:type="dxa"/>
        </w:tblCellMar>
        <w:tblLook w:val="0000" w:firstRow="0" w:lastRow="0" w:firstColumn="0" w:lastColumn="0" w:noHBand="0" w:noVBand="0"/>
      </w:tblPr>
      <w:tblGrid>
        <w:gridCol w:w="220"/>
        <w:gridCol w:w="400"/>
        <w:gridCol w:w="460"/>
        <w:gridCol w:w="400"/>
        <w:gridCol w:w="400"/>
        <w:gridCol w:w="480"/>
        <w:gridCol w:w="320"/>
        <w:gridCol w:w="540"/>
        <w:gridCol w:w="620"/>
        <w:gridCol w:w="440"/>
        <w:gridCol w:w="420"/>
      </w:tblGrid>
      <w:tr w:rsidR="001238BB" w:rsidTr="001238BB">
        <w:trPr>
          <w:trHeight w:val="206"/>
        </w:trPr>
        <w:tc>
          <w:tcPr>
            <w:tcW w:w="2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2</w:t>
            </w:r>
          </w:p>
        </w:tc>
        <w:tc>
          <w:tcPr>
            <w:tcW w:w="4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女</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78</w:t>
            </w:r>
          </w:p>
        </w:tc>
        <w:tc>
          <w:tcPr>
            <w:tcW w:w="40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11</w:t>
            </w:r>
          </w:p>
        </w:tc>
        <w:tc>
          <w:tcPr>
            <w:tcW w:w="400" w:type="dxa"/>
            <w:tcBorders>
              <w:top w:val="nil"/>
              <w:left w:val="nil"/>
              <w:bottom w:val="nil"/>
              <w:right w:val="nil"/>
            </w:tcBorders>
            <w:vAlign w:val="bottom"/>
          </w:tcPr>
          <w:p w:rsidR="001238BB" w:rsidRDefault="001238BB" w:rsidP="001238BB">
            <w:pPr>
              <w:autoSpaceDE w:val="0"/>
              <w:autoSpaceDN w:val="0"/>
              <w:adjustRightInd w:val="0"/>
              <w:ind w:right="15"/>
              <w:jc w:val="right"/>
              <w:rPr>
                <w:rFonts w:ascii="Times New Roman" w:hAnsi="Times New Roman" w:cs="Times New Roman"/>
                <w:kern w:val="0"/>
                <w:szCs w:val="24"/>
              </w:rPr>
            </w:pPr>
            <w:r>
              <w:rPr>
                <w:rFonts w:ascii="Arial" w:hAnsi="Arial" w:cs="Arial"/>
                <w:kern w:val="0"/>
                <w:sz w:val="17"/>
                <w:szCs w:val="17"/>
              </w:rPr>
              <w:t>25</w:t>
            </w:r>
          </w:p>
        </w:tc>
        <w:tc>
          <w:tcPr>
            <w:tcW w:w="48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162</w:t>
            </w:r>
          </w:p>
        </w:tc>
        <w:tc>
          <w:tcPr>
            <w:tcW w:w="3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55</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其他</w:t>
            </w:r>
          </w:p>
        </w:tc>
        <w:tc>
          <w:tcPr>
            <w:tcW w:w="62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55.4</w:t>
            </w:r>
          </w:p>
        </w:tc>
        <w:tc>
          <w:tcPr>
            <w:tcW w:w="4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28</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21.1</w:t>
            </w:r>
          </w:p>
        </w:tc>
      </w:tr>
      <w:tr w:rsidR="001238BB" w:rsidTr="001238BB">
        <w:trPr>
          <w:trHeight w:val="224"/>
        </w:trPr>
        <w:tc>
          <w:tcPr>
            <w:tcW w:w="2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3</w:t>
            </w:r>
          </w:p>
        </w:tc>
        <w:tc>
          <w:tcPr>
            <w:tcW w:w="4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女</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42</w:t>
            </w:r>
          </w:p>
        </w:tc>
        <w:tc>
          <w:tcPr>
            <w:tcW w:w="40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10</w:t>
            </w:r>
          </w:p>
        </w:tc>
        <w:tc>
          <w:tcPr>
            <w:tcW w:w="400" w:type="dxa"/>
            <w:tcBorders>
              <w:top w:val="nil"/>
              <w:left w:val="nil"/>
              <w:bottom w:val="nil"/>
              <w:right w:val="nil"/>
            </w:tcBorders>
            <w:vAlign w:val="bottom"/>
          </w:tcPr>
          <w:p w:rsidR="001238BB" w:rsidRDefault="001238BB" w:rsidP="001238BB">
            <w:pPr>
              <w:autoSpaceDE w:val="0"/>
              <w:autoSpaceDN w:val="0"/>
              <w:adjustRightInd w:val="0"/>
              <w:ind w:right="15"/>
              <w:jc w:val="right"/>
              <w:rPr>
                <w:rFonts w:ascii="Times New Roman" w:hAnsi="Times New Roman" w:cs="Times New Roman"/>
                <w:kern w:val="0"/>
                <w:szCs w:val="24"/>
              </w:rPr>
            </w:pPr>
            <w:r>
              <w:rPr>
                <w:rFonts w:ascii="Arial" w:hAnsi="Arial" w:cs="Arial"/>
                <w:kern w:val="0"/>
                <w:sz w:val="17"/>
                <w:szCs w:val="17"/>
              </w:rPr>
              <w:t>61</w:t>
            </w:r>
          </w:p>
        </w:tc>
        <w:tc>
          <w:tcPr>
            <w:tcW w:w="48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158</w:t>
            </w:r>
          </w:p>
        </w:tc>
        <w:tc>
          <w:tcPr>
            <w:tcW w:w="3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50</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某里</w:t>
            </w:r>
          </w:p>
        </w:tc>
        <w:tc>
          <w:tcPr>
            <w:tcW w:w="62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50.2</w:t>
            </w:r>
          </w:p>
        </w:tc>
        <w:tc>
          <w:tcPr>
            <w:tcW w:w="4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27</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20.1</w:t>
            </w:r>
          </w:p>
        </w:tc>
      </w:tr>
      <w:tr w:rsidR="001238BB" w:rsidTr="001238BB">
        <w:trPr>
          <w:trHeight w:val="223"/>
        </w:trPr>
        <w:tc>
          <w:tcPr>
            <w:tcW w:w="2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4</w:t>
            </w:r>
          </w:p>
        </w:tc>
        <w:tc>
          <w:tcPr>
            <w:tcW w:w="4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女</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35</w:t>
            </w:r>
          </w:p>
        </w:tc>
        <w:tc>
          <w:tcPr>
            <w:tcW w:w="40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5</w:t>
            </w:r>
          </w:p>
        </w:tc>
        <w:tc>
          <w:tcPr>
            <w:tcW w:w="400" w:type="dxa"/>
            <w:tcBorders>
              <w:top w:val="nil"/>
              <w:left w:val="nil"/>
              <w:bottom w:val="nil"/>
              <w:right w:val="nil"/>
            </w:tcBorders>
            <w:vAlign w:val="bottom"/>
          </w:tcPr>
          <w:p w:rsidR="001238BB" w:rsidRDefault="001238BB" w:rsidP="001238BB">
            <w:pPr>
              <w:autoSpaceDE w:val="0"/>
              <w:autoSpaceDN w:val="0"/>
              <w:adjustRightInd w:val="0"/>
              <w:ind w:right="15"/>
              <w:jc w:val="right"/>
              <w:rPr>
                <w:rFonts w:ascii="Times New Roman" w:hAnsi="Times New Roman" w:cs="Times New Roman"/>
                <w:kern w:val="0"/>
                <w:szCs w:val="24"/>
              </w:rPr>
            </w:pPr>
            <w:r>
              <w:rPr>
                <w:rFonts w:ascii="Arial" w:hAnsi="Arial" w:cs="Arial"/>
                <w:kern w:val="0"/>
                <w:sz w:val="17"/>
                <w:szCs w:val="17"/>
              </w:rPr>
              <w:t>68</w:t>
            </w:r>
          </w:p>
        </w:tc>
        <w:tc>
          <w:tcPr>
            <w:tcW w:w="48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159</w:t>
            </w:r>
          </w:p>
        </w:tc>
        <w:tc>
          <w:tcPr>
            <w:tcW w:w="3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54</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某里</w:t>
            </w:r>
          </w:p>
        </w:tc>
        <w:tc>
          <w:tcPr>
            <w:tcW w:w="62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55.4</w:t>
            </w:r>
          </w:p>
        </w:tc>
        <w:tc>
          <w:tcPr>
            <w:tcW w:w="4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32</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21.9</w:t>
            </w:r>
          </w:p>
        </w:tc>
      </w:tr>
      <w:tr w:rsidR="001238BB" w:rsidTr="001238BB">
        <w:trPr>
          <w:trHeight w:val="224"/>
        </w:trPr>
        <w:tc>
          <w:tcPr>
            <w:tcW w:w="2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5</w:t>
            </w:r>
          </w:p>
        </w:tc>
        <w:tc>
          <w:tcPr>
            <w:tcW w:w="4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女</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50</w:t>
            </w:r>
          </w:p>
        </w:tc>
        <w:tc>
          <w:tcPr>
            <w:tcW w:w="4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00" w:type="dxa"/>
            <w:tcBorders>
              <w:top w:val="nil"/>
              <w:left w:val="nil"/>
              <w:bottom w:val="nil"/>
              <w:right w:val="nil"/>
            </w:tcBorders>
            <w:vAlign w:val="bottom"/>
          </w:tcPr>
          <w:p w:rsidR="001238BB" w:rsidRDefault="001238BB" w:rsidP="001238BB">
            <w:pPr>
              <w:autoSpaceDE w:val="0"/>
              <w:autoSpaceDN w:val="0"/>
              <w:adjustRightInd w:val="0"/>
              <w:ind w:right="15"/>
              <w:jc w:val="right"/>
              <w:rPr>
                <w:rFonts w:ascii="Times New Roman" w:hAnsi="Times New Roman" w:cs="Times New Roman"/>
                <w:kern w:val="0"/>
                <w:szCs w:val="24"/>
              </w:rPr>
            </w:pPr>
            <w:r>
              <w:rPr>
                <w:rFonts w:ascii="Arial" w:hAnsi="Arial" w:cs="Arial"/>
                <w:kern w:val="0"/>
                <w:sz w:val="17"/>
                <w:szCs w:val="17"/>
              </w:rPr>
              <w:t>53</w:t>
            </w:r>
          </w:p>
        </w:tc>
        <w:tc>
          <w:tcPr>
            <w:tcW w:w="48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150</w:t>
            </w:r>
          </w:p>
        </w:tc>
        <w:tc>
          <w:tcPr>
            <w:tcW w:w="3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54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某里</w:t>
            </w:r>
          </w:p>
        </w:tc>
        <w:tc>
          <w:tcPr>
            <w:tcW w:w="62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64.2</w:t>
            </w:r>
          </w:p>
        </w:tc>
        <w:tc>
          <w:tcPr>
            <w:tcW w:w="4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40</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28.5</w:t>
            </w:r>
          </w:p>
        </w:tc>
      </w:tr>
      <w:tr w:rsidR="001238BB" w:rsidTr="001238BB">
        <w:trPr>
          <w:trHeight w:val="224"/>
        </w:trPr>
        <w:tc>
          <w:tcPr>
            <w:tcW w:w="2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6</w:t>
            </w:r>
          </w:p>
        </w:tc>
        <w:tc>
          <w:tcPr>
            <w:tcW w:w="4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男</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79</w:t>
            </w:r>
          </w:p>
        </w:tc>
        <w:tc>
          <w:tcPr>
            <w:tcW w:w="40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6</w:t>
            </w:r>
          </w:p>
        </w:tc>
        <w:tc>
          <w:tcPr>
            <w:tcW w:w="400" w:type="dxa"/>
            <w:tcBorders>
              <w:top w:val="nil"/>
              <w:left w:val="nil"/>
              <w:bottom w:val="nil"/>
              <w:right w:val="nil"/>
            </w:tcBorders>
            <w:vAlign w:val="bottom"/>
          </w:tcPr>
          <w:p w:rsidR="001238BB" w:rsidRDefault="001238BB" w:rsidP="001238BB">
            <w:pPr>
              <w:autoSpaceDE w:val="0"/>
              <w:autoSpaceDN w:val="0"/>
              <w:adjustRightInd w:val="0"/>
              <w:ind w:right="15"/>
              <w:jc w:val="right"/>
              <w:rPr>
                <w:rFonts w:ascii="Times New Roman" w:hAnsi="Times New Roman" w:cs="Times New Roman"/>
                <w:kern w:val="0"/>
                <w:szCs w:val="24"/>
              </w:rPr>
            </w:pPr>
            <w:r>
              <w:rPr>
                <w:rFonts w:ascii="Arial" w:hAnsi="Arial" w:cs="Arial"/>
                <w:kern w:val="0"/>
                <w:sz w:val="17"/>
                <w:szCs w:val="17"/>
              </w:rPr>
              <w:t>24</w:t>
            </w:r>
          </w:p>
        </w:tc>
        <w:tc>
          <w:tcPr>
            <w:tcW w:w="48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174</w:t>
            </w:r>
          </w:p>
        </w:tc>
        <w:tc>
          <w:tcPr>
            <w:tcW w:w="3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54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其他</w:t>
            </w:r>
          </w:p>
        </w:tc>
        <w:tc>
          <w:tcPr>
            <w:tcW w:w="62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67.4</w:t>
            </w:r>
          </w:p>
        </w:tc>
        <w:tc>
          <w:tcPr>
            <w:tcW w:w="4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15</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22.3</w:t>
            </w:r>
          </w:p>
        </w:tc>
      </w:tr>
      <w:tr w:rsidR="001238BB" w:rsidTr="001238BB">
        <w:trPr>
          <w:trHeight w:val="223"/>
        </w:trPr>
        <w:tc>
          <w:tcPr>
            <w:tcW w:w="2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7</w:t>
            </w:r>
          </w:p>
        </w:tc>
        <w:tc>
          <w:tcPr>
            <w:tcW w:w="4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男</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78</w:t>
            </w:r>
          </w:p>
        </w:tc>
        <w:tc>
          <w:tcPr>
            <w:tcW w:w="40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7</w:t>
            </w:r>
          </w:p>
        </w:tc>
        <w:tc>
          <w:tcPr>
            <w:tcW w:w="400" w:type="dxa"/>
            <w:tcBorders>
              <w:top w:val="nil"/>
              <w:left w:val="nil"/>
              <w:bottom w:val="nil"/>
              <w:right w:val="nil"/>
            </w:tcBorders>
            <w:vAlign w:val="bottom"/>
          </w:tcPr>
          <w:p w:rsidR="001238BB" w:rsidRDefault="001238BB" w:rsidP="001238BB">
            <w:pPr>
              <w:autoSpaceDE w:val="0"/>
              <w:autoSpaceDN w:val="0"/>
              <w:adjustRightInd w:val="0"/>
              <w:ind w:right="15"/>
              <w:jc w:val="right"/>
              <w:rPr>
                <w:rFonts w:ascii="Times New Roman" w:hAnsi="Times New Roman" w:cs="Times New Roman"/>
                <w:kern w:val="0"/>
                <w:szCs w:val="24"/>
              </w:rPr>
            </w:pPr>
            <w:r>
              <w:rPr>
                <w:rFonts w:ascii="Arial" w:hAnsi="Arial" w:cs="Arial"/>
                <w:kern w:val="0"/>
                <w:sz w:val="17"/>
                <w:szCs w:val="17"/>
              </w:rPr>
              <w:t>25</w:t>
            </w:r>
          </w:p>
        </w:tc>
        <w:tc>
          <w:tcPr>
            <w:tcW w:w="48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175</w:t>
            </w:r>
          </w:p>
        </w:tc>
        <w:tc>
          <w:tcPr>
            <w:tcW w:w="3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54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其他</w:t>
            </w:r>
          </w:p>
        </w:tc>
        <w:tc>
          <w:tcPr>
            <w:tcW w:w="62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72.9</w:t>
            </w:r>
          </w:p>
        </w:tc>
        <w:tc>
          <w:tcPr>
            <w:tcW w:w="4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15</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23.8</w:t>
            </w:r>
          </w:p>
        </w:tc>
      </w:tr>
      <w:tr w:rsidR="001238BB" w:rsidTr="001238BB">
        <w:trPr>
          <w:trHeight w:val="224"/>
        </w:trPr>
        <w:tc>
          <w:tcPr>
            <w:tcW w:w="2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8</w:t>
            </w:r>
          </w:p>
        </w:tc>
        <w:tc>
          <w:tcPr>
            <w:tcW w:w="4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女</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43</w:t>
            </w:r>
          </w:p>
        </w:tc>
        <w:tc>
          <w:tcPr>
            <w:tcW w:w="40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2</w:t>
            </w:r>
          </w:p>
        </w:tc>
        <w:tc>
          <w:tcPr>
            <w:tcW w:w="400" w:type="dxa"/>
            <w:tcBorders>
              <w:top w:val="nil"/>
              <w:left w:val="nil"/>
              <w:bottom w:val="nil"/>
              <w:right w:val="nil"/>
            </w:tcBorders>
            <w:vAlign w:val="bottom"/>
          </w:tcPr>
          <w:p w:rsidR="001238BB" w:rsidRDefault="001238BB" w:rsidP="001238BB">
            <w:pPr>
              <w:autoSpaceDE w:val="0"/>
              <w:autoSpaceDN w:val="0"/>
              <w:adjustRightInd w:val="0"/>
              <w:ind w:right="15"/>
              <w:jc w:val="right"/>
              <w:rPr>
                <w:rFonts w:ascii="Times New Roman" w:hAnsi="Times New Roman" w:cs="Times New Roman"/>
                <w:kern w:val="0"/>
                <w:szCs w:val="24"/>
              </w:rPr>
            </w:pPr>
            <w:r>
              <w:rPr>
                <w:rFonts w:ascii="Arial" w:hAnsi="Arial" w:cs="Arial"/>
                <w:kern w:val="0"/>
                <w:sz w:val="17"/>
                <w:szCs w:val="17"/>
              </w:rPr>
              <w:t>60</w:t>
            </w:r>
          </w:p>
        </w:tc>
        <w:tc>
          <w:tcPr>
            <w:tcW w:w="48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151</w:t>
            </w:r>
          </w:p>
        </w:tc>
        <w:tc>
          <w:tcPr>
            <w:tcW w:w="3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53</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某里</w:t>
            </w:r>
          </w:p>
        </w:tc>
        <w:tc>
          <w:tcPr>
            <w:tcW w:w="62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53</w:t>
            </w:r>
          </w:p>
        </w:tc>
        <w:tc>
          <w:tcPr>
            <w:tcW w:w="4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31</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23.2</w:t>
            </w:r>
          </w:p>
        </w:tc>
      </w:tr>
      <w:tr w:rsidR="001238BB" w:rsidTr="001238BB">
        <w:trPr>
          <w:trHeight w:val="224"/>
        </w:trPr>
        <w:tc>
          <w:tcPr>
            <w:tcW w:w="2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9</w:t>
            </w:r>
          </w:p>
        </w:tc>
        <w:tc>
          <w:tcPr>
            <w:tcW w:w="4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男</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41</w:t>
            </w:r>
          </w:p>
        </w:tc>
        <w:tc>
          <w:tcPr>
            <w:tcW w:w="40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4</w:t>
            </w:r>
          </w:p>
        </w:tc>
        <w:tc>
          <w:tcPr>
            <w:tcW w:w="400" w:type="dxa"/>
            <w:tcBorders>
              <w:top w:val="nil"/>
              <w:left w:val="nil"/>
              <w:bottom w:val="nil"/>
              <w:right w:val="nil"/>
            </w:tcBorders>
            <w:vAlign w:val="bottom"/>
          </w:tcPr>
          <w:p w:rsidR="001238BB" w:rsidRDefault="001238BB" w:rsidP="001238BB">
            <w:pPr>
              <w:autoSpaceDE w:val="0"/>
              <w:autoSpaceDN w:val="0"/>
              <w:adjustRightInd w:val="0"/>
              <w:ind w:right="15"/>
              <w:jc w:val="right"/>
              <w:rPr>
                <w:rFonts w:ascii="Times New Roman" w:hAnsi="Times New Roman" w:cs="Times New Roman"/>
                <w:kern w:val="0"/>
                <w:szCs w:val="24"/>
              </w:rPr>
            </w:pPr>
            <w:r>
              <w:rPr>
                <w:rFonts w:ascii="Arial" w:hAnsi="Arial" w:cs="Arial"/>
                <w:kern w:val="0"/>
                <w:sz w:val="17"/>
                <w:szCs w:val="17"/>
              </w:rPr>
              <w:t>62</w:t>
            </w:r>
          </w:p>
        </w:tc>
        <w:tc>
          <w:tcPr>
            <w:tcW w:w="48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161</w:t>
            </w:r>
          </w:p>
        </w:tc>
        <w:tc>
          <w:tcPr>
            <w:tcW w:w="3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62</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某里</w:t>
            </w:r>
          </w:p>
        </w:tc>
        <w:tc>
          <w:tcPr>
            <w:tcW w:w="62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61.9</w:t>
            </w:r>
          </w:p>
        </w:tc>
        <w:tc>
          <w:tcPr>
            <w:tcW w:w="4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21</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23.9</w:t>
            </w:r>
          </w:p>
        </w:tc>
      </w:tr>
      <w:tr w:rsidR="001238BB" w:rsidTr="001238BB">
        <w:trPr>
          <w:trHeight w:val="223"/>
        </w:trPr>
        <w:tc>
          <w:tcPr>
            <w:tcW w:w="2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w w:val="84"/>
                <w:kern w:val="0"/>
                <w:sz w:val="17"/>
                <w:szCs w:val="17"/>
              </w:rPr>
              <w:t>10</w:t>
            </w:r>
          </w:p>
        </w:tc>
        <w:tc>
          <w:tcPr>
            <w:tcW w:w="4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女</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16</w:t>
            </w:r>
          </w:p>
        </w:tc>
        <w:tc>
          <w:tcPr>
            <w:tcW w:w="40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8</w:t>
            </w:r>
          </w:p>
        </w:tc>
        <w:tc>
          <w:tcPr>
            <w:tcW w:w="400" w:type="dxa"/>
            <w:tcBorders>
              <w:top w:val="nil"/>
              <w:left w:val="nil"/>
              <w:bottom w:val="nil"/>
              <w:right w:val="nil"/>
            </w:tcBorders>
            <w:vAlign w:val="bottom"/>
          </w:tcPr>
          <w:p w:rsidR="001238BB" w:rsidRDefault="001238BB" w:rsidP="001238BB">
            <w:pPr>
              <w:autoSpaceDE w:val="0"/>
              <w:autoSpaceDN w:val="0"/>
              <w:adjustRightInd w:val="0"/>
              <w:ind w:right="15"/>
              <w:jc w:val="right"/>
              <w:rPr>
                <w:rFonts w:ascii="Times New Roman" w:hAnsi="Times New Roman" w:cs="Times New Roman"/>
                <w:kern w:val="0"/>
                <w:szCs w:val="24"/>
              </w:rPr>
            </w:pPr>
            <w:r>
              <w:rPr>
                <w:rFonts w:ascii="Arial" w:hAnsi="Arial" w:cs="Arial"/>
                <w:kern w:val="0"/>
                <w:sz w:val="17"/>
                <w:szCs w:val="17"/>
              </w:rPr>
              <w:t>87</w:t>
            </w:r>
          </w:p>
        </w:tc>
        <w:tc>
          <w:tcPr>
            <w:tcW w:w="48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150</w:t>
            </w:r>
          </w:p>
        </w:tc>
        <w:tc>
          <w:tcPr>
            <w:tcW w:w="3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48</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某里</w:t>
            </w:r>
          </w:p>
        </w:tc>
        <w:tc>
          <w:tcPr>
            <w:tcW w:w="62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52.3</w:t>
            </w:r>
          </w:p>
        </w:tc>
        <w:tc>
          <w:tcPr>
            <w:tcW w:w="4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29</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23.2</w:t>
            </w:r>
          </w:p>
        </w:tc>
      </w:tr>
      <w:tr w:rsidR="001238BB" w:rsidTr="001238BB">
        <w:trPr>
          <w:trHeight w:val="224"/>
        </w:trPr>
        <w:tc>
          <w:tcPr>
            <w:tcW w:w="2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w w:val="94"/>
                <w:kern w:val="0"/>
                <w:sz w:val="17"/>
                <w:szCs w:val="17"/>
              </w:rPr>
              <w:t>11</w:t>
            </w:r>
          </w:p>
        </w:tc>
        <w:tc>
          <w:tcPr>
            <w:tcW w:w="4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女</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41</w:t>
            </w:r>
          </w:p>
        </w:tc>
        <w:tc>
          <w:tcPr>
            <w:tcW w:w="40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7</w:t>
            </w:r>
          </w:p>
        </w:tc>
        <w:tc>
          <w:tcPr>
            <w:tcW w:w="400" w:type="dxa"/>
            <w:tcBorders>
              <w:top w:val="nil"/>
              <w:left w:val="nil"/>
              <w:bottom w:val="nil"/>
              <w:right w:val="nil"/>
            </w:tcBorders>
            <w:vAlign w:val="bottom"/>
          </w:tcPr>
          <w:p w:rsidR="001238BB" w:rsidRDefault="001238BB" w:rsidP="001238BB">
            <w:pPr>
              <w:autoSpaceDE w:val="0"/>
              <w:autoSpaceDN w:val="0"/>
              <w:adjustRightInd w:val="0"/>
              <w:ind w:right="15"/>
              <w:jc w:val="right"/>
              <w:rPr>
                <w:rFonts w:ascii="Times New Roman" w:hAnsi="Times New Roman" w:cs="Times New Roman"/>
                <w:kern w:val="0"/>
                <w:szCs w:val="24"/>
              </w:rPr>
            </w:pPr>
            <w:r>
              <w:rPr>
                <w:rFonts w:ascii="Arial" w:hAnsi="Arial" w:cs="Arial"/>
                <w:kern w:val="0"/>
                <w:sz w:val="17"/>
                <w:szCs w:val="17"/>
              </w:rPr>
              <w:t>62</w:t>
            </w:r>
          </w:p>
        </w:tc>
        <w:tc>
          <w:tcPr>
            <w:tcW w:w="48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150</w:t>
            </w:r>
          </w:p>
        </w:tc>
        <w:tc>
          <w:tcPr>
            <w:tcW w:w="3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47</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其他</w:t>
            </w:r>
          </w:p>
        </w:tc>
        <w:tc>
          <w:tcPr>
            <w:tcW w:w="62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46.4</w:t>
            </w:r>
          </w:p>
        </w:tc>
        <w:tc>
          <w:tcPr>
            <w:tcW w:w="4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25</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20.6</w:t>
            </w:r>
          </w:p>
        </w:tc>
      </w:tr>
      <w:tr w:rsidR="001238BB" w:rsidTr="001238BB">
        <w:trPr>
          <w:trHeight w:val="224"/>
        </w:trPr>
        <w:tc>
          <w:tcPr>
            <w:tcW w:w="2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w w:val="84"/>
                <w:kern w:val="0"/>
                <w:sz w:val="17"/>
                <w:szCs w:val="17"/>
              </w:rPr>
              <w:t>12</w:t>
            </w:r>
          </w:p>
        </w:tc>
        <w:tc>
          <w:tcPr>
            <w:tcW w:w="4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男</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39</w:t>
            </w:r>
          </w:p>
        </w:tc>
        <w:tc>
          <w:tcPr>
            <w:tcW w:w="40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2</w:t>
            </w:r>
          </w:p>
        </w:tc>
        <w:tc>
          <w:tcPr>
            <w:tcW w:w="400" w:type="dxa"/>
            <w:tcBorders>
              <w:top w:val="nil"/>
              <w:left w:val="nil"/>
              <w:bottom w:val="nil"/>
              <w:right w:val="nil"/>
            </w:tcBorders>
            <w:vAlign w:val="bottom"/>
          </w:tcPr>
          <w:p w:rsidR="001238BB" w:rsidRDefault="001238BB" w:rsidP="001238BB">
            <w:pPr>
              <w:autoSpaceDE w:val="0"/>
              <w:autoSpaceDN w:val="0"/>
              <w:adjustRightInd w:val="0"/>
              <w:ind w:right="15"/>
              <w:jc w:val="right"/>
              <w:rPr>
                <w:rFonts w:ascii="Times New Roman" w:hAnsi="Times New Roman" w:cs="Times New Roman"/>
                <w:kern w:val="0"/>
                <w:szCs w:val="24"/>
              </w:rPr>
            </w:pPr>
            <w:r>
              <w:rPr>
                <w:rFonts w:ascii="Arial" w:hAnsi="Arial" w:cs="Arial"/>
                <w:kern w:val="0"/>
                <w:sz w:val="17"/>
                <w:szCs w:val="17"/>
              </w:rPr>
              <w:t>64</w:t>
            </w:r>
          </w:p>
        </w:tc>
        <w:tc>
          <w:tcPr>
            <w:tcW w:w="48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170</w:t>
            </w:r>
          </w:p>
        </w:tc>
        <w:tc>
          <w:tcPr>
            <w:tcW w:w="3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54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某里</w:t>
            </w:r>
          </w:p>
        </w:tc>
        <w:tc>
          <w:tcPr>
            <w:tcW w:w="62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62.9</w:t>
            </w:r>
          </w:p>
        </w:tc>
        <w:tc>
          <w:tcPr>
            <w:tcW w:w="4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18</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21.8</w:t>
            </w:r>
          </w:p>
        </w:tc>
      </w:tr>
      <w:tr w:rsidR="001238BB" w:rsidTr="001238BB">
        <w:trPr>
          <w:trHeight w:val="223"/>
        </w:trPr>
        <w:tc>
          <w:tcPr>
            <w:tcW w:w="2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w w:val="84"/>
                <w:kern w:val="0"/>
                <w:sz w:val="17"/>
                <w:szCs w:val="17"/>
              </w:rPr>
              <w:t>13</w:t>
            </w:r>
          </w:p>
        </w:tc>
        <w:tc>
          <w:tcPr>
            <w:tcW w:w="4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女</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34</w:t>
            </w:r>
          </w:p>
        </w:tc>
        <w:tc>
          <w:tcPr>
            <w:tcW w:w="40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6</w:t>
            </w:r>
          </w:p>
        </w:tc>
        <w:tc>
          <w:tcPr>
            <w:tcW w:w="400" w:type="dxa"/>
            <w:tcBorders>
              <w:top w:val="nil"/>
              <w:left w:val="nil"/>
              <w:bottom w:val="nil"/>
              <w:right w:val="nil"/>
            </w:tcBorders>
            <w:vAlign w:val="bottom"/>
          </w:tcPr>
          <w:p w:rsidR="001238BB" w:rsidRDefault="001238BB" w:rsidP="001238BB">
            <w:pPr>
              <w:autoSpaceDE w:val="0"/>
              <w:autoSpaceDN w:val="0"/>
              <w:adjustRightInd w:val="0"/>
              <w:ind w:right="15"/>
              <w:jc w:val="right"/>
              <w:rPr>
                <w:rFonts w:ascii="Times New Roman" w:hAnsi="Times New Roman" w:cs="Times New Roman"/>
                <w:kern w:val="0"/>
                <w:szCs w:val="24"/>
              </w:rPr>
            </w:pPr>
            <w:r>
              <w:rPr>
                <w:rFonts w:ascii="Arial" w:hAnsi="Arial" w:cs="Arial"/>
                <w:kern w:val="0"/>
                <w:sz w:val="17"/>
                <w:szCs w:val="17"/>
              </w:rPr>
              <w:t>69</w:t>
            </w:r>
          </w:p>
        </w:tc>
        <w:tc>
          <w:tcPr>
            <w:tcW w:w="48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145</w:t>
            </w:r>
          </w:p>
        </w:tc>
        <w:tc>
          <w:tcPr>
            <w:tcW w:w="3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68</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某里</w:t>
            </w:r>
          </w:p>
        </w:tc>
        <w:tc>
          <w:tcPr>
            <w:tcW w:w="62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68.3</w:t>
            </w:r>
          </w:p>
        </w:tc>
        <w:tc>
          <w:tcPr>
            <w:tcW w:w="4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46</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32.5</w:t>
            </w:r>
          </w:p>
        </w:tc>
      </w:tr>
      <w:tr w:rsidR="001238BB" w:rsidTr="001238BB">
        <w:trPr>
          <w:trHeight w:val="224"/>
        </w:trPr>
        <w:tc>
          <w:tcPr>
            <w:tcW w:w="2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w w:val="84"/>
                <w:kern w:val="0"/>
                <w:sz w:val="17"/>
                <w:szCs w:val="17"/>
              </w:rPr>
              <w:t>14</w:t>
            </w:r>
          </w:p>
        </w:tc>
        <w:tc>
          <w:tcPr>
            <w:tcW w:w="4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女</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30</w:t>
            </w:r>
          </w:p>
        </w:tc>
        <w:tc>
          <w:tcPr>
            <w:tcW w:w="4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00" w:type="dxa"/>
            <w:tcBorders>
              <w:top w:val="nil"/>
              <w:left w:val="nil"/>
              <w:bottom w:val="nil"/>
              <w:right w:val="nil"/>
            </w:tcBorders>
            <w:vAlign w:val="bottom"/>
          </w:tcPr>
          <w:p w:rsidR="001238BB" w:rsidRDefault="001238BB" w:rsidP="001238BB">
            <w:pPr>
              <w:autoSpaceDE w:val="0"/>
              <w:autoSpaceDN w:val="0"/>
              <w:adjustRightInd w:val="0"/>
              <w:ind w:right="15"/>
              <w:jc w:val="right"/>
              <w:rPr>
                <w:rFonts w:ascii="Times New Roman" w:hAnsi="Times New Roman" w:cs="Times New Roman"/>
                <w:kern w:val="0"/>
                <w:szCs w:val="24"/>
              </w:rPr>
            </w:pPr>
            <w:r>
              <w:rPr>
                <w:rFonts w:ascii="Arial" w:hAnsi="Arial" w:cs="Arial"/>
                <w:kern w:val="0"/>
                <w:sz w:val="17"/>
                <w:szCs w:val="17"/>
              </w:rPr>
              <w:t>73</w:t>
            </w:r>
          </w:p>
        </w:tc>
        <w:tc>
          <w:tcPr>
            <w:tcW w:w="48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150</w:t>
            </w:r>
          </w:p>
        </w:tc>
        <w:tc>
          <w:tcPr>
            <w:tcW w:w="3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53</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某里</w:t>
            </w:r>
          </w:p>
        </w:tc>
        <w:tc>
          <w:tcPr>
            <w:tcW w:w="62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54.6</w:t>
            </w:r>
          </w:p>
        </w:tc>
        <w:tc>
          <w:tcPr>
            <w:tcW w:w="4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36</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24.3</w:t>
            </w:r>
          </w:p>
        </w:tc>
      </w:tr>
      <w:tr w:rsidR="001238BB" w:rsidTr="001238BB">
        <w:trPr>
          <w:trHeight w:val="224"/>
        </w:trPr>
        <w:tc>
          <w:tcPr>
            <w:tcW w:w="2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w w:val="84"/>
                <w:kern w:val="0"/>
                <w:sz w:val="17"/>
                <w:szCs w:val="17"/>
              </w:rPr>
              <w:t>15</w:t>
            </w:r>
          </w:p>
        </w:tc>
        <w:tc>
          <w:tcPr>
            <w:tcW w:w="4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女</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67</w:t>
            </w:r>
          </w:p>
        </w:tc>
        <w:tc>
          <w:tcPr>
            <w:tcW w:w="40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6</w:t>
            </w:r>
          </w:p>
        </w:tc>
        <w:tc>
          <w:tcPr>
            <w:tcW w:w="400" w:type="dxa"/>
            <w:tcBorders>
              <w:top w:val="nil"/>
              <w:left w:val="nil"/>
              <w:bottom w:val="nil"/>
              <w:right w:val="nil"/>
            </w:tcBorders>
            <w:vAlign w:val="bottom"/>
          </w:tcPr>
          <w:p w:rsidR="001238BB" w:rsidRDefault="001238BB" w:rsidP="001238BB">
            <w:pPr>
              <w:autoSpaceDE w:val="0"/>
              <w:autoSpaceDN w:val="0"/>
              <w:adjustRightInd w:val="0"/>
              <w:ind w:right="15"/>
              <w:jc w:val="right"/>
              <w:rPr>
                <w:rFonts w:ascii="Times New Roman" w:hAnsi="Times New Roman" w:cs="Times New Roman"/>
                <w:kern w:val="0"/>
                <w:szCs w:val="24"/>
              </w:rPr>
            </w:pPr>
            <w:r>
              <w:rPr>
                <w:rFonts w:ascii="Arial" w:hAnsi="Arial" w:cs="Arial"/>
                <w:kern w:val="0"/>
                <w:sz w:val="17"/>
                <w:szCs w:val="17"/>
              </w:rPr>
              <w:t>36</w:t>
            </w:r>
          </w:p>
        </w:tc>
        <w:tc>
          <w:tcPr>
            <w:tcW w:w="48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151</w:t>
            </w:r>
          </w:p>
        </w:tc>
        <w:tc>
          <w:tcPr>
            <w:tcW w:w="3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44</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某里</w:t>
            </w:r>
          </w:p>
        </w:tc>
        <w:tc>
          <w:tcPr>
            <w:tcW w:w="62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44.6</w:t>
            </w:r>
          </w:p>
        </w:tc>
        <w:tc>
          <w:tcPr>
            <w:tcW w:w="4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29</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19.6</w:t>
            </w:r>
          </w:p>
        </w:tc>
      </w:tr>
      <w:tr w:rsidR="001238BB" w:rsidTr="001238BB">
        <w:trPr>
          <w:trHeight w:val="223"/>
        </w:trPr>
        <w:tc>
          <w:tcPr>
            <w:tcW w:w="2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w w:val="84"/>
                <w:kern w:val="0"/>
                <w:sz w:val="17"/>
                <w:szCs w:val="17"/>
              </w:rPr>
              <w:t>16</w:t>
            </w:r>
          </w:p>
        </w:tc>
        <w:tc>
          <w:tcPr>
            <w:tcW w:w="4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女</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24</w:t>
            </w:r>
          </w:p>
        </w:tc>
        <w:tc>
          <w:tcPr>
            <w:tcW w:w="4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00" w:type="dxa"/>
            <w:tcBorders>
              <w:top w:val="nil"/>
              <w:left w:val="nil"/>
              <w:bottom w:val="nil"/>
              <w:right w:val="nil"/>
            </w:tcBorders>
            <w:vAlign w:val="bottom"/>
          </w:tcPr>
          <w:p w:rsidR="001238BB" w:rsidRDefault="001238BB" w:rsidP="001238BB">
            <w:pPr>
              <w:autoSpaceDE w:val="0"/>
              <w:autoSpaceDN w:val="0"/>
              <w:adjustRightInd w:val="0"/>
              <w:ind w:right="15"/>
              <w:jc w:val="right"/>
              <w:rPr>
                <w:rFonts w:ascii="Times New Roman" w:hAnsi="Times New Roman" w:cs="Times New Roman"/>
                <w:kern w:val="0"/>
                <w:szCs w:val="24"/>
              </w:rPr>
            </w:pPr>
            <w:r>
              <w:rPr>
                <w:rFonts w:ascii="Arial" w:hAnsi="Arial" w:cs="Arial"/>
                <w:kern w:val="0"/>
                <w:sz w:val="17"/>
                <w:szCs w:val="17"/>
              </w:rPr>
              <w:t>79</w:t>
            </w:r>
          </w:p>
        </w:tc>
        <w:tc>
          <w:tcPr>
            <w:tcW w:w="48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152</w:t>
            </w:r>
          </w:p>
        </w:tc>
        <w:tc>
          <w:tcPr>
            <w:tcW w:w="3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54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某里</w:t>
            </w:r>
          </w:p>
        </w:tc>
        <w:tc>
          <w:tcPr>
            <w:tcW w:w="62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84.3</w:t>
            </w:r>
          </w:p>
        </w:tc>
        <w:tc>
          <w:tcPr>
            <w:tcW w:w="4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35</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36.5</w:t>
            </w:r>
          </w:p>
        </w:tc>
      </w:tr>
      <w:tr w:rsidR="001238BB" w:rsidTr="001238BB">
        <w:trPr>
          <w:trHeight w:val="224"/>
        </w:trPr>
        <w:tc>
          <w:tcPr>
            <w:tcW w:w="2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w w:val="84"/>
                <w:kern w:val="0"/>
                <w:sz w:val="17"/>
                <w:szCs w:val="17"/>
              </w:rPr>
              <w:t>17</w:t>
            </w:r>
          </w:p>
        </w:tc>
        <w:tc>
          <w:tcPr>
            <w:tcW w:w="4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男</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55</w:t>
            </w:r>
          </w:p>
        </w:tc>
        <w:tc>
          <w:tcPr>
            <w:tcW w:w="40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4</w:t>
            </w:r>
          </w:p>
        </w:tc>
        <w:tc>
          <w:tcPr>
            <w:tcW w:w="400" w:type="dxa"/>
            <w:tcBorders>
              <w:top w:val="nil"/>
              <w:left w:val="nil"/>
              <w:bottom w:val="nil"/>
              <w:right w:val="nil"/>
            </w:tcBorders>
            <w:vAlign w:val="bottom"/>
          </w:tcPr>
          <w:p w:rsidR="001238BB" w:rsidRDefault="001238BB" w:rsidP="001238BB">
            <w:pPr>
              <w:autoSpaceDE w:val="0"/>
              <w:autoSpaceDN w:val="0"/>
              <w:adjustRightInd w:val="0"/>
              <w:ind w:right="15"/>
              <w:jc w:val="right"/>
              <w:rPr>
                <w:rFonts w:ascii="Times New Roman" w:hAnsi="Times New Roman" w:cs="Times New Roman"/>
                <w:kern w:val="0"/>
                <w:szCs w:val="24"/>
              </w:rPr>
            </w:pPr>
            <w:r>
              <w:rPr>
                <w:rFonts w:ascii="Arial" w:hAnsi="Arial" w:cs="Arial"/>
                <w:kern w:val="0"/>
                <w:sz w:val="17"/>
                <w:szCs w:val="17"/>
              </w:rPr>
              <w:t>48</w:t>
            </w:r>
          </w:p>
        </w:tc>
        <w:tc>
          <w:tcPr>
            <w:tcW w:w="48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175</w:t>
            </w:r>
          </w:p>
        </w:tc>
        <w:tc>
          <w:tcPr>
            <w:tcW w:w="3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71</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其他</w:t>
            </w:r>
          </w:p>
        </w:tc>
        <w:tc>
          <w:tcPr>
            <w:tcW w:w="62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74.9</w:t>
            </w:r>
          </w:p>
        </w:tc>
        <w:tc>
          <w:tcPr>
            <w:tcW w:w="4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24</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24.5</w:t>
            </w:r>
          </w:p>
        </w:tc>
      </w:tr>
      <w:tr w:rsidR="001238BB" w:rsidTr="001238BB">
        <w:trPr>
          <w:trHeight w:val="224"/>
        </w:trPr>
        <w:tc>
          <w:tcPr>
            <w:tcW w:w="2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w w:val="84"/>
                <w:kern w:val="0"/>
                <w:sz w:val="17"/>
                <w:szCs w:val="17"/>
              </w:rPr>
              <w:t>18</w:t>
            </w:r>
          </w:p>
        </w:tc>
        <w:tc>
          <w:tcPr>
            <w:tcW w:w="4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男</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68</w:t>
            </w:r>
          </w:p>
        </w:tc>
        <w:tc>
          <w:tcPr>
            <w:tcW w:w="40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9</w:t>
            </w:r>
          </w:p>
        </w:tc>
        <w:tc>
          <w:tcPr>
            <w:tcW w:w="400" w:type="dxa"/>
            <w:tcBorders>
              <w:top w:val="nil"/>
              <w:left w:val="nil"/>
              <w:bottom w:val="nil"/>
              <w:right w:val="nil"/>
            </w:tcBorders>
            <w:vAlign w:val="bottom"/>
          </w:tcPr>
          <w:p w:rsidR="001238BB" w:rsidRDefault="001238BB" w:rsidP="001238BB">
            <w:pPr>
              <w:autoSpaceDE w:val="0"/>
              <w:autoSpaceDN w:val="0"/>
              <w:adjustRightInd w:val="0"/>
              <w:ind w:right="15"/>
              <w:jc w:val="right"/>
              <w:rPr>
                <w:rFonts w:ascii="Times New Roman" w:hAnsi="Times New Roman" w:cs="Times New Roman"/>
                <w:kern w:val="0"/>
                <w:szCs w:val="24"/>
              </w:rPr>
            </w:pPr>
            <w:r>
              <w:rPr>
                <w:rFonts w:ascii="Arial" w:hAnsi="Arial" w:cs="Arial"/>
                <w:kern w:val="0"/>
                <w:sz w:val="17"/>
                <w:szCs w:val="17"/>
              </w:rPr>
              <w:t>35</w:t>
            </w:r>
          </w:p>
        </w:tc>
        <w:tc>
          <w:tcPr>
            <w:tcW w:w="48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178</w:t>
            </w:r>
          </w:p>
        </w:tc>
        <w:tc>
          <w:tcPr>
            <w:tcW w:w="3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71</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其他</w:t>
            </w:r>
          </w:p>
        </w:tc>
        <w:tc>
          <w:tcPr>
            <w:tcW w:w="62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73</w:t>
            </w:r>
          </w:p>
        </w:tc>
        <w:tc>
          <w:tcPr>
            <w:tcW w:w="4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19</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23.0</w:t>
            </w:r>
          </w:p>
        </w:tc>
      </w:tr>
      <w:tr w:rsidR="001238BB" w:rsidTr="001238BB">
        <w:trPr>
          <w:trHeight w:val="223"/>
        </w:trPr>
        <w:tc>
          <w:tcPr>
            <w:tcW w:w="2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w w:val="84"/>
                <w:kern w:val="0"/>
                <w:sz w:val="17"/>
                <w:szCs w:val="17"/>
              </w:rPr>
              <w:t>19</w:t>
            </w:r>
          </w:p>
        </w:tc>
        <w:tc>
          <w:tcPr>
            <w:tcW w:w="4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女</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29</w:t>
            </w:r>
          </w:p>
        </w:tc>
        <w:tc>
          <w:tcPr>
            <w:tcW w:w="4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00" w:type="dxa"/>
            <w:tcBorders>
              <w:top w:val="nil"/>
              <w:left w:val="nil"/>
              <w:bottom w:val="nil"/>
              <w:right w:val="nil"/>
            </w:tcBorders>
            <w:vAlign w:val="bottom"/>
          </w:tcPr>
          <w:p w:rsidR="001238BB" w:rsidRDefault="001238BB" w:rsidP="001238BB">
            <w:pPr>
              <w:autoSpaceDE w:val="0"/>
              <w:autoSpaceDN w:val="0"/>
              <w:adjustRightInd w:val="0"/>
              <w:ind w:right="15"/>
              <w:jc w:val="right"/>
              <w:rPr>
                <w:rFonts w:ascii="Times New Roman" w:hAnsi="Times New Roman" w:cs="Times New Roman"/>
                <w:kern w:val="0"/>
                <w:szCs w:val="24"/>
              </w:rPr>
            </w:pPr>
            <w:r>
              <w:rPr>
                <w:rFonts w:ascii="Arial" w:hAnsi="Arial" w:cs="Arial"/>
                <w:kern w:val="0"/>
                <w:sz w:val="17"/>
                <w:szCs w:val="17"/>
              </w:rPr>
              <w:t>74</w:t>
            </w:r>
          </w:p>
        </w:tc>
        <w:tc>
          <w:tcPr>
            <w:tcW w:w="48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146</w:t>
            </w:r>
          </w:p>
        </w:tc>
        <w:tc>
          <w:tcPr>
            <w:tcW w:w="3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55</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某里</w:t>
            </w:r>
          </w:p>
        </w:tc>
        <w:tc>
          <w:tcPr>
            <w:tcW w:w="62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55.2</w:t>
            </w:r>
          </w:p>
        </w:tc>
        <w:tc>
          <w:tcPr>
            <w:tcW w:w="4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37</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25.9</w:t>
            </w:r>
          </w:p>
        </w:tc>
      </w:tr>
      <w:tr w:rsidR="001238BB" w:rsidTr="001238BB">
        <w:trPr>
          <w:trHeight w:val="224"/>
        </w:trPr>
        <w:tc>
          <w:tcPr>
            <w:tcW w:w="2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w w:val="84"/>
                <w:kern w:val="0"/>
                <w:sz w:val="17"/>
                <w:szCs w:val="17"/>
              </w:rPr>
              <w:t>20</w:t>
            </w:r>
          </w:p>
        </w:tc>
        <w:tc>
          <w:tcPr>
            <w:tcW w:w="4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男</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39</w:t>
            </w:r>
          </w:p>
        </w:tc>
        <w:tc>
          <w:tcPr>
            <w:tcW w:w="40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8</w:t>
            </w:r>
          </w:p>
        </w:tc>
        <w:tc>
          <w:tcPr>
            <w:tcW w:w="400" w:type="dxa"/>
            <w:tcBorders>
              <w:top w:val="nil"/>
              <w:left w:val="nil"/>
              <w:bottom w:val="nil"/>
              <w:right w:val="nil"/>
            </w:tcBorders>
            <w:vAlign w:val="bottom"/>
          </w:tcPr>
          <w:p w:rsidR="001238BB" w:rsidRDefault="001238BB" w:rsidP="001238BB">
            <w:pPr>
              <w:autoSpaceDE w:val="0"/>
              <w:autoSpaceDN w:val="0"/>
              <w:adjustRightInd w:val="0"/>
              <w:ind w:right="15"/>
              <w:jc w:val="right"/>
              <w:rPr>
                <w:rFonts w:ascii="Times New Roman" w:hAnsi="Times New Roman" w:cs="Times New Roman"/>
                <w:kern w:val="0"/>
                <w:szCs w:val="24"/>
              </w:rPr>
            </w:pPr>
            <w:r>
              <w:rPr>
                <w:rFonts w:ascii="Arial" w:hAnsi="Arial" w:cs="Arial"/>
                <w:kern w:val="0"/>
                <w:sz w:val="17"/>
                <w:szCs w:val="17"/>
              </w:rPr>
              <w:t>64</w:t>
            </w:r>
          </w:p>
        </w:tc>
        <w:tc>
          <w:tcPr>
            <w:tcW w:w="48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165</w:t>
            </w:r>
          </w:p>
        </w:tc>
        <w:tc>
          <w:tcPr>
            <w:tcW w:w="3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64</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某里</w:t>
            </w:r>
          </w:p>
        </w:tc>
        <w:tc>
          <w:tcPr>
            <w:tcW w:w="62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65.5</w:t>
            </w:r>
          </w:p>
        </w:tc>
        <w:tc>
          <w:tcPr>
            <w:tcW w:w="4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21</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24.1</w:t>
            </w:r>
          </w:p>
        </w:tc>
      </w:tr>
      <w:tr w:rsidR="001238BB" w:rsidTr="001238BB">
        <w:trPr>
          <w:trHeight w:val="224"/>
        </w:trPr>
        <w:tc>
          <w:tcPr>
            <w:tcW w:w="2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w w:val="84"/>
                <w:kern w:val="0"/>
                <w:sz w:val="17"/>
                <w:szCs w:val="17"/>
              </w:rPr>
              <w:t>21</w:t>
            </w:r>
          </w:p>
        </w:tc>
        <w:tc>
          <w:tcPr>
            <w:tcW w:w="400" w:type="dxa"/>
            <w:tcBorders>
              <w:top w:val="nil"/>
              <w:left w:val="nil"/>
              <w:bottom w:val="nil"/>
              <w:right w:val="nil"/>
            </w:tcBorders>
            <w:vAlign w:val="bottom"/>
          </w:tcPr>
          <w:p w:rsidR="001238BB" w:rsidRDefault="001238BB" w:rsidP="001238BB">
            <w:pPr>
              <w:autoSpaceDE w:val="0"/>
              <w:autoSpaceDN w:val="0"/>
              <w:adjustRightInd w:val="0"/>
              <w:spacing w:line="204"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男</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38</w:t>
            </w:r>
          </w:p>
        </w:tc>
        <w:tc>
          <w:tcPr>
            <w:tcW w:w="40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8</w:t>
            </w:r>
          </w:p>
        </w:tc>
        <w:tc>
          <w:tcPr>
            <w:tcW w:w="400" w:type="dxa"/>
            <w:tcBorders>
              <w:top w:val="nil"/>
              <w:left w:val="nil"/>
              <w:bottom w:val="nil"/>
              <w:right w:val="nil"/>
            </w:tcBorders>
            <w:vAlign w:val="bottom"/>
          </w:tcPr>
          <w:p w:rsidR="001238BB" w:rsidRDefault="001238BB" w:rsidP="001238BB">
            <w:pPr>
              <w:autoSpaceDE w:val="0"/>
              <w:autoSpaceDN w:val="0"/>
              <w:adjustRightInd w:val="0"/>
              <w:ind w:right="15"/>
              <w:jc w:val="right"/>
              <w:rPr>
                <w:rFonts w:ascii="Times New Roman" w:hAnsi="Times New Roman" w:cs="Times New Roman"/>
                <w:kern w:val="0"/>
                <w:szCs w:val="24"/>
              </w:rPr>
            </w:pPr>
            <w:r>
              <w:rPr>
                <w:rFonts w:ascii="Arial" w:hAnsi="Arial" w:cs="Arial"/>
                <w:kern w:val="0"/>
                <w:sz w:val="17"/>
                <w:szCs w:val="17"/>
              </w:rPr>
              <w:t>65</w:t>
            </w:r>
          </w:p>
        </w:tc>
        <w:tc>
          <w:tcPr>
            <w:tcW w:w="48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167</w:t>
            </w:r>
          </w:p>
        </w:tc>
        <w:tc>
          <w:tcPr>
            <w:tcW w:w="3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75</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204"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某里</w:t>
            </w:r>
          </w:p>
        </w:tc>
        <w:tc>
          <w:tcPr>
            <w:tcW w:w="62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79.4</w:t>
            </w:r>
          </w:p>
        </w:tc>
        <w:tc>
          <w:tcPr>
            <w:tcW w:w="4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27</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28.5</w:t>
            </w:r>
          </w:p>
        </w:tc>
      </w:tr>
      <w:tr w:rsidR="001238BB" w:rsidTr="001238BB">
        <w:trPr>
          <w:trHeight w:val="223"/>
        </w:trPr>
        <w:tc>
          <w:tcPr>
            <w:tcW w:w="2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w w:val="84"/>
                <w:kern w:val="0"/>
                <w:sz w:val="17"/>
                <w:szCs w:val="17"/>
              </w:rPr>
              <w:t>22</w:t>
            </w:r>
          </w:p>
        </w:tc>
        <w:tc>
          <w:tcPr>
            <w:tcW w:w="4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男</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19</w:t>
            </w:r>
          </w:p>
        </w:tc>
        <w:tc>
          <w:tcPr>
            <w:tcW w:w="40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12</w:t>
            </w:r>
          </w:p>
        </w:tc>
        <w:tc>
          <w:tcPr>
            <w:tcW w:w="400" w:type="dxa"/>
            <w:tcBorders>
              <w:top w:val="nil"/>
              <w:left w:val="nil"/>
              <w:bottom w:val="nil"/>
              <w:right w:val="nil"/>
            </w:tcBorders>
            <w:vAlign w:val="bottom"/>
          </w:tcPr>
          <w:p w:rsidR="001238BB" w:rsidRDefault="001238BB" w:rsidP="001238BB">
            <w:pPr>
              <w:autoSpaceDE w:val="0"/>
              <w:autoSpaceDN w:val="0"/>
              <w:adjustRightInd w:val="0"/>
              <w:ind w:right="15"/>
              <w:jc w:val="right"/>
              <w:rPr>
                <w:rFonts w:ascii="Times New Roman" w:hAnsi="Times New Roman" w:cs="Times New Roman"/>
                <w:kern w:val="0"/>
                <w:szCs w:val="24"/>
              </w:rPr>
            </w:pPr>
            <w:r>
              <w:rPr>
                <w:rFonts w:ascii="Arial" w:hAnsi="Arial" w:cs="Arial"/>
                <w:kern w:val="0"/>
                <w:sz w:val="17"/>
                <w:szCs w:val="17"/>
              </w:rPr>
              <w:t>84</w:t>
            </w:r>
          </w:p>
        </w:tc>
        <w:tc>
          <w:tcPr>
            <w:tcW w:w="48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156</w:t>
            </w:r>
          </w:p>
        </w:tc>
        <w:tc>
          <w:tcPr>
            <w:tcW w:w="3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58</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某里</w:t>
            </w:r>
          </w:p>
        </w:tc>
        <w:tc>
          <w:tcPr>
            <w:tcW w:w="62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58.9</w:t>
            </w:r>
          </w:p>
        </w:tc>
        <w:tc>
          <w:tcPr>
            <w:tcW w:w="4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20</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24.2</w:t>
            </w:r>
          </w:p>
        </w:tc>
      </w:tr>
      <w:tr w:rsidR="001238BB" w:rsidTr="001238BB">
        <w:trPr>
          <w:trHeight w:val="224"/>
        </w:trPr>
        <w:tc>
          <w:tcPr>
            <w:tcW w:w="2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w w:val="84"/>
                <w:kern w:val="0"/>
                <w:sz w:val="17"/>
                <w:szCs w:val="17"/>
              </w:rPr>
              <w:t>23</w:t>
            </w:r>
          </w:p>
        </w:tc>
        <w:tc>
          <w:tcPr>
            <w:tcW w:w="4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男</w:t>
            </w:r>
          </w:p>
        </w:tc>
        <w:tc>
          <w:tcPr>
            <w:tcW w:w="4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38</w:t>
            </w:r>
          </w:p>
        </w:tc>
        <w:tc>
          <w:tcPr>
            <w:tcW w:w="40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10</w:t>
            </w:r>
          </w:p>
        </w:tc>
        <w:tc>
          <w:tcPr>
            <w:tcW w:w="400" w:type="dxa"/>
            <w:tcBorders>
              <w:top w:val="nil"/>
              <w:left w:val="nil"/>
              <w:bottom w:val="nil"/>
              <w:right w:val="nil"/>
            </w:tcBorders>
            <w:vAlign w:val="bottom"/>
          </w:tcPr>
          <w:p w:rsidR="001238BB" w:rsidRDefault="001238BB" w:rsidP="001238BB">
            <w:pPr>
              <w:autoSpaceDE w:val="0"/>
              <w:autoSpaceDN w:val="0"/>
              <w:adjustRightInd w:val="0"/>
              <w:ind w:right="15"/>
              <w:jc w:val="right"/>
              <w:rPr>
                <w:rFonts w:ascii="Times New Roman" w:hAnsi="Times New Roman" w:cs="Times New Roman"/>
                <w:kern w:val="0"/>
                <w:szCs w:val="24"/>
              </w:rPr>
            </w:pPr>
            <w:r>
              <w:rPr>
                <w:rFonts w:ascii="Arial" w:hAnsi="Arial" w:cs="Arial"/>
                <w:kern w:val="0"/>
                <w:sz w:val="17"/>
                <w:szCs w:val="17"/>
              </w:rPr>
              <w:t>65</w:t>
            </w:r>
          </w:p>
        </w:tc>
        <w:tc>
          <w:tcPr>
            <w:tcW w:w="48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168</w:t>
            </w:r>
          </w:p>
        </w:tc>
        <w:tc>
          <w:tcPr>
            <w:tcW w:w="3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65</w:t>
            </w:r>
          </w:p>
        </w:tc>
        <w:tc>
          <w:tcPr>
            <w:tcW w:w="54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某里</w:t>
            </w:r>
          </w:p>
        </w:tc>
        <w:tc>
          <w:tcPr>
            <w:tcW w:w="620" w:type="dxa"/>
            <w:tcBorders>
              <w:top w:val="nil"/>
              <w:left w:val="nil"/>
              <w:bottom w:val="nil"/>
              <w:right w:val="nil"/>
            </w:tcBorders>
            <w:vAlign w:val="bottom"/>
          </w:tcPr>
          <w:p w:rsidR="001238BB" w:rsidRDefault="001238BB" w:rsidP="001238BB">
            <w:pPr>
              <w:autoSpaceDE w:val="0"/>
              <w:autoSpaceDN w:val="0"/>
              <w:adjustRightInd w:val="0"/>
              <w:ind w:right="55"/>
              <w:jc w:val="right"/>
              <w:rPr>
                <w:rFonts w:ascii="Times New Roman" w:hAnsi="Times New Roman" w:cs="Times New Roman"/>
                <w:kern w:val="0"/>
                <w:szCs w:val="24"/>
              </w:rPr>
            </w:pPr>
            <w:r>
              <w:rPr>
                <w:rFonts w:ascii="Arial" w:hAnsi="Arial" w:cs="Arial"/>
                <w:kern w:val="0"/>
                <w:sz w:val="17"/>
                <w:szCs w:val="17"/>
              </w:rPr>
              <w:t>65.8</w:t>
            </w:r>
          </w:p>
        </w:tc>
        <w:tc>
          <w:tcPr>
            <w:tcW w:w="4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17</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23.3</w:t>
            </w:r>
          </w:p>
        </w:tc>
      </w:tr>
      <w:tr w:rsidR="001238BB" w:rsidTr="001238BB">
        <w:trPr>
          <w:trHeight w:val="224"/>
        </w:trPr>
        <w:tc>
          <w:tcPr>
            <w:tcW w:w="2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w w:val="84"/>
                <w:kern w:val="0"/>
                <w:sz w:val="17"/>
                <w:szCs w:val="17"/>
              </w:rPr>
              <w:t>24</w:t>
            </w:r>
          </w:p>
        </w:tc>
        <w:tc>
          <w:tcPr>
            <w:tcW w:w="4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女</w:t>
            </w:r>
          </w:p>
        </w:tc>
        <w:tc>
          <w:tcPr>
            <w:tcW w:w="46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8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3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54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kern w:val="0"/>
                <w:sz w:val="17"/>
                <w:szCs w:val="17"/>
              </w:rPr>
              <w:t>某里</w:t>
            </w:r>
          </w:p>
        </w:tc>
        <w:tc>
          <w:tcPr>
            <w:tcW w:w="6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r>
    </w:tbl>
    <w:p w:rsidR="001238BB" w:rsidRDefault="00AB4E58" w:rsidP="001238BB">
      <w:pPr>
        <w:autoSpaceDE w:val="0"/>
        <w:autoSpaceDN w:val="0"/>
        <w:adjustRightInd w:val="0"/>
        <w:spacing w:line="252" w:lineRule="exact"/>
        <w:rPr>
          <w:rFonts w:ascii="Times New Roman" w:hAnsi="Times New Roman" w:cs="Times New Roman"/>
          <w:kern w:val="0"/>
          <w:szCs w:val="24"/>
        </w:rPr>
      </w:pPr>
      <w:r>
        <w:rPr>
          <w:noProof/>
        </w:rPr>
        <w:pict>
          <v:line id="_x0000_s1265" style="position:absolute;z-index:-251636224;mso-position-horizontal-relative:text;mso-position-vertical-relative:text" from="-10.35pt,1.55pt" to="457.45pt,1.55pt" o:allowincell="f" strokeweight=".22322mm"/>
        </w:pict>
      </w:r>
      <w:r w:rsidR="001238BB">
        <w:rPr>
          <w:rFonts w:ascii="Times New Roman" w:hAnsi="Times New Roman" w:cs="Times New Roman"/>
          <w:kern w:val="0"/>
          <w:szCs w:val="24"/>
        </w:rPr>
        <w:br w:type="column"/>
      </w:r>
    </w:p>
    <w:p w:rsidR="001238BB" w:rsidRDefault="001238BB" w:rsidP="001238BB">
      <w:pPr>
        <w:autoSpaceDE w:val="0"/>
        <w:autoSpaceDN w:val="0"/>
        <w:adjustRightInd w:val="0"/>
        <w:spacing w:line="1" w:lineRule="exact"/>
        <w:rPr>
          <w:rFonts w:ascii="Times New Roman" w:hAnsi="Times New Roman" w:cs="Times New Roman"/>
          <w:kern w:val="0"/>
          <w:sz w:val="2"/>
          <w:szCs w:val="2"/>
        </w:rPr>
      </w:pPr>
    </w:p>
    <w:tbl>
      <w:tblPr>
        <w:tblW w:w="0" w:type="auto"/>
        <w:tblLayout w:type="fixed"/>
        <w:tblCellMar>
          <w:left w:w="0" w:type="dxa"/>
          <w:right w:w="0" w:type="dxa"/>
        </w:tblCellMar>
        <w:tblLook w:val="0000" w:firstRow="0" w:lastRow="0" w:firstColumn="0" w:lastColumn="0" w:noHBand="0" w:noVBand="0"/>
      </w:tblPr>
      <w:tblGrid>
        <w:gridCol w:w="440"/>
        <w:gridCol w:w="540"/>
        <w:gridCol w:w="300"/>
      </w:tblGrid>
      <w:tr w:rsidR="001238BB" w:rsidTr="001238BB">
        <w:trPr>
          <w:trHeight w:val="195"/>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146</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110</w:t>
            </w:r>
          </w:p>
        </w:tc>
        <w:tc>
          <w:tcPr>
            <w:tcW w:w="3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80</w:t>
            </w:r>
          </w:p>
        </w:tc>
      </w:tr>
      <w:tr w:rsidR="001238BB" w:rsidTr="001238BB">
        <w:trPr>
          <w:trHeight w:val="223"/>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177</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89</w:t>
            </w:r>
          </w:p>
        </w:tc>
        <w:tc>
          <w:tcPr>
            <w:tcW w:w="3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74</w:t>
            </w:r>
          </w:p>
        </w:tc>
      </w:tr>
      <w:tr w:rsidR="001238BB" w:rsidTr="001238BB">
        <w:trPr>
          <w:trHeight w:val="224"/>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115</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83</w:t>
            </w:r>
          </w:p>
        </w:tc>
        <w:tc>
          <w:tcPr>
            <w:tcW w:w="3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83</w:t>
            </w:r>
          </w:p>
        </w:tc>
      </w:tr>
      <w:tr w:rsidR="001238BB" w:rsidTr="001238BB">
        <w:trPr>
          <w:trHeight w:val="224"/>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115</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64</w:t>
            </w:r>
          </w:p>
        </w:tc>
        <w:tc>
          <w:tcPr>
            <w:tcW w:w="3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76</w:t>
            </w:r>
          </w:p>
        </w:tc>
      </w:tr>
      <w:tr w:rsidR="001238BB" w:rsidTr="001238BB">
        <w:trPr>
          <w:trHeight w:val="446"/>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kern w:val="0"/>
                <w:sz w:val="17"/>
                <w:szCs w:val="17"/>
              </w:rPr>
              <w:t>99</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62</w:t>
            </w:r>
          </w:p>
        </w:tc>
        <w:tc>
          <w:tcPr>
            <w:tcW w:w="3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66</w:t>
            </w:r>
          </w:p>
        </w:tc>
      </w:tr>
      <w:tr w:rsidR="001238BB" w:rsidTr="001238BB">
        <w:trPr>
          <w:trHeight w:val="224"/>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101</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70</w:t>
            </w:r>
          </w:p>
        </w:tc>
        <w:tc>
          <w:tcPr>
            <w:tcW w:w="3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79</w:t>
            </w:r>
          </w:p>
        </w:tc>
      </w:tr>
      <w:tr w:rsidR="001238BB" w:rsidTr="001238BB">
        <w:trPr>
          <w:trHeight w:val="223"/>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146</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66</w:t>
            </w:r>
          </w:p>
        </w:tc>
        <w:tc>
          <w:tcPr>
            <w:tcW w:w="3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84</w:t>
            </w:r>
          </w:p>
        </w:tc>
      </w:tr>
      <w:tr w:rsidR="001238BB" w:rsidTr="001238BB">
        <w:trPr>
          <w:trHeight w:val="224"/>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134</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78</w:t>
            </w:r>
          </w:p>
        </w:tc>
        <w:tc>
          <w:tcPr>
            <w:tcW w:w="3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76</w:t>
            </w:r>
          </w:p>
        </w:tc>
      </w:tr>
      <w:tr w:rsidR="001238BB" w:rsidTr="001238BB">
        <w:trPr>
          <w:trHeight w:val="224"/>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145</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89</w:t>
            </w:r>
          </w:p>
        </w:tc>
        <w:tc>
          <w:tcPr>
            <w:tcW w:w="3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96</w:t>
            </w:r>
          </w:p>
        </w:tc>
      </w:tr>
      <w:tr w:rsidR="001238BB" w:rsidTr="001238BB">
        <w:trPr>
          <w:trHeight w:val="223"/>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150</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89</w:t>
            </w:r>
          </w:p>
        </w:tc>
        <w:tc>
          <w:tcPr>
            <w:tcW w:w="3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r>
      <w:tr w:rsidR="001238BB" w:rsidTr="001238BB">
        <w:trPr>
          <w:trHeight w:val="224"/>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123</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85</w:t>
            </w:r>
          </w:p>
        </w:tc>
        <w:tc>
          <w:tcPr>
            <w:tcW w:w="3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r>
      <w:tr w:rsidR="001238BB" w:rsidTr="001238BB">
        <w:trPr>
          <w:trHeight w:val="224"/>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kern w:val="0"/>
                <w:sz w:val="17"/>
                <w:szCs w:val="17"/>
              </w:rPr>
              <w:t>96</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64</w:t>
            </w:r>
          </w:p>
        </w:tc>
        <w:tc>
          <w:tcPr>
            <w:tcW w:w="3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80</w:t>
            </w:r>
          </w:p>
        </w:tc>
      </w:tr>
      <w:tr w:rsidR="001238BB" w:rsidTr="001238BB">
        <w:trPr>
          <w:trHeight w:val="223"/>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132</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79</w:t>
            </w:r>
          </w:p>
        </w:tc>
        <w:tc>
          <w:tcPr>
            <w:tcW w:w="3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56</w:t>
            </w:r>
          </w:p>
        </w:tc>
      </w:tr>
      <w:tr w:rsidR="001238BB" w:rsidTr="001238BB">
        <w:trPr>
          <w:trHeight w:val="224"/>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123</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85</w:t>
            </w:r>
          </w:p>
        </w:tc>
        <w:tc>
          <w:tcPr>
            <w:tcW w:w="3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94</w:t>
            </w:r>
          </w:p>
        </w:tc>
      </w:tr>
      <w:tr w:rsidR="001238BB" w:rsidTr="001238BB">
        <w:trPr>
          <w:trHeight w:val="224"/>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121</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83</w:t>
            </w:r>
          </w:p>
        </w:tc>
        <w:tc>
          <w:tcPr>
            <w:tcW w:w="3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74</w:t>
            </w:r>
          </w:p>
        </w:tc>
      </w:tr>
    </w:tbl>
    <w:p w:rsidR="001238BB" w:rsidRDefault="001238BB" w:rsidP="001238BB">
      <w:pPr>
        <w:autoSpaceDE w:val="0"/>
        <w:autoSpaceDN w:val="0"/>
        <w:adjustRightInd w:val="0"/>
        <w:spacing w:line="27" w:lineRule="exact"/>
        <w:rPr>
          <w:rFonts w:ascii="Times New Roman" w:hAnsi="Times New Roman" w:cs="Times New Roman"/>
          <w:kern w:val="0"/>
          <w:szCs w:val="24"/>
        </w:rPr>
      </w:pPr>
    </w:p>
    <w:p w:rsidR="001238BB" w:rsidRDefault="001238BB" w:rsidP="00696256">
      <w:pPr>
        <w:numPr>
          <w:ilvl w:val="0"/>
          <w:numId w:val="12"/>
        </w:numPr>
        <w:tabs>
          <w:tab w:val="clear" w:pos="720"/>
          <w:tab w:val="num" w:pos="660"/>
        </w:tabs>
        <w:overflowPunct w:val="0"/>
        <w:autoSpaceDE w:val="0"/>
        <w:autoSpaceDN w:val="0"/>
        <w:adjustRightInd w:val="0"/>
        <w:ind w:left="660" w:hanging="659"/>
        <w:jc w:val="both"/>
        <w:rPr>
          <w:rFonts w:ascii="Arial" w:hAnsi="Arial" w:cs="Arial"/>
          <w:kern w:val="0"/>
          <w:sz w:val="17"/>
          <w:szCs w:val="17"/>
        </w:rPr>
      </w:pPr>
      <w:r>
        <w:rPr>
          <w:rFonts w:ascii="Arial" w:hAnsi="Arial" w:cs="Arial"/>
          <w:kern w:val="0"/>
          <w:sz w:val="17"/>
          <w:szCs w:val="17"/>
        </w:rPr>
        <w:t xml:space="preserve">71    68 </w:t>
      </w:r>
    </w:p>
    <w:p w:rsidR="001238BB" w:rsidRDefault="001238BB" w:rsidP="001238BB">
      <w:pPr>
        <w:autoSpaceDE w:val="0"/>
        <w:autoSpaceDN w:val="0"/>
        <w:adjustRightInd w:val="0"/>
        <w:spacing w:line="28" w:lineRule="exact"/>
        <w:rPr>
          <w:rFonts w:ascii="Arial" w:hAnsi="Arial" w:cs="Arial"/>
          <w:kern w:val="0"/>
          <w:sz w:val="17"/>
          <w:szCs w:val="17"/>
        </w:rPr>
      </w:pPr>
    </w:p>
    <w:p w:rsidR="001238BB" w:rsidRDefault="001238BB" w:rsidP="00696256">
      <w:pPr>
        <w:numPr>
          <w:ilvl w:val="0"/>
          <w:numId w:val="12"/>
        </w:numPr>
        <w:tabs>
          <w:tab w:val="clear" w:pos="720"/>
          <w:tab w:val="num" w:pos="660"/>
        </w:tabs>
        <w:overflowPunct w:val="0"/>
        <w:autoSpaceDE w:val="0"/>
        <w:autoSpaceDN w:val="0"/>
        <w:adjustRightInd w:val="0"/>
        <w:ind w:left="660" w:hanging="659"/>
        <w:jc w:val="both"/>
        <w:rPr>
          <w:rFonts w:ascii="Arial" w:hAnsi="Arial" w:cs="Arial"/>
          <w:kern w:val="0"/>
          <w:sz w:val="17"/>
          <w:szCs w:val="17"/>
        </w:rPr>
      </w:pPr>
      <w:r>
        <w:rPr>
          <w:rFonts w:ascii="Arial" w:hAnsi="Arial" w:cs="Arial"/>
          <w:kern w:val="0"/>
          <w:sz w:val="17"/>
          <w:szCs w:val="17"/>
        </w:rPr>
        <w:t xml:space="preserve">80    63 </w:t>
      </w:r>
    </w:p>
    <w:p w:rsidR="001238BB" w:rsidRDefault="001238BB" w:rsidP="001238BB">
      <w:pPr>
        <w:autoSpaceDE w:val="0"/>
        <w:autoSpaceDN w:val="0"/>
        <w:adjustRightInd w:val="0"/>
        <w:spacing w:line="28" w:lineRule="exact"/>
        <w:rPr>
          <w:rFonts w:ascii="Times New Roman" w:hAnsi="Times New Roman" w:cs="Times New Roman"/>
          <w:kern w:val="0"/>
          <w:szCs w:val="24"/>
        </w:rPr>
      </w:pPr>
    </w:p>
    <w:tbl>
      <w:tblPr>
        <w:tblW w:w="0" w:type="auto"/>
        <w:tblLayout w:type="fixed"/>
        <w:tblCellMar>
          <w:left w:w="0" w:type="dxa"/>
          <w:right w:w="0" w:type="dxa"/>
        </w:tblCellMar>
        <w:tblLook w:val="0000" w:firstRow="0" w:lastRow="0" w:firstColumn="0" w:lastColumn="0" w:noHBand="0" w:noVBand="0"/>
      </w:tblPr>
      <w:tblGrid>
        <w:gridCol w:w="440"/>
        <w:gridCol w:w="500"/>
        <w:gridCol w:w="360"/>
      </w:tblGrid>
      <w:tr w:rsidR="001238BB" w:rsidTr="001238BB">
        <w:trPr>
          <w:trHeight w:val="195"/>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119</w:t>
            </w:r>
          </w:p>
        </w:tc>
        <w:tc>
          <w:tcPr>
            <w:tcW w:w="5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78</w:t>
            </w:r>
          </w:p>
        </w:tc>
        <w:tc>
          <w:tcPr>
            <w:tcW w:w="3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80</w:t>
            </w:r>
          </w:p>
        </w:tc>
      </w:tr>
      <w:tr w:rsidR="001238BB" w:rsidTr="001238BB">
        <w:trPr>
          <w:trHeight w:val="223"/>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202</w:t>
            </w:r>
          </w:p>
        </w:tc>
        <w:tc>
          <w:tcPr>
            <w:tcW w:w="5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105</w:t>
            </w:r>
          </w:p>
        </w:tc>
        <w:tc>
          <w:tcPr>
            <w:tcW w:w="3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110</w:t>
            </w:r>
          </w:p>
        </w:tc>
      </w:tr>
      <w:tr w:rsidR="001238BB" w:rsidTr="001238BB">
        <w:trPr>
          <w:trHeight w:val="224"/>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133</w:t>
            </w:r>
          </w:p>
        </w:tc>
        <w:tc>
          <w:tcPr>
            <w:tcW w:w="5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86</w:t>
            </w:r>
          </w:p>
        </w:tc>
        <w:tc>
          <w:tcPr>
            <w:tcW w:w="3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73</w:t>
            </w:r>
          </w:p>
        </w:tc>
      </w:tr>
      <w:tr w:rsidR="001238BB" w:rsidTr="001238BB">
        <w:trPr>
          <w:trHeight w:val="224"/>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148</w:t>
            </w:r>
          </w:p>
        </w:tc>
        <w:tc>
          <w:tcPr>
            <w:tcW w:w="5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85</w:t>
            </w:r>
          </w:p>
        </w:tc>
        <w:tc>
          <w:tcPr>
            <w:tcW w:w="36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71</w:t>
            </w:r>
          </w:p>
        </w:tc>
      </w:tr>
    </w:tbl>
    <w:p w:rsidR="001238BB" w:rsidRDefault="001238BB" w:rsidP="001238BB">
      <w:pPr>
        <w:autoSpaceDE w:val="0"/>
        <w:autoSpaceDN w:val="0"/>
        <w:adjustRightInd w:val="0"/>
        <w:spacing w:line="18" w:lineRule="exact"/>
        <w:rPr>
          <w:rFonts w:ascii="Times New Roman" w:hAnsi="Times New Roman" w:cs="Times New Roman"/>
          <w:kern w:val="0"/>
          <w:szCs w:val="24"/>
        </w:rPr>
      </w:pPr>
      <w:r>
        <w:rPr>
          <w:rFonts w:ascii="Times New Roman" w:hAnsi="Times New Roman" w:cs="Times New Roman"/>
          <w:kern w:val="0"/>
          <w:szCs w:val="24"/>
        </w:rPr>
        <w:br w:type="column"/>
      </w:r>
    </w:p>
    <w:p w:rsidR="001238BB" w:rsidRDefault="001238BB" w:rsidP="001238BB">
      <w:pPr>
        <w:autoSpaceDE w:val="0"/>
        <w:autoSpaceDN w:val="0"/>
        <w:adjustRightInd w:val="0"/>
        <w:spacing w:line="1" w:lineRule="exact"/>
        <w:rPr>
          <w:rFonts w:ascii="Times New Roman" w:hAnsi="Times New Roman" w:cs="Times New Roman"/>
          <w:kern w:val="0"/>
          <w:sz w:val="2"/>
          <w:szCs w:val="2"/>
        </w:rPr>
      </w:pPr>
    </w:p>
    <w:tbl>
      <w:tblPr>
        <w:tblW w:w="0" w:type="auto"/>
        <w:tblLayout w:type="fixed"/>
        <w:tblCellMar>
          <w:left w:w="0" w:type="dxa"/>
          <w:right w:w="0" w:type="dxa"/>
        </w:tblCellMar>
        <w:tblLook w:val="0000" w:firstRow="0" w:lastRow="0" w:firstColumn="0" w:lastColumn="0" w:noHBand="0" w:noVBand="0"/>
      </w:tblPr>
      <w:tblGrid>
        <w:gridCol w:w="440"/>
        <w:gridCol w:w="540"/>
        <w:gridCol w:w="400"/>
        <w:gridCol w:w="420"/>
        <w:gridCol w:w="200"/>
      </w:tblGrid>
      <w:tr w:rsidR="001238BB" w:rsidTr="001238BB">
        <w:trPr>
          <w:trHeight w:val="204"/>
        </w:trPr>
        <w:tc>
          <w:tcPr>
            <w:tcW w:w="4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7"/>
                <w:szCs w:val="17"/>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7"/>
                <w:szCs w:val="17"/>
              </w:rPr>
            </w:pPr>
          </w:p>
        </w:tc>
        <w:tc>
          <w:tcPr>
            <w:tcW w:w="4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7"/>
                <w:szCs w:val="17"/>
              </w:rPr>
            </w:pPr>
          </w:p>
        </w:tc>
        <w:tc>
          <w:tcPr>
            <w:tcW w:w="4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7"/>
                <w:szCs w:val="17"/>
              </w:rPr>
            </w:pPr>
          </w:p>
        </w:tc>
        <w:tc>
          <w:tcPr>
            <w:tcW w:w="2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w w:val="82"/>
                <w:kern w:val="0"/>
                <w:sz w:val="17"/>
                <w:szCs w:val="17"/>
              </w:rPr>
              <w:t>是</w:t>
            </w:r>
          </w:p>
        </w:tc>
      </w:tr>
      <w:tr w:rsidR="001238BB" w:rsidTr="001238BB">
        <w:trPr>
          <w:trHeight w:val="226"/>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139</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94</w:t>
            </w:r>
          </w:p>
        </w:tc>
        <w:tc>
          <w:tcPr>
            <w:tcW w:w="4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80</w:t>
            </w:r>
          </w:p>
        </w:tc>
        <w:tc>
          <w:tcPr>
            <w:tcW w:w="4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2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w w:val="82"/>
                <w:kern w:val="0"/>
                <w:sz w:val="17"/>
                <w:szCs w:val="17"/>
              </w:rPr>
              <w:t>是</w:t>
            </w:r>
          </w:p>
        </w:tc>
      </w:tr>
      <w:tr w:rsidR="001238BB" w:rsidTr="001238BB">
        <w:trPr>
          <w:trHeight w:val="223"/>
        </w:trPr>
        <w:tc>
          <w:tcPr>
            <w:tcW w:w="4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100</w:t>
            </w:r>
          </w:p>
        </w:tc>
        <w:tc>
          <w:tcPr>
            <w:tcW w:w="200" w:type="dxa"/>
            <w:tcBorders>
              <w:top w:val="nil"/>
              <w:left w:val="nil"/>
              <w:bottom w:val="nil"/>
              <w:right w:val="nil"/>
            </w:tcBorders>
            <w:vAlign w:val="bottom"/>
          </w:tcPr>
          <w:p w:rsidR="001238BB" w:rsidRDefault="001238BB" w:rsidP="001238BB">
            <w:pPr>
              <w:autoSpaceDE w:val="0"/>
              <w:autoSpaceDN w:val="0"/>
              <w:adjustRightInd w:val="0"/>
              <w:ind w:left="40"/>
              <w:rPr>
                <w:rFonts w:ascii="Times New Roman" w:hAnsi="Times New Roman" w:cs="Times New Roman"/>
                <w:kern w:val="0"/>
                <w:szCs w:val="24"/>
              </w:rPr>
            </w:pPr>
            <w:r>
              <w:rPr>
                <w:rFonts w:ascii="@MS PGothic" w:eastAsia="@MS PGothic" w:hAnsi="Times New Roman" w:cs="@MS PGothic" w:hint="eastAsia"/>
                <w:w w:val="82"/>
                <w:kern w:val="0"/>
                <w:sz w:val="17"/>
                <w:szCs w:val="17"/>
              </w:rPr>
              <w:t>否</w:t>
            </w:r>
          </w:p>
        </w:tc>
      </w:tr>
      <w:tr w:rsidR="001238BB" w:rsidTr="001238BB">
        <w:trPr>
          <w:trHeight w:val="222"/>
        </w:trPr>
        <w:tc>
          <w:tcPr>
            <w:tcW w:w="4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200" w:type="dxa"/>
            <w:tcBorders>
              <w:top w:val="nil"/>
              <w:left w:val="nil"/>
              <w:bottom w:val="nil"/>
              <w:right w:val="nil"/>
            </w:tcBorders>
            <w:vAlign w:val="bottom"/>
          </w:tcPr>
          <w:p w:rsidR="001238BB" w:rsidRDefault="001238BB" w:rsidP="001238BB">
            <w:pPr>
              <w:autoSpaceDE w:val="0"/>
              <w:autoSpaceDN w:val="0"/>
              <w:adjustRightInd w:val="0"/>
              <w:ind w:left="40"/>
              <w:rPr>
                <w:rFonts w:ascii="Times New Roman" w:hAnsi="Times New Roman" w:cs="Times New Roman"/>
                <w:kern w:val="0"/>
                <w:szCs w:val="24"/>
              </w:rPr>
            </w:pPr>
            <w:r>
              <w:rPr>
                <w:rFonts w:ascii="@MS PGothic" w:eastAsia="@MS PGothic" w:hAnsi="Times New Roman" w:cs="@MS PGothic" w:hint="eastAsia"/>
                <w:w w:val="82"/>
                <w:kern w:val="0"/>
                <w:sz w:val="17"/>
                <w:szCs w:val="17"/>
              </w:rPr>
              <w:t>否</w:t>
            </w:r>
          </w:p>
        </w:tc>
      </w:tr>
      <w:tr w:rsidR="001238BB" w:rsidTr="001238BB">
        <w:trPr>
          <w:trHeight w:val="226"/>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110</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65</w:t>
            </w:r>
          </w:p>
        </w:tc>
        <w:tc>
          <w:tcPr>
            <w:tcW w:w="4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77</w:t>
            </w:r>
          </w:p>
        </w:tc>
        <w:tc>
          <w:tcPr>
            <w:tcW w:w="4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200" w:type="dxa"/>
            <w:tcBorders>
              <w:top w:val="nil"/>
              <w:left w:val="nil"/>
              <w:bottom w:val="nil"/>
              <w:right w:val="nil"/>
            </w:tcBorders>
            <w:vAlign w:val="bottom"/>
          </w:tcPr>
          <w:p w:rsidR="001238BB" w:rsidRDefault="001238BB" w:rsidP="001238BB">
            <w:pPr>
              <w:autoSpaceDE w:val="0"/>
              <w:autoSpaceDN w:val="0"/>
              <w:adjustRightInd w:val="0"/>
              <w:ind w:left="40"/>
              <w:rPr>
                <w:rFonts w:ascii="Times New Roman" w:hAnsi="Times New Roman" w:cs="Times New Roman"/>
                <w:kern w:val="0"/>
                <w:szCs w:val="24"/>
              </w:rPr>
            </w:pPr>
            <w:r>
              <w:rPr>
                <w:rFonts w:ascii="@MS PGothic" w:eastAsia="@MS PGothic" w:hAnsi="Times New Roman" w:cs="@MS PGothic" w:hint="eastAsia"/>
                <w:w w:val="82"/>
                <w:kern w:val="0"/>
                <w:sz w:val="17"/>
                <w:szCs w:val="17"/>
              </w:rPr>
              <w:t>否</w:t>
            </w:r>
          </w:p>
        </w:tc>
      </w:tr>
      <w:tr w:rsidR="001238BB" w:rsidTr="001238BB">
        <w:trPr>
          <w:trHeight w:val="221"/>
        </w:trPr>
        <w:tc>
          <w:tcPr>
            <w:tcW w:w="4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200" w:type="dxa"/>
            <w:tcBorders>
              <w:top w:val="nil"/>
              <w:left w:val="nil"/>
              <w:bottom w:val="nil"/>
              <w:right w:val="nil"/>
            </w:tcBorders>
            <w:vAlign w:val="bottom"/>
          </w:tcPr>
          <w:p w:rsidR="001238BB" w:rsidRDefault="001238BB" w:rsidP="001238BB">
            <w:pPr>
              <w:autoSpaceDE w:val="0"/>
              <w:autoSpaceDN w:val="0"/>
              <w:adjustRightInd w:val="0"/>
              <w:ind w:left="40"/>
              <w:rPr>
                <w:rFonts w:ascii="Times New Roman" w:hAnsi="Times New Roman" w:cs="Times New Roman"/>
                <w:kern w:val="0"/>
                <w:szCs w:val="24"/>
              </w:rPr>
            </w:pPr>
            <w:r>
              <w:rPr>
                <w:rFonts w:ascii="@MS PGothic" w:eastAsia="@MS PGothic" w:hAnsi="Times New Roman" w:cs="@MS PGothic" w:hint="eastAsia"/>
                <w:w w:val="82"/>
                <w:kern w:val="0"/>
                <w:sz w:val="17"/>
                <w:szCs w:val="17"/>
              </w:rPr>
              <w:t>否</w:t>
            </w:r>
          </w:p>
        </w:tc>
      </w:tr>
      <w:tr w:rsidR="001238BB" w:rsidTr="001238BB">
        <w:trPr>
          <w:trHeight w:val="224"/>
        </w:trPr>
        <w:tc>
          <w:tcPr>
            <w:tcW w:w="4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2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w w:val="82"/>
                <w:kern w:val="0"/>
                <w:sz w:val="17"/>
                <w:szCs w:val="17"/>
              </w:rPr>
              <w:t>是</w:t>
            </w:r>
          </w:p>
        </w:tc>
      </w:tr>
      <w:tr w:rsidR="001238BB" w:rsidTr="001238BB">
        <w:trPr>
          <w:trHeight w:val="226"/>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106</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71</w:t>
            </w:r>
          </w:p>
        </w:tc>
        <w:tc>
          <w:tcPr>
            <w:tcW w:w="4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78</w:t>
            </w:r>
          </w:p>
        </w:tc>
        <w:tc>
          <w:tcPr>
            <w:tcW w:w="4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2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w w:val="82"/>
                <w:kern w:val="0"/>
                <w:sz w:val="17"/>
                <w:szCs w:val="17"/>
              </w:rPr>
              <w:t>是</w:t>
            </w:r>
          </w:p>
        </w:tc>
      </w:tr>
      <w:tr w:rsidR="001238BB" w:rsidTr="001238BB">
        <w:trPr>
          <w:trHeight w:val="223"/>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142</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63</w:t>
            </w:r>
          </w:p>
        </w:tc>
        <w:tc>
          <w:tcPr>
            <w:tcW w:w="4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80</w:t>
            </w:r>
          </w:p>
        </w:tc>
        <w:tc>
          <w:tcPr>
            <w:tcW w:w="4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200" w:type="dxa"/>
            <w:tcBorders>
              <w:top w:val="nil"/>
              <w:left w:val="nil"/>
              <w:bottom w:val="nil"/>
              <w:right w:val="nil"/>
            </w:tcBorders>
            <w:vAlign w:val="bottom"/>
          </w:tcPr>
          <w:p w:rsidR="001238BB" w:rsidRDefault="001238BB" w:rsidP="001238BB">
            <w:pPr>
              <w:autoSpaceDE w:val="0"/>
              <w:autoSpaceDN w:val="0"/>
              <w:adjustRightInd w:val="0"/>
              <w:ind w:left="40"/>
              <w:rPr>
                <w:rFonts w:ascii="Times New Roman" w:hAnsi="Times New Roman" w:cs="Times New Roman"/>
                <w:kern w:val="0"/>
                <w:szCs w:val="24"/>
              </w:rPr>
            </w:pPr>
            <w:r>
              <w:rPr>
                <w:rFonts w:ascii="@MS PGothic" w:eastAsia="@MS PGothic" w:hAnsi="Times New Roman" w:cs="@MS PGothic" w:hint="eastAsia"/>
                <w:w w:val="82"/>
                <w:kern w:val="0"/>
                <w:sz w:val="17"/>
                <w:szCs w:val="17"/>
              </w:rPr>
              <w:t>否</w:t>
            </w:r>
          </w:p>
        </w:tc>
      </w:tr>
      <w:tr w:rsidR="001238BB" w:rsidTr="001238BB">
        <w:trPr>
          <w:trHeight w:val="222"/>
        </w:trPr>
        <w:tc>
          <w:tcPr>
            <w:tcW w:w="4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2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w w:val="82"/>
                <w:kern w:val="0"/>
                <w:sz w:val="17"/>
                <w:szCs w:val="17"/>
              </w:rPr>
              <w:t>是</w:t>
            </w:r>
          </w:p>
        </w:tc>
      </w:tr>
      <w:tr w:rsidR="001238BB" w:rsidTr="001238BB">
        <w:trPr>
          <w:trHeight w:val="226"/>
        </w:trPr>
        <w:tc>
          <w:tcPr>
            <w:tcW w:w="4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137</w:t>
            </w:r>
          </w:p>
        </w:tc>
        <w:tc>
          <w:tcPr>
            <w:tcW w:w="2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w w:val="82"/>
                <w:kern w:val="0"/>
                <w:sz w:val="17"/>
                <w:szCs w:val="17"/>
              </w:rPr>
              <w:t>是</w:t>
            </w:r>
          </w:p>
        </w:tc>
      </w:tr>
      <w:tr w:rsidR="001238BB" w:rsidTr="001238BB">
        <w:trPr>
          <w:trHeight w:val="223"/>
        </w:trPr>
        <w:tc>
          <w:tcPr>
            <w:tcW w:w="4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110</w:t>
            </w:r>
          </w:p>
        </w:tc>
        <w:tc>
          <w:tcPr>
            <w:tcW w:w="2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w w:val="82"/>
                <w:kern w:val="0"/>
                <w:sz w:val="17"/>
                <w:szCs w:val="17"/>
              </w:rPr>
              <w:t>是</w:t>
            </w:r>
          </w:p>
        </w:tc>
      </w:tr>
      <w:tr w:rsidR="001238BB" w:rsidTr="001238BB">
        <w:trPr>
          <w:trHeight w:val="222"/>
        </w:trPr>
        <w:tc>
          <w:tcPr>
            <w:tcW w:w="4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5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2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w w:val="82"/>
                <w:kern w:val="0"/>
                <w:sz w:val="17"/>
                <w:szCs w:val="17"/>
              </w:rPr>
              <w:t>是</w:t>
            </w:r>
          </w:p>
        </w:tc>
      </w:tr>
      <w:tr w:rsidR="001238BB" w:rsidTr="001238BB">
        <w:trPr>
          <w:trHeight w:val="226"/>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kern w:val="0"/>
                <w:sz w:val="17"/>
                <w:szCs w:val="17"/>
              </w:rPr>
              <w:t>87</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59</w:t>
            </w:r>
          </w:p>
        </w:tc>
        <w:tc>
          <w:tcPr>
            <w:tcW w:w="4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76</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108</w:t>
            </w:r>
          </w:p>
        </w:tc>
        <w:tc>
          <w:tcPr>
            <w:tcW w:w="2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w w:val="82"/>
                <w:kern w:val="0"/>
                <w:sz w:val="17"/>
                <w:szCs w:val="17"/>
              </w:rPr>
              <w:t>是</w:t>
            </w:r>
          </w:p>
        </w:tc>
      </w:tr>
      <w:tr w:rsidR="001238BB" w:rsidTr="001238BB">
        <w:trPr>
          <w:trHeight w:val="223"/>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124</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67</w:t>
            </w:r>
          </w:p>
        </w:tc>
        <w:tc>
          <w:tcPr>
            <w:tcW w:w="4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55</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151</w:t>
            </w:r>
          </w:p>
        </w:tc>
        <w:tc>
          <w:tcPr>
            <w:tcW w:w="200" w:type="dxa"/>
            <w:tcBorders>
              <w:top w:val="nil"/>
              <w:left w:val="nil"/>
              <w:bottom w:val="nil"/>
              <w:right w:val="nil"/>
            </w:tcBorders>
            <w:vAlign w:val="bottom"/>
          </w:tcPr>
          <w:p w:rsidR="001238BB" w:rsidRDefault="001238BB" w:rsidP="001238BB">
            <w:pPr>
              <w:autoSpaceDE w:val="0"/>
              <w:autoSpaceDN w:val="0"/>
              <w:adjustRightInd w:val="0"/>
              <w:ind w:left="40"/>
              <w:rPr>
                <w:rFonts w:ascii="Times New Roman" w:hAnsi="Times New Roman" w:cs="Times New Roman"/>
                <w:kern w:val="0"/>
                <w:szCs w:val="24"/>
              </w:rPr>
            </w:pPr>
            <w:r>
              <w:rPr>
                <w:rFonts w:ascii="@MS PGothic" w:eastAsia="@MS PGothic" w:hAnsi="Times New Roman" w:cs="@MS PGothic" w:hint="eastAsia"/>
                <w:w w:val="82"/>
                <w:kern w:val="0"/>
                <w:sz w:val="17"/>
                <w:szCs w:val="17"/>
              </w:rPr>
              <w:t>否</w:t>
            </w:r>
          </w:p>
        </w:tc>
      </w:tr>
      <w:tr w:rsidR="001238BB" w:rsidTr="001238BB">
        <w:trPr>
          <w:trHeight w:val="224"/>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119</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82</w:t>
            </w:r>
          </w:p>
        </w:tc>
        <w:tc>
          <w:tcPr>
            <w:tcW w:w="4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93</w:t>
            </w:r>
          </w:p>
        </w:tc>
        <w:tc>
          <w:tcPr>
            <w:tcW w:w="4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200" w:type="dxa"/>
            <w:tcBorders>
              <w:top w:val="nil"/>
              <w:left w:val="nil"/>
              <w:bottom w:val="nil"/>
              <w:right w:val="nil"/>
            </w:tcBorders>
            <w:vAlign w:val="bottom"/>
          </w:tcPr>
          <w:p w:rsidR="001238BB" w:rsidRDefault="001238BB" w:rsidP="001238BB">
            <w:pPr>
              <w:autoSpaceDE w:val="0"/>
              <w:autoSpaceDN w:val="0"/>
              <w:adjustRightInd w:val="0"/>
              <w:ind w:left="40"/>
              <w:rPr>
                <w:rFonts w:ascii="Times New Roman" w:hAnsi="Times New Roman" w:cs="Times New Roman"/>
                <w:kern w:val="0"/>
                <w:szCs w:val="24"/>
              </w:rPr>
            </w:pPr>
            <w:r>
              <w:rPr>
                <w:rFonts w:ascii="@MS PGothic" w:eastAsia="@MS PGothic" w:hAnsi="Times New Roman" w:cs="@MS PGothic" w:hint="eastAsia"/>
                <w:w w:val="82"/>
                <w:kern w:val="0"/>
                <w:sz w:val="17"/>
                <w:szCs w:val="17"/>
              </w:rPr>
              <w:t>否</w:t>
            </w:r>
          </w:p>
        </w:tc>
      </w:tr>
      <w:tr w:rsidR="001238BB" w:rsidTr="001238BB">
        <w:trPr>
          <w:trHeight w:val="224"/>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113</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85</w:t>
            </w:r>
          </w:p>
        </w:tc>
        <w:tc>
          <w:tcPr>
            <w:tcW w:w="4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76</w:t>
            </w:r>
          </w:p>
        </w:tc>
        <w:tc>
          <w:tcPr>
            <w:tcW w:w="42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200" w:type="dxa"/>
            <w:tcBorders>
              <w:top w:val="nil"/>
              <w:left w:val="nil"/>
              <w:bottom w:val="nil"/>
              <w:right w:val="nil"/>
            </w:tcBorders>
            <w:vAlign w:val="bottom"/>
          </w:tcPr>
          <w:p w:rsidR="001238BB" w:rsidRDefault="001238BB" w:rsidP="001238BB">
            <w:pPr>
              <w:autoSpaceDE w:val="0"/>
              <w:autoSpaceDN w:val="0"/>
              <w:adjustRightInd w:val="0"/>
              <w:ind w:left="40"/>
              <w:rPr>
                <w:rFonts w:ascii="Times New Roman" w:hAnsi="Times New Roman" w:cs="Times New Roman"/>
                <w:kern w:val="0"/>
                <w:szCs w:val="24"/>
              </w:rPr>
            </w:pPr>
            <w:r>
              <w:rPr>
                <w:rFonts w:ascii="@MS PGothic" w:eastAsia="@MS PGothic" w:hAnsi="Times New Roman" w:cs="@MS PGothic" w:hint="eastAsia"/>
                <w:w w:val="82"/>
                <w:kern w:val="0"/>
                <w:sz w:val="17"/>
                <w:szCs w:val="17"/>
              </w:rPr>
              <w:t>否</w:t>
            </w:r>
          </w:p>
        </w:tc>
      </w:tr>
      <w:tr w:rsidR="001238BB" w:rsidTr="001238BB">
        <w:trPr>
          <w:trHeight w:val="223"/>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132</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72</w:t>
            </w:r>
          </w:p>
        </w:tc>
        <w:tc>
          <w:tcPr>
            <w:tcW w:w="4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70</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132</w:t>
            </w:r>
          </w:p>
        </w:tc>
        <w:tc>
          <w:tcPr>
            <w:tcW w:w="200" w:type="dxa"/>
            <w:tcBorders>
              <w:top w:val="nil"/>
              <w:left w:val="nil"/>
              <w:bottom w:val="nil"/>
              <w:right w:val="nil"/>
            </w:tcBorders>
            <w:vAlign w:val="bottom"/>
          </w:tcPr>
          <w:p w:rsidR="001238BB" w:rsidRDefault="001238BB" w:rsidP="001238BB">
            <w:pPr>
              <w:autoSpaceDE w:val="0"/>
              <w:autoSpaceDN w:val="0"/>
              <w:adjustRightInd w:val="0"/>
              <w:ind w:left="40"/>
              <w:rPr>
                <w:rFonts w:ascii="Times New Roman" w:hAnsi="Times New Roman" w:cs="Times New Roman"/>
                <w:kern w:val="0"/>
                <w:szCs w:val="24"/>
              </w:rPr>
            </w:pPr>
            <w:r>
              <w:rPr>
                <w:rFonts w:ascii="@MS PGothic" w:eastAsia="@MS PGothic" w:hAnsi="Times New Roman" w:cs="@MS PGothic" w:hint="eastAsia"/>
                <w:w w:val="82"/>
                <w:kern w:val="0"/>
                <w:sz w:val="17"/>
                <w:szCs w:val="17"/>
              </w:rPr>
              <w:t>否</w:t>
            </w:r>
          </w:p>
        </w:tc>
      </w:tr>
      <w:tr w:rsidR="001238BB" w:rsidTr="001238BB">
        <w:trPr>
          <w:trHeight w:val="224"/>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145</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79</w:t>
            </w:r>
          </w:p>
        </w:tc>
        <w:tc>
          <w:tcPr>
            <w:tcW w:w="4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62</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137</w:t>
            </w:r>
          </w:p>
        </w:tc>
        <w:tc>
          <w:tcPr>
            <w:tcW w:w="2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w w:val="82"/>
                <w:kern w:val="0"/>
                <w:sz w:val="17"/>
                <w:szCs w:val="17"/>
              </w:rPr>
              <w:t>是</w:t>
            </w:r>
          </w:p>
        </w:tc>
      </w:tr>
      <w:tr w:rsidR="001238BB" w:rsidTr="001238BB">
        <w:trPr>
          <w:trHeight w:val="224"/>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121</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84</w:t>
            </w:r>
          </w:p>
        </w:tc>
        <w:tc>
          <w:tcPr>
            <w:tcW w:w="4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78</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126</w:t>
            </w:r>
          </w:p>
        </w:tc>
        <w:tc>
          <w:tcPr>
            <w:tcW w:w="200" w:type="dxa"/>
            <w:tcBorders>
              <w:top w:val="nil"/>
              <w:left w:val="nil"/>
              <w:bottom w:val="nil"/>
              <w:right w:val="nil"/>
            </w:tcBorders>
            <w:vAlign w:val="bottom"/>
          </w:tcPr>
          <w:p w:rsidR="001238BB" w:rsidRDefault="001238BB" w:rsidP="001238BB">
            <w:pPr>
              <w:autoSpaceDE w:val="0"/>
              <w:autoSpaceDN w:val="0"/>
              <w:adjustRightInd w:val="0"/>
              <w:ind w:left="40"/>
              <w:rPr>
                <w:rFonts w:ascii="Times New Roman" w:hAnsi="Times New Roman" w:cs="Times New Roman"/>
                <w:kern w:val="0"/>
                <w:szCs w:val="24"/>
              </w:rPr>
            </w:pPr>
            <w:r>
              <w:rPr>
                <w:rFonts w:ascii="@MS PGothic" w:eastAsia="@MS PGothic" w:hAnsi="Times New Roman" w:cs="@MS PGothic" w:hint="eastAsia"/>
                <w:w w:val="82"/>
                <w:kern w:val="0"/>
                <w:sz w:val="17"/>
                <w:szCs w:val="17"/>
              </w:rPr>
              <w:t>否</w:t>
            </w:r>
          </w:p>
        </w:tc>
      </w:tr>
      <w:tr w:rsidR="001238BB" w:rsidTr="001238BB">
        <w:trPr>
          <w:trHeight w:val="223"/>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185</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103</w:t>
            </w:r>
          </w:p>
        </w:tc>
        <w:tc>
          <w:tcPr>
            <w:tcW w:w="4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19"/>
                <w:szCs w:val="19"/>
              </w:rPr>
            </w:pP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273</w:t>
            </w:r>
          </w:p>
        </w:tc>
        <w:tc>
          <w:tcPr>
            <w:tcW w:w="200" w:type="dxa"/>
            <w:tcBorders>
              <w:top w:val="nil"/>
              <w:left w:val="nil"/>
              <w:bottom w:val="nil"/>
              <w:right w:val="nil"/>
            </w:tcBorders>
            <w:vAlign w:val="bottom"/>
          </w:tcPr>
          <w:p w:rsidR="001238BB" w:rsidRDefault="001238BB" w:rsidP="001238BB">
            <w:pPr>
              <w:autoSpaceDE w:val="0"/>
              <w:autoSpaceDN w:val="0"/>
              <w:adjustRightInd w:val="0"/>
              <w:spacing w:line="169" w:lineRule="exact"/>
              <w:ind w:left="40"/>
              <w:rPr>
                <w:rFonts w:ascii="Times New Roman" w:hAnsi="Times New Roman" w:cs="Times New Roman"/>
                <w:kern w:val="0"/>
                <w:szCs w:val="24"/>
              </w:rPr>
            </w:pPr>
            <w:r>
              <w:rPr>
                <w:rFonts w:ascii="@MS PGothic" w:eastAsia="@MS PGothic" w:hAnsi="Times New Roman" w:cs="@MS PGothic" w:hint="eastAsia"/>
                <w:w w:val="82"/>
                <w:kern w:val="0"/>
                <w:sz w:val="17"/>
                <w:szCs w:val="17"/>
              </w:rPr>
              <w:t>否</w:t>
            </w:r>
          </w:p>
        </w:tc>
      </w:tr>
      <w:tr w:rsidR="001238BB" w:rsidTr="001238BB">
        <w:trPr>
          <w:trHeight w:val="224"/>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114</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80</w:t>
            </w:r>
          </w:p>
        </w:tc>
        <w:tc>
          <w:tcPr>
            <w:tcW w:w="4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72</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135</w:t>
            </w:r>
          </w:p>
        </w:tc>
        <w:tc>
          <w:tcPr>
            <w:tcW w:w="2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w w:val="82"/>
                <w:kern w:val="0"/>
                <w:sz w:val="17"/>
                <w:szCs w:val="17"/>
              </w:rPr>
              <w:t>是</w:t>
            </w:r>
          </w:p>
        </w:tc>
      </w:tr>
      <w:tr w:rsidR="001238BB" w:rsidTr="001238BB">
        <w:trPr>
          <w:trHeight w:val="224"/>
        </w:trPr>
        <w:tc>
          <w:tcPr>
            <w:tcW w:w="440" w:type="dxa"/>
            <w:tcBorders>
              <w:top w:val="nil"/>
              <w:left w:val="nil"/>
              <w:bottom w:val="nil"/>
              <w:right w:val="nil"/>
            </w:tcBorders>
            <w:vAlign w:val="bottom"/>
          </w:tcPr>
          <w:p w:rsidR="001238BB" w:rsidRDefault="001238BB" w:rsidP="001238BB">
            <w:pPr>
              <w:autoSpaceDE w:val="0"/>
              <w:autoSpaceDN w:val="0"/>
              <w:adjustRightInd w:val="0"/>
              <w:ind w:right="75"/>
              <w:jc w:val="right"/>
              <w:rPr>
                <w:rFonts w:ascii="Times New Roman" w:hAnsi="Times New Roman" w:cs="Times New Roman"/>
                <w:kern w:val="0"/>
                <w:szCs w:val="24"/>
              </w:rPr>
            </w:pPr>
            <w:r>
              <w:rPr>
                <w:rFonts w:ascii="Arial" w:hAnsi="Arial" w:cs="Arial"/>
                <w:w w:val="91"/>
                <w:kern w:val="0"/>
                <w:sz w:val="17"/>
                <w:szCs w:val="17"/>
              </w:rPr>
              <w:t>146</w:t>
            </w:r>
          </w:p>
        </w:tc>
        <w:tc>
          <w:tcPr>
            <w:tcW w:w="540" w:type="dxa"/>
            <w:tcBorders>
              <w:top w:val="nil"/>
              <w:left w:val="nil"/>
              <w:bottom w:val="nil"/>
              <w:right w:val="nil"/>
            </w:tcBorders>
            <w:vAlign w:val="bottom"/>
          </w:tcPr>
          <w:p w:rsidR="001238BB" w:rsidRDefault="001238BB" w:rsidP="001238BB">
            <w:pPr>
              <w:autoSpaceDE w:val="0"/>
              <w:autoSpaceDN w:val="0"/>
              <w:adjustRightInd w:val="0"/>
              <w:ind w:right="35"/>
              <w:jc w:val="right"/>
              <w:rPr>
                <w:rFonts w:ascii="Times New Roman" w:hAnsi="Times New Roman" w:cs="Times New Roman"/>
                <w:kern w:val="0"/>
                <w:szCs w:val="24"/>
              </w:rPr>
            </w:pPr>
            <w:r>
              <w:rPr>
                <w:rFonts w:ascii="Arial" w:hAnsi="Arial" w:cs="Arial"/>
                <w:kern w:val="0"/>
                <w:sz w:val="17"/>
                <w:szCs w:val="17"/>
              </w:rPr>
              <w:t>76</w:t>
            </w:r>
          </w:p>
        </w:tc>
        <w:tc>
          <w:tcPr>
            <w:tcW w:w="40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69</w:t>
            </w:r>
          </w:p>
        </w:tc>
        <w:tc>
          <w:tcPr>
            <w:tcW w:w="420" w:type="dxa"/>
            <w:tcBorders>
              <w:top w:val="nil"/>
              <w:left w:val="nil"/>
              <w:bottom w:val="nil"/>
              <w:right w:val="nil"/>
            </w:tcBorders>
            <w:vAlign w:val="bottom"/>
          </w:tcPr>
          <w:p w:rsidR="001238BB" w:rsidRDefault="001238BB" w:rsidP="001238BB">
            <w:pPr>
              <w:autoSpaceDE w:val="0"/>
              <w:autoSpaceDN w:val="0"/>
              <w:adjustRightInd w:val="0"/>
              <w:jc w:val="right"/>
              <w:rPr>
                <w:rFonts w:ascii="Times New Roman" w:hAnsi="Times New Roman" w:cs="Times New Roman"/>
                <w:kern w:val="0"/>
                <w:szCs w:val="24"/>
              </w:rPr>
            </w:pPr>
            <w:r>
              <w:rPr>
                <w:rFonts w:ascii="Arial" w:hAnsi="Arial" w:cs="Arial"/>
                <w:kern w:val="0"/>
                <w:sz w:val="17"/>
                <w:szCs w:val="17"/>
              </w:rPr>
              <w:t>141</w:t>
            </w:r>
          </w:p>
        </w:tc>
        <w:tc>
          <w:tcPr>
            <w:tcW w:w="200" w:type="dxa"/>
            <w:tcBorders>
              <w:top w:val="nil"/>
              <w:left w:val="nil"/>
              <w:bottom w:val="nil"/>
              <w:right w:val="nil"/>
            </w:tcBorders>
            <w:vAlign w:val="bottom"/>
          </w:tcPr>
          <w:p w:rsidR="001238BB" w:rsidRDefault="001238BB" w:rsidP="001238BB">
            <w:pPr>
              <w:autoSpaceDE w:val="0"/>
              <w:autoSpaceDN w:val="0"/>
              <w:adjustRightInd w:val="0"/>
              <w:spacing w:line="203" w:lineRule="exact"/>
              <w:ind w:left="40"/>
              <w:rPr>
                <w:rFonts w:ascii="Times New Roman" w:hAnsi="Times New Roman" w:cs="Times New Roman"/>
                <w:kern w:val="0"/>
                <w:szCs w:val="24"/>
              </w:rPr>
            </w:pPr>
            <w:r>
              <w:rPr>
                <w:rFonts w:ascii="新細明體" w:eastAsia="新細明體" w:hAnsi="Times New Roman" w:cs="新細明體" w:hint="eastAsia"/>
                <w:w w:val="82"/>
                <w:kern w:val="0"/>
                <w:sz w:val="17"/>
                <w:szCs w:val="17"/>
              </w:rPr>
              <w:t>是</w:t>
            </w:r>
          </w:p>
        </w:tc>
      </w:tr>
    </w:tbl>
    <w:p w:rsidR="001238BB" w:rsidRDefault="001238BB" w:rsidP="001238BB">
      <w:pPr>
        <w:autoSpaceDE w:val="0"/>
        <w:autoSpaceDN w:val="0"/>
        <w:adjustRightInd w:val="0"/>
        <w:rPr>
          <w:rFonts w:ascii="Times New Roman" w:hAnsi="Times New Roman" w:cs="Times New Roman"/>
          <w:kern w:val="0"/>
          <w:szCs w:val="24"/>
        </w:rPr>
        <w:sectPr w:rsidR="001238BB">
          <w:type w:val="continuous"/>
          <w:pgSz w:w="11920" w:h="16845"/>
          <w:pgMar w:top="1402" w:right="1660" w:bottom="1440" w:left="1640" w:header="720" w:footer="720" w:gutter="0"/>
          <w:cols w:num="3" w:space="320" w:equalWidth="0">
            <w:col w:w="4700" w:space="300"/>
            <w:col w:w="1300" w:space="320"/>
            <w:col w:w="2000"/>
          </w:cols>
          <w:noEndnote/>
        </w:sectPr>
      </w:pPr>
    </w:p>
    <w:p w:rsidR="001238BB" w:rsidRDefault="001238BB" w:rsidP="001238BB">
      <w:pPr>
        <w:autoSpaceDE w:val="0"/>
        <w:autoSpaceDN w:val="0"/>
        <w:adjustRightInd w:val="0"/>
        <w:spacing w:line="275" w:lineRule="exact"/>
        <w:rPr>
          <w:rFonts w:ascii="Times New Roman" w:hAnsi="Times New Roman" w:cs="Times New Roman"/>
          <w:kern w:val="0"/>
          <w:szCs w:val="24"/>
        </w:rPr>
      </w:pPr>
    </w:p>
    <w:p w:rsidR="001238BB" w:rsidRDefault="001238BB" w:rsidP="001238BB">
      <w:pPr>
        <w:tabs>
          <w:tab w:val="left" w:pos="4740"/>
        </w:tabs>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社區特性</w:t>
      </w:r>
      <w:r>
        <w:rPr>
          <w:rFonts w:ascii="Times New Roman" w:hAnsi="Times New Roman" w:cs="Times New Roman"/>
          <w:kern w:val="0"/>
          <w:szCs w:val="24"/>
        </w:rPr>
        <w:tab/>
      </w:r>
      <w:r>
        <w:rPr>
          <w:rFonts w:ascii="新細明體" w:eastAsia="新細明體" w:hAnsi="Times New Roman" w:cs="新細明體" w:hint="eastAsia"/>
          <w:kern w:val="0"/>
          <w:sz w:val="18"/>
          <w:szCs w:val="18"/>
        </w:rPr>
        <w:t>使用者訪談</w:t>
      </w:r>
    </w:p>
    <w:p w:rsidR="001238BB" w:rsidRDefault="001238BB" w:rsidP="001238BB">
      <w:pPr>
        <w:autoSpaceDE w:val="0"/>
        <w:autoSpaceDN w:val="0"/>
        <w:adjustRightInd w:val="0"/>
        <w:spacing w:line="14" w:lineRule="exact"/>
        <w:rPr>
          <w:rFonts w:ascii="Times New Roman" w:hAnsi="Times New Roman" w:cs="Times New Roman"/>
          <w:kern w:val="0"/>
          <w:szCs w:val="24"/>
        </w:rPr>
      </w:pPr>
    </w:p>
    <w:p w:rsidR="001238BB" w:rsidRDefault="001238BB" w:rsidP="001238BB">
      <w:pPr>
        <w:tabs>
          <w:tab w:val="left" w:pos="5220"/>
        </w:tabs>
        <w:autoSpaceDE w:val="0"/>
        <w:autoSpaceDN w:val="0"/>
        <w:adjustRightInd w:val="0"/>
        <w:spacing w:line="241" w:lineRule="exact"/>
        <w:ind w:left="480"/>
        <w:rPr>
          <w:rFonts w:ascii="Times New Roman" w:hAnsi="Times New Roman" w:cs="Times New Roman"/>
          <w:kern w:val="0"/>
          <w:szCs w:val="24"/>
        </w:rPr>
      </w:pPr>
      <w:r>
        <w:rPr>
          <w:rFonts w:ascii="新細明體" w:eastAsia="新細明體" w:hAnsi="Arial" w:cs="新細明體" w:hint="eastAsia"/>
          <w:kern w:val="0"/>
          <w:sz w:val="20"/>
          <w:szCs w:val="20"/>
        </w:rPr>
        <w:t>某里總人口數為</w:t>
      </w:r>
      <w:r>
        <w:rPr>
          <w:rFonts w:ascii="Arial" w:hAnsi="Arial" w:cs="Arial"/>
          <w:kern w:val="0"/>
          <w:sz w:val="20"/>
          <w:szCs w:val="20"/>
        </w:rPr>
        <w:t xml:space="preserve"> 7298 </w:t>
      </w:r>
      <w:r>
        <w:rPr>
          <w:rFonts w:ascii="新細明體" w:eastAsia="新細明體" w:hAnsi="Arial" w:cs="新細明體" w:hint="eastAsia"/>
          <w:kern w:val="0"/>
          <w:sz w:val="20"/>
          <w:szCs w:val="20"/>
        </w:rPr>
        <w:t>人</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男性</w:t>
      </w:r>
      <w:r>
        <w:rPr>
          <w:rFonts w:ascii="Arial" w:hAnsi="Arial" w:cs="Arial"/>
          <w:kern w:val="0"/>
          <w:sz w:val="20"/>
          <w:szCs w:val="20"/>
        </w:rPr>
        <w:t xml:space="preserve"> 3353</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女性</w:t>
      </w:r>
      <w:r>
        <w:rPr>
          <w:rFonts w:ascii="Times New Roman" w:hAnsi="Times New Roman" w:cs="Times New Roman"/>
          <w:kern w:val="0"/>
          <w:szCs w:val="24"/>
        </w:rPr>
        <w:tab/>
      </w:r>
      <w:r>
        <w:rPr>
          <w:rFonts w:ascii="新細明體" w:eastAsia="新細明體" w:hAnsi="Times New Roman" w:cs="新細明體" w:hint="eastAsia"/>
          <w:kern w:val="0"/>
          <w:sz w:val="20"/>
          <w:szCs w:val="20"/>
        </w:rPr>
        <w:t>由於訪談尚在進行中</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目前只與其中一位居</w:t>
      </w:r>
    </w:p>
    <w:p w:rsidR="001238BB" w:rsidRDefault="001238BB" w:rsidP="001238BB">
      <w:pPr>
        <w:autoSpaceDE w:val="0"/>
        <w:autoSpaceDN w:val="0"/>
        <w:adjustRightInd w:val="0"/>
        <w:spacing w:line="14" w:lineRule="exact"/>
        <w:rPr>
          <w:rFonts w:ascii="Times New Roman" w:hAnsi="Times New Roman" w:cs="Times New Roman"/>
          <w:kern w:val="0"/>
          <w:szCs w:val="24"/>
        </w:rPr>
      </w:pPr>
    </w:p>
    <w:p w:rsidR="001238BB" w:rsidRDefault="001238BB" w:rsidP="001238BB">
      <w:pPr>
        <w:tabs>
          <w:tab w:val="left" w:pos="4740"/>
        </w:tabs>
        <w:autoSpaceDE w:val="0"/>
        <w:autoSpaceDN w:val="0"/>
        <w:adjustRightInd w:val="0"/>
        <w:spacing w:line="241" w:lineRule="exact"/>
        <w:rPr>
          <w:rFonts w:ascii="Times New Roman" w:hAnsi="Times New Roman" w:cs="Times New Roman"/>
          <w:kern w:val="0"/>
          <w:szCs w:val="24"/>
        </w:rPr>
      </w:pPr>
      <w:r>
        <w:rPr>
          <w:rFonts w:ascii="Arial" w:hAnsi="Arial" w:cs="Arial"/>
          <w:kern w:val="0"/>
          <w:sz w:val="20"/>
          <w:szCs w:val="20"/>
        </w:rPr>
        <w:t xml:space="preserve">3945 </w:t>
      </w:r>
      <w:r>
        <w:rPr>
          <w:rFonts w:ascii="新細明體" w:eastAsia="新細明體" w:hAnsi="Arial" w:cs="新細明體" w:hint="eastAsia"/>
          <w:kern w:val="0"/>
          <w:sz w:val="20"/>
          <w:szCs w:val="20"/>
        </w:rPr>
        <w:t>人。其中</w:t>
      </w:r>
      <w:r>
        <w:rPr>
          <w:rFonts w:ascii="Arial" w:hAnsi="Arial" w:cs="Arial"/>
          <w:kern w:val="0"/>
          <w:sz w:val="20"/>
          <w:szCs w:val="20"/>
        </w:rPr>
        <w:t xml:space="preserve"> 65 </w:t>
      </w:r>
      <w:r>
        <w:rPr>
          <w:rFonts w:ascii="新細明體" w:eastAsia="新細明體" w:hAnsi="Arial" w:cs="新細明體" w:hint="eastAsia"/>
          <w:kern w:val="0"/>
          <w:sz w:val="20"/>
          <w:szCs w:val="20"/>
        </w:rPr>
        <w:t>歲以上人口數為</w:t>
      </w:r>
      <w:r>
        <w:rPr>
          <w:rFonts w:ascii="Arial" w:hAnsi="Arial" w:cs="Arial"/>
          <w:kern w:val="0"/>
          <w:sz w:val="20"/>
          <w:szCs w:val="20"/>
        </w:rPr>
        <w:t xml:space="preserve"> 1144 </w:t>
      </w:r>
      <w:r>
        <w:rPr>
          <w:rFonts w:ascii="新細明體" w:eastAsia="新細明體" w:hAnsi="Arial" w:cs="新細明體" w:hint="eastAsia"/>
          <w:kern w:val="0"/>
          <w:sz w:val="20"/>
          <w:szCs w:val="20"/>
        </w:rPr>
        <w:t>人</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佔總人</w:t>
      </w:r>
      <w:r>
        <w:rPr>
          <w:rFonts w:ascii="Times New Roman" w:hAnsi="Times New Roman" w:cs="Times New Roman"/>
          <w:kern w:val="0"/>
          <w:szCs w:val="24"/>
        </w:rPr>
        <w:tab/>
      </w:r>
      <w:r>
        <w:rPr>
          <w:rFonts w:ascii="新細明體" w:eastAsia="新細明體" w:hAnsi="Times New Roman" w:cs="新細明體" w:hint="eastAsia"/>
          <w:kern w:val="0"/>
          <w:sz w:val="18"/>
          <w:szCs w:val="18"/>
        </w:rPr>
        <w:t>民李先生進行深入訪談。訪談中由兩個層次印證了</w:t>
      </w:r>
    </w:p>
    <w:p w:rsidR="001238BB" w:rsidRDefault="001238BB" w:rsidP="001238BB">
      <w:pPr>
        <w:autoSpaceDE w:val="0"/>
        <w:autoSpaceDN w:val="0"/>
        <w:adjustRightInd w:val="0"/>
        <w:spacing w:line="29" w:lineRule="exact"/>
        <w:rPr>
          <w:rFonts w:ascii="Times New Roman" w:hAnsi="Times New Roman" w:cs="Times New Roman"/>
          <w:kern w:val="0"/>
          <w:szCs w:val="24"/>
        </w:rPr>
      </w:pPr>
    </w:p>
    <w:p w:rsidR="001238BB" w:rsidRDefault="001238BB" w:rsidP="001238BB">
      <w:pPr>
        <w:tabs>
          <w:tab w:val="left" w:pos="4740"/>
        </w:tabs>
        <w:autoSpaceDE w:val="0"/>
        <w:autoSpaceDN w:val="0"/>
        <w:adjustRightInd w:val="0"/>
        <w:spacing w:line="241" w:lineRule="exact"/>
        <w:rPr>
          <w:rFonts w:ascii="Times New Roman" w:hAnsi="Times New Roman" w:cs="Times New Roman"/>
          <w:kern w:val="0"/>
          <w:szCs w:val="24"/>
        </w:rPr>
      </w:pPr>
      <w:r>
        <w:rPr>
          <w:rFonts w:ascii="新細明體" w:eastAsia="新細明體" w:hAnsi="Arial" w:cs="新細明體" w:hint="eastAsia"/>
          <w:kern w:val="0"/>
          <w:sz w:val="20"/>
          <w:szCs w:val="20"/>
        </w:rPr>
        <w:t>口</w:t>
      </w:r>
      <w:r>
        <w:rPr>
          <w:rFonts w:ascii="Arial" w:hAnsi="Arial" w:cs="Arial"/>
          <w:kern w:val="0"/>
          <w:sz w:val="20"/>
          <w:szCs w:val="20"/>
        </w:rPr>
        <w:t xml:space="preserve"> 15.68%</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其中男性</w:t>
      </w:r>
      <w:r>
        <w:rPr>
          <w:rFonts w:ascii="Arial" w:hAnsi="Arial" w:cs="Arial"/>
          <w:kern w:val="0"/>
          <w:sz w:val="20"/>
          <w:szCs w:val="20"/>
        </w:rPr>
        <w:t xml:space="preserve"> 520 </w:t>
      </w:r>
      <w:r>
        <w:rPr>
          <w:rFonts w:ascii="新細明體" w:eastAsia="新細明體" w:hAnsi="Arial" w:cs="新細明體" w:hint="eastAsia"/>
          <w:kern w:val="0"/>
          <w:sz w:val="20"/>
          <w:szCs w:val="20"/>
        </w:rPr>
        <w:t>人</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女性</w:t>
      </w:r>
      <w:r>
        <w:rPr>
          <w:rFonts w:ascii="Arial" w:hAnsi="Arial" w:cs="Arial"/>
          <w:kern w:val="0"/>
          <w:sz w:val="20"/>
          <w:szCs w:val="20"/>
        </w:rPr>
        <w:t xml:space="preserve"> 624 </w:t>
      </w:r>
      <w:r>
        <w:rPr>
          <w:rFonts w:ascii="新細明體" w:eastAsia="新細明體" w:hAnsi="Arial" w:cs="新細明體" w:hint="eastAsia"/>
          <w:kern w:val="0"/>
          <w:sz w:val="20"/>
          <w:szCs w:val="20"/>
        </w:rPr>
        <w:t>人。該里</w:t>
      </w:r>
      <w:r>
        <w:rPr>
          <w:rFonts w:ascii="Times New Roman" w:hAnsi="Times New Roman" w:cs="Times New Roman"/>
          <w:kern w:val="0"/>
          <w:szCs w:val="24"/>
        </w:rPr>
        <w:tab/>
      </w:r>
      <w:r>
        <w:rPr>
          <w:rFonts w:ascii="新細明體" w:eastAsia="新細明體" w:hAnsi="Times New Roman" w:cs="新細明體" w:hint="eastAsia"/>
          <w:kern w:val="0"/>
          <w:sz w:val="18"/>
          <w:szCs w:val="18"/>
        </w:rPr>
        <w:t>人與人的互動能產生的力量</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第一是李先生夾在上</w:t>
      </w:r>
    </w:p>
    <w:p w:rsidR="001238BB" w:rsidRDefault="001238BB" w:rsidP="001238BB">
      <w:pPr>
        <w:autoSpaceDE w:val="0"/>
        <w:autoSpaceDN w:val="0"/>
        <w:adjustRightInd w:val="0"/>
        <w:spacing w:line="14" w:lineRule="exact"/>
        <w:rPr>
          <w:rFonts w:ascii="Times New Roman" w:hAnsi="Times New Roman" w:cs="Times New Roman"/>
          <w:kern w:val="0"/>
          <w:szCs w:val="24"/>
        </w:rPr>
      </w:pPr>
    </w:p>
    <w:p w:rsidR="001238BB" w:rsidRDefault="001238BB" w:rsidP="001238BB">
      <w:pPr>
        <w:tabs>
          <w:tab w:val="left" w:pos="4740"/>
        </w:tabs>
        <w:autoSpaceDE w:val="0"/>
        <w:autoSpaceDN w:val="0"/>
        <w:adjustRightInd w:val="0"/>
        <w:spacing w:line="241" w:lineRule="exact"/>
        <w:rPr>
          <w:rFonts w:ascii="Times New Roman" w:hAnsi="Times New Roman" w:cs="Times New Roman"/>
          <w:kern w:val="0"/>
          <w:szCs w:val="24"/>
        </w:rPr>
      </w:pPr>
      <w:r>
        <w:rPr>
          <w:rFonts w:ascii="新細明體" w:eastAsia="新細明體" w:hAnsi="Arial" w:cs="新細明體" w:hint="eastAsia"/>
          <w:kern w:val="0"/>
          <w:sz w:val="20"/>
          <w:szCs w:val="20"/>
        </w:rPr>
        <w:t>的老年人口超過總人口的</w:t>
      </w:r>
      <w:r>
        <w:rPr>
          <w:rFonts w:ascii="Arial" w:hAnsi="Arial" w:cs="Arial"/>
          <w:kern w:val="0"/>
          <w:sz w:val="20"/>
          <w:szCs w:val="20"/>
        </w:rPr>
        <w:t xml:space="preserve"> 14%</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可看作近似台灣總</w:t>
      </w:r>
      <w:r>
        <w:rPr>
          <w:rFonts w:ascii="Times New Roman" w:hAnsi="Times New Roman" w:cs="Times New Roman"/>
          <w:kern w:val="0"/>
          <w:szCs w:val="24"/>
        </w:rPr>
        <w:tab/>
      </w:r>
      <w:r>
        <w:rPr>
          <w:rFonts w:ascii="新細明體" w:eastAsia="新細明體" w:hAnsi="Times New Roman" w:cs="新細明體" w:hint="eastAsia"/>
          <w:kern w:val="0"/>
          <w:sz w:val="20"/>
          <w:szCs w:val="20"/>
        </w:rPr>
        <w:t>下兩代間的故事</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第二是我們和李先生的談話本</w:t>
      </w:r>
    </w:p>
    <w:p w:rsidR="001238BB" w:rsidRDefault="001238BB" w:rsidP="001238BB">
      <w:pPr>
        <w:autoSpaceDE w:val="0"/>
        <w:autoSpaceDN w:val="0"/>
        <w:adjustRightInd w:val="0"/>
        <w:spacing w:line="14" w:lineRule="exact"/>
        <w:rPr>
          <w:rFonts w:ascii="Times New Roman" w:hAnsi="Times New Roman" w:cs="Times New Roman"/>
          <w:kern w:val="0"/>
          <w:szCs w:val="24"/>
        </w:rPr>
      </w:pPr>
    </w:p>
    <w:p w:rsidR="001238BB" w:rsidRDefault="001238BB" w:rsidP="001238BB">
      <w:pPr>
        <w:tabs>
          <w:tab w:val="left" w:pos="4740"/>
        </w:tabs>
        <w:autoSpaceDE w:val="0"/>
        <w:autoSpaceDN w:val="0"/>
        <w:adjustRightInd w:val="0"/>
        <w:spacing w:line="241" w:lineRule="exact"/>
        <w:rPr>
          <w:rFonts w:ascii="Times New Roman" w:hAnsi="Times New Roman" w:cs="Times New Roman"/>
          <w:kern w:val="0"/>
          <w:szCs w:val="24"/>
        </w:rPr>
      </w:pPr>
      <w:r>
        <w:rPr>
          <w:rFonts w:ascii="新細明體" w:eastAsia="新細明體" w:hAnsi="Arial" w:cs="新細明體" w:hint="eastAsia"/>
          <w:kern w:val="0"/>
          <w:sz w:val="20"/>
          <w:szCs w:val="20"/>
        </w:rPr>
        <w:t>體的高齡社會縮影。另外該里又分為</w:t>
      </w:r>
      <w:r>
        <w:rPr>
          <w:rFonts w:ascii="Arial" w:hAnsi="Arial" w:cs="Arial"/>
          <w:kern w:val="0"/>
          <w:sz w:val="20"/>
          <w:szCs w:val="20"/>
        </w:rPr>
        <w:t xml:space="preserve"> 18 </w:t>
      </w:r>
      <w:r>
        <w:rPr>
          <w:rFonts w:ascii="新細明體" w:eastAsia="新細明體" w:hAnsi="Arial" w:cs="新細明體" w:hint="eastAsia"/>
          <w:kern w:val="0"/>
          <w:sz w:val="20"/>
          <w:szCs w:val="20"/>
        </w:rPr>
        <w:t>鄰</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各設</w:t>
      </w:r>
      <w:r>
        <w:rPr>
          <w:rFonts w:ascii="Times New Roman" w:hAnsi="Times New Roman" w:cs="Times New Roman"/>
          <w:kern w:val="0"/>
          <w:szCs w:val="24"/>
        </w:rPr>
        <w:tab/>
      </w:r>
      <w:r>
        <w:rPr>
          <w:rFonts w:ascii="新細明體" w:eastAsia="新細明體" w:hAnsi="Times New Roman" w:cs="新細明體" w:hint="eastAsia"/>
          <w:kern w:val="0"/>
          <w:sz w:val="20"/>
          <w:szCs w:val="20"/>
        </w:rPr>
        <w:t>身。李先生母親長年患慢性疾病</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個性倔強寡言</w:t>
      </w:r>
      <w:r>
        <w:rPr>
          <w:rFonts w:ascii="MS PGothic" w:eastAsia="MS PGothic" w:hAnsi="Times New Roman" w:cs="MS PGothic" w:hint="eastAsia"/>
          <w:kern w:val="0"/>
          <w:sz w:val="20"/>
          <w:szCs w:val="20"/>
        </w:rPr>
        <w:t>，</w:t>
      </w:r>
    </w:p>
    <w:p w:rsidR="001238BB" w:rsidRDefault="001238BB" w:rsidP="001238BB">
      <w:pPr>
        <w:autoSpaceDE w:val="0"/>
        <w:autoSpaceDN w:val="0"/>
        <w:adjustRightInd w:val="0"/>
        <w:spacing w:line="29" w:lineRule="exact"/>
        <w:rPr>
          <w:rFonts w:ascii="Times New Roman" w:hAnsi="Times New Roman" w:cs="Times New Roman"/>
          <w:kern w:val="0"/>
          <w:szCs w:val="24"/>
        </w:rPr>
      </w:pPr>
    </w:p>
    <w:p w:rsidR="001238BB" w:rsidRDefault="001238BB" w:rsidP="001238BB">
      <w:pPr>
        <w:tabs>
          <w:tab w:val="left" w:pos="4740"/>
        </w:tabs>
        <w:autoSpaceDE w:val="0"/>
        <w:autoSpaceDN w:val="0"/>
        <w:adjustRightInd w:val="0"/>
        <w:spacing w:line="241" w:lineRule="exact"/>
        <w:rPr>
          <w:rFonts w:ascii="Times New Roman" w:hAnsi="Times New Roman" w:cs="Times New Roman"/>
          <w:kern w:val="0"/>
          <w:szCs w:val="24"/>
        </w:rPr>
      </w:pPr>
      <w:r>
        <w:rPr>
          <w:rFonts w:ascii="新細明體" w:eastAsia="新細明體" w:hAnsi="Arial" w:cs="新細明體" w:hint="eastAsia"/>
          <w:kern w:val="0"/>
          <w:sz w:val="20"/>
          <w:szCs w:val="20"/>
        </w:rPr>
        <w:t>鄰長</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且共計</w:t>
      </w:r>
      <w:r>
        <w:rPr>
          <w:rFonts w:ascii="Arial" w:hAnsi="Arial" w:cs="Arial"/>
          <w:kern w:val="0"/>
          <w:sz w:val="20"/>
          <w:szCs w:val="20"/>
        </w:rPr>
        <w:t xml:space="preserve"> 2985 </w:t>
      </w:r>
      <w:r>
        <w:rPr>
          <w:rFonts w:ascii="新細明體" w:eastAsia="新細明體" w:hAnsi="Arial" w:cs="新細明體" w:hint="eastAsia"/>
          <w:kern w:val="0"/>
          <w:sz w:val="20"/>
          <w:szCs w:val="20"/>
        </w:rPr>
        <w:t>戶。</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表</w:t>
      </w:r>
      <w:r>
        <w:rPr>
          <w:rFonts w:ascii="Arial" w:hAnsi="Arial" w:cs="Arial"/>
          <w:kern w:val="0"/>
          <w:sz w:val="20"/>
          <w:szCs w:val="20"/>
        </w:rPr>
        <w:t xml:space="preserve"> 1</w:t>
      </w:r>
      <w:r>
        <w:rPr>
          <w:rFonts w:ascii="MS PGothic" w:eastAsia="MS PGothic" w:hAnsi="Arial" w:cs="MS PGothic" w:hint="eastAsia"/>
          <w:kern w:val="0"/>
          <w:sz w:val="20"/>
          <w:szCs w:val="20"/>
        </w:rPr>
        <w:t>）</w:t>
      </w:r>
      <w:r>
        <w:rPr>
          <w:rFonts w:ascii="Times New Roman" w:hAnsi="Times New Roman" w:cs="Times New Roman"/>
          <w:kern w:val="0"/>
          <w:szCs w:val="24"/>
        </w:rPr>
        <w:tab/>
      </w:r>
      <w:r>
        <w:rPr>
          <w:rFonts w:ascii="新細明體" w:eastAsia="新細明體" w:hAnsi="Times New Roman" w:cs="新細明體" w:hint="eastAsia"/>
          <w:kern w:val="0"/>
          <w:sz w:val="20"/>
          <w:szCs w:val="20"/>
        </w:rPr>
        <w:t>漸漸少活動也少出門。家人偶爾勸導但很難說動</w:t>
      </w:r>
      <w:r>
        <w:rPr>
          <w:rFonts w:ascii="MS PGothic" w:eastAsia="MS PGothic" w:hAnsi="Times New Roman" w:cs="MS PGothic" w:hint="eastAsia"/>
          <w:kern w:val="0"/>
          <w:sz w:val="20"/>
          <w:szCs w:val="20"/>
        </w:rPr>
        <w:t>，</w:t>
      </w:r>
    </w:p>
    <w:p w:rsidR="001238BB" w:rsidRDefault="001238BB" w:rsidP="001238BB">
      <w:pPr>
        <w:autoSpaceDE w:val="0"/>
        <w:autoSpaceDN w:val="0"/>
        <w:adjustRightInd w:val="0"/>
        <w:spacing w:line="40" w:lineRule="exact"/>
        <w:rPr>
          <w:rFonts w:ascii="Times New Roman" w:hAnsi="Times New Roman" w:cs="Times New Roman"/>
          <w:kern w:val="0"/>
          <w:szCs w:val="24"/>
        </w:rPr>
      </w:pPr>
    </w:p>
    <w:p w:rsidR="001238BB" w:rsidRDefault="001238BB" w:rsidP="001238BB">
      <w:pPr>
        <w:autoSpaceDE w:val="0"/>
        <w:autoSpaceDN w:val="0"/>
        <w:adjustRightInd w:val="0"/>
        <w:spacing w:line="215" w:lineRule="exact"/>
        <w:ind w:left="4760"/>
        <w:rPr>
          <w:rFonts w:ascii="Times New Roman" w:hAnsi="Times New Roman" w:cs="Times New Roman"/>
          <w:kern w:val="0"/>
          <w:szCs w:val="24"/>
        </w:rPr>
      </w:pPr>
      <w:r>
        <w:rPr>
          <w:rFonts w:ascii="新細明體" w:eastAsia="新細明體" w:hAnsi="Times New Roman" w:cs="新細明體" w:hint="eastAsia"/>
          <w:kern w:val="0"/>
          <w:sz w:val="18"/>
          <w:szCs w:val="18"/>
        </w:rPr>
        <w:t>經常說到兩方嘔氣。近年李先生兩小兒子到了上學</w:t>
      </w:r>
    </w:p>
    <w:p w:rsidR="001238BB" w:rsidRDefault="001238BB" w:rsidP="001238BB">
      <w:pPr>
        <w:autoSpaceDE w:val="0"/>
        <w:autoSpaceDN w:val="0"/>
        <w:adjustRightInd w:val="0"/>
        <w:spacing w:line="17" w:lineRule="exact"/>
        <w:rPr>
          <w:rFonts w:ascii="Times New Roman" w:hAnsi="Times New Roman" w:cs="Times New Roman"/>
          <w:kern w:val="0"/>
          <w:szCs w:val="24"/>
        </w:rPr>
      </w:pPr>
    </w:p>
    <w:p w:rsidR="001238BB" w:rsidRDefault="001238BB" w:rsidP="001238BB">
      <w:pPr>
        <w:tabs>
          <w:tab w:val="left" w:pos="4740"/>
        </w:tabs>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健康檢測</w:t>
      </w:r>
      <w:r>
        <w:rPr>
          <w:rFonts w:ascii="Times New Roman" w:hAnsi="Times New Roman" w:cs="Times New Roman"/>
          <w:kern w:val="0"/>
          <w:szCs w:val="24"/>
        </w:rPr>
        <w:tab/>
      </w:r>
      <w:r>
        <w:rPr>
          <w:rFonts w:ascii="新細明體" w:eastAsia="新細明體" w:hAnsi="Times New Roman" w:cs="新細明體" w:hint="eastAsia"/>
          <w:kern w:val="0"/>
          <w:sz w:val="18"/>
          <w:szCs w:val="18"/>
        </w:rPr>
        <w:t>的年紀</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發展出一套見到阿媽不由分說連哄帶騙拉</w:t>
      </w:r>
    </w:p>
    <w:p w:rsidR="001238BB" w:rsidRDefault="001238BB" w:rsidP="001238BB">
      <w:pPr>
        <w:autoSpaceDE w:val="0"/>
        <w:autoSpaceDN w:val="0"/>
        <w:adjustRightInd w:val="0"/>
        <w:spacing w:line="28" w:lineRule="exact"/>
        <w:rPr>
          <w:rFonts w:ascii="Times New Roman" w:hAnsi="Times New Roman" w:cs="Times New Roman"/>
          <w:kern w:val="0"/>
          <w:szCs w:val="24"/>
        </w:rPr>
      </w:pPr>
    </w:p>
    <w:p w:rsidR="001238BB" w:rsidRDefault="001238BB" w:rsidP="001238BB">
      <w:pPr>
        <w:tabs>
          <w:tab w:val="left" w:pos="4740"/>
        </w:tabs>
        <w:autoSpaceDE w:val="0"/>
        <w:autoSpaceDN w:val="0"/>
        <w:adjustRightInd w:val="0"/>
        <w:spacing w:line="241" w:lineRule="exact"/>
        <w:ind w:left="480"/>
        <w:rPr>
          <w:rFonts w:ascii="Times New Roman" w:hAnsi="Times New Roman" w:cs="Times New Roman"/>
          <w:kern w:val="0"/>
          <w:szCs w:val="24"/>
        </w:rPr>
      </w:pPr>
      <w:r>
        <w:rPr>
          <w:rFonts w:ascii="新細明體" w:eastAsia="新細明體" w:hAnsi="Arial" w:cs="新細明體" w:hint="eastAsia"/>
          <w:kern w:val="0"/>
          <w:sz w:val="20"/>
          <w:szCs w:val="20"/>
        </w:rPr>
        <w:t>第一次健康檢測活動共計有</w:t>
      </w:r>
      <w:r>
        <w:rPr>
          <w:rFonts w:ascii="Arial" w:hAnsi="Arial" w:cs="Arial"/>
          <w:kern w:val="0"/>
          <w:sz w:val="20"/>
          <w:szCs w:val="20"/>
        </w:rPr>
        <w:t xml:space="preserve"> 24 </w:t>
      </w:r>
      <w:r>
        <w:rPr>
          <w:rFonts w:ascii="新細明體" w:eastAsia="新細明體" w:hAnsi="Arial" w:cs="新細明體" w:hint="eastAsia"/>
          <w:kern w:val="0"/>
          <w:sz w:val="20"/>
          <w:szCs w:val="20"/>
        </w:rPr>
        <w:t>位民眾參與並</w:t>
      </w:r>
      <w:r>
        <w:rPr>
          <w:rFonts w:ascii="Times New Roman" w:hAnsi="Times New Roman" w:cs="Times New Roman"/>
          <w:kern w:val="0"/>
          <w:szCs w:val="24"/>
        </w:rPr>
        <w:tab/>
      </w:r>
      <w:r>
        <w:rPr>
          <w:rFonts w:ascii="新細明體" w:eastAsia="新細明體" w:hAnsi="Times New Roman" w:cs="新細明體" w:hint="eastAsia"/>
          <w:kern w:val="0"/>
          <w:sz w:val="18"/>
          <w:szCs w:val="18"/>
        </w:rPr>
        <w:t>了就走</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「阿媽帶我們出去玩</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」「阿媽答應我們了</w:t>
      </w:r>
    </w:p>
    <w:p w:rsidR="001238BB" w:rsidRDefault="001238BB" w:rsidP="001238BB">
      <w:pPr>
        <w:autoSpaceDE w:val="0"/>
        <w:autoSpaceDN w:val="0"/>
        <w:adjustRightInd w:val="0"/>
        <w:spacing w:line="14" w:lineRule="exact"/>
        <w:rPr>
          <w:rFonts w:ascii="Times New Roman" w:hAnsi="Times New Roman" w:cs="Times New Roman"/>
          <w:kern w:val="0"/>
          <w:szCs w:val="24"/>
        </w:rPr>
      </w:pPr>
    </w:p>
    <w:p w:rsidR="001238BB" w:rsidRDefault="001238BB" w:rsidP="001238BB">
      <w:pPr>
        <w:tabs>
          <w:tab w:val="left" w:pos="4740"/>
        </w:tabs>
        <w:autoSpaceDE w:val="0"/>
        <w:autoSpaceDN w:val="0"/>
        <w:adjustRightInd w:val="0"/>
        <w:spacing w:line="241" w:lineRule="exact"/>
        <w:rPr>
          <w:rFonts w:ascii="Times New Roman" w:hAnsi="Times New Roman" w:cs="Times New Roman"/>
          <w:kern w:val="0"/>
          <w:szCs w:val="24"/>
        </w:rPr>
      </w:pPr>
      <w:r>
        <w:rPr>
          <w:rFonts w:ascii="新細明體" w:eastAsia="新細明體" w:hAnsi="Arial" w:cs="新細明體" w:hint="eastAsia"/>
          <w:kern w:val="0"/>
          <w:sz w:val="20"/>
          <w:szCs w:val="20"/>
        </w:rPr>
        <w:t>留下記錄。其中</w:t>
      </w:r>
      <w:r>
        <w:rPr>
          <w:rFonts w:ascii="Arial" w:hAnsi="Arial" w:cs="Arial"/>
          <w:kern w:val="0"/>
          <w:sz w:val="20"/>
          <w:szCs w:val="20"/>
        </w:rPr>
        <w:t xml:space="preserve"> 11 </w:t>
      </w:r>
      <w:r>
        <w:rPr>
          <w:rFonts w:ascii="新細明體" w:eastAsia="新細明體" w:hAnsi="Arial" w:cs="新細明體" w:hint="eastAsia"/>
          <w:kern w:val="0"/>
          <w:sz w:val="20"/>
          <w:szCs w:val="20"/>
        </w:rPr>
        <w:t>位男性</w:t>
      </w:r>
      <w:r>
        <w:rPr>
          <w:rFonts w:ascii="MS PGothic" w:eastAsia="MS PGothic" w:hAnsi="Arial" w:cs="MS PGothic" w:hint="eastAsia"/>
          <w:kern w:val="0"/>
          <w:sz w:val="20"/>
          <w:szCs w:val="20"/>
        </w:rPr>
        <w:t>，</w:t>
      </w:r>
      <w:r>
        <w:rPr>
          <w:rFonts w:ascii="Arial" w:hAnsi="Arial" w:cs="Arial"/>
          <w:kern w:val="0"/>
          <w:sz w:val="20"/>
          <w:szCs w:val="20"/>
        </w:rPr>
        <w:t xml:space="preserve">13 </w:t>
      </w:r>
      <w:r>
        <w:rPr>
          <w:rFonts w:ascii="新細明體" w:eastAsia="新細明體" w:hAnsi="Arial" w:cs="新細明體" w:hint="eastAsia"/>
          <w:kern w:val="0"/>
          <w:sz w:val="20"/>
          <w:szCs w:val="20"/>
        </w:rPr>
        <w:t>位女性</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平均年齡</w:t>
      </w:r>
      <w:r>
        <w:rPr>
          <w:rFonts w:ascii="Times New Roman" w:hAnsi="Times New Roman" w:cs="Times New Roman"/>
          <w:kern w:val="0"/>
          <w:szCs w:val="24"/>
        </w:rPr>
        <w:tab/>
      </w:r>
      <w:r>
        <w:rPr>
          <w:rFonts w:ascii="新細明體" w:eastAsia="新細明體" w:hAnsi="Times New Roman" w:cs="新細明體" w:hint="eastAsia"/>
          <w:kern w:val="0"/>
          <w:sz w:val="18"/>
          <w:szCs w:val="18"/>
        </w:rPr>
        <w:t>不能反悔</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」這樣的相處模式</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李先生母親只好乖</w:t>
      </w:r>
    </w:p>
    <w:p w:rsidR="001238BB" w:rsidRDefault="001238BB" w:rsidP="001238BB">
      <w:pPr>
        <w:autoSpaceDE w:val="0"/>
        <w:autoSpaceDN w:val="0"/>
        <w:adjustRightInd w:val="0"/>
        <w:spacing w:line="14" w:lineRule="exact"/>
        <w:rPr>
          <w:rFonts w:ascii="Times New Roman" w:hAnsi="Times New Roman" w:cs="Times New Roman"/>
          <w:kern w:val="0"/>
          <w:szCs w:val="24"/>
        </w:rPr>
      </w:pPr>
    </w:p>
    <w:p w:rsidR="001238BB" w:rsidRDefault="001238BB" w:rsidP="001238BB">
      <w:pPr>
        <w:tabs>
          <w:tab w:val="left" w:pos="4740"/>
        </w:tabs>
        <w:autoSpaceDE w:val="0"/>
        <w:autoSpaceDN w:val="0"/>
        <w:adjustRightInd w:val="0"/>
        <w:spacing w:line="241" w:lineRule="exact"/>
        <w:rPr>
          <w:rFonts w:ascii="Times New Roman" w:hAnsi="Times New Roman" w:cs="Times New Roman"/>
          <w:kern w:val="0"/>
          <w:szCs w:val="24"/>
        </w:rPr>
      </w:pPr>
      <w:r>
        <w:rPr>
          <w:rFonts w:ascii="Arial" w:hAnsi="Arial" w:cs="Arial"/>
          <w:kern w:val="0"/>
          <w:sz w:val="20"/>
          <w:szCs w:val="20"/>
        </w:rPr>
        <w:t xml:space="preserve">56.8 </w:t>
      </w:r>
      <w:r>
        <w:rPr>
          <w:rFonts w:ascii="新細明體" w:eastAsia="新細明體" w:hAnsi="Arial" w:cs="新細明體" w:hint="eastAsia"/>
          <w:kern w:val="0"/>
          <w:sz w:val="20"/>
          <w:szCs w:val="20"/>
        </w:rPr>
        <w:t>歲。</w:t>
      </w:r>
      <w:r>
        <w:rPr>
          <w:rFonts w:ascii="Arial" w:hAnsi="Arial" w:cs="Arial"/>
          <w:kern w:val="0"/>
          <w:sz w:val="20"/>
          <w:szCs w:val="20"/>
        </w:rPr>
        <w:t xml:space="preserve">47 </w:t>
      </w:r>
      <w:r>
        <w:rPr>
          <w:rFonts w:ascii="新細明體" w:eastAsia="新細明體" w:hAnsi="Arial" w:cs="新細明體" w:hint="eastAsia"/>
          <w:kern w:val="0"/>
          <w:sz w:val="20"/>
          <w:szCs w:val="20"/>
        </w:rPr>
        <w:t>筆血壓脈搏及</w:t>
      </w:r>
      <w:r>
        <w:rPr>
          <w:rFonts w:ascii="Arial" w:hAnsi="Arial" w:cs="Arial"/>
          <w:kern w:val="0"/>
          <w:sz w:val="20"/>
          <w:szCs w:val="20"/>
        </w:rPr>
        <w:t xml:space="preserve"> 18 </w:t>
      </w:r>
      <w:r>
        <w:rPr>
          <w:rFonts w:ascii="新細明體" w:eastAsia="新細明體" w:hAnsi="Arial" w:cs="新細明體" w:hint="eastAsia"/>
          <w:kern w:val="0"/>
          <w:sz w:val="20"/>
          <w:szCs w:val="20"/>
        </w:rPr>
        <w:t>筆血糖資訊現場經儀</w:t>
      </w:r>
      <w:r>
        <w:rPr>
          <w:rFonts w:ascii="Times New Roman" w:hAnsi="Times New Roman" w:cs="Times New Roman"/>
          <w:kern w:val="0"/>
          <w:szCs w:val="24"/>
        </w:rPr>
        <w:tab/>
      </w:r>
      <w:r>
        <w:rPr>
          <w:rFonts w:ascii="新細明體" w:eastAsia="新細明體" w:hAnsi="Times New Roman" w:cs="新細明體" w:hint="eastAsia"/>
          <w:kern w:val="0"/>
          <w:sz w:val="20"/>
          <w:szCs w:val="20"/>
        </w:rPr>
        <w:t>乖就範</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氣在嘴上</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甜在心裡。李先生認為我們直</w:t>
      </w:r>
    </w:p>
    <w:p w:rsidR="001238BB" w:rsidRDefault="001238BB" w:rsidP="001238BB">
      <w:pPr>
        <w:autoSpaceDE w:val="0"/>
        <w:autoSpaceDN w:val="0"/>
        <w:adjustRightInd w:val="0"/>
        <w:spacing w:line="32" w:lineRule="exact"/>
        <w:rPr>
          <w:rFonts w:ascii="Times New Roman" w:hAnsi="Times New Roman" w:cs="Times New Roman"/>
          <w:kern w:val="0"/>
          <w:szCs w:val="24"/>
        </w:rPr>
      </w:pPr>
    </w:p>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器收集進入雲端系統</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可進行後續的追蹤與分析。</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覺的家庭經營方式是拿錢給爸媽當做孝順</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又花錢</w:t>
      </w:r>
    </w:p>
    <w:p w:rsidR="001238BB" w:rsidRDefault="001238BB" w:rsidP="001238BB">
      <w:pPr>
        <w:autoSpaceDE w:val="0"/>
        <w:autoSpaceDN w:val="0"/>
        <w:adjustRightInd w:val="0"/>
        <w:spacing w:line="13" w:lineRule="exact"/>
        <w:rPr>
          <w:rFonts w:ascii="Times New Roman" w:hAnsi="Times New Roman" w:cs="Times New Roman"/>
          <w:kern w:val="0"/>
          <w:szCs w:val="24"/>
        </w:rPr>
      </w:pPr>
    </w:p>
    <w:p w:rsidR="001238BB" w:rsidRDefault="001238BB" w:rsidP="001238BB">
      <w:pPr>
        <w:tabs>
          <w:tab w:val="left" w:pos="4740"/>
        </w:tabs>
        <w:autoSpaceDE w:val="0"/>
        <w:autoSpaceDN w:val="0"/>
        <w:adjustRightInd w:val="0"/>
        <w:spacing w:line="241" w:lineRule="exact"/>
        <w:rPr>
          <w:rFonts w:ascii="Times New Roman" w:hAnsi="Times New Roman" w:cs="Times New Roman"/>
          <w:kern w:val="0"/>
          <w:szCs w:val="24"/>
        </w:rPr>
      </w:pPr>
      <w:r>
        <w:rPr>
          <w:rFonts w:ascii="新細明體" w:eastAsia="新細明體" w:hAnsi="Arial" w:cs="新細明體" w:hint="eastAsia"/>
          <w:kern w:val="0"/>
          <w:sz w:val="20"/>
          <w:szCs w:val="20"/>
        </w:rPr>
        <w:t>其中</w:t>
      </w:r>
      <w:r>
        <w:rPr>
          <w:rFonts w:ascii="Arial" w:hAnsi="Arial" w:cs="Arial"/>
          <w:kern w:val="0"/>
          <w:sz w:val="20"/>
          <w:szCs w:val="20"/>
        </w:rPr>
        <w:t xml:space="preserve"> 17 </w:t>
      </w:r>
      <w:r>
        <w:rPr>
          <w:rFonts w:ascii="新細明體" w:eastAsia="新細明體" w:hAnsi="Arial" w:cs="新細明體" w:hint="eastAsia"/>
          <w:kern w:val="0"/>
          <w:sz w:val="20"/>
          <w:szCs w:val="20"/>
        </w:rPr>
        <w:t>位</w:t>
      </w:r>
      <w:r>
        <w:rPr>
          <w:rFonts w:ascii="Arial" w:hAnsi="Arial" w:cs="Arial"/>
          <w:kern w:val="0"/>
          <w:sz w:val="20"/>
          <w:szCs w:val="20"/>
        </w:rPr>
        <w:t>(71%)</w:t>
      </w:r>
      <w:r>
        <w:rPr>
          <w:rFonts w:ascii="新細明體" w:eastAsia="新細明體" w:hAnsi="Arial" w:cs="新細明體" w:hint="eastAsia"/>
          <w:kern w:val="0"/>
          <w:sz w:val="20"/>
          <w:szCs w:val="20"/>
        </w:rPr>
        <w:t>是該里居民</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而經過衛教、說明、</w:t>
      </w:r>
      <w:r>
        <w:rPr>
          <w:rFonts w:ascii="Times New Roman" w:hAnsi="Times New Roman" w:cs="Times New Roman"/>
          <w:kern w:val="0"/>
          <w:szCs w:val="24"/>
        </w:rPr>
        <w:tab/>
      </w:r>
      <w:r>
        <w:rPr>
          <w:rFonts w:ascii="新細明體" w:eastAsia="新細明體" w:hAnsi="Times New Roman" w:cs="新細明體" w:hint="eastAsia"/>
          <w:kern w:val="0"/>
          <w:sz w:val="18"/>
          <w:szCs w:val="18"/>
        </w:rPr>
        <w:t>讓孩子去托兒所給人帶</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卻沒有想到資源就在自己</w:t>
      </w:r>
    </w:p>
    <w:p w:rsidR="001238BB" w:rsidRDefault="001238BB" w:rsidP="001238BB">
      <w:pPr>
        <w:autoSpaceDE w:val="0"/>
        <w:autoSpaceDN w:val="0"/>
        <w:adjustRightInd w:val="0"/>
        <w:spacing w:line="31" w:lineRule="exact"/>
        <w:rPr>
          <w:rFonts w:ascii="Times New Roman" w:hAnsi="Times New Roman" w:cs="Times New Roman"/>
          <w:kern w:val="0"/>
          <w:szCs w:val="24"/>
        </w:rPr>
      </w:pPr>
    </w:p>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及討論之後</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願意留下資料並且接受後續訪談的有</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身邊</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該怎麼好好使用。從這個例子我們見到互動</w:t>
      </w:r>
    </w:p>
    <w:p w:rsidR="001238BB" w:rsidRDefault="001238BB" w:rsidP="001238BB">
      <w:pPr>
        <w:autoSpaceDE w:val="0"/>
        <w:autoSpaceDN w:val="0"/>
        <w:adjustRightInd w:val="0"/>
        <w:spacing w:line="13" w:lineRule="exact"/>
        <w:rPr>
          <w:rFonts w:ascii="Times New Roman" w:hAnsi="Times New Roman" w:cs="Times New Roman"/>
          <w:kern w:val="0"/>
          <w:szCs w:val="24"/>
        </w:rPr>
      </w:pPr>
    </w:p>
    <w:p w:rsidR="001238BB" w:rsidRDefault="001238BB" w:rsidP="001238BB">
      <w:pPr>
        <w:tabs>
          <w:tab w:val="left" w:pos="4740"/>
        </w:tabs>
        <w:autoSpaceDE w:val="0"/>
        <w:autoSpaceDN w:val="0"/>
        <w:adjustRightInd w:val="0"/>
        <w:spacing w:line="241" w:lineRule="exact"/>
        <w:rPr>
          <w:rFonts w:ascii="Times New Roman" w:hAnsi="Times New Roman" w:cs="Times New Roman"/>
          <w:kern w:val="0"/>
          <w:szCs w:val="24"/>
        </w:rPr>
      </w:pPr>
      <w:r>
        <w:rPr>
          <w:rFonts w:ascii="Arial" w:hAnsi="Arial" w:cs="Arial"/>
          <w:kern w:val="0"/>
          <w:sz w:val="20"/>
          <w:szCs w:val="20"/>
        </w:rPr>
        <w:t xml:space="preserve">13 </w:t>
      </w:r>
      <w:r>
        <w:rPr>
          <w:rFonts w:ascii="新細明體" w:eastAsia="新細明體" w:hAnsi="Arial" w:cs="新細明體" w:hint="eastAsia"/>
          <w:kern w:val="0"/>
          <w:sz w:val="20"/>
          <w:szCs w:val="20"/>
        </w:rPr>
        <w:t>位</w:t>
      </w:r>
      <w:r>
        <w:rPr>
          <w:rFonts w:ascii="Arial" w:hAnsi="Arial" w:cs="Arial"/>
          <w:kern w:val="0"/>
          <w:sz w:val="20"/>
          <w:szCs w:val="20"/>
        </w:rPr>
        <w:t>(54%)</w:t>
      </w:r>
      <w:r>
        <w:rPr>
          <w:rFonts w:ascii="新細明體" w:eastAsia="新細明體" w:hAnsi="Arial" w:cs="新細明體" w:hint="eastAsia"/>
          <w:kern w:val="0"/>
          <w:sz w:val="20"/>
          <w:szCs w:val="20"/>
        </w:rPr>
        <w:t>。</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表</w:t>
      </w:r>
      <w:r>
        <w:rPr>
          <w:rFonts w:ascii="Arial" w:hAnsi="Arial" w:cs="Arial"/>
          <w:kern w:val="0"/>
          <w:sz w:val="20"/>
          <w:szCs w:val="20"/>
        </w:rPr>
        <w:t xml:space="preserve"> 2</w:t>
      </w:r>
      <w:r>
        <w:rPr>
          <w:rFonts w:ascii="MS PGothic" w:eastAsia="MS PGothic" w:hAnsi="Arial" w:cs="MS PGothic" w:hint="eastAsia"/>
          <w:kern w:val="0"/>
          <w:sz w:val="20"/>
          <w:szCs w:val="20"/>
        </w:rPr>
        <w:t>）</w:t>
      </w:r>
      <w:r>
        <w:rPr>
          <w:rFonts w:ascii="Times New Roman" w:hAnsi="Times New Roman" w:cs="Times New Roman"/>
          <w:kern w:val="0"/>
          <w:szCs w:val="24"/>
        </w:rPr>
        <w:tab/>
      </w:r>
      <w:r>
        <w:rPr>
          <w:rFonts w:ascii="新細明體" w:eastAsia="新細明體" w:hAnsi="Times New Roman" w:cs="新細明體" w:hint="eastAsia"/>
          <w:kern w:val="0"/>
          <w:sz w:val="18"/>
          <w:szCs w:val="18"/>
        </w:rPr>
        <w:t>的發生其實需要一些機緣</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而機緣則是來自原有的</w:t>
      </w:r>
    </w:p>
    <w:p w:rsidR="001238BB" w:rsidRDefault="001238BB" w:rsidP="001238BB">
      <w:pPr>
        <w:autoSpaceDE w:val="0"/>
        <w:autoSpaceDN w:val="0"/>
        <w:adjustRightInd w:val="0"/>
        <w:spacing w:line="286" w:lineRule="exact"/>
        <w:rPr>
          <w:rFonts w:ascii="Times New Roman" w:hAnsi="Times New Roman" w:cs="Times New Roman"/>
          <w:kern w:val="0"/>
          <w:szCs w:val="24"/>
        </w:rPr>
      </w:pPr>
    </w:p>
    <w:p w:rsidR="001238BB" w:rsidRDefault="001238BB" w:rsidP="001238BB">
      <w:pPr>
        <w:tabs>
          <w:tab w:val="left" w:pos="4740"/>
        </w:tabs>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田野調查</w:t>
      </w:r>
      <w:r>
        <w:rPr>
          <w:rFonts w:ascii="Times New Roman" w:hAnsi="Times New Roman" w:cs="Times New Roman"/>
          <w:kern w:val="0"/>
          <w:szCs w:val="24"/>
        </w:rPr>
        <w:tab/>
      </w:r>
      <w:r>
        <w:rPr>
          <w:rFonts w:ascii="新細明體" w:eastAsia="新細明體" w:hAnsi="Times New Roman" w:cs="新細明體" w:hint="eastAsia"/>
          <w:kern w:val="0"/>
          <w:sz w:val="20"/>
          <w:szCs w:val="20"/>
        </w:rPr>
        <w:t>人際關係</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祖孫、鄰居、共同興趣</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與適當的空間</w:t>
      </w:r>
    </w:p>
    <w:p w:rsidR="001238BB" w:rsidRDefault="001238BB" w:rsidP="001238BB">
      <w:pPr>
        <w:autoSpaceDE w:val="0"/>
        <w:autoSpaceDN w:val="0"/>
        <w:adjustRightInd w:val="0"/>
        <w:spacing w:line="15" w:lineRule="exact"/>
        <w:rPr>
          <w:rFonts w:ascii="Times New Roman" w:hAnsi="Times New Roman" w:cs="Times New Roman"/>
          <w:kern w:val="0"/>
          <w:szCs w:val="24"/>
        </w:rPr>
      </w:pPr>
    </w:p>
    <w:p w:rsidR="001238BB" w:rsidRDefault="001238BB" w:rsidP="001238BB">
      <w:pPr>
        <w:autoSpaceDE w:val="0"/>
        <w:autoSpaceDN w:val="0"/>
        <w:adjustRightInd w:val="0"/>
        <w:spacing w:line="240" w:lineRule="exact"/>
        <w:ind w:left="480"/>
        <w:rPr>
          <w:rFonts w:ascii="Times New Roman" w:hAnsi="Times New Roman" w:cs="Times New Roman"/>
          <w:kern w:val="0"/>
          <w:szCs w:val="24"/>
        </w:rPr>
      </w:pPr>
      <w:r>
        <w:rPr>
          <w:rFonts w:ascii="新細明體" w:eastAsia="新細明體" w:hAnsi="Times New Roman" w:cs="新細明體" w:hint="eastAsia"/>
          <w:kern w:val="0"/>
          <w:sz w:val="20"/>
          <w:szCs w:val="20"/>
        </w:rPr>
        <w:t>經由網路搜尋及實地走訪</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該里的醫療相關</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接觸。因此在社區資源的運用上</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我們了解到當使</w:t>
      </w:r>
    </w:p>
    <w:p w:rsidR="001238BB" w:rsidRDefault="001238BB" w:rsidP="001238BB">
      <w:pPr>
        <w:autoSpaceDE w:val="0"/>
        <w:autoSpaceDN w:val="0"/>
        <w:adjustRightInd w:val="0"/>
        <w:spacing w:line="16" w:lineRule="exact"/>
        <w:rPr>
          <w:rFonts w:ascii="Times New Roman" w:hAnsi="Times New Roman" w:cs="Times New Roman"/>
          <w:kern w:val="0"/>
          <w:szCs w:val="24"/>
        </w:rPr>
      </w:pPr>
    </w:p>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單位共計有五間西醫診所</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六間中醫診所</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八間牙</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用者在選擇健康相關支持時</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很可能因為資訊不夠</w:t>
      </w:r>
    </w:p>
    <w:p w:rsidR="001238BB" w:rsidRDefault="001238BB" w:rsidP="001238BB">
      <w:pPr>
        <w:autoSpaceDE w:val="0"/>
        <w:autoSpaceDN w:val="0"/>
        <w:adjustRightInd w:val="0"/>
        <w:spacing w:line="28" w:lineRule="exact"/>
        <w:rPr>
          <w:rFonts w:ascii="Times New Roman" w:hAnsi="Times New Roman" w:cs="Times New Roman"/>
          <w:kern w:val="0"/>
          <w:szCs w:val="24"/>
        </w:rPr>
      </w:pPr>
    </w:p>
    <w:p w:rsidR="001238BB" w:rsidRDefault="001238BB" w:rsidP="001238BB">
      <w:pPr>
        <w:tabs>
          <w:tab w:val="left" w:pos="4740"/>
        </w:tabs>
        <w:autoSpaceDE w:val="0"/>
        <w:autoSpaceDN w:val="0"/>
        <w:adjustRightInd w:val="0"/>
        <w:spacing w:line="242" w:lineRule="exact"/>
        <w:rPr>
          <w:rFonts w:ascii="Times New Roman" w:hAnsi="Times New Roman" w:cs="Times New Roman"/>
          <w:kern w:val="0"/>
          <w:szCs w:val="24"/>
        </w:rPr>
      </w:pPr>
      <w:r>
        <w:rPr>
          <w:rFonts w:ascii="新細明體" w:eastAsia="新細明體" w:hAnsi="Arial" w:cs="新細明體" w:hint="eastAsia"/>
          <w:kern w:val="0"/>
          <w:sz w:val="20"/>
          <w:szCs w:val="20"/>
        </w:rPr>
        <w:t>醫診所</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五間藥局</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在僅</w:t>
      </w:r>
      <w:r>
        <w:rPr>
          <w:rFonts w:ascii="Arial" w:hAnsi="Arial" w:cs="Arial"/>
          <w:kern w:val="0"/>
          <w:sz w:val="20"/>
          <w:szCs w:val="20"/>
        </w:rPr>
        <w:t xml:space="preserve"> 0.25 </w:t>
      </w:r>
      <w:r>
        <w:rPr>
          <w:rFonts w:ascii="新細明體" w:eastAsia="新細明體" w:hAnsi="Arial" w:cs="新細明體" w:hint="eastAsia"/>
          <w:kern w:val="0"/>
          <w:sz w:val="20"/>
          <w:szCs w:val="20"/>
        </w:rPr>
        <w:t>平方公里的土地面</w:t>
      </w:r>
      <w:r>
        <w:rPr>
          <w:rFonts w:ascii="Times New Roman" w:hAnsi="Times New Roman" w:cs="Times New Roman"/>
          <w:kern w:val="0"/>
          <w:szCs w:val="24"/>
        </w:rPr>
        <w:tab/>
      </w:r>
      <w:r>
        <w:rPr>
          <w:rFonts w:ascii="新細明體" w:eastAsia="新細明體" w:hAnsi="Times New Roman" w:cs="新細明體" w:hint="eastAsia"/>
          <w:kern w:val="0"/>
          <w:sz w:val="20"/>
          <w:szCs w:val="20"/>
        </w:rPr>
        <w:t>透明</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而無法找到合適的在地資源</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或者缺乏良好</w:t>
      </w:r>
    </w:p>
    <w:p w:rsidR="001238BB" w:rsidRDefault="001238BB" w:rsidP="001238BB">
      <w:pPr>
        <w:autoSpaceDE w:val="0"/>
        <w:autoSpaceDN w:val="0"/>
        <w:adjustRightInd w:val="0"/>
        <w:spacing w:line="16" w:lineRule="exact"/>
        <w:rPr>
          <w:rFonts w:ascii="Times New Roman" w:hAnsi="Times New Roman" w:cs="Times New Roman"/>
          <w:kern w:val="0"/>
          <w:szCs w:val="24"/>
        </w:rPr>
      </w:pPr>
    </w:p>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積來說</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密度相當高。另里上有兩座公園及一所具</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的開放或半開放空間得以運用。並且因為信任感</w:t>
      </w:r>
    </w:p>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操場的綜合大學</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平時固定有太極拳和元極舞的社</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足無法充分使用外圍資源。因此健康平台的架構</w:t>
      </w:r>
      <w:r>
        <w:rPr>
          <w:rFonts w:ascii="MS PGothic" w:eastAsia="MS PGothic" w:hAnsi="Times New Roman" w:cs="MS PGothic" w:hint="eastAsia"/>
          <w:kern w:val="0"/>
          <w:sz w:val="20"/>
          <w:szCs w:val="20"/>
        </w:rPr>
        <w:t>，</w:t>
      </w:r>
    </w:p>
    <w:p w:rsidR="001238BB" w:rsidRDefault="001238BB" w:rsidP="001238BB">
      <w:pPr>
        <w:autoSpaceDE w:val="0"/>
        <w:autoSpaceDN w:val="0"/>
        <w:adjustRightInd w:val="0"/>
        <w:spacing w:line="31" w:lineRule="exact"/>
        <w:rPr>
          <w:rFonts w:ascii="Times New Roman" w:hAnsi="Times New Roman" w:cs="Times New Roman"/>
          <w:kern w:val="0"/>
          <w:szCs w:val="24"/>
        </w:rPr>
      </w:pPr>
    </w:p>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團。至於里辦公室則因一般民眾熟悉度及開放度不</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或許應使資訊足夠流通、建立在既有的真實互動</w:t>
      </w:r>
    </w:p>
    <w:p w:rsidR="001238BB" w:rsidRDefault="001238BB" w:rsidP="001238BB">
      <w:pPr>
        <w:autoSpaceDE w:val="0"/>
        <w:autoSpaceDN w:val="0"/>
        <w:adjustRightInd w:val="0"/>
        <w:spacing w:line="15" w:lineRule="exact"/>
        <w:rPr>
          <w:rFonts w:ascii="Times New Roman" w:hAnsi="Times New Roman" w:cs="Times New Roman"/>
          <w:kern w:val="0"/>
          <w:szCs w:val="24"/>
        </w:rPr>
      </w:pPr>
    </w:p>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足</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僅限特定族群使用。此外尚有一所廟宇、兩間</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上、並且試圖引入空間的使用。先有信任感與熟悉</w:t>
      </w:r>
    </w:p>
    <w:p w:rsidR="001238BB" w:rsidRDefault="001238BB" w:rsidP="001238BB">
      <w:pPr>
        <w:autoSpaceDE w:val="0"/>
        <w:autoSpaceDN w:val="0"/>
        <w:adjustRightInd w:val="0"/>
        <w:spacing w:line="15" w:lineRule="exact"/>
        <w:rPr>
          <w:rFonts w:ascii="Times New Roman" w:hAnsi="Times New Roman" w:cs="Times New Roman"/>
          <w:kern w:val="0"/>
          <w:szCs w:val="24"/>
        </w:rPr>
      </w:pPr>
    </w:p>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lastRenderedPageBreak/>
        <w:t>教會、兩瑜伽會館、及兩舞蹈教室</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以及三個未對</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感</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再引入後續的健康促進、監控、與警示</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會是</w:t>
      </w:r>
    </w:p>
    <w:p w:rsidR="001238BB" w:rsidRDefault="001238BB" w:rsidP="001238BB">
      <w:pPr>
        <w:autoSpaceDE w:val="0"/>
        <w:autoSpaceDN w:val="0"/>
        <w:adjustRightInd w:val="0"/>
        <w:spacing w:line="31" w:lineRule="exact"/>
        <w:rPr>
          <w:rFonts w:ascii="Times New Roman" w:hAnsi="Times New Roman" w:cs="Times New Roman"/>
          <w:kern w:val="0"/>
          <w:szCs w:val="24"/>
        </w:rPr>
      </w:pPr>
    </w:p>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外開放的醫事相關單位</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是原本沒有預想到的在地</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良好的社區健康模式。</w:t>
      </w:r>
    </w:p>
    <w:p w:rsidR="001238BB" w:rsidRDefault="001238BB" w:rsidP="001238BB">
      <w:pPr>
        <w:autoSpaceDE w:val="0"/>
        <w:autoSpaceDN w:val="0"/>
        <w:adjustRightInd w:val="0"/>
        <w:spacing w:line="13" w:lineRule="exact"/>
        <w:rPr>
          <w:rFonts w:ascii="Times New Roman" w:hAnsi="Times New Roman" w:cs="Times New Roman"/>
          <w:kern w:val="0"/>
          <w:szCs w:val="24"/>
        </w:rPr>
      </w:pPr>
    </w:p>
    <w:p w:rsidR="001238BB" w:rsidRDefault="001238BB" w:rsidP="001238BB">
      <w:pPr>
        <w:autoSpaceDE w:val="0"/>
        <w:autoSpaceDN w:val="0"/>
        <w:adjustRightInd w:val="0"/>
        <w:spacing w:line="242" w:lineRule="exact"/>
        <w:rPr>
          <w:rFonts w:ascii="Times New Roman" w:hAnsi="Times New Roman" w:cs="Times New Roman"/>
          <w:kern w:val="0"/>
          <w:szCs w:val="24"/>
        </w:rPr>
      </w:pPr>
      <w:r>
        <w:rPr>
          <w:rFonts w:ascii="新細明體" w:eastAsia="新細明體" w:hAnsi="Arial" w:cs="新細明體" w:hint="eastAsia"/>
          <w:kern w:val="0"/>
          <w:sz w:val="20"/>
          <w:szCs w:val="20"/>
        </w:rPr>
        <w:t>資源。值得注意的是</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里內老年人口雖高達</w:t>
      </w:r>
      <w:r>
        <w:rPr>
          <w:rFonts w:ascii="Arial" w:hAnsi="Arial" w:cs="Arial"/>
          <w:kern w:val="0"/>
          <w:sz w:val="20"/>
          <w:szCs w:val="20"/>
        </w:rPr>
        <w:t xml:space="preserve"> 15%</w:t>
      </w:r>
      <w:r>
        <w:rPr>
          <w:rFonts w:ascii="MS PGothic" w:eastAsia="MS PGothic" w:hAnsi="Arial" w:cs="MS PGothic" w:hint="eastAsia"/>
          <w:kern w:val="0"/>
          <w:sz w:val="20"/>
          <w:szCs w:val="20"/>
        </w:rPr>
        <w:t>，</w:t>
      </w:r>
    </w:p>
    <w:p w:rsidR="001238BB" w:rsidRDefault="001238BB" w:rsidP="001238BB">
      <w:pPr>
        <w:autoSpaceDE w:val="0"/>
        <w:autoSpaceDN w:val="0"/>
        <w:adjustRightInd w:val="0"/>
        <w:spacing w:line="16" w:lineRule="exact"/>
        <w:rPr>
          <w:rFonts w:ascii="Times New Roman" w:hAnsi="Times New Roman" w:cs="Times New Roman"/>
          <w:kern w:val="0"/>
          <w:szCs w:val="24"/>
        </w:rPr>
      </w:pPr>
    </w:p>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但並無日托或安養機構。</w:t>
      </w:r>
    </w:p>
    <w:p w:rsidR="001238BB" w:rsidRDefault="001238BB" w:rsidP="001238BB">
      <w:pPr>
        <w:autoSpaceDE w:val="0"/>
        <w:autoSpaceDN w:val="0"/>
        <w:adjustRightInd w:val="0"/>
        <w:rPr>
          <w:rFonts w:ascii="Times New Roman" w:hAnsi="Times New Roman" w:cs="Times New Roman"/>
          <w:kern w:val="0"/>
          <w:szCs w:val="24"/>
        </w:rPr>
        <w:sectPr w:rsidR="001238BB">
          <w:type w:val="continuous"/>
          <w:pgSz w:w="11920" w:h="16845"/>
          <w:pgMar w:top="1402" w:right="1400" w:bottom="1440" w:left="1420" w:header="720" w:footer="720" w:gutter="0"/>
          <w:cols w:space="320" w:equalWidth="0">
            <w:col w:w="9100" w:space="300"/>
          </w:cols>
          <w:noEndnote/>
        </w:sectPr>
      </w:pPr>
    </w:p>
    <w:tbl>
      <w:tblPr>
        <w:tblW w:w="0" w:type="auto"/>
        <w:tblLayout w:type="fixed"/>
        <w:tblCellMar>
          <w:left w:w="0" w:type="dxa"/>
          <w:right w:w="0" w:type="dxa"/>
        </w:tblCellMar>
        <w:tblLook w:val="0000" w:firstRow="0" w:lastRow="0" w:firstColumn="0" w:lastColumn="0" w:noHBand="0" w:noVBand="0"/>
      </w:tblPr>
      <w:tblGrid>
        <w:gridCol w:w="4600"/>
        <w:gridCol w:w="1580"/>
        <w:gridCol w:w="2940"/>
      </w:tblGrid>
      <w:tr w:rsidR="001238BB" w:rsidTr="001238BB">
        <w:trPr>
          <w:trHeight w:val="240"/>
        </w:trPr>
        <w:tc>
          <w:tcPr>
            <w:tcW w:w="4600" w:type="dxa"/>
            <w:tcBorders>
              <w:top w:val="nil"/>
              <w:left w:val="nil"/>
              <w:bottom w:val="nil"/>
              <w:right w:val="nil"/>
            </w:tcBorders>
            <w:vAlign w:val="bottom"/>
          </w:tcPr>
          <w:p w:rsidR="001238BB" w:rsidRDefault="001238BB" w:rsidP="001238BB">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lastRenderedPageBreak/>
              <w:t>四、討論</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ind w:left="200"/>
              <w:rPr>
                <w:rFonts w:ascii="Times New Roman" w:hAnsi="Times New Roman" w:cs="Times New Roman"/>
                <w:kern w:val="0"/>
                <w:szCs w:val="24"/>
              </w:rPr>
            </w:pPr>
            <w:r>
              <w:rPr>
                <w:rFonts w:ascii="新細明體" w:eastAsia="新細明體" w:hAnsi="Times New Roman" w:cs="新細明體" w:hint="eastAsia"/>
                <w:kern w:val="0"/>
                <w:sz w:val="20"/>
                <w:szCs w:val="20"/>
              </w:rPr>
              <w:t>社區社群平台</w:t>
            </w:r>
          </w:p>
        </w:tc>
      </w:tr>
      <w:tr w:rsidR="001238BB" w:rsidTr="001238BB">
        <w:trPr>
          <w:trHeight w:val="255"/>
        </w:trPr>
        <w:tc>
          <w:tcPr>
            <w:tcW w:w="46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ind w:left="680"/>
              <w:rPr>
                <w:rFonts w:ascii="Times New Roman" w:hAnsi="Times New Roman" w:cs="Times New Roman"/>
                <w:kern w:val="0"/>
                <w:szCs w:val="24"/>
              </w:rPr>
            </w:pPr>
            <w:r>
              <w:rPr>
                <w:rFonts w:ascii="新細明體" w:eastAsia="新細明體" w:hAnsi="Times New Roman" w:cs="新細明體" w:hint="eastAsia"/>
                <w:kern w:val="0"/>
                <w:sz w:val="20"/>
                <w:szCs w:val="20"/>
              </w:rPr>
              <w:t>社區社群平台則是更著重在社區的互動上。</w:t>
            </w:r>
          </w:p>
        </w:tc>
      </w:tr>
      <w:tr w:rsidR="001238BB" w:rsidTr="001238BB">
        <w:trPr>
          <w:trHeight w:val="255"/>
        </w:trPr>
        <w:tc>
          <w:tcPr>
            <w:tcW w:w="4600" w:type="dxa"/>
            <w:tcBorders>
              <w:top w:val="nil"/>
              <w:left w:val="nil"/>
              <w:bottom w:val="nil"/>
              <w:right w:val="nil"/>
            </w:tcBorders>
            <w:vAlign w:val="bottom"/>
          </w:tcPr>
          <w:p w:rsidR="001238BB" w:rsidRDefault="001238BB" w:rsidP="00CE5A36">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平台初步架構</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41" w:lineRule="exact"/>
              <w:ind w:left="200"/>
              <w:rPr>
                <w:rFonts w:ascii="Times New Roman" w:hAnsi="Times New Roman" w:cs="Times New Roman"/>
                <w:kern w:val="0"/>
                <w:szCs w:val="24"/>
              </w:rPr>
            </w:pPr>
            <w:r>
              <w:rPr>
                <w:rFonts w:ascii="新細明體" w:eastAsia="新細明體" w:hAnsi="Arial" w:cs="新細明體" w:hint="eastAsia"/>
                <w:w w:val="97"/>
                <w:kern w:val="0"/>
                <w:sz w:val="20"/>
                <w:szCs w:val="20"/>
              </w:rPr>
              <w:t>平台的主要對象是</w:t>
            </w:r>
            <w:r>
              <w:rPr>
                <w:rFonts w:ascii="Arial" w:hAnsi="Arial" w:cs="Arial"/>
                <w:w w:val="97"/>
                <w:kern w:val="0"/>
                <w:sz w:val="20"/>
                <w:szCs w:val="20"/>
              </w:rPr>
              <w:t xml:space="preserve"> 30 </w:t>
            </w:r>
            <w:r>
              <w:rPr>
                <w:rFonts w:ascii="新細明體" w:eastAsia="新細明體" w:hAnsi="Arial" w:cs="新細明體" w:hint="eastAsia"/>
                <w:w w:val="97"/>
                <w:kern w:val="0"/>
                <w:sz w:val="20"/>
                <w:szCs w:val="20"/>
              </w:rPr>
              <w:t>至</w:t>
            </w:r>
            <w:r>
              <w:rPr>
                <w:rFonts w:ascii="Arial" w:hAnsi="Arial" w:cs="Arial"/>
                <w:w w:val="97"/>
                <w:kern w:val="0"/>
                <w:sz w:val="20"/>
                <w:szCs w:val="20"/>
              </w:rPr>
              <w:t xml:space="preserve"> 50 </w:t>
            </w:r>
            <w:r>
              <w:rPr>
                <w:rFonts w:ascii="新細明體" w:eastAsia="新細明體" w:hAnsi="Arial" w:cs="新細明體" w:hint="eastAsia"/>
                <w:w w:val="97"/>
                <w:kern w:val="0"/>
                <w:sz w:val="20"/>
                <w:szCs w:val="20"/>
              </w:rPr>
              <w:t>歲</w:t>
            </w:r>
            <w:r>
              <w:rPr>
                <w:rFonts w:ascii="MS PGothic" w:eastAsia="MS PGothic" w:hAnsi="Arial" w:cs="MS PGothic" w:hint="eastAsia"/>
                <w:w w:val="97"/>
                <w:kern w:val="0"/>
                <w:sz w:val="20"/>
                <w:szCs w:val="20"/>
              </w:rPr>
              <w:t>，</w:t>
            </w:r>
            <w:r>
              <w:rPr>
                <w:rFonts w:ascii="新細明體" w:eastAsia="新細明體" w:hAnsi="Arial" w:cs="新細明體" w:hint="eastAsia"/>
                <w:w w:val="97"/>
                <w:kern w:val="0"/>
                <w:sz w:val="20"/>
                <w:szCs w:val="20"/>
              </w:rPr>
              <w:t>能使用較成熟的社</w:t>
            </w:r>
          </w:p>
        </w:tc>
      </w:tr>
      <w:tr w:rsidR="001238BB" w:rsidTr="001238BB">
        <w:trPr>
          <w:trHeight w:val="270"/>
        </w:trPr>
        <w:tc>
          <w:tcPr>
            <w:tcW w:w="4600" w:type="dxa"/>
            <w:tcBorders>
              <w:top w:val="nil"/>
              <w:left w:val="nil"/>
              <w:bottom w:val="nil"/>
              <w:right w:val="nil"/>
            </w:tcBorders>
            <w:vAlign w:val="bottom"/>
          </w:tcPr>
          <w:p w:rsidR="001238BB" w:rsidRDefault="001238BB" w:rsidP="001238BB">
            <w:pPr>
              <w:autoSpaceDE w:val="0"/>
              <w:autoSpaceDN w:val="0"/>
              <w:adjustRightInd w:val="0"/>
              <w:spacing w:line="239" w:lineRule="exact"/>
              <w:ind w:left="520"/>
              <w:rPr>
                <w:rFonts w:ascii="Times New Roman" w:hAnsi="Times New Roman" w:cs="Times New Roman"/>
                <w:kern w:val="0"/>
                <w:szCs w:val="24"/>
              </w:rPr>
            </w:pPr>
            <w:r>
              <w:rPr>
                <w:rFonts w:ascii="新細明體" w:eastAsia="新細明體" w:hAnsi="Times New Roman" w:cs="新細明體" w:hint="eastAsia"/>
                <w:kern w:val="0"/>
                <w:sz w:val="20"/>
                <w:szCs w:val="20"/>
              </w:rPr>
              <w:t>綜合以上分析</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我們理想中的健康平台有兩</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ind w:left="200"/>
              <w:rPr>
                <w:rFonts w:ascii="Times New Roman" w:hAnsi="Times New Roman" w:cs="Times New Roman"/>
                <w:kern w:val="0"/>
                <w:szCs w:val="24"/>
              </w:rPr>
            </w:pPr>
            <w:r>
              <w:rPr>
                <w:rFonts w:ascii="新細明體" w:eastAsia="新細明體" w:hAnsi="Times New Roman" w:cs="新細明體" w:hint="eastAsia"/>
                <w:w w:val="99"/>
                <w:kern w:val="0"/>
                <w:sz w:val="20"/>
                <w:szCs w:val="20"/>
              </w:rPr>
              <w:t>群系統</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且關注自己健康狀況的居民。由於健康相</w:t>
            </w:r>
          </w:p>
        </w:tc>
      </w:tr>
      <w:tr w:rsidR="001238BB" w:rsidTr="001238BB">
        <w:trPr>
          <w:trHeight w:val="255"/>
        </w:trPr>
        <w:tc>
          <w:tcPr>
            <w:tcW w:w="4600" w:type="dxa"/>
            <w:tcBorders>
              <w:top w:val="nil"/>
              <w:left w:val="nil"/>
              <w:bottom w:val="nil"/>
              <w:right w:val="nil"/>
            </w:tcBorders>
            <w:vAlign w:val="bottom"/>
          </w:tcPr>
          <w:p w:rsidR="001238BB" w:rsidRDefault="001238BB" w:rsidP="001238BB">
            <w:pPr>
              <w:autoSpaceDE w:val="0"/>
              <w:autoSpaceDN w:val="0"/>
              <w:adjustRightInd w:val="0"/>
              <w:spacing w:line="239"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種可能的架構</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根據假想使用族群的不同</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分別是</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ind w:left="200"/>
              <w:rPr>
                <w:rFonts w:ascii="Times New Roman" w:hAnsi="Times New Roman" w:cs="Times New Roman"/>
                <w:kern w:val="0"/>
                <w:szCs w:val="24"/>
              </w:rPr>
            </w:pPr>
            <w:r>
              <w:rPr>
                <w:rFonts w:ascii="新細明體" w:eastAsia="新細明體" w:hAnsi="Times New Roman" w:cs="新細明體" w:hint="eastAsia"/>
                <w:w w:val="99"/>
                <w:kern w:val="0"/>
                <w:sz w:val="20"/>
                <w:szCs w:val="20"/>
              </w:rPr>
              <w:t>關資訊有較多安全及隱私的考量</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訊息交流的對象</w:t>
            </w:r>
          </w:p>
        </w:tc>
      </w:tr>
      <w:tr w:rsidR="001238BB" w:rsidTr="001238BB">
        <w:trPr>
          <w:trHeight w:val="255"/>
        </w:trPr>
        <w:tc>
          <w:tcPr>
            <w:tcW w:w="4600" w:type="dxa"/>
            <w:tcBorders>
              <w:top w:val="nil"/>
              <w:left w:val="nil"/>
              <w:bottom w:val="nil"/>
              <w:right w:val="nil"/>
            </w:tcBorders>
            <w:vAlign w:val="bottom"/>
          </w:tcPr>
          <w:p w:rsidR="001238BB" w:rsidRDefault="001238BB" w:rsidP="001238BB">
            <w:pPr>
              <w:autoSpaceDE w:val="0"/>
              <w:autoSpaceDN w:val="0"/>
              <w:adjustRightInd w:val="0"/>
              <w:spacing w:line="239"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生理監測平台與社區社群平台。</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ind w:left="200"/>
              <w:rPr>
                <w:rFonts w:ascii="Times New Roman" w:hAnsi="Times New Roman" w:cs="Times New Roman"/>
                <w:kern w:val="0"/>
                <w:szCs w:val="24"/>
              </w:rPr>
            </w:pPr>
            <w:r>
              <w:rPr>
                <w:rFonts w:ascii="新細明體" w:eastAsia="新細明體" w:hAnsi="Times New Roman" w:cs="新細明體" w:hint="eastAsia"/>
                <w:w w:val="99"/>
                <w:kern w:val="0"/>
                <w:sz w:val="20"/>
                <w:szCs w:val="20"/>
              </w:rPr>
              <w:t>僅限社區內部</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採嚴格認證的實名制控管。平台將</w:t>
            </w:r>
          </w:p>
        </w:tc>
      </w:tr>
      <w:tr w:rsidR="001238BB" w:rsidTr="001238BB">
        <w:trPr>
          <w:trHeight w:val="271"/>
        </w:trPr>
        <w:tc>
          <w:tcPr>
            <w:tcW w:w="460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3"/>
                <w:szCs w:val="23"/>
              </w:rPr>
            </w:pP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ind w:left="200"/>
              <w:rPr>
                <w:rFonts w:ascii="Times New Roman" w:hAnsi="Times New Roman" w:cs="Times New Roman"/>
                <w:kern w:val="0"/>
                <w:szCs w:val="24"/>
              </w:rPr>
            </w:pPr>
            <w:r>
              <w:rPr>
                <w:rFonts w:ascii="新細明體" w:eastAsia="新細明體" w:hAnsi="Times New Roman" w:cs="新細明體" w:hint="eastAsia"/>
                <w:w w:val="99"/>
                <w:kern w:val="0"/>
                <w:sz w:val="20"/>
                <w:szCs w:val="20"/>
              </w:rPr>
              <w:t>支持既有健康團體運作</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整合各種社福、醫療、保</w:t>
            </w:r>
          </w:p>
        </w:tc>
      </w:tr>
      <w:tr w:rsidR="001238BB" w:rsidTr="001238BB">
        <w:trPr>
          <w:trHeight w:val="255"/>
        </w:trPr>
        <w:tc>
          <w:tcPr>
            <w:tcW w:w="4600" w:type="dxa"/>
            <w:tcBorders>
              <w:top w:val="nil"/>
              <w:left w:val="nil"/>
              <w:bottom w:val="nil"/>
              <w:right w:val="nil"/>
            </w:tcBorders>
            <w:vAlign w:val="bottom"/>
          </w:tcPr>
          <w:p w:rsidR="001238BB" w:rsidRDefault="001238BB" w:rsidP="001238BB">
            <w:pPr>
              <w:autoSpaceDE w:val="0"/>
              <w:autoSpaceDN w:val="0"/>
              <w:adjustRightInd w:val="0"/>
              <w:spacing w:line="239"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生理監測平台</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ind w:left="200"/>
              <w:rPr>
                <w:rFonts w:ascii="Times New Roman" w:hAnsi="Times New Roman" w:cs="Times New Roman"/>
                <w:kern w:val="0"/>
                <w:szCs w:val="24"/>
              </w:rPr>
            </w:pPr>
            <w:r>
              <w:rPr>
                <w:rFonts w:ascii="新細明體" w:eastAsia="新細明體" w:hAnsi="Times New Roman" w:cs="新細明體" w:hint="eastAsia"/>
                <w:w w:val="99"/>
                <w:kern w:val="0"/>
                <w:sz w:val="20"/>
                <w:szCs w:val="20"/>
              </w:rPr>
              <w:t>險、照護等公部門及外部資源的訊息整合</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提供社</w:t>
            </w:r>
          </w:p>
        </w:tc>
      </w:tr>
      <w:tr w:rsidR="001238BB" w:rsidTr="001238BB">
        <w:trPr>
          <w:trHeight w:val="255"/>
        </w:trPr>
        <w:tc>
          <w:tcPr>
            <w:tcW w:w="4600" w:type="dxa"/>
            <w:tcBorders>
              <w:top w:val="nil"/>
              <w:left w:val="nil"/>
              <w:bottom w:val="nil"/>
              <w:right w:val="nil"/>
            </w:tcBorders>
            <w:vAlign w:val="bottom"/>
          </w:tcPr>
          <w:p w:rsidR="001238BB" w:rsidRDefault="001238BB" w:rsidP="001238BB">
            <w:pPr>
              <w:autoSpaceDE w:val="0"/>
              <w:autoSpaceDN w:val="0"/>
              <w:adjustRightInd w:val="0"/>
              <w:spacing w:line="239" w:lineRule="exact"/>
              <w:ind w:left="520"/>
              <w:rPr>
                <w:rFonts w:ascii="Times New Roman" w:hAnsi="Times New Roman" w:cs="Times New Roman"/>
                <w:kern w:val="0"/>
                <w:szCs w:val="24"/>
              </w:rPr>
            </w:pPr>
            <w:r>
              <w:rPr>
                <w:rFonts w:ascii="新細明體" w:eastAsia="新細明體" w:hAnsi="Times New Roman" w:cs="新細明體" w:hint="eastAsia"/>
                <w:kern w:val="0"/>
                <w:sz w:val="20"/>
                <w:szCs w:val="20"/>
              </w:rPr>
              <w:t>生理監測平台的發想來源是陽明大學神農系</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ind w:left="200"/>
              <w:rPr>
                <w:rFonts w:ascii="Times New Roman" w:hAnsi="Times New Roman" w:cs="Times New Roman"/>
                <w:kern w:val="0"/>
                <w:szCs w:val="24"/>
              </w:rPr>
            </w:pPr>
            <w:r>
              <w:rPr>
                <w:rFonts w:ascii="新細明體" w:eastAsia="新細明體" w:hAnsi="Times New Roman" w:cs="新細明體" w:hint="eastAsia"/>
                <w:w w:val="99"/>
                <w:kern w:val="0"/>
                <w:sz w:val="20"/>
                <w:szCs w:val="20"/>
              </w:rPr>
              <w:t>區內部的訊息及實物交流</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此外也能引入專業醫療</w:t>
            </w:r>
          </w:p>
        </w:tc>
      </w:tr>
      <w:tr w:rsidR="001238BB" w:rsidTr="001238BB">
        <w:trPr>
          <w:trHeight w:val="270"/>
        </w:trPr>
        <w:tc>
          <w:tcPr>
            <w:tcW w:w="4600" w:type="dxa"/>
            <w:tcBorders>
              <w:top w:val="nil"/>
              <w:left w:val="nil"/>
              <w:bottom w:val="nil"/>
              <w:right w:val="nil"/>
            </w:tcBorders>
            <w:vAlign w:val="bottom"/>
          </w:tcPr>
          <w:p w:rsidR="001238BB" w:rsidRDefault="001238BB" w:rsidP="001238BB">
            <w:pPr>
              <w:autoSpaceDE w:val="0"/>
              <w:autoSpaceDN w:val="0"/>
              <w:adjustRightInd w:val="0"/>
              <w:spacing w:line="239"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統及臺北市立聯合醫院的智慧型雲端服務模式</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圖</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ind w:left="200"/>
              <w:rPr>
                <w:rFonts w:ascii="Times New Roman" w:hAnsi="Times New Roman" w:cs="Times New Roman"/>
                <w:kern w:val="0"/>
                <w:szCs w:val="24"/>
              </w:rPr>
            </w:pPr>
            <w:r>
              <w:rPr>
                <w:rFonts w:ascii="新細明體" w:eastAsia="新細明體" w:hAnsi="Times New Roman" w:cs="新細明體" w:hint="eastAsia"/>
                <w:w w:val="99"/>
                <w:kern w:val="0"/>
                <w:sz w:val="20"/>
                <w:szCs w:val="20"/>
              </w:rPr>
              <w:t>與居民的互動</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例如醫療、藥物、復健、營養等諮</w:t>
            </w:r>
          </w:p>
        </w:tc>
      </w:tr>
      <w:tr w:rsidR="001238BB" w:rsidTr="001238BB">
        <w:trPr>
          <w:trHeight w:val="255"/>
        </w:trPr>
        <w:tc>
          <w:tcPr>
            <w:tcW w:w="4600" w:type="dxa"/>
            <w:tcBorders>
              <w:top w:val="nil"/>
              <w:left w:val="nil"/>
              <w:bottom w:val="nil"/>
              <w:right w:val="nil"/>
            </w:tcBorders>
            <w:vAlign w:val="bottom"/>
          </w:tcPr>
          <w:p w:rsidR="001238BB" w:rsidRDefault="001238BB" w:rsidP="001238BB">
            <w:pPr>
              <w:autoSpaceDE w:val="0"/>
              <w:autoSpaceDN w:val="0"/>
              <w:adjustRightInd w:val="0"/>
              <w:spacing w:line="241" w:lineRule="exact"/>
              <w:ind w:left="40"/>
              <w:rPr>
                <w:rFonts w:ascii="Times New Roman" w:hAnsi="Times New Roman" w:cs="Times New Roman"/>
                <w:kern w:val="0"/>
                <w:szCs w:val="24"/>
              </w:rPr>
            </w:pPr>
            <w:r>
              <w:rPr>
                <w:rFonts w:ascii="Arial" w:hAnsi="Arial" w:cs="Arial"/>
                <w:kern w:val="0"/>
                <w:sz w:val="20"/>
                <w:szCs w:val="20"/>
              </w:rPr>
              <w:t>2</w:t>
            </w:r>
            <w:r>
              <w:rPr>
                <w:rFonts w:ascii="MS PGothic" w:eastAsia="MS PGothic" w:hAnsi="Arial" w:cs="MS PGothic" w:hint="eastAsia"/>
                <w:kern w:val="0"/>
                <w:sz w:val="20"/>
                <w:szCs w:val="20"/>
              </w:rPr>
              <w:t>）</w:t>
            </w:r>
            <w:r>
              <w:rPr>
                <w:rFonts w:ascii="Arial" w:hAnsi="Arial" w:cs="Arial"/>
                <w:kern w:val="0"/>
                <w:sz w:val="20"/>
                <w:szCs w:val="20"/>
                <w:vertAlign w:val="superscript"/>
              </w:rPr>
              <w:t>13</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主要是針對</w:t>
            </w:r>
            <w:r>
              <w:rPr>
                <w:rFonts w:ascii="Arial" w:hAnsi="Arial" w:cs="Arial"/>
                <w:kern w:val="0"/>
                <w:sz w:val="20"/>
                <w:szCs w:val="20"/>
              </w:rPr>
              <w:t xml:space="preserve"> 50 </w:t>
            </w:r>
            <w:r>
              <w:rPr>
                <w:rFonts w:ascii="新細明體" w:eastAsia="新細明體" w:hAnsi="Arial" w:cs="新細明體" w:hint="eastAsia"/>
                <w:kern w:val="0"/>
                <w:sz w:val="20"/>
                <w:szCs w:val="20"/>
              </w:rPr>
              <w:t>歲以上</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具慢性疾病或慢性</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41" w:lineRule="exact"/>
              <w:ind w:left="200"/>
              <w:rPr>
                <w:rFonts w:ascii="Times New Roman" w:hAnsi="Times New Roman" w:cs="Times New Roman"/>
                <w:kern w:val="0"/>
                <w:szCs w:val="24"/>
              </w:rPr>
            </w:pPr>
            <w:r>
              <w:rPr>
                <w:rFonts w:ascii="新細明體" w:eastAsia="新細明體" w:hAnsi="Arial" w:cs="新細明體" w:hint="eastAsia"/>
                <w:kern w:val="0"/>
                <w:sz w:val="20"/>
                <w:szCs w:val="20"/>
              </w:rPr>
              <w:t>詢。</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圖</w:t>
            </w:r>
            <w:r>
              <w:rPr>
                <w:rFonts w:ascii="Arial" w:hAnsi="Arial" w:cs="Arial"/>
                <w:kern w:val="0"/>
                <w:sz w:val="20"/>
                <w:szCs w:val="20"/>
              </w:rPr>
              <w:t xml:space="preserve"> 3</w:t>
            </w:r>
            <w:r>
              <w:rPr>
                <w:rFonts w:ascii="MS PGothic" w:eastAsia="MS PGothic" w:hAnsi="Arial" w:cs="MS PGothic" w:hint="eastAsia"/>
                <w:kern w:val="0"/>
                <w:sz w:val="20"/>
                <w:szCs w:val="20"/>
              </w:rPr>
              <w:t>）</w:t>
            </w:r>
          </w:p>
        </w:tc>
      </w:tr>
      <w:tr w:rsidR="001238BB" w:rsidTr="001238BB">
        <w:trPr>
          <w:trHeight w:val="256"/>
        </w:trPr>
        <w:tc>
          <w:tcPr>
            <w:tcW w:w="4600" w:type="dxa"/>
            <w:tcBorders>
              <w:top w:val="nil"/>
              <w:left w:val="nil"/>
              <w:bottom w:val="nil"/>
              <w:right w:val="nil"/>
            </w:tcBorders>
            <w:vAlign w:val="bottom"/>
          </w:tcPr>
          <w:p w:rsidR="001238BB" w:rsidRDefault="001238BB" w:rsidP="001238BB">
            <w:pPr>
              <w:autoSpaceDE w:val="0"/>
              <w:autoSpaceDN w:val="0"/>
              <w:adjustRightInd w:val="0"/>
              <w:spacing w:line="239"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病風險的居民。平台有三個部分</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從生理資訊收</w:t>
            </w:r>
          </w:p>
        </w:tc>
        <w:tc>
          <w:tcPr>
            <w:tcW w:w="158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29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r>
      <w:tr w:rsidR="001238BB" w:rsidTr="001238BB">
        <w:trPr>
          <w:trHeight w:val="270"/>
        </w:trPr>
        <w:tc>
          <w:tcPr>
            <w:tcW w:w="4600" w:type="dxa"/>
            <w:tcBorders>
              <w:top w:val="nil"/>
              <w:left w:val="nil"/>
              <w:bottom w:val="nil"/>
              <w:right w:val="nil"/>
            </w:tcBorders>
            <w:vAlign w:val="bottom"/>
          </w:tcPr>
          <w:p w:rsidR="001238BB" w:rsidRDefault="001238BB" w:rsidP="001238BB">
            <w:pPr>
              <w:autoSpaceDE w:val="0"/>
              <w:autoSpaceDN w:val="0"/>
              <w:adjustRightInd w:val="0"/>
              <w:spacing w:line="239"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集、數據分析和呈現、到鼓勵和警示。首先生理資</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ind w:left="200"/>
              <w:rPr>
                <w:rFonts w:ascii="Times New Roman" w:hAnsi="Times New Roman" w:cs="Times New Roman"/>
                <w:kern w:val="0"/>
                <w:szCs w:val="24"/>
              </w:rPr>
            </w:pPr>
            <w:r>
              <w:rPr>
                <w:rFonts w:ascii="新細明體" w:eastAsia="新細明體" w:hAnsi="Times New Roman" w:cs="新細明體" w:hint="eastAsia"/>
                <w:kern w:val="0"/>
                <w:sz w:val="20"/>
                <w:szCs w:val="20"/>
              </w:rPr>
              <w:t>潛在問題</w:t>
            </w:r>
          </w:p>
        </w:tc>
      </w:tr>
      <w:tr w:rsidR="001238BB" w:rsidTr="001238BB">
        <w:trPr>
          <w:trHeight w:val="255"/>
        </w:trPr>
        <w:tc>
          <w:tcPr>
            <w:tcW w:w="4600" w:type="dxa"/>
            <w:tcBorders>
              <w:top w:val="nil"/>
              <w:left w:val="nil"/>
              <w:bottom w:val="nil"/>
              <w:right w:val="nil"/>
            </w:tcBorders>
            <w:vAlign w:val="bottom"/>
          </w:tcPr>
          <w:p w:rsidR="001238BB" w:rsidRDefault="001238BB" w:rsidP="001238BB">
            <w:pPr>
              <w:autoSpaceDE w:val="0"/>
              <w:autoSpaceDN w:val="0"/>
              <w:adjustRightInd w:val="0"/>
              <w:spacing w:line="239"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訊的收集包括血壓、脈搏、血糖、體重、體脂等</w:t>
            </w:r>
            <w:r>
              <w:rPr>
                <w:rFonts w:ascii="MS PGothic" w:eastAsia="MS PGothic" w:hAnsi="Times New Roman" w:cs="MS PGothic" w:hint="eastAsia"/>
                <w:kern w:val="0"/>
                <w:sz w:val="20"/>
                <w:szCs w:val="20"/>
              </w:rPr>
              <w:t>，</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ind w:left="680"/>
              <w:rPr>
                <w:rFonts w:ascii="Times New Roman" w:hAnsi="Times New Roman" w:cs="Times New Roman"/>
                <w:kern w:val="0"/>
                <w:szCs w:val="24"/>
              </w:rPr>
            </w:pPr>
            <w:r>
              <w:rPr>
                <w:rFonts w:ascii="新細明體" w:eastAsia="新細明體" w:hAnsi="Times New Roman" w:cs="新細明體" w:hint="eastAsia"/>
                <w:kern w:val="0"/>
                <w:sz w:val="20"/>
                <w:szCs w:val="20"/>
              </w:rPr>
              <w:t>運用科技及社區的力量促進健康雖然理想</w:t>
            </w:r>
            <w:r>
              <w:rPr>
                <w:rFonts w:ascii="MS PGothic" w:eastAsia="MS PGothic" w:hAnsi="Times New Roman" w:cs="MS PGothic" w:hint="eastAsia"/>
                <w:kern w:val="0"/>
                <w:sz w:val="20"/>
                <w:szCs w:val="20"/>
              </w:rPr>
              <w:t>，</w:t>
            </w:r>
          </w:p>
        </w:tc>
      </w:tr>
      <w:tr w:rsidR="001238BB" w:rsidTr="001238BB">
        <w:trPr>
          <w:trHeight w:val="255"/>
        </w:trPr>
        <w:tc>
          <w:tcPr>
            <w:tcW w:w="4600" w:type="dxa"/>
            <w:tcBorders>
              <w:top w:val="nil"/>
              <w:left w:val="nil"/>
              <w:bottom w:val="nil"/>
              <w:right w:val="nil"/>
            </w:tcBorders>
            <w:vAlign w:val="bottom"/>
          </w:tcPr>
          <w:p w:rsidR="001238BB" w:rsidRDefault="001238BB" w:rsidP="001238BB">
            <w:pPr>
              <w:autoSpaceDE w:val="0"/>
              <w:autoSpaceDN w:val="0"/>
              <w:adjustRightInd w:val="0"/>
              <w:spacing w:line="239"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對於健康狀態有指標性且需長期追蹤的數據。收集</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ind w:left="200"/>
              <w:rPr>
                <w:rFonts w:ascii="Times New Roman" w:hAnsi="Times New Roman" w:cs="Times New Roman"/>
                <w:kern w:val="0"/>
                <w:szCs w:val="24"/>
              </w:rPr>
            </w:pPr>
            <w:r>
              <w:rPr>
                <w:rFonts w:ascii="新細明體" w:eastAsia="新細明體" w:hAnsi="Times New Roman" w:cs="新細明體" w:hint="eastAsia"/>
                <w:w w:val="99"/>
                <w:kern w:val="0"/>
                <w:sz w:val="20"/>
                <w:szCs w:val="20"/>
              </w:rPr>
              <w:t>但實際運作將無可避免遭遇以下困難</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例如個人健</w:t>
            </w:r>
          </w:p>
        </w:tc>
      </w:tr>
      <w:tr w:rsidR="001238BB" w:rsidTr="001238BB">
        <w:trPr>
          <w:trHeight w:val="271"/>
        </w:trPr>
        <w:tc>
          <w:tcPr>
            <w:tcW w:w="4600" w:type="dxa"/>
            <w:tcBorders>
              <w:top w:val="nil"/>
              <w:left w:val="nil"/>
              <w:bottom w:val="nil"/>
              <w:right w:val="nil"/>
            </w:tcBorders>
            <w:vAlign w:val="bottom"/>
          </w:tcPr>
          <w:p w:rsidR="001238BB" w:rsidRDefault="001238BB" w:rsidP="001238BB">
            <w:pPr>
              <w:autoSpaceDE w:val="0"/>
              <w:autoSpaceDN w:val="0"/>
              <w:adjustRightInd w:val="0"/>
              <w:spacing w:line="239"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的方式以公共空間的據點為主</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以某里為例</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可於</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ind w:left="200"/>
              <w:rPr>
                <w:rFonts w:ascii="Times New Roman" w:hAnsi="Times New Roman" w:cs="Times New Roman"/>
                <w:kern w:val="0"/>
                <w:szCs w:val="24"/>
              </w:rPr>
            </w:pPr>
            <w:r>
              <w:rPr>
                <w:rFonts w:ascii="新細明體" w:eastAsia="新細明體" w:hAnsi="Times New Roman" w:cs="新細明體" w:hint="eastAsia"/>
                <w:w w:val="99"/>
                <w:kern w:val="0"/>
                <w:sz w:val="20"/>
                <w:szCs w:val="20"/>
              </w:rPr>
              <w:t>康資料的隱私及法律問題</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城市和鄉村的社區型態</w:t>
            </w:r>
          </w:p>
        </w:tc>
      </w:tr>
      <w:tr w:rsidR="001238BB" w:rsidTr="001238BB">
        <w:trPr>
          <w:trHeight w:val="255"/>
        </w:trPr>
        <w:tc>
          <w:tcPr>
            <w:tcW w:w="4600" w:type="dxa"/>
            <w:tcBorders>
              <w:top w:val="nil"/>
              <w:left w:val="nil"/>
              <w:bottom w:val="nil"/>
              <w:right w:val="nil"/>
            </w:tcBorders>
            <w:vAlign w:val="bottom"/>
          </w:tcPr>
          <w:p w:rsidR="001238BB" w:rsidRDefault="001238BB" w:rsidP="001238BB">
            <w:pPr>
              <w:autoSpaceDE w:val="0"/>
              <w:autoSpaceDN w:val="0"/>
              <w:adjustRightInd w:val="0"/>
              <w:spacing w:line="239"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里長辦公室或瑜伽教室擺放雲端量測儀器</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並結合</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ind w:left="200"/>
              <w:rPr>
                <w:rFonts w:ascii="Times New Roman" w:hAnsi="Times New Roman" w:cs="Times New Roman"/>
                <w:kern w:val="0"/>
                <w:szCs w:val="24"/>
              </w:rPr>
            </w:pPr>
            <w:r>
              <w:rPr>
                <w:rFonts w:ascii="新細明體" w:eastAsia="新細明體" w:hAnsi="Times New Roman" w:cs="新細明體" w:hint="eastAsia"/>
                <w:w w:val="99"/>
                <w:kern w:val="0"/>
                <w:sz w:val="20"/>
                <w:szCs w:val="20"/>
              </w:rPr>
              <w:t>與資訊使用習慣的落差</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資訊開放隨之而來的濫用</w:t>
            </w:r>
          </w:p>
        </w:tc>
      </w:tr>
      <w:tr w:rsidR="001238BB" w:rsidTr="001238BB">
        <w:trPr>
          <w:trHeight w:val="256"/>
        </w:trPr>
        <w:tc>
          <w:tcPr>
            <w:tcW w:w="4600" w:type="dxa"/>
            <w:tcBorders>
              <w:top w:val="nil"/>
              <w:left w:val="nil"/>
              <w:bottom w:val="nil"/>
              <w:right w:val="nil"/>
            </w:tcBorders>
            <w:vAlign w:val="bottom"/>
          </w:tcPr>
          <w:p w:rsidR="001238BB" w:rsidRDefault="001238BB" w:rsidP="001238BB">
            <w:pPr>
              <w:autoSpaceDE w:val="0"/>
              <w:autoSpaceDN w:val="0"/>
              <w:adjustRightInd w:val="0"/>
              <w:spacing w:line="239"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定期課程、不定期里民活動、平時的開放社交空</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ind w:left="200"/>
              <w:rPr>
                <w:rFonts w:ascii="Times New Roman" w:hAnsi="Times New Roman" w:cs="Times New Roman"/>
                <w:kern w:val="0"/>
                <w:szCs w:val="24"/>
              </w:rPr>
            </w:pPr>
            <w:r>
              <w:rPr>
                <w:rFonts w:ascii="新細明體" w:eastAsia="新細明體" w:hAnsi="Times New Roman" w:cs="新細明體" w:hint="eastAsia"/>
                <w:kern w:val="0"/>
                <w:sz w:val="20"/>
                <w:szCs w:val="20"/>
              </w:rPr>
              <w:t>問題</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以及警示的提供是否將造成安全責任的轉</w:t>
            </w:r>
          </w:p>
        </w:tc>
      </w:tr>
      <w:tr w:rsidR="001238BB" w:rsidTr="001238BB">
        <w:trPr>
          <w:trHeight w:val="270"/>
        </w:trPr>
        <w:tc>
          <w:tcPr>
            <w:tcW w:w="4600" w:type="dxa"/>
            <w:tcBorders>
              <w:top w:val="nil"/>
              <w:left w:val="nil"/>
              <w:bottom w:val="nil"/>
              <w:right w:val="nil"/>
            </w:tcBorders>
            <w:vAlign w:val="bottom"/>
          </w:tcPr>
          <w:p w:rsidR="001238BB" w:rsidRDefault="001238BB" w:rsidP="001238BB">
            <w:pPr>
              <w:autoSpaceDE w:val="0"/>
              <w:autoSpaceDN w:val="0"/>
              <w:adjustRightInd w:val="0"/>
              <w:spacing w:line="239"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間</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使單調的生理量測得到周遭環境的正向回饋。</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ind w:left="200"/>
              <w:rPr>
                <w:rFonts w:ascii="Times New Roman" w:hAnsi="Times New Roman" w:cs="Times New Roman"/>
                <w:kern w:val="0"/>
                <w:szCs w:val="24"/>
              </w:rPr>
            </w:pPr>
            <w:r>
              <w:rPr>
                <w:rFonts w:ascii="新細明體" w:eastAsia="新細明體" w:hAnsi="Times New Roman" w:cs="新細明體" w:hint="eastAsia"/>
                <w:kern w:val="0"/>
                <w:sz w:val="20"/>
                <w:szCs w:val="20"/>
              </w:rPr>
              <w:t>移。</w:t>
            </w:r>
          </w:p>
        </w:tc>
      </w:tr>
      <w:tr w:rsidR="001238BB" w:rsidTr="001238BB">
        <w:trPr>
          <w:trHeight w:val="255"/>
        </w:trPr>
        <w:tc>
          <w:tcPr>
            <w:tcW w:w="4600" w:type="dxa"/>
            <w:tcBorders>
              <w:top w:val="nil"/>
              <w:left w:val="nil"/>
              <w:bottom w:val="nil"/>
              <w:right w:val="nil"/>
            </w:tcBorders>
            <w:vAlign w:val="bottom"/>
          </w:tcPr>
          <w:p w:rsidR="001238BB" w:rsidRDefault="001238BB" w:rsidP="001238BB">
            <w:pPr>
              <w:autoSpaceDE w:val="0"/>
              <w:autoSpaceDN w:val="0"/>
              <w:adjustRightInd w:val="0"/>
              <w:spacing w:line="239"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在其他社區</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也能考慮使用當地既有的社區發展組</w:t>
            </w:r>
          </w:p>
        </w:tc>
        <w:tc>
          <w:tcPr>
            <w:tcW w:w="158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c>
          <w:tcPr>
            <w:tcW w:w="29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22"/>
              </w:rPr>
            </w:pPr>
          </w:p>
        </w:tc>
      </w:tr>
      <w:tr w:rsidR="001238BB" w:rsidTr="001238BB">
        <w:trPr>
          <w:trHeight w:val="255"/>
        </w:trPr>
        <w:tc>
          <w:tcPr>
            <w:tcW w:w="4600" w:type="dxa"/>
            <w:tcBorders>
              <w:top w:val="nil"/>
              <w:left w:val="nil"/>
              <w:bottom w:val="nil"/>
              <w:right w:val="nil"/>
            </w:tcBorders>
            <w:vAlign w:val="bottom"/>
          </w:tcPr>
          <w:p w:rsidR="001238BB" w:rsidRDefault="001238BB" w:rsidP="001238BB">
            <w:pPr>
              <w:autoSpaceDE w:val="0"/>
              <w:autoSpaceDN w:val="0"/>
              <w:adjustRightInd w:val="0"/>
              <w:spacing w:line="240"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織或公共空間。其次當數據回到系統</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則可建立個</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40" w:lineRule="exact"/>
              <w:ind w:left="200"/>
              <w:rPr>
                <w:rFonts w:ascii="Times New Roman" w:hAnsi="Times New Roman" w:cs="Times New Roman"/>
                <w:kern w:val="0"/>
                <w:szCs w:val="24"/>
              </w:rPr>
            </w:pPr>
            <w:r>
              <w:rPr>
                <w:rFonts w:ascii="新細明體" w:eastAsia="新細明體" w:hAnsi="Times New Roman" w:cs="新細明體" w:hint="eastAsia"/>
                <w:kern w:val="0"/>
                <w:sz w:val="20"/>
                <w:szCs w:val="20"/>
              </w:rPr>
              <w:t>未來工作</w:t>
            </w:r>
          </w:p>
        </w:tc>
      </w:tr>
      <w:tr w:rsidR="001238BB" w:rsidTr="001238BB">
        <w:trPr>
          <w:trHeight w:val="270"/>
        </w:trPr>
        <w:tc>
          <w:tcPr>
            <w:tcW w:w="4600" w:type="dxa"/>
            <w:tcBorders>
              <w:top w:val="nil"/>
              <w:left w:val="nil"/>
              <w:bottom w:val="nil"/>
              <w:right w:val="nil"/>
            </w:tcBorders>
            <w:vAlign w:val="bottom"/>
          </w:tcPr>
          <w:p w:rsidR="001238BB" w:rsidRDefault="001238BB" w:rsidP="001238BB">
            <w:pPr>
              <w:autoSpaceDE w:val="0"/>
              <w:autoSpaceDN w:val="0"/>
              <w:adjustRightInd w:val="0"/>
              <w:spacing w:line="240"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人生理資料收集</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長期的趨勢分析</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可理解的圖像</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40" w:lineRule="exact"/>
              <w:ind w:left="680"/>
              <w:rPr>
                <w:rFonts w:ascii="Times New Roman" w:hAnsi="Times New Roman" w:cs="Times New Roman"/>
                <w:kern w:val="0"/>
                <w:szCs w:val="24"/>
              </w:rPr>
            </w:pPr>
            <w:r>
              <w:rPr>
                <w:rFonts w:ascii="新細明體" w:eastAsia="新細明體" w:hAnsi="Times New Roman" w:cs="新細明體" w:hint="eastAsia"/>
                <w:kern w:val="0"/>
                <w:sz w:val="20"/>
                <w:szCs w:val="20"/>
              </w:rPr>
              <w:t>我們將持續深入社區</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了解更多在地資源、</w:t>
            </w:r>
          </w:p>
        </w:tc>
      </w:tr>
      <w:tr w:rsidR="001238BB" w:rsidTr="001238BB">
        <w:trPr>
          <w:trHeight w:val="256"/>
        </w:trPr>
        <w:tc>
          <w:tcPr>
            <w:tcW w:w="4600" w:type="dxa"/>
            <w:tcBorders>
              <w:top w:val="nil"/>
              <w:left w:val="nil"/>
              <w:bottom w:val="nil"/>
              <w:right w:val="nil"/>
            </w:tcBorders>
            <w:vAlign w:val="bottom"/>
          </w:tcPr>
          <w:p w:rsidR="001238BB" w:rsidRDefault="001238BB" w:rsidP="001238BB">
            <w:pPr>
              <w:autoSpaceDE w:val="0"/>
              <w:autoSpaceDN w:val="0"/>
              <w:adjustRightInd w:val="0"/>
              <w:spacing w:line="239"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式數據呈現</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以及個人化的生活建議。最後鼓勵和</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ind w:left="200"/>
              <w:rPr>
                <w:rFonts w:ascii="Times New Roman" w:hAnsi="Times New Roman" w:cs="Times New Roman"/>
                <w:kern w:val="0"/>
                <w:szCs w:val="24"/>
              </w:rPr>
            </w:pPr>
            <w:r>
              <w:rPr>
                <w:rFonts w:ascii="新細明體" w:eastAsia="新細明體" w:hAnsi="Times New Roman" w:cs="新細明體" w:hint="eastAsia"/>
                <w:kern w:val="0"/>
                <w:sz w:val="20"/>
                <w:szCs w:val="20"/>
              </w:rPr>
              <w:t>居民需求、以及最重要的</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社區內部的互動模式</w:t>
            </w:r>
            <w:r>
              <w:rPr>
                <w:rFonts w:ascii="MS PGothic" w:eastAsia="MS PGothic" w:hAnsi="Times New Roman" w:cs="MS PGothic" w:hint="eastAsia"/>
                <w:kern w:val="0"/>
                <w:sz w:val="20"/>
                <w:szCs w:val="20"/>
              </w:rPr>
              <w:t>，</w:t>
            </w:r>
          </w:p>
        </w:tc>
      </w:tr>
      <w:tr w:rsidR="001238BB" w:rsidTr="001238BB">
        <w:trPr>
          <w:trHeight w:val="255"/>
        </w:trPr>
        <w:tc>
          <w:tcPr>
            <w:tcW w:w="4600" w:type="dxa"/>
            <w:tcBorders>
              <w:top w:val="nil"/>
              <w:left w:val="nil"/>
              <w:bottom w:val="nil"/>
              <w:right w:val="nil"/>
            </w:tcBorders>
            <w:vAlign w:val="bottom"/>
          </w:tcPr>
          <w:p w:rsidR="001238BB" w:rsidRDefault="001238BB" w:rsidP="001238BB">
            <w:pPr>
              <w:autoSpaceDE w:val="0"/>
              <w:autoSpaceDN w:val="0"/>
              <w:adjustRightInd w:val="0"/>
              <w:spacing w:line="239"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警示則回歸社區的內部資源</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若將報表與個人化建</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ind w:left="200"/>
              <w:rPr>
                <w:rFonts w:ascii="Times New Roman" w:hAnsi="Times New Roman" w:cs="Times New Roman"/>
                <w:kern w:val="0"/>
                <w:szCs w:val="24"/>
              </w:rPr>
            </w:pPr>
            <w:r>
              <w:rPr>
                <w:rFonts w:ascii="新細明體" w:eastAsia="新細明體" w:hAnsi="Times New Roman" w:cs="新細明體" w:hint="eastAsia"/>
                <w:w w:val="97"/>
                <w:kern w:val="0"/>
                <w:sz w:val="20"/>
                <w:szCs w:val="20"/>
              </w:rPr>
              <w:t>並且建立符合需求且有彈性的平台。除了能掌握精</w:t>
            </w:r>
          </w:p>
        </w:tc>
      </w:tr>
      <w:tr w:rsidR="001238BB" w:rsidTr="001238BB">
        <w:trPr>
          <w:trHeight w:val="270"/>
        </w:trPr>
        <w:tc>
          <w:tcPr>
            <w:tcW w:w="4600" w:type="dxa"/>
            <w:tcBorders>
              <w:top w:val="nil"/>
              <w:left w:val="nil"/>
              <w:bottom w:val="nil"/>
              <w:right w:val="nil"/>
            </w:tcBorders>
            <w:vAlign w:val="bottom"/>
          </w:tcPr>
          <w:p w:rsidR="001238BB" w:rsidRDefault="001238BB" w:rsidP="001238BB">
            <w:pPr>
              <w:autoSpaceDE w:val="0"/>
              <w:autoSpaceDN w:val="0"/>
              <w:adjustRightInd w:val="0"/>
              <w:spacing w:line="239"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議看成智識上的鼓勵</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那麼公共空間凝聚、既有團</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ind w:left="200"/>
              <w:rPr>
                <w:rFonts w:ascii="Times New Roman" w:hAnsi="Times New Roman" w:cs="Times New Roman"/>
                <w:kern w:val="0"/>
                <w:szCs w:val="24"/>
              </w:rPr>
            </w:pPr>
            <w:r>
              <w:rPr>
                <w:rFonts w:ascii="新細明體" w:eastAsia="新細明體" w:hAnsi="Times New Roman" w:cs="新細明體" w:hint="eastAsia"/>
                <w:w w:val="99"/>
                <w:kern w:val="0"/>
                <w:sz w:val="20"/>
                <w:szCs w:val="20"/>
              </w:rPr>
              <w:t>實的在地資訊</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流動的活動資訊也能呈現當地的文</w:t>
            </w:r>
          </w:p>
        </w:tc>
      </w:tr>
      <w:tr w:rsidR="001238BB" w:rsidTr="001238BB">
        <w:trPr>
          <w:trHeight w:val="255"/>
        </w:trPr>
        <w:tc>
          <w:tcPr>
            <w:tcW w:w="4600" w:type="dxa"/>
            <w:tcBorders>
              <w:top w:val="nil"/>
              <w:left w:val="nil"/>
              <w:bottom w:val="nil"/>
              <w:right w:val="nil"/>
            </w:tcBorders>
            <w:vAlign w:val="bottom"/>
          </w:tcPr>
          <w:p w:rsidR="001238BB" w:rsidRDefault="001238BB" w:rsidP="001238BB">
            <w:pPr>
              <w:autoSpaceDE w:val="0"/>
              <w:autoSpaceDN w:val="0"/>
              <w:adjustRightInd w:val="0"/>
              <w:spacing w:line="239"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體組織、同儕壓力、及不定期的活動刺激</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則是心</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ind w:left="200"/>
              <w:rPr>
                <w:rFonts w:ascii="Times New Roman" w:hAnsi="Times New Roman" w:cs="Times New Roman"/>
                <w:kern w:val="0"/>
                <w:szCs w:val="24"/>
              </w:rPr>
            </w:pPr>
            <w:r>
              <w:rPr>
                <w:rFonts w:ascii="新細明體" w:eastAsia="新細明體" w:hAnsi="Times New Roman" w:cs="新細明體" w:hint="eastAsia"/>
                <w:w w:val="99"/>
                <w:kern w:val="0"/>
                <w:sz w:val="20"/>
                <w:szCs w:val="20"/>
              </w:rPr>
              <w:t>化特色</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並且作為可複製的社區工作平台。確實調</w:t>
            </w:r>
          </w:p>
        </w:tc>
      </w:tr>
      <w:tr w:rsidR="001238BB" w:rsidTr="001238BB">
        <w:trPr>
          <w:trHeight w:val="255"/>
        </w:trPr>
        <w:tc>
          <w:tcPr>
            <w:tcW w:w="4600" w:type="dxa"/>
            <w:tcBorders>
              <w:top w:val="nil"/>
              <w:left w:val="nil"/>
              <w:bottom w:val="nil"/>
              <w:right w:val="nil"/>
            </w:tcBorders>
            <w:vAlign w:val="bottom"/>
          </w:tcPr>
          <w:p w:rsidR="001238BB" w:rsidRDefault="001238BB" w:rsidP="001238BB">
            <w:pPr>
              <w:autoSpaceDE w:val="0"/>
              <w:autoSpaceDN w:val="0"/>
              <w:adjustRightInd w:val="0"/>
              <w:spacing w:line="240"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理上的鼓勵。而警示的通報對象由使用者和被通報</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40" w:lineRule="exact"/>
              <w:ind w:left="200"/>
              <w:rPr>
                <w:rFonts w:ascii="Times New Roman" w:hAnsi="Times New Roman" w:cs="Times New Roman"/>
                <w:kern w:val="0"/>
                <w:szCs w:val="24"/>
              </w:rPr>
            </w:pPr>
            <w:r>
              <w:rPr>
                <w:rFonts w:ascii="新細明體" w:eastAsia="新細明體" w:hAnsi="Times New Roman" w:cs="新細明體" w:hint="eastAsia"/>
                <w:w w:val="99"/>
                <w:kern w:val="0"/>
                <w:sz w:val="20"/>
                <w:szCs w:val="20"/>
              </w:rPr>
              <w:t>查在地資源的長處與不足之後</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也能具體了解外圍</w:t>
            </w:r>
          </w:p>
        </w:tc>
      </w:tr>
      <w:tr w:rsidR="001238BB" w:rsidTr="001238BB">
        <w:trPr>
          <w:trHeight w:val="270"/>
        </w:trPr>
        <w:tc>
          <w:tcPr>
            <w:tcW w:w="4600" w:type="dxa"/>
            <w:tcBorders>
              <w:top w:val="nil"/>
              <w:left w:val="nil"/>
              <w:bottom w:val="nil"/>
              <w:right w:val="nil"/>
            </w:tcBorders>
            <w:vAlign w:val="bottom"/>
          </w:tcPr>
          <w:p w:rsidR="001238BB" w:rsidRDefault="001238BB" w:rsidP="001238BB">
            <w:pPr>
              <w:autoSpaceDE w:val="0"/>
              <w:autoSpaceDN w:val="0"/>
              <w:adjustRightInd w:val="0"/>
              <w:spacing w:line="240"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者共同決定</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可以是熟人親友</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也可以是地理上能</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40" w:lineRule="exact"/>
              <w:ind w:left="200"/>
              <w:rPr>
                <w:rFonts w:ascii="Times New Roman" w:hAnsi="Times New Roman" w:cs="Times New Roman"/>
                <w:kern w:val="0"/>
                <w:szCs w:val="24"/>
              </w:rPr>
            </w:pPr>
            <w:r>
              <w:rPr>
                <w:rFonts w:ascii="新細明體" w:eastAsia="新細明體" w:hAnsi="Times New Roman" w:cs="新細明體" w:hint="eastAsia"/>
                <w:w w:val="99"/>
                <w:kern w:val="0"/>
                <w:sz w:val="20"/>
                <w:szCs w:val="20"/>
              </w:rPr>
              <w:t>資源引入的必要。在這樣的平台下</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每個人都身兼</w:t>
            </w:r>
          </w:p>
        </w:tc>
      </w:tr>
      <w:tr w:rsidR="001238BB" w:rsidTr="001238BB">
        <w:trPr>
          <w:trHeight w:val="256"/>
        </w:trPr>
        <w:tc>
          <w:tcPr>
            <w:tcW w:w="4600" w:type="dxa"/>
            <w:tcBorders>
              <w:top w:val="nil"/>
              <w:left w:val="nil"/>
              <w:bottom w:val="nil"/>
              <w:right w:val="nil"/>
            </w:tcBorders>
            <w:vAlign w:val="bottom"/>
          </w:tcPr>
          <w:p w:rsidR="001238BB" w:rsidRDefault="001238BB" w:rsidP="001238BB">
            <w:pPr>
              <w:autoSpaceDE w:val="0"/>
              <w:autoSpaceDN w:val="0"/>
              <w:adjustRightInd w:val="0"/>
              <w:spacing w:line="239"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就近支援的鄰居商家</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甚至有較多資源可運用的村</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ind w:left="200"/>
              <w:rPr>
                <w:rFonts w:ascii="Times New Roman" w:hAnsi="Times New Roman" w:cs="Times New Roman"/>
                <w:kern w:val="0"/>
                <w:szCs w:val="24"/>
              </w:rPr>
            </w:pPr>
            <w:r>
              <w:rPr>
                <w:rFonts w:ascii="新細明體" w:eastAsia="新細明體" w:hAnsi="Times New Roman" w:cs="新細明體" w:hint="eastAsia"/>
                <w:w w:val="99"/>
                <w:kern w:val="0"/>
                <w:sz w:val="20"/>
                <w:szCs w:val="20"/>
              </w:rPr>
              <w:t>照顧者與被照顧者</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而我們的角色則是藉由改善互</w:t>
            </w:r>
          </w:p>
        </w:tc>
      </w:tr>
      <w:tr w:rsidR="001238BB" w:rsidTr="001238BB">
        <w:trPr>
          <w:trHeight w:val="270"/>
        </w:trPr>
        <w:tc>
          <w:tcPr>
            <w:tcW w:w="4600" w:type="dxa"/>
            <w:tcBorders>
              <w:top w:val="nil"/>
              <w:left w:val="nil"/>
              <w:bottom w:val="nil"/>
              <w:right w:val="nil"/>
            </w:tcBorders>
            <w:vAlign w:val="bottom"/>
          </w:tcPr>
          <w:p w:rsidR="001238BB" w:rsidRDefault="001238BB" w:rsidP="001238BB">
            <w:pPr>
              <w:autoSpaceDE w:val="0"/>
              <w:autoSpaceDN w:val="0"/>
              <w:adjustRightInd w:val="0"/>
              <w:spacing w:line="239"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里辦公室。如此健康的促進與監測將可回歸社區互</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ind w:left="200"/>
              <w:rPr>
                <w:rFonts w:ascii="Times New Roman" w:hAnsi="Times New Roman" w:cs="Times New Roman"/>
                <w:kern w:val="0"/>
                <w:szCs w:val="24"/>
              </w:rPr>
            </w:pPr>
            <w:r>
              <w:rPr>
                <w:rFonts w:ascii="新細明體" w:eastAsia="新細明體" w:hAnsi="Times New Roman" w:cs="新細明體" w:hint="eastAsia"/>
                <w:w w:val="99"/>
                <w:kern w:val="0"/>
                <w:sz w:val="20"/>
                <w:szCs w:val="20"/>
              </w:rPr>
              <w:t>動模式來改善總體健康認知及狀態</w:t>
            </w:r>
            <w:r>
              <w:rPr>
                <w:rFonts w:ascii="MS PGothic" w:eastAsia="MS PGothic" w:hAnsi="Times New Roman" w:cs="MS PGothic" w:hint="eastAsia"/>
                <w:w w:val="99"/>
                <w:kern w:val="0"/>
                <w:sz w:val="20"/>
                <w:szCs w:val="20"/>
              </w:rPr>
              <w:t>，</w:t>
            </w:r>
            <w:r>
              <w:rPr>
                <w:rFonts w:ascii="新細明體" w:eastAsia="新細明體" w:hAnsi="Times New Roman" w:cs="新細明體" w:hint="eastAsia"/>
                <w:w w:val="99"/>
                <w:kern w:val="0"/>
                <w:sz w:val="20"/>
                <w:szCs w:val="20"/>
              </w:rPr>
              <w:t>使在地老化成</w:t>
            </w:r>
          </w:p>
        </w:tc>
      </w:tr>
      <w:tr w:rsidR="001238BB" w:rsidTr="001238BB">
        <w:trPr>
          <w:trHeight w:val="255"/>
        </w:trPr>
        <w:tc>
          <w:tcPr>
            <w:tcW w:w="4600" w:type="dxa"/>
            <w:tcBorders>
              <w:top w:val="nil"/>
              <w:left w:val="nil"/>
              <w:bottom w:val="nil"/>
              <w:right w:val="nil"/>
            </w:tcBorders>
            <w:vAlign w:val="bottom"/>
          </w:tcPr>
          <w:p w:rsidR="001238BB" w:rsidRDefault="001238BB" w:rsidP="001238BB">
            <w:pPr>
              <w:autoSpaceDE w:val="0"/>
              <w:autoSpaceDN w:val="0"/>
              <w:adjustRightInd w:val="0"/>
              <w:spacing w:line="239"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動</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以及回歸使用者本身。</w:t>
            </w:r>
          </w:p>
        </w:tc>
        <w:tc>
          <w:tcPr>
            <w:tcW w:w="4520" w:type="dxa"/>
            <w:gridSpan w:val="2"/>
            <w:tcBorders>
              <w:top w:val="nil"/>
              <w:left w:val="nil"/>
              <w:bottom w:val="nil"/>
              <w:right w:val="nil"/>
            </w:tcBorders>
            <w:vAlign w:val="bottom"/>
          </w:tcPr>
          <w:p w:rsidR="001238BB" w:rsidRDefault="001238BB" w:rsidP="001238BB">
            <w:pPr>
              <w:autoSpaceDE w:val="0"/>
              <w:autoSpaceDN w:val="0"/>
              <w:adjustRightInd w:val="0"/>
              <w:spacing w:line="239" w:lineRule="exact"/>
              <w:ind w:left="200"/>
              <w:rPr>
                <w:rFonts w:ascii="Times New Roman" w:hAnsi="Times New Roman" w:cs="Times New Roman"/>
                <w:kern w:val="0"/>
                <w:szCs w:val="24"/>
              </w:rPr>
            </w:pPr>
            <w:r>
              <w:rPr>
                <w:rFonts w:ascii="新細明體" w:eastAsia="新細明體" w:hAnsi="Times New Roman" w:cs="新細明體" w:hint="eastAsia"/>
                <w:kern w:val="0"/>
                <w:sz w:val="20"/>
                <w:szCs w:val="20"/>
              </w:rPr>
              <w:t>為腳踏實地的可能。</w:t>
            </w:r>
          </w:p>
        </w:tc>
      </w:tr>
      <w:tr w:rsidR="001238BB" w:rsidTr="001238BB">
        <w:trPr>
          <w:trHeight w:val="545"/>
        </w:trPr>
        <w:tc>
          <w:tcPr>
            <w:tcW w:w="4600" w:type="dxa"/>
            <w:tcBorders>
              <w:top w:val="nil"/>
              <w:left w:val="nil"/>
              <w:bottom w:val="nil"/>
              <w:right w:val="nil"/>
            </w:tcBorders>
            <w:vAlign w:val="bottom"/>
          </w:tcPr>
          <w:p w:rsidR="001238BB" w:rsidRDefault="001238BB" w:rsidP="001238BB">
            <w:pPr>
              <w:autoSpaceDE w:val="0"/>
              <w:autoSpaceDN w:val="0"/>
              <w:adjustRightInd w:val="0"/>
              <w:spacing w:line="243"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圖</w:t>
            </w:r>
            <w:r>
              <w:rPr>
                <w:rFonts w:ascii="Times New Roman" w:hAnsi="Times New Roman" w:cs="Times New Roman"/>
                <w:kern w:val="0"/>
                <w:sz w:val="20"/>
                <w:szCs w:val="20"/>
              </w:rPr>
              <w:t xml:space="preserve"> 2 </w:t>
            </w:r>
            <w:r>
              <w:rPr>
                <w:rFonts w:ascii="新細明體" w:eastAsia="新細明體" w:hAnsi="Times New Roman" w:cs="新細明體" w:hint="eastAsia"/>
                <w:kern w:val="0"/>
                <w:sz w:val="20"/>
                <w:szCs w:val="20"/>
              </w:rPr>
              <w:t>智慧型雲端服務模式</w:t>
            </w:r>
          </w:p>
        </w:tc>
        <w:tc>
          <w:tcPr>
            <w:tcW w:w="158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Cs w:val="24"/>
              </w:rPr>
            </w:pPr>
          </w:p>
        </w:tc>
        <w:tc>
          <w:tcPr>
            <w:tcW w:w="29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Cs w:val="24"/>
              </w:rPr>
            </w:pPr>
          </w:p>
        </w:tc>
      </w:tr>
      <w:tr w:rsidR="001238BB" w:rsidTr="001238BB">
        <w:trPr>
          <w:trHeight w:val="107"/>
        </w:trPr>
        <w:tc>
          <w:tcPr>
            <w:tcW w:w="4600" w:type="dxa"/>
            <w:tcBorders>
              <w:top w:val="nil"/>
              <w:left w:val="nil"/>
              <w:bottom w:val="single" w:sz="8" w:space="0" w:color="auto"/>
              <w:right w:val="nil"/>
            </w:tcBorders>
            <w:vAlign w:val="bottom"/>
          </w:tcPr>
          <w:p w:rsidR="001238BB" w:rsidRDefault="001238BB" w:rsidP="001238BB">
            <w:pPr>
              <w:autoSpaceDE w:val="0"/>
              <w:autoSpaceDN w:val="0"/>
              <w:adjustRightInd w:val="0"/>
              <w:rPr>
                <w:rFonts w:ascii="Times New Roman" w:hAnsi="Times New Roman" w:cs="Times New Roman"/>
                <w:kern w:val="0"/>
                <w:sz w:val="9"/>
                <w:szCs w:val="9"/>
              </w:rPr>
            </w:pPr>
          </w:p>
        </w:tc>
        <w:tc>
          <w:tcPr>
            <w:tcW w:w="1580" w:type="dxa"/>
            <w:tcBorders>
              <w:top w:val="nil"/>
              <w:left w:val="nil"/>
              <w:bottom w:val="single" w:sz="8" w:space="0" w:color="auto"/>
              <w:right w:val="nil"/>
            </w:tcBorders>
            <w:vAlign w:val="bottom"/>
          </w:tcPr>
          <w:p w:rsidR="001238BB" w:rsidRDefault="001238BB" w:rsidP="001238BB">
            <w:pPr>
              <w:autoSpaceDE w:val="0"/>
              <w:autoSpaceDN w:val="0"/>
              <w:adjustRightInd w:val="0"/>
              <w:rPr>
                <w:rFonts w:ascii="Times New Roman" w:hAnsi="Times New Roman" w:cs="Times New Roman"/>
                <w:kern w:val="0"/>
                <w:sz w:val="9"/>
                <w:szCs w:val="9"/>
              </w:rPr>
            </w:pPr>
          </w:p>
        </w:tc>
        <w:tc>
          <w:tcPr>
            <w:tcW w:w="29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 w:val="9"/>
                <w:szCs w:val="9"/>
              </w:rPr>
            </w:pPr>
          </w:p>
        </w:tc>
      </w:tr>
      <w:tr w:rsidR="001238BB" w:rsidTr="001238BB">
        <w:trPr>
          <w:trHeight w:val="4594"/>
        </w:trPr>
        <w:tc>
          <w:tcPr>
            <w:tcW w:w="4600" w:type="dxa"/>
            <w:tcBorders>
              <w:top w:val="nil"/>
              <w:left w:val="single" w:sz="8" w:space="0" w:color="auto"/>
              <w:bottom w:val="single" w:sz="8" w:space="0" w:color="auto"/>
              <w:right w:val="nil"/>
            </w:tcBorders>
            <w:vAlign w:val="bottom"/>
          </w:tcPr>
          <w:p w:rsidR="001238BB" w:rsidRDefault="001238BB" w:rsidP="001238BB">
            <w:pPr>
              <w:autoSpaceDE w:val="0"/>
              <w:autoSpaceDN w:val="0"/>
              <w:adjustRightInd w:val="0"/>
              <w:rPr>
                <w:rFonts w:ascii="Times New Roman" w:hAnsi="Times New Roman" w:cs="Times New Roman"/>
                <w:kern w:val="0"/>
                <w:szCs w:val="24"/>
              </w:rPr>
            </w:pPr>
          </w:p>
        </w:tc>
        <w:tc>
          <w:tcPr>
            <w:tcW w:w="1580" w:type="dxa"/>
            <w:tcBorders>
              <w:top w:val="nil"/>
              <w:left w:val="nil"/>
              <w:bottom w:val="single" w:sz="8" w:space="0" w:color="auto"/>
              <w:right w:val="single" w:sz="8" w:space="0" w:color="auto"/>
            </w:tcBorders>
            <w:vAlign w:val="bottom"/>
          </w:tcPr>
          <w:p w:rsidR="001238BB" w:rsidRDefault="001238BB" w:rsidP="001238BB">
            <w:pPr>
              <w:autoSpaceDE w:val="0"/>
              <w:autoSpaceDN w:val="0"/>
              <w:adjustRightInd w:val="0"/>
              <w:rPr>
                <w:rFonts w:ascii="Times New Roman" w:hAnsi="Times New Roman" w:cs="Times New Roman"/>
                <w:kern w:val="0"/>
                <w:szCs w:val="24"/>
              </w:rPr>
            </w:pPr>
          </w:p>
        </w:tc>
        <w:tc>
          <w:tcPr>
            <w:tcW w:w="2940" w:type="dxa"/>
            <w:tcBorders>
              <w:top w:val="nil"/>
              <w:left w:val="nil"/>
              <w:bottom w:val="nil"/>
              <w:right w:val="nil"/>
            </w:tcBorders>
            <w:vAlign w:val="bottom"/>
          </w:tcPr>
          <w:p w:rsidR="001238BB" w:rsidRDefault="001238BB" w:rsidP="001238BB">
            <w:pPr>
              <w:autoSpaceDE w:val="0"/>
              <w:autoSpaceDN w:val="0"/>
              <w:adjustRightInd w:val="0"/>
              <w:rPr>
                <w:rFonts w:ascii="Times New Roman" w:hAnsi="Times New Roman" w:cs="Times New Roman"/>
                <w:kern w:val="0"/>
                <w:szCs w:val="24"/>
              </w:rPr>
            </w:pPr>
          </w:p>
        </w:tc>
      </w:tr>
    </w:tbl>
    <w:p w:rsidR="001238BB" w:rsidRDefault="001238BB" w:rsidP="001238BB">
      <w:pPr>
        <w:autoSpaceDE w:val="0"/>
        <w:autoSpaceDN w:val="0"/>
        <w:adjustRightInd w:val="0"/>
        <w:rPr>
          <w:rFonts w:ascii="Times New Roman" w:hAnsi="Times New Roman" w:cs="Times New Roman"/>
          <w:kern w:val="0"/>
          <w:szCs w:val="24"/>
        </w:rPr>
        <w:sectPr w:rsidR="001238BB">
          <w:pgSz w:w="11920" w:h="16845"/>
          <w:pgMar w:top="1404" w:right="1420" w:bottom="1440" w:left="1380" w:header="720" w:footer="720" w:gutter="0"/>
          <w:cols w:space="720" w:equalWidth="0">
            <w:col w:w="9120"/>
          </w:cols>
          <w:noEndnote/>
        </w:sectPr>
      </w:pPr>
      <w:r>
        <w:rPr>
          <w:noProof/>
        </w:rPr>
        <w:drawing>
          <wp:anchor distT="0" distB="0" distL="114300" distR="114300" simplePos="0" relativeHeight="251636224" behindDoc="1" locked="0" layoutInCell="0" allowOverlap="1" wp14:anchorId="3C019BA0" wp14:editId="24BC1BC6">
            <wp:simplePos x="0" y="0"/>
            <wp:positionH relativeFrom="column">
              <wp:posOffset>24130</wp:posOffset>
            </wp:positionH>
            <wp:positionV relativeFrom="paragraph">
              <wp:posOffset>-2929255</wp:posOffset>
            </wp:positionV>
            <wp:extent cx="3886200" cy="2910840"/>
            <wp:effectExtent l="19050" t="0" r="0" b="0"/>
            <wp:wrapNone/>
            <wp:docPr id="242" name="圖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50"/>
                    <a:srcRect/>
                    <a:stretch>
                      <a:fillRect/>
                    </a:stretch>
                  </pic:blipFill>
                  <pic:spPr bwMode="auto">
                    <a:xfrm>
                      <a:off x="0" y="0"/>
                      <a:ext cx="3886200" cy="2910840"/>
                    </a:xfrm>
                    <a:prstGeom prst="rect">
                      <a:avLst/>
                    </a:prstGeom>
                    <a:noFill/>
                  </pic:spPr>
                </pic:pic>
              </a:graphicData>
            </a:graphic>
          </wp:anchor>
        </w:drawing>
      </w:r>
    </w:p>
    <w:p w:rsidR="001238BB" w:rsidRDefault="001238BB" w:rsidP="001238BB">
      <w:pPr>
        <w:autoSpaceDE w:val="0"/>
        <w:autoSpaceDN w:val="0"/>
        <w:adjustRightInd w:val="0"/>
        <w:spacing w:line="243" w:lineRule="exact"/>
        <w:rPr>
          <w:rFonts w:ascii="Times New Roman" w:hAnsi="Times New Roman" w:cs="Times New Roman"/>
          <w:kern w:val="0"/>
          <w:szCs w:val="24"/>
        </w:rPr>
      </w:pPr>
      <w:r>
        <w:rPr>
          <w:rFonts w:ascii="新細明體" w:eastAsia="新細明體" w:hAnsi="Times New Roman" w:cs="新細明體" w:hint="eastAsia"/>
          <w:kern w:val="0"/>
          <w:sz w:val="20"/>
          <w:szCs w:val="20"/>
        </w:rPr>
        <w:lastRenderedPageBreak/>
        <w:t>圖</w:t>
      </w:r>
      <w:r>
        <w:rPr>
          <w:rFonts w:ascii="Times New Roman" w:hAnsi="Times New Roman" w:cs="Times New Roman"/>
          <w:kern w:val="0"/>
          <w:sz w:val="20"/>
          <w:szCs w:val="20"/>
        </w:rPr>
        <w:t xml:space="preserve"> 3 </w:t>
      </w:r>
      <w:r>
        <w:rPr>
          <w:rFonts w:ascii="新細明體" w:eastAsia="新細明體" w:hAnsi="Times New Roman" w:cs="新細明體" w:hint="eastAsia"/>
          <w:kern w:val="0"/>
          <w:sz w:val="20"/>
          <w:szCs w:val="20"/>
        </w:rPr>
        <w:t>社區社群平台</w:t>
      </w:r>
    </w:p>
    <w:p w:rsidR="001238BB" w:rsidRDefault="001238BB" w:rsidP="001238BB">
      <w:pPr>
        <w:autoSpaceDE w:val="0"/>
        <w:autoSpaceDN w:val="0"/>
        <w:adjustRightInd w:val="0"/>
        <w:spacing w:line="200" w:lineRule="exact"/>
        <w:rPr>
          <w:rFonts w:ascii="Times New Roman" w:hAnsi="Times New Roman" w:cs="Times New Roman"/>
          <w:kern w:val="0"/>
          <w:szCs w:val="24"/>
        </w:rPr>
      </w:pPr>
      <w:r>
        <w:rPr>
          <w:noProof/>
        </w:rPr>
        <w:drawing>
          <wp:anchor distT="0" distB="0" distL="114300" distR="114300" simplePos="0" relativeHeight="251637248" behindDoc="1" locked="0" layoutInCell="0" allowOverlap="1" wp14:anchorId="5F823BD1" wp14:editId="223DA64E">
            <wp:simplePos x="0" y="0"/>
            <wp:positionH relativeFrom="column">
              <wp:posOffset>1905</wp:posOffset>
            </wp:positionH>
            <wp:positionV relativeFrom="paragraph">
              <wp:posOffset>81915</wp:posOffset>
            </wp:positionV>
            <wp:extent cx="3767455" cy="3098800"/>
            <wp:effectExtent l="19050" t="0" r="4445" b="0"/>
            <wp:wrapNone/>
            <wp:docPr id="243" name="圖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51"/>
                    <a:srcRect/>
                    <a:stretch>
                      <a:fillRect/>
                    </a:stretch>
                  </pic:blipFill>
                  <pic:spPr bwMode="auto">
                    <a:xfrm>
                      <a:off x="0" y="0"/>
                      <a:ext cx="3767455" cy="3098800"/>
                    </a:xfrm>
                    <a:prstGeom prst="rect">
                      <a:avLst/>
                    </a:prstGeom>
                    <a:noFill/>
                  </pic:spPr>
                </pic:pic>
              </a:graphicData>
            </a:graphic>
          </wp:anchor>
        </w:drawing>
      </w: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00" w:lineRule="exact"/>
        <w:rPr>
          <w:rFonts w:ascii="Times New Roman" w:hAnsi="Times New Roman" w:cs="Times New Roman"/>
          <w:kern w:val="0"/>
          <w:szCs w:val="24"/>
        </w:rPr>
      </w:pPr>
    </w:p>
    <w:p w:rsidR="001238BB" w:rsidRDefault="001238BB" w:rsidP="001238BB">
      <w:pPr>
        <w:autoSpaceDE w:val="0"/>
        <w:autoSpaceDN w:val="0"/>
        <w:adjustRightInd w:val="0"/>
        <w:spacing w:line="221" w:lineRule="exact"/>
        <w:rPr>
          <w:rFonts w:ascii="Times New Roman" w:hAnsi="Times New Roman" w:cs="Times New Roman"/>
          <w:kern w:val="0"/>
          <w:szCs w:val="24"/>
        </w:rPr>
      </w:pPr>
    </w:p>
    <w:p w:rsidR="00CE5A36" w:rsidRDefault="00CE5A36" w:rsidP="001238BB">
      <w:pPr>
        <w:autoSpaceDE w:val="0"/>
        <w:autoSpaceDN w:val="0"/>
        <w:adjustRightInd w:val="0"/>
        <w:spacing w:line="240" w:lineRule="exact"/>
        <w:rPr>
          <w:rFonts w:ascii="新細明體" w:eastAsia="新細明體" w:hAnsi="Times New Roman" w:cs="新細明體"/>
          <w:kern w:val="0"/>
          <w:sz w:val="20"/>
          <w:szCs w:val="20"/>
        </w:rPr>
        <w:sectPr w:rsidR="00CE5A36" w:rsidSect="003550E0">
          <w:type w:val="continuous"/>
          <w:pgSz w:w="11906" w:h="16838"/>
          <w:pgMar w:top="1440" w:right="1800" w:bottom="1440" w:left="1800" w:header="851" w:footer="992" w:gutter="0"/>
          <w:cols w:space="425"/>
          <w:titlePg/>
          <w:docGrid w:type="lines" w:linePitch="360"/>
        </w:sectPr>
      </w:pPr>
    </w:p>
    <w:p w:rsidR="001238BB" w:rsidRDefault="001238BB" w:rsidP="001238BB">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lastRenderedPageBreak/>
        <w:t>參考文獻</w:t>
      </w:r>
    </w:p>
    <w:p w:rsidR="001238BB" w:rsidRDefault="001238BB" w:rsidP="001238BB">
      <w:pPr>
        <w:autoSpaceDE w:val="0"/>
        <w:autoSpaceDN w:val="0"/>
        <w:adjustRightInd w:val="0"/>
        <w:spacing w:line="332" w:lineRule="exact"/>
        <w:rPr>
          <w:rFonts w:ascii="Times New Roman" w:hAnsi="Times New Roman" w:cs="Times New Roman"/>
          <w:kern w:val="0"/>
          <w:szCs w:val="24"/>
        </w:rPr>
      </w:pPr>
    </w:p>
    <w:p w:rsidR="001238BB" w:rsidRDefault="001238BB" w:rsidP="00696256">
      <w:pPr>
        <w:numPr>
          <w:ilvl w:val="0"/>
          <w:numId w:val="24"/>
        </w:numPr>
        <w:tabs>
          <w:tab w:val="clear" w:pos="720"/>
          <w:tab w:val="num" w:pos="480"/>
        </w:tabs>
        <w:overflowPunct w:val="0"/>
        <w:autoSpaceDE w:val="0"/>
        <w:autoSpaceDN w:val="0"/>
        <w:adjustRightInd w:val="0"/>
        <w:spacing w:line="224" w:lineRule="exact"/>
        <w:ind w:left="480" w:right="40" w:hanging="473"/>
        <w:jc w:val="both"/>
        <w:rPr>
          <w:rFonts w:ascii="Arial" w:hAnsi="Arial" w:cs="Arial"/>
          <w:kern w:val="0"/>
          <w:sz w:val="20"/>
          <w:szCs w:val="20"/>
        </w:rPr>
      </w:pPr>
      <w:r>
        <w:rPr>
          <w:rFonts w:ascii="新細明體" w:eastAsia="新細明體" w:hAnsi="Arial" w:cs="新細明體" w:hint="eastAsia"/>
          <w:kern w:val="0"/>
          <w:sz w:val="20"/>
          <w:szCs w:val="20"/>
        </w:rPr>
        <w:t>中華民國人口推計</w:t>
      </w:r>
      <w:r>
        <w:rPr>
          <w:rFonts w:ascii="MS PGothic" w:eastAsia="MS PGothic" w:hAnsi="Arial" w:cs="MS PGothic" w:hint="eastAsia"/>
          <w:kern w:val="0"/>
          <w:sz w:val="20"/>
          <w:szCs w:val="20"/>
        </w:rPr>
        <w:t>（</w:t>
      </w:r>
      <w:r>
        <w:rPr>
          <w:rFonts w:ascii="Arial" w:hAnsi="Arial" w:cs="Arial"/>
          <w:kern w:val="0"/>
          <w:sz w:val="20"/>
          <w:szCs w:val="20"/>
        </w:rPr>
        <w:t xml:space="preserve">103 </w:t>
      </w:r>
      <w:r>
        <w:rPr>
          <w:rFonts w:ascii="新細明體" w:eastAsia="新細明體" w:hAnsi="Arial" w:cs="新細明體" w:hint="eastAsia"/>
          <w:kern w:val="0"/>
          <w:sz w:val="20"/>
          <w:szCs w:val="20"/>
        </w:rPr>
        <w:t>至</w:t>
      </w:r>
      <w:r>
        <w:rPr>
          <w:rFonts w:ascii="Arial" w:hAnsi="Arial" w:cs="Arial"/>
          <w:kern w:val="0"/>
          <w:sz w:val="20"/>
          <w:szCs w:val="20"/>
        </w:rPr>
        <w:t xml:space="preserve"> 150 </w:t>
      </w:r>
      <w:r>
        <w:rPr>
          <w:rFonts w:ascii="新細明體" w:eastAsia="新細明體" w:hAnsi="Arial" w:cs="新細明體" w:hint="eastAsia"/>
          <w:kern w:val="0"/>
          <w:sz w:val="20"/>
          <w:szCs w:val="20"/>
        </w:rPr>
        <w:t>年</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。國家發</w:t>
      </w:r>
      <w:r>
        <w:rPr>
          <w:rFonts w:ascii="Arial" w:hAnsi="Arial" w:cs="Arial"/>
          <w:kern w:val="0"/>
          <w:sz w:val="20"/>
          <w:szCs w:val="20"/>
        </w:rPr>
        <w:t xml:space="preserve"> </w:t>
      </w:r>
      <w:r>
        <w:rPr>
          <w:rFonts w:ascii="新細明體" w:eastAsia="新細明體" w:hAnsi="Arial" w:cs="新細明體" w:hint="eastAsia"/>
          <w:kern w:val="0"/>
          <w:sz w:val="20"/>
          <w:szCs w:val="20"/>
        </w:rPr>
        <w:t>展委員會</w:t>
      </w:r>
      <w:r>
        <w:rPr>
          <w:rFonts w:ascii="MS PGothic" w:eastAsia="MS PGothic" w:hAnsi="Arial" w:cs="MS PGothic" w:hint="eastAsia"/>
          <w:kern w:val="0"/>
          <w:sz w:val="20"/>
          <w:szCs w:val="20"/>
        </w:rPr>
        <w:t>，</w:t>
      </w:r>
      <w:r>
        <w:rPr>
          <w:rFonts w:ascii="Arial" w:hAnsi="Arial" w:cs="Arial"/>
          <w:kern w:val="0"/>
          <w:sz w:val="20"/>
          <w:szCs w:val="20"/>
        </w:rPr>
        <w:t>2014</w:t>
      </w:r>
      <w:r>
        <w:rPr>
          <w:rFonts w:ascii="新細明體" w:eastAsia="新細明體" w:hAnsi="Arial" w:cs="新細明體" w:hint="eastAsia"/>
          <w:kern w:val="0"/>
          <w:sz w:val="20"/>
          <w:szCs w:val="20"/>
        </w:rPr>
        <w:t>。</w:t>
      </w:r>
      <w:r>
        <w:rPr>
          <w:rFonts w:ascii="Arial" w:hAnsi="Arial" w:cs="Arial"/>
          <w:kern w:val="0"/>
          <w:sz w:val="20"/>
          <w:szCs w:val="20"/>
        </w:rPr>
        <w:t xml:space="preserve"> </w:t>
      </w:r>
    </w:p>
    <w:p w:rsidR="001238BB" w:rsidRDefault="001238BB" w:rsidP="001238BB">
      <w:pPr>
        <w:autoSpaceDE w:val="0"/>
        <w:autoSpaceDN w:val="0"/>
        <w:adjustRightInd w:val="0"/>
        <w:spacing w:line="76" w:lineRule="exact"/>
        <w:rPr>
          <w:rFonts w:ascii="Arial" w:hAnsi="Arial" w:cs="Arial"/>
          <w:kern w:val="0"/>
          <w:sz w:val="20"/>
          <w:szCs w:val="20"/>
        </w:rPr>
      </w:pPr>
    </w:p>
    <w:p w:rsidR="001238BB" w:rsidRDefault="001238BB" w:rsidP="00696256">
      <w:pPr>
        <w:numPr>
          <w:ilvl w:val="0"/>
          <w:numId w:val="24"/>
        </w:numPr>
        <w:tabs>
          <w:tab w:val="clear" w:pos="720"/>
          <w:tab w:val="num" w:pos="480"/>
        </w:tabs>
        <w:overflowPunct w:val="0"/>
        <w:autoSpaceDE w:val="0"/>
        <w:autoSpaceDN w:val="0"/>
        <w:adjustRightInd w:val="0"/>
        <w:spacing w:line="224" w:lineRule="exact"/>
        <w:ind w:left="480" w:hanging="473"/>
        <w:jc w:val="both"/>
        <w:rPr>
          <w:rFonts w:ascii="Arial" w:hAnsi="Arial" w:cs="Arial"/>
          <w:kern w:val="0"/>
          <w:sz w:val="18"/>
          <w:szCs w:val="18"/>
        </w:rPr>
      </w:pPr>
      <w:r>
        <w:rPr>
          <w:rFonts w:ascii="新細明體" w:eastAsia="新細明體" w:hAnsi="Times New Roman" w:cs="新細明體" w:hint="eastAsia"/>
          <w:kern w:val="0"/>
          <w:sz w:val="18"/>
          <w:szCs w:val="18"/>
        </w:rPr>
        <w:t>陳柏琪、張靜貞、陳肇男</w:t>
      </w:r>
      <w:r>
        <w:rPr>
          <w:rFonts w:ascii="MS PGothic" w:eastAsia="MS PGothic" w:hAnsi="Times New Roman" w:cs="MS PGothic" w:hint="eastAsia"/>
          <w:kern w:val="0"/>
          <w:sz w:val="18"/>
          <w:szCs w:val="18"/>
        </w:rPr>
        <w:t>：</w:t>
      </w:r>
      <w:r>
        <w:rPr>
          <w:rFonts w:ascii="新細明體" w:eastAsia="新細明體" w:hAnsi="Times New Roman" w:cs="新細明體" w:hint="eastAsia"/>
          <w:kern w:val="0"/>
          <w:sz w:val="18"/>
          <w:szCs w:val="18"/>
        </w:rPr>
        <w:t>台灣老年長期照</w:t>
      </w:r>
      <w:r>
        <w:rPr>
          <w:rFonts w:ascii="新細明體" w:eastAsia="新細明體" w:hAnsi="Times New Roman" w:cs="新細明體"/>
          <w:kern w:val="0"/>
          <w:sz w:val="18"/>
          <w:szCs w:val="18"/>
        </w:rPr>
        <w:t xml:space="preserve"> </w:t>
      </w:r>
      <w:r>
        <w:rPr>
          <w:rFonts w:ascii="新細明體" w:eastAsia="新細明體" w:hAnsi="Arial" w:cs="新細明體" w:hint="eastAsia"/>
          <w:kern w:val="0"/>
          <w:sz w:val="18"/>
          <w:szCs w:val="18"/>
        </w:rPr>
        <w:t>護需求之推計</w:t>
      </w:r>
      <w:r>
        <w:rPr>
          <w:rFonts w:ascii="MS PGothic" w:eastAsia="MS PGothic" w:hAnsi="Arial" w:cs="MS PGothic" w:hint="eastAsia"/>
          <w:kern w:val="0"/>
          <w:sz w:val="18"/>
          <w:szCs w:val="18"/>
        </w:rPr>
        <w:t>－</w:t>
      </w:r>
      <w:r>
        <w:rPr>
          <w:rFonts w:ascii="Arial" w:eastAsia="新細明體" w:hAnsi="Arial" w:cs="Arial"/>
          <w:kern w:val="0"/>
          <w:sz w:val="18"/>
          <w:szCs w:val="18"/>
        </w:rPr>
        <w:t xml:space="preserve">GEMTEE </w:t>
      </w:r>
      <w:r>
        <w:rPr>
          <w:rFonts w:ascii="新細明體" w:eastAsia="新細明體" w:hAnsi="Arial" w:cs="新細明體" w:hint="eastAsia"/>
          <w:kern w:val="0"/>
          <w:sz w:val="18"/>
          <w:szCs w:val="18"/>
        </w:rPr>
        <w:t>模型之應用。</w:t>
      </w:r>
      <w:r>
        <w:rPr>
          <w:rFonts w:ascii="Arial" w:eastAsia="新細明體" w:hAnsi="Arial" w:cs="Arial"/>
          <w:kern w:val="0"/>
          <w:sz w:val="18"/>
          <w:szCs w:val="18"/>
        </w:rPr>
        <w:t>2012</w:t>
      </w:r>
      <w:r>
        <w:rPr>
          <w:rFonts w:ascii="新細明體" w:eastAsia="新細明體" w:hAnsi="Arial" w:cs="新細明體" w:hint="eastAsia"/>
          <w:kern w:val="0"/>
          <w:sz w:val="18"/>
          <w:szCs w:val="18"/>
        </w:rPr>
        <w:t>。</w:t>
      </w:r>
      <w:r>
        <w:rPr>
          <w:rFonts w:ascii="Arial" w:eastAsia="新細明體" w:hAnsi="Arial" w:cs="Arial"/>
          <w:kern w:val="0"/>
          <w:sz w:val="18"/>
          <w:szCs w:val="18"/>
        </w:rPr>
        <w:t xml:space="preserve"> </w:t>
      </w:r>
    </w:p>
    <w:p w:rsidR="001238BB" w:rsidRDefault="001238BB" w:rsidP="001238BB">
      <w:pPr>
        <w:autoSpaceDE w:val="0"/>
        <w:autoSpaceDN w:val="0"/>
        <w:adjustRightInd w:val="0"/>
        <w:spacing w:line="63" w:lineRule="exact"/>
        <w:rPr>
          <w:rFonts w:ascii="Arial" w:hAnsi="Arial" w:cs="Arial"/>
          <w:kern w:val="0"/>
          <w:sz w:val="18"/>
          <w:szCs w:val="18"/>
        </w:rPr>
      </w:pPr>
    </w:p>
    <w:p w:rsidR="001238BB" w:rsidRDefault="001238BB" w:rsidP="00696256">
      <w:pPr>
        <w:numPr>
          <w:ilvl w:val="0"/>
          <w:numId w:val="24"/>
        </w:numPr>
        <w:tabs>
          <w:tab w:val="clear" w:pos="720"/>
          <w:tab w:val="num" w:pos="480"/>
        </w:tabs>
        <w:overflowPunct w:val="0"/>
        <w:autoSpaceDE w:val="0"/>
        <w:autoSpaceDN w:val="0"/>
        <w:adjustRightInd w:val="0"/>
        <w:spacing w:line="239" w:lineRule="exact"/>
        <w:ind w:left="480" w:right="80" w:hanging="473"/>
        <w:jc w:val="both"/>
        <w:rPr>
          <w:rFonts w:ascii="Arial" w:hAnsi="Arial" w:cs="Arial"/>
          <w:kern w:val="0"/>
          <w:sz w:val="20"/>
          <w:szCs w:val="20"/>
        </w:rPr>
      </w:pPr>
      <w:r>
        <w:rPr>
          <w:rFonts w:ascii="新細明體" w:eastAsia="新細明體" w:hAnsi="Times New Roman" w:cs="新細明體" w:hint="eastAsia"/>
          <w:kern w:val="0"/>
          <w:sz w:val="20"/>
          <w:szCs w:val="20"/>
        </w:rPr>
        <w:t>謝穎慧</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邱亨嘉</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毛莉雯</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社區老人實際服</w:t>
      </w:r>
      <w:r>
        <w:rPr>
          <w:rFonts w:ascii="新細明體" w:eastAsia="新細明體" w:hAnsi="Times New Roman" w:cs="新細明體"/>
          <w:kern w:val="0"/>
          <w:sz w:val="20"/>
          <w:szCs w:val="20"/>
        </w:rPr>
        <w:t xml:space="preserve"> </w:t>
      </w:r>
      <w:r>
        <w:rPr>
          <w:rFonts w:ascii="新細明體" w:eastAsia="新細明體" w:hAnsi="Arial" w:cs="新細明體" w:hint="eastAsia"/>
          <w:kern w:val="0"/>
          <w:sz w:val="20"/>
          <w:szCs w:val="20"/>
        </w:rPr>
        <w:t>務利用與自覺需要</w:t>
      </w:r>
      <w:r>
        <w:rPr>
          <w:rFonts w:ascii="MS PGothic" w:eastAsia="MS PGothic" w:hAnsi="Arial" w:cs="MS PGothic" w:hint="eastAsia"/>
          <w:kern w:val="0"/>
          <w:sz w:val="20"/>
          <w:szCs w:val="20"/>
        </w:rPr>
        <w:t>－</w:t>
      </w:r>
      <w:r>
        <w:rPr>
          <w:rFonts w:ascii="Arial" w:eastAsia="新細明體" w:hAnsi="Arial" w:cs="Arial"/>
          <w:kern w:val="0"/>
          <w:sz w:val="20"/>
          <w:szCs w:val="20"/>
        </w:rPr>
        <w:t>1994</w:t>
      </w:r>
      <w:r>
        <w:rPr>
          <w:rFonts w:ascii="MS PGothic" w:eastAsia="MS PGothic" w:hAnsi="Arial" w:cs="MS PGothic" w:hint="eastAsia"/>
          <w:kern w:val="0"/>
          <w:sz w:val="20"/>
          <w:szCs w:val="20"/>
        </w:rPr>
        <w:t>～</w:t>
      </w:r>
      <w:r>
        <w:rPr>
          <w:rFonts w:ascii="Arial" w:eastAsia="新細明體" w:hAnsi="Arial" w:cs="Arial"/>
          <w:kern w:val="0"/>
          <w:sz w:val="20"/>
          <w:szCs w:val="20"/>
        </w:rPr>
        <w:t xml:space="preserve">1998 </w:t>
      </w:r>
      <w:r>
        <w:rPr>
          <w:rFonts w:ascii="新細明體" w:eastAsia="新細明體" w:hAnsi="Arial" w:cs="新細明體" w:hint="eastAsia"/>
          <w:kern w:val="0"/>
          <w:sz w:val="20"/>
          <w:szCs w:val="20"/>
        </w:rPr>
        <w:t>世代追蹤研</w:t>
      </w:r>
      <w:r>
        <w:rPr>
          <w:rFonts w:ascii="Arial" w:eastAsia="新細明體" w:hAnsi="Arial" w:cs="Arial"/>
          <w:kern w:val="0"/>
          <w:sz w:val="20"/>
          <w:szCs w:val="20"/>
        </w:rPr>
        <w:t xml:space="preserve"> </w:t>
      </w:r>
      <w:r>
        <w:rPr>
          <w:rFonts w:ascii="新細明體" w:eastAsia="新細明體" w:hAnsi="Arial" w:cs="新細明體" w:hint="eastAsia"/>
          <w:kern w:val="0"/>
          <w:sz w:val="20"/>
          <w:szCs w:val="20"/>
        </w:rPr>
        <w:t>究。台灣公共衛生雜誌</w:t>
      </w:r>
      <w:r>
        <w:rPr>
          <w:rFonts w:ascii="Arial" w:eastAsia="新細明體" w:hAnsi="Arial" w:cs="Arial"/>
          <w:kern w:val="0"/>
          <w:sz w:val="20"/>
          <w:szCs w:val="20"/>
        </w:rPr>
        <w:t xml:space="preserve"> 2002</w:t>
      </w:r>
      <w:r>
        <w:rPr>
          <w:rFonts w:ascii="MS PGothic" w:eastAsia="MS PGothic" w:hAnsi="Arial" w:cs="MS PGothic" w:hint="eastAsia"/>
          <w:kern w:val="0"/>
          <w:sz w:val="20"/>
          <w:szCs w:val="20"/>
        </w:rPr>
        <w:t>；</w:t>
      </w:r>
      <w:r>
        <w:rPr>
          <w:rFonts w:ascii="Arial" w:eastAsia="新細明體" w:hAnsi="Arial" w:cs="Arial"/>
          <w:kern w:val="0"/>
          <w:sz w:val="20"/>
          <w:szCs w:val="20"/>
        </w:rPr>
        <w:t>411-419</w:t>
      </w:r>
      <w:r>
        <w:rPr>
          <w:rFonts w:ascii="新細明體" w:eastAsia="新細明體" w:hAnsi="Arial" w:cs="新細明體" w:hint="eastAsia"/>
          <w:kern w:val="0"/>
          <w:sz w:val="20"/>
          <w:szCs w:val="20"/>
        </w:rPr>
        <w:t>。</w:t>
      </w:r>
      <w:r>
        <w:rPr>
          <w:rFonts w:ascii="Arial" w:eastAsia="新細明體" w:hAnsi="Arial" w:cs="Arial"/>
          <w:kern w:val="0"/>
          <w:sz w:val="20"/>
          <w:szCs w:val="20"/>
        </w:rPr>
        <w:t xml:space="preserve"> </w:t>
      </w:r>
    </w:p>
    <w:p w:rsidR="001238BB" w:rsidRDefault="001238BB" w:rsidP="001238BB">
      <w:pPr>
        <w:autoSpaceDE w:val="0"/>
        <w:autoSpaceDN w:val="0"/>
        <w:adjustRightInd w:val="0"/>
        <w:spacing w:line="62" w:lineRule="exact"/>
        <w:rPr>
          <w:rFonts w:ascii="Arial" w:hAnsi="Arial" w:cs="Arial"/>
          <w:kern w:val="0"/>
          <w:sz w:val="20"/>
          <w:szCs w:val="20"/>
        </w:rPr>
      </w:pPr>
    </w:p>
    <w:p w:rsidR="001238BB" w:rsidRDefault="001238BB" w:rsidP="00696256">
      <w:pPr>
        <w:numPr>
          <w:ilvl w:val="0"/>
          <w:numId w:val="24"/>
        </w:numPr>
        <w:tabs>
          <w:tab w:val="clear" w:pos="720"/>
          <w:tab w:val="num" w:pos="480"/>
        </w:tabs>
        <w:overflowPunct w:val="0"/>
        <w:autoSpaceDE w:val="0"/>
        <w:autoSpaceDN w:val="0"/>
        <w:adjustRightInd w:val="0"/>
        <w:spacing w:line="239" w:lineRule="exact"/>
        <w:ind w:left="480" w:right="40" w:hanging="473"/>
        <w:jc w:val="both"/>
        <w:rPr>
          <w:rFonts w:ascii="Arial" w:hAnsi="Arial" w:cs="Arial"/>
          <w:kern w:val="0"/>
          <w:sz w:val="20"/>
          <w:szCs w:val="20"/>
        </w:rPr>
      </w:pPr>
      <w:r>
        <w:rPr>
          <w:rFonts w:ascii="新細明體" w:eastAsia="新細明體" w:hAnsi="Arial" w:cs="新細明體" w:hint="eastAsia"/>
          <w:kern w:val="0"/>
          <w:sz w:val="20"/>
          <w:szCs w:val="20"/>
        </w:rPr>
        <w:t>珍</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雅各</w:t>
      </w:r>
      <w:r>
        <w:rPr>
          <w:rFonts w:ascii="Arial" w:hAnsi="Arial" w:cs="Arial"/>
          <w:kern w:val="0"/>
          <w:sz w:val="20"/>
          <w:szCs w:val="20"/>
        </w:rPr>
        <w:t>(2007)</w:t>
      </w:r>
      <w:r>
        <w:rPr>
          <w:rFonts w:ascii="新細明體" w:eastAsia="新細明體" w:hAnsi="Arial" w:cs="新細明體" w:hint="eastAsia"/>
          <w:kern w:val="0"/>
          <w:sz w:val="20"/>
          <w:szCs w:val="20"/>
        </w:rPr>
        <w:t>。偉大城市的誕生與衰亡</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美</w:t>
      </w:r>
      <w:r>
        <w:rPr>
          <w:rFonts w:ascii="Arial" w:hAnsi="Arial" w:cs="Arial"/>
          <w:kern w:val="0"/>
          <w:sz w:val="20"/>
          <w:szCs w:val="20"/>
        </w:rPr>
        <w:t xml:space="preserve"> </w:t>
      </w:r>
      <w:r>
        <w:rPr>
          <w:rFonts w:ascii="新細明體" w:eastAsia="新細明體" w:hAnsi="Arial" w:cs="新細明體" w:hint="eastAsia"/>
          <w:kern w:val="0"/>
          <w:sz w:val="20"/>
          <w:szCs w:val="20"/>
        </w:rPr>
        <w:t>國都市街道生活的啟發。台北市</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聯經出版</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公司。</w:t>
      </w:r>
      <w:r>
        <w:rPr>
          <w:rFonts w:ascii="Arial" w:eastAsia="新細明體" w:hAnsi="Arial" w:cs="Arial"/>
          <w:kern w:val="0"/>
          <w:sz w:val="20"/>
          <w:szCs w:val="20"/>
        </w:rPr>
        <w:t xml:space="preserve">(1961) </w:t>
      </w:r>
    </w:p>
    <w:p w:rsidR="001238BB" w:rsidRDefault="001238BB" w:rsidP="001238BB">
      <w:pPr>
        <w:autoSpaceDE w:val="0"/>
        <w:autoSpaceDN w:val="0"/>
        <w:adjustRightInd w:val="0"/>
        <w:spacing w:line="13" w:lineRule="exact"/>
        <w:rPr>
          <w:rFonts w:ascii="Arial" w:hAnsi="Arial" w:cs="Arial"/>
          <w:kern w:val="0"/>
          <w:sz w:val="20"/>
          <w:szCs w:val="20"/>
        </w:rPr>
      </w:pPr>
    </w:p>
    <w:p w:rsidR="001238BB" w:rsidRDefault="001238BB" w:rsidP="00696256">
      <w:pPr>
        <w:numPr>
          <w:ilvl w:val="0"/>
          <w:numId w:val="24"/>
        </w:numPr>
        <w:tabs>
          <w:tab w:val="clear" w:pos="720"/>
          <w:tab w:val="num" w:pos="480"/>
        </w:tabs>
        <w:overflowPunct w:val="0"/>
        <w:autoSpaceDE w:val="0"/>
        <w:autoSpaceDN w:val="0"/>
        <w:adjustRightInd w:val="0"/>
        <w:spacing w:line="241" w:lineRule="exact"/>
        <w:ind w:left="480" w:hanging="473"/>
        <w:jc w:val="both"/>
        <w:rPr>
          <w:rFonts w:ascii="Arial" w:hAnsi="Arial" w:cs="Arial"/>
          <w:kern w:val="0"/>
          <w:sz w:val="20"/>
          <w:szCs w:val="20"/>
        </w:rPr>
      </w:pPr>
      <w:r>
        <w:rPr>
          <w:rFonts w:ascii="新細明體" w:eastAsia="新細明體" w:hAnsi="Arial" w:cs="新細明體" w:hint="eastAsia"/>
          <w:kern w:val="0"/>
          <w:sz w:val="20"/>
          <w:szCs w:val="20"/>
        </w:rPr>
        <w:t>周恬弘</w:t>
      </w:r>
      <w:r>
        <w:rPr>
          <w:rFonts w:ascii="Arial" w:hAnsi="Arial" w:cs="Arial"/>
          <w:kern w:val="0"/>
          <w:sz w:val="20"/>
          <w:szCs w:val="20"/>
        </w:rPr>
        <w:t>(2009)</w:t>
      </w:r>
      <w:r>
        <w:rPr>
          <w:rFonts w:ascii="新細明體" w:eastAsia="新細明體" w:hAnsi="Arial" w:cs="新細明體" w:hint="eastAsia"/>
          <w:kern w:val="0"/>
          <w:sz w:val="20"/>
          <w:szCs w:val="20"/>
        </w:rPr>
        <w:t>。居家及社區整合照護模式</w:t>
      </w:r>
      <w:r>
        <w:rPr>
          <w:rFonts w:ascii="Arial" w:hAnsi="Arial" w:cs="Arial"/>
          <w:kern w:val="0"/>
          <w:sz w:val="20"/>
          <w:szCs w:val="20"/>
        </w:rPr>
        <w:t xml:space="preserve"> </w:t>
      </w:r>
    </w:p>
    <w:p w:rsidR="001238BB" w:rsidRDefault="001238BB" w:rsidP="001238BB">
      <w:pPr>
        <w:autoSpaceDE w:val="0"/>
        <w:autoSpaceDN w:val="0"/>
        <w:adjustRightInd w:val="0"/>
        <w:spacing w:line="77" w:lineRule="exact"/>
        <w:rPr>
          <w:rFonts w:ascii="Arial" w:hAnsi="Arial" w:cs="Arial"/>
          <w:kern w:val="0"/>
          <w:sz w:val="20"/>
          <w:szCs w:val="20"/>
        </w:rPr>
      </w:pPr>
    </w:p>
    <w:p w:rsidR="001238BB" w:rsidRDefault="001238BB" w:rsidP="001238BB">
      <w:pPr>
        <w:overflowPunct w:val="0"/>
        <w:autoSpaceDE w:val="0"/>
        <w:autoSpaceDN w:val="0"/>
        <w:adjustRightInd w:val="0"/>
        <w:spacing w:line="224" w:lineRule="exact"/>
        <w:ind w:left="480" w:right="540"/>
        <w:rPr>
          <w:rFonts w:ascii="Arial" w:hAnsi="Arial" w:cs="Arial"/>
          <w:kern w:val="0"/>
          <w:sz w:val="20"/>
          <w:szCs w:val="20"/>
        </w:rPr>
      </w:pPr>
      <w:r>
        <w:rPr>
          <w:rFonts w:ascii="Arial" w:hAnsi="Arial" w:cs="Arial"/>
          <w:kern w:val="0"/>
          <w:sz w:val="17"/>
          <w:szCs w:val="17"/>
        </w:rPr>
        <w:t>PACE</w:t>
      </w:r>
      <w:r>
        <w:rPr>
          <w:rFonts w:ascii="新細明體" w:eastAsia="新細明體" w:hAnsi="Arial" w:cs="新細明體" w:hint="eastAsia"/>
          <w:kern w:val="0"/>
          <w:sz w:val="17"/>
          <w:szCs w:val="17"/>
        </w:rPr>
        <w:t>。</w:t>
      </w:r>
      <w:r>
        <w:rPr>
          <w:rFonts w:ascii="Arial" w:hAnsi="Arial" w:cs="Arial"/>
          <w:kern w:val="0"/>
          <w:sz w:val="17"/>
          <w:szCs w:val="17"/>
        </w:rPr>
        <w:t>2014</w:t>
      </w:r>
      <w:r>
        <w:rPr>
          <w:rFonts w:ascii="MS PGothic" w:eastAsia="MS PGothic" w:hAnsi="Arial" w:cs="MS PGothic" w:hint="eastAsia"/>
          <w:kern w:val="0"/>
          <w:sz w:val="17"/>
          <w:szCs w:val="17"/>
        </w:rPr>
        <w:t>，</w:t>
      </w:r>
      <w:r>
        <w:rPr>
          <w:rFonts w:ascii="Arial" w:hAnsi="Arial" w:cs="Arial"/>
          <w:kern w:val="0"/>
          <w:sz w:val="17"/>
          <w:szCs w:val="17"/>
        </w:rPr>
        <w:t xml:space="preserve"> http://thchou.blogspot.tw/2009/10/pace.html </w:t>
      </w:r>
    </w:p>
    <w:p w:rsidR="001238BB" w:rsidRDefault="001238BB" w:rsidP="001238BB">
      <w:pPr>
        <w:autoSpaceDE w:val="0"/>
        <w:autoSpaceDN w:val="0"/>
        <w:adjustRightInd w:val="0"/>
        <w:spacing w:line="62" w:lineRule="exact"/>
        <w:rPr>
          <w:rFonts w:ascii="Arial" w:hAnsi="Arial" w:cs="Arial"/>
          <w:kern w:val="0"/>
          <w:sz w:val="20"/>
          <w:szCs w:val="20"/>
        </w:rPr>
      </w:pPr>
    </w:p>
    <w:p w:rsidR="001238BB" w:rsidRDefault="001238BB" w:rsidP="00696256">
      <w:pPr>
        <w:numPr>
          <w:ilvl w:val="0"/>
          <w:numId w:val="24"/>
        </w:numPr>
        <w:tabs>
          <w:tab w:val="clear" w:pos="720"/>
          <w:tab w:val="num" w:pos="480"/>
        </w:tabs>
        <w:overflowPunct w:val="0"/>
        <w:autoSpaceDE w:val="0"/>
        <w:autoSpaceDN w:val="0"/>
        <w:adjustRightInd w:val="0"/>
        <w:spacing w:line="243" w:lineRule="exact"/>
        <w:ind w:left="480" w:right="80" w:hanging="473"/>
        <w:rPr>
          <w:rFonts w:ascii="Arial" w:hAnsi="Arial" w:cs="Arial"/>
          <w:kern w:val="0"/>
          <w:sz w:val="17"/>
          <w:szCs w:val="17"/>
        </w:rPr>
      </w:pPr>
      <w:r>
        <w:rPr>
          <w:rFonts w:ascii="Arial" w:hAnsi="Arial" w:cs="Arial"/>
          <w:kern w:val="0"/>
          <w:sz w:val="17"/>
          <w:szCs w:val="17"/>
        </w:rPr>
        <w:t>National PACE Association(2002)</w:t>
      </w:r>
      <w:r>
        <w:rPr>
          <w:rFonts w:ascii="新細明體" w:eastAsia="新細明體" w:hAnsi="Arial" w:cs="新細明體" w:hint="eastAsia"/>
          <w:kern w:val="0"/>
          <w:sz w:val="17"/>
          <w:szCs w:val="17"/>
        </w:rPr>
        <w:t>。</w:t>
      </w:r>
      <w:r>
        <w:rPr>
          <w:rFonts w:ascii="Arial" w:hAnsi="Arial" w:cs="Arial"/>
          <w:kern w:val="0"/>
          <w:sz w:val="17"/>
          <w:szCs w:val="17"/>
        </w:rPr>
        <w:t>Who, What, and Where Is PACE?</w:t>
      </w:r>
      <w:r>
        <w:rPr>
          <w:rFonts w:ascii="新細明體" w:eastAsia="新細明體" w:hAnsi="Arial" w:cs="新細明體" w:hint="eastAsia"/>
          <w:kern w:val="0"/>
          <w:sz w:val="17"/>
          <w:szCs w:val="17"/>
        </w:rPr>
        <w:t>。</w:t>
      </w:r>
      <w:r>
        <w:rPr>
          <w:rFonts w:ascii="Arial" w:hAnsi="Arial" w:cs="Arial"/>
          <w:kern w:val="0"/>
          <w:sz w:val="17"/>
          <w:szCs w:val="17"/>
        </w:rPr>
        <w:t>2014</w:t>
      </w:r>
      <w:r>
        <w:rPr>
          <w:rFonts w:ascii="MS PGothic" w:eastAsia="MS PGothic" w:hAnsi="Arial" w:cs="MS PGothic" w:hint="eastAsia"/>
          <w:kern w:val="0"/>
          <w:sz w:val="17"/>
          <w:szCs w:val="17"/>
        </w:rPr>
        <w:t>，</w:t>
      </w:r>
      <w:r>
        <w:rPr>
          <w:rFonts w:ascii="Arial" w:hAnsi="Arial" w:cs="Arial"/>
          <w:kern w:val="0"/>
          <w:sz w:val="17"/>
          <w:szCs w:val="17"/>
        </w:rPr>
        <w:t xml:space="preserve"> </w:t>
      </w:r>
      <w:hyperlink r:id="rId152" w:history="1">
        <w:r>
          <w:rPr>
            <w:rFonts w:ascii="Arial" w:hAnsi="Arial" w:cs="Arial"/>
            <w:color w:val="0000FF"/>
            <w:kern w:val="0"/>
            <w:sz w:val="17"/>
            <w:szCs w:val="17"/>
            <w:u w:val="single"/>
          </w:rPr>
          <w:t xml:space="preserve"> http://www.npaonline.org/website/article.asp?id=</w:t>
        </w:r>
      </w:hyperlink>
      <w:r>
        <w:rPr>
          <w:rFonts w:ascii="Arial" w:hAnsi="Arial" w:cs="Arial"/>
          <w:color w:val="0000FF"/>
          <w:kern w:val="0"/>
          <w:sz w:val="17"/>
          <w:szCs w:val="17"/>
          <w:u w:val="single"/>
        </w:rPr>
        <w:t xml:space="preserve">1 </w:t>
      </w:r>
      <w:hyperlink r:id="rId153" w:history="1">
        <w:r>
          <w:rPr>
            <w:rFonts w:ascii="Arial" w:hAnsi="Arial" w:cs="Arial"/>
            <w:color w:val="0000FF"/>
            <w:kern w:val="0"/>
            <w:sz w:val="17"/>
            <w:szCs w:val="17"/>
          </w:rPr>
          <w:t xml:space="preserve"> </w:t>
        </w:r>
        <w:r>
          <w:rPr>
            <w:rFonts w:ascii="Arial" w:hAnsi="Arial" w:cs="Arial"/>
            <w:color w:val="0000FF"/>
            <w:kern w:val="0"/>
            <w:sz w:val="17"/>
            <w:szCs w:val="17"/>
            <w:u w:val="single"/>
          </w:rPr>
          <w:t>2&amp;title=Who,_What_and_Where_Is_PAC</w:t>
        </w:r>
      </w:hyperlink>
      <w:r>
        <w:rPr>
          <w:rFonts w:ascii="Arial" w:hAnsi="Arial" w:cs="Arial"/>
          <w:color w:val="0000FF"/>
          <w:kern w:val="0"/>
          <w:sz w:val="17"/>
          <w:szCs w:val="17"/>
          <w:u w:val="single"/>
        </w:rPr>
        <w:t>E</w:t>
      </w:r>
      <w:r>
        <w:rPr>
          <w:rFonts w:ascii="Arial" w:hAnsi="Arial" w:cs="Arial"/>
          <w:kern w:val="0"/>
          <w:sz w:val="17"/>
          <w:szCs w:val="17"/>
        </w:rPr>
        <w:t>?</w:t>
      </w:r>
      <w:r>
        <w:rPr>
          <w:rFonts w:ascii="Arial" w:hAnsi="Arial" w:cs="Arial"/>
          <w:color w:val="0000FF"/>
          <w:kern w:val="0"/>
          <w:sz w:val="17"/>
          <w:szCs w:val="17"/>
        </w:rPr>
        <w:t xml:space="preserve"> </w:t>
      </w:r>
    </w:p>
    <w:p w:rsidR="001238BB" w:rsidRDefault="001238BB" w:rsidP="001238BB">
      <w:pPr>
        <w:autoSpaceDE w:val="0"/>
        <w:autoSpaceDN w:val="0"/>
        <w:adjustRightInd w:val="0"/>
        <w:spacing w:line="40" w:lineRule="exact"/>
        <w:rPr>
          <w:rFonts w:ascii="Arial" w:hAnsi="Arial" w:cs="Arial"/>
          <w:kern w:val="0"/>
          <w:sz w:val="17"/>
          <w:szCs w:val="17"/>
        </w:rPr>
      </w:pPr>
    </w:p>
    <w:p w:rsidR="001238BB" w:rsidRDefault="001238BB" w:rsidP="00696256">
      <w:pPr>
        <w:numPr>
          <w:ilvl w:val="0"/>
          <w:numId w:val="24"/>
        </w:numPr>
        <w:tabs>
          <w:tab w:val="clear" w:pos="720"/>
          <w:tab w:val="num" w:pos="480"/>
        </w:tabs>
        <w:overflowPunct w:val="0"/>
        <w:autoSpaceDE w:val="0"/>
        <w:autoSpaceDN w:val="0"/>
        <w:adjustRightInd w:val="0"/>
        <w:spacing w:line="239" w:lineRule="auto"/>
        <w:ind w:left="480" w:hanging="473"/>
        <w:jc w:val="both"/>
        <w:rPr>
          <w:rFonts w:ascii="Arial" w:hAnsi="Arial" w:cs="Arial"/>
          <w:kern w:val="0"/>
          <w:sz w:val="20"/>
          <w:szCs w:val="20"/>
        </w:rPr>
      </w:pPr>
      <w:r>
        <w:rPr>
          <w:rFonts w:ascii="Arial" w:hAnsi="Arial" w:cs="Arial"/>
          <w:kern w:val="0"/>
          <w:sz w:val="20"/>
          <w:szCs w:val="20"/>
        </w:rPr>
        <w:t xml:space="preserve">http://cloud.tpech.gov.tw/ </w:t>
      </w:r>
    </w:p>
    <w:p w:rsidR="00CE5A36" w:rsidRDefault="00CE5A36" w:rsidP="00CE5A36">
      <w:pPr>
        <w:pStyle w:val="a9"/>
        <w:rPr>
          <w:rFonts w:ascii="Arial" w:hAnsi="Arial" w:cs="Arial"/>
          <w:kern w:val="0"/>
          <w:sz w:val="20"/>
          <w:szCs w:val="20"/>
        </w:rPr>
      </w:pPr>
    </w:p>
    <w:p w:rsidR="00CE5A36" w:rsidRDefault="00CE5A36" w:rsidP="00696256">
      <w:pPr>
        <w:numPr>
          <w:ilvl w:val="0"/>
          <w:numId w:val="24"/>
        </w:numPr>
        <w:tabs>
          <w:tab w:val="clear" w:pos="720"/>
          <w:tab w:val="num" w:pos="480"/>
        </w:tabs>
        <w:overflowPunct w:val="0"/>
        <w:autoSpaceDE w:val="0"/>
        <w:autoSpaceDN w:val="0"/>
        <w:adjustRightInd w:val="0"/>
        <w:spacing w:line="239" w:lineRule="auto"/>
        <w:ind w:left="480" w:hanging="473"/>
        <w:jc w:val="both"/>
        <w:rPr>
          <w:rFonts w:ascii="Arial" w:hAnsi="Arial" w:cs="Arial"/>
          <w:kern w:val="0"/>
          <w:sz w:val="20"/>
          <w:szCs w:val="20"/>
        </w:rPr>
      </w:pPr>
    </w:p>
    <w:p w:rsidR="001238BB" w:rsidRDefault="001238BB" w:rsidP="001238BB">
      <w:pPr>
        <w:autoSpaceDE w:val="0"/>
        <w:autoSpaceDN w:val="0"/>
        <w:adjustRightInd w:val="0"/>
        <w:spacing w:line="26" w:lineRule="exact"/>
        <w:rPr>
          <w:rFonts w:ascii="Arial" w:hAnsi="Arial" w:cs="Arial"/>
          <w:kern w:val="0"/>
          <w:sz w:val="20"/>
          <w:szCs w:val="20"/>
        </w:rPr>
      </w:pPr>
    </w:p>
    <w:p w:rsidR="001238BB" w:rsidRDefault="001238BB" w:rsidP="00696256">
      <w:pPr>
        <w:numPr>
          <w:ilvl w:val="0"/>
          <w:numId w:val="24"/>
        </w:numPr>
        <w:tabs>
          <w:tab w:val="clear" w:pos="720"/>
          <w:tab w:val="num" w:pos="480"/>
        </w:tabs>
        <w:overflowPunct w:val="0"/>
        <w:autoSpaceDE w:val="0"/>
        <w:autoSpaceDN w:val="0"/>
        <w:adjustRightInd w:val="0"/>
        <w:spacing w:line="239" w:lineRule="auto"/>
        <w:ind w:left="480" w:hanging="473"/>
        <w:jc w:val="both"/>
        <w:rPr>
          <w:rFonts w:ascii="Arial" w:hAnsi="Arial" w:cs="Arial"/>
          <w:kern w:val="0"/>
          <w:sz w:val="20"/>
          <w:szCs w:val="20"/>
        </w:rPr>
      </w:pPr>
      <w:r>
        <w:rPr>
          <w:rFonts w:ascii="Arial" w:hAnsi="Arial" w:cs="Arial"/>
          <w:kern w:val="0"/>
          <w:sz w:val="20"/>
          <w:szCs w:val="20"/>
        </w:rPr>
        <w:t xml:space="preserve">https://myflat.hk/ </w:t>
      </w:r>
    </w:p>
    <w:p w:rsidR="001238BB" w:rsidRDefault="001238BB" w:rsidP="001238BB">
      <w:pPr>
        <w:autoSpaceDE w:val="0"/>
        <w:autoSpaceDN w:val="0"/>
        <w:adjustRightInd w:val="0"/>
        <w:spacing w:line="25" w:lineRule="exact"/>
        <w:rPr>
          <w:rFonts w:ascii="Arial" w:hAnsi="Arial" w:cs="Arial"/>
          <w:kern w:val="0"/>
          <w:sz w:val="20"/>
          <w:szCs w:val="20"/>
        </w:rPr>
      </w:pPr>
    </w:p>
    <w:p w:rsidR="001238BB" w:rsidRDefault="001238BB" w:rsidP="00696256">
      <w:pPr>
        <w:numPr>
          <w:ilvl w:val="0"/>
          <w:numId w:val="24"/>
        </w:numPr>
        <w:tabs>
          <w:tab w:val="clear" w:pos="720"/>
          <w:tab w:val="num" w:pos="480"/>
        </w:tabs>
        <w:overflowPunct w:val="0"/>
        <w:autoSpaceDE w:val="0"/>
        <w:autoSpaceDN w:val="0"/>
        <w:adjustRightInd w:val="0"/>
        <w:spacing w:line="239" w:lineRule="auto"/>
        <w:ind w:left="480" w:hanging="473"/>
        <w:jc w:val="both"/>
        <w:rPr>
          <w:rFonts w:ascii="Arial" w:hAnsi="Arial" w:cs="Arial"/>
          <w:kern w:val="0"/>
          <w:sz w:val="20"/>
          <w:szCs w:val="20"/>
        </w:rPr>
      </w:pPr>
      <w:r>
        <w:rPr>
          <w:rFonts w:ascii="Arial" w:hAnsi="Arial" w:cs="Arial"/>
          <w:kern w:val="0"/>
          <w:sz w:val="20"/>
          <w:szCs w:val="20"/>
        </w:rPr>
        <w:t xml:space="preserve">https://nextdoor.com/ </w:t>
      </w:r>
    </w:p>
    <w:p w:rsidR="001238BB" w:rsidRDefault="001238BB" w:rsidP="001238BB">
      <w:pPr>
        <w:autoSpaceDE w:val="0"/>
        <w:autoSpaceDN w:val="0"/>
        <w:adjustRightInd w:val="0"/>
        <w:spacing w:line="78" w:lineRule="exact"/>
        <w:rPr>
          <w:rFonts w:ascii="Arial" w:hAnsi="Arial" w:cs="Arial"/>
          <w:kern w:val="0"/>
          <w:sz w:val="20"/>
          <w:szCs w:val="20"/>
        </w:rPr>
      </w:pPr>
    </w:p>
    <w:p w:rsidR="001238BB" w:rsidRDefault="001238BB" w:rsidP="00696256">
      <w:pPr>
        <w:numPr>
          <w:ilvl w:val="0"/>
          <w:numId w:val="24"/>
        </w:numPr>
        <w:tabs>
          <w:tab w:val="clear" w:pos="720"/>
          <w:tab w:val="num" w:pos="480"/>
        </w:tabs>
        <w:overflowPunct w:val="0"/>
        <w:autoSpaceDE w:val="0"/>
        <w:autoSpaceDN w:val="0"/>
        <w:adjustRightInd w:val="0"/>
        <w:spacing w:line="243" w:lineRule="exact"/>
        <w:ind w:left="480" w:right="80" w:hanging="473"/>
        <w:rPr>
          <w:rFonts w:ascii="Arial" w:hAnsi="Arial" w:cs="Arial"/>
          <w:kern w:val="0"/>
          <w:sz w:val="17"/>
          <w:szCs w:val="17"/>
        </w:rPr>
      </w:pPr>
      <w:r>
        <w:rPr>
          <w:rFonts w:ascii="新細明體" w:eastAsia="新細明體" w:hAnsi="Arial" w:cs="新細明體" w:hint="eastAsia"/>
          <w:kern w:val="0"/>
          <w:sz w:val="17"/>
          <w:szCs w:val="17"/>
        </w:rPr>
        <w:t>蔡明哲</w:t>
      </w:r>
      <w:r>
        <w:rPr>
          <w:rFonts w:ascii="Arial" w:hAnsi="Arial" w:cs="Arial"/>
          <w:kern w:val="0"/>
          <w:sz w:val="17"/>
          <w:szCs w:val="17"/>
        </w:rPr>
        <w:t>(2014)</w:t>
      </w:r>
      <w:r>
        <w:rPr>
          <w:rFonts w:ascii="新細明體" w:eastAsia="新細明體" w:hAnsi="Arial" w:cs="新細明體" w:hint="eastAsia"/>
          <w:kern w:val="0"/>
          <w:sz w:val="17"/>
          <w:szCs w:val="17"/>
        </w:rPr>
        <w:t>。英國政府數位服務策略</w:t>
      </w:r>
      <w:r>
        <w:rPr>
          <w:rFonts w:ascii="Arial" w:hAnsi="Arial" w:cs="Arial"/>
          <w:kern w:val="0"/>
          <w:sz w:val="17"/>
          <w:szCs w:val="17"/>
        </w:rPr>
        <w:t xml:space="preserve">(GDS) </w:t>
      </w:r>
      <w:r>
        <w:rPr>
          <w:rFonts w:ascii="新細明體" w:eastAsia="新細明體" w:hAnsi="Arial" w:cs="新細明體" w:hint="eastAsia"/>
          <w:kern w:val="0"/>
          <w:sz w:val="17"/>
          <w:szCs w:val="17"/>
        </w:rPr>
        <w:t>及設計準則。</w:t>
      </w:r>
      <w:r>
        <w:rPr>
          <w:rFonts w:ascii="Arial" w:hAnsi="Arial" w:cs="Arial"/>
          <w:kern w:val="0"/>
          <w:sz w:val="17"/>
          <w:szCs w:val="17"/>
        </w:rPr>
        <w:t>2014</w:t>
      </w:r>
      <w:r>
        <w:rPr>
          <w:rFonts w:ascii="MS PGothic" w:eastAsia="MS PGothic" w:hAnsi="Arial" w:cs="MS PGothic" w:hint="eastAsia"/>
          <w:kern w:val="0"/>
          <w:sz w:val="17"/>
          <w:szCs w:val="17"/>
        </w:rPr>
        <w:t>，</w:t>
      </w:r>
      <w:r>
        <w:rPr>
          <w:rFonts w:ascii="Arial" w:hAnsi="Arial" w:cs="Arial"/>
          <w:kern w:val="0"/>
          <w:sz w:val="17"/>
          <w:szCs w:val="17"/>
        </w:rPr>
        <w:t xml:space="preserve"> http://www.slideshare.net/codefortomorrow/gover nment-digital-service-37311638 </w:t>
      </w:r>
    </w:p>
    <w:p w:rsidR="001238BB" w:rsidRDefault="001238BB" w:rsidP="001238BB">
      <w:pPr>
        <w:autoSpaceDE w:val="0"/>
        <w:autoSpaceDN w:val="0"/>
        <w:adjustRightInd w:val="0"/>
        <w:spacing w:line="61" w:lineRule="exact"/>
        <w:rPr>
          <w:rFonts w:ascii="Arial" w:hAnsi="Arial" w:cs="Arial"/>
          <w:kern w:val="0"/>
          <w:sz w:val="17"/>
          <w:szCs w:val="17"/>
        </w:rPr>
      </w:pPr>
    </w:p>
    <w:p w:rsidR="001238BB" w:rsidRDefault="001238BB" w:rsidP="00696256">
      <w:pPr>
        <w:numPr>
          <w:ilvl w:val="0"/>
          <w:numId w:val="24"/>
        </w:numPr>
        <w:tabs>
          <w:tab w:val="clear" w:pos="720"/>
          <w:tab w:val="num" w:pos="480"/>
        </w:tabs>
        <w:overflowPunct w:val="0"/>
        <w:autoSpaceDE w:val="0"/>
        <w:autoSpaceDN w:val="0"/>
        <w:adjustRightInd w:val="0"/>
        <w:spacing w:line="224" w:lineRule="exact"/>
        <w:ind w:left="480" w:right="500" w:hanging="473"/>
        <w:jc w:val="both"/>
        <w:rPr>
          <w:rFonts w:ascii="Arial" w:hAnsi="Arial" w:cs="Arial"/>
          <w:kern w:val="0"/>
          <w:sz w:val="18"/>
          <w:szCs w:val="18"/>
        </w:rPr>
      </w:pPr>
      <w:r>
        <w:rPr>
          <w:rFonts w:ascii="新細明體" w:eastAsia="新細明體" w:hAnsi="Arial" w:cs="新細明體" w:hint="eastAsia"/>
          <w:kern w:val="0"/>
          <w:sz w:val="18"/>
          <w:szCs w:val="18"/>
        </w:rPr>
        <w:t>內政部統計處。內政統計月報。</w:t>
      </w:r>
      <w:r>
        <w:rPr>
          <w:rFonts w:ascii="Arial" w:hAnsi="Arial" w:cs="Arial"/>
          <w:kern w:val="0"/>
          <w:sz w:val="18"/>
          <w:szCs w:val="18"/>
        </w:rPr>
        <w:t>2014</w:t>
      </w:r>
      <w:r>
        <w:rPr>
          <w:rFonts w:ascii="MS PGothic" w:eastAsia="MS PGothic" w:hAnsi="Arial" w:cs="MS PGothic" w:hint="eastAsia"/>
          <w:kern w:val="0"/>
          <w:sz w:val="18"/>
          <w:szCs w:val="18"/>
        </w:rPr>
        <w:t>，</w:t>
      </w:r>
      <w:r>
        <w:rPr>
          <w:rFonts w:ascii="Arial" w:hAnsi="Arial" w:cs="Arial"/>
          <w:kern w:val="0"/>
          <w:sz w:val="18"/>
          <w:szCs w:val="18"/>
        </w:rPr>
        <w:t xml:space="preserve"> http://sowf.moi.gov.tw/stat/month/list.htm </w:t>
      </w:r>
    </w:p>
    <w:p w:rsidR="001238BB" w:rsidRDefault="001238BB" w:rsidP="001238BB">
      <w:pPr>
        <w:autoSpaceDE w:val="0"/>
        <w:autoSpaceDN w:val="0"/>
        <w:adjustRightInd w:val="0"/>
        <w:spacing w:line="77" w:lineRule="exact"/>
        <w:rPr>
          <w:rFonts w:ascii="Arial" w:hAnsi="Arial" w:cs="Arial"/>
          <w:kern w:val="0"/>
          <w:sz w:val="18"/>
          <w:szCs w:val="18"/>
        </w:rPr>
      </w:pPr>
    </w:p>
    <w:p w:rsidR="001238BB" w:rsidRDefault="001238BB" w:rsidP="00696256">
      <w:pPr>
        <w:numPr>
          <w:ilvl w:val="0"/>
          <w:numId w:val="24"/>
        </w:numPr>
        <w:tabs>
          <w:tab w:val="clear" w:pos="720"/>
          <w:tab w:val="num" w:pos="480"/>
        </w:tabs>
        <w:overflowPunct w:val="0"/>
        <w:autoSpaceDE w:val="0"/>
        <w:autoSpaceDN w:val="0"/>
        <w:adjustRightInd w:val="0"/>
        <w:spacing w:line="224" w:lineRule="exact"/>
        <w:ind w:left="480" w:right="40" w:hanging="473"/>
        <w:jc w:val="both"/>
        <w:rPr>
          <w:rFonts w:ascii="Arial" w:hAnsi="Arial" w:cs="Arial"/>
          <w:kern w:val="0"/>
          <w:sz w:val="18"/>
          <w:szCs w:val="18"/>
        </w:rPr>
      </w:pPr>
      <w:r>
        <w:rPr>
          <w:rFonts w:ascii="新細明體" w:eastAsia="新細明體" w:hAnsi="Arial" w:cs="新細明體" w:hint="eastAsia"/>
          <w:kern w:val="0"/>
          <w:sz w:val="18"/>
          <w:szCs w:val="18"/>
        </w:rPr>
        <w:t>台北市大安區戶政事務所</w:t>
      </w:r>
      <w:r>
        <w:rPr>
          <w:rFonts w:ascii="Arial" w:hAnsi="Arial" w:cs="Arial"/>
          <w:kern w:val="0"/>
          <w:sz w:val="18"/>
          <w:szCs w:val="18"/>
        </w:rPr>
        <w:t>(2013)</w:t>
      </w:r>
      <w:r>
        <w:rPr>
          <w:rFonts w:ascii="新細明體" w:eastAsia="新細明體" w:hAnsi="Arial" w:cs="新細明體" w:hint="eastAsia"/>
          <w:kern w:val="0"/>
          <w:sz w:val="18"/>
          <w:szCs w:val="18"/>
        </w:rPr>
        <w:t>。大安區各里</w:t>
      </w:r>
      <w:r>
        <w:rPr>
          <w:rFonts w:ascii="Arial" w:hAnsi="Arial" w:cs="Arial"/>
          <w:kern w:val="0"/>
          <w:sz w:val="18"/>
          <w:szCs w:val="18"/>
        </w:rPr>
        <w:t xml:space="preserve"> </w:t>
      </w:r>
      <w:r>
        <w:rPr>
          <w:rFonts w:ascii="新細明體" w:eastAsia="新細明體" w:hAnsi="Arial" w:cs="新細明體" w:hint="eastAsia"/>
          <w:kern w:val="0"/>
          <w:sz w:val="18"/>
          <w:szCs w:val="18"/>
        </w:rPr>
        <w:t>各項人口統計及各項戶籍動態登記統計。</w:t>
      </w:r>
      <w:r>
        <w:rPr>
          <w:rFonts w:ascii="新細明體" w:eastAsia="新細明體" w:hAnsi="Arial" w:cs="新細明體"/>
          <w:kern w:val="0"/>
          <w:sz w:val="18"/>
          <w:szCs w:val="18"/>
        </w:rPr>
        <w:t xml:space="preserve"> </w:t>
      </w:r>
    </w:p>
    <w:p w:rsidR="001238BB" w:rsidRDefault="001238BB" w:rsidP="001238BB">
      <w:pPr>
        <w:autoSpaceDE w:val="0"/>
        <w:autoSpaceDN w:val="0"/>
        <w:adjustRightInd w:val="0"/>
        <w:spacing w:line="229" w:lineRule="exact"/>
        <w:rPr>
          <w:rFonts w:ascii="Times New Roman" w:hAnsi="Times New Roman" w:cs="Times New Roman"/>
          <w:kern w:val="0"/>
          <w:szCs w:val="24"/>
        </w:rPr>
      </w:pPr>
    </w:p>
    <w:p w:rsidR="001238BB" w:rsidRDefault="001238BB" w:rsidP="001238BB">
      <w:pPr>
        <w:autoSpaceDE w:val="0"/>
        <w:autoSpaceDN w:val="0"/>
        <w:adjustRightInd w:val="0"/>
        <w:spacing w:line="229" w:lineRule="exact"/>
        <w:ind w:left="487"/>
        <w:rPr>
          <w:rFonts w:ascii="Times New Roman" w:hAnsi="Times New Roman" w:cs="Times New Roman"/>
          <w:kern w:val="0"/>
          <w:szCs w:val="24"/>
        </w:rPr>
      </w:pPr>
      <w:r>
        <w:rPr>
          <w:rFonts w:ascii="Arial" w:hAnsi="Arial" w:cs="Arial"/>
          <w:kern w:val="0"/>
          <w:sz w:val="20"/>
          <w:szCs w:val="20"/>
        </w:rPr>
        <w:t>2014</w:t>
      </w:r>
      <w:r>
        <w:rPr>
          <w:rFonts w:ascii="MS PGothic" w:eastAsia="MS PGothic" w:hAnsi="Arial" w:cs="MS PGothic" w:hint="eastAsia"/>
          <w:kern w:val="0"/>
          <w:sz w:val="20"/>
          <w:szCs w:val="20"/>
        </w:rPr>
        <w:t>，</w:t>
      </w:r>
    </w:p>
    <w:p w:rsidR="001238BB" w:rsidRDefault="001238BB" w:rsidP="001238BB">
      <w:pPr>
        <w:autoSpaceDE w:val="0"/>
        <w:autoSpaceDN w:val="0"/>
        <w:adjustRightInd w:val="0"/>
        <w:spacing w:line="63" w:lineRule="exact"/>
        <w:rPr>
          <w:rFonts w:ascii="Times New Roman" w:hAnsi="Times New Roman" w:cs="Times New Roman"/>
          <w:kern w:val="0"/>
          <w:szCs w:val="24"/>
        </w:rPr>
      </w:pPr>
    </w:p>
    <w:p w:rsidR="001238BB" w:rsidRDefault="001238BB" w:rsidP="001238BB">
      <w:pPr>
        <w:autoSpaceDE w:val="0"/>
        <w:autoSpaceDN w:val="0"/>
        <w:adjustRightInd w:val="0"/>
        <w:ind w:left="487"/>
        <w:rPr>
          <w:rFonts w:ascii="Times New Roman" w:hAnsi="Times New Roman" w:cs="Times New Roman"/>
          <w:kern w:val="0"/>
          <w:szCs w:val="24"/>
        </w:rPr>
      </w:pPr>
      <w:r>
        <w:rPr>
          <w:rFonts w:ascii="Arial" w:hAnsi="Arial" w:cs="Arial"/>
          <w:kern w:val="0"/>
          <w:sz w:val="16"/>
          <w:szCs w:val="16"/>
        </w:rPr>
        <w:t>http://www.dahr.taipei.gov.tw/np.asp?ctNode=395</w:t>
      </w:r>
    </w:p>
    <w:p w:rsidR="001238BB" w:rsidRDefault="001238BB" w:rsidP="001238BB">
      <w:pPr>
        <w:autoSpaceDE w:val="0"/>
        <w:autoSpaceDN w:val="0"/>
        <w:adjustRightInd w:val="0"/>
        <w:spacing w:line="49" w:lineRule="exact"/>
        <w:rPr>
          <w:rFonts w:ascii="Times New Roman" w:hAnsi="Times New Roman" w:cs="Times New Roman"/>
          <w:kern w:val="0"/>
          <w:szCs w:val="24"/>
        </w:rPr>
      </w:pPr>
    </w:p>
    <w:p w:rsidR="001238BB" w:rsidRPr="001238BB" w:rsidRDefault="001238BB" w:rsidP="001238BB">
      <w:pPr>
        <w:autoSpaceDE w:val="0"/>
        <w:autoSpaceDN w:val="0"/>
        <w:adjustRightInd w:val="0"/>
        <w:spacing w:line="239" w:lineRule="auto"/>
        <w:ind w:left="487"/>
        <w:rPr>
          <w:rFonts w:ascii="Times New Roman" w:hAnsi="Times New Roman" w:cs="Times New Roman"/>
          <w:kern w:val="0"/>
          <w:szCs w:val="24"/>
        </w:rPr>
      </w:pPr>
      <w:r>
        <w:rPr>
          <w:rFonts w:ascii="Arial" w:hAnsi="Arial" w:cs="Arial"/>
          <w:kern w:val="0"/>
          <w:sz w:val="20"/>
          <w:szCs w:val="20"/>
        </w:rPr>
        <w:t>02&amp;mp=102021</w:t>
      </w:r>
      <w:r>
        <w:rPr>
          <w:rFonts w:ascii="新細明體" w:eastAsia="新細明體" w:hAnsi="Arial" w:cs="新細明體" w:hint="eastAsia"/>
          <w:kern w:val="0"/>
          <w:sz w:val="18"/>
          <w:szCs w:val="18"/>
        </w:rPr>
        <w:t>郭冠良、郭博昭、李國熙</w:t>
      </w:r>
      <w:r>
        <w:rPr>
          <w:rFonts w:ascii="MS PGothic" w:eastAsia="MS PGothic" w:hAnsi="Arial" w:cs="MS PGothic" w:hint="eastAsia"/>
          <w:kern w:val="0"/>
          <w:sz w:val="18"/>
          <w:szCs w:val="18"/>
        </w:rPr>
        <w:t>：</w:t>
      </w:r>
      <w:r>
        <w:rPr>
          <w:rFonts w:ascii="新細明體" w:eastAsia="新細明體" w:hAnsi="Arial" w:cs="新細明體" w:hint="eastAsia"/>
          <w:kern w:val="0"/>
          <w:sz w:val="18"/>
          <w:szCs w:val="18"/>
        </w:rPr>
        <w:t>「</w:t>
      </w:r>
      <w:r>
        <w:rPr>
          <w:rFonts w:ascii="Arial" w:hAnsi="Arial" w:cs="Arial"/>
          <w:kern w:val="0"/>
          <w:sz w:val="18"/>
          <w:szCs w:val="18"/>
        </w:rPr>
        <w:t xml:space="preserve">Intelligent Cloud Computing Healthcare Service Model </w:t>
      </w:r>
      <w:r>
        <w:rPr>
          <w:rFonts w:ascii="新細明體" w:eastAsia="新細明體" w:hAnsi="Arial" w:cs="新細明體" w:hint="eastAsia"/>
          <w:kern w:val="0"/>
          <w:sz w:val="18"/>
          <w:szCs w:val="18"/>
        </w:rPr>
        <w:t>智慧型雲</w:t>
      </w:r>
      <w:r>
        <w:rPr>
          <w:rFonts w:ascii="Arial" w:hAnsi="Arial" w:cs="Arial"/>
          <w:kern w:val="0"/>
          <w:sz w:val="18"/>
          <w:szCs w:val="18"/>
        </w:rPr>
        <w:t xml:space="preserve"> </w:t>
      </w:r>
      <w:r>
        <w:rPr>
          <w:rFonts w:ascii="新細明體" w:eastAsia="新細明體" w:hAnsi="Arial" w:cs="新細明體" w:hint="eastAsia"/>
          <w:kern w:val="0"/>
          <w:sz w:val="18"/>
          <w:szCs w:val="18"/>
        </w:rPr>
        <w:t>端健康照護服務模式」。臺北市聯合醫院</w:t>
      </w:r>
      <w:r>
        <w:rPr>
          <w:rFonts w:ascii="Arial" w:hAnsi="Arial" w:cs="Arial"/>
          <w:kern w:val="0"/>
          <w:sz w:val="18"/>
          <w:szCs w:val="18"/>
        </w:rPr>
        <w:t xml:space="preserve"> 101 </w:t>
      </w:r>
      <w:r>
        <w:rPr>
          <w:rFonts w:ascii="新細明體" w:eastAsia="新細明體" w:hAnsi="Arial" w:cs="新細明體" w:hint="eastAsia"/>
          <w:kern w:val="0"/>
          <w:sz w:val="18"/>
          <w:szCs w:val="18"/>
        </w:rPr>
        <w:t>年研究成果論</w:t>
      </w:r>
    </w:p>
    <w:p w:rsidR="00CE5A36" w:rsidRDefault="00CE5A36" w:rsidP="001238BB">
      <w:pPr>
        <w:pStyle w:val="1"/>
        <w:spacing w:beforeLines="50" w:afterLines="50" w:line="500" w:lineRule="exact"/>
        <w:rPr>
          <w:rFonts w:ascii="標楷體" w:eastAsia="標楷體" w:hAnsi="標楷體"/>
          <w:sz w:val="28"/>
        </w:rPr>
        <w:sectPr w:rsidR="00CE5A36" w:rsidSect="00CE5A36">
          <w:type w:val="continuous"/>
          <w:pgSz w:w="11906" w:h="16838"/>
          <w:pgMar w:top="1440" w:right="1800" w:bottom="1440" w:left="1800" w:header="851" w:footer="992" w:gutter="0"/>
          <w:cols w:num="2" w:space="425"/>
          <w:titlePg/>
          <w:docGrid w:type="lines" w:linePitch="360"/>
        </w:sectPr>
      </w:pPr>
    </w:p>
    <w:p w:rsidR="00281B5E" w:rsidRPr="00E77E11" w:rsidRDefault="00281B5E" w:rsidP="001238BB">
      <w:pPr>
        <w:pStyle w:val="1"/>
        <w:spacing w:beforeLines="50" w:afterLines="50" w:line="500" w:lineRule="exact"/>
        <w:rPr>
          <w:rFonts w:ascii="標楷體" w:eastAsia="標楷體" w:hAnsi="標楷體"/>
          <w:sz w:val="28"/>
        </w:rPr>
      </w:pPr>
      <w:bookmarkStart w:id="295" w:name="_Toc413916255"/>
      <w:r w:rsidRPr="00E77E11">
        <w:rPr>
          <w:rFonts w:ascii="標楷體" w:eastAsia="標楷體" w:hAnsi="標楷體"/>
          <w:sz w:val="28"/>
        </w:rPr>
        <w:lastRenderedPageBreak/>
        <w:t>EA</w:t>
      </w:r>
      <w:r w:rsidRPr="00E77E11">
        <w:rPr>
          <w:rFonts w:ascii="標楷體" w:eastAsia="標楷體" w:hAnsi="標楷體" w:hint="eastAsia"/>
          <w:sz w:val="28"/>
        </w:rPr>
        <w:t>1</w:t>
      </w:r>
      <w:r w:rsidR="004E1E30" w:rsidRPr="00E77E11">
        <w:rPr>
          <w:rFonts w:ascii="標楷體" w:eastAsia="標楷體" w:hAnsi="標楷體" w:hint="eastAsia"/>
          <w:sz w:val="28"/>
        </w:rPr>
        <w:t>3</w:t>
      </w:r>
      <w:r w:rsidRPr="00E77E11">
        <w:rPr>
          <w:rFonts w:ascii="標楷體" w:eastAsia="標楷體" w:hAnsi="標楷體" w:hint="eastAsia"/>
          <w:sz w:val="28"/>
        </w:rPr>
        <w:t>：科技與服務整合－以桃園縣政府桃園Grand App建置案為探討案例</w:t>
      </w:r>
      <w:bookmarkEnd w:id="295"/>
    </w:p>
    <w:p w:rsidR="00281B5E" w:rsidRPr="00CE370F" w:rsidRDefault="00281B5E" w:rsidP="00CE370F">
      <w:pPr>
        <w:pStyle w:val="2"/>
        <w:spacing w:line="500" w:lineRule="exact"/>
        <w:jc w:val="right"/>
        <w:rPr>
          <w:rFonts w:ascii="標楷體" w:eastAsia="標楷體" w:hAnsi="標楷體"/>
          <w:b w:val="0"/>
          <w:sz w:val="28"/>
        </w:rPr>
      </w:pPr>
      <w:bookmarkStart w:id="296" w:name="_Toc413915943"/>
      <w:bookmarkStart w:id="297" w:name="_Toc413916061"/>
      <w:bookmarkStart w:id="298" w:name="_Toc413916256"/>
      <w:r w:rsidRPr="00CE370F">
        <w:rPr>
          <w:rFonts w:ascii="標楷體" w:eastAsia="標楷體" w:hAnsi="標楷體" w:hint="eastAsia"/>
          <w:b w:val="0"/>
          <w:sz w:val="28"/>
        </w:rPr>
        <w:t>徐翠琇, 徐敏珠, 闕彤宇</w:t>
      </w:r>
      <w:bookmarkEnd w:id="296"/>
      <w:bookmarkEnd w:id="297"/>
      <w:bookmarkEnd w:id="298"/>
    </w:p>
    <w:p w:rsidR="00C50D48" w:rsidRDefault="00C50D48" w:rsidP="00C50D48">
      <w:pPr>
        <w:spacing w:line="500" w:lineRule="exact"/>
        <w:jc w:val="right"/>
        <w:rPr>
          <w:rFonts w:ascii="標楷體" w:eastAsia="標楷體" w:hAnsi="標楷體"/>
          <w:sz w:val="28"/>
        </w:rPr>
      </w:pPr>
      <w:r w:rsidRPr="00C50D48">
        <w:rPr>
          <w:rFonts w:ascii="標楷體" w:eastAsia="標楷體" w:hAnsi="標楷體" w:hint="eastAsia"/>
          <w:sz w:val="28"/>
        </w:rPr>
        <w:t>德明財經科技大學</w:t>
      </w:r>
    </w:p>
    <w:p w:rsidR="00281B5E" w:rsidRDefault="00281B5E" w:rsidP="00281B5E">
      <w:pPr>
        <w:spacing w:line="500" w:lineRule="exact"/>
        <w:jc w:val="right"/>
        <w:rPr>
          <w:rFonts w:ascii="標楷體" w:eastAsia="標楷體" w:hAnsi="標楷體"/>
          <w:sz w:val="28"/>
        </w:rPr>
      </w:pPr>
      <w:r w:rsidRPr="00281B5E">
        <w:rPr>
          <w:rFonts w:ascii="標楷體" w:eastAsia="標楷體" w:hAnsi="標楷體"/>
          <w:sz w:val="28"/>
        </w:rPr>
        <w:t>mchsu@takming.edu.tw</w:t>
      </w:r>
    </w:p>
    <w:p w:rsidR="00CE5A36" w:rsidRDefault="00CE5A36" w:rsidP="00E12AA9">
      <w:pPr>
        <w:spacing w:afterLines="50" w:after="180" w:line="400" w:lineRule="exact"/>
        <w:jc w:val="center"/>
        <w:rPr>
          <w:rFonts w:ascii="標楷體" w:eastAsia="標楷體" w:hAnsi="標楷體"/>
          <w:b/>
          <w:sz w:val="32"/>
        </w:rPr>
        <w:sectPr w:rsidR="00CE5A36" w:rsidSect="003550E0">
          <w:type w:val="continuous"/>
          <w:pgSz w:w="11906" w:h="16838"/>
          <w:pgMar w:top="1440" w:right="1800" w:bottom="1440" w:left="1800" w:header="851" w:footer="992" w:gutter="0"/>
          <w:cols w:space="425"/>
          <w:titlePg/>
          <w:docGrid w:type="lines" w:linePitch="360"/>
        </w:sectPr>
      </w:pPr>
    </w:p>
    <w:p w:rsidR="00281B5E" w:rsidRPr="00B65812" w:rsidRDefault="00281B5E" w:rsidP="00E12AA9">
      <w:pPr>
        <w:spacing w:afterLines="50" w:after="180" w:line="400" w:lineRule="exact"/>
        <w:jc w:val="center"/>
        <w:rPr>
          <w:rFonts w:ascii="標楷體" w:eastAsia="標楷體" w:hAnsi="標楷體"/>
          <w:b/>
          <w:sz w:val="32"/>
        </w:rPr>
      </w:pPr>
      <w:r w:rsidRPr="00B65812">
        <w:rPr>
          <w:rFonts w:ascii="標楷體" w:eastAsia="標楷體" w:hAnsi="標楷體" w:hint="eastAsia"/>
          <w:b/>
          <w:sz w:val="32"/>
        </w:rPr>
        <w:lastRenderedPageBreak/>
        <w:t>摘要</w:t>
      </w:r>
    </w:p>
    <w:p w:rsidR="00CE5A36" w:rsidRPr="001175F1" w:rsidRDefault="009223A1" w:rsidP="00CE5A36">
      <w:pPr>
        <w:jc w:val="center"/>
        <w:rPr>
          <w:rFonts w:eastAsia="標楷體"/>
          <w:b/>
          <w:sz w:val="20"/>
        </w:rPr>
      </w:pPr>
      <w:r w:rsidRPr="009223A1">
        <w:rPr>
          <w:rFonts w:ascii="標楷體" w:eastAsia="標楷體" w:hAnsi="標楷體" w:hint="eastAsia"/>
          <w:szCs w:val="24"/>
        </w:rPr>
        <w:t>隨著網際網路及智慧行動裝置的盛行，以科技整</w:t>
      </w:r>
      <w:r w:rsidR="00CE5A36" w:rsidRPr="001175F1">
        <w:rPr>
          <w:rFonts w:eastAsia="標楷體"/>
          <w:b/>
          <w:sz w:val="20"/>
        </w:rPr>
        <w:t>摘</w:t>
      </w:r>
      <w:r w:rsidR="00CE5A36" w:rsidRPr="001175F1">
        <w:rPr>
          <w:rFonts w:eastAsia="標楷體"/>
          <w:b/>
          <w:sz w:val="20"/>
        </w:rPr>
        <w:t xml:space="preserve">  </w:t>
      </w:r>
      <w:r w:rsidR="00CE5A36" w:rsidRPr="001175F1">
        <w:rPr>
          <w:rFonts w:eastAsia="標楷體"/>
          <w:b/>
          <w:sz w:val="20"/>
        </w:rPr>
        <w:t>要</w:t>
      </w:r>
    </w:p>
    <w:p w:rsidR="00CE5A36" w:rsidRPr="001175F1" w:rsidRDefault="00CE5A36" w:rsidP="00CE5A36">
      <w:pPr>
        <w:jc w:val="center"/>
        <w:rPr>
          <w:rFonts w:eastAsia="標楷體"/>
          <w:b/>
          <w:sz w:val="20"/>
        </w:rPr>
      </w:pPr>
    </w:p>
    <w:p w:rsidR="00CE5A36" w:rsidRPr="001175F1" w:rsidRDefault="00CE5A36" w:rsidP="00CE5A36">
      <w:pPr>
        <w:autoSpaceDE w:val="0"/>
        <w:autoSpaceDN w:val="0"/>
        <w:adjustRightInd w:val="0"/>
        <w:rPr>
          <w:rFonts w:eastAsia="標楷體"/>
          <w:kern w:val="0"/>
          <w:sz w:val="20"/>
        </w:rPr>
      </w:pPr>
      <w:r w:rsidRPr="001175F1">
        <w:rPr>
          <w:rFonts w:eastAsia="標楷體"/>
          <w:color w:val="222222"/>
          <w:kern w:val="0"/>
          <w:szCs w:val="26"/>
        </w:rPr>
        <w:t xml:space="preserve">   </w:t>
      </w:r>
      <w:r w:rsidRPr="001175F1">
        <w:rPr>
          <w:rFonts w:eastAsia="標楷體"/>
          <w:color w:val="222222"/>
          <w:kern w:val="0"/>
          <w:sz w:val="16"/>
          <w:szCs w:val="16"/>
        </w:rPr>
        <w:t xml:space="preserve"> </w:t>
      </w:r>
      <w:r w:rsidRPr="001175F1">
        <w:rPr>
          <w:rFonts w:eastAsia="標楷體"/>
          <w:sz w:val="20"/>
        </w:rPr>
        <w:t>隨著網際網路及智慧行動裝置的盛行，</w:t>
      </w:r>
      <w:r w:rsidRPr="001175F1">
        <w:rPr>
          <w:rFonts w:eastAsia="標楷體"/>
          <w:color w:val="000000"/>
          <w:sz w:val="20"/>
        </w:rPr>
        <w:t>以科技整合觀念來因應資訊社會是新的趨勢，而政府部門也順應潮流所趨，邁向智慧型的經營策略方式。並</w:t>
      </w:r>
      <w:r w:rsidRPr="001175F1">
        <w:rPr>
          <w:rFonts w:eastAsia="標楷體"/>
          <w:spacing w:val="15"/>
          <w:sz w:val="20"/>
        </w:rPr>
        <w:t>配合全球行動化服務之快速發展趨勢，各機關已陸續發展各項行動化應用軟體，其中又以旅遊、交通及公共資訊類為大宗。各機關之行動化服務</w:t>
      </w:r>
      <w:r w:rsidRPr="001175F1">
        <w:rPr>
          <w:rFonts w:eastAsia="標楷體"/>
          <w:color w:val="000000"/>
          <w:sz w:val="20"/>
        </w:rPr>
        <w:t>提供民眾更便捷的優質服務，</w:t>
      </w:r>
      <w:r w:rsidRPr="001175F1">
        <w:rPr>
          <w:rFonts w:eastAsia="標楷體"/>
          <w:sz w:val="20"/>
        </w:rPr>
        <w:t>政府將資訊更主動且方便地傳遞給民眾，利用行動</w:t>
      </w:r>
      <w:r w:rsidRPr="001175F1">
        <w:rPr>
          <w:rFonts w:eastAsia="標楷體"/>
          <w:sz w:val="20"/>
        </w:rPr>
        <w:t>App</w:t>
      </w:r>
      <w:r w:rsidRPr="001175F1">
        <w:rPr>
          <w:rFonts w:eastAsia="標楷體"/>
          <w:sz w:val="20"/>
        </w:rPr>
        <w:t>服務整合政府各機構的服務流程來提升便民服務之效率，不但消除了時間、空間的限制而其互動式科技也重新界定傳統政府活動</w:t>
      </w:r>
      <w:r w:rsidRPr="001175F1">
        <w:rPr>
          <w:rFonts w:eastAsia="標楷體"/>
          <w:color w:val="000000"/>
          <w:sz w:val="20"/>
        </w:rPr>
        <w:t>及服務的方式</w:t>
      </w:r>
      <w:r w:rsidRPr="001175F1">
        <w:rPr>
          <w:rFonts w:eastAsia="標楷體"/>
          <w:sz w:val="20"/>
        </w:rPr>
        <w:t>。導入行動價值</w:t>
      </w:r>
      <w:r w:rsidRPr="001175F1">
        <w:rPr>
          <w:rFonts w:eastAsia="標楷體"/>
          <w:color w:val="000000"/>
          <w:sz w:val="20"/>
        </w:rPr>
        <w:t>塑造出電子化政府更往前邁一大步而其組織更提供精緻、快速且功能多樣化的服務典範。</w:t>
      </w:r>
      <w:r w:rsidRPr="001175F1">
        <w:rPr>
          <w:rFonts w:eastAsia="標楷體"/>
          <w:sz w:val="20"/>
        </w:rPr>
        <w:t>本研究旨在探討解析並利用資訊科技與服務的整合創新透過人機互動設計準則建構出行動</w:t>
      </w:r>
      <w:r w:rsidRPr="001175F1">
        <w:rPr>
          <w:rFonts w:eastAsia="標楷體"/>
          <w:sz w:val="20"/>
        </w:rPr>
        <w:t>App</w:t>
      </w:r>
      <w:r w:rsidRPr="001175F1">
        <w:rPr>
          <w:rFonts w:eastAsia="標楷體"/>
          <w:sz w:val="20"/>
        </w:rPr>
        <w:t>應用架構，採行動研究法，觀察現有系統之應用，訪談政府各相關單位人員及一般使用手機民眾習慣用法等需求建議，提出研究可行之應用，以實作方式</w:t>
      </w:r>
      <w:r w:rsidRPr="001175F1">
        <w:rPr>
          <w:rFonts w:eastAsia="標楷體"/>
          <w:spacing w:val="14"/>
          <w:sz w:val="20"/>
        </w:rPr>
        <w:t>提供使用者隨選所需服務、及時提供資訊及決策服務以最大化的形態</w:t>
      </w:r>
      <w:r w:rsidRPr="001175F1">
        <w:rPr>
          <w:rFonts w:eastAsia="標楷體"/>
          <w:sz w:val="20"/>
        </w:rPr>
        <w:t>來建構作業模式。並藉由本研究</w:t>
      </w:r>
      <w:r w:rsidRPr="001175F1">
        <w:rPr>
          <w:rFonts w:eastAsia="標楷體"/>
          <w:kern w:val="0"/>
          <w:sz w:val="20"/>
        </w:rPr>
        <w:t>在行動、雲端、社會網絡等新興科技之匯流整合及創新應用下，</w:t>
      </w:r>
      <w:r w:rsidRPr="001175F1">
        <w:rPr>
          <w:rFonts w:eastAsia="標楷體"/>
          <w:sz w:val="20"/>
        </w:rPr>
        <w:t>所建置的</w:t>
      </w:r>
      <w:r w:rsidRPr="001175F1">
        <w:rPr>
          <w:rFonts w:eastAsia="標楷體"/>
          <w:bCs/>
          <w:color w:val="222222"/>
          <w:sz w:val="20"/>
        </w:rPr>
        <w:t>桃園縣</w:t>
      </w:r>
      <w:r w:rsidRPr="001175F1">
        <w:rPr>
          <w:rFonts w:eastAsia="標楷體"/>
          <w:bCs/>
          <w:sz w:val="20"/>
        </w:rPr>
        <w:t>政府桃園</w:t>
      </w:r>
      <w:r w:rsidRPr="001175F1">
        <w:rPr>
          <w:rFonts w:eastAsia="標楷體"/>
          <w:bCs/>
          <w:sz w:val="20"/>
        </w:rPr>
        <w:t xml:space="preserve">Grand </w:t>
      </w:r>
      <w:r w:rsidRPr="001175F1">
        <w:rPr>
          <w:rFonts w:eastAsia="標楷體"/>
          <w:bCs/>
          <w:color w:val="222222"/>
          <w:sz w:val="20"/>
        </w:rPr>
        <w:t>App</w:t>
      </w:r>
      <w:r w:rsidRPr="001175F1">
        <w:rPr>
          <w:rFonts w:eastAsia="標楷體"/>
          <w:kern w:val="0"/>
          <w:sz w:val="20"/>
        </w:rPr>
        <w:t>對政府服務帶來了主動服</w:t>
      </w:r>
      <w:r w:rsidRPr="001175F1">
        <w:rPr>
          <w:rFonts w:eastAsia="標楷體"/>
          <w:kern w:val="0"/>
          <w:sz w:val="20"/>
        </w:rPr>
        <w:lastRenderedPageBreak/>
        <w:t>務、行動服務與全程服務。</w:t>
      </w:r>
      <w:r w:rsidRPr="001175F1">
        <w:rPr>
          <w:rFonts w:eastAsia="標楷體"/>
          <w:color w:val="000000"/>
          <w:sz w:val="20"/>
        </w:rPr>
        <w:t>提高行政效率，加強便民服務措施，將電子化政府帶至行動政府大大提升政府的創新能見度。</w:t>
      </w:r>
    </w:p>
    <w:p w:rsidR="00CE5A36" w:rsidRPr="001175F1" w:rsidRDefault="00CE5A36" w:rsidP="00CE5A36">
      <w:pPr>
        <w:autoSpaceDE w:val="0"/>
        <w:autoSpaceDN w:val="0"/>
        <w:adjustRightInd w:val="0"/>
        <w:rPr>
          <w:rFonts w:eastAsia="標楷體"/>
          <w:szCs w:val="26"/>
        </w:rPr>
      </w:pPr>
      <w:r w:rsidRPr="001175F1">
        <w:rPr>
          <w:rFonts w:eastAsia="標楷體"/>
          <w:sz w:val="20"/>
        </w:rPr>
        <w:t>關鍵詞</w:t>
      </w:r>
      <w:r w:rsidRPr="001175F1">
        <w:rPr>
          <w:rFonts w:eastAsia="標楷體"/>
          <w:sz w:val="20"/>
        </w:rPr>
        <w:t>:</w:t>
      </w:r>
      <w:r w:rsidRPr="001175F1">
        <w:rPr>
          <w:rFonts w:eastAsia="標楷體"/>
          <w:color w:val="000000"/>
          <w:sz w:val="20"/>
        </w:rPr>
        <w:t>行動</w:t>
      </w:r>
      <w:r w:rsidRPr="001175F1">
        <w:rPr>
          <w:rFonts w:eastAsia="標楷體"/>
          <w:color w:val="000000"/>
          <w:sz w:val="20"/>
        </w:rPr>
        <w:t>App</w:t>
      </w:r>
      <w:r w:rsidRPr="001175F1">
        <w:rPr>
          <w:rFonts w:eastAsia="標楷體"/>
          <w:color w:val="000000"/>
          <w:sz w:val="20"/>
        </w:rPr>
        <w:t>服務</w:t>
      </w:r>
      <w:r w:rsidRPr="001175F1">
        <w:rPr>
          <w:rFonts w:eastAsia="標楷體"/>
          <w:sz w:val="20"/>
        </w:rPr>
        <w:t>、</w:t>
      </w:r>
      <w:r w:rsidRPr="001175F1">
        <w:rPr>
          <w:rFonts w:eastAsia="標楷體"/>
          <w:color w:val="000000"/>
          <w:sz w:val="20"/>
        </w:rPr>
        <w:t>行動價值</w:t>
      </w:r>
      <w:r w:rsidRPr="001175F1">
        <w:rPr>
          <w:rFonts w:eastAsia="標楷體"/>
          <w:sz w:val="20"/>
        </w:rPr>
        <w:t>、服務設計與創新</w:t>
      </w:r>
    </w:p>
    <w:p w:rsidR="00CE5A36" w:rsidRPr="001175F1" w:rsidRDefault="00CE5A36" w:rsidP="00CE5A36">
      <w:pPr>
        <w:rPr>
          <w:rFonts w:eastAsia="標楷體"/>
          <w:sz w:val="20"/>
        </w:rPr>
      </w:pPr>
    </w:p>
    <w:p w:rsidR="00CE5A36" w:rsidRPr="001175F1" w:rsidRDefault="00CE5A36" w:rsidP="00CE5A36">
      <w:pPr>
        <w:rPr>
          <w:rFonts w:eastAsia="標楷體"/>
          <w:b/>
          <w:sz w:val="20"/>
        </w:rPr>
      </w:pPr>
      <w:r w:rsidRPr="001175F1">
        <w:rPr>
          <w:rFonts w:eastAsia="標楷體"/>
          <w:b/>
          <w:sz w:val="20"/>
        </w:rPr>
        <w:t>一、前言</w:t>
      </w:r>
    </w:p>
    <w:p w:rsidR="00CE5A36" w:rsidRPr="001175F1" w:rsidRDefault="00CE5A36" w:rsidP="00CE5A36">
      <w:pPr>
        <w:autoSpaceDE w:val="0"/>
        <w:autoSpaceDN w:val="0"/>
        <w:adjustRightInd w:val="0"/>
        <w:rPr>
          <w:rFonts w:eastAsia="標楷體"/>
          <w:color w:val="000000"/>
          <w:kern w:val="0"/>
          <w:sz w:val="20"/>
        </w:rPr>
      </w:pPr>
      <w:r w:rsidRPr="001175F1">
        <w:rPr>
          <w:rFonts w:eastAsia="標楷體"/>
          <w:color w:val="000000"/>
          <w:sz w:val="20"/>
        </w:rPr>
        <w:t xml:space="preserve">    </w:t>
      </w:r>
      <w:r w:rsidRPr="001175F1">
        <w:rPr>
          <w:rFonts w:eastAsia="標楷體"/>
          <w:color w:val="000000"/>
          <w:sz w:val="20"/>
        </w:rPr>
        <w:t>近年來，資訊與通訊科技的快速發展，</w:t>
      </w:r>
      <w:r w:rsidRPr="001175F1">
        <w:rPr>
          <w:rFonts w:eastAsia="標楷體"/>
          <w:color w:val="000000"/>
          <w:kern w:val="0"/>
          <w:sz w:val="20"/>
        </w:rPr>
        <w:t>創造</w:t>
      </w:r>
    </w:p>
    <w:p w:rsidR="00CE5A36" w:rsidRPr="001175F1" w:rsidRDefault="00CE5A36" w:rsidP="00CE5A36">
      <w:pPr>
        <w:autoSpaceDE w:val="0"/>
        <w:autoSpaceDN w:val="0"/>
        <w:adjustRightInd w:val="0"/>
        <w:rPr>
          <w:rFonts w:eastAsia="標楷體"/>
          <w:color w:val="000000"/>
          <w:kern w:val="0"/>
          <w:sz w:val="20"/>
        </w:rPr>
      </w:pPr>
      <w:r w:rsidRPr="001175F1">
        <w:rPr>
          <w:rFonts w:eastAsia="標楷體"/>
          <w:color w:val="000000"/>
          <w:kern w:val="0"/>
          <w:sz w:val="20"/>
        </w:rPr>
        <w:t>了</w:t>
      </w:r>
      <w:r w:rsidRPr="001175F1">
        <w:rPr>
          <w:rFonts w:eastAsia="標楷體"/>
          <w:kern w:val="0"/>
          <w:sz w:val="20"/>
        </w:rPr>
        <w:t>Web 2.0</w:t>
      </w:r>
      <w:r w:rsidRPr="001175F1">
        <w:rPr>
          <w:rFonts w:eastAsia="標楷體"/>
          <w:kern w:val="0"/>
          <w:sz w:val="20"/>
        </w:rPr>
        <w:t>、社會網絡、雲端運算、行動服務等新興技術及應用概念</w:t>
      </w:r>
      <w:r w:rsidRPr="001175F1">
        <w:rPr>
          <w:rFonts w:eastAsia="標楷體"/>
          <w:color w:val="000000"/>
          <w:sz w:val="20"/>
        </w:rPr>
        <w:t>，不僅催化新經濟時代的來臨，也帶動政府</w:t>
      </w:r>
      <w:r w:rsidRPr="001175F1">
        <w:rPr>
          <w:rFonts w:eastAsia="標楷體"/>
          <w:color w:val="000000"/>
          <w:kern w:val="0"/>
          <w:sz w:val="20"/>
        </w:rPr>
        <w:t>運用資訊科技加速創新及</w:t>
      </w:r>
      <w:r w:rsidRPr="001175F1">
        <w:rPr>
          <w:rFonts w:eastAsia="標楷體"/>
          <w:color w:val="000000"/>
          <w:sz w:val="20"/>
        </w:rPr>
        <w:t>全面改造的契機。透過網路或行動網路服務</w:t>
      </w:r>
      <w:r w:rsidRPr="001175F1">
        <w:rPr>
          <w:rFonts w:eastAsia="標楷體"/>
          <w:color w:val="000000"/>
          <w:kern w:val="0"/>
          <w:sz w:val="20"/>
        </w:rPr>
        <w:t>拉近政府與民眾之間的距離，減少政府的組織層級，建立協同合作的</w:t>
      </w:r>
    </w:p>
    <w:p w:rsidR="00CE5A36" w:rsidRPr="001175F1" w:rsidRDefault="00CE5A36" w:rsidP="00CE5A36">
      <w:pPr>
        <w:autoSpaceDE w:val="0"/>
        <w:autoSpaceDN w:val="0"/>
        <w:adjustRightInd w:val="0"/>
        <w:jc w:val="both"/>
        <w:rPr>
          <w:rFonts w:eastAsia="標楷體"/>
          <w:color w:val="000000"/>
          <w:kern w:val="0"/>
          <w:sz w:val="20"/>
        </w:rPr>
      </w:pPr>
      <w:r w:rsidRPr="001175F1">
        <w:rPr>
          <w:rFonts w:eastAsia="標楷體"/>
          <w:color w:val="000000"/>
          <w:kern w:val="0"/>
          <w:sz w:val="20"/>
        </w:rPr>
        <w:t>機制。</w:t>
      </w:r>
      <w:r w:rsidRPr="001175F1">
        <w:rPr>
          <w:rFonts w:eastAsia="標楷體"/>
          <w:kern w:val="0"/>
          <w:sz w:val="20"/>
        </w:rPr>
        <w:t>電子化政府計畫第四階段也將著重於行動化、個人化應用與全程服務，以對內提升運作效率、對外增進為民服務品質、並兼顧社會關懷與公平參與等三面向為核心，期能落實「服務無疆界，全民好生活」的願景。由建構政府服務的</w:t>
      </w:r>
      <w:r w:rsidRPr="001175F1">
        <w:rPr>
          <w:rFonts w:eastAsia="標楷體"/>
          <w:kern w:val="0"/>
          <w:sz w:val="20"/>
        </w:rPr>
        <w:t>DNA</w:t>
      </w:r>
      <w:r w:rsidRPr="001175F1">
        <w:rPr>
          <w:rFonts w:eastAsia="標楷體"/>
          <w:kern w:val="0"/>
          <w:sz w:val="20"/>
        </w:rPr>
        <w:t>核心理念，包括</w:t>
      </w:r>
      <w:r w:rsidRPr="001175F1">
        <w:rPr>
          <w:rFonts w:eastAsia="標楷體"/>
          <w:kern w:val="0"/>
          <w:sz w:val="20"/>
        </w:rPr>
        <w:t>D</w:t>
      </w:r>
      <w:r w:rsidRPr="001175F1">
        <w:rPr>
          <w:rFonts w:eastAsia="標楷體"/>
          <w:kern w:val="0"/>
          <w:sz w:val="20"/>
        </w:rPr>
        <w:t>（</w:t>
      </w:r>
      <w:r w:rsidRPr="001175F1">
        <w:rPr>
          <w:rFonts w:eastAsia="標楷體"/>
          <w:kern w:val="0"/>
          <w:sz w:val="20"/>
        </w:rPr>
        <w:t>Device</w:t>
      </w:r>
      <w:r w:rsidRPr="001175F1">
        <w:rPr>
          <w:rFonts w:eastAsia="標楷體"/>
          <w:kern w:val="0"/>
          <w:sz w:val="20"/>
        </w:rPr>
        <w:t>）發展可攜式行動裝置上的服務，</w:t>
      </w:r>
      <w:r w:rsidRPr="001175F1">
        <w:rPr>
          <w:rFonts w:eastAsia="標楷體"/>
          <w:kern w:val="0"/>
          <w:sz w:val="20"/>
        </w:rPr>
        <w:t>N</w:t>
      </w:r>
      <w:r w:rsidRPr="001175F1">
        <w:rPr>
          <w:rFonts w:eastAsia="標楷體"/>
          <w:kern w:val="0"/>
          <w:sz w:val="20"/>
        </w:rPr>
        <w:t>（</w:t>
      </w:r>
      <w:r w:rsidRPr="001175F1">
        <w:rPr>
          <w:rFonts w:eastAsia="標楷體"/>
          <w:kern w:val="0"/>
          <w:sz w:val="20"/>
        </w:rPr>
        <w:t>Network</w:t>
      </w:r>
      <w:r w:rsidRPr="001175F1">
        <w:rPr>
          <w:rFonts w:eastAsia="標楷體"/>
          <w:kern w:val="0"/>
          <w:sz w:val="20"/>
        </w:rPr>
        <w:t>）因應無線寬頻網路應用發展便捷服務，及</w:t>
      </w:r>
      <w:r w:rsidRPr="001175F1">
        <w:rPr>
          <w:rFonts w:eastAsia="標楷體"/>
          <w:kern w:val="0"/>
          <w:sz w:val="20"/>
        </w:rPr>
        <w:t>A</w:t>
      </w:r>
      <w:r w:rsidRPr="001175F1">
        <w:rPr>
          <w:rFonts w:eastAsia="標楷體"/>
          <w:kern w:val="0"/>
          <w:sz w:val="20"/>
        </w:rPr>
        <w:t>（</w:t>
      </w:r>
      <w:r w:rsidRPr="001175F1">
        <w:rPr>
          <w:rFonts w:eastAsia="標楷體"/>
          <w:kern w:val="0"/>
          <w:sz w:val="20"/>
        </w:rPr>
        <w:t>Application</w:t>
      </w:r>
      <w:r w:rsidRPr="001175F1">
        <w:rPr>
          <w:rFonts w:eastAsia="標楷體"/>
          <w:kern w:val="0"/>
          <w:sz w:val="20"/>
        </w:rPr>
        <w:t>）善用</w:t>
      </w:r>
      <w:r w:rsidRPr="001175F1">
        <w:rPr>
          <w:rFonts w:eastAsia="標楷體"/>
          <w:kern w:val="0"/>
          <w:sz w:val="20"/>
        </w:rPr>
        <w:t>Web 2.0</w:t>
      </w:r>
      <w:r w:rsidRPr="001175F1">
        <w:rPr>
          <w:rFonts w:eastAsia="標楷體"/>
          <w:kern w:val="0"/>
          <w:sz w:val="20"/>
        </w:rPr>
        <w:t>社會網絡發展創新服務，將「民眾視為一件事情」的全程服務為規劃重點。而</w:t>
      </w:r>
      <w:r w:rsidRPr="001175F1">
        <w:rPr>
          <w:rFonts w:eastAsia="標楷體"/>
          <w:color w:val="000000"/>
          <w:kern w:val="0"/>
          <w:sz w:val="20"/>
        </w:rPr>
        <w:t>美國聯邦政府於</w:t>
      </w:r>
      <w:r w:rsidRPr="001175F1">
        <w:rPr>
          <w:rFonts w:eastAsia="標楷體"/>
          <w:color w:val="000000"/>
          <w:kern w:val="0"/>
          <w:sz w:val="20"/>
        </w:rPr>
        <w:t>2012</w:t>
      </w:r>
      <w:r w:rsidRPr="001175F1">
        <w:rPr>
          <w:rFonts w:eastAsia="標楷體"/>
          <w:color w:val="000000"/>
          <w:kern w:val="0"/>
          <w:sz w:val="20"/>
        </w:rPr>
        <w:t>年發布「數位政府：建立</w:t>
      </w:r>
      <w:r w:rsidRPr="001175F1">
        <w:rPr>
          <w:rFonts w:eastAsia="標楷體"/>
          <w:color w:val="000000"/>
          <w:kern w:val="0"/>
          <w:sz w:val="20"/>
        </w:rPr>
        <w:t>21</w:t>
      </w:r>
      <w:r w:rsidRPr="001175F1">
        <w:rPr>
          <w:rFonts w:eastAsia="標楷體"/>
          <w:color w:val="000000"/>
          <w:kern w:val="0"/>
          <w:sz w:val="20"/>
        </w:rPr>
        <w:t>世紀平臺提供美國人民優質服務」，期望聯邦政府所屬各機關在政府資源有限的情形下，善用雲端、行動、協作軟體等現代資訊科技，進行公共服務的變革，期能以更</w:t>
      </w:r>
      <w:r w:rsidRPr="001175F1">
        <w:rPr>
          <w:rFonts w:eastAsia="標楷體"/>
          <w:color w:val="000000"/>
          <w:kern w:val="0"/>
          <w:sz w:val="20"/>
        </w:rPr>
        <w:lastRenderedPageBreak/>
        <w:t>經濟的成本及創新的方法，提供美國民眾優質的服務。</w:t>
      </w:r>
    </w:p>
    <w:p w:rsidR="00CE5A36" w:rsidRPr="001175F1" w:rsidRDefault="00CE5A36" w:rsidP="00CE5A36">
      <w:pPr>
        <w:autoSpaceDE w:val="0"/>
        <w:autoSpaceDN w:val="0"/>
        <w:adjustRightInd w:val="0"/>
        <w:rPr>
          <w:rFonts w:eastAsia="標楷體"/>
          <w:color w:val="000000"/>
          <w:kern w:val="0"/>
          <w:sz w:val="20"/>
        </w:rPr>
      </w:pPr>
      <w:r w:rsidRPr="001175F1">
        <w:rPr>
          <w:rFonts w:eastAsia="標楷體"/>
          <w:color w:val="000000"/>
          <w:sz w:val="20"/>
        </w:rPr>
        <w:t xml:space="preserve">   </w:t>
      </w:r>
      <w:r w:rsidRPr="001175F1">
        <w:rPr>
          <w:rFonts w:eastAsia="標楷體"/>
          <w:color w:val="000000"/>
          <w:sz w:val="20"/>
        </w:rPr>
        <w:t>「服務創新」是服務業重要的一門顯學，顧客感受到不同以往的嶄新內容，運用新架構、新技術轉化成創新的服務模式，創造無形的價值</w:t>
      </w:r>
      <w:r w:rsidRPr="001175F1">
        <w:rPr>
          <w:rFonts w:eastAsia="標楷體"/>
          <w:color w:val="000000"/>
          <w:sz w:val="20"/>
        </w:rPr>
        <w:t>(</w:t>
      </w:r>
      <w:r w:rsidRPr="001175F1">
        <w:rPr>
          <w:rFonts w:eastAsia="標楷體"/>
          <w:color w:val="000000"/>
          <w:sz w:val="20"/>
        </w:rPr>
        <w:t>蘇筱涵，</w:t>
      </w:r>
      <w:r w:rsidRPr="001175F1">
        <w:rPr>
          <w:rFonts w:eastAsia="標楷體"/>
          <w:color w:val="000000"/>
          <w:sz w:val="20"/>
        </w:rPr>
        <w:t>2009</w:t>
      </w:r>
      <w:r w:rsidRPr="001175F1">
        <w:rPr>
          <w:rFonts w:eastAsia="標楷體"/>
          <w:color w:val="000000"/>
          <w:sz w:val="20"/>
        </w:rPr>
        <w:t>；許言，</w:t>
      </w:r>
      <w:r w:rsidRPr="001175F1">
        <w:rPr>
          <w:rFonts w:eastAsia="標楷體"/>
          <w:color w:val="000000"/>
          <w:sz w:val="20"/>
        </w:rPr>
        <w:t>2011)</w:t>
      </w:r>
      <w:r w:rsidRPr="001175F1">
        <w:rPr>
          <w:rFonts w:eastAsia="標楷體"/>
          <w:color w:val="000000"/>
          <w:sz w:val="20"/>
        </w:rPr>
        <w:t>，也已經被世界各國公認是未來競爭的致勝關鍵。而政府就是要以加速推動行政相關機關業務自動化，提高行政效率，加強便民服務措施來提升政府的服務品質及創新能見度。</w:t>
      </w:r>
    </w:p>
    <w:p w:rsidR="00CE5A36" w:rsidRPr="001175F1" w:rsidRDefault="00CE5A36" w:rsidP="00CE5A36">
      <w:pPr>
        <w:jc w:val="both"/>
        <w:rPr>
          <w:rFonts w:eastAsia="標楷體"/>
          <w:kern w:val="0"/>
          <w:sz w:val="20"/>
        </w:rPr>
      </w:pPr>
      <w:r w:rsidRPr="001175F1">
        <w:rPr>
          <w:rFonts w:eastAsia="標楷體"/>
          <w:kern w:val="0"/>
          <w:sz w:val="20"/>
        </w:rPr>
        <w:t>由此可見，政府</w:t>
      </w:r>
      <w:r w:rsidRPr="001175F1">
        <w:rPr>
          <w:rFonts w:eastAsia="標楷體"/>
          <w:color w:val="000000"/>
          <w:sz w:val="20"/>
        </w:rPr>
        <w:t>如何運用科技技術為媒介以服務加值為內涵，充分</w:t>
      </w:r>
      <w:r w:rsidRPr="001175F1">
        <w:rPr>
          <w:rFonts w:eastAsia="標楷體"/>
          <w:kern w:val="0"/>
          <w:sz w:val="20"/>
        </w:rPr>
        <w:t>整合資源的應用思維及服務創新的模式對於組織運作、便民服務是值得深入探討的研究議題。</w:t>
      </w:r>
    </w:p>
    <w:p w:rsidR="00CE5A36" w:rsidRPr="001175F1" w:rsidRDefault="00CE5A36" w:rsidP="00CE5A36">
      <w:pPr>
        <w:tabs>
          <w:tab w:val="num" w:pos="720"/>
        </w:tabs>
        <w:jc w:val="both"/>
        <w:rPr>
          <w:rFonts w:eastAsia="標楷體"/>
          <w:sz w:val="20"/>
        </w:rPr>
      </w:pPr>
      <w:r w:rsidRPr="001175F1">
        <w:rPr>
          <w:rFonts w:eastAsia="標楷體"/>
          <w:kern w:val="0"/>
          <w:sz w:val="20"/>
        </w:rPr>
        <w:t xml:space="preserve">    </w:t>
      </w:r>
      <w:r w:rsidRPr="001175F1">
        <w:rPr>
          <w:rFonts w:eastAsia="標楷體"/>
          <w:kern w:val="0"/>
          <w:sz w:val="20"/>
        </w:rPr>
        <w:t>故本研究從此觀點先行構思政府服務特性，以多種情境來解析較細部的執行作業模式，藉由驗證邏輯思維模式的可行性與合理性。同時也透過</w:t>
      </w:r>
      <w:r w:rsidRPr="001175F1">
        <w:rPr>
          <w:rFonts w:eastAsia="標楷體"/>
          <w:sz w:val="20"/>
        </w:rPr>
        <w:t>資訊科技，將服務流程加以整併創新，提升資源的使用效率，增加便民服務。</w:t>
      </w:r>
      <w:r w:rsidRPr="001175F1">
        <w:rPr>
          <w:rFonts w:eastAsia="標楷體"/>
          <w:kern w:val="0"/>
          <w:sz w:val="20"/>
        </w:rPr>
        <w:t>本研究亦實作</w:t>
      </w:r>
      <w:r w:rsidRPr="001175F1">
        <w:rPr>
          <w:rFonts w:eastAsia="標楷體"/>
          <w:bCs/>
          <w:color w:val="222222"/>
          <w:sz w:val="20"/>
        </w:rPr>
        <w:t>桃園縣</w:t>
      </w:r>
      <w:r w:rsidRPr="001175F1">
        <w:rPr>
          <w:rFonts w:eastAsia="標楷體"/>
          <w:bCs/>
          <w:sz w:val="20"/>
        </w:rPr>
        <w:t>政府桃園</w:t>
      </w:r>
      <w:r w:rsidRPr="001175F1">
        <w:rPr>
          <w:rFonts w:eastAsia="標楷體"/>
          <w:bCs/>
          <w:sz w:val="20"/>
        </w:rPr>
        <w:t xml:space="preserve">Grand </w:t>
      </w:r>
      <w:r w:rsidRPr="001175F1">
        <w:rPr>
          <w:rFonts w:eastAsia="標楷體"/>
          <w:bCs/>
          <w:color w:val="222222"/>
          <w:sz w:val="20"/>
        </w:rPr>
        <w:t>App</w:t>
      </w:r>
      <w:r w:rsidRPr="001175F1">
        <w:rPr>
          <w:rFonts w:eastAsia="標楷體"/>
          <w:sz w:val="20"/>
        </w:rPr>
        <w:t>來符合政府科技服務創新整合應用</w:t>
      </w:r>
      <w:r w:rsidRPr="001175F1">
        <w:rPr>
          <w:rFonts w:eastAsia="標楷體"/>
          <w:bCs/>
          <w:sz w:val="20"/>
        </w:rPr>
        <w:t>。</w:t>
      </w:r>
      <w:r w:rsidRPr="001175F1">
        <w:rPr>
          <w:rFonts w:eastAsia="標楷體"/>
          <w:sz w:val="20"/>
        </w:rPr>
        <w:t>利用此行動</w:t>
      </w:r>
      <w:r w:rsidRPr="001175F1">
        <w:rPr>
          <w:rFonts w:eastAsia="標楷體"/>
          <w:sz w:val="20"/>
        </w:rPr>
        <w:t>App</w:t>
      </w:r>
      <w:r w:rsidRPr="001175F1">
        <w:rPr>
          <w:rFonts w:eastAsia="標楷體"/>
          <w:sz w:val="20"/>
        </w:rPr>
        <w:t>服務整合桃園縣政府各單位的服務流程與資訊，政府透過此</w:t>
      </w:r>
      <w:r w:rsidRPr="001175F1">
        <w:rPr>
          <w:rFonts w:eastAsia="標楷體"/>
          <w:sz w:val="20"/>
        </w:rPr>
        <w:t>APP</w:t>
      </w:r>
      <w:r w:rsidRPr="001175F1">
        <w:rPr>
          <w:rFonts w:eastAsia="標楷體"/>
          <w:sz w:val="20"/>
        </w:rPr>
        <w:t>將資訊更主動且快速地傳遞給民眾，來提升便民服務之效率，不但消除了時間、空間的限制而其互動式科技也重新界定傳統政府活動</w:t>
      </w:r>
      <w:r w:rsidRPr="001175F1">
        <w:rPr>
          <w:rFonts w:eastAsia="標楷體"/>
          <w:color w:val="000000"/>
          <w:sz w:val="20"/>
        </w:rPr>
        <w:t>及服務的方式</w:t>
      </w:r>
      <w:r w:rsidRPr="001175F1">
        <w:rPr>
          <w:rFonts w:eastAsia="標楷體"/>
          <w:sz w:val="20"/>
        </w:rPr>
        <w:t>。導入行動價值</w:t>
      </w:r>
      <w:r w:rsidRPr="001175F1">
        <w:rPr>
          <w:rFonts w:eastAsia="標楷體"/>
          <w:color w:val="000000"/>
          <w:sz w:val="20"/>
        </w:rPr>
        <w:t>塑造出政府組織更為精緻、快速且功能多樣化的服務典範。</w:t>
      </w:r>
    </w:p>
    <w:p w:rsidR="00CE5A36" w:rsidRPr="001175F1" w:rsidRDefault="00CE5A36" w:rsidP="00CE5A36">
      <w:pPr>
        <w:autoSpaceDE w:val="0"/>
        <w:autoSpaceDN w:val="0"/>
        <w:adjustRightInd w:val="0"/>
        <w:ind w:left="720"/>
        <w:jc w:val="both"/>
        <w:rPr>
          <w:rFonts w:eastAsia="標楷體"/>
          <w:sz w:val="20"/>
        </w:rPr>
      </w:pPr>
    </w:p>
    <w:p w:rsidR="00CE5A36" w:rsidRPr="001175F1" w:rsidRDefault="00CE5A36" w:rsidP="00CE5A36">
      <w:pPr>
        <w:jc w:val="both"/>
        <w:rPr>
          <w:rFonts w:eastAsia="標楷體"/>
          <w:sz w:val="20"/>
        </w:rPr>
      </w:pPr>
      <w:r w:rsidRPr="001175F1">
        <w:rPr>
          <w:rFonts w:eastAsia="標楷體"/>
          <w:b/>
          <w:sz w:val="20"/>
        </w:rPr>
        <w:t>二、文獻探討</w:t>
      </w:r>
    </w:p>
    <w:p w:rsidR="00CE5A36" w:rsidRPr="001175F1" w:rsidRDefault="00CE5A36" w:rsidP="00CE5A36">
      <w:pPr>
        <w:jc w:val="both"/>
        <w:rPr>
          <w:rFonts w:eastAsia="標楷體"/>
          <w:sz w:val="20"/>
        </w:rPr>
      </w:pPr>
      <w:r w:rsidRPr="001175F1">
        <w:rPr>
          <w:rFonts w:eastAsia="標楷體"/>
          <w:sz w:val="20"/>
        </w:rPr>
        <w:t>(</w:t>
      </w:r>
      <w:r w:rsidRPr="001175F1">
        <w:rPr>
          <w:rFonts w:eastAsia="標楷體"/>
          <w:sz w:val="20"/>
        </w:rPr>
        <w:t>一</w:t>
      </w:r>
      <w:r w:rsidRPr="001175F1">
        <w:rPr>
          <w:rFonts w:eastAsia="標楷體"/>
          <w:sz w:val="20"/>
        </w:rPr>
        <w:t>)</w:t>
      </w:r>
      <w:r w:rsidRPr="001175F1">
        <w:rPr>
          <w:rFonts w:eastAsia="標楷體"/>
          <w:color w:val="000000"/>
          <w:sz w:val="20"/>
        </w:rPr>
        <w:t xml:space="preserve"> </w:t>
      </w:r>
      <w:r w:rsidRPr="001175F1">
        <w:rPr>
          <w:rFonts w:eastAsia="標楷體"/>
          <w:sz w:val="20"/>
        </w:rPr>
        <w:t>服務設計與創新</w:t>
      </w:r>
    </w:p>
    <w:p w:rsidR="00CE5A36" w:rsidRPr="001175F1" w:rsidRDefault="00CE5A36" w:rsidP="00CE5A36">
      <w:pPr>
        <w:autoSpaceDE w:val="0"/>
        <w:autoSpaceDN w:val="0"/>
        <w:adjustRightInd w:val="0"/>
        <w:jc w:val="both"/>
        <w:rPr>
          <w:rFonts w:eastAsia="標楷體"/>
          <w:color w:val="000000"/>
          <w:kern w:val="0"/>
          <w:sz w:val="20"/>
        </w:rPr>
      </w:pPr>
      <w:r w:rsidRPr="001175F1">
        <w:rPr>
          <w:rFonts w:eastAsia="標楷體"/>
          <w:sz w:val="20"/>
        </w:rPr>
        <w:t xml:space="preserve">    </w:t>
      </w:r>
      <w:r w:rsidRPr="001175F1">
        <w:rPr>
          <w:rFonts w:eastAsia="標楷體"/>
          <w:sz w:val="20"/>
        </w:rPr>
        <w:t>莫格里吉針對「服務產業」做出簡潔解釋：服務，必需去設計你所擁有的，去設計你所使用的，要「離開物體性」，去想「服務」這件事，這種設計式思維</w:t>
      </w:r>
      <w:r w:rsidRPr="001175F1">
        <w:rPr>
          <w:rFonts w:eastAsia="標楷體"/>
          <w:sz w:val="20"/>
        </w:rPr>
        <w:t>(Design Thinking)</w:t>
      </w:r>
      <w:r w:rsidRPr="001175F1">
        <w:rPr>
          <w:rFonts w:eastAsia="標楷體"/>
          <w:sz w:val="20"/>
        </w:rPr>
        <w:t>是打破傳統製造業不景氣關鍵，而服務的設計，更是產業轉型的新藍海</w:t>
      </w:r>
      <w:r w:rsidRPr="001175F1">
        <w:rPr>
          <w:rFonts w:eastAsia="標楷體"/>
          <w:sz w:val="20"/>
        </w:rPr>
        <w:t>(</w:t>
      </w:r>
      <w:r w:rsidRPr="001175F1">
        <w:rPr>
          <w:rFonts w:eastAsia="標楷體"/>
          <w:sz w:val="20"/>
        </w:rPr>
        <w:t>王為，</w:t>
      </w:r>
      <w:r w:rsidRPr="001175F1">
        <w:rPr>
          <w:rFonts w:eastAsia="標楷體"/>
          <w:sz w:val="20"/>
        </w:rPr>
        <w:t>2009)</w:t>
      </w:r>
      <w:r w:rsidRPr="001175F1">
        <w:rPr>
          <w:rFonts w:eastAsia="標楷體"/>
          <w:sz w:val="20"/>
        </w:rPr>
        <w:t>。</w:t>
      </w:r>
      <w:r w:rsidRPr="001175F1">
        <w:rPr>
          <w:rFonts w:eastAsia="標楷體"/>
          <w:color w:val="000000"/>
          <w:kern w:val="0"/>
          <w:sz w:val="20"/>
        </w:rPr>
        <w:t>使用者導向的服務時代</w:t>
      </w:r>
      <w:r w:rsidRPr="001175F1">
        <w:rPr>
          <w:rFonts w:eastAsia="標楷體"/>
          <w:color w:val="000000"/>
          <w:kern w:val="0"/>
          <w:sz w:val="20"/>
        </w:rPr>
        <w:t>(</w:t>
      </w:r>
      <w:r w:rsidRPr="001175F1">
        <w:rPr>
          <w:rFonts w:eastAsia="標楷體"/>
          <w:color w:val="000000"/>
          <w:kern w:val="0"/>
          <w:sz w:val="20"/>
        </w:rPr>
        <w:t>劉軒佑等，</w:t>
      </w:r>
      <w:r w:rsidRPr="001175F1">
        <w:rPr>
          <w:rFonts w:eastAsia="標楷體"/>
          <w:color w:val="000000"/>
          <w:kern w:val="0"/>
          <w:sz w:val="20"/>
        </w:rPr>
        <w:t>2009)</w:t>
      </w:r>
      <w:r w:rsidRPr="001175F1">
        <w:rPr>
          <w:rFonts w:eastAsia="標楷體"/>
          <w:color w:val="000000"/>
          <w:kern w:val="0"/>
          <w:sz w:val="20"/>
        </w:rPr>
        <w:t>，相較實體產品與</w:t>
      </w:r>
      <w:r w:rsidRPr="001175F1">
        <w:rPr>
          <w:rFonts w:eastAsia="標楷體"/>
          <w:color w:val="000000"/>
          <w:kern w:val="0"/>
          <w:sz w:val="20"/>
        </w:rPr>
        <w:lastRenderedPageBreak/>
        <w:t>軟體研發上，有各式各樣的流程模型。亦研究指出，突破性產品能創造使用者更高價值的消費體驗，通過相互的社會動向、經濟趨勢、技術創新的系列因素分析理解，可以明確市場機會缺口，而這種方法不只是用於產品，同時也適用於服務</w:t>
      </w:r>
      <w:r w:rsidRPr="001175F1">
        <w:rPr>
          <w:rFonts w:eastAsia="標楷體"/>
          <w:color w:val="000000"/>
          <w:kern w:val="0"/>
          <w:sz w:val="20"/>
        </w:rPr>
        <w:t xml:space="preserve">(Jonathan </w:t>
      </w:r>
      <w:r w:rsidRPr="001175F1">
        <w:rPr>
          <w:rFonts w:eastAsia="標楷體"/>
          <w:color w:val="000000"/>
          <w:kern w:val="0"/>
          <w:sz w:val="20"/>
        </w:rPr>
        <w:t>、</w:t>
      </w:r>
      <w:r w:rsidRPr="001175F1">
        <w:rPr>
          <w:rFonts w:eastAsia="標楷體"/>
          <w:color w:val="000000"/>
          <w:kern w:val="0"/>
          <w:sz w:val="20"/>
        </w:rPr>
        <w:t xml:space="preserve"> Craig </w:t>
      </w:r>
      <w:r w:rsidRPr="001175F1">
        <w:rPr>
          <w:rFonts w:eastAsia="標楷體"/>
          <w:color w:val="000000"/>
          <w:kern w:val="0"/>
          <w:sz w:val="20"/>
        </w:rPr>
        <w:t>，</w:t>
      </w:r>
      <w:r w:rsidRPr="001175F1">
        <w:rPr>
          <w:rFonts w:eastAsia="標楷體"/>
          <w:color w:val="000000"/>
          <w:kern w:val="0"/>
          <w:sz w:val="20"/>
        </w:rPr>
        <w:t>2002</w:t>
      </w:r>
      <w:r w:rsidRPr="001175F1">
        <w:rPr>
          <w:rFonts w:eastAsia="標楷體"/>
          <w:color w:val="000000"/>
          <w:kern w:val="0"/>
          <w:sz w:val="20"/>
        </w:rPr>
        <w:t>；許言等，</w:t>
      </w:r>
      <w:r w:rsidRPr="001175F1">
        <w:rPr>
          <w:rFonts w:eastAsia="標楷體"/>
          <w:color w:val="000000"/>
          <w:kern w:val="0"/>
          <w:sz w:val="20"/>
        </w:rPr>
        <w:t>2011)</w:t>
      </w:r>
      <w:r w:rsidRPr="001175F1">
        <w:rPr>
          <w:rFonts w:eastAsia="標楷體"/>
          <w:color w:val="000000"/>
          <w:kern w:val="0"/>
          <w:sz w:val="20"/>
        </w:rPr>
        <w:t>。服務創新，具有無形的本質，並且具高度客製化的特性，緊密的關係是新服務創新發展的重點</w:t>
      </w:r>
      <w:r w:rsidRPr="001175F1">
        <w:rPr>
          <w:rFonts w:eastAsia="標楷體"/>
          <w:color w:val="000000"/>
          <w:kern w:val="0"/>
          <w:sz w:val="20"/>
        </w:rPr>
        <w:t>(Deepak</w:t>
      </w:r>
      <w:r w:rsidRPr="001175F1">
        <w:rPr>
          <w:rFonts w:eastAsia="標楷體"/>
          <w:color w:val="000000"/>
          <w:kern w:val="0"/>
          <w:sz w:val="20"/>
        </w:rPr>
        <w:t>，</w:t>
      </w:r>
      <w:r w:rsidRPr="001175F1">
        <w:rPr>
          <w:rFonts w:eastAsia="標楷體"/>
          <w:color w:val="000000"/>
          <w:kern w:val="0"/>
          <w:sz w:val="20"/>
        </w:rPr>
        <w:t xml:space="preserve"> 2004)</w:t>
      </w:r>
      <w:r w:rsidRPr="001175F1">
        <w:rPr>
          <w:rFonts w:eastAsia="標楷體"/>
          <w:color w:val="000000"/>
          <w:kern w:val="0"/>
          <w:sz w:val="20"/>
        </w:rPr>
        <w:t>。歐盟報告指出服務創新區分為五種型態</w:t>
      </w:r>
      <w:r w:rsidRPr="001175F1">
        <w:rPr>
          <w:rFonts w:eastAsia="標楷體"/>
          <w:color w:val="000000"/>
          <w:kern w:val="0"/>
          <w:sz w:val="20"/>
        </w:rPr>
        <w:t>(</w:t>
      </w:r>
      <w:r w:rsidRPr="001175F1">
        <w:rPr>
          <w:rFonts w:eastAsia="標楷體"/>
          <w:color w:val="000000"/>
          <w:kern w:val="0"/>
          <w:sz w:val="20"/>
        </w:rPr>
        <w:t>劉詩平，</w:t>
      </w:r>
      <w:r w:rsidRPr="001175F1">
        <w:rPr>
          <w:rFonts w:eastAsia="標楷體"/>
          <w:color w:val="000000"/>
          <w:kern w:val="0"/>
          <w:sz w:val="20"/>
        </w:rPr>
        <w:t>2004</w:t>
      </w:r>
      <w:r w:rsidRPr="001175F1">
        <w:rPr>
          <w:rFonts w:eastAsia="標楷體"/>
          <w:color w:val="000000"/>
          <w:kern w:val="0"/>
          <w:sz w:val="20"/>
        </w:rPr>
        <w:t>；許言等，</w:t>
      </w:r>
      <w:r w:rsidRPr="001175F1">
        <w:rPr>
          <w:rFonts w:eastAsia="標楷體"/>
          <w:color w:val="000000"/>
          <w:kern w:val="0"/>
          <w:sz w:val="20"/>
        </w:rPr>
        <w:t>2011)</w:t>
      </w:r>
      <w:r w:rsidRPr="001175F1">
        <w:rPr>
          <w:rFonts w:eastAsia="標楷體"/>
          <w:color w:val="000000"/>
          <w:kern w:val="0"/>
          <w:sz w:val="20"/>
        </w:rPr>
        <w:t>：</w:t>
      </w:r>
    </w:p>
    <w:p w:rsidR="00CE5A36" w:rsidRPr="001175F1" w:rsidRDefault="00CE5A36" w:rsidP="00696256">
      <w:pPr>
        <w:numPr>
          <w:ilvl w:val="0"/>
          <w:numId w:val="25"/>
        </w:numPr>
        <w:autoSpaceDE w:val="0"/>
        <w:autoSpaceDN w:val="0"/>
        <w:adjustRightInd w:val="0"/>
        <w:jc w:val="both"/>
        <w:rPr>
          <w:rFonts w:eastAsia="標楷體"/>
          <w:color w:val="000000"/>
          <w:kern w:val="0"/>
          <w:sz w:val="20"/>
        </w:rPr>
      </w:pPr>
      <w:r w:rsidRPr="001175F1">
        <w:rPr>
          <w:rFonts w:eastAsia="標楷體"/>
          <w:color w:val="000000"/>
          <w:kern w:val="0"/>
          <w:sz w:val="20"/>
        </w:rPr>
        <w:t>服務產品創新：服務內容物的改變，如新服務</w:t>
      </w:r>
      <w:r w:rsidRPr="001175F1">
        <w:rPr>
          <w:rFonts w:eastAsia="標楷體"/>
          <w:color w:val="000000"/>
          <w:kern w:val="0"/>
          <w:sz w:val="20"/>
        </w:rPr>
        <w:t xml:space="preserve"> </w:t>
      </w:r>
    </w:p>
    <w:p w:rsidR="00CE5A36" w:rsidRPr="001175F1" w:rsidRDefault="00CE5A36" w:rsidP="00CE5A36">
      <w:pPr>
        <w:autoSpaceDE w:val="0"/>
        <w:autoSpaceDN w:val="0"/>
        <w:adjustRightInd w:val="0"/>
        <w:ind w:left="405"/>
        <w:jc w:val="both"/>
        <w:rPr>
          <w:rFonts w:eastAsia="標楷體"/>
          <w:color w:val="000000"/>
          <w:kern w:val="0"/>
          <w:sz w:val="20"/>
        </w:rPr>
      </w:pPr>
      <w:r w:rsidRPr="001175F1">
        <w:rPr>
          <w:rFonts w:eastAsia="標楷體"/>
          <w:color w:val="000000"/>
          <w:kern w:val="0"/>
          <w:sz w:val="20"/>
        </w:rPr>
        <w:t>產品、延伸服務商品、改良服務商品。</w:t>
      </w:r>
    </w:p>
    <w:p w:rsidR="00CE5A36" w:rsidRPr="001175F1" w:rsidRDefault="00CE5A36" w:rsidP="00CE5A36">
      <w:pPr>
        <w:autoSpaceDE w:val="0"/>
        <w:autoSpaceDN w:val="0"/>
        <w:adjustRightInd w:val="0"/>
        <w:jc w:val="both"/>
        <w:rPr>
          <w:rFonts w:eastAsia="標楷體"/>
          <w:color w:val="000000"/>
          <w:kern w:val="0"/>
          <w:sz w:val="20"/>
        </w:rPr>
      </w:pPr>
      <w:r w:rsidRPr="001175F1">
        <w:rPr>
          <w:rFonts w:eastAsia="標楷體"/>
          <w:color w:val="000000"/>
          <w:kern w:val="0"/>
          <w:sz w:val="20"/>
        </w:rPr>
        <w:t xml:space="preserve">(2) </w:t>
      </w:r>
      <w:r w:rsidRPr="001175F1">
        <w:rPr>
          <w:rFonts w:eastAsia="標楷體"/>
          <w:color w:val="000000"/>
          <w:kern w:val="0"/>
          <w:sz w:val="20"/>
        </w:rPr>
        <w:t>服務過程創新：生產過程創新，提供服務之前</w:t>
      </w:r>
    </w:p>
    <w:p w:rsidR="00CE5A36" w:rsidRPr="001175F1" w:rsidRDefault="00CE5A36" w:rsidP="00CE5A36">
      <w:pPr>
        <w:autoSpaceDE w:val="0"/>
        <w:autoSpaceDN w:val="0"/>
        <w:adjustRightInd w:val="0"/>
        <w:jc w:val="both"/>
        <w:rPr>
          <w:rFonts w:eastAsia="標楷體"/>
          <w:color w:val="000000"/>
          <w:kern w:val="0"/>
          <w:sz w:val="20"/>
        </w:rPr>
      </w:pPr>
      <w:r w:rsidRPr="001175F1">
        <w:rPr>
          <w:rFonts w:eastAsia="標楷體"/>
          <w:color w:val="000000"/>
          <w:kern w:val="0"/>
          <w:sz w:val="20"/>
        </w:rPr>
        <w:t xml:space="preserve">    </w:t>
      </w:r>
      <w:r w:rsidRPr="001175F1">
        <w:rPr>
          <w:rFonts w:eastAsia="標楷體"/>
          <w:color w:val="000000"/>
          <w:kern w:val="0"/>
          <w:sz w:val="20"/>
        </w:rPr>
        <w:t>的前置作業；傳遞過程創新，實際提供服務與</w:t>
      </w:r>
      <w:r w:rsidRPr="001175F1">
        <w:rPr>
          <w:rFonts w:eastAsia="標楷體"/>
          <w:color w:val="000000"/>
          <w:kern w:val="0"/>
          <w:sz w:val="20"/>
        </w:rPr>
        <w:t xml:space="preserve"> </w:t>
      </w:r>
    </w:p>
    <w:p w:rsidR="00CE5A36" w:rsidRPr="001175F1" w:rsidRDefault="00CE5A36" w:rsidP="00CE5A36">
      <w:pPr>
        <w:autoSpaceDE w:val="0"/>
        <w:autoSpaceDN w:val="0"/>
        <w:adjustRightInd w:val="0"/>
        <w:jc w:val="both"/>
        <w:rPr>
          <w:rFonts w:eastAsia="標楷體"/>
          <w:color w:val="000000"/>
          <w:kern w:val="0"/>
          <w:sz w:val="20"/>
        </w:rPr>
      </w:pPr>
      <w:r w:rsidRPr="001175F1">
        <w:rPr>
          <w:rFonts w:eastAsia="標楷體"/>
          <w:color w:val="000000"/>
          <w:kern w:val="0"/>
          <w:sz w:val="20"/>
        </w:rPr>
        <w:t xml:space="preserve">    </w:t>
      </w:r>
      <w:r w:rsidRPr="001175F1">
        <w:rPr>
          <w:rFonts w:eastAsia="標楷體"/>
          <w:color w:val="000000"/>
          <w:kern w:val="0"/>
          <w:sz w:val="20"/>
        </w:rPr>
        <w:t>客戶的過程。</w:t>
      </w:r>
    </w:p>
    <w:p w:rsidR="00CE5A36" w:rsidRPr="001175F1" w:rsidRDefault="00CE5A36" w:rsidP="00CE5A36">
      <w:pPr>
        <w:autoSpaceDE w:val="0"/>
        <w:autoSpaceDN w:val="0"/>
        <w:adjustRightInd w:val="0"/>
        <w:jc w:val="both"/>
        <w:rPr>
          <w:rFonts w:eastAsia="標楷體"/>
          <w:color w:val="000000"/>
          <w:kern w:val="0"/>
          <w:sz w:val="20"/>
        </w:rPr>
      </w:pPr>
      <w:r w:rsidRPr="001175F1">
        <w:rPr>
          <w:rFonts w:eastAsia="標楷體"/>
          <w:color w:val="000000"/>
          <w:kern w:val="0"/>
          <w:sz w:val="20"/>
        </w:rPr>
        <w:t xml:space="preserve">(3) </w:t>
      </w:r>
      <w:r w:rsidRPr="001175F1">
        <w:rPr>
          <w:rFonts w:eastAsia="標楷體"/>
          <w:color w:val="000000"/>
          <w:kern w:val="0"/>
          <w:sz w:val="20"/>
        </w:rPr>
        <w:t>服務組織創新：新的管理或組織型式的引進，</w:t>
      </w:r>
    </w:p>
    <w:p w:rsidR="00CE5A36" w:rsidRPr="001175F1" w:rsidRDefault="00CE5A36" w:rsidP="00CE5A36">
      <w:pPr>
        <w:autoSpaceDE w:val="0"/>
        <w:autoSpaceDN w:val="0"/>
        <w:adjustRightInd w:val="0"/>
        <w:jc w:val="both"/>
        <w:rPr>
          <w:rFonts w:eastAsia="標楷體"/>
          <w:color w:val="000000"/>
          <w:kern w:val="0"/>
          <w:sz w:val="20"/>
        </w:rPr>
      </w:pPr>
      <w:r w:rsidRPr="001175F1">
        <w:rPr>
          <w:rFonts w:eastAsia="標楷體"/>
          <w:color w:val="000000"/>
          <w:kern w:val="0"/>
          <w:sz w:val="20"/>
        </w:rPr>
        <w:t xml:space="preserve">    </w:t>
      </w:r>
      <w:r w:rsidRPr="001175F1">
        <w:rPr>
          <w:rFonts w:eastAsia="標楷體"/>
          <w:color w:val="000000"/>
          <w:kern w:val="0"/>
          <w:sz w:val="20"/>
        </w:rPr>
        <w:t>如全面品質管理</w:t>
      </w:r>
      <w:r w:rsidRPr="001175F1">
        <w:rPr>
          <w:rFonts w:eastAsia="標楷體"/>
          <w:color w:val="000000"/>
          <w:kern w:val="0"/>
          <w:sz w:val="20"/>
        </w:rPr>
        <w:t>(TQM)</w:t>
      </w:r>
      <w:r w:rsidRPr="001175F1">
        <w:rPr>
          <w:rFonts w:eastAsia="標楷體"/>
          <w:color w:val="000000"/>
          <w:kern w:val="0"/>
          <w:sz w:val="20"/>
        </w:rPr>
        <w:t>、授權</w:t>
      </w:r>
      <w:r w:rsidRPr="001175F1">
        <w:rPr>
          <w:rFonts w:eastAsia="標楷體"/>
          <w:color w:val="000000"/>
          <w:kern w:val="0"/>
          <w:sz w:val="20"/>
        </w:rPr>
        <w:t>(</w:t>
      </w:r>
      <w:r w:rsidRPr="001175F1">
        <w:rPr>
          <w:rFonts w:eastAsia="標楷體"/>
          <w:color w:val="000000"/>
          <w:kern w:val="0"/>
          <w:sz w:val="20"/>
        </w:rPr>
        <w:t>加盟</w:t>
      </w:r>
      <w:r w:rsidRPr="001175F1">
        <w:rPr>
          <w:rFonts w:eastAsia="標楷體"/>
          <w:color w:val="000000"/>
          <w:kern w:val="0"/>
          <w:sz w:val="20"/>
        </w:rPr>
        <w:t>)</w:t>
      </w:r>
      <w:r w:rsidRPr="001175F1">
        <w:rPr>
          <w:rFonts w:eastAsia="標楷體"/>
          <w:color w:val="000000"/>
          <w:kern w:val="0"/>
          <w:sz w:val="20"/>
        </w:rPr>
        <w:t>。</w:t>
      </w:r>
    </w:p>
    <w:p w:rsidR="00CE5A36" w:rsidRPr="001175F1" w:rsidRDefault="00CE5A36" w:rsidP="00CE5A36">
      <w:pPr>
        <w:autoSpaceDE w:val="0"/>
        <w:autoSpaceDN w:val="0"/>
        <w:adjustRightInd w:val="0"/>
        <w:jc w:val="both"/>
        <w:rPr>
          <w:rFonts w:eastAsia="標楷體"/>
          <w:color w:val="000000"/>
          <w:kern w:val="0"/>
          <w:sz w:val="20"/>
        </w:rPr>
      </w:pPr>
      <w:r w:rsidRPr="001175F1">
        <w:rPr>
          <w:rFonts w:eastAsia="標楷體"/>
          <w:color w:val="000000"/>
          <w:kern w:val="0"/>
          <w:sz w:val="20"/>
        </w:rPr>
        <w:t xml:space="preserve">(4) </w:t>
      </w:r>
      <w:r w:rsidRPr="001175F1">
        <w:rPr>
          <w:rFonts w:eastAsia="標楷體"/>
          <w:color w:val="000000"/>
          <w:kern w:val="0"/>
          <w:sz w:val="20"/>
        </w:rPr>
        <w:t>市場創新：企業對市場的新策略行為，如尋求</w:t>
      </w:r>
    </w:p>
    <w:p w:rsidR="00CE5A36" w:rsidRPr="001175F1" w:rsidRDefault="00CE5A36" w:rsidP="00CE5A36">
      <w:pPr>
        <w:autoSpaceDE w:val="0"/>
        <w:autoSpaceDN w:val="0"/>
        <w:adjustRightInd w:val="0"/>
        <w:jc w:val="both"/>
        <w:rPr>
          <w:rFonts w:eastAsia="標楷體"/>
          <w:color w:val="000000"/>
          <w:kern w:val="0"/>
          <w:sz w:val="20"/>
        </w:rPr>
      </w:pPr>
      <w:r w:rsidRPr="001175F1">
        <w:rPr>
          <w:rFonts w:eastAsia="標楷體"/>
          <w:color w:val="000000"/>
          <w:kern w:val="0"/>
          <w:sz w:val="20"/>
        </w:rPr>
        <w:t xml:space="preserve">    </w:t>
      </w:r>
      <w:r w:rsidRPr="001175F1">
        <w:rPr>
          <w:rFonts w:eastAsia="標楷體"/>
          <w:color w:val="000000"/>
          <w:kern w:val="0"/>
          <w:sz w:val="20"/>
        </w:rPr>
        <w:t>新的市場區隔、進入新產業、進入新市場。</w:t>
      </w:r>
    </w:p>
    <w:p w:rsidR="00CE5A36" w:rsidRPr="001175F1" w:rsidRDefault="00CE5A36" w:rsidP="00CE5A36">
      <w:pPr>
        <w:autoSpaceDE w:val="0"/>
        <w:autoSpaceDN w:val="0"/>
        <w:adjustRightInd w:val="0"/>
        <w:jc w:val="both"/>
        <w:rPr>
          <w:rFonts w:eastAsia="標楷體"/>
          <w:color w:val="000000"/>
          <w:kern w:val="0"/>
          <w:sz w:val="20"/>
        </w:rPr>
      </w:pPr>
      <w:r w:rsidRPr="001175F1">
        <w:rPr>
          <w:rFonts w:eastAsia="標楷體"/>
          <w:color w:val="000000"/>
          <w:kern w:val="0"/>
          <w:sz w:val="20"/>
        </w:rPr>
        <w:t xml:space="preserve">(5) </w:t>
      </w:r>
      <w:r w:rsidRPr="001175F1">
        <w:rPr>
          <w:rFonts w:eastAsia="標楷體"/>
          <w:color w:val="000000"/>
          <w:kern w:val="0"/>
          <w:sz w:val="20"/>
        </w:rPr>
        <w:t>服務客製化創新：客戶與服務供給者間的互</w:t>
      </w:r>
    </w:p>
    <w:p w:rsidR="00CE5A36" w:rsidRPr="001175F1" w:rsidRDefault="00CE5A36" w:rsidP="00CE5A36">
      <w:pPr>
        <w:autoSpaceDE w:val="0"/>
        <w:autoSpaceDN w:val="0"/>
        <w:adjustRightInd w:val="0"/>
        <w:jc w:val="both"/>
        <w:rPr>
          <w:rFonts w:eastAsia="標楷體"/>
          <w:color w:val="000000"/>
          <w:kern w:val="0"/>
          <w:sz w:val="20"/>
        </w:rPr>
      </w:pPr>
      <w:r w:rsidRPr="001175F1">
        <w:rPr>
          <w:rFonts w:eastAsia="標楷體"/>
          <w:color w:val="000000"/>
          <w:kern w:val="0"/>
          <w:sz w:val="20"/>
        </w:rPr>
        <w:t xml:space="preserve">    </w:t>
      </w:r>
      <w:r w:rsidRPr="001175F1">
        <w:rPr>
          <w:rFonts w:eastAsia="標楷體"/>
          <w:color w:val="000000"/>
          <w:kern w:val="0"/>
          <w:sz w:val="20"/>
        </w:rPr>
        <w:t>動，了解客戶特別之需求或問題而產生特別的</w:t>
      </w:r>
      <w:r w:rsidRPr="001175F1">
        <w:rPr>
          <w:rFonts w:eastAsia="標楷體"/>
          <w:color w:val="000000"/>
          <w:kern w:val="0"/>
          <w:sz w:val="20"/>
        </w:rPr>
        <w:t xml:space="preserve"> </w:t>
      </w:r>
    </w:p>
    <w:p w:rsidR="00CE5A36" w:rsidRPr="001175F1" w:rsidRDefault="00CE5A36" w:rsidP="00CE5A36">
      <w:pPr>
        <w:autoSpaceDE w:val="0"/>
        <w:autoSpaceDN w:val="0"/>
        <w:adjustRightInd w:val="0"/>
        <w:jc w:val="both"/>
        <w:rPr>
          <w:rFonts w:eastAsia="標楷體"/>
          <w:color w:val="000000"/>
          <w:kern w:val="0"/>
          <w:sz w:val="20"/>
        </w:rPr>
      </w:pPr>
      <w:r w:rsidRPr="001175F1">
        <w:rPr>
          <w:rFonts w:eastAsia="標楷體"/>
          <w:color w:val="000000"/>
          <w:kern w:val="0"/>
          <w:sz w:val="20"/>
        </w:rPr>
        <w:t xml:space="preserve">    </w:t>
      </w:r>
      <w:r w:rsidRPr="001175F1">
        <w:rPr>
          <w:rFonts w:eastAsia="標楷體"/>
          <w:color w:val="000000"/>
          <w:kern w:val="0"/>
          <w:sz w:val="20"/>
        </w:rPr>
        <w:t>解決方案。</w:t>
      </w:r>
    </w:p>
    <w:p w:rsidR="00CE5A36" w:rsidRPr="001175F1" w:rsidRDefault="00CE5A36" w:rsidP="00CE5A36">
      <w:pPr>
        <w:autoSpaceDE w:val="0"/>
        <w:autoSpaceDN w:val="0"/>
        <w:adjustRightInd w:val="0"/>
        <w:rPr>
          <w:rFonts w:eastAsia="標楷體"/>
          <w:kern w:val="0"/>
          <w:sz w:val="20"/>
        </w:rPr>
      </w:pPr>
      <w:r w:rsidRPr="001175F1">
        <w:rPr>
          <w:rFonts w:eastAsia="標楷體"/>
          <w:kern w:val="0"/>
          <w:sz w:val="20"/>
        </w:rPr>
        <w:t>(</w:t>
      </w:r>
      <w:r w:rsidRPr="001175F1">
        <w:rPr>
          <w:rFonts w:eastAsia="標楷體"/>
          <w:kern w:val="0"/>
          <w:sz w:val="20"/>
        </w:rPr>
        <w:t>陳家聲，</w:t>
      </w:r>
      <w:r w:rsidRPr="001175F1">
        <w:rPr>
          <w:rFonts w:eastAsia="標楷體"/>
          <w:kern w:val="0"/>
          <w:sz w:val="20"/>
        </w:rPr>
        <w:t>2010)</w:t>
      </w:r>
      <w:r w:rsidRPr="001175F1">
        <w:rPr>
          <w:rFonts w:eastAsia="標楷體"/>
          <w:kern w:val="0"/>
          <w:sz w:val="20"/>
        </w:rPr>
        <w:t>政府機關的服務創新模式服務態樣主要如下：一、新服務概念的提出，結合機構願景、使命等，帶動服務的多元化與優質精緻化；二、強調人員的服務態度，從服務過程創造與互動民眾的感動溝通；三、善用資訊科技，將服務流程、資訊等透過既有的電子化基礎，將服務流程加以整併創新，提升資源的</w:t>
      </w:r>
      <w:r w:rsidRPr="001175F1">
        <w:rPr>
          <w:rFonts w:eastAsia="標楷體"/>
          <w:kern w:val="0"/>
          <w:sz w:val="20"/>
        </w:rPr>
        <w:lastRenderedPageBreak/>
        <w:t>使用效率，增加便民、親民；四、善用社會資源，結合民眾及相關機構等共同參與提供服務，以及共同行銷的服務創新模式，可帶動及增強民眾對環境、社區的愛護與凝聚；五、能夠發展出全方位、整合式的創新服務系統，將個別的服務構面加以整合，以系統化的方式有效、有意義的推動服務創新及知識創新，形成一個學習型組織。</w:t>
      </w:r>
    </w:p>
    <w:p w:rsidR="00CE5A36" w:rsidRPr="001175F1" w:rsidRDefault="00CE5A36" w:rsidP="00CE5A36">
      <w:pPr>
        <w:autoSpaceDE w:val="0"/>
        <w:autoSpaceDN w:val="0"/>
        <w:adjustRightInd w:val="0"/>
        <w:jc w:val="both"/>
        <w:rPr>
          <w:rFonts w:eastAsia="標楷體"/>
          <w:kern w:val="0"/>
          <w:sz w:val="20"/>
        </w:rPr>
      </w:pPr>
      <w:r w:rsidRPr="001175F1">
        <w:rPr>
          <w:rFonts w:eastAsia="標楷體"/>
          <w:kern w:val="0"/>
          <w:sz w:val="20"/>
        </w:rPr>
        <w:t>(</w:t>
      </w:r>
      <w:r w:rsidRPr="001175F1">
        <w:rPr>
          <w:rFonts w:eastAsia="標楷體"/>
          <w:kern w:val="0"/>
          <w:sz w:val="20"/>
        </w:rPr>
        <w:t>二</w:t>
      </w:r>
      <w:r w:rsidRPr="001175F1">
        <w:rPr>
          <w:rFonts w:eastAsia="標楷體"/>
          <w:kern w:val="0"/>
          <w:sz w:val="20"/>
        </w:rPr>
        <w:t xml:space="preserve">) </w:t>
      </w:r>
      <w:r w:rsidRPr="001175F1">
        <w:rPr>
          <w:rFonts w:eastAsia="標楷體"/>
          <w:kern w:val="0"/>
          <w:sz w:val="20"/>
        </w:rPr>
        <w:t>行動價值</w:t>
      </w:r>
      <w:r w:rsidRPr="001175F1">
        <w:rPr>
          <w:rFonts w:eastAsia="標楷體"/>
          <w:kern w:val="0"/>
          <w:sz w:val="20"/>
        </w:rPr>
        <w:t xml:space="preserve"> </w:t>
      </w:r>
    </w:p>
    <w:p w:rsidR="00CE5A36" w:rsidRPr="001175F1" w:rsidRDefault="00CE5A36" w:rsidP="00CE5A36">
      <w:pPr>
        <w:autoSpaceDE w:val="0"/>
        <w:autoSpaceDN w:val="0"/>
        <w:adjustRightInd w:val="0"/>
        <w:rPr>
          <w:rFonts w:eastAsia="標楷體"/>
          <w:kern w:val="0"/>
          <w:sz w:val="20"/>
        </w:rPr>
      </w:pPr>
      <w:r w:rsidRPr="001175F1">
        <w:rPr>
          <w:rFonts w:eastAsia="標楷體"/>
          <w:kern w:val="0"/>
          <w:sz w:val="20"/>
        </w:rPr>
        <w:t xml:space="preserve">    </w:t>
      </w:r>
      <w:r w:rsidRPr="001175F1">
        <w:rPr>
          <w:rFonts w:eastAsia="標楷體"/>
          <w:kern w:val="0"/>
          <w:sz w:val="20"/>
        </w:rPr>
        <w:t>根據</w:t>
      </w:r>
      <w:r w:rsidRPr="001175F1">
        <w:rPr>
          <w:rFonts w:eastAsia="標楷體"/>
          <w:kern w:val="0"/>
          <w:sz w:val="20"/>
        </w:rPr>
        <w:t xml:space="preserve">(Ancker </w:t>
      </w:r>
      <w:r w:rsidRPr="001175F1">
        <w:rPr>
          <w:rFonts w:eastAsia="標楷體"/>
          <w:kern w:val="0"/>
          <w:sz w:val="20"/>
        </w:rPr>
        <w:t>、</w:t>
      </w:r>
      <w:r w:rsidRPr="001175F1">
        <w:rPr>
          <w:rFonts w:eastAsia="標楷體"/>
          <w:kern w:val="0"/>
          <w:sz w:val="20"/>
        </w:rPr>
        <w:t xml:space="preserve"> D’Incau </w:t>
      </w:r>
      <w:r w:rsidRPr="001175F1">
        <w:rPr>
          <w:rFonts w:eastAsia="標楷體"/>
          <w:kern w:val="0"/>
          <w:sz w:val="20"/>
        </w:rPr>
        <w:t>，</w:t>
      </w:r>
      <w:r w:rsidRPr="001175F1">
        <w:rPr>
          <w:rFonts w:eastAsia="標楷體"/>
          <w:kern w:val="0"/>
          <w:sz w:val="20"/>
        </w:rPr>
        <w:t>2002)</w:t>
      </w:r>
      <w:r w:rsidRPr="001175F1">
        <w:rPr>
          <w:rFonts w:eastAsia="標楷體"/>
          <w:kern w:val="0"/>
          <w:sz w:val="20"/>
        </w:rPr>
        <w:t>的研究中，針對行動價值提出相關定義，行動價值必須透過</w:t>
      </w:r>
    </w:p>
    <w:p w:rsidR="00CE5A36" w:rsidRPr="001175F1" w:rsidRDefault="00CE5A36" w:rsidP="00CE5A36">
      <w:pPr>
        <w:autoSpaceDE w:val="0"/>
        <w:autoSpaceDN w:val="0"/>
        <w:adjustRightInd w:val="0"/>
        <w:rPr>
          <w:rFonts w:eastAsia="標楷體"/>
          <w:kern w:val="0"/>
          <w:sz w:val="20"/>
        </w:rPr>
      </w:pPr>
      <w:r w:rsidRPr="001175F1">
        <w:rPr>
          <w:rFonts w:eastAsia="標楷體"/>
          <w:kern w:val="0"/>
          <w:sz w:val="20"/>
        </w:rPr>
        <w:t>行動裝置與服務相結合所創造出，且必須為行動裝置所獨有。他們定義出五種任務</w:t>
      </w:r>
      <w:r w:rsidRPr="001175F1">
        <w:rPr>
          <w:rFonts w:eastAsia="標楷體"/>
          <w:kern w:val="0"/>
          <w:sz w:val="20"/>
        </w:rPr>
        <w:t>/</w:t>
      </w:r>
      <w:r w:rsidRPr="001175F1">
        <w:rPr>
          <w:rFonts w:eastAsia="標楷體"/>
          <w:kern w:val="0"/>
          <w:sz w:val="20"/>
        </w:rPr>
        <w:t>環境下，無線裝置將可提供行動價值：</w:t>
      </w:r>
    </w:p>
    <w:p w:rsidR="00CE5A36" w:rsidRPr="001175F1" w:rsidRDefault="00CE5A36" w:rsidP="00CE5A36">
      <w:pPr>
        <w:autoSpaceDE w:val="0"/>
        <w:autoSpaceDN w:val="0"/>
        <w:adjustRightInd w:val="0"/>
        <w:rPr>
          <w:rFonts w:eastAsia="標楷體"/>
          <w:kern w:val="0"/>
          <w:sz w:val="20"/>
        </w:rPr>
      </w:pPr>
      <w:r w:rsidRPr="001175F1">
        <w:rPr>
          <w:rFonts w:eastAsia="標楷體"/>
          <w:kern w:val="0"/>
          <w:sz w:val="20"/>
        </w:rPr>
        <w:t>(1)</w:t>
      </w:r>
      <w:r w:rsidRPr="001175F1">
        <w:rPr>
          <w:rFonts w:eastAsia="標楷體"/>
          <w:kern w:val="0"/>
          <w:sz w:val="20"/>
        </w:rPr>
        <w:t>關鍵時間性的需求與安排下：</w:t>
      </w:r>
    </w:p>
    <w:p w:rsidR="00CE5A36" w:rsidRPr="001175F1" w:rsidRDefault="00CE5A36" w:rsidP="00CE5A36">
      <w:pPr>
        <w:autoSpaceDE w:val="0"/>
        <w:autoSpaceDN w:val="0"/>
        <w:adjustRightInd w:val="0"/>
        <w:rPr>
          <w:rFonts w:eastAsia="標楷體"/>
          <w:kern w:val="0"/>
          <w:sz w:val="20"/>
        </w:rPr>
      </w:pPr>
      <w:r w:rsidRPr="001175F1">
        <w:rPr>
          <w:rFonts w:eastAsia="標楷體"/>
          <w:kern w:val="0"/>
          <w:sz w:val="20"/>
        </w:rPr>
        <w:t>根據</w:t>
      </w:r>
      <w:r w:rsidRPr="001175F1">
        <w:rPr>
          <w:rFonts w:eastAsia="標楷體"/>
          <w:kern w:val="0"/>
          <w:sz w:val="20"/>
        </w:rPr>
        <w:t>(May</w:t>
      </w:r>
      <w:r w:rsidRPr="001175F1">
        <w:rPr>
          <w:rFonts w:eastAsia="標楷體"/>
          <w:kern w:val="0"/>
          <w:sz w:val="20"/>
        </w:rPr>
        <w:t>，</w:t>
      </w:r>
      <w:r w:rsidRPr="001175F1">
        <w:rPr>
          <w:rFonts w:eastAsia="標楷體"/>
          <w:kern w:val="0"/>
          <w:sz w:val="20"/>
        </w:rPr>
        <w:t>2001)</w:t>
      </w:r>
      <w:r w:rsidRPr="001175F1">
        <w:rPr>
          <w:rFonts w:eastAsia="標楷體"/>
          <w:kern w:val="0"/>
          <w:sz w:val="20"/>
        </w:rPr>
        <w:t>表示，時間因素會增加對行動商務的需求，而這卻是固定式電子商務普遍缺乏的，此表示當緊急的情況下將有新的選擇機會</w:t>
      </w:r>
      <w:r w:rsidRPr="001175F1">
        <w:rPr>
          <w:rFonts w:eastAsia="標楷體"/>
          <w:kern w:val="0"/>
          <w:sz w:val="20"/>
        </w:rPr>
        <w:t>(Datamonitor</w:t>
      </w:r>
      <w:r w:rsidRPr="001175F1">
        <w:rPr>
          <w:rFonts w:eastAsia="標楷體"/>
          <w:kern w:val="0"/>
          <w:sz w:val="20"/>
        </w:rPr>
        <w:t>，</w:t>
      </w:r>
      <w:r w:rsidRPr="001175F1">
        <w:rPr>
          <w:rFonts w:eastAsia="標楷體"/>
          <w:kern w:val="0"/>
          <w:sz w:val="20"/>
        </w:rPr>
        <w:t>2002)</w:t>
      </w:r>
      <w:r w:rsidRPr="001175F1">
        <w:rPr>
          <w:rFonts w:eastAsia="標楷體"/>
          <w:kern w:val="0"/>
          <w:sz w:val="20"/>
        </w:rPr>
        <w:t>。行動商務將使我們無論在任何地方都能獲得立即性的滿足</w:t>
      </w:r>
      <w:r w:rsidRPr="001175F1">
        <w:rPr>
          <w:rFonts w:eastAsia="標楷體"/>
          <w:kern w:val="0"/>
          <w:sz w:val="20"/>
        </w:rPr>
        <w:t>(Peter</w:t>
      </w:r>
      <w:r w:rsidRPr="001175F1">
        <w:rPr>
          <w:rFonts w:eastAsia="標楷體"/>
          <w:kern w:val="0"/>
          <w:sz w:val="20"/>
        </w:rPr>
        <w:t>，</w:t>
      </w:r>
      <w:r w:rsidRPr="001175F1">
        <w:rPr>
          <w:rFonts w:eastAsia="標楷體"/>
          <w:kern w:val="0"/>
          <w:sz w:val="20"/>
        </w:rPr>
        <w:t>2002)</w:t>
      </w:r>
      <w:r w:rsidRPr="001175F1">
        <w:rPr>
          <w:rFonts w:eastAsia="標楷體"/>
          <w:kern w:val="0"/>
          <w:sz w:val="20"/>
        </w:rPr>
        <w:t>，且使得價值是來自即時性利用的時間敏感性資料將可獲得立即傳送。</w:t>
      </w:r>
    </w:p>
    <w:p w:rsidR="00CE5A36" w:rsidRPr="001175F1" w:rsidRDefault="00CE5A36" w:rsidP="00CE5A36">
      <w:pPr>
        <w:autoSpaceDE w:val="0"/>
        <w:autoSpaceDN w:val="0"/>
        <w:adjustRightInd w:val="0"/>
        <w:rPr>
          <w:rFonts w:eastAsia="標楷體"/>
          <w:kern w:val="0"/>
          <w:sz w:val="20"/>
        </w:rPr>
      </w:pPr>
      <w:r w:rsidRPr="001175F1">
        <w:rPr>
          <w:rFonts w:eastAsia="標楷體"/>
          <w:kern w:val="0"/>
          <w:sz w:val="20"/>
        </w:rPr>
        <w:t>(2)</w:t>
      </w:r>
      <w:r w:rsidRPr="001175F1">
        <w:rPr>
          <w:rFonts w:eastAsia="標楷體"/>
          <w:kern w:val="0"/>
          <w:sz w:val="20"/>
        </w:rPr>
        <w:t>自發性需求與決定下：</w:t>
      </w:r>
    </w:p>
    <w:p w:rsidR="00CE5A36" w:rsidRPr="001175F1" w:rsidRDefault="00CE5A36" w:rsidP="00CE5A36">
      <w:pPr>
        <w:autoSpaceDE w:val="0"/>
        <w:autoSpaceDN w:val="0"/>
        <w:adjustRightInd w:val="0"/>
        <w:rPr>
          <w:rFonts w:eastAsia="標楷體"/>
          <w:kern w:val="0"/>
          <w:sz w:val="20"/>
        </w:rPr>
      </w:pPr>
      <w:r w:rsidRPr="001175F1">
        <w:rPr>
          <w:rFonts w:eastAsia="標楷體"/>
          <w:kern w:val="0"/>
          <w:sz w:val="20"/>
        </w:rPr>
        <w:t>(Herman</w:t>
      </w:r>
      <w:r w:rsidRPr="001175F1">
        <w:rPr>
          <w:rFonts w:eastAsia="標楷體"/>
          <w:kern w:val="0"/>
          <w:sz w:val="20"/>
        </w:rPr>
        <w:t>，</w:t>
      </w:r>
      <w:r w:rsidRPr="001175F1">
        <w:rPr>
          <w:rFonts w:eastAsia="標楷體"/>
          <w:kern w:val="0"/>
          <w:sz w:val="20"/>
        </w:rPr>
        <w:t>2002)</w:t>
      </w:r>
      <w:r w:rsidRPr="001175F1">
        <w:rPr>
          <w:rFonts w:eastAsia="標楷體"/>
          <w:kern w:val="0"/>
          <w:sz w:val="20"/>
        </w:rPr>
        <w:t>提出對顧客而言，行動商務將可擴大質上是自發性的、時間關鍵性的或特殊地點的，例如拍賣、</w:t>
      </w:r>
      <w:r w:rsidRPr="001175F1">
        <w:rPr>
          <w:rFonts w:eastAsia="標楷體"/>
          <w:kern w:val="0"/>
          <w:sz w:val="20"/>
        </w:rPr>
        <w:t>e-mail</w:t>
      </w:r>
      <w:r w:rsidRPr="001175F1">
        <w:rPr>
          <w:rFonts w:eastAsia="標楷體"/>
          <w:kern w:val="0"/>
          <w:sz w:val="20"/>
        </w:rPr>
        <w:t>、購票、新聞與線上遊戲。</w:t>
      </w:r>
      <w:r w:rsidRPr="001175F1">
        <w:rPr>
          <w:rFonts w:eastAsia="標楷體"/>
          <w:kern w:val="0"/>
          <w:sz w:val="20"/>
        </w:rPr>
        <w:t>(May</w:t>
      </w:r>
      <w:r w:rsidRPr="001175F1">
        <w:rPr>
          <w:rFonts w:eastAsia="標楷體"/>
          <w:kern w:val="0"/>
          <w:sz w:val="20"/>
        </w:rPr>
        <w:t>，</w:t>
      </w:r>
      <w:r w:rsidRPr="001175F1">
        <w:rPr>
          <w:rFonts w:eastAsia="標楷體"/>
          <w:kern w:val="0"/>
          <w:sz w:val="20"/>
        </w:rPr>
        <w:t>2001)</w:t>
      </w:r>
      <w:r w:rsidRPr="001175F1">
        <w:rPr>
          <w:rFonts w:eastAsia="標楷體"/>
          <w:kern w:val="0"/>
          <w:sz w:val="20"/>
        </w:rPr>
        <w:t>提出像帳戶查詢等基本需求將會是行動銀行服務所提供的加值服務的其中一項。</w:t>
      </w:r>
    </w:p>
    <w:p w:rsidR="00CE5A36" w:rsidRPr="001175F1" w:rsidRDefault="00CE5A36" w:rsidP="00CE5A36">
      <w:pPr>
        <w:autoSpaceDE w:val="0"/>
        <w:autoSpaceDN w:val="0"/>
        <w:adjustRightInd w:val="0"/>
        <w:rPr>
          <w:rFonts w:eastAsia="標楷體"/>
          <w:kern w:val="0"/>
          <w:sz w:val="20"/>
        </w:rPr>
      </w:pPr>
      <w:r w:rsidRPr="001175F1">
        <w:rPr>
          <w:rFonts w:eastAsia="標楷體"/>
          <w:kern w:val="0"/>
          <w:sz w:val="20"/>
        </w:rPr>
        <w:t>(3)</w:t>
      </w:r>
      <w:r w:rsidRPr="001175F1">
        <w:rPr>
          <w:rFonts w:eastAsia="標楷體"/>
          <w:kern w:val="0"/>
          <w:sz w:val="20"/>
        </w:rPr>
        <w:t>娛樂性需求：</w:t>
      </w:r>
    </w:p>
    <w:p w:rsidR="00CE5A36" w:rsidRPr="001175F1" w:rsidRDefault="00CE5A36" w:rsidP="00CE5A36">
      <w:pPr>
        <w:autoSpaceDE w:val="0"/>
        <w:autoSpaceDN w:val="0"/>
        <w:adjustRightInd w:val="0"/>
        <w:rPr>
          <w:rFonts w:eastAsia="標楷體"/>
          <w:kern w:val="0"/>
          <w:sz w:val="20"/>
        </w:rPr>
      </w:pPr>
      <w:r w:rsidRPr="001175F1">
        <w:rPr>
          <w:rFonts w:eastAsia="標楷體"/>
          <w:kern w:val="0"/>
          <w:sz w:val="20"/>
        </w:rPr>
        <w:t>(Kalakota &amp; Robison</w:t>
      </w:r>
      <w:r w:rsidRPr="001175F1">
        <w:rPr>
          <w:rFonts w:eastAsia="標楷體"/>
          <w:kern w:val="0"/>
          <w:sz w:val="20"/>
        </w:rPr>
        <w:t>，</w:t>
      </w:r>
      <w:r w:rsidRPr="001175F1">
        <w:rPr>
          <w:rFonts w:eastAsia="標楷體"/>
          <w:kern w:val="0"/>
          <w:sz w:val="20"/>
        </w:rPr>
        <w:t>2001)</w:t>
      </w:r>
      <w:r w:rsidRPr="001175F1">
        <w:rPr>
          <w:rFonts w:eastAsia="標楷體"/>
          <w:kern w:val="0"/>
          <w:sz w:val="20"/>
        </w:rPr>
        <w:t>表示，如數位音樂或遊戲等娛樂應用將被視為最適合填充行動裝置的應</w:t>
      </w:r>
    </w:p>
    <w:p w:rsidR="00CE5A36" w:rsidRPr="001175F1" w:rsidRDefault="00CE5A36" w:rsidP="00CE5A36">
      <w:pPr>
        <w:autoSpaceDE w:val="0"/>
        <w:autoSpaceDN w:val="0"/>
        <w:adjustRightInd w:val="0"/>
        <w:rPr>
          <w:rFonts w:eastAsia="標楷體"/>
          <w:kern w:val="0"/>
          <w:sz w:val="20"/>
        </w:rPr>
      </w:pPr>
      <w:r w:rsidRPr="001175F1">
        <w:rPr>
          <w:rFonts w:eastAsia="標楷體"/>
          <w:kern w:val="0"/>
          <w:sz w:val="20"/>
        </w:rPr>
        <w:t>用。</w:t>
      </w:r>
      <w:r w:rsidRPr="001175F1">
        <w:rPr>
          <w:rFonts w:eastAsia="標楷體"/>
          <w:kern w:val="0"/>
          <w:sz w:val="20"/>
        </w:rPr>
        <w:t>(Varshney</w:t>
      </w:r>
      <w:r w:rsidRPr="001175F1">
        <w:rPr>
          <w:rFonts w:eastAsia="標楷體"/>
          <w:kern w:val="0"/>
          <w:sz w:val="20"/>
        </w:rPr>
        <w:t>等，</w:t>
      </w:r>
      <w:r w:rsidRPr="001175F1">
        <w:rPr>
          <w:rFonts w:eastAsia="標楷體"/>
          <w:kern w:val="0"/>
          <w:sz w:val="20"/>
        </w:rPr>
        <w:t>2000)</w:t>
      </w:r>
      <w:r w:rsidRPr="001175F1">
        <w:rPr>
          <w:rFonts w:eastAsia="標楷體"/>
          <w:kern w:val="0"/>
          <w:sz w:val="20"/>
        </w:rPr>
        <w:t>亦提出相似的主張，指出人們在移動中仍想要享受娛樂。藉由上述，娛樂需求一般而言如其所料也是自發性的，特別是在行動環境中。</w:t>
      </w:r>
    </w:p>
    <w:p w:rsidR="00CE5A36" w:rsidRPr="001175F1" w:rsidRDefault="00CE5A36" w:rsidP="00CE5A36">
      <w:pPr>
        <w:autoSpaceDE w:val="0"/>
        <w:autoSpaceDN w:val="0"/>
        <w:adjustRightInd w:val="0"/>
        <w:rPr>
          <w:rFonts w:eastAsia="標楷體"/>
          <w:kern w:val="0"/>
          <w:sz w:val="20"/>
        </w:rPr>
      </w:pPr>
      <w:r w:rsidRPr="001175F1">
        <w:rPr>
          <w:rFonts w:eastAsia="標楷體"/>
          <w:kern w:val="0"/>
          <w:sz w:val="20"/>
        </w:rPr>
        <w:lastRenderedPageBreak/>
        <w:t>(4)</w:t>
      </w:r>
      <w:r w:rsidRPr="001175F1">
        <w:rPr>
          <w:rFonts w:eastAsia="標楷體"/>
          <w:kern w:val="0"/>
          <w:sz w:val="20"/>
        </w:rPr>
        <w:t>效率性需求與目標：</w:t>
      </w:r>
    </w:p>
    <w:p w:rsidR="00CE5A36" w:rsidRPr="001175F1" w:rsidRDefault="00CE5A36" w:rsidP="00CE5A36">
      <w:pPr>
        <w:autoSpaceDE w:val="0"/>
        <w:autoSpaceDN w:val="0"/>
        <w:adjustRightInd w:val="0"/>
        <w:rPr>
          <w:rFonts w:eastAsia="標楷體"/>
          <w:kern w:val="0"/>
          <w:sz w:val="20"/>
        </w:rPr>
      </w:pPr>
      <w:r w:rsidRPr="001175F1">
        <w:rPr>
          <w:rFonts w:eastAsia="標楷體"/>
          <w:kern w:val="0"/>
          <w:sz w:val="20"/>
        </w:rPr>
        <w:t>行動裝置本質上而言是要增加移動中的生產力</w:t>
      </w:r>
      <w:r w:rsidRPr="001175F1">
        <w:rPr>
          <w:rFonts w:eastAsia="標楷體"/>
          <w:kern w:val="0"/>
          <w:sz w:val="20"/>
        </w:rPr>
        <w:t>(Peter</w:t>
      </w:r>
      <w:r w:rsidRPr="001175F1">
        <w:rPr>
          <w:rFonts w:eastAsia="標楷體"/>
          <w:kern w:val="0"/>
          <w:sz w:val="20"/>
        </w:rPr>
        <w:t>，</w:t>
      </w:r>
      <w:r w:rsidRPr="001175F1">
        <w:rPr>
          <w:rFonts w:eastAsia="標楷體"/>
          <w:kern w:val="0"/>
          <w:sz w:val="20"/>
        </w:rPr>
        <w:t xml:space="preserve"> 2002)</w:t>
      </w:r>
      <w:r w:rsidRPr="001175F1">
        <w:rPr>
          <w:rFonts w:eastAsia="標楷體"/>
          <w:kern w:val="0"/>
          <w:sz w:val="20"/>
        </w:rPr>
        <w:t>。根據</w:t>
      </w:r>
      <w:r w:rsidRPr="001175F1">
        <w:rPr>
          <w:rFonts w:eastAsia="標楷體"/>
          <w:kern w:val="0"/>
          <w:sz w:val="20"/>
        </w:rPr>
        <w:t>(Maginnis</w:t>
      </w:r>
      <w:r w:rsidRPr="001175F1">
        <w:rPr>
          <w:rFonts w:eastAsia="標楷體"/>
          <w:kern w:val="0"/>
          <w:sz w:val="20"/>
        </w:rPr>
        <w:t>等，</w:t>
      </w:r>
      <w:r w:rsidRPr="001175F1">
        <w:rPr>
          <w:rFonts w:eastAsia="標楷體"/>
          <w:kern w:val="0"/>
          <w:sz w:val="20"/>
        </w:rPr>
        <w:t>2002)</w:t>
      </w:r>
      <w:r w:rsidRPr="001175F1">
        <w:rPr>
          <w:rFonts w:eastAsia="標楷體"/>
          <w:kern w:val="0"/>
          <w:sz w:val="20"/>
        </w:rPr>
        <w:t>表示，到目前為主，可攜帶式的運算裝置的主要利益來自於可增加工作者的生產力，畢竟，對需要檢查行事曆與合作資訊的商務人士而言，似乎可以比一再地進出辦公室的競爭者而言更有效率。</w:t>
      </w:r>
    </w:p>
    <w:p w:rsidR="00CE5A36" w:rsidRPr="001175F1" w:rsidRDefault="00CE5A36" w:rsidP="00CE5A36">
      <w:pPr>
        <w:autoSpaceDE w:val="0"/>
        <w:autoSpaceDN w:val="0"/>
        <w:adjustRightInd w:val="0"/>
        <w:rPr>
          <w:rFonts w:eastAsia="標楷體"/>
          <w:kern w:val="0"/>
          <w:sz w:val="20"/>
        </w:rPr>
      </w:pPr>
      <w:r w:rsidRPr="001175F1">
        <w:rPr>
          <w:rFonts w:eastAsia="標楷體"/>
          <w:kern w:val="0"/>
          <w:sz w:val="20"/>
        </w:rPr>
        <w:t>(5)</w:t>
      </w:r>
      <w:r w:rsidRPr="001175F1">
        <w:rPr>
          <w:rFonts w:eastAsia="標楷體"/>
          <w:kern w:val="0"/>
          <w:sz w:val="20"/>
        </w:rPr>
        <w:t>行動性相關需求：</w:t>
      </w:r>
    </w:p>
    <w:p w:rsidR="00CE5A36" w:rsidRPr="001175F1" w:rsidRDefault="00CE5A36" w:rsidP="00CE5A36">
      <w:pPr>
        <w:autoSpaceDE w:val="0"/>
        <w:autoSpaceDN w:val="0"/>
        <w:adjustRightInd w:val="0"/>
        <w:rPr>
          <w:rFonts w:eastAsia="標楷體"/>
          <w:kern w:val="0"/>
          <w:sz w:val="20"/>
        </w:rPr>
      </w:pPr>
      <w:r w:rsidRPr="001175F1">
        <w:rPr>
          <w:rFonts w:eastAsia="標楷體"/>
          <w:kern w:val="0"/>
          <w:sz w:val="20"/>
        </w:rPr>
        <w:t>行動商務最讓人感興趣的在於，只能透過行動裝置來獲得其服務所創造出的價值，而顧客將會為此</w:t>
      </w:r>
    </w:p>
    <w:p w:rsidR="00CE5A36" w:rsidRPr="001175F1" w:rsidRDefault="00CE5A36" w:rsidP="00CE5A36">
      <w:pPr>
        <w:autoSpaceDE w:val="0"/>
        <w:autoSpaceDN w:val="0"/>
        <w:adjustRightInd w:val="0"/>
        <w:rPr>
          <w:rFonts w:eastAsia="標楷體"/>
          <w:kern w:val="0"/>
          <w:sz w:val="20"/>
        </w:rPr>
      </w:pPr>
      <w:r w:rsidRPr="001175F1">
        <w:rPr>
          <w:rFonts w:eastAsia="標楷體"/>
          <w:kern w:val="0"/>
          <w:sz w:val="20"/>
        </w:rPr>
        <w:t>去使用其服務的潛力，且當離開家中或是移動中將會對於這樣服務有明顯的需求。而這些服務所創造出的價值僅限於行動裝置能夠達到，我們相信其將會是構成行動商務價值的核心因素。</w:t>
      </w:r>
    </w:p>
    <w:p w:rsidR="00CE5A36" w:rsidRPr="001175F1" w:rsidRDefault="00CE5A36" w:rsidP="00CE5A36">
      <w:pPr>
        <w:autoSpaceDE w:val="0"/>
        <w:autoSpaceDN w:val="0"/>
        <w:adjustRightInd w:val="0"/>
        <w:rPr>
          <w:rFonts w:eastAsia="標楷體"/>
          <w:kern w:val="0"/>
          <w:sz w:val="20"/>
        </w:rPr>
      </w:pPr>
      <w:r w:rsidRPr="001175F1">
        <w:rPr>
          <w:rFonts w:eastAsia="標楷體"/>
          <w:kern w:val="0"/>
          <w:sz w:val="20"/>
        </w:rPr>
        <w:t>(</w:t>
      </w:r>
      <w:r w:rsidRPr="001175F1">
        <w:rPr>
          <w:rFonts w:eastAsia="標楷體"/>
          <w:kern w:val="0"/>
          <w:sz w:val="20"/>
        </w:rPr>
        <w:t>三</w:t>
      </w:r>
      <w:r w:rsidRPr="001175F1">
        <w:rPr>
          <w:rFonts w:eastAsia="標楷體"/>
          <w:kern w:val="0"/>
          <w:sz w:val="20"/>
        </w:rPr>
        <w:t>)</w:t>
      </w:r>
      <w:r w:rsidRPr="001175F1">
        <w:rPr>
          <w:rFonts w:eastAsia="標楷體"/>
          <w:kern w:val="0"/>
          <w:sz w:val="20"/>
        </w:rPr>
        <w:t>行動電子化政府</w:t>
      </w:r>
      <w:r w:rsidRPr="001175F1">
        <w:rPr>
          <w:rFonts w:eastAsia="標楷體"/>
          <w:color w:val="010101"/>
          <w:kern w:val="0"/>
          <w:sz w:val="20"/>
        </w:rPr>
        <w:t xml:space="preserve">   </w:t>
      </w:r>
    </w:p>
    <w:p w:rsidR="00CE5A36" w:rsidRPr="001175F1" w:rsidRDefault="00CE5A36" w:rsidP="00CE5A36">
      <w:pPr>
        <w:autoSpaceDE w:val="0"/>
        <w:autoSpaceDN w:val="0"/>
        <w:adjustRightInd w:val="0"/>
        <w:rPr>
          <w:rFonts w:eastAsia="標楷體"/>
          <w:kern w:val="0"/>
          <w:sz w:val="20"/>
        </w:rPr>
      </w:pPr>
      <w:r w:rsidRPr="001175F1">
        <w:rPr>
          <w:rFonts w:eastAsia="標楷體"/>
          <w:sz w:val="20"/>
        </w:rPr>
        <w:t>電子化政府『利用信息技術、通訊技術、網際網路通訊等提供和</w:t>
      </w:r>
      <w:r w:rsidRPr="001175F1">
        <w:rPr>
          <w:rFonts w:eastAsia="標楷體"/>
          <w:sz w:val="20"/>
        </w:rPr>
        <w:t>/</w:t>
      </w:r>
      <w:r w:rsidRPr="001175F1">
        <w:rPr>
          <w:rFonts w:eastAsia="標楷體"/>
          <w:sz w:val="20"/>
        </w:rPr>
        <w:t>或改進公共部門提供服務水平、效率的形式』</w:t>
      </w:r>
      <w:r w:rsidRPr="001175F1">
        <w:rPr>
          <w:rFonts w:eastAsia="標楷體"/>
          <w:sz w:val="20"/>
        </w:rPr>
        <w:t xml:space="preserve"> (Jeong</w:t>
      </w:r>
      <w:r w:rsidRPr="001175F1">
        <w:rPr>
          <w:rFonts w:eastAsia="標楷體"/>
          <w:sz w:val="20"/>
        </w:rPr>
        <w:t>，</w:t>
      </w:r>
      <w:r w:rsidRPr="001175F1">
        <w:rPr>
          <w:rFonts w:eastAsia="標楷體"/>
          <w:sz w:val="20"/>
        </w:rPr>
        <w:t xml:space="preserve"> 2007</w:t>
      </w:r>
      <w:r w:rsidRPr="001175F1">
        <w:rPr>
          <w:rFonts w:eastAsia="標楷體"/>
          <w:color w:val="010101"/>
          <w:sz w:val="20"/>
        </w:rPr>
        <w:t>)</w:t>
      </w:r>
      <w:r w:rsidRPr="001175F1">
        <w:rPr>
          <w:rFonts w:eastAsia="標楷體"/>
          <w:color w:val="010101"/>
          <w:sz w:val="20"/>
        </w:rPr>
        <w:t>全球性的電子化政府運動，實際上已成為各國勵行政府再造、提升行政機關的服務效能，以及改善決策品質的重要策略動力，各國莫不將電子化政府的推動成就，視為國家發展與提升競爭力的重要指標。</w:t>
      </w:r>
      <w:r w:rsidRPr="001175F1">
        <w:rPr>
          <w:rFonts w:eastAsia="標楷體"/>
          <w:kern w:val="0"/>
          <w:sz w:val="20"/>
        </w:rPr>
        <w:t>根據聯合國</w:t>
      </w:r>
      <w:r w:rsidRPr="001175F1">
        <w:rPr>
          <w:rFonts w:eastAsia="標楷體"/>
          <w:kern w:val="0"/>
          <w:sz w:val="20"/>
        </w:rPr>
        <w:t xml:space="preserve">2010 </w:t>
      </w:r>
      <w:r w:rsidRPr="001175F1">
        <w:rPr>
          <w:rFonts w:eastAsia="標楷體"/>
          <w:kern w:val="0"/>
          <w:sz w:val="20"/>
        </w:rPr>
        <w:t>年全球電子化政府調查報告顯示，電子化政府的兩大重點在於「以民為本」及「電子化服務發展」，換言之，世界各國政府認知電子化政府對於企業、社會和民眾的重要性，莫不大力推動改善網路基礎建設、普及線上服務、以民眾為核心提供客戶導向服務。</w:t>
      </w:r>
      <w:r w:rsidRPr="001175F1">
        <w:rPr>
          <w:rFonts w:eastAsia="標楷體"/>
          <w:color w:val="010101"/>
          <w:sz w:val="20"/>
        </w:rPr>
        <w:t>(2013</w:t>
      </w:r>
      <w:r w:rsidRPr="001175F1">
        <w:rPr>
          <w:rFonts w:eastAsia="標楷體"/>
          <w:color w:val="010101"/>
          <w:sz w:val="20"/>
        </w:rPr>
        <w:t>，行政院研究發展考核委員會</w:t>
      </w:r>
      <w:r w:rsidRPr="001175F1">
        <w:rPr>
          <w:rFonts w:eastAsia="標楷體"/>
          <w:color w:val="010101"/>
          <w:sz w:val="20"/>
        </w:rPr>
        <w:t>)</w:t>
      </w:r>
      <w:r w:rsidRPr="001175F1">
        <w:rPr>
          <w:rFonts w:eastAsia="標楷體"/>
          <w:color w:val="010101"/>
          <w:sz w:val="20"/>
        </w:rPr>
        <w:t>我國自</w:t>
      </w:r>
      <w:r w:rsidRPr="001175F1">
        <w:rPr>
          <w:rFonts w:eastAsia="標楷體"/>
          <w:color w:val="010101"/>
          <w:sz w:val="20"/>
        </w:rPr>
        <w:t xml:space="preserve">1996 </w:t>
      </w:r>
      <w:r w:rsidRPr="001175F1">
        <w:rPr>
          <w:rFonts w:eastAsia="標楷體"/>
          <w:color w:val="010101"/>
          <w:sz w:val="20"/>
        </w:rPr>
        <w:t>年啟動電子化政府計畫，先後推行「電子化</w:t>
      </w:r>
      <w:r w:rsidRPr="001175F1">
        <w:rPr>
          <w:rFonts w:eastAsia="標楷體"/>
          <w:color w:val="010101"/>
          <w:sz w:val="20"/>
        </w:rPr>
        <w:t>/</w:t>
      </w:r>
      <w:r w:rsidRPr="001175F1">
        <w:rPr>
          <w:rFonts w:eastAsia="標楷體"/>
          <w:color w:val="010101"/>
          <w:sz w:val="20"/>
        </w:rPr>
        <w:t>網路化政府中程計</w:t>
      </w:r>
      <w:r w:rsidRPr="001175F1">
        <w:rPr>
          <w:rFonts w:eastAsia="標楷體"/>
          <w:color w:val="010101"/>
          <w:sz w:val="20"/>
        </w:rPr>
        <w:t>(1998-2000)</w:t>
      </w:r>
      <w:r w:rsidRPr="001175F1">
        <w:rPr>
          <w:rFonts w:eastAsia="標楷體"/>
          <w:color w:val="010101"/>
          <w:sz w:val="20"/>
        </w:rPr>
        <w:t>」、「電子化政府推動方案（</w:t>
      </w:r>
      <w:r w:rsidRPr="001175F1">
        <w:rPr>
          <w:rFonts w:eastAsia="標楷體"/>
          <w:color w:val="010101"/>
          <w:sz w:val="20"/>
        </w:rPr>
        <w:t>2001-2004</w:t>
      </w:r>
      <w:r w:rsidRPr="001175F1">
        <w:rPr>
          <w:rFonts w:eastAsia="標楷體"/>
          <w:color w:val="010101"/>
          <w:sz w:val="20"/>
        </w:rPr>
        <w:t>）」、「挑戰</w:t>
      </w:r>
      <w:r w:rsidRPr="001175F1">
        <w:rPr>
          <w:rFonts w:eastAsia="標楷體"/>
          <w:color w:val="010101"/>
          <w:sz w:val="20"/>
        </w:rPr>
        <w:t xml:space="preserve">2008 </w:t>
      </w:r>
      <w:r w:rsidRPr="001175F1">
        <w:rPr>
          <w:rFonts w:eastAsia="標楷體"/>
          <w:color w:val="010101"/>
          <w:sz w:val="20"/>
        </w:rPr>
        <w:t>國家發展重點計畫」、「數位臺灣（</w:t>
      </w:r>
      <w:r w:rsidRPr="001175F1">
        <w:rPr>
          <w:rFonts w:eastAsia="標楷體"/>
          <w:color w:val="010101"/>
          <w:sz w:val="20"/>
        </w:rPr>
        <w:t>e-Taiwan</w:t>
      </w:r>
      <w:r w:rsidRPr="001175F1">
        <w:rPr>
          <w:rFonts w:eastAsia="標楷體"/>
          <w:color w:val="010101"/>
          <w:sz w:val="20"/>
        </w:rPr>
        <w:t>）計畫」（</w:t>
      </w:r>
      <w:r w:rsidRPr="001175F1">
        <w:rPr>
          <w:rFonts w:eastAsia="標楷體"/>
          <w:color w:val="010101"/>
          <w:sz w:val="20"/>
        </w:rPr>
        <w:t>2002-2007</w:t>
      </w:r>
      <w:r w:rsidRPr="001175F1">
        <w:rPr>
          <w:rFonts w:eastAsia="標楷體"/>
          <w:color w:val="010101"/>
          <w:sz w:val="20"/>
        </w:rPr>
        <w:t>），完成政府資訊基礎建設、服務上網，「優質網路政府計畫</w:t>
      </w:r>
      <w:r w:rsidRPr="001175F1">
        <w:rPr>
          <w:rFonts w:eastAsia="標楷體"/>
          <w:color w:val="010101"/>
          <w:sz w:val="20"/>
        </w:rPr>
        <w:lastRenderedPageBreak/>
        <w:t>（</w:t>
      </w:r>
      <w:r w:rsidRPr="001175F1">
        <w:rPr>
          <w:rFonts w:eastAsia="標楷體"/>
          <w:color w:val="010101"/>
          <w:sz w:val="20"/>
        </w:rPr>
        <w:t>2008-2011</w:t>
      </w:r>
      <w:r w:rsidRPr="001175F1">
        <w:rPr>
          <w:rFonts w:eastAsia="標楷體"/>
          <w:color w:val="010101"/>
          <w:sz w:val="20"/>
        </w:rPr>
        <w:t>）」，結合</w:t>
      </w:r>
      <w:r w:rsidRPr="001175F1">
        <w:rPr>
          <w:rFonts w:eastAsia="標楷體"/>
          <w:color w:val="010101"/>
          <w:sz w:val="20"/>
        </w:rPr>
        <w:t xml:space="preserve">web 2.0 </w:t>
      </w:r>
      <w:r w:rsidRPr="001175F1">
        <w:rPr>
          <w:rFonts w:eastAsia="標楷體"/>
          <w:color w:val="010101"/>
          <w:sz w:val="20"/>
        </w:rPr>
        <w:t>的理念，以民眾與企業的需求為導向，跨機關橫向與縱向的整合，提供一站式服務，達成行動臺灣（</w:t>
      </w:r>
      <w:r w:rsidRPr="001175F1">
        <w:rPr>
          <w:rFonts w:eastAsia="標楷體"/>
          <w:color w:val="010101"/>
          <w:sz w:val="20"/>
        </w:rPr>
        <w:t>M-Taiwan</w:t>
      </w:r>
      <w:r w:rsidRPr="001175F1">
        <w:rPr>
          <w:rFonts w:eastAsia="標楷體"/>
          <w:color w:val="010101"/>
          <w:sz w:val="20"/>
        </w:rPr>
        <w:t>）與服務無所不在優質網路社會（</w:t>
      </w:r>
      <w:r w:rsidRPr="001175F1">
        <w:rPr>
          <w:rFonts w:eastAsia="標楷體"/>
          <w:color w:val="010101"/>
          <w:sz w:val="20"/>
        </w:rPr>
        <w:t>U-Taiwan</w:t>
      </w:r>
      <w:r w:rsidRPr="001175F1">
        <w:rPr>
          <w:rFonts w:eastAsia="標楷體"/>
          <w:color w:val="010101"/>
          <w:sz w:val="20"/>
        </w:rPr>
        <w:t>）</w:t>
      </w:r>
      <w:r w:rsidRPr="001175F1">
        <w:rPr>
          <w:rFonts w:eastAsia="標楷體"/>
          <w:color w:val="010101"/>
          <w:sz w:val="20"/>
        </w:rPr>
        <w:t xml:space="preserve"> </w:t>
      </w:r>
      <w:r w:rsidRPr="001175F1">
        <w:rPr>
          <w:rFonts w:eastAsia="標楷體"/>
          <w:color w:val="010101"/>
          <w:sz w:val="20"/>
        </w:rPr>
        <w:t>的政策目標（行政院研究發展考核委員會，</w:t>
      </w:r>
      <w:r w:rsidRPr="001175F1">
        <w:rPr>
          <w:rFonts w:eastAsia="標楷體"/>
          <w:color w:val="010101"/>
          <w:sz w:val="20"/>
        </w:rPr>
        <w:t>2007</w:t>
      </w:r>
      <w:r w:rsidRPr="001175F1">
        <w:rPr>
          <w:rFonts w:eastAsia="標楷體"/>
          <w:color w:val="010101"/>
          <w:sz w:val="20"/>
        </w:rPr>
        <w:t>）。同時目前也已進入第四期（</w:t>
      </w:r>
      <w:r w:rsidRPr="001175F1">
        <w:rPr>
          <w:rFonts w:eastAsia="標楷體"/>
          <w:color w:val="010101"/>
          <w:sz w:val="20"/>
        </w:rPr>
        <w:t>2011~2015</w:t>
      </w:r>
      <w:r w:rsidRPr="001175F1">
        <w:rPr>
          <w:rFonts w:eastAsia="標楷體"/>
          <w:color w:val="010101"/>
          <w:sz w:val="20"/>
        </w:rPr>
        <w:t>）電子化政府計畫規劃階段，</w:t>
      </w:r>
      <w:r w:rsidRPr="001175F1">
        <w:rPr>
          <w:rFonts w:eastAsia="標楷體"/>
          <w:spacing w:val="15"/>
          <w:sz w:val="20"/>
        </w:rPr>
        <w:t>重點將建構政府服務的</w:t>
      </w:r>
      <w:r w:rsidRPr="001175F1">
        <w:rPr>
          <w:rFonts w:eastAsia="標楷體"/>
          <w:spacing w:val="15"/>
          <w:sz w:val="20"/>
        </w:rPr>
        <w:t>DNA</w:t>
      </w:r>
      <w:r w:rsidRPr="001175F1">
        <w:rPr>
          <w:rFonts w:eastAsia="標楷體"/>
          <w:spacing w:val="15"/>
          <w:sz w:val="20"/>
        </w:rPr>
        <w:t>核心理念，包括</w:t>
      </w:r>
      <w:r w:rsidRPr="001175F1">
        <w:rPr>
          <w:rFonts w:eastAsia="標楷體"/>
          <w:spacing w:val="15"/>
          <w:sz w:val="20"/>
        </w:rPr>
        <w:t>D</w:t>
      </w:r>
      <w:r w:rsidRPr="001175F1">
        <w:rPr>
          <w:rFonts w:eastAsia="標楷體"/>
          <w:spacing w:val="15"/>
          <w:sz w:val="20"/>
        </w:rPr>
        <w:t>（設備，即</w:t>
      </w:r>
      <w:r w:rsidRPr="001175F1">
        <w:rPr>
          <w:rFonts w:eastAsia="標楷體"/>
          <w:spacing w:val="15"/>
          <w:sz w:val="20"/>
        </w:rPr>
        <w:t>Device</w:t>
      </w:r>
      <w:r w:rsidRPr="001175F1">
        <w:rPr>
          <w:rFonts w:eastAsia="標楷體"/>
          <w:spacing w:val="15"/>
          <w:sz w:val="20"/>
        </w:rPr>
        <w:t>）發展可攜式行動裝置上的服務，</w:t>
      </w:r>
      <w:r w:rsidRPr="001175F1">
        <w:rPr>
          <w:rFonts w:eastAsia="標楷體"/>
          <w:spacing w:val="15"/>
          <w:sz w:val="20"/>
        </w:rPr>
        <w:t>N</w:t>
      </w:r>
      <w:r w:rsidRPr="001175F1">
        <w:rPr>
          <w:rFonts w:eastAsia="標楷體"/>
          <w:spacing w:val="15"/>
          <w:sz w:val="20"/>
        </w:rPr>
        <w:t>（網路，即</w:t>
      </w:r>
      <w:r w:rsidRPr="001175F1">
        <w:rPr>
          <w:rFonts w:eastAsia="標楷體"/>
          <w:spacing w:val="15"/>
          <w:sz w:val="20"/>
        </w:rPr>
        <w:t>Network</w:t>
      </w:r>
      <w:r w:rsidRPr="001175F1">
        <w:rPr>
          <w:rFonts w:eastAsia="標楷體"/>
          <w:spacing w:val="15"/>
          <w:sz w:val="20"/>
        </w:rPr>
        <w:t>）因應無線寬頻網路應用發展便捷服務，及</w:t>
      </w:r>
      <w:r w:rsidRPr="001175F1">
        <w:rPr>
          <w:rFonts w:eastAsia="標楷體"/>
          <w:spacing w:val="15"/>
          <w:sz w:val="20"/>
        </w:rPr>
        <w:t>A</w:t>
      </w:r>
      <w:r w:rsidRPr="001175F1">
        <w:rPr>
          <w:rFonts w:eastAsia="標楷體"/>
          <w:spacing w:val="15"/>
          <w:sz w:val="20"/>
        </w:rPr>
        <w:t>（應用，即</w:t>
      </w:r>
      <w:r w:rsidRPr="001175F1">
        <w:rPr>
          <w:rFonts w:eastAsia="標楷體"/>
          <w:spacing w:val="15"/>
          <w:sz w:val="20"/>
        </w:rPr>
        <w:t>Application</w:t>
      </w:r>
      <w:r w:rsidRPr="001175F1">
        <w:rPr>
          <w:rFonts w:eastAsia="標楷體"/>
          <w:spacing w:val="15"/>
          <w:sz w:val="20"/>
        </w:rPr>
        <w:t>）善用</w:t>
      </w:r>
      <w:r w:rsidRPr="001175F1">
        <w:rPr>
          <w:rFonts w:eastAsia="標楷體"/>
          <w:spacing w:val="15"/>
          <w:sz w:val="20"/>
        </w:rPr>
        <w:t>Web 2.0</w:t>
      </w:r>
      <w:r w:rsidRPr="001175F1">
        <w:rPr>
          <w:rFonts w:eastAsia="標楷體"/>
          <w:spacing w:val="15"/>
          <w:sz w:val="20"/>
        </w:rPr>
        <w:t>社會網絡發展更貼進民眾需求的創新服務，並彰顯「民眾服務」、「運作效率」及「政策達成」三大公共價值為主軸，聚焦提供電子化政府的主動服務、分眾服務，並以受惠對象的角度進行思考發展全程服務。</w:t>
      </w:r>
      <w:r w:rsidRPr="001175F1">
        <w:rPr>
          <w:rFonts w:eastAsia="標楷體"/>
          <w:kern w:val="0"/>
          <w:sz w:val="20"/>
        </w:rPr>
        <w:t>在行動、雲端、社會網絡等新興科技之匯流整合及創新應用下，</w:t>
      </w:r>
      <w:r w:rsidRPr="001175F1">
        <w:rPr>
          <w:rFonts w:eastAsia="標楷體"/>
          <w:spacing w:val="15"/>
          <w:sz w:val="20"/>
        </w:rPr>
        <w:t>行動</w:t>
      </w:r>
      <w:r w:rsidRPr="001175F1">
        <w:rPr>
          <w:rFonts w:eastAsia="標楷體"/>
          <w:sz w:val="20"/>
        </w:rPr>
        <w:t>電子化政府對民眾最明顯的影響就是服務不限時間地點，服務資訊完整和準確，服務速度更及時性、服務選擇更多樣性提供民眾全天候的服務。讓民眾增加對政府的信任，以及提升政府滿意度。</w:t>
      </w:r>
      <w:r w:rsidRPr="001175F1">
        <w:rPr>
          <w:rFonts w:eastAsia="標楷體"/>
          <w:kern w:val="0"/>
          <w:sz w:val="20"/>
        </w:rPr>
        <w:t xml:space="preserve"> </w:t>
      </w:r>
    </w:p>
    <w:p w:rsidR="00CE5A36" w:rsidRPr="001175F1" w:rsidRDefault="00CE5A36" w:rsidP="00CE5A36">
      <w:pPr>
        <w:autoSpaceDE w:val="0"/>
        <w:autoSpaceDN w:val="0"/>
        <w:adjustRightInd w:val="0"/>
        <w:rPr>
          <w:rFonts w:eastAsia="標楷體"/>
          <w:b/>
          <w:sz w:val="20"/>
        </w:rPr>
      </w:pPr>
    </w:p>
    <w:p w:rsidR="00CE5A36" w:rsidRPr="001175F1" w:rsidRDefault="00CE5A36" w:rsidP="00CE5A36">
      <w:pPr>
        <w:autoSpaceDE w:val="0"/>
        <w:autoSpaceDN w:val="0"/>
        <w:adjustRightInd w:val="0"/>
        <w:rPr>
          <w:rFonts w:eastAsia="標楷體"/>
          <w:kern w:val="0"/>
          <w:sz w:val="20"/>
        </w:rPr>
      </w:pPr>
      <w:r w:rsidRPr="001175F1">
        <w:rPr>
          <w:rFonts w:eastAsia="標楷體"/>
          <w:b/>
          <w:sz w:val="20"/>
        </w:rPr>
        <w:t>三、研究方法</w:t>
      </w:r>
    </w:p>
    <w:p w:rsidR="00CE5A36" w:rsidRPr="001175F1" w:rsidRDefault="00CE5A36" w:rsidP="00CE5A36">
      <w:pPr>
        <w:jc w:val="both"/>
        <w:rPr>
          <w:rFonts w:eastAsia="標楷體"/>
          <w:color w:val="000000"/>
          <w:kern w:val="0"/>
          <w:sz w:val="20"/>
        </w:rPr>
      </w:pPr>
      <w:r w:rsidRPr="001175F1">
        <w:rPr>
          <w:rFonts w:eastAsia="標楷體"/>
          <w:b/>
          <w:sz w:val="20"/>
        </w:rPr>
        <w:t xml:space="preserve">    </w:t>
      </w:r>
      <w:r w:rsidRPr="001175F1">
        <w:rPr>
          <w:rFonts w:eastAsia="標楷體"/>
          <w:color w:val="000000"/>
          <w:kern w:val="0"/>
          <w:sz w:val="20"/>
        </w:rPr>
        <w:t>本研究參照資策會服務體驗工程方法（簡稱</w:t>
      </w:r>
      <w:r w:rsidRPr="001175F1">
        <w:rPr>
          <w:rFonts w:eastAsia="標楷體"/>
          <w:color w:val="000000"/>
          <w:kern w:val="0"/>
          <w:sz w:val="20"/>
        </w:rPr>
        <w:t>S.E.E.</w:t>
      </w:r>
      <w:r w:rsidRPr="001175F1">
        <w:rPr>
          <w:rFonts w:eastAsia="標楷體"/>
          <w:color w:val="000000"/>
          <w:kern w:val="0"/>
          <w:sz w:val="20"/>
        </w:rPr>
        <w:t>方法）的模型</w:t>
      </w:r>
      <w:r w:rsidRPr="001175F1">
        <w:rPr>
          <w:rFonts w:eastAsia="標楷體"/>
          <w:sz w:val="20"/>
        </w:rPr>
        <w:t>(</w:t>
      </w:r>
      <w:r w:rsidRPr="001175F1">
        <w:rPr>
          <w:rFonts w:eastAsia="標楷體"/>
          <w:sz w:val="20"/>
        </w:rPr>
        <w:t>參見圖</w:t>
      </w:r>
      <w:r w:rsidRPr="001175F1">
        <w:rPr>
          <w:rFonts w:eastAsia="標楷體"/>
          <w:sz w:val="20"/>
        </w:rPr>
        <w:t>1)</w:t>
      </w:r>
      <w:r w:rsidRPr="001175F1">
        <w:rPr>
          <w:rFonts w:eastAsia="標楷體"/>
          <w:color w:val="000000"/>
          <w:kern w:val="0"/>
          <w:sz w:val="20"/>
        </w:rPr>
        <w:t>，</w:t>
      </w:r>
      <w:r w:rsidRPr="001175F1">
        <w:rPr>
          <w:rFonts w:eastAsia="標楷體"/>
          <w:color w:val="000000"/>
          <w:sz w:val="20"/>
        </w:rPr>
        <w:t>主要可分為兩大主軸，包含強調從觀察使用者之</w:t>
      </w:r>
      <w:r w:rsidRPr="001175F1">
        <w:rPr>
          <w:rFonts w:eastAsia="標楷體"/>
          <w:bCs/>
          <w:color w:val="000000"/>
          <w:sz w:val="20"/>
        </w:rPr>
        <w:t>體驗</w:t>
      </w:r>
      <w:r w:rsidRPr="001175F1">
        <w:rPr>
          <w:rFonts w:eastAsia="標楷體"/>
          <w:color w:val="000000"/>
          <w:sz w:val="20"/>
        </w:rPr>
        <w:t>去創新</w:t>
      </w:r>
      <w:r w:rsidRPr="001175F1">
        <w:rPr>
          <w:rFonts w:eastAsia="標楷體"/>
          <w:bCs/>
          <w:color w:val="000000"/>
          <w:sz w:val="20"/>
          <w:shd w:val="clear" w:color="auto" w:fill="FFFFFF"/>
        </w:rPr>
        <w:t>服務</w:t>
      </w:r>
      <w:r w:rsidRPr="001175F1">
        <w:rPr>
          <w:rFonts w:eastAsia="標楷體"/>
          <w:color w:val="000000"/>
          <w:sz w:val="20"/>
        </w:rPr>
        <w:t>的</w:t>
      </w:r>
      <w:r w:rsidRPr="001175F1">
        <w:rPr>
          <w:rFonts w:eastAsia="標楷體"/>
          <w:bCs/>
          <w:color w:val="000000"/>
          <w:sz w:val="20"/>
          <w:shd w:val="clear" w:color="auto" w:fill="FFFFFF"/>
        </w:rPr>
        <w:t>工程方法</w:t>
      </w:r>
      <w:r w:rsidRPr="001175F1">
        <w:rPr>
          <w:rFonts w:eastAsia="標楷體"/>
          <w:color w:val="000000"/>
          <w:sz w:val="20"/>
        </w:rPr>
        <w:t>，另外並以共通語言</w:t>
      </w:r>
      <w:r w:rsidRPr="001175F1">
        <w:rPr>
          <w:rFonts w:eastAsia="標楷體"/>
          <w:color w:val="000000"/>
          <w:sz w:val="20"/>
        </w:rPr>
        <w:t>/</w:t>
      </w:r>
      <w:r w:rsidRPr="001175F1">
        <w:rPr>
          <w:rFonts w:eastAsia="標楷體"/>
          <w:color w:val="000000"/>
          <w:sz w:val="20"/>
        </w:rPr>
        <w:t>工具</w:t>
      </w:r>
      <w:r w:rsidRPr="001175F1">
        <w:rPr>
          <w:rFonts w:eastAsia="標楷體"/>
          <w:color w:val="000000"/>
          <w:sz w:val="20"/>
        </w:rPr>
        <w:t>/</w:t>
      </w:r>
      <w:r w:rsidRPr="001175F1">
        <w:rPr>
          <w:rFonts w:eastAsia="標楷體"/>
          <w:bCs/>
          <w:color w:val="000000"/>
          <w:sz w:val="20"/>
          <w:shd w:val="clear" w:color="auto" w:fill="FFFFFF"/>
        </w:rPr>
        <w:t>方法</w:t>
      </w:r>
      <w:r w:rsidRPr="001175F1">
        <w:rPr>
          <w:rFonts w:eastAsia="標楷體"/>
          <w:color w:val="000000"/>
          <w:sz w:val="20"/>
        </w:rPr>
        <w:t>群組合作創意發想到實現。</w:t>
      </w:r>
      <w:r w:rsidRPr="001175F1">
        <w:rPr>
          <w:rFonts w:eastAsia="標楷體"/>
          <w:bCs/>
          <w:color w:val="000000"/>
          <w:sz w:val="20"/>
          <w:shd w:val="clear" w:color="auto" w:fill="FFFFFF"/>
        </w:rPr>
        <w:t>服務體驗工程方法</w:t>
      </w:r>
      <w:r w:rsidRPr="001175F1">
        <w:rPr>
          <w:rFonts w:eastAsia="標楷體"/>
          <w:color w:val="000000"/>
          <w:sz w:val="20"/>
        </w:rPr>
        <w:t>可</w:t>
      </w:r>
      <w:r w:rsidRPr="001175F1">
        <w:rPr>
          <w:rFonts w:eastAsia="標楷體"/>
          <w:sz w:val="20"/>
        </w:rPr>
        <w:t>由</w:t>
      </w:r>
      <w:r w:rsidRPr="001175F1">
        <w:rPr>
          <w:rFonts w:eastAsia="標楷體"/>
          <w:sz w:val="20"/>
        </w:rPr>
        <w:t>FIND</w:t>
      </w:r>
      <w:r w:rsidRPr="001175F1">
        <w:rPr>
          <w:rFonts w:eastAsia="標楷體"/>
          <w:sz w:val="20"/>
        </w:rPr>
        <w:t>、</w:t>
      </w:r>
      <w:r w:rsidRPr="001175F1">
        <w:rPr>
          <w:rFonts w:eastAsia="標楷體"/>
          <w:sz w:val="20"/>
        </w:rPr>
        <w:t>InnoNet</w:t>
      </w:r>
      <w:r w:rsidRPr="001175F1">
        <w:rPr>
          <w:rFonts w:eastAsia="標楷體"/>
          <w:sz w:val="20"/>
        </w:rPr>
        <w:t>、</w:t>
      </w:r>
      <w:r w:rsidRPr="001175F1">
        <w:rPr>
          <w:rFonts w:eastAsia="標楷體"/>
          <w:sz w:val="20"/>
        </w:rPr>
        <w:t>Design Lab</w:t>
      </w:r>
      <w:r w:rsidRPr="001175F1">
        <w:rPr>
          <w:rFonts w:eastAsia="標楷體"/>
          <w:sz w:val="20"/>
        </w:rPr>
        <w:t>三大階段</w:t>
      </w:r>
      <w:r w:rsidRPr="001175F1">
        <w:rPr>
          <w:rFonts w:eastAsia="標楷體"/>
          <w:sz w:val="20"/>
        </w:rPr>
        <w:t>(Phase)</w:t>
      </w:r>
      <w:r w:rsidRPr="001175F1">
        <w:rPr>
          <w:rFonts w:eastAsia="標楷體"/>
          <w:sz w:val="20"/>
        </w:rPr>
        <w:t>為基礎的架構展開，衍生出其下的趨勢研究、產業價值鏈研究、服務塑模、概念驗證、服務驗證、商業驗證這六大程序</w:t>
      </w:r>
      <w:r w:rsidRPr="001175F1">
        <w:rPr>
          <w:rFonts w:eastAsia="標楷體"/>
          <w:sz w:val="20"/>
        </w:rPr>
        <w:t>(Stage)</w:t>
      </w:r>
      <w:r w:rsidRPr="001175F1">
        <w:rPr>
          <w:rFonts w:eastAsia="標楷體"/>
          <w:sz w:val="20"/>
        </w:rPr>
        <w:t>。接著依序說明其下各重要的研發活動</w:t>
      </w:r>
      <w:r w:rsidRPr="001175F1">
        <w:rPr>
          <w:rFonts w:eastAsia="標楷體"/>
          <w:sz w:val="20"/>
        </w:rPr>
        <w:t>(Activity)</w:t>
      </w:r>
      <w:r w:rsidRPr="001175F1">
        <w:rPr>
          <w:rFonts w:eastAsia="標楷體"/>
          <w:sz w:val="20"/>
        </w:rPr>
        <w:t>之內容與可供應用之工具方法。在這個架構當中，服務體驗工程方法論完整定義了企業進行創新服務研發，從創意的發想到創新的實現過程</w:t>
      </w:r>
      <w:r w:rsidRPr="001175F1">
        <w:rPr>
          <w:rFonts w:eastAsia="標楷體"/>
          <w:sz w:val="20"/>
        </w:rPr>
        <w:lastRenderedPageBreak/>
        <w:t>中所需經歷的各個階段，並界定出在各階段中能夠幫助服務成功的重要服務研發工作內容。</w:t>
      </w:r>
      <w:r w:rsidRPr="001175F1">
        <w:rPr>
          <w:rFonts w:eastAsia="標楷體"/>
          <w:color w:val="000000"/>
          <w:kern w:val="0"/>
          <w:sz w:val="20"/>
        </w:rPr>
        <w:t>此方法提供服務研發過程所需的流程與工具，讓服務的研發以系統化的工程方法來進行並提升服務的成功率，服務設計者利用更多面向的思考模式發展出服務創新的案例，其過程符合</w:t>
      </w:r>
      <w:r w:rsidRPr="001175F1">
        <w:rPr>
          <w:rFonts w:eastAsia="標楷體"/>
          <w:color w:val="000000"/>
          <w:kern w:val="0"/>
          <w:sz w:val="20"/>
        </w:rPr>
        <w:t>(</w:t>
      </w:r>
      <w:r w:rsidRPr="001175F1">
        <w:rPr>
          <w:rFonts w:eastAsia="標楷體"/>
          <w:sz w:val="20"/>
        </w:rPr>
        <w:t xml:space="preserve">J. McNiff, P. Lomax </w:t>
      </w:r>
      <w:r w:rsidRPr="001175F1">
        <w:rPr>
          <w:rFonts w:eastAsia="標楷體"/>
          <w:sz w:val="20"/>
        </w:rPr>
        <w:t>＆</w:t>
      </w:r>
      <w:r w:rsidRPr="001175F1">
        <w:rPr>
          <w:rFonts w:eastAsia="標楷體"/>
          <w:sz w:val="20"/>
        </w:rPr>
        <w:t xml:space="preserve"> J. Whitehead 1996/2001)</w:t>
      </w:r>
      <w:r w:rsidRPr="001175F1">
        <w:rPr>
          <w:rFonts w:eastAsia="標楷體"/>
          <w:sz w:val="20"/>
        </w:rPr>
        <w:t>認為行動研究是實務工作者研究的型態，用以改善工作中的專業實務問題以及</w:t>
      </w:r>
      <w:r w:rsidRPr="001175F1">
        <w:rPr>
          <w:rFonts w:eastAsia="標楷體"/>
          <w:color w:val="000000"/>
          <w:kern w:val="0"/>
          <w:sz w:val="20"/>
        </w:rPr>
        <w:t>(Mills</w:t>
      </w:r>
      <w:r w:rsidRPr="001175F1">
        <w:rPr>
          <w:rFonts w:eastAsia="標楷體"/>
          <w:color w:val="000000"/>
          <w:kern w:val="0"/>
          <w:sz w:val="20"/>
        </w:rPr>
        <w:t>，</w:t>
      </w:r>
      <w:r w:rsidRPr="001175F1">
        <w:rPr>
          <w:rFonts w:eastAsia="標楷體"/>
          <w:color w:val="000000"/>
          <w:kern w:val="0"/>
          <w:sz w:val="20"/>
        </w:rPr>
        <w:t>2007)</w:t>
      </w:r>
      <w:r w:rsidRPr="001175F1">
        <w:rPr>
          <w:rFonts w:eastAsia="標楷體"/>
          <w:color w:val="000000"/>
          <w:kern w:val="0"/>
          <w:sz w:val="20"/>
        </w:rPr>
        <w:t>行動研究法程序</w:t>
      </w:r>
      <w:r w:rsidRPr="001175F1">
        <w:rPr>
          <w:rFonts w:eastAsia="標楷體"/>
          <w:color w:val="000000"/>
          <w:kern w:val="0"/>
          <w:sz w:val="20"/>
        </w:rPr>
        <w:t>(1)</w:t>
      </w:r>
      <w:r w:rsidRPr="001175F1">
        <w:rPr>
          <w:rFonts w:eastAsia="標楷體"/>
          <w:color w:val="000000"/>
          <w:kern w:val="0"/>
          <w:sz w:val="20"/>
        </w:rPr>
        <w:t>確認焦點領域</w:t>
      </w:r>
      <w:r w:rsidRPr="001175F1">
        <w:rPr>
          <w:rFonts w:eastAsia="標楷體"/>
          <w:color w:val="000000"/>
          <w:kern w:val="0"/>
          <w:sz w:val="20"/>
        </w:rPr>
        <w:t>(2)</w:t>
      </w:r>
      <w:r w:rsidRPr="001175F1">
        <w:rPr>
          <w:rFonts w:eastAsia="標楷體"/>
          <w:color w:val="000000"/>
          <w:kern w:val="0"/>
          <w:sz w:val="20"/>
        </w:rPr>
        <w:t>蒐集資料</w:t>
      </w:r>
      <w:r w:rsidRPr="001175F1">
        <w:rPr>
          <w:rFonts w:eastAsia="標楷體"/>
          <w:color w:val="000000"/>
          <w:kern w:val="0"/>
          <w:sz w:val="20"/>
        </w:rPr>
        <w:t>(3)</w:t>
      </w:r>
      <w:r w:rsidRPr="001175F1">
        <w:rPr>
          <w:rFonts w:eastAsia="標楷體"/>
          <w:color w:val="000000"/>
          <w:kern w:val="0"/>
          <w:sz w:val="20"/>
        </w:rPr>
        <w:t>分析與詮釋資料</w:t>
      </w:r>
      <w:r w:rsidRPr="001175F1">
        <w:rPr>
          <w:rFonts w:eastAsia="標楷體"/>
          <w:color w:val="000000"/>
          <w:kern w:val="0"/>
          <w:sz w:val="20"/>
        </w:rPr>
        <w:t>(4)</w:t>
      </w:r>
      <w:r w:rsidRPr="001175F1">
        <w:rPr>
          <w:rFonts w:eastAsia="標楷體"/>
          <w:color w:val="000000"/>
          <w:kern w:val="0"/>
          <w:sz w:val="20"/>
        </w:rPr>
        <w:t>發展行動計畫，故本研究採行動研究法及</w:t>
      </w:r>
      <w:r w:rsidRPr="001175F1">
        <w:rPr>
          <w:rFonts w:eastAsia="標楷體"/>
          <w:color w:val="000000"/>
          <w:kern w:val="0"/>
          <w:sz w:val="20"/>
        </w:rPr>
        <w:t>S.E.E.</w:t>
      </w:r>
      <w:r w:rsidRPr="001175F1">
        <w:rPr>
          <w:rFonts w:eastAsia="標楷體"/>
          <w:color w:val="000000"/>
          <w:kern w:val="0"/>
          <w:sz w:val="20"/>
        </w:rPr>
        <w:t>方法做為研究架構來找到商業機會並得知使用者需求，進而落實服務創新的設計。</w:t>
      </w:r>
    </w:p>
    <w:p w:rsidR="00CE5A36" w:rsidRPr="001175F1" w:rsidRDefault="00CE5A36" w:rsidP="00CE5A36">
      <w:pPr>
        <w:jc w:val="both"/>
        <w:rPr>
          <w:rFonts w:eastAsia="標楷體"/>
          <w:b/>
          <w:sz w:val="20"/>
        </w:rPr>
      </w:pPr>
      <w:r>
        <w:rPr>
          <w:rFonts w:eastAsia="標楷體"/>
          <w:b/>
          <w:noProof/>
          <w:sz w:val="20"/>
        </w:rPr>
        <w:drawing>
          <wp:inline distT="0" distB="0" distL="0" distR="0" wp14:anchorId="3221CEF6" wp14:editId="560D77ED">
            <wp:extent cx="2728595" cy="1075055"/>
            <wp:effectExtent l="19050" t="0" r="0" b="0"/>
            <wp:docPr id="877" name="圖片 877" descr="螢幕快照 2014-10-23 下午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螢幕快照 2014-10-23 下午9"/>
                    <pic:cNvPicPr>
                      <a:picLocks noChangeAspect="1" noChangeArrowheads="1"/>
                    </pic:cNvPicPr>
                  </pic:nvPicPr>
                  <pic:blipFill>
                    <a:blip r:embed="rId154" cstate="print"/>
                    <a:srcRect t="40424"/>
                    <a:stretch>
                      <a:fillRect/>
                    </a:stretch>
                  </pic:blipFill>
                  <pic:spPr bwMode="auto">
                    <a:xfrm>
                      <a:off x="0" y="0"/>
                      <a:ext cx="2728595" cy="1075055"/>
                    </a:xfrm>
                    <a:prstGeom prst="rect">
                      <a:avLst/>
                    </a:prstGeom>
                    <a:noFill/>
                    <a:ln w="9525">
                      <a:noFill/>
                      <a:miter lim="800000"/>
                      <a:headEnd/>
                      <a:tailEnd/>
                    </a:ln>
                  </pic:spPr>
                </pic:pic>
              </a:graphicData>
            </a:graphic>
          </wp:inline>
        </w:drawing>
      </w:r>
    </w:p>
    <w:p w:rsidR="00CE5A36" w:rsidRPr="001175F1" w:rsidRDefault="00CE5A36" w:rsidP="00CE5A36">
      <w:pPr>
        <w:autoSpaceDE w:val="0"/>
        <w:autoSpaceDN w:val="0"/>
        <w:adjustRightInd w:val="0"/>
        <w:rPr>
          <w:rFonts w:eastAsia="標楷體"/>
          <w:color w:val="000000"/>
          <w:sz w:val="20"/>
        </w:rPr>
      </w:pPr>
      <w:r w:rsidRPr="001175F1">
        <w:rPr>
          <w:rFonts w:eastAsia="標楷體"/>
          <w:sz w:val="20"/>
        </w:rPr>
        <w:t xml:space="preserve">   </w:t>
      </w:r>
      <w:r w:rsidRPr="001175F1">
        <w:rPr>
          <w:rFonts w:eastAsia="標楷體"/>
          <w:sz w:val="20"/>
        </w:rPr>
        <w:t>圖</w:t>
      </w:r>
      <w:r w:rsidRPr="001175F1">
        <w:rPr>
          <w:rFonts w:eastAsia="標楷體"/>
          <w:sz w:val="20"/>
        </w:rPr>
        <w:t>1</w:t>
      </w:r>
      <w:r w:rsidRPr="001175F1">
        <w:rPr>
          <w:rFonts w:eastAsia="標楷體"/>
          <w:sz w:val="20"/>
        </w:rPr>
        <w:t>：</w:t>
      </w:r>
      <w:r w:rsidRPr="001175F1">
        <w:rPr>
          <w:rFonts w:eastAsia="標楷體"/>
          <w:color w:val="000000"/>
          <w:kern w:val="0"/>
          <w:sz w:val="20"/>
        </w:rPr>
        <w:t>服務體驗工程方法</w:t>
      </w:r>
      <w:r w:rsidRPr="001175F1">
        <w:rPr>
          <w:rFonts w:eastAsia="標楷體"/>
          <w:color w:val="000000"/>
          <w:kern w:val="0"/>
          <w:sz w:val="20"/>
        </w:rPr>
        <w:t>(</w:t>
      </w:r>
      <w:r w:rsidRPr="001175F1">
        <w:rPr>
          <w:rFonts w:eastAsia="標楷體"/>
          <w:color w:val="000000"/>
          <w:kern w:val="0"/>
          <w:sz w:val="20"/>
        </w:rPr>
        <w:t>資策會創研所</w:t>
      </w:r>
      <w:r w:rsidRPr="001175F1">
        <w:rPr>
          <w:rFonts w:eastAsia="標楷體"/>
          <w:color w:val="000000"/>
          <w:kern w:val="0"/>
          <w:sz w:val="20"/>
        </w:rPr>
        <w:t>)</w:t>
      </w:r>
    </w:p>
    <w:p w:rsidR="00CE5A36" w:rsidRPr="001175F1" w:rsidRDefault="00CE5A36" w:rsidP="00CE5A36">
      <w:pPr>
        <w:autoSpaceDE w:val="0"/>
        <w:autoSpaceDN w:val="0"/>
        <w:adjustRightInd w:val="0"/>
        <w:rPr>
          <w:rFonts w:eastAsia="標楷體"/>
          <w:b/>
          <w:sz w:val="20"/>
        </w:rPr>
      </w:pPr>
    </w:p>
    <w:p w:rsidR="00CE5A36" w:rsidRPr="001175F1" w:rsidRDefault="00CE5A36" w:rsidP="00CE5A36">
      <w:pPr>
        <w:autoSpaceDE w:val="0"/>
        <w:autoSpaceDN w:val="0"/>
        <w:adjustRightInd w:val="0"/>
        <w:rPr>
          <w:rFonts w:eastAsia="標楷體"/>
          <w:color w:val="000000"/>
          <w:sz w:val="20"/>
        </w:rPr>
      </w:pPr>
      <w:r w:rsidRPr="001175F1">
        <w:rPr>
          <w:rFonts w:eastAsia="標楷體"/>
          <w:b/>
          <w:sz w:val="20"/>
        </w:rPr>
        <w:t>四、發現與討論</w:t>
      </w:r>
    </w:p>
    <w:p w:rsidR="00CE5A36" w:rsidRPr="001175F1" w:rsidRDefault="00CE5A36" w:rsidP="00CE5A36">
      <w:pPr>
        <w:jc w:val="both"/>
        <w:rPr>
          <w:rFonts w:eastAsia="標楷體"/>
          <w:b/>
          <w:sz w:val="20"/>
        </w:rPr>
      </w:pPr>
      <w:r w:rsidRPr="001175F1">
        <w:rPr>
          <w:rFonts w:eastAsia="標楷體"/>
          <w:sz w:val="20"/>
        </w:rPr>
        <w:t>(</w:t>
      </w:r>
      <w:r w:rsidRPr="001175F1">
        <w:rPr>
          <w:rFonts w:eastAsia="標楷體"/>
          <w:sz w:val="20"/>
        </w:rPr>
        <w:t>一</w:t>
      </w:r>
      <w:r w:rsidRPr="001175F1">
        <w:rPr>
          <w:rFonts w:eastAsia="標楷體"/>
          <w:sz w:val="20"/>
        </w:rPr>
        <w:t>)</w:t>
      </w:r>
      <w:r w:rsidRPr="001175F1">
        <w:rPr>
          <w:rFonts w:eastAsia="標楷體"/>
          <w:color w:val="000000"/>
          <w:sz w:val="20"/>
        </w:rPr>
        <w:t xml:space="preserve"> </w:t>
      </w:r>
      <w:r w:rsidRPr="001175F1">
        <w:rPr>
          <w:rFonts w:eastAsia="標楷體"/>
          <w:color w:val="000000"/>
          <w:sz w:val="20"/>
        </w:rPr>
        <w:t>商業機會與使用者需求</w:t>
      </w:r>
    </w:p>
    <w:p w:rsidR="00CE5A36" w:rsidRPr="001175F1" w:rsidRDefault="00CE5A36" w:rsidP="00CE5A36">
      <w:pPr>
        <w:autoSpaceDE w:val="0"/>
        <w:autoSpaceDN w:val="0"/>
        <w:adjustRightInd w:val="0"/>
        <w:rPr>
          <w:rFonts w:eastAsia="標楷體"/>
          <w:sz w:val="20"/>
        </w:rPr>
      </w:pPr>
      <w:r w:rsidRPr="001175F1">
        <w:rPr>
          <w:rFonts w:eastAsia="標楷體"/>
          <w:sz w:val="20"/>
        </w:rPr>
        <w:t xml:space="preserve">    </w:t>
      </w:r>
      <w:r w:rsidRPr="001175F1">
        <w:rPr>
          <w:rFonts w:eastAsia="標楷體"/>
          <w:kern w:val="0"/>
          <w:sz w:val="20"/>
        </w:rPr>
        <w:t>自</w:t>
      </w:r>
      <w:r w:rsidRPr="001175F1">
        <w:rPr>
          <w:rFonts w:eastAsia="標楷體"/>
          <w:kern w:val="0"/>
          <w:sz w:val="20"/>
        </w:rPr>
        <w:t>1980</w:t>
      </w:r>
      <w:r w:rsidRPr="001175F1">
        <w:rPr>
          <w:rFonts w:eastAsia="標楷體"/>
          <w:kern w:val="0"/>
          <w:sz w:val="20"/>
        </w:rPr>
        <w:t>年代開始，世界各國受到「新公共管理」思潮的影響，紛紛師法企業管理精神，引進顧客導向理念，改變官僚體系，進行政府再造運動，希望建立起有效回應民眾需求的服務型政府。</w:t>
      </w:r>
      <w:r w:rsidRPr="001175F1">
        <w:rPr>
          <w:rFonts w:eastAsia="標楷體"/>
          <w:kern w:val="0"/>
          <w:sz w:val="20"/>
        </w:rPr>
        <w:t>(</w:t>
      </w:r>
      <w:r w:rsidRPr="001175F1">
        <w:rPr>
          <w:rFonts w:eastAsia="標楷體"/>
          <w:kern w:val="0"/>
          <w:sz w:val="20"/>
        </w:rPr>
        <w:t>廖麗娟等，</w:t>
      </w:r>
      <w:r w:rsidRPr="001175F1">
        <w:rPr>
          <w:rFonts w:eastAsia="標楷體"/>
          <w:kern w:val="0"/>
          <w:sz w:val="20"/>
        </w:rPr>
        <w:t>2012)</w:t>
      </w:r>
      <w:r w:rsidRPr="001175F1">
        <w:rPr>
          <w:rFonts w:eastAsia="標楷體"/>
          <w:kern w:val="0"/>
          <w:sz w:val="20"/>
        </w:rPr>
        <w:t>公共服務的概念已由過去的「提供何種服務」轉化到「如何提供服務」的角度，強調政府在提供服務時，必須專注在如何協調與客製化的過程，來滿足民眾的需求。政府遞送的服務可以藉由整合性的價值鏈或類似單一窗口管道來傳送到民眾手中。</w:t>
      </w:r>
      <w:r w:rsidRPr="001175F1">
        <w:rPr>
          <w:rFonts w:eastAsia="標楷體"/>
          <w:sz w:val="20"/>
        </w:rPr>
        <w:t>調查各年齡層民眾對手機功能的分別熟悉度、手機使用者的行為模式、民眾對</w:t>
      </w:r>
      <w:r w:rsidRPr="001175F1">
        <w:rPr>
          <w:rFonts w:eastAsia="標楷體"/>
          <w:bCs/>
          <w:color w:val="222222"/>
          <w:sz w:val="20"/>
        </w:rPr>
        <w:t>桃園縣</w:t>
      </w:r>
      <w:r w:rsidRPr="001175F1">
        <w:rPr>
          <w:rFonts w:eastAsia="標楷體"/>
          <w:bCs/>
          <w:color w:val="000000"/>
          <w:sz w:val="20"/>
        </w:rPr>
        <w:t>政府桃園</w:t>
      </w:r>
      <w:r w:rsidRPr="001175F1">
        <w:rPr>
          <w:rFonts w:eastAsia="標楷體"/>
          <w:bCs/>
          <w:color w:val="000000"/>
          <w:sz w:val="20"/>
        </w:rPr>
        <w:t xml:space="preserve">Grand </w:t>
      </w:r>
      <w:r w:rsidRPr="001175F1">
        <w:rPr>
          <w:rFonts w:eastAsia="標楷體"/>
          <w:bCs/>
          <w:color w:val="222222"/>
          <w:sz w:val="20"/>
        </w:rPr>
        <w:t>App</w:t>
      </w:r>
      <w:r w:rsidRPr="001175F1">
        <w:rPr>
          <w:rFonts w:eastAsia="標楷體"/>
          <w:bCs/>
          <w:color w:val="222222"/>
          <w:sz w:val="20"/>
        </w:rPr>
        <w:t>建置案系統模組的需求、</w:t>
      </w:r>
      <w:r w:rsidRPr="001175F1">
        <w:rPr>
          <w:rFonts w:eastAsia="標楷體"/>
          <w:sz w:val="20"/>
        </w:rPr>
        <w:t>特定政府組織人員進行訪談及了解並確認</w:t>
      </w:r>
      <w:r w:rsidRPr="001175F1">
        <w:rPr>
          <w:rFonts w:eastAsia="標楷體"/>
          <w:bCs/>
          <w:color w:val="222222"/>
          <w:sz w:val="20"/>
        </w:rPr>
        <w:t>桃園縣</w:t>
      </w:r>
      <w:r w:rsidRPr="001175F1">
        <w:rPr>
          <w:rFonts w:eastAsia="標楷體"/>
          <w:bCs/>
          <w:color w:val="000000"/>
          <w:sz w:val="20"/>
        </w:rPr>
        <w:t>政府各個部門能提供哪些服務與資訊等，</w:t>
      </w:r>
      <w:r w:rsidRPr="001175F1">
        <w:rPr>
          <w:rFonts w:eastAsia="標楷體"/>
          <w:sz w:val="20"/>
        </w:rPr>
        <w:t>並</w:t>
      </w:r>
      <w:r w:rsidRPr="001175F1">
        <w:rPr>
          <w:rFonts w:eastAsia="標楷體"/>
          <w:sz w:val="20"/>
        </w:rPr>
        <w:lastRenderedPageBreak/>
        <w:t>針對在</w:t>
      </w:r>
      <w:r w:rsidRPr="001175F1">
        <w:rPr>
          <w:rFonts w:eastAsia="標楷體"/>
          <w:sz w:val="20"/>
        </w:rPr>
        <w:t>Apple Store</w:t>
      </w:r>
      <w:r w:rsidRPr="001175F1">
        <w:rPr>
          <w:rFonts w:eastAsia="標楷體"/>
          <w:sz w:val="20"/>
        </w:rPr>
        <w:t>和</w:t>
      </w:r>
      <w:r w:rsidRPr="001175F1">
        <w:rPr>
          <w:rFonts w:eastAsia="標楷體"/>
          <w:sz w:val="20"/>
        </w:rPr>
        <w:t>Google Play</w:t>
      </w:r>
      <w:r w:rsidRPr="001175F1">
        <w:rPr>
          <w:rFonts w:eastAsia="標楷體"/>
          <w:sz w:val="20"/>
        </w:rPr>
        <w:t>的政府相關</w:t>
      </w:r>
      <w:r w:rsidRPr="001175F1">
        <w:rPr>
          <w:rFonts w:eastAsia="標楷體"/>
          <w:sz w:val="20"/>
        </w:rPr>
        <w:t>App</w:t>
      </w:r>
      <w:r w:rsidRPr="001175F1">
        <w:rPr>
          <w:rFonts w:eastAsia="標楷體"/>
          <w:sz w:val="20"/>
        </w:rPr>
        <w:t>系統做評估，藉此找出未被滿足的需求。本研究以</w:t>
      </w:r>
      <w:r w:rsidRPr="001175F1">
        <w:rPr>
          <w:rFonts w:eastAsia="標楷體"/>
          <w:bCs/>
          <w:color w:val="222222"/>
          <w:sz w:val="20"/>
        </w:rPr>
        <w:t>桃園縣</w:t>
      </w:r>
      <w:r w:rsidRPr="001175F1">
        <w:rPr>
          <w:rFonts w:eastAsia="標楷體"/>
          <w:bCs/>
          <w:color w:val="000000"/>
          <w:sz w:val="20"/>
        </w:rPr>
        <w:t>政府桃園</w:t>
      </w:r>
      <w:r w:rsidRPr="001175F1">
        <w:rPr>
          <w:rFonts w:eastAsia="標楷體"/>
          <w:bCs/>
          <w:color w:val="000000"/>
          <w:sz w:val="20"/>
        </w:rPr>
        <w:t xml:space="preserve">Grand </w:t>
      </w:r>
      <w:r w:rsidRPr="001175F1">
        <w:rPr>
          <w:rFonts w:eastAsia="標楷體"/>
          <w:bCs/>
          <w:color w:val="222222"/>
          <w:sz w:val="20"/>
        </w:rPr>
        <w:t>App</w:t>
      </w:r>
      <w:r w:rsidRPr="001175F1">
        <w:rPr>
          <w:rFonts w:eastAsia="標楷體"/>
          <w:sz w:val="20"/>
        </w:rPr>
        <w:t>為研究對象，訪談訊息來自民眾與縣政府各單位業務負責人員並也以實際多次直觀方式獲取各方資訊。找出新的機會點及使用者需求，這些機會點與使用者需求，都可能會造就新服務的產生。</w:t>
      </w:r>
    </w:p>
    <w:p w:rsidR="00CE5A36" w:rsidRPr="001175F1" w:rsidRDefault="00CE5A36" w:rsidP="00CE5A36">
      <w:pPr>
        <w:autoSpaceDE w:val="0"/>
        <w:autoSpaceDN w:val="0"/>
        <w:adjustRightInd w:val="0"/>
        <w:rPr>
          <w:rFonts w:eastAsia="標楷體"/>
          <w:sz w:val="20"/>
        </w:rPr>
      </w:pPr>
    </w:p>
    <w:p w:rsidR="00CE5A36" w:rsidRPr="001175F1" w:rsidRDefault="00CE5A36" w:rsidP="00CE5A36">
      <w:pPr>
        <w:autoSpaceDE w:val="0"/>
        <w:autoSpaceDN w:val="0"/>
        <w:adjustRightInd w:val="0"/>
        <w:rPr>
          <w:rFonts w:eastAsia="標楷體"/>
          <w:color w:val="000000"/>
          <w:sz w:val="20"/>
        </w:rPr>
      </w:pPr>
      <w:r w:rsidRPr="001175F1">
        <w:rPr>
          <w:rFonts w:eastAsia="標楷體"/>
          <w:color w:val="000000"/>
          <w:sz w:val="20"/>
        </w:rPr>
        <w:t>(</w:t>
      </w:r>
      <w:r w:rsidRPr="001175F1">
        <w:rPr>
          <w:rFonts w:eastAsia="標楷體"/>
          <w:color w:val="000000"/>
          <w:sz w:val="20"/>
        </w:rPr>
        <w:t>二</w:t>
      </w:r>
      <w:r w:rsidRPr="001175F1">
        <w:rPr>
          <w:rFonts w:eastAsia="標楷體"/>
          <w:color w:val="000000"/>
          <w:sz w:val="20"/>
        </w:rPr>
        <w:t xml:space="preserve">) </w:t>
      </w:r>
      <w:r w:rsidRPr="001175F1">
        <w:rPr>
          <w:rFonts w:eastAsia="標楷體"/>
          <w:color w:val="000000"/>
          <w:sz w:val="20"/>
        </w:rPr>
        <w:t>分析與服務塑模</w:t>
      </w:r>
    </w:p>
    <w:p w:rsidR="00CE5A36" w:rsidRPr="001175F1" w:rsidRDefault="00CE5A36" w:rsidP="00CE5A36">
      <w:pPr>
        <w:jc w:val="both"/>
        <w:rPr>
          <w:rFonts w:ascii="Times New Roman" w:eastAsia="標楷體" w:hAnsi="Times New Roman" w:cs="Times New Roman"/>
          <w:sz w:val="20"/>
          <w:szCs w:val="20"/>
        </w:rPr>
      </w:pPr>
      <w:r w:rsidRPr="001175F1">
        <w:rPr>
          <w:rFonts w:ascii="Times New Roman" w:eastAsia="標楷體" w:hAnsi="Times New Roman" w:cs="Times New Roman"/>
          <w:sz w:val="20"/>
          <w:szCs w:val="20"/>
        </w:rPr>
        <w:t xml:space="preserve">    </w:t>
      </w:r>
      <w:r w:rsidRPr="001175F1">
        <w:rPr>
          <w:rFonts w:ascii="Times New Roman" w:eastAsia="標楷體" w:hAnsi="Times New Roman" w:cs="Times New Roman"/>
          <w:sz w:val="20"/>
          <w:szCs w:val="20"/>
        </w:rPr>
        <w:t>透過資料</w:t>
      </w:r>
      <w:r w:rsidRPr="001175F1">
        <w:rPr>
          <w:rFonts w:ascii="Times New Roman" w:eastAsia="標楷體" w:hAnsi="Times New Roman" w:cs="Times New Roman"/>
          <w:sz w:val="20"/>
          <w:szCs w:val="20"/>
        </w:rPr>
        <w:t>/</w:t>
      </w:r>
      <w:r w:rsidRPr="001175F1">
        <w:rPr>
          <w:rFonts w:ascii="Times New Roman" w:eastAsia="標楷體" w:hAnsi="Times New Roman" w:cs="Times New Roman"/>
          <w:color w:val="000000"/>
          <w:sz w:val="20"/>
        </w:rPr>
        <w:t>流程塑模與服務塑模，結合</w:t>
      </w:r>
      <w:r w:rsidRPr="001175F1">
        <w:rPr>
          <w:rFonts w:ascii="Times New Roman" w:eastAsia="標楷體" w:hAnsi="Times New Roman" w:cs="Times New Roman"/>
          <w:sz w:val="20"/>
          <w:szCs w:val="20"/>
        </w:rPr>
        <w:t>散布在各部門政府的服務與資訊，而民眾對行動</w:t>
      </w:r>
      <w:r w:rsidRPr="001175F1">
        <w:rPr>
          <w:rFonts w:ascii="Times New Roman" w:eastAsia="標楷體" w:hAnsi="Times New Roman" w:cs="Times New Roman"/>
          <w:sz w:val="20"/>
          <w:szCs w:val="20"/>
        </w:rPr>
        <w:t>App</w:t>
      </w:r>
      <w:r w:rsidRPr="001175F1">
        <w:rPr>
          <w:rFonts w:ascii="Times New Roman" w:eastAsia="標楷體" w:hAnsi="Times New Roman" w:cs="Times New Roman"/>
          <w:sz w:val="20"/>
          <w:szCs w:val="20"/>
        </w:rPr>
        <w:t>功能模組需求及資訊，每一頁面圖片、資料與按鈕的呈現方式與版面美觀設計、輸入</w:t>
      </w:r>
      <w:r w:rsidRPr="001175F1">
        <w:rPr>
          <w:rFonts w:ascii="Times New Roman" w:eastAsia="標楷體" w:hAnsi="Times New Roman" w:cs="Times New Roman"/>
          <w:sz w:val="20"/>
          <w:szCs w:val="20"/>
        </w:rPr>
        <w:t>/</w:t>
      </w:r>
      <w:r w:rsidRPr="001175F1">
        <w:rPr>
          <w:rFonts w:ascii="Times New Roman" w:eastAsia="標楷體" w:hAnsi="Times New Roman" w:cs="Times New Roman"/>
          <w:sz w:val="20"/>
          <w:szCs w:val="20"/>
        </w:rPr>
        <w:t>輸出介面設計、上下頁面的流暢度及功能的技術使用等。並架構出整個系統架構，</w:t>
      </w:r>
      <w:r w:rsidRPr="001175F1">
        <w:rPr>
          <w:rFonts w:ascii="Times New Roman" w:eastAsia="標楷體" w:hAnsi="Times New Roman" w:cs="Times New Roman"/>
          <w:sz w:val="20"/>
        </w:rPr>
        <w:t>主要分為十一項功能模組：</w:t>
      </w:r>
      <w:r w:rsidRPr="001175F1">
        <w:rPr>
          <w:rFonts w:ascii="Times New Roman" w:eastAsia="標楷體" w:hAnsi="Times New Roman" w:cs="Times New Roman"/>
          <w:sz w:val="20"/>
        </w:rPr>
        <w:t xml:space="preserve"> </w:t>
      </w: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bCs/>
          <w:sz w:val="20"/>
        </w:rPr>
        <w:t>活動看板：</w:t>
      </w:r>
      <w:r w:rsidRPr="001175F1">
        <w:rPr>
          <w:rFonts w:ascii="Times New Roman" w:eastAsia="標楷體" w:hAnsi="Times New Roman" w:cs="Times New Roman"/>
          <w:sz w:val="20"/>
        </w:rPr>
        <w:t>提供近期活動項目資訊</w:t>
      </w:r>
      <w:r w:rsidRPr="001175F1">
        <w:rPr>
          <w:rFonts w:ascii="Times New Roman" w:eastAsia="標楷體" w:hAnsi="Times New Roman" w:cs="Times New Roman"/>
          <w:sz w:val="20"/>
        </w:rPr>
        <w:t xml:space="preserve"> </w:t>
      </w: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bCs/>
          <w:sz w:val="20"/>
        </w:rPr>
        <w:t>最新消息：</w:t>
      </w:r>
      <w:r w:rsidRPr="001175F1">
        <w:rPr>
          <w:rFonts w:ascii="Times New Roman" w:eastAsia="標楷體" w:hAnsi="Times New Roman" w:cs="Times New Roman"/>
          <w:sz w:val="20"/>
        </w:rPr>
        <w:t>提供桃園縣政府最新消息概況</w:t>
      </w:r>
      <w:r w:rsidRPr="001175F1">
        <w:rPr>
          <w:rFonts w:ascii="Times New Roman" w:eastAsia="標楷體" w:hAnsi="Times New Roman" w:cs="Times New Roman"/>
          <w:sz w:val="20"/>
        </w:rPr>
        <w:t xml:space="preserve"> </w:t>
      </w: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bCs/>
          <w:sz w:val="20"/>
        </w:rPr>
        <w:t>熱門活動曆：</w:t>
      </w:r>
      <w:r w:rsidRPr="001175F1">
        <w:rPr>
          <w:rFonts w:ascii="Times New Roman" w:eastAsia="標楷體" w:hAnsi="Times New Roman" w:cs="Times New Roman"/>
          <w:sz w:val="20"/>
        </w:rPr>
        <w:t>以直覺的方式讓使用者得知活動期程</w:t>
      </w: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bCs/>
          <w:sz w:val="20"/>
        </w:rPr>
        <w:t>機關通訊：</w:t>
      </w:r>
      <w:r w:rsidRPr="001175F1">
        <w:rPr>
          <w:rFonts w:ascii="Times New Roman" w:eastAsia="標楷體" w:hAnsi="Times New Roman" w:cs="Times New Roman"/>
          <w:sz w:val="20"/>
        </w:rPr>
        <w:t>針對各級機關進行分類，同時提供前往</w:t>
      </w:r>
      <w:r w:rsidRPr="001175F1">
        <w:rPr>
          <w:rFonts w:ascii="Times New Roman" w:eastAsia="標楷體" w:hAnsi="Times New Roman" w:cs="Times New Roman"/>
          <w:sz w:val="20"/>
        </w:rPr>
        <w:t xml:space="preserve">  </w:t>
      </w: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sz w:val="20"/>
        </w:rPr>
        <w:t xml:space="preserve">          </w:t>
      </w:r>
      <w:r w:rsidRPr="001175F1">
        <w:rPr>
          <w:rFonts w:ascii="Times New Roman" w:eastAsia="標楷體" w:hAnsi="Times New Roman" w:cs="Times New Roman"/>
          <w:sz w:val="20"/>
        </w:rPr>
        <w:t>路線及相關連絡資訊</w:t>
      </w: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bCs/>
          <w:sz w:val="20"/>
        </w:rPr>
        <w:t>常見問答集：</w:t>
      </w:r>
      <w:r w:rsidRPr="001175F1">
        <w:rPr>
          <w:rFonts w:ascii="Times New Roman" w:eastAsia="標楷體" w:hAnsi="Times New Roman" w:cs="Times New Roman"/>
          <w:sz w:val="20"/>
        </w:rPr>
        <w:t>提供便民的問題查詢集</w:t>
      </w: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bCs/>
          <w:sz w:val="20"/>
        </w:rPr>
        <w:t>交通資訊：</w:t>
      </w:r>
      <w:r w:rsidRPr="001175F1">
        <w:rPr>
          <w:rFonts w:ascii="Times New Roman" w:eastAsia="標楷體" w:hAnsi="Times New Roman" w:cs="Times New Roman"/>
          <w:sz w:val="20"/>
        </w:rPr>
        <w:t>提供便民的問題查詢集</w:t>
      </w:r>
      <w:r w:rsidRPr="001175F1">
        <w:rPr>
          <w:rFonts w:ascii="Times New Roman" w:eastAsia="標楷體" w:hAnsi="Times New Roman" w:cs="Times New Roman"/>
          <w:bCs/>
          <w:sz w:val="20"/>
        </w:rPr>
        <w:t>交通資訊，</w:t>
      </w:r>
      <w:r w:rsidRPr="001175F1">
        <w:rPr>
          <w:rFonts w:ascii="Times New Roman" w:eastAsia="標楷體" w:hAnsi="Times New Roman" w:cs="Times New Roman"/>
          <w:sz w:val="20"/>
        </w:rPr>
        <w:t>提</w:t>
      </w: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sz w:val="20"/>
        </w:rPr>
        <w:t xml:space="preserve">           </w:t>
      </w:r>
      <w:r w:rsidRPr="001175F1">
        <w:rPr>
          <w:rFonts w:ascii="Times New Roman" w:eastAsia="標楷體" w:hAnsi="Times New Roman" w:cs="Times New Roman"/>
          <w:sz w:val="20"/>
        </w:rPr>
        <w:t>供高鐵、機場、台鐵、公車、停車場</w:t>
      </w:r>
    </w:p>
    <w:p w:rsidR="00CE5A36" w:rsidRPr="001175F1" w:rsidRDefault="00CE5A36" w:rsidP="00CE5A36">
      <w:pPr>
        <w:jc w:val="both"/>
        <w:rPr>
          <w:rFonts w:ascii="Times New Roman" w:eastAsia="標楷體" w:hAnsi="Times New Roman" w:cs="Times New Roman"/>
          <w:bCs/>
          <w:sz w:val="20"/>
        </w:rPr>
      </w:pPr>
      <w:r w:rsidRPr="001175F1">
        <w:rPr>
          <w:rFonts w:ascii="Times New Roman" w:eastAsia="標楷體" w:hAnsi="Times New Roman" w:cs="Times New Roman"/>
          <w:sz w:val="20"/>
        </w:rPr>
        <w:t xml:space="preserve">           </w:t>
      </w:r>
      <w:r w:rsidRPr="001175F1">
        <w:rPr>
          <w:rFonts w:ascii="Times New Roman" w:eastAsia="標楷體" w:hAnsi="Times New Roman" w:cs="Times New Roman"/>
          <w:sz w:val="20"/>
        </w:rPr>
        <w:t>及自行車與步道等便民資訊</w:t>
      </w: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bCs/>
          <w:sz w:val="20"/>
        </w:rPr>
        <w:t>地圖實鏡導覽：</w:t>
      </w:r>
      <w:r w:rsidRPr="001175F1">
        <w:rPr>
          <w:rFonts w:ascii="Times New Roman" w:eastAsia="標楷體" w:hAnsi="Times New Roman" w:cs="Times New Roman"/>
          <w:sz w:val="20"/>
        </w:rPr>
        <w:t>以擴增實鏡的方式引導使用者到達</w:t>
      </w: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sz w:val="20"/>
        </w:rPr>
        <w:t xml:space="preserve">             </w:t>
      </w:r>
      <w:r w:rsidRPr="001175F1">
        <w:rPr>
          <w:rFonts w:ascii="Times New Roman" w:eastAsia="標楷體" w:hAnsi="Times New Roman" w:cs="Times New Roman"/>
          <w:sz w:val="20"/>
        </w:rPr>
        <w:t>活動會場，隨時可切換為地圖與列</w:t>
      </w: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sz w:val="20"/>
        </w:rPr>
        <w:t xml:space="preserve">             </w:t>
      </w:r>
      <w:r w:rsidRPr="001175F1">
        <w:rPr>
          <w:rFonts w:ascii="Times New Roman" w:eastAsia="標楷體" w:hAnsi="Times New Roman" w:cs="Times New Roman"/>
          <w:sz w:val="20"/>
        </w:rPr>
        <w:t>表型式呈現</w:t>
      </w: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bCs/>
          <w:sz w:val="20"/>
        </w:rPr>
        <w:t>縣府怎麼去：</w:t>
      </w:r>
      <w:r w:rsidRPr="001175F1">
        <w:rPr>
          <w:rFonts w:ascii="Times New Roman" w:eastAsia="標楷體" w:hAnsi="Times New Roman" w:cs="Times New Roman"/>
          <w:sz w:val="20"/>
        </w:rPr>
        <w:t>以地圖路線引導使用者前往，也可查</w:t>
      </w: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sz w:val="20"/>
        </w:rPr>
        <w:t xml:space="preserve">            </w:t>
      </w:r>
      <w:r w:rsidRPr="001175F1">
        <w:rPr>
          <w:rFonts w:ascii="Times New Roman" w:eastAsia="標楷體" w:hAnsi="Times New Roman" w:cs="Times New Roman"/>
          <w:sz w:val="20"/>
        </w:rPr>
        <w:t>詢搭乘高鐵、台鐵、國道及及公</w:t>
      </w:r>
      <w:r w:rsidRPr="001175F1">
        <w:rPr>
          <w:rFonts w:ascii="Times New Roman" w:eastAsia="標楷體" w:hAnsi="Times New Roman" w:cs="Times New Roman"/>
          <w:sz w:val="20"/>
        </w:rPr>
        <w:lastRenderedPageBreak/>
        <w:t>車的</w:t>
      </w:r>
      <w:r w:rsidRPr="001175F1">
        <w:rPr>
          <w:rFonts w:ascii="Times New Roman" w:eastAsia="標楷體" w:hAnsi="Times New Roman" w:cs="Times New Roman"/>
          <w:sz w:val="20"/>
        </w:rPr>
        <w:t xml:space="preserve">  </w:t>
      </w: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sz w:val="20"/>
        </w:rPr>
        <w:t xml:space="preserve">            </w:t>
      </w:r>
      <w:r w:rsidRPr="001175F1">
        <w:rPr>
          <w:rFonts w:ascii="Times New Roman" w:eastAsia="標楷體" w:hAnsi="Times New Roman" w:cs="Times New Roman"/>
          <w:sz w:val="20"/>
        </w:rPr>
        <w:t>前往路線</w:t>
      </w: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bCs/>
          <w:sz w:val="20"/>
        </w:rPr>
        <w:t>APP</w:t>
      </w:r>
      <w:r w:rsidRPr="001175F1">
        <w:rPr>
          <w:rFonts w:ascii="Times New Roman" w:eastAsia="標楷體" w:hAnsi="Times New Roman" w:cs="Times New Roman"/>
          <w:bCs/>
          <w:sz w:val="20"/>
        </w:rPr>
        <w:t>專區：</w:t>
      </w:r>
      <w:r w:rsidRPr="001175F1">
        <w:rPr>
          <w:rFonts w:ascii="Times New Roman" w:eastAsia="標楷體" w:hAnsi="Times New Roman" w:cs="Times New Roman"/>
          <w:sz w:val="20"/>
        </w:rPr>
        <w:t>連結前往下載縣政府各種便民</w:t>
      </w:r>
      <w:r w:rsidRPr="001175F1">
        <w:rPr>
          <w:rFonts w:ascii="Times New Roman" w:eastAsia="標楷體" w:hAnsi="Times New Roman" w:cs="Times New Roman"/>
          <w:sz w:val="20"/>
        </w:rPr>
        <w:t>APP</w:t>
      </w: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bCs/>
          <w:sz w:val="20"/>
        </w:rPr>
        <w:t>1999</w:t>
      </w:r>
      <w:r w:rsidRPr="001175F1">
        <w:rPr>
          <w:rFonts w:ascii="Times New Roman" w:eastAsia="標楷體" w:hAnsi="Times New Roman" w:cs="Times New Roman"/>
          <w:bCs/>
          <w:sz w:val="20"/>
        </w:rPr>
        <w:t>熱線服務：</w:t>
      </w:r>
      <w:r w:rsidRPr="001175F1">
        <w:rPr>
          <w:rFonts w:ascii="Times New Roman" w:eastAsia="標楷體" w:hAnsi="Times New Roman" w:cs="Times New Roman"/>
          <w:sz w:val="20"/>
        </w:rPr>
        <w:t>可立即播打</w:t>
      </w:r>
      <w:r w:rsidRPr="001175F1">
        <w:rPr>
          <w:rFonts w:ascii="Times New Roman" w:eastAsia="標楷體" w:hAnsi="Times New Roman" w:cs="Times New Roman"/>
          <w:sz w:val="20"/>
        </w:rPr>
        <w:t>1999</w:t>
      </w:r>
      <w:r w:rsidRPr="001175F1">
        <w:rPr>
          <w:rFonts w:ascii="Times New Roman" w:eastAsia="標楷體" w:hAnsi="Times New Roman" w:cs="Times New Roman"/>
          <w:sz w:val="20"/>
        </w:rPr>
        <w:t>便民專線，由專</w:t>
      </w: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sz w:val="20"/>
        </w:rPr>
        <w:t xml:space="preserve">               </w:t>
      </w:r>
      <w:r w:rsidRPr="001175F1">
        <w:rPr>
          <w:rFonts w:ascii="Times New Roman" w:eastAsia="標楷體" w:hAnsi="Times New Roman" w:cs="Times New Roman"/>
          <w:sz w:val="20"/>
        </w:rPr>
        <w:t>人服務</w:t>
      </w: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bCs/>
          <w:sz w:val="20"/>
        </w:rPr>
        <w:t>網路社群專區：</w:t>
      </w:r>
      <w:r w:rsidRPr="001175F1">
        <w:rPr>
          <w:rFonts w:ascii="Times New Roman" w:eastAsia="標楷體" w:hAnsi="Times New Roman" w:cs="Times New Roman"/>
          <w:sz w:val="20"/>
        </w:rPr>
        <w:t>連結前往縣政府各種社群專區</w:t>
      </w:r>
    </w:p>
    <w:p w:rsidR="00CE5A36" w:rsidRPr="001175F1" w:rsidRDefault="00CE5A36" w:rsidP="00CE5A36">
      <w:pPr>
        <w:rPr>
          <w:rFonts w:ascii="Times New Roman" w:eastAsia="標楷體" w:hAnsi="Times New Roman" w:cs="Times New Roman"/>
          <w:sz w:val="20"/>
        </w:rPr>
      </w:pPr>
      <w:r w:rsidRPr="001175F1">
        <w:rPr>
          <w:rFonts w:ascii="Times New Roman" w:eastAsia="標楷體" w:hAnsi="Times New Roman" w:cs="Times New Roman"/>
          <w:sz w:val="20"/>
        </w:rPr>
        <w:t xml:space="preserve">                     </w:t>
      </w:r>
    </w:p>
    <w:p w:rsidR="00CE5A36" w:rsidRPr="001175F1" w:rsidRDefault="00CE5A36" w:rsidP="00CE5A36">
      <w:pPr>
        <w:rPr>
          <w:rFonts w:ascii="Times New Roman" w:eastAsia="標楷體" w:hAnsi="Times New Roman" w:cs="Times New Roman"/>
          <w:sz w:val="20"/>
        </w:rPr>
      </w:pPr>
      <w:r w:rsidRPr="001175F1">
        <w:rPr>
          <w:rFonts w:ascii="Times New Roman" w:eastAsia="標楷體" w:hAnsi="Times New Roman" w:cs="Times New Roman"/>
          <w:color w:val="000000"/>
          <w:sz w:val="20"/>
        </w:rPr>
        <w:t>(</w:t>
      </w:r>
      <w:r w:rsidRPr="001175F1">
        <w:rPr>
          <w:rFonts w:ascii="Times New Roman" w:eastAsia="標楷體" w:hAnsi="Times New Roman" w:cs="Times New Roman"/>
          <w:color w:val="000000"/>
          <w:sz w:val="20"/>
        </w:rPr>
        <w:t>三</w:t>
      </w:r>
      <w:r w:rsidRPr="001175F1">
        <w:rPr>
          <w:rFonts w:ascii="Times New Roman" w:eastAsia="標楷體" w:hAnsi="Times New Roman" w:cs="Times New Roman"/>
          <w:color w:val="000000"/>
          <w:sz w:val="20"/>
        </w:rPr>
        <w:t xml:space="preserve">) </w:t>
      </w:r>
      <w:r w:rsidRPr="001175F1">
        <w:rPr>
          <w:rFonts w:ascii="Times New Roman" w:eastAsia="標楷體" w:hAnsi="Times New Roman" w:cs="Times New Roman"/>
          <w:color w:val="000000"/>
          <w:sz w:val="20"/>
        </w:rPr>
        <w:t>服務設計與建置</w:t>
      </w:r>
    </w:p>
    <w:p w:rsidR="00CE5A36" w:rsidRPr="001175F1" w:rsidRDefault="00CE5A36" w:rsidP="00CE5A36">
      <w:pPr>
        <w:pStyle w:val="Default"/>
        <w:spacing w:after="120"/>
        <w:rPr>
          <w:rFonts w:ascii="Times New Roman" w:hAnsi="Times New Roman" w:cs="Times New Roman"/>
          <w:sz w:val="20"/>
          <w:szCs w:val="20"/>
        </w:rPr>
      </w:pPr>
      <w:r w:rsidRPr="001175F1">
        <w:rPr>
          <w:rFonts w:ascii="Times New Roman" w:hAnsi="Times New Roman" w:cs="Times New Roman"/>
          <w:sz w:val="20"/>
        </w:rPr>
        <w:t xml:space="preserve">    </w:t>
      </w:r>
      <w:r w:rsidRPr="001175F1">
        <w:rPr>
          <w:rFonts w:ascii="Times New Roman" w:hAnsi="Times New Roman" w:cs="Times New Roman"/>
          <w:sz w:val="20"/>
          <w:szCs w:val="20"/>
        </w:rPr>
        <w:t>本研究所開發建置的系統</w:t>
      </w:r>
      <w:r w:rsidRPr="001175F1">
        <w:rPr>
          <w:rFonts w:ascii="Times New Roman" w:hAnsi="Times New Roman" w:cs="Times New Roman"/>
          <w:bCs/>
          <w:color w:val="222222"/>
          <w:sz w:val="20"/>
        </w:rPr>
        <w:t>桃園縣</w:t>
      </w:r>
      <w:r w:rsidRPr="001175F1">
        <w:rPr>
          <w:rFonts w:ascii="Times New Roman" w:hAnsi="Times New Roman" w:cs="Times New Roman"/>
          <w:bCs/>
          <w:sz w:val="20"/>
        </w:rPr>
        <w:t>政府桃園</w:t>
      </w:r>
      <w:r w:rsidRPr="001175F1">
        <w:rPr>
          <w:rFonts w:ascii="Times New Roman" w:hAnsi="Times New Roman" w:cs="Times New Roman"/>
          <w:bCs/>
          <w:sz w:val="20"/>
        </w:rPr>
        <w:t xml:space="preserve">Grand </w:t>
      </w:r>
      <w:r w:rsidRPr="001175F1">
        <w:rPr>
          <w:rFonts w:ascii="Times New Roman" w:hAnsi="Times New Roman" w:cs="Times New Roman"/>
          <w:bCs/>
          <w:color w:val="222222"/>
          <w:sz w:val="20"/>
        </w:rPr>
        <w:t>App</w:t>
      </w:r>
      <w:r w:rsidRPr="001175F1">
        <w:rPr>
          <w:rFonts w:ascii="Times New Roman" w:hAnsi="Times New Roman" w:cs="Times New Roman"/>
          <w:bCs/>
          <w:color w:val="222222"/>
          <w:sz w:val="20"/>
        </w:rPr>
        <w:t>共分主頁面及</w:t>
      </w:r>
      <w:r w:rsidRPr="001175F1">
        <w:rPr>
          <w:rFonts w:ascii="Times New Roman" w:hAnsi="Times New Roman" w:cs="Times New Roman"/>
          <w:bCs/>
          <w:color w:val="222222"/>
          <w:sz w:val="20"/>
        </w:rPr>
        <w:t>11</w:t>
      </w:r>
      <w:r w:rsidRPr="001175F1">
        <w:rPr>
          <w:rFonts w:ascii="Times New Roman" w:hAnsi="Times New Roman" w:cs="Times New Roman"/>
          <w:bCs/>
          <w:color w:val="222222"/>
          <w:sz w:val="20"/>
        </w:rPr>
        <w:t>模組功能</w:t>
      </w:r>
      <w:r w:rsidRPr="001175F1">
        <w:rPr>
          <w:rFonts w:ascii="Times New Roman" w:hAnsi="Times New Roman" w:cs="Times New Roman"/>
          <w:sz w:val="20"/>
          <w:szCs w:val="20"/>
        </w:rPr>
        <w:t>，分述如下：</w:t>
      </w:r>
      <w:r w:rsidRPr="001175F1">
        <w:rPr>
          <w:rFonts w:ascii="Times New Roman" w:hAnsi="Times New Roman" w:cs="Times New Roman"/>
          <w:sz w:val="20"/>
          <w:szCs w:val="20"/>
        </w:rPr>
        <w:t xml:space="preserve"> </w:t>
      </w:r>
    </w:p>
    <w:p w:rsidR="00CE5A36" w:rsidRPr="001175F1" w:rsidRDefault="00CE5A36" w:rsidP="00CE5A36">
      <w:pPr>
        <w:jc w:val="both"/>
        <w:rPr>
          <w:rFonts w:eastAsia="標楷體"/>
          <w:sz w:val="20"/>
        </w:rPr>
      </w:pPr>
      <w:r w:rsidRPr="001175F1">
        <w:rPr>
          <w:rFonts w:eastAsia="標楷體"/>
          <w:sz w:val="20"/>
        </w:rPr>
        <w:t>(1)</w:t>
      </w:r>
      <w:r w:rsidRPr="001175F1">
        <w:rPr>
          <w:rFonts w:eastAsia="標楷體"/>
          <w:sz w:val="20"/>
        </w:rPr>
        <w:t>主頁面：以桃園在地特色文化元素為底圖，並將</w:t>
      </w:r>
      <w:r w:rsidRPr="001175F1">
        <w:rPr>
          <w:rFonts w:eastAsia="標楷體"/>
          <w:sz w:val="20"/>
        </w:rPr>
        <w:t>11</w:t>
      </w:r>
      <w:r w:rsidRPr="001175F1">
        <w:rPr>
          <w:rFonts w:eastAsia="標楷體"/>
          <w:sz w:val="20"/>
        </w:rPr>
        <w:t>個主要功能模組</w:t>
      </w:r>
      <w:r w:rsidRPr="001175F1">
        <w:rPr>
          <w:rFonts w:eastAsia="標楷體"/>
          <w:sz w:val="20"/>
        </w:rPr>
        <w:t>icon</w:t>
      </w:r>
      <w:r w:rsidRPr="001175F1">
        <w:rPr>
          <w:rFonts w:eastAsia="標楷體"/>
          <w:sz w:val="20"/>
        </w:rPr>
        <w:t>排列於版頁中，使用者能一目了然的看見此</w:t>
      </w:r>
      <w:r w:rsidRPr="001175F1">
        <w:rPr>
          <w:rFonts w:eastAsia="標楷體"/>
          <w:sz w:val="20"/>
        </w:rPr>
        <w:t>App</w:t>
      </w:r>
      <w:r w:rsidRPr="001175F1">
        <w:rPr>
          <w:rFonts w:eastAsia="標楷體"/>
          <w:sz w:val="20"/>
        </w:rPr>
        <w:t>政府能提供哪些服務與資訊並且能快速的點取所需</w:t>
      </w:r>
      <w:r w:rsidRPr="001175F1">
        <w:rPr>
          <w:rFonts w:eastAsia="標楷體"/>
          <w:sz w:val="20"/>
        </w:rPr>
        <w:t>(</w:t>
      </w:r>
      <w:r w:rsidRPr="001175F1">
        <w:rPr>
          <w:rFonts w:eastAsia="標楷體"/>
          <w:sz w:val="20"/>
        </w:rPr>
        <w:t>參見圖</w:t>
      </w:r>
      <w:r w:rsidRPr="001175F1">
        <w:rPr>
          <w:rFonts w:eastAsia="標楷體"/>
          <w:sz w:val="20"/>
        </w:rPr>
        <w:t>2)</w:t>
      </w:r>
      <w:r w:rsidRPr="001175F1">
        <w:rPr>
          <w:rFonts w:eastAsia="標楷體"/>
          <w:sz w:val="20"/>
        </w:rPr>
        <w:t>。</w:t>
      </w:r>
    </w:p>
    <w:p w:rsidR="00CE5A36" w:rsidRPr="001175F1" w:rsidRDefault="00CE5A36" w:rsidP="00CE5A36">
      <w:pPr>
        <w:jc w:val="both"/>
        <w:rPr>
          <w:rFonts w:eastAsia="標楷體"/>
          <w:sz w:val="20"/>
        </w:rPr>
      </w:pPr>
      <w:r w:rsidRPr="001175F1">
        <w:rPr>
          <w:rFonts w:eastAsia="標楷體"/>
          <w:bCs/>
          <w:sz w:val="20"/>
        </w:rPr>
        <w:t>(2)</w:t>
      </w:r>
      <w:r w:rsidRPr="001175F1">
        <w:rPr>
          <w:rFonts w:eastAsia="標楷體"/>
          <w:bCs/>
          <w:sz w:val="20"/>
        </w:rPr>
        <w:t>活動看板：</w:t>
      </w:r>
      <w:r w:rsidRPr="001175F1">
        <w:rPr>
          <w:rFonts w:eastAsia="標楷體"/>
          <w:sz w:val="20"/>
        </w:rPr>
        <w:t>提供近期政府活動項目資訊，</w:t>
      </w:r>
      <w:r w:rsidRPr="001175F1">
        <w:rPr>
          <w:rFonts w:eastAsia="標楷體"/>
          <w:bCs/>
          <w:sz w:val="20"/>
        </w:rPr>
        <w:t>以海報方式呈現該活動主題單元，提供使用者如瀏覽網頁般上下頁切換該活動相關資訊說明及可左右播選切換各種主題活動</w:t>
      </w:r>
      <w:r w:rsidRPr="001175F1">
        <w:rPr>
          <w:rFonts w:eastAsia="標楷體"/>
          <w:sz w:val="20"/>
        </w:rPr>
        <w:t>(</w:t>
      </w:r>
      <w:r w:rsidRPr="001175F1">
        <w:rPr>
          <w:rFonts w:eastAsia="標楷體"/>
          <w:sz w:val="20"/>
        </w:rPr>
        <w:t>參見圖</w:t>
      </w:r>
      <w:r w:rsidRPr="001175F1">
        <w:rPr>
          <w:rFonts w:eastAsia="標楷體"/>
          <w:sz w:val="20"/>
        </w:rPr>
        <w:t>3)</w:t>
      </w:r>
      <w:r w:rsidRPr="001175F1">
        <w:rPr>
          <w:rFonts w:eastAsia="標楷體"/>
          <w:bCs/>
          <w:sz w:val="20"/>
        </w:rPr>
        <w:t>。</w:t>
      </w:r>
    </w:p>
    <w:p w:rsidR="00CE5A36" w:rsidRPr="001175F1" w:rsidRDefault="00CE5A36" w:rsidP="00CE5A36">
      <w:pPr>
        <w:rPr>
          <w:rFonts w:eastAsia="標楷體"/>
          <w:sz w:val="20"/>
        </w:rPr>
      </w:pPr>
      <w:r>
        <w:rPr>
          <w:rFonts w:eastAsia="標楷體"/>
          <w:noProof/>
          <w:sz w:val="20"/>
        </w:rPr>
        <w:drawing>
          <wp:inline distT="0" distB="0" distL="0" distR="0" wp14:anchorId="5DBEA0A7" wp14:editId="75261389">
            <wp:extent cx="1280160" cy="2202180"/>
            <wp:effectExtent l="19050" t="0" r="0" b="0"/>
            <wp:docPr id="878" name="圖片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pic:cNvPicPr>
                      <a:picLocks noChangeAspect="1" noChangeArrowheads="1"/>
                    </pic:cNvPicPr>
                  </pic:nvPicPr>
                  <pic:blipFill>
                    <a:blip r:embed="rId155"/>
                    <a:srcRect/>
                    <a:stretch>
                      <a:fillRect/>
                    </a:stretch>
                  </pic:blipFill>
                  <pic:spPr bwMode="auto">
                    <a:xfrm>
                      <a:off x="0" y="0"/>
                      <a:ext cx="1280160" cy="2202180"/>
                    </a:xfrm>
                    <a:prstGeom prst="rect">
                      <a:avLst/>
                    </a:prstGeom>
                    <a:noFill/>
                    <a:ln w="9525">
                      <a:noFill/>
                      <a:miter lim="800000"/>
                      <a:headEnd/>
                      <a:tailEnd/>
                    </a:ln>
                  </pic:spPr>
                </pic:pic>
              </a:graphicData>
            </a:graphic>
          </wp:inline>
        </w:drawing>
      </w:r>
      <w:r w:rsidRPr="001175F1">
        <w:rPr>
          <w:rFonts w:eastAsia="標楷體"/>
          <w:sz w:val="20"/>
        </w:rPr>
        <w:t xml:space="preserve"> </w:t>
      </w:r>
      <w:r>
        <w:rPr>
          <w:rFonts w:eastAsia="標楷體"/>
          <w:b/>
          <w:noProof/>
          <w:sz w:val="20"/>
        </w:rPr>
        <w:lastRenderedPageBreak/>
        <w:drawing>
          <wp:inline distT="0" distB="0" distL="0" distR="0" wp14:anchorId="50C86C0D" wp14:editId="33E5FD2C">
            <wp:extent cx="1309370" cy="2202180"/>
            <wp:effectExtent l="19050" t="0" r="5080" b="0"/>
            <wp:docPr id="879" name="圖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pic:cNvPicPr>
                      <a:picLocks noChangeAspect="1" noChangeArrowheads="1"/>
                    </pic:cNvPicPr>
                  </pic:nvPicPr>
                  <pic:blipFill>
                    <a:blip r:embed="rId156"/>
                    <a:srcRect/>
                    <a:stretch>
                      <a:fillRect/>
                    </a:stretch>
                  </pic:blipFill>
                  <pic:spPr bwMode="auto">
                    <a:xfrm>
                      <a:off x="0" y="0"/>
                      <a:ext cx="1309370" cy="2202180"/>
                    </a:xfrm>
                    <a:prstGeom prst="rect">
                      <a:avLst/>
                    </a:prstGeom>
                    <a:noFill/>
                    <a:ln w="9525">
                      <a:noFill/>
                      <a:miter lim="800000"/>
                      <a:headEnd/>
                      <a:tailEnd/>
                    </a:ln>
                  </pic:spPr>
                </pic:pic>
              </a:graphicData>
            </a:graphic>
          </wp:inline>
        </w:drawing>
      </w:r>
    </w:p>
    <w:p w:rsidR="00CE5A36" w:rsidRPr="001175F1" w:rsidRDefault="00CE5A36" w:rsidP="00CE5A36">
      <w:pPr>
        <w:ind w:firstLineChars="100" w:firstLine="200"/>
        <w:rPr>
          <w:rFonts w:eastAsia="標楷體"/>
          <w:sz w:val="20"/>
        </w:rPr>
      </w:pPr>
      <w:r w:rsidRPr="001175F1">
        <w:rPr>
          <w:rFonts w:eastAsia="標楷體"/>
          <w:sz w:val="20"/>
        </w:rPr>
        <w:t>圖</w:t>
      </w:r>
      <w:r w:rsidRPr="001175F1">
        <w:rPr>
          <w:rFonts w:eastAsia="標楷體"/>
          <w:sz w:val="20"/>
        </w:rPr>
        <w:t>2</w:t>
      </w:r>
      <w:r w:rsidRPr="001175F1">
        <w:rPr>
          <w:rFonts w:eastAsia="標楷體"/>
          <w:sz w:val="20"/>
        </w:rPr>
        <w:t>：</w:t>
      </w:r>
      <w:r w:rsidRPr="001175F1">
        <w:rPr>
          <w:rFonts w:eastAsia="標楷體"/>
          <w:bCs/>
          <w:sz w:val="20"/>
        </w:rPr>
        <w:t xml:space="preserve"> </w:t>
      </w:r>
      <w:r w:rsidRPr="001175F1">
        <w:rPr>
          <w:rFonts w:eastAsia="標楷體"/>
          <w:bCs/>
          <w:color w:val="222222"/>
          <w:sz w:val="20"/>
        </w:rPr>
        <w:t xml:space="preserve">App </w:t>
      </w:r>
      <w:r w:rsidRPr="001175F1">
        <w:rPr>
          <w:rFonts w:eastAsia="標楷體"/>
          <w:bCs/>
          <w:color w:val="222222"/>
          <w:sz w:val="20"/>
        </w:rPr>
        <w:t>主頁面</w:t>
      </w:r>
      <w:r w:rsidRPr="001175F1">
        <w:rPr>
          <w:rFonts w:eastAsia="標楷體"/>
          <w:bCs/>
          <w:color w:val="222222"/>
          <w:sz w:val="20"/>
        </w:rPr>
        <w:t xml:space="preserve">      </w:t>
      </w:r>
      <w:r w:rsidRPr="001175F1">
        <w:rPr>
          <w:rFonts w:eastAsia="標楷體"/>
          <w:sz w:val="20"/>
        </w:rPr>
        <w:t>圖</w:t>
      </w:r>
      <w:r w:rsidRPr="001175F1">
        <w:rPr>
          <w:rFonts w:eastAsia="標楷體"/>
          <w:sz w:val="20"/>
        </w:rPr>
        <w:t>3</w:t>
      </w:r>
      <w:r w:rsidRPr="001175F1">
        <w:rPr>
          <w:rFonts w:eastAsia="標楷體"/>
          <w:sz w:val="20"/>
        </w:rPr>
        <w:t>：</w:t>
      </w:r>
      <w:r w:rsidRPr="001175F1">
        <w:rPr>
          <w:rFonts w:eastAsia="標楷體"/>
          <w:bCs/>
          <w:sz w:val="20"/>
        </w:rPr>
        <w:t>活動看板</w:t>
      </w:r>
    </w:p>
    <w:p w:rsidR="00CE5A36" w:rsidRPr="001175F1" w:rsidRDefault="00CE5A36" w:rsidP="00CE5A36">
      <w:pPr>
        <w:jc w:val="both"/>
        <w:rPr>
          <w:rFonts w:eastAsia="標楷體"/>
          <w:b/>
          <w:sz w:val="20"/>
        </w:rPr>
      </w:pPr>
      <w:r w:rsidRPr="001175F1">
        <w:rPr>
          <w:rFonts w:eastAsia="標楷體"/>
          <w:b/>
          <w:sz w:val="20"/>
        </w:rPr>
        <w:t xml:space="preserve">       </w:t>
      </w:r>
    </w:p>
    <w:p w:rsidR="00CE5A36" w:rsidRPr="001175F1" w:rsidRDefault="00CE5A36" w:rsidP="00CE5A36">
      <w:pPr>
        <w:jc w:val="both"/>
        <w:rPr>
          <w:rFonts w:eastAsia="標楷體"/>
          <w:sz w:val="20"/>
        </w:rPr>
      </w:pPr>
      <w:r w:rsidRPr="001175F1">
        <w:rPr>
          <w:rFonts w:eastAsia="標楷體"/>
          <w:bCs/>
          <w:sz w:val="20"/>
        </w:rPr>
        <w:t>(3)</w:t>
      </w:r>
      <w:r w:rsidRPr="001175F1">
        <w:rPr>
          <w:rFonts w:eastAsia="標楷體"/>
          <w:bCs/>
          <w:sz w:val="20"/>
        </w:rPr>
        <w:t>最新消息：</w:t>
      </w:r>
      <w:r w:rsidRPr="001175F1">
        <w:rPr>
          <w:rFonts w:eastAsia="標楷體"/>
          <w:sz w:val="20"/>
        </w:rPr>
        <w:t>提供桃園縣政府最新消息概</w:t>
      </w:r>
      <w:r w:rsidRPr="001175F1">
        <w:rPr>
          <w:rFonts w:eastAsia="標楷體"/>
          <w:sz w:val="20"/>
        </w:rPr>
        <w:t xml:space="preserve"> </w:t>
      </w:r>
    </w:p>
    <w:p w:rsidR="00CE5A36" w:rsidRPr="001175F1" w:rsidRDefault="00CE5A36" w:rsidP="00CE5A36">
      <w:pPr>
        <w:jc w:val="both"/>
        <w:rPr>
          <w:rFonts w:eastAsia="標楷體"/>
          <w:sz w:val="20"/>
        </w:rPr>
      </w:pPr>
      <w:r w:rsidRPr="001175F1">
        <w:rPr>
          <w:rFonts w:eastAsia="標楷體"/>
          <w:sz w:val="20"/>
        </w:rPr>
        <w:t>況，提供輸入關鍵字查詢相關消息列表及可上下滑動檢視各種最新消息並點擊觀看相關資訊，使用者也可透過</w:t>
      </w:r>
      <w:r w:rsidRPr="001175F1">
        <w:rPr>
          <w:rFonts w:eastAsia="標楷體"/>
          <w:sz w:val="20"/>
        </w:rPr>
        <w:t>Facebook</w:t>
      </w:r>
      <w:r w:rsidRPr="001175F1">
        <w:rPr>
          <w:rFonts w:eastAsia="標楷體"/>
          <w:sz w:val="20"/>
        </w:rPr>
        <w:t>、</w:t>
      </w:r>
      <w:r w:rsidRPr="001175F1">
        <w:rPr>
          <w:rFonts w:eastAsia="標楷體"/>
          <w:sz w:val="20"/>
        </w:rPr>
        <w:t>Plurk</w:t>
      </w:r>
      <w:r w:rsidRPr="001175F1">
        <w:rPr>
          <w:rFonts w:eastAsia="標楷體"/>
          <w:sz w:val="20"/>
        </w:rPr>
        <w:t>及</w:t>
      </w:r>
      <w:r w:rsidRPr="001175F1">
        <w:rPr>
          <w:rFonts w:eastAsia="標楷體"/>
          <w:sz w:val="20"/>
        </w:rPr>
        <w:t>E_mail</w:t>
      </w:r>
      <w:r w:rsidRPr="001175F1">
        <w:rPr>
          <w:rFonts w:eastAsia="標楷體"/>
          <w:sz w:val="20"/>
        </w:rPr>
        <w:t>分享此消息</w:t>
      </w:r>
      <w:r w:rsidRPr="001175F1">
        <w:rPr>
          <w:rFonts w:eastAsia="標楷體"/>
          <w:sz w:val="20"/>
        </w:rPr>
        <w:t>(</w:t>
      </w:r>
      <w:r w:rsidRPr="001175F1">
        <w:rPr>
          <w:rFonts w:eastAsia="標楷體"/>
          <w:sz w:val="20"/>
        </w:rPr>
        <w:t>參見圖</w:t>
      </w:r>
      <w:r w:rsidRPr="001175F1">
        <w:rPr>
          <w:rFonts w:eastAsia="標楷體"/>
          <w:sz w:val="20"/>
        </w:rPr>
        <w:t>4)</w:t>
      </w:r>
      <w:r w:rsidRPr="001175F1">
        <w:rPr>
          <w:rFonts w:eastAsia="標楷體"/>
          <w:sz w:val="20"/>
        </w:rPr>
        <w:t>。</w:t>
      </w:r>
    </w:p>
    <w:p w:rsidR="00CE5A36" w:rsidRPr="001175F1" w:rsidRDefault="00CE5A36" w:rsidP="00CE5A36">
      <w:pPr>
        <w:jc w:val="both"/>
        <w:rPr>
          <w:rFonts w:eastAsia="標楷體"/>
          <w:sz w:val="20"/>
        </w:rPr>
      </w:pPr>
      <w:r w:rsidRPr="001175F1">
        <w:rPr>
          <w:rFonts w:eastAsia="標楷體"/>
          <w:sz w:val="20"/>
        </w:rPr>
        <w:t>(4)</w:t>
      </w:r>
      <w:r w:rsidRPr="001175F1">
        <w:rPr>
          <w:rFonts w:eastAsia="標楷體"/>
          <w:bCs/>
          <w:sz w:val="20"/>
        </w:rPr>
        <w:t>熱門活動曆：</w:t>
      </w:r>
      <w:r w:rsidRPr="001175F1">
        <w:rPr>
          <w:rFonts w:eastAsia="標楷體"/>
          <w:sz w:val="20"/>
        </w:rPr>
        <w:t>以直覺的方式讓使用者得知活動期程並可輸入關鍵字查詢相關活動列表，提供近七天之活動位置天氣資訊，並以使用者為起點，繪製路線呈現於地圖上，</w:t>
      </w: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sz w:val="20"/>
        </w:rPr>
        <w:t>也提供顯示桃園即時路況及停車場空位數點，擊獲取該停車場相關資訊，並可將活動日期加入使用者行事曆中</w:t>
      </w:r>
      <w:r w:rsidRPr="001175F1">
        <w:rPr>
          <w:rFonts w:ascii="Times New Roman" w:eastAsia="標楷體" w:hAnsi="Times New Roman" w:cs="Times New Roman"/>
          <w:sz w:val="20"/>
        </w:rPr>
        <w:t>(</w:t>
      </w:r>
      <w:r w:rsidRPr="001175F1">
        <w:rPr>
          <w:rFonts w:ascii="Times New Roman" w:eastAsia="標楷體" w:hAnsi="Times New Roman" w:cs="Times New Roman"/>
          <w:sz w:val="20"/>
        </w:rPr>
        <w:t>參見圖</w:t>
      </w:r>
      <w:r w:rsidRPr="001175F1">
        <w:rPr>
          <w:rFonts w:ascii="Times New Roman" w:eastAsia="標楷體" w:hAnsi="Times New Roman" w:cs="Times New Roman"/>
          <w:sz w:val="20"/>
        </w:rPr>
        <w:t>5)</w:t>
      </w:r>
      <w:r w:rsidRPr="001175F1">
        <w:rPr>
          <w:rFonts w:ascii="Times New Roman" w:eastAsia="標楷體" w:hAnsi="Times New Roman" w:cs="Times New Roman"/>
          <w:sz w:val="20"/>
        </w:rPr>
        <w:t>。</w:t>
      </w:r>
    </w:p>
    <w:p w:rsidR="00CE5A36" w:rsidRPr="001175F1" w:rsidRDefault="00CE5A36" w:rsidP="00CE5A36">
      <w:pPr>
        <w:jc w:val="both"/>
        <w:rPr>
          <w:rFonts w:eastAsia="標楷體"/>
          <w:b/>
          <w:sz w:val="20"/>
        </w:rPr>
      </w:pPr>
      <w:r>
        <w:rPr>
          <w:rFonts w:eastAsia="標楷體"/>
          <w:b/>
          <w:noProof/>
          <w:sz w:val="20"/>
        </w:rPr>
        <w:drawing>
          <wp:inline distT="0" distB="0" distL="0" distR="0" wp14:anchorId="192E61A5" wp14:editId="2364B68F">
            <wp:extent cx="1265555" cy="2289810"/>
            <wp:effectExtent l="19050" t="0" r="0" b="0"/>
            <wp:docPr id="880" name="圖片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pic:cNvPicPr>
                      <a:picLocks noChangeAspect="1" noChangeArrowheads="1"/>
                    </pic:cNvPicPr>
                  </pic:nvPicPr>
                  <pic:blipFill>
                    <a:blip r:embed="rId157"/>
                    <a:srcRect/>
                    <a:stretch>
                      <a:fillRect/>
                    </a:stretch>
                  </pic:blipFill>
                  <pic:spPr bwMode="auto">
                    <a:xfrm>
                      <a:off x="0" y="0"/>
                      <a:ext cx="1265555" cy="2289810"/>
                    </a:xfrm>
                    <a:prstGeom prst="rect">
                      <a:avLst/>
                    </a:prstGeom>
                    <a:noFill/>
                    <a:ln w="9525">
                      <a:noFill/>
                      <a:miter lim="800000"/>
                      <a:headEnd/>
                      <a:tailEnd/>
                    </a:ln>
                  </pic:spPr>
                </pic:pic>
              </a:graphicData>
            </a:graphic>
          </wp:inline>
        </w:drawing>
      </w:r>
      <w:r w:rsidRPr="001175F1">
        <w:rPr>
          <w:rFonts w:eastAsia="標楷體"/>
          <w:b/>
          <w:sz w:val="20"/>
        </w:rPr>
        <w:t xml:space="preserve"> </w:t>
      </w:r>
      <w:r>
        <w:rPr>
          <w:rFonts w:eastAsia="標楷體"/>
          <w:noProof/>
          <w:sz w:val="20"/>
        </w:rPr>
        <w:lastRenderedPageBreak/>
        <w:drawing>
          <wp:inline distT="0" distB="0" distL="0" distR="0" wp14:anchorId="69BC4797" wp14:editId="77135C2C">
            <wp:extent cx="1367790" cy="2282190"/>
            <wp:effectExtent l="19050" t="0" r="3810" b="0"/>
            <wp:docPr id="881" name="圖片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pic:cNvPicPr>
                      <a:picLocks noChangeAspect="1" noChangeArrowheads="1"/>
                    </pic:cNvPicPr>
                  </pic:nvPicPr>
                  <pic:blipFill>
                    <a:blip r:embed="rId158"/>
                    <a:srcRect/>
                    <a:stretch>
                      <a:fillRect/>
                    </a:stretch>
                  </pic:blipFill>
                  <pic:spPr bwMode="auto">
                    <a:xfrm>
                      <a:off x="0" y="0"/>
                      <a:ext cx="1367790" cy="2282190"/>
                    </a:xfrm>
                    <a:prstGeom prst="rect">
                      <a:avLst/>
                    </a:prstGeom>
                    <a:noFill/>
                    <a:ln w="9525">
                      <a:noFill/>
                      <a:miter lim="800000"/>
                      <a:headEnd/>
                      <a:tailEnd/>
                    </a:ln>
                  </pic:spPr>
                </pic:pic>
              </a:graphicData>
            </a:graphic>
          </wp:inline>
        </w:drawing>
      </w:r>
    </w:p>
    <w:p w:rsidR="00CE5A36" w:rsidRPr="001175F1" w:rsidRDefault="00CE5A36" w:rsidP="00CE5A36">
      <w:pPr>
        <w:jc w:val="both"/>
        <w:rPr>
          <w:rFonts w:eastAsia="標楷體"/>
          <w:bCs/>
          <w:sz w:val="20"/>
        </w:rPr>
      </w:pPr>
      <w:r w:rsidRPr="001175F1">
        <w:rPr>
          <w:rFonts w:eastAsia="標楷體"/>
          <w:b/>
          <w:sz w:val="20"/>
        </w:rPr>
        <w:t xml:space="preserve">  </w:t>
      </w:r>
      <w:r w:rsidRPr="001175F1">
        <w:rPr>
          <w:rFonts w:eastAsia="標楷體"/>
          <w:sz w:val="20"/>
        </w:rPr>
        <w:t>圖</w:t>
      </w:r>
      <w:r w:rsidRPr="001175F1">
        <w:rPr>
          <w:rFonts w:eastAsia="標楷體"/>
          <w:sz w:val="20"/>
        </w:rPr>
        <w:t>4</w:t>
      </w:r>
      <w:r w:rsidRPr="001175F1">
        <w:rPr>
          <w:rFonts w:eastAsia="標楷體"/>
          <w:sz w:val="20"/>
        </w:rPr>
        <w:t>：最新消息</w:t>
      </w:r>
      <w:r w:rsidRPr="001175F1">
        <w:rPr>
          <w:rFonts w:eastAsia="標楷體"/>
          <w:sz w:val="20"/>
        </w:rPr>
        <w:t xml:space="preserve">     </w:t>
      </w:r>
      <w:r w:rsidRPr="001175F1">
        <w:rPr>
          <w:rFonts w:eastAsia="標楷體"/>
          <w:sz w:val="20"/>
        </w:rPr>
        <w:t>圖</w:t>
      </w:r>
      <w:r w:rsidRPr="001175F1">
        <w:rPr>
          <w:rFonts w:eastAsia="標楷體"/>
          <w:sz w:val="20"/>
        </w:rPr>
        <w:t>5</w:t>
      </w:r>
      <w:r w:rsidRPr="001175F1">
        <w:rPr>
          <w:rFonts w:eastAsia="標楷體"/>
          <w:sz w:val="20"/>
        </w:rPr>
        <w:t>：</w:t>
      </w:r>
      <w:r w:rsidRPr="001175F1">
        <w:rPr>
          <w:rFonts w:eastAsia="標楷體"/>
          <w:bCs/>
          <w:sz w:val="20"/>
        </w:rPr>
        <w:t>熱門活動曆</w:t>
      </w:r>
      <w:r w:rsidRPr="001175F1">
        <w:rPr>
          <w:rFonts w:eastAsia="標楷體"/>
          <w:bCs/>
          <w:sz w:val="20"/>
        </w:rPr>
        <w:t>(</w:t>
      </w:r>
      <w:r w:rsidRPr="001175F1">
        <w:rPr>
          <w:rFonts w:eastAsia="標楷體"/>
          <w:bCs/>
          <w:sz w:val="20"/>
        </w:rPr>
        <w:t>天氣</w:t>
      </w:r>
      <w:r w:rsidRPr="001175F1">
        <w:rPr>
          <w:rFonts w:eastAsia="標楷體"/>
          <w:bCs/>
          <w:sz w:val="20"/>
        </w:rPr>
        <w:t>)</w:t>
      </w:r>
    </w:p>
    <w:p w:rsidR="00CE5A36" w:rsidRPr="001175F1" w:rsidRDefault="00CE5A36" w:rsidP="00CE5A36">
      <w:pPr>
        <w:ind w:left="300"/>
        <w:jc w:val="both"/>
        <w:rPr>
          <w:rFonts w:ascii="Times New Roman" w:eastAsia="標楷體" w:hAnsi="Times New Roman" w:cs="Times New Roman"/>
          <w:sz w:val="20"/>
        </w:rPr>
      </w:pPr>
    </w:p>
    <w:p w:rsidR="00CE5A36" w:rsidRPr="001175F1" w:rsidRDefault="00CE5A36" w:rsidP="00CE5A36">
      <w:pPr>
        <w:jc w:val="both"/>
        <w:rPr>
          <w:rFonts w:ascii="Times New Roman" w:eastAsia="標楷體" w:hAnsi="Times New Roman" w:cs="Times New Roman"/>
          <w:bCs/>
          <w:sz w:val="20"/>
        </w:rPr>
      </w:pPr>
      <w:r w:rsidRPr="001175F1">
        <w:rPr>
          <w:rFonts w:ascii="Times New Roman" w:eastAsia="標楷體" w:hAnsi="Times New Roman" w:cs="Times New Roman"/>
          <w:bCs/>
          <w:sz w:val="20"/>
        </w:rPr>
        <w:t>(5)</w:t>
      </w:r>
      <w:r w:rsidRPr="001175F1">
        <w:rPr>
          <w:rFonts w:ascii="Times New Roman" w:eastAsia="標楷體" w:hAnsi="Times New Roman" w:cs="Times New Roman"/>
          <w:bCs/>
          <w:sz w:val="20"/>
        </w:rPr>
        <w:t>機關通訊：以列表方式顯示機關分類關係，依照當前展開之機關分類</w:t>
      </w:r>
      <w:r w:rsidRPr="001175F1">
        <w:rPr>
          <w:rFonts w:ascii="Times New Roman" w:eastAsia="標楷體" w:hAnsi="Times New Roman" w:cs="Times New Roman"/>
          <w:sz w:val="20"/>
        </w:rPr>
        <w:t>於地圖上標記出所有相關機關地點，同時提供前往路線及相關連絡資訊，使用者也可搜尋包含關鍵字之機關單位，並於依照當前展開之機關分類，於地圖上標記出所有相關機關地點，提供單位機關各種資訊包含</w:t>
      </w:r>
      <w:r w:rsidRPr="001175F1">
        <w:rPr>
          <w:rFonts w:ascii="Times New Roman" w:eastAsia="標楷體" w:hAnsi="Times New Roman" w:cs="Times New Roman"/>
          <w:bCs/>
          <w:sz w:val="20"/>
        </w:rPr>
        <w:t>網站連結、電話連結及電子郵件連結，並且規劃以使用者為起點路線資訊</w:t>
      </w:r>
      <w:r w:rsidRPr="001175F1">
        <w:rPr>
          <w:rFonts w:ascii="Times New Roman" w:eastAsia="標楷體" w:hAnsi="Times New Roman" w:cs="Times New Roman"/>
          <w:sz w:val="20"/>
        </w:rPr>
        <w:t>(</w:t>
      </w:r>
      <w:r w:rsidRPr="001175F1">
        <w:rPr>
          <w:rFonts w:ascii="Times New Roman" w:eastAsia="標楷體" w:hAnsi="Times New Roman" w:cs="Times New Roman"/>
          <w:sz w:val="20"/>
        </w:rPr>
        <w:t>參見圖</w:t>
      </w:r>
      <w:r w:rsidRPr="001175F1">
        <w:rPr>
          <w:rFonts w:ascii="Times New Roman" w:eastAsia="標楷體" w:hAnsi="Times New Roman" w:cs="Times New Roman"/>
          <w:sz w:val="20"/>
        </w:rPr>
        <w:t>6)</w:t>
      </w:r>
      <w:r w:rsidRPr="001175F1">
        <w:rPr>
          <w:rFonts w:ascii="Times New Roman" w:eastAsia="標楷體" w:hAnsi="Times New Roman" w:cs="Times New Roman"/>
          <w:bCs/>
          <w:sz w:val="20"/>
        </w:rPr>
        <w:t>。</w:t>
      </w: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bCs/>
          <w:sz w:val="20"/>
        </w:rPr>
        <w:t>(6)</w:t>
      </w:r>
      <w:r w:rsidRPr="001175F1">
        <w:rPr>
          <w:rFonts w:ascii="Times New Roman" w:eastAsia="標楷體" w:hAnsi="Times New Roman" w:cs="Times New Roman"/>
          <w:bCs/>
          <w:sz w:val="20"/>
        </w:rPr>
        <w:t>常見問答集：</w:t>
      </w:r>
      <w:r w:rsidRPr="001175F1">
        <w:rPr>
          <w:rFonts w:ascii="Times New Roman" w:eastAsia="標楷體" w:hAnsi="Times New Roman" w:cs="Times New Roman"/>
          <w:sz w:val="20"/>
        </w:rPr>
        <w:t>提供各種線上問答便民服務，</w:t>
      </w:r>
      <w:r w:rsidRPr="001175F1">
        <w:rPr>
          <w:rFonts w:ascii="Times New Roman" w:eastAsia="標楷體" w:hAnsi="Times New Roman" w:cs="Times New Roman"/>
          <w:bCs/>
          <w:sz w:val="20"/>
        </w:rPr>
        <w:t>點擊欄位可</w:t>
      </w:r>
      <w:r w:rsidRPr="001175F1">
        <w:rPr>
          <w:rFonts w:ascii="Times New Roman" w:eastAsia="標楷體" w:hAnsi="Times New Roman" w:cs="Times New Roman"/>
          <w:sz w:val="20"/>
        </w:rPr>
        <w:t>顯示該分類問答子分類項目，可輸入問答關鍵字並可上下滑動來瀏覽資訊</w:t>
      </w:r>
      <w:r w:rsidRPr="001175F1">
        <w:rPr>
          <w:rFonts w:ascii="Times New Roman" w:eastAsia="標楷體" w:hAnsi="Times New Roman" w:cs="Times New Roman"/>
          <w:sz w:val="20"/>
        </w:rPr>
        <w:t>(</w:t>
      </w:r>
      <w:r w:rsidRPr="001175F1">
        <w:rPr>
          <w:rFonts w:ascii="Times New Roman" w:eastAsia="標楷體" w:hAnsi="Times New Roman" w:cs="Times New Roman"/>
          <w:sz w:val="20"/>
        </w:rPr>
        <w:t>參見圖</w:t>
      </w:r>
      <w:r w:rsidRPr="001175F1">
        <w:rPr>
          <w:rFonts w:ascii="Times New Roman" w:eastAsia="標楷體" w:hAnsi="Times New Roman" w:cs="Times New Roman"/>
          <w:sz w:val="20"/>
        </w:rPr>
        <w:t>7)</w:t>
      </w:r>
      <w:r w:rsidRPr="001175F1">
        <w:rPr>
          <w:rFonts w:ascii="Times New Roman" w:eastAsia="標楷體" w:hAnsi="Times New Roman" w:cs="Times New Roman"/>
          <w:sz w:val="20"/>
        </w:rPr>
        <w:t>。</w:t>
      </w:r>
      <w:r w:rsidRPr="001175F1">
        <w:rPr>
          <w:rFonts w:ascii="Times New Roman" w:eastAsia="標楷體" w:hAnsi="Times New Roman" w:cs="Times New Roman"/>
          <w:b/>
          <w:sz w:val="20"/>
        </w:rPr>
        <w:t xml:space="preserve"> </w:t>
      </w:r>
      <w:r>
        <w:rPr>
          <w:rFonts w:ascii="Times New Roman" w:eastAsia="標楷體" w:hAnsi="Times New Roman" w:cs="Times New Roman"/>
          <w:b/>
          <w:noProof/>
          <w:sz w:val="20"/>
        </w:rPr>
        <w:drawing>
          <wp:inline distT="0" distB="0" distL="0" distR="0" wp14:anchorId="3CC3E88A" wp14:editId="42BCC6D5">
            <wp:extent cx="1294765" cy="2157730"/>
            <wp:effectExtent l="19050" t="0" r="635" b="0"/>
            <wp:docPr id="882" name="圖片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pic:cNvPicPr>
                      <a:picLocks noChangeAspect="1" noChangeArrowheads="1"/>
                    </pic:cNvPicPr>
                  </pic:nvPicPr>
                  <pic:blipFill>
                    <a:blip r:embed="rId159"/>
                    <a:srcRect/>
                    <a:stretch>
                      <a:fillRect/>
                    </a:stretch>
                  </pic:blipFill>
                  <pic:spPr bwMode="auto">
                    <a:xfrm>
                      <a:off x="0" y="0"/>
                      <a:ext cx="1294765" cy="2157730"/>
                    </a:xfrm>
                    <a:prstGeom prst="rect">
                      <a:avLst/>
                    </a:prstGeom>
                    <a:noFill/>
                    <a:ln w="9525">
                      <a:noFill/>
                      <a:miter lim="800000"/>
                      <a:headEnd/>
                      <a:tailEnd/>
                    </a:ln>
                  </pic:spPr>
                </pic:pic>
              </a:graphicData>
            </a:graphic>
          </wp:inline>
        </w:drawing>
      </w:r>
      <w:r w:rsidRPr="001175F1">
        <w:rPr>
          <w:rFonts w:ascii="Times New Roman" w:eastAsia="標楷體" w:hAnsi="Times New Roman" w:cs="Times New Roman"/>
          <w:b/>
          <w:sz w:val="20"/>
        </w:rPr>
        <w:t xml:space="preserve"> </w:t>
      </w:r>
      <w:r>
        <w:rPr>
          <w:rFonts w:ascii="Times New Roman" w:eastAsia="標楷體" w:hAnsi="Times New Roman" w:cs="Times New Roman"/>
          <w:b/>
          <w:noProof/>
          <w:sz w:val="20"/>
        </w:rPr>
        <w:lastRenderedPageBreak/>
        <w:drawing>
          <wp:inline distT="0" distB="0" distL="0" distR="0" wp14:anchorId="5F24A4E8" wp14:editId="1BD735B8">
            <wp:extent cx="1331595" cy="2157730"/>
            <wp:effectExtent l="19050" t="0" r="1905" b="0"/>
            <wp:docPr id="883" name="圖片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160"/>
                    <a:srcRect/>
                    <a:stretch>
                      <a:fillRect/>
                    </a:stretch>
                  </pic:blipFill>
                  <pic:spPr bwMode="auto">
                    <a:xfrm>
                      <a:off x="0" y="0"/>
                      <a:ext cx="1331595" cy="2157730"/>
                    </a:xfrm>
                    <a:prstGeom prst="rect">
                      <a:avLst/>
                    </a:prstGeom>
                    <a:noFill/>
                    <a:ln w="9525">
                      <a:noFill/>
                      <a:miter lim="800000"/>
                      <a:headEnd/>
                      <a:tailEnd/>
                    </a:ln>
                  </pic:spPr>
                </pic:pic>
              </a:graphicData>
            </a:graphic>
          </wp:inline>
        </w:drawing>
      </w:r>
    </w:p>
    <w:p w:rsidR="00CE5A36" w:rsidRPr="001175F1" w:rsidRDefault="00CE5A36" w:rsidP="00CE5A36">
      <w:pPr>
        <w:ind w:firstLineChars="150" w:firstLine="300"/>
        <w:jc w:val="both"/>
        <w:rPr>
          <w:rFonts w:eastAsia="標楷體"/>
          <w:b/>
          <w:sz w:val="20"/>
        </w:rPr>
      </w:pPr>
      <w:r w:rsidRPr="001175F1">
        <w:rPr>
          <w:rFonts w:eastAsia="標楷體"/>
          <w:sz w:val="20"/>
        </w:rPr>
        <w:t>圖</w:t>
      </w:r>
      <w:r w:rsidRPr="001175F1">
        <w:rPr>
          <w:rFonts w:eastAsia="標楷體"/>
          <w:sz w:val="20"/>
        </w:rPr>
        <w:t>6</w:t>
      </w:r>
      <w:r w:rsidRPr="001175F1">
        <w:rPr>
          <w:rFonts w:eastAsia="標楷體"/>
          <w:sz w:val="20"/>
        </w:rPr>
        <w:t>：</w:t>
      </w:r>
      <w:r w:rsidRPr="001175F1">
        <w:rPr>
          <w:rFonts w:eastAsia="標楷體"/>
          <w:bCs/>
          <w:sz w:val="20"/>
        </w:rPr>
        <w:t>機關通訊</w:t>
      </w:r>
      <w:r w:rsidRPr="001175F1">
        <w:rPr>
          <w:rFonts w:eastAsia="標楷體"/>
          <w:bCs/>
          <w:sz w:val="20"/>
        </w:rPr>
        <w:t xml:space="preserve">        </w:t>
      </w:r>
      <w:r w:rsidRPr="001175F1">
        <w:rPr>
          <w:rFonts w:eastAsia="標楷體"/>
          <w:sz w:val="20"/>
        </w:rPr>
        <w:t>圖</w:t>
      </w:r>
      <w:r w:rsidRPr="001175F1">
        <w:rPr>
          <w:rFonts w:eastAsia="標楷體"/>
          <w:sz w:val="20"/>
        </w:rPr>
        <w:t>7</w:t>
      </w:r>
      <w:r w:rsidRPr="001175F1">
        <w:rPr>
          <w:rFonts w:eastAsia="標楷體"/>
          <w:sz w:val="20"/>
        </w:rPr>
        <w:t>：</w:t>
      </w:r>
      <w:r w:rsidRPr="001175F1">
        <w:rPr>
          <w:rFonts w:eastAsia="標楷體"/>
          <w:bCs/>
          <w:sz w:val="20"/>
        </w:rPr>
        <w:t>常見問答集</w:t>
      </w:r>
    </w:p>
    <w:p w:rsidR="00CE5A36" w:rsidRPr="001175F1" w:rsidRDefault="00CE5A36" w:rsidP="00CE5A36">
      <w:pPr>
        <w:jc w:val="both"/>
        <w:rPr>
          <w:rFonts w:eastAsia="標楷體"/>
          <w:b/>
          <w:sz w:val="20"/>
        </w:rPr>
      </w:pP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bCs/>
          <w:sz w:val="20"/>
        </w:rPr>
        <w:t>(7)</w:t>
      </w:r>
      <w:r w:rsidRPr="001175F1">
        <w:rPr>
          <w:rFonts w:ascii="Times New Roman" w:eastAsia="標楷體" w:hAnsi="Times New Roman" w:cs="Times New Roman"/>
          <w:bCs/>
          <w:sz w:val="20"/>
        </w:rPr>
        <w:t>交通資訊：</w:t>
      </w:r>
      <w:r w:rsidRPr="001175F1">
        <w:rPr>
          <w:rFonts w:ascii="Times New Roman" w:eastAsia="標楷體" w:hAnsi="Times New Roman" w:cs="Times New Roman"/>
          <w:sz w:val="20"/>
        </w:rPr>
        <w:t>提供便民的問題查詢集</w:t>
      </w:r>
      <w:r w:rsidRPr="001175F1">
        <w:rPr>
          <w:rFonts w:ascii="Times New Roman" w:eastAsia="標楷體" w:hAnsi="Times New Roman" w:cs="Times New Roman"/>
          <w:bCs/>
          <w:sz w:val="20"/>
        </w:rPr>
        <w:t>交通資訊，</w:t>
      </w:r>
      <w:r w:rsidRPr="001175F1">
        <w:rPr>
          <w:rFonts w:ascii="Times New Roman" w:eastAsia="標楷體" w:hAnsi="Times New Roman" w:cs="Times New Roman"/>
          <w:sz w:val="20"/>
        </w:rPr>
        <w:t>提供高鐵、機場、台鐵、公車、停車場及自行車與步道等便民資訊，可上下滑動來瀏覽交通分類並檢視該類型交通資訊</w:t>
      </w:r>
      <w:r w:rsidRPr="001175F1">
        <w:rPr>
          <w:rFonts w:ascii="Times New Roman" w:eastAsia="標楷體" w:hAnsi="Times New Roman" w:cs="Times New Roman"/>
          <w:sz w:val="20"/>
        </w:rPr>
        <w:t>(</w:t>
      </w:r>
      <w:r w:rsidRPr="001175F1">
        <w:rPr>
          <w:rFonts w:ascii="Times New Roman" w:eastAsia="標楷體" w:hAnsi="Times New Roman" w:cs="Times New Roman"/>
          <w:sz w:val="20"/>
        </w:rPr>
        <w:t>參見圖</w:t>
      </w:r>
      <w:r w:rsidRPr="001175F1">
        <w:rPr>
          <w:rFonts w:ascii="Times New Roman" w:eastAsia="標楷體" w:hAnsi="Times New Roman" w:cs="Times New Roman"/>
          <w:sz w:val="20"/>
        </w:rPr>
        <w:t>8)</w:t>
      </w:r>
      <w:r w:rsidRPr="001175F1">
        <w:rPr>
          <w:rFonts w:ascii="Times New Roman" w:eastAsia="標楷體" w:hAnsi="Times New Roman" w:cs="Times New Roman"/>
          <w:sz w:val="20"/>
        </w:rPr>
        <w:t>。</w:t>
      </w: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sz w:val="20"/>
        </w:rPr>
        <w:t>(8)</w:t>
      </w:r>
      <w:r w:rsidRPr="001175F1">
        <w:rPr>
          <w:rFonts w:ascii="Times New Roman" w:eastAsia="標楷體" w:hAnsi="Times New Roman" w:cs="Times New Roman"/>
          <w:bCs/>
          <w:sz w:val="20"/>
        </w:rPr>
        <w:t>地圖實鏡導覽：</w:t>
      </w:r>
      <w:r w:rsidRPr="001175F1">
        <w:rPr>
          <w:rFonts w:ascii="Times New Roman" w:eastAsia="標楷體" w:hAnsi="Times New Roman" w:cs="Times New Roman"/>
          <w:sz w:val="20"/>
        </w:rPr>
        <w:t>以擴增實鏡的方式引導使用者到達活動會場，同時顯示與使用者間的距離</w:t>
      </w:r>
      <w:r w:rsidRPr="001175F1">
        <w:rPr>
          <w:rFonts w:ascii="Times New Roman" w:eastAsia="標楷體" w:hAnsi="Times New Roman" w:cs="Times New Roman"/>
          <w:sz w:val="20"/>
        </w:rPr>
        <w:t>(</w:t>
      </w:r>
      <w:r w:rsidRPr="001175F1">
        <w:rPr>
          <w:rFonts w:ascii="Times New Roman" w:eastAsia="標楷體" w:hAnsi="Times New Roman" w:cs="Times New Roman"/>
          <w:sz w:val="20"/>
        </w:rPr>
        <w:t>公里</w:t>
      </w:r>
      <w:r w:rsidRPr="001175F1">
        <w:rPr>
          <w:rFonts w:ascii="Times New Roman" w:eastAsia="標楷體" w:hAnsi="Times New Roman" w:cs="Times New Roman"/>
          <w:sz w:val="20"/>
        </w:rPr>
        <w:t>)</w:t>
      </w:r>
      <w:r w:rsidRPr="001175F1">
        <w:rPr>
          <w:rFonts w:ascii="Times New Roman" w:eastAsia="標楷體" w:hAnsi="Times New Roman" w:cs="Times New Roman"/>
          <w:sz w:val="20"/>
        </w:rPr>
        <w:t>，以移動鏡頭來觀看活動相對位置，將今日有展出活動展示於表中並將今日有展出活動顯示至地圖上</w:t>
      </w:r>
      <w:r w:rsidRPr="001175F1">
        <w:rPr>
          <w:rFonts w:ascii="Times New Roman" w:eastAsia="標楷體" w:hAnsi="Times New Roman" w:cs="Times New Roman"/>
          <w:sz w:val="20"/>
        </w:rPr>
        <w:t>(</w:t>
      </w:r>
      <w:r w:rsidRPr="001175F1">
        <w:rPr>
          <w:rFonts w:ascii="Times New Roman" w:eastAsia="標楷體" w:hAnsi="Times New Roman" w:cs="Times New Roman"/>
          <w:sz w:val="20"/>
        </w:rPr>
        <w:t>參見圖</w:t>
      </w:r>
      <w:r w:rsidRPr="001175F1">
        <w:rPr>
          <w:rFonts w:ascii="Times New Roman" w:eastAsia="標楷體" w:hAnsi="Times New Roman" w:cs="Times New Roman"/>
          <w:sz w:val="20"/>
        </w:rPr>
        <w:t>9)</w:t>
      </w:r>
      <w:r w:rsidRPr="001175F1">
        <w:rPr>
          <w:rFonts w:ascii="Times New Roman" w:eastAsia="標楷體" w:hAnsi="Times New Roman" w:cs="Times New Roman"/>
          <w:sz w:val="20"/>
        </w:rPr>
        <w:t>。</w:t>
      </w:r>
    </w:p>
    <w:p w:rsidR="00CE5A36" w:rsidRPr="001175F1" w:rsidRDefault="00CE5A36" w:rsidP="00CE5A36">
      <w:pPr>
        <w:jc w:val="both"/>
        <w:rPr>
          <w:rFonts w:ascii="Times New Roman" w:eastAsia="標楷體" w:hAnsi="Times New Roman" w:cs="Times New Roman"/>
          <w:sz w:val="20"/>
        </w:rPr>
      </w:pPr>
      <w:r>
        <w:rPr>
          <w:rFonts w:ascii="Times New Roman" w:eastAsia="標楷體" w:hAnsi="Times New Roman" w:cs="Times New Roman"/>
          <w:noProof/>
          <w:sz w:val="20"/>
        </w:rPr>
        <w:drawing>
          <wp:inline distT="0" distB="0" distL="0" distR="0" wp14:anchorId="2A349ABA" wp14:editId="3F20A4F7">
            <wp:extent cx="1316990" cy="2340610"/>
            <wp:effectExtent l="19050" t="0" r="0" b="0"/>
            <wp:docPr id="884" name="圖片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161"/>
                    <a:srcRect/>
                    <a:stretch>
                      <a:fillRect/>
                    </a:stretch>
                  </pic:blipFill>
                  <pic:spPr bwMode="auto">
                    <a:xfrm>
                      <a:off x="0" y="0"/>
                      <a:ext cx="1316990" cy="2340610"/>
                    </a:xfrm>
                    <a:prstGeom prst="rect">
                      <a:avLst/>
                    </a:prstGeom>
                    <a:noFill/>
                    <a:ln w="9525">
                      <a:noFill/>
                      <a:miter lim="800000"/>
                      <a:headEnd/>
                      <a:tailEnd/>
                    </a:ln>
                  </pic:spPr>
                </pic:pic>
              </a:graphicData>
            </a:graphic>
          </wp:inline>
        </w:drawing>
      </w:r>
      <w:r w:rsidRPr="001175F1">
        <w:rPr>
          <w:rFonts w:ascii="Times New Roman" w:eastAsia="標楷體" w:hAnsi="Times New Roman" w:cs="Times New Roman"/>
          <w:sz w:val="20"/>
        </w:rPr>
        <w:t xml:space="preserve"> </w:t>
      </w:r>
      <w:r>
        <w:rPr>
          <w:rFonts w:ascii="Times New Roman" w:eastAsia="標楷體" w:hAnsi="Times New Roman" w:cs="Times New Roman"/>
          <w:noProof/>
          <w:sz w:val="20"/>
        </w:rPr>
        <w:lastRenderedPageBreak/>
        <w:drawing>
          <wp:inline distT="0" distB="0" distL="0" distR="0" wp14:anchorId="626577F0" wp14:editId="69B714B7">
            <wp:extent cx="1346200" cy="2348230"/>
            <wp:effectExtent l="19050" t="0" r="6350" b="0"/>
            <wp:docPr id="885" name="圖片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pic:cNvPicPr>
                      <a:picLocks noChangeAspect="1" noChangeArrowheads="1"/>
                    </pic:cNvPicPr>
                  </pic:nvPicPr>
                  <pic:blipFill>
                    <a:blip r:embed="rId162"/>
                    <a:srcRect/>
                    <a:stretch>
                      <a:fillRect/>
                    </a:stretch>
                  </pic:blipFill>
                  <pic:spPr bwMode="auto">
                    <a:xfrm>
                      <a:off x="0" y="0"/>
                      <a:ext cx="1346200" cy="2348230"/>
                    </a:xfrm>
                    <a:prstGeom prst="rect">
                      <a:avLst/>
                    </a:prstGeom>
                    <a:noFill/>
                    <a:ln w="9525">
                      <a:noFill/>
                      <a:miter lim="800000"/>
                      <a:headEnd/>
                      <a:tailEnd/>
                    </a:ln>
                  </pic:spPr>
                </pic:pic>
              </a:graphicData>
            </a:graphic>
          </wp:inline>
        </w:drawing>
      </w:r>
    </w:p>
    <w:p w:rsidR="00CE5A36" w:rsidRPr="001175F1" w:rsidRDefault="00CE5A36" w:rsidP="00CE5A36">
      <w:pPr>
        <w:ind w:firstLineChars="150" w:firstLine="300"/>
        <w:jc w:val="both"/>
        <w:rPr>
          <w:rFonts w:eastAsia="標楷體"/>
          <w:bCs/>
          <w:sz w:val="20"/>
        </w:rPr>
      </w:pPr>
      <w:r w:rsidRPr="001175F1">
        <w:rPr>
          <w:rFonts w:eastAsia="標楷體"/>
          <w:sz w:val="20"/>
        </w:rPr>
        <w:t>圖</w:t>
      </w:r>
      <w:r w:rsidRPr="001175F1">
        <w:rPr>
          <w:rFonts w:eastAsia="標楷體"/>
          <w:sz w:val="20"/>
        </w:rPr>
        <w:t>8</w:t>
      </w:r>
      <w:r w:rsidRPr="001175F1">
        <w:rPr>
          <w:rFonts w:eastAsia="標楷體"/>
          <w:sz w:val="20"/>
        </w:rPr>
        <w:t>：</w:t>
      </w:r>
      <w:r w:rsidRPr="001175F1">
        <w:rPr>
          <w:rFonts w:eastAsia="標楷體"/>
          <w:bCs/>
          <w:sz w:val="20"/>
        </w:rPr>
        <w:t>交通資訊</w:t>
      </w:r>
      <w:r w:rsidRPr="001175F1">
        <w:rPr>
          <w:rFonts w:eastAsia="標楷體"/>
          <w:bCs/>
          <w:sz w:val="20"/>
        </w:rPr>
        <w:t xml:space="preserve">       </w:t>
      </w:r>
      <w:r w:rsidRPr="001175F1">
        <w:rPr>
          <w:rFonts w:eastAsia="標楷體"/>
          <w:sz w:val="20"/>
        </w:rPr>
        <w:t>圖</w:t>
      </w:r>
      <w:r w:rsidRPr="001175F1">
        <w:rPr>
          <w:rFonts w:eastAsia="標楷體"/>
          <w:sz w:val="20"/>
        </w:rPr>
        <w:t>9</w:t>
      </w:r>
      <w:r w:rsidRPr="001175F1">
        <w:rPr>
          <w:rFonts w:eastAsia="標楷體"/>
          <w:sz w:val="20"/>
        </w:rPr>
        <w:t>：</w:t>
      </w:r>
      <w:r w:rsidRPr="001175F1">
        <w:rPr>
          <w:rFonts w:eastAsia="標楷體"/>
          <w:bCs/>
          <w:sz w:val="20"/>
        </w:rPr>
        <w:t>地圖實鏡導覽</w:t>
      </w:r>
    </w:p>
    <w:p w:rsidR="00CE5A36" w:rsidRPr="001175F1" w:rsidRDefault="00CE5A36" w:rsidP="00CE5A36">
      <w:pPr>
        <w:jc w:val="both"/>
        <w:rPr>
          <w:rFonts w:eastAsia="標楷體"/>
          <w:bCs/>
          <w:sz w:val="20"/>
        </w:rPr>
      </w:pP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bCs/>
          <w:sz w:val="20"/>
        </w:rPr>
        <w:t>(9)</w:t>
      </w:r>
      <w:r w:rsidRPr="001175F1">
        <w:rPr>
          <w:rFonts w:ascii="Times New Roman" w:eastAsia="標楷體" w:hAnsi="Times New Roman" w:cs="Times New Roman"/>
          <w:bCs/>
          <w:sz w:val="20"/>
        </w:rPr>
        <w:t>縣府怎麼去：</w:t>
      </w:r>
      <w:r w:rsidRPr="001175F1">
        <w:rPr>
          <w:rFonts w:ascii="Times New Roman" w:eastAsia="標楷體" w:hAnsi="Times New Roman" w:cs="Times New Roman"/>
          <w:sz w:val="20"/>
        </w:rPr>
        <w:t>以地圖路線引導使用者前往，也可查詢搭乘高鐵、台鐵、國道及及公車的前往路線</w:t>
      </w:r>
      <w:r w:rsidRPr="001175F1">
        <w:rPr>
          <w:rFonts w:ascii="Times New Roman" w:eastAsia="標楷體" w:hAnsi="Times New Roman" w:cs="Times New Roman"/>
          <w:sz w:val="20"/>
        </w:rPr>
        <w:t>(</w:t>
      </w:r>
      <w:r w:rsidRPr="001175F1">
        <w:rPr>
          <w:rFonts w:ascii="Times New Roman" w:eastAsia="標楷體" w:hAnsi="Times New Roman" w:cs="Times New Roman"/>
          <w:sz w:val="20"/>
        </w:rPr>
        <w:t>參見圖</w:t>
      </w:r>
      <w:r w:rsidRPr="001175F1">
        <w:rPr>
          <w:rFonts w:ascii="Times New Roman" w:eastAsia="標楷體" w:hAnsi="Times New Roman" w:cs="Times New Roman"/>
          <w:sz w:val="20"/>
        </w:rPr>
        <w:t>10)</w:t>
      </w:r>
      <w:r w:rsidRPr="001175F1">
        <w:rPr>
          <w:rFonts w:ascii="Times New Roman" w:eastAsia="標楷體" w:hAnsi="Times New Roman" w:cs="Times New Roman"/>
          <w:sz w:val="20"/>
        </w:rPr>
        <w:t>。</w:t>
      </w:r>
    </w:p>
    <w:p w:rsidR="00CE5A36" w:rsidRPr="001175F1" w:rsidRDefault="00CE5A36" w:rsidP="00CE5A36">
      <w:pPr>
        <w:jc w:val="both"/>
        <w:rPr>
          <w:rFonts w:ascii="Times New Roman" w:eastAsia="標楷體" w:hAnsi="Times New Roman" w:cs="Times New Roman"/>
          <w:sz w:val="20"/>
        </w:rPr>
      </w:pPr>
      <w:r w:rsidRPr="001175F1">
        <w:rPr>
          <w:rFonts w:ascii="Times New Roman" w:eastAsia="標楷體" w:hAnsi="Times New Roman" w:cs="Times New Roman"/>
          <w:sz w:val="20"/>
        </w:rPr>
        <w:t>(10)</w:t>
      </w:r>
      <w:r w:rsidRPr="001175F1">
        <w:rPr>
          <w:rFonts w:ascii="Times New Roman" w:eastAsia="標楷體" w:hAnsi="Times New Roman" w:cs="Times New Roman"/>
          <w:bCs/>
          <w:sz w:val="20"/>
        </w:rPr>
        <w:t xml:space="preserve"> APP</w:t>
      </w:r>
      <w:r w:rsidRPr="001175F1">
        <w:rPr>
          <w:rFonts w:ascii="Times New Roman" w:eastAsia="標楷體" w:hAnsi="Times New Roman" w:cs="Times New Roman"/>
          <w:bCs/>
          <w:sz w:val="20"/>
        </w:rPr>
        <w:t>專區：</w:t>
      </w:r>
      <w:r w:rsidRPr="001175F1">
        <w:rPr>
          <w:rFonts w:ascii="Times New Roman" w:eastAsia="標楷體" w:hAnsi="Times New Roman" w:cs="Times New Roman"/>
          <w:sz w:val="20"/>
        </w:rPr>
        <w:t>連結前往下載縣政府各種便民</w:t>
      </w:r>
      <w:r w:rsidRPr="001175F1">
        <w:rPr>
          <w:rFonts w:ascii="Times New Roman" w:eastAsia="標楷體" w:hAnsi="Times New Roman" w:cs="Times New Roman"/>
          <w:sz w:val="20"/>
        </w:rPr>
        <w:t>APP(</w:t>
      </w:r>
      <w:r w:rsidRPr="001175F1">
        <w:rPr>
          <w:rFonts w:ascii="Times New Roman" w:eastAsia="標楷體" w:hAnsi="Times New Roman" w:cs="Times New Roman"/>
          <w:sz w:val="20"/>
        </w:rPr>
        <w:t>參見圖</w:t>
      </w:r>
      <w:r w:rsidRPr="001175F1">
        <w:rPr>
          <w:rFonts w:ascii="Times New Roman" w:eastAsia="標楷體" w:hAnsi="Times New Roman" w:cs="Times New Roman"/>
          <w:sz w:val="20"/>
        </w:rPr>
        <w:t>11)</w:t>
      </w:r>
      <w:r w:rsidRPr="001175F1">
        <w:rPr>
          <w:rFonts w:ascii="Times New Roman" w:eastAsia="標楷體" w:hAnsi="Times New Roman" w:cs="Times New Roman"/>
          <w:sz w:val="20"/>
        </w:rPr>
        <w:t>。</w:t>
      </w:r>
    </w:p>
    <w:p w:rsidR="00CE5A36" w:rsidRPr="001175F1" w:rsidRDefault="00CE5A36" w:rsidP="00CE5A36">
      <w:pPr>
        <w:jc w:val="both"/>
        <w:rPr>
          <w:rFonts w:eastAsia="標楷體"/>
          <w:b/>
          <w:sz w:val="20"/>
        </w:rPr>
      </w:pPr>
      <w:r>
        <w:rPr>
          <w:rFonts w:eastAsia="標楷體"/>
          <w:b/>
          <w:noProof/>
          <w:sz w:val="20"/>
        </w:rPr>
        <w:drawing>
          <wp:inline distT="0" distB="0" distL="0" distR="0" wp14:anchorId="2FA2AB37" wp14:editId="0E8F24B1">
            <wp:extent cx="1302385" cy="2406650"/>
            <wp:effectExtent l="19050" t="0" r="0" b="0"/>
            <wp:docPr id="886" name="圖片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pic:cNvPicPr>
                      <a:picLocks noChangeAspect="1" noChangeArrowheads="1"/>
                    </pic:cNvPicPr>
                  </pic:nvPicPr>
                  <pic:blipFill>
                    <a:blip r:embed="rId163"/>
                    <a:srcRect/>
                    <a:stretch>
                      <a:fillRect/>
                    </a:stretch>
                  </pic:blipFill>
                  <pic:spPr bwMode="auto">
                    <a:xfrm>
                      <a:off x="0" y="0"/>
                      <a:ext cx="1302385" cy="2406650"/>
                    </a:xfrm>
                    <a:prstGeom prst="rect">
                      <a:avLst/>
                    </a:prstGeom>
                    <a:noFill/>
                    <a:ln w="9525">
                      <a:noFill/>
                      <a:miter lim="800000"/>
                      <a:headEnd/>
                      <a:tailEnd/>
                    </a:ln>
                  </pic:spPr>
                </pic:pic>
              </a:graphicData>
            </a:graphic>
          </wp:inline>
        </w:drawing>
      </w:r>
      <w:r w:rsidRPr="001175F1">
        <w:rPr>
          <w:rFonts w:eastAsia="標楷體"/>
          <w:b/>
          <w:sz w:val="20"/>
        </w:rPr>
        <w:t xml:space="preserve"> </w:t>
      </w:r>
      <w:r>
        <w:rPr>
          <w:rFonts w:eastAsia="標楷體"/>
          <w:b/>
          <w:noProof/>
          <w:sz w:val="20"/>
        </w:rPr>
        <w:lastRenderedPageBreak/>
        <w:drawing>
          <wp:inline distT="0" distB="0" distL="0" distR="0" wp14:anchorId="247F4743" wp14:editId="41DD8837">
            <wp:extent cx="1353185" cy="2406650"/>
            <wp:effectExtent l="19050" t="0" r="0" b="0"/>
            <wp:docPr id="887" name="圖片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a:blip r:embed="rId164"/>
                    <a:srcRect/>
                    <a:stretch>
                      <a:fillRect/>
                    </a:stretch>
                  </pic:blipFill>
                  <pic:spPr bwMode="auto">
                    <a:xfrm>
                      <a:off x="0" y="0"/>
                      <a:ext cx="1353185" cy="2406650"/>
                    </a:xfrm>
                    <a:prstGeom prst="rect">
                      <a:avLst/>
                    </a:prstGeom>
                    <a:noFill/>
                    <a:ln w="9525">
                      <a:noFill/>
                      <a:miter lim="800000"/>
                      <a:headEnd/>
                      <a:tailEnd/>
                    </a:ln>
                  </pic:spPr>
                </pic:pic>
              </a:graphicData>
            </a:graphic>
          </wp:inline>
        </w:drawing>
      </w:r>
    </w:p>
    <w:p w:rsidR="00CE5A36" w:rsidRPr="001175F1" w:rsidRDefault="00CE5A36" w:rsidP="00CE5A36">
      <w:pPr>
        <w:ind w:firstLineChars="100" w:firstLine="200"/>
        <w:jc w:val="both"/>
        <w:rPr>
          <w:rFonts w:eastAsia="標楷體"/>
          <w:bCs/>
          <w:sz w:val="20"/>
        </w:rPr>
      </w:pPr>
      <w:r w:rsidRPr="001175F1">
        <w:rPr>
          <w:rFonts w:eastAsia="標楷體"/>
          <w:sz w:val="20"/>
        </w:rPr>
        <w:t>圖</w:t>
      </w:r>
      <w:r w:rsidRPr="001175F1">
        <w:rPr>
          <w:rFonts w:eastAsia="標楷體"/>
          <w:sz w:val="20"/>
        </w:rPr>
        <w:t>10</w:t>
      </w:r>
      <w:r w:rsidRPr="001175F1">
        <w:rPr>
          <w:rFonts w:eastAsia="標楷體"/>
          <w:sz w:val="20"/>
        </w:rPr>
        <w:t>：</w:t>
      </w:r>
      <w:r w:rsidRPr="001175F1">
        <w:rPr>
          <w:rFonts w:eastAsia="標楷體"/>
          <w:bCs/>
          <w:sz w:val="20"/>
        </w:rPr>
        <w:t>縣府怎麼去</w:t>
      </w:r>
      <w:r w:rsidRPr="001175F1">
        <w:rPr>
          <w:rFonts w:eastAsia="標楷體"/>
          <w:bCs/>
          <w:sz w:val="20"/>
        </w:rPr>
        <w:t xml:space="preserve">      </w:t>
      </w:r>
      <w:r w:rsidRPr="001175F1">
        <w:rPr>
          <w:rFonts w:eastAsia="標楷體"/>
          <w:sz w:val="20"/>
        </w:rPr>
        <w:t>圖</w:t>
      </w:r>
      <w:r w:rsidRPr="001175F1">
        <w:rPr>
          <w:rFonts w:eastAsia="標楷體"/>
          <w:sz w:val="20"/>
        </w:rPr>
        <w:t>11</w:t>
      </w:r>
      <w:r w:rsidRPr="001175F1">
        <w:rPr>
          <w:rFonts w:eastAsia="標楷體"/>
          <w:sz w:val="20"/>
        </w:rPr>
        <w:t>：</w:t>
      </w:r>
      <w:r w:rsidRPr="001175F1">
        <w:rPr>
          <w:rFonts w:eastAsia="標楷體"/>
          <w:bCs/>
          <w:sz w:val="20"/>
        </w:rPr>
        <w:t>APP</w:t>
      </w:r>
      <w:r w:rsidRPr="001175F1">
        <w:rPr>
          <w:rFonts w:eastAsia="標楷體"/>
          <w:bCs/>
          <w:sz w:val="20"/>
        </w:rPr>
        <w:t>專區</w:t>
      </w:r>
    </w:p>
    <w:p w:rsidR="00CE5A36" w:rsidRPr="001175F1" w:rsidRDefault="00CE5A36" w:rsidP="00CE5A36">
      <w:pPr>
        <w:ind w:firstLineChars="50" w:firstLine="100"/>
        <w:jc w:val="both"/>
        <w:rPr>
          <w:rFonts w:eastAsia="標楷體"/>
          <w:bCs/>
          <w:sz w:val="20"/>
        </w:rPr>
      </w:pPr>
    </w:p>
    <w:p w:rsidR="00CE5A36" w:rsidRPr="001175F1" w:rsidRDefault="00CE5A36" w:rsidP="00CE5A36">
      <w:pPr>
        <w:jc w:val="both"/>
        <w:rPr>
          <w:rFonts w:eastAsia="標楷體"/>
          <w:bCs/>
          <w:sz w:val="20"/>
        </w:rPr>
      </w:pPr>
      <w:r w:rsidRPr="001175F1">
        <w:rPr>
          <w:rFonts w:eastAsia="標楷體"/>
          <w:sz w:val="20"/>
        </w:rPr>
        <w:t>(11)</w:t>
      </w:r>
      <w:r w:rsidRPr="001175F1">
        <w:rPr>
          <w:rFonts w:eastAsia="標楷體"/>
          <w:bCs/>
          <w:sz w:val="20"/>
        </w:rPr>
        <w:t>1999</w:t>
      </w:r>
      <w:r w:rsidRPr="001175F1">
        <w:rPr>
          <w:rFonts w:eastAsia="標楷體"/>
          <w:bCs/>
          <w:sz w:val="20"/>
        </w:rPr>
        <w:t>熱線服務：播打</w:t>
      </w:r>
      <w:r w:rsidRPr="001175F1">
        <w:rPr>
          <w:rFonts w:eastAsia="標楷體"/>
          <w:bCs/>
          <w:sz w:val="20"/>
        </w:rPr>
        <w:t>1999</w:t>
      </w:r>
      <w:r w:rsidRPr="001175F1">
        <w:rPr>
          <w:rFonts w:eastAsia="標楷體"/>
          <w:bCs/>
          <w:sz w:val="20"/>
        </w:rPr>
        <w:t>便民專線，由縣府專人服務，使用者裝置須安裝</w:t>
      </w:r>
      <w:r w:rsidRPr="001175F1">
        <w:rPr>
          <w:rFonts w:eastAsia="標楷體"/>
          <w:bCs/>
          <w:sz w:val="20"/>
        </w:rPr>
        <w:t>SIM</w:t>
      </w:r>
      <w:r w:rsidRPr="001175F1">
        <w:rPr>
          <w:rFonts w:eastAsia="標楷體"/>
          <w:bCs/>
          <w:sz w:val="20"/>
        </w:rPr>
        <w:t>卡，此服務並俱播話功能</w:t>
      </w:r>
      <w:r w:rsidRPr="001175F1">
        <w:rPr>
          <w:rFonts w:eastAsia="標楷體"/>
          <w:sz w:val="20"/>
        </w:rPr>
        <w:t>(</w:t>
      </w:r>
      <w:r w:rsidRPr="001175F1">
        <w:rPr>
          <w:rFonts w:eastAsia="標楷體"/>
          <w:sz w:val="20"/>
        </w:rPr>
        <w:t>參見圖</w:t>
      </w:r>
      <w:r w:rsidRPr="001175F1">
        <w:rPr>
          <w:rFonts w:eastAsia="標楷體"/>
          <w:sz w:val="20"/>
        </w:rPr>
        <w:t>12)</w:t>
      </w:r>
      <w:r w:rsidRPr="001175F1">
        <w:rPr>
          <w:rFonts w:eastAsia="標楷體"/>
          <w:bCs/>
          <w:sz w:val="20"/>
        </w:rPr>
        <w:t>。</w:t>
      </w:r>
    </w:p>
    <w:p w:rsidR="00CE5A36" w:rsidRPr="001175F1" w:rsidRDefault="00CE5A36" w:rsidP="00CE5A36">
      <w:pPr>
        <w:jc w:val="both"/>
        <w:rPr>
          <w:rFonts w:eastAsia="標楷體"/>
          <w:bCs/>
          <w:sz w:val="20"/>
        </w:rPr>
      </w:pPr>
      <w:r w:rsidRPr="001175F1">
        <w:rPr>
          <w:rFonts w:eastAsia="標楷體"/>
          <w:sz w:val="20"/>
        </w:rPr>
        <w:t>(12)</w:t>
      </w:r>
      <w:r w:rsidRPr="001175F1">
        <w:rPr>
          <w:rFonts w:eastAsia="標楷體"/>
          <w:bCs/>
          <w:sz w:val="20"/>
        </w:rPr>
        <w:t>網路社群專區：連結前往縣政府各種社群專區，點擊搜尋攔可輸入社群關鍵字，</w:t>
      </w:r>
      <w:r w:rsidRPr="001175F1">
        <w:rPr>
          <w:rFonts w:eastAsia="標楷體"/>
          <w:bCs/>
          <w:sz w:val="20"/>
        </w:rPr>
        <w:t xml:space="preserve"> </w:t>
      </w:r>
      <w:r w:rsidRPr="001175F1">
        <w:rPr>
          <w:rFonts w:eastAsia="標楷體"/>
          <w:bCs/>
          <w:sz w:val="20"/>
        </w:rPr>
        <w:t>點擊欄位可連結至該社群服務專區</w:t>
      </w:r>
      <w:r w:rsidRPr="001175F1">
        <w:rPr>
          <w:rFonts w:eastAsia="標楷體"/>
          <w:sz w:val="20"/>
        </w:rPr>
        <w:t>(</w:t>
      </w:r>
      <w:r w:rsidRPr="001175F1">
        <w:rPr>
          <w:rFonts w:eastAsia="標楷體"/>
          <w:sz w:val="20"/>
        </w:rPr>
        <w:t>參見圖</w:t>
      </w:r>
      <w:r w:rsidRPr="001175F1">
        <w:rPr>
          <w:rFonts w:eastAsia="標楷體"/>
          <w:sz w:val="20"/>
        </w:rPr>
        <w:t>13)</w:t>
      </w:r>
      <w:r w:rsidRPr="001175F1">
        <w:rPr>
          <w:rFonts w:eastAsia="標楷體"/>
          <w:bCs/>
          <w:sz w:val="20"/>
        </w:rPr>
        <w:t>。</w:t>
      </w:r>
    </w:p>
    <w:p w:rsidR="00CE5A36" w:rsidRPr="001175F1" w:rsidRDefault="00CE5A36" w:rsidP="00CE5A36">
      <w:pPr>
        <w:jc w:val="both"/>
        <w:rPr>
          <w:rFonts w:eastAsia="標楷體"/>
          <w:b/>
          <w:sz w:val="20"/>
        </w:rPr>
      </w:pPr>
      <w:r>
        <w:rPr>
          <w:rFonts w:eastAsia="標楷體"/>
          <w:b/>
          <w:noProof/>
          <w:sz w:val="20"/>
        </w:rPr>
        <w:drawing>
          <wp:inline distT="0" distB="0" distL="0" distR="0" wp14:anchorId="6ABF8CA1" wp14:editId="5182F6D8">
            <wp:extent cx="1316990" cy="2333625"/>
            <wp:effectExtent l="19050" t="0" r="0" b="0"/>
            <wp:docPr id="888" name="圖片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pic:cNvPicPr>
                      <a:picLocks noChangeAspect="1" noChangeArrowheads="1"/>
                    </pic:cNvPicPr>
                  </pic:nvPicPr>
                  <pic:blipFill>
                    <a:blip r:embed="rId165"/>
                    <a:srcRect/>
                    <a:stretch>
                      <a:fillRect/>
                    </a:stretch>
                  </pic:blipFill>
                  <pic:spPr bwMode="auto">
                    <a:xfrm>
                      <a:off x="0" y="0"/>
                      <a:ext cx="1316990" cy="2333625"/>
                    </a:xfrm>
                    <a:prstGeom prst="rect">
                      <a:avLst/>
                    </a:prstGeom>
                    <a:noFill/>
                    <a:ln w="9525">
                      <a:noFill/>
                      <a:miter lim="800000"/>
                      <a:headEnd/>
                      <a:tailEnd/>
                    </a:ln>
                  </pic:spPr>
                </pic:pic>
              </a:graphicData>
            </a:graphic>
          </wp:inline>
        </w:drawing>
      </w:r>
      <w:r w:rsidRPr="001175F1">
        <w:rPr>
          <w:rFonts w:eastAsia="標楷體"/>
          <w:b/>
          <w:sz w:val="20"/>
        </w:rPr>
        <w:t xml:space="preserve"> </w:t>
      </w:r>
      <w:r>
        <w:rPr>
          <w:rFonts w:eastAsia="標楷體"/>
          <w:b/>
          <w:noProof/>
          <w:sz w:val="20"/>
        </w:rPr>
        <w:lastRenderedPageBreak/>
        <w:drawing>
          <wp:inline distT="0" distB="0" distL="0" distR="0" wp14:anchorId="2844AE10" wp14:editId="6DD65D5F">
            <wp:extent cx="1346200" cy="2326005"/>
            <wp:effectExtent l="19050" t="0" r="6350" b="0"/>
            <wp:docPr id="889" name="圖片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166"/>
                    <a:srcRect/>
                    <a:stretch>
                      <a:fillRect/>
                    </a:stretch>
                  </pic:blipFill>
                  <pic:spPr bwMode="auto">
                    <a:xfrm>
                      <a:off x="0" y="0"/>
                      <a:ext cx="1346200" cy="2326005"/>
                    </a:xfrm>
                    <a:prstGeom prst="rect">
                      <a:avLst/>
                    </a:prstGeom>
                    <a:noFill/>
                    <a:ln w="9525">
                      <a:noFill/>
                      <a:miter lim="800000"/>
                      <a:headEnd/>
                      <a:tailEnd/>
                    </a:ln>
                  </pic:spPr>
                </pic:pic>
              </a:graphicData>
            </a:graphic>
          </wp:inline>
        </w:drawing>
      </w:r>
    </w:p>
    <w:p w:rsidR="00CE5A36" w:rsidRPr="001175F1" w:rsidRDefault="00CE5A36" w:rsidP="00CE5A36">
      <w:pPr>
        <w:jc w:val="both"/>
        <w:rPr>
          <w:rFonts w:eastAsia="標楷體"/>
          <w:b/>
          <w:sz w:val="20"/>
        </w:rPr>
      </w:pPr>
      <w:r w:rsidRPr="001175F1">
        <w:rPr>
          <w:rFonts w:eastAsia="標楷體"/>
          <w:sz w:val="20"/>
        </w:rPr>
        <w:t>圖</w:t>
      </w:r>
      <w:r w:rsidRPr="001175F1">
        <w:rPr>
          <w:rFonts w:eastAsia="標楷體"/>
          <w:sz w:val="20"/>
        </w:rPr>
        <w:t>12</w:t>
      </w:r>
      <w:r w:rsidRPr="001175F1">
        <w:rPr>
          <w:rFonts w:eastAsia="標楷體"/>
          <w:sz w:val="20"/>
        </w:rPr>
        <w:t>：</w:t>
      </w:r>
      <w:r w:rsidRPr="001175F1">
        <w:rPr>
          <w:rFonts w:eastAsia="標楷體"/>
          <w:bCs/>
          <w:sz w:val="20"/>
        </w:rPr>
        <w:t>1999</w:t>
      </w:r>
      <w:r w:rsidRPr="001175F1">
        <w:rPr>
          <w:rFonts w:eastAsia="標楷體"/>
          <w:bCs/>
          <w:sz w:val="20"/>
        </w:rPr>
        <w:t>熱線服務</w:t>
      </w:r>
      <w:r w:rsidRPr="001175F1">
        <w:rPr>
          <w:rFonts w:eastAsia="標楷體"/>
          <w:bCs/>
          <w:sz w:val="20"/>
        </w:rPr>
        <w:t xml:space="preserve">   </w:t>
      </w:r>
      <w:r w:rsidRPr="001175F1">
        <w:rPr>
          <w:rFonts w:eastAsia="標楷體"/>
          <w:sz w:val="20"/>
        </w:rPr>
        <w:t>圖</w:t>
      </w:r>
      <w:r w:rsidRPr="001175F1">
        <w:rPr>
          <w:rFonts w:eastAsia="標楷體"/>
          <w:sz w:val="20"/>
        </w:rPr>
        <w:t>13</w:t>
      </w:r>
      <w:r w:rsidRPr="001175F1">
        <w:rPr>
          <w:rFonts w:eastAsia="標楷體"/>
          <w:sz w:val="20"/>
        </w:rPr>
        <w:t>：</w:t>
      </w:r>
      <w:r w:rsidRPr="001175F1">
        <w:rPr>
          <w:rFonts w:eastAsia="標楷體"/>
          <w:bCs/>
          <w:sz w:val="20"/>
        </w:rPr>
        <w:t>網路社群專區</w:t>
      </w:r>
    </w:p>
    <w:p w:rsidR="00CE5A36" w:rsidRPr="001175F1" w:rsidRDefault="00CE5A36" w:rsidP="00CE5A36">
      <w:pPr>
        <w:jc w:val="both"/>
        <w:rPr>
          <w:rFonts w:eastAsia="標楷體"/>
          <w:b/>
          <w:sz w:val="20"/>
        </w:rPr>
      </w:pPr>
    </w:p>
    <w:p w:rsidR="00CE5A36" w:rsidRPr="001175F1" w:rsidRDefault="00CE5A36" w:rsidP="00CE5A36">
      <w:pPr>
        <w:jc w:val="both"/>
        <w:rPr>
          <w:rFonts w:eastAsia="標楷體"/>
          <w:b/>
          <w:sz w:val="20"/>
        </w:rPr>
      </w:pPr>
      <w:r w:rsidRPr="001175F1">
        <w:rPr>
          <w:rFonts w:eastAsia="標楷體"/>
          <w:b/>
          <w:sz w:val="20"/>
        </w:rPr>
        <w:t>五、結語</w:t>
      </w:r>
    </w:p>
    <w:p w:rsidR="00CE5A36" w:rsidRPr="001175F1" w:rsidRDefault="00CE5A36" w:rsidP="00CE5A36">
      <w:pPr>
        <w:autoSpaceDE w:val="0"/>
        <w:autoSpaceDN w:val="0"/>
        <w:adjustRightInd w:val="0"/>
        <w:rPr>
          <w:rFonts w:eastAsia="標楷體"/>
          <w:kern w:val="0"/>
          <w:sz w:val="20"/>
        </w:rPr>
      </w:pPr>
      <w:r w:rsidRPr="001175F1">
        <w:rPr>
          <w:rFonts w:eastAsia="標楷體"/>
          <w:sz w:val="20"/>
        </w:rPr>
        <w:t xml:space="preserve">    </w:t>
      </w:r>
      <w:r w:rsidRPr="001175F1">
        <w:rPr>
          <w:rFonts w:eastAsia="標楷體"/>
          <w:kern w:val="0"/>
          <w:sz w:val="20"/>
        </w:rPr>
        <w:t>服務品質創新是政府持續推動多年的政策，政府是最大的服務業，其服務工作也具備了所有服務業相同的重要特質。民眾與政府就如同顧客與服務供應者之間存在緊密的互動，其互動歷程包含透過服務的媒介與流程，顧客會有不同的體驗感覺等。而這些特質也影響著服務創新的可能方向。面對民眾多元價值觀與服務意識的重視，除了提供民眾多元服務選擇外，如何提供民眾加值的服務，是政府創新的重點。政府施政結合行動服務、社群網絡及雲端服務等也點燃了電子化政府治理的變革。「感動人民，創造價值」已成為政府服務改造與資訊科技應用的核心價值。在行動、雲端、社會網絡等新興科技之匯流整合及創新應用下，對政府服務帶</w:t>
      </w:r>
    </w:p>
    <w:p w:rsidR="00CE5A36" w:rsidRPr="001175F1" w:rsidRDefault="00CE5A36" w:rsidP="00CE5A36">
      <w:pPr>
        <w:autoSpaceDE w:val="0"/>
        <w:autoSpaceDN w:val="0"/>
        <w:adjustRightInd w:val="0"/>
        <w:rPr>
          <w:rFonts w:eastAsia="標楷體"/>
          <w:kern w:val="0"/>
          <w:sz w:val="20"/>
        </w:rPr>
      </w:pPr>
      <w:r w:rsidRPr="001175F1">
        <w:rPr>
          <w:rFonts w:eastAsia="標楷體"/>
          <w:kern w:val="0"/>
          <w:sz w:val="20"/>
        </w:rPr>
        <w:t>來了主動服務、行動服務與全程服務。</w:t>
      </w:r>
    </w:p>
    <w:p w:rsidR="00CE5A36" w:rsidRPr="001175F1" w:rsidRDefault="00CE5A36" w:rsidP="00CE5A36">
      <w:pPr>
        <w:rPr>
          <w:rFonts w:eastAsia="標楷體"/>
          <w:bCs/>
          <w:color w:val="000000"/>
          <w:sz w:val="20"/>
        </w:rPr>
      </w:pPr>
      <w:r w:rsidRPr="001175F1">
        <w:rPr>
          <w:rFonts w:eastAsia="標楷體"/>
          <w:sz w:val="20"/>
        </w:rPr>
        <w:t xml:space="preserve">    </w:t>
      </w:r>
      <w:r w:rsidRPr="001175F1">
        <w:rPr>
          <w:rFonts w:eastAsia="標楷體"/>
          <w:sz w:val="20"/>
        </w:rPr>
        <w:t>而本研究以</w:t>
      </w:r>
      <w:r w:rsidRPr="001175F1">
        <w:rPr>
          <w:rFonts w:eastAsia="標楷體"/>
          <w:color w:val="000000"/>
          <w:kern w:val="0"/>
          <w:sz w:val="20"/>
        </w:rPr>
        <w:t>行動研究法及</w:t>
      </w:r>
      <w:r w:rsidRPr="001175F1">
        <w:rPr>
          <w:rFonts w:eastAsia="標楷體"/>
          <w:color w:val="000000"/>
          <w:kern w:val="0"/>
          <w:sz w:val="20"/>
        </w:rPr>
        <w:t>S.E.E.</w:t>
      </w:r>
      <w:r w:rsidRPr="001175F1">
        <w:rPr>
          <w:rFonts w:eastAsia="標楷體"/>
          <w:color w:val="000000"/>
          <w:kern w:val="0"/>
          <w:sz w:val="20"/>
        </w:rPr>
        <w:t>方法做為架構基礎來找到政府科技服務機會並得知使用者需求，進而落實服務創新的設計，並實作一個</w:t>
      </w:r>
      <w:r w:rsidRPr="001175F1">
        <w:rPr>
          <w:rFonts w:eastAsia="標楷體"/>
          <w:bCs/>
          <w:color w:val="222222"/>
          <w:sz w:val="20"/>
        </w:rPr>
        <w:t>以桃園縣</w:t>
      </w:r>
      <w:r w:rsidRPr="001175F1">
        <w:rPr>
          <w:rFonts w:eastAsia="標楷體"/>
          <w:bCs/>
          <w:color w:val="000000"/>
          <w:sz w:val="20"/>
        </w:rPr>
        <w:t>政府桃園</w:t>
      </w:r>
      <w:r w:rsidRPr="001175F1">
        <w:rPr>
          <w:rFonts w:eastAsia="標楷體"/>
          <w:bCs/>
          <w:color w:val="000000"/>
          <w:sz w:val="20"/>
        </w:rPr>
        <w:t xml:space="preserve">Grand </w:t>
      </w:r>
      <w:r w:rsidRPr="001175F1">
        <w:rPr>
          <w:rFonts w:eastAsia="標楷體"/>
          <w:bCs/>
          <w:color w:val="222222"/>
          <w:sz w:val="20"/>
        </w:rPr>
        <w:t>App</w:t>
      </w:r>
      <w:r w:rsidRPr="001175F1">
        <w:rPr>
          <w:rFonts w:eastAsia="標楷體"/>
          <w:bCs/>
          <w:color w:val="222222"/>
          <w:sz w:val="20"/>
        </w:rPr>
        <w:t>建置案</w:t>
      </w:r>
      <w:r w:rsidRPr="001175F1">
        <w:rPr>
          <w:rFonts w:eastAsia="標楷體"/>
          <w:sz w:val="20"/>
        </w:rPr>
        <w:t>，透過此</w:t>
      </w:r>
      <w:r w:rsidRPr="001175F1">
        <w:rPr>
          <w:rFonts w:eastAsia="標楷體"/>
          <w:sz w:val="20"/>
        </w:rPr>
        <w:t>App</w:t>
      </w:r>
      <w:r w:rsidRPr="001175F1">
        <w:rPr>
          <w:rFonts w:eastAsia="標楷體"/>
          <w:sz w:val="20"/>
        </w:rPr>
        <w:t>資訊科技，可將服務流程加以整併創新，提升資源的使用效率，增加便民服務。從人工，網路服務晉升到行動服務，利用行動</w:t>
      </w:r>
      <w:r w:rsidRPr="001175F1">
        <w:rPr>
          <w:rFonts w:eastAsia="標楷體"/>
          <w:sz w:val="20"/>
        </w:rPr>
        <w:lastRenderedPageBreak/>
        <w:t>App</w:t>
      </w:r>
      <w:r w:rsidRPr="001175F1">
        <w:rPr>
          <w:rFonts w:eastAsia="標楷體"/>
          <w:sz w:val="20"/>
        </w:rPr>
        <w:t>服務整合桃園縣政府各單位的服務資訊與流程，政府透過此</w:t>
      </w:r>
      <w:r w:rsidRPr="001175F1">
        <w:rPr>
          <w:rFonts w:eastAsia="標楷體"/>
          <w:sz w:val="20"/>
        </w:rPr>
        <w:t>App</w:t>
      </w:r>
      <w:r w:rsidRPr="001175F1">
        <w:rPr>
          <w:rFonts w:eastAsia="標楷體"/>
          <w:sz w:val="20"/>
        </w:rPr>
        <w:t>將資訊更主動且快速地傳遞給民眾，提升便民服務之效率，不但消除了時間、空間的限制而其互動式科技也重新界定傳統政府活動</w:t>
      </w:r>
      <w:r w:rsidRPr="001175F1">
        <w:rPr>
          <w:rFonts w:eastAsia="標楷體"/>
          <w:color w:val="000000"/>
          <w:sz w:val="20"/>
        </w:rPr>
        <w:t>及服務的方式</w:t>
      </w:r>
      <w:r w:rsidRPr="001175F1">
        <w:rPr>
          <w:rFonts w:eastAsia="標楷體"/>
          <w:sz w:val="20"/>
        </w:rPr>
        <w:t>。藉此導入行動價值</w:t>
      </w:r>
      <w:r w:rsidRPr="001175F1">
        <w:rPr>
          <w:rFonts w:eastAsia="標楷體"/>
          <w:color w:val="000000"/>
          <w:sz w:val="20"/>
        </w:rPr>
        <w:t>塑造出政府組織更為精緻、快速且功能多樣化的服務典範。</w:t>
      </w:r>
    </w:p>
    <w:p w:rsidR="00CE5A36" w:rsidRPr="001175F1" w:rsidRDefault="00CE5A36" w:rsidP="00CE5A36">
      <w:pPr>
        <w:jc w:val="both"/>
        <w:rPr>
          <w:rFonts w:eastAsia="標楷體"/>
          <w:b/>
          <w:sz w:val="20"/>
        </w:rPr>
      </w:pPr>
      <w:r w:rsidRPr="001175F1">
        <w:rPr>
          <w:rFonts w:eastAsia="標楷體"/>
          <w:sz w:val="20"/>
        </w:rPr>
        <w:t xml:space="preserve">    </w:t>
      </w:r>
      <w:r w:rsidRPr="001175F1">
        <w:rPr>
          <w:rFonts w:eastAsia="標楷體"/>
          <w:sz w:val="20"/>
        </w:rPr>
        <w:t>未來後續研究模組可針對境外人士的需求或宣導等</w:t>
      </w:r>
      <w:r w:rsidRPr="001175F1">
        <w:rPr>
          <w:rFonts w:eastAsia="標楷體"/>
          <w:sz w:val="20"/>
        </w:rPr>
        <w:t>.</w:t>
      </w:r>
      <w:r w:rsidRPr="001175F1">
        <w:rPr>
          <w:rFonts w:eastAsia="標楷體"/>
          <w:sz w:val="20"/>
        </w:rPr>
        <w:t>讓</w:t>
      </w:r>
      <w:r w:rsidRPr="001175F1">
        <w:rPr>
          <w:rFonts w:eastAsia="標楷體"/>
          <w:sz w:val="20"/>
        </w:rPr>
        <w:t>App</w:t>
      </w:r>
      <w:r w:rsidRPr="001175F1">
        <w:rPr>
          <w:rFonts w:eastAsia="標楷體"/>
          <w:sz w:val="20"/>
        </w:rPr>
        <w:t>趨近國際化，增加多國語言，簡體中文、日文及英文等，讓整個桃園縣政府</w:t>
      </w:r>
      <w:r w:rsidRPr="001175F1">
        <w:rPr>
          <w:rFonts w:eastAsia="標楷體"/>
          <w:bCs/>
          <w:color w:val="000000"/>
          <w:sz w:val="20"/>
        </w:rPr>
        <w:t>桃園</w:t>
      </w:r>
      <w:r w:rsidRPr="001175F1">
        <w:rPr>
          <w:rFonts w:eastAsia="標楷體"/>
          <w:bCs/>
          <w:color w:val="000000"/>
          <w:sz w:val="20"/>
        </w:rPr>
        <w:t xml:space="preserve">Grand </w:t>
      </w:r>
      <w:r w:rsidRPr="001175F1">
        <w:rPr>
          <w:rFonts w:eastAsia="標楷體"/>
          <w:bCs/>
          <w:color w:val="222222"/>
          <w:sz w:val="20"/>
        </w:rPr>
        <w:t>App</w:t>
      </w:r>
      <w:r w:rsidRPr="001175F1">
        <w:rPr>
          <w:rFonts w:eastAsia="標楷體"/>
          <w:sz w:val="20"/>
        </w:rPr>
        <w:t>的國際性更加提升，並加入問卷及問卷分析功能組模及提供一個微型網誌平台，讓民眾可隨手紀錄前往熱門活動前、中、後的秘笈，並將附近食衣住行及推薦景點等資訊分享，民眾也可以記錄參加政府活動的心情讓政府也可從中瞭解民眾真正需求。</w:t>
      </w:r>
    </w:p>
    <w:p w:rsidR="00CE5A36" w:rsidRPr="001175F1" w:rsidRDefault="00CE5A36" w:rsidP="00CE5A36">
      <w:pPr>
        <w:jc w:val="both"/>
        <w:rPr>
          <w:rFonts w:eastAsia="標楷體"/>
          <w:b/>
          <w:sz w:val="20"/>
        </w:rPr>
      </w:pPr>
    </w:p>
    <w:p w:rsidR="00CE5A36" w:rsidRPr="001175F1" w:rsidRDefault="00CE5A36" w:rsidP="00CE5A36">
      <w:pPr>
        <w:jc w:val="both"/>
        <w:rPr>
          <w:rFonts w:eastAsia="標楷體"/>
          <w:b/>
          <w:sz w:val="20"/>
        </w:rPr>
      </w:pPr>
      <w:r w:rsidRPr="001175F1">
        <w:rPr>
          <w:rFonts w:eastAsia="標楷體"/>
          <w:b/>
          <w:sz w:val="20"/>
        </w:rPr>
        <w:t>參考文獻</w:t>
      </w:r>
    </w:p>
    <w:p w:rsidR="00CE5A36" w:rsidRPr="001175F1" w:rsidRDefault="00CE5A36" w:rsidP="00696256">
      <w:pPr>
        <w:numPr>
          <w:ilvl w:val="0"/>
          <w:numId w:val="11"/>
        </w:numPr>
        <w:autoSpaceDE w:val="0"/>
        <w:autoSpaceDN w:val="0"/>
        <w:adjustRightInd w:val="0"/>
        <w:rPr>
          <w:rFonts w:eastAsia="標楷體"/>
          <w:color w:val="000000"/>
          <w:kern w:val="0"/>
          <w:sz w:val="20"/>
        </w:rPr>
      </w:pPr>
      <w:r w:rsidRPr="001175F1">
        <w:rPr>
          <w:rFonts w:eastAsia="標楷體"/>
          <w:kern w:val="0"/>
          <w:sz w:val="20"/>
        </w:rPr>
        <w:t xml:space="preserve">Anckar, B. and D. D’Incau( 2002) “Value Creation in Mobile Commerce: Findings From A Consumer Survey ” </w:t>
      </w:r>
      <w:r w:rsidRPr="001175F1">
        <w:rPr>
          <w:rFonts w:eastAsia="標楷體"/>
          <w:iCs/>
          <w:kern w:val="0"/>
          <w:sz w:val="20"/>
        </w:rPr>
        <w:t>The Journal of Information Technology Theory and Application</w:t>
      </w:r>
      <w:r w:rsidRPr="001175F1">
        <w:rPr>
          <w:rFonts w:eastAsia="標楷體"/>
          <w:kern w:val="0"/>
          <w:sz w:val="20"/>
        </w:rPr>
        <w:t>,Vol.4, pp.44-64</w:t>
      </w:r>
      <w:r w:rsidRPr="001175F1">
        <w:rPr>
          <w:rFonts w:eastAsia="標楷體"/>
          <w:color w:val="000000"/>
          <w:kern w:val="0"/>
          <w:szCs w:val="24"/>
        </w:rPr>
        <w:t xml:space="preserve"> </w:t>
      </w:r>
    </w:p>
    <w:p w:rsidR="00CE5A36" w:rsidRPr="001175F1" w:rsidRDefault="00CE5A36" w:rsidP="00CE5A36">
      <w:pPr>
        <w:autoSpaceDE w:val="0"/>
        <w:autoSpaceDN w:val="0"/>
        <w:adjustRightInd w:val="0"/>
        <w:rPr>
          <w:rFonts w:eastAsia="標楷體"/>
          <w:kern w:val="0"/>
          <w:sz w:val="20"/>
        </w:rPr>
      </w:pPr>
      <w:r w:rsidRPr="001175F1">
        <w:rPr>
          <w:rFonts w:eastAsia="標楷體"/>
          <w:kern w:val="0"/>
          <w:sz w:val="20"/>
        </w:rPr>
        <w:t>[2]  Cagan and Craig M. Vogel (2002)</w:t>
      </w:r>
    </w:p>
    <w:p w:rsidR="00CE5A36" w:rsidRPr="001175F1" w:rsidRDefault="00CE5A36" w:rsidP="00CE5A36">
      <w:pPr>
        <w:autoSpaceDE w:val="0"/>
        <w:autoSpaceDN w:val="0"/>
        <w:adjustRightInd w:val="0"/>
        <w:ind w:left="454"/>
        <w:rPr>
          <w:rFonts w:eastAsia="標楷體"/>
          <w:kern w:val="0"/>
          <w:sz w:val="20"/>
        </w:rPr>
      </w:pPr>
      <w:r w:rsidRPr="001175F1">
        <w:rPr>
          <w:rFonts w:eastAsia="標楷體"/>
          <w:kern w:val="0"/>
          <w:sz w:val="20"/>
        </w:rPr>
        <w:t>“Creating Breakthrough Products</w:t>
      </w:r>
      <w:r w:rsidRPr="001175F1">
        <w:rPr>
          <w:rFonts w:eastAsia="標楷體"/>
          <w:sz w:val="20"/>
        </w:rPr>
        <w:t xml:space="preserve">” </w:t>
      </w:r>
      <w:r w:rsidRPr="001175F1">
        <w:rPr>
          <w:rFonts w:eastAsia="標楷體"/>
          <w:kern w:val="0"/>
          <w:sz w:val="20"/>
        </w:rPr>
        <w:t>Publisher FT Press</w:t>
      </w:r>
    </w:p>
    <w:p w:rsidR="00CE5A36" w:rsidRPr="001175F1" w:rsidRDefault="00CE5A36" w:rsidP="00CE5A36">
      <w:pPr>
        <w:autoSpaceDE w:val="0"/>
        <w:autoSpaceDN w:val="0"/>
        <w:adjustRightInd w:val="0"/>
        <w:ind w:left="400" w:hangingChars="200" w:hanging="400"/>
        <w:rPr>
          <w:rFonts w:eastAsia="標楷體"/>
          <w:kern w:val="0"/>
          <w:sz w:val="20"/>
        </w:rPr>
      </w:pPr>
      <w:r w:rsidRPr="001175F1">
        <w:rPr>
          <w:rFonts w:eastAsia="標楷體"/>
          <w:kern w:val="0"/>
          <w:sz w:val="20"/>
        </w:rPr>
        <w:t xml:space="preserve">[3]  Datamonitor,(2002) “Mcommerce Grocey Opportunities. Reaching the Consumers Throught their Mobile Phones” </w:t>
      </w:r>
      <w:r w:rsidRPr="001175F1">
        <w:rPr>
          <w:rFonts w:eastAsia="標楷體"/>
          <w:iCs/>
          <w:kern w:val="0"/>
          <w:sz w:val="20"/>
        </w:rPr>
        <w:t>Datamonitor Future Briefin</w:t>
      </w:r>
      <w:r w:rsidRPr="001175F1">
        <w:rPr>
          <w:rFonts w:eastAsia="標楷體"/>
          <w:kern w:val="0"/>
          <w:sz w:val="20"/>
        </w:rPr>
        <w:t xml:space="preserve">g </w:t>
      </w:r>
    </w:p>
    <w:p w:rsidR="00CE5A36" w:rsidRPr="001175F1" w:rsidRDefault="00CE5A36" w:rsidP="00CE5A36">
      <w:pPr>
        <w:autoSpaceDE w:val="0"/>
        <w:autoSpaceDN w:val="0"/>
        <w:adjustRightInd w:val="0"/>
        <w:rPr>
          <w:rFonts w:eastAsia="標楷體"/>
          <w:kern w:val="0"/>
          <w:sz w:val="20"/>
        </w:rPr>
      </w:pPr>
      <w:r w:rsidRPr="001175F1">
        <w:rPr>
          <w:rFonts w:eastAsia="標楷體"/>
          <w:kern w:val="0"/>
          <w:sz w:val="20"/>
        </w:rPr>
        <w:t>[4]  Deepak, H. (2004) “Innovation and technology</w:t>
      </w:r>
    </w:p>
    <w:p w:rsidR="00CE5A36" w:rsidRPr="001175F1" w:rsidRDefault="00CE5A36" w:rsidP="00CE5A36">
      <w:pPr>
        <w:autoSpaceDE w:val="0"/>
        <w:autoSpaceDN w:val="0"/>
        <w:adjustRightInd w:val="0"/>
        <w:ind w:left="454"/>
        <w:rPr>
          <w:rFonts w:eastAsia="標楷體"/>
          <w:kern w:val="0"/>
          <w:sz w:val="20"/>
        </w:rPr>
      </w:pPr>
      <w:r w:rsidRPr="001175F1">
        <w:rPr>
          <w:rFonts w:eastAsia="標楷體"/>
          <w:kern w:val="0"/>
          <w:sz w:val="20"/>
        </w:rPr>
        <w:t>trajectories in a developing country context:</w:t>
      </w:r>
    </w:p>
    <w:p w:rsidR="00CE5A36" w:rsidRPr="001175F1" w:rsidRDefault="00CE5A36" w:rsidP="00CE5A36">
      <w:pPr>
        <w:autoSpaceDE w:val="0"/>
        <w:autoSpaceDN w:val="0"/>
        <w:adjustRightInd w:val="0"/>
        <w:ind w:left="454"/>
        <w:rPr>
          <w:rFonts w:eastAsia="標楷體"/>
          <w:kern w:val="0"/>
          <w:sz w:val="20"/>
        </w:rPr>
      </w:pPr>
      <w:r w:rsidRPr="001175F1">
        <w:rPr>
          <w:rFonts w:eastAsia="標楷體"/>
          <w:kern w:val="0"/>
          <w:sz w:val="20"/>
        </w:rPr>
        <w:t>Evidence from a survey of Malaysian firms,</w:t>
      </w:r>
      <w:r w:rsidRPr="001175F1">
        <w:rPr>
          <w:rFonts w:eastAsia="標楷體"/>
          <w:sz w:val="20"/>
        </w:rPr>
        <w:t>”</w:t>
      </w:r>
    </w:p>
    <w:p w:rsidR="00CE5A36" w:rsidRPr="001175F1" w:rsidRDefault="00CE5A36" w:rsidP="00CE5A36">
      <w:pPr>
        <w:autoSpaceDE w:val="0"/>
        <w:autoSpaceDN w:val="0"/>
        <w:adjustRightInd w:val="0"/>
        <w:ind w:left="454"/>
        <w:rPr>
          <w:rFonts w:eastAsia="標楷體"/>
          <w:kern w:val="0"/>
          <w:sz w:val="20"/>
        </w:rPr>
      </w:pPr>
      <w:r w:rsidRPr="001175F1">
        <w:rPr>
          <w:rFonts w:eastAsia="標楷體"/>
          <w:kern w:val="0"/>
          <w:sz w:val="20"/>
        </w:rPr>
        <w:t>Unpublished doctoral dissertation, Georgia</w:t>
      </w:r>
    </w:p>
    <w:p w:rsidR="00CE5A36" w:rsidRPr="001175F1" w:rsidRDefault="00CE5A36" w:rsidP="00CE5A36">
      <w:pPr>
        <w:autoSpaceDE w:val="0"/>
        <w:autoSpaceDN w:val="0"/>
        <w:adjustRightInd w:val="0"/>
        <w:ind w:left="454"/>
        <w:rPr>
          <w:rFonts w:eastAsia="標楷體"/>
          <w:kern w:val="0"/>
          <w:sz w:val="20"/>
        </w:rPr>
      </w:pPr>
      <w:r w:rsidRPr="001175F1">
        <w:rPr>
          <w:rFonts w:eastAsia="標楷體"/>
          <w:kern w:val="0"/>
          <w:sz w:val="20"/>
        </w:rPr>
        <w:lastRenderedPageBreak/>
        <w:t>Institute of Technology</w:t>
      </w:r>
    </w:p>
    <w:p w:rsidR="00CE5A36" w:rsidRPr="001175F1" w:rsidRDefault="00CE5A36" w:rsidP="00CE5A36">
      <w:pPr>
        <w:autoSpaceDE w:val="0"/>
        <w:autoSpaceDN w:val="0"/>
        <w:adjustRightInd w:val="0"/>
        <w:ind w:left="400" w:hangingChars="200" w:hanging="400"/>
        <w:rPr>
          <w:rFonts w:eastAsia="標楷體"/>
          <w:kern w:val="0"/>
          <w:sz w:val="20"/>
        </w:rPr>
      </w:pPr>
      <w:r w:rsidRPr="001175F1">
        <w:rPr>
          <w:rFonts w:eastAsia="標楷體"/>
          <w:kern w:val="0"/>
          <w:sz w:val="20"/>
        </w:rPr>
        <w:t xml:space="preserve">[5]  Herman, M.(2002) “M-Commerce-Hype And Reality, A View From The Bridge” World Market Service Business Briefings: </w:t>
      </w:r>
      <w:r w:rsidRPr="001175F1">
        <w:rPr>
          <w:rFonts w:eastAsia="標楷體"/>
          <w:i/>
          <w:iCs/>
          <w:kern w:val="0"/>
          <w:sz w:val="20"/>
        </w:rPr>
        <w:t xml:space="preserve">Wireless </w:t>
      </w:r>
      <w:r w:rsidRPr="001175F1">
        <w:rPr>
          <w:rFonts w:eastAsia="標楷體"/>
          <w:iCs/>
          <w:kern w:val="0"/>
          <w:sz w:val="20"/>
        </w:rPr>
        <w:t>Technology . World Marketing Research Centr</w:t>
      </w:r>
      <w:r w:rsidRPr="001175F1">
        <w:rPr>
          <w:rFonts w:eastAsia="標楷體"/>
          <w:kern w:val="0"/>
          <w:sz w:val="20"/>
        </w:rPr>
        <w:t>e, 2002, pp.21-22</w:t>
      </w:r>
    </w:p>
    <w:p w:rsidR="00CE5A36" w:rsidRPr="001175F1" w:rsidRDefault="00CE5A36" w:rsidP="00CE5A36">
      <w:pPr>
        <w:autoSpaceDE w:val="0"/>
        <w:autoSpaceDN w:val="0"/>
        <w:adjustRightInd w:val="0"/>
        <w:ind w:left="400" w:hangingChars="200" w:hanging="400"/>
        <w:rPr>
          <w:rFonts w:eastAsia="標楷體"/>
          <w:kern w:val="0"/>
          <w:sz w:val="20"/>
        </w:rPr>
      </w:pPr>
      <w:r w:rsidRPr="001175F1">
        <w:rPr>
          <w:rFonts w:eastAsia="標楷體"/>
          <w:kern w:val="0"/>
          <w:sz w:val="20"/>
        </w:rPr>
        <w:t xml:space="preserve">[6]  </w:t>
      </w:r>
      <w:r w:rsidRPr="001175F1">
        <w:rPr>
          <w:rStyle w:val="reference-text"/>
          <w:rFonts w:eastAsia="標楷體"/>
          <w:sz w:val="20"/>
        </w:rPr>
        <w:t xml:space="preserve">Jeong Chun Hai (2007).” </w:t>
      </w:r>
      <w:r w:rsidRPr="001175F1">
        <w:rPr>
          <w:rStyle w:val="reference-text"/>
          <w:rFonts w:eastAsia="標楷體"/>
          <w:iCs/>
          <w:sz w:val="20"/>
        </w:rPr>
        <w:t>Fundamental of</w:t>
      </w:r>
      <w:r w:rsidRPr="001175F1">
        <w:rPr>
          <w:rStyle w:val="reference-text"/>
          <w:rFonts w:eastAsia="標楷體"/>
          <w:i/>
          <w:iCs/>
          <w:sz w:val="20"/>
        </w:rPr>
        <w:t xml:space="preserve"> </w:t>
      </w:r>
      <w:r w:rsidRPr="001175F1">
        <w:rPr>
          <w:rStyle w:val="reference-text"/>
          <w:rFonts w:eastAsia="標楷體"/>
          <w:iCs/>
          <w:sz w:val="20"/>
        </w:rPr>
        <w:t>Development Administration</w:t>
      </w:r>
      <w:r w:rsidRPr="001175F1">
        <w:rPr>
          <w:rStyle w:val="reference-text"/>
          <w:rFonts w:eastAsia="標楷體"/>
          <w:i/>
          <w:iCs/>
          <w:sz w:val="20"/>
        </w:rPr>
        <w:t>.</w:t>
      </w:r>
      <w:r w:rsidRPr="001175F1">
        <w:rPr>
          <w:rStyle w:val="reference-text"/>
          <w:rFonts w:eastAsia="標楷體"/>
          <w:sz w:val="20"/>
        </w:rPr>
        <w:t xml:space="preserve"> Selangor” Scholar Press</w:t>
      </w:r>
      <w:r w:rsidRPr="001175F1">
        <w:rPr>
          <w:rFonts w:eastAsia="標楷體"/>
          <w:kern w:val="0"/>
          <w:sz w:val="20"/>
        </w:rPr>
        <w:t xml:space="preserve"> </w:t>
      </w:r>
    </w:p>
    <w:p w:rsidR="00CE5A36" w:rsidRPr="001175F1" w:rsidRDefault="00CE5A36" w:rsidP="00CE5A36">
      <w:pPr>
        <w:autoSpaceDE w:val="0"/>
        <w:autoSpaceDN w:val="0"/>
        <w:adjustRightInd w:val="0"/>
        <w:ind w:left="400" w:hangingChars="200" w:hanging="400"/>
        <w:rPr>
          <w:rFonts w:eastAsia="標楷體"/>
          <w:kern w:val="0"/>
          <w:sz w:val="20"/>
        </w:rPr>
      </w:pPr>
      <w:r w:rsidRPr="001175F1">
        <w:rPr>
          <w:rFonts w:eastAsia="標楷體"/>
          <w:kern w:val="0"/>
          <w:sz w:val="20"/>
        </w:rPr>
        <w:t xml:space="preserve">[7]  Kalakota, R. and Robinson(2001), M.,” M-Business: the Race to Mobility,” </w:t>
      </w:r>
      <w:r w:rsidRPr="001175F1">
        <w:rPr>
          <w:rFonts w:eastAsia="標楷體"/>
          <w:iCs/>
          <w:kern w:val="0"/>
          <w:sz w:val="20"/>
        </w:rPr>
        <w:t>McGraw-Hil</w:t>
      </w:r>
      <w:r w:rsidRPr="001175F1">
        <w:rPr>
          <w:rFonts w:eastAsia="標楷體"/>
          <w:i/>
          <w:iCs/>
          <w:kern w:val="0"/>
          <w:sz w:val="20"/>
        </w:rPr>
        <w:t>l</w:t>
      </w:r>
    </w:p>
    <w:p w:rsidR="00CE5A36" w:rsidRPr="001175F1" w:rsidRDefault="00CE5A36" w:rsidP="00CE5A36">
      <w:pPr>
        <w:autoSpaceDE w:val="0"/>
        <w:autoSpaceDN w:val="0"/>
        <w:adjustRightInd w:val="0"/>
        <w:ind w:left="400" w:hangingChars="200" w:hanging="400"/>
        <w:rPr>
          <w:rFonts w:eastAsia="標楷體"/>
          <w:kern w:val="0"/>
          <w:sz w:val="20"/>
        </w:rPr>
      </w:pPr>
      <w:r w:rsidRPr="001175F1">
        <w:rPr>
          <w:rFonts w:eastAsia="標楷體"/>
          <w:kern w:val="0"/>
          <w:sz w:val="20"/>
        </w:rPr>
        <w:t>[8]  May, P.(2001)</w:t>
      </w:r>
      <w:r w:rsidRPr="001175F1">
        <w:rPr>
          <w:rFonts w:eastAsia="標楷體"/>
          <w:color w:val="000000"/>
          <w:kern w:val="0"/>
          <w:sz w:val="20"/>
        </w:rPr>
        <w:t xml:space="preserve"> </w:t>
      </w:r>
      <w:r w:rsidRPr="001175F1">
        <w:rPr>
          <w:rFonts w:eastAsia="標楷體"/>
          <w:kern w:val="0"/>
          <w:sz w:val="20"/>
        </w:rPr>
        <w:t>“ Mobile Commerce: Opportunities, Application, and Technologies of Wiesless Business</w:t>
      </w:r>
      <w:r w:rsidRPr="001175F1">
        <w:rPr>
          <w:rFonts w:eastAsia="標楷體"/>
          <w:sz w:val="20"/>
        </w:rPr>
        <w:t>”</w:t>
      </w:r>
      <w:r w:rsidRPr="001175F1">
        <w:rPr>
          <w:rFonts w:eastAsia="標楷體"/>
          <w:kern w:val="0"/>
          <w:sz w:val="20"/>
        </w:rPr>
        <w:t xml:space="preserve"> Cambridge University Press</w:t>
      </w:r>
    </w:p>
    <w:p w:rsidR="00CE5A36" w:rsidRPr="001175F1" w:rsidRDefault="00CE5A36" w:rsidP="00CE5A36">
      <w:pPr>
        <w:autoSpaceDE w:val="0"/>
        <w:autoSpaceDN w:val="0"/>
        <w:adjustRightInd w:val="0"/>
        <w:ind w:firstLineChars="200" w:firstLine="400"/>
        <w:rPr>
          <w:rFonts w:eastAsia="標楷體"/>
          <w:kern w:val="0"/>
          <w:sz w:val="20"/>
        </w:rPr>
      </w:pPr>
      <w:r w:rsidRPr="001175F1">
        <w:rPr>
          <w:rFonts w:eastAsia="標楷體"/>
          <w:kern w:val="0"/>
          <w:sz w:val="20"/>
        </w:rPr>
        <w:t>Cambridge University Press</w:t>
      </w:r>
    </w:p>
    <w:p w:rsidR="00CE5A36" w:rsidRPr="001175F1" w:rsidRDefault="00CE5A36" w:rsidP="00CE5A36">
      <w:pPr>
        <w:autoSpaceDE w:val="0"/>
        <w:autoSpaceDN w:val="0"/>
        <w:adjustRightInd w:val="0"/>
        <w:ind w:left="400" w:hangingChars="200" w:hanging="400"/>
        <w:rPr>
          <w:rFonts w:eastAsia="標楷體"/>
          <w:kern w:val="0"/>
          <w:sz w:val="20"/>
        </w:rPr>
      </w:pPr>
      <w:r w:rsidRPr="001175F1">
        <w:rPr>
          <w:rFonts w:eastAsia="標楷體"/>
          <w:kern w:val="0"/>
          <w:sz w:val="20"/>
        </w:rPr>
        <w:t xml:space="preserve">[9]  Maginnis, F., R. white, and C. McKenna(2002) </w:t>
      </w:r>
    </w:p>
    <w:p w:rsidR="00CE5A36" w:rsidRPr="001175F1" w:rsidRDefault="00CE5A36" w:rsidP="00CE5A36">
      <w:pPr>
        <w:autoSpaceDE w:val="0"/>
        <w:autoSpaceDN w:val="0"/>
        <w:adjustRightInd w:val="0"/>
        <w:ind w:leftChars="200" w:left="480"/>
        <w:rPr>
          <w:rFonts w:eastAsia="標楷體"/>
          <w:kern w:val="0"/>
          <w:sz w:val="20"/>
        </w:rPr>
      </w:pPr>
      <w:r w:rsidRPr="001175F1">
        <w:rPr>
          <w:rFonts w:eastAsia="標楷體"/>
          <w:kern w:val="0"/>
          <w:sz w:val="20"/>
        </w:rPr>
        <w:t xml:space="preserve">“Customeron the Move: M-commerce Demands a Business Object Broker Approach to EAI” </w:t>
      </w:r>
      <w:r w:rsidRPr="001175F1">
        <w:rPr>
          <w:rFonts w:eastAsia="標楷體"/>
          <w:iCs/>
          <w:kern w:val="0"/>
          <w:sz w:val="20"/>
        </w:rPr>
        <w:t xml:space="preserve">eAI Jo rnal, </w:t>
      </w:r>
      <w:r w:rsidRPr="001175F1">
        <w:rPr>
          <w:rFonts w:eastAsia="標楷體"/>
          <w:kern w:val="0"/>
          <w:sz w:val="20"/>
        </w:rPr>
        <w:t>2002, pp.58-62</w:t>
      </w:r>
    </w:p>
    <w:p w:rsidR="00CE5A36" w:rsidRPr="001175F1" w:rsidRDefault="00CE5A36" w:rsidP="00CE5A36">
      <w:pPr>
        <w:autoSpaceDE w:val="0"/>
        <w:autoSpaceDN w:val="0"/>
        <w:adjustRightInd w:val="0"/>
        <w:ind w:left="400" w:hangingChars="200" w:hanging="400"/>
        <w:rPr>
          <w:rFonts w:eastAsia="標楷體"/>
          <w:kern w:val="0"/>
          <w:sz w:val="20"/>
        </w:rPr>
      </w:pPr>
      <w:r w:rsidRPr="001175F1">
        <w:rPr>
          <w:rFonts w:eastAsia="標楷體"/>
          <w:kern w:val="0"/>
          <w:sz w:val="20"/>
        </w:rPr>
        <w:t xml:space="preserve">[10] </w:t>
      </w:r>
      <w:r w:rsidRPr="001175F1">
        <w:rPr>
          <w:rFonts w:eastAsia="標楷體"/>
          <w:color w:val="000000"/>
          <w:kern w:val="0"/>
          <w:sz w:val="20"/>
        </w:rPr>
        <w:t xml:space="preserve">Mills, G. (2007) </w:t>
      </w:r>
      <w:r w:rsidRPr="001175F1">
        <w:rPr>
          <w:rFonts w:eastAsia="標楷體"/>
          <w:kern w:val="0"/>
          <w:sz w:val="20"/>
        </w:rPr>
        <w:t>“</w:t>
      </w:r>
      <w:r w:rsidRPr="001175F1">
        <w:rPr>
          <w:rFonts w:eastAsia="標楷體"/>
          <w:iCs/>
          <w:color w:val="000000"/>
          <w:kern w:val="0"/>
          <w:sz w:val="20"/>
        </w:rPr>
        <w:t>Action research: A guide for the teacher researcher</w:t>
      </w:r>
      <w:r w:rsidRPr="001175F1">
        <w:rPr>
          <w:rFonts w:eastAsia="標楷體"/>
          <w:sz w:val="20"/>
        </w:rPr>
        <w:t xml:space="preserve">” </w:t>
      </w:r>
      <w:r w:rsidRPr="001175F1">
        <w:rPr>
          <w:rFonts w:eastAsia="標楷體"/>
          <w:i/>
          <w:iCs/>
          <w:color w:val="000000"/>
          <w:kern w:val="0"/>
          <w:sz w:val="20"/>
        </w:rPr>
        <w:t xml:space="preserve"> </w:t>
      </w:r>
      <w:r w:rsidRPr="001175F1">
        <w:rPr>
          <w:rFonts w:eastAsia="標楷體"/>
          <w:color w:val="000000"/>
          <w:kern w:val="0"/>
          <w:sz w:val="20"/>
        </w:rPr>
        <w:t>Prentice Hall: NJ</w:t>
      </w:r>
    </w:p>
    <w:p w:rsidR="00CE5A36" w:rsidRPr="001175F1" w:rsidRDefault="00CE5A36" w:rsidP="00CE5A36">
      <w:pPr>
        <w:autoSpaceDE w:val="0"/>
        <w:autoSpaceDN w:val="0"/>
        <w:adjustRightInd w:val="0"/>
        <w:ind w:left="400" w:hangingChars="200" w:hanging="400"/>
        <w:rPr>
          <w:rFonts w:eastAsia="標楷體"/>
          <w:kern w:val="0"/>
          <w:sz w:val="20"/>
        </w:rPr>
      </w:pPr>
      <w:r w:rsidRPr="001175F1">
        <w:rPr>
          <w:rFonts w:eastAsia="標楷體"/>
          <w:kern w:val="0"/>
          <w:sz w:val="20"/>
        </w:rPr>
        <w:t>[11] Peters, B. (2002)“The Future of Wireless Marketing” In World Market Series Business Briefings:Wireless Technology , pp.188-190</w:t>
      </w:r>
    </w:p>
    <w:p w:rsidR="00CE5A36" w:rsidRPr="001175F1" w:rsidRDefault="00CE5A36" w:rsidP="00CE5A36">
      <w:pPr>
        <w:autoSpaceDE w:val="0"/>
        <w:autoSpaceDN w:val="0"/>
        <w:adjustRightInd w:val="0"/>
        <w:ind w:left="400" w:hangingChars="200" w:hanging="400"/>
        <w:rPr>
          <w:rFonts w:eastAsia="標楷體"/>
          <w:kern w:val="0"/>
          <w:sz w:val="20"/>
        </w:rPr>
      </w:pPr>
      <w:r w:rsidRPr="001175F1">
        <w:rPr>
          <w:rFonts w:eastAsia="標楷體"/>
          <w:kern w:val="0"/>
          <w:sz w:val="20"/>
        </w:rPr>
        <w:t>[12] Varshney, U. R., Vetter, J., and Kalakota, R., “Mobile Commerce: A New Frontier,”</w:t>
      </w:r>
      <w:r w:rsidRPr="001175F1">
        <w:rPr>
          <w:rFonts w:eastAsia="標楷體"/>
          <w:iCs/>
          <w:kern w:val="0"/>
          <w:sz w:val="20"/>
        </w:rPr>
        <w:t>IEEE  Computer</w:t>
      </w:r>
      <w:r w:rsidRPr="001175F1">
        <w:rPr>
          <w:rFonts w:eastAsia="標楷體"/>
          <w:kern w:val="0"/>
          <w:sz w:val="20"/>
        </w:rPr>
        <w:t>, Vol.33, No. 10, 2000, pp. 32-38</w:t>
      </w:r>
    </w:p>
    <w:p w:rsidR="00CE5A36" w:rsidRPr="001175F1" w:rsidRDefault="00CE5A36" w:rsidP="00CE5A36">
      <w:pPr>
        <w:autoSpaceDE w:val="0"/>
        <w:autoSpaceDN w:val="0"/>
        <w:adjustRightInd w:val="0"/>
        <w:ind w:left="400" w:hangingChars="200" w:hanging="400"/>
        <w:rPr>
          <w:rFonts w:eastAsia="標楷體"/>
          <w:kern w:val="0"/>
          <w:sz w:val="20"/>
        </w:rPr>
      </w:pPr>
      <w:r w:rsidRPr="001175F1">
        <w:rPr>
          <w:rFonts w:eastAsia="標楷體"/>
          <w:kern w:val="0"/>
          <w:sz w:val="20"/>
        </w:rPr>
        <w:t xml:space="preserve">[13] </w:t>
      </w:r>
      <w:r w:rsidRPr="001175F1">
        <w:rPr>
          <w:rFonts w:eastAsia="標楷體"/>
          <w:kern w:val="0"/>
          <w:sz w:val="20"/>
        </w:rPr>
        <w:t>許言、朱浚漢</w:t>
      </w:r>
      <w:r w:rsidRPr="001175F1">
        <w:rPr>
          <w:rFonts w:eastAsia="標楷體"/>
          <w:kern w:val="0"/>
          <w:sz w:val="20"/>
        </w:rPr>
        <w:t>(2011)</w:t>
      </w:r>
      <w:r w:rsidRPr="001175F1">
        <w:rPr>
          <w:rFonts w:eastAsia="標楷體"/>
          <w:kern w:val="0"/>
          <w:sz w:val="20"/>
        </w:rPr>
        <w:t>。服務創新模式研究</w:t>
      </w:r>
      <w:r w:rsidRPr="001175F1">
        <w:rPr>
          <w:rFonts w:eastAsia="標楷體"/>
          <w:kern w:val="0"/>
          <w:sz w:val="20"/>
        </w:rPr>
        <w:t>─</w:t>
      </w:r>
      <w:r w:rsidRPr="001175F1">
        <w:rPr>
          <w:rFonts w:eastAsia="標楷體"/>
          <w:kern w:val="0"/>
          <w:sz w:val="20"/>
        </w:rPr>
        <w:t>以墾丁凱薩飯店為例，工業設計，第三十九卷</w:t>
      </w:r>
      <w:r w:rsidRPr="001175F1">
        <w:rPr>
          <w:rFonts w:eastAsia="標楷體"/>
          <w:kern w:val="0"/>
          <w:sz w:val="20"/>
        </w:rPr>
        <w:t xml:space="preserve"> </w:t>
      </w:r>
      <w:r w:rsidRPr="001175F1">
        <w:rPr>
          <w:rFonts w:eastAsia="標楷體"/>
          <w:kern w:val="0"/>
          <w:sz w:val="20"/>
        </w:rPr>
        <w:t>第一期</w:t>
      </w:r>
    </w:p>
    <w:p w:rsidR="00CE5A36" w:rsidRPr="001175F1" w:rsidRDefault="00CE5A36" w:rsidP="00CE5A36">
      <w:pPr>
        <w:autoSpaceDE w:val="0"/>
        <w:autoSpaceDN w:val="0"/>
        <w:adjustRightInd w:val="0"/>
        <w:ind w:left="400" w:hangingChars="200" w:hanging="400"/>
        <w:jc w:val="both"/>
        <w:rPr>
          <w:rFonts w:eastAsia="標楷體"/>
          <w:sz w:val="20"/>
        </w:rPr>
      </w:pPr>
      <w:r w:rsidRPr="001175F1">
        <w:rPr>
          <w:rFonts w:eastAsia="標楷體"/>
          <w:color w:val="393939"/>
          <w:sz w:val="20"/>
        </w:rPr>
        <w:t>[14]</w:t>
      </w:r>
      <w:r w:rsidRPr="001175F1">
        <w:rPr>
          <w:rFonts w:eastAsia="標楷體"/>
          <w:color w:val="393939"/>
          <w:sz w:val="20"/>
        </w:rPr>
        <w:t>陳家聲</w:t>
      </w:r>
      <w:r w:rsidRPr="001175F1">
        <w:rPr>
          <w:rFonts w:eastAsia="標楷體"/>
          <w:color w:val="393939"/>
          <w:sz w:val="20"/>
        </w:rPr>
        <w:t>(2010)</w:t>
      </w:r>
      <w:r w:rsidRPr="001175F1">
        <w:rPr>
          <w:rFonts w:eastAsia="標楷體"/>
          <w:color w:val="393939"/>
          <w:sz w:val="20"/>
        </w:rPr>
        <w:t>。政府機關創新服務樣態之探討，研考雙月刊，</w:t>
      </w:r>
      <w:r w:rsidRPr="001175F1">
        <w:rPr>
          <w:rFonts w:eastAsia="標楷體"/>
          <w:color w:val="393939"/>
          <w:sz w:val="20"/>
        </w:rPr>
        <w:t>2010</w:t>
      </w:r>
      <w:r w:rsidRPr="001175F1">
        <w:rPr>
          <w:rFonts w:eastAsia="標楷體"/>
          <w:color w:val="393939"/>
          <w:sz w:val="20"/>
        </w:rPr>
        <w:t>，第</w:t>
      </w:r>
      <w:r w:rsidRPr="001175F1">
        <w:rPr>
          <w:rFonts w:eastAsia="標楷體"/>
          <w:color w:val="393939"/>
          <w:sz w:val="20"/>
        </w:rPr>
        <w:t>34</w:t>
      </w:r>
      <w:r w:rsidRPr="001175F1">
        <w:rPr>
          <w:rFonts w:eastAsia="標楷體"/>
          <w:color w:val="393939"/>
          <w:sz w:val="20"/>
        </w:rPr>
        <w:t>卷，第</w:t>
      </w:r>
      <w:r w:rsidRPr="001175F1">
        <w:rPr>
          <w:rFonts w:eastAsia="標楷體"/>
          <w:color w:val="393939"/>
          <w:sz w:val="20"/>
        </w:rPr>
        <w:t>5</w:t>
      </w:r>
      <w:r w:rsidRPr="001175F1">
        <w:rPr>
          <w:rFonts w:eastAsia="標楷體"/>
          <w:color w:val="393939"/>
          <w:sz w:val="20"/>
        </w:rPr>
        <w:lastRenderedPageBreak/>
        <w:t>期，頁</w:t>
      </w:r>
      <w:r w:rsidRPr="001175F1">
        <w:rPr>
          <w:rFonts w:eastAsia="標楷體"/>
          <w:color w:val="393939"/>
          <w:sz w:val="20"/>
        </w:rPr>
        <w:t>30-38</w:t>
      </w:r>
    </w:p>
    <w:p w:rsidR="00CE5A36" w:rsidRPr="001175F1" w:rsidRDefault="00CE5A36" w:rsidP="00CE5A36">
      <w:pPr>
        <w:autoSpaceDE w:val="0"/>
        <w:autoSpaceDN w:val="0"/>
        <w:adjustRightInd w:val="0"/>
        <w:ind w:left="400" w:hangingChars="200" w:hanging="400"/>
        <w:rPr>
          <w:rFonts w:eastAsia="標楷體"/>
          <w:kern w:val="0"/>
          <w:sz w:val="20"/>
        </w:rPr>
      </w:pPr>
      <w:r w:rsidRPr="001175F1">
        <w:rPr>
          <w:rFonts w:eastAsia="標楷體"/>
          <w:kern w:val="0"/>
          <w:sz w:val="20"/>
        </w:rPr>
        <w:t xml:space="preserve">[15] </w:t>
      </w:r>
      <w:r w:rsidRPr="001175F1">
        <w:rPr>
          <w:rFonts w:eastAsia="標楷體"/>
          <w:kern w:val="0"/>
          <w:sz w:val="20"/>
        </w:rPr>
        <w:t>劉軒佑、蕭淑玲、黃宣龍、陳鴻基</w:t>
      </w:r>
      <w:r w:rsidRPr="001175F1">
        <w:rPr>
          <w:rFonts w:eastAsia="標楷體"/>
          <w:kern w:val="0"/>
          <w:sz w:val="20"/>
        </w:rPr>
        <w:t xml:space="preserve"> (2009)</w:t>
      </w:r>
      <w:r w:rsidRPr="001175F1">
        <w:rPr>
          <w:rFonts w:eastAsia="標楷體"/>
          <w:kern w:val="0"/>
          <w:sz w:val="20"/>
        </w:rPr>
        <w:t>。顧客導向之服務創新發展整合方法論之探</w:t>
      </w:r>
    </w:p>
    <w:p w:rsidR="00CE5A36" w:rsidRPr="001175F1" w:rsidRDefault="00CE5A36" w:rsidP="00CE5A36">
      <w:pPr>
        <w:autoSpaceDE w:val="0"/>
        <w:autoSpaceDN w:val="0"/>
        <w:adjustRightInd w:val="0"/>
        <w:ind w:left="454"/>
        <w:rPr>
          <w:rFonts w:eastAsia="標楷體"/>
          <w:kern w:val="0"/>
          <w:sz w:val="20"/>
        </w:rPr>
      </w:pPr>
      <w:r w:rsidRPr="001175F1">
        <w:rPr>
          <w:rFonts w:eastAsia="標楷體"/>
          <w:kern w:val="0"/>
          <w:sz w:val="20"/>
        </w:rPr>
        <w:t>討，產業與管理論壇，第</w:t>
      </w:r>
      <w:r w:rsidRPr="001175F1">
        <w:rPr>
          <w:rFonts w:eastAsia="標楷體"/>
          <w:kern w:val="0"/>
          <w:sz w:val="20"/>
        </w:rPr>
        <w:t xml:space="preserve">11 </w:t>
      </w:r>
      <w:r w:rsidRPr="001175F1">
        <w:rPr>
          <w:rFonts w:eastAsia="標楷體"/>
          <w:kern w:val="0"/>
          <w:sz w:val="20"/>
        </w:rPr>
        <w:t>卷第</w:t>
      </w:r>
      <w:r w:rsidRPr="001175F1">
        <w:rPr>
          <w:rFonts w:eastAsia="標楷體"/>
          <w:kern w:val="0"/>
          <w:sz w:val="20"/>
        </w:rPr>
        <w:t xml:space="preserve">1 </w:t>
      </w:r>
      <w:r w:rsidRPr="001175F1">
        <w:rPr>
          <w:rFonts w:eastAsia="標楷體"/>
          <w:kern w:val="0"/>
          <w:sz w:val="20"/>
        </w:rPr>
        <w:t>期</w:t>
      </w:r>
    </w:p>
    <w:p w:rsidR="00CE5A36" w:rsidRPr="001175F1" w:rsidRDefault="00CE5A36" w:rsidP="00CE5A36">
      <w:pPr>
        <w:autoSpaceDE w:val="0"/>
        <w:autoSpaceDN w:val="0"/>
        <w:adjustRightInd w:val="0"/>
        <w:ind w:left="400" w:hangingChars="200" w:hanging="400"/>
        <w:jc w:val="both"/>
        <w:rPr>
          <w:rFonts w:eastAsia="標楷體"/>
          <w:sz w:val="20"/>
        </w:rPr>
      </w:pPr>
      <w:r w:rsidRPr="001175F1">
        <w:rPr>
          <w:rFonts w:eastAsia="標楷體"/>
          <w:color w:val="000000"/>
          <w:sz w:val="20"/>
        </w:rPr>
        <w:t xml:space="preserve">[16] </w:t>
      </w:r>
      <w:r w:rsidRPr="001175F1">
        <w:rPr>
          <w:rFonts w:eastAsia="標楷體"/>
          <w:color w:val="000000"/>
          <w:sz w:val="20"/>
        </w:rPr>
        <w:t>蘇筱涵</w:t>
      </w:r>
      <w:r w:rsidRPr="001175F1">
        <w:rPr>
          <w:rFonts w:eastAsia="標楷體"/>
          <w:color w:val="000000"/>
          <w:sz w:val="20"/>
        </w:rPr>
        <w:t>(2009)</w:t>
      </w:r>
      <w:r w:rsidRPr="001175F1">
        <w:rPr>
          <w:rFonts w:eastAsia="標楷體"/>
          <w:color w:val="000000"/>
          <w:sz w:val="20"/>
        </w:rPr>
        <w:t>。悠活麗緻渡假村之服務創新發展模式研究，</w:t>
      </w:r>
      <w:r w:rsidRPr="001175F1">
        <w:rPr>
          <w:rFonts w:eastAsia="標楷體"/>
          <w:sz w:val="20"/>
        </w:rPr>
        <w:t>政治大學科技管理研究所碩士論文</w:t>
      </w:r>
    </w:p>
    <w:p w:rsidR="00CE5A36" w:rsidRPr="001175F1" w:rsidRDefault="00CE5A36" w:rsidP="00CE5A36">
      <w:pPr>
        <w:autoSpaceDE w:val="0"/>
        <w:autoSpaceDN w:val="0"/>
        <w:adjustRightInd w:val="0"/>
        <w:ind w:left="400" w:hangingChars="200" w:hanging="400"/>
        <w:jc w:val="both"/>
        <w:rPr>
          <w:rFonts w:eastAsia="標楷體"/>
          <w:color w:val="000000"/>
          <w:sz w:val="20"/>
        </w:rPr>
      </w:pPr>
      <w:r w:rsidRPr="001175F1">
        <w:rPr>
          <w:rFonts w:eastAsia="標楷體"/>
          <w:sz w:val="20"/>
        </w:rPr>
        <w:t xml:space="preserve">[17] </w:t>
      </w:r>
      <w:r w:rsidRPr="001175F1">
        <w:rPr>
          <w:rFonts w:eastAsia="標楷體"/>
          <w:color w:val="000000"/>
          <w:sz w:val="20"/>
        </w:rPr>
        <w:t>劉詩平</w:t>
      </w:r>
      <w:r w:rsidRPr="001175F1">
        <w:rPr>
          <w:rFonts w:eastAsia="標楷體"/>
          <w:color w:val="000000"/>
          <w:sz w:val="20"/>
        </w:rPr>
        <w:t>(2004)</w:t>
      </w:r>
      <w:r w:rsidRPr="001175F1">
        <w:rPr>
          <w:rFonts w:eastAsia="標楷體"/>
          <w:color w:val="000000"/>
          <w:sz w:val="20"/>
        </w:rPr>
        <w:t>。知識密集服務業的創新研究</w:t>
      </w:r>
      <w:r w:rsidRPr="001175F1">
        <w:rPr>
          <w:rFonts w:eastAsia="標楷體"/>
          <w:color w:val="000000"/>
          <w:sz w:val="20"/>
        </w:rPr>
        <w:t>-</w:t>
      </w:r>
      <w:r w:rsidRPr="001175F1">
        <w:rPr>
          <w:rFonts w:eastAsia="標楷體"/>
          <w:color w:val="000000"/>
          <w:sz w:val="20"/>
        </w:rPr>
        <w:t>以工研院全溫層物流技術的創新服務系統發展為例，政治大學科技管理研究所碩士論文</w:t>
      </w:r>
    </w:p>
    <w:p w:rsidR="00CE5A36" w:rsidRPr="001175F1" w:rsidRDefault="00CE5A36" w:rsidP="00CE5A36">
      <w:pPr>
        <w:autoSpaceDE w:val="0"/>
        <w:autoSpaceDN w:val="0"/>
        <w:adjustRightInd w:val="0"/>
        <w:ind w:left="400" w:hangingChars="200" w:hanging="400"/>
        <w:jc w:val="both"/>
        <w:rPr>
          <w:rFonts w:eastAsia="標楷體"/>
          <w:sz w:val="20"/>
        </w:rPr>
      </w:pPr>
      <w:r w:rsidRPr="001175F1">
        <w:rPr>
          <w:rFonts w:eastAsia="標楷體"/>
          <w:color w:val="000000"/>
          <w:sz w:val="20"/>
        </w:rPr>
        <w:t xml:space="preserve">[18] </w:t>
      </w:r>
      <w:r w:rsidRPr="001175F1">
        <w:rPr>
          <w:rFonts w:eastAsia="標楷體"/>
          <w:color w:val="000000"/>
          <w:sz w:val="20"/>
        </w:rPr>
        <w:t>廖麗娟、黃子華（</w:t>
      </w:r>
      <w:r w:rsidRPr="001175F1">
        <w:rPr>
          <w:rFonts w:eastAsia="標楷體"/>
          <w:color w:val="000000"/>
          <w:sz w:val="20"/>
        </w:rPr>
        <w:t>2012</w:t>
      </w:r>
      <w:r w:rsidRPr="001175F1">
        <w:rPr>
          <w:rFonts w:eastAsia="標楷體"/>
          <w:color w:val="000000"/>
          <w:sz w:val="20"/>
        </w:rPr>
        <w:t>）。政府機關精進</w:t>
      </w:r>
      <w:r w:rsidRPr="001175F1">
        <w:rPr>
          <w:rFonts w:eastAsia="標楷體"/>
          <w:color w:val="000000"/>
          <w:sz w:val="20"/>
        </w:rPr>
        <w:lastRenderedPageBreak/>
        <w:t>創新整合服務之策略。研考雙月刊，</w:t>
      </w:r>
      <w:r w:rsidRPr="001175F1">
        <w:rPr>
          <w:rFonts w:eastAsia="標楷體"/>
          <w:color w:val="000000"/>
          <w:sz w:val="20"/>
        </w:rPr>
        <w:t>36</w:t>
      </w:r>
      <w:r w:rsidRPr="001175F1">
        <w:rPr>
          <w:rFonts w:eastAsia="標楷體"/>
          <w:color w:val="000000"/>
          <w:sz w:val="20"/>
        </w:rPr>
        <w:t>（</w:t>
      </w:r>
      <w:r w:rsidRPr="001175F1">
        <w:rPr>
          <w:rFonts w:eastAsia="標楷體"/>
          <w:color w:val="000000"/>
          <w:sz w:val="20"/>
        </w:rPr>
        <w:t>5</w:t>
      </w:r>
      <w:r w:rsidRPr="001175F1">
        <w:rPr>
          <w:rFonts w:eastAsia="標楷體"/>
          <w:color w:val="000000"/>
          <w:sz w:val="20"/>
        </w:rPr>
        <w:t>），</w:t>
      </w:r>
      <w:r w:rsidRPr="001175F1">
        <w:rPr>
          <w:rFonts w:eastAsia="標楷體"/>
          <w:color w:val="000000"/>
          <w:sz w:val="20"/>
        </w:rPr>
        <w:t>15-26</w:t>
      </w:r>
    </w:p>
    <w:p w:rsidR="00CE5A36" w:rsidRPr="001175F1" w:rsidRDefault="00CE5A36" w:rsidP="00CE5A36">
      <w:pPr>
        <w:autoSpaceDE w:val="0"/>
        <w:autoSpaceDN w:val="0"/>
        <w:adjustRightInd w:val="0"/>
        <w:ind w:left="400" w:hangingChars="200" w:hanging="400"/>
        <w:jc w:val="both"/>
        <w:rPr>
          <w:rFonts w:eastAsia="標楷體"/>
          <w:sz w:val="20"/>
        </w:rPr>
      </w:pPr>
      <w:r w:rsidRPr="001175F1">
        <w:rPr>
          <w:rFonts w:eastAsia="標楷體"/>
          <w:color w:val="010101"/>
          <w:sz w:val="20"/>
        </w:rPr>
        <w:t xml:space="preserve">[19] </w:t>
      </w:r>
      <w:r w:rsidRPr="001175F1">
        <w:rPr>
          <w:rFonts w:eastAsia="標楷體"/>
          <w:color w:val="010101"/>
          <w:sz w:val="20"/>
        </w:rPr>
        <w:t>行政院研究發展考核委員會</w:t>
      </w:r>
      <w:r w:rsidRPr="001175F1">
        <w:rPr>
          <w:rFonts w:eastAsia="標楷體"/>
          <w:color w:val="010101"/>
          <w:sz w:val="20"/>
        </w:rPr>
        <w:t xml:space="preserve">(2013) </w:t>
      </w:r>
      <w:r w:rsidRPr="001175F1">
        <w:rPr>
          <w:rFonts w:eastAsia="標楷體"/>
          <w:kern w:val="0"/>
          <w:sz w:val="20"/>
        </w:rPr>
        <w:t>第四階段電子化政府計畫</w:t>
      </w:r>
      <w:r w:rsidRPr="001175F1">
        <w:rPr>
          <w:rFonts w:eastAsia="標楷體"/>
          <w:sz w:val="20"/>
        </w:rPr>
        <w:t>，</w:t>
      </w:r>
      <w:r w:rsidRPr="001175F1">
        <w:rPr>
          <w:rFonts w:eastAsia="標楷體"/>
          <w:color w:val="000000"/>
          <w:sz w:val="20"/>
        </w:rPr>
        <w:t>臺北：行政院研究發展考核委員會</w:t>
      </w:r>
    </w:p>
    <w:p w:rsidR="00CE5A36" w:rsidRPr="001175F1" w:rsidRDefault="00CE5A36" w:rsidP="00CE5A36">
      <w:pPr>
        <w:autoSpaceDE w:val="0"/>
        <w:autoSpaceDN w:val="0"/>
        <w:adjustRightInd w:val="0"/>
        <w:ind w:left="400" w:hangingChars="200" w:hanging="400"/>
        <w:rPr>
          <w:rFonts w:eastAsia="標楷體"/>
          <w:kern w:val="0"/>
          <w:sz w:val="20"/>
        </w:rPr>
      </w:pPr>
      <w:r w:rsidRPr="001175F1">
        <w:rPr>
          <w:rFonts w:eastAsia="標楷體"/>
          <w:color w:val="222222"/>
          <w:sz w:val="20"/>
        </w:rPr>
        <w:t xml:space="preserve">[20] </w:t>
      </w:r>
      <w:r w:rsidRPr="001175F1">
        <w:rPr>
          <w:rFonts w:eastAsia="標楷體"/>
          <w:color w:val="222222"/>
          <w:sz w:val="20"/>
        </w:rPr>
        <w:t>資策會創新應用服務研究所</w:t>
      </w:r>
      <w:r w:rsidRPr="001175F1">
        <w:rPr>
          <w:rFonts w:eastAsia="標楷體"/>
          <w:color w:val="222222"/>
          <w:sz w:val="20"/>
        </w:rPr>
        <w:t>(2008)</w:t>
      </w:r>
      <w:r w:rsidRPr="001175F1">
        <w:rPr>
          <w:rFonts w:eastAsia="標楷體"/>
          <w:color w:val="222222"/>
          <w:sz w:val="20"/>
        </w:rPr>
        <w:t>。</w:t>
      </w:r>
      <w:r w:rsidRPr="001175F1">
        <w:rPr>
          <w:rFonts w:eastAsia="標楷體"/>
          <w:bCs/>
          <w:color w:val="000000"/>
          <w:kern w:val="36"/>
          <w:sz w:val="20"/>
        </w:rPr>
        <w:t>服務體驗工程方法指引</w:t>
      </w:r>
      <w:r w:rsidRPr="001175F1">
        <w:rPr>
          <w:rFonts w:eastAsia="標楷體"/>
          <w:bCs/>
          <w:color w:val="000000"/>
          <w:kern w:val="36"/>
          <w:sz w:val="20"/>
        </w:rPr>
        <w:t>-</w:t>
      </w:r>
      <w:r w:rsidRPr="001175F1">
        <w:rPr>
          <w:rFonts w:eastAsia="標楷體"/>
          <w:bCs/>
          <w:color w:val="000000"/>
          <w:kern w:val="36"/>
          <w:sz w:val="20"/>
        </w:rPr>
        <w:t>研究篇，</w:t>
      </w:r>
      <w:r w:rsidRPr="001175F1">
        <w:rPr>
          <w:rFonts w:eastAsia="標楷體"/>
          <w:color w:val="222222"/>
          <w:sz w:val="20"/>
        </w:rPr>
        <w:t>ISBN</w:t>
      </w:r>
      <w:r w:rsidRPr="001175F1">
        <w:rPr>
          <w:rFonts w:eastAsia="標楷體"/>
          <w:color w:val="000000"/>
          <w:sz w:val="20"/>
        </w:rPr>
        <w:t>9789575814045</w:t>
      </w:r>
    </w:p>
    <w:p w:rsidR="00CE5A36" w:rsidRPr="001175F1" w:rsidRDefault="00CE5A36" w:rsidP="00CE5A36">
      <w:pPr>
        <w:autoSpaceDE w:val="0"/>
        <w:autoSpaceDN w:val="0"/>
        <w:adjustRightInd w:val="0"/>
        <w:ind w:left="400" w:hangingChars="200" w:hanging="400"/>
        <w:rPr>
          <w:rFonts w:eastAsia="標楷體"/>
          <w:color w:val="000000"/>
          <w:kern w:val="0"/>
          <w:sz w:val="20"/>
        </w:rPr>
      </w:pPr>
      <w:r w:rsidRPr="001175F1">
        <w:rPr>
          <w:rFonts w:eastAsia="標楷體"/>
          <w:color w:val="231F20"/>
          <w:kern w:val="0"/>
          <w:sz w:val="20"/>
        </w:rPr>
        <w:t xml:space="preserve">[21] </w:t>
      </w:r>
      <w:r w:rsidRPr="001175F1">
        <w:rPr>
          <w:rFonts w:eastAsia="標楷體"/>
          <w:color w:val="231F20"/>
          <w:kern w:val="0"/>
          <w:sz w:val="20"/>
        </w:rPr>
        <w:t>王為</w:t>
      </w:r>
      <w:r w:rsidRPr="001175F1">
        <w:rPr>
          <w:rFonts w:eastAsia="標楷體"/>
          <w:color w:val="231F20"/>
          <w:kern w:val="0"/>
          <w:sz w:val="20"/>
        </w:rPr>
        <w:t>(2009)</w:t>
      </w:r>
      <w:r w:rsidRPr="001175F1">
        <w:rPr>
          <w:rFonts w:eastAsia="標楷體"/>
          <w:color w:val="231F20"/>
          <w:kern w:val="0"/>
          <w:sz w:val="20"/>
        </w:rPr>
        <w:t>。服務創新的致勝關鍵，</w:t>
      </w:r>
      <w:r w:rsidRPr="001175F1">
        <w:rPr>
          <w:rFonts w:eastAsia="標楷體"/>
          <w:color w:val="231F20"/>
          <w:kern w:val="0"/>
          <w:sz w:val="20"/>
        </w:rPr>
        <w:t xml:space="preserve">Industrial Technology </w:t>
      </w:r>
      <w:r w:rsidRPr="001175F1">
        <w:rPr>
          <w:rFonts w:eastAsia="標楷體"/>
          <w:iCs/>
          <w:color w:val="231F20"/>
          <w:kern w:val="0"/>
          <w:sz w:val="20"/>
        </w:rPr>
        <w:t>February 2009</w:t>
      </w:r>
      <w:r w:rsidRPr="001175F1">
        <w:rPr>
          <w:rFonts w:eastAsia="標楷體"/>
          <w:i/>
          <w:iCs/>
          <w:color w:val="231F20"/>
          <w:kern w:val="0"/>
          <w:sz w:val="20"/>
        </w:rPr>
        <w:t>，</w:t>
      </w:r>
      <w:r w:rsidRPr="001175F1">
        <w:rPr>
          <w:rFonts w:eastAsia="標楷體"/>
          <w:iCs/>
          <w:color w:val="000000"/>
          <w:kern w:val="0"/>
          <w:sz w:val="20"/>
          <w:u w:val="single"/>
        </w:rPr>
        <w:t>http://</w:t>
      </w:r>
      <w:r w:rsidRPr="001175F1">
        <w:rPr>
          <w:rFonts w:eastAsia="標楷體"/>
          <w:color w:val="000000"/>
          <w:sz w:val="20"/>
          <w:u w:val="single"/>
        </w:rPr>
        <w:t>www.itri.org.tw/chi/publication/pdf/208/208-focus</w:t>
      </w:r>
    </w:p>
    <w:p w:rsidR="00CE5A36" w:rsidRDefault="00CE5A36" w:rsidP="00CE5A36">
      <w:pPr>
        <w:autoSpaceDE w:val="0"/>
        <w:autoSpaceDN w:val="0"/>
        <w:adjustRightInd w:val="0"/>
        <w:ind w:left="400" w:hangingChars="200" w:hanging="400"/>
        <w:rPr>
          <w:rFonts w:eastAsia="標楷體"/>
          <w:color w:val="000000"/>
          <w:kern w:val="0"/>
          <w:sz w:val="20"/>
        </w:rPr>
        <w:sectPr w:rsidR="00CE5A36" w:rsidSect="00CE5A36">
          <w:type w:val="continuous"/>
          <w:pgSz w:w="11906" w:h="16838"/>
          <w:pgMar w:top="1440" w:right="1800" w:bottom="1440" w:left="1800" w:header="851" w:footer="992" w:gutter="0"/>
          <w:cols w:num="2" w:space="425"/>
          <w:titlePg/>
          <w:docGrid w:type="lines" w:linePitch="360"/>
        </w:sectPr>
      </w:pPr>
    </w:p>
    <w:p w:rsidR="00CE5A36" w:rsidRPr="001175F1" w:rsidRDefault="00CE5A36" w:rsidP="00CE5A36">
      <w:pPr>
        <w:autoSpaceDE w:val="0"/>
        <w:autoSpaceDN w:val="0"/>
        <w:adjustRightInd w:val="0"/>
        <w:ind w:left="400" w:hangingChars="200" w:hanging="400"/>
        <w:rPr>
          <w:rFonts w:eastAsia="標楷體"/>
          <w:color w:val="000000"/>
          <w:kern w:val="0"/>
          <w:sz w:val="20"/>
        </w:rPr>
      </w:pPr>
    </w:p>
    <w:p w:rsidR="007D1A3A" w:rsidRPr="00CE5A36" w:rsidRDefault="007D1A3A" w:rsidP="00823258">
      <w:pPr>
        <w:spacing w:beforeLines="50" w:before="120" w:afterLines="50" w:after="120" w:line="400" w:lineRule="exact"/>
        <w:jc w:val="both"/>
        <w:rPr>
          <w:rFonts w:ascii="標楷體" w:eastAsia="標楷體" w:hAnsi="標楷體"/>
          <w:sz w:val="28"/>
        </w:rPr>
      </w:pPr>
    </w:p>
    <w:p w:rsidR="007D1A3A" w:rsidRPr="00B65812" w:rsidRDefault="007D1A3A" w:rsidP="007D1A3A">
      <w:pPr>
        <w:spacing w:line="400" w:lineRule="exact"/>
        <w:rPr>
          <w:rFonts w:ascii="標楷體" w:eastAsia="標楷體" w:hAnsi="標楷體"/>
          <w:sz w:val="28"/>
        </w:rPr>
      </w:pPr>
    </w:p>
    <w:p w:rsidR="009223A1" w:rsidRDefault="009223A1">
      <w:pPr>
        <w:widowControl/>
        <w:rPr>
          <w:rFonts w:ascii="標楷體" w:eastAsia="標楷體" w:hAnsi="標楷體"/>
          <w:sz w:val="28"/>
        </w:rPr>
      </w:pPr>
      <w:r>
        <w:rPr>
          <w:rFonts w:ascii="標楷體" w:eastAsia="標楷體" w:hAnsi="標楷體"/>
          <w:sz w:val="28"/>
        </w:rPr>
        <w:br w:type="page"/>
      </w:r>
    </w:p>
    <w:p w:rsidR="000C4D27" w:rsidRDefault="000C4D27" w:rsidP="00823258">
      <w:pPr>
        <w:pStyle w:val="1"/>
        <w:spacing w:beforeLines="50" w:before="120" w:afterLines="50" w:after="120" w:line="500" w:lineRule="exact"/>
        <w:rPr>
          <w:rFonts w:ascii="標楷體" w:eastAsia="標楷體" w:hAnsi="標楷體"/>
          <w:sz w:val="28"/>
        </w:rPr>
        <w:sectPr w:rsidR="000C4D27" w:rsidSect="00823258">
          <w:type w:val="continuous"/>
          <w:pgSz w:w="11906" w:h="16838" w:code="9"/>
          <w:pgMar w:top="1418" w:right="1418" w:bottom="1418" w:left="1418" w:header="1440" w:footer="1440" w:gutter="0"/>
          <w:cols w:num="2" w:space="425"/>
          <w:noEndnote/>
          <w:docGrid w:linePitch="326"/>
        </w:sectPr>
      </w:pPr>
    </w:p>
    <w:p w:rsidR="00B865E7" w:rsidRPr="00E77E11" w:rsidRDefault="00B865E7" w:rsidP="00823258">
      <w:pPr>
        <w:pStyle w:val="1"/>
        <w:spacing w:beforeLines="50" w:before="120" w:afterLines="50" w:after="120" w:line="500" w:lineRule="exact"/>
        <w:rPr>
          <w:rFonts w:ascii="標楷體" w:eastAsia="標楷體" w:hAnsi="標楷體"/>
          <w:sz w:val="28"/>
        </w:rPr>
      </w:pPr>
      <w:bookmarkStart w:id="299" w:name="_Toc413916257"/>
      <w:r w:rsidRPr="00E77E11">
        <w:rPr>
          <w:rFonts w:ascii="標楷體" w:eastAsia="標楷體" w:hAnsi="標楷體" w:hint="eastAsia"/>
          <w:sz w:val="28"/>
        </w:rPr>
        <w:lastRenderedPageBreak/>
        <w:t>IT01：植基於 API 之網路應用雛型快速開發平台</w:t>
      </w:r>
      <w:bookmarkEnd w:id="299"/>
    </w:p>
    <w:p w:rsidR="00B865E7" w:rsidRPr="00CE370F" w:rsidRDefault="00B865E7" w:rsidP="00CE370F">
      <w:pPr>
        <w:pStyle w:val="2"/>
        <w:spacing w:line="500" w:lineRule="exact"/>
        <w:jc w:val="right"/>
        <w:rPr>
          <w:rFonts w:ascii="標楷體" w:eastAsia="標楷體" w:hAnsi="標楷體"/>
          <w:b w:val="0"/>
          <w:sz w:val="28"/>
        </w:rPr>
      </w:pPr>
      <w:bookmarkStart w:id="300" w:name="_Toc413915945"/>
      <w:bookmarkStart w:id="301" w:name="_Toc413916063"/>
      <w:bookmarkStart w:id="302" w:name="_Toc413916258"/>
      <w:r w:rsidRPr="00CE370F">
        <w:rPr>
          <w:rFonts w:ascii="標楷體" w:eastAsia="標楷體" w:hAnsi="標楷體" w:hint="eastAsia"/>
          <w:b w:val="0"/>
          <w:sz w:val="28"/>
        </w:rPr>
        <w:t>王建堯, 曾聖博, 楊偉楨, 蔡其杭</w:t>
      </w:r>
      <w:bookmarkEnd w:id="300"/>
      <w:bookmarkEnd w:id="301"/>
      <w:bookmarkEnd w:id="302"/>
    </w:p>
    <w:p w:rsidR="00C50D48" w:rsidRDefault="00C50D48" w:rsidP="00B865E7">
      <w:pPr>
        <w:spacing w:line="500" w:lineRule="exact"/>
        <w:jc w:val="right"/>
        <w:rPr>
          <w:rFonts w:ascii="標楷體" w:eastAsia="標楷體" w:hAnsi="標楷體"/>
          <w:sz w:val="28"/>
        </w:rPr>
      </w:pPr>
      <w:r w:rsidRPr="00C50D48">
        <w:rPr>
          <w:rFonts w:ascii="標楷體" w:eastAsia="標楷體" w:hAnsi="標楷體" w:hint="eastAsia"/>
          <w:sz w:val="28"/>
        </w:rPr>
        <w:t>財團法人資訊工業策進會</w:t>
      </w:r>
    </w:p>
    <w:p w:rsidR="00B865E7" w:rsidRDefault="00B865E7" w:rsidP="00B865E7">
      <w:pPr>
        <w:spacing w:line="500" w:lineRule="exact"/>
        <w:jc w:val="right"/>
        <w:rPr>
          <w:rFonts w:ascii="標楷體" w:eastAsia="標楷體" w:hAnsi="標楷體"/>
          <w:sz w:val="28"/>
        </w:rPr>
      </w:pPr>
      <w:r w:rsidRPr="00B865E7">
        <w:rPr>
          <w:rFonts w:ascii="標楷體" w:eastAsia="標楷體" w:hAnsi="標楷體"/>
          <w:sz w:val="28"/>
        </w:rPr>
        <w:t>jimmywang@iii.org.tw</w:t>
      </w:r>
    </w:p>
    <w:p w:rsidR="000C4D27" w:rsidRDefault="000C4D27" w:rsidP="00823258">
      <w:pPr>
        <w:spacing w:afterLines="50" w:after="120" w:line="400" w:lineRule="exact"/>
        <w:jc w:val="center"/>
        <w:rPr>
          <w:rFonts w:ascii="標楷體" w:eastAsia="標楷體" w:hAnsi="標楷體"/>
          <w:b/>
          <w:sz w:val="32"/>
        </w:rPr>
        <w:sectPr w:rsidR="000C4D27" w:rsidSect="000C4D27">
          <w:type w:val="continuous"/>
          <w:pgSz w:w="11906" w:h="16838" w:code="9"/>
          <w:pgMar w:top="1418" w:right="1418" w:bottom="1418" w:left="1418" w:header="1440" w:footer="1440" w:gutter="0"/>
          <w:cols w:space="425"/>
          <w:noEndnote/>
          <w:docGrid w:linePitch="326"/>
        </w:sectPr>
      </w:pPr>
    </w:p>
    <w:p w:rsidR="00EE59D5" w:rsidRDefault="00EE59D5" w:rsidP="00EE59D5">
      <w:pPr>
        <w:spacing w:after="23"/>
        <w:ind w:left="10" w:right="-15" w:hanging="10"/>
        <w:jc w:val="center"/>
      </w:pPr>
      <w:r>
        <w:rPr>
          <w:sz w:val="20"/>
        </w:rPr>
        <w:lastRenderedPageBreak/>
        <w:t>摘要</w:t>
      </w:r>
    </w:p>
    <w:p w:rsidR="00EE59D5" w:rsidRDefault="00EE59D5" w:rsidP="00EE59D5">
      <w:pPr>
        <w:spacing w:after="16"/>
        <w:jc w:val="center"/>
      </w:pPr>
    </w:p>
    <w:p w:rsidR="00EE59D5" w:rsidRDefault="00EE59D5" w:rsidP="00EE59D5">
      <w:pPr>
        <w:spacing w:after="34" w:line="228" w:lineRule="auto"/>
        <w:ind w:left="-5" w:right="-15" w:hanging="10"/>
        <w:jc w:val="both"/>
      </w:pPr>
      <w:r>
        <w:rPr>
          <w:sz w:val="20"/>
        </w:rPr>
        <w:t>近年來，隨著行動裝置的盛行與開放</w:t>
      </w:r>
      <w:r>
        <w:rPr>
          <w:rFonts w:ascii="Times New Roman" w:eastAsia="Times New Roman" w:hAnsi="Times New Roman" w:cs="Times New Roman"/>
          <w:sz w:val="20"/>
        </w:rPr>
        <w:t xml:space="preserve">API </w:t>
      </w:r>
    </w:p>
    <w:p w:rsidR="00EE59D5" w:rsidRDefault="00EE59D5" w:rsidP="00EE59D5">
      <w:pPr>
        <w:spacing w:after="34" w:line="228" w:lineRule="auto"/>
        <w:ind w:left="-5" w:right="221" w:hanging="10"/>
        <w:jc w:val="both"/>
      </w:pPr>
      <w:r>
        <w:rPr>
          <w:rFonts w:ascii="Times New Roman" w:eastAsia="Times New Roman" w:hAnsi="Times New Roman" w:cs="Times New Roman"/>
          <w:sz w:val="20"/>
        </w:rPr>
        <w:t>(Application programming interfaces)</w:t>
      </w:r>
      <w:r>
        <w:rPr>
          <w:sz w:val="20"/>
        </w:rPr>
        <w:t>的快速增長，使得</w:t>
      </w:r>
      <w:r>
        <w:rPr>
          <w:rFonts w:ascii="Times New Roman" w:eastAsia="Times New Roman" w:hAnsi="Times New Roman" w:cs="Times New Roman"/>
          <w:sz w:val="20"/>
        </w:rPr>
        <w:t xml:space="preserve">API </w:t>
      </w:r>
      <w:r>
        <w:rPr>
          <w:sz w:val="20"/>
        </w:rPr>
        <w:t>的運用成為許多企業產生新的收益模式與產業價值所不可或缺的經濟模式，</w:t>
      </w:r>
      <w:r>
        <w:rPr>
          <w:rFonts w:ascii="Times New Roman" w:eastAsia="Times New Roman" w:hAnsi="Times New Roman" w:cs="Times New Roman"/>
          <w:sz w:val="20"/>
        </w:rPr>
        <w:t>API Economy (</w:t>
      </w:r>
      <w:r>
        <w:rPr>
          <w:sz w:val="20"/>
        </w:rPr>
        <w:t>介面經濟</w:t>
      </w:r>
      <w:r>
        <w:rPr>
          <w:rFonts w:ascii="Times New Roman" w:eastAsia="Times New Roman" w:hAnsi="Times New Roman" w:cs="Times New Roman"/>
          <w:sz w:val="20"/>
        </w:rPr>
        <w:t>)</w:t>
      </w:r>
      <w:r>
        <w:rPr>
          <w:sz w:val="20"/>
        </w:rPr>
        <w:t>日漸成為產業關注的議題。目前多數開發網路應用的開發模式存在著無法快速應用與有效重用</w:t>
      </w:r>
      <w:r>
        <w:rPr>
          <w:rFonts w:ascii="Times New Roman" w:eastAsia="Times New Roman" w:hAnsi="Times New Roman" w:cs="Times New Roman"/>
          <w:sz w:val="20"/>
        </w:rPr>
        <w:t xml:space="preserve">API </w:t>
      </w:r>
      <w:r>
        <w:rPr>
          <w:sz w:val="20"/>
        </w:rPr>
        <w:t>的問題，多數的開發者必須經過繁瑣的程式實作建置應用，本論文將介紹一個以流程為基礎的開發平台，使用者能利用既存的</w:t>
      </w:r>
      <w:r>
        <w:rPr>
          <w:rFonts w:ascii="Times New Roman" w:eastAsia="Times New Roman" w:hAnsi="Times New Roman" w:cs="Times New Roman"/>
          <w:sz w:val="20"/>
        </w:rPr>
        <w:t>API</w:t>
      </w:r>
      <w:r>
        <w:rPr>
          <w:sz w:val="20"/>
        </w:rPr>
        <w:t>，快速開發網路應用雛形，以驗證服務概念。</w:t>
      </w:r>
    </w:p>
    <w:p w:rsidR="00EE59D5" w:rsidRDefault="00EE59D5" w:rsidP="00EE59D5">
      <w:pPr>
        <w:spacing w:after="34" w:line="228" w:lineRule="auto"/>
        <w:ind w:left="-5" w:right="222" w:hanging="10"/>
        <w:jc w:val="both"/>
      </w:pPr>
      <w:r>
        <w:rPr>
          <w:sz w:val="20"/>
        </w:rPr>
        <w:t>本開發平台希冀利用商業流程管理</w:t>
      </w:r>
      <w:r>
        <w:rPr>
          <w:rFonts w:ascii="Times New Roman" w:eastAsia="Times New Roman" w:hAnsi="Times New Roman" w:cs="Times New Roman"/>
          <w:sz w:val="20"/>
        </w:rPr>
        <w:t>(Business Process Management)</w:t>
      </w:r>
      <w:r>
        <w:rPr>
          <w:sz w:val="20"/>
        </w:rPr>
        <w:t>能夠快速變動邏輯與易於分析的特性，設計一個可以更快速開發網路應用雛型的開發平台。本平台可以透過既存</w:t>
      </w:r>
      <w:r>
        <w:rPr>
          <w:rFonts w:ascii="Times New Roman" w:eastAsia="Times New Roman" w:hAnsi="Times New Roman" w:cs="Times New Roman"/>
          <w:sz w:val="20"/>
        </w:rPr>
        <w:t xml:space="preserve">API </w:t>
      </w:r>
      <w:r>
        <w:rPr>
          <w:sz w:val="20"/>
        </w:rPr>
        <w:t>的輸入與輸出介面快速的產生此</w:t>
      </w:r>
      <w:r>
        <w:rPr>
          <w:rFonts w:ascii="Times New Roman" w:eastAsia="Times New Roman" w:hAnsi="Times New Roman" w:cs="Times New Roman"/>
          <w:sz w:val="20"/>
        </w:rPr>
        <w:t xml:space="preserve">API </w:t>
      </w:r>
      <w:r>
        <w:rPr>
          <w:sz w:val="20"/>
        </w:rPr>
        <w:t>的對應資料模型，並且根據資料模型內容自動產生相對應的使用者介面。所以應用開發者只需透過商業流程管理</w:t>
      </w:r>
      <w:r>
        <w:rPr>
          <w:rFonts w:ascii="Times New Roman" w:eastAsia="Times New Roman" w:hAnsi="Times New Roman" w:cs="Times New Roman"/>
          <w:sz w:val="20"/>
        </w:rPr>
        <w:t>(Business Process Management)</w:t>
      </w:r>
      <w:r>
        <w:rPr>
          <w:sz w:val="20"/>
        </w:rPr>
        <w:t>設計網路應用服務的整體邏輯與選擇需要使用的</w:t>
      </w:r>
      <w:r>
        <w:rPr>
          <w:rFonts w:ascii="Times New Roman" w:eastAsia="Times New Roman" w:hAnsi="Times New Roman" w:cs="Times New Roman"/>
          <w:sz w:val="20"/>
        </w:rPr>
        <w:t>API</w:t>
      </w:r>
      <w:r>
        <w:rPr>
          <w:sz w:val="20"/>
        </w:rPr>
        <w:t>，便可藉此快速產生網路應用服務的基本雛形。此作法簡化了服務整體的設計模式並且加速了網路應用的開發過程，同時以流程來塑模應用邏輯也強化了服務的彈性和再用性，可有效提升服務概念驗證的效率。本文中以網路商家預定服務為例，利用此服務設計方式實作網路應用雛形如商品查詢、商家預定等功能。透過此類服務實作，實證此開發平台之可行性與功效。</w:t>
      </w:r>
    </w:p>
    <w:p w:rsidR="00EE59D5" w:rsidRDefault="00EE59D5" w:rsidP="00EE59D5">
      <w:pPr>
        <w:spacing w:after="25"/>
      </w:pPr>
    </w:p>
    <w:p w:rsidR="00EE59D5" w:rsidRDefault="00EE59D5" w:rsidP="00EE59D5">
      <w:pPr>
        <w:spacing w:after="34" w:line="228" w:lineRule="auto"/>
        <w:ind w:left="-5" w:right="-15" w:hanging="10"/>
        <w:jc w:val="both"/>
      </w:pPr>
      <w:r>
        <w:rPr>
          <w:sz w:val="20"/>
        </w:rPr>
        <w:t>關鍵詞：介面經濟、商業流程管理、資料模型</w:t>
      </w:r>
    </w:p>
    <w:p w:rsidR="00EE59D5" w:rsidRDefault="00EE59D5" w:rsidP="00EE59D5">
      <w:pPr>
        <w:spacing w:after="3"/>
      </w:pPr>
    </w:p>
    <w:p w:rsidR="00EE59D5" w:rsidRDefault="00EE59D5" w:rsidP="00EE59D5">
      <w:pPr>
        <w:jc w:val="center"/>
      </w:pPr>
      <w:r>
        <w:rPr>
          <w:rFonts w:ascii="Times New Roman" w:eastAsia="Times New Roman" w:hAnsi="Times New Roman" w:cs="Times New Roman"/>
          <w:b/>
          <w:sz w:val="20"/>
        </w:rPr>
        <w:t xml:space="preserve">Abstract </w:t>
      </w:r>
    </w:p>
    <w:p w:rsidR="00EE59D5" w:rsidRDefault="00EE59D5" w:rsidP="00EE59D5">
      <w:pPr>
        <w:jc w:val="center"/>
      </w:pPr>
    </w:p>
    <w:p w:rsidR="00EE59D5" w:rsidRDefault="00EE59D5" w:rsidP="00EE59D5">
      <w:pPr>
        <w:spacing w:after="14" w:line="228" w:lineRule="auto"/>
        <w:ind w:left="-5" w:right="222" w:hanging="10"/>
        <w:jc w:val="both"/>
      </w:pPr>
      <w:r>
        <w:rPr>
          <w:rFonts w:ascii="Times New Roman" w:eastAsia="Times New Roman" w:hAnsi="Times New Roman" w:cs="Times New Roman"/>
          <w:sz w:val="20"/>
        </w:rPr>
        <w:t xml:space="preserve">    Recently, with the prevalence of mobile devices and the rapid growth of open API, making use of the API becomes an indispensable business model to generate revenue and industrial value for many companies, which means the API Economy is becoming one of the most important industry issues. However, most web application development </w:t>
      </w:r>
      <w:r>
        <w:rPr>
          <w:rFonts w:ascii="Times New Roman" w:eastAsia="Times New Roman" w:hAnsi="Times New Roman" w:cs="Times New Roman"/>
          <w:sz w:val="20"/>
        </w:rPr>
        <w:lastRenderedPageBreak/>
        <w:t xml:space="preserve">model cannot effectively reuse APIs, so many developers must implement their applications through complex implementation steps. We describe a process-based development platform, which a platform user can take advantage of existing APIs to quickly build a web application prototype to validate the concept and value of the service. </w:t>
      </w:r>
    </w:p>
    <w:p w:rsidR="00EE59D5" w:rsidRDefault="00EE59D5" w:rsidP="00EE59D5">
      <w:pPr>
        <w:spacing w:after="14" w:line="228" w:lineRule="auto"/>
        <w:ind w:left="-15" w:right="-14" w:firstLine="401"/>
        <w:jc w:val="both"/>
      </w:pPr>
      <w:r>
        <w:rPr>
          <w:rFonts w:ascii="Times New Roman" w:eastAsia="Times New Roman" w:hAnsi="Times New Roman" w:cs="Times New Roman"/>
          <w:sz w:val="20"/>
        </w:rPr>
        <w:t xml:space="preserve">This development platform is a fast web application prototyping platform that leverages the abilities of BPM (Business Process Management) to efficiently change and analyze business logic. The platform can quickly generate corresponding data model for existing API through the input and output interfaces, and automatically generate the user interface based on the data model. To develop a web application, the developers only need to design the application logic and choose the APIs they want through BPM-like development environment, and the platform will do the rest for them. This approach simplifies the overall service design mode and accelerate web application development process, while the application process also reinforces the flexibility and reuse of services, which can effectively improve the efficiency of POC. </w:t>
      </w:r>
    </w:p>
    <w:p w:rsidR="00EE59D5" w:rsidRDefault="00EE59D5" w:rsidP="00EE59D5">
      <w:pPr>
        <w:spacing w:after="14" w:line="228" w:lineRule="auto"/>
        <w:ind w:left="-15" w:right="-14" w:firstLine="401"/>
        <w:jc w:val="both"/>
      </w:pPr>
      <w:r>
        <w:rPr>
          <w:rFonts w:ascii="Times New Roman" w:eastAsia="Times New Roman" w:hAnsi="Times New Roman" w:cs="Times New Roman"/>
          <w:sz w:val="20"/>
        </w:rPr>
        <w:t xml:space="preserve">We further take e-booking services, for example, the "Restaurant Booking" process, to represent feasibility and efficacy of our development platform. </w:t>
      </w:r>
    </w:p>
    <w:p w:rsidR="00EE59D5" w:rsidRDefault="00EE59D5" w:rsidP="00EE59D5"/>
    <w:p w:rsidR="00EE59D5" w:rsidRDefault="00EE59D5" w:rsidP="00EE59D5">
      <w:pPr>
        <w:spacing w:after="14" w:line="228" w:lineRule="auto"/>
        <w:ind w:left="-5" w:right="-14" w:hanging="10"/>
        <w:jc w:val="both"/>
      </w:pPr>
      <w:r>
        <w:rPr>
          <w:rFonts w:ascii="Times New Roman" w:eastAsia="Times New Roman" w:hAnsi="Times New Roman" w:cs="Times New Roman"/>
          <w:sz w:val="20"/>
        </w:rPr>
        <w:t xml:space="preserve">Keywords: API Economy, Business Process </w:t>
      </w:r>
    </w:p>
    <w:p w:rsidR="00EE59D5" w:rsidRDefault="00EE59D5" w:rsidP="00EE59D5">
      <w:pPr>
        <w:spacing w:after="14" w:line="228" w:lineRule="auto"/>
        <w:ind w:left="-5" w:right="-14" w:hanging="10"/>
        <w:jc w:val="both"/>
      </w:pPr>
      <w:r>
        <w:rPr>
          <w:rFonts w:ascii="Times New Roman" w:eastAsia="Times New Roman" w:hAnsi="Times New Roman" w:cs="Times New Roman"/>
          <w:sz w:val="20"/>
        </w:rPr>
        <w:t xml:space="preserve">Management, Data Model </w:t>
      </w:r>
    </w:p>
    <w:p w:rsidR="00EE59D5" w:rsidRDefault="00EE59D5" w:rsidP="00EE59D5">
      <w:pPr>
        <w:spacing w:after="22"/>
      </w:pPr>
    </w:p>
    <w:p w:rsidR="00EE59D5" w:rsidRDefault="00EE59D5" w:rsidP="00EE59D5">
      <w:pPr>
        <w:spacing w:after="34" w:line="228" w:lineRule="auto"/>
        <w:ind w:left="-5" w:right="-15" w:hanging="10"/>
        <w:jc w:val="both"/>
      </w:pPr>
      <w:r>
        <w:rPr>
          <w:sz w:val="20"/>
        </w:rPr>
        <w:t>一、前言</w:t>
      </w:r>
    </w:p>
    <w:p w:rsidR="00EE59D5" w:rsidRDefault="00EE59D5" w:rsidP="00EE59D5">
      <w:pPr>
        <w:spacing w:after="14"/>
      </w:pPr>
    </w:p>
    <w:p w:rsidR="00EE59D5" w:rsidRDefault="00EE59D5" w:rsidP="00EE59D5">
      <w:pPr>
        <w:spacing w:after="34" w:line="266" w:lineRule="auto"/>
        <w:ind w:left="-5" w:right="-15" w:hanging="10"/>
      </w:pPr>
      <w:r>
        <w:rPr>
          <w:sz w:val="20"/>
        </w:rPr>
        <w:t>現今網路應用</w:t>
      </w:r>
      <w:r>
        <w:rPr>
          <w:rFonts w:ascii="Times New Roman" w:eastAsia="Times New Roman" w:hAnsi="Times New Roman" w:cs="Times New Roman"/>
          <w:sz w:val="20"/>
        </w:rPr>
        <w:t>(web application)</w:t>
      </w:r>
      <w:r>
        <w:rPr>
          <w:sz w:val="20"/>
        </w:rPr>
        <w:t>廣泛運用於各個領域，快速且方便的軟體相容性，與使用者的容易使用，已經成為必備的應用設計模式。許多的設計模式相繼提出，其中以嵌入式命令語言</w:t>
      </w:r>
    </w:p>
    <w:p w:rsidR="00EE59D5" w:rsidRDefault="00EE59D5" w:rsidP="00EE59D5">
      <w:pPr>
        <w:spacing w:after="34" w:line="228" w:lineRule="auto"/>
        <w:ind w:left="-5" w:right="-15" w:hanging="10"/>
        <w:jc w:val="both"/>
      </w:pPr>
      <w:r>
        <w:rPr>
          <w:rFonts w:ascii="Times New Roman" w:eastAsia="Times New Roman" w:hAnsi="Times New Roman" w:cs="Times New Roman"/>
          <w:sz w:val="20"/>
        </w:rPr>
        <w:t>(imperative embedding)[1]</w:t>
      </w:r>
      <w:r>
        <w:rPr>
          <w:sz w:val="20"/>
        </w:rPr>
        <w:t>的網路應用設計模式為目前大眾所廣泛使用。利用嵌入式語言，例如</w:t>
      </w:r>
    </w:p>
    <w:p w:rsidR="00EE59D5" w:rsidRDefault="00EE59D5" w:rsidP="00EE59D5">
      <w:pPr>
        <w:spacing w:after="34" w:line="228" w:lineRule="auto"/>
        <w:ind w:left="-5" w:right="-15" w:hanging="10"/>
        <w:jc w:val="both"/>
      </w:pPr>
      <w:r>
        <w:rPr>
          <w:rFonts w:ascii="Times New Roman" w:eastAsia="Times New Roman" w:hAnsi="Times New Roman" w:cs="Times New Roman"/>
          <w:sz w:val="20"/>
        </w:rPr>
        <w:t>JavaScript</w:t>
      </w:r>
      <w:r>
        <w:rPr>
          <w:sz w:val="20"/>
        </w:rPr>
        <w:t>、</w:t>
      </w:r>
      <w:r>
        <w:rPr>
          <w:rFonts w:ascii="Times New Roman" w:eastAsia="Times New Roman" w:hAnsi="Times New Roman" w:cs="Times New Roman"/>
          <w:sz w:val="20"/>
        </w:rPr>
        <w:t xml:space="preserve">PHP </w:t>
      </w:r>
      <w:r>
        <w:rPr>
          <w:sz w:val="20"/>
        </w:rPr>
        <w:t>或者是</w:t>
      </w:r>
      <w:r>
        <w:rPr>
          <w:rFonts w:ascii="Times New Roman" w:eastAsia="Times New Roman" w:hAnsi="Times New Roman" w:cs="Times New Roman"/>
          <w:sz w:val="20"/>
        </w:rPr>
        <w:t xml:space="preserve">HTML </w:t>
      </w:r>
      <w:r>
        <w:rPr>
          <w:sz w:val="20"/>
        </w:rPr>
        <w:t>產生與設計網路應用的使用者互動介面與邏輯。但透過此類設計模式，相網路應用開發者則可能必須花費許多的時間來設計與除錯網路應用程式，並且往後欲更新或新增</w:t>
      </w:r>
      <w:r>
        <w:rPr>
          <w:sz w:val="20"/>
        </w:rPr>
        <w:lastRenderedPageBreak/>
        <w:t>功能與軟體時，又可能再花費相對應的開發時間。因此，網路應用的設計模式強調的應該為如何有效率且容易的建立一個富有彈性的應用平台。其中以</w:t>
      </w:r>
      <w:r>
        <w:rPr>
          <w:rFonts w:ascii="Times New Roman" w:eastAsia="Times New Roman" w:hAnsi="Times New Roman" w:cs="Times New Roman"/>
          <w:sz w:val="20"/>
        </w:rPr>
        <w:t xml:space="preserve">Leff </w:t>
      </w:r>
      <w:r>
        <w:rPr>
          <w:sz w:val="20"/>
        </w:rPr>
        <w:t>等人所提出的</w:t>
      </w:r>
      <w:r>
        <w:rPr>
          <w:rFonts w:ascii="Times New Roman" w:eastAsia="Times New Roman" w:hAnsi="Times New Roman" w:cs="Times New Roman"/>
          <w:sz w:val="20"/>
        </w:rPr>
        <w:t xml:space="preserve">Web Relational Blocks </w:t>
      </w:r>
    </w:p>
    <w:p w:rsidR="00EE59D5" w:rsidRDefault="00EE59D5" w:rsidP="00EE59D5">
      <w:pPr>
        <w:spacing w:after="34" w:line="228" w:lineRule="auto"/>
        <w:ind w:left="-5" w:right="-15" w:hanging="10"/>
        <w:jc w:val="both"/>
      </w:pPr>
      <w:r>
        <w:rPr>
          <w:rFonts w:ascii="Times New Roman" w:eastAsia="Times New Roman" w:hAnsi="Times New Roman" w:cs="Times New Roman"/>
          <w:sz w:val="20"/>
        </w:rPr>
        <w:t>(WebRB)[2]</w:t>
      </w:r>
      <w:r>
        <w:rPr>
          <w:sz w:val="20"/>
        </w:rPr>
        <w:t>平台，一個容易檢視的虛擬資料流的設計模式，成為受歡迎的傳統開發平台。</w:t>
      </w:r>
      <w:r>
        <w:rPr>
          <w:rFonts w:ascii="Times New Roman" w:eastAsia="Times New Roman" w:hAnsi="Times New Roman" w:cs="Times New Roman"/>
          <w:sz w:val="20"/>
        </w:rPr>
        <w:t xml:space="preserve">WebRB </w:t>
      </w:r>
      <w:r>
        <w:rPr>
          <w:sz w:val="20"/>
        </w:rPr>
        <w:t>是由以</w:t>
      </w:r>
      <w:r>
        <w:rPr>
          <w:rFonts w:ascii="Times New Roman" w:eastAsia="Times New Roman" w:hAnsi="Times New Roman" w:cs="Times New Roman"/>
          <w:sz w:val="20"/>
        </w:rPr>
        <w:t>Relational Blocks (RB)[3]</w:t>
      </w:r>
      <w:r>
        <w:rPr>
          <w:sz w:val="20"/>
        </w:rPr>
        <w:t>為基礎衍生的開發模式，他定義了許多預先可供開發者使用的工具來快速的生成後端資料管理與設計使用者介面。此種設計方式，有效的解決嵌入式命令語言網路應用開發時程問題，但此類模式只提供了基本的前端資料管理功能，在後端邏輯變更時卻無法免除大量的變更開發邏輯，故更進一步，</w:t>
      </w:r>
      <w:r>
        <w:rPr>
          <w:rFonts w:ascii="Times New Roman" w:eastAsia="Times New Roman" w:hAnsi="Times New Roman" w:cs="Times New Roman"/>
          <w:sz w:val="20"/>
        </w:rPr>
        <w:t xml:space="preserve">Weske </w:t>
      </w:r>
      <w:r>
        <w:rPr>
          <w:sz w:val="20"/>
        </w:rPr>
        <w:t>等人也提出了利用商業流程管理</w:t>
      </w:r>
      <w:r>
        <w:rPr>
          <w:rFonts w:ascii="Times New Roman" w:eastAsia="Times New Roman" w:hAnsi="Times New Roman" w:cs="Times New Roman"/>
          <w:sz w:val="20"/>
        </w:rPr>
        <w:t>(Business Process Management)</w:t>
      </w:r>
      <w:r>
        <w:rPr>
          <w:sz w:val="20"/>
        </w:rPr>
        <w:t>來開發與設計網路應用邏輯</w:t>
      </w:r>
      <w:r>
        <w:rPr>
          <w:rFonts w:ascii="Times New Roman" w:eastAsia="Times New Roman" w:hAnsi="Times New Roman" w:cs="Times New Roman"/>
          <w:sz w:val="20"/>
        </w:rPr>
        <w:t>[4]</w:t>
      </w:r>
      <w:r>
        <w:rPr>
          <w:sz w:val="20"/>
        </w:rPr>
        <w:t>。利用商業流程易於變更邏輯與快速分析的優勢提供更有效且靈活的網路應用設計模式。商業流程中的任務組與關聯可以有效管理整體網路應用的邏輯流程。其中有許多結合商業流程的網路應用開發平台也相繼提出與討論，如</w:t>
      </w:r>
      <w:r>
        <w:rPr>
          <w:rFonts w:ascii="Times New Roman" w:eastAsia="Times New Roman" w:hAnsi="Times New Roman" w:cs="Times New Roman"/>
          <w:sz w:val="20"/>
        </w:rPr>
        <w:t xml:space="preserve">Koch </w:t>
      </w:r>
      <w:r>
        <w:rPr>
          <w:sz w:val="20"/>
        </w:rPr>
        <w:t>等人</w:t>
      </w:r>
      <w:r>
        <w:rPr>
          <w:rFonts w:ascii="Times New Roman" w:eastAsia="Times New Roman" w:hAnsi="Times New Roman" w:cs="Times New Roman"/>
          <w:sz w:val="20"/>
        </w:rPr>
        <w:t>[5]</w:t>
      </w:r>
      <w:r>
        <w:rPr>
          <w:sz w:val="20"/>
        </w:rPr>
        <w:t>所提出的</w:t>
      </w:r>
      <w:r>
        <w:rPr>
          <w:rFonts w:ascii="Times New Roman" w:eastAsia="Times New Roman" w:hAnsi="Times New Roman" w:cs="Times New Roman"/>
          <w:sz w:val="20"/>
        </w:rPr>
        <w:t xml:space="preserve">UML-based </w:t>
      </w:r>
      <w:r>
        <w:rPr>
          <w:sz w:val="20"/>
        </w:rPr>
        <w:t>網路工程方法設計模式。</w:t>
      </w:r>
      <w:r>
        <w:rPr>
          <w:rFonts w:ascii="Times New Roman" w:eastAsia="Times New Roman" w:hAnsi="Times New Roman" w:cs="Times New Roman"/>
          <w:sz w:val="20"/>
        </w:rPr>
        <w:t xml:space="preserve">Schmid </w:t>
      </w:r>
      <w:r>
        <w:rPr>
          <w:sz w:val="20"/>
        </w:rPr>
        <w:t>等人</w:t>
      </w:r>
      <w:r>
        <w:rPr>
          <w:rFonts w:ascii="Times New Roman" w:eastAsia="Times New Roman" w:hAnsi="Times New Roman" w:cs="Times New Roman"/>
          <w:sz w:val="20"/>
        </w:rPr>
        <w:t>[6]</w:t>
      </w:r>
      <w:r>
        <w:rPr>
          <w:sz w:val="20"/>
        </w:rPr>
        <w:t>提出的物件導向超媒體方法結合商業流程的網路應用模組。和</w:t>
      </w:r>
      <w:r>
        <w:rPr>
          <w:rFonts w:ascii="Times New Roman" w:eastAsia="Times New Roman" w:hAnsi="Times New Roman" w:cs="Times New Roman"/>
          <w:sz w:val="20"/>
        </w:rPr>
        <w:t xml:space="preserve">Brambilla </w:t>
      </w:r>
      <w:r>
        <w:rPr>
          <w:sz w:val="20"/>
        </w:rPr>
        <w:t>等人利用了商業流程的模組化與</w:t>
      </w:r>
    </w:p>
    <w:p w:rsidR="00EE59D5" w:rsidRDefault="00EE59D5" w:rsidP="00EE59D5">
      <w:pPr>
        <w:spacing w:after="34" w:line="228" w:lineRule="auto"/>
        <w:ind w:left="-5" w:right="-15" w:hanging="10"/>
        <w:jc w:val="both"/>
      </w:pPr>
      <w:r>
        <w:rPr>
          <w:rFonts w:ascii="Times New Roman" w:eastAsia="Times New Roman" w:hAnsi="Times New Roman" w:cs="Times New Roman"/>
          <w:sz w:val="20"/>
        </w:rPr>
        <w:t>WebML(web modeling language)</w:t>
      </w:r>
      <w:r>
        <w:rPr>
          <w:sz w:val="20"/>
        </w:rPr>
        <w:t>，成功並更有效率的開發網路應用。另一方面，因開放</w:t>
      </w:r>
      <w:r>
        <w:rPr>
          <w:rFonts w:ascii="Times New Roman" w:eastAsia="Times New Roman" w:hAnsi="Times New Roman" w:cs="Times New Roman"/>
          <w:sz w:val="20"/>
        </w:rPr>
        <w:t xml:space="preserve">API </w:t>
      </w:r>
      <w:r>
        <w:rPr>
          <w:sz w:val="20"/>
        </w:rPr>
        <w:t>的快速增長與盛行，使得</w:t>
      </w:r>
      <w:r>
        <w:rPr>
          <w:rFonts w:ascii="Times New Roman" w:eastAsia="Times New Roman" w:hAnsi="Times New Roman" w:cs="Times New Roman"/>
          <w:sz w:val="20"/>
        </w:rPr>
        <w:t xml:space="preserve">API </w:t>
      </w:r>
      <w:r>
        <w:rPr>
          <w:sz w:val="20"/>
        </w:rPr>
        <w:t>的運用成為許多企業產生新的收益模式。</w:t>
      </w:r>
      <w:r>
        <w:rPr>
          <w:rFonts w:ascii="Times New Roman" w:eastAsia="Times New Roman" w:hAnsi="Times New Roman" w:cs="Times New Roman"/>
          <w:sz w:val="20"/>
        </w:rPr>
        <w:t>API Economy[7]</w:t>
      </w:r>
      <w:r>
        <w:rPr>
          <w:sz w:val="20"/>
        </w:rPr>
        <w:t>的低成本開發模式日漸成為產業開發網路應用的新模式</w:t>
      </w:r>
      <w:r>
        <w:rPr>
          <w:rFonts w:ascii="Times New Roman" w:eastAsia="Times New Roman" w:hAnsi="Times New Roman" w:cs="Times New Roman"/>
          <w:sz w:val="20"/>
        </w:rPr>
        <w:t>[8][9]</w:t>
      </w:r>
      <w:r>
        <w:rPr>
          <w:sz w:val="20"/>
        </w:rPr>
        <w:t>。其中</w:t>
      </w:r>
      <w:r>
        <w:rPr>
          <w:rFonts w:ascii="Times New Roman" w:eastAsia="Times New Roman" w:hAnsi="Times New Roman" w:cs="Times New Roman"/>
          <w:sz w:val="20"/>
        </w:rPr>
        <w:t>Janes</w:t>
      </w:r>
      <w:r>
        <w:rPr>
          <w:sz w:val="20"/>
        </w:rPr>
        <w:t>等人</w:t>
      </w:r>
      <w:r>
        <w:rPr>
          <w:rFonts w:ascii="Times New Roman" w:eastAsia="Times New Roman" w:hAnsi="Times New Roman" w:cs="Times New Roman"/>
          <w:sz w:val="20"/>
        </w:rPr>
        <w:t xml:space="preserve">[10] </w:t>
      </w:r>
      <w:r>
        <w:rPr>
          <w:sz w:val="20"/>
        </w:rPr>
        <w:t>提出透過了共通的</w:t>
      </w:r>
      <w:r>
        <w:rPr>
          <w:rFonts w:ascii="Times New Roman" w:eastAsia="Times New Roman" w:hAnsi="Times New Roman" w:cs="Times New Roman"/>
          <w:sz w:val="20"/>
        </w:rPr>
        <w:t xml:space="preserve">API </w:t>
      </w:r>
      <w:r>
        <w:rPr>
          <w:sz w:val="20"/>
        </w:rPr>
        <w:t>介面的易讀與建立，能夠找出一個共同的</w:t>
      </w:r>
      <w:r>
        <w:rPr>
          <w:rFonts w:ascii="Times New Roman" w:eastAsia="Times New Roman" w:hAnsi="Times New Roman" w:cs="Times New Roman"/>
          <w:sz w:val="20"/>
        </w:rPr>
        <w:t xml:space="preserve">API </w:t>
      </w:r>
      <w:r>
        <w:rPr>
          <w:sz w:val="20"/>
        </w:rPr>
        <w:t>模型架構定義。透過以上所提出的平台驗證，現有網路應用設計模式雖然可以結合商業流程進行開發，並有效使網路應用開發更有效率，然而由於商業流程引擎對於使用者介面的限制，使得使用者介面不容易依照需求客製化，且後端服務串接也需依照不同網路應用需求大量撰寫，造成維護與更新耗時。此外，如何有效利用開放</w:t>
      </w:r>
      <w:r>
        <w:rPr>
          <w:rFonts w:ascii="Times New Roman" w:eastAsia="Times New Roman" w:hAnsi="Times New Roman" w:cs="Times New Roman"/>
          <w:sz w:val="20"/>
        </w:rPr>
        <w:t xml:space="preserve">API </w:t>
      </w:r>
      <w:r>
        <w:rPr>
          <w:sz w:val="20"/>
        </w:rPr>
        <w:t>來快速開發新的網路應用並進行驗證，則是另一個值得探索的新議題。故本平台希冀透過開放</w:t>
      </w:r>
      <w:r>
        <w:rPr>
          <w:rFonts w:ascii="Times New Roman" w:eastAsia="Times New Roman" w:hAnsi="Times New Roman" w:cs="Times New Roman"/>
          <w:sz w:val="20"/>
        </w:rPr>
        <w:t xml:space="preserve">API </w:t>
      </w:r>
      <w:r>
        <w:rPr>
          <w:sz w:val="20"/>
        </w:rPr>
        <w:t>與使用者介面引擎的加入，設計一網路應用設計平台來解決以上兩個問題。一般網路應用的最基本元素，即是在頁面上呈現一組欲展示給使用者觀看的資料，並提供使用者回應或其他互動選項，進一步帶出其他功能或給予使用者更多其需要的資訊。基於以上概念，我們設計了一個網路應用雛型開發平台，透過開放</w:t>
      </w:r>
      <w:r>
        <w:rPr>
          <w:rFonts w:ascii="Times New Roman" w:eastAsia="Times New Roman" w:hAnsi="Times New Roman" w:cs="Times New Roman"/>
          <w:sz w:val="20"/>
        </w:rPr>
        <w:t xml:space="preserve">API </w:t>
      </w:r>
      <w:r>
        <w:rPr>
          <w:sz w:val="20"/>
        </w:rPr>
        <w:t>自動產生對應的資料模型與前端使用者介面。開發者只需透過商業流程定義網路應用的邏輯與資料模型的使用模式，即可透過此平台有效率的產生網路應用的雛型。圖一為此平台模組架構與資料流示</w:t>
      </w:r>
    </w:p>
    <w:p w:rsidR="00EE59D5" w:rsidRDefault="00EE59D5" w:rsidP="00EE59D5">
      <w:pPr>
        <w:spacing w:after="34" w:line="228" w:lineRule="auto"/>
        <w:ind w:left="-5" w:right="-15" w:hanging="10"/>
        <w:jc w:val="both"/>
      </w:pPr>
      <w:r>
        <w:rPr>
          <w:sz w:val="20"/>
        </w:rPr>
        <w:t>意圖。</w:t>
      </w:r>
    </w:p>
    <w:p w:rsidR="00EE59D5" w:rsidRDefault="00EE59D5" w:rsidP="00EE59D5">
      <w:pPr>
        <w:jc w:val="right"/>
      </w:pPr>
      <w:r>
        <w:rPr>
          <w:noProof/>
        </w:rPr>
        <w:lastRenderedPageBreak/>
        <w:drawing>
          <wp:inline distT="0" distB="0" distL="0" distR="0" wp14:anchorId="53C9033E" wp14:editId="618E336B">
            <wp:extent cx="2816225" cy="2302510"/>
            <wp:effectExtent l="0" t="0" r="0" b="0"/>
            <wp:docPr id="500" name="Picture 500"/>
            <wp:cNvGraphicFramePr/>
            <a:graphic xmlns:a="http://schemas.openxmlformats.org/drawingml/2006/main">
              <a:graphicData uri="http://schemas.openxmlformats.org/drawingml/2006/picture">
                <pic:pic xmlns:pic="http://schemas.openxmlformats.org/drawingml/2006/picture">
                  <pic:nvPicPr>
                    <pic:cNvPr id="500" name="Picture 500"/>
                    <pic:cNvPicPr/>
                  </pic:nvPicPr>
                  <pic:blipFill>
                    <a:blip r:embed="rId167"/>
                    <a:stretch>
                      <a:fillRect/>
                    </a:stretch>
                  </pic:blipFill>
                  <pic:spPr>
                    <a:xfrm>
                      <a:off x="0" y="0"/>
                      <a:ext cx="2816225" cy="2302510"/>
                    </a:xfrm>
                    <a:prstGeom prst="rect">
                      <a:avLst/>
                    </a:prstGeom>
                  </pic:spPr>
                </pic:pic>
              </a:graphicData>
            </a:graphic>
          </wp:inline>
        </w:drawing>
      </w:r>
    </w:p>
    <w:p w:rsidR="00EE59D5" w:rsidRDefault="00EE59D5" w:rsidP="00EE59D5">
      <w:pPr>
        <w:spacing w:after="23"/>
        <w:ind w:left="10" w:right="-15" w:hanging="10"/>
        <w:jc w:val="center"/>
      </w:pPr>
      <w:r>
        <w:rPr>
          <w:sz w:val="20"/>
        </w:rPr>
        <w:t>圖</w:t>
      </w:r>
      <w:r>
        <w:rPr>
          <w:rFonts w:ascii="Times New Roman" w:eastAsia="Times New Roman" w:hAnsi="Times New Roman" w:cs="Times New Roman"/>
          <w:sz w:val="20"/>
        </w:rPr>
        <w:t>1</w:t>
      </w:r>
      <w:r>
        <w:rPr>
          <w:sz w:val="20"/>
        </w:rPr>
        <w:t>、平台模組架構與資料流</w:t>
      </w:r>
    </w:p>
    <w:p w:rsidR="00EE59D5" w:rsidRDefault="00EE59D5" w:rsidP="00EE59D5">
      <w:pPr>
        <w:spacing w:after="25"/>
      </w:pPr>
    </w:p>
    <w:p w:rsidR="00EE59D5" w:rsidRDefault="00EE59D5" w:rsidP="00EE59D5">
      <w:pPr>
        <w:spacing w:after="34" w:line="228" w:lineRule="auto"/>
        <w:ind w:left="-5" w:right="-15" w:hanging="10"/>
        <w:jc w:val="both"/>
      </w:pPr>
      <w:r>
        <w:rPr>
          <w:sz w:val="20"/>
        </w:rPr>
        <w:t>二、平台設計</w:t>
      </w:r>
    </w:p>
    <w:p w:rsidR="00EE59D5" w:rsidRDefault="00EE59D5" w:rsidP="00EE59D5">
      <w:pPr>
        <w:spacing w:after="19"/>
      </w:pPr>
    </w:p>
    <w:p w:rsidR="00EE59D5" w:rsidRDefault="00EE59D5" w:rsidP="00EE59D5">
      <w:pPr>
        <w:spacing w:after="34" w:line="228" w:lineRule="auto"/>
        <w:ind w:left="-5" w:right="-15" w:hanging="10"/>
        <w:jc w:val="both"/>
      </w:pPr>
      <w:r>
        <w:rPr>
          <w:sz w:val="20"/>
        </w:rPr>
        <w:t>平台依據功能可分為三個模組，如圖</w:t>
      </w:r>
      <w:r>
        <w:rPr>
          <w:rFonts w:ascii="Times New Roman" w:eastAsia="Times New Roman" w:hAnsi="Times New Roman" w:cs="Times New Roman"/>
          <w:sz w:val="20"/>
        </w:rPr>
        <w:t xml:space="preserve">1 </w:t>
      </w:r>
      <w:r>
        <w:rPr>
          <w:sz w:val="20"/>
        </w:rPr>
        <w:t>藍色區塊所示，分別為商業流程管理、資料模型產生器、</w:t>
      </w:r>
    </w:p>
    <w:p w:rsidR="00EE59D5" w:rsidRDefault="00EE59D5" w:rsidP="00EE59D5">
      <w:pPr>
        <w:spacing w:after="34" w:line="228" w:lineRule="auto"/>
        <w:ind w:left="-5" w:right="-15" w:hanging="10"/>
        <w:jc w:val="both"/>
      </w:pPr>
      <w:r>
        <w:rPr>
          <w:sz w:val="20"/>
        </w:rPr>
        <w:t>使用者介面引擎，以下分段詳述。</w:t>
      </w:r>
    </w:p>
    <w:p w:rsidR="00EE59D5" w:rsidRDefault="00EE59D5" w:rsidP="00EE59D5">
      <w:pPr>
        <w:spacing w:after="13"/>
      </w:pPr>
    </w:p>
    <w:p w:rsidR="00EE59D5" w:rsidRDefault="00EE59D5" w:rsidP="00EE59D5">
      <w:pPr>
        <w:spacing w:after="34" w:line="228" w:lineRule="auto"/>
        <w:ind w:left="-5" w:right="109" w:hanging="10"/>
        <w:jc w:val="both"/>
      </w:pPr>
      <w:r>
        <w:rPr>
          <w:rFonts w:ascii="Times New Roman" w:eastAsia="Times New Roman" w:hAnsi="Times New Roman" w:cs="Times New Roman"/>
          <w:sz w:val="20"/>
        </w:rPr>
        <w:t>1</w:t>
      </w:r>
      <w:r>
        <w:rPr>
          <w:sz w:val="20"/>
        </w:rPr>
        <w:t>、商業流程管理</w:t>
      </w:r>
      <w:r>
        <w:rPr>
          <w:rFonts w:ascii="Times New Roman" w:eastAsia="Times New Roman" w:hAnsi="Times New Roman" w:cs="Times New Roman"/>
          <w:sz w:val="20"/>
        </w:rPr>
        <w:t xml:space="preserve"> (Business Process Management)     </w:t>
      </w:r>
      <w:r>
        <w:rPr>
          <w:sz w:val="20"/>
        </w:rPr>
        <w:t>商業流程定義整體網路應用服務的商業流程與使用者互動邏輯，不同的應用服務依據商業模型設計與實作出所需的任務組</w:t>
      </w:r>
      <w:r>
        <w:rPr>
          <w:rFonts w:ascii="Times New Roman" w:eastAsia="Times New Roman" w:hAnsi="Times New Roman" w:cs="Times New Roman"/>
          <w:sz w:val="20"/>
        </w:rPr>
        <w:t>(activities)</w:t>
      </w:r>
      <w:r>
        <w:rPr>
          <w:sz w:val="20"/>
        </w:rPr>
        <w:t>與各任務之間的關聯</w:t>
      </w:r>
      <w:r>
        <w:rPr>
          <w:rFonts w:ascii="Times New Roman" w:eastAsia="Times New Roman" w:hAnsi="Times New Roman" w:cs="Times New Roman"/>
          <w:sz w:val="20"/>
        </w:rPr>
        <w:t>(transitions)</w:t>
      </w:r>
      <w:r>
        <w:rPr>
          <w:sz w:val="20"/>
        </w:rPr>
        <w:t>。其中系統所執行的邏輯在商業流程中定義為系統任務</w:t>
      </w:r>
      <w:r>
        <w:rPr>
          <w:rFonts w:ascii="Times New Roman" w:eastAsia="Times New Roman" w:hAnsi="Times New Roman" w:cs="Times New Roman"/>
          <w:sz w:val="20"/>
        </w:rPr>
        <w:t>(system activity)</w:t>
      </w:r>
      <w:r>
        <w:rPr>
          <w:sz w:val="20"/>
        </w:rPr>
        <w:t>，而使用者互動邏輯定義為使用者任務</w:t>
      </w:r>
      <w:r>
        <w:rPr>
          <w:rFonts w:ascii="Times New Roman" w:eastAsia="Times New Roman" w:hAnsi="Times New Roman" w:cs="Times New Roman"/>
          <w:sz w:val="20"/>
        </w:rPr>
        <w:t>(user activity)</w:t>
      </w:r>
      <w:r>
        <w:rPr>
          <w:sz w:val="20"/>
        </w:rPr>
        <w:t>。實作系統任務常以</w:t>
      </w:r>
      <w:r>
        <w:rPr>
          <w:rFonts w:ascii="Times New Roman" w:eastAsia="Times New Roman" w:hAnsi="Times New Roman" w:cs="Times New Roman"/>
          <w:sz w:val="20"/>
        </w:rPr>
        <w:t xml:space="preserve">APIs </w:t>
      </w:r>
      <w:r>
        <w:rPr>
          <w:sz w:val="20"/>
        </w:rPr>
        <w:t>形式完成，而本平台設計了一個資料模型產生器來將</w:t>
      </w:r>
      <w:r>
        <w:rPr>
          <w:rFonts w:ascii="Times New Roman" w:eastAsia="Times New Roman" w:hAnsi="Times New Roman" w:cs="Times New Roman"/>
          <w:sz w:val="20"/>
        </w:rPr>
        <w:t xml:space="preserve">APIs </w:t>
      </w:r>
      <w:r>
        <w:rPr>
          <w:sz w:val="20"/>
        </w:rPr>
        <w:t>的描述轉換為流程中的輸入輸出資料模型</w:t>
      </w:r>
      <w:r>
        <w:rPr>
          <w:rFonts w:ascii="Times New Roman" w:eastAsia="Times New Roman" w:hAnsi="Times New Roman" w:cs="Times New Roman"/>
          <w:sz w:val="20"/>
        </w:rPr>
        <w:t>(</w:t>
      </w:r>
      <w:r>
        <w:rPr>
          <w:sz w:val="20"/>
        </w:rPr>
        <w:t>詳見</w:t>
      </w:r>
      <w:r>
        <w:rPr>
          <w:rFonts w:ascii="Times New Roman" w:eastAsia="Times New Roman" w:hAnsi="Times New Roman" w:cs="Times New Roman"/>
          <w:sz w:val="20"/>
        </w:rPr>
        <w:t>2</w:t>
      </w:r>
      <w:r>
        <w:rPr>
          <w:sz w:val="20"/>
        </w:rPr>
        <w:t>、資料模型產生器</w:t>
      </w:r>
      <w:r>
        <w:rPr>
          <w:rFonts w:ascii="Times New Roman" w:eastAsia="Times New Roman" w:hAnsi="Times New Roman" w:cs="Times New Roman"/>
          <w:sz w:val="20"/>
        </w:rPr>
        <w:t>)</w:t>
      </w:r>
      <w:r>
        <w:rPr>
          <w:sz w:val="20"/>
        </w:rPr>
        <w:t>。當系統運行到使用者任務時，商業流程將輸入輸出資料模型傳送至使用者介面引擎，來產生對應的使用者互動頁面，而運行至系統任務時，所產生的資料模組也能透過商業流程的中介，快速傳入此任務的</w:t>
      </w:r>
      <w:r>
        <w:rPr>
          <w:rFonts w:ascii="Times New Roman" w:eastAsia="Times New Roman" w:hAnsi="Times New Roman" w:cs="Times New Roman"/>
          <w:sz w:val="20"/>
        </w:rPr>
        <w:t xml:space="preserve">APIs </w:t>
      </w:r>
      <w:r>
        <w:rPr>
          <w:sz w:val="20"/>
        </w:rPr>
        <w:t>處理資料，如圖</w:t>
      </w:r>
      <w:r>
        <w:rPr>
          <w:rFonts w:ascii="Times New Roman" w:eastAsia="Times New Roman" w:hAnsi="Times New Roman" w:cs="Times New Roman"/>
          <w:sz w:val="20"/>
        </w:rPr>
        <w:t xml:space="preserve">2 </w:t>
      </w:r>
      <w:r>
        <w:rPr>
          <w:sz w:val="20"/>
        </w:rPr>
        <w:t>所示。如此一來，在本平台上的應用服務透過商業流程來定義整體邏輯和資料，每當應用服務的邏輯需要改變時，開發者就能夠利用商業流程設計的優勢，快速且靈活的修改流程來達成邏輯改變，而不需進行繁瑣的程式邏</w:t>
      </w:r>
    </w:p>
    <w:p w:rsidR="00EE59D5" w:rsidRDefault="00EE59D5" w:rsidP="00EE59D5">
      <w:pPr>
        <w:spacing w:after="34" w:line="228" w:lineRule="auto"/>
        <w:ind w:left="-5" w:right="-15" w:hanging="10"/>
        <w:jc w:val="both"/>
      </w:pPr>
      <w:r>
        <w:rPr>
          <w:sz w:val="20"/>
        </w:rPr>
        <w:t>輯修改。</w:t>
      </w:r>
    </w:p>
    <w:p w:rsidR="00EE59D5" w:rsidRDefault="00EE59D5" w:rsidP="00EE59D5"/>
    <w:p w:rsidR="00EE59D5" w:rsidRDefault="00EE59D5" w:rsidP="00EE59D5">
      <w:pPr>
        <w:spacing w:after="34" w:line="228" w:lineRule="auto"/>
        <w:ind w:left="872" w:right="-15" w:hanging="887"/>
        <w:jc w:val="both"/>
      </w:pPr>
      <w:r>
        <w:rPr>
          <w:noProof/>
        </w:rPr>
        <w:lastRenderedPageBreak/>
        <w:drawing>
          <wp:inline distT="0" distB="0" distL="0" distR="0" wp14:anchorId="27577E2B" wp14:editId="628FF97B">
            <wp:extent cx="2744471" cy="1649095"/>
            <wp:effectExtent l="0" t="0" r="0" b="0"/>
            <wp:docPr id="576" name="Picture 576"/>
            <wp:cNvGraphicFramePr/>
            <a:graphic xmlns:a="http://schemas.openxmlformats.org/drawingml/2006/main">
              <a:graphicData uri="http://schemas.openxmlformats.org/drawingml/2006/picture">
                <pic:pic xmlns:pic="http://schemas.openxmlformats.org/drawingml/2006/picture">
                  <pic:nvPicPr>
                    <pic:cNvPr id="576" name="Picture 576"/>
                    <pic:cNvPicPr/>
                  </pic:nvPicPr>
                  <pic:blipFill>
                    <a:blip r:embed="rId168"/>
                    <a:stretch>
                      <a:fillRect/>
                    </a:stretch>
                  </pic:blipFill>
                  <pic:spPr>
                    <a:xfrm>
                      <a:off x="0" y="0"/>
                      <a:ext cx="2744471" cy="1649095"/>
                    </a:xfrm>
                    <a:prstGeom prst="rect">
                      <a:avLst/>
                    </a:prstGeom>
                  </pic:spPr>
                </pic:pic>
              </a:graphicData>
            </a:graphic>
          </wp:inline>
        </w:drawing>
      </w:r>
      <w:r>
        <w:rPr>
          <w:sz w:val="20"/>
        </w:rPr>
        <w:t>圖</w:t>
      </w:r>
      <w:r>
        <w:rPr>
          <w:rFonts w:ascii="Times New Roman" w:eastAsia="Times New Roman" w:hAnsi="Times New Roman" w:cs="Times New Roman"/>
          <w:sz w:val="20"/>
        </w:rPr>
        <w:t>2</w:t>
      </w:r>
      <w:r>
        <w:rPr>
          <w:sz w:val="20"/>
        </w:rPr>
        <w:t>、商業流程內部模組設計</w:t>
      </w:r>
      <w:r>
        <w:rPr>
          <w:rFonts w:ascii="Times New Roman" w:eastAsia="Times New Roman" w:hAnsi="Times New Roman" w:cs="Times New Roman"/>
          <w:sz w:val="20"/>
        </w:rPr>
        <w:t xml:space="preserve"> 2</w:t>
      </w:r>
      <w:r>
        <w:rPr>
          <w:sz w:val="20"/>
        </w:rPr>
        <w:t>、資料模型產生器</w:t>
      </w:r>
      <w:r>
        <w:rPr>
          <w:rFonts w:ascii="Times New Roman" w:eastAsia="Times New Roman" w:hAnsi="Times New Roman" w:cs="Times New Roman"/>
          <w:sz w:val="20"/>
        </w:rPr>
        <w:t xml:space="preserve">(Data Model Generator)     </w:t>
      </w:r>
      <w:r>
        <w:rPr>
          <w:sz w:val="20"/>
        </w:rPr>
        <w:t>資料模型</w:t>
      </w:r>
      <w:r>
        <w:rPr>
          <w:rFonts w:ascii="Times New Roman" w:eastAsia="Times New Roman" w:hAnsi="Times New Roman" w:cs="Times New Roman"/>
          <w:sz w:val="20"/>
        </w:rPr>
        <w:t>(Data Model)</w:t>
      </w:r>
      <w:r>
        <w:rPr>
          <w:sz w:val="20"/>
        </w:rPr>
        <w:t>為平台所定義的一組傳輸格式，</w:t>
      </w:r>
      <w:r>
        <w:rPr>
          <w:rFonts w:ascii="Times New Roman" w:eastAsia="Times New Roman" w:hAnsi="Times New Roman" w:cs="Times New Roman"/>
          <w:sz w:val="20"/>
        </w:rPr>
        <w:t xml:space="preserve">APIs </w:t>
      </w:r>
      <w:r>
        <w:rPr>
          <w:sz w:val="20"/>
        </w:rPr>
        <w:t>透過</w:t>
      </w:r>
      <w:r>
        <w:rPr>
          <w:rFonts w:ascii="Times New Roman" w:eastAsia="Times New Roman" w:hAnsi="Times New Roman" w:cs="Times New Roman"/>
          <w:sz w:val="20"/>
        </w:rPr>
        <w:t xml:space="preserve">swagger </w:t>
      </w:r>
      <w:r>
        <w:rPr>
          <w:sz w:val="20"/>
        </w:rPr>
        <w:t>標準化後，能夠透過</w:t>
      </w:r>
      <w:r>
        <w:rPr>
          <w:rFonts w:ascii="Times New Roman" w:eastAsia="Times New Roman" w:hAnsi="Times New Roman" w:cs="Times New Roman"/>
          <w:sz w:val="20"/>
        </w:rPr>
        <w:t xml:space="preserve">Swagger-Jersey-JAXRS </w:t>
      </w:r>
      <w:r>
        <w:rPr>
          <w:sz w:val="20"/>
        </w:rPr>
        <w:t>官方套件導出標準格式的</w:t>
      </w:r>
      <w:r>
        <w:rPr>
          <w:rFonts w:ascii="Times New Roman" w:eastAsia="Times New Roman" w:hAnsi="Times New Roman" w:cs="Times New Roman"/>
          <w:sz w:val="20"/>
        </w:rPr>
        <w:t xml:space="preserve">APIs </w:t>
      </w:r>
      <w:r>
        <w:rPr>
          <w:sz w:val="20"/>
        </w:rPr>
        <w:t>輸入與輸出參數，定義為兩組</w:t>
      </w:r>
      <w:r>
        <w:rPr>
          <w:rFonts w:ascii="Times New Roman" w:eastAsia="Times New Roman" w:hAnsi="Times New Roman" w:cs="Times New Roman"/>
          <w:sz w:val="20"/>
        </w:rPr>
        <w:t xml:space="preserve">key </w:t>
      </w:r>
      <w:r>
        <w:rPr>
          <w:sz w:val="20"/>
        </w:rPr>
        <w:t>與</w:t>
      </w:r>
      <w:r>
        <w:rPr>
          <w:rFonts w:ascii="Times New Roman" w:eastAsia="Times New Roman" w:hAnsi="Times New Roman" w:cs="Times New Roman"/>
          <w:sz w:val="20"/>
        </w:rPr>
        <w:t xml:space="preserve">value </w:t>
      </w:r>
      <w:r>
        <w:rPr>
          <w:sz w:val="20"/>
        </w:rPr>
        <w:t>對應的</w:t>
      </w:r>
      <w:r>
        <w:rPr>
          <w:rFonts w:ascii="Times New Roman" w:eastAsia="Times New Roman" w:hAnsi="Times New Roman" w:cs="Times New Roman"/>
          <w:sz w:val="20"/>
        </w:rPr>
        <w:t xml:space="preserve">.json </w:t>
      </w:r>
      <w:r>
        <w:rPr>
          <w:sz w:val="20"/>
        </w:rPr>
        <w:t>標準資料格式。經由資料模型產生器的包裝與格式轉換，產生輸入模型</w:t>
      </w:r>
      <w:r>
        <w:rPr>
          <w:rFonts w:ascii="Times New Roman" w:eastAsia="Times New Roman" w:hAnsi="Times New Roman" w:cs="Times New Roman"/>
          <w:sz w:val="20"/>
        </w:rPr>
        <w:t>(Input Model)</w:t>
      </w:r>
      <w:r>
        <w:rPr>
          <w:sz w:val="20"/>
        </w:rPr>
        <w:t>與輸出模型</w:t>
      </w:r>
      <w:r>
        <w:rPr>
          <w:rFonts w:ascii="Times New Roman" w:eastAsia="Times New Roman" w:hAnsi="Times New Roman" w:cs="Times New Roman"/>
          <w:sz w:val="20"/>
        </w:rPr>
        <w:t>(Output Model)</w:t>
      </w:r>
      <w:r>
        <w:rPr>
          <w:sz w:val="20"/>
        </w:rPr>
        <w:t>，輸入模型定義為</w:t>
      </w:r>
      <w:r>
        <w:rPr>
          <w:rFonts w:ascii="Times New Roman" w:eastAsia="Times New Roman" w:hAnsi="Times New Roman" w:cs="Times New Roman"/>
          <w:sz w:val="20"/>
        </w:rPr>
        <w:t xml:space="preserve">APIs </w:t>
      </w:r>
      <w:r>
        <w:rPr>
          <w:sz w:val="20"/>
        </w:rPr>
        <w:t>的輸入參數，而輸出模型則定義為輸出結果。此資料模型格式透過</w:t>
      </w:r>
      <w:r>
        <w:rPr>
          <w:rFonts w:ascii="Times New Roman" w:eastAsia="Times New Roman" w:hAnsi="Times New Roman" w:cs="Times New Roman"/>
          <w:sz w:val="20"/>
        </w:rPr>
        <w:t xml:space="preserve">APIs </w:t>
      </w:r>
      <w:r>
        <w:rPr>
          <w:sz w:val="20"/>
        </w:rPr>
        <w:t>對應產生，故可以完全符合</w:t>
      </w:r>
      <w:r>
        <w:rPr>
          <w:rFonts w:ascii="Times New Roman" w:eastAsia="Times New Roman" w:hAnsi="Times New Roman" w:cs="Times New Roman"/>
          <w:sz w:val="20"/>
        </w:rPr>
        <w:t xml:space="preserve">APIs </w:t>
      </w:r>
      <w:r>
        <w:rPr>
          <w:sz w:val="20"/>
        </w:rPr>
        <w:t>輸入與輸出參數格式，透過使用者介面引擎與資料</w:t>
      </w:r>
    </w:p>
    <w:p w:rsidR="00EE59D5" w:rsidRDefault="00EE59D5" w:rsidP="00EE59D5">
      <w:pPr>
        <w:spacing w:after="34" w:line="228" w:lineRule="auto"/>
        <w:ind w:left="-5" w:right="-15" w:hanging="10"/>
        <w:jc w:val="both"/>
      </w:pPr>
      <w:r>
        <w:rPr>
          <w:sz w:val="20"/>
        </w:rPr>
        <w:t>模型的溝通，能夠有效將</w:t>
      </w:r>
      <w:r>
        <w:rPr>
          <w:rFonts w:ascii="Times New Roman" w:eastAsia="Times New Roman" w:hAnsi="Times New Roman" w:cs="Times New Roman"/>
          <w:sz w:val="20"/>
        </w:rPr>
        <w:t xml:space="preserve">APIs </w:t>
      </w:r>
      <w:r>
        <w:rPr>
          <w:sz w:val="20"/>
        </w:rPr>
        <w:t>介面呈現。</w:t>
      </w:r>
    </w:p>
    <w:p w:rsidR="00EE59D5" w:rsidRDefault="00EE59D5" w:rsidP="00EE59D5"/>
    <w:p w:rsidR="00EE59D5" w:rsidRDefault="00EE59D5" w:rsidP="00EE59D5">
      <w:pPr>
        <w:jc w:val="center"/>
      </w:pPr>
      <w:r>
        <w:rPr>
          <w:noProof/>
        </w:rPr>
        <w:drawing>
          <wp:inline distT="0" distB="0" distL="0" distR="0" wp14:anchorId="4862D6EC" wp14:editId="12DC0383">
            <wp:extent cx="1343025" cy="1931035"/>
            <wp:effectExtent l="0" t="0" r="0" b="0"/>
            <wp:docPr id="653" name="Picture 653"/>
            <wp:cNvGraphicFramePr/>
            <a:graphic xmlns:a="http://schemas.openxmlformats.org/drawingml/2006/main">
              <a:graphicData uri="http://schemas.openxmlformats.org/drawingml/2006/picture">
                <pic:pic xmlns:pic="http://schemas.openxmlformats.org/drawingml/2006/picture">
                  <pic:nvPicPr>
                    <pic:cNvPr id="653" name="Picture 653"/>
                    <pic:cNvPicPr/>
                  </pic:nvPicPr>
                  <pic:blipFill>
                    <a:blip r:embed="rId169"/>
                    <a:stretch>
                      <a:fillRect/>
                    </a:stretch>
                  </pic:blipFill>
                  <pic:spPr>
                    <a:xfrm>
                      <a:off x="0" y="0"/>
                      <a:ext cx="1343025" cy="1931035"/>
                    </a:xfrm>
                    <a:prstGeom prst="rect">
                      <a:avLst/>
                    </a:prstGeom>
                  </pic:spPr>
                </pic:pic>
              </a:graphicData>
            </a:graphic>
          </wp:inline>
        </w:drawing>
      </w:r>
    </w:p>
    <w:p w:rsidR="00EE59D5" w:rsidRDefault="00EE59D5" w:rsidP="00EE59D5">
      <w:pPr>
        <w:spacing w:after="23"/>
        <w:ind w:left="10" w:right="-15" w:hanging="10"/>
        <w:jc w:val="center"/>
      </w:pPr>
      <w:r>
        <w:rPr>
          <w:sz w:val="20"/>
        </w:rPr>
        <w:t>圖</w:t>
      </w:r>
      <w:r>
        <w:rPr>
          <w:rFonts w:ascii="Times New Roman" w:eastAsia="Times New Roman" w:hAnsi="Times New Roman" w:cs="Times New Roman"/>
          <w:sz w:val="20"/>
        </w:rPr>
        <w:t>3</w:t>
      </w:r>
      <w:r>
        <w:rPr>
          <w:sz w:val="20"/>
        </w:rPr>
        <w:t>、資料模型產生器內部模組設計</w:t>
      </w:r>
    </w:p>
    <w:p w:rsidR="00EE59D5" w:rsidRDefault="00EE59D5" w:rsidP="00EE59D5">
      <w:pPr>
        <w:spacing w:after="18"/>
        <w:jc w:val="center"/>
      </w:pPr>
    </w:p>
    <w:p w:rsidR="00EE59D5" w:rsidRDefault="00EE59D5" w:rsidP="00EE59D5">
      <w:pPr>
        <w:spacing w:after="14" w:line="228" w:lineRule="auto"/>
        <w:ind w:left="-5" w:right="-14" w:hanging="10"/>
        <w:jc w:val="both"/>
      </w:pPr>
      <w:r>
        <w:rPr>
          <w:rFonts w:ascii="Times New Roman" w:eastAsia="Times New Roman" w:hAnsi="Times New Roman" w:cs="Times New Roman"/>
          <w:sz w:val="20"/>
        </w:rPr>
        <w:t>3</w:t>
      </w:r>
      <w:r>
        <w:rPr>
          <w:sz w:val="20"/>
        </w:rPr>
        <w:t>、使用者介面引擎</w:t>
      </w:r>
      <w:r>
        <w:rPr>
          <w:rFonts w:ascii="Times New Roman" w:eastAsia="Times New Roman" w:hAnsi="Times New Roman" w:cs="Times New Roman"/>
          <w:sz w:val="20"/>
        </w:rPr>
        <w:t xml:space="preserve">(UI Engine) </w:t>
      </w:r>
    </w:p>
    <w:p w:rsidR="00EE59D5" w:rsidRDefault="00EE59D5" w:rsidP="00EE59D5">
      <w:pPr>
        <w:spacing w:after="34" w:line="228" w:lineRule="auto"/>
        <w:ind w:left="-5" w:right="-15" w:hanging="10"/>
        <w:jc w:val="both"/>
      </w:pPr>
      <w:r>
        <w:rPr>
          <w:sz w:val="20"/>
        </w:rPr>
        <w:t>使用者介面引擎的功能為使用者介面的自動生成，並連結商業流程與前端網頁。</w:t>
      </w:r>
    </w:p>
    <w:p w:rsidR="00EE59D5" w:rsidRDefault="00EE59D5" w:rsidP="00EE59D5">
      <w:pPr>
        <w:spacing w:after="34" w:line="266" w:lineRule="auto"/>
        <w:ind w:left="-15" w:right="-15" w:firstLine="480"/>
      </w:pPr>
      <w:r>
        <w:rPr>
          <w:sz w:val="20"/>
        </w:rPr>
        <w:t>當使用者介面引擎接受到客戶端的請求，可能是一個流程初始化亦或者是繼續一個流程的請求，此時使用者介面引擎會依據前端所傳入之請求，連結商業流程引擎取得流程中對應的資料模型，並</w:t>
      </w:r>
      <w:r>
        <w:rPr>
          <w:sz w:val="20"/>
        </w:rPr>
        <w:lastRenderedPageBreak/>
        <w:t>利用此資料模型生成相關介面組件</w:t>
      </w:r>
      <w:r>
        <w:rPr>
          <w:rFonts w:ascii="Times New Roman" w:eastAsia="Times New Roman" w:hAnsi="Times New Roman" w:cs="Times New Roman"/>
          <w:sz w:val="20"/>
        </w:rPr>
        <w:t xml:space="preserve">(UI </w:t>
      </w:r>
    </w:p>
    <w:p w:rsidR="00EE59D5" w:rsidRDefault="00EE59D5" w:rsidP="00EE59D5">
      <w:pPr>
        <w:spacing w:after="34" w:line="266" w:lineRule="auto"/>
        <w:ind w:left="-5" w:right="-15" w:hanging="10"/>
      </w:pPr>
      <w:r>
        <w:rPr>
          <w:rFonts w:ascii="Times New Roman" w:eastAsia="Times New Roman" w:hAnsi="Times New Roman" w:cs="Times New Roman"/>
          <w:sz w:val="20"/>
        </w:rPr>
        <w:t>components)</w:t>
      </w:r>
      <w:r>
        <w:rPr>
          <w:sz w:val="20"/>
        </w:rPr>
        <w:t>，有效率的自動產生對應使用者頁面雛形。在使用者完成網頁的填寫或操作後，使用者介面引擎會再將使用者前端操作的結果與資訊包裝組合後傳送至商業流程中。開發者更可以依據需求更進一步修正自動產生之使用者介面，依據需求與應用程式風格匯入介面樣板</w:t>
      </w:r>
      <w:r>
        <w:rPr>
          <w:rFonts w:ascii="Times New Roman" w:eastAsia="Times New Roman" w:hAnsi="Times New Roman" w:cs="Times New Roman"/>
          <w:sz w:val="20"/>
        </w:rPr>
        <w:t>(UI template)</w:t>
      </w:r>
      <w:r>
        <w:rPr>
          <w:sz w:val="20"/>
        </w:rPr>
        <w:t>，可能是一組外部定義的</w:t>
      </w:r>
    </w:p>
    <w:p w:rsidR="00EE59D5" w:rsidRDefault="00EE59D5" w:rsidP="00EE59D5">
      <w:pPr>
        <w:spacing w:after="14" w:line="228" w:lineRule="auto"/>
        <w:ind w:left="-5" w:right="-14" w:hanging="10"/>
        <w:jc w:val="both"/>
      </w:pPr>
      <w:r>
        <w:rPr>
          <w:rFonts w:ascii="Times New Roman" w:eastAsia="Times New Roman" w:hAnsi="Times New Roman" w:cs="Times New Roman"/>
          <w:sz w:val="20"/>
        </w:rPr>
        <w:t>Cascading Style Sheet (CSS)</w:t>
      </w:r>
      <w:r>
        <w:rPr>
          <w:sz w:val="20"/>
        </w:rPr>
        <w:t>或者一組網頁，就可以提供更美觀與彈性的頁面設計。</w:t>
      </w:r>
    </w:p>
    <w:p w:rsidR="00EE59D5" w:rsidRDefault="00EE59D5" w:rsidP="00EE59D5">
      <w:pPr>
        <w:spacing w:after="20"/>
      </w:pPr>
    </w:p>
    <w:p w:rsidR="00EE59D5" w:rsidRDefault="00EE59D5" w:rsidP="00EE59D5">
      <w:pPr>
        <w:spacing w:after="34" w:line="228" w:lineRule="auto"/>
        <w:ind w:left="-5" w:right="-15" w:hanging="10"/>
        <w:jc w:val="both"/>
      </w:pPr>
      <w:r>
        <w:rPr>
          <w:sz w:val="20"/>
        </w:rPr>
        <w:t>三、實例展示</w:t>
      </w:r>
    </w:p>
    <w:p w:rsidR="00EE59D5" w:rsidRDefault="00EE59D5" w:rsidP="00EE59D5">
      <w:pPr>
        <w:spacing w:after="17"/>
      </w:pPr>
    </w:p>
    <w:p w:rsidR="00EE59D5" w:rsidRDefault="00EE59D5" w:rsidP="00EE59D5">
      <w:pPr>
        <w:spacing w:after="34" w:line="228" w:lineRule="auto"/>
        <w:ind w:left="-5" w:right="-15" w:hanging="10"/>
        <w:jc w:val="both"/>
      </w:pPr>
      <w:r>
        <w:rPr>
          <w:sz w:val="20"/>
        </w:rPr>
        <w:t>此章節描述與設計一個網路應用實例設計開</w:t>
      </w:r>
    </w:p>
    <w:p w:rsidR="00EE59D5" w:rsidRDefault="00EE59D5" w:rsidP="00EE59D5">
      <w:pPr>
        <w:spacing w:after="14" w:line="228" w:lineRule="auto"/>
        <w:ind w:left="-5" w:right="-14" w:hanging="10"/>
        <w:jc w:val="both"/>
      </w:pPr>
      <w:r>
        <w:rPr>
          <w:sz w:val="20"/>
        </w:rPr>
        <w:t>發，以驗證此雛形開發平台之實際運用與可行性。此平台運作模組運行於</w:t>
      </w:r>
      <w:r>
        <w:rPr>
          <w:rFonts w:ascii="Times New Roman" w:eastAsia="Times New Roman" w:hAnsi="Times New Roman" w:cs="Times New Roman"/>
          <w:sz w:val="20"/>
        </w:rPr>
        <w:t xml:space="preserve">Intel Core i7-2640M CPU @2.8GHz </w:t>
      </w:r>
      <w:r>
        <w:rPr>
          <w:sz w:val="20"/>
        </w:rPr>
        <w:t>和</w:t>
      </w:r>
      <w:r>
        <w:rPr>
          <w:rFonts w:ascii="Times New Roman" w:eastAsia="Times New Roman" w:hAnsi="Times New Roman" w:cs="Times New Roman"/>
          <w:sz w:val="20"/>
        </w:rPr>
        <w:t xml:space="preserve">8GB RAM </w:t>
      </w:r>
      <w:r>
        <w:rPr>
          <w:sz w:val="20"/>
        </w:rPr>
        <w:t>硬體環境，而透過</w:t>
      </w:r>
      <w:r>
        <w:rPr>
          <w:rFonts w:ascii="Times New Roman" w:eastAsia="Times New Roman" w:hAnsi="Times New Roman" w:cs="Times New Roman"/>
          <w:sz w:val="20"/>
        </w:rPr>
        <w:t xml:space="preserve">Zend server 6.2.0 </w:t>
      </w:r>
      <w:r>
        <w:rPr>
          <w:sz w:val="20"/>
        </w:rPr>
        <w:t>的網路服務與</w:t>
      </w:r>
      <w:r>
        <w:rPr>
          <w:rFonts w:ascii="Times New Roman" w:eastAsia="Times New Roman" w:hAnsi="Times New Roman" w:cs="Times New Roman"/>
          <w:sz w:val="20"/>
        </w:rPr>
        <w:t xml:space="preserve">Activiti Business Process </w:t>
      </w:r>
    </w:p>
    <w:p w:rsidR="00EE59D5" w:rsidRDefault="00EE59D5" w:rsidP="00EE59D5">
      <w:pPr>
        <w:spacing w:after="34" w:line="228" w:lineRule="auto"/>
        <w:ind w:left="-5" w:right="-15" w:hanging="10"/>
        <w:jc w:val="both"/>
      </w:pPr>
      <w:r>
        <w:rPr>
          <w:rFonts w:ascii="Times New Roman" w:eastAsia="Times New Roman" w:hAnsi="Times New Roman" w:cs="Times New Roman"/>
          <w:sz w:val="20"/>
        </w:rPr>
        <w:t xml:space="preserve">server 5.16 </w:t>
      </w:r>
      <w:r>
        <w:rPr>
          <w:sz w:val="20"/>
        </w:rPr>
        <w:t>商業流程運行環境實作。其中開發流程依序為服務邏輯定義、擇定</w:t>
      </w:r>
      <w:r>
        <w:rPr>
          <w:rFonts w:ascii="Times New Roman" w:eastAsia="Times New Roman" w:hAnsi="Times New Roman" w:cs="Times New Roman"/>
          <w:sz w:val="20"/>
        </w:rPr>
        <w:t xml:space="preserve">APIs </w:t>
      </w:r>
      <w:r>
        <w:rPr>
          <w:sz w:val="20"/>
        </w:rPr>
        <w:t>並導出資料模型</w:t>
      </w:r>
    </w:p>
    <w:p w:rsidR="00EE59D5" w:rsidRDefault="00EE59D5" w:rsidP="00EE59D5">
      <w:pPr>
        <w:spacing w:after="34" w:line="228" w:lineRule="auto"/>
        <w:ind w:left="-5" w:right="-15" w:hanging="10"/>
        <w:jc w:val="both"/>
      </w:pPr>
      <w:r>
        <w:rPr>
          <w:sz w:val="20"/>
        </w:rPr>
        <w:t>與商業流程實作，以下分段詳述。</w:t>
      </w:r>
    </w:p>
    <w:p w:rsidR="00EE59D5" w:rsidRDefault="00EE59D5" w:rsidP="00EE59D5">
      <w:pPr>
        <w:spacing w:after="21"/>
      </w:pPr>
    </w:p>
    <w:p w:rsidR="00EE59D5" w:rsidRDefault="00EE59D5" w:rsidP="00EE59D5">
      <w:pPr>
        <w:spacing w:after="34" w:line="228" w:lineRule="auto"/>
        <w:ind w:left="-5" w:right="109" w:hanging="10"/>
        <w:jc w:val="both"/>
      </w:pPr>
      <w:r>
        <w:rPr>
          <w:rFonts w:ascii="Times New Roman" w:eastAsia="Times New Roman" w:hAnsi="Times New Roman" w:cs="Times New Roman"/>
          <w:sz w:val="20"/>
        </w:rPr>
        <w:t>1</w:t>
      </w:r>
      <w:r>
        <w:rPr>
          <w:sz w:val="20"/>
        </w:rPr>
        <w:t>、服務邏輯定義本實例設計開發一個網路商家預定服務，內容包含商家資訊查詢與商家瀏覽，並可進一步針對選擇的商家做預訂的動作。對於開發此網路服務，開發者可能需要的</w:t>
      </w:r>
      <w:r>
        <w:rPr>
          <w:rFonts w:ascii="Times New Roman" w:eastAsia="Times New Roman" w:hAnsi="Times New Roman" w:cs="Times New Roman"/>
          <w:sz w:val="20"/>
        </w:rPr>
        <w:t xml:space="preserve">APIs </w:t>
      </w:r>
      <w:r>
        <w:rPr>
          <w:sz w:val="20"/>
        </w:rPr>
        <w:t>有商家查詢服務與預定服務。故可定義出整體服務邏輯設計為圖</w:t>
      </w:r>
      <w:r>
        <w:rPr>
          <w:rFonts w:ascii="Times New Roman" w:eastAsia="Times New Roman" w:hAnsi="Times New Roman" w:cs="Times New Roman"/>
          <w:sz w:val="20"/>
        </w:rPr>
        <w:t xml:space="preserve">4 </w:t>
      </w:r>
      <w:r>
        <w:rPr>
          <w:sz w:val="20"/>
        </w:rPr>
        <w:t>所示，使用者可經由查詢頁面與預定頁面與此網路服務產</w:t>
      </w:r>
    </w:p>
    <w:p w:rsidR="00EE59D5" w:rsidRDefault="00EE59D5" w:rsidP="00EE59D5">
      <w:pPr>
        <w:spacing w:after="34" w:line="228" w:lineRule="auto"/>
        <w:ind w:left="-5" w:right="-15" w:hanging="10"/>
        <w:jc w:val="both"/>
      </w:pPr>
      <w:r>
        <w:rPr>
          <w:sz w:val="20"/>
        </w:rPr>
        <w:t>生互動。</w:t>
      </w:r>
    </w:p>
    <w:p w:rsidR="00EE59D5" w:rsidRDefault="00AB4E58" w:rsidP="00EE59D5">
      <w:pPr>
        <w:spacing w:after="17"/>
      </w:pPr>
      <w:r>
        <w:rPr>
          <w:noProof/>
        </w:rPr>
      </w:r>
      <w:r>
        <w:rPr>
          <w:noProof/>
        </w:rPr>
        <w:pict>
          <v:group id="Group 7552" o:spid="_x0000_s1509" style="width:218.55pt;height:424.15pt;mso-position-horizontal-relative:char;mso-position-vertical-relative:line" coordsize="27758,53866">
            <v:rect id="Rectangle 814" o:spid="_x0000_s1510" style="position:absolute;left:6;width:420;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YqOsQA&#10;AADcAAAADwAAAGRycy9kb3ducmV2LnhtbESPQYvCMBSE74L/ITxhb5q6yFKrUcRV9OiqoN4ezbMt&#10;Ni+liba7v94sCB6HmfmGmc5bU4oH1a6wrGA4iEAQp1YXnCk4Htb9GITzyBpLy6TglxzMZ93OFBNt&#10;G/6hx95nIkDYJagg975KpHRpTgbdwFbEwbva2qAPss6krrEJcFPKzyj6kgYLDgs5VrTMKb3t70bB&#10;Jq4W5639a7Jyddmcdqfx92HslfrotYsJCE+tf4df7a1WEA9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mKjrEAAAA3AAAAA8AAAAAAAAAAAAAAAAAmAIAAGRycy9k&#10;b3ducmV2LnhtbFBLBQYAAAAABAAEAPUAAACJAwAAAAA=&#10;" filled="f" stroked="f">
              <v:textbox style="mso-next-textbox:#Rectangle 814" inset="0,0,0,0">
                <w:txbxContent>
                  <w:p w:rsidR="0085380D" w:rsidRDefault="0085380D" w:rsidP="00EE59D5"/>
                </w:txbxContent>
              </v:textbox>
            </v:rect>
            <v:shape id="Picture 815" o:spid="_x0000_s1511" type="#_x0000_t75" style="position:absolute;top:1426;width:27432;height:150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lyLHCAAAA3AAAAA8AAABkcnMvZG93bnJldi54bWxEj9GKwjAURN8X/IdwBV+WNVVUpBpFhAUf&#10;bfUD7jbXptjclCbarl9vBMHHYWbOMOttb2txp9ZXjhVMxgkI4sLpiksF59PvzxKED8gaa8ek4J88&#10;bDeDrzWm2nWc0T0PpYgQ9ikqMCE0qZS+MGTRj11DHL2Lay2GKNtS6ha7CLe1nCbJQlqsOC4YbGhv&#10;qLjmN6vg2GVmZ7P873Gbz4528d3vr2Wm1GjY71YgAvXhE363D1rBcjKH15l4BOTm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ZcixwgAAANwAAAAPAAAAAAAAAAAAAAAAAJ8C&#10;AABkcnMvZG93bnJldi54bWxQSwUGAAAAAAQABAD3AAAAjgMAAAAA&#10;">
              <v:imagedata r:id="rId170" o:title=""/>
            </v:shape>
            <v:rect id="Rectangle 816" o:spid="_x0000_s1512" style="position:absolute;left:27442;top:15335;width:420;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gR1sQA&#10;AADcAAAADwAAAGRycy9kb3ducmV2LnhtbESPT4vCMBTE7wv7HcJb8LamepDaNYrsKnr0H9S9PZpn&#10;W2xeShNt9dMbQfA4zMxvmMmsM5W4UuNKywoG/QgEcWZ1ybmCw375HYNwHlljZZkU3MjBbPr5McFE&#10;25a3dN35XAQIuwQVFN7XiZQuK8ig69uaOHgn2xj0QTa51A22AW4qOYyikTRYclgosKbfgrLz7mIU&#10;rOJ6flzbe5tXi/9VuknHf/uxV6r31c1/QHjq/Dv8aq+1gngwgueZcAT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4EdbEAAAA3AAAAA8AAAAAAAAAAAAAAAAAmAIAAGRycy9k&#10;b3ducmV2LnhtbFBLBQYAAAAABAAEAPUAAACJAwAAAAA=&#10;" filled="f" stroked="f">
              <v:textbox style="mso-next-textbox:#Rectangle 816" inset="0,0,0,0">
                <w:txbxContent>
                  <w:p w:rsidR="0085380D" w:rsidRDefault="0085380D" w:rsidP="00EE59D5"/>
                </w:txbxContent>
              </v:textbox>
            </v:rect>
            <v:rect id="Rectangle 817" o:spid="_x0000_s1513" style="position:absolute;left:4364;top:16653;width:1683;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S0TcQA&#10;AADcAAAADwAAAGRycy9kb3ducmV2LnhtbESPQYvCMBSE74L/ITxhb5q6B7dWo4ir6NFVQb09mmdb&#10;bF5KE213f71ZEDwOM/MNM523phQPql1hWcFwEIEgTq0uOFNwPKz7MQjnkTWWlknBLzmYz7qdKSba&#10;NvxDj73PRICwS1BB7n2VSOnSnAy6ga2Ig3e1tUEfZJ1JXWMT4KaUn1E0kgYLDgs5VrTMKb3t70bB&#10;Jq4W5639a7Jyddmcdqfx92HslfrotYsJCE+tf4df7a1WEA+/4P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0tE3EAAAA3AAAAA8AAAAAAAAAAAAAAAAAmAIAAGRycy9k&#10;b3ducmV2LnhtbFBLBQYAAAAABAAEAPUAAACJAwAAAAA=&#10;" filled="f" stroked="f">
              <v:textbox style="mso-next-textbox:#Rectangle 817" inset="0,0,0,0">
                <w:txbxContent>
                  <w:p w:rsidR="0085380D" w:rsidRDefault="0085380D" w:rsidP="00EE59D5">
                    <w:r>
                      <w:rPr>
                        <w:sz w:val="20"/>
                      </w:rPr>
                      <w:t>圖</w:t>
                    </w:r>
                  </w:p>
                </w:txbxContent>
              </v:textbox>
            </v:rect>
            <v:rect id="Rectangle 818" o:spid="_x0000_s1514" style="position:absolute;left:5965;top:16539;width:841;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sgP8AA&#10;AADcAAAADwAAAGRycy9kb3ducmV2LnhtbERPy4rCMBTdC/5DuII7TXUhtRpFRkWXvkBnd2nutGWa&#10;m9JEW/16sxBcHs57vmxNKR5Uu8KygtEwAkGcWl1wpuBy3g5iEM4jaywtk4InOVguup05Jto2fKTH&#10;yWcihLBLUEHufZVI6dKcDLqhrYgD92drgz7AOpO6xiaEm1KOo2giDRYcGnKs6Cen9P90Nwp2cbW6&#10;7e2rycrN7+56uE7X56lXqt9rVzMQnlr/FX/ce60gHoW14Uw4AnLx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GsgP8AAAADcAAAADwAAAAAAAAAAAAAAAACYAgAAZHJzL2Rvd25y&#10;ZXYueG1sUEsFBgAAAAAEAAQA9QAAAIUDAAAAAA==&#10;" filled="f" stroked="f">
              <v:textbox style="mso-next-textbox:#Rectangle 818" inset="0,0,0,0">
                <w:txbxContent>
                  <w:p w:rsidR="0085380D" w:rsidRDefault="0085380D" w:rsidP="00EE59D5">
                    <w:r>
                      <w:rPr>
                        <w:rFonts w:ascii="Times New Roman" w:eastAsia="Times New Roman" w:hAnsi="Times New Roman" w:cs="Times New Roman"/>
                        <w:sz w:val="20"/>
                      </w:rPr>
                      <w:t>4</w:t>
                    </w:r>
                  </w:p>
                </w:txbxContent>
              </v:textbox>
            </v:rect>
            <v:rect id="Rectangle 819" o:spid="_x0000_s1515" style="position:absolute;left:6590;top:16653;width:1682;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eFpMYA&#10;AADcAAAADwAAAGRycy9kb3ducmV2LnhtbESPT2vCQBTE70K/w/IK3szGHkqSuor0D3qsiZD29si+&#10;JqHZtyG7NbGf3hUEj8PM/IZZbSbTiRMNrrWsYBnFIIgrq1uuFRyLj0UCwnlkjZ1lUnAmB5v1w2yF&#10;mbYjH+iU+1oECLsMFTTe95mUrmrIoItsTxy8HzsY9EEOtdQDjgFuOvkUx8/SYMthocGeXhuqfvM/&#10;o2CX9Nuvvf0f6+79e1d+lulbkXql5o/T9gWEp8nfw7f2XitIlilcz4QjIN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eFpMYAAADcAAAADwAAAAAAAAAAAAAAAACYAgAAZHJz&#10;L2Rvd25yZXYueG1sUEsFBgAAAAAEAAQA9QAAAIsDAAAAAA==&#10;" filled="f" stroked="f">
              <v:textbox style="mso-next-textbox:#Rectangle 819" inset="0,0,0,0">
                <w:txbxContent>
                  <w:p w:rsidR="0085380D" w:rsidRDefault="0085380D" w:rsidP="00EE59D5">
                    <w:r>
                      <w:rPr>
                        <w:sz w:val="20"/>
                      </w:rPr>
                      <w:t>、</w:t>
                    </w:r>
                  </w:p>
                </w:txbxContent>
              </v:textbox>
            </v:rect>
            <v:rect id="Rectangle 820" o:spid="_x0000_s1516" style="position:absolute;left:7870;top:16653;width:6748;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HmhMAA&#10;AADcAAAADwAAAGRycy9kb3ducmV2LnhtbERPy4rCMBTdD/gP4QruxlQXUqtRRGfQpS9Qd5fm2hab&#10;m9JEW/16sxBcHs57Om9NKR5Uu8KygkE/AkGcWl1wpuB4+P+NQTiPrLG0TAqe5GA+6/xMMdG24R09&#10;9j4TIYRdggpy76tESpfmZND1bUUcuKutDfoA60zqGpsQbko5jKKRNFhwaMixomVO6W1/NwrWcbU4&#10;b+yrycq/y/q0PY1Xh7FXqtdtFxMQnlr/FX/cG60gHob54Uw4AnL2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HHmhMAAAADcAAAADwAAAAAAAAAAAAAAAACYAgAAZHJzL2Rvd25y&#10;ZXYueG1sUEsFBgAAAAAEAAQA9QAAAIUDAAAAAA==&#10;" filled="f" stroked="f">
              <v:textbox style="mso-next-textbox:#Rectangle 820" inset="0,0,0,0">
                <w:txbxContent>
                  <w:p w:rsidR="0085380D" w:rsidRDefault="0085380D" w:rsidP="00EE59D5">
                    <w:r>
                      <w:rPr>
                        <w:sz w:val="20"/>
                      </w:rPr>
                      <w:t>商家預定</w:t>
                    </w:r>
                  </w:p>
                </w:txbxContent>
              </v:textbox>
            </v:rect>
            <v:rect id="Rectangle 821" o:spid="_x0000_s1517" style="position:absolute;left:12945;top:16653;width:3364;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1DH8QA&#10;AADcAAAADwAAAGRycy9kb3ducmV2LnhtbESPT4vCMBTE7wt+h/AEb2uqB6nVKKK76HH9A+rt0Tzb&#10;YvNSmmjrfnojCB6HmfkNM523phR3ql1hWcGgH4EgTq0uOFNw2P9+xyCcR9ZYWiYFD3Iwn3W+ppho&#10;2/CW7jufiQBhl6CC3PsqkdKlORl0fVsRB+9ia4M+yDqTusYmwE0ph1E0kgYLDgs5VrTMKb3ubkbB&#10;Oq4Wp439b7Ly57w+/h3Hq/3YK9XrtosJCE+t/4Tf7Y1WEA8H8DoTjo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9Qx/EAAAA3AAAAA8AAAAAAAAAAAAAAAAAmAIAAGRycy9k&#10;b3ducmV2LnhtbFBLBQYAAAAABAAEAPUAAACJAwAAAAA=&#10;" filled="f" stroked="f">
              <v:textbox style="mso-next-textbox:#Rectangle 821" inset="0,0,0,0">
                <w:txbxContent>
                  <w:p w:rsidR="0085380D" w:rsidRDefault="0085380D" w:rsidP="00EE59D5">
                    <w:r>
                      <w:rPr>
                        <w:sz w:val="20"/>
                      </w:rPr>
                      <w:t>服務</w:t>
                    </w:r>
                  </w:p>
                </w:txbxContent>
              </v:textbox>
            </v:rect>
            <v:rect id="Rectangle 822" o:spid="_x0000_s1518" style="position:absolute;left:15494;top:16653;width:10112;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aMQA&#10;AADcAAAADwAAAGRycy9kb3ducmV2LnhtbESPT4vCMBTE78J+h/AWvGm6PSy1axRxFT36D1xvj+bZ&#10;FpuX0mRt9dMbQfA4zMxvmPG0M5W4UuNKywq+hhEI4szqknMFh/1ykIBwHlljZZkU3MjBdPLRG2Oq&#10;bctbuu58LgKEXYoKCu/rVEqXFWTQDW1NHLyzbQz6IJtc6gbbADeVjKPoWxosOSwUWNO8oOyy+zcK&#10;Vkk9+1vbe5tXi9PquDmOfvcjr1T/s5v9gPDU+Xf41V5rBUkcw/NMOAJy8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v3WjEAAAA3AAAAA8AAAAAAAAAAAAAAAAAmAIAAGRycy9k&#10;b3ducmV2LnhtbFBLBQYAAAAABAAEAPUAAACJAwAAAAA=&#10;" filled="f" stroked="f">
              <v:textbox style="mso-next-textbox:#Rectangle 822" inset="0,0,0,0">
                <w:txbxContent>
                  <w:p w:rsidR="0085380D" w:rsidRDefault="0085380D" w:rsidP="00EE59D5">
                    <w:r>
                      <w:rPr>
                        <w:sz w:val="20"/>
                      </w:rPr>
                      <w:t>商業流程設計</w:t>
                    </w:r>
                  </w:p>
                </w:txbxContent>
              </v:textbox>
            </v:rect>
            <v:rect id="Rectangle 823" o:spid="_x0000_s1519" style="position:absolute;left:23098;top:16539;width:421;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N488YA&#10;AADcAAAADwAAAGRycy9kb3ducmV2LnhtbESPQWvCQBSE7wX/w/KE3uqmEUqMrhK0Eo+tCra3R/aZ&#10;hGbfhuw2SfvruwXB4zAz3zCrzWga0VPnassKnmcRCOLC6ppLBefT/ikB4TyyxsYyKfghB5v15GGF&#10;qbYDv1N/9KUIEHYpKqi8b1MpXVGRQTezLXHwrrYz6IPsSqk7HALcNDKOohdpsOawUGFL24qKr+O3&#10;UZAnbfZxsL9D2bx+5pe3y2J3WnilHqdjtgThafT38K190A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N488YAAADcAAAADwAAAAAAAAAAAAAAAACYAgAAZHJz&#10;L2Rvd25yZXYueG1sUEsFBgAAAAAEAAQA9QAAAIsDAAAAAA==&#10;" filled="f" stroked="f">
              <v:textbox style="mso-next-textbox:#Rectangle 823" inset="0,0,0,0">
                <w:txbxContent>
                  <w:p w:rsidR="0085380D" w:rsidRDefault="0085380D" w:rsidP="00EE59D5"/>
                </w:txbxContent>
              </v:textbox>
            </v:rect>
            <v:rect id="Rectangle 824" o:spid="_x0000_s1520" style="position:absolute;left:13722;top:18139;width:420;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rgh8YA&#10;AADcAAAADwAAAGRycy9kb3ducmV2LnhtbESPQWvCQBSE7wX/w/KE3uqmQUqMrhK0Eo+tCra3R/aZ&#10;hGbfhuw2SfvruwXB4zAz3zCrzWga0VPnassKnmcRCOLC6ppLBefT/ikB4TyyxsYyKfghB5v15GGF&#10;qbYDv1N/9KUIEHYpKqi8b1MpXVGRQTezLXHwrrYz6IPsSqk7HALcNDKOohdpsOawUGFL24qKr+O3&#10;UZAnbfZxsL9D2bx+5pe3y2J3WnilHqdjtgThafT38K190A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0rgh8YAAADcAAAADwAAAAAAAAAAAAAAAACYAgAAZHJz&#10;L2Rvd25yZXYueG1sUEsFBgAAAAAEAAQA9QAAAIsDAAAAAA==&#10;" filled="f" stroked="f">
              <v:textbox style="mso-next-textbox:#Rectangle 824" inset="0,0,0,0">
                <w:txbxContent>
                  <w:p w:rsidR="0085380D" w:rsidRDefault="0085380D" w:rsidP="00EE59D5"/>
                </w:txbxContent>
              </v:textbox>
            </v:rect>
            <v:shape id="Picture 825" o:spid="_x0000_s1521" type="#_x0000_t75" style="position:absolute;left:12;top:19581;width:27420;height:327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qrX/HAAAA3AAAAA8AAABkcnMvZG93bnJldi54bWxEj09rwkAUxO8Fv8PyhF6kbmLRSnQjIm3p&#10;wUPrn0Nvr9lnNiT7NmS3Gr99VxB6HGbmN8xy1dtGnKnzlWMF6TgBQVw4XXGp4LB/e5qD8AFZY+OY&#10;FFzJwyofPCwx0+7CX3TehVJECPsMFZgQ2kxKXxiy6MeuJY7eyXUWQ5RdKXWHlwi3jZwkyUxarDgu&#10;GGxpY6iod79Wwc+1+nw+vrx/T0fBp9uCXo1Ja6Ueh/16ASJQH/7D9/aHVjCfTOF2Jh4Bmf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eqrX/HAAAA3AAAAA8AAAAAAAAAAAAA&#10;AAAAnwIAAGRycy9kb3ducmV2LnhtbFBLBQYAAAAABAAEAPcAAACTAwAAAAA=&#10;">
              <v:imagedata r:id="rId171" o:title=""/>
            </v:shape>
            <v:rect id="Rectangle 826" o:spid="_x0000_s1522" style="position:absolute;left:27442;top:51262;width:420;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Tba8UA&#10;AADcAAAADwAAAGRycy9kb3ducmV2LnhtbESPQWvCQBSE74L/YXlCb7qph5CkriLVYo6tEbS3R/aZ&#10;BLNvQ3Zr0v76bqHgcZiZb5jVZjStuFPvGssKnhcRCOLS6oYrBafibZ6AcB5ZY2uZFHyTg816Ollh&#10;pu3AH3Q/+koECLsMFdTed5mUrqzJoFvYjjh4V9sb9EH2ldQ9DgFuWrmMolgabDgs1NjRa03l7fhl&#10;FBySbnvJ7c9QtfvPw/n9nO6K1Cv1NBu3LyA8jf4R/m/nWkGyjO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1NtrxQAAANwAAAAPAAAAAAAAAAAAAAAAAJgCAABkcnMv&#10;ZG93bnJldi54bWxQSwUGAAAAAAQABAD1AAAAigMAAAAA&#10;" filled="f" stroked="f">
              <v:textbox style="mso-next-textbox:#Rectangle 826" inset="0,0,0,0">
                <w:txbxContent>
                  <w:p w:rsidR="0085380D" w:rsidRDefault="0085380D" w:rsidP="00EE59D5"/>
                </w:txbxContent>
              </v:textbox>
            </v:rect>
            <v:rect id="Rectangle 827" o:spid="_x0000_s1523" style="position:absolute;left:4288;top:52580;width:1683;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h+8MYA&#10;AADcAAAADwAAAGRycy9kb3ducmV2LnhtbESPQWvCQBSE7wX/w/KE3uqmOdgYXSVoJR5bFWxvj+wz&#10;Cc2+DdltkvbXdwuCx2FmvmFWm9E0oqfO1ZYVPM8iEMSF1TWXCs6n/VMCwnlkjY1lUvBDDjbrycMK&#10;U20Hfqf+6EsRIOxSVFB536ZSuqIig25mW+LgXW1n0AfZlVJ3OAS4aWQcRXNpsOawUGFL24qKr+O3&#10;UZAnbfZxsL9D2bx+5pe3y2J3WnilHqdjtgThafT38K190AqS+AX+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h+8MYAAADcAAAADwAAAAAAAAAAAAAAAACYAgAAZHJz&#10;L2Rvd25yZXYueG1sUEsFBgAAAAAEAAQA9QAAAIsDAAAAAA==&#10;" filled="f" stroked="f">
              <v:textbox style="mso-next-textbox:#Rectangle 827" inset="0,0,0,0">
                <w:txbxContent>
                  <w:p w:rsidR="0085380D" w:rsidRDefault="0085380D" w:rsidP="00EE59D5">
                    <w:r>
                      <w:rPr>
                        <w:sz w:val="20"/>
                      </w:rPr>
                      <w:t>圖</w:t>
                    </w:r>
                  </w:p>
                </w:txbxContent>
              </v:textbox>
            </v:rect>
            <v:rect id="Rectangle 828" o:spid="_x0000_s1524" style="position:absolute;left:5888;top:52466;width:842;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fqgsAA&#10;AADcAAAADwAAAGRycy9kb3ducmV2LnhtbERPy4rCMBTdD/gP4QruxlQXUqtRRGfQpS9Qd5fm2hab&#10;m9JEW/16sxBcHs57Om9NKR5Uu8KygkE/AkGcWl1wpuB4+P+NQTiPrLG0TAqe5GA+6/xMMdG24R09&#10;9j4TIYRdggpy76tESpfmZND1bUUcuKutDfoA60zqGpsQbko5jKKRNFhwaMixomVO6W1/NwrWcbU4&#10;b+yrycq/y/q0PY1Xh7FXqtdtFxMQnlr/FX/cG60gHoa14Uw4AnL2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gfqgsAAAADcAAAADwAAAAAAAAAAAAAAAACYAgAAZHJzL2Rvd25y&#10;ZXYueG1sUEsFBgAAAAAEAAQA9QAAAIUDAAAAAA==&#10;" filled="f" stroked="f">
              <v:textbox style="mso-next-textbox:#Rectangle 828" inset="0,0,0,0">
                <w:txbxContent>
                  <w:p w:rsidR="0085380D" w:rsidRDefault="0085380D" w:rsidP="00EE59D5">
                    <w:r>
                      <w:rPr>
                        <w:rFonts w:ascii="Times New Roman" w:eastAsia="Times New Roman" w:hAnsi="Times New Roman" w:cs="Times New Roman"/>
                        <w:sz w:val="20"/>
                      </w:rPr>
                      <w:t>5</w:t>
                    </w:r>
                  </w:p>
                </w:txbxContent>
              </v:textbox>
            </v:rect>
            <v:rect id="Rectangle 829" o:spid="_x0000_s1525" style="position:absolute;left:6513;top:52580;width:1683;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tPGcQA&#10;AADcAAAADwAAAGRycy9kb3ducmV2LnhtbESPQYvCMBSE7wv+h/AEb2uqB2mrUUR30eOuCurt0Tzb&#10;YvNSmmjr/vqNIHgcZuYbZrboTCXu1LjSsoLRMAJBnFldcq7gsP/+jEE4j6yxskwKHuRgMe99zDDV&#10;tuVfuu98LgKEXYoKCu/rVEqXFWTQDW1NHLyLbQz6IJtc6gbbADeVHEfRRBosOSwUWNOqoOy6uxkF&#10;m7henrb2r82rr/Pm+HNM1vvEKzXod8spCE+df4df7a1WEI8TeJ4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LTxnEAAAA3AAAAA8AAAAAAAAAAAAAAAAAmAIAAGRycy9k&#10;b3ducmV2LnhtbFBLBQYAAAAABAAEAPUAAACJAwAAAAA=&#10;" filled="f" stroked="f">
              <v:textbox style="mso-next-textbox:#Rectangle 829" inset="0,0,0,0">
                <w:txbxContent>
                  <w:p w:rsidR="0085380D" w:rsidRDefault="0085380D" w:rsidP="00EE59D5">
                    <w:r>
                      <w:rPr>
                        <w:sz w:val="20"/>
                      </w:rPr>
                      <w:t>、</w:t>
                    </w:r>
                  </w:p>
                </w:txbxContent>
              </v:textbox>
            </v:rect>
            <v:rect id="Rectangle 830" o:spid="_x0000_s1526" style="position:absolute;left:7793;top:52580;width:6748;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hwWcEA&#10;AADcAAAADwAAAGRycy9kb3ducmV2LnhtbERPy4rCMBTdC/5DuII7TVWQ2jGK+ECXjgo6u0tzpy3T&#10;3JQm2urXm8WAy8N5z5etKcWDaldYVjAaRiCIU6sLzhRczrtBDMJ5ZI2lZVLwJAfLRbczx0Tbhr/p&#10;cfKZCCHsElSQe18lUro0J4NuaCviwP3a2qAPsM6krrEJ4aaU4yiaSoMFh4YcK1rnlP6d7kbBPq5W&#10;t4N9NVm5/dlfj9fZ5jzzSvV77eoLhKfWf8T/7oNWEE/C/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ocFnBAAAA3AAAAA8AAAAAAAAAAAAAAAAAmAIAAGRycy9kb3du&#10;cmV2LnhtbFBLBQYAAAAABAAEAPUAAACGAwAAAAA=&#10;" filled="f" stroked="f">
              <v:textbox style="mso-next-textbox:#Rectangle 830" inset="0,0,0,0">
                <w:txbxContent>
                  <w:p w:rsidR="0085380D" w:rsidRDefault="0085380D" w:rsidP="00EE59D5">
                    <w:r>
                      <w:rPr>
                        <w:sz w:val="20"/>
                      </w:rPr>
                      <w:t>商家查詢</w:t>
                    </w:r>
                  </w:p>
                </w:txbxContent>
              </v:textbox>
            </v:rect>
            <v:rect id="Rectangle 831" o:spid="_x0000_s1527" style="position:absolute;left:12868;top:52580;width:3365;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TVwsQA&#10;AADcAAAADwAAAGRycy9kb3ducmV2LnhtbESPQYvCMBSE74L/ITxhb5q6wlKrUcRV9OiqoN4ezbMt&#10;Ni+liba7v94sCB6HmfmGmc5bU4oH1a6wrGA4iEAQp1YXnCk4Htb9GITzyBpLy6TglxzMZ93OFBNt&#10;G/6hx95nIkDYJagg975KpHRpTgbdwFbEwbva2qAPss6krrEJcFPKzyj6kgYLDgs5VrTMKb3t70bB&#10;Jq4W5639a7Jyddmcdqfx92HslfrotYsJCE+tf4df7a1WEI+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k1cLEAAAA3AAAAA8AAAAAAAAAAAAAAAAAmAIAAGRycy9k&#10;b3ducmV2LnhtbFBLBQYAAAAABAAEAPUAAACJAwAAAAA=&#10;" filled="f" stroked="f">
              <v:textbox style="mso-next-textbox:#Rectangle 831" inset="0,0,0,0">
                <w:txbxContent>
                  <w:p w:rsidR="0085380D" w:rsidRDefault="0085380D" w:rsidP="00EE59D5">
                    <w:r>
                      <w:rPr>
                        <w:sz w:val="20"/>
                      </w:rPr>
                      <w:t>服務</w:t>
                    </w:r>
                  </w:p>
                </w:txbxContent>
              </v:textbox>
            </v:rect>
            <v:rect id="Rectangle 832" o:spid="_x0000_s1528" style="position:absolute;left:15737;top:52466;width:2707;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ZLtcYA&#10;AADcAAAADwAAAGRycy9kb3ducmV2LnhtbESPQWvCQBSE7wX/w/KE3uqmEUqMrhK0Eo+tCra3R/aZ&#10;hGbfhuw2SfvruwXB4zAz3zCrzWga0VPnassKnmcRCOLC6ppLBefT/ikB4TyyxsYyKfghB5v15GGF&#10;qbYDv1N/9KUIEHYpKqi8b1MpXVGRQTezLXHwrrYz6IPsSqk7HALcNDKOohdpsOawUGFL24qKr+O3&#10;UZAnbfZxsL9D2bx+5pe3y2J3WnilHqdjtgThafT38K190AqSe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jZLtcYAAADcAAAADwAAAAAAAAAAAAAAAACYAgAAZHJz&#10;L2Rvd25yZXYueG1sUEsFBgAAAAAEAAQA9QAAAIsDAAAAAA==&#10;" filled="f" stroked="f">
              <v:textbox style="mso-next-textbox:#Rectangle 832" inset="0,0,0,0">
                <w:txbxContent>
                  <w:p w:rsidR="0085380D" w:rsidRDefault="0085380D" w:rsidP="00EE59D5">
                    <w:r>
                      <w:rPr>
                        <w:rFonts w:ascii="Times New Roman" w:eastAsia="Times New Roman" w:hAnsi="Times New Roman" w:cs="Times New Roman"/>
                        <w:sz w:val="20"/>
                      </w:rPr>
                      <w:t>API</w:t>
                    </w:r>
                  </w:p>
                </w:txbxContent>
              </v:textbox>
            </v:rect>
            <v:rect id="Rectangle 833" o:spid="_x0000_s1529" style="position:absolute;left:18100;top:52580;width:6747;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ruLsYA&#10;AADcAAAADwAAAGRycy9kb3ducmV2LnhtbESPQWvCQBSE7wX/w/KE3ppNK0iM2QTRFj22KtjeHtln&#10;Epp9G7Jbk/rruwXB4zAz3zBZMZpWXKh3jWUFz1EMgri0uuFKwfHw9pSAcB5ZY2uZFPySgyKfPGSY&#10;ajvwB132vhIBwi5FBbX3XSqlK2sy6CLbEQfvbHuDPsi+krrHIcBNK1/ieC4NNhwWauxoXVP5vf8x&#10;CrZJt/rc2etQta9f29P7abE5LLxSj9NxtQThafT38K290wqS2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ruLsYAAADcAAAADwAAAAAAAAAAAAAAAACYAgAAZHJz&#10;L2Rvd25yZXYueG1sUEsFBgAAAAAEAAQA9QAAAIsDAAAAAA==&#10;" filled="f" stroked="f">
              <v:textbox style="mso-next-textbox:#Rectangle 833" inset="0,0,0,0">
                <w:txbxContent>
                  <w:p w:rsidR="0085380D" w:rsidRDefault="0085380D" w:rsidP="00EE59D5">
                    <w:r>
                      <w:rPr>
                        <w:sz w:val="20"/>
                      </w:rPr>
                      <w:t>相關資訊</w:t>
                    </w:r>
                  </w:p>
                </w:txbxContent>
              </v:textbox>
            </v:rect>
            <v:rect id="Rectangle 834" o:spid="_x0000_s1530" style="position:absolute;left:23174;top:52466;width:421;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N2WsYA&#10;AADcAAAADwAAAGRycy9kb3ducmV2LnhtbESPT2vCQBTE74V+h+UVvNWNVUqM2Yj0D3qsUVBvj+wz&#10;CWbfhuzWxH76bqHgcZiZ3zDpcjCNuFLnassKJuMIBHFhdc2lgv3u8zkG4TyyxsYyKbiRg2X2+JBi&#10;om3PW7rmvhQBwi5BBZX3bSKlKyoy6Ma2JQ7e2XYGfZBdKXWHfYCbRr5E0as0WHNYqLClt4qKS/5t&#10;FKzjdnXc2J++bD5O68PXYf6+m3ulRk/DagHC0+Dv4f/2RiuIpz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N2WsYAAADcAAAADwAAAAAAAAAAAAAAAACYAgAAZHJz&#10;L2Rvd25yZXYueG1sUEsFBgAAAAAEAAQA9QAAAIsDAAAAAA==&#10;" filled="f" stroked="f">
              <v:textbox style="mso-next-textbox:#Rectangle 834" inset="0,0,0,0">
                <w:txbxContent>
                  <w:p w:rsidR="0085380D" w:rsidRDefault="0085380D" w:rsidP="00EE59D5"/>
                </w:txbxContent>
              </v:textbox>
            </v:rect>
            <w10:wrap type="none"/>
            <w10:anchorlock/>
          </v:group>
        </w:pict>
      </w:r>
    </w:p>
    <w:p w:rsidR="00EE59D5" w:rsidRDefault="00EE59D5" w:rsidP="00EE59D5">
      <w:pPr>
        <w:spacing w:after="22"/>
        <w:jc w:val="center"/>
      </w:pPr>
    </w:p>
    <w:p w:rsidR="00EE59D5" w:rsidRDefault="00EE59D5" w:rsidP="00EE59D5">
      <w:pPr>
        <w:spacing w:after="34" w:line="228" w:lineRule="auto"/>
        <w:ind w:left="-5" w:right="111" w:hanging="10"/>
        <w:jc w:val="both"/>
      </w:pPr>
      <w:r>
        <w:rPr>
          <w:rFonts w:ascii="Times New Roman" w:eastAsia="Times New Roman" w:hAnsi="Times New Roman" w:cs="Times New Roman"/>
          <w:sz w:val="20"/>
        </w:rPr>
        <w:t>2</w:t>
      </w:r>
      <w:r>
        <w:rPr>
          <w:sz w:val="20"/>
        </w:rPr>
        <w:t>、擇定</w:t>
      </w:r>
      <w:r>
        <w:rPr>
          <w:rFonts w:ascii="Times New Roman" w:eastAsia="Times New Roman" w:hAnsi="Times New Roman" w:cs="Times New Roman"/>
          <w:sz w:val="20"/>
        </w:rPr>
        <w:t xml:space="preserve">APIs </w:t>
      </w:r>
      <w:r>
        <w:rPr>
          <w:sz w:val="20"/>
        </w:rPr>
        <w:t>並導出資料模型在此網路服務中由前段論述，必須有商家查詢服務與預定服務兩個</w:t>
      </w:r>
      <w:r>
        <w:rPr>
          <w:rFonts w:ascii="Times New Roman" w:eastAsia="Times New Roman" w:hAnsi="Times New Roman" w:cs="Times New Roman"/>
          <w:sz w:val="20"/>
        </w:rPr>
        <w:t>APIs</w:t>
      </w:r>
      <w:r>
        <w:rPr>
          <w:sz w:val="20"/>
        </w:rPr>
        <w:t>。透過既有的</w:t>
      </w:r>
      <w:r>
        <w:rPr>
          <w:rFonts w:ascii="Times New Roman" w:eastAsia="Times New Roman" w:hAnsi="Times New Roman" w:cs="Times New Roman"/>
          <w:sz w:val="20"/>
        </w:rPr>
        <w:t xml:space="preserve">APIs </w:t>
      </w:r>
      <w:r>
        <w:rPr>
          <w:sz w:val="20"/>
        </w:rPr>
        <w:t>中搜尋符合此需求之</w:t>
      </w:r>
      <w:r>
        <w:rPr>
          <w:rFonts w:ascii="Times New Roman" w:eastAsia="Times New Roman" w:hAnsi="Times New Roman" w:cs="Times New Roman"/>
          <w:sz w:val="20"/>
        </w:rPr>
        <w:t>API</w:t>
      </w:r>
      <w:r>
        <w:rPr>
          <w:sz w:val="20"/>
        </w:rPr>
        <w:t>，如圖</w:t>
      </w:r>
      <w:r>
        <w:rPr>
          <w:rFonts w:ascii="Times New Roman" w:eastAsia="Times New Roman" w:hAnsi="Times New Roman" w:cs="Times New Roman"/>
          <w:sz w:val="20"/>
        </w:rPr>
        <w:t xml:space="preserve">5 </w:t>
      </w:r>
      <w:r>
        <w:rPr>
          <w:sz w:val="20"/>
        </w:rPr>
        <w:t>所示，或實作一個符合需求的新</w:t>
      </w:r>
      <w:r>
        <w:rPr>
          <w:rFonts w:ascii="Times New Roman" w:eastAsia="Times New Roman" w:hAnsi="Times New Roman" w:cs="Times New Roman"/>
          <w:sz w:val="20"/>
        </w:rPr>
        <w:t>API</w:t>
      </w:r>
      <w:r>
        <w:rPr>
          <w:sz w:val="20"/>
        </w:rPr>
        <w:t>。將</w:t>
      </w:r>
      <w:r>
        <w:rPr>
          <w:rFonts w:ascii="Times New Roman" w:eastAsia="Times New Roman" w:hAnsi="Times New Roman" w:cs="Times New Roman"/>
          <w:sz w:val="20"/>
        </w:rPr>
        <w:t xml:space="preserve">APIs </w:t>
      </w:r>
      <w:r>
        <w:rPr>
          <w:sz w:val="20"/>
        </w:rPr>
        <w:t>設定至商業流程中的系統任務中，平台將自動程式碼建構</w:t>
      </w:r>
      <w:r>
        <w:rPr>
          <w:rFonts w:ascii="Times New Roman" w:eastAsia="Times New Roman" w:hAnsi="Times New Roman" w:cs="Times New Roman"/>
          <w:sz w:val="20"/>
        </w:rPr>
        <w:t xml:space="preserve">( code generation ) </w:t>
      </w:r>
      <w:r>
        <w:rPr>
          <w:sz w:val="20"/>
        </w:rPr>
        <w:t>出符合該</w:t>
      </w:r>
      <w:r>
        <w:rPr>
          <w:rFonts w:ascii="Times New Roman" w:eastAsia="Times New Roman" w:hAnsi="Times New Roman" w:cs="Times New Roman"/>
          <w:sz w:val="20"/>
        </w:rPr>
        <w:t xml:space="preserve">API </w:t>
      </w:r>
      <w:r>
        <w:rPr>
          <w:sz w:val="20"/>
        </w:rPr>
        <w:t>的連結程式，讓執行階段時可透過商業流程呼叫此</w:t>
      </w:r>
      <w:r>
        <w:rPr>
          <w:rFonts w:ascii="Times New Roman" w:eastAsia="Times New Roman" w:hAnsi="Times New Roman" w:cs="Times New Roman"/>
          <w:sz w:val="20"/>
        </w:rPr>
        <w:t xml:space="preserve">API </w:t>
      </w:r>
      <w:r>
        <w:rPr>
          <w:sz w:val="20"/>
        </w:rPr>
        <w:t>並存取。另一方面，透過資料模型產生器快速產生此</w:t>
      </w:r>
      <w:r>
        <w:rPr>
          <w:rFonts w:ascii="Times New Roman" w:eastAsia="Times New Roman" w:hAnsi="Times New Roman" w:cs="Times New Roman"/>
          <w:sz w:val="20"/>
        </w:rPr>
        <w:t xml:space="preserve">API </w:t>
      </w:r>
      <w:r>
        <w:rPr>
          <w:sz w:val="20"/>
        </w:rPr>
        <w:t>的輸入模型與輸出模型，其中輸入模型的內容節錄如以下所示。</w:t>
      </w:r>
    </w:p>
    <w:p w:rsidR="00EE59D5" w:rsidRDefault="00EE59D5" w:rsidP="00EE59D5">
      <w:pPr>
        <w:spacing w:after="27" w:line="228" w:lineRule="auto"/>
        <w:ind w:left="329" w:right="-15" w:hanging="10"/>
      </w:pPr>
      <w:r>
        <w:rPr>
          <w:color w:val="00009A"/>
          <w:sz w:val="16"/>
        </w:rPr>
        <w:t>{ "title":"</w:t>
      </w:r>
      <w:r>
        <w:rPr>
          <w:color w:val="00009A"/>
          <w:sz w:val="16"/>
        </w:rPr>
        <w:t>預定頁面</w:t>
      </w:r>
      <w:r>
        <w:rPr>
          <w:color w:val="00009A"/>
          <w:sz w:val="16"/>
        </w:rPr>
        <w:t xml:space="preserve">", </w:t>
      </w:r>
    </w:p>
    <w:p w:rsidR="00EE59D5" w:rsidRDefault="00EE59D5" w:rsidP="00EE59D5">
      <w:pPr>
        <w:spacing w:after="27" w:line="228" w:lineRule="auto"/>
        <w:ind w:left="-5" w:right="-15" w:hanging="10"/>
      </w:pPr>
      <w:r>
        <w:rPr>
          <w:color w:val="00009A"/>
          <w:sz w:val="16"/>
        </w:rPr>
        <w:t xml:space="preserve">      "type":"object", </w:t>
      </w:r>
    </w:p>
    <w:p w:rsidR="00EE59D5" w:rsidRDefault="00EE59D5" w:rsidP="00EE59D5">
      <w:pPr>
        <w:spacing w:after="27" w:line="228" w:lineRule="auto"/>
        <w:ind w:left="-5" w:right="-15" w:hanging="10"/>
      </w:pPr>
      <w:r>
        <w:rPr>
          <w:color w:val="00009A"/>
          <w:sz w:val="16"/>
        </w:rPr>
        <w:tab/>
        <w:t xml:space="preserve">"id":"Booking", </w:t>
      </w:r>
    </w:p>
    <w:p w:rsidR="00EE59D5" w:rsidRDefault="00EE59D5" w:rsidP="00EE59D5">
      <w:pPr>
        <w:spacing w:after="27" w:line="228" w:lineRule="auto"/>
        <w:ind w:left="-5" w:right="-15" w:hanging="10"/>
      </w:pPr>
      <w:r>
        <w:rPr>
          <w:color w:val="00009A"/>
          <w:sz w:val="16"/>
        </w:rPr>
        <w:tab/>
        <w:t xml:space="preserve">"required":false, </w:t>
      </w:r>
    </w:p>
    <w:p w:rsidR="00EE59D5" w:rsidRDefault="00EE59D5" w:rsidP="00EE59D5">
      <w:pPr>
        <w:spacing w:after="27" w:line="228" w:lineRule="auto"/>
        <w:ind w:left="-5" w:right="-15" w:hanging="10"/>
      </w:pPr>
      <w:r>
        <w:rPr>
          <w:color w:val="00009A"/>
          <w:sz w:val="16"/>
        </w:rPr>
        <w:tab/>
        <w:t xml:space="preserve">"properties":{ </w:t>
      </w:r>
    </w:p>
    <w:p w:rsidR="00EE59D5" w:rsidRDefault="00EE59D5" w:rsidP="00EE59D5">
      <w:pPr>
        <w:spacing w:after="27" w:line="228" w:lineRule="auto"/>
        <w:ind w:left="-5" w:right="-15" w:hanging="10"/>
      </w:pPr>
      <w:r>
        <w:rPr>
          <w:color w:val="00009A"/>
          <w:sz w:val="16"/>
        </w:rPr>
        <w:tab/>
      </w:r>
      <w:r>
        <w:rPr>
          <w:color w:val="00009A"/>
          <w:sz w:val="16"/>
        </w:rPr>
        <w:tab/>
        <w:t xml:space="preserve">"name": { </w:t>
      </w:r>
    </w:p>
    <w:p w:rsidR="00EE59D5" w:rsidRDefault="00EE59D5" w:rsidP="00EE59D5">
      <w:pPr>
        <w:spacing w:after="27" w:line="228" w:lineRule="auto"/>
        <w:ind w:left="-5" w:right="-15" w:hanging="10"/>
      </w:pPr>
      <w:r>
        <w:rPr>
          <w:color w:val="00009A"/>
          <w:sz w:val="16"/>
        </w:rPr>
        <w:lastRenderedPageBreak/>
        <w:tab/>
      </w:r>
      <w:r>
        <w:rPr>
          <w:color w:val="00009A"/>
          <w:sz w:val="16"/>
        </w:rPr>
        <w:tab/>
        <w:t xml:space="preserve">      "title":"</w:t>
      </w:r>
      <w:r>
        <w:rPr>
          <w:color w:val="00009A"/>
          <w:sz w:val="16"/>
        </w:rPr>
        <w:t>姓名</w:t>
      </w:r>
      <w:r>
        <w:rPr>
          <w:color w:val="00009A"/>
          <w:sz w:val="16"/>
        </w:rPr>
        <w:t xml:space="preserve">", </w:t>
      </w:r>
    </w:p>
    <w:p w:rsidR="00EE59D5" w:rsidRDefault="00EE59D5" w:rsidP="00EE59D5">
      <w:pPr>
        <w:spacing w:after="27" w:line="228" w:lineRule="auto"/>
        <w:ind w:left="-5" w:right="-15" w:hanging="10"/>
      </w:pPr>
      <w:r>
        <w:rPr>
          <w:color w:val="00009A"/>
          <w:sz w:val="16"/>
        </w:rPr>
        <w:tab/>
      </w:r>
      <w:r>
        <w:rPr>
          <w:color w:val="00009A"/>
          <w:sz w:val="16"/>
        </w:rPr>
        <w:tab/>
      </w:r>
      <w:r>
        <w:rPr>
          <w:color w:val="00009A"/>
          <w:sz w:val="16"/>
        </w:rPr>
        <w:tab/>
        <w:t xml:space="preserve">"type":"string", </w:t>
      </w:r>
    </w:p>
    <w:p w:rsidR="00EE59D5" w:rsidRDefault="00EE59D5" w:rsidP="00EE59D5">
      <w:pPr>
        <w:spacing w:after="27" w:line="228" w:lineRule="auto"/>
        <w:ind w:left="-5" w:right="-15" w:hanging="10"/>
      </w:pPr>
      <w:r>
        <w:rPr>
          <w:color w:val="00009A"/>
          <w:sz w:val="16"/>
        </w:rPr>
        <w:tab/>
      </w:r>
      <w:r>
        <w:rPr>
          <w:color w:val="00009A"/>
          <w:sz w:val="16"/>
        </w:rPr>
        <w:tab/>
      </w:r>
      <w:r>
        <w:rPr>
          <w:color w:val="00009A"/>
          <w:sz w:val="16"/>
        </w:rPr>
        <w:tab/>
        <w:t xml:space="preserve">"id":"UserName", </w:t>
      </w:r>
    </w:p>
    <w:p w:rsidR="00EE59D5" w:rsidRDefault="00EE59D5" w:rsidP="00EE59D5">
      <w:pPr>
        <w:spacing w:after="27" w:line="228" w:lineRule="auto"/>
        <w:ind w:left="-5" w:right="-15" w:hanging="10"/>
      </w:pPr>
      <w:r>
        <w:rPr>
          <w:color w:val="00009A"/>
          <w:sz w:val="16"/>
        </w:rPr>
        <w:tab/>
      </w:r>
      <w:r>
        <w:rPr>
          <w:color w:val="00009A"/>
          <w:sz w:val="16"/>
        </w:rPr>
        <w:tab/>
      </w:r>
      <w:r>
        <w:rPr>
          <w:color w:val="00009A"/>
          <w:sz w:val="16"/>
        </w:rPr>
        <w:tab/>
        <w:t xml:space="preserve">"required":true }, </w:t>
      </w:r>
    </w:p>
    <w:p w:rsidR="00EE59D5" w:rsidRDefault="00EE59D5" w:rsidP="00EE59D5">
      <w:pPr>
        <w:spacing w:after="27" w:line="228" w:lineRule="auto"/>
        <w:ind w:left="-5" w:right="-15" w:hanging="10"/>
      </w:pPr>
      <w:r>
        <w:rPr>
          <w:color w:val="00009A"/>
          <w:sz w:val="16"/>
        </w:rPr>
        <w:tab/>
      </w:r>
      <w:r>
        <w:rPr>
          <w:color w:val="00009A"/>
          <w:sz w:val="16"/>
        </w:rPr>
        <w:tab/>
        <w:t xml:space="preserve">"count": { </w:t>
      </w:r>
    </w:p>
    <w:p w:rsidR="00EE59D5" w:rsidRDefault="00EE59D5" w:rsidP="00EE59D5">
      <w:pPr>
        <w:spacing w:after="27" w:line="228" w:lineRule="auto"/>
        <w:ind w:left="-5" w:right="-15" w:hanging="10"/>
      </w:pPr>
      <w:r>
        <w:rPr>
          <w:color w:val="00009A"/>
          <w:sz w:val="16"/>
        </w:rPr>
        <w:tab/>
      </w:r>
      <w:r>
        <w:rPr>
          <w:color w:val="00009A"/>
          <w:sz w:val="16"/>
        </w:rPr>
        <w:tab/>
      </w:r>
      <w:r>
        <w:rPr>
          <w:color w:val="00009A"/>
          <w:sz w:val="16"/>
        </w:rPr>
        <w:tab/>
        <w:t>"title":"</w:t>
      </w:r>
      <w:r>
        <w:rPr>
          <w:color w:val="00009A"/>
          <w:sz w:val="16"/>
        </w:rPr>
        <w:t>預定人數</w:t>
      </w:r>
      <w:r>
        <w:rPr>
          <w:color w:val="00009A"/>
          <w:sz w:val="16"/>
        </w:rPr>
        <w:t xml:space="preserve">", </w:t>
      </w:r>
    </w:p>
    <w:p w:rsidR="00EE59D5" w:rsidRDefault="00EE59D5" w:rsidP="00EE59D5">
      <w:pPr>
        <w:spacing w:after="27" w:line="228" w:lineRule="auto"/>
        <w:ind w:left="-5" w:right="-15" w:hanging="10"/>
      </w:pPr>
      <w:r>
        <w:rPr>
          <w:color w:val="00009A"/>
          <w:sz w:val="16"/>
        </w:rPr>
        <w:tab/>
      </w:r>
      <w:r>
        <w:rPr>
          <w:color w:val="00009A"/>
          <w:sz w:val="16"/>
        </w:rPr>
        <w:tab/>
      </w:r>
      <w:r>
        <w:rPr>
          <w:color w:val="00009A"/>
          <w:sz w:val="16"/>
        </w:rPr>
        <w:tab/>
        <w:t xml:space="preserve">"type":"integer", </w:t>
      </w:r>
    </w:p>
    <w:p w:rsidR="00EE59D5" w:rsidRDefault="00EE59D5" w:rsidP="00EE59D5">
      <w:pPr>
        <w:spacing w:after="27" w:line="228" w:lineRule="auto"/>
        <w:ind w:left="-5" w:right="-15" w:hanging="10"/>
      </w:pPr>
      <w:r>
        <w:rPr>
          <w:color w:val="00009A"/>
          <w:sz w:val="16"/>
        </w:rPr>
        <w:tab/>
      </w:r>
      <w:r>
        <w:rPr>
          <w:color w:val="00009A"/>
          <w:sz w:val="16"/>
        </w:rPr>
        <w:tab/>
      </w:r>
      <w:r>
        <w:rPr>
          <w:color w:val="00009A"/>
          <w:sz w:val="16"/>
        </w:rPr>
        <w:tab/>
        <w:t xml:space="preserve">"id":"HeadCount", </w:t>
      </w:r>
    </w:p>
    <w:p w:rsidR="00EE59D5" w:rsidRDefault="00EE59D5" w:rsidP="00EE59D5">
      <w:pPr>
        <w:spacing w:after="27" w:line="228" w:lineRule="auto"/>
        <w:ind w:left="-5" w:right="-15" w:hanging="10"/>
      </w:pPr>
      <w:r>
        <w:rPr>
          <w:color w:val="00009A"/>
          <w:sz w:val="16"/>
        </w:rPr>
        <w:tab/>
      </w:r>
      <w:r>
        <w:rPr>
          <w:color w:val="00009A"/>
          <w:sz w:val="16"/>
        </w:rPr>
        <w:tab/>
      </w:r>
      <w:r>
        <w:rPr>
          <w:color w:val="00009A"/>
          <w:sz w:val="16"/>
        </w:rPr>
        <w:tab/>
        <w:t xml:space="preserve">"required":true }, </w:t>
      </w:r>
    </w:p>
    <w:p w:rsidR="00EE59D5" w:rsidRDefault="00EE59D5" w:rsidP="00EE59D5">
      <w:pPr>
        <w:spacing w:after="27" w:line="228" w:lineRule="auto"/>
        <w:ind w:left="-5" w:right="-15" w:hanging="10"/>
      </w:pPr>
      <w:r>
        <w:rPr>
          <w:color w:val="00009A"/>
          <w:sz w:val="16"/>
        </w:rPr>
        <w:tab/>
      </w:r>
      <w:r>
        <w:rPr>
          <w:color w:val="00009A"/>
          <w:sz w:val="16"/>
        </w:rPr>
        <w:tab/>
        <w:t xml:space="preserve">"tele": { </w:t>
      </w:r>
    </w:p>
    <w:p w:rsidR="00EE59D5" w:rsidRDefault="00EE59D5" w:rsidP="00EE59D5">
      <w:pPr>
        <w:spacing w:after="27" w:line="228" w:lineRule="auto"/>
        <w:ind w:left="-5" w:right="-15" w:hanging="10"/>
      </w:pPr>
      <w:r>
        <w:rPr>
          <w:color w:val="00009A"/>
          <w:sz w:val="16"/>
        </w:rPr>
        <w:tab/>
      </w:r>
      <w:r>
        <w:rPr>
          <w:color w:val="00009A"/>
          <w:sz w:val="16"/>
        </w:rPr>
        <w:tab/>
        <w:t xml:space="preserve">      "title":"</w:t>
      </w:r>
      <w:r>
        <w:rPr>
          <w:color w:val="00009A"/>
          <w:sz w:val="16"/>
        </w:rPr>
        <w:t>聯絡電話</w:t>
      </w:r>
      <w:r>
        <w:rPr>
          <w:color w:val="00009A"/>
          <w:sz w:val="16"/>
        </w:rPr>
        <w:t xml:space="preserve">", </w:t>
      </w:r>
    </w:p>
    <w:p w:rsidR="00EE59D5" w:rsidRDefault="00EE59D5" w:rsidP="00EE59D5">
      <w:pPr>
        <w:spacing w:after="27" w:line="228" w:lineRule="auto"/>
        <w:ind w:left="-5" w:right="-15" w:hanging="10"/>
      </w:pPr>
      <w:r>
        <w:rPr>
          <w:color w:val="00009A"/>
          <w:sz w:val="16"/>
        </w:rPr>
        <w:tab/>
      </w:r>
      <w:r>
        <w:rPr>
          <w:color w:val="00009A"/>
          <w:sz w:val="16"/>
        </w:rPr>
        <w:tab/>
      </w:r>
      <w:r>
        <w:rPr>
          <w:color w:val="00009A"/>
          <w:sz w:val="16"/>
        </w:rPr>
        <w:tab/>
        <w:t xml:space="preserve">"type":"string", </w:t>
      </w:r>
    </w:p>
    <w:p w:rsidR="00EE59D5" w:rsidRDefault="00EE59D5" w:rsidP="00EE59D5">
      <w:pPr>
        <w:spacing w:after="27" w:line="228" w:lineRule="auto"/>
        <w:ind w:left="-5" w:right="-15" w:hanging="10"/>
      </w:pPr>
      <w:r>
        <w:rPr>
          <w:color w:val="00009A"/>
          <w:sz w:val="16"/>
        </w:rPr>
        <w:tab/>
      </w:r>
      <w:r>
        <w:rPr>
          <w:color w:val="00009A"/>
          <w:sz w:val="16"/>
        </w:rPr>
        <w:tab/>
      </w:r>
      <w:r>
        <w:rPr>
          <w:color w:val="00009A"/>
          <w:sz w:val="16"/>
        </w:rPr>
        <w:tab/>
        <w:t xml:space="preserve">"id":"Tele", </w:t>
      </w:r>
    </w:p>
    <w:p w:rsidR="00EE59D5" w:rsidRDefault="00EE59D5" w:rsidP="00EE59D5">
      <w:pPr>
        <w:spacing w:after="27" w:line="228" w:lineRule="auto"/>
        <w:ind w:left="-5" w:right="-15" w:hanging="10"/>
      </w:pPr>
      <w:r>
        <w:rPr>
          <w:color w:val="00009A"/>
          <w:sz w:val="16"/>
        </w:rPr>
        <w:tab/>
      </w:r>
      <w:r>
        <w:rPr>
          <w:color w:val="00009A"/>
          <w:sz w:val="16"/>
        </w:rPr>
        <w:tab/>
      </w:r>
      <w:r>
        <w:rPr>
          <w:color w:val="00009A"/>
          <w:sz w:val="16"/>
        </w:rPr>
        <w:tab/>
        <w:t xml:space="preserve">"required":true }, </w:t>
      </w:r>
    </w:p>
    <w:p w:rsidR="00EE59D5" w:rsidRDefault="00EE59D5" w:rsidP="00EE59D5">
      <w:pPr>
        <w:spacing w:after="27" w:line="228" w:lineRule="auto"/>
        <w:ind w:left="-5" w:right="-15" w:hanging="10"/>
      </w:pPr>
      <w:r>
        <w:rPr>
          <w:color w:val="00009A"/>
          <w:sz w:val="16"/>
        </w:rPr>
        <w:tab/>
      </w:r>
      <w:r>
        <w:rPr>
          <w:color w:val="00009A"/>
          <w:sz w:val="16"/>
        </w:rPr>
        <w:tab/>
        <w:t xml:space="preserve">"subtype": { </w:t>
      </w:r>
    </w:p>
    <w:p w:rsidR="00EE59D5" w:rsidRDefault="00EE59D5" w:rsidP="00EE59D5">
      <w:pPr>
        <w:spacing w:after="27" w:line="228" w:lineRule="auto"/>
        <w:ind w:left="-5" w:right="-15" w:hanging="10"/>
      </w:pPr>
      <w:r>
        <w:rPr>
          <w:color w:val="00009A"/>
          <w:sz w:val="16"/>
        </w:rPr>
        <w:tab/>
      </w:r>
      <w:r>
        <w:rPr>
          <w:color w:val="00009A"/>
          <w:sz w:val="16"/>
        </w:rPr>
        <w:tab/>
        <w:t xml:space="preserve">    "title":"</w:t>
      </w:r>
      <w:r>
        <w:rPr>
          <w:color w:val="00009A"/>
          <w:sz w:val="16"/>
        </w:rPr>
        <w:t>時段</w:t>
      </w:r>
      <w:r>
        <w:rPr>
          <w:color w:val="00009A"/>
          <w:sz w:val="16"/>
        </w:rPr>
        <w:t xml:space="preserve">", </w:t>
      </w:r>
    </w:p>
    <w:p w:rsidR="00EE59D5" w:rsidRDefault="00EE59D5" w:rsidP="00EE59D5">
      <w:pPr>
        <w:spacing w:after="27" w:line="228" w:lineRule="auto"/>
        <w:ind w:left="-5" w:right="-15" w:hanging="10"/>
      </w:pPr>
      <w:r>
        <w:rPr>
          <w:color w:val="00009A"/>
          <w:sz w:val="16"/>
        </w:rPr>
        <w:tab/>
      </w:r>
      <w:r>
        <w:rPr>
          <w:color w:val="00009A"/>
          <w:sz w:val="16"/>
        </w:rPr>
        <w:tab/>
      </w:r>
      <w:r>
        <w:rPr>
          <w:color w:val="00009A"/>
          <w:sz w:val="16"/>
        </w:rPr>
        <w:tab/>
        <w:t xml:space="preserve">"type":"string", </w:t>
      </w:r>
    </w:p>
    <w:p w:rsidR="00EE59D5" w:rsidRDefault="00EE59D5" w:rsidP="00EE59D5">
      <w:pPr>
        <w:spacing w:after="27" w:line="228" w:lineRule="auto"/>
        <w:ind w:left="-5" w:right="-15" w:hanging="10"/>
      </w:pPr>
      <w:r>
        <w:rPr>
          <w:color w:val="00009A"/>
          <w:sz w:val="16"/>
        </w:rPr>
        <w:tab/>
      </w:r>
      <w:r>
        <w:rPr>
          <w:color w:val="00009A"/>
          <w:sz w:val="16"/>
        </w:rPr>
        <w:tab/>
      </w:r>
      <w:r>
        <w:rPr>
          <w:color w:val="00009A"/>
          <w:sz w:val="16"/>
        </w:rPr>
        <w:tab/>
        <w:t xml:space="preserve">"id":"Timetype", </w:t>
      </w:r>
    </w:p>
    <w:p w:rsidR="00EE59D5" w:rsidRDefault="00EE59D5" w:rsidP="00EE59D5">
      <w:pPr>
        <w:spacing w:after="27" w:line="228" w:lineRule="auto"/>
        <w:ind w:left="-5" w:right="-15" w:hanging="10"/>
      </w:pPr>
      <w:r>
        <w:rPr>
          <w:color w:val="00009A"/>
          <w:sz w:val="16"/>
        </w:rPr>
        <w:tab/>
      </w:r>
      <w:r>
        <w:rPr>
          <w:color w:val="00009A"/>
          <w:sz w:val="16"/>
        </w:rPr>
        <w:tab/>
      </w:r>
      <w:r>
        <w:rPr>
          <w:color w:val="00009A"/>
          <w:sz w:val="16"/>
        </w:rPr>
        <w:tab/>
        <w:t xml:space="preserve">"required":true, </w:t>
      </w:r>
    </w:p>
    <w:p w:rsidR="00EE59D5" w:rsidRDefault="00EE59D5" w:rsidP="00EE59D5">
      <w:pPr>
        <w:spacing w:after="27" w:line="228" w:lineRule="auto"/>
        <w:ind w:left="-5" w:right="-15" w:hanging="10"/>
      </w:pPr>
      <w:r>
        <w:rPr>
          <w:color w:val="00009A"/>
          <w:sz w:val="16"/>
        </w:rPr>
        <w:tab/>
      </w:r>
      <w:r>
        <w:rPr>
          <w:color w:val="00009A"/>
          <w:sz w:val="16"/>
        </w:rPr>
        <w:tab/>
      </w:r>
      <w:r>
        <w:rPr>
          <w:color w:val="00009A"/>
          <w:sz w:val="16"/>
        </w:rPr>
        <w:tab/>
        <w:t xml:space="preserve">"enum": ["01001","01002"], </w:t>
      </w:r>
    </w:p>
    <w:p w:rsidR="00EE59D5" w:rsidRDefault="00EE59D5" w:rsidP="00EE59D5">
      <w:pPr>
        <w:spacing w:after="27" w:line="228" w:lineRule="auto"/>
        <w:ind w:left="-5" w:right="-15" w:hanging="10"/>
      </w:pPr>
      <w:r>
        <w:rPr>
          <w:color w:val="00009A"/>
          <w:sz w:val="16"/>
        </w:rPr>
        <w:tab/>
      </w:r>
      <w:r>
        <w:rPr>
          <w:color w:val="00009A"/>
          <w:sz w:val="16"/>
        </w:rPr>
        <w:tab/>
      </w:r>
      <w:r>
        <w:rPr>
          <w:color w:val="00009A"/>
          <w:sz w:val="16"/>
        </w:rPr>
        <w:tab/>
        <w:t xml:space="preserve">"options": { </w:t>
      </w:r>
    </w:p>
    <w:p w:rsidR="00EE59D5" w:rsidRDefault="00EE59D5" w:rsidP="00EE59D5">
      <w:pPr>
        <w:spacing w:after="27" w:line="228" w:lineRule="auto"/>
        <w:ind w:left="-5" w:right="-15" w:hanging="10"/>
      </w:pPr>
      <w:r>
        <w:rPr>
          <w:color w:val="00009A"/>
          <w:sz w:val="16"/>
        </w:rPr>
        <w:tab/>
      </w:r>
      <w:r>
        <w:rPr>
          <w:color w:val="00009A"/>
          <w:sz w:val="16"/>
        </w:rPr>
        <w:tab/>
      </w:r>
      <w:r>
        <w:rPr>
          <w:color w:val="00009A"/>
          <w:sz w:val="16"/>
        </w:rPr>
        <w:tab/>
        <w:t xml:space="preserve">  "enum_titles": ["</w:t>
      </w:r>
      <w:r>
        <w:rPr>
          <w:color w:val="00009A"/>
          <w:sz w:val="16"/>
        </w:rPr>
        <w:t>中餐</w:t>
      </w:r>
      <w:r>
        <w:rPr>
          <w:color w:val="00009A"/>
          <w:sz w:val="16"/>
        </w:rPr>
        <w:t>","</w:t>
      </w:r>
      <w:r>
        <w:rPr>
          <w:color w:val="00009A"/>
          <w:sz w:val="16"/>
        </w:rPr>
        <w:t>晚餐</w:t>
      </w:r>
      <w:r>
        <w:rPr>
          <w:color w:val="00009A"/>
          <w:sz w:val="16"/>
        </w:rPr>
        <w:t xml:space="preserve">"] } }, </w:t>
      </w:r>
    </w:p>
    <w:p w:rsidR="00EE59D5" w:rsidRDefault="00EE59D5" w:rsidP="00EE59D5">
      <w:pPr>
        <w:spacing w:after="27" w:line="228" w:lineRule="auto"/>
        <w:ind w:left="-5" w:right="-15" w:hanging="10"/>
      </w:pPr>
      <w:r>
        <w:rPr>
          <w:color w:val="00009A"/>
          <w:sz w:val="16"/>
        </w:rPr>
        <w:tab/>
      </w:r>
      <w:r>
        <w:rPr>
          <w:color w:val="00009A"/>
          <w:sz w:val="16"/>
        </w:rPr>
        <w:tab/>
        <w:t xml:space="preserve">"mail": { </w:t>
      </w:r>
    </w:p>
    <w:p w:rsidR="00EE59D5" w:rsidRDefault="00EE59D5" w:rsidP="00EE59D5">
      <w:pPr>
        <w:spacing w:after="27" w:line="228" w:lineRule="auto"/>
        <w:ind w:left="-5" w:right="-15" w:hanging="10"/>
      </w:pPr>
      <w:r>
        <w:rPr>
          <w:color w:val="00009A"/>
          <w:sz w:val="16"/>
        </w:rPr>
        <w:tab/>
      </w:r>
      <w:r>
        <w:rPr>
          <w:color w:val="00009A"/>
          <w:sz w:val="16"/>
        </w:rPr>
        <w:tab/>
        <w:t xml:space="preserve">      "title":"</w:t>
      </w:r>
      <w:r>
        <w:rPr>
          <w:color w:val="00009A"/>
          <w:sz w:val="16"/>
        </w:rPr>
        <w:t>電子郵件</w:t>
      </w:r>
      <w:r>
        <w:rPr>
          <w:color w:val="00009A"/>
          <w:sz w:val="16"/>
        </w:rPr>
        <w:t xml:space="preserve">", </w:t>
      </w:r>
    </w:p>
    <w:p w:rsidR="00EE59D5" w:rsidRDefault="00EE59D5" w:rsidP="00EE59D5">
      <w:pPr>
        <w:spacing w:after="27" w:line="228" w:lineRule="auto"/>
        <w:ind w:left="-5" w:right="-15" w:hanging="10"/>
      </w:pPr>
      <w:r>
        <w:rPr>
          <w:color w:val="00009A"/>
          <w:sz w:val="16"/>
        </w:rPr>
        <w:tab/>
      </w:r>
      <w:r>
        <w:rPr>
          <w:color w:val="00009A"/>
          <w:sz w:val="16"/>
        </w:rPr>
        <w:tab/>
      </w:r>
      <w:r>
        <w:rPr>
          <w:color w:val="00009A"/>
          <w:sz w:val="16"/>
        </w:rPr>
        <w:tab/>
        <w:t xml:space="preserve">"type":"string", </w:t>
      </w:r>
    </w:p>
    <w:p w:rsidR="00EE59D5" w:rsidRDefault="00EE59D5" w:rsidP="00EE59D5">
      <w:pPr>
        <w:spacing w:after="27" w:line="228" w:lineRule="auto"/>
        <w:ind w:left="-5" w:right="-15" w:hanging="10"/>
      </w:pPr>
      <w:r>
        <w:rPr>
          <w:color w:val="00009A"/>
          <w:sz w:val="16"/>
        </w:rPr>
        <w:tab/>
      </w:r>
      <w:r>
        <w:rPr>
          <w:color w:val="00009A"/>
          <w:sz w:val="16"/>
        </w:rPr>
        <w:tab/>
      </w:r>
      <w:r>
        <w:rPr>
          <w:color w:val="00009A"/>
          <w:sz w:val="16"/>
        </w:rPr>
        <w:tab/>
        <w:t xml:space="preserve">"id":"Email", </w:t>
      </w:r>
    </w:p>
    <w:p w:rsidR="00EE59D5" w:rsidRDefault="00EE59D5" w:rsidP="00EE59D5">
      <w:pPr>
        <w:spacing w:after="27" w:line="228" w:lineRule="auto"/>
        <w:ind w:left="-5" w:right="-15" w:hanging="10"/>
      </w:pPr>
      <w:r>
        <w:rPr>
          <w:color w:val="00009A"/>
          <w:sz w:val="16"/>
        </w:rPr>
        <w:tab/>
      </w:r>
      <w:r>
        <w:rPr>
          <w:color w:val="00009A"/>
          <w:sz w:val="16"/>
        </w:rPr>
        <w:tab/>
      </w:r>
      <w:r>
        <w:rPr>
          <w:color w:val="00009A"/>
          <w:sz w:val="16"/>
        </w:rPr>
        <w:tab/>
        <w:t xml:space="preserve">"required":true }, </w:t>
      </w:r>
    </w:p>
    <w:p w:rsidR="00EE59D5" w:rsidRDefault="00EE59D5" w:rsidP="00EE59D5">
      <w:pPr>
        <w:spacing w:after="27" w:line="228" w:lineRule="auto"/>
        <w:ind w:left="-5" w:right="-15" w:hanging="10"/>
      </w:pPr>
      <w:r>
        <w:rPr>
          <w:color w:val="00009A"/>
          <w:sz w:val="16"/>
        </w:rPr>
        <w:tab/>
      </w:r>
      <w:r>
        <w:rPr>
          <w:color w:val="00009A"/>
          <w:sz w:val="16"/>
        </w:rPr>
        <w:tab/>
        <w:t xml:space="preserve">"description": { </w:t>
      </w:r>
    </w:p>
    <w:p w:rsidR="00EE59D5" w:rsidRDefault="00EE59D5" w:rsidP="00EE59D5">
      <w:pPr>
        <w:spacing w:after="27" w:line="228" w:lineRule="auto"/>
        <w:ind w:left="-5" w:right="-15" w:hanging="10"/>
      </w:pPr>
      <w:r>
        <w:rPr>
          <w:color w:val="00009A"/>
          <w:sz w:val="16"/>
        </w:rPr>
        <w:tab/>
      </w:r>
      <w:r>
        <w:rPr>
          <w:color w:val="00009A"/>
          <w:sz w:val="16"/>
        </w:rPr>
        <w:tab/>
        <w:t xml:space="preserve">      "title":"</w:t>
      </w:r>
      <w:r>
        <w:rPr>
          <w:color w:val="00009A"/>
          <w:sz w:val="16"/>
        </w:rPr>
        <w:t>備註</w:t>
      </w:r>
      <w:r>
        <w:rPr>
          <w:color w:val="00009A"/>
          <w:sz w:val="16"/>
        </w:rPr>
        <w:t xml:space="preserve">", </w:t>
      </w:r>
    </w:p>
    <w:p w:rsidR="00EE59D5" w:rsidRDefault="00EE59D5" w:rsidP="00EE59D5">
      <w:pPr>
        <w:spacing w:after="27" w:line="228" w:lineRule="auto"/>
        <w:ind w:left="-5" w:right="-15" w:hanging="10"/>
      </w:pPr>
      <w:r>
        <w:rPr>
          <w:color w:val="00009A"/>
          <w:sz w:val="16"/>
        </w:rPr>
        <w:tab/>
      </w:r>
      <w:r>
        <w:rPr>
          <w:color w:val="00009A"/>
          <w:sz w:val="16"/>
        </w:rPr>
        <w:tab/>
      </w:r>
      <w:r>
        <w:rPr>
          <w:color w:val="00009A"/>
          <w:sz w:val="16"/>
        </w:rPr>
        <w:tab/>
        <w:t xml:space="preserve">"type":"string", </w:t>
      </w:r>
    </w:p>
    <w:p w:rsidR="00EE59D5" w:rsidRDefault="00EE59D5" w:rsidP="00EE59D5">
      <w:pPr>
        <w:spacing w:after="27" w:line="228" w:lineRule="auto"/>
        <w:ind w:left="-5" w:right="-15" w:hanging="10"/>
      </w:pPr>
      <w:r>
        <w:rPr>
          <w:color w:val="00009A"/>
          <w:sz w:val="16"/>
        </w:rPr>
        <w:tab/>
      </w:r>
      <w:r>
        <w:rPr>
          <w:color w:val="00009A"/>
          <w:sz w:val="16"/>
        </w:rPr>
        <w:tab/>
      </w:r>
      <w:r>
        <w:rPr>
          <w:color w:val="00009A"/>
          <w:sz w:val="16"/>
        </w:rPr>
        <w:tab/>
        <w:t xml:space="preserve">"format":"textarea", </w:t>
      </w:r>
    </w:p>
    <w:p w:rsidR="00EE59D5" w:rsidRDefault="00EE59D5" w:rsidP="00EE59D5">
      <w:pPr>
        <w:spacing w:after="27" w:line="228" w:lineRule="auto"/>
        <w:ind w:left="-5" w:right="610" w:hanging="10"/>
      </w:pPr>
      <w:r>
        <w:rPr>
          <w:color w:val="00009A"/>
          <w:sz w:val="16"/>
        </w:rPr>
        <w:tab/>
      </w:r>
      <w:r>
        <w:rPr>
          <w:color w:val="00009A"/>
          <w:sz w:val="16"/>
        </w:rPr>
        <w:tab/>
      </w:r>
      <w:r>
        <w:rPr>
          <w:color w:val="00009A"/>
          <w:sz w:val="16"/>
        </w:rPr>
        <w:tab/>
        <w:t xml:space="preserve">"id":"Description",  </w:t>
      </w:r>
      <w:r>
        <w:rPr>
          <w:color w:val="00009A"/>
          <w:sz w:val="16"/>
        </w:rPr>
        <w:tab/>
      </w:r>
      <w:r>
        <w:rPr>
          <w:color w:val="00009A"/>
          <w:sz w:val="16"/>
        </w:rPr>
        <w:tab/>
      </w:r>
      <w:r>
        <w:rPr>
          <w:color w:val="00009A"/>
          <w:sz w:val="16"/>
        </w:rPr>
        <w:tab/>
        <w:t>"required":false }, } }</w:t>
      </w:r>
    </w:p>
    <w:p w:rsidR="00EE59D5" w:rsidRDefault="00EE59D5" w:rsidP="00EE59D5">
      <w:pPr>
        <w:spacing w:after="24"/>
      </w:pPr>
    </w:p>
    <w:p w:rsidR="00EE59D5" w:rsidRDefault="00EE59D5" w:rsidP="00EE59D5">
      <w:pPr>
        <w:spacing w:after="34" w:line="228" w:lineRule="auto"/>
        <w:ind w:left="-5" w:right="-15" w:hanging="10"/>
        <w:jc w:val="both"/>
      </w:pPr>
      <w:r>
        <w:rPr>
          <w:rFonts w:ascii="Times New Roman" w:eastAsia="Times New Roman" w:hAnsi="Times New Roman" w:cs="Times New Roman"/>
          <w:sz w:val="20"/>
        </w:rPr>
        <w:t>3</w:t>
      </w:r>
      <w:r>
        <w:rPr>
          <w:sz w:val="20"/>
        </w:rPr>
        <w:t>、商業流程實作商業流程必須定義資料模型的流向與設定系統任務串接的</w:t>
      </w:r>
      <w:r>
        <w:rPr>
          <w:rFonts w:ascii="Times New Roman" w:eastAsia="Times New Roman" w:hAnsi="Times New Roman" w:cs="Times New Roman"/>
          <w:sz w:val="20"/>
        </w:rPr>
        <w:t>API</w:t>
      </w:r>
      <w:r>
        <w:rPr>
          <w:sz w:val="20"/>
        </w:rPr>
        <w:t>，因此平台開發者要定義每個系統任務和使用者任務的輸入與輸出等資訊，但由於上一步驟中平台已自動為使用者導出了資料模型於流程中，使用者可以很容易的將其設定完成。藉由商業流程的實作定義，本平台的使用者介面引擎能夠利用資料模型快速生成使用者頁面雛形。如圖</w:t>
      </w:r>
      <w:r>
        <w:rPr>
          <w:rFonts w:ascii="Times New Roman" w:eastAsia="Times New Roman" w:hAnsi="Times New Roman" w:cs="Times New Roman"/>
          <w:sz w:val="20"/>
        </w:rPr>
        <w:t xml:space="preserve">6 </w:t>
      </w:r>
      <w:r>
        <w:rPr>
          <w:sz w:val="20"/>
        </w:rPr>
        <w:t>所示為商業流程中第二個使用者任務所產生的資訊瀏覽與預訂資料輸入頁面，頁面上所顯示的表單資訊則直接由商家查詢</w:t>
      </w:r>
      <w:r>
        <w:rPr>
          <w:rFonts w:ascii="Times New Roman" w:eastAsia="Times New Roman" w:hAnsi="Times New Roman" w:cs="Times New Roman"/>
          <w:sz w:val="20"/>
        </w:rPr>
        <w:t xml:space="preserve">API </w:t>
      </w:r>
      <w:r>
        <w:rPr>
          <w:sz w:val="20"/>
        </w:rPr>
        <w:t>的輸出參數與商家預定</w:t>
      </w:r>
      <w:r>
        <w:rPr>
          <w:rFonts w:ascii="Times New Roman" w:eastAsia="Times New Roman" w:hAnsi="Times New Roman" w:cs="Times New Roman"/>
          <w:sz w:val="20"/>
        </w:rPr>
        <w:t xml:space="preserve">API </w:t>
      </w:r>
      <w:r>
        <w:rPr>
          <w:sz w:val="20"/>
        </w:rPr>
        <w:t>的輸入參數所產生。故當使用者送出資訊時，使用者介面引擎能夠快速地包裝使用者填寫資訊送回商業流程，並直接藉由下一個系統任務</w:t>
      </w:r>
      <w:r>
        <w:rPr>
          <w:rFonts w:ascii="Times New Roman" w:eastAsia="Times New Roman" w:hAnsi="Times New Roman" w:cs="Times New Roman"/>
          <w:sz w:val="20"/>
        </w:rPr>
        <w:t>(</w:t>
      </w:r>
      <w:r>
        <w:rPr>
          <w:sz w:val="20"/>
        </w:rPr>
        <w:t>預定服務</w:t>
      </w:r>
      <w:r>
        <w:rPr>
          <w:rFonts w:ascii="Times New Roman" w:eastAsia="Times New Roman" w:hAnsi="Times New Roman" w:cs="Times New Roman"/>
          <w:sz w:val="20"/>
        </w:rPr>
        <w:t>)</w:t>
      </w:r>
      <w:r>
        <w:rPr>
          <w:sz w:val="20"/>
        </w:rPr>
        <w:t>將資料傳遞至</w:t>
      </w:r>
      <w:r>
        <w:rPr>
          <w:rFonts w:ascii="Times New Roman" w:eastAsia="Times New Roman" w:hAnsi="Times New Roman" w:cs="Times New Roman"/>
          <w:sz w:val="20"/>
        </w:rPr>
        <w:t xml:space="preserve">API </w:t>
      </w:r>
      <w:r>
        <w:rPr>
          <w:sz w:val="20"/>
        </w:rPr>
        <w:t>中。透過此流程的簡單實作，便能達成透過</w:t>
      </w:r>
      <w:r>
        <w:rPr>
          <w:rFonts w:ascii="Times New Roman" w:eastAsia="Times New Roman" w:hAnsi="Times New Roman" w:cs="Times New Roman"/>
          <w:sz w:val="20"/>
        </w:rPr>
        <w:t xml:space="preserve">APIs </w:t>
      </w:r>
      <w:r>
        <w:rPr>
          <w:sz w:val="20"/>
        </w:rPr>
        <w:t>快速產生商家預定服務應用。</w:t>
      </w:r>
    </w:p>
    <w:p w:rsidR="00EE59D5" w:rsidRDefault="00EE59D5" w:rsidP="00EE59D5"/>
    <w:p w:rsidR="00EE59D5" w:rsidRDefault="00EE59D5" w:rsidP="00EE59D5">
      <w:pPr>
        <w:ind w:right="66"/>
        <w:jc w:val="right"/>
      </w:pPr>
      <w:r>
        <w:rPr>
          <w:noProof/>
        </w:rPr>
        <w:lastRenderedPageBreak/>
        <w:drawing>
          <wp:inline distT="0" distB="0" distL="0" distR="0" wp14:anchorId="1D7F8206" wp14:editId="3FABD3F5">
            <wp:extent cx="2738755" cy="3246120"/>
            <wp:effectExtent l="0" t="0" r="0" b="0"/>
            <wp:docPr id="1181" name="Picture 1181"/>
            <wp:cNvGraphicFramePr/>
            <a:graphic xmlns:a="http://schemas.openxmlformats.org/drawingml/2006/main">
              <a:graphicData uri="http://schemas.openxmlformats.org/drawingml/2006/picture">
                <pic:pic xmlns:pic="http://schemas.openxmlformats.org/drawingml/2006/picture">
                  <pic:nvPicPr>
                    <pic:cNvPr id="1181" name="Picture 1181"/>
                    <pic:cNvPicPr/>
                  </pic:nvPicPr>
                  <pic:blipFill>
                    <a:blip r:embed="rId172"/>
                    <a:stretch>
                      <a:fillRect/>
                    </a:stretch>
                  </pic:blipFill>
                  <pic:spPr>
                    <a:xfrm>
                      <a:off x="0" y="0"/>
                      <a:ext cx="2738755" cy="3246120"/>
                    </a:xfrm>
                    <a:prstGeom prst="rect">
                      <a:avLst/>
                    </a:prstGeom>
                  </pic:spPr>
                </pic:pic>
              </a:graphicData>
            </a:graphic>
          </wp:inline>
        </w:drawing>
      </w:r>
    </w:p>
    <w:p w:rsidR="00EE59D5" w:rsidRDefault="00EE59D5" w:rsidP="00EE59D5">
      <w:pPr>
        <w:spacing w:after="23"/>
        <w:ind w:left="10" w:right="-15" w:hanging="10"/>
        <w:jc w:val="center"/>
      </w:pPr>
      <w:r>
        <w:rPr>
          <w:sz w:val="20"/>
        </w:rPr>
        <w:t>圖</w:t>
      </w:r>
      <w:r>
        <w:rPr>
          <w:rFonts w:ascii="Times New Roman" w:eastAsia="Times New Roman" w:hAnsi="Times New Roman" w:cs="Times New Roman"/>
          <w:sz w:val="20"/>
        </w:rPr>
        <w:t>6</w:t>
      </w:r>
      <w:r>
        <w:rPr>
          <w:sz w:val="20"/>
        </w:rPr>
        <w:t>、使用者介面雛型示意圖</w:t>
      </w:r>
    </w:p>
    <w:p w:rsidR="00EE59D5" w:rsidRDefault="00EE59D5" w:rsidP="00EE59D5">
      <w:pPr>
        <w:spacing w:after="25"/>
      </w:pPr>
    </w:p>
    <w:p w:rsidR="00EE59D5" w:rsidRDefault="00EE59D5" w:rsidP="00EE59D5">
      <w:pPr>
        <w:spacing w:after="34" w:line="266" w:lineRule="auto"/>
        <w:ind w:left="-5" w:right="-15" w:hanging="10"/>
      </w:pPr>
      <w:r>
        <w:rPr>
          <w:sz w:val="20"/>
        </w:rPr>
        <w:t>更進一步，假如往後需求變更，必須將查詢內容改變或預定其他類型服務時，只須更新</w:t>
      </w:r>
      <w:r>
        <w:rPr>
          <w:rFonts w:ascii="Times New Roman" w:eastAsia="Times New Roman" w:hAnsi="Times New Roman" w:cs="Times New Roman"/>
          <w:sz w:val="20"/>
        </w:rPr>
        <w:t xml:space="preserve">API </w:t>
      </w:r>
      <w:r>
        <w:rPr>
          <w:sz w:val="20"/>
        </w:rPr>
        <w:t>和重新產生資料模型即可快速完成流程調整，商務邏輯不受影響，前端介面也會因更換的</w:t>
      </w:r>
      <w:r>
        <w:rPr>
          <w:rFonts w:ascii="Times New Roman" w:eastAsia="Times New Roman" w:hAnsi="Times New Roman" w:cs="Times New Roman"/>
          <w:sz w:val="20"/>
        </w:rPr>
        <w:t xml:space="preserve">API </w:t>
      </w:r>
      <w:r>
        <w:rPr>
          <w:sz w:val="20"/>
        </w:rPr>
        <w:t>自動產</w:t>
      </w:r>
    </w:p>
    <w:p w:rsidR="00EE59D5" w:rsidRDefault="00EE59D5" w:rsidP="00EE59D5">
      <w:pPr>
        <w:spacing w:after="34" w:line="228" w:lineRule="auto"/>
        <w:ind w:left="-5" w:right="-15" w:hanging="10"/>
        <w:jc w:val="both"/>
      </w:pPr>
      <w:r>
        <w:rPr>
          <w:sz w:val="20"/>
        </w:rPr>
        <w:t>生對應頁面，大大提升服務的再用性。</w:t>
      </w:r>
    </w:p>
    <w:p w:rsidR="00EE59D5" w:rsidRDefault="00EE59D5" w:rsidP="00EE59D5">
      <w:pPr>
        <w:spacing w:after="24"/>
      </w:pPr>
    </w:p>
    <w:p w:rsidR="00EE59D5" w:rsidRDefault="00EE59D5" w:rsidP="00EE59D5">
      <w:pPr>
        <w:spacing w:after="34" w:line="228" w:lineRule="auto"/>
        <w:ind w:left="-5" w:right="-15" w:hanging="10"/>
        <w:jc w:val="both"/>
      </w:pPr>
      <w:r>
        <w:rPr>
          <w:sz w:val="20"/>
        </w:rPr>
        <w:t>四、結論</w:t>
      </w:r>
    </w:p>
    <w:p w:rsidR="00EE59D5" w:rsidRDefault="00EE59D5" w:rsidP="00EE59D5">
      <w:pPr>
        <w:spacing w:after="20"/>
      </w:pPr>
    </w:p>
    <w:p w:rsidR="00EE59D5" w:rsidRDefault="00EE59D5" w:rsidP="00EE59D5">
      <w:pPr>
        <w:spacing w:after="34" w:line="228" w:lineRule="auto"/>
        <w:ind w:left="-5" w:right="110" w:hanging="10"/>
        <w:jc w:val="both"/>
      </w:pPr>
      <w:r>
        <w:rPr>
          <w:sz w:val="20"/>
        </w:rPr>
        <w:t>本論文提出與驗證一網路應用雛型開發平台。透過商業流程引擎與標準格式</w:t>
      </w:r>
      <w:r>
        <w:rPr>
          <w:rFonts w:ascii="Times New Roman" w:eastAsia="Times New Roman" w:hAnsi="Times New Roman" w:cs="Times New Roman"/>
          <w:sz w:val="20"/>
        </w:rPr>
        <w:t xml:space="preserve">APIs </w:t>
      </w:r>
      <w:r>
        <w:rPr>
          <w:sz w:val="20"/>
        </w:rPr>
        <w:t>的串接應用，配合平台特有的資料模型產生器與使用者介面引擎，應用開發者只需利用商業流程設計網路應用服務的整體邏輯與選擇所要使用的</w:t>
      </w:r>
      <w:r>
        <w:rPr>
          <w:rFonts w:ascii="Times New Roman" w:eastAsia="Times New Roman" w:hAnsi="Times New Roman" w:cs="Times New Roman"/>
          <w:sz w:val="20"/>
        </w:rPr>
        <w:t>API</w:t>
      </w:r>
      <w:r>
        <w:rPr>
          <w:sz w:val="20"/>
        </w:rPr>
        <w:t>，便可藉此快速產生網路應用服務的基本雛形。同時，當邏輯更動亦或者是新增其他功能時，只需重新擇定</w:t>
      </w:r>
      <w:r>
        <w:rPr>
          <w:rFonts w:ascii="Times New Roman" w:eastAsia="Times New Roman" w:hAnsi="Times New Roman" w:cs="Times New Roman"/>
          <w:sz w:val="20"/>
        </w:rPr>
        <w:t xml:space="preserve">API </w:t>
      </w:r>
      <w:r>
        <w:rPr>
          <w:sz w:val="20"/>
        </w:rPr>
        <w:t>產生資料模型與變更商業流程即可，實現簡單、高</w:t>
      </w:r>
    </w:p>
    <w:p w:rsidR="00EE59D5" w:rsidRDefault="00EE59D5" w:rsidP="00EE59D5">
      <w:pPr>
        <w:spacing w:after="34" w:line="228" w:lineRule="auto"/>
        <w:ind w:left="-5" w:right="-15" w:hanging="10"/>
        <w:jc w:val="both"/>
      </w:pPr>
      <w:r>
        <w:rPr>
          <w:sz w:val="20"/>
        </w:rPr>
        <w:t>效率且富有靈活度的網路應用雛型開發平台。</w:t>
      </w:r>
    </w:p>
    <w:p w:rsidR="00EE59D5" w:rsidRDefault="00EE59D5" w:rsidP="00EE59D5">
      <w:pPr>
        <w:spacing w:after="22"/>
      </w:pPr>
    </w:p>
    <w:p w:rsidR="00EE59D5" w:rsidRDefault="00EE59D5" w:rsidP="00EE59D5">
      <w:pPr>
        <w:spacing w:after="23"/>
        <w:ind w:left="10" w:right="-15" w:hanging="10"/>
        <w:jc w:val="center"/>
      </w:pPr>
      <w:r>
        <w:rPr>
          <w:sz w:val="20"/>
        </w:rPr>
        <w:t>致謝</w:t>
      </w:r>
    </w:p>
    <w:p w:rsidR="00EE59D5" w:rsidRDefault="00EE59D5" w:rsidP="00EE59D5">
      <w:pPr>
        <w:spacing w:after="21"/>
        <w:jc w:val="center"/>
      </w:pPr>
    </w:p>
    <w:p w:rsidR="00EE59D5" w:rsidRDefault="00EE59D5" w:rsidP="00EE59D5">
      <w:pPr>
        <w:spacing w:after="34" w:line="228" w:lineRule="auto"/>
        <w:ind w:left="-15" w:right="-15" w:firstLine="360"/>
        <w:jc w:val="both"/>
      </w:pPr>
      <w:r>
        <w:rPr>
          <w:sz w:val="20"/>
        </w:rPr>
        <w:t>本研究依經濟部補助財團法人資訊工業策進會「</w:t>
      </w:r>
      <w:r>
        <w:rPr>
          <w:rFonts w:ascii="Times New Roman" w:eastAsia="Times New Roman" w:hAnsi="Times New Roman" w:cs="Times New Roman"/>
          <w:sz w:val="20"/>
        </w:rPr>
        <w:t xml:space="preserve">103 </w:t>
      </w:r>
      <w:r>
        <w:rPr>
          <w:sz w:val="20"/>
        </w:rPr>
        <w:t>年度系統服務與事業轉型計畫</w:t>
      </w:r>
      <w:r>
        <w:rPr>
          <w:rFonts w:ascii="Times New Roman" w:eastAsia="Times New Roman" w:hAnsi="Times New Roman" w:cs="Times New Roman"/>
          <w:sz w:val="20"/>
        </w:rPr>
        <w:t>(2/4)</w:t>
      </w:r>
      <w:r>
        <w:rPr>
          <w:sz w:val="20"/>
        </w:rPr>
        <w:t>」辦理。</w:t>
      </w:r>
    </w:p>
    <w:p w:rsidR="00EE59D5" w:rsidRDefault="00EE59D5" w:rsidP="00EE59D5">
      <w:pPr>
        <w:spacing w:after="34" w:line="266" w:lineRule="auto"/>
        <w:ind w:left="-5" w:right="-15" w:hanging="10"/>
      </w:pPr>
      <w:r>
        <w:rPr>
          <w:sz w:val="20"/>
        </w:rPr>
        <w:lastRenderedPageBreak/>
        <w:t>感謝經濟部技術處支持資訊工業策進會前瞻科技研究所進行網路應用雛型快速開發平台發展之研發。</w:t>
      </w:r>
    </w:p>
    <w:p w:rsidR="00EE59D5" w:rsidRDefault="00EE59D5" w:rsidP="00EE59D5">
      <w:pPr>
        <w:spacing w:after="24"/>
      </w:pPr>
    </w:p>
    <w:p w:rsidR="00EE59D5" w:rsidRDefault="00EE59D5" w:rsidP="00EE59D5">
      <w:pPr>
        <w:spacing w:after="23"/>
        <w:ind w:left="10" w:right="-15" w:hanging="10"/>
        <w:jc w:val="center"/>
      </w:pPr>
      <w:r>
        <w:rPr>
          <w:sz w:val="20"/>
        </w:rPr>
        <w:t>參考文獻</w:t>
      </w:r>
    </w:p>
    <w:p w:rsidR="00EE59D5" w:rsidRDefault="00EE59D5" w:rsidP="00EE59D5">
      <w:pPr>
        <w:spacing w:after="13"/>
        <w:jc w:val="center"/>
      </w:pPr>
    </w:p>
    <w:p w:rsidR="00EE59D5" w:rsidRDefault="00EE59D5" w:rsidP="00696256">
      <w:pPr>
        <w:widowControl/>
        <w:numPr>
          <w:ilvl w:val="0"/>
          <w:numId w:val="46"/>
        </w:numPr>
        <w:spacing w:after="14" w:line="228" w:lineRule="auto"/>
        <w:ind w:right="-14" w:hanging="454"/>
        <w:jc w:val="both"/>
      </w:pPr>
      <w:r>
        <w:rPr>
          <w:rFonts w:ascii="Times New Roman" w:eastAsia="Times New Roman" w:hAnsi="Times New Roman" w:cs="Times New Roman"/>
          <w:sz w:val="20"/>
        </w:rPr>
        <w:t xml:space="preserve">Avraham Leff, James T. Rayfield, “WebRB: a different way to write web applications,” IEEE Internet Computing, vol. 12, no. 3, 2008, pp. 52–61. </w:t>
      </w:r>
    </w:p>
    <w:p w:rsidR="00EE59D5" w:rsidRDefault="00EE59D5" w:rsidP="00696256">
      <w:pPr>
        <w:widowControl/>
        <w:numPr>
          <w:ilvl w:val="0"/>
          <w:numId w:val="46"/>
        </w:numPr>
        <w:spacing w:after="14" w:line="228" w:lineRule="auto"/>
        <w:ind w:right="-14" w:hanging="454"/>
        <w:jc w:val="both"/>
      </w:pPr>
      <w:r>
        <w:rPr>
          <w:rFonts w:ascii="Times New Roman" w:eastAsia="Times New Roman" w:hAnsi="Times New Roman" w:cs="Times New Roman"/>
          <w:sz w:val="20"/>
        </w:rPr>
        <w:t xml:space="preserve">Avraham Leff, James T. Rayfield, “WebRB: evaluating a visual domainspecific language for building relational web-applications,” ACM </w:t>
      </w:r>
    </w:p>
    <w:p w:rsidR="00EE59D5" w:rsidRDefault="00EE59D5" w:rsidP="00EE59D5">
      <w:pPr>
        <w:spacing w:after="14" w:line="228" w:lineRule="auto"/>
        <w:ind w:left="464" w:right="-14" w:hanging="10"/>
        <w:jc w:val="both"/>
      </w:pPr>
      <w:r>
        <w:rPr>
          <w:rFonts w:ascii="Times New Roman" w:eastAsia="Times New Roman" w:hAnsi="Times New Roman" w:cs="Times New Roman"/>
          <w:sz w:val="20"/>
        </w:rPr>
        <w:t xml:space="preserve">SIGPLAN Notices, vol. 42, no. 10, 2007, pp. 281–300 </w:t>
      </w:r>
    </w:p>
    <w:p w:rsidR="00EE59D5" w:rsidRDefault="00EE59D5" w:rsidP="00696256">
      <w:pPr>
        <w:widowControl/>
        <w:numPr>
          <w:ilvl w:val="0"/>
          <w:numId w:val="46"/>
        </w:numPr>
        <w:spacing w:after="14" w:line="228" w:lineRule="auto"/>
        <w:ind w:right="-14" w:hanging="454"/>
        <w:jc w:val="both"/>
      </w:pPr>
      <w:r>
        <w:rPr>
          <w:rFonts w:ascii="Times New Roman" w:eastAsia="Times New Roman" w:hAnsi="Times New Roman" w:cs="Times New Roman"/>
          <w:sz w:val="20"/>
        </w:rPr>
        <w:t xml:space="preserve">Daniel D. Hils, “Visual languages and computing survey: dataflow visual programming languages,” J. of Visual Languages and Computing, vol. 3, no. 1, 1992, pp. 69–101. </w:t>
      </w:r>
    </w:p>
    <w:p w:rsidR="00EE59D5" w:rsidRDefault="00EE59D5" w:rsidP="00696256">
      <w:pPr>
        <w:widowControl/>
        <w:numPr>
          <w:ilvl w:val="0"/>
          <w:numId w:val="46"/>
        </w:numPr>
        <w:spacing w:after="14" w:line="228" w:lineRule="auto"/>
        <w:ind w:right="-14" w:hanging="454"/>
        <w:jc w:val="both"/>
      </w:pPr>
      <w:r>
        <w:rPr>
          <w:rFonts w:ascii="Times New Roman" w:eastAsia="Times New Roman" w:hAnsi="Times New Roman" w:cs="Times New Roman"/>
          <w:sz w:val="20"/>
        </w:rPr>
        <w:t xml:space="preserve">Mathias Weske, Business Process Management: Concepts, Languages, Architectures, 2nd ed., Springer, 2012. </w:t>
      </w:r>
    </w:p>
    <w:p w:rsidR="00EE59D5" w:rsidRDefault="00EE59D5" w:rsidP="00696256">
      <w:pPr>
        <w:widowControl/>
        <w:numPr>
          <w:ilvl w:val="0"/>
          <w:numId w:val="46"/>
        </w:numPr>
        <w:spacing w:after="14" w:line="228" w:lineRule="auto"/>
        <w:ind w:right="-14" w:hanging="454"/>
        <w:jc w:val="both"/>
      </w:pPr>
      <w:r>
        <w:rPr>
          <w:rFonts w:ascii="Times New Roman" w:eastAsia="Times New Roman" w:hAnsi="Times New Roman" w:cs="Times New Roman"/>
          <w:sz w:val="20"/>
        </w:rPr>
        <w:t xml:space="preserve">Nora Koch, Andreas Kraus, Cristina Cachero, and Santiago Melia, “Integration of business processes in web application models,” J. of Web Engineering, vol. 3, no.1, 2004, pp. 22–49. </w:t>
      </w:r>
    </w:p>
    <w:p w:rsidR="00EE59D5" w:rsidRDefault="00EE59D5" w:rsidP="00696256">
      <w:pPr>
        <w:widowControl/>
        <w:numPr>
          <w:ilvl w:val="0"/>
          <w:numId w:val="46"/>
        </w:numPr>
        <w:spacing w:after="14" w:line="228" w:lineRule="auto"/>
        <w:ind w:right="-14" w:hanging="454"/>
        <w:jc w:val="both"/>
      </w:pPr>
      <w:r>
        <w:rPr>
          <w:rFonts w:ascii="Times New Roman" w:eastAsia="Times New Roman" w:hAnsi="Times New Roman" w:cs="Times New Roman"/>
          <w:sz w:val="20"/>
        </w:rPr>
        <w:t xml:space="preserve">Hans Albrecha Schmid and Gustavo Rossi, </w:t>
      </w:r>
    </w:p>
    <w:p w:rsidR="00EE59D5" w:rsidRDefault="00EE59D5" w:rsidP="00EE59D5">
      <w:pPr>
        <w:spacing w:after="14" w:line="228" w:lineRule="auto"/>
        <w:ind w:left="464" w:right="-14" w:hanging="10"/>
        <w:jc w:val="both"/>
      </w:pPr>
      <w:r>
        <w:rPr>
          <w:rFonts w:ascii="Times New Roman" w:eastAsia="Times New Roman" w:hAnsi="Times New Roman" w:cs="Times New Roman"/>
          <w:sz w:val="20"/>
        </w:rPr>
        <w:t xml:space="preserve">“Modeling and designing processes in e-commerce applications,” IEEE Internet Computing, vol. 8, no. 1, 2004, pp. 19–27. </w:t>
      </w:r>
    </w:p>
    <w:p w:rsidR="00EE59D5" w:rsidRDefault="00EE59D5" w:rsidP="00696256">
      <w:pPr>
        <w:widowControl/>
        <w:numPr>
          <w:ilvl w:val="0"/>
          <w:numId w:val="46"/>
        </w:numPr>
        <w:spacing w:after="14" w:line="228" w:lineRule="auto"/>
        <w:ind w:right="-14" w:hanging="454"/>
        <w:jc w:val="both"/>
      </w:pPr>
      <w:r>
        <w:rPr>
          <w:rFonts w:ascii="Times New Roman" w:eastAsia="Times New Roman" w:hAnsi="Times New Roman" w:cs="Times New Roman"/>
          <w:sz w:val="20"/>
        </w:rPr>
        <w:t xml:space="preserve">Israel Gat ,Agile,Giancarlo Succi “A Survey of the API Economy,”Agile Product &amp; Project Management , Executive Update Vol. 14, No. 6., </w:t>
      </w:r>
    </w:p>
    <w:p w:rsidR="00EE59D5" w:rsidRDefault="00EE59D5" w:rsidP="00EE59D5">
      <w:pPr>
        <w:spacing w:after="14" w:line="228" w:lineRule="auto"/>
        <w:ind w:left="464" w:right="-14" w:hanging="10"/>
        <w:jc w:val="both"/>
      </w:pPr>
      <w:r>
        <w:rPr>
          <w:rFonts w:ascii="Times New Roman" w:eastAsia="Times New Roman" w:hAnsi="Times New Roman" w:cs="Times New Roman"/>
          <w:sz w:val="20"/>
        </w:rPr>
        <w:t xml:space="preserve">2013 </w:t>
      </w:r>
    </w:p>
    <w:p w:rsidR="00EE59D5" w:rsidRDefault="00EE59D5" w:rsidP="00696256">
      <w:pPr>
        <w:widowControl/>
        <w:numPr>
          <w:ilvl w:val="0"/>
          <w:numId w:val="46"/>
        </w:numPr>
        <w:spacing w:after="14" w:line="228" w:lineRule="auto"/>
        <w:ind w:right="-14" w:hanging="454"/>
        <w:jc w:val="both"/>
      </w:pPr>
      <w:r>
        <w:rPr>
          <w:rFonts w:ascii="Times New Roman" w:eastAsia="Times New Roman" w:hAnsi="Times New Roman" w:cs="Times New Roman"/>
          <w:sz w:val="20"/>
        </w:rPr>
        <w:t xml:space="preserve">Gat, Israel, Remencius, Tadas, Sillitti, Alberto, Succi, Giancarlo, Vlasenko, Jelena, “API Economy: Playing the Devil’s Advocate,” Cutter IT Journal 26(9), 6–11, 2013 </w:t>
      </w:r>
    </w:p>
    <w:p w:rsidR="00EE59D5" w:rsidRDefault="00EE59D5" w:rsidP="00696256">
      <w:pPr>
        <w:widowControl/>
        <w:numPr>
          <w:ilvl w:val="0"/>
          <w:numId w:val="46"/>
        </w:numPr>
        <w:spacing w:after="14" w:line="228" w:lineRule="auto"/>
        <w:ind w:right="-14" w:hanging="454"/>
        <w:jc w:val="both"/>
      </w:pPr>
      <w:r>
        <w:rPr>
          <w:rFonts w:ascii="Times New Roman" w:eastAsia="Times New Roman" w:hAnsi="Times New Roman" w:cs="Times New Roman"/>
          <w:sz w:val="20"/>
        </w:rPr>
        <w:t xml:space="preserve">Remencius Tadas, Succi Giancarlo, “Tailoring ITIL for the Management of APIs,” Cutter IT </w:t>
      </w:r>
    </w:p>
    <w:p w:rsidR="00EE59D5" w:rsidRDefault="00EE59D5" w:rsidP="00EE59D5">
      <w:pPr>
        <w:spacing w:after="14" w:line="228" w:lineRule="auto"/>
        <w:ind w:left="464" w:right="-14" w:hanging="10"/>
        <w:jc w:val="both"/>
      </w:pPr>
      <w:r>
        <w:rPr>
          <w:rFonts w:ascii="Times New Roman" w:eastAsia="Times New Roman" w:hAnsi="Times New Roman" w:cs="Times New Roman"/>
          <w:sz w:val="20"/>
        </w:rPr>
        <w:t xml:space="preserve">Journal 26 (9), 22-29, 2013 </w:t>
      </w:r>
    </w:p>
    <w:p w:rsidR="00EE59D5" w:rsidRDefault="00EE59D5" w:rsidP="00696256">
      <w:pPr>
        <w:widowControl/>
        <w:numPr>
          <w:ilvl w:val="0"/>
          <w:numId w:val="46"/>
        </w:numPr>
        <w:spacing w:after="14" w:line="228" w:lineRule="auto"/>
        <w:ind w:right="-14" w:hanging="454"/>
        <w:jc w:val="both"/>
      </w:pPr>
      <w:r>
        <w:rPr>
          <w:rFonts w:ascii="Times New Roman" w:eastAsia="Times New Roman" w:hAnsi="Times New Roman" w:cs="Times New Roman"/>
          <w:sz w:val="20"/>
        </w:rPr>
        <w:t xml:space="preserve">Andrea Janes, Tadas Remencius, Alberto Sillitti, Giancarlo Succi “Towards Understanding of Structural Attributes of Web APIs Using Metrics Based on API Call Responses,” OSS 2014: 83-92. </w:t>
      </w:r>
    </w:p>
    <w:p w:rsidR="00B865E7" w:rsidRPr="00EE59D5" w:rsidRDefault="00B865E7" w:rsidP="00823258">
      <w:pPr>
        <w:spacing w:beforeLines="50" w:before="120" w:afterLines="50" w:after="120" w:line="400" w:lineRule="exact"/>
        <w:jc w:val="both"/>
        <w:rPr>
          <w:rFonts w:ascii="標楷體" w:eastAsia="標楷體" w:hAnsi="標楷體"/>
          <w:i/>
          <w:sz w:val="22"/>
          <w:szCs w:val="24"/>
        </w:rPr>
      </w:pPr>
    </w:p>
    <w:p w:rsidR="00B865E7" w:rsidRDefault="00B865E7">
      <w:pPr>
        <w:widowControl/>
        <w:rPr>
          <w:rFonts w:ascii="標楷體" w:eastAsia="標楷體" w:hAnsi="標楷體"/>
          <w:i/>
          <w:sz w:val="22"/>
          <w:szCs w:val="24"/>
        </w:rPr>
      </w:pPr>
      <w:r>
        <w:rPr>
          <w:rFonts w:ascii="標楷體" w:eastAsia="標楷體" w:hAnsi="標楷體"/>
          <w:i/>
          <w:sz w:val="22"/>
          <w:szCs w:val="24"/>
        </w:rPr>
        <w:br w:type="page"/>
      </w:r>
    </w:p>
    <w:p w:rsidR="000C4D27" w:rsidRDefault="000C4D27" w:rsidP="00823258">
      <w:pPr>
        <w:pStyle w:val="1"/>
        <w:spacing w:beforeLines="50" w:before="120" w:afterLines="50" w:after="120" w:line="500" w:lineRule="exact"/>
        <w:rPr>
          <w:rFonts w:ascii="標楷體" w:eastAsia="標楷體" w:hAnsi="標楷體"/>
          <w:sz w:val="28"/>
        </w:rPr>
        <w:sectPr w:rsidR="000C4D27" w:rsidSect="00823258">
          <w:type w:val="continuous"/>
          <w:pgSz w:w="11906" w:h="16838" w:code="9"/>
          <w:pgMar w:top="1418" w:right="1418" w:bottom="1418" w:left="1418" w:header="1440" w:footer="1440" w:gutter="0"/>
          <w:cols w:num="2" w:space="425"/>
          <w:noEndnote/>
          <w:docGrid w:linePitch="326"/>
        </w:sectPr>
      </w:pPr>
    </w:p>
    <w:p w:rsidR="00E612AD" w:rsidRPr="00E77E11" w:rsidRDefault="00E612AD" w:rsidP="00823258">
      <w:pPr>
        <w:pStyle w:val="1"/>
        <w:spacing w:beforeLines="50" w:before="120" w:afterLines="50" w:after="120" w:line="500" w:lineRule="exact"/>
        <w:rPr>
          <w:rFonts w:ascii="標楷體" w:eastAsia="標楷體" w:hAnsi="標楷體"/>
          <w:sz w:val="28"/>
        </w:rPr>
      </w:pPr>
      <w:bookmarkStart w:id="303" w:name="_Toc413916259"/>
      <w:r w:rsidRPr="00E77E11">
        <w:rPr>
          <w:rFonts w:ascii="標楷體" w:eastAsia="標楷體" w:hAnsi="標楷體" w:hint="eastAsia"/>
          <w:sz w:val="28"/>
        </w:rPr>
        <w:lastRenderedPageBreak/>
        <w:t>IT02：運用智慧型穿戴偵測裝置於企業主管睡眠品質實證研究</w:t>
      </w:r>
      <w:bookmarkEnd w:id="303"/>
    </w:p>
    <w:p w:rsidR="00E612AD" w:rsidRPr="00CE370F" w:rsidRDefault="00E612AD" w:rsidP="00CE370F">
      <w:pPr>
        <w:pStyle w:val="2"/>
        <w:spacing w:line="500" w:lineRule="exact"/>
        <w:jc w:val="right"/>
        <w:rPr>
          <w:rFonts w:ascii="標楷體" w:eastAsia="標楷體" w:hAnsi="標楷體"/>
          <w:b w:val="0"/>
          <w:sz w:val="28"/>
        </w:rPr>
      </w:pPr>
      <w:bookmarkStart w:id="304" w:name="_Toc413915947"/>
      <w:bookmarkStart w:id="305" w:name="_Toc413916065"/>
      <w:bookmarkStart w:id="306" w:name="_Toc413916260"/>
      <w:r w:rsidRPr="00CE370F">
        <w:rPr>
          <w:rFonts w:ascii="標楷體" w:eastAsia="標楷體" w:hAnsi="標楷體" w:hint="eastAsia"/>
          <w:b w:val="0"/>
          <w:sz w:val="28"/>
        </w:rPr>
        <w:t>徐雅媛, 白其卉, 蔡明杰, 高嘉宏, 洪琨景</w:t>
      </w:r>
      <w:bookmarkEnd w:id="304"/>
      <w:bookmarkEnd w:id="305"/>
      <w:bookmarkEnd w:id="306"/>
    </w:p>
    <w:p w:rsidR="002C0E4B" w:rsidRDefault="002C0E4B" w:rsidP="002C0E4B">
      <w:pPr>
        <w:spacing w:line="500" w:lineRule="exact"/>
        <w:jc w:val="right"/>
        <w:rPr>
          <w:rFonts w:ascii="標楷體" w:eastAsia="標楷體" w:hAnsi="標楷體"/>
          <w:sz w:val="28"/>
        </w:rPr>
      </w:pPr>
      <w:r w:rsidRPr="002C0E4B">
        <w:rPr>
          <w:rFonts w:ascii="標楷體" w:eastAsia="標楷體" w:hAnsi="標楷體" w:hint="eastAsia"/>
          <w:sz w:val="28"/>
        </w:rPr>
        <w:t>台北醫學大學公共衛生學系</w:t>
      </w:r>
    </w:p>
    <w:p w:rsidR="00E612AD" w:rsidRDefault="00E612AD" w:rsidP="00E612AD">
      <w:pPr>
        <w:spacing w:line="500" w:lineRule="exact"/>
        <w:jc w:val="right"/>
        <w:rPr>
          <w:rFonts w:ascii="標楷體" w:eastAsia="標楷體" w:hAnsi="標楷體"/>
          <w:sz w:val="28"/>
        </w:rPr>
      </w:pPr>
      <w:r w:rsidRPr="00E612AD">
        <w:rPr>
          <w:rFonts w:ascii="標楷體" w:eastAsia="標楷體" w:hAnsi="標楷體"/>
          <w:sz w:val="28"/>
        </w:rPr>
        <w:t>yayuarn@mail.ilosh.gov.tw</w:t>
      </w:r>
    </w:p>
    <w:p w:rsidR="000C4D27" w:rsidRDefault="000C4D27" w:rsidP="00823258">
      <w:pPr>
        <w:spacing w:afterLines="50" w:after="120" w:line="400" w:lineRule="exact"/>
        <w:jc w:val="center"/>
        <w:rPr>
          <w:rFonts w:ascii="標楷體" w:eastAsia="標楷體" w:hAnsi="標楷體"/>
          <w:b/>
          <w:sz w:val="32"/>
        </w:rPr>
        <w:sectPr w:rsidR="000C4D27" w:rsidSect="000C4D27">
          <w:type w:val="continuous"/>
          <w:pgSz w:w="11906" w:h="16838" w:code="9"/>
          <w:pgMar w:top="1418" w:right="1418" w:bottom="1418" w:left="1418" w:header="1440" w:footer="1440" w:gutter="0"/>
          <w:cols w:space="425"/>
          <w:noEndnote/>
          <w:docGrid w:linePitch="326"/>
        </w:sectPr>
      </w:pPr>
    </w:p>
    <w:p w:rsidR="00EE59D5" w:rsidRPr="00EE59D5" w:rsidRDefault="00EE59D5" w:rsidP="00EE59D5">
      <w:pPr>
        <w:rPr>
          <w:rFonts w:ascii="標楷體" w:eastAsia="標楷體" w:hAnsi="標楷體"/>
          <w:b/>
        </w:rPr>
      </w:pPr>
      <w:r w:rsidRPr="00EE59D5">
        <w:rPr>
          <w:rFonts w:ascii="標楷體" w:eastAsia="標楷體" w:hAnsi="標楷體"/>
          <w:b/>
        </w:rPr>
        <w:lastRenderedPageBreak/>
        <w:t>摘要</w:t>
      </w:r>
    </w:p>
    <w:p w:rsidR="00EE59D5" w:rsidRDefault="00EE59D5" w:rsidP="00EE59D5">
      <w:pPr>
        <w:spacing w:after="34" w:line="292" w:lineRule="auto"/>
        <w:ind w:left="-4" w:right="135" w:hanging="10"/>
        <w:jc w:val="both"/>
      </w:pPr>
      <w:r>
        <w:rPr>
          <w:rFonts w:ascii="標楷體" w:eastAsia="標楷體" w:hAnsi="標楷體" w:cs="標楷體"/>
          <w:sz w:val="20"/>
        </w:rPr>
        <w:t>背景</w:t>
      </w:r>
      <w:r>
        <w:rPr>
          <w:rFonts w:ascii="Times New Roman" w:eastAsia="Times New Roman" w:hAnsi="Times New Roman" w:cs="Times New Roman"/>
          <w:b/>
          <w:sz w:val="20"/>
        </w:rPr>
        <w:t>:</w:t>
      </w:r>
      <w:r>
        <w:rPr>
          <w:rFonts w:ascii="標楷體" w:eastAsia="標楷體" w:hAnsi="標楷體" w:cs="標楷體"/>
          <w:sz w:val="20"/>
        </w:rPr>
        <w:t>台灣企業主管在長工時、擔任工作相關決策者精神負荷的心理壓力下，普遍有睡眠困擾的問題對睡眠品質的影響日益重要。目的</w:t>
      </w:r>
      <w:r>
        <w:rPr>
          <w:rFonts w:ascii="Times New Roman" w:eastAsia="Times New Roman" w:hAnsi="Times New Roman" w:cs="Times New Roman"/>
          <w:b/>
          <w:sz w:val="20"/>
        </w:rPr>
        <w:t>:</w:t>
      </w:r>
      <w:r>
        <w:rPr>
          <w:rFonts w:ascii="標楷體" w:eastAsia="標楷體" w:hAnsi="標楷體" w:cs="標楷體"/>
          <w:sz w:val="20"/>
        </w:rPr>
        <w:t>運用資訊科技之智慧型穿戴偵測裝置，於企業主管睡眠品質進行實證研究。方法</w:t>
      </w:r>
      <w:r>
        <w:rPr>
          <w:rFonts w:ascii="Times New Roman" w:eastAsia="Times New Roman" w:hAnsi="Times New Roman" w:cs="Times New Roman"/>
          <w:b/>
          <w:sz w:val="20"/>
        </w:rPr>
        <w:t>:</w:t>
      </w:r>
      <w:r>
        <w:rPr>
          <w:rFonts w:ascii="標楷體" w:eastAsia="標楷體" w:hAnsi="標楷體" w:cs="標楷體"/>
          <w:sz w:val="20"/>
        </w:rPr>
        <w:t>採橫斷性研究，針對國內</w:t>
      </w:r>
      <w:r>
        <w:rPr>
          <w:rFonts w:ascii="Times New Roman" w:eastAsia="Times New Roman" w:hAnsi="Times New Roman" w:cs="Times New Roman"/>
          <w:sz w:val="20"/>
        </w:rPr>
        <w:t xml:space="preserve">3 </w:t>
      </w:r>
      <w:r>
        <w:rPr>
          <w:rFonts w:ascii="標楷體" w:eastAsia="標楷體" w:hAnsi="標楷體" w:cs="標楷體"/>
          <w:sz w:val="20"/>
        </w:rPr>
        <w:t>家公民營事業單位，進行企業主管之主觀睡眠問卷包含</w:t>
      </w:r>
      <w:r>
        <w:rPr>
          <w:rFonts w:ascii="Times New Roman" w:eastAsia="Times New Roman" w:hAnsi="Times New Roman" w:cs="Times New Roman"/>
          <w:sz w:val="20"/>
        </w:rPr>
        <w:t>:</w:t>
      </w:r>
      <w:r>
        <w:rPr>
          <w:rFonts w:ascii="標楷體" w:eastAsia="標楷體" w:hAnsi="標楷體" w:cs="標楷體"/>
          <w:sz w:val="20"/>
        </w:rPr>
        <w:t>匹茲堡睡眠品質指標量表</w:t>
      </w:r>
      <w:r>
        <w:rPr>
          <w:rFonts w:ascii="Times New Roman" w:eastAsia="Times New Roman" w:hAnsi="Times New Roman" w:cs="Times New Roman"/>
          <w:sz w:val="20"/>
        </w:rPr>
        <w:t>PSQI</w:t>
      </w:r>
      <w:r>
        <w:rPr>
          <w:rFonts w:ascii="標楷體" w:eastAsia="標楷體" w:hAnsi="標楷體" w:cs="標楷體"/>
          <w:sz w:val="20"/>
        </w:rPr>
        <w:t>、睡前激發程度量表</w:t>
      </w:r>
      <w:r>
        <w:rPr>
          <w:rFonts w:ascii="Times New Roman" w:eastAsia="Times New Roman" w:hAnsi="Times New Roman" w:cs="Times New Roman"/>
          <w:sz w:val="20"/>
        </w:rPr>
        <w:t>PSAS</w:t>
      </w:r>
      <w:r>
        <w:rPr>
          <w:rFonts w:ascii="標楷體" w:eastAsia="標楷體" w:hAnsi="標楷體" w:cs="標楷體"/>
          <w:sz w:val="20"/>
        </w:rPr>
        <w:t>、失眠嚴重度量表</w:t>
      </w:r>
      <w:r>
        <w:rPr>
          <w:rFonts w:ascii="Times New Roman" w:eastAsia="Times New Roman" w:hAnsi="Times New Roman" w:cs="Times New Roman"/>
          <w:sz w:val="20"/>
        </w:rPr>
        <w:t xml:space="preserve">ISI </w:t>
      </w:r>
      <w:r>
        <w:rPr>
          <w:rFonts w:ascii="標楷體" w:eastAsia="標楷體" w:hAnsi="標楷體" w:cs="標楷體"/>
          <w:sz w:val="20"/>
        </w:rPr>
        <w:t>及認知壓力量表</w:t>
      </w:r>
      <w:r>
        <w:rPr>
          <w:rFonts w:ascii="Times New Roman" w:eastAsia="Times New Roman" w:hAnsi="Times New Roman" w:cs="Times New Roman"/>
          <w:sz w:val="20"/>
        </w:rPr>
        <w:t xml:space="preserve">PSS </w:t>
      </w:r>
      <w:r>
        <w:rPr>
          <w:rFonts w:ascii="標楷體" w:eastAsia="標楷體" w:hAnsi="標楷體" w:cs="標楷體"/>
          <w:sz w:val="20"/>
        </w:rPr>
        <w:t>測量</w:t>
      </w:r>
      <w:r>
        <w:rPr>
          <w:rFonts w:ascii="Times New Roman" w:eastAsia="Times New Roman" w:hAnsi="Times New Roman" w:cs="Times New Roman"/>
          <w:sz w:val="20"/>
        </w:rPr>
        <w:t>;</w:t>
      </w:r>
      <w:r>
        <w:rPr>
          <w:rFonts w:ascii="標楷體" w:eastAsia="標楷體" w:hAnsi="標楷體" w:cs="標楷體"/>
          <w:sz w:val="20"/>
        </w:rPr>
        <w:t>並以自律神經</w:t>
      </w:r>
      <w:r>
        <w:rPr>
          <w:rFonts w:ascii="Times New Roman" w:eastAsia="Times New Roman" w:hAnsi="Times New Roman" w:cs="Times New Roman"/>
          <w:sz w:val="20"/>
        </w:rPr>
        <w:t xml:space="preserve">HRV </w:t>
      </w:r>
      <w:r>
        <w:rPr>
          <w:rFonts w:ascii="標楷體" w:eastAsia="標楷體" w:hAnsi="標楷體" w:cs="標楷體"/>
          <w:sz w:val="20"/>
        </w:rPr>
        <w:t>生理參數指標開發之智慧型穿戴偵測裝置，提供睡眠品質的實證量測。結果</w:t>
      </w:r>
      <w:r>
        <w:rPr>
          <w:rFonts w:ascii="Times New Roman" w:eastAsia="Times New Roman" w:hAnsi="Times New Roman" w:cs="Times New Roman"/>
          <w:b/>
          <w:sz w:val="20"/>
        </w:rPr>
        <w:t>:</w:t>
      </w:r>
      <w:r>
        <w:rPr>
          <w:rFonts w:ascii="標楷體" w:eastAsia="標楷體" w:hAnsi="標楷體" w:cs="標楷體"/>
          <w:sz w:val="20"/>
        </w:rPr>
        <w:t>發現企業主管普遍睡眠品質不佳，</w:t>
      </w:r>
      <w:r>
        <w:rPr>
          <w:rFonts w:ascii="Times New Roman" w:eastAsia="Times New Roman" w:hAnsi="Times New Roman" w:cs="Times New Roman"/>
          <w:sz w:val="20"/>
        </w:rPr>
        <w:t xml:space="preserve">PSQI </w:t>
      </w:r>
      <w:r>
        <w:rPr>
          <w:rFonts w:ascii="標楷體" w:eastAsia="標楷體" w:hAnsi="標楷體" w:cs="標楷體"/>
          <w:sz w:val="20"/>
        </w:rPr>
        <w:t>大於</w:t>
      </w:r>
      <w:r>
        <w:rPr>
          <w:rFonts w:ascii="Times New Roman" w:eastAsia="Times New Roman" w:hAnsi="Times New Roman" w:cs="Times New Roman"/>
          <w:sz w:val="20"/>
        </w:rPr>
        <w:t xml:space="preserve">5 </w:t>
      </w:r>
      <w:r>
        <w:rPr>
          <w:rFonts w:ascii="標楷體" w:eastAsia="標楷體" w:hAnsi="標楷體" w:cs="標楷體"/>
          <w:sz w:val="20"/>
        </w:rPr>
        <w:t>分</w:t>
      </w:r>
      <w:r>
        <w:rPr>
          <w:rFonts w:ascii="Times New Roman" w:eastAsia="Times New Roman" w:hAnsi="Times New Roman" w:cs="Times New Roman"/>
          <w:sz w:val="20"/>
        </w:rPr>
        <w:t>(</w:t>
      </w:r>
      <w:r>
        <w:rPr>
          <w:rFonts w:ascii="標楷體" w:eastAsia="標楷體" w:hAnsi="標楷體" w:cs="標楷體"/>
          <w:sz w:val="20"/>
        </w:rPr>
        <w:t>睡眠品質不佳</w:t>
      </w:r>
      <w:r>
        <w:rPr>
          <w:rFonts w:ascii="Times New Roman" w:eastAsia="Times New Roman" w:hAnsi="Times New Roman" w:cs="Times New Roman"/>
          <w:sz w:val="20"/>
        </w:rPr>
        <w:t>)</w:t>
      </w:r>
      <w:r>
        <w:rPr>
          <w:rFonts w:ascii="標楷體" w:eastAsia="標楷體" w:hAnsi="標楷體" w:cs="標楷體"/>
          <w:sz w:val="20"/>
        </w:rPr>
        <w:t>佔</w:t>
      </w:r>
      <w:r>
        <w:rPr>
          <w:rFonts w:ascii="Times New Roman" w:eastAsia="Times New Roman" w:hAnsi="Times New Roman" w:cs="Times New Roman"/>
          <w:sz w:val="20"/>
        </w:rPr>
        <w:t xml:space="preserve">70% </w:t>
      </w:r>
      <w:r>
        <w:rPr>
          <w:rFonts w:ascii="標楷體" w:eastAsia="標楷體" w:hAnsi="標楷體" w:cs="標楷體"/>
          <w:sz w:val="20"/>
        </w:rPr>
        <w:t>。睡眠問卷主觀量表與</w:t>
      </w:r>
      <w:r>
        <w:rPr>
          <w:rFonts w:ascii="Times New Roman" w:eastAsia="Times New Roman" w:hAnsi="Times New Roman" w:cs="Times New Roman"/>
          <w:sz w:val="20"/>
        </w:rPr>
        <w:t xml:space="preserve">HRV </w:t>
      </w:r>
      <w:r>
        <w:rPr>
          <w:rFonts w:ascii="標楷體" w:eastAsia="標楷體" w:hAnsi="標楷體" w:cs="標楷體"/>
          <w:sz w:val="20"/>
        </w:rPr>
        <w:t>相關參數的相關性，其中</w:t>
      </w:r>
      <w:r>
        <w:rPr>
          <w:rFonts w:ascii="Times New Roman" w:eastAsia="Times New Roman" w:hAnsi="Times New Roman" w:cs="Times New Roman"/>
          <w:sz w:val="20"/>
        </w:rPr>
        <w:t xml:space="preserve">PSAS </w:t>
      </w:r>
      <w:r>
        <w:rPr>
          <w:rFonts w:ascii="標楷體" w:eastAsia="標楷體" w:hAnsi="標楷體" w:cs="標楷體"/>
          <w:sz w:val="20"/>
        </w:rPr>
        <w:t>量表與</w:t>
      </w:r>
      <w:r>
        <w:rPr>
          <w:rFonts w:ascii="Times New Roman" w:eastAsia="Times New Roman" w:hAnsi="Times New Roman" w:cs="Times New Roman"/>
          <w:sz w:val="20"/>
        </w:rPr>
        <w:t xml:space="preserve">HRV </w:t>
      </w:r>
      <w:r>
        <w:rPr>
          <w:rFonts w:ascii="標楷體" w:eastAsia="標楷體" w:hAnsi="標楷體" w:cs="標楷體"/>
          <w:sz w:val="20"/>
        </w:rPr>
        <w:t>時域參數</w:t>
      </w:r>
      <w:r>
        <w:rPr>
          <w:rFonts w:ascii="Times New Roman" w:eastAsia="Times New Roman" w:hAnsi="Times New Roman" w:cs="Times New Roman"/>
          <w:sz w:val="20"/>
        </w:rPr>
        <w:t xml:space="preserve">RMSSD </w:t>
      </w:r>
      <w:r>
        <w:rPr>
          <w:rFonts w:ascii="標楷體" w:eastAsia="標楷體" w:hAnsi="標楷體" w:cs="標楷體"/>
          <w:sz w:val="20"/>
        </w:rPr>
        <w:t>具相對明顯關聯</w:t>
      </w:r>
    </w:p>
    <w:p w:rsidR="00EE59D5" w:rsidRDefault="00EE59D5" w:rsidP="00EE59D5">
      <w:pPr>
        <w:spacing w:after="34"/>
        <w:ind w:left="-4" w:right="-15" w:hanging="10"/>
        <w:jc w:val="both"/>
      </w:pPr>
      <w:r>
        <w:rPr>
          <w:rFonts w:ascii="Times New Roman" w:eastAsia="Times New Roman" w:hAnsi="Times New Roman" w:cs="Times New Roman"/>
          <w:sz w:val="20"/>
        </w:rPr>
        <w:t>(p-value=0.043)</w:t>
      </w:r>
      <w:r>
        <w:rPr>
          <w:rFonts w:ascii="標楷體" w:eastAsia="標楷體" w:hAnsi="標楷體" w:cs="標楷體"/>
          <w:sz w:val="20"/>
        </w:rPr>
        <w:t>，</w:t>
      </w:r>
      <w:r>
        <w:rPr>
          <w:rFonts w:ascii="Times New Roman" w:eastAsia="Times New Roman" w:hAnsi="Times New Roman" w:cs="Times New Roman"/>
          <w:sz w:val="20"/>
        </w:rPr>
        <w:t xml:space="preserve">ISI </w:t>
      </w:r>
      <w:r>
        <w:rPr>
          <w:rFonts w:ascii="標楷體" w:eastAsia="標楷體" w:hAnsi="標楷體" w:cs="標楷體"/>
          <w:sz w:val="20"/>
        </w:rPr>
        <w:t>量表與</w:t>
      </w:r>
      <w:r>
        <w:rPr>
          <w:rFonts w:ascii="Times New Roman" w:eastAsia="Times New Roman" w:hAnsi="Times New Roman" w:cs="Times New Roman"/>
          <w:sz w:val="20"/>
        </w:rPr>
        <w:t xml:space="preserve">HRV </w:t>
      </w:r>
      <w:r>
        <w:rPr>
          <w:rFonts w:ascii="標楷體" w:eastAsia="標楷體" w:hAnsi="標楷體" w:cs="標楷體"/>
          <w:sz w:val="20"/>
        </w:rPr>
        <w:t>時域參數</w:t>
      </w:r>
      <w:r>
        <w:rPr>
          <w:rFonts w:ascii="Times New Roman" w:eastAsia="Times New Roman" w:hAnsi="Times New Roman" w:cs="Times New Roman"/>
          <w:sz w:val="20"/>
        </w:rPr>
        <w:t xml:space="preserve">SDNN </w:t>
      </w:r>
      <w:r>
        <w:rPr>
          <w:rFonts w:ascii="標楷體" w:eastAsia="標楷體" w:hAnsi="標楷體" w:cs="標楷體"/>
          <w:sz w:val="20"/>
        </w:rPr>
        <w:t>具相對明顯的關聯</w:t>
      </w:r>
      <w:r>
        <w:rPr>
          <w:rFonts w:ascii="Times New Roman" w:eastAsia="Times New Roman" w:hAnsi="Times New Roman" w:cs="Times New Roman"/>
          <w:sz w:val="20"/>
        </w:rPr>
        <w:t xml:space="preserve">(p-value=0.043) </w:t>
      </w:r>
      <w:r>
        <w:rPr>
          <w:rFonts w:ascii="標楷體" w:eastAsia="標楷體" w:hAnsi="標楷體" w:cs="標楷體"/>
          <w:sz w:val="20"/>
        </w:rPr>
        <w:t>。另由睡眠中心之多頻道睡眠生理分析儀</w:t>
      </w:r>
      <w:r>
        <w:rPr>
          <w:rFonts w:ascii="Times New Roman" w:eastAsia="Times New Roman" w:hAnsi="Times New Roman" w:cs="Times New Roman"/>
          <w:sz w:val="20"/>
        </w:rPr>
        <w:t xml:space="preserve">PSG </w:t>
      </w:r>
      <w:r>
        <w:rPr>
          <w:rFonts w:ascii="標楷體" w:eastAsia="標楷體" w:hAnsi="標楷體" w:cs="標楷體"/>
          <w:sz w:val="20"/>
        </w:rPr>
        <w:t>檢測發現，睡眠期間可明顯看出隨睡眠狀態由醒進入睡眠階段，</w:t>
      </w:r>
      <w:r>
        <w:rPr>
          <w:rFonts w:ascii="Times New Roman" w:eastAsia="Times New Roman" w:hAnsi="Times New Roman" w:cs="Times New Roman"/>
          <w:sz w:val="20"/>
        </w:rPr>
        <w:t xml:space="preserve">HRV </w:t>
      </w:r>
      <w:r>
        <w:rPr>
          <w:rFonts w:ascii="標楷體" w:eastAsia="標楷體" w:hAnsi="標楷體" w:cs="標楷體"/>
          <w:sz w:val="20"/>
        </w:rPr>
        <w:t>的高頻部份</w:t>
      </w:r>
      <w:r>
        <w:rPr>
          <w:rFonts w:ascii="Times New Roman" w:eastAsia="Times New Roman" w:hAnsi="Times New Roman" w:cs="Times New Roman"/>
          <w:sz w:val="20"/>
        </w:rPr>
        <w:t xml:space="preserve">HF </w:t>
      </w:r>
      <w:r>
        <w:rPr>
          <w:rFonts w:ascii="標楷體" w:eastAsia="標楷體" w:hAnsi="標楷體" w:cs="標楷體"/>
          <w:sz w:val="20"/>
        </w:rPr>
        <w:t>會逐漸增加，並在深睡期增加到最大。</w:t>
      </w:r>
      <w:r>
        <w:rPr>
          <w:rFonts w:ascii="Times New Roman" w:eastAsia="Times New Roman" w:hAnsi="Times New Roman" w:cs="Times New Roman"/>
          <w:sz w:val="20"/>
        </w:rPr>
        <w:t xml:space="preserve">REM </w:t>
      </w:r>
      <w:r>
        <w:rPr>
          <w:rFonts w:ascii="標楷體" w:eastAsia="標楷體" w:hAnsi="標楷體" w:cs="標楷體"/>
          <w:sz w:val="20"/>
        </w:rPr>
        <w:t>快速動眼期</w:t>
      </w:r>
      <w:r>
        <w:rPr>
          <w:rFonts w:ascii="Times New Roman" w:eastAsia="Times New Roman" w:hAnsi="Times New Roman" w:cs="Times New Roman"/>
          <w:sz w:val="20"/>
        </w:rPr>
        <w:t xml:space="preserve">HF </w:t>
      </w:r>
      <w:r>
        <w:rPr>
          <w:rFonts w:ascii="標楷體" w:eastAsia="標楷體" w:hAnsi="標楷體" w:cs="標楷體"/>
          <w:sz w:val="20"/>
        </w:rPr>
        <w:t>會逐漸減少。心率變異</w:t>
      </w:r>
      <w:r>
        <w:rPr>
          <w:rFonts w:ascii="Times New Roman" w:eastAsia="Times New Roman" w:hAnsi="Times New Roman" w:cs="Times New Roman"/>
          <w:sz w:val="20"/>
        </w:rPr>
        <w:t xml:space="preserve">HRV </w:t>
      </w:r>
      <w:r>
        <w:rPr>
          <w:rFonts w:ascii="標楷體" w:eastAsia="標楷體" w:hAnsi="標楷體" w:cs="標楷體"/>
          <w:sz w:val="20"/>
        </w:rPr>
        <w:t>之相關頻域參數</w:t>
      </w:r>
      <w:r>
        <w:rPr>
          <w:rFonts w:ascii="Times New Roman" w:eastAsia="Times New Roman" w:hAnsi="Times New Roman" w:cs="Times New Roman"/>
          <w:sz w:val="20"/>
        </w:rPr>
        <w:t>HF</w:t>
      </w:r>
      <w:r>
        <w:rPr>
          <w:rFonts w:ascii="標楷體" w:eastAsia="標楷體" w:hAnsi="標楷體" w:cs="標楷體"/>
          <w:sz w:val="20"/>
        </w:rPr>
        <w:t>，可評估提供作為切入不同睡眠狀態的重要觀察指標。結論</w:t>
      </w:r>
      <w:r>
        <w:rPr>
          <w:rFonts w:ascii="Times New Roman" w:eastAsia="Times New Roman" w:hAnsi="Times New Roman" w:cs="Times New Roman"/>
          <w:b/>
          <w:sz w:val="20"/>
        </w:rPr>
        <w:t>:</w:t>
      </w:r>
      <w:r>
        <w:rPr>
          <w:rFonts w:ascii="標楷體" w:eastAsia="標楷體" w:hAnsi="標楷體" w:cs="標楷體"/>
          <w:sz w:val="20"/>
        </w:rPr>
        <w:t>本研究以智慧型穿戴偵測裝置於企業主管睡眠品質驗證，顯示方便簡易之穿戴睡眠偵測裝置與篩檢，可提供企業主管睡眠品質偵測與前期篩檢的服務，藉由職場之醫療保健服務單位進行企業主管與員工之內部健康管理，發展以資通訊為基礎架構睡眠管理服務能量更易規模化與個人化。關鍵詞：智慧型穿戴偵測裝置、企業主管、自律神經系統、睡眠品質</w:t>
      </w:r>
    </w:p>
    <w:p w:rsidR="00EE59D5" w:rsidRDefault="00EE59D5" w:rsidP="00EE59D5">
      <w:pPr>
        <w:spacing w:after="23"/>
        <w:jc w:val="center"/>
      </w:pPr>
    </w:p>
    <w:p w:rsidR="00EE59D5" w:rsidRPr="00EE59D5" w:rsidRDefault="00EE59D5" w:rsidP="00EE59D5">
      <w:pPr>
        <w:rPr>
          <w:rFonts w:ascii="標楷體" w:eastAsia="標楷體" w:hAnsi="標楷體"/>
          <w:b/>
        </w:rPr>
      </w:pPr>
      <w:r w:rsidRPr="00EE59D5">
        <w:rPr>
          <w:rFonts w:ascii="標楷體" w:eastAsia="標楷體" w:hAnsi="標楷體"/>
          <w:b/>
        </w:rPr>
        <w:t>前言</w:t>
      </w:r>
    </w:p>
    <w:p w:rsidR="00EE59D5" w:rsidRDefault="00EE59D5" w:rsidP="00EE59D5">
      <w:pPr>
        <w:spacing w:after="34"/>
        <w:ind w:left="-14" w:right="178" w:firstLine="360"/>
        <w:jc w:val="both"/>
      </w:pPr>
      <w:r>
        <w:rPr>
          <w:rFonts w:ascii="標楷體" w:eastAsia="標楷體" w:hAnsi="標楷體" w:cs="標楷體"/>
          <w:sz w:val="20"/>
        </w:rPr>
        <w:t>企業主管在普遍長工時、重工作負擔的壓力下，普遍有睡眠困擾的問題。根據台灣睡眠醫學學會</w:t>
      </w:r>
      <w:r>
        <w:rPr>
          <w:rFonts w:ascii="Times New Roman" w:eastAsia="Times New Roman" w:hAnsi="Times New Roman" w:cs="Times New Roman"/>
          <w:sz w:val="20"/>
        </w:rPr>
        <w:t xml:space="preserve">(2013) </w:t>
      </w:r>
      <w:r>
        <w:rPr>
          <w:rFonts w:ascii="標楷體" w:eastAsia="標楷體" w:hAnsi="標楷體" w:cs="標楷體"/>
          <w:sz w:val="20"/>
        </w:rPr>
        <w:t>調查，台灣慢性失眠症盛行率約為</w:t>
      </w:r>
      <w:r>
        <w:rPr>
          <w:rFonts w:ascii="Times New Roman" w:eastAsia="Times New Roman" w:hAnsi="Times New Roman" w:cs="Times New Roman"/>
          <w:sz w:val="20"/>
        </w:rPr>
        <w:lastRenderedPageBreak/>
        <w:t>19.3%</w:t>
      </w:r>
      <w:r>
        <w:rPr>
          <w:rFonts w:ascii="標楷體" w:eastAsia="標楷體" w:hAnsi="標楷體" w:cs="標楷體"/>
          <w:sz w:val="20"/>
        </w:rPr>
        <w:t>，約每五人有一人具睡眠困擾。職場工作壓力</w:t>
      </w:r>
      <w:r>
        <w:rPr>
          <w:rFonts w:ascii="Times New Roman" w:eastAsia="Times New Roman" w:hAnsi="Times New Roman" w:cs="Times New Roman"/>
          <w:sz w:val="20"/>
        </w:rPr>
        <w:t>(work stress)</w:t>
      </w:r>
      <w:r>
        <w:rPr>
          <w:rFonts w:ascii="標楷體" w:eastAsia="標楷體" w:hAnsi="標楷體" w:cs="標楷體"/>
          <w:sz w:val="20"/>
        </w:rPr>
        <w:t>會導致心血管</w:t>
      </w:r>
      <w:r>
        <w:rPr>
          <w:rFonts w:ascii="Times New Roman" w:eastAsia="Times New Roman" w:hAnsi="Times New Roman" w:cs="Times New Roman"/>
          <w:sz w:val="20"/>
        </w:rPr>
        <w:t>(cardiovascular)</w:t>
      </w:r>
      <w:r>
        <w:rPr>
          <w:rFonts w:ascii="標楷體" w:eastAsia="標楷體" w:hAnsi="標楷體" w:cs="標楷體"/>
          <w:sz w:val="20"/>
        </w:rPr>
        <w:t>問題風險增加，</w:t>
      </w:r>
      <w:r>
        <w:rPr>
          <w:rFonts w:ascii="Times New Roman" w:eastAsia="Times New Roman" w:hAnsi="Times New Roman" w:cs="Times New Roman"/>
          <w:sz w:val="20"/>
        </w:rPr>
        <w:t>Mika Kivimäki et. al.,(2006</w:t>
      </w:r>
      <w:r>
        <w:rPr>
          <w:rFonts w:ascii="標楷體" w:eastAsia="標楷體" w:hAnsi="標楷體" w:cs="標楷體"/>
          <w:sz w:val="20"/>
        </w:rPr>
        <w:t>）以統合分析顯示，不同壓力模式</w:t>
      </w:r>
      <w:r>
        <w:rPr>
          <w:rFonts w:ascii="Times New Roman" w:eastAsia="Times New Roman" w:hAnsi="Times New Roman" w:cs="Times New Roman"/>
          <w:sz w:val="20"/>
        </w:rPr>
        <w:t>(Stress Model)</w:t>
      </w:r>
      <w:r>
        <w:rPr>
          <w:rFonts w:ascii="標楷體" w:eastAsia="標楷體" w:hAnsi="標楷體" w:cs="標楷體"/>
          <w:sz w:val="20"/>
        </w:rPr>
        <w:t>與冠狀動脈心臟疾病確有所關聯</w:t>
      </w:r>
      <w:r>
        <w:rPr>
          <w:rFonts w:ascii="Times New Roman" w:eastAsia="Times New Roman" w:hAnsi="Times New Roman" w:cs="Times New Roman"/>
          <w:sz w:val="20"/>
        </w:rPr>
        <w:t>[1]</w:t>
      </w:r>
      <w:r>
        <w:rPr>
          <w:rFonts w:ascii="標楷體" w:eastAsia="標楷體" w:hAnsi="標楷體" w:cs="標楷體"/>
          <w:sz w:val="20"/>
        </w:rPr>
        <w:t>，日本與韓國針對工作者透過主觀睡眠品質問卷量表的研究發現，不同工作壓</w:t>
      </w:r>
    </w:p>
    <w:p w:rsidR="00EE59D5" w:rsidRDefault="00EE59D5" w:rsidP="00EE59D5">
      <w:pPr>
        <w:spacing w:after="34"/>
        <w:ind w:left="-4" w:right="-15" w:hanging="10"/>
        <w:jc w:val="both"/>
      </w:pPr>
      <w:r>
        <w:rPr>
          <w:rFonts w:ascii="標楷體" w:eastAsia="標楷體" w:hAnsi="標楷體" w:cs="標楷體"/>
          <w:sz w:val="20"/>
        </w:rPr>
        <w:t>力模式與失眠問題呈現正相關</w:t>
      </w:r>
      <w:r>
        <w:rPr>
          <w:rFonts w:ascii="Times New Roman" w:eastAsia="Times New Roman" w:hAnsi="Times New Roman" w:cs="Times New Roman"/>
          <w:sz w:val="20"/>
        </w:rPr>
        <w:t>[2-3]</w:t>
      </w:r>
      <w:r>
        <w:rPr>
          <w:rFonts w:ascii="標楷體" w:eastAsia="標楷體" w:hAnsi="標楷體" w:cs="標楷體"/>
          <w:sz w:val="20"/>
        </w:rPr>
        <w:t>。</w:t>
      </w:r>
    </w:p>
    <w:p w:rsidR="00EE59D5" w:rsidRDefault="00EE59D5" w:rsidP="00EE59D5">
      <w:pPr>
        <w:spacing w:after="34"/>
        <w:ind w:left="-14" w:right="178" w:firstLine="360"/>
        <w:jc w:val="both"/>
      </w:pPr>
      <w:r>
        <w:rPr>
          <w:rFonts w:ascii="標楷體" w:eastAsia="標楷體" w:hAnsi="標楷體" w:cs="標楷體"/>
          <w:sz w:val="20"/>
        </w:rPr>
        <w:t>職場工作壓力對自律神經影響，從生理學角度，探討由心跳間距</w:t>
      </w:r>
      <w:r>
        <w:rPr>
          <w:rFonts w:ascii="Times New Roman" w:eastAsia="Times New Roman" w:hAnsi="Times New Roman" w:cs="Times New Roman"/>
          <w:sz w:val="20"/>
        </w:rPr>
        <w:t xml:space="preserve"> (R-R Interval, RRI) </w:t>
      </w:r>
      <w:r>
        <w:rPr>
          <w:rFonts w:ascii="標楷體" w:eastAsia="標楷體" w:hAnsi="標楷體" w:cs="標楷體"/>
          <w:sz w:val="20"/>
        </w:rPr>
        <w:t>演算心率變異</w:t>
      </w:r>
      <w:r>
        <w:rPr>
          <w:rFonts w:ascii="Times New Roman" w:eastAsia="Times New Roman" w:hAnsi="Times New Roman" w:cs="Times New Roman"/>
          <w:sz w:val="20"/>
        </w:rPr>
        <w:t xml:space="preserve"> (Heart Rate Variability, HRV) </w:t>
      </w:r>
      <w:r>
        <w:rPr>
          <w:rFonts w:ascii="標楷體" w:eastAsia="標楷體" w:hAnsi="標楷體" w:cs="標楷體"/>
          <w:sz w:val="20"/>
        </w:rPr>
        <w:t>參數，受到自律神經中交感神經</w:t>
      </w:r>
      <w:r>
        <w:rPr>
          <w:rFonts w:ascii="Times New Roman" w:eastAsia="Times New Roman" w:hAnsi="Times New Roman" w:cs="Times New Roman"/>
          <w:sz w:val="20"/>
        </w:rPr>
        <w:t xml:space="preserve">(sympathetic) </w:t>
      </w:r>
      <w:r>
        <w:rPr>
          <w:rFonts w:ascii="標楷體" w:eastAsia="標楷體" w:hAnsi="標楷體" w:cs="標楷體"/>
          <w:sz w:val="20"/>
        </w:rPr>
        <w:t>與副交感神經</w:t>
      </w:r>
      <w:r>
        <w:rPr>
          <w:rFonts w:ascii="Times New Roman" w:eastAsia="Times New Roman" w:hAnsi="Times New Roman" w:cs="Times New Roman"/>
          <w:sz w:val="20"/>
        </w:rPr>
        <w:t>(parasympathetic)</w:t>
      </w:r>
      <w:r>
        <w:rPr>
          <w:rFonts w:ascii="標楷體" w:eastAsia="標楷體" w:hAnsi="標楷體" w:cs="標楷體"/>
          <w:sz w:val="20"/>
        </w:rPr>
        <w:t>調控。心率變異分析分為時域分析</w:t>
      </w:r>
      <w:r>
        <w:rPr>
          <w:rFonts w:ascii="Times New Roman" w:eastAsia="Times New Roman" w:hAnsi="Times New Roman" w:cs="Times New Roman"/>
          <w:sz w:val="20"/>
        </w:rPr>
        <w:t xml:space="preserve">(Time Domain) </w:t>
      </w:r>
      <w:r>
        <w:rPr>
          <w:rFonts w:ascii="標楷體" w:eastAsia="標楷體" w:hAnsi="標楷體" w:cs="標楷體"/>
          <w:sz w:val="20"/>
        </w:rPr>
        <w:t>及頻域分析</w:t>
      </w:r>
      <w:r>
        <w:rPr>
          <w:rFonts w:ascii="Times New Roman" w:eastAsia="Times New Roman" w:hAnsi="Times New Roman" w:cs="Times New Roman"/>
          <w:sz w:val="20"/>
        </w:rPr>
        <w:t>(Frequency Domain)</w:t>
      </w:r>
      <w:r>
        <w:rPr>
          <w:rFonts w:ascii="標楷體" w:eastAsia="標楷體" w:hAnsi="標楷體" w:cs="標楷體"/>
          <w:sz w:val="20"/>
        </w:rPr>
        <w:t>，頻域分析之頻譜中，高頻功率</w:t>
      </w:r>
      <w:r>
        <w:rPr>
          <w:rFonts w:ascii="Times New Roman" w:eastAsia="Times New Roman" w:hAnsi="Times New Roman" w:cs="Times New Roman"/>
          <w:sz w:val="20"/>
        </w:rPr>
        <w:t>(HF, 0.15-0.4Hz)</w:t>
      </w:r>
      <w:r>
        <w:rPr>
          <w:rFonts w:ascii="標楷體" w:eastAsia="標楷體" w:hAnsi="標楷體" w:cs="標楷體"/>
          <w:sz w:val="20"/>
        </w:rPr>
        <w:t>，代表副交感神經活性的指標，低頻功率</w:t>
      </w:r>
      <w:r>
        <w:rPr>
          <w:rFonts w:ascii="Times New Roman" w:eastAsia="Times New Roman" w:hAnsi="Times New Roman" w:cs="Times New Roman"/>
          <w:sz w:val="20"/>
        </w:rPr>
        <w:t>(LF, 0.04-0.15Hz)</w:t>
      </w:r>
      <w:r>
        <w:rPr>
          <w:rFonts w:ascii="標楷體" w:eastAsia="標楷體" w:hAnsi="標楷體" w:cs="標楷體"/>
          <w:sz w:val="20"/>
        </w:rPr>
        <w:t>，代表交感神經活性或交感與副交感神經同時調控的指標，低高頻功率比</w:t>
      </w:r>
      <w:r>
        <w:rPr>
          <w:rFonts w:ascii="Times New Roman" w:eastAsia="Times New Roman" w:hAnsi="Times New Roman" w:cs="Times New Roman"/>
          <w:sz w:val="20"/>
        </w:rPr>
        <w:t xml:space="preserve">LF/HF </w:t>
      </w:r>
      <w:r>
        <w:rPr>
          <w:rFonts w:ascii="標楷體" w:eastAsia="標楷體" w:hAnsi="標楷體" w:cs="標楷體"/>
          <w:sz w:val="20"/>
        </w:rPr>
        <w:t>則反應交感</w:t>
      </w:r>
      <w:r>
        <w:rPr>
          <w:rFonts w:ascii="Times New Roman" w:eastAsia="Times New Roman" w:hAnsi="Times New Roman" w:cs="Times New Roman"/>
          <w:sz w:val="20"/>
        </w:rPr>
        <w:t>/</w:t>
      </w:r>
      <w:r>
        <w:rPr>
          <w:rFonts w:ascii="標楷體" w:eastAsia="標楷體" w:hAnsi="標楷體" w:cs="標楷體"/>
          <w:sz w:val="20"/>
        </w:rPr>
        <w:t>副交感神經平衡的指標。交感與副交感神經的活性，與人當時的生理與心理狀態有關。另一方面，時域分析中，正常心跳間期的標準偏差</w:t>
      </w:r>
    </w:p>
    <w:p w:rsidR="00EE59D5" w:rsidRDefault="00EE59D5" w:rsidP="00EE59D5">
      <w:pPr>
        <w:spacing w:after="15" w:line="228" w:lineRule="auto"/>
        <w:ind w:left="-4" w:right="-15" w:hanging="10"/>
        <w:jc w:val="both"/>
      </w:pPr>
      <w:r>
        <w:rPr>
          <w:rFonts w:ascii="Times New Roman" w:eastAsia="Times New Roman" w:hAnsi="Times New Roman" w:cs="Times New Roman"/>
          <w:sz w:val="20"/>
        </w:rPr>
        <w:t>SDNN(Standard Deviation of Normal to Normal intervals)</w:t>
      </w:r>
      <w:r>
        <w:rPr>
          <w:rFonts w:ascii="標楷體" w:eastAsia="標楷體" w:hAnsi="標楷體" w:cs="標楷體"/>
          <w:sz w:val="20"/>
        </w:rPr>
        <w:t>及心跳間期之差值的均方根</w:t>
      </w:r>
      <w:r>
        <w:rPr>
          <w:rFonts w:ascii="Times New Roman" w:eastAsia="Times New Roman" w:hAnsi="Times New Roman" w:cs="Times New Roman"/>
          <w:sz w:val="20"/>
        </w:rPr>
        <w:t xml:space="preserve">RMSSD(Root </w:t>
      </w:r>
    </w:p>
    <w:p w:rsidR="00EE59D5" w:rsidRDefault="00EE59D5" w:rsidP="00EE59D5">
      <w:pPr>
        <w:spacing w:after="15" w:line="228" w:lineRule="auto"/>
        <w:ind w:left="-4" w:right="-15" w:hanging="10"/>
        <w:jc w:val="both"/>
      </w:pPr>
      <w:r>
        <w:rPr>
          <w:rFonts w:ascii="Times New Roman" w:eastAsia="Times New Roman" w:hAnsi="Times New Roman" w:cs="Times New Roman"/>
          <w:sz w:val="20"/>
        </w:rPr>
        <w:t>Mean Square of Successive Differences)</w:t>
      </w:r>
      <w:r>
        <w:rPr>
          <w:rFonts w:ascii="標楷體" w:eastAsia="標楷體" w:hAnsi="標楷體" w:cs="標楷體"/>
          <w:sz w:val="20"/>
        </w:rPr>
        <w:t>也常作為自</w:t>
      </w:r>
    </w:p>
    <w:p w:rsidR="00EE59D5" w:rsidRDefault="00EE59D5" w:rsidP="00EE59D5">
      <w:pPr>
        <w:spacing w:after="34"/>
        <w:ind w:left="-4" w:right="-15" w:hanging="10"/>
        <w:jc w:val="both"/>
      </w:pPr>
      <w:r>
        <w:rPr>
          <w:rFonts w:ascii="標楷體" w:eastAsia="標楷體" w:hAnsi="標楷體" w:cs="標楷體"/>
          <w:sz w:val="20"/>
        </w:rPr>
        <w:t>律神經活性的指標。</w:t>
      </w:r>
    </w:p>
    <w:p w:rsidR="00EE59D5" w:rsidRDefault="00EE59D5" w:rsidP="00EE59D5">
      <w:pPr>
        <w:spacing w:after="15" w:line="228" w:lineRule="auto"/>
        <w:ind w:left="-14" w:right="680" w:firstLine="360"/>
        <w:jc w:val="both"/>
      </w:pPr>
      <w:r>
        <w:rPr>
          <w:rFonts w:ascii="Times New Roman" w:eastAsia="Times New Roman" w:hAnsi="Times New Roman" w:cs="Times New Roman"/>
          <w:sz w:val="20"/>
        </w:rPr>
        <w:t>Adrian Loerbroks el. al.,(2010)</w:t>
      </w:r>
      <w:r>
        <w:rPr>
          <w:rFonts w:ascii="標楷體" w:eastAsia="標楷體" w:hAnsi="標楷體" w:cs="標楷體"/>
          <w:sz w:val="20"/>
        </w:rPr>
        <w:t>利用</w:t>
      </w:r>
      <w:r>
        <w:rPr>
          <w:rFonts w:ascii="Times New Roman" w:eastAsia="Times New Roman" w:hAnsi="Times New Roman" w:cs="Times New Roman"/>
          <w:sz w:val="20"/>
        </w:rPr>
        <w:t xml:space="preserve">HRV </w:t>
      </w:r>
      <w:r>
        <w:rPr>
          <w:rFonts w:ascii="標楷體" w:eastAsia="標楷體" w:hAnsi="標楷體" w:cs="標楷體"/>
          <w:sz w:val="20"/>
        </w:rPr>
        <w:t>的量測與分析，包含時域及頻域的參數，研究不同工作壓力模型對自律神經的影響發現，「工作要求－控制模型」</w:t>
      </w:r>
      <w:r>
        <w:rPr>
          <w:rFonts w:ascii="Times New Roman" w:eastAsia="Times New Roman" w:hAnsi="Times New Roman" w:cs="Times New Roman"/>
          <w:sz w:val="20"/>
        </w:rPr>
        <w:t>(Job-Demand-Control Model)</w:t>
      </w:r>
      <w:r>
        <w:rPr>
          <w:rFonts w:ascii="標楷體" w:eastAsia="標楷體" w:hAnsi="標楷體" w:cs="標楷體"/>
          <w:sz w:val="20"/>
        </w:rPr>
        <w:t>或「付出－回饋失衡模型」</w:t>
      </w:r>
      <w:r>
        <w:rPr>
          <w:rFonts w:ascii="Times New Roman" w:eastAsia="Times New Roman" w:hAnsi="Times New Roman" w:cs="Times New Roman"/>
          <w:sz w:val="20"/>
        </w:rPr>
        <w:t>(Effort-Reward Imbalance Model)</w:t>
      </w:r>
      <w:r>
        <w:rPr>
          <w:rFonts w:ascii="標楷體" w:eastAsia="標楷體" w:hAnsi="標楷體" w:cs="標楷體"/>
          <w:sz w:val="20"/>
        </w:rPr>
        <w:t>，與交感及副交感神經指標的下降有關。特別對中年工作者</w:t>
      </w:r>
      <w:r>
        <w:rPr>
          <w:rFonts w:ascii="Times New Roman" w:eastAsia="Times New Roman" w:hAnsi="Times New Roman" w:cs="Times New Roman"/>
          <w:sz w:val="20"/>
        </w:rPr>
        <w:t xml:space="preserve">(35-44 </w:t>
      </w:r>
      <w:r>
        <w:rPr>
          <w:rFonts w:ascii="標楷體" w:eastAsia="標楷體" w:hAnsi="標楷體" w:cs="標楷體"/>
          <w:sz w:val="20"/>
        </w:rPr>
        <w:t>歲</w:t>
      </w:r>
      <w:r>
        <w:rPr>
          <w:rFonts w:ascii="Times New Roman" w:eastAsia="Times New Roman" w:hAnsi="Times New Roman" w:cs="Times New Roman"/>
          <w:sz w:val="20"/>
        </w:rPr>
        <w:t>)</w:t>
      </w:r>
      <w:r>
        <w:rPr>
          <w:rFonts w:ascii="標楷體" w:eastAsia="標楷體" w:hAnsi="標楷體" w:cs="標楷體"/>
          <w:sz w:val="20"/>
        </w:rPr>
        <w:t>引發較大的日間</w:t>
      </w:r>
      <w:r>
        <w:rPr>
          <w:rFonts w:ascii="Times New Roman" w:eastAsia="Times New Roman" w:hAnsi="Times New Roman" w:cs="Times New Roman"/>
          <w:sz w:val="20"/>
        </w:rPr>
        <w:t xml:space="preserve">RMSSD </w:t>
      </w:r>
      <w:r>
        <w:rPr>
          <w:rFonts w:ascii="標楷體" w:eastAsia="標楷體" w:hAnsi="標楷體" w:cs="標楷體"/>
          <w:sz w:val="20"/>
        </w:rPr>
        <w:t>值降低</w:t>
      </w:r>
      <w:r>
        <w:rPr>
          <w:rFonts w:ascii="Times New Roman" w:eastAsia="Times New Roman" w:hAnsi="Times New Roman" w:cs="Times New Roman"/>
          <w:sz w:val="20"/>
        </w:rPr>
        <w:t>[4]</w:t>
      </w:r>
      <w:r>
        <w:rPr>
          <w:rFonts w:ascii="標楷體" w:eastAsia="標楷體" w:hAnsi="標楷體" w:cs="標楷體"/>
          <w:sz w:val="20"/>
        </w:rPr>
        <w:t>。</w:t>
      </w:r>
    </w:p>
    <w:p w:rsidR="00EE59D5" w:rsidRDefault="00EE59D5" w:rsidP="00EE59D5">
      <w:pPr>
        <w:spacing w:after="34"/>
        <w:ind w:left="-4" w:right="731" w:hanging="10"/>
        <w:jc w:val="both"/>
      </w:pPr>
      <w:r>
        <w:rPr>
          <w:rFonts w:ascii="Times New Roman" w:eastAsia="Times New Roman" w:hAnsi="Times New Roman" w:cs="Times New Roman"/>
          <w:sz w:val="20"/>
        </w:rPr>
        <w:t>Marta Jackowska el al., (2012)</w:t>
      </w:r>
      <w:r>
        <w:rPr>
          <w:rFonts w:ascii="標楷體" w:eastAsia="標楷體" w:hAnsi="標楷體" w:cs="標楷體"/>
          <w:sz w:val="20"/>
        </w:rPr>
        <w:t>針對工作者在上班日的心率變異</w:t>
      </w:r>
      <w:r>
        <w:rPr>
          <w:rFonts w:ascii="Times New Roman" w:eastAsia="Times New Roman" w:hAnsi="Times New Roman" w:cs="Times New Roman"/>
          <w:sz w:val="20"/>
        </w:rPr>
        <w:t>(HRV)</w:t>
      </w:r>
      <w:r>
        <w:rPr>
          <w:rFonts w:ascii="標楷體" w:eastAsia="標楷體" w:hAnsi="標楷體" w:cs="標楷體"/>
          <w:sz w:val="20"/>
        </w:rPr>
        <w:t>與睡眠問題的關聯研究則指出，日常的</w:t>
      </w:r>
      <w:r>
        <w:rPr>
          <w:rFonts w:ascii="Times New Roman" w:eastAsia="Times New Roman" w:hAnsi="Times New Roman" w:cs="Times New Roman"/>
          <w:sz w:val="20"/>
        </w:rPr>
        <w:t xml:space="preserve">HRV </w:t>
      </w:r>
      <w:r>
        <w:rPr>
          <w:rFonts w:ascii="標楷體" w:eastAsia="標楷體" w:hAnsi="標楷體" w:cs="標楷體"/>
          <w:sz w:val="20"/>
        </w:rPr>
        <w:t>指標譬如</w:t>
      </w:r>
      <w:r>
        <w:rPr>
          <w:rFonts w:ascii="Times New Roman" w:eastAsia="Times New Roman" w:hAnsi="Times New Roman" w:cs="Times New Roman"/>
          <w:sz w:val="20"/>
        </w:rPr>
        <w:t xml:space="preserve">RMSSD </w:t>
      </w:r>
      <w:r>
        <w:rPr>
          <w:rFonts w:ascii="標楷體" w:eastAsia="標楷體" w:hAnsi="標楷體" w:cs="標楷體"/>
          <w:sz w:val="20"/>
        </w:rPr>
        <w:t>與睡眠的嚴重程度成反比關係</w:t>
      </w:r>
      <w:r>
        <w:rPr>
          <w:rFonts w:ascii="Times New Roman" w:eastAsia="Times New Roman" w:hAnsi="Times New Roman" w:cs="Times New Roman"/>
          <w:sz w:val="20"/>
        </w:rPr>
        <w:t>[5]</w:t>
      </w:r>
      <w:r>
        <w:rPr>
          <w:rFonts w:ascii="標楷體" w:eastAsia="標楷體" w:hAnsi="標楷體" w:cs="標楷體"/>
          <w:sz w:val="20"/>
        </w:rPr>
        <w:t>。</w:t>
      </w:r>
    </w:p>
    <w:p w:rsidR="00EE59D5" w:rsidRDefault="00EE59D5" w:rsidP="00EE59D5">
      <w:pPr>
        <w:spacing w:after="34"/>
        <w:ind w:left="-14" w:right="662" w:firstLine="360"/>
        <w:jc w:val="both"/>
      </w:pPr>
      <w:r>
        <w:rPr>
          <w:rFonts w:ascii="Times New Roman" w:eastAsia="Times New Roman" w:hAnsi="Times New Roman" w:cs="Times New Roman"/>
          <w:sz w:val="20"/>
        </w:rPr>
        <w:lastRenderedPageBreak/>
        <w:t xml:space="preserve">HRV </w:t>
      </w:r>
      <w:r>
        <w:rPr>
          <w:rFonts w:ascii="標楷體" w:eastAsia="標楷體" w:hAnsi="標楷體" w:cs="標楷體"/>
          <w:sz w:val="20"/>
        </w:rPr>
        <w:t>的量測與分析，</w:t>
      </w:r>
      <w:r>
        <w:rPr>
          <w:rFonts w:ascii="Times New Roman" w:eastAsia="Times New Roman" w:hAnsi="Times New Roman" w:cs="Times New Roman"/>
          <w:sz w:val="20"/>
        </w:rPr>
        <w:t xml:space="preserve">Ingegärd E. Malmros(2007) </w:t>
      </w:r>
      <w:r>
        <w:rPr>
          <w:rFonts w:ascii="標楷體" w:eastAsia="標楷體" w:hAnsi="標楷體" w:cs="標楷體"/>
          <w:sz w:val="20"/>
        </w:rPr>
        <w:t>指出作為勞工主管因工作壓力所導致的自律神經與失眠問題之指標</w:t>
      </w:r>
      <w:r>
        <w:rPr>
          <w:rFonts w:ascii="Times New Roman" w:eastAsia="Times New Roman" w:hAnsi="Times New Roman" w:cs="Times New Roman"/>
          <w:sz w:val="20"/>
        </w:rPr>
        <w:t>[6]</w:t>
      </w:r>
      <w:r>
        <w:rPr>
          <w:rFonts w:ascii="標楷體" w:eastAsia="標楷體" w:hAnsi="標楷體" w:cs="標楷體"/>
          <w:sz w:val="20"/>
        </w:rPr>
        <w:t>。</w:t>
      </w:r>
      <w:r>
        <w:rPr>
          <w:rFonts w:ascii="Times New Roman" w:eastAsia="Times New Roman" w:hAnsi="Times New Roman" w:cs="Times New Roman"/>
          <w:sz w:val="20"/>
        </w:rPr>
        <w:t xml:space="preserve">1997 </w:t>
      </w:r>
      <w:r>
        <w:rPr>
          <w:rFonts w:ascii="標楷體" w:eastAsia="標楷體" w:hAnsi="標楷體" w:cs="標楷體"/>
          <w:sz w:val="20"/>
        </w:rPr>
        <w:t>年，</w:t>
      </w:r>
      <w:r>
        <w:rPr>
          <w:rFonts w:ascii="Times New Roman" w:eastAsia="Times New Roman" w:hAnsi="Times New Roman" w:cs="Times New Roman"/>
          <w:sz w:val="20"/>
        </w:rPr>
        <w:t xml:space="preserve">Bonnet </w:t>
      </w:r>
      <w:r>
        <w:rPr>
          <w:rFonts w:ascii="標楷體" w:eastAsia="標楷體" w:hAnsi="標楷體" w:cs="標楷體"/>
          <w:sz w:val="20"/>
        </w:rPr>
        <w:t>及</w:t>
      </w:r>
      <w:r>
        <w:rPr>
          <w:rFonts w:ascii="Times New Roman" w:eastAsia="Times New Roman" w:hAnsi="Times New Roman" w:cs="Times New Roman"/>
          <w:sz w:val="20"/>
        </w:rPr>
        <w:t xml:space="preserve">Arand[7] </w:t>
      </w:r>
      <w:r>
        <w:rPr>
          <w:rFonts w:ascii="標楷體" w:eastAsia="標楷體" w:hAnsi="標楷體" w:cs="標楷體"/>
          <w:sz w:val="20"/>
        </w:rPr>
        <w:t>針對健康成人研究發現，在非快速眼動期</w:t>
      </w:r>
      <w:r>
        <w:rPr>
          <w:rFonts w:ascii="Times New Roman" w:eastAsia="Times New Roman" w:hAnsi="Times New Roman" w:cs="Times New Roman"/>
          <w:sz w:val="20"/>
        </w:rPr>
        <w:t xml:space="preserve">( NREM ) </w:t>
      </w:r>
      <w:r>
        <w:rPr>
          <w:rFonts w:ascii="標楷體" w:eastAsia="標楷體" w:hAnsi="標楷體" w:cs="標楷體"/>
          <w:sz w:val="20"/>
        </w:rPr>
        <w:t>時，其</w:t>
      </w:r>
      <w:r>
        <w:rPr>
          <w:rFonts w:ascii="Times New Roman" w:eastAsia="Times New Roman" w:hAnsi="Times New Roman" w:cs="Times New Roman"/>
          <w:sz w:val="20"/>
        </w:rPr>
        <w:t xml:space="preserve">HRV </w:t>
      </w:r>
      <w:r>
        <w:rPr>
          <w:rFonts w:ascii="標楷體" w:eastAsia="標楷體" w:hAnsi="標楷體" w:cs="標楷體"/>
          <w:sz w:val="20"/>
        </w:rPr>
        <w:t>的頻域中高頻</w:t>
      </w:r>
      <w:r>
        <w:rPr>
          <w:rFonts w:ascii="Times New Roman" w:eastAsia="Times New Roman" w:hAnsi="Times New Roman" w:cs="Times New Roman"/>
          <w:sz w:val="20"/>
        </w:rPr>
        <w:t>(HF)</w:t>
      </w:r>
      <w:r>
        <w:rPr>
          <w:rFonts w:ascii="標楷體" w:eastAsia="標楷體" w:hAnsi="標楷體" w:cs="標楷體"/>
          <w:sz w:val="20"/>
        </w:rPr>
        <w:t>增加及低頻</w:t>
      </w:r>
      <w:r>
        <w:rPr>
          <w:rFonts w:ascii="Times New Roman" w:eastAsia="Times New Roman" w:hAnsi="Times New Roman" w:cs="Times New Roman"/>
          <w:sz w:val="20"/>
        </w:rPr>
        <w:t>(LF)</w:t>
      </w:r>
      <w:r>
        <w:rPr>
          <w:rFonts w:ascii="標楷體" w:eastAsia="標楷體" w:hAnsi="標楷體" w:cs="標楷體"/>
          <w:sz w:val="20"/>
        </w:rPr>
        <w:t>降</w:t>
      </w:r>
    </w:p>
    <w:p w:rsidR="00EE59D5" w:rsidRDefault="00EE59D5" w:rsidP="00EE59D5">
      <w:pPr>
        <w:spacing w:after="15" w:line="228" w:lineRule="auto"/>
        <w:ind w:left="-4" w:right="-15" w:hanging="10"/>
        <w:jc w:val="both"/>
      </w:pPr>
      <w:r>
        <w:rPr>
          <w:rFonts w:ascii="標楷體" w:eastAsia="標楷體" w:hAnsi="標楷體" w:cs="標楷體"/>
          <w:sz w:val="20"/>
        </w:rPr>
        <w:t>低，而慢性失眠者</w:t>
      </w:r>
      <w:r>
        <w:rPr>
          <w:rFonts w:ascii="Times New Roman" w:eastAsia="Times New Roman" w:hAnsi="Times New Roman" w:cs="Times New Roman"/>
          <w:sz w:val="20"/>
        </w:rPr>
        <w:t>(Chronic insomnia)</w:t>
      </w:r>
      <w:r>
        <w:rPr>
          <w:rFonts w:ascii="標楷體" w:eastAsia="標楷體" w:hAnsi="標楷體" w:cs="標楷體"/>
          <w:sz w:val="20"/>
        </w:rPr>
        <w:t>變化則較小。</w:t>
      </w:r>
    </w:p>
    <w:p w:rsidR="00EE59D5" w:rsidRDefault="00EE59D5" w:rsidP="00EE59D5">
      <w:pPr>
        <w:spacing w:after="15" w:line="228" w:lineRule="auto"/>
        <w:ind w:left="-4" w:right="680" w:hanging="10"/>
        <w:jc w:val="both"/>
      </w:pPr>
      <w:r>
        <w:rPr>
          <w:rFonts w:ascii="Times New Roman" w:eastAsia="Times New Roman" w:hAnsi="Times New Roman" w:cs="Times New Roman"/>
          <w:sz w:val="20"/>
        </w:rPr>
        <w:t>M. H. Bonnet et al;(1998)</w:t>
      </w:r>
      <w:r>
        <w:rPr>
          <w:rFonts w:ascii="標楷體" w:eastAsia="標楷體" w:hAnsi="標楷體" w:cs="標楷體"/>
          <w:sz w:val="20"/>
        </w:rPr>
        <w:t>及</w:t>
      </w:r>
      <w:r>
        <w:rPr>
          <w:rFonts w:ascii="Times New Roman" w:eastAsia="Times New Roman" w:hAnsi="Times New Roman" w:cs="Times New Roman"/>
          <w:sz w:val="20"/>
        </w:rPr>
        <w:t>Kai Spiegelhalder et al.,(2001 )</w:t>
      </w:r>
      <w:r>
        <w:rPr>
          <w:rFonts w:ascii="標楷體" w:eastAsia="標楷體" w:hAnsi="標楷體" w:cs="標楷體"/>
          <w:sz w:val="20"/>
        </w:rPr>
        <w:t>的研究也指出</w:t>
      </w:r>
      <w:r>
        <w:rPr>
          <w:rFonts w:ascii="Times New Roman" w:eastAsia="Times New Roman" w:hAnsi="Times New Roman" w:cs="Times New Roman"/>
          <w:sz w:val="20"/>
        </w:rPr>
        <w:t xml:space="preserve">HRV </w:t>
      </w:r>
      <w:r>
        <w:rPr>
          <w:rFonts w:ascii="標楷體" w:eastAsia="標楷體" w:hAnsi="標楷體" w:cs="標楷體"/>
          <w:sz w:val="20"/>
        </w:rPr>
        <w:t>的指標如心率（</w:t>
      </w:r>
      <w:r>
        <w:rPr>
          <w:rFonts w:ascii="Times New Roman" w:eastAsia="Times New Roman" w:hAnsi="Times New Roman" w:cs="Times New Roman"/>
          <w:sz w:val="20"/>
        </w:rPr>
        <w:t>Heart Rate, HR</w:t>
      </w:r>
      <w:r>
        <w:rPr>
          <w:rFonts w:ascii="標楷體" w:eastAsia="標楷體" w:hAnsi="標楷體" w:cs="標楷體"/>
          <w:sz w:val="20"/>
        </w:rPr>
        <w:t>）或心跳間距平均標準差值（</w:t>
      </w:r>
      <w:r>
        <w:rPr>
          <w:rFonts w:ascii="Times New Roman" w:eastAsia="Times New Roman" w:hAnsi="Times New Roman" w:cs="Times New Roman"/>
          <w:sz w:val="20"/>
        </w:rPr>
        <w:t>SDNN</w:t>
      </w:r>
      <w:r>
        <w:rPr>
          <w:rFonts w:ascii="標楷體" w:eastAsia="標楷體" w:hAnsi="標楷體" w:cs="標楷體"/>
          <w:sz w:val="20"/>
        </w:rPr>
        <w:t>）與睡眠階段有關</w:t>
      </w:r>
      <w:r>
        <w:rPr>
          <w:rFonts w:ascii="Times New Roman" w:eastAsia="Times New Roman" w:hAnsi="Times New Roman" w:cs="Times New Roman"/>
          <w:sz w:val="20"/>
        </w:rPr>
        <w:t>[8][9]</w:t>
      </w:r>
      <w:r>
        <w:rPr>
          <w:rFonts w:ascii="標楷體" w:eastAsia="標楷體" w:hAnsi="標楷體" w:cs="標楷體"/>
          <w:sz w:val="20"/>
        </w:rPr>
        <w:t>。在非快速眼動期</w:t>
      </w:r>
      <w:r>
        <w:rPr>
          <w:rFonts w:ascii="Times New Roman" w:eastAsia="Times New Roman" w:hAnsi="Times New Roman" w:cs="Times New Roman"/>
          <w:sz w:val="20"/>
        </w:rPr>
        <w:t>(NREM)</w:t>
      </w:r>
      <w:r>
        <w:rPr>
          <w:rFonts w:ascii="標楷體" w:eastAsia="標楷體" w:hAnsi="標楷體" w:cs="標楷體"/>
          <w:sz w:val="20"/>
        </w:rPr>
        <w:t>時，</w:t>
      </w:r>
      <w:r>
        <w:rPr>
          <w:rFonts w:ascii="Times New Roman" w:eastAsia="Times New Roman" w:hAnsi="Times New Roman" w:cs="Times New Roman"/>
          <w:sz w:val="20"/>
        </w:rPr>
        <w:t xml:space="preserve">HR </w:t>
      </w:r>
      <w:r>
        <w:rPr>
          <w:rFonts w:ascii="標楷體" w:eastAsia="標楷體" w:hAnsi="標楷體" w:cs="標楷體"/>
          <w:sz w:val="20"/>
        </w:rPr>
        <w:t>及</w:t>
      </w:r>
      <w:r>
        <w:rPr>
          <w:rFonts w:ascii="Times New Roman" w:eastAsia="Times New Roman" w:hAnsi="Times New Roman" w:cs="Times New Roman"/>
          <w:sz w:val="20"/>
        </w:rPr>
        <w:t xml:space="preserve">SDNN </w:t>
      </w:r>
      <w:r>
        <w:rPr>
          <w:rFonts w:ascii="標楷體" w:eastAsia="標楷體" w:hAnsi="標楷體" w:cs="標楷體"/>
          <w:sz w:val="20"/>
        </w:rPr>
        <w:t>都會變低，在快速眼動期（</w:t>
      </w:r>
      <w:r>
        <w:rPr>
          <w:rFonts w:ascii="Times New Roman" w:eastAsia="Times New Roman" w:hAnsi="Times New Roman" w:cs="Times New Roman"/>
          <w:sz w:val="20"/>
        </w:rPr>
        <w:t>REM</w:t>
      </w:r>
      <w:r>
        <w:rPr>
          <w:rFonts w:ascii="標楷體" w:eastAsia="標楷體" w:hAnsi="標楷體" w:cs="標楷體"/>
          <w:sz w:val="20"/>
        </w:rPr>
        <w:t>）及清醒（</w:t>
      </w:r>
      <w:r>
        <w:rPr>
          <w:rFonts w:ascii="Times New Roman" w:eastAsia="Times New Roman" w:hAnsi="Times New Roman" w:cs="Times New Roman"/>
          <w:sz w:val="20"/>
        </w:rPr>
        <w:t>Wake</w:t>
      </w:r>
      <w:r>
        <w:rPr>
          <w:rFonts w:ascii="標楷體" w:eastAsia="標楷體" w:hAnsi="標楷體" w:cs="標楷體"/>
          <w:sz w:val="20"/>
        </w:rPr>
        <w:t>）時，則又會升高。但相對於正常人，失眠者的變化便較小。</w:t>
      </w:r>
    </w:p>
    <w:p w:rsidR="00EE59D5" w:rsidRDefault="00EE59D5" w:rsidP="00EE59D5">
      <w:pPr>
        <w:spacing w:after="34"/>
        <w:ind w:left="-14" w:right="680" w:firstLine="360"/>
        <w:jc w:val="both"/>
      </w:pPr>
      <w:r>
        <w:rPr>
          <w:rFonts w:ascii="標楷體" w:eastAsia="標楷體" w:hAnsi="標楷體" w:cs="標楷體"/>
          <w:sz w:val="20"/>
        </w:rPr>
        <w:t>隨著感測技術的進步及元件微小化，應用此類非</w:t>
      </w:r>
      <w:r>
        <w:rPr>
          <w:rFonts w:ascii="Times New Roman" w:eastAsia="Times New Roman" w:hAnsi="Times New Roman" w:cs="Times New Roman"/>
          <w:sz w:val="20"/>
        </w:rPr>
        <w:t xml:space="preserve">PSG </w:t>
      </w:r>
      <w:r>
        <w:rPr>
          <w:rFonts w:ascii="標楷體" w:eastAsia="標楷體" w:hAnsi="標楷體" w:cs="標楷體"/>
          <w:sz w:val="20"/>
        </w:rPr>
        <w:t>訊號作為睡眠品質的監測即成為近年研究的主題</w:t>
      </w:r>
      <w:r>
        <w:rPr>
          <w:rFonts w:ascii="Times New Roman" w:eastAsia="Times New Roman" w:hAnsi="Times New Roman" w:cs="Times New Roman"/>
          <w:sz w:val="20"/>
        </w:rPr>
        <w:t>[10-13]</w:t>
      </w:r>
      <w:r>
        <w:rPr>
          <w:rFonts w:ascii="標楷體" w:eastAsia="標楷體" w:hAnsi="標楷體" w:cs="標楷體"/>
          <w:sz w:val="20"/>
        </w:rPr>
        <w:t>。主要方法為使用單一生理訊號，例如</w:t>
      </w:r>
      <w:r>
        <w:rPr>
          <w:rFonts w:ascii="Times New Roman" w:eastAsia="Times New Roman" w:hAnsi="Times New Roman" w:cs="Times New Roman"/>
          <w:sz w:val="20"/>
        </w:rPr>
        <w:t xml:space="preserve">ECG </w:t>
      </w:r>
      <w:r>
        <w:rPr>
          <w:rFonts w:ascii="標楷體" w:eastAsia="標楷體" w:hAnsi="標楷體" w:cs="標楷體"/>
          <w:sz w:val="20"/>
        </w:rPr>
        <w:t>感測，取得心跳間距以及呼吸訊號，以萃取心率變異</w:t>
      </w:r>
      <w:r>
        <w:rPr>
          <w:rFonts w:ascii="Times New Roman" w:eastAsia="Times New Roman" w:hAnsi="Times New Roman" w:cs="Times New Roman"/>
          <w:sz w:val="20"/>
        </w:rPr>
        <w:t>(HRV)</w:t>
      </w:r>
      <w:r>
        <w:rPr>
          <w:rFonts w:ascii="標楷體" w:eastAsia="標楷體" w:hAnsi="標楷體" w:cs="標楷體"/>
          <w:sz w:val="20"/>
        </w:rPr>
        <w:t>以及呼吸特徵值，再透過心肺訊號的同調（</w:t>
      </w:r>
      <w:r>
        <w:rPr>
          <w:rFonts w:ascii="Times New Roman" w:eastAsia="Times New Roman" w:hAnsi="Times New Roman" w:cs="Times New Roman"/>
          <w:sz w:val="20"/>
        </w:rPr>
        <w:t>Coherence</w:t>
      </w:r>
      <w:r>
        <w:rPr>
          <w:rFonts w:ascii="標楷體" w:eastAsia="標楷體" w:hAnsi="標楷體" w:cs="標楷體"/>
          <w:sz w:val="20"/>
        </w:rPr>
        <w:t>）關聯，或使用諸多特徵值以自動分類器（</w:t>
      </w:r>
      <w:r>
        <w:rPr>
          <w:rFonts w:ascii="Times New Roman" w:eastAsia="Times New Roman" w:hAnsi="Times New Roman" w:cs="Times New Roman"/>
          <w:sz w:val="20"/>
        </w:rPr>
        <w:t>Classifier</w:t>
      </w:r>
      <w:r>
        <w:rPr>
          <w:rFonts w:ascii="標楷體" w:eastAsia="標楷體" w:hAnsi="標楷體" w:cs="標楷體"/>
          <w:sz w:val="20"/>
        </w:rPr>
        <w:t>），進行睡眠階段</w:t>
      </w:r>
      <w:r>
        <w:rPr>
          <w:rFonts w:ascii="Times New Roman" w:eastAsia="Times New Roman" w:hAnsi="Times New Roman" w:cs="Times New Roman"/>
          <w:sz w:val="20"/>
        </w:rPr>
        <w:t xml:space="preserve">Sleep </w:t>
      </w:r>
    </w:p>
    <w:p w:rsidR="00EE59D5" w:rsidRDefault="00EE59D5" w:rsidP="00EE59D5">
      <w:pPr>
        <w:spacing w:after="34"/>
        <w:ind w:left="-4" w:right="-15" w:hanging="10"/>
        <w:jc w:val="both"/>
      </w:pPr>
      <w:r>
        <w:rPr>
          <w:rFonts w:ascii="Times New Roman" w:eastAsia="Times New Roman" w:hAnsi="Times New Roman" w:cs="Times New Roman"/>
          <w:sz w:val="20"/>
        </w:rPr>
        <w:t xml:space="preserve">Staging </w:t>
      </w:r>
      <w:r>
        <w:rPr>
          <w:rFonts w:ascii="標楷體" w:eastAsia="標楷體" w:hAnsi="標楷體" w:cs="標楷體"/>
          <w:sz w:val="20"/>
        </w:rPr>
        <w:t>與睡眠呼吸中止</w:t>
      </w:r>
      <w:r>
        <w:rPr>
          <w:rFonts w:ascii="Times New Roman" w:eastAsia="Times New Roman" w:hAnsi="Times New Roman" w:cs="Times New Roman"/>
          <w:sz w:val="20"/>
        </w:rPr>
        <w:t xml:space="preserve">OSA </w:t>
      </w:r>
      <w:r>
        <w:rPr>
          <w:rFonts w:ascii="標楷體" w:eastAsia="標楷體" w:hAnsi="標楷體" w:cs="標楷體"/>
          <w:sz w:val="20"/>
        </w:rPr>
        <w:t>事件的異常辨識</w:t>
      </w:r>
    </w:p>
    <w:p w:rsidR="00EE59D5" w:rsidRDefault="00EE59D5" w:rsidP="00EE59D5">
      <w:pPr>
        <w:spacing w:after="15" w:line="228" w:lineRule="auto"/>
        <w:ind w:left="-4" w:right="-15" w:hanging="10"/>
        <w:jc w:val="both"/>
      </w:pPr>
      <w:r>
        <w:rPr>
          <w:rFonts w:ascii="Times New Roman" w:eastAsia="Times New Roman" w:hAnsi="Times New Roman" w:cs="Times New Roman"/>
          <w:sz w:val="20"/>
        </w:rPr>
        <w:t>[11-12]</w:t>
      </w:r>
      <w:r>
        <w:rPr>
          <w:rFonts w:ascii="標楷體" w:eastAsia="標楷體" w:hAnsi="標楷體" w:cs="標楷體"/>
          <w:sz w:val="20"/>
        </w:rPr>
        <w:t>。</w:t>
      </w:r>
    </w:p>
    <w:p w:rsidR="00EE59D5" w:rsidRDefault="00EE59D5" w:rsidP="00EE59D5">
      <w:pPr>
        <w:spacing w:after="45" w:line="266" w:lineRule="auto"/>
        <w:ind w:left="-14" w:right="135" w:firstLine="360"/>
      </w:pPr>
      <w:r>
        <w:rPr>
          <w:rFonts w:ascii="標楷體" w:eastAsia="標楷體" w:hAnsi="標楷體" w:cs="標楷體"/>
          <w:sz w:val="20"/>
        </w:rPr>
        <w:t>目前穿戴睡眠監測系統已有一些產品被推出，如</w:t>
      </w:r>
      <w:r>
        <w:rPr>
          <w:rFonts w:ascii="Times New Roman" w:eastAsia="Times New Roman" w:hAnsi="Times New Roman" w:cs="Times New Roman"/>
          <w:sz w:val="20"/>
        </w:rPr>
        <w:t xml:space="preserve">Sleep cycle,Actiwatch </w:t>
      </w:r>
      <w:r>
        <w:rPr>
          <w:rFonts w:ascii="標楷體" w:eastAsia="標楷體" w:hAnsi="標楷體" w:cs="標楷體"/>
          <w:sz w:val="20"/>
        </w:rPr>
        <w:t>等，這類產品通常利用慣性感測器偵測使用者於睡眠期間的動作。透過動作分析的演算法評估使用者醒</w:t>
      </w:r>
      <w:r>
        <w:rPr>
          <w:rFonts w:ascii="Times New Roman" w:eastAsia="Times New Roman" w:hAnsi="Times New Roman" w:cs="Times New Roman"/>
          <w:sz w:val="20"/>
        </w:rPr>
        <w:t>(wake)</w:t>
      </w:r>
      <w:r>
        <w:rPr>
          <w:rFonts w:ascii="標楷體" w:eastAsia="標楷體" w:hAnsi="標楷體" w:cs="標楷體"/>
          <w:sz w:val="20"/>
        </w:rPr>
        <w:t>或睡</w:t>
      </w:r>
      <w:r>
        <w:rPr>
          <w:rFonts w:ascii="Times New Roman" w:eastAsia="Times New Roman" w:hAnsi="Times New Roman" w:cs="Times New Roman"/>
          <w:sz w:val="20"/>
        </w:rPr>
        <w:t xml:space="preserve">( sleep ) </w:t>
      </w:r>
      <w:r>
        <w:rPr>
          <w:rFonts w:ascii="標楷體" w:eastAsia="標楷體" w:hAnsi="標楷體" w:cs="標楷體"/>
          <w:sz w:val="20"/>
        </w:rPr>
        <w:t>及睡眠效率等資訊。</w:t>
      </w:r>
    </w:p>
    <w:p w:rsidR="00EE59D5" w:rsidRPr="00EE59D5" w:rsidRDefault="00EE59D5" w:rsidP="00EE59D5">
      <w:pPr>
        <w:spacing w:after="39"/>
        <w:ind w:left="443" w:right="-15" w:hanging="10"/>
        <w:rPr>
          <w:b/>
        </w:rPr>
      </w:pPr>
      <w:r w:rsidRPr="00EE59D5">
        <w:rPr>
          <w:rFonts w:ascii="標楷體" w:eastAsia="標楷體" w:hAnsi="標楷體" w:cs="標楷體"/>
          <w:b/>
        </w:rPr>
        <w:t>材料與方法</w:t>
      </w:r>
    </w:p>
    <w:p w:rsidR="00EE59D5" w:rsidRDefault="00EE59D5" w:rsidP="00EE59D5">
      <w:pPr>
        <w:spacing w:after="19"/>
        <w:ind w:left="289"/>
      </w:pPr>
    </w:p>
    <w:p w:rsidR="00EE59D5" w:rsidRDefault="00EE59D5" w:rsidP="00EE59D5">
      <w:pPr>
        <w:spacing w:after="34"/>
        <w:ind w:left="-4" w:right="-15" w:hanging="10"/>
        <w:jc w:val="both"/>
      </w:pPr>
      <w:r>
        <w:rPr>
          <w:rFonts w:ascii="Times New Roman" w:eastAsia="Times New Roman" w:hAnsi="Times New Roman" w:cs="Times New Roman"/>
          <w:b/>
          <w:sz w:val="20"/>
        </w:rPr>
        <w:t xml:space="preserve">1. </w:t>
      </w:r>
      <w:r>
        <w:rPr>
          <w:rFonts w:ascii="標楷體" w:eastAsia="標楷體" w:hAnsi="標楷體" w:cs="標楷體"/>
          <w:sz w:val="20"/>
        </w:rPr>
        <w:t>研究對象及場所</w:t>
      </w:r>
    </w:p>
    <w:p w:rsidR="00EE59D5" w:rsidRDefault="00EE59D5" w:rsidP="00EE59D5">
      <w:pPr>
        <w:spacing w:after="45" w:line="266" w:lineRule="auto"/>
        <w:ind w:left="-14" w:right="155" w:firstLine="360"/>
      </w:pPr>
      <w:r>
        <w:rPr>
          <w:rFonts w:ascii="標楷體" w:eastAsia="標楷體" w:hAnsi="標楷體" w:cs="標楷體"/>
          <w:sz w:val="20"/>
        </w:rPr>
        <w:t>本研究透過於事業單位舉辦睡眠衛教演講，共收集24位北部三家公民營通訊電信事業單位在職主管。研究對象排除嚴重內科疾病、嚴重精神疾病、物質濫用疾患及懷孕婦女，並當場填寫主觀睡眠評量問卷及參與穿戴睡眠監測裝置。</w:t>
      </w:r>
      <w:r>
        <w:rPr>
          <w:rFonts w:ascii="Times New Roman" w:eastAsia="Times New Roman" w:hAnsi="Times New Roman" w:cs="Times New Roman"/>
          <w:b/>
          <w:sz w:val="20"/>
        </w:rPr>
        <w:t xml:space="preserve">2. </w:t>
      </w:r>
      <w:r>
        <w:rPr>
          <w:rFonts w:ascii="標楷體" w:eastAsia="標楷體" w:hAnsi="標楷體" w:cs="標楷體"/>
          <w:sz w:val="20"/>
        </w:rPr>
        <w:t>資料收集與統計分析</w:t>
      </w:r>
    </w:p>
    <w:p w:rsidR="00EE59D5" w:rsidRDefault="00EE59D5" w:rsidP="00EE59D5">
      <w:pPr>
        <w:spacing w:after="45" w:line="266" w:lineRule="auto"/>
        <w:ind w:left="-4" w:right="-15" w:hanging="10"/>
      </w:pPr>
      <w:r>
        <w:rPr>
          <w:rFonts w:ascii="標楷體" w:eastAsia="標楷體" w:hAnsi="標楷體" w:cs="標楷體"/>
          <w:sz w:val="20"/>
        </w:rPr>
        <w:t>以SPSS for Windows20.0版作為資料統計工具。利用描述性統計瞭解受試者基本屬性及主觀睡眠品質評量問卷次數分配、平均數;皮爾森積差相關探討主觀評量問卷與心率變異率及睡眠階段HRV</w:t>
      </w:r>
    </w:p>
    <w:p w:rsidR="00EE59D5" w:rsidRDefault="00EE59D5" w:rsidP="00EE59D5">
      <w:pPr>
        <w:spacing w:after="34"/>
        <w:ind w:left="-4" w:right="-15" w:hanging="10"/>
        <w:jc w:val="both"/>
      </w:pPr>
      <w:r>
        <w:rPr>
          <w:rFonts w:ascii="標楷體" w:eastAsia="標楷體" w:hAnsi="標楷體" w:cs="標楷體"/>
          <w:sz w:val="20"/>
        </w:rPr>
        <w:lastRenderedPageBreak/>
        <w:t>相關參數變差異性進行相關之分析。</w:t>
      </w:r>
    </w:p>
    <w:p w:rsidR="00EE59D5" w:rsidRDefault="00EE59D5" w:rsidP="00EE59D5">
      <w:pPr>
        <w:spacing w:after="23"/>
        <w:ind w:left="433"/>
      </w:pPr>
    </w:p>
    <w:p w:rsidR="00EE59D5" w:rsidRPr="00EE59D5" w:rsidRDefault="00EE59D5" w:rsidP="00EE59D5">
      <w:pPr>
        <w:rPr>
          <w:rFonts w:ascii="標楷體" w:eastAsia="標楷體" w:hAnsi="標楷體"/>
          <w:b/>
        </w:rPr>
      </w:pPr>
      <w:r w:rsidRPr="00EE59D5">
        <w:rPr>
          <w:rFonts w:ascii="標楷體" w:eastAsia="標楷體" w:hAnsi="標楷體"/>
          <w:b/>
        </w:rPr>
        <w:t>結果</w:t>
      </w:r>
    </w:p>
    <w:p w:rsidR="00EE59D5" w:rsidRDefault="00EE59D5" w:rsidP="00EE59D5">
      <w:pPr>
        <w:spacing w:after="21"/>
        <w:ind w:left="289"/>
      </w:pPr>
    </w:p>
    <w:p w:rsidR="00EE59D5" w:rsidRDefault="00EE59D5" w:rsidP="00EE59D5">
      <w:pPr>
        <w:spacing w:after="34"/>
        <w:ind w:left="-4" w:right="-15" w:hanging="10"/>
        <w:jc w:val="both"/>
      </w:pPr>
      <w:r>
        <w:rPr>
          <w:rFonts w:ascii="標楷體" w:eastAsia="標楷體" w:hAnsi="標楷體" w:cs="標楷體"/>
          <w:sz w:val="20"/>
        </w:rPr>
        <w:t>一、研究對象之人口學及主觀睡眠評量問卷</w:t>
      </w:r>
    </w:p>
    <w:p w:rsidR="00EE59D5" w:rsidRDefault="00EE59D5" w:rsidP="00EE59D5">
      <w:pPr>
        <w:spacing w:after="34"/>
        <w:ind w:left="-4" w:right="-15" w:hanging="10"/>
        <w:jc w:val="both"/>
      </w:pPr>
      <w:r>
        <w:rPr>
          <w:rFonts w:ascii="標楷體" w:eastAsia="標楷體" w:hAnsi="標楷體" w:cs="標楷體"/>
          <w:sz w:val="20"/>
        </w:rPr>
        <w:t>特性</w:t>
      </w:r>
    </w:p>
    <w:p w:rsidR="00EE59D5" w:rsidRDefault="00EE59D5" w:rsidP="00EE59D5">
      <w:pPr>
        <w:spacing w:after="34"/>
        <w:ind w:left="-4" w:right="109" w:hanging="10"/>
        <w:jc w:val="both"/>
      </w:pPr>
      <w:r>
        <w:rPr>
          <w:rFonts w:ascii="標楷體" w:eastAsia="標楷體" w:hAnsi="標楷體" w:cs="標楷體"/>
          <w:sz w:val="20"/>
        </w:rPr>
        <w:t>本研究個案性別男女性比例相同各佔</w:t>
      </w:r>
      <w:r>
        <w:rPr>
          <w:rFonts w:ascii="Times New Roman" w:eastAsia="Times New Roman" w:hAnsi="Times New Roman" w:cs="Times New Roman"/>
          <w:sz w:val="20"/>
        </w:rPr>
        <w:t>50%</w:t>
      </w:r>
      <w:r>
        <w:rPr>
          <w:rFonts w:ascii="標楷體" w:eastAsia="標楷體" w:hAnsi="標楷體" w:cs="標楷體"/>
          <w:sz w:val="20"/>
        </w:rPr>
        <w:t>。年齡分佈介於</w:t>
      </w:r>
      <w:r>
        <w:rPr>
          <w:rFonts w:ascii="Times New Roman" w:eastAsia="Times New Roman" w:hAnsi="Times New Roman" w:cs="Times New Roman"/>
          <w:sz w:val="20"/>
        </w:rPr>
        <w:t>28</w:t>
      </w:r>
      <w:r>
        <w:rPr>
          <w:rFonts w:ascii="標楷體" w:eastAsia="標楷體" w:hAnsi="標楷體" w:cs="標楷體"/>
          <w:sz w:val="20"/>
        </w:rPr>
        <w:t>～</w:t>
      </w:r>
      <w:r>
        <w:rPr>
          <w:rFonts w:ascii="Times New Roman" w:eastAsia="Times New Roman" w:hAnsi="Times New Roman" w:cs="Times New Roman"/>
          <w:sz w:val="20"/>
        </w:rPr>
        <w:t xml:space="preserve">63 </w:t>
      </w:r>
      <w:r>
        <w:rPr>
          <w:rFonts w:ascii="標楷體" w:eastAsia="標楷體" w:hAnsi="標楷體" w:cs="標楷體"/>
          <w:sz w:val="20"/>
        </w:rPr>
        <w:t>歲之間，個案整體的平均年齡為</w:t>
      </w:r>
      <w:r>
        <w:rPr>
          <w:rFonts w:ascii="Times New Roman" w:eastAsia="Times New Roman" w:hAnsi="Times New Roman" w:cs="Times New Roman"/>
          <w:sz w:val="20"/>
        </w:rPr>
        <w:t xml:space="preserve">52.5 </w:t>
      </w:r>
      <w:r>
        <w:rPr>
          <w:rFonts w:ascii="標楷體" w:eastAsia="標楷體" w:hAnsi="標楷體" w:cs="標楷體"/>
          <w:sz w:val="20"/>
        </w:rPr>
        <w:t>歲。「一般睡眠困擾」以匹茲堡睡眠品質指標量表</w:t>
      </w:r>
      <w:r>
        <w:rPr>
          <w:rFonts w:ascii="Times New Roman" w:eastAsia="Times New Roman" w:hAnsi="Times New Roman" w:cs="Times New Roman"/>
          <w:sz w:val="20"/>
        </w:rPr>
        <w:t xml:space="preserve"> (PSQI)</w:t>
      </w:r>
      <w:r>
        <w:rPr>
          <w:rFonts w:ascii="標楷體" w:eastAsia="標楷體" w:hAnsi="標楷體" w:cs="標楷體"/>
          <w:sz w:val="20"/>
        </w:rPr>
        <w:t>來評估，收取</w:t>
      </w:r>
      <w:r>
        <w:rPr>
          <w:rFonts w:ascii="Times New Roman" w:eastAsia="Times New Roman" w:hAnsi="Times New Roman" w:cs="Times New Roman"/>
          <w:sz w:val="20"/>
        </w:rPr>
        <w:t xml:space="preserve">24 </w:t>
      </w:r>
      <w:r>
        <w:rPr>
          <w:rFonts w:ascii="標楷體" w:eastAsia="標楷體" w:hAnsi="標楷體" w:cs="標楷體"/>
          <w:sz w:val="20"/>
        </w:rPr>
        <w:t>份問卷研究結果顯示「一般睡眠困擾」的平均得分為</w:t>
      </w:r>
      <w:r>
        <w:rPr>
          <w:rFonts w:ascii="Times New Roman" w:eastAsia="Times New Roman" w:hAnsi="Times New Roman" w:cs="Times New Roman"/>
          <w:sz w:val="20"/>
        </w:rPr>
        <w:t xml:space="preserve">8.79 </w:t>
      </w:r>
      <w:r>
        <w:rPr>
          <w:rFonts w:ascii="標楷體" w:eastAsia="標楷體" w:hAnsi="標楷體" w:cs="標楷體"/>
          <w:sz w:val="20"/>
        </w:rPr>
        <w:t>分，睡眠品質不佳</w:t>
      </w:r>
      <w:r>
        <w:rPr>
          <w:rFonts w:ascii="Times New Roman" w:eastAsia="Times New Roman" w:hAnsi="Times New Roman" w:cs="Times New Roman"/>
          <w:sz w:val="20"/>
        </w:rPr>
        <w:t xml:space="preserve"> (&gt; 5 </w:t>
      </w:r>
      <w:r>
        <w:rPr>
          <w:rFonts w:ascii="標楷體" w:eastAsia="標楷體" w:hAnsi="標楷體" w:cs="標楷體"/>
          <w:sz w:val="20"/>
        </w:rPr>
        <w:t>分</w:t>
      </w:r>
      <w:r>
        <w:rPr>
          <w:rFonts w:ascii="Times New Roman" w:eastAsia="Times New Roman" w:hAnsi="Times New Roman" w:cs="Times New Roman"/>
          <w:sz w:val="20"/>
        </w:rPr>
        <w:t>)</w:t>
      </w:r>
      <w:r>
        <w:rPr>
          <w:rFonts w:ascii="標楷體" w:eastAsia="標楷體" w:hAnsi="標楷體" w:cs="標楷體"/>
          <w:sz w:val="20"/>
        </w:rPr>
        <w:t>有</w:t>
      </w:r>
      <w:r>
        <w:rPr>
          <w:rFonts w:ascii="Times New Roman" w:eastAsia="Times New Roman" w:hAnsi="Times New Roman" w:cs="Times New Roman"/>
          <w:sz w:val="20"/>
        </w:rPr>
        <w:t xml:space="preserve">19 </w:t>
      </w:r>
      <w:r>
        <w:rPr>
          <w:rFonts w:ascii="標楷體" w:eastAsia="標楷體" w:hAnsi="標楷體" w:cs="標楷體"/>
          <w:sz w:val="20"/>
        </w:rPr>
        <w:t>位占</w:t>
      </w:r>
      <w:r>
        <w:rPr>
          <w:rFonts w:ascii="Times New Roman" w:eastAsia="Times New Roman" w:hAnsi="Times New Roman" w:cs="Times New Roman"/>
          <w:sz w:val="20"/>
        </w:rPr>
        <w:t>76</w:t>
      </w:r>
      <w:r>
        <w:rPr>
          <w:rFonts w:ascii="標楷體" w:eastAsia="標楷體" w:hAnsi="標楷體" w:cs="標楷體"/>
          <w:sz w:val="20"/>
        </w:rPr>
        <w:t>％，顯示有七成的在職主管睡眠品質不佳。一般睡眠困擾七項分類，平均數最高的依次為主觀睡眠品質為</w:t>
      </w:r>
      <w:r>
        <w:rPr>
          <w:rFonts w:ascii="Times New Roman" w:eastAsia="Times New Roman" w:hAnsi="Times New Roman" w:cs="Times New Roman"/>
          <w:sz w:val="20"/>
        </w:rPr>
        <w:t xml:space="preserve">1.28 </w:t>
      </w:r>
      <w:r>
        <w:rPr>
          <w:rFonts w:ascii="標楷體" w:eastAsia="標楷體" w:hAnsi="標楷體" w:cs="標楷體"/>
          <w:sz w:val="20"/>
        </w:rPr>
        <w:t>分</w:t>
      </w:r>
    </w:p>
    <w:p w:rsidR="00EE59D5" w:rsidRDefault="00EE59D5" w:rsidP="00EE59D5">
      <w:pPr>
        <w:spacing w:after="34"/>
        <w:ind w:left="-4" w:right="150" w:hanging="10"/>
        <w:jc w:val="both"/>
      </w:pPr>
      <w:r>
        <w:rPr>
          <w:rFonts w:ascii="標楷體" w:eastAsia="標楷體" w:hAnsi="標楷體" w:cs="標楷體"/>
          <w:sz w:val="20"/>
        </w:rPr>
        <w:t>（</w:t>
      </w:r>
      <w:r>
        <w:rPr>
          <w:rFonts w:ascii="Times New Roman" w:eastAsia="Times New Roman" w:hAnsi="Times New Roman" w:cs="Times New Roman"/>
          <w:sz w:val="20"/>
        </w:rPr>
        <w:t>SD=0.98</w:t>
      </w:r>
      <w:r>
        <w:rPr>
          <w:rFonts w:ascii="標楷體" w:eastAsia="標楷體" w:hAnsi="標楷體" w:cs="標楷體"/>
          <w:sz w:val="20"/>
        </w:rPr>
        <w:t>）、睡眠干擾</w:t>
      </w:r>
      <w:r>
        <w:rPr>
          <w:rFonts w:ascii="Times New Roman" w:eastAsia="Times New Roman" w:hAnsi="Times New Roman" w:cs="Times New Roman"/>
          <w:sz w:val="20"/>
        </w:rPr>
        <w:t xml:space="preserve">1.15 </w:t>
      </w:r>
      <w:r>
        <w:rPr>
          <w:rFonts w:ascii="標楷體" w:eastAsia="標楷體" w:hAnsi="標楷體" w:cs="標楷體"/>
          <w:sz w:val="20"/>
        </w:rPr>
        <w:t>分（</w:t>
      </w:r>
      <w:r>
        <w:rPr>
          <w:rFonts w:ascii="Times New Roman" w:eastAsia="Times New Roman" w:hAnsi="Times New Roman" w:cs="Times New Roman"/>
          <w:sz w:val="20"/>
        </w:rPr>
        <w:t>SD=0.47</w:t>
      </w:r>
      <w:r>
        <w:rPr>
          <w:rFonts w:ascii="標楷體" w:eastAsia="標楷體" w:hAnsi="標楷體" w:cs="標楷體"/>
          <w:sz w:val="20"/>
        </w:rPr>
        <w:t>）、睡眠總時數</w:t>
      </w:r>
      <w:r>
        <w:rPr>
          <w:rFonts w:ascii="Times New Roman" w:eastAsia="Times New Roman" w:hAnsi="Times New Roman" w:cs="Times New Roman"/>
          <w:sz w:val="20"/>
        </w:rPr>
        <w:t xml:space="preserve">1.07 </w:t>
      </w:r>
      <w:r>
        <w:rPr>
          <w:rFonts w:ascii="標楷體" w:eastAsia="標楷體" w:hAnsi="標楷體" w:cs="標楷體"/>
          <w:sz w:val="20"/>
        </w:rPr>
        <w:t>分（</w:t>
      </w:r>
      <w:r>
        <w:rPr>
          <w:rFonts w:ascii="Times New Roman" w:eastAsia="Times New Roman" w:hAnsi="Times New Roman" w:cs="Times New Roman"/>
          <w:sz w:val="20"/>
        </w:rPr>
        <w:t>SD=0.67</w:t>
      </w:r>
      <w:r>
        <w:rPr>
          <w:rFonts w:ascii="標楷體" w:eastAsia="標楷體" w:hAnsi="標楷體" w:cs="標楷體"/>
          <w:sz w:val="20"/>
        </w:rPr>
        <w:t>），平均數最低的是使用安眠藥物</w:t>
      </w:r>
      <w:r>
        <w:rPr>
          <w:rFonts w:ascii="Times New Roman" w:eastAsia="Times New Roman" w:hAnsi="Times New Roman" w:cs="Times New Roman"/>
          <w:sz w:val="20"/>
        </w:rPr>
        <w:t>0.06(SD=0.31</w:t>
      </w:r>
      <w:r>
        <w:rPr>
          <w:rFonts w:ascii="標楷體" w:eastAsia="標楷體" w:hAnsi="標楷體" w:cs="標楷體"/>
          <w:sz w:val="20"/>
        </w:rPr>
        <w:t>）。依失眠症狀及嚴重度程度分類，</w:t>
      </w:r>
      <w:r>
        <w:rPr>
          <w:rFonts w:ascii="Times New Roman" w:eastAsia="Times New Roman" w:hAnsi="Times New Roman" w:cs="Times New Roman"/>
          <w:sz w:val="20"/>
        </w:rPr>
        <w:t>20%</w:t>
      </w:r>
      <w:r>
        <w:rPr>
          <w:rFonts w:ascii="標楷體" w:eastAsia="標楷體" w:hAnsi="標楷體" w:cs="標楷體"/>
          <w:sz w:val="20"/>
        </w:rPr>
        <w:t>（</w:t>
      </w:r>
      <w:r>
        <w:rPr>
          <w:rFonts w:ascii="Times New Roman" w:eastAsia="Times New Roman" w:hAnsi="Times New Roman" w:cs="Times New Roman"/>
          <w:sz w:val="20"/>
        </w:rPr>
        <w:t xml:space="preserve">5 </w:t>
      </w:r>
      <w:r>
        <w:rPr>
          <w:rFonts w:ascii="標楷體" w:eastAsia="標楷體" w:hAnsi="標楷體" w:cs="標楷體"/>
          <w:sz w:val="20"/>
        </w:rPr>
        <w:t>人）為中度失眠，</w:t>
      </w:r>
      <w:r>
        <w:rPr>
          <w:rFonts w:ascii="Times New Roman" w:eastAsia="Times New Roman" w:hAnsi="Times New Roman" w:cs="Times New Roman"/>
          <w:sz w:val="20"/>
        </w:rPr>
        <w:t>44%</w:t>
      </w:r>
      <w:r>
        <w:rPr>
          <w:rFonts w:ascii="標楷體" w:eastAsia="標楷體" w:hAnsi="標楷體" w:cs="標楷體"/>
          <w:sz w:val="20"/>
        </w:rPr>
        <w:t>（</w:t>
      </w:r>
      <w:r>
        <w:rPr>
          <w:rFonts w:ascii="Times New Roman" w:eastAsia="Times New Roman" w:hAnsi="Times New Roman" w:cs="Times New Roman"/>
          <w:sz w:val="20"/>
        </w:rPr>
        <w:t xml:space="preserve">11 </w:t>
      </w:r>
      <w:r>
        <w:rPr>
          <w:rFonts w:ascii="標楷體" w:eastAsia="標楷體" w:hAnsi="標楷體" w:cs="標楷體"/>
          <w:sz w:val="20"/>
        </w:rPr>
        <w:t>人）為輕度失眠。認知壓力量表平均得分為</w:t>
      </w:r>
      <w:r>
        <w:rPr>
          <w:rFonts w:ascii="Times New Roman" w:eastAsia="Times New Roman" w:hAnsi="Times New Roman" w:cs="Times New Roman"/>
          <w:sz w:val="20"/>
        </w:rPr>
        <w:t xml:space="preserve">14.71 </w:t>
      </w:r>
      <w:r>
        <w:rPr>
          <w:rFonts w:ascii="標楷體" w:eastAsia="標楷體" w:hAnsi="標楷體" w:cs="標楷體"/>
          <w:sz w:val="20"/>
        </w:rPr>
        <w:t>分</w:t>
      </w:r>
      <w:r>
        <w:rPr>
          <w:rFonts w:ascii="Times New Roman" w:eastAsia="Times New Roman" w:hAnsi="Times New Roman" w:cs="Times New Roman"/>
          <w:sz w:val="20"/>
        </w:rPr>
        <w:t>(</w:t>
      </w:r>
      <w:r>
        <w:rPr>
          <w:rFonts w:ascii="標楷體" w:eastAsia="標楷體" w:hAnsi="標楷體" w:cs="標楷體"/>
          <w:sz w:val="20"/>
        </w:rPr>
        <w:t>如</w:t>
      </w:r>
    </w:p>
    <w:p w:rsidR="00EE59D5" w:rsidRDefault="00EE59D5" w:rsidP="00EE59D5">
      <w:pPr>
        <w:spacing w:after="34"/>
        <w:ind w:left="-4" w:right="-15" w:hanging="10"/>
        <w:jc w:val="both"/>
      </w:pPr>
      <w:r>
        <w:rPr>
          <w:rFonts w:ascii="標楷體" w:eastAsia="標楷體" w:hAnsi="標楷體" w:cs="標楷體"/>
          <w:sz w:val="20"/>
        </w:rPr>
        <w:t>表</w:t>
      </w:r>
      <w:r>
        <w:rPr>
          <w:rFonts w:ascii="Times New Roman" w:eastAsia="Times New Roman" w:hAnsi="Times New Roman" w:cs="Times New Roman"/>
          <w:sz w:val="20"/>
        </w:rPr>
        <w:t>1)</w:t>
      </w:r>
      <w:r>
        <w:rPr>
          <w:rFonts w:ascii="標楷體" w:eastAsia="標楷體" w:hAnsi="標楷體" w:cs="標楷體"/>
          <w:sz w:val="20"/>
        </w:rPr>
        <w:t>。</w:t>
      </w:r>
    </w:p>
    <w:p w:rsidR="00EE59D5" w:rsidRDefault="00EE59D5" w:rsidP="00EE59D5">
      <w:pPr>
        <w:spacing w:after="25"/>
        <w:ind w:left="1"/>
      </w:pPr>
    </w:p>
    <w:p w:rsidR="00EE59D5" w:rsidRDefault="00EE59D5" w:rsidP="00EE59D5">
      <w:pPr>
        <w:spacing w:after="34"/>
        <w:ind w:left="-4" w:right="-15" w:hanging="10"/>
        <w:jc w:val="both"/>
      </w:pPr>
      <w:r>
        <w:rPr>
          <w:rFonts w:ascii="標楷體" w:eastAsia="標楷體" w:hAnsi="標楷體" w:cs="標楷體"/>
          <w:sz w:val="20"/>
        </w:rPr>
        <w:t>表</w:t>
      </w:r>
      <w:r>
        <w:rPr>
          <w:rFonts w:ascii="Times New Roman" w:eastAsia="Times New Roman" w:hAnsi="Times New Roman" w:cs="Times New Roman"/>
          <w:sz w:val="20"/>
        </w:rPr>
        <w:t xml:space="preserve">1 </w:t>
      </w:r>
      <w:r>
        <w:rPr>
          <w:rFonts w:ascii="標楷體" w:eastAsia="標楷體" w:hAnsi="標楷體" w:cs="標楷體"/>
          <w:sz w:val="20"/>
        </w:rPr>
        <w:t>受試者基本資料及主觀睡眠評量問卷分析</w:t>
      </w:r>
    </w:p>
    <w:p w:rsidR="00EE59D5" w:rsidRDefault="00EE59D5" w:rsidP="00EE59D5">
      <w:pPr>
        <w:ind w:left="1"/>
      </w:pPr>
    </w:p>
    <w:p w:rsidR="00EE59D5" w:rsidRDefault="00AB4E58" w:rsidP="00EE59D5">
      <w:pPr>
        <w:spacing w:after="14"/>
      </w:pPr>
      <w:r>
        <w:rPr>
          <w:noProof/>
        </w:rPr>
      </w:r>
      <w:r>
        <w:rPr>
          <w:noProof/>
        </w:rPr>
        <w:pict>
          <v:group id="Group 9534" o:spid="_x0000_s1543" style="width:229.85pt;height:.5pt;mso-position-horizontal-relative:char;mso-position-vertical-relative:line" coordsize="29187,60">
            <v:shape id="Shape 10787" o:spid="_x0000_s1544" style="position:absolute;width:1203;height:91;visibility:visible" coordsize="120396,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WV1sUA&#10;AADeAAAADwAAAGRycy9kb3ducmV2LnhtbERPzWoCMRC+F3yHMIKXokk9VF2NooWCtJd23QcYNuNm&#10;dTNZNqm79embQqG3+fh+Z7MbXCNu1IXas4anmQJBXHpTc6WhOL1OlyBCRDbYeCYN3xRgtx09bDAz&#10;vudPuuWxEimEQ4YabIxtJmUoLTkMM98SJ+7sO4cxwa6SpsM+hbtGzpV6lg5rTg0WW3qxVF7zL6fh&#10;434NA96Lt/499qvz/mIf581B68l42K9BRBriv/jPfTRpvlosF/D7TrpB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JZXWxQAAAN4AAAAPAAAAAAAAAAAAAAAAAJgCAABkcnMv&#10;ZG93bnJldi54bWxQSwUGAAAAAAQABAD1AAAAigMAAAAA&#10;" adj="0,,0" path="m,l120396,r,9144l,9144,,e" fillcolor="black" stroked="f" strokeweight="0">
              <v:stroke miterlimit="83231f" joinstyle="miter"/>
              <v:formulas/>
              <v:path arrowok="t" o:connecttype="segments" textboxrect="0,0,120396,9144"/>
            </v:shape>
            <v:shape id="Shape 10788" o:spid="_x0000_s1545" style="position:absolute;left:1203;width:92;height:91;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wlV8YA&#10;AADeAAAADwAAAGRycy9kb3ducmV2LnhtbESPQWsCMRCF7wX/QxjBW02UorIapQoFEQqt7aHH6Wbc&#10;XbqZrEnU7b93DoXeZnhv3vtmtel9q64UUxPYwmRsQBGXwTVcWfj8eHlcgEoZ2WEbmCz8UoLNevCw&#10;wsKFG7/T9ZgrJSGcCrRQ59wVWqeyJo9pHDpi0U4hesyyxkq7iDcJ962eGjPTHhuWhho72tVU/hwv&#10;3kJ3ruLXObktf1/eDnM2e+pfn6wdDfvnJahMff43/13vneCb+UJ45R2ZQa/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wlV8YAAADeAAAADwAAAAAAAAAAAAAAAACYAgAAZHJz&#10;L2Rvd25yZXYueG1sUEsFBgAAAAAEAAQA9QAAAIsDAAAAAA==&#10;" adj="0,,0" path="m,l9144,r,9144l,9144,,e" fillcolor="black" stroked="f" strokeweight="0">
              <v:stroke miterlimit="83231f" joinstyle="miter"/>
              <v:formulas/>
              <v:path arrowok="t" o:connecttype="segments" textboxrect="0,0,9144,9144"/>
            </v:shape>
            <v:shape id="Shape 10789" o:spid="_x0000_s1546" style="position:absolute;left:1264;width:10943;height:91;visibility:visible" coordsize="1094232,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V8T8QA&#10;AADeAAAADwAAAGRycy9kb3ducmV2LnhtbERPTWvCQBC9F/wPywi91Y1FaoyuogXBgx4SFa9jdkyi&#10;2dmQ3Wr6712h0Ns83ufMFp2pxZ1aV1lWMBxEIIhzqysuFBz2648YhPPIGmvLpOCXHCzmvbcZJto+&#10;OKV75gsRQtglqKD0vkmkdHlJBt3ANsSBu9jWoA+wLaRu8RHCTS0/o+hLGqw4NJTY0HdJ+S37MQpW&#10;p2tapCsc70c7d95m8e7YDbVS7/1uOQXhqfP/4j/3Rof50TiewO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lfE/EAAAA3gAAAA8AAAAAAAAAAAAAAAAAmAIAAGRycy9k&#10;b3ducmV2LnhtbFBLBQYAAAAABAAEAPUAAACJAwAAAAA=&#10;" adj="0,,0" path="m,l1094232,r,9144l,9144,,e" fillcolor="black" stroked="f" strokeweight="0">
              <v:stroke miterlimit="83231f" joinstyle="miter"/>
              <v:formulas/>
              <v:path arrowok="t" o:connecttype="segments" textboxrect="0,0,1094232,9144"/>
            </v:shape>
            <v:shape id="Shape 10790" o:spid="_x0000_s1547" style="position:absolute;left:12206;width:92;height:91;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O/jMYA&#10;AADeAAAADwAAAGRycy9kb3ducmV2LnhtbESPQWsCMRCF70L/QxihN02UonZrlFooiFBQ20OP0810&#10;d+lmsiZRt/++cyh4m2HevPe+5br3rbpQTE1gC5OxAUVcBtdwZeHj/XW0AJUyssM2MFn4pQTr1d1g&#10;iYULVz7Q5ZgrJSacCrRQ59wVWqeyJo9pHDpiuX2H6DHLGivtIl7F3Ld6asxMe2xYEmrs6KWm8ud4&#10;9ha6UxU/T8lt+Ou8383ZbKl/e7D2ftg/P4HK1Oeb+P9766S+mT8KgODID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O/jMYAAADeAAAADwAAAAAAAAAAAAAAAACYAgAAZHJz&#10;L2Rvd25yZXYueG1sUEsFBgAAAAAEAAQA9QAAAIsDAAAAAA==&#10;" adj="0,,0" path="m,l9144,r,9144l,9144,,e" fillcolor="black" stroked="f" strokeweight="0">
              <v:stroke miterlimit="83231f" joinstyle="miter"/>
              <v:formulas/>
              <v:path arrowok="t" o:connecttype="segments" textboxrect="0,0,9144,9144"/>
            </v:shape>
            <v:shape id="Shape 10791" o:spid="_x0000_s1548" style="position:absolute;left:12267;width:2881;height:91;visibility:visible" coordsize="288036,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vdMUA&#10;AADeAAAADwAAAGRycy9kb3ducmV2LnhtbERPS2sCMRC+F/ofwhS8dbNbsNbVrJSi0B560Pq4DpvZ&#10;h91MliTq+u+bguBtPr7nzBeD6cSZnG8tK8iSFARxaXXLtYLtz+r5DYQPyBo7y6TgSh4WxePDHHNt&#10;L7ym8ybUIoawz1FBE0KfS+nLhgz6xPbEkausMxgidLXUDi8x3HTyJU1fpcGWY0ODPX00VP5uTkYB&#10;VeH7eviyq2rcTneVm5jlsdsrNXoa3mcgAg3hLr65P3Wcn06mGfy/E2+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690xQAAAN4AAAAPAAAAAAAAAAAAAAAAAJgCAABkcnMv&#10;ZG93bnJldi54bWxQSwUGAAAAAAQABAD1AAAAigMAAAAA&#10;" adj="0,,0" path="m,l288036,r,9144l,9144,,e" fillcolor="black" stroked="f" strokeweight="0">
              <v:stroke miterlimit="83231f" joinstyle="miter"/>
              <v:formulas/>
              <v:path arrowok="t" o:connecttype="segments" textboxrect="0,0,288036,9144"/>
            </v:shape>
            <v:shape id="Shape 10792" o:spid="_x0000_s1549" style="position:absolute;left:15148;width:91;height:91;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2EYMMA&#10;AADeAAAADwAAAGRycy9kb3ducmV2LnhtbERPS2sCMRC+C/6HMIXealKRqqtRbEGQguDr4HHcTHeX&#10;biZrEnX7741Q8DYf33Om89bW4ko+VI41vPcUCOLcmYoLDYf98m0EIkRkg7Vj0vBHAeazbmeKmXE3&#10;3tJ1FwuRQjhkqKGMscmkDHlJFkPPNcSJ+3HeYkzQF9J4vKVwW8u+Uh/SYsWpocSGvkrKf3cXq6E5&#10;F/54DuaTT5fN95DVitr1QOvXl3YxARGpjU/xv3tl0nw1HPfh8U66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p2EYMMAAADeAAAADwAAAAAAAAAAAAAAAACYAgAAZHJzL2Rv&#10;d25yZXYueG1sUEsFBgAAAAAEAAQA9QAAAIgDAAAAAA==&#10;" adj="0,,0" path="m,l9144,r,9144l,9144,,e" fillcolor="black" stroked="f" strokeweight="0">
              <v:stroke miterlimit="83231f" joinstyle="miter"/>
              <v:formulas/>
              <v:path arrowok="t" o:connecttype="segments" textboxrect="0,0,9144,9144"/>
            </v:shape>
            <v:shape id="Shape 10793" o:spid="_x0000_s1550" style="position:absolute;left:15209;width:3752;height:91;visibility:visible" coordsize="375209,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4j8UA&#10;AADeAAAADwAAAGRycy9kb3ducmV2LnhtbERPTWsCMRC9F/wPYYTeNLGF2l2N0hZaRBSpLXgdNuNm&#10;cTNZNqmu/nojCL3N433OdN65WhypDZVnDaOhAkFceFNxqeH353PwCiJEZIO1Z9JwpgDzWe9hirnx&#10;J/6m4zaWIoVwyFGDjbHJpQyFJYdh6BvixO196zAm2JbStHhK4a6WT0q9SIcVpwaLDX1YKg7bP6fh&#10;8LVbnDNlnFuvV/vR0ryPNxer9WO/e5uAiNTFf/HdvTBpvhpnz3B7J90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7LiPxQAAAN4AAAAPAAAAAAAAAAAAAAAAAJgCAABkcnMv&#10;ZG93bnJldi54bWxQSwUGAAAAAAQABAD1AAAAigMAAAAA&#10;" adj="0,,0" path="m,l375209,r,9144l,9144,,e" fillcolor="black" stroked="f" strokeweight="0">
              <v:stroke miterlimit="83231f" joinstyle="miter"/>
              <v:formulas/>
              <v:path arrowok="t" o:connecttype="segments" textboxrect="0,0,375209,9144"/>
            </v:shape>
            <v:shape id="Shape 10794" o:spid="_x0000_s1551" style="position:absolute;left:18961;width:92;height:91;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i5j8MA&#10;AADeAAAADwAAAGRycy9kb3ducmV2LnhtbERPS2sCMRC+F/ofwhS8adIiPlajtIIgglAfB4/jZrq7&#10;dDNZk6jrvzcFobf5+J4znbe2FlfyoXKs4b2nQBDnzlRcaDjsl90RiBCRDdaOScOdAsxnry9TzIy7&#10;8Zauu1iIFMIhQw1ljE0mZchLshh6riFO3I/zFmOCvpDG4y2F21p+KDWQFitODSU2tCgp/91drIbm&#10;XPjjOZgvPl2+10NWK2o3fa07b+3nBESkNv6Ln+6VSfPVcNyHv3fSD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i5j8MAAADeAAAADwAAAAAAAAAAAAAAAACYAgAAZHJzL2Rv&#10;d25yZXYueG1sUEsFBgAAAAAEAAQA9QAAAIgDAAAAAA==&#10;" adj="0,,0" path="m,l9144,r,9144l,9144,,e" fillcolor="black" stroked="f" strokeweight="0">
              <v:stroke miterlimit="83231f" joinstyle="miter"/>
              <v:formulas/>
              <v:path arrowok="t" o:connecttype="segments" textboxrect="0,0,9144,9144"/>
            </v:shape>
            <v:shape id="Shape 10795" o:spid="_x0000_s1552" style="position:absolute;left:19022;width:3094;height:91;visibility:visible" coordsize="309372,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7+S8YA&#10;AADeAAAADwAAAGRycy9kb3ducmV2LnhtbERPTWsCMRC9C/6HMEIvRbMWtLo1ilqktlRQ20tvw2bc&#10;XdxMtkl0t/++KRS8zeN9zmzRmkpcyfnSsoLhIAFBnFldcq7g82PTn4DwAVljZZkU/JCHxbzbmWGq&#10;bcMHuh5DLmII+xQVFCHUqZQ+K8igH9iaOHIn6wyGCF0utcMmhptKPiTJWBosOTYUWNO6oOx8vBgF&#10;o280+69q27Br3+7fV6+8Gz+/KHXXa5dPIAK14Sb+d291nJ88Tkfw9068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7+S8YAAADeAAAADwAAAAAAAAAAAAAAAACYAgAAZHJz&#10;L2Rvd25yZXYueG1sUEsFBgAAAAAEAAQA9QAAAIsDAAAAAA==&#10;" adj="0,,0" path="m,l309372,r,9144l,9144,,e" fillcolor="black" stroked="f" strokeweight="0">
              <v:stroke miterlimit="83231f" joinstyle="miter"/>
              <v:formulas/>
              <v:path arrowok="t" o:connecttype="segments" textboxrect="0,0,309372,9144"/>
            </v:shape>
            <v:shape id="Shape 10796" o:spid="_x0000_s1553" style="position:absolute;left:22116;width:91;height:91;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aCY8QA&#10;AADeAAAADwAAAGRycy9kb3ducmV2LnhtbERPTWsCMRC9F/wPYQRvNbGI1u1GsYIgQqG1PXicbsbd&#10;xc1kTbK6/vumUOhtHu9z8lVvG3ElH2rHGiZjBYK4cKbmUsPX5/bxGUSIyAYbx6ThTgFWy8FDjplx&#10;N/6g6yGWIoVwyFBDFWObSRmKiiyGsWuJE3dy3mJM0JfSeLylcNvIJ6Vm0mLNqaHCljYVFedDZzW0&#10;l9IfL8G88nf3vp+z2lH/NtV6NOzXLyAi9fFf/OfemTRfzRcz+H0n3S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mgmPEAAAA3gAAAA8AAAAAAAAAAAAAAAAAmAIAAGRycy9k&#10;b3ducmV2LnhtbFBLBQYAAAAABAAEAPUAAACJAwAAAAA=&#10;" adj="0,,0" path="m,l9144,r,9144l,9144,,e" fillcolor="black" stroked="f" strokeweight="0">
              <v:stroke miterlimit="83231f" joinstyle="miter"/>
              <v:formulas/>
              <v:path arrowok="t" o:connecttype="segments" textboxrect="0,0,9144,9144"/>
            </v:shape>
            <v:shape id="Shape 10797" o:spid="_x0000_s1554" style="position:absolute;left:22177;width:2469;height:91;visibility:visible" coordsize="246888,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QX/MEA&#10;AADeAAAADwAAAGRycy9kb3ducmV2LnhtbERPzYrCMBC+L/gOYQQvi6bqsmo1yqIoe131AYZmbIrN&#10;pDbZtr69EQRv8/H9zmrT2VI0VPvCsYLxKAFBnDldcK7gfNoP5yB8QNZYOiYFd/KwWfc+Vphq1/If&#10;NceQixjCPkUFJoQqldJnhiz6kauII3dxtcUQYZ1LXWMbw20pJ0nyLS0WHBsMVrQ1lF2P/1ZBU3x+&#10;8dS3+6nembOR1U23h5tSg373swQRqAtv8cv9q+P8ZLaYwfOdeIN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0F/zBAAAA3gAAAA8AAAAAAAAAAAAAAAAAmAIAAGRycy9kb3du&#10;cmV2LnhtbFBLBQYAAAAABAAEAPUAAACGAwAAAAA=&#10;" adj="0,,0" path="m,l246888,r,9144l,9144,,e" fillcolor="black" stroked="f" strokeweight="0">
              <v:stroke miterlimit="83231f" joinstyle="miter"/>
              <v:formulas/>
              <v:path arrowok="t" o:connecttype="segments" textboxrect="0,0,246888,9144"/>
            </v:shape>
            <v:shape id="Shape 10798" o:spid="_x0000_s1555" style="position:absolute;left:24646;width:91;height:91;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WzisYA&#10;AADeAAAADwAAAGRycy9kb3ducmV2LnhtbESPQWsCMRCF70L/QxihN02UonZrlFooiFBQ20OP0810&#10;d+lmsiZRt/++cyh4m+G9ee+b5br3rbpQTE1gC5OxAUVcBtdwZeHj/XW0AJUyssM2MFn4pQTr1d1g&#10;iYULVz7Q5ZgrJSGcCrRQ59wVWqeyJo9pHDpi0b5D9JhljZV2Ea8S7ls9NWamPTYsDTV29FJT+XM8&#10;ewvdqYqfp+Q2/HXe7+ZsttS/PVh7P+yfn0Bl6vPN/H+9dYJv5o/CK+/ID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3WzisYAAADeAAAADwAAAAAAAAAAAAAAAACYAgAAZHJz&#10;L2Rvd25yZXYueG1sUEsFBgAAAAAEAAQA9QAAAIsDAAAAAA==&#10;" adj="0,,0" path="m,l9144,r,9144l,9144,,e" fillcolor="black" stroked="f" strokeweight="0">
              <v:stroke miterlimit="83231f" joinstyle="miter"/>
              <v:formulas/>
              <v:path arrowok="t" o:connecttype="segments" textboxrect="0,0,9144,9144"/>
            </v:shape>
            <v:shape id="Shape 10799" o:spid="_x0000_s1556" style="position:absolute;left:24707;width:4480;height:91;visibility:visible" coordsize="448056,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28nMYA&#10;AADeAAAADwAAAGRycy9kb3ducmV2LnhtbERPTWvCQBC9F/oflil4kbqxh7SmbkK1COKlxuTS2zQ7&#10;TUKzsyG7avz3riD0No/3OctsNJ040eBaywrmswgEcWV1y7WCstg8v4FwHlljZ5kUXMhBlj4+LDHR&#10;9sw5nQ6+FiGEXYIKGu/7REpXNWTQzWxPHLhfOxj0AQ611AOeQ7jp5EsUxdJgy6GhwZ7WDVV/h6NR&#10;sC0vxT7+LOLVV4k/39N65/I5KjV5Gj/eQXga/b/47t7qMD96XSzg9k64QaZ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28nMYAAADeAAAADwAAAAAAAAAAAAAAAACYAgAAZHJz&#10;L2Rvd25yZXYueG1sUEsFBgAAAAAEAAQA9QAAAIsDAAAAAA==&#10;" adj="0,,0" path="m,l448056,r,9144l,9144,,e" fillcolor="black" stroked="f" strokeweight="0">
              <v:stroke miterlimit="83231f" joinstyle="miter"/>
              <v:formulas/>
              <v:path arrowok="t" o:connecttype="segments" textboxrect="0,0,448056,9144"/>
            </v:shape>
            <w10:wrap type="none"/>
            <w10:anchorlock/>
          </v:group>
        </w:pict>
      </w:r>
    </w:p>
    <w:p w:rsidR="00EE59D5" w:rsidRDefault="00EE59D5" w:rsidP="00EE59D5">
      <w:pPr>
        <w:spacing w:after="41"/>
        <w:jc w:val="right"/>
      </w:pPr>
      <w:r>
        <w:rPr>
          <w:rFonts w:ascii="標楷體" w:eastAsia="標楷體" w:hAnsi="標楷體" w:cs="標楷體"/>
          <w:sz w:val="18"/>
        </w:rPr>
        <w:t>個數平均數百分最</w:t>
      </w:r>
      <w:r>
        <w:rPr>
          <w:rFonts w:ascii="標楷體" w:eastAsia="標楷體" w:hAnsi="標楷體" w:cs="標楷體"/>
          <w:sz w:val="18"/>
        </w:rPr>
        <w:tab/>
        <w:t>最大</w:t>
      </w:r>
    </w:p>
    <w:p w:rsidR="00EE59D5" w:rsidRDefault="00EE59D5" w:rsidP="00EE59D5">
      <w:pPr>
        <w:spacing w:after="752" w:line="252" w:lineRule="auto"/>
        <w:ind w:left="3486" w:right="-15" w:hanging="3500"/>
      </w:pPr>
      <w:r>
        <w:rPr>
          <w:rFonts w:ascii="標楷體" w:eastAsia="標楷體" w:hAnsi="標楷體" w:cs="標楷體"/>
          <w:sz w:val="18"/>
        </w:rPr>
        <w:tab/>
      </w:r>
      <w:r>
        <w:rPr>
          <w:rFonts w:ascii="標楷體" w:eastAsia="標楷體" w:hAnsi="標楷體" w:cs="標楷體"/>
          <w:sz w:val="18"/>
        </w:rPr>
        <w:tab/>
        <w:t>比小</w:t>
      </w:r>
      <w:r>
        <w:rPr>
          <w:rFonts w:ascii="標楷體" w:eastAsia="標楷體" w:hAnsi="標楷體" w:cs="標楷體"/>
          <w:sz w:val="18"/>
        </w:rPr>
        <w:tab/>
        <w:t>值值</w:t>
      </w:r>
    </w:p>
    <w:p w:rsidR="00EE59D5" w:rsidRDefault="00AB4E58" w:rsidP="00EE59D5">
      <w:pPr>
        <w:spacing w:after="41" w:line="252" w:lineRule="auto"/>
        <w:ind w:left="-4" w:right="-15" w:hanging="10"/>
      </w:pPr>
      <w:r>
        <w:rPr>
          <w:noProof/>
        </w:rPr>
        <w:pict>
          <v:group id="Group 9532" o:spid="_x0000_s1557" style="position:absolute;left:0;text-align:left;margin-left:-1.4pt;margin-top:-36.95pt;width:253.3pt;height:40.05pt;z-index:251693568" coordsize="32171,5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">
            <v:rect id="Rectangle 832" o:spid="_x0000_s1558" style="position:absolute;left:182;top:242;width:3041;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ZLtcYA&#10;AADcAAAADwAAAGRycy9kb3ducmV2LnhtbESPQWvCQBSE7wX/w/KE3uqmEUqMrhK0Eo+tCra3R/aZ&#10;hGbfhuw2SfvruwXB4zAz3zCrzWga0VPnassKnmcRCOLC6ppLBefT/ikB4TyyxsYyKfghB5v15GGF&#10;qbYDv1N/9KUIEHYpKqi8b1MpXVGRQTezLXHwrrYz6IPsSqk7HALcNDKOohdpsOawUGFL24qKr+O3&#10;UZAnbfZxsL9D2bx+5pe3y2J3WnilHqdjtgThafT38K190AqSe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jZLtcYAAADcAAAADwAAAAAAAAAAAAAAAACYAgAAZHJz&#10;L2Rvd25yZXYueG1sUEsFBgAAAAAEAAQA9QAAAIsDAAAAAA==&#10;" filled="f" stroked="f">
              <v:textbox inset="0,0,0,0">
                <w:txbxContent>
                  <w:p w:rsidR="0085380D" w:rsidRDefault="0085380D" w:rsidP="00EE59D5">
                    <w:r>
                      <w:rPr>
                        <w:rFonts w:ascii="標楷體" w:eastAsia="標楷體" w:hAnsi="標楷體" w:cs="標楷體"/>
                        <w:sz w:val="18"/>
                      </w:rPr>
                      <w:t>性別</w:t>
                    </w:r>
                  </w:p>
                </w:txbxContent>
              </v:textbox>
            </v:rect>
            <v:rect id="Rectangle 833" o:spid="_x0000_s1559" style="position:absolute;left:2468;top:242;width:760;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ruLsYA&#10;AADcAAAADwAAAGRycy9kb3ducmV2LnhtbESPQWvCQBSE7wX/w/KE3ppNK0iM2QTRFj22KtjeHtln&#10;Epp9G7Jbk/rruwXB4zAz3zBZMZpWXKh3jWUFz1EMgri0uuFKwfHw9pSAcB5ZY2uZFPySgyKfPGSY&#10;ajvwB132vhIBwi5FBbX3XSqlK2sy6CLbEQfvbHuDPsi+krrHIcBNK1/ieC4NNhwWauxoXVP5vf8x&#10;CrZJt/rc2etQta9f29P7abE5LLxSj9NxtQThafT38K290wqS2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ruLsYAAADcAAAADwAAAAAAAAAAAAAAAACYAgAAZHJz&#10;L2Rvd25yZXYueG1sUEsFBgAAAAAEAAQA9QAAAIsDAAAAAA==&#10;" filled="f" stroked="f">
              <v:textbox inset="0,0,0,0">
                <w:txbxContent>
                  <w:p w:rsidR="0085380D" w:rsidRDefault="0085380D" w:rsidP="00EE59D5"/>
                </w:txbxContent>
              </v:textbox>
            </v:rect>
            <v:rect id="Rectangle 834" o:spid="_x0000_s1560" style="position:absolute;left:13685;top:242;width:760;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N2WsYA&#10;AADcAAAADwAAAGRycy9kb3ducmV2LnhtbESPT2vCQBTE74V+h+UVvNWNVUqM2Yj0D3qsUVBvj+wz&#10;CWbfhuzWxH76bqHgcZiZ3zDpcjCNuFLnassKJuMIBHFhdc2lgv3u8zkG4TyyxsYyKbiRg2X2+JBi&#10;om3PW7rmvhQBwi5BBZX3bSKlKyoy6Ma2JQ7e2XYGfZBdKXWHfYCbRr5E0as0WHNYqLClt4qKS/5t&#10;FKzjdnXc2J++bD5O68PXYf6+m3ulRk/DagHC0+Dv4f/2RiuIpz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N2WsYAAADcAAAADwAAAAAAAAAAAAAAAACYAgAAZHJz&#10;L2Rvd25yZXYueG1sUEsFBgAAAAAEAAQA9QAAAIsDAAAAAA==&#10;" filled="f" stroked="f">
              <v:textbox inset="0,0,0,0">
                <w:txbxContent>
                  <w:p w:rsidR="0085380D" w:rsidRDefault="0085380D" w:rsidP="00EE59D5"/>
                </w:txbxContent>
              </v:textbox>
            </v:rect>
            <v:rect id="Rectangle 835" o:spid="_x0000_s1561" style="position:absolute;left:17056;top:974;width:76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TwcYA&#10;AADcAAAADwAAAGRycy9kb3ducmV2LnhtbESPT2vCQBTE74V+h+UVvNWNFUuM2Yj0D3qsUVBvj+wz&#10;CWbfhuzWxH76bqHgcZiZ3zDpcjCNuFLnassKJuMIBHFhdc2lgv3u8zkG4TyyxsYyKbiRg2X2+JBi&#10;om3PW7rmvhQBwi5BBZX3bSKlKyoy6Ma2JQ7e2XYGfZBdKXWHfYCbRr5E0as0WHNYqLClt4qKS/5t&#10;FKzjdnXc2J++bD5O68PXYf6+m3ulRk/DagHC0+Dv4f/2RiuIpz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TwcYAAADcAAAADwAAAAAAAAAAAAAAAACYAgAAZHJz&#10;L2Rvd25yZXYueG1sUEsFBgAAAAAEAAQA9QAAAIsDAAAAAA==&#10;" filled="f" stroked="f">
              <v:textbox style="mso-next-textbox:#Rectangle 835" inset="0,0,0,0">
                <w:txbxContent>
                  <w:p w:rsidR="0085380D" w:rsidRDefault="0085380D" w:rsidP="00EE59D5"/>
                </w:txbxContent>
              </v:textbox>
            </v:rect>
            <v:rect id="Rectangle 836" o:spid="_x0000_s1562" style="position:absolute;left:20546;top:974;width:76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1NtsUA&#10;AADcAAAADwAAAGRycy9kb3ducmV2LnhtbESPT4vCMBTE78J+h/AWvGmqgtRqFNl10aN/FtTbo3m2&#10;xealNFlb/fRGEPY4zMxvmNmiNaW4Ue0KywoG/QgEcWp1wZmC38NPLwbhPLLG0jIpuJODxfyjM8NE&#10;24Z3dNv7TAQIuwQV5N5XiZQuzcmg69uKOHgXWxv0QdaZ1DU2AW5KOYyisTRYcFjIsaKvnNLr/s8o&#10;WMfV8rSxjyYrV+f1cXucfB8mXqnuZ7ucgvDU+v/wu73RCuLR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DU22xQAAANwAAAAPAAAAAAAAAAAAAAAAAJgCAABkcnMv&#10;ZG93bnJldi54bWxQSwUGAAAAAAQABAD1AAAAigMAAAAA&#10;" filled="f" stroked="f">
              <v:textbox style="mso-next-textbox:#Rectangle 836" inset="0,0,0,0">
                <w:txbxContent>
                  <w:p w:rsidR="0085380D" w:rsidRDefault="0085380D" w:rsidP="00EE59D5"/>
                </w:txbxContent>
              </v:textbox>
            </v:rect>
            <v:rect id="Rectangle 837" o:spid="_x0000_s1563" style="position:absolute;left:23381;top:974;width:76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HoLcYA&#10;AADcAAAADwAAAGRycy9kb3ducmV2LnhtbESPT2vCQBTE74V+h+UVvNWNFWyM2Yj0D3qsUVBvj+wz&#10;CWbfhuzWxH76bqHgcZiZ3zDpcjCNuFLnassKJuMIBHFhdc2lgv3u8zkG4TyyxsYyKbiRg2X2+JBi&#10;om3PW7rmvhQBwi5BBZX3bSKlKyoy6Ma2JQ7e2XYGfZBdKXWHfYCbRr5E0UwarDksVNjSW0XFJf82&#10;CtZxuzpu7E9fNh+n9eHrMH/fzb1So6dhtQDhafD38H97oxXE0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HoLcYAAADcAAAADwAAAAAAAAAAAAAAAACYAgAAZHJz&#10;L2Rvd25yZXYueG1sUEsFBgAAAAAEAAQA9QAAAIsDAAAAAA==&#10;" filled="f" stroked="f">
              <v:textbox style="mso-next-textbox:#Rectangle 837" inset="0,0,0,0">
                <w:txbxContent>
                  <w:p w:rsidR="0085380D" w:rsidRDefault="0085380D" w:rsidP="00EE59D5"/>
                </w:txbxContent>
              </v:textbox>
            </v:rect>
            <v:rect id="Rectangle 838" o:spid="_x0000_s1564" style="position:absolute;left:26901;top:974;width:761;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58X8EA&#10;AADcAAAADwAAAGRycy9kb3ducmV2LnhtbERPy4rCMBTdC/5DuII7TVWQ2jGK+ECXjgo6u0tzpy3T&#10;3JQm2urXm8WAy8N5z5etKcWDaldYVjAaRiCIU6sLzhRczrtBDMJ5ZI2lZVLwJAfLRbczx0Tbhr/p&#10;cfKZCCHsElSQe18lUro0J4NuaCviwP3a2qAPsM6krrEJ4aaU4yiaSoMFh4YcK1rnlP6d7kbBPq5W&#10;t4N9NVm5/dlfj9fZ5jzzSvV77eoLhKfWf8T/7oNWEE/C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fF/BAAAA3AAAAA8AAAAAAAAAAAAAAAAAmAIAAGRycy9kb3du&#10;cmV2LnhtbFBLBQYAAAAABAAEAPUAAACGAwAAAAA=&#10;" filled="f" stroked="f">
              <v:textbox style="mso-next-textbox:#Rectangle 838" inset="0,0,0,0">
                <w:txbxContent>
                  <w:p w:rsidR="0085380D" w:rsidRDefault="0085380D" w:rsidP="00EE59D5"/>
                </w:txbxContent>
              </v:textbox>
            </v:rect>
            <v:shape id="Shape 10800" o:spid="_x0000_s1565" style="position:absolute;width:1203;height:91;visibility:visible" coordsize="120396,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uarscA&#10;AADeAAAADwAAAGRycy9kb3ducmV2LnhtbESPQW/CMAyF70j8h8hIXNBIxmFihYDYpEnTdtmAH2A1&#10;pik0TtVktPDr58Ok3Wz5+b33rbdDaNSVulRHtvA4N6CIy+hqriwcD28PS1ApIztsIpOFGyXYbsaj&#10;NRYu9vxN132ulJhwKtCCz7kttE6lp4BpHltiuZ1iFzDL2lXaddiLeWj0wpgnHbBmSfDY0qun8rL/&#10;CRa+7pc04P340X/m/vm0O/vZonmxdjoZditQmYb8L/77fndS3yyNAAiOzK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rmq7HAAAA3gAAAA8AAAAAAAAAAAAAAAAAmAIAAGRy&#10;cy9kb3ducmV2LnhtbFBLBQYAAAAABAAEAPUAAACMAwAAAAA=&#10;" adj="0,,0" path="m,l120396,r,9144l,9144,,e" fillcolor="black" stroked="f" strokeweight="0">
              <v:stroke miterlimit="83231f" joinstyle="miter"/>
              <v:formulas/>
              <v:path arrowok="t" o:connecttype="segments" textboxrect="0,0,120396,9144"/>
            </v:shape>
            <v:shape id="Shape 10801" o:spid="_x0000_s1566" style="position:absolute;left:1203;width:92;height:91;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EbxsIA&#10;AADeAAAADwAAAGRycy9kb3ducmV2LnhtbERPTWsCMRC9C/0PYQreNFGkymoUWxCkUFDbg8dxM+4u&#10;biZrEnX7740geJvH+5zZorW1uJIPlWMNg74CQZw7U3Gh4e931ZuACBHZYO2YNPxTgMX8rTPDzLgb&#10;b+m6i4VIIRwy1FDG2GRShrwki6HvGuLEHZ23GBP0hTQebync1nKo1Ie0WHFqKLGhr5Ly0+5iNTTn&#10;wu/PwXzy4bL5HrNaU/sz0rr73i6nICK18SV+utcmzVcTNYDHO+kGOb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8RvGwgAAAN4AAAAPAAAAAAAAAAAAAAAAAJgCAABkcnMvZG93&#10;bnJldi54bWxQSwUGAAAAAAQABAD1AAAAhwMAAAAA&#10;" adj="0,,0" path="m,l9144,r,9144l,9144,,e" fillcolor="black" stroked="f" strokeweight="0">
              <v:stroke miterlimit="83231f" joinstyle="miter"/>
              <v:formulas/>
              <v:path arrowok="t" o:connecttype="segments" textboxrect="0,0,9144,9144"/>
            </v:shape>
            <v:shape id="Shape 10802" o:spid="_x0000_s1567" style="position:absolute;left:1264;width:10943;height:91;visibility:visible" coordsize="1094232,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5MsUA&#10;AADeAAAADwAAAGRycy9kb3ducmV2LnhtbERPTWvCQBC9C/6HZYTedDdS2hBdxQiFHuohsaXXaXZM&#10;0mZnQ3ar6b93hYK3ebzPWW9H24kzDb51rCFZKBDElTMt1xrejy/zFIQPyAY7x6ThjzxsN9PJGjPj&#10;LlzQuQy1iCHsM9TQhNBnUvqqIYt+4XriyJ3cYDFEONTSDHiJ4baTS6WepMWWY0ODPe0bqn7KX6sh&#10;//wu6iLH5+PjwX+9lenhY0yM1g+zcbcCEWgMd/G/+9XE+SpVS7i9E2+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pnkyxQAAAN4AAAAPAAAAAAAAAAAAAAAAAJgCAABkcnMv&#10;ZG93bnJldi54bWxQSwUGAAAAAAQABAD1AAAAigMAAAAA&#10;" adj="0,,0" path="m,l1094232,r,9144l,9144,,e" fillcolor="black" stroked="f" strokeweight="0">
              <v:stroke miterlimit="83231f" joinstyle="miter"/>
              <v:formulas/>
              <v:path arrowok="t" o:connecttype="segments" textboxrect="0,0,1094232,9144"/>
            </v:shape>
            <v:shape id="Shape 10803" o:spid="_x0000_s1568" style="position:absolute;left:12206;width:92;height:91;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8gKsQA&#10;AADeAAAADwAAAGRycy9kb3ducmV2LnhtbERPTWsCMRC9F/wPYQreatIqVVazixUEEYSqPfQ4bqa7&#10;SzeTNYm6/feNUOhtHu9zFkVvW3ElHxrHGp5HCgRx6UzDlYaP4/ppBiJEZIOtY9LwQwGKfPCwwMy4&#10;G+/peoiVSCEcMtRQx9hlUoayJoth5DrixH05bzEm6CtpPN5SuG3li1Kv0mLDqaHGjlY1ld+Hi9XQ&#10;nSv/eQ7mjU+X9+2U1Yb63UTr4WO/nIOI1Md/8Z97Y9J8NVNjuL+Tbp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vICrEAAAA3gAAAA8AAAAAAAAAAAAAAAAAmAIAAGRycy9k&#10;b3ducmV2LnhtbFBLBQYAAAAABAAEAPUAAACJAwAAAAA=&#10;" adj="0,,0" path="m,l9144,r,9144l,9144,,e" fillcolor="black" stroked="f" strokeweight="0">
              <v:stroke miterlimit="83231f" joinstyle="miter"/>
              <v:formulas/>
              <v:path arrowok="t" o:connecttype="segments" textboxrect="0,0,9144,9144"/>
            </v:shape>
            <v:shape id="Shape 10804" o:spid="_x0000_s1569" style="position:absolute;left:12267;width:2881;height:91;visibility:visible" coordsize="288036,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4NPcQA&#10;AADeAAAADwAAAGRycy9kb3ducmV2LnhtbERPS2sCMRC+F/ofwhS81aTFtro1ihSFevCgVXsdNrOP&#10;upksSdT13xuh4G0+vueMp51txIl8qB1reOkrEMS5MzWXGrY/i+chiBCRDTaOScOFAkwnjw9jzIw7&#10;85pOm1iKFMIhQw1VjG0mZcgrshj6riVOXOG8xZigL6XxeE7htpGvSr1LizWnhgpb+qooP2yOVgMV&#10;cXX5XbpF8VaPdoX/sPO/Zq9176mbfYKI1MW7+N/9bdJ8NVQDuL2TbpCT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DT3EAAAA3gAAAA8AAAAAAAAAAAAAAAAAmAIAAGRycy9k&#10;b3ducmV2LnhtbFBLBQYAAAAABAAEAPUAAACJAwAAAAA=&#10;" adj="0,,0" path="m,l288036,r,9144l,9144,,e" fillcolor="black" stroked="f" strokeweight="0">
              <v:stroke miterlimit="83231f" joinstyle="miter"/>
              <v:formulas/>
              <v:path arrowok="t" o:connecttype="segments" textboxrect="0,0,288036,9144"/>
            </v:shape>
            <v:shape id="Shape 10805" o:spid="_x0000_s1570" style="position:absolute;left:15148;width:91;height:91;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odxcQA&#10;AADeAAAADwAAAGRycy9kb3ducmV2LnhtbERPTWsCMRC9F/wPYQreatKiVVazixUEEYSqPfQ4bqa7&#10;SzeTNYm6/feNUOhtHu9zFkVvW3ElHxrHGp5HCgRx6UzDlYaP4/ppBiJEZIOtY9LwQwGKfPCwwMy4&#10;G+/peoiVSCEcMtRQx9hlUoayJoth5DrixH05bzEm6CtpPN5SuG3li1Kv0mLDqaHGjlY1ld+Hi9XQ&#10;nSv/eQ7mjU+X9+2U1Yb63Vjr4WO/nIOI1Md/8Z97Y9J8NVMTuL+Tbp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KHcXEAAAA3gAAAA8AAAAAAAAAAAAAAAAAmAIAAGRycy9k&#10;b3ducmV2LnhtbFBLBQYAAAAABAAEAPUAAACJAwAAAAA=&#10;" adj="0,,0" path="m,l9144,r,9144l,9144,,e" fillcolor="black" stroked="f" strokeweight="0">
              <v:stroke miterlimit="83231f" joinstyle="miter"/>
              <v:formulas/>
              <v:path arrowok="t" o:connecttype="segments" textboxrect="0,0,9144,9144"/>
            </v:shape>
            <v:shape id="Shape 10806" o:spid="_x0000_s1571" style="position:absolute;left:15209;width:3752;height:91;visibility:visible" coordsize="375209,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UaxsQA&#10;AADeAAAADwAAAGRycy9kb3ducmV2LnhtbERPS2sCMRC+F/wPYQRvNbEHq6tRtKBIqYgP8Dpsxs3i&#10;ZrJsoq799U2h0Nt8fM+ZzltXiTs1ofSsYdBXIIhzb0ouNJyOq9cRiBCRDVaeScOTAsxnnZcpZsY/&#10;eE/3QyxECuGQoQYbY51JGXJLDkPf18SJu/jGYUywKaRp8JHCXSXflBpKhyWnBos1fVjKr4eb03Bd&#10;nzfPsTLObbdfl8GnWb7vvq3WvW67mICI1MZ/8Z97Y9J8NVJD+H0n3SB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lGsbEAAAA3gAAAA8AAAAAAAAAAAAAAAAAmAIAAGRycy9k&#10;b3ducmV2LnhtbFBLBQYAAAAABAAEAPUAAACJAwAAAAA=&#10;" adj="0,,0" path="m,l375209,r,9144l,9144,,e" fillcolor="black" stroked="f" strokeweight="0">
              <v:stroke miterlimit="83231f" joinstyle="miter"/>
              <v:formulas/>
              <v:path arrowok="t" o:connecttype="segments" textboxrect="0,0,375209,9144"/>
            </v:shape>
            <v:shape id="Shape 10807" o:spid="_x0000_s1572" style="position:absolute;left:18961;width:92;height:91;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mKcMA&#10;AADeAAAADwAAAGRycy9kb3ducmV2LnhtbERP32vCMBB+H+x/CDfY20wmoqWaFicIMhhsbg8+ns3Z&#10;FptLTaJ2/70ZDHy7j+/nLcrBduJCPrSONbyOFAjiypmWaw0/3+uXDESIyAY7x6ThlwKUxePDAnPj&#10;rvxFl22sRQrhkKOGJsY+lzJUDVkMI9cTJ+7gvMWYoK+l8XhN4baTY6Wm0mLLqaHBnlYNVcft2Wro&#10;T7XfnYJ54/35833GakPDx0Tr56dhOQcRaYh38b97Y9J8lakZ/L2TbpD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mKcMAAADeAAAADwAAAAAAAAAAAAAAAACYAgAAZHJzL2Rv&#10;d25yZXYueG1sUEsFBgAAAAAEAAQA9QAAAIgDAAAAAA==&#10;" adj="0,,0" path="m,l9144,r,9144l,9144,,e" fillcolor="black" stroked="f" strokeweight="0">
              <v:stroke miterlimit="83231f" joinstyle="miter"/>
              <v:formulas/>
              <v:path arrowok="t" o:connecttype="segments" textboxrect="0,0,9144,9144"/>
            </v:shape>
            <v:shape id="Shape 10808" o:spid="_x0000_s1573" style="position:absolute;left:19022;width:3094;height:91;visibility:visible" coordsize="309372,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FQBMgA&#10;AADeAAAADwAAAGRycy9kb3ducmV2LnhtbESPQUsDMRCF74L/IUzBi9hEwVLWpqUqYpUW2uqlt2Ez&#10;3V3cTNYkdtd/7xyE3mZ4b977ZrYYfKtOFFMT2MLt2IAiLoNruLLw+fFyMwWVMrLDNjBZ+KUEi/nl&#10;xQwLF3re0WmfKyUhnAq0UOfcFVqnsiaPaRw6YtGOIXrMssZKu4i9hPtW3xkz0R4bloYaO3qqqfza&#10;/3gL99/ot4d21XMc3q/Xj2+8mTy/Wns1GpYPoDIN+Wz+v145wTdTI7zyjsy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IVAEyAAAAN4AAAAPAAAAAAAAAAAAAAAAAJgCAABk&#10;cnMvZG93bnJldi54bWxQSwUGAAAAAAQABAD1AAAAjQMAAAAA&#10;" adj="0,,0" path="m,l309372,r,9144l,9144,,e" fillcolor="black" stroked="f" strokeweight="0">
              <v:stroke miterlimit="83231f" joinstyle="miter"/>
              <v:formulas/>
              <v:path arrowok="t" o:connecttype="segments" textboxrect="0,0,309372,9144"/>
            </v:shape>
            <v:shape id="Shape 10809" o:spid="_x0000_s1574" style="position:absolute;left:22116;width:91;height:91;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cXwMQA&#10;AADeAAAADwAAAGRycy9kb3ducmV2LnhtbERPTWsCMRC9F/ofwhS81aRF1K6bFS0IIhRa24PHcTPu&#10;Lt1M1iTq+u+bguBtHu9z8nlvW3EmHxrHGl6GCgRx6UzDlYaf79XzFESIyAZbx6ThSgHmxeNDjplx&#10;F/6i8zZWIoVwyFBDHWOXSRnKmiyGoeuIE3dw3mJM0FfSeLykcNvKV6XG0mLDqaHGjt5rKn+3J6uh&#10;O1Z+dwxmyfvT52bCak39x0jrwVO/mIGI1Me7+OZemzRfTdUb/L+TbpD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HF8DEAAAA3gAAAA8AAAAAAAAAAAAAAAAAmAIAAGRycy9k&#10;b3ducmV2LnhtbFBLBQYAAAAABAAEAPUAAACJAwAAAAA=&#10;" adj="0,,0" path="m,l9144,r,9144l,9144,,e" fillcolor="black" stroked="f" strokeweight="0">
              <v:stroke miterlimit="83231f" joinstyle="miter"/>
              <v:formulas/>
              <v:path arrowok="t" o:connecttype="segments" textboxrect="0,0,9144,9144"/>
            </v:shape>
            <v:shape id="Shape 10810" o:spid="_x0000_s1575" style="position:absolute;left:22177;width:2469;height:91;visibility:visible" coordsize="246888,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oYhMQA&#10;AADeAAAADwAAAGRycy9kb3ducmV2LnhtbESPzW7CQAyE75V4h5WRuFSw4UcVCiwIUVFxhfIAVtZk&#10;I7LekN0m6dvXh0rcbHk8M992P/haddTGKrCB+SwDRVwEW3Fp4PZ9mq5BxYRssQ5MBn4pwn43etti&#10;bkPPF+quqVRiwjFHAy6lJtc6Fo48xlloiOV2D63HJGtbattiL+a+1oss+9AeK5YEhw0dHRWP6483&#10;0FXvK17G/rS0n+7mdPO0/dfTmMl4OGxAJRrSS/z/fbZSP1vPBUBwZAa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6GITEAAAA3gAAAA8AAAAAAAAAAAAAAAAAmAIAAGRycy9k&#10;b3ducmV2LnhtbFBLBQYAAAAABAAEAPUAAACJAwAAAAA=&#10;" adj="0,,0" path="m,l246888,r,9144l,9144,,e" fillcolor="black" stroked="f" strokeweight="0">
              <v:stroke miterlimit="83231f" joinstyle="miter"/>
              <v:formulas/>
              <v:path arrowok="t" o:connecttype="segments" textboxrect="0,0,246888,9144"/>
            </v:shape>
            <v:shape id="Shape 10811" o:spid="_x0000_s1576" style="position:absolute;left:24646;width:91;height:91;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iNG8QA&#10;AADeAAAADwAAAGRycy9kb3ducmV2LnhtbERP32vCMBB+F/wfwgl706RjOKnG4gYDGQib24OPZ3O2&#10;xebSJlG7/34ZDHy7j+/nrYrBtuJKPjSONWQzBYK4dKbhSsP319t0ASJEZIOtY9LwQwGK9Xi0wty4&#10;G3/SdR8rkUI45KihjrHLpQxlTRbDzHXEiTs5bzEm6CtpPN5SuG3lo1JzabHh1FBjR681lef9xWro&#10;+sof+mBe+Hj5eH9mtaVh96T1w2TYLEFEGuJd/O/emjRfLbIM/t5JN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ojRvEAAAA3gAAAA8AAAAAAAAAAAAAAAAAmAIAAGRycy9k&#10;b3ducmV2LnhtbFBLBQYAAAAABAAEAPUAAACJAwAAAAA=&#10;" adj="0,,0" path="m,l9144,r,9144l,9144,,e" fillcolor="black" stroked="f" strokeweight="0">
              <v:stroke miterlimit="83231f" joinstyle="miter"/>
              <v:formulas/>
              <v:path arrowok="t" o:connecttype="segments" textboxrect="0,0,9144,9144"/>
            </v:shape>
            <v:shape id="Shape 10812" o:spid="_x0000_s1577" style="position:absolute;left:24707;width:4480;height:91;visibility:visible" coordsize="448056,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654cMA&#10;AADeAAAADwAAAGRycy9kb3ducmV2LnhtbERPS4vCMBC+C/sfwix4kTWthyLVKPtAEC8+2ou32WZs&#10;i82kNFHrvzeC4G0+vufMl71pxJU6V1tWEI8jEMSF1TWXCvJs9TUF4TyyxsYyKbiTg+XiYzDHVNsb&#10;7+l68KUIIexSVFB536ZSuqIig25sW+LAnWxn0AfYlVJ3eAvhppGTKEqkwZpDQ4Ut/VZUnA8Xo2Cd&#10;37Nd8pclP9sc/4+jcuP2MSo1/Oy/ZyA89f4tfrnXOsyPpvEEnu+EG+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1654cMAAADeAAAADwAAAAAAAAAAAAAAAACYAgAAZHJzL2Rv&#10;d25yZXYueG1sUEsFBgAAAAAEAAQA9QAAAIgDAAAAAA==&#10;" adj="0,,0" path="m,l448056,r,9144l,9144,,e" fillcolor="black" stroked="f" strokeweight="0">
              <v:stroke miterlimit="83231f" joinstyle="miter"/>
              <v:formulas/>
              <v:path arrowok="t" o:connecttype="segments" textboxrect="0,0,448056,9144"/>
            </v:shape>
            <v:rect id="Rectangle 853" o:spid="_x0000_s1578" style="position:absolute;left:1371;top:1721;width:152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ULjsYA&#10;AADcAAAADwAAAGRycy9kb3ducmV2LnhtbESPT2vCQBTE74V+h+UVvNWNFUuM2Yj0D3qsUVBvj+wz&#10;CWbfhuzWxH76bqHgcZiZ3zDpcjCNuFLnassKJuMIBHFhdc2lgv3u8zkG4TyyxsYyKbiRg2X2+JBi&#10;om3PW7rmvhQBwi5BBZX3bSKlKyoy6Ma2JQ7e2XYGfZBdKXWHfYCbRr5E0as0WHNYqLClt4qKS/5t&#10;FKzjdnXc2J++bD5O68PXYf6+m3ulRk/DagHC0+Dv4f/2RiuIZ1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ULjsYAAADcAAAADwAAAAAAAAAAAAAAAACYAgAAZHJz&#10;L2Rvd25yZXYueG1sUEsFBgAAAAAEAAQA9QAAAIsDAAAAAA==&#10;" filled="f" stroked="f">
              <v:textbox style="mso-next-textbox:#Rectangle 853" inset="0,0,0,0">
                <w:txbxContent>
                  <w:p w:rsidR="00000000" w:rsidRDefault="00AB4E58"/>
                </w:txbxContent>
              </v:textbox>
            </v:rect>
            <v:rect id="Rectangle 854" o:spid="_x0000_s1579" style="position:absolute;left:2514;top:1721;width:76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yT+sYA&#10;AADcAAAADwAAAGRycy9kb3ducmV2LnhtbESPT2vCQBTE74V+h+UVvNWNRUuM2Yj0D3qsUVBvj+wz&#10;CWbfhuzWxH76bqHgcZiZ3zDpcjCNuFLnassKJuMIBHFhdc2lgv3u8zkG4TyyxsYyKbiRg2X2+JBi&#10;om3PW7rmvhQBwi5BBZX3bSKlKyoy6Ma2JQ7e2XYGfZBdKXWHfYCbRr5E0as0WHNYqLClt4qKS/5t&#10;FKzjdnXc2J++bD5O68PXYf6+m3ulRk/DagHC0+Dv4f/2RiuIZ1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0yT+sYAAADcAAAADwAAAAAAAAAAAAAAAACYAgAAZHJz&#10;L2Rvd25yZXYueG1sUEsFBgAAAAAEAAQA9QAAAIsDAAAAAA==&#10;" filled="f" stroked="f">
              <v:textbox style="mso-next-textbox:#Rectangle 854" inset="0,0,0,0">
                <w:txbxContent>
                  <w:p w:rsidR="00000000" w:rsidRDefault="00AB4E58"/>
                </w:txbxContent>
              </v:textbox>
            </v:rect>
            <v:rect id="Rectangle 855" o:spid="_x0000_s1580" style="position:absolute;left:13105;top:1721;width:1531;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A2YcYA&#10;AADcAAAADwAAAGRycy9kb3ducmV2LnhtbESPQWvCQBSE7wX/w/KE3ppNC0qM2QTRFj22KtjeHtln&#10;Epp9G7Jbk/rruwXB4zAz3zBZMZpWXKh3jWUFz1EMgri0uuFKwfHw9pSAcB5ZY2uZFPySgyKfPGSY&#10;ajvwB132vhIBwi5FBbX3XSqlK2sy6CLbEQfvbHuDPsi+krrHIcBNK1/ieC4NNhwWauxoXVP5vf8x&#10;CrZJt/rc2etQta9f29P7abE5LLxSj9NxtQThafT38K290wqS2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A2YcYAAADcAAAADwAAAAAAAAAAAAAAAACYAgAAZHJz&#10;L2Rvd25yZXYueG1sUEsFBgAAAAAEAAQA9QAAAIsDAAAAAA==&#10;" filled="f" stroked="f">
              <v:textbox style="mso-next-textbox:#Rectangle 855" inset="0,0,0,0">
                <w:txbxContent>
                  <w:p w:rsidR="00000000" w:rsidRDefault="00AB4E58"/>
                </w:txbxContent>
              </v:textbox>
            </v:rect>
            <v:rect id="Rectangle 856" o:spid="_x0000_s1581" style="position:absolute;left:14248;top:1721;width:76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KoFsUA&#10;AADcAAAADwAAAGRycy9kb3ducmV2LnhtbESPT4vCMBTE78J+h/AWvGmqoNRqFNl10aN/FtTbo3m2&#10;xealNFlb/fRGEPY4zMxvmNmiNaW4Ue0KywoG/QgEcWp1wZmC38NPLwbhPLLG0jIpuJODxfyjM8NE&#10;24Z3dNv7TAQIuwQV5N5XiZQuzcmg69uKOHgXWxv0QdaZ1DU2AW5KOYyisTRYcFjIsaKvnNLr/s8o&#10;WMfV8rSxjyYrV+f1cXucfB8mXqnuZ7ucgvDU+v/wu73RCuLR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0qgWxQAAANwAAAAPAAAAAAAAAAAAAAAAAJgCAABkcnMv&#10;ZG93bnJldi54bWxQSwUGAAAAAAQABAD1AAAAigMAAAAA&#10;" filled="f" stroked="f">
              <v:textbox style="mso-next-textbox:#Rectangle 856" inset="0,0,0,0">
                <w:txbxContent>
                  <w:p w:rsidR="00000000" w:rsidRDefault="00AB4E58"/>
                </w:txbxContent>
              </v:textbox>
            </v:rect>
            <v:rect id="Rectangle 857" o:spid="_x0000_s1582" style="position:absolute;left:17056;top:2467;width:760;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4NjcYA&#10;AADcAAAADwAAAGRycy9kb3ducmV2LnhtbESPT2vCQBTE74V+h+UVvNWNBW2M2Yj0D3qsUVBvj+wz&#10;CWbfhuzWxH76bqHgcZiZ3zDpcjCNuFLnassKJuMIBHFhdc2lgv3u8zkG4TyyxsYyKbiRg2X2+JBi&#10;om3PW7rmvhQBwi5BBZX3bSKlKyoy6Ma2JQ7e2XYGfZBdKXWHfYCbRr5E0UwarDksVNjSW0XFJf82&#10;CtZxuzpu7E9fNh+n9eHrMH/fzb1So6dhtQDhafD38H97oxXE0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54NjcYAAADcAAAADwAAAAAAAAAAAAAAAACYAgAAZHJz&#10;L2Rvd25yZXYueG1sUEsFBgAAAAAEAAQA9QAAAIsDAAAAAA==&#10;" filled="f" stroked="f">
              <v:textbox style="mso-next-textbox:#Rectangle 857" inset="0,0,0,0">
                <w:txbxContent>
                  <w:p w:rsidR="00000000" w:rsidRDefault="00AB4E58"/>
                </w:txbxContent>
              </v:textbox>
            </v:rect>
            <v:rect id="Rectangle 858" o:spid="_x0000_s1583" style="position:absolute;left:20546;top:2467;width:760;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GZ/8EA&#10;AADcAAAADwAAAGRycy9kb3ducmV2LnhtbERPy4rCMBTdC/5DuII7TRWU2jGK+ECXjgo6u0tzpy3T&#10;3JQm2urXm8WAy8N5z5etKcWDaldYVjAaRiCIU6sLzhRczrtBDMJ5ZI2lZVLwJAfLRbczx0Tbhr/p&#10;cfKZCCHsElSQe18lUro0J4NuaCviwP3a2qAPsM6krrEJ4aaU4yiaSoMFh4YcK1rnlP6d7kbBPq5W&#10;t4N9NVm5/dlfj9fZ5jzzSvV77eoLhKfWf8T/7oNWEE/C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Bmf/BAAAA3AAAAA8AAAAAAAAAAAAAAAAAmAIAAGRycy9kb3du&#10;cmV2LnhtbFBLBQYAAAAABAAEAPUAAACGAwAAAAA=&#10;" filled="f" stroked="f">
              <v:textbox style="mso-next-textbox:#Rectangle 858" inset="0,0,0,0">
                <w:txbxContent>
                  <w:p w:rsidR="0085380D" w:rsidRDefault="0085380D"/>
                </w:txbxContent>
              </v:textbox>
            </v:rect>
            <v:rect id="Rectangle 859" o:spid="_x0000_s1584" style="position:absolute;left:23381;top:2467;width:760;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08ZMUA&#10;AADcAAAADwAAAGRycy9kb3ducmV2LnhtbESPT2vCQBTE74LfYXmCN90oWJLoKuIf9Gi1YL09sq9J&#10;aPZtyK4m9tO7hUKPw8z8hlmsOlOJBzWutKxgMo5AEGdWl5wr+LjsRzEI55E1VpZJwZMcrJb93gJT&#10;bVt+p8fZ5yJA2KWooPC+TqV0WUEG3djWxMH7so1BH2STS91gG+CmktMoepMGSw4LBda0KSj7Pt+N&#10;gkNcrz+P9qfNq93tcD1dk+0l8UoNB916DsJT5//Df+2jVhDPEv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TTxkxQAAANwAAAAPAAAAAAAAAAAAAAAAAJgCAABkcnMv&#10;ZG93bnJldi54bWxQSwUGAAAAAAQABAD1AAAAigMAAAAA&#10;" filled="f" stroked="f">
              <v:textbox style="mso-next-textbox:#Rectangle 859" inset="0,0,0,0">
                <w:txbxContent>
                  <w:p w:rsidR="00000000" w:rsidRDefault="00AB4E58"/>
                </w:txbxContent>
              </v:textbox>
            </v:rect>
            <v:rect id="Rectangle 860" o:spid="_x0000_s1585" style="position:absolute;left:26901;top:2467;width:761;height:1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tfRMAA&#10;AADcAAAADwAAAGRycy9kb3ducmV2LnhtbERPy4rCMBTdC/5DuII7TXUhtRpF1EGX4wPU3aW5tsXm&#10;pjQZW+frzUJweTjv+bI1pXhS7QrLCkbDCARxanXBmYLz6WcQg3AeWWNpmRS8yMFy0e3MMdG24QM9&#10;jz4TIYRdggpy76tESpfmZNANbUUcuLutDfoA60zqGpsQbko5jqKJNFhwaMixonVO6eP4ZxTs4mp1&#10;3dv/Jiu3t93l9zLdnKZeqX6vXc1AeGr9V/xx77WCeBLmhzPh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htfRMAAAADcAAAADwAAAAAAAAAAAAAAAACYAgAAZHJzL2Rvd25y&#10;ZXYueG1sUEsFBgAAAAAEAAQA9QAAAIUDAAAAAA==&#10;" filled="f" stroked="f">
              <v:textbox style="mso-next-textbox:#Rectangle 860" inset="0,0,0,0">
                <w:txbxContent>
                  <w:p w:rsidR="00000000" w:rsidRDefault="00AB4E58"/>
                </w:txbxContent>
              </v:textbox>
            </v:rect>
            <v:rect id="Rectangle 862" o:spid="_x0000_s1586" style="position:absolute;left:1371;top:3214;width:152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VkqMUA&#10;AADcAAAADwAAAGRycy9kb3ducmV2LnhtbESPQWvCQBSE74L/YXlCb7qph5CkriLVYo6tEbS3R/aZ&#10;BLNvQ3Zr0v76bqHgcZiZb5jVZjStuFPvGssKnhcRCOLS6oYrBafibZ6AcB5ZY2uZFHyTg816Ollh&#10;pu3AH3Q/+koECLsMFdTed5mUrqzJoFvYjjh4V9sb9EH2ldQ9DgFuWrmMolgabDgs1NjRa03l7fhl&#10;FBySbnvJ7c9QtfvPw/n9nO6K1Cv1NBu3LyA8jf4R/m/nWkESL+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hWSoxQAAANwAAAAPAAAAAAAAAAAAAAAAAJgCAABkcnMv&#10;ZG93bnJldi54bWxQSwUGAAAAAAQABAD1AAAAigMAAAAA&#10;" filled="f" stroked="f">
              <v:textbox style="mso-next-textbox:#Rectangle 862" inset="0,0,0,0">
                <w:txbxContent>
                  <w:p w:rsidR="00000000" w:rsidRDefault="00AB4E58"/>
                </w:txbxContent>
              </v:textbox>
            </v:rect>
            <v:rect id="Rectangle 863" o:spid="_x0000_s1587" style="position:absolute;left:2514;top:3214;width:76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nBM8UA&#10;AADcAAAADwAAAGRycy9kb3ducmV2LnhtbESPT4vCMBTE78J+h/AWvGmqgtRqFNl10aN/FtTbo3m2&#10;xealNFlb/fRGEPY4zMxvmNmiNaW4Ue0KywoG/QgEcWp1wZmC38NPLwbhPLLG0jIpuJODxfyjM8NE&#10;24Z3dNv7TAQIuwQV5N5XiZQuzcmg69uKOHgXWxv0QdaZ1DU2AW5KOYyisTRYcFjIsaKvnNLr/s8o&#10;WMfV8rSxjyYrV+f1cXucfB8mXqnuZ7ucgvDU+v/wu73RCuL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ycEzxQAAANwAAAAPAAAAAAAAAAAAAAAAAJgCAABkcnMv&#10;ZG93bnJldi54bWxQSwUGAAAAAAQABAD1AAAAigMAAAAA&#10;" filled="f" stroked="f">
              <v:textbox style="mso-next-textbox:#Rectangle 863" inset="0,0,0,0">
                <w:txbxContent>
                  <w:p w:rsidR="00000000" w:rsidRDefault="00AB4E58"/>
                </w:txbxContent>
              </v:textbox>
            </v:rect>
            <v:rect id="Rectangle 864" o:spid="_x0000_s1588" style="position:absolute;left:13105;top:3214;width:1531;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BZR8UA&#10;AADcAAAADwAAAGRycy9kb3ducmV2LnhtbESPT4vCMBTE78J+h/AWvGmqiNRqFNl10aN/FtTbo3m2&#10;xealNFlb/fRGEPY4zMxvmNmiNaW4Ue0KywoG/QgEcWp1wZmC38NPLwbhPLLG0jIpuJODxfyjM8NE&#10;24Z3dNv7TAQIuwQV5N5XiZQuzcmg69uKOHgXWxv0QdaZ1DU2AW5KOYyisTRYcFjIsaKvnNLr/s8o&#10;WMfV8rSxjyYrV+f1cXucfB8mXqnuZ7ucgvDU+v/wu73RCuL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IFlHxQAAANwAAAAPAAAAAAAAAAAAAAAAAJgCAABkcnMv&#10;ZG93bnJldi54bWxQSwUGAAAAAAQABAD1AAAAigMAAAAA&#10;" filled="f" stroked="f">
              <v:textbox style="mso-next-textbox:#Rectangle 864" inset="0,0,0,0">
                <w:txbxContent>
                  <w:p w:rsidR="00000000" w:rsidRDefault="00AB4E58"/>
                </w:txbxContent>
              </v:textbox>
            </v:rect>
            <v:rect id="Rectangle 865" o:spid="_x0000_s1589" style="position:absolute;left:14248;top:3214;width:76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z83MUA&#10;AADcAAAADwAAAGRycy9kb3ducmV2LnhtbESPT4vCMBTE78J+h/AWvGmqoNRqFNl10aN/FtTbo3m2&#10;xealNFlb/fRGEPY4zMxvmNmiNaW4Ue0KywoG/QgEcWp1wZmC38NPLwbhPLLG0jIpuJODxfyjM8NE&#10;24Z3dNv7TAQIuwQV5N5XiZQuzcmg69uKOHgXWxv0QdaZ1DU2AW5KOYyisTRYcFjIsaKvnNLr/s8o&#10;WMfV8rSxjyYrV+f1cXucfB8mXqnuZ7ucgvDU+v/wu73RCuL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bPzcxQAAANwAAAAPAAAAAAAAAAAAAAAAAJgCAABkcnMv&#10;ZG93bnJldi54bWxQSwUGAAAAAAQABAD1AAAAigMAAAAA&#10;" filled="f" stroked="f">
              <v:textbox style="mso-next-textbox:#Rectangle 865" inset="0,0,0,0">
                <w:txbxContent>
                  <w:p w:rsidR="00000000" w:rsidRDefault="00AB4E58"/>
                </w:txbxContent>
              </v:textbox>
            </v:rect>
            <v:rect id="Rectangle 866" o:spid="_x0000_s1590" style="position:absolute;left:17056;top:3946;width:76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5iq8YA&#10;AADcAAAADwAAAGRycy9kb3ducmV2LnhtbESPQWvCQBSE74X+h+UVequb9hBidBWxLcmxmoJ6e2Sf&#10;STD7NmS3Sdpf7wpCj8PMfMMs15NpxUC9aywreJ1FIIhLqxuuFHwXny8JCOeRNbaWScEvOVivHh+W&#10;mGo78o6Gva9EgLBLUUHtfZdK6cqaDLqZ7YiDd7a9QR9kX0nd4xjgppVvURRLgw2HhRo72tZUXvY/&#10;RkGWdJtjbv/Gqv04ZYevw/y9mHulnp+mzQKEp8n/h+/tXCtI4hhuZ8IR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5iq8YAAADcAAAADwAAAAAAAAAAAAAAAACYAgAAZHJz&#10;L2Rvd25yZXYueG1sUEsFBgAAAAAEAAQA9QAAAIsDAAAAAA==&#10;" filled="f" stroked="f">
              <v:textbox style="mso-next-textbox:#Rectangle 866" inset="0,0,0,0">
                <w:txbxContent>
                  <w:p w:rsidR="00000000" w:rsidRDefault="00AB4E58"/>
                </w:txbxContent>
              </v:textbox>
            </v:rect>
            <v:rect id="Rectangle 867" o:spid="_x0000_s1591" style="position:absolute;left:20546;top:3946;width:76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LHMMYA&#10;AADcAAAADwAAAGRycy9kb3ducmV2LnhtbESPQWvCQBSE7wX/w/KE3ppNe9AYswmiLXpsVbC9PbLP&#10;JDT7NmS3JvXXdwuCx2FmvmGyYjStuFDvGssKnqMYBHFpdcOVguPh7SkB4TyyxtYyKfglB0U+ecgw&#10;1XbgD7rsfSUChF2KCmrvu1RKV9Zk0EW2Iw7e2fYGfZB9JXWPQ4CbVr7E8UwabDgs1NjRuqbye/9j&#10;FGyTbvW5s9ehal+/tqf302JzWHilHqfjagnC0+jv4Vt7pxUkszn8nw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fLHMMYAAADcAAAADwAAAAAAAAAAAAAAAACYAgAAZHJz&#10;L2Rvd25yZXYueG1sUEsFBgAAAAAEAAQA9QAAAIsDAAAAAA==&#10;" filled="f" stroked="f">
              <v:textbox style="mso-next-textbox:#Rectangle 867" inset="0,0,0,0">
                <w:txbxContent>
                  <w:p w:rsidR="00000000" w:rsidRDefault="00AB4E58"/>
                </w:txbxContent>
              </v:textbox>
            </v:rect>
            <v:rect id="Rectangle 868" o:spid="_x0000_s1592" style="position:absolute;left:23381;top:3946;width:760;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1TQsAA&#10;AADcAAAADwAAAGRycy9kb3ducmV2LnhtbERPy4rCMBTdC/5DuII7TXUhtRpF1EGX4wPU3aW5tsXm&#10;pjQZW+frzUJweTjv+bI1pXhS7QrLCkbDCARxanXBmYLz6WcQg3AeWWNpmRS8yMFy0e3MMdG24QM9&#10;jz4TIYRdggpy76tESpfmZNANbUUcuLutDfoA60zqGpsQbko5jqKJNFhwaMixonVO6eP4ZxTs4mp1&#10;3dv/Jiu3t93l9zLdnKZeqX6vXc1AeGr9V/xx77WCeBLWhjPh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G1TQsAAAADcAAAADwAAAAAAAAAAAAAAAACYAgAAZHJzL2Rvd25y&#10;ZXYueG1sUEsFBgAAAAAEAAQA9QAAAIUDAAAAAA==&#10;" filled="f" stroked="f">
              <v:textbox style="mso-next-textbox:#Rectangle 868" inset="0,0,0,0">
                <w:txbxContent>
                  <w:p w:rsidR="00000000" w:rsidRDefault="00AB4E58"/>
                </w:txbxContent>
              </v:textbox>
            </v:rect>
            <v:rect id="Rectangle 869" o:spid="_x0000_s1593" style="position:absolute;left:26901;top:3946;width:761;height:1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H22cYA&#10;AADcAAAADwAAAGRycy9kb3ducmV2LnhtbESPQWvCQBSE70L/w/IKvemmHkKSuoq0luTYqmC9PbLP&#10;JDT7NmS3Sdpf3xUEj8PMfMOsNpNpxUC9aywreF5EIIhLqxuuFBwP7/MEhPPIGlvLpOCXHGzWD7MV&#10;ZtqO/EnD3lciQNhlqKD2vsukdGVNBt3CdsTBu9jeoA+yr6TucQxw08plFMXSYMNhocaOXmsqv/c/&#10;RkGedNuvwv6NVbs756ePU/p2SL1ST4/T9gWEp8nfw7d2oRUkcQr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H22cYAAADcAAAADwAAAAAAAAAAAAAAAACYAgAAZHJz&#10;L2Rvd25yZXYueG1sUEsFBgAAAAAEAAQA9QAAAIsDAAAAAA==&#10;" filled="f" stroked="f">
              <v:textbox style="mso-next-textbox:#Rectangle 869" inset="0,0,0,0">
                <w:txbxContent>
                  <w:p w:rsidR="0085380D" w:rsidRDefault="0085380D"/>
                </w:txbxContent>
              </v:textbox>
            </v:rect>
            <v:rect id="Rectangle 1221" o:spid="_x0000_s1594" style="position:absolute;left:28571;top:1001;width:6465;height:1458;rotation:-58982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h4sMQA&#10;AADdAAAADwAAAGRycy9kb3ducmV2LnhtbERPS2vCQBC+F/wPywje6iZBtKTZSBEkvSiobelxmp08&#10;aHY2za6a/vuuIPQ2H99zsvVoOnGhwbWWFcTzCARxaXXLtYK30/bxCYTzyBo7y6Tglxys88lDhqm2&#10;Vz7Q5ehrEULYpaig8b5PpXRlQwbd3PbEgavsYNAHONRSD3gN4aaTSRQtpcGWQ0ODPW0aKr+PZ6Pg&#10;PT6dPwq3/+LP6me12PliX9WFUrPp+PIMwtPo/8V396sO85Mkhts34QS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4eLDEAAAA3QAAAA8AAAAAAAAAAAAAAAAAmAIAAGRycy9k&#10;b3ducmV2LnhtbFBLBQYAAAAABAAEAPUAAACJAwAAAAA=&#10;" filled="f" stroked="f">
              <v:textbox style="mso-next-textbox:#Rectangle 1221" inset="0,0,0,0">
                <w:txbxContent>
                  <w:p w:rsidR="0085380D" w:rsidRDefault="0085380D" w:rsidP="00EE59D5">
                    <w:r>
                      <w:rPr>
                        <w:rFonts w:ascii="新細明體" w:eastAsia="新細明體" w:hAnsi="新細明體" w:cs="新細明體"/>
                        <w:sz w:val="15"/>
                      </w:rPr>
                      <w:t xml:space="preserve">Subject # (%) </w:t>
                    </w:r>
                  </w:p>
                </w:txbxContent>
              </v:textbox>
            </v:rect>
            <w10:wrap type="square"/>
          </v:group>
        </w:pict>
      </w:r>
      <w:r w:rsidR="00EE59D5">
        <w:rPr>
          <w:rFonts w:ascii="標楷體" w:eastAsia="標楷體" w:hAnsi="標楷體" w:cs="標楷體"/>
          <w:sz w:val="18"/>
        </w:rPr>
        <w:t xml:space="preserve">年齡 24 52.50  28 63 </w:t>
      </w:r>
    </w:p>
    <w:p w:rsidR="00EE59D5" w:rsidRDefault="00EE59D5" w:rsidP="00EE59D5">
      <w:pPr>
        <w:spacing w:after="41" w:line="252" w:lineRule="auto"/>
        <w:ind w:left="-4" w:right="-15" w:hanging="10"/>
      </w:pPr>
      <w:r>
        <w:rPr>
          <w:rFonts w:ascii="標楷體" w:eastAsia="標楷體" w:hAnsi="標楷體" w:cs="標楷體"/>
          <w:sz w:val="18"/>
        </w:rPr>
        <w:t xml:space="preserve">&lt;30歲 1  4      31-40歲 4  16    </w:t>
      </w:r>
    </w:p>
    <w:p w:rsidR="00EE59D5" w:rsidRDefault="00EE59D5" w:rsidP="00EE59D5">
      <w:pPr>
        <w:spacing w:after="41" w:line="252" w:lineRule="auto"/>
        <w:ind w:left="-4" w:right="-15" w:hanging="10"/>
      </w:pPr>
      <w:r>
        <w:rPr>
          <w:rFonts w:ascii="標楷體" w:eastAsia="標楷體" w:hAnsi="標楷體" w:cs="標楷體"/>
          <w:sz w:val="18"/>
        </w:rPr>
        <w:t xml:space="preserve">  41-50歲</w:t>
      </w:r>
      <w:r>
        <w:rPr>
          <w:rFonts w:ascii="標楷體" w:eastAsia="標楷體" w:hAnsi="標楷體" w:cs="標楷體"/>
          <w:sz w:val="18"/>
        </w:rPr>
        <w:tab/>
        <w:t xml:space="preserve">1 </w:t>
      </w:r>
      <w:r>
        <w:rPr>
          <w:rFonts w:ascii="標楷體" w:eastAsia="標楷體" w:hAnsi="標楷體" w:cs="標楷體"/>
          <w:sz w:val="18"/>
        </w:rPr>
        <w:tab/>
      </w:r>
      <w:r>
        <w:rPr>
          <w:rFonts w:ascii="標楷體" w:eastAsia="標楷體" w:hAnsi="標楷體" w:cs="標楷體"/>
          <w:sz w:val="18"/>
        </w:rPr>
        <w:tab/>
        <w:t xml:space="preserve">4   </w:t>
      </w:r>
      <w:r>
        <w:rPr>
          <w:rFonts w:ascii="標楷體" w:eastAsia="標楷體" w:hAnsi="標楷體" w:cs="標楷體"/>
          <w:sz w:val="18"/>
        </w:rPr>
        <w:tab/>
      </w:r>
    </w:p>
    <w:p w:rsidR="00EE59D5" w:rsidRDefault="00EE59D5" w:rsidP="00EE59D5">
      <w:pPr>
        <w:spacing w:after="41" w:line="252" w:lineRule="auto"/>
        <w:ind w:left="-4" w:right="-15" w:hanging="10"/>
      </w:pPr>
      <w:r>
        <w:rPr>
          <w:rFonts w:ascii="標楷體" w:eastAsia="標楷體" w:hAnsi="標楷體" w:cs="標楷體"/>
          <w:sz w:val="18"/>
        </w:rPr>
        <w:t xml:space="preserve">  51-60歲</w:t>
      </w:r>
      <w:r>
        <w:rPr>
          <w:rFonts w:ascii="標楷體" w:eastAsia="標楷體" w:hAnsi="標楷體" w:cs="標楷體"/>
          <w:sz w:val="18"/>
        </w:rPr>
        <w:tab/>
        <w:t xml:space="preserve">11 </w:t>
      </w:r>
      <w:r>
        <w:rPr>
          <w:rFonts w:ascii="標楷體" w:eastAsia="標楷體" w:hAnsi="標楷體" w:cs="標楷體"/>
          <w:sz w:val="18"/>
        </w:rPr>
        <w:tab/>
      </w:r>
      <w:r>
        <w:rPr>
          <w:rFonts w:ascii="標楷體" w:eastAsia="標楷體" w:hAnsi="標楷體" w:cs="標楷體"/>
          <w:sz w:val="18"/>
        </w:rPr>
        <w:tab/>
        <w:t xml:space="preserve">44   </w:t>
      </w:r>
      <w:r>
        <w:rPr>
          <w:rFonts w:ascii="標楷體" w:eastAsia="標楷體" w:hAnsi="標楷體" w:cs="標楷體"/>
          <w:sz w:val="18"/>
        </w:rPr>
        <w:tab/>
        <w:t>&gt;61歲</w:t>
      </w:r>
      <w:r>
        <w:rPr>
          <w:rFonts w:ascii="標楷體" w:eastAsia="標楷體" w:hAnsi="標楷體" w:cs="標楷體"/>
          <w:sz w:val="18"/>
        </w:rPr>
        <w:tab/>
        <w:t xml:space="preserve">7 </w:t>
      </w:r>
      <w:r>
        <w:rPr>
          <w:rFonts w:ascii="標楷體" w:eastAsia="標楷體" w:hAnsi="標楷體" w:cs="標楷體"/>
          <w:sz w:val="18"/>
        </w:rPr>
        <w:tab/>
      </w:r>
      <w:r>
        <w:rPr>
          <w:rFonts w:ascii="標楷體" w:eastAsia="標楷體" w:hAnsi="標楷體" w:cs="標楷體"/>
          <w:sz w:val="18"/>
        </w:rPr>
        <w:tab/>
        <w:t xml:space="preserve">28   </w:t>
      </w:r>
      <w:r>
        <w:rPr>
          <w:rFonts w:ascii="標楷體" w:eastAsia="標楷體" w:hAnsi="標楷體" w:cs="標楷體"/>
          <w:sz w:val="18"/>
        </w:rPr>
        <w:tab/>
        <w:t xml:space="preserve">匹茲堡睡眠品質指標量 24 8.79 </w:t>
      </w:r>
      <w:r>
        <w:rPr>
          <w:rFonts w:ascii="標楷體" w:eastAsia="標楷體" w:hAnsi="標楷體" w:cs="標楷體"/>
          <w:sz w:val="18"/>
        </w:rPr>
        <w:tab/>
      </w:r>
      <w:r>
        <w:rPr>
          <w:rFonts w:ascii="標楷體" w:eastAsia="標楷體" w:hAnsi="標楷體" w:cs="標楷體"/>
          <w:sz w:val="18"/>
        </w:rPr>
        <w:tab/>
        <w:t xml:space="preserve">2 </w:t>
      </w:r>
      <w:r>
        <w:rPr>
          <w:rFonts w:ascii="標楷體" w:eastAsia="標楷體" w:hAnsi="標楷體" w:cs="標楷體"/>
          <w:sz w:val="18"/>
        </w:rPr>
        <w:tab/>
        <w:t xml:space="preserve">15 </w:t>
      </w:r>
    </w:p>
    <w:p w:rsidR="00EE59D5" w:rsidRDefault="00EE59D5" w:rsidP="00EE59D5">
      <w:pPr>
        <w:spacing w:after="41" w:line="252" w:lineRule="auto"/>
        <w:ind w:left="-4" w:right="-15" w:hanging="10"/>
      </w:pPr>
      <w:r>
        <w:rPr>
          <w:rFonts w:ascii="標楷體" w:eastAsia="標楷體" w:hAnsi="標楷體" w:cs="標楷體"/>
          <w:sz w:val="18"/>
        </w:rPr>
        <w:t xml:space="preserve">表 PSQI </w:t>
      </w:r>
    </w:p>
    <w:p w:rsidR="00EE59D5" w:rsidRDefault="00EE59D5" w:rsidP="00EE59D5">
      <w:pPr>
        <w:spacing w:after="41" w:line="252" w:lineRule="auto"/>
        <w:ind w:left="-4" w:right="-15" w:hanging="10"/>
      </w:pPr>
      <w:r>
        <w:rPr>
          <w:rFonts w:ascii="標楷體" w:eastAsia="標楷體" w:hAnsi="標楷體" w:cs="標楷體"/>
          <w:sz w:val="18"/>
        </w:rPr>
        <w:t>睡眠品質佳   (&lt; 5</w:t>
      </w:r>
      <w:r>
        <w:rPr>
          <w:rFonts w:ascii="標楷體" w:eastAsia="標楷體" w:hAnsi="標楷體" w:cs="標楷體"/>
          <w:sz w:val="18"/>
        </w:rPr>
        <w:tab/>
        <w:t xml:space="preserve">5 </w:t>
      </w:r>
      <w:r>
        <w:rPr>
          <w:rFonts w:ascii="標楷體" w:eastAsia="標楷體" w:hAnsi="標楷體" w:cs="標楷體"/>
          <w:sz w:val="18"/>
        </w:rPr>
        <w:tab/>
      </w:r>
      <w:r>
        <w:rPr>
          <w:rFonts w:ascii="標楷體" w:eastAsia="標楷體" w:hAnsi="標楷體" w:cs="標楷體"/>
          <w:sz w:val="18"/>
        </w:rPr>
        <w:tab/>
        <w:t xml:space="preserve">20   </w:t>
      </w:r>
      <w:r>
        <w:rPr>
          <w:rFonts w:ascii="標楷體" w:eastAsia="標楷體" w:hAnsi="標楷體" w:cs="標楷體"/>
          <w:sz w:val="18"/>
        </w:rPr>
        <w:tab/>
      </w:r>
    </w:p>
    <w:p w:rsidR="00EE59D5" w:rsidRDefault="00EE59D5" w:rsidP="00EE59D5">
      <w:pPr>
        <w:spacing w:after="41" w:line="252" w:lineRule="auto"/>
        <w:ind w:left="198" w:right="-15" w:hanging="10"/>
      </w:pPr>
      <w:r>
        <w:rPr>
          <w:rFonts w:ascii="標楷體" w:eastAsia="標楷體" w:hAnsi="標楷體" w:cs="標楷體"/>
          <w:sz w:val="18"/>
        </w:rPr>
        <w:t xml:space="preserve">分) </w:t>
      </w:r>
    </w:p>
    <w:p w:rsidR="00EE59D5" w:rsidRDefault="00EE59D5" w:rsidP="00EE59D5">
      <w:pPr>
        <w:spacing w:after="41" w:line="252" w:lineRule="auto"/>
        <w:ind w:left="-4" w:right="-15" w:hanging="10"/>
      </w:pPr>
      <w:r>
        <w:rPr>
          <w:rFonts w:ascii="標楷體" w:eastAsia="標楷體" w:hAnsi="標楷體" w:cs="標楷體"/>
          <w:sz w:val="18"/>
        </w:rPr>
        <w:t>睡眠品質不佳 (&gt; 5</w:t>
      </w:r>
      <w:r>
        <w:rPr>
          <w:rFonts w:ascii="標楷體" w:eastAsia="標楷體" w:hAnsi="標楷體" w:cs="標楷體"/>
          <w:sz w:val="18"/>
        </w:rPr>
        <w:tab/>
        <w:t xml:space="preserve">19 </w:t>
      </w:r>
      <w:r>
        <w:rPr>
          <w:rFonts w:ascii="標楷體" w:eastAsia="標楷體" w:hAnsi="標楷體" w:cs="標楷體"/>
          <w:sz w:val="18"/>
        </w:rPr>
        <w:tab/>
      </w:r>
      <w:r>
        <w:rPr>
          <w:rFonts w:ascii="標楷體" w:eastAsia="標楷體" w:hAnsi="標楷體" w:cs="標楷體"/>
          <w:sz w:val="18"/>
        </w:rPr>
        <w:tab/>
        <w:t xml:space="preserve">76   </w:t>
      </w:r>
      <w:r>
        <w:rPr>
          <w:rFonts w:ascii="標楷體" w:eastAsia="標楷體" w:hAnsi="標楷體" w:cs="標楷體"/>
          <w:sz w:val="18"/>
        </w:rPr>
        <w:tab/>
      </w:r>
    </w:p>
    <w:p w:rsidR="00EE59D5" w:rsidRDefault="00EE59D5" w:rsidP="00EE59D5">
      <w:pPr>
        <w:spacing w:after="41" w:line="252" w:lineRule="auto"/>
        <w:ind w:left="198" w:right="-15" w:hanging="10"/>
      </w:pPr>
      <w:r>
        <w:rPr>
          <w:rFonts w:ascii="標楷體" w:eastAsia="標楷體" w:hAnsi="標楷體" w:cs="標楷體"/>
          <w:sz w:val="18"/>
        </w:rPr>
        <w:lastRenderedPageBreak/>
        <w:t xml:space="preserve">分) </w:t>
      </w:r>
    </w:p>
    <w:tbl>
      <w:tblPr>
        <w:tblStyle w:val="TableGrid"/>
        <w:tblW w:w="4389" w:type="dxa"/>
        <w:tblInd w:w="0" w:type="dxa"/>
        <w:tblLook w:val="04A0" w:firstRow="1" w:lastRow="0" w:firstColumn="1" w:lastColumn="0" w:noHBand="0" w:noVBand="1"/>
      </w:tblPr>
      <w:tblGrid>
        <w:gridCol w:w="2035"/>
        <w:gridCol w:w="1080"/>
        <w:gridCol w:w="1004"/>
        <w:gridCol w:w="270"/>
      </w:tblGrid>
      <w:tr w:rsidR="00EE59D5" w:rsidTr="00EE59D5">
        <w:trPr>
          <w:trHeight w:val="206"/>
        </w:trPr>
        <w:tc>
          <w:tcPr>
            <w:tcW w:w="2036" w:type="dxa"/>
            <w:tcBorders>
              <w:top w:val="nil"/>
              <w:left w:val="nil"/>
              <w:bottom w:val="nil"/>
              <w:right w:val="nil"/>
            </w:tcBorders>
          </w:tcPr>
          <w:p w:rsidR="00EE59D5" w:rsidRDefault="00EE59D5" w:rsidP="00EE59D5">
            <w:r>
              <w:rPr>
                <w:rFonts w:ascii="標楷體" w:eastAsia="標楷體" w:hAnsi="標楷體" w:cs="標楷體"/>
                <w:sz w:val="18"/>
              </w:rPr>
              <w:t xml:space="preserve">失眠嚴重度量表 ISI </w:t>
            </w:r>
          </w:p>
        </w:tc>
        <w:tc>
          <w:tcPr>
            <w:tcW w:w="1080" w:type="dxa"/>
            <w:tcBorders>
              <w:top w:val="nil"/>
              <w:left w:val="nil"/>
              <w:bottom w:val="nil"/>
              <w:right w:val="nil"/>
            </w:tcBorders>
          </w:tcPr>
          <w:p w:rsidR="00EE59D5" w:rsidRDefault="00EE59D5" w:rsidP="00EE59D5">
            <w:r>
              <w:rPr>
                <w:rFonts w:ascii="標楷體" w:eastAsia="標楷體" w:hAnsi="標楷體" w:cs="標楷體"/>
                <w:sz w:val="18"/>
              </w:rPr>
              <w:t xml:space="preserve">24 10.79 </w:t>
            </w:r>
          </w:p>
        </w:tc>
        <w:tc>
          <w:tcPr>
            <w:tcW w:w="1004" w:type="dxa"/>
            <w:tcBorders>
              <w:top w:val="nil"/>
              <w:left w:val="nil"/>
              <w:bottom w:val="nil"/>
              <w:right w:val="nil"/>
            </w:tcBorders>
          </w:tcPr>
          <w:p w:rsidR="00EE59D5" w:rsidRDefault="00EE59D5" w:rsidP="00EE59D5">
            <w:pPr>
              <w:ind w:left="92"/>
            </w:pPr>
            <w:r>
              <w:rPr>
                <w:rFonts w:ascii="標楷體" w:eastAsia="標楷體" w:hAnsi="標楷體" w:cs="標楷體"/>
                <w:sz w:val="18"/>
              </w:rPr>
              <w:tab/>
              <w:t xml:space="preserve">1 </w:t>
            </w:r>
          </w:p>
        </w:tc>
        <w:tc>
          <w:tcPr>
            <w:tcW w:w="270" w:type="dxa"/>
            <w:tcBorders>
              <w:top w:val="nil"/>
              <w:left w:val="nil"/>
              <w:bottom w:val="nil"/>
              <w:right w:val="nil"/>
            </w:tcBorders>
          </w:tcPr>
          <w:p w:rsidR="00EE59D5" w:rsidRDefault="00EE59D5" w:rsidP="00EE59D5">
            <w:pPr>
              <w:jc w:val="both"/>
            </w:pPr>
            <w:r>
              <w:rPr>
                <w:rFonts w:ascii="標楷體" w:eastAsia="標楷體" w:hAnsi="標楷體" w:cs="標楷體"/>
                <w:sz w:val="18"/>
              </w:rPr>
              <w:t xml:space="preserve">21 </w:t>
            </w:r>
          </w:p>
        </w:tc>
      </w:tr>
      <w:tr w:rsidR="00EE59D5" w:rsidTr="00EE59D5">
        <w:trPr>
          <w:trHeight w:val="234"/>
        </w:trPr>
        <w:tc>
          <w:tcPr>
            <w:tcW w:w="2036" w:type="dxa"/>
            <w:tcBorders>
              <w:top w:val="nil"/>
              <w:left w:val="nil"/>
              <w:bottom w:val="nil"/>
              <w:right w:val="nil"/>
            </w:tcBorders>
          </w:tcPr>
          <w:p w:rsidR="00EE59D5" w:rsidRDefault="00EE59D5" w:rsidP="00EE59D5">
            <w:r>
              <w:rPr>
                <w:rFonts w:ascii="標楷體" w:eastAsia="標楷體" w:hAnsi="標楷體" w:cs="標楷體"/>
                <w:sz w:val="18"/>
              </w:rPr>
              <w:t xml:space="preserve">無 (0~7分) </w:t>
            </w:r>
          </w:p>
        </w:tc>
        <w:tc>
          <w:tcPr>
            <w:tcW w:w="1080" w:type="dxa"/>
            <w:tcBorders>
              <w:top w:val="nil"/>
              <w:left w:val="nil"/>
              <w:bottom w:val="nil"/>
              <w:right w:val="nil"/>
            </w:tcBorders>
          </w:tcPr>
          <w:p w:rsidR="00EE59D5" w:rsidRDefault="00EE59D5" w:rsidP="00EE59D5">
            <w:pPr>
              <w:ind w:left="46"/>
            </w:pPr>
            <w:r>
              <w:rPr>
                <w:rFonts w:ascii="標楷體" w:eastAsia="標楷體" w:hAnsi="標楷體" w:cs="標楷體"/>
                <w:sz w:val="18"/>
              </w:rPr>
              <w:t xml:space="preserve">8 </w:t>
            </w:r>
            <w:r>
              <w:rPr>
                <w:rFonts w:ascii="標楷體" w:eastAsia="標楷體" w:hAnsi="標楷體" w:cs="標楷體"/>
                <w:sz w:val="18"/>
              </w:rPr>
              <w:tab/>
            </w:r>
          </w:p>
        </w:tc>
        <w:tc>
          <w:tcPr>
            <w:tcW w:w="1004" w:type="dxa"/>
            <w:tcBorders>
              <w:top w:val="nil"/>
              <w:left w:val="nil"/>
              <w:bottom w:val="nil"/>
              <w:right w:val="nil"/>
            </w:tcBorders>
          </w:tcPr>
          <w:p w:rsidR="00EE59D5" w:rsidRDefault="00EE59D5" w:rsidP="00EE59D5">
            <w:r>
              <w:rPr>
                <w:rFonts w:ascii="標楷體" w:eastAsia="標楷體" w:hAnsi="標楷體" w:cs="標楷體"/>
                <w:sz w:val="18"/>
              </w:rPr>
              <w:t xml:space="preserve">32   </w:t>
            </w:r>
          </w:p>
        </w:tc>
        <w:tc>
          <w:tcPr>
            <w:tcW w:w="270" w:type="dxa"/>
            <w:tcBorders>
              <w:top w:val="nil"/>
              <w:left w:val="nil"/>
              <w:bottom w:val="nil"/>
              <w:right w:val="nil"/>
            </w:tcBorders>
          </w:tcPr>
          <w:p w:rsidR="00EE59D5" w:rsidRDefault="00EE59D5" w:rsidP="00EE59D5">
            <w:pPr>
              <w:ind w:left="89"/>
            </w:pPr>
          </w:p>
        </w:tc>
      </w:tr>
      <w:tr w:rsidR="00EE59D5" w:rsidTr="00EE59D5">
        <w:trPr>
          <w:trHeight w:val="235"/>
        </w:trPr>
        <w:tc>
          <w:tcPr>
            <w:tcW w:w="2036" w:type="dxa"/>
            <w:tcBorders>
              <w:top w:val="nil"/>
              <w:left w:val="nil"/>
              <w:bottom w:val="nil"/>
              <w:right w:val="nil"/>
            </w:tcBorders>
          </w:tcPr>
          <w:p w:rsidR="00EE59D5" w:rsidRDefault="00EE59D5" w:rsidP="00EE59D5">
            <w:r>
              <w:rPr>
                <w:rFonts w:ascii="標楷體" w:eastAsia="標楷體" w:hAnsi="標楷體" w:cs="標楷體"/>
                <w:sz w:val="18"/>
              </w:rPr>
              <w:t xml:space="preserve">輕度(8~14分) </w:t>
            </w:r>
          </w:p>
        </w:tc>
        <w:tc>
          <w:tcPr>
            <w:tcW w:w="1080" w:type="dxa"/>
            <w:tcBorders>
              <w:top w:val="nil"/>
              <w:left w:val="nil"/>
              <w:bottom w:val="nil"/>
              <w:right w:val="nil"/>
            </w:tcBorders>
          </w:tcPr>
          <w:p w:rsidR="00EE59D5" w:rsidRDefault="00EE59D5" w:rsidP="00EE59D5">
            <w:r>
              <w:rPr>
                <w:rFonts w:ascii="標楷體" w:eastAsia="標楷體" w:hAnsi="標楷體" w:cs="標楷體"/>
                <w:sz w:val="18"/>
              </w:rPr>
              <w:t xml:space="preserve">11 </w:t>
            </w:r>
            <w:r>
              <w:rPr>
                <w:rFonts w:ascii="標楷體" w:eastAsia="標楷體" w:hAnsi="標楷體" w:cs="標楷體"/>
                <w:sz w:val="18"/>
              </w:rPr>
              <w:tab/>
            </w:r>
          </w:p>
        </w:tc>
        <w:tc>
          <w:tcPr>
            <w:tcW w:w="1004" w:type="dxa"/>
            <w:tcBorders>
              <w:top w:val="nil"/>
              <w:left w:val="nil"/>
              <w:bottom w:val="nil"/>
              <w:right w:val="nil"/>
            </w:tcBorders>
          </w:tcPr>
          <w:p w:rsidR="00EE59D5" w:rsidRDefault="00EE59D5" w:rsidP="00EE59D5">
            <w:r>
              <w:rPr>
                <w:rFonts w:ascii="標楷體" w:eastAsia="標楷體" w:hAnsi="標楷體" w:cs="標楷體"/>
                <w:sz w:val="18"/>
              </w:rPr>
              <w:t xml:space="preserve">44   </w:t>
            </w:r>
          </w:p>
        </w:tc>
        <w:tc>
          <w:tcPr>
            <w:tcW w:w="270" w:type="dxa"/>
            <w:tcBorders>
              <w:top w:val="nil"/>
              <w:left w:val="nil"/>
              <w:bottom w:val="nil"/>
              <w:right w:val="nil"/>
            </w:tcBorders>
          </w:tcPr>
          <w:p w:rsidR="00EE59D5" w:rsidRDefault="00EE59D5" w:rsidP="00EE59D5">
            <w:pPr>
              <w:ind w:left="89"/>
            </w:pPr>
          </w:p>
        </w:tc>
      </w:tr>
      <w:tr w:rsidR="00EE59D5" w:rsidTr="00EE59D5">
        <w:trPr>
          <w:trHeight w:val="234"/>
        </w:trPr>
        <w:tc>
          <w:tcPr>
            <w:tcW w:w="2036" w:type="dxa"/>
            <w:tcBorders>
              <w:top w:val="nil"/>
              <w:left w:val="nil"/>
              <w:bottom w:val="nil"/>
              <w:right w:val="nil"/>
            </w:tcBorders>
          </w:tcPr>
          <w:p w:rsidR="00EE59D5" w:rsidRDefault="00EE59D5" w:rsidP="00EE59D5">
            <w:r>
              <w:rPr>
                <w:rFonts w:ascii="標楷體" w:eastAsia="標楷體" w:hAnsi="標楷體" w:cs="標楷體"/>
                <w:sz w:val="18"/>
              </w:rPr>
              <w:t xml:space="preserve">中度(15~21分) </w:t>
            </w:r>
          </w:p>
        </w:tc>
        <w:tc>
          <w:tcPr>
            <w:tcW w:w="1080" w:type="dxa"/>
            <w:tcBorders>
              <w:top w:val="nil"/>
              <w:left w:val="nil"/>
              <w:bottom w:val="nil"/>
              <w:right w:val="nil"/>
            </w:tcBorders>
          </w:tcPr>
          <w:p w:rsidR="00EE59D5" w:rsidRDefault="00EE59D5" w:rsidP="00EE59D5">
            <w:pPr>
              <w:ind w:left="46"/>
            </w:pPr>
            <w:r>
              <w:rPr>
                <w:rFonts w:ascii="標楷體" w:eastAsia="標楷體" w:hAnsi="標楷體" w:cs="標楷體"/>
                <w:sz w:val="18"/>
              </w:rPr>
              <w:t xml:space="preserve">5 </w:t>
            </w:r>
            <w:r>
              <w:rPr>
                <w:rFonts w:ascii="標楷體" w:eastAsia="標楷體" w:hAnsi="標楷體" w:cs="標楷體"/>
                <w:sz w:val="18"/>
              </w:rPr>
              <w:tab/>
            </w:r>
          </w:p>
        </w:tc>
        <w:tc>
          <w:tcPr>
            <w:tcW w:w="1004" w:type="dxa"/>
            <w:tcBorders>
              <w:top w:val="nil"/>
              <w:left w:val="nil"/>
              <w:bottom w:val="nil"/>
              <w:right w:val="nil"/>
            </w:tcBorders>
          </w:tcPr>
          <w:p w:rsidR="00EE59D5" w:rsidRDefault="00EE59D5" w:rsidP="00EE59D5">
            <w:r>
              <w:rPr>
                <w:rFonts w:ascii="標楷體" w:eastAsia="標楷體" w:hAnsi="標楷體" w:cs="標楷體"/>
                <w:sz w:val="18"/>
              </w:rPr>
              <w:t xml:space="preserve">20   </w:t>
            </w:r>
          </w:p>
        </w:tc>
        <w:tc>
          <w:tcPr>
            <w:tcW w:w="270" w:type="dxa"/>
            <w:tcBorders>
              <w:top w:val="nil"/>
              <w:left w:val="nil"/>
              <w:bottom w:val="nil"/>
              <w:right w:val="nil"/>
            </w:tcBorders>
          </w:tcPr>
          <w:p w:rsidR="00EE59D5" w:rsidRDefault="00EE59D5" w:rsidP="00EE59D5">
            <w:pPr>
              <w:ind w:left="89"/>
            </w:pPr>
          </w:p>
        </w:tc>
      </w:tr>
      <w:tr w:rsidR="00EE59D5" w:rsidTr="00EE59D5">
        <w:trPr>
          <w:trHeight w:val="234"/>
        </w:trPr>
        <w:tc>
          <w:tcPr>
            <w:tcW w:w="2036" w:type="dxa"/>
            <w:tcBorders>
              <w:top w:val="nil"/>
              <w:left w:val="nil"/>
              <w:bottom w:val="nil"/>
              <w:right w:val="nil"/>
            </w:tcBorders>
          </w:tcPr>
          <w:p w:rsidR="00EE59D5" w:rsidRDefault="00EE59D5" w:rsidP="00EE59D5">
            <w:r>
              <w:rPr>
                <w:rFonts w:ascii="標楷體" w:eastAsia="標楷體" w:hAnsi="標楷體" w:cs="標楷體"/>
                <w:sz w:val="18"/>
              </w:rPr>
              <w:t xml:space="preserve">重度(22~28分) </w:t>
            </w:r>
          </w:p>
        </w:tc>
        <w:tc>
          <w:tcPr>
            <w:tcW w:w="1080" w:type="dxa"/>
            <w:tcBorders>
              <w:top w:val="nil"/>
              <w:left w:val="nil"/>
              <w:bottom w:val="nil"/>
              <w:right w:val="nil"/>
            </w:tcBorders>
          </w:tcPr>
          <w:p w:rsidR="00EE59D5" w:rsidRDefault="00EE59D5" w:rsidP="00EE59D5">
            <w:pPr>
              <w:ind w:left="46"/>
            </w:pPr>
            <w:r>
              <w:rPr>
                <w:rFonts w:ascii="標楷體" w:eastAsia="標楷體" w:hAnsi="標楷體" w:cs="標楷體"/>
                <w:sz w:val="18"/>
              </w:rPr>
              <w:t xml:space="preserve">0 </w:t>
            </w:r>
            <w:r>
              <w:rPr>
                <w:rFonts w:ascii="標楷體" w:eastAsia="標楷體" w:hAnsi="標楷體" w:cs="標楷體"/>
                <w:sz w:val="18"/>
              </w:rPr>
              <w:tab/>
            </w:r>
          </w:p>
        </w:tc>
        <w:tc>
          <w:tcPr>
            <w:tcW w:w="1004" w:type="dxa"/>
            <w:tcBorders>
              <w:top w:val="nil"/>
              <w:left w:val="nil"/>
              <w:bottom w:val="nil"/>
              <w:right w:val="nil"/>
            </w:tcBorders>
          </w:tcPr>
          <w:p w:rsidR="00EE59D5" w:rsidRDefault="00EE59D5" w:rsidP="00EE59D5">
            <w:pPr>
              <w:ind w:left="46"/>
            </w:pPr>
            <w:r>
              <w:rPr>
                <w:rFonts w:ascii="標楷體" w:eastAsia="標楷體" w:hAnsi="標楷體" w:cs="標楷體"/>
                <w:sz w:val="18"/>
              </w:rPr>
              <w:t xml:space="preserve">0   </w:t>
            </w:r>
          </w:p>
        </w:tc>
        <w:tc>
          <w:tcPr>
            <w:tcW w:w="270" w:type="dxa"/>
            <w:tcBorders>
              <w:top w:val="nil"/>
              <w:left w:val="nil"/>
              <w:bottom w:val="nil"/>
              <w:right w:val="nil"/>
            </w:tcBorders>
          </w:tcPr>
          <w:p w:rsidR="00EE59D5" w:rsidRDefault="00EE59D5" w:rsidP="00EE59D5">
            <w:pPr>
              <w:ind w:left="89"/>
            </w:pPr>
          </w:p>
        </w:tc>
      </w:tr>
      <w:tr w:rsidR="00EE59D5" w:rsidTr="00EE59D5">
        <w:trPr>
          <w:trHeight w:val="208"/>
        </w:trPr>
        <w:tc>
          <w:tcPr>
            <w:tcW w:w="2036" w:type="dxa"/>
            <w:tcBorders>
              <w:top w:val="nil"/>
              <w:left w:val="nil"/>
              <w:bottom w:val="nil"/>
              <w:right w:val="nil"/>
            </w:tcBorders>
          </w:tcPr>
          <w:p w:rsidR="00EE59D5" w:rsidRDefault="00EE59D5" w:rsidP="00EE59D5">
            <w:r>
              <w:rPr>
                <w:rFonts w:ascii="標楷體" w:eastAsia="標楷體" w:hAnsi="標楷體" w:cs="標楷體"/>
                <w:sz w:val="18"/>
              </w:rPr>
              <w:t>認知壓力量表</w:t>
            </w:r>
          </w:p>
        </w:tc>
        <w:tc>
          <w:tcPr>
            <w:tcW w:w="1080" w:type="dxa"/>
            <w:tcBorders>
              <w:top w:val="nil"/>
              <w:left w:val="nil"/>
              <w:bottom w:val="nil"/>
              <w:right w:val="nil"/>
            </w:tcBorders>
          </w:tcPr>
          <w:p w:rsidR="00EE59D5" w:rsidRDefault="00EE59D5" w:rsidP="00EE59D5">
            <w:r>
              <w:rPr>
                <w:rFonts w:ascii="標楷體" w:eastAsia="標楷體" w:hAnsi="標楷體" w:cs="標楷體"/>
                <w:sz w:val="18"/>
              </w:rPr>
              <w:t xml:space="preserve">24 14.71 </w:t>
            </w:r>
          </w:p>
        </w:tc>
        <w:tc>
          <w:tcPr>
            <w:tcW w:w="1004" w:type="dxa"/>
            <w:tcBorders>
              <w:top w:val="nil"/>
              <w:left w:val="nil"/>
              <w:bottom w:val="nil"/>
              <w:right w:val="nil"/>
            </w:tcBorders>
          </w:tcPr>
          <w:p w:rsidR="00EE59D5" w:rsidRDefault="00EE59D5" w:rsidP="00EE59D5">
            <w:pPr>
              <w:ind w:left="92"/>
            </w:pPr>
            <w:r>
              <w:rPr>
                <w:rFonts w:ascii="標楷體" w:eastAsia="標楷體" w:hAnsi="標楷體" w:cs="標楷體"/>
                <w:sz w:val="18"/>
              </w:rPr>
              <w:t xml:space="preserve">  6 </w:t>
            </w:r>
          </w:p>
        </w:tc>
        <w:tc>
          <w:tcPr>
            <w:tcW w:w="270" w:type="dxa"/>
            <w:tcBorders>
              <w:top w:val="nil"/>
              <w:left w:val="nil"/>
              <w:bottom w:val="nil"/>
              <w:right w:val="nil"/>
            </w:tcBorders>
          </w:tcPr>
          <w:p w:rsidR="00EE59D5" w:rsidRDefault="00EE59D5" w:rsidP="00EE59D5">
            <w:pPr>
              <w:jc w:val="both"/>
            </w:pPr>
            <w:r>
              <w:rPr>
                <w:rFonts w:ascii="標楷體" w:eastAsia="標楷體" w:hAnsi="標楷體" w:cs="標楷體"/>
                <w:sz w:val="18"/>
              </w:rPr>
              <w:t xml:space="preserve">22 </w:t>
            </w:r>
          </w:p>
        </w:tc>
      </w:tr>
    </w:tbl>
    <w:p w:rsidR="00EE59D5" w:rsidRDefault="00AB4E58" w:rsidP="00EE59D5">
      <w:r>
        <w:rPr>
          <w:noProof/>
        </w:rPr>
      </w:r>
      <w:r>
        <w:rPr>
          <w:noProof/>
        </w:rPr>
        <w:pict>
          <v:group id="Group 9533" o:spid="_x0000_s1531" style="width:230.55pt;height:.5pt;mso-position-horizontal-relative:char;mso-position-vertical-relative:line" coordsize="29282,60">
            <v:shape id="Shape 10813" o:spid="_x0000_s1532" style="position:absolute;width:12301;height:91;visibility:visible" coordsize="1230173,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C+XsIA&#10;AADeAAAADwAAAGRycy9kb3ducmV2LnhtbERPTYvCMBC9L/gfwgje1lSFRapRRBEEcUFXWLwNzdgW&#10;m0lpRq3/3giCt3m8z5nOW1epGzWh9Gxg0E9AEWfelpwbOP6tv8eggiBbrDyTgQcFmM86X1NMrb/z&#10;nm4HyVUM4ZCigUKkTrUOWUEOQ9/XxJE7+8ahRNjk2jZ4j+Gu0sMk+dEOS44NBda0LCi7HK7OwO8D&#10;d5f/Fa/9drU9Hc+bqwyFjOl128UElFArH/HbvbFxfjIejOD1TrxBz5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AL5ewgAAAN4AAAAPAAAAAAAAAAAAAAAAAJgCAABkcnMvZG93&#10;bnJldi54bWxQSwUGAAAAAAQABAD1AAAAhwMAAAAA&#10;" adj="0,,0" path="m,l1230173,r,9144l,9144,,e" fillcolor="black" stroked="f" strokeweight="0">
              <v:stroke miterlimit="83231f" joinstyle="miter"/>
              <v:formulas/>
              <v:path arrowok="t" o:connecttype="segments" textboxrect="0,0,1230173,9144"/>
            </v:shape>
            <v:shape id="Shape 10814" o:spid="_x0000_s1533" style="position:absolute;left:12209;width:92;height:91;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8ug8MA&#10;AADeAAAADwAAAGRycy9kb3ducmV2LnhtbERPS2sCMRC+C/0PYQq9aWIRXVajtIWCFIT6OHgcN+Pu&#10;4mayJlG3/74RBG/z8T1ntuhsI67kQ+1Yw3CgQBAXztRcathtv/sZiBCRDTaOScMfBVjMX3ozzI27&#10;8Zqum1iKFMIhRw1VjG0uZSgqshgGriVO3NF5izFBX0rj8ZbCbSPflRpLizWnhgpb+qqoOG0uVkN7&#10;Lv3+HMwnHy6/PxNWS+pWI63fXruPKYhIXXyKH+6lSfNVNhzB/Z10g5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8ug8MAAADeAAAADwAAAAAAAAAAAAAAAACYAgAAZHJzL2Rv&#10;d25yZXYueG1sUEsFBgAAAAAEAAQA9QAAAIgDAAAAAA==&#10;" adj="0,,0" path="m,l9144,r,9144l,9144,,e" fillcolor="black" stroked="f" strokeweight="0">
              <v:stroke miterlimit="83231f" joinstyle="miter"/>
              <v:formulas/>
              <v:path arrowok="t" o:connecttype="segments" textboxrect="0,0,9144,9144"/>
            </v:shape>
            <v:shape id="Shape 10815" o:spid="_x0000_s1534" style="position:absolute;left:12270;width:2972;height:91;visibility:visible" coordsize="297180,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gp9sMA&#10;AADeAAAADwAAAGRycy9kb3ducmV2LnhtbERPTYvCMBC9L/gfwgje1lTRpVSjiKD04sG6h/U2NGNb&#10;bSa1iVr/vRGEvc3jfc582Zla3Kl1lWUFo2EEgji3uuJCwe9h8x2DcB5ZY22ZFDzJwXLR+5pjou2D&#10;93TPfCFCCLsEFZTeN4mULi/JoBvahjhwJ9sa9AG2hdQtPkK4qeU4in6kwYpDQ4kNrUvKL9nNKEiv&#10;49U2+zvEtfHn3a3LU3PUE6UG/W41A+Gp8//ijzvVYX4Uj6bwfifc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gp9sMAAADeAAAADwAAAAAAAAAAAAAAAACYAgAAZHJzL2Rv&#10;d25yZXYueG1sUEsFBgAAAAAEAAQA9QAAAIgDAAAAAA==&#10;" adj="0,,0" path="m,l297180,r,9144l,9144,,e" fillcolor="black" stroked="f" strokeweight="0">
              <v:stroke miterlimit="83231f" joinstyle="miter"/>
              <v:formulas/>
              <v:path arrowok="t" o:connecttype="segments" textboxrect="0,0,297180,9144"/>
            </v:shape>
            <v:shape id="Shape 10816" o:spid="_x0000_s1535" style="position:absolute;left:15151;width:91;height:91;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EVb8QA&#10;AADeAAAADwAAAGRycy9kb3ducmV2LnhtbERP32vCMBB+F/wfwgm+aVIZrlSjqDAQYbC5PezxbG5t&#10;WXNpk6jdf78MBnu7j+/nrbeDbcWNfGgca8jmCgRx6UzDlYb3t6dZDiJEZIOtY9LwTQG2m/FojYVx&#10;d36l2zlWIoVwKFBDHWNXSBnKmiyGueuIE/fpvMWYoK+k8XhP4baVC6WW0mLDqaHGjg41lV/nq9XQ&#10;9ZX/6IPZ8+X6cnpkdaTh+UHr6WTYrUBEGuK/+M99NGm+yrMl/L6Tbp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BFW/EAAAA3gAAAA8AAAAAAAAAAAAAAAAAmAIAAGRycy9k&#10;b3ducmV2LnhtbFBLBQYAAAAABAAEAPUAAACJAwAAAAA=&#10;" adj="0,,0" path="m,l9144,r,9144l,9144,,e" fillcolor="black" stroked="f" strokeweight="0">
              <v:stroke miterlimit="83231f" joinstyle="miter"/>
              <v:formulas/>
              <v:path arrowok="t" o:connecttype="segments" textboxrect="0,0,9144,9144"/>
            </v:shape>
            <v:shape id="Shape 10817" o:spid="_x0000_s1536" style="position:absolute;left:15212;width:3840;height:91;visibility:visible" coordsize="384048,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HmLsQA&#10;AADeAAAADwAAAGRycy9kb3ducmV2LnhtbERPPW/CMBDdK/U/WFepW3HSIdCAQRFSJbpBYCjbER9O&#10;RHy2YgPpv6+RKnW7p/d5i9Voe3GjIXSOFeSTDARx43THRsFh//k2AxEissbeMSn4oQCr5fPTAkvt&#10;7ryjWx2NSCEcSlTQxuhLKUPTksUwcZ44cWc3WIwJDkbqAe8p3PbyPcsKabHj1NCip3VLzaW+WgVf&#10;x++9P9UfdW4KM62qYutP661Sry9jNQcRaYz/4j/3Rqf52SyfwuOddIN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R5i7EAAAA3gAAAA8AAAAAAAAAAAAAAAAAmAIAAGRycy9k&#10;b3ducmV2LnhtbFBLBQYAAAAABAAEAPUAAACJAwAAAAA=&#10;" adj="0,,0" path="m,l384048,r,9144l,9144,,e" fillcolor="black" stroked="f" strokeweight="0">
              <v:stroke miterlimit="83231f" joinstyle="miter"/>
              <v:formulas/>
              <v:path arrowok="t" o:connecttype="segments" textboxrect="0,0,384048,9144"/>
            </v:shape>
            <v:shape id="Shape 10818" o:spid="_x0000_s1537" style="position:absolute;left:18961;width:91;height:91;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IkhsYA&#10;AADeAAAADwAAAGRycy9kb3ducmV2LnhtbESPQWsCMRCF70L/Q5iCN00sYmVrlCoUpCC06qHH6Wa6&#10;u3QzWZOo23/fOQjeZnhv3vtmsep9qy4UUxPYwmRsQBGXwTVcWTge3kZzUCkjO2wDk4U/SrBaPgwW&#10;WLhw5U+67HOlJIRTgRbqnLtC61TW5DGNQ0cs2k+IHrOssdIu4lXCfaufjJlpjw1LQ40dbWoqf/dn&#10;b6E7VfHrlNyav88f789sttTvptYOH/vXF1CZ+nw33663TvDNfCK88o7Mo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IkhsYAAADeAAAADwAAAAAAAAAAAAAAAACYAgAAZHJz&#10;L2Rvd25yZXYueG1sUEsFBgAAAAAEAAQA9QAAAIsDAAAAAA==&#10;" adj="0,,0" path="m,l9144,r,9144l,9144,,e" fillcolor="black" stroked="f" strokeweight="0">
              <v:stroke miterlimit="83231f" joinstyle="miter"/>
              <v:formulas/>
              <v:path arrowok="t" o:connecttype="segments" textboxrect="0,0,9144,9144"/>
            </v:shape>
            <v:shape id="Shape 10819" o:spid="_x0000_s1538" style="position:absolute;left:19022;width:3188;height:91;visibility:visible" coordsize="318821,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1xsIA&#10;AADeAAAADwAAAGRycy9kb3ducmV2LnhtbERPTYvCMBC9C/6HMII3Td3FUrtGKQvLerXuwd7GZmyL&#10;zaQ0Wa3/3giCt3m8z1lvB9OKK/WusaxgMY9AEJdWN1wp+Dv8zBIQziNrbC2Tgjs52G7GozWm2t54&#10;T9fcVyKEsEtRQe19l0rpypoMurntiAN3tr1BH2BfSd3jLYSbVn5EUSwNNhwaauzou6bykv8bBUNW&#10;xL/S5qvP7JScivi4PMZYKDWdDNkXCE+Df4tf7p0O86NksYLnO+EG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zXGwgAAAN4AAAAPAAAAAAAAAAAAAAAAAJgCAABkcnMvZG93&#10;bnJldi54bWxQSwUGAAAAAAQABAD1AAAAhwMAAAAA&#10;" adj="0,,0" path="m,l318821,r,9144l,9144,,e" fillcolor="black" stroked="f" strokeweight="0">
              <v:stroke miterlimit="83231f" joinstyle="miter"/>
              <v:formulas/>
              <v:path arrowok="t" o:connecttype="segments" textboxrect="0,0,318821,9144"/>
            </v:shape>
            <v:shape id="Shape 10820" o:spid="_x0000_s1539" style="position:absolute;left:22119;width:92;height:91;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jiPcYA&#10;AADeAAAADwAAAGRycy9kb3ducmV2LnhtbESPQWsCMRCF7wX/Qxiht5ooxcrWKLVQEEGwtocep5vp&#10;7tLNZE2irv/eOQjeZpg3771vvux9q04UUxPYwnhkQBGXwTVcWfj++niagUoZ2WEbmCxcKMFyMXiY&#10;Y+HCmT/ptM+VEhNOBVqoc+4KrVNZk8c0Ch2x3P5C9JhljZV2Ec9i7ls9MWaqPTYsCTV29F5T+b8/&#10;egvdoYo/h+RW/HvcbV7YrKnfPlv7OOzfXkFl6vNdfPteO6lvZhMBEByZQS+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jiPcYAAADeAAAADwAAAAAAAAAAAAAAAACYAgAAZHJz&#10;L2Rvd25yZXYueG1sUEsFBgAAAAAEAAQA9QAAAIsDAAAAAA==&#10;" adj="0,,0" path="m,l9144,r,9144l,9144,,e" fillcolor="black" stroked="f" strokeweight="0">
              <v:stroke miterlimit="83231f" joinstyle="miter"/>
              <v:formulas/>
              <v:path arrowok="t" o:connecttype="segments" textboxrect="0,0,9144,9144"/>
            </v:shape>
            <v:shape id="Shape 10821" o:spid="_x0000_s1540" style="position:absolute;left:22180;width:2560;height:91;visibility:visible" coordsize="256032,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aAtsYA&#10;AADeAAAADwAAAGRycy9kb3ducmV2LnhtbERPTWvCQBC9C/6HZQRvulGklegqWlpU1NKqB70N2TEJ&#10;zc7G7Fbjv3eFQm/zeJ8zntamEFeqXG5ZQa8bgSBOrM45VXDYf3SGIJxH1lhYJgV3cjCdNBtjjLW9&#10;8Tdddz4VIYRdjAoy78tYSpdkZNB1bUkcuLOtDPoAq1TqCm8h3BSyH0Uv0mDOoSHDkt4ySn52v0aB&#10;Ow62nzop/PtmcLnMv1br5eL0qlS7Vc9GIDzV/l/8517qMD8a9nvwfCfcIC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aAtsYAAADeAAAADwAAAAAAAAAAAAAAAACYAgAAZHJz&#10;L2Rvd25yZXYueG1sUEsFBgAAAAAEAAQA9QAAAIsDAAAAAA==&#10;" adj="0,,0" path="m,l256032,r,9144l,9144,,e" fillcolor="black" stroked="f" strokeweight="0">
              <v:stroke miterlimit="83231f" joinstyle="miter"/>
              <v:formulas/>
              <v:path arrowok="t" o:connecttype="segments" textboxrect="0,0,256032,9144"/>
            </v:shape>
            <v:shape id="Shape 10822" o:spid="_x0000_s1541" style="position:absolute;left:24649;width:91;height:91;visibility:visible" coordsize="9144,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bZ0cMA&#10;AADeAAAADwAAAGRycy9kb3ducmV2LnhtbERPTWsCMRC9C/0PYYTeNHEpKqtRbKEgBaHaHjyOm3F3&#10;cTNZk6jbf98Igrd5vM+ZLzvbiCv5UDvWMBoqEMSFMzWXGn5/PgdTECEiG2wck4Y/CrBcvPTmmBt3&#10;4y1dd7EUKYRDjhqqGNtcylBUZDEMXUucuKPzFmOCvpTG4y2F20ZmSo2lxZpTQ4UtfVRUnHYXq6E9&#10;l35/DuadD5fvrwmrNXWbN61f+91qBiJSF5/ih3tt0nw1zTK4v5Nu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bZ0cMAAADeAAAADwAAAAAAAAAAAAAAAACYAgAAZHJzL2Rv&#10;d25yZXYueG1sUEsFBgAAAAAEAAQA9QAAAIgDAAAAAA==&#10;" adj="0,,0" path="m,l9144,r,9144l,9144,,e" fillcolor="black" stroked="f" strokeweight="0">
              <v:stroke miterlimit="83231f" joinstyle="miter"/>
              <v:formulas/>
              <v:path arrowok="t" o:connecttype="segments" textboxrect="0,0,9144,9144"/>
            </v:shape>
            <v:shape id="Shape 10823" o:spid="_x0000_s1542" style="position:absolute;left:24710;width:4572;height:91;visibility:visible" coordsize="457200,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Yzw8MA&#10;AADeAAAADwAAAGRycy9kb3ducmV2LnhtbERPzYrCMBC+L/gOYQRva+rPilSjiKDuxcNWH2Boxqa0&#10;mZQm2urTb4SFvc3H9zvrbW9r8aDWl44VTMYJCOLc6ZILBdfL4XMJwgdkjbVjUvAkD9vN4GONqXYd&#10;/9AjC4WIIexTVGBCaFIpfW7Ioh+7hjhyN9daDBG2hdQtdjHc1nKaJAtpseTYYLChvaG8yu5WQXbW&#10;XXG66a9jNqmu59fLzKtZr9Ro2O9WIAL14V/85/7WcX6ynM7g/U68QW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Yzw8MAAADeAAAADwAAAAAAAAAAAAAAAACYAgAAZHJzL2Rv&#10;d25yZXYueG1sUEsFBgAAAAAEAAQA9QAAAIgDAAAAAA==&#10;" adj="0,,0" path="m,l457200,r,9144l,9144,,e" fillcolor="black" stroked="f" strokeweight="0">
              <v:stroke miterlimit="83231f" joinstyle="miter"/>
              <v:formulas/>
              <v:path arrowok="t" o:connecttype="segments" textboxrect="0,0,457200,9144"/>
            </v:shape>
            <w10:wrap type="none"/>
            <w10:anchorlock/>
          </v:group>
        </w:pict>
      </w:r>
    </w:p>
    <w:p w:rsidR="00EE59D5" w:rsidRDefault="00EE59D5" w:rsidP="00EE59D5">
      <w:pPr>
        <w:spacing w:after="20"/>
        <w:ind w:left="720"/>
      </w:pPr>
    </w:p>
    <w:p w:rsidR="00EE59D5" w:rsidRDefault="00EE59D5" w:rsidP="00EE59D5">
      <w:pPr>
        <w:spacing w:after="45" w:line="266" w:lineRule="auto"/>
        <w:ind w:left="-4" w:right="327" w:hanging="10"/>
      </w:pPr>
      <w:r>
        <w:rPr>
          <w:rFonts w:ascii="標楷體" w:eastAsia="標楷體" w:hAnsi="標楷體" w:cs="標楷體"/>
          <w:sz w:val="20"/>
        </w:rPr>
        <w:t>二、主觀評量問卷分析與心率變異率之關係由四項主觀睡眠評量問卷，包含</w:t>
      </w:r>
      <w:r>
        <w:rPr>
          <w:rFonts w:ascii="Times New Roman" w:eastAsia="Times New Roman" w:hAnsi="Times New Roman" w:cs="Times New Roman"/>
          <w:sz w:val="20"/>
        </w:rPr>
        <w:t>:</w:t>
      </w:r>
      <w:r>
        <w:rPr>
          <w:rFonts w:ascii="標楷體" w:eastAsia="標楷體" w:hAnsi="標楷體" w:cs="標楷體"/>
          <w:sz w:val="20"/>
        </w:rPr>
        <w:t>匹茲堡睡眠品質量表（</w:t>
      </w:r>
      <w:r>
        <w:rPr>
          <w:rFonts w:ascii="Times New Roman" w:eastAsia="Times New Roman" w:hAnsi="Times New Roman" w:cs="Times New Roman"/>
          <w:sz w:val="20"/>
        </w:rPr>
        <w:t>PSQI</w:t>
      </w:r>
      <w:r>
        <w:rPr>
          <w:rFonts w:ascii="標楷體" w:eastAsia="標楷體" w:hAnsi="標楷體" w:cs="標楷體"/>
          <w:sz w:val="20"/>
        </w:rPr>
        <w:t>）、睡前激發量表（</w:t>
      </w:r>
      <w:r>
        <w:rPr>
          <w:rFonts w:ascii="Times New Roman" w:eastAsia="Times New Roman" w:hAnsi="Times New Roman" w:cs="Times New Roman"/>
          <w:sz w:val="20"/>
        </w:rPr>
        <w:t>PSAS</w:t>
      </w:r>
      <w:r>
        <w:rPr>
          <w:rFonts w:ascii="標楷體" w:eastAsia="標楷體" w:hAnsi="標楷體" w:cs="標楷體"/>
          <w:sz w:val="20"/>
        </w:rPr>
        <w:t>）、失眠嚴重度量表（</w:t>
      </w:r>
      <w:r>
        <w:rPr>
          <w:rFonts w:ascii="Times New Roman" w:eastAsia="Times New Roman" w:hAnsi="Times New Roman" w:cs="Times New Roman"/>
          <w:sz w:val="20"/>
        </w:rPr>
        <w:t>ISI</w:t>
      </w:r>
      <w:r>
        <w:rPr>
          <w:rFonts w:ascii="標楷體" w:eastAsia="標楷體" w:hAnsi="標楷體" w:cs="標楷體"/>
          <w:sz w:val="20"/>
        </w:rPr>
        <w:t>）與認知壓力量表</w:t>
      </w:r>
      <w:r>
        <w:rPr>
          <w:rFonts w:ascii="Times New Roman" w:eastAsia="Times New Roman" w:hAnsi="Times New Roman" w:cs="Times New Roman"/>
          <w:sz w:val="20"/>
        </w:rPr>
        <w:t>(PSS)</w:t>
      </w:r>
      <w:r>
        <w:rPr>
          <w:rFonts w:ascii="標楷體" w:eastAsia="標楷體" w:hAnsi="標楷體" w:cs="標楷體"/>
          <w:sz w:val="20"/>
        </w:rPr>
        <w:t>和心率變異率的相關，由表</w:t>
      </w:r>
      <w:r>
        <w:rPr>
          <w:rFonts w:ascii="Times New Roman" w:eastAsia="Times New Roman" w:hAnsi="Times New Roman" w:cs="Times New Roman"/>
          <w:sz w:val="20"/>
        </w:rPr>
        <w:t xml:space="preserve">2 </w:t>
      </w:r>
      <w:r>
        <w:rPr>
          <w:rFonts w:ascii="標楷體" w:eastAsia="標楷體" w:hAnsi="標楷體" w:cs="標楷體"/>
          <w:sz w:val="20"/>
        </w:rPr>
        <w:t>皮爾森積差相關得知，睡眠評量問卷中的「匹茲堡睡眠品質量表（</w:t>
      </w:r>
      <w:r>
        <w:rPr>
          <w:rFonts w:ascii="Times New Roman" w:eastAsia="Times New Roman" w:hAnsi="Times New Roman" w:cs="Times New Roman"/>
          <w:sz w:val="20"/>
        </w:rPr>
        <w:t>PSQI</w:t>
      </w:r>
      <w:r>
        <w:rPr>
          <w:rFonts w:ascii="標楷體" w:eastAsia="標楷體" w:hAnsi="標楷體" w:cs="標楷體"/>
          <w:sz w:val="20"/>
        </w:rPr>
        <w:t>）」與</w:t>
      </w:r>
      <w:r>
        <w:rPr>
          <w:rFonts w:ascii="Times New Roman" w:eastAsia="Times New Roman" w:hAnsi="Times New Roman" w:cs="Times New Roman"/>
          <w:sz w:val="20"/>
        </w:rPr>
        <w:t xml:space="preserve">HRV </w:t>
      </w:r>
      <w:r>
        <w:rPr>
          <w:rFonts w:ascii="標楷體" w:eastAsia="標楷體" w:hAnsi="標楷體" w:cs="標楷體"/>
          <w:sz w:val="20"/>
        </w:rPr>
        <w:t>時域參數</w:t>
      </w:r>
      <w:r>
        <w:rPr>
          <w:rFonts w:ascii="Times New Roman" w:eastAsia="Times New Roman" w:hAnsi="Times New Roman" w:cs="Times New Roman"/>
          <w:sz w:val="20"/>
        </w:rPr>
        <w:t xml:space="preserve">StdRR </w:t>
      </w:r>
      <w:r>
        <w:rPr>
          <w:rFonts w:ascii="標楷體" w:eastAsia="標楷體" w:hAnsi="標楷體" w:cs="標楷體"/>
          <w:sz w:val="20"/>
        </w:rPr>
        <w:t>有顯著性關係存在</w:t>
      </w:r>
    </w:p>
    <w:p w:rsidR="00EE59D5" w:rsidRDefault="00EE59D5" w:rsidP="00EE59D5">
      <w:pPr>
        <w:spacing w:after="15" w:line="228" w:lineRule="auto"/>
        <w:ind w:left="-4" w:right="533" w:hanging="10"/>
        <w:jc w:val="both"/>
      </w:pPr>
      <w:r>
        <w:rPr>
          <w:rFonts w:ascii="Times New Roman" w:eastAsia="Times New Roman" w:hAnsi="Times New Roman" w:cs="Times New Roman"/>
          <w:sz w:val="20"/>
        </w:rPr>
        <w:t>(p-value=0.171)</w:t>
      </w:r>
      <w:r>
        <w:rPr>
          <w:rFonts w:ascii="標楷體" w:eastAsia="標楷體" w:hAnsi="標楷體" w:cs="標楷體"/>
          <w:sz w:val="20"/>
        </w:rPr>
        <w:t>、「睡前激發量表（</w:t>
      </w:r>
      <w:r>
        <w:rPr>
          <w:rFonts w:ascii="Times New Roman" w:eastAsia="Times New Roman" w:hAnsi="Times New Roman" w:cs="Times New Roman"/>
          <w:sz w:val="20"/>
        </w:rPr>
        <w:t>PSAS</w:t>
      </w:r>
      <w:r>
        <w:rPr>
          <w:rFonts w:ascii="標楷體" w:eastAsia="標楷體" w:hAnsi="標楷體" w:cs="標楷體"/>
          <w:sz w:val="20"/>
        </w:rPr>
        <w:t>）」與</w:t>
      </w:r>
      <w:r>
        <w:rPr>
          <w:rFonts w:ascii="Times New Roman" w:eastAsia="Times New Roman" w:hAnsi="Times New Roman" w:cs="Times New Roman"/>
          <w:sz w:val="20"/>
        </w:rPr>
        <w:t xml:space="preserve">HRV </w:t>
      </w:r>
      <w:r>
        <w:rPr>
          <w:rFonts w:ascii="標楷體" w:eastAsia="標楷體" w:hAnsi="標楷體" w:cs="標楷體"/>
          <w:sz w:val="20"/>
        </w:rPr>
        <w:t>時域參數</w:t>
      </w:r>
      <w:r>
        <w:rPr>
          <w:rFonts w:ascii="Times New Roman" w:eastAsia="Times New Roman" w:hAnsi="Times New Roman" w:cs="Times New Roman"/>
          <w:sz w:val="20"/>
        </w:rPr>
        <w:t xml:space="preserve">RMSSD </w:t>
      </w:r>
      <w:r>
        <w:rPr>
          <w:rFonts w:ascii="標楷體" w:eastAsia="標楷體" w:hAnsi="標楷體" w:cs="標楷體"/>
          <w:sz w:val="20"/>
        </w:rPr>
        <w:t>具相對明顯的關聯</w:t>
      </w:r>
    </w:p>
    <w:p w:rsidR="00EE59D5" w:rsidRDefault="00EE59D5" w:rsidP="00EE59D5">
      <w:pPr>
        <w:spacing w:after="15" w:line="228" w:lineRule="auto"/>
        <w:ind w:left="-4" w:right="531" w:hanging="10"/>
        <w:jc w:val="both"/>
      </w:pPr>
      <w:r>
        <w:rPr>
          <w:rFonts w:ascii="Times New Roman" w:eastAsia="Times New Roman" w:hAnsi="Times New Roman" w:cs="Times New Roman"/>
          <w:sz w:val="20"/>
        </w:rPr>
        <w:t>(p-value=0.043)</w:t>
      </w:r>
      <w:r>
        <w:rPr>
          <w:rFonts w:ascii="標楷體" w:eastAsia="標楷體" w:hAnsi="標楷體" w:cs="標楷體"/>
          <w:sz w:val="20"/>
        </w:rPr>
        <w:t>。「失眠嚴重度量表（</w:t>
      </w:r>
      <w:r>
        <w:rPr>
          <w:rFonts w:ascii="Times New Roman" w:eastAsia="Times New Roman" w:hAnsi="Times New Roman" w:cs="Times New Roman"/>
          <w:sz w:val="20"/>
        </w:rPr>
        <w:t>ISI</w:t>
      </w:r>
      <w:r>
        <w:rPr>
          <w:rFonts w:ascii="標楷體" w:eastAsia="標楷體" w:hAnsi="標楷體" w:cs="標楷體"/>
          <w:sz w:val="20"/>
        </w:rPr>
        <w:t>）」與</w:t>
      </w:r>
      <w:r>
        <w:rPr>
          <w:rFonts w:ascii="Times New Roman" w:eastAsia="Times New Roman" w:hAnsi="Times New Roman" w:cs="Times New Roman"/>
          <w:sz w:val="20"/>
        </w:rPr>
        <w:t xml:space="preserve">HRV </w:t>
      </w:r>
      <w:r>
        <w:rPr>
          <w:rFonts w:ascii="標楷體" w:eastAsia="標楷體" w:hAnsi="標楷體" w:cs="標楷體"/>
          <w:sz w:val="20"/>
        </w:rPr>
        <w:t>時域參數</w:t>
      </w:r>
      <w:r>
        <w:rPr>
          <w:rFonts w:ascii="Times New Roman" w:eastAsia="Times New Roman" w:hAnsi="Times New Roman" w:cs="Times New Roman"/>
          <w:sz w:val="20"/>
        </w:rPr>
        <w:t xml:space="preserve">StdRR </w:t>
      </w:r>
      <w:r>
        <w:rPr>
          <w:rFonts w:ascii="標楷體" w:eastAsia="標楷體" w:hAnsi="標楷體" w:cs="標楷體"/>
          <w:sz w:val="20"/>
        </w:rPr>
        <w:t>具相對明顯的關聯</w:t>
      </w:r>
    </w:p>
    <w:p w:rsidR="00EE59D5" w:rsidRDefault="00EE59D5" w:rsidP="00EE59D5">
      <w:pPr>
        <w:spacing w:after="15" w:line="228" w:lineRule="auto"/>
        <w:ind w:left="-4" w:right="730" w:hanging="10"/>
        <w:jc w:val="both"/>
      </w:pPr>
      <w:r>
        <w:rPr>
          <w:rFonts w:ascii="Times New Roman" w:eastAsia="Times New Roman" w:hAnsi="Times New Roman" w:cs="Times New Roman"/>
          <w:sz w:val="20"/>
        </w:rPr>
        <w:t>(p-value=0.141)</w:t>
      </w:r>
      <w:r>
        <w:rPr>
          <w:rFonts w:ascii="標楷體" w:eastAsia="標楷體" w:hAnsi="標楷體" w:cs="標楷體"/>
          <w:sz w:val="20"/>
        </w:rPr>
        <w:t>。「認知壓力量表</w:t>
      </w:r>
      <w:r>
        <w:rPr>
          <w:rFonts w:ascii="Times New Roman" w:eastAsia="Times New Roman" w:hAnsi="Times New Roman" w:cs="Times New Roman"/>
          <w:sz w:val="20"/>
        </w:rPr>
        <w:t>(PSS)</w:t>
      </w:r>
      <w:r>
        <w:rPr>
          <w:rFonts w:ascii="標楷體" w:eastAsia="標楷體" w:hAnsi="標楷體" w:cs="標楷體"/>
          <w:sz w:val="20"/>
        </w:rPr>
        <w:t>」與</w:t>
      </w:r>
      <w:r>
        <w:rPr>
          <w:rFonts w:ascii="Times New Roman" w:eastAsia="Times New Roman" w:hAnsi="Times New Roman" w:cs="Times New Roman"/>
          <w:sz w:val="20"/>
        </w:rPr>
        <w:t xml:space="preserve">HRV </w:t>
      </w:r>
      <w:r>
        <w:rPr>
          <w:rFonts w:ascii="標楷體" w:eastAsia="標楷體" w:hAnsi="標楷體" w:cs="標楷體"/>
          <w:sz w:val="20"/>
        </w:rPr>
        <w:t>時域參數</w:t>
      </w:r>
      <w:r>
        <w:rPr>
          <w:rFonts w:ascii="Times New Roman" w:eastAsia="Times New Roman" w:hAnsi="Times New Roman" w:cs="Times New Roman"/>
          <w:sz w:val="20"/>
        </w:rPr>
        <w:t xml:space="preserve">RMSSD,NN50,pNN50 </w:t>
      </w:r>
      <w:r>
        <w:rPr>
          <w:rFonts w:ascii="標楷體" w:eastAsia="標楷體" w:hAnsi="標楷體" w:cs="標楷體"/>
          <w:sz w:val="20"/>
        </w:rPr>
        <w:t>及頻域</w:t>
      </w:r>
      <w:r>
        <w:rPr>
          <w:rFonts w:ascii="Times New Roman" w:eastAsia="Times New Roman" w:hAnsi="Times New Roman" w:cs="Times New Roman"/>
          <w:sz w:val="20"/>
        </w:rPr>
        <w:t xml:space="preserve">HF </w:t>
      </w:r>
      <w:r>
        <w:rPr>
          <w:rFonts w:ascii="標楷體" w:eastAsia="標楷體" w:hAnsi="標楷體" w:cs="標楷體"/>
          <w:sz w:val="20"/>
        </w:rPr>
        <w:t>具相對明顯的關聯。</w:t>
      </w:r>
    </w:p>
    <w:p w:rsidR="00EE59D5" w:rsidRDefault="00EE59D5" w:rsidP="00EE59D5">
      <w:pPr>
        <w:spacing w:after="15"/>
      </w:pPr>
    </w:p>
    <w:p w:rsidR="00EE59D5" w:rsidRDefault="00EE59D5" w:rsidP="00EE59D5">
      <w:pPr>
        <w:spacing w:after="15" w:line="228" w:lineRule="auto"/>
        <w:ind w:left="-4" w:right="-15" w:hanging="10"/>
        <w:jc w:val="both"/>
      </w:pPr>
      <w:r>
        <w:rPr>
          <w:rFonts w:ascii="標楷體" w:eastAsia="標楷體" w:hAnsi="標楷體" w:cs="標楷體"/>
          <w:sz w:val="20"/>
        </w:rPr>
        <w:t>表</w:t>
      </w:r>
      <w:r>
        <w:rPr>
          <w:rFonts w:ascii="Times New Roman" w:eastAsia="Times New Roman" w:hAnsi="Times New Roman" w:cs="Times New Roman"/>
          <w:sz w:val="20"/>
        </w:rPr>
        <w:t xml:space="preserve">2 PSQI/PSAS/ISI/PSS </w:t>
      </w:r>
      <w:r>
        <w:rPr>
          <w:rFonts w:ascii="標楷體" w:eastAsia="標楷體" w:hAnsi="標楷體" w:cs="標楷體"/>
          <w:sz w:val="20"/>
        </w:rPr>
        <w:t>與</w:t>
      </w:r>
      <w:r>
        <w:rPr>
          <w:rFonts w:ascii="Times New Roman" w:eastAsia="Times New Roman" w:hAnsi="Times New Roman" w:cs="Times New Roman"/>
          <w:sz w:val="20"/>
        </w:rPr>
        <w:t xml:space="preserve"> HRV </w:t>
      </w:r>
      <w:r>
        <w:rPr>
          <w:rFonts w:ascii="標楷體" w:eastAsia="標楷體" w:hAnsi="標楷體" w:cs="標楷體"/>
          <w:sz w:val="20"/>
        </w:rPr>
        <w:t>參數差異檢定</w:t>
      </w:r>
    </w:p>
    <w:p w:rsidR="00EE59D5" w:rsidRDefault="00EE59D5" w:rsidP="00EE59D5">
      <w:pPr>
        <w:jc w:val="right"/>
      </w:pPr>
      <w:r>
        <w:rPr>
          <w:noProof/>
        </w:rPr>
        <w:drawing>
          <wp:inline distT="0" distB="0" distL="0" distR="0" wp14:anchorId="3DEF2530" wp14:editId="1A726B58">
            <wp:extent cx="3209925" cy="1223645"/>
            <wp:effectExtent l="0" t="0" r="0" b="0"/>
            <wp:docPr id="1249" name="Picture 1249"/>
            <wp:cNvGraphicFramePr/>
            <a:graphic xmlns:a="http://schemas.openxmlformats.org/drawingml/2006/main">
              <a:graphicData uri="http://schemas.openxmlformats.org/drawingml/2006/picture">
                <pic:pic xmlns:pic="http://schemas.openxmlformats.org/drawingml/2006/picture">
                  <pic:nvPicPr>
                    <pic:cNvPr id="1249" name="Picture 1249"/>
                    <pic:cNvPicPr/>
                  </pic:nvPicPr>
                  <pic:blipFill>
                    <a:blip r:embed="rId173"/>
                    <a:stretch>
                      <a:fillRect/>
                    </a:stretch>
                  </pic:blipFill>
                  <pic:spPr>
                    <a:xfrm>
                      <a:off x="0" y="0"/>
                      <a:ext cx="3209925" cy="1223645"/>
                    </a:xfrm>
                    <a:prstGeom prst="rect">
                      <a:avLst/>
                    </a:prstGeom>
                  </pic:spPr>
                </pic:pic>
              </a:graphicData>
            </a:graphic>
          </wp:inline>
        </w:drawing>
      </w:r>
    </w:p>
    <w:p w:rsidR="00EE59D5" w:rsidRDefault="00EE59D5" w:rsidP="00EE59D5">
      <w:pPr>
        <w:spacing w:after="18"/>
      </w:pPr>
    </w:p>
    <w:p w:rsidR="00EE59D5" w:rsidRDefault="00EE59D5" w:rsidP="00EE59D5">
      <w:pPr>
        <w:spacing w:after="253"/>
        <w:ind w:left="-4" w:right="730" w:hanging="10"/>
        <w:jc w:val="both"/>
      </w:pPr>
      <w:r>
        <w:rPr>
          <w:rFonts w:ascii="標楷體" w:eastAsia="標楷體" w:hAnsi="標楷體" w:cs="標楷體"/>
          <w:sz w:val="20"/>
        </w:rPr>
        <w:t>三、多頻道睡眠生理分析儀分析由睡眠中心之多頻道睡眠生理分析儀</w:t>
      </w:r>
      <w:r>
        <w:rPr>
          <w:rFonts w:ascii="Times New Roman" w:eastAsia="Times New Roman" w:hAnsi="Times New Roman" w:cs="Times New Roman"/>
          <w:sz w:val="20"/>
        </w:rPr>
        <w:t xml:space="preserve">PSG </w:t>
      </w:r>
      <w:r>
        <w:rPr>
          <w:rFonts w:ascii="標楷體" w:eastAsia="標楷體" w:hAnsi="標楷體" w:cs="標楷體"/>
          <w:sz w:val="20"/>
        </w:rPr>
        <w:t>檢測發現，勞工主管</w:t>
      </w:r>
      <w:r>
        <w:rPr>
          <w:rFonts w:ascii="Times New Roman" w:eastAsia="Times New Roman" w:hAnsi="Times New Roman" w:cs="Times New Roman"/>
          <w:sz w:val="20"/>
        </w:rPr>
        <w:t>63%</w:t>
      </w:r>
      <w:r>
        <w:rPr>
          <w:rFonts w:ascii="標楷體" w:eastAsia="標楷體" w:hAnsi="標楷體" w:cs="標楷體"/>
          <w:sz w:val="20"/>
        </w:rPr>
        <w:t>其睡眠效率</w:t>
      </w:r>
      <w:r>
        <w:rPr>
          <w:rFonts w:ascii="Times New Roman" w:eastAsia="Times New Roman" w:hAnsi="Times New Roman" w:cs="Times New Roman"/>
          <w:sz w:val="20"/>
        </w:rPr>
        <w:t>(SE)</w:t>
      </w:r>
      <w:r>
        <w:rPr>
          <w:rFonts w:ascii="標楷體" w:eastAsia="標楷體" w:hAnsi="標楷體" w:cs="標楷體"/>
          <w:sz w:val="20"/>
        </w:rPr>
        <w:t>小於</w:t>
      </w:r>
      <w:r>
        <w:rPr>
          <w:rFonts w:ascii="Times New Roman" w:eastAsia="Times New Roman" w:hAnsi="Times New Roman" w:cs="Times New Roman"/>
          <w:sz w:val="20"/>
        </w:rPr>
        <w:t>85%</w:t>
      </w:r>
      <w:r>
        <w:rPr>
          <w:rFonts w:ascii="標楷體" w:eastAsia="標楷體" w:hAnsi="標楷體" w:cs="標楷體"/>
          <w:sz w:val="20"/>
        </w:rPr>
        <w:t>如圖</w:t>
      </w:r>
      <w:r>
        <w:rPr>
          <w:rFonts w:ascii="Times New Roman" w:eastAsia="Times New Roman" w:hAnsi="Times New Roman" w:cs="Times New Roman"/>
          <w:sz w:val="20"/>
        </w:rPr>
        <w:t>1</w:t>
      </w:r>
      <w:r>
        <w:rPr>
          <w:rFonts w:ascii="標楷體" w:eastAsia="標楷體" w:hAnsi="標楷體" w:cs="標楷體"/>
          <w:sz w:val="20"/>
        </w:rPr>
        <w:t>。</w:t>
      </w:r>
    </w:p>
    <w:p w:rsidR="00EE59D5" w:rsidRDefault="00EE59D5" w:rsidP="00EE59D5">
      <w:pPr>
        <w:spacing w:after="302" w:line="398" w:lineRule="auto"/>
        <w:ind w:left="413" w:right="562" w:hanging="10"/>
      </w:pPr>
      <w:r>
        <w:rPr>
          <w:rFonts w:ascii="新細明體" w:eastAsia="新細明體" w:hAnsi="新細明體" w:cs="新細明體"/>
          <w:sz w:val="15"/>
        </w:rPr>
        <w:t>100 %</w:t>
      </w:r>
    </w:p>
    <w:p w:rsidR="00EE59D5" w:rsidRDefault="00EE59D5" w:rsidP="00EE59D5">
      <w:pPr>
        <w:spacing w:after="302" w:line="398" w:lineRule="auto"/>
        <w:ind w:left="480" w:right="562" w:hanging="10"/>
      </w:pPr>
      <w:r>
        <w:rPr>
          <w:rFonts w:ascii="新細明體" w:eastAsia="新細明體" w:hAnsi="新細明體" w:cs="新細明體"/>
          <w:sz w:val="15"/>
        </w:rPr>
        <w:t>80 %</w:t>
      </w:r>
    </w:p>
    <w:p w:rsidR="00EE59D5" w:rsidRDefault="00EE59D5" w:rsidP="00EE59D5">
      <w:pPr>
        <w:spacing w:after="302" w:line="398" w:lineRule="auto"/>
        <w:ind w:left="480" w:right="562" w:hanging="10"/>
      </w:pPr>
      <w:r>
        <w:rPr>
          <w:rFonts w:ascii="新細明體" w:eastAsia="新細明體" w:hAnsi="新細明體" w:cs="新細明體"/>
          <w:sz w:val="15"/>
        </w:rPr>
        <w:t>60 %</w:t>
      </w:r>
    </w:p>
    <w:p w:rsidR="00EE59D5" w:rsidRDefault="00EE59D5" w:rsidP="00EE59D5">
      <w:pPr>
        <w:spacing w:after="302" w:line="398" w:lineRule="auto"/>
        <w:ind w:left="480" w:right="562" w:hanging="10"/>
      </w:pPr>
      <w:r>
        <w:rPr>
          <w:rFonts w:ascii="新細明體" w:eastAsia="新細明體" w:hAnsi="新細明體" w:cs="新細明體"/>
          <w:sz w:val="15"/>
        </w:rPr>
        <w:lastRenderedPageBreak/>
        <w:t>40%</w:t>
      </w:r>
    </w:p>
    <w:p w:rsidR="00EE59D5" w:rsidRDefault="00EE59D5" w:rsidP="00EE59D5">
      <w:pPr>
        <w:spacing w:after="302" w:line="398" w:lineRule="auto"/>
        <w:ind w:left="552" w:right="562" w:hanging="82"/>
      </w:pPr>
      <w:r>
        <w:rPr>
          <w:rFonts w:ascii="新細明體" w:eastAsia="新細明體" w:hAnsi="新細明體" w:cs="新細明體"/>
          <w:sz w:val="15"/>
        </w:rPr>
        <w:t>20% 0 %</w:t>
      </w:r>
    </w:p>
    <w:p w:rsidR="00EE59D5" w:rsidRDefault="00AB4E58" w:rsidP="00EE59D5">
      <w:pPr>
        <w:jc w:val="center"/>
      </w:pPr>
      <w:r>
        <w:rPr>
          <w:noProof/>
        </w:rPr>
        <w:pict>
          <v:group id="Group 9530" o:spid="_x0000_s1595" style="position:absolute;left:0;text-align:left;margin-left:46.05pt;margin-top:-132.75pt;width:178.5pt;height:126.85pt;z-index:251694592" coordsize="22672,16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">
            <v:shape id="Shape 10824" o:spid="_x0000_s1596" style="position:absolute;width:22646;height:14114;visibility:visible" coordsize="2264670,141148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VK6cYA&#10;AADeAAAADwAAAGRycy9kb3ducmV2LnhtbERP22rCQBB9F/yHZYS+1U2DFI2uUlpapLSIF+zrkB2T&#10;rdnZNLtN4t+7hYJvczjXWax6W4mWGm8cK3gYJyCIc6cNFwoO+9f7KQgfkDVWjknBhTyslsPBAjPt&#10;Ot5SuwuFiCHsM1RQhlBnUvq8JIt+7GriyJ1cYzFE2BRSN9jFcFvJNEkepUXDsaHEmp5Lys+7X6sA&#10;/cf3+/E8eflp12+bz7Qzs6+TUepu1D/NQQTqw038717rOD+ZphP4eyfeI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1VK6cYAAADeAAAADwAAAAAAAAAAAAAAAACYAgAAZHJz&#10;L2Rvd25yZXYueG1sUEsFBgAAAAAEAAQA9QAAAIsDAAAAAA==&#10;" adj="0,,0" path="m,l2264670,r,1411481l,1411481,,e" fillcolor="silver" stroked="f" strokeweight="0">
              <v:stroke miterlimit="83231f" joinstyle="miter"/>
              <v:formulas/>
              <v:path arrowok="t" o:connecttype="segments" textboxrect="0,0,2264670,1411481"/>
            </v:shape>
            <v:shape id="Shape 1183" o:spid="_x0000_s1597" style="position:absolute;left:26;top:11314;width:22594;height:0;visibility:visible" coordsize="22594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DcWcQA&#10;AADdAAAADwAAAGRycy9kb3ducmV2LnhtbERPTWsCMRC9F/wPYYTealYLra5GkZbSloriKoi3YTNu&#10;FjeTJUl1+++bQsHbPN7nzBadbcSFfKgdKxgOMhDEpdM1Vwr2u7eHMYgQkTU2jknBDwVYzHt3M8y1&#10;u/KWLkWsRArhkKMCE2ObSxlKQxbDwLXEiTs5bzEm6CupPV5TuG3kKMuepMWaU4PBll4Mlefi2yrY&#10;mU9af8nnzei9ONrVazfhg9dK3fe75RREpC7exP/uD53mD8eP8PdNOkH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3FnEAAAA3QAAAA8AAAAAAAAAAAAAAAAAmAIAAGRycy9k&#10;b3ducmV2LnhtbFBLBQYAAAAABAAEAPUAAACJAwAAAAA=&#10;" adj="0,,0" path="m,l2259426,e" filled="f" strokeweight=".12225mm">
              <v:stroke joinstyle="round" endcap="square"/>
              <v:formulas/>
              <v:path arrowok="t" o:connecttype="segments" textboxrect="0,0,2259426,0"/>
            </v:shape>
            <v:shape id="Shape 1184" o:spid="_x0000_s1598" style="position:absolute;left:26;top:8490;width:22594;height:0;visibility:visible" coordsize="22594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lELcQA&#10;AADdAAAADwAAAGRycy9kb3ducmV2LnhtbERPTWsCMRC9F/wPYYTealYpra5GkZbSloriKoi3YTNu&#10;FjeTJUl1+++bQsHbPN7nzBadbcSFfKgdKxgOMhDEpdM1Vwr2u7eHMYgQkTU2jknBDwVYzHt3M8y1&#10;u/KWLkWsRArhkKMCE2ObSxlKQxbDwLXEiTs5bzEm6CupPV5TuG3kKMuepMWaU4PBll4Mlefi2yrY&#10;mU9af8nnzei9ONrVazfhg9dK3fe75RREpC7exP/uD53mD8eP8PdNOkH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pRC3EAAAA3QAAAA8AAAAAAAAAAAAAAAAAmAIAAGRycy9k&#10;b3ducmV2LnhtbFBLBQYAAAAABAAEAPUAAACJAwAAAAA=&#10;" adj="0,,0" path="m,l2259426,e" filled="f" strokeweight=".12225mm">
              <v:stroke joinstyle="round" endcap="square"/>
              <v:formulas/>
              <v:path arrowok="t" o:connecttype="segments" textboxrect="0,0,2259426,0"/>
            </v:shape>
            <v:shape id="Shape 1185" o:spid="_x0000_s1599" style="position:absolute;left:26;top:5667;width:22594;height:0;visibility:visible" coordsize="22594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XhtsQA&#10;AADdAAAADwAAAGRycy9kb3ducmV2LnhtbERPTWsCMRC9F/wPYYTealahra5GkZbSloriKoi3YTNu&#10;FjeTJUl1+++bQsHbPN7nzBadbcSFfKgdKxgOMhDEpdM1Vwr2u7eHMYgQkTU2jknBDwVYzHt3M8y1&#10;u/KWLkWsRArhkKMCE2ObSxlKQxbDwLXEiTs5bzEm6CupPV5TuG3kKMuepMWaU4PBll4Mlefi2yrY&#10;mU9af8nnzei9ONrVazfhg9dK3fe75RREpC7exP/uD53mD8eP8PdNOkH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l4bbEAAAA3QAAAA8AAAAAAAAAAAAAAAAAmAIAAGRycy9k&#10;b3ducmV2LnhtbFBLBQYAAAAABAAEAPUAAACJAwAAAAA=&#10;" adj="0,,0" path="m,l2259426,e" filled="f" strokeweight=".12225mm">
              <v:stroke joinstyle="round" endcap="square"/>
              <v:formulas/>
              <v:path arrowok="t" o:connecttype="segments" textboxrect="0,0,2259426,0"/>
            </v:shape>
            <v:shape id="Shape 1186" o:spid="_x0000_s1600" style="position:absolute;left:26;top:2845;width:22594;height:0;visibility:visible" coordsize="22594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d/wcQA&#10;AADdAAAADwAAAGRycy9kb3ducmV2LnhtbERPTWsCMRC9F/wPYQq9aVYPalejFKW0xWLpWhBvw2bc&#10;LG4mS5Lq+u9NQehtHu9z5svONuJMPtSOFQwHGQji0umaKwU/u9f+FESIyBobx6TgSgGWi97DHHPt&#10;LvxN5yJWIoVwyFGBibHNpQylIYth4FrixB2dtxgT9JXUHi8p3DZylGVjabHm1GCwpZWh8lT8WgU7&#10;80HbjZx8jd6Kg/1cd8+891qpp8fuZQYiUhf/xXf3u07zh9Mx/H2TTp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f8HEAAAA3QAAAA8AAAAAAAAAAAAAAAAAmAIAAGRycy9k&#10;b3ducmV2LnhtbFBLBQYAAAAABAAEAPUAAACJAwAAAAA=&#10;" adj="0,,0" path="m,l2259426,e" filled="f" strokeweight=".12225mm">
              <v:stroke joinstyle="round" endcap="square"/>
              <v:formulas/>
              <v:path arrowok="t" o:connecttype="segments" textboxrect="0,0,2259426,0"/>
            </v:shape>
            <v:shape id="Shape 1187" o:spid="_x0000_s1601" style="position:absolute;left:26;top:22;width:22594;height:0;visibility:visible" coordsize="22594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vaWsQA&#10;AADdAAAADwAAAGRycy9kb3ducmV2LnhtbERPTWsCMRC9C/6HMIXeNKuHalejFKW0xWLpWhBvw2bc&#10;LG4mS5Lq9t+bguBtHu9z5svONuJMPtSOFYyGGQji0umaKwU/u9fBFESIyBobx6TgjwIsF/3eHHPt&#10;LvxN5yJWIoVwyFGBibHNpQylIYth6FrixB2dtxgT9JXUHi8p3DZynGVP0mLNqcFgSytD5an4tQp2&#10;5oO2Gzn5Gr8VB/u57p5577VSjw/dywxEpC7exTf3u07zR9MJ/H+TTp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72lrEAAAA3QAAAA8AAAAAAAAAAAAAAAAAmAIAAGRycy9k&#10;b3ducmV2LnhtbFBLBQYAAAAABAAEAPUAAACJAwAAAAA=&#10;" adj="0,,0" path="m,l2259426,e" filled="f" strokeweight=".12225mm">
              <v:stroke joinstyle="round" endcap="square"/>
              <v:formulas/>
              <v:path arrowok="t" o:connecttype="segments" textboxrect="0,0,2259426,0"/>
            </v:shape>
            <v:shape id="Shape 1188" o:spid="_x0000_s1602" style="position:absolute;width:22646;height:14114;visibility:visible" coordsize="2264671,14114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9gi8cA&#10;AADdAAAADwAAAGRycy9kb3ducmV2LnhtbESPQWvCQBCF70L/wzKFXqRuLCoSXaUtlIaeNPbgcciO&#10;STA7G3ZXjf31nUOhtxnem/e+WW8H16krhdh6NjCdZKCIK29brg18Hz6el6BiQrbYeSYDd4qw3TyM&#10;1phbf+M9XctUKwnhmKOBJqU+1zpWDTmME98Ti3bywWGSNdTaBrxJuOv0S5YttMOWpaHBnt4bqs7l&#10;xRnQs099ORT3n6/d8W2OpzArxu3RmKfH4XUFKtGQ/s1/14UV/OlScOUbGUF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PYIvHAAAA3QAAAA8AAAAAAAAAAAAAAAAAmAIAAGRy&#10;cy9kb3ducmV2LnhtbFBLBQYAAAAABAAEAPUAAACMAwAAAAA=&#10;" adj="0,,0" path="m,l2264671,r,1411470l,1411470,,e" filled="f" strokeweight=".36675mm">
              <v:stroke joinstyle="round"/>
              <v:formulas/>
              <v:path arrowok="t" o:connecttype="segments" textboxrect="0,0,2264671,1411470"/>
            </v:shape>
            <v:shape id="Shape 10825" o:spid="_x0000_s1603" style="position:absolute;left:1694;top:8887;width:2296;height:5227;visibility:visible" coordsize="229572,5227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3T8MUA&#10;AADeAAAADwAAAGRycy9kb3ducmV2LnhtbERPTWvCQBC9C/6HZQRvuqm0IU1dRQqlQu3BtLQ9DtlJ&#10;NjU7G7Krxn/vCoXe5vE+Z7kebCtO1PvGsYK7eQKCuHS64VrB58fLLAPhA7LG1jEpuJCH9Wo8WmKu&#10;3Zn3dCpCLWII+xwVmBC6XEpfGrLo564jjlzleoshwr6WusdzDLetXCRJKi02HBsMdvRsqDwUR6sg&#10;+y7efr642m1/7518rcx7GtJHpaaTYfMEItAQ/sV/7q2O85Ns8QC3d+IN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PdPwxQAAAN4AAAAPAAAAAAAAAAAAAAAAAJgCAABkcnMv&#10;ZG93bnJldi54bWxQSwUGAAAAAAQABAD1AAAAigMAAAAA&#10;" adj="0,,0" path="m,l229572,r,522711l,522711,,e" fillcolor="#99f" strokeweight=".12225mm">
              <v:stroke joinstyle="round"/>
              <v:formulas/>
              <v:path arrowok="t" o:connecttype="segments" textboxrect="0,0,229572,522711"/>
            </v:shape>
            <v:shape id="Shape 10826" o:spid="_x0000_s1604" style="position:absolute;left:7383;top:9417;width:2244;height:4697;visibility:visible" coordsize="224362,4697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LUIsMA&#10;AADeAAAADwAAAGRycy9kb3ducmV2LnhtbERPTYvCMBC9L+x/CLPgbU0trEo1iggr6mntungdmrEt&#10;NpOaRK3/fiMI3ubxPmc670wjruR8bVnBoJ+AIC6srrlUsP/9/hyD8AFZY2OZFNzJw3z2/jbFTNsb&#10;7+iah1LEEPYZKqhCaDMpfVGRQd+3LXHkjtYZDBG6UmqHtxhuGpkmyVAarDk2VNjSsqLilF+Mgsth&#10;/7fbnuWmGLWj9Rf/pG6Vr5TqfXSLCYhAXXiJn+61jvOTcTqExzvxBj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0LUIsMAAADeAAAADwAAAAAAAAAAAAAAAACYAgAAZHJzL2Rv&#10;d25yZXYueG1sUEsFBgAAAAAEAAQA9QAAAIgDAAAAAA==&#10;" adj="0,,0" path="m,l224362,r,469750l,469750,,e" fillcolor="#99f" strokeweight=".12225mm">
              <v:stroke joinstyle="round"/>
              <v:formulas/>
              <v:path arrowok="t" o:connecttype="segments" textboxrect="0,0,224362,469750"/>
            </v:shape>
            <v:shape id="Shape 10827" o:spid="_x0000_s1605" style="position:absolute;left:13019;top:12063;width:2295;height:2051;visibility:visible" coordsize="229572,2050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g5BcYA&#10;AADeAAAADwAAAGRycy9kb3ducmV2LnhtbERPTWvCQBC9C/6HZYTedKOlmkZXkRbbHhRsWtHjkB2T&#10;YHY2ZFdN++u7BcHbPN7nzBatqcSFGldaVjAcRCCIM6tLzhV8f636MQjnkTVWlknBDzlYzLudGSba&#10;XvmTLqnPRQhhl6CCwvs6kdJlBRl0A1sTB+5oG4M+wCaXusFrCDeVHEXRWBosOTQUWNNLQdkpPRsF&#10;6XCXt2/r6vXp8Ls9oH1+LDfve6Ueeu1yCsJT6+/im/tDh/lRPJrA/zvhBj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g5BcYAAADeAAAADwAAAAAAAAAAAAAAAACYAgAAZHJz&#10;L2Rvd25yZXYueG1sUEsFBgAAAAAEAAQA9QAAAIsDAAAAAA==&#10;" adj="0,,0" path="m,l229572,r,205094l,205094,,e" fillcolor="#99f" strokeweight=".12225mm">
              <v:stroke joinstyle="round"/>
              <v:formulas/>
              <v:path arrowok="t" o:connecttype="segments" textboxrect="0,0,229572,205094"/>
            </v:shape>
            <v:shape id="Shape 10828" o:spid="_x0000_s1606" style="position:absolute;left:18706;top:12063;width:2243;height:2051;visibility:visible" coordsize="224362,2050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lEXcYA&#10;AADeAAAADwAAAGRycy9kb3ducmV2LnhtbESPT2vDMAzF74N+B6PCLqV1lkMpWd0yBv0DvXTdsrOI&#10;1SQ0lkPsNd63rw6D3STe03s/rbfJdepOQ2g9G3hZZKCIK29brg18fe7mK1AhIlvsPJOBXwqw3Uye&#10;1lhYP/IH3S+xVhLCoUADTYx9oXWoGnIYFr4nFu3qB4dR1qHWdsBRwl2n8yxbaoctS0ODPb03VN0u&#10;P85AmZbjjM/lLQ/6/F3Oqv3pkJwxz9P09goqUor/5r/roxX8bJULr7wjM+j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3lEXcYAAADeAAAADwAAAAAAAAAAAAAAAACYAgAAZHJz&#10;L2Rvd25yZXYueG1sUEsFBgAAAAAEAAQA9QAAAIsDAAAAAA==&#10;" adj="0,,0" path="m,l224362,r,205094l,205094,,e" fillcolor="#99f" strokeweight=".12225mm">
              <v:stroke joinstyle="round"/>
              <v:formulas/>
              <v:path arrowok="t" o:connecttype="segments" textboxrect="0,0,224362,205094"/>
            </v:shape>
            <v:shape id="Shape 1193" o:spid="_x0000_s1607" style="position:absolute;left:26;top:22;width:0;height:14070;visibility:visible" coordsize="0,14070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hQWr4A&#10;AADdAAAADwAAAGRycy9kb3ducmV2LnhtbERPSwrCMBDdC94hjOBOUxVEq1FEEAq60XqAoRnbYjMp&#10;TazV0xtBcDeP9531tjOVaKlxpWUFk3EEgjizuuRcwTU9jBYgnEfWWFkmBS9ysN30e2uMtX3ymdqL&#10;z0UIYRejgsL7OpbSZQUZdGNbEwfuZhuDPsAml7rBZwg3lZxG0VwaLDk0FFjTvqDsfnkYBSduE070&#10;613OzwtTXY/p/cCpUsNBt1uB8NT5v/jnTnSYP1nO4PtNOEFuP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TYUFq+AAAA3QAAAA8AAAAAAAAAAAAAAAAAmAIAAGRycy9kb3ducmV2&#10;LnhtbFBLBQYAAAAABAAEAPUAAACDAwAAAAA=&#10;" adj="0,,0" path="m,l,1407039e" filled="f" strokeweight=".12225mm">
              <v:stroke joinstyle="round" endcap="square"/>
              <v:formulas/>
              <v:path arrowok="t" o:connecttype="segments" textboxrect="0,0,0,1407039"/>
            </v:shape>
            <v:shape id="Shape 1194" o:spid="_x0000_s1608" style="position:absolute;left:26;top:14136;width:312;height:0;visibility:visible" coordsize="3125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nwAcMA&#10;AADdAAAADwAAAGRycy9kb3ducmV2LnhtbERPS4vCMBC+C/6HMMJexKYVEa2N4gqye9mDL/A4NGNb&#10;bCbdJmr3328Ewdt8fM/JVp2pxZ1aV1lWkEQxCOLc6ooLBcfDdjQD4TyyxtoyKfgjB6tlv5dhqu2D&#10;d3Tf+0KEEHYpKii9b1IpXV6SQRfZhjhwF9sa9AG2hdQtPkK4qeU4jqfSYMWhocSGNiXl1/3NKDjt&#10;6Pc8TOz1+KUb/zmZzuPT4Uepj0G3XoDw1Pm3+OX+1mF+Mp/A85twg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3nwAcMAAADdAAAADwAAAAAAAAAAAAAAAACYAgAAZHJzL2Rv&#10;d25yZXYueG1sUEsFBgAAAAAEAAQA9QAAAIgDAAAAAA==&#10;" adj="0,,0" path="m,l31258,e" filled="f" strokeweight=".12225mm">
              <v:stroke joinstyle="round" endcap="square"/>
              <v:formulas/>
              <v:path arrowok="t" o:connecttype="segments" textboxrect="0,0,31258,0"/>
            </v:shape>
            <v:shape id="Shape 1195" o:spid="_x0000_s1609" style="position:absolute;left:26;top:11314;width:312;height:0;visibility:visible" coordsize="3125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VVmsMA&#10;AADdAAAADwAAAGRycy9kb3ducmV2LnhtbERPTYvCMBC9L/gfwgheljWtrKJdo6gg68WDVWGPQzPb&#10;FptJbaLWf28Ewds83udM562pxJUaV1pWEPcjEMSZ1SXnCg779dcYhPPIGivLpOBODuazzscUE21v&#10;vKNr6nMRQtglqKDwvk6kdFlBBl3f1sSB+7eNQR9gk0vd4C2Em0oOomgkDZYcGgqsaVVQdkovRsFx&#10;R+e/z9ieDr+69svv0SQ67rdK9brt4geEp9a/xS/3Rof58WQIz2/CC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VVmsMAAADdAAAADwAAAAAAAAAAAAAAAACYAgAAZHJzL2Rv&#10;d25yZXYueG1sUEsFBgAAAAAEAAQA9QAAAIgDAAAAAA==&#10;" adj="0,,0" path="m,l31258,e" filled="f" strokeweight=".12225mm">
              <v:stroke joinstyle="round" endcap="square"/>
              <v:formulas/>
              <v:path arrowok="t" o:connecttype="segments" textboxrect="0,0,31258,0"/>
            </v:shape>
            <v:shape id="Shape 1196" o:spid="_x0000_s1610" style="position:absolute;left:26;top:8490;width:312;height:0;visibility:visible" coordsize="3125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fL7cIA&#10;AADdAAAADwAAAGRycy9kb3ducmV2LnhtbERPS4vCMBC+C/sfwix4EU0rS9GuUVQQ9+LBF3gcmtm2&#10;2ExqE7X+eyMI3ubje85k1ppK3KhxpWUF8SACQZxZXXKu4LBf9UcgnEfWWFkmBQ9yMJt+dSaYanvn&#10;Ld12PhchhF2KCgrv61RKlxVk0A1sTRy4f9sY9AE2udQN3kO4qeQwihJpsOTQUGBNy4Ky8+5qFBy3&#10;dDn1Yns+rHXtFz/JODruN0p1v9v5LwhPrf+I3+4/HebH4wRe34QT5P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58vtwgAAAN0AAAAPAAAAAAAAAAAAAAAAAJgCAABkcnMvZG93&#10;bnJldi54bWxQSwUGAAAAAAQABAD1AAAAhwMAAAAA&#10;" adj="0,,0" path="m,l31258,e" filled="f" strokeweight=".12225mm">
              <v:stroke joinstyle="round" endcap="square"/>
              <v:formulas/>
              <v:path arrowok="t" o:connecttype="segments" textboxrect="0,0,31258,0"/>
            </v:shape>
            <v:shape id="Shape 1197" o:spid="_x0000_s1611" style="position:absolute;left:26;top:5667;width:312;height:0;visibility:visible" coordsize="3125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tudsMA&#10;AADdAAAADwAAAGRycy9kb3ducmV2LnhtbERPS4vCMBC+C/6HMIIXWdPK4qNrFBVkvezBqrDHoZlt&#10;i82kNlHrvzfCgrf5+J4zX7amEjdqXGlZQTyMQBBnVpecKzgeth9TEM4ja6wsk4IHOVguup05Jtre&#10;eU+31OcihLBLUEHhfZ1I6bKCDLqhrYkD92cbgz7AJpe6wXsIN5UcRdFYGiw5NBRY06ag7JxejYLT&#10;ni6/g9iej9+69uvP8Sw6HX6U6vfa1RcIT61/i//dOx3mx7MJvL4JJ8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6tudsMAAADdAAAADwAAAAAAAAAAAAAAAACYAgAAZHJzL2Rv&#10;d25yZXYueG1sUEsFBgAAAAAEAAQA9QAAAIgDAAAAAA==&#10;" adj="0,,0" path="m,l31258,e" filled="f" strokeweight=".12225mm">
              <v:stroke joinstyle="round" endcap="square"/>
              <v:formulas/>
              <v:path arrowok="t" o:connecttype="segments" textboxrect="0,0,31258,0"/>
            </v:shape>
            <v:shape id="Shape 1198" o:spid="_x0000_s1612" style="position:absolute;left:26;top:2845;width:312;height:0;visibility:visible" coordsize="3125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T6BMYA&#10;AADdAAAADwAAAGRycy9kb3ducmV2LnhtbESPT2vCQBDF7wW/wzKCl1I3kSIaXUWFYi8e/Ac9Dtkx&#10;CWZnY3ar8ds7h0JvM7w37/1mvuxcre7UhsqzgXSYgCLOva24MHA6fn1MQIWIbLH2TAaeFGC56L3N&#10;MbP+wXu6H2KhJIRDhgbKGJtM65CX5DAMfUMs2sW3DqOsbaFtiw8Jd7UeJclYO6xYGkpsaFNSfj38&#10;OgPnPd1+3lN/PW1tE9ef42lyPu6MGfS71QxUpC7+m/+uv63gp1PBlW9kBL1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T6BMYAAADdAAAADwAAAAAAAAAAAAAAAACYAgAAZHJz&#10;L2Rvd25yZXYueG1sUEsFBgAAAAAEAAQA9QAAAIsDAAAAAA==&#10;" adj="0,,0" path="m,l31258,e" filled="f" strokeweight=".12225mm">
              <v:stroke joinstyle="round" endcap="square"/>
              <v:formulas/>
              <v:path arrowok="t" o:connecttype="segments" textboxrect="0,0,31258,0"/>
            </v:shape>
            <v:shape id="Shape 1199" o:spid="_x0000_s1613" style="position:absolute;left:26;top:22;width:312;height:0;visibility:visible" coordsize="3125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hfn8MA&#10;AADdAAAADwAAAGRycy9kb3ducmV2LnhtbERPTYvCMBC9C/sfwix4EU0ri9iuUVQQ9+JBq+BxaGbb&#10;YjOpTdT6783Cgrd5vM+ZLTpTizu1rrKsIB5FIIhzqysuFByzzXAKwnlkjbVlUvAkB4v5R2+GqbYP&#10;3tP94AsRQtilqKD0vkmldHlJBt3INsSB+7WtQR9gW0jd4iOEm1qOo2giDVYcGkpsaF1SfjncjILT&#10;nq7nQWwvx61u/OprkkSnbKdU/7NbfoPw1Pm3+N/9o8P8OEng75twgp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Xhfn8MAAADdAAAADwAAAAAAAAAAAAAAAACYAgAAZHJzL2Rv&#10;d25yZXYueG1sUEsFBgAAAAAEAAQA9QAAAIgDAAAAAA==&#10;" adj="0,,0" path="m,l31258,e" filled="f" strokeweight=".12225mm">
              <v:stroke joinstyle="round" endcap="square"/>
              <v:formulas/>
              <v:path arrowok="t" o:connecttype="segments" textboxrect="0,0,31258,0"/>
            </v:shape>
            <v:shape id="Shape 1200" o:spid="_x0000_s1614" style="position:absolute;left:26;top:14136;width:22594;height:0;visibility:visible" coordsize="22594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QgCMUA&#10;AADdAAAADwAAAGRycy9kb3ducmV2LnhtbESPQWsCMRCF74X+hzCF3jRbD7VdjSItoqK0dBXE27AZ&#10;N0s3kyWJuv57UxB6m+G9982b8bSzjTiTD7VjBS/9DARx6XTNlYLddt57AxEissbGMSm4UoDp5PFh&#10;jLl2F/6hcxErkSAcclRgYmxzKUNpyGLou5Y4aUfnLca0+kpqj5cEt40cZNmrtFhzumCwpQ9D5W9x&#10;sgq2ZkVfazn8HiyKg918du+891qp56duNgIRqYv/5nt6qVP9hIS/b9IIcnI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5CAIxQAAAN0AAAAPAAAAAAAAAAAAAAAAAJgCAABkcnMv&#10;ZG93bnJldi54bWxQSwUGAAAAAAQABAD1AAAAigMAAAAA&#10;" adj="0,,0" path="m,l2259426,e" filled="f" strokeweight=".12225mm">
              <v:stroke joinstyle="round" endcap="square"/>
              <v:formulas/>
              <v:path arrowok="t" o:connecttype="segments" textboxrect="0,0,2259426,0"/>
            </v:shape>
            <v:shape id="Shape 1201" o:spid="_x0000_s1615" style="position:absolute;left:26;top:13871;width:0;height:265;visibility:visible" coordsize="0,2655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Z0V8EA&#10;AADdAAAADwAAAGRycy9kb3ducmV2LnhtbERPyWrDMBC9B/IPYgq9NZJdKMWNbIwhITkmLfQ6taa2&#10;qTUylrzk76tCIbd5vHX2xWp7MdPoO8cakp0CQVw703Gj4eP98PQKwgdkg71j0nAjD0W+3ewxM27h&#10;C83X0IgYwj5DDW0IQyalr1uy6HduII7ctxsthgjHRpoRlxhue5kq9SItdhwbWhyoaqn+uU5Wwzor&#10;/nq+HD/NebBdtZRySlOp9ePDWr6BCLSGu/jffTJxfqoS+PsmniDz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8mdFfBAAAA3QAAAA8AAAAAAAAAAAAAAAAAmAIAAGRycy9kb3du&#10;cmV2LnhtbFBLBQYAAAAABAAEAPUAAACGAwAAAAA=&#10;" adj="0,,0" path="m,26553l,e" filled="f" strokeweight=".12225mm">
              <v:stroke joinstyle="round" endcap="square"/>
              <v:formulas/>
              <v:path arrowok="t" o:connecttype="segments" textboxrect="0,0,0,26553"/>
            </v:shape>
            <v:shape id="Shape 1202" o:spid="_x0000_s1616" style="position:absolute;left:5713;top:13871;width:0;height:265;visibility:visible" coordsize="0,2655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qIMAA&#10;AADdAAAADwAAAGRycy9kb3ducmV2LnhtbERPyWrDMBC9F/IPYgq91VJVKMWxEkIgpTk6LeQ6saa2&#10;qTUylrzk76NAobd5vHWK7eI6MdEQWs8GXjIFgrjytuXawPfX4fkdRIjIFjvPZOBKAbab1UOBufUz&#10;lzSdYi1SCIccDTQx9rmUoWrIYch8T5y4Hz84jAkOtbQDzincdVIr9SYdtpwaGuxp31D1exqdgWVS&#10;fHktP8722Lt2P+/kqLU05ulx2a1BRFriv/jP/WnTfK003L9JJ8jN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TqIMAAAADdAAAADwAAAAAAAAAAAAAAAACYAgAAZHJzL2Rvd25y&#10;ZXYueG1sUEsFBgAAAAAEAAQA9QAAAIUDAAAAAA==&#10;" adj="0,,0" path="m,26553l,e" filled="f" strokeweight=".12225mm">
              <v:stroke joinstyle="round" endcap="square"/>
              <v:formulas/>
              <v:path arrowok="t" o:connecttype="segments" textboxrect="0,0,0,26553"/>
            </v:shape>
            <v:shape id="Shape 1203" o:spid="_x0000_s1617" style="position:absolute;left:11348;top:13871;width:0;height:265;visibility:visible" coordsize="0,2655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hPu8AA&#10;AADdAAAADwAAAGRycy9kb3ducmV2LnhtbERPS2vCQBC+C/6HZYTedLcJiKSuEgJKe9QWvI7ZaRKa&#10;nQ3ZzaP/vlsQvM3H95z9cbatGKn3jWMNrxsFgrh0puFKw9fnab0D4QOywdYxafglD8fDcrHHzLiJ&#10;LzReQyViCPsMNdQhdJmUvqzJot+4jjhy3663GCLsK2l6nGK4bWWi1FZabDg21NhRUVP5cx2shnlU&#10;fE8v55v56GxTTLkckkRq/bKa8zcQgebwFD/c7ybOT1QK/9/EE+Th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LhPu8AAAADdAAAADwAAAAAAAAAAAAAAAACYAgAAZHJzL2Rvd25y&#10;ZXYueG1sUEsFBgAAAAAEAAQA9QAAAIUDAAAAAA==&#10;" adj="0,,0" path="m,26553l,e" filled="f" strokeweight=".12225mm">
              <v:stroke joinstyle="round" endcap="square"/>
              <v:formulas/>
              <v:path arrowok="t" o:connecttype="segments" textboxrect="0,0,0,26553"/>
            </v:shape>
            <v:shape id="Shape 1204" o:spid="_x0000_s1618" style="position:absolute;left:17037;top:13871;width:0;height:265;visibility:visible" coordsize="0,2655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HXz78A&#10;AADdAAAADwAAAGRycy9kb3ducmV2LnhtbERPTYvCMBC9C/6HMII3TbaKSNcoIih6VBf2Ojazbdlm&#10;UprY1n9vBMHbPN7nrDa9rURLjS8da/iaKhDEmTMl5xp+rvvJEoQPyAYrx6ThQR426+FghalxHZ+p&#10;vYRcxBD2KWooQqhTKX1WkEU/dTVx5P5cYzFE2OTSNNjFcFvJRKmFtFhybCiwpl1B2f/lbjX0reLb&#10;7Hz4NafalrtuK+9JIrUej/rtN4hAffiI3+6jifMTNYfXN/EEuX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UdfPvwAAAN0AAAAPAAAAAAAAAAAAAAAAAJgCAABkcnMvZG93bnJl&#10;di54bWxQSwUGAAAAAAQABAD1AAAAhAMAAAAA&#10;" adj="0,,0" path="m,26553l,e" filled="f" strokeweight=".12225mm">
              <v:stroke joinstyle="round" endcap="square"/>
              <v:formulas/>
              <v:path arrowok="t" o:connecttype="segments" textboxrect="0,0,0,26553"/>
            </v:shape>
            <v:shape id="Shape 1205" o:spid="_x0000_s1619" style="position:absolute;left:22672;top:13871;width:0;height:265;visibility:visible" coordsize="0,2655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1yVL8A&#10;AADdAAAADwAAAGRycy9kb3ducmV2LnhtbERPTYvCMBC9C/6HMII3TbaiSNcoIih6VBf2Ojazbdlm&#10;UprY1n9vBMHbPN7nrDa9rURLjS8da/iaKhDEmTMl5xp+rvvJEoQPyAYrx6ThQR426+FghalxHZ+p&#10;vYRcxBD2KWooQqhTKX1WkEU/dTVx5P5cYzFE2OTSNNjFcFvJRKmFtFhybCiwpl1B2f/lbjX0reLb&#10;7Hz4NafalrtuK+9JIrUej/rtN4hAffiI3+6jifMTNYfXN/EEuX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HXJUvwAAAN0AAAAPAAAAAAAAAAAAAAAAAJgCAABkcnMvZG93bnJl&#10;di54bWxQSwUGAAAAAAQABAD1AAAAhAMAAAAA&#10;" adj="0,,0" path="m,26553l,e" filled="f" strokeweight=".12225mm">
              <v:stroke joinstyle="round" endcap="square"/>
              <v:formulas/>
              <v:path arrowok="t" o:connecttype="segments" textboxrect="0,0,0,26553"/>
            </v:shape>
            <v:rect id="Rectangle 9493" o:spid="_x0000_s1620" style="position:absolute;left:1876;top:7550;width:1378;height:12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CEr8YA&#10;AADdAAAADwAAAGRycy9kb3ducmV2LnhtbESPT2vCQBTE70K/w/IK3nTTKpJEV5Gq6NE/BdvbI/tM&#10;QrNvQ3Y1sZ++Kwg9DjPzG2a26EwlbtS40rKCt2EEgjizuuRcwedpM4hBOI+ssbJMCu7kYDF/6c0w&#10;1bblA92OPhcBwi5FBYX3dSqlywoy6Ia2Jg7exTYGfZBNLnWDbYCbSr5H0UQaLDksFFjTR0HZz/Fq&#10;FGzjevm1s79tXq2/t+f9OVmdEq9U/7VbTkF46vx/+NneaQXJOBn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CEr8YAAADdAAAADwAAAAAAAAAAAAAAAACYAgAAZHJz&#10;L2Rvd25yZXYueG1sUEsFBgAAAAAEAAQA9QAAAIsDAAAAAA==&#10;" filled="f" stroked="f">
              <v:textbox style="mso-next-textbox:#Rectangle 9493" inset="0,0,0,0">
                <w:txbxContent>
                  <w:p w:rsidR="0085380D" w:rsidRDefault="0085380D" w:rsidP="00EE59D5">
                    <w:r>
                      <w:rPr>
                        <w:rFonts w:ascii="新細明體" w:eastAsia="新細明體" w:hAnsi="新細明體" w:cs="新細明體"/>
                        <w:sz w:val="15"/>
                      </w:rPr>
                      <w:t xml:space="preserve">37 </w:t>
                    </w:r>
                  </w:p>
                </w:txbxContent>
              </v:textbox>
            </v:rect>
            <v:rect id="Rectangle 9494" o:spid="_x0000_s1621" style="position:absolute;left:2918;top:7550;width:1140;height:12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kc28UA&#10;AADdAAAADwAAAGRycy9kb3ducmV2LnhtbESPT4vCMBTE78J+h/AWvGmqyGKrUWRX0aN/FtTbo3m2&#10;xealNNHW/fRGEPY4zMxvmOm8NaW4U+0KywoG/QgEcWp1wZmC38OqNwbhPLLG0jIpeJCD+eyjM8VE&#10;24Z3dN/7TAQIuwQV5N5XiZQuzcmg69uKOHgXWxv0QdaZ1DU2AW5KOYyiL2mw4LCQY0XfOaXX/c0o&#10;WI+rxWlj/5qsXJ7Xx+0x/jnEXqnuZ7uYgPDU+v/wu73RCuJRP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2RzbxQAAAN0AAAAPAAAAAAAAAAAAAAAAAJgCAABkcnMv&#10;ZG93bnJldi54bWxQSwUGAAAAAAQABAD1AAAAigMAAAAA&#10;" filled="f" stroked="f">
              <v:textbox style="mso-next-textbox:#Rectangle 9494" inset="0,0,0,0">
                <w:txbxContent>
                  <w:p w:rsidR="0085380D" w:rsidRDefault="0085380D" w:rsidP="00EE59D5">
                    <w:r>
                      <w:rPr>
                        <w:rFonts w:ascii="新細明體" w:eastAsia="新細明體" w:hAnsi="新細明體" w:cs="新細明體"/>
                        <w:sz w:val="15"/>
                      </w:rPr>
                      <w:t xml:space="preserve">% </w:t>
                    </w:r>
                  </w:p>
                </w:txbxContent>
              </v:textbox>
            </v:rect>
            <v:rect id="Rectangle 9497" o:spid="_x0000_s1622" style="position:absolute;left:7514;top:8080;width:1378;height:12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uCrMYA&#10;AADdAAAADwAAAGRycy9kb3ducmV2LnhtbESPT2vCQBTE70K/w/IK3nTTIppEV5Gq6NE/BdvbI/tM&#10;QrNvQ3Y1sZ++Kwg9DjPzG2a26EwlbtS40rKCt2EEgjizuuRcwedpM4hBOI+ssbJMCu7kYDF/6c0w&#10;1bblA92OPhcBwi5FBYX3dSqlywoy6Ia2Jg7exTYGfZBNLnWDbYCbSr5H0VgaLDksFFjTR0HZz/Fq&#10;FGzjevm1s79tXq2/t+f9OVmdEq9U/7VbTkF46vx/+NneaQXJKJn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uCrMYAAADdAAAADwAAAAAAAAAAAAAAAACYAgAAZHJz&#10;L2Rvd25yZXYueG1sUEsFBgAAAAAEAAQA9QAAAIsDAAAAAA==&#10;" filled="f" stroked="f">
              <v:textbox style="mso-next-textbox:#Rectangle 9497" inset="0,0,0,0">
                <w:txbxContent>
                  <w:p w:rsidR="0085380D" w:rsidRDefault="0085380D" w:rsidP="00EE59D5">
                    <w:r>
                      <w:rPr>
                        <w:rFonts w:ascii="新細明體" w:eastAsia="新細明體" w:hAnsi="新細明體" w:cs="新細明體"/>
                        <w:sz w:val="15"/>
                      </w:rPr>
                      <w:t xml:space="preserve">33 </w:t>
                    </w:r>
                  </w:p>
                </w:txbxContent>
              </v:textbox>
            </v:rect>
            <v:rect id="Rectangle 9498" o:spid="_x0000_s1623" style="position:absolute;left:8556;top:8080;width:1139;height:12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QW3sQA&#10;AADdAAAADwAAAGRycy9kb3ducmV2LnhtbERPz2vCMBS+D/wfwht4m+nGENsZRdxGe5xV0N0ezVtb&#10;lryUJrPVv345CB4/vt/L9WiNOFPvW8cKnmcJCOLK6ZZrBYf959MChA/IGo1jUnAhD+vV5GGJmXYD&#10;7+hchlrEEPYZKmhC6DIpfdWQRT9zHXHkflxvMUTY11L3OMRwa+RLksylxZZjQ4MdbRuqfss/qyBf&#10;dJtT4a5DbT6+8+PXMX3fp0Gp6eO4eQMRaAx38c1daAXpaxrnxj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UFt7EAAAA3QAAAA8AAAAAAAAAAAAAAAAAmAIAAGRycy9k&#10;b3ducmV2LnhtbFBLBQYAAAAABAAEAPUAAACJAwAAAAA=&#10;" filled="f" stroked="f">
              <v:textbox style="mso-next-textbox:#Rectangle 9498" inset="0,0,0,0">
                <w:txbxContent>
                  <w:p w:rsidR="0085380D" w:rsidRDefault="0085380D" w:rsidP="00EE59D5">
                    <w:r>
                      <w:rPr>
                        <w:rFonts w:ascii="新細明體" w:eastAsia="新細明體" w:hAnsi="新細明體" w:cs="新細明體"/>
                        <w:sz w:val="15"/>
                      </w:rPr>
                      <w:t xml:space="preserve">% </w:t>
                    </w:r>
                  </w:p>
                </w:txbxContent>
              </v:textbox>
            </v:rect>
            <v:rect id="Rectangle 9501" o:spid="_x0000_s1624" style="position:absolute;left:13201;top:10727;width:1378;height:12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UlWcYA&#10;AADdAAAADwAAAGRycy9kb3ducmV2LnhtbESPQWvCQBSE7wX/w/IKvTUbCxYTs4pYJR5bFWxvj+wz&#10;Cc2+Ddk1SfvruwXB4zAz3zDZajSN6KlztWUF0ygGQVxYXXOp4HTcPc9BOI+ssbFMCn7IwWo5ecgw&#10;1XbgD+oPvhQBwi5FBZX3bSqlKyoy6CLbEgfvYjuDPsiulLrDIcBNI1/i+FUarDksVNjSpqLi+3A1&#10;CvJ5u/7c29+hbLZf+fn9nLwdE6/U0+O4XoDwNPp7+NbeawXJLJ7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UlWcYAAADdAAAADwAAAAAAAAAAAAAAAACYAgAAZHJz&#10;L2Rvd25yZXYueG1sUEsFBgAAAAAEAAQA9QAAAIsDAAAAAA==&#10;" filled="f" stroked="f">
              <v:textbox style="mso-next-textbox:#Rectangle 9501" inset="0,0,0,0">
                <w:txbxContent>
                  <w:p w:rsidR="0085380D" w:rsidRDefault="0085380D" w:rsidP="00EE59D5">
                    <w:r>
                      <w:rPr>
                        <w:rFonts w:ascii="新細明體" w:eastAsia="新細明體" w:hAnsi="新細明體" w:cs="新細明體"/>
                        <w:sz w:val="15"/>
                      </w:rPr>
                      <w:t>15</w:t>
                    </w:r>
                  </w:p>
                </w:txbxContent>
              </v:textbox>
            </v:rect>
            <v:rect id="Rectangle 9502" o:spid="_x0000_s1625" style="position:absolute;left:14243;top:10727;width:1139;height:12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e7LsUA&#10;AADdAAAADwAAAGRycy9kb3ducmV2LnhtbESPT4vCMBTE78J+h/AWvGmqsGKrUWTXRY/+WVBvj+bZ&#10;FpuX0kRb/fRGEPY4zMxvmOm8NaW4Ue0KywoG/QgEcWp1wZmCv/1vbwzCeWSNpWVScCcH89lHZ4qJ&#10;tg1v6bbzmQgQdgkqyL2vEildmpNB17cVcfDOtjbog6wzqWtsAtyUchhFI2mw4LCQY0XfOaWX3dUo&#10;WI2rxXFtH01WLk+rw+YQ/+xjr1T3s11MQHhq/X/43V5rBfFXNIT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l7suxQAAAN0AAAAPAAAAAAAAAAAAAAAAAJgCAABkcnMv&#10;ZG93bnJldi54bWxQSwUGAAAAAAQABAD1AAAAigMAAAAA&#10;" filled="f" stroked="f">
              <v:textbox style="mso-next-textbox:#Rectangle 9502" inset="0,0,0,0">
                <w:txbxContent>
                  <w:p w:rsidR="0085380D" w:rsidRDefault="0085380D" w:rsidP="00EE59D5">
                    <w:r>
                      <w:rPr>
                        <w:rFonts w:ascii="新細明體" w:eastAsia="新細明體" w:hAnsi="新細明體" w:cs="新細明體"/>
                        <w:sz w:val="15"/>
                      </w:rPr>
                      <w:t>%</w:t>
                    </w:r>
                  </w:p>
                </w:txbxContent>
              </v:textbox>
            </v:rect>
            <v:rect id="Rectangle 9503" o:spid="_x0000_s1626" style="position:absolute;left:18836;top:10727;width:1378;height:12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setcYA&#10;AADdAAAADwAAAGRycy9kb3ducmV2LnhtbESPT2vCQBTE70K/w/IK3nTTipJEV5Gq6NE/BdvbI/tM&#10;QrNvQ3Y1sZ++Kwg9DjPzG2a26EwlbtS40rKCt2EEgjizuuRcwedpM4hBOI+ssbJMCu7kYDF/6c0w&#10;1bblA92OPhcBwi5FBYX3dSqlywoy6Ia2Jg7exTYGfZBNLnWDbYCbSr5H0UQaLDksFFjTR0HZz/Fq&#10;FGzjevm1s79tXq2/t+f9OVmdEq9U/7VbTkF46vx/+NneaQXJOBr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9setcYAAADdAAAADwAAAAAAAAAAAAAAAACYAgAAZHJz&#10;L2Rvd25yZXYueG1sUEsFBgAAAAAEAAQA9QAAAIsDAAAAAA==&#10;" filled="f" stroked="f">
              <v:textbox style="mso-next-textbox:#Rectangle 9503" inset="0,0,0,0">
                <w:txbxContent>
                  <w:p w:rsidR="0085380D" w:rsidRDefault="0085380D" w:rsidP="00EE59D5">
                    <w:r>
                      <w:rPr>
                        <w:rFonts w:ascii="新細明體" w:eastAsia="新細明體" w:hAnsi="新細明體" w:cs="新細明體"/>
                        <w:sz w:val="15"/>
                      </w:rPr>
                      <w:t xml:space="preserve">15 </w:t>
                    </w:r>
                  </w:p>
                </w:txbxContent>
              </v:textbox>
            </v:rect>
            <v:rect id="Rectangle 9504" o:spid="_x0000_s1627" style="position:absolute;left:19878;top:10727;width:1140;height:12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KGwcYA&#10;AADdAAAADwAAAGRycy9kb3ducmV2LnhtbESPT2vCQBTE70K/w/IK3nTTopJEV5Gq6NE/BdvbI/tM&#10;QrNvQ3Y1sZ++Kwg9DjPzG2a26EwlbtS40rKCt2EEgjizuuRcwedpM4hBOI+ssbJMCu7kYDF/6c0w&#10;1bblA92OPhcBwi5FBYX3dSqlywoy6Ia2Jg7exTYGfZBNLnWDbYCbSr5H0UQaLDksFFjTR0HZz/Fq&#10;FGzjevm1s79tXq2/t+f9OVmdEq9U/7VbTkF46vx/+NneaQXJOBr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DKGwcYAAADdAAAADwAAAAAAAAAAAAAAAACYAgAAZHJz&#10;L2Rvd25yZXYueG1sUEsFBgAAAAAEAAQA9QAAAIsDAAAAAA==&#10;" filled="f" stroked="f">
              <v:textbox style="mso-next-textbox:#Rectangle 9504" inset="0,0,0,0">
                <w:txbxContent>
                  <w:p w:rsidR="0085380D" w:rsidRDefault="0085380D" w:rsidP="00EE59D5">
                    <w:r>
                      <w:rPr>
                        <w:rFonts w:ascii="新細明體" w:eastAsia="新細明體" w:hAnsi="新細明體" w:cs="新細明體"/>
                        <w:sz w:val="15"/>
                      </w:rPr>
                      <w:t xml:space="preserve">% </w:t>
                    </w:r>
                  </w:p>
                </w:txbxContent>
              </v:textbox>
            </v:rect>
            <v:rect id="Rectangle 1216" o:spid="_x0000_s1628" style="position:absolute;left:729;top:15182;width:5577;height:12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NvWsIA&#10;AADdAAAADwAAAGRycy9kb3ducmV2LnhtbERPy6rCMBDdC/5DGMGdproQrUYRH+jyXhXU3dCMbbGZ&#10;lCbaer/+RhDczeE8Z7ZoTCGeVLncsoJBPwJBnFidc6rgdNz2xiCcR9ZYWCYFL3KwmLdbM4y1rfmX&#10;ngefihDCLkYFmfdlLKVLMjLo+rYkDtzNVgZ9gFUqdYV1CDeFHEbRSBrMOTRkWNIqo+R+eBgFu3G5&#10;vOztX50Wm+vu/HOerI8Tr1S30yynIDw1/iv+uPc6zB8ORvD+Jpw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E29awgAAAN0AAAAPAAAAAAAAAAAAAAAAAJgCAABkcnMvZG93&#10;bnJldi54bWxQSwUGAAAAAAQABAD1AAAAhwMAAAAA&#10;" filled="f" stroked="f">
              <v:textbox style="mso-next-textbox:#Rectangle 1216" inset="0,0,0,0">
                <w:txbxContent>
                  <w:p w:rsidR="0085380D" w:rsidRDefault="0085380D" w:rsidP="00EE59D5">
                    <w:r>
                      <w:rPr>
                        <w:rFonts w:ascii="新細明體" w:eastAsia="新細明體" w:hAnsi="新細明體" w:cs="新細明體"/>
                        <w:sz w:val="15"/>
                      </w:rPr>
                      <w:t>SE &gt; 85%</w:t>
                    </w:r>
                  </w:p>
                </w:txbxContent>
              </v:textbox>
            </v:rect>
            <v:rect id="Rectangle 1217" o:spid="_x0000_s1629" style="position:absolute;left:5999;top:15182;width:6678;height:12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wcMA&#10;AADdAAAADwAAAGRycy9kb3ducmV2LnhtbERPS4vCMBC+C/6HMMLeNNWDj2oU0RU97lpBvQ3N2Bab&#10;SWmytuuv3ywI3ubje85i1ZpSPKh2hWUFw0EEgji1uuBMwSnZ9acgnEfWWFomBb/kYLXsdhYYa9vw&#10;Nz2OPhMhhF2MCnLvq1hKl+Zk0A1sRRy4m60N+gDrTOoamxBuSjmKorE0WHBoyLGiTU7p/fhjFOyn&#10;1fpysM8mKz+v+/PXebZNZl6pj167noPw1Pq3+OU+6DB/NJzA/zfh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KwcMAAADdAAAADwAAAAAAAAAAAAAAAACYAgAAZHJzL2Rv&#10;d25yZXYueG1sUEsFBgAAAAAEAAQA9QAAAIgDAAAAAA==&#10;" filled="f" stroked="f">
              <v:textbox style="mso-next-textbox:#Rectangle 1217" inset="0,0,0,0">
                <w:txbxContent>
                  <w:p w:rsidR="0085380D" w:rsidRDefault="0085380D" w:rsidP="00EE59D5">
                    <w:r>
                      <w:rPr>
                        <w:rFonts w:ascii="新細明體" w:eastAsia="新細明體" w:hAnsi="新細明體" w:cs="新細明體"/>
                        <w:sz w:val="15"/>
                      </w:rPr>
                      <w:t>SE: 75-85%</w:t>
                    </w:r>
                  </w:p>
                </w:txbxContent>
              </v:textbox>
            </v:rect>
            <v:rect id="Rectangle 1218" o:spid="_x0000_s1630" style="position:absolute;left:11636;top:15182;width:6677;height:12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Bes8YA&#10;AADdAAAADwAAAGRycy9kb3ducmV2LnhtbESPQW/CMAyF75P4D5GRuI0UDggKASHYBMcNJjFuVmPa&#10;isapmkDLfv18QOJm6z2/93mx6lyl7tSE0rOB0TABRZx5W3Ju4Of4+T4FFSKyxcozGXhQgNWy97bA&#10;1PqWv+l+iLmSEA4pGihirFOtQ1aQwzD0NbFoF984jLI2ubYNthLuKj1Okol2WLI0FFjTpqDserg5&#10;A7tpvf7d+782rz7Ou9PXabY9zqIxg363noOK1MWX+Xm9t4I/HgmufCMj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8Bes8YAAADdAAAADwAAAAAAAAAAAAAAAACYAgAAZHJz&#10;L2Rvd25yZXYueG1sUEsFBgAAAAAEAAQA9QAAAIsDAAAAAA==&#10;" filled="f" stroked="f">
              <v:textbox style="mso-next-textbox:#Rectangle 1218" inset="0,0,0,0">
                <w:txbxContent>
                  <w:p w:rsidR="0085380D" w:rsidRDefault="0085380D" w:rsidP="00EE59D5">
                    <w:r>
                      <w:rPr>
                        <w:rFonts w:ascii="新細明體" w:eastAsia="新細明體" w:hAnsi="新細明體" w:cs="新細明體"/>
                        <w:sz w:val="15"/>
                      </w:rPr>
                      <w:t>SE: 65-75%</w:t>
                    </w:r>
                  </w:p>
                </w:txbxContent>
              </v:textbox>
            </v:rect>
            <v:rect id="Rectangle 1219" o:spid="_x0000_s1631" style="position:absolute;left:17898;top:15182;width:5231;height:12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z7KMMA&#10;AADdAAAADwAAAGRycy9kb3ducmV2LnhtbERPS4vCMBC+C/6HMAt701QPYrtGkVXR4/qAurehGdti&#10;MylNtN399UYQvM3H95zZojOVuFPjSssKRsMIBHFmdcm5gtNxM5iCcB5ZY2WZFPyRg8W835thom3L&#10;e7offC5CCLsEFRTe14mULivIoBvamjhwF9sY9AE2udQNtiHcVHIcRRNpsOTQUGBN3wVl18PNKNhO&#10;6+V5Z//bvFr/btOfNF4dY6/U50e3/ALhqfNv8cu902H+eBTD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z7KMMAAADdAAAADwAAAAAAAAAAAAAAAACYAgAAZHJzL2Rv&#10;d25yZXYueG1sUEsFBgAAAAAEAAQA9QAAAIgDAAAAAA==&#10;" filled="f" stroked="f">
              <v:textbox style="mso-next-textbox:#Rectangle 1219" inset="0,0,0,0">
                <w:txbxContent>
                  <w:p w:rsidR="0085380D" w:rsidRDefault="0085380D" w:rsidP="00EE59D5">
                    <w:r>
                      <w:rPr>
                        <w:rFonts w:ascii="新細明體" w:eastAsia="新細明體" w:hAnsi="新細明體" w:cs="新細明體"/>
                        <w:sz w:val="15"/>
                      </w:rPr>
                      <w:t xml:space="preserve">SE &lt;65% </w:t>
                    </w:r>
                  </w:p>
                </w:txbxContent>
              </v:textbox>
            </v:rect>
            <w10:wrap type="square"/>
          </v:group>
        </w:pict>
      </w:r>
      <w:r w:rsidR="00EE59D5">
        <w:rPr>
          <w:rFonts w:ascii="新細明體" w:eastAsia="新細明體" w:hAnsi="新細明體" w:cs="新細明體"/>
          <w:sz w:val="15"/>
        </w:rPr>
        <w:t>Sleep Efficiency (%)</w:t>
      </w:r>
    </w:p>
    <w:p w:rsidR="00EE59D5" w:rsidRDefault="00EE59D5" w:rsidP="00EE59D5">
      <w:pPr>
        <w:ind w:right="104"/>
        <w:jc w:val="right"/>
      </w:pPr>
    </w:p>
    <w:p w:rsidR="00EE59D5" w:rsidRDefault="00EE59D5" w:rsidP="00EE59D5">
      <w:pPr>
        <w:spacing w:after="15" w:line="228" w:lineRule="auto"/>
        <w:ind w:left="284" w:right="-15" w:hanging="10"/>
        <w:jc w:val="both"/>
      </w:pPr>
      <w:r>
        <w:rPr>
          <w:rFonts w:ascii="標楷體" w:eastAsia="標楷體" w:hAnsi="標楷體" w:cs="標楷體"/>
          <w:sz w:val="20"/>
        </w:rPr>
        <w:t>圖</w:t>
      </w:r>
      <w:r>
        <w:rPr>
          <w:rFonts w:ascii="Times New Roman" w:eastAsia="Times New Roman" w:hAnsi="Times New Roman" w:cs="Times New Roman"/>
          <w:sz w:val="20"/>
        </w:rPr>
        <w:t xml:space="preserve">1 </w:t>
      </w:r>
      <w:r>
        <w:rPr>
          <w:rFonts w:ascii="標楷體" w:eastAsia="標楷體" w:hAnsi="標楷體" w:cs="標楷體"/>
          <w:sz w:val="20"/>
        </w:rPr>
        <w:t>受試者</w:t>
      </w:r>
      <w:r>
        <w:rPr>
          <w:rFonts w:ascii="Times New Roman" w:eastAsia="Times New Roman" w:hAnsi="Times New Roman" w:cs="Times New Roman"/>
          <w:sz w:val="20"/>
        </w:rPr>
        <w:t xml:space="preserve"> Sleep Efficiency </w:t>
      </w:r>
      <w:r>
        <w:rPr>
          <w:rFonts w:ascii="標楷體" w:eastAsia="標楷體" w:hAnsi="標楷體" w:cs="標楷體"/>
          <w:sz w:val="20"/>
        </w:rPr>
        <w:t>分佈</w:t>
      </w:r>
    </w:p>
    <w:p w:rsidR="00EE59D5" w:rsidRDefault="00EE59D5" w:rsidP="00EE59D5">
      <w:pPr>
        <w:spacing w:after="18"/>
      </w:pPr>
    </w:p>
    <w:p w:rsidR="00EE59D5" w:rsidRDefault="00EE59D5" w:rsidP="00EE59D5">
      <w:pPr>
        <w:spacing w:after="34"/>
        <w:ind w:left="-14" w:right="748" w:firstLine="401"/>
        <w:jc w:val="both"/>
      </w:pPr>
      <w:r>
        <w:rPr>
          <w:rFonts w:ascii="Times New Roman" w:eastAsia="Times New Roman" w:hAnsi="Times New Roman" w:cs="Times New Roman"/>
          <w:sz w:val="20"/>
        </w:rPr>
        <w:t xml:space="preserve">PSG </w:t>
      </w:r>
      <w:r>
        <w:rPr>
          <w:rFonts w:ascii="標楷體" w:eastAsia="標楷體" w:hAnsi="標楷體" w:cs="標楷體"/>
          <w:sz w:val="20"/>
        </w:rPr>
        <w:t>檢測得到客觀睡眠品質指標</w:t>
      </w:r>
      <w:r>
        <w:rPr>
          <w:rFonts w:ascii="Times New Roman" w:eastAsia="Times New Roman" w:hAnsi="Times New Roman" w:cs="Times New Roman"/>
          <w:sz w:val="20"/>
        </w:rPr>
        <w:t>(</w:t>
      </w:r>
      <w:r>
        <w:rPr>
          <w:rFonts w:ascii="標楷體" w:eastAsia="標楷體" w:hAnsi="標楷體" w:cs="標楷體"/>
          <w:sz w:val="20"/>
        </w:rPr>
        <w:t>如睡眠效率、深睡比例、</w:t>
      </w:r>
      <w:r>
        <w:rPr>
          <w:rFonts w:ascii="Times New Roman" w:eastAsia="Times New Roman" w:hAnsi="Times New Roman" w:cs="Times New Roman"/>
          <w:sz w:val="20"/>
        </w:rPr>
        <w:t xml:space="preserve">WASO </w:t>
      </w:r>
      <w:r>
        <w:rPr>
          <w:rFonts w:ascii="標楷體" w:eastAsia="標楷體" w:hAnsi="標楷體" w:cs="標楷體"/>
          <w:sz w:val="20"/>
        </w:rPr>
        <w:t>等</w:t>
      </w:r>
      <w:r>
        <w:rPr>
          <w:rFonts w:ascii="Times New Roman" w:eastAsia="Times New Roman" w:hAnsi="Times New Roman" w:cs="Times New Roman"/>
          <w:sz w:val="20"/>
        </w:rPr>
        <w:t xml:space="preserve">) </w:t>
      </w:r>
      <w:r>
        <w:rPr>
          <w:rFonts w:ascii="標楷體" w:eastAsia="標楷體" w:hAnsi="標楷體" w:cs="標楷體"/>
          <w:sz w:val="20"/>
        </w:rPr>
        <w:t>同樣反應睡眠不佳。相對應觀察</w:t>
      </w:r>
      <w:r>
        <w:rPr>
          <w:rFonts w:ascii="Times New Roman" w:eastAsia="Times New Roman" w:hAnsi="Times New Roman" w:cs="Times New Roman"/>
          <w:sz w:val="20"/>
        </w:rPr>
        <w:t xml:space="preserve">HRV </w:t>
      </w:r>
      <w:r>
        <w:rPr>
          <w:rFonts w:ascii="標楷體" w:eastAsia="標楷體" w:hAnsi="標楷體" w:cs="標楷體"/>
          <w:sz w:val="20"/>
        </w:rPr>
        <w:t>相關參數，顯示隨睡眠狀態變化由醒進入睡眠階段，</w:t>
      </w:r>
      <w:r>
        <w:rPr>
          <w:rFonts w:ascii="Times New Roman" w:eastAsia="Times New Roman" w:hAnsi="Times New Roman" w:cs="Times New Roman"/>
          <w:sz w:val="20"/>
        </w:rPr>
        <w:t xml:space="preserve">HRV </w:t>
      </w:r>
      <w:r>
        <w:rPr>
          <w:rFonts w:ascii="標楷體" w:eastAsia="標楷體" w:hAnsi="標楷體" w:cs="標楷體"/>
          <w:sz w:val="20"/>
        </w:rPr>
        <w:t>的高頻部份</w:t>
      </w:r>
      <w:r>
        <w:rPr>
          <w:rFonts w:ascii="Times New Roman" w:eastAsia="Times New Roman" w:hAnsi="Times New Roman" w:cs="Times New Roman"/>
          <w:sz w:val="20"/>
        </w:rPr>
        <w:t xml:space="preserve">HF </w:t>
      </w:r>
      <w:r>
        <w:rPr>
          <w:rFonts w:ascii="標楷體" w:eastAsia="標楷體" w:hAnsi="標楷體" w:cs="標楷體"/>
          <w:sz w:val="20"/>
        </w:rPr>
        <w:t>會逐漸增加，在深睡期增加到最大，在</w:t>
      </w:r>
      <w:r>
        <w:rPr>
          <w:rFonts w:ascii="Times New Roman" w:eastAsia="Times New Roman" w:hAnsi="Times New Roman" w:cs="Times New Roman"/>
          <w:sz w:val="20"/>
        </w:rPr>
        <w:t xml:space="preserve">REM </w:t>
      </w:r>
      <w:r>
        <w:rPr>
          <w:rFonts w:ascii="標楷體" w:eastAsia="標楷體" w:hAnsi="標楷體" w:cs="標楷體"/>
          <w:sz w:val="20"/>
        </w:rPr>
        <w:t>狀態</w:t>
      </w:r>
      <w:r>
        <w:rPr>
          <w:rFonts w:ascii="Times New Roman" w:eastAsia="Times New Roman" w:hAnsi="Times New Roman" w:cs="Times New Roman"/>
          <w:sz w:val="20"/>
        </w:rPr>
        <w:t xml:space="preserve">HF </w:t>
      </w:r>
      <w:r>
        <w:rPr>
          <w:rFonts w:ascii="標楷體" w:eastAsia="標楷體" w:hAnsi="標楷體" w:cs="標楷體"/>
          <w:sz w:val="20"/>
        </w:rPr>
        <w:t>會逐漸減少。</w:t>
      </w:r>
      <w:r>
        <w:rPr>
          <w:rFonts w:ascii="Times New Roman" w:eastAsia="Times New Roman" w:hAnsi="Times New Roman" w:cs="Times New Roman"/>
          <w:sz w:val="20"/>
        </w:rPr>
        <w:t xml:space="preserve">HRV </w:t>
      </w:r>
      <w:r>
        <w:rPr>
          <w:rFonts w:ascii="標楷體" w:eastAsia="標楷體" w:hAnsi="標楷體" w:cs="標楷體"/>
          <w:sz w:val="20"/>
        </w:rPr>
        <w:t>之時域參數</w:t>
      </w:r>
      <w:r>
        <w:rPr>
          <w:rFonts w:ascii="Times New Roman" w:eastAsia="Times New Roman" w:hAnsi="Times New Roman" w:cs="Times New Roman"/>
          <w:sz w:val="20"/>
        </w:rPr>
        <w:t xml:space="preserve">mean RRI </w:t>
      </w:r>
      <w:r>
        <w:rPr>
          <w:rFonts w:ascii="標楷體" w:eastAsia="標楷體" w:hAnsi="標楷體" w:cs="標楷體"/>
          <w:sz w:val="20"/>
        </w:rPr>
        <w:t>與</w:t>
      </w:r>
      <w:r>
        <w:rPr>
          <w:rFonts w:ascii="Times New Roman" w:eastAsia="Times New Roman" w:hAnsi="Times New Roman" w:cs="Times New Roman"/>
          <w:sz w:val="20"/>
        </w:rPr>
        <w:t xml:space="preserve">SDNN </w:t>
      </w:r>
      <w:r>
        <w:rPr>
          <w:rFonts w:ascii="標楷體" w:eastAsia="標楷體" w:hAnsi="標楷體" w:cs="標楷體"/>
          <w:sz w:val="20"/>
        </w:rPr>
        <w:t>相對較小，其頻域參數</w:t>
      </w:r>
      <w:r>
        <w:rPr>
          <w:rFonts w:ascii="Times New Roman" w:eastAsia="Times New Roman" w:hAnsi="Times New Roman" w:cs="Times New Roman"/>
          <w:sz w:val="20"/>
        </w:rPr>
        <w:t xml:space="preserve">HF </w:t>
      </w:r>
      <w:r>
        <w:rPr>
          <w:rFonts w:ascii="標楷體" w:eastAsia="標楷體" w:hAnsi="標楷體" w:cs="標楷體"/>
          <w:sz w:val="20"/>
        </w:rPr>
        <w:t>相對較小，</w:t>
      </w:r>
      <w:r>
        <w:rPr>
          <w:rFonts w:ascii="Times New Roman" w:eastAsia="Times New Roman" w:hAnsi="Times New Roman" w:cs="Times New Roman"/>
          <w:sz w:val="20"/>
        </w:rPr>
        <w:t xml:space="preserve">LF/HF </w:t>
      </w:r>
      <w:r>
        <w:rPr>
          <w:rFonts w:ascii="標楷體" w:eastAsia="標楷體" w:hAnsi="標楷體" w:cs="標楷體"/>
          <w:sz w:val="20"/>
        </w:rPr>
        <w:t>相對較高如圖</w:t>
      </w:r>
      <w:r>
        <w:rPr>
          <w:rFonts w:ascii="Times New Roman" w:eastAsia="Times New Roman" w:hAnsi="Times New Roman" w:cs="Times New Roman"/>
          <w:sz w:val="20"/>
        </w:rPr>
        <w:t>2</w:t>
      </w:r>
      <w:r>
        <w:rPr>
          <w:rFonts w:ascii="標楷體" w:eastAsia="標楷體" w:hAnsi="標楷體" w:cs="標楷體"/>
          <w:sz w:val="20"/>
        </w:rPr>
        <w:t>。</w:t>
      </w:r>
    </w:p>
    <w:p w:rsidR="00EE59D5" w:rsidRDefault="00EE59D5" w:rsidP="00EE59D5">
      <w:pPr>
        <w:jc w:val="right"/>
      </w:pPr>
      <w:r>
        <w:rPr>
          <w:noProof/>
        </w:rPr>
        <w:drawing>
          <wp:inline distT="0" distB="0" distL="0" distR="0" wp14:anchorId="328CDEB2" wp14:editId="61481054">
            <wp:extent cx="2970530" cy="2706370"/>
            <wp:effectExtent l="0" t="0" r="0" b="0"/>
            <wp:docPr id="1282" name="Picture 1282"/>
            <wp:cNvGraphicFramePr/>
            <a:graphic xmlns:a="http://schemas.openxmlformats.org/drawingml/2006/main">
              <a:graphicData uri="http://schemas.openxmlformats.org/drawingml/2006/picture">
                <pic:pic xmlns:pic="http://schemas.openxmlformats.org/drawingml/2006/picture">
                  <pic:nvPicPr>
                    <pic:cNvPr id="1282" name="Picture 1282"/>
                    <pic:cNvPicPr/>
                  </pic:nvPicPr>
                  <pic:blipFill>
                    <a:blip r:embed="rId174"/>
                    <a:stretch>
                      <a:fillRect/>
                    </a:stretch>
                  </pic:blipFill>
                  <pic:spPr>
                    <a:xfrm>
                      <a:off x="0" y="0"/>
                      <a:ext cx="2970530" cy="2706370"/>
                    </a:xfrm>
                    <a:prstGeom prst="rect">
                      <a:avLst/>
                    </a:prstGeom>
                  </pic:spPr>
                </pic:pic>
              </a:graphicData>
            </a:graphic>
          </wp:inline>
        </w:drawing>
      </w:r>
    </w:p>
    <w:p w:rsidR="00EE59D5" w:rsidRDefault="00EE59D5" w:rsidP="00EE59D5">
      <w:pPr>
        <w:spacing w:after="34"/>
        <w:ind w:left="-4" w:right="-15" w:hanging="10"/>
        <w:jc w:val="both"/>
      </w:pPr>
      <w:r>
        <w:rPr>
          <w:rFonts w:ascii="標楷體" w:eastAsia="標楷體" w:hAnsi="標楷體" w:cs="標楷體"/>
          <w:sz w:val="20"/>
        </w:rPr>
        <w:t>圖</w:t>
      </w:r>
      <w:r>
        <w:rPr>
          <w:rFonts w:ascii="Times New Roman" w:eastAsia="Times New Roman" w:hAnsi="Times New Roman" w:cs="Times New Roman"/>
          <w:sz w:val="20"/>
        </w:rPr>
        <w:t xml:space="preserve">2 </w:t>
      </w:r>
      <w:r>
        <w:rPr>
          <w:rFonts w:ascii="標楷體" w:eastAsia="標楷體" w:hAnsi="標楷體" w:cs="標楷體"/>
          <w:sz w:val="20"/>
        </w:rPr>
        <w:t>受試者睡眠階段</w:t>
      </w:r>
      <w:r>
        <w:rPr>
          <w:rFonts w:ascii="Times New Roman" w:eastAsia="Times New Roman" w:hAnsi="Times New Roman" w:cs="Times New Roman"/>
          <w:sz w:val="20"/>
        </w:rPr>
        <w:t xml:space="preserve">HRV </w:t>
      </w:r>
      <w:r>
        <w:rPr>
          <w:rFonts w:ascii="標楷體" w:eastAsia="標楷體" w:hAnsi="標楷體" w:cs="標楷體"/>
          <w:sz w:val="20"/>
        </w:rPr>
        <w:t>參數變化比較圖</w:t>
      </w:r>
    </w:p>
    <w:p w:rsidR="00EE59D5" w:rsidRDefault="00EE59D5" w:rsidP="00EE59D5">
      <w:pPr>
        <w:spacing w:after="23"/>
        <w:ind w:left="1923"/>
      </w:pPr>
    </w:p>
    <w:p w:rsidR="00EE59D5" w:rsidRDefault="00EE59D5" w:rsidP="00EE59D5">
      <w:pPr>
        <w:spacing w:after="23"/>
        <w:ind w:left="1923"/>
      </w:pPr>
    </w:p>
    <w:p w:rsidR="00EE59D5" w:rsidRDefault="00EE59D5" w:rsidP="00EE59D5">
      <w:pPr>
        <w:spacing w:after="23"/>
        <w:ind w:left="1923"/>
      </w:pPr>
    </w:p>
    <w:p w:rsidR="00EE59D5" w:rsidRDefault="00EE59D5" w:rsidP="00EE59D5">
      <w:pPr>
        <w:spacing w:after="23"/>
        <w:ind w:left="1923"/>
      </w:pPr>
    </w:p>
    <w:p w:rsidR="00EE59D5" w:rsidRPr="00EE59D5" w:rsidRDefault="00EE59D5" w:rsidP="00EE59D5">
      <w:pPr>
        <w:rPr>
          <w:rFonts w:ascii="標楷體" w:eastAsia="標楷體" w:hAnsi="標楷體"/>
          <w:b/>
        </w:rPr>
      </w:pPr>
      <w:r w:rsidRPr="00EE59D5">
        <w:rPr>
          <w:rFonts w:ascii="標楷體" w:eastAsia="標楷體" w:hAnsi="標楷體"/>
          <w:b/>
        </w:rPr>
        <w:t>討論</w:t>
      </w:r>
    </w:p>
    <w:p w:rsidR="00EE59D5" w:rsidRDefault="00EE59D5" w:rsidP="00EE59D5">
      <w:pPr>
        <w:spacing w:after="45" w:line="266" w:lineRule="auto"/>
        <w:ind w:left="-4" w:right="-15" w:hanging="10"/>
        <w:rPr>
          <w:rFonts w:ascii="標楷體" w:eastAsia="標楷體" w:hAnsi="標楷體" w:cs="標楷體"/>
          <w:sz w:val="20"/>
        </w:rPr>
      </w:pPr>
    </w:p>
    <w:p w:rsidR="00EE59D5" w:rsidRDefault="00EE59D5" w:rsidP="00EE59D5">
      <w:pPr>
        <w:spacing w:after="45" w:line="266" w:lineRule="auto"/>
        <w:ind w:left="-4" w:right="-15" w:hanging="10"/>
      </w:pPr>
      <w:r>
        <w:rPr>
          <w:rFonts w:ascii="標楷體" w:eastAsia="標楷體" w:hAnsi="標楷體" w:cs="標楷體"/>
          <w:sz w:val="20"/>
        </w:rPr>
        <w:t>本研究發現職場企業主管在長工時、擔任工作相關決策者精神負荷的心理壓力下，主觀睡眠評量問卷呈現睡眠品質普遍不佳。工作壓力對心血管健康及</w:t>
      </w:r>
      <w:r>
        <w:rPr>
          <w:rFonts w:ascii="標楷體" w:eastAsia="標楷體" w:hAnsi="標楷體" w:cs="標楷體"/>
          <w:sz w:val="20"/>
        </w:rPr>
        <w:lastRenderedPageBreak/>
        <w:t>睡眠品質影響，由睡眠評量問卷與心率變異率在StRR,RMSSD,NN50,pNN50 及頻域HF具關聯性。</w:t>
      </w:r>
    </w:p>
    <w:p w:rsidR="00EE59D5" w:rsidRDefault="00EE59D5" w:rsidP="00EE59D5">
      <w:pPr>
        <w:spacing w:after="45" w:line="266" w:lineRule="auto"/>
        <w:ind w:left="-4" w:right="-15" w:hanging="10"/>
        <w:rPr>
          <w:rFonts w:ascii="標楷體" w:eastAsia="標楷體" w:hAnsi="標楷體" w:cs="標楷體"/>
          <w:sz w:val="20"/>
        </w:rPr>
      </w:pPr>
      <w:r>
        <w:rPr>
          <w:rFonts w:ascii="標楷體" w:eastAsia="標楷體" w:hAnsi="標楷體" w:cs="標楷體"/>
          <w:sz w:val="20"/>
        </w:rPr>
        <w:t>睡眠中心之多頻道睡眠生理分析儀PSG檢測到某些睡眠問題會反應在自律神經的變化上。透過生理學的實證學理，我們可以利用ECG 所取得的HRV 分析，作為自律神經的指標，自律神經相關指標可反應個體壓力的指標與睡眠狀態或睡眠的疾病有關。因此進一步評估作為勞工主管因工作壓力所導致的自律神經與睡眠問題之依據。</w:t>
      </w:r>
    </w:p>
    <w:p w:rsidR="00EE59D5" w:rsidRDefault="00EE59D5" w:rsidP="00EE59D5">
      <w:pPr>
        <w:spacing w:after="45" w:line="266" w:lineRule="auto"/>
        <w:ind w:left="-4" w:right="-15" w:hanging="10"/>
      </w:pPr>
    </w:p>
    <w:p w:rsidR="00EE59D5" w:rsidRPr="00EE59D5" w:rsidRDefault="00EE59D5" w:rsidP="00EE59D5">
      <w:pPr>
        <w:spacing w:after="39"/>
        <w:ind w:left="-4" w:right="2086" w:hanging="10"/>
        <w:rPr>
          <w:b/>
        </w:rPr>
      </w:pPr>
      <w:r w:rsidRPr="00EE59D5">
        <w:rPr>
          <w:rFonts w:ascii="標楷體" w:eastAsia="標楷體" w:hAnsi="標楷體" w:cs="標楷體"/>
          <w:b/>
        </w:rPr>
        <w:t>結論</w:t>
      </w:r>
    </w:p>
    <w:p w:rsidR="00EE59D5" w:rsidRDefault="00EE59D5" w:rsidP="00EE59D5">
      <w:pPr>
        <w:spacing w:after="45" w:line="266" w:lineRule="auto"/>
        <w:ind w:left="-4" w:right="-15" w:hanging="10"/>
      </w:pPr>
      <w:r>
        <w:rPr>
          <w:rFonts w:ascii="標楷體" w:eastAsia="標楷體" w:hAnsi="標楷體" w:cs="標楷體"/>
          <w:sz w:val="20"/>
        </w:rPr>
        <w:t>本研究以智慧型穿戴偵測裝置於企業主管睡眠品質驗證，顯示方便簡易之穿戴睡眠偵測裝置與篩檢，可提供企業主管睡眠品質偵測與前期篩檢的服務，藉由職場之醫療保健服務單位進行企業主管與員工之內部健康管理，發展以資通訊為基礎架構</w:t>
      </w:r>
    </w:p>
    <w:p w:rsidR="00EE59D5" w:rsidRDefault="00EE59D5" w:rsidP="00EE59D5">
      <w:pPr>
        <w:spacing w:after="34"/>
        <w:ind w:left="-4" w:right="-15" w:hanging="10"/>
        <w:jc w:val="both"/>
      </w:pPr>
      <w:r>
        <w:rPr>
          <w:rFonts w:ascii="標楷體" w:eastAsia="標楷體" w:hAnsi="標楷體" w:cs="標楷體"/>
          <w:sz w:val="20"/>
        </w:rPr>
        <w:t>之睡眠管理服務能量更易規模化與個人化。</w:t>
      </w:r>
    </w:p>
    <w:p w:rsidR="00EE59D5" w:rsidRDefault="00EE59D5" w:rsidP="00EE59D5">
      <w:pPr>
        <w:spacing w:after="26"/>
        <w:ind w:left="1"/>
      </w:pPr>
    </w:p>
    <w:p w:rsidR="00EE59D5" w:rsidRDefault="00EE59D5" w:rsidP="00EE59D5">
      <w:pPr>
        <w:spacing w:after="39"/>
        <w:ind w:left="-4" w:right="-15" w:hanging="10"/>
      </w:pPr>
      <w:r>
        <w:rPr>
          <w:rFonts w:ascii="標楷體" w:eastAsia="標楷體" w:hAnsi="標楷體" w:cs="標楷體"/>
        </w:rPr>
        <w:t>參考文獻</w:t>
      </w:r>
    </w:p>
    <w:p w:rsidR="00EE59D5" w:rsidRDefault="00EE59D5" w:rsidP="00EE59D5">
      <w:pPr>
        <w:ind w:left="1"/>
      </w:pPr>
    </w:p>
    <w:p w:rsidR="00EE59D5" w:rsidRDefault="00EE59D5" w:rsidP="00696256">
      <w:pPr>
        <w:widowControl/>
        <w:numPr>
          <w:ilvl w:val="0"/>
          <w:numId w:val="47"/>
        </w:numPr>
        <w:spacing w:after="15" w:line="228" w:lineRule="auto"/>
        <w:ind w:right="680" w:hanging="536"/>
        <w:jc w:val="both"/>
      </w:pPr>
      <w:r>
        <w:rPr>
          <w:rFonts w:ascii="Times New Roman" w:eastAsia="Times New Roman" w:hAnsi="Times New Roman" w:cs="Times New Roman"/>
          <w:sz w:val="20"/>
        </w:rPr>
        <w:t xml:space="preserve">M. Kivimäki, M. Virtanen, M. Elovainio, A. Kouvonen, A. Väänänen, J. Vahtera, Work </w:t>
      </w:r>
    </w:p>
    <w:p w:rsidR="00EE59D5" w:rsidRDefault="00EE59D5" w:rsidP="00EE59D5">
      <w:pPr>
        <w:spacing w:after="15" w:line="228" w:lineRule="auto"/>
        <w:ind w:left="509" w:right="681" w:hanging="10"/>
        <w:jc w:val="both"/>
      </w:pPr>
      <w:r>
        <w:rPr>
          <w:rFonts w:ascii="Times New Roman" w:eastAsia="Times New Roman" w:hAnsi="Times New Roman" w:cs="Times New Roman"/>
          <w:sz w:val="20"/>
        </w:rPr>
        <w:t xml:space="preserve">stress in the etiology of coronary heart disease—a meta-analysis, Scandinavian Journal of Work, Environment &amp; Health, 2006, vol.32, pp. 431–442. </w:t>
      </w:r>
    </w:p>
    <w:p w:rsidR="00EE59D5" w:rsidRDefault="00EE59D5" w:rsidP="00696256">
      <w:pPr>
        <w:widowControl/>
        <w:numPr>
          <w:ilvl w:val="0"/>
          <w:numId w:val="47"/>
        </w:numPr>
        <w:spacing w:after="15" w:line="228" w:lineRule="auto"/>
        <w:ind w:right="680" w:hanging="536"/>
        <w:jc w:val="both"/>
      </w:pPr>
      <w:r>
        <w:rPr>
          <w:rFonts w:ascii="Times New Roman" w:eastAsia="Times New Roman" w:hAnsi="Times New Roman" w:cs="Times New Roman"/>
          <w:sz w:val="20"/>
        </w:rPr>
        <w:t xml:space="preserve">A. </w:t>
      </w:r>
      <w:hyperlink r:id="rId175">
        <w:r>
          <w:rPr>
            <w:rFonts w:ascii="Times New Roman" w:eastAsia="Times New Roman" w:hAnsi="Times New Roman" w:cs="Times New Roman"/>
            <w:sz w:val="20"/>
          </w:rPr>
          <w:t>Nakata,</w:t>
        </w:r>
      </w:hyperlink>
      <w:r>
        <w:rPr>
          <w:rFonts w:ascii="Times New Roman" w:eastAsia="Times New Roman" w:hAnsi="Times New Roman" w:cs="Times New Roman"/>
          <w:sz w:val="20"/>
        </w:rPr>
        <w:t xml:space="preserve"> T.</w:t>
      </w:r>
      <w:hyperlink r:id="rId176">
        <w:r>
          <w:rPr>
            <w:rFonts w:ascii="Times New Roman" w:eastAsia="Times New Roman" w:hAnsi="Times New Roman" w:cs="Times New Roman"/>
            <w:sz w:val="20"/>
          </w:rPr>
          <w:t xml:space="preserve"> Haratani,</w:t>
        </w:r>
      </w:hyperlink>
      <w:r>
        <w:rPr>
          <w:rFonts w:ascii="Times New Roman" w:eastAsia="Times New Roman" w:hAnsi="Times New Roman" w:cs="Times New Roman"/>
          <w:sz w:val="20"/>
        </w:rPr>
        <w:t xml:space="preserve"> M</w:t>
      </w:r>
      <w:hyperlink r:id="rId177">
        <w:r>
          <w:rPr>
            <w:rFonts w:ascii="Times New Roman" w:eastAsia="Times New Roman" w:hAnsi="Times New Roman" w:cs="Times New Roman"/>
            <w:sz w:val="20"/>
          </w:rPr>
          <w:t>. Takahashi,</w:t>
        </w:r>
      </w:hyperlink>
      <w:r>
        <w:rPr>
          <w:rFonts w:ascii="Times New Roman" w:eastAsia="Times New Roman" w:hAnsi="Times New Roman" w:cs="Times New Roman"/>
          <w:sz w:val="20"/>
        </w:rPr>
        <w:t xml:space="preserve"> N.  </w:t>
      </w:r>
    </w:p>
    <w:p w:rsidR="00EE59D5" w:rsidRDefault="00AB4E58" w:rsidP="00EE59D5">
      <w:pPr>
        <w:spacing w:after="15" w:line="228" w:lineRule="auto"/>
        <w:ind w:left="512" w:right="680" w:hanging="10"/>
        <w:jc w:val="both"/>
      </w:pPr>
      <w:hyperlink r:id="rId178">
        <w:r w:rsidR="00EE59D5">
          <w:rPr>
            <w:rFonts w:ascii="Times New Roman" w:eastAsia="Times New Roman" w:hAnsi="Times New Roman" w:cs="Times New Roman"/>
            <w:sz w:val="20"/>
          </w:rPr>
          <w:t>Kawakami,</w:t>
        </w:r>
      </w:hyperlink>
      <w:r w:rsidR="00EE59D5">
        <w:rPr>
          <w:rFonts w:ascii="Times New Roman" w:eastAsia="Times New Roman" w:hAnsi="Times New Roman" w:cs="Times New Roman"/>
          <w:sz w:val="20"/>
        </w:rPr>
        <w:t xml:space="preserve"> H.</w:t>
      </w:r>
      <w:hyperlink r:id="rId179">
        <w:r w:rsidR="00EE59D5">
          <w:rPr>
            <w:rFonts w:ascii="Times New Roman" w:eastAsia="Times New Roman" w:hAnsi="Times New Roman" w:cs="Times New Roman"/>
            <w:sz w:val="20"/>
          </w:rPr>
          <w:t xml:space="preserve"> Arito,</w:t>
        </w:r>
      </w:hyperlink>
      <w:r w:rsidR="00EE59D5">
        <w:rPr>
          <w:rFonts w:ascii="Times New Roman" w:eastAsia="Times New Roman" w:hAnsi="Times New Roman" w:cs="Times New Roman"/>
          <w:sz w:val="20"/>
        </w:rPr>
        <w:t xml:space="preserve"> F.</w:t>
      </w:r>
      <w:hyperlink r:id="rId180">
        <w:r w:rsidR="00EE59D5">
          <w:rPr>
            <w:rFonts w:ascii="Times New Roman" w:eastAsia="Times New Roman" w:hAnsi="Times New Roman" w:cs="Times New Roman"/>
            <w:sz w:val="20"/>
          </w:rPr>
          <w:t xml:space="preserve"> Kobayashi,</w:t>
        </w:r>
      </w:hyperlink>
      <w:r w:rsidR="00EE59D5">
        <w:rPr>
          <w:rFonts w:ascii="Times New Roman" w:eastAsia="Times New Roman" w:hAnsi="Times New Roman" w:cs="Times New Roman"/>
          <w:sz w:val="20"/>
        </w:rPr>
        <w:t xml:space="preserve"> S.</w:t>
      </w:r>
      <w:hyperlink r:id="rId181">
        <w:r w:rsidR="00EE59D5">
          <w:rPr>
            <w:rFonts w:ascii="Times New Roman" w:eastAsia="Times New Roman" w:hAnsi="Times New Roman" w:cs="Times New Roman"/>
            <w:sz w:val="20"/>
          </w:rPr>
          <w:t xml:space="preserve"> Araki,</w:t>
        </w:r>
      </w:hyperlink>
      <w:r w:rsidR="00EE59D5">
        <w:rPr>
          <w:rFonts w:ascii="Times New Roman" w:eastAsia="Times New Roman" w:hAnsi="Times New Roman" w:cs="Times New Roman"/>
          <w:sz w:val="20"/>
        </w:rPr>
        <w:t xml:space="preserve"> Job stress, social support, and prevalence of insomnia in a population of Japanese daytime workers, Social Science &amp; Medicine, 2004, vol.59, pp. 1719–1730. </w:t>
      </w:r>
    </w:p>
    <w:p w:rsidR="00EE59D5" w:rsidRDefault="00EE59D5" w:rsidP="00696256">
      <w:pPr>
        <w:widowControl/>
        <w:numPr>
          <w:ilvl w:val="0"/>
          <w:numId w:val="47"/>
        </w:numPr>
        <w:spacing w:after="15" w:line="228" w:lineRule="auto"/>
        <w:ind w:right="680" w:hanging="536"/>
        <w:jc w:val="both"/>
      </w:pPr>
      <w:r>
        <w:rPr>
          <w:rFonts w:ascii="Times New Roman" w:eastAsia="Times New Roman" w:hAnsi="Times New Roman" w:cs="Times New Roman"/>
          <w:sz w:val="20"/>
        </w:rPr>
        <w:t xml:space="preserve">H. C. Kim, B. K. Kim, K. B. Min, J. Y. Min, S. H. Hwang, S. G. Park, Association between job stress and insomnia in Korean workers, Journal of occupational Health, 2011,vol53,pp. 164-174. </w:t>
      </w:r>
    </w:p>
    <w:p w:rsidR="00EE59D5" w:rsidRDefault="00EE59D5" w:rsidP="00696256">
      <w:pPr>
        <w:widowControl/>
        <w:numPr>
          <w:ilvl w:val="0"/>
          <w:numId w:val="47"/>
        </w:numPr>
        <w:spacing w:after="15" w:line="228" w:lineRule="auto"/>
        <w:ind w:right="680" w:hanging="536"/>
        <w:jc w:val="both"/>
      </w:pPr>
      <w:r>
        <w:rPr>
          <w:rFonts w:ascii="Times New Roman" w:eastAsia="Times New Roman" w:hAnsi="Times New Roman" w:cs="Times New Roman"/>
          <w:sz w:val="20"/>
        </w:rPr>
        <w:t xml:space="preserve">A. </w:t>
      </w:r>
      <w:hyperlink r:id="rId182">
        <w:r>
          <w:rPr>
            <w:rFonts w:ascii="Times New Roman" w:eastAsia="Times New Roman" w:hAnsi="Times New Roman" w:cs="Times New Roman"/>
            <w:sz w:val="20"/>
          </w:rPr>
          <w:t>Loerbroks,</w:t>
        </w:r>
      </w:hyperlink>
      <w:r>
        <w:rPr>
          <w:rFonts w:ascii="Times New Roman" w:eastAsia="Times New Roman" w:hAnsi="Times New Roman" w:cs="Times New Roman"/>
          <w:sz w:val="20"/>
        </w:rPr>
        <w:t xml:space="preserve"> O.</w:t>
      </w:r>
      <w:hyperlink r:id="rId183">
        <w:r>
          <w:rPr>
            <w:rFonts w:ascii="Times New Roman" w:eastAsia="Times New Roman" w:hAnsi="Times New Roman" w:cs="Times New Roman"/>
            <w:sz w:val="20"/>
          </w:rPr>
          <w:t xml:space="preserve"> Schilling,</w:t>
        </w:r>
      </w:hyperlink>
      <w:r>
        <w:rPr>
          <w:rFonts w:ascii="Times New Roman" w:eastAsia="Times New Roman" w:hAnsi="Times New Roman" w:cs="Times New Roman"/>
          <w:sz w:val="20"/>
        </w:rPr>
        <w:t xml:space="preserve"> V. </w:t>
      </w:r>
      <w:hyperlink r:id="rId184">
        <w:r>
          <w:rPr>
            <w:rFonts w:ascii="Times New Roman" w:eastAsia="Times New Roman" w:hAnsi="Times New Roman" w:cs="Times New Roman"/>
            <w:sz w:val="20"/>
          </w:rPr>
          <w:t>Haxsen,</w:t>
        </w:r>
      </w:hyperlink>
      <w:r>
        <w:rPr>
          <w:rFonts w:ascii="Times New Roman" w:eastAsia="Times New Roman" w:hAnsi="Times New Roman" w:cs="Times New Roman"/>
          <w:sz w:val="20"/>
        </w:rPr>
        <w:t xml:space="preserve">M. N. </w:t>
      </w:r>
      <w:hyperlink r:id="rId185">
        <w:r>
          <w:rPr>
            <w:rFonts w:ascii="Times New Roman" w:eastAsia="Times New Roman" w:hAnsi="Times New Roman" w:cs="Times New Roman"/>
            <w:sz w:val="20"/>
          </w:rPr>
          <w:t>Jarczok,</w:t>
        </w:r>
      </w:hyperlink>
      <w:r>
        <w:rPr>
          <w:rFonts w:ascii="Times New Roman" w:eastAsia="Times New Roman" w:hAnsi="Times New Roman" w:cs="Times New Roman"/>
          <w:sz w:val="20"/>
        </w:rPr>
        <w:t xml:space="preserve"> J. F. </w:t>
      </w:r>
      <w:hyperlink r:id="rId186">
        <w:r>
          <w:rPr>
            <w:rFonts w:ascii="Times New Roman" w:eastAsia="Times New Roman" w:hAnsi="Times New Roman" w:cs="Times New Roman"/>
            <w:sz w:val="20"/>
          </w:rPr>
          <w:t>Thayer,</w:t>
        </w:r>
      </w:hyperlink>
      <w:r>
        <w:rPr>
          <w:rFonts w:ascii="Times New Roman" w:eastAsia="Times New Roman" w:hAnsi="Times New Roman" w:cs="Times New Roman"/>
          <w:sz w:val="20"/>
        </w:rPr>
        <w:t xml:space="preserve"> J. E. </w:t>
      </w:r>
      <w:hyperlink r:id="rId187">
        <w:r>
          <w:rPr>
            <w:rFonts w:ascii="Times New Roman" w:eastAsia="Times New Roman" w:hAnsi="Times New Roman" w:cs="Times New Roman"/>
            <w:sz w:val="20"/>
          </w:rPr>
          <w:t xml:space="preserve">Fischer,  </w:t>
        </w:r>
      </w:hyperlink>
      <w:r>
        <w:rPr>
          <w:rFonts w:ascii="Times New Roman" w:eastAsia="Times New Roman" w:hAnsi="Times New Roman" w:cs="Times New Roman"/>
          <w:sz w:val="20"/>
        </w:rPr>
        <w:t xml:space="preserve">The fruits of ones labor: Effort–reward imbalance but not job strain is related to heart rate variability across the day in 35–44-year-old </w:t>
      </w:r>
      <w:r>
        <w:rPr>
          <w:rFonts w:ascii="Times New Roman" w:eastAsia="Times New Roman" w:hAnsi="Times New Roman" w:cs="Times New Roman"/>
          <w:sz w:val="20"/>
        </w:rPr>
        <w:lastRenderedPageBreak/>
        <w:t xml:space="preserve">workers, Journal of Psychosomatic Research, 2010,vol 69, pp. 151–159. </w:t>
      </w:r>
    </w:p>
    <w:p w:rsidR="00EE59D5" w:rsidRDefault="00EE59D5" w:rsidP="00696256">
      <w:pPr>
        <w:widowControl/>
        <w:numPr>
          <w:ilvl w:val="0"/>
          <w:numId w:val="47"/>
        </w:numPr>
        <w:spacing w:after="15" w:line="228" w:lineRule="auto"/>
        <w:ind w:right="680" w:hanging="536"/>
        <w:jc w:val="both"/>
      </w:pPr>
      <w:r>
        <w:rPr>
          <w:rFonts w:ascii="Times New Roman" w:eastAsia="Times New Roman" w:hAnsi="Times New Roman" w:cs="Times New Roman"/>
          <w:sz w:val="20"/>
        </w:rPr>
        <w:t xml:space="preserve">M. Jackowska, S. Dockray, R. Endrighi, H </w:t>
      </w:r>
      <w:hyperlink r:id="rId188">
        <w:r>
          <w:rPr>
            <w:rFonts w:ascii="Times New Roman" w:eastAsia="Times New Roman" w:hAnsi="Times New Roman" w:cs="Times New Roman"/>
            <w:sz w:val="20"/>
          </w:rPr>
          <w:t>Hendrickx,</w:t>
        </w:r>
      </w:hyperlink>
      <w:r>
        <w:rPr>
          <w:rFonts w:ascii="Times New Roman" w:eastAsia="Times New Roman" w:hAnsi="Times New Roman" w:cs="Times New Roman"/>
          <w:sz w:val="20"/>
        </w:rPr>
        <w:t xml:space="preserve"> A.</w:t>
      </w:r>
      <w:hyperlink r:id="rId189">
        <w:r>
          <w:rPr>
            <w:rFonts w:ascii="Times New Roman" w:eastAsia="Times New Roman" w:hAnsi="Times New Roman" w:cs="Times New Roman"/>
            <w:sz w:val="20"/>
          </w:rPr>
          <w:t xml:space="preserve"> Steptoe, S</w:t>
        </w:r>
      </w:hyperlink>
      <w:r>
        <w:rPr>
          <w:rFonts w:ascii="Times New Roman" w:eastAsia="Times New Roman" w:hAnsi="Times New Roman" w:cs="Times New Roman"/>
          <w:sz w:val="20"/>
        </w:rPr>
        <w:t xml:space="preserve">leep problems and heart rate variability over the working day, Journal of sleep Research, 2012,vol 21, pp. 434–440. </w:t>
      </w:r>
    </w:p>
    <w:p w:rsidR="00EE59D5" w:rsidRDefault="00EE59D5" w:rsidP="00696256">
      <w:pPr>
        <w:widowControl/>
        <w:numPr>
          <w:ilvl w:val="0"/>
          <w:numId w:val="47"/>
        </w:numPr>
        <w:spacing w:after="15" w:line="228" w:lineRule="auto"/>
        <w:ind w:right="680" w:hanging="536"/>
        <w:jc w:val="both"/>
      </w:pPr>
      <w:r>
        <w:rPr>
          <w:rFonts w:ascii="Times New Roman" w:eastAsia="Times New Roman" w:hAnsi="Times New Roman" w:cs="Times New Roman"/>
          <w:sz w:val="20"/>
        </w:rPr>
        <w:t xml:space="preserve">Ingegärd E. Malmros, A Review of Biomarkers in Leadership Research – Can Heart Rate Variability be a Suitable Method?, Karolinska Institutet, 2007, LIME. </w:t>
      </w:r>
    </w:p>
    <w:p w:rsidR="00EE59D5" w:rsidRDefault="00EE59D5" w:rsidP="00696256">
      <w:pPr>
        <w:widowControl/>
        <w:numPr>
          <w:ilvl w:val="0"/>
          <w:numId w:val="47"/>
        </w:numPr>
        <w:spacing w:after="15" w:line="228" w:lineRule="auto"/>
        <w:ind w:right="680" w:hanging="536"/>
        <w:jc w:val="both"/>
      </w:pPr>
      <w:r>
        <w:rPr>
          <w:rFonts w:ascii="Times New Roman" w:eastAsia="Times New Roman" w:hAnsi="Times New Roman" w:cs="Times New Roman"/>
          <w:sz w:val="20"/>
        </w:rPr>
        <w:t xml:space="preserve">M. H. Bonnet, D. L. Arand, Heart rate variability: sleep stage, time of night, and arousal influences, Electroencephalography and clinical Neurophysiology, 1997,vol 102, pp. </w:t>
      </w:r>
    </w:p>
    <w:p w:rsidR="00EE59D5" w:rsidRDefault="00EE59D5" w:rsidP="00EE59D5">
      <w:pPr>
        <w:spacing w:after="15" w:line="228" w:lineRule="auto"/>
        <w:ind w:left="509" w:right="-15" w:hanging="10"/>
        <w:jc w:val="both"/>
      </w:pPr>
      <w:r>
        <w:rPr>
          <w:rFonts w:ascii="Times New Roman" w:eastAsia="Times New Roman" w:hAnsi="Times New Roman" w:cs="Times New Roman"/>
          <w:sz w:val="20"/>
        </w:rPr>
        <w:t xml:space="preserve">390-396. </w:t>
      </w:r>
    </w:p>
    <w:p w:rsidR="00EE59D5" w:rsidRDefault="00EE59D5" w:rsidP="00696256">
      <w:pPr>
        <w:widowControl/>
        <w:numPr>
          <w:ilvl w:val="0"/>
          <w:numId w:val="47"/>
        </w:numPr>
        <w:spacing w:after="15" w:line="228" w:lineRule="auto"/>
        <w:ind w:right="680" w:hanging="536"/>
        <w:jc w:val="both"/>
      </w:pPr>
      <w:r>
        <w:rPr>
          <w:rFonts w:ascii="Times New Roman" w:eastAsia="Times New Roman" w:hAnsi="Times New Roman" w:cs="Times New Roman"/>
          <w:sz w:val="20"/>
        </w:rPr>
        <w:t xml:space="preserve">M. H. Bonnet, D. L. Arand, Heart Rate Variability in Insomniacs and Matched Normal Sleepers, Psychosomatic Medicine, 1998,vol 60, pp. 610- 615. </w:t>
      </w:r>
    </w:p>
    <w:p w:rsidR="00EE59D5" w:rsidRDefault="00EE59D5" w:rsidP="00696256">
      <w:pPr>
        <w:widowControl/>
        <w:numPr>
          <w:ilvl w:val="0"/>
          <w:numId w:val="47"/>
        </w:numPr>
        <w:spacing w:after="15" w:line="228" w:lineRule="auto"/>
        <w:ind w:right="680" w:hanging="536"/>
        <w:jc w:val="both"/>
      </w:pPr>
      <w:r>
        <w:rPr>
          <w:rFonts w:ascii="Times New Roman" w:eastAsia="Times New Roman" w:hAnsi="Times New Roman" w:cs="Times New Roman"/>
          <w:sz w:val="20"/>
        </w:rPr>
        <w:t xml:space="preserve">K. </w:t>
      </w:r>
      <w:hyperlink r:id="rId190">
        <w:r>
          <w:rPr>
            <w:rFonts w:ascii="Times New Roman" w:eastAsia="Times New Roman" w:hAnsi="Times New Roman" w:cs="Times New Roman"/>
            <w:sz w:val="20"/>
          </w:rPr>
          <w:t>Spiegelhalder,</w:t>
        </w:r>
      </w:hyperlink>
      <w:r>
        <w:rPr>
          <w:rFonts w:ascii="Times New Roman" w:eastAsia="Times New Roman" w:hAnsi="Times New Roman" w:cs="Times New Roman"/>
          <w:sz w:val="20"/>
        </w:rPr>
        <w:t xml:space="preserve"> L. </w:t>
      </w:r>
      <w:hyperlink r:id="rId191">
        <w:r>
          <w:rPr>
            <w:rFonts w:ascii="Times New Roman" w:eastAsia="Times New Roman" w:hAnsi="Times New Roman" w:cs="Times New Roman"/>
            <w:sz w:val="20"/>
          </w:rPr>
          <w:t>Fuchs,</w:t>
        </w:r>
      </w:hyperlink>
      <w:r>
        <w:rPr>
          <w:rFonts w:ascii="Times New Roman" w:eastAsia="Times New Roman" w:hAnsi="Times New Roman" w:cs="Times New Roman"/>
          <w:sz w:val="20"/>
        </w:rPr>
        <w:t xml:space="preserve"> J.</w:t>
      </w:r>
      <w:hyperlink r:id="rId192">
        <w:r>
          <w:rPr>
            <w:rFonts w:ascii="Times New Roman" w:eastAsia="Times New Roman" w:hAnsi="Times New Roman" w:cs="Times New Roman"/>
            <w:sz w:val="20"/>
          </w:rPr>
          <w:t xml:space="preserve"> Ladwig,</w:t>
        </w:r>
      </w:hyperlink>
      <w:r>
        <w:rPr>
          <w:rFonts w:ascii="Times New Roman" w:eastAsia="Times New Roman" w:hAnsi="Times New Roman" w:cs="Times New Roman"/>
          <w:sz w:val="20"/>
        </w:rPr>
        <w:t xml:space="preserve"> S. D. </w:t>
      </w:r>
    </w:p>
    <w:p w:rsidR="00EE59D5" w:rsidRDefault="00AB4E58" w:rsidP="00EE59D5">
      <w:pPr>
        <w:spacing w:after="15" w:line="228" w:lineRule="auto"/>
        <w:ind w:left="531" w:right="681" w:hanging="10"/>
        <w:jc w:val="both"/>
      </w:pPr>
      <w:hyperlink r:id="rId193">
        <w:r w:rsidR="00EE59D5">
          <w:rPr>
            <w:rFonts w:ascii="Times New Roman" w:eastAsia="Times New Roman" w:hAnsi="Times New Roman" w:cs="Times New Roman"/>
            <w:sz w:val="20"/>
          </w:rPr>
          <w:t>Kyle,</w:t>
        </w:r>
      </w:hyperlink>
      <w:r w:rsidR="00EE59D5">
        <w:rPr>
          <w:rFonts w:ascii="Times New Roman" w:eastAsia="Times New Roman" w:hAnsi="Times New Roman" w:cs="Times New Roman"/>
          <w:sz w:val="20"/>
        </w:rPr>
        <w:t xml:space="preserve"> C. </w:t>
      </w:r>
      <w:hyperlink r:id="rId194">
        <w:r w:rsidR="00EE59D5">
          <w:rPr>
            <w:rFonts w:ascii="Times New Roman" w:eastAsia="Times New Roman" w:hAnsi="Times New Roman" w:cs="Times New Roman"/>
            <w:sz w:val="20"/>
          </w:rPr>
          <w:t>Nissen,</w:t>
        </w:r>
      </w:hyperlink>
      <w:r w:rsidR="00EE59D5">
        <w:rPr>
          <w:rFonts w:ascii="Times New Roman" w:eastAsia="Times New Roman" w:hAnsi="Times New Roman" w:cs="Times New Roman"/>
          <w:sz w:val="20"/>
        </w:rPr>
        <w:t xml:space="preserve"> U. </w:t>
      </w:r>
      <w:hyperlink r:id="rId195">
        <w:r w:rsidR="00EE59D5">
          <w:rPr>
            <w:rFonts w:ascii="Times New Roman" w:eastAsia="Times New Roman" w:hAnsi="Times New Roman" w:cs="Times New Roman"/>
            <w:sz w:val="20"/>
          </w:rPr>
          <w:t>Voderholzer,</w:t>
        </w:r>
      </w:hyperlink>
      <w:r w:rsidR="00EE59D5">
        <w:rPr>
          <w:rFonts w:ascii="Times New Roman" w:eastAsia="Times New Roman" w:hAnsi="Times New Roman" w:cs="Times New Roman"/>
          <w:sz w:val="20"/>
        </w:rPr>
        <w:t xml:space="preserve"> B. </w:t>
      </w:r>
      <w:hyperlink r:id="rId196">
        <w:r w:rsidR="00EE59D5">
          <w:rPr>
            <w:rFonts w:ascii="Times New Roman" w:eastAsia="Times New Roman" w:hAnsi="Times New Roman" w:cs="Times New Roman"/>
            <w:sz w:val="20"/>
          </w:rPr>
          <w:t>Feige,</w:t>
        </w:r>
      </w:hyperlink>
      <w:r w:rsidR="00EE59D5">
        <w:rPr>
          <w:rFonts w:ascii="Times New Roman" w:eastAsia="Times New Roman" w:hAnsi="Times New Roman" w:cs="Times New Roman"/>
          <w:sz w:val="20"/>
        </w:rPr>
        <w:t xml:space="preserve"> D. </w:t>
      </w:r>
      <w:hyperlink r:id="rId197">
        <w:r w:rsidR="00EE59D5">
          <w:rPr>
            <w:rFonts w:ascii="Times New Roman" w:eastAsia="Times New Roman" w:hAnsi="Times New Roman" w:cs="Times New Roman"/>
            <w:sz w:val="20"/>
          </w:rPr>
          <w:t xml:space="preserve">Riemann, </w:t>
        </w:r>
      </w:hyperlink>
      <w:r w:rsidR="00EE59D5">
        <w:rPr>
          <w:rFonts w:ascii="Times New Roman" w:eastAsia="Times New Roman" w:hAnsi="Times New Roman" w:cs="Times New Roman"/>
          <w:sz w:val="20"/>
        </w:rPr>
        <w:t xml:space="preserve">Heart rate and heart rate variability in subjectively reported insomnia, Journal of Sleep Research, 2011,vol 20, pp. 137-145. </w:t>
      </w:r>
    </w:p>
    <w:p w:rsidR="00EE59D5" w:rsidRDefault="00EE59D5" w:rsidP="00696256">
      <w:pPr>
        <w:widowControl/>
        <w:numPr>
          <w:ilvl w:val="0"/>
          <w:numId w:val="47"/>
        </w:numPr>
        <w:spacing w:after="15" w:line="228" w:lineRule="auto"/>
        <w:ind w:right="680" w:hanging="536"/>
        <w:jc w:val="both"/>
      </w:pPr>
      <w:r>
        <w:rPr>
          <w:rFonts w:ascii="Times New Roman" w:eastAsia="Times New Roman" w:hAnsi="Times New Roman" w:cs="Times New Roman"/>
          <w:sz w:val="20"/>
        </w:rPr>
        <w:t>M. O. Mendez1, M. Matteucci, V. Castronovo, L. F. Strambi, S. Cerutti, A. Bianchi, Sleep staging from Heart Rate Variability: time-varying spectral features and Hidden Markov Models, International Journal of</w:t>
      </w:r>
      <w:hyperlink r:id="rId198"/>
      <w:hyperlink r:id="rId199">
        <w:r>
          <w:rPr>
            <w:rFonts w:ascii="Times New Roman" w:eastAsia="Times New Roman" w:hAnsi="Times New Roman" w:cs="Times New Roman"/>
            <w:sz w:val="20"/>
          </w:rPr>
          <w:t>Biomedical Engineering and Technology,</w:t>
        </w:r>
      </w:hyperlink>
      <w:r>
        <w:rPr>
          <w:rFonts w:ascii="Times New Roman" w:eastAsia="Times New Roman" w:hAnsi="Times New Roman" w:cs="Times New Roman"/>
          <w:sz w:val="20"/>
        </w:rPr>
        <w:t xml:space="preserve"> 2010, vol 3, pp. 246-263. </w:t>
      </w:r>
    </w:p>
    <w:p w:rsidR="00EE59D5" w:rsidRDefault="00EE59D5" w:rsidP="00696256">
      <w:pPr>
        <w:widowControl/>
        <w:numPr>
          <w:ilvl w:val="0"/>
          <w:numId w:val="47"/>
        </w:numPr>
        <w:spacing w:after="15" w:line="228" w:lineRule="auto"/>
        <w:ind w:right="680" w:hanging="536"/>
        <w:jc w:val="both"/>
      </w:pPr>
      <w:r>
        <w:rPr>
          <w:rFonts w:ascii="Times New Roman" w:eastAsia="Times New Roman" w:hAnsi="Times New Roman" w:cs="Times New Roman"/>
          <w:sz w:val="20"/>
        </w:rPr>
        <w:t xml:space="preserve">Y. </w:t>
      </w:r>
      <w:hyperlink r:id="rId200">
        <w:r>
          <w:rPr>
            <w:rFonts w:ascii="Times New Roman" w:eastAsia="Times New Roman" w:hAnsi="Times New Roman" w:cs="Times New Roman"/>
            <w:sz w:val="20"/>
          </w:rPr>
          <w:t>Wakuda, Y.</w:t>
        </w:r>
      </w:hyperlink>
      <w:hyperlink r:id="rId201">
        <w:r>
          <w:rPr>
            <w:rFonts w:ascii="Times New Roman" w:eastAsia="Times New Roman" w:hAnsi="Times New Roman" w:cs="Times New Roman"/>
            <w:sz w:val="20"/>
          </w:rPr>
          <w:t xml:space="preserve"> Hasegawa, T.</w:t>
        </w:r>
      </w:hyperlink>
      <w:hyperlink r:id="rId202">
        <w:r>
          <w:rPr>
            <w:rFonts w:ascii="Times New Roman" w:eastAsia="Times New Roman" w:hAnsi="Times New Roman" w:cs="Times New Roman"/>
            <w:sz w:val="20"/>
          </w:rPr>
          <w:t xml:space="preserve"> Fukuda, A</w:t>
        </w:r>
      </w:hyperlink>
      <w:r>
        <w:rPr>
          <w:rFonts w:ascii="Times New Roman" w:eastAsia="Times New Roman" w:hAnsi="Times New Roman" w:cs="Times New Roman"/>
          <w:sz w:val="20"/>
        </w:rPr>
        <w:t xml:space="preserve">. </w:t>
      </w:r>
      <w:hyperlink r:id="rId203">
        <w:r>
          <w:rPr>
            <w:rFonts w:ascii="Times New Roman" w:eastAsia="Times New Roman" w:hAnsi="Times New Roman" w:cs="Times New Roman"/>
            <w:sz w:val="20"/>
          </w:rPr>
          <w:t xml:space="preserve">Noda,  </w:t>
        </w:r>
      </w:hyperlink>
      <w:r>
        <w:rPr>
          <w:rFonts w:ascii="Times New Roman" w:eastAsia="Times New Roman" w:hAnsi="Times New Roman" w:cs="Times New Roman"/>
          <w:sz w:val="20"/>
        </w:rPr>
        <w:t xml:space="preserve">F. </w:t>
      </w:r>
      <w:hyperlink r:id="rId204">
        <w:r>
          <w:rPr>
            <w:rFonts w:ascii="Times New Roman" w:eastAsia="Times New Roman" w:hAnsi="Times New Roman" w:cs="Times New Roman"/>
            <w:sz w:val="20"/>
          </w:rPr>
          <w:t>Arai, M</w:t>
        </w:r>
      </w:hyperlink>
      <w:r>
        <w:rPr>
          <w:rFonts w:ascii="Times New Roman" w:eastAsia="Times New Roman" w:hAnsi="Times New Roman" w:cs="Times New Roman"/>
          <w:sz w:val="20"/>
        </w:rPr>
        <w:t>.</w:t>
      </w:r>
      <w:hyperlink r:id="rId205">
        <w:r>
          <w:rPr>
            <w:rFonts w:ascii="Times New Roman" w:eastAsia="Times New Roman" w:hAnsi="Times New Roman" w:cs="Times New Roman"/>
            <w:sz w:val="20"/>
          </w:rPr>
          <w:t xml:space="preserve"> Kawaguchi,   </w:t>
        </w:r>
      </w:hyperlink>
      <w:r>
        <w:rPr>
          <w:rFonts w:ascii="Times New Roman" w:eastAsia="Times New Roman" w:hAnsi="Times New Roman" w:cs="Times New Roman"/>
          <w:sz w:val="20"/>
        </w:rPr>
        <w:t xml:space="preserve">Estimation of sleep cycle and quality based on nonlinear analysis of heart rate variability, Micro-Nanomechatroni </w:t>
      </w:r>
      <w:hyperlink r:id="rId206">
        <w:r>
          <w:rPr>
            <w:rFonts w:ascii="Times New Roman" w:eastAsia="Times New Roman" w:hAnsi="Times New Roman" w:cs="Times New Roman"/>
            <w:sz w:val="20"/>
          </w:rPr>
          <w:t xml:space="preserve">cs and Human Science, 2004 and The Fourth </w:t>
        </w:r>
      </w:hyperlink>
      <w:hyperlink r:id="rId207">
        <w:r>
          <w:rPr>
            <w:rFonts w:ascii="Times New Roman" w:eastAsia="Times New Roman" w:hAnsi="Times New Roman" w:cs="Times New Roman"/>
            <w:sz w:val="20"/>
          </w:rPr>
          <w:t>Symposium</w:t>
        </w:r>
      </w:hyperlink>
      <w:hyperlink r:id="rId208"/>
      <w:hyperlink r:id="rId209">
        <w:r>
          <w:rPr>
            <w:rFonts w:ascii="Times New Roman" w:eastAsia="Times New Roman" w:hAnsi="Times New Roman" w:cs="Times New Roman"/>
            <w:sz w:val="20"/>
          </w:rPr>
          <w:t xml:space="preserve">Micro- </w:t>
        </w:r>
      </w:hyperlink>
      <w:r>
        <w:rPr>
          <w:rFonts w:ascii="Times New Roman" w:eastAsia="Times New Roman" w:hAnsi="Times New Roman" w:cs="Times New Roman"/>
          <w:sz w:val="20"/>
        </w:rPr>
        <w:t>Nanomechatronics for</w:t>
      </w:r>
      <w:hyperlink r:id="rId210"/>
      <w:hyperlink r:id="rId211">
        <w:r>
          <w:rPr>
            <w:rFonts w:ascii="Times New Roman" w:eastAsia="Times New Roman" w:hAnsi="Times New Roman" w:cs="Times New Roman"/>
            <w:sz w:val="20"/>
          </w:rPr>
          <w:t xml:space="preserve">Information-Based Society, 2004, </w:t>
        </w:r>
      </w:hyperlink>
      <w:r>
        <w:rPr>
          <w:rFonts w:ascii="Times New Roman" w:eastAsia="Times New Roman" w:hAnsi="Times New Roman" w:cs="Times New Roman"/>
          <w:sz w:val="20"/>
        </w:rPr>
        <w:t xml:space="preserve">pp. 181-186. [12]  R. </w:t>
      </w:r>
      <w:hyperlink r:id="rId212">
        <w:r>
          <w:rPr>
            <w:rFonts w:ascii="Times New Roman" w:eastAsia="Times New Roman" w:hAnsi="Times New Roman" w:cs="Times New Roman"/>
            <w:sz w:val="20"/>
          </w:rPr>
          <w:t>Cabiddu,</w:t>
        </w:r>
      </w:hyperlink>
      <w:r>
        <w:rPr>
          <w:rFonts w:ascii="Times New Roman" w:eastAsia="Times New Roman" w:hAnsi="Times New Roman" w:cs="Times New Roman"/>
          <w:sz w:val="20"/>
        </w:rPr>
        <w:t xml:space="preserve"> S.</w:t>
      </w:r>
      <w:hyperlink r:id="rId213">
        <w:r>
          <w:rPr>
            <w:rFonts w:ascii="Times New Roman" w:eastAsia="Times New Roman" w:hAnsi="Times New Roman" w:cs="Times New Roman"/>
            <w:sz w:val="20"/>
          </w:rPr>
          <w:t xml:space="preserve"> Cerutti,</w:t>
        </w:r>
      </w:hyperlink>
      <w:r>
        <w:rPr>
          <w:rFonts w:ascii="Times New Roman" w:eastAsia="Times New Roman" w:hAnsi="Times New Roman" w:cs="Times New Roman"/>
          <w:sz w:val="20"/>
        </w:rPr>
        <w:t xml:space="preserve"> G. </w:t>
      </w:r>
      <w:hyperlink r:id="rId214">
        <w:r>
          <w:rPr>
            <w:rFonts w:ascii="Times New Roman" w:eastAsia="Times New Roman" w:hAnsi="Times New Roman" w:cs="Times New Roman"/>
            <w:sz w:val="20"/>
          </w:rPr>
          <w:t>Viardot,</w:t>
        </w:r>
      </w:hyperlink>
      <w:r>
        <w:rPr>
          <w:rFonts w:ascii="Times New Roman" w:eastAsia="Times New Roman" w:hAnsi="Times New Roman" w:cs="Times New Roman"/>
          <w:sz w:val="20"/>
        </w:rPr>
        <w:t xml:space="preserve"> S.</w:t>
      </w:r>
      <w:hyperlink r:id="rId215">
        <w:r>
          <w:rPr>
            <w:rFonts w:ascii="Times New Roman" w:eastAsia="Times New Roman" w:hAnsi="Times New Roman" w:cs="Times New Roman"/>
            <w:sz w:val="20"/>
          </w:rPr>
          <w:t>Werner,</w:t>
        </w:r>
      </w:hyperlink>
      <w:r>
        <w:rPr>
          <w:rFonts w:ascii="Times New Roman" w:eastAsia="Times New Roman" w:hAnsi="Times New Roman" w:cs="Times New Roman"/>
          <w:sz w:val="20"/>
        </w:rPr>
        <w:t xml:space="preserve"> A. </w:t>
      </w:r>
    </w:p>
    <w:p w:rsidR="00EE59D5" w:rsidRDefault="00EE59D5" w:rsidP="00EE59D5">
      <w:pPr>
        <w:spacing w:after="15" w:line="228" w:lineRule="auto"/>
        <w:ind w:left="509" w:right="-15" w:hanging="10"/>
        <w:jc w:val="both"/>
      </w:pPr>
      <w:r>
        <w:rPr>
          <w:rFonts w:ascii="Times New Roman" w:eastAsia="Times New Roman" w:hAnsi="Times New Roman" w:cs="Times New Roman"/>
          <w:sz w:val="20"/>
        </w:rPr>
        <w:t>M.</w:t>
      </w:r>
      <w:hyperlink r:id="rId216">
        <w:r>
          <w:rPr>
            <w:rFonts w:ascii="Times New Roman" w:eastAsia="Times New Roman" w:hAnsi="Times New Roman" w:cs="Times New Roman"/>
            <w:sz w:val="20"/>
          </w:rPr>
          <w:t xml:space="preserve"> Bianchi, </w:t>
        </w:r>
      </w:hyperlink>
      <w:r>
        <w:rPr>
          <w:rFonts w:ascii="Times New Roman" w:eastAsia="Times New Roman" w:hAnsi="Times New Roman" w:cs="Times New Roman"/>
          <w:sz w:val="20"/>
        </w:rPr>
        <w:t xml:space="preserve">Modulation of the Sympatho- </w:t>
      </w:r>
    </w:p>
    <w:p w:rsidR="00EE59D5" w:rsidRDefault="00EE59D5" w:rsidP="00EE59D5">
      <w:pPr>
        <w:spacing w:after="15" w:line="228" w:lineRule="auto"/>
        <w:ind w:left="512" w:right="-15" w:hanging="10"/>
        <w:jc w:val="both"/>
      </w:pPr>
      <w:r>
        <w:rPr>
          <w:rFonts w:ascii="Times New Roman" w:eastAsia="Times New Roman" w:hAnsi="Times New Roman" w:cs="Times New Roman"/>
          <w:sz w:val="20"/>
        </w:rPr>
        <w:t xml:space="preserve">Vagal Balance during Sleep - Frequency </w:t>
      </w:r>
      <w:r>
        <w:rPr>
          <w:rFonts w:ascii="Times New Roman" w:eastAsia="Times New Roman" w:hAnsi="Times New Roman" w:cs="Times New Roman"/>
          <w:sz w:val="20"/>
        </w:rPr>
        <w:tab/>
      </w:r>
    </w:p>
    <w:p w:rsidR="00EE59D5" w:rsidRDefault="00EE59D5" w:rsidP="00EE59D5">
      <w:pPr>
        <w:spacing w:after="15" w:line="228" w:lineRule="auto"/>
        <w:ind w:left="512" w:right="-15" w:hanging="10"/>
        <w:jc w:val="both"/>
      </w:pPr>
      <w:r>
        <w:rPr>
          <w:rFonts w:ascii="Times New Roman" w:eastAsia="Times New Roman" w:hAnsi="Times New Roman" w:cs="Times New Roman"/>
          <w:sz w:val="20"/>
        </w:rPr>
        <w:t xml:space="preserve">Domain Study of Heart Rate Variability and </w:t>
      </w:r>
      <w:r>
        <w:rPr>
          <w:rFonts w:ascii="Times New Roman" w:eastAsia="Times New Roman" w:hAnsi="Times New Roman" w:cs="Times New Roman"/>
          <w:sz w:val="20"/>
        </w:rPr>
        <w:tab/>
      </w:r>
    </w:p>
    <w:p w:rsidR="00EE59D5" w:rsidRDefault="00EE59D5" w:rsidP="00EE59D5">
      <w:pPr>
        <w:spacing w:after="15" w:line="228" w:lineRule="auto"/>
        <w:ind w:left="512" w:right="350" w:hanging="10"/>
        <w:jc w:val="both"/>
      </w:pPr>
      <w:r>
        <w:rPr>
          <w:rFonts w:ascii="Times New Roman" w:eastAsia="Times New Roman" w:hAnsi="Times New Roman" w:cs="Times New Roman"/>
          <w:sz w:val="20"/>
        </w:rPr>
        <w:t xml:space="preserve">Respiration, Frontiers in Physiology – Computational Physiology and Medicine, 2012, vol 3, pp.1-10. </w:t>
      </w:r>
      <w:r>
        <w:rPr>
          <w:rFonts w:ascii="Times New Roman" w:eastAsia="Times New Roman" w:hAnsi="Times New Roman" w:cs="Times New Roman"/>
          <w:sz w:val="20"/>
        </w:rPr>
        <w:tab/>
      </w:r>
    </w:p>
    <w:p w:rsidR="00EE59D5" w:rsidRDefault="00EE59D5" w:rsidP="00EE59D5">
      <w:pPr>
        <w:spacing w:after="15" w:line="228" w:lineRule="auto"/>
        <w:ind w:left="-4" w:right="-15" w:hanging="10"/>
        <w:jc w:val="both"/>
      </w:pPr>
      <w:r>
        <w:rPr>
          <w:rFonts w:ascii="Times New Roman" w:eastAsia="Times New Roman" w:hAnsi="Times New Roman" w:cs="Times New Roman"/>
          <w:sz w:val="20"/>
        </w:rPr>
        <w:t xml:space="preserve">[13]  R. J. Thomas, J. E. Mietus, C. K. Peng, A. L. </w:t>
      </w:r>
    </w:p>
    <w:p w:rsidR="00EE59D5" w:rsidRDefault="00EE59D5" w:rsidP="00EE59D5">
      <w:pPr>
        <w:spacing w:line="216" w:lineRule="auto"/>
        <w:ind w:left="499"/>
      </w:pPr>
      <w:r>
        <w:rPr>
          <w:rFonts w:ascii="Times New Roman" w:eastAsia="Times New Roman" w:hAnsi="Times New Roman" w:cs="Times New Roman"/>
          <w:sz w:val="20"/>
        </w:rPr>
        <w:t xml:space="preserve">Goldberger,An Electrocardiogram-Based  </w:t>
      </w:r>
      <w:r>
        <w:rPr>
          <w:rFonts w:ascii="Times New Roman" w:eastAsia="Times New Roman" w:hAnsi="Times New Roman" w:cs="Times New Roman"/>
          <w:sz w:val="20"/>
        </w:rPr>
        <w:lastRenderedPageBreak/>
        <w:tab/>
        <w:t xml:space="preserve">Technique to Assess Cardiopulmonary </w:t>
      </w:r>
      <w:r>
        <w:rPr>
          <w:rFonts w:ascii="Times New Roman" w:eastAsia="Times New Roman" w:hAnsi="Times New Roman" w:cs="Times New Roman"/>
          <w:sz w:val="20"/>
        </w:rPr>
        <w:tab/>
        <w:t xml:space="preserve">Coupling During Sleep,2005,vol 28, pp. </w:t>
      </w:r>
      <w:r>
        <w:rPr>
          <w:rFonts w:ascii="Times New Roman" w:eastAsia="Times New Roman" w:hAnsi="Times New Roman" w:cs="Times New Roman"/>
          <w:sz w:val="20"/>
        </w:rPr>
        <w:tab/>
      </w:r>
    </w:p>
    <w:p w:rsidR="00E612AD" w:rsidRDefault="00EE59D5" w:rsidP="00EE59D5">
      <w:pPr>
        <w:spacing w:beforeLines="50" w:before="120" w:afterLines="50" w:after="120" w:line="400" w:lineRule="exact"/>
        <w:jc w:val="both"/>
        <w:rPr>
          <w:rFonts w:ascii="標楷體" w:eastAsia="標楷體" w:hAnsi="標楷體"/>
          <w:i/>
          <w:sz w:val="22"/>
          <w:szCs w:val="24"/>
        </w:rPr>
      </w:pPr>
      <w:r>
        <w:rPr>
          <w:rFonts w:ascii="Times New Roman" w:eastAsia="Times New Roman" w:hAnsi="Times New Roman" w:cs="Times New Roman"/>
          <w:sz w:val="20"/>
        </w:rPr>
        <w:t>1151-1161</w:t>
      </w:r>
    </w:p>
    <w:p w:rsidR="002E1B50" w:rsidRDefault="002E1B50">
      <w:pPr>
        <w:widowControl/>
        <w:rPr>
          <w:rFonts w:ascii="標楷體" w:eastAsia="標楷體" w:hAnsi="標楷體"/>
          <w:sz w:val="28"/>
        </w:rPr>
      </w:pPr>
      <w:r>
        <w:rPr>
          <w:rFonts w:ascii="標楷體" w:eastAsia="標楷體" w:hAnsi="標楷體"/>
          <w:sz w:val="28"/>
        </w:rPr>
        <w:lastRenderedPageBreak/>
        <w:br w:type="page"/>
      </w:r>
    </w:p>
    <w:p w:rsidR="00EE59D5" w:rsidRDefault="00EE59D5" w:rsidP="00823258">
      <w:pPr>
        <w:pStyle w:val="1"/>
        <w:spacing w:beforeLines="50" w:before="120" w:afterLines="50" w:after="120" w:line="500" w:lineRule="exact"/>
        <w:rPr>
          <w:rFonts w:ascii="標楷體" w:eastAsia="標楷體" w:hAnsi="標楷體"/>
          <w:sz w:val="28"/>
        </w:rPr>
        <w:sectPr w:rsidR="00EE59D5" w:rsidSect="00823258">
          <w:type w:val="continuous"/>
          <w:pgSz w:w="11906" w:h="16838" w:code="9"/>
          <w:pgMar w:top="1418" w:right="1418" w:bottom="1418" w:left="1418" w:header="1440" w:footer="1440" w:gutter="0"/>
          <w:cols w:num="2" w:space="425"/>
          <w:noEndnote/>
          <w:docGrid w:linePitch="326"/>
        </w:sectPr>
      </w:pPr>
    </w:p>
    <w:p w:rsidR="002E1B50" w:rsidRPr="00E77E11" w:rsidRDefault="002E1B50" w:rsidP="00823258">
      <w:pPr>
        <w:pStyle w:val="1"/>
        <w:spacing w:beforeLines="50" w:before="120" w:afterLines="50" w:after="120" w:line="500" w:lineRule="exact"/>
        <w:rPr>
          <w:rFonts w:ascii="標楷體" w:eastAsia="標楷體" w:hAnsi="標楷體"/>
          <w:sz w:val="28"/>
        </w:rPr>
      </w:pPr>
      <w:bookmarkStart w:id="307" w:name="_Toc413916261"/>
      <w:r w:rsidRPr="00E77E11">
        <w:rPr>
          <w:rFonts w:ascii="標楷體" w:eastAsia="標楷體" w:hAnsi="標楷體" w:hint="eastAsia"/>
          <w:sz w:val="28"/>
        </w:rPr>
        <w:lastRenderedPageBreak/>
        <w:t>IT03：資料整合雲架構設計</w:t>
      </w:r>
      <w:bookmarkEnd w:id="307"/>
    </w:p>
    <w:p w:rsidR="002E1B50" w:rsidRPr="00CE370F" w:rsidRDefault="002E1B50" w:rsidP="00CE370F">
      <w:pPr>
        <w:pStyle w:val="2"/>
        <w:spacing w:line="500" w:lineRule="exact"/>
        <w:jc w:val="right"/>
        <w:rPr>
          <w:rFonts w:ascii="標楷體" w:eastAsia="標楷體" w:hAnsi="標楷體"/>
          <w:b w:val="0"/>
          <w:sz w:val="28"/>
        </w:rPr>
      </w:pPr>
      <w:bookmarkStart w:id="308" w:name="_Toc413915949"/>
      <w:bookmarkStart w:id="309" w:name="_Toc413916067"/>
      <w:bookmarkStart w:id="310" w:name="_Toc413916262"/>
      <w:r w:rsidRPr="00CE370F">
        <w:rPr>
          <w:rFonts w:ascii="標楷體" w:eastAsia="標楷體" w:hAnsi="標楷體" w:hint="eastAsia"/>
          <w:b w:val="0"/>
          <w:sz w:val="28"/>
        </w:rPr>
        <w:t>林哲暉, 何丁武</w:t>
      </w:r>
      <w:bookmarkEnd w:id="308"/>
      <w:bookmarkEnd w:id="309"/>
      <w:bookmarkEnd w:id="310"/>
    </w:p>
    <w:p w:rsidR="005D7C9F" w:rsidRDefault="005D7C9F" w:rsidP="002E1B50">
      <w:pPr>
        <w:spacing w:line="500" w:lineRule="exact"/>
        <w:jc w:val="right"/>
        <w:rPr>
          <w:rFonts w:ascii="標楷體" w:eastAsia="標楷體" w:hAnsi="標楷體"/>
          <w:sz w:val="28"/>
        </w:rPr>
      </w:pPr>
      <w:r w:rsidRPr="005D7C9F">
        <w:rPr>
          <w:rFonts w:ascii="標楷體" w:eastAsia="標楷體" w:hAnsi="標楷體" w:hint="eastAsia"/>
          <w:sz w:val="28"/>
        </w:rPr>
        <w:t>逢甲大學GIS中心</w:t>
      </w:r>
    </w:p>
    <w:p w:rsidR="002E1B50" w:rsidRDefault="002E1B50" w:rsidP="002E1B50">
      <w:pPr>
        <w:spacing w:line="500" w:lineRule="exact"/>
        <w:jc w:val="right"/>
        <w:rPr>
          <w:rFonts w:ascii="標楷體" w:eastAsia="標楷體" w:hAnsi="標楷體"/>
          <w:sz w:val="28"/>
        </w:rPr>
      </w:pPr>
      <w:r>
        <w:rPr>
          <w:rFonts w:ascii="標楷體" w:eastAsia="標楷體" w:hAnsi="標楷體"/>
          <w:sz w:val="28"/>
        </w:rPr>
        <w:t>jer@gis.tw</w:t>
      </w:r>
    </w:p>
    <w:p w:rsidR="00EE59D5" w:rsidRDefault="00EE59D5" w:rsidP="00823258">
      <w:pPr>
        <w:spacing w:afterLines="50" w:after="120" w:line="400" w:lineRule="exact"/>
        <w:jc w:val="center"/>
        <w:rPr>
          <w:rFonts w:ascii="標楷體" w:eastAsia="標楷體" w:hAnsi="標楷體"/>
          <w:b/>
          <w:sz w:val="32"/>
        </w:rPr>
        <w:sectPr w:rsidR="00EE59D5" w:rsidSect="00EE59D5">
          <w:type w:val="continuous"/>
          <w:pgSz w:w="11906" w:h="16838" w:code="9"/>
          <w:pgMar w:top="1418" w:right="1418" w:bottom="1418" w:left="1418" w:header="1440" w:footer="1440" w:gutter="0"/>
          <w:cols w:space="425"/>
          <w:noEndnote/>
          <w:docGrid w:linePitch="326"/>
        </w:sectPr>
      </w:pPr>
    </w:p>
    <w:p w:rsidR="00EE59D5" w:rsidRDefault="00EE59D5" w:rsidP="00EE59D5">
      <w:pPr>
        <w:spacing w:after="34"/>
        <w:ind w:left="10" w:right="-15" w:hanging="10"/>
        <w:jc w:val="center"/>
      </w:pPr>
      <w:r>
        <w:rPr>
          <w:rFonts w:ascii="標楷體" w:eastAsia="標楷體" w:hAnsi="標楷體" w:cs="標楷體"/>
          <w:sz w:val="20"/>
        </w:rPr>
        <w:lastRenderedPageBreak/>
        <w:t>摘要</w:t>
      </w:r>
    </w:p>
    <w:p w:rsidR="00EE59D5" w:rsidRDefault="00EE59D5" w:rsidP="00EE59D5">
      <w:pPr>
        <w:spacing w:after="21"/>
        <w:jc w:val="center"/>
      </w:pPr>
    </w:p>
    <w:p w:rsidR="00EE59D5" w:rsidRDefault="00EE59D5" w:rsidP="00EE59D5">
      <w:pPr>
        <w:spacing w:after="34"/>
        <w:ind w:left="-14" w:right="-15" w:firstLine="360"/>
      </w:pPr>
      <w:r>
        <w:rPr>
          <w:rFonts w:ascii="標楷體" w:eastAsia="標楷體" w:hAnsi="標楷體" w:cs="標楷體"/>
          <w:sz w:val="20"/>
        </w:rPr>
        <w:t>本文提出一個架構於雲端運算基礎上，適用於轄下資訊系統眾多的機關一個資料整合雲服務平台，解決資訊揭露不易與降低資料交換的複雜度。隨著雲端環境的成熟，採用雲端運算技術提升資料交換機制的效率，運用雲端運算的高效能及高可用性特性，以滿足機關內具備各式資料乃至未來巨量資料之即時運算、快速回應之需求，同時使用雲端整合之架構將機關內對內、內對外資料交換服務品</w:t>
      </w:r>
    </w:p>
    <w:p w:rsidR="00EE59D5" w:rsidRDefault="00EE59D5" w:rsidP="00EE59D5">
      <w:pPr>
        <w:spacing w:after="34"/>
        <w:ind w:left="-4" w:right="-15" w:hanging="10"/>
      </w:pPr>
      <w:r>
        <w:rPr>
          <w:rFonts w:ascii="標楷體" w:eastAsia="標楷體" w:hAnsi="標楷體" w:cs="標楷體"/>
          <w:sz w:val="20"/>
        </w:rPr>
        <w:t>質進行提升。</w:t>
      </w:r>
    </w:p>
    <w:p w:rsidR="00EE59D5" w:rsidRDefault="00EE59D5" w:rsidP="00EE59D5">
      <w:pPr>
        <w:jc w:val="center"/>
      </w:pPr>
      <w:r>
        <w:rPr>
          <w:rFonts w:ascii="Times New Roman" w:eastAsia="Times New Roman" w:hAnsi="Times New Roman" w:cs="Times New Roman"/>
          <w:b/>
          <w:sz w:val="20"/>
        </w:rPr>
        <w:t xml:space="preserve">Abstract </w:t>
      </w:r>
    </w:p>
    <w:p w:rsidR="00EE59D5" w:rsidRDefault="00EE59D5" w:rsidP="00EE59D5">
      <w:pPr>
        <w:ind w:left="361"/>
      </w:pPr>
    </w:p>
    <w:p w:rsidR="00EE59D5" w:rsidRDefault="00EE59D5" w:rsidP="00EE59D5">
      <w:pPr>
        <w:spacing w:after="12" w:line="237" w:lineRule="auto"/>
        <w:ind w:left="-14" w:right="221" w:firstLine="360"/>
        <w:jc w:val="both"/>
      </w:pPr>
      <w:r>
        <w:rPr>
          <w:rFonts w:ascii="Times New Roman" w:eastAsia="Times New Roman" w:hAnsi="Times New Roman" w:cs="Times New Roman"/>
          <w:sz w:val="20"/>
        </w:rPr>
        <w:t xml:space="preserve">This research proposes a software architecture based on distributed computing environment, and suitable for governmental agencies. With the maturation of distributed computing, it is able to satisfy the need and requirement of near-real time big data processing as well as increasing the service level by this software architecture. Besides, this research also refine the workflow and user interface, and enhance the usability of the current architecture as well as developing the authentication and authorization mechanism for mobile devices. </w:t>
      </w:r>
    </w:p>
    <w:p w:rsidR="00EE59D5" w:rsidRDefault="00EE59D5" w:rsidP="00EE59D5">
      <w:pPr>
        <w:spacing w:after="22"/>
        <w:ind w:left="1"/>
      </w:pPr>
    </w:p>
    <w:p w:rsidR="00EE59D5" w:rsidRDefault="00EE59D5" w:rsidP="00EE59D5">
      <w:pPr>
        <w:spacing w:after="34"/>
        <w:ind w:left="-4" w:right="-15" w:hanging="10"/>
      </w:pPr>
      <w:r>
        <w:rPr>
          <w:rFonts w:ascii="標楷體" w:eastAsia="標楷體" w:hAnsi="標楷體" w:cs="標楷體"/>
          <w:sz w:val="20"/>
        </w:rPr>
        <w:t>一、前言</w:t>
      </w:r>
    </w:p>
    <w:p w:rsidR="00EE59D5" w:rsidRDefault="00EE59D5" w:rsidP="00EE59D5">
      <w:pPr>
        <w:spacing w:after="34"/>
        <w:ind w:left="10" w:right="-15" w:hanging="10"/>
        <w:jc w:val="center"/>
      </w:pPr>
      <w:r>
        <w:rPr>
          <w:rFonts w:ascii="標楷體" w:eastAsia="標楷體" w:hAnsi="標楷體" w:cs="標楷體"/>
          <w:sz w:val="20"/>
        </w:rPr>
        <w:t>雲端運算為近期熱門的資訊技術之一</w:t>
      </w:r>
      <w:r>
        <w:rPr>
          <w:rFonts w:ascii="Times New Roman" w:eastAsia="Times New Roman" w:hAnsi="Times New Roman" w:cs="Times New Roman"/>
          <w:sz w:val="20"/>
        </w:rPr>
        <w:t>[1, 2]</w:t>
      </w:r>
      <w:r>
        <w:rPr>
          <w:rFonts w:ascii="標楷體" w:eastAsia="標楷體" w:hAnsi="標楷體" w:cs="標楷體"/>
          <w:sz w:val="20"/>
        </w:rPr>
        <w:t>，政</w:t>
      </w:r>
    </w:p>
    <w:p w:rsidR="00EE59D5" w:rsidRDefault="00EE59D5" w:rsidP="00EE59D5">
      <w:pPr>
        <w:spacing w:after="34"/>
        <w:ind w:left="-4" w:right="-15" w:hanging="10"/>
      </w:pPr>
      <w:r>
        <w:rPr>
          <w:rFonts w:ascii="標楷體" w:eastAsia="標楷體" w:hAnsi="標楷體" w:cs="標楷體"/>
          <w:sz w:val="20"/>
        </w:rPr>
        <w:t>府機關已陸續導入雲端運算中「基礎設施即服務」</w:t>
      </w:r>
    </w:p>
    <w:p w:rsidR="00EE59D5" w:rsidRDefault="00EE59D5" w:rsidP="00EE59D5">
      <w:pPr>
        <w:spacing w:after="34"/>
        <w:ind w:left="-4" w:right="-15" w:hanging="10"/>
      </w:pPr>
      <w:r>
        <w:rPr>
          <w:rFonts w:ascii="標楷體" w:eastAsia="標楷體" w:hAnsi="標楷體" w:cs="標楷體"/>
          <w:sz w:val="20"/>
        </w:rPr>
        <w:t>（</w:t>
      </w:r>
      <w:r>
        <w:rPr>
          <w:rFonts w:ascii="Times New Roman" w:eastAsia="Times New Roman" w:hAnsi="Times New Roman" w:cs="Times New Roman"/>
          <w:sz w:val="20"/>
        </w:rPr>
        <w:t>Infrastructure as a Service, IaaS</w:t>
      </w:r>
      <w:r>
        <w:rPr>
          <w:rFonts w:ascii="標楷體" w:eastAsia="標楷體" w:hAnsi="標楷體" w:cs="標楷體"/>
          <w:sz w:val="20"/>
        </w:rPr>
        <w:t>）的虛擬化作為解決方案之一。為響應電子化政府已陸續將歷史、即時、時序性資料進行電子化儲存或處理，例如業務權責產製資訊、環境監控等格式化或非格式化資料，並建立資料交換機制且行之多年，以經濟部水利署為例，時至今日已累積水文、水情、河川與水庫等各式巨量資料，然而受限於原先採用之技術及系統架構，無法滿足相關主管機關及單位即時掌握水利資料之需求。</w:t>
      </w:r>
    </w:p>
    <w:p w:rsidR="00EE59D5" w:rsidRDefault="00EE59D5" w:rsidP="00EE59D5">
      <w:pPr>
        <w:spacing w:after="34"/>
        <w:ind w:left="-14" w:right="-15" w:firstLine="360"/>
      </w:pPr>
      <w:r>
        <w:rPr>
          <w:rFonts w:ascii="標楷體" w:eastAsia="標楷體" w:hAnsi="標楷體" w:cs="標楷體"/>
          <w:sz w:val="20"/>
        </w:rPr>
        <w:t>在地球環境變遷影響下，水所帶來的危險越來越不可輕視；在水對我們危機並存之際，惟有在主管機關及單位能全時快速掌握水資料，才能化危險</w:t>
      </w:r>
      <w:r>
        <w:rPr>
          <w:rFonts w:ascii="標楷體" w:eastAsia="標楷體" w:hAnsi="標楷體" w:cs="標楷體"/>
          <w:sz w:val="20"/>
        </w:rPr>
        <w:lastRenderedPageBreak/>
        <w:t>為安全，化機會為經濟，因此利用｢資料交換機制｣讓相關主管機關及單位掌握水利資料外，應著重在｢即時｣與「大量」的資料要求，即便在水災等危險情況亦不因大量的資料交換，導致效能低落，甚或無法進行資料交換，致全國所有資料交換引用系統因此停擺，同時也能迅速回應資料運算並交換資料，即便在瞬間大量取得、歷史查詢及民眾應用的場合，均能確保毫無延遲地得到所需的資料。水利署雖已建立｢資料交換機制｣，然而因為先前的技術限制及採行的系統架構，並無法達到｢全時｣及｢快速｣之要求。隨著資訊技術的進步，雲端運算科技已臻成熟，且經國際研究及實務經驗指出，其之應用可讓應用者達到｢即時｣與「大量」之</w:t>
      </w:r>
    </w:p>
    <w:p w:rsidR="00EE59D5" w:rsidRDefault="00EE59D5" w:rsidP="00EE59D5">
      <w:pPr>
        <w:spacing w:after="34"/>
        <w:ind w:left="-4" w:right="-15" w:hanging="10"/>
      </w:pPr>
      <w:r>
        <w:rPr>
          <w:rFonts w:ascii="標楷體" w:eastAsia="標楷體" w:hAnsi="標楷體" w:cs="標楷體"/>
          <w:sz w:val="20"/>
        </w:rPr>
        <w:t>要求。</w:t>
      </w:r>
    </w:p>
    <w:p w:rsidR="00EE59D5" w:rsidRDefault="00EE59D5" w:rsidP="00EE59D5">
      <w:pPr>
        <w:spacing w:after="25"/>
      </w:pPr>
    </w:p>
    <w:p w:rsidR="00EE59D5" w:rsidRDefault="00EE59D5" w:rsidP="00EE59D5">
      <w:pPr>
        <w:spacing w:after="34"/>
        <w:ind w:left="-4" w:right="-15" w:hanging="10"/>
      </w:pPr>
      <w:r>
        <w:rPr>
          <w:rFonts w:ascii="標楷體" w:eastAsia="標楷體" w:hAnsi="標楷體" w:cs="標楷體"/>
          <w:sz w:val="20"/>
        </w:rPr>
        <w:t>二、研究目的</w:t>
      </w:r>
    </w:p>
    <w:p w:rsidR="00EE59D5" w:rsidRDefault="00EE59D5" w:rsidP="00EE59D5">
      <w:pPr>
        <w:spacing w:after="8" w:line="266" w:lineRule="auto"/>
        <w:ind w:left="-14" w:right="16" w:firstLine="350"/>
        <w:jc w:val="both"/>
      </w:pPr>
      <w:r>
        <w:rPr>
          <w:rFonts w:ascii="標楷體" w:eastAsia="標楷體" w:hAnsi="標楷體" w:cs="標楷體"/>
          <w:sz w:val="20"/>
        </w:rPr>
        <w:t>資料交換需求在於提供「全時」的</w:t>
      </w:r>
      <w:r>
        <w:rPr>
          <w:rFonts w:ascii="Times New Roman" w:eastAsia="Times New Roman" w:hAnsi="Times New Roman" w:cs="Times New Roman"/>
          <w:sz w:val="20"/>
        </w:rPr>
        <w:t xml:space="preserve">24 </w:t>
      </w:r>
      <w:r>
        <w:rPr>
          <w:rFonts w:ascii="標楷體" w:eastAsia="標楷體" w:hAnsi="標楷體" w:cs="標楷體"/>
          <w:sz w:val="20"/>
        </w:rPr>
        <w:t>小時服務，應用於環境監控或防災單位則會因大量的時序性資料的產生，引發交換頻率暴增導致效能低落，甚或無法進行資料交換，致重要資料交換因此停擺。｢快速｣的要求重點在迅速回應資料運算並交換資料，即便在瞬間大量資料、歷史大量資料，及民眾大量存取的場合，均能確保毫無延遲地得到所需的資料。資料整合雲服務平台為經由機關訪談、分析設計與系統開發之線上系統，針對機關需求進行使用者介面親合度提升與流程調整，強化平台之便利性與易用性，並與行動裝置進行整合，解決機關與機關間資料系統性交換問題，並以開放格式供應公開資料</w:t>
      </w:r>
      <w:r>
        <w:rPr>
          <w:rFonts w:ascii="Times New Roman" w:eastAsia="Times New Roman" w:hAnsi="Times New Roman" w:cs="Times New Roman"/>
          <w:sz w:val="20"/>
        </w:rPr>
        <w:t>(Open Data)</w:t>
      </w:r>
      <w:r>
        <w:rPr>
          <w:rFonts w:ascii="標楷體" w:eastAsia="標楷體" w:hAnsi="標楷體" w:cs="標楷體"/>
          <w:sz w:val="20"/>
        </w:rPr>
        <w:t>以促進資料加值應用。有關資料入庫的設計則透過代理</w:t>
      </w:r>
      <w:r>
        <w:rPr>
          <w:rFonts w:ascii="Times New Roman" w:eastAsia="Times New Roman" w:hAnsi="Times New Roman" w:cs="Times New Roman"/>
          <w:sz w:val="20"/>
        </w:rPr>
        <w:t xml:space="preserve">Agent </w:t>
      </w:r>
      <w:r>
        <w:rPr>
          <w:rFonts w:ascii="標楷體" w:eastAsia="標楷體" w:hAnsi="標楷體" w:cs="標楷體"/>
          <w:sz w:val="20"/>
        </w:rPr>
        <w:t>服務將資料儲存至雲端資料庫</w:t>
      </w:r>
      <w:r>
        <w:rPr>
          <w:rFonts w:ascii="Times New Roman" w:eastAsia="Times New Roman" w:hAnsi="Times New Roman" w:cs="Times New Roman"/>
          <w:sz w:val="20"/>
        </w:rPr>
        <w:t>Hadoop</w:t>
      </w:r>
      <w:r>
        <w:rPr>
          <w:rFonts w:ascii="標楷體" w:eastAsia="標楷體" w:hAnsi="標楷體" w:cs="標楷體"/>
          <w:sz w:val="20"/>
        </w:rPr>
        <w:t>，以利用雲端環境的高效能、大容量及高可用性等效益，並提前具備挖掘資料價值成為資料領域知識，另一方面結合雲端運算發展自動化資料分析能力，期使資料整合雲平台從巨量資料儲存體晉身巨量資料分析平台，協助機關</w:t>
      </w:r>
    </w:p>
    <w:p w:rsidR="00EE59D5" w:rsidRDefault="00EE59D5" w:rsidP="00EE59D5">
      <w:pPr>
        <w:spacing w:after="34"/>
        <w:ind w:left="-4" w:right="-15" w:hanging="10"/>
      </w:pPr>
      <w:r>
        <w:rPr>
          <w:rFonts w:ascii="標楷體" w:eastAsia="標楷體" w:hAnsi="標楷體" w:cs="標楷體"/>
          <w:sz w:val="20"/>
        </w:rPr>
        <w:t>藉由資通訊技術邁向巨量智識時代。</w:t>
      </w:r>
    </w:p>
    <w:p w:rsidR="00EE59D5" w:rsidRDefault="00EE59D5" w:rsidP="00EE59D5">
      <w:pPr>
        <w:spacing w:after="20"/>
      </w:pPr>
    </w:p>
    <w:p w:rsidR="00EE59D5" w:rsidRDefault="00EE59D5" w:rsidP="00EE59D5">
      <w:pPr>
        <w:spacing w:after="34"/>
        <w:ind w:left="-4" w:right="-15" w:hanging="10"/>
      </w:pPr>
      <w:r>
        <w:rPr>
          <w:rFonts w:ascii="標楷體" w:eastAsia="標楷體" w:hAnsi="標楷體" w:cs="標楷體"/>
          <w:sz w:val="20"/>
        </w:rPr>
        <w:lastRenderedPageBreak/>
        <w:t>三、雲端資料庫之應用</w:t>
      </w:r>
    </w:p>
    <w:p w:rsidR="00EE59D5" w:rsidRDefault="00EE59D5" w:rsidP="00EE59D5">
      <w:pPr>
        <w:spacing w:after="34"/>
        <w:ind w:left="-14" w:right="-15" w:firstLine="360"/>
      </w:pPr>
      <w:r>
        <w:rPr>
          <w:rFonts w:ascii="標楷體" w:eastAsia="標楷體" w:hAnsi="標楷體" w:cs="標楷體"/>
          <w:sz w:val="20"/>
        </w:rPr>
        <w:t>為提供業務單位將常用的文件檔案格式或</w:t>
      </w:r>
      <w:r>
        <w:rPr>
          <w:rFonts w:ascii="Times New Roman" w:eastAsia="Times New Roman" w:hAnsi="Times New Roman" w:cs="Times New Roman"/>
          <w:sz w:val="20"/>
        </w:rPr>
        <w:t xml:space="preserve">PDF </w:t>
      </w:r>
      <w:r>
        <w:rPr>
          <w:rFonts w:ascii="標楷體" w:eastAsia="標楷體" w:hAnsi="標楷體" w:cs="標楷體"/>
          <w:sz w:val="20"/>
        </w:rPr>
        <w:t>格式與資料整合雲進行整合，避免使用公有雲檔案服務資安隱憂，將業務產生之各種格式檔案以入庫集中管理方式結合資料整合雲上之使用者驗證、授權及容量管制機制，以私有雲架構來確保資料安全性。</w:t>
      </w:r>
    </w:p>
    <w:p w:rsidR="00EE59D5" w:rsidRDefault="00EE59D5" w:rsidP="00EE59D5">
      <w:pPr>
        <w:spacing w:after="34"/>
        <w:ind w:left="-14" w:right="-15" w:firstLine="360"/>
      </w:pPr>
      <w:r>
        <w:rPr>
          <w:rFonts w:ascii="標楷體" w:eastAsia="標楷體" w:hAnsi="標楷體" w:cs="標楷體"/>
          <w:sz w:val="20"/>
        </w:rPr>
        <w:t>資料整合雲依使用者分享檔案之需求，提供上傳檔案入庫至雲端環境儲存或進一步分享給單位內其他使用者，透過檔案連接分享以方便使用者彈性、便捷的操作方式進行雲端應用，參考目前業界廣為使用的</w:t>
      </w:r>
      <w:r>
        <w:rPr>
          <w:rFonts w:ascii="Times New Roman" w:eastAsia="Times New Roman" w:hAnsi="Times New Roman" w:cs="Times New Roman"/>
          <w:sz w:val="20"/>
        </w:rPr>
        <w:t xml:space="preserve">Dropbox </w:t>
      </w:r>
      <w:r>
        <w:rPr>
          <w:rFonts w:ascii="標楷體" w:eastAsia="標楷體" w:hAnsi="標楷體" w:cs="標楷體"/>
          <w:sz w:val="20"/>
        </w:rPr>
        <w:t>與</w:t>
      </w:r>
      <w:r>
        <w:rPr>
          <w:rFonts w:ascii="Times New Roman" w:eastAsia="Times New Roman" w:hAnsi="Times New Roman" w:cs="Times New Roman"/>
          <w:sz w:val="20"/>
        </w:rPr>
        <w:t xml:space="preserve">Google Drive </w:t>
      </w:r>
      <w:r>
        <w:rPr>
          <w:rFonts w:ascii="標楷體" w:eastAsia="標楷體" w:hAnsi="標楷體" w:cs="標楷體"/>
          <w:sz w:val="20"/>
        </w:rPr>
        <w:t>架構，作為雲端檔案入庫</w:t>
      </w:r>
      <w:r>
        <w:rPr>
          <w:rFonts w:ascii="Times New Roman" w:eastAsia="Times New Roman" w:hAnsi="Times New Roman" w:cs="Times New Roman"/>
          <w:sz w:val="20"/>
        </w:rPr>
        <w:t>/</w:t>
      </w:r>
      <w:r>
        <w:rPr>
          <w:rFonts w:ascii="標楷體" w:eastAsia="標楷體" w:hAnsi="標楷體" w:cs="標楷體"/>
          <w:sz w:val="20"/>
        </w:rPr>
        <w:t>出庫整體架構之基礎，並建置使用者端</w:t>
      </w:r>
      <w:r>
        <w:rPr>
          <w:rFonts w:ascii="Times New Roman" w:eastAsia="Times New Roman" w:hAnsi="Times New Roman" w:cs="Times New Roman"/>
          <w:sz w:val="20"/>
        </w:rPr>
        <w:t>(</w:t>
      </w:r>
      <w:r>
        <w:rPr>
          <w:rFonts w:ascii="標楷體" w:eastAsia="標楷體" w:hAnsi="標楷體" w:cs="標楷體"/>
          <w:sz w:val="20"/>
        </w:rPr>
        <w:t>使用者本機存取</w:t>
      </w:r>
      <w:r>
        <w:rPr>
          <w:rFonts w:ascii="Times New Roman" w:eastAsia="Times New Roman" w:hAnsi="Times New Roman" w:cs="Times New Roman"/>
          <w:sz w:val="20"/>
        </w:rPr>
        <w:t>)</w:t>
      </w:r>
      <w:r>
        <w:rPr>
          <w:rFonts w:ascii="標楷體" w:eastAsia="標楷體" w:hAnsi="標楷體" w:cs="標楷體"/>
          <w:sz w:val="20"/>
        </w:rPr>
        <w:t>及平台端</w:t>
      </w:r>
      <w:r>
        <w:rPr>
          <w:rFonts w:ascii="Times New Roman" w:eastAsia="Times New Roman" w:hAnsi="Times New Roman" w:cs="Times New Roman"/>
          <w:sz w:val="20"/>
        </w:rPr>
        <w:t>(</w:t>
      </w:r>
      <w:r>
        <w:rPr>
          <w:rFonts w:ascii="標楷體" w:eastAsia="標楷體" w:hAnsi="標楷體" w:cs="標楷體"/>
          <w:sz w:val="20"/>
        </w:rPr>
        <w:t>使用者連結網頁存取</w:t>
      </w:r>
      <w:r>
        <w:rPr>
          <w:rFonts w:ascii="Times New Roman" w:eastAsia="Times New Roman" w:hAnsi="Times New Roman" w:cs="Times New Roman"/>
          <w:sz w:val="20"/>
        </w:rPr>
        <w:t>)</w:t>
      </w:r>
      <w:r>
        <w:rPr>
          <w:rFonts w:ascii="標楷體" w:eastAsia="標楷體" w:hAnsi="標楷體" w:cs="標楷體"/>
          <w:sz w:val="20"/>
        </w:rPr>
        <w:t>兩種雲端檔案存取機制與介面。</w:t>
      </w:r>
    </w:p>
    <w:p w:rsidR="00EE59D5" w:rsidRDefault="00EE59D5" w:rsidP="00EE59D5">
      <w:pPr>
        <w:ind w:right="127"/>
        <w:jc w:val="right"/>
      </w:pPr>
      <w:r>
        <w:rPr>
          <w:noProof/>
        </w:rPr>
        <w:drawing>
          <wp:inline distT="0" distB="0" distL="0" distR="0" wp14:anchorId="24A7532A" wp14:editId="422E3445">
            <wp:extent cx="2590165" cy="1318260"/>
            <wp:effectExtent l="0" t="0" r="0" b="0"/>
            <wp:docPr id="453" name="Picture 453"/>
            <wp:cNvGraphicFramePr/>
            <a:graphic xmlns:a="http://schemas.openxmlformats.org/drawingml/2006/main">
              <a:graphicData uri="http://schemas.openxmlformats.org/drawingml/2006/picture">
                <pic:pic xmlns:pic="http://schemas.openxmlformats.org/drawingml/2006/picture">
                  <pic:nvPicPr>
                    <pic:cNvPr id="453" name="Picture 453"/>
                    <pic:cNvPicPr/>
                  </pic:nvPicPr>
                  <pic:blipFill>
                    <a:blip r:embed="rId217"/>
                    <a:stretch>
                      <a:fillRect/>
                    </a:stretch>
                  </pic:blipFill>
                  <pic:spPr>
                    <a:xfrm>
                      <a:off x="0" y="0"/>
                      <a:ext cx="2590165" cy="1318260"/>
                    </a:xfrm>
                    <a:prstGeom prst="rect">
                      <a:avLst/>
                    </a:prstGeom>
                  </pic:spPr>
                </pic:pic>
              </a:graphicData>
            </a:graphic>
          </wp:inline>
        </w:drawing>
      </w:r>
    </w:p>
    <w:p w:rsidR="00EE59D5" w:rsidRDefault="00EE59D5" w:rsidP="00EE59D5">
      <w:pPr>
        <w:spacing w:after="34"/>
        <w:ind w:left="10" w:right="-15" w:hanging="10"/>
        <w:jc w:val="center"/>
      </w:pPr>
      <w:r>
        <w:rPr>
          <w:rFonts w:ascii="標楷體" w:eastAsia="標楷體" w:hAnsi="標楷體" w:cs="標楷體"/>
          <w:sz w:val="20"/>
        </w:rPr>
        <w:t>圖</w:t>
      </w:r>
      <w:r>
        <w:rPr>
          <w:rFonts w:ascii="Times New Roman" w:eastAsia="Times New Roman" w:hAnsi="Times New Roman" w:cs="Times New Roman"/>
          <w:sz w:val="20"/>
        </w:rPr>
        <w:t xml:space="preserve">1 </w:t>
      </w:r>
      <w:r>
        <w:rPr>
          <w:rFonts w:ascii="標楷體" w:eastAsia="標楷體" w:hAnsi="標楷體" w:cs="標楷體"/>
          <w:sz w:val="20"/>
        </w:rPr>
        <w:t>雲端檔案分享流程</w:t>
      </w:r>
    </w:p>
    <w:p w:rsidR="00EE59D5" w:rsidRDefault="00EE59D5" w:rsidP="00EE59D5">
      <w:pPr>
        <w:spacing w:after="26"/>
        <w:jc w:val="center"/>
      </w:pPr>
    </w:p>
    <w:p w:rsidR="00EE59D5" w:rsidRDefault="00EE59D5" w:rsidP="00EE59D5">
      <w:pPr>
        <w:spacing w:after="34"/>
        <w:ind w:left="-14" w:right="-15" w:firstLine="360"/>
      </w:pPr>
      <w:r>
        <w:rPr>
          <w:rFonts w:ascii="標楷體" w:eastAsia="標楷體" w:hAnsi="標楷體" w:cs="標楷體"/>
          <w:sz w:val="20"/>
        </w:rPr>
        <w:t>另一方面則考量資料上稿人員線上登打資料與即時可見的便利性，資料整合雲自動計算彙整特定欄位值，以免去雲端資料上稿人員自行計算彙整並登打欄位值造成的誤植問題。雲端資料庫模組「維護資料表」擴充編修計算彙整欄位功能，使用者執行「新增彙整欄位」開啟「新增彙整欄位運算設定」畫面，使用者自行設定運算公式，並透過系統自動檢核運算式正確無誤後即完成新增「計算彙整」欄位。</w:t>
      </w:r>
    </w:p>
    <w:p w:rsidR="00EE59D5" w:rsidRDefault="00EE59D5" w:rsidP="00EE59D5">
      <w:pPr>
        <w:ind w:left="361"/>
      </w:pPr>
    </w:p>
    <w:p w:rsidR="00EE59D5" w:rsidRDefault="00EE59D5" w:rsidP="00EE59D5">
      <w:pPr>
        <w:jc w:val="right"/>
      </w:pPr>
      <w:r>
        <w:rPr>
          <w:noProof/>
        </w:rPr>
        <w:drawing>
          <wp:inline distT="0" distB="0" distL="0" distR="0" wp14:anchorId="019815E2" wp14:editId="428C3846">
            <wp:extent cx="2748280" cy="1316990"/>
            <wp:effectExtent l="0" t="0" r="0" b="0"/>
            <wp:docPr id="261" name="Picture 26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218"/>
                    <a:stretch>
                      <a:fillRect/>
                    </a:stretch>
                  </pic:blipFill>
                  <pic:spPr>
                    <a:xfrm>
                      <a:off x="0" y="0"/>
                      <a:ext cx="2748280" cy="1316990"/>
                    </a:xfrm>
                    <a:prstGeom prst="rect">
                      <a:avLst/>
                    </a:prstGeom>
                  </pic:spPr>
                </pic:pic>
              </a:graphicData>
            </a:graphic>
          </wp:inline>
        </w:drawing>
      </w:r>
    </w:p>
    <w:p w:rsidR="00EE59D5" w:rsidRDefault="00EE59D5" w:rsidP="00EE59D5">
      <w:pPr>
        <w:spacing w:after="34"/>
        <w:ind w:left="10" w:right="-15" w:hanging="10"/>
        <w:jc w:val="center"/>
      </w:pPr>
      <w:r>
        <w:rPr>
          <w:rFonts w:ascii="標楷體" w:eastAsia="標楷體" w:hAnsi="標楷體" w:cs="標楷體"/>
          <w:sz w:val="20"/>
        </w:rPr>
        <w:t>圖</w:t>
      </w:r>
      <w:r>
        <w:rPr>
          <w:rFonts w:ascii="Times New Roman" w:eastAsia="Times New Roman" w:hAnsi="Times New Roman" w:cs="Times New Roman"/>
          <w:sz w:val="20"/>
        </w:rPr>
        <w:t xml:space="preserve">2 </w:t>
      </w:r>
      <w:r>
        <w:rPr>
          <w:rFonts w:ascii="標楷體" w:eastAsia="標楷體" w:hAnsi="標楷體" w:cs="標楷體"/>
          <w:sz w:val="20"/>
        </w:rPr>
        <w:t>雲端資料庫欄位計算功能</w:t>
      </w:r>
    </w:p>
    <w:p w:rsidR="00EE59D5" w:rsidRDefault="00EE59D5" w:rsidP="00EE59D5">
      <w:pPr>
        <w:spacing w:after="26"/>
        <w:jc w:val="center"/>
      </w:pPr>
    </w:p>
    <w:p w:rsidR="00EE59D5" w:rsidRDefault="00EE59D5" w:rsidP="00EE59D5">
      <w:pPr>
        <w:spacing w:after="34"/>
        <w:ind w:left="-14" w:right="-15" w:firstLine="360"/>
      </w:pPr>
      <w:r>
        <w:rPr>
          <w:rFonts w:ascii="標楷體" w:eastAsia="標楷體" w:hAnsi="標楷體" w:cs="標楷體"/>
          <w:sz w:val="20"/>
        </w:rPr>
        <w:t>政府機關公文系統因負責業務範圍較廣致附件資料量逐日增加，對於公文系統進行歷史資料查</w:t>
      </w:r>
      <w:r>
        <w:rPr>
          <w:rFonts w:ascii="標楷體" w:eastAsia="標楷體" w:hAnsi="標楷體" w:cs="標楷體"/>
          <w:sz w:val="20"/>
        </w:rPr>
        <w:lastRenderedPageBreak/>
        <w:t>閱時造成系統瞬間負荷增加。資料整合雲利用「公文附件雲端備份模組」定時讀取歷史公文附件儲存於雲端資料庫，再提供「雲端檔案查詢服務」供公文系統整合歷史公文附件查詢下載，以降低歷史附</w:t>
      </w:r>
    </w:p>
    <w:p w:rsidR="00EE59D5" w:rsidRDefault="00EE59D5" w:rsidP="00EE59D5">
      <w:pPr>
        <w:spacing w:after="34"/>
        <w:ind w:left="-4" w:right="-15" w:hanging="10"/>
      </w:pPr>
      <w:r>
        <w:rPr>
          <w:rFonts w:ascii="標楷體" w:eastAsia="標楷體" w:hAnsi="標楷體" w:cs="標楷體"/>
          <w:sz w:val="20"/>
        </w:rPr>
        <w:t>件儲存與查詢的效能問題。</w:t>
      </w:r>
    </w:p>
    <w:p w:rsidR="00EE59D5" w:rsidRDefault="00EE59D5" w:rsidP="00EE59D5">
      <w:pPr>
        <w:ind w:left="361"/>
      </w:pPr>
    </w:p>
    <w:p w:rsidR="00EE59D5" w:rsidRDefault="00EE59D5" w:rsidP="00EE59D5">
      <w:pPr>
        <w:ind w:right="120"/>
        <w:jc w:val="right"/>
      </w:pPr>
      <w:r>
        <w:rPr>
          <w:noProof/>
        </w:rPr>
        <w:drawing>
          <wp:inline distT="0" distB="0" distL="0" distR="0" wp14:anchorId="18579F9D" wp14:editId="7493023A">
            <wp:extent cx="2598420" cy="1419225"/>
            <wp:effectExtent l="0" t="0" r="0" b="0"/>
            <wp:docPr id="452" name="Picture 452"/>
            <wp:cNvGraphicFramePr/>
            <a:graphic xmlns:a="http://schemas.openxmlformats.org/drawingml/2006/main">
              <a:graphicData uri="http://schemas.openxmlformats.org/drawingml/2006/picture">
                <pic:pic xmlns:pic="http://schemas.openxmlformats.org/drawingml/2006/picture">
                  <pic:nvPicPr>
                    <pic:cNvPr id="452" name="Picture 452"/>
                    <pic:cNvPicPr/>
                  </pic:nvPicPr>
                  <pic:blipFill>
                    <a:blip r:embed="rId219"/>
                    <a:stretch>
                      <a:fillRect/>
                    </a:stretch>
                  </pic:blipFill>
                  <pic:spPr>
                    <a:xfrm>
                      <a:off x="0" y="0"/>
                      <a:ext cx="2598420" cy="1419225"/>
                    </a:xfrm>
                    <a:prstGeom prst="rect">
                      <a:avLst/>
                    </a:prstGeom>
                  </pic:spPr>
                </pic:pic>
              </a:graphicData>
            </a:graphic>
          </wp:inline>
        </w:drawing>
      </w:r>
    </w:p>
    <w:p w:rsidR="00EE59D5" w:rsidRDefault="00EE59D5" w:rsidP="00EE59D5">
      <w:pPr>
        <w:spacing w:after="34"/>
        <w:ind w:left="10" w:right="-15" w:hanging="10"/>
        <w:jc w:val="center"/>
      </w:pPr>
      <w:r>
        <w:rPr>
          <w:rFonts w:ascii="標楷體" w:eastAsia="標楷體" w:hAnsi="標楷體" w:cs="標楷體"/>
          <w:sz w:val="20"/>
        </w:rPr>
        <w:t>圖</w:t>
      </w:r>
      <w:r>
        <w:rPr>
          <w:rFonts w:ascii="Times New Roman" w:eastAsia="Times New Roman" w:hAnsi="Times New Roman" w:cs="Times New Roman"/>
          <w:sz w:val="20"/>
        </w:rPr>
        <w:t xml:space="preserve">3 </w:t>
      </w:r>
      <w:r>
        <w:rPr>
          <w:rFonts w:ascii="標楷體" w:eastAsia="標楷體" w:hAnsi="標楷體" w:cs="標楷體"/>
          <w:sz w:val="20"/>
        </w:rPr>
        <w:t>公文附件雲端儲存架構</w:t>
      </w:r>
    </w:p>
    <w:p w:rsidR="00EE59D5" w:rsidRDefault="00EE59D5" w:rsidP="00EE59D5">
      <w:pPr>
        <w:spacing w:after="25"/>
        <w:ind w:left="361"/>
      </w:pPr>
    </w:p>
    <w:p w:rsidR="00EE59D5" w:rsidRDefault="00EE59D5" w:rsidP="00EE59D5">
      <w:pPr>
        <w:spacing w:after="34"/>
        <w:ind w:left="371" w:right="-15" w:hanging="10"/>
      </w:pPr>
      <w:r>
        <w:rPr>
          <w:rFonts w:ascii="標楷體" w:eastAsia="標楷體" w:hAnsi="標楷體" w:cs="標楷體"/>
          <w:sz w:val="20"/>
        </w:rPr>
        <w:t>配合行政院電子化政府政策，落實資料典藏目</w:t>
      </w:r>
    </w:p>
    <w:p w:rsidR="00EE59D5" w:rsidRDefault="00EE59D5" w:rsidP="00EE59D5">
      <w:pPr>
        <w:spacing w:after="34"/>
        <w:ind w:left="-4" w:right="-15" w:hanging="10"/>
      </w:pPr>
      <w:r>
        <w:rPr>
          <w:rFonts w:ascii="標楷體" w:eastAsia="標楷體" w:hAnsi="標楷體" w:cs="標楷體"/>
          <w:sz w:val="20"/>
        </w:rPr>
        <w:t>標，俾使政府機關歷年執行計畫成果能永續保存，並且提供未來推動業務時，可知悉歷年的業務辦理狀況，使業務規劃與推動方向能夠一致地往更完善的方向發展。資料整合雲提供「雲端轉換與入庫模組」將業務計畫成果</w:t>
      </w:r>
      <w:r>
        <w:rPr>
          <w:rFonts w:ascii="Times New Roman" w:eastAsia="Times New Roman" w:hAnsi="Times New Roman" w:cs="Times New Roman"/>
          <w:sz w:val="20"/>
        </w:rPr>
        <w:t xml:space="preserve">PDF </w:t>
      </w:r>
      <w:r>
        <w:rPr>
          <w:rFonts w:ascii="標楷體" w:eastAsia="標楷體" w:hAnsi="標楷體" w:cs="標楷體"/>
          <w:sz w:val="20"/>
        </w:rPr>
        <w:t>檔案進行線上批次與分散式格式轉換成</w:t>
      </w:r>
      <w:r>
        <w:rPr>
          <w:rFonts w:ascii="Times New Roman" w:eastAsia="Times New Roman" w:hAnsi="Times New Roman" w:cs="Times New Roman"/>
          <w:sz w:val="20"/>
        </w:rPr>
        <w:t xml:space="preserve">PNG </w:t>
      </w:r>
      <w:r>
        <w:rPr>
          <w:rFonts w:ascii="標楷體" w:eastAsia="標楷體" w:hAnsi="標楷體" w:cs="標楷體"/>
          <w:sz w:val="20"/>
        </w:rPr>
        <w:t>或其他行動式</w:t>
      </w:r>
      <w:r>
        <w:rPr>
          <w:rFonts w:ascii="Times New Roman" w:eastAsia="Times New Roman" w:hAnsi="Times New Roman" w:cs="Times New Roman"/>
          <w:sz w:val="20"/>
        </w:rPr>
        <w:t xml:space="preserve">APP </w:t>
      </w:r>
      <w:r>
        <w:rPr>
          <w:rFonts w:ascii="標楷體" w:eastAsia="標楷體" w:hAnsi="標楷體" w:cs="標楷體"/>
          <w:sz w:val="20"/>
        </w:rPr>
        <w:t>可讀取之格式，來取代傳統的人工單檔轉換工具耗費大量時間進行轉檔工作。</w:t>
      </w:r>
    </w:p>
    <w:p w:rsidR="00EE59D5" w:rsidRDefault="00EE59D5" w:rsidP="00EE59D5">
      <w:pPr>
        <w:spacing w:after="34"/>
        <w:ind w:left="-14" w:right="-15" w:firstLine="360"/>
      </w:pPr>
      <w:r>
        <w:rPr>
          <w:rFonts w:ascii="標楷體" w:eastAsia="標楷體" w:hAnsi="標楷體" w:cs="標楷體"/>
          <w:sz w:val="20"/>
        </w:rPr>
        <w:t>因各業務計畫結案時，並需將成果報告電子檔歸檔至電子圖書系統，以往使用的檔案格式為</w:t>
      </w:r>
    </w:p>
    <w:p w:rsidR="00EE59D5" w:rsidRDefault="00EE59D5" w:rsidP="00EE59D5">
      <w:pPr>
        <w:spacing w:after="8" w:line="266" w:lineRule="auto"/>
        <w:ind w:left="-14" w:right="16"/>
        <w:jc w:val="both"/>
      </w:pPr>
      <w:r>
        <w:rPr>
          <w:rFonts w:ascii="Times New Roman" w:eastAsia="Times New Roman" w:hAnsi="Times New Roman" w:cs="Times New Roman"/>
          <w:sz w:val="20"/>
        </w:rPr>
        <w:t>Adobe PDF</w:t>
      </w:r>
      <w:r>
        <w:rPr>
          <w:rFonts w:ascii="標楷體" w:eastAsia="標楷體" w:hAnsi="標楷體" w:cs="標楷體"/>
          <w:sz w:val="20"/>
        </w:rPr>
        <w:t>，而為了使檔案於行動裝置瀏覽時不用整個下載，要再經由轉換程式轉換為</w:t>
      </w:r>
      <w:r>
        <w:rPr>
          <w:rFonts w:ascii="Times New Roman" w:eastAsia="Times New Roman" w:hAnsi="Times New Roman" w:cs="Times New Roman"/>
          <w:sz w:val="20"/>
        </w:rPr>
        <w:t xml:space="preserve">Flash SWF </w:t>
      </w:r>
      <w:r>
        <w:rPr>
          <w:rFonts w:ascii="標楷體" w:eastAsia="標楷體" w:hAnsi="標楷體" w:cs="標楷體"/>
          <w:sz w:val="20"/>
        </w:rPr>
        <w:t>檔案格式。由於每年執行之業務計畫量相當多，產生的</w:t>
      </w:r>
      <w:r>
        <w:rPr>
          <w:rFonts w:ascii="Times New Roman" w:eastAsia="Times New Roman" w:hAnsi="Times New Roman" w:cs="Times New Roman"/>
          <w:sz w:val="20"/>
        </w:rPr>
        <w:t xml:space="preserve">PDF </w:t>
      </w:r>
      <w:r>
        <w:rPr>
          <w:rFonts w:ascii="標楷體" w:eastAsia="標楷體" w:hAnsi="標楷體" w:cs="標楷體"/>
          <w:sz w:val="20"/>
        </w:rPr>
        <w:t>檔案量也相當的龐大，傳統的轉換工具需耗費大量時間進行</w:t>
      </w:r>
      <w:r>
        <w:rPr>
          <w:rFonts w:ascii="Times New Roman" w:eastAsia="Times New Roman" w:hAnsi="Times New Roman" w:cs="Times New Roman"/>
          <w:sz w:val="20"/>
        </w:rPr>
        <w:t xml:space="preserve">PDF </w:t>
      </w:r>
      <w:r>
        <w:rPr>
          <w:rFonts w:ascii="標楷體" w:eastAsia="標楷體" w:hAnsi="標楷體" w:cs="標楷體"/>
          <w:sz w:val="20"/>
        </w:rPr>
        <w:t>轉</w:t>
      </w:r>
      <w:r>
        <w:rPr>
          <w:rFonts w:ascii="Times New Roman" w:eastAsia="Times New Roman" w:hAnsi="Times New Roman" w:cs="Times New Roman"/>
          <w:sz w:val="20"/>
        </w:rPr>
        <w:t xml:space="preserve">SWF </w:t>
      </w:r>
      <w:r>
        <w:rPr>
          <w:rFonts w:ascii="標楷體" w:eastAsia="標楷體" w:hAnsi="標楷體" w:cs="標楷體"/>
          <w:sz w:val="20"/>
        </w:rPr>
        <w:t>的工作。資料整合雲採用的雲端平台架構，後端使用</w:t>
      </w:r>
      <w:r>
        <w:rPr>
          <w:rFonts w:ascii="Times New Roman" w:eastAsia="Times New Roman" w:hAnsi="Times New Roman" w:cs="Times New Roman"/>
          <w:sz w:val="20"/>
        </w:rPr>
        <w:t xml:space="preserve">MapReduce </w:t>
      </w:r>
      <w:r>
        <w:rPr>
          <w:rFonts w:ascii="標楷體" w:eastAsia="標楷體" w:hAnsi="標楷體" w:cs="標楷體"/>
          <w:sz w:val="20"/>
        </w:rPr>
        <w:t>框架，特性為分散式處理，將需要轉換之</w:t>
      </w:r>
      <w:r>
        <w:rPr>
          <w:rFonts w:ascii="Times New Roman" w:eastAsia="Times New Roman" w:hAnsi="Times New Roman" w:cs="Times New Roman"/>
          <w:sz w:val="20"/>
        </w:rPr>
        <w:t xml:space="preserve">PDF </w:t>
      </w:r>
      <w:r>
        <w:rPr>
          <w:rFonts w:ascii="標楷體" w:eastAsia="標楷體" w:hAnsi="標楷體" w:cs="標楷體"/>
          <w:sz w:val="20"/>
        </w:rPr>
        <w:t>電子檔清單整理後，當成</w:t>
      </w:r>
      <w:r>
        <w:rPr>
          <w:rFonts w:ascii="Times New Roman" w:eastAsia="Times New Roman" w:hAnsi="Times New Roman" w:cs="Times New Roman"/>
          <w:sz w:val="20"/>
        </w:rPr>
        <w:t xml:space="preserve">MapReduce </w:t>
      </w:r>
      <w:r>
        <w:rPr>
          <w:rFonts w:ascii="標楷體" w:eastAsia="標楷體" w:hAnsi="標楷體" w:cs="標楷體"/>
          <w:sz w:val="20"/>
        </w:rPr>
        <w:t>的輸入，由雲端平台將這些待轉換的</w:t>
      </w:r>
      <w:r>
        <w:rPr>
          <w:rFonts w:ascii="Times New Roman" w:eastAsia="Times New Roman" w:hAnsi="Times New Roman" w:cs="Times New Roman"/>
          <w:sz w:val="20"/>
        </w:rPr>
        <w:t xml:space="preserve">PDF </w:t>
      </w:r>
      <w:r>
        <w:rPr>
          <w:rFonts w:ascii="標楷體" w:eastAsia="標楷體" w:hAnsi="標楷體" w:cs="標楷體"/>
          <w:sz w:val="20"/>
        </w:rPr>
        <w:t>電子檔，分派到雲端平台上的節點，平行分散地進行轉換程序，最後將轉換後的成果歸檔回雲端平台上的資料庫，透過這樣的機制來解決電子圖書系統所面臨的檔案轉換問題。</w:t>
      </w:r>
    </w:p>
    <w:p w:rsidR="00EE59D5" w:rsidRDefault="00EE59D5" w:rsidP="00EE59D5">
      <w:pPr>
        <w:spacing w:after="22"/>
        <w:ind w:right="40"/>
        <w:jc w:val="right"/>
      </w:pPr>
      <w:r>
        <w:rPr>
          <w:noProof/>
        </w:rPr>
        <w:lastRenderedPageBreak/>
        <w:drawing>
          <wp:inline distT="0" distB="0" distL="0" distR="0" wp14:anchorId="46C9741D" wp14:editId="39785EEB">
            <wp:extent cx="2473325" cy="1425575"/>
            <wp:effectExtent l="0" t="0" r="0" b="0"/>
            <wp:docPr id="4445" name="Picture 4445"/>
            <wp:cNvGraphicFramePr/>
            <a:graphic xmlns:a="http://schemas.openxmlformats.org/drawingml/2006/main">
              <a:graphicData uri="http://schemas.openxmlformats.org/drawingml/2006/picture">
                <pic:pic xmlns:pic="http://schemas.openxmlformats.org/drawingml/2006/picture">
                  <pic:nvPicPr>
                    <pic:cNvPr id="4445" name="Picture 4445"/>
                    <pic:cNvPicPr/>
                  </pic:nvPicPr>
                  <pic:blipFill>
                    <a:blip r:embed="rId220" cstate="print"/>
                    <a:stretch>
                      <a:fillRect/>
                    </a:stretch>
                  </pic:blipFill>
                  <pic:spPr>
                    <a:xfrm>
                      <a:off x="0" y="0"/>
                      <a:ext cx="2473325" cy="1425575"/>
                    </a:xfrm>
                    <a:prstGeom prst="rect">
                      <a:avLst/>
                    </a:prstGeom>
                  </pic:spPr>
                </pic:pic>
              </a:graphicData>
            </a:graphic>
          </wp:inline>
        </w:drawing>
      </w:r>
    </w:p>
    <w:p w:rsidR="00EE59D5" w:rsidRDefault="00EE59D5" w:rsidP="00EE59D5">
      <w:pPr>
        <w:spacing w:after="34"/>
        <w:ind w:left="10" w:right="-15" w:hanging="10"/>
        <w:jc w:val="center"/>
      </w:pPr>
      <w:r>
        <w:rPr>
          <w:rFonts w:ascii="標楷體" w:eastAsia="標楷體" w:hAnsi="標楷體" w:cs="標楷體"/>
          <w:sz w:val="20"/>
        </w:rPr>
        <w:t>圖</w:t>
      </w:r>
      <w:r>
        <w:rPr>
          <w:rFonts w:ascii="Times New Roman" w:eastAsia="Times New Roman" w:hAnsi="Times New Roman" w:cs="Times New Roman"/>
          <w:sz w:val="20"/>
        </w:rPr>
        <w:t xml:space="preserve">4 </w:t>
      </w:r>
      <w:r>
        <w:rPr>
          <w:rFonts w:ascii="標楷體" w:eastAsia="標楷體" w:hAnsi="標楷體" w:cs="標楷體"/>
          <w:sz w:val="20"/>
        </w:rPr>
        <w:t>雲端轉換與入庫模組架構</w:t>
      </w:r>
    </w:p>
    <w:p w:rsidR="00EE59D5" w:rsidRDefault="00EE59D5" w:rsidP="00EE59D5">
      <w:pPr>
        <w:spacing w:after="20"/>
      </w:pPr>
    </w:p>
    <w:p w:rsidR="00EE59D5" w:rsidRDefault="00EE59D5" w:rsidP="00EE59D5">
      <w:pPr>
        <w:spacing w:after="34"/>
        <w:ind w:left="-4" w:right="-15" w:hanging="10"/>
      </w:pPr>
      <w:r>
        <w:rPr>
          <w:rFonts w:ascii="標楷體" w:eastAsia="標楷體" w:hAnsi="標楷體" w:cs="標楷體"/>
          <w:sz w:val="20"/>
        </w:rPr>
        <w:t>四、外部資料交換中心之串接</w:t>
      </w:r>
    </w:p>
    <w:p w:rsidR="00EE59D5" w:rsidRDefault="00EE59D5" w:rsidP="00EE59D5">
      <w:pPr>
        <w:spacing w:after="8" w:line="266" w:lineRule="auto"/>
        <w:ind w:left="120" w:right="16" w:firstLine="259"/>
        <w:jc w:val="both"/>
      </w:pPr>
      <w:r>
        <w:rPr>
          <w:rFonts w:ascii="標楷體" w:eastAsia="標楷體" w:hAnsi="標楷體" w:cs="標楷體"/>
          <w:sz w:val="20"/>
        </w:rPr>
        <w:t>政府機關彼此間資料交換除了採用傳統</w:t>
      </w:r>
      <w:r>
        <w:rPr>
          <w:rFonts w:ascii="Times New Roman" w:eastAsia="Times New Roman" w:hAnsi="Times New Roman" w:cs="Times New Roman"/>
          <w:sz w:val="20"/>
        </w:rPr>
        <w:t xml:space="preserve">Web Services </w:t>
      </w:r>
      <w:r>
        <w:rPr>
          <w:rFonts w:ascii="標楷體" w:eastAsia="標楷體" w:hAnsi="標楷體" w:cs="標楷體"/>
          <w:sz w:val="20"/>
        </w:rPr>
        <w:t>方式，環保署另建立了「環境資源資料交換平台」</w:t>
      </w:r>
      <w:r>
        <w:rPr>
          <w:rFonts w:ascii="Times New Roman" w:eastAsia="Times New Roman" w:hAnsi="Times New Roman" w:cs="Times New Roman"/>
          <w:sz w:val="20"/>
        </w:rPr>
        <w:t>(Central Data Exchange)</w:t>
      </w:r>
      <w:r>
        <w:rPr>
          <w:rFonts w:ascii="標楷體" w:eastAsia="標楷體" w:hAnsi="標楷體" w:cs="標楷體"/>
          <w:sz w:val="20"/>
        </w:rPr>
        <w:t>彙集相關部會與環境相關的資料，並可藉由該平台進行資料發布與接受作業。而資料整合雲為了與該平台進行自動化介接，採用雙向資料交換機制。以常駐背景程式監控環保署</w:t>
      </w:r>
      <w:r>
        <w:rPr>
          <w:rFonts w:ascii="Times New Roman" w:eastAsia="Times New Roman" w:hAnsi="Times New Roman" w:cs="Times New Roman"/>
          <w:sz w:val="20"/>
        </w:rPr>
        <w:t xml:space="preserve">CDX Node </w:t>
      </w:r>
      <w:r>
        <w:rPr>
          <w:rFonts w:ascii="標楷體" w:eastAsia="標楷體" w:hAnsi="標楷體" w:cs="標楷體"/>
          <w:sz w:val="20"/>
        </w:rPr>
        <w:t>資料夾以即時讀取該平台交換資料以寫入資料整合雲資料庫，之後內部使用時則直接透由</w:t>
      </w:r>
      <w:r>
        <w:rPr>
          <w:rFonts w:ascii="Times New Roman" w:eastAsia="Times New Roman" w:hAnsi="Times New Roman" w:cs="Times New Roman"/>
          <w:sz w:val="20"/>
        </w:rPr>
        <w:t xml:space="preserve">CDX </w:t>
      </w:r>
      <w:r>
        <w:rPr>
          <w:rFonts w:ascii="標楷體" w:eastAsia="標楷體" w:hAnsi="標楷體" w:cs="標楷體"/>
          <w:sz w:val="20"/>
        </w:rPr>
        <w:t>轉介服務，將前述入庫之</w:t>
      </w:r>
      <w:r>
        <w:rPr>
          <w:rFonts w:ascii="Times New Roman" w:eastAsia="Times New Roman" w:hAnsi="Times New Roman" w:cs="Times New Roman"/>
          <w:sz w:val="20"/>
        </w:rPr>
        <w:t xml:space="preserve">CDX </w:t>
      </w:r>
      <w:r>
        <w:rPr>
          <w:rFonts w:ascii="標楷體" w:eastAsia="標楷體" w:hAnsi="標楷體" w:cs="標楷體"/>
          <w:sz w:val="20"/>
        </w:rPr>
        <w:t>資料轉供內部各應用系統申請使用。</w:t>
      </w:r>
    </w:p>
    <w:p w:rsidR="00EE59D5" w:rsidRDefault="00EE59D5" w:rsidP="00EE59D5">
      <w:pPr>
        <w:spacing w:after="21"/>
        <w:jc w:val="right"/>
      </w:pPr>
      <w:r>
        <w:rPr>
          <w:noProof/>
        </w:rPr>
        <w:drawing>
          <wp:inline distT="0" distB="0" distL="0" distR="0" wp14:anchorId="59DE23CD" wp14:editId="3A1065C9">
            <wp:extent cx="2486025" cy="501650"/>
            <wp:effectExtent l="0" t="0" r="0" b="0"/>
            <wp:docPr id="4446" name="Picture 4446"/>
            <wp:cNvGraphicFramePr/>
            <a:graphic xmlns:a="http://schemas.openxmlformats.org/drawingml/2006/main">
              <a:graphicData uri="http://schemas.openxmlformats.org/drawingml/2006/picture">
                <pic:pic xmlns:pic="http://schemas.openxmlformats.org/drawingml/2006/picture">
                  <pic:nvPicPr>
                    <pic:cNvPr id="4446" name="Picture 4446"/>
                    <pic:cNvPicPr/>
                  </pic:nvPicPr>
                  <pic:blipFill>
                    <a:blip r:embed="rId221" cstate="print"/>
                    <a:stretch>
                      <a:fillRect/>
                    </a:stretch>
                  </pic:blipFill>
                  <pic:spPr>
                    <a:xfrm>
                      <a:off x="0" y="0"/>
                      <a:ext cx="2486025" cy="501650"/>
                    </a:xfrm>
                    <a:prstGeom prst="rect">
                      <a:avLst/>
                    </a:prstGeom>
                  </pic:spPr>
                </pic:pic>
              </a:graphicData>
            </a:graphic>
          </wp:inline>
        </w:drawing>
      </w:r>
    </w:p>
    <w:p w:rsidR="00EE59D5" w:rsidRDefault="00EE59D5" w:rsidP="00EE59D5">
      <w:pPr>
        <w:spacing w:after="34"/>
        <w:ind w:left="10" w:right="-15" w:hanging="10"/>
        <w:jc w:val="center"/>
      </w:pPr>
      <w:r>
        <w:rPr>
          <w:rFonts w:ascii="標楷體" w:eastAsia="標楷體" w:hAnsi="標楷體" w:cs="標楷體"/>
          <w:sz w:val="20"/>
        </w:rPr>
        <w:t>圖</w:t>
      </w:r>
      <w:r>
        <w:rPr>
          <w:rFonts w:ascii="Times New Roman" w:eastAsia="Times New Roman" w:hAnsi="Times New Roman" w:cs="Times New Roman"/>
          <w:sz w:val="20"/>
        </w:rPr>
        <w:t xml:space="preserve">5 </w:t>
      </w:r>
      <w:r>
        <w:rPr>
          <w:rFonts w:ascii="標楷體" w:eastAsia="標楷體" w:hAnsi="標楷體" w:cs="標楷體"/>
          <w:sz w:val="20"/>
        </w:rPr>
        <w:t>資料轉入流程</w:t>
      </w:r>
    </w:p>
    <w:p w:rsidR="00EE59D5" w:rsidRDefault="00EE59D5" w:rsidP="00EE59D5">
      <w:pPr>
        <w:spacing w:after="23"/>
        <w:ind w:left="360"/>
      </w:pPr>
    </w:p>
    <w:p w:rsidR="00EE59D5" w:rsidRDefault="00EE59D5" w:rsidP="00EE59D5">
      <w:pPr>
        <w:spacing w:after="8" w:line="266" w:lineRule="auto"/>
        <w:ind w:left="-14" w:right="16" w:firstLine="350"/>
        <w:jc w:val="both"/>
      </w:pPr>
      <w:r>
        <w:rPr>
          <w:rFonts w:ascii="標楷體" w:eastAsia="標楷體" w:hAnsi="標楷體" w:cs="標楷體"/>
          <w:sz w:val="20"/>
        </w:rPr>
        <w:t>水利資料整合雲使用者則可先透過「</w:t>
      </w:r>
      <w:r>
        <w:rPr>
          <w:rFonts w:ascii="Times New Roman" w:eastAsia="Times New Roman" w:hAnsi="Times New Roman" w:cs="Times New Roman"/>
          <w:sz w:val="20"/>
        </w:rPr>
        <w:t xml:space="preserve">CDX OutBox </w:t>
      </w:r>
      <w:r>
        <w:rPr>
          <w:rFonts w:ascii="標楷體" w:eastAsia="標楷體" w:hAnsi="標楷體" w:cs="標楷體"/>
          <w:sz w:val="20"/>
        </w:rPr>
        <w:t>服務管理」功能，選取設定交換至環保署的服務清單，由資料整合雲平台定時自動讀取服務資料並依</w:t>
      </w:r>
      <w:r>
        <w:rPr>
          <w:rFonts w:ascii="Times New Roman" w:eastAsia="Times New Roman" w:hAnsi="Times New Roman" w:cs="Times New Roman"/>
          <w:sz w:val="20"/>
        </w:rPr>
        <w:t xml:space="preserve">CDX </w:t>
      </w:r>
      <w:r>
        <w:rPr>
          <w:rFonts w:ascii="標楷體" w:eastAsia="標楷體" w:hAnsi="標楷體" w:cs="標楷體"/>
          <w:sz w:val="20"/>
        </w:rPr>
        <w:t>交換格式組成</w:t>
      </w:r>
      <w:r>
        <w:rPr>
          <w:rFonts w:ascii="Times New Roman" w:eastAsia="Times New Roman" w:hAnsi="Times New Roman" w:cs="Times New Roman"/>
          <w:sz w:val="20"/>
        </w:rPr>
        <w:t xml:space="preserve">XML </w:t>
      </w:r>
      <w:r>
        <w:rPr>
          <w:rFonts w:ascii="標楷體" w:eastAsia="標楷體" w:hAnsi="標楷體" w:cs="標楷體"/>
          <w:sz w:val="20"/>
        </w:rPr>
        <w:t>檔案，放置於</w:t>
      </w:r>
      <w:r>
        <w:rPr>
          <w:rFonts w:ascii="Times New Roman" w:eastAsia="Times New Roman" w:hAnsi="Times New Roman" w:cs="Times New Roman"/>
          <w:sz w:val="20"/>
        </w:rPr>
        <w:t xml:space="preserve">CDX Node </w:t>
      </w:r>
      <w:r>
        <w:rPr>
          <w:rFonts w:ascii="標楷體" w:eastAsia="標楷體" w:hAnsi="標楷體" w:cs="標楷體"/>
          <w:sz w:val="20"/>
        </w:rPr>
        <w:t>資料夾供環保署讀取以交換至環境資源資料交換平台。</w:t>
      </w:r>
    </w:p>
    <w:p w:rsidR="00EE59D5" w:rsidRDefault="00EE59D5" w:rsidP="00EE59D5">
      <w:pPr>
        <w:spacing w:after="18"/>
        <w:jc w:val="right"/>
      </w:pPr>
      <w:r>
        <w:rPr>
          <w:noProof/>
        </w:rPr>
        <w:drawing>
          <wp:inline distT="0" distB="0" distL="0" distR="0" wp14:anchorId="221DA298" wp14:editId="65F35B23">
            <wp:extent cx="2495550" cy="514350"/>
            <wp:effectExtent l="0" t="0" r="0" b="0"/>
            <wp:docPr id="4733" name="Picture 4733"/>
            <wp:cNvGraphicFramePr/>
            <a:graphic xmlns:a="http://schemas.openxmlformats.org/drawingml/2006/main">
              <a:graphicData uri="http://schemas.openxmlformats.org/drawingml/2006/picture">
                <pic:pic xmlns:pic="http://schemas.openxmlformats.org/drawingml/2006/picture">
                  <pic:nvPicPr>
                    <pic:cNvPr id="4733" name="Picture 4733"/>
                    <pic:cNvPicPr/>
                  </pic:nvPicPr>
                  <pic:blipFill>
                    <a:blip r:embed="rId222" cstate="print"/>
                    <a:stretch>
                      <a:fillRect/>
                    </a:stretch>
                  </pic:blipFill>
                  <pic:spPr>
                    <a:xfrm>
                      <a:off x="0" y="0"/>
                      <a:ext cx="2495550" cy="514350"/>
                    </a:xfrm>
                    <a:prstGeom prst="rect">
                      <a:avLst/>
                    </a:prstGeom>
                  </pic:spPr>
                </pic:pic>
              </a:graphicData>
            </a:graphic>
          </wp:inline>
        </w:drawing>
      </w:r>
    </w:p>
    <w:p w:rsidR="00EE59D5" w:rsidRDefault="00EE59D5" w:rsidP="00EE59D5">
      <w:pPr>
        <w:spacing w:after="34"/>
        <w:ind w:left="10" w:right="-15" w:hanging="10"/>
        <w:jc w:val="center"/>
      </w:pPr>
      <w:r>
        <w:rPr>
          <w:rFonts w:ascii="標楷體" w:eastAsia="標楷體" w:hAnsi="標楷體" w:cs="標楷體"/>
          <w:sz w:val="20"/>
        </w:rPr>
        <w:t>圖</w:t>
      </w:r>
      <w:r>
        <w:rPr>
          <w:rFonts w:ascii="Times New Roman" w:eastAsia="Times New Roman" w:hAnsi="Times New Roman" w:cs="Times New Roman"/>
          <w:sz w:val="20"/>
        </w:rPr>
        <w:t xml:space="preserve">6 </w:t>
      </w:r>
      <w:r>
        <w:rPr>
          <w:rFonts w:ascii="標楷體" w:eastAsia="標楷體" w:hAnsi="標楷體" w:cs="標楷體"/>
          <w:sz w:val="20"/>
        </w:rPr>
        <w:t>資料轉出流程</w:t>
      </w:r>
    </w:p>
    <w:p w:rsidR="00EE59D5" w:rsidRDefault="00EE59D5" w:rsidP="00EE59D5">
      <w:pPr>
        <w:spacing w:after="18"/>
        <w:ind w:left="1"/>
      </w:pPr>
    </w:p>
    <w:p w:rsidR="00EE59D5" w:rsidRDefault="00EE59D5" w:rsidP="00EE59D5">
      <w:pPr>
        <w:spacing w:after="8" w:line="266" w:lineRule="auto"/>
        <w:ind w:left="-14" w:right="16" w:firstLine="350"/>
        <w:jc w:val="both"/>
      </w:pPr>
      <w:r>
        <w:rPr>
          <w:rFonts w:ascii="標楷體" w:eastAsia="標楷體" w:hAnsi="標楷體" w:cs="標楷體"/>
          <w:sz w:val="20"/>
        </w:rPr>
        <w:t>政府機關另一資料交換平台為「</w:t>
      </w:r>
      <w:r>
        <w:rPr>
          <w:rFonts w:ascii="Times New Roman" w:eastAsia="Times New Roman" w:hAnsi="Times New Roman" w:cs="Times New Roman"/>
          <w:sz w:val="20"/>
        </w:rPr>
        <w:t xml:space="preserve">e </w:t>
      </w:r>
      <w:r>
        <w:rPr>
          <w:rFonts w:ascii="標楷體" w:eastAsia="標楷體" w:hAnsi="標楷體" w:cs="標楷體"/>
          <w:sz w:val="20"/>
        </w:rPr>
        <w:t>政府服務平台」，此平台規範了服務規格。為順利被</w:t>
      </w:r>
      <w:r>
        <w:rPr>
          <w:rFonts w:ascii="Times New Roman" w:eastAsia="Times New Roman" w:hAnsi="Times New Roman" w:cs="Times New Roman"/>
          <w:sz w:val="20"/>
        </w:rPr>
        <w:t xml:space="preserve">e </w:t>
      </w:r>
      <w:r>
        <w:rPr>
          <w:rFonts w:ascii="標楷體" w:eastAsia="標楷體" w:hAnsi="標楷體" w:cs="標楷體"/>
          <w:sz w:val="20"/>
        </w:rPr>
        <w:t>政府服務平台之服務引用端引用，促進資料流通共享並提升服務交換績效資料整合雲提供符合</w:t>
      </w:r>
      <w:r>
        <w:rPr>
          <w:rFonts w:ascii="Times New Roman" w:eastAsia="Times New Roman" w:hAnsi="Times New Roman" w:cs="Times New Roman"/>
          <w:sz w:val="20"/>
        </w:rPr>
        <w:t xml:space="preserve">e </w:t>
      </w:r>
      <w:r>
        <w:rPr>
          <w:rFonts w:ascii="標楷體" w:eastAsia="標楷體" w:hAnsi="標楷體" w:cs="標楷體"/>
          <w:sz w:val="20"/>
        </w:rPr>
        <w:t>政府服務平台規範的轉換服務。當服務引用端透過介接服務呼叫服務時，此轉換服務可根據</w:t>
      </w:r>
      <w:r>
        <w:rPr>
          <w:rFonts w:ascii="Times New Roman" w:eastAsia="Times New Roman" w:hAnsi="Times New Roman" w:cs="Times New Roman"/>
          <w:sz w:val="20"/>
        </w:rPr>
        <w:t xml:space="preserve">e </w:t>
      </w:r>
      <w:r>
        <w:rPr>
          <w:rFonts w:ascii="標楷體" w:eastAsia="標楷體" w:hAnsi="標楷體" w:cs="標楷體"/>
          <w:sz w:val="20"/>
        </w:rPr>
        <w:t>政府服務平台的</w:t>
      </w:r>
      <w:r>
        <w:rPr>
          <w:rFonts w:ascii="Times New Roman" w:eastAsia="Times New Roman" w:hAnsi="Times New Roman" w:cs="Times New Roman"/>
          <w:sz w:val="20"/>
        </w:rPr>
        <w:lastRenderedPageBreak/>
        <w:t xml:space="preserve">XML </w:t>
      </w:r>
      <w:r>
        <w:rPr>
          <w:rFonts w:ascii="標楷體" w:eastAsia="標楷體" w:hAnsi="標楷體" w:cs="標楷體"/>
          <w:sz w:val="20"/>
        </w:rPr>
        <w:t>訊息交換標準，解析服務請求中的</w:t>
      </w:r>
      <w:r>
        <w:rPr>
          <w:rFonts w:ascii="Times New Roman" w:eastAsia="Times New Roman" w:hAnsi="Times New Roman" w:cs="Times New Roman"/>
          <w:sz w:val="20"/>
        </w:rPr>
        <w:t xml:space="preserve">SOAP </w:t>
      </w:r>
      <w:r>
        <w:rPr>
          <w:rFonts w:ascii="標楷體" w:eastAsia="標楷體" w:hAnsi="標楷體" w:cs="標楷體"/>
          <w:sz w:val="20"/>
        </w:rPr>
        <w:t>與服務訊息。此服務訊息內部資訊由本平台自訂，故可輕易轉換為對原始服務的呼叫，取得原始服務回傳結果後，轉換服務再將結果轉為</w:t>
      </w:r>
      <w:r>
        <w:rPr>
          <w:rFonts w:ascii="Times New Roman" w:eastAsia="Times New Roman" w:hAnsi="Times New Roman" w:cs="Times New Roman"/>
          <w:sz w:val="20"/>
        </w:rPr>
        <w:t xml:space="preserve">e </w:t>
      </w:r>
      <w:r>
        <w:rPr>
          <w:rFonts w:ascii="標楷體" w:eastAsia="標楷體" w:hAnsi="標楷體" w:cs="標楷體"/>
          <w:sz w:val="20"/>
        </w:rPr>
        <w:t>政府服務平台格式，最後依原路徑傳遞服務執行結果至</w:t>
      </w:r>
      <w:r>
        <w:rPr>
          <w:rFonts w:ascii="Times New Roman" w:eastAsia="Times New Roman" w:hAnsi="Times New Roman" w:cs="Times New Roman"/>
          <w:sz w:val="20"/>
        </w:rPr>
        <w:t xml:space="preserve">e </w:t>
      </w:r>
      <w:r>
        <w:rPr>
          <w:rFonts w:ascii="標楷體" w:eastAsia="標楷體" w:hAnsi="標楷體" w:cs="標楷體"/>
          <w:sz w:val="20"/>
        </w:rPr>
        <w:t>政府服務平台的介接服務、服務引用端，完成服務引用流程。</w:t>
      </w:r>
    </w:p>
    <w:p w:rsidR="00EE59D5" w:rsidRDefault="00EE59D5" w:rsidP="00EE59D5">
      <w:pPr>
        <w:jc w:val="right"/>
      </w:pPr>
      <w:r>
        <w:rPr>
          <w:noProof/>
        </w:rPr>
        <w:drawing>
          <wp:inline distT="0" distB="0" distL="0" distR="0" wp14:anchorId="43FC3737" wp14:editId="3DDF093B">
            <wp:extent cx="2746375" cy="1019175"/>
            <wp:effectExtent l="0" t="0" r="0" b="0"/>
            <wp:docPr id="503" name="Picture 503"/>
            <wp:cNvGraphicFramePr/>
            <a:graphic xmlns:a="http://schemas.openxmlformats.org/drawingml/2006/main">
              <a:graphicData uri="http://schemas.openxmlformats.org/drawingml/2006/picture">
                <pic:pic xmlns:pic="http://schemas.openxmlformats.org/drawingml/2006/picture">
                  <pic:nvPicPr>
                    <pic:cNvPr id="503" name="Picture 503"/>
                    <pic:cNvPicPr/>
                  </pic:nvPicPr>
                  <pic:blipFill>
                    <a:blip r:embed="rId223"/>
                    <a:stretch>
                      <a:fillRect/>
                    </a:stretch>
                  </pic:blipFill>
                  <pic:spPr>
                    <a:xfrm>
                      <a:off x="0" y="0"/>
                      <a:ext cx="2746375" cy="1019175"/>
                    </a:xfrm>
                    <a:prstGeom prst="rect">
                      <a:avLst/>
                    </a:prstGeom>
                  </pic:spPr>
                </pic:pic>
              </a:graphicData>
            </a:graphic>
          </wp:inline>
        </w:drawing>
      </w:r>
    </w:p>
    <w:p w:rsidR="00EE59D5" w:rsidRDefault="00EE59D5" w:rsidP="00EE59D5">
      <w:pPr>
        <w:spacing w:after="34"/>
        <w:ind w:left="10" w:right="-15" w:hanging="10"/>
        <w:jc w:val="center"/>
      </w:pPr>
      <w:r>
        <w:rPr>
          <w:rFonts w:ascii="標楷體" w:eastAsia="標楷體" w:hAnsi="標楷體" w:cs="標楷體"/>
          <w:sz w:val="20"/>
        </w:rPr>
        <w:t>圖</w:t>
      </w:r>
      <w:r>
        <w:rPr>
          <w:rFonts w:ascii="Times New Roman" w:eastAsia="Times New Roman" w:hAnsi="Times New Roman" w:cs="Times New Roman"/>
          <w:sz w:val="20"/>
        </w:rPr>
        <w:t xml:space="preserve">7e </w:t>
      </w:r>
      <w:r>
        <w:rPr>
          <w:rFonts w:ascii="標楷體" w:eastAsia="標楷體" w:hAnsi="標楷體" w:cs="標楷體"/>
          <w:sz w:val="20"/>
        </w:rPr>
        <w:t>政府服務平台服務轉換與引用機制</w:t>
      </w:r>
    </w:p>
    <w:p w:rsidR="00EE59D5" w:rsidRDefault="00EE59D5" w:rsidP="00EE59D5">
      <w:pPr>
        <w:spacing w:after="12"/>
        <w:ind w:left="1"/>
      </w:pPr>
    </w:p>
    <w:p w:rsidR="00EE59D5" w:rsidRDefault="00EE59D5" w:rsidP="00EE59D5">
      <w:pPr>
        <w:spacing w:after="34"/>
        <w:ind w:left="-4" w:right="-15" w:hanging="10"/>
      </w:pPr>
      <w:r>
        <w:rPr>
          <w:rFonts w:ascii="標楷體" w:eastAsia="標楷體" w:hAnsi="標楷體" w:cs="標楷體"/>
          <w:sz w:val="20"/>
        </w:rPr>
        <w:t>五、資料入庫與</w:t>
      </w:r>
      <w:r>
        <w:rPr>
          <w:rFonts w:ascii="Times New Roman" w:eastAsia="Times New Roman" w:hAnsi="Times New Roman" w:cs="Times New Roman"/>
          <w:b/>
          <w:sz w:val="20"/>
        </w:rPr>
        <w:t xml:space="preserve">Open Data </w:t>
      </w:r>
      <w:r>
        <w:rPr>
          <w:rFonts w:ascii="標楷體" w:eastAsia="標楷體" w:hAnsi="標楷體" w:cs="標楷體"/>
          <w:sz w:val="20"/>
        </w:rPr>
        <w:t>機制</w:t>
      </w:r>
    </w:p>
    <w:p w:rsidR="00EE59D5" w:rsidRDefault="00EE59D5" w:rsidP="00EE59D5">
      <w:pPr>
        <w:spacing w:after="34"/>
        <w:ind w:left="-14" w:right="-15" w:firstLine="360"/>
      </w:pPr>
      <w:r>
        <w:rPr>
          <w:rFonts w:ascii="標楷體" w:eastAsia="標楷體" w:hAnsi="標楷體" w:cs="標楷體"/>
          <w:sz w:val="20"/>
        </w:rPr>
        <w:t>服務導向架構最重要的資產就是服務，也唯擁有資料單位將資料透過服務對外做分享，才能發揮資料整合的效果。為了讓這些資料能夠發揮最大的效益，資料整合雲將各資訊系統擬分享與交換的資料匯入雲端資料庫外，並整併平台服務註冊功能及單機版、</w:t>
      </w:r>
      <w:r>
        <w:rPr>
          <w:rFonts w:ascii="Times New Roman" w:eastAsia="Times New Roman" w:hAnsi="Times New Roman" w:cs="Times New Roman"/>
          <w:sz w:val="20"/>
        </w:rPr>
        <w:t xml:space="preserve">Web </w:t>
      </w:r>
      <w:r>
        <w:rPr>
          <w:rFonts w:ascii="標楷體" w:eastAsia="標楷體" w:hAnsi="標楷體" w:cs="標楷體"/>
          <w:sz w:val="20"/>
        </w:rPr>
        <w:t>版服務產生器，從服務註冊、產製、部署整併為單一流程並透過單一介面執行，使用者依流程指示順序執行，即可完成服務自動發佈。</w:t>
      </w:r>
    </w:p>
    <w:p w:rsidR="00EE59D5" w:rsidRDefault="00EE59D5" w:rsidP="00EE59D5">
      <w:pPr>
        <w:ind w:right="32"/>
        <w:jc w:val="right"/>
      </w:pPr>
      <w:r>
        <w:rPr>
          <w:noProof/>
        </w:rPr>
        <w:drawing>
          <wp:inline distT="0" distB="0" distL="0" distR="0" wp14:anchorId="3071E484" wp14:editId="1C586BC1">
            <wp:extent cx="2498725" cy="936625"/>
            <wp:effectExtent l="0" t="0" r="0" b="0"/>
            <wp:docPr id="4734" name="Picture 4734"/>
            <wp:cNvGraphicFramePr/>
            <a:graphic xmlns:a="http://schemas.openxmlformats.org/drawingml/2006/main">
              <a:graphicData uri="http://schemas.openxmlformats.org/drawingml/2006/picture">
                <pic:pic xmlns:pic="http://schemas.openxmlformats.org/drawingml/2006/picture">
                  <pic:nvPicPr>
                    <pic:cNvPr id="4734" name="Picture 4734"/>
                    <pic:cNvPicPr/>
                  </pic:nvPicPr>
                  <pic:blipFill>
                    <a:blip r:embed="rId224" cstate="print"/>
                    <a:stretch>
                      <a:fillRect/>
                    </a:stretch>
                  </pic:blipFill>
                  <pic:spPr>
                    <a:xfrm>
                      <a:off x="0" y="0"/>
                      <a:ext cx="2498725" cy="936625"/>
                    </a:xfrm>
                    <a:prstGeom prst="rect">
                      <a:avLst/>
                    </a:prstGeom>
                  </pic:spPr>
                </pic:pic>
              </a:graphicData>
            </a:graphic>
          </wp:inline>
        </w:drawing>
      </w:r>
    </w:p>
    <w:p w:rsidR="00EE59D5" w:rsidRDefault="00EE59D5" w:rsidP="00EE59D5">
      <w:pPr>
        <w:spacing w:after="34"/>
        <w:ind w:left="10" w:right="-15" w:hanging="10"/>
        <w:jc w:val="center"/>
      </w:pPr>
      <w:r>
        <w:rPr>
          <w:rFonts w:ascii="標楷體" w:eastAsia="標楷體" w:hAnsi="標楷體" w:cs="標楷體"/>
          <w:sz w:val="20"/>
        </w:rPr>
        <w:t>圖</w:t>
      </w:r>
      <w:r>
        <w:rPr>
          <w:rFonts w:ascii="Times New Roman" w:eastAsia="Times New Roman" w:hAnsi="Times New Roman" w:cs="Times New Roman"/>
          <w:sz w:val="20"/>
        </w:rPr>
        <w:t xml:space="preserve">8 </w:t>
      </w:r>
      <w:r>
        <w:rPr>
          <w:rFonts w:ascii="標楷體" w:eastAsia="標楷體" w:hAnsi="標楷體" w:cs="標楷體"/>
          <w:sz w:val="20"/>
        </w:rPr>
        <w:t>服務自動發布</w:t>
      </w:r>
    </w:p>
    <w:p w:rsidR="00EE59D5" w:rsidRDefault="00EE59D5" w:rsidP="00EE59D5">
      <w:pPr>
        <w:spacing w:after="25"/>
        <w:jc w:val="center"/>
      </w:pPr>
    </w:p>
    <w:p w:rsidR="00EE59D5" w:rsidRDefault="00EE59D5" w:rsidP="00EE59D5">
      <w:pPr>
        <w:spacing w:after="34"/>
        <w:ind w:left="-14" w:right="-15" w:firstLine="360"/>
      </w:pPr>
      <w:r>
        <w:rPr>
          <w:rFonts w:ascii="標楷體" w:eastAsia="標楷體" w:hAnsi="標楷體" w:cs="標楷體"/>
          <w:sz w:val="20"/>
        </w:rPr>
        <w:t>為讓資料整合雲可自動將資料儲存至雲端資料庫，藉由代理</w:t>
      </w:r>
      <w:r>
        <w:rPr>
          <w:rFonts w:ascii="Times New Roman" w:eastAsia="Times New Roman" w:hAnsi="Times New Roman" w:cs="Times New Roman"/>
          <w:sz w:val="20"/>
        </w:rPr>
        <w:t xml:space="preserve">Agent </w:t>
      </w:r>
      <w:r>
        <w:rPr>
          <w:rFonts w:ascii="標楷體" w:eastAsia="標楷體" w:hAnsi="標楷體" w:cs="標楷體"/>
          <w:sz w:val="20"/>
        </w:rPr>
        <w:t>程式，透過連結資料庫或服務的方式，將關聯式資料庫資料匯轉入庫，鑑於非屬於標準資料入庫欄位對應係由使用者於平台註冊服務時進行設定，而屬於標準資料入庫欄位對應資訊係以</w:t>
      </w:r>
      <w:r>
        <w:rPr>
          <w:rFonts w:ascii="Times New Roman" w:eastAsia="Times New Roman" w:hAnsi="Times New Roman" w:cs="Times New Roman"/>
          <w:sz w:val="20"/>
        </w:rPr>
        <w:t xml:space="preserve">Web Services </w:t>
      </w:r>
      <w:r>
        <w:rPr>
          <w:rFonts w:ascii="標楷體" w:eastAsia="標楷體" w:hAnsi="標楷體" w:cs="標楷體"/>
          <w:sz w:val="20"/>
        </w:rPr>
        <w:t>方式提供，為使代理</w:t>
      </w:r>
      <w:r>
        <w:rPr>
          <w:rFonts w:ascii="Times New Roman" w:eastAsia="Times New Roman" w:hAnsi="Times New Roman" w:cs="Times New Roman"/>
          <w:sz w:val="20"/>
        </w:rPr>
        <w:t xml:space="preserve">Agent </w:t>
      </w:r>
      <w:r>
        <w:rPr>
          <w:rFonts w:ascii="標楷體" w:eastAsia="標楷體" w:hAnsi="標楷體" w:cs="標楷體"/>
          <w:sz w:val="20"/>
        </w:rPr>
        <w:t>服務對外的介面統一，提供平台統一控管各</w:t>
      </w:r>
      <w:r>
        <w:rPr>
          <w:rFonts w:ascii="Times New Roman" w:eastAsia="Times New Roman" w:hAnsi="Times New Roman" w:cs="Times New Roman"/>
          <w:sz w:val="20"/>
        </w:rPr>
        <w:t xml:space="preserve">Agent </w:t>
      </w:r>
      <w:r>
        <w:rPr>
          <w:rFonts w:ascii="標楷體" w:eastAsia="標楷體" w:hAnsi="標楷體" w:cs="標楷體"/>
          <w:sz w:val="20"/>
        </w:rPr>
        <w:t>服務運作現況</w:t>
      </w:r>
    </w:p>
    <w:p w:rsidR="00EE59D5" w:rsidRDefault="00EE59D5" w:rsidP="00EE59D5">
      <w:pPr>
        <w:spacing w:after="34"/>
        <w:ind w:left="-14" w:right="-15" w:firstLine="360"/>
      </w:pPr>
      <w:r>
        <w:rPr>
          <w:rFonts w:ascii="標楷體" w:eastAsia="標楷體" w:hAnsi="標楷體" w:cs="標楷體"/>
          <w:sz w:val="20"/>
        </w:rPr>
        <w:t>代理</w:t>
      </w:r>
      <w:r>
        <w:rPr>
          <w:rFonts w:ascii="Times New Roman" w:eastAsia="Times New Roman" w:hAnsi="Times New Roman" w:cs="Times New Roman"/>
          <w:sz w:val="20"/>
        </w:rPr>
        <w:t xml:space="preserve">Agent </w:t>
      </w:r>
      <w:r>
        <w:rPr>
          <w:rFonts w:ascii="標楷體" w:eastAsia="標楷體" w:hAnsi="標楷體" w:cs="標楷體"/>
          <w:sz w:val="20"/>
        </w:rPr>
        <w:t>包括設定資料來源模組、資料匯轉模組、接收資訊模組，資料來源模組提供使用者透過介面設定資料庫或服務來源，以供資料匯轉模組連結資料庫或呼叫服務取得入庫資料之用；資料匯轉模組則定時連結資料庫或呼叫服務取得入庫資料並透過</w:t>
      </w:r>
      <w:r>
        <w:rPr>
          <w:rFonts w:ascii="Times New Roman" w:eastAsia="Times New Roman" w:hAnsi="Times New Roman" w:cs="Times New Roman"/>
          <w:sz w:val="20"/>
        </w:rPr>
        <w:t xml:space="preserve">API </w:t>
      </w:r>
      <w:r>
        <w:rPr>
          <w:rFonts w:ascii="標楷體" w:eastAsia="標楷體" w:hAnsi="標楷體" w:cs="標楷體"/>
          <w:sz w:val="20"/>
        </w:rPr>
        <w:t>將資料匯入雲端資料庫，匯入資料時若發生資料項不存在情況，需記錄資料匯入異常</w:t>
      </w:r>
      <w:r>
        <w:rPr>
          <w:rFonts w:ascii="標楷體" w:eastAsia="標楷體" w:hAnsi="標楷體" w:cs="標楷體"/>
          <w:sz w:val="20"/>
        </w:rPr>
        <w:lastRenderedPageBreak/>
        <w:t>紀錄並寄送資料匯轉異常通知給平台管理者及資料管理者；接收資訊模組負責接收、解析並儲存資</w:t>
      </w:r>
    </w:p>
    <w:p w:rsidR="00EE59D5" w:rsidRDefault="00EE59D5" w:rsidP="00EE59D5">
      <w:pPr>
        <w:spacing w:after="34"/>
        <w:ind w:left="-4" w:right="-15" w:hanging="10"/>
      </w:pPr>
      <w:r>
        <w:rPr>
          <w:rFonts w:ascii="標楷體" w:eastAsia="標楷體" w:hAnsi="標楷體" w:cs="標楷體"/>
          <w:sz w:val="20"/>
        </w:rPr>
        <w:t>料入庫對應資訊。</w:t>
      </w:r>
    </w:p>
    <w:p w:rsidR="00EE59D5" w:rsidRDefault="00EE59D5" w:rsidP="00EE59D5">
      <w:pPr>
        <w:ind w:left="360"/>
      </w:pPr>
    </w:p>
    <w:p w:rsidR="00EE59D5" w:rsidRDefault="00EE59D5" w:rsidP="00EE59D5">
      <w:pPr>
        <w:ind w:right="32"/>
        <w:jc w:val="right"/>
      </w:pPr>
      <w:r>
        <w:rPr>
          <w:noProof/>
        </w:rPr>
        <w:drawing>
          <wp:inline distT="0" distB="0" distL="0" distR="0" wp14:anchorId="072A8FC0" wp14:editId="06D97AEA">
            <wp:extent cx="2495550" cy="803275"/>
            <wp:effectExtent l="0" t="0" r="0" b="0"/>
            <wp:docPr id="4735" name="Picture 4735"/>
            <wp:cNvGraphicFramePr/>
            <a:graphic xmlns:a="http://schemas.openxmlformats.org/drawingml/2006/main">
              <a:graphicData uri="http://schemas.openxmlformats.org/drawingml/2006/picture">
                <pic:pic xmlns:pic="http://schemas.openxmlformats.org/drawingml/2006/picture">
                  <pic:nvPicPr>
                    <pic:cNvPr id="4735" name="Picture 4735"/>
                    <pic:cNvPicPr/>
                  </pic:nvPicPr>
                  <pic:blipFill>
                    <a:blip r:embed="rId225" cstate="print"/>
                    <a:stretch>
                      <a:fillRect/>
                    </a:stretch>
                  </pic:blipFill>
                  <pic:spPr>
                    <a:xfrm>
                      <a:off x="0" y="0"/>
                      <a:ext cx="2495550" cy="803275"/>
                    </a:xfrm>
                    <a:prstGeom prst="rect">
                      <a:avLst/>
                    </a:prstGeom>
                  </pic:spPr>
                </pic:pic>
              </a:graphicData>
            </a:graphic>
          </wp:inline>
        </w:drawing>
      </w:r>
    </w:p>
    <w:p w:rsidR="00EE59D5" w:rsidRDefault="00EE59D5" w:rsidP="00EE59D5">
      <w:pPr>
        <w:spacing w:after="34"/>
        <w:ind w:left="10" w:right="-15" w:hanging="10"/>
        <w:jc w:val="center"/>
      </w:pPr>
      <w:r>
        <w:rPr>
          <w:rFonts w:ascii="標楷體" w:eastAsia="標楷體" w:hAnsi="標楷體" w:cs="標楷體"/>
          <w:sz w:val="20"/>
        </w:rPr>
        <w:t>圖</w:t>
      </w:r>
      <w:r>
        <w:rPr>
          <w:rFonts w:ascii="Times New Roman" w:eastAsia="Times New Roman" w:hAnsi="Times New Roman" w:cs="Times New Roman"/>
          <w:sz w:val="20"/>
        </w:rPr>
        <w:t xml:space="preserve">9Agent </w:t>
      </w:r>
      <w:r>
        <w:rPr>
          <w:rFonts w:ascii="標楷體" w:eastAsia="標楷體" w:hAnsi="標楷體" w:cs="標楷體"/>
          <w:sz w:val="20"/>
        </w:rPr>
        <w:t>服務架構圖</w:t>
      </w:r>
    </w:p>
    <w:p w:rsidR="00EE59D5" w:rsidRDefault="00EE59D5" w:rsidP="00EE59D5">
      <w:pPr>
        <w:spacing w:after="25"/>
        <w:ind w:left="360"/>
      </w:pPr>
    </w:p>
    <w:p w:rsidR="00EE59D5" w:rsidRDefault="00EE59D5" w:rsidP="00EE59D5">
      <w:pPr>
        <w:spacing w:after="34"/>
        <w:ind w:left="-14" w:right="-15" w:firstLine="360"/>
      </w:pPr>
      <w:r>
        <w:rPr>
          <w:rFonts w:ascii="標楷體" w:eastAsia="標楷體" w:hAnsi="標楷體" w:cs="標楷體"/>
          <w:sz w:val="20"/>
        </w:rPr>
        <w:t>資料整合雲平台上之資料除提供內部資訊系統引用外，針對需要對外公開之</w:t>
      </w:r>
      <w:r>
        <w:rPr>
          <w:rFonts w:ascii="Times New Roman" w:eastAsia="Times New Roman" w:hAnsi="Times New Roman" w:cs="Times New Roman"/>
          <w:sz w:val="20"/>
        </w:rPr>
        <w:t xml:space="preserve">Open Data </w:t>
      </w:r>
      <w:r>
        <w:rPr>
          <w:rFonts w:ascii="標楷體" w:eastAsia="標楷體" w:hAnsi="標楷體" w:cs="標楷體"/>
          <w:sz w:val="20"/>
        </w:rPr>
        <w:t>資料服務，亦以服務方式提供資料清單，並轉包為</w:t>
      </w:r>
      <w:r>
        <w:rPr>
          <w:rFonts w:ascii="Times New Roman" w:eastAsia="Times New Roman" w:hAnsi="Times New Roman" w:cs="Times New Roman"/>
          <w:sz w:val="20"/>
        </w:rPr>
        <w:t>RSS</w:t>
      </w:r>
      <w:r>
        <w:rPr>
          <w:rFonts w:ascii="標楷體" w:eastAsia="標楷體" w:hAnsi="標楷體" w:cs="標楷體"/>
          <w:sz w:val="20"/>
        </w:rPr>
        <w:t>、</w:t>
      </w:r>
      <w:r>
        <w:rPr>
          <w:rFonts w:ascii="Times New Roman" w:eastAsia="Times New Roman" w:hAnsi="Times New Roman" w:cs="Times New Roman"/>
          <w:sz w:val="20"/>
        </w:rPr>
        <w:t>CSV</w:t>
      </w:r>
      <w:r>
        <w:rPr>
          <w:rFonts w:ascii="標楷體" w:eastAsia="標楷體" w:hAnsi="標楷體" w:cs="標楷體"/>
          <w:sz w:val="20"/>
        </w:rPr>
        <w:t>、</w:t>
      </w:r>
      <w:r>
        <w:rPr>
          <w:rFonts w:ascii="Times New Roman" w:eastAsia="Times New Roman" w:hAnsi="Times New Roman" w:cs="Times New Roman"/>
          <w:sz w:val="20"/>
        </w:rPr>
        <w:t>HTML</w:t>
      </w:r>
      <w:r>
        <w:rPr>
          <w:rFonts w:ascii="標楷體" w:eastAsia="標楷體" w:hAnsi="標楷體" w:cs="標楷體"/>
          <w:sz w:val="20"/>
        </w:rPr>
        <w:t>、</w:t>
      </w:r>
      <w:r>
        <w:rPr>
          <w:rFonts w:ascii="Times New Roman" w:eastAsia="Times New Roman" w:hAnsi="Times New Roman" w:cs="Times New Roman"/>
          <w:sz w:val="20"/>
        </w:rPr>
        <w:t>XML</w:t>
      </w:r>
      <w:r>
        <w:rPr>
          <w:rFonts w:ascii="標楷體" w:eastAsia="標楷體" w:hAnsi="標楷體" w:cs="標楷體"/>
          <w:sz w:val="20"/>
        </w:rPr>
        <w:t>、</w:t>
      </w:r>
      <w:r>
        <w:rPr>
          <w:rFonts w:ascii="Times New Roman" w:eastAsia="Times New Roman" w:hAnsi="Times New Roman" w:cs="Times New Roman"/>
          <w:sz w:val="20"/>
        </w:rPr>
        <w:t xml:space="preserve">JSON </w:t>
      </w:r>
      <w:r>
        <w:rPr>
          <w:rFonts w:ascii="標楷體" w:eastAsia="標楷體" w:hAnsi="標楷體" w:cs="標楷體"/>
          <w:sz w:val="20"/>
        </w:rPr>
        <w:t>等格式之，以服務、檔案連結形式提供外界存取利用。</w:t>
      </w:r>
    </w:p>
    <w:p w:rsidR="00EE59D5" w:rsidRDefault="00EE59D5" w:rsidP="00EE59D5">
      <w:pPr>
        <w:spacing w:after="15"/>
        <w:jc w:val="right"/>
      </w:pPr>
      <w:r>
        <w:rPr>
          <w:noProof/>
        </w:rPr>
        <w:drawing>
          <wp:inline distT="0" distB="0" distL="0" distR="0" wp14:anchorId="604D2565" wp14:editId="0AA06AFD">
            <wp:extent cx="2530475" cy="552450"/>
            <wp:effectExtent l="0" t="0" r="0" b="0"/>
            <wp:docPr id="4736" name="Picture 4736"/>
            <wp:cNvGraphicFramePr/>
            <a:graphic xmlns:a="http://schemas.openxmlformats.org/drawingml/2006/main">
              <a:graphicData uri="http://schemas.openxmlformats.org/drawingml/2006/picture">
                <pic:pic xmlns:pic="http://schemas.openxmlformats.org/drawingml/2006/picture">
                  <pic:nvPicPr>
                    <pic:cNvPr id="4736" name="Picture 4736"/>
                    <pic:cNvPicPr/>
                  </pic:nvPicPr>
                  <pic:blipFill>
                    <a:blip r:embed="rId226" cstate="print"/>
                    <a:stretch>
                      <a:fillRect/>
                    </a:stretch>
                  </pic:blipFill>
                  <pic:spPr>
                    <a:xfrm>
                      <a:off x="0" y="0"/>
                      <a:ext cx="2530475" cy="552450"/>
                    </a:xfrm>
                    <a:prstGeom prst="rect">
                      <a:avLst/>
                    </a:prstGeom>
                  </pic:spPr>
                </pic:pic>
              </a:graphicData>
            </a:graphic>
          </wp:inline>
        </w:drawing>
      </w:r>
    </w:p>
    <w:p w:rsidR="00EE59D5" w:rsidRDefault="00EE59D5" w:rsidP="00EE59D5">
      <w:pPr>
        <w:spacing w:after="19"/>
        <w:jc w:val="center"/>
      </w:pPr>
      <w:r>
        <w:rPr>
          <w:rFonts w:ascii="標楷體" w:eastAsia="標楷體" w:hAnsi="標楷體" w:cs="標楷體"/>
          <w:sz w:val="20"/>
        </w:rPr>
        <w:t>圖</w:t>
      </w:r>
      <w:r>
        <w:rPr>
          <w:rFonts w:ascii="Times New Roman" w:eastAsia="Times New Roman" w:hAnsi="Times New Roman" w:cs="Times New Roman"/>
          <w:sz w:val="20"/>
        </w:rPr>
        <w:t xml:space="preserve">10Agent </w:t>
      </w:r>
      <w:r>
        <w:rPr>
          <w:rFonts w:ascii="標楷體" w:eastAsia="標楷體" w:hAnsi="標楷體" w:cs="標楷體"/>
          <w:sz w:val="20"/>
        </w:rPr>
        <w:t>服務架構圖</w:t>
      </w:r>
    </w:p>
    <w:p w:rsidR="00EE59D5" w:rsidRDefault="00EE59D5" w:rsidP="00EE59D5">
      <w:pPr>
        <w:spacing w:after="25"/>
        <w:ind w:left="360"/>
      </w:pPr>
    </w:p>
    <w:p w:rsidR="00EE59D5" w:rsidRDefault="00EE59D5" w:rsidP="00EE59D5">
      <w:pPr>
        <w:spacing w:after="34"/>
        <w:ind w:left="370" w:right="-15" w:hanging="10"/>
      </w:pPr>
      <w:r>
        <w:rPr>
          <w:rFonts w:ascii="標楷體" w:eastAsia="標楷體" w:hAnsi="標楷體" w:cs="標楷體"/>
          <w:sz w:val="20"/>
        </w:rPr>
        <w:t>資料整合雲具備「公開服務資料下載清單」服</w:t>
      </w:r>
    </w:p>
    <w:p w:rsidR="00EE59D5" w:rsidRDefault="00EE59D5" w:rsidP="00EE59D5">
      <w:pPr>
        <w:spacing w:after="34"/>
        <w:ind w:left="-4" w:right="-15" w:hanging="10"/>
      </w:pPr>
      <w:r>
        <w:rPr>
          <w:rFonts w:ascii="標楷體" w:eastAsia="標楷體" w:hAnsi="標楷體" w:cs="標楷體"/>
          <w:sz w:val="20"/>
        </w:rPr>
        <w:t>務，內部網站可先呼叫「公開服務資料下載清單」服務的「公開資料清單」介面以取得符合標準之</w:t>
      </w:r>
      <w:r>
        <w:rPr>
          <w:rFonts w:ascii="Times New Roman" w:eastAsia="Times New Roman" w:hAnsi="Times New Roman" w:cs="Times New Roman"/>
          <w:sz w:val="20"/>
        </w:rPr>
        <w:t xml:space="preserve">Open Data </w:t>
      </w:r>
      <w:r>
        <w:rPr>
          <w:rFonts w:ascii="標楷體" w:eastAsia="標楷體" w:hAnsi="標楷體" w:cs="標楷體"/>
          <w:sz w:val="20"/>
        </w:rPr>
        <w:t>資料服務清單，當使用者點選下載特定資料項時，再呼叫「公開服務資料下載清單」服務的「檔案下載介面」並傳入下載的資料項代碼及資料格式，即可取得該資料檔案提供使用者下載前述</w:t>
      </w:r>
    </w:p>
    <w:p w:rsidR="00EE59D5" w:rsidRDefault="00EE59D5" w:rsidP="00EE59D5">
      <w:pPr>
        <w:spacing w:after="12" w:line="237" w:lineRule="auto"/>
        <w:ind w:left="-14" w:right="-15"/>
        <w:jc w:val="both"/>
      </w:pPr>
      <w:r>
        <w:rPr>
          <w:rFonts w:ascii="Times New Roman" w:eastAsia="Times New Roman" w:hAnsi="Times New Roman" w:cs="Times New Roman"/>
          <w:sz w:val="20"/>
        </w:rPr>
        <w:t xml:space="preserve">Open Data </w:t>
      </w:r>
      <w:r>
        <w:rPr>
          <w:rFonts w:ascii="標楷體" w:eastAsia="標楷體" w:hAnsi="標楷體" w:cs="標楷體"/>
          <w:sz w:val="20"/>
        </w:rPr>
        <w:t>資料檔案。</w:t>
      </w:r>
    </w:p>
    <w:p w:rsidR="00EE59D5" w:rsidRDefault="00EE59D5" w:rsidP="00EE59D5">
      <w:pPr>
        <w:spacing w:after="20"/>
      </w:pPr>
    </w:p>
    <w:p w:rsidR="00EE59D5" w:rsidRDefault="00EE59D5" w:rsidP="00EE59D5">
      <w:pPr>
        <w:spacing w:after="34"/>
        <w:ind w:left="-4" w:right="-15" w:hanging="10"/>
      </w:pPr>
      <w:r>
        <w:rPr>
          <w:rFonts w:ascii="標楷體" w:eastAsia="標楷體" w:hAnsi="標楷體" w:cs="標楷體"/>
          <w:sz w:val="20"/>
        </w:rPr>
        <w:t>六、結合行動載具</w:t>
      </w:r>
    </w:p>
    <w:p w:rsidR="00EE59D5" w:rsidRDefault="00EE59D5" w:rsidP="00EE59D5">
      <w:pPr>
        <w:spacing w:after="8" w:line="266" w:lineRule="auto"/>
        <w:ind w:left="-14" w:right="16" w:firstLine="350"/>
        <w:jc w:val="both"/>
      </w:pPr>
      <w:r>
        <w:rPr>
          <w:rFonts w:ascii="標楷體" w:eastAsia="標楷體" w:hAnsi="標楷體" w:cs="標楷體"/>
          <w:sz w:val="20"/>
        </w:rPr>
        <w:t>為讓機關內使用者以行動裝置登入資料整合雲平台，並兼顧保留完整使用者使用內部應用系統之網站或</w:t>
      </w:r>
      <w:r>
        <w:rPr>
          <w:rFonts w:ascii="Times New Roman" w:eastAsia="Times New Roman" w:hAnsi="Times New Roman" w:cs="Times New Roman"/>
          <w:sz w:val="20"/>
        </w:rPr>
        <w:t xml:space="preserve">APP </w:t>
      </w:r>
      <w:r>
        <w:rPr>
          <w:rFonts w:ascii="標楷體" w:eastAsia="標楷體" w:hAnsi="標楷體" w:cs="標楷體"/>
          <w:sz w:val="20"/>
        </w:rPr>
        <w:t>登入紀錄，提升使用者執行</w:t>
      </w:r>
      <w:r>
        <w:rPr>
          <w:rFonts w:ascii="Times New Roman" w:eastAsia="Times New Roman" w:hAnsi="Times New Roman" w:cs="Times New Roman"/>
          <w:sz w:val="20"/>
        </w:rPr>
        <w:t xml:space="preserve">APP </w:t>
      </w:r>
      <w:r>
        <w:rPr>
          <w:rFonts w:ascii="標楷體" w:eastAsia="標楷體" w:hAnsi="標楷體" w:cs="標楷體"/>
          <w:sz w:val="20"/>
        </w:rPr>
        <w:t>毋須重覆執行登入之便利性，資料整合雲平台採用二階段式身分驗證功能，使用者一經完成行動裝置驗證後，即由</w:t>
      </w:r>
      <w:r>
        <w:rPr>
          <w:rFonts w:ascii="Times New Roman" w:eastAsia="Times New Roman" w:hAnsi="Times New Roman" w:cs="Times New Roman"/>
          <w:sz w:val="20"/>
        </w:rPr>
        <w:t xml:space="preserve">APP </w:t>
      </w:r>
      <w:r>
        <w:rPr>
          <w:rFonts w:ascii="標楷體" w:eastAsia="標楷體" w:hAnsi="標楷體" w:cs="標楷體"/>
          <w:sz w:val="20"/>
        </w:rPr>
        <w:t>保存使用者驗證資訊，後續當使用者開啟</w:t>
      </w:r>
      <w:r>
        <w:rPr>
          <w:rFonts w:ascii="Times New Roman" w:eastAsia="Times New Roman" w:hAnsi="Times New Roman" w:cs="Times New Roman"/>
          <w:sz w:val="20"/>
        </w:rPr>
        <w:t xml:space="preserve">APP </w:t>
      </w:r>
      <w:r>
        <w:rPr>
          <w:rFonts w:ascii="標楷體" w:eastAsia="標楷體" w:hAnsi="標楷體" w:cs="標楷體"/>
          <w:sz w:val="20"/>
        </w:rPr>
        <w:t>時，即由</w:t>
      </w:r>
      <w:r>
        <w:rPr>
          <w:rFonts w:ascii="Times New Roman" w:eastAsia="Times New Roman" w:hAnsi="Times New Roman" w:cs="Times New Roman"/>
          <w:sz w:val="20"/>
        </w:rPr>
        <w:t xml:space="preserve">APP </w:t>
      </w:r>
      <w:r>
        <w:rPr>
          <w:rFonts w:ascii="標楷體" w:eastAsia="標楷體" w:hAnsi="標楷體" w:cs="標楷體"/>
          <w:sz w:val="20"/>
        </w:rPr>
        <w:t>自動傳送身分證驗資訊及行動裝置識別碼至平台執行單一登入。行動裝置驗證依使用對象不同提供</w:t>
      </w:r>
      <w:r>
        <w:rPr>
          <w:rFonts w:ascii="Times New Roman" w:eastAsia="Times New Roman" w:hAnsi="Times New Roman" w:cs="Times New Roman"/>
          <w:sz w:val="20"/>
        </w:rPr>
        <w:t xml:space="preserve">Windows </w:t>
      </w:r>
    </w:p>
    <w:p w:rsidR="00EE59D5" w:rsidRDefault="00EE59D5" w:rsidP="00EE59D5">
      <w:pPr>
        <w:spacing w:after="8" w:line="266" w:lineRule="auto"/>
        <w:ind w:left="-14" w:right="16"/>
        <w:jc w:val="both"/>
      </w:pPr>
      <w:r>
        <w:rPr>
          <w:rFonts w:ascii="Times New Roman" w:eastAsia="Times New Roman" w:hAnsi="Times New Roman" w:cs="Times New Roman"/>
          <w:sz w:val="20"/>
        </w:rPr>
        <w:t xml:space="preserve">Active Directory </w:t>
      </w:r>
      <w:r>
        <w:rPr>
          <w:rFonts w:ascii="標楷體" w:eastAsia="標楷體" w:hAnsi="標楷體" w:cs="標楷體"/>
          <w:sz w:val="20"/>
        </w:rPr>
        <w:t>驗證及憑證驗證，前者適用於單位內使用者驗證行動裝置之用，使用者於</w:t>
      </w:r>
      <w:r>
        <w:rPr>
          <w:rFonts w:ascii="Times New Roman" w:eastAsia="Times New Roman" w:hAnsi="Times New Roman" w:cs="Times New Roman"/>
          <w:sz w:val="20"/>
        </w:rPr>
        <w:t xml:space="preserve">APP </w:t>
      </w:r>
      <w:r>
        <w:rPr>
          <w:rFonts w:ascii="標楷體" w:eastAsia="標楷體" w:hAnsi="標楷體" w:cs="標楷體"/>
          <w:sz w:val="20"/>
        </w:rPr>
        <w:t>輸入網域帳號及密碼後登入，由</w:t>
      </w:r>
      <w:r>
        <w:rPr>
          <w:rFonts w:ascii="Times New Roman" w:eastAsia="Times New Roman" w:hAnsi="Times New Roman" w:cs="Times New Roman"/>
          <w:sz w:val="20"/>
        </w:rPr>
        <w:t xml:space="preserve">APP </w:t>
      </w:r>
      <w:r>
        <w:rPr>
          <w:rFonts w:ascii="標楷體" w:eastAsia="標楷體" w:hAnsi="標楷體" w:cs="標楷體"/>
          <w:sz w:val="20"/>
        </w:rPr>
        <w:t>向資料整合雲平台傳送帳密及行動裝置驗證碼進行驗證，如身分驗證無誤，則完成身分驗證及行動裝置驗證，後者</w:t>
      </w:r>
      <w:r>
        <w:rPr>
          <w:rFonts w:ascii="標楷體" w:eastAsia="標楷體" w:hAnsi="標楷體" w:cs="標楷體"/>
          <w:sz w:val="20"/>
        </w:rPr>
        <w:lastRenderedPageBreak/>
        <w:t>適用於外單位使用者登入</w:t>
      </w:r>
      <w:r>
        <w:rPr>
          <w:rFonts w:ascii="Times New Roman" w:eastAsia="Times New Roman" w:hAnsi="Times New Roman" w:cs="Times New Roman"/>
          <w:sz w:val="20"/>
        </w:rPr>
        <w:t xml:space="preserve">APP </w:t>
      </w:r>
      <w:r>
        <w:rPr>
          <w:rFonts w:ascii="標楷體" w:eastAsia="標楷體" w:hAnsi="標楷體" w:cs="標楷體"/>
          <w:sz w:val="20"/>
        </w:rPr>
        <w:t>用，使用者需先至平台請求發送行動裝置驗證碼，再於驗證碼有效期間至</w:t>
      </w:r>
      <w:r>
        <w:rPr>
          <w:rFonts w:ascii="Times New Roman" w:eastAsia="Times New Roman" w:hAnsi="Times New Roman" w:cs="Times New Roman"/>
          <w:sz w:val="20"/>
        </w:rPr>
        <w:t xml:space="preserve">APP </w:t>
      </w:r>
      <w:r>
        <w:rPr>
          <w:rFonts w:ascii="標楷體" w:eastAsia="標楷體" w:hAnsi="標楷體" w:cs="標楷體"/>
          <w:sz w:val="20"/>
        </w:rPr>
        <w:t>輸入該驗證碼完成憑證驗證。</w:t>
      </w:r>
    </w:p>
    <w:p w:rsidR="00EE59D5" w:rsidRDefault="00AB4E58" w:rsidP="00EE59D5">
      <w:pPr>
        <w:ind w:right="12"/>
        <w:jc w:val="right"/>
      </w:pPr>
      <w:r>
        <w:rPr>
          <w:noProof/>
        </w:rPr>
      </w:r>
      <w:r>
        <w:rPr>
          <w:noProof/>
        </w:rPr>
        <w:pict>
          <v:group id="Group 4744" o:spid="_x0000_s1632" style="width:218.45pt;height:139.45pt;mso-position-horizontal-relative:char;mso-position-vertical-relative:line" coordsize="27743,17711">
            <v:shape id="Picture 4859" o:spid="_x0000_s1633" type="#_x0000_t75" style="position:absolute;left:2426;top:3266;width:2508;height:40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kUUXGAAAA3QAAAA8AAABkcnMvZG93bnJldi54bWxEj81qwzAQhO+FvIPYQG6NnJIGx40S0tJC&#10;DqE0fz0v1tYytVZGUm337aNCoMdhZr5hVpvBNqIjH2rHCmbTDARx6XTNlYLz6e0+BxEissbGMSn4&#10;pQCb9ehuhYV2PR+oO8ZKJAiHAhWYGNtCylAashimriVO3pfzFmOSvpLaY5/gtpEPWbaQFmtOCwZb&#10;ejFUfh9/rIJhl1MXPpaXvclOr77r6fP5/K7UZDxsn0BEGuJ/+NbeaQXz/HEJf2/SE5Dr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yRRRcYAAADdAAAADwAAAAAAAAAAAAAA&#10;AACfAgAAZHJzL2Rvd25yZXYueG1sUEsFBgAAAAAEAAQA9wAAAJIDAAAAAA==&#10;">
              <v:imagedata r:id="rId227" o:title=""/>
            </v:shape>
            <v:shape id="Picture 728" o:spid="_x0000_s1634" type="#_x0000_t75" style="position:absolute;left:7877;top:3297;width:4036;height:40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LIK9AAAA3AAAAA8AAABkcnMvZG93bnJldi54bWxET7sKwjAU3QX/IVzBTVMdVKpRRBAUEfGx&#10;uF2aa1tsbmqT2vr3ZhAcD+e9WLWmEG+qXG5ZwWgYgSBOrM45VXC7bgczEM4jaywsk4IPOVgtu50F&#10;xto2fKb3xacihLCLUUHmfRlL6ZKMDLqhLYkD97CVQR9glUpdYRPCTSHHUTSRBnMODRmWtMkoeV5q&#10;o+CgJ+nx+HrYyJxow1jfm2e9V6rfa9dzEJ5a/xf/3DutYDoOa8OZcATk8gs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Qr8sgr0AAADcAAAADwAAAAAAAAAAAAAAAACfAgAAZHJz&#10;L2Rvd25yZXYueG1sUEsFBgAAAAAEAAQA9wAAAIkDAAAAAA==&#10;">
              <v:imagedata r:id="rId228" o:title=""/>
            </v:shape>
            <v:shape id="Picture 4861" o:spid="_x0000_s1635" type="#_x0000_t75" style="position:absolute;left:23127;top:2853;width:4032;height:40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6CHEAAAA3QAAAA8AAABkcnMvZG93bnJldi54bWxEj19rwjAUxd8HfodwBd9m6tAi1SgiU8bA&#10;warg66W5tsXmpiTRdvv0Rhjs8XD+/DjLdW8acSfna8sKJuMEBHFhdc2lgtNx9zoH4QOyxsYyKfgh&#10;D+vV4GWJmbYdf9M9D6WII+wzVFCF0GZS+qIig35sW+LoXawzGKJ0pdQOuzhuGvmWJKk0WHMkVNjS&#10;tqLimt9M5G5meDGn6WHfyfT9nP/S9dN9KTUa9psFiEB9+A//tT+0guk8ncDzTXwCcvU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6CHEAAAA3QAAAA8AAAAAAAAAAAAAAAAA&#10;nwIAAGRycy9kb3ducmV2LnhtbFBLBQYAAAAABAAEAPcAAACQAwAAAAA=&#10;">
              <v:imagedata r:id="rId229" o:title=""/>
            </v:shape>
            <v:shape id="Picture 4860" o:spid="_x0000_s1636" type="#_x0000_t75" style="position:absolute;left:4807;top:1171;width:4064;height:3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N8ujFAAAA3QAAAA8AAABkcnMvZG93bnJldi54bWxET01rwkAQvRf6H5YpeCm6qUqQ6CqlYK05&#10;CEYFvQ3ZMYlmZ0N2q+m/7x4Ej4/3PVt0phY3al1lWcHHIAJBnFtdcaFgv1v2JyCcR9ZYWyYFf+Rg&#10;MX99mWGi7Z23dMt8IUIIuwQVlN43iZQuL8mgG9iGOHBn2xr0AbaF1C3eQ7ip5TCKYmmw4tBQYkNf&#10;JeXX7Nco8N+bVfa+3h7T6HRYrvQovRzTWKneW/c5BeGp80/xw/2jFYwncdgf3oQnIO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DfLoxQAAAN0AAAAPAAAAAAAAAAAAAAAA&#10;AJ8CAABkcnMvZG93bnJldi54bWxQSwUGAAAAAAQABAD3AAAAkQMAAAAA&#10;">
              <v:imagedata r:id="rId230" o:title=""/>
            </v:shape>
            <v:shape id="Picture 734" o:spid="_x0000_s1637" type="#_x0000_t75" style="position:absolute;left:4780;top:6223;width:4036;height:3026;flip:y;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zb4HFAAAA3AAAAA8AAABkcnMvZG93bnJldi54bWxEj81qwzAQhO+FvIPYQm6NnKTYxo0S0oCh&#10;p5Y4P+fF2tqm1sq1FNt9+6pQyHGYmW+YzW4yrRiod41lBctFBIK4tLrhSsH5lD+lIJxH1thaJgU/&#10;5GC3nT1sMNN25CMNha9EgLDLUEHtfZdJ6cqaDLqF7YiD92l7gz7IvpK6xzHATStXURRLgw2HhRo7&#10;OtRUfhU3o+D7Y0huxTV+X+ZUVPY1vVyO11yp+eO0fwHhafL38H/7TStI1s/wdyYcAb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M2+BxQAAANwAAAAPAAAAAAAAAAAAAAAA&#10;AJ8CAABkcnMvZG93bnJldi54bWxQSwUGAAAAAAQABAD3AAAAkQMAAAAA&#10;">
              <v:imagedata r:id="rId231" o:title=""/>
            </v:shape>
            <v:rect id="Rectangle 736" o:spid="_x0000_s1638" style="position:absolute;left:7165;top:260;width:6181;height:1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nZ4MUA&#10;AADcAAAADwAAAGRycy9kb3ducmV2LnhtbESPT4vCMBTE7wt+h/AEb2uqgqvVKKIuevQfqLdH82yL&#10;zUtpou3up98ICx6HmfkNM503phBPqlxuWUGvG4EgTqzOOVVwOn5/jkA4j6yxsEwKfsjBfNb6mGKs&#10;bc17eh58KgKEXYwKMu/LWEqXZGTQdW1JHLybrQz6IKtU6grrADeF7EfRUBrMOSxkWNIyo+R+eBgF&#10;m1G5uGztb50W6+vmvDuPV8exV6rTbhYTEJ4a/w7/t7dawdd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udngxQAAANwAAAAPAAAAAAAAAAAAAAAAAJgCAABkcnMv&#10;ZG93bnJldi54bWxQSwUGAAAAAAQABAD1AAAAigMAAAAA&#10;" filled="f" stroked="f">
              <v:textbox style="mso-next-textbox:#Rectangle 736" inset="0,0,0,0">
                <w:txbxContent>
                  <w:p w:rsidR="0085380D" w:rsidRDefault="0085380D" w:rsidP="00EE59D5">
                    <w:r>
                      <w:rPr>
                        <w:rFonts w:ascii="Arial" w:eastAsia="Arial" w:hAnsi="Arial" w:cs="Arial"/>
                        <w:color w:val="A23A28"/>
                        <w:sz w:val="12"/>
                      </w:rPr>
                      <w:t>Web Services</w:t>
                    </w:r>
                  </w:p>
                </w:txbxContent>
              </v:textbox>
            </v:rect>
            <v:rect id="Rectangle 737" o:spid="_x0000_s1639" style="position:absolute;left:1814;top:7788;width:2273;height:1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V8e8YA&#10;AADcAAAADwAAAGRycy9kb3ducmV2LnhtbESPT2vCQBTE74V+h+UVequbttBodBXpH5KjRkG9PbLP&#10;JJh9G7Jbk/bTu4LgcZiZ3zCzxWAacabO1ZYVvI4iEMSF1TWXCrabn5cxCOeRNTaWScEfOVjMHx9m&#10;mGjb85rOuS9FgLBLUEHlfZtI6YqKDLqRbYmDd7SdQR9kV0rdYR/gppFvUfQhDdYcFips6bOi4pT/&#10;GgXpuF3uM/vfl833Id2tdpOvzcQr9fw0LKcgPA3+Hr61M60gfo/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V8e8YAAADcAAAADwAAAAAAAAAAAAAAAACYAgAAZHJz&#10;L2Rvd25yZXYueG1sUEsFBgAAAAAEAAQA9QAAAIsDAAAAAA==&#10;" filled="f" stroked="f">
              <v:textbox style="mso-next-textbox:#Rectangle 737" inset="0,0,0,0">
                <w:txbxContent>
                  <w:p w:rsidR="0085380D" w:rsidRDefault="0085380D" w:rsidP="00EE59D5">
                    <w:r>
                      <w:rPr>
                        <w:rFonts w:ascii="Arial" w:eastAsia="Arial" w:hAnsi="Arial" w:cs="Arial"/>
                        <w:color w:val="A23A28"/>
                        <w:sz w:val="12"/>
                      </w:rPr>
                      <w:t xml:space="preserve">APP </w:t>
                    </w:r>
                  </w:p>
                </w:txbxContent>
              </v:textbox>
            </v:rect>
            <v:rect id="Rectangle 738" o:spid="_x0000_s1640" style="position:absolute;left:3524;top:7815;width:2013;height:11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roCcEA&#10;AADcAAAADwAAAGRycy9kb3ducmV2LnhtbERPy4rCMBTdC/5DuII7TR3B0WoUcRRd+gJ1d2mubbG5&#10;KU20nfl6sxhweTjv2aIxhXhR5XLLCgb9CARxYnXOqYLzadMbg3AeWWNhmRT8koPFvN2aYaxtzQd6&#10;HX0qQgi7GBVk3pexlC7JyKDr25I4cHdbGfQBVqnUFdYh3BTyK4pG0mDOoSHDklYZJY/j0yjYjsvl&#10;dWf/6rRY37aX/WXyc5p4pbqdZjkF4anxH/G/e6cVfA/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q6AnBAAAA3AAAAA8AAAAAAAAAAAAAAAAAmAIAAGRycy9kb3du&#10;cmV2LnhtbFBLBQYAAAAABAAEAPUAAACGAwAAAAA=&#10;" filled="f" stroked="f">
              <v:textbox style="mso-next-textbox:#Rectangle 738" inset="0,0,0,0">
                <w:txbxContent>
                  <w:p w:rsidR="0085380D" w:rsidRDefault="0085380D" w:rsidP="00EE59D5">
                    <w:r>
                      <w:rPr>
                        <w:rFonts w:ascii="微軟正黑體" w:eastAsia="微軟正黑體" w:hAnsi="微軟正黑體" w:cs="微軟正黑體"/>
                        <w:color w:val="A23A28"/>
                        <w:sz w:val="12"/>
                      </w:rPr>
                      <w:t>元件</w:t>
                    </w:r>
                  </w:p>
                </w:txbxContent>
              </v:textbox>
            </v:rect>
            <v:shape id="Picture 739" o:spid="_x0000_s1641" type="#_x0000_t75" style="position:absolute;left:12383;top:3297;width:3345;height:40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wKO/GAAAA3AAAAA8AAABkcnMvZG93bnJldi54bWxEj9FqwkAURN8L/YflCr7VjZGYNnUVKVYK&#10;9aXRD7hkb7Ox2bshu2rq13cLgo/DzJxhFqvBtuJMvW8cK5hOEhDEldMN1woO+/enZxA+IGtsHZOC&#10;X/KwWj4+LLDQ7sJfdC5DLSKEfYEKTAhdIaWvDFn0E9cRR+/b9RZDlH0tdY+XCLetTJNkLi02HBcM&#10;dvRmqPopT1bB5rjOsvJg0s883eFxm+zbXXZVajwa1q8gAg3hHr61P7SCfPYC/2fiEZD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rAo78YAAADcAAAADwAAAAAAAAAAAAAA&#10;AACfAgAAZHJzL2Rvd25yZXYueG1sUEsFBgAAAAAEAAQA9wAAAJIDAAAAAA==&#10;">
              <v:imagedata r:id="rId232" o:title=""/>
            </v:shape>
            <v:rect id="Rectangle 740" o:spid="_x0000_s1642" style="position:absolute;left:8659;top:7613;width:6038;height:11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qXcsEA&#10;AADcAAAADwAAAGRycy9kb3ducmV2LnhtbERPy4rCMBTdC/5DuII7TR3E0WoUcRRd+gJ1d2mubbG5&#10;KU20nfl6sxhweTjv2aIxhXhR5XLLCgb9CARxYnXOqYLzadMbg3AeWWNhmRT8koPFvN2aYaxtzQd6&#10;HX0qQgi7GBVk3pexlC7JyKDr25I4cHdbGfQBVqnUFdYh3BTyK4pG0mDOoSHDklYZJY/j0yjYjsvl&#10;dWf/6rRY37aX/WXyc5p4pbqdZjkF4anxH/G/e6cVfA/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al3LBAAAA3AAAAA8AAAAAAAAAAAAAAAAAmAIAAGRycy9kb3du&#10;cmV2LnhtbFBLBQYAAAAABAAEAPUAAACGAwAAAAA=&#10;" filled="f" stroked="f">
              <v:textbox style="mso-next-textbox:#Rectangle 740" inset="0,0,0,0">
                <w:txbxContent>
                  <w:p w:rsidR="0085380D" w:rsidRDefault="0085380D" w:rsidP="00EE59D5">
                    <w:r>
                      <w:rPr>
                        <w:rFonts w:ascii="微軟正黑體" w:eastAsia="微軟正黑體" w:hAnsi="微軟正黑體" w:cs="微軟正黑體"/>
                        <w:color w:val="0070C0"/>
                        <w:sz w:val="12"/>
                      </w:rPr>
                      <w:t>單一簽入主機</w:t>
                    </w:r>
                  </w:p>
                </w:txbxContent>
              </v:textbox>
            </v:rect>
            <v:rect id="Rectangle 741" o:spid="_x0000_s1643" style="position:absolute;left:23138;top:7613;width:1006;height:11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Yy6cYA&#10;AADcAAAADwAAAGRycy9kb3ducmV2LnhtbESPQWvCQBSE7wX/w/IEb3WjSBtTVxG1mGObCNrbI/ua&#10;hGbfhuzWpP56t1DocZiZb5jVZjCNuFLnassKZtMIBHFhdc2lglP++hiDcB5ZY2OZFPyQg8169LDC&#10;RNue3+ma+VIECLsEFVTet4mUrqjIoJvaljh4n7Yz6IPsSqk77APcNHIeRU/SYM1hocKWdhUVX9m3&#10;UXCM2+0ltbe+bA4fx/PbebnPl16pyXjYvoDwNPj/8F871QqeF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Yy6cYAAADcAAAADwAAAAAAAAAAAAAAAACYAgAAZHJz&#10;L2Rvd25yZXYueG1sUEsFBgAAAAAEAAQA9QAAAIsDAAAAAA==&#10;" filled="f" stroked="f">
              <v:textbox style="mso-next-textbox:#Rectangle 741" inset="0,0,0,0">
                <w:txbxContent>
                  <w:p w:rsidR="0085380D" w:rsidRDefault="0085380D" w:rsidP="00EE59D5">
                    <w:r>
                      <w:rPr>
                        <w:rFonts w:ascii="微軟正黑體" w:eastAsia="微軟正黑體" w:hAnsi="微軟正黑體" w:cs="微軟正黑體"/>
                        <w:color w:val="0070C0"/>
                        <w:sz w:val="12"/>
                      </w:rPr>
                      <w:t>人</w:t>
                    </w:r>
                  </w:p>
                </w:txbxContent>
              </v:textbox>
            </v:rect>
            <v:rect id="Rectangle 742" o:spid="_x0000_s1644" style="position:absolute;left:23895;top:7613;width:1006;height:11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SsnsUA&#10;AADcAAAADwAAAGRycy9kb3ducmV2LnhtbESPS4vCQBCE78L+h6EX9qaTlcVHdBRZXfToC9Rbk2mT&#10;YKYnZGZN9Nc7guCxqKqvqPG0MYW4UuVyywq+OxEI4sTqnFMF+91fewDCeWSNhWVScCMH08lHa4yx&#10;tjVv6Lr1qQgQdjEqyLwvYyldkpFB17ElcfDOtjLog6xSqSusA9wUshtFPWkw57CQYUm/GSWX7b9R&#10;sByUs+PK3uu0WJyWh/VhON8NvVJfn81sBMJT49/hV3ulFfR/u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hKyexQAAANwAAAAPAAAAAAAAAAAAAAAAAJgCAABkcnMv&#10;ZG93bnJldi54bWxQSwUGAAAAAAQABAD1AAAAigMAAAAA&#10;" filled="f" stroked="f">
              <v:textbox style="mso-next-textbox:#Rectangle 742" inset="0,0,0,0">
                <w:txbxContent>
                  <w:p w:rsidR="0085380D" w:rsidRDefault="0085380D" w:rsidP="00EE59D5">
                    <w:r>
                      <w:rPr>
                        <w:rFonts w:ascii="微軟正黑體" w:eastAsia="微軟正黑體" w:hAnsi="微軟正黑體" w:cs="微軟正黑體"/>
                        <w:color w:val="0070C0"/>
                        <w:sz w:val="12"/>
                      </w:rPr>
                      <w:t>事</w:t>
                    </w:r>
                  </w:p>
                </w:txbxContent>
              </v:textbox>
            </v:rect>
            <v:rect id="Rectangle 743" o:spid="_x0000_s1645" style="position:absolute;left:24651;top:7613;width:3023;height:11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gJBccA&#10;AADcAAAADwAAAGRycy9kb3ducmV2LnhtbESPT2vCQBTE7wW/w/KE3uqmVqxJXUX8gx5tLKS9PbKv&#10;STD7NmRXk/bTdwuCx2FmfsPMl72pxZVaV1lW8DyKQBDnVldcKPg47Z5mIJxH1lhbJgU/5GC5GDzM&#10;MdG243e6pr4QAcIuQQWl900ipctLMuhGtiEO3rdtDfog20LqFrsAN7UcR9FUGqw4LJTY0Lqk/Jxe&#10;jIL9rFl9HuxvV9Tbr312zOLNKfZKPQ771RsIT72/h2/tg1bwOnm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CQXHAAAA3AAAAA8AAAAAAAAAAAAAAAAAmAIAAGRy&#10;cy9kb3ducmV2LnhtbFBLBQYAAAAABAAEAPUAAACMAwAAAAA=&#10;" filled="f" stroked="f">
              <v:textbox style="mso-next-textbox:#Rectangle 743" inset="0,0,0,0">
                <w:txbxContent>
                  <w:p w:rsidR="0085380D" w:rsidRDefault="0085380D" w:rsidP="00EE59D5">
                    <w:r>
                      <w:rPr>
                        <w:rFonts w:ascii="微軟正黑體" w:eastAsia="微軟正黑體" w:hAnsi="微軟正黑體" w:cs="微軟正黑體"/>
                        <w:color w:val="0070C0"/>
                        <w:sz w:val="12"/>
                      </w:rPr>
                      <w:t>資料庫</w:t>
                    </w:r>
                  </w:p>
                </w:txbxContent>
              </v:textbox>
            </v:rect>
            <v:shape id="Picture 744" o:spid="_x0000_s1646" type="#_x0000_t75" style="position:absolute;left:15965;top:3771;width:3107;height:31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5f6PIAAAA3AAAAA8AAABkcnMvZG93bnJldi54bWxEj81rwkAUxO8F/4flCb2UZqNIbaKr+EFR&#10;6KH4cfH2yL4mqdm3Ibsm8b93C4Ueh5n5DTNf9qYSLTWutKxgFMUgiDOrS84VnE8fr+8gnEfWWFkm&#10;BXdysFwMnuaYatvxgdqjz0WAsEtRQeF9nUrpsoIMusjWxMH7to1BH2STS91gF+CmkuM4fpMGSw4L&#10;Bda0KSi7Hm9Gwcv6/tUmN1ttdz+fl+2pPSe7LlbqedivZiA89f4//NfeawXTyQR+z4QjIBc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xOX+jyAAAANwAAAAPAAAAAAAAAAAA&#10;AAAAAJ8CAABkcnMvZG93bnJldi54bWxQSwUGAAAAAAQABAD3AAAAlAMAAAAA&#10;">
              <v:imagedata r:id="rId233" o:title=""/>
            </v:shape>
            <v:shape id="Picture 745" o:spid="_x0000_s1647" type="#_x0000_t75" style="position:absolute;left:19587;top:3297;width:3340;height:40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UZfFAAAA3AAAAA8AAABkcnMvZG93bnJldi54bWxEj9FqwkAURN8L/sNyhb7VjcFUia4iUoug&#10;L41+wCV7zUazd0N2q2m/3hUKfRxm5gyzWPW2ETfqfO1YwXiUgCAuna65UnA6bt9mIHxA1tg4JgU/&#10;5GG1HLwsMNfuzl90K0IlIoR9jgpMCG0upS8NWfQj1xJH7+w6iyHKrpK6w3uE20amSfIuLdYcFwy2&#10;tDFUXotvq+Djss6y4mTS/TQ94OUzOTaH7Fep12G/noMI1If/8F97pxVMJxk8z8QjIJ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1GXxQAAANwAAAAPAAAAAAAAAAAAAAAA&#10;AJ8CAABkcnMvZG93bnJldi54bWxQSwUGAAAAAAQABAD3AAAAkQMAAAAA&#10;">
              <v:imagedata r:id="rId232" o:title=""/>
            </v:shape>
            <v:rect id="Rectangle 746" o:spid="_x0000_s1648" style="position:absolute;left:15318;top:7586;width:7039;height:1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qncUA&#10;AADcAAAADwAAAGRycy9kb3ducmV2LnhtbESPT4vCMBTE7wt+h/AEb2uqiKvVKKIuevQfqLdH82yL&#10;zUtpou3up98ICx6HmfkNM503phBPqlxuWUGvG4EgTqzOOVVwOn5/jkA4j6yxsEwKfsjBfNb6mGKs&#10;bc17eh58KgKEXYwKMu/LWEqXZGTQdW1JHLybrQz6IKtU6grrADeF7EfRUBrMOSxkWNIyo+R+eBgF&#10;m1G5uGztb50W6+vmvDuPV8exV6rTbhYTEJ4a/w7/t7dawdd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v6qdxQAAANwAAAAPAAAAAAAAAAAAAAAAAJgCAABkcnMv&#10;ZG93bnJldi54bWxQSwUGAAAAAAQABAD1AAAAigMAAAAA&#10;" filled="f" stroked="f">
              <v:textbox style="mso-next-textbox:#Rectangle 746" inset="0,0,0,0">
                <w:txbxContent>
                  <w:p w:rsidR="0085380D" w:rsidRDefault="0085380D" w:rsidP="00EE59D5">
                    <w:r>
                      <w:rPr>
                        <w:rFonts w:ascii="Arial" w:eastAsia="Arial" w:hAnsi="Arial" w:cs="Arial"/>
                        <w:color w:val="0070C0"/>
                        <w:sz w:val="12"/>
                      </w:rPr>
                      <w:t>Active Directory</w:t>
                    </w:r>
                  </w:p>
                </w:txbxContent>
              </v:textbox>
            </v:rect>
            <v:shape id="Shape 747" o:spid="_x0000_s1649" style="position:absolute;top:460;width:4051;height:2386;visibility:visible" coordsize="405119,2385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DgzsUA&#10;AADcAAAADwAAAGRycy9kb3ducmV2LnhtbESP0WrCQBRE3wv+w3KFvulGKbVGNyEEQksrWKMfcM3e&#10;JqHZuyG71fTvu4LQx2FmzjDbdDSduNDgWssKFvMIBHFldcu1gtOxmL2AcB5ZY2eZFPySgzSZPGwx&#10;1vbKB7qUvhYBwi5GBY33fSylqxoy6Oa2Jw7elx0M+iCHWuoBrwFuOrmMomdpsOWw0GBPeUPVd/lj&#10;FHxkxXu/zqt2j8WZ+XWXf2a+VOpxOmYbEJ5G/x++t9+0gtXTCm5nwhGQy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gODOxQAAANwAAAAPAAAAAAAAAAAAAAAAAJgCAABkcnMv&#10;ZG93bnJldi54bWxQSwUGAAAAAAQABAD1AAAAigMAAAAA&#10;" adj="0,,0" path="m202560,r67520,59645l405119,59645r-67515,59645l405119,178935r-135039,l202560,238580,135040,178935,,178935,67516,119290,,59645r135040,l202560,xe" fillcolor="#93a299" stroked="f" strokeweight="0">
              <v:stroke miterlimit="83231f" joinstyle="miter"/>
              <v:formulas/>
              <v:path arrowok="t" o:connecttype="segments" textboxrect="0,0,405119,238580"/>
            </v:shape>
            <v:shape id="Shape 748" o:spid="_x0000_s1650" style="position:absolute;top:460;width:4051;height:2386;visibility:visible" coordsize="405119,2385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H3DMAA&#10;AADcAAAADwAAAGRycy9kb3ducmV2LnhtbERPy4rCMBTdC/MP4Q6403SKLzpGGQVlVoJVmO2luTbF&#10;5qY00bZ/P1kILg/nvd72thZPan3lWMHXNAFBXDhdcangejlMViB8QNZYOyYFA3nYbj5Ga8y06/hM&#10;zzyUIoawz1CBCaHJpPSFIYt+6hriyN1cazFE2JZSt9jFcFvLNEkW0mLFscFgQ3tDxT1/WAVpQv38&#10;vJq7R3PFv9OuG9KjGZQaf/Y/3yAC9eEtfrl/tYLlLK6NZ+IRkJ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xH3DMAAAADcAAAADwAAAAAAAAAAAAAAAACYAgAAZHJzL2Rvd25y&#10;ZXYueG1sUEsFBgAAAAAEAAQA9QAAAIUDAAAAAA==&#10;" adj="0,,0" path="m,59645r135040,l202560,r67520,59645l405119,59645r-67515,59645l405119,178935r-135039,l202560,238580,135040,178935,,178935,67516,119290,,59645xe" filled="f" strokecolor="#6b766f" strokeweight=".23819mm">
              <v:stroke joinstyle="round"/>
              <v:formulas/>
              <v:path arrowok="t" o:connecttype="segments" textboxrect="0,0,405119,238580"/>
            </v:shape>
            <v:rect id="Rectangle 749" o:spid="_x0000_s1651" style="position:absolute;left:1263;top:1248;width:2014;height:1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A+78UA&#10;AADcAAAADwAAAGRycy9kb3ducmV2LnhtbESPT2vCQBTE74V+h+UVvNWNRaqJriJV0WP9A+rtkX0m&#10;wezbkF1N6qd3C4LHYWZ+w4ynrSnFjWpXWFbQ60YgiFOrC84U7HfLzyEI55E1lpZJwR85mE7e38aY&#10;aNvwhm5bn4kAYZeggtz7KpHSpTkZdF1bEQfvbGuDPsg6k7rGJsBNKb+i6FsaLDgs5FjRT07pZXs1&#10;ClbDanZc23uTlYvT6vB7iOe72CvV+WhnIxCeWv8KP9trrWDQ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D7vxQAAANwAAAAPAAAAAAAAAAAAAAAAAJgCAABkcnMv&#10;ZG93bnJldi54bWxQSwUGAAAAAAQABAD1AAAAigMAAAAA&#10;" filled="f" stroked="f">
              <v:textbox style="mso-next-textbox:#Rectangle 749" inset="0,0,0,0">
                <w:txbxContent>
                  <w:p w:rsidR="00000000" w:rsidRDefault="00AB4E58"/>
                </w:txbxContent>
              </v:textbox>
            </v:rect>
            <v:shape id="Shape 750" o:spid="_x0000_s1652" style="position:absolute;top:9963;width:4051;height:2386;visibility:visible" coordsize="405119,2385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h60cIA&#10;AADcAAAADwAAAGRycy9kb3ducmV2LnhtbERPy4rCMBTdC/MP4Q6403QEdahGGQYV0Y06PraX5tqU&#10;aW5KE239e7MQXB7OezpvbSnuVPvCsYKvfgKCOHO64FzB8W/Z+wbhA7LG0jEpeJCH+eyjM8VUu4b3&#10;dD+EXMQQ9ikqMCFUqZQ+M2TR911FHLmrqy2GCOtc6hqbGG5LOUiSkbRYcGwwWNGvoez/cLMKNufL&#10;yS3Xg82j2UmzbbbHy+q2UKr72f5MQARqw1v8cq+1gvEwzo9n4hGQ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CHrRwgAAANwAAAAPAAAAAAAAAAAAAAAAAJgCAABkcnMvZG93&#10;bnJldi54bWxQSwUGAAAAAAQABAD1AAAAhwMAAAAA&#10;" adj="0,,0" path="m202560,r67520,59645l405119,59645r-67515,59645l405119,178935r-135039,l202560,238580,135040,178935,,178935,67516,119290,,59645r135040,l202560,xe" fillcolor="#93a299" stroked="f" strokeweight="0">
              <v:stroke joinstyle="round"/>
              <v:formulas/>
              <v:path arrowok="t" o:connecttype="segments" textboxrect="0,0,405119,238580"/>
            </v:shape>
            <v:shape id="Shape 751" o:spid="_x0000_s1653" style="position:absolute;top:9963;width:4051;height:2386;visibility:visible" coordsize="405119,2385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ITMMA&#10;AADcAAAADwAAAGRycy9kb3ducmV2LnhtbESPT4vCMBTE7wt+h/AEb2tqoa5Uo+jCiqcF/4DXR/Ns&#10;is1LaaJtv71ZEPY4zMxvmNWmt7V4Uusrxwpm0wQEceF0xaWCy/nncwHCB2SNtWNSMJCHzXr0scJc&#10;u46P9DyFUkQI+xwVmBCaXEpfGLLop64hjt7NtRZDlG0pdYtdhNtapkkylxYrjgsGG/o2VNxPD6sg&#10;TajPjovMPZoLXn933ZDuzaDUZNxvlyAC9eE//G4ftIKvbAZ/Z+IRkO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ITMMAAADcAAAADwAAAAAAAAAAAAAAAACYAgAAZHJzL2Rv&#10;d25yZXYueG1sUEsFBgAAAAAEAAQA9QAAAIgDAAAAAA==&#10;" adj="0,,0" path="m,59645r135040,l202560,r67520,59645l405119,59645r-67515,59645l405119,178935r-135039,l202560,238580,135040,178935,,178935,67516,119290,,59645xe" filled="f" strokecolor="#6b766f" strokeweight=".23819mm">
              <v:stroke joinstyle="round"/>
              <v:formulas/>
              <v:path arrowok="t" o:connecttype="segments" textboxrect="0,0,405119,238580"/>
            </v:shape>
            <v:rect id="Rectangle 752" o:spid="_x0000_s1654" style="position:absolute;left:1223;top:10757;width:2120;height:1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06Q8UA&#10;AADcAAAADwAAAGRycy9kb3ducmV2LnhtbESPS4vCQBCE78L+h6EX9qaTFdZHdBRZXfToC9Rbk2mT&#10;YKYnZGZN9Nc7guCxqKqvqPG0MYW4UuVyywq+OxEI4sTqnFMF+91fewDCeWSNhWVScCMH08lHa4yx&#10;tjVv6Lr1qQgQdjEqyLwvYyldkpFB17ElcfDOtjLog6xSqSusA9wUshtFPWkw57CQYUm/GSWX7b9R&#10;sByUs+PK3uu0WJyWh/VhON8NvVJfn81sBMJT49/hV3ulFfR/u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XTpDxQAAANwAAAAPAAAAAAAAAAAAAAAAAJgCAABkcnMv&#10;ZG93bnJldi54bWxQSwUGAAAAAAQABAD1AAAAigMAAAAA&#10;" filled="f" stroked="f">
              <v:textbox style="mso-next-textbox:#Rectangle 752" inset="0,0,0,0">
                <w:txbxContent>
                  <w:p w:rsidR="00000000" w:rsidRDefault="00AB4E58"/>
                </w:txbxContent>
              </v:textbox>
            </v:rect>
            <v:shape id="Picture 753" o:spid="_x0000_s1655" type="#_x0000_t75" style="position:absolute;left:3856;top:11635;width:4037;height:40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OuDjFAAAA3AAAAA8AAABkcnMvZG93bnJldi54bWxEj0FrwkAUhO+F/oflFbzVl1bbSHSVUjB4&#10;kFJtDx4f2ddsaPZtyK4a/70rFHocZuYbZrEaXKtO3IfGi4ancQaKpfKmkVrD99f6cQYqRBJDrRfW&#10;cOEAq+X93YIK48+y49M+1ipBJBSkwcbYFYihsuwojH3Hkrwf3zuKSfY1mp7OCe5afM6yV3TUSFqw&#10;1PG75ep3f3QaynWFU9u4/POY77azA5b40ZVajx6GtzmoyEP8D/+1N0ZD/jKB25l0BHB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jrg4xQAAANwAAAAPAAAAAAAAAAAAAAAA&#10;AJ8CAABkcnMvZG93bnJldi54bWxQSwUGAAAAAAQABAD3AAAAkQMAAAAA&#10;">
              <v:imagedata r:id="rId234" o:title=""/>
            </v:shape>
            <v:shape id="Picture 754" o:spid="_x0000_s1656" type="#_x0000_t75" style="position:absolute;left:12630;top:11660;width:4036;height:40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0VfrEAAAA3AAAAA8AAABkcnMvZG93bnJldi54bWxEj0FrwkAUhO8F/8PyhN7qRrGpRDdBBMFS&#10;Qql68fbIPpNg9m3Mbkz677uFQo/DzHzDbLLRNOJBnastK5jPIhDEhdU1lwrOp/3LCoTzyBoby6Tg&#10;mxxk6eRpg4m2A3/R4+hLESDsElRQed8mUrqiIoNuZlvi4F1tZ9AH2ZVSdzgEuGnkIopiabDmsFBh&#10;S7uKituxNwo+dFzm+f1qI/NJO8b+Mtz6d6Wep+N2DcLT6P/Df+2DVvD2uoTfM+EIyPQ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v0VfrEAAAA3AAAAA8AAAAAAAAAAAAAAAAA&#10;nwIAAGRycy9kb3ducmV2LnhtbFBLBQYAAAAABAAEAPcAAACQAwAAAAA=&#10;">
              <v:imagedata r:id="rId228" o:title=""/>
            </v:shape>
            <v:shape id="Picture 755" o:spid="_x0000_s1657" type="#_x0000_t75" style="position:absolute;left:21257;top:11660;width:4036;height:40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CwCDDAAAA3AAAAA8AAABkcnMvZG93bnJldi54bWxEj0FrwkAUhO9C/8PyCr3ppoWoRFexhVbB&#10;i8bW8yP7zAazb9PsqvHfu4LgcZiZb5jpvLO1OFPrK8cK3gcJCOLC6YpLBb+77/4YhA/IGmvHpOBK&#10;Huazl94UM+0uvKVzHkoRIewzVGBCaDIpfWHIoh+4hjh6B9daDFG2pdQtXiLc1vIjSYbSYsVxwWBD&#10;X4aKY36yCtKD+dO4oc99+rPaL5brfxtOqNTba7eYgAjUhWf40V5pBaM0hfuZeATk7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0LAIMMAAADcAAAADwAAAAAAAAAAAAAAAACf&#10;AgAAZHJzL2Rvd25yZXYueG1sUEsFBgAAAAAEAAQA9wAAAI8DAAAAAA==&#10;">
              <v:imagedata r:id="rId235" o:title=""/>
            </v:shape>
            <v:shape id="Picture 756" o:spid="_x0000_s1658" type="#_x0000_t75" style="position:absolute;left:8564;top:11635;width:3344;height:40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wWT3EAAAA3AAAAA8AAABkcnMvZG93bnJldi54bWxEj9FqwkAURN8L/sNyhb7VjYFoSV1FpIqg&#10;L41+wCV7zUazd0N2q6lf7wpCH4eZOcPMFr1txJU6XztWMB4lIIhLp2uuFBwP649PED4ga2wck4I/&#10;8rCYD95mmGt34x+6FqESEcI+RwUmhDaX0peGLPqRa4mjd3KdxRBlV0nd4S3CbSPTJJlIizXHBYMt&#10;rQyVl+LXKvg+L7OsOJp0N033eN4kh2af3ZV6H/bLLxCB+vAffrW3WsE0m8DzTDwCc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wWT3EAAAA3AAAAA8AAAAAAAAAAAAAAAAA&#10;nwIAAGRycy9kb3ducmV2LnhtbFBLBQYAAAAABAAEAPcAAACQAwAAAAA=&#10;">
              <v:imagedata r:id="rId232" o:title=""/>
            </v:shape>
            <v:shape id="Picture 757" o:spid="_x0000_s1659" type="#_x0000_t75" style="position:absolute;left:17519;top:11635;width:3344;height:40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8/KbFAAAA3AAAAA8AAABkcnMvZG93bnJldi54bWxEj8FqwzAQRO+B/IPYQG+JXIPr4EQOobSl&#10;0Fzq5AMWa2PZtVbGUhM3Xx8VCj0OM/OG2e4m24sLjb51rOBxlYAgrp1uuVFwOr4u1yB8QNbYOyYF&#10;P+RhV85nWyy0u/InXarQiAhhX6ACE8JQSOlrQxb9yg3E0Tu70WKIcmykHvEa4baXaZI8SYstxwWD&#10;Az0bqr+qb6vgpdtnWXUy6UeeHrB7S479Ibsp9bCY9hsQgabwH/5rv2sFeZbD75l4BGR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vPymxQAAANwAAAAPAAAAAAAAAAAAAAAA&#10;AJ8CAABkcnMvZG93bnJldi54bWxQSwUGAAAAAAQABAD3AAAAkQMAAAAA&#10;">
              <v:imagedata r:id="rId232" o:title=""/>
            </v:shape>
            <v:rect id="Rectangle 758" o:spid="_x0000_s1660" style="position:absolute;left:4871;top:16159;width:3023;height:11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UNqcEA&#10;AADcAAAADwAAAGRycy9kb3ducmV2LnhtbERPy4rCMBTdC/5DuII7TR3Q0WoUcRRd+gJ1d2mubbG5&#10;KU20nfl6sxhweTjv2aIxhXhR5XLLCgb9CARxYnXOqYLzadMbg3AeWWNhmRT8koPFvN2aYaxtzQd6&#10;HX0qQgi7GBVk3pexlC7JyKDr25I4cHdbGfQBVqnUFdYh3BTyK4pG0mDOoSHDklYZJY/j0yjYjsvl&#10;dWf/6rRY37aX/WXyc5p4pbqdZjkF4anxH/G/e6cVfA/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1DanBAAAA3AAAAA8AAAAAAAAAAAAAAAAAmAIAAGRycy9kb3du&#10;cmV2LnhtbFBLBQYAAAAABAAEAPUAAACGAwAAAAA=&#10;" filled="f" stroked="f">
              <v:textbox style="mso-next-textbox:#Rectangle 758" inset="0,0,0,0">
                <w:txbxContent>
                  <w:p w:rsidR="00000000" w:rsidRDefault="00AB4E58"/>
                </w:txbxContent>
              </v:textbox>
            </v:rect>
            <v:rect id="Rectangle 759" o:spid="_x0000_s1661" style="position:absolute;left:12450;top:16159;width:5033;height:11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MsUA&#10;AADcAAAADwAAAGRycy9kb3ducmV2LnhtbESPT2vCQBTE74V+h+UVvNWNBauJriJV0WP9A+rtkX0m&#10;wezbkF1N6qd3C4LHYWZ+w4ynrSnFjWpXWFbQ60YgiFOrC84U7HfLzyEI55E1lpZJwR85mE7e38aY&#10;aNvwhm5bn4kAYZeggtz7KpHSpTkZdF1bEQfvbGuDPsg6k7rGJsBNKb+i6FsaLDgs5FjRT07pZXs1&#10;ClbDanZc23uTlYvT6vB7iOe72CvV+WhnIxCeWv8KP9trrWDQ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agyxQAAANwAAAAPAAAAAAAAAAAAAAAAAJgCAABkcnMv&#10;ZG93bnJldi54bWxQSwUGAAAAAAQABAD1AAAAigMAAAAA&#10;" filled="f" stroked="f">
              <v:textbox style="mso-next-textbox:#Rectangle 759" inset="0,0,0,0">
                <w:txbxContent>
                  <w:p w:rsidR="0085380D" w:rsidRDefault="0085380D" w:rsidP="00EE59D5">
                    <w:r>
                      <w:rPr>
                        <w:rFonts w:ascii="微軟正黑體" w:eastAsia="微軟正黑體" w:hAnsi="微軟正黑體" w:cs="微軟正黑體"/>
                        <w:sz w:val="12"/>
                      </w:rPr>
                      <w:t>資料整合雲</w:t>
                    </w:r>
                  </w:p>
                </w:txbxContent>
              </v:textbox>
            </v:rect>
            <v:rect id="Rectangle 760" o:spid="_x0000_s1662" style="position:absolute;left:16235;top:16159;width:2013;height:11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LEsIA&#10;AADcAAAADwAAAGRycy9kb3ducmV2LnhtbERPy4rCMBTdC/5DuII7TceFo7WpiDro0hc4s7s017ZM&#10;c1OajK3z9WYhuDycd7LsTCXu1LjSsoKPcQSCOLO65FzB5fw1moFwHlljZZkUPMjBMu33Eoy1bflI&#10;95PPRQhhF6OCwvs6ltJlBRl0Y1sTB+5mG4M+wCaXusE2hJtKTqJoKg2WHBoKrGldUPZ7+jMKdrN6&#10;9b23/21ebX9218N1vjnPvVLDQbdagPDU+bf45d5rBZ/TMD+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r8sSwgAAANwAAAAPAAAAAAAAAAAAAAAAAJgCAABkcnMvZG93&#10;bnJldi54bWxQSwUGAAAAAAQABAD1AAAAhwMAAAAA&#10;" filled="f" stroked="f">
              <v:textbox style="mso-next-textbox:#Rectangle 760" inset="0,0,0,0">
                <w:txbxContent>
                  <w:p w:rsidR="0085380D" w:rsidRDefault="0085380D" w:rsidP="00EE59D5">
                    <w:r>
                      <w:rPr>
                        <w:rFonts w:ascii="微軟正黑體" w:eastAsia="微軟正黑體" w:hAnsi="微軟正黑體" w:cs="微軟正黑體"/>
                        <w:sz w:val="12"/>
                      </w:rPr>
                      <w:t>平台</w:t>
                    </w:r>
                  </w:p>
                </w:txbxContent>
              </v:textbox>
            </v:rect>
            <v:rect id="Rectangle 761" o:spid="_x0000_s1663" style="position:absolute;left:21283;top:16159;width:5032;height:11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uicQA&#10;AADcAAAADwAAAGRycy9kb3ducmV2LnhtbESPQYvCMBSE74L/ITxhb5q6B1e7RhFd0aNaQff2aJ5t&#10;sXkpTbTd/fVGEDwOM/MNM523phR3ql1hWcFwEIEgTq0uOFNwTNb9MQjnkTWWlknBHzmYz7qdKcba&#10;Nryn+8FnIkDYxagg976KpXRpTgbdwFbEwbvY2qAPss6krrEJcFPKzygaSYMFh4UcK1rmlF4PN6Ng&#10;M64W5639b7Ly53dz2p0mq2TilfrotYtvEJ5a/w6/2lut4Gs0hOeZc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jbonEAAAA3AAAAA8AAAAAAAAAAAAAAAAAmAIAAGRycy9k&#10;b3ducmV2LnhtbFBLBQYAAAAABAAEAPUAAACJAwAAAAA=&#10;" filled="f" stroked="f">
              <v:textbox style="mso-next-textbox:#Rectangle 761" inset="0,0,0,0">
                <w:txbxContent>
                  <w:p w:rsidR="0085380D" w:rsidRDefault="0085380D" w:rsidP="00EE59D5">
                    <w:r>
                      <w:rPr>
                        <w:rFonts w:ascii="微軟正黑體" w:eastAsia="微軟正黑體" w:hAnsi="微軟正黑體" w:cs="微軟正黑體"/>
                        <w:sz w:val="12"/>
                      </w:rPr>
                      <w:t>使用者手機</w:t>
                    </w:r>
                  </w:p>
                </w:txbxContent>
              </v:textbox>
            </v:rect>
            <v:rect id="Rectangle 762" o:spid="_x0000_s1664" style="position:absolute;left:8422;top:14936;width:5033;height:11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Hw/s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uZjD/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Hw/sYAAADcAAAADwAAAAAAAAAAAAAAAACYAgAAZHJz&#10;L2Rvd25yZXYueG1sUEsFBgAAAAAEAAQA9QAAAIsDAAAAAA==&#10;" filled="f" stroked="f">
              <v:textbox style="mso-next-textbox:#Rectangle 762" inset="0,0,0,0">
                <w:txbxContent>
                  <w:p w:rsidR="00000000" w:rsidRDefault="00AB4E58"/>
                </w:txbxContent>
              </v:textbox>
            </v:rect>
            <v:rect id="Rectangle 763" o:spid="_x0000_s1665" style="position:absolute;left:17463;top:14936;width:4030;height:11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1VZcUA&#10;AADcAAAADwAAAGRycy9kb3ducmV2LnhtbESPT4vCMBTE7wt+h/AEb2uqgqvVKKIuevQfqLdH82yL&#10;zUtpou3up98ICx6HmfkNM503phBPqlxuWUGvG4EgTqzOOVVwOn5/jkA4j6yxsEwKfsjBfNb6mGKs&#10;bc17eh58KgKEXYwKMu/LWEqXZGTQdW1JHLybrQz6IKtU6grrADeF7EfRUBrMOSxkWNIyo+R+eBgF&#10;m1G5uGztb50W6+vmvDuPV8exV6rTbhYTEJ4a/w7/t7dawdd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fVVlxQAAANwAAAAPAAAAAAAAAAAAAAAAAJgCAABkcnMv&#10;ZG93bnJldi54bWxQSwUGAAAAAAQABAD1AAAAigMAAAAA&#10;" filled="f" stroked="f">
              <v:textbox style="mso-next-textbox:#Rectangle 763" inset="0,0,0,0">
                <w:txbxContent>
                  <w:p w:rsidR="00000000" w:rsidRDefault="00AB4E58"/>
                </w:txbxContent>
              </v:textbox>
            </v:rect>
            <v:rect id="Rectangle 764" o:spid="_x0000_s1666" style="position:absolute;left:20491;top:14936;width:1006;height:11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TNEcUA&#10;AADcAAAADwAAAGRycy9kb3ducmV2LnhtbESPT4vCMBTE7wt+h/AEb2uqiKvVKKIuevQfqLdH82yL&#10;zUtpou3up98ICx6HmfkNM503phBPqlxuWUGvG4EgTqzOOVVwOn5/jkA4j6yxsEwKfsjBfNb6mGKs&#10;bc17eh58KgKEXYwKMu/LWEqXZGTQdW1JHLybrQz6IKtU6grrADeF7EfRUBrMOSxkWNIyo+R+eBgF&#10;m1G5uGztb50W6+vmvDuPV8exV6rTbhYTEJ4a/w7/t7dawdd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lM0RxQAAANwAAAAPAAAAAAAAAAAAAAAAAJgCAABkcnMv&#10;ZG93bnJldi54bWxQSwUGAAAAAAQABAD1AAAAigMAAAAA&#10;" filled="f" stroked="f">
              <v:textbox style="mso-next-textbox:#Rectangle 764" inset="0,0,0,0">
                <w:txbxContent>
                  <w:p w:rsidR="00000000" w:rsidRDefault="00AB4E58"/>
                </w:txbxContent>
              </v:textbox>
            </v:rect>
            <v:shape id="Picture 765" o:spid="_x0000_s1667" type="#_x0000_t75" style="position:absolute;left:14153;top:10167;width:7916;height:1493;rotation:11796479fd;flip:y;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dFL3DAAAA3AAAAA8AAABkcnMvZG93bnJldi54bWxEj0FrwkAUhO9C/8PyCt50k4JaUzehCpbS&#10;m9qDx0f2NQnJvl2ya5L213cLBY/DzHzD7IrJdGKg3jeWFaTLBARxaXXDlYLPy3HxDMIHZI2dZVLw&#10;TR6K/GG2w0zbkU80nEMlIoR9hgrqEFwmpS9rMuiX1hFH78v2BkOUfSV1j2OEm04+JclaGmw4LtTo&#10;6FBT2Z5vRsH+hNu3K/+Qkxfet6hvqfsgpeaP0+sLiEBTuIf/2+9awWa9gr8z8QjI/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B0UvcMAAADcAAAADwAAAAAAAAAAAAAAAACf&#10;AgAAZHJzL2Rvd25yZXYueG1sUEsFBgAAAAAEAAQA9wAAAI8DAAAAAA==&#10;">
              <v:imagedata r:id="rId236" o:title=""/>
            </v:shape>
            <v:rect id="Rectangle 766" o:spid="_x0000_s1668" style="position:absolute;left:18326;top:10777;width:7047;height:11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r2/cUA&#10;AADcAAAADwAAAGRycy9kb3ducmV2LnhtbESPT4vCMBTE7wt+h/AEb2uqh65Wo4h/0OOuCurt0Tzb&#10;YvNSmmjrfvrNguBxmJnfMNN5a0rxoNoVlhUM+hEI4tTqgjMFx8PmcwTCeWSNpWVS8CQH81nnY4qJ&#10;tg3/0GPvMxEg7BJUkHtfJVK6NCeDrm8r4uBdbW3QB1lnUtfYBLgp5TCKYmmw4LCQY0XLnNLb/m4U&#10;bEfV4ryzv01Wri/b0/dpvDqMvVK9bruYgPDU+nf41d5pBV9xDP9nw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vb9xQAAANwAAAAPAAAAAAAAAAAAAAAAAJgCAABkcnMv&#10;ZG93bnJldi54bWxQSwUGAAAAAAQABAD1AAAAigMAAAAA&#10;" filled="f" stroked="f">
              <v:textbox style="mso-next-textbox:#Rectangle 766" inset="0,0,0,0">
                <w:txbxContent>
                  <w:p w:rsidR="00000000" w:rsidRDefault="00AB4E58"/>
                </w:txbxContent>
              </v:textbox>
            </v:rect>
            <v:rect id="Rectangle 767" o:spid="_x0000_s1669" style="position:absolute;left:27408;top:16311;width:420;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ZTZsQA&#10;AADcAAAADwAAAGRycy9kb3ducmV2LnhtbESPS4vCQBCE74L/YWhhbzrRg4/oKKK76NEXqLcm0ybB&#10;TE/IzJror3eEhT0WVfUVNVs0phAPqlxuWUG/F4EgTqzOOVVwOv50xyCcR9ZYWCYFT3KwmLdbM4y1&#10;rXlPj4NPRYCwi1FB5n0ZS+mSjAy6ni2Jg3ezlUEfZJVKXWEd4KaQgygaSoM5h4UMS1pllNwPv0bB&#10;ZlwuL1v7qtPi+7o5786T9XHilfrqNMspCE+N/w//tbdawWg4gs+ZcATk/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GU2bEAAAA3AAAAA8AAAAAAAAAAAAAAAAAmAIAAGRycy9k&#10;b3ducmV2LnhtbFBLBQYAAAAABAAEAPUAAACJAwAAAAA=&#10;" filled="f" stroked="f">
              <v:textbox style="mso-next-textbox:#Rectangle 767" inset="0,0,0,0">
                <w:txbxContent>
                  <w:p w:rsidR="00000000" w:rsidRDefault="00AB4E58"/>
                </w:txbxContent>
              </v:textbox>
            </v:rect>
            <v:rect id="Rectangle 869" o:spid="_x0000_s1670" style="position:absolute;left:27362;width:507;height:22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H22cYA&#10;AADcAAAADwAAAGRycy9kb3ducmV2LnhtbESPQWvCQBSE70L/w/IKvemmHkKSuoq0luTYqmC9PbLP&#10;JDT7NmS3Sdpf3xUEj8PMfMOsNpNpxUC9aywreF5EIIhLqxuuFBwP7/MEhPPIGlvLpOCXHGzWD7MV&#10;ZtqO/EnD3lciQNhlqKD2vsukdGVNBt3CdsTBu9jeoA+yr6TucQxw08plFMXSYMNhocaOXmsqv/c/&#10;RkGedNuvwv6NVbs756ePU/p2SL1ST4/T9gWEp8nfw7d2oRUkcQr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H22cYAAADcAAAADwAAAAAAAAAAAAAAAACYAgAAZHJz&#10;L2Rvd25yZXYueG1sUEsFBgAAAAAEAAQA9QAAAIsDAAAAAA==&#10;" filled="f" stroked="f">
              <v:textbox inset="0,0,0,0">
                <w:txbxContent>
                  <w:p w:rsidR="0085380D" w:rsidRDefault="0085380D" w:rsidP="00EE59D5"/>
                </w:txbxContent>
              </v:textbox>
            </v:rect>
            <w10:wrap type="none"/>
            <w10:anchorlock/>
          </v:group>
        </w:pict>
      </w:r>
    </w:p>
    <w:p w:rsidR="00EE59D5" w:rsidRDefault="00EE59D5" w:rsidP="00EE59D5">
      <w:pPr>
        <w:spacing w:after="34"/>
        <w:ind w:left="10" w:right="-15" w:hanging="10"/>
        <w:jc w:val="center"/>
      </w:pPr>
      <w:r>
        <w:rPr>
          <w:rFonts w:ascii="標楷體" w:eastAsia="標楷體" w:hAnsi="標楷體" w:cs="標楷體"/>
          <w:sz w:val="20"/>
        </w:rPr>
        <w:t>圖</w:t>
      </w:r>
      <w:r>
        <w:rPr>
          <w:rFonts w:ascii="Times New Roman" w:eastAsia="Times New Roman" w:hAnsi="Times New Roman" w:cs="Times New Roman"/>
          <w:sz w:val="20"/>
        </w:rPr>
        <w:t xml:space="preserve">11 </w:t>
      </w:r>
      <w:r>
        <w:rPr>
          <w:rFonts w:ascii="標楷體" w:eastAsia="標楷體" w:hAnsi="標楷體" w:cs="標楷體"/>
          <w:sz w:val="20"/>
        </w:rPr>
        <w:t>行動載具身分驗證流程圖</w:t>
      </w:r>
    </w:p>
    <w:p w:rsidR="00EE59D5" w:rsidRDefault="00EE59D5" w:rsidP="00EE59D5">
      <w:pPr>
        <w:spacing w:after="20"/>
      </w:pPr>
    </w:p>
    <w:p w:rsidR="00EE59D5" w:rsidRDefault="00EE59D5" w:rsidP="00EE59D5">
      <w:pPr>
        <w:spacing w:after="34"/>
        <w:ind w:left="-4" w:right="-15" w:hanging="10"/>
      </w:pPr>
      <w:r>
        <w:rPr>
          <w:rFonts w:ascii="標楷體" w:eastAsia="標楷體" w:hAnsi="標楷體" w:cs="標楷體"/>
          <w:sz w:val="20"/>
        </w:rPr>
        <w:t>七、結論與未來方向</w:t>
      </w:r>
    </w:p>
    <w:p w:rsidR="00EE59D5" w:rsidRDefault="00EE59D5" w:rsidP="00EE59D5">
      <w:pPr>
        <w:spacing w:after="34"/>
        <w:ind w:left="-14" w:right="-15" w:firstLine="360"/>
      </w:pPr>
      <w:r>
        <w:rPr>
          <w:rFonts w:ascii="標楷體" w:eastAsia="標楷體" w:hAnsi="標楷體" w:cs="標楷體"/>
          <w:sz w:val="20"/>
        </w:rPr>
        <w:t>資料整合雲以服務導向架構</w:t>
      </w:r>
      <w:r>
        <w:rPr>
          <w:rFonts w:ascii="Times New Roman" w:eastAsia="Times New Roman" w:hAnsi="Times New Roman" w:cs="Times New Roman"/>
          <w:sz w:val="20"/>
        </w:rPr>
        <w:t>(Service-Oriented Architecture</w:t>
      </w:r>
      <w:r>
        <w:rPr>
          <w:rFonts w:ascii="標楷體" w:eastAsia="標楷體" w:hAnsi="標楷體" w:cs="標楷體"/>
          <w:sz w:val="20"/>
        </w:rPr>
        <w:t>，</w:t>
      </w:r>
      <w:r>
        <w:rPr>
          <w:rFonts w:ascii="Times New Roman" w:eastAsia="Times New Roman" w:hAnsi="Times New Roman" w:cs="Times New Roman"/>
          <w:sz w:val="20"/>
        </w:rPr>
        <w:t>SOA)</w:t>
      </w:r>
      <w:r>
        <w:rPr>
          <w:rFonts w:ascii="標楷體" w:eastAsia="標楷體" w:hAnsi="標楷體" w:cs="標楷體"/>
          <w:sz w:val="20"/>
        </w:rPr>
        <w:t>為基礎，整併單位內各資訊系統資料與結合資料標準，並利用可擴充性之雲端特性，兼具資料多元性、平台應用性及外部資料交換便利性，妥善整合不同來源與各種格式資料。同時也肩負整個機關資料進、出口重要樞紐，亦提供行動化憑證與單一簽入機制供內、外部使用者進入各資訊系統驗證之用。</w:t>
      </w:r>
    </w:p>
    <w:p w:rsidR="00EE59D5" w:rsidRDefault="00EE59D5" w:rsidP="00EE59D5">
      <w:pPr>
        <w:jc w:val="right"/>
      </w:pPr>
      <w:r>
        <w:rPr>
          <w:noProof/>
        </w:rPr>
        <w:drawing>
          <wp:inline distT="0" distB="0" distL="0" distR="0" wp14:anchorId="4735107A" wp14:editId="59C5E45F">
            <wp:extent cx="2748280" cy="1527175"/>
            <wp:effectExtent l="0" t="0" r="0" b="0"/>
            <wp:docPr id="817" name="Picture 801"/>
            <wp:cNvGraphicFramePr/>
            <a:graphic xmlns:a="http://schemas.openxmlformats.org/drawingml/2006/main">
              <a:graphicData uri="http://schemas.openxmlformats.org/drawingml/2006/picture">
                <pic:pic xmlns:pic="http://schemas.openxmlformats.org/drawingml/2006/picture">
                  <pic:nvPicPr>
                    <pic:cNvPr id="801" name="Picture 801"/>
                    <pic:cNvPicPr/>
                  </pic:nvPicPr>
                  <pic:blipFill>
                    <a:blip r:embed="rId237"/>
                    <a:stretch>
                      <a:fillRect/>
                    </a:stretch>
                  </pic:blipFill>
                  <pic:spPr>
                    <a:xfrm>
                      <a:off x="0" y="0"/>
                      <a:ext cx="2748280" cy="1527175"/>
                    </a:xfrm>
                    <a:prstGeom prst="rect">
                      <a:avLst/>
                    </a:prstGeom>
                  </pic:spPr>
                </pic:pic>
              </a:graphicData>
            </a:graphic>
          </wp:inline>
        </w:drawing>
      </w:r>
    </w:p>
    <w:p w:rsidR="00EE59D5" w:rsidRDefault="00EE59D5" w:rsidP="00EE59D5">
      <w:pPr>
        <w:spacing w:after="34"/>
        <w:ind w:left="10" w:right="-15" w:hanging="10"/>
        <w:jc w:val="center"/>
      </w:pPr>
      <w:r>
        <w:rPr>
          <w:rFonts w:ascii="標楷體" w:eastAsia="標楷體" w:hAnsi="標楷體" w:cs="標楷體"/>
          <w:sz w:val="20"/>
        </w:rPr>
        <w:t>圖</w:t>
      </w:r>
      <w:r>
        <w:rPr>
          <w:rFonts w:ascii="Times New Roman" w:eastAsia="Times New Roman" w:hAnsi="Times New Roman" w:cs="Times New Roman"/>
          <w:sz w:val="20"/>
        </w:rPr>
        <w:t xml:space="preserve">12 </w:t>
      </w:r>
      <w:r>
        <w:rPr>
          <w:rFonts w:ascii="標楷體" w:eastAsia="標楷體" w:hAnsi="標楷體" w:cs="標楷體"/>
          <w:sz w:val="20"/>
        </w:rPr>
        <w:t>資料整合雲平台架構圖</w:t>
      </w:r>
    </w:p>
    <w:p w:rsidR="00EE59D5" w:rsidRDefault="00EE59D5" w:rsidP="00EE59D5">
      <w:pPr>
        <w:spacing w:after="25"/>
        <w:jc w:val="center"/>
      </w:pPr>
    </w:p>
    <w:p w:rsidR="00EE59D5" w:rsidRDefault="00EE59D5" w:rsidP="00EE59D5">
      <w:pPr>
        <w:spacing w:after="34"/>
        <w:ind w:left="370" w:right="-15" w:hanging="10"/>
      </w:pPr>
      <w:r>
        <w:rPr>
          <w:rFonts w:ascii="標楷體" w:eastAsia="標楷體" w:hAnsi="標楷體" w:cs="標楷體"/>
          <w:sz w:val="20"/>
        </w:rPr>
        <w:t>政府機關因業務需求建置各類型資訊系統，所</w:t>
      </w:r>
    </w:p>
    <w:p w:rsidR="00EE59D5" w:rsidRDefault="00EE59D5" w:rsidP="00EE59D5">
      <w:pPr>
        <w:spacing w:after="8" w:line="266" w:lineRule="auto"/>
        <w:ind w:left="-14" w:right="450"/>
        <w:jc w:val="both"/>
      </w:pPr>
      <w:r>
        <w:rPr>
          <w:rFonts w:ascii="標楷體" w:eastAsia="標楷體" w:hAnsi="標楷體" w:cs="標楷體"/>
          <w:sz w:val="20"/>
        </w:rPr>
        <w:t>擁有之資料藉由雲端水平擴充之特性，將可快速、分散、大量地被儲存至資料整合雲平台，為維持既有雲端環境的高效能、大容量及高可用性等效益，後續應擴充</w:t>
      </w:r>
      <w:r>
        <w:rPr>
          <w:rFonts w:ascii="Times New Roman" w:eastAsia="Times New Roman" w:hAnsi="Times New Roman" w:cs="Times New Roman"/>
          <w:sz w:val="20"/>
        </w:rPr>
        <w:t xml:space="preserve">Hadoop </w:t>
      </w:r>
      <w:r>
        <w:rPr>
          <w:rFonts w:ascii="標楷體" w:eastAsia="標楷體" w:hAnsi="標楷體" w:cs="標楷體"/>
          <w:sz w:val="20"/>
        </w:rPr>
        <w:t>叢集節點並建立營運監控機制，在運算資源不足時可以藉由</w:t>
      </w:r>
      <w:r>
        <w:rPr>
          <w:rFonts w:ascii="Times New Roman" w:eastAsia="Times New Roman" w:hAnsi="Times New Roman" w:cs="Times New Roman"/>
          <w:sz w:val="20"/>
        </w:rPr>
        <w:t xml:space="preserve">API </w:t>
      </w:r>
      <w:r>
        <w:rPr>
          <w:rFonts w:ascii="標楷體" w:eastAsia="標楷體" w:hAnsi="標楷體" w:cs="標楷體"/>
          <w:sz w:val="20"/>
        </w:rPr>
        <w:t>來自動建立新的雲端資源。而這些巨量資料具備挖掘價值成為專業領域智識，應於優先採用雲端高效能分析的優勢導入商業分析</w:t>
      </w:r>
      <w:r>
        <w:rPr>
          <w:rFonts w:ascii="Times New Roman" w:eastAsia="Times New Roman" w:hAnsi="Times New Roman" w:cs="Times New Roman"/>
          <w:sz w:val="20"/>
        </w:rPr>
        <w:t>(Business Intelligence)</w:t>
      </w:r>
      <w:r>
        <w:rPr>
          <w:rFonts w:ascii="標楷體" w:eastAsia="標楷體" w:hAnsi="標楷體" w:cs="標楷體"/>
          <w:sz w:val="20"/>
        </w:rPr>
        <w:t>或大資料</w:t>
      </w:r>
      <w:r>
        <w:rPr>
          <w:rFonts w:ascii="Times New Roman" w:eastAsia="Times New Roman" w:hAnsi="Times New Roman" w:cs="Times New Roman"/>
          <w:sz w:val="20"/>
        </w:rPr>
        <w:lastRenderedPageBreak/>
        <w:t>( Big Data)</w:t>
      </w:r>
      <w:r>
        <w:rPr>
          <w:rFonts w:ascii="標楷體" w:eastAsia="標楷體" w:hAnsi="標楷體" w:cs="標楷體"/>
          <w:sz w:val="20"/>
        </w:rPr>
        <w:t>的分析模式，從而應用於決策支援或改善既有預測模型等，使資料整合雲平台從巨量資料</w:t>
      </w:r>
    </w:p>
    <w:p w:rsidR="00EE59D5" w:rsidRDefault="00EE59D5" w:rsidP="00EE59D5">
      <w:pPr>
        <w:spacing w:after="34"/>
        <w:ind w:left="-4" w:right="-15" w:hanging="10"/>
      </w:pPr>
      <w:r>
        <w:rPr>
          <w:rFonts w:ascii="標楷體" w:eastAsia="標楷體" w:hAnsi="標楷體" w:cs="標楷體"/>
          <w:sz w:val="20"/>
        </w:rPr>
        <w:t>儲存體晉身巨量資料分析平台。</w:t>
      </w:r>
    </w:p>
    <w:p w:rsidR="00EE59D5" w:rsidRDefault="00EE59D5" w:rsidP="00EE59D5">
      <w:pPr>
        <w:spacing w:after="3"/>
        <w:ind w:left="360"/>
      </w:pPr>
    </w:p>
    <w:p w:rsidR="00EE59D5" w:rsidRDefault="00EE59D5" w:rsidP="00EE59D5">
      <w:pPr>
        <w:spacing w:after="20"/>
      </w:pPr>
    </w:p>
    <w:p w:rsidR="00EE59D5" w:rsidRDefault="00EE59D5" w:rsidP="00EE59D5">
      <w:pPr>
        <w:spacing w:after="34"/>
        <w:ind w:left="-4" w:right="-15" w:hanging="10"/>
      </w:pPr>
      <w:r>
        <w:rPr>
          <w:rFonts w:ascii="標楷體" w:eastAsia="標楷體" w:hAnsi="標楷體" w:cs="標楷體"/>
          <w:sz w:val="20"/>
        </w:rPr>
        <w:t>參考文獻</w:t>
      </w:r>
    </w:p>
    <w:p w:rsidR="00EE59D5" w:rsidRDefault="00EE59D5" w:rsidP="00696256">
      <w:pPr>
        <w:widowControl/>
        <w:numPr>
          <w:ilvl w:val="0"/>
          <w:numId w:val="48"/>
        </w:numPr>
        <w:spacing w:after="12" w:line="237" w:lineRule="auto"/>
        <w:ind w:right="248" w:hanging="454"/>
        <w:jc w:val="both"/>
      </w:pPr>
      <w:r>
        <w:rPr>
          <w:rFonts w:ascii="Times New Roman" w:eastAsia="Times New Roman" w:hAnsi="Times New Roman" w:cs="Times New Roman"/>
          <w:sz w:val="20"/>
        </w:rPr>
        <w:lastRenderedPageBreak/>
        <w:t xml:space="preserve">B. Sosinsky, Cloud Computing Bible, Wiley Publishing, Inc., 2011. </w:t>
      </w:r>
    </w:p>
    <w:p w:rsidR="00EE59D5" w:rsidRDefault="00EE59D5" w:rsidP="00696256">
      <w:pPr>
        <w:widowControl/>
        <w:numPr>
          <w:ilvl w:val="0"/>
          <w:numId w:val="48"/>
        </w:numPr>
        <w:spacing w:after="12" w:line="237" w:lineRule="auto"/>
        <w:ind w:right="248" w:hanging="454"/>
        <w:jc w:val="both"/>
      </w:pPr>
      <w:r>
        <w:rPr>
          <w:rFonts w:ascii="Times New Roman" w:eastAsia="Times New Roman" w:hAnsi="Times New Roman" w:cs="Times New Roman"/>
          <w:sz w:val="20"/>
        </w:rPr>
        <w:t xml:space="preserve">Z. Mahmood and R. Hill, Cloud Computing for Enterprise Architectures, Springer-Verlag London Limited, 2011. </w:t>
      </w:r>
    </w:p>
    <w:p w:rsidR="00EE59D5" w:rsidRDefault="00EE59D5" w:rsidP="00696256">
      <w:pPr>
        <w:widowControl/>
        <w:numPr>
          <w:ilvl w:val="0"/>
          <w:numId w:val="48"/>
        </w:numPr>
        <w:spacing w:after="34"/>
        <w:ind w:right="248" w:hanging="454"/>
        <w:jc w:val="both"/>
      </w:pPr>
      <w:r>
        <w:rPr>
          <w:rFonts w:ascii="標楷體" w:eastAsia="標楷體" w:hAnsi="標楷體" w:cs="標楷體"/>
          <w:sz w:val="20"/>
        </w:rPr>
        <w:t>逢甲大學</w:t>
      </w:r>
      <w:r>
        <w:rPr>
          <w:rFonts w:ascii="Times New Roman" w:eastAsia="Times New Roman" w:hAnsi="Times New Roman" w:cs="Times New Roman"/>
          <w:sz w:val="20"/>
        </w:rPr>
        <w:t>,</w:t>
      </w:r>
      <w:r>
        <w:rPr>
          <w:rFonts w:ascii="標楷體" w:eastAsia="標楷體" w:hAnsi="標楷體" w:cs="標楷體"/>
          <w:sz w:val="20"/>
        </w:rPr>
        <w:t>水利資料整合雲建置計畫成果報告書</w:t>
      </w:r>
      <w:r>
        <w:rPr>
          <w:rFonts w:ascii="Times New Roman" w:eastAsia="Times New Roman" w:hAnsi="Times New Roman" w:cs="Times New Roman"/>
          <w:sz w:val="20"/>
        </w:rPr>
        <w:t xml:space="preserve">, 2013. </w:t>
      </w:r>
    </w:p>
    <w:p w:rsidR="002E1B50" w:rsidRDefault="002E1B50" w:rsidP="002E1B50">
      <w:pPr>
        <w:widowControl/>
        <w:rPr>
          <w:rFonts w:ascii="標楷體" w:eastAsia="標楷體" w:hAnsi="標楷體"/>
          <w:sz w:val="28"/>
        </w:rPr>
      </w:pPr>
      <w:r>
        <w:rPr>
          <w:rFonts w:ascii="標楷體" w:eastAsia="標楷體" w:hAnsi="標楷體"/>
          <w:sz w:val="28"/>
        </w:rPr>
        <w:br w:type="page"/>
      </w:r>
    </w:p>
    <w:p w:rsidR="00EE59D5" w:rsidRDefault="00EE59D5" w:rsidP="00823258">
      <w:pPr>
        <w:pStyle w:val="1"/>
        <w:spacing w:beforeLines="50" w:before="120" w:afterLines="50" w:after="120" w:line="500" w:lineRule="exact"/>
        <w:rPr>
          <w:rFonts w:ascii="標楷體" w:eastAsia="標楷體" w:hAnsi="標楷體"/>
          <w:sz w:val="28"/>
        </w:rPr>
        <w:sectPr w:rsidR="00EE59D5" w:rsidSect="00823258">
          <w:type w:val="continuous"/>
          <w:pgSz w:w="11906" w:h="16838" w:code="9"/>
          <w:pgMar w:top="1418" w:right="1418" w:bottom="1418" w:left="1418" w:header="1440" w:footer="1440" w:gutter="0"/>
          <w:cols w:num="2" w:space="425"/>
          <w:noEndnote/>
          <w:docGrid w:linePitch="326"/>
        </w:sectPr>
      </w:pPr>
    </w:p>
    <w:p w:rsidR="00C74533" w:rsidRPr="00E77E11" w:rsidRDefault="00C74533" w:rsidP="00823258">
      <w:pPr>
        <w:pStyle w:val="1"/>
        <w:spacing w:beforeLines="50" w:before="120" w:afterLines="50" w:after="120" w:line="500" w:lineRule="exact"/>
        <w:rPr>
          <w:rFonts w:ascii="標楷體" w:eastAsia="標楷體" w:hAnsi="標楷體"/>
          <w:sz w:val="28"/>
        </w:rPr>
      </w:pPr>
      <w:bookmarkStart w:id="311" w:name="_Toc413916263"/>
      <w:r w:rsidRPr="00E77E11">
        <w:rPr>
          <w:rFonts w:ascii="標楷體" w:eastAsia="標楷體" w:hAnsi="標楷體" w:hint="eastAsia"/>
          <w:sz w:val="28"/>
        </w:rPr>
        <w:lastRenderedPageBreak/>
        <w:t>IT04：運用自然語言處理技術建研究領域詞彙架構-以Healthcare之詞頻分析為例</w:t>
      </w:r>
      <w:bookmarkEnd w:id="311"/>
    </w:p>
    <w:p w:rsidR="00C74533" w:rsidRPr="00CE370F" w:rsidRDefault="00C74533" w:rsidP="00CE370F">
      <w:pPr>
        <w:pStyle w:val="2"/>
        <w:spacing w:line="500" w:lineRule="exact"/>
        <w:jc w:val="right"/>
        <w:rPr>
          <w:rFonts w:ascii="標楷體" w:eastAsia="標楷體" w:hAnsi="標楷體"/>
          <w:b w:val="0"/>
          <w:sz w:val="28"/>
        </w:rPr>
      </w:pPr>
      <w:bookmarkStart w:id="312" w:name="_Toc413915951"/>
      <w:bookmarkStart w:id="313" w:name="_Toc413916069"/>
      <w:bookmarkStart w:id="314" w:name="_Toc413916264"/>
      <w:r w:rsidRPr="00CE370F">
        <w:rPr>
          <w:rFonts w:ascii="標楷體" w:eastAsia="標楷體" w:hAnsi="標楷體" w:hint="eastAsia"/>
          <w:b w:val="0"/>
          <w:sz w:val="28"/>
        </w:rPr>
        <w:t>祝國忠, 林育澍, 葉俊成</w:t>
      </w:r>
      <w:bookmarkEnd w:id="312"/>
      <w:bookmarkEnd w:id="313"/>
      <w:bookmarkEnd w:id="314"/>
    </w:p>
    <w:p w:rsidR="00322FAE" w:rsidRDefault="00322FAE" w:rsidP="00322FAE">
      <w:pPr>
        <w:spacing w:line="500" w:lineRule="exact"/>
        <w:jc w:val="right"/>
        <w:rPr>
          <w:rFonts w:ascii="標楷體" w:eastAsia="標楷體" w:hAnsi="標楷體"/>
          <w:sz w:val="28"/>
        </w:rPr>
      </w:pPr>
      <w:r>
        <w:rPr>
          <w:rFonts w:ascii="標楷體" w:eastAsia="標楷體" w:hAnsi="標楷體" w:hint="eastAsia"/>
          <w:sz w:val="28"/>
        </w:rPr>
        <w:t>國立臺北護理健康大學</w:t>
      </w:r>
    </w:p>
    <w:p w:rsidR="00C74533" w:rsidRDefault="00C74533" w:rsidP="00C74533">
      <w:pPr>
        <w:spacing w:line="500" w:lineRule="exact"/>
        <w:jc w:val="right"/>
        <w:rPr>
          <w:rFonts w:ascii="標楷體" w:eastAsia="標楷體" w:hAnsi="標楷體"/>
          <w:sz w:val="28"/>
        </w:rPr>
      </w:pPr>
      <w:r w:rsidRPr="00C74533">
        <w:rPr>
          <w:rFonts w:ascii="標楷體" w:eastAsia="標楷體" w:hAnsi="標楷體"/>
          <w:sz w:val="28"/>
        </w:rPr>
        <w:t>kcchu@ntunhs.edu.tw</w:t>
      </w:r>
    </w:p>
    <w:p w:rsidR="00EE59D5" w:rsidRDefault="00EE59D5" w:rsidP="00823258">
      <w:pPr>
        <w:spacing w:afterLines="50" w:after="120" w:line="400" w:lineRule="exact"/>
        <w:jc w:val="center"/>
        <w:rPr>
          <w:rFonts w:ascii="標楷體" w:eastAsia="標楷體" w:hAnsi="標楷體"/>
          <w:b/>
          <w:sz w:val="32"/>
        </w:rPr>
        <w:sectPr w:rsidR="00EE59D5" w:rsidSect="00EE59D5">
          <w:type w:val="continuous"/>
          <w:pgSz w:w="11906" w:h="16838" w:code="9"/>
          <w:pgMar w:top="1418" w:right="1418" w:bottom="1418" w:left="1418" w:header="1440" w:footer="1440" w:gutter="0"/>
          <w:cols w:space="425"/>
          <w:noEndnote/>
          <w:docGrid w:linePitch="326"/>
        </w:sectPr>
      </w:pPr>
    </w:p>
    <w:p w:rsidR="00EE59D5" w:rsidRPr="00190DFF" w:rsidRDefault="00EE59D5" w:rsidP="00EE59D5">
      <w:pPr>
        <w:spacing w:after="61"/>
        <w:ind w:left="10" w:right="-15" w:hanging="10"/>
        <w:jc w:val="center"/>
        <w:rPr>
          <w:rFonts w:ascii="標楷體" w:eastAsia="標楷體" w:hAnsi="標楷體"/>
        </w:rPr>
      </w:pPr>
      <w:r w:rsidRPr="00190DFF">
        <w:rPr>
          <w:rFonts w:ascii="標楷體" w:eastAsia="標楷體" w:hAnsi="標楷體"/>
          <w:sz w:val="19"/>
        </w:rPr>
        <w:lastRenderedPageBreak/>
        <w:t>摘要</w:t>
      </w:r>
    </w:p>
    <w:p w:rsidR="00EE59D5" w:rsidRPr="00190DFF" w:rsidRDefault="00EE59D5" w:rsidP="00EE59D5">
      <w:pPr>
        <w:spacing w:after="58" w:line="262" w:lineRule="auto"/>
        <w:ind w:left="17" w:right="11" w:hanging="10"/>
        <w:jc w:val="both"/>
        <w:rPr>
          <w:rFonts w:ascii="標楷體" w:eastAsia="標楷體" w:hAnsi="標楷體"/>
        </w:rPr>
      </w:pPr>
      <w:r w:rsidRPr="00190DFF">
        <w:rPr>
          <w:rFonts w:ascii="標楷體" w:eastAsia="標楷體" w:hAnsi="標楷體"/>
          <w:sz w:val="19"/>
        </w:rPr>
        <w:t>一般的研究學者而言，在著手研究文獻探討時，大部份仍以人工方式來蒐集資料，可能導致蒐集的時間較為冗長，也可能限制於某特定領域資料庫，或因人工的方式進行整理，而導致處理上有些許的誤差，每年在各個專業領域之中，因研究學者所提出研究文獻越來越豐富，導致要找出各個領域的核心文獻越來越困難，本研究將運用部份自然語言處理技術（</w:t>
      </w:r>
      <w:r w:rsidRPr="00190DFF">
        <w:rPr>
          <w:rFonts w:ascii="標楷體" w:eastAsia="標楷體" w:hAnsi="標楷體" w:cs="Times New Roman"/>
          <w:sz w:val="19"/>
        </w:rPr>
        <w:t>natural language processing technology</w:t>
      </w:r>
      <w:r w:rsidRPr="00190DFF">
        <w:rPr>
          <w:rFonts w:ascii="標楷體" w:eastAsia="標楷體" w:hAnsi="標楷體"/>
          <w:sz w:val="19"/>
        </w:rPr>
        <w:t>，</w:t>
      </w:r>
      <w:r w:rsidRPr="00190DFF">
        <w:rPr>
          <w:rFonts w:ascii="標楷體" w:eastAsia="標楷體" w:hAnsi="標楷體" w:cs="Times New Roman"/>
          <w:sz w:val="19"/>
        </w:rPr>
        <w:t>NLP</w:t>
      </w:r>
      <w:r w:rsidRPr="00190DFF">
        <w:rPr>
          <w:rFonts w:ascii="標楷體" w:eastAsia="標楷體" w:hAnsi="標楷體"/>
          <w:sz w:val="19"/>
        </w:rPr>
        <w:t>），以及詞彙頻率分析法（</w:t>
      </w:r>
      <w:r w:rsidRPr="00190DFF">
        <w:rPr>
          <w:rFonts w:ascii="標楷體" w:eastAsia="標楷體" w:hAnsi="標楷體" w:cs="Times New Roman"/>
          <w:sz w:val="19"/>
        </w:rPr>
        <w:t>frequency analysis</w:t>
      </w:r>
      <w:r w:rsidRPr="00190DFF">
        <w:rPr>
          <w:rFonts w:ascii="標楷體" w:eastAsia="標楷體" w:hAnsi="標楷體"/>
          <w:sz w:val="19"/>
        </w:rPr>
        <w:t>，</w:t>
      </w:r>
      <w:r w:rsidRPr="00190DFF">
        <w:rPr>
          <w:rFonts w:ascii="標楷體" w:eastAsia="標楷體" w:hAnsi="標楷體" w:cs="Times New Roman"/>
          <w:sz w:val="19"/>
        </w:rPr>
        <w:t>FA</w:t>
      </w:r>
      <w:r w:rsidRPr="00190DFF">
        <w:rPr>
          <w:rFonts w:ascii="標楷體" w:eastAsia="標楷體" w:hAnsi="標楷體"/>
          <w:sz w:val="19"/>
        </w:rPr>
        <w:t>）擷取出特定領域較為相關的詞彙，並透過關聯規則演算公式，以及本體論分享知識的概念，建構出與特定領域相關的詞彙架構，透過該架構可提供查詢特定領域詞彙的方向。一、緒論</w:t>
      </w:r>
    </w:p>
    <w:p w:rsidR="00EE59D5" w:rsidRPr="00190DFF" w:rsidRDefault="00EE59D5" w:rsidP="00EE59D5">
      <w:pPr>
        <w:spacing w:after="58" w:line="262" w:lineRule="auto"/>
        <w:ind w:left="17" w:right="11" w:hanging="10"/>
        <w:jc w:val="both"/>
        <w:rPr>
          <w:rFonts w:ascii="標楷體" w:eastAsia="標楷體" w:hAnsi="標楷體"/>
        </w:rPr>
      </w:pPr>
      <w:r w:rsidRPr="00190DFF">
        <w:rPr>
          <w:rFonts w:ascii="標楷體" w:eastAsia="標楷體" w:hAnsi="標楷體" w:cs="Times New Roman"/>
          <w:b/>
          <w:sz w:val="19"/>
        </w:rPr>
        <w:t xml:space="preserve">1-1 </w:t>
      </w:r>
      <w:r w:rsidRPr="00190DFF">
        <w:rPr>
          <w:rFonts w:ascii="標楷體" w:eastAsia="標楷體" w:hAnsi="標楷體"/>
          <w:sz w:val="19"/>
        </w:rPr>
        <w:t>研究背景</w:t>
      </w:r>
    </w:p>
    <w:p w:rsidR="00EE59D5" w:rsidRPr="00190DFF" w:rsidRDefault="00EE59D5" w:rsidP="00EE59D5">
      <w:pPr>
        <w:spacing w:after="54"/>
        <w:ind w:right="49"/>
        <w:jc w:val="right"/>
        <w:rPr>
          <w:rFonts w:ascii="標楷體" w:eastAsia="標楷體" w:hAnsi="標楷體"/>
        </w:rPr>
      </w:pPr>
      <w:r w:rsidRPr="00190DFF">
        <w:rPr>
          <w:rFonts w:ascii="標楷體" w:eastAsia="標楷體" w:hAnsi="標楷體"/>
          <w:sz w:val="19"/>
        </w:rPr>
        <w:t>要了解一研究領域的知識，需要透過一些描繪</w:t>
      </w:r>
    </w:p>
    <w:p w:rsidR="00EE59D5" w:rsidRPr="00190DFF" w:rsidRDefault="00EE59D5" w:rsidP="00EE59D5">
      <w:pPr>
        <w:spacing w:after="58" w:line="266" w:lineRule="auto"/>
        <w:ind w:left="-5" w:right="-15" w:hanging="10"/>
        <w:rPr>
          <w:rFonts w:ascii="標楷體" w:eastAsia="標楷體" w:hAnsi="標楷體"/>
        </w:rPr>
      </w:pPr>
      <w:r w:rsidRPr="00190DFF">
        <w:rPr>
          <w:rFonts w:ascii="標楷體" w:eastAsia="標楷體" w:hAnsi="標楷體"/>
          <w:sz w:val="19"/>
        </w:rPr>
        <w:t>知識領域的工具，例如引用文獻分析法、本體論等。引用文獻分析法，可說明知識內容的繼承和利用，其被引文獻和引用文獻之間具有的聯繫可找出特定領域之基本理論結構、研究主題。</w:t>
      </w:r>
    </w:p>
    <w:p w:rsidR="00EE59D5" w:rsidRPr="00190DFF" w:rsidRDefault="00EE59D5" w:rsidP="00EE59D5">
      <w:pPr>
        <w:spacing w:after="58" w:line="262" w:lineRule="auto"/>
        <w:ind w:left="17" w:right="11" w:hanging="10"/>
        <w:jc w:val="both"/>
        <w:rPr>
          <w:rFonts w:ascii="標楷體" w:eastAsia="標楷體" w:hAnsi="標楷體"/>
        </w:rPr>
      </w:pPr>
      <w:r w:rsidRPr="00190DFF">
        <w:rPr>
          <w:rFonts w:ascii="標楷體" w:eastAsia="標楷體" w:hAnsi="標楷體" w:cs="Times New Roman"/>
          <w:b/>
          <w:sz w:val="19"/>
        </w:rPr>
        <w:t xml:space="preserve">1-2 </w:t>
      </w:r>
      <w:r w:rsidRPr="00190DFF">
        <w:rPr>
          <w:rFonts w:ascii="標楷體" w:eastAsia="標楷體" w:hAnsi="標楷體"/>
          <w:sz w:val="19"/>
        </w:rPr>
        <w:t>研究動機</w:t>
      </w:r>
    </w:p>
    <w:p w:rsidR="00EE59D5" w:rsidRPr="00190DFF" w:rsidRDefault="00EE59D5" w:rsidP="00EE59D5">
      <w:pPr>
        <w:spacing w:after="61"/>
        <w:ind w:left="10" w:right="-15" w:hanging="10"/>
        <w:jc w:val="center"/>
        <w:rPr>
          <w:rFonts w:ascii="標楷體" w:eastAsia="標楷體" w:hAnsi="標楷體"/>
        </w:rPr>
      </w:pPr>
      <w:r w:rsidRPr="00190DFF">
        <w:rPr>
          <w:rFonts w:ascii="標楷體" w:eastAsia="標楷體" w:hAnsi="標楷體"/>
          <w:sz w:val="19"/>
        </w:rPr>
        <w:t>本研究針對現有引用文獻分析檢索系統中的</w:t>
      </w:r>
    </w:p>
    <w:p w:rsidR="00EE59D5" w:rsidRPr="00190DFF" w:rsidRDefault="00EE59D5" w:rsidP="00EE59D5">
      <w:pPr>
        <w:spacing w:after="58" w:line="266" w:lineRule="auto"/>
        <w:ind w:left="-5" w:right="-15" w:hanging="10"/>
        <w:rPr>
          <w:rFonts w:ascii="標楷體" w:eastAsia="標楷體" w:hAnsi="標楷體"/>
        </w:rPr>
      </w:pPr>
      <w:r w:rsidRPr="00190DFF">
        <w:rPr>
          <w:rFonts w:ascii="標楷體" w:eastAsia="標楷體" w:hAnsi="標楷體"/>
          <w:sz w:val="19"/>
        </w:rPr>
        <w:t>摘要、關鍵字檢索等功能提出關聯規則演算公式，強化其檢索的效果，接著透過部份自然語言處理與詞頻分析法以及本體論的概念，從文獻摘要中擷取出與領域較相關的詞彙，並建構出特定領域相關的詞彙架構，以協助研究學者查詢特定研究領域詞彙的方向，以及檢索出與領域相關的文獻。</w:t>
      </w:r>
    </w:p>
    <w:p w:rsidR="00EE59D5" w:rsidRPr="00190DFF" w:rsidRDefault="00EE59D5" w:rsidP="00EE59D5">
      <w:pPr>
        <w:spacing w:after="58" w:line="262" w:lineRule="auto"/>
        <w:ind w:left="17" w:right="11" w:hanging="10"/>
        <w:jc w:val="both"/>
        <w:rPr>
          <w:rFonts w:ascii="標楷體" w:eastAsia="標楷體" w:hAnsi="標楷體"/>
        </w:rPr>
      </w:pPr>
      <w:r w:rsidRPr="00190DFF">
        <w:rPr>
          <w:rFonts w:ascii="標楷體" w:eastAsia="標楷體" w:hAnsi="標楷體" w:cs="Times New Roman"/>
          <w:b/>
          <w:sz w:val="19"/>
        </w:rPr>
        <w:t xml:space="preserve">1-3 </w:t>
      </w:r>
      <w:r w:rsidRPr="00190DFF">
        <w:rPr>
          <w:rFonts w:ascii="標楷體" w:eastAsia="標楷體" w:hAnsi="標楷體"/>
          <w:sz w:val="19"/>
        </w:rPr>
        <w:t>研究目的</w:t>
      </w:r>
    </w:p>
    <w:p w:rsidR="00EE59D5" w:rsidRPr="00190DFF" w:rsidRDefault="00EE59D5" w:rsidP="00EE59D5">
      <w:pPr>
        <w:spacing w:after="58" w:line="266" w:lineRule="auto"/>
        <w:ind w:left="-5" w:right="-15" w:hanging="10"/>
        <w:rPr>
          <w:rFonts w:ascii="標楷體" w:eastAsia="標楷體" w:hAnsi="標楷體"/>
        </w:rPr>
      </w:pPr>
      <w:r w:rsidRPr="00190DFF">
        <w:rPr>
          <w:rFonts w:ascii="標楷體" w:eastAsia="標楷體" w:hAnsi="標楷體" w:cs="Times New Roman"/>
          <w:sz w:val="19"/>
        </w:rPr>
        <w:t xml:space="preserve">1. </w:t>
      </w:r>
      <w:r w:rsidRPr="00190DFF">
        <w:rPr>
          <w:rFonts w:ascii="標楷體" w:eastAsia="標楷體" w:hAnsi="標楷體"/>
          <w:sz w:val="19"/>
        </w:rPr>
        <w:t>發展關聯規則演算公式：因每一篇文獻可能包含數個與領域相關的詞彙，因此需先得到文獻關聯演算的結果，才可計算出詞彙關聯係數；其文獻關聯演算公式包含引用文獻次數、引用期刊次數等參數，其結果可得到文獻關聯係數；詞彙關聯演算公式的部份則包含詞彙出現頻率，以及該詞彙所在文獻的文獻關聯</w:t>
      </w:r>
      <w:r w:rsidRPr="00190DFF">
        <w:rPr>
          <w:rFonts w:ascii="標楷體" w:eastAsia="標楷體" w:hAnsi="標楷體"/>
          <w:sz w:val="19"/>
        </w:rPr>
        <w:lastRenderedPageBreak/>
        <w:t>係數，最後可得到詞彙關聯係數，其係數越高代表對領域是越相關。</w:t>
      </w:r>
      <w:r w:rsidRPr="00190DFF">
        <w:rPr>
          <w:rFonts w:ascii="標楷體" w:eastAsia="標楷體" w:hAnsi="標楷體" w:cs="Times New Roman"/>
          <w:sz w:val="19"/>
        </w:rPr>
        <w:t xml:space="preserve"> 2. </w:t>
      </w:r>
      <w:r w:rsidRPr="00190DFF">
        <w:rPr>
          <w:rFonts w:ascii="標楷體" w:eastAsia="標楷體" w:hAnsi="標楷體"/>
          <w:sz w:val="19"/>
        </w:rPr>
        <w:t>建構特定領域擷取詞彙介面：透過引用文獻分析、詞彙頻率分析法以及關聯規則演算公式的輔助，可擷取出定領域中的較為相關的詞彙，最後參考本體論的概念，建構與領域相關的詞彙架構，提供查詢特定研究領域詞彙的方向。</w:t>
      </w:r>
      <w:r w:rsidRPr="00190DFF">
        <w:rPr>
          <w:rFonts w:ascii="標楷體" w:eastAsia="標楷體" w:hAnsi="標楷體" w:cs="Times New Roman"/>
          <w:sz w:val="19"/>
        </w:rPr>
        <w:t xml:space="preserve"> 3. </w:t>
      </w:r>
      <w:r w:rsidRPr="00190DFF">
        <w:rPr>
          <w:rFonts w:ascii="標楷體" w:eastAsia="標楷體" w:hAnsi="標楷體"/>
          <w:sz w:val="19"/>
        </w:rPr>
        <w:t>建構詞彙交叉檢索介面：以目的</w:t>
      </w:r>
      <w:r w:rsidRPr="00190DFF">
        <w:rPr>
          <w:rFonts w:ascii="標楷體" w:eastAsia="標楷體" w:hAnsi="標楷體" w:cs="Times New Roman"/>
          <w:sz w:val="19"/>
        </w:rPr>
        <w:t xml:space="preserve">1 </w:t>
      </w:r>
      <w:r w:rsidRPr="00190DFF">
        <w:rPr>
          <w:rFonts w:ascii="標楷體" w:eastAsia="標楷體" w:hAnsi="標楷體"/>
          <w:sz w:val="19"/>
        </w:rPr>
        <w:t>所建構的詞彙架構為基礎，增加詞彙與詞彙交叉檢索功能，以利研究學者能確實檢索出有意義的文獻。二、文獻探討</w:t>
      </w:r>
      <w:r w:rsidRPr="00190DFF">
        <w:rPr>
          <w:rFonts w:ascii="標楷體" w:eastAsia="標楷體" w:hAnsi="標楷體" w:cs="Times New Roman"/>
          <w:b/>
          <w:sz w:val="19"/>
        </w:rPr>
        <w:t xml:space="preserve"> 2-1 </w:t>
      </w:r>
      <w:r w:rsidRPr="00190DFF">
        <w:rPr>
          <w:rFonts w:ascii="標楷體" w:eastAsia="標楷體" w:hAnsi="標楷體"/>
          <w:sz w:val="19"/>
        </w:rPr>
        <w:t>自然語言處理在本研究中主要透過</w:t>
      </w:r>
      <w:r w:rsidRPr="00190DFF">
        <w:rPr>
          <w:rFonts w:ascii="標楷體" w:eastAsia="標楷體" w:hAnsi="標楷體" w:cs="Times New Roman"/>
          <w:sz w:val="19"/>
        </w:rPr>
        <w:t xml:space="preserve">NLP </w:t>
      </w:r>
      <w:r w:rsidRPr="00190DFF">
        <w:rPr>
          <w:rFonts w:ascii="標楷體" w:eastAsia="標楷體" w:hAnsi="標楷體"/>
          <w:sz w:val="19"/>
        </w:rPr>
        <w:t>中的詞性標記</w:t>
      </w:r>
    </w:p>
    <w:p w:rsidR="00EE59D5" w:rsidRPr="00190DFF" w:rsidRDefault="00EE59D5" w:rsidP="00EE59D5">
      <w:pPr>
        <w:spacing w:after="46" w:line="243" w:lineRule="auto"/>
        <w:ind w:left="17" w:right="-15" w:hanging="10"/>
        <w:rPr>
          <w:rFonts w:ascii="標楷體" w:eastAsia="標楷體" w:hAnsi="標楷體"/>
        </w:rPr>
      </w:pPr>
      <w:r w:rsidRPr="00190DFF">
        <w:rPr>
          <w:rFonts w:ascii="標楷體" w:eastAsia="標楷體" w:hAnsi="標楷體" w:cs="Times New Roman"/>
          <w:sz w:val="19"/>
        </w:rPr>
        <w:t>(Part-of-Speech Tagging)</w:t>
      </w:r>
      <w:r w:rsidRPr="00190DFF">
        <w:rPr>
          <w:rFonts w:ascii="標楷體" w:eastAsia="標楷體" w:hAnsi="標楷體"/>
          <w:sz w:val="19"/>
        </w:rPr>
        <w:t>、文法分析</w:t>
      </w:r>
      <w:r w:rsidRPr="00190DFF">
        <w:rPr>
          <w:rFonts w:ascii="標楷體" w:eastAsia="標楷體" w:hAnsi="標楷體" w:cs="Times New Roman"/>
          <w:sz w:val="19"/>
        </w:rPr>
        <w:t xml:space="preserve">(Grammar </w:t>
      </w:r>
    </w:p>
    <w:p w:rsidR="00EE59D5" w:rsidRPr="00190DFF" w:rsidRDefault="00EE59D5" w:rsidP="00EE59D5">
      <w:pPr>
        <w:spacing w:after="58" w:line="262" w:lineRule="auto"/>
        <w:ind w:left="17" w:right="11" w:hanging="10"/>
        <w:jc w:val="both"/>
        <w:rPr>
          <w:rFonts w:ascii="標楷體" w:eastAsia="標楷體" w:hAnsi="標楷體"/>
        </w:rPr>
      </w:pPr>
      <w:r w:rsidRPr="00190DFF">
        <w:rPr>
          <w:rFonts w:ascii="標楷體" w:eastAsia="標楷體" w:hAnsi="標楷體" w:cs="Times New Roman"/>
          <w:sz w:val="19"/>
        </w:rPr>
        <w:t>Analysis)</w:t>
      </w:r>
      <w:r w:rsidRPr="00190DFF">
        <w:rPr>
          <w:rFonts w:ascii="標楷體" w:eastAsia="標楷體" w:hAnsi="標楷體"/>
          <w:sz w:val="19"/>
        </w:rPr>
        <w:t>來描述論文中詞彙之間的關聯，再透過一些方法擷取出有意義的詞彙，並以此關聯架構定義其階層關係</w:t>
      </w:r>
      <w:r w:rsidRPr="00190DFF">
        <w:rPr>
          <w:rFonts w:ascii="標楷體" w:eastAsia="標楷體" w:hAnsi="標楷體" w:cs="Times New Roman"/>
          <w:sz w:val="19"/>
        </w:rPr>
        <w:t>[1]</w:t>
      </w:r>
      <w:r w:rsidRPr="00190DFF">
        <w:rPr>
          <w:rFonts w:ascii="標楷體" w:eastAsia="標楷體" w:hAnsi="標楷體"/>
          <w:sz w:val="19"/>
        </w:rPr>
        <w:t>。壹詞性標記詞性標記簡稱</w:t>
      </w:r>
      <w:r w:rsidRPr="00190DFF">
        <w:rPr>
          <w:rFonts w:ascii="標楷體" w:eastAsia="標楷體" w:hAnsi="標楷體" w:cs="Times New Roman"/>
          <w:sz w:val="19"/>
        </w:rPr>
        <w:t>POS</w:t>
      </w:r>
      <w:r w:rsidRPr="00190DFF">
        <w:rPr>
          <w:rFonts w:ascii="標楷體" w:eastAsia="標楷體" w:hAnsi="標楷體"/>
          <w:sz w:val="19"/>
        </w:rPr>
        <w:t>，進而瞭解句中所表達的事物。例：對「</w:t>
      </w:r>
      <w:r w:rsidRPr="00190DFF">
        <w:rPr>
          <w:rFonts w:ascii="標楷體" w:eastAsia="標楷體" w:hAnsi="標楷體" w:cs="Times New Roman"/>
          <w:sz w:val="19"/>
        </w:rPr>
        <w:t xml:space="preserve">The book has changed the way we about </w:t>
      </w:r>
    </w:p>
    <w:p w:rsidR="00EE59D5" w:rsidRPr="00190DFF" w:rsidRDefault="00EE59D5" w:rsidP="00EE59D5">
      <w:pPr>
        <w:spacing w:after="46" w:line="243" w:lineRule="auto"/>
        <w:ind w:left="17" w:right="-15" w:hanging="10"/>
        <w:rPr>
          <w:rFonts w:ascii="標楷體" w:eastAsia="標楷體" w:hAnsi="標楷體"/>
        </w:rPr>
      </w:pPr>
      <w:r w:rsidRPr="00190DFF">
        <w:rPr>
          <w:rFonts w:ascii="標楷體" w:eastAsia="標楷體" w:hAnsi="標楷體" w:cs="Times New Roman"/>
          <w:sz w:val="19"/>
        </w:rPr>
        <w:t>information.</w:t>
      </w:r>
      <w:r w:rsidRPr="00190DFF">
        <w:rPr>
          <w:rFonts w:ascii="標楷體" w:eastAsia="標楷體" w:hAnsi="標楷體"/>
          <w:sz w:val="19"/>
        </w:rPr>
        <w:t>」進行</w:t>
      </w:r>
      <w:r w:rsidRPr="00190DFF">
        <w:rPr>
          <w:rFonts w:ascii="標楷體" w:eastAsia="標楷體" w:hAnsi="標楷體" w:cs="Times New Roman"/>
          <w:sz w:val="19"/>
        </w:rPr>
        <w:t xml:space="preserve">POS </w:t>
      </w:r>
      <w:r w:rsidRPr="00190DFF">
        <w:rPr>
          <w:rFonts w:ascii="標楷體" w:eastAsia="標楷體" w:hAnsi="標楷體"/>
          <w:sz w:val="19"/>
        </w:rPr>
        <w:t>分析，會得到「</w:t>
      </w:r>
      <w:r w:rsidRPr="00190DFF">
        <w:rPr>
          <w:rFonts w:ascii="標楷體" w:eastAsia="標楷體" w:hAnsi="標楷體" w:cs="Times New Roman"/>
          <w:sz w:val="19"/>
        </w:rPr>
        <w:t xml:space="preserve">The/DT, </w:t>
      </w:r>
    </w:p>
    <w:p w:rsidR="00EE59D5" w:rsidRPr="00190DFF" w:rsidRDefault="00EE59D5" w:rsidP="00EE59D5">
      <w:pPr>
        <w:spacing w:after="46" w:line="243" w:lineRule="auto"/>
        <w:ind w:left="17" w:right="-15" w:hanging="10"/>
        <w:rPr>
          <w:rFonts w:ascii="標楷體" w:eastAsia="標楷體" w:hAnsi="標楷體"/>
        </w:rPr>
      </w:pPr>
      <w:r w:rsidRPr="00190DFF">
        <w:rPr>
          <w:rFonts w:ascii="標楷體" w:eastAsia="標楷體" w:hAnsi="標楷體" w:cs="Times New Roman"/>
          <w:sz w:val="19"/>
        </w:rPr>
        <w:t>book/NN, has/VBZ, changed/VBN, the/DT, way/NN, we/PRP, about/IN , information /NNS</w:t>
      </w:r>
      <w:r w:rsidRPr="00190DFF">
        <w:rPr>
          <w:rFonts w:ascii="標楷體" w:eastAsia="標楷體" w:hAnsi="標楷體"/>
          <w:sz w:val="19"/>
        </w:rPr>
        <w:t>」上述結果</w:t>
      </w:r>
      <w:r w:rsidRPr="00190DFF">
        <w:rPr>
          <w:rFonts w:ascii="標楷體" w:eastAsia="標楷體" w:hAnsi="標楷體" w:cs="Times New Roman"/>
          <w:sz w:val="19"/>
        </w:rPr>
        <w:t>[5]</w:t>
      </w:r>
      <w:r w:rsidRPr="00190DFF">
        <w:rPr>
          <w:rFonts w:ascii="標楷體" w:eastAsia="標楷體" w:hAnsi="標楷體"/>
          <w:sz w:val="19"/>
        </w:rPr>
        <w:t>。</w:t>
      </w:r>
    </w:p>
    <w:p w:rsidR="00EE59D5" w:rsidRPr="00190DFF" w:rsidRDefault="00EE59D5" w:rsidP="00EE59D5">
      <w:pPr>
        <w:spacing w:after="58" w:line="262" w:lineRule="auto"/>
        <w:ind w:left="17" w:right="11" w:hanging="10"/>
        <w:jc w:val="both"/>
        <w:rPr>
          <w:rFonts w:ascii="標楷體" w:eastAsia="標楷體" w:hAnsi="標楷體"/>
        </w:rPr>
      </w:pPr>
      <w:r w:rsidRPr="00190DFF">
        <w:rPr>
          <w:rFonts w:ascii="標楷體" w:eastAsia="標楷體" w:hAnsi="標楷體"/>
          <w:sz w:val="19"/>
        </w:rPr>
        <w:t>，透過</w:t>
      </w:r>
      <w:r w:rsidRPr="00190DFF">
        <w:rPr>
          <w:rFonts w:ascii="標楷體" w:eastAsia="標楷體" w:hAnsi="標楷體" w:cs="Times New Roman"/>
          <w:sz w:val="19"/>
        </w:rPr>
        <w:t xml:space="preserve">POS </w:t>
      </w:r>
      <w:r w:rsidRPr="00190DFF">
        <w:rPr>
          <w:rFonts w:ascii="標楷體" w:eastAsia="標楷體" w:hAnsi="標楷體"/>
          <w:sz w:val="19"/>
        </w:rPr>
        <w:t>可找出句中的關鍵詞彙、文法以及文句架構</w:t>
      </w:r>
      <w:r w:rsidRPr="00190DFF">
        <w:rPr>
          <w:rFonts w:ascii="標楷體" w:eastAsia="標楷體" w:hAnsi="標楷體" w:cs="Times New Roman"/>
          <w:sz w:val="19"/>
        </w:rPr>
        <w:t>[2]</w:t>
      </w:r>
      <w:r w:rsidRPr="00190DFF">
        <w:rPr>
          <w:rFonts w:ascii="標楷體" w:eastAsia="標楷體" w:hAnsi="標楷體"/>
          <w:sz w:val="19"/>
        </w:rPr>
        <w:t>。</w:t>
      </w:r>
    </w:p>
    <w:p w:rsidR="00EE59D5" w:rsidRPr="00190DFF" w:rsidRDefault="00EE59D5" w:rsidP="00EE59D5">
      <w:pPr>
        <w:spacing w:after="58" w:line="262" w:lineRule="auto"/>
        <w:ind w:left="17" w:right="11" w:hanging="10"/>
        <w:jc w:val="both"/>
        <w:rPr>
          <w:rFonts w:ascii="標楷體" w:eastAsia="標楷體" w:hAnsi="標楷體"/>
        </w:rPr>
      </w:pPr>
      <w:r w:rsidRPr="00190DFF">
        <w:rPr>
          <w:rFonts w:ascii="標楷體" w:eastAsia="標楷體" w:hAnsi="標楷體"/>
          <w:sz w:val="19"/>
        </w:rPr>
        <w:t>貳文法分析主要先經由</w:t>
      </w:r>
      <w:r w:rsidRPr="00190DFF">
        <w:rPr>
          <w:rFonts w:ascii="標楷體" w:eastAsia="標楷體" w:hAnsi="標楷體" w:cs="Cambria"/>
          <w:sz w:val="19"/>
        </w:rPr>
        <w:t xml:space="preserve">POS </w:t>
      </w:r>
      <w:r w:rsidRPr="00190DFF">
        <w:rPr>
          <w:rFonts w:ascii="標楷體" w:eastAsia="標楷體" w:hAnsi="標楷體"/>
          <w:sz w:val="19"/>
        </w:rPr>
        <w:t>所產生的結果為基礎，進一步探討詞彙與詞彙之間的關聯，定義出在文句中的資訊</w:t>
      </w:r>
      <w:r w:rsidRPr="00190DFF">
        <w:rPr>
          <w:rFonts w:ascii="標楷體" w:eastAsia="標楷體" w:hAnsi="標楷體" w:cs="Cambria"/>
          <w:sz w:val="19"/>
        </w:rPr>
        <w:t>[3]</w:t>
      </w:r>
      <w:r w:rsidRPr="00190DFF">
        <w:rPr>
          <w:rFonts w:ascii="標楷體" w:eastAsia="標楷體" w:hAnsi="標楷體"/>
          <w:sz w:val="19"/>
        </w:rPr>
        <w:t>。文件中的關鍵詞彙或與主題相關的詞彙，通常由「名詞</w:t>
      </w:r>
      <w:r w:rsidRPr="00190DFF">
        <w:rPr>
          <w:rFonts w:ascii="標楷體" w:eastAsia="標楷體" w:hAnsi="標楷體" w:cs="Cambria"/>
          <w:sz w:val="19"/>
        </w:rPr>
        <w:t>-</w:t>
      </w:r>
      <w:r w:rsidRPr="00190DFF">
        <w:rPr>
          <w:rFonts w:ascii="標楷體" w:eastAsia="標楷體" w:hAnsi="標楷體"/>
          <w:sz w:val="19"/>
        </w:rPr>
        <w:t>名詞」以及「名詞</w:t>
      </w:r>
      <w:r w:rsidRPr="00190DFF">
        <w:rPr>
          <w:rFonts w:ascii="標楷體" w:eastAsia="標楷體" w:hAnsi="標楷體" w:cs="Cambria"/>
          <w:sz w:val="19"/>
        </w:rPr>
        <w:t>-</w:t>
      </w:r>
      <w:r w:rsidRPr="00190DFF">
        <w:rPr>
          <w:rFonts w:ascii="標楷體" w:eastAsia="標楷體" w:hAnsi="標楷體"/>
          <w:sz w:val="19"/>
        </w:rPr>
        <w:t>動詞」所構成。參擷取詞彙方法</w:t>
      </w:r>
    </w:p>
    <w:p w:rsidR="00EE59D5" w:rsidRPr="00190DFF" w:rsidRDefault="00EE59D5" w:rsidP="00EE59D5">
      <w:pPr>
        <w:spacing w:after="58" w:line="262" w:lineRule="auto"/>
        <w:ind w:left="17" w:right="11" w:hanging="10"/>
        <w:jc w:val="both"/>
        <w:rPr>
          <w:rFonts w:ascii="標楷體" w:eastAsia="標楷體" w:hAnsi="標楷體"/>
        </w:rPr>
      </w:pPr>
      <w:r w:rsidRPr="00190DFF">
        <w:rPr>
          <w:rFonts w:ascii="標楷體" w:eastAsia="標楷體" w:hAnsi="標楷體" w:cs="Times New Roman"/>
          <w:sz w:val="19"/>
        </w:rPr>
        <w:t>Gibson</w:t>
      </w:r>
      <w:r w:rsidRPr="00190DFF">
        <w:rPr>
          <w:rFonts w:ascii="標楷體" w:eastAsia="標楷體" w:hAnsi="標楷體"/>
          <w:sz w:val="19"/>
        </w:rPr>
        <w:t>、</w:t>
      </w:r>
      <w:r w:rsidRPr="00190DFF">
        <w:rPr>
          <w:rFonts w:ascii="標楷體" w:eastAsia="標楷體" w:hAnsi="標楷體" w:cs="Times New Roman"/>
          <w:sz w:val="19"/>
        </w:rPr>
        <w:t xml:space="preserve">Pearlmutter </w:t>
      </w:r>
      <w:r w:rsidRPr="00190DFF">
        <w:rPr>
          <w:rFonts w:ascii="標楷體" w:eastAsia="標楷體" w:hAnsi="標楷體"/>
          <w:sz w:val="19"/>
        </w:rPr>
        <w:t>與</w:t>
      </w:r>
      <w:r w:rsidRPr="00190DFF">
        <w:rPr>
          <w:rFonts w:ascii="標楷體" w:eastAsia="標楷體" w:hAnsi="標楷體" w:cs="Times New Roman"/>
          <w:sz w:val="19"/>
        </w:rPr>
        <w:t xml:space="preserve">Loomis </w:t>
      </w:r>
      <w:r w:rsidRPr="00190DFF">
        <w:rPr>
          <w:rFonts w:ascii="標楷體" w:eastAsia="標楷體" w:hAnsi="標楷體"/>
          <w:sz w:val="19"/>
        </w:rPr>
        <w:t>等學者曾提過辨識一個詞彙的詞性與意義涉及許多主觀的想法，大致上句子結構往往不會脫離名詞與動詞等子句</w:t>
      </w:r>
      <w:r w:rsidRPr="00190DFF">
        <w:rPr>
          <w:rFonts w:ascii="標楷體" w:eastAsia="標楷體" w:hAnsi="標楷體" w:cs="Times New Roman"/>
          <w:sz w:val="19"/>
        </w:rPr>
        <w:t>[4]</w:t>
      </w:r>
      <w:r w:rsidRPr="00190DFF">
        <w:rPr>
          <w:rFonts w:ascii="標楷體" w:eastAsia="標楷體" w:hAnsi="標楷體"/>
          <w:sz w:val="19"/>
        </w:rPr>
        <w:t>，句子結構中一定有名詞，根據不同子句的組合，可產生出不同的句子結構。因此可針對特定的句子結構進行分析，並發展出專門擷取名詞的方法。除了分析句子結構擷取詞彙的方法外，亦可透過詞彙頻率分析，發展一詞頻加權公式，擷取出較高頻率以及對於研究領域較有意義的詞彙；</w:t>
      </w:r>
      <w:r w:rsidRPr="00190DFF">
        <w:rPr>
          <w:rFonts w:ascii="標楷體" w:eastAsia="標楷體" w:hAnsi="標楷體" w:cs="Times New Roman"/>
          <w:sz w:val="19"/>
        </w:rPr>
        <w:t xml:space="preserve">Robertson </w:t>
      </w:r>
      <w:r w:rsidRPr="00190DFF">
        <w:rPr>
          <w:rFonts w:ascii="標楷體" w:eastAsia="標楷體" w:hAnsi="標楷體"/>
          <w:sz w:val="19"/>
        </w:rPr>
        <w:t>等學者曾提過相關領域</w:t>
      </w:r>
      <w:r w:rsidRPr="00190DFF">
        <w:rPr>
          <w:rFonts w:ascii="標楷體" w:eastAsia="標楷體" w:hAnsi="標楷體"/>
          <w:sz w:val="19"/>
        </w:rPr>
        <w:lastRenderedPageBreak/>
        <w:t>詞頻加權公式</w:t>
      </w:r>
      <w:r w:rsidRPr="00190DFF">
        <w:rPr>
          <w:rFonts w:ascii="標楷體" w:eastAsia="標楷體" w:hAnsi="標楷體" w:cs="Times New Roman"/>
          <w:sz w:val="19"/>
        </w:rPr>
        <w:t>[5]</w:t>
      </w:r>
      <w:r w:rsidRPr="00190DFF">
        <w:rPr>
          <w:rFonts w:ascii="標楷體" w:eastAsia="標楷體" w:hAnsi="標楷體"/>
          <w:sz w:val="19"/>
        </w:rPr>
        <w:t>：</w:t>
      </w:r>
    </w:p>
    <w:p w:rsidR="00EE59D5" w:rsidRPr="00190DFF" w:rsidRDefault="00EE59D5" w:rsidP="00EE59D5">
      <w:pPr>
        <w:spacing w:after="58" w:line="262" w:lineRule="auto"/>
        <w:ind w:left="458" w:right="11" w:hanging="451"/>
        <w:jc w:val="both"/>
        <w:rPr>
          <w:rFonts w:ascii="標楷體" w:eastAsia="標楷體" w:hAnsi="標楷體"/>
        </w:rPr>
      </w:pPr>
      <w:r w:rsidRPr="00190DFF">
        <w:rPr>
          <w:rFonts w:ascii="標楷體" w:eastAsia="標楷體" w:hAnsi="標楷體"/>
          <w:noProof/>
        </w:rPr>
        <w:drawing>
          <wp:inline distT="0" distB="0" distL="0" distR="0" wp14:anchorId="17D6F85D" wp14:editId="2D02D82F">
            <wp:extent cx="2659380" cy="534924"/>
            <wp:effectExtent l="0" t="0" r="0" b="0"/>
            <wp:docPr id="240" name="Picture 240"/>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238"/>
                    <a:stretch>
                      <a:fillRect/>
                    </a:stretch>
                  </pic:blipFill>
                  <pic:spPr>
                    <a:xfrm>
                      <a:off x="0" y="0"/>
                      <a:ext cx="2659380" cy="534924"/>
                    </a:xfrm>
                    <a:prstGeom prst="rect">
                      <a:avLst/>
                    </a:prstGeom>
                  </pic:spPr>
                </pic:pic>
              </a:graphicData>
            </a:graphic>
          </wp:inline>
        </w:drawing>
      </w:r>
      <w:r w:rsidRPr="00190DFF">
        <w:rPr>
          <w:rFonts w:ascii="標楷體" w:eastAsia="標楷體" w:hAnsi="標楷體"/>
          <w:sz w:val="19"/>
        </w:rPr>
        <w:t>該公式包含詞彙頻率、出現詞彙的文獻頻率</w:t>
      </w:r>
    </w:p>
    <w:p w:rsidR="00EE59D5" w:rsidRPr="00190DFF" w:rsidRDefault="00EE59D5" w:rsidP="00EE59D5">
      <w:pPr>
        <w:spacing w:after="58" w:line="262" w:lineRule="auto"/>
        <w:ind w:left="17" w:right="11" w:hanging="10"/>
        <w:jc w:val="both"/>
        <w:rPr>
          <w:rFonts w:ascii="標楷體" w:eastAsia="標楷體" w:hAnsi="標楷體"/>
        </w:rPr>
      </w:pPr>
      <w:r w:rsidRPr="00190DFF">
        <w:rPr>
          <w:rFonts w:ascii="標楷體" w:eastAsia="標楷體" w:hAnsi="標楷體"/>
          <w:sz w:val="19"/>
        </w:rPr>
        <w:t>以及文獻內文長度等多種因素，給予詞彙加權參數，進而分析該詞彙是否與特定領域相關。</w:t>
      </w:r>
    </w:p>
    <w:p w:rsidR="00EE59D5" w:rsidRPr="00190DFF" w:rsidRDefault="00EE59D5" w:rsidP="00EE59D5">
      <w:pPr>
        <w:spacing w:after="148"/>
        <w:ind w:left="17"/>
        <w:rPr>
          <w:rFonts w:ascii="標楷體" w:eastAsia="標楷體" w:hAnsi="標楷體"/>
        </w:rPr>
      </w:pPr>
      <w:r w:rsidRPr="00190DFF">
        <w:rPr>
          <w:rFonts w:ascii="標楷體" w:eastAsia="標楷體" w:hAnsi="標楷體"/>
          <w:noProof/>
        </w:rPr>
        <w:drawing>
          <wp:inline distT="0" distB="0" distL="0" distR="0" wp14:anchorId="612C5917" wp14:editId="7D62B546">
            <wp:extent cx="2627376" cy="981456"/>
            <wp:effectExtent l="0" t="0" r="0" b="0"/>
            <wp:docPr id="506" name="Picture 506"/>
            <wp:cNvGraphicFramePr/>
            <a:graphic xmlns:a="http://schemas.openxmlformats.org/drawingml/2006/main">
              <a:graphicData uri="http://schemas.openxmlformats.org/drawingml/2006/picture">
                <pic:pic xmlns:pic="http://schemas.openxmlformats.org/drawingml/2006/picture">
                  <pic:nvPicPr>
                    <pic:cNvPr id="506" name="Picture 506"/>
                    <pic:cNvPicPr/>
                  </pic:nvPicPr>
                  <pic:blipFill>
                    <a:blip r:embed="rId239"/>
                    <a:stretch>
                      <a:fillRect/>
                    </a:stretch>
                  </pic:blipFill>
                  <pic:spPr>
                    <a:xfrm>
                      <a:off x="0" y="0"/>
                      <a:ext cx="2627376" cy="981456"/>
                    </a:xfrm>
                    <a:prstGeom prst="rect">
                      <a:avLst/>
                    </a:prstGeom>
                  </pic:spPr>
                </pic:pic>
              </a:graphicData>
            </a:graphic>
          </wp:inline>
        </w:drawing>
      </w:r>
    </w:p>
    <w:p w:rsidR="00EE59D5" w:rsidRPr="00190DFF" w:rsidRDefault="00EE59D5" w:rsidP="00EE59D5">
      <w:pPr>
        <w:spacing w:after="203" w:line="262" w:lineRule="auto"/>
        <w:ind w:left="17" w:right="11" w:hanging="10"/>
        <w:jc w:val="both"/>
        <w:rPr>
          <w:rFonts w:ascii="標楷體" w:eastAsia="標楷體" w:hAnsi="標楷體"/>
        </w:rPr>
      </w:pPr>
      <w:r w:rsidRPr="00190DFF">
        <w:rPr>
          <w:rFonts w:ascii="標楷體" w:eastAsia="標楷體" w:hAnsi="標楷體"/>
          <w:sz w:val="19"/>
        </w:rPr>
        <w:t>圖</w:t>
      </w:r>
      <w:r w:rsidRPr="00190DFF">
        <w:rPr>
          <w:rFonts w:ascii="標楷體" w:eastAsia="標楷體" w:hAnsi="標楷體" w:cs="Times New Roman"/>
          <w:sz w:val="19"/>
        </w:rPr>
        <w:t>1</w:t>
      </w:r>
      <w:r w:rsidRPr="00190DFF">
        <w:rPr>
          <w:rFonts w:ascii="標楷體" w:eastAsia="標楷體" w:hAnsi="標楷體"/>
          <w:sz w:val="19"/>
        </w:rPr>
        <w:t>句子結構</w:t>
      </w:r>
      <w:r w:rsidRPr="00190DFF">
        <w:rPr>
          <w:rFonts w:ascii="標楷體" w:eastAsia="標楷體" w:hAnsi="標楷體" w:cs="Times New Roman"/>
          <w:sz w:val="19"/>
        </w:rPr>
        <w:t>(NP</w:t>
      </w:r>
      <w:r w:rsidRPr="00190DFF">
        <w:rPr>
          <w:rFonts w:ascii="標楷體" w:eastAsia="標楷體" w:hAnsi="標楷體"/>
          <w:sz w:val="19"/>
        </w:rPr>
        <w:t>表示名詞子句，</w:t>
      </w:r>
      <w:r w:rsidRPr="00190DFF">
        <w:rPr>
          <w:rFonts w:ascii="標楷體" w:eastAsia="標楷體" w:hAnsi="標楷體" w:cs="Times New Roman"/>
          <w:sz w:val="19"/>
        </w:rPr>
        <w:t>VP</w:t>
      </w:r>
      <w:r w:rsidRPr="00190DFF">
        <w:rPr>
          <w:rFonts w:ascii="標楷體" w:eastAsia="標楷體" w:hAnsi="標楷體"/>
          <w:sz w:val="19"/>
        </w:rPr>
        <w:t>表示動詞子句</w:t>
      </w:r>
      <w:r w:rsidRPr="00190DFF">
        <w:rPr>
          <w:rFonts w:ascii="標楷體" w:eastAsia="標楷體" w:hAnsi="標楷體" w:cs="Times New Roman"/>
          <w:sz w:val="19"/>
        </w:rPr>
        <w:t xml:space="preserve">) </w:t>
      </w:r>
    </w:p>
    <w:p w:rsidR="00EE59D5" w:rsidRPr="00190DFF" w:rsidRDefault="00EE59D5" w:rsidP="00EE59D5">
      <w:pPr>
        <w:spacing w:after="31"/>
        <w:jc w:val="right"/>
        <w:rPr>
          <w:rFonts w:ascii="標楷體" w:eastAsia="標楷體" w:hAnsi="標楷體"/>
        </w:rPr>
      </w:pPr>
      <w:r w:rsidRPr="00190DFF">
        <w:rPr>
          <w:rFonts w:ascii="標楷體" w:eastAsia="標楷體" w:hAnsi="標楷體"/>
          <w:noProof/>
        </w:rPr>
        <w:drawing>
          <wp:inline distT="0" distB="0" distL="0" distR="0" wp14:anchorId="4ED12A2D" wp14:editId="494BE1D4">
            <wp:extent cx="2773680" cy="806196"/>
            <wp:effectExtent l="0" t="0" r="0" b="0"/>
            <wp:docPr id="507" name="Picture 507"/>
            <wp:cNvGraphicFramePr/>
            <a:graphic xmlns:a="http://schemas.openxmlformats.org/drawingml/2006/main">
              <a:graphicData uri="http://schemas.openxmlformats.org/drawingml/2006/picture">
                <pic:pic xmlns:pic="http://schemas.openxmlformats.org/drawingml/2006/picture">
                  <pic:nvPicPr>
                    <pic:cNvPr id="507" name="Picture 507"/>
                    <pic:cNvPicPr/>
                  </pic:nvPicPr>
                  <pic:blipFill>
                    <a:blip r:embed="rId240"/>
                    <a:stretch>
                      <a:fillRect/>
                    </a:stretch>
                  </pic:blipFill>
                  <pic:spPr>
                    <a:xfrm>
                      <a:off x="0" y="0"/>
                      <a:ext cx="2773680" cy="806196"/>
                    </a:xfrm>
                    <a:prstGeom prst="rect">
                      <a:avLst/>
                    </a:prstGeom>
                  </pic:spPr>
                </pic:pic>
              </a:graphicData>
            </a:graphic>
          </wp:inline>
        </w:drawing>
      </w:r>
    </w:p>
    <w:p w:rsidR="00EE59D5" w:rsidRPr="00190DFF" w:rsidRDefault="00EE59D5" w:rsidP="00EE59D5">
      <w:pPr>
        <w:spacing w:after="58" w:line="266" w:lineRule="auto"/>
        <w:ind w:left="-15" w:right="-15" w:firstLine="161"/>
        <w:rPr>
          <w:rFonts w:ascii="標楷體" w:eastAsia="標楷體" w:hAnsi="標楷體"/>
        </w:rPr>
      </w:pPr>
      <w:r w:rsidRPr="00190DFF">
        <w:rPr>
          <w:rFonts w:ascii="標楷體" w:eastAsia="標楷體" w:hAnsi="標楷體"/>
          <w:sz w:val="19"/>
        </w:rPr>
        <w:t>圖</w:t>
      </w:r>
      <w:r w:rsidRPr="00190DFF">
        <w:rPr>
          <w:rFonts w:ascii="標楷體" w:eastAsia="標楷體" w:hAnsi="標楷體" w:cs="Times New Roman"/>
          <w:sz w:val="19"/>
        </w:rPr>
        <w:t xml:space="preserve">2 </w:t>
      </w:r>
      <w:r w:rsidRPr="00190DFF">
        <w:rPr>
          <w:rFonts w:ascii="標楷體" w:eastAsia="標楷體" w:hAnsi="標楷體"/>
          <w:sz w:val="19"/>
        </w:rPr>
        <w:t>句子結構</w:t>
      </w:r>
      <w:r w:rsidRPr="00190DFF">
        <w:rPr>
          <w:rFonts w:ascii="標楷體" w:eastAsia="標楷體" w:hAnsi="標楷體" w:cs="Times New Roman"/>
          <w:sz w:val="19"/>
        </w:rPr>
        <w:t>(NP=</w:t>
      </w:r>
      <w:r w:rsidRPr="00190DFF">
        <w:rPr>
          <w:rFonts w:ascii="標楷體" w:eastAsia="標楷體" w:hAnsi="標楷體"/>
          <w:sz w:val="19"/>
        </w:rPr>
        <w:t>名詞子句，</w:t>
      </w:r>
      <w:r w:rsidRPr="00190DFF">
        <w:rPr>
          <w:rFonts w:ascii="標楷體" w:eastAsia="標楷體" w:hAnsi="標楷體" w:cs="Times New Roman"/>
          <w:sz w:val="19"/>
        </w:rPr>
        <w:t>PP=</w:t>
      </w:r>
      <w:r w:rsidRPr="00190DFF">
        <w:rPr>
          <w:rFonts w:ascii="標楷體" w:eastAsia="標楷體" w:hAnsi="標楷體"/>
          <w:sz w:val="19"/>
        </w:rPr>
        <w:t>介係詞子句</w:t>
      </w:r>
      <w:r w:rsidRPr="00190DFF">
        <w:rPr>
          <w:rFonts w:ascii="標楷體" w:eastAsia="標楷體" w:hAnsi="標楷體" w:cs="Times New Roman"/>
          <w:sz w:val="19"/>
        </w:rPr>
        <w:t xml:space="preserve">) </w:t>
      </w:r>
      <w:r w:rsidRPr="00190DFF">
        <w:rPr>
          <w:rFonts w:ascii="標楷體" w:eastAsia="標楷體" w:hAnsi="標楷體" w:cs="Times New Roman"/>
          <w:b/>
          <w:sz w:val="19"/>
        </w:rPr>
        <w:t xml:space="preserve">2-2 </w:t>
      </w:r>
      <w:r w:rsidRPr="00190DFF">
        <w:rPr>
          <w:rFonts w:ascii="標楷體" w:eastAsia="標楷體" w:hAnsi="標楷體"/>
          <w:sz w:val="19"/>
        </w:rPr>
        <w:t>論文檢索系統本研究主要使用現有的論文檢索系統作為檢索論文資訊之工具，該系統本身有提供引文分析功能、檢索論文功能以及下載論文全文功能，詳細將透過以下章節進行介紹。</w:t>
      </w:r>
    </w:p>
    <w:p w:rsidR="00EE59D5" w:rsidRPr="00190DFF" w:rsidRDefault="00EE59D5" w:rsidP="00EE59D5">
      <w:pPr>
        <w:spacing w:after="46" w:line="243" w:lineRule="auto"/>
        <w:ind w:left="17" w:right="-15" w:hanging="10"/>
        <w:rPr>
          <w:rFonts w:ascii="標楷體" w:eastAsia="標楷體" w:hAnsi="標楷體"/>
        </w:rPr>
      </w:pPr>
      <w:r w:rsidRPr="00190DFF">
        <w:rPr>
          <w:rFonts w:ascii="標楷體" w:eastAsia="標楷體" w:hAnsi="標楷體"/>
          <w:sz w:val="19"/>
        </w:rPr>
        <w:t>壹引用文獻分析</w:t>
      </w:r>
      <w:r w:rsidRPr="00190DFF">
        <w:rPr>
          <w:rFonts w:ascii="標楷體" w:eastAsia="標楷體" w:hAnsi="標楷體" w:cs="Times New Roman"/>
          <w:sz w:val="19"/>
        </w:rPr>
        <w:t xml:space="preserve">Citation analysis </w:t>
      </w:r>
    </w:p>
    <w:p w:rsidR="00EE59D5" w:rsidRPr="00190DFF" w:rsidRDefault="00EE59D5" w:rsidP="00EE59D5">
      <w:pPr>
        <w:spacing w:after="58" w:line="266" w:lineRule="auto"/>
        <w:ind w:left="-5" w:right="-15" w:hanging="10"/>
        <w:rPr>
          <w:rFonts w:ascii="標楷體" w:eastAsia="標楷體" w:hAnsi="標楷體"/>
        </w:rPr>
      </w:pPr>
      <w:r w:rsidRPr="00190DFF">
        <w:rPr>
          <w:rFonts w:ascii="標楷體" w:eastAsia="標楷體" w:hAnsi="標楷體"/>
          <w:sz w:val="19"/>
        </w:rPr>
        <w:t>其方法主要是數量的計算，純以計量方式來統計分析文獻、作者、期刊被引用的次數。從引用文獻的網狀系統進行分析引用文獻系統是一種以文獻的引用和被引用所特有的相互關係所構成的文獻資訊體，引用與被引用關係形成了鏈、樹、網型結構。引用文獻網路系統大致可分為以下幾種</w:t>
      </w:r>
      <w:r w:rsidRPr="00190DFF">
        <w:rPr>
          <w:rFonts w:ascii="標楷體" w:eastAsia="標楷體" w:hAnsi="標楷體" w:cs="Times New Roman"/>
          <w:sz w:val="19"/>
        </w:rPr>
        <w:t>[6]</w:t>
      </w:r>
      <w:r w:rsidRPr="00190DFF">
        <w:rPr>
          <w:rFonts w:ascii="標楷體" w:eastAsia="標楷體" w:hAnsi="標楷體"/>
          <w:sz w:val="19"/>
        </w:rPr>
        <w:t>：</w:t>
      </w:r>
      <w:r w:rsidRPr="00190DFF">
        <w:rPr>
          <w:rFonts w:ascii="標楷體" w:eastAsia="標楷體" w:hAnsi="標楷體" w:cs="Times New Roman"/>
          <w:sz w:val="19"/>
        </w:rPr>
        <w:t>(1)</w:t>
      </w:r>
      <w:r w:rsidRPr="00190DFF">
        <w:rPr>
          <w:rFonts w:ascii="標楷體" w:eastAsia="標楷體" w:hAnsi="標楷體"/>
          <w:sz w:val="19"/>
        </w:rPr>
        <w:t>時序網路</w:t>
      </w:r>
      <w:r w:rsidRPr="00190DFF">
        <w:rPr>
          <w:rFonts w:ascii="標楷體" w:eastAsia="標楷體" w:hAnsi="標楷體" w:cs="Times New Roman"/>
          <w:sz w:val="19"/>
        </w:rPr>
        <w:t xml:space="preserve"> (2)</w:t>
      </w:r>
      <w:r w:rsidRPr="00190DFF">
        <w:rPr>
          <w:rFonts w:ascii="標楷體" w:eastAsia="標楷體" w:hAnsi="標楷體"/>
          <w:sz w:val="19"/>
        </w:rPr>
        <w:t>書目耦合</w:t>
      </w:r>
      <w:r w:rsidRPr="00190DFF">
        <w:rPr>
          <w:rFonts w:ascii="標楷體" w:eastAsia="標楷體" w:hAnsi="標楷體" w:cs="Times New Roman"/>
          <w:sz w:val="19"/>
        </w:rPr>
        <w:t>(3)</w:t>
      </w:r>
      <w:r w:rsidRPr="00190DFF">
        <w:rPr>
          <w:rFonts w:ascii="標楷體" w:eastAsia="標楷體" w:hAnsi="標楷體"/>
          <w:sz w:val="19"/>
        </w:rPr>
        <w:t>共被引</w:t>
      </w:r>
      <w:r w:rsidRPr="00190DFF">
        <w:rPr>
          <w:rFonts w:ascii="標楷體" w:eastAsia="標楷體" w:hAnsi="標楷體" w:cs="Times New Roman"/>
          <w:sz w:val="19"/>
        </w:rPr>
        <w:t xml:space="preserve"> (4)</w:t>
      </w:r>
      <w:r w:rsidRPr="00190DFF">
        <w:rPr>
          <w:rFonts w:ascii="標楷體" w:eastAsia="標楷體" w:hAnsi="標楷體"/>
          <w:sz w:val="19"/>
        </w:rPr>
        <w:t>共同被引作者</w:t>
      </w:r>
      <w:r w:rsidRPr="00190DFF">
        <w:rPr>
          <w:rFonts w:ascii="標楷體" w:eastAsia="標楷體" w:hAnsi="標楷體" w:cs="Times New Roman"/>
          <w:sz w:val="19"/>
        </w:rPr>
        <w:t xml:space="preserve"> (5) </w:t>
      </w:r>
      <w:r w:rsidRPr="00190DFF">
        <w:rPr>
          <w:rFonts w:ascii="標楷體" w:eastAsia="標楷體" w:hAnsi="標楷體"/>
          <w:sz w:val="19"/>
        </w:rPr>
        <w:t>共同引用詞彙。</w:t>
      </w:r>
    </w:p>
    <w:p w:rsidR="00EE59D5" w:rsidRPr="00190DFF" w:rsidRDefault="00EE59D5" w:rsidP="00EE59D5">
      <w:pPr>
        <w:spacing w:after="69"/>
        <w:rPr>
          <w:rFonts w:ascii="標楷體" w:eastAsia="標楷體" w:hAnsi="標楷體"/>
        </w:rPr>
      </w:pPr>
      <w:r w:rsidRPr="00190DFF">
        <w:rPr>
          <w:rFonts w:ascii="標楷體" w:eastAsia="標楷體" w:hAnsi="標楷體" w:cs="Times New Roman"/>
          <w:b/>
          <w:sz w:val="19"/>
        </w:rPr>
        <w:t xml:space="preserve">2-3 </w:t>
      </w:r>
      <w:r w:rsidRPr="00190DFF">
        <w:rPr>
          <w:rFonts w:ascii="標楷體" w:eastAsia="標楷體" w:hAnsi="標楷體"/>
          <w:sz w:val="19"/>
        </w:rPr>
        <w:t>本體論</w:t>
      </w:r>
    </w:p>
    <w:p w:rsidR="00EE59D5" w:rsidRPr="00190DFF" w:rsidRDefault="00EE59D5" w:rsidP="00EE59D5">
      <w:pPr>
        <w:spacing w:after="58" w:line="262" w:lineRule="auto"/>
        <w:ind w:left="17" w:right="11" w:hanging="10"/>
        <w:jc w:val="both"/>
        <w:rPr>
          <w:rFonts w:ascii="標楷體" w:eastAsia="標楷體" w:hAnsi="標楷體"/>
        </w:rPr>
      </w:pPr>
      <w:r w:rsidRPr="00190DFF">
        <w:rPr>
          <w:rFonts w:ascii="標楷體" w:eastAsia="標楷體" w:hAnsi="標楷體" w:cs="Times New Roman"/>
          <w:sz w:val="19"/>
        </w:rPr>
        <w:t xml:space="preserve">    Gruber </w:t>
      </w:r>
      <w:r w:rsidRPr="00190DFF">
        <w:rPr>
          <w:rFonts w:ascii="標楷體" w:eastAsia="標楷體" w:hAnsi="標楷體"/>
          <w:sz w:val="19"/>
        </w:rPr>
        <w:t>於</w:t>
      </w:r>
      <w:r w:rsidRPr="00190DFF">
        <w:rPr>
          <w:rFonts w:ascii="標楷體" w:eastAsia="標楷體" w:hAnsi="標楷體" w:cs="Times New Roman"/>
          <w:sz w:val="19"/>
        </w:rPr>
        <w:t xml:space="preserve">1993 </w:t>
      </w:r>
      <w:r w:rsidRPr="00190DFF">
        <w:rPr>
          <w:rFonts w:ascii="標楷體" w:eastAsia="標楷體" w:hAnsi="標楷體"/>
          <w:sz w:val="19"/>
        </w:rPr>
        <w:t>年提出「本體論可以將共享</w:t>
      </w:r>
    </w:p>
    <w:p w:rsidR="00EE59D5" w:rsidRPr="00190DFF" w:rsidRDefault="00EE59D5" w:rsidP="00EE59D5">
      <w:pPr>
        <w:spacing w:after="46" w:line="243" w:lineRule="auto"/>
        <w:ind w:left="17" w:right="-15" w:hanging="10"/>
        <w:rPr>
          <w:rFonts w:ascii="標楷體" w:eastAsia="標楷體" w:hAnsi="標楷體"/>
        </w:rPr>
      </w:pPr>
      <w:r w:rsidRPr="00190DFF">
        <w:rPr>
          <w:rFonts w:ascii="標楷體" w:eastAsia="標楷體" w:hAnsi="標楷體" w:cs="Times New Roman"/>
          <w:sz w:val="19"/>
        </w:rPr>
        <w:t>(share)</w:t>
      </w:r>
      <w:r w:rsidRPr="00190DFF">
        <w:rPr>
          <w:rFonts w:ascii="標楷體" w:eastAsia="標楷體" w:hAnsi="標楷體"/>
          <w:sz w:val="19"/>
        </w:rPr>
        <w:t>的概念</w:t>
      </w:r>
      <w:r w:rsidRPr="00190DFF">
        <w:rPr>
          <w:rFonts w:ascii="標楷體" w:eastAsia="標楷體" w:hAnsi="標楷體" w:cs="Times New Roman"/>
          <w:sz w:val="19"/>
        </w:rPr>
        <w:t>(conceptualization)</w:t>
      </w:r>
      <w:r w:rsidRPr="00190DFF">
        <w:rPr>
          <w:rFonts w:ascii="標楷體" w:eastAsia="標楷體" w:hAnsi="標楷體"/>
          <w:sz w:val="19"/>
        </w:rPr>
        <w:t>明確</w:t>
      </w:r>
      <w:r w:rsidRPr="00190DFF">
        <w:rPr>
          <w:rFonts w:ascii="標楷體" w:eastAsia="標楷體" w:hAnsi="標楷體" w:cs="Times New Roman"/>
          <w:sz w:val="19"/>
        </w:rPr>
        <w:t>(explicit)</w:t>
      </w:r>
      <w:r w:rsidRPr="00190DFF">
        <w:rPr>
          <w:rFonts w:ascii="標楷體" w:eastAsia="標楷體" w:hAnsi="標楷體"/>
          <w:sz w:val="19"/>
        </w:rPr>
        <w:t>的形</w:t>
      </w:r>
    </w:p>
    <w:p w:rsidR="00EE59D5" w:rsidRPr="00190DFF" w:rsidRDefault="00EE59D5" w:rsidP="00EE59D5">
      <w:pPr>
        <w:spacing w:after="58" w:line="266" w:lineRule="auto"/>
        <w:ind w:left="-5" w:right="-15" w:hanging="10"/>
        <w:rPr>
          <w:rFonts w:ascii="標楷體" w:eastAsia="標楷體" w:hAnsi="標楷體"/>
        </w:rPr>
      </w:pPr>
      <w:r w:rsidRPr="00190DFF">
        <w:rPr>
          <w:rFonts w:ascii="標楷體" w:eastAsia="標楷體" w:hAnsi="標楷體"/>
          <w:sz w:val="19"/>
        </w:rPr>
        <w:t>式化</w:t>
      </w:r>
      <w:r w:rsidRPr="00190DFF">
        <w:rPr>
          <w:rFonts w:ascii="標楷體" w:eastAsia="標楷體" w:hAnsi="標楷體" w:cs="Times New Roman"/>
          <w:sz w:val="19"/>
        </w:rPr>
        <w:t>(formal)</w:t>
      </w:r>
      <w:r w:rsidRPr="00190DFF">
        <w:rPr>
          <w:rFonts w:ascii="標楷體" w:eastAsia="標楷體" w:hAnsi="標楷體"/>
          <w:sz w:val="19"/>
        </w:rPr>
        <w:t>。」當中說明本體論的四層涵義，包含</w:t>
      </w:r>
      <w:r w:rsidRPr="00190DFF">
        <w:rPr>
          <w:rFonts w:ascii="標楷體" w:eastAsia="標楷體" w:hAnsi="標楷體" w:cs="Times New Roman"/>
          <w:sz w:val="19"/>
        </w:rPr>
        <w:t>(1)</w:t>
      </w:r>
      <w:r w:rsidRPr="00190DFF">
        <w:rPr>
          <w:rFonts w:ascii="標楷體" w:eastAsia="標楷體" w:hAnsi="標楷體"/>
          <w:sz w:val="19"/>
        </w:rPr>
        <w:t>共享：本體論是被群體共同認可的知識，不是個體所有，而是屬於群體的；</w:t>
      </w:r>
      <w:r w:rsidRPr="00190DFF">
        <w:rPr>
          <w:rFonts w:ascii="標楷體" w:eastAsia="標楷體" w:hAnsi="標楷體" w:cs="Times New Roman"/>
          <w:sz w:val="19"/>
        </w:rPr>
        <w:t>(2)</w:t>
      </w:r>
      <w:r w:rsidRPr="00190DFF">
        <w:rPr>
          <w:rFonts w:ascii="標楷體" w:eastAsia="標楷體" w:hAnsi="標楷體"/>
          <w:sz w:val="19"/>
        </w:rPr>
        <w:t>概念：指本體論是從真實世界的現象中得到一個概念的模式；</w:t>
      </w:r>
      <w:r w:rsidRPr="00190DFF">
        <w:rPr>
          <w:rFonts w:ascii="標楷體" w:eastAsia="標楷體" w:hAnsi="標楷體" w:cs="Times New Roman"/>
          <w:sz w:val="19"/>
        </w:rPr>
        <w:t>(3)</w:t>
      </w:r>
      <w:r w:rsidRPr="00190DFF">
        <w:rPr>
          <w:rFonts w:ascii="標楷體" w:eastAsia="標楷體" w:hAnsi="標楷體"/>
          <w:sz w:val="19"/>
        </w:rPr>
        <w:t>形式化：指本體論可以被電腦所解讀；</w:t>
      </w:r>
      <w:r w:rsidRPr="00190DFF">
        <w:rPr>
          <w:rFonts w:ascii="標楷體" w:eastAsia="標楷體" w:hAnsi="標楷體" w:cs="Times New Roman"/>
          <w:sz w:val="19"/>
        </w:rPr>
        <w:t>(4)</w:t>
      </w:r>
      <w:r w:rsidRPr="00190DFF">
        <w:rPr>
          <w:rFonts w:ascii="標楷體" w:eastAsia="標楷體" w:hAnsi="標楷體"/>
          <w:sz w:val="19"/>
        </w:rPr>
        <w:t>明確性：指概念的使用，概念必須被明確的定義及表達其限制</w:t>
      </w:r>
    </w:p>
    <w:p w:rsidR="00EE59D5" w:rsidRPr="00190DFF" w:rsidRDefault="00EE59D5" w:rsidP="00EE59D5">
      <w:pPr>
        <w:spacing w:after="46" w:line="243" w:lineRule="auto"/>
        <w:ind w:left="17" w:right="-15" w:hanging="10"/>
        <w:rPr>
          <w:rFonts w:ascii="標楷體" w:eastAsia="標楷體" w:hAnsi="標楷體"/>
        </w:rPr>
      </w:pPr>
      <w:r w:rsidRPr="00190DFF">
        <w:rPr>
          <w:rFonts w:ascii="標楷體" w:eastAsia="標楷體" w:hAnsi="標楷體" w:cs="Times New Roman"/>
          <w:sz w:val="19"/>
        </w:rPr>
        <w:t>[7][8]</w:t>
      </w:r>
      <w:r w:rsidRPr="00190DFF">
        <w:rPr>
          <w:rFonts w:ascii="標楷體" w:eastAsia="標楷體" w:hAnsi="標楷體"/>
          <w:sz w:val="19"/>
        </w:rPr>
        <w:t>。</w:t>
      </w:r>
    </w:p>
    <w:p w:rsidR="00EE59D5" w:rsidRPr="00190DFF" w:rsidRDefault="00EE59D5" w:rsidP="00EE59D5">
      <w:pPr>
        <w:spacing w:after="58" w:line="266" w:lineRule="auto"/>
        <w:ind w:left="-5" w:right="-15" w:hanging="10"/>
        <w:rPr>
          <w:rFonts w:ascii="標楷體" w:eastAsia="標楷體" w:hAnsi="標楷體"/>
        </w:rPr>
      </w:pPr>
      <w:r w:rsidRPr="00190DFF">
        <w:rPr>
          <w:rFonts w:ascii="標楷體" w:eastAsia="標楷體" w:hAnsi="標楷體"/>
          <w:sz w:val="19"/>
        </w:rPr>
        <w:lastRenderedPageBreak/>
        <w:t>壹本體建構方法</w:t>
      </w:r>
      <w:r w:rsidRPr="00190DFF">
        <w:rPr>
          <w:rFonts w:ascii="標楷體" w:eastAsia="標楷體" w:hAnsi="標楷體" w:cs="Times New Roman"/>
          <w:sz w:val="19"/>
        </w:rPr>
        <w:tab/>
      </w:r>
      <w:r w:rsidRPr="00190DFF">
        <w:rPr>
          <w:rFonts w:ascii="標楷體" w:eastAsia="標楷體" w:hAnsi="標楷體"/>
          <w:sz w:val="19"/>
        </w:rPr>
        <w:t>在知識本體的建構及使用上，並沒有標準的方法出現，但目前已有許多針對知識本體建構的研究被提出，主要可分成人工建構、半自動建構以及自動建構等方式，</w:t>
      </w:r>
    </w:p>
    <w:p w:rsidR="00EE59D5" w:rsidRPr="00190DFF" w:rsidRDefault="00EE59D5" w:rsidP="00EE59D5">
      <w:pPr>
        <w:spacing w:after="58" w:line="262" w:lineRule="auto"/>
        <w:ind w:left="17" w:right="11" w:hanging="10"/>
        <w:jc w:val="both"/>
        <w:rPr>
          <w:rFonts w:ascii="標楷體" w:eastAsia="標楷體" w:hAnsi="標楷體"/>
        </w:rPr>
      </w:pPr>
      <w:r w:rsidRPr="00190DFF">
        <w:rPr>
          <w:rFonts w:ascii="標楷體" w:eastAsia="標楷體" w:hAnsi="標楷體"/>
          <w:sz w:val="19"/>
        </w:rPr>
        <w:t>貳人工建構本體論</w:t>
      </w:r>
      <w:r w:rsidRPr="00190DFF">
        <w:rPr>
          <w:rFonts w:ascii="標楷體" w:eastAsia="標楷體" w:hAnsi="標楷體" w:cs="Times New Roman"/>
          <w:sz w:val="19"/>
        </w:rPr>
        <w:t xml:space="preserve">  Noy </w:t>
      </w:r>
      <w:r w:rsidRPr="00190DFF">
        <w:rPr>
          <w:rFonts w:ascii="標楷體" w:eastAsia="標楷體" w:hAnsi="標楷體"/>
          <w:sz w:val="19"/>
        </w:rPr>
        <w:t>及</w:t>
      </w:r>
      <w:r w:rsidRPr="00190DFF">
        <w:rPr>
          <w:rFonts w:ascii="標楷體" w:eastAsia="標楷體" w:hAnsi="標楷體" w:cs="Times New Roman"/>
          <w:sz w:val="19"/>
        </w:rPr>
        <w:t xml:space="preserve">McHuinness </w:t>
      </w:r>
      <w:r w:rsidRPr="00190DFF">
        <w:rPr>
          <w:rFonts w:ascii="標楷體" w:eastAsia="標楷體" w:hAnsi="標楷體"/>
          <w:sz w:val="19"/>
        </w:rPr>
        <w:t>所提出知識本體的建構屬於人工建構方式，大致分成以下幾個步驟</w:t>
      </w:r>
      <w:r w:rsidRPr="00190DFF">
        <w:rPr>
          <w:rFonts w:ascii="標楷體" w:eastAsia="標楷體" w:hAnsi="標楷體" w:cs="Times New Roman"/>
          <w:sz w:val="19"/>
        </w:rPr>
        <w:t>[26]</w:t>
      </w:r>
      <w:r w:rsidRPr="00190DFF">
        <w:rPr>
          <w:rFonts w:ascii="標楷體" w:eastAsia="標楷體" w:hAnsi="標楷體"/>
          <w:sz w:val="19"/>
        </w:rPr>
        <w:t>：</w:t>
      </w:r>
      <w:r w:rsidRPr="00190DFF">
        <w:rPr>
          <w:rFonts w:ascii="標楷體" w:eastAsia="標楷體" w:hAnsi="標楷體" w:cs="Times New Roman"/>
          <w:sz w:val="19"/>
        </w:rPr>
        <w:t xml:space="preserve"> 1. </w:t>
      </w:r>
      <w:r w:rsidRPr="00190DFF">
        <w:rPr>
          <w:rFonts w:ascii="標楷體" w:eastAsia="標楷體" w:hAnsi="標楷體"/>
          <w:sz w:val="19"/>
        </w:rPr>
        <w:t>決定本體論的領域及範圍：</w:t>
      </w:r>
      <w:r w:rsidRPr="00190DFF">
        <w:rPr>
          <w:rFonts w:ascii="標楷體" w:eastAsia="標楷體" w:hAnsi="標楷體" w:cs="Times New Roman"/>
          <w:sz w:val="19"/>
        </w:rPr>
        <w:t xml:space="preserve">2. </w:t>
      </w:r>
      <w:r w:rsidRPr="00190DFF">
        <w:rPr>
          <w:rFonts w:ascii="標楷體" w:eastAsia="標楷體" w:hAnsi="標楷體"/>
          <w:sz w:val="19"/>
        </w:rPr>
        <w:t>是否有現存的本體論可以採用或延伸使用本體論：</w:t>
      </w:r>
      <w:r w:rsidRPr="00190DFF">
        <w:rPr>
          <w:rFonts w:ascii="標楷體" w:eastAsia="標楷體" w:hAnsi="標楷體" w:cs="Times New Roman"/>
          <w:sz w:val="19"/>
        </w:rPr>
        <w:t xml:space="preserve">3. </w:t>
      </w:r>
      <w:r w:rsidRPr="00190DFF">
        <w:rPr>
          <w:rFonts w:ascii="標楷體" w:eastAsia="標楷體" w:hAnsi="標楷體"/>
          <w:sz w:val="19"/>
        </w:rPr>
        <w:t>列舉領域中的關鍵詞彙：</w:t>
      </w:r>
      <w:r w:rsidRPr="00190DFF">
        <w:rPr>
          <w:rFonts w:ascii="標楷體" w:eastAsia="標楷體" w:hAnsi="標楷體" w:cs="Times New Roman"/>
          <w:sz w:val="19"/>
        </w:rPr>
        <w:t xml:space="preserve">4. </w:t>
      </w:r>
      <w:r w:rsidRPr="00190DFF">
        <w:rPr>
          <w:rFonts w:ascii="標楷體" w:eastAsia="標楷體" w:hAnsi="標楷體"/>
          <w:sz w:val="19"/>
        </w:rPr>
        <w:t>定義領域類別及其階層關係：</w:t>
      </w:r>
      <w:r w:rsidRPr="00190DFF">
        <w:rPr>
          <w:rFonts w:ascii="標楷體" w:eastAsia="標楷體" w:hAnsi="標楷體" w:cs="Times New Roman"/>
          <w:sz w:val="19"/>
        </w:rPr>
        <w:t xml:space="preserve">5. </w:t>
      </w:r>
      <w:r w:rsidRPr="00190DFF">
        <w:rPr>
          <w:rFonts w:ascii="標楷體" w:eastAsia="標楷體" w:hAnsi="標楷體"/>
          <w:sz w:val="19"/>
        </w:rPr>
        <w:t>定義類別的屬性</w:t>
      </w:r>
      <w:r w:rsidRPr="00190DFF">
        <w:rPr>
          <w:rFonts w:ascii="標楷體" w:eastAsia="標楷體" w:hAnsi="標楷體" w:cs="Times New Roman"/>
          <w:sz w:val="19"/>
        </w:rPr>
        <w:t>(Property)</w:t>
      </w:r>
      <w:r w:rsidRPr="00190DFF">
        <w:rPr>
          <w:rFonts w:ascii="標楷體" w:eastAsia="標楷體" w:hAnsi="標楷體"/>
          <w:sz w:val="19"/>
        </w:rPr>
        <w:t>：</w:t>
      </w:r>
      <w:r w:rsidRPr="00190DFF">
        <w:rPr>
          <w:rFonts w:ascii="標楷體" w:eastAsia="標楷體" w:hAnsi="標楷體" w:cs="Times New Roman"/>
          <w:sz w:val="19"/>
        </w:rPr>
        <w:t xml:space="preserve">6. </w:t>
      </w:r>
      <w:r w:rsidRPr="00190DFF">
        <w:rPr>
          <w:rFonts w:ascii="標楷體" w:eastAsia="標楷體" w:hAnsi="標楷體"/>
          <w:sz w:val="19"/>
        </w:rPr>
        <w:t>建立實體</w:t>
      </w:r>
      <w:r w:rsidRPr="00190DFF">
        <w:rPr>
          <w:rFonts w:ascii="標楷體" w:eastAsia="標楷體" w:hAnsi="標楷體" w:cs="Times New Roman"/>
          <w:sz w:val="19"/>
        </w:rPr>
        <w:t>(Instance)</w:t>
      </w:r>
      <w:r w:rsidRPr="00190DFF">
        <w:rPr>
          <w:rFonts w:ascii="標楷體" w:eastAsia="標楷體" w:hAnsi="標楷體"/>
          <w:sz w:val="19"/>
        </w:rPr>
        <w:t>：參自動化建構本體論法目前學者所提出自動化建構本體架構的方式</w:t>
      </w:r>
    </w:p>
    <w:p w:rsidR="00EE59D5" w:rsidRPr="00190DFF" w:rsidRDefault="00EE59D5" w:rsidP="00EE59D5">
      <w:pPr>
        <w:spacing w:after="58" w:line="266" w:lineRule="auto"/>
        <w:ind w:left="-5" w:right="-15" w:hanging="10"/>
        <w:rPr>
          <w:rFonts w:ascii="標楷體" w:eastAsia="標楷體" w:hAnsi="標楷體"/>
        </w:rPr>
      </w:pPr>
      <w:r w:rsidRPr="00190DFF">
        <w:rPr>
          <w:rFonts w:ascii="標楷體" w:eastAsia="標楷體" w:hAnsi="標楷體" w:cs="Times New Roman"/>
          <w:sz w:val="19"/>
        </w:rPr>
        <w:t>[9]</w:t>
      </w:r>
      <w:r w:rsidRPr="00190DFF">
        <w:rPr>
          <w:rFonts w:ascii="標楷體" w:eastAsia="標楷體" w:hAnsi="標楷體"/>
          <w:sz w:val="19"/>
        </w:rPr>
        <w:t>：</w:t>
      </w:r>
      <w:r w:rsidRPr="00190DFF">
        <w:rPr>
          <w:rFonts w:ascii="標楷體" w:eastAsia="標楷體" w:hAnsi="標楷體" w:cs="Times New Roman"/>
          <w:sz w:val="19"/>
        </w:rPr>
        <w:t xml:space="preserve">1. </w:t>
      </w:r>
      <w:r w:rsidRPr="00190DFF">
        <w:rPr>
          <w:rFonts w:ascii="標楷體" w:eastAsia="標楷體" w:hAnsi="標楷體"/>
          <w:sz w:val="19"/>
        </w:rPr>
        <w:t>文字分群為主：</w:t>
      </w:r>
      <w:r w:rsidRPr="00190DFF">
        <w:rPr>
          <w:rFonts w:ascii="標楷體" w:eastAsia="標楷體" w:hAnsi="標楷體" w:cs="Times New Roman"/>
          <w:sz w:val="19"/>
        </w:rPr>
        <w:t xml:space="preserve">2. </w:t>
      </w:r>
      <w:r w:rsidRPr="00190DFF">
        <w:rPr>
          <w:rFonts w:ascii="標楷體" w:eastAsia="標楷體" w:hAnsi="標楷體"/>
          <w:sz w:val="19"/>
        </w:rPr>
        <w:t>以關聯規則為主：</w:t>
      </w:r>
      <w:r w:rsidRPr="00190DFF">
        <w:rPr>
          <w:rFonts w:ascii="標楷體" w:eastAsia="標楷體" w:hAnsi="標楷體" w:cs="Times New Roman"/>
          <w:sz w:val="19"/>
        </w:rPr>
        <w:t xml:space="preserve">3. </w:t>
      </w:r>
      <w:r w:rsidRPr="00190DFF">
        <w:rPr>
          <w:rFonts w:ascii="標楷體" w:eastAsia="標楷體" w:hAnsi="標楷體"/>
          <w:sz w:val="19"/>
        </w:rPr>
        <w:t>以字典為主：自動化的部份則是透過關聯規則計算出詞彙關聯係數，以及找出詞彙相關的文獻。由於本</w:t>
      </w:r>
    </w:p>
    <w:p w:rsidR="00EE59D5" w:rsidRPr="00190DFF" w:rsidRDefault="00EE59D5" w:rsidP="00EE59D5">
      <w:pPr>
        <w:spacing w:after="58" w:line="262" w:lineRule="auto"/>
        <w:ind w:left="17" w:right="182" w:hanging="10"/>
        <w:jc w:val="both"/>
        <w:rPr>
          <w:rFonts w:ascii="標楷體" w:eastAsia="標楷體" w:hAnsi="標楷體"/>
        </w:rPr>
      </w:pPr>
      <w:r w:rsidRPr="00190DFF">
        <w:rPr>
          <w:rFonts w:ascii="標楷體" w:eastAsia="標楷體" w:hAnsi="標楷體"/>
          <w:sz w:val="19"/>
        </w:rPr>
        <w:t>研究每經過一段時間，便會更新Pubmed Central 所釋出的XML資訊。肆半自動化建構法</w:t>
      </w:r>
    </w:p>
    <w:p w:rsidR="00EE59D5" w:rsidRPr="00190DFF" w:rsidRDefault="00EE59D5" w:rsidP="00EE59D5">
      <w:pPr>
        <w:spacing w:after="58" w:line="262" w:lineRule="auto"/>
        <w:ind w:left="17" w:right="11" w:hanging="10"/>
        <w:jc w:val="both"/>
        <w:rPr>
          <w:rFonts w:ascii="標楷體" w:eastAsia="標楷體" w:hAnsi="標楷體"/>
        </w:rPr>
      </w:pPr>
      <w:r w:rsidRPr="00190DFF">
        <w:rPr>
          <w:rFonts w:ascii="標楷體" w:eastAsia="標楷體" w:hAnsi="標楷體"/>
          <w:sz w:val="19"/>
        </w:rPr>
        <w:t>透過本體學習</w:t>
      </w:r>
      <w:r w:rsidRPr="00190DFF">
        <w:rPr>
          <w:rFonts w:ascii="標楷體" w:eastAsia="標楷體" w:hAnsi="標楷體" w:cs="Times New Roman"/>
          <w:sz w:val="19"/>
        </w:rPr>
        <w:t>(ontology learning)</w:t>
      </w:r>
      <w:r w:rsidRPr="00190DFF">
        <w:rPr>
          <w:rFonts w:ascii="標楷體" w:eastAsia="標楷體" w:hAnsi="標楷體"/>
          <w:sz w:val="19"/>
        </w:rPr>
        <w:t>的方式建構本體架構，透過現有的領域本體架構，運用人工的方式將現有資訊進行分析，步驟包含選擇資訊來源、概念學習、確定領域焦點、關聯學習以及評估等步驟。三、研究方法</w:t>
      </w:r>
      <w:r w:rsidRPr="00190DFF">
        <w:rPr>
          <w:rFonts w:ascii="標楷體" w:eastAsia="標楷體" w:hAnsi="標楷體" w:cs="Times New Roman"/>
          <w:b/>
          <w:sz w:val="19"/>
        </w:rPr>
        <w:t xml:space="preserve"> 3-1 </w:t>
      </w:r>
      <w:r w:rsidRPr="00190DFF">
        <w:rPr>
          <w:rFonts w:ascii="標楷體" w:eastAsia="標楷體" w:hAnsi="標楷體"/>
          <w:sz w:val="19"/>
        </w:rPr>
        <w:t>研究步驟本研究使用</w:t>
      </w:r>
      <w:r w:rsidRPr="00190DFF">
        <w:rPr>
          <w:rFonts w:ascii="標楷體" w:eastAsia="標楷體" w:hAnsi="標楷體" w:cs="Times New Roman"/>
          <w:sz w:val="19"/>
        </w:rPr>
        <w:t xml:space="preserve">PubMed Central </w:t>
      </w:r>
      <w:r w:rsidRPr="00190DFF">
        <w:rPr>
          <w:rFonts w:ascii="標楷體" w:eastAsia="標楷體" w:hAnsi="標楷體"/>
          <w:sz w:val="19"/>
        </w:rPr>
        <w:t>之論文資料集，擴增現有論文檢索系統的功能，並導入演算公式建構特定領域相關的詞彙架構，以協助研究學者能檢索出有意義的文獻。在開發系統前必須先分析資料集格式，經過許多資料處理程序後，開始建置系統、開發模組，系統建置流程分為七大步驟，</w:t>
      </w:r>
      <w:r w:rsidRPr="00190DFF">
        <w:rPr>
          <w:rFonts w:ascii="標楷體" w:eastAsia="標楷體" w:hAnsi="標楷體" w:cs="Times New Roman"/>
          <w:sz w:val="19"/>
        </w:rPr>
        <w:t>(1)</w:t>
      </w:r>
      <w:r w:rsidRPr="00190DFF">
        <w:rPr>
          <w:rFonts w:ascii="標楷體" w:eastAsia="標楷體" w:hAnsi="標楷體"/>
          <w:sz w:val="19"/>
        </w:rPr>
        <w:t>解析文獻</w:t>
      </w:r>
      <w:r w:rsidRPr="00190DFF">
        <w:rPr>
          <w:rFonts w:ascii="標楷體" w:eastAsia="標楷體" w:hAnsi="標楷體" w:cs="Times New Roman"/>
          <w:sz w:val="19"/>
        </w:rPr>
        <w:t xml:space="preserve">XML </w:t>
      </w:r>
      <w:r w:rsidRPr="00190DFF">
        <w:rPr>
          <w:rFonts w:ascii="標楷體" w:eastAsia="標楷體" w:hAnsi="標楷體"/>
          <w:sz w:val="19"/>
        </w:rPr>
        <w:t>檔案、</w:t>
      </w:r>
      <w:r w:rsidRPr="00190DFF">
        <w:rPr>
          <w:rFonts w:ascii="標楷體" w:eastAsia="標楷體" w:hAnsi="標楷體" w:cs="Times New Roman"/>
          <w:sz w:val="19"/>
        </w:rPr>
        <w:t>(2)</w:t>
      </w:r>
      <w:r w:rsidRPr="00190DFF">
        <w:rPr>
          <w:rFonts w:ascii="標楷體" w:eastAsia="標楷體" w:hAnsi="標楷體"/>
          <w:sz w:val="19"/>
        </w:rPr>
        <w:t>以</w:t>
      </w:r>
      <w:r w:rsidRPr="00190DFF">
        <w:rPr>
          <w:rFonts w:ascii="標楷體" w:eastAsia="標楷體" w:hAnsi="標楷體" w:cs="Times New Roman"/>
          <w:sz w:val="19"/>
        </w:rPr>
        <w:t xml:space="preserve">WEB </w:t>
      </w:r>
      <w:r w:rsidRPr="00190DFF">
        <w:rPr>
          <w:rFonts w:ascii="標楷體" w:eastAsia="標楷體" w:hAnsi="標楷體"/>
          <w:sz w:val="19"/>
        </w:rPr>
        <w:t>呈現論文資訊、</w:t>
      </w:r>
      <w:r w:rsidRPr="00190DFF">
        <w:rPr>
          <w:rFonts w:ascii="標楷體" w:eastAsia="標楷體" w:hAnsi="標楷體" w:cs="Times New Roman"/>
          <w:sz w:val="19"/>
        </w:rPr>
        <w:t>(3)</w:t>
      </w:r>
      <w:r w:rsidRPr="00190DFF">
        <w:rPr>
          <w:rFonts w:ascii="標楷體" w:eastAsia="標楷體" w:hAnsi="標楷體"/>
          <w:sz w:val="19"/>
        </w:rPr>
        <w:t>建置詞彙資訊資料庫、更新論文資訊資料庫、</w:t>
      </w:r>
      <w:r w:rsidRPr="00190DFF">
        <w:rPr>
          <w:rFonts w:ascii="標楷體" w:eastAsia="標楷體" w:hAnsi="標楷體" w:cs="Times New Roman"/>
          <w:sz w:val="19"/>
        </w:rPr>
        <w:t>(4)</w:t>
      </w:r>
      <w:r w:rsidRPr="00190DFF">
        <w:rPr>
          <w:rFonts w:ascii="標楷體" w:eastAsia="標楷體" w:hAnsi="標楷體"/>
          <w:sz w:val="19"/>
        </w:rPr>
        <w:t>擴增論文檢索功能、</w:t>
      </w:r>
      <w:r w:rsidRPr="00190DFF">
        <w:rPr>
          <w:rFonts w:ascii="標楷體" w:eastAsia="標楷體" w:hAnsi="標楷體" w:cs="Times New Roman"/>
          <w:sz w:val="19"/>
        </w:rPr>
        <w:t xml:space="preserve">(5) </w:t>
      </w:r>
      <w:r w:rsidRPr="00190DFF">
        <w:rPr>
          <w:rFonts w:ascii="標楷體" w:eastAsia="標楷體" w:hAnsi="標楷體"/>
          <w:sz w:val="19"/>
        </w:rPr>
        <w:t>開發擷取特定領域詞彙模組、</w:t>
      </w:r>
      <w:r w:rsidRPr="00190DFF">
        <w:rPr>
          <w:rFonts w:ascii="標楷體" w:eastAsia="標楷體" w:hAnsi="標楷體" w:cs="Times New Roman"/>
          <w:sz w:val="19"/>
        </w:rPr>
        <w:t xml:space="preserve">(6) </w:t>
      </w:r>
      <w:r w:rsidRPr="00190DFF">
        <w:rPr>
          <w:rFonts w:ascii="標楷體" w:eastAsia="標楷體" w:hAnsi="標楷體"/>
          <w:sz w:val="19"/>
        </w:rPr>
        <w:t>建構特定領域詞彙架構、</w:t>
      </w:r>
      <w:r w:rsidRPr="00190DFF">
        <w:rPr>
          <w:rFonts w:ascii="標楷體" w:eastAsia="標楷體" w:hAnsi="標楷體" w:cs="Times New Roman"/>
          <w:sz w:val="19"/>
        </w:rPr>
        <w:t>(7)</w:t>
      </w:r>
      <w:r w:rsidRPr="00190DFF">
        <w:rPr>
          <w:rFonts w:ascii="標楷體" w:eastAsia="標楷體" w:hAnsi="標楷體"/>
          <w:sz w:val="19"/>
        </w:rPr>
        <w:t>建構推薦查詢詞彙功能。</w:t>
      </w:r>
    </w:p>
    <w:p w:rsidR="00EE59D5" w:rsidRPr="00190DFF" w:rsidRDefault="00EE59D5" w:rsidP="00EE59D5">
      <w:pPr>
        <w:spacing w:after="58" w:line="262" w:lineRule="auto"/>
        <w:ind w:left="17" w:right="11" w:hanging="10"/>
        <w:jc w:val="both"/>
        <w:rPr>
          <w:rFonts w:ascii="標楷體" w:eastAsia="標楷體" w:hAnsi="標楷體"/>
        </w:rPr>
      </w:pPr>
      <w:r w:rsidRPr="00190DFF">
        <w:rPr>
          <w:rFonts w:ascii="標楷體" w:eastAsia="標楷體" w:hAnsi="標楷體" w:cs="Times New Roman"/>
          <w:b/>
          <w:sz w:val="19"/>
        </w:rPr>
        <w:t xml:space="preserve">3-2 </w:t>
      </w:r>
      <w:r w:rsidRPr="00190DFF">
        <w:rPr>
          <w:rFonts w:ascii="標楷體" w:eastAsia="標楷體" w:hAnsi="標楷體"/>
          <w:sz w:val="19"/>
        </w:rPr>
        <w:t>資料蒐集</w:t>
      </w:r>
    </w:p>
    <w:p w:rsidR="00EE59D5" w:rsidRPr="00190DFF" w:rsidRDefault="00EE59D5" w:rsidP="00EE59D5">
      <w:pPr>
        <w:spacing w:after="58" w:line="262" w:lineRule="auto"/>
        <w:ind w:left="7" w:right="11" w:firstLine="377"/>
        <w:jc w:val="both"/>
        <w:rPr>
          <w:rFonts w:ascii="標楷體" w:eastAsia="標楷體" w:hAnsi="標楷體"/>
        </w:rPr>
      </w:pPr>
      <w:r w:rsidRPr="00190DFF">
        <w:rPr>
          <w:rFonts w:ascii="標楷體" w:eastAsia="標楷體" w:hAnsi="標楷體"/>
          <w:sz w:val="19"/>
        </w:rPr>
        <w:t>本研究進行系統開發之資料來源，主要來自存取『</w:t>
      </w:r>
      <w:r w:rsidRPr="00190DFF">
        <w:rPr>
          <w:rFonts w:ascii="標楷體" w:eastAsia="標楷體" w:hAnsi="標楷體" w:cs="Times New Roman"/>
          <w:sz w:val="19"/>
        </w:rPr>
        <w:t>PubMed Central</w:t>
      </w:r>
      <w:r w:rsidRPr="00190DFF">
        <w:rPr>
          <w:rFonts w:ascii="標楷體" w:eastAsia="標楷體" w:hAnsi="標楷體"/>
          <w:sz w:val="19"/>
        </w:rPr>
        <w:t>』美國國家衛生研究院國家生物科技研究中心所發展與維護的資料庫，可取得全文論文。在文獻資料的取得權限上，</w:t>
      </w:r>
      <w:r w:rsidRPr="00190DFF">
        <w:rPr>
          <w:rFonts w:ascii="標楷體" w:eastAsia="標楷體" w:hAnsi="標楷體" w:cs="Times New Roman"/>
          <w:sz w:val="19"/>
        </w:rPr>
        <w:t xml:space="preserve">PMC </w:t>
      </w:r>
      <w:r w:rsidRPr="00190DFF">
        <w:rPr>
          <w:rFonts w:ascii="標楷體" w:eastAsia="標楷體" w:hAnsi="標楷體"/>
          <w:sz w:val="19"/>
        </w:rPr>
        <w:t>有許多可公開存取之期刊論文，而本研究使用</w:t>
      </w:r>
      <w:r w:rsidRPr="00190DFF">
        <w:rPr>
          <w:rFonts w:ascii="標楷體" w:eastAsia="標楷體" w:hAnsi="標楷體" w:cs="Times New Roman"/>
          <w:sz w:val="19"/>
        </w:rPr>
        <w:t xml:space="preserve">PMC </w:t>
      </w:r>
      <w:r w:rsidRPr="00190DFF">
        <w:rPr>
          <w:rFonts w:ascii="標楷體" w:eastAsia="標楷體" w:hAnsi="標楷體"/>
          <w:sz w:val="19"/>
        </w:rPr>
        <w:t>提供之『論文資料集』，專門給需要資料挖掘的</w:t>
      </w:r>
      <w:r w:rsidRPr="00190DFF">
        <w:rPr>
          <w:rFonts w:ascii="標楷體" w:eastAsia="標楷體" w:hAnsi="標楷體" w:cs="Times New Roman"/>
          <w:sz w:val="19"/>
        </w:rPr>
        <w:t xml:space="preserve">XML </w:t>
      </w:r>
      <w:r w:rsidRPr="00190DFF">
        <w:rPr>
          <w:rFonts w:ascii="標楷體" w:eastAsia="標楷體" w:hAnsi="標楷體"/>
          <w:sz w:val="19"/>
        </w:rPr>
        <w:t>檔案而不需要論文</w:t>
      </w:r>
      <w:r w:rsidRPr="00190DFF">
        <w:rPr>
          <w:rFonts w:ascii="標楷體" w:eastAsia="標楷體" w:hAnsi="標楷體" w:cs="Times New Roman"/>
          <w:sz w:val="19"/>
        </w:rPr>
        <w:t xml:space="preserve">PDF </w:t>
      </w:r>
      <w:r w:rsidRPr="00190DFF">
        <w:rPr>
          <w:rFonts w:ascii="標楷體" w:eastAsia="標楷體" w:hAnsi="標楷體"/>
          <w:sz w:val="19"/>
        </w:rPr>
        <w:t>檔、圖檔或補充資料之研究學者，而此資料集之</w:t>
      </w:r>
      <w:r w:rsidRPr="00190DFF">
        <w:rPr>
          <w:rFonts w:ascii="標楷體" w:eastAsia="標楷體" w:hAnsi="標楷體" w:cs="Times New Roman"/>
          <w:sz w:val="19"/>
        </w:rPr>
        <w:t xml:space="preserve">XML </w:t>
      </w:r>
      <w:r w:rsidRPr="00190DFF">
        <w:rPr>
          <w:rFonts w:ascii="標楷體" w:eastAsia="標楷體" w:hAnsi="標楷體"/>
          <w:sz w:val="19"/>
        </w:rPr>
        <w:t>格式已遵循</w:t>
      </w:r>
      <w:r w:rsidRPr="00190DFF">
        <w:rPr>
          <w:rFonts w:ascii="標楷體" w:eastAsia="標楷體" w:hAnsi="標楷體" w:cs="Times New Roman"/>
          <w:sz w:val="19"/>
        </w:rPr>
        <w:t xml:space="preserve">DTD </w:t>
      </w:r>
      <w:r w:rsidRPr="00190DFF">
        <w:rPr>
          <w:rFonts w:ascii="標楷體" w:eastAsia="標楷體" w:hAnsi="標楷體"/>
          <w:sz w:val="19"/>
        </w:rPr>
        <w:t>檔案規範，並且依照期刊名稱整理與排序，每一篇論文有</w:t>
      </w:r>
      <w:r w:rsidRPr="00190DFF">
        <w:rPr>
          <w:rFonts w:ascii="標楷體" w:eastAsia="標楷體" w:hAnsi="標楷體" w:cs="Times New Roman"/>
          <w:sz w:val="19"/>
        </w:rPr>
        <w:t>PMC_ID</w:t>
      </w:r>
      <w:r w:rsidRPr="00190DFF">
        <w:rPr>
          <w:rFonts w:ascii="標楷體" w:eastAsia="標楷體" w:hAnsi="標楷體"/>
          <w:sz w:val="19"/>
        </w:rPr>
        <w:t>，適合用來做資料分析。壹資料來源</w:t>
      </w:r>
    </w:p>
    <w:p w:rsidR="00EE59D5" w:rsidRPr="00190DFF" w:rsidRDefault="00EE59D5" w:rsidP="00EE59D5">
      <w:pPr>
        <w:spacing w:after="58" w:line="262" w:lineRule="auto"/>
        <w:ind w:left="7" w:right="11" w:firstLine="377"/>
        <w:jc w:val="both"/>
        <w:rPr>
          <w:rFonts w:ascii="標楷體" w:eastAsia="標楷體" w:hAnsi="標楷體"/>
        </w:rPr>
      </w:pPr>
      <w:r w:rsidRPr="00190DFF">
        <w:rPr>
          <w:rFonts w:ascii="標楷體" w:eastAsia="標楷體" w:hAnsi="標楷體"/>
          <w:sz w:val="19"/>
        </w:rPr>
        <w:t>PubMed Central是一個開放式的文獻資料庫，提供了四種可存取資料的方法，本研究使用第四種</w:t>
      </w:r>
    </w:p>
    <w:p w:rsidR="00EE59D5" w:rsidRPr="00190DFF" w:rsidRDefault="00EE59D5" w:rsidP="00EE59D5">
      <w:pPr>
        <w:spacing w:after="58" w:line="262" w:lineRule="auto"/>
        <w:ind w:left="17" w:right="11" w:hanging="10"/>
        <w:jc w:val="both"/>
        <w:rPr>
          <w:rFonts w:ascii="標楷體" w:eastAsia="標楷體" w:hAnsi="標楷體"/>
        </w:rPr>
      </w:pPr>
      <w:r w:rsidRPr="00190DFF">
        <w:rPr>
          <w:rFonts w:ascii="標楷體" w:eastAsia="標楷體" w:hAnsi="標楷體"/>
          <w:sz w:val="19"/>
        </w:rPr>
        <w:lastRenderedPageBreak/>
        <w:t>FTP 方法，下載已封裝好的壓縮檔 article.tar.gz，檔案大小約6.17GB，於2013年</w:t>
      </w:r>
    </w:p>
    <w:p w:rsidR="00EE59D5" w:rsidRPr="00190DFF" w:rsidRDefault="00EE59D5" w:rsidP="00EE59D5">
      <w:pPr>
        <w:spacing w:after="58" w:line="266" w:lineRule="auto"/>
        <w:ind w:left="-5" w:right="-15" w:hanging="10"/>
        <w:rPr>
          <w:rFonts w:ascii="標楷體" w:eastAsia="標楷體" w:hAnsi="標楷體"/>
        </w:rPr>
      </w:pPr>
      <w:r w:rsidRPr="00190DFF">
        <w:rPr>
          <w:rFonts w:ascii="標楷體" w:eastAsia="標楷體" w:hAnsi="標楷體"/>
          <w:sz w:val="19"/>
        </w:rPr>
        <w:t>07 月15日取得，解壓縮後的大小約10GB，所有期刊以資料夾方式區隔保存，資料夾名稱以期刊簡寫命名並排序，貳資料狀態本研究所取得之原始資料，共有571,890篇文獻分佈在1,874本期刊中，為了解文獻授權開放狀態，將各期刊作數量統計，以觀察此生物醫學文獻檔案之期刊比重分佈。</w:t>
      </w:r>
    </w:p>
    <w:p w:rsidR="00EE59D5" w:rsidRPr="00190DFF" w:rsidRDefault="00EE59D5" w:rsidP="00EE59D5">
      <w:pPr>
        <w:spacing w:after="58" w:line="262" w:lineRule="auto"/>
        <w:ind w:left="17" w:right="11" w:hanging="10"/>
        <w:jc w:val="both"/>
        <w:rPr>
          <w:rFonts w:ascii="標楷體" w:eastAsia="標楷體" w:hAnsi="標楷體"/>
        </w:rPr>
      </w:pPr>
      <w:r w:rsidRPr="00190DFF">
        <w:rPr>
          <w:rFonts w:ascii="標楷體" w:eastAsia="標楷體" w:hAnsi="標楷體" w:cs="Times New Roman"/>
          <w:b/>
          <w:sz w:val="19"/>
        </w:rPr>
        <w:t xml:space="preserve">3-3 </w:t>
      </w:r>
      <w:r w:rsidRPr="00190DFF">
        <w:rPr>
          <w:rFonts w:ascii="標楷體" w:eastAsia="標楷體" w:hAnsi="標楷體"/>
          <w:sz w:val="19"/>
        </w:rPr>
        <w:t>前置處理為了便於導入論文、詞彙關聯係數演算法，因此必須建立相關資料庫以供演算法數據分析，故本研究使用</w:t>
      </w:r>
      <w:r w:rsidRPr="00190DFF">
        <w:rPr>
          <w:rFonts w:ascii="標楷體" w:eastAsia="標楷體" w:hAnsi="標楷體" w:cs="Times New Roman"/>
          <w:sz w:val="19"/>
        </w:rPr>
        <w:t xml:space="preserve">MySQL </w:t>
      </w:r>
      <w:r w:rsidRPr="00190DFF">
        <w:rPr>
          <w:rFonts w:ascii="標楷體" w:eastAsia="標楷體" w:hAnsi="標楷體"/>
          <w:sz w:val="19"/>
        </w:rPr>
        <w:t>當作系統存取之資料庫，將論文所屬期刊、作者、引用文獻以及論文摘要中的詞彙擷取出來，並存入相關資料庫中，包含期刊、作者、引用文獻以及詞彙分析等資料表。本節將描述相關資料庫建置過程所進行之步驟。壹資料表設計在MySQL建置一資料庫為『PMC』，將資料存放於表</w:t>
      </w:r>
    </w:p>
    <w:p w:rsidR="00EE59D5" w:rsidRPr="00190DFF" w:rsidRDefault="00EE59D5" w:rsidP="00EE59D5">
      <w:pPr>
        <w:spacing w:after="58" w:line="262" w:lineRule="auto"/>
        <w:ind w:left="17" w:right="11" w:hanging="10"/>
        <w:jc w:val="both"/>
        <w:rPr>
          <w:rFonts w:ascii="標楷體" w:eastAsia="標楷體" w:hAnsi="標楷體"/>
        </w:rPr>
      </w:pPr>
      <w:r w:rsidRPr="00190DFF">
        <w:rPr>
          <w:rFonts w:ascii="標楷體" w:eastAsia="標楷體" w:hAnsi="標楷體"/>
          <w:sz w:val="19"/>
        </w:rPr>
        <w:t>格『article』、『author』、『reference_paper』、『journal』以及『 vocabulary_list』中，根據</w:t>
      </w:r>
    </w:p>
    <w:p w:rsidR="00EE59D5" w:rsidRPr="00190DFF" w:rsidRDefault="00EE59D5" w:rsidP="00EE59D5">
      <w:pPr>
        <w:spacing w:after="178" w:line="266" w:lineRule="auto"/>
        <w:ind w:left="-5" w:right="-15" w:hanging="10"/>
        <w:rPr>
          <w:rFonts w:ascii="標楷體" w:eastAsia="標楷體" w:hAnsi="標楷體"/>
        </w:rPr>
      </w:pPr>
      <w:r w:rsidRPr="00190DFF">
        <w:rPr>
          <w:rFonts w:ascii="標楷體" w:eastAsia="標楷體" w:hAnsi="標楷體"/>
          <w:sz w:val="19"/>
        </w:rPr>
        <w:t>『article』所儲存的欄位，依照相似名稱建立資料表欄位，並設定其資料形態。</w:t>
      </w:r>
      <w:r w:rsidRPr="00190DFF">
        <w:rPr>
          <w:rFonts w:ascii="標楷體" w:eastAsia="標楷體" w:hAnsi="標楷體" w:cs="Times New Roman"/>
          <w:b/>
          <w:sz w:val="19"/>
        </w:rPr>
        <w:t xml:space="preserve">3-4 </w:t>
      </w:r>
      <w:r w:rsidRPr="00190DFF">
        <w:rPr>
          <w:rFonts w:ascii="標楷體" w:eastAsia="標楷體" w:hAnsi="標楷體"/>
          <w:sz w:val="19"/>
        </w:rPr>
        <w:t>關聯係數演算法步驟本研究參考文獻探討中的自然語言處理技術之擷取知識分析法，另外發展一關聯係數演算公式，藉以分析特定領域中關聯性較高的知識，關聯係數演算虛擬碼如下：</w:t>
      </w:r>
      <w:r w:rsidRPr="00190DFF">
        <w:rPr>
          <w:rFonts w:ascii="標楷體" w:eastAsia="標楷體" w:hAnsi="標楷體" w:cs="Times New Roman"/>
          <w:sz w:val="19"/>
        </w:rPr>
        <w:t xml:space="preserve">PLn  = </w:t>
      </w:r>
      <w:r w:rsidRPr="00190DFF">
        <w:rPr>
          <w:rFonts w:ascii="標楷體" w:eastAsia="標楷體" w:hAnsi="標楷體"/>
          <w:sz w:val="19"/>
        </w:rPr>
        <w:t>所有論文資訊集合</w:t>
      </w:r>
      <w:r w:rsidRPr="00190DFF">
        <w:rPr>
          <w:rFonts w:ascii="標楷體" w:eastAsia="標楷體" w:hAnsi="標楷體" w:cs="Times New Roman"/>
          <w:sz w:val="19"/>
        </w:rPr>
        <w:t>[</w:t>
      </w:r>
      <w:r w:rsidRPr="00190DFF">
        <w:rPr>
          <w:rFonts w:ascii="標楷體" w:eastAsia="標楷體" w:hAnsi="標楷體"/>
          <w:sz w:val="19"/>
        </w:rPr>
        <w:t>期刊資訊、參考文獻資</w:t>
      </w:r>
    </w:p>
    <w:p w:rsidR="00EE59D5" w:rsidRPr="00190DFF" w:rsidRDefault="00EE59D5" w:rsidP="00EE59D5">
      <w:pPr>
        <w:spacing w:after="173" w:line="400" w:lineRule="auto"/>
        <w:ind w:left="17" w:right="11" w:hanging="10"/>
        <w:jc w:val="both"/>
        <w:rPr>
          <w:rFonts w:ascii="標楷體" w:eastAsia="標楷體" w:hAnsi="標楷體"/>
        </w:rPr>
      </w:pPr>
      <w:r w:rsidRPr="00190DFF">
        <w:rPr>
          <w:rFonts w:ascii="標楷體" w:eastAsia="標楷體" w:hAnsi="標楷體"/>
          <w:sz w:val="19"/>
        </w:rPr>
        <w:t>訊</w:t>
      </w:r>
      <w:r w:rsidRPr="00190DFF">
        <w:rPr>
          <w:rFonts w:ascii="標楷體" w:eastAsia="標楷體" w:hAnsi="標楷體" w:cs="Times New Roman"/>
          <w:sz w:val="19"/>
        </w:rPr>
        <w:t>] ; /* JCT(</w:t>
      </w:r>
      <w:r w:rsidRPr="00190DFF">
        <w:rPr>
          <w:rFonts w:ascii="標楷體" w:eastAsia="標楷體" w:hAnsi="標楷體"/>
          <w:sz w:val="19"/>
        </w:rPr>
        <w:t>期刊被引用次數</w:t>
      </w:r>
      <w:r w:rsidRPr="00190DFF">
        <w:rPr>
          <w:rFonts w:ascii="標楷體" w:eastAsia="標楷體" w:hAnsi="標楷體" w:cs="Times New Roman"/>
          <w:sz w:val="19"/>
        </w:rPr>
        <w:t>)</w:t>
      </w:r>
      <w:r w:rsidRPr="00190DFF">
        <w:rPr>
          <w:rFonts w:ascii="標楷體" w:eastAsia="標楷體" w:hAnsi="標楷體"/>
          <w:sz w:val="19"/>
        </w:rPr>
        <w:t>、</w:t>
      </w:r>
      <w:r w:rsidRPr="00190DFF">
        <w:rPr>
          <w:rFonts w:ascii="標楷體" w:eastAsia="標楷體" w:hAnsi="標楷體" w:cs="Times New Roman"/>
          <w:sz w:val="19"/>
        </w:rPr>
        <w:t>LJT(</w:t>
      </w:r>
      <w:r w:rsidRPr="00190DFF">
        <w:rPr>
          <w:rFonts w:ascii="標楷體" w:eastAsia="標楷體" w:hAnsi="標楷體"/>
          <w:sz w:val="19"/>
        </w:rPr>
        <w:t>目前論文清單期刊的總數量</w:t>
      </w:r>
      <w:r w:rsidRPr="00190DFF">
        <w:rPr>
          <w:rFonts w:ascii="標楷體" w:eastAsia="標楷體" w:hAnsi="標楷體" w:cs="Times New Roman"/>
          <w:sz w:val="19"/>
        </w:rPr>
        <w:t>)</w:t>
      </w:r>
      <w:r w:rsidRPr="00190DFF">
        <w:rPr>
          <w:rFonts w:ascii="標楷體" w:eastAsia="標楷體" w:hAnsi="標楷體"/>
          <w:sz w:val="19"/>
        </w:rPr>
        <w:t>、</w:t>
      </w:r>
      <w:r w:rsidRPr="00190DFF">
        <w:rPr>
          <w:rFonts w:ascii="標楷體" w:eastAsia="標楷體" w:hAnsi="標楷體" w:cs="Times New Roman"/>
          <w:sz w:val="19"/>
        </w:rPr>
        <w:t>PCT(</w:t>
      </w:r>
      <w:r w:rsidRPr="00190DFF">
        <w:rPr>
          <w:rFonts w:ascii="標楷體" w:eastAsia="標楷體" w:hAnsi="標楷體"/>
          <w:sz w:val="19"/>
        </w:rPr>
        <w:t>文獻被引用次數</w:t>
      </w:r>
      <w:r w:rsidRPr="00190DFF">
        <w:rPr>
          <w:rFonts w:ascii="標楷體" w:eastAsia="標楷體" w:hAnsi="標楷體" w:cs="Times New Roman"/>
          <w:sz w:val="19"/>
        </w:rPr>
        <w:t>)</w:t>
      </w:r>
      <w:r w:rsidRPr="00190DFF">
        <w:rPr>
          <w:rFonts w:ascii="標楷體" w:eastAsia="標楷體" w:hAnsi="標楷體"/>
          <w:sz w:val="19"/>
        </w:rPr>
        <w:t>、</w:t>
      </w:r>
      <w:r w:rsidRPr="00190DFF">
        <w:rPr>
          <w:rFonts w:ascii="標楷體" w:eastAsia="標楷體" w:hAnsi="標楷體" w:cs="Times New Roman"/>
          <w:sz w:val="19"/>
        </w:rPr>
        <w:t>LPT(</w:t>
      </w:r>
      <w:r w:rsidRPr="00190DFF">
        <w:rPr>
          <w:rFonts w:ascii="標楷體" w:eastAsia="標楷體" w:hAnsi="標楷體"/>
          <w:sz w:val="19"/>
        </w:rPr>
        <w:t>目前論文清單文獻的總數</w:t>
      </w:r>
      <w:r w:rsidRPr="00190DFF">
        <w:rPr>
          <w:rFonts w:ascii="標楷體" w:eastAsia="標楷體" w:hAnsi="標楷體" w:cs="Times New Roman"/>
          <w:sz w:val="19"/>
        </w:rPr>
        <w:t xml:space="preserve">)  */ </w:t>
      </w:r>
    </w:p>
    <w:p w:rsidR="00EE59D5" w:rsidRPr="00190DFF" w:rsidRDefault="00EE59D5" w:rsidP="00EE59D5">
      <w:pPr>
        <w:spacing w:after="166" w:line="399" w:lineRule="auto"/>
        <w:ind w:left="17" w:right="-15" w:hanging="10"/>
        <w:rPr>
          <w:rFonts w:ascii="標楷體" w:eastAsia="標楷體" w:hAnsi="標楷體"/>
        </w:rPr>
      </w:pPr>
      <w:r w:rsidRPr="00190DFF">
        <w:rPr>
          <w:rFonts w:ascii="標楷體" w:eastAsia="標楷體" w:hAnsi="標楷體" w:cs="Times New Roman"/>
          <w:sz w:val="19"/>
        </w:rPr>
        <w:t>for(i = 1; i &lt;= n ; i++) /* i(</w:t>
      </w:r>
      <w:r w:rsidRPr="00190DFF">
        <w:rPr>
          <w:rFonts w:ascii="標楷體" w:eastAsia="標楷體" w:hAnsi="標楷體"/>
          <w:sz w:val="19"/>
        </w:rPr>
        <w:t>目前選取論文索引值</w:t>
      </w:r>
      <w:r w:rsidRPr="00190DFF">
        <w:rPr>
          <w:rFonts w:ascii="標楷體" w:eastAsia="標楷體" w:hAnsi="標楷體" w:cs="Times New Roman"/>
          <w:sz w:val="19"/>
        </w:rPr>
        <w:t>)</w:t>
      </w:r>
      <w:r w:rsidRPr="00190DFF">
        <w:rPr>
          <w:rFonts w:ascii="標楷體" w:eastAsia="標楷體" w:hAnsi="標楷體"/>
          <w:sz w:val="19"/>
        </w:rPr>
        <w:t>、</w:t>
      </w:r>
      <w:r w:rsidRPr="00190DFF">
        <w:rPr>
          <w:rFonts w:ascii="標楷體" w:eastAsia="標楷體" w:hAnsi="標楷體" w:cs="Times New Roman"/>
          <w:sz w:val="19"/>
        </w:rPr>
        <w:t xml:space="preserve"> n(</w:t>
      </w:r>
      <w:r w:rsidRPr="00190DFF">
        <w:rPr>
          <w:rFonts w:ascii="標楷體" w:eastAsia="標楷體" w:hAnsi="標楷體"/>
          <w:sz w:val="19"/>
        </w:rPr>
        <w:t>論文總數</w:t>
      </w:r>
      <w:r w:rsidRPr="00190DFF">
        <w:rPr>
          <w:rFonts w:ascii="標楷體" w:eastAsia="標楷體" w:hAnsi="標楷體" w:cs="Times New Roman"/>
          <w:sz w:val="19"/>
        </w:rPr>
        <w:t xml:space="preserve">)  */ </w:t>
      </w:r>
    </w:p>
    <w:p w:rsidR="00EE59D5" w:rsidRPr="00190DFF" w:rsidRDefault="00EE59D5" w:rsidP="00EE59D5">
      <w:pPr>
        <w:spacing w:after="150" w:line="243" w:lineRule="auto"/>
        <w:ind w:left="17" w:right="-15" w:hanging="10"/>
        <w:rPr>
          <w:rFonts w:ascii="標楷體" w:eastAsia="標楷體" w:hAnsi="標楷體"/>
        </w:rPr>
      </w:pPr>
      <w:r w:rsidRPr="00190DFF">
        <w:rPr>
          <w:rFonts w:ascii="標楷體" w:eastAsia="標楷體" w:hAnsi="標楷體" w:cs="Times New Roman"/>
          <w:sz w:val="19"/>
        </w:rPr>
        <w:t xml:space="preserve">PRSi = PRSi-1 + JCTi / LJTi + PCTi / LPTi); /*  </w:t>
      </w:r>
    </w:p>
    <w:p w:rsidR="00EE59D5" w:rsidRPr="00190DFF" w:rsidRDefault="00EE59D5" w:rsidP="00EE59D5">
      <w:pPr>
        <w:spacing w:after="173" w:line="399" w:lineRule="auto"/>
        <w:ind w:left="17" w:right="190" w:hanging="10"/>
        <w:rPr>
          <w:rFonts w:ascii="標楷體" w:eastAsia="標楷體" w:hAnsi="標楷體"/>
        </w:rPr>
      </w:pPr>
      <w:r w:rsidRPr="00190DFF">
        <w:rPr>
          <w:rFonts w:ascii="標楷體" w:eastAsia="標楷體" w:hAnsi="標楷體" w:cs="Times New Roman"/>
          <w:sz w:val="19"/>
        </w:rPr>
        <w:t>PRS(</w:t>
      </w:r>
      <w:r w:rsidRPr="00190DFF">
        <w:rPr>
          <w:rFonts w:ascii="標楷體" w:eastAsia="標楷體" w:hAnsi="標楷體"/>
          <w:sz w:val="19"/>
        </w:rPr>
        <w:t>文獻關聯係數</w:t>
      </w:r>
      <w:r w:rsidRPr="00190DFF">
        <w:rPr>
          <w:rFonts w:ascii="標楷體" w:eastAsia="標楷體" w:hAnsi="標楷體" w:cs="Times New Roman"/>
          <w:sz w:val="19"/>
        </w:rPr>
        <w:t xml:space="preserve">)  */ VLm  = </w:t>
      </w:r>
      <w:r w:rsidRPr="00190DFF">
        <w:rPr>
          <w:rFonts w:ascii="標楷體" w:eastAsia="標楷體" w:hAnsi="標楷體"/>
          <w:sz w:val="19"/>
        </w:rPr>
        <w:t>所有詞彙資訊集合</w:t>
      </w:r>
      <w:r w:rsidRPr="00190DFF">
        <w:rPr>
          <w:rFonts w:ascii="標楷體" w:eastAsia="標楷體" w:hAnsi="標楷體" w:cs="Times New Roman"/>
          <w:sz w:val="19"/>
        </w:rPr>
        <w:t>;  /* TN(</w:t>
      </w:r>
      <w:r w:rsidRPr="00190DFF">
        <w:rPr>
          <w:rFonts w:ascii="標楷體" w:eastAsia="標楷體" w:hAnsi="標楷體"/>
          <w:sz w:val="19"/>
        </w:rPr>
        <w:t>詞彙出現次</w:t>
      </w:r>
    </w:p>
    <w:p w:rsidR="00EE59D5" w:rsidRPr="00190DFF" w:rsidRDefault="00EE59D5" w:rsidP="00EE59D5">
      <w:pPr>
        <w:spacing w:after="183" w:line="243" w:lineRule="auto"/>
        <w:ind w:left="17" w:right="-15" w:hanging="10"/>
        <w:rPr>
          <w:rFonts w:ascii="標楷體" w:eastAsia="標楷體" w:hAnsi="標楷體"/>
        </w:rPr>
      </w:pPr>
      <w:r w:rsidRPr="00190DFF">
        <w:rPr>
          <w:rFonts w:ascii="標楷體" w:eastAsia="標楷體" w:hAnsi="標楷體"/>
          <w:sz w:val="19"/>
        </w:rPr>
        <w:t>數</w:t>
      </w:r>
      <w:r w:rsidRPr="00190DFF">
        <w:rPr>
          <w:rFonts w:ascii="標楷體" w:eastAsia="標楷體" w:hAnsi="標楷體" w:cs="Times New Roman"/>
          <w:sz w:val="19"/>
        </w:rPr>
        <w:t>)</w:t>
      </w:r>
      <w:r w:rsidRPr="00190DFF">
        <w:rPr>
          <w:rFonts w:ascii="標楷體" w:eastAsia="標楷體" w:hAnsi="標楷體"/>
          <w:sz w:val="19"/>
        </w:rPr>
        <w:t>、</w:t>
      </w:r>
      <w:r w:rsidRPr="00190DFF">
        <w:rPr>
          <w:rFonts w:ascii="標楷體" w:eastAsia="標楷體" w:hAnsi="標楷體" w:cs="Times New Roman"/>
          <w:sz w:val="19"/>
        </w:rPr>
        <w:t>LTT(</w:t>
      </w:r>
      <w:r w:rsidRPr="00190DFF">
        <w:rPr>
          <w:rFonts w:ascii="標楷體" w:eastAsia="標楷體" w:hAnsi="標楷體"/>
          <w:sz w:val="19"/>
        </w:rPr>
        <w:t>目前詞彙總數</w:t>
      </w:r>
      <w:r w:rsidRPr="00190DFF">
        <w:rPr>
          <w:rFonts w:ascii="標楷體" w:eastAsia="標楷體" w:hAnsi="標楷體" w:cs="Times New Roman"/>
          <w:sz w:val="19"/>
        </w:rPr>
        <w:t xml:space="preserve">)  */ </w:t>
      </w:r>
    </w:p>
    <w:p w:rsidR="00EE59D5" w:rsidRPr="00190DFF" w:rsidRDefault="00EE59D5" w:rsidP="00EE59D5">
      <w:pPr>
        <w:spacing w:after="181" w:line="243" w:lineRule="auto"/>
        <w:ind w:left="17" w:right="-15" w:hanging="10"/>
        <w:rPr>
          <w:rFonts w:ascii="標楷體" w:eastAsia="標楷體" w:hAnsi="標楷體"/>
        </w:rPr>
      </w:pPr>
      <w:r w:rsidRPr="00190DFF">
        <w:rPr>
          <w:rFonts w:ascii="標楷體" w:eastAsia="標楷體" w:hAnsi="標楷體" w:cs="Times New Roman"/>
          <w:sz w:val="19"/>
        </w:rPr>
        <w:t>for( j = 1 ; j &lt;= m ; j++ )  /*  j(</w:t>
      </w:r>
      <w:r w:rsidRPr="00190DFF">
        <w:rPr>
          <w:rFonts w:ascii="標楷體" w:eastAsia="標楷體" w:hAnsi="標楷體"/>
          <w:sz w:val="19"/>
        </w:rPr>
        <w:t>目前選取詞彙索引</w:t>
      </w:r>
    </w:p>
    <w:p w:rsidR="00EE59D5" w:rsidRPr="00190DFF" w:rsidRDefault="00EE59D5" w:rsidP="00EE59D5">
      <w:pPr>
        <w:spacing w:after="184" w:line="243" w:lineRule="auto"/>
        <w:ind w:left="17" w:right="-15" w:hanging="10"/>
        <w:rPr>
          <w:rFonts w:ascii="標楷體" w:eastAsia="標楷體" w:hAnsi="標楷體"/>
        </w:rPr>
      </w:pPr>
      <w:r w:rsidRPr="00190DFF">
        <w:rPr>
          <w:rFonts w:ascii="標楷體" w:eastAsia="標楷體" w:hAnsi="標楷體"/>
          <w:sz w:val="19"/>
        </w:rPr>
        <w:t>值</w:t>
      </w:r>
      <w:r w:rsidRPr="00190DFF">
        <w:rPr>
          <w:rFonts w:ascii="標楷體" w:eastAsia="標楷體" w:hAnsi="標楷體" w:cs="Times New Roman"/>
          <w:sz w:val="19"/>
        </w:rPr>
        <w:t>)</w:t>
      </w:r>
      <w:r w:rsidRPr="00190DFF">
        <w:rPr>
          <w:rFonts w:ascii="標楷體" w:eastAsia="標楷體" w:hAnsi="標楷體"/>
          <w:sz w:val="19"/>
        </w:rPr>
        <w:t>、</w:t>
      </w:r>
      <w:r w:rsidRPr="00190DFF">
        <w:rPr>
          <w:rFonts w:ascii="標楷體" w:eastAsia="標楷體" w:hAnsi="標楷體" w:cs="Times New Roman"/>
          <w:sz w:val="19"/>
        </w:rPr>
        <w:t>m(</w:t>
      </w:r>
      <w:r w:rsidRPr="00190DFF">
        <w:rPr>
          <w:rFonts w:ascii="標楷體" w:eastAsia="標楷體" w:hAnsi="標楷體"/>
          <w:sz w:val="19"/>
        </w:rPr>
        <w:t>詞彙總數</w:t>
      </w:r>
      <w:r w:rsidRPr="00190DFF">
        <w:rPr>
          <w:rFonts w:ascii="標楷體" w:eastAsia="標楷體" w:hAnsi="標楷體" w:cs="Times New Roman"/>
          <w:sz w:val="19"/>
        </w:rPr>
        <w:t xml:space="preserve">)  */ </w:t>
      </w:r>
    </w:p>
    <w:p w:rsidR="00EE59D5" w:rsidRPr="00190DFF" w:rsidRDefault="00EE59D5" w:rsidP="00EE59D5">
      <w:pPr>
        <w:spacing w:after="180" w:line="243" w:lineRule="auto"/>
        <w:ind w:left="17" w:right="-15" w:hanging="10"/>
        <w:rPr>
          <w:rFonts w:ascii="標楷體" w:eastAsia="標楷體" w:hAnsi="標楷體"/>
        </w:rPr>
      </w:pPr>
      <w:r w:rsidRPr="00190DFF">
        <w:rPr>
          <w:rFonts w:ascii="標楷體" w:eastAsia="標楷體" w:hAnsi="標楷體" w:cs="Times New Roman"/>
          <w:sz w:val="19"/>
        </w:rPr>
        <w:lastRenderedPageBreak/>
        <w:t>TRSj = TRSj-1 + ( TN j / LTTj ) * PRSi;  /* TRS(</w:t>
      </w:r>
      <w:r w:rsidRPr="00190DFF">
        <w:rPr>
          <w:rFonts w:ascii="標楷體" w:eastAsia="標楷體" w:hAnsi="標楷體"/>
          <w:sz w:val="19"/>
        </w:rPr>
        <w:t>文</w:t>
      </w:r>
    </w:p>
    <w:p w:rsidR="00EE59D5" w:rsidRPr="00190DFF" w:rsidRDefault="00EE59D5" w:rsidP="00EE59D5">
      <w:pPr>
        <w:spacing w:after="171" w:line="399" w:lineRule="auto"/>
        <w:ind w:left="-5" w:right="179" w:hanging="10"/>
        <w:jc w:val="both"/>
        <w:rPr>
          <w:rFonts w:ascii="標楷體" w:eastAsia="標楷體" w:hAnsi="標楷體"/>
        </w:rPr>
      </w:pPr>
      <w:r w:rsidRPr="00190DFF">
        <w:rPr>
          <w:rFonts w:ascii="標楷體" w:eastAsia="標楷體" w:hAnsi="標楷體"/>
          <w:sz w:val="19"/>
        </w:rPr>
        <w:t>獻關聯係數</w:t>
      </w:r>
      <w:r w:rsidRPr="00190DFF">
        <w:rPr>
          <w:rFonts w:ascii="標楷體" w:eastAsia="標楷體" w:hAnsi="標楷體" w:cs="Times New Roman"/>
          <w:sz w:val="19"/>
        </w:rPr>
        <w:t xml:space="preserve">)  */ x = j ; /*  x </w:t>
      </w:r>
      <w:r w:rsidRPr="00190DFF">
        <w:rPr>
          <w:rFonts w:ascii="標楷體" w:eastAsia="標楷體" w:hAnsi="標楷體"/>
          <w:sz w:val="19"/>
        </w:rPr>
        <w:t>用於排序詞彙關聯係數之索引值</w:t>
      </w:r>
      <w:r w:rsidRPr="00190DFF">
        <w:rPr>
          <w:rFonts w:ascii="標楷體" w:eastAsia="標楷體" w:hAnsi="標楷體" w:cs="Times New Roman"/>
          <w:sz w:val="19"/>
        </w:rPr>
        <w:t xml:space="preserve">  */ while (TRSj &gt;0.02 &amp;&amp; x</w:t>
      </w:r>
      <w:r w:rsidRPr="00190DFF">
        <w:rPr>
          <w:rFonts w:ascii="標楷體" w:eastAsia="標楷體" w:hAnsi="標楷體"/>
          <w:sz w:val="19"/>
        </w:rPr>
        <w:t>≠</w:t>
      </w:r>
      <w:r w:rsidRPr="00190DFF">
        <w:rPr>
          <w:rFonts w:ascii="標楷體" w:eastAsia="標楷體" w:hAnsi="標楷體" w:cs="Times New Roman"/>
          <w:sz w:val="19"/>
        </w:rPr>
        <w:t>0 ) /*</w:t>
      </w:r>
      <w:r w:rsidRPr="00190DFF">
        <w:rPr>
          <w:rFonts w:ascii="標楷體" w:eastAsia="標楷體" w:hAnsi="標楷體"/>
          <w:sz w:val="19"/>
        </w:rPr>
        <w:t>開始取得較高關聯</w:t>
      </w:r>
    </w:p>
    <w:p w:rsidR="00EE59D5" w:rsidRPr="00190DFF" w:rsidRDefault="00EE59D5" w:rsidP="00EE59D5">
      <w:pPr>
        <w:spacing w:after="175" w:line="262" w:lineRule="auto"/>
        <w:ind w:left="17" w:right="11" w:hanging="10"/>
        <w:jc w:val="both"/>
        <w:rPr>
          <w:rFonts w:ascii="標楷體" w:eastAsia="標楷體" w:hAnsi="標楷體"/>
        </w:rPr>
      </w:pPr>
      <w:r w:rsidRPr="00190DFF">
        <w:rPr>
          <w:rFonts w:ascii="標楷體" w:eastAsia="標楷體" w:hAnsi="標楷體"/>
          <w:sz w:val="19"/>
        </w:rPr>
        <w:t>詞彙，由高至低排序</w:t>
      </w:r>
      <w:r w:rsidRPr="00190DFF">
        <w:rPr>
          <w:rFonts w:ascii="標楷體" w:eastAsia="標楷體" w:hAnsi="標楷體" w:cs="Times New Roman"/>
          <w:sz w:val="19"/>
        </w:rPr>
        <w:t xml:space="preserve">*/ </w:t>
      </w:r>
    </w:p>
    <w:p w:rsidR="00EE59D5" w:rsidRPr="00190DFF" w:rsidRDefault="00EE59D5" w:rsidP="00EE59D5">
      <w:pPr>
        <w:spacing w:after="145" w:line="352" w:lineRule="auto"/>
        <w:ind w:left="17" w:right="1806" w:hanging="10"/>
        <w:rPr>
          <w:rFonts w:ascii="標楷體" w:eastAsia="標楷體" w:hAnsi="標楷體"/>
        </w:rPr>
      </w:pPr>
      <w:r w:rsidRPr="00190DFF">
        <w:rPr>
          <w:rFonts w:ascii="標楷體" w:eastAsia="標楷體" w:hAnsi="標楷體" w:cs="Times New Roman"/>
          <w:sz w:val="19"/>
        </w:rPr>
        <w:t xml:space="preserve">for ( z = 1 ; z &lt;= x ; z++ )  for( w=z+1 ; w &lt;= x ; w++ )  if( TRSz &lt; TRSw) </w:t>
      </w:r>
    </w:p>
    <w:p w:rsidR="00EE59D5" w:rsidRPr="00190DFF" w:rsidRDefault="00EE59D5" w:rsidP="00EE59D5">
      <w:pPr>
        <w:spacing w:after="177" w:line="243" w:lineRule="auto"/>
        <w:ind w:left="17" w:right="-15" w:hanging="10"/>
        <w:rPr>
          <w:rFonts w:ascii="標楷體" w:eastAsia="標楷體" w:hAnsi="標楷體"/>
        </w:rPr>
      </w:pPr>
      <w:r w:rsidRPr="00190DFF">
        <w:rPr>
          <w:rFonts w:ascii="標楷體" w:eastAsia="標楷體" w:hAnsi="標楷體" w:cs="Times New Roman"/>
          <w:sz w:val="19"/>
        </w:rPr>
        <w:t xml:space="preserve">VRLz+1= VLz ; /* VRL </w:t>
      </w:r>
      <w:r w:rsidRPr="00190DFF">
        <w:rPr>
          <w:rFonts w:ascii="標楷體" w:eastAsia="標楷體" w:hAnsi="標楷體"/>
          <w:sz w:val="19"/>
        </w:rPr>
        <w:t>用於存入較高關聯詞彙的集合</w:t>
      </w:r>
      <w:r w:rsidRPr="00190DFF">
        <w:rPr>
          <w:rFonts w:ascii="標楷體" w:eastAsia="標楷體" w:hAnsi="標楷體" w:cs="Times New Roman"/>
          <w:sz w:val="19"/>
        </w:rPr>
        <w:t xml:space="preserve"> */ </w:t>
      </w:r>
    </w:p>
    <w:p w:rsidR="00EE59D5" w:rsidRPr="00190DFF" w:rsidRDefault="00EE59D5" w:rsidP="00EE59D5">
      <w:pPr>
        <w:spacing w:after="144" w:line="352" w:lineRule="auto"/>
        <w:ind w:left="17" w:right="3035" w:hanging="10"/>
        <w:rPr>
          <w:rFonts w:ascii="標楷體" w:eastAsia="標楷體" w:hAnsi="標楷體"/>
        </w:rPr>
      </w:pPr>
      <w:r w:rsidRPr="00190DFF">
        <w:rPr>
          <w:rFonts w:ascii="標楷體" w:eastAsia="標楷體" w:hAnsi="標楷體" w:cs="Times New Roman"/>
          <w:sz w:val="19"/>
        </w:rPr>
        <w:t xml:space="preserve">VRLz = VLw; end next next do( x=x-1 ) next </w:t>
      </w:r>
    </w:p>
    <w:p w:rsidR="00EE59D5" w:rsidRPr="00190DFF" w:rsidRDefault="00EE59D5" w:rsidP="00EE59D5">
      <w:pPr>
        <w:spacing w:after="179" w:line="243" w:lineRule="auto"/>
        <w:ind w:left="17" w:right="-15" w:hanging="10"/>
        <w:rPr>
          <w:rFonts w:ascii="標楷體" w:eastAsia="標楷體" w:hAnsi="標楷體"/>
        </w:rPr>
      </w:pPr>
      <w:r w:rsidRPr="00190DFF">
        <w:rPr>
          <w:rFonts w:ascii="標楷體" w:eastAsia="標楷體" w:hAnsi="標楷體" w:cs="Times New Roman"/>
          <w:sz w:val="19"/>
        </w:rPr>
        <w:t xml:space="preserve">return  VRL = </w:t>
      </w:r>
      <w:r w:rsidRPr="00190DFF">
        <w:rPr>
          <w:rFonts w:ascii="標楷體" w:eastAsia="標楷體" w:hAnsi="標楷體"/>
          <w:sz w:val="19"/>
        </w:rPr>
        <w:t>較高關聯詞彙的集合</w:t>
      </w:r>
    </w:p>
    <w:p w:rsidR="00EE59D5" w:rsidRPr="00190DFF" w:rsidRDefault="00EE59D5" w:rsidP="00EE59D5">
      <w:pPr>
        <w:spacing w:after="61"/>
        <w:ind w:left="10" w:right="-15" w:hanging="10"/>
        <w:jc w:val="center"/>
        <w:rPr>
          <w:rFonts w:ascii="標楷體" w:eastAsia="標楷體" w:hAnsi="標楷體"/>
        </w:rPr>
      </w:pPr>
      <w:r w:rsidRPr="00190DFF">
        <w:rPr>
          <w:rFonts w:ascii="標楷體" w:eastAsia="標楷體" w:hAnsi="標楷體"/>
          <w:sz w:val="19"/>
        </w:rPr>
        <w:t>步驟</w:t>
      </w:r>
      <w:r w:rsidRPr="00190DFF">
        <w:rPr>
          <w:rFonts w:ascii="標楷體" w:eastAsia="標楷體" w:hAnsi="標楷體" w:cs="Times New Roman"/>
          <w:sz w:val="19"/>
        </w:rPr>
        <w:t xml:space="preserve">1 </w:t>
      </w:r>
      <w:r w:rsidRPr="00190DFF">
        <w:rPr>
          <w:rFonts w:ascii="標楷體" w:eastAsia="標楷體" w:hAnsi="標楷體"/>
          <w:sz w:val="19"/>
        </w:rPr>
        <w:t>主要擷取論文資訊以及計算基本參</w:t>
      </w:r>
    </w:p>
    <w:p w:rsidR="00EE59D5" w:rsidRPr="00190DFF" w:rsidRDefault="00EE59D5" w:rsidP="00EE59D5">
      <w:pPr>
        <w:spacing w:after="58" w:line="266" w:lineRule="auto"/>
        <w:ind w:left="-5" w:right="-15" w:hanging="10"/>
        <w:rPr>
          <w:rFonts w:ascii="標楷體" w:eastAsia="標楷體" w:hAnsi="標楷體"/>
        </w:rPr>
      </w:pPr>
      <w:r w:rsidRPr="00190DFF">
        <w:rPr>
          <w:rFonts w:ascii="標楷體" w:eastAsia="標楷體" w:hAnsi="標楷體"/>
          <w:sz w:val="19"/>
        </w:rPr>
        <w:t>數，包含期刊被引用次數、目前論文清單期刊的總數量、文獻被引用次數、目前論文清單文獻的總數，步驟</w:t>
      </w:r>
      <w:r w:rsidRPr="00190DFF">
        <w:rPr>
          <w:rFonts w:ascii="標楷體" w:eastAsia="標楷體" w:hAnsi="標楷體" w:cs="Times New Roman"/>
          <w:sz w:val="19"/>
        </w:rPr>
        <w:t xml:space="preserve">2 </w:t>
      </w:r>
      <w:r w:rsidRPr="00190DFF">
        <w:rPr>
          <w:rFonts w:ascii="標楷體" w:eastAsia="標楷體" w:hAnsi="標楷體"/>
          <w:sz w:val="19"/>
        </w:rPr>
        <w:t>到步驟</w:t>
      </w:r>
      <w:r w:rsidRPr="00190DFF">
        <w:rPr>
          <w:rFonts w:ascii="標楷體" w:eastAsia="標楷體" w:hAnsi="標楷體" w:cs="Times New Roman"/>
          <w:sz w:val="19"/>
        </w:rPr>
        <w:t xml:space="preserve">3 </w:t>
      </w:r>
      <w:r w:rsidRPr="00190DFF">
        <w:rPr>
          <w:rFonts w:ascii="標楷體" w:eastAsia="標楷體" w:hAnsi="標楷體"/>
          <w:sz w:val="19"/>
        </w:rPr>
        <w:t>主要計算文獻關聯係數，步驟</w:t>
      </w:r>
      <w:r w:rsidRPr="00190DFF">
        <w:rPr>
          <w:rFonts w:ascii="標楷體" w:eastAsia="標楷體" w:hAnsi="標楷體" w:cs="Times New Roman"/>
          <w:sz w:val="19"/>
        </w:rPr>
        <w:t xml:space="preserve">4 </w:t>
      </w:r>
      <w:r w:rsidRPr="00190DFF">
        <w:rPr>
          <w:rFonts w:ascii="標楷體" w:eastAsia="標楷體" w:hAnsi="標楷體"/>
          <w:sz w:val="19"/>
        </w:rPr>
        <w:t>到步驟</w:t>
      </w:r>
      <w:r w:rsidRPr="00190DFF">
        <w:rPr>
          <w:rFonts w:ascii="標楷體" w:eastAsia="標楷體" w:hAnsi="標楷體" w:cs="Times New Roman"/>
          <w:sz w:val="19"/>
        </w:rPr>
        <w:t xml:space="preserve">6 </w:t>
      </w:r>
      <w:r w:rsidRPr="00190DFF">
        <w:rPr>
          <w:rFonts w:ascii="標楷體" w:eastAsia="標楷體" w:hAnsi="標楷體"/>
          <w:sz w:val="19"/>
        </w:rPr>
        <w:t>主要計算詞彙關聯係數，步驟</w:t>
      </w:r>
      <w:r w:rsidRPr="00190DFF">
        <w:rPr>
          <w:rFonts w:ascii="標楷體" w:eastAsia="標楷體" w:hAnsi="標楷體" w:cs="Times New Roman"/>
          <w:sz w:val="19"/>
        </w:rPr>
        <w:t xml:space="preserve">8 </w:t>
      </w:r>
      <w:r w:rsidRPr="00190DFF">
        <w:rPr>
          <w:rFonts w:ascii="標楷體" w:eastAsia="標楷體" w:hAnsi="標楷體"/>
          <w:sz w:val="19"/>
        </w:rPr>
        <w:t>到步驟</w:t>
      </w:r>
    </w:p>
    <w:p w:rsidR="00EE59D5" w:rsidRPr="00190DFF" w:rsidRDefault="00EE59D5" w:rsidP="00EE59D5">
      <w:pPr>
        <w:spacing w:after="46" w:line="243" w:lineRule="auto"/>
        <w:ind w:left="17" w:right="-15" w:hanging="10"/>
        <w:rPr>
          <w:rFonts w:ascii="標楷體" w:eastAsia="標楷體" w:hAnsi="標楷體"/>
        </w:rPr>
      </w:pPr>
      <w:r w:rsidRPr="00190DFF">
        <w:rPr>
          <w:rFonts w:ascii="標楷體" w:eastAsia="標楷體" w:hAnsi="標楷體" w:cs="Times New Roman"/>
          <w:sz w:val="19"/>
        </w:rPr>
        <w:t xml:space="preserve">18 </w:t>
      </w:r>
      <w:r w:rsidRPr="00190DFF">
        <w:rPr>
          <w:rFonts w:ascii="標楷體" w:eastAsia="標楷體" w:hAnsi="標楷體"/>
          <w:sz w:val="19"/>
        </w:rPr>
        <w:t>主要紀錄較高關聯係數與排序功能，最後步驟</w:t>
      </w:r>
      <w:r w:rsidRPr="00190DFF">
        <w:rPr>
          <w:rFonts w:ascii="標楷體" w:eastAsia="標楷體" w:hAnsi="標楷體" w:cs="Times New Roman"/>
          <w:sz w:val="19"/>
        </w:rPr>
        <w:t xml:space="preserve">19 </w:t>
      </w:r>
      <w:r w:rsidRPr="00190DFF">
        <w:rPr>
          <w:rFonts w:ascii="標楷體" w:eastAsia="標楷體" w:hAnsi="標楷體"/>
          <w:sz w:val="19"/>
        </w:rPr>
        <w:t>將較高關聯詞彙且排序完成的集合回傳至系統，以便於建構領域相關詞彙架構。其公式如下列所示：</w:t>
      </w:r>
      <w:r w:rsidRPr="00190DFF">
        <w:rPr>
          <w:rFonts w:ascii="標楷體" w:eastAsia="標楷體" w:hAnsi="標楷體" w:cs="Times New Roman"/>
          <w:sz w:val="19"/>
        </w:rPr>
        <w:t>JS = JCT / LJT – (1)</w:t>
      </w:r>
      <w:r w:rsidRPr="00190DFF">
        <w:rPr>
          <w:rFonts w:ascii="標楷體" w:eastAsia="標楷體" w:hAnsi="標楷體"/>
          <w:sz w:val="19"/>
        </w:rPr>
        <w:t>、</w:t>
      </w:r>
      <w:r w:rsidRPr="00190DFF">
        <w:rPr>
          <w:rFonts w:ascii="標楷體" w:eastAsia="標楷體" w:hAnsi="標楷體" w:cs="Times New Roman"/>
          <w:sz w:val="19"/>
        </w:rPr>
        <w:t>CS = PCT / LPT – (2)</w:t>
      </w:r>
      <w:r w:rsidRPr="00190DFF">
        <w:rPr>
          <w:rFonts w:ascii="標楷體" w:eastAsia="標楷體" w:hAnsi="標楷體"/>
          <w:sz w:val="19"/>
        </w:rPr>
        <w:t>、</w:t>
      </w:r>
      <w:r w:rsidRPr="00190DFF">
        <w:rPr>
          <w:rFonts w:ascii="標楷體" w:eastAsia="標楷體" w:hAnsi="標楷體" w:cs="Times New Roman"/>
          <w:sz w:val="19"/>
        </w:rPr>
        <w:t xml:space="preserve">PRS = Σ(JS1+JS2+…+JSi) + Σ (CS1+CS2+…CSj ) – </w:t>
      </w:r>
    </w:p>
    <w:p w:rsidR="00EE59D5" w:rsidRPr="00190DFF" w:rsidRDefault="00EE59D5" w:rsidP="00EE59D5">
      <w:pPr>
        <w:spacing w:after="46" w:line="243" w:lineRule="auto"/>
        <w:ind w:left="17" w:right="-15" w:hanging="10"/>
        <w:rPr>
          <w:rFonts w:ascii="標楷體" w:eastAsia="標楷體" w:hAnsi="標楷體"/>
        </w:rPr>
      </w:pPr>
      <w:r w:rsidRPr="00190DFF">
        <w:rPr>
          <w:rFonts w:ascii="標楷體" w:eastAsia="標楷體" w:hAnsi="標楷體" w:cs="Times New Roman"/>
          <w:sz w:val="19"/>
        </w:rPr>
        <w:t>(4)</w:t>
      </w:r>
      <w:r w:rsidRPr="00190DFF">
        <w:rPr>
          <w:rFonts w:ascii="標楷體" w:eastAsia="標楷體" w:hAnsi="標楷體"/>
          <w:sz w:val="19"/>
        </w:rPr>
        <w:t>文獻關聯係數</w:t>
      </w:r>
      <w:r w:rsidRPr="00190DFF">
        <w:rPr>
          <w:rFonts w:ascii="標楷體" w:eastAsia="標楷體" w:hAnsi="標楷體" w:cs="Times New Roman"/>
          <w:sz w:val="19"/>
        </w:rPr>
        <w:t>(PRS)</w:t>
      </w:r>
      <w:r w:rsidRPr="00190DFF">
        <w:rPr>
          <w:rFonts w:ascii="標楷體" w:eastAsia="標楷體" w:hAnsi="標楷體"/>
          <w:sz w:val="19"/>
        </w:rPr>
        <w:t>為論文期刊關聯係數</w:t>
      </w:r>
      <w:r w:rsidRPr="00190DFF">
        <w:rPr>
          <w:rFonts w:ascii="標楷體" w:eastAsia="標楷體" w:hAnsi="標楷體" w:cs="Times New Roman"/>
          <w:sz w:val="19"/>
        </w:rPr>
        <w:t>(JS)</w:t>
      </w:r>
      <w:r w:rsidRPr="00190DFF">
        <w:rPr>
          <w:rFonts w:ascii="標楷體" w:eastAsia="標楷體" w:hAnsi="標楷體"/>
          <w:sz w:val="19"/>
        </w:rPr>
        <w:t>加上文獻關聯係數</w:t>
      </w:r>
      <w:r w:rsidRPr="00190DFF">
        <w:rPr>
          <w:rFonts w:ascii="標楷體" w:eastAsia="標楷體" w:hAnsi="標楷體" w:cs="Times New Roman"/>
          <w:sz w:val="19"/>
        </w:rPr>
        <w:t>(CS)</w:t>
      </w:r>
      <w:r w:rsidRPr="00190DFF">
        <w:rPr>
          <w:rFonts w:ascii="標楷體" w:eastAsia="標楷體" w:hAnsi="標楷體"/>
          <w:sz w:val="19"/>
        </w:rPr>
        <w:t>總和。</w:t>
      </w:r>
      <w:r w:rsidRPr="00190DFF">
        <w:rPr>
          <w:rFonts w:ascii="標楷體" w:eastAsia="標楷體" w:hAnsi="標楷體" w:cs="Times New Roman"/>
          <w:sz w:val="19"/>
        </w:rPr>
        <w:t xml:space="preserve">TRS = (TN / LTT) * </w:t>
      </w:r>
    </w:p>
    <w:p w:rsidR="00EE59D5" w:rsidRPr="00190DFF" w:rsidRDefault="00EE59D5" w:rsidP="00EE59D5">
      <w:pPr>
        <w:spacing w:after="46" w:line="243" w:lineRule="auto"/>
        <w:ind w:left="17" w:right="-15" w:hanging="10"/>
        <w:rPr>
          <w:rFonts w:ascii="標楷體" w:eastAsia="標楷體" w:hAnsi="標楷體"/>
        </w:rPr>
      </w:pPr>
      <w:r w:rsidRPr="00190DFF">
        <w:rPr>
          <w:rFonts w:ascii="標楷體" w:eastAsia="標楷體" w:hAnsi="標楷體" w:cs="Times New Roman"/>
          <w:sz w:val="19"/>
        </w:rPr>
        <w:t>[Σ(PRS1+PRS2+…+PRSn)] – (5)</w:t>
      </w:r>
      <w:r w:rsidRPr="00190DFF">
        <w:rPr>
          <w:rFonts w:ascii="標楷體" w:eastAsia="標楷體" w:hAnsi="標楷體"/>
          <w:sz w:val="19"/>
        </w:rPr>
        <w:t>詞彙關聯係數</w:t>
      </w:r>
      <w:r w:rsidRPr="00190DFF">
        <w:rPr>
          <w:rFonts w:ascii="標楷體" w:eastAsia="標楷體" w:hAnsi="標楷體" w:cs="Times New Roman"/>
          <w:sz w:val="19"/>
        </w:rPr>
        <w:t>( TRS )</w:t>
      </w:r>
    </w:p>
    <w:p w:rsidR="00EE59D5" w:rsidRPr="00190DFF" w:rsidRDefault="00EE59D5" w:rsidP="00EE59D5">
      <w:pPr>
        <w:spacing w:after="58" w:line="266" w:lineRule="auto"/>
        <w:ind w:left="-5" w:right="-15" w:hanging="10"/>
        <w:rPr>
          <w:rFonts w:ascii="標楷體" w:eastAsia="標楷體" w:hAnsi="標楷體"/>
        </w:rPr>
      </w:pPr>
      <w:r w:rsidRPr="00190DFF">
        <w:rPr>
          <w:rFonts w:ascii="標楷體" w:eastAsia="標楷體" w:hAnsi="標楷體"/>
          <w:sz w:val="19"/>
        </w:rPr>
        <w:t>則是將該詞彙所在論文的文獻關聯係數加總，接著與該詞彙出現次數除以目前詞彙總數的結果進行相乘。四、實例分析</w:t>
      </w:r>
    </w:p>
    <w:p w:rsidR="00EE59D5" w:rsidRPr="00190DFF" w:rsidRDefault="00EE59D5" w:rsidP="00EE59D5">
      <w:pPr>
        <w:spacing w:after="58" w:line="262" w:lineRule="auto"/>
        <w:ind w:left="17" w:right="638" w:hanging="10"/>
        <w:jc w:val="both"/>
        <w:rPr>
          <w:rFonts w:ascii="標楷體" w:eastAsia="標楷體" w:hAnsi="標楷體"/>
        </w:rPr>
      </w:pPr>
      <w:r w:rsidRPr="00190DFF">
        <w:rPr>
          <w:rFonts w:ascii="標楷體" w:eastAsia="標楷體" w:hAnsi="標楷體" w:cs="Times New Roman"/>
          <w:b/>
          <w:sz w:val="19"/>
        </w:rPr>
        <w:t xml:space="preserve">4-1Healthcare </w:t>
      </w:r>
      <w:r w:rsidRPr="00190DFF">
        <w:rPr>
          <w:rFonts w:ascii="標楷體" w:eastAsia="標楷體" w:hAnsi="標楷體"/>
          <w:sz w:val="19"/>
        </w:rPr>
        <w:t>分析實例透過關鍵字</w:t>
      </w:r>
      <w:r w:rsidRPr="00190DFF">
        <w:rPr>
          <w:rFonts w:ascii="標楷體" w:eastAsia="標楷體" w:hAnsi="標楷體" w:cs="Times New Roman"/>
          <w:sz w:val="19"/>
        </w:rPr>
        <w:t xml:space="preserve">Healthcare </w:t>
      </w:r>
      <w:r w:rsidRPr="00190DFF">
        <w:rPr>
          <w:rFonts w:ascii="標楷體" w:eastAsia="標楷體" w:hAnsi="標楷體"/>
          <w:sz w:val="19"/>
        </w:rPr>
        <w:t>檢索摘要中含有</w:t>
      </w:r>
    </w:p>
    <w:p w:rsidR="00EE59D5" w:rsidRPr="00190DFF" w:rsidRDefault="00EE59D5" w:rsidP="00EE59D5">
      <w:pPr>
        <w:spacing w:after="58" w:line="266" w:lineRule="auto"/>
        <w:ind w:left="-5" w:right="-15" w:hanging="10"/>
        <w:rPr>
          <w:rFonts w:ascii="標楷體" w:eastAsia="標楷體" w:hAnsi="標楷體"/>
        </w:rPr>
      </w:pPr>
      <w:r w:rsidRPr="00190DFF">
        <w:rPr>
          <w:rFonts w:ascii="標楷體" w:eastAsia="標楷體" w:hAnsi="標楷體" w:cs="Times New Roman"/>
          <w:sz w:val="19"/>
        </w:rPr>
        <w:t>Healthcare</w:t>
      </w:r>
      <w:r w:rsidRPr="00190DFF">
        <w:rPr>
          <w:rFonts w:ascii="標楷體" w:eastAsia="標楷體" w:hAnsi="標楷體"/>
          <w:sz w:val="19"/>
        </w:rPr>
        <w:t>的論文，取得</w:t>
      </w:r>
      <w:r w:rsidRPr="00190DFF">
        <w:rPr>
          <w:rFonts w:ascii="標楷體" w:eastAsia="標楷體" w:hAnsi="標楷體" w:cs="Times New Roman"/>
          <w:sz w:val="19"/>
        </w:rPr>
        <w:t xml:space="preserve">8031 </w:t>
      </w:r>
      <w:r w:rsidRPr="00190DFF">
        <w:rPr>
          <w:rFonts w:ascii="標楷體" w:eastAsia="標楷體" w:hAnsi="標楷體"/>
          <w:sz w:val="19"/>
        </w:rPr>
        <w:t>篇文獻，詞彙共</w:t>
      </w:r>
      <w:r w:rsidRPr="00190DFF">
        <w:rPr>
          <w:rFonts w:ascii="標楷體" w:eastAsia="標楷體" w:hAnsi="標楷體" w:cs="Times New Roman"/>
          <w:sz w:val="19"/>
        </w:rPr>
        <w:t xml:space="preserve">2493 </w:t>
      </w:r>
      <w:r w:rsidRPr="00190DFF">
        <w:rPr>
          <w:rFonts w:ascii="標楷體" w:eastAsia="標楷體" w:hAnsi="標楷體"/>
          <w:sz w:val="19"/>
        </w:rPr>
        <w:t>個；透過部份自然語言處理分析、詞頻分析方法，再加上關聯係數演算法擷取出關聯係數大於</w:t>
      </w:r>
      <w:r w:rsidRPr="00190DFF">
        <w:rPr>
          <w:rFonts w:ascii="標楷體" w:eastAsia="標楷體" w:hAnsi="標楷體" w:cs="Times New Roman"/>
          <w:sz w:val="19"/>
        </w:rPr>
        <w:t xml:space="preserve">0.02 </w:t>
      </w:r>
      <w:r w:rsidRPr="00190DFF">
        <w:rPr>
          <w:rFonts w:ascii="標楷體" w:eastAsia="標楷體" w:hAnsi="標楷體"/>
          <w:sz w:val="19"/>
        </w:rPr>
        <w:t>的概念，最後建構出領域相關的詞彙架構，並利用</w:t>
      </w:r>
    </w:p>
    <w:p w:rsidR="00EE59D5" w:rsidRPr="00190DFF" w:rsidRDefault="00EE59D5" w:rsidP="00EE59D5">
      <w:pPr>
        <w:spacing w:after="58" w:line="266" w:lineRule="auto"/>
        <w:ind w:left="-5" w:right="-15" w:hanging="10"/>
        <w:rPr>
          <w:rFonts w:ascii="標楷體" w:eastAsia="標楷體" w:hAnsi="標楷體"/>
        </w:rPr>
      </w:pPr>
      <w:r w:rsidRPr="00190DFF">
        <w:rPr>
          <w:rFonts w:ascii="標楷體" w:eastAsia="標楷體" w:hAnsi="標楷體" w:cs="Times New Roman"/>
          <w:sz w:val="19"/>
        </w:rPr>
        <w:lastRenderedPageBreak/>
        <w:t xml:space="preserve">Flash </w:t>
      </w:r>
      <w:r w:rsidRPr="00190DFF">
        <w:rPr>
          <w:rFonts w:ascii="標楷體" w:eastAsia="標楷體" w:hAnsi="標楷體"/>
          <w:sz w:val="19"/>
        </w:rPr>
        <w:t>建構出</w:t>
      </w:r>
      <w:r w:rsidRPr="00190DFF">
        <w:rPr>
          <w:rFonts w:ascii="標楷體" w:eastAsia="標楷體" w:hAnsi="標楷體" w:cs="Times New Roman"/>
          <w:sz w:val="19"/>
        </w:rPr>
        <w:t xml:space="preserve">Healthcare </w:t>
      </w:r>
      <w:r w:rsidRPr="00190DFF">
        <w:rPr>
          <w:rFonts w:ascii="標楷體" w:eastAsia="標楷體" w:hAnsi="標楷體"/>
          <w:sz w:val="19"/>
        </w:rPr>
        <w:t>研究領域相關的詞彙架構，第一層是與</w:t>
      </w:r>
      <w:r w:rsidRPr="00190DFF">
        <w:rPr>
          <w:rFonts w:ascii="標楷體" w:eastAsia="標楷體" w:hAnsi="標楷體" w:cs="Times New Roman"/>
          <w:sz w:val="19"/>
        </w:rPr>
        <w:t xml:space="preserve">healthcare </w:t>
      </w:r>
      <w:r w:rsidRPr="00190DFF">
        <w:rPr>
          <w:rFonts w:ascii="標楷體" w:eastAsia="標楷體" w:hAnsi="標楷體"/>
          <w:sz w:val="19"/>
        </w:rPr>
        <w:t>直接相關的縮寫詞，第二層為縮寫詞的全部詞彙，部份架構如下圖所示。</w:t>
      </w:r>
    </w:p>
    <w:p w:rsidR="00EE59D5" w:rsidRPr="00190DFF" w:rsidRDefault="00EE59D5" w:rsidP="00EE59D5">
      <w:pPr>
        <w:ind w:right="25"/>
        <w:jc w:val="right"/>
        <w:rPr>
          <w:rFonts w:ascii="標楷體" w:eastAsia="標楷體" w:hAnsi="標楷體"/>
        </w:rPr>
      </w:pPr>
      <w:r w:rsidRPr="00190DFF">
        <w:rPr>
          <w:rFonts w:ascii="標楷體" w:eastAsia="標楷體" w:hAnsi="標楷體"/>
          <w:noProof/>
        </w:rPr>
        <w:drawing>
          <wp:inline distT="0" distB="0" distL="0" distR="0" wp14:anchorId="7F2367EA" wp14:editId="0C567D6A">
            <wp:extent cx="2593848" cy="751332"/>
            <wp:effectExtent l="0" t="0" r="0" b="0"/>
            <wp:docPr id="728" name="Picture 728"/>
            <wp:cNvGraphicFramePr/>
            <a:graphic xmlns:a="http://schemas.openxmlformats.org/drawingml/2006/main">
              <a:graphicData uri="http://schemas.openxmlformats.org/drawingml/2006/picture">
                <pic:pic xmlns:pic="http://schemas.openxmlformats.org/drawingml/2006/picture">
                  <pic:nvPicPr>
                    <pic:cNvPr id="728" name="Picture 728"/>
                    <pic:cNvPicPr/>
                  </pic:nvPicPr>
                  <pic:blipFill>
                    <a:blip r:embed="rId241" cstate="print"/>
                    <a:stretch>
                      <a:fillRect/>
                    </a:stretch>
                  </pic:blipFill>
                  <pic:spPr>
                    <a:xfrm>
                      <a:off x="0" y="0"/>
                      <a:ext cx="2593848" cy="751332"/>
                    </a:xfrm>
                    <a:prstGeom prst="rect">
                      <a:avLst/>
                    </a:prstGeom>
                  </pic:spPr>
                </pic:pic>
              </a:graphicData>
            </a:graphic>
          </wp:inline>
        </w:drawing>
      </w:r>
    </w:p>
    <w:p w:rsidR="00EE59D5" w:rsidRPr="00190DFF" w:rsidRDefault="00EE59D5" w:rsidP="00EE59D5">
      <w:pPr>
        <w:spacing w:after="58"/>
        <w:ind w:left="10" w:right="-15" w:hanging="10"/>
        <w:jc w:val="center"/>
        <w:rPr>
          <w:rFonts w:ascii="標楷體" w:eastAsia="標楷體" w:hAnsi="標楷體"/>
        </w:rPr>
      </w:pPr>
      <w:r w:rsidRPr="00190DFF">
        <w:rPr>
          <w:rFonts w:ascii="標楷體" w:eastAsia="標楷體" w:hAnsi="標楷體"/>
          <w:sz w:val="19"/>
        </w:rPr>
        <w:t>圖</w:t>
      </w:r>
      <w:r w:rsidRPr="00190DFF">
        <w:rPr>
          <w:rFonts w:ascii="標楷體" w:eastAsia="標楷體" w:hAnsi="標楷體" w:cs="Times New Roman"/>
          <w:sz w:val="19"/>
        </w:rPr>
        <w:t xml:space="preserve">3 Healthcare </w:t>
      </w:r>
      <w:r w:rsidRPr="00190DFF">
        <w:rPr>
          <w:rFonts w:ascii="標楷體" w:eastAsia="標楷體" w:hAnsi="標楷體"/>
          <w:sz w:val="19"/>
        </w:rPr>
        <w:t>領域相關的部份架構</w:t>
      </w:r>
    </w:p>
    <w:p w:rsidR="00EE59D5" w:rsidRPr="00190DFF" w:rsidRDefault="00EE59D5" w:rsidP="00EE59D5">
      <w:pPr>
        <w:spacing w:after="58" w:line="262" w:lineRule="auto"/>
        <w:ind w:left="17" w:right="11" w:hanging="10"/>
        <w:jc w:val="both"/>
        <w:rPr>
          <w:rFonts w:ascii="標楷體" w:eastAsia="標楷體" w:hAnsi="標楷體"/>
        </w:rPr>
      </w:pPr>
      <w:r w:rsidRPr="00190DFF">
        <w:rPr>
          <w:rFonts w:ascii="標楷體" w:eastAsia="標楷體" w:hAnsi="標楷體"/>
          <w:sz w:val="19"/>
        </w:rPr>
        <w:t>經過系統分析後，</w:t>
      </w:r>
      <w:r w:rsidRPr="00190DFF">
        <w:rPr>
          <w:rFonts w:ascii="標楷體" w:eastAsia="標楷體" w:hAnsi="標楷體" w:cs="Times New Roman"/>
          <w:sz w:val="19"/>
        </w:rPr>
        <w:t xml:space="preserve">Healthcare </w:t>
      </w:r>
      <w:r w:rsidRPr="00190DFF">
        <w:rPr>
          <w:rFonts w:ascii="標楷體" w:eastAsia="標楷體" w:hAnsi="標楷體"/>
          <w:sz w:val="19"/>
        </w:rPr>
        <w:t>研究領域相關的詞彙</w:t>
      </w:r>
    </w:p>
    <w:p w:rsidR="00EE59D5" w:rsidRPr="00190DFF" w:rsidRDefault="00EE59D5" w:rsidP="00EE59D5">
      <w:pPr>
        <w:spacing w:after="46" w:line="243" w:lineRule="auto"/>
        <w:ind w:left="17" w:right="-15" w:hanging="10"/>
        <w:rPr>
          <w:rFonts w:ascii="標楷體" w:eastAsia="標楷體" w:hAnsi="標楷體"/>
        </w:rPr>
      </w:pPr>
      <w:r w:rsidRPr="00190DFF">
        <w:rPr>
          <w:rFonts w:ascii="標楷體" w:eastAsia="標楷體" w:hAnsi="標楷體"/>
          <w:sz w:val="19"/>
        </w:rPr>
        <w:t>包含</w:t>
      </w:r>
      <w:r w:rsidRPr="00190DFF">
        <w:rPr>
          <w:rFonts w:ascii="標楷體" w:eastAsia="標楷體" w:hAnsi="標楷體" w:cs="Times New Roman"/>
          <w:sz w:val="19"/>
        </w:rPr>
        <w:t>general practitioner (GP)</w:t>
      </w:r>
      <w:r w:rsidRPr="00190DFF">
        <w:rPr>
          <w:rFonts w:ascii="標楷體" w:eastAsia="標楷體" w:hAnsi="標楷體"/>
          <w:sz w:val="19"/>
        </w:rPr>
        <w:t>、</w:t>
      </w:r>
      <w:r w:rsidRPr="00190DFF">
        <w:rPr>
          <w:rFonts w:ascii="標楷體" w:eastAsia="標楷體" w:hAnsi="標楷體" w:cs="Times New Roman"/>
          <w:sz w:val="19"/>
        </w:rPr>
        <w:t xml:space="preserve">instrumental activities of daily living (IADL) </w:t>
      </w:r>
      <w:r w:rsidRPr="00190DFF">
        <w:rPr>
          <w:rFonts w:ascii="標楷體" w:eastAsia="標楷體" w:hAnsi="標楷體"/>
          <w:sz w:val="19"/>
        </w:rPr>
        <w:t>、</w:t>
      </w:r>
      <w:r w:rsidRPr="00190DFF">
        <w:rPr>
          <w:rFonts w:ascii="標楷體" w:eastAsia="標楷體" w:hAnsi="標楷體" w:cs="Times New Roman"/>
          <w:sz w:val="19"/>
        </w:rPr>
        <w:t>behavioral and psychological symptoms of dementia (BPSD)</w:t>
      </w:r>
      <w:r w:rsidRPr="00190DFF">
        <w:rPr>
          <w:rFonts w:ascii="標楷體" w:eastAsia="標楷體" w:hAnsi="標楷體"/>
          <w:sz w:val="19"/>
        </w:rPr>
        <w:t>、</w:t>
      </w:r>
      <w:r w:rsidRPr="00190DFF">
        <w:rPr>
          <w:rFonts w:ascii="標楷體" w:eastAsia="標楷體" w:hAnsi="標楷體" w:cs="Times New Roman"/>
          <w:sz w:val="19"/>
        </w:rPr>
        <w:t>american diabetes association (ADA)</w:t>
      </w:r>
      <w:r w:rsidRPr="00190DFF">
        <w:rPr>
          <w:rFonts w:ascii="標楷體" w:eastAsia="標楷體" w:hAnsi="標楷體"/>
          <w:sz w:val="19"/>
        </w:rPr>
        <w:t>、</w:t>
      </w:r>
      <w:r w:rsidRPr="00190DFF">
        <w:rPr>
          <w:rFonts w:ascii="標楷體" w:eastAsia="標楷體" w:hAnsi="標楷體" w:cs="Times New Roman"/>
          <w:sz w:val="19"/>
        </w:rPr>
        <w:t xml:space="preserve">continuing professional </w:t>
      </w:r>
    </w:p>
    <w:p w:rsidR="00EE59D5" w:rsidRPr="00190DFF" w:rsidRDefault="00EE59D5" w:rsidP="00EE59D5">
      <w:pPr>
        <w:spacing w:after="58" w:line="262" w:lineRule="auto"/>
        <w:ind w:left="17" w:right="11" w:hanging="10"/>
        <w:jc w:val="both"/>
        <w:rPr>
          <w:rFonts w:ascii="標楷體" w:eastAsia="標楷體" w:hAnsi="標楷體"/>
        </w:rPr>
      </w:pPr>
      <w:r w:rsidRPr="00190DFF">
        <w:rPr>
          <w:rFonts w:ascii="標楷體" w:eastAsia="標楷體" w:hAnsi="標楷體" w:cs="Times New Roman"/>
          <w:sz w:val="19"/>
        </w:rPr>
        <w:t>development (CPD)</w:t>
      </w:r>
      <w:r w:rsidRPr="00190DFF">
        <w:rPr>
          <w:rFonts w:ascii="標楷體" w:eastAsia="標楷體" w:hAnsi="標楷體"/>
          <w:sz w:val="19"/>
        </w:rPr>
        <w:t>等詞彙，如下圖所示，參考系統所建構的領域相關詞彙架構，可協助研究學者得知領域之關鍵詞彙的查詢方向，提高檢索相關文獻的效率。本研究分別以</w:t>
      </w:r>
      <w:r w:rsidRPr="00190DFF">
        <w:rPr>
          <w:rFonts w:ascii="標楷體" w:eastAsia="標楷體" w:hAnsi="標楷體" w:cs="Times New Roman"/>
          <w:sz w:val="19"/>
        </w:rPr>
        <w:t>GP</w:t>
      </w:r>
      <w:r w:rsidRPr="00190DFF">
        <w:rPr>
          <w:rFonts w:ascii="標楷體" w:eastAsia="標楷體" w:hAnsi="標楷體"/>
          <w:sz w:val="19"/>
        </w:rPr>
        <w:t>、</w:t>
      </w:r>
      <w:r w:rsidRPr="00190DFF">
        <w:rPr>
          <w:rFonts w:ascii="標楷體" w:eastAsia="標楷體" w:hAnsi="標楷體" w:cs="Times New Roman"/>
          <w:sz w:val="19"/>
        </w:rPr>
        <w:t xml:space="preserve">IADL </w:t>
      </w:r>
      <w:r w:rsidRPr="00190DFF">
        <w:rPr>
          <w:rFonts w:ascii="標楷體" w:eastAsia="標楷體" w:hAnsi="標楷體"/>
          <w:sz w:val="19"/>
        </w:rPr>
        <w:t>與</w:t>
      </w:r>
      <w:r w:rsidRPr="00190DFF">
        <w:rPr>
          <w:rFonts w:ascii="標楷體" w:eastAsia="標楷體" w:hAnsi="標楷體" w:cs="Times New Roman"/>
          <w:sz w:val="19"/>
        </w:rPr>
        <w:t xml:space="preserve">BPSD </w:t>
      </w:r>
      <w:r w:rsidRPr="00190DFF">
        <w:rPr>
          <w:rFonts w:ascii="標楷體" w:eastAsia="標楷體" w:hAnsi="標楷體"/>
          <w:sz w:val="19"/>
        </w:rPr>
        <w:t>等詞彙來進行說明。</w:t>
      </w:r>
    </w:p>
    <w:p w:rsidR="00EE59D5" w:rsidRPr="00190DFF" w:rsidRDefault="00EE59D5" w:rsidP="00EE59D5">
      <w:pPr>
        <w:spacing w:after="36"/>
        <w:ind w:left="26"/>
        <w:rPr>
          <w:rFonts w:ascii="標楷體" w:eastAsia="標楷體" w:hAnsi="標楷體"/>
        </w:rPr>
      </w:pPr>
      <w:r w:rsidRPr="00190DFF">
        <w:rPr>
          <w:rFonts w:ascii="標楷體" w:eastAsia="標楷體" w:hAnsi="標楷體"/>
          <w:noProof/>
        </w:rPr>
        <w:drawing>
          <wp:inline distT="0" distB="0" distL="0" distR="0" wp14:anchorId="6D15F34B" wp14:editId="7E236F64">
            <wp:extent cx="2551176" cy="1109472"/>
            <wp:effectExtent l="0" t="0" r="0" b="0"/>
            <wp:docPr id="1025" name="Picture 1025"/>
            <wp:cNvGraphicFramePr/>
            <a:graphic xmlns:a="http://schemas.openxmlformats.org/drawingml/2006/main">
              <a:graphicData uri="http://schemas.openxmlformats.org/drawingml/2006/picture">
                <pic:pic xmlns:pic="http://schemas.openxmlformats.org/drawingml/2006/picture">
                  <pic:nvPicPr>
                    <pic:cNvPr id="1025" name="Picture 1025"/>
                    <pic:cNvPicPr/>
                  </pic:nvPicPr>
                  <pic:blipFill>
                    <a:blip r:embed="rId242" cstate="print"/>
                    <a:stretch>
                      <a:fillRect/>
                    </a:stretch>
                  </pic:blipFill>
                  <pic:spPr>
                    <a:xfrm>
                      <a:off x="0" y="0"/>
                      <a:ext cx="2551176" cy="1109472"/>
                    </a:xfrm>
                    <a:prstGeom prst="rect">
                      <a:avLst/>
                    </a:prstGeom>
                  </pic:spPr>
                </pic:pic>
              </a:graphicData>
            </a:graphic>
          </wp:inline>
        </w:drawing>
      </w:r>
    </w:p>
    <w:p w:rsidR="00EE59D5" w:rsidRPr="00190DFF" w:rsidRDefault="00EE59D5" w:rsidP="00EE59D5">
      <w:pPr>
        <w:spacing w:after="58"/>
        <w:ind w:left="10" w:right="-15" w:hanging="10"/>
        <w:jc w:val="center"/>
        <w:rPr>
          <w:rFonts w:ascii="標楷體" w:eastAsia="標楷體" w:hAnsi="標楷體"/>
        </w:rPr>
      </w:pPr>
      <w:r w:rsidRPr="00190DFF">
        <w:rPr>
          <w:rFonts w:ascii="標楷體" w:eastAsia="標楷體" w:hAnsi="標楷體"/>
          <w:sz w:val="19"/>
        </w:rPr>
        <w:t>圖</w:t>
      </w:r>
      <w:r w:rsidRPr="00190DFF">
        <w:rPr>
          <w:rFonts w:ascii="標楷體" w:eastAsia="標楷體" w:hAnsi="標楷體" w:cs="Times New Roman"/>
          <w:sz w:val="19"/>
        </w:rPr>
        <w:t xml:space="preserve">4 Healthcare </w:t>
      </w:r>
      <w:r w:rsidRPr="00190DFF">
        <w:rPr>
          <w:rFonts w:ascii="標楷體" w:eastAsia="標楷體" w:hAnsi="標楷體"/>
          <w:sz w:val="19"/>
        </w:rPr>
        <w:t>領域詞彙分析表</w:t>
      </w:r>
    </w:p>
    <w:p w:rsidR="00EE59D5" w:rsidRPr="00190DFF" w:rsidRDefault="00EE59D5" w:rsidP="00EE59D5">
      <w:pPr>
        <w:spacing w:after="58" w:line="266" w:lineRule="auto"/>
        <w:ind w:left="-5" w:right="-15" w:hanging="10"/>
        <w:rPr>
          <w:rFonts w:ascii="標楷體" w:eastAsia="標楷體" w:hAnsi="標楷體"/>
        </w:rPr>
      </w:pPr>
      <w:r w:rsidRPr="00190DFF">
        <w:rPr>
          <w:rFonts w:ascii="標楷體" w:eastAsia="標楷體" w:hAnsi="標楷體"/>
          <w:sz w:val="19"/>
        </w:rPr>
        <w:t>根據詞彙分析表顯示</w:t>
      </w:r>
      <w:r w:rsidRPr="00190DFF">
        <w:rPr>
          <w:rFonts w:ascii="標楷體" w:eastAsia="標楷體" w:hAnsi="標楷體" w:cs="Times New Roman"/>
          <w:sz w:val="19"/>
        </w:rPr>
        <w:t xml:space="preserve">GP </w:t>
      </w:r>
      <w:r w:rsidRPr="00190DFF">
        <w:rPr>
          <w:rFonts w:ascii="標楷體" w:eastAsia="標楷體" w:hAnsi="標楷體"/>
          <w:sz w:val="19"/>
        </w:rPr>
        <w:t>詞彙關聯程度最高，關聯係數為</w:t>
      </w:r>
      <w:r w:rsidRPr="00190DFF">
        <w:rPr>
          <w:rFonts w:ascii="標楷體" w:eastAsia="標楷體" w:hAnsi="標楷體" w:cs="Times New Roman"/>
          <w:sz w:val="19"/>
        </w:rPr>
        <w:t>0.7805</w:t>
      </w:r>
      <w:r w:rsidRPr="00190DFF">
        <w:rPr>
          <w:rFonts w:ascii="標楷體" w:eastAsia="標楷體" w:hAnsi="標楷體"/>
          <w:sz w:val="19"/>
        </w:rPr>
        <w:t>，其次為</w:t>
      </w:r>
      <w:r w:rsidRPr="00190DFF">
        <w:rPr>
          <w:rFonts w:ascii="標楷體" w:eastAsia="標楷體" w:hAnsi="標楷體" w:cs="Times New Roman"/>
          <w:sz w:val="19"/>
        </w:rPr>
        <w:t>BPSD</w:t>
      </w:r>
      <w:r w:rsidRPr="00190DFF">
        <w:rPr>
          <w:rFonts w:ascii="標楷體" w:eastAsia="標楷體" w:hAnsi="標楷體"/>
          <w:sz w:val="19"/>
        </w:rPr>
        <w:t>，關聯係數為</w:t>
      </w:r>
      <w:r w:rsidRPr="00190DFF">
        <w:rPr>
          <w:rFonts w:ascii="標楷體" w:eastAsia="標楷體" w:hAnsi="標楷體" w:cs="Times New Roman"/>
          <w:sz w:val="19"/>
        </w:rPr>
        <w:t>0.6709</w:t>
      </w:r>
      <w:r w:rsidRPr="00190DFF">
        <w:rPr>
          <w:rFonts w:ascii="標楷體" w:eastAsia="標楷體" w:hAnsi="標楷體"/>
          <w:sz w:val="19"/>
        </w:rPr>
        <w:t>，接下來為</w:t>
      </w:r>
      <w:r w:rsidRPr="00190DFF">
        <w:rPr>
          <w:rFonts w:ascii="標楷體" w:eastAsia="標楷體" w:hAnsi="標楷體" w:cs="Times New Roman"/>
          <w:sz w:val="19"/>
        </w:rPr>
        <w:t>ADA</w:t>
      </w:r>
      <w:r w:rsidRPr="00190DFF">
        <w:rPr>
          <w:rFonts w:ascii="標楷體" w:eastAsia="標楷體" w:hAnsi="標楷體"/>
          <w:sz w:val="19"/>
        </w:rPr>
        <w:t>，其關聯係數為</w:t>
      </w:r>
      <w:r w:rsidRPr="00190DFF">
        <w:rPr>
          <w:rFonts w:ascii="標楷體" w:eastAsia="標楷體" w:hAnsi="標楷體" w:cs="Times New Roman"/>
          <w:sz w:val="19"/>
        </w:rPr>
        <w:t>0.4509</w:t>
      </w:r>
      <w:r w:rsidRPr="00190DFF">
        <w:rPr>
          <w:rFonts w:ascii="標楷體" w:eastAsia="標楷體" w:hAnsi="標楷體"/>
          <w:sz w:val="19"/>
        </w:rPr>
        <w:t>，以此類推表示上圖所列出的詞彙為目前</w:t>
      </w:r>
      <w:r w:rsidRPr="00190DFF">
        <w:rPr>
          <w:rFonts w:ascii="標楷體" w:eastAsia="標楷體" w:hAnsi="標楷體" w:cs="Times New Roman"/>
          <w:sz w:val="19"/>
        </w:rPr>
        <w:t xml:space="preserve">Healthcare </w:t>
      </w:r>
      <w:r w:rsidRPr="00190DFF">
        <w:rPr>
          <w:rFonts w:ascii="標楷體" w:eastAsia="標楷體" w:hAnsi="標楷體"/>
          <w:sz w:val="19"/>
        </w:rPr>
        <w:t>領域較為</w:t>
      </w:r>
    </w:p>
    <w:p w:rsidR="00EE59D5" w:rsidRPr="00190DFF" w:rsidRDefault="00AB4E58" w:rsidP="00EE59D5">
      <w:pPr>
        <w:spacing w:after="41"/>
        <w:rPr>
          <w:rFonts w:ascii="標楷體" w:eastAsia="標楷體" w:hAnsi="標楷體"/>
        </w:rPr>
      </w:pPr>
      <w:r>
        <w:rPr>
          <w:rFonts w:ascii="標楷體" w:eastAsia="標楷體" w:hAnsi="標楷體"/>
          <w:noProof/>
        </w:rPr>
      </w:r>
      <w:r>
        <w:rPr>
          <w:rFonts w:ascii="標楷體" w:eastAsia="標楷體" w:hAnsi="標楷體"/>
          <w:noProof/>
        </w:rPr>
        <w:pict>
          <v:group id="Group 6364" o:spid="_x0000_s1671" style="width:208.1pt;height:127.75pt;mso-position-horizontal-relative:char;mso-position-vertical-relative:line" coordsize="26430,16227">
            <v:rect id="Rectangle 791" o:spid="_x0000_s1672" style="position:absolute;width:9506;height:14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ersQA&#10;AADcAAAADwAAAGRycy9kb3ducmV2LnhtbESPQYvCMBSE74L/ITxhb5q6B9dWo4ir6NFVQb09mmdb&#10;bF5KE213f71ZEDwOM/MNM523phQPql1hWcFwEIEgTq0uOFNwPKz7YxDOI2ssLZOCX3Iwn3U7U0y0&#10;bfiHHnufiQBhl6CC3PsqkdKlORl0A1sRB+9qa4M+yDqTusYmwE0pP6NoJA0WHBZyrGiZU3rb342C&#10;zbhanLf2r8nK1WVz2p3i70PslfrotYsJCE+tf4df7a1W8BUP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2Hq7EAAAA3AAAAA8AAAAAAAAAAAAAAAAAmAIAAGRycy9k&#10;b3ducmV2LnhtbFBLBQYAAAAABAAEAPUAAACJAwAAAAA=&#10;" filled="f" stroked="f">
              <v:textbox style="mso-next-textbox:#Rectangle 791" inset="0,0,0,0">
                <w:txbxContent>
                  <w:p w:rsidR="0085380D" w:rsidRDefault="0085380D" w:rsidP="00EE59D5">
                    <w:r>
                      <w:rPr>
                        <w:sz w:val="19"/>
                      </w:rPr>
                      <w:t>相關的詞彙。</w:t>
                    </w:r>
                  </w:p>
                </w:txbxContent>
              </v:textbox>
            </v:rect>
            <v:rect id="Rectangle 792" o:spid="_x0000_s1673" style="position:absolute;left:7162;top:47;width:396;height:14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A2cYA&#10;AADcAAAADwAAAGRycy9kb3ducmV2LnhtbESPQWvCQBSE7wX/w/KE3uqmOVgTXUW0khzbKNjeHtln&#10;Epp9G7Jbk/bXdwuCx2FmvmFWm9G04kq9aywreJ5FIIhLqxuuFJyOh6cFCOeRNbaWScEPOdisJw8r&#10;TLUd+J2uha9EgLBLUUHtfZdK6cqaDLqZ7YiDd7G9QR9kX0nd4xDgppVxFM2lwYbDQo0d7Woqv4pv&#10;oyBbdNuP3P4OVfv6mZ3fzsn+mHilHqfjdgnC0+jv4Vs71wpekhj+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SA2cYAAADcAAAADwAAAAAAAAAAAAAAAACYAgAAZHJz&#10;L2Rvd25yZXYueG1sUEsFBgAAAAAEAAQA9QAAAIsDAAAAAA==&#10;" filled="f" stroked="f">
              <v:textbox style="mso-next-textbox:#Rectangle 792" inset="0,0,0,0">
                <w:txbxContent>
                  <w:p w:rsidR="0085380D" w:rsidRDefault="0085380D" w:rsidP="00EE59D5"/>
                </w:txbxContent>
              </v:textbox>
            </v:rect>
            <v:shape id="Picture 793" o:spid="_x0000_s1674" type="#_x0000_t75" style="position:absolute;top:1277;width:25953;height:67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JWQ/EAAAA3AAAAA8AAABkcnMvZG93bnJldi54bWxEj0GLwjAUhO/C/ofwFrxpuiquVqMsiuBJ&#10;0N3DHp/Nsy0mL6WJtvrrjSB4HGbmG2a+bK0RV6p96VjBVz8BQZw5XXKu4O9305uA8AFZo3FMCm7k&#10;Ybn46Mwx1a7hPV0PIRcRwj5FBUUIVSqlzwqy6PuuIo7eydUWQ5R1LnWNTYRbIwdJMpYWS44LBVa0&#10;Kig7Hy5Wwd4cy0FiVnp0n/7vxutNMzzdGqW6n+3PDESgNrzDr/ZWK/ieDuF5Jh4Bu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uJWQ/EAAAA3AAAAA8AAAAAAAAAAAAAAAAA&#10;nwIAAGRycy9kb3ducmV2LnhtbFBLBQYAAAAABAAEAPcAAACQAwAAAAA=&#10;">
              <v:imagedata r:id="rId243" o:title=""/>
            </v:shape>
            <v:shape id="Picture 794" o:spid="_x0000_s1675" type="#_x0000_t75" style="position:absolute;top:8013;width:25953;height:67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FLHEAAAA3AAAAA8AAABkcnMvZG93bnJldi54bWxEj0uLwkAQhO+C/2Fowds6UcRH1lF8goII&#10;cfewxybTJsFMT8hMNPvvd4QFj0VVfUUtVq0pxYNqV1hWMBxEIIhTqwvOFHx/HT5mIJxH1lhaJgW/&#10;5GC17HYWGGv75IQeV5+JAGEXo4Lc+yqW0qU5GXQDWxEH72Zrgz7IOpO6xmeAm1KOomgiDRYcFnKs&#10;aJtTer82RsHtfNyZ2WZ/SrILu5/ENnJaNEr1e+36E4Sn1r/D/+2jVjCdj+F1JhwBuf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7FLHEAAAA3AAAAA8AAAAAAAAAAAAAAAAA&#10;nwIAAGRycy9kb3ducmV2LnhtbFBLBQYAAAAABAAEAPcAAACQAwAAAAA=&#10;">
              <v:imagedata r:id="rId244" o:title=""/>
            </v:shape>
            <v:rect id="Rectangle 795" o:spid="_x0000_s1676" style="position:absolute;left:25953;top:13423;width:634;height:17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0YrcUA&#10;AADcAAAADwAAAGRycy9kb3ducmV2LnhtbESPT2vCQBTE74V+h+UVvNWNBau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DRitxQAAANwAAAAPAAAAAAAAAAAAAAAAAJgCAABkcnMv&#10;ZG93bnJldi54bWxQSwUGAAAAAAQABAD1AAAAigMAAAAA&#10;" filled="f" stroked="f">
              <v:textbox style="mso-next-textbox:#Rectangle 795" inset="0,0,0,0">
                <w:txbxContent>
                  <w:p w:rsidR="0085380D" w:rsidRDefault="0085380D" w:rsidP="00EE59D5"/>
                </w:txbxContent>
              </v:textbox>
            </v:rect>
            <v:rect id="Rectangle 796" o:spid="_x0000_s1677" style="position:absolute;left:4495;top:14996;width:1582;height:14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G2sUA&#10;AADcAAAADwAAAGRycy9kb3ducmV2LnhtbESPT4vCMBTE78J+h/AWvGmqB9dWo8iuokf/LKi3R/Ns&#10;i81LaaKt++mNIOxxmJnfMNN5a0pxp9oVlhUM+hEI4tTqgjMFv4dVbwzCeWSNpWVS8CAH89lHZ4qJ&#10;tg3v6L73mQgQdgkqyL2vEildmpNB17cVcfAutjbog6wzqWtsAtyUchhFI2mw4LCQY0XfOaXX/c0o&#10;WI+rxWlj/5qsXJ7Xx+0x/jnEXqnuZ7uYgPDU+v/wu73RCr7iE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34baxQAAANwAAAAPAAAAAAAAAAAAAAAAAJgCAABkcnMv&#10;ZG93bnJldi54bWxQSwUGAAAAAAQABAD1AAAAigMAAAAA&#10;" filled="f" stroked="f">
              <v:textbox style="mso-next-textbox:#Rectangle 796" inset="0,0,0,0">
                <w:txbxContent>
                  <w:p w:rsidR="0085380D" w:rsidRDefault="0085380D" w:rsidP="00EE59D5">
                    <w:r>
                      <w:rPr>
                        <w:sz w:val="19"/>
                      </w:rPr>
                      <w:t>圖</w:t>
                    </w:r>
                  </w:p>
                </w:txbxContent>
              </v:textbox>
            </v:rect>
            <v:rect id="Rectangle 6360" o:spid="_x0000_s1678" style="position:absolute;left:5989;top:15043;width:791;height:14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4vzsQA&#10;AADdAAAADwAAAGRycy9kb3ducmV2LnhtbERPTWvCQBC9C/0PyxR6001bCDF1laAVPdoo2N6G7DQJ&#10;zc6G7JpEf717KHh8vO/FajSN6KlztWUFr7MIBHFhdc2lgtNxO01AOI+ssbFMCq7kYLV8miww1Xbg&#10;L+pzX4oQwi5FBZX3bSqlKyoy6Ga2JQ7cr+0M+gC7UuoOhxBuGvkWRbE0WHNoqLCldUXFX34xCnZJ&#10;m33v7W0om8+f3flwnm+Oc6/Uy/OYfYDwNPqH+N+91wri9zjsD2/C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eL87EAAAA3QAAAA8AAAAAAAAAAAAAAAAAmAIAAGRycy9k&#10;b3ducmV2LnhtbFBLBQYAAAAABAAEAPUAAACJAwAAAAA=&#10;" filled="f" stroked="f">
              <v:textbox style="mso-next-textbox:#Rectangle 6360" inset="0,0,0,0">
                <w:txbxContent>
                  <w:p w:rsidR="0085380D" w:rsidRDefault="0085380D" w:rsidP="00EE59D5">
                    <w:r>
                      <w:rPr>
                        <w:rFonts w:ascii="Times New Roman" w:eastAsia="Times New Roman" w:hAnsi="Times New Roman" w:cs="Times New Roman"/>
                        <w:sz w:val="19"/>
                      </w:rPr>
                      <w:t>5</w:t>
                    </w:r>
                  </w:p>
                </w:txbxContent>
              </v:textbox>
            </v:rect>
            <v:rect id="Rectangle 6361" o:spid="_x0000_s1679" style="position:absolute;left:6568;top:15043;width:7290;height:14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KKVcUA&#10;AADdAAAADwAAAGRycy9kb3ducmV2LnhtbESPT4vCMBTE74LfITzBm6YqFK1GEf+gx10V1NujebbF&#10;5qU00Xb3028WFvY4zMxvmMWqNaV4U+0KywpGwwgEcWp1wZmCy3k/mIJwHlljaZkUfJGD1bLbWWCi&#10;bcOf9D75TAQIuwQV5N5XiZQuzcmgG9qKOHgPWxv0QdaZ1DU2AW5KOY6iWBosOCzkWNEmp/R5ehkF&#10;h2m1vh3td5OVu/vh+nGdbc8zr1S/167nIDy1/j/81z5qBfEkHs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EopVxQAAAN0AAAAPAAAAAAAAAAAAAAAAAJgCAABkcnMv&#10;ZG93bnJldi54bWxQSwUGAAAAAAQABAD1AAAAigMAAAAA&#10;" filled="f" stroked="f">
              <v:textbox style="mso-next-textbox:#Rectangle 6361" inset="0,0,0,0">
                <w:txbxContent>
                  <w:p w:rsidR="0085380D" w:rsidRDefault="0085380D" w:rsidP="00EE59D5">
                    <w:r>
                      <w:rPr>
                        <w:rFonts w:ascii="Times New Roman" w:eastAsia="Times New Roman" w:hAnsi="Times New Roman" w:cs="Times New Roman"/>
                        <w:sz w:val="19"/>
                      </w:rPr>
                      <w:t xml:space="preserve"> Healthcare</w:t>
                    </w:r>
                  </w:p>
                </w:txbxContent>
              </v:textbox>
            </v:rect>
            <v:rect id="Rectangle 798" o:spid="_x0000_s1680" style="position:absolute;left:12344;top:14996;width:3162;height:14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y3M8EA&#10;AADcAAAADwAAAGRycy9kb3ducmV2LnhtbERPy4rCMBTdC/5DuII7TXWhtmMU8YEuHRV0dpfmTlum&#10;uSlNtNWvN4sBl4fzni9bU4oH1a6wrGA0jEAQp1YXnCm4nHeDGQjnkTWWlknBkxwsF93OHBNtG/6m&#10;x8lnIoSwS1BB7n2VSOnSnAy6oa2IA/dra4M+wDqTusYmhJtSjqNoIg0WHBpyrGidU/p3uhsF+1m1&#10;uh3sq8nK7c/+erzGm3Psler32tUXCE+t/4j/3QetYBqHt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MtzPBAAAA3AAAAA8AAAAAAAAAAAAAAAAAmAIAAGRycy9kb3du&#10;cmV2LnhtbFBLBQYAAAAABAAEAPUAAACGAwAAAAA=&#10;" filled="f" stroked="f">
              <v:textbox style="mso-next-textbox:#Rectangle 798" inset="0,0,0,0">
                <w:txbxContent>
                  <w:p w:rsidR="0085380D" w:rsidRDefault="0085380D" w:rsidP="00EE59D5">
                    <w:r>
                      <w:rPr>
                        <w:sz w:val="19"/>
                      </w:rPr>
                      <w:t>領域</w:t>
                    </w:r>
                  </w:p>
                </w:txbxContent>
              </v:textbox>
            </v:rect>
            <v:rect id="Rectangle 799" o:spid="_x0000_s1681" style="position:absolute;left:15026;top:15043;width:2014;height:14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ASqMQA&#10;AADcAAAADwAAAGRycy9kb3ducmV2LnhtbESPT4vCMBTE78J+h/AEb5rqYddWo8jqokf/gXp7NM+2&#10;2LyUJtq6n94IC3scZuY3zHTemlI8qHaFZQXDQQSCOLW64EzB8fDTH4NwHlljaZkUPMnBfPbRmWKi&#10;bcM7eux9JgKEXYIKcu+rREqX5mTQDWxFHLyrrQ36IOtM6hqbADelHEXRpzRYcFjIsaLvnNLb/m4U&#10;rMfV4ryxv01Wri7r0/YULw+xV6rXbRcTEJ5a/x/+a2+0gq84hveZcAT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AEqjEAAAA3AAAAA8AAAAAAAAAAAAAAAAAmAIAAGRycy9k&#10;b3ducmV2LnhtbFBLBQYAAAAABAAEAPUAAACJAwAAAAA=&#10;" filled="f" stroked="f">
              <v:textbox style="mso-next-textbox:#Rectangle 799" inset="0,0,0,0">
                <w:txbxContent>
                  <w:p w:rsidR="0085380D" w:rsidRDefault="0085380D" w:rsidP="00EE59D5">
                    <w:r>
                      <w:rPr>
                        <w:rFonts w:ascii="Times New Roman" w:eastAsia="Times New Roman" w:hAnsi="Times New Roman" w:cs="Times New Roman"/>
                        <w:sz w:val="19"/>
                      </w:rPr>
                      <w:t>GP</w:t>
                    </w:r>
                  </w:p>
                </w:txbxContent>
              </v:textbox>
            </v:rect>
            <v:rect id="Rectangle 800" o:spid="_x0000_s1682" style="position:absolute;left:16855;top:14996;width:6345;height:14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S65MAA&#10;AADcAAAADwAAAGRycy9kb3ducmV2LnhtbERPy4rCMBTdD/gP4QruxlQXUqtRxAe69DHguLs017bY&#10;3JQm2urXm4Xg8nDe03lrSvGg2hWWFQz6EQji1OqCMwV/p81vDMJ5ZI2lZVLwJAfzWedniom2DR/o&#10;cfSZCCHsElSQe18lUro0J4OubyviwF1tbdAHWGdS19iEcFPKYRSNpMGCQ0OOFS1zSm/Hu1GwjavF&#10;/86+mqxcX7bn/Xm8Oo29Ur1uu5iA8NT6r/jj3mkFcRTmhzPhCMjZ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8S65MAAAADcAAAADwAAAAAAAAAAAAAAAACYAgAAZHJzL2Rvd25y&#10;ZXYueG1sUEsFBgAAAAAEAAQA9QAAAIUDAAAAAA==&#10;" filled="f" stroked="f">
              <v:textbox style="mso-next-textbox:#Rectangle 800" inset="0,0,0,0">
                <w:txbxContent>
                  <w:p w:rsidR="0085380D" w:rsidRDefault="0085380D" w:rsidP="00EE59D5">
                    <w:r>
                      <w:rPr>
                        <w:sz w:val="19"/>
                      </w:rPr>
                      <w:t>檢索結果</w:t>
                    </w:r>
                  </w:p>
                </w:txbxContent>
              </v:textbox>
            </v:rect>
            <v:rect id="Rectangle 801" o:spid="_x0000_s1683" style="position:absolute;left:21640;top:14708;width:558;height:20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gff8UA&#10;AADcAAAADwAAAGRycy9kb3ducmV2LnhtbESPQWvCQBSE7wX/w/KE3pqNPUiMWUXUYo7WFLS3R/Y1&#10;CWbfhuxqUn99t1DocZiZb5hsPZpW3Kl3jWUFsygGQVxa3XCl4KN4e0lAOI+ssbVMCr7JwXo1ecow&#10;1Xbgd7qffCUChF2KCmrvu1RKV9Zk0EW2Iw7el+0N+iD7SuoehwA3rXyN47k02HBYqLGjbU3l9XQz&#10;Cg5Jt7nk9jFU7f7zcD6eF7ti4ZV6no6bJQhPo/8P/7VzrSCJZ/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iB9/xQAAANwAAAAPAAAAAAAAAAAAAAAAAJgCAABkcnMv&#10;ZG93bnJldi54bWxQSwUGAAAAAAQABAD1AAAAigMAAAAA&#10;" filled="f" stroked="f">
              <v:textbox style="mso-next-textbox:#Rectangle 801" inset="0,0,0,0">
                <w:txbxContent>
                  <w:p w:rsidR="0085380D" w:rsidRDefault="0085380D" w:rsidP="00EE59D5"/>
                </w:txbxContent>
              </v:textbox>
            </v:rect>
            <w10:wrap type="none"/>
            <w10:anchorlock/>
          </v:group>
        </w:pict>
      </w:r>
    </w:p>
    <w:p w:rsidR="00EE59D5" w:rsidRPr="00190DFF" w:rsidRDefault="00EE59D5" w:rsidP="00EE59D5">
      <w:pPr>
        <w:spacing w:after="46" w:line="243" w:lineRule="auto"/>
        <w:ind w:left="17" w:right="-15" w:hanging="10"/>
        <w:rPr>
          <w:rFonts w:ascii="標楷體" w:eastAsia="標楷體" w:hAnsi="標楷體"/>
        </w:rPr>
      </w:pPr>
      <w:r w:rsidRPr="00190DFF">
        <w:rPr>
          <w:rFonts w:ascii="標楷體" w:eastAsia="標楷體" w:hAnsi="標楷體"/>
          <w:sz w:val="19"/>
        </w:rPr>
        <w:t>針對</w:t>
      </w:r>
      <w:r w:rsidRPr="00190DFF">
        <w:rPr>
          <w:rFonts w:ascii="標楷體" w:eastAsia="標楷體" w:hAnsi="標楷體" w:cs="Times New Roman"/>
          <w:sz w:val="19"/>
        </w:rPr>
        <w:t xml:space="preserve">GP </w:t>
      </w:r>
      <w:r w:rsidRPr="00190DFF">
        <w:rPr>
          <w:rFonts w:ascii="標楷體" w:eastAsia="標楷體" w:hAnsi="標楷體"/>
          <w:sz w:val="19"/>
        </w:rPr>
        <w:t>詞彙進行檢索後，其結果表示</w:t>
      </w:r>
      <w:r w:rsidRPr="00190DFF">
        <w:rPr>
          <w:rFonts w:ascii="標楷體" w:eastAsia="標楷體" w:hAnsi="標楷體" w:cs="Times New Roman"/>
          <w:sz w:val="19"/>
        </w:rPr>
        <w:t>healthcare</w:t>
      </w:r>
      <w:r w:rsidRPr="00190DFF">
        <w:rPr>
          <w:rFonts w:ascii="標楷體" w:eastAsia="標楷體" w:hAnsi="標楷體"/>
          <w:sz w:val="19"/>
        </w:rPr>
        <w:t>、</w:t>
      </w:r>
      <w:r w:rsidRPr="00190DFF">
        <w:rPr>
          <w:rFonts w:ascii="標楷體" w:eastAsia="標楷體" w:hAnsi="標楷體" w:cs="Times New Roman"/>
          <w:sz w:val="19"/>
        </w:rPr>
        <w:t xml:space="preserve">GP </w:t>
      </w:r>
      <w:r w:rsidRPr="00190DFF">
        <w:rPr>
          <w:rFonts w:ascii="標楷體" w:eastAsia="標楷體" w:hAnsi="標楷體"/>
          <w:sz w:val="19"/>
        </w:rPr>
        <w:t>詞彙相關的文獻包含</w:t>
      </w:r>
      <w:r w:rsidRPr="00190DFF">
        <w:rPr>
          <w:rFonts w:ascii="標楷體" w:eastAsia="標楷體" w:hAnsi="標楷體" w:cs="Times New Roman"/>
          <w:sz w:val="19"/>
        </w:rPr>
        <w:t xml:space="preserve">30 </w:t>
      </w:r>
      <w:r w:rsidRPr="00190DFF">
        <w:rPr>
          <w:rFonts w:ascii="標楷體" w:eastAsia="標楷體" w:hAnsi="標楷體"/>
          <w:sz w:val="19"/>
        </w:rPr>
        <w:t>筆，其中</w:t>
      </w:r>
      <w:r w:rsidRPr="00190DFF">
        <w:rPr>
          <w:rFonts w:ascii="標楷體" w:eastAsia="標楷體" w:hAnsi="標楷體" w:cs="Times New Roman"/>
          <w:sz w:val="19"/>
        </w:rPr>
        <w:t xml:space="preserve">Prediction and prevention of suicide in patients with unipolar </w:t>
      </w:r>
    </w:p>
    <w:p w:rsidR="00EE59D5" w:rsidRPr="00190DFF" w:rsidRDefault="00EE59D5" w:rsidP="00EE59D5">
      <w:pPr>
        <w:spacing w:after="46" w:line="264" w:lineRule="auto"/>
        <w:ind w:left="-5" w:right="282" w:hanging="10"/>
        <w:jc w:val="both"/>
        <w:rPr>
          <w:rFonts w:ascii="標楷體" w:eastAsia="標楷體" w:hAnsi="標楷體"/>
        </w:rPr>
      </w:pPr>
      <w:r w:rsidRPr="00190DFF">
        <w:rPr>
          <w:rFonts w:ascii="標楷體" w:eastAsia="標楷體" w:hAnsi="標楷體" w:cs="Times New Roman"/>
          <w:sz w:val="19"/>
        </w:rPr>
        <w:t xml:space="preserve">depression and anxiety </w:t>
      </w:r>
      <w:r w:rsidRPr="00190DFF">
        <w:rPr>
          <w:rFonts w:ascii="標楷體" w:eastAsia="標楷體" w:hAnsi="標楷體"/>
          <w:sz w:val="19"/>
        </w:rPr>
        <w:t>文獻較為相關，而期刊為</w:t>
      </w:r>
      <w:r w:rsidRPr="00190DFF">
        <w:rPr>
          <w:rFonts w:ascii="標楷體" w:eastAsia="標楷體" w:hAnsi="標楷體" w:cs="Times New Roman"/>
          <w:sz w:val="19"/>
        </w:rPr>
        <w:t xml:space="preserve">Annals of General Psychiatry </w:t>
      </w:r>
      <w:r w:rsidRPr="00190DFF">
        <w:rPr>
          <w:rFonts w:ascii="標楷體" w:eastAsia="標楷體" w:hAnsi="標楷體"/>
          <w:sz w:val="19"/>
        </w:rPr>
        <w:t>較相關，其結</w:t>
      </w:r>
      <w:r w:rsidRPr="00190DFF">
        <w:rPr>
          <w:rFonts w:ascii="標楷體" w:eastAsia="標楷體" w:hAnsi="標楷體"/>
          <w:sz w:val="19"/>
        </w:rPr>
        <w:lastRenderedPageBreak/>
        <w:t>果如上圖所示。</w:t>
      </w:r>
    </w:p>
    <w:p w:rsidR="00EE59D5" w:rsidRPr="00190DFF" w:rsidRDefault="00EE59D5" w:rsidP="00EE59D5">
      <w:pPr>
        <w:ind w:right="175"/>
        <w:jc w:val="right"/>
        <w:rPr>
          <w:rFonts w:ascii="標楷體" w:eastAsia="標楷體" w:hAnsi="標楷體"/>
        </w:rPr>
      </w:pPr>
      <w:r w:rsidRPr="00190DFF">
        <w:rPr>
          <w:rFonts w:ascii="標楷體" w:eastAsia="標楷體" w:hAnsi="標楷體"/>
          <w:noProof/>
        </w:rPr>
        <w:drawing>
          <wp:inline distT="0" distB="0" distL="0" distR="0" wp14:anchorId="307545CB" wp14:editId="1E0336F8">
            <wp:extent cx="2639568" cy="771144"/>
            <wp:effectExtent l="0" t="0" r="0" b="0"/>
            <wp:docPr id="819" name="Picture 819"/>
            <wp:cNvGraphicFramePr/>
            <a:graphic xmlns:a="http://schemas.openxmlformats.org/drawingml/2006/main">
              <a:graphicData uri="http://schemas.openxmlformats.org/drawingml/2006/picture">
                <pic:pic xmlns:pic="http://schemas.openxmlformats.org/drawingml/2006/picture">
                  <pic:nvPicPr>
                    <pic:cNvPr id="819" name="Picture 819"/>
                    <pic:cNvPicPr/>
                  </pic:nvPicPr>
                  <pic:blipFill>
                    <a:blip r:embed="rId245" cstate="print"/>
                    <a:stretch>
                      <a:fillRect/>
                    </a:stretch>
                  </pic:blipFill>
                  <pic:spPr>
                    <a:xfrm>
                      <a:off x="0" y="0"/>
                      <a:ext cx="2639568" cy="771144"/>
                    </a:xfrm>
                    <a:prstGeom prst="rect">
                      <a:avLst/>
                    </a:prstGeom>
                  </pic:spPr>
                </pic:pic>
              </a:graphicData>
            </a:graphic>
          </wp:inline>
        </w:drawing>
      </w:r>
    </w:p>
    <w:p w:rsidR="00EE59D5" w:rsidRPr="00190DFF" w:rsidRDefault="00EE59D5" w:rsidP="00EE59D5">
      <w:pPr>
        <w:spacing w:after="46" w:line="243" w:lineRule="auto"/>
        <w:ind w:left="593" w:right="-15" w:hanging="10"/>
        <w:rPr>
          <w:rFonts w:ascii="標楷體" w:eastAsia="標楷體" w:hAnsi="標楷體"/>
        </w:rPr>
      </w:pPr>
      <w:r w:rsidRPr="00190DFF">
        <w:rPr>
          <w:rFonts w:ascii="標楷體" w:eastAsia="標楷體" w:hAnsi="標楷體"/>
          <w:sz w:val="19"/>
        </w:rPr>
        <w:t>圖</w:t>
      </w:r>
      <w:r w:rsidRPr="00190DFF">
        <w:rPr>
          <w:rFonts w:ascii="標楷體" w:eastAsia="標楷體" w:hAnsi="標楷體" w:cs="Times New Roman"/>
          <w:sz w:val="19"/>
        </w:rPr>
        <w:t xml:space="preserve">6Healthcare </w:t>
      </w:r>
      <w:r w:rsidRPr="00190DFF">
        <w:rPr>
          <w:rFonts w:ascii="標楷體" w:eastAsia="標楷體" w:hAnsi="標楷體"/>
          <w:sz w:val="19"/>
        </w:rPr>
        <w:t>領域</w:t>
      </w:r>
      <w:r w:rsidRPr="00190DFF">
        <w:rPr>
          <w:rFonts w:ascii="標楷體" w:eastAsia="標楷體" w:hAnsi="標楷體" w:cs="Times New Roman"/>
          <w:sz w:val="19"/>
        </w:rPr>
        <w:t xml:space="preserve">BPSD </w:t>
      </w:r>
      <w:r w:rsidRPr="00190DFF">
        <w:rPr>
          <w:rFonts w:ascii="標楷體" w:eastAsia="標楷體" w:hAnsi="標楷體"/>
          <w:sz w:val="19"/>
        </w:rPr>
        <w:t>檢索結果</w:t>
      </w:r>
    </w:p>
    <w:p w:rsidR="00EE59D5" w:rsidRPr="00190DFF" w:rsidRDefault="00EE59D5" w:rsidP="00EE59D5">
      <w:pPr>
        <w:spacing w:after="58" w:line="262" w:lineRule="auto"/>
        <w:ind w:left="17" w:right="11" w:hanging="10"/>
        <w:jc w:val="both"/>
        <w:rPr>
          <w:rFonts w:ascii="標楷體" w:eastAsia="標楷體" w:hAnsi="標楷體"/>
        </w:rPr>
      </w:pPr>
      <w:r w:rsidRPr="00190DFF">
        <w:rPr>
          <w:rFonts w:ascii="標楷體" w:eastAsia="標楷體" w:hAnsi="標楷體"/>
          <w:sz w:val="19"/>
        </w:rPr>
        <w:t>針對</w:t>
      </w:r>
      <w:r w:rsidRPr="00190DFF">
        <w:rPr>
          <w:rFonts w:ascii="標楷體" w:eastAsia="標楷體" w:hAnsi="標楷體" w:cs="Times New Roman"/>
          <w:sz w:val="19"/>
        </w:rPr>
        <w:t xml:space="preserve">BPSD </w:t>
      </w:r>
      <w:r w:rsidRPr="00190DFF">
        <w:rPr>
          <w:rFonts w:ascii="標楷體" w:eastAsia="標楷體" w:hAnsi="標楷體"/>
          <w:sz w:val="19"/>
        </w:rPr>
        <w:t>詞彙進行檢索後，其結果表示</w:t>
      </w:r>
      <w:r w:rsidRPr="00190DFF">
        <w:rPr>
          <w:rFonts w:ascii="標楷體" w:eastAsia="標楷體" w:hAnsi="標楷體" w:cs="Times New Roman"/>
          <w:sz w:val="19"/>
        </w:rPr>
        <w:t>healthcare</w:t>
      </w:r>
      <w:r w:rsidRPr="00190DFF">
        <w:rPr>
          <w:rFonts w:ascii="標楷體" w:eastAsia="標楷體" w:hAnsi="標楷體"/>
          <w:sz w:val="19"/>
        </w:rPr>
        <w:t>、</w:t>
      </w:r>
      <w:r w:rsidRPr="00190DFF">
        <w:rPr>
          <w:rFonts w:ascii="標楷體" w:eastAsia="標楷體" w:hAnsi="標楷體" w:cs="Times New Roman"/>
          <w:sz w:val="19"/>
        </w:rPr>
        <w:t xml:space="preserve">BPSD </w:t>
      </w:r>
      <w:r w:rsidRPr="00190DFF">
        <w:rPr>
          <w:rFonts w:ascii="標楷體" w:eastAsia="標楷體" w:hAnsi="標楷體"/>
          <w:sz w:val="19"/>
        </w:rPr>
        <w:t>詞彙相關的文獻包含</w:t>
      </w:r>
      <w:r w:rsidRPr="00190DFF">
        <w:rPr>
          <w:rFonts w:ascii="標楷體" w:eastAsia="標楷體" w:hAnsi="標楷體" w:cs="Times New Roman"/>
          <w:sz w:val="19"/>
        </w:rPr>
        <w:t xml:space="preserve">3 </w:t>
      </w:r>
      <w:r w:rsidRPr="00190DFF">
        <w:rPr>
          <w:rFonts w:ascii="標楷體" w:eastAsia="標楷體" w:hAnsi="標楷體"/>
          <w:sz w:val="19"/>
        </w:rPr>
        <w:t>筆，其中</w:t>
      </w:r>
    </w:p>
    <w:p w:rsidR="00EE59D5" w:rsidRPr="00190DFF" w:rsidRDefault="00EE59D5" w:rsidP="00EE59D5">
      <w:pPr>
        <w:spacing w:after="46" w:line="243" w:lineRule="auto"/>
        <w:ind w:left="17" w:right="-15" w:hanging="10"/>
        <w:rPr>
          <w:rFonts w:ascii="標楷體" w:eastAsia="標楷體" w:hAnsi="標楷體"/>
        </w:rPr>
      </w:pPr>
      <w:r w:rsidRPr="00190DFF">
        <w:rPr>
          <w:rFonts w:ascii="標楷體" w:eastAsia="標楷體" w:hAnsi="標楷體" w:cs="Times New Roman"/>
          <w:sz w:val="19"/>
        </w:rPr>
        <w:t xml:space="preserve">Management of the behavioral and psychological symptoms of dementia </w:t>
      </w:r>
      <w:r w:rsidRPr="00190DFF">
        <w:rPr>
          <w:rFonts w:ascii="標楷體" w:eastAsia="標楷體" w:hAnsi="標楷體"/>
          <w:sz w:val="19"/>
        </w:rPr>
        <w:t>文獻較為相關，而期刊為</w:t>
      </w:r>
    </w:p>
    <w:p w:rsidR="00EE59D5" w:rsidRPr="00190DFF" w:rsidRDefault="00EE59D5" w:rsidP="00EE59D5">
      <w:pPr>
        <w:spacing w:after="46" w:line="243" w:lineRule="auto"/>
        <w:ind w:left="17" w:right="-15" w:hanging="10"/>
        <w:rPr>
          <w:rFonts w:ascii="標楷體" w:eastAsia="標楷體" w:hAnsi="標楷體"/>
        </w:rPr>
      </w:pPr>
      <w:r w:rsidRPr="00190DFF">
        <w:rPr>
          <w:rFonts w:ascii="標楷體" w:eastAsia="標楷體" w:hAnsi="標楷體" w:cs="Times New Roman"/>
          <w:sz w:val="19"/>
        </w:rPr>
        <w:t xml:space="preserve">Clinical Interventions in Aging </w:t>
      </w:r>
      <w:r w:rsidRPr="00190DFF">
        <w:rPr>
          <w:rFonts w:ascii="標楷體" w:eastAsia="標楷體" w:hAnsi="標楷體"/>
          <w:sz w:val="19"/>
        </w:rPr>
        <w:t>較相關，其結果如上圖所示。</w:t>
      </w:r>
    </w:p>
    <w:p w:rsidR="00EE59D5" w:rsidRPr="00190DFF" w:rsidRDefault="00EE59D5" w:rsidP="00EE59D5">
      <w:pPr>
        <w:jc w:val="right"/>
        <w:rPr>
          <w:rFonts w:ascii="標楷體" w:eastAsia="標楷體" w:hAnsi="標楷體"/>
        </w:rPr>
      </w:pPr>
      <w:r w:rsidRPr="00190DFF">
        <w:rPr>
          <w:rFonts w:ascii="標楷體" w:eastAsia="標楷體" w:hAnsi="標楷體"/>
          <w:noProof/>
        </w:rPr>
        <w:drawing>
          <wp:inline distT="0" distB="0" distL="0" distR="0" wp14:anchorId="7C6080BC" wp14:editId="1D37B8CA">
            <wp:extent cx="2749296" cy="752856"/>
            <wp:effectExtent l="0" t="0" r="0" b="0"/>
            <wp:docPr id="845" name="Picture 845"/>
            <wp:cNvGraphicFramePr/>
            <a:graphic xmlns:a="http://schemas.openxmlformats.org/drawingml/2006/main">
              <a:graphicData uri="http://schemas.openxmlformats.org/drawingml/2006/picture">
                <pic:pic xmlns:pic="http://schemas.openxmlformats.org/drawingml/2006/picture">
                  <pic:nvPicPr>
                    <pic:cNvPr id="845" name="Picture 845"/>
                    <pic:cNvPicPr/>
                  </pic:nvPicPr>
                  <pic:blipFill>
                    <a:blip r:embed="rId246"/>
                    <a:stretch>
                      <a:fillRect/>
                    </a:stretch>
                  </pic:blipFill>
                  <pic:spPr>
                    <a:xfrm>
                      <a:off x="0" y="0"/>
                      <a:ext cx="2749296" cy="752856"/>
                    </a:xfrm>
                    <a:prstGeom prst="rect">
                      <a:avLst/>
                    </a:prstGeom>
                  </pic:spPr>
                </pic:pic>
              </a:graphicData>
            </a:graphic>
          </wp:inline>
        </w:drawing>
      </w:r>
    </w:p>
    <w:p w:rsidR="00EE59D5" w:rsidRPr="00190DFF" w:rsidRDefault="00EE59D5" w:rsidP="00EE59D5">
      <w:pPr>
        <w:spacing w:after="58" w:line="262" w:lineRule="auto"/>
        <w:ind w:left="7" w:right="280" w:firstLine="125"/>
        <w:jc w:val="both"/>
        <w:rPr>
          <w:rFonts w:ascii="標楷體" w:eastAsia="標楷體" w:hAnsi="標楷體"/>
        </w:rPr>
      </w:pPr>
      <w:r w:rsidRPr="00190DFF">
        <w:rPr>
          <w:rFonts w:ascii="標楷體" w:eastAsia="標楷體" w:hAnsi="標楷體"/>
          <w:sz w:val="19"/>
        </w:rPr>
        <w:t>圖</w:t>
      </w:r>
      <w:r w:rsidRPr="00190DFF">
        <w:rPr>
          <w:rFonts w:ascii="標楷體" w:eastAsia="標楷體" w:hAnsi="標楷體" w:cs="Times New Roman"/>
          <w:sz w:val="19"/>
        </w:rPr>
        <w:t xml:space="preserve">7Healthcare </w:t>
      </w:r>
      <w:r w:rsidRPr="00190DFF">
        <w:rPr>
          <w:rFonts w:ascii="標楷體" w:eastAsia="標楷體" w:hAnsi="標楷體"/>
          <w:sz w:val="19"/>
        </w:rPr>
        <w:t>領域</w:t>
      </w:r>
      <w:r w:rsidRPr="00190DFF">
        <w:rPr>
          <w:rFonts w:ascii="標楷體" w:eastAsia="標楷體" w:hAnsi="標楷體" w:cs="Times New Roman"/>
          <w:sz w:val="19"/>
        </w:rPr>
        <w:t xml:space="preserve">IADL </w:t>
      </w:r>
      <w:r w:rsidRPr="00190DFF">
        <w:rPr>
          <w:rFonts w:ascii="標楷體" w:eastAsia="標楷體" w:hAnsi="標楷體"/>
          <w:sz w:val="19"/>
        </w:rPr>
        <w:t>分析表子詞彙分析表針對</w:t>
      </w:r>
      <w:r w:rsidRPr="00190DFF">
        <w:rPr>
          <w:rFonts w:ascii="標楷體" w:eastAsia="標楷體" w:hAnsi="標楷體" w:cs="Times New Roman"/>
          <w:sz w:val="19"/>
        </w:rPr>
        <w:t xml:space="preserve">IADL </w:t>
      </w:r>
      <w:r w:rsidRPr="00190DFF">
        <w:rPr>
          <w:rFonts w:ascii="標楷體" w:eastAsia="標楷體" w:hAnsi="標楷體"/>
          <w:sz w:val="19"/>
        </w:rPr>
        <w:t>詞彙進行檢索後，其結果表示</w:t>
      </w:r>
      <w:r w:rsidRPr="00190DFF">
        <w:rPr>
          <w:rFonts w:ascii="標楷體" w:eastAsia="標楷體" w:hAnsi="標楷體" w:cs="Times New Roman"/>
          <w:sz w:val="19"/>
        </w:rPr>
        <w:t>healthcare</w:t>
      </w:r>
      <w:r w:rsidRPr="00190DFF">
        <w:rPr>
          <w:rFonts w:ascii="標楷體" w:eastAsia="標楷體" w:hAnsi="標楷體"/>
          <w:sz w:val="19"/>
        </w:rPr>
        <w:t>、</w:t>
      </w:r>
      <w:r w:rsidRPr="00190DFF">
        <w:rPr>
          <w:rFonts w:ascii="標楷體" w:eastAsia="標楷體" w:hAnsi="標楷體" w:cs="Times New Roman"/>
          <w:sz w:val="19"/>
        </w:rPr>
        <w:t xml:space="preserve">IADL </w:t>
      </w:r>
      <w:r w:rsidRPr="00190DFF">
        <w:rPr>
          <w:rFonts w:ascii="標楷體" w:eastAsia="標楷體" w:hAnsi="標楷體"/>
          <w:sz w:val="19"/>
        </w:rPr>
        <w:t>詞彙相關的文獻包含</w:t>
      </w:r>
      <w:r w:rsidRPr="00190DFF">
        <w:rPr>
          <w:rFonts w:ascii="標楷體" w:eastAsia="標楷體" w:hAnsi="標楷體" w:cs="Times New Roman"/>
          <w:sz w:val="19"/>
        </w:rPr>
        <w:t xml:space="preserve">2 </w:t>
      </w:r>
      <w:r w:rsidRPr="00190DFF">
        <w:rPr>
          <w:rFonts w:ascii="標楷體" w:eastAsia="標楷體" w:hAnsi="標楷體"/>
          <w:sz w:val="19"/>
        </w:rPr>
        <w:t>筆，其中</w:t>
      </w:r>
    </w:p>
    <w:p w:rsidR="00EE59D5" w:rsidRPr="00190DFF" w:rsidRDefault="00EE59D5" w:rsidP="00EE59D5">
      <w:pPr>
        <w:spacing w:after="46" w:line="243" w:lineRule="auto"/>
        <w:ind w:left="17" w:right="-15" w:hanging="10"/>
        <w:rPr>
          <w:rFonts w:ascii="標楷體" w:eastAsia="標楷體" w:hAnsi="標楷體"/>
        </w:rPr>
      </w:pPr>
      <w:r w:rsidRPr="00190DFF">
        <w:rPr>
          <w:rFonts w:ascii="標楷體" w:eastAsia="標楷體" w:hAnsi="標楷體" w:cs="Times New Roman"/>
          <w:sz w:val="19"/>
        </w:rPr>
        <w:t xml:space="preserve">Risk assessment for cancer surgery in elderly patients </w:t>
      </w:r>
      <w:r w:rsidRPr="00190DFF">
        <w:rPr>
          <w:rFonts w:ascii="標楷體" w:eastAsia="標楷體" w:hAnsi="標楷體"/>
          <w:sz w:val="19"/>
        </w:rPr>
        <w:t>文獻較為相關，較為相關的期刊為</w:t>
      </w:r>
      <w:r w:rsidRPr="00190DFF">
        <w:rPr>
          <w:rFonts w:ascii="標楷體" w:eastAsia="標楷體" w:hAnsi="標楷體" w:cs="Times New Roman"/>
          <w:sz w:val="19"/>
        </w:rPr>
        <w:t xml:space="preserve">Clinical </w:t>
      </w:r>
    </w:p>
    <w:p w:rsidR="00EE59D5" w:rsidRPr="00190DFF" w:rsidRDefault="00EE59D5" w:rsidP="00EE59D5">
      <w:pPr>
        <w:spacing w:after="46" w:line="243" w:lineRule="auto"/>
        <w:ind w:left="17" w:right="-15" w:hanging="10"/>
        <w:rPr>
          <w:rFonts w:ascii="標楷體" w:eastAsia="標楷體" w:hAnsi="標楷體"/>
        </w:rPr>
      </w:pPr>
      <w:r w:rsidRPr="00190DFF">
        <w:rPr>
          <w:rFonts w:ascii="標楷體" w:eastAsia="標楷體" w:hAnsi="標楷體" w:cs="Times New Roman"/>
          <w:sz w:val="19"/>
        </w:rPr>
        <w:t>Interventions in Aging</w:t>
      </w:r>
      <w:r w:rsidRPr="00190DFF">
        <w:rPr>
          <w:rFonts w:ascii="標楷體" w:eastAsia="標楷體" w:hAnsi="標楷體"/>
          <w:sz w:val="19"/>
        </w:rPr>
        <w:t>，其結果如上圖所示。</w:t>
      </w:r>
    </w:p>
    <w:p w:rsidR="00EE59D5" w:rsidRPr="00190DFF" w:rsidRDefault="00EE59D5" w:rsidP="00EE59D5">
      <w:pPr>
        <w:spacing w:after="58" w:line="262" w:lineRule="auto"/>
        <w:ind w:left="17" w:right="11" w:hanging="10"/>
        <w:jc w:val="both"/>
        <w:rPr>
          <w:rFonts w:ascii="標楷體" w:eastAsia="標楷體" w:hAnsi="標楷體"/>
        </w:rPr>
      </w:pPr>
      <w:r w:rsidRPr="00190DFF">
        <w:rPr>
          <w:rFonts w:ascii="標楷體" w:eastAsia="標楷體" w:hAnsi="標楷體"/>
          <w:sz w:val="19"/>
        </w:rPr>
        <w:t>五、結論與討論</w:t>
      </w:r>
    </w:p>
    <w:p w:rsidR="00EE59D5" w:rsidRPr="00190DFF" w:rsidRDefault="00EE59D5" w:rsidP="00EE59D5">
      <w:pPr>
        <w:spacing w:after="46" w:line="264" w:lineRule="auto"/>
        <w:ind w:left="-5" w:right="-2" w:hanging="10"/>
        <w:jc w:val="both"/>
        <w:rPr>
          <w:rFonts w:ascii="標楷體" w:eastAsia="標楷體" w:hAnsi="標楷體"/>
        </w:rPr>
      </w:pPr>
      <w:r w:rsidRPr="00190DFF">
        <w:rPr>
          <w:rFonts w:ascii="標楷體" w:eastAsia="標楷體" w:hAnsi="標楷體"/>
          <w:sz w:val="19"/>
        </w:rPr>
        <w:t>本研究利用健康照護</w:t>
      </w:r>
      <w:r w:rsidRPr="00190DFF">
        <w:rPr>
          <w:rFonts w:ascii="標楷體" w:eastAsia="標楷體" w:hAnsi="標楷體" w:cs="Times New Roman"/>
          <w:sz w:val="19"/>
        </w:rPr>
        <w:t xml:space="preserve">Healthcare </w:t>
      </w:r>
      <w:r w:rsidRPr="00190DFF">
        <w:rPr>
          <w:rFonts w:ascii="標楷體" w:eastAsia="標楷體" w:hAnsi="標楷體"/>
          <w:sz w:val="19"/>
        </w:rPr>
        <w:t>關鍵字為引文分析的實作範例，研究結果發現</w:t>
      </w:r>
      <w:r w:rsidRPr="00190DFF">
        <w:rPr>
          <w:rFonts w:ascii="標楷體" w:eastAsia="標楷體" w:hAnsi="標楷體" w:cs="Times New Roman"/>
          <w:sz w:val="19"/>
        </w:rPr>
        <w:t xml:space="preserve">Healthcare </w:t>
      </w:r>
      <w:r w:rsidRPr="00190DFF">
        <w:rPr>
          <w:rFonts w:ascii="標楷體" w:eastAsia="標楷體" w:hAnsi="標楷體"/>
          <w:sz w:val="19"/>
        </w:rPr>
        <w:t>研究領域相關的詞彙包含</w:t>
      </w:r>
      <w:r w:rsidRPr="00190DFF">
        <w:rPr>
          <w:rFonts w:ascii="標楷體" w:eastAsia="標楷體" w:hAnsi="標楷體" w:cs="Times New Roman"/>
          <w:sz w:val="19"/>
        </w:rPr>
        <w:t>general practitioner (GP)</w:t>
      </w:r>
      <w:r w:rsidRPr="00190DFF">
        <w:rPr>
          <w:rFonts w:ascii="標楷體" w:eastAsia="標楷體" w:hAnsi="標楷體"/>
          <w:sz w:val="19"/>
        </w:rPr>
        <w:t>、</w:t>
      </w:r>
      <w:r w:rsidRPr="00190DFF">
        <w:rPr>
          <w:rFonts w:ascii="標楷體" w:eastAsia="標楷體" w:hAnsi="標楷體" w:cs="Times New Roman"/>
          <w:sz w:val="19"/>
        </w:rPr>
        <w:t xml:space="preserve">instrumental activities of daily living (IADL) </w:t>
      </w:r>
      <w:r w:rsidRPr="00190DFF">
        <w:rPr>
          <w:rFonts w:ascii="標楷體" w:eastAsia="標楷體" w:hAnsi="標楷體"/>
          <w:sz w:val="19"/>
        </w:rPr>
        <w:t>、</w:t>
      </w:r>
      <w:r w:rsidRPr="00190DFF">
        <w:rPr>
          <w:rFonts w:ascii="標楷體" w:eastAsia="標楷體" w:hAnsi="標楷體" w:cs="Times New Roman"/>
          <w:sz w:val="19"/>
        </w:rPr>
        <w:t>behavioral and psychological symptoms of dementia (BPSD)</w:t>
      </w:r>
      <w:r w:rsidRPr="00190DFF">
        <w:rPr>
          <w:rFonts w:ascii="標楷體" w:eastAsia="標楷體" w:hAnsi="標楷體"/>
          <w:sz w:val="19"/>
        </w:rPr>
        <w:t>、</w:t>
      </w:r>
      <w:r w:rsidRPr="00190DFF">
        <w:rPr>
          <w:rFonts w:ascii="標楷體" w:eastAsia="標楷體" w:hAnsi="標楷體" w:cs="Times New Roman"/>
          <w:sz w:val="19"/>
        </w:rPr>
        <w:t>american diabetes association (ADA)</w:t>
      </w:r>
      <w:r w:rsidRPr="00190DFF">
        <w:rPr>
          <w:rFonts w:ascii="標楷體" w:eastAsia="標楷體" w:hAnsi="標楷體"/>
          <w:sz w:val="19"/>
        </w:rPr>
        <w:t>、</w:t>
      </w:r>
      <w:r w:rsidRPr="00190DFF">
        <w:rPr>
          <w:rFonts w:ascii="標楷體" w:eastAsia="標楷體" w:hAnsi="標楷體" w:cs="Times New Roman"/>
          <w:sz w:val="19"/>
        </w:rPr>
        <w:t>continuing professional development (CPD)</w:t>
      </w:r>
      <w:r w:rsidRPr="00190DFF">
        <w:rPr>
          <w:rFonts w:ascii="標楷體" w:eastAsia="標楷體" w:hAnsi="標楷體"/>
          <w:sz w:val="19"/>
        </w:rPr>
        <w:t>等詞彙，其中</w:t>
      </w:r>
      <w:r w:rsidRPr="00190DFF">
        <w:rPr>
          <w:rFonts w:ascii="標楷體" w:eastAsia="標楷體" w:hAnsi="標楷體" w:cs="Times New Roman"/>
          <w:sz w:val="19"/>
        </w:rPr>
        <w:t xml:space="preserve">GP </w:t>
      </w:r>
      <w:r w:rsidRPr="00190DFF">
        <w:rPr>
          <w:rFonts w:ascii="標楷體" w:eastAsia="標楷體" w:hAnsi="標楷體"/>
          <w:sz w:val="19"/>
        </w:rPr>
        <w:t>為最相關詞彙，其次包含</w:t>
      </w:r>
      <w:r w:rsidRPr="00190DFF">
        <w:rPr>
          <w:rFonts w:ascii="標楷體" w:eastAsia="標楷體" w:hAnsi="標楷體" w:cs="Times New Roman"/>
          <w:sz w:val="19"/>
        </w:rPr>
        <w:t xml:space="preserve">IADL </w:t>
      </w:r>
      <w:r w:rsidRPr="00190DFF">
        <w:rPr>
          <w:rFonts w:ascii="標楷體" w:eastAsia="標楷體" w:hAnsi="標楷體"/>
          <w:sz w:val="19"/>
        </w:rPr>
        <w:t>等詞彙，說明了</w:t>
      </w:r>
      <w:r w:rsidRPr="00190DFF">
        <w:rPr>
          <w:rFonts w:ascii="標楷體" w:eastAsia="標楷體" w:hAnsi="標楷體" w:cs="Times New Roman"/>
          <w:sz w:val="19"/>
        </w:rPr>
        <w:t xml:space="preserve">Healthcare </w:t>
      </w:r>
      <w:r w:rsidRPr="00190DFF">
        <w:rPr>
          <w:rFonts w:ascii="標楷體" w:eastAsia="標楷體" w:hAnsi="標楷體"/>
          <w:sz w:val="19"/>
        </w:rPr>
        <w:t>領域檢索詞彙的方向。以下針對本研究的限制與討論做詳述。</w:t>
      </w:r>
    </w:p>
    <w:p w:rsidR="00EE59D5" w:rsidRPr="00190DFF" w:rsidRDefault="00EE59D5" w:rsidP="00EE59D5">
      <w:pPr>
        <w:spacing w:after="58" w:line="262" w:lineRule="auto"/>
        <w:ind w:left="17" w:right="11" w:hanging="10"/>
        <w:jc w:val="both"/>
        <w:rPr>
          <w:rFonts w:ascii="標楷體" w:eastAsia="標楷體" w:hAnsi="標楷體"/>
        </w:rPr>
      </w:pPr>
      <w:r w:rsidRPr="00190DFF">
        <w:rPr>
          <w:rFonts w:ascii="標楷體" w:eastAsia="標楷體" w:hAnsi="標楷體" w:cs="Times New Roman"/>
          <w:b/>
          <w:sz w:val="19"/>
        </w:rPr>
        <w:t xml:space="preserve">5-1 </w:t>
      </w:r>
      <w:r w:rsidRPr="00190DFF">
        <w:rPr>
          <w:rFonts w:ascii="標楷體" w:eastAsia="標楷體" w:hAnsi="標楷體"/>
          <w:sz w:val="19"/>
        </w:rPr>
        <w:t>系統評估</w:t>
      </w:r>
    </w:p>
    <w:p w:rsidR="00EE59D5" w:rsidRPr="00190DFF" w:rsidRDefault="00EE59D5" w:rsidP="00EE59D5">
      <w:pPr>
        <w:spacing w:after="58" w:line="262" w:lineRule="auto"/>
        <w:ind w:left="7" w:right="11" w:firstLine="377"/>
        <w:jc w:val="both"/>
        <w:rPr>
          <w:rFonts w:ascii="標楷體" w:eastAsia="標楷體" w:hAnsi="標楷體"/>
        </w:rPr>
      </w:pPr>
      <w:r w:rsidRPr="00190DFF">
        <w:rPr>
          <w:rFonts w:ascii="標楷體" w:eastAsia="標楷體" w:hAnsi="標楷體"/>
          <w:sz w:val="19"/>
        </w:rPr>
        <w:t>本節針對本研究所開發的研究領域詞彙分析系統進行評估，與</w:t>
      </w:r>
      <w:r w:rsidRPr="00190DFF">
        <w:rPr>
          <w:rFonts w:ascii="標楷體" w:eastAsia="標楷體" w:hAnsi="標楷體" w:cs="Times New Roman"/>
          <w:sz w:val="19"/>
        </w:rPr>
        <w:t xml:space="preserve">PubMed Central </w:t>
      </w:r>
      <w:r w:rsidRPr="00190DFF">
        <w:rPr>
          <w:rFonts w:ascii="標楷體" w:eastAsia="標楷體" w:hAnsi="標楷體"/>
          <w:sz w:val="19"/>
        </w:rPr>
        <w:t>文獻資料庫進行數據及內容比較，並說明本系統之貢獻所在。壹比較搜尋結果之數量本研究使用</w:t>
      </w:r>
      <w:r w:rsidRPr="00190DFF">
        <w:rPr>
          <w:rFonts w:ascii="標楷體" w:eastAsia="標楷體" w:hAnsi="標楷體" w:cs="Times New Roman"/>
          <w:sz w:val="19"/>
        </w:rPr>
        <w:t xml:space="preserve">Healthcare </w:t>
      </w:r>
      <w:r w:rsidRPr="00190DFF">
        <w:rPr>
          <w:rFonts w:ascii="標楷體" w:eastAsia="標楷體" w:hAnsi="標楷體"/>
          <w:sz w:val="19"/>
        </w:rPr>
        <w:t>關鍵字作為分析實例，可取得</w:t>
      </w:r>
      <w:r w:rsidRPr="00190DFF">
        <w:rPr>
          <w:rFonts w:ascii="標楷體" w:eastAsia="標楷體" w:hAnsi="標楷體" w:cs="Times New Roman"/>
          <w:sz w:val="19"/>
        </w:rPr>
        <w:t xml:space="preserve">8031 </w:t>
      </w:r>
      <w:r w:rsidRPr="00190DFF">
        <w:rPr>
          <w:rFonts w:ascii="標楷體" w:eastAsia="標楷體" w:hAnsi="標楷體"/>
          <w:sz w:val="19"/>
        </w:rPr>
        <w:t>篇文獻結果，根據演算法結果可取得</w:t>
      </w:r>
    </w:p>
    <w:p w:rsidR="00EE59D5" w:rsidRPr="00190DFF" w:rsidRDefault="00EE59D5" w:rsidP="00EE59D5">
      <w:pPr>
        <w:spacing w:after="58" w:line="262" w:lineRule="auto"/>
        <w:ind w:left="17" w:right="11" w:hanging="10"/>
        <w:jc w:val="both"/>
        <w:rPr>
          <w:rFonts w:ascii="標楷體" w:eastAsia="標楷體" w:hAnsi="標楷體"/>
        </w:rPr>
      </w:pPr>
      <w:r w:rsidRPr="00190DFF">
        <w:rPr>
          <w:rFonts w:ascii="標楷體" w:eastAsia="標楷體" w:hAnsi="標楷體" w:cs="Times New Roman"/>
          <w:sz w:val="19"/>
        </w:rPr>
        <w:t xml:space="preserve">2493 </w:t>
      </w:r>
      <w:r w:rsidRPr="00190DFF">
        <w:rPr>
          <w:rFonts w:ascii="標楷體" w:eastAsia="標楷體" w:hAnsi="標楷體"/>
          <w:sz w:val="19"/>
        </w:rPr>
        <w:t>較有意義的詞彙，同時在</w:t>
      </w:r>
      <w:r w:rsidRPr="00190DFF">
        <w:rPr>
          <w:rFonts w:ascii="標楷體" w:eastAsia="標楷體" w:hAnsi="標楷體" w:cs="Times New Roman"/>
          <w:sz w:val="19"/>
        </w:rPr>
        <w:t xml:space="preserve">PubMed Central </w:t>
      </w:r>
      <w:r w:rsidRPr="00190DFF">
        <w:rPr>
          <w:rFonts w:ascii="標楷體" w:eastAsia="標楷體" w:hAnsi="標楷體"/>
          <w:sz w:val="19"/>
        </w:rPr>
        <w:t>使用</w:t>
      </w:r>
      <w:r w:rsidRPr="00190DFF">
        <w:rPr>
          <w:rFonts w:ascii="標楷體" w:eastAsia="標楷體" w:hAnsi="標楷體" w:cs="Times New Roman"/>
          <w:sz w:val="19"/>
        </w:rPr>
        <w:t xml:space="preserve">Healthcare </w:t>
      </w:r>
      <w:r w:rsidRPr="00190DFF">
        <w:rPr>
          <w:rFonts w:ascii="標楷體" w:eastAsia="標楷體" w:hAnsi="標楷體"/>
          <w:sz w:val="19"/>
        </w:rPr>
        <w:t>關鍵字進行檢索，包含未釋出的期刊</w:t>
      </w:r>
    </w:p>
    <w:p w:rsidR="00EE59D5" w:rsidRPr="00190DFF" w:rsidRDefault="00EE59D5" w:rsidP="00EE59D5">
      <w:pPr>
        <w:spacing w:after="46" w:line="243" w:lineRule="auto"/>
        <w:ind w:left="17" w:right="-15" w:hanging="10"/>
        <w:rPr>
          <w:rFonts w:ascii="標楷體" w:eastAsia="標楷體" w:hAnsi="標楷體"/>
        </w:rPr>
      </w:pPr>
      <w:r w:rsidRPr="00190DFF">
        <w:rPr>
          <w:rFonts w:ascii="標楷體" w:eastAsia="標楷體" w:hAnsi="標楷體" w:cs="Times New Roman"/>
          <w:sz w:val="19"/>
        </w:rPr>
        <w:lastRenderedPageBreak/>
        <w:t xml:space="preserve">2503 </w:t>
      </w:r>
      <w:r w:rsidRPr="00190DFF">
        <w:rPr>
          <w:rFonts w:ascii="標楷體" w:eastAsia="標楷體" w:hAnsi="標楷體"/>
          <w:sz w:val="19"/>
        </w:rPr>
        <w:t>篇，共取得</w:t>
      </w:r>
      <w:r w:rsidRPr="00190DFF">
        <w:rPr>
          <w:rFonts w:ascii="標楷體" w:eastAsia="標楷體" w:hAnsi="標楷體" w:cs="Times New Roman"/>
          <w:sz w:val="19"/>
        </w:rPr>
        <w:t xml:space="preserve">10534 </w:t>
      </w:r>
      <w:r w:rsidRPr="00190DFF">
        <w:rPr>
          <w:rFonts w:ascii="標楷體" w:eastAsia="標楷體" w:hAnsi="標楷體"/>
          <w:sz w:val="19"/>
        </w:rPr>
        <w:t>篇、在</w:t>
      </w:r>
      <w:r w:rsidRPr="00190DFF">
        <w:rPr>
          <w:rFonts w:ascii="標楷體" w:eastAsia="標楷體" w:hAnsi="標楷體" w:cs="Times New Roman"/>
          <w:sz w:val="19"/>
        </w:rPr>
        <w:t xml:space="preserve">ScienceDirect </w:t>
      </w:r>
      <w:r w:rsidRPr="00190DFF">
        <w:rPr>
          <w:rFonts w:ascii="標楷體" w:eastAsia="標楷體" w:hAnsi="標楷體"/>
          <w:sz w:val="19"/>
        </w:rPr>
        <w:t>中取得</w:t>
      </w:r>
    </w:p>
    <w:p w:rsidR="00EE59D5" w:rsidRPr="00190DFF" w:rsidRDefault="00EE59D5" w:rsidP="00EE59D5">
      <w:pPr>
        <w:spacing w:after="46" w:line="264" w:lineRule="auto"/>
        <w:ind w:left="-5" w:right="139" w:hanging="10"/>
        <w:jc w:val="both"/>
        <w:rPr>
          <w:rFonts w:ascii="標楷體" w:eastAsia="標楷體" w:hAnsi="標楷體"/>
        </w:rPr>
      </w:pPr>
      <w:r w:rsidRPr="00190DFF">
        <w:rPr>
          <w:rFonts w:ascii="標楷體" w:eastAsia="標楷體" w:hAnsi="標楷體" w:cs="Times New Roman"/>
          <w:sz w:val="19"/>
        </w:rPr>
        <w:t xml:space="preserve">9,082 </w:t>
      </w:r>
      <w:r w:rsidRPr="00190DFF">
        <w:rPr>
          <w:rFonts w:ascii="標楷體" w:eastAsia="標楷體" w:hAnsi="標楷體"/>
          <w:sz w:val="19"/>
        </w:rPr>
        <w:t>篇、在</w:t>
      </w:r>
      <w:r w:rsidRPr="00190DFF">
        <w:rPr>
          <w:rFonts w:ascii="標楷體" w:eastAsia="標楷體" w:hAnsi="標楷體" w:cs="Times New Roman"/>
          <w:sz w:val="19"/>
        </w:rPr>
        <w:t xml:space="preserve">Web of Science </w:t>
      </w:r>
      <w:r w:rsidRPr="00190DFF">
        <w:rPr>
          <w:rFonts w:ascii="標楷體" w:eastAsia="標楷體" w:hAnsi="標楷體"/>
          <w:sz w:val="19"/>
        </w:rPr>
        <w:t>中取得</w:t>
      </w:r>
      <w:r w:rsidRPr="00190DFF">
        <w:rPr>
          <w:rFonts w:ascii="標楷體" w:eastAsia="標楷體" w:hAnsi="標楷體" w:cs="Times New Roman"/>
          <w:sz w:val="19"/>
        </w:rPr>
        <w:t>57,192</w:t>
      </w:r>
      <w:r w:rsidRPr="00190DFF">
        <w:rPr>
          <w:rFonts w:ascii="標楷體" w:eastAsia="標楷體" w:hAnsi="標楷體"/>
          <w:sz w:val="19"/>
        </w:rPr>
        <w:t>篇、在</w:t>
      </w:r>
      <w:r w:rsidRPr="00190DFF">
        <w:rPr>
          <w:rFonts w:ascii="標楷體" w:eastAsia="標楷體" w:hAnsi="標楷體" w:cs="Times New Roman"/>
          <w:sz w:val="19"/>
        </w:rPr>
        <w:t xml:space="preserve">PubMed </w:t>
      </w:r>
      <w:r w:rsidRPr="00190DFF">
        <w:rPr>
          <w:rFonts w:ascii="標楷體" w:eastAsia="標楷體" w:hAnsi="標楷體"/>
          <w:sz w:val="19"/>
        </w:rPr>
        <w:t>中取得最多的文獻</w:t>
      </w:r>
      <w:r w:rsidRPr="00190DFF">
        <w:rPr>
          <w:rFonts w:ascii="標楷體" w:eastAsia="標楷體" w:hAnsi="標楷體" w:cs="Times New Roman"/>
          <w:sz w:val="19"/>
        </w:rPr>
        <w:t xml:space="preserve">842,515 </w:t>
      </w:r>
      <w:r w:rsidRPr="00190DFF">
        <w:rPr>
          <w:rFonts w:ascii="標楷體" w:eastAsia="標楷體" w:hAnsi="標楷體"/>
          <w:sz w:val="19"/>
        </w:rPr>
        <w:t>篇。貳比較檢索結果</w:t>
      </w:r>
    </w:p>
    <w:p w:rsidR="00EE59D5" w:rsidRPr="00190DFF" w:rsidRDefault="00EE59D5" w:rsidP="00EE59D5">
      <w:pPr>
        <w:spacing w:after="58" w:line="262" w:lineRule="auto"/>
        <w:ind w:left="7" w:right="11" w:firstLine="377"/>
        <w:jc w:val="both"/>
        <w:rPr>
          <w:rFonts w:ascii="標楷體" w:eastAsia="標楷體" w:hAnsi="標楷體"/>
        </w:rPr>
      </w:pPr>
      <w:r w:rsidRPr="00190DFF">
        <w:rPr>
          <w:rFonts w:ascii="標楷體" w:eastAsia="標楷體" w:hAnsi="標楷體"/>
          <w:sz w:val="19"/>
        </w:rPr>
        <w:t>為了評估本系統所分析的準確性是否正確，將相關研究分析的結果與</w:t>
      </w:r>
      <w:r w:rsidRPr="00190DFF">
        <w:rPr>
          <w:rFonts w:ascii="標楷體" w:eastAsia="標楷體" w:hAnsi="標楷體" w:cs="Times New Roman"/>
          <w:sz w:val="19"/>
        </w:rPr>
        <w:t>PubMed Central</w:t>
      </w:r>
      <w:r w:rsidRPr="00190DFF">
        <w:rPr>
          <w:rFonts w:ascii="標楷體" w:eastAsia="標楷體" w:hAnsi="標楷體"/>
          <w:sz w:val="19"/>
        </w:rPr>
        <w:t>的分析結果作比較，即使用</w:t>
      </w:r>
      <w:r w:rsidRPr="00190DFF">
        <w:rPr>
          <w:rFonts w:ascii="標楷體" w:eastAsia="標楷體" w:hAnsi="標楷體" w:cs="Times New Roman"/>
          <w:sz w:val="19"/>
        </w:rPr>
        <w:t>healthcare</w:t>
      </w:r>
      <w:r w:rsidRPr="00190DFF">
        <w:rPr>
          <w:rFonts w:ascii="標楷體" w:eastAsia="標楷體" w:hAnsi="標楷體"/>
          <w:sz w:val="19"/>
        </w:rPr>
        <w:t>、</w:t>
      </w:r>
      <w:r w:rsidRPr="00190DFF">
        <w:rPr>
          <w:rFonts w:ascii="標楷體" w:eastAsia="標楷體" w:hAnsi="標楷體" w:cs="Times New Roman"/>
          <w:sz w:val="19"/>
        </w:rPr>
        <w:t xml:space="preserve">general practitioner (GP) </w:t>
      </w:r>
      <w:r w:rsidRPr="00190DFF">
        <w:rPr>
          <w:rFonts w:ascii="標楷體" w:eastAsia="標楷體" w:hAnsi="標楷體"/>
          <w:sz w:val="19"/>
        </w:rPr>
        <w:t>詞彙進行檢索，並排除</w:t>
      </w:r>
      <w:r w:rsidRPr="00190DFF">
        <w:rPr>
          <w:rFonts w:ascii="標楷體" w:eastAsia="標楷體" w:hAnsi="標楷體" w:cs="Times New Roman"/>
          <w:sz w:val="19"/>
        </w:rPr>
        <w:t xml:space="preserve">PubMed Central </w:t>
      </w:r>
      <w:r w:rsidRPr="00190DFF">
        <w:rPr>
          <w:rFonts w:ascii="標楷體" w:eastAsia="標楷體" w:hAnsi="標楷體"/>
          <w:sz w:val="19"/>
        </w:rPr>
        <w:t>未釋出期刊名稱，其檢索出</w:t>
      </w:r>
      <w:r w:rsidRPr="00190DFF">
        <w:rPr>
          <w:rFonts w:ascii="標楷體" w:eastAsia="標楷體" w:hAnsi="標楷體" w:cs="Times New Roman"/>
          <w:sz w:val="19"/>
        </w:rPr>
        <w:t xml:space="preserve">30 </w:t>
      </w:r>
      <w:r w:rsidRPr="00190DFF">
        <w:rPr>
          <w:rFonts w:ascii="標楷體" w:eastAsia="標楷體" w:hAnsi="標楷體"/>
          <w:sz w:val="19"/>
        </w:rPr>
        <w:t>篇文獻，結果如圖所示，與本系統所分析的結果一致，如圖所示，證明本系統所推薦的詞彙具有準確性。參研究貢獻本研究最大的貢獻是結合了部份自然語言處理技術、詞頻分析法、關聯規則以及部份本體論概念，提供『研究領域詞彙分析』、『推薦檢索詞彙』、</w:t>
      </w:r>
    </w:p>
    <w:p w:rsidR="00EE59D5" w:rsidRPr="00190DFF" w:rsidRDefault="00EE59D5" w:rsidP="00EE59D5">
      <w:pPr>
        <w:spacing w:after="58" w:line="266" w:lineRule="auto"/>
        <w:ind w:left="-5" w:right="-15" w:hanging="10"/>
        <w:rPr>
          <w:rFonts w:ascii="標楷體" w:eastAsia="標楷體" w:hAnsi="標楷體"/>
        </w:rPr>
      </w:pPr>
      <w:r w:rsidRPr="00190DFF">
        <w:rPr>
          <w:rFonts w:ascii="標楷體" w:eastAsia="標楷體" w:hAnsi="標楷體"/>
          <w:sz w:val="19"/>
        </w:rPr>
        <w:t>『詞彙與詞彙交叉檢索』等功能，若PubMed Central 完全將期刊釋出，本系統『推薦文獻』與『推薦檢索詞彙』的功能將會更加完善。</w:t>
      </w:r>
    </w:p>
    <w:p w:rsidR="00EE59D5" w:rsidRPr="00190DFF" w:rsidRDefault="00EE59D5" w:rsidP="00EE59D5">
      <w:pPr>
        <w:jc w:val="right"/>
        <w:rPr>
          <w:rFonts w:ascii="標楷體" w:eastAsia="標楷體" w:hAnsi="標楷體"/>
        </w:rPr>
      </w:pPr>
      <w:r w:rsidRPr="00190DFF">
        <w:rPr>
          <w:rFonts w:ascii="標楷體" w:eastAsia="標楷體" w:hAnsi="標楷體"/>
          <w:noProof/>
        </w:rPr>
        <w:drawing>
          <wp:inline distT="0" distB="0" distL="0" distR="0" wp14:anchorId="7DB8E709" wp14:editId="39843350">
            <wp:extent cx="2619756" cy="966216"/>
            <wp:effectExtent l="0" t="0" r="0" b="0"/>
            <wp:docPr id="990" name="Picture 990"/>
            <wp:cNvGraphicFramePr/>
            <a:graphic xmlns:a="http://schemas.openxmlformats.org/drawingml/2006/main">
              <a:graphicData uri="http://schemas.openxmlformats.org/drawingml/2006/picture">
                <pic:pic xmlns:pic="http://schemas.openxmlformats.org/drawingml/2006/picture">
                  <pic:nvPicPr>
                    <pic:cNvPr id="990" name="Picture 990"/>
                    <pic:cNvPicPr/>
                  </pic:nvPicPr>
                  <pic:blipFill>
                    <a:blip r:embed="rId247"/>
                    <a:stretch>
                      <a:fillRect/>
                    </a:stretch>
                  </pic:blipFill>
                  <pic:spPr>
                    <a:xfrm>
                      <a:off x="0" y="0"/>
                      <a:ext cx="2619756" cy="966216"/>
                    </a:xfrm>
                    <a:prstGeom prst="rect">
                      <a:avLst/>
                    </a:prstGeom>
                  </pic:spPr>
                </pic:pic>
              </a:graphicData>
            </a:graphic>
          </wp:inline>
        </w:drawing>
      </w:r>
    </w:p>
    <w:p w:rsidR="00EE59D5" w:rsidRPr="00190DFF" w:rsidRDefault="00EE59D5" w:rsidP="00EE59D5">
      <w:pPr>
        <w:spacing w:after="61"/>
        <w:ind w:left="10" w:right="-15" w:hanging="10"/>
        <w:jc w:val="center"/>
        <w:rPr>
          <w:rFonts w:ascii="標楷體" w:eastAsia="標楷體" w:hAnsi="標楷體"/>
        </w:rPr>
      </w:pPr>
      <w:r w:rsidRPr="00190DFF">
        <w:rPr>
          <w:rFonts w:ascii="標楷體" w:eastAsia="標楷體" w:hAnsi="標楷體"/>
          <w:sz w:val="19"/>
        </w:rPr>
        <w:t>表</w:t>
      </w:r>
      <w:r w:rsidRPr="00190DFF">
        <w:rPr>
          <w:rFonts w:ascii="標楷體" w:eastAsia="標楷體" w:hAnsi="標楷體" w:cs="Times New Roman"/>
          <w:sz w:val="19"/>
        </w:rPr>
        <w:t xml:space="preserve">1  </w:t>
      </w:r>
      <w:r w:rsidRPr="00190DFF">
        <w:rPr>
          <w:rFonts w:ascii="標楷體" w:eastAsia="標楷體" w:hAnsi="標楷體"/>
          <w:sz w:val="19"/>
        </w:rPr>
        <w:t>本系統與其他文獻資料庫功能比較</w:t>
      </w:r>
    </w:p>
    <w:p w:rsidR="00EE59D5" w:rsidRPr="00190DFF" w:rsidRDefault="00EE59D5" w:rsidP="00EE59D5">
      <w:pPr>
        <w:spacing w:after="58" w:line="262" w:lineRule="auto"/>
        <w:ind w:left="17" w:right="2250" w:hanging="10"/>
        <w:jc w:val="both"/>
        <w:rPr>
          <w:rFonts w:ascii="標楷體" w:eastAsia="標楷體" w:hAnsi="標楷體"/>
        </w:rPr>
      </w:pPr>
      <w:r w:rsidRPr="00190DFF">
        <w:rPr>
          <w:rFonts w:ascii="標楷體" w:eastAsia="標楷體" w:hAnsi="標楷體" w:cs="Times New Roman"/>
          <w:b/>
          <w:sz w:val="19"/>
        </w:rPr>
        <w:t xml:space="preserve">5-2 </w:t>
      </w:r>
      <w:r w:rsidRPr="00190DFF">
        <w:rPr>
          <w:rFonts w:ascii="標楷體" w:eastAsia="標楷體" w:hAnsi="標楷體"/>
          <w:sz w:val="19"/>
        </w:rPr>
        <w:t>研究限制壹資料匯入程序繁雜</w:t>
      </w:r>
    </w:p>
    <w:p w:rsidR="00EE59D5" w:rsidRPr="00190DFF" w:rsidRDefault="00EE59D5" w:rsidP="00EE59D5">
      <w:pPr>
        <w:spacing w:after="58" w:line="262" w:lineRule="auto"/>
        <w:ind w:left="7" w:right="11" w:firstLine="377"/>
        <w:jc w:val="both"/>
        <w:rPr>
          <w:rFonts w:ascii="標楷體" w:eastAsia="標楷體" w:hAnsi="標楷體"/>
        </w:rPr>
      </w:pPr>
      <w:r w:rsidRPr="00190DFF">
        <w:rPr>
          <w:rFonts w:ascii="標楷體" w:eastAsia="標楷體" w:hAnsi="標楷體"/>
          <w:sz w:val="19"/>
        </w:rPr>
        <w:t>本研究延續原有自動匯入系統，將</w:t>
      </w:r>
      <w:r w:rsidRPr="00190DFF">
        <w:rPr>
          <w:rFonts w:ascii="標楷體" w:eastAsia="標楷體" w:hAnsi="標楷體" w:cs="Times New Roman"/>
          <w:sz w:val="19"/>
        </w:rPr>
        <w:t xml:space="preserve">XML </w:t>
      </w:r>
      <w:r w:rsidRPr="00190DFF">
        <w:rPr>
          <w:rFonts w:ascii="標楷體" w:eastAsia="標楷體" w:hAnsi="標楷體"/>
          <w:sz w:val="19"/>
        </w:rPr>
        <w:t>檔案資訊批次匯入</w:t>
      </w:r>
      <w:r w:rsidRPr="00190DFF">
        <w:rPr>
          <w:rFonts w:ascii="標楷體" w:eastAsia="標楷體" w:hAnsi="標楷體" w:cs="Times New Roman"/>
          <w:sz w:val="19"/>
        </w:rPr>
        <w:t xml:space="preserve">MySQL </w:t>
      </w:r>
      <w:r w:rsidRPr="00190DFF">
        <w:rPr>
          <w:rFonts w:ascii="標楷體" w:eastAsia="標楷體" w:hAnsi="標楷體"/>
          <w:sz w:val="19"/>
        </w:rPr>
        <w:t>資料庫，由於原始檔案接壓縮後，就依照期刊名稱建立資料夾，共</w:t>
      </w:r>
      <w:r w:rsidRPr="00190DFF">
        <w:rPr>
          <w:rFonts w:ascii="標楷體" w:eastAsia="標楷體" w:hAnsi="標楷體" w:cs="Times New Roman"/>
          <w:sz w:val="19"/>
        </w:rPr>
        <w:t xml:space="preserve">1874 </w:t>
      </w:r>
      <w:r w:rsidRPr="00190DFF">
        <w:rPr>
          <w:rFonts w:ascii="標楷體" w:eastAsia="標楷體" w:hAnsi="標楷體"/>
          <w:sz w:val="19"/>
        </w:rPr>
        <w:t>個資料夾，系統自動抓取資料夾後，提供點選清單給使用者匯入，而一本期刊必須點選一次匯入的動作，共要點選</w:t>
      </w:r>
      <w:r w:rsidRPr="00190DFF">
        <w:rPr>
          <w:rFonts w:ascii="標楷體" w:eastAsia="標楷體" w:hAnsi="標楷體" w:cs="Times New Roman"/>
          <w:sz w:val="19"/>
        </w:rPr>
        <w:t xml:space="preserve">1874 </w:t>
      </w:r>
      <w:r w:rsidRPr="00190DFF">
        <w:rPr>
          <w:rFonts w:ascii="標楷體" w:eastAsia="標楷體" w:hAnsi="標楷體"/>
          <w:sz w:val="19"/>
        </w:rPr>
        <w:t>次，次數過多；由於主機記憶體容量的限制，篇數超過</w:t>
      </w:r>
      <w:r w:rsidRPr="00190DFF">
        <w:rPr>
          <w:rFonts w:ascii="標楷體" w:eastAsia="標楷體" w:hAnsi="標楷體" w:cs="Times New Roman"/>
          <w:sz w:val="19"/>
        </w:rPr>
        <w:t xml:space="preserve">500 </w:t>
      </w:r>
      <w:r w:rsidRPr="00190DFF">
        <w:rPr>
          <w:rFonts w:ascii="標楷體" w:eastAsia="標楷體" w:hAnsi="標楷體"/>
          <w:sz w:val="19"/>
        </w:rPr>
        <w:t>筆或文獻檔案大小超過</w:t>
      </w:r>
      <w:r w:rsidRPr="00190DFF">
        <w:rPr>
          <w:rFonts w:ascii="標楷體" w:eastAsia="標楷體" w:hAnsi="標楷體" w:cs="Times New Roman"/>
          <w:sz w:val="19"/>
        </w:rPr>
        <w:t xml:space="preserve">100MB </w:t>
      </w:r>
      <w:r w:rsidRPr="00190DFF">
        <w:rPr>
          <w:rFonts w:ascii="標楷體" w:eastAsia="標楷體" w:hAnsi="標楷體"/>
          <w:sz w:val="19"/>
        </w:rPr>
        <w:t>的期刊必須分批匯入，因此篇數一萬筆的期刊，也要點選</w:t>
      </w:r>
      <w:r w:rsidRPr="00190DFF">
        <w:rPr>
          <w:rFonts w:ascii="標楷體" w:eastAsia="標楷體" w:hAnsi="標楷體" w:cs="Times New Roman"/>
          <w:sz w:val="19"/>
        </w:rPr>
        <w:t xml:space="preserve">20 </w:t>
      </w:r>
      <w:r w:rsidRPr="00190DFF">
        <w:rPr>
          <w:rFonts w:ascii="標楷體" w:eastAsia="標楷體" w:hAnsi="標楷體"/>
          <w:sz w:val="19"/>
        </w:rPr>
        <w:t>次，而延長了資料庫建置時間。貳擷取文獻摘要的問題</w:t>
      </w:r>
    </w:p>
    <w:p w:rsidR="00EE59D5" w:rsidRPr="00190DFF" w:rsidRDefault="00EE59D5" w:rsidP="00EE59D5">
      <w:pPr>
        <w:spacing w:after="58" w:line="262" w:lineRule="auto"/>
        <w:ind w:left="7" w:right="11" w:firstLine="377"/>
        <w:jc w:val="both"/>
        <w:rPr>
          <w:rFonts w:ascii="標楷體" w:eastAsia="標楷體" w:hAnsi="標楷體"/>
        </w:rPr>
      </w:pPr>
      <w:r w:rsidRPr="00190DFF">
        <w:rPr>
          <w:rFonts w:ascii="標楷體" w:eastAsia="標楷體" w:hAnsi="標楷體"/>
          <w:sz w:val="19"/>
        </w:rPr>
        <w:t>當文獻統計模組存取</w:t>
      </w:r>
      <w:r w:rsidRPr="00190DFF">
        <w:rPr>
          <w:rFonts w:ascii="標楷體" w:eastAsia="標楷體" w:hAnsi="標楷體" w:cs="Times New Roman"/>
          <w:sz w:val="19"/>
        </w:rPr>
        <w:t xml:space="preserve">XML </w:t>
      </w:r>
      <w:r w:rsidRPr="00190DFF">
        <w:rPr>
          <w:rFonts w:ascii="標楷體" w:eastAsia="標楷體" w:hAnsi="標楷體"/>
          <w:sz w:val="19"/>
        </w:rPr>
        <w:t>檔案，擷取文獻摘要內容時，其中</w:t>
      </w:r>
      <w:r w:rsidRPr="00190DFF">
        <w:rPr>
          <w:rFonts w:ascii="標楷體" w:eastAsia="標楷體" w:hAnsi="標楷體" w:cs="Times New Roman"/>
          <w:sz w:val="19"/>
        </w:rPr>
        <w:t xml:space="preserve">XML </w:t>
      </w:r>
      <w:r w:rsidRPr="00190DFF">
        <w:rPr>
          <w:rFonts w:ascii="標楷體" w:eastAsia="標楷體" w:hAnsi="標楷體"/>
          <w:sz w:val="19"/>
        </w:rPr>
        <w:t>標籤的元素</w:t>
      </w:r>
      <w:r w:rsidRPr="00190DFF">
        <w:rPr>
          <w:rFonts w:ascii="標楷體" w:eastAsia="標楷體" w:hAnsi="標楷體" w:cs="Times New Roman"/>
          <w:sz w:val="19"/>
        </w:rPr>
        <w:t>&lt; abstract &gt;</w:t>
      </w:r>
      <w:r w:rsidRPr="00190DFF">
        <w:rPr>
          <w:rFonts w:ascii="標楷體" w:eastAsia="標楷體" w:hAnsi="標楷體"/>
          <w:sz w:val="19"/>
        </w:rPr>
        <w:t>在數</w:t>
      </w:r>
      <w:r w:rsidRPr="00190DFF">
        <w:rPr>
          <w:rFonts w:ascii="標楷體" w:eastAsia="標楷體" w:hAnsi="標楷體" w:cs="Times New Roman"/>
          <w:sz w:val="19"/>
        </w:rPr>
        <w:t xml:space="preserve">XML </w:t>
      </w:r>
      <w:r w:rsidRPr="00190DFF">
        <w:rPr>
          <w:rFonts w:ascii="標楷體" w:eastAsia="標楷體" w:hAnsi="標楷體"/>
          <w:sz w:val="19"/>
        </w:rPr>
        <w:t>檔案中是不存在的，因此系統將排除</w:t>
      </w:r>
      <w:r w:rsidRPr="00190DFF">
        <w:rPr>
          <w:rFonts w:ascii="標楷體" w:eastAsia="標楷體" w:hAnsi="標楷體" w:cs="Times New Roman"/>
          <w:sz w:val="19"/>
        </w:rPr>
        <w:t xml:space="preserve">XML </w:t>
      </w:r>
      <w:r w:rsidRPr="00190DFF">
        <w:rPr>
          <w:rFonts w:ascii="標楷體" w:eastAsia="標楷體" w:hAnsi="標楷體"/>
          <w:sz w:val="19"/>
        </w:rPr>
        <w:t>標籤無元素</w:t>
      </w:r>
      <w:r w:rsidRPr="00190DFF">
        <w:rPr>
          <w:rFonts w:ascii="標楷體" w:eastAsia="標楷體" w:hAnsi="標楷體" w:cs="Times New Roman"/>
          <w:sz w:val="19"/>
        </w:rPr>
        <w:t>&lt; abstract &gt;</w:t>
      </w:r>
      <w:r w:rsidRPr="00190DFF">
        <w:rPr>
          <w:rFonts w:ascii="標楷體" w:eastAsia="標楷體" w:hAnsi="標楷體"/>
          <w:sz w:val="19"/>
        </w:rPr>
        <w:t>的</w:t>
      </w:r>
      <w:r w:rsidRPr="00190DFF">
        <w:rPr>
          <w:rFonts w:ascii="標楷體" w:eastAsia="標楷體" w:hAnsi="標楷體" w:cs="Times New Roman"/>
          <w:sz w:val="19"/>
        </w:rPr>
        <w:t xml:space="preserve">XML </w:t>
      </w:r>
      <w:r w:rsidRPr="00190DFF">
        <w:rPr>
          <w:rFonts w:ascii="標楷體" w:eastAsia="標楷體" w:hAnsi="標楷體"/>
          <w:sz w:val="19"/>
        </w:rPr>
        <w:t>檔案，以避免造成演算法出現錯誤。參網頁執行效率從使用者輸入關鍵字到最後分析，系統計算了程式執行秒數，以觀察程式運算的效率，各階段所花費的時間不同。肆年份過久無法連結其中的小功能提供超連結依據PMC_ID連結至 PubMed Central官方頁面，當資訊對稱時，本系統與官方網站的內容是一樣的，但部分文獻由於年份過</w:t>
      </w:r>
      <w:r w:rsidRPr="00190DFF">
        <w:rPr>
          <w:rFonts w:ascii="標楷體" w:eastAsia="標楷體" w:hAnsi="標楷體"/>
          <w:sz w:val="19"/>
        </w:rPr>
        <w:lastRenderedPageBreak/>
        <w:t>久，連結到PubMed時會出現無此文獻的錯誤訊息，透過標題的搜尋也無法得知。</w:t>
      </w:r>
    </w:p>
    <w:p w:rsidR="00EE59D5" w:rsidRPr="00190DFF" w:rsidRDefault="00EE59D5" w:rsidP="00EE59D5">
      <w:pPr>
        <w:spacing w:after="60"/>
        <w:rPr>
          <w:rFonts w:ascii="標楷體" w:eastAsia="標楷體" w:hAnsi="標楷體"/>
        </w:rPr>
      </w:pPr>
    </w:p>
    <w:p w:rsidR="00EE59D5" w:rsidRPr="00190DFF" w:rsidRDefault="00EE59D5" w:rsidP="00EE59D5">
      <w:pPr>
        <w:spacing w:after="58" w:line="262" w:lineRule="auto"/>
        <w:ind w:left="17" w:right="11" w:hanging="10"/>
        <w:jc w:val="both"/>
        <w:rPr>
          <w:rFonts w:ascii="標楷體" w:eastAsia="標楷體" w:hAnsi="標楷體"/>
        </w:rPr>
      </w:pPr>
      <w:r w:rsidRPr="00190DFF">
        <w:rPr>
          <w:rFonts w:ascii="標楷體" w:eastAsia="標楷體" w:hAnsi="標楷體"/>
          <w:sz w:val="19"/>
        </w:rPr>
        <w:t>參考文獻</w:t>
      </w:r>
    </w:p>
    <w:p w:rsidR="00EE59D5" w:rsidRPr="00190DFF" w:rsidRDefault="00EE59D5" w:rsidP="00696256">
      <w:pPr>
        <w:widowControl/>
        <w:numPr>
          <w:ilvl w:val="0"/>
          <w:numId w:val="49"/>
        </w:numPr>
        <w:spacing w:after="46" w:line="243" w:lineRule="auto"/>
        <w:ind w:left="408" w:right="-15" w:hanging="401"/>
        <w:rPr>
          <w:rFonts w:ascii="標楷體" w:eastAsia="標楷體" w:hAnsi="標楷體"/>
        </w:rPr>
      </w:pPr>
      <w:r w:rsidRPr="00190DFF">
        <w:rPr>
          <w:rFonts w:ascii="標楷體" w:eastAsia="標楷體" w:hAnsi="標楷體" w:cs="Times New Roman"/>
          <w:sz w:val="19"/>
        </w:rPr>
        <w:t xml:space="preserve">Kietz, J. U., Maedche, A., &amp; Volz, R. , “A method for semi-automatic ontology acquisition from a corporate intranet.”, Proceedings of the EKAW’2000 workshop on ontologies and texts, 2000. </w:t>
      </w:r>
    </w:p>
    <w:p w:rsidR="00EE59D5" w:rsidRPr="00190DFF" w:rsidRDefault="00EE59D5" w:rsidP="00696256">
      <w:pPr>
        <w:widowControl/>
        <w:numPr>
          <w:ilvl w:val="0"/>
          <w:numId w:val="49"/>
        </w:numPr>
        <w:spacing w:after="46" w:line="243" w:lineRule="auto"/>
        <w:ind w:left="408" w:right="-15" w:hanging="401"/>
        <w:rPr>
          <w:rFonts w:ascii="標楷體" w:eastAsia="標楷體" w:hAnsi="標楷體"/>
        </w:rPr>
      </w:pPr>
      <w:r w:rsidRPr="00190DFF">
        <w:rPr>
          <w:rFonts w:ascii="標楷體" w:eastAsia="標楷體" w:hAnsi="標楷體" w:cs="Times New Roman"/>
          <w:sz w:val="19"/>
        </w:rPr>
        <w:t xml:space="preserve">E. Garfield, "Can citation indexing be automated?", Essasy of an Information Scientist, vol. 1, pp. 84-90, 1964. </w:t>
      </w:r>
    </w:p>
    <w:p w:rsidR="00EE59D5" w:rsidRPr="00190DFF" w:rsidRDefault="00EE59D5" w:rsidP="00696256">
      <w:pPr>
        <w:widowControl/>
        <w:numPr>
          <w:ilvl w:val="0"/>
          <w:numId w:val="49"/>
        </w:numPr>
        <w:spacing w:after="58" w:line="262" w:lineRule="auto"/>
        <w:ind w:left="408" w:right="-15" w:hanging="401"/>
        <w:rPr>
          <w:rFonts w:ascii="標楷體" w:eastAsia="標楷體" w:hAnsi="標楷體"/>
        </w:rPr>
      </w:pPr>
      <w:r w:rsidRPr="00190DFF">
        <w:rPr>
          <w:rFonts w:ascii="標楷體" w:eastAsia="標楷體" w:hAnsi="標楷體"/>
          <w:sz w:val="19"/>
        </w:rPr>
        <w:t>劉佳宗</w:t>
      </w:r>
      <w:r w:rsidRPr="00190DFF">
        <w:rPr>
          <w:rFonts w:ascii="標楷體" w:eastAsia="標楷體" w:hAnsi="標楷體" w:cs="Times New Roman"/>
          <w:sz w:val="19"/>
        </w:rPr>
        <w:t>, "</w:t>
      </w:r>
      <w:r w:rsidRPr="00190DFF">
        <w:rPr>
          <w:rFonts w:ascii="標楷體" w:eastAsia="標楷體" w:hAnsi="標楷體"/>
          <w:sz w:val="19"/>
        </w:rPr>
        <w:t>利用機器學習摘要概念為基礎之文件摘要自動建立方法</w:t>
      </w:r>
      <w:r w:rsidRPr="00190DFF">
        <w:rPr>
          <w:rFonts w:ascii="標楷體" w:eastAsia="標楷體" w:hAnsi="標楷體" w:cs="Times New Roman"/>
          <w:sz w:val="19"/>
        </w:rPr>
        <w:t xml:space="preserve">", </w:t>
      </w:r>
      <w:r w:rsidRPr="00190DFF">
        <w:rPr>
          <w:rFonts w:ascii="標楷體" w:eastAsia="標楷體" w:hAnsi="標楷體"/>
          <w:sz w:val="19"/>
        </w:rPr>
        <w:t>國立成功大學資訊管理系碩士論文</w:t>
      </w:r>
      <w:r w:rsidRPr="00190DFF">
        <w:rPr>
          <w:rFonts w:ascii="標楷體" w:eastAsia="標楷體" w:hAnsi="標楷體" w:cs="Times New Roman"/>
          <w:sz w:val="19"/>
        </w:rPr>
        <w:t xml:space="preserve">, 2005. </w:t>
      </w:r>
    </w:p>
    <w:p w:rsidR="00EE59D5" w:rsidRPr="00190DFF" w:rsidRDefault="00EE59D5" w:rsidP="00696256">
      <w:pPr>
        <w:widowControl/>
        <w:numPr>
          <w:ilvl w:val="0"/>
          <w:numId w:val="49"/>
        </w:numPr>
        <w:spacing w:after="46" w:line="243" w:lineRule="auto"/>
        <w:ind w:left="408" w:right="-15" w:hanging="401"/>
        <w:rPr>
          <w:rFonts w:ascii="標楷體" w:eastAsia="標楷體" w:hAnsi="標楷體"/>
        </w:rPr>
      </w:pPr>
      <w:r w:rsidRPr="00190DFF">
        <w:rPr>
          <w:rFonts w:ascii="標楷體" w:eastAsia="標楷體" w:hAnsi="標楷體" w:cs="Times New Roman"/>
          <w:sz w:val="19"/>
        </w:rPr>
        <w:t xml:space="preserve">Julie A., “A syntactic predictor to enhance communication for disabled users.”,  </w:t>
      </w:r>
    </w:p>
    <w:p w:rsidR="00EE59D5" w:rsidRPr="00190DFF" w:rsidRDefault="00EE59D5" w:rsidP="00EE59D5">
      <w:pPr>
        <w:spacing w:after="46" w:line="243" w:lineRule="auto"/>
        <w:ind w:left="411" w:right="-15" w:hanging="10"/>
        <w:rPr>
          <w:rFonts w:ascii="標楷體" w:eastAsia="標楷體" w:hAnsi="標楷體"/>
        </w:rPr>
      </w:pPr>
      <w:r w:rsidRPr="00190DFF">
        <w:rPr>
          <w:rFonts w:ascii="標楷體" w:eastAsia="標楷體" w:hAnsi="標楷體" w:cs="Times New Roman"/>
          <w:sz w:val="19"/>
        </w:rPr>
        <w:t xml:space="preserve">Department of Computer and Information Sciences, University of Delaware Newark, 1991. </w:t>
      </w:r>
    </w:p>
    <w:p w:rsidR="00EE59D5" w:rsidRPr="00190DFF" w:rsidRDefault="00EE59D5" w:rsidP="00696256">
      <w:pPr>
        <w:widowControl/>
        <w:numPr>
          <w:ilvl w:val="0"/>
          <w:numId w:val="49"/>
        </w:numPr>
        <w:spacing w:after="58" w:line="262" w:lineRule="auto"/>
        <w:ind w:left="408" w:right="-15" w:hanging="401"/>
        <w:rPr>
          <w:rFonts w:ascii="標楷體" w:eastAsia="標楷體" w:hAnsi="標楷體"/>
        </w:rPr>
      </w:pPr>
      <w:r w:rsidRPr="00190DFF">
        <w:rPr>
          <w:rFonts w:ascii="標楷體" w:eastAsia="標楷體" w:hAnsi="標楷體"/>
          <w:sz w:val="19"/>
        </w:rPr>
        <w:t>殷蜀梅</w:t>
      </w:r>
      <w:r w:rsidRPr="00190DFF">
        <w:rPr>
          <w:rFonts w:ascii="標楷體" w:eastAsia="標楷體" w:hAnsi="標楷體" w:cs="Times New Roman"/>
          <w:sz w:val="19"/>
        </w:rPr>
        <w:t>,</w:t>
      </w:r>
      <w:r w:rsidRPr="00190DFF">
        <w:rPr>
          <w:rFonts w:ascii="標楷體" w:eastAsia="標楷體" w:hAnsi="標楷體"/>
          <w:sz w:val="19"/>
        </w:rPr>
        <w:t>張智雄</w:t>
      </w:r>
      <w:r w:rsidRPr="00190DFF">
        <w:rPr>
          <w:rFonts w:ascii="標楷體" w:eastAsia="標楷體" w:hAnsi="標楷體" w:cs="Times New Roman"/>
          <w:sz w:val="19"/>
        </w:rPr>
        <w:t>,</w:t>
      </w:r>
      <w:r w:rsidRPr="00190DFF">
        <w:rPr>
          <w:rFonts w:ascii="標楷體" w:eastAsia="標楷體" w:hAnsi="標楷體"/>
          <w:sz w:val="19"/>
        </w:rPr>
        <w:t>吳振新</w:t>
      </w:r>
      <w:r w:rsidRPr="00190DFF">
        <w:rPr>
          <w:rFonts w:ascii="標楷體" w:eastAsia="標楷體" w:hAnsi="標楷體" w:cs="Times New Roman"/>
          <w:sz w:val="19"/>
        </w:rPr>
        <w:t>, "</w:t>
      </w:r>
      <w:r w:rsidRPr="00190DFF">
        <w:rPr>
          <w:rFonts w:ascii="標楷體" w:eastAsia="標楷體" w:hAnsi="標楷體"/>
          <w:sz w:val="19"/>
        </w:rPr>
        <w:t>一種從醫學文本中實現自動關鍵詞抽取和篩選的技術方法</w:t>
      </w:r>
      <w:r w:rsidRPr="00190DFF">
        <w:rPr>
          <w:rFonts w:ascii="標楷體" w:eastAsia="標楷體" w:hAnsi="標楷體" w:cs="Times New Roman"/>
          <w:sz w:val="19"/>
        </w:rPr>
        <w:t xml:space="preserve">", </w:t>
      </w:r>
      <w:r w:rsidRPr="00190DFF">
        <w:rPr>
          <w:rFonts w:ascii="標楷體" w:eastAsia="標楷體" w:hAnsi="標楷體"/>
          <w:sz w:val="19"/>
        </w:rPr>
        <w:t>現代圖書情報技術</w:t>
      </w:r>
      <w:r w:rsidRPr="00190DFF">
        <w:rPr>
          <w:rFonts w:ascii="標楷體" w:eastAsia="標楷體" w:hAnsi="標楷體" w:cs="Times New Roman"/>
          <w:sz w:val="19"/>
        </w:rPr>
        <w:t xml:space="preserve">, vol. 8, pp.31-36, 2008. </w:t>
      </w:r>
    </w:p>
    <w:p w:rsidR="00EE59D5" w:rsidRPr="00190DFF" w:rsidRDefault="00EE59D5" w:rsidP="00696256">
      <w:pPr>
        <w:widowControl/>
        <w:numPr>
          <w:ilvl w:val="0"/>
          <w:numId w:val="49"/>
        </w:numPr>
        <w:spacing w:after="46" w:line="243" w:lineRule="auto"/>
        <w:ind w:left="408" w:right="-15" w:hanging="401"/>
        <w:rPr>
          <w:rFonts w:ascii="標楷體" w:eastAsia="標楷體" w:hAnsi="標楷體"/>
        </w:rPr>
      </w:pPr>
      <w:r w:rsidRPr="00190DFF">
        <w:rPr>
          <w:rFonts w:ascii="標楷體" w:eastAsia="標楷體" w:hAnsi="標楷體"/>
          <w:sz w:val="19"/>
        </w:rPr>
        <w:t>陳光華</w:t>
      </w:r>
      <w:r w:rsidRPr="00190DFF">
        <w:rPr>
          <w:rFonts w:ascii="標楷體" w:eastAsia="標楷體" w:hAnsi="標楷體" w:cs="Times New Roman"/>
          <w:sz w:val="19"/>
        </w:rPr>
        <w:t xml:space="preserve">, </w:t>
      </w:r>
      <w:r w:rsidRPr="00190DFF">
        <w:rPr>
          <w:rFonts w:ascii="標楷體" w:eastAsia="標楷體" w:hAnsi="標楷體"/>
          <w:sz w:val="19"/>
        </w:rPr>
        <w:t>江玉婷</w:t>
      </w:r>
      <w:r w:rsidRPr="00190DFF">
        <w:rPr>
          <w:rFonts w:ascii="標楷體" w:eastAsia="標楷體" w:hAnsi="標楷體" w:cs="Times New Roman"/>
          <w:sz w:val="19"/>
        </w:rPr>
        <w:t xml:space="preserve">, </w:t>
      </w:r>
      <w:r w:rsidRPr="00190DFF">
        <w:rPr>
          <w:rFonts w:ascii="標楷體" w:eastAsia="標楷體" w:hAnsi="標楷體"/>
          <w:sz w:val="19"/>
        </w:rPr>
        <w:t>莊雅蓁</w:t>
      </w:r>
      <w:r w:rsidRPr="00190DFF">
        <w:rPr>
          <w:rFonts w:ascii="標楷體" w:eastAsia="標楷體" w:hAnsi="標楷體" w:cs="Times New Roman"/>
          <w:sz w:val="19"/>
        </w:rPr>
        <w:t>,</w:t>
      </w:r>
      <w:r w:rsidRPr="00190DFF">
        <w:rPr>
          <w:rFonts w:ascii="標楷體" w:eastAsia="標楷體" w:hAnsi="標楷體"/>
          <w:sz w:val="19"/>
        </w:rPr>
        <w:t>許雅淑</w:t>
      </w:r>
      <w:r w:rsidRPr="00190DFF">
        <w:rPr>
          <w:rFonts w:ascii="標楷體" w:eastAsia="標楷體" w:hAnsi="標楷體" w:cs="Times New Roman"/>
          <w:sz w:val="19"/>
        </w:rPr>
        <w:t>, "</w:t>
      </w:r>
      <w:r w:rsidRPr="00190DFF">
        <w:rPr>
          <w:rFonts w:ascii="標楷體" w:eastAsia="標楷體" w:hAnsi="標楷體"/>
          <w:sz w:val="19"/>
        </w:rPr>
        <w:t>引文分析研究發展現況</w:t>
      </w:r>
      <w:r w:rsidRPr="00190DFF">
        <w:rPr>
          <w:rFonts w:ascii="標楷體" w:eastAsia="標楷體" w:hAnsi="標楷體" w:cs="Times New Roman"/>
          <w:sz w:val="19"/>
        </w:rPr>
        <w:t xml:space="preserve">", </w:t>
      </w:r>
      <w:r w:rsidRPr="00190DFF">
        <w:rPr>
          <w:rFonts w:ascii="標楷體" w:eastAsia="標楷體" w:hAnsi="標楷體"/>
          <w:sz w:val="19"/>
        </w:rPr>
        <w:t>書府</w:t>
      </w:r>
      <w:r w:rsidRPr="00190DFF">
        <w:rPr>
          <w:rFonts w:ascii="標楷體" w:eastAsia="標楷體" w:hAnsi="標楷體" w:cs="Times New Roman"/>
          <w:sz w:val="19"/>
        </w:rPr>
        <w:t xml:space="preserve">, vol. 18,19, pp. 15-47, </w:t>
      </w:r>
    </w:p>
    <w:p w:rsidR="00EE59D5" w:rsidRPr="00190DFF" w:rsidRDefault="00EE59D5" w:rsidP="00EE59D5">
      <w:pPr>
        <w:spacing w:after="46" w:line="243" w:lineRule="auto"/>
        <w:ind w:left="411" w:right="-15" w:hanging="10"/>
        <w:rPr>
          <w:rFonts w:ascii="標楷體" w:eastAsia="標楷體" w:hAnsi="標楷體"/>
        </w:rPr>
      </w:pPr>
      <w:r w:rsidRPr="00190DFF">
        <w:rPr>
          <w:rFonts w:ascii="標楷體" w:eastAsia="標楷體" w:hAnsi="標楷體" w:cs="Times New Roman"/>
          <w:sz w:val="19"/>
        </w:rPr>
        <w:t xml:space="preserve">1998. </w:t>
      </w:r>
    </w:p>
    <w:p w:rsidR="00EE59D5" w:rsidRPr="00190DFF" w:rsidRDefault="00EE59D5" w:rsidP="00696256">
      <w:pPr>
        <w:widowControl/>
        <w:numPr>
          <w:ilvl w:val="0"/>
          <w:numId w:val="49"/>
        </w:numPr>
        <w:spacing w:after="46" w:line="243" w:lineRule="auto"/>
        <w:ind w:left="408" w:right="-15" w:hanging="401"/>
        <w:rPr>
          <w:rFonts w:ascii="標楷體" w:eastAsia="標楷體" w:hAnsi="標楷體"/>
        </w:rPr>
      </w:pPr>
      <w:r w:rsidRPr="00190DFF">
        <w:rPr>
          <w:rFonts w:ascii="標楷體" w:eastAsia="標楷體" w:hAnsi="標楷體" w:cs="Times New Roman"/>
          <w:sz w:val="19"/>
        </w:rPr>
        <w:t xml:space="preserve">T.R.Gruber,“A translation approach to portable ontology specifications. ”, Knowledge Accquisition, Vol.5, No.2, pp. 199-220, 1993. </w:t>
      </w:r>
    </w:p>
    <w:p w:rsidR="00EE59D5" w:rsidRPr="00190DFF" w:rsidRDefault="00EE59D5" w:rsidP="00696256">
      <w:pPr>
        <w:widowControl/>
        <w:numPr>
          <w:ilvl w:val="0"/>
          <w:numId w:val="49"/>
        </w:numPr>
        <w:spacing w:after="46" w:line="243" w:lineRule="auto"/>
        <w:ind w:left="408" w:right="-15" w:hanging="401"/>
        <w:rPr>
          <w:rFonts w:ascii="標楷體" w:eastAsia="標楷體" w:hAnsi="標楷體"/>
        </w:rPr>
      </w:pPr>
      <w:r w:rsidRPr="00190DFF">
        <w:rPr>
          <w:rFonts w:ascii="標楷體" w:eastAsia="標楷體" w:hAnsi="標楷體" w:cs="Times New Roman"/>
          <w:sz w:val="19"/>
        </w:rPr>
        <w:t xml:space="preserve">Gurber, T., SRKB mailing list. 1994(cited from Uschold, M., Gruninger, M., " Ontologies: principles, methods and applications.", The knowledge engineering review 11(2), 1996. </w:t>
      </w:r>
    </w:p>
    <w:p w:rsidR="00EE59D5" w:rsidRPr="00190DFF" w:rsidRDefault="00EE59D5" w:rsidP="00696256">
      <w:pPr>
        <w:widowControl/>
        <w:numPr>
          <w:ilvl w:val="0"/>
          <w:numId w:val="49"/>
        </w:numPr>
        <w:spacing w:after="46" w:line="243" w:lineRule="auto"/>
        <w:ind w:left="408" w:right="-15" w:hanging="401"/>
        <w:rPr>
          <w:rFonts w:ascii="標楷體" w:eastAsia="標楷體" w:hAnsi="標楷體"/>
        </w:rPr>
      </w:pPr>
      <w:r w:rsidRPr="00190DFF">
        <w:rPr>
          <w:rFonts w:ascii="標楷體" w:eastAsia="標楷體" w:hAnsi="標楷體" w:cs="Times New Roman"/>
          <w:sz w:val="19"/>
        </w:rPr>
        <w:t xml:space="preserve">Harith Alani, Sanghee Kim, David E. Millard, Mark J. Weal Wendy Hall, Paul H. Lewis and </w:t>
      </w:r>
    </w:p>
    <w:p w:rsidR="00EE59D5" w:rsidRPr="00190DFF" w:rsidRDefault="00EE59D5" w:rsidP="00EE59D5">
      <w:pPr>
        <w:spacing w:after="34"/>
        <w:ind w:right="77"/>
        <w:jc w:val="right"/>
        <w:rPr>
          <w:rFonts w:ascii="標楷體" w:eastAsia="標楷體" w:hAnsi="標楷體"/>
        </w:rPr>
      </w:pPr>
      <w:r w:rsidRPr="00190DFF">
        <w:rPr>
          <w:rFonts w:ascii="標楷體" w:eastAsia="標楷體" w:hAnsi="標楷體" w:cs="Times New Roman"/>
          <w:sz w:val="19"/>
        </w:rPr>
        <w:t xml:space="preserve">Nigel R. Shadbolt, “Automatic Ontology-Based </w:t>
      </w:r>
    </w:p>
    <w:p w:rsidR="00EE59D5" w:rsidRPr="00190DFF" w:rsidRDefault="00EE59D5" w:rsidP="00EE59D5">
      <w:pPr>
        <w:spacing w:after="46" w:line="264" w:lineRule="auto"/>
        <w:ind w:left="411" w:right="108" w:hanging="10"/>
        <w:jc w:val="both"/>
        <w:rPr>
          <w:rFonts w:ascii="標楷體" w:eastAsia="標楷體" w:hAnsi="標楷體"/>
        </w:rPr>
      </w:pPr>
      <w:r w:rsidRPr="00190DFF">
        <w:rPr>
          <w:rFonts w:ascii="標楷體" w:eastAsia="標楷體" w:hAnsi="標楷體" w:cs="Times New Roman"/>
          <w:sz w:val="19"/>
        </w:rPr>
        <w:t xml:space="preserve">Knowledge Extraction from Web Documents.”, IEEE Intelligence System, Vol. 18, Issue: 1, PP.14-21, 2003. </w:t>
      </w:r>
    </w:p>
    <w:p w:rsidR="00EE59D5" w:rsidRPr="00190DFF" w:rsidRDefault="00EE59D5" w:rsidP="00696256">
      <w:pPr>
        <w:widowControl/>
        <w:numPr>
          <w:ilvl w:val="0"/>
          <w:numId w:val="49"/>
        </w:numPr>
        <w:spacing w:after="46" w:line="243" w:lineRule="auto"/>
        <w:ind w:left="408" w:right="-15" w:hanging="401"/>
        <w:rPr>
          <w:rFonts w:ascii="標楷體" w:eastAsia="標楷體" w:hAnsi="標楷體"/>
        </w:rPr>
      </w:pPr>
      <w:r w:rsidRPr="00190DFF">
        <w:rPr>
          <w:rFonts w:ascii="標楷體" w:eastAsia="標楷體" w:hAnsi="標楷體" w:cs="Times New Roman"/>
          <w:sz w:val="19"/>
        </w:rPr>
        <w:t xml:space="preserve">Guarino, N., “Understanding, building and using ontologies.”, International journal of human and computer studies 46(3/4), 219-310, 1997. </w:t>
      </w:r>
    </w:p>
    <w:p w:rsidR="00EE59D5" w:rsidRPr="00190DFF" w:rsidRDefault="00EE59D5" w:rsidP="00696256">
      <w:pPr>
        <w:widowControl/>
        <w:numPr>
          <w:ilvl w:val="0"/>
          <w:numId w:val="49"/>
        </w:numPr>
        <w:spacing w:after="46" w:line="243" w:lineRule="auto"/>
        <w:ind w:left="408" w:right="-15" w:hanging="401"/>
        <w:rPr>
          <w:rFonts w:ascii="標楷體" w:eastAsia="標楷體" w:hAnsi="標楷體"/>
        </w:rPr>
      </w:pPr>
      <w:r w:rsidRPr="00190DFF">
        <w:rPr>
          <w:rFonts w:ascii="標楷體" w:eastAsia="標楷體" w:hAnsi="標楷體" w:cs="Times New Roman"/>
          <w:sz w:val="19"/>
        </w:rPr>
        <w:lastRenderedPageBreak/>
        <w:t xml:space="preserve">Inna Novalija., Dunja Mladenic., Luka Brade ko., “OntoPlus: Text-driven ontology extension using ontology content, structure and co-occurrence information.”, Knowledge-Based Systems 24,1261–1276, 2011. </w:t>
      </w:r>
    </w:p>
    <w:p w:rsidR="00EE59D5" w:rsidRPr="00190DFF" w:rsidRDefault="00EE59D5" w:rsidP="00696256">
      <w:pPr>
        <w:widowControl/>
        <w:numPr>
          <w:ilvl w:val="0"/>
          <w:numId w:val="49"/>
        </w:numPr>
        <w:spacing w:after="46" w:line="243" w:lineRule="auto"/>
        <w:ind w:left="408" w:right="-15" w:hanging="401"/>
        <w:rPr>
          <w:rFonts w:ascii="標楷體" w:eastAsia="標楷體" w:hAnsi="標楷體"/>
        </w:rPr>
      </w:pPr>
      <w:r w:rsidRPr="00190DFF">
        <w:rPr>
          <w:rFonts w:ascii="標楷體" w:eastAsia="標楷體" w:hAnsi="標楷體" w:cs="Times New Roman"/>
          <w:sz w:val="19"/>
        </w:rPr>
        <w:t xml:space="preserve">Weng, S. S., Tsai, H. J., Liu, S. C., &amp; Hsu, C. H. , “Ontology construction for information classification.”, Expert Systems with Applications, 31, 1-12, 2006. </w:t>
      </w:r>
    </w:p>
    <w:p w:rsidR="00EE59D5" w:rsidRPr="00190DFF" w:rsidRDefault="00EE59D5" w:rsidP="00EE59D5">
      <w:pPr>
        <w:spacing w:after="32"/>
        <w:rPr>
          <w:rFonts w:ascii="標楷體" w:eastAsia="標楷體" w:hAnsi="標楷體"/>
        </w:rPr>
      </w:pPr>
    </w:p>
    <w:p w:rsidR="00C74533" w:rsidRDefault="00C74533">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Default="00EE59D5">
      <w:pPr>
        <w:widowControl/>
        <w:rPr>
          <w:rFonts w:ascii="標楷體" w:eastAsia="標楷體" w:hAnsi="標楷體"/>
          <w:szCs w:val="24"/>
        </w:rPr>
      </w:pPr>
    </w:p>
    <w:p w:rsidR="00EE59D5" w:rsidRPr="00EE59D5" w:rsidRDefault="00EE59D5">
      <w:pPr>
        <w:widowControl/>
        <w:rPr>
          <w:rFonts w:ascii="標楷體" w:eastAsia="標楷體" w:hAnsi="標楷體"/>
          <w:szCs w:val="24"/>
        </w:rPr>
      </w:pPr>
    </w:p>
    <w:p w:rsidR="00EE59D5" w:rsidRDefault="00EE59D5" w:rsidP="00823258">
      <w:pPr>
        <w:pStyle w:val="1"/>
        <w:spacing w:beforeLines="50" w:before="120" w:afterLines="50" w:after="120" w:line="500" w:lineRule="exact"/>
        <w:rPr>
          <w:rFonts w:ascii="標楷體" w:eastAsia="標楷體" w:hAnsi="標楷體"/>
          <w:sz w:val="28"/>
        </w:rPr>
        <w:sectPr w:rsidR="00EE59D5" w:rsidSect="00823258">
          <w:type w:val="continuous"/>
          <w:pgSz w:w="11906" w:h="16838" w:code="9"/>
          <w:pgMar w:top="1418" w:right="1418" w:bottom="1418" w:left="1418" w:header="1440" w:footer="1440" w:gutter="0"/>
          <w:cols w:num="2" w:space="425"/>
          <w:noEndnote/>
          <w:docGrid w:linePitch="326"/>
        </w:sectPr>
      </w:pPr>
    </w:p>
    <w:p w:rsidR="00C74533" w:rsidRPr="00E77E11" w:rsidRDefault="00C74533" w:rsidP="00823258">
      <w:pPr>
        <w:pStyle w:val="1"/>
        <w:spacing w:beforeLines="50" w:before="120" w:afterLines="50" w:after="120" w:line="500" w:lineRule="exact"/>
        <w:rPr>
          <w:rFonts w:ascii="標楷體" w:eastAsia="標楷體" w:hAnsi="標楷體"/>
          <w:sz w:val="28"/>
        </w:rPr>
      </w:pPr>
      <w:bookmarkStart w:id="315" w:name="_Toc413916265"/>
      <w:r w:rsidRPr="00E77E11">
        <w:rPr>
          <w:rFonts w:ascii="標楷體" w:eastAsia="標楷體" w:hAnsi="標楷體" w:hint="eastAsia"/>
          <w:sz w:val="28"/>
        </w:rPr>
        <w:lastRenderedPageBreak/>
        <w:t>IT05：注意力缺陷過動症電腦診斷系統研究：信效度驗證</w:t>
      </w:r>
      <w:bookmarkEnd w:id="315"/>
    </w:p>
    <w:p w:rsidR="00C74533" w:rsidRPr="00CE370F" w:rsidRDefault="00C74533" w:rsidP="00CE370F">
      <w:pPr>
        <w:pStyle w:val="2"/>
        <w:spacing w:line="500" w:lineRule="exact"/>
        <w:jc w:val="right"/>
        <w:rPr>
          <w:rFonts w:ascii="標楷體" w:eastAsia="標楷體" w:hAnsi="標楷體"/>
          <w:b w:val="0"/>
          <w:sz w:val="28"/>
        </w:rPr>
      </w:pPr>
      <w:bookmarkStart w:id="316" w:name="_Toc413915953"/>
      <w:bookmarkStart w:id="317" w:name="_Toc413916071"/>
      <w:bookmarkStart w:id="318" w:name="_Toc413916266"/>
      <w:r w:rsidRPr="00CE370F">
        <w:rPr>
          <w:rFonts w:ascii="標楷體" w:eastAsia="標楷體" w:hAnsi="標楷體" w:hint="eastAsia"/>
          <w:b w:val="0"/>
          <w:sz w:val="28"/>
        </w:rPr>
        <w:t>祝國忠, 黃玉書, 曾建輔, 黃心柔</w:t>
      </w:r>
      <w:bookmarkEnd w:id="316"/>
      <w:bookmarkEnd w:id="317"/>
      <w:bookmarkEnd w:id="318"/>
    </w:p>
    <w:p w:rsidR="00BE5CDB" w:rsidRDefault="00BE5CDB" w:rsidP="00BE5CDB">
      <w:pPr>
        <w:spacing w:line="500" w:lineRule="exact"/>
        <w:jc w:val="right"/>
        <w:rPr>
          <w:rFonts w:ascii="標楷體" w:eastAsia="標楷體" w:hAnsi="標楷體"/>
          <w:sz w:val="28"/>
        </w:rPr>
      </w:pPr>
      <w:r>
        <w:rPr>
          <w:rFonts w:ascii="標楷體" w:eastAsia="標楷體" w:hAnsi="標楷體" w:hint="eastAsia"/>
          <w:sz w:val="28"/>
        </w:rPr>
        <w:t>國立臺北護理健康大學</w:t>
      </w:r>
    </w:p>
    <w:p w:rsidR="00C74533" w:rsidRDefault="00C74533" w:rsidP="00C74533">
      <w:pPr>
        <w:spacing w:line="500" w:lineRule="exact"/>
        <w:jc w:val="right"/>
        <w:rPr>
          <w:rFonts w:ascii="標楷體" w:eastAsia="標楷體" w:hAnsi="標楷體"/>
          <w:sz w:val="28"/>
        </w:rPr>
      </w:pPr>
      <w:r w:rsidRPr="00C74533">
        <w:rPr>
          <w:rFonts w:ascii="標楷體" w:eastAsia="標楷體" w:hAnsi="標楷體"/>
          <w:sz w:val="28"/>
        </w:rPr>
        <w:t>kcchu@ntunhs.edu.tw</w:t>
      </w:r>
    </w:p>
    <w:p w:rsidR="00EE59D5" w:rsidRDefault="00EE59D5" w:rsidP="00823258">
      <w:pPr>
        <w:spacing w:afterLines="50" w:after="120" w:line="400" w:lineRule="exact"/>
        <w:jc w:val="center"/>
        <w:rPr>
          <w:rFonts w:ascii="標楷體" w:eastAsia="標楷體" w:hAnsi="標楷體"/>
          <w:b/>
          <w:sz w:val="32"/>
        </w:rPr>
        <w:sectPr w:rsidR="00EE59D5" w:rsidSect="00EE59D5">
          <w:type w:val="continuous"/>
          <w:pgSz w:w="11906" w:h="16838" w:code="9"/>
          <w:pgMar w:top="1418" w:right="1418" w:bottom="1418" w:left="1418" w:header="1440" w:footer="1440" w:gutter="0"/>
          <w:cols w:space="425"/>
          <w:noEndnote/>
          <w:docGrid w:linePitch="326"/>
        </w:sectPr>
      </w:pPr>
    </w:p>
    <w:p w:rsidR="00EE59D5" w:rsidRDefault="00EE59D5" w:rsidP="00EE59D5">
      <w:pPr>
        <w:spacing w:after="24"/>
        <w:jc w:val="center"/>
      </w:pPr>
      <w:r>
        <w:rPr>
          <w:rFonts w:ascii="標楷體" w:eastAsia="標楷體" w:hAnsi="標楷體" w:cs="標楷體"/>
          <w:sz w:val="20"/>
        </w:rPr>
        <w:lastRenderedPageBreak/>
        <w:t>摘要</w:t>
      </w:r>
    </w:p>
    <w:p w:rsidR="00EE59D5" w:rsidRDefault="00EE59D5" w:rsidP="00EE59D5">
      <w:pPr>
        <w:spacing w:after="21"/>
        <w:jc w:val="center"/>
      </w:pPr>
    </w:p>
    <w:p w:rsidR="00EE59D5" w:rsidRDefault="00EE59D5" w:rsidP="00EE59D5">
      <w:pPr>
        <w:spacing w:after="35" w:line="275" w:lineRule="auto"/>
        <w:ind w:left="-15" w:right="-15" w:firstLine="480"/>
      </w:pPr>
      <w:r>
        <w:rPr>
          <w:rFonts w:ascii="標楷體" w:eastAsia="標楷體" w:hAnsi="標楷體" w:cs="標楷體"/>
          <w:sz w:val="20"/>
        </w:rPr>
        <w:t>本研究主要目的以探討注意力缺陷過動症檢測輔助系統之指標模式發展，依照該發展模式建置輔助檢測工具，透過統計分析折半信度之方式，檢測自建系統</w:t>
      </w:r>
      <w:r>
        <w:rPr>
          <w:rFonts w:ascii="Times New Roman" w:eastAsia="Times New Roman" w:hAnsi="Times New Roman" w:cs="Times New Roman"/>
          <w:sz w:val="20"/>
        </w:rPr>
        <w:t>(DS-ADHD)</w:t>
      </w:r>
      <w:r>
        <w:rPr>
          <w:rFonts w:ascii="標楷體" w:eastAsia="標楷體" w:hAnsi="標楷體" w:cs="標楷體"/>
          <w:sz w:val="20"/>
        </w:rPr>
        <w:t>使用上的信度。</w:t>
      </w:r>
    </w:p>
    <w:p w:rsidR="00EE59D5" w:rsidRDefault="00EE59D5" w:rsidP="00EE59D5">
      <w:pPr>
        <w:spacing w:after="39" w:line="270" w:lineRule="auto"/>
        <w:ind w:left="-15" w:right="43" w:firstLine="480"/>
        <w:jc w:val="both"/>
      </w:pPr>
      <w:r>
        <w:rPr>
          <w:rFonts w:ascii="標楷體" w:eastAsia="標楷體" w:hAnsi="標楷體" w:cs="標楷體"/>
          <w:sz w:val="20"/>
        </w:rPr>
        <w:lastRenderedPageBreak/>
        <w:t>研究對象以台灣人為例，分別找</w:t>
      </w:r>
      <w:r>
        <w:rPr>
          <w:rFonts w:ascii="Times New Roman" w:eastAsia="Times New Roman" w:hAnsi="Times New Roman" w:cs="Times New Roman"/>
          <w:sz w:val="20"/>
        </w:rPr>
        <w:t>117</w:t>
      </w:r>
      <w:r>
        <w:rPr>
          <w:rFonts w:ascii="標楷體" w:eastAsia="標楷體" w:hAnsi="標楷體" w:cs="標楷體"/>
          <w:sz w:val="20"/>
        </w:rPr>
        <w:t>位受測者，以「</w:t>
      </w:r>
      <w:r>
        <w:rPr>
          <w:rFonts w:ascii="Times New Roman" w:eastAsia="Times New Roman" w:hAnsi="Times New Roman" w:cs="Times New Roman"/>
          <w:sz w:val="20"/>
        </w:rPr>
        <w:t>DSM-IV</w:t>
      </w:r>
      <w:r>
        <w:rPr>
          <w:rFonts w:ascii="標楷體" w:eastAsia="標楷體" w:hAnsi="標楷體" w:cs="標楷體"/>
          <w:sz w:val="20"/>
        </w:rPr>
        <w:t>評估量表」受測、醫師診斷量表後之結果，區別非</w:t>
      </w:r>
      <w:r>
        <w:rPr>
          <w:rFonts w:ascii="Times New Roman" w:eastAsia="Times New Roman" w:hAnsi="Times New Roman" w:cs="Times New Roman"/>
          <w:sz w:val="20"/>
        </w:rPr>
        <w:t xml:space="preserve"> ADHD </w:t>
      </w:r>
      <w:r>
        <w:rPr>
          <w:rFonts w:ascii="標楷體" w:eastAsia="標楷體" w:hAnsi="標楷體" w:cs="標楷體"/>
          <w:sz w:val="20"/>
        </w:rPr>
        <w:t>與疑似罹患</w:t>
      </w:r>
      <w:r>
        <w:rPr>
          <w:rFonts w:ascii="Times New Roman" w:eastAsia="Times New Roman" w:hAnsi="Times New Roman" w:cs="Times New Roman"/>
          <w:sz w:val="20"/>
        </w:rPr>
        <w:t xml:space="preserve"> ADHD </w:t>
      </w:r>
      <w:r>
        <w:rPr>
          <w:rFonts w:ascii="標楷體" w:eastAsia="標楷體" w:hAnsi="標楷體" w:cs="標楷體"/>
          <w:sz w:val="20"/>
        </w:rPr>
        <w:t>症狀者，為此次研究對象。研究工具分別為二種，其一系統工具，採用</w:t>
      </w:r>
      <w:r>
        <w:rPr>
          <w:rFonts w:ascii="Times New Roman" w:eastAsia="Times New Roman" w:hAnsi="Times New Roman" w:cs="Times New Roman"/>
          <w:sz w:val="20"/>
        </w:rPr>
        <w:t xml:space="preserve"> DS-ADHD</w:t>
      </w:r>
      <w:r>
        <w:rPr>
          <w:rFonts w:ascii="標楷體" w:eastAsia="標楷體" w:hAnsi="標楷體" w:cs="標楷體"/>
          <w:sz w:val="20"/>
        </w:rPr>
        <w:t>、</w:t>
      </w:r>
      <w:r>
        <w:rPr>
          <w:rFonts w:ascii="Times New Roman" w:eastAsia="Times New Roman" w:hAnsi="Times New Roman" w:cs="Times New Roman"/>
          <w:sz w:val="20"/>
        </w:rPr>
        <w:t>TOVA</w:t>
      </w:r>
      <w:r>
        <w:rPr>
          <w:rFonts w:ascii="標楷體" w:eastAsia="標楷體" w:hAnsi="標楷體" w:cs="標楷體"/>
          <w:sz w:val="20"/>
        </w:rPr>
        <w:t>及</w:t>
      </w:r>
      <w:r>
        <w:rPr>
          <w:rFonts w:ascii="Times New Roman" w:eastAsia="Times New Roman" w:hAnsi="Times New Roman" w:cs="Times New Roman"/>
          <w:sz w:val="20"/>
        </w:rPr>
        <w:t>CPT</w:t>
      </w:r>
      <w:r>
        <w:rPr>
          <w:rFonts w:ascii="標楷體" w:eastAsia="標楷體" w:hAnsi="標楷體" w:cs="標楷體"/>
          <w:sz w:val="20"/>
        </w:rPr>
        <w:t>檢測系統作為「折半信度」指標；以及紙本問卷，</w:t>
      </w:r>
      <w:r>
        <w:rPr>
          <w:rFonts w:ascii="標楷體" w:eastAsia="標楷體" w:hAnsi="標楷體" w:cs="標楷體"/>
          <w:sz w:val="20"/>
        </w:rPr>
        <w:lastRenderedPageBreak/>
        <w:t>醫師量表、教師量表及父母量表。每一位受測者皆會有三套系統的數據及三份問卷資料，經人體實驗委員</w:t>
      </w:r>
      <w:r>
        <w:rPr>
          <w:rFonts w:ascii="Times New Roman" w:eastAsia="Times New Roman" w:hAnsi="Times New Roman" w:cs="Times New Roman"/>
          <w:sz w:val="20"/>
        </w:rPr>
        <w:t>(IRB)</w:t>
      </w:r>
      <w:r>
        <w:rPr>
          <w:rFonts w:ascii="標楷體" w:eastAsia="標楷體" w:hAnsi="標楷體" w:cs="標楷體"/>
          <w:sz w:val="20"/>
        </w:rPr>
        <w:t>認證後，將進行人體實驗設計。總計樣本</w:t>
      </w:r>
      <w:r>
        <w:rPr>
          <w:rFonts w:ascii="Times New Roman" w:eastAsia="Times New Roman" w:hAnsi="Times New Roman" w:cs="Times New Roman"/>
          <w:sz w:val="20"/>
        </w:rPr>
        <w:t xml:space="preserve"> 107</w:t>
      </w:r>
      <w:r>
        <w:rPr>
          <w:rFonts w:ascii="標楷體" w:eastAsia="標楷體" w:hAnsi="標楷體" w:cs="標楷體"/>
          <w:sz w:val="20"/>
        </w:rPr>
        <w:t>份，樣本可用率約為</w:t>
      </w:r>
      <w:r>
        <w:rPr>
          <w:rFonts w:ascii="Times New Roman" w:eastAsia="Times New Roman" w:hAnsi="Times New Roman" w:cs="Times New Roman"/>
          <w:sz w:val="20"/>
        </w:rPr>
        <w:t>92.5%</w:t>
      </w:r>
      <w:r>
        <w:rPr>
          <w:rFonts w:ascii="標楷體" w:eastAsia="標楷體" w:hAnsi="標楷體" w:cs="標楷體"/>
          <w:sz w:val="20"/>
        </w:rPr>
        <w:t>。經利用描述性統計及折半信度等統計方法進行分析，以瞭解</w:t>
      </w:r>
      <w:r>
        <w:rPr>
          <w:rFonts w:ascii="Times New Roman" w:eastAsia="Times New Roman" w:hAnsi="Times New Roman" w:cs="Times New Roman"/>
          <w:sz w:val="20"/>
        </w:rPr>
        <w:t xml:space="preserve"> DS-ADHD </w:t>
      </w:r>
      <w:r>
        <w:rPr>
          <w:rFonts w:ascii="標楷體" w:eastAsia="標楷體" w:hAnsi="標楷體" w:cs="標楷體"/>
          <w:sz w:val="20"/>
        </w:rPr>
        <w:t>於臨床上可用於鑑別疑似</w:t>
      </w:r>
      <w:r>
        <w:rPr>
          <w:rFonts w:ascii="Times New Roman" w:eastAsia="Times New Roman" w:hAnsi="Times New Roman" w:cs="Times New Roman"/>
          <w:sz w:val="20"/>
        </w:rPr>
        <w:t xml:space="preserve"> ADHD </w:t>
      </w:r>
      <w:r>
        <w:rPr>
          <w:rFonts w:ascii="標楷體" w:eastAsia="標楷體" w:hAnsi="標楷體" w:cs="標楷體"/>
          <w:sz w:val="20"/>
        </w:rPr>
        <w:t>的百分比，與臨床使用工具鑑別程度是否有所差異。本研究結論，三套神經心理測驗的工具，於醫師臨床診斷的結果相較之下，對於辨識</w:t>
      </w:r>
      <w:r>
        <w:rPr>
          <w:rFonts w:ascii="Times New Roman" w:eastAsia="Times New Roman" w:hAnsi="Times New Roman" w:cs="Times New Roman"/>
          <w:sz w:val="20"/>
        </w:rPr>
        <w:t>ADHD</w:t>
      </w:r>
      <w:r>
        <w:rPr>
          <w:rFonts w:ascii="標楷體" w:eastAsia="標楷體" w:hAnsi="標楷體" w:cs="標楷體"/>
          <w:sz w:val="20"/>
        </w:rPr>
        <w:t>三套軟體皆有一定的水準，從報告中發現出</w:t>
      </w:r>
      <w:r>
        <w:rPr>
          <w:rFonts w:ascii="Times New Roman" w:eastAsia="Times New Roman" w:hAnsi="Times New Roman" w:cs="Times New Roman"/>
          <w:sz w:val="20"/>
        </w:rPr>
        <w:t>ROC Area</w:t>
      </w:r>
      <w:r>
        <w:rPr>
          <w:rFonts w:ascii="標楷體" w:eastAsia="標楷體" w:hAnsi="標楷體" w:cs="標楷體"/>
          <w:sz w:val="20"/>
        </w:rPr>
        <w:t>中由高至低的軟體分別為是：</w:t>
      </w:r>
      <w:r>
        <w:rPr>
          <w:rFonts w:ascii="Times New Roman" w:eastAsia="Times New Roman" w:hAnsi="Times New Roman" w:cs="Times New Roman"/>
          <w:sz w:val="20"/>
        </w:rPr>
        <w:t>DS-ADHD (0.739) &gt; TOVA (0.706) &gt;</w:t>
      </w:r>
    </w:p>
    <w:p w:rsidR="00EE59D5" w:rsidRDefault="00EE59D5" w:rsidP="00EE59D5">
      <w:pPr>
        <w:spacing w:after="33"/>
        <w:ind w:left="-5" w:right="-15" w:hanging="10"/>
      </w:pPr>
      <w:r>
        <w:rPr>
          <w:rFonts w:ascii="Times New Roman" w:eastAsia="Times New Roman" w:hAnsi="Times New Roman" w:cs="Times New Roman"/>
          <w:sz w:val="20"/>
        </w:rPr>
        <w:t>CPT(0.590)</w:t>
      </w:r>
      <w:r>
        <w:rPr>
          <w:rFonts w:ascii="標楷體" w:eastAsia="標楷體" w:hAnsi="標楷體" w:cs="標楷體"/>
          <w:sz w:val="20"/>
        </w:rPr>
        <w:t>。</w:t>
      </w:r>
    </w:p>
    <w:p w:rsidR="00EE59D5" w:rsidRDefault="00EE59D5" w:rsidP="00EE59D5">
      <w:pPr>
        <w:spacing w:after="22"/>
      </w:pPr>
    </w:p>
    <w:p w:rsidR="00EE59D5" w:rsidRDefault="00EE59D5" w:rsidP="00EE59D5">
      <w:pPr>
        <w:spacing w:after="35" w:line="275" w:lineRule="auto"/>
        <w:ind w:left="-5" w:right="-15" w:hanging="10"/>
      </w:pPr>
      <w:r>
        <w:rPr>
          <w:rFonts w:ascii="標楷體" w:eastAsia="標楷體" w:hAnsi="標楷體" w:cs="標楷體"/>
          <w:sz w:val="20"/>
        </w:rPr>
        <w:t>一、前言</w:t>
      </w:r>
    </w:p>
    <w:p w:rsidR="00EE59D5" w:rsidRDefault="00EE59D5" w:rsidP="00EE59D5">
      <w:pPr>
        <w:spacing w:after="35" w:line="275" w:lineRule="auto"/>
        <w:ind w:left="-15" w:right="-15" w:firstLine="480"/>
      </w:pPr>
      <w:r>
        <w:rPr>
          <w:rFonts w:ascii="標楷體" w:eastAsia="標楷體" w:hAnsi="標楷體" w:cs="標楷體"/>
          <w:sz w:val="20"/>
        </w:rPr>
        <w:t>注意力缺失過動症</w:t>
      </w:r>
      <w:r>
        <w:rPr>
          <w:rFonts w:ascii="Times New Roman" w:eastAsia="Times New Roman" w:hAnsi="Times New Roman" w:cs="Times New Roman"/>
          <w:sz w:val="20"/>
        </w:rPr>
        <w:t>(Attention Deficit Hyperactivity Disorder</w:t>
      </w:r>
      <w:r>
        <w:rPr>
          <w:rFonts w:ascii="標楷體" w:eastAsia="標楷體" w:hAnsi="標楷體" w:cs="標楷體"/>
          <w:sz w:val="20"/>
        </w:rPr>
        <w:t>，簡稱</w:t>
      </w:r>
      <w:r>
        <w:rPr>
          <w:rFonts w:ascii="Times New Roman" w:eastAsia="Times New Roman" w:hAnsi="Times New Roman" w:cs="Times New Roman"/>
          <w:sz w:val="20"/>
        </w:rPr>
        <w:t xml:space="preserve">ADHD) </w:t>
      </w:r>
      <w:r>
        <w:rPr>
          <w:rFonts w:ascii="標楷體" w:eastAsia="標楷體" w:hAnsi="標楷體" w:cs="標楷體"/>
          <w:sz w:val="20"/>
        </w:rPr>
        <w:t>，這是一種精神失調狀況，較常發生於青少年及兒童時期，影響</w:t>
      </w:r>
      <w:r>
        <w:rPr>
          <w:rFonts w:ascii="Times New Roman" w:eastAsia="Times New Roman" w:hAnsi="Times New Roman" w:cs="Times New Roman"/>
          <w:sz w:val="20"/>
        </w:rPr>
        <w:t>4~6</w:t>
      </w:r>
      <w:r>
        <w:rPr>
          <w:rFonts w:ascii="標楷體" w:eastAsia="標楷體" w:hAnsi="標楷體" w:cs="標楷體"/>
          <w:sz w:val="20"/>
        </w:rPr>
        <w:t>％的適齡兒童</w:t>
      </w:r>
      <w:r>
        <w:rPr>
          <w:rFonts w:ascii="Times New Roman" w:eastAsia="Times New Roman" w:hAnsi="Times New Roman" w:cs="Times New Roman"/>
          <w:sz w:val="20"/>
        </w:rPr>
        <w:t>[1]</w:t>
      </w:r>
      <w:r>
        <w:rPr>
          <w:rFonts w:ascii="標楷體" w:eastAsia="標楷體" w:hAnsi="標楷體" w:cs="標楷體"/>
          <w:sz w:val="20"/>
        </w:rPr>
        <w:t>，近幾年</w:t>
      </w:r>
      <w:r>
        <w:rPr>
          <w:rFonts w:ascii="Times New Roman" w:eastAsia="Times New Roman" w:hAnsi="Times New Roman" w:cs="Times New Roman"/>
          <w:sz w:val="20"/>
        </w:rPr>
        <w:t>ADHD</w:t>
      </w:r>
      <w:r>
        <w:rPr>
          <w:rFonts w:ascii="標楷體" w:eastAsia="標楷體" w:hAnsi="標楷體" w:cs="標楷體"/>
          <w:sz w:val="20"/>
        </w:rPr>
        <w:t>逐漸受到大家的注意，而接受檢測的人數也有逐年成長的趨勢。現今的檢測方式是透過精神疾病診斷準則第四版</w:t>
      </w:r>
    </w:p>
    <w:p w:rsidR="00EE59D5" w:rsidRDefault="00EE59D5" w:rsidP="00EE59D5">
      <w:pPr>
        <w:spacing w:after="33"/>
        <w:ind w:left="-5" w:right="-15" w:hanging="10"/>
      </w:pPr>
      <w:r>
        <w:rPr>
          <w:rFonts w:ascii="Times New Roman" w:eastAsia="Times New Roman" w:hAnsi="Times New Roman" w:cs="Times New Roman"/>
          <w:sz w:val="20"/>
        </w:rPr>
        <w:t xml:space="preserve">(Diagnostic and Statistical Manual of Mental </w:t>
      </w:r>
    </w:p>
    <w:p w:rsidR="00EE59D5" w:rsidRDefault="00EE59D5" w:rsidP="00EE59D5">
      <w:pPr>
        <w:spacing w:after="35" w:line="275" w:lineRule="auto"/>
        <w:ind w:left="-5" w:right="-15" w:hanging="10"/>
      </w:pPr>
      <w:r>
        <w:rPr>
          <w:rFonts w:ascii="Times New Roman" w:eastAsia="Times New Roman" w:hAnsi="Times New Roman" w:cs="Times New Roman"/>
          <w:sz w:val="20"/>
        </w:rPr>
        <w:t>Disorders-IV</w:t>
      </w:r>
      <w:r>
        <w:rPr>
          <w:rFonts w:ascii="標楷體" w:eastAsia="標楷體" w:hAnsi="標楷體" w:cs="標楷體"/>
          <w:sz w:val="20"/>
        </w:rPr>
        <w:t>，簡稱</w:t>
      </w:r>
      <w:r>
        <w:rPr>
          <w:rFonts w:ascii="Times New Roman" w:eastAsia="Times New Roman" w:hAnsi="Times New Roman" w:cs="Times New Roman"/>
          <w:sz w:val="20"/>
        </w:rPr>
        <w:t>DSM-IV)</w:t>
      </w:r>
      <w:r>
        <w:rPr>
          <w:rFonts w:ascii="標楷體" w:eastAsia="標楷體" w:hAnsi="標楷體" w:cs="標楷體"/>
          <w:sz w:val="20"/>
        </w:rPr>
        <w:t>評估量表、臨床相關的檢測系統及醫師診斷量表測驗之結果作為判斷依據。</w:t>
      </w:r>
    </w:p>
    <w:p w:rsidR="00EE59D5" w:rsidRDefault="00EE59D5" w:rsidP="00EE59D5">
      <w:pPr>
        <w:spacing w:after="35" w:line="275" w:lineRule="auto"/>
        <w:ind w:left="-15" w:right="-15" w:firstLine="480"/>
      </w:pPr>
      <w:r>
        <w:rPr>
          <w:rFonts w:ascii="標楷體" w:eastAsia="標楷體" w:hAnsi="標楷體" w:cs="標楷體"/>
          <w:sz w:val="20"/>
        </w:rPr>
        <w:t>注意力輔助檢測系統在臨床上被視為重要且必備的工具，但目前臨床所使用的輔助檢測工具多為國外的常模標準，所以本研究目的以探討注意力缺陷過動症檢測輔助系統之指標模式發展，依照該發展模式建置輔助檢測工具，透過統計分析折半信度之方式，檢測自建系統</w:t>
      </w:r>
      <w:r>
        <w:rPr>
          <w:rFonts w:ascii="Times New Roman" w:eastAsia="Times New Roman" w:hAnsi="Times New Roman" w:cs="Times New Roman"/>
          <w:sz w:val="20"/>
        </w:rPr>
        <w:t>(DS-ADHD)</w:t>
      </w:r>
      <w:r>
        <w:rPr>
          <w:rFonts w:ascii="標楷體" w:eastAsia="標楷體" w:hAnsi="標楷體" w:cs="標楷體"/>
          <w:sz w:val="20"/>
        </w:rPr>
        <w:t>使用上的信度，並以台灣孩童作為本次研究的受測對象，期望透過一定樣本數量的蒐集，可以與國外系統資料進</w:t>
      </w:r>
    </w:p>
    <w:p w:rsidR="00EE59D5" w:rsidRDefault="00EE59D5" w:rsidP="00EE59D5">
      <w:pPr>
        <w:spacing w:after="35" w:line="275" w:lineRule="auto"/>
        <w:ind w:left="-5" w:right="-15" w:hanging="10"/>
      </w:pPr>
      <w:r>
        <w:rPr>
          <w:rFonts w:ascii="標楷體" w:eastAsia="標楷體" w:hAnsi="標楷體" w:cs="標楷體"/>
          <w:sz w:val="20"/>
        </w:rPr>
        <w:t>行核對，找出國內外同年齡孩童的差異程度。</w:t>
      </w:r>
    </w:p>
    <w:p w:rsidR="00EE59D5" w:rsidRDefault="00EE59D5" w:rsidP="00EE59D5">
      <w:pPr>
        <w:spacing w:after="25"/>
        <w:ind w:left="480"/>
      </w:pPr>
    </w:p>
    <w:p w:rsidR="00EE59D5" w:rsidRDefault="00EE59D5" w:rsidP="00EE59D5">
      <w:pPr>
        <w:spacing w:after="35" w:line="275" w:lineRule="auto"/>
        <w:ind w:left="-5" w:right="-15" w:hanging="10"/>
      </w:pPr>
      <w:r>
        <w:rPr>
          <w:rFonts w:ascii="標楷體" w:eastAsia="標楷體" w:hAnsi="標楷體" w:cs="標楷體"/>
          <w:sz w:val="20"/>
        </w:rPr>
        <w:t>二、文獻探討</w:t>
      </w:r>
    </w:p>
    <w:p w:rsidR="00EE59D5" w:rsidRDefault="00EE59D5" w:rsidP="00EE59D5">
      <w:pPr>
        <w:spacing w:after="40" w:line="273" w:lineRule="auto"/>
        <w:ind w:left="-15" w:right="-15" w:firstLine="480"/>
        <w:jc w:val="both"/>
      </w:pPr>
      <w:r>
        <w:rPr>
          <w:rFonts w:ascii="標楷體" w:eastAsia="標楷體" w:hAnsi="標楷體" w:cs="標楷體"/>
          <w:sz w:val="20"/>
        </w:rPr>
        <w:t>「注意力缺陷過動症」</w:t>
      </w:r>
      <w:r>
        <w:rPr>
          <w:rFonts w:ascii="Times New Roman" w:eastAsia="Times New Roman" w:hAnsi="Times New Roman" w:cs="Times New Roman"/>
          <w:sz w:val="20"/>
        </w:rPr>
        <w:t>(Attention-deficit hyperactivity disorder</w:t>
      </w:r>
      <w:r>
        <w:rPr>
          <w:rFonts w:ascii="標楷體" w:eastAsia="標楷體" w:hAnsi="標楷體" w:cs="標楷體"/>
          <w:sz w:val="20"/>
        </w:rPr>
        <w:t>，</w:t>
      </w:r>
      <w:r>
        <w:rPr>
          <w:rFonts w:ascii="Times New Roman" w:eastAsia="Times New Roman" w:hAnsi="Times New Roman" w:cs="Times New Roman"/>
          <w:sz w:val="20"/>
        </w:rPr>
        <w:t>ADHD)</w:t>
      </w:r>
      <w:r>
        <w:rPr>
          <w:rFonts w:ascii="標楷體" w:eastAsia="標楷體" w:hAnsi="標楷體" w:cs="標楷體"/>
          <w:sz w:val="20"/>
        </w:rPr>
        <w:t>，依據</w:t>
      </w:r>
      <w:r>
        <w:rPr>
          <w:rFonts w:ascii="Times New Roman" w:eastAsia="Times New Roman" w:hAnsi="Times New Roman" w:cs="Times New Roman"/>
          <w:sz w:val="20"/>
        </w:rPr>
        <w:t>DSM-IV</w:t>
      </w:r>
      <w:r>
        <w:rPr>
          <w:rFonts w:ascii="標楷體" w:eastAsia="標楷體" w:hAnsi="標楷體" w:cs="標楷體"/>
          <w:sz w:val="20"/>
        </w:rPr>
        <w:t>的標準，將</w:t>
      </w:r>
      <w:r>
        <w:rPr>
          <w:rFonts w:ascii="Times New Roman" w:eastAsia="Times New Roman" w:hAnsi="Times New Roman" w:cs="Times New Roman"/>
          <w:sz w:val="20"/>
        </w:rPr>
        <w:t>ADHD</w:t>
      </w:r>
      <w:r>
        <w:rPr>
          <w:rFonts w:ascii="標楷體" w:eastAsia="標楷體" w:hAnsi="標楷體" w:cs="標楷體"/>
          <w:sz w:val="20"/>
        </w:rPr>
        <w:t>的主要症狀分為以下三種亞型，複合型、注意力缺失型以及過動</w:t>
      </w:r>
      <w:r>
        <w:rPr>
          <w:rFonts w:ascii="Times New Roman" w:eastAsia="Times New Roman" w:hAnsi="Times New Roman" w:cs="Times New Roman"/>
          <w:sz w:val="20"/>
        </w:rPr>
        <w:t>-</w:t>
      </w:r>
      <w:r>
        <w:rPr>
          <w:rFonts w:ascii="標楷體" w:eastAsia="標楷體" w:hAnsi="標楷體" w:cs="標楷體"/>
          <w:sz w:val="20"/>
        </w:rPr>
        <w:t>衝動型</w:t>
      </w:r>
      <w:r>
        <w:rPr>
          <w:rFonts w:ascii="Times New Roman" w:eastAsia="Times New Roman" w:hAnsi="Times New Roman" w:cs="Times New Roman"/>
          <w:sz w:val="20"/>
        </w:rPr>
        <w:t>[2]</w:t>
      </w:r>
      <w:r>
        <w:rPr>
          <w:rFonts w:ascii="標楷體" w:eastAsia="標楷體" w:hAnsi="標楷體" w:cs="標楷體"/>
          <w:sz w:val="20"/>
        </w:rPr>
        <w:t>。</w:t>
      </w:r>
    </w:p>
    <w:p w:rsidR="00EE59D5" w:rsidRDefault="00EE59D5" w:rsidP="00EE59D5">
      <w:pPr>
        <w:spacing w:after="39" w:line="270" w:lineRule="auto"/>
        <w:ind w:left="-15" w:right="43" w:firstLine="401"/>
        <w:jc w:val="both"/>
      </w:pPr>
      <w:r>
        <w:rPr>
          <w:rFonts w:ascii="標楷體" w:eastAsia="標楷體" w:hAnsi="標楷體" w:cs="標楷體"/>
          <w:sz w:val="20"/>
        </w:rPr>
        <w:t>目前</w:t>
      </w:r>
      <w:r>
        <w:rPr>
          <w:rFonts w:ascii="Times New Roman" w:eastAsia="Times New Roman" w:hAnsi="Times New Roman" w:cs="Times New Roman"/>
          <w:sz w:val="20"/>
        </w:rPr>
        <w:t xml:space="preserve">ADHD </w:t>
      </w:r>
      <w:r>
        <w:rPr>
          <w:rFonts w:ascii="標楷體" w:eastAsia="標楷體" w:hAnsi="標楷體" w:cs="標楷體"/>
          <w:sz w:val="20"/>
        </w:rPr>
        <w:t>在國外的盛行率約為</w:t>
      </w:r>
      <w:r>
        <w:rPr>
          <w:rFonts w:ascii="Times New Roman" w:eastAsia="Times New Roman" w:hAnsi="Times New Roman" w:cs="Times New Roman"/>
          <w:sz w:val="20"/>
        </w:rPr>
        <w:t>3</w:t>
      </w:r>
      <w:r>
        <w:rPr>
          <w:rFonts w:ascii="標楷體" w:eastAsia="標楷體" w:hAnsi="標楷體" w:cs="標楷體"/>
          <w:sz w:val="20"/>
        </w:rPr>
        <w:t>％</w:t>
      </w:r>
      <w:r>
        <w:rPr>
          <w:rFonts w:ascii="Times New Roman" w:eastAsia="Times New Roman" w:hAnsi="Times New Roman" w:cs="Times New Roman"/>
          <w:sz w:val="20"/>
        </w:rPr>
        <w:t>-10</w:t>
      </w:r>
      <w:r>
        <w:rPr>
          <w:rFonts w:ascii="標楷體" w:eastAsia="標楷體" w:hAnsi="標楷體" w:cs="標楷體"/>
          <w:sz w:val="20"/>
        </w:rPr>
        <w:t>％，而在國內研究的盛行率則約為</w:t>
      </w:r>
      <w:r>
        <w:rPr>
          <w:rFonts w:ascii="Times New Roman" w:eastAsia="Times New Roman" w:hAnsi="Times New Roman" w:cs="Times New Roman"/>
          <w:sz w:val="20"/>
        </w:rPr>
        <w:t>7.5</w:t>
      </w:r>
      <w:r>
        <w:rPr>
          <w:rFonts w:ascii="標楷體" w:eastAsia="標楷體" w:hAnsi="標楷體" w:cs="標楷體"/>
          <w:sz w:val="20"/>
        </w:rPr>
        <w:t>％，然而，約有</w:t>
      </w:r>
      <w:r>
        <w:rPr>
          <w:rFonts w:ascii="Times New Roman" w:eastAsia="Times New Roman" w:hAnsi="Times New Roman" w:cs="Times New Roman"/>
          <w:sz w:val="20"/>
        </w:rPr>
        <w:lastRenderedPageBreak/>
        <w:t xml:space="preserve">80 </w:t>
      </w:r>
      <w:r>
        <w:rPr>
          <w:rFonts w:ascii="標楷體" w:eastAsia="標楷體" w:hAnsi="標楷體" w:cs="標楷體"/>
          <w:sz w:val="20"/>
        </w:rPr>
        <w:t>％的青少年依舊持續</w:t>
      </w:r>
      <w:r>
        <w:rPr>
          <w:rFonts w:ascii="Times New Roman" w:eastAsia="Times New Roman" w:hAnsi="Times New Roman" w:cs="Times New Roman"/>
          <w:sz w:val="20"/>
        </w:rPr>
        <w:t xml:space="preserve">ADHD </w:t>
      </w:r>
      <w:r>
        <w:rPr>
          <w:rFonts w:ascii="標楷體" w:eastAsia="標楷體" w:hAnsi="標楷體" w:cs="標楷體"/>
          <w:sz w:val="20"/>
        </w:rPr>
        <w:t>的症狀，其中約有</w:t>
      </w:r>
      <w:r>
        <w:rPr>
          <w:rFonts w:ascii="Times New Roman" w:eastAsia="Times New Roman" w:hAnsi="Times New Roman" w:cs="Times New Roman"/>
          <w:sz w:val="20"/>
        </w:rPr>
        <w:t>60</w:t>
      </w:r>
    </w:p>
    <w:p w:rsidR="00EE59D5" w:rsidRDefault="00EE59D5" w:rsidP="00EE59D5">
      <w:pPr>
        <w:spacing w:after="35" w:line="275" w:lineRule="auto"/>
        <w:ind w:left="465" w:right="127" w:hanging="480"/>
      </w:pPr>
      <w:r>
        <w:rPr>
          <w:rFonts w:ascii="標楷體" w:eastAsia="標楷體" w:hAnsi="標楷體" w:cs="標楷體"/>
          <w:sz w:val="20"/>
        </w:rPr>
        <w:t>％延續至成人期</w:t>
      </w:r>
      <w:r>
        <w:rPr>
          <w:rFonts w:ascii="Times New Roman" w:eastAsia="Times New Roman" w:hAnsi="Times New Roman" w:cs="Times New Roman"/>
          <w:sz w:val="20"/>
        </w:rPr>
        <w:t>[3]</w:t>
      </w:r>
      <w:r>
        <w:rPr>
          <w:rFonts w:ascii="標楷體" w:eastAsia="標楷體" w:hAnsi="標楷體" w:cs="標楷體"/>
          <w:sz w:val="20"/>
        </w:rPr>
        <w:t>。雖然</w:t>
      </w:r>
      <w:r>
        <w:rPr>
          <w:rFonts w:ascii="Times New Roman" w:eastAsia="Times New Roman" w:hAnsi="Times New Roman" w:cs="Times New Roman"/>
          <w:sz w:val="20"/>
        </w:rPr>
        <w:t xml:space="preserve">ADHD </w:t>
      </w:r>
      <w:r>
        <w:rPr>
          <w:rFonts w:ascii="標楷體" w:eastAsia="標楷體" w:hAnsi="標楷體" w:cs="標楷體"/>
          <w:sz w:val="20"/>
        </w:rPr>
        <w:t>患者也有逐漸受到重視，但各界</w:t>
      </w:r>
    </w:p>
    <w:p w:rsidR="00EE59D5" w:rsidRDefault="00EE59D5" w:rsidP="00EE59D5">
      <w:pPr>
        <w:spacing w:after="39" w:line="270" w:lineRule="auto"/>
        <w:ind w:left="-5" w:right="43" w:hanging="10"/>
        <w:jc w:val="both"/>
      </w:pPr>
      <w:r>
        <w:rPr>
          <w:rFonts w:ascii="標楷體" w:eastAsia="標楷體" w:hAnsi="標楷體" w:cs="標楷體"/>
          <w:sz w:val="20"/>
        </w:rPr>
        <w:t>對於</w:t>
      </w:r>
      <w:r>
        <w:rPr>
          <w:rFonts w:ascii="Times New Roman" w:eastAsia="Times New Roman" w:hAnsi="Times New Roman" w:cs="Times New Roman"/>
          <w:sz w:val="20"/>
        </w:rPr>
        <w:t>ADHD</w:t>
      </w:r>
      <w:r>
        <w:rPr>
          <w:rFonts w:ascii="標楷體" w:eastAsia="標楷體" w:hAnsi="標楷體" w:cs="標楷體"/>
          <w:sz w:val="20"/>
        </w:rPr>
        <w:t>患者的了解仍然很模糊而且充滿刻板印象，而且</w:t>
      </w:r>
      <w:r>
        <w:rPr>
          <w:rFonts w:ascii="Times New Roman" w:eastAsia="Times New Roman" w:hAnsi="Times New Roman" w:cs="Times New Roman"/>
          <w:sz w:val="20"/>
        </w:rPr>
        <w:t xml:space="preserve">ADHD </w:t>
      </w:r>
      <w:r>
        <w:rPr>
          <w:rFonts w:ascii="標楷體" w:eastAsia="標楷體" w:hAnsi="標楷體" w:cs="標楷體"/>
          <w:sz w:val="20"/>
        </w:rPr>
        <w:t>患者也未必能從外表來判斷其問題，所以被常誤認為是個調皮搗蛋、行為偏差、平常家長疏於管教的兒童</w:t>
      </w:r>
      <w:r>
        <w:rPr>
          <w:rFonts w:ascii="Times New Roman" w:eastAsia="Times New Roman" w:hAnsi="Times New Roman" w:cs="Times New Roman"/>
          <w:sz w:val="20"/>
        </w:rPr>
        <w:t>[4]</w:t>
      </w:r>
      <w:r>
        <w:rPr>
          <w:rFonts w:ascii="標楷體" w:eastAsia="標楷體" w:hAnsi="標楷體" w:cs="標楷體"/>
          <w:sz w:val="20"/>
        </w:rPr>
        <w:t>。除了注意力的缺失外，</w:t>
      </w:r>
      <w:r>
        <w:rPr>
          <w:rFonts w:ascii="Times New Roman" w:eastAsia="Times New Roman" w:hAnsi="Times New Roman" w:cs="Times New Roman"/>
          <w:sz w:val="20"/>
        </w:rPr>
        <w:t xml:space="preserve">ADHD </w:t>
      </w:r>
      <w:r>
        <w:rPr>
          <w:rFonts w:ascii="標楷體" w:eastAsia="標楷體" w:hAnsi="標楷體" w:cs="標楷體"/>
          <w:sz w:val="20"/>
        </w:rPr>
        <w:t>孩童通常也會伴隨著學業、情緒、行為與社會人際等各方面的問題</w:t>
      </w:r>
      <w:r>
        <w:rPr>
          <w:rFonts w:ascii="Times New Roman" w:eastAsia="Times New Roman" w:hAnsi="Times New Roman" w:cs="Times New Roman"/>
          <w:sz w:val="20"/>
        </w:rPr>
        <w:t>[5, 6]</w:t>
      </w:r>
      <w:r>
        <w:rPr>
          <w:rFonts w:ascii="標楷體" w:eastAsia="標楷體" w:hAnsi="標楷體" w:cs="標楷體"/>
          <w:sz w:val="20"/>
        </w:rPr>
        <w:t>，因為這類的孩子擁有較高的自主性、衝動及無法接受他人的指令，在團體中容易因小事與他人起爭執，最嚴重的具有攻擊性的動作，因此這類型的孩子容易被同儕排擠也造成老師眼中的問題學生</w:t>
      </w:r>
      <w:r>
        <w:rPr>
          <w:rFonts w:ascii="Times New Roman" w:eastAsia="Times New Roman" w:hAnsi="Times New Roman" w:cs="Times New Roman"/>
          <w:sz w:val="20"/>
        </w:rPr>
        <w:t>[7, 8]</w:t>
      </w:r>
      <w:r>
        <w:rPr>
          <w:rFonts w:ascii="標楷體" w:eastAsia="標楷體" w:hAnsi="標楷體" w:cs="標楷體"/>
          <w:sz w:val="20"/>
        </w:rPr>
        <w:t>。目前造成過動症的原因不是很確定，但大多數的研究報告指出</w:t>
      </w:r>
      <w:r>
        <w:rPr>
          <w:rFonts w:ascii="Times New Roman" w:eastAsia="Times New Roman" w:hAnsi="Times New Roman" w:cs="Times New Roman"/>
          <w:sz w:val="20"/>
        </w:rPr>
        <w:t xml:space="preserve">ADHD </w:t>
      </w:r>
      <w:r>
        <w:rPr>
          <w:rFonts w:ascii="標楷體" w:eastAsia="標楷體" w:hAnsi="標楷體" w:cs="標楷體"/>
          <w:sz w:val="20"/>
        </w:rPr>
        <w:t>可能是腦部細微功能損傷所造成的。由於注意力不足過動症是無法單由表面行為就發現的症狀，因此必須藉由行為評估量表、認知功能系統工具及醫師的診間診斷結果，才可以得到準確的判斷。在行為評估量表方面，本研究所使用的是依據</w:t>
      </w:r>
      <w:r>
        <w:rPr>
          <w:rFonts w:ascii="Times New Roman" w:eastAsia="Times New Roman" w:hAnsi="Times New Roman" w:cs="Times New Roman"/>
          <w:sz w:val="20"/>
        </w:rPr>
        <w:t xml:space="preserve">DSM-IV </w:t>
      </w:r>
      <w:r>
        <w:rPr>
          <w:rFonts w:ascii="標楷體" w:eastAsia="標楷體" w:hAnsi="標楷體" w:cs="標楷體"/>
          <w:sz w:val="20"/>
        </w:rPr>
        <w:t>所發展出來的評估量表，包括</w:t>
      </w:r>
      <w:r>
        <w:rPr>
          <w:rFonts w:ascii="Times New Roman" w:eastAsia="Times New Roman" w:hAnsi="Times New Roman" w:cs="Times New Roman"/>
          <w:sz w:val="20"/>
        </w:rPr>
        <w:t xml:space="preserve">: </w:t>
      </w:r>
      <w:r>
        <w:rPr>
          <w:rFonts w:ascii="標楷體" w:eastAsia="標楷體" w:hAnsi="標楷體" w:cs="標楷體"/>
          <w:sz w:val="20"/>
        </w:rPr>
        <w:t>干擾性行為評量表</w:t>
      </w:r>
      <w:r>
        <w:rPr>
          <w:rFonts w:ascii="Times New Roman" w:eastAsia="Times New Roman" w:hAnsi="Times New Roman" w:cs="Times New Roman"/>
          <w:sz w:val="20"/>
        </w:rPr>
        <w:t>-</w:t>
      </w:r>
      <w:r>
        <w:rPr>
          <w:rFonts w:ascii="標楷體" w:eastAsia="標楷體" w:hAnsi="標楷體" w:cs="標楷體"/>
          <w:sz w:val="20"/>
        </w:rPr>
        <w:t>家庭量表格式</w:t>
      </w:r>
      <w:r>
        <w:rPr>
          <w:rFonts w:ascii="Times New Roman" w:eastAsia="Times New Roman" w:hAnsi="Times New Roman" w:cs="Times New Roman"/>
          <w:sz w:val="20"/>
        </w:rPr>
        <w:t>(Disruptive Behavior Disorders Rating Scale-Parent Form</w:t>
      </w:r>
      <w:r>
        <w:rPr>
          <w:rFonts w:ascii="標楷體" w:eastAsia="標楷體" w:hAnsi="標楷體" w:cs="標楷體"/>
          <w:sz w:val="20"/>
        </w:rPr>
        <w:t>，</w:t>
      </w:r>
      <w:r>
        <w:rPr>
          <w:rFonts w:ascii="Times New Roman" w:eastAsia="Times New Roman" w:hAnsi="Times New Roman" w:cs="Times New Roman"/>
          <w:sz w:val="20"/>
        </w:rPr>
        <w:t>DBRS -PF)</w:t>
      </w:r>
      <w:r>
        <w:rPr>
          <w:rFonts w:ascii="標楷體" w:eastAsia="標楷體" w:hAnsi="標楷體" w:cs="標楷體"/>
          <w:sz w:val="20"/>
        </w:rPr>
        <w:t>、干擾性行為評量表</w:t>
      </w:r>
      <w:r>
        <w:rPr>
          <w:rFonts w:ascii="Times New Roman" w:eastAsia="Times New Roman" w:hAnsi="Times New Roman" w:cs="Times New Roman"/>
          <w:sz w:val="20"/>
        </w:rPr>
        <w:t>-</w:t>
      </w:r>
      <w:r>
        <w:rPr>
          <w:rFonts w:ascii="標楷體" w:eastAsia="標楷體" w:hAnsi="標楷體" w:cs="標楷體"/>
          <w:sz w:val="20"/>
        </w:rPr>
        <w:t>教師版</w:t>
      </w:r>
      <w:r>
        <w:rPr>
          <w:rFonts w:ascii="Times New Roman" w:eastAsia="Times New Roman" w:hAnsi="Times New Roman" w:cs="Times New Roman"/>
          <w:sz w:val="20"/>
        </w:rPr>
        <w:t>(Disruptive Behavior Disorders Rating Scale-Teacher Form</w:t>
      </w:r>
      <w:r>
        <w:rPr>
          <w:rFonts w:ascii="標楷體" w:eastAsia="標楷體" w:hAnsi="標楷體" w:cs="標楷體"/>
          <w:sz w:val="20"/>
        </w:rPr>
        <w:t>，</w:t>
      </w:r>
      <w:r>
        <w:rPr>
          <w:rFonts w:ascii="Times New Roman" w:eastAsia="Times New Roman" w:hAnsi="Times New Roman" w:cs="Times New Roman"/>
          <w:sz w:val="20"/>
        </w:rPr>
        <w:t>DBRS-TF)</w:t>
      </w:r>
      <w:r>
        <w:rPr>
          <w:rFonts w:ascii="標楷體" w:eastAsia="標楷體" w:hAnsi="標楷體" w:cs="標楷體"/>
          <w:sz w:val="20"/>
        </w:rPr>
        <w:t>、兒童行為評估量表</w:t>
      </w:r>
    </w:p>
    <w:p w:rsidR="00EE59D5" w:rsidRDefault="00EE59D5" w:rsidP="00EE59D5">
      <w:pPr>
        <w:spacing w:after="33"/>
        <w:ind w:left="-5" w:right="-15" w:hanging="10"/>
      </w:pPr>
      <w:r>
        <w:rPr>
          <w:rFonts w:ascii="Times New Roman" w:eastAsia="Times New Roman" w:hAnsi="Times New Roman" w:cs="Times New Roman"/>
          <w:sz w:val="20"/>
        </w:rPr>
        <w:t>-</w:t>
      </w:r>
      <w:r>
        <w:rPr>
          <w:rFonts w:ascii="標楷體" w:eastAsia="標楷體" w:hAnsi="標楷體" w:cs="標楷體"/>
          <w:sz w:val="20"/>
        </w:rPr>
        <w:t>家庭量表格式</w:t>
      </w:r>
      <w:r>
        <w:rPr>
          <w:rFonts w:ascii="Times New Roman" w:eastAsia="Times New Roman" w:hAnsi="Times New Roman" w:cs="Times New Roman"/>
          <w:sz w:val="20"/>
        </w:rPr>
        <w:t xml:space="preserve">(Child Behavior Checklist-Parent </w:t>
      </w:r>
    </w:p>
    <w:p w:rsidR="00EE59D5" w:rsidRDefault="00EE59D5" w:rsidP="00EE59D5">
      <w:pPr>
        <w:spacing w:after="33"/>
        <w:ind w:left="-5" w:right="-15" w:hanging="10"/>
      </w:pPr>
      <w:r>
        <w:rPr>
          <w:rFonts w:ascii="Times New Roman" w:eastAsia="Times New Roman" w:hAnsi="Times New Roman" w:cs="Times New Roman"/>
          <w:sz w:val="20"/>
        </w:rPr>
        <w:t>Form</w:t>
      </w:r>
      <w:r>
        <w:rPr>
          <w:rFonts w:ascii="標楷體" w:eastAsia="標楷體" w:hAnsi="標楷體" w:cs="標楷體"/>
          <w:sz w:val="20"/>
        </w:rPr>
        <w:t>，</w:t>
      </w:r>
      <w:r>
        <w:rPr>
          <w:rFonts w:ascii="Times New Roman" w:eastAsia="Times New Roman" w:hAnsi="Times New Roman" w:cs="Times New Roman"/>
          <w:sz w:val="20"/>
        </w:rPr>
        <w:t>CBCL-PF)</w:t>
      </w:r>
      <w:r>
        <w:rPr>
          <w:rFonts w:ascii="標楷體" w:eastAsia="標楷體" w:hAnsi="標楷體" w:cs="標楷體"/>
          <w:sz w:val="20"/>
        </w:rPr>
        <w:t>、兒童行為評估量表</w:t>
      </w:r>
      <w:r>
        <w:rPr>
          <w:rFonts w:ascii="Times New Roman" w:eastAsia="Times New Roman" w:hAnsi="Times New Roman" w:cs="Times New Roman"/>
          <w:sz w:val="20"/>
        </w:rPr>
        <w:t xml:space="preserve">(Child Behavior </w:t>
      </w:r>
    </w:p>
    <w:p w:rsidR="00EE59D5" w:rsidRDefault="00EE59D5" w:rsidP="00EE59D5">
      <w:pPr>
        <w:spacing w:after="33"/>
        <w:ind w:left="-5" w:right="-15" w:hanging="10"/>
      </w:pPr>
      <w:r>
        <w:rPr>
          <w:rFonts w:ascii="Times New Roman" w:eastAsia="Times New Roman" w:hAnsi="Times New Roman" w:cs="Times New Roman"/>
          <w:sz w:val="20"/>
        </w:rPr>
        <w:t>Teachers Report Form</w:t>
      </w:r>
      <w:r>
        <w:rPr>
          <w:rFonts w:ascii="標楷體" w:eastAsia="標楷體" w:hAnsi="標楷體" w:cs="標楷體"/>
          <w:sz w:val="20"/>
        </w:rPr>
        <w:t>，</w:t>
      </w:r>
      <w:r>
        <w:rPr>
          <w:rFonts w:ascii="Times New Roman" w:eastAsia="Times New Roman" w:hAnsi="Times New Roman" w:cs="Times New Roman"/>
          <w:sz w:val="20"/>
        </w:rPr>
        <w:t>TRF)</w:t>
      </w:r>
      <w:r>
        <w:rPr>
          <w:rFonts w:ascii="標楷體" w:eastAsia="標楷體" w:hAnsi="標楷體" w:cs="標楷體"/>
          <w:sz w:val="20"/>
        </w:rPr>
        <w:t>、家庭情境問卷</w:t>
      </w:r>
      <w:r>
        <w:rPr>
          <w:rFonts w:ascii="Times New Roman" w:eastAsia="Times New Roman" w:hAnsi="Times New Roman" w:cs="Times New Roman"/>
          <w:sz w:val="20"/>
        </w:rPr>
        <w:t xml:space="preserve">(Home </w:t>
      </w:r>
    </w:p>
    <w:p w:rsidR="00EE59D5" w:rsidRDefault="00EE59D5" w:rsidP="00EE59D5">
      <w:pPr>
        <w:spacing w:after="33"/>
        <w:ind w:left="-5" w:right="-15" w:hanging="10"/>
      </w:pPr>
      <w:r>
        <w:rPr>
          <w:rFonts w:ascii="Times New Roman" w:eastAsia="Times New Roman" w:hAnsi="Times New Roman" w:cs="Times New Roman"/>
          <w:sz w:val="20"/>
        </w:rPr>
        <w:t>Situation Questionnaire</w:t>
      </w:r>
      <w:r>
        <w:rPr>
          <w:rFonts w:ascii="標楷體" w:eastAsia="標楷體" w:hAnsi="標楷體" w:cs="標楷體"/>
          <w:sz w:val="20"/>
        </w:rPr>
        <w:t>，</w:t>
      </w:r>
      <w:r>
        <w:rPr>
          <w:rFonts w:ascii="Times New Roman" w:eastAsia="Times New Roman" w:hAnsi="Times New Roman" w:cs="Times New Roman"/>
          <w:sz w:val="20"/>
        </w:rPr>
        <w:t>HSQ)</w:t>
      </w:r>
      <w:r>
        <w:rPr>
          <w:rFonts w:ascii="標楷體" w:eastAsia="標楷體" w:hAnsi="標楷體" w:cs="標楷體"/>
          <w:sz w:val="20"/>
        </w:rPr>
        <w:t>及學校情境問卷</w:t>
      </w:r>
    </w:p>
    <w:p w:rsidR="00EE59D5" w:rsidRDefault="00EE59D5" w:rsidP="00EE59D5">
      <w:pPr>
        <w:spacing w:after="39" w:line="270" w:lineRule="auto"/>
        <w:ind w:left="-5" w:right="43" w:hanging="10"/>
        <w:jc w:val="both"/>
      </w:pPr>
      <w:r>
        <w:rPr>
          <w:rFonts w:ascii="Times New Roman" w:eastAsia="Times New Roman" w:hAnsi="Times New Roman" w:cs="Times New Roman"/>
          <w:sz w:val="20"/>
        </w:rPr>
        <w:t>(School Situation Questionnaire</w:t>
      </w:r>
      <w:r>
        <w:rPr>
          <w:rFonts w:ascii="標楷體" w:eastAsia="標楷體" w:hAnsi="標楷體" w:cs="標楷體"/>
          <w:sz w:val="20"/>
        </w:rPr>
        <w:t>，</w:t>
      </w:r>
      <w:r>
        <w:rPr>
          <w:rFonts w:ascii="Times New Roman" w:eastAsia="Times New Roman" w:hAnsi="Times New Roman" w:cs="Times New Roman"/>
          <w:sz w:val="20"/>
        </w:rPr>
        <w:t>SSQ)</w:t>
      </w:r>
      <w:r>
        <w:rPr>
          <w:rFonts w:ascii="標楷體" w:eastAsia="標楷體" w:hAnsi="標楷體" w:cs="標楷體"/>
          <w:sz w:val="20"/>
        </w:rPr>
        <w:t>等問卷進行多方面的行為表現評估指標。在認知系統工具方面，本研究將選用國際上兩套具有可信度的注意力檢測系統，分別為</w:t>
      </w:r>
      <w:r>
        <w:rPr>
          <w:rFonts w:ascii="Times New Roman" w:eastAsia="Times New Roman" w:hAnsi="Times New Roman" w:cs="Times New Roman"/>
          <w:sz w:val="20"/>
        </w:rPr>
        <w:t xml:space="preserve">TOVA </w:t>
      </w:r>
      <w:r>
        <w:rPr>
          <w:rFonts w:ascii="標楷體" w:eastAsia="標楷體" w:hAnsi="標楷體" w:cs="標楷體"/>
          <w:sz w:val="20"/>
        </w:rPr>
        <w:t>及</w:t>
      </w:r>
      <w:r>
        <w:rPr>
          <w:rFonts w:ascii="Times New Roman" w:eastAsia="Times New Roman" w:hAnsi="Times New Roman" w:cs="Times New Roman"/>
          <w:sz w:val="20"/>
        </w:rPr>
        <w:t>CPT</w:t>
      </w:r>
      <w:r>
        <w:rPr>
          <w:rFonts w:ascii="標楷體" w:eastAsia="標楷體" w:hAnsi="標楷體" w:cs="標楷體"/>
          <w:sz w:val="20"/>
        </w:rPr>
        <w:t>，以及自建的系統</w:t>
      </w:r>
      <w:r>
        <w:rPr>
          <w:rFonts w:ascii="Times New Roman" w:eastAsia="Times New Roman" w:hAnsi="Times New Roman" w:cs="Times New Roman"/>
          <w:sz w:val="20"/>
        </w:rPr>
        <w:t>DS-ADHD</w:t>
      </w:r>
      <w:r>
        <w:rPr>
          <w:rFonts w:ascii="標楷體" w:eastAsia="標楷體" w:hAnsi="標楷體" w:cs="標楷體"/>
          <w:sz w:val="20"/>
        </w:rPr>
        <w:t>，此三項作為本次篩選</w:t>
      </w:r>
      <w:r>
        <w:rPr>
          <w:rFonts w:ascii="Times New Roman" w:eastAsia="Times New Roman" w:hAnsi="Times New Roman" w:cs="Times New Roman"/>
          <w:sz w:val="20"/>
        </w:rPr>
        <w:t xml:space="preserve">ADHD </w:t>
      </w:r>
      <w:r>
        <w:rPr>
          <w:rFonts w:ascii="標楷體" w:eastAsia="標楷體" w:hAnsi="標楷體" w:cs="標楷體"/>
          <w:sz w:val="20"/>
        </w:rPr>
        <w:t>的輔助檢測工具。</w:t>
      </w:r>
    </w:p>
    <w:p w:rsidR="00EE59D5" w:rsidRDefault="00EE59D5" w:rsidP="00EE59D5">
      <w:pPr>
        <w:spacing w:after="39" w:line="270" w:lineRule="auto"/>
        <w:ind w:left="-15" w:right="43" w:firstLine="401"/>
        <w:jc w:val="both"/>
      </w:pPr>
      <w:r>
        <w:rPr>
          <w:rFonts w:ascii="標楷體" w:eastAsia="標楷體" w:hAnsi="標楷體" w:cs="標楷體"/>
          <w:sz w:val="20"/>
        </w:rPr>
        <w:t>注意力不足輔助檢測的基礎，是以</w:t>
      </w:r>
      <w:r>
        <w:rPr>
          <w:rFonts w:ascii="Times New Roman" w:eastAsia="Times New Roman" w:hAnsi="Times New Roman" w:cs="Times New Roman"/>
          <w:sz w:val="20"/>
        </w:rPr>
        <w:t xml:space="preserve">DSM </w:t>
      </w:r>
      <w:r>
        <w:rPr>
          <w:rFonts w:ascii="標楷體" w:eastAsia="標楷體" w:hAnsi="標楷體" w:cs="標楷體"/>
          <w:sz w:val="20"/>
        </w:rPr>
        <w:t>對於</w:t>
      </w:r>
      <w:r>
        <w:rPr>
          <w:rFonts w:ascii="Times New Roman" w:eastAsia="Times New Roman" w:hAnsi="Times New Roman" w:cs="Times New Roman"/>
          <w:sz w:val="20"/>
        </w:rPr>
        <w:t xml:space="preserve">ADHD </w:t>
      </w:r>
      <w:r>
        <w:rPr>
          <w:rFonts w:ascii="標楷體" w:eastAsia="標楷體" w:hAnsi="標楷體" w:cs="標楷體"/>
          <w:sz w:val="20"/>
        </w:rPr>
        <w:t>孩童的評估流程與觀察方法轉換客觀的評估工具。但資訊化後的注意力不足輔助檢測系統的主要功能則主要以「注意力不足與分心」與「衝動」這兩項為主，目前尚未有系統將過動放置於評估中。而本研究自建的</w:t>
      </w:r>
      <w:r>
        <w:rPr>
          <w:rFonts w:ascii="Times New Roman" w:eastAsia="Times New Roman" w:hAnsi="Times New Roman" w:cs="Times New Roman"/>
          <w:sz w:val="20"/>
        </w:rPr>
        <w:t xml:space="preserve">DS-ADHD </w:t>
      </w:r>
      <w:r>
        <w:rPr>
          <w:rFonts w:ascii="標楷體" w:eastAsia="標楷體" w:hAnsi="標楷體" w:cs="標楷體"/>
          <w:sz w:val="20"/>
        </w:rPr>
        <w:t>系統，是以</w:t>
      </w:r>
      <w:r>
        <w:rPr>
          <w:rFonts w:ascii="Times New Roman" w:eastAsia="Times New Roman" w:hAnsi="Times New Roman" w:cs="Times New Roman"/>
          <w:sz w:val="20"/>
        </w:rPr>
        <w:lastRenderedPageBreak/>
        <w:t xml:space="preserve">TOVA </w:t>
      </w:r>
      <w:r>
        <w:rPr>
          <w:rFonts w:ascii="標楷體" w:eastAsia="標楷體" w:hAnsi="標楷體" w:cs="標楷體"/>
          <w:sz w:val="20"/>
        </w:rPr>
        <w:t>當作系統建置的基礎，若需要瞭解自建系統是否為</w:t>
      </w:r>
      <w:r>
        <w:rPr>
          <w:rFonts w:ascii="Times New Roman" w:eastAsia="Times New Roman" w:hAnsi="Times New Roman" w:cs="Times New Roman"/>
          <w:sz w:val="20"/>
        </w:rPr>
        <w:t xml:space="preserve">ADHD </w:t>
      </w:r>
      <w:r>
        <w:rPr>
          <w:rFonts w:ascii="標楷體" w:eastAsia="標楷體" w:hAnsi="標楷體" w:cs="標楷體"/>
          <w:sz w:val="20"/>
        </w:rPr>
        <w:t>有效的診斷工具，必須先確認仿製的</w:t>
      </w:r>
      <w:r>
        <w:rPr>
          <w:rFonts w:ascii="Times New Roman" w:eastAsia="Times New Roman" w:hAnsi="Times New Roman" w:cs="Times New Roman"/>
          <w:sz w:val="20"/>
        </w:rPr>
        <w:t xml:space="preserve">TOVA </w:t>
      </w:r>
      <w:r>
        <w:rPr>
          <w:rFonts w:ascii="標楷體" w:eastAsia="標楷體" w:hAnsi="標楷體" w:cs="標楷體"/>
          <w:sz w:val="20"/>
        </w:rPr>
        <w:t>是否具備良好可用的特質，該特質特徵如：良好的信度、效度、可用的常模和實用性，且過去</w:t>
      </w:r>
      <w:r>
        <w:rPr>
          <w:rFonts w:ascii="Times New Roman" w:eastAsia="Times New Roman" w:hAnsi="Times New Roman" w:cs="Times New Roman"/>
          <w:sz w:val="20"/>
        </w:rPr>
        <w:t xml:space="preserve">TOVA </w:t>
      </w:r>
      <w:r>
        <w:rPr>
          <w:rFonts w:ascii="標楷體" w:eastAsia="標楷體" w:hAnsi="標楷體" w:cs="標楷體"/>
          <w:sz w:val="20"/>
        </w:rPr>
        <w:t>以具備良好的信度、效度，除了統計結果的常模樣本變項：種族、性別、智力、父母地位均無顯著相關</w:t>
      </w:r>
      <w:r>
        <w:rPr>
          <w:rFonts w:ascii="Times New Roman" w:eastAsia="Times New Roman" w:hAnsi="Times New Roman" w:cs="Times New Roman"/>
          <w:sz w:val="20"/>
        </w:rPr>
        <w:t>[9]</w:t>
      </w:r>
      <w:r>
        <w:rPr>
          <w:rFonts w:ascii="標楷體" w:eastAsia="標楷體" w:hAnsi="標楷體" w:cs="標楷體"/>
          <w:sz w:val="20"/>
        </w:rPr>
        <w:t>。但美中不足的是，缺乏國人可用常模，固本研究過去依照</w:t>
      </w:r>
      <w:r>
        <w:rPr>
          <w:rFonts w:ascii="Times New Roman" w:eastAsia="Times New Roman" w:hAnsi="Times New Roman" w:cs="Times New Roman"/>
          <w:sz w:val="20"/>
        </w:rPr>
        <w:t xml:space="preserve">TOVA </w:t>
      </w:r>
      <w:r>
        <w:rPr>
          <w:rFonts w:ascii="標楷體" w:eastAsia="標楷體" w:hAnsi="標楷體" w:cs="標楷體"/>
          <w:sz w:val="20"/>
        </w:rPr>
        <w:t>手冊所建置的仿</w:t>
      </w:r>
      <w:r>
        <w:rPr>
          <w:rFonts w:ascii="Times New Roman" w:eastAsia="Times New Roman" w:hAnsi="Times New Roman" w:cs="Times New Roman"/>
          <w:sz w:val="20"/>
        </w:rPr>
        <w:t xml:space="preserve">TOVA </w:t>
      </w:r>
      <w:r>
        <w:rPr>
          <w:rFonts w:ascii="標楷體" w:eastAsia="標楷體" w:hAnsi="標楷體" w:cs="標楷體"/>
          <w:sz w:val="20"/>
        </w:rPr>
        <w:t>系統，嘗試建立該系統，並蒐集些許國人資料檢測系統之信度、效度，以提升國內臨床心理工作上的實用價值，必能提供實務者有一個更有效的輔助工具。葛數人指出</w:t>
      </w:r>
      <w:r>
        <w:rPr>
          <w:rFonts w:ascii="Times New Roman" w:eastAsia="Times New Roman" w:hAnsi="Times New Roman" w:cs="Times New Roman"/>
          <w:sz w:val="20"/>
        </w:rPr>
        <w:t>:</w:t>
      </w:r>
      <w:r>
        <w:rPr>
          <w:rFonts w:ascii="標楷體" w:eastAsia="標楷體" w:hAnsi="標楷體" w:cs="標楷體"/>
          <w:sz w:val="20"/>
        </w:rPr>
        <w:t>常模代表了心理測驗樣本的檢測結果，也代表一種外在標準</w:t>
      </w:r>
      <w:r>
        <w:rPr>
          <w:rFonts w:ascii="Times New Roman" w:eastAsia="Times New Roman" w:hAnsi="Times New Roman" w:cs="Times New Roman"/>
          <w:sz w:val="20"/>
        </w:rPr>
        <w:t>(External standard)</w:t>
      </w:r>
      <w:r>
        <w:rPr>
          <w:rFonts w:ascii="標楷體" w:eastAsia="標楷體" w:hAnsi="標楷體" w:cs="標楷體"/>
          <w:sz w:val="20"/>
        </w:rPr>
        <w:t>，用來協助評斷受測者之分數比較；則常模的解釋必須透過參照的依據，多數的心理測驗與教育測驗的分數，均須參照常模解釋意義</w:t>
      </w:r>
      <w:r>
        <w:rPr>
          <w:rFonts w:ascii="Times New Roman" w:eastAsia="Times New Roman" w:hAnsi="Times New Roman" w:cs="Times New Roman"/>
          <w:sz w:val="20"/>
        </w:rPr>
        <w:t>[10]</w:t>
      </w:r>
      <w:r>
        <w:rPr>
          <w:rFonts w:ascii="標楷體" w:eastAsia="標楷體" w:hAnsi="標楷體" w:cs="標楷體"/>
          <w:sz w:val="20"/>
        </w:rPr>
        <w:t>。有了常模便能更有效與客觀的提供比較及對照的參考標準，讓研究者或資料使</w:t>
      </w:r>
    </w:p>
    <w:p w:rsidR="00EE59D5" w:rsidRDefault="00EE59D5" w:rsidP="00EE59D5">
      <w:pPr>
        <w:spacing w:after="35" w:line="275" w:lineRule="auto"/>
        <w:ind w:left="-5" w:right="-15" w:hanging="10"/>
      </w:pPr>
      <w:r>
        <w:rPr>
          <w:rFonts w:ascii="標楷體" w:eastAsia="標楷體" w:hAnsi="標楷體" w:cs="標楷體"/>
          <w:sz w:val="20"/>
        </w:rPr>
        <w:t>用者能夠快速的瞭解與分類。</w:t>
      </w:r>
    </w:p>
    <w:p w:rsidR="00EE59D5" w:rsidRDefault="00EE59D5" w:rsidP="00EE59D5">
      <w:pPr>
        <w:spacing w:after="25"/>
      </w:pPr>
    </w:p>
    <w:p w:rsidR="00EE59D5" w:rsidRDefault="00EE59D5" w:rsidP="00EE59D5">
      <w:pPr>
        <w:spacing w:after="39" w:line="270" w:lineRule="auto"/>
        <w:ind w:left="-5" w:right="43" w:hanging="10"/>
        <w:jc w:val="both"/>
      </w:pPr>
      <w:r>
        <w:rPr>
          <w:rFonts w:ascii="標楷體" w:eastAsia="標楷體" w:hAnsi="標楷體" w:cs="標楷體"/>
          <w:sz w:val="20"/>
        </w:rPr>
        <w:t>三、研究方法本研究主要探討</w:t>
      </w:r>
      <w:r>
        <w:rPr>
          <w:rFonts w:ascii="Times New Roman" w:eastAsia="Times New Roman" w:hAnsi="Times New Roman" w:cs="Times New Roman"/>
          <w:sz w:val="20"/>
        </w:rPr>
        <w:t>DS-ADHD</w:t>
      </w:r>
      <w:r>
        <w:rPr>
          <w:rFonts w:ascii="標楷體" w:eastAsia="標楷體" w:hAnsi="標楷體" w:cs="標楷體"/>
          <w:sz w:val="20"/>
        </w:rPr>
        <w:t>，用於臨床的篩檢率國內</w:t>
      </w:r>
      <w:r>
        <w:rPr>
          <w:rFonts w:ascii="Times New Roman" w:eastAsia="Times New Roman" w:hAnsi="Times New Roman" w:cs="Times New Roman"/>
          <w:sz w:val="20"/>
        </w:rPr>
        <w:t xml:space="preserve">ADHD </w:t>
      </w:r>
      <w:r>
        <w:rPr>
          <w:rFonts w:ascii="標楷體" w:eastAsia="標楷體" w:hAnsi="標楷體" w:cs="標楷體"/>
          <w:sz w:val="20"/>
        </w:rPr>
        <w:t>同年齡兒童相關因子的差異性分析，以行為評估量表及操作性測驗蒐集所需資料。（一）研究對象本研究有效樣本共為</w:t>
      </w:r>
      <w:r>
        <w:rPr>
          <w:rFonts w:ascii="Times New Roman" w:eastAsia="Times New Roman" w:hAnsi="Times New Roman" w:cs="Times New Roman"/>
          <w:sz w:val="20"/>
        </w:rPr>
        <w:t xml:space="preserve">107 </w:t>
      </w:r>
      <w:r>
        <w:rPr>
          <w:rFonts w:ascii="標楷體" w:eastAsia="標楷體" w:hAnsi="標楷體" w:cs="標楷體"/>
          <w:sz w:val="20"/>
        </w:rPr>
        <w:t>名，年齡介於</w:t>
      </w:r>
      <w:r>
        <w:rPr>
          <w:rFonts w:ascii="Times New Roman" w:eastAsia="Times New Roman" w:hAnsi="Times New Roman" w:cs="Times New Roman"/>
          <w:sz w:val="20"/>
        </w:rPr>
        <w:t xml:space="preserve">6 </w:t>
      </w:r>
      <w:r>
        <w:rPr>
          <w:rFonts w:ascii="標楷體" w:eastAsia="標楷體" w:hAnsi="標楷體" w:cs="標楷體"/>
          <w:sz w:val="20"/>
        </w:rPr>
        <w:t>至</w:t>
      </w:r>
      <w:r>
        <w:rPr>
          <w:rFonts w:ascii="Times New Roman" w:eastAsia="Times New Roman" w:hAnsi="Times New Roman" w:cs="Times New Roman"/>
          <w:sz w:val="20"/>
        </w:rPr>
        <w:t xml:space="preserve">12 </w:t>
      </w:r>
      <w:r>
        <w:rPr>
          <w:rFonts w:ascii="標楷體" w:eastAsia="標楷體" w:hAnsi="標楷體" w:cs="標楷體"/>
          <w:sz w:val="20"/>
        </w:rPr>
        <w:t>歲中的學齡小學兒童，其樣本分別源自兩種不同的管道，經由該醫學中心兒童心智科門診轉介以及自願性參加的兒童共</w:t>
      </w:r>
      <w:r>
        <w:rPr>
          <w:rFonts w:ascii="Times New Roman" w:eastAsia="Times New Roman" w:hAnsi="Times New Roman" w:cs="Times New Roman"/>
          <w:sz w:val="20"/>
        </w:rPr>
        <w:t xml:space="preserve">117 </w:t>
      </w:r>
      <w:r>
        <w:rPr>
          <w:rFonts w:ascii="標楷體" w:eastAsia="標楷體" w:hAnsi="標楷體" w:cs="標楷體"/>
          <w:sz w:val="20"/>
        </w:rPr>
        <w:t>名，並排除在校功課低於標準</w:t>
      </w:r>
      <w:r>
        <w:rPr>
          <w:rFonts w:ascii="Times New Roman" w:eastAsia="Times New Roman" w:hAnsi="Times New Roman" w:cs="Times New Roman"/>
          <w:sz w:val="20"/>
        </w:rPr>
        <w:t xml:space="preserve">5 </w:t>
      </w:r>
      <w:r>
        <w:rPr>
          <w:rFonts w:ascii="標楷體" w:eastAsia="標楷體" w:hAnsi="標楷體" w:cs="標楷體"/>
          <w:sz w:val="20"/>
        </w:rPr>
        <w:t>名，在</w:t>
      </w:r>
      <w:r>
        <w:rPr>
          <w:rFonts w:ascii="Times New Roman" w:eastAsia="Times New Roman" w:hAnsi="Times New Roman" w:cs="Times New Roman"/>
          <w:sz w:val="20"/>
        </w:rPr>
        <w:t xml:space="preserve">CBCL </w:t>
      </w:r>
      <w:r>
        <w:rPr>
          <w:rFonts w:ascii="標楷體" w:eastAsia="標楷體" w:hAnsi="標楷體" w:cs="標楷體"/>
          <w:sz w:val="20"/>
        </w:rPr>
        <w:t>分裂或焦慮、憂鬱、強迫症、內化症狀，及身心體評估量表超過決斷標準</w:t>
      </w:r>
      <w:r>
        <w:rPr>
          <w:rFonts w:ascii="Times New Roman" w:eastAsia="Times New Roman" w:hAnsi="Times New Roman" w:cs="Times New Roman"/>
          <w:sz w:val="20"/>
        </w:rPr>
        <w:t xml:space="preserve">5 </w:t>
      </w:r>
      <w:r>
        <w:rPr>
          <w:rFonts w:ascii="標楷體" w:eastAsia="標楷體" w:hAnsi="標楷體" w:cs="標楷體"/>
          <w:sz w:val="20"/>
        </w:rPr>
        <w:t>名。依據受試者在神經心理測驗</w:t>
      </w:r>
      <w:r>
        <w:rPr>
          <w:rFonts w:ascii="Times New Roman" w:eastAsia="Times New Roman" w:hAnsi="Times New Roman" w:cs="Times New Roman"/>
          <w:sz w:val="20"/>
        </w:rPr>
        <w:t>TOVA</w:t>
      </w:r>
      <w:r>
        <w:rPr>
          <w:rFonts w:ascii="標楷體" w:eastAsia="標楷體" w:hAnsi="標楷體" w:cs="標楷體"/>
          <w:sz w:val="20"/>
        </w:rPr>
        <w:t>、</w:t>
      </w:r>
      <w:r>
        <w:rPr>
          <w:rFonts w:ascii="Times New Roman" w:eastAsia="Times New Roman" w:hAnsi="Times New Roman" w:cs="Times New Roman"/>
          <w:sz w:val="20"/>
        </w:rPr>
        <w:t xml:space="preserve">DS-ADHD </w:t>
      </w:r>
      <w:r>
        <w:rPr>
          <w:rFonts w:ascii="標楷體" w:eastAsia="標楷體" w:hAnsi="標楷體" w:cs="標楷體"/>
          <w:sz w:val="20"/>
        </w:rPr>
        <w:t>和行為症狀量表及診間評估後結果，將受測者區分為實驗組與控制組，而其篩選是經由財團法人林口長庚的兒童心智科主任黃玉書醫師及心理師團隊所進行檢測。</w:t>
      </w:r>
    </w:p>
    <w:p w:rsidR="00EE59D5" w:rsidRDefault="00EE59D5" w:rsidP="00EE59D5">
      <w:pPr>
        <w:spacing w:after="35" w:line="275" w:lineRule="auto"/>
        <w:ind w:left="-15" w:right="-15" w:firstLine="480"/>
      </w:pPr>
      <w:r>
        <w:rPr>
          <w:rFonts w:ascii="標楷體" w:eastAsia="標楷體" w:hAnsi="標楷體" w:cs="標楷體"/>
          <w:sz w:val="20"/>
        </w:rPr>
        <w:t>實驗組是經由院方專業臨床醫師確診，診斷為以下三種類型：不注意型注意力不集中</w:t>
      </w:r>
    </w:p>
    <w:p w:rsidR="00EE59D5" w:rsidRDefault="00EE59D5" w:rsidP="00EE59D5">
      <w:pPr>
        <w:spacing w:after="33"/>
        <w:ind w:left="-5" w:right="-15" w:hanging="10"/>
      </w:pPr>
      <w:r>
        <w:rPr>
          <w:rFonts w:ascii="Times New Roman" w:eastAsia="Times New Roman" w:hAnsi="Times New Roman" w:cs="Times New Roman"/>
          <w:sz w:val="20"/>
        </w:rPr>
        <w:t xml:space="preserve">(ADHD-Inattentive </w:t>
      </w:r>
      <w:r>
        <w:rPr>
          <w:rFonts w:ascii="標楷體" w:eastAsia="標楷體" w:hAnsi="標楷體" w:cs="標楷體"/>
          <w:sz w:val="20"/>
        </w:rPr>
        <w:t>，</w:t>
      </w:r>
      <w:r>
        <w:rPr>
          <w:rFonts w:ascii="Times New Roman" w:eastAsia="Times New Roman" w:hAnsi="Times New Roman" w:cs="Times New Roman"/>
          <w:sz w:val="20"/>
        </w:rPr>
        <w:t xml:space="preserve">ADHD-IA) </w:t>
      </w:r>
      <w:r>
        <w:rPr>
          <w:rFonts w:ascii="標楷體" w:eastAsia="標楷體" w:hAnsi="標楷體" w:cs="標楷體"/>
          <w:sz w:val="20"/>
        </w:rPr>
        <w:t>、過動</w:t>
      </w:r>
      <w:r>
        <w:rPr>
          <w:rFonts w:ascii="Times New Roman" w:eastAsia="Times New Roman" w:hAnsi="Times New Roman" w:cs="Times New Roman"/>
          <w:sz w:val="20"/>
        </w:rPr>
        <w:t xml:space="preserve">- </w:t>
      </w:r>
      <w:r>
        <w:rPr>
          <w:rFonts w:ascii="標楷體" w:eastAsia="標楷體" w:hAnsi="標楷體" w:cs="標楷體"/>
          <w:sz w:val="20"/>
        </w:rPr>
        <w:t>衝動</w:t>
      </w:r>
    </w:p>
    <w:p w:rsidR="00EE59D5" w:rsidRDefault="00EE59D5" w:rsidP="00EE59D5">
      <w:pPr>
        <w:spacing w:after="33"/>
        <w:ind w:left="-5" w:right="-15" w:hanging="10"/>
      </w:pPr>
      <w:r>
        <w:rPr>
          <w:rFonts w:ascii="Times New Roman" w:eastAsia="Times New Roman" w:hAnsi="Times New Roman" w:cs="Times New Roman"/>
          <w:sz w:val="20"/>
        </w:rPr>
        <w:t>(ADHD-Hyperactivity-Impulsive</w:t>
      </w:r>
      <w:r>
        <w:rPr>
          <w:rFonts w:ascii="標楷體" w:eastAsia="標楷體" w:hAnsi="標楷體" w:cs="標楷體"/>
          <w:sz w:val="20"/>
        </w:rPr>
        <w:t>，</w:t>
      </w:r>
      <w:r>
        <w:rPr>
          <w:rFonts w:ascii="Times New Roman" w:eastAsia="Times New Roman" w:hAnsi="Times New Roman" w:cs="Times New Roman"/>
          <w:sz w:val="20"/>
        </w:rPr>
        <w:t>ADHD-HI)</w:t>
      </w:r>
      <w:r>
        <w:rPr>
          <w:rFonts w:ascii="標楷體" w:eastAsia="標楷體" w:hAnsi="標楷體" w:cs="標楷體"/>
          <w:sz w:val="20"/>
        </w:rPr>
        <w:t>以及複合型</w:t>
      </w:r>
      <w:r>
        <w:rPr>
          <w:rFonts w:ascii="Times New Roman" w:eastAsia="Times New Roman" w:hAnsi="Times New Roman" w:cs="Times New Roman"/>
          <w:sz w:val="20"/>
        </w:rPr>
        <w:t>(ADHD-Combined</w:t>
      </w:r>
      <w:r>
        <w:rPr>
          <w:rFonts w:ascii="標楷體" w:eastAsia="標楷體" w:hAnsi="標楷體" w:cs="標楷體"/>
          <w:sz w:val="20"/>
        </w:rPr>
        <w:t>，</w:t>
      </w:r>
      <w:r>
        <w:rPr>
          <w:rFonts w:ascii="Times New Roman" w:eastAsia="Times New Roman" w:hAnsi="Times New Roman" w:cs="Times New Roman"/>
          <w:sz w:val="20"/>
        </w:rPr>
        <w:t>ADHD-C)</w:t>
      </w:r>
      <w:r>
        <w:rPr>
          <w:rFonts w:ascii="標楷體" w:eastAsia="標楷體" w:hAnsi="標楷體" w:cs="標楷體"/>
        </w:rPr>
        <w:t>[11]</w:t>
      </w:r>
      <w:r>
        <w:rPr>
          <w:rFonts w:ascii="標楷體" w:eastAsia="標楷體" w:hAnsi="標楷體" w:cs="標楷體"/>
          <w:sz w:val="20"/>
        </w:rPr>
        <w:t>的兒童；持續性注意力</w:t>
      </w:r>
      <w:r>
        <w:rPr>
          <w:rFonts w:ascii="Times New Roman" w:eastAsia="Times New Roman" w:hAnsi="Times New Roman" w:cs="Times New Roman"/>
          <w:sz w:val="20"/>
        </w:rPr>
        <w:t xml:space="preserve"> (</w:t>
      </w:r>
      <w:r>
        <w:rPr>
          <w:rFonts w:ascii="標楷體" w:eastAsia="標楷體" w:hAnsi="標楷體" w:cs="標楷體"/>
          <w:sz w:val="20"/>
        </w:rPr>
        <w:t>控制組</w:t>
      </w:r>
      <w:r>
        <w:rPr>
          <w:rFonts w:ascii="Times New Roman" w:eastAsia="Times New Roman" w:hAnsi="Times New Roman" w:cs="Times New Roman"/>
          <w:sz w:val="20"/>
        </w:rPr>
        <w:t>)</w:t>
      </w:r>
      <w:r>
        <w:rPr>
          <w:rFonts w:ascii="標楷體" w:eastAsia="標楷體" w:hAnsi="標楷體" w:cs="標楷體"/>
          <w:sz w:val="20"/>
        </w:rPr>
        <w:t>是經家長自填評估問卷後，院方專業醫師臨床診斷確認該兒童為非</w:t>
      </w:r>
      <w:r>
        <w:rPr>
          <w:rFonts w:ascii="Times New Roman" w:eastAsia="Times New Roman" w:hAnsi="Times New Roman" w:cs="Times New Roman"/>
          <w:sz w:val="20"/>
        </w:rPr>
        <w:t>ADHD</w:t>
      </w:r>
      <w:r>
        <w:rPr>
          <w:rFonts w:ascii="標楷體" w:eastAsia="標楷體" w:hAnsi="標楷體" w:cs="標楷體"/>
          <w:sz w:val="20"/>
        </w:rPr>
        <w:t>任何一型的兒童。</w:t>
      </w:r>
    </w:p>
    <w:p w:rsidR="00EE59D5" w:rsidRDefault="00EE59D5" w:rsidP="00EE59D5">
      <w:pPr>
        <w:spacing w:after="108" w:line="270" w:lineRule="auto"/>
        <w:ind w:left="-5" w:right="43" w:hanging="10"/>
        <w:jc w:val="both"/>
      </w:pPr>
      <w:r>
        <w:rPr>
          <w:rFonts w:ascii="標楷體" w:eastAsia="標楷體" w:hAnsi="標楷體" w:cs="標楷體"/>
          <w:sz w:val="20"/>
        </w:rPr>
        <w:t>（二）研究設計本實驗採平均分配的方式建立</w:t>
      </w:r>
      <w:r>
        <w:rPr>
          <w:rFonts w:ascii="Times New Roman" w:eastAsia="Times New Roman" w:hAnsi="Times New Roman" w:cs="Times New Roman"/>
          <w:sz w:val="20"/>
        </w:rPr>
        <w:t xml:space="preserve">A </w:t>
      </w:r>
      <w:r>
        <w:rPr>
          <w:rFonts w:ascii="標楷體" w:eastAsia="標楷體" w:hAnsi="標楷體" w:cs="標楷體"/>
          <w:sz w:val="20"/>
        </w:rPr>
        <w:lastRenderedPageBreak/>
        <w:t>與</w:t>
      </w:r>
      <w:r>
        <w:rPr>
          <w:rFonts w:ascii="Times New Roman" w:eastAsia="Times New Roman" w:hAnsi="Times New Roman" w:cs="Times New Roman"/>
          <w:sz w:val="20"/>
        </w:rPr>
        <w:t xml:space="preserve">B </w:t>
      </w:r>
      <w:r>
        <w:rPr>
          <w:rFonts w:ascii="標楷體" w:eastAsia="標楷體" w:hAnsi="標楷體" w:cs="標楷體"/>
          <w:sz w:val="20"/>
        </w:rPr>
        <w:t>兩組。</w:t>
      </w:r>
      <w:r>
        <w:rPr>
          <w:rFonts w:ascii="Times New Roman" w:eastAsia="Times New Roman" w:hAnsi="Times New Roman" w:cs="Times New Roman"/>
          <w:sz w:val="20"/>
        </w:rPr>
        <w:t xml:space="preserve">A </w:t>
      </w:r>
      <w:r>
        <w:rPr>
          <w:rFonts w:ascii="標楷體" w:eastAsia="標楷體" w:hAnsi="標楷體" w:cs="標楷體"/>
          <w:sz w:val="20"/>
        </w:rPr>
        <w:t>組的檢測流程是</w:t>
      </w:r>
      <w:r>
        <w:rPr>
          <w:rFonts w:ascii="Times New Roman" w:eastAsia="Times New Roman" w:hAnsi="Times New Roman" w:cs="Times New Roman"/>
          <w:sz w:val="20"/>
        </w:rPr>
        <w:t xml:space="preserve">21.6 </w:t>
      </w:r>
      <w:r>
        <w:rPr>
          <w:rFonts w:ascii="標楷體" w:eastAsia="標楷體" w:hAnsi="標楷體" w:cs="標楷體"/>
          <w:sz w:val="20"/>
        </w:rPr>
        <w:t>分鐘的</w:t>
      </w:r>
      <w:r>
        <w:rPr>
          <w:rFonts w:ascii="Times New Roman" w:eastAsia="Times New Roman" w:hAnsi="Times New Roman" w:cs="Times New Roman"/>
          <w:sz w:val="20"/>
        </w:rPr>
        <w:t xml:space="preserve">TOVA </w:t>
      </w:r>
      <w:r>
        <w:rPr>
          <w:rFonts w:ascii="標楷體" w:eastAsia="標楷體" w:hAnsi="標楷體" w:cs="標楷體"/>
          <w:sz w:val="20"/>
        </w:rPr>
        <w:t>系統，休息</w:t>
      </w:r>
      <w:r>
        <w:rPr>
          <w:rFonts w:ascii="Times New Roman" w:eastAsia="Times New Roman" w:hAnsi="Times New Roman" w:cs="Times New Roman"/>
          <w:sz w:val="20"/>
        </w:rPr>
        <w:t xml:space="preserve">10 </w:t>
      </w:r>
      <w:r>
        <w:rPr>
          <w:rFonts w:ascii="標楷體" w:eastAsia="標楷體" w:hAnsi="標楷體" w:cs="標楷體"/>
          <w:sz w:val="20"/>
        </w:rPr>
        <w:t>分鐘後檢測</w:t>
      </w:r>
      <w:r>
        <w:rPr>
          <w:rFonts w:ascii="Times New Roman" w:eastAsia="Times New Roman" w:hAnsi="Times New Roman" w:cs="Times New Roman"/>
          <w:sz w:val="20"/>
        </w:rPr>
        <w:t xml:space="preserve">21.6 </w:t>
      </w:r>
      <w:r>
        <w:rPr>
          <w:rFonts w:ascii="標楷體" w:eastAsia="標楷體" w:hAnsi="標楷體" w:cs="標楷體"/>
          <w:sz w:val="20"/>
        </w:rPr>
        <w:t>的分鐘</w:t>
      </w:r>
      <w:r>
        <w:rPr>
          <w:rFonts w:ascii="Times New Roman" w:eastAsia="Times New Roman" w:hAnsi="Times New Roman" w:cs="Times New Roman"/>
          <w:sz w:val="20"/>
        </w:rPr>
        <w:t xml:space="preserve">DS-ADHD </w:t>
      </w:r>
      <w:r>
        <w:rPr>
          <w:rFonts w:ascii="標楷體" w:eastAsia="標楷體" w:hAnsi="標楷體" w:cs="標楷體"/>
          <w:sz w:val="20"/>
        </w:rPr>
        <w:t>系統，休息十分鐘後最後檢測</w:t>
      </w:r>
      <w:r>
        <w:rPr>
          <w:rFonts w:ascii="Times New Roman" w:eastAsia="Times New Roman" w:hAnsi="Times New Roman" w:cs="Times New Roman"/>
          <w:sz w:val="20"/>
        </w:rPr>
        <w:t xml:space="preserve">14 </w:t>
      </w:r>
      <w:r>
        <w:rPr>
          <w:rFonts w:ascii="標楷體" w:eastAsia="標楷體" w:hAnsi="標楷體" w:cs="標楷體"/>
          <w:sz w:val="20"/>
        </w:rPr>
        <w:t>分鐘的</w:t>
      </w:r>
      <w:r>
        <w:rPr>
          <w:rFonts w:ascii="Times New Roman" w:eastAsia="Times New Roman" w:hAnsi="Times New Roman" w:cs="Times New Roman"/>
          <w:sz w:val="20"/>
        </w:rPr>
        <w:t xml:space="preserve">CPT </w:t>
      </w:r>
      <w:r>
        <w:rPr>
          <w:rFonts w:ascii="標楷體" w:eastAsia="標楷體" w:hAnsi="標楷體" w:cs="標楷體"/>
          <w:sz w:val="20"/>
        </w:rPr>
        <w:t>系統。</w:t>
      </w:r>
      <w:r>
        <w:rPr>
          <w:rFonts w:ascii="Times New Roman" w:eastAsia="Times New Roman" w:hAnsi="Times New Roman" w:cs="Times New Roman"/>
          <w:sz w:val="20"/>
        </w:rPr>
        <w:t xml:space="preserve">B </w:t>
      </w:r>
      <w:r>
        <w:rPr>
          <w:rFonts w:ascii="標楷體" w:eastAsia="標楷體" w:hAnsi="標楷體" w:cs="標楷體"/>
          <w:sz w:val="20"/>
        </w:rPr>
        <w:t>組的檢測流程是</w:t>
      </w:r>
      <w:r>
        <w:rPr>
          <w:rFonts w:ascii="Times New Roman" w:eastAsia="Times New Roman" w:hAnsi="Times New Roman" w:cs="Times New Roman"/>
          <w:sz w:val="20"/>
        </w:rPr>
        <w:t xml:space="preserve">21.6 </w:t>
      </w:r>
      <w:r>
        <w:rPr>
          <w:rFonts w:ascii="標楷體" w:eastAsia="標楷體" w:hAnsi="標楷體" w:cs="標楷體"/>
          <w:sz w:val="20"/>
        </w:rPr>
        <w:t>分鐘的</w:t>
      </w:r>
      <w:r>
        <w:rPr>
          <w:rFonts w:ascii="Times New Roman" w:eastAsia="Times New Roman" w:hAnsi="Times New Roman" w:cs="Times New Roman"/>
          <w:sz w:val="20"/>
        </w:rPr>
        <w:t xml:space="preserve">DS-ADHD </w:t>
      </w:r>
      <w:r>
        <w:rPr>
          <w:rFonts w:ascii="標楷體" w:eastAsia="標楷體" w:hAnsi="標楷體" w:cs="標楷體"/>
          <w:sz w:val="20"/>
        </w:rPr>
        <w:t>系統，休息</w:t>
      </w:r>
      <w:r>
        <w:rPr>
          <w:rFonts w:ascii="Times New Roman" w:eastAsia="Times New Roman" w:hAnsi="Times New Roman" w:cs="Times New Roman"/>
          <w:sz w:val="20"/>
        </w:rPr>
        <w:t xml:space="preserve">10 </w:t>
      </w:r>
      <w:r>
        <w:rPr>
          <w:rFonts w:ascii="標楷體" w:eastAsia="標楷體" w:hAnsi="標楷體" w:cs="標楷體"/>
          <w:sz w:val="20"/>
        </w:rPr>
        <w:t>分鐘後檢測</w:t>
      </w:r>
      <w:r>
        <w:rPr>
          <w:rFonts w:ascii="Times New Roman" w:eastAsia="Times New Roman" w:hAnsi="Times New Roman" w:cs="Times New Roman"/>
          <w:sz w:val="20"/>
        </w:rPr>
        <w:t xml:space="preserve">21.6 </w:t>
      </w:r>
      <w:r>
        <w:rPr>
          <w:rFonts w:ascii="標楷體" w:eastAsia="標楷體" w:hAnsi="標楷體" w:cs="標楷體"/>
          <w:sz w:val="20"/>
        </w:rPr>
        <w:t>的分鐘</w:t>
      </w:r>
      <w:r>
        <w:rPr>
          <w:rFonts w:ascii="Times New Roman" w:eastAsia="Times New Roman" w:hAnsi="Times New Roman" w:cs="Times New Roman"/>
          <w:sz w:val="20"/>
        </w:rPr>
        <w:t xml:space="preserve">TOVA </w:t>
      </w:r>
      <w:r>
        <w:rPr>
          <w:rFonts w:ascii="標楷體" w:eastAsia="標楷體" w:hAnsi="標楷體" w:cs="標楷體"/>
          <w:sz w:val="20"/>
        </w:rPr>
        <w:t>系統，休息十分鐘後最後檢測</w:t>
      </w:r>
      <w:r>
        <w:rPr>
          <w:rFonts w:ascii="Times New Roman" w:eastAsia="Times New Roman" w:hAnsi="Times New Roman" w:cs="Times New Roman"/>
          <w:sz w:val="20"/>
        </w:rPr>
        <w:t xml:space="preserve">14 </w:t>
      </w:r>
      <w:r>
        <w:rPr>
          <w:rFonts w:ascii="標楷體" w:eastAsia="標楷體" w:hAnsi="標楷體" w:cs="標楷體"/>
          <w:sz w:val="20"/>
        </w:rPr>
        <w:t>分鐘的</w:t>
      </w:r>
      <w:r>
        <w:rPr>
          <w:rFonts w:ascii="Times New Roman" w:eastAsia="Times New Roman" w:hAnsi="Times New Roman" w:cs="Times New Roman"/>
          <w:sz w:val="20"/>
        </w:rPr>
        <w:t xml:space="preserve">CPT </w:t>
      </w:r>
      <w:r>
        <w:rPr>
          <w:rFonts w:ascii="標楷體" w:eastAsia="標楷體" w:hAnsi="標楷體" w:cs="標楷體"/>
          <w:sz w:val="20"/>
        </w:rPr>
        <w:t>系統。</w:t>
      </w:r>
    </w:p>
    <w:p w:rsidR="00EE59D5" w:rsidRDefault="00EE59D5" w:rsidP="00EE59D5">
      <w:pPr>
        <w:spacing w:after="35" w:line="275" w:lineRule="auto"/>
        <w:ind w:left="-15" w:right="-15" w:firstLine="401"/>
      </w:pPr>
      <w:r>
        <w:rPr>
          <w:rFonts w:ascii="標楷體" w:eastAsia="標楷體" w:hAnsi="標楷體" w:cs="標楷體"/>
          <w:sz w:val="20"/>
        </w:rPr>
        <w:t>輔助檢測系統皆有前測驗系統，而系統的前置測驗並不納入參考資料，僅讓受測者在測驗前更了解受測的內容與方法。前測為預測試階段，從測驗者開始到前測結束這段時間，需與受測過程中一致。前測前須告知受測者點擊的方法、測驗過程中不能做的事情與結束後可以休息十分鐘以上的告</w:t>
      </w:r>
    </w:p>
    <w:p w:rsidR="00EE59D5" w:rsidRDefault="00EE59D5" w:rsidP="00EE59D5">
      <w:pPr>
        <w:spacing w:after="104" w:line="270" w:lineRule="auto"/>
        <w:ind w:left="-5" w:right="43" w:hanging="10"/>
        <w:jc w:val="both"/>
      </w:pPr>
      <w:r>
        <w:rPr>
          <w:rFonts w:ascii="標楷體" w:eastAsia="標楷體" w:hAnsi="標楷體" w:cs="標楷體"/>
          <w:sz w:val="20"/>
        </w:rPr>
        <w:t>知。（三）研究架構本研究將透過這三套系統的結果，並綜合醫師評估、家長問卷評估、老師問卷評估結果，進行分析，企圖得知</w:t>
      </w:r>
      <w:r>
        <w:rPr>
          <w:rFonts w:ascii="Times New Roman" w:eastAsia="Times New Roman" w:hAnsi="Times New Roman" w:cs="Times New Roman"/>
          <w:sz w:val="20"/>
        </w:rPr>
        <w:t xml:space="preserve">DS-ADHD </w:t>
      </w:r>
      <w:r>
        <w:rPr>
          <w:rFonts w:ascii="標楷體" w:eastAsia="標楷體" w:hAnsi="標楷體" w:cs="標楷體"/>
          <w:sz w:val="20"/>
        </w:rPr>
        <w:t>系統篩選程度以及信度與效度的結果。</w:t>
      </w:r>
    </w:p>
    <w:p w:rsidR="00EE59D5" w:rsidRDefault="00EE59D5" w:rsidP="00EE59D5">
      <w:pPr>
        <w:spacing w:after="35" w:line="275" w:lineRule="auto"/>
        <w:ind w:left="-15" w:right="-15" w:firstLine="480"/>
      </w:pPr>
      <w:r>
        <w:rPr>
          <w:rFonts w:ascii="標楷體" w:eastAsia="標楷體" w:hAnsi="標楷體" w:cs="標楷體"/>
          <w:sz w:val="20"/>
        </w:rPr>
        <w:t>此架構是參考國內外有關</w:t>
      </w:r>
      <w:r>
        <w:rPr>
          <w:rFonts w:ascii="Times New Roman" w:eastAsia="Times New Roman" w:hAnsi="Times New Roman" w:cs="Times New Roman"/>
          <w:sz w:val="20"/>
        </w:rPr>
        <w:t xml:space="preserve">ADHD </w:t>
      </w:r>
      <w:r>
        <w:rPr>
          <w:rFonts w:ascii="標楷體" w:eastAsia="標楷體" w:hAnsi="標楷體" w:cs="標楷體"/>
          <w:sz w:val="20"/>
        </w:rPr>
        <w:t>的實驗設計所建構而成，如圖一，文章中所使用的變項，是透過文獻查證後使用，並無增加自訂義項目。</w:t>
      </w:r>
    </w:p>
    <w:p w:rsidR="00EE59D5" w:rsidRDefault="00EE59D5" w:rsidP="00EE59D5">
      <w:pPr>
        <w:spacing w:after="37"/>
        <w:ind w:right="316"/>
        <w:jc w:val="right"/>
      </w:pPr>
      <w:r>
        <w:rPr>
          <w:noProof/>
        </w:rPr>
        <w:drawing>
          <wp:inline distT="0" distB="0" distL="0" distR="0" wp14:anchorId="1FB1653F" wp14:editId="7385EBEA">
            <wp:extent cx="2415540" cy="2705100"/>
            <wp:effectExtent l="0" t="0" r="0" b="0"/>
            <wp:docPr id="586" name="Picture 586"/>
            <wp:cNvGraphicFramePr/>
            <a:graphic xmlns:a="http://schemas.openxmlformats.org/drawingml/2006/main">
              <a:graphicData uri="http://schemas.openxmlformats.org/drawingml/2006/picture">
                <pic:pic xmlns:pic="http://schemas.openxmlformats.org/drawingml/2006/picture">
                  <pic:nvPicPr>
                    <pic:cNvPr id="586" name="Picture 586"/>
                    <pic:cNvPicPr/>
                  </pic:nvPicPr>
                  <pic:blipFill>
                    <a:blip r:embed="rId248"/>
                    <a:stretch>
                      <a:fillRect/>
                    </a:stretch>
                  </pic:blipFill>
                  <pic:spPr>
                    <a:xfrm>
                      <a:off x="0" y="0"/>
                      <a:ext cx="2415540" cy="2705100"/>
                    </a:xfrm>
                    <a:prstGeom prst="rect">
                      <a:avLst/>
                    </a:prstGeom>
                  </pic:spPr>
                </pic:pic>
              </a:graphicData>
            </a:graphic>
          </wp:inline>
        </w:drawing>
      </w:r>
    </w:p>
    <w:p w:rsidR="00EE59D5" w:rsidRDefault="00EE59D5" w:rsidP="00EE59D5">
      <w:pPr>
        <w:spacing w:after="107"/>
        <w:jc w:val="center"/>
      </w:pPr>
      <w:r>
        <w:rPr>
          <w:rFonts w:ascii="新細明體" w:eastAsia="新細明體" w:hAnsi="新細明體" w:cs="新細明體"/>
          <w:sz w:val="20"/>
        </w:rPr>
        <w:t>圖一研究架構示意圖</w:t>
      </w:r>
    </w:p>
    <w:p w:rsidR="00EE59D5" w:rsidRDefault="00EE59D5" w:rsidP="00EE59D5">
      <w:pPr>
        <w:spacing w:after="35" w:line="275" w:lineRule="auto"/>
        <w:ind w:left="-5" w:right="-15" w:hanging="10"/>
      </w:pPr>
      <w:r>
        <w:rPr>
          <w:rFonts w:ascii="標楷體" w:eastAsia="標楷體" w:hAnsi="標楷體" w:cs="標楷體"/>
          <w:sz w:val="20"/>
        </w:rPr>
        <w:t>（四）研究工具本研究工具分為行為評估量表及認知功能檢測工具兩大類。行為評估量表又包含兒童行為檢核表</w:t>
      </w:r>
      <w:r>
        <w:rPr>
          <w:rFonts w:ascii="Times New Roman" w:eastAsia="Times New Roman" w:hAnsi="Times New Roman" w:cs="Times New Roman"/>
          <w:sz w:val="20"/>
        </w:rPr>
        <w:t>(Child Behecklist</w:t>
      </w:r>
      <w:r>
        <w:rPr>
          <w:rFonts w:ascii="標楷體" w:eastAsia="標楷體" w:hAnsi="標楷體" w:cs="標楷體"/>
          <w:sz w:val="20"/>
        </w:rPr>
        <w:t>，</w:t>
      </w:r>
      <w:r>
        <w:rPr>
          <w:rFonts w:ascii="Times New Roman" w:eastAsia="Times New Roman" w:hAnsi="Times New Roman" w:cs="Times New Roman"/>
          <w:sz w:val="20"/>
        </w:rPr>
        <w:t>CBCL)</w:t>
      </w:r>
      <w:r>
        <w:rPr>
          <w:rFonts w:ascii="標楷體" w:eastAsia="標楷體" w:hAnsi="標楷體" w:cs="標楷體"/>
          <w:sz w:val="20"/>
        </w:rPr>
        <w:t>、干擾行為評量表</w:t>
      </w:r>
    </w:p>
    <w:p w:rsidR="00EE59D5" w:rsidRDefault="00EE59D5" w:rsidP="00EE59D5">
      <w:pPr>
        <w:spacing w:after="40" w:line="273" w:lineRule="auto"/>
        <w:ind w:left="-5" w:right="-15" w:hanging="10"/>
        <w:jc w:val="both"/>
      </w:pPr>
      <w:r>
        <w:rPr>
          <w:rFonts w:ascii="Times New Roman" w:eastAsia="Times New Roman" w:hAnsi="Times New Roman" w:cs="Times New Roman"/>
          <w:sz w:val="20"/>
        </w:rPr>
        <w:t>(Disturbing Behavior Rating Rcale</w:t>
      </w:r>
      <w:r>
        <w:rPr>
          <w:rFonts w:ascii="標楷體" w:eastAsia="標楷體" w:hAnsi="標楷體" w:cs="標楷體"/>
          <w:sz w:val="20"/>
        </w:rPr>
        <w:t>，</w:t>
      </w:r>
      <w:r>
        <w:rPr>
          <w:rFonts w:ascii="Times New Roman" w:eastAsia="Times New Roman" w:hAnsi="Times New Roman" w:cs="Times New Roman"/>
          <w:sz w:val="20"/>
        </w:rPr>
        <w:t>DBRS)</w:t>
      </w:r>
      <w:r>
        <w:rPr>
          <w:rFonts w:ascii="標楷體" w:eastAsia="標楷體" w:hAnsi="標楷體" w:cs="標楷體"/>
          <w:sz w:val="20"/>
        </w:rPr>
        <w:t>及環境情境評估表</w:t>
      </w:r>
      <w:r>
        <w:rPr>
          <w:rFonts w:ascii="Times New Roman" w:eastAsia="Times New Roman" w:hAnsi="Times New Roman" w:cs="Times New Roman"/>
          <w:sz w:val="20"/>
        </w:rPr>
        <w:t>(HSQ</w:t>
      </w:r>
      <w:r>
        <w:rPr>
          <w:rFonts w:ascii="標楷體" w:eastAsia="標楷體" w:hAnsi="標楷體" w:cs="標楷體"/>
          <w:sz w:val="20"/>
        </w:rPr>
        <w:t>、</w:t>
      </w:r>
      <w:r>
        <w:rPr>
          <w:rFonts w:ascii="Times New Roman" w:eastAsia="Times New Roman" w:hAnsi="Times New Roman" w:cs="Times New Roman"/>
          <w:sz w:val="20"/>
        </w:rPr>
        <w:t>SSQ)</w:t>
      </w:r>
      <w:r>
        <w:rPr>
          <w:rFonts w:ascii="標楷體" w:eastAsia="標楷體" w:hAnsi="標楷體" w:cs="標楷體"/>
          <w:sz w:val="20"/>
        </w:rPr>
        <w:t>；而認知功能檢測工具則包含</w:t>
      </w:r>
      <w:r>
        <w:rPr>
          <w:rFonts w:ascii="Times New Roman" w:eastAsia="Times New Roman" w:hAnsi="Times New Roman" w:cs="Times New Roman"/>
          <w:sz w:val="20"/>
        </w:rPr>
        <w:t>TOVA</w:t>
      </w:r>
      <w:r>
        <w:rPr>
          <w:rFonts w:ascii="標楷體" w:eastAsia="標楷體" w:hAnsi="標楷體" w:cs="標楷體"/>
          <w:sz w:val="20"/>
        </w:rPr>
        <w:t>、</w:t>
      </w:r>
      <w:r>
        <w:rPr>
          <w:rFonts w:ascii="Times New Roman" w:eastAsia="Times New Roman" w:hAnsi="Times New Roman" w:cs="Times New Roman"/>
          <w:sz w:val="20"/>
        </w:rPr>
        <w:t xml:space="preserve">DS-ADHD </w:t>
      </w:r>
      <w:r>
        <w:rPr>
          <w:rFonts w:ascii="標楷體" w:eastAsia="標楷體" w:hAnsi="標楷體" w:cs="標楷體"/>
          <w:sz w:val="20"/>
        </w:rPr>
        <w:t>及</w:t>
      </w:r>
      <w:r>
        <w:rPr>
          <w:rFonts w:ascii="Times New Roman" w:eastAsia="Times New Roman" w:hAnsi="Times New Roman" w:cs="Times New Roman"/>
          <w:sz w:val="20"/>
        </w:rPr>
        <w:t xml:space="preserve">CPT </w:t>
      </w:r>
      <w:r>
        <w:rPr>
          <w:rFonts w:ascii="標楷體" w:eastAsia="標楷體" w:hAnsi="標楷體" w:cs="標楷體"/>
          <w:sz w:val="20"/>
        </w:rPr>
        <w:t>這三項。系統工具</w:t>
      </w:r>
      <w:r>
        <w:rPr>
          <w:rFonts w:ascii="標楷體" w:eastAsia="標楷體" w:hAnsi="標楷體" w:cs="標楷體"/>
          <w:sz w:val="20"/>
        </w:rPr>
        <w:lastRenderedPageBreak/>
        <w:t>為</w:t>
      </w:r>
      <w:r>
        <w:rPr>
          <w:rFonts w:ascii="Times New Roman" w:eastAsia="Times New Roman" w:hAnsi="Times New Roman" w:cs="Times New Roman"/>
          <w:sz w:val="20"/>
        </w:rPr>
        <w:t>TOVA Version 7.1.2</w:t>
      </w:r>
      <w:r>
        <w:rPr>
          <w:rFonts w:ascii="標楷體" w:eastAsia="標楷體" w:hAnsi="標楷體" w:cs="標楷體"/>
          <w:sz w:val="20"/>
        </w:rPr>
        <w:t>、</w:t>
      </w:r>
      <w:r>
        <w:rPr>
          <w:rFonts w:ascii="Times New Roman" w:eastAsia="Times New Roman" w:hAnsi="Times New Roman" w:cs="Times New Roman"/>
          <w:sz w:val="20"/>
        </w:rPr>
        <w:t xml:space="preserve">DS-ADHD Version 1   </w:t>
      </w:r>
      <w:r>
        <w:rPr>
          <w:rFonts w:ascii="標楷體" w:eastAsia="標楷體" w:hAnsi="標楷體" w:cs="標楷體"/>
          <w:sz w:val="20"/>
        </w:rPr>
        <w:t>及</w:t>
      </w:r>
      <w:r>
        <w:rPr>
          <w:rFonts w:ascii="Times New Roman" w:eastAsia="Times New Roman" w:hAnsi="Times New Roman" w:cs="Times New Roman"/>
          <w:sz w:val="20"/>
        </w:rPr>
        <w:t>CPT Version5</w:t>
      </w:r>
      <w:r>
        <w:rPr>
          <w:rFonts w:ascii="標楷體" w:eastAsia="標楷體" w:hAnsi="標楷體" w:cs="標楷體"/>
          <w:sz w:val="20"/>
        </w:rPr>
        <w:t>，然後從這三套系統中以</w:t>
      </w:r>
    </w:p>
    <w:p w:rsidR="00EE59D5" w:rsidRDefault="00EE59D5" w:rsidP="00EE59D5">
      <w:pPr>
        <w:spacing w:after="39" w:line="270" w:lineRule="auto"/>
        <w:ind w:left="-5" w:right="43" w:hanging="10"/>
        <w:jc w:val="both"/>
      </w:pPr>
      <w:r>
        <w:rPr>
          <w:rFonts w:ascii="Times New Roman" w:eastAsia="Times New Roman" w:hAnsi="Times New Roman" w:cs="Times New Roman"/>
          <w:sz w:val="20"/>
        </w:rPr>
        <w:t xml:space="preserve">A </w:t>
      </w:r>
      <w:r>
        <w:rPr>
          <w:rFonts w:ascii="標楷體" w:eastAsia="標楷體" w:hAnsi="標楷體" w:cs="標楷體"/>
          <w:sz w:val="20"/>
        </w:rPr>
        <w:t>組</w:t>
      </w:r>
      <w:r>
        <w:rPr>
          <w:rFonts w:ascii="Times New Roman" w:eastAsia="Times New Roman" w:hAnsi="Times New Roman" w:cs="Times New Roman"/>
          <w:sz w:val="20"/>
        </w:rPr>
        <w:t xml:space="preserve">TOVA </w:t>
      </w:r>
      <w:r>
        <w:rPr>
          <w:rFonts w:ascii="標楷體" w:eastAsia="標楷體" w:hAnsi="標楷體" w:cs="標楷體"/>
          <w:sz w:val="20"/>
        </w:rPr>
        <w:t>先測，</w:t>
      </w:r>
      <w:r>
        <w:rPr>
          <w:rFonts w:ascii="Times New Roman" w:eastAsia="Times New Roman" w:hAnsi="Times New Roman" w:cs="Times New Roman"/>
          <w:sz w:val="20"/>
        </w:rPr>
        <w:t xml:space="preserve">B </w:t>
      </w:r>
      <w:r>
        <w:rPr>
          <w:rFonts w:ascii="標楷體" w:eastAsia="標楷體" w:hAnsi="標楷體" w:cs="標楷體"/>
          <w:sz w:val="20"/>
        </w:rPr>
        <w:t>組</w:t>
      </w:r>
      <w:r>
        <w:rPr>
          <w:rFonts w:ascii="Times New Roman" w:eastAsia="Times New Roman" w:hAnsi="Times New Roman" w:cs="Times New Roman"/>
          <w:sz w:val="20"/>
        </w:rPr>
        <w:t xml:space="preserve">DS-ADHD </w:t>
      </w:r>
      <w:r>
        <w:rPr>
          <w:rFonts w:ascii="標楷體" w:eastAsia="標楷體" w:hAnsi="標楷體" w:cs="標楷體"/>
          <w:sz w:val="20"/>
        </w:rPr>
        <w:t>先測，這</w:t>
      </w:r>
      <w:r>
        <w:rPr>
          <w:rFonts w:ascii="Times New Roman" w:eastAsia="Times New Roman" w:hAnsi="Times New Roman" w:cs="Times New Roman"/>
          <w:sz w:val="20"/>
        </w:rPr>
        <w:t>A</w:t>
      </w:r>
      <w:r>
        <w:rPr>
          <w:rFonts w:ascii="標楷體" w:eastAsia="標楷體" w:hAnsi="標楷體" w:cs="標楷體"/>
          <w:sz w:val="20"/>
        </w:rPr>
        <w:t>、</w:t>
      </w:r>
      <w:r>
        <w:rPr>
          <w:rFonts w:ascii="Times New Roman" w:eastAsia="Times New Roman" w:hAnsi="Times New Roman" w:cs="Times New Roman"/>
          <w:sz w:val="20"/>
        </w:rPr>
        <w:t xml:space="preserve">B </w:t>
      </w:r>
      <w:r>
        <w:rPr>
          <w:rFonts w:ascii="標楷體" w:eastAsia="標楷體" w:hAnsi="標楷體" w:cs="標楷體"/>
          <w:sz w:val="20"/>
        </w:rPr>
        <w:t>兩組最後皆檢測</w:t>
      </w:r>
      <w:r>
        <w:rPr>
          <w:rFonts w:ascii="Times New Roman" w:eastAsia="Times New Roman" w:hAnsi="Times New Roman" w:cs="Times New Roman"/>
          <w:sz w:val="20"/>
        </w:rPr>
        <w:t>CPT</w:t>
      </w:r>
      <w:r>
        <w:rPr>
          <w:rFonts w:ascii="標楷體" w:eastAsia="標楷體" w:hAnsi="標楷體" w:cs="標楷體"/>
          <w:sz w:val="20"/>
        </w:rPr>
        <w:t>。由於檢測的</w:t>
      </w:r>
      <w:r>
        <w:rPr>
          <w:rFonts w:ascii="Times New Roman" w:eastAsia="Times New Roman" w:hAnsi="Times New Roman" w:cs="Times New Roman"/>
          <w:sz w:val="20"/>
        </w:rPr>
        <w:t xml:space="preserve">TOVA </w:t>
      </w:r>
      <w:r>
        <w:rPr>
          <w:rFonts w:ascii="標楷體" w:eastAsia="標楷體" w:hAnsi="標楷體" w:cs="標楷體"/>
          <w:sz w:val="20"/>
        </w:rPr>
        <w:t>與</w:t>
      </w:r>
      <w:r>
        <w:rPr>
          <w:rFonts w:ascii="Times New Roman" w:eastAsia="Times New Roman" w:hAnsi="Times New Roman" w:cs="Times New Roman"/>
          <w:sz w:val="20"/>
        </w:rPr>
        <w:t xml:space="preserve">CPT </w:t>
      </w:r>
      <w:r>
        <w:rPr>
          <w:rFonts w:ascii="標楷體" w:eastAsia="標楷體" w:hAnsi="標楷體" w:cs="標楷體"/>
          <w:sz w:val="20"/>
        </w:rPr>
        <w:t>皆為院方使用的檢測工具，所以絕大部分的測驗內容都是受試者第一次接觸的工具。測驗時間較長，因此檢測過程中尚未離席、喝水及休息，三套檢測系統皆有臨界指標</w:t>
      </w:r>
      <w:r>
        <w:rPr>
          <w:rFonts w:ascii="Times New Roman" w:eastAsia="Times New Roman" w:hAnsi="Times New Roman" w:cs="Times New Roman"/>
          <w:sz w:val="20"/>
        </w:rPr>
        <w:t xml:space="preserve">(CI </w:t>
      </w:r>
      <w:r>
        <w:rPr>
          <w:rFonts w:ascii="標楷體" w:eastAsia="標楷體" w:hAnsi="標楷體" w:cs="標楷體"/>
          <w:sz w:val="20"/>
        </w:rPr>
        <w:t>值或</w:t>
      </w:r>
      <w:r>
        <w:rPr>
          <w:rFonts w:ascii="Times New Roman" w:eastAsia="Times New Roman" w:hAnsi="Times New Roman" w:cs="Times New Roman"/>
          <w:sz w:val="20"/>
        </w:rPr>
        <w:t xml:space="preserve">ADHD Score </w:t>
      </w:r>
      <w:r>
        <w:rPr>
          <w:rFonts w:ascii="標楷體" w:eastAsia="標楷體" w:hAnsi="標楷體" w:cs="標楷體"/>
          <w:sz w:val="20"/>
        </w:rPr>
        <w:t>值</w:t>
      </w:r>
      <w:r>
        <w:rPr>
          <w:rFonts w:ascii="Times New Roman" w:eastAsia="Times New Roman" w:hAnsi="Times New Roman" w:cs="Times New Roman"/>
          <w:sz w:val="20"/>
        </w:rPr>
        <w:t>)TOVA</w:t>
      </w:r>
      <w:r>
        <w:rPr>
          <w:rFonts w:ascii="標楷體" w:eastAsia="標楷體" w:hAnsi="標楷體" w:cs="標楷體"/>
          <w:sz w:val="20"/>
        </w:rPr>
        <w:t>、</w:t>
      </w:r>
    </w:p>
    <w:p w:rsidR="00EE59D5" w:rsidRDefault="00EE59D5" w:rsidP="00EE59D5">
      <w:pPr>
        <w:spacing w:after="33"/>
        <w:ind w:left="-5" w:right="-15" w:hanging="10"/>
      </w:pPr>
      <w:r>
        <w:rPr>
          <w:rFonts w:ascii="Times New Roman" w:eastAsia="Times New Roman" w:hAnsi="Times New Roman" w:cs="Times New Roman"/>
          <w:sz w:val="20"/>
        </w:rPr>
        <w:t xml:space="preserve">DS-ADHD &lt; -1.8 </w:t>
      </w:r>
      <w:r>
        <w:rPr>
          <w:rFonts w:ascii="標楷體" w:eastAsia="標楷體" w:hAnsi="標楷體" w:cs="標楷體"/>
          <w:sz w:val="20"/>
        </w:rPr>
        <w:t>及</w:t>
      </w:r>
      <w:r>
        <w:rPr>
          <w:rFonts w:ascii="Times New Roman" w:eastAsia="Times New Roman" w:hAnsi="Times New Roman" w:cs="Times New Roman"/>
          <w:sz w:val="20"/>
        </w:rPr>
        <w:t xml:space="preserve">CPT &lt;50 </w:t>
      </w:r>
      <w:r>
        <w:rPr>
          <w:rFonts w:ascii="標楷體" w:eastAsia="標楷體" w:hAnsi="標楷體" w:cs="標楷體"/>
          <w:sz w:val="20"/>
        </w:rPr>
        <w:t>為辨別為</w:t>
      </w:r>
      <w:r>
        <w:rPr>
          <w:rFonts w:ascii="Times New Roman" w:eastAsia="Times New Roman" w:hAnsi="Times New Roman" w:cs="Times New Roman"/>
          <w:sz w:val="20"/>
        </w:rPr>
        <w:t>ADHD</w:t>
      </w:r>
      <w:r>
        <w:rPr>
          <w:rFonts w:ascii="標楷體" w:eastAsia="標楷體" w:hAnsi="標楷體" w:cs="標楷體"/>
          <w:sz w:val="20"/>
        </w:rPr>
        <w:t>。</w:t>
      </w:r>
    </w:p>
    <w:p w:rsidR="00EE59D5" w:rsidRDefault="00EE59D5" w:rsidP="00EE59D5">
      <w:pPr>
        <w:spacing w:after="108" w:line="275" w:lineRule="auto"/>
        <w:ind w:left="-5" w:right="-15" w:hanging="10"/>
      </w:pPr>
      <w:r>
        <w:rPr>
          <w:rFonts w:ascii="標楷體" w:eastAsia="標楷體" w:hAnsi="標楷體" w:cs="標楷體"/>
          <w:sz w:val="20"/>
        </w:rPr>
        <w:t>（五）統計分析方法</w:t>
      </w:r>
    </w:p>
    <w:p w:rsidR="00EE59D5" w:rsidRDefault="00EE59D5" w:rsidP="00EE59D5">
      <w:pPr>
        <w:spacing w:after="35" w:line="275" w:lineRule="auto"/>
        <w:ind w:left="-5" w:right="-15" w:hanging="10"/>
      </w:pPr>
      <w:r>
        <w:rPr>
          <w:rFonts w:ascii="標楷體" w:eastAsia="標楷體" w:hAnsi="標楷體" w:cs="標楷體"/>
          <w:sz w:val="20"/>
        </w:rPr>
        <w:t>本研究將採取描述性統計說明樣本分佈狀況，並利用</w:t>
      </w:r>
      <w:r>
        <w:rPr>
          <w:rFonts w:ascii="Times New Roman" w:eastAsia="Times New Roman" w:hAnsi="Times New Roman" w:cs="Times New Roman"/>
          <w:sz w:val="20"/>
        </w:rPr>
        <w:t xml:space="preserve">Pearson </w:t>
      </w:r>
      <w:r>
        <w:rPr>
          <w:rFonts w:ascii="標楷體" w:eastAsia="標楷體" w:hAnsi="標楷體" w:cs="標楷體"/>
          <w:sz w:val="20"/>
        </w:rPr>
        <w:t>相關係數分析進行</w:t>
      </w:r>
      <w:r>
        <w:rPr>
          <w:rFonts w:ascii="Times New Roman" w:eastAsia="Times New Roman" w:hAnsi="Times New Roman" w:cs="Times New Roman"/>
          <w:sz w:val="20"/>
        </w:rPr>
        <w:t xml:space="preserve">TOVA </w:t>
      </w:r>
      <w:r>
        <w:rPr>
          <w:rFonts w:ascii="標楷體" w:eastAsia="標楷體" w:hAnsi="標楷體" w:cs="標楷體"/>
          <w:sz w:val="20"/>
        </w:rPr>
        <w:t>與</w:t>
      </w:r>
      <w:r>
        <w:rPr>
          <w:rFonts w:ascii="Times New Roman" w:eastAsia="Times New Roman" w:hAnsi="Times New Roman" w:cs="Times New Roman"/>
          <w:sz w:val="20"/>
        </w:rPr>
        <w:t xml:space="preserve">DS-ADHD </w:t>
      </w:r>
      <w:r>
        <w:rPr>
          <w:rFonts w:ascii="標楷體" w:eastAsia="標楷體" w:hAnsi="標楷體" w:cs="標楷體"/>
          <w:sz w:val="20"/>
        </w:rPr>
        <w:t>各資料間一致性的關係檢測，且對自建</w:t>
      </w:r>
    </w:p>
    <w:p w:rsidR="00EE59D5" w:rsidRDefault="00EE59D5" w:rsidP="00EE59D5">
      <w:pPr>
        <w:spacing w:after="35" w:line="275" w:lineRule="auto"/>
        <w:ind w:left="-5" w:right="-15" w:hanging="10"/>
      </w:pPr>
      <w:r>
        <w:rPr>
          <w:rFonts w:ascii="標楷體" w:eastAsia="標楷體" w:hAnsi="標楷體" w:cs="標楷體"/>
          <w:sz w:val="20"/>
        </w:rPr>
        <w:t>系統</w:t>
      </w:r>
      <w:r>
        <w:rPr>
          <w:rFonts w:ascii="Times New Roman" w:eastAsia="Times New Roman" w:hAnsi="Times New Roman" w:cs="Times New Roman"/>
          <w:sz w:val="20"/>
        </w:rPr>
        <w:t xml:space="preserve">DS-ADHD </w:t>
      </w:r>
      <w:r>
        <w:rPr>
          <w:rFonts w:ascii="標楷體" w:eastAsia="標楷體" w:hAnsi="標楷體" w:cs="標楷體"/>
          <w:sz w:val="20"/>
        </w:rPr>
        <w:t>進行信度分析。</w:t>
      </w:r>
    </w:p>
    <w:p w:rsidR="00EE59D5" w:rsidRDefault="00EE59D5" w:rsidP="00EE59D5">
      <w:pPr>
        <w:spacing w:after="20"/>
      </w:pPr>
    </w:p>
    <w:p w:rsidR="00EE59D5" w:rsidRDefault="00EE59D5" w:rsidP="00EE59D5">
      <w:pPr>
        <w:spacing w:after="35" w:line="275" w:lineRule="auto"/>
        <w:ind w:left="-5" w:right="-15" w:hanging="10"/>
      </w:pPr>
      <w:r>
        <w:rPr>
          <w:rFonts w:ascii="標楷體" w:eastAsia="標楷體" w:hAnsi="標楷體" w:cs="標楷體"/>
          <w:sz w:val="20"/>
        </w:rPr>
        <w:t>四、研究結果研究蒐集</w:t>
      </w:r>
      <w:r>
        <w:rPr>
          <w:rFonts w:ascii="Times New Roman" w:eastAsia="Times New Roman" w:hAnsi="Times New Roman" w:cs="Times New Roman"/>
          <w:sz w:val="20"/>
        </w:rPr>
        <w:t xml:space="preserve">107 </w:t>
      </w:r>
      <w:r>
        <w:rPr>
          <w:rFonts w:ascii="標楷體" w:eastAsia="標楷體" w:hAnsi="標楷體" w:cs="標楷體"/>
          <w:sz w:val="20"/>
        </w:rPr>
        <w:t>名完整臨床樣本於</w:t>
      </w:r>
      <w:r>
        <w:rPr>
          <w:rFonts w:ascii="Times New Roman" w:eastAsia="Times New Roman" w:hAnsi="Times New Roman" w:cs="Times New Roman"/>
          <w:sz w:val="20"/>
        </w:rPr>
        <w:t xml:space="preserve">DBRS </w:t>
      </w:r>
      <w:r>
        <w:rPr>
          <w:rFonts w:ascii="標楷體" w:eastAsia="標楷體" w:hAnsi="標楷體" w:cs="標楷體"/>
          <w:sz w:val="20"/>
        </w:rPr>
        <w:t>及醫囑分類資料上顯示，如表二，且各組所占的比例約為</w:t>
      </w:r>
    </w:p>
    <w:p w:rsidR="00EE59D5" w:rsidRDefault="00EE59D5" w:rsidP="00EE59D5">
      <w:pPr>
        <w:spacing w:after="33"/>
        <w:ind w:left="-5" w:right="-15" w:hanging="10"/>
      </w:pPr>
      <w:r>
        <w:rPr>
          <w:rFonts w:ascii="Times New Roman" w:eastAsia="Times New Roman" w:hAnsi="Times New Roman" w:cs="Times New Roman"/>
          <w:sz w:val="20"/>
        </w:rPr>
        <w:t xml:space="preserve">N:IA:HI:C = 3.4: 2.9: 0.37 : 3.17 </w:t>
      </w:r>
      <w:r>
        <w:rPr>
          <w:rFonts w:ascii="標楷體" w:eastAsia="標楷體" w:hAnsi="標楷體" w:cs="標楷體"/>
          <w:sz w:val="20"/>
        </w:rPr>
        <w:t>，</w:t>
      </w:r>
      <w:r>
        <w:rPr>
          <w:rFonts w:ascii="Times New Roman" w:eastAsia="Times New Roman" w:hAnsi="Times New Roman" w:cs="Times New Roman"/>
          <w:sz w:val="20"/>
        </w:rPr>
        <w:t xml:space="preserve">N:ADHD </w:t>
      </w:r>
    </w:p>
    <w:p w:rsidR="00EE59D5" w:rsidRDefault="00EE59D5" w:rsidP="00EE59D5">
      <w:pPr>
        <w:spacing w:after="35" w:line="275" w:lineRule="auto"/>
        <w:ind w:left="-5" w:right="367" w:hanging="10"/>
      </w:pPr>
      <w:r>
        <w:rPr>
          <w:rFonts w:ascii="Times New Roman" w:eastAsia="Times New Roman" w:hAnsi="Times New Roman" w:cs="Times New Roman"/>
          <w:sz w:val="20"/>
        </w:rPr>
        <w:t>=6.9:3.1</w:t>
      </w:r>
      <w:r>
        <w:rPr>
          <w:rFonts w:ascii="標楷體" w:eastAsia="標楷體" w:hAnsi="標楷體" w:cs="標楷體"/>
          <w:sz w:val="20"/>
        </w:rPr>
        <w:t>，於臨床文獻略符合文獻資料。（一）</w:t>
      </w:r>
      <w:r>
        <w:rPr>
          <w:rFonts w:ascii="Times New Roman" w:eastAsia="Times New Roman" w:hAnsi="Times New Roman" w:cs="Times New Roman"/>
          <w:sz w:val="20"/>
        </w:rPr>
        <w:t xml:space="preserve">ADHD </w:t>
      </w:r>
      <w:r>
        <w:rPr>
          <w:rFonts w:ascii="標楷體" w:eastAsia="標楷體" w:hAnsi="標楷體" w:cs="標楷體"/>
          <w:sz w:val="20"/>
        </w:rPr>
        <w:t>次分類型分組特性描述與比較</w:t>
      </w:r>
    </w:p>
    <w:p w:rsidR="00EE59D5" w:rsidRDefault="00EE59D5" w:rsidP="00EE59D5">
      <w:pPr>
        <w:spacing w:after="35" w:line="275" w:lineRule="auto"/>
        <w:ind w:left="-5" w:right="-15" w:hanging="10"/>
      </w:pPr>
      <w:r>
        <w:rPr>
          <w:rFonts w:ascii="標楷體" w:eastAsia="標楷體" w:hAnsi="標楷體" w:cs="標楷體"/>
          <w:sz w:val="20"/>
        </w:rPr>
        <w:t>透過各次分類型於各依變項</w:t>
      </w:r>
      <w:r>
        <w:rPr>
          <w:rFonts w:ascii="Times New Roman" w:eastAsia="Times New Roman" w:hAnsi="Times New Roman" w:cs="Times New Roman"/>
          <w:sz w:val="20"/>
        </w:rPr>
        <w:t xml:space="preserve">TOVA </w:t>
      </w:r>
      <w:r>
        <w:rPr>
          <w:rFonts w:ascii="標楷體" w:eastAsia="標楷體" w:hAnsi="標楷體" w:cs="標楷體"/>
          <w:sz w:val="20"/>
        </w:rPr>
        <w:t>及</w:t>
      </w:r>
    </w:p>
    <w:p w:rsidR="00EE59D5" w:rsidRDefault="00EE59D5" w:rsidP="00EE59D5">
      <w:pPr>
        <w:spacing w:after="39" w:line="270" w:lineRule="auto"/>
        <w:ind w:left="-5" w:right="43" w:hanging="10"/>
        <w:jc w:val="both"/>
      </w:pPr>
      <w:r>
        <w:rPr>
          <w:rFonts w:ascii="Times New Roman" w:eastAsia="Times New Roman" w:hAnsi="Times New Roman" w:cs="Times New Roman"/>
          <w:sz w:val="20"/>
        </w:rPr>
        <w:t xml:space="preserve">DS-ADHD </w:t>
      </w:r>
      <w:r>
        <w:rPr>
          <w:rFonts w:ascii="標楷體" w:eastAsia="標楷體" w:hAnsi="標楷體" w:cs="標楷體"/>
          <w:sz w:val="20"/>
        </w:rPr>
        <w:t>上的樣本人數與平均數上發現，</w:t>
      </w:r>
      <w:r>
        <w:rPr>
          <w:rFonts w:ascii="Times New Roman" w:eastAsia="Times New Roman" w:hAnsi="Times New Roman" w:cs="Times New Roman"/>
          <w:sz w:val="20"/>
        </w:rPr>
        <w:t xml:space="preserve">Normal </w:t>
      </w:r>
      <w:r>
        <w:rPr>
          <w:rFonts w:ascii="標楷體" w:eastAsia="標楷體" w:hAnsi="標楷體" w:cs="標楷體"/>
          <w:sz w:val="20"/>
        </w:rPr>
        <w:t>組的平均標準分數皆比</w:t>
      </w:r>
      <w:r>
        <w:rPr>
          <w:rFonts w:ascii="Times New Roman" w:eastAsia="Times New Roman" w:hAnsi="Times New Roman" w:cs="Times New Roman"/>
          <w:sz w:val="20"/>
        </w:rPr>
        <w:t xml:space="preserve">ADHD </w:t>
      </w:r>
      <w:r>
        <w:rPr>
          <w:rFonts w:ascii="標楷體" w:eastAsia="標楷體" w:hAnsi="標楷體" w:cs="標楷體"/>
          <w:sz w:val="20"/>
        </w:rPr>
        <w:t>的次項分類皆來的好，除了</w:t>
      </w:r>
      <w:r>
        <w:rPr>
          <w:rFonts w:ascii="Times New Roman" w:eastAsia="Times New Roman" w:hAnsi="Times New Roman" w:cs="Times New Roman"/>
          <w:sz w:val="20"/>
        </w:rPr>
        <w:t xml:space="preserve">ADHD-HI </w:t>
      </w:r>
      <w:r>
        <w:rPr>
          <w:rFonts w:ascii="標楷體" w:eastAsia="標楷體" w:hAnsi="標楷體" w:cs="標楷體"/>
          <w:sz w:val="20"/>
        </w:rPr>
        <w:t>以外，若排除樣本數過低，</w:t>
      </w:r>
      <w:r>
        <w:rPr>
          <w:rFonts w:ascii="Times New Roman" w:eastAsia="Times New Roman" w:hAnsi="Times New Roman" w:cs="Times New Roman"/>
          <w:sz w:val="20"/>
        </w:rPr>
        <w:t xml:space="preserve">Normal </w:t>
      </w:r>
      <w:r>
        <w:rPr>
          <w:rFonts w:ascii="標楷體" w:eastAsia="標楷體" w:hAnsi="標楷體" w:cs="標楷體"/>
          <w:sz w:val="20"/>
        </w:rPr>
        <w:t>組在整體上與的回應時間、正確點擊率及遺漏率皆達水平標準，依序為表一、表二。</w:t>
      </w:r>
    </w:p>
    <w:p w:rsidR="00EE59D5" w:rsidRDefault="00EE59D5" w:rsidP="00EE59D5">
      <w:pPr>
        <w:spacing w:after="39" w:line="270" w:lineRule="auto"/>
        <w:ind w:left="-15" w:right="43" w:firstLine="559"/>
        <w:jc w:val="both"/>
      </w:pPr>
      <w:r>
        <w:rPr>
          <w:rFonts w:ascii="標楷體" w:eastAsia="標楷體" w:hAnsi="標楷體" w:cs="標楷體"/>
          <w:sz w:val="20"/>
        </w:rPr>
        <w:t>實驗設計的關係，可以從連續兩次的檢測發</w:t>
      </w:r>
      <w:r>
        <w:rPr>
          <w:rFonts w:ascii="標楷體" w:eastAsia="標楷體" w:hAnsi="標楷體" w:cs="標楷體"/>
          <w:sz w:val="20"/>
        </w:rPr>
        <w:lastRenderedPageBreak/>
        <w:t>現，</w:t>
      </w:r>
      <w:r>
        <w:rPr>
          <w:rFonts w:ascii="Times New Roman" w:eastAsia="Times New Roman" w:hAnsi="Times New Roman" w:cs="Times New Roman"/>
          <w:sz w:val="20"/>
        </w:rPr>
        <w:t xml:space="preserve">Normal </w:t>
      </w:r>
      <w:r>
        <w:rPr>
          <w:rFonts w:ascii="標楷體" w:eastAsia="標楷體" w:hAnsi="標楷體" w:cs="標楷體"/>
          <w:sz w:val="20"/>
        </w:rPr>
        <w:t>組的測驗結果綜合平均起來還是優於</w:t>
      </w:r>
      <w:r>
        <w:rPr>
          <w:rFonts w:ascii="Times New Roman" w:eastAsia="Times New Roman" w:hAnsi="Times New Roman" w:cs="Times New Roman"/>
          <w:sz w:val="20"/>
        </w:rPr>
        <w:t xml:space="preserve">ADHD </w:t>
      </w:r>
      <w:r>
        <w:rPr>
          <w:rFonts w:ascii="標楷體" w:eastAsia="標楷體" w:hAnsi="標楷體" w:cs="標楷體"/>
          <w:sz w:val="20"/>
        </w:rPr>
        <w:t>次項分類的組別，而</w:t>
      </w:r>
      <w:r>
        <w:rPr>
          <w:rFonts w:ascii="Times New Roman" w:eastAsia="Times New Roman" w:hAnsi="Times New Roman" w:cs="Times New Roman"/>
          <w:sz w:val="20"/>
        </w:rPr>
        <w:t xml:space="preserve">DS-ADHD </w:t>
      </w:r>
      <w:r>
        <w:rPr>
          <w:rFonts w:ascii="標楷體" w:eastAsia="標楷體" w:hAnsi="標楷體" w:cs="標楷體"/>
          <w:sz w:val="20"/>
        </w:rPr>
        <w:t>也存在者因滑鼠點擊的關係，整體回應時間拉長約</w:t>
      </w:r>
      <w:r>
        <w:rPr>
          <w:rFonts w:ascii="Times New Roman" w:eastAsia="Times New Roman" w:hAnsi="Times New Roman" w:cs="Times New Roman"/>
          <w:sz w:val="20"/>
        </w:rPr>
        <w:t xml:space="preserve">100 </w:t>
      </w:r>
      <w:r>
        <w:rPr>
          <w:rFonts w:ascii="標楷體" w:eastAsia="標楷體" w:hAnsi="標楷體" w:cs="標楷體"/>
          <w:sz w:val="20"/>
        </w:rPr>
        <w:t>毫秒的時間，但並不影響檢測最後的結果。</w:t>
      </w:r>
    </w:p>
    <w:p w:rsidR="00EE59D5" w:rsidRDefault="00AB4E58" w:rsidP="00EE59D5">
      <w:pPr>
        <w:spacing w:before="58" w:after="35" w:line="275" w:lineRule="auto"/>
        <w:ind w:left="730" w:right="-15" w:hanging="10"/>
      </w:pPr>
      <w:r>
        <w:rPr>
          <w:noProof/>
        </w:rPr>
        <w:pict>
          <v:group id="Group 6492" o:spid="_x0000_s1739" style="position:absolute;left:0;text-align:left;margin-left:-7.65pt;margin-top:-3.3pt;width:234.6pt;height:272.2pt;z-index:251695616" coordsize="29796,345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">
            <v:shape id="Picture 6754" o:spid="_x0000_s1740" type="#_x0000_t75" style="position:absolute;left:685;top:2398;width:29083;height:142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Sio7FAAAA3QAAAA8AAABkcnMvZG93bnJldi54bWxEj0FrAjEUhO8F/0N4Qi9Fs5bWytYoYild&#10;enOt92fyuruavCyb6G7/fVMoeBxm5htmuR6cFVfqQuNZwWyagSDW3jRcKfjav08WIEJENmg9k4If&#10;CrBeje6WmBvf846uZaxEgnDIUUEdY5tLGXRNDsPUt8TJ+/adw5hkV0nTYZ/gzsrHLJtLhw2nhRpb&#10;2takz+XFKaiKT9sf37YPh9NHmdlSk7bFRan78bB5BRFpiLfwf7swCuYvz0/w9yY9Ab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0oqOxQAAAN0AAAAPAAAAAAAAAAAAAAAA&#10;AJ8CAABkcnMvZG93bnJldi54bWxQSwUGAAAAAAQABAD3AAAAkQMAAAAA&#10;">
              <v:imagedata r:id="rId249" o:title=""/>
            </v:shape>
            <v:rect id="Rectangle 762" o:spid="_x0000_s1741" style="position:absolute;left:4982;top:114;width:3385;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Hw/s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uZjD/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Hw/sYAAADcAAAADwAAAAAAAAAAAAAAAACYAgAAZHJz&#10;L2Rvd25yZXYueG1sUEsFBgAAAAAEAAQA9QAAAIsDAAAAAA==&#10;" filled="f" stroked="f">
              <v:textbox inset="0,0,0,0">
                <w:txbxContent>
                  <w:p w:rsidR="0085380D" w:rsidRDefault="0085380D" w:rsidP="00EE59D5">
                    <w:r>
                      <w:rPr>
                        <w:rFonts w:ascii="標楷體" w:eastAsia="標楷體" w:hAnsi="標楷體" w:cs="標楷體"/>
                        <w:sz w:val="20"/>
                      </w:rPr>
                      <w:t>表</w:t>
                    </w:r>
                    <w:proofErr w:type="gramStart"/>
                    <w:r>
                      <w:rPr>
                        <w:rFonts w:ascii="標楷體" w:eastAsia="標楷體" w:hAnsi="標楷體" w:cs="標楷體"/>
                        <w:sz w:val="20"/>
                      </w:rPr>
                      <w:t>一</w:t>
                    </w:r>
                    <w:proofErr w:type="gramEnd"/>
                    <w:r>
                      <w:rPr>
                        <w:rFonts w:ascii="微軟正黑體" w:eastAsia="微軟正黑體" w:hAnsi="微軟正黑體" w:cs="微軟正黑體"/>
                        <w:color w:val="A23A28"/>
                        <w:sz w:val="12"/>
                      </w:rPr>
                      <w:t>要求驗證碼</w:t>
                    </w:r>
                  </w:p>
                </w:txbxContent>
              </v:textbox>
            </v:rect>
            <v:rect id="Rectangle 763" o:spid="_x0000_s1742" style="position:absolute;left:7527;top:114;width:841;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1VZcUA&#10;AADcAAAADwAAAGRycy9kb3ducmV2LnhtbESPT4vCMBTE7wt+h/AEb2uqgqvVKKIuevQfqLdH82yL&#10;zUtpou3up98ICx6HmfkNM503phBPqlxuWUGvG4EgTqzOOVVwOn5/jkA4j6yxsEwKfsjBfNb6mGKs&#10;bc17eh58KgKEXYwKMu/LWEqXZGTQdW1JHLybrQz6IKtU6grrADeF7EfRUBrMOSxkWNIyo+R+eBgF&#10;m1G5uGztb50W6+vmvDuPV8exV6rTbhYTEJ4a/w7/t7dawdd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fVVlxQAAANwAAAAPAAAAAAAAAAAAAAAAAJgCAABkcnMv&#10;ZG93bnJldi54bWxQSwUGAAAAAAQABAD1AAAAigMAAAAA&#10;" filled="f" stroked="f">
              <v:textbox inset="0,0,0,0">
                <w:txbxContent>
                  <w:p w:rsidR="0085380D" w:rsidRDefault="0085380D" w:rsidP="00EE59D5">
                    <w:r>
                      <w:rPr>
                        <w:rFonts w:ascii="微軟正黑體" w:eastAsia="微軟正黑體" w:hAnsi="微軟正黑體" w:cs="微軟正黑體"/>
                        <w:color w:val="A23A28"/>
                        <w:sz w:val="12"/>
                      </w:rPr>
                      <w:t>輸入驗證</w:t>
                    </w:r>
                  </w:p>
                </w:txbxContent>
              </v:textbox>
            </v:rect>
            <v:rect id="Rectangle 764" o:spid="_x0000_s1743" style="position:absolute;left:8792;width:4436;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TNEcUA&#10;AADcAAAADwAAAGRycy9kb3ducmV2LnhtbESPT4vCMBTE7wt+h/AEb2uqiKvVKKIuevQfqLdH82yL&#10;zUtpou3up98ICx6HmfkNM503phBPqlxuWUGvG4EgTqzOOVVwOn5/jkA4j6yxsEwKfsjBfNb6mGKs&#10;bc17eh58KgKEXYwKMu/LWEqXZGTQdW1JHLybrQz6IKtU6grrADeF7EfRUBrMOSxkWNIyo+R+eBgF&#10;m1G5uGztb50W6+vmvDuPV8exV6rTbhYTEJ4a/w7/t7dawdd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lM0RxQAAANwAAAAPAAAAAAAAAAAAAAAAAJgCAABkcnMv&#10;ZG93bnJldi54bWxQSwUGAAAAAAQABAD1AAAAigMAAAAA&#10;" filled="f" stroked="f">
              <v:textbox inset="0,0,0,0">
                <w:txbxContent>
                  <w:p w:rsidR="0085380D" w:rsidRDefault="0085380D" w:rsidP="00EE59D5">
                    <w:r>
                      <w:rPr>
                        <w:rFonts w:ascii="Times New Roman" w:eastAsia="Times New Roman" w:hAnsi="Times New Roman" w:cs="Times New Roman"/>
                        <w:sz w:val="20"/>
                      </w:rPr>
                      <w:t>TOVA</w:t>
                    </w:r>
                    <w:r>
                      <w:rPr>
                        <w:rFonts w:ascii="微軟正黑體" w:eastAsia="微軟正黑體" w:hAnsi="微軟正黑體" w:cs="微軟正黑體"/>
                        <w:color w:val="A23A28"/>
                        <w:sz w:val="12"/>
                      </w:rPr>
                      <w:t>碼</w:t>
                    </w:r>
                  </w:p>
                </w:txbxContent>
              </v:textbox>
            </v:rect>
            <v:rect id="Rectangle 765" o:spid="_x0000_s1744" style="position:absolute;left:12434;top:114;width:18598;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hoisUA&#10;AADcAAAADwAAAGRycy9kb3ducmV2LnhtbESPT4vCMBTE7wt+h/AEb2uqoKvVKKIuevQfqLdH82yL&#10;zUtpou3up98ICx6HmfkNM503phBPqlxuWUGvG4EgTqzOOVVwOn5/jkA4j6yxsEwKfsjBfNb6mGKs&#10;bc17eh58KgKEXYwKMu/LWEqXZGTQdW1JHLybrQz6IKtU6grrADeF7EfRUBrMOSxkWNIyo+R+eBgF&#10;m1G5uGztb50W6+vmvDuPV8exV6rTbhYTEJ4a/w7/t7dawdd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2GiKxQAAANwAAAAPAAAAAAAAAAAAAAAAAJgCAABkcnMv&#10;ZG93bnJldi54bWxQSwUGAAAAAAQABAD1AAAAigMAAAAA&#10;" filled="f" stroked="f">
              <v:textbox style="mso-next-textbox:#Rectangle 765" inset="0,0,0,0">
                <w:txbxContent>
                  <w:p w:rsidR="0085380D" w:rsidRDefault="0085380D" w:rsidP="00EE59D5">
                    <w:r>
                      <w:rPr>
                        <w:rFonts w:ascii="標楷體" w:eastAsia="標楷體" w:hAnsi="標楷體" w:cs="標楷體"/>
                        <w:sz w:val="20"/>
                      </w:rPr>
                      <w:t>於各次分類得分敘述統計</w:t>
                    </w:r>
                  </w:p>
                </w:txbxContent>
              </v:textbox>
            </v:rect>
            <v:rect id="Rectangle 766" o:spid="_x0000_s1745" style="position:absolute;left:26428;width:421;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r2/cUA&#10;AADcAAAADwAAAGRycy9kb3ducmV2LnhtbESPT4vCMBTE7wt+h/AEb2uqh65Wo4h/0OOuCurt0Tzb&#10;YvNSmmjrfvrNguBxmJnfMNN5a0rxoNoVlhUM+hEI4tTqgjMFx8PmcwTCeWSNpWVS8CQH81nnY4qJ&#10;tg3/0GPvMxEg7BJUkHtfJVK6NCeDrm8r4uBdbW3QB1lnUtfYBLgp5TCKYmmw4LCQY0XLnNLb/m4U&#10;bEfV4ryzv01Wri/b0/dpvDqMvVK9bruYgPDU+nf41d5pBV9xDP9nw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vb9xQAAANwAAAAPAAAAAAAAAAAAAAAAAJgCAABkcnMv&#10;ZG93bnJldi54bWxQSwUGAAAAAAQABAD1AAAAigMAAAAA&#10;" filled="f" stroked="f">
              <v:textbox inset="0,0,0,0">
                <w:txbxContent>
                  <w:p w:rsidR="0085380D" w:rsidRDefault="0085380D" w:rsidP="00EE59D5">
                    <w:r>
                      <w:rPr>
                        <w:rFonts w:ascii="微軟正黑體" w:eastAsia="微軟正黑體" w:hAnsi="微軟正黑體" w:cs="微軟正黑體"/>
                        <w:color w:val="A23A28"/>
                        <w:sz w:val="12"/>
                      </w:rPr>
                      <w:t>回傳裝置識別碼</w:t>
                    </w:r>
                  </w:p>
                </w:txbxContent>
              </v:textbox>
            </v:rect>
            <v:rect id="Rectangle 767" o:spid="_x0000_s1746" style="position:absolute;left:3809;top:16956;width:3385;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ZTZsQA&#10;AADcAAAADwAAAGRycy9kb3ducmV2LnhtbESPS4vCQBCE74L/YWhhbzrRg4/oKKK76NEXqLcm0ybB&#10;TE/IzJror3eEhT0WVfUVNVs0phAPqlxuWUG/F4EgTqzOOVVwOv50xyCcR9ZYWCYFT3KwmLdbM4y1&#10;rXlPj4NPRYCwi1FB5n0ZS+mSjAy6ni2Jg3ezlUEfZJVKXWEd4KaQgygaSoM5h4UMS1pllNwPv0bB&#10;ZlwuL1v7qtPi+7o5786T9XHilfrqNMspCE+N/w//tbdawWg4gs+ZcATk/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GU2bEAAAA3AAAAA8AAAAAAAAAAAAAAAAAmAIAAGRycy9k&#10;b3ducmV2LnhtbFBLBQYAAAAABAAEAPUAAACJAwAAAAA=&#10;" filled="f" stroked="f">
              <v:textbox inset="0,0,0,0">
                <w:txbxContent>
                  <w:p w:rsidR="0085380D" w:rsidRDefault="0085380D" w:rsidP="00EE59D5">
                    <w:r>
                      <w:rPr>
                        <w:rFonts w:ascii="標楷體" w:eastAsia="標楷體" w:hAnsi="標楷體" w:cs="標楷體"/>
                        <w:sz w:val="20"/>
                      </w:rPr>
                      <w:t>表二</w:t>
                    </w:r>
                  </w:p>
                </w:txbxContent>
              </v:textbox>
            </v:rect>
            <v:rect id="Rectangle 768" o:spid="_x0000_s1747" style="position:absolute;left:6353;top:16956;width:841;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nHFMIA&#10;AADcAAAADwAAAGRycy9kb3ducmV2LnhtbERPy4rCMBTdC/5DuII7TceFo7WpiDro0hc4s7s017ZM&#10;c1OajK3z9WYhuDycd7LsTCXu1LjSsoKPcQSCOLO65FzB5fw1moFwHlljZZkUPMjBMu33Eoy1bflI&#10;95PPRQhhF6OCwvs6ltJlBRl0Y1sTB+5mG4M+wCaXusE2hJtKTqJoKg2WHBoKrGldUPZ7+jMKdrN6&#10;9b23/21ebX9218N1vjnPvVLDQbdagPDU+bf45d5rBZ/TsDa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2ccUwgAAANwAAAAPAAAAAAAAAAAAAAAAAJgCAABkcnMvZG93&#10;bnJldi54bWxQSwUGAAAAAAQABAD1AAAAhwMAAAAA&#10;" filled="f" stroked="f">
              <v:textbox style="mso-next-textbox:#Rectangle 768" inset="0,0,0,0">
                <w:txbxContent>
                  <w:p w:rsidR="0085380D" w:rsidRDefault="0085380D" w:rsidP="00EE59D5"/>
                </w:txbxContent>
              </v:textbox>
            </v:rect>
            <v:rect id="Rectangle 769" o:spid="_x0000_s1748" style="position:absolute;left:7633;top:16842;width:2152;height:1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Vij8UA&#10;AADcAAAADwAAAGRycy9kb3ducmV2LnhtbESPT4vCMBTE78J+h/AWvGmqB9dWo8iuokf/LKi3R/Ns&#10;i81LaaKt++mNIOxxmJnfMNN5a0pxp9oVlhUM+hEI4tTqgjMFv4dVbwzCeWSNpWVS8CAH89lHZ4qJ&#10;tg3v6L73mQgQdgkqyL2vEildmpNB17cVcfAutjbog6wzqWtsAtyUchhFI2mw4LCQY0XfOaXX/c0o&#10;WI+rxWlj/5qsXJ7Xx+0x/jnEXqnuZ7uYgPDU+v/wu73RCr5GM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lWKPxQAAANwAAAAPAAAAAAAAAAAAAAAAAJgCAABkcnMv&#10;ZG93bnJldi54bWxQSwUGAAAAAAQABAD1AAAAigMAAAAA&#10;" filled="f" stroked="f">
              <v:textbox style="mso-next-textbox:#Rectangle 769" inset="0,0,0,0">
                <w:txbxContent>
                  <w:p w:rsidR="0085380D" w:rsidRDefault="0085380D" w:rsidP="00EE59D5">
                    <w:r>
                      <w:rPr>
                        <w:rFonts w:ascii="Times New Roman" w:eastAsia="Times New Roman" w:hAnsi="Times New Roman" w:cs="Times New Roman"/>
                        <w:sz w:val="20"/>
                      </w:rPr>
                      <w:t>DS</w:t>
                    </w:r>
                  </w:p>
                </w:txbxContent>
              </v:textbox>
            </v:rect>
            <v:rect id="Rectangle 770" o:spid="_x0000_s1749" style="position:absolute;left:9249;top:16842;width:560;height:1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Zdz8IA&#10;AADcAAAADwAAAGRycy9kb3ducmV2LnhtbERPy4rCMBTdC/5DuMLsNNXFqLWpiA90OaOCurs017bY&#10;3JQm2s58/WQx4PJw3smyM5V4UeNKywrGowgEcWZ1ybmC82k3nIFwHlljZZkU/JCDZdrvJRhr2/I3&#10;vY4+FyGEXYwKCu/rWEqXFWTQjWxNHLi7bQz6AJtc6gbbEG4qOYmiT2mw5NBQYE3rgrLH8WkU7Gf1&#10;6nqwv21ebW/7y9dlvjnNvVIfg261AOGp82/xv/ugFUynYX44E46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dl3PwgAAANwAAAAPAAAAAAAAAAAAAAAAAJgCAABkcnMvZG93&#10;bnJldi54bWxQSwUGAAAAAAQABAD1AAAAhwMAAAAA&#10;" filled="f" stroked="f">
              <v:textbox style="mso-next-textbox:#Rectangle 770" inset="0,0,0,0">
                <w:txbxContent>
                  <w:p w:rsidR="0085380D" w:rsidRDefault="0085380D" w:rsidP="00EE59D5">
                    <w:r>
                      <w:rPr>
                        <w:rFonts w:ascii="Times New Roman" w:eastAsia="Times New Roman" w:hAnsi="Times New Roman" w:cs="Times New Roman"/>
                        <w:sz w:val="20"/>
                      </w:rPr>
                      <w:t>-</w:t>
                    </w:r>
                  </w:p>
                </w:txbxContent>
              </v:textbox>
            </v:rect>
            <v:rect id="Rectangle 771" o:spid="_x0000_s1750" style="position:absolute;left:9660;top:16842;width:4864;height:1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4VMQA&#10;AADcAAAADwAAAGRycy9kb3ducmV2LnhtbESPT4vCMBTE74LfITzBm6buwT/VKKIrenRVUG+P5tkW&#10;m5fSRFv99GZhYY/DzPyGmS0aU4gnVS63rGDQj0AQJ1bnnCo4HTe9MQjnkTUWlknBixws5u3WDGNt&#10;a/6h58GnIkDYxagg876MpXRJRgZd35bEwbvZyqAPskqlrrAOcFPIrygaSoM5h4UMS1pllNwPD6Ng&#10;Oy6Xl51912nxfd2e9+fJ+jjxSnU7zXIKwlPj/8N/7Z1WMBoN4PdMOAJy/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6+FTEAAAA3AAAAA8AAAAAAAAAAAAAAAAAmAIAAGRycy9k&#10;b3ducmV2LnhtbFBLBQYAAAAABAAEAPUAAACJAwAAAAA=&#10;" filled="f" stroked="f">
              <v:textbox style="mso-next-textbox:#Rectangle 771" inset="0,0,0,0">
                <w:txbxContent>
                  <w:p w:rsidR="0085380D" w:rsidRDefault="0085380D" w:rsidP="00EE59D5">
                    <w:r>
                      <w:rPr>
                        <w:rFonts w:ascii="Times New Roman" w:eastAsia="Times New Roman" w:hAnsi="Times New Roman" w:cs="Times New Roman"/>
                        <w:sz w:val="20"/>
                      </w:rPr>
                      <w:t>ADHD</w:t>
                    </w:r>
                  </w:p>
                </w:txbxContent>
              </v:textbox>
            </v:rect>
            <v:rect id="Rectangle 772" o:spid="_x0000_s1751" style="position:absolute;left:13638;top:16956;width:1858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hmI8UA&#10;AADcAAAADwAAAGRycy9kb3ducmV2LnhtbESPS4vCQBCE74L/YWjBm0704CM6iqiLHtcHqLcm0ybB&#10;TE/IzJror98RFvZYVNVX1HzZmEI8qXK5ZQWDfgSCOLE651TB+fTVm4BwHlljYZkUvMjBctFuzTHW&#10;tuYDPY8+FQHCLkYFmfdlLKVLMjLo+rYkDt7dVgZ9kFUqdYV1gJtCDqNoJA3mHBYyLGmdUfI4/hgF&#10;u0m5uu7tu06L7W13+b5MN6epV6rbaVYzEJ4a/x/+a++1gvF4CJ8z4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GYjxQAAANwAAAAPAAAAAAAAAAAAAAAAAJgCAABkcnMv&#10;ZG93bnJldi54bWxQSwUGAAAAAAQABAD1AAAAigMAAAAA&#10;" filled="f" stroked="f">
              <v:textbox style="mso-next-textbox:#Rectangle 772" inset="0,0,0,0">
                <w:txbxContent>
                  <w:p w:rsidR="0085380D" w:rsidRDefault="0085380D" w:rsidP="00EE59D5">
                    <w:r>
                      <w:rPr>
                        <w:rFonts w:ascii="標楷體" w:eastAsia="標楷體" w:hAnsi="標楷體" w:cs="標楷體"/>
                        <w:sz w:val="20"/>
                      </w:rPr>
                      <w:t>於各次分類得分敘述統計</w:t>
                    </w:r>
                  </w:p>
                </w:txbxContent>
              </v:textbox>
            </v:rect>
            <v:rect id="Rectangle 773" o:spid="_x0000_s1752" style="position:absolute;left:27617;top:16842;width:421;height:1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TDuMYA&#10;AADcAAAADwAAAGRycy9kb3ducmV2LnhtbESPT2vCQBTE74V+h+UVequbttBodBXpH5KjRkG9PbLP&#10;JJh9G7Jbk/bTu4LgcZiZ3zCzxWAacabO1ZYVvI4iEMSF1TWXCrabn5cxCOeRNTaWScEfOVjMHx9m&#10;mGjb85rOuS9FgLBLUEHlfZtI6YqKDLqRbYmDd7SdQR9kV0rdYR/gppFvUfQhDdYcFips6bOi4pT/&#10;GgXpuF3uM/vfl833Id2tdpOvzcQr9fw0LKcgPA3+Hr61M60gjt/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aTDuMYAAADcAAAADwAAAAAAAAAAAAAAAACYAgAAZHJz&#10;L2Rvd25yZXYueG1sUEsFBgAAAAAEAAQA9QAAAIsDAAAAAA==&#10;" filled="f" stroked="f">
              <v:textbox style="mso-next-textbox:#Rectangle 773" inset="0,0,0,0">
                <w:txbxContent>
                  <w:p w:rsidR="0085380D" w:rsidRDefault="0085380D" w:rsidP="00EE59D5"/>
                </w:txbxContent>
              </v:textbox>
            </v:rect>
            <v:rect id="Rectangle 774" o:spid="_x0000_s1753" style="position:absolute;left:1629;top:33282;width:5066;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1bzMYA&#10;AADcAAAADwAAAGRycy9kb3ducmV2LnhtbESPT2vCQBTE74V+h+UVequbltJodBXpH5KjRkG9PbLP&#10;JJh9G7Jbk/bTu4LgcZiZ3zCzxWAacabO1ZYVvI4iEMSF1TWXCrabn5cxCOeRNTaWScEfOVjMHx9m&#10;mGjb85rOuS9FgLBLUEHlfZtI6YqKDLqRbYmDd7SdQR9kV0rdYR/gppFvUfQhDdYcFips6bOi4pT/&#10;GgXpuF3uM/vfl833Id2tdpOvzcQr9fw0LKcgPA3+Hr61M60gjt/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1bzMYAAADcAAAADwAAAAAAAAAAAAAAAACYAgAAZHJz&#10;L2Rvd25yZXYueG1sUEsFBgAAAAAEAAQA9QAAAIsDAAAAAA==&#10;" filled="f" stroked="f">
              <v:textbox style="mso-next-textbox:#Rectangle 774" inset="0,0,0,0">
                <w:txbxContent>
                  <w:p w:rsidR="0085380D" w:rsidRDefault="0085380D" w:rsidP="00EE59D5">
                    <w:r>
                      <w:rPr>
                        <w:rFonts w:ascii="標楷體" w:eastAsia="標楷體" w:hAnsi="標楷體" w:cs="標楷體"/>
                        <w:sz w:val="20"/>
                      </w:rPr>
                      <w:t>（二）</w:t>
                    </w:r>
                  </w:p>
                </w:txbxContent>
              </v:textbox>
            </v:rect>
            <v:rect id="Rectangle 775" o:spid="_x0000_s1754" style="position:absolute;left:5439;top:33282;width:438;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H+V8YA&#10;AADcAAAADwAAAGRycy9kb3ducmV2LnhtbESPT2vCQBTE74V+h+UVequbFtpodBXpH5KjRkG9PbLP&#10;JJh9G7Jbk/bTu4LgcZiZ3zCzxWAacabO1ZYVvI4iEMSF1TWXCrabn5cxCOeRNTaWScEfOVjMHx9m&#10;mGjb85rOuS9FgLBLUEHlfZtI6YqKDLqRbYmDd7SdQR9kV0rdYR/gppFvUfQhDdYcFips6bOi4pT/&#10;GgXpuF3uM/vfl833Id2tdpOvzcQr9fw0LKcgPA3+Hr61M60gjt/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H+V8YAAADcAAAADwAAAAAAAAAAAAAAAACYAgAAZHJz&#10;L2Rvd25yZXYueG1sUEsFBgAAAAAEAAQA9QAAAIsDAAAAAA==&#10;" filled="f" stroked="f">
              <v:textbox style="mso-next-textbox:#Rectangle 775" inset="0,0,0,0">
                <w:txbxContent>
                  <w:p w:rsidR="0085380D" w:rsidRDefault="0085380D" w:rsidP="00EE59D5"/>
                </w:txbxContent>
              </v:textbox>
            </v:rect>
            <v:rect id="Rectangle 776" o:spid="_x0000_s1755" style="position:absolute;left:6201;top:33168;width:4860;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NgIMQA&#10;AADcAAAADwAAAGRycy9kb3ducmV2LnhtbESPS4vCQBCE74L/YWhhbzrRg4/oKKK76NEXqLcm0ybB&#10;TE/IzJror3eEhT0WVfUVNVs0phAPqlxuWUG/F4EgTqzOOVVwOv50xyCcR9ZYWCYFT3KwmLdbM4y1&#10;rXlPj4NPRYCwi1FB5n0ZS+mSjAy6ni2Jg3ezlUEfZJVKXWEd4KaQgygaSoM5h4UMS1pllNwPv0bB&#10;ZlwuL1v7qtPi+7o5786T9XHilfrqNMspCE+N/w//tbdawWg0hM+ZcATk/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TYCDEAAAA3AAAAA8AAAAAAAAAAAAAAAAAmAIAAGRycy9k&#10;b3ducmV2LnhtbFBLBQYAAAAABAAEAPUAAACJAwAAAAA=&#10;" filled="f" stroked="f">
              <v:textbox style="mso-next-textbox:#Rectangle 776" inset="0,0,0,0">
                <w:txbxContent>
                  <w:p w:rsidR="0085380D" w:rsidRDefault="0085380D" w:rsidP="00EE59D5">
                    <w:r>
                      <w:rPr>
                        <w:rFonts w:ascii="Times New Roman" w:eastAsia="Times New Roman" w:hAnsi="Times New Roman" w:cs="Times New Roman"/>
                        <w:sz w:val="20"/>
                      </w:rPr>
                      <w:t>ADHD</w:t>
                    </w:r>
                  </w:p>
                </w:txbxContent>
              </v:textbox>
            </v:rect>
            <v:rect id="Rectangle 777" o:spid="_x0000_s1756" style="position:absolute;left:10087;top:33282;width:15197;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Fu8YA&#10;AADcAAAADwAAAGRycy9kb3ducmV2LnhtbESPzWrDMBCE74G+g9hCb4ncHOrEiRJMm2If81NIe1us&#10;jW1qrYyl2m6fPgoEehxm5htmvR1NI3rqXG1ZwfMsAkFcWF1zqeDj9D5dgHAeWWNjmRT8koPt5mGy&#10;xkTbgQ/UH30pAoRdggoq79tESldUZNDNbEscvIvtDPogu1LqDocAN42cR9GLNFhzWKiwpdeKiu/j&#10;j1GQLdr0M7d/Q9nsvrLz/rx8Oy29Uk+PY7oC4Wn0/+F7O9cK4jiG25lwBOTm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Fu8YAAADcAAAADwAAAAAAAAAAAAAAAACYAgAAZHJz&#10;L2Rvd25yZXYueG1sUEsFBgAAAAAEAAQA9QAAAIsDAAAAAA==&#10;" filled="f" stroked="f">
              <v:textbox style="mso-next-textbox:#Rectangle 777" inset="0,0,0,0">
                <w:txbxContent>
                  <w:p w:rsidR="0085380D" w:rsidRDefault="0085380D" w:rsidP="00EE59D5">
                    <w:proofErr w:type="gramStart"/>
                    <w:r>
                      <w:rPr>
                        <w:rFonts w:ascii="標楷體" w:eastAsia="標楷體" w:hAnsi="標楷體" w:cs="標楷體"/>
                        <w:sz w:val="20"/>
                      </w:rPr>
                      <w:t>次分類型</w:t>
                    </w:r>
                    <w:proofErr w:type="gramEnd"/>
                    <w:r>
                      <w:rPr>
                        <w:rFonts w:ascii="標楷體" w:eastAsia="標楷體" w:hAnsi="標楷體" w:cs="標楷體"/>
                        <w:sz w:val="20"/>
                      </w:rPr>
                      <w:t>分組特性以</w:t>
                    </w:r>
                  </w:p>
                </w:txbxContent>
              </v:textbox>
            </v:rect>
            <v:rect id="Rectangle 778" o:spid="_x0000_s1757" style="position:absolute;left:21750;top:33168;width:5354;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BRycIA&#10;AADcAAAADwAAAGRycy9kb3ducmV2LnhtbERPy4rCMBTdC/5DuMLsNNXFqLWpiA90OaOCurs017bY&#10;3JQm2s58/WQx4PJw3smyM5V4UeNKywrGowgEcWZ1ybmC82k3nIFwHlljZZkU/JCDZdrvJRhr2/I3&#10;vY4+FyGEXYwKCu/rWEqXFWTQjWxNHLi7bQz6AJtc6gbbEG4qOYmiT2mw5NBQYE3rgrLH8WkU7Gf1&#10;6nqwv21ebW/7y9dlvjnNvVIfg261AOGp82/xv/ugFUynYW04E46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AFHJwgAAANwAAAAPAAAAAAAAAAAAAAAAAJgCAABkcnMvZG93&#10;bnJldi54bWxQSwUGAAAAAAQABAD1AAAAhwMAAAAA&#10;" filled="f" stroked="f">
              <v:textbox style="mso-next-textbox:#Rectangle 778" inset="0,0,0,0">
                <w:txbxContent>
                  <w:p w:rsidR="0085380D" w:rsidRDefault="0085380D" w:rsidP="00EE59D5">
                    <w:r>
                      <w:rPr>
                        <w:rFonts w:ascii="Times New Roman" w:eastAsia="Times New Roman" w:hAnsi="Times New Roman" w:cs="Times New Roman"/>
                        <w:sz w:val="20"/>
                      </w:rPr>
                      <w:t>Pearson</w:t>
                    </w:r>
                  </w:p>
                </w:txbxContent>
              </v:textbox>
            </v:rect>
            <v:rect id="Rectangle 779" o:spid="_x0000_s1758" style="position:absolute;left:26001;top:33282;width:5048;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z0UsUA&#10;AADcAAAADwAAAGRycy9kb3ducmV2LnhtbESPT4vCMBTE78J+h/AWvGmqB7XVKLLrokf/LKi3R/Ns&#10;i81LabK2+umNIOxxmJnfMLNFa0pxo9oVlhUM+hEI4tTqgjMFv4ef3gSE88gaS8uk4E4OFvOPzgwT&#10;bRve0W3vMxEg7BJUkHtfJVK6NCeDrm8r4uBdbG3QB1lnUtfYBLgp5TCKRtJgwWEhx4q+ckqv+z+j&#10;YD2plqeNfTRZuTqvj9tj/H2IvVLdz3Y5BeGp9f/hd3ujFYzH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TPRSxQAAANwAAAAPAAAAAAAAAAAAAAAAAJgCAABkcnMv&#10;ZG93bnJldi54bWxQSwUGAAAAAAQABAD1AAAAigMAAAAA&#10;" filled="f" stroked="f">
              <v:textbox style="mso-next-textbox:#Rectangle 779" inset="0,0,0,0">
                <w:txbxContent>
                  <w:p w:rsidR="0085380D" w:rsidRDefault="0085380D" w:rsidP="00EE59D5">
                    <w:r>
                      <w:rPr>
                        <w:rFonts w:ascii="標楷體" w:eastAsia="標楷體" w:hAnsi="標楷體" w:cs="標楷體"/>
                        <w:sz w:val="20"/>
                      </w:rPr>
                      <w:t>相關係</w:t>
                    </w:r>
                  </w:p>
                </w:txbxContent>
              </v:textbox>
            </v:rect>
            <v:shape id="Picture 991" o:spid="_x0000_s1759" type="#_x0000_t75" style="position:absolute;top:18679;width:29260;height:144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BJg/CAAAA3AAAAA8AAABkcnMvZG93bnJldi54bWxEj0FrAjEUhO8F/0N4hd5qVkHbXY0igtiL&#10;h9r9Ac/NM1m6eVk2UdN/3wiCx2FmvmGW6+Q6caUhtJ4VTMYFCOLG65aNgvpn9/4JIkRkjZ1nUvBH&#10;Adar0csSK+1v/E3XYzQiQzhUqMDG2FdShsaSwzD2PXH2zn5wGLMcjNQD3jLcdXJaFHPpsOW8YLGn&#10;raXm93hxCqax/HCmPh1mqT7v5xeXgjRWqbfXtFmAiJTiM/xof2kFZTmB+5l8BOTq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gSYPwgAAANwAAAAPAAAAAAAAAAAAAAAAAJ8C&#10;AABkcnMvZG93bnJldi54bWxQSwUGAAAAAAQABAD3AAAAjgMAAAAA&#10;">
              <v:imagedata r:id="rId250" o:title=""/>
            </v:shape>
            <w10:wrap type="topAndBottom"/>
          </v:group>
        </w:pict>
      </w:r>
      <w:r w:rsidR="00EE59D5">
        <w:rPr>
          <w:rFonts w:ascii="標楷體" w:eastAsia="標楷體" w:hAnsi="標楷體" w:cs="標楷體"/>
          <w:sz w:val="20"/>
        </w:rPr>
        <w:t>數分析</w:t>
      </w:r>
    </w:p>
    <w:p w:rsidR="00EE59D5" w:rsidRDefault="00EE59D5" w:rsidP="00EE59D5">
      <w:pPr>
        <w:spacing w:after="35" w:line="275" w:lineRule="auto"/>
        <w:ind w:left="-5" w:right="-15" w:hanging="10"/>
      </w:pPr>
      <w:r>
        <w:rPr>
          <w:rFonts w:ascii="標楷體" w:eastAsia="標楷體" w:hAnsi="標楷體" w:cs="標楷體"/>
          <w:sz w:val="20"/>
        </w:rPr>
        <w:t>將神經心理測驗</w:t>
      </w:r>
      <w:r>
        <w:rPr>
          <w:rFonts w:ascii="Times New Roman" w:eastAsia="Times New Roman" w:hAnsi="Times New Roman" w:cs="Times New Roman"/>
          <w:sz w:val="20"/>
        </w:rPr>
        <w:t xml:space="preserve">TOVA </w:t>
      </w:r>
      <w:r>
        <w:rPr>
          <w:rFonts w:ascii="標楷體" w:eastAsia="標楷體" w:hAnsi="標楷體" w:cs="標楷體"/>
          <w:sz w:val="20"/>
        </w:rPr>
        <w:t>與</w:t>
      </w:r>
      <w:r>
        <w:rPr>
          <w:rFonts w:ascii="Times New Roman" w:eastAsia="Times New Roman" w:hAnsi="Times New Roman" w:cs="Times New Roman"/>
          <w:sz w:val="20"/>
        </w:rPr>
        <w:t xml:space="preserve">DS-ADHD </w:t>
      </w:r>
      <w:r>
        <w:rPr>
          <w:rFonts w:ascii="標楷體" w:eastAsia="標楷體" w:hAnsi="標楷體" w:cs="標楷體"/>
          <w:sz w:val="20"/>
        </w:rPr>
        <w:t>各項認知功能指標相對應，進行正準相關的統計分析，將各項認知功能指標相對應後，從</w:t>
      </w:r>
      <w:r>
        <w:rPr>
          <w:rFonts w:ascii="Times New Roman" w:eastAsia="Times New Roman" w:hAnsi="Times New Roman" w:cs="Times New Roman"/>
          <w:sz w:val="20"/>
        </w:rPr>
        <w:t>RTV</w:t>
      </w:r>
      <w:r>
        <w:rPr>
          <w:rFonts w:ascii="標楷體" w:eastAsia="標楷體" w:hAnsi="標楷體" w:cs="標楷體"/>
          <w:sz w:val="20"/>
        </w:rPr>
        <w:t>、</w:t>
      </w:r>
      <w:r>
        <w:rPr>
          <w:rFonts w:ascii="Times New Roman" w:eastAsia="Times New Roman" w:hAnsi="Times New Roman" w:cs="Times New Roman"/>
          <w:sz w:val="20"/>
        </w:rPr>
        <w:t>RT</w:t>
      </w:r>
      <w:r>
        <w:rPr>
          <w:rFonts w:ascii="標楷體" w:eastAsia="標楷體" w:hAnsi="標楷體" w:cs="標楷體"/>
          <w:sz w:val="20"/>
        </w:rPr>
        <w:t>、</w:t>
      </w:r>
      <w:r>
        <w:rPr>
          <w:rFonts w:ascii="Times New Roman" w:eastAsia="Times New Roman" w:hAnsi="Times New Roman" w:cs="Times New Roman"/>
          <w:sz w:val="20"/>
        </w:rPr>
        <w:t>D Prime</w:t>
      </w:r>
      <w:r>
        <w:rPr>
          <w:rFonts w:ascii="標楷體" w:eastAsia="標楷體" w:hAnsi="標楷體" w:cs="標楷體"/>
          <w:sz w:val="20"/>
        </w:rPr>
        <w:t>、</w:t>
      </w:r>
    </w:p>
    <w:p w:rsidR="00EE59D5" w:rsidRDefault="00EE59D5" w:rsidP="00EE59D5">
      <w:pPr>
        <w:spacing w:after="33"/>
        <w:ind w:left="-5" w:right="-15" w:hanging="10"/>
      </w:pPr>
      <w:r>
        <w:rPr>
          <w:rFonts w:ascii="Times New Roman" w:eastAsia="Times New Roman" w:hAnsi="Times New Roman" w:cs="Times New Roman"/>
          <w:sz w:val="20"/>
        </w:rPr>
        <w:t>Commission Error</w:t>
      </w:r>
      <w:r>
        <w:rPr>
          <w:rFonts w:ascii="標楷體" w:eastAsia="標楷體" w:hAnsi="標楷體" w:cs="標楷體"/>
          <w:sz w:val="20"/>
        </w:rPr>
        <w:t>、</w:t>
      </w:r>
      <w:r>
        <w:rPr>
          <w:rFonts w:ascii="Times New Roman" w:eastAsia="Times New Roman" w:hAnsi="Times New Roman" w:cs="Times New Roman"/>
          <w:sz w:val="20"/>
        </w:rPr>
        <w:t xml:space="preserve">Omission Error </w:t>
      </w:r>
      <w:r>
        <w:rPr>
          <w:rFonts w:ascii="標楷體" w:eastAsia="標楷體" w:hAnsi="標楷體" w:cs="標楷體"/>
          <w:sz w:val="20"/>
        </w:rPr>
        <w:t>的各階段，皆呈</w:t>
      </w:r>
    </w:p>
    <w:p w:rsidR="00EE59D5" w:rsidRDefault="00EE59D5" w:rsidP="00EE59D5">
      <w:pPr>
        <w:spacing w:after="35" w:line="275" w:lineRule="auto"/>
        <w:ind w:left="-5" w:right="-15" w:hanging="10"/>
      </w:pPr>
      <w:r>
        <w:rPr>
          <w:rFonts w:ascii="標楷體" w:eastAsia="標楷體" w:hAnsi="標楷體" w:cs="標楷體"/>
          <w:sz w:val="20"/>
        </w:rPr>
        <w:t>現正相關性。此外，本研究過程因實驗設計的關係，將</w:t>
      </w:r>
      <w:r>
        <w:rPr>
          <w:rFonts w:ascii="Times New Roman" w:eastAsia="Times New Roman" w:hAnsi="Times New Roman" w:cs="Times New Roman"/>
          <w:sz w:val="20"/>
        </w:rPr>
        <w:t xml:space="preserve">A </w:t>
      </w:r>
      <w:r>
        <w:rPr>
          <w:rFonts w:ascii="標楷體" w:eastAsia="標楷體" w:hAnsi="標楷體" w:cs="標楷體"/>
          <w:sz w:val="20"/>
        </w:rPr>
        <w:t>組與</w:t>
      </w:r>
      <w:r>
        <w:rPr>
          <w:rFonts w:ascii="Times New Roman" w:eastAsia="Times New Roman" w:hAnsi="Times New Roman" w:cs="Times New Roman"/>
          <w:sz w:val="20"/>
        </w:rPr>
        <w:t xml:space="preserve">B </w:t>
      </w:r>
      <w:r>
        <w:rPr>
          <w:rFonts w:ascii="標楷體" w:eastAsia="標楷體" w:hAnsi="標楷體" w:cs="標楷體"/>
          <w:sz w:val="20"/>
        </w:rPr>
        <w:t>組拆開來進行實驗，研究採取系統的測驗先後順序調換，進行個案研究。將</w:t>
      </w:r>
      <w:r>
        <w:rPr>
          <w:rFonts w:ascii="Times New Roman" w:eastAsia="Times New Roman" w:hAnsi="Times New Roman" w:cs="Times New Roman"/>
          <w:sz w:val="20"/>
        </w:rPr>
        <w:t xml:space="preserve">TOVA </w:t>
      </w:r>
      <w:r>
        <w:rPr>
          <w:rFonts w:ascii="標楷體" w:eastAsia="標楷體" w:hAnsi="標楷體" w:cs="標楷體"/>
          <w:sz w:val="20"/>
        </w:rPr>
        <w:t>與</w:t>
      </w:r>
      <w:r>
        <w:rPr>
          <w:rFonts w:ascii="Times New Roman" w:eastAsia="Times New Roman" w:hAnsi="Times New Roman" w:cs="Times New Roman"/>
          <w:sz w:val="20"/>
        </w:rPr>
        <w:t xml:space="preserve">DS-ADHD </w:t>
      </w:r>
      <w:r>
        <w:rPr>
          <w:rFonts w:ascii="標楷體" w:eastAsia="標楷體" w:hAnsi="標楷體" w:cs="標楷體"/>
          <w:sz w:val="20"/>
        </w:rPr>
        <w:t>的</w:t>
      </w:r>
      <w:r>
        <w:rPr>
          <w:rFonts w:ascii="Times New Roman" w:eastAsia="Times New Roman" w:hAnsi="Times New Roman" w:cs="Times New Roman"/>
          <w:sz w:val="20"/>
        </w:rPr>
        <w:t xml:space="preserve">ADHD Score </w:t>
      </w:r>
      <w:r>
        <w:rPr>
          <w:rFonts w:ascii="標楷體" w:eastAsia="標楷體" w:hAnsi="標楷體" w:cs="標楷體"/>
          <w:sz w:val="20"/>
        </w:rPr>
        <w:t>進行成對樣本</w:t>
      </w:r>
      <w:r>
        <w:rPr>
          <w:rFonts w:ascii="Times New Roman" w:eastAsia="Times New Roman" w:hAnsi="Times New Roman" w:cs="Times New Roman"/>
          <w:sz w:val="20"/>
        </w:rPr>
        <w:t xml:space="preserve">t </w:t>
      </w:r>
      <w:r>
        <w:rPr>
          <w:rFonts w:ascii="標楷體" w:eastAsia="標楷體" w:hAnsi="標楷體" w:cs="標楷體"/>
          <w:sz w:val="20"/>
        </w:rPr>
        <w:t>檢定後，結果從</w:t>
      </w:r>
      <w:r>
        <w:rPr>
          <w:rFonts w:ascii="Times New Roman" w:eastAsia="Times New Roman" w:hAnsi="Times New Roman" w:cs="Times New Roman"/>
          <w:sz w:val="20"/>
        </w:rPr>
        <w:t>107</w:t>
      </w:r>
    </w:p>
    <w:p w:rsidR="00EE59D5" w:rsidRDefault="00EE59D5" w:rsidP="00EE59D5">
      <w:pPr>
        <w:spacing w:after="35" w:line="275" w:lineRule="auto"/>
        <w:ind w:left="-5" w:right="-15" w:hanging="10"/>
      </w:pPr>
      <w:r>
        <w:rPr>
          <w:rFonts w:ascii="標楷體" w:eastAsia="標楷體" w:hAnsi="標楷體" w:cs="標楷體"/>
          <w:sz w:val="20"/>
        </w:rPr>
        <w:t>名資料中，兩組資料顯示如表三、表四。可以從中</w:t>
      </w:r>
    </w:p>
    <w:p w:rsidR="00EE59D5" w:rsidRDefault="00EE59D5" w:rsidP="00EE59D5">
      <w:pPr>
        <w:spacing w:after="35" w:line="275" w:lineRule="auto"/>
        <w:ind w:left="-5" w:right="-15" w:hanging="10"/>
      </w:pPr>
      <w:r>
        <w:rPr>
          <w:rFonts w:ascii="標楷體" w:eastAsia="標楷體" w:hAnsi="標楷體" w:cs="標楷體"/>
          <w:sz w:val="20"/>
        </w:rPr>
        <w:t>發現</w:t>
      </w:r>
      <w:r>
        <w:rPr>
          <w:rFonts w:ascii="Times New Roman" w:eastAsia="Times New Roman" w:hAnsi="Times New Roman" w:cs="Times New Roman"/>
          <w:sz w:val="20"/>
        </w:rPr>
        <w:t xml:space="preserve">t </w:t>
      </w:r>
      <w:r>
        <w:rPr>
          <w:rFonts w:ascii="標楷體" w:eastAsia="標楷體" w:hAnsi="標楷體" w:cs="標楷體"/>
          <w:sz w:val="20"/>
        </w:rPr>
        <w:t>統計量的值是</w:t>
      </w:r>
      <w:r>
        <w:rPr>
          <w:rFonts w:ascii="Times New Roman" w:eastAsia="Times New Roman" w:hAnsi="Times New Roman" w:cs="Times New Roman"/>
          <w:sz w:val="20"/>
        </w:rPr>
        <w:t>3.30</w:t>
      </w:r>
      <w:r>
        <w:rPr>
          <w:rFonts w:ascii="標楷體" w:eastAsia="標楷體" w:hAnsi="標楷體" w:cs="標楷體"/>
          <w:sz w:val="20"/>
        </w:rPr>
        <w:t>，</w:t>
      </w:r>
      <w:r>
        <w:rPr>
          <w:rFonts w:ascii="Times New Roman" w:eastAsia="Times New Roman" w:hAnsi="Times New Roman" w:cs="Times New Roman"/>
          <w:sz w:val="20"/>
        </w:rPr>
        <w:t>95%</w:t>
      </w:r>
      <w:r>
        <w:rPr>
          <w:rFonts w:ascii="標楷體" w:eastAsia="標楷體" w:hAnsi="標楷體" w:cs="標楷體"/>
          <w:sz w:val="20"/>
        </w:rPr>
        <w:t>信賴區間</w:t>
      </w:r>
    </w:p>
    <w:p w:rsidR="00EE59D5" w:rsidRDefault="00EE59D5" w:rsidP="00EE59D5">
      <w:pPr>
        <w:spacing w:after="33"/>
        <w:ind w:left="-5" w:right="-15" w:hanging="10"/>
      </w:pPr>
      <w:r>
        <w:rPr>
          <w:rFonts w:ascii="Times New Roman" w:eastAsia="Times New Roman" w:hAnsi="Times New Roman" w:cs="Times New Roman"/>
          <w:sz w:val="20"/>
        </w:rPr>
        <w:t>(0.332,1.332)</w:t>
      </w:r>
      <w:r>
        <w:rPr>
          <w:rFonts w:ascii="標楷體" w:eastAsia="標楷體" w:hAnsi="標楷體" w:cs="標楷體"/>
          <w:sz w:val="20"/>
        </w:rPr>
        <w:t>，臨界的信賴水準為</w:t>
      </w:r>
      <w:r>
        <w:rPr>
          <w:rFonts w:ascii="Times New Roman" w:eastAsia="Times New Roman" w:hAnsi="Times New Roman" w:cs="Times New Roman"/>
          <w:sz w:val="20"/>
        </w:rPr>
        <w:t>0.001</w:t>
      </w:r>
      <w:r>
        <w:rPr>
          <w:rFonts w:ascii="標楷體" w:eastAsia="標楷體" w:hAnsi="標楷體" w:cs="標楷體"/>
          <w:sz w:val="20"/>
        </w:rPr>
        <w:t>，小於</w:t>
      </w:r>
      <w:r>
        <w:rPr>
          <w:rFonts w:ascii="Times New Roman" w:eastAsia="Times New Roman" w:hAnsi="Times New Roman" w:cs="Times New Roman"/>
          <w:sz w:val="20"/>
        </w:rPr>
        <w:t>5%</w:t>
      </w:r>
      <w:r>
        <w:rPr>
          <w:rFonts w:ascii="標楷體" w:eastAsia="標楷體" w:hAnsi="標楷體" w:cs="標楷體"/>
          <w:sz w:val="20"/>
        </w:rPr>
        <w:t>，說明</w:t>
      </w:r>
      <w:r>
        <w:rPr>
          <w:rFonts w:ascii="Times New Roman" w:eastAsia="Times New Roman" w:hAnsi="Times New Roman" w:cs="Times New Roman"/>
          <w:sz w:val="20"/>
        </w:rPr>
        <w:t xml:space="preserve">TOVA </w:t>
      </w:r>
      <w:r>
        <w:rPr>
          <w:rFonts w:ascii="標楷體" w:eastAsia="標楷體" w:hAnsi="標楷體" w:cs="標楷體"/>
          <w:sz w:val="20"/>
        </w:rPr>
        <w:t>與</w:t>
      </w:r>
      <w:r>
        <w:rPr>
          <w:rFonts w:ascii="Times New Roman" w:eastAsia="Times New Roman" w:hAnsi="Times New Roman" w:cs="Times New Roman"/>
          <w:sz w:val="20"/>
        </w:rPr>
        <w:t xml:space="preserve">DS-ADHD </w:t>
      </w:r>
      <w:r>
        <w:rPr>
          <w:rFonts w:ascii="標楷體" w:eastAsia="標楷體" w:hAnsi="標楷體" w:cs="標楷體"/>
          <w:sz w:val="20"/>
        </w:rPr>
        <w:t>檢測先後並無明顯變化。</w:t>
      </w:r>
    </w:p>
    <w:p w:rsidR="00EE59D5" w:rsidRDefault="00AB4E58" w:rsidP="00EE59D5">
      <w:pPr>
        <w:spacing w:after="41"/>
      </w:pPr>
      <w:r>
        <w:rPr>
          <w:noProof/>
        </w:rPr>
      </w:r>
      <w:r>
        <w:rPr>
          <w:noProof/>
        </w:rPr>
        <w:pict>
          <v:group id="Group 6493" o:spid="_x0000_s1709" style="width:218.7pt;height:205.6pt;mso-position-horizontal-relative:char;mso-position-vertical-relative:line" coordsize="27773,17040">
            <v:rect id="Rectangle 849" o:spid="_x0000_s1710" style="position:absolute;left:2932;top:114;width:3385;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SqucUA&#10;AADcAAAADwAAAGRycy9kb3ducmV2LnhtbESPT2vCQBTE74LfYXmCN90oUpLoKuIf9Gi1YL09sq9J&#10;aPZtyK4m9tO7hUKPw8z8hlmsOlOJBzWutKxgMo5AEGdWl5wr+LjsRzEI55E1VpZJwZMcrJb93gJT&#10;bVt+p8fZ5yJA2KWooPC+TqV0WUEG3djWxMH7so1BH2STS91gG+CmktMoepMGSw4LBda0KSj7Pt+N&#10;gkNcrz+P9qfNq93tcD1dk+0l8UoNB916DsJT5//Df+2jVhDPEv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lKq5xQAAANwAAAAPAAAAAAAAAAAAAAAAAJgCAABkcnMv&#10;ZG93bnJldi54bWxQSwUGAAAAAAQABAD1AAAAigMAAAAA&#10;" filled="f" stroked="f">
              <v:textbox style="mso-next-textbox:#Rectangle 849" inset="0,0,0,0">
                <w:txbxContent>
                  <w:p w:rsidR="0085380D" w:rsidRDefault="0085380D" w:rsidP="00EE59D5">
                    <w:r>
                      <w:rPr>
                        <w:rFonts w:ascii="標楷體" w:eastAsia="標楷體" w:hAnsi="標楷體" w:cs="標楷體"/>
                        <w:sz w:val="20"/>
                      </w:rPr>
                      <w:t>表三</w:t>
                    </w:r>
                  </w:p>
                </w:txbxContent>
              </v:textbox>
            </v:rect>
            <v:rect id="Rectangle 850" o:spid="_x0000_s1711" style="position:absolute;left:5477;top:114;width:841;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eV+cEA&#10;AADcAAAADwAAAGRycy9kb3ducmV2LnhtbERPy4rCMBTdC/5DuII7TRWU2jGK+ECXjgo6u0tzpy3T&#10;3JQm2urXm8WAy8N5z5etKcWDaldYVjAaRiCIU6sLzhRczrtBDMJ5ZI2lZVLwJAfLRbczx0Tbhr/p&#10;cfKZCCHsElSQe18lUro0J4NuaCviwP3a2qAPsM6krrEJ4aaU4yiaSoMFh4YcK1rnlP6d7kbBPq5W&#10;t4N9NVm5/dlfj9fZ5jzzSvV77eoLhKfWf8T/7oNWEE/C/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3lfnBAAAA3AAAAA8AAAAAAAAAAAAAAAAAmAIAAGRycy9kb3du&#10;cmV2LnhtbFBLBQYAAAAABAAEAPUAAACGAwAAAAA=&#10;" filled="f" stroked="f">
              <v:textbox style="mso-next-textbox:#Rectangle 850" inset="0,0,0,0">
                <w:txbxContent>
                  <w:p w:rsidR="0085380D" w:rsidRDefault="0085380D" w:rsidP="00EE59D5"/>
                </w:txbxContent>
              </v:textbox>
            </v:rect>
            <v:rect id="Rectangle 851" o:spid="_x0000_s1712" style="position:absolute;left:6757;width:1215;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swYsQA&#10;AADcAAAADwAAAGRycy9kb3ducmV2LnhtbESPQYvCMBSE74L/ITxhb5q64FKrUcRV9OiqoN4ezbMt&#10;Ni+liba7v94sCB6HmfmGmc5bU4oH1a6wrGA4iEAQp1YXnCk4Htb9GITzyBpLy6TglxzMZ93OFBNt&#10;G/6hx95nIkDYJagg975KpHRpTgbdwFbEwbva2qAPss6krrEJcFPKzyj6kgYLDgs5VrTMKb3t70bB&#10;Jq4W5639a7Jyddmcdqfx92HslfrotYsJCE+tf4df7a1WEI+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7MGLEAAAA3AAAAA8AAAAAAAAAAAAAAAAAmAIAAGRycy9k&#10;b3ducmV2LnhtbFBLBQYAAAAABAAEAPUAAACJAwAAAAA=&#10;" filled="f" stroked="f">
              <v:textbox style="mso-next-textbox:#Rectangle 851" inset="0,0,0,0">
                <w:txbxContent>
                  <w:p w:rsidR="0085380D" w:rsidRDefault="0085380D" w:rsidP="00EE59D5">
                    <w:r>
                      <w:rPr>
                        <w:rFonts w:ascii="Times New Roman" w:eastAsia="Times New Roman" w:hAnsi="Times New Roman" w:cs="Times New Roman"/>
                        <w:sz w:val="20"/>
                      </w:rPr>
                      <w:t>A</w:t>
                    </w:r>
                  </w:p>
                </w:txbxContent>
              </v:textbox>
            </v:rect>
            <v:rect id="Rectangle 852" o:spid="_x0000_s1713" style="position:absolute;left:7656;top:114;width:1683;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uFcYA&#10;AADcAAAADwAAAGRycy9kb3ducmV2LnhtbESPQWvCQBSE7wX/w/KE3uqmAUuMrhK0Eo+tCra3R/aZ&#10;hGbfhuw2SfvruwXB4zAz3zCrzWga0VPnassKnmcRCOLC6ppLBefT/ikB4TyyxsYyKfghB5v15GGF&#10;qbYDv1N/9KUIEHYpKqi8b1MpXVGRQTezLXHwrrYz6IPsSqk7HALcNDKOohdpsOawUGFL24qKr+O3&#10;UZAnbfZxsL9D2bx+5pe3y2J3WnilHqdjtgThafT38K190AqSe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uFcYAAADcAAAADwAAAAAAAAAAAAAAAACYAgAAZHJz&#10;L2Rvd25yZXYueG1sUEsFBgAAAAAEAAQA9QAAAIsDAAAAAA==&#10;" filled="f" stroked="f">
              <v:textbox style="mso-next-textbox:#Rectangle 852" inset="0,0,0,0">
                <w:txbxContent>
                  <w:p w:rsidR="0085380D" w:rsidRDefault="0085380D" w:rsidP="00EE59D5">
                    <w:r>
                      <w:rPr>
                        <w:rFonts w:ascii="標楷體" w:eastAsia="標楷體" w:hAnsi="標楷體" w:cs="標楷體"/>
                        <w:sz w:val="20"/>
                      </w:rPr>
                      <w:t>、</w:t>
                    </w:r>
                  </w:p>
                </w:txbxContent>
              </v:textbox>
            </v:rect>
            <v:rect id="Rectangle 853" o:spid="_x0000_s1714" style="position:absolute;left:8936;width:1123;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ULjsYA&#10;AADcAAAADwAAAGRycy9kb3ducmV2LnhtbESPT2vCQBTE74V+h+UVvNWNFUuM2Yj0D3qsUVBvj+wz&#10;CWbfhuzWxH76bqHgcZiZ3zDpcjCNuFLnassKJuMIBHFhdc2lgv3u8zkG4TyyxsYyKbiRg2X2+JBi&#10;om3PW7rmvhQBwi5BBZX3bSKlKyoy6Ma2JQ7e2XYGfZBdKXWHfYCbRr5E0as0WHNYqLClt4qKS/5t&#10;FKzjdnXc2J++bD5O68PXYf6+m3ulRk/DagHC0+Dv4f/2RiuIZ1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ULjsYAAADcAAAADwAAAAAAAAAAAAAAAACYAgAAZHJz&#10;L2Rvd25yZXYueG1sUEsFBgAAAAAEAAQA9QAAAIsDAAAAAA==&#10;" filled="f" stroked="f">
              <v:textbox inset="0,0,0,0">
                <w:txbxContent>
                  <w:p w:rsidR="0085380D" w:rsidRDefault="0085380D" w:rsidP="00EE59D5">
                    <w:r>
                      <w:rPr>
                        <w:rFonts w:ascii="Times New Roman" w:eastAsia="Times New Roman" w:hAnsi="Times New Roman" w:cs="Times New Roman"/>
                        <w:sz w:val="20"/>
                      </w:rPr>
                      <w:t>B</w:t>
                    </w:r>
                    <w:r>
                      <w:rPr>
                        <w:rFonts w:ascii="標楷體" w:eastAsia="標楷體" w:hAnsi="標楷體" w:cs="標楷體"/>
                        <w:sz w:val="18"/>
                      </w:rPr>
                      <w:t>男</w:t>
                    </w:r>
                  </w:p>
                </w:txbxContent>
              </v:textbox>
            </v:rect>
            <v:rect id="Rectangle 854" o:spid="_x0000_s1715" style="position:absolute;left:10095;top:114;width:1682;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yT+sYA&#10;AADcAAAADwAAAGRycy9kb3ducmV2LnhtbESPT2vCQBTE74V+h+UVvNWNRUuM2Yj0D3qsUVBvj+wz&#10;CWbfhuzWxH76bqHgcZiZ3zDpcjCNuFLnassKJuMIBHFhdc2lgv3u8zkG4TyyxsYyKbiRg2X2+JBi&#10;om3PW7rmvhQBwi5BBZX3bSKlKyoy6Ma2JQ7e2XYGfZBdKXWHfYCbRr5E0as0WHNYqLClt4qKS/5t&#10;FKzjdnXc2J++bD5O68PXYf6+m3ulRk/DagHC0+Dv4f/2RiuIZ1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0yT+sYAAADcAAAADwAAAAAAAAAAAAAAAACYAgAAZHJz&#10;L2Rvd25yZXYueG1sUEsFBgAAAAAEAAQA9QAAAIsDAAAAAA==&#10;" filled="f" stroked="f">
              <v:textbox inset="0,0,0,0">
                <w:txbxContent>
                  <w:p w:rsidR="0085380D" w:rsidRDefault="0085380D" w:rsidP="00EE59D5">
                    <w:r>
                      <w:rPr>
                        <w:rFonts w:ascii="標楷體" w:eastAsia="標楷體" w:hAnsi="標楷體" w:cs="標楷體"/>
                        <w:sz w:val="20"/>
                      </w:rPr>
                      <w:t>組</w:t>
                    </w:r>
                  </w:p>
                </w:txbxContent>
              </v:textbox>
            </v:rect>
            <v:rect id="Rectangle 855" o:spid="_x0000_s1716" style="position:absolute;left:11695;width:9113;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A2YcYA&#10;AADcAAAADwAAAGRycy9kb3ducmV2LnhtbESPQWvCQBSE7wX/w/KE3ppNC0qM2QTRFj22KtjeHtln&#10;Epp9G7Jbk/rruwXB4zAz3zBZMZpWXKh3jWUFz1EMgri0uuFKwfHw9pSAcB5ZY2uZFPySgyKfPGSY&#10;ajvwB132vhIBwi5FBbX3XSqlK2sy6CLbEQfvbHuDPsi+krrHIcBNK1/ieC4NNhwWauxoXVP5vf8x&#10;CrZJt/rc2etQta9f29P7abE5LLxSj9NxtQThafT38K290wqS2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A2YcYAAADcAAAADwAAAAAAAAAAAAAAAACYAgAAZHJz&#10;L2Rvd25yZXYueG1sUEsFBgAAAAAEAAQA9QAAAIsDAAAAAA==&#10;" filled="f" stroked="f">
              <v:textbox inset="0,0,0,0">
                <w:txbxContent>
                  <w:p w:rsidR="0085380D" w:rsidRDefault="0085380D" w:rsidP="00EE59D5">
                    <w:r>
                      <w:rPr>
                        <w:rFonts w:ascii="Times New Roman" w:eastAsia="Times New Roman" w:hAnsi="Times New Roman" w:cs="Times New Roman"/>
                        <w:sz w:val="20"/>
                      </w:rPr>
                      <w:t>ADHD Score</w:t>
                    </w:r>
                    <w:r>
                      <w:rPr>
                        <w:rFonts w:ascii="標楷體" w:eastAsia="標楷體" w:hAnsi="標楷體" w:cs="標楷體"/>
                        <w:sz w:val="18"/>
                      </w:rPr>
                      <w:t>12</w:t>
                    </w:r>
                  </w:p>
                </w:txbxContent>
              </v:textbox>
            </v:rect>
            <v:rect id="Rectangle 856" o:spid="_x0000_s1717" style="position:absolute;left:18873;top:114;width:8449;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KoFsUA&#10;AADcAAAADwAAAGRycy9kb3ducmV2LnhtbESPT4vCMBTE78J+h/AWvGmqoNRqFNl10aN/FtTbo3m2&#10;xealNFlb/fRGEPY4zMxvmNmiNaW4Ue0KywoG/QgEcWp1wZmC38NPLwbhPLLG0jIpuJODxfyjM8NE&#10;24Z3dNv7TAQIuwQV5N5XiZQuzcmg69uKOHgXWxv0QdaZ1DU2AW5KOYyisTRYcFjIsaKvnNLr/s8o&#10;WMfV8rSxjyYrV+f1cXucfB8mXqnuZ7ucgvDU+v/wu73RCuLR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0qgWxQAAANwAAAAPAAAAAAAAAAAAAAAAAJgCAABkcnMv&#10;ZG93bnJldi54bWxQSwUGAAAAAAQABAD1AAAAigMAAAAA&#10;" filled="f" stroked="f">
              <v:textbox inset="0,0,0,0">
                <w:txbxContent>
                  <w:p w:rsidR="0085380D" w:rsidRDefault="0085380D" w:rsidP="00EE59D5">
                    <w:r>
                      <w:rPr>
                        <w:rFonts w:ascii="標楷體" w:eastAsia="標楷體" w:hAnsi="標楷體" w:cs="標楷體"/>
                        <w:sz w:val="20"/>
                      </w:rPr>
                      <w:t>敘述性統計</w:t>
                    </w:r>
                  </w:p>
                </w:txbxContent>
              </v:textbox>
            </v:rect>
            <v:rect id="Rectangle 857" o:spid="_x0000_s1718" style="position:absolute;left:25232;width:420;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4NjcYA&#10;AADcAAAADwAAAGRycy9kb3ducmV2LnhtbESPT2vCQBTE74V+h+UVvNWNBW2M2Yj0D3qsUVBvj+wz&#10;CWbfhuzWxH76bqHgcZiZ3zDpcjCNuFLnassKJuMIBHFhdc2lgv3u8zkG4TyyxsYyKbiRg2X2+JBi&#10;om3PW7rmvhQBwi5BBZX3bSKlKyoy6Ma2JQ7e2XYGfZBdKXWHfYCbRr5E0UwarDksVNjSW0XFJf82&#10;CtZxuzpu7E9fNh+n9eHrMH/fzb1So6dhtQDhafD38H97oxXE0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54NjcYAAADcAAAADwAAAAAAAAAAAAAAAACYAgAAZHJz&#10;L2Rvd25yZXYueG1sUEsFBgAAAAAEAAQA9QAAAIsDAAAAAA==&#10;" filled="f" stroked="f">
              <v:textbox inset="0,0,0,0">
                <w:txbxContent>
                  <w:p w:rsidR="0085380D" w:rsidRDefault="0085380D" w:rsidP="00EE59D5"/>
                </w:txbxContent>
              </v:textbox>
            </v:rect>
            <v:shape id="Picture 858" o:spid="_x0000_s1719" type="#_x0000_t75" style="position:absolute;top:1569;width:27432;height:55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M7izBAAAA3AAAAA8AAABkcnMvZG93bnJldi54bWxET89rwjAUvgv7H8IbeBFNlTmlM8pQHLuu&#10;G+LxrXlrg81LTaKt++uXg7Djx/d7teltI67kg3GsYDrJQBCXThuuFHx97sdLECEia2wck4IbBdis&#10;HwYrzLXr+IOuRaxECuGQo4I6xjaXMpQ1WQwT1xIn7sd5izFBX0ntsUvhtpGzLHuWFg2nhhpb2tZU&#10;noqLVfBr8Gi+T7yj86i4LZ7soSv8m1LDx/71BUSkPv6L7+53rWA5T2vTmXQE5P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cM7izBAAAA3AAAAA8AAAAAAAAAAAAAAAAAnwIA&#10;AGRycy9kb3ducmV2LnhtbFBLBQYAAAAABAAEAPcAAACNAwAAAAA=&#10;">
              <v:imagedata r:id="rId251" o:title=""/>
            </v:shape>
            <v:rect id="Rectangle 859" o:spid="_x0000_s1720" style="position:absolute;left:27442;top:6019;width:420;height:1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08ZMUA&#10;AADcAAAADwAAAGRycy9kb3ducmV2LnhtbESPT2vCQBTE74LfYXmCN90oWJLoKuIf9Gi1YL09sq9J&#10;aPZtyK4m9tO7hUKPw8z8hlmsOlOJBzWutKxgMo5AEGdWl5wr+LjsRzEI55E1VpZJwZMcrJb93gJT&#10;bVt+p8fZ5yJA2KWooPC+TqV0WUEG3djWxMH7so1BH2STS91gG+CmktMoepMGSw4LBda0KSj7Pt+N&#10;gkNcrz+P9qfNq93tcD1dk+0l8UoNB916DsJT5//Df+2jVhDPEv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TTxkxQAAANwAAAAPAAAAAAAAAAAAAAAAAJgCAABkcnMv&#10;ZG93bnJldi54bWxQSwUGAAAAAAQABAD1AAAAigMAAAAA&#10;" filled="f" stroked="f">
              <v:textbox inset="0,0,0,0">
                <w:txbxContent>
                  <w:p w:rsidR="0085380D" w:rsidRDefault="0085380D" w:rsidP="00EE59D5"/>
                </w:txbxContent>
              </v:textbox>
            </v:rect>
            <v:rect id="Rectangle 860" o:spid="_x0000_s1721" style="position:absolute;left:3313;top:7337;width:3385;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tfRMAA&#10;AADcAAAADwAAAGRycy9kb3ducmV2LnhtbERPy4rCMBTdC/5DuII7TXUhtRpF1EGX4wPU3aW5tsXm&#10;pjQZW+frzUJweTjv+bI1pXhS7QrLCkbDCARxanXBmYLz6WcQg3AeWWNpmRS8yMFy0e3MMdG24QM9&#10;jz4TIYRdggpy76tESpfmZNANbUUcuLutDfoA60zqGpsQbko5jqKJNFhwaMixonVO6eP4ZxTs4mp1&#10;3dv/Jiu3t93l9zLdnKZeqX6vXc1AeGr9V/xx77WCeBLmhzPh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htfRMAAAADcAAAADwAAAAAAAAAAAAAAAACYAgAAZHJzL2Rvd25y&#10;ZXYueG1sUEsFBgAAAAAEAAQA9QAAAIUDAAAAAA==&#10;" filled="f" stroked="f">
              <v:textbox inset="0,0,0,0">
                <w:txbxContent>
                  <w:p w:rsidR="0085380D" w:rsidRDefault="0085380D" w:rsidP="00EE59D5">
                    <w:r>
                      <w:rPr>
                        <w:rFonts w:ascii="標楷體" w:eastAsia="標楷體" w:hAnsi="標楷體" w:cs="標楷體"/>
                        <w:sz w:val="20"/>
                      </w:rPr>
                      <w:t>表四</w:t>
                    </w:r>
                  </w:p>
                </w:txbxContent>
              </v:textbox>
            </v:rect>
            <v:rect id="Rectangle 861" o:spid="_x0000_s1722" style="position:absolute;left:5858;top:7337;width:841;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f638QA&#10;AADcAAAADwAAAGRycy9kb3ducmV2LnhtbESPT4vCMBTE7wv7HcJb8LamepDaNYrsKnr0H9S9PZpn&#10;W2xeShNt9dMbQfA4zMxvmMmsM5W4UuNKywoG/QgEcWZ1ybmCw375HYNwHlljZZkU3MjBbPr5McFE&#10;25a3dN35XAQIuwQVFN7XiZQuK8ig69uaOHgn2xj0QTa51A22AW4qOYyikTRYclgosKbfgrLz7mIU&#10;rOJ6flzbe5tXi/9VuknHf/uxV6r31c1/QHjq/Dv8aq+1gng0gOeZcAT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X+t/EAAAA3AAAAA8AAAAAAAAAAAAAAAAAmAIAAGRycy9k&#10;b3ducmV2LnhtbFBLBQYAAAAABAAEAPUAAACJAwAAAAA=&#10;" filled="f" stroked="f">
              <v:textbox style="mso-next-textbox:#Rectangle 861" inset="0,0,0,0">
                <w:txbxContent>
                  <w:p w:rsidR="0085380D" w:rsidRDefault="0085380D" w:rsidP="00EE59D5"/>
                </w:txbxContent>
              </v:textbox>
            </v:rect>
            <v:rect id="Rectangle 862" o:spid="_x0000_s1723" style="position:absolute;left:7138;top:7223;width:1215;height:1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VkqMUA&#10;AADcAAAADwAAAGRycy9kb3ducmV2LnhtbESPQWvCQBSE74L/YXlCb7qph5CkriLVYo6tEbS3R/aZ&#10;BLNvQ3Zr0v76bqHgcZiZb5jVZjStuFPvGssKnhcRCOLS6oYrBafibZ6AcB5ZY2uZFHyTg816Ollh&#10;pu3AH3Q/+koECLsMFdTed5mUrqzJoFvYjjh4V9sb9EH2ldQ9DgFuWrmMolgabDgs1NjRa03l7fhl&#10;FBySbnvJ7c9QtfvPw/n9nO6K1Cv1NBu3LyA8jf4R/m/nWkESL+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hWSoxQAAANwAAAAPAAAAAAAAAAAAAAAAAJgCAABkcnMv&#10;ZG93bnJldi54bWxQSwUGAAAAAAQABAD1AAAAigMAAAAA&#10;" filled="f" stroked="f">
              <v:textbox inset="0,0,0,0">
                <w:txbxContent>
                  <w:p w:rsidR="0085380D" w:rsidRDefault="0085380D" w:rsidP="00EE59D5">
                    <w:r>
                      <w:rPr>
                        <w:rFonts w:ascii="Times New Roman" w:eastAsia="Times New Roman" w:hAnsi="Times New Roman" w:cs="Times New Roman"/>
                        <w:sz w:val="20"/>
                      </w:rPr>
                      <w:t>A</w:t>
                    </w:r>
                    <w:r>
                      <w:rPr>
                        <w:rFonts w:ascii="標楷體" w:eastAsia="標楷體" w:hAnsi="標楷體" w:cs="標楷體"/>
                        <w:sz w:val="18"/>
                      </w:rPr>
                      <w:t>女</w:t>
                    </w:r>
                  </w:p>
                </w:txbxContent>
              </v:textbox>
            </v:rect>
            <v:rect id="Rectangle 863" o:spid="_x0000_s1724" style="position:absolute;left:8037;top:7337;width:1683;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nBM8UA&#10;AADcAAAADwAAAGRycy9kb3ducmV2LnhtbESPT4vCMBTE78J+h/AWvGmqgtRqFNl10aN/FtTbo3m2&#10;xealNFlb/fRGEPY4zMxvmNmiNaW4Ue0KywoG/QgEcWp1wZmC38NPLwbhPLLG0jIpuJODxfyjM8NE&#10;24Z3dNv7TAQIuwQV5N5XiZQuzcmg69uKOHgXWxv0QdaZ1DU2AW5KOYyisTRYcFjIsaKvnNLr/s8o&#10;WMfV8rSxjyYrV+f1cXucfB8mXqnuZ7ucgvDU+v/wu73RCuL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ycEzxQAAANwAAAAPAAAAAAAAAAAAAAAAAJgCAABkcnMv&#10;ZG93bnJldi54bWxQSwUGAAAAAAQABAD1AAAAigMAAAAA&#10;" filled="f" stroked="f">
              <v:textbox inset="0,0,0,0">
                <w:txbxContent>
                  <w:p w:rsidR="0085380D" w:rsidRDefault="0085380D" w:rsidP="00EE59D5">
                    <w:r>
                      <w:rPr>
                        <w:rFonts w:ascii="標楷體" w:eastAsia="標楷體" w:hAnsi="標楷體" w:cs="標楷體"/>
                        <w:sz w:val="20"/>
                      </w:rPr>
                      <w:t>、</w:t>
                    </w:r>
                  </w:p>
                </w:txbxContent>
              </v:textbox>
            </v:rect>
            <v:rect id="Rectangle 864" o:spid="_x0000_s1725" style="position:absolute;left:9317;top:7223;width:1123;height:1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BZR8UA&#10;AADcAAAADwAAAGRycy9kb3ducmV2LnhtbESPT4vCMBTE78J+h/AWvGmqiNRqFNl10aN/FtTbo3m2&#10;xealNFlb/fRGEPY4zMxvmNmiNaW4Ue0KywoG/QgEcWp1wZmC38NPLwbhPLLG0jIpuJODxfyjM8NE&#10;24Z3dNv7TAQIuwQV5N5XiZQuzcmg69uKOHgXWxv0QdaZ1DU2AW5KOYyisTRYcFjIsaKvnNLr/s8o&#10;WMfV8rSxjyYrV+f1cXucfB8mXqnuZ7ucgvDU+v/wu73RCuL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IFlHxQAAANwAAAAPAAAAAAAAAAAAAAAAAJgCAABkcnMv&#10;ZG93bnJldi54bWxQSwUGAAAAAAQABAD1AAAAigMAAAAA&#10;" filled="f" stroked="f">
              <v:textbox inset="0,0,0,0">
                <w:txbxContent>
                  <w:p w:rsidR="0085380D" w:rsidRDefault="0085380D" w:rsidP="00EE59D5">
                    <w:r>
                      <w:rPr>
                        <w:rFonts w:ascii="Times New Roman" w:eastAsia="Times New Roman" w:hAnsi="Times New Roman" w:cs="Times New Roman"/>
                        <w:sz w:val="20"/>
                      </w:rPr>
                      <w:t>B</w:t>
                    </w:r>
                    <w:r>
                      <w:rPr>
                        <w:rFonts w:ascii="標楷體" w:eastAsia="標楷體" w:hAnsi="標楷體" w:cs="標楷體"/>
                        <w:sz w:val="18"/>
                      </w:rPr>
                      <w:t>12</w:t>
                    </w:r>
                  </w:p>
                </w:txbxContent>
              </v:textbox>
            </v:rect>
            <v:rect id="Rectangle 865" o:spid="_x0000_s1726" style="position:absolute;left:10476;top:7337;width:1682;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z83MUA&#10;AADcAAAADwAAAGRycy9kb3ducmV2LnhtbESPT4vCMBTE78J+h/AWvGmqoNRqFNl10aN/FtTbo3m2&#10;xealNFlb/fRGEPY4zMxvmNmiNaW4Ue0KywoG/QgEcWp1wZmC38NPLwbhPLLG0jIpuJODxfyjM8NE&#10;24Z3dNv7TAQIuwQV5N5XiZQuzcmg69uKOHgXWxv0QdaZ1DU2AW5KOYyisTRYcFjIsaKvnNLr/s8o&#10;WMfV8rSxjyYrV+f1cXucfB8mXqnuZ7ucgvDU+v/wu73RCuL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bPzcxQAAANwAAAAPAAAAAAAAAAAAAAAAAJgCAABkcnMv&#10;ZG93bnJldi54bWxQSwUGAAAAAAQABAD1AAAAigMAAAAA&#10;" filled="f" stroked="f">
              <v:textbox inset="0,0,0,0">
                <w:txbxContent>
                  <w:p w:rsidR="0085380D" w:rsidRDefault="0085380D" w:rsidP="00EE59D5">
                    <w:r>
                      <w:rPr>
                        <w:rFonts w:ascii="標楷體" w:eastAsia="標楷體" w:hAnsi="標楷體" w:cs="標楷體"/>
                        <w:sz w:val="20"/>
                      </w:rPr>
                      <w:t>組</w:t>
                    </w:r>
                  </w:p>
                </w:txbxContent>
              </v:textbox>
            </v:rect>
            <v:rect id="Rectangle 866" o:spid="_x0000_s1727" style="position:absolute;left:12076;top:7223;width:13193;height:1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5iq8YA&#10;AADcAAAADwAAAGRycy9kb3ducmV2LnhtbESPQWvCQBSE74X+h+UVequb9hBidBWxLcmxmoJ6e2Sf&#10;STD7NmS3Sdpf7wpCj8PMfMMs15NpxUC9aywreJ1FIIhLqxuuFHwXny8JCOeRNbaWScEvOVivHh+W&#10;mGo78o6Gva9EgLBLUUHtfZdK6cqaDLqZ7YiDd7a9QR9kX0nd4xjgppVvURRLgw2HhRo72tZUXvY/&#10;RkGWdJtjbv/Gqv04ZYevw/y9mHulnp+mzQKEp8n/h+/tXCtI4hhuZ8IR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5iq8YAAADcAAAADwAAAAAAAAAAAAAAAACYAgAAZHJz&#10;L2Rvd25yZXYueG1sUEsFBgAAAAAEAAQA9QAAAIsDAAAAAA==&#10;" filled="f" stroked="f">
              <v:textbox inset="0,0,0,0">
                <w:txbxContent>
                  <w:p w:rsidR="0085380D" w:rsidRDefault="0085380D" w:rsidP="00EE59D5">
                    <w:r>
                      <w:rPr>
                        <w:rFonts w:ascii="Times New Roman" w:eastAsia="Times New Roman" w:hAnsi="Times New Roman" w:cs="Times New Roman"/>
                        <w:sz w:val="20"/>
                      </w:rPr>
                      <w:t>ADHD Score t Test</w:t>
                    </w:r>
                  </w:p>
                </w:txbxContent>
              </v:textbox>
            </v:rect>
            <v:rect id="Rectangle 867" o:spid="_x0000_s1728" style="position:absolute;left:22321;top:7337;width:3365;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LHMMYA&#10;AADcAAAADwAAAGRycy9kb3ducmV2LnhtbESPQWvCQBSE7wX/w/KE3ppNe9AYswmiLXpsVbC9PbLP&#10;JDT7NmS3JvXXdwuCx2FmvmGyYjStuFDvGssKnqMYBHFpdcOVguPh7SkB4TyyxtYyKfglB0U+ecgw&#10;1XbgD7rsfSUChF2KCmrvu1RKV9Zk0EW2Iw7e2fYGfZB9JXWPQ4CbVr7E8UwabDgs1NjRuqbye/9j&#10;FGyTbvW5s9ehal+/tqf302JzWHilHqfjagnC0+jv4Vt7pxUkszn8nw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fLHMMYAAADcAAAADwAAAAAAAAAAAAAAAACYAgAAZHJz&#10;L2Rvd25yZXYueG1sUEsFBgAAAAAEAAQA9QAAAIsDAAAAAA==&#10;" filled="f" stroked="f">
              <v:textbox inset="0,0,0,0">
                <w:txbxContent>
                  <w:p w:rsidR="0085380D" w:rsidRDefault="0085380D" w:rsidP="00EE59D5">
                    <w:r>
                      <w:rPr>
                        <w:rFonts w:ascii="標楷體" w:eastAsia="標楷體" w:hAnsi="標楷體" w:cs="標楷體"/>
                        <w:sz w:val="20"/>
                      </w:rPr>
                      <w:t>檢定</w:t>
                    </w:r>
                  </w:p>
                </w:txbxContent>
              </v:textbox>
            </v:rect>
            <v:rect id="Rectangle 868" o:spid="_x0000_s1729" style="position:absolute;left:24851;top:7223;width:420;height:1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1TQsAA&#10;AADcAAAADwAAAGRycy9kb3ducmV2LnhtbERPy4rCMBTdC/5DuII7TXUhtRpF1EGX4wPU3aW5tsXm&#10;pjQZW+frzUJweTjv+bI1pXhS7QrLCkbDCARxanXBmYLz6WcQg3AeWWNpmRS8yMFy0e3MMdG24QM9&#10;jz4TIYRdggpy76tESpfmZNANbUUcuLutDfoA60zqGpsQbko5jqKJNFhwaMixonVO6eP4ZxTs4mp1&#10;3dv/Jiu3t93l9zLdnKZeqX6vXc1AeGr9V/xx77WCeBLWhjPh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G1TQsAAAADcAAAADwAAAAAAAAAAAAAAAACYAgAAZHJzL2Rvd25y&#10;ZXYueG1sUEsFBgAAAAAEAAQA9QAAAIUDAAAAAA==&#10;" filled="f" stroked="f">
              <v:textbox inset="0,0,0,0">
                <w:txbxContent>
                  <w:p w:rsidR="0085380D" w:rsidRDefault="0085380D" w:rsidP="00EE59D5"/>
                </w:txbxContent>
              </v:textbox>
            </v:rect>
            <v:shape id="Picture 869" o:spid="_x0000_s1730" type="#_x0000_t75" style="position:absolute;top:8788;width:27444;height:63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MX4LGAAAA3AAAAA8AAABkcnMvZG93bnJldi54bWxEj09rwkAUxO9Cv8PyCr3pphbExmykSFv/&#10;4KXR3h/ZZxKbfRuzG4399G5B6HGYmd8wybw3tThT6yrLCp5HEQji3OqKCwX73cdwCsJ5ZI21ZVJw&#10;JQfz9GGQYKzthb/onPlCBAi7GBWU3jexlC4vyaAb2YY4eAfbGvRBtoXULV4C3NRyHEUTabDisFBi&#10;Q4uS8p+sMwr872b9It+/o8XnptuZ/fZ4WnZHpZ4e+7cZCE+9/w/f2yutYDp5hb8z4QjI9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AxfgsYAAADcAAAADwAAAAAAAAAAAAAA&#10;AACfAgAAZHJzL2Rvd25yZXYueG1sUEsFBgAAAAAEAAQA9wAAAJIDAAAAAA==&#10;">
              <v:imagedata r:id="rId252" o:title=""/>
            </v:shape>
            <v:rect id="Rectangle 870" o:spid="_x0000_s1731" style="position:absolute;left:27457;top:14055;width:420;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LJmcEA&#10;AADcAAAADwAAAGRycy9kb3ducmV2LnhtbERPy4rCMBTdC/5DuII7TXWhtWMU8YEuHRV0dpfmTlum&#10;uSlNtNWvN4sBl4fzni9bU4oH1a6wrGA0jEAQp1YXnCm4nHeDGITzyBpLy6TgSQ6Wi25njom2DX/T&#10;4+QzEULYJagg975KpHRpTgbd0FbEgfu1tUEfYJ1JXWMTwk0px1E0kQYLDg05VrTOKf073Y2CfVyt&#10;bgf7arJy+7O/Hq+zzXnmler32tUXCE+t/4j/3QetIJ6G+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CyZnBAAAA3AAAAA8AAAAAAAAAAAAAAAAAmAIAAGRycy9kb3du&#10;cmV2LnhtbFBLBQYAAAAABAAEAPUAAACGAwAAAAA=&#10;" filled="f" stroked="f">
              <v:textbox style="mso-next-textbox:#Rectangle 870" inset="0,0,0,0">
                <w:txbxContent>
                  <w:p w:rsidR="0085380D" w:rsidRDefault="0085380D" w:rsidP="00EE59D5"/>
                </w:txbxContent>
              </v:textbox>
            </v:rect>
            <v:rect id="Rectangle 871" o:spid="_x0000_s1732" style="position:absolute;left:3;top:15754;width:5066;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5sAsQA&#10;AADcAAAADwAAAGRycy9kb3ducmV2LnhtbESPQYvCMBSE74L/ITxhb5q6B7dWo4ir6NFVQb09mmdb&#10;bF5KE213f71ZEDwOM/MNM523phQPql1hWcFwEIEgTq0uOFNwPKz7MQjnkTWWlknBLzmYz7qdKSba&#10;NvxDj73PRICwS1BB7n2VSOnSnAy6ga2Ig3e1tUEfZJ1JXWMT4KaUn1E0kgYLDgs5VrTMKb3t70bB&#10;Jq4W5639a7Jyddmcdqfx92HslfrotYsJCE+tf4df7a1WEH8N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ObALEAAAA3AAAAA8AAAAAAAAAAAAAAAAAmAIAAGRycy9k&#10;b3ducmV2LnhtbFBLBQYAAAAABAAEAPUAAACJAwAAAAA=&#10;" filled="f" stroked="f">
              <v:textbox style="mso-next-textbox:#Rectangle 871" inset="0,0,0,0">
                <w:txbxContent>
                  <w:p w:rsidR="0085380D" w:rsidRDefault="0085380D" w:rsidP="00EE59D5">
                    <w:r>
                      <w:rPr>
                        <w:rFonts w:ascii="標楷體" w:eastAsia="標楷體" w:hAnsi="標楷體" w:cs="標楷體"/>
                        <w:sz w:val="20"/>
                      </w:rPr>
                      <w:t>（三）</w:t>
                    </w:r>
                  </w:p>
                </w:txbxContent>
              </v:textbox>
            </v:rect>
            <v:rect id="Rectangle 872" o:spid="_x0000_s1733" style="position:absolute;left:3816;top:15754;width:437;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zydcYA&#10;AADcAAAADwAAAGRycy9kb3ducmV2LnhtbESPQWvCQBSE7wX/w/KE3uqmOdgYXSVoJR5bFWxvj+wz&#10;Cc2+DdltkvbXdwuCx2FmvmFWm9E0oqfO1ZYVPM8iEMSF1TWXCs6n/VMCwnlkjY1lUvBDDjbrycMK&#10;U20Hfqf+6EsRIOxSVFB536ZSuqIig25mW+LgXW1n0AfZlVJ3OAS4aWQcRXNpsOawUGFL24qKr+O3&#10;UZAnbfZxsL9D2bx+5pe3y2J3WnilHqdjtgThafT38K190AqSlxj+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zydcYAAADcAAAADwAAAAAAAAAAAAAAAACYAgAAZHJz&#10;L2Rvd25yZXYueG1sUEsFBgAAAAAEAAQA9QAAAIsDAAAAAA==&#10;" filled="f" stroked="f">
              <v:textbox style="mso-next-textbox:#Rectangle 872" inset="0,0,0,0">
                <w:txbxContent>
                  <w:p w:rsidR="0085380D" w:rsidRDefault="0085380D" w:rsidP="00EE59D5"/>
                </w:txbxContent>
              </v:textbox>
            </v:rect>
            <v:rect id="Rectangle 873" o:spid="_x0000_s1734" style="position:absolute;left:4578;top:15640;width:2152;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BX7sYA&#10;AADcAAAADwAAAGRycy9kb3ducmV2LnhtbESPT2vCQBTE74V+h+UVvNWNFWyM2Yj0D3qsUVBvj+wz&#10;CWbfhuzWxH76bqHgcZiZ3zDpcjCNuFLnassKJuMIBHFhdc2lgv3u8zkG4TyyxsYyKbiRg2X2+JBi&#10;om3PW7rmvhQBwi5BBZX3bSKlKyoy6Ma2JQ7e2XYGfZBdKXWHfYCbRr5E0UwarDksVNjSW0XFJf82&#10;CtZxuzpu7E9fNh+n9eHrMH/fzb1So6dhtQDhafD38H97oxXEr1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BX7sYAAADcAAAADwAAAAAAAAAAAAAAAACYAgAAZHJz&#10;L2Rvd25yZXYueG1sUEsFBgAAAAAEAAQA9QAAAIsDAAAAAA==&#10;" filled="f" stroked="f">
              <v:textbox style="mso-next-textbox:#Rectangle 873" inset="0,0,0,0">
                <w:txbxContent>
                  <w:p w:rsidR="0085380D" w:rsidRDefault="0085380D" w:rsidP="00EE59D5">
                    <w:r>
                      <w:rPr>
                        <w:rFonts w:ascii="Times New Roman" w:eastAsia="Times New Roman" w:hAnsi="Times New Roman" w:cs="Times New Roman"/>
                        <w:sz w:val="20"/>
                      </w:rPr>
                      <w:t>DS</w:t>
                    </w:r>
                  </w:p>
                </w:txbxContent>
              </v:textbox>
            </v:rect>
            <v:rect id="Rectangle 874" o:spid="_x0000_s1735" style="position:absolute;left:6193;top:15640;width:561;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nPmsYA&#10;AADcAAAADwAAAGRycy9kb3ducmV2LnhtbESPT2vCQBTE74V+h+UVvNWNRWyM2Yj0D3qsUVBvj+wz&#10;CWbfhuzWxH76bqHgcZiZ3zDpcjCNuFLnassKJuMIBHFhdc2lgv3u8zkG4TyyxsYyKbiRg2X2+JBi&#10;om3PW7rmvhQBwi5BBZX3bSKlKyoy6Ma2JQ7e2XYGfZBdKXWHfYCbRr5E0UwarDksVNjSW0XFJf82&#10;CtZxuzpu7E9fNh+n9eHrMH/fzb1So6dhtQDhafD38H97oxXEr1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nPmsYAAADcAAAADwAAAAAAAAAAAAAAAACYAgAAZHJz&#10;L2Rvd25yZXYueG1sUEsFBgAAAAAEAAQA9QAAAIsDAAAAAA==&#10;" filled="f" stroked="f">
              <v:textbox style="mso-next-textbox:#Rectangle 874" inset="0,0,0,0">
                <w:txbxContent>
                  <w:p w:rsidR="0085380D" w:rsidRDefault="0085380D" w:rsidP="00EE59D5">
                    <w:r>
                      <w:rPr>
                        <w:rFonts w:ascii="Times New Roman" w:eastAsia="Times New Roman" w:hAnsi="Times New Roman" w:cs="Times New Roman"/>
                        <w:sz w:val="20"/>
                      </w:rPr>
                      <w:t>-</w:t>
                    </w:r>
                  </w:p>
                </w:txbxContent>
              </v:textbox>
            </v:rect>
            <v:rect id="Rectangle 875" o:spid="_x0000_s1736" style="position:absolute;left:6620;top:15640;width:4863;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VqAcYA&#10;AADcAAAADwAAAGRycy9kb3ducmV2LnhtbESPT2vCQBTE74V+h+UVvNWNBW2M2Yj0D3qsUVBvj+wz&#10;CWbfhuzWxH76bqHgcZiZ3zDpcjCNuFLnassKJuMIBHFhdc2lgv3u8zkG4TyyxsYyKbiRg2X2+JBi&#10;om3PW7rmvhQBwi5BBZX3bSKlKyoy6Ma2JQ7e2XYGfZBdKXWHfYCbRr5E0UwarDksVNjSW0XFJf82&#10;CtZxuzpu7E9fNh+n9eHrMH/fzb1So6dhtQDhafD38H97oxXEr1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7VqAcYAAADcAAAADwAAAAAAAAAAAAAAAACYAgAAZHJz&#10;L2Rvd25yZXYueG1sUEsFBgAAAAAEAAQA9QAAAIsDAAAAAA==&#10;" filled="f" stroked="f">
              <v:textbox style="mso-next-textbox:#Rectangle 875" inset="0,0,0,0">
                <w:txbxContent>
                  <w:p w:rsidR="0085380D" w:rsidRDefault="0085380D" w:rsidP="00EE59D5">
                    <w:r>
                      <w:rPr>
                        <w:rFonts w:ascii="Times New Roman" w:eastAsia="Times New Roman" w:hAnsi="Times New Roman" w:cs="Times New Roman"/>
                        <w:sz w:val="20"/>
                      </w:rPr>
                      <w:t>ADHD</w:t>
                    </w:r>
                  </w:p>
                </w:txbxContent>
              </v:textbox>
            </v:rect>
            <v:rect id="Rectangle 876" o:spid="_x0000_s1737" style="position:absolute;left:10598;top:15754;width:10149;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f0dsYA&#10;AADcAAAADwAAAGRycy9kb3ducmV2LnhtbESPQWvCQBSE7wX/w/KE3ppNe9AYswmiLXpsVbC9PbLP&#10;JDT7NmS3JvXXdwuCx2FmvmGyYjStuFDvGssKnqMYBHFpdcOVguPh7SkB4TyyxtYyKfglB0U+ecgw&#10;1XbgD7rsfSUChF2KCmrvu1RKV9Zk0EW2Iw7e2fYGfZB9JXWPQ4CbVr7E8UwabDgs1NjRuqbye/9j&#10;FGyTbvW5s9ehal+/tqf302JzWHilHqfjagnC0+jv4Vt7pxUk8xn8nw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f0dsYAAADcAAAADwAAAAAAAAAAAAAAAACYAgAAZHJz&#10;L2Rvd25yZXYueG1sUEsFBgAAAAAEAAQA9QAAAIsDAAAAAA==&#10;" filled="f" stroked="f">
              <v:textbox style="mso-next-textbox:#Rectangle 876" inset="0,0,0,0">
                <w:txbxContent>
                  <w:p w:rsidR="0085380D" w:rsidRDefault="0085380D" w:rsidP="00EE59D5">
                    <w:r>
                      <w:rPr>
                        <w:rFonts w:ascii="標楷體" w:eastAsia="標楷體" w:hAnsi="標楷體" w:cs="標楷體"/>
                        <w:sz w:val="20"/>
                      </w:rPr>
                      <w:t>進行信度分析</w:t>
                    </w:r>
                  </w:p>
                </w:txbxContent>
              </v:textbox>
            </v:rect>
            <v:rect id="Rectangle 877" o:spid="_x0000_s1738" style="position:absolute;left:18233;top:15640;width:420;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tR7cUA&#10;AADcAAAADwAAAGRycy9kb3ducmV2LnhtbESPT4vCMBTE78J+h/AWvGmqB63VKLLrokf/LKi3R/Ns&#10;i81LabK2+umNIOxxmJnfMLNFa0pxo9oVlhUM+hEI4tTqgjMFv4efXgzCeWSNpWVScCcHi/lHZ4aJ&#10;tg3v6Lb3mQgQdgkqyL2vEildmpNB17cVcfAutjbog6wzqWtsAtyUchhFI2mw4LCQY0VfOaXX/Z9R&#10;sI6r5WljH01Wrs7r4/Y4+T5MvFLdz3Y5BeGp9f/hd3ujFcT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K1HtxQAAANwAAAAPAAAAAAAAAAAAAAAAAJgCAABkcnMv&#10;ZG93bnJldi54bWxQSwUGAAAAAAQABAD1AAAAigMAAAAA&#10;" filled="f" stroked="f">
              <v:textbox style="mso-next-textbox:#Rectangle 877" inset="0,0,0,0">
                <w:txbxContent>
                  <w:p w:rsidR="0085380D" w:rsidRDefault="0085380D" w:rsidP="00EE59D5"/>
                </w:txbxContent>
              </v:textbox>
            </v:rect>
            <w10:wrap type="none"/>
            <w10:anchorlock/>
          </v:group>
        </w:pict>
      </w:r>
    </w:p>
    <w:p w:rsidR="00EE59D5" w:rsidRDefault="00EE59D5" w:rsidP="00EE59D5">
      <w:pPr>
        <w:spacing w:after="35" w:line="275" w:lineRule="auto"/>
        <w:ind w:left="-5" w:right="-15" w:hanging="10"/>
      </w:pPr>
      <w:r>
        <w:rPr>
          <w:rFonts w:ascii="標楷體" w:eastAsia="標楷體" w:hAnsi="標楷體" w:cs="標楷體"/>
          <w:sz w:val="20"/>
        </w:rPr>
        <w:t>透過信度分析</w:t>
      </w:r>
      <w:r>
        <w:rPr>
          <w:rFonts w:ascii="Times New Roman" w:eastAsia="Times New Roman" w:hAnsi="Times New Roman" w:cs="Times New Roman"/>
          <w:sz w:val="20"/>
        </w:rPr>
        <w:t>(CronbachAlpha)</w:t>
      </w:r>
      <w:r>
        <w:rPr>
          <w:rFonts w:ascii="標楷體" w:eastAsia="標楷體" w:hAnsi="標楷體" w:cs="標楷體"/>
          <w:sz w:val="20"/>
        </w:rPr>
        <w:t>發現在各個變項上的</w:t>
      </w:r>
      <w:r>
        <w:rPr>
          <w:rFonts w:ascii="Times New Roman" w:eastAsia="Times New Roman" w:hAnsi="Times New Roman" w:cs="Times New Roman"/>
          <w:sz w:val="20"/>
        </w:rPr>
        <w:t xml:space="preserve">CronbachAlpha </w:t>
      </w:r>
      <w:r>
        <w:rPr>
          <w:rFonts w:ascii="標楷體" w:eastAsia="標楷體" w:hAnsi="標楷體" w:cs="標楷體"/>
          <w:sz w:val="20"/>
        </w:rPr>
        <w:t>皆</w:t>
      </w:r>
      <w:r>
        <w:rPr>
          <w:rFonts w:ascii="Times New Roman" w:eastAsia="Times New Roman" w:hAnsi="Times New Roman" w:cs="Times New Roman"/>
          <w:sz w:val="20"/>
        </w:rPr>
        <w:t>&gt;0.8</w:t>
      </w:r>
      <w:r>
        <w:rPr>
          <w:rFonts w:ascii="標楷體" w:eastAsia="標楷體" w:hAnsi="標楷體" w:cs="標楷體"/>
          <w:sz w:val="20"/>
        </w:rPr>
        <w:t>，具有良好的內部信度。並進一步進行折半信度分析</w:t>
      </w:r>
      <w:r>
        <w:rPr>
          <w:rFonts w:ascii="Times New Roman" w:eastAsia="Times New Roman" w:hAnsi="Times New Roman" w:cs="Times New Roman"/>
          <w:sz w:val="20"/>
        </w:rPr>
        <w:t>(Split-Half Reliability)</w:t>
      </w:r>
      <w:r>
        <w:rPr>
          <w:rFonts w:ascii="標楷體" w:eastAsia="標楷體" w:hAnsi="標楷體" w:cs="標楷體"/>
          <w:sz w:val="20"/>
        </w:rPr>
        <w:t>，第一項為</w:t>
      </w:r>
      <w:r>
        <w:rPr>
          <w:rFonts w:ascii="Times New Roman" w:eastAsia="Times New Roman" w:hAnsi="Times New Roman" w:cs="Times New Roman"/>
          <w:sz w:val="20"/>
        </w:rPr>
        <w:t>Q1</w:t>
      </w:r>
      <w:r>
        <w:rPr>
          <w:rFonts w:ascii="標楷體" w:eastAsia="標楷體" w:hAnsi="標楷體" w:cs="標楷體"/>
          <w:sz w:val="20"/>
        </w:rPr>
        <w:t>、</w:t>
      </w:r>
      <w:r>
        <w:rPr>
          <w:rFonts w:ascii="Times New Roman" w:eastAsia="Times New Roman" w:hAnsi="Times New Roman" w:cs="Times New Roman"/>
          <w:sz w:val="20"/>
        </w:rPr>
        <w:t>Q2</w:t>
      </w:r>
      <w:r>
        <w:rPr>
          <w:rFonts w:ascii="標楷體" w:eastAsia="標楷體" w:hAnsi="標楷體" w:cs="標楷體"/>
          <w:sz w:val="20"/>
        </w:rPr>
        <w:t>、</w:t>
      </w:r>
      <w:r>
        <w:rPr>
          <w:rFonts w:ascii="Times New Roman" w:eastAsia="Times New Roman" w:hAnsi="Times New Roman" w:cs="Times New Roman"/>
          <w:sz w:val="20"/>
        </w:rPr>
        <w:t xml:space="preserve">H1 </w:t>
      </w:r>
      <w:r>
        <w:rPr>
          <w:rFonts w:ascii="標楷體" w:eastAsia="標楷體" w:hAnsi="標楷體" w:cs="標楷體"/>
          <w:sz w:val="20"/>
        </w:rPr>
        <w:t>及第二項為</w:t>
      </w:r>
      <w:r>
        <w:rPr>
          <w:rFonts w:ascii="Times New Roman" w:eastAsia="Times New Roman" w:hAnsi="Times New Roman" w:cs="Times New Roman"/>
          <w:sz w:val="20"/>
        </w:rPr>
        <w:t>Q3</w:t>
      </w:r>
      <w:r>
        <w:rPr>
          <w:rFonts w:ascii="標楷體" w:eastAsia="標楷體" w:hAnsi="標楷體" w:cs="標楷體"/>
          <w:sz w:val="20"/>
        </w:rPr>
        <w:t>、</w:t>
      </w:r>
      <w:r>
        <w:rPr>
          <w:rFonts w:ascii="Times New Roman" w:eastAsia="Times New Roman" w:hAnsi="Times New Roman" w:cs="Times New Roman"/>
          <w:sz w:val="20"/>
        </w:rPr>
        <w:t>Q4</w:t>
      </w:r>
      <w:r>
        <w:rPr>
          <w:rFonts w:ascii="標楷體" w:eastAsia="標楷體" w:hAnsi="標楷體" w:cs="標楷體"/>
          <w:sz w:val="20"/>
        </w:rPr>
        <w:t>、</w:t>
      </w:r>
      <w:r>
        <w:rPr>
          <w:rFonts w:ascii="Times New Roman" w:eastAsia="Times New Roman" w:hAnsi="Times New Roman" w:cs="Times New Roman"/>
          <w:sz w:val="20"/>
        </w:rPr>
        <w:t>H2</w:t>
      </w:r>
      <w:r>
        <w:rPr>
          <w:rFonts w:ascii="標楷體" w:eastAsia="標楷體" w:hAnsi="標楷體" w:cs="標楷體"/>
          <w:sz w:val="20"/>
        </w:rPr>
        <w:t>，統計結果如表五，發現參數間的內部一致性皆</w:t>
      </w:r>
    </w:p>
    <w:p w:rsidR="00EE59D5" w:rsidRDefault="00EE59D5" w:rsidP="00EE59D5">
      <w:pPr>
        <w:spacing w:after="35" w:line="275" w:lineRule="auto"/>
        <w:ind w:left="-5" w:right="-15" w:hanging="10"/>
      </w:pPr>
      <w:r>
        <w:rPr>
          <w:rFonts w:ascii="Times New Roman" w:eastAsia="Times New Roman" w:hAnsi="Times New Roman" w:cs="Times New Roman"/>
          <w:sz w:val="20"/>
        </w:rPr>
        <w:t>&gt;0.80</w:t>
      </w:r>
      <w:r>
        <w:rPr>
          <w:rFonts w:ascii="標楷體" w:eastAsia="標楷體" w:hAnsi="標楷體" w:cs="標楷體"/>
          <w:sz w:val="20"/>
        </w:rPr>
        <w:t>，內部一致性偏高，與</w:t>
      </w:r>
      <w:r>
        <w:rPr>
          <w:rFonts w:ascii="Times New Roman" w:eastAsia="Times New Roman" w:hAnsi="Times New Roman" w:cs="Times New Roman"/>
          <w:sz w:val="20"/>
        </w:rPr>
        <w:t xml:space="preserve">CronbachAlpha </w:t>
      </w:r>
      <w:r>
        <w:rPr>
          <w:rFonts w:ascii="標楷體" w:eastAsia="標楷體" w:hAnsi="標楷體" w:cs="標楷體"/>
          <w:sz w:val="20"/>
        </w:rPr>
        <w:t>結果呈現一致性的關係。</w:t>
      </w:r>
    </w:p>
    <w:p w:rsidR="00EE59D5" w:rsidRDefault="00EE59D5" w:rsidP="00EE59D5">
      <w:pPr>
        <w:spacing w:after="17"/>
        <w:jc w:val="center"/>
      </w:pPr>
      <w:r>
        <w:rPr>
          <w:rFonts w:ascii="標楷體" w:eastAsia="標楷體" w:hAnsi="標楷體" w:cs="標楷體"/>
          <w:sz w:val="20"/>
        </w:rPr>
        <w:t>表五</w:t>
      </w:r>
      <w:r>
        <w:rPr>
          <w:rFonts w:ascii="Times New Roman" w:eastAsia="Times New Roman" w:hAnsi="Times New Roman" w:cs="Times New Roman"/>
          <w:sz w:val="20"/>
        </w:rPr>
        <w:t xml:space="preserve">From DS-ADHD </w:t>
      </w:r>
      <w:r>
        <w:rPr>
          <w:rFonts w:ascii="標楷體" w:eastAsia="標楷體" w:hAnsi="標楷體" w:cs="標楷體"/>
          <w:sz w:val="20"/>
        </w:rPr>
        <w:t>折半信度</w:t>
      </w:r>
    </w:p>
    <w:p w:rsidR="00EE59D5" w:rsidRDefault="00EE59D5" w:rsidP="00EE59D5">
      <w:pPr>
        <w:ind w:right="124"/>
        <w:jc w:val="right"/>
      </w:pPr>
      <w:r>
        <w:rPr>
          <w:noProof/>
        </w:rPr>
        <w:drawing>
          <wp:inline distT="0" distB="0" distL="0" distR="0" wp14:anchorId="73B85B87" wp14:editId="029C3D10">
            <wp:extent cx="2659380" cy="2219325"/>
            <wp:effectExtent l="0" t="0" r="0" b="0"/>
            <wp:docPr id="924" name="Picture 924"/>
            <wp:cNvGraphicFramePr/>
            <a:graphic xmlns:a="http://schemas.openxmlformats.org/drawingml/2006/main">
              <a:graphicData uri="http://schemas.openxmlformats.org/drawingml/2006/picture">
                <pic:pic xmlns:pic="http://schemas.openxmlformats.org/drawingml/2006/picture">
                  <pic:nvPicPr>
                    <pic:cNvPr id="924" name="Picture 924"/>
                    <pic:cNvPicPr/>
                  </pic:nvPicPr>
                  <pic:blipFill>
                    <a:blip r:embed="rId253"/>
                    <a:stretch>
                      <a:fillRect/>
                    </a:stretch>
                  </pic:blipFill>
                  <pic:spPr>
                    <a:xfrm>
                      <a:off x="0" y="0"/>
                      <a:ext cx="2659380" cy="2219325"/>
                    </a:xfrm>
                    <a:prstGeom prst="rect">
                      <a:avLst/>
                    </a:prstGeom>
                  </pic:spPr>
                </pic:pic>
              </a:graphicData>
            </a:graphic>
          </wp:inline>
        </w:drawing>
      </w:r>
    </w:p>
    <w:p w:rsidR="00EE59D5" w:rsidRDefault="00EE59D5" w:rsidP="00EE59D5">
      <w:pPr>
        <w:spacing w:after="33"/>
        <w:ind w:left="705" w:right="-15" w:hanging="720"/>
      </w:pPr>
      <w:r>
        <w:rPr>
          <w:rFonts w:ascii="標楷體" w:eastAsia="標楷體" w:hAnsi="標楷體" w:cs="標楷體"/>
          <w:sz w:val="20"/>
        </w:rPr>
        <w:t>（四）</w:t>
      </w:r>
      <w:r>
        <w:rPr>
          <w:rFonts w:ascii="Times New Roman" w:eastAsia="Times New Roman" w:hAnsi="Times New Roman" w:cs="Times New Roman"/>
          <w:sz w:val="20"/>
        </w:rPr>
        <w:t>TOVA</w:t>
      </w:r>
      <w:r>
        <w:rPr>
          <w:rFonts w:ascii="標楷體" w:eastAsia="標楷體" w:hAnsi="標楷體" w:cs="標楷體"/>
          <w:sz w:val="20"/>
        </w:rPr>
        <w:t>、</w:t>
      </w:r>
      <w:r>
        <w:rPr>
          <w:rFonts w:ascii="Times New Roman" w:eastAsia="Times New Roman" w:hAnsi="Times New Roman" w:cs="Times New Roman"/>
          <w:sz w:val="20"/>
        </w:rPr>
        <w:t xml:space="preserve">DS-ADHD </w:t>
      </w:r>
      <w:r>
        <w:rPr>
          <w:rFonts w:ascii="標楷體" w:eastAsia="標楷體" w:hAnsi="標楷體" w:cs="標楷體"/>
          <w:sz w:val="20"/>
        </w:rPr>
        <w:t>與</w:t>
      </w:r>
      <w:r>
        <w:rPr>
          <w:rFonts w:ascii="Times New Roman" w:eastAsia="Times New Roman" w:hAnsi="Times New Roman" w:cs="Times New Roman"/>
          <w:sz w:val="20"/>
        </w:rPr>
        <w:t xml:space="preserve">CPT </w:t>
      </w:r>
      <w:r>
        <w:rPr>
          <w:rFonts w:ascii="標楷體" w:eastAsia="標楷體" w:hAnsi="標楷體" w:cs="標楷體"/>
          <w:sz w:val="20"/>
        </w:rPr>
        <w:t>於</w:t>
      </w:r>
      <w:r>
        <w:rPr>
          <w:rFonts w:ascii="Times New Roman" w:eastAsia="Times New Roman" w:hAnsi="Times New Roman" w:cs="Times New Roman"/>
          <w:sz w:val="20"/>
        </w:rPr>
        <w:t xml:space="preserve">DSM-IV </w:t>
      </w:r>
      <w:r>
        <w:rPr>
          <w:rFonts w:ascii="標楷體" w:eastAsia="標楷體" w:hAnsi="標楷體" w:cs="標楷體"/>
          <w:sz w:val="20"/>
        </w:rPr>
        <w:t>診斷上的</w:t>
      </w:r>
      <w:r>
        <w:rPr>
          <w:rFonts w:ascii="Times New Roman" w:eastAsia="Times New Roman" w:hAnsi="Times New Roman" w:cs="Times New Roman"/>
          <w:sz w:val="20"/>
        </w:rPr>
        <w:t xml:space="preserve">ROC </w:t>
      </w:r>
    </w:p>
    <w:p w:rsidR="00EE59D5" w:rsidRDefault="00EE59D5" w:rsidP="00EE59D5">
      <w:pPr>
        <w:spacing w:after="35" w:line="275" w:lineRule="auto"/>
        <w:ind w:left="-5" w:right="-15" w:hanging="10"/>
      </w:pPr>
      <w:r>
        <w:rPr>
          <w:rFonts w:ascii="標楷體" w:eastAsia="標楷體" w:hAnsi="標楷體" w:cs="標楷體"/>
          <w:sz w:val="20"/>
        </w:rPr>
        <w:t>醫學診斷上，不同疾病的盛行率會影響診斷的陽性預測值(PPV)及陰性預測值(NPV)，而本節將使用 ROC 計算敏感度（sensitivity）與特異度</w:t>
      </w:r>
    </w:p>
    <w:p w:rsidR="00EE59D5" w:rsidRDefault="00EE59D5" w:rsidP="00EE59D5">
      <w:pPr>
        <w:spacing w:after="35" w:line="275" w:lineRule="auto"/>
        <w:ind w:left="-5" w:right="-15" w:hanging="10"/>
      </w:pPr>
      <w:r>
        <w:rPr>
          <w:rFonts w:ascii="標楷體" w:eastAsia="標楷體" w:hAnsi="標楷體" w:cs="標楷體"/>
          <w:sz w:val="20"/>
        </w:rPr>
        <w:t>（specificity）。</w:t>
      </w:r>
    </w:p>
    <w:p w:rsidR="00EE59D5" w:rsidRDefault="00EE59D5" w:rsidP="00EE59D5">
      <w:pPr>
        <w:spacing w:after="39" w:line="270" w:lineRule="auto"/>
        <w:ind w:left="-5" w:right="43" w:hanging="10"/>
        <w:jc w:val="both"/>
      </w:pPr>
      <w:r>
        <w:rPr>
          <w:rFonts w:ascii="標楷體" w:eastAsia="標楷體" w:hAnsi="標楷體" w:cs="標楷體"/>
          <w:sz w:val="20"/>
        </w:rPr>
        <w:t>三套神經心理測驗的工具，於醫師臨床診斷的結果相較之下，對於辨識</w:t>
      </w:r>
      <w:r>
        <w:rPr>
          <w:rFonts w:ascii="Times New Roman" w:eastAsia="Times New Roman" w:hAnsi="Times New Roman" w:cs="Times New Roman"/>
          <w:sz w:val="20"/>
        </w:rPr>
        <w:t xml:space="preserve">ADHD </w:t>
      </w:r>
      <w:r>
        <w:rPr>
          <w:rFonts w:ascii="標楷體" w:eastAsia="標楷體" w:hAnsi="標楷體" w:cs="標楷體"/>
          <w:sz w:val="20"/>
        </w:rPr>
        <w:t>三套軟體皆有一定</w:t>
      </w:r>
      <w:r>
        <w:rPr>
          <w:rFonts w:ascii="標楷體" w:eastAsia="標楷體" w:hAnsi="標楷體" w:cs="標楷體"/>
          <w:sz w:val="20"/>
        </w:rPr>
        <w:lastRenderedPageBreak/>
        <w:t>的水準，從報告中發現出</w:t>
      </w:r>
      <w:r>
        <w:rPr>
          <w:rFonts w:ascii="Times New Roman" w:eastAsia="Times New Roman" w:hAnsi="Times New Roman" w:cs="Times New Roman"/>
          <w:sz w:val="20"/>
        </w:rPr>
        <w:t xml:space="preserve">ROC Area </w:t>
      </w:r>
      <w:r>
        <w:rPr>
          <w:rFonts w:ascii="標楷體" w:eastAsia="標楷體" w:hAnsi="標楷體" w:cs="標楷體"/>
          <w:sz w:val="20"/>
        </w:rPr>
        <w:t>中由高至低的軟體分別為是</w:t>
      </w:r>
      <w:r>
        <w:rPr>
          <w:rFonts w:ascii="Times New Roman" w:eastAsia="Times New Roman" w:hAnsi="Times New Roman" w:cs="Times New Roman"/>
          <w:sz w:val="20"/>
        </w:rPr>
        <w:t>:DS-ADHD (0.739) &gt; TOVA (0.706) &gt;</w:t>
      </w:r>
    </w:p>
    <w:p w:rsidR="00EE59D5" w:rsidRDefault="00EE59D5" w:rsidP="00EE59D5">
      <w:pPr>
        <w:spacing w:after="39" w:line="270" w:lineRule="auto"/>
        <w:ind w:left="-5" w:right="43" w:hanging="10"/>
        <w:jc w:val="both"/>
      </w:pPr>
      <w:r>
        <w:rPr>
          <w:rFonts w:ascii="Times New Roman" w:eastAsia="Times New Roman" w:hAnsi="Times New Roman" w:cs="Times New Roman"/>
          <w:sz w:val="20"/>
        </w:rPr>
        <w:t>CPT(0.590)</w:t>
      </w:r>
      <w:r>
        <w:rPr>
          <w:rFonts w:ascii="標楷體" w:eastAsia="標楷體" w:hAnsi="標楷體" w:cs="標楷體"/>
          <w:sz w:val="20"/>
        </w:rPr>
        <w:t>，由表六統計檢定結果發現，此三條</w:t>
      </w:r>
      <w:r>
        <w:rPr>
          <w:rFonts w:ascii="Times New Roman" w:eastAsia="Times New Roman" w:hAnsi="Times New Roman" w:cs="Times New Roman"/>
          <w:sz w:val="20"/>
        </w:rPr>
        <w:t xml:space="preserve">ROC </w:t>
      </w:r>
      <w:r>
        <w:rPr>
          <w:rFonts w:ascii="標楷體" w:eastAsia="標楷體" w:hAnsi="標楷體" w:cs="標楷體"/>
          <w:sz w:val="20"/>
        </w:rPr>
        <w:t>曲線下的面積具有顯著統計意義，可以說明</w:t>
      </w:r>
      <w:r>
        <w:rPr>
          <w:rFonts w:ascii="Times New Roman" w:eastAsia="Times New Roman" w:hAnsi="Times New Roman" w:cs="Times New Roman"/>
          <w:sz w:val="20"/>
        </w:rPr>
        <w:t>CPT</w:t>
      </w:r>
      <w:r>
        <w:rPr>
          <w:rFonts w:ascii="標楷體" w:eastAsia="標楷體" w:hAnsi="標楷體" w:cs="標楷體"/>
          <w:sz w:val="20"/>
        </w:rPr>
        <w:t>、</w:t>
      </w:r>
      <w:r>
        <w:rPr>
          <w:rFonts w:ascii="Times New Roman" w:eastAsia="Times New Roman" w:hAnsi="Times New Roman" w:cs="Times New Roman"/>
          <w:sz w:val="20"/>
        </w:rPr>
        <w:t xml:space="preserve">TOVA </w:t>
      </w:r>
      <w:r>
        <w:rPr>
          <w:rFonts w:ascii="標楷體" w:eastAsia="標楷體" w:hAnsi="標楷體" w:cs="標楷體"/>
          <w:sz w:val="20"/>
        </w:rPr>
        <w:t>與</w:t>
      </w:r>
      <w:r>
        <w:rPr>
          <w:rFonts w:ascii="Times New Roman" w:eastAsia="Times New Roman" w:hAnsi="Times New Roman" w:cs="Times New Roman"/>
          <w:sz w:val="20"/>
        </w:rPr>
        <w:t xml:space="preserve">DS-ADHD </w:t>
      </w:r>
      <w:r>
        <w:rPr>
          <w:rFonts w:ascii="標楷體" w:eastAsia="標楷體" w:hAnsi="標楷體" w:cs="標楷體"/>
          <w:sz w:val="20"/>
        </w:rPr>
        <w:t>三種不同工具方法作為二元分類基準比單憑直覺判斷</w:t>
      </w:r>
      <w:r>
        <w:rPr>
          <w:rFonts w:ascii="Times New Roman" w:eastAsia="Times New Roman" w:hAnsi="Times New Roman" w:cs="Times New Roman"/>
          <w:sz w:val="20"/>
        </w:rPr>
        <w:t>(AUROC=0.500)</w:t>
      </w:r>
      <w:r>
        <w:rPr>
          <w:rFonts w:ascii="標楷體" w:eastAsia="標楷體" w:hAnsi="標楷體" w:cs="標楷體"/>
          <w:sz w:val="20"/>
        </w:rPr>
        <w:t>有更好的預</w:t>
      </w:r>
    </w:p>
    <w:p w:rsidR="00EE59D5" w:rsidRDefault="00AB4E58" w:rsidP="00EE59D5">
      <w:pPr>
        <w:spacing w:after="25"/>
      </w:pPr>
      <w:r>
        <w:rPr>
          <w:noProof/>
        </w:rPr>
      </w:r>
      <w:r>
        <w:rPr>
          <w:noProof/>
        </w:rPr>
        <w:pict>
          <v:group id="Group 6773" o:spid="_x0000_s1684" style="width:221.2pt;height:261.3pt;mso-position-horizontal-relative:char;mso-position-vertical-relative:line" coordsize="28091,33182">
            <v:rect id="Rectangle 997" o:spid="_x0000_s1685" style="position:absolute;left:4;top:114;width:5065;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a4isQA&#10;AADcAAAADwAAAGRycy9kb3ducmV2LnhtbESPT4vCMBTE78J+h/AEb5rqYddWo8jqokf/gXp7NM+2&#10;2LyUJtq6n94IC3scZuY3zHTemlI8qHaFZQXDQQSCOLW64EzB8fDTH4NwHlljaZkUPMnBfPbRmWKi&#10;bcM7eux9JgKEXYIKcu+rREqX5mTQDWxFHLyrrQ36IOtM6hqbADelHEXRpzRYcFjIsaLvnNLb/m4U&#10;rMfV4ryxv01Wri7r0/YULw+xV6rXbRcTEJ5a/x/+a2+0gjj+gveZcAT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GuIrEAAAA3AAAAA8AAAAAAAAAAAAAAAAAmAIAAGRycy9k&#10;b3ducmV2LnhtbFBLBQYAAAAABAAEAPUAAACJAwAAAAA=&#10;" filled="f" stroked="f">
              <v:textbox style="mso-next-textbox:#Rectangle 997" inset="0,0,0,0">
                <w:txbxContent>
                  <w:p w:rsidR="0085380D" w:rsidRDefault="0085380D" w:rsidP="00EE59D5">
                    <w:r>
                      <w:rPr>
                        <w:rFonts w:ascii="標楷體" w:eastAsia="標楷體" w:hAnsi="標楷體" w:cs="標楷體"/>
                        <w:sz w:val="20"/>
                      </w:rPr>
                      <w:t>測結果</w:t>
                    </w:r>
                  </w:p>
                </w:txbxContent>
              </v:textbox>
            </v:rect>
            <v:rect id="Rectangle 998" o:spid="_x0000_s1686" style="position:absolute;left:3814;top:114;width:6748;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ks+MIA&#10;AADcAAAADwAAAGRycy9kb3ducmV2LnhtbERPy4rCMBTdD8w/hDvgbkx1IbaaFnFGdOljwHF3aa5t&#10;sbkpTbTVrzcLweXhvOdZb2pxo9ZVlhWMhhEI4tzqigsFf4fV9xSE88gaa8uk4E4OsvTzY46Jth3v&#10;6Lb3hQgh7BJUUHrfJFK6vCSDbmgb4sCdbWvQB9gWUrfYhXBTy3EUTaTBikNDiQ0tS8ov+6tRsJ42&#10;i/+NfXRF/XtaH7fH+OcQe6UGX/1iBsJT79/il3ujFcRxWBv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WSz4wgAAANwAAAAPAAAAAAAAAAAAAAAAAJgCAABkcnMvZG93&#10;bnJldi54bWxQSwUGAAAAAAQABAD1AAAAhwMAAAAA&#10;" filled="f" stroked="f">
              <v:textbox style="mso-next-textbox:#Rectangle 998" inset="0,0,0,0">
                <w:txbxContent>
                  <w:p w:rsidR="0085380D" w:rsidRDefault="0085380D" w:rsidP="00EE59D5">
                    <w:r>
                      <w:rPr>
                        <w:rFonts w:ascii="標楷體" w:eastAsia="標楷體" w:hAnsi="標楷體" w:cs="標楷體"/>
                        <w:sz w:val="20"/>
                      </w:rPr>
                      <w:t>，如圖二</w:t>
                    </w:r>
                  </w:p>
                </w:txbxContent>
              </v:textbox>
            </v:rect>
            <v:rect id="Rectangle 999" o:spid="_x0000_s1687" style="position:absolute;left:8903;top:114;width:1683;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WJY8UA&#10;AADcAAAADwAAAGRycy9kb3ducmV2LnhtbESPT2vCQBTE7wW/w/IEb3XTHoob3QTpH/RoVVBvj+wz&#10;CWbfhuzWRD99t1DwOMzMb5hFPthGXKnztWMNL9MEBHHhTM2lhv3u63kGwgdkg41j0nAjD3k2elpg&#10;alzP33TdhlJECPsUNVQhtKmUvqjIop+6ljh6Z9dZDFF2pTQd9hFuG/maJG/SYs1xocKW3isqLtsf&#10;q2E1a5fHtbv3ZfN5Wh02B/WxU0HryXhYzkEEGsIj/N9eGw1KKfg7E4+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FYljxQAAANwAAAAPAAAAAAAAAAAAAAAAAJgCAABkcnMv&#10;ZG93bnJldi54bWxQSwUGAAAAAAQABAD1AAAAigMAAAAA&#10;" filled="f" stroked="f">
              <v:textbox style="mso-next-textbox:#Rectangle 999" inset="0,0,0,0">
                <w:txbxContent>
                  <w:p w:rsidR="0085380D" w:rsidRDefault="0085380D" w:rsidP="00EE59D5">
                    <w:r>
                      <w:rPr>
                        <w:rFonts w:ascii="標楷體" w:eastAsia="標楷體" w:hAnsi="標楷體" w:cs="標楷體"/>
                        <w:sz w:val="20"/>
                      </w:rPr>
                      <w:t>。</w:t>
                    </w:r>
                  </w:p>
                </w:txbxContent>
              </v:textbox>
            </v:rect>
            <v:rect id="Rectangle 1000" o:spid="_x0000_s1688" style="position:absolute;left:10168;width:421;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uqicYA&#10;AADdAAAADwAAAGRycy9kb3ducmV2LnhtbESPQW/CMAyF70j8h8hIu0EyDhN0BIQGCI4bncR2sxqv&#10;rdY4VZPRbr9+PiBxs/We3/u82gy+UVfqYh3YwuPMgCIugqu5tPCeH6YLUDEhO2wCk4VfirBZj0cr&#10;zFzo+Y2u51QqCeGYoYUqpTbTOhYVeYyz0BKL9hU6j0nWrtSuw17CfaPnxjxpjzVLQ4UtvVRUfJ9/&#10;vIXjot1+nMJfXzb7z+Pl9bLc5ctk7cNk2D6DSjSku/l2fXKCb4zwyzcyg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uqicYAAADdAAAADwAAAAAAAAAAAAAAAACYAgAAZHJz&#10;L2Rvd25yZXYueG1sUEsFBgAAAAAEAAQA9QAAAIsDAAAAAA==&#10;" filled="f" stroked="f">
              <v:textbox style="mso-next-textbox:#Rectangle 1000" inset="0,0,0,0">
                <w:txbxContent>
                  <w:p w:rsidR="0085380D" w:rsidRDefault="0085380D" w:rsidP="00EE59D5"/>
                </w:txbxContent>
              </v:textbox>
            </v:rect>
            <v:shape id="Picture 1001" o:spid="_x0000_s1689" type="#_x0000_t75" style="position:absolute;left:2667;top:1569;width:22828;height:204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l97BAAAA3QAAAA8AAABkcnMvZG93bnJldi54bWxET02LwjAQvQv+hzDCXkQTPVSpRhFB2IMI&#10;Wz14HJqxLTaTkmS1/vuNIOxtHu9z1tvetuJBPjSONcymCgRx6UzDlYbL+TBZgggR2WDrmDS8KMB2&#10;MxysMTfuyT/0KGIlUgiHHDXUMXa5lKGsyWKYuo44cTfnLcYEfSWNx2cKt62cK5VJiw2nhho72tdU&#10;3otfq4H41B7G7no5XnfZ/fRqfHYrFlp/jfrdCkSkPv6LP+5vk+YrNYP3N+kEuf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Hl97BAAAA3QAAAA8AAAAAAAAAAAAAAAAAnwIA&#10;AGRycy9kb3ducmV2LnhtbFBLBQYAAAAABAAEAPcAAACNAwAAAAA=&#10;">
              <v:imagedata r:id="rId254" o:title=""/>
            </v:shape>
            <v:rect id="Rectangle 1002" o:spid="_x0000_s1690" style="position:absolute;left:25504;top:20866;width:420;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WRZcQA&#10;AADdAAAADwAAAGRycy9kb3ducmV2LnhtbERPTWvCQBC9F/wPywje6q45FI2uIrUlOVotaG9DdpqE&#10;ZmdDdptEf323UOhtHu9zNrvRNqKnzteONSzmCgRx4UzNpYb38+vjEoQPyAYbx6ThRh5228nDBlPj&#10;Bn6j/hRKEUPYp6ihCqFNpfRFRRb93LXEkft0ncUQYVdK0+EQw20jE6WepMWaY0OFLT1XVHydvq2G&#10;bNnur7m7D2Xz8pFdjpfV4bwKWs+m434NItAY/sV/7tzE+Uol8PtNPEF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1kWXEAAAA3QAAAA8AAAAAAAAAAAAAAAAAmAIAAGRycy9k&#10;b3ducmV2LnhtbFBLBQYAAAAABAAEAPUAAACJAwAAAAA=&#10;" filled="f" stroked="f">
              <v:textbox style="mso-next-textbox:#Rectangle 1002" inset="0,0,0,0">
                <w:txbxContent>
                  <w:p w:rsidR="0085380D" w:rsidRDefault="0085380D" w:rsidP="00EE59D5"/>
                </w:txbxContent>
              </v:textbox>
            </v:rect>
            <v:rect id="Rectangle 1003" o:spid="_x0000_s1691" style="position:absolute;left:400;top:22184;width:3385;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k0/sQA&#10;AADdAAAADwAAAGRycy9kb3ducmV2LnhtbERPS2vCQBC+C/0PyxR60922UDRmI9IHerRGUG9DdkyC&#10;2dmQ3Zq0v94tCN7m43tOuhhsIy7U+dqxhueJAkFcOFNzqWGXf42nIHxANtg4Jg2/5GGRPYxSTIzr&#10;+Zsu21CKGMI+QQ1VCG0ipS8qsugnriWO3Ml1FkOEXSlNh30Mt418UepNWqw5NlTY0ntFxXn7YzWs&#10;pu3ysHZ/fdl8Hlf7zX72kc+C1k+Pw3IOItAQ7uKbe23ifKVe4f+beILM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5NP7EAAAA3QAAAA8AAAAAAAAAAAAAAAAAmAIAAGRycy9k&#10;b3ducmV2LnhtbFBLBQYAAAAABAAEAPUAAACJAwAAAAA=&#10;" filled="f" stroked="f">
              <v:textbox style="mso-next-textbox:#Rectangle 1003" inset="0,0,0,0">
                <w:txbxContent>
                  <w:p w:rsidR="0085380D" w:rsidRDefault="0085380D" w:rsidP="00EE59D5">
                    <w:r>
                      <w:rPr>
                        <w:rFonts w:ascii="標楷體" w:eastAsia="標楷體" w:hAnsi="標楷體" w:cs="標楷體"/>
                        <w:sz w:val="20"/>
                      </w:rPr>
                      <w:t>圖二</w:t>
                    </w:r>
                  </w:p>
                </w:txbxContent>
              </v:textbox>
            </v:rect>
            <v:rect id="Rectangle 1004" o:spid="_x0000_s1692" style="position:absolute;left:2945;top:22184;width:841;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CsisQA&#10;AADdAAAADwAAAGRycy9kb3ducmV2LnhtbERPS2vCQBC+C/0PyxR6092WUjRmI9IHerRGUG9DdkyC&#10;2dmQ3Zq0v94tCN7m43tOuhhsIy7U+dqxhueJAkFcOFNzqWGXf42nIHxANtg4Jg2/5GGRPYxSTIzr&#10;+Zsu21CKGMI+QQ1VCG0ipS8qsugnriWO3Ml1FkOEXSlNh30Mt418UepNWqw5NlTY0ntFxXn7YzWs&#10;pu3ysHZ/fdl8Hlf7zX72kc+C1k+Pw3IOItAQ7uKbe23ifKVe4f+beILM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QrIrEAAAA3QAAAA8AAAAAAAAAAAAAAAAAmAIAAGRycy9k&#10;b3ducmV2LnhtbFBLBQYAAAAABAAEAPUAAACJAwAAAAA=&#10;" filled="f" stroked="f">
              <v:textbox style="mso-next-textbox:#Rectangle 1004" inset="0,0,0,0">
                <w:txbxContent>
                  <w:p w:rsidR="0085380D" w:rsidRDefault="0085380D" w:rsidP="00EE59D5"/>
                </w:txbxContent>
              </v:textbox>
            </v:rect>
            <v:rect id="Rectangle 1005" o:spid="_x0000_s1693" style="position:absolute;left:4210;top:22184;width:21945;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wJEcQA&#10;AADdAAAADwAAAGRycy9kb3ducmV2LnhtbERPS2vCQBC+C/0PyxR6090WWjRmI9IHerRGUG9DdkyC&#10;2dmQ3Zq0v94tCN7m43tOuhhsIy7U+dqxhueJAkFcOFNzqWGXf42nIHxANtg4Jg2/5GGRPYxSTIzr&#10;+Zsu21CKGMI+QQ1VCG0ipS8qsugnriWO3Ml1FkOEXSlNh30Mt418UepNWqw5NlTY0ntFxXn7YzWs&#10;pu3ysHZ/fdl8Hlf7zX72kc+C1k+Pw3IOItAQ7uKbe23ifKVe4f+beILM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cCRHEAAAA3QAAAA8AAAAAAAAAAAAAAAAAmAIAAGRycy9k&#10;b3ducmV2LnhtbFBLBQYAAAAABAAEAPUAAACJAwAAAAA=&#10;" filled="f" stroked="f">
              <v:textbox style="mso-next-textbox:#Rectangle 1005" inset="0,0,0,0">
                <w:txbxContent>
                  <w:p w:rsidR="0085380D" w:rsidRDefault="0085380D" w:rsidP="00EE59D5">
                    <w:r>
                      <w:rPr>
                        <w:rFonts w:ascii="標楷體" w:eastAsia="標楷體" w:hAnsi="標楷體" w:cs="標楷體"/>
                        <w:sz w:val="20"/>
                      </w:rPr>
                      <w:t>神經心理測驗篩檢與臨床診斷</w:t>
                    </w:r>
                  </w:p>
                </w:txbxContent>
              </v:textbox>
            </v:rect>
            <v:rect id="Rectangle 1006" o:spid="_x0000_s1694" style="position:absolute;left:21054;top:22070;width:3452;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6XZsYA&#10;AADdAAAADwAAAGRycy9kb3ducmV2LnhtbESPT2vCQBDF70K/wzKF3nTTHopJXUPoH/RojaC9Ddkx&#10;G8zOhuzWpH76riB4m+G995s3i3y0rThT7xvHCp5nCQjiyumGawW78ms6B+EDssbWMSn4Iw/58mGy&#10;wEy7gb/pvA21iBD2GSowIXSZlL4yZNHPXEcctaPrLYa49rXUPQ4Rblv5kiSv0mLD8YLBjt4NVaft&#10;r1WwmnfFYe0uQ91+/qz2m336UaZBqafHsXgDEWgMd/MtvdaxfiTC9Zs4g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6XZsYAAADdAAAADwAAAAAAAAAAAAAAAACYAgAAZHJz&#10;L2Rvd25yZXYueG1sUEsFBgAAAAAEAAQA9QAAAIsDAAAAAA==&#10;" filled="f" stroked="f">
              <v:textbox style="mso-next-textbox:#Rectangle 1006" inset="0,0,0,0">
                <w:txbxContent>
                  <w:p w:rsidR="0085380D" w:rsidRDefault="0085380D" w:rsidP="00EE59D5">
                    <w:r>
                      <w:rPr>
                        <w:rFonts w:ascii="Times New Roman" w:eastAsia="Times New Roman" w:hAnsi="Times New Roman" w:cs="Times New Roman"/>
                        <w:sz w:val="20"/>
                      </w:rPr>
                      <w:t>ROC</w:t>
                    </w:r>
                  </w:p>
                </w:txbxContent>
              </v:textbox>
            </v:rect>
            <v:rect id="Rectangle 1007" o:spid="_x0000_s1695" style="position:absolute;left:23964;top:22184;width:5066;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Iy/cQA&#10;AADdAAAADwAAAGRycy9kb3ducmV2LnhtbERPS2vCQBC+C/0PyxR609320GrMRqQP9GiNoN6G7JgE&#10;s7MhuzVpf71bELzNx/ecdDHYRlyo87VjDc8TBYK4cKbmUsMu/xpPQfiAbLBxTBp+ycMiexilmBjX&#10;8zddtqEUMYR9ghqqENpESl9UZNFPXEscuZPrLIYIu1KaDvsYbhv5otSrtFhzbKiwpfeKivP2x2pY&#10;TdvlYe3++rL5PK72m/3sI58FrZ8eh+UcRKAh3MU399rE+Uq9wf838QSZ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CMv3EAAAA3QAAAA8AAAAAAAAAAAAAAAAAmAIAAGRycy9k&#10;b3ducmV2LnhtbFBLBQYAAAAABAAEAPUAAACJAwAAAAA=&#10;" filled="f" stroked="f">
              <v:textbox style="mso-next-textbox:#Rectangle 1007" inset="0,0,0,0">
                <w:txbxContent>
                  <w:p w:rsidR="0085380D" w:rsidRDefault="0085380D" w:rsidP="00EE59D5">
                    <w:r>
                      <w:rPr>
                        <w:rFonts w:ascii="標楷體" w:eastAsia="標楷體" w:hAnsi="標楷體" w:cs="標楷體"/>
                        <w:sz w:val="20"/>
                      </w:rPr>
                      <w:t>示意圖</w:t>
                    </w:r>
                  </w:p>
                </w:txbxContent>
              </v:textbox>
            </v:rect>
            <v:rect id="Rectangle 1008" o:spid="_x0000_s1696" style="position:absolute;left:27774;top:22070;width:421;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2mj8YA&#10;AADdAAAADwAAAGRycy9kb3ducmV2LnhtbESPQW/CMAyF70j8h8hIu0EyDhN0BIQGCI4bncR2sxqv&#10;rdY4VZPRbr9+PiBxs/We3/u82gy+UVfqYh3YwuPMgCIugqu5tPCeH6YLUDEhO2wCk4VfirBZj0cr&#10;zFzo+Y2u51QqCeGYoYUqpTbTOhYVeYyz0BKL9hU6j0nWrtSuw17CfaPnxjxpjzVLQ4UtvVRUfJ9/&#10;vIXjot1+nMJfXzb7z+Pl9bLc5ctk7cNk2D6DSjSku/l2fXKCb4zgyjcyg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92mj8YAAADdAAAADwAAAAAAAAAAAAAAAACYAgAAZHJz&#10;L2Rvd25yZXYueG1sUEsFBgAAAAAEAAQA9QAAAIsDAAAAAA==&#10;" filled="f" stroked="f">
              <v:textbox style="mso-next-textbox:#Rectangle 1008" inset="0,0,0,0">
                <w:txbxContent>
                  <w:p w:rsidR="0085380D" w:rsidRDefault="0085380D" w:rsidP="00EE59D5"/>
                </w:txbxContent>
              </v:textbox>
            </v:rect>
            <v:rect id="Rectangle 1009" o:spid="_x0000_s1697" style="position:absolute;left:3479;top:23845;width:1682;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EDFMMA&#10;AADdAAAADwAAAGRycy9kb3ducmV2LnhtbERPTWvCQBC9F/oflin0VnftQUx0E0Qtemy1YL0N2TEJ&#10;ZmdDdjVpf31XELzN433OPB9sI67U+dqxhvFIgSAunKm51PC9/3ibgvAB2WDjmDT8koc8e36aY2pc&#10;z1903YVSxBD2KWqoQmhTKX1RkUU/ci1x5E6usxgi7EppOuxjuG3ku1ITabHm2FBhS8uKivPuYjVs&#10;pu3iZ+v++rJZHzeHz0Oy2idB69eXYTEDEWgID/HdvTVxvlIJ3L6JJ8j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EDFMMAAADdAAAADwAAAAAAAAAAAAAAAACYAgAAZHJzL2Rv&#10;d25yZXYueG1sUEsFBgAAAAAEAAQA9QAAAIgDAAAAAA==&#10;" filled="f" stroked="f">
              <v:textbox style="mso-next-textbox:#Rectangle 1009" inset="0,0,0,0">
                <w:txbxContent>
                  <w:p w:rsidR="0085380D" w:rsidRDefault="0085380D" w:rsidP="00EE59D5">
                    <w:r>
                      <w:rPr>
                        <w:rFonts w:ascii="標楷體" w:eastAsia="標楷體" w:hAnsi="標楷體" w:cs="標楷體"/>
                        <w:sz w:val="20"/>
                      </w:rPr>
                      <w:t>表</w:t>
                    </w:r>
                  </w:p>
                </w:txbxContent>
              </v:textbox>
            </v:rect>
            <v:rect id="Rectangle 1010" o:spid="_x0000_s1698" style="position:absolute;left:4758;top:23845;width:1683;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I8VMUA&#10;AADdAAAADwAAAGRycy9kb3ducmV2LnhtbESPT4vCQAzF7wt+hyGCt3XqHkSro8j+QY+uCuotdGJb&#10;tpMpndFWP/3mIHhLeC/v/TJfdq5SN2pC6dnAaJiAIs68LTk3cNj/vE9AhYhssfJMBu4UYLnovc0x&#10;tb7lX7rtYq4khEOKBooY61TrkBXkMAx9TSzaxTcOo6xNrm2DrYS7Sn8kyVg7LFkaCqzps6Dsb3d1&#10;BtaTenXa+EebV9/n9XF7nH7tp9GYQb9bzUBF6uLL/LzeWMFPRsIv38gIe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cjxUxQAAAN0AAAAPAAAAAAAAAAAAAAAAAJgCAABkcnMv&#10;ZG93bnJldi54bWxQSwUGAAAAAAQABAD1AAAAigMAAAAA&#10;" filled="f" stroked="f">
              <v:textbox style="mso-next-textbox:#Rectangle 1010" inset="0,0,0,0">
                <w:txbxContent>
                  <w:p w:rsidR="0085380D" w:rsidRDefault="0085380D" w:rsidP="00EE59D5">
                    <w:r>
                      <w:rPr>
                        <w:rFonts w:ascii="標楷體" w:eastAsia="標楷體" w:hAnsi="標楷體" w:cs="標楷體"/>
                        <w:sz w:val="20"/>
                      </w:rPr>
                      <w:t>五</w:t>
                    </w:r>
                  </w:p>
                </w:txbxContent>
              </v:textbox>
            </v:rect>
            <v:rect id="Rectangle 1011" o:spid="_x0000_s1699" style="position:absolute;left:6023;top:23845;width:841;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6Zz8IA&#10;AADdAAAADwAAAGRycy9kb3ducmV2LnhtbERPS4vCMBC+L/gfwgje1rQeRKtRxAd69LGg3oZmbIvN&#10;pDTRVn+9WVjY23x8z5nOW1OKJ9WusKwg7kcgiFOrC84U/Jw23yMQziNrLC2Tghc5mM86X1NMtG34&#10;QM+jz0QIYZeggtz7KpHSpTkZdH1bEQfuZmuDPsA6k7rGJoSbUg6iaCgNFhwacqxomVN6Pz6Mgu2o&#10;Wlx29t1k5fq6Pe/P49Vp7JXqddvFBISn1v+L/9w7HeZHcQy/34QT5O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PpnPwgAAAN0AAAAPAAAAAAAAAAAAAAAAAJgCAABkcnMvZG93&#10;bnJldi54bWxQSwUGAAAAAAQABAD1AAAAhwMAAAAA&#10;" filled="f" stroked="f">
              <v:textbox style="mso-next-textbox:#Rectangle 1011" inset="0,0,0,0">
                <w:txbxContent>
                  <w:p w:rsidR="0085380D" w:rsidRDefault="0085380D" w:rsidP="00EE59D5"/>
                </w:txbxContent>
              </v:textbox>
            </v:rect>
            <v:rect id="Rectangle 1012" o:spid="_x0000_s1700" style="position:absolute;left:7288;top:23845;width:10131;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HuMIA&#10;AADdAAAADwAAAGRycy9kb3ducmV2LnhtbERPy6rCMBDdC/5DGOHuNNWFaDWK+ECXvkDdDc3cttxm&#10;Uppoe/16Iwju5nCeM503phAPqlxuWUG/F4EgTqzOOVVwPm26IxDOI2ssLJOCf3Iwn7VbU4y1rflA&#10;j6NPRQhhF6OCzPsyltIlGRl0PVsSB+7XVgZ9gFUqdYV1CDeFHETRUBrMOTRkWNIyo+TveDcKtqNy&#10;cd3ZZ50W69v2sr+MV6exV+qn0ywmIDw1/iv+uHc6zI/6A3h/E0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7Ae4wgAAAN0AAAAPAAAAAAAAAAAAAAAAAJgCAABkcnMvZG93&#10;bnJldi54bWxQSwUGAAAAAAQABAD1AAAAhwMAAAAA&#10;" filled="f" stroked="f">
              <v:textbox style="mso-next-textbox:#Rectangle 1012" inset="0,0,0,0">
                <w:txbxContent>
                  <w:p w:rsidR="0085380D" w:rsidRDefault="0085380D" w:rsidP="00EE59D5">
                    <w:r>
                      <w:rPr>
                        <w:rFonts w:ascii="標楷體" w:eastAsia="標楷體" w:hAnsi="標楷體" w:cs="標楷體"/>
                        <w:sz w:val="20"/>
                      </w:rPr>
                      <w:t>神經心理測驗</w:t>
                    </w:r>
                  </w:p>
                </w:txbxContent>
              </v:textbox>
            </v:rect>
            <v:rect id="Rectangle 1013" o:spid="_x0000_s1701" style="position:absolute;left:15243;top:23731;width:3452;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CiI8IA&#10;AADdAAAADwAAAGRycy9kb3ducmV2LnhtbERPS4vCMBC+C/6HMII3TVUQ7RpFfKBHVwV3b0Mz2xab&#10;SWmirf56syB4m4/vObNFYwpxp8rllhUM+hEI4sTqnFMF59O2NwHhPLLGwjIpeJCDxbzdmmGsbc3f&#10;dD/6VIQQdjEqyLwvYyldkpFB17clceD+bGXQB1ilUldYh3BTyGEUjaXBnENDhiWtMkqux5tRsJuU&#10;y5+9fdZpsfndXQ6X6fo09Up1O83yC4Snxn/Eb/deh/nRYAT/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oKIjwgAAAN0AAAAPAAAAAAAAAAAAAAAAAJgCAABkcnMvZG93&#10;bnJldi54bWxQSwUGAAAAAAQABAD1AAAAhwMAAAAA&#10;" filled="f" stroked="f">
              <v:textbox style="mso-next-textbox:#Rectangle 1013" inset="0,0,0,0">
                <w:txbxContent>
                  <w:p w:rsidR="0085380D" w:rsidRDefault="0085380D" w:rsidP="00EE59D5">
                    <w:r>
                      <w:rPr>
                        <w:rFonts w:ascii="Times New Roman" w:eastAsia="Times New Roman" w:hAnsi="Times New Roman" w:cs="Times New Roman"/>
                        <w:sz w:val="20"/>
                      </w:rPr>
                      <w:t>ROC</w:t>
                    </w:r>
                  </w:p>
                </w:txbxContent>
              </v:textbox>
            </v:rect>
            <v:rect id="Rectangle 1014" o:spid="_x0000_s1702" style="position:absolute;left:17838;top:23731;width:421;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k6V8IA&#10;AADdAAAADwAAAGRycy9kb3ducmV2LnhtbERPS4vCMBC+C/6HMII3TRUR7RpFfKBHVwV3b0Mz2xab&#10;SWmirf56syB4m4/vObNFYwpxp8rllhUM+hEI4sTqnFMF59O2NwHhPLLGwjIpeJCDxbzdmmGsbc3f&#10;dD/6VIQQdjEqyLwvYyldkpFB17clceD+bGXQB1ilUldYh3BTyGEUjaXBnENDhiWtMkqux5tRsJuU&#10;y5+9fdZpsfndXQ6X6fo09Up1O83yC4Snxn/Eb/deh/nRYAT/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STpXwgAAAN0AAAAPAAAAAAAAAAAAAAAAAJgCAABkcnMvZG93&#10;bnJldi54bWxQSwUGAAAAAAQABAD1AAAAhwMAAAAA&#10;" filled="f" stroked="f">
              <v:textbox style="mso-next-textbox:#Rectangle 1014" inset="0,0,0,0">
                <w:txbxContent>
                  <w:p w:rsidR="0085380D" w:rsidRDefault="0085380D" w:rsidP="00EE59D5"/>
                </w:txbxContent>
              </v:textbox>
            </v:rect>
            <v:rect id="Rectangle 1015" o:spid="_x0000_s1703" style="position:absolute;left:18097;top:23731;width:3276;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WfzMIA&#10;AADdAAAADwAAAGRycy9kb3ducmV2LnhtbERPS4vCMBC+C/6HMII3TRUU7RpFfKBHVwV3b0Mz2xab&#10;SWmirf56syB4m4/vObNFYwpxp8rllhUM+hEI4sTqnFMF59O2NwHhPLLGwjIpeJCDxbzdmmGsbc3f&#10;dD/6VIQQdjEqyLwvYyldkpFB17clceD+bGXQB1ilUldYh3BTyGEUjaXBnENDhiWtMkqux5tRsJuU&#10;y5+9fdZpsfndXQ6X6fo09Up1O83yC4Snxn/Eb/deh/nRYAT/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BZ/MwgAAAN0AAAAPAAAAAAAAAAAAAAAAAJgCAABkcnMvZG93&#10;bnJldi54bWxQSwUGAAAAAAQABAD1AAAAhwMAAAAA&#10;" filled="f" stroked="f">
              <v:textbox style="mso-next-textbox:#Rectangle 1015" inset="0,0,0,0">
                <w:txbxContent>
                  <w:p w:rsidR="0085380D" w:rsidRDefault="0085380D" w:rsidP="00EE59D5">
                    <w:r>
                      <w:rPr>
                        <w:rFonts w:ascii="Times New Roman" w:eastAsia="Times New Roman" w:hAnsi="Times New Roman" w:cs="Times New Roman"/>
                        <w:sz w:val="20"/>
                      </w:rPr>
                      <w:t>Area</w:t>
                    </w:r>
                  </w:p>
                </w:txbxContent>
              </v:textbox>
            </v:rect>
            <v:rect id="Rectangle 1016" o:spid="_x0000_s1704" style="position:absolute;left:20886;top:23845;width:5065;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cBu8IA&#10;AADdAAAADwAAAGRycy9kb3ducmV2LnhtbERPy6rCMBDdC/5DGMGdproQrUYRH+jSF6i7oZnblttM&#10;ShNt9evNhQvu5nCeM1s0phBPqlxuWcGgH4EgTqzOOVVwOW97YxDOI2ssLJOCFzlYzNutGcba1nyk&#10;58mnIoSwi1FB5n0ZS+mSjAy6vi2JA/djK4M+wCqVusI6hJtCDqNoJA3mHBoyLGmVUfJ7ehgFu3G5&#10;vO3tu06LzX13PVwn6/PEK9XtNMspCE+N/4r/3Xsd5keDEfx9E06Q8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1wG7wgAAAN0AAAAPAAAAAAAAAAAAAAAAAJgCAABkcnMvZG93&#10;bnJldi54bWxQSwUGAAAAAAQABAD1AAAAhwMAAAAA&#10;" filled="f" stroked="f">
              <v:textbox style="mso-next-textbox:#Rectangle 1016" inset="0,0,0,0">
                <w:txbxContent>
                  <w:p w:rsidR="0085380D" w:rsidRDefault="0085380D" w:rsidP="00EE59D5">
                    <w:r>
                      <w:rPr>
                        <w:rFonts w:ascii="標楷體" w:eastAsia="標楷體" w:hAnsi="標楷體" w:cs="標楷體"/>
                        <w:sz w:val="20"/>
                      </w:rPr>
                      <w:t>剖面圖</w:t>
                    </w:r>
                  </w:p>
                </w:txbxContent>
              </v:textbox>
            </v:rect>
            <v:rect id="Rectangle 1017" o:spid="_x0000_s1705" style="position:absolute;left:24696;top:23731;width:421;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ukIMMA&#10;AADdAAAADwAAAGRycy9kb3ducmV2LnhtbERPS4vCMBC+C/6HMII3TfXgo2sU8YEeXRXcvQ3NbFts&#10;JqWJtvrrzYLgbT6+58wWjSnEnSqXW1Yw6EcgiBOrc04VnE/b3gSE88gaC8uk4EEOFvN2a4axtjV/&#10;0/3oUxFC2MWoIPO+jKV0SUYGXd+WxIH7s5VBH2CVSl1hHcJNIYdRNJIGcw4NGZa0yii5Hm9GwW5S&#10;Ln/29lmnxeZ3dzlcpuvT1CvV7TTLLxCeGv8Rv917HeZHgzH8fxNO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ukIMMAAADdAAAADwAAAAAAAAAAAAAAAACYAgAAZHJzL2Rv&#10;d25yZXYueG1sUEsFBgAAAAAEAAQA9QAAAIgDAAAAAA==&#10;" filled="f" stroked="f">
              <v:textbox style="mso-next-textbox:#Rectangle 1017" inset="0,0,0,0">
                <w:txbxContent>
                  <w:p w:rsidR="0085380D" w:rsidRDefault="0085380D" w:rsidP="00EE59D5"/>
                </w:txbxContent>
              </v:textbox>
            </v:rect>
            <v:shape id="Picture 1018" o:spid="_x0000_s1706" type="#_x0000_t75" style="position:absolute;top:25298;width:27451;height:64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R0dbDAAAA3QAAAA8AAABkcnMvZG93bnJldi54bWxEj0FPwzAMhe9I+w+RkbixZNMEW1k2IaSp&#10;XDd22NFqTFPROF0SuvLv8QGJm5/8vufn7X4KvRop5S6yhcXcgCJuouu4tXD+ODyuQeWC7LCPTBZ+&#10;KMN+N7vbYuXijY80nkqrJIRzhRZ8KUOldW48BczzOBDL7jOmgEVkarVLeJPw0OulMU86YMdyweNA&#10;b56ar9N3kBqraZX84XKp69ofh9HgZvl8tfbhfnp9AVVoKv/mP/rdCWcWUle+kRH07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hHR1sMAAADdAAAADwAAAAAAAAAAAAAAAACf&#10;AgAAZHJzL2Rvd25yZXYueG1sUEsFBgAAAAAEAAQA9wAAAI8DAAAAAA==&#10;">
              <v:imagedata r:id="rId255" o:title=""/>
            </v:shape>
            <v:rect id="Rectangle 1019" o:spid="_x0000_s1707" style="position:absolute;left:27454;top:30638;width:421;height:1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iVycMA&#10;AADdAAAADwAAAGRycy9kb3ducmV2LnhtbERPS4vCMBC+C/6HMII3TfWw2K5RZFX0uD6g621oxrZs&#10;MylN1tb99UYQvM3H95z5sjOVuFHjSssKJuMIBHFmdcm5gvNpO5qBcB5ZY2WZFNzJwXLR780x0bbl&#10;A92OPhchhF2CCgrv60RKlxVk0I1tTRy4q20M+gCbXOoG2xBuKjmNog9psOTQUGBNXwVlv8c/o2A3&#10;q1c/e/vf5tXmsku/03h9ir1Sw0G3+gThqfNv8cu912F+NInh+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iVycMAAADdAAAADwAAAAAAAAAAAAAAAACYAgAAZHJzL2Rv&#10;d25yZXYueG1sUEsFBgAAAAAEAAQA9QAAAIgDAAAAAA==&#10;" filled="f" stroked="f">
              <v:textbox style="mso-next-textbox:#Rectangle 1019" inset="0,0,0,0">
                <w:txbxContent>
                  <w:p w:rsidR="0085380D" w:rsidRDefault="0085380D" w:rsidP="00EE59D5"/>
                </w:txbxContent>
              </v:textbox>
            </v:rect>
            <v:rect id="Rectangle 1020" o:spid="_x0000_s1708" style="position:absolute;left:4;top:31781;width:420;height:1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726cUA&#10;AADdAAAADwAAAGRycy9kb3ducmV2LnhtbESPQW/CMAyF75P4D5GRuI0UDhMUAkKwCY4bIAE3qzFt&#10;ReNUTUbLfv18QOJm6z2/93m+7Fyl7tSE0rOB0TABRZx5W3Ju4Hj4ep+AChHZYuWZDDwowHLRe5tj&#10;an3LP3Tfx1xJCIcUDRQx1qnWISvIYRj6mli0q28cRlmbXNsGWwl3lR4nyYd2WLI0FFjTuqDstv91&#10;BraTenXe+b82rz4v29P3abo5TKMxg363moGK1MWX+Xm9s4KfjIVf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HvbpxQAAAN0AAAAPAAAAAAAAAAAAAAAAAJgCAABkcnMv&#10;ZG93bnJldi54bWxQSwUGAAAAAAQABAD1AAAAigMAAAAA&#10;" filled="f" stroked="f">
              <v:textbox style="mso-next-textbox:#Rectangle 1020" inset="0,0,0,0">
                <w:txbxContent>
                  <w:p w:rsidR="0085380D" w:rsidRDefault="0085380D" w:rsidP="00EE59D5"/>
                </w:txbxContent>
              </v:textbox>
            </v:rect>
            <w10:wrap type="none"/>
            <w10:anchorlock/>
          </v:group>
        </w:pict>
      </w:r>
    </w:p>
    <w:p w:rsidR="00EE59D5" w:rsidRDefault="00EE59D5" w:rsidP="00EE59D5">
      <w:pPr>
        <w:spacing w:after="35" w:line="275" w:lineRule="auto"/>
        <w:ind w:left="-5" w:right="-15" w:hanging="10"/>
      </w:pPr>
      <w:r>
        <w:rPr>
          <w:rFonts w:ascii="標楷體" w:eastAsia="標楷體" w:hAnsi="標楷體" w:cs="標楷體"/>
          <w:sz w:val="20"/>
        </w:rPr>
        <w:t>五、討論與建議</w:t>
      </w:r>
    </w:p>
    <w:p w:rsidR="00EE59D5" w:rsidRDefault="00EE59D5" w:rsidP="00EE59D5">
      <w:pPr>
        <w:spacing w:after="47"/>
        <w:ind w:left="10" w:right="87" w:hanging="10"/>
        <w:jc w:val="right"/>
      </w:pPr>
      <w:r>
        <w:rPr>
          <w:rFonts w:ascii="標楷體" w:eastAsia="標楷體" w:hAnsi="標楷體" w:cs="標楷體"/>
          <w:sz w:val="20"/>
        </w:rPr>
        <w:t>本研究的主要目的，為探討神經心理測驗工具</w:t>
      </w:r>
    </w:p>
    <w:p w:rsidR="00EE59D5" w:rsidRDefault="00EE59D5" w:rsidP="00EE59D5">
      <w:pPr>
        <w:spacing w:after="35" w:line="275" w:lineRule="auto"/>
        <w:ind w:left="-5" w:right="-15" w:hanging="10"/>
      </w:pPr>
      <w:r>
        <w:rPr>
          <w:rFonts w:ascii="Times New Roman" w:eastAsia="Times New Roman" w:hAnsi="Times New Roman" w:cs="Times New Roman"/>
          <w:sz w:val="20"/>
        </w:rPr>
        <w:t>DS-ADHD</w:t>
      </w:r>
      <w:r>
        <w:rPr>
          <w:rFonts w:ascii="標楷體" w:eastAsia="標楷體" w:hAnsi="標楷體" w:cs="標楷體"/>
          <w:sz w:val="20"/>
        </w:rPr>
        <w:t>，於臨床篩檢的系統內部穩定信度及篩選</w:t>
      </w:r>
    </w:p>
    <w:p w:rsidR="00EE59D5" w:rsidRDefault="00EE59D5" w:rsidP="00EE59D5">
      <w:pPr>
        <w:spacing w:after="35" w:line="275" w:lineRule="auto"/>
        <w:ind w:left="386" w:right="-15" w:hanging="401"/>
      </w:pPr>
      <w:r>
        <w:rPr>
          <w:rFonts w:ascii="Times New Roman" w:eastAsia="Times New Roman" w:hAnsi="Times New Roman" w:cs="Times New Roman"/>
          <w:sz w:val="20"/>
        </w:rPr>
        <w:t xml:space="preserve">ADHD </w:t>
      </w:r>
      <w:r>
        <w:rPr>
          <w:rFonts w:ascii="標楷體" w:eastAsia="標楷體" w:hAnsi="標楷體" w:cs="標楷體"/>
          <w:sz w:val="20"/>
        </w:rPr>
        <w:t>的效度。由</w:t>
      </w:r>
      <w:r>
        <w:rPr>
          <w:rFonts w:ascii="Times New Roman" w:eastAsia="Times New Roman" w:hAnsi="Times New Roman" w:cs="Times New Roman"/>
          <w:sz w:val="20"/>
        </w:rPr>
        <w:t>TOVA</w:t>
      </w:r>
      <w:r>
        <w:rPr>
          <w:rFonts w:ascii="標楷體" w:eastAsia="標楷體" w:hAnsi="標楷體" w:cs="標楷體"/>
          <w:sz w:val="20"/>
        </w:rPr>
        <w:t>認知功能系統來觀看</w:t>
      </w:r>
      <w:r>
        <w:rPr>
          <w:rFonts w:ascii="Times New Roman" w:eastAsia="Times New Roman" w:hAnsi="Times New Roman" w:cs="Times New Roman"/>
          <w:sz w:val="20"/>
        </w:rPr>
        <w:t>ADHD</w:t>
      </w:r>
      <w:r>
        <w:rPr>
          <w:rFonts w:ascii="標楷體" w:eastAsia="標楷體" w:hAnsi="標楷體" w:cs="標楷體"/>
          <w:sz w:val="20"/>
        </w:rPr>
        <w:t>的次分類</w:t>
      </w:r>
    </w:p>
    <w:p w:rsidR="00EE59D5" w:rsidRDefault="00EE59D5" w:rsidP="00EE59D5">
      <w:pPr>
        <w:spacing w:after="39" w:line="270" w:lineRule="auto"/>
        <w:ind w:left="-5" w:right="43" w:hanging="10"/>
        <w:jc w:val="both"/>
      </w:pPr>
      <w:r>
        <w:rPr>
          <w:rFonts w:ascii="標楷體" w:eastAsia="標楷體" w:hAnsi="標楷體" w:cs="標楷體"/>
          <w:sz w:val="20"/>
        </w:rPr>
        <w:t>型的關係，發現</w:t>
      </w:r>
      <w:r>
        <w:rPr>
          <w:rFonts w:ascii="Times New Roman" w:eastAsia="Times New Roman" w:hAnsi="Times New Roman" w:cs="Times New Roman"/>
          <w:sz w:val="20"/>
        </w:rPr>
        <w:t xml:space="preserve">ADHD-IA </w:t>
      </w:r>
      <w:r>
        <w:rPr>
          <w:rFonts w:ascii="標楷體" w:eastAsia="標楷體" w:hAnsi="標楷體" w:cs="標楷體"/>
          <w:sz w:val="20"/>
        </w:rPr>
        <w:t>組的兒童，其行為症狀描述對照</w:t>
      </w:r>
      <w:r>
        <w:rPr>
          <w:rFonts w:ascii="Times New Roman" w:eastAsia="Times New Roman" w:hAnsi="Times New Roman" w:cs="Times New Roman"/>
          <w:sz w:val="20"/>
        </w:rPr>
        <w:t xml:space="preserve">TOVA </w:t>
      </w:r>
      <w:r>
        <w:rPr>
          <w:rFonts w:ascii="標楷體" w:eastAsia="標楷體" w:hAnsi="標楷體" w:cs="標楷體"/>
          <w:sz w:val="20"/>
        </w:rPr>
        <w:t>測驗結果的表現上，可以確定受測者在回應時間及平均回應的頻率上確實異常，且遺漏</w:t>
      </w:r>
      <w:r>
        <w:rPr>
          <w:rFonts w:ascii="Times New Roman" w:eastAsia="Times New Roman" w:hAnsi="Times New Roman" w:cs="Times New Roman"/>
          <w:sz w:val="20"/>
        </w:rPr>
        <w:t>(</w:t>
      </w:r>
      <w:r>
        <w:rPr>
          <w:rFonts w:ascii="標楷體" w:eastAsia="標楷體" w:hAnsi="標楷體" w:cs="標楷體"/>
          <w:sz w:val="20"/>
        </w:rPr>
        <w:t>指標</w:t>
      </w:r>
      <w:r>
        <w:rPr>
          <w:rFonts w:ascii="Times New Roman" w:eastAsia="Times New Roman" w:hAnsi="Times New Roman" w:cs="Times New Roman"/>
          <w:sz w:val="20"/>
        </w:rPr>
        <w:t>:Omission Error)</w:t>
      </w:r>
      <w:r>
        <w:rPr>
          <w:rFonts w:ascii="標楷體" w:eastAsia="標楷體" w:hAnsi="標楷體" w:cs="標楷體"/>
          <w:sz w:val="20"/>
        </w:rPr>
        <w:t>目標確實也過多，是很典型的注意力缺失。</w:t>
      </w:r>
    </w:p>
    <w:p w:rsidR="00EE59D5" w:rsidRDefault="00EE59D5" w:rsidP="00EE59D5">
      <w:pPr>
        <w:spacing w:after="47"/>
        <w:ind w:left="10" w:right="87" w:hanging="10"/>
        <w:jc w:val="right"/>
      </w:pPr>
      <w:r>
        <w:rPr>
          <w:rFonts w:ascii="標楷體" w:eastAsia="標楷體" w:hAnsi="標楷體" w:cs="標楷體"/>
          <w:sz w:val="20"/>
        </w:rPr>
        <w:t>藉由</w:t>
      </w:r>
      <w:r>
        <w:rPr>
          <w:rFonts w:ascii="Times New Roman" w:eastAsia="Times New Roman" w:hAnsi="Times New Roman" w:cs="Times New Roman"/>
          <w:sz w:val="20"/>
        </w:rPr>
        <w:t xml:space="preserve">TOVA </w:t>
      </w:r>
      <w:r>
        <w:rPr>
          <w:rFonts w:ascii="標楷體" w:eastAsia="標楷體" w:hAnsi="標楷體" w:cs="標楷體"/>
          <w:sz w:val="20"/>
        </w:rPr>
        <w:t>檢測</w:t>
      </w:r>
      <w:r>
        <w:rPr>
          <w:rFonts w:ascii="Times New Roman" w:eastAsia="Times New Roman" w:hAnsi="Times New Roman" w:cs="Times New Roman"/>
          <w:sz w:val="20"/>
        </w:rPr>
        <w:t xml:space="preserve">ADHD-HI </w:t>
      </w:r>
      <w:r>
        <w:rPr>
          <w:rFonts w:ascii="標楷體" w:eastAsia="標楷體" w:hAnsi="標楷體" w:cs="標楷體"/>
          <w:sz w:val="20"/>
        </w:rPr>
        <w:t>過動的症狀，但因</w:t>
      </w:r>
    </w:p>
    <w:p w:rsidR="00EE59D5" w:rsidRDefault="00EE59D5" w:rsidP="00EE59D5">
      <w:pPr>
        <w:spacing w:after="105" w:line="275" w:lineRule="auto"/>
        <w:ind w:left="-5" w:right="-15" w:hanging="10"/>
      </w:pPr>
      <w:r>
        <w:rPr>
          <w:rFonts w:ascii="標楷體" w:eastAsia="標楷體" w:hAnsi="標楷體" w:cs="標楷體"/>
          <w:sz w:val="20"/>
        </w:rPr>
        <w:t>無法只透過點擊的頻率與平均點擊的穩定性來觀測，因此只能經由受測者的外觀行為判定該受測者在受測的過程中，是否扭動的厲害，持久坐下的穩定程度來判定，而目前檢測</w:t>
      </w:r>
      <w:r>
        <w:rPr>
          <w:rFonts w:ascii="Times New Roman" w:eastAsia="Times New Roman" w:hAnsi="Times New Roman" w:cs="Times New Roman"/>
          <w:sz w:val="20"/>
        </w:rPr>
        <w:t xml:space="preserve">ADHD-HI </w:t>
      </w:r>
      <w:r>
        <w:rPr>
          <w:rFonts w:ascii="標楷體" w:eastAsia="標楷體" w:hAnsi="標楷體" w:cs="標楷體"/>
          <w:sz w:val="20"/>
        </w:rPr>
        <w:t>的兒童，大多也透過手腕錶，評估兒童在測驗的過程中，是否</w:t>
      </w:r>
      <w:r>
        <w:rPr>
          <w:rFonts w:ascii="標楷體" w:eastAsia="標楷體" w:hAnsi="標楷體" w:cs="標楷體"/>
          <w:sz w:val="20"/>
        </w:rPr>
        <w:lastRenderedPageBreak/>
        <w:t>只有做指導語應做的動作。而</w:t>
      </w:r>
      <w:r>
        <w:rPr>
          <w:rFonts w:ascii="Times New Roman" w:eastAsia="Times New Roman" w:hAnsi="Times New Roman" w:cs="Times New Roman"/>
          <w:sz w:val="20"/>
        </w:rPr>
        <w:t xml:space="preserve">ADHD-C </w:t>
      </w:r>
      <w:r>
        <w:rPr>
          <w:rFonts w:ascii="標楷體" w:eastAsia="標楷體" w:hAnsi="標楷體" w:cs="標楷體"/>
          <w:sz w:val="20"/>
        </w:rPr>
        <w:t>的兒童，於行為症狀上除了有注意力缺失的問題外，還包含著過動</w:t>
      </w:r>
      <w:r>
        <w:rPr>
          <w:rFonts w:ascii="Times New Roman" w:eastAsia="Times New Roman" w:hAnsi="Times New Roman" w:cs="Times New Roman"/>
          <w:sz w:val="20"/>
        </w:rPr>
        <w:t>/</w:t>
      </w:r>
      <w:r>
        <w:rPr>
          <w:rFonts w:ascii="標楷體" w:eastAsia="標楷體" w:hAnsi="標楷體" w:cs="標楷體"/>
          <w:sz w:val="20"/>
        </w:rPr>
        <w:t>衝動的性質，此類的兒童，在進行</w:t>
      </w:r>
      <w:r>
        <w:rPr>
          <w:rFonts w:ascii="Times New Roman" w:eastAsia="Times New Roman" w:hAnsi="Times New Roman" w:cs="Times New Roman"/>
          <w:sz w:val="20"/>
        </w:rPr>
        <w:t xml:space="preserve">TOVA </w:t>
      </w:r>
      <w:r>
        <w:rPr>
          <w:rFonts w:ascii="標楷體" w:eastAsia="標楷體" w:hAnsi="標楷體" w:cs="標楷體"/>
          <w:sz w:val="20"/>
        </w:rPr>
        <w:t>檢測過程中，必然會呈現較多的誤判值</w:t>
      </w:r>
      <w:r>
        <w:rPr>
          <w:rFonts w:ascii="Times New Roman" w:eastAsia="Times New Roman" w:hAnsi="Times New Roman" w:cs="Times New Roman"/>
          <w:sz w:val="20"/>
        </w:rPr>
        <w:t>(</w:t>
      </w:r>
      <w:r>
        <w:rPr>
          <w:rFonts w:ascii="標楷體" w:eastAsia="標楷體" w:hAnsi="標楷體" w:cs="標楷體"/>
          <w:sz w:val="20"/>
        </w:rPr>
        <w:t>指標</w:t>
      </w:r>
      <w:r>
        <w:rPr>
          <w:rFonts w:ascii="Times New Roman" w:eastAsia="Times New Roman" w:hAnsi="Times New Roman" w:cs="Times New Roman"/>
          <w:sz w:val="20"/>
        </w:rPr>
        <w:t>:Commission Error)</w:t>
      </w:r>
      <w:r>
        <w:rPr>
          <w:rFonts w:ascii="標楷體" w:eastAsia="標楷體" w:hAnsi="標楷體" w:cs="標楷體"/>
          <w:sz w:val="20"/>
        </w:rPr>
        <w:t>，而連續判讀目標物且答對</w:t>
      </w:r>
      <w:r>
        <w:rPr>
          <w:rFonts w:ascii="Times New Roman" w:eastAsia="Times New Roman" w:hAnsi="Times New Roman" w:cs="Times New Roman"/>
          <w:sz w:val="20"/>
        </w:rPr>
        <w:t>(</w:t>
      </w:r>
      <w:r>
        <w:rPr>
          <w:rFonts w:ascii="標楷體" w:eastAsia="標楷體" w:hAnsi="標楷體" w:cs="標楷體"/>
          <w:sz w:val="20"/>
        </w:rPr>
        <w:t>指標</w:t>
      </w:r>
      <w:r>
        <w:rPr>
          <w:rFonts w:ascii="Times New Roman" w:eastAsia="Times New Roman" w:hAnsi="Times New Roman" w:cs="Times New Roman"/>
          <w:sz w:val="20"/>
        </w:rPr>
        <w:t>:D Prime)</w:t>
      </w:r>
      <w:r>
        <w:rPr>
          <w:rFonts w:ascii="標楷體" w:eastAsia="標楷體" w:hAnsi="標楷體" w:cs="標楷體"/>
          <w:sz w:val="20"/>
        </w:rPr>
        <w:t>的頻率是少之又少，該受測者的行為與</w:t>
      </w:r>
      <w:r>
        <w:rPr>
          <w:rFonts w:ascii="Times New Roman" w:eastAsia="Times New Roman" w:hAnsi="Times New Roman" w:cs="Times New Roman"/>
          <w:sz w:val="20"/>
        </w:rPr>
        <w:t xml:space="preserve">TOVA </w:t>
      </w:r>
      <w:r>
        <w:rPr>
          <w:rFonts w:ascii="標楷體" w:eastAsia="標楷體" w:hAnsi="標楷體" w:cs="標楷體"/>
          <w:sz w:val="20"/>
        </w:rPr>
        <w:t>呈現一致的狀況。</w:t>
      </w:r>
    </w:p>
    <w:p w:rsidR="00EE59D5" w:rsidRDefault="00EE59D5" w:rsidP="00EE59D5">
      <w:pPr>
        <w:spacing w:after="39" w:line="270" w:lineRule="auto"/>
        <w:ind w:left="-15" w:right="43" w:firstLine="401"/>
        <w:jc w:val="both"/>
      </w:pPr>
      <w:r>
        <w:rPr>
          <w:rFonts w:ascii="標楷體" w:eastAsia="標楷體" w:hAnsi="標楷體" w:cs="標楷體"/>
          <w:sz w:val="20"/>
        </w:rPr>
        <w:t>透過</w:t>
      </w:r>
      <w:r>
        <w:rPr>
          <w:rFonts w:ascii="Times New Roman" w:eastAsia="Times New Roman" w:hAnsi="Times New Roman" w:cs="Times New Roman"/>
          <w:sz w:val="20"/>
        </w:rPr>
        <w:t xml:space="preserve">ROC </w:t>
      </w:r>
      <w:r>
        <w:rPr>
          <w:rFonts w:ascii="標楷體" w:eastAsia="標楷體" w:hAnsi="標楷體" w:cs="標楷體"/>
          <w:sz w:val="20"/>
        </w:rPr>
        <w:t>計算敏感度與特異度發現，本次研究所選的三套神經心理測驗工具對於辨識</w:t>
      </w:r>
      <w:r>
        <w:rPr>
          <w:rFonts w:ascii="Times New Roman" w:eastAsia="Times New Roman" w:hAnsi="Times New Roman" w:cs="Times New Roman"/>
          <w:sz w:val="20"/>
        </w:rPr>
        <w:t>ADHD</w:t>
      </w:r>
      <w:r>
        <w:rPr>
          <w:rFonts w:ascii="標楷體" w:eastAsia="標楷體" w:hAnsi="標楷體" w:cs="標楷體"/>
          <w:sz w:val="20"/>
        </w:rPr>
        <w:t>皆有一定的水準，從分析中得知</w:t>
      </w:r>
      <w:r>
        <w:rPr>
          <w:rFonts w:ascii="Times New Roman" w:eastAsia="Times New Roman" w:hAnsi="Times New Roman" w:cs="Times New Roman"/>
          <w:sz w:val="20"/>
        </w:rPr>
        <w:t xml:space="preserve">ROC Area </w:t>
      </w:r>
      <w:r>
        <w:rPr>
          <w:rFonts w:ascii="標楷體" w:eastAsia="標楷體" w:hAnsi="標楷體" w:cs="標楷體"/>
          <w:sz w:val="20"/>
        </w:rPr>
        <w:t>中由高至低的軟體分別為是：</w:t>
      </w:r>
      <w:r>
        <w:rPr>
          <w:rFonts w:ascii="Times New Roman" w:eastAsia="Times New Roman" w:hAnsi="Times New Roman" w:cs="Times New Roman"/>
          <w:sz w:val="20"/>
        </w:rPr>
        <w:t>DS-ADHD (0.739) &gt; TOVA (0.706) &gt; CPT(0.590)</w:t>
      </w:r>
      <w:r>
        <w:rPr>
          <w:rFonts w:ascii="標楷體" w:eastAsia="標楷體" w:hAnsi="標楷體" w:cs="標楷體"/>
          <w:sz w:val="20"/>
        </w:rPr>
        <w:t>，這表示</w:t>
      </w:r>
      <w:r>
        <w:rPr>
          <w:rFonts w:ascii="Times New Roman" w:eastAsia="Times New Roman" w:hAnsi="Times New Roman" w:cs="Times New Roman"/>
          <w:sz w:val="20"/>
        </w:rPr>
        <w:t xml:space="preserve">DS-ADHD </w:t>
      </w:r>
      <w:r>
        <w:rPr>
          <w:rFonts w:ascii="標楷體" w:eastAsia="標楷體" w:hAnsi="標楷體" w:cs="標楷體"/>
          <w:sz w:val="20"/>
        </w:rPr>
        <w:t>用於篩檢臨床結果，與</w:t>
      </w:r>
      <w:r>
        <w:rPr>
          <w:rFonts w:ascii="Times New Roman" w:eastAsia="Times New Roman" w:hAnsi="Times New Roman" w:cs="Times New Roman"/>
          <w:sz w:val="20"/>
        </w:rPr>
        <w:t xml:space="preserve">TOVA </w:t>
      </w:r>
      <w:r>
        <w:rPr>
          <w:rFonts w:ascii="標楷體" w:eastAsia="標楷體" w:hAnsi="標楷體" w:cs="標楷體"/>
          <w:sz w:val="20"/>
        </w:rPr>
        <w:t>及</w:t>
      </w:r>
      <w:r>
        <w:rPr>
          <w:rFonts w:ascii="Times New Roman" w:eastAsia="Times New Roman" w:hAnsi="Times New Roman" w:cs="Times New Roman"/>
          <w:sz w:val="20"/>
        </w:rPr>
        <w:t xml:space="preserve">CPT </w:t>
      </w:r>
      <w:r>
        <w:rPr>
          <w:rFonts w:ascii="標楷體" w:eastAsia="標楷體" w:hAnsi="標楷體" w:cs="標楷體"/>
          <w:sz w:val="20"/>
        </w:rPr>
        <w:t>相較之下，篩檢度略高，而從這</w:t>
      </w:r>
      <w:r>
        <w:rPr>
          <w:rFonts w:ascii="Times New Roman" w:eastAsia="Times New Roman" w:hAnsi="Times New Roman" w:cs="Times New Roman"/>
          <w:sz w:val="20"/>
        </w:rPr>
        <w:t xml:space="preserve">107 </w:t>
      </w:r>
      <w:r>
        <w:rPr>
          <w:rFonts w:ascii="標楷體" w:eastAsia="標楷體" w:hAnsi="標楷體" w:cs="標楷體"/>
          <w:sz w:val="20"/>
        </w:rPr>
        <w:t>份可用樣本中，確定了</w:t>
      </w:r>
      <w:r>
        <w:rPr>
          <w:rFonts w:ascii="Times New Roman" w:eastAsia="Times New Roman" w:hAnsi="Times New Roman" w:cs="Times New Roman"/>
          <w:sz w:val="20"/>
        </w:rPr>
        <w:t xml:space="preserve">DS-ADHD </w:t>
      </w:r>
      <w:r>
        <w:rPr>
          <w:rFonts w:ascii="標楷體" w:eastAsia="標楷體" w:hAnsi="標楷體" w:cs="標楷體"/>
          <w:sz w:val="20"/>
        </w:rPr>
        <w:t>於臨床篩檢的效度指標是與</w:t>
      </w:r>
      <w:r>
        <w:rPr>
          <w:rFonts w:ascii="Times New Roman" w:eastAsia="Times New Roman" w:hAnsi="Times New Roman" w:cs="Times New Roman"/>
          <w:sz w:val="20"/>
        </w:rPr>
        <w:t xml:space="preserve">TOVA </w:t>
      </w:r>
      <w:r>
        <w:rPr>
          <w:rFonts w:ascii="標楷體" w:eastAsia="標楷體" w:hAnsi="標楷體" w:cs="標楷體"/>
          <w:sz w:val="20"/>
        </w:rPr>
        <w:t>及</w:t>
      </w:r>
      <w:r>
        <w:rPr>
          <w:rFonts w:ascii="Times New Roman" w:eastAsia="Times New Roman" w:hAnsi="Times New Roman" w:cs="Times New Roman"/>
          <w:sz w:val="20"/>
        </w:rPr>
        <w:t xml:space="preserve">CPT </w:t>
      </w:r>
      <w:r>
        <w:rPr>
          <w:rFonts w:ascii="標楷體" w:eastAsia="標楷體" w:hAnsi="標楷體" w:cs="標楷體"/>
          <w:sz w:val="20"/>
        </w:rPr>
        <w:t>是一致的關係，而</w:t>
      </w:r>
      <w:r>
        <w:rPr>
          <w:rFonts w:ascii="Times New Roman" w:eastAsia="Times New Roman" w:hAnsi="Times New Roman" w:cs="Times New Roman"/>
          <w:sz w:val="20"/>
        </w:rPr>
        <w:t xml:space="preserve">DS-ADHD </w:t>
      </w:r>
      <w:r>
        <w:rPr>
          <w:rFonts w:ascii="標楷體" w:eastAsia="標楷體" w:hAnsi="標楷體" w:cs="標楷體"/>
          <w:sz w:val="20"/>
        </w:rPr>
        <w:t>對於</w:t>
      </w:r>
      <w:r>
        <w:rPr>
          <w:rFonts w:ascii="Times New Roman" w:eastAsia="Times New Roman" w:hAnsi="Times New Roman" w:cs="Times New Roman"/>
          <w:sz w:val="20"/>
        </w:rPr>
        <w:t xml:space="preserve">NPV </w:t>
      </w:r>
      <w:r>
        <w:rPr>
          <w:rFonts w:ascii="標楷體" w:eastAsia="標楷體" w:hAnsi="標楷體" w:cs="標楷體"/>
          <w:sz w:val="20"/>
        </w:rPr>
        <w:t>的指標還是高於</w:t>
      </w:r>
      <w:r>
        <w:rPr>
          <w:rFonts w:ascii="Times New Roman" w:eastAsia="Times New Roman" w:hAnsi="Times New Roman" w:cs="Times New Roman"/>
          <w:sz w:val="20"/>
        </w:rPr>
        <w:t xml:space="preserve">TOVA </w:t>
      </w:r>
      <w:r>
        <w:rPr>
          <w:rFonts w:ascii="標楷體" w:eastAsia="標楷體" w:hAnsi="標楷體" w:cs="標楷體"/>
          <w:sz w:val="20"/>
        </w:rPr>
        <w:t>與</w:t>
      </w:r>
      <w:r>
        <w:rPr>
          <w:rFonts w:ascii="Times New Roman" w:eastAsia="Times New Roman" w:hAnsi="Times New Roman" w:cs="Times New Roman"/>
          <w:sz w:val="20"/>
        </w:rPr>
        <w:t>CPT</w:t>
      </w:r>
      <w:r>
        <w:rPr>
          <w:rFonts w:ascii="標楷體" w:eastAsia="標楷體" w:hAnsi="標楷體" w:cs="標楷體"/>
          <w:sz w:val="20"/>
        </w:rPr>
        <w:t>，這可能是</w:t>
      </w:r>
      <w:r>
        <w:rPr>
          <w:rFonts w:ascii="Times New Roman" w:eastAsia="Times New Roman" w:hAnsi="Times New Roman" w:cs="Times New Roman"/>
          <w:sz w:val="20"/>
        </w:rPr>
        <w:t xml:space="preserve">DS-ADHD </w:t>
      </w:r>
      <w:r>
        <w:rPr>
          <w:rFonts w:ascii="標楷體" w:eastAsia="標楷體" w:hAnsi="標楷體" w:cs="標楷體"/>
          <w:sz w:val="20"/>
        </w:rPr>
        <w:t>是透過滑鼠點擊導致回應速度偏慢，但並不影響</w:t>
      </w:r>
      <w:r>
        <w:rPr>
          <w:rFonts w:ascii="Times New Roman" w:eastAsia="Times New Roman" w:hAnsi="Times New Roman" w:cs="Times New Roman"/>
          <w:sz w:val="20"/>
        </w:rPr>
        <w:t xml:space="preserve">PPV </w:t>
      </w:r>
      <w:r>
        <w:rPr>
          <w:rFonts w:ascii="標楷體" w:eastAsia="標楷體" w:hAnsi="標楷體" w:cs="標楷體"/>
          <w:sz w:val="20"/>
        </w:rPr>
        <w:t>的結果，問題改善的方式或許可以學習</w:t>
      </w:r>
      <w:r>
        <w:rPr>
          <w:rFonts w:ascii="Times New Roman" w:eastAsia="Times New Roman" w:hAnsi="Times New Roman" w:cs="Times New Roman"/>
          <w:sz w:val="20"/>
        </w:rPr>
        <w:t xml:space="preserve">TOVA </w:t>
      </w:r>
      <w:r>
        <w:rPr>
          <w:rFonts w:ascii="標楷體" w:eastAsia="標楷體" w:hAnsi="標楷體" w:cs="標楷體"/>
          <w:sz w:val="20"/>
        </w:rPr>
        <w:t>建置出一個按鈕，或是將</w:t>
      </w:r>
    </w:p>
    <w:p w:rsidR="00EE59D5" w:rsidRDefault="00EE59D5" w:rsidP="00EE59D5">
      <w:pPr>
        <w:spacing w:after="109"/>
        <w:ind w:left="-5" w:right="-15" w:hanging="10"/>
      </w:pPr>
      <w:r>
        <w:rPr>
          <w:rFonts w:ascii="Times New Roman" w:eastAsia="Times New Roman" w:hAnsi="Times New Roman" w:cs="Times New Roman"/>
          <w:sz w:val="20"/>
        </w:rPr>
        <w:t xml:space="preserve">ADHD Score </w:t>
      </w:r>
      <w:r>
        <w:rPr>
          <w:rFonts w:ascii="標楷體" w:eastAsia="標楷體" w:hAnsi="標楷體" w:cs="標楷體"/>
          <w:sz w:val="20"/>
        </w:rPr>
        <w:t>調到比</w:t>
      </w:r>
      <w:r>
        <w:rPr>
          <w:rFonts w:ascii="Times New Roman" w:eastAsia="Times New Roman" w:hAnsi="Times New Roman" w:cs="Times New Roman"/>
          <w:sz w:val="20"/>
        </w:rPr>
        <w:t xml:space="preserve">TOVA </w:t>
      </w:r>
      <w:r>
        <w:rPr>
          <w:rFonts w:ascii="標楷體" w:eastAsia="標楷體" w:hAnsi="標楷體" w:cs="標楷體"/>
          <w:sz w:val="20"/>
        </w:rPr>
        <w:t>來的低。</w:t>
      </w:r>
    </w:p>
    <w:p w:rsidR="00EE59D5" w:rsidRDefault="00EE59D5" w:rsidP="00EE59D5">
      <w:pPr>
        <w:spacing w:after="35" w:line="275" w:lineRule="auto"/>
        <w:ind w:left="-5" w:right="-15" w:hanging="10"/>
      </w:pPr>
      <w:r>
        <w:rPr>
          <w:rFonts w:ascii="標楷體" w:eastAsia="標楷體" w:hAnsi="標楷體" w:cs="標楷體"/>
          <w:sz w:val="20"/>
        </w:rPr>
        <w:t>綜合以上統計分析結果，雖然顯示自建檢測系統</w:t>
      </w:r>
      <w:r>
        <w:rPr>
          <w:rFonts w:ascii="Times New Roman" w:eastAsia="Times New Roman" w:hAnsi="Times New Roman" w:cs="Times New Roman"/>
          <w:sz w:val="20"/>
        </w:rPr>
        <w:t xml:space="preserve">DS-ADHD </w:t>
      </w:r>
      <w:r>
        <w:rPr>
          <w:rFonts w:ascii="標楷體" w:eastAsia="標楷體" w:hAnsi="標楷體" w:cs="標楷體"/>
          <w:sz w:val="20"/>
        </w:rPr>
        <w:t>具有一定的信度、效度，得以篩選</w:t>
      </w:r>
    </w:p>
    <w:p w:rsidR="00EE59D5" w:rsidRDefault="00EE59D5" w:rsidP="00EE59D5">
      <w:pPr>
        <w:spacing w:after="35" w:line="275" w:lineRule="auto"/>
        <w:ind w:left="-5" w:right="-15" w:hanging="10"/>
      </w:pPr>
      <w:r>
        <w:rPr>
          <w:rFonts w:ascii="Times New Roman" w:eastAsia="Times New Roman" w:hAnsi="Times New Roman" w:cs="Times New Roman"/>
          <w:sz w:val="20"/>
        </w:rPr>
        <w:t>ADHD</w:t>
      </w:r>
      <w:r>
        <w:rPr>
          <w:rFonts w:ascii="標楷體" w:eastAsia="標楷體" w:hAnsi="標楷體" w:cs="標楷體"/>
          <w:sz w:val="20"/>
        </w:rPr>
        <w:t>，但與</w:t>
      </w:r>
      <w:r>
        <w:rPr>
          <w:rFonts w:ascii="Times New Roman" w:eastAsia="Times New Roman" w:hAnsi="Times New Roman" w:cs="Times New Roman"/>
          <w:sz w:val="20"/>
        </w:rPr>
        <w:t xml:space="preserve">TOVA </w:t>
      </w:r>
      <w:r>
        <w:rPr>
          <w:rFonts w:ascii="標楷體" w:eastAsia="標楷體" w:hAnsi="標楷體" w:cs="標楷體"/>
          <w:sz w:val="20"/>
        </w:rPr>
        <w:t>及</w:t>
      </w:r>
      <w:r>
        <w:rPr>
          <w:rFonts w:ascii="Times New Roman" w:eastAsia="Times New Roman" w:hAnsi="Times New Roman" w:cs="Times New Roman"/>
          <w:sz w:val="20"/>
        </w:rPr>
        <w:t xml:space="preserve">CPT </w:t>
      </w:r>
      <w:r>
        <w:rPr>
          <w:rFonts w:ascii="標楷體" w:eastAsia="標楷體" w:hAnsi="標楷體" w:cs="標楷體"/>
          <w:sz w:val="20"/>
        </w:rPr>
        <w:t>相較下卻少了獨特性，</w:t>
      </w:r>
    </w:p>
    <w:p w:rsidR="00EE59D5" w:rsidRDefault="00EE59D5" w:rsidP="00EE59D5">
      <w:pPr>
        <w:spacing w:after="35" w:line="275" w:lineRule="auto"/>
        <w:ind w:left="-5" w:right="-15" w:hanging="10"/>
      </w:pPr>
      <w:r>
        <w:rPr>
          <w:rFonts w:ascii="標楷體" w:eastAsia="標楷體" w:hAnsi="標楷體" w:cs="標楷體"/>
          <w:sz w:val="20"/>
        </w:rPr>
        <w:t>因此在未來希望可以增加此套系統的附加價值，像</w:t>
      </w:r>
    </w:p>
    <w:p w:rsidR="00EE59D5" w:rsidRDefault="00EE59D5" w:rsidP="00EE59D5">
      <w:pPr>
        <w:spacing w:after="104" w:line="275" w:lineRule="auto"/>
        <w:ind w:left="-5" w:right="-15" w:hanging="10"/>
      </w:pPr>
      <w:r>
        <w:rPr>
          <w:rFonts w:ascii="標楷體" w:eastAsia="標楷體" w:hAnsi="標楷體" w:cs="標楷體"/>
          <w:sz w:val="20"/>
        </w:rPr>
        <w:t>是辨別</w:t>
      </w:r>
      <w:r>
        <w:rPr>
          <w:rFonts w:ascii="Times New Roman" w:eastAsia="Times New Roman" w:hAnsi="Times New Roman" w:cs="Times New Roman"/>
          <w:sz w:val="20"/>
        </w:rPr>
        <w:t xml:space="preserve">ADHD-HI </w:t>
      </w:r>
      <w:r>
        <w:rPr>
          <w:rFonts w:ascii="標楷體" w:eastAsia="標楷體" w:hAnsi="標楷體" w:cs="標楷體"/>
          <w:sz w:val="20"/>
        </w:rPr>
        <w:t>的次項分類。</w:t>
      </w:r>
    </w:p>
    <w:p w:rsidR="00EE59D5" w:rsidRDefault="00EE59D5" w:rsidP="00EE59D5">
      <w:pPr>
        <w:spacing w:after="35" w:line="275" w:lineRule="auto"/>
        <w:ind w:left="-15" w:right="-15" w:firstLine="401"/>
      </w:pPr>
      <w:r>
        <w:rPr>
          <w:rFonts w:ascii="標楷體" w:eastAsia="標楷體" w:hAnsi="標楷體" w:cs="標楷體"/>
          <w:sz w:val="20"/>
        </w:rPr>
        <w:t>未來</w:t>
      </w:r>
      <w:r>
        <w:rPr>
          <w:rFonts w:ascii="Times New Roman" w:eastAsia="Times New Roman" w:hAnsi="Times New Roman" w:cs="Times New Roman"/>
          <w:sz w:val="20"/>
        </w:rPr>
        <w:t xml:space="preserve">DS-ADHD </w:t>
      </w:r>
      <w:r>
        <w:rPr>
          <w:rFonts w:ascii="標楷體" w:eastAsia="標楷體" w:hAnsi="標楷體" w:cs="標楷體"/>
          <w:sz w:val="20"/>
        </w:rPr>
        <w:t>的價值在於以下：</w:t>
      </w:r>
      <w:r>
        <w:rPr>
          <w:rFonts w:ascii="Times New Roman" w:eastAsia="Times New Roman" w:hAnsi="Times New Roman" w:cs="Times New Roman"/>
          <w:sz w:val="20"/>
        </w:rPr>
        <w:t>1.</w:t>
      </w:r>
      <w:r>
        <w:rPr>
          <w:rFonts w:ascii="標楷體" w:eastAsia="標楷體" w:hAnsi="標楷體" w:cs="標楷體"/>
          <w:sz w:val="20"/>
        </w:rPr>
        <w:t>透過視訊與麥克風的搭配，評估</w:t>
      </w:r>
      <w:r>
        <w:rPr>
          <w:rFonts w:ascii="Times New Roman" w:eastAsia="Times New Roman" w:hAnsi="Times New Roman" w:cs="Times New Roman"/>
          <w:sz w:val="20"/>
        </w:rPr>
        <w:t xml:space="preserve">ADHD-HI </w:t>
      </w:r>
      <w:r>
        <w:rPr>
          <w:rFonts w:ascii="標楷體" w:eastAsia="標楷體" w:hAnsi="標楷體" w:cs="標楷體"/>
          <w:sz w:val="20"/>
        </w:rPr>
        <w:t>的特性。</w:t>
      </w:r>
      <w:r>
        <w:rPr>
          <w:rFonts w:ascii="Times New Roman" w:eastAsia="Times New Roman" w:hAnsi="Times New Roman" w:cs="Times New Roman"/>
          <w:sz w:val="20"/>
        </w:rPr>
        <w:t>2.</w:t>
      </w:r>
      <w:r>
        <w:rPr>
          <w:rFonts w:ascii="標楷體" w:eastAsia="標楷體" w:hAnsi="標楷體" w:cs="標楷體"/>
          <w:sz w:val="20"/>
        </w:rPr>
        <w:t>建立局</w:t>
      </w:r>
    </w:p>
    <w:p w:rsidR="00EE59D5" w:rsidRDefault="00EE59D5" w:rsidP="00EE59D5">
      <w:pPr>
        <w:spacing w:after="35" w:line="275" w:lineRule="auto"/>
        <w:ind w:left="-5" w:right="-15" w:hanging="10"/>
      </w:pPr>
      <w:r>
        <w:rPr>
          <w:rFonts w:ascii="標楷體" w:eastAsia="標楷體" w:hAnsi="標楷體" w:cs="標楷體"/>
          <w:sz w:val="20"/>
        </w:rPr>
        <w:t>部性的疾病的資料庫分類。</w:t>
      </w:r>
    </w:p>
    <w:p w:rsidR="00EE59D5" w:rsidRDefault="00EE59D5" w:rsidP="00EE59D5">
      <w:pPr>
        <w:spacing w:after="20"/>
      </w:pPr>
    </w:p>
    <w:p w:rsidR="00EE59D5" w:rsidRDefault="00EE59D5" w:rsidP="00EE59D5">
      <w:pPr>
        <w:spacing w:after="35" w:line="275" w:lineRule="auto"/>
        <w:ind w:left="-5" w:right="-15" w:hanging="10"/>
      </w:pPr>
      <w:r>
        <w:rPr>
          <w:rFonts w:ascii="標楷體" w:eastAsia="標楷體" w:hAnsi="標楷體" w:cs="標楷體"/>
          <w:sz w:val="20"/>
        </w:rPr>
        <w:t>參考文獻</w:t>
      </w:r>
    </w:p>
    <w:p w:rsidR="00EE59D5" w:rsidRDefault="00EE59D5" w:rsidP="00696256">
      <w:pPr>
        <w:widowControl/>
        <w:numPr>
          <w:ilvl w:val="0"/>
          <w:numId w:val="50"/>
        </w:numPr>
        <w:spacing w:after="33"/>
        <w:ind w:right="-15" w:hanging="720"/>
      </w:pPr>
      <w:r>
        <w:rPr>
          <w:rFonts w:ascii="Times New Roman" w:eastAsia="Times New Roman" w:hAnsi="Times New Roman" w:cs="Times New Roman"/>
          <w:sz w:val="20"/>
        </w:rPr>
        <w:t xml:space="preserve">Pelham Jr, W.E., et al., Teacher Ratings of DSM-III-R Symptoms for the Disruptive </w:t>
      </w:r>
    </w:p>
    <w:p w:rsidR="00EE59D5" w:rsidRDefault="00EE59D5" w:rsidP="00EE59D5">
      <w:pPr>
        <w:spacing w:after="33"/>
        <w:ind w:left="730" w:right="-15" w:hanging="10"/>
      </w:pPr>
      <w:r>
        <w:rPr>
          <w:rFonts w:ascii="Times New Roman" w:eastAsia="Times New Roman" w:hAnsi="Times New Roman" w:cs="Times New Roman"/>
          <w:sz w:val="20"/>
        </w:rPr>
        <w:t xml:space="preserve">Behavior Disorders. Journal of the American Academy of Child &amp; Adolescent Psychiatry, 1992. 31(2): p. 210-218. </w:t>
      </w:r>
    </w:p>
    <w:p w:rsidR="00EE59D5" w:rsidRDefault="00EE59D5" w:rsidP="00696256">
      <w:pPr>
        <w:widowControl/>
        <w:numPr>
          <w:ilvl w:val="0"/>
          <w:numId w:val="50"/>
        </w:numPr>
        <w:spacing w:after="35" w:line="275" w:lineRule="auto"/>
        <w:ind w:right="-15" w:hanging="720"/>
      </w:pPr>
      <w:r>
        <w:rPr>
          <w:rFonts w:ascii="標楷體" w:eastAsia="標楷體" w:hAnsi="標楷體" w:cs="標楷體"/>
          <w:sz w:val="20"/>
        </w:rPr>
        <w:t>張騏翔</w:t>
      </w:r>
      <w:r>
        <w:rPr>
          <w:rFonts w:ascii="Times New Roman" w:eastAsia="Times New Roman" w:hAnsi="Times New Roman" w:cs="Times New Roman"/>
          <w:sz w:val="20"/>
        </w:rPr>
        <w:t>, Orexin</w:t>
      </w:r>
      <w:r>
        <w:rPr>
          <w:rFonts w:ascii="標楷體" w:eastAsia="標楷體" w:hAnsi="標楷體" w:cs="標楷體"/>
          <w:sz w:val="20"/>
        </w:rPr>
        <w:t>系統在</w:t>
      </w:r>
      <w:r>
        <w:rPr>
          <w:rFonts w:ascii="Times New Roman" w:eastAsia="Times New Roman" w:hAnsi="Times New Roman" w:cs="Times New Roman"/>
          <w:sz w:val="20"/>
        </w:rPr>
        <w:t>ADHD</w:t>
      </w:r>
      <w:r>
        <w:rPr>
          <w:rFonts w:ascii="標楷體" w:eastAsia="標楷體" w:hAnsi="標楷體" w:cs="標楷體"/>
          <w:sz w:val="20"/>
        </w:rPr>
        <w:t>動物模式之注意力、衝動性、活動力及社交行為中所扮演之角色</w:t>
      </w:r>
      <w:r>
        <w:rPr>
          <w:rFonts w:ascii="Times New Roman" w:eastAsia="Times New Roman" w:hAnsi="Times New Roman" w:cs="Times New Roman"/>
          <w:sz w:val="20"/>
        </w:rPr>
        <w:t xml:space="preserve">. 2011, </w:t>
      </w:r>
      <w:r>
        <w:rPr>
          <w:rFonts w:ascii="標楷體" w:eastAsia="標楷體" w:hAnsi="標楷體" w:cs="標楷體"/>
          <w:sz w:val="20"/>
        </w:rPr>
        <w:t>臺灣大學</w:t>
      </w:r>
      <w:r>
        <w:rPr>
          <w:rFonts w:ascii="Times New Roman" w:eastAsia="Times New Roman" w:hAnsi="Times New Roman" w:cs="Times New Roman"/>
          <w:sz w:val="20"/>
        </w:rPr>
        <w:t xml:space="preserve">. </w:t>
      </w:r>
    </w:p>
    <w:p w:rsidR="00EE59D5" w:rsidRDefault="00EE59D5" w:rsidP="00696256">
      <w:pPr>
        <w:widowControl/>
        <w:numPr>
          <w:ilvl w:val="0"/>
          <w:numId w:val="50"/>
        </w:numPr>
        <w:spacing w:after="35" w:line="275" w:lineRule="auto"/>
        <w:ind w:right="-15" w:hanging="720"/>
      </w:pPr>
      <w:r>
        <w:rPr>
          <w:rFonts w:ascii="標楷體" w:eastAsia="標楷體" w:hAnsi="標楷體" w:cs="標楷體"/>
          <w:sz w:val="20"/>
        </w:rPr>
        <w:lastRenderedPageBreak/>
        <w:t>張芝綺</w:t>
      </w:r>
      <w:r>
        <w:rPr>
          <w:rFonts w:ascii="Times New Roman" w:eastAsia="Times New Roman" w:hAnsi="Times New Roman" w:cs="Times New Roman"/>
          <w:sz w:val="20"/>
        </w:rPr>
        <w:t xml:space="preserve">, </w:t>
      </w:r>
      <w:r>
        <w:rPr>
          <w:rFonts w:ascii="標楷體" w:eastAsia="標楷體" w:hAnsi="標楷體" w:cs="標楷體"/>
          <w:sz w:val="20"/>
        </w:rPr>
        <w:t>知覺動作訓練對</w:t>
      </w:r>
      <w:r>
        <w:rPr>
          <w:rFonts w:ascii="Times New Roman" w:eastAsia="Times New Roman" w:hAnsi="Times New Roman" w:cs="Times New Roman"/>
          <w:sz w:val="20"/>
        </w:rPr>
        <w:t xml:space="preserve">ADHD </w:t>
      </w:r>
      <w:r>
        <w:rPr>
          <w:rFonts w:ascii="標楷體" w:eastAsia="標楷體" w:hAnsi="標楷體" w:cs="標楷體"/>
          <w:sz w:val="20"/>
        </w:rPr>
        <w:t>兒童持續性注意力與反應時間之影響</w:t>
      </w:r>
      <w:r>
        <w:rPr>
          <w:rFonts w:ascii="Times New Roman" w:eastAsia="Times New Roman" w:hAnsi="Times New Roman" w:cs="Times New Roman"/>
          <w:sz w:val="20"/>
        </w:rPr>
        <w:t xml:space="preserve">. </w:t>
      </w:r>
      <w:r>
        <w:rPr>
          <w:rFonts w:ascii="標楷體" w:eastAsia="標楷體" w:hAnsi="標楷體" w:cs="標楷體"/>
          <w:sz w:val="20"/>
        </w:rPr>
        <w:t>未出版碩士論文</w:t>
      </w:r>
      <w:r>
        <w:rPr>
          <w:rFonts w:ascii="Times New Roman" w:eastAsia="Times New Roman" w:hAnsi="Times New Roman" w:cs="Times New Roman"/>
          <w:sz w:val="20"/>
        </w:rPr>
        <w:t xml:space="preserve">, 2012. </w:t>
      </w:r>
      <w:r>
        <w:rPr>
          <w:rFonts w:ascii="標楷體" w:eastAsia="標楷體" w:hAnsi="標楷體" w:cs="標楷體"/>
          <w:sz w:val="20"/>
        </w:rPr>
        <w:t>國立體育大學體育學院是硬體育學系</w:t>
      </w:r>
      <w:r>
        <w:rPr>
          <w:rFonts w:ascii="Times New Roman" w:eastAsia="Times New Roman" w:hAnsi="Times New Roman" w:cs="Times New Roman"/>
          <w:sz w:val="20"/>
        </w:rPr>
        <w:t xml:space="preserve">. </w:t>
      </w:r>
    </w:p>
    <w:p w:rsidR="00EE59D5" w:rsidRDefault="00EE59D5" w:rsidP="00696256">
      <w:pPr>
        <w:widowControl/>
        <w:numPr>
          <w:ilvl w:val="0"/>
          <w:numId w:val="50"/>
        </w:numPr>
        <w:spacing w:after="35" w:line="275" w:lineRule="auto"/>
        <w:ind w:right="-15" w:hanging="720"/>
      </w:pPr>
      <w:r>
        <w:rPr>
          <w:rFonts w:ascii="標楷體" w:eastAsia="標楷體" w:hAnsi="標楷體" w:cs="標楷體"/>
          <w:sz w:val="20"/>
        </w:rPr>
        <w:t>劉國安</w:t>
      </w:r>
      <w:r>
        <w:rPr>
          <w:rFonts w:ascii="Times New Roman" w:eastAsia="Times New Roman" w:hAnsi="Times New Roman" w:cs="Times New Roman"/>
          <w:sz w:val="20"/>
        </w:rPr>
        <w:t xml:space="preserve">, </w:t>
      </w:r>
      <w:r>
        <w:rPr>
          <w:rFonts w:ascii="標楷體" w:eastAsia="標楷體" w:hAnsi="標楷體" w:cs="標楷體"/>
          <w:sz w:val="20"/>
        </w:rPr>
        <w:t>同儕接納課程對</w:t>
      </w:r>
      <w:r>
        <w:rPr>
          <w:rFonts w:ascii="Times New Roman" w:eastAsia="Times New Roman" w:hAnsi="Times New Roman" w:cs="Times New Roman"/>
          <w:sz w:val="20"/>
        </w:rPr>
        <w:t xml:space="preserve">ADHD </w:t>
      </w:r>
      <w:r>
        <w:rPr>
          <w:rFonts w:ascii="標楷體" w:eastAsia="標楷體" w:hAnsi="標楷體" w:cs="標楷體"/>
          <w:sz w:val="20"/>
        </w:rPr>
        <w:t>兒童同儕關係與同儕接納態度之成效</w:t>
      </w:r>
      <w:r>
        <w:rPr>
          <w:rFonts w:ascii="Times New Roman" w:eastAsia="Times New Roman" w:hAnsi="Times New Roman" w:cs="Times New Roman"/>
          <w:sz w:val="20"/>
        </w:rPr>
        <w:t xml:space="preserve">. </w:t>
      </w:r>
      <w:r>
        <w:rPr>
          <w:rFonts w:ascii="標楷體" w:eastAsia="標楷體" w:hAnsi="標楷體" w:cs="標楷體"/>
          <w:sz w:val="20"/>
        </w:rPr>
        <w:t>未出版碩士論文</w:t>
      </w:r>
      <w:r>
        <w:rPr>
          <w:rFonts w:ascii="Times New Roman" w:eastAsia="Times New Roman" w:hAnsi="Times New Roman" w:cs="Times New Roman"/>
          <w:sz w:val="20"/>
        </w:rPr>
        <w:t xml:space="preserve">, 2013. </w:t>
      </w:r>
      <w:r>
        <w:rPr>
          <w:rFonts w:ascii="標楷體" w:eastAsia="標楷體" w:hAnsi="標楷體" w:cs="標楷體"/>
          <w:sz w:val="20"/>
        </w:rPr>
        <w:t>台北市立教育大學心理與諮商學系</w:t>
      </w:r>
      <w:r>
        <w:rPr>
          <w:rFonts w:ascii="Times New Roman" w:eastAsia="Times New Roman" w:hAnsi="Times New Roman" w:cs="Times New Roman"/>
          <w:sz w:val="20"/>
        </w:rPr>
        <w:t xml:space="preserve">. </w:t>
      </w:r>
    </w:p>
    <w:p w:rsidR="00EE59D5" w:rsidRDefault="00EE59D5" w:rsidP="00696256">
      <w:pPr>
        <w:widowControl/>
        <w:numPr>
          <w:ilvl w:val="0"/>
          <w:numId w:val="50"/>
        </w:numPr>
        <w:spacing w:after="33"/>
        <w:ind w:right="-15" w:hanging="720"/>
      </w:pPr>
      <w:r>
        <w:rPr>
          <w:rFonts w:ascii="Times New Roman" w:eastAsia="Times New Roman" w:hAnsi="Times New Roman" w:cs="Times New Roman"/>
          <w:sz w:val="20"/>
        </w:rPr>
        <w:t xml:space="preserve">Manor, I., et al., Association between tryptophan hydroxylase 2, performance on a continuance performance test and response to methylphenidate in ADHD participants. Am J Med Genet B Neuropsychiatr Genet, 2008. 147B(8): p. 1501-8. </w:t>
      </w:r>
    </w:p>
    <w:p w:rsidR="00EE59D5" w:rsidRDefault="00EE59D5" w:rsidP="00696256">
      <w:pPr>
        <w:widowControl/>
        <w:numPr>
          <w:ilvl w:val="0"/>
          <w:numId w:val="50"/>
        </w:numPr>
        <w:spacing w:after="33"/>
        <w:ind w:right="-15" w:hanging="720"/>
      </w:pPr>
      <w:r>
        <w:rPr>
          <w:rFonts w:ascii="Times New Roman" w:eastAsia="Times New Roman" w:hAnsi="Times New Roman" w:cs="Times New Roman"/>
          <w:sz w:val="20"/>
        </w:rPr>
        <w:t xml:space="preserve">Castellanos, F.X., et al., Executive function oculomotor tasks in girls with ADHD. J Am Acad Child Adolesc Psychiatry, 2000. 39(5): p. 644-50. </w:t>
      </w:r>
    </w:p>
    <w:p w:rsidR="00EE59D5" w:rsidRDefault="00EE59D5" w:rsidP="00696256">
      <w:pPr>
        <w:widowControl/>
        <w:numPr>
          <w:ilvl w:val="0"/>
          <w:numId w:val="50"/>
        </w:numPr>
        <w:spacing w:after="35" w:line="275" w:lineRule="auto"/>
        <w:ind w:right="-15" w:hanging="720"/>
      </w:pPr>
      <w:r>
        <w:rPr>
          <w:rFonts w:ascii="標楷體" w:eastAsia="標楷體" w:hAnsi="標楷體" w:cs="標楷體"/>
          <w:sz w:val="20"/>
        </w:rPr>
        <w:t>陳亭君</w:t>
      </w:r>
      <w:r>
        <w:rPr>
          <w:rFonts w:ascii="Times New Roman" w:eastAsia="Times New Roman" w:hAnsi="Times New Roman" w:cs="Times New Roman"/>
          <w:sz w:val="20"/>
        </w:rPr>
        <w:t>,</w:t>
      </w:r>
      <w:r>
        <w:rPr>
          <w:rFonts w:ascii="標楷體" w:eastAsia="標楷體" w:hAnsi="標楷體" w:cs="標楷體"/>
          <w:sz w:val="20"/>
        </w:rPr>
        <w:t>潘倩玉</w:t>
      </w:r>
      <w:r>
        <w:rPr>
          <w:rFonts w:ascii="Times New Roman" w:eastAsia="Times New Roman" w:hAnsi="Times New Roman" w:cs="Times New Roman"/>
          <w:sz w:val="20"/>
        </w:rPr>
        <w:t xml:space="preserve">, </w:t>
      </w:r>
      <w:r>
        <w:rPr>
          <w:rFonts w:ascii="標楷體" w:eastAsia="標楷體" w:hAnsi="標楷體" w:cs="標楷體"/>
          <w:sz w:val="20"/>
        </w:rPr>
        <w:t>運動或動作訓練對改善注意力缺陷過動症學童徵狀之相關研究</w:t>
      </w:r>
      <w:r>
        <w:rPr>
          <w:rFonts w:ascii="Times New Roman" w:eastAsia="Times New Roman" w:hAnsi="Times New Roman" w:cs="Times New Roman"/>
          <w:sz w:val="20"/>
        </w:rPr>
        <w:t xml:space="preserve">. </w:t>
      </w:r>
      <w:r>
        <w:rPr>
          <w:rFonts w:ascii="標楷體" w:eastAsia="標楷體" w:hAnsi="標楷體" w:cs="標楷體"/>
          <w:sz w:val="20"/>
        </w:rPr>
        <w:t>中華體育季刊</w:t>
      </w:r>
      <w:r>
        <w:rPr>
          <w:rFonts w:ascii="Times New Roman" w:eastAsia="Times New Roman" w:hAnsi="Times New Roman" w:cs="Times New Roman"/>
          <w:sz w:val="20"/>
        </w:rPr>
        <w:t xml:space="preserve">, 2010. 24(3): p. 64-72. </w:t>
      </w:r>
    </w:p>
    <w:p w:rsidR="00EE59D5" w:rsidRDefault="00EE59D5" w:rsidP="00696256">
      <w:pPr>
        <w:widowControl/>
        <w:numPr>
          <w:ilvl w:val="0"/>
          <w:numId w:val="50"/>
        </w:numPr>
        <w:spacing w:after="33"/>
        <w:ind w:right="-15" w:hanging="720"/>
      </w:pPr>
      <w:r>
        <w:rPr>
          <w:rFonts w:ascii="標楷體" w:eastAsia="標楷體" w:hAnsi="標楷體" w:cs="標楷體"/>
          <w:sz w:val="20"/>
        </w:rPr>
        <w:t>曾健瑋</w:t>
      </w:r>
      <w:r>
        <w:rPr>
          <w:rFonts w:ascii="Times New Roman" w:eastAsia="Times New Roman" w:hAnsi="Times New Roman" w:cs="Times New Roman"/>
          <w:sz w:val="20"/>
        </w:rPr>
        <w:t xml:space="preserve">, ADHD </w:t>
      </w:r>
      <w:r>
        <w:rPr>
          <w:rFonts w:ascii="標楷體" w:eastAsia="標楷體" w:hAnsi="標楷體" w:cs="標楷體"/>
          <w:sz w:val="20"/>
        </w:rPr>
        <w:t>情緒障礙兒童的人際社交技巧訓練</w:t>
      </w:r>
      <w:r>
        <w:rPr>
          <w:rFonts w:ascii="Times New Roman" w:eastAsia="Times New Roman" w:hAnsi="Times New Roman" w:cs="Times New Roman"/>
          <w:sz w:val="20"/>
        </w:rPr>
        <w:t xml:space="preserve">. </w:t>
      </w:r>
      <w:r>
        <w:rPr>
          <w:rFonts w:ascii="標楷體" w:eastAsia="標楷體" w:hAnsi="標楷體" w:cs="標楷體"/>
          <w:sz w:val="20"/>
        </w:rPr>
        <w:t>諮商與輔導</w:t>
      </w:r>
      <w:r>
        <w:rPr>
          <w:rFonts w:ascii="Times New Roman" w:eastAsia="Times New Roman" w:hAnsi="Times New Roman" w:cs="Times New Roman"/>
          <w:sz w:val="20"/>
        </w:rPr>
        <w:t xml:space="preserve">, 2010(298): p. 13-16. </w:t>
      </w:r>
    </w:p>
    <w:p w:rsidR="00EE59D5" w:rsidRDefault="00EE59D5" w:rsidP="00696256">
      <w:pPr>
        <w:widowControl/>
        <w:numPr>
          <w:ilvl w:val="0"/>
          <w:numId w:val="50"/>
        </w:numPr>
        <w:spacing w:after="33"/>
        <w:ind w:right="-15" w:hanging="720"/>
      </w:pPr>
      <w:r>
        <w:rPr>
          <w:rFonts w:ascii="Times New Roman" w:eastAsia="Times New Roman" w:hAnsi="Times New Roman" w:cs="Times New Roman"/>
          <w:sz w:val="20"/>
        </w:rPr>
        <w:t xml:space="preserve">Lawrence, J.B., et al., Reliability of automated platelet counts: comparison with manual method and utility for prediction of clinical bleeding. Am J Hematol, 1995. 48(4): p. 244-50. </w:t>
      </w:r>
    </w:p>
    <w:p w:rsidR="00EE59D5" w:rsidRDefault="00EE59D5" w:rsidP="00696256">
      <w:pPr>
        <w:widowControl/>
        <w:numPr>
          <w:ilvl w:val="0"/>
          <w:numId w:val="50"/>
        </w:numPr>
        <w:spacing w:after="33"/>
        <w:ind w:right="-15" w:hanging="720"/>
      </w:pPr>
      <w:r>
        <w:rPr>
          <w:rFonts w:ascii="標楷體" w:eastAsia="標楷體" w:hAnsi="標楷體" w:cs="標楷體"/>
          <w:sz w:val="20"/>
        </w:rPr>
        <w:t>葛樹人</w:t>
      </w:r>
      <w:r>
        <w:rPr>
          <w:rFonts w:ascii="Times New Roman" w:eastAsia="Times New Roman" w:hAnsi="Times New Roman" w:cs="Times New Roman"/>
          <w:sz w:val="20"/>
        </w:rPr>
        <w:t xml:space="preserve">, </w:t>
      </w:r>
      <w:r>
        <w:rPr>
          <w:rFonts w:ascii="標楷體" w:eastAsia="標楷體" w:hAnsi="標楷體" w:cs="標楷體"/>
          <w:sz w:val="20"/>
        </w:rPr>
        <w:t>心理測驗學</w:t>
      </w:r>
      <w:r>
        <w:rPr>
          <w:rFonts w:ascii="Times New Roman" w:eastAsia="Times New Roman" w:hAnsi="Times New Roman" w:cs="Times New Roman"/>
          <w:sz w:val="20"/>
        </w:rPr>
        <w:t xml:space="preserve">. </w:t>
      </w:r>
      <w:r>
        <w:rPr>
          <w:rFonts w:ascii="標楷體" w:eastAsia="標楷體" w:hAnsi="標楷體" w:cs="標楷體"/>
          <w:sz w:val="20"/>
        </w:rPr>
        <w:t>桂冠</w:t>
      </w:r>
      <w:r>
        <w:rPr>
          <w:rFonts w:ascii="Times New Roman" w:eastAsia="Times New Roman" w:hAnsi="Times New Roman" w:cs="Times New Roman"/>
          <w:sz w:val="20"/>
        </w:rPr>
        <w:t xml:space="preserve">. </w:t>
      </w:r>
      <w:r>
        <w:rPr>
          <w:rFonts w:ascii="標楷體" w:eastAsia="標楷體" w:hAnsi="標楷體" w:cs="標楷體"/>
          <w:sz w:val="20"/>
        </w:rPr>
        <w:t>民</w:t>
      </w:r>
      <w:r>
        <w:rPr>
          <w:rFonts w:ascii="Times New Roman" w:eastAsia="Times New Roman" w:hAnsi="Times New Roman" w:cs="Times New Roman"/>
          <w:sz w:val="20"/>
        </w:rPr>
        <w:t xml:space="preserve">85, </w:t>
      </w:r>
      <w:r>
        <w:rPr>
          <w:rFonts w:ascii="標楷體" w:eastAsia="標楷體" w:hAnsi="標楷體" w:cs="標楷體"/>
          <w:sz w:val="20"/>
        </w:rPr>
        <w:t>台北市</w:t>
      </w:r>
      <w:r>
        <w:rPr>
          <w:rFonts w:ascii="Times New Roman" w:eastAsia="Times New Roman" w:hAnsi="Times New Roman" w:cs="Times New Roman"/>
          <w:sz w:val="20"/>
        </w:rPr>
        <w:t xml:space="preserve">. </w:t>
      </w:r>
    </w:p>
    <w:p w:rsidR="00EE59D5" w:rsidRDefault="00EE59D5" w:rsidP="00696256">
      <w:pPr>
        <w:widowControl/>
        <w:numPr>
          <w:ilvl w:val="0"/>
          <w:numId w:val="50"/>
        </w:numPr>
        <w:spacing w:after="33"/>
        <w:ind w:right="-15" w:hanging="720"/>
      </w:pPr>
      <w:r>
        <w:rPr>
          <w:rFonts w:ascii="Times New Roman" w:eastAsia="Times New Roman" w:hAnsi="Times New Roman" w:cs="Times New Roman"/>
          <w:sz w:val="20"/>
        </w:rPr>
        <w:t xml:space="preserve">Marshall, V.G., et al., Family factors associated with aggressive symptomatology in boys with attention deficit hyperactivity disorder: a research note. J Child Psychol Psychiatry, 1990. 31(4): p. 629-36. </w:t>
      </w:r>
    </w:p>
    <w:p w:rsidR="00C74533" w:rsidRDefault="00C74533" w:rsidP="00823258">
      <w:pPr>
        <w:spacing w:beforeLines="50" w:before="120" w:afterLines="50" w:after="120" w:line="400" w:lineRule="exact"/>
        <w:jc w:val="both"/>
        <w:rPr>
          <w:rFonts w:ascii="標楷體" w:eastAsia="標楷體" w:hAnsi="標楷體"/>
          <w:szCs w:val="24"/>
        </w:rPr>
      </w:pPr>
    </w:p>
    <w:p w:rsidR="00C74533" w:rsidRDefault="00C74533" w:rsidP="00C74533">
      <w:pPr>
        <w:spacing w:line="400" w:lineRule="exact"/>
        <w:jc w:val="both"/>
        <w:rPr>
          <w:rFonts w:ascii="標楷體" w:eastAsia="標楷體" w:hAnsi="標楷體"/>
          <w:szCs w:val="24"/>
        </w:rPr>
      </w:pPr>
    </w:p>
    <w:p w:rsidR="00C74533" w:rsidRDefault="00C74533" w:rsidP="00C74533">
      <w:pPr>
        <w:spacing w:line="400" w:lineRule="exact"/>
        <w:jc w:val="both"/>
        <w:rPr>
          <w:rFonts w:ascii="標楷體" w:eastAsia="標楷體" w:hAnsi="標楷體"/>
          <w:szCs w:val="24"/>
        </w:rPr>
      </w:pPr>
    </w:p>
    <w:p w:rsidR="00C74533" w:rsidRDefault="00C74533">
      <w:pPr>
        <w:widowControl/>
        <w:rPr>
          <w:rFonts w:ascii="標楷體" w:eastAsia="標楷體" w:hAnsi="標楷體"/>
          <w:szCs w:val="24"/>
        </w:rPr>
      </w:pPr>
      <w:r>
        <w:rPr>
          <w:rFonts w:ascii="標楷體" w:eastAsia="標楷體" w:hAnsi="標楷體"/>
          <w:szCs w:val="24"/>
        </w:rPr>
        <w:br w:type="page"/>
      </w:r>
    </w:p>
    <w:p w:rsidR="00EE59D5" w:rsidRDefault="00EE59D5" w:rsidP="00823258">
      <w:pPr>
        <w:pStyle w:val="1"/>
        <w:spacing w:beforeLines="50" w:before="120" w:afterLines="50" w:after="120" w:line="500" w:lineRule="exact"/>
        <w:rPr>
          <w:rFonts w:ascii="標楷體" w:eastAsia="標楷體" w:hAnsi="標楷體"/>
          <w:sz w:val="28"/>
        </w:rPr>
        <w:sectPr w:rsidR="00EE59D5" w:rsidSect="00823258">
          <w:type w:val="continuous"/>
          <w:pgSz w:w="11906" w:h="16838" w:code="9"/>
          <w:pgMar w:top="1418" w:right="1418" w:bottom="1418" w:left="1418" w:header="1440" w:footer="1440" w:gutter="0"/>
          <w:cols w:num="2" w:space="425"/>
          <w:noEndnote/>
          <w:docGrid w:linePitch="326"/>
        </w:sectPr>
      </w:pPr>
    </w:p>
    <w:p w:rsidR="00050524" w:rsidRPr="00744E20" w:rsidRDefault="00C74533" w:rsidP="00050524">
      <w:pPr>
        <w:pStyle w:val="1"/>
        <w:spacing w:beforeLines="50" w:before="120" w:afterLines="50" w:after="120" w:line="500" w:lineRule="exact"/>
        <w:rPr>
          <w:rFonts w:eastAsia="BiauKai"/>
          <w:b w:val="0"/>
          <w:bCs w:val="0"/>
          <w:sz w:val="28"/>
          <w:szCs w:val="28"/>
        </w:rPr>
      </w:pPr>
      <w:bookmarkStart w:id="319" w:name="_Toc413916267"/>
      <w:r w:rsidRPr="00E77E11">
        <w:rPr>
          <w:rFonts w:ascii="標楷體" w:eastAsia="標楷體" w:hAnsi="標楷體" w:hint="eastAsia"/>
          <w:sz w:val="28"/>
        </w:rPr>
        <w:lastRenderedPageBreak/>
        <w:t>IT06：</w:t>
      </w:r>
      <w:r w:rsidRPr="00050524">
        <w:rPr>
          <w:rFonts w:ascii="標楷體" w:eastAsia="標楷體" w:hAnsi="標楷體" w:hint="eastAsia"/>
          <w:sz w:val="24"/>
        </w:rPr>
        <w:t>政府研究計畫與學位論文產出之關聯性研究-以遠距照護領域為例</w:t>
      </w:r>
      <w:r w:rsidR="00050524">
        <w:rPr>
          <w:rFonts w:ascii="標楷體" w:eastAsia="標楷體" w:hAnsi="標楷體"/>
          <w:sz w:val="28"/>
        </w:rPr>
        <w:br/>
      </w:r>
      <w:r w:rsidR="00050524" w:rsidRPr="00744E20">
        <w:rPr>
          <w:rFonts w:eastAsia="BiauKai"/>
          <w:b w:val="0"/>
          <w:bCs w:val="0"/>
          <w:sz w:val="28"/>
          <w:szCs w:val="28"/>
        </w:rPr>
        <w:t>政府研究計畫與學位論文產出之關聯性研究</w:t>
      </w:r>
      <w:r w:rsidR="00050524" w:rsidRPr="00744E20">
        <w:rPr>
          <w:rFonts w:eastAsia="BiauKai"/>
          <w:b w:val="0"/>
          <w:bCs w:val="0"/>
          <w:sz w:val="28"/>
          <w:szCs w:val="28"/>
        </w:rPr>
        <w:t>-</w:t>
      </w:r>
      <w:r w:rsidR="00050524" w:rsidRPr="00744E20">
        <w:rPr>
          <w:rFonts w:eastAsia="BiauKai"/>
          <w:b w:val="0"/>
          <w:bCs w:val="0"/>
          <w:sz w:val="28"/>
          <w:szCs w:val="28"/>
        </w:rPr>
        <w:t>以遠距照護領域為例</w:t>
      </w:r>
      <w:bookmarkEnd w:id="319"/>
    </w:p>
    <w:p w:rsidR="00050524" w:rsidRPr="00050524" w:rsidRDefault="00050524" w:rsidP="00050524">
      <w:pPr>
        <w:snapToGrid w:val="0"/>
        <w:spacing w:beforeLines="100" w:before="240"/>
        <w:jc w:val="center"/>
        <w:textAlignment w:val="bottom"/>
        <w:rPr>
          <w:rFonts w:eastAsia="BiauKai"/>
          <w:b/>
          <w:bCs/>
          <w:kern w:val="0"/>
          <w:sz w:val="28"/>
          <w:szCs w:val="28"/>
          <w:lang w:val="x-none" w:eastAsia="x-none"/>
        </w:rPr>
      </w:pPr>
      <w:r w:rsidRPr="00744E20">
        <w:rPr>
          <w:rFonts w:eastAsia="BiauKai"/>
          <w:b/>
          <w:bCs/>
          <w:kern w:val="0"/>
          <w:sz w:val="28"/>
          <w:szCs w:val="28"/>
          <w:lang w:val="x-none" w:eastAsia="x-none"/>
        </w:rPr>
        <w:t>A Study of the Relationships among Government Research and Dissertations Output</w:t>
      </w:r>
      <w:bookmarkStart w:id="320" w:name="_Toc270430796"/>
      <w:r>
        <w:rPr>
          <w:rFonts w:eastAsia="BiauKai"/>
          <w:b/>
          <w:bCs/>
          <w:kern w:val="0"/>
          <w:sz w:val="28"/>
          <w:szCs w:val="28"/>
          <w:lang w:val="x-none" w:eastAsia="x-none"/>
        </w:rPr>
        <w:t>s-An Example of Telecare domain</w:t>
      </w:r>
    </w:p>
    <w:p w:rsidR="00050524" w:rsidRPr="00050524" w:rsidRDefault="00050524" w:rsidP="00050524">
      <w:pPr>
        <w:pStyle w:val="1"/>
        <w:spacing w:after="51"/>
        <w:jc w:val="center"/>
        <w:rPr>
          <w:sz w:val="24"/>
        </w:rPr>
      </w:pPr>
      <w:bookmarkStart w:id="321" w:name="_Toc413915955"/>
      <w:bookmarkStart w:id="322" w:name="_Toc413916073"/>
      <w:bookmarkStart w:id="323" w:name="_Toc413916268"/>
      <w:r w:rsidRPr="00050524">
        <w:rPr>
          <w:sz w:val="24"/>
        </w:rPr>
        <w:t>祝國忠</w:t>
      </w:r>
      <w:r w:rsidRPr="00050524">
        <w:rPr>
          <w:sz w:val="24"/>
        </w:rPr>
        <w:t xml:space="preserve"> </w:t>
      </w:r>
      <w:r w:rsidRPr="00050524">
        <w:rPr>
          <w:rFonts w:ascii="Times New Roman" w:eastAsia="Times New Roman" w:hAnsi="Times New Roman" w:cs="Times New Roman"/>
          <w:sz w:val="24"/>
          <w:vertAlign w:val="superscript"/>
        </w:rPr>
        <w:t>1*</w:t>
      </w:r>
      <w:r w:rsidRPr="00050524">
        <w:rPr>
          <w:sz w:val="24"/>
        </w:rPr>
        <w:t>、陳冠華</w:t>
      </w:r>
      <w:r w:rsidRPr="00050524">
        <w:rPr>
          <w:sz w:val="24"/>
        </w:rPr>
        <w:t xml:space="preserve"> </w:t>
      </w:r>
      <w:r w:rsidRPr="00050524">
        <w:rPr>
          <w:rFonts w:ascii="Times New Roman" w:eastAsia="Times New Roman" w:hAnsi="Times New Roman" w:cs="Times New Roman"/>
          <w:sz w:val="24"/>
          <w:vertAlign w:val="superscript"/>
        </w:rPr>
        <w:t>2</w:t>
      </w:r>
      <w:r w:rsidRPr="00050524">
        <w:rPr>
          <w:sz w:val="24"/>
        </w:rPr>
        <w:t>、郭仁弘</w:t>
      </w:r>
      <w:r w:rsidRPr="00050524">
        <w:rPr>
          <w:sz w:val="24"/>
        </w:rPr>
        <w:t xml:space="preserve"> </w:t>
      </w:r>
      <w:r w:rsidRPr="00050524">
        <w:rPr>
          <w:rFonts w:ascii="Times New Roman" w:eastAsia="Times New Roman" w:hAnsi="Times New Roman" w:cs="Times New Roman"/>
          <w:sz w:val="24"/>
          <w:vertAlign w:val="superscript"/>
        </w:rPr>
        <w:t xml:space="preserve">3 </w:t>
      </w:r>
      <w:r w:rsidRPr="00050524">
        <w:rPr>
          <w:sz w:val="24"/>
        </w:rPr>
        <w:t>國立臺北護理健康大學資管所</w:t>
      </w:r>
      <w:bookmarkEnd w:id="321"/>
      <w:bookmarkEnd w:id="322"/>
      <w:bookmarkEnd w:id="323"/>
    </w:p>
    <w:p w:rsidR="00050524" w:rsidRDefault="00050524" w:rsidP="00050524">
      <w:pPr>
        <w:ind w:left="35" w:right="1" w:hanging="10"/>
        <w:jc w:val="center"/>
      </w:pPr>
      <w:r>
        <w:rPr>
          <w:rFonts w:ascii="Times New Roman" w:eastAsia="Times New Roman" w:hAnsi="Times New Roman" w:cs="Times New Roman"/>
        </w:rPr>
        <w:t>Kuo-Chung Chu</w:t>
      </w:r>
      <w:r>
        <w:rPr>
          <w:rFonts w:ascii="Times New Roman" w:eastAsia="Times New Roman" w:hAnsi="Times New Roman" w:cs="Times New Roman"/>
          <w:vertAlign w:val="superscript"/>
        </w:rPr>
        <w:t>1*</w:t>
      </w:r>
      <w:r>
        <w:t>、</w:t>
      </w:r>
      <w:r>
        <w:rPr>
          <w:rFonts w:ascii="Times New Roman" w:eastAsia="Times New Roman" w:hAnsi="Times New Roman" w:cs="Times New Roman"/>
        </w:rPr>
        <w:t>Kuan-Hua Chen</w:t>
      </w:r>
      <w:r>
        <w:rPr>
          <w:rFonts w:ascii="Times New Roman" w:eastAsia="Times New Roman" w:hAnsi="Times New Roman" w:cs="Times New Roman"/>
          <w:vertAlign w:val="superscript"/>
        </w:rPr>
        <w:t>2</w:t>
      </w:r>
      <w:r>
        <w:t>、</w:t>
      </w:r>
      <w:r>
        <w:rPr>
          <w:rFonts w:ascii="Times New Roman" w:eastAsia="Times New Roman" w:hAnsi="Times New Roman" w:cs="Times New Roman"/>
        </w:rPr>
        <w:t>Jen-Hong Kuo</w:t>
      </w:r>
      <w:r>
        <w:rPr>
          <w:rFonts w:ascii="Times New Roman" w:eastAsia="Times New Roman" w:hAnsi="Times New Roman" w:cs="Times New Roman"/>
          <w:vertAlign w:val="superscript"/>
        </w:rPr>
        <w:t>3</w:t>
      </w:r>
      <w:r>
        <w:rPr>
          <w:rFonts w:ascii="Times New Roman" w:eastAsia="Times New Roman" w:hAnsi="Times New Roman" w:cs="Times New Roman"/>
        </w:rPr>
        <w:t xml:space="preserve"> </w:t>
      </w:r>
    </w:p>
    <w:p w:rsidR="00050524" w:rsidRDefault="00050524" w:rsidP="00050524">
      <w:pPr>
        <w:ind w:left="35" w:hanging="10"/>
        <w:jc w:val="center"/>
      </w:pPr>
      <w:r>
        <w:rPr>
          <w:rFonts w:ascii="Times New Roman" w:eastAsia="Times New Roman" w:hAnsi="Times New Roman" w:cs="Times New Roman"/>
        </w:rPr>
        <w:t xml:space="preserve">National Taipei University of Nursing and Health Science Institute of Information </w:t>
      </w:r>
    </w:p>
    <w:p w:rsidR="00050524" w:rsidRDefault="00050524" w:rsidP="00050524">
      <w:pPr>
        <w:ind w:left="35" w:hanging="10"/>
        <w:jc w:val="center"/>
      </w:pPr>
      <w:r>
        <w:rPr>
          <w:rFonts w:ascii="Times New Roman" w:eastAsia="Times New Roman" w:hAnsi="Times New Roman" w:cs="Times New Roman"/>
        </w:rPr>
        <w:t xml:space="preserve">Management </w:t>
      </w:r>
    </w:p>
    <w:p w:rsidR="00050524" w:rsidRDefault="00050524" w:rsidP="00050524">
      <w:pPr>
        <w:ind w:left="25"/>
        <w:jc w:val="center"/>
      </w:pPr>
      <w:r>
        <w:rPr>
          <w:rFonts w:ascii="Times New Roman" w:eastAsia="Times New Roman" w:hAnsi="Times New Roman" w:cs="Times New Roman"/>
          <w:color w:val="0000FF"/>
          <w:u w:val="single" w:color="0000FF"/>
        </w:rPr>
        <w:t>kcchu@ntunhs.edu.tw</w:t>
      </w:r>
      <w:r>
        <w:rPr>
          <w:rFonts w:ascii="Times New Roman" w:eastAsia="Times New Roman" w:hAnsi="Times New Roman" w:cs="Times New Roman"/>
          <w:vertAlign w:val="superscript"/>
        </w:rPr>
        <w:t>*</w:t>
      </w:r>
      <w:r>
        <w:t>、</w:t>
      </w:r>
      <w:r>
        <w:rPr>
          <w:rFonts w:ascii="Times New Roman" w:eastAsia="Times New Roman" w:hAnsi="Times New Roman" w:cs="Times New Roman"/>
        </w:rPr>
        <w:t>guanhua@ntunhs.edu.tw</w:t>
      </w:r>
      <w:r>
        <w:t>、</w:t>
      </w:r>
      <w:r>
        <w:rPr>
          <w:rFonts w:ascii="Times New Roman" w:eastAsia="Times New Roman" w:hAnsi="Times New Roman" w:cs="Times New Roman"/>
          <w:color w:val="0000FF"/>
          <w:u w:val="single" w:color="0000FF"/>
        </w:rPr>
        <w:t>640031098@ntunhs.edu.tw</w:t>
      </w:r>
    </w:p>
    <w:p w:rsidR="00050524" w:rsidRDefault="00050524" w:rsidP="00050524">
      <w:pPr>
        <w:adjustRightInd w:val="0"/>
        <w:snapToGrid w:val="0"/>
        <w:jc w:val="center"/>
        <w:textAlignment w:val="bottom"/>
        <w:outlineLvl w:val="0"/>
        <w:rPr>
          <w:rFonts w:eastAsia="BiauKai"/>
          <w:b/>
          <w:szCs w:val="24"/>
        </w:rPr>
        <w:sectPr w:rsidR="00050524" w:rsidSect="00823258">
          <w:type w:val="continuous"/>
          <w:pgSz w:w="11906" w:h="16838" w:code="9"/>
          <w:pgMar w:top="1418" w:right="1418" w:bottom="1418" w:left="1418" w:header="1440" w:footer="1440" w:gutter="0"/>
          <w:cols w:space="425"/>
          <w:noEndnote/>
          <w:docGrid w:linePitch="326"/>
        </w:sectPr>
      </w:pPr>
    </w:p>
    <w:p w:rsidR="00050524" w:rsidRPr="00744E20" w:rsidRDefault="00050524" w:rsidP="00050524">
      <w:pPr>
        <w:adjustRightInd w:val="0"/>
        <w:snapToGrid w:val="0"/>
        <w:jc w:val="center"/>
        <w:textAlignment w:val="bottom"/>
        <w:outlineLvl w:val="0"/>
        <w:rPr>
          <w:rFonts w:eastAsia="BiauKai"/>
          <w:b/>
          <w:szCs w:val="24"/>
        </w:rPr>
      </w:pPr>
      <w:bookmarkStart w:id="324" w:name="_Toc413915956"/>
      <w:bookmarkStart w:id="325" w:name="_Toc413916074"/>
      <w:bookmarkStart w:id="326" w:name="_Toc413916269"/>
      <w:r w:rsidRPr="00744E20">
        <w:rPr>
          <w:rFonts w:eastAsia="BiauKai"/>
          <w:b/>
          <w:szCs w:val="24"/>
        </w:rPr>
        <w:lastRenderedPageBreak/>
        <w:t>論文摘要</w:t>
      </w:r>
      <w:bookmarkEnd w:id="320"/>
      <w:bookmarkEnd w:id="324"/>
      <w:bookmarkEnd w:id="325"/>
      <w:bookmarkEnd w:id="326"/>
    </w:p>
    <w:p w:rsidR="00050524" w:rsidRPr="00744E20" w:rsidRDefault="00050524" w:rsidP="00050524">
      <w:pPr>
        <w:autoSpaceDE w:val="0"/>
        <w:autoSpaceDN w:val="0"/>
        <w:adjustRightInd w:val="0"/>
        <w:snapToGrid w:val="0"/>
        <w:jc w:val="center"/>
        <w:rPr>
          <w:rFonts w:eastAsia="BiauKai"/>
          <w:kern w:val="0"/>
          <w:sz w:val="20"/>
        </w:rPr>
      </w:pPr>
    </w:p>
    <w:p w:rsidR="00050524" w:rsidRPr="00744E20" w:rsidRDefault="00050524" w:rsidP="00050524">
      <w:pPr>
        <w:pStyle w:val="afe"/>
        <w:ind w:firstLine="480"/>
        <w:rPr>
          <w:rFonts w:eastAsia="BiauKai" w:cs="Times New Roman"/>
          <w:color w:val="auto"/>
          <w:sz w:val="20"/>
          <w:szCs w:val="20"/>
        </w:rPr>
      </w:pPr>
      <w:r w:rsidRPr="00744E20">
        <w:rPr>
          <w:rFonts w:eastAsia="BiauKai" w:cs="Times New Roman"/>
          <w:color w:val="auto"/>
          <w:sz w:val="20"/>
          <w:szCs w:val="20"/>
        </w:rPr>
        <w:t>全球高齡化社會時代來臨，依世界衛生組織定義，國家人口結構中，老年人口數達「高齡化」。隨著社會人口的變化，老人獨居現象增加，疾病型態的改變種種原因下，形成醫療需求的變化，伴隨著高額醫療花費的支出，政府在有限的資源下，如何提供個別化與均等保健照護的前提下，並降低醫療成本，使用資訊科技導入居家照護，新興領域遠距照護也隨之誕生，在政府機構與學術單位上，從事遠距照護的相關研究也日益增加。</w:t>
      </w:r>
    </w:p>
    <w:p w:rsidR="00050524" w:rsidRPr="00744E20" w:rsidRDefault="00050524" w:rsidP="00050524">
      <w:pPr>
        <w:pStyle w:val="afe"/>
        <w:ind w:firstLine="480"/>
        <w:rPr>
          <w:rFonts w:eastAsia="BiauKai" w:cs="Times New Roman"/>
          <w:color w:val="auto"/>
          <w:sz w:val="20"/>
          <w:szCs w:val="20"/>
        </w:rPr>
      </w:pPr>
      <w:r w:rsidRPr="00744E20">
        <w:rPr>
          <w:rFonts w:eastAsia="BiauKai" w:cs="Times New Roman"/>
          <w:color w:val="auto"/>
          <w:sz w:val="20"/>
          <w:szCs w:val="20"/>
        </w:rPr>
        <w:t>本研究以遠距照護為研究領域，研究範圍為全國博碩士論文資訊網之學位論文與政府研究資訊系統研究計畫兩部份，從文獻探討整理代表遠距照護領域之中英文關鍵字詞，作為查詢學位論文與研究計畫之依據，開發學位論文書目資料自動化收集系統與應用</w:t>
      </w:r>
      <w:r w:rsidRPr="00744E20">
        <w:rPr>
          <w:rFonts w:eastAsia="BiauKai" w:cs="Times New Roman"/>
          <w:color w:val="auto"/>
          <w:sz w:val="20"/>
          <w:szCs w:val="20"/>
        </w:rPr>
        <w:t>Microsoft SQL Server Integration Service</w:t>
      </w:r>
      <w:r w:rsidRPr="00744E20">
        <w:rPr>
          <w:rFonts w:eastAsia="BiauKai" w:cs="Times New Roman"/>
          <w:color w:val="auto"/>
          <w:sz w:val="20"/>
          <w:szCs w:val="20"/>
        </w:rPr>
        <w:t>，收集學位論文、研究計畫之書目資料。設計資料預處理函式，對收集回來論文與計畫，提供資料清洗、資料計數、資料加總、</w:t>
      </w:r>
      <w:r w:rsidRPr="00744E20">
        <w:rPr>
          <w:rFonts w:eastAsia="BiauKai" w:cs="Times New Roman"/>
          <w:color w:val="auto"/>
          <w:sz w:val="20"/>
          <w:szCs w:val="20"/>
        </w:rPr>
        <w:t>ABC</w:t>
      </w:r>
      <w:r w:rsidRPr="00744E20">
        <w:rPr>
          <w:rFonts w:eastAsia="BiauKai" w:cs="Times New Roman"/>
          <w:color w:val="auto"/>
          <w:sz w:val="20"/>
          <w:szCs w:val="20"/>
        </w:rPr>
        <w:t>分析等函式，方便後續資料分析。</w:t>
      </w:r>
    </w:p>
    <w:p w:rsidR="00050524" w:rsidRPr="00744E20" w:rsidRDefault="00050524" w:rsidP="00050524">
      <w:pPr>
        <w:pStyle w:val="afe"/>
        <w:ind w:firstLine="480"/>
        <w:rPr>
          <w:rFonts w:eastAsia="BiauKai" w:cs="Times New Roman"/>
          <w:color w:val="auto"/>
          <w:sz w:val="20"/>
          <w:szCs w:val="20"/>
        </w:rPr>
      </w:pPr>
      <w:r w:rsidRPr="00744E20">
        <w:rPr>
          <w:rFonts w:eastAsia="BiauKai" w:cs="Times New Roman"/>
          <w:color w:val="auto"/>
          <w:sz w:val="20"/>
          <w:szCs w:val="20"/>
        </w:rPr>
        <w:t>本研究收集研究計畫、學位論文，去掉重覆與非遠距照護領域學位論文和研究計畫。應用資料探勘對學位論文作群集性分析，觀察學位論文彼此</w:t>
      </w:r>
      <w:r w:rsidRPr="00744E20">
        <w:rPr>
          <w:rFonts w:eastAsia="BiauKai" w:cs="Times New Roman"/>
          <w:color w:val="auto"/>
          <w:sz w:val="20"/>
          <w:szCs w:val="20"/>
        </w:rPr>
        <w:lastRenderedPageBreak/>
        <w:t>之間群集關聯性。以研究單位為分析角度，統整學校、研究單位各年度發表學位論文總數、申請研究計畫經費總數使用</w:t>
      </w:r>
      <w:r w:rsidRPr="00744E20">
        <w:rPr>
          <w:rFonts w:eastAsia="BiauKai" w:cs="Times New Roman"/>
          <w:color w:val="auto"/>
          <w:sz w:val="20"/>
          <w:szCs w:val="20"/>
        </w:rPr>
        <w:t>Person</w:t>
      </w:r>
      <w:r w:rsidRPr="00744E20">
        <w:rPr>
          <w:rFonts w:eastAsia="BiauKai" w:cs="Times New Roman"/>
          <w:color w:val="auto"/>
          <w:sz w:val="20"/>
          <w:szCs w:val="20"/>
        </w:rPr>
        <w:t>相關分析，探討產出學位論文與政府挹注經費計畫之相關性。以學者為分析角度，挑選研究計畫件數較多三位學者為樣本，分別對學者指導過的學位論文做知識領域分類，建立學者進入遠距照護前後之知識移轉分佈圖，以各年度所申請研究計畫經費總數與所指導學位論文篇數，作</w:t>
      </w:r>
      <w:r w:rsidRPr="00744E20">
        <w:rPr>
          <w:rFonts w:eastAsia="BiauKai" w:cs="Times New Roman"/>
          <w:color w:val="auto"/>
          <w:sz w:val="20"/>
          <w:szCs w:val="20"/>
        </w:rPr>
        <w:t>Person</w:t>
      </w:r>
      <w:r w:rsidRPr="00744E20">
        <w:rPr>
          <w:rFonts w:eastAsia="BiauKai" w:cs="Times New Roman"/>
          <w:color w:val="auto"/>
          <w:sz w:val="20"/>
          <w:szCs w:val="20"/>
        </w:rPr>
        <w:t>相關性分析探討學者指導論文產出與研究計畫經費之相關性。</w:t>
      </w:r>
    </w:p>
    <w:p w:rsidR="00050524" w:rsidRPr="00744E20" w:rsidRDefault="00050524" w:rsidP="00050524">
      <w:pPr>
        <w:pStyle w:val="afe"/>
        <w:ind w:firstLine="480"/>
        <w:rPr>
          <w:rFonts w:eastAsia="BiauKai" w:cs="Times New Roman"/>
          <w:color w:val="auto"/>
          <w:sz w:val="20"/>
          <w:szCs w:val="20"/>
        </w:rPr>
      </w:pPr>
      <w:r w:rsidRPr="00744E20">
        <w:rPr>
          <w:rFonts w:eastAsia="BiauKai" w:cs="Times New Roman"/>
          <w:color w:val="auto"/>
          <w:sz w:val="20"/>
          <w:szCs w:val="20"/>
        </w:rPr>
        <w:t>研究結果顯示在遠距照護領域上，確實申請與產出相關研究計畫件數與學位論文篇數，是有愈來愈多的趨勢，遠距照護相關研究正不斷增加中。在整體研究</w:t>
      </w:r>
      <w:r w:rsidRPr="00744E20">
        <w:rPr>
          <w:rFonts w:eastAsia="BiauKai" w:cs="Times New Roman" w:hint="eastAsia"/>
          <w:color w:val="auto"/>
          <w:sz w:val="20"/>
          <w:szCs w:val="20"/>
        </w:rPr>
        <w:t>、</w:t>
      </w:r>
      <w:r w:rsidRPr="00744E20">
        <w:rPr>
          <w:rFonts w:eastAsia="BiauKai" w:cs="Times New Roman"/>
          <w:color w:val="auto"/>
          <w:sz w:val="20"/>
          <w:szCs w:val="20"/>
        </w:rPr>
        <w:t>論文產出與研究計畫的經費上，是有著正相關性的關係。以學者為分析角度上，學者指導論文產出與研究計畫相關性，三位學者各有不同的情形產生，此部份提供未來政府單位查核研究經費時，另一參考指標。</w:t>
      </w:r>
    </w:p>
    <w:p w:rsidR="00050524" w:rsidRPr="00744E20" w:rsidRDefault="00050524" w:rsidP="00050524">
      <w:pPr>
        <w:pStyle w:val="afe"/>
        <w:ind w:firstLine="480"/>
        <w:rPr>
          <w:rFonts w:eastAsia="BiauKai" w:cs="Times New Roman"/>
          <w:color w:val="auto"/>
          <w:sz w:val="20"/>
          <w:szCs w:val="20"/>
        </w:rPr>
      </w:pPr>
    </w:p>
    <w:p w:rsidR="00050524" w:rsidRPr="00744E20" w:rsidRDefault="00050524" w:rsidP="00050524">
      <w:pPr>
        <w:autoSpaceDE w:val="0"/>
        <w:autoSpaceDN w:val="0"/>
        <w:adjustRightInd w:val="0"/>
        <w:snapToGrid w:val="0"/>
        <w:jc w:val="both"/>
        <w:rPr>
          <w:rFonts w:eastAsia="BiauKai"/>
          <w:kern w:val="0"/>
          <w:sz w:val="20"/>
        </w:rPr>
      </w:pPr>
      <w:r w:rsidRPr="00744E20">
        <w:rPr>
          <w:rFonts w:eastAsia="BiauKai"/>
          <w:kern w:val="0"/>
          <w:sz w:val="20"/>
        </w:rPr>
        <w:t>關鍵字</w:t>
      </w:r>
      <w:r w:rsidRPr="00744E20">
        <w:rPr>
          <w:rFonts w:eastAsia="BiauKai"/>
          <w:kern w:val="0"/>
          <w:sz w:val="20"/>
        </w:rPr>
        <w:t xml:space="preserve">: </w:t>
      </w:r>
      <w:r w:rsidRPr="00744E20">
        <w:rPr>
          <w:rFonts w:eastAsia="BiauKai"/>
          <w:kern w:val="0"/>
          <w:sz w:val="20"/>
        </w:rPr>
        <w:t>遠距照護，學位論文，資料探勘，</w:t>
      </w:r>
      <w:r w:rsidRPr="00744E20">
        <w:rPr>
          <w:rFonts w:eastAsia="BiauKai"/>
          <w:kern w:val="0"/>
          <w:sz w:val="20"/>
        </w:rPr>
        <w:t>ABC</w:t>
      </w:r>
      <w:r w:rsidRPr="00744E20">
        <w:rPr>
          <w:rFonts w:eastAsia="BiauKai"/>
          <w:kern w:val="0"/>
          <w:sz w:val="20"/>
        </w:rPr>
        <w:t>分析，</w:t>
      </w:r>
      <w:r w:rsidRPr="00744E20">
        <w:rPr>
          <w:rFonts w:eastAsia="BiauKai"/>
          <w:kern w:val="0"/>
          <w:sz w:val="20"/>
        </w:rPr>
        <w:t>Person</w:t>
      </w:r>
      <w:r w:rsidRPr="00744E20">
        <w:rPr>
          <w:rFonts w:eastAsia="BiauKai"/>
          <w:kern w:val="0"/>
          <w:sz w:val="20"/>
        </w:rPr>
        <w:t>相關分析。</w:t>
      </w:r>
    </w:p>
    <w:p w:rsidR="00050524" w:rsidRPr="00744E20" w:rsidRDefault="00050524" w:rsidP="00050524">
      <w:pPr>
        <w:adjustRightInd w:val="0"/>
        <w:snapToGrid w:val="0"/>
        <w:jc w:val="center"/>
        <w:textAlignment w:val="bottom"/>
        <w:outlineLvl w:val="0"/>
        <w:rPr>
          <w:rFonts w:eastAsia="BiauKai"/>
          <w:b/>
          <w:szCs w:val="24"/>
        </w:rPr>
      </w:pPr>
      <w:bookmarkStart w:id="327" w:name="_Toc413915957"/>
      <w:bookmarkStart w:id="328" w:name="_Toc413916075"/>
      <w:bookmarkStart w:id="329" w:name="_Toc413916270"/>
      <w:r w:rsidRPr="00744E20">
        <w:rPr>
          <w:rFonts w:eastAsia="BiauKai" w:hint="eastAsia"/>
          <w:b/>
          <w:szCs w:val="24"/>
        </w:rPr>
        <w:t>緒論</w:t>
      </w:r>
      <w:bookmarkEnd w:id="327"/>
      <w:bookmarkEnd w:id="328"/>
      <w:bookmarkEnd w:id="329"/>
    </w:p>
    <w:p w:rsidR="00050524" w:rsidRPr="00744E20" w:rsidRDefault="00050524" w:rsidP="00050524">
      <w:pPr>
        <w:pStyle w:val="ok"/>
        <w:spacing w:line="240" w:lineRule="auto"/>
        <w:ind w:firstLineChars="0" w:firstLine="400"/>
        <w:rPr>
          <w:rFonts w:eastAsia="BiauKai"/>
          <w:sz w:val="20"/>
          <w:szCs w:val="20"/>
        </w:rPr>
      </w:pPr>
      <w:r w:rsidRPr="00744E20">
        <w:rPr>
          <w:rFonts w:eastAsia="BiauKai"/>
          <w:sz w:val="20"/>
          <w:szCs w:val="20"/>
        </w:rPr>
        <w:t>「人口老化」隨著社會結構改變，世界各國都逐漸邁入高齡化社會，</w:t>
      </w:r>
      <w:r w:rsidRPr="00744E20">
        <w:rPr>
          <w:rFonts w:eastAsia="BiauKai"/>
          <w:sz w:val="20"/>
          <w:szCs w:val="20"/>
        </w:rPr>
        <w:t xml:space="preserve"> </w:t>
      </w:r>
      <w:r w:rsidRPr="00744E20">
        <w:rPr>
          <w:rFonts w:eastAsia="BiauKai"/>
          <w:sz w:val="20"/>
          <w:szCs w:val="20"/>
        </w:rPr>
        <w:t>目前我國人口老化的現象</w:t>
      </w:r>
      <w:r w:rsidRPr="00744E20">
        <w:rPr>
          <w:rFonts w:eastAsia="BiauKai"/>
          <w:sz w:val="20"/>
          <w:szCs w:val="20"/>
        </w:rPr>
        <w:lastRenderedPageBreak/>
        <w:t>及速度情形也愈加嚴重。根據內政部統計</w:t>
      </w:r>
      <w:r w:rsidRPr="00744E20">
        <w:rPr>
          <w:rFonts w:eastAsia="BiauKai" w:hint="eastAsia"/>
          <w:sz w:val="20"/>
          <w:szCs w:val="20"/>
        </w:rPr>
        <w:t>老人比例為</w:t>
      </w:r>
      <w:r w:rsidRPr="00744E20">
        <w:rPr>
          <w:rFonts w:eastAsia="BiauKai"/>
          <w:sz w:val="20"/>
          <w:szCs w:val="20"/>
        </w:rPr>
        <w:t>10.43%</w:t>
      </w:r>
      <w:r w:rsidRPr="00744E20">
        <w:rPr>
          <w:rFonts w:eastAsia="BiauKai"/>
          <w:sz w:val="20"/>
          <w:szCs w:val="20"/>
        </w:rPr>
        <w:t>，</w:t>
      </w:r>
      <w:r w:rsidRPr="00744E20">
        <w:rPr>
          <w:rFonts w:eastAsia="BiauKai" w:hint="eastAsia"/>
          <w:sz w:val="20"/>
          <w:szCs w:val="20"/>
        </w:rPr>
        <w:t>早</w:t>
      </w:r>
      <w:r w:rsidRPr="00744E20">
        <w:rPr>
          <w:rFonts w:eastAsia="BiauKai"/>
          <w:sz w:val="20"/>
          <w:szCs w:val="20"/>
        </w:rPr>
        <w:t>已超過世界衛生組織所定義之高齡化社會的</w:t>
      </w:r>
      <w:r w:rsidRPr="00744E20">
        <w:rPr>
          <w:rFonts w:eastAsia="BiauKai"/>
          <w:sz w:val="20"/>
          <w:szCs w:val="20"/>
        </w:rPr>
        <w:t>7%</w:t>
      </w:r>
      <w:r w:rsidRPr="00744E20">
        <w:rPr>
          <w:rFonts w:eastAsia="BiauKai"/>
          <w:sz w:val="20"/>
          <w:szCs w:val="20"/>
        </w:rPr>
        <w:t>。</w:t>
      </w:r>
    </w:p>
    <w:p w:rsidR="00050524" w:rsidRPr="00744E20" w:rsidRDefault="00050524" w:rsidP="00050524">
      <w:pPr>
        <w:pStyle w:val="ok"/>
        <w:spacing w:line="240" w:lineRule="auto"/>
        <w:ind w:firstLineChars="0" w:firstLine="0"/>
        <w:rPr>
          <w:rFonts w:eastAsia="BiauKai"/>
          <w:sz w:val="20"/>
          <w:szCs w:val="20"/>
        </w:rPr>
      </w:pPr>
      <w:r w:rsidRPr="00744E20">
        <w:rPr>
          <w:rFonts w:eastAsia="BiauKai" w:hint="eastAsia"/>
          <w:sz w:val="20"/>
          <w:szCs w:val="20"/>
        </w:rPr>
        <w:t xml:space="preserve">  </w:t>
      </w:r>
      <w:r w:rsidRPr="00744E20">
        <w:rPr>
          <w:rFonts w:eastAsia="BiauKai"/>
          <w:sz w:val="20"/>
          <w:szCs w:val="20"/>
        </w:rPr>
        <w:t>因高齡人口的比例逐年上升</w:t>
      </w:r>
      <w:r w:rsidRPr="00744E20">
        <w:rPr>
          <w:rFonts w:eastAsia="BiauKai" w:hint="eastAsia"/>
          <w:sz w:val="20"/>
          <w:szCs w:val="20"/>
        </w:rPr>
        <w:t>所</w:t>
      </w:r>
      <w:r w:rsidRPr="00744E20">
        <w:rPr>
          <w:rFonts w:eastAsia="BiauKai"/>
          <w:sz w:val="20"/>
          <w:szCs w:val="20"/>
        </w:rPr>
        <w:t>面臨如何解決人口老化所帶來的綜合醫療服務方面的問題。如何在有限的資源下，提高醫療品質與效率</w:t>
      </w:r>
      <w:r w:rsidRPr="00744E20">
        <w:rPr>
          <w:rFonts w:eastAsia="BiauKai" w:hint="eastAsia"/>
          <w:sz w:val="20"/>
          <w:szCs w:val="20"/>
        </w:rPr>
        <w:t>與</w:t>
      </w:r>
      <w:r w:rsidRPr="00744E20">
        <w:rPr>
          <w:rFonts w:eastAsia="BiauKai"/>
          <w:sz w:val="20"/>
          <w:szCs w:val="20"/>
        </w:rPr>
        <w:t>個別化均等的保健品質。特別是一般家庭與老人護理服務中，招募與留任醫療、照護相關人員的困難。上述問題都會在提供遠距照護服務較多的地區出現。同時為降低相關醫療照護成本，另一個趨勢，便是以專科護理的形式，在更專門的診所裡進行，一方面分散醫療保健，在醫院護理中轉向更先進的居家健康照護，並更加關注家中的個人健康歷程。</w:t>
      </w:r>
    </w:p>
    <w:p w:rsidR="00050524" w:rsidRPr="00744E20" w:rsidRDefault="00050524" w:rsidP="00050524">
      <w:pPr>
        <w:pStyle w:val="ok"/>
        <w:spacing w:line="240" w:lineRule="auto"/>
        <w:ind w:firstLineChars="0" w:firstLine="400"/>
        <w:rPr>
          <w:rFonts w:eastAsia="BiauKai"/>
          <w:sz w:val="20"/>
          <w:szCs w:val="20"/>
        </w:rPr>
      </w:pPr>
      <w:r w:rsidRPr="00744E20">
        <w:rPr>
          <w:rFonts w:eastAsia="BiauKai"/>
          <w:sz w:val="20"/>
          <w:szCs w:val="20"/>
        </w:rPr>
        <w:t>針對學位論文與研究計畫，都是富有趨勢研究之特性，本研究以學位論文與研究計畫為資料來源，探討兩者之間對應產出之相關性，有鑑以往相關論文分析研究時，多採用人工收集的方式，本研究為提昇收集資料之效率、並減少傳統人工收集時，產生資料遺漏與錯誤情形，開發學位論文書目資料自動化收集系統，輔助於收集學位論文書目資料，改善以往無法隨時更新論文書目資料、減少人工資料收集，造成資料錯誤、遺漏等等問題。</w:t>
      </w:r>
    </w:p>
    <w:p w:rsidR="00050524" w:rsidRPr="00744E20" w:rsidRDefault="00050524" w:rsidP="00050524">
      <w:pPr>
        <w:pStyle w:val="ok"/>
        <w:spacing w:line="240" w:lineRule="auto"/>
        <w:ind w:firstLineChars="0" w:firstLine="400"/>
        <w:rPr>
          <w:rFonts w:eastAsia="BiauKai"/>
          <w:sz w:val="20"/>
          <w:szCs w:val="20"/>
        </w:rPr>
      </w:pPr>
      <w:r w:rsidRPr="00744E20">
        <w:rPr>
          <w:rFonts w:eastAsia="BiauKai"/>
          <w:sz w:val="20"/>
          <w:szCs w:val="20"/>
        </w:rPr>
        <w:t>結合資料預處理函式，提供資料清洗、資料計數、資料加總及</w:t>
      </w:r>
      <w:r w:rsidRPr="00744E20">
        <w:rPr>
          <w:rFonts w:eastAsia="BiauKai"/>
          <w:sz w:val="20"/>
          <w:szCs w:val="20"/>
        </w:rPr>
        <w:t>ABC</w:t>
      </w:r>
      <w:r w:rsidRPr="00744E20">
        <w:rPr>
          <w:rFonts w:eastAsia="BiauKai"/>
          <w:sz w:val="20"/>
          <w:szCs w:val="20"/>
        </w:rPr>
        <w:t>分析等等函式功能，將前端資料收集與資料整理、統計上相做整合，提昇後續研究效率及資料分析，並探討政府研究計畫與學位論文產出之相關性，以研究單位、學者為分析單位，有助於政府機關查核研究計畫經費時，給予另一參考方向。</w:t>
      </w:r>
    </w:p>
    <w:p w:rsidR="00050524" w:rsidRPr="00744E20" w:rsidRDefault="00050524" w:rsidP="00050524">
      <w:pPr>
        <w:adjustRightInd w:val="0"/>
        <w:snapToGrid w:val="0"/>
        <w:jc w:val="center"/>
        <w:textAlignment w:val="bottom"/>
        <w:outlineLvl w:val="0"/>
        <w:rPr>
          <w:rFonts w:eastAsia="BiauKai"/>
          <w:b/>
          <w:szCs w:val="24"/>
        </w:rPr>
      </w:pPr>
      <w:bookmarkStart w:id="330" w:name="_Toc270430803"/>
      <w:bookmarkStart w:id="331" w:name="_Toc413915958"/>
      <w:bookmarkStart w:id="332" w:name="_Toc413916076"/>
      <w:bookmarkStart w:id="333" w:name="_Toc413916271"/>
      <w:r w:rsidRPr="00744E20">
        <w:rPr>
          <w:rFonts w:eastAsia="BiauKai"/>
          <w:b/>
          <w:szCs w:val="24"/>
        </w:rPr>
        <w:t>研究目的與問題</w:t>
      </w:r>
      <w:bookmarkEnd w:id="330"/>
      <w:bookmarkEnd w:id="331"/>
      <w:bookmarkEnd w:id="332"/>
      <w:bookmarkEnd w:id="333"/>
    </w:p>
    <w:p w:rsidR="00050524" w:rsidRPr="00744E20" w:rsidRDefault="00050524" w:rsidP="00050524">
      <w:pPr>
        <w:pStyle w:val="ok"/>
        <w:spacing w:line="240" w:lineRule="auto"/>
        <w:ind w:firstLineChars="0" w:firstLine="400"/>
        <w:rPr>
          <w:rFonts w:eastAsia="BiauKai"/>
          <w:sz w:val="20"/>
          <w:szCs w:val="20"/>
        </w:rPr>
      </w:pPr>
      <w:r w:rsidRPr="00744E20">
        <w:rPr>
          <w:rFonts w:eastAsia="BiauKai"/>
          <w:sz w:val="20"/>
          <w:szCs w:val="20"/>
        </w:rPr>
        <w:t>本研究目的，主要藉由</w:t>
      </w:r>
      <w:r w:rsidRPr="00744E20">
        <w:rPr>
          <w:rFonts w:eastAsia="BiauKai"/>
          <w:sz w:val="20"/>
          <w:szCs w:val="20"/>
        </w:rPr>
        <w:t>(1)</w:t>
      </w:r>
      <w:r w:rsidRPr="00744E20">
        <w:rPr>
          <w:rFonts w:eastAsia="BiauKai"/>
          <w:sz w:val="20"/>
          <w:szCs w:val="20"/>
        </w:rPr>
        <w:t>收集發佈在網路學位論文與研究計畫之書目資料，</w:t>
      </w:r>
      <w:r w:rsidRPr="00744E20">
        <w:rPr>
          <w:rFonts w:eastAsia="BiauKai"/>
          <w:sz w:val="20"/>
          <w:szCs w:val="20"/>
        </w:rPr>
        <w:t>(2)</w:t>
      </w:r>
      <w:r w:rsidRPr="00744E20">
        <w:rPr>
          <w:rFonts w:eastAsia="BiauKai"/>
          <w:sz w:val="20"/>
          <w:szCs w:val="20"/>
        </w:rPr>
        <w:t>以學者、研究單位為分析角度，觀察學者進入遠距照護領域後知識移轉、及學者指導產出論文與申請計畫之相關性，</w:t>
      </w:r>
      <w:r w:rsidRPr="00744E20">
        <w:rPr>
          <w:rFonts w:eastAsia="BiauKai"/>
          <w:sz w:val="20"/>
          <w:szCs w:val="20"/>
        </w:rPr>
        <w:t>(3)</w:t>
      </w:r>
      <w:r w:rsidRPr="00744E20">
        <w:rPr>
          <w:rFonts w:eastAsia="BiauKai"/>
          <w:sz w:val="20"/>
          <w:szCs w:val="20"/>
        </w:rPr>
        <w:t>探討其學位論文與研究計畫中其隱含之資訊，</w:t>
      </w:r>
      <w:r w:rsidRPr="00744E20">
        <w:rPr>
          <w:rFonts w:eastAsia="BiauKai"/>
          <w:sz w:val="20"/>
          <w:szCs w:val="20"/>
        </w:rPr>
        <w:t>(4)</w:t>
      </w:r>
      <w:r w:rsidRPr="00744E20">
        <w:rPr>
          <w:rFonts w:eastAsia="BiauKai"/>
          <w:sz w:val="20"/>
          <w:szCs w:val="20"/>
        </w:rPr>
        <w:t>遠距照護領域學位論文之群集性。</w:t>
      </w:r>
    </w:p>
    <w:p w:rsidR="00050524" w:rsidRPr="00744E20" w:rsidRDefault="00050524" w:rsidP="00050524">
      <w:pPr>
        <w:pStyle w:val="ok"/>
        <w:spacing w:line="240" w:lineRule="auto"/>
        <w:ind w:firstLineChars="0" w:firstLine="400"/>
        <w:rPr>
          <w:rFonts w:eastAsia="BiauKai"/>
          <w:sz w:val="20"/>
          <w:szCs w:val="20"/>
        </w:rPr>
      </w:pPr>
      <w:r w:rsidRPr="00744E20">
        <w:rPr>
          <w:rFonts w:eastAsia="BiauKai"/>
          <w:sz w:val="20"/>
          <w:szCs w:val="20"/>
        </w:rPr>
        <w:lastRenderedPageBreak/>
        <w:t>為完成研究目的，本研究歸納以下幾點問題以待研究：</w:t>
      </w:r>
    </w:p>
    <w:p w:rsidR="00050524" w:rsidRPr="00744E20" w:rsidRDefault="00050524" w:rsidP="00050524">
      <w:pPr>
        <w:pStyle w:val="aff0"/>
        <w:ind w:firstLineChars="0" w:firstLine="0"/>
        <w:rPr>
          <w:rFonts w:eastAsia="BiauKai"/>
          <w:sz w:val="20"/>
          <w:szCs w:val="20"/>
        </w:rPr>
      </w:pPr>
      <w:r w:rsidRPr="00744E20">
        <w:rPr>
          <w:rFonts w:eastAsia="BiauKai"/>
          <w:sz w:val="20"/>
          <w:szCs w:val="20"/>
        </w:rPr>
        <w:t>(1)</w:t>
      </w:r>
      <w:r w:rsidRPr="00744E20">
        <w:rPr>
          <w:rFonts w:eastAsia="BiauKai"/>
          <w:sz w:val="20"/>
          <w:szCs w:val="20"/>
        </w:rPr>
        <w:t>自動化擷取網頁內容</w:t>
      </w:r>
    </w:p>
    <w:p w:rsidR="00050524" w:rsidRPr="00744E20" w:rsidRDefault="00050524" w:rsidP="00050524">
      <w:pPr>
        <w:pStyle w:val="aff0"/>
        <w:ind w:firstLineChars="0" w:firstLine="0"/>
        <w:rPr>
          <w:rFonts w:eastAsia="BiauKai"/>
          <w:sz w:val="20"/>
          <w:szCs w:val="20"/>
        </w:rPr>
      </w:pPr>
      <w:r w:rsidRPr="00744E20">
        <w:rPr>
          <w:rFonts w:eastAsia="BiauKai"/>
          <w:sz w:val="20"/>
          <w:szCs w:val="20"/>
        </w:rPr>
        <w:t xml:space="preserve">  </w:t>
      </w:r>
      <w:r w:rsidRPr="00744E20">
        <w:rPr>
          <w:rFonts w:eastAsia="BiauKai"/>
          <w:sz w:val="20"/>
          <w:szCs w:val="20"/>
        </w:rPr>
        <w:t>本研究使用</w:t>
      </w:r>
      <w:r w:rsidRPr="00744E20">
        <w:rPr>
          <w:rFonts w:eastAsia="BiauKai"/>
          <w:sz w:val="20"/>
          <w:szCs w:val="20"/>
        </w:rPr>
        <w:t>ASP.NET</w:t>
      </w:r>
      <w:r w:rsidRPr="00744E20">
        <w:rPr>
          <w:rFonts w:eastAsia="BiauKai"/>
          <w:sz w:val="20"/>
          <w:szCs w:val="20"/>
        </w:rPr>
        <w:t>與</w:t>
      </w:r>
      <w:r w:rsidRPr="00744E20">
        <w:rPr>
          <w:rFonts w:eastAsia="BiauKai"/>
          <w:sz w:val="20"/>
          <w:szCs w:val="20"/>
        </w:rPr>
        <w:t>C#</w:t>
      </w:r>
      <w:r w:rsidRPr="00744E20">
        <w:rPr>
          <w:rFonts w:eastAsia="BiauKai"/>
          <w:sz w:val="20"/>
          <w:szCs w:val="20"/>
        </w:rPr>
        <w:t>程式語言，開發論文書目資料自動化收集系統，收集全國博碩士論文網之論文書目資料，提昇以往收集論文相關資料時，人工手動方式進行資料收集，造成的資料錯誤與遺漏等情形，因自動化收集資料的關係，可利用系統隨時更新資料，隨時確保資料完整性。</w:t>
      </w:r>
    </w:p>
    <w:p w:rsidR="00050524" w:rsidRPr="00744E20" w:rsidRDefault="00050524" w:rsidP="00050524">
      <w:pPr>
        <w:pStyle w:val="aff0"/>
        <w:ind w:firstLineChars="0" w:firstLine="0"/>
        <w:rPr>
          <w:rFonts w:eastAsia="BiauKai"/>
          <w:sz w:val="20"/>
          <w:szCs w:val="20"/>
        </w:rPr>
      </w:pPr>
      <w:r w:rsidRPr="00744E20">
        <w:rPr>
          <w:rFonts w:eastAsia="BiauKai"/>
          <w:sz w:val="20"/>
          <w:szCs w:val="20"/>
        </w:rPr>
        <w:t>(2)</w:t>
      </w:r>
      <w:r w:rsidRPr="00744E20">
        <w:rPr>
          <w:rFonts w:eastAsia="BiauKai"/>
          <w:sz w:val="20"/>
          <w:szCs w:val="20"/>
        </w:rPr>
        <w:t>設計資料庫資料預處理函式</w:t>
      </w:r>
    </w:p>
    <w:p w:rsidR="00050524" w:rsidRPr="00744E20" w:rsidRDefault="00050524" w:rsidP="00050524">
      <w:pPr>
        <w:pStyle w:val="ok"/>
        <w:spacing w:line="240" w:lineRule="auto"/>
        <w:ind w:firstLineChars="0" w:firstLine="0"/>
        <w:rPr>
          <w:rFonts w:eastAsia="BiauKai"/>
          <w:sz w:val="20"/>
          <w:szCs w:val="20"/>
        </w:rPr>
      </w:pPr>
      <w:r w:rsidRPr="00744E20">
        <w:rPr>
          <w:rFonts w:eastAsia="BiauKai"/>
          <w:sz w:val="20"/>
          <w:szCs w:val="20"/>
        </w:rPr>
        <w:t xml:space="preserve">  </w:t>
      </w:r>
      <w:r w:rsidRPr="00744E20">
        <w:rPr>
          <w:rFonts w:eastAsia="BiauKai"/>
          <w:sz w:val="20"/>
          <w:szCs w:val="20"/>
        </w:rPr>
        <w:t>與第一步驟相結合，自動化將論文書目資料，收集至本研究建置之學位論文與研究計畫資料庫，並在資料庫中設計資料預處理函式，提供資料清洗去除重覆資料、資料計數、資料欄位加總等等資料整理動作，可避免因人工或半自動化進行資料收集、編碼、整理的關係，所造成的資料錯誤，同時增加後續資料分析的效率。</w:t>
      </w:r>
    </w:p>
    <w:p w:rsidR="00050524" w:rsidRPr="00744E20" w:rsidRDefault="00050524" w:rsidP="00050524">
      <w:pPr>
        <w:pStyle w:val="aff0"/>
        <w:ind w:firstLineChars="0" w:firstLine="0"/>
        <w:rPr>
          <w:rFonts w:eastAsia="BiauKai"/>
          <w:sz w:val="20"/>
          <w:szCs w:val="20"/>
        </w:rPr>
      </w:pPr>
      <w:r w:rsidRPr="00744E20">
        <w:rPr>
          <w:rFonts w:eastAsia="BiauKai"/>
          <w:sz w:val="20"/>
          <w:szCs w:val="20"/>
        </w:rPr>
        <w:t>(3)</w:t>
      </w:r>
      <w:r w:rsidRPr="00744E20">
        <w:rPr>
          <w:rFonts w:eastAsia="BiauKai"/>
          <w:sz w:val="20"/>
          <w:szCs w:val="20"/>
        </w:rPr>
        <w:t>探討學位論文與研究計畫產出相關性</w:t>
      </w:r>
    </w:p>
    <w:p w:rsidR="00050524" w:rsidRPr="00744E20" w:rsidRDefault="00050524" w:rsidP="00050524">
      <w:pPr>
        <w:pStyle w:val="ok"/>
        <w:spacing w:line="240" w:lineRule="auto"/>
        <w:ind w:firstLineChars="0" w:firstLine="0"/>
        <w:rPr>
          <w:rFonts w:eastAsia="BiauKai"/>
          <w:sz w:val="20"/>
          <w:szCs w:val="20"/>
        </w:rPr>
      </w:pPr>
      <w:r w:rsidRPr="00744E20">
        <w:rPr>
          <w:rFonts w:eastAsia="BiauKai"/>
          <w:sz w:val="20"/>
          <w:szCs w:val="20"/>
        </w:rPr>
        <w:t xml:space="preserve">  </w:t>
      </w:r>
      <w:r w:rsidRPr="00744E20">
        <w:rPr>
          <w:rFonts w:eastAsia="BiauKai"/>
          <w:sz w:val="20"/>
          <w:szCs w:val="20"/>
        </w:rPr>
        <w:t>將收集回來之學位論文與研究計畫統整後，以研究單位、學校系所等等資料欄位應用資料預處理函式，找出學位論文發表數、被引用數等與研究計畫經費數整理成相關表格後利用</w:t>
      </w:r>
      <w:r w:rsidRPr="00744E20">
        <w:rPr>
          <w:rFonts w:eastAsia="BiauKai"/>
          <w:sz w:val="20"/>
          <w:szCs w:val="20"/>
        </w:rPr>
        <w:t>Person</w:t>
      </w:r>
      <w:r w:rsidRPr="00744E20">
        <w:rPr>
          <w:rFonts w:eastAsia="BiauKai"/>
          <w:sz w:val="20"/>
          <w:szCs w:val="20"/>
        </w:rPr>
        <w:t>相關性分析，找出政府挹注之研究計畫與學位論文產出之關係，可提供政府單位支持研究計畫時補助資金之參考依據。</w:t>
      </w:r>
    </w:p>
    <w:p w:rsidR="00050524" w:rsidRPr="00744E20" w:rsidRDefault="00050524" w:rsidP="00050524">
      <w:pPr>
        <w:pStyle w:val="ok"/>
        <w:spacing w:line="240" w:lineRule="auto"/>
        <w:ind w:firstLineChars="0" w:firstLine="0"/>
        <w:rPr>
          <w:rFonts w:eastAsia="BiauKai"/>
          <w:sz w:val="20"/>
          <w:szCs w:val="20"/>
        </w:rPr>
      </w:pPr>
      <w:r w:rsidRPr="00744E20">
        <w:rPr>
          <w:rFonts w:eastAsia="BiauKai"/>
          <w:sz w:val="20"/>
          <w:szCs w:val="20"/>
        </w:rPr>
        <w:t>(4)</w:t>
      </w:r>
      <w:r w:rsidRPr="00744E20">
        <w:rPr>
          <w:rFonts w:eastAsia="BiauKai"/>
          <w:sz w:val="20"/>
          <w:szCs w:val="20"/>
        </w:rPr>
        <w:t>研究學者知識移轉及指導學位論文產出與研究經費相關性</w:t>
      </w:r>
    </w:p>
    <w:p w:rsidR="00050524" w:rsidRPr="00744E20" w:rsidRDefault="00050524" w:rsidP="00050524">
      <w:pPr>
        <w:pStyle w:val="ok"/>
        <w:spacing w:line="240" w:lineRule="auto"/>
        <w:ind w:firstLineChars="0" w:firstLine="0"/>
        <w:rPr>
          <w:rFonts w:eastAsia="BiauKai"/>
          <w:sz w:val="20"/>
          <w:szCs w:val="20"/>
        </w:rPr>
      </w:pPr>
      <w:r w:rsidRPr="00744E20">
        <w:rPr>
          <w:rFonts w:eastAsia="BiauKai"/>
          <w:sz w:val="20"/>
          <w:szCs w:val="20"/>
        </w:rPr>
        <w:t xml:space="preserve">  </w:t>
      </w:r>
      <w:r w:rsidRPr="00744E20">
        <w:rPr>
          <w:rFonts w:eastAsia="BiauKai"/>
          <w:sz w:val="20"/>
          <w:szCs w:val="20"/>
        </w:rPr>
        <w:t>以研究計畫中，挑選在遠距照護領域申請計畫件數較多的三位學者，分類其指導論文專業領域，建立學者知識移轉分佈圖，同時對學者論文與其申請研究經費做</w:t>
      </w:r>
      <w:r w:rsidRPr="00744E20">
        <w:rPr>
          <w:rFonts w:eastAsia="BiauKai"/>
          <w:sz w:val="20"/>
          <w:szCs w:val="20"/>
        </w:rPr>
        <w:t>Person</w:t>
      </w:r>
      <w:r w:rsidRPr="00744E20">
        <w:rPr>
          <w:rFonts w:eastAsia="BiauKai"/>
          <w:sz w:val="20"/>
          <w:szCs w:val="20"/>
        </w:rPr>
        <w:t>相關性分析，探討其學者研究計畫與學位論文產出之相關性。</w:t>
      </w:r>
    </w:p>
    <w:p w:rsidR="00050524" w:rsidRPr="00744E20" w:rsidRDefault="00050524" w:rsidP="00050524">
      <w:pPr>
        <w:pStyle w:val="ok"/>
        <w:spacing w:line="240" w:lineRule="auto"/>
        <w:ind w:firstLineChars="0" w:firstLine="0"/>
        <w:rPr>
          <w:rFonts w:eastAsia="BiauKai"/>
          <w:sz w:val="20"/>
          <w:szCs w:val="20"/>
        </w:rPr>
      </w:pPr>
      <w:r w:rsidRPr="00744E20">
        <w:rPr>
          <w:rFonts w:eastAsia="BiauKai"/>
          <w:sz w:val="20"/>
          <w:szCs w:val="20"/>
        </w:rPr>
        <w:t>(5)</w:t>
      </w:r>
      <w:r w:rsidRPr="00744E20">
        <w:rPr>
          <w:rFonts w:eastAsia="BiauKai"/>
          <w:sz w:val="20"/>
          <w:szCs w:val="20"/>
        </w:rPr>
        <w:t>遠距照護領域學位論文群集性</w:t>
      </w:r>
    </w:p>
    <w:p w:rsidR="00050524" w:rsidRPr="00744E20" w:rsidRDefault="00050524" w:rsidP="00050524">
      <w:pPr>
        <w:pStyle w:val="ok"/>
        <w:spacing w:line="240" w:lineRule="auto"/>
        <w:ind w:firstLineChars="0" w:firstLine="0"/>
        <w:rPr>
          <w:rFonts w:eastAsia="BiauKai"/>
          <w:sz w:val="20"/>
          <w:szCs w:val="20"/>
        </w:rPr>
      </w:pPr>
      <w:r w:rsidRPr="00744E20">
        <w:rPr>
          <w:rFonts w:eastAsia="BiauKai"/>
          <w:sz w:val="20"/>
          <w:szCs w:val="20"/>
        </w:rPr>
        <w:t xml:space="preserve">  </w:t>
      </w:r>
      <w:r w:rsidRPr="00744E20">
        <w:rPr>
          <w:rFonts w:eastAsia="BiauKai"/>
          <w:sz w:val="20"/>
          <w:szCs w:val="20"/>
        </w:rPr>
        <w:t>設計其遠距照護領域子領域，先以人工判定論文，屬於哪類遠距照護子領域，應用資料探勘技術，</w:t>
      </w:r>
      <w:r w:rsidRPr="00744E20">
        <w:rPr>
          <w:rFonts w:eastAsia="BiauKai"/>
          <w:sz w:val="20"/>
          <w:szCs w:val="20"/>
        </w:rPr>
        <w:lastRenderedPageBreak/>
        <w:t>K-means</w:t>
      </w:r>
      <w:r w:rsidRPr="00744E20">
        <w:rPr>
          <w:rFonts w:eastAsia="BiauKai"/>
          <w:sz w:val="20"/>
          <w:szCs w:val="20"/>
        </w:rPr>
        <w:t>群集分析產生其群集圖表，探討目前遠距照護領域學位論文之間群集情形。</w:t>
      </w:r>
    </w:p>
    <w:p w:rsidR="00050524" w:rsidRPr="00744E20" w:rsidRDefault="00050524" w:rsidP="00050524">
      <w:pPr>
        <w:adjustRightInd w:val="0"/>
        <w:snapToGrid w:val="0"/>
        <w:jc w:val="center"/>
        <w:textAlignment w:val="bottom"/>
        <w:outlineLvl w:val="0"/>
        <w:rPr>
          <w:rFonts w:eastAsia="BiauKai"/>
          <w:b/>
          <w:szCs w:val="24"/>
        </w:rPr>
      </w:pPr>
      <w:bookmarkStart w:id="334" w:name="_Toc270430808"/>
      <w:bookmarkStart w:id="335" w:name="_Toc413915959"/>
      <w:bookmarkStart w:id="336" w:name="_Toc413916077"/>
      <w:bookmarkStart w:id="337" w:name="_Toc413916272"/>
      <w:r w:rsidRPr="00744E20">
        <w:rPr>
          <w:rFonts w:eastAsia="BiauKai"/>
          <w:b/>
          <w:szCs w:val="24"/>
        </w:rPr>
        <w:t>文獻探討</w:t>
      </w:r>
      <w:bookmarkEnd w:id="334"/>
      <w:bookmarkEnd w:id="335"/>
      <w:bookmarkEnd w:id="336"/>
      <w:bookmarkEnd w:id="337"/>
    </w:p>
    <w:p w:rsidR="00050524" w:rsidRPr="00744E20" w:rsidRDefault="00050524" w:rsidP="00050524">
      <w:pPr>
        <w:pStyle w:val="ok"/>
        <w:spacing w:line="240" w:lineRule="auto"/>
        <w:ind w:firstLineChars="0" w:firstLine="400"/>
        <w:rPr>
          <w:rFonts w:eastAsia="BiauKai"/>
          <w:sz w:val="20"/>
          <w:szCs w:val="20"/>
        </w:rPr>
      </w:pPr>
      <w:r w:rsidRPr="00744E20">
        <w:rPr>
          <w:rFonts w:eastAsia="BiauKai"/>
          <w:sz w:val="20"/>
          <w:szCs w:val="20"/>
        </w:rPr>
        <w:t>本研究應用資料探勘技術、資料統計與</w:t>
      </w:r>
      <w:r w:rsidRPr="00744E20">
        <w:rPr>
          <w:rFonts w:eastAsia="BiauKai"/>
          <w:sz w:val="20"/>
          <w:szCs w:val="20"/>
        </w:rPr>
        <w:t>Person</w:t>
      </w:r>
      <w:r w:rsidRPr="00744E20">
        <w:rPr>
          <w:rFonts w:eastAsia="BiauKai"/>
          <w:sz w:val="20"/>
          <w:szCs w:val="20"/>
        </w:rPr>
        <w:t>相關分析，對學位論文與研究計畫，發現兩者之間隱含計畫經費與學位論文產出之相關性，收集現今發佈在網際網路上之學位論文、研究計畫書目資料，以程式自動化的方式，擷取論文書目資料匯入建立之學位論文與研究計畫資料庫中。搜索學位論文與研究計畫使用關鍵字統，統一採用的相同中英文關鍵字詞，本研究使用文獻探討的方式，整理歸納出較能代表之領域關鍵字以利收集。</w:t>
      </w:r>
    </w:p>
    <w:p w:rsidR="00050524" w:rsidRPr="00744E20" w:rsidRDefault="00050524" w:rsidP="00050524">
      <w:pPr>
        <w:adjustRightInd w:val="0"/>
        <w:spacing w:before="144"/>
        <w:jc w:val="both"/>
        <w:textAlignment w:val="baseline"/>
        <w:outlineLvl w:val="1"/>
        <w:rPr>
          <w:rFonts w:eastAsia="BiauKai"/>
          <w:sz w:val="20"/>
        </w:rPr>
      </w:pPr>
      <w:bookmarkStart w:id="338" w:name="_Toc270430809"/>
      <w:bookmarkStart w:id="339" w:name="_Toc413915960"/>
      <w:bookmarkStart w:id="340" w:name="_Toc413916078"/>
      <w:bookmarkStart w:id="341" w:name="_Toc413916273"/>
      <w:r w:rsidRPr="00744E20">
        <w:rPr>
          <w:rFonts w:eastAsia="BiauKai"/>
          <w:sz w:val="20"/>
        </w:rPr>
        <w:t>遠距照護領域之界定</w:t>
      </w:r>
      <w:bookmarkEnd w:id="338"/>
      <w:bookmarkEnd w:id="339"/>
      <w:bookmarkEnd w:id="340"/>
      <w:bookmarkEnd w:id="341"/>
    </w:p>
    <w:p w:rsidR="00050524" w:rsidRPr="00744E20" w:rsidRDefault="00050524" w:rsidP="00050524">
      <w:pPr>
        <w:pStyle w:val="ok"/>
        <w:spacing w:line="240" w:lineRule="auto"/>
        <w:ind w:firstLineChars="0"/>
        <w:rPr>
          <w:rFonts w:eastAsia="BiauKai"/>
          <w:sz w:val="20"/>
          <w:szCs w:val="20"/>
        </w:rPr>
      </w:pPr>
      <w:r w:rsidRPr="00744E20">
        <w:rPr>
          <w:rFonts w:eastAsia="BiauKai"/>
          <w:sz w:val="20"/>
          <w:szCs w:val="20"/>
        </w:rPr>
        <w:t>遠距醫療最初是想要取代必須到當地才能診療的時間成本，一開始主要遠距醫療計畫是著重於提供醫療服務給偏遠地區的民眾。二階段</w:t>
      </w:r>
      <w:r w:rsidRPr="00744E20">
        <w:rPr>
          <w:rFonts w:eastAsia="BiauKai" w:hint="eastAsia"/>
          <w:sz w:val="20"/>
          <w:szCs w:val="20"/>
        </w:rPr>
        <w:t>由</w:t>
      </w:r>
      <w:r w:rsidRPr="00744E20">
        <w:rPr>
          <w:rFonts w:eastAsia="BiauKai"/>
          <w:sz w:val="20"/>
          <w:szCs w:val="20"/>
        </w:rPr>
        <w:t>相關的遠距醫療系統開始進行，這時期著重在</w:t>
      </w:r>
      <w:r w:rsidRPr="00744E20">
        <w:rPr>
          <w:rFonts w:eastAsia="BiauKai"/>
          <w:sz w:val="20"/>
          <w:szCs w:val="20"/>
        </w:rPr>
        <w:t>X-Ray</w:t>
      </w:r>
      <w:r w:rsidRPr="00744E20">
        <w:rPr>
          <w:rFonts w:eastAsia="BiauKai"/>
          <w:sz w:val="20"/>
          <w:szCs w:val="20"/>
        </w:rPr>
        <w:t>影像及病理切片等醫療影像的傳送</w:t>
      </w:r>
      <w:r w:rsidRPr="00744E20">
        <w:rPr>
          <w:rFonts w:eastAsia="BiauKai"/>
          <w:sz w:val="20"/>
          <w:szCs w:val="20"/>
        </w:rPr>
        <w:fldChar w:fldCharType="begin"/>
      </w:r>
      <w:r w:rsidRPr="00744E20">
        <w:rPr>
          <w:rFonts w:eastAsia="BiauKai"/>
          <w:sz w:val="20"/>
          <w:szCs w:val="20"/>
        </w:rPr>
        <w:instrText xml:space="preserve"> ADDIN EN.CITE &lt;EndNote&gt;&lt;Cite&gt;&lt;Author&gt;M.E.&lt;/Author&gt;&lt;Year&gt;2007&lt;/Year&gt;&lt;RecNum&gt;37&lt;/RecNum&gt;&lt;record&gt;&lt;rec-number&gt;37&lt;/rec-number&gt;&lt;foreign-keys&gt;&lt;key app="EN" db-id="r29fe2daav2wsoezse8vtszhw25dzawvpd5x"&gt;37&lt;/key&gt;&lt;/foreign-keys&gt;&lt;ref-type name="Journal Article"&gt;17&lt;/ref-type&gt;&lt;contributors&gt;&lt;authors&gt;&lt;author&gt;Basch M.E.&lt;/author&gt;&lt;author&gt;Artz M.D.&lt;/author&gt;&lt;author&gt;Iasonos P.A.,&lt;/author&gt;&lt;/authors&gt;&lt;/contributors&gt;&lt;titles&gt;&lt;title&gt;Evaluaton of an online platform for cancer patientself-reporting of chemotherapy toxicities&lt;/title&gt;&lt;secondary-title&gt;American Medical Informatics Association&lt;/secondary-title&gt;&lt;/titles&gt;&lt;periodical&gt;&lt;full-title&gt;American Medical Informatics Association&lt;/full-title&gt;&lt;/periodical&gt;&lt;pages&gt;&lt;style face="normal" font="default" size="100%"&gt;264&lt;/style&gt;&lt;style face="normal" font="default" charset="136" size="100%"&gt;–268&lt;/style&gt;&lt;/pages&gt;&lt;volume&gt;14&lt;/volume&gt;&lt;dates&gt;&lt;year&gt;2007&lt;/year&gt;&lt;/dates&gt;&lt;urls&gt;&lt;/urls&gt;&lt;/record&gt;&lt;/Cite&gt;&lt;/EndNote&gt;</w:instrText>
      </w:r>
      <w:r w:rsidRPr="00744E20">
        <w:rPr>
          <w:rFonts w:eastAsia="BiauKai"/>
          <w:sz w:val="20"/>
          <w:szCs w:val="20"/>
        </w:rPr>
        <w:fldChar w:fldCharType="end"/>
      </w:r>
      <w:r w:rsidRPr="00744E20">
        <w:rPr>
          <w:rFonts w:eastAsia="BiauKai"/>
          <w:sz w:val="20"/>
          <w:szCs w:val="20"/>
        </w:rPr>
        <w:t>。</w:t>
      </w:r>
    </w:p>
    <w:p w:rsidR="00050524" w:rsidRPr="00744E20" w:rsidRDefault="00050524" w:rsidP="00050524">
      <w:pPr>
        <w:widowControl/>
        <w:jc w:val="both"/>
        <w:outlineLvl w:val="2"/>
        <w:rPr>
          <w:rFonts w:eastAsia="BiauKai"/>
          <w:sz w:val="20"/>
          <w:szCs w:val="20"/>
        </w:rPr>
      </w:pPr>
      <w:bookmarkStart w:id="342" w:name="_Toc270430811"/>
      <w:bookmarkStart w:id="343" w:name="_Toc413915961"/>
      <w:bookmarkStart w:id="344" w:name="_Toc413916079"/>
      <w:bookmarkStart w:id="345" w:name="_Toc413916274"/>
      <w:r w:rsidRPr="00744E20">
        <w:rPr>
          <w:rFonts w:eastAsia="BiauKai"/>
          <w:sz w:val="20"/>
          <w:szCs w:val="20"/>
        </w:rPr>
        <w:t>台灣遠距照護相關研究與發展</w:t>
      </w:r>
      <w:bookmarkEnd w:id="342"/>
      <w:bookmarkEnd w:id="343"/>
      <w:bookmarkEnd w:id="344"/>
      <w:bookmarkEnd w:id="345"/>
    </w:p>
    <w:p w:rsidR="00050524" w:rsidRPr="00744E20" w:rsidRDefault="00050524" w:rsidP="00050524">
      <w:pPr>
        <w:pStyle w:val="ok"/>
        <w:spacing w:line="240" w:lineRule="auto"/>
        <w:ind w:firstLineChars="0" w:firstLine="0"/>
        <w:rPr>
          <w:rFonts w:eastAsia="BiauKai"/>
          <w:sz w:val="20"/>
          <w:szCs w:val="20"/>
        </w:rPr>
      </w:pPr>
      <w:r w:rsidRPr="00744E20">
        <w:rPr>
          <w:rFonts w:eastAsia="BiauKai"/>
          <w:sz w:val="20"/>
          <w:szCs w:val="20"/>
        </w:rPr>
        <w:t xml:space="preserve">  </w:t>
      </w:r>
      <w:r w:rsidRPr="00744E20">
        <w:rPr>
          <w:rFonts w:eastAsia="BiauKai"/>
          <w:sz w:val="20"/>
          <w:szCs w:val="20"/>
        </w:rPr>
        <w:t>台灣山地離島偏遠地區醫療資源不足的問題及照護偏遠地區居民健康為主要目的。衛生署也配合推動國家資訊基本建設「遠距醫療先導系統實驗計畫」。服務包括遠距醫療及遠距教學。</w:t>
      </w:r>
      <w:r w:rsidRPr="00744E20">
        <w:rPr>
          <w:rFonts w:eastAsia="BiauKai"/>
          <w:sz w:val="20"/>
          <w:szCs w:val="20"/>
        </w:rPr>
        <w:t xml:space="preserve"> </w:t>
      </w:r>
      <w:r w:rsidRPr="00744E20">
        <w:rPr>
          <w:rFonts w:eastAsia="BiauKai"/>
          <w:sz w:val="20"/>
          <w:szCs w:val="20"/>
        </w:rPr>
        <w:t>工研院從「遠距居家照護服務計畫」方案，整合資訊科技、寬頻網路與無線通訊、醫療科技和資源，建構完善的居家照護體系建立遠距照護系統平台。衛生署於</w:t>
      </w:r>
      <w:r w:rsidRPr="00744E20">
        <w:rPr>
          <w:rFonts w:eastAsia="BiauKai"/>
          <w:sz w:val="20"/>
          <w:szCs w:val="20"/>
        </w:rPr>
        <w:t>07</w:t>
      </w:r>
      <w:r w:rsidRPr="00744E20">
        <w:rPr>
          <w:rFonts w:eastAsia="BiauKai"/>
          <w:sz w:val="20"/>
          <w:szCs w:val="20"/>
        </w:rPr>
        <w:t>年規劃「遠距照護試辦計畫」，透過資訊科技的導入應用，發展友善的人機介面，建置社區式、居家式、機構式三種遠距照護的服務模式建構互通的電子照護記錄交換機制與認證環境，強調使用者不論身處於家中、戶外或照護機構，皆可自在遊走在各式照護服務之間，獲得連續性的照護服務。</w:t>
      </w:r>
    </w:p>
    <w:p w:rsidR="00050524" w:rsidRPr="00744E20" w:rsidRDefault="00050524" w:rsidP="00050524">
      <w:pPr>
        <w:widowControl/>
        <w:jc w:val="both"/>
        <w:outlineLvl w:val="2"/>
        <w:rPr>
          <w:rFonts w:eastAsia="BiauKai"/>
          <w:sz w:val="20"/>
          <w:szCs w:val="20"/>
        </w:rPr>
      </w:pPr>
      <w:bookmarkStart w:id="346" w:name="_Toc270430813"/>
      <w:bookmarkStart w:id="347" w:name="_Toc413915962"/>
      <w:bookmarkStart w:id="348" w:name="_Toc413916080"/>
      <w:bookmarkStart w:id="349" w:name="_Toc413916275"/>
      <w:r w:rsidRPr="00744E20">
        <w:rPr>
          <w:rFonts w:eastAsia="BiauKai"/>
          <w:sz w:val="20"/>
          <w:szCs w:val="20"/>
        </w:rPr>
        <w:t>遠距照護之於居家照護</w:t>
      </w:r>
      <w:bookmarkEnd w:id="346"/>
      <w:bookmarkEnd w:id="347"/>
      <w:bookmarkEnd w:id="348"/>
      <w:bookmarkEnd w:id="349"/>
    </w:p>
    <w:p w:rsidR="00050524" w:rsidRPr="00744E20" w:rsidRDefault="00050524" w:rsidP="00050524">
      <w:pPr>
        <w:pStyle w:val="ok"/>
        <w:spacing w:line="240" w:lineRule="auto"/>
        <w:ind w:firstLineChars="0" w:firstLine="0"/>
        <w:rPr>
          <w:rFonts w:eastAsia="BiauKai"/>
          <w:sz w:val="20"/>
          <w:szCs w:val="20"/>
        </w:rPr>
      </w:pPr>
      <w:r w:rsidRPr="00744E20">
        <w:rPr>
          <w:rFonts w:eastAsia="BiauKai"/>
          <w:sz w:val="20"/>
          <w:szCs w:val="20"/>
        </w:rPr>
        <w:t xml:space="preserve">  </w:t>
      </w:r>
      <w:r w:rsidRPr="00744E20">
        <w:rPr>
          <w:rFonts w:eastAsia="BiauKai"/>
          <w:sz w:val="20"/>
          <w:szCs w:val="20"/>
        </w:rPr>
        <w:t>居家照護</w:t>
      </w:r>
      <w:r w:rsidRPr="00744E20">
        <w:rPr>
          <w:rFonts w:eastAsia="BiauKai"/>
          <w:sz w:val="20"/>
          <w:szCs w:val="20"/>
        </w:rPr>
        <w:t>(Home Care)</w:t>
      </w:r>
      <w:r w:rsidRPr="00744E20">
        <w:rPr>
          <w:rFonts w:eastAsia="BiauKai"/>
          <w:sz w:val="20"/>
          <w:szCs w:val="20"/>
        </w:rPr>
        <w:t>：最初定義主</w:t>
      </w:r>
      <w:r w:rsidRPr="00744E20">
        <w:rPr>
          <w:rFonts w:eastAsia="BiauKai" w:hint="eastAsia"/>
          <w:sz w:val="20"/>
          <w:szCs w:val="20"/>
        </w:rPr>
        <w:t>要</w:t>
      </w:r>
      <w:r w:rsidRPr="00744E20">
        <w:rPr>
          <w:rFonts w:eastAsia="BiauKai"/>
          <w:sz w:val="20"/>
          <w:szCs w:val="20"/>
        </w:rPr>
        <w:t>針對新醫療器材和方法，讓病患可在家中或共同的生活居所</w:t>
      </w:r>
      <w:r w:rsidRPr="00744E20">
        <w:rPr>
          <w:rFonts w:eastAsia="BiauKai" w:hint="eastAsia"/>
          <w:sz w:val="20"/>
          <w:szCs w:val="20"/>
        </w:rPr>
        <w:lastRenderedPageBreak/>
        <w:t>（</w:t>
      </w:r>
      <w:r w:rsidRPr="00744E20">
        <w:rPr>
          <w:rFonts w:eastAsia="BiauKai"/>
          <w:sz w:val="20"/>
          <w:szCs w:val="20"/>
        </w:rPr>
        <w:t>安養</w:t>
      </w:r>
      <w:r w:rsidRPr="00744E20">
        <w:rPr>
          <w:rFonts w:eastAsia="BiauKai" w:hint="eastAsia"/>
          <w:sz w:val="20"/>
          <w:szCs w:val="20"/>
        </w:rPr>
        <w:t>院）</w:t>
      </w:r>
      <w:r w:rsidRPr="00744E20">
        <w:rPr>
          <w:rFonts w:eastAsia="BiauKai"/>
          <w:sz w:val="20"/>
          <w:szCs w:val="20"/>
        </w:rPr>
        <w:t>進行。居家照護屬勞力密集產業，服務對象為在家中需要被照護的失能者，其中包含老人與慢性病患。</w:t>
      </w:r>
    </w:p>
    <w:p w:rsidR="00050524" w:rsidRPr="00744E20" w:rsidRDefault="00050524" w:rsidP="00050524">
      <w:pPr>
        <w:pStyle w:val="ok"/>
        <w:spacing w:line="240" w:lineRule="auto"/>
        <w:ind w:firstLineChars="0"/>
        <w:rPr>
          <w:rFonts w:eastAsia="BiauKai"/>
          <w:sz w:val="20"/>
          <w:szCs w:val="20"/>
        </w:rPr>
      </w:pPr>
      <w:r w:rsidRPr="00744E20">
        <w:rPr>
          <w:rFonts w:eastAsia="BiauKai"/>
          <w:sz w:val="20"/>
          <w:szCs w:val="20"/>
        </w:rPr>
        <w:t>一般的情形來說，廣義角度來探討完整的居家照護，所涵蓋的領域從對失能者的日常生活中之全面性照護服務，</w:t>
      </w:r>
      <w:r w:rsidRPr="00744E20">
        <w:rPr>
          <w:rFonts w:eastAsia="BiauKai" w:hint="eastAsia"/>
          <w:sz w:val="20"/>
          <w:szCs w:val="20"/>
        </w:rPr>
        <w:t>分</w:t>
      </w:r>
      <w:r w:rsidRPr="00744E20">
        <w:rPr>
          <w:rFonts w:eastAsia="BiauKai"/>
          <w:sz w:val="20"/>
          <w:szCs w:val="20"/>
        </w:rPr>
        <w:t>四大類：醫療保健照護、居家生活照護、社區生活照護以及其他周邊的照護詳細區別。</w:t>
      </w:r>
    </w:p>
    <w:p w:rsidR="00050524" w:rsidRPr="00744E20" w:rsidRDefault="00050524" w:rsidP="00050524">
      <w:pPr>
        <w:widowControl/>
        <w:jc w:val="center"/>
        <w:rPr>
          <w:rFonts w:eastAsia="BiauKai"/>
          <w:sz w:val="20"/>
        </w:rPr>
      </w:pPr>
      <w:r w:rsidRPr="00744E20">
        <w:rPr>
          <w:rFonts w:eastAsia="BiauKai"/>
          <w:noProof/>
          <w:sz w:val="20"/>
        </w:rPr>
        <w:drawing>
          <wp:inline distT="0" distB="0" distL="0" distR="0" wp14:anchorId="3EDF3B65" wp14:editId="14F66E75">
            <wp:extent cx="2590800" cy="1798320"/>
            <wp:effectExtent l="0" t="0" r="0" b="0"/>
            <wp:docPr id="28" name="圖片 28" descr="描述 : 居家照護四大領域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描述 : 居家照護四大領域圖"/>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590800" cy="1798320"/>
                    </a:xfrm>
                    <a:prstGeom prst="rect">
                      <a:avLst/>
                    </a:prstGeom>
                    <a:noFill/>
                    <a:ln>
                      <a:noFill/>
                    </a:ln>
                  </pic:spPr>
                </pic:pic>
              </a:graphicData>
            </a:graphic>
          </wp:inline>
        </w:drawing>
      </w:r>
    </w:p>
    <w:p w:rsidR="00050524" w:rsidRPr="00744E20" w:rsidRDefault="00050524" w:rsidP="00050524">
      <w:pPr>
        <w:pStyle w:val="aff2"/>
        <w:spacing w:line="240" w:lineRule="auto"/>
        <w:ind w:left="480"/>
        <w:rPr>
          <w:rFonts w:eastAsia="BiauKai"/>
          <w:sz w:val="20"/>
          <w:szCs w:val="20"/>
        </w:rPr>
      </w:pPr>
      <w:bookmarkStart w:id="350" w:name="_Toc270430852"/>
      <w:r>
        <w:rPr>
          <w:rFonts w:eastAsia="BiauKai" w:hint="eastAsia"/>
          <w:sz w:val="20"/>
          <w:szCs w:val="20"/>
        </w:rPr>
        <w:t>圖</w:t>
      </w:r>
      <w:r>
        <w:rPr>
          <w:rFonts w:eastAsia="BiauKai"/>
          <w:sz w:val="20"/>
          <w:szCs w:val="20"/>
        </w:rPr>
        <w:t>1:</w:t>
      </w:r>
      <w:r w:rsidRPr="00744E20">
        <w:rPr>
          <w:rFonts w:eastAsia="BiauKai"/>
          <w:sz w:val="20"/>
          <w:szCs w:val="20"/>
        </w:rPr>
        <w:t>居家照護所涵蓋的四大領域與緊密關係</w:t>
      </w:r>
      <w:bookmarkEnd w:id="350"/>
    </w:p>
    <w:p w:rsidR="00050524" w:rsidRPr="00744E20" w:rsidRDefault="00050524" w:rsidP="00050524">
      <w:pPr>
        <w:pStyle w:val="aff2"/>
        <w:spacing w:line="240" w:lineRule="auto"/>
        <w:ind w:left="480"/>
        <w:rPr>
          <w:rFonts w:eastAsia="BiauKai"/>
          <w:sz w:val="20"/>
          <w:szCs w:val="20"/>
        </w:rPr>
      </w:pPr>
    </w:p>
    <w:p w:rsidR="00050524" w:rsidRPr="00744E20" w:rsidRDefault="00050524" w:rsidP="00050524">
      <w:pPr>
        <w:pStyle w:val="ok"/>
        <w:spacing w:line="240" w:lineRule="auto"/>
        <w:ind w:firstLineChars="0"/>
        <w:rPr>
          <w:rFonts w:eastAsia="BiauKai"/>
          <w:sz w:val="20"/>
          <w:szCs w:val="20"/>
        </w:rPr>
      </w:pPr>
      <w:r w:rsidRPr="00744E20">
        <w:rPr>
          <w:rFonts w:eastAsia="BiauKai"/>
          <w:sz w:val="20"/>
          <w:szCs w:val="20"/>
        </w:rPr>
        <w:t>遠距照護之於居家照護是將資訊導入居家照護，利用網際、影音串流技術達到居家照護服務的目標，克服侷限於空間、時間等因素，也可完成居家照護的服務內容。具體而言，現今遠距照護、遠距醫療等</w:t>
      </w:r>
      <w:r w:rsidRPr="00744E20">
        <w:rPr>
          <w:rFonts w:eastAsia="BiauKai" w:hint="eastAsia"/>
          <w:sz w:val="20"/>
          <w:szCs w:val="20"/>
        </w:rPr>
        <w:t>研究領域</w:t>
      </w:r>
      <w:r w:rsidRPr="00744E20">
        <w:rPr>
          <w:rFonts w:eastAsia="BiauKai"/>
          <w:sz w:val="20"/>
          <w:szCs w:val="20"/>
        </w:rPr>
        <w:t>與居家照護都是密不可分的。</w:t>
      </w:r>
    </w:p>
    <w:p w:rsidR="00050524" w:rsidRPr="00744E20" w:rsidRDefault="00050524" w:rsidP="00050524">
      <w:pPr>
        <w:widowControl/>
        <w:rPr>
          <w:rFonts w:eastAsia="BiauKai"/>
          <w:sz w:val="20"/>
        </w:rPr>
      </w:pPr>
    </w:p>
    <w:p w:rsidR="00050524" w:rsidRPr="00744E20" w:rsidRDefault="00050524" w:rsidP="00050524">
      <w:pPr>
        <w:pStyle w:val="ok"/>
        <w:spacing w:line="240" w:lineRule="auto"/>
        <w:ind w:firstLineChars="0"/>
        <w:rPr>
          <w:rFonts w:eastAsia="BiauKai"/>
          <w:sz w:val="20"/>
          <w:szCs w:val="20"/>
        </w:rPr>
      </w:pPr>
      <w:r w:rsidRPr="00744E20">
        <w:rPr>
          <w:rFonts w:eastAsia="BiauKai"/>
          <w:sz w:val="20"/>
          <w:szCs w:val="20"/>
        </w:rPr>
        <w:t>從遠距照護體系而言，遠距居家照護，亦可稱為居家的遠距醫療，它們是同屬於廣義的遠距醫療。涵遠距放射線學</w:t>
      </w:r>
      <w:r w:rsidRPr="00744E20">
        <w:rPr>
          <w:rFonts w:eastAsia="BiauKai"/>
          <w:sz w:val="20"/>
          <w:szCs w:val="20"/>
        </w:rPr>
        <w:t>(Telepathology)</w:t>
      </w:r>
      <w:r w:rsidRPr="00744E20">
        <w:rPr>
          <w:rFonts w:eastAsia="BiauKai"/>
          <w:sz w:val="20"/>
          <w:szCs w:val="20"/>
        </w:rPr>
        <w:t>、遠距手術</w:t>
      </w:r>
      <w:r w:rsidRPr="00744E20">
        <w:rPr>
          <w:rFonts w:eastAsia="BiauKai"/>
          <w:sz w:val="20"/>
          <w:szCs w:val="20"/>
        </w:rPr>
        <w:t>(Telesurgery)</w:t>
      </w:r>
      <w:r w:rsidRPr="00744E20">
        <w:rPr>
          <w:rFonts w:eastAsia="BiauKai"/>
          <w:sz w:val="20"/>
          <w:szCs w:val="20"/>
        </w:rPr>
        <w:t>、遠距病理</w:t>
      </w:r>
      <w:r w:rsidRPr="00744E20">
        <w:rPr>
          <w:rFonts w:eastAsia="BiauKai"/>
          <w:sz w:val="20"/>
          <w:szCs w:val="20"/>
        </w:rPr>
        <w:t>(Telepathology)</w:t>
      </w:r>
      <w:r w:rsidRPr="00744E20">
        <w:rPr>
          <w:rFonts w:eastAsia="BiauKai"/>
          <w:sz w:val="20"/>
          <w:szCs w:val="20"/>
        </w:rPr>
        <w:t>、遠端資料庫存取</w:t>
      </w:r>
      <w:r w:rsidRPr="00744E20">
        <w:rPr>
          <w:rFonts w:eastAsia="BiauKai"/>
          <w:sz w:val="20"/>
          <w:szCs w:val="20"/>
        </w:rPr>
        <w:t>(Access to Remote data  Banks)</w:t>
      </w:r>
      <w:r w:rsidRPr="00744E20">
        <w:rPr>
          <w:rFonts w:eastAsia="BiauKai"/>
          <w:sz w:val="20"/>
          <w:szCs w:val="20"/>
        </w:rPr>
        <w:t>、遠距生理監視</w:t>
      </w:r>
      <w:r w:rsidRPr="00744E20">
        <w:rPr>
          <w:rFonts w:eastAsia="BiauKai"/>
          <w:sz w:val="20"/>
          <w:szCs w:val="20"/>
        </w:rPr>
        <w:t>(Telemonitoring)</w:t>
      </w:r>
      <w:r w:rsidRPr="00744E20">
        <w:rPr>
          <w:rFonts w:eastAsia="BiauKai"/>
          <w:sz w:val="20"/>
          <w:szCs w:val="20"/>
        </w:rPr>
        <w:t>及遠距諮詢</w:t>
      </w:r>
      <w:r w:rsidRPr="00744E20">
        <w:rPr>
          <w:rFonts w:eastAsia="BiauKai"/>
          <w:sz w:val="20"/>
          <w:szCs w:val="20"/>
        </w:rPr>
        <w:t>(Telconsulation)</w:t>
      </w:r>
      <w:r w:rsidRPr="00744E20">
        <w:rPr>
          <w:rStyle w:val="ok0"/>
          <w:rFonts w:eastAsia="BiauKai"/>
          <w:sz w:val="20"/>
          <w:szCs w:val="20"/>
        </w:rPr>
        <w:t>。</w:t>
      </w:r>
    </w:p>
    <w:p w:rsidR="00050524" w:rsidRPr="00744E20" w:rsidRDefault="00050524" w:rsidP="00050524">
      <w:pPr>
        <w:pStyle w:val="ok"/>
        <w:spacing w:line="240" w:lineRule="auto"/>
        <w:ind w:firstLineChars="0" w:firstLine="0"/>
        <w:rPr>
          <w:rStyle w:val="ok0"/>
          <w:rFonts w:eastAsia="BiauKai"/>
          <w:sz w:val="20"/>
          <w:szCs w:val="20"/>
        </w:rPr>
      </w:pPr>
      <w:r w:rsidRPr="00744E20">
        <w:rPr>
          <w:rFonts w:eastAsia="BiauKai"/>
          <w:sz w:val="20"/>
          <w:szCs w:val="20"/>
        </w:rPr>
        <w:t>遠距醫療詳細分佈介紹</w:t>
      </w:r>
      <w:r>
        <w:rPr>
          <w:rFonts w:eastAsia="BiauKai"/>
          <w:sz w:val="20"/>
          <w:szCs w:val="20"/>
        </w:rPr>
        <w:t>:</w:t>
      </w:r>
    </w:p>
    <w:p w:rsidR="00050524" w:rsidRPr="00744E20" w:rsidRDefault="00050524" w:rsidP="00050524">
      <w:pPr>
        <w:widowControl/>
        <w:jc w:val="center"/>
        <w:rPr>
          <w:rFonts w:eastAsia="BiauKai"/>
          <w:sz w:val="20"/>
        </w:rPr>
      </w:pPr>
      <w:r w:rsidRPr="00744E20">
        <w:rPr>
          <w:rFonts w:eastAsia="BiauKai"/>
          <w:noProof/>
          <w:sz w:val="20"/>
        </w:rPr>
        <w:lastRenderedPageBreak/>
        <w:drawing>
          <wp:inline distT="0" distB="0" distL="0" distR="0" wp14:anchorId="4CF84409" wp14:editId="6B56FCB0">
            <wp:extent cx="2171700" cy="2293620"/>
            <wp:effectExtent l="0" t="0" r="0" b="0"/>
            <wp:docPr id="29" name="圖片 29" descr="描述 : 遠義遠距照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描述 : 遠義遠距照護"/>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171700" cy="2293620"/>
                    </a:xfrm>
                    <a:prstGeom prst="rect">
                      <a:avLst/>
                    </a:prstGeom>
                    <a:noFill/>
                    <a:ln>
                      <a:noFill/>
                    </a:ln>
                  </pic:spPr>
                </pic:pic>
              </a:graphicData>
            </a:graphic>
          </wp:inline>
        </w:drawing>
      </w:r>
    </w:p>
    <w:p w:rsidR="00050524" w:rsidRPr="00744E20" w:rsidRDefault="00050524" w:rsidP="00050524">
      <w:pPr>
        <w:pStyle w:val="aff2"/>
        <w:spacing w:line="240" w:lineRule="auto"/>
        <w:ind w:left="480"/>
        <w:rPr>
          <w:rFonts w:eastAsia="BiauKai"/>
          <w:sz w:val="20"/>
          <w:szCs w:val="20"/>
        </w:rPr>
      </w:pPr>
      <w:bookmarkStart w:id="351" w:name="_Toc270430853"/>
      <w:r w:rsidRPr="00744E20">
        <w:rPr>
          <w:rFonts w:eastAsia="BiauKai"/>
          <w:sz w:val="20"/>
          <w:szCs w:val="20"/>
        </w:rPr>
        <w:t>圖</w:t>
      </w:r>
      <w:r>
        <w:rPr>
          <w:rFonts w:eastAsia="BiauKai"/>
          <w:sz w:val="20"/>
          <w:szCs w:val="20"/>
        </w:rPr>
        <w:t>2</w:t>
      </w:r>
      <w:r w:rsidRPr="00744E20">
        <w:rPr>
          <w:rFonts w:eastAsia="BiauKai"/>
          <w:sz w:val="20"/>
          <w:szCs w:val="20"/>
        </w:rPr>
        <w:t>：廣義的遠距醫療體系圖</w:t>
      </w:r>
      <w:bookmarkStart w:id="352" w:name="_Toc247543776"/>
      <w:bookmarkEnd w:id="351"/>
      <w:r w:rsidRPr="00744E20">
        <w:rPr>
          <w:rFonts w:eastAsia="BiauKai"/>
          <w:sz w:val="20"/>
          <w:szCs w:val="20"/>
        </w:rPr>
        <w:t xml:space="preserve"> </w:t>
      </w:r>
    </w:p>
    <w:p w:rsidR="00050524" w:rsidRPr="00744E20" w:rsidRDefault="00050524" w:rsidP="00050524">
      <w:pPr>
        <w:pStyle w:val="aff2"/>
        <w:spacing w:line="240" w:lineRule="auto"/>
        <w:ind w:left="480"/>
        <w:rPr>
          <w:rFonts w:eastAsia="BiauKai"/>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50"/>
        <w:gridCol w:w="3188"/>
      </w:tblGrid>
      <w:tr w:rsidR="00050524" w:rsidRPr="00744E20" w:rsidTr="0085380D">
        <w:trPr>
          <w:jc w:val="center"/>
        </w:trPr>
        <w:tc>
          <w:tcPr>
            <w:tcW w:w="1350" w:type="dxa"/>
          </w:tcPr>
          <w:p w:rsidR="00050524" w:rsidRPr="00744E20" w:rsidRDefault="00050524" w:rsidP="0085380D">
            <w:pPr>
              <w:pStyle w:val="ok"/>
              <w:spacing w:line="240" w:lineRule="auto"/>
              <w:ind w:firstLineChars="0" w:firstLine="0"/>
              <w:jc w:val="center"/>
              <w:rPr>
                <w:rFonts w:eastAsia="BiauKai"/>
                <w:sz w:val="20"/>
                <w:szCs w:val="20"/>
              </w:rPr>
            </w:pPr>
            <w:r w:rsidRPr="00744E20">
              <w:rPr>
                <w:rFonts w:eastAsia="BiauKai"/>
                <w:sz w:val="20"/>
                <w:szCs w:val="20"/>
              </w:rPr>
              <w:t>中文字彙</w:t>
            </w:r>
          </w:p>
        </w:tc>
        <w:tc>
          <w:tcPr>
            <w:tcW w:w="3188" w:type="dxa"/>
          </w:tcPr>
          <w:p w:rsidR="00050524" w:rsidRPr="00744E20" w:rsidRDefault="00050524" w:rsidP="0085380D">
            <w:pPr>
              <w:pStyle w:val="ok"/>
              <w:spacing w:line="240" w:lineRule="auto"/>
              <w:ind w:firstLineChars="0" w:firstLine="0"/>
              <w:jc w:val="center"/>
              <w:rPr>
                <w:rFonts w:eastAsia="BiauKai"/>
                <w:sz w:val="20"/>
                <w:szCs w:val="20"/>
              </w:rPr>
            </w:pPr>
            <w:r w:rsidRPr="00744E20">
              <w:rPr>
                <w:rFonts w:eastAsia="BiauKai"/>
                <w:sz w:val="20"/>
                <w:szCs w:val="20"/>
              </w:rPr>
              <w:t>英文字彙</w:t>
            </w:r>
          </w:p>
        </w:tc>
      </w:tr>
      <w:tr w:rsidR="00050524" w:rsidRPr="00744E20" w:rsidTr="0085380D">
        <w:trPr>
          <w:jc w:val="center"/>
        </w:trPr>
        <w:tc>
          <w:tcPr>
            <w:tcW w:w="1350" w:type="dxa"/>
          </w:tcPr>
          <w:p w:rsidR="00050524" w:rsidRPr="00744E20" w:rsidRDefault="00050524" w:rsidP="0085380D">
            <w:pPr>
              <w:pStyle w:val="ok"/>
              <w:spacing w:line="240" w:lineRule="auto"/>
              <w:ind w:firstLineChars="0" w:firstLine="0"/>
              <w:rPr>
                <w:rFonts w:eastAsia="BiauKai"/>
                <w:sz w:val="20"/>
                <w:szCs w:val="20"/>
              </w:rPr>
            </w:pPr>
            <w:r w:rsidRPr="00744E20">
              <w:rPr>
                <w:rFonts w:eastAsia="BiauKai"/>
                <w:sz w:val="20"/>
                <w:szCs w:val="20"/>
              </w:rPr>
              <w:t>遠距居家照護</w:t>
            </w:r>
          </w:p>
        </w:tc>
        <w:tc>
          <w:tcPr>
            <w:tcW w:w="3188" w:type="dxa"/>
          </w:tcPr>
          <w:p w:rsidR="00050524" w:rsidRPr="00744E20" w:rsidRDefault="00050524" w:rsidP="0085380D">
            <w:pPr>
              <w:pStyle w:val="ok"/>
              <w:spacing w:line="240" w:lineRule="auto"/>
              <w:ind w:firstLineChars="0" w:firstLine="0"/>
              <w:rPr>
                <w:rFonts w:eastAsia="BiauKai"/>
                <w:sz w:val="20"/>
                <w:szCs w:val="20"/>
              </w:rPr>
            </w:pPr>
            <w:r w:rsidRPr="00744E20">
              <w:rPr>
                <w:rFonts w:eastAsia="BiauKai"/>
                <w:sz w:val="20"/>
                <w:szCs w:val="20"/>
              </w:rPr>
              <w:t>Telehomecare</w:t>
            </w:r>
            <w:r w:rsidRPr="00744E20">
              <w:rPr>
                <w:rFonts w:eastAsia="BiauKai"/>
                <w:sz w:val="20"/>
                <w:szCs w:val="20"/>
              </w:rPr>
              <w:t>、</w:t>
            </w:r>
            <w:r w:rsidRPr="00744E20">
              <w:rPr>
                <w:rFonts w:eastAsia="BiauKai"/>
                <w:sz w:val="20"/>
                <w:szCs w:val="20"/>
              </w:rPr>
              <w:t>Telehome Care</w:t>
            </w:r>
          </w:p>
        </w:tc>
      </w:tr>
      <w:tr w:rsidR="00050524" w:rsidRPr="00744E20" w:rsidTr="0085380D">
        <w:trPr>
          <w:jc w:val="center"/>
        </w:trPr>
        <w:tc>
          <w:tcPr>
            <w:tcW w:w="1350" w:type="dxa"/>
          </w:tcPr>
          <w:p w:rsidR="00050524" w:rsidRPr="00744E20" w:rsidRDefault="00050524" w:rsidP="0085380D">
            <w:pPr>
              <w:pStyle w:val="ok"/>
              <w:spacing w:line="240" w:lineRule="auto"/>
              <w:ind w:firstLineChars="0" w:firstLine="0"/>
              <w:rPr>
                <w:rFonts w:eastAsia="BiauKai"/>
                <w:sz w:val="20"/>
                <w:szCs w:val="20"/>
              </w:rPr>
            </w:pPr>
            <w:r w:rsidRPr="00744E20">
              <w:rPr>
                <w:rFonts w:eastAsia="BiauKai"/>
                <w:sz w:val="20"/>
                <w:szCs w:val="20"/>
              </w:rPr>
              <w:t>居家遠距醫療</w:t>
            </w:r>
          </w:p>
        </w:tc>
        <w:tc>
          <w:tcPr>
            <w:tcW w:w="3188" w:type="dxa"/>
          </w:tcPr>
          <w:p w:rsidR="00050524" w:rsidRPr="00744E20" w:rsidRDefault="00050524" w:rsidP="0085380D">
            <w:pPr>
              <w:pStyle w:val="ok"/>
              <w:spacing w:line="240" w:lineRule="auto"/>
              <w:ind w:firstLineChars="0" w:firstLine="0"/>
              <w:rPr>
                <w:rFonts w:eastAsia="BiauKai"/>
                <w:sz w:val="20"/>
                <w:szCs w:val="20"/>
              </w:rPr>
            </w:pPr>
            <w:r w:rsidRPr="00744E20">
              <w:rPr>
                <w:rFonts w:eastAsia="BiauKai"/>
                <w:sz w:val="20"/>
                <w:szCs w:val="20"/>
              </w:rPr>
              <w:t>Homecare Telemedicine</w:t>
            </w:r>
          </w:p>
        </w:tc>
      </w:tr>
      <w:tr w:rsidR="00050524" w:rsidRPr="00744E20" w:rsidTr="0085380D">
        <w:trPr>
          <w:jc w:val="center"/>
        </w:trPr>
        <w:tc>
          <w:tcPr>
            <w:tcW w:w="1350" w:type="dxa"/>
          </w:tcPr>
          <w:p w:rsidR="00050524" w:rsidRPr="00744E20" w:rsidRDefault="00050524" w:rsidP="0085380D">
            <w:pPr>
              <w:pStyle w:val="ok"/>
              <w:spacing w:line="240" w:lineRule="auto"/>
              <w:ind w:firstLineChars="0" w:firstLine="0"/>
              <w:rPr>
                <w:rFonts w:eastAsia="BiauKai"/>
                <w:sz w:val="20"/>
                <w:szCs w:val="20"/>
              </w:rPr>
            </w:pPr>
            <w:r w:rsidRPr="00744E20">
              <w:rPr>
                <w:rFonts w:eastAsia="BiauKai"/>
                <w:sz w:val="20"/>
                <w:szCs w:val="20"/>
              </w:rPr>
              <w:t>遠距健康照護</w:t>
            </w:r>
          </w:p>
        </w:tc>
        <w:tc>
          <w:tcPr>
            <w:tcW w:w="3188" w:type="dxa"/>
          </w:tcPr>
          <w:p w:rsidR="00050524" w:rsidRPr="00744E20" w:rsidRDefault="00050524" w:rsidP="0085380D">
            <w:pPr>
              <w:pStyle w:val="ok"/>
              <w:spacing w:line="240" w:lineRule="auto"/>
              <w:ind w:firstLineChars="0" w:firstLine="0"/>
              <w:rPr>
                <w:rFonts w:eastAsia="BiauKai"/>
                <w:sz w:val="20"/>
                <w:szCs w:val="20"/>
              </w:rPr>
            </w:pPr>
            <w:r w:rsidRPr="00744E20">
              <w:rPr>
                <w:rFonts w:eastAsia="BiauKai"/>
                <w:sz w:val="20"/>
                <w:szCs w:val="20"/>
              </w:rPr>
              <w:t>Telehealthcare</w:t>
            </w:r>
            <w:r w:rsidRPr="00744E20">
              <w:rPr>
                <w:rFonts w:eastAsia="BiauKai"/>
                <w:sz w:val="20"/>
                <w:szCs w:val="20"/>
              </w:rPr>
              <w:t>、</w:t>
            </w:r>
            <w:r w:rsidRPr="00744E20">
              <w:rPr>
                <w:rFonts w:eastAsia="BiauKai"/>
                <w:sz w:val="20"/>
                <w:szCs w:val="20"/>
              </w:rPr>
              <w:t>Telehealth</w:t>
            </w:r>
            <w:r w:rsidRPr="00744E20">
              <w:rPr>
                <w:rFonts w:eastAsia="BiauKai"/>
                <w:sz w:val="20"/>
                <w:szCs w:val="20"/>
              </w:rPr>
              <w:t>、</w:t>
            </w:r>
            <w:r w:rsidRPr="00744E20">
              <w:rPr>
                <w:rFonts w:eastAsia="BiauKai"/>
                <w:sz w:val="20"/>
                <w:szCs w:val="20"/>
              </w:rPr>
              <w:t>Telecare</w:t>
            </w:r>
          </w:p>
        </w:tc>
      </w:tr>
      <w:tr w:rsidR="00050524" w:rsidRPr="00744E20" w:rsidTr="0085380D">
        <w:trPr>
          <w:jc w:val="center"/>
        </w:trPr>
        <w:tc>
          <w:tcPr>
            <w:tcW w:w="1350" w:type="dxa"/>
          </w:tcPr>
          <w:p w:rsidR="00050524" w:rsidRPr="00744E20" w:rsidRDefault="00050524" w:rsidP="0085380D">
            <w:pPr>
              <w:pStyle w:val="ok"/>
              <w:spacing w:line="240" w:lineRule="auto"/>
              <w:ind w:firstLineChars="0" w:firstLine="0"/>
              <w:rPr>
                <w:rFonts w:eastAsia="BiauKai"/>
                <w:sz w:val="20"/>
                <w:szCs w:val="20"/>
              </w:rPr>
            </w:pPr>
            <w:r w:rsidRPr="00744E20">
              <w:rPr>
                <w:rFonts w:eastAsia="BiauKai"/>
                <w:sz w:val="20"/>
                <w:szCs w:val="20"/>
              </w:rPr>
              <w:t>遠距醫療</w:t>
            </w:r>
          </w:p>
        </w:tc>
        <w:tc>
          <w:tcPr>
            <w:tcW w:w="3188" w:type="dxa"/>
          </w:tcPr>
          <w:p w:rsidR="00050524" w:rsidRPr="00744E20" w:rsidRDefault="00050524" w:rsidP="0085380D">
            <w:pPr>
              <w:pStyle w:val="ok"/>
              <w:spacing w:line="240" w:lineRule="auto"/>
              <w:ind w:firstLineChars="0" w:firstLine="0"/>
              <w:rPr>
                <w:rFonts w:eastAsia="BiauKai"/>
                <w:sz w:val="20"/>
                <w:szCs w:val="20"/>
              </w:rPr>
            </w:pPr>
            <w:r w:rsidRPr="00744E20">
              <w:rPr>
                <w:rFonts w:eastAsia="BiauKai"/>
                <w:sz w:val="20"/>
                <w:szCs w:val="20"/>
              </w:rPr>
              <w:t xml:space="preserve">Telemedicine </w:t>
            </w:r>
          </w:p>
        </w:tc>
      </w:tr>
    </w:tbl>
    <w:p w:rsidR="00050524" w:rsidRPr="00FE1E55" w:rsidRDefault="00050524" w:rsidP="00050524">
      <w:pPr>
        <w:adjustRightInd w:val="0"/>
        <w:spacing w:before="144"/>
        <w:jc w:val="both"/>
        <w:textAlignment w:val="baseline"/>
        <w:outlineLvl w:val="1"/>
        <w:rPr>
          <w:rFonts w:eastAsia="BiauKai"/>
          <w:sz w:val="20"/>
        </w:rPr>
      </w:pPr>
      <w:bookmarkStart w:id="353" w:name="_Toc270430890"/>
      <w:bookmarkStart w:id="354" w:name="_Toc413915963"/>
      <w:bookmarkStart w:id="355" w:name="_Toc413916081"/>
      <w:bookmarkStart w:id="356" w:name="_Toc413916276"/>
      <w:bookmarkStart w:id="357" w:name="_Toc270430818"/>
      <w:bookmarkEnd w:id="352"/>
      <w:r w:rsidRPr="00FE1E55">
        <w:rPr>
          <w:rFonts w:eastAsia="BiauKai"/>
          <w:sz w:val="20"/>
        </w:rPr>
        <w:t>表</w:t>
      </w:r>
      <w:r w:rsidRPr="00FE1E55">
        <w:rPr>
          <w:rFonts w:eastAsia="BiauKai"/>
          <w:sz w:val="20"/>
        </w:rPr>
        <w:t xml:space="preserve"> </w:t>
      </w:r>
      <w:r w:rsidRPr="00FE1E55">
        <w:rPr>
          <w:rFonts w:eastAsia="BiauKai"/>
          <w:sz w:val="20"/>
        </w:rPr>
        <w:fldChar w:fldCharType="begin"/>
      </w:r>
      <w:r w:rsidRPr="00FE1E55">
        <w:rPr>
          <w:rFonts w:eastAsia="BiauKai"/>
          <w:sz w:val="20"/>
        </w:rPr>
        <w:instrText xml:space="preserve"> SEQ </w:instrText>
      </w:r>
      <w:r w:rsidRPr="00FE1E55">
        <w:rPr>
          <w:rFonts w:eastAsia="BiauKai"/>
          <w:sz w:val="20"/>
        </w:rPr>
        <w:instrText>表格</w:instrText>
      </w:r>
      <w:r w:rsidRPr="00FE1E55">
        <w:rPr>
          <w:rFonts w:eastAsia="BiauKai"/>
          <w:sz w:val="20"/>
        </w:rPr>
        <w:instrText xml:space="preserve"> \* ARABIC </w:instrText>
      </w:r>
      <w:r w:rsidRPr="00FE1E55">
        <w:rPr>
          <w:rFonts w:eastAsia="BiauKai"/>
          <w:sz w:val="20"/>
        </w:rPr>
        <w:fldChar w:fldCharType="separate"/>
      </w:r>
      <w:r w:rsidRPr="00FE1E55">
        <w:rPr>
          <w:rFonts w:eastAsia="BiauKai"/>
          <w:sz w:val="20"/>
        </w:rPr>
        <w:t>1</w:t>
      </w:r>
      <w:r w:rsidRPr="00FE1E55">
        <w:rPr>
          <w:rFonts w:eastAsia="BiauKai"/>
          <w:sz w:val="20"/>
        </w:rPr>
        <w:fldChar w:fldCharType="end"/>
      </w:r>
      <w:r w:rsidRPr="00FE1E55">
        <w:rPr>
          <w:rFonts w:eastAsia="BiauKai"/>
          <w:sz w:val="20"/>
        </w:rPr>
        <w:t>：遠距照護領域，本研究採用中</w:t>
      </w:r>
      <w:r w:rsidRPr="00FE1E55">
        <w:rPr>
          <w:rFonts w:eastAsia="BiauKai"/>
          <w:sz w:val="20"/>
        </w:rPr>
        <w:t>/</w:t>
      </w:r>
      <w:r w:rsidRPr="00FE1E55">
        <w:rPr>
          <w:rFonts w:eastAsia="BiauKai"/>
          <w:sz w:val="20"/>
        </w:rPr>
        <w:t>英文關鍵字詞</w:t>
      </w:r>
      <w:r w:rsidRPr="00FE1E55">
        <w:rPr>
          <w:rFonts w:eastAsia="BiauKai"/>
          <w:sz w:val="20"/>
        </w:rPr>
        <w:t>(</w:t>
      </w:r>
      <w:r w:rsidRPr="00FE1E55">
        <w:rPr>
          <w:rFonts w:eastAsia="BiauKai"/>
          <w:sz w:val="20"/>
        </w:rPr>
        <w:t>本研究整理</w:t>
      </w:r>
      <w:r w:rsidRPr="00FE1E55">
        <w:rPr>
          <w:rFonts w:eastAsia="BiauKai"/>
          <w:sz w:val="20"/>
        </w:rPr>
        <w:t>)</w:t>
      </w:r>
      <w:bookmarkEnd w:id="353"/>
      <w:bookmarkEnd w:id="354"/>
      <w:bookmarkEnd w:id="355"/>
      <w:bookmarkEnd w:id="356"/>
    </w:p>
    <w:p w:rsidR="00050524" w:rsidRPr="00744E20" w:rsidRDefault="00050524" w:rsidP="00050524">
      <w:pPr>
        <w:adjustRightInd w:val="0"/>
        <w:spacing w:before="144"/>
        <w:jc w:val="both"/>
        <w:textAlignment w:val="baseline"/>
        <w:outlineLvl w:val="1"/>
        <w:rPr>
          <w:rFonts w:eastAsia="BiauKai"/>
          <w:sz w:val="20"/>
        </w:rPr>
      </w:pPr>
      <w:bookmarkStart w:id="358" w:name="_Toc413915964"/>
      <w:bookmarkStart w:id="359" w:name="_Toc413916082"/>
      <w:bookmarkStart w:id="360" w:name="_Toc413916277"/>
      <w:r w:rsidRPr="00744E20">
        <w:rPr>
          <w:rFonts w:eastAsia="BiauKai"/>
          <w:sz w:val="20"/>
        </w:rPr>
        <w:t>資料探勘</w:t>
      </w:r>
      <w:bookmarkEnd w:id="357"/>
      <w:bookmarkEnd w:id="358"/>
      <w:bookmarkEnd w:id="359"/>
      <w:bookmarkEnd w:id="360"/>
    </w:p>
    <w:p w:rsidR="00050524" w:rsidRPr="00744E20" w:rsidRDefault="00050524" w:rsidP="00050524">
      <w:pPr>
        <w:pStyle w:val="ok"/>
        <w:spacing w:line="240" w:lineRule="auto"/>
        <w:ind w:firstLineChars="0" w:firstLine="0"/>
        <w:outlineLvl w:val="2"/>
        <w:rPr>
          <w:rFonts w:eastAsia="BiauKai"/>
          <w:sz w:val="20"/>
          <w:szCs w:val="20"/>
        </w:rPr>
      </w:pPr>
      <w:bookmarkStart w:id="361" w:name="_Toc270430819"/>
      <w:bookmarkStart w:id="362" w:name="_Toc413915965"/>
      <w:bookmarkStart w:id="363" w:name="_Toc413916083"/>
      <w:bookmarkStart w:id="364" w:name="_Toc413916278"/>
      <w:r w:rsidRPr="00744E20">
        <w:rPr>
          <w:rFonts w:eastAsia="BiauKai"/>
          <w:sz w:val="20"/>
          <w:szCs w:val="20"/>
        </w:rPr>
        <w:t>資料探勘相關定義與技術</w:t>
      </w:r>
      <w:bookmarkEnd w:id="361"/>
      <w:r w:rsidRPr="00744E20">
        <w:rPr>
          <w:rFonts w:eastAsia="BiauKai"/>
          <w:sz w:val="20"/>
          <w:szCs w:val="20"/>
        </w:rPr>
        <w:t>在台灣</w:t>
      </w:r>
      <w:r w:rsidRPr="00744E20">
        <w:rPr>
          <w:rFonts w:eastAsia="BiauKai"/>
          <w:sz w:val="20"/>
          <w:szCs w:val="20"/>
        </w:rPr>
        <w:t>Data Mining</w:t>
      </w:r>
      <w:r w:rsidRPr="00744E20">
        <w:rPr>
          <w:rFonts w:eastAsia="BiauKai"/>
          <w:sz w:val="20"/>
          <w:szCs w:val="20"/>
        </w:rPr>
        <w:t>，也有著許多不同的翻譯與定義，較常見的翻譯有資料探勘、資料採擷、資料採礦、資料挖掘等，都示同樣的意思，資料探勘過程，是先將資料彙整為資料庫，然後利用統計及機械學習之演算法，幫助研究者從大量的資料中，找尋研究設定所須之隱含資訊的一種發現過程。</w:t>
      </w:r>
      <w:bookmarkEnd w:id="362"/>
      <w:bookmarkEnd w:id="363"/>
      <w:bookmarkEnd w:id="364"/>
    </w:p>
    <w:p w:rsidR="00050524" w:rsidRPr="00744E20" w:rsidRDefault="00050524" w:rsidP="00050524">
      <w:pPr>
        <w:pStyle w:val="ok"/>
        <w:spacing w:line="240" w:lineRule="auto"/>
        <w:ind w:firstLineChars="0" w:firstLine="0"/>
        <w:outlineLvl w:val="2"/>
        <w:rPr>
          <w:rFonts w:eastAsia="BiauKai"/>
          <w:sz w:val="20"/>
          <w:szCs w:val="20"/>
        </w:rPr>
      </w:pPr>
      <w:bookmarkStart w:id="365" w:name="_Toc270430820"/>
      <w:bookmarkStart w:id="366" w:name="_Toc413915966"/>
      <w:bookmarkStart w:id="367" w:name="_Toc413916084"/>
      <w:bookmarkStart w:id="368" w:name="_Toc413916279"/>
      <w:r w:rsidRPr="00744E20">
        <w:rPr>
          <w:rFonts w:eastAsia="BiauKai"/>
          <w:sz w:val="20"/>
          <w:szCs w:val="20"/>
        </w:rPr>
        <w:t>群集分析</w:t>
      </w:r>
      <w:r w:rsidRPr="00744E20">
        <w:rPr>
          <w:rFonts w:eastAsia="BiauKai"/>
          <w:sz w:val="20"/>
          <w:szCs w:val="20"/>
        </w:rPr>
        <w:t>(Cluster analysis)</w:t>
      </w:r>
      <w:r w:rsidRPr="00744E20">
        <w:rPr>
          <w:rFonts w:eastAsia="BiauKai"/>
          <w:sz w:val="20"/>
          <w:szCs w:val="20"/>
        </w:rPr>
        <w:t>相關之研究</w:t>
      </w:r>
      <w:bookmarkEnd w:id="365"/>
      <w:bookmarkEnd w:id="366"/>
      <w:bookmarkEnd w:id="367"/>
      <w:bookmarkEnd w:id="368"/>
    </w:p>
    <w:p w:rsidR="00050524" w:rsidRPr="00744E20" w:rsidRDefault="00050524" w:rsidP="00050524">
      <w:pPr>
        <w:pStyle w:val="ok"/>
        <w:spacing w:line="240" w:lineRule="auto"/>
        <w:ind w:firstLineChars="0"/>
        <w:rPr>
          <w:rFonts w:eastAsia="BiauKai"/>
          <w:sz w:val="20"/>
          <w:szCs w:val="20"/>
        </w:rPr>
      </w:pPr>
      <w:r w:rsidRPr="00744E20">
        <w:rPr>
          <w:rFonts w:eastAsia="BiauKai"/>
          <w:sz w:val="20"/>
          <w:szCs w:val="20"/>
        </w:rPr>
        <w:t>本研究將從所須使用的</w:t>
      </w:r>
      <w:r w:rsidRPr="00744E20">
        <w:rPr>
          <w:rFonts w:eastAsia="BiauKai"/>
          <w:sz w:val="20"/>
          <w:szCs w:val="20"/>
        </w:rPr>
        <w:t>K-means</w:t>
      </w:r>
      <w:r w:rsidRPr="00744E20">
        <w:rPr>
          <w:rFonts w:eastAsia="BiauKai"/>
          <w:sz w:val="20"/>
          <w:szCs w:val="20"/>
        </w:rPr>
        <w:t>演算法技術，做以下探討</w:t>
      </w:r>
    </w:p>
    <w:p w:rsidR="00050524" w:rsidRPr="00744E20" w:rsidRDefault="00050524" w:rsidP="00050524">
      <w:pPr>
        <w:pStyle w:val="ok"/>
        <w:spacing w:line="240" w:lineRule="auto"/>
        <w:ind w:firstLineChars="0" w:firstLine="0"/>
        <w:jc w:val="center"/>
        <w:rPr>
          <w:rFonts w:eastAsia="BiauKai"/>
          <w:sz w:val="20"/>
          <w:szCs w:val="20"/>
        </w:rPr>
      </w:pPr>
      <w:r w:rsidRPr="00744E20">
        <w:rPr>
          <w:rFonts w:eastAsia="BiauKai"/>
          <w:noProof/>
          <w:sz w:val="20"/>
          <w:szCs w:val="20"/>
        </w:rPr>
        <w:lastRenderedPageBreak/>
        <w:drawing>
          <wp:inline distT="0" distB="0" distL="0" distR="0" wp14:anchorId="0328C99A" wp14:editId="4ECACE5E">
            <wp:extent cx="2865120" cy="1554480"/>
            <wp:effectExtent l="0" t="0" r="0" b="7620"/>
            <wp:docPr id="30" name="圖片 30" descr="描述 : C:\DOCUME~1\jet\LOCALS~1\Temp\VMwareDnD\0aae211a\螢幕快照 2010-06-27 上午3.0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1" descr="描述 : C:\DOCUME~1\jet\LOCALS~1\Temp\VMwareDnD\0aae211a\螢幕快照 2010-06-27 上午3.01.05.pn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flipH="1">
                      <a:off x="0" y="0"/>
                      <a:ext cx="2865120" cy="1554480"/>
                    </a:xfrm>
                    <a:prstGeom prst="rect">
                      <a:avLst/>
                    </a:prstGeom>
                    <a:noFill/>
                    <a:ln>
                      <a:noFill/>
                    </a:ln>
                  </pic:spPr>
                </pic:pic>
              </a:graphicData>
            </a:graphic>
          </wp:inline>
        </w:drawing>
      </w:r>
    </w:p>
    <w:p w:rsidR="00050524" w:rsidRPr="00744E20" w:rsidRDefault="00050524" w:rsidP="00050524">
      <w:pPr>
        <w:pStyle w:val="aff2"/>
        <w:spacing w:line="240" w:lineRule="auto"/>
        <w:ind w:left="480"/>
        <w:rPr>
          <w:rFonts w:eastAsia="BiauKai"/>
          <w:sz w:val="20"/>
          <w:szCs w:val="20"/>
        </w:rPr>
      </w:pPr>
      <w:bookmarkStart w:id="369" w:name="_Toc270430854"/>
      <w:r w:rsidRPr="00744E20">
        <w:rPr>
          <w:rFonts w:eastAsia="BiauKai"/>
          <w:sz w:val="20"/>
          <w:szCs w:val="20"/>
        </w:rPr>
        <w:t>圖</w:t>
      </w:r>
      <w:r>
        <w:rPr>
          <w:rFonts w:eastAsia="BiauKai"/>
          <w:sz w:val="20"/>
          <w:szCs w:val="20"/>
        </w:rPr>
        <w:t>3:</w:t>
      </w:r>
      <w:r w:rsidRPr="00744E20">
        <w:rPr>
          <w:rFonts w:eastAsia="BiauKai"/>
          <w:sz w:val="20"/>
          <w:szCs w:val="20"/>
        </w:rPr>
        <w:t>k-means</w:t>
      </w:r>
      <w:r w:rsidRPr="00744E20">
        <w:rPr>
          <w:rFonts w:eastAsia="BiauKai"/>
          <w:sz w:val="20"/>
          <w:szCs w:val="20"/>
        </w:rPr>
        <w:t>群集演算法流程圖</w:t>
      </w:r>
      <w:bookmarkEnd w:id="369"/>
    </w:p>
    <w:p w:rsidR="00050524" w:rsidRPr="00744E20" w:rsidRDefault="00050524" w:rsidP="00050524">
      <w:pPr>
        <w:pStyle w:val="ok"/>
        <w:spacing w:line="240" w:lineRule="auto"/>
        <w:ind w:firstLineChars="0"/>
        <w:rPr>
          <w:rFonts w:eastAsia="BiauKai"/>
          <w:sz w:val="20"/>
          <w:szCs w:val="20"/>
        </w:rPr>
      </w:pPr>
      <w:r w:rsidRPr="00744E20">
        <w:rPr>
          <w:rFonts w:eastAsia="BiauKai"/>
          <w:sz w:val="20"/>
          <w:szCs w:val="20"/>
        </w:rPr>
        <w:t>本研究使用</w:t>
      </w:r>
      <w:r w:rsidRPr="00744E20">
        <w:rPr>
          <w:rFonts w:eastAsia="BiauKai"/>
          <w:sz w:val="20"/>
          <w:szCs w:val="20"/>
        </w:rPr>
        <w:t>K-means</w:t>
      </w:r>
      <w:r w:rsidRPr="00744E20">
        <w:rPr>
          <w:rFonts w:eastAsia="BiauKai"/>
          <w:sz w:val="20"/>
          <w:szCs w:val="20"/>
        </w:rPr>
        <w:t>群集演算法，將遠距照護領域所收集回來的相關學位論文，設計遠距照護領域研究主題分類架構表，以人工分類方式，判定該論文屬於哪類遠距照護領域，設定為觀察變數套入</w:t>
      </w:r>
      <w:r w:rsidRPr="00744E20">
        <w:rPr>
          <w:rFonts w:eastAsia="BiauKai"/>
          <w:sz w:val="20"/>
          <w:szCs w:val="20"/>
        </w:rPr>
        <w:t xml:space="preserve">SQL Server 2005 Data Mining </w:t>
      </w:r>
      <w:r w:rsidRPr="00744E20">
        <w:rPr>
          <w:rFonts w:eastAsia="BiauKai"/>
          <w:sz w:val="20"/>
          <w:szCs w:val="20"/>
        </w:rPr>
        <w:t>中，</w:t>
      </w:r>
      <w:r w:rsidRPr="00744E20">
        <w:rPr>
          <w:rFonts w:eastAsia="BiauKai"/>
          <w:sz w:val="20"/>
          <w:szCs w:val="20"/>
        </w:rPr>
        <w:t>K-means</w:t>
      </w:r>
      <w:r w:rsidRPr="00744E20">
        <w:rPr>
          <w:rFonts w:eastAsia="BiauKai"/>
          <w:sz w:val="20"/>
          <w:szCs w:val="20"/>
        </w:rPr>
        <w:t>群集演算法模組，觀察其學位論文相互之間群集關係。</w:t>
      </w:r>
    </w:p>
    <w:p w:rsidR="00050524" w:rsidRPr="00744E20" w:rsidRDefault="00050524" w:rsidP="00050524">
      <w:pPr>
        <w:adjustRightInd w:val="0"/>
        <w:spacing w:before="144"/>
        <w:jc w:val="both"/>
        <w:textAlignment w:val="baseline"/>
        <w:outlineLvl w:val="1"/>
        <w:rPr>
          <w:rFonts w:eastAsia="BiauKai"/>
          <w:sz w:val="20"/>
        </w:rPr>
      </w:pPr>
      <w:bookmarkStart w:id="370" w:name="_Toc270430821"/>
      <w:bookmarkStart w:id="371" w:name="_Toc413915967"/>
      <w:bookmarkStart w:id="372" w:name="_Toc413916085"/>
      <w:bookmarkStart w:id="373" w:name="_Toc413916280"/>
      <w:r w:rsidRPr="00744E20">
        <w:rPr>
          <w:rFonts w:eastAsia="BiauKai"/>
          <w:sz w:val="20"/>
        </w:rPr>
        <w:t>網路探勘</w:t>
      </w:r>
      <w:r w:rsidRPr="00744E20">
        <w:rPr>
          <w:rFonts w:eastAsia="BiauKai"/>
          <w:sz w:val="20"/>
        </w:rPr>
        <w:t>(Web Mining)</w:t>
      </w:r>
      <w:bookmarkEnd w:id="370"/>
      <w:bookmarkEnd w:id="371"/>
      <w:bookmarkEnd w:id="372"/>
      <w:bookmarkEnd w:id="373"/>
    </w:p>
    <w:p w:rsidR="00050524" w:rsidRPr="00744E20" w:rsidRDefault="00050524" w:rsidP="00050524">
      <w:pPr>
        <w:pStyle w:val="ok"/>
        <w:spacing w:line="240" w:lineRule="auto"/>
        <w:ind w:firstLineChars="0"/>
        <w:rPr>
          <w:rFonts w:eastAsia="BiauKai"/>
          <w:sz w:val="20"/>
          <w:szCs w:val="20"/>
        </w:rPr>
      </w:pPr>
      <w:r w:rsidRPr="00744E20">
        <w:rPr>
          <w:rFonts w:eastAsia="BiauKai"/>
          <w:sz w:val="20"/>
          <w:szCs w:val="20"/>
        </w:rPr>
        <w:t>網頁內容探勘</w:t>
      </w:r>
      <w:r w:rsidRPr="00744E20">
        <w:rPr>
          <w:rFonts w:eastAsia="BiauKai"/>
          <w:sz w:val="20"/>
          <w:szCs w:val="20"/>
        </w:rPr>
        <w:t>(Web Content Mining)</w:t>
      </w:r>
      <w:r w:rsidRPr="00744E20">
        <w:rPr>
          <w:rFonts w:eastAsia="BiauKai"/>
          <w:sz w:val="20"/>
          <w:szCs w:val="20"/>
        </w:rPr>
        <w:t>目的，就是從大量的網頁中，發現有用的資訊與產生需要的知識。本研究收集在全國博碩士論文資訊網內，各篇學位論文書目資料，所開發之論文書目資料自動化收集系統，使用以</w:t>
      </w:r>
      <w:r w:rsidRPr="00744E20">
        <w:rPr>
          <w:rFonts w:eastAsia="BiauKai"/>
          <w:sz w:val="20"/>
          <w:szCs w:val="20"/>
        </w:rPr>
        <w:t>ASP.NET</w:t>
      </w:r>
      <w:r w:rsidRPr="00744E20">
        <w:rPr>
          <w:rFonts w:eastAsia="BiauKai"/>
          <w:sz w:val="20"/>
          <w:szCs w:val="20"/>
        </w:rPr>
        <w:t>與</w:t>
      </w:r>
      <w:r w:rsidRPr="00744E20">
        <w:rPr>
          <w:rFonts w:eastAsia="BiauKai"/>
          <w:sz w:val="20"/>
          <w:szCs w:val="20"/>
        </w:rPr>
        <w:t>C#</w:t>
      </w:r>
      <w:r w:rsidRPr="00744E20">
        <w:rPr>
          <w:rFonts w:eastAsia="BiauKai"/>
          <w:sz w:val="20"/>
          <w:szCs w:val="20"/>
        </w:rPr>
        <w:t>開發收集論文書目資料之自動收集程式，完整收集網站的論文內容進行後續資料分析。</w:t>
      </w:r>
    </w:p>
    <w:p w:rsidR="00050524" w:rsidRDefault="00050524" w:rsidP="00050524">
      <w:pPr>
        <w:outlineLvl w:val="0"/>
        <w:rPr>
          <w:rFonts w:eastAsia="BiauKai"/>
          <w:sz w:val="20"/>
        </w:rPr>
      </w:pPr>
    </w:p>
    <w:p w:rsidR="00050524" w:rsidRPr="00FE1E55" w:rsidRDefault="00050524" w:rsidP="00050524">
      <w:pPr>
        <w:adjustRightInd w:val="0"/>
        <w:snapToGrid w:val="0"/>
        <w:jc w:val="center"/>
        <w:textAlignment w:val="bottom"/>
        <w:outlineLvl w:val="0"/>
        <w:rPr>
          <w:rFonts w:eastAsia="BiauKai"/>
          <w:b/>
          <w:szCs w:val="24"/>
        </w:rPr>
      </w:pPr>
      <w:bookmarkStart w:id="374" w:name="_Toc270430826"/>
      <w:bookmarkStart w:id="375" w:name="_Toc413915968"/>
      <w:bookmarkStart w:id="376" w:name="_Toc413916086"/>
      <w:bookmarkStart w:id="377" w:name="_Toc413916281"/>
      <w:r w:rsidRPr="00FE1E55">
        <w:rPr>
          <w:rFonts w:eastAsia="BiauKai"/>
          <w:b/>
          <w:szCs w:val="24"/>
        </w:rPr>
        <w:t>研究架構與方法</w:t>
      </w:r>
      <w:bookmarkEnd w:id="374"/>
      <w:bookmarkEnd w:id="375"/>
      <w:bookmarkEnd w:id="376"/>
      <w:bookmarkEnd w:id="377"/>
    </w:p>
    <w:p w:rsidR="00050524" w:rsidRDefault="00050524" w:rsidP="00050524">
      <w:pPr>
        <w:pStyle w:val="ok"/>
        <w:ind w:firstLine="400"/>
        <w:rPr>
          <w:rFonts w:eastAsia="BiauKai"/>
          <w:sz w:val="20"/>
          <w:szCs w:val="20"/>
        </w:rPr>
      </w:pPr>
      <w:r w:rsidRPr="00FE1E55">
        <w:rPr>
          <w:rFonts w:eastAsia="BiauKai"/>
          <w:sz w:val="20"/>
          <w:szCs w:val="20"/>
        </w:rPr>
        <w:t>本研究選定遠距照護為研究領域，分別收集學位論文與研究計畫之書目資料為研究樣本，開發論文書目資料自動化收集系統，整合</w:t>
      </w:r>
      <w:r w:rsidRPr="00FE1E55">
        <w:rPr>
          <w:rFonts w:eastAsia="BiauKai"/>
          <w:sz w:val="20"/>
          <w:szCs w:val="20"/>
        </w:rPr>
        <w:t>Microsoft SQL Server Integration Service</w:t>
      </w:r>
      <w:r w:rsidRPr="00FE1E55">
        <w:rPr>
          <w:rFonts w:eastAsia="BiauKai"/>
          <w:sz w:val="20"/>
          <w:szCs w:val="20"/>
        </w:rPr>
        <w:t>資料封裝，分別來擷取博碩士論文資訊網之學位論文書目資料、政府資訊系統</w:t>
      </w:r>
      <w:r w:rsidRPr="00FE1E55">
        <w:rPr>
          <w:rFonts w:eastAsia="BiauKai"/>
          <w:sz w:val="20"/>
          <w:szCs w:val="20"/>
        </w:rPr>
        <w:t>GRB</w:t>
      </w:r>
      <w:r w:rsidRPr="00FE1E55">
        <w:rPr>
          <w:rFonts w:eastAsia="BiauKai"/>
          <w:sz w:val="20"/>
          <w:szCs w:val="20"/>
        </w:rPr>
        <w:t>之研究計畫書目資料，各自匯入學位論文與研究計畫資料庫中，並同時在資料庫內開發資料</w:t>
      </w:r>
      <w:r w:rsidRPr="00FE1E55">
        <w:rPr>
          <w:rFonts w:eastAsia="BiauKai"/>
          <w:sz w:val="20"/>
          <w:szCs w:val="20"/>
        </w:rPr>
        <w:lastRenderedPageBreak/>
        <w:t>預處理函式，提供資料整理、</w:t>
      </w:r>
      <w:r w:rsidRPr="00FE1E55">
        <w:rPr>
          <w:rFonts w:eastAsia="BiauKai"/>
          <w:sz w:val="20"/>
          <w:szCs w:val="20"/>
        </w:rPr>
        <w:t>ABC</w:t>
      </w:r>
      <w:r w:rsidRPr="00FE1E55">
        <w:rPr>
          <w:rFonts w:eastAsia="BiauKai"/>
          <w:sz w:val="20"/>
          <w:szCs w:val="20"/>
        </w:rPr>
        <w:t>分析、資料計數等等函數，輔助本研究分析整理。</w:t>
      </w:r>
    </w:p>
    <w:p w:rsidR="00050524" w:rsidRDefault="00050524" w:rsidP="00050524">
      <w:pPr>
        <w:pStyle w:val="ok"/>
        <w:ind w:firstLine="400"/>
        <w:rPr>
          <w:rFonts w:eastAsia="BiauKai"/>
          <w:sz w:val="20"/>
        </w:rPr>
      </w:pPr>
      <w:r w:rsidRPr="00744E20">
        <w:rPr>
          <w:rFonts w:eastAsia="BiauKai" w:hint="eastAsia"/>
          <w:noProof/>
          <w:sz w:val="20"/>
        </w:rPr>
        <w:drawing>
          <wp:inline distT="0" distB="0" distL="0" distR="0" wp14:anchorId="555BD98C" wp14:editId="3FB5A1D5">
            <wp:extent cx="2179320" cy="2743200"/>
            <wp:effectExtent l="0" t="0" r="0" b="0"/>
            <wp:docPr id="31" name="圖片 31" descr="螢幕快照 2014-09-22 下午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螢幕快照 2014-09-22 下午10"/>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179320" cy="2743200"/>
                    </a:xfrm>
                    <a:prstGeom prst="rect">
                      <a:avLst/>
                    </a:prstGeom>
                    <a:noFill/>
                    <a:ln>
                      <a:noFill/>
                    </a:ln>
                  </pic:spPr>
                </pic:pic>
              </a:graphicData>
            </a:graphic>
          </wp:inline>
        </w:drawing>
      </w:r>
    </w:p>
    <w:p w:rsidR="00050524" w:rsidRPr="00FE1E55" w:rsidRDefault="00050524" w:rsidP="00050524">
      <w:pPr>
        <w:pStyle w:val="ok"/>
        <w:ind w:firstLine="400"/>
        <w:rPr>
          <w:rFonts w:eastAsia="BiauKai"/>
          <w:sz w:val="20"/>
          <w:szCs w:val="20"/>
        </w:rPr>
      </w:pPr>
      <w:r w:rsidRPr="00744E20">
        <w:rPr>
          <w:rFonts w:eastAsia="BiauKai"/>
          <w:sz w:val="20"/>
          <w:szCs w:val="20"/>
        </w:rPr>
        <w:t>圖</w:t>
      </w:r>
      <w:r>
        <w:rPr>
          <w:rFonts w:eastAsia="BiauKai"/>
          <w:sz w:val="20"/>
          <w:szCs w:val="20"/>
        </w:rPr>
        <w:t>4:</w:t>
      </w:r>
      <w:r w:rsidRPr="00FE1E55">
        <w:t xml:space="preserve"> </w:t>
      </w:r>
      <w:r w:rsidRPr="00FE1E55">
        <w:rPr>
          <w:rFonts w:eastAsia="BiauKai"/>
          <w:sz w:val="20"/>
          <w:szCs w:val="20"/>
        </w:rPr>
        <w:t>本研究</w:t>
      </w:r>
      <w:r w:rsidRPr="00FE1E55">
        <w:rPr>
          <w:rFonts w:eastAsia="BiauKai" w:hint="eastAsia"/>
          <w:sz w:val="20"/>
          <w:szCs w:val="20"/>
        </w:rPr>
        <w:t>之</w:t>
      </w:r>
      <w:r w:rsidRPr="00FE1E55">
        <w:rPr>
          <w:rFonts w:eastAsia="BiauKai"/>
          <w:sz w:val="20"/>
          <w:szCs w:val="20"/>
        </w:rPr>
        <w:t>架構圖</w:t>
      </w:r>
    </w:p>
    <w:p w:rsidR="00050524" w:rsidRPr="00744E20" w:rsidRDefault="00050524" w:rsidP="00050524">
      <w:pPr>
        <w:pStyle w:val="ok"/>
        <w:spacing w:line="240" w:lineRule="auto"/>
        <w:ind w:firstLineChars="0" w:firstLine="400"/>
        <w:rPr>
          <w:rFonts w:eastAsia="BiauKai"/>
          <w:sz w:val="20"/>
          <w:szCs w:val="20"/>
        </w:rPr>
      </w:pPr>
      <w:r w:rsidRPr="00744E20">
        <w:rPr>
          <w:rFonts w:eastAsia="BiauKai"/>
          <w:sz w:val="20"/>
          <w:szCs w:val="20"/>
        </w:rPr>
        <w:t>本研究收集學術論文與研究計畫，兩種來源之書目資料，訂定遠距照護之領域關鍵字後，分別檢索國家圖書館</w:t>
      </w:r>
      <w:r w:rsidRPr="00744E20">
        <w:rPr>
          <w:rFonts w:eastAsia="BiauKai"/>
          <w:sz w:val="20"/>
          <w:szCs w:val="20"/>
        </w:rPr>
        <w:t>-</w:t>
      </w:r>
      <w:r w:rsidRPr="00744E20">
        <w:rPr>
          <w:rFonts w:eastAsia="BiauKai"/>
          <w:sz w:val="20"/>
          <w:szCs w:val="20"/>
        </w:rPr>
        <w:t>全國博碩士論文資訊網與政府研究資訊系統。由於論文書目資料與研究計畫，會隨著時間的增長，相關論文計畫之研究資料，也跟著增加，為能提供後續相關研究，並能隨時，保持論文書目資料的完整。本研究利用</w:t>
      </w:r>
      <w:r w:rsidRPr="00744E20">
        <w:rPr>
          <w:rFonts w:eastAsia="BiauKai"/>
          <w:sz w:val="20"/>
          <w:szCs w:val="20"/>
        </w:rPr>
        <w:t>ASP.NET</w:t>
      </w:r>
      <w:r w:rsidRPr="00744E20">
        <w:rPr>
          <w:rFonts w:eastAsia="BiauKai"/>
          <w:sz w:val="20"/>
          <w:szCs w:val="20"/>
        </w:rPr>
        <w:t>與</w:t>
      </w:r>
      <w:r w:rsidRPr="00744E20">
        <w:rPr>
          <w:rFonts w:eastAsia="BiauKai"/>
          <w:sz w:val="20"/>
          <w:szCs w:val="20"/>
        </w:rPr>
        <w:t>C#</w:t>
      </w:r>
      <w:r w:rsidRPr="00744E20">
        <w:rPr>
          <w:rFonts w:eastAsia="BiauKai"/>
          <w:sz w:val="20"/>
          <w:szCs w:val="20"/>
        </w:rPr>
        <w:t>，開發論文書目資料自動收集系統，可以即時對學位論文資料做更新收集，系統模擬博碩士論文網查詢頁面，依關鍵字詞查詢相關學位論文時，同時收集論文書目資料，研究計畫書目資料收集方面，本研究應用</w:t>
      </w:r>
      <w:r w:rsidRPr="00744E20">
        <w:rPr>
          <w:rFonts w:eastAsia="BiauKai"/>
          <w:sz w:val="20"/>
          <w:szCs w:val="20"/>
        </w:rPr>
        <w:t>Microsoft SQL Server Integration Service</w:t>
      </w:r>
      <w:r w:rsidRPr="00744E20">
        <w:rPr>
          <w:rFonts w:eastAsia="BiauKai"/>
          <w:sz w:val="20"/>
          <w:szCs w:val="20"/>
        </w:rPr>
        <w:t>：</w:t>
      </w:r>
      <w:r w:rsidRPr="00744E20">
        <w:rPr>
          <w:rFonts w:eastAsia="BiauKai"/>
          <w:sz w:val="20"/>
          <w:szCs w:val="20"/>
        </w:rPr>
        <w:t>SSIS</w:t>
      </w:r>
      <w:r w:rsidRPr="00744E20">
        <w:rPr>
          <w:rFonts w:eastAsia="BiauKai"/>
          <w:sz w:val="20"/>
          <w:szCs w:val="20"/>
        </w:rPr>
        <w:t>，提供之資料封裝設計，將研究計畫的相關資料庫。</w:t>
      </w:r>
    </w:p>
    <w:p w:rsidR="00050524" w:rsidRPr="00744E20" w:rsidRDefault="00050524" w:rsidP="00050524">
      <w:pPr>
        <w:pStyle w:val="ok"/>
        <w:spacing w:line="240" w:lineRule="auto"/>
        <w:ind w:firstLineChars="0" w:firstLine="400"/>
        <w:rPr>
          <w:rFonts w:eastAsia="BiauKai"/>
          <w:sz w:val="20"/>
          <w:szCs w:val="20"/>
        </w:rPr>
      </w:pPr>
      <w:r w:rsidRPr="00744E20">
        <w:rPr>
          <w:rFonts w:eastAsia="BiauKai"/>
          <w:noProof/>
          <w:sz w:val="20"/>
          <w:szCs w:val="20"/>
        </w:rPr>
        <w:drawing>
          <wp:inline distT="0" distB="0" distL="0" distR="0" wp14:anchorId="360E3748" wp14:editId="5A6B82E5">
            <wp:extent cx="2240280" cy="1341120"/>
            <wp:effectExtent l="0" t="0" r="7620" b="0"/>
            <wp:docPr id="15200" name="圖片 15200" descr="螢幕快照 2014-09-22 下午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螢幕快照 2014-09-22 下午10"/>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240280" cy="1341120"/>
                    </a:xfrm>
                    <a:prstGeom prst="rect">
                      <a:avLst/>
                    </a:prstGeom>
                    <a:noFill/>
                    <a:ln>
                      <a:noFill/>
                    </a:ln>
                  </pic:spPr>
                </pic:pic>
              </a:graphicData>
            </a:graphic>
          </wp:inline>
        </w:drawing>
      </w:r>
    </w:p>
    <w:p w:rsidR="00050524" w:rsidRPr="00744E20" w:rsidRDefault="00050524" w:rsidP="00050524">
      <w:pPr>
        <w:pStyle w:val="ok"/>
        <w:spacing w:line="240" w:lineRule="auto"/>
        <w:ind w:firstLineChars="0"/>
        <w:rPr>
          <w:rFonts w:eastAsia="BiauKai"/>
          <w:sz w:val="20"/>
          <w:szCs w:val="20"/>
        </w:rPr>
      </w:pPr>
    </w:p>
    <w:p w:rsidR="00050524" w:rsidRPr="00744E20" w:rsidRDefault="00050524" w:rsidP="00050524">
      <w:pPr>
        <w:pStyle w:val="ok"/>
        <w:spacing w:line="240" w:lineRule="auto"/>
        <w:ind w:firstLineChars="0"/>
        <w:outlineLvl w:val="2"/>
        <w:rPr>
          <w:rFonts w:eastAsia="BiauKai"/>
          <w:sz w:val="20"/>
          <w:szCs w:val="20"/>
        </w:rPr>
      </w:pPr>
      <w:bookmarkStart w:id="378" w:name="_Toc270430833"/>
      <w:bookmarkStart w:id="379" w:name="_Toc413915969"/>
      <w:bookmarkStart w:id="380" w:name="_Toc413916087"/>
      <w:bookmarkStart w:id="381" w:name="_Toc413916282"/>
      <w:r w:rsidRPr="00744E20">
        <w:rPr>
          <w:rFonts w:eastAsia="BiauKai"/>
          <w:sz w:val="20"/>
          <w:szCs w:val="20"/>
        </w:rPr>
        <w:t>圖</w:t>
      </w:r>
      <w:r>
        <w:rPr>
          <w:rFonts w:eastAsia="BiauKai"/>
          <w:sz w:val="20"/>
          <w:szCs w:val="20"/>
        </w:rPr>
        <w:t>5:</w:t>
      </w:r>
      <w:r w:rsidRPr="00744E20">
        <w:rPr>
          <w:rFonts w:eastAsia="BiauKai"/>
          <w:sz w:val="20"/>
          <w:szCs w:val="20"/>
        </w:rPr>
        <w:t>資料前置處理</w:t>
      </w:r>
      <w:bookmarkEnd w:id="378"/>
      <w:bookmarkEnd w:id="379"/>
      <w:bookmarkEnd w:id="380"/>
      <w:bookmarkEnd w:id="381"/>
    </w:p>
    <w:p w:rsidR="00050524" w:rsidRPr="00744E20" w:rsidRDefault="00050524" w:rsidP="00050524">
      <w:pPr>
        <w:pStyle w:val="ok"/>
        <w:spacing w:line="240" w:lineRule="auto"/>
        <w:ind w:firstLineChars="0"/>
        <w:rPr>
          <w:rFonts w:eastAsia="BiauKai"/>
          <w:sz w:val="20"/>
          <w:szCs w:val="20"/>
        </w:rPr>
      </w:pPr>
      <w:r w:rsidRPr="00744E20">
        <w:rPr>
          <w:rFonts w:eastAsia="BiauKai"/>
          <w:noProof/>
          <w:sz w:val="20"/>
          <w:szCs w:val="20"/>
        </w:rPr>
        <w:drawing>
          <wp:inline distT="0" distB="0" distL="0" distR="0" wp14:anchorId="69897ECE" wp14:editId="5AD28917">
            <wp:extent cx="2049780" cy="1432560"/>
            <wp:effectExtent l="0" t="0" r="7620" b="0"/>
            <wp:docPr id="15201" name="圖片 15201" descr="螢幕快照 2014-09-22 下午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螢幕快照 2014-09-22 下午10"/>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049780" cy="1432560"/>
                    </a:xfrm>
                    <a:prstGeom prst="rect">
                      <a:avLst/>
                    </a:prstGeom>
                    <a:noFill/>
                    <a:ln>
                      <a:noFill/>
                    </a:ln>
                  </pic:spPr>
                </pic:pic>
              </a:graphicData>
            </a:graphic>
          </wp:inline>
        </w:drawing>
      </w:r>
    </w:p>
    <w:p w:rsidR="00050524" w:rsidRPr="00744E20" w:rsidRDefault="00050524" w:rsidP="00050524">
      <w:pPr>
        <w:pStyle w:val="ok"/>
        <w:spacing w:line="240" w:lineRule="auto"/>
        <w:ind w:firstLineChars="0"/>
        <w:rPr>
          <w:rFonts w:eastAsia="BiauKai"/>
          <w:sz w:val="20"/>
          <w:szCs w:val="20"/>
        </w:rPr>
      </w:pPr>
      <w:r w:rsidRPr="00744E20">
        <w:rPr>
          <w:rFonts w:eastAsia="BiauKai"/>
          <w:sz w:val="20"/>
          <w:szCs w:val="20"/>
        </w:rPr>
        <w:t>圖</w:t>
      </w:r>
      <w:r>
        <w:rPr>
          <w:rFonts w:eastAsia="BiauKai"/>
          <w:sz w:val="20"/>
          <w:szCs w:val="20"/>
        </w:rPr>
        <w:t>6:</w:t>
      </w:r>
      <w:r w:rsidRPr="00744E20">
        <w:rPr>
          <w:rFonts w:eastAsia="BiauKai"/>
          <w:sz w:val="20"/>
          <w:szCs w:val="20"/>
        </w:rPr>
        <w:t>遠距照護領域學位論文之分群處理</w:t>
      </w:r>
    </w:p>
    <w:p w:rsidR="00050524" w:rsidRPr="00744E20" w:rsidRDefault="00050524" w:rsidP="00050524">
      <w:pPr>
        <w:pStyle w:val="ok"/>
        <w:spacing w:line="240" w:lineRule="auto"/>
        <w:ind w:firstLineChars="0"/>
        <w:rPr>
          <w:rFonts w:eastAsia="BiauKai"/>
          <w:sz w:val="20"/>
          <w:szCs w:val="20"/>
        </w:rPr>
      </w:pPr>
      <w:r w:rsidRPr="00744E20">
        <w:rPr>
          <w:rFonts w:eastAsia="BiauKai"/>
          <w:sz w:val="20"/>
          <w:szCs w:val="20"/>
        </w:rPr>
        <w:t>本研究使用</w:t>
      </w:r>
      <w:r w:rsidRPr="00744E20">
        <w:rPr>
          <w:rFonts w:eastAsia="BiauKai"/>
          <w:sz w:val="20"/>
          <w:szCs w:val="20"/>
        </w:rPr>
        <w:t>SQL Server 2005 Data Mining</w:t>
      </w:r>
      <w:r w:rsidRPr="00744E20">
        <w:rPr>
          <w:rFonts w:eastAsia="BiauKai"/>
          <w:sz w:val="20"/>
          <w:szCs w:val="20"/>
        </w:rPr>
        <w:t>所提供</w:t>
      </w:r>
      <w:r w:rsidRPr="00744E20">
        <w:rPr>
          <w:rFonts w:eastAsia="BiauKai"/>
          <w:sz w:val="20"/>
          <w:szCs w:val="20"/>
        </w:rPr>
        <w:t>K-means</w:t>
      </w:r>
      <w:r w:rsidRPr="00744E20">
        <w:rPr>
          <w:rFonts w:eastAsia="BiauKai"/>
          <w:sz w:val="20"/>
          <w:szCs w:val="20"/>
        </w:rPr>
        <w:t>分群演算法，利用前一節研究主題，分類研究做主題做</w:t>
      </w:r>
      <w:r w:rsidRPr="00744E20">
        <w:rPr>
          <w:rFonts w:eastAsia="BiauKai"/>
          <w:sz w:val="20"/>
          <w:szCs w:val="20"/>
        </w:rPr>
        <w:t>K-means</w:t>
      </w:r>
      <w:r w:rsidRPr="00744E20">
        <w:rPr>
          <w:rFonts w:eastAsia="BiauKai"/>
          <w:sz w:val="20"/>
          <w:szCs w:val="20"/>
        </w:rPr>
        <w:t>分群，建立其學位論文遠距照護領域學位論文之群集圖</w:t>
      </w:r>
    </w:p>
    <w:p w:rsidR="00050524" w:rsidRPr="00744E20" w:rsidRDefault="00050524" w:rsidP="00050524">
      <w:pPr>
        <w:pStyle w:val="ok"/>
        <w:spacing w:line="240" w:lineRule="auto"/>
        <w:ind w:firstLineChars="0" w:firstLine="0"/>
        <w:jc w:val="center"/>
        <w:rPr>
          <w:rFonts w:eastAsia="BiauKai"/>
          <w:sz w:val="20"/>
          <w:szCs w:val="20"/>
        </w:rPr>
      </w:pPr>
      <w:r w:rsidRPr="00744E20">
        <w:rPr>
          <w:rFonts w:eastAsia="BiauKai"/>
          <w:noProof/>
          <w:sz w:val="20"/>
          <w:szCs w:val="20"/>
        </w:rPr>
        <w:drawing>
          <wp:inline distT="0" distB="0" distL="0" distR="0" wp14:anchorId="59E2128B" wp14:editId="50EE3A82">
            <wp:extent cx="2522220" cy="1348740"/>
            <wp:effectExtent l="0" t="0" r="0" b="3810"/>
            <wp:docPr id="15202" name="圖片 15202" descr="描述 : C:\DOCUME~1\jet\LOCALS~1\Temp\VMwareDnD\4ec3ec37\螢幕快照 2010-06-28 下午3.4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descr="描述 : C:\DOCUME~1\jet\LOCALS~1\Temp\VMwareDnD\4ec3ec37\螢幕快照 2010-06-28 下午3.43.12.pn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522220" cy="1348740"/>
                    </a:xfrm>
                    <a:prstGeom prst="rect">
                      <a:avLst/>
                    </a:prstGeom>
                    <a:noFill/>
                    <a:ln>
                      <a:noFill/>
                    </a:ln>
                  </pic:spPr>
                </pic:pic>
              </a:graphicData>
            </a:graphic>
          </wp:inline>
        </w:drawing>
      </w:r>
    </w:p>
    <w:p w:rsidR="00050524" w:rsidRDefault="00050524" w:rsidP="00050524">
      <w:pPr>
        <w:pStyle w:val="ok"/>
        <w:spacing w:line="240" w:lineRule="auto"/>
        <w:ind w:firstLineChars="0" w:firstLine="0"/>
        <w:rPr>
          <w:rFonts w:eastAsia="BiauKai"/>
          <w:sz w:val="20"/>
          <w:szCs w:val="20"/>
        </w:rPr>
      </w:pPr>
      <w:r w:rsidRPr="00FE1E55">
        <w:rPr>
          <w:rFonts w:eastAsia="BiauKai"/>
          <w:sz w:val="20"/>
          <w:szCs w:val="20"/>
        </w:rPr>
        <w:t>圖</w:t>
      </w:r>
      <w:r>
        <w:rPr>
          <w:rFonts w:eastAsia="BiauKai"/>
          <w:sz w:val="20"/>
          <w:szCs w:val="20"/>
        </w:rPr>
        <w:t>7</w:t>
      </w:r>
      <w:r w:rsidRPr="00FE1E55">
        <w:rPr>
          <w:rFonts w:eastAsia="BiauKai"/>
          <w:sz w:val="20"/>
          <w:szCs w:val="20"/>
        </w:rPr>
        <w:t>：遠距照護領域學位論文群集圖</w:t>
      </w:r>
    </w:p>
    <w:p w:rsidR="00050524" w:rsidRDefault="00050524" w:rsidP="00050524">
      <w:pPr>
        <w:pStyle w:val="ok"/>
        <w:spacing w:line="240" w:lineRule="auto"/>
        <w:ind w:firstLineChars="0" w:firstLine="0"/>
        <w:rPr>
          <w:rFonts w:eastAsia="BiauKai"/>
          <w:sz w:val="20"/>
          <w:szCs w:val="20"/>
        </w:rPr>
      </w:pPr>
      <w:r w:rsidRPr="00744E20">
        <w:rPr>
          <w:rFonts w:eastAsia="BiauKai"/>
          <w:sz w:val="20"/>
          <w:szCs w:val="20"/>
        </w:rPr>
        <w:t>群集</w:t>
      </w:r>
      <w:r w:rsidRPr="00744E20">
        <w:rPr>
          <w:rFonts w:eastAsia="BiauKai"/>
          <w:sz w:val="20"/>
          <w:szCs w:val="20"/>
        </w:rPr>
        <w:t>1</w:t>
      </w:r>
      <w:r w:rsidRPr="00744E20">
        <w:rPr>
          <w:rFonts w:eastAsia="BiauKai"/>
          <w:sz w:val="20"/>
          <w:szCs w:val="20"/>
        </w:rPr>
        <w:t>：「技術影像辨識與遠距會診」。</w:t>
      </w:r>
    </w:p>
    <w:p w:rsidR="00050524" w:rsidRDefault="00050524" w:rsidP="00050524">
      <w:pPr>
        <w:pStyle w:val="ok"/>
        <w:spacing w:line="240" w:lineRule="auto"/>
        <w:ind w:firstLineChars="0" w:firstLine="0"/>
        <w:rPr>
          <w:rFonts w:eastAsia="BiauKai"/>
          <w:sz w:val="20"/>
          <w:szCs w:val="20"/>
        </w:rPr>
      </w:pPr>
      <w:r w:rsidRPr="00744E20">
        <w:rPr>
          <w:rFonts w:eastAsia="BiauKai"/>
          <w:sz w:val="20"/>
          <w:szCs w:val="20"/>
        </w:rPr>
        <w:t>群集</w:t>
      </w:r>
      <w:r w:rsidRPr="00744E20">
        <w:rPr>
          <w:rFonts w:eastAsia="BiauKai"/>
          <w:sz w:val="20"/>
          <w:szCs w:val="20"/>
        </w:rPr>
        <w:t>2</w:t>
      </w:r>
      <w:r w:rsidRPr="00744E20">
        <w:rPr>
          <w:rFonts w:eastAsia="BiauKai"/>
          <w:sz w:val="20"/>
          <w:szCs w:val="20"/>
        </w:rPr>
        <w:t>：「技術遠距照護系統與網路傳輸」。</w:t>
      </w:r>
    </w:p>
    <w:p w:rsidR="00050524" w:rsidRDefault="00050524" w:rsidP="00050524">
      <w:pPr>
        <w:pStyle w:val="ok"/>
        <w:spacing w:line="240" w:lineRule="auto"/>
        <w:ind w:firstLineChars="0" w:firstLine="0"/>
        <w:rPr>
          <w:rFonts w:eastAsia="BiauKai"/>
          <w:sz w:val="20"/>
          <w:szCs w:val="20"/>
        </w:rPr>
      </w:pPr>
      <w:r w:rsidRPr="00744E20">
        <w:rPr>
          <w:rFonts w:eastAsia="BiauKai"/>
          <w:sz w:val="20"/>
          <w:szCs w:val="20"/>
        </w:rPr>
        <w:t>群集</w:t>
      </w:r>
      <w:r w:rsidRPr="00744E20">
        <w:rPr>
          <w:rFonts w:eastAsia="BiauKai"/>
          <w:sz w:val="20"/>
          <w:szCs w:val="20"/>
        </w:rPr>
        <w:t>3</w:t>
      </w:r>
      <w:r w:rsidRPr="00744E20">
        <w:rPr>
          <w:rFonts w:eastAsia="BiauKai"/>
          <w:sz w:val="20"/>
          <w:szCs w:val="20"/>
        </w:rPr>
        <w:t>：「技術遠距照護系統、其他與網路傳輸」。群集</w:t>
      </w:r>
      <w:r w:rsidRPr="00744E20">
        <w:rPr>
          <w:rFonts w:eastAsia="BiauKai"/>
          <w:sz w:val="20"/>
          <w:szCs w:val="20"/>
        </w:rPr>
        <w:t>4</w:t>
      </w:r>
      <w:r w:rsidRPr="00744E20">
        <w:rPr>
          <w:rFonts w:eastAsia="BiauKai"/>
          <w:sz w:val="20"/>
          <w:szCs w:val="20"/>
        </w:rPr>
        <w:t>：「技術其他與遠距會診」。</w:t>
      </w:r>
    </w:p>
    <w:p w:rsidR="00050524" w:rsidRDefault="00050524" w:rsidP="00050524">
      <w:pPr>
        <w:pStyle w:val="ok"/>
        <w:spacing w:line="240" w:lineRule="auto"/>
        <w:ind w:firstLineChars="0" w:firstLine="0"/>
        <w:rPr>
          <w:rFonts w:eastAsia="BiauKai"/>
          <w:sz w:val="20"/>
          <w:szCs w:val="20"/>
        </w:rPr>
      </w:pPr>
      <w:r w:rsidRPr="00744E20">
        <w:rPr>
          <w:rFonts w:eastAsia="BiauKai"/>
          <w:sz w:val="20"/>
          <w:szCs w:val="20"/>
        </w:rPr>
        <w:t>群集</w:t>
      </w:r>
      <w:r w:rsidRPr="00744E20">
        <w:rPr>
          <w:rFonts w:eastAsia="BiauKai"/>
          <w:sz w:val="20"/>
          <w:szCs w:val="20"/>
        </w:rPr>
        <w:t>5</w:t>
      </w:r>
      <w:r w:rsidRPr="00744E20">
        <w:rPr>
          <w:rFonts w:eastAsia="BiauKai"/>
          <w:sz w:val="20"/>
          <w:szCs w:val="20"/>
        </w:rPr>
        <w:t>：「技術遠距照護系統」。</w:t>
      </w:r>
    </w:p>
    <w:p w:rsidR="00050524" w:rsidRPr="00744E20" w:rsidRDefault="00050524" w:rsidP="00050524">
      <w:pPr>
        <w:pStyle w:val="ok"/>
        <w:spacing w:line="240" w:lineRule="auto"/>
        <w:ind w:firstLineChars="0" w:firstLine="0"/>
        <w:rPr>
          <w:rFonts w:eastAsia="BiauKai"/>
          <w:sz w:val="20"/>
          <w:szCs w:val="20"/>
        </w:rPr>
      </w:pPr>
      <w:r w:rsidRPr="00744E20">
        <w:rPr>
          <w:rFonts w:eastAsia="BiauKai"/>
          <w:sz w:val="20"/>
          <w:szCs w:val="20"/>
        </w:rPr>
        <w:t>群集</w:t>
      </w:r>
      <w:r w:rsidRPr="00744E20">
        <w:rPr>
          <w:rFonts w:eastAsia="BiauKai"/>
          <w:sz w:val="20"/>
          <w:szCs w:val="20"/>
        </w:rPr>
        <w:t>6</w:t>
      </w:r>
      <w:r w:rsidRPr="00744E20">
        <w:rPr>
          <w:rFonts w:eastAsia="BiauKai"/>
          <w:sz w:val="20"/>
          <w:szCs w:val="20"/>
        </w:rPr>
        <w:t>：「管理評估類」</w:t>
      </w:r>
    </w:p>
    <w:p w:rsidR="00050524" w:rsidRPr="00744E20" w:rsidRDefault="00050524" w:rsidP="00050524">
      <w:pPr>
        <w:adjustRightInd w:val="0"/>
        <w:snapToGrid w:val="0"/>
        <w:jc w:val="center"/>
        <w:textAlignment w:val="bottom"/>
        <w:outlineLvl w:val="0"/>
        <w:rPr>
          <w:rFonts w:eastAsia="BiauKai"/>
          <w:b/>
          <w:szCs w:val="24"/>
        </w:rPr>
      </w:pPr>
      <w:bookmarkStart w:id="382" w:name="_Toc270430837"/>
      <w:bookmarkStart w:id="383" w:name="_Toc413915970"/>
      <w:bookmarkStart w:id="384" w:name="_Toc413916088"/>
      <w:bookmarkStart w:id="385" w:name="_Toc413916283"/>
      <w:r w:rsidRPr="00744E20">
        <w:rPr>
          <w:rFonts w:eastAsia="BiauKai"/>
          <w:b/>
          <w:szCs w:val="24"/>
        </w:rPr>
        <w:t>研究結果</w:t>
      </w:r>
      <w:bookmarkEnd w:id="382"/>
      <w:bookmarkEnd w:id="383"/>
      <w:bookmarkEnd w:id="384"/>
      <w:bookmarkEnd w:id="385"/>
    </w:p>
    <w:p w:rsidR="00050524" w:rsidRPr="00744E20" w:rsidRDefault="00050524" w:rsidP="00050524">
      <w:pPr>
        <w:pStyle w:val="ok"/>
        <w:spacing w:line="240" w:lineRule="auto"/>
        <w:ind w:firstLineChars="0" w:firstLine="400"/>
        <w:rPr>
          <w:rFonts w:eastAsia="BiauKai"/>
          <w:sz w:val="20"/>
          <w:szCs w:val="20"/>
        </w:rPr>
      </w:pPr>
      <w:r w:rsidRPr="00744E20">
        <w:rPr>
          <w:rFonts w:eastAsia="BiauKai"/>
          <w:sz w:val="20"/>
          <w:szCs w:val="20"/>
        </w:rPr>
        <w:t>本研究收集之學位論文與研究計畫書目資料，統整遠距照護所申請的計畫數與產出學位論文篇數，不難發現隨著時間的推移，在遠距照護領域上，計畫件數與論文篇數都有著持續的成長，印證政府與學界是有逐漸重視遠距照護領域之趨勢。</w:t>
      </w:r>
    </w:p>
    <w:p w:rsidR="00050524" w:rsidRPr="00744E20" w:rsidRDefault="00050524" w:rsidP="00050524">
      <w:pPr>
        <w:pStyle w:val="ok"/>
        <w:spacing w:line="240" w:lineRule="auto"/>
        <w:ind w:firstLineChars="0" w:firstLine="400"/>
        <w:rPr>
          <w:rFonts w:eastAsia="BiauKai"/>
          <w:sz w:val="20"/>
          <w:szCs w:val="20"/>
        </w:rPr>
      </w:pPr>
      <w:r w:rsidRPr="00744E20">
        <w:rPr>
          <w:rFonts w:eastAsia="BiauKai"/>
          <w:sz w:val="20"/>
          <w:szCs w:val="20"/>
        </w:rPr>
        <w:t>研究單位為分析維度，經過</w:t>
      </w:r>
      <w:r w:rsidRPr="00744E20">
        <w:rPr>
          <w:rFonts w:eastAsia="BiauKai"/>
          <w:sz w:val="20"/>
          <w:szCs w:val="20"/>
        </w:rPr>
        <w:t>ABC</w:t>
      </w:r>
      <w:r w:rsidRPr="00744E20">
        <w:rPr>
          <w:rFonts w:eastAsia="BiauKai"/>
          <w:sz w:val="20"/>
          <w:szCs w:val="20"/>
        </w:rPr>
        <w:t>分析本研究可以發現同一單位，在</w:t>
      </w:r>
      <w:r w:rsidRPr="00744E20">
        <w:rPr>
          <w:rFonts w:eastAsia="BiauKai"/>
          <w:sz w:val="20"/>
          <w:szCs w:val="20"/>
        </w:rPr>
        <w:t>1996</w:t>
      </w:r>
      <w:r w:rsidRPr="00744E20">
        <w:rPr>
          <w:rFonts w:eastAsia="BiauKai"/>
          <w:sz w:val="20"/>
          <w:szCs w:val="20"/>
        </w:rPr>
        <w:t>至</w:t>
      </w:r>
      <w:r w:rsidRPr="00744E20">
        <w:rPr>
          <w:rFonts w:eastAsia="BiauKai"/>
          <w:sz w:val="20"/>
          <w:szCs w:val="20"/>
        </w:rPr>
        <w:t>2009</w:t>
      </w:r>
      <w:r w:rsidRPr="00744E20">
        <w:rPr>
          <w:rFonts w:eastAsia="BiauKai"/>
          <w:sz w:val="20"/>
          <w:szCs w:val="20"/>
        </w:rPr>
        <w:t>這段期間，所取得之研究計畫經費的比例與該論文產出篇數的</w:t>
      </w:r>
      <w:r w:rsidRPr="00744E20">
        <w:rPr>
          <w:rFonts w:eastAsia="BiauKai"/>
          <w:sz w:val="20"/>
          <w:szCs w:val="20"/>
        </w:rPr>
        <w:lastRenderedPageBreak/>
        <w:t>整理，藉由</w:t>
      </w:r>
      <w:r w:rsidRPr="00744E20">
        <w:rPr>
          <w:rFonts w:eastAsia="BiauKai"/>
          <w:sz w:val="20"/>
          <w:szCs w:val="20"/>
        </w:rPr>
        <w:t>Person</w:t>
      </w:r>
      <w:r w:rsidRPr="00744E20">
        <w:rPr>
          <w:rFonts w:eastAsia="BiauKai"/>
          <w:sz w:val="20"/>
          <w:szCs w:val="20"/>
        </w:rPr>
        <w:t>相關分析，判別整體研究單位，符合政府研究單位在審查計畫通過的標準，整體研究單位產出學位論文是屬於正相關性，表示只要政府支援足夠的經費，就能幫助產出更多學位論文的趨勢。</w:t>
      </w:r>
    </w:p>
    <w:p w:rsidR="00050524" w:rsidRPr="00744E20" w:rsidRDefault="00050524" w:rsidP="00050524">
      <w:pPr>
        <w:pStyle w:val="ok"/>
        <w:spacing w:line="240" w:lineRule="auto"/>
        <w:ind w:firstLineChars="0" w:firstLine="400"/>
        <w:rPr>
          <w:rFonts w:eastAsia="BiauKai"/>
          <w:sz w:val="20"/>
          <w:szCs w:val="20"/>
        </w:rPr>
      </w:pPr>
      <w:r w:rsidRPr="00744E20">
        <w:rPr>
          <w:rFonts w:eastAsia="BiauKai"/>
          <w:sz w:val="20"/>
          <w:szCs w:val="20"/>
        </w:rPr>
        <w:t>最後以學者為分析維度，觀察三位學者，進入遠距照護領域後，知識移轉性及論文與計畫產出相關性，整理學者指導過學位論文，並分類學者專業領域，建構學者個別知識移轉份佈圖，加入學者個人研究計畫與學位論文產出並深究其論文產出與研究計畫相關性。</w:t>
      </w:r>
    </w:p>
    <w:p w:rsidR="00050524" w:rsidRPr="00744E20" w:rsidRDefault="00050524" w:rsidP="00050524">
      <w:pPr>
        <w:pStyle w:val="ok"/>
        <w:spacing w:line="240" w:lineRule="auto"/>
        <w:ind w:firstLineChars="0" w:firstLine="0"/>
        <w:rPr>
          <w:rFonts w:eastAsia="BiauKai"/>
          <w:noProof/>
          <w:sz w:val="20"/>
          <w:szCs w:val="20"/>
        </w:rPr>
      </w:pPr>
      <w:r w:rsidRPr="00744E20">
        <w:rPr>
          <w:rFonts w:eastAsia="BiauKai"/>
          <w:noProof/>
          <w:sz w:val="20"/>
          <w:szCs w:val="20"/>
        </w:rPr>
        <w:drawing>
          <wp:inline distT="0" distB="0" distL="0" distR="0" wp14:anchorId="5E476929" wp14:editId="749A4539">
            <wp:extent cx="2636520" cy="1828800"/>
            <wp:effectExtent l="0" t="0" r="11430" b="0"/>
            <wp:docPr id="15203" name="圖表 152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p>
    <w:p w:rsidR="00050524" w:rsidRPr="00744E20" w:rsidRDefault="00050524" w:rsidP="00050524">
      <w:pPr>
        <w:pStyle w:val="ok"/>
        <w:spacing w:line="240" w:lineRule="auto"/>
        <w:ind w:firstLineChars="0" w:firstLine="0"/>
        <w:rPr>
          <w:rFonts w:eastAsia="BiauKai"/>
          <w:sz w:val="20"/>
          <w:szCs w:val="20"/>
        </w:rPr>
      </w:pPr>
      <w:r w:rsidRPr="00FE1E55">
        <w:rPr>
          <w:rFonts w:eastAsia="BiauKai"/>
          <w:sz w:val="20"/>
          <w:szCs w:val="20"/>
        </w:rPr>
        <w:t>圖</w:t>
      </w:r>
      <w:r>
        <w:rPr>
          <w:rFonts w:eastAsia="BiauKai"/>
          <w:sz w:val="20"/>
          <w:szCs w:val="20"/>
        </w:rPr>
        <w:t>8</w:t>
      </w:r>
      <w:r w:rsidRPr="00FE1E55">
        <w:rPr>
          <w:rFonts w:eastAsia="BiauKai"/>
          <w:sz w:val="20"/>
          <w:szCs w:val="20"/>
        </w:rPr>
        <w:t>：</w:t>
      </w:r>
      <w:r w:rsidRPr="00744E20">
        <w:rPr>
          <w:rFonts w:eastAsia="BiauKai"/>
          <w:sz w:val="20"/>
          <w:szCs w:val="20"/>
        </w:rPr>
        <w:t>遠距照護研究計畫件數分佈圖</w:t>
      </w:r>
    </w:p>
    <w:p w:rsidR="00050524" w:rsidRPr="00744E20" w:rsidRDefault="00050524" w:rsidP="00050524">
      <w:pPr>
        <w:pStyle w:val="ok"/>
        <w:spacing w:line="240" w:lineRule="auto"/>
        <w:ind w:firstLineChars="0" w:firstLine="0"/>
        <w:rPr>
          <w:rFonts w:eastAsia="BiauKai"/>
          <w:sz w:val="20"/>
          <w:szCs w:val="20"/>
        </w:rPr>
      </w:pPr>
      <w:r w:rsidRPr="00744E20">
        <w:rPr>
          <w:rFonts w:eastAsia="BiauKai"/>
          <w:noProof/>
          <w:sz w:val="20"/>
          <w:szCs w:val="20"/>
        </w:rPr>
        <w:drawing>
          <wp:inline distT="0" distB="0" distL="0" distR="0" wp14:anchorId="5D5E9B29" wp14:editId="11734CB0">
            <wp:extent cx="2689860" cy="1988820"/>
            <wp:effectExtent l="0" t="0" r="15240" b="11430"/>
            <wp:docPr id="15204" name="圖表 152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r w:rsidRPr="00FE1E55">
        <w:rPr>
          <w:rFonts w:eastAsia="BiauKai"/>
          <w:sz w:val="20"/>
          <w:szCs w:val="20"/>
        </w:rPr>
        <w:t>圖</w:t>
      </w:r>
      <w:r>
        <w:rPr>
          <w:rFonts w:eastAsia="BiauKai"/>
          <w:sz w:val="20"/>
          <w:szCs w:val="20"/>
        </w:rPr>
        <w:t>9</w:t>
      </w:r>
      <w:r w:rsidRPr="00FE1E55">
        <w:rPr>
          <w:rFonts w:eastAsia="BiauKai"/>
          <w:sz w:val="20"/>
          <w:szCs w:val="20"/>
        </w:rPr>
        <w:t>：</w:t>
      </w:r>
      <w:r w:rsidRPr="00744E20">
        <w:rPr>
          <w:rFonts w:eastAsia="BiauKai"/>
          <w:sz w:val="20"/>
          <w:szCs w:val="20"/>
        </w:rPr>
        <w:t>遠距照護學位論文分佈圖</w:t>
      </w:r>
    </w:p>
    <w:tbl>
      <w:tblPr>
        <w:tblW w:w="4068" w:type="dxa"/>
        <w:jc w:val="center"/>
        <w:tblCellMar>
          <w:left w:w="28" w:type="dxa"/>
          <w:right w:w="28" w:type="dxa"/>
        </w:tblCellMar>
        <w:tblLook w:val="04A0" w:firstRow="1" w:lastRow="0" w:firstColumn="1" w:lastColumn="0" w:noHBand="0" w:noVBand="1"/>
      </w:tblPr>
      <w:tblGrid>
        <w:gridCol w:w="583"/>
        <w:gridCol w:w="1076"/>
        <w:gridCol w:w="992"/>
        <w:gridCol w:w="850"/>
        <w:gridCol w:w="567"/>
      </w:tblGrid>
      <w:tr w:rsidR="00050524" w:rsidRPr="00C92948" w:rsidTr="0085380D">
        <w:trPr>
          <w:trHeight w:val="348"/>
          <w:jc w:val="center"/>
        </w:trPr>
        <w:tc>
          <w:tcPr>
            <w:tcW w:w="583" w:type="dxa"/>
            <w:tcBorders>
              <w:top w:val="single" w:sz="4" w:space="0" w:color="000000"/>
              <w:left w:val="single" w:sz="4" w:space="0" w:color="000000"/>
              <w:bottom w:val="single" w:sz="4" w:space="0" w:color="000000"/>
              <w:right w:val="single" w:sz="4" w:space="0" w:color="000000"/>
            </w:tcBorders>
            <w:shd w:val="clear" w:color="4F81BD" w:fill="4F81BD"/>
            <w:vAlign w:val="center"/>
            <w:hideMark/>
          </w:tcPr>
          <w:p w:rsidR="00050524" w:rsidRPr="00C92948" w:rsidRDefault="00050524" w:rsidP="0085380D">
            <w:pPr>
              <w:widowControl/>
              <w:jc w:val="center"/>
              <w:rPr>
                <w:rFonts w:eastAsia="標楷體"/>
                <w:b/>
                <w:bCs/>
                <w:color w:val="FFFFFF"/>
                <w:kern w:val="0"/>
                <w:sz w:val="20"/>
                <w:szCs w:val="20"/>
              </w:rPr>
            </w:pPr>
            <w:r w:rsidRPr="00C92948">
              <w:rPr>
                <w:rFonts w:eastAsia="標楷體"/>
                <w:b/>
                <w:bCs/>
                <w:color w:val="FFFFFF"/>
                <w:kern w:val="0"/>
                <w:sz w:val="20"/>
                <w:szCs w:val="20"/>
              </w:rPr>
              <w:t>學校</w:t>
            </w:r>
          </w:p>
        </w:tc>
        <w:tc>
          <w:tcPr>
            <w:tcW w:w="1076" w:type="dxa"/>
            <w:tcBorders>
              <w:top w:val="single" w:sz="4" w:space="0" w:color="000000"/>
              <w:left w:val="single" w:sz="4" w:space="0" w:color="000000"/>
              <w:bottom w:val="single" w:sz="4" w:space="0" w:color="000000"/>
              <w:right w:val="single" w:sz="4" w:space="0" w:color="000000"/>
            </w:tcBorders>
            <w:shd w:val="clear" w:color="4F81BD" w:fill="4F81BD"/>
            <w:vAlign w:val="center"/>
            <w:hideMark/>
          </w:tcPr>
          <w:p w:rsidR="00050524" w:rsidRDefault="00050524" w:rsidP="0085380D">
            <w:pPr>
              <w:widowControl/>
              <w:jc w:val="center"/>
              <w:rPr>
                <w:rFonts w:eastAsia="標楷體"/>
                <w:b/>
                <w:bCs/>
                <w:color w:val="FFFFFF"/>
                <w:kern w:val="0"/>
                <w:sz w:val="20"/>
              </w:rPr>
            </w:pPr>
            <w:r w:rsidRPr="00C92948">
              <w:rPr>
                <w:rFonts w:eastAsia="標楷體"/>
                <w:b/>
                <w:bCs/>
                <w:color w:val="FFFFFF"/>
                <w:kern w:val="0"/>
                <w:sz w:val="20"/>
                <w:szCs w:val="20"/>
              </w:rPr>
              <w:t>研究經</w:t>
            </w:r>
          </w:p>
          <w:p w:rsidR="00050524" w:rsidRPr="00C92948" w:rsidRDefault="00050524" w:rsidP="0085380D">
            <w:pPr>
              <w:widowControl/>
              <w:jc w:val="center"/>
              <w:rPr>
                <w:rFonts w:eastAsia="標楷體"/>
                <w:b/>
                <w:bCs/>
                <w:color w:val="FFFFFF"/>
                <w:kern w:val="0"/>
                <w:sz w:val="20"/>
                <w:szCs w:val="20"/>
              </w:rPr>
            </w:pPr>
            <w:r w:rsidRPr="00C92948">
              <w:rPr>
                <w:rFonts w:eastAsia="標楷體"/>
                <w:b/>
                <w:bCs/>
                <w:color w:val="FFFFFF"/>
                <w:kern w:val="0"/>
                <w:sz w:val="20"/>
                <w:szCs w:val="20"/>
              </w:rPr>
              <w:t>費單位</w:t>
            </w:r>
            <w:r w:rsidRPr="00A856AA">
              <w:rPr>
                <w:rFonts w:eastAsia="標楷體" w:hint="eastAsia"/>
                <w:b/>
                <w:bCs/>
                <w:color w:val="FFFFFF"/>
                <w:kern w:val="0"/>
                <w:sz w:val="14"/>
                <w:szCs w:val="20"/>
              </w:rPr>
              <w:t>(</w:t>
            </w:r>
            <w:r w:rsidRPr="00A856AA">
              <w:rPr>
                <w:rFonts w:eastAsia="標楷體"/>
                <w:b/>
                <w:bCs/>
                <w:color w:val="FFFFFF"/>
                <w:kern w:val="0"/>
                <w:sz w:val="14"/>
                <w:szCs w:val="20"/>
              </w:rPr>
              <w:t>仟元</w:t>
            </w:r>
            <w:r w:rsidRPr="00A856AA">
              <w:rPr>
                <w:rFonts w:eastAsia="標楷體" w:hint="eastAsia"/>
                <w:b/>
                <w:bCs/>
                <w:color w:val="FFFFFF"/>
                <w:kern w:val="0"/>
                <w:sz w:val="14"/>
                <w:szCs w:val="20"/>
              </w:rPr>
              <w:t>)</w:t>
            </w:r>
          </w:p>
        </w:tc>
        <w:tc>
          <w:tcPr>
            <w:tcW w:w="992" w:type="dxa"/>
            <w:tcBorders>
              <w:top w:val="single" w:sz="4" w:space="0" w:color="000000"/>
              <w:left w:val="single" w:sz="4" w:space="0" w:color="000000"/>
              <w:bottom w:val="single" w:sz="4" w:space="0" w:color="000000"/>
              <w:right w:val="single" w:sz="4" w:space="0" w:color="000000"/>
            </w:tcBorders>
            <w:shd w:val="clear" w:color="4F81BD" w:fill="4F81BD"/>
            <w:vAlign w:val="center"/>
            <w:hideMark/>
          </w:tcPr>
          <w:p w:rsidR="00050524" w:rsidRDefault="00050524" w:rsidP="0085380D">
            <w:pPr>
              <w:widowControl/>
              <w:jc w:val="center"/>
              <w:rPr>
                <w:rFonts w:eastAsia="標楷體"/>
                <w:b/>
                <w:bCs/>
                <w:color w:val="FFFFFF"/>
                <w:kern w:val="0"/>
                <w:sz w:val="20"/>
              </w:rPr>
            </w:pPr>
            <w:r w:rsidRPr="00C92948">
              <w:rPr>
                <w:rFonts w:eastAsia="標楷體"/>
                <w:b/>
                <w:bCs/>
                <w:color w:val="FFFFFF"/>
                <w:kern w:val="0"/>
                <w:sz w:val="20"/>
                <w:szCs w:val="20"/>
              </w:rPr>
              <w:t>研究經費</w:t>
            </w:r>
          </w:p>
          <w:p w:rsidR="00050524" w:rsidRPr="00C92948" w:rsidRDefault="00050524" w:rsidP="0085380D">
            <w:pPr>
              <w:widowControl/>
              <w:jc w:val="center"/>
              <w:rPr>
                <w:rFonts w:eastAsia="標楷體"/>
                <w:b/>
                <w:bCs/>
                <w:color w:val="FFFFFF"/>
                <w:kern w:val="0"/>
                <w:sz w:val="20"/>
                <w:szCs w:val="20"/>
              </w:rPr>
            </w:pPr>
            <w:r w:rsidRPr="00C92948">
              <w:rPr>
                <w:rFonts w:eastAsia="標楷體"/>
                <w:b/>
                <w:bCs/>
                <w:color w:val="FFFFFF"/>
                <w:kern w:val="0"/>
                <w:sz w:val="20"/>
                <w:szCs w:val="20"/>
              </w:rPr>
              <w:t>所佔</w:t>
            </w:r>
            <w:r w:rsidRPr="00A856AA">
              <w:rPr>
                <w:rFonts w:eastAsia="標楷體"/>
                <w:b/>
                <w:bCs/>
                <w:color w:val="FFFFFF"/>
                <w:kern w:val="0"/>
                <w:sz w:val="12"/>
                <w:szCs w:val="20"/>
              </w:rPr>
              <w:t>百分比</w:t>
            </w:r>
          </w:p>
        </w:tc>
        <w:tc>
          <w:tcPr>
            <w:tcW w:w="850" w:type="dxa"/>
            <w:tcBorders>
              <w:top w:val="single" w:sz="4" w:space="0" w:color="000000"/>
              <w:left w:val="single" w:sz="4" w:space="0" w:color="000000"/>
              <w:bottom w:val="single" w:sz="4" w:space="0" w:color="000000"/>
              <w:right w:val="single" w:sz="4" w:space="0" w:color="000000"/>
            </w:tcBorders>
            <w:shd w:val="clear" w:color="4F81BD" w:fill="4F81BD"/>
            <w:vAlign w:val="center"/>
            <w:hideMark/>
          </w:tcPr>
          <w:p w:rsidR="00050524" w:rsidRPr="00C92948" w:rsidRDefault="00050524" w:rsidP="0085380D">
            <w:pPr>
              <w:widowControl/>
              <w:jc w:val="center"/>
              <w:rPr>
                <w:rFonts w:eastAsia="標楷體"/>
                <w:b/>
                <w:bCs/>
                <w:color w:val="FFFFFF"/>
                <w:kern w:val="0"/>
                <w:sz w:val="20"/>
                <w:szCs w:val="20"/>
              </w:rPr>
            </w:pPr>
            <w:r w:rsidRPr="00C92948">
              <w:rPr>
                <w:rFonts w:eastAsia="標楷體"/>
                <w:b/>
                <w:bCs/>
                <w:color w:val="FFFFFF"/>
                <w:kern w:val="0"/>
                <w:sz w:val="20"/>
                <w:szCs w:val="20"/>
              </w:rPr>
              <w:t>累加</w:t>
            </w:r>
            <w:r w:rsidRPr="00A856AA">
              <w:rPr>
                <w:rFonts w:eastAsia="標楷體"/>
                <w:b/>
                <w:bCs/>
                <w:color w:val="FFFFFF"/>
                <w:kern w:val="0"/>
                <w:sz w:val="12"/>
                <w:szCs w:val="20"/>
              </w:rPr>
              <w:t>百分比</w:t>
            </w:r>
          </w:p>
        </w:tc>
        <w:tc>
          <w:tcPr>
            <w:tcW w:w="567" w:type="dxa"/>
            <w:tcBorders>
              <w:top w:val="single" w:sz="4" w:space="0" w:color="000000"/>
              <w:left w:val="single" w:sz="4" w:space="0" w:color="000000"/>
              <w:bottom w:val="single" w:sz="4" w:space="0" w:color="000000"/>
              <w:right w:val="single" w:sz="4" w:space="0" w:color="000000"/>
            </w:tcBorders>
            <w:shd w:val="clear" w:color="4F81BD" w:fill="4F81BD"/>
            <w:vAlign w:val="center"/>
            <w:hideMark/>
          </w:tcPr>
          <w:p w:rsidR="00050524" w:rsidRPr="00C92948" w:rsidRDefault="00050524" w:rsidP="0085380D">
            <w:pPr>
              <w:widowControl/>
              <w:jc w:val="center"/>
              <w:rPr>
                <w:rFonts w:eastAsia="標楷體"/>
                <w:b/>
                <w:bCs/>
                <w:color w:val="FFFFFF"/>
                <w:kern w:val="0"/>
                <w:sz w:val="20"/>
                <w:szCs w:val="20"/>
              </w:rPr>
            </w:pPr>
            <w:r w:rsidRPr="00C92948">
              <w:rPr>
                <w:rFonts w:eastAsia="標楷體"/>
                <w:b/>
                <w:bCs/>
                <w:color w:val="FFFFFF"/>
                <w:kern w:val="0"/>
                <w:sz w:val="20"/>
                <w:szCs w:val="20"/>
              </w:rPr>
              <w:t>層級</w:t>
            </w:r>
          </w:p>
        </w:tc>
      </w:tr>
      <w:tr w:rsidR="00050524" w:rsidRPr="00C92948" w:rsidTr="0085380D">
        <w:trPr>
          <w:trHeight w:val="269"/>
          <w:jc w:val="center"/>
        </w:trPr>
        <w:tc>
          <w:tcPr>
            <w:tcW w:w="583"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Pr>
                <w:rFonts w:eastAsia="標楷體"/>
                <w:color w:val="000000"/>
                <w:kern w:val="0"/>
                <w:sz w:val="20"/>
                <w:szCs w:val="20"/>
              </w:rPr>
              <w:t>001</w:t>
            </w:r>
          </w:p>
        </w:tc>
        <w:tc>
          <w:tcPr>
            <w:tcW w:w="1076"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76056</w:t>
            </w:r>
          </w:p>
        </w:tc>
        <w:tc>
          <w:tcPr>
            <w:tcW w:w="992"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41.77363</w:t>
            </w:r>
          </w:p>
        </w:tc>
        <w:tc>
          <w:tcPr>
            <w:tcW w:w="850"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41.77</w:t>
            </w:r>
          </w:p>
        </w:tc>
        <w:tc>
          <w:tcPr>
            <w:tcW w:w="567"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A</w:t>
            </w:r>
          </w:p>
        </w:tc>
      </w:tr>
      <w:tr w:rsidR="00050524" w:rsidRPr="00C92948" w:rsidTr="0085380D">
        <w:trPr>
          <w:trHeight w:val="198"/>
          <w:jc w:val="center"/>
        </w:trPr>
        <w:tc>
          <w:tcPr>
            <w:tcW w:w="583"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Pr>
                <w:rFonts w:eastAsia="標楷體"/>
                <w:color w:val="000000"/>
                <w:kern w:val="0"/>
                <w:sz w:val="20"/>
                <w:szCs w:val="20"/>
              </w:rPr>
              <w:t>002</w:t>
            </w:r>
          </w:p>
        </w:tc>
        <w:tc>
          <w:tcPr>
            <w:tcW w:w="1076"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15030</w:t>
            </w:r>
          </w:p>
        </w:tc>
        <w:tc>
          <w:tcPr>
            <w:tcW w:w="992"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8.255203</w:t>
            </w:r>
          </w:p>
        </w:tc>
        <w:tc>
          <w:tcPr>
            <w:tcW w:w="850"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50.03</w:t>
            </w:r>
          </w:p>
        </w:tc>
        <w:tc>
          <w:tcPr>
            <w:tcW w:w="567"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B</w:t>
            </w:r>
          </w:p>
        </w:tc>
      </w:tr>
      <w:tr w:rsidR="00050524" w:rsidRPr="00C92948" w:rsidTr="0085380D">
        <w:trPr>
          <w:trHeight w:val="66"/>
          <w:jc w:val="center"/>
        </w:trPr>
        <w:tc>
          <w:tcPr>
            <w:tcW w:w="583"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Pr>
                <w:rFonts w:eastAsia="標楷體"/>
                <w:color w:val="000000"/>
                <w:kern w:val="0"/>
                <w:sz w:val="20"/>
                <w:szCs w:val="20"/>
              </w:rPr>
              <w:t>003</w:t>
            </w:r>
          </w:p>
        </w:tc>
        <w:tc>
          <w:tcPr>
            <w:tcW w:w="1076"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14105</w:t>
            </w:r>
          </w:p>
        </w:tc>
        <w:tc>
          <w:tcPr>
            <w:tcW w:w="992"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7.747148</w:t>
            </w:r>
          </w:p>
        </w:tc>
        <w:tc>
          <w:tcPr>
            <w:tcW w:w="850"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57.78</w:t>
            </w:r>
          </w:p>
        </w:tc>
        <w:tc>
          <w:tcPr>
            <w:tcW w:w="567"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B</w:t>
            </w:r>
          </w:p>
        </w:tc>
      </w:tr>
      <w:tr w:rsidR="00050524" w:rsidRPr="00C92948" w:rsidTr="0085380D">
        <w:trPr>
          <w:trHeight w:val="88"/>
          <w:jc w:val="center"/>
        </w:trPr>
        <w:tc>
          <w:tcPr>
            <w:tcW w:w="583"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Pr>
                <w:rFonts w:eastAsia="標楷體"/>
                <w:color w:val="000000"/>
                <w:kern w:val="0"/>
                <w:sz w:val="20"/>
                <w:szCs w:val="20"/>
              </w:rPr>
              <w:t>004</w:t>
            </w:r>
          </w:p>
        </w:tc>
        <w:tc>
          <w:tcPr>
            <w:tcW w:w="1076"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10905</w:t>
            </w:r>
          </w:p>
        </w:tc>
        <w:tc>
          <w:tcPr>
            <w:tcW w:w="992"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5.989553</w:t>
            </w:r>
          </w:p>
        </w:tc>
        <w:tc>
          <w:tcPr>
            <w:tcW w:w="850"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63.77</w:t>
            </w:r>
          </w:p>
        </w:tc>
        <w:tc>
          <w:tcPr>
            <w:tcW w:w="567"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B</w:t>
            </w:r>
          </w:p>
        </w:tc>
      </w:tr>
      <w:tr w:rsidR="00050524" w:rsidRPr="00C92948" w:rsidTr="0085380D">
        <w:trPr>
          <w:trHeight w:val="66"/>
          <w:jc w:val="center"/>
        </w:trPr>
        <w:tc>
          <w:tcPr>
            <w:tcW w:w="583"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Pr>
                <w:rFonts w:eastAsia="標楷體"/>
                <w:color w:val="000000"/>
                <w:kern w:val="0"/>
                <w:sz w:val="20"/>
                <w:szCs w:val="20"/>
              </w:rPr>
              <w:t>005</w:t>
            </w:r>
          </w:p>
        </w:tc>
        <w:tc>
          <w:tcPr>
            <w:tcW w:w="1076"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9265</w:t>
            </w:r>
          </w:p>
        </w:tc>
        <w:tc>
          <w:tcPr>
            <w:tcW w:w="992"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5.088786</w:t>
            </w:r>
          </w:p>
        </w:tc>
        <w:tc>
          <w:tcPr>
            <w:tcW w:w="850"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68.85</w:t>
            </w:r>
          </w:p>
        </w:tc>
        <w:tc>
          <w:tcPr>
            <w:tcW w:w="567"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B</w:t>
            </w:r>
          </w:p>
        </w:tc>
      </w:tr>
      <w:tr w:rsidR="00050524" w:rsidRPr="00C92948" w:rsidTr="0085380D">
        <w:trPr>
          <w:trHeight w:val="348"/>
          <w:jc w:val="center"/>
        </w:trPr>
        <w:tc>
          <w:tcPr>
            <w:tcW w:w="583"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Pr>
                <w:rFonts w:eastAsia="標楷體"/>
                <w:color w:val="000000"/>
                <w:kern w:val="0"/>
                <w:sz w:val="20"/>
                <w:szCs w:val="20"/>
              </w:rPr>
              <w:lastRenderedPageBreak/>
              <w:t>006</w:t>
            </w:r>
          </w:p>
        </w:tc>
        <w:tc>
          <w:tcPr>
            <w:tcW w:w="1076"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7650</w:t>
            </w:r>
          </w:p>
        </w:tc>
        <w:tc>
          <w:tcPr>
            <w:tcW w:w="992"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4.20175</w:t>
            </w:r>
          </w:p>
        </w:tc>
        <w:tc>
          <w:tcPr>
            <w:tcW w:w="850"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73.06</w:t>
            </w:r>
          </w:p>
        </w:tc>
        <w:tc>
          <w:tcPr>
            <w:tcW w:w="567"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B</w:t>
            </w:r>
          </w:p>
        </w:tc>
      </w:tr>
      <w:tr w:rsidR="00050524" w:rsidRPr="00C92948" w:rsidTr="0085380D">
        <w:trPr>
          <w:trHeight w:val="72"/>
          <w:jc w:val="center"/>
        </w:trPr>
        <w:tc>
          <w:tcPr>
            <w:tcW w:w="583"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Pr>
                <w:rFonts w:eastAsia="標楷體"/>
                <w:color w:val="000000"/>
                <w:kern w:val="0"/>
                <w:sz w:val="20"/>
                <w:szCs w:val="20"/>
              </w:rPr>
              <w:t>007</w:t>
            </w:r>
          </w:p>
        </w:tc>
        <w:tc>
          <w:tcPr>
            <w:tcW w:w="1076"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5939</w:t>
            </w:r>
          </w:p>
        </w:tc>
        <w:tc>
          <w:tcPr>
            <w:tcW w:w="992"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3.261986</w:t>
            </w:r>
          </w:p>
        </w:tc>
        <w:tc>
          <w:tcPr>
            <w:tcW w:w="850"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76.32</w:t>
            </w:r>
          </w:p>
        </w:tc>
        <w:tc>
          <w:tcPr>
            <w:tcW w:w="567"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B</w:t>
            </w:r>
          </w:p>
        </w:tc>
      </w:tr>
      <w:tr w:rsidR="00050524" w:rsidRPr="00C92948" w:rsidTr="0085380D">
        <w:trPr>
          <w:trHeight w:val="66"/>
          <w:jc w:val="center"/>
        </w:trPr>
        <w:tc>
          <w:tcPr>
            <w:tcW w:w="583"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Pr>
                <w:rFonts w:eastAsia="標楷體"/>
                <w:color w:val="000000"/>
                <w:kern w:val="0"/>
                <w:sz w:val="20"/>
                <w:szCs w:val="20"/>
              </w:rPr>
              <w:t>008</w:t>
            </w:r>
          </w:p>
        </w:tc>
        <w:tc>
          <w:tcPr>
            <w:tcW w:w="1076"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3952</w:t>
            </w:r>
          </w:p>
        </w:tc>
        <w:tc>
          <w:tcPr>
            <w:tcW w:w="992"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2.170629</w:t>
            </w:r>
          </w:p>
        </w:tc>
        <w:tc>
          <w:tcPr>
            <w:tcW w:w="850"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78.49</w:t>
            </w:r>
          </w:p>
        </w:tc>
        <w:tc>
          <w:tcPr>
            <w:tcW w:w="567"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B</w:t>
            </w:r>
          </w:p>
        </w:tc>
      </w:tr>
      <w:tr w:rsidR="00050524" w:rsidRPr="00C92948" w:rsidTr="0085380D">
        <w:trPr>
          <w:trHeight w:val="66"/>
          <w:jc w:val="center"/>
        </w:trPr>
        <w:tc>
          <w:tcPr>
            <w:tcW w:w="583"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Pr>
                <w:rFonts w:eastAsia="標楷體"/>
                <w:color w:val="000000"/>
                <w:kern w:val="0"/>
                <w:sz w:val="20"/>
                <w:szCs w:val="20"/>
              </w:rPr>
              <w:t>009</w:t>
            </w:r>
          </w:p>
        </w:tc>
        <w:tc>
          <w:tcPr>
            <w:tcW w:w="1076"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3736</w:t>
            </w:r>
          </w:p>
        </w:tc>
        <w:tc>
          <w:tcPr>
            <w:tcW w:w="992"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2.051992</w:t>
            </w:r>
          </w:p>
        </w:tc>
        <w:tc>
          <w:tcPr>
            <w:tcW w:w="850"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80.54</w:t>
            </w:r>
          </w:p>
        </w:tc>
        <w:tc>
          <w:tcPr>
            <w:tcW w:w="567"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C</w:t>
            </w:r>
          </w:p>
        </w:tc>
      </w:tr>
      <w:tr w:rsidR="00050524" w:rsidRPr="00C92948" w:rsidTr="0085380D">
        <w:trPr>
          <w:trHeight w:val="194"/>
          <w:jc w:val="center"/>
        </w:trPr>
        <w:tc>
          <w:tcPr>
            <w:tcW w:w="583"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Pr>
                <w:rFonts w:eastAsia="標楷體"/>
                <w:color w:val="000000"/>
                <w:kern w:val="0"/>
                <w:sz w:val="20"/>
                <w:szCs w:val="20"/>
              </w:rPr>
              <w:t>016</w:t>
            </w:r>
          </w:p>
        </w:tc>
        <w:tc>
          <w:tcPr>
            <w:tcW w:w="1076"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3380</w:t>
            </w:r>
          </w:p>
        </w:tc>
        <w:tc>
          <w:tcPr>
            <w:tcW w:w="992"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1.856459</w:t>
            </w:r>
          </w:p>
        </w:tc>
        <w:tc>
          <w:tcPr>
            <w:tcW w:w="850"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82.4</w:t>
            </w:r>
          </w:p>
        </w:tc>
        <w:tc>
          <w:tcPr>
            <w:tcW w:w="567"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C</w:t>
            </w:r>
          </w:p>
        </w:tc>
      </w:tr>
      <w:tr w:rsidR="00050524" w:rsidRPr="00C92948" w:rsidTr="0085380D">
        <w:trPr>
          <w:trHeight w:val="66"/>
          <w:jc w:val="center"/>
        </w:trPr>
        <w:tc>
          <w:tcPr>
            <w:tcW w:w="583"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Pr>
                <w:rFonts w:eastAsia="標楷體"/>
                <w:color w:val="000000"/>
                <w:kern w:val="0"/>
                <w:sz w:val="20"/>
                <w:szCs w:val="20"/>
              </w:rPr>
              <w:t>010</w:t>
            </w:r>
          </w:p>
        </w:tc>
        <w:tc>
          <w:tcPr>
            <w:tcW w:w="1076"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3191</w:t>
            </w:r>
          </w:p>
        </w:tc>
        <w:tc>
          <w:tcPr>
            <w:tcW w:w="992"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1.752651</w:t>
            </w:r>
          </w:p>
        </w:tc>
        <w:tc>
          <w:tcPr>
            <w:tcW w:w="850"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84.15</w:t>
            </w:r>
          </w:p>
        </w:tc>
        <w:tc>
          <w:tcPr>
            <w:tcW w:w="567"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C</w:t>
            </w:r>
          </w:p>
        </w:tc>
      </w:tr>
      <w:tr w:rsidR="00050524" w:rsidRPr="00C92948" w:rsidTr="0085380D">
        <w:trPr>
          <w:trHeight w:val="66"/>
          <w:jc w:val="center"/>
        </w:trPr>
        <w:tc>
          <w:tcPr>
            <w:tcW w:w="583"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Pr>
                <w:rFonts w:eastAsia="標楷體"/>
                <w:color w:val="000000"/>
                <w:kern w:val="0"/>
                <w:sz w:val="20"/>
                <w:szCs w:val="20"/>
              </w:rPr>
              <w:t>011</w:t>
            </w:r>
          </w:p>
        </w:tc>
        <w:tc>
          <w:tcPr>
            <w:tcW w:w="1076"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2550</w:t>
            </w:r>
          </w:p>
        </w:tc>
        <w:tc>
          <w:tcPr>
            <w:tcW w:w="992"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1.400583</w:t>
            </w:r>
          </w:p>
        </w:tc>
        <w:tc>
          <w:tcPr>
            <w:tcW w:w="850"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85.55</w:t>
            </w:r>
          </w:p>
        </w:tc>
        <w:tc>
          <w:tcPr>
            <w:tcW w:w="567"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C</w:t>
            </w:r>
          </w:p>
        </w:tc>
      </w:tr>
      <w:tr w:rsidR="00050524" w:rsidRPr="00C92948" w:rsidTr="0085380D">
        <w:trPr>
          <w:trHeight w:val="66"/>
          <w:jc w:val="center"/>
        </w:trPr>
        <w:tc>
          <w:tcPr>
            <w:tcW w:w="583"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Pr>
                <w:rFonts w:eastAsia="標楷體"/>
                <w:color w:val="000000"/>
                <w:kern w:val="0"/>
                <w:sz w:val="20"/>
                <w:szCs w:val="20"/>
              </w:rPr>
              <w:t>012</w:t>
            </w:r>
          </w:p>
        </w:tc>
        <w:tc>
          <w:tcPr>
            <w:tcW w:w="1076"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2341</w:t>
            </w:r>
          </w:p>
        </w:tc>
        <w:tc>
          <w:tcPr>
            <w:tcW w:w="992"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1.28579</w:t>
            </w:r>
          </w:p>
        </w:tc>
        <w:tc>
          <w:tcPr>
            <w:tcW w:w="850"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86.84</w:t>
            </w:r>
          </w:p>
        </w:tc>
        <w:tc>
          <w:tcPr>
            <w:tcW w:w="567"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C</w:t>
            </w:r>
          </w:p>
        </w:tc>
      </w:tr>
      <w:tr w:rsidR="00050524" w:rsidRPr="00C92948" w:rsidTr="0085380D">
        <w:trPr>
          <w:trHeight w:val="66"/>
          <w:jc w:val="center"/>
        </w:trPr>
        <w:tc>
          <w:tcPr>
            <w:tcW w:w="583"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Pr>
                <w:rFonts w:eastAsia="標楷體"/>
                <w:color w:val="000000"/>
                <w:kern w:val="0"/>
                <w:sz w:val="20"/>
                <w:szCs w:val="20"/>
              </w:rPr>
              <w:t>017</w:t>
            </w:r>
          </w:p>
        </w:tc>
        <w:tc>
          <w:tcPr>
            <w:tcW w:w="1076"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2315</w:t>
            </w:r>
          </w:p>
        </w:tc>
        <w:tc>
          <w:tcPr>
            <w:tcW w:w="992"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1.27151</w:t>
            </w:r>
          </w:p>
        </w:tc>
        <w:tc>
          <w:tcPr>
            <w:tcW w:w="850"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88.11</w:t>
            </w:r>
          </w:p>
        </w:tc>
        <w:tc>
          <w:tcPr>
            <w:tcW w:w="567"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C</w:t>
            </w:r>
          </w:p>
        </w:tc>
      </w:tr>
      <w:tr w:rsidR="00050524" w:rsidRPr="00C92948" w:rsidTr="0085380D">
        <w:trPr>
          <w:trHeight w:val="66"/>
          <w:jc w:val="center"/>
        </w:trPr>
        <w:tc>
          <w:tcPr>
            <w:tcW w:w="583"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Pr>
                <w:rFonts w:eastAsia="標楷體"/>
                <w:color w:val="000000"/>
                <w:kern w:val="0"/>
                <w:sz w:val="20"/>
                <w:szCs w:val="20"/>
              </w:rPr>
              <w:t>018</w:t>
            </w:r>
          </w:p>
        </w:tc>
        <w:tc>
          <w:tcPr>
            <w:tcW w:w="1076"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1493</w:t>
            </w:r>
          </w:p>
        </w:tc>
        <w:tc>
          <w:tcPr>
            <w:tcW w:w="992"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0.820028</w:t>
            </w:r>
          </w:p>
        </w:tc>
        <w:tc>
          <w:tcPr>
            <w:tcW w:w="850"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88.93</w:t>
            </w:r>
          </w:p>
        </w:tc>
        <w:tc>
          <w:tcPr>
            <w:tcW w:w="567"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C</w:t>
            </w:r>
          </w:p>
        </w:tc>
      </w:tr>
      <w:tr w:rsidR="00050524" w:rsidRPr="00C92948" w:rsidTr="0085380D">
        <w:trPr>
          <w:trHeight w:val="66"/>
          <w:jc w:val="center"/>
        </w:trPr>
        <w:tc>
          <w:tcPr>
            <w:tcW w:w="583"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Pr>
                <w:rFonts w:eastAsia="標楷體"/>
                <w:color w:val="000000"/>
                <w:kern w:val="0"/>
                <w:sz w:val="20"/>
                <w:szCs w:val="20"/>
              </w:rPr>
              <w:t>014</w:t>
            </w:r>
          </w:p>
        </w:tc>
        <w:tc>
          <w:tcPr>
            <w:tcW w:w="1076"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1487</w:t>
            </w:r>
          </w:p>
        </w:tc>
        <w:tc>
          <w:tcPr>
            <w:tcW w:w="992"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0.816732</w:t>
            </w:r>
          </w:p>
        </w:tc>
        <w:tc>
          <w:tcPr>
            <w:tcW w:w="850"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89.74</w:t>
            </w:r>
          </w:p>
        </w:tc>
        <w:tc>
          <w:tcPr>
            <w:tcW w:w="567" w:type="dxa"/>
            <w:tcBorders>
              <w:top w:val="single" w:sz="4" w:space="0" w:color="000000"/>
              <w:left w:val="single" w:sz="4" w:space="0" w:color="000000"/>
              <w:bottom w:val="single" w:sz="4" w:space="0" w:color="000000"/>
              <w:right w:val="single" w:sz="4" w:space="0" w:color="000000"/>
            </w:tcBorders>
            <w:shd w:val="clear" w:color="DBE5F1" w:fill="DBE5F1"/>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C</w:t>
            </w:r>
          </w:p>
        </w:tc>
      </w:tr>
      <w:tr w:rsidR="00050524" w:rsidRPr="00C92948" w:rsidTr="0085380D">
        <w:trPr>
          <w:trHeight w:val="66"/>
          <w:jc w:val="center"/>
        </w:trPr>
        <w:tc>
          <w:tcPr>
            <w:tcW w:w="583"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Pr>
                <w:rFonts w:eastAsia="標楷體"/>
                <w:color w:val="000000"/>
                <w:kern w:val="0"/>
                <w:sz w:val="20"/>
                <w:szCs w:val="20"/>
              </w:rPr>
              <w:t>015</w:t>
            </w:r>
          </w:p>
        </w:tc>
        <w:tc>
          <w:tcPr>
            <w:tcW w:w="1076"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1419</w:t>
            </w:r>
          </w:p>
        </w:tc>
        <w:tc>
          <w:tcPr>
            <w:tcW w:w="992"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0.779383</w:t>
            </w:r>
          </w:p>
        </w:tc>
        <w:tc>
          <w:tcPr>
            <w:tcW w:w="850"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90.52</w:t>
            </w:r>
          </w:p>
        </w:tc>
        <w:tc>
          <w:tcPr>
            <w:tcW w:w="567" w:type="dxa"/>
            <w:tcBorders>
              <w:top w:val="single" w:sz="4" w:space="0" w:color="000000"/>
              <w:left w:val="single" w:sz="4" w:space="0" w:color="000000"/>
              <w:bottom w:val="single" w:sz="4" w:space="0" w:color="000000"/>
              <w:right w:val="single" w:sz="4" w:space="0" w:color="000000"/>
            </w:tcBorders>
            <w:shd w:val="clear" w:color="B8CCE4" w:fill="B8CCE4"/>
            <w:vAlign w:val="center"/>
            <w:hideMark/>
          </w:tcPr>
          <w:p w:rsidR="00050524" w:rsidRPr="00C92948" w:rsidRDefault="00050524" w:rsidP="0085380D">
            <w:pPr>
              <w:widowControl/>
              <w:jc w:val="center"/>
              <w:rPr>
                <w:rFonts w:eastAsia="標楷體"/>
                <w:color w:val="000000"/>
                <w:kern w:val="0"/>
                <w:sz w:val="20"/>
                <w:szCs w:val="20"/>
              </w:rPr>
            </w:pPr>
            <w:r w:rsidRPr="00C92948">
              <w:rPr>
                <w:rFonts w:eastAsia="標楷體"/>
                <w:color w:val="000000"/>
                <w:kern w:val="0"/>
                <w:sz w:val="20"/>
                <w:szCs w:val="20"/>
              </w:rPr>
              <w:t>C</w:t>
            </w:r>
          </w:p>
        </w:tc>
      </w:tr>
    </w:tbl>
    <w:p w:rsidR="00050524" w:rsidRDefault="00050524" w:rsidP="00050524">
      <w:pPr>
        <w:pStyle w:val="ok"/>
        <w:spacing w:line="240" w:lineRule="auto"/>
        <w:ind w:firstLineChars="0" w:firstLine="0"/>
        <w:rPr>
          <w:rFonts w:eastAsia="BiauKai"/>
          <w:sz w:val="20"/>
          <w:szCs w:val="20"/>
        </w:rPr>
      </w:pPr>
    </w:p>
    <w:p w:rsidR="00050524" w:rsidRPr="00744E20" w:rsidRDefault="00050524" w:rsidP="00050524">
      <w:pPr>
        <w:pStyle w:val="ok"/>
        <w:spacing w:line="240" w:lineRule="auto"/>
        <w:ind w:firstLineChars="0" w:firstLine="0"/>
        <w:rPr>
          <w:rFonts w:eastAsia="BiauKai"/>
          <w:sz w:val="20"/>
          <w:szCs w:val="20"/>
        </w:rPr>
      </w:pPr>
      <w:r w:rsidRPr="00FE1E55">
        <w:rPr>
          <w:rFonts w:eastAsia="BiauKai"/>
          <w:sz w:val="20"/>
          <w:szCs w:val="20"/>
        </w:rPr>
        <w:t>圖</w:t>
      </w:r>
      <w:r>
        <w:rPr>
          <w:rFonts w:eastAsia="BiauKai"/>
          <w:sz w:val="20"/>
          <w:szCs w:val="20"/>
        </w:rPr>
        <w:t>10</w:t>
      </w:r>
      <w:r w:rsidRPr="00FE1E55">
        <w:rPr>
          <w:rFonts w:eastAsia="BiauKai"/>
          <w:sz w:val="20"/>
          <w:szCs w:val="20"/>
        </w:rPr>
        <w:t>：</w:t>
      </w:r>
      <w:r w:rsidRPr="00744E20">
        <w:rPr>
          <w:rFonts w:eastAsia="BiauKai"/>
          <w:sz w:val="20"/>
          <w:szCs w:val="20"/>
        </w:rPr>
        <w:t>部分學校研究經費</w:t>
      </w:r>
      <w:r w:rsidRPr="00744E20">
        <w:rPr>
          <w:rFonts w:eastAsia="BiauKai"/>
          <w:sz w:val="20"/>
          <w:szCs w:val="20"/>
        </w:rPr>
        <w:t>ABC</w:t>
      </w:r>
      <w:r w:rsidRPr="00744E20">
        <w:rPr>
          <w:rFonts w:eastAsia="BiauKai"/>
          <w:sz w:val="20"/>
          <w:szCs w:val="20"/>
        </w:rPr>
        <w:t>分析</w:t>
      </w:r>
    </w:p>
    <w:p w:rsidR="00050524" w:rsidRPr="00744E20" w:rsidRDefault="00050524" w:rsidP="00050524">
      <w:pPr>
        <w:pStyle w:val="ok"/>
        <w:spacing w:line="240" w:lineRule="auto"/>
        <w:ind w:firstLineChars="0" w:firstLine="0"/>
        <w:rPr>
          <w:rFonts w:eastAsia="BiauKai"/>
          <w:sz w:val="20"/>
          <w:szCs w:val="20"/>
        </w:rPr>
      </w:pPr>
      <w:r w:rsidRPr="005E7949">
        <w:rPr>
          <w:noProof/>
          <w:sz w:val="20"/>
          <w:szCs w:val="20"/>
        </w:rPr>
        <w:drawing>
          <wp:inline distT="0" distB="0" distL="0" distR="0" wp14:anchorId="0F51B8C8" wp14:editId="4D2A9703">
            <wp:extent cx="1569720" cy="3238500"/>
            <wp:effectExtent l="0" t="0" r="0" b="0"/>
            <wp:docPr id="15205" name="圖片 15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7"/>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569720" cy="3238500"/>
                    </a:xfrm>
                    <a:prstGeom prst="rect">
                      <a:avLst/>
                    </a:prstGeom>
                    <a:noFill/>
                    <a:ln>
                      <a:noFill/>
                    </a:ln>
                  </pic:spPr>
                </pic:pic>
              </a:graphicData>
            </a:graphic>
          </wp:inline>
        </w:drawing>
      </w:r>
    </w:p>
    <w:p w:rsidR="00050524" w:rsidRPr="00744E20" w:rsidRDefault="00050524" w:rsidP="00050524">
      <w:pPr>
        <w:pStyle w:val="ok"/>
        <w:spacing w:line="240" w:lineRule="auto"/>
        <w:ind w:firstLineChars="0" w:firstLine="0"/>
        <w:rPr>
          <w:rFonts w:eastAsia="BiauKai"/>
          <w:sz w:val="20"/>
          <w:szCs w:val="20"/>
        </w:rPr>
      </w:pPr>
      <w:r w:rsidRPr="00FE1E55">
        <w:rPr>
          <w:rFonts w:eastAsia="BiauKai"/>
          <w:sz w:val="20"/>
          <w:szCs w:val="20"/>
        </w:rPr>
        <w:t>圖</w:t>
      </w:r>
      <w:r>
        <w:rPr>
          <w:rFonts w:eastAsia="BiauKai"/>
          <w:sz w:val="20"/>
          <w:szCs w:val="20"/>
        </w:rPr>
        <w:t>11</w:t>
      </w:r>
      <w:r w:rsidRPr="00FE1E55">
        <w:rPr>
          <w:rFonts w:eastAsia="BiauKai"/>
          <w:sz w:val="20"/>
          <w:szCs w:val="20"/>
        </w:rPr>
        <w:t>：</w:t>
      </w:r>
      <w:r w:rsidRPr="00744E20">
        <w:rPr>
          <w:rFonts w:eastAsia="BiauKai"/>
          <w:sz w:val="20"/>
          <w:szCs w:val="20"/>
        </w:rPr>
        <w:t>部份學校論文，發表總篇數</w:t>
      </w:r>
    </w:p>
    <w:p w:rsidR="00050524" w:rsidRPr="00744E20" w:rsidRDefault="00050524" w:rsidP="00050524">
      <w:pPr>
        <w:pStyle w:val="ok"/>
        <w:spacing w:line="240" w:lineRule="auto"/>
        <w:ind w:firstLineChars="0" w:firstLine="0"/>
        <w:rPr>
          <w:rFonts w:eastAsia="BiauKai"/>
          <w:sz w:val="20"/>
          <w:szCs w:val="20"/>
        </w:rPr>
      </w:pPr>
      <w:r w:rsidRPr="00744E20">
        <w:rPr>
          <w:rFonts w:eastAsia="BiauKai"/>
          <w:noProof/>
          <w:sz w:val="20"/>
          <w:szCs w:val="20"/>
        </w:rPr>
        <w:lastRenderedPageBreak/>
        <w:drawing>
          <wp:inline distT="0" distB="0" distL="0" distR="0" wp14:anchorId="75F03D6E" wp14:editId="1C71A205">
            <wp:extent cx="2019300" cy="2667000"/>
            <wp:effectExtent l="0" t="0" r="0" b="0"/>
            <wp:docPr id="15206" name="圖片 15206" descr="螢幕快照 2014-09-22 下午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螢幕快照 2014-09-22 下午10"/>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019300" cy="2667000"/>
                    </a:xfrm>
                    <a:prstGeom prst="rect">
                      <a:avLst/>
                    </a:prstGeom>
                    <a:noFill/>
                    <a:ln>
                      <a:noFill/>
                    </a:ln>
                  </pic:spPr>
                </pic:pic>
              </a:graphicData>
            </a:graphic>
          </wp:inline>
        </w:drawing>
      </w:r>
    </w:p>
    <w:p w:rsidR="00050524" w:rsidRPr="00744E20" w:rsidRDefault="00050524" w:rsidP="00050524">
      <w:pPr>
        <w:pStyle w:val="ok"/>
        <w:spacing w:line="240" w:lineRule="auto"/>
        <w:ind w:firstLineChars="0" w:firstLine="0"/>
        <w:rPr>
          <w:rFonts w:eastAsia="BiauKai"/>
          <w:sz w:val="20"/>
          <w:szCs w:val="20"/>
        </w:rPr>
      </w:pPr>
      <w:r w:rsidRPr="00FE1E55">
        <w:rPr>
          <w:rFonts w:eastAsia="BiauKai"/>
          <w:sz w:val="20"/>
          <w:szCs w:val="20"/>
        </w:rPr>
        <w:t>圖</w:t>
      </w:r>
      <w:r>
        <w:rPr>
          <w:rFonts w:eastAsia="BiauKai"/>
          <w:sz w:val="20"/>
          <w:szCs w:val="20"/>
        </w:rPr>
        <w:t>12</w:t>
      </w:r>
      <w:r w:rsidRPr="00FE1E55">
        <w:rPr>
          <w:rFonts w:eastAsia="BiauKai"/>
          <w:sz w:val="20"/>
          <w:szCs w:val="20"/>
        </w:rPr>
        <w:t>：</w:t>
      </w:r>
      <w:r w:rsidRPr="00744E20">
        <w:rPr>
          <w:rFonts w:eastAsia="BiauKai"/>
          <w:sz w:val="20"/>
          <w:szCs w:val="20"/>
        </w:rPr>
        <w:t>研究計畫經費與學位論文發表篇數對照表</w:t>
      </w:r>
      <w:bookmarkStart w:id="386" w:name="_Toc270430849"/>
    </w:p>
    <w:p w:rsidR="00050524" w:rsidRPr="00744E20" w:rsidRDefault="00050524" w:rsidP="00050524">
      <w:pPr>
        <w:pStyle w:val="ok"/>
        <w:spacing w:line="240" w:lineRule="auto"/>
        <w:ind w:firstLineChars="0" w:firstLine="0"/>
        <w:rPr>
          <w:rFonts w:eastAsia="BiauKai"/>
          <w:sz w:val="20"/>
          <w:szCs w:val="20"/>
        </w:rPr>
      </w:pPr>
      <w:r w:rsidRPr="00744E20">
        <w:rPr>
          <w:rFonts w:eastAsia="BiauKai"/>
          <w:sz w:val="20"/>
          <w:szCs w:val="20"/>
        </w:rPr>
        <w:t xml:space="preserve"> </w:t>
      </w:r>
    </w:p>
    <w:tbl>
      <w:tblPr>
        <w:tblW w:w="49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76"/>
        <w:gridCol w:w="2974"/>
      </w:tblGrid>
      <w:tr w:rsidR="00050524" w:rsidRPr="00744E20" w:rsidTr="0085380D">
        <w:trPr>
          <w:trHeight w:val="197"/>
        </w:trPr>
        <w:tc>
          <w:tcPr>
            <w:tcW w:w="1671" w:type="dxa"/>
            <w:shd w:val="clear" w:color="auto" w:fill="auto"/>
          </w:tcPr>
          <w:p w:rsidR="00050524" w:rsidRPr="00744E20" w:rsidRDefault="00050524" w:rsidP="0085380D">
            <w:pPr>
              <w:pStyle w:val="ok"/>
              <w:spacing w:line="240" w:lineRule="auto"/>
              <w:ind w:firstLineChars="0" w:firstLine="0"/>
              <w:jc w:val="center"/>
              <w:rPr>
                <w:rFonts w:eastAsia="BiauKai"/>
                <w:sz w:val="20"/>
                <w:szCs w:val="20"/>
              </w:rPr>
            </w:pPr>
            <w:r w:rsidRPr="00744E20">
              <w:rPr>
                <w:rFonts w:eastAsia="BiauKai"/>
                <w:sz w:val="20"/>
                <w:szCs w:val="20"/>
              </w:rPr>
              <w:t>相關度</w:t>
            </w:r>
          </w:p>
        </w:tc>
        <w:tc>
          <w:tcPr>
            <w:tcW w:w="2515" w:type="dxa"/>
            <w:shd w:val="clear" w:color="auto" w:fill="auto"/>
          </w:tcPr>
          <w:p w:rsidR="00050524" w:rsidRPr="00744E20" w:rsidRDefault="00050524" w:rsidP="0085380D">
            <w:pPr>
              <w:pStyle w:val="ok"/>
              <w:spacing w:line="240" w:lineRule="auto"/>
              <w:ind w:firstLineChars="0" w:firstLine="0"/>
              <w:jc w:val="center"/>
              <w:rPr>
                <w:rFonts w:eastAsia="BiauKai"/>
                <w:sz w:val="20"/>
                <w:szCs w:val="20"/>
              </w:rPr>
            </w:pPr>
            <w:r w:rsidRPr="00744E20">
              <w:rPr>
                <w:rFonts w:eastAsia="BiauKai"/>
                <w:sz w:val="20"/>
                <w:szCs w:val="20"/>
              </w:rPr>
              <w:t>R</w:t>
            </w:r>
            <w:r w:rsidRPr="00744E20">
              <w:rPr>
                <w:rFonts w:eastAsia="BiauKai"/>
                <w:sz w:val="20"/>
                <w:szCs w:val="20"/>
              </w:rPr>
              <w:t>值範圍</w:t>
            </w:r>
          </w:p>
        </w:tc>
      </w:tr>
      <w:tr w:rsidR="00050524" w:rsidRPr="00744E20" w:rsidTr="0085380D">
        <w:trPr>
          <w:trHeight w:val="388"/>
        </w:trPr>
        <w:tc>
          <w:tcPr>
            <w:tcW w:w="1671" w:type="dxa"/>
            <w:shd w:val="clear" w:color="auto" w:fill="auto"/>
          </w:tcPr>
          <w:p w:rsidR="00050524" w:rsidRPr="00744E20" w:rsidRDefault="00050524" w:rsidP="0085380D">
            <w:pPr>
              <w:pStyle w:val="ok"/>
              <w:spacing w:line="240" w:lineRule="auto"/>
              <w:ind w:firstLineChars="0" w:firstLine="0"/>
              <w:rPr>
                <w:rFonts w:eastAsia="BiauKai"/>
                <w:sz w:val="20"/>
                <w:szCs w:val="20"/>
              </w:rPr>
            </w:pPr>
            <w:r w:rsidRPr="00744E20">
              <w:rPr>
                <w:rFonts w:eastAsia="BiauKai"/>
                <w:sz w:val="20"/>
                <w:szCs w:val="20"/>
              </w:rPr>
              <w:t>低度相關</w:t>
            </w:r>
          </w:p>
        </w:tc>
        <w:tc>
          <w:tcPr>
            <w:tcW w:w="2515" w:type="dxa"/>
            <w:shd w:val="clear" w:color="auto" w:fill="auto"/>
          </w:tcPr>
          <w:p w:rsidR="00050524" w:rsidRPr="00744E20" w:rsidRDefault="00050524" w:rsidP="0085380D">
            <w:pPr>
              <w:pStyle w:val="ok"/>
              <w:spacing w:line="240" w:lineRule="auto"/>
              <w:ind w:firstLineChars="0" w:firstLine="0"/>
              <w:rPr>
                <w:rFonts w:eastAsia="BiauKai"/>
                <w:sz w:val="20"/>
                <w:szCs w:val="20"/>
              </w:rPr>
            </w:pPr>
            <w:r w:rsidRPr="00744E20">
              <w:rPr>
                <w:rFonts w:eastAsia="BiauKai"/>
                <w:sz w:val="20"/>
                <w:szCs w:val="20"/>
              </w:rPr>
              <w:t>在正負</w:t>
            </w:r>
            <w:r w:rsidRPr="00744E20">
              <w:rPr>
                <w:rFonts w:eastAsia="BiauKai"/>
                <w:sz w:val="20"/>
                <w:szCs w:val="20"/>
              </w:rPr>
              <w:t>0.3</w:t>
            </w:r>
            <w:r w:rsidRPr="00744E20">
              <w:rPr>
                <w:rFonts w:eastAsia="BiauKai"/>
                <w:sz w:val="20"/>
                <w:szCs w:val="20"/>
              </w:rPr>
              <w:t>之間</w:t>
            </w:r>
          </w:p>
        </w:tc>
      </w:tr>
      <w:tr w:rsidR="00050524" w:rsidRPr="00744E20" w:rsidTr="0085380D">
        <w:trPr>
          <w:trHeight w:val="398"/>
        </w:trPr>
        <w:tc>
          <w:tcPr>
            <w:tcW w:w="1671" w:type="dxa"/>
            <w:shd w:val="clear" w:color="auto" w:fill="auto"/>
          </w:tcPr>
          <w:p w:rsidR="00050524" w:rsidRPr="00744E20" w:rsidRDefault="00050524" w:rsidP="0085380D">
            <w:pPr>
              <w:pStyle w:val="ok"/>
              <w:spacing w:line="240" w:lineRule="auto"/>
              <w:ind w:firstLineChars="0" w:firstLine="0"/>
              <w:rPr>
                <w:rFonts w:eastAsia="BiauKai"/>
                <w:sz w:val="20"/>
                <w:szCs w:val="20"/>
              </w:rPr>
            </w:pPr>
            <w:r w:rsidRPr="00744E20">
              <w:rPr>
                <w:rFonts w:eastAsia="BiauKai"/>
                <w:sz w:val="20"/>
                <w:szCs w:val="20"/>
              </w:rPr>
              <w:t>中度相關</w:t>
            </w:r>
          </w:p>
        </w:tc>
        <w:tc>
          <w:tcPr>
            <w:tcW w:w="2515" w:type="dxa"/>
            <w:shd w:val="clear" w:color="auto" w:fill="auto"/>
          </w:tcPr>
          <w:p w:rsidR="00050524" w:rsidRPr="00744E20" w:rsidRDefault="00050524" w:rsidP="0085380D">
            <w:pPr>
              <w:pStyle w:val="ok"/>
              <w:spacing w:line="240" w:lineRule="auto"/>
              <w:ind w:firstLineChars="0" w:firstLine="0"/>
              <w:rPr>
                <w:rFonts w:eastAsia="BiauKai"/>
                <w:sz w:val="20"/>
                <w:szCs w:val="20"/>
              </w:rPr>
            </w:pPr>
            <w:r w:rsidRPr="00744E20">
              <w:rPr>
                <w:rFonts w:eastAsia="BiauKai"/>
                <w:sz w:val="20"/>
                <w:szCs w:val="20"/>
              </w:rPr>
              <w:t>在正負</w:t>
            </w:r>
            <w:r w:rsidRPr="00744E20">
              <w:rPr>
                <w:rFonts w:eastAsia="BiauKai"/>
                <w:sz w:val="20"/>
                <w:szCs w:val="20"/>
              </w:rPr>
              <w:t>0.3-0.6</w:t>
            </w:r>
            <w:r w:rsidRPr="00744E20">
              <w:rPr>
                <w:rFonts w:eastAsia="BiauKai"/>
                <w:sz w:val="20"/>
                <w:szCs w:val="20"/>
              </w:rPr>
              <w:t>之間</w:t>
            </w:r>
          </w:p>
        </w:tc>
      </w:tr>
      <w:tr w:rsidR="00050524" w:rsidRPr="00744E20" w:rsidTr="0085380D">
        <w:trPr>
          <w:trHeight w:val="398"/>
        </w:trPr>
        <w:tc>
          <w:tcPr>
            <w:tcW w:w="1671" w:type="dxa"/>
            <w:shd w:val="clear" w:color="auto" w:fill="auto"/>
          </w:tcPr>
          <w:p w:rsidR="00050524" w:rsidRPr="00744E20" w:rsidRDefault="00050524" w:rsidP="0085380D">
            <w:pPr>
              <w:pStyle w:val="ok"/>
              <w:spacing w:line="240" w:lineRule="auto"/>
              <w:ind w:firstLineChars="0" w:firstLine="0"/>
              <w:rPr>
                <w:rFonts w:eastAsia="BiauKai"/>
                <w:sz w:val="20"/>
                <w:szCs w:val="20"/>
              </w:rPr>
            </w:pPr>
            <w:r w:rsidRPr="00744E20">
              <w:rPr>
                <w:rFonts w:eastAsia="BiauKai"/>
                <w:sz w:val="20"/>
                <w:szCs w:val="20"/>
              </w:rPr>
              <w:t>高度相關</w:t>
            </w:r>
          </w:p>
        </w:tc>
        <w:tc>
          <w:tcPr>
            <w:tcW w:w="2515" w:type="dxa"/>
            <w:shd w:val="clear" w:color="auto" w:fill="auto"/>
          </w:tcPr>
          <w:p w:rsidR="00050524" w:rsidRPr="00744E20" w:rsidRDefault="00050524" w:rsidP="0085380D">
            <w:pPr>
              <w:pStyle w:val="ok"/>
              <w:spacing w:line="240" w:lineRule="auto"/>
              <w:ind w:firstLineChars="0" w:firstLine="0"/>
              <w:rPr>
                <w:rFonts w:eastAsia="BiauKai"/>
                <w:sz w:val="20"/>
                <w:szCs w:val="20"/>
              </w:rPr>
            </w:pPr>
            <w:r w:rsidRPr="00744E20">
              <w:rPr>
                <w:rFonts w:eastAsia="BiauKai"/>
                <w:sz w:val="20"/>
                <w:szCs w:val="20"/>
              </w:rPr>
              <w:t>在正負</w:t>
            </w:r>
            <w:r w:rsidRPr="00744E20">
              <w:rPr>
                <w:rFonts w:eastAsia="BiauKai"/>
                <w:sz w:val="20"/>
                <w:szCs w:val="20"/>
              </w:rPr>
              <w:t>0.6</w:t>
            </w:r>
            <w:r w:rsidRPr="00744E20">
              <w:rPr>
                <w:rFonts w:eastAsia="BiauKai"/>
                <w:sz w:val="20"/>
                <w:szCs w:val="20"/>
              </w:rPr>
              <w:t>至</w:t>
            </w:r>
            <w:r w:rsidRPr="00744E20">
              <w:rPr>
                <w:rFonts w:eastAsia="BiauKai"/>
                <w:sz w:val="20"/>
                <w:szCs w:val="20"/>
              </w:rPr>
              <w:t>0.9</w:t>
            </w:r>
            <w:r w:rsidRPr="00744E20">
              <w:rPr>
                <w:rFonts w:eastAsia="BiauKai"/>
                <w:sz w:val="20"/>
                <w:szCs w:val="20"/>
              </w:rPr>
              <w:t>之間</w:t>
            </w:r>
          </w:p>
        </w:tc>
      </w:tr>
      <w:tr w:rsidR="00050524" w:rsidRPr="00744E20" w:rsidTr="0085380D">
        <w:trPr>
          <w:trHeight w:val="157"/>
        </w:trPr>
        <w:tc>
          <w:tcPr>
            <w:tcW w:w="1671" w:type="dxa"/>
            <w:shd w:val="clear" w:color="auto" w:fill="auto"/>
          </w:tcPr>
          <w:p w:rsidR="00050524" w:rsidRPr="00744E20" w:rsidRDefault="00050524" w:rsidP="0085380D">
            <w:pPr>
              <w:pStyle w:val="ok"/>
              <w:spacing w:line="240" w:lineRule="auto"/>
              <w:ind w:firstLineChars="0" w:firstLine="0"/>
              <w:rPr>
                <w:rFonts w:eastAsia="BiauKai"/>
                <w:sz w:val="20"/>
                <w:szCs w:val="20"/>
              </w:rPr>
            </w:pPr>
            <w:r w:rsidRPr="00744E20">
              <w:rPr>
                <w:rFonts w:eastAsia="BiauKai"/>
                <w:sz w:val="20"/>
                <w:szCs w:val="20"/>
              </w:rPr>
              <w:t>完全相關</w:t>
            </w:r>
          </w:p>
        </w:tc>
        <w:tc>
          <w:tcPr>
            <w:tcW w:w="2515" w:type="dxa"/>
            <w:shd w:val="clear" w:color="auto" w:fill="auto"/>
          </w:tcPr>
          <w:p w:rsidR="00050524" w:rsidRPr="00744E20" w:rsidRDefault="00050524" w:rsidP="0085380D">
            <w:pPr>
              <w:pStyle w:val="ok"/>
              <w:spacing w:line="240" w:lineRule="auto"/>
              <w:ind w:firstLineChars="0" w:firstLine="0"/>
              <w:rPr>
                <w:rFonts w:eastAsia="BiauKai"/>
                <w:sz w:val="20"/>
                <w:szCs w:val="20"/>
              </w:rPr>
            </w:pPr>
            <w:r w:rsidRPr="00744E20">
              <w:rPr>
                <w:rFonts w:eastAsia="BiauKai"/>
                <w:sz w:val="20"/>
                <w:szCs w:val="20"/>
              </w:rPr>
              <w:t>R</w:t>
            </w:r>
            <w:r w:rsidRPr="00744E20">
              <w:rPr>
                <w:rFonts w:eastAsia="BiauKai"/>
                <w:sz w:val="20"/>
                <w:szCs w:val="20"/>
              </w:rPr>
              <w:t>值為正負</w:t>
            </w:r>
            <w:r w:rsidRPr="00744E20">
              <w:rPr>
                <w:rFonts w:eastAsia="BiauKai"/>
                <w:sz w:val="20"/>
                <w:szCs w:val="20"/>
              </w:rPr>
              <w:t>1</w:t>
            </w:r>
          </w:p>
        </w:tc>
      </w:tr>
    </w:tbl>
    <w:p w:rsidR="00050524" w:rsidRPr="007911D9" w:rsidRDefault="00050524" w:rsidP="00050524">
      <w:pPr>
        <w:rPr>
          <w:vanish/>
        </w:rPr>
      </w:pPr>
    </w:p>
    <w:tbl>
      <w:tblPr>
        <w:tblpPr w:leftFromText="180" w:rightFromText="180" w:vertAnchor="text" w:horzAnchor="page" w:tblpX="6207" w:tblpY="383"/>
        <w:tblW w:w="49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97"/>
        <w:gridCol w:w="1134"/>
        <w:gridCol w:w="851"/>
        <w:gridCol w:w="850"/>
        <w:gridCol w:w="1418"/>
      </w:tblGrid>
      <w:tr w:rsidR="00050524" w:rsidRPr="00744E20" w:rsidTr="0085380D">
        <w:trPr>
          <w:trHeight w:val="311"/>
        </w:trPr>
        <w:tc>
          <w:tcPr>
            <w:tcW w:w="697" w:type="dxa"/>
            <w:shd w:val="clear" w:color="auto" w:fill="auto"/>
          </w:tcPr>
          <w:p w:rsidR="00050524" w:rsidRPr="00744E20" w:rsidRDefault="00050524" w:rsidP="0085380D">
            <w:pPr>
              <w:pStyle w:val="ok"/>
              <w:spacing w:line="240" w:lineRule="auto"/>
              <w:ind w:firstLineChars="0" w:firstLine="0"/>
              <w:jc w:val="center"/>
              <w:rPr>
                <w:rFonts w:eastAsia="BiauKai"/>
                <w:sz w:val="20"/>
                <w:szCs w:val="20"/>
              </w:rPr>
            </w:pPr>
            <w:r w:rsidRPr="00744E20">
              <w:rPr>
                <w:rFonts w:eastAsia="BiauKai"/>
                <w:sz w:val="20"/>
                <w:szCs w:val="20"/>
              </w:rPr>
              <w:t>學者</w:t>
            </w:r>
          </w:p>
        </w:tc>
        <w:tc>
          <w:tcPr>
            <w:tcW w:w="1134" w:type="dxa"/>
            <w:shd w:val="clear" w:color="auto" w:fill="auto"/>
          </w:tcPr>
          <w:p w:rsidR="00050524" w:rsidRPr="00744E20" w:rsidRDefault="00050524" w:rsidP="0085380D">
            <w:pPr>
              <w:pStyle w:val="ok"/>
              <w:spacing w:line="240" w:lineRule="auto"/>
              <w:ind w:firstLineChars="0" w:firstLine="0"/>
              <w:jc w:val="center"/>
              <w:rPr>
                <w:rFonts w:eastAsia="BiauKai"/>
                <w:sz w:val="20"/>
                <w:szCs w:val="20"/>
              </w:rPr>
            </w:pPr>
            <w:r w:rsidRPr="00744E20">
              <w:rPr>
                <w:rFonts w:eastAsia="BiauKai"/>
                <w:sz w:val="20"/>
                <w:szCs w:val="20"/>
              </w:rPr>
              <w:t>年份</w:t>
            </w:r>
          </w:p>
        </w:tc>
        <w:tc>
          <w:tcPr>
            <w:tcW w:w="851" w:type="dxa"/>
            <w:shd w:val="clear" w:color="auto" w:fill="auto"/>
          </w:tcPr>
          <w:p w:rsidR="00050524" w:rsidRPr="00744E20" w:rsidRDefault="00050524" w:rsidP="0085380D">
            <w:pPr>
              <w:pStyle w:val="ok"/>
              <w:spacing w:line="240" w:lineRule="auto"/>
              <w:ind w:firstLineChars="0" w:firstLine="0"/>
              <w:jc w:val="center"/>
              <w:rPr>
                <w:rFonts w:eastAsia="BiauKai"/>
                <w:sz w:val="20"/>
                <w:szCs w:val="20"/>
              </w:rPr>
            </w:pPr>
            <w:r w:rsidRPr="00744E20">
              <w:rPr>
                <w:rFonts w:eastAsia="BiauKai"/>
                <w:sz w:val="20"/>
                <w:szCs w:val="20"/>
              </w:rPr>
              <w:t>論文數</w:t>
            </w:r>
          </w:p>
        </w:tc>
        <w:tc>
          <w:tcPr>
            <w:tcW w:w="850" w:type="dxa"/>
            <w:shd w:val="clear" w:color="auto" w:fill="auto"/>
          </w:tcPr>
          <w:p w:rsidR="00050524" w:rsidRPr="00744E20" w:rsidRDefault="00050524" w:rsidP="0085380D">
            <w:pPr>
              <w:pStyle w:val="ok"/>
              <w:spacing w:line="240" w:lineRule="auto"/>
              <w:ind w:firstLineChars="0" w:firstLine="0"/>
              <w:jc w:val="center"/>
              <w:rPr>
                <w:rFonts w:eastAsia="BiauKai"/>
                <w:sz w:val="20"/>
                <w:szCs w:val="20"/>
              </w:rPr>
            </w:pPr>
            <w:r w:rsidRPr="00744E20">
              <w:rPr>
                <w:rFonts w:eastAsia="BiauKai"/>
                <w:sz w:val="20"/>
                <w:szCs w:val="20"/>
              </w:rPr>
              <w:t>研究數</w:t>
            </w:r>
          </w:p>
        </w:tc>
        <w:tc>
          <w:tcPr>
            <w:tcW w:w="1418" w:type="dxa"/>
            <w:shd w:val="clear" w:color="auto" w:fill="auto"/>
          </w:tcPr>
          <w:p w:rsidR="00050524" w:rsidRPr="00744E20" w:rsidRDefault="00050524" w:rsidP="0085380D">
            <w:pPr>
              <w:pStyle w:val="ok"/>
              <w:spacing w:line="240" w:lineRule="auto"/>
              <w:ind w:firstLineChars="0" w:firstLine="0"/>
              <w:jc w:val="center"/>
              <w:rPr>
                <w:rFonts w:eastAsia="BiauKai"/>
                <w:sz w:val="20"/>
                <w:szCs w:val="20"/>
              </w:rPr>
            </w:pPr>
            <w:r w:rsidRPr="00744E20">
              <w:rPr>
                <w:rFonts w:eastAsia="BiauKai"/>
                <w:sz w:val="20"/>
                <w:szCs w:val="20"/>
              </w:rPr>
              <w:t>Person</w:t>
            </w:r>
            <w:r w:rsidRPr="00744E20">
              <w:rPr>
                <w:rFonts w:eastAsia="BiauKai"/>
                <w:sz w:val="20"/>
                <w:szCs w:val="20"/>
              </w:rPr>
              <w:t>分析</w:t>
            </w:r>
          </w:p>
        </w:tc>
      </w:tr>
      <w:tr w:rsidR="00050524" w:rsidRPr="00744E20" w:rsidTr="0085380D">
        <w:trPr>
          <w:trHeight w:val="310"/>
        </w:trPr>
        <w:tc>
          <w:tcPr>
            <w:tcW w:w="697" w:type="dxa"/>
            <w:shd w:val="clear" w:color="auto" w:fill="auto"/>
          </w:tcPr>
          <w:p w:rsidR="00050524" w:rsidRPr="00744E20" w:rsidRDefault="00050524" w:rsidP="0085380D">
            <w:pPr>
              <w:jc w:val="center"/>
              <w:rPr>
                <w:rFonts w:eastAsia="BiauKai"/>
                <w:sz w:val="20"/>
              </w:rPr>
            </w:pPr>
            <w:r w:rsidRPr="00744E20">
              <w:rPr>
                <w:rFonts w:eastAsia="BiauKai"/>
                <w:sz w:val="20"/>
              </w:rPr>
              <w:t>X</w:t>
            </w:r>
          </w:p>
        </w:tc>
        <w:tc>
          <w:tcPr>
            <w:tcW w:w="1134" w:type="dxa"/>
            <w:shd w:val="clear" w:color="auto" w:fill="auto"/>
          </w:tcPr>
          <w:p w:rsidR="00050524" w:rsidRPr="00744E20" w:rsidRDefault="00050524" w:rsidP="0085380D">
            <w:pPr>
              <w:pStyle w:val="ok"/>
              <w:spacing w:line="240" w:lineRule="auto"/>
              <w:ind w:firstLineChars="0" w:firstLine="0"/>
              <w:jc w:val="center"/>
              <w:rPr>
                <w:rFonts w:eastAsia="BiauKai"/>
                <w:sz w:val="20"/>
                <w:szCs w:val="20"/>
              </w:rPr>
            </w:pPr>
            <w:r w:rsidRPr="00744E20">
              <w:rPr>
                <w:rFonts w:eastAsia="BiauKai"/>
                <w:sz w:val="20"/>
                <w:szCs w:val="20"/>
              </w:rPr>
              <w:t>1991-2008</w:t>
            </w:r>
          </w:p>
        </w:tc>
        <w:tc>
          <w:tcPr>
            <w:tcW w:w="851" w:type="dxa"/>
            <w:shd w:val="clear" w:color="auto" w:fill="auto"/>
          </w:tcPr>
          <w:p w:rsidR="00050524" w:rsidRPr="00744E20" w:rsidRDefault="00050524" w:rsidP="0085380D">
            <w:pPr>
              <w:pStyle w:val="ok"/>
              <w:spacing w:line="240" w:lineRule="auto"/>
              <w:ind w:firstLineChars="0" w:firstLine="0"/>
              <w:jc w:val="center"/>
              <w:rPr>
                <w:rFonts w:eastAsia="BiauKai"/>
                <w:sz w:val="20"/>
                <w:szCs w:val="20"/>
              </w:rPr>
            </w:pPr>
            <w:r w:rsidRPr="00744E20">
              <w:rPr>
                <w:rFonts w:eastAsia="BiauKai"/>
                <w:sz w:val="20"/>
                <w:szCs w:val="20"/>
              </w:rPr>
              <w:t>16</w:t>
            </w:r>
          </w:p>
        </w:tc>
        <w:tc>
          <w:tcPr>
            <w:tcW w:w="850" w:type="dxa"/>
            <w:shd w:val="clear" w:color="auto" w:fill="auto"/>
          </w:tcPr>
          <w:p w:rsidR="00050524" w:rsidRPr="00744E20" w:rsidRDefault="00050524" w:rsidP="0085380D">
            <w:pPr>
              <w:pStyle w:val="ok"/>
              <w:spacing w:line="240" w:lineRule="auto"/>
              <w:ind w:firstLineChars="0" w:firstLine="0"/>
              <w:jc w:val="center"/>
              <w:rPr>
                <w:rFonts w:eastAsia="BiauKai"/>
                <w:sz w:val="20"/>
                <w:szCs w:val="20"/>
              </w:rPr>
            </w:pPr>
            <w:r w:rsidRPr="00744E20">
              <w:rPr>
                <w:rFonts w:eastAsia="BiauKai"/>
                <w:sz w:val="20"/>
                <w:szCs w:val="20"/>
              </w:rPr>
              <w:t>7</w:t>
            </w:r>
          </w:p>
        </w:tc>
        <w:tc>
          <w:tcPr>
            <w:tcW w:w="1418" w:type="dxa"/>
            <w:shd w:val="clear" w:color="auto" w:fill="auto"/>
          </w:tcPr>
          <w:p w:rsidR="00050524" w:rsidRPr="00744E20" w:rsidRDefault="00050524" w:rsidP="0085380D">
            <w:pPr>
              <w:pStyle w:val="ok"/>
              <w:spacing w:line="240" w:lineRule="auto"/>
              <w:ind w:firstLineChars="0" w:firstLine="0"/>
              <w:jc w:val="center"/>
              <w:rPr>
                <w:rFonts w:eastAsia="BiauKai"/>
                <w:sz w:val="20"/>
                <w:szCs w:val="20"/>
              </w:rPr>
            </w:pPr>
            <w:r w:rsidRPr="00744E20">
              <w:rPr>
                <w:rFonts w:eastAsia="BiauKai"/>
                <w:sz w:val="20"/>
                <w:szCs w:val="20"/>
              </w:rPr>
              <w:t>正</w:t>
            </w:r>
            <w:r w:rsidRPr="00744E20">
              <w:rPr>
                <w:rFonts w:eastAsia="BiauKai"/>
                <w:sz w:val="20"/>
                <w:szCs w:val="20"/>
              </w:rPr>
              <w:t>0.588</w:t>
            </w:r>
          </w:p>
        </w:tc>
      </w:tr>
      <w:tr w:rsidR="00050524" w:rsidRPr="00744E20" w:rsidTr="0085380D">
        <w:trPr>
          <w:trHeight w:val="303"/>
        </w:trPr>
        <w:tc>
          <w:tcPr>
            <w:tcW w:w="697" w:type="dxa"/>
            <w:shd w:val="clear" w:color="auto" w:fill="auto"/>
          </w:tcPr>
          <w:p w:rsidR="00050524" w:rsidRPr="00744E20" w:rsidRDefault="00050524" w:rsidP="0085380D">
            <w:pPr>
              <w:jc w:val="center"/>
              <w:rPr>
                <w:rFonts w:eastAsia="BiauKai"/>
                <w:sz w:val="20"/>
              </w:rPr>
            </w:pPr>
            <w:r w:rsidRPr="00744E20">
              <w:rPr>
                <w:rFonts w:eastAsia="BiauKai"/>
                <w:sz w:val="20"/>
              </w:rPr>
              <w:t>Y</w:t>
            </w:r>
          </w:p>
        </w:tc>
        <w:tc>
          <w:tcPr>
            <w:tcW w:w="1134" w:type="dxa"/>
            <w:shd w:val="clear" w:color="auto" w:fill="auto"/>
          </w:tcPr>
          <w:p w:rsidR="00050524" w:rsidRPr="00744E20" w:rsidRDefault="00050524" w:rsidP="0085380D">
            <w:pPr>
              <w:pStyle w:val="ok"/>
              <w:spacing w:line="240" w:lineRule="auto"/>
              <w:ind w:firstLineChars="0" w:firstLine="0"/>
              <w:jc w:val="center"/>
              <w:rPr>
                <w:rFonts w:eastAsia="BiauKai"/>
                <w:sz w:val="20"/>
                <w:szCs w:val="20"/>
              </w:rPr>
            </w:pPr>
            <w:r w:rsidRPr="00744E20">
              <w:rPr>
                <w:rFonts w:eastAsia="BiauKai"/>
                <w:sz w:val="20"/>
                <w:szCs w:val="20"/>
              </w:rPr>
              <w:t>2002-2008</w:t>
            </w:r>
          </w:p>
        </w:tc>
        <w:tc>
          <w:tcPr>
            <w:tcW w:w="851" w:type="dxa"/>
            <w:shd w:val="clear" w:color="auto" w:fill="auto"/>
          </w:tcPr>
          <w:p w:rsidR="00050524" w:rsidRPr="00744E20" w:rsidRDefault="00050524" w:rsidP="0085380D">
            <w:pPr>
              <w:pStyle w:val="ok"/>
              <w:spacing w:line="240" w:lineRule="auto"/>
              <w:ind w:firstLineChars="0" w:firstLine="0"/>
              <w:jc w:val="center"/>
              <w:rPr>
                <w:rFonts w:eastAsia="BiauKai"/>
                <w:sz w:val="20"/>
                <w:szCs w:val="20"/>
              </w:rPr>
            </w:pPr>
            <w:r w:rsidRPr="00744E20">
              <w:rPr>
                <w:rFonts w:eastAsia="BiauKai"/>
                <w:sz w:val="20"/>
                <w:szCs w:val="20"/>
              </w:rPr>
              <w:t>2</w:t>
            </w:r>
          </w:p>
        </w:tc>
        <w:tc>
          <w:tcPr>
            <w:tcW w:w="850" w:type="dxa"/>
            <w:shd w:val="clear" w:color="auto" w:fill="auto"/>
          </w:tcPr>
          <w:p w:rsidR="00050524" w:rsidRPr="00744E20" w:rsidRDefault="00050524" w:rsidP="0085380D">
            <w:pPr>
              <w:pStyle w:val="ok"/>
              <w:spacing w:line="240" w:lineRule="auto"/>
              <w:ind w:firstLineChars="0" w:firstLine="0"/>
              <w:jc w:val="center"/>
              <w:rPr>
                <w:rFonts w:eastAsia="BiauKai"/>
                <w:sz w:val="20"/>
                <w:szCs w:val="20"/>
              </w:rPr>
            </w:pPr>
            <w:r w:rsidRPr="00744E20">
              <w:rPr>
                <w:rFonts w:eastAsia="BiauKai"/>
                <w:sz w:val="20"/>
                <w:szCs w:val="20"/>
              </w:rPr>
              <w:t>1</w:t>
            </w:r>
          </w:p>
        </w:tc>
        <w:tc>
          <w:tcPr>
            <w:tcW w:w="1418" w:type="dxa"/>
            <w:shd w:val="clear" w:color="auto" w:fill="auto"/>
          </w:tcPr>
          <w:p w:rsidR="00050524" w:rsidRPr="00744E20" w:rsidRDefault="00050524" w:rsidP="0085380D">
            <w:pPr>
              <w:pStyle w:val="ok"/>
              <w:spacing w:line="240" w:lineRule="auto"/>
              <w:ind w:firstLineChars="0" w:firstLine="0"/>
              <w:jc w:val="center"/>
              <w:rPr>
                <w:rFonts w:eastAsia="BiauKai"/>
                <w:sz w:val="20"/>
                <w:szCs w:val="20"/>
              </w:rPr>
            </w:pPr>
            <w:r w:rsidRPr="00744E20">
              <w:rPr>
                <w:rFonts w:eastAsia="BiauKai"/>
                <w:sz w:val="20"/>
                <w:szCs w:val="20"/>
              </w:rPr>
              <w:t>負</w:t>
            </w:r>
            <w:r w:rsidRPr="00744E20">
              <w:rPr>
                <w:rFonts w:eastAsia="BiauKai"/>
                <w:sz w:val="20"/>
                <w:szCs w:val="20"/>
              </w:rPr>
              <w:t>0.1</w:t>
            </w:r>
          </w:p>
        </w:tc>
      </w:tr>
      <w:tr w:rsidR="00050524" w:rsidRPr="00744E20" w:rsidTr="0085380D">
        <w:trPr>
          <w:trHeight w:val="90"/>
        </w:trPr>
        <w:tc>
          <w:tcPr>
            <w:tcW w:w="697" w:type="dxa"/>
            <w:shd w:val="clear" w:color="auto" w:fill="auto"/>
          </w:tcPr>
          <w:p w:rsidR="00050524" w:rsidRPr="00744E20" w:rsidRDefault="00050524" w:rsidP="0085380D">
            <w:pPr>
              <w:jc w:val="center"/>
              <w:rPr>
                <w:rFonts w:eastAsia="BiauKai"/>
                <w:sz w:val="20"/>
              </w:rPr>
            </w:pPr>
            <w:r w:rsidRPr="00744E20">
              <w:rPr>
                <w:rFonts w:eastAsia="BiauKai"/>
                <w:sz w:val="20"/>
              </w:rPr>
              <w:t>Z</w:t>
            </w:r>
          </w:p>
        </w:tc>
        <w:tc>
          <w:tcPr>
            <w:tcW w:w="1134" w:type="dxa"/>
            <w:shd w:val="clear" w:color="auto" w:fill="auto"/>
          </w:tcPr>
          <w:p w:rsidR="00050524" w:rsidRPr="00744E20" w:rsidRDefault="00050524" w:rsidP="0085380D">
            <w:pPr>
              <w:pStyle w:val="ok"/>
              <w:spacing w:line="240" w:lineRule="auto"/>
              <w:ind w:firstLineChars="0" w:firstLine="0"/>
              <w:jc w:val="center"/>
              <w:rPr>
                <w:rFonts w:eastAsia="BiauKai"/>
                <w:sz w:val="20"/>
                <w:szCs w:val="20"/>
              </w:rPr>
            </w:pPr>
            <w:r w:rsidRPr="00744E20">
              <w:rPr>
                <w:rFonts w:eastAsia="BiauKai"/>
                <w:sz w:val="20"/>
                <w:szCs w:val="20"/>
              </w:rPr>
              <w:t>1993-2008</w:t>
            </w:r>
          </w:p>
        </w:tc>
        <w:tc>
          <w:tcPr>
            <w:tcW w:w="851" w:type="dxa"/>
            <w:shd w:val="clear" w:color="auto" w:fill="auto"/>
          </w:tcPr>
          <w:p w:rsidR="00050524" w:rsidRPr="00744E20" w:rsidRDefault="00050524" w:rsidP="0085380D">
            <w:pPr>
              <w:pStyle w:val="ok"/>
              <w:spacing w:line="240" w:lineRule="auto"/>
              <w:ind w:firstLineChars="0" w:firstLine="0"/>
              <w:jc w:val="center"/>
              <w:rPr>
                <w:rFonts w:eastAsia="BiauKai"/>
                <w:sz w:val="20"/>
                <w:szCs w:val="20"/>
              </w:rPr>
            </w:pPr>
            <w:r w:rsidRPr="00744E20">
              <w:rPr>
                <w:rFonts w:eastAsia="BiauKai"/>
                <w:sz w:val="20"/>
                <w:szCs w:val="20"/>
              </w:rPr>
              <w:t>5</w:t>
            </w:r>
          </w:p>
        </w:tc>
        <w:tc>
          <w:tcPr>
            <w:tcW w:w="850" w:type="dxa"/>
            <w:shd w:val="clear" w:color="auto" w:fill="auto"/>
          </w:tcPr>
          <w:p w:rsidR="00050524" w:rsidRPr="00744E20" w:rsidRDefault="00050524" w:rsidP="0085380D">
            <w:pPr>
              <w:pStyle w:val="ok"/>
              <w:spacing w:line="240" w:lineRule="auto"/>
              <w:ind w:firstLineChars="0" w:firstLine="0"/>
              <w:jc w:val="center"/>
              <w:rPr>
                <w:rFonts w:eastAsia="BiauKai"/>
                <w:sz w:val="20"/>
                <w:szCs w:val="20"/>
              </w:rPr>
            </w:pPr>
            <w:r w:rsidRPr="00744E20">
              <w:rPr>
                <w:rFonts w:eastAsia="BiauKai"/>
                <w:sz w:val="20"/>
                <w:szCs w:val="20"/>
              </w:rPr>
              <w:t>6</w:t>
            </w:r>
          </w:p>
        </w:tc>
        <w:tc>
          <w:tcPr>
            <w:tcW w:w="1418" w:type="dxa"/>
            <w:shd w:val="clear" w:color="auto" w:fill="auto"/>
          </w:tcPr>
          <w:p w:rsidR="00050524" w:rsidRPr="00744E20" w:rsidRDefault="00050524" w:rsidP="0085380D">
            <w:pPr>
              <w:pStyle w:val="ok"/>
              <w:spacing w:line="240" w:lineRule="auto"/>
              <w:ind w:firstLineChars="0" w:firstLine="0"/>
              <w:jc w:val="center"/>
              <w:rPr>
                <w:rFonts w:eastAsia="BiauKai"/>
                <w:sz w:val="20"/>
                <w:szCs w:val="20"/>
              </w:rPr>
            </w:pPr>
            <w:r w:rsidRPr="00744E20">
              <w:rPr>
                <w:rFonts w:eastAsia="BiauKai"/>
                <w:sz w:val="20"/>
                <w:szCs w:val="20"/>
              </w:rPr>
              <w:t>負</w:t>
            </w:r>
            <w:r w:rsidRPr="00744E20">
              <w:rPr>
                <w:rFonts w:eastAsia="BiauKai"/>
                <w:sz w:val="20"/>
                <w:szCs w:val="20"/>
              </w:rPr>
              <w:t>0.386</w:t>
            </w:r>
          </w:p>
        </w:tc>
      </w:tr>
    </w:tbl>
    <w:p w:rsidR="00050524" w:rsidRPr="00744E20" w:rsidRDefault="00050524" w:rsidP="00050524">
      <w:pPr>
        <w:outlineLvl w:val="0"/>
        <w:rPr>
          <w:rFonts w:eastAsia="BiauKai"/>
          <w:sz w:val="20"/>
        </w:rPr>
      </w:pPr>
      <w:bookmarkStart w:id="387" w:name="_Toc413915971"/>
      <w:bookmarkStart w:id="388" w:name="_Toc413916089"/>
      <w:bookmarkStart w:id="389" w:name="_Toc413916284"/>
      <w:r>
        <w:rPr>
          <w:rFonts w:eastAsia="BiauKai" w:hint="eastAsia"/>
          <w:sz w:val="20"/>
        </w:rPr>
        <w:t>表</w:t>
      </w:r>
      <w:r>
        <w:rPr>
          <w:rFonts w:eastAsia="BiauKai"/>
          <w:sz w:val="20"/>
        </w:rPr>
        <w:t>2</w:t>
      </w:r>
      <w:r w:rsidRPr="00FE1E55">
        <w:rPr>
          <w:rFonts w:eastAsia="BiauKai"/>
          <w:sz w:val="20"/>
        </w:rPr>
        <w:t>：</w:t>
      </w:r>
      <w:r w:rsidRPr="00744E20">
        <w:rPr>
          <w:rFonts w:eastAsia="BiauKai"/>
          <w:sz w:val="20"/>
        </w:rPr>
        <w:t>Person</w:t>
      </w:r>
      <w:r w:rsidRPr="00744E20">
        <w:rPr>
          <w:rFonts w:eastAsia="BiauKai"/>
          <w:sz w:val="20"/>
        </w:rPr>
        <w:t>相關性，</w:t>
      </w:r>
      <w:r w:rsidRPr="00744E20">
        <w:rPr>
          <w:rFonts w:eastAsia="BiauKai"/>
          <w:sz w:val="20"/>
        </w:rPr>
        <w:t>R</w:t>
      </w:r>
      <w:r w:rsidRPr="00744E20">
        <w:rPr>
          <w:rFonts w:eastAsia="BiauKai"/>
          <w:sz w:val="20"/>
        </w:rPr>
        <w:t>值相關係數程度</w:t>
      </w:r>
      <w:bookmarkEnd w:id="387"/>
      <w:bookmarkEnd w:id="388"/>
      <w:bookmarkEnd w:id="389"/>
    </w:p>
    <w:p w:rsidR="00050524" w:rsidRPr="00744E20" w:rsidRDefault="00050524" w:rsidP="00050524">
      <w:pPr>
        <w:outlineLvl w:val="0"/>
        <w:rPr>
          <w:rFonts w:eastAsia="BiauKai"/>
          <w:sz w:val="20"/>
        </w:rPr>
      </w:pPr>
      <w:bookmarkStart w:id="390" w:name="_Toc413915972"/>
      <w:bookmarkStart w:id="391" w:name="_Toc413916090"/>
      <w:bookmarkStart w:id="392" w:name="_Toc413916285"/>
      <w:r>
        <w:rPr>
          <w:rFonts w:eastAsia="BiauKai" w:hint="eastAsia"/>
          <w:sz w:val="20"/>
        </w:rPr>
        <w:t>表</w:t>
      </w:r>
      <w:r>
        <w:rPr>
          <w:rFonts w:eastAsia="BiauKai"/>
          <w:sz w:val="20"/>
        </w:rPr>
        <w:t>3</w:t>
      </w:r>
      <w:r w:rsidRPr="00FE1E55">
        <w:rPr>
          <w:rFonts w:eastAsia="BiauKai"/>
          <w:sz w:val="20"/>
        </w:rPr>
        <w:t>：</w:t>
      </w:r>
      <w:r w:rsidRPr="00744E20">
        <w:rPr>
          <w:rFonts w:eastAsia="BiauKai"/>
          <w:sz w:val="20"/>
        </w:rPr>
        <w:t>三位學者論文產出與研究計畫相關性分析</w:t>
      </w:r>
      <w:bookmarkEnd w:id="390"/>
      <w:bookmarkEnd w:id="391"/>
      <w:bookmarkEnd w:id="392"/>
    </w:p>
    <w:p w:rsidR="00050524" w:rsidRPr="00DD7F82" w:rsidRDefault="00050524" w:rsidP="00050524">
      <w:pPr>
        <w:adjustRightInd w:val="0"/>
        <w:snapToGrid w:val="0"/>
        <w:jc w:val="center"/>
        <w:textAlignment w:val="bottom"/>
        <w:outlineLvl w:val="0"/>
        <w:rPr>
          <w:rFonts w:eastAsia="BiauKai"/>
          <w:b/>
          <w:szCs w:val="24"/>
        </w:rPr>
      </w:pPr>
      <w:bookmarkStart w:id="393" w:name="_Toc413915973"/>
      <w:bookmarkStart w:id="394" w:name="_Toc413916091"/>
      <w:bookmarkStart w:id="395" w:name="_Toc413916286"/>
      <w:r w:rsidRPr="00DD7F82">
        <w:rPr>
          <w:rFonts w:eastAsia="BiauKai"/>
          <w:b/>
          <w:szCs w:val="24"/>
        </w:rPr>
        <w:t>研究結論</w:t>
      </w:r>
      <w:bookmarkEnd w:id="393"/>
      <w:bookmarkEnd w:id="394"/>
      <w:bookmarkEnd w:id="395"/>
    </w:p>
    <w:p w:rsidR="00050524" w:rsidRPr="00744E20" w:rsidRDefault="00050524" w:rsidP="00050524">
      <w:pPr>
        <w:pStyle w:val="ok"/>
        <w:spacing w:line="240" w:lineRule="auto"/>
        <w:ind w:firstLineChars="0"/>
        <w:rPr>
          <w:rFonts w:eastAsia="BiauKai"/>
          <w:sz w:val="20"/>
          <w:szCs w:val="20"/>
        </w:rPr>
      </w:pPr>
      <w:r w:rsidRPr="00744E20">
        <w:rPr>
          <w:rFonts w:eastAsia="BiauKai"/>
          <w:sz w:val="20"/>
          <w:szCs w:val="20"/>
        </w:rPr>
        <w:t>本研究以遠距照護為研究領域，分別收集學位論文共</w:t>
      </w:r>
      <w:r w:rsidRPr="00744E20">
        <w:rPr>
          <w:rFonts w:eastAsia="BiauKai"/>
          <w:sz w:val="20"/>
          <w:szCs w:val="20"/>
        </w:rPr>
        <w:t>389</w:t>
      </w:r>
      <w:r w:rsidRPr="00744E20">
        <w:rPr>
          <w:rFonts w:eastAsia="BiauKai"/>
          <w:sz w:val="20"/>
          <w:szCs w:val="20"/>
        </w:rPr>
        <w:t>篇與研究計畫共</w:t>
      </w:r>
      <w:r w:rsidRPr="00744E20">
        <w:rPr>
          <w:rFonts w:eastAsia="BiauKai"/>
          <w:sz w:val="20"/>
          <w:szCs w:val="20"/>
        </w:rPr>
        <w:t>216</w:t>
      </w:r>
      <w:r w:rsidRPr="00744E20">
        <w:rPr>
          <w:rFonts w:eastAsia="BiauKai"/>
          <w:sz w:val="20"/>
          <w:szCs w:val="20"/>
        </w:rPr>
        <w:t>篇，經過本研究設計之資料預處理函式，並用人工判定，去除非遠距照護領域的相關計畫論文，獲得</w:t>
      </w:r>
      <w:r w:rsidRPr="00744E20">
        <w:rPr>
          <w:rFonts w:eastAsia="BiauKai"/>
          <w:sz w:val="20"/>
          <w:szCs w:val="20"/>
        </w:rPr>
        <w:t>233</w:t>
      </w:r>
      <w:r w:rsidRPr="00744E20">
        <w:rPr>
          <w:rFonts w:eastAsia="BiauKai"/>
          <w:sz w:val="20"/>
          <w:szCs w:val="20"/>
        </w:rPr>
        <w:t>篇學位論文和</w:t>
      </w:r>
      <w:r w:rsidRPr="00744E20">
        <w:rPr>
          <w:rFonts w:eastAsia="BiauKai"/>
          <w:sz w:val="20"/>
          <w:szCs w:val="20"/>
        </w:rPr>
        <w:t>188</w:t>
      </w:r>
      <w:r w:rsidRPr="00744E20">
        <w:rPr>
          <w:rFonts w:eastAsia="BiauKai"/>
          <w:sz w:val="20"/>
          <w:szCs w:val="20"/>
        </w:rPr>
        <w:t>論研究計畫進入資料分析，整理歷年研究計畫件數與學位論文的年度篇數時，發現遠距照護領域在研究計畫件數與學位論文篇數上，因社會結構的改變、人口老化等等情形產生、並因政府與民間更加重視於偏遠地區醫療、老人獨居等等問題，在論文與計畫的數量上是有逐年增加的趨勢，此情形代表在政府機構與學術單位上，遠距照護領域的研究是有愈來愈興盛的趨勢。</w:t>
      </w:r>
    </w:p>
    <w:p w:rsidR="00050524" w:rsidRPr="00744E20" w:rsidRDefault="00050524" w:rsidP="00050524">
      <w:pPr>
        <w:pStyle w:val="ok"/>
        <w:spacing w:line="240" w:lineRule="auto"/>
        <w:ind w:firstLineChars="0" w:firstLine="400"/>
        <w:rPr>
          <w:rFonts w:eastAsia="BiauKai"/>
          <w:sz w:val="20"/>
          <w:szCs w:val="20"/>
        </w:rPr>
      </w:pPr>
      <w:r w:rsidRPr="00744E20">
        <w:rPr>
          <w:rFonts w:eastAsia="BiauKai"/>
          <w:sz w:val="20"/>
          <w:szCs w:val="20"/>
        </w:rPr>
        <w:lastRenderedPageBreak/>
        <w:t>藉由論文與計畫兩者，探查政府挹注資金予研究計畫與學術論文產出之相關性。以研究單位、學校為分析單位，探討整體研究單位之論文產出與計畫相關性，並以各研究單位歷年產出的論文、及研究計畫經費數，採用</w:t>
      </w:r>
      <w:r w:rsidRPr="00744E20">
        <w:rPr>
          <w:rFonts w:eastAsia="BiauKai"/>
          <w:sz w:val="20"/>
          <w:szCs w:val="20"/>
        </w:rPr>
        <w:t>Person</w:t>
      </w:r>
      <w:r w:rsidRPr="00744E20">
        <w:rPr>
          <w:rFonts w:eastAsia="BiauKai"/>
          <w:sz w:val="20"/>
          <w:szCs w:val="20"/>
        </w:rPr>
        <w:t>相關性分析，判定研究單位是否符合經費挹注，並產出相對論文之相關性。以學者分析單位，挑選申請研究計畫件數較多的三位學者為研究案例，分類學者知識專業領域，建立學者進入遠距照護領域前後，知識移轉性分佈圖，同樣以</w:t>
      </w:r>
      <w:r w:rsidRPr="00744E20">
        <w:rPr>
          <w:rFonts w:eastAsia="BiauKai"/>
          <w:sz w:val="20"/>
          <w:szCs w:val="20"/>
        </w:rPr>
        <w:t>Person</w:t>
      </w:r>
      <w:r w:rsidRPr="00744E20">
        <w:rPr>
          <w:rFonts w:eastAsia="BiauKai"/>
          <w:sz w:val="20"/>
          <w:szCs w:val="20"/>
        </w:rPr>
        <w:t>相關性分析，針對學者歷年研究計畫，探討其論文產出相關性。</w:t>
      </w:r>
    </w:p>
    <w:p w:rsidR="00050524" w:rsidRPr="00744E20" w:rsidRDefault="00050524" w:rsidP="00050524">
      <w:pPr>
        <w:outlineLvl w:val="0"/>
        <w:rPr>
          <w:rFonts w:eastAsia="BiauKai"/>
          <w:sz w:val="20"/>
        </w:rPr>
      </w:pPr>
    </w:p>
    <w:p w:rsidR="00050524" w:rsidRPr="00744E20" w:rsidRDefault="00050524" w:rsidP="00050524">
      <w:pPr>
        <w:adjustRightInd w:val="0"/>
        <w:snapToGrid w:val="0"/>
        <w:jc w:val="center"/>
        <w:textAlignment w:val="bottom"/>
        <w:outlineLvl w:val="0"/>
        <w:rPr>
          <w:rFonts w:eastAsia="BiauKai"/>
          <w:b/>
          <w:szCs w:val="24"/>
        </w:rPr>
      </w:pPr>
      <w:bookmarkStart w:id="396" w:name="_Toc413915974"/>
      <w:bookmarkStart w:id="397" w:name="_Toc413916092"/>
      <w:bookmarkStart w:id="398" w:name="_Toc413916287"/>
      <w:r w:rsidRPr="00744E20">
        <w:rPr>
          <w:rFonts w:eastAsia="BiauKai"/>
          <w:b/>
          <w:szCs w:val="24"/>
        </w:rPr>
        <w:t>參考文獻</w:t>
      </w:r>
      <w:bookmarkEnd w:id="386"/>
      <w:bookmarkEnd w:id="396"/>
      <w:bookmarkEnd w:id="397"/>
      <w:bookmarkEnd w:id="398"/>
    </w:p>
    <w:p w:rsidR="00050524" w:rsidRPr="00744E20" w:rsidRDefault="00050524" w:rsidP="00050524">
      <w:pPr>
        <w:pStyle w:val="aff4"/>
        <w:rPr>
          <w:rFonts w:eastAsia="BiauKai"/>
          <w:b w:val="0"/>
          <w:sz w:val="20"/>
          <w:szCs w:val="20"/>
        </w:rPr>
      </w:pPr>
      <w:r w:rsidRPr="00744E20">
        <w:rPr>
          <w:rFonts w:eastAsia="BiauKai"/>
          <w:b w:val="0"/>
          <w:sz w:val="20"/>
          <w:szCs w:val="20"/>
        </w:rPr>
        <w:fldChar w:fldCharType="begin"/>
      </w:r>
      <w:r w:rsidRPr="00744E20">
        <w:rPr>
          <w:rFonts w:eastAsia="BiauKai"/>
          <w:b w:val="0"/>
          <w:sz w:val="20"/>
          <w:szCs w:val="20"/>
        </w:rPr>
        <w:instrText xml:space="preserve"> ADDIN EN.REFLIST </w:instrText>
      </w:r>
      <w:r w:rsidRPr="00744E20">
        <w:rPr>
          <w:rFonts w:eastAsia="BiauKai"/>
          <w:b w:val="0"/>
          <w:sz w:val="20"/>
          <w:szCs w:val="20"/>
        </w:rPr>
        <w:fldChar w:fldCharType="separate"/>
      </w:r>
      <w:r w:rsidRPr="00744E20">
        <w:rPr>
          <w:rFonts w:eastAsia="BiauKai"/>
          <w:b w:val="0"/>
          <w:sz w:val="20"/>
          <w:szCs w:val="20"/>
        </w:rPr>
        <w:t>[1]</w:t>
      </w:r>
      <w:r w:rsidRPr="00744E20">
        <w:rPr>
          <w:rFonts w:eastAsia="BiauKai"/>
          <w:b w:val="0"/>
          <w:sz w:val="20"/>
          <w:szCs w:val="20"/>
        </w:rPr>
        <w:tab/>
      </w:r>
      <w:r w:rsidRPr="00744E20">
        <w:rPr>
          <w:rFonts w:eastAsia="BiauKai"/>
          <w:b w:val="0"/>
          <w:sz w:val="20"/>
          <w:szCs w:val="20"/>
        </w:rPr>
        <w:t>謝楠楨</w:t>
      </w:r>
      <w:r w:rsidRPr="00744E20">
        <w:rPr>
          <w:rFonts w:eastAsia="BiauKai"/>
          <w:b w:val="0"/>
          <w:sz w:val="20"/>
          <w:szCs w:val="20"/>
        </w:rPr>
        <w:t xml:space="preserve">, </w:t>
      </w:r>
      <w:r w:rsidRPr="00744E20">
        <w:rPr>
          <w:rFonts w:eastAsia="BiauKai"/>
          <w:b w:val="0"/>
          <w:sz w:val="20"/>
          <w:szCs w:val="20"/>
        </w:rPr>
        <w:t>李明德</w:t>
      </w:r>
      <w:r w:rsidRPr="00744E20">
        <w:rPr>
          <w:rFonts w:eastAsia="BiauKai"/>
          <w:b w:val="0"/>
          <w:sz w:val="20"/>
          <w:szCs w:val="20"/>
        </w:rPr>
        <w:t xml:space="preserve">, </w:t>
      </w:r>
      <w:r w:rsidRPr="00744E20">
        <w:rPr>
          <w:rFonts w:eastAsia="BiauKai"/>
          <w:b w:val="0"/>
          <w:sz w:val="20"/>
          <w:szCs w:val="20"/>
        </w:rPr>
        <w:t>祝國忠</w:t>
      </w:r>
      <w:r w:rsidRPr="00744E20">
        <w:rPr>
          <w:rFonts w:eastAsia="BiauKai"/>
          <w:b w:val="0"/>
          <w:sz w:val="20"/>
          <w:szCs w:val="20"/>
        </w:rPr>
        <w:t xml:space="preserve">, and </w:t>
      </w:r>
      <w:r w:rsidRPr="00744E20">
        <w:rPr>
          <w:rFonts w:eastAsia="BiauKai"/>
          <w:b w:val="0"/>
          <w:sz w:val="20"/>
          <w:szCs w:val="20"/>
        </w:rPr>
        <w:t>周維愉</w:t>
      </w:r>
      <w:r w:rsidRPr="00744E20">
        <w:rPr>
          <w:rFonts w:eastAsia="BiauKai"/>
          <w:b w:val="0"/>
          <w:sz w:val="20"/>
          <w:szCs w:val="20"/>
        </w:rPr>
        <w:t>, "</w:t>
      </w:r>
      <w:r w:rsidRPr="00744E20">
        <w:rPr>
          <w:rFonts w:eastAsia="BiauKai"/>
          <w:b w:val="0"/>
          <w:sz w:val="20"/>
          <w:szCs w:val="20"/>
        </w:rPr>
        <w:t>失能者智慧化居家照顧之規劃</w:t>
      </w:r>
      <w:r w:rsidRPr="00744E20">
        <w:rPr>
          <w:rFonts w:eastAsia="BiauKai"/>
          <w:b w:val="0"/>
          <w:sz w:val="20"/>
          <w:szCs w:val="20"/>
        </w:rPr>
        <w:t xml:space="preserve">," </w:t>
      </w:r>
      <w:r w:rsidRPr="00744E20">
        <w:rPr>
          <w:rFonts w:eastAsia="BiauKai"/>
          <w:b w:val="0"/>
          <w:sz w:val="20"/>
          <w:szCs w:val="20"/>
        </w:rPr>
        <w:t>內政部委託研究報告</w:t>
      </w:r>
      <w:r w:rsidRPr="00744E20">
        <w:rPr>
          <w:rFonts w:eastAsia="BiauKai"/>
          <w:b w:val="0"/>
          <w:sz w:val="20"/>
          <w:szCs w:val="20"/>
        </w:rPr>
        <w:t>, 2008.</w:t>
      </w:r>
    </w:p>
    <w:p w:rsidR="00050524" w:rsidRPr="00744E20" w:rsidRDefault="00050524" w:rsidP="00050524">
      <w:pPr>
        <w:pStyle w:val="aff4"/>
        <w:rPr>
          <w:rFonts w:eastAsia="BiauKai"/>
          <w:b w:val="0"/>
          <w:sz w:val="20"/>
          <w:szCs w:val="20"/>
        </w:rPr>
      </w:pPr>
      <w:r w:rsidRPr="00744E20">
        <w:rPr>
          <w:rFonts w:eastAsia="BiauKai"/>
          <w:b w:val="0"/>
          <w:sz w:val="20"/>
          <w:szCs w:val="20"/>
        </w:rPr>
        <w:t>[2]</w:t>
      </w:r>
      <w:r w:rsidRPr="00744E20">
        <w:rPr>
          <w:rFonts w:eastAsia="BiauKai"/>
          <w:b w:val="0"/>
          <w:sz w:val="20"/>
          <w:szCs w:val="20"/>
        </w:rPr>
        <w:tab/>
        <w:t>C. ruggiero, R.Sacile, and M.giacomini, "Home telecare," J.Telemed, vol. Telecare5(1), pp. 11-17, 1999.</w:t>
      </w:r>
    </w:p>
    <w:p w:rsidR="00050524" w:rsidRPr="00744E20" w:rsidRDefault="00050524" w:rsidP="00050524">
      <w:pPr>
        <w:pStyle w:val="aff4"/>
        <w:rPr>
          <w:rFonts w:eastAsia="BiauKai"/>
          <w:b w:val="0"/>
          <w:sz w:val="20"/>
          <w:szCs w:val="20"/>
        </w:rPr>
      </w:pPr>
      <w:r w:rsidRPr="00744E20">
        <w:rPr>
          <w:rFonts w:eastAsia="BiauKai"/>
          <w:b w:val="0"/>
          <w:sz w:val="20"/>
          <w:szCs w:val="20"/>
        </w:rPr>
        <w:t xml:space="preserve"> </w:t>
      </w:r>
    </w:p>
    <w:p w:rsidR="00050524" w:rsidRPr="00744E20" w:rsidRDefault="00050524" w:rsidP="00050524">
      <w:pPr>
        <w:pStyle w:val="aff4"/>
        <w:rPr>
          <w:rFonts w:eastAsia="BiauKai"/>
          <w:b w:val="0"/>
          <w:sz w:val="20"/>
          <w:szCs w:val="20"/>
        </w:rPr>
      </w:pPr>
      <w:r w:rsidRPr="00744E20">
        <w:rPr>
          <w:rFonts w:eastAsia="BiauKai"/>
          <w:b w:val="0"/>
          <w:sz w:val="20"/>
          <w:szCs w:val="20"/>
        </w:rPr>
        <w:fldChar w:fldCharType="end"/>
      </w:r>
      <w:r w:rsidRPr="00744E20">
        <w:rPr>
          <w:rFonts w:eastAsia="BiauKai"/>
          <w:b w:val="0"/>
          <w:sz w:val="20"/>
          <w:szCs w:val="20"/>
        </w:rPr>
        <w:t>[3]</w:t>
      </w:r>
      <w:r w:rsidRPr="00744E20">
        <w:rPr>
          <w:rFonts w:eastAsia="BiauKai"/>
          <w:b w:val="0"/>
          <w:sz w:val="20"/>
          <w:szCs w:val="20"/>
        </w:rPr>
        <w:tab/>
      </w:r>
      <w:r w:rsidRPr="00744E20">
        <w:rPr>
          <w:rFonts w:eastAsia="BiauKai"/>
          <w:b w:val="0"/>
          <w:sz w:val="20"/>
          <w:szCs w:val="20"/>
        </w:rPr>
        <w:t>曾政光</w:t>
      </w:r>
      <w:r w:rsidRPr="00744E20">
        <w:rPr>
          <w:rFonts w:eastAsia="BiauKai"/>
          <w:b w:val="0"/>
          <w:sz w:val="20"/>
          <w:szCs w:val="20"/>
        </w:rPr>
        <w:t>, "</w:t>
      </w:r>
      <w:r w:rsidRPr="00744E20">
        <w:rPr>
          <w:rFonts w:eastAsia="BiauKai"/>
          <w:b w:val="0"/>
          <w:sz w:val="20"/>
          <w:szCs w:val="20"/>
        </w:rPr>
        <w:t>遠距居家照護之發展現況與趨勢</w:t>
      </w:r>
      <w:r w:rsidRPr="00744E20">
        <w:rPr>
          <w:rFonts w:eastAsia="BiauKai"/>
          <w:b w:val="0"/>
          <w:sz w:val="20"/>
          <w:szCs w:val="20"/>
        </w:rPr>
        <w:t xml:space="preserve">," </w:t>
      </w:r>
      <w:r w:rsidRPr="00744E20">
        <w:rPr>
          <w:rFonts w:eastAsia="BiauKai"/>
          <w:b w:val="0"/>
          <w:sz w:val="20"/>
          <w:szCs w:val="20"/>
        </w:rPr>
        <w:t>工研院</w:t>
      </w:r>
      <w:r w:rsidRPr="00744E20">
        <w:rPr>
          <w:rFonts w:eastAsia="BiauKai"/>
          <w:b w:val="0"/>
          <w:sz w:val="20"/>
          <w:szCs w:val="20"/>
        </w:rPr>
        <w:t>IEK</w:t>
      </w:r>
      <w:r w:rsidRPr="00744E20">
        <w:rPr>
          <w:rFonts w:eastAsia="BiauKai"/>
          <w:b w:val="0"/>
          <w:sz w:val="20"/>
          <w:szCs w:val="20"/>
        </w:rPr>
        <w:t>生醫與生活組</w:t>
      </w:r>
      <w:r w:rsidRPr="00744E20">
        <w:rPr>
          <w:rFonts w:eastAsia="BiauKai"/>
          <w:b w:val="0"/>
          <w:sz w:val="20"/>
          <w:szCs w:val="20"/>
        </w:rPr>
        <w:t>, 2002.</w:t>
      </w:r>
    </w:p>
    <w:p w:rsidR="00050524" w:rsidRPr="00744E20" w:rsidRDefault="00050524" w:rsidP="00050524">
      <w:pPr>
        <w:pStyle w:val="aff4"/>
        <w:rPr>
          <w:rFonts w:eastAsia="BiauKai"/>
          <w:b w:val="0"/>
          <w:sz w:val="20"/>
          <w:szCs w:val="20"/>
        </w:rPr>
      </w:pPr>
      <w:r w:rsidRPr="00744E20">
        <w:rPr>
          <w:rFonts w:eastAsia="BiauKai"/>
          <w:b w:val="0"/>
          <w:sz w:val="20"/>
          <w:szCs w:val="20"/>
        </w:rPr>
        <w:t>[4]</w:t>
      </w:r>
      <w:r w:rsidRPr="00744E20">
        <w:rPr>
          <w:rFonts w:eastAsia="BiauKai"/>
          <w:b w:val="0"/>
          <w:sz w:val="20"/>
          <w:szCs w:val="20"/>
        </w:rPr>
        <w:tab/>
        <w:t>B. M.E., A. M.D., and Iasonos P.A., "Evaluaton of an online platform for cancer patientself-reporting of chemotherapy toxicities," American Medical Informatics Association, vol. 14, pp. 264–268, 2007.</w:t>
      </w:r>
    </w:p>
    <w:p w:rsidR="00050524" w:rsidRPr="00744E20" w:rsidRDefault="00050524" w:rsidP="00050524">
      <w:pPr>
        <w:pStyle w:val="aff4"/>
        <w:rPr>
          <w:rFonts w:eastAsia="BiauKai"/>
          <w:b w:val="0"/>
          <w:sz w:val="20"/>
          <w:szCs w:val="20"/>
        </w:rPr>
      </w:pPr>
      <w:r w:rsidRPr="00744E20">
        <w:rPr>
          <w:rFonts w:eastAsia="BiauKai"/>
          <w:b w:val="0"/>
          <w:sz w:val="20"/>
          <w:szCs w:val="20"/>
        </w:rPr>
        <w:t>[5]</w:t>
      </w:r>
      <w:r w:rsidRPr="00744E20">
        <w:rPr>
          <w:rFonts w:eastAsia="BiauKai"/>
          <w:b w:val="0"/>
          <w:sz w:val="20"/>
          <w:szCs w:val="20"/>
        </w:rPr>
        <w:tab/>
      </w:r>
      <w:r w:rsidRPr="00744E20">
        <w:rPr>
          <w:rFonts w:eastAsia="BiauKai"/>
          <w:b w:val="0"/>
          <w:sz w:val="20"/>
          <w:szCs w:val="20"/>
        </w:rPr>
        <w:t>衛生署</w:t>
      </w:r>
      <w:r w:rsidRPr="00744E20">
        <w:rPr>
          <w:rFonts w:eastAsia="BiauKai"/>
          <w:b w:val="0"/>
          <w:sz w:val="20"/>
          <w:szCs w:val="20"/>
        </w:rPr>
        <w:t>, "</w:t>
      </w:r>
      <w:r w:rsidRPr="00744E20">
        <w:rPr>
          <w:rFonts w:eastAsia="BiauKai"/>
          <w:b w:val="0"/>
          <w:sz w:val="20"/>
          <w:szCs w:val="20"/>
        </w:rPr>
        <w:t>建立遠距醫療先導系統</w:t>
      </w:r>
      <w:r w:rsidRPr="00744E20">
        <w:rPr>
          <w:rFonts w:eastAsia="BiauKai"/>
          <w:b w:val="0"/>
          <w:sz w:val="20"/>
          <w:szCs w:val="20"/>
        </w:rPr>
        <w:t>," 2009</w:t>
      </w:r>
      <w:r w:rsidRPr="00744E20">
        <w:rPr>
          <w:rFonts w:eastAsia="BiauKai"/>
          <w:b w:val="0"/>
          <w:sz w:val="20"/>
          <w:szCs w:val="20"/>
        </w:rPr>
        <w:t>年</w:t>
      </w:r>
      <w:r w:rsidRPr="00744E20">
        <w:rPr>
          <w:rFonts w:eastAsia="BiauKai"/>
          <w:b w:val="0"/>
          <w:sz w:val="20"/>
          <w:szCs w:val="20"/>
        </w:rPr>
        <w:t>11</w:t>
      </w:r>
      <w:r w:rsidRPr="00744E20">
        <w:rPr>
          <w:rFonts w:eastAsia="BiauKai"/>
          <w:b w:val="0"/>
          <w:sz w:val="20"/>
          <w:szCs w:val="20"/>
        </w:rPr>
        <w:t>月</w:t>
      </w:r>
      <w:r w:rsidRPr="00744E20">
        <w:rPr>
          <w:rFonts w:eastAsia="BiauKai"/>
          <w:b w:val="0"/>
          <w:sz w:val="20"/>
          <w:szCs w:val="20"/>
        </w:rPr>
        <w:t>21</w:t>
      </w:r>
      <w:r w:rsidRPr="00744E20">
        <w:rPr>
          <w:rFonts w:eastAsia="BiauKai"/>
          <w:b w:val="0"/>
          <w:sz w:val="20"/>
          <w:szCs w:val="20"/>
        </w:rPr>
        <w:t>日取自</w:t>
      </w:r>
      <w:hyperlink r:id="rId267" w:history="1">
        <w:r w:rsidRPr="00744E20">
          <w:rPr>
            <w:rFonts w:eastAsia="BiauKai"/>
            <w:b w:val="0"/>
            <w:sz w:val="20"/>
            <w:szCs w:val="20"/>
          </w:rPr>
          <w:t>http://www.doh.gov.tw/CHT2006/DM/SEARCH_MAIN.aspx?keyword=%u9060%u8ddd</w:t>
        </w:r>
      </w:hyperlink>
      <w:r w:rsidRPr="00744E20">
        <w:rPr>
          <w:rFonts w:eastAsia="BiauKai"/>
          <w:b w:val="0"/>
          <w:sz w:val="20"/>
          <w:szCs w:val="20"/>
        </w:rPr>
        <w:t xml:space="preserve"> %u91ab%u7642.</w:t>
      </w:r>
    </w:p>
    <w:p w:rsidR="00050524" w:rsidRDefault="00050524" w:rsidP="00050524">
      <w:pPr>
        <w:pStyle w:val="aff4"/>
        <w:rPr>
          <w:rFonts w:eastAsia="BiauKai"/>
          <w:b w:val="0"/>
          <w:sz w:val="20"/>
          <w:szCs w:val="20"/>
        </w:rPr>
      </w:pPr>
      <w:r w:rsidRPr="00744E20">
        <w:rPr>
          <w:rFonts w:eastAsia="BiauKai"/>
          <w:b w:val="0"/>
          <w:sz w:val="20"/>
          <w:szCs w:val="20"/>
        </w:rPr>
        <w:t>[6]</w:t>
      </w:r>
      <w:r w:rsidRPr="00744E20">
        <w:rPr>
          <w:rFonts w:eastAsia="BiauKai"/>
          <w:b w:val="0"/>
          <w:sz w:val="20"/>
          <w:szCs w:val="20"/>
        </w:rPr>
        <w:tab/>
        <w:t>J. H. M. Kamber, "data mining:concepts and techniques," Morgan Kaufmann, 2000.</w:t>
      </w:r>
    </w:p>
    <w:p w:rsidR="00050524" w:rsidRDefault="00050524" w:rsidP="00050524">
      <w:pPr>
        <w:pStyle w:val="aff4"/>
        <w:rPr>
          <w:rFonts w:eastAsia="BiauKai"/>
          <w:b w:val="0"/>
          <w:sz w:val="20"/>
          <w:szCs w:val="20"/>
        </w:rPr>
      </w:pPr>
      <w:r>
        <w:rPr>
          <w:rFonts w:eastAsia="BiauKai"/>
          <w:b w:val="0"/>
          <w:sz w:val="20"/>
          <w:szCs w:val="20"/>
        </w:rPr>
        <w:t xml:space="preserve">[7]     </w:t>
      </w:r>
      <w:r w:rsidRPr="00744E20">
        <w:rPr>
          <w:rFonts w:eastAsia="BiauKai"/>
          <w:b w:val="0"/>
          <w:sz w:val="20"/>
          <w:szCs w:val="20"/>
        </w:rPr>
        <w:t>劉慧俐</w:t>
      </w:r>
      <w:r w:rsidRPr="00744E20">
        <w:rPr>
          <w:rFonts w:eastAsia="BiauKai"/>
          <w:b w:val="0"/>
          <w:sz w:val="20"/>
          <w:szCs w:val="20"/>
        </w:rPr>
        <w:t>, "</w:t>
      </w:r>
      <w:r w:rsidRPr="00744E20">
        <w:rPr>
          <w:rFonts w:eastAsia="BiauKai"/>
          <w:b w:val="0"/>
          <w:sz w:val="20"/>
          <w:szCs w:val="20"/>
        </w:rPr>
        <w:t>發展居家老人居家服務之計畫</w:t>
      </w:r>
      <w:r w:rsidRPr="00744E20">
        <w:rPr>
          <w:rFonts w:eastAsia="BiauKai"/>
          <w:b w:val="0"/>
          <w:sz w:val="20"/>
          <w:szCs w:val="20"/>
        </w:rPr>
        <w:t xml:space="preserve">," </w:t>
      </w:r>
      <w:r w:rsidRPr="00744E20">
        <w:rPr>
          <w:rFonts w:eastAsia="BiauKai"/>
          <w:b w:val="0"/>
          <w:sz w:val="20"/>
          <w:szCs w:val="20"/>
        </w:rPr>
        <w:t>社區發展季刊</w:t>
      </w:r>
      <w:r w:rsidRPr="00744E20">
        <w:rPr>
          <w:rFonts w:eastAsia="BiauKai"/>
          <w:b w:val="0"/>
          <w:sz w:val="20"/>
          <w:szCs w:val="20"/>
        </w:rPr>
        <w:t>, vol. 84, 1998.</w:t>
      </w:r>
    </w:p>
    <w:p w:rsidR="00050524" w:rsidRPr="00744E20" w:rsidRDefault="00050524" w:rsidP="00050524">
      <w:pPr>
        <w:pStyle w:val="aff4"/>
        <w:rPr>
          <w:rFonts w:eastAsia="BiauKai"/>
          <w:b w:val="0"/>
          <w:sz w:val="20"/>
          <w:szCs w:val="20"/>
        </w:rPr>
      </w:pPr>
      <w:r w:rsidRPr="00744E20">
        <w:rPr>
          <w:rFonts w:eastAsia="BiauKai"/>
          <w:b w:val="0"/>
          <w:sz w:val="20"/>
          <w:szCs w:val="20"/>
        </w:rPr>
        <w:t>[</w:t>
      </w:r>
      <w:r>
        <w:rPr>
          <w:rFonts w:eastAsia="BiauKai"/>
          <w:b w:val="0"/>
          <w:sz w:val="20"/>
          <w:szCs w:val="20"/>
        </w:rPr>
        <w:t>8</w:t>
      </w:r>
      <w:r w:rsidRPr="00744E20">
        <w:rPr>
          <w:rFonts w:eastAsia="BiauKai"/>
          <w:b w:val="0"/>
          <w:sz w:val="20"/>
          <w:szCs w:val="20"/>
        </w:rPr>
        <w:t>]</w:t>
      </w:r>
      <w:r w:rsidRPr="00744E20">
        <w:rPr>
          <w:rFonts w:eastAsia="BiauKai"/>
          <w:b w:val="0"/>
          <w:sz w:val="20"/>
          <w:szCs w:val="20"/>
        </w:rPr>
        <w:tab/>
      </w:r>
      <w:r w:rsidRPr="00744E20">
        <w:rPr>
          <w:rFonts w:eastAsia="BiauKai"/>
          <w:b w:val="0"/>
          <w:sz w:val="20"/>
          <w:szCs w:val="20"/>
        </w:rPr>
        <w:t>衛生署</w:t>
      </w:r>
      <w:r w:rsidRPr="00744E20">
        <w:rPr>
          <w:rFonts w:eastAsia="BiauKai"/>
          <w:b w:val="0"/>
          <w:sz w:val="20"/>
          <w:szCs w:val="20"/>
        </w:rPr>
        <w:t>, "</w:t>
      </w:r>
      <w:r w:rsidRPr="00744E20">
        <w:rPr>
          <w:rFonts w:eastAsia="BiauKai"/>
          <w:b w:val="0"/>
          <w:sz w:val="20"/>
          <w:szCs w:val="20"/>
        </w:rPr>
        <w:t>遠距照護服務計畫</w:t>
      </w:r>
      <w:r w:rsidRPr="00744E20">
        <w:rPr>
          <w:rFonts w:eastAsia="BiauKai"/>
          <w:b w:val="0"/>
          <w:sz w:val="20"/>
          <w:szCs w:val="20"/>
        </w:rPr>
        <w:t>," 2009</w:t>
      </w:r>
      <w:r w:rsidRPr="00744E20">
        <w:rPr>
          <w:rFonts w:eastAsia="BiauKai"/>
          <w:b w:val="0"/>
          <w:sz w:val="20"/>
          <w:szCs w:val="20"/>
        </w:rPr>
        <w:t>年</w:t>
      </w:r>
      <w:r w:rsidRPr="00744E20">
        <w:rPr>
          <w:rFonts w:eastAsia="BiauKai"/>
          <w:b w:val="0"/>
          <w:sz w:val="20"/>
          <w:szCs w:val="20"/>
        </w:rPr>
        <w:t>11</w:t>
      </w:r>
      <w:r w:rsidRPr="00744E20">
        <w:rPr>
          <w:rFonts w:eastAsia="BiauKai"/>
          <w:b w:val="0"/>
          <w:sz w:val="20"/>
          <w:szCs w:val="20"/>
        </w:rPr>
        <w:lastRenderedPageBreak/>
        <w:t>月</w:t>
      </w:r>
      <w:r w:rsidRPr="00744E20">
        <w:rPr>
          <w:rFonts w:eastAsia="BiauKai"/>
          <w:b w:val="0"/>
          <w:sz w:val="20"/>
          <w:szCs w:val="20"/>
        </w:rPr>
        <w:t>21</w:t>
      </w:r>
      <w:r w:rsidRPr="00744E20">
        <w:rPr>
          <w:rFonts w:eastAsia="BiauKai"/>
          <w:b w:val="0"/>
          <w:sz w:val="20"/>
          <w:szCs w:val="20"/>
        </w:rPr>
        <w:t>日取自</w:t>
      </w:r>
      <w:hyperlink r:id="rId268" w:history="1">
        <w:r w:rsidRPr="00744E20">
          <w:rPr>
            <w:rFonts w:eastAsia="BiauKai"/>
            <w:b w:val="0"/>
            <w:sz w:val="20"/>
            <w:szCs w:val="20"/>
          </w:rPr>
          <w:t>http://doh.telecare.com.tw/aboutus.aspx</w:t>
        </w:r>
      </w:hyperlink>
      <w:r w:rsidRPr="00744E20">
        <w:rPr>
          <w:rFonts w:eastAsia="BiauKai"/>
          <w:b w:val="0"/>
          <w:sz w:val="20"/>
          <w:szCs w:val="20"/>
        </w:rPr>
        <w:t>.</w:t>
      </w:r>
    </w:p>
    <w:p w:rsidR="00050524" w:rsidRPr="003A1E92" w:rsidRDefault="00050524" w:rsidP="00050524">
      <w:pPr>
        <w:pStyle w:val="aff4"/>
        <w:rPr>
          <w:rFonts w:eastAsia="BiauKai"/>
          <w:b w:val="0"/>
          <w:sz w:val="20"/>
          <w:szCs w:val="20"/>
        </w:rPr>
      </w:pPr>
      <w:r>
        <w:rPr>
          <w:rFonts w:eastAsia="BiauKai"/>
          <w:b w:val="0"/>
          <w:sz w:val="20"/>
          <w:szCs w:val="20"/>
        </w:rPr>
        <w:t>[</w:t>
      </w:r>
      <w:r w:rsidRPr="00744E20">
        <w:rPr>
          <w:rFonts w:eastAsia="BiauKai"/>
          <w:b w:val="0"/>
          <w:sz w:val="20"/>
          <w:szCs w:val="20"/>
        </w:rPr>
        <w:t>9]</w:t>
      </w:r>
      <w:r w:rsidRPr="00744E20">
        <w:rPr>
          <w:rFonts w:eastAsia="BiauKai"/>
          <w:b w:val="0"/>
          <w:sz w:val="20"/>
          <w:szCs w:val="20"/>
        </w:rPr>
        <w:tab/>
      </w:r>
      <w:r w:rsidRPr="003A1E92">
        <w:rPr>
          <w:rFonts w:eastAsia="BiauKai"/>
          <w:b w:val="0"/>
          <w:sz w:val="20"/>
          <w:szCs w:val="20"/>
        </w:rPr>
        <w:t>邱永仁</w:t>
      </w:r>
      <w:r w:rsidRPr="003A1E92">
        <w:rPr>
          <w:rFonts w:eastAsia="BiauKai"/>
          <w:b w:val="0"/>
          <w:sz w:val="20"/>
          <w:szCs w:val="20"/>
        </w:rPr>
        <w:t>, "</w:t>
      </w:r>
      <w:r w:rsidRPr="003A1E92">
        <w:rPr>
          <w:rFonts w:eastAsia="BiauKai"/>
          <w:b w:val="0"/>
          <w:sz w:val="20"/>
          <w:szCs w:val="20"/>
        </w:rPr>
        <w:t>當前資訊通信與遠距醫療之發展概況</w:t>
      </w:r>
      <w:r w:rsidRPr="003A1E92">
        <w:rPr>
          <w:rFonts w:eastAsia="BiauKai"/>
          <w:b w:val="0"/>
          <w:sz w:val="20"/>
          <w:szCs w:val="20"/>
        </w:rPr>
        <w:t xml:space="preserve">," </w:t>
      </w:r>
      <w:r w:rsidRPr="003A1E92">
        <w:rPr>
          <w:rFonts w:eastAsia="BiauKai"/>
          <w:b w:val="0"/>
          <w:sz w:val="20"/>
          <w:szCs w:val="20"/>
        </w:rPr>
        <w:t>台灣醫界</w:t>
      </w:r>
      <w:r w:rsidRPr="003A1E92">
        <w:rPr>
          <w:rFonts w:eastAsia="BiauKai"/>
          <w:b w:val="0"/>
          <w:sz w:val="20"/>
          <w:szCs w:val="20"/>
        </w:rPr>
        <w:t>, vol. 49(3), pp. 33-35, 2006.</w:t>
      </w:r>
    </w:p>
    <w:p w:rsidR="00050524" w:rsidRDefault="00050524" w:rsidP="00050524">
      <w:pPr>
        <w:pStyle w:val="aff4"/>
        <w:rPr>
          <w:rFonts w:eastAsia="BiauKai"/>
          <w:b w:val="0"/>
          <w:sz w:val="20"/>
          <w:szCs w:val="20"/>
        </w:rPr>
      </w:pPr>
      <w:r>
        <w:rPr>
          <w:rFonts w:eastAsia="BiauKai"/>
          <w:b w:val="0"/>
          <w:sz w:val="20"/>
          <w:szCs w:val="20"/>
        </w:rPr>
        <w:t>[10</w:t>
      </w:r>
      <w:r w:rsidRPr="00744E20">
        <w:rPr>
          <w:rFonts w:eastAsia="BiauKai"/>
          <w:b w:val="0"/>
          <w:sz w:val="20"/>
          <w:szCs w:val="20"/>
        </w:rPr>
        <w:t>]</w:t>
      </w:r>
      <w:r w:rsidRPr="00744E20">
        <w:rPr>
          <w:rFonts w:eastAsia="BiauKai"/>
          <w:b w:val="0"/>
          <w:sz w:val="20"/>
          <w:szCs w:val="20"/>
        </w:rPr>
        <w:tab/>
      </w:r>
      <w:r w:rsidRPr="003A1E92">
        <w:rPr>
          <w:rFonts w:eastAsia="BiauKai"/>
          <w:b w:val="0"/>
          <w:sz w:val="20"/>
          <w:szCs w:val="20"/>
        </w:rPr>
        <w:t>施福忠</w:t>
      </w:r>
      <w:r w:rsidRPr="003A1E92">
        <w:rPr>
          <w:rFonts w:eastAsia="BiauKai"/>
          <w:b w:val="0"/>
          <w:sz w:val="20"/>
          <w:szCs w:val="20"/>
        </w:rPr>
        <w:t>, "</w:t>
      </w:r>
      <w:r w:rsidRPr="003A1E92">
        <w:rPr>
          <w:rFonts w:eastAsia="BiauKai"/>
          <w:b w:val="0"/>
          <w:sz w:val="20"/>
          <w:szCs w:val="20"/>
        </w:rPr>
        <w:t>虛擬團隊、遠距醫療與醫療績效</w:t>
      </w:r>
      <w:r w:rsidRPr="003A1E92">
        <w:rPr>
          <w:rFonts w:eastAsia="BiauKai"/>
          <w:b w:val="0"/>
          <w:sz w:val="20"/>
          <w:szCs w:val="20"/>
        </w:rPr>
        <w:t>---</w:t>
      </w:r>
      <w:r w:rsidRPr="003A1E92">
        <w:rPr>
          <w:rFonts w:eastAsia="BiauKai"/>
          <w:b w:val="0"/>
          <w:sz w:val="20"/>
          <w:szCs w:val="20"/>
        </w:rPr>
        <w:t>資源基礎觀點</w:t>
      </w:r>
      <w:r w:rsidRPr="003A1E92">
        <w:rPr>
          <w:rFonts w:eastAsia="BiauKai"/>
          <w:b w:val="0"/>
          <w:sz w:val="20"/>
          <w:szCs w:val="20"/>
        </w:rPr>
        <w:t xml:space="preserve">," </w:t>
      </w:r>
      <w:r w:rsidRPr="003A1E92">
        <w:rPr>
          <w:rFonts w:eastAsia="BiauKai"/>
          <w:b w:val="0"/>
          <w:sz w:val="20"/>
          <w:szCs w:val="20"/>
        </w:rPr>
        <w:t>長庚科技學刊</w:t>
      </w:r>
      <w:r w:rsidRPr="003A1E92">
        <w:rPr>
          <w:rFonts w:eastAsia="BiauKai"/>
          <w:b w:val="0"/>
          <w:sz w:val="20"/>
          <w:szCs w:val="20"/>
        </w:rPr>
        <w:t>, vol. 7, pp. 1-8, 2007.</w:t>
      </w:r>
    </w:p>
    <w:p w:rsidR="00050524" w:rsidRPr="003A1E92" w:rsidRDefault="00050524" w:rsidP="00050524">
      <w:pPr>
        <w:pStyle w:val="aff4"/>
        <w:rPr>
          <w:rFonts w:eastAsia="BiauKai"/>
          <w:b w:val="0"/>
          <w:sz w:val="20"/>
          <w:szCs w:val="20"/>
        </w:rPr>
      </w:pPr>
      <w:r>
        <w:rPr>
          <w:rFonts w:eastAsia="BiauKai"/>
          <w:b w:val="0"/>
          <w:sz w:val="20"/>
          <w:szCs w:val="20"/>
        </w:rPr>
        <w:t>[11</w:t>
      </w:r>
      <w:r w:rsidRPr="00744E20">
        <w:rPr>
          <w:rFonts w:eastAsia="BiauKai"/>
          <w:b w:val="0"/>
          <w:sz w:val="20"/>
          <w:szCs w:val="20"/>
        </w:rPr>
        <w:t>]</w:t>
      </w:r>
      <w:r w:rsidRPr="00744E20">
        <w:rPr>
          <w:rFonts w:eastAsia="BiauKai"/>
          <w:b w:val="0"/>
          <w:sz w:val="20"/>
          <w:szCs w:val="20"/>
        </w:rPr>
        <w:tab/>
      </w:r>
      <w:r w:rsidRPr="003A1E92">
        <w:rPr>
          <w:rFonts w:eastAsia="BiauKai"/>
          <w:b w:val="0"/>
          <w:sz w:val="20"/>
          <w:szCs w:val="20"/>
        </w:rPr>
        <w:t>全國博碩士論文網</w:t>
      </w:r>
      <w:r w:rsidRPr="003A1E92">
        <w:rPr>
          <w:rFonts w:eastAsia="BiauKai"/>
          <w:b w:val="0"/>
          <w:sz w:val="20"/>
          <w:szCs w:val="20"/>
        </w:rPr>
        <w:t>, 2009</w:t>
      </w:r>
      <w:r w:rsidRPr="003A1E92">
        <w:rPr>
          <w:rFonts w:eastAsia="BiauKai"/>
          <w:b w:val="0"/>
          <w:sz w:val="20"/>
          <w:szCs w:val="20"/>
        </w:rPr>
        <w:t>年</w:t>
      </w:r>
      <w:r w:rsidRPr="003A1E92">
        <w:rPr>
          <w:rFonts w:eastAsia="BiauKai"/>
          <w:b w:val="0"/>
          <w:sz w:val="20"/>
          <w:szCs w:val="20"/>
        </w:rPr>
        <w:t>11</w:t>
      </w:r>
      <w:r w:rsidRPr="003A1E92">
        <w:rPr>
          <w:rFonts w:eastAsia="BiauKai"/>
          <w:b w:val="0"/>
          <w:sz w:val="20"/>
          <w:szCs w:val="20"/>
        </w:rPr>
        <w:t>月</w:t>
      </w:r>
      <w:r w:rsidRPr="003A1E92">
        <w:rPr>
          <w:rFonts w:eastAsia="BiauKai"/>
          <w:b w:val="0"/>
          <w:sz w:val="20"/>
          <w:szCs w:val="20"/>
        </w:rPr>
        <w:t>29</w:t>
      </w:r>
      <w:r w:rsidRPr="003A1E92">
        <w:rPr>
          <w:rFonts w:eastAsia="BiauKai"/>
          <w:b w:val="0"/>
          <w:sz w:val="20"/>
          <w:szCs w:val="20"/>
        </w:rPr>
        <w:t>日取</w:t>
      </w:r>
      <w:r w:rsidRPr="003A1E92">
        <w:rPr>
          <w:rFonts w:eastAsia="BiauKai"/>
          <w:b w:val="0"/>
          <w:sz w:val="20"/>
          <w:szCs w:val="20"/>
        </w:rPr>
        <w:lastRenderedPageBreak/>
        <w:t>自</w:t>
      </w:r>
      <w:hyperlink r:id="rId269" w:history="1">
        <w:r w:rsidRPr="003A1E92">
          <w:rPr>
            <w:rFonts w:eastAsia="BiauKai"/>
            <w:b w:val="0"/>
            <w:sz w:val="20"/>
            <w:szCs w:val="20"/>
          </w:rPr>
          <w:t>http://etds.ncl.edu.tw/theabs/index.html</w:t>
        </w:r>
      </w:hyperlink>
      <w:r w:rsidRPr="003A1E92">
        <w:rPr>
          <w:rFonts w:eastAsia="BiauKai"/>
          <w:b w:val="0"/>
          <w:sz w:val="20"/>
          <w:szCs w:val="20"/>
        </w:rPr>
        <w:t>.</w:t>
      </w:r>
    </w:p>
    <w:p w:rsidR="00050524" w:rsidRPr="003A1E92" w:rsidRDefault="00050524" w:rsidP="00050524">
      <w:pPr>
        <w:pStyle w:val="aff4"/>
        <w:rPr>
          <w:rFonts w:eastAsia="BiauKai"/>
          <w:b w:val="0"/>
          <w:sz w:val="20"/>
          <w:szCs w:val="20"/>
        </w:rPr>
      </w:pPr>
      <w:r>
        <w:rPr>
          <w:rFonts w:eastAsia="BiauKai"/>
          <w:b w:val="0"/>
          <w:sz w:val="20"/>
          <w:szCs w:val="20"/>
        </w:rPr>
        <w:t>[12</w:t>
      </w:r>
      <w:r w:rsidRPr="003A1E92">
        <w:rPr>
          <w:rFonts w:eastAsia="BiauKai"/>
          <w:b w:val="0"/>
          <w:sz w:val="20"/>
          <w:szCs w:val="20"/>
        </w:rPr>
        <w:t>]</w:t>
      </w:r>
      <w:r w:rsidRPr="003A1E92">
        <w:rPr>
          <w:rFonts w:eastAsia="BiauKai"/>
          <w:b w:val="0"/>
          <w:sz w:val="20"/>
          <w:szCs w:val="20"/>
        </w:rPr>
        <w:tab/>
      </w:r>
      <w:r w:rsidRPr="003A1E92">
        <w:rPr>
          <w:rFonts w:eastAsia="BiauKai"/>
          <w:b w:val="0"/>
          <w:sz w:val="20"/>
          <w:szCs w:val="20"/>
        </w:rPr>
        <w:t>政府智慧搜尋系統</w:t>
      </w:r>
      <w:r w:rsidRPr="003A1E92">
        <w:rPr>
          <w:rFonts w:eastAsia="BiauKai"/>
          <w:b w:val="0"/>
          <w:sz w:val="20"/>
          <w:szCs w:val="20"/>
        </w:rPr>
        <w:t>, 2009</w:t>
      </w:r>
      <w:r w:rsidRPr="003A1E92">
        <w:rPr>
          <w:rFonts w:eastAsia="BiauKai"/>
          <w:b w:val="0"/>
          <w:sz w:val="20"/>
          <w:szCs w:val="20"/>
        </w:rPr>
        <w:t>年</w:t>
      </w:r>
      <w:r w:rsidRPr="003A1E92">
        <w:rPr>
          <w:rFonts w:eastAsia="BiauKai"/>
          <w:b w:val="0"/>
          <w:sz w:val="20"/>
          <w:szCs w:val="20"/>
        </w:rPr>
        <w:t>11</w:t>
      </w:r>
      <w:r w:rsidRPr="003A1E92">
        <w:rPr>
          <w:rFonts w:eastAsia="BiauKai"/>
          <w:b w:val="0"/>
          <w:sz w:val="20"/>
          <w:szCs w:val="20"/>
        </w:rPr>
        <w:t>月</w:t>
      </w:r>
      <w:r w:rsidRPr="003A1E92">
        <w:rPr>
          <w:rFonts w:eastAsia="BiauKai"/>
          <w:b w:val="0"/>
          <w:sz w:val="20"/>
          <w:szCs w:val="20"/>
        </w:rPr>
        <w:t>29</w:t>
      </w:r>
      <w:r w:rsidRPr="003A1E92">
        <w:rPr>
          <w:rFonts w:eastAsia="BiauKai"/>
          <w:b w:val="0"/>
          <w:sz w:val="20"/>
          <w:szCs w:val="20"/>
        </w:rPr>
        <w:t>日取自</w:t>
      </w:r>
      <w:hyperlink r:id="rId270" w:history="1">
        <w:r w:rsidRPr="003A1E92">
          <w:rPr>
            <w:rFonts w:eastAsia="BiauKai"/>
            <w:b w:val="0"/>
            <w:sz w:val="20"/>
            <w:szCs w:val="20"/>
          </w:rPr>
          <w:t>http://grbsearch.stpi.org.tw/GRB/</w:t>
        </w:r>
      </w:hyperlink>
      <w:r w:rsidRPr="003A1E92">
        <w:rPr>
          <w:rFonts w:eastAsia="BiauKai"/>
          <w:b w:val="0"/>
          <w:sz w:val="20"/>
          <w:szCs w:val="20"/>
        </w:rPr>
        <w:t>.</w:t>
      </w:r>
    </w:p>
    <w:p w:rsidR="00050524" w:rsidRPr="00744E20" w:rsidRDefault="00050524" w:rsidP="00050524">
      <w:pPr>
        <w:pStyle w:val="aff4"/>
        <w:rPr>
          <w:rFonts w:eastAsia="BiauKai"/>
          <w:b w:val="0"/>
          <w:sz w:val="20"/>
          <w:szCs w:val="20"/>
        </w:rPr>
      </w:pPr>
      <w:r>
        <w:rPr>
          <w:rFonts w:eastAsia="BiauKai"/>
          <w:b w:val="0"/>
          <w:sz w:val="20"/>
          <w:szCs w:val="20"/>
        </w:rPr>
        <w:t>[13</w:t>
      </w:r>
      <w:r w:rsidRPr="00744E20">
        <w:rPr>
          <w:rFonts w:eastAsia="BiauKai"/>
          <w:b w:val="0"/>
          <w:sz w:val="20"/>
          <w:szCs w:val="20"/>
        </w:rPr>
        <w:t>]</w:t>
      </w:r>
      <w:r w:rsidRPr="00744E20">
        <w:rPr>
          <w:rFonts w:eastAsia="BiauKai"/>
          <w:b w:val="0"/>
          <w:sz w:val="20"/>
          <w:szCs w:val="20"/>
        </w:rPr>
        <w:tab/>
      </w:r>
      <w:r w:rsidRPr="003A1E92">
        <w:rPr>
          <w:rFonts w:eastAsia="BiauKai"/>
          <w:b w:val="0"/>
          <w:sz w:val="20"/>
          <w:szCs w:val="20"/>
        </w:rPr>
        <w:t>吳中信</w:t>
      </w:r>
      <w:r w:rsidRPr="003A1E92">
        <w:rPr>
          <w:rFonts w:eastAsia="BiauKai"/>
          <w:b w:val="0"/>
          <w:sz w:val="20"/>
          <w:szCs w:val="20"/>
        </w:rPr>
        <w:t>, "</w:t>
      </w:r>
      <w:r w:rsidRPr="003A1E92">
        <w:rPr>
          <w:rFonts w:eastAsia="BiauKai"/>
          <w:b w:val="0"/>
          <w:sz w:val="20"/>
          <w:szCs w:val="20"/>
        </w:rPr>
        <w:t>應用資料探勘於期刊論文與專利檢索建構具時序概念知識地圖之研究</w:t>
      </w:r>
      <w:r w:rsidRPr="003A1E92">
        <w:rPr>
          <w:rFonts w:eastAsia="BiauKai"/>
          <w:b w:val="0"/>
          <w:sz w:val="20"/>
          <w:szCs w:val="20"/>
        </w:rPr>
        <w:t xml:space="preserve">," </w:t>
      </w:r>
      <w:r w:rsidRPr="003A1E92">
        <w:rPr>
          <w:rFonts w:eastAsia="BiauKai"/>
          <w:b w:val="0"/>
          <w:sz w:val="20"/>
          <w:szCs w:val="20"/>
        </w:rPr>
        <w:t>銘傳大學資訊管理系碩士班學位論文</w:t>
      </w:r>
      <w:r w:rsidRPr="003A1E92">
        <w:rPr>
          <w:rFonts w:eastAsia="BiauKai"/>
          <w:b w:val="0"/>
          <w:sz w:val="20"/>
          <w:szCs w:val="20"/>
        </w:rPr>
        <w:t>, 2008.</w:t>
      </w:r>
    </w:p>
    <w:p w:rsidR="00050524" w:rsidRDefault="00050524" w:rsidP="00050524">
      <w:pPr>
        <w:pStyle w:val="aff4"/>
        <w:rPr>
          <w:rFonts w:eastAsia="BiauKai"/>
          <w:b w:val="0"/>
          <w:sz w:val="20"/>
          <w:szCs w:val="20"/>
        </w:rPr>
        <w:sectPr w:rsidR="00050524" w:rsidSect="00050524">
          <w:type w:val="continuous"/>
          <w:pgSz w:w="11906" w:h="16838" w:code="9"/>
          <w:pgMar w:top="1418" w:right="1418" w:bottom="1418" w:left="1418" w:header="1440" w:footer="1440" w:gutter="0"/>
          <w:cols w:num="2" w:space="425"/>
          <w:noEndnote/>
          <w:docGrid w:linePitch="326"/>
        </w:sectPr>
      </w:pPr>
    </w:p>
    <w:p w:rsidR="00050524" w:rsidRPr="00744E20" w:rsidRDefault="00050524" w:rsidP="00050524">
      <w:pPr>
        <w:pStyle w:val="aff4"/>
        <w:rPr>
          <w:rFonts w:eastAsia="BiauKai"/>
          <w:b w:val="0"/>
          <w:sz w:val="20"/>
          <w:szCs w:val="20"/>
        </w:rPr>
      </w:pPr>
    </w:p>
    <w:p w:rsidR="00050524" w:rsidRPr="00F83E43" w:rsidRDefault="00050524" w:rsidP="00050524">
      <w:pPr>
        <w:pStyle w:val="aff4"/>
        <w:rPr>
          <w:rFonts w:eastAsia="BiauKai"/>
          <w:b w:val="0"/>
          <w:sz w:val="20"/>
          <w:szCs w:val="20"/>
        </w:rPr>
      </w:pPr>
    </w:p>
    <w:p w:rsidR="00050524" w:rsidRDefault="00050524" w:rsidP="00050524"/>
    <w:p w:rsidR="00397023" w:rsidRDefault="00397023" w:rsidP="00397023"/>
    <w:p w:rsidR="00050524" w:rsidRDefault="00050524" w:rsidP="00397023"/>
    <w:p w:rsidR="00050524" w:rsidRDefault="00050524" w:rsidP="00397023"/>
    <w:p w:rsidR="00050524" w:rsidRDefault="00050524" w:rsidP="00397023"/>
    <w:p w:rsidR="00050524" w:rsidRDefault="00050524" w:rsidP="00397023"/>
    <w:p w:rsidR="00050524" w:rsidRDefault="00050524" w:rsidP="00397023"/>
    <w:p w:rsidR="00050524" w:rsidRDefault="00050524" w:rsidP="00397023"/>
    <w:p w:rsidR="00050524" w:rsidRDefault="00050524" w:rsidP="00397023"/>
    <w:p w:rsidR="00050524" w:rsidRDefault="00050524" w:rsidP="00397023"/>
    <w:p w:rsidR="00050524" w:rsidRDefault="00050524" w:rsidP="00397023"/>
    <w:p w:rsidR="00050524" w:rsidRDefault="00050524" w:rsidP="00397023"/>
    <w:p w:rsidR="00050524" w:rsidRDefault="00050524" w:rsidP="00397023"/>
    <w:p w:rsidR="00050524" w:rsidRDefault="00050524" w:rsidP="00397023"/>
    <w:p w:rsidR="00050524" w:rsidRDefault="00050524" w:rsidP="00397023"/>
    <w:p w:rsidR="00050524" w:rsidRDefault="00050524" w:rsidP="00397023"/>
    <w:p w:rsidR="00050524" w:rsidRDefault="00050524" w:rsidP="00397023"/>
    <w:p w:rsidR="00050524" w:rsidRDefault="00050524" w:rsidP="00397023"/>
    <w:p w:rsidR="00050524" w:rsidRDefault="00050524" w:rsidP="00397023"/>
    <w:p w:rsidR="00050524" w:rsidRPr="00397023" w:rsidRDefault="00050524" w:rsidP="00397023"/>
    <w:p w:rsidR="00854C70" w:rsidRPr="00E77E11" w:rsidRDefault="00854C70" w:rsidP="00823258">
      <w:pPr>
        <w:pStyle w:val="1"/>
        <w:spacing w:beforeLines="50" w:before="120" w:afterLines="50" w:after="120" w:line="500" w:lineRule="exact"/>
        <w:rPr>
          <w:rFonts w:ascii="標楷體" w:eastAsia="標楷體" w:hAnsi="標楷體"/>
          <w:sz w:val="28"/>
        </w:rPr>
      </w:pPr>
      <w:bookmarkStart w:id="399" w:name="_Toc413916288"/>
      <w:r w:rsidRPr="00E77E11">
        <w:rPr>
          <w:rFonts w:ascii="標楷體" w:eastAsia="標楷體" w:hAnsi="標楷體" w:hint="eastAsia"/>
          <w:sz w:val="28"/>
        </w:rPr>
        <w:t>IT07：以架構方法建構無線網路環境系統</w:t>
      </w:r>
      <w:bookmarkEnd w:id="399"/>
    </w:p>
    <w:p w:rsidR="00823258" w:rsidRDefault="00823258" w:rsidP="00CE370F">
      <w:pPr>
        <w:pStyle w:val="2"/>
        <w:spacing w:line="500" w:lineRule="exact"/>
        <w:jc w:val="right"/>
        <w:rPr>
          <w:rFonts w:ascii="標楷體" w:eastAsia="標楷體" w:hAnsi="標楷體"/>
          <w:b w:val="0"/>
          <w:sz w:val="28"/>
        </w:rPr>
        <w:sectPr w:rsidR="00823258" w:rsidSect="00823258">
          <w:type w:val="continuous"/>
          <w:pgSz w:w="11906" w:h="16838" w:code="9"/>
          <w:pgMar w:top="1418" w:right="1418" w:bottom="1418" w:left="1418" w:header="1440" w:footer="1440" w:gutter="0"/>
          <w:cols w:space="425"/>
          <w:noEndnote/>
          <w:docGrid w:linePitch="326"/>
        </w:sectPr>
      </w:pPr>
    </w:p>
    <w:p w:rsidR="00854C70" w:rsidRPr="00CE370F" w:rsidRDefault="00854C70" w:rsidP="00CE370F">
      <w:pPr>
        <w:pStyle w:val="2"/>
        <w:spacing w:line="500" w:lineRule="exact"/>
        <w:jc w:val="right"/>
        <w:rPr>
          <w:rFonts w:ascii="標楷體" w:eastAsia="標楷體" w:hAnsi="標楷體"/>
          <w:b w:val="0"/>
          <w:sz w:val="28"/>
        </w:rPr>
      </w:pPr>
      <w:bookmarkStart w:id="400" w:name="_Toc413915976"/>
      <w:bookmarkStart w:id="401" w:name="_Toc413916094"/>
      <w:bookmarkStart w:id="402" w:name="_Toc413916289"/>
      <w:r w:rsidRPr="00CE370F">
        <w:rPr>
          <w:rFonts w:ascii="標楷體" w:eastAsia="標楷體" w:hAnsi="標楷體" w:hint="eastAsia"/>
          <w:b w:val="0"/>
          <w:sz w:val="28"/>
        </w:rPr>
        <w:lastRenderedPageBreak/>
        <w:t>謝濱燦, 巫宇昕</w:t>
      </w:r>
      <w:bookmarkEnd w:id="400"/>
      <w:bookmarkEnd w:id="401"/>
      <w:bookmarkEnd w:id="402"/>
    </w:p>
    <w:p w:rsidR="009A271E" w:rsidRDefault="009A271E" w:rsidP="009A271E">
      <w:pPr>
        <w:spacing w:line="500" w:lineRule="exact"/>
        <w:jc w:val="right"/>
        <w:rPr>
          <w:rFonts w:ascii="標楷體" w:eastAsia="標楷體" w:hAnsi="標楷體"/>
          <w:sz w:val="28"/>
        </w:rPr>
      </w:pPr>
      <w:r w:rsidRPr="009A271E">
        <w:rPr>
          <w:rFonts w:ascii="標楷體" w:eastAsia="標楷體" w:hAnsi="標楷體" w:hint="eastAsia"/>
          <w:sz w:val="28"/>
        </w:rPr>
        <w:t>德明財經科技大學</w:t>
      </w:r>
    </w:p>
    <w:p w:rsidR="00854C70" w:rsidRDefault="00854C70" w:rsidP="00854C70">
      <w:pPr>
        <w:spacing w:line="500" w:lineRule="exact"/>
        <w:jc w:val="right"/>
        <w:rPr>
          <w:rFonts w:ascii="標楷體" w:eastAsia="標楷體" w:hAnsi="標楷體"/>
          <w:sz w:val="28"/>
        </w:rPr>
      </w:pPr>
      <w:r w:rsidRPr="00854C70">
        <w:rPr>
          <w:rFonts w:ascii="標楷體" w:eastAsia="標楷體" w:hAnsi="標楷體"/>
          <w:sz w:val="28"/>
        </w:rPr>
        <w:t>bintsan@takming.edu.tw</w:t>
      </w:r>
    </w:p>
    <w:p w:rsidR="00823258" w:rsidRDefault="00823258" w:rsidP="00823258">
      <w:pPr>
        <w:jc w:val="center"/>
        <w:rPr>
          <w:rFonts w:eastAsia="標楷體"/>
          <w:b/>
          <w:sz w:val="20"/>
        </w:rPr>
        <w:sectPr w:rsidR="00823258" w:rsidSect="00823258">
          <w:type w:val="continuous"/>
          <w:pgSz w:w="11906" w:h="16838" w:code="9"/>
          <w:pgMar w:top="1418" w:right="1418" w:bottom="1418" w:left="1418" w:header="1440" w:footer="1440" w:gutter="0"/>
          <w:cols w:space="425"/>
          <w:noEndnote/>
          <w:docGrid w:linePitch="326"/>
        </w:sectPr>
      </w:pPr>
    </w:p>
    <w:p w:rsidR="00823258" w:rsidRPr="00004974" w:rsidRDefault="00823258" w:rsidP="00823258">
      <w:pPr>
        <w:jc w:val="center"/>
        <w:rPr>
          <w:rFonts w:eastAsia="標楷體"/>
          <w:b/>
          <w:sz w:val="20"/>
        </w:rPr>
      </w:pPr>
      <w:r w:rsidRPr="00004974">
        <w:rPr>
          <w:rFonts w:eastAsia="標楷體"/>
          <w:b/>
          <w:sz w:val="20"/>
        </w:rPr>
        <w:lastRenderedPageBreak/>
        <w:t>摘</w:t>
      </w:r>
      <w:r w:rsidRPr="00004974">
        <w:rPr>
          <w:rFonts w:eastAsia="標楷體"/>
          <w:b/>
          <w:sz w:val="20"/>
        </w:rPr>
        <w:t xml:space="preserve">  </w:t>
      </w:r>
      <w:r w:rsidRPr="00004974">
        <w:rPr>
          <w:rFonts w:eastAsia="標楷體"/>
          <w:b/>
          <w:sz w:val="20"/>
        </w:rPr>
        <w:t>要</w:t>
      </w:r>
    </w:p>
    <w:p w:rsidR="00823258" w:rsidRPr="00004974" w:rsidRDefault="00823258" w:rsidP="00823258">
      <w:pPr>
        <w:jc w:val="center"/>
        <w:rPr>
          <w:rFonts w:eastAsia="標楷體"/>
          <w:b/>
          <w:sz w:val="20"/>
        </w:rPr>
      </w:pPr>
    </w:p>
    <w:p w:rsidR="00823258" w:rsidRPr="00004974" w:rsidRDefault="00823258" w:rsidP="00823258">
      <w:pPr>
        <w:ind w:firstLine="480"/>
        <w:jc w:val="both"/>
        <w:rPr>
          <w:rFonts w:eastAsia="標楷體"/>
          <w:sz w:val="20"/>
        </w:rPr>
      </w:pPr>
      <w:r w:rsidRPr="00004974">
        <w:rPr>
          <w:rFonts w:eastAsia="標楷體"/>
          <w:sz w:val="20"/>
        </w:rPr>
        <w:t>隨著</w:t>
      </w:r>
      <w:r w:rsidRPr="00004974">
        <w:rPr>
          <w:rFonts w:eastAsia="標楷體"/>
          <w:color w:val="0000FF"/>
          <w:sz w:val="20"/>
        </w:rPr>
        <w:t>無線網路</w:t>
      </w:r>
      <w:r w:rsidRPr="00004974">
        <w:rPr>
          <w:rFonts w:eastAsia="標楷體"/>
          <w:sz w:val="20"/>
        </w:rPr>
        <w:t>日益成熟，以及</w:t>
      </w:r>
      <w:r w:rsidRPr="00004974">
        <w:rPr>
          <w:rFonts w:eastAsia="標楷體"/>
          <w:color w:val="0000FF"/>
          <w:sz w:val="20"/>
        </w:rPr>
        <w:t>上網裝置</w:t>
      </w:r>
      <w:r w:rsidRPr="00004974">
        <w:rPr>
          <w:rFonts w:eastAsia="標楷體"/>
          <w:sz w:val="20"/>
        </w:rPr>
        <w:t>的普及化，使得單一獨立的</w:t>
      </w:r>
      <w:r w:rsidRPr="00004974">
        <w:rPr>
          <w:rFonts w:eastAsia="標楷體"/>
          <w:color w:val="0000FF"/>
          <w:sz w:val="20"/>
        </w:rPr>
        <w:t>無線網路環境</w:t>
      </w:r>
      <w:r w:rsidRPr="00004974">
        <w:rPr>
          <w:rFonts w:eastAsia="標楷體"/>
          <w:sz w:val="20"/>
        </w:rPr>
        <w:t>，必須走向</w:t>
      </w:r>
      <w:r w:rsidRPr="00004974">
        <w:rPr>
          <w:rFonts w:eastAsia="標楷體"/>
          <w:color w:val="0000FF"/>
          <w:sz w:val="20"/>
        </w:rPr>
        <w:t>集中管理控制</w:t>
      </w:r>
      <w:r w:rsidRPr="00004974">
        <w:rPr>
          <w:rFonts w:eastAsia="標楷體"/>
          <w:sz w:val="20"/>
        </w:rPr>
        <w:t>和</w:t>
      </w:r>
      <w:r w:rsidRPr="00004974">
        <w:rPr>
          <w:rFonts w:eastAsia="標楷體"/>
          <w:color w:val="0000FF"/>
          <w:sz w:val="20"/>
        </w:rPr>
        <w:t>網路雲端應用</w:t>
      </w:r>
      <w:r w:rsidRPr="00004974">
        <w:rPr>
          <w:rFonts w:eastAsia="標楷體"/>
          <w:sz w:val="20"/>
        </w:rPr>
        <w:t>的道路，</w:t>
      </w:r>
      <w:r>
        <w:rPr>
          <w:rFonts w:eastAsia="標楷體" w:hint="eastAsia"/>
          <w:sz w:val="20"/>
        </w:rPr>
        <w:t>這</w:t>
      </w:r>
      <w:r w:rsidRPr="00004974">
        <w:rPr>
          <w:rFonts w:eastAsia="標楷體"/>
          <w:sz w:val="20"/>
        </w:rPr>
        <w:t>也是近年來</w:t>
      </w:r>
      <w:r w:rsidRPr="00004974">
        <w:rPr>
          <w:rFonts w:eastAsia="標楷體"/>
          <w:sz w:val="20"/>
        </w:rPr>
        <w:lastRenderedPageBreak/>
        <w:t>經常被</w:t>
      </w:r>
      <w:r>
        <w:rPr>
          <w:rFonts w:eastAsia="標楷體" w:hint="eastAsia"/>
          <w:sz w:val="20"/>
        </w:rPr>
        <w:t>學者</w:t>
      </w:r>
      <w:r w:rsidRPr="00004974">
        <w:rPr>
          <w:rFonts w:eastAsia="標楷體"/>
          <w:sz w:val="20"/>
        </w:rPr>
        <w:t>提出的</w:t>
      </w:r>
      <w:r>
        <w:rPr>
          <w:rFonts w:eastAsia="標楷體" w:hint="eastAsia"/>
          <w:sz w:val="20"/>
        </w:rPr>
        <w:t>看法</w:t>
      </w:r>
      <w:r w:rsidRPr="00004974">
        <w:rPr>
          <w:rFonts w:eastAsia="標楷體"/>
          <w:sz w:val="20"/>
        </w:rPr>
        <w:t>。而</w:t>
      </w:r>
      <w:r w:rsidRPr="00004974">
        <w:rPr>
          <w:rFonts w:eastAsia="標楷體"/>
          <w:color w:val="0000FF"/>
          <w:sz w:val="20"/>
        </w:rPr>
        <w:t>舊有無線網路環境</w:t>
      </w:r>
      <w:r w:rsidRPr="00004974">
        <w:rPr>
          <w:rFonts w:eastAsia="標楷體"/>
          <w:sz w:val="20"/>
        </w:rPr>
        <w:t>仍然以</w:t>
      </w:r>
      <w:r w:rsidRPr="00004974">
        <w:rPr>
          <w:rFonts w:eastAsia="標楷體"/>
          <w:color w:val="0000FF"/>
          <w:sz w:val="20"/>
        </w:rPr>
        <w:t>單一獨立架構</w:t>
      </w:r>
      <w:r w:rsidRPr="00004974">
        <w:rPr>
          <w:rFonts w:eastAsia="標楷體"/>
          <w:sz w:val="20"/>
        </w:rPr>
        <w:t>和</w:t>
      </w:r>
      <w:r w:rsidRPr="00004974">
        <w:rPr>
          <w:rFonts w:eastAsia="標楷體"/>
          <w:color w:val="0000FF"/>
          <w:sz w:val="20"/>
        </w:rPr>
        <w:t>不同品牌無線設備</w:t>
      </w:r>
      <w:r w:rsidRPr="00004974">
        <w:rPr>
          <w:rFonts w:eastAsia="標楷體"/>
          <w:sz w:val="20"/>
        </w:rPr>
        <w:t>為主，缺乏</w:t>
      </w:r>
      <w:r w:rsidRPr="00004974">
        <w:rPr>
          <w:rFonts w:eastAsia="標楷體" w:hint="eastAsia"/>
          <w:color w:val="0000FF"/>
          <w:sz w:val="20"/>
        </w:rPr>
        <w:t>異質性</w:t>
      </w:r>
      <w:r w:rsidRPr="00004974">
        <w:rPr>
          <w:rFonts w:eastAsia="標楷體"/>
          <w:color w:val="0000FF"/>
          <w:sz w:val="20"/>
        </w:rPr>
        <w:t>設備整合集中管理控制</w:t>
      </w:r>
      <w:r w:rsidRPr="00004974">
        <w:rPr>
          <w:rFonts w:eastAsia="標楷體"/>
          <w:sz w:val="20"/>
        </w:rPr>
        <w:t>的功能，使得管</w:t>
      </w:r>
      <w:r w:rsidRPr="00004974">
        <w:rPr>
          <w:rFonts w:eastAsia="標楷體"/>
          <w:color w:val="0000FF"/>
          <w:sz w:val="20"/>
        </w:rPr>
        <w:t>理人員</w:t>
      </w:r>
      <w:r w:rsidRPr="00004974">
        <w:rPr>
          <w:rFonts w:eastAsia="標楷體"/>
          <w:sz w:val="20"/>
        </w:rPr>
        <w:t>無法即時得知</w:t>
      </w:r>
      <w:r w:rsidRPr="00004974">
        <w:rPr>
          <w:rFonts w:eastAsia="標楷體"/>
          <w:color w:val="0000FF"/>
          <w:sz w:val="20"/>
        </w:rPr>
        <w:t>無線網路環</w:t>
      </w:r>
      <w:r w:rsidRPr="00004974">
        <w:rPr>
          <w:rFonts w:eastAsia="標楷體"/>
          <w:sz w:val="20"/>
        </w:rPr>
        <w:t>境運作的相關資訊；尤其是在</w:t>
      </w:r>
      <w:r w:rsidRPr="00004974">
        <w:rPr>
          <w:rFonts w:eastAsia="標楷體"/>
          <w:color w:val="0000FF"/>
          <w:sz w:val="20"/>
        </w:rPr>
        <w:t>單一獨立的無線網路環境</w:t>
      </w:r>
      <w:r w:rsidRPr="00004974">
        <w:rPr>
          <w:rFonts w:eastAsia="標楷體"/>
          <w:sz w:val="20"/>
        </w:rPr>
        <w:t>和</w:t>
      </w:r>
      <w:r w:rsidRPr="00004974">
        <w:rPr>
          <w:rFonts w:eastAsia="標楷體"/>
          <w:color w:val="0000FF"/>
          <w:sz w:val="20"/>
        </w:rPr>
        <w:t>不同品牌無線設</w:t>
      </w:r>
      <w:r w:rsidRPr="00004974">
        <w:rPr>
          <w:rFonts w:eastAsia="標楷體"/>
          <w:color w:val="0000FF"/>
          <w:sz w:val="20"/>
        </w:rPr>
        <w:lastRenderedPageBreak/>
        <w:t>備</w:t>
      </w:r>
      <w:r w:rsidRPr="00004974">
        <w:rPr>
          <w:rFonts w:eastAsia="標楷體"/>
          <w:sz w:val="20"/>
        </w:rPr>
        <w:t>下，要做到</w:t>
      </w:r>
      <w:r w:rsidRPr="00004974">
        <w:rPr>
          <w:rFonts w:eastAsia="標楷體"/>
          <w:color w:val="0000FF"/>
          <w:sz w:val="20"/>
        </w:rPr>
        <w:t>即時訊息掌控</w:t>
      </w:r>
      <w:r w:rsidRPr="00004974">
        <w:rPr>
          <w:rFonts w:eastAsia="標楷體"/>
          <w:sz w:val="20"/>
        </w:rPr>
        <w:t>，有相當難度。本研究之目的，利用</w:t>
      </w:r>
      <w:r w:rsidRPr="00004974">
        <w:rPr>
          <w:rFonts w:eastAsia="標楷體"/>
          <w:color w:val="0000FF"/>
          <w:sz w:val="20"/>
        </w:rPr>
        <w:t>架構方法</w:t>
      </w:r>
      <w:r w:rsidRPr="00004974">
        <w:rPr>
          <w:rFonts w:eastAsia="標楷體"/>
          <w:sz w:val="20"/>
        </w:rPr>
        <w:t>，來規劃建置一</w:t>
      </w:r>
      <w:r w:rsidRPr="00004974">
        <w:rPr>
          <w:rFonts w:eastAsia="標楷體"/>
          <w:color w:val="0000FF"/>
          <w:sz w:val="20"/>
        </w:rPr>
        <w:t>無線網路系統</w:t>
      </w:r>
      <w:r w:rsidRPr="00004974">
        <w:rPr>
          <w:rFonts w:eastAsia="標楷體"/>
          <w:sz w:val="20"/>
        </w:rPr>
        <w:t>。以此方法，可有效降低</w:t>
      </w:r>
      <w:r w:rsidRPr="00004974">
        <w:rPr>
          <w:rFonts w:eastAsia="標楷體"/>
          <w:color w:val="0000FF"/>
          <w:sz w:val="20"/>
        </w:rPr>
        <w:t>建置無線網路系統</w:t>
      </w:r>
      <w:r>
        <w:rPr>
          <w:rFonts w:eastAsia="標楷體" w:hint="eastAsia"/>
          <w:color w:val="0000FF"/>
          <w:sz w:val="20"/>
        </w:rPr>
        <w:t>架構</w:t>
      </w:r>
      <w:r w:rsidRPr="00004974">
        <w:rPr>
          <w:rFonts w:eastAsia="標楷體"/>
          <w:sz w:val="20"/>
        </w:rPr>
        <w:t>上所需時間、人力、設備成本，迅速掌握該系統完成的進度。</w:t>
      </w:r>
    </w:p>
    <w:p w:rsidR="00823258" w:rsidRPr="00004974" w:rsidRDefault="00823258" w:rsidP="00823258">
      <w:pPr>
        <w:jc w:val="both"/>
        <w:rPr>
          <w:rFonts w:eastAsia="標楷體"/>
          <w:sz w:val="20"/>
        </w:rPr>
      </w:pPr>
    </w:p>
    <w:p w:rsidR="00823258" w:rsidRPr="00004974" w:rsidRDefault="00823258" w:rsidP="00823258">
      <w:pPr>
        <w:jc w:val="both"/>
        <w:rPr>
          <w:rFonts w:eastAsia="標楷體"/>
          <w:sz w:val="20"/>
        </w:rPr>
      </w:pPr>
      <w:r w:rsidRPr="00004974">
        <w:rPr>
          <w:rFonts w:eastAsia="標楷體"/>
          <w:sz w:val="20"/>
        </w:rPr>
        <w:t>關鍵詞：集中管理架構、企業架構塑模語言、無線網路環境系統。</w:t>
      </w:r>
    </w:p>
    <w:p w:rsidR="00823258" w:rsidRPr="00004974" w:rsidRDefault="00823258" w:rsidP="00823258">
      <w:pPr>
        <w:jc w:val="both"/>
        <w:rPr>
          <w:rFonts w:eastAsia="標楷體"/>
          <w:sz w:val="20"/>
        </w:rPr>
      </w:pPr>
    </w:p>
    <w:p w:rsidR="00823258" w:rsidRPr="00004974" w:rsidRDefault="00823258" w:rsidP="00823258">
      <w:pPr>
        <w:rPr>
          <w:rFonts w:eastAsia="標楷體"/>
          <w:b/>
          <w:sz w:val="20"/>
        </w:rPr>
      </w:pPr>
      <w:r w:rsidRPr="00004974">
        <w:rPr>
          <w:rFonts w:eastAsia="標楷體"/>
          <w:b/>
          <w:sz w:val="20"/>
        </w:rPr>
        <w:t>一、緒論</w:t>
      </w:r>
    </w:p>
    <w:p w:rsidR="00823258" w:rsidRPr="00004974" w:rsidRDefault="00823258" w:rsidP="00823258">
      <w:pPr>
        <w:ind w:firstLineChars="180" w:firstLine="360"/>
        <w:jc w:val="both"/>
        <w:rPr>
          <w:rFonts w:eastAsia="標楷體"/>
          <w:color w:val="0000FF"/>
          <w:sz w:val="20"/>
        </w:rPr>
      </w:pPr>
      <w:r w:rsidRPr="00004974">
        <w:rPr>
          <w:rFonts w:eastAsia="標楷體"/>
          <w:sz w:val="20"/>
        </w:rPr>
        <w:t>本研究之目的，利用</w:t>
      </w:r>
      <w:r w:rsidRPr="00004974">
        <w:rPr>
          <w:rFonts w:eastAsia="標楷體"/>
          <w:color w:val="0000FF"/>
          <w:sz w:val="20"/>
        </w:rPr>
        <w:t>架構方法</w:t>
      </w:r>
      <w:r w:rsidRPr="00004974">
        <w:rPr>
          <w:rFonts w:eastAsia="標楷體"/>
          <w:color w:val="0000FF"/>
          <w:sz w:val="20"/>
        </w:rPr>
        <w:t>(Architecture Method)</w:t>
      </w:r>
      <w:r w:rsidRPr="00004974">
        <w:rPr>
          <w:rFonts w:eastAsia="標楷體"/>
          <w:sz w:val="20"/>
        </w:rPr>
        <w:t>，來規劃建置一</w:t>
      </w:r>
      <w:r w:rsidRPr="00004974">
        <w:rPr>
          <w:rFonts w:eastAsia="標楷體"/>
          <w:color w:val="0000FF"/>
          <w:sz w:val="20"/>
        </w:rPr>
        <w:t>無線網路系統</w:t>
      </w:r>
      <w:r w:rsidRPr="00004974">
        <w:rPr>
          <w:rFonts w:eastAsia="標楷體"/>
          <w:color w:val="0000FF"/>
          <w:sz w:val="20"/>
        </w:rPr>
        <w:t>(Wireless Network Systems)</w:t>
      </w:r>
      <w:r w:rsidRPr="00004974">
        <w:rPr>
          <w:rFonts w:eastAsia="標楷體"/>
          <w:sz w:val="20"/>
        </w:rPr>
        <w:t>。以此方法，可有效降低</w:t>
      </w:r>
      <w:r w:rsidRPr="00004974">
        <w:rPr>
          <w:rFonts w:eastAsia="標楷體"/>
          <w:color w:val="0000FF"/>
          <w:sz w:val="20"/>
        </w:rPr>
        <w:t>建置無線網路系統</w:t>
      </w:r>
      <w:r w:rsidRPr="00004974">
        <w:rPr>
          <w:rFonts w:eastAsia="標楷體" w:hint="eastAsia"/>
          <w:color w:val="0000FF"/>
          <w:sz w:val="20"/>
        </w:rPr>
        <w:t>架構</w:t>
      </w:r>
      <w:r w:rsidRPr="00004974">
        <w:rPr>
          <w:rFonts w:eastAsia="標楷體"/>
          <w:sz w:val="20"/>
        </w:rPr>
        <w:t>所需時間、人力、設備成本，迅速掌握該系統完成的進度。然而現今</w:t>
      </w:r>
      <w:r w:rsidRPr="00004974">
        <w:rPr>
          <w:rFonts w:eastAsia="標楷體"/>
          <w:color w:val="0000FF"/>
          <w:sz w:val="20"/>
        </w:rPr>
        <w:t>無線網路環境</w:t>
      </w:r>
      <w:r w:rsidRPr="00004974">
        <w:rPr>
          <w:rFonts w:eastAsia="標楷體"/>
          <w:sz w:val="20"/>
        </w:rPr>
        <w:t>，由於在</w:t>
      </w:r>
      <w:r w:rsidRPr="00004974">
        <w:rPr>
          <w:rFonts w:eastAsia="標楷體"/>
          <w:color w:val="0000FF"/>
          <w:sz w:val="20"/>
        </w:rPr>
        <w:t>建構和管理過程</w:t>
      </w:r>
      <w:r w:rsidRPr="00004974">
        <w:rPr>
          <w:rFonts w:eastAsia="標楷體"/>
          <w:color w:val="0000FF"/>
          <w:sz w:val="20"/>
        </w:rPr>
        <w:t>(Construction and Management Process)</w:t>
      </w:r>
      <w:r w:rsidRPr="00004974">
        <w:rPr>
          <w:rFonts w:eastAsia="標楷體"/>
          <w:color w:val="0000FF"/>
          <w:sz w:val="20"/>
        </w:rPr>
        <w:t>階段</w:t>
      </w:r>
      <w:r w:rsidRPr="00004974">
        <w:rPr>
          <w:rFonts w:eastAsia="標楷體"/>
          <w:sz w:val="20"/>
        </w:rPr>
        <w:t>，僅只局限於</w:t>
      </w:r>
      <w:r w:rsidRPr="00317507">
        <w:rPr>
          <w:rFonts w:eastAsia="標楷體"/>
          <w:color w:val="0000FF"/>
          <w:sz w:val="20"/>
        </w:rPr>
        <w:t>單一獨立無線網路環境系統</w:t>
      </w:r>
      <w:r w:rsidRPr="00004974">
        <w:rPr>
          <w:rFonts w:eastAsia="標楷體"/>
          <w:sz w:val="20"/>
        </w:rPr>
        <w:t>中</w:t>
      </w:r>
      <w:r>
        <w:rPr>
          <w:rFonts w:eastAsia="標楷體" w:hint="eastAsia"/>
          <w:sz w:val="20"/>
        </w:rPr>
        <w:t>，</w:t>
      </w:r>
      <w:r w:rsidRPr="00317507">
        <w:rPr>
          <w:rFonts w:eastAsia="標楷體" w:hint="eastAsia"/>
          <w:color w:val="0000FF"/>
          <w:sz w:val="20"/>
        </w:rPr>
        <w:t>同質</w:t>
      </w:r>
      <w:r w:rsidRPr="00317507">
        <w:rPr>
          <w:rFonts w:eastAsia="標楷體"/>
          <w:color w:val="0000FF"/>
          <w:sz w:val="20"/>
        </w:rPr>
        <w:t>環境</w:t>
      </w:r>
      <w:r w:rsidRPr="00004974">
        <w:rPr>
          <w:rFonts w:eastAsia="標楷體"/>
          <w:sz w:val="20"/>
        </w:rPr>
        <w:t>和</w:t>
      </w:r>
      <w:r w:rsidRPr="00317507">
        <w:rPr>
          <w:rFonts w:eastAsia="標楷體"/>
          <w:color w:val="0000FF"/>
          <w:sz w:val="20"/>
        </w:rPr>
        <w:t>不同品牌無線設備</w:t>
      </w:r>
      <w:r w:rsidRPr="00004974">
        <w:rPr>
          <w:rFonts w:eastAsia="標楷體"/>
          <w:sz w:val="20"/>
        </w:rPr>
        <w:t>的管理，往往無法做到</w:t>
      </w:r>
      <w:r w:rsidRPr="00317507">
        <w:rPr>
          <w:rFonts w:eastAsia="標楷體"/>
          <w:color w:val="0000FF"/>
          <w:sz w:val="20"/>
        </w:rPr>
        <w:t>無線訊號</w:t>
      </w:r>
      <w:r w:rsidRPr="00004974">
        <w:rPr>
          <w:rFonts w:eastAsia="標楷體"/>
          <w:sz w:val="20"/>
        </w:rPr>
        <w:t>含蓋範圍增加，也無法</w:t>
      </w:r>
      <w:r w:rsidRPr="00317507">
        <w:rPr>
          <w:rFonts w:eastAsia="標楷體"/>
          <w:color w:val="0000FF"/>
          <w:sz w:val="20"/>
        </w:rPr>
        <w:t>即時監控</w:t>
      </w:r>
      <w:r w:rsidRPr="00004974">
        <w:rPr>
          <w:rFonts w:eastAsia="標楷體"/>
          <w:sz w:val="20"/>
        </w:rPr>
        <w:t>及</w:t>
      </w:r>
      <w:r w:rsidRPr="00317507">
        <w:rPr>
          <w:rFonts w:eastAsia="標楷體"/>
          <w:color w:val="0000FF"/>
          <w:sz w:val="20"/>
        </w:rPr>
        <w:t>集中管理控制</w:t>
      </w:r>
      <w:r w:rsidRPr="00004974">
        <w:rPr>
          <w:rFonts w:eastAsia="標楷體"/>
          <w:sz w:val="20"/>
        </w:rPr>
        <w:t>當前的</w:t>
      </w:r>
      <w:r w:rsidRPr="00317507">
        <w:rPr>
          <w:rFonts w:eastAsia="標楷體"/>
          <w:color w:val="0000FF"/>
          <w:sz w:val="20"/>
        </w:rPr>
        <w:t>無線設備狀況</w:t>
      </w:r>
      <w:r w:rsidRPr="00004974">
        <w:rPr>
          <w:rFonts w:eastAsia="標楷體"/>
          <w:sz w:val="20"/>
        </w:rPr>
        <w:t>。因此</w:t>
      </w:r>
      <w:r w:rsidRPr="00317507">
        <w:rPr>
          <w:rFonts w:eastAsia="標楷體"/>
          <w:color w:val="0000FF"/>
          <w:sz w:val="20"/>
        </w:rPr>
        <w:t>管理人員</w:t>
      </w:r>
      <w:r w:rsidRPr="00004974">
        <w:rPr>
          <w:rFonts w:eastAsia="標楷體"/>
          <w:sz w:val="20"/>
        </w:rPr>
        <w:t>，可在於</w:t>
      </w:r>
      <w:r w:rsidRPr="00317507">
        <w:rPr>
          <w:rFonts w:eastAsia="標楷體"/>
          <w:color w:val="0000FF"/>
          <w:sz w:val="20"/>
        </w:rPr>
        <w:t>任何網路的環境</w:t>
      </w:r>
      <w:r w:rsidRPr="00004974">
        <w:rPr>
          <w:rFonts w:eastAsia="標楷體"/>
          <w:sz w:val="20"/>
        </w:rPr>
        <w:t>下快速監控維護</w:t>
      </w:r>
      <w:r w:rsidRPr="00317507">
        <w:rPr>
          <w:rFonts w:eastAsia="標楷體"/>
          <w:color w:val="0000FF"/>
          <w:sz w:val="20"/>
        </w:rPr>
        <w:t>無線網路系統</w:t>
      </w:r>
      <w:r w:rsidRPr="00004974">
        <w:rPr>
          <w:rFonts w:eastAsia="標楷體"/>
          <w:sz w:val="20"/>
        </w:rPr>
        <w:t>，使</w:t>
      </w:r>
      <w:r w:rsidRPr="00317507">
        <w:rPr>
          <w:rFonts w:eastAsia="標楷體"/>
          <w:color w:val="0000FF"/>
          <w:sz w:val="20"/>
        </w:rPr>
        <w:t>無線訊號</w:t>
      </w:r>
      <w:r w:rsidRPr="00004974">
        <w:rPr>
          <w:rFonts w:eastAsia="標楷體"/>
          <w:sz w:val="20"/>
        </w:rPr>
        <w:t>含蓋範圍迅速增加和</w:t>
      </w:r>
      <w:r w:rsidRPr="00317507">
        <w:rPr>
          <w:rFonts w:eastAsia="標楷體"/>
          <w:color w:val="0000FF"/>
          <w:sz w:val="20"/>
        </w:rPr>
        <w:t>即時監控及管理</w:t>
      </w:r>
      <w:r w:rsidRPr="00004974">
        <w:rPr>
          <w:rFonts w:eastAsia="標楷體"/>
          <w:sz w:val="20"/>
        </w:rPr>
        <w:t>，能達到</w:t>
      </w:r>
      <w:r w:rsidRPr="00004974">
        <w:rPr>
          <w:rFonts w:eastAsia="標楷體"/>
          <w:color w:val="0000FF"/>
          <w:sz w:val="20"/>
        </w:rPr>
        <w:t>集中管理控制系統</w:t>
      </w:r>
      <w:r w:rsidRPr="00004974">
        <w:rPr>
          <w:rFonts w:eastAsia="標楷體"/>
          <w:color w:val="0000FF"/>
          <w:sz w:val="20"/>
        </w:rPr>
        <w:t>(Central Management Controller Systems)</w:t>
      </w:r>
      <w:r w:rsidRPr="00004974">
        <w:rPr>
          <w:rFonts w:eastAsia="標楷體"/>
          <w:color w:val="0000FF"/>
          <w:sz w:val="20"/>
        </w:rPr>
        <w:t>和即時維護之目的。</w:t>
      </w:r>
      <w:r w:rsidRPr="00004974">
        <w:rPr>
          <w:rFonts w:eastAsia="標楷體"/>
          <w:color w:val="0000FF"/>
          <w:sz w:val="20"/>
        </w:rPr>
        <w:t xml:space="preserve"> </w:t>
      </w:r>
    </w:p>
    <w:p w:rsidR="00823258" w:rsidRPr="00004974" w:rsidRDefault="00823258" w:rsidP="00823258">
      <w:pPr>
        <w:ind w:firstLineChars="180" w:firstLine="360"/>
        <w:jc w:val="both"/>
        <w:rPr>
          <w:rFonts w:eastAsia="標楷體"/>
          <w:sz w:val="20"/>
        </w:rPr>
      </w:pPr>
      <w:r w:rsidRPr="00004974">
        <w:rPr>
          <w:rFonts w:eastAsia="標楷體"/>
          <w:sz w:val="20"/>
        </w:rPr>
        <w:t xml:space="preserve">    </w:t>
      </w:r>
      <w:r w:rsidRPr="00004974">
        <w:rPr>
          <w:rFonts w:eastAsia="標楷體"/>
          <w:sz w:val="20"/>
        </w:rPr>
        <w:t>在本</w:t>
      </w:r>
      <w:r>
        <w:rPr>
          <w:rFonts w:eastAsia="標楷體" w:hint="eastAsia"/>
          <w:sz w:val="20"/>
        </w:rPr>
        <w:t>研究</w:t>
      </w:r>
      <w:r w:rsidRPr="00004974">
        <w:rPr>
          <w:rFonts w:eastAsia="標楷體"/>
          <w:sz w:val="20"/>
        </w:rPr>
        <w:t>中</w:t>
      </w:r>
      <w:r>
        <w:rPr>
          <w:rFonts w:eastAsia="標楷體" w:hint="eastAsia"/>
          <w:sz w:val="20"/>
        </w:rPr>
        <w:t>，</w:t>
      </w:r>
      <w:r w:rsidRPr="00004974">
        <w:rPr>
          <w:rFonts w:eastAsia="標楷體"/>
          <w:sz w:val="20"/>
        </w:rPr>
        <w:t>將說明</w:t>
      </w:r>
      <w:r w:rsidRPr="00317507">
        <w:rPr>
          <w:rFonts w:eastAsia="標楷體"/>
          <w:color w:val="0000FF"/>
          <w:sz w:val="20"/>
        </w:rPr>
        <w:t>無線網路系統</w:t>
      </w:r>
      <w:r w:rsidRPr="00004974">
        <w:rPr>
          <w:rFonts w:eastAsia="標楷體"/>
          <w:sz w:val="20"/>
        </w:rPr>
        <w:t>是以</w:t>
      </w:r>
      <w:r w:rsidRPr="00004974">
        <w:rPr>
          <w:rFonts w:eastAsia="標楷體"/>
          <w:color w:val="0000FF"/>
          <w:sz w:val="20"/>
        </w:rPr>
        <w:t>架構方法</w:t>
      </w:r>
      <w:r w:rsidRPr="00004974">
        <w:rPr>
          <w:rFonts w:eastAsia="標楷體"/>
          <w:color w:val="0000FF"/>
          <w:sz w:val="20"/>
        </w:rPr>
        <w:t>(Architecture Method)</w:t>
      </w:r>
      <w:r w:rsidRPr="00004974">
        <w:rPr>
          <w:rFonts w:eastAsia="標楷體"/>
          <w:sz w:val="20"/>
        </w:rPr>
        <w:t>為基礎，我們可以很快</w:t>
      </w:r>
      <w:r>
        <w:rPr>
          <w:rFonts w:eastAsia="標楷體" w:hint="eastAsia"/>
          <w:sz w:val="20"/>
        </w:rPr>
        <w:t>地</w:t>
      </w:r>
      <w:r w:rsidRPr="00004974">
        <w:rPr>
          <w:rFonts w:eastAsia="標楷體"/>
          <w:sz w:val="20"/>
        </w:rPr>
        <w:t>瞭解</w:t>
      </w:r>
      <w:r w:rsidRPr="00317507">
        <w:rPr>
          <w:rFonts w:eastAsia="標楷體"/>
          <w:color w:val="0000FF"/>
          <w:sz w:val="20"/>
        </w:rPr>
        <w:t>無線網路系統</w:t>
      </w:r>
      <w:r w:rsidRPr="00004974">
        <w:rPr>
          <w:rFonts w:eastAsia="標楷體"/>
          <w:sz w:val="20"/>
        </w:rPr>
        <w:t>的</w:t>
      </w:r>
      <w:r w:rsidRPr="00317507">
        <w:rPr>
          <w:rFonts w:eastAsia="標楷體"/>
          <w:color w:val="0000FF"/>
          <w:sz w:val="20"/>
        </w:rPr>
        <w:t>不同配置管理架構</w:t>
      </w:r>
      <w:r>
        <w:rPr>
          <w:rFonts w:eastAsia="標楷體"/>
          <w:sz w:val="20"/>
        </w:rPr>
        <w:t>，因此能夠充分掌握</w:t>
      </w:r>
      <w:r w:rsidRPr="00317507">
        <w:rPr>
          <w:rFonts w:eastAsia="標楷體"/>
          <w:color w:val="0000FF"/>
          <w:sz w:val="20"/>
        </w:rPr>
        <w:t>無線網路環境系統</w:t>
      </w:r>
      <w:r w:rsidRPr="00004974">
        <w:rPr>
          <w:rFonts w:eastAsia="標楷體"/>
          <w:sz w:val="20"/>
        </w:rPr>
        <w:t>之</w:t>
      </w:r>
      <w:r w:rsidRPr="00317507">
        <w:rPr>
          <w:rFonts w:eastAsia="標楷體"/>
          <w:color w:val="0000FF"/>
          <w:sz w:val="20"/>
        </w:rPr>
        <w:t>建置需求面，</w:t>
      </w:r>
      <w:r w:rsidRPr="00004974">
        <w:rPr>
          <w:rFonts w:eastAsia="標楷體"/>
          <w:sz w:val="20"/>
        </w:rPr>
        <w:t>適時做到</w:t>
      </w:r>
      <w:r w:rsidRPr="00317507">
        <w:rPr>
          <w:rFonts w:eastAsia="標楷體"/>
          <w:color w:val="0000FF"/>
          <w:sz w:val="20"/>
        </w:rPr>
        <w:t>問題解決</w:t>
      </w:r>
      <w:r w:rsidRPr="00317507">
        <w:rPr>
          <w:rFonts w:eastAsia="標楷體"/>
          <w:color w:val="0000FF"/>
          <w:sz w:val="20"/>
        </w:rPr>
        <w:t>(Problem Solving)</w:t>
      </w:r>
      <w:r w:rsidRPr="00004974">
        <w:rPr>
          <w:rFonts w:eastAsia="標楷體"/>
          <w:sz w:val="20"/>
        </w:rPr>
        <w:t>的對應方案。</w:t>
      </w:r>
    </w:p>
    <w:p w:rsidR="00823258" w:rsidRPr="00004974" w:rsidRDefault="00823258" w:rsidP="00823258">
      <w:pPr>
        <w:ind w:firstLineChars="180" w:firstLine="360"/>
        <w:jc w:val="both"/>
        <w:rPr>
          <w:rFonts w:eastAsia="標楷體"/>
          <w:sz w:val="20"/>
        </w:rPr>
      </w:pPr>
      <w:r w:rsidRPr="00004974">
        <w:rPr>
          <w:rFonts w:eastAsia="標楷體"/>
          <w:sz w:val="20"/>
        </w:rPr>
        <w:t>我們使用「</w:t>
      </w:r>
      <w:r w:rsidRPr="00317507">
        <w:rPr>
          <w:rFonts w:eastAsia="標楷體"/>
          <w:color w:val="0000FF"/>
          <w:sz w:val="20"/>
        </w:rPr>
        <w:t>企業架構塑模語言</w:t>
      </w:r>
      <w:r w:rsidRPr="00317507">
        <w:rPr>
          <w:rFonts w:eastAsia="標楷體"/>
          <w:color w:val="0000FF"/>
          <w:sz w:val="20"/>
        </w:rPr>
        <w:t>ArchiMate</w:t>
      </w:r>
      <w:r w:rsidRPr="00004974">
        <w:rPr>
          <w:rFonts w:eastAsia="標楷體"/>
          <w:sz w:val="20"/>
        </w:rPr>
        <w:t>」，規劃ㄧ個讓使用者</w:t>
      </w:r>
      <w:r w:rsidRPr="00317507">
        <w:rPr>
          <w:rFonts w:eastAsia="標楷體"/>
          <w:color w:val="0000FF"/>
          <w:sz w:val="20"/>
        </w:rPr>
        <w:t>集中管理</w:t>
      </w:r>
      <w:r w:rsidRPr="00004974">
        <w:rPr>
          <w:rFonts w:eastAsia="標楷體"/>
          <w:sz w:val="20"/>
        </w:rPr>
        <w:t>與</w:t>
      </w:r>
      <w:r w:rsidRPr="00317507">
        <w:rPr>
          <w:rFonts w:eastAsia="標楷體"/>
          <w:color w:val="0000FF"/>
          <w:sz w:val="20"/>
        </w:rPr>
        <w:t>快速掌控</w:t>
      </w:r>
      <w:r w:rsidRPr="00004974">
        <w:rPr>
          <w:rFonts w:eastAsia="標楷體"/>
          <w:sz w:val="20"/>
        </w:rPr>
        <w:t>的</w:t>
      </w:r>
      <w:r w:rsidRPr="00317507">
        <w:rPr>
          <w:rFonts w:eastAsia="標楷體"/>
          <w:color w:val="0000FF"/>
          <w:sz w:val="20"/>
        </w:rPr>
        <w:t>無線網路環境系統</w:t>
      </w:r>
      <w:r w:rsidRPr="00004974">
        <w:rPr>
          <w:rFonts w:eastAsia="標楷體"/>
          <w:sz w:val="20"/>
        </w:rPr>
        <w:t>，並利用電腦及網路通信技術，提供隨時隨地可集中管理控制的功能上。</w:t>
      </w:r>
      <w:r w:rsidRPr="00317507">
        <w:rPr>
          <w:rFonts w:eastAsia="標楷體"/>
          <w:sz w:val="20"/>
        </w:rPr>
        <w:t>在現今國內的</w:t>
      </w:r>
      <w:r w:rsidRPr="00004974">
        <w:rPr>
          <w:rFonts w:eastAsia="標楷體"/>
          <w:color w:val="0000FF"/>
          <w:sz w:val="20"/>
        </w:rPr>
        <w:t>無線網路環境系統</w:t>
      </w:r>
      <w:r w:rsidRPr="00317507">
        <w:rPr>
          <w:rFonts w:eastAsia="標楷體"/>
          <w:sz w:val="20"/>
        </w:rPr>
        <w:t>中，尚未有人使用</w:t>
      </w:r>
      <w:r w:rsidRPr="00004974">
        <w:rPr>
          <w:rFonts w:eastAsia="標楷體"/>
          <w:color w:val="0000FF"/>
          <w:sz w:val="20"/>
        </w:rPr>
        <w:t>架構方法</w:t>
      </w:r>
      <w:r w:rsidRPr="00004974">
        <w:rPr>
          <w:rFonts w:eastAsia="標楷體"/>
          <w:sz w:val="20"/>
        </w:rPr>
        <w:t>，去規劃與建置管理</w:t>
      </w:r>
      <w:r w:rsidRPr="00317507">
        <w:rPr>
          <w:rFonts w:eastAsia="標楷體"/>
          <w:color w:val="0000FF"/>
          <w:sz w:val="20"/>
        </w:rPr>
        <w:t>無線網路環境系統</w:t>
      </w:r>
      <w:r w:rsidRPr="00004974">
        <w:rPr>
          <w:rFonts w:eastAsia="標楷體"/>
          <w:sz w:val="20"/>
        </w:rPr>
        <w:t>。隨著</w:t>
      </w:r>
      <w:r w:rsidRPr="00317507">
        <w:rPr>
          <w:rFonts w:eastAsia="標楷體"/>
          <w:color w:val="0000FF"/>
          <w:sz w:val="20"/>
        </w:rPr>
        <w:t>無線網路</w:t>
      </w:r>
      <w:r w:rsidRPr="00004974">
        <w:rPr>
          <w:rFonts w:eastAsia="標楷體"/>
          <w:sz w:val="20"/>
        </w:rPr>
        <w:t>日益成熟，以及上網裝置的普及化，使得單一獨立的無線網路環境，必須走向</w:t>
      </w:r>
      <w:r w:rsidRPr="00004974">
        <w:rPr>
          <w:rFonts w:eastAsia="標楷體"/>
          <w:color w:val="0000FF"/>
          <w:sz w:val="20"/>
        </w:rPr>
        <w:t>集中管理控制</w:t>
      </w:r>
      <w:r w:rsidRPr="00317507">
        <w:rPr>
          <w:rFonts w:eastAsia="標楷體"/>
          <w:sz w:val="20"/>
        </w:rPr>
        <w:t>和</w:t>
      </w:r>
      <w:r w:rsidRPr="00004974">
        <w:rPr>
          <w:rFonts w:eastAsia="標楷體"/>
          <w:color w:val="0000FF"/>
          <w:sz w:val="20"/>
        </w:rPr>
        <w:t>網路雲端應用</w:t>
      </w:r>
      <w:r w:rsidRPr="00004974">
        <w:rPr>
          <w:rFonts w:eastAsia="標楷體"/>
          <w:sz w:val="20"/>
        </w:rPr>
        <w:t>的道路，也是近年來經常被</w:t>
      </w:r>
      <w:r>
        <w:rPr>
          <w:rFonts w:eastAsia="標楷體" w:hint="eastAsia"/>
          <w:sz w:val="20"/>
        </w:rPr>
        <w:t>學者</w:t>
      </w:r>
      <w:r w:rsidRPr="00004974">
        <w:rPr>
          <w:rFonts w:eastAsia="標楷體"/>
          <w:sz w:val="20"/>
        </w:rPr>
        <w:t>提出的。而舊有</w:t>
      </w:r>
      <w:r w:rsidRPr="009148A2">
        <w:rPr>
          <w:rFonts w:eastAsia="標楷體"/>
          <w:color w:val="0000FF"/>
          <w:sz w:val="20"/>
        </w:rPr>
        <w:t>無線網路環境</w:t>
      </w:r>
      <w:r w:rsidRPr="00004974">
        <w:rPr>
          <w:rFonts w:eastAsia="標楷體"/>
          <w:sz w:val="20"/>
        </w:rPr>
        <w:t>仍然以</w:t>
      </w:r>
      <w:r w:rsidRPr="009148A2">
        <w:rPr>
          <w:rFonts w:eastAsia="標楷體"/>
          <w:color w:val="0000FF"/>
          <w:sz w:val="20"/>
        </w:rPr>
        <w:t>單一獨立架構</w:t>
      </w:r>
      <w:r w:rsidRPr="00004974">
        <w:rPr>
          <w:rFonts w:eastAsia="標楷體"/>
          <w:sz w:val="20"/>
        </w:rPr>
        <w:t>和</w:t>
      </w:r>
      <w:r w:rsidRPr="009148A2">
        <w:rPr>
          <w:rFonts w:eastAsia="標楷體"/>
          <w:color w:val="0000FF"/>
          <w:sz w:val="20"/>
        </w:rPr>
        <w:t>不同品牌無線設備</w:t>
      </w:r>
      <w:r w:rsidRPr="00004974">
        <w:rPr>
          <w:rFonts w:eastAsia="標楷體"/>
          <w:sz w:val="20"/>
        </w:rPr>
        <w:t>為主，缺乏</w:t>
      </w:r>
      <w:r w:rsidRPr="009148A2">
        <w:rPr>
          <w:rFonts w:eastAsia="標楷體" w:hint="eastAsia"/>
          <w:color w:val="0000FF"/>
          <w:sz w:val="20"/>
        </w:rPr>
        <w:t>異質性</w:t>
      </w:r>
      <w:r w:rsidRPr="009148A2">
        <w:rPr>
          <w:rFonts w:eastAsia="標楷體"/>
          <w:color w:val="0000FF"/>
          <w:sz w:val="20"/>
        </w:rPr>
        <w:t>設備整合集中管理控制</w:t>
      </w:r>
      <w:r w:rsidRPr="00004974">
        <w:rPr>
          <w:rFonts w:eastAsia="標楷體"/>
          <w:sz w:val="20"/>
        </w:rPr>
        <w:t>的功能，使得管理人員無法即時得知</w:t>
      </w:r>
      <w:r w:rsidRPr="009148A2">
        <w:rPr>
          <w:rFonts w:eastAsia="標楷體"/>
          <w:color w:val="0000FF"/>
          <w:sz w:val="20"/>
        </w:rPr>
        <w:t>無線網路環境</w:t>
      </w:r>
      <w:r w:rsidRPr="00004974">
        <w:rPr>
          <w:rFonts w:eastAsia="標楷體"/>
          <w:sz w:val="20"/>
        </w:rPr>
        <w:t>運作的相關資訊；尤其是在</w:t>
      </w:r>
      <w:r w:rsidRPr="009148A2">
        <w:rPr>
          <w:rFonts w:eastAsia="標楷體"/>
          <w:color w:val="0000FF"/>
          <w:sz w:val="20"/>
        </w:rPr>
        <w:t>單一獨立的無線網路環境</w:t>
      </w:r>
      <w:r w:rsidRPr="00004974">
        <w:rPr>
          <w:rFonts w:eastAsia="標楷體"/>
          <w:sz w:val="20"/>
        </w:rPr>
        <w:t>和</w:t>
      </w:r>
      <w:r w:rsidRPr="009148A2">
        <w:rPr>
          <w:rFonts w:eastAsia="標楷體"/>
          <w:color w:val="0000FF"/>
          <w:sz w:val="20"/>
        </w:rPr>
        <w:t>不同品牌無線設備</w:t>
      </w:r>
      <w:r w:rsidRPr="00004974">
        <w:rPr>
          <w:rFonts w:eastAsia="標楷體"/>
          <w:sz w:val="20"/>
        </w:rPr>
        <w:t>下，要做到即時訊息掌控，有相當難度。現今</w:t>
      </w:r>
      <w:r w:rsidRPr="009148A2">
        <w:rPr>
          <w:rFonts w:eastAsia="標楷體"/>
          <w:color w:val="0000FF"/>
          <w:sz w:val="20"/>
        </w:rPr>
        <w:t>網路設備商</w:t>
      </w:r>
      <w:r w:rsidRPr="00004974">
        <w:rPr>
          <w:rFonts w:eastAsia="標楷體"/>
          <w:sz w:val="20"/>
        </w:rPr>
        <w:t>與</w:t>
      </w:r>
      <w:r w:rsidRPr="009148A2">
        <w:rPr>
          <w:rFonts w:eastAsia="標楷體"/>
          <w:color w:val="0000FF"/>
          <w:sz w:val="20"/>
        </w:rPr>
        <w:t>產品使用者</w:t>
      </w:r>
      <w:r w:rsidRPr="00004974">
        <w:rPr>
          <w:rFonts w:eastAsia="標楷體"/>
          <w:sz w:val="20"/>
        </w:rPr>
        <w:t>，大都以混搭方式，來建置</w:t>
      </w:r>
      <w:r w:rsidRPr="009148A2">
        <w:rPr>
          <w:rFonts w:eastAsia="標楷體"/>
          <w:color w:val="0000FF"/>
          <w:sz w:val="20"/>
        </w:rPr>
        <w:t>無線網路環境</w:t>
      </w:r>
      <w:r w:rsidRPr="00004974">
        <w:rPr>
          <w:rFonts w:eastAsia="標楷體"/>
          <w:sz w:val="20"/>
        </w:rPr>
        <w:t>，實在是既不易整合又缺乏</w:t>
      </w:r>
      <w:r w:rsidRPr="009148A2">
        <w:rPr>
          <w:rFonts w:eastAsia="標楷體"/>
          <w:color w:val="0000FF"/>
          <w:sz w:val="20"/>
        </w:rPr>
        <w:t>集中管理控制</w:t>
      </w:r>
      <w:r w:rsidRPr="00004974">
        <w:rPr>
          <w:rFonts w:eastAsia="標楷體"/>
          <w:sz w:val="20"/>
        </w:rPr>
        <w:t>。近年來講求</w:t>
      </w:r>
      <w:r w:rsidRPr="009148A2">
        <w:rPr>
          <w:rFonts w:eastAsia="標楷體"/>
          <w:color w:val="0000FF"/>
          <w:sz w:val="20"/>
        </w:rPr>
        <w:t>自動化</w:t>
      </w:r>
      <w:r w:rsidRPr="00004974">
        <w:rPr>
          <w:rFonts w:eastAsia="標楷體"/>
          <w:sz w:val="20"/>
        </w:rPr>
        <w:t>與</w:t>
      </w:r>
      <w:r w:rsidRPr="009148A2">
        <w:rPr>
          <w:rFonts w:eastAsia="標楷體"/>
          <w:color w:val="0000FF"/>
          <w:sz w:val="20"/>
        </w:rPr>
        <w:t>集中管理化</w:t>
      </w:r>
      <w:r w:rsidRPr="00004974">
        <w:rPr>
          <w:rFonts w:eastAsia="標楷體"/>
          <w:sz w:val="20"/>
        </w:rPr>
        <w:t>的潮流下，實在是背道而馳；因此方便且簡</w:t>
      </w:r>
      <w:r w:rsidRPr="00004974">
        <w:rPr>
          <w:rFonts w:eastAsia="標楷體"/>
          <w:sz w:val="20"/>
        </w:rPr>
        <w:lastRenderedPageBreak/>
        <w:t>單的</w:t>
      </w:r>
      <w:r w:rsidRPr="009148A2">
        <w:rPr>
          <w:rFonts w:eastAsia="標楷體"/>
          <w:color w:val="0000FF"/>
          <w:sz w:val="20"/>
        </w:rPr>
        <w:t>管理系統</w:t>
      </w:r>
      <w:r w:rsidRPr="00004974">
        <w:rPr>
          <w:rFonts w:eastAsia="標楷體"/>
          <w:sz w:val="20"/>
        </w:rPr>
        <w:t>，成為使用者需求中最為重要的議題。因此，本研究希望經由此</w:t>
      </w:r>
      <w:r w:rsidRPr="009148A2">
        <w:rPr>
          <w:rFonts w:eastAsia="標楷體"/>
          <w:color w:val="0000FF"/>
          <w:sz w:val="20"/>
        </w:rPr>
        <w:t>無線網路系統</w:t>
      </w:r>
      <w:r w:rsidRPr="00004974">
        <w:rPr>
          <w:rFonts w:eastAsia="標楷體"/>
          <w:sz w:val="20"/>
        </w:rPr>
        <w:t>，設計出簡單又快速建置</w:t>
      </w:r>
      <w:r w:rsidRPr="009148A2">
        <w:rPr>
          <w:rFonts w:eastAsia="標楷體"/>
          <w:color w:val="0000FF"/>
          <w:sz w:val="20"/>
        </w:rPr>
        <w:t>操作介面</w:t>
      </w:r>
      <w:r w:rsidRPr="00004974">
        <w:rPr>
          <w:rFonts w:eastAsia="標楷體"/>
          <w:sz w:val="20"/>
        </w:rPr>
        <w:t>，透過此介面，使用者可以在</w:t>
      </w:r>
      <w:r w:rsidRPr="009148A2">
        <w:rPr>
          <w:rFonts w:eastAsia="標楷體"/>
          <w:color w:val="0000FF"/>
          <w:sz w:val="20"/>
        </w:rPr>
        <w:t>任何網路的環境</w:t>
      </w:r>
      <w:r w:rsidRPr="00004974">
        <w:rPr>
          <w:rFonts w:eastAsia="標楷體"/>
          <w:sz w:val="20"/>
        </w:rPr>
        <w:t>下，使用可上網設備，即時監控與管理</w:t>
      </w:r>
      <w:r w:rsidRPr="009148A2">
        <w:rPr>
          <w:rFonts w:eastAsia="標楷體"/>
          <w:color w:val="0000FF"/>
          <w:sz w:val="20"/>
        </w:rPr>
        <w:t>無線網路</w:t>
      </w:r>
      <w:r w:rsidRPr="00004974">
        <w:rPr>
          <w:rFonts w:eastAsia="標楷體"/>
          <w:sz w:val="20"/>
        </w:rPr>
        <w:t>的相關資訊，並且利用得到的資訊，做出最即</w:t>
      </w:r>
      <w:r w:rsidRPr="009148A2">
        <w:rPr>
          <w:rFonts w:eastAsia="標楷體"/>
          <w:color w:val="0000FF"/>
          <w:sz w:val="20"/>
        </w:rPr>
        <w:t>時的操作控管</w:t>
      </w:r>
      <w:r w:rsidRPr="00004974">
        <w:rPr>
          <w:rFonts w:eastAsia="標楷體"/>
          <w:sz w:val="20"/>
        </w:rPr>
        <w:t>。本研究之貢獻為：以</w:t>
      </w:r>
      <w:r w:rsidRPr="00004974">
        <w:rPr>
          <w:rFonts w:eastAsia="標楷體"/>
          <w:color w:val="0000FF"/>
          <w:sz w:val="20"/>
        </w:rPr>
        <w:t>「企業架構塑模語言</w:t>
      </w:r>
      <w:r w:rsidRPr="00004974">
        <w:rPr>
          <w:rFonts w:eastAsia="標楷體"/>
          <w:color w:val="0000FF"/>
          <w:sz w:val="20"/>
        </w:rPr>
        <w:t>ArchiMate</w:t>
      </w:r>
      <w:r w:rsidRPr="00004974">
        <w:rPr>
          <w:rFonts w:eastAsia="標楷體"/>
          <w:color w:val="0000FF"/>
          <w:sz w:val="20"/>
        </w:rPr>
        <w:t>」，</w:t>
      </w:r>
      <w:r w:rsidRPr="00004974">
        <w:rPr>
          <w:rFonts w:eastAsia="標楷體"/>
          <w:sz w:val="20"/>
        </w:rPr>
        <w:t>建構無線網路環境系統，包括</w:t>
      </w:r>
      <w:r w:rsidRPr="00004974">
        <w:rPr>
          <w:rFonts w:eastAsia="標楷體"/>
          <w:color w:val="0000FF"/>
          <w:sz w:val="20"/>
        </w:rPr>
        <w:t>監控架構</w:t>
      </w:r>
      <w:r w:rsidRPr="00004974">
        <w:rPr>
          <w:rFonts w:eastAsia="標楷體"/>
          <w:color w:val="0000FF"/>
          <w:sz w:val="20"/>
        </w:rPr>
        <w:t>(Monitor Architecture)</w:t>
      </w:r>
      <w:r w:rsidRPr="00004974">
        <w:rPr>
          <w:rFonts w:eastAsia="標楷體"/>
          <w:color w:val="0000FF"/>
          <w:sz w:val="20"/>
        </w:rPr>
        <w:t>、集中管理架構</w:t>
      </w:r>
      <w:r w:rsidRPr="00004974">
        <w:rPr>
          <w:rFonts w:eastAsia="標楷體"/>
          <w:color w:val="0000FF"/>
          <w:sz w:val="20"/>
        </w:rPr>
        <w:t>(Central Management Controller Architecture)</w:t>
      </w:r>
      <w:r w:rsidRPr="00004974">
        <w:rPr>
          <w:rFonts w:eastAsia="標楷體"/>
          <w:color w:val="0000FF"/>
          <w:sz w:val="20"/>
        </w:rPr>
        <w:t>、無限擴充性</w:t>
      </w:r>
      <w:r w:rsidRPr="00004974">
        <w:rPr>
          <w:rFonts w:eastAsia="標楷體"/>
          <w:color w:val="0000FF"/>
          <w:sz w:val="20"/>
        </w:rPr>
        <w:t>(Unlimited Scalability Architecture)</w:t>
      </w:r>
      <w:r w:rsidRPr="00004974">
        <w:rPr>
          <w:rFonts w:eastAsia="標楷體"/>
          <w:sz w:val="20"/>
        </w:rPr>
        <w:t>。本研究進而利用</w:t>
      </w:r>
      <w:r w:rsidRPr="009148A2">
        <w:rPr>
          <w:rFonts w:eastAsia="標楷體"/>
          <w:color w:val="0000FF"/>
          <w:sz w:val="20"/>
        </w:rPr>
        <w:t>無線網路通信技術</w:t>
      </w:r>
      <w:r w:rsidRPr="00004974">
        <w:rPr>
          <w:rFonts w:eastAsia="標楷體"/>
          <w:sz w:val="20"/>
        </w:rPr>
        <w:t>，開發出雲端和</w:t>
      </w:r>
      <w:r w:rsidRPr="009148A2">
        <w:rPr>
          <w:rFonts w:eastAsia="標楷體" w:hint="eastAsia"/>
          <w:color w:val="0000FF"/>
          <w:sz w:val="20"/>
        </w:rPr>
        <w:t>異質</w:t>
      </w:r>
      <w:r w:rsidRPr="009148A2">
        <w:rPr>
          <w:rFonts w:eastAsia="標楷體"/>
          <w:color w:val="0000FF"/>
          <w:sz w:val="20"/>
        </w:rPr>
        <w:t>無線網路設備</w:t>
      </w:r>
      <w:r w:rsidRPr="00004974">
        <w:rPr>
          <w:rFonts w:eastAsia="標楷體"/>
          <w:sz w:val="20"/>
        </w:rPr>
        <w:t>集中管理控制的</w:t>
      </w:r>
      <w:r w:rsidRPr="009148A2">
        <w:rPr>
          <w:rFonts w:eastAsia="標楷體"/>
          <w:color w:val="0000FF"/>
          <w:sz w:val="20"/>
        </w:rPr>
        <w:t>無線網路環境系統</w:t>
      </w:r>
      <w:r w:rsidRPr="00004974">
        <w:rPr>
          <w:rFonts w:eastAsia="標楷體"/>
          <w:sz w:val="20"/>
        </w:rPr>
        <w:t>，來整合</w:t>
      </w:r>
      <w:r w:rsidRPr="009148A2">
        <w:rPr>
          <w:rFonts w:eastAsia="標楷體"/>
          <w:color w:val="0000FF"/>
          <w:sz w:val="20"/>
        </w:rPr>
        <w:t>集中管理</w:t>
      </w:r>
      <w:r w:rsidRPr="00004974">
        <w:rPr>
          <w:rFonts w:eastAsia="標楷體"/>
          <w:sz w:val="20"/>
        </w:rPr>
        <w:t>。經由</w:t>
      </w:r>
      <w:r w:rsidRPr="009148A2">
        <w:rPr>
          <w:rFonts w:eastAsia="標楷體" w:hint="eastAsia"/>
          <w:color w:val="0000FF"/>
          <w:sz w:val="20"/>
        </w:rPr>
        <w:t>企業</w:t>
      </w:r>
      <w:r w:rsidRPr="009148A2">
        <w:rPr>
          <w:rFonts w:eastAsia="標楷體"/>
          <w:color w:val="0000FF"/>
          <w:sz w:val="20"/>
        </w:rPr>
        <w:t>架構</w:t>
      </w:r>
      <w:r w:rsidRPr="00004974">
        <w:rPr>
          <w:rFonts w:eastAsia="標楷體"/>
          <w:sz w:val="20"/>
        </w:rPr>
        <w:t>對系統之</w:t>
      </w:r>
      <w:r w:rsidRPr="00004974">
        <w:rPr>
          <w:rFonts w:eastAsia="標楷體"/>
          <w:color w:val="0000FF"/>
          <w:sz w:val="20"/>
        </w:rPr>
        <w:t>策略規劃</w:t>
      </w:r>
      <w:r w:rsidRPr="00004974">
        <w:rPr>
          <w:rFonts w:eastAsia="標楷體"/>
          <w:color w:val="0000FF"/>
          <w:sz w:val="20"/>
        </w:rPr>
        <w:t>(Strategic Planning)</w:t>
      </w:r>
      <w:r w:rsidRPr="00004974">
        <w:rPr>
          <w:rFonts w:eastAsia="標楷體"/>
          <w:sz w:val="20"/>
        </w:rPr>
        <w:t>，使得</w:t>
      </w:r>
      <w:r>
        <w:rPr>
          <w:rFonts w:eastAsia="標楷體" w:hint="eastAsia"/>
          <w:sz w:val="20"/>
        </w:rPr>
        <w:t>建構</w:t>
      </w:r>
      <w:r w:rsidRPr="00004974">
        <w:rPr>
          <w:rFonts w:eastAsia="標楷體"/>
          <w:sz w:val="20"/>
        </w:rPr>
        <w:t>目標明確；也大大提高</w:t>
      </w:r>
      <w:r w:rsidRPr="009148A2">
        <w:rPr>
          <w:rFonts w:eastAsia="標楷體"/>
          <w:color w:val="0000FF"/>
          <w:sz w:val="20"/>
        </w:rPr>
        <w:t>專案的掌控度</w:t>
      </w:r>
      <w:r w:rsidRPr="00004974">
        <w:rPr>
          <w:rFonts w:eastAsia="標楷體"/>
          <w:sz w:val="20"/>
        </w:rPr>
        <w:t>與</w:t>
      </w:r>
      <w:r w:rsidRPr="009148A2">
        <w:rPr>
          <w:rFonts w:eastAsia="標楷體"/>
          <w:color w:val="0000FF"/>
          <w:sz w:val="20"/>
        </w:rPr>
        <w:t>系統的即時性</w:t>
      </w:r>
      <w:r w:rsidRPr="00004974">
        <w:rPr>
          <w:rFonts w:eastAsia="標楷體"/>
          <w:sz w:val="20"/>
        </w:rPr>
        <w:t>。</w:t>
      </w:r>
    </w:p>
    <w:p w:rsidR="00823258" w:rsidRPr="00004974" w:rsidRDefault="00823258" w:rsidP="00823258">
      <w:pPr>
        <w:jc w:val="both"/>
        <w:rPr>
          <w:rFonts w:eastAsia="標楷體"/>
          <w:sz w:val="20"/>
        </w:rPr>
      </w:pPr>
    </w:p>
    <w:p w:rsidR="00823258" w:rsidRPr="007612E7" w:rsidRDefault="00823258" w:rsidP="00823258">
      <w:pPr>
        <w:jc w:val="both"/>
        <w:rPr>
          <w:rFonts w:eastAsia="標楷體"/>
          <w:b/>
          <w:sz w:val="20"/>
        </w:rPr>
      </w:pPr>
      <w:r w:rsidRPr="007612E7">
        <w:rPr>
          <w:rFonts w:eastAsia="標楷體" w:hint="eastAsia"/>
          <w:b/>
          <w:sz w:val="20"/>
        </w:rPr>
        <w:t>二、文獻探討與相關技術</w:t>
      </w:r>
    </w:p>
    <w:p w:rsidR="00823258" w:rsidRPr="007612E7" w:rsidRDefault="00823258" w:rsidP="00823258">
      <w:pPr>
        <w:jc w:val="both"/>
        <w:rPr>
          <w:rFonts w:eastAsia="標楷體"/>
          <w:sz w:val="20"/>
        </w:rPr>
      </w:pPr>
      <w:r w:rsidRPr="007612E7">
        <w:rPr>
          <w:rFonts w:eastAsia="標楷體" w:hint="eastAsia"/>
          <w:sz w:val="20"/>
        </w:rPr>
        <w:t>(</w:t>
      </w:r>
      <w:r w:rsidRPr="007612E7">
        <w:rPr>
          <w:rFonts w:eastAsia="標楷體" w:hint="eastAsia"/>
          <w:sz w:val="20"/>
        </w:rPr>
        <w:t>一</w:t>
      </w:r>
      <w:r w:rsidRPr="007612E7">
        <w:rPr>
          <w:rFonts w:eastAsia="標楷體" w:hint="eastAsia"/>
          <w:sz w:val="20"/>
        </w:rPr>
        <w:t>)</w:t>
      </w:r>
      <w:r w:rsidRPr="007612E7">
        <w:rPr>
          <w:rFonts w:eastAsia="標楷體" w:hint="eastAsia"/>
        </w:rPr>
        <w:t xml:space="preserve"> </w:t>
      </w:r>
      <w:r w:rsidRPr="007612E7">
        <w:rPr>
          <w:rFonts w:eastAsia="標楷體" w:hint="eastAsia"/>
          <w:color w:val="0000FF"/>
          <w:sz w:val="20"/>
        </w:rPr>
        <w:t>無線網路系統</w:t>
      </w:r>
      <w:r w:rsidRPr="007612E7">
        <w:rPr>
          <w:rFonts w:eastAsia="標楷體" w:hint="eastAsia"/>
          <w:color w:val="0000FF"/>
          <w:sz w:val="20"/>
        </w:rPr>
        <w:t>(</w:t>
      </w:r>
      <w:r w:rsidRPr="007612E7">
        <w:rPr>
          <w:rFonts w:eastAsia="標楷體"/>
          <w:color w:val="0000FF"/>
          <w:sz w:val="20"/>
        </w:rPr>
        <w:t>Wireless Network Systems</w:t>
      </w:r>
      <w:r w:rsidRPr="007612E7">
        <w:rPr>
          <w:rFonts w:eastAsia="標楷體" w:hint="eastAsia"/>
          <w:color w:val="0000FF"/>
          <w:sz w:val="20"/>
        </w:rPr>
        <w:t>)</w:t>
      </w:r>
    </w:p>
    <w:p w:rsidR="00823258" w:rsidRPr="007612E7" w:rsidRDefault="00823258" w:rsidP="00823258">
      <w:pPr>
        <w:ind w:firstLineChars="180" w:firstLine="360"/>
        <w:jc w:val="both"/>
        <w:rPr>
          <w:rFonts w:eastAsia="標楷體"/>
          <w:color w:val="000000"/>
          <w:sz w:val="20"/>
        </w:rPr>
      </w:pPr>
      <w:r w:rsidRPr="007612E7">
        <w:rPr>
          <w:rFonts w:eastAsia="標楷體" w:hint="eastAsia"/>
          <w:color w:val="000000"/>
          <w:sz w:val="20"/>
        </w:rPr>
        <w:t>無線網路一開始是用</w:t>
      </w:r>
      <w:r w:rsidRPr="007612E7">
        <w:rPr>
          <w:rFonts w:eastAsia="標楷體" w:hint="eastAsia"/>
          <w:color w:val="0000FF"/>
          <w:sz w:val="20"/>
        </w:rPr>
        <w:t xml:space="preserve">Ad </w:t>
      </w:r>
      <w:r>
        <w:rPr>
          <w:rFonts w:eastAsia="標楷體" w:hint="eastAsia"/>
          <w:color w:val="0000FF"/>
          <w:sz w:val="20"/>
        </w:rPr>
        <w:t>h</w:t>
      </w:r>
      <w:r w:rsidRPr="007612E7">
        <w:rPr>
          <w:rFonts w:eastAsia="標楷體" w:hint="eastAsia"/>
          <w:color w:val="0000FF"/>
          <w:sz w:val="20"/>
        </w:rPr>
        <w:t>oc Networking</w:t>
      </w:r>
      <w:r w:rsidRPr="007612E7">
        <w:rPr>
          <w:rFonts w:eastAsia="標楷體" w:hint="eastAsia"/>
          <w:color w:val="000000"/>
          <w:sz w:val="20"/>
        </w:rPr>
        <w:t>方式，來形成無線網路系統架構，此架構為一獨立</w:t>
      </w:r>
      <w:r w:rsidRPr="007612E7">
        <w:rPr>
          <w:rFonts w:eastAsia="標楷體" w:hint="eastAsia"/>
          <w:color w:val="0000FF"/>
          <w:sz w:val="20"/>
        </w:rPr>
        <w:t>基本服務站</w:t>
      </w:r>
      <w:r w:rsidRPr="007612E7">
        <w:rPr>
          <w:rFonts w:eastAsia="標楷體" w:hint="eastAsia"/>
          <w:color w:val="0000FF"/>
          <w:sz w:val="20"/>
        </w:rPr>
        <w:t>(</w:t>
      </w:r>
      <w:r w:rsidRPr="007612E7">
        <w:rPr>
          <w:rFonts w:eastAsia="標楷體"/>
          <w:color w:val="0000FF"/>
          <w:sz w:val="20"/>
        </w:rPr>
        <w:t>Independent Basic Service Set</w:t>
      </w:r>
      <w:r w:rsidRPr="007612E7">
        <w:rPr>
          <w:rFonts w:eastAsia="標楷體" w:hint="eastAsia"/>
          <w:color w:val="0000FF"/>
          <w:sz w:val="20"/>
        </w:rPr>
        <w:t>)</w:t>
      </w:r>
      <w:r w:rsidRPr="007612E7">
        <w:rPr>
          <w:rFonts w:eastAsia="標楷體" w:hint="eastAsia"/>
          <w:color w:val="000000"/>
          <w:sz w:val="20"/>
        </w:rPr>
        <w:t>，不必經由</w:t>
      </w:r>
      <w:r w:rsidRPr="007612E7">
        <w:rPr>
          <w:rFonts w:eastAsia="標楷體" w:hint="eastAsia"/>
          <w:color w:val="0000FF"/>
          <w:sz w:val="20"/>
        </w:rPr>
        <w:t xml:space="preserve">Access </w:t>
      </w:r>
      <w:r w:rsidRPr="007612E7">
        <w:rPr>
          <w:rFonts w:eastAsia="標楷體"/>
          <w:color w:val="0000FF"/>
          <w:sz w:val="20"/>
        </w:rPr>
        <w:t>P</w:t>
      </w:r>
      <w:r w:rsidRPr="007612E7">
        <w:rPr>
          <w:rFonts w:eastAsia="標楷體" w:hint="eastAsia"/>
          <w:color w:val="0000FF"/>
          <w:sz w:val="20"/>
        </w:rPr>
        <w:t>oints(APs)</w:t>
      </w:r>
      <w:r w:rsidRPr="007612E7">
        <w:rPr>
          <w:rFonts w:eastAsia="標楷體" w:hint="eastAsia"/>
          <w:color w:val="000000"/>
          <w:sz w:val="20"/>
        </w:rPr>
        <w:t>。</w:t>
      </w:r>
    </w:p>
    <w:p w:rsidR="00823258" w:rsidRPr="007612E7" w:rsidRDefault="00823258" w:rsidP="00823258">
      <w:pPr>
        <w:ind w:firstLineChars="200" w:firstLine="400"/>
        <w:jc w:val="both"/>
        <w:rPr>
          <w:rFonts w:eastAsia="標楷體"/>
          <w:color w:val="0000FF"/>
          <w:sz w:val="20"/>
        </w:rPr>
      </w:pPr>
      <w:r w:rsidRPr="007612E7">
        <w:rPr>
          <w:rFonts w:eastAsia="標楷體" w:hint="eastAsia"/>
          <w:color w:val="0000FF"/>
          <w:sz w:val="20"/>
        </w:rPr>
        <w:t>APs</w:t>
      </w:r>
      <w:r w:rsidRPr="007612E7">
        <w:rPr>
          <w:rFonts w:eastAsia="標楷體" w:hint="eastAsia"/>
          <w:sz w:val="20"/>
        </w:rPr>
        <w:t>是構成無線網路的基礎元件，從本質上可稱為無線集線器。</w:t>
      </w:r>
      <w:r w:rsidRPr="007612E7">
        <w:rPr>
          <w:rFonts w:eastAsia="標楷體"/>
          <w:color w:val="FF33CC"/>
          <w:sz w:val="20"/>
        </w:rPr>
        <w:t>[</w:t>
      </w:r>
      <w:r>
        <w:rPr>
          <w:rFonts w:eastAsia="標楷體" w:hint="eastAsia"/>
          <w:color w:val="FF33CC"/>
          <w:sz w:val="20"/>
        </w:rPr>
        <w:t>3</w:t>
      </w:r>
      <w:r w:rsidRPr="007612E7">
        <w:rPr>
          <w:rFonts w:eastAsia="標楷體"/>
          <w:color w:val="FF33CC"/>
          <w:sz w:val="20"/>
        </w:rPr>
        <w:t>]</w:t>
      </w:r>
      <w:r w:rsidRPr="007612E7">
        <w:rPr>
          <w:rFonts w:eastAsia="標楷體" w:hint="eastAsia"/>
          <w:sz w:val="20"/>
        </w:rPr>
        <w:t xml:space="preserve"> </w:t>
      </w:r>
      <w:r w:rsidRPr="007612E7">
        <w:rPr>
          <w:rFonts w:eastAsia="標楷體" w:hint="eastAsia"/>
          <w:sz w:val="20"/>
        </w:rPr>
        <w:t>。一個基礎結構的</w:t>
      </w:r>
      <w:r w:rsidRPr="007612E7">
        <w:rPr>
          <w:rFonts w:eastAsia="標楷體" w:hint="eastAsia"/>
          <w:color w:val="0000FF"/>
          <w:sz w:val="20"/>
        </w:rPr>
        <w:t>無線局域網</w:t>
      </w:r>
      <w:r w:rsidRPr="007612E7">
        <w:rPr>
          <w:rFonts w:eastAsia="標楷體" w:hint="eastAsia"/>
          <w:color w:val="0000FF"/>
          <w:sz w:val="20"/>
        </w:rPr>
        <w:t>(</w:t>
      </w:r>
      <w:r w:rsidRPr="007612E7">
        <w:rPr>
          <w:rFonts w:eastAsia="標楷體"/>
          <w:color w:val="0000FF"/>
          <w:sz w:val="20"/>
        </w:rPr>
        <w:t>Wireless LAN</w:t>
      </w:r>
      <w:r w:rsidRPr="007612E7">
        <w:rPr>
          <w:rFonts w:eastAsia="標楷體" w:hint="eastAsia"/>
          <w:color w:val="0000FF"/>
          <w:sz w:val="20"/>
        </w:rPr>
        <w:t>）</w:t>
      </w:r>
      <w:r w:rsidRPr="007612E7">
        <w:rPr>
          <w:rFonts w:eastAsia="標楷體" w:hint="eastAsia"/>
          <w:sz w:val="20"/>
        </w:rPr>
        <w:t>，通常會被稱為</w:t>
      </w:r>
      <w:r w:rsidRPr="007612E7">
        <w:rPr>
          <w:rFonts w:eastAsia="標楷體" w:hint="eastAsia"/>
          <w:color w:val="0000FF"/>
          <w:sz w:val="20"/>
        </w:rPr>
        <w:t>Wi-Fi</w:t>
      </w:r>
      <w:r>
        <w:rPr>
          <w:rFonts w:eastAsia="標楷體" w:hint="eastAsia"/>
          <w:color w:val="0000FF"/>
          <w:sz w:val="20"/>
        </w:rPr>
        <w:t>，</w:t>
      </w:r>
      <w:r w:rsidRPr="007612E7">
        <w:rPr>
          <w:rFonts w:eastAsia="標楷體" w:hint="eastAsia"/>
          <w:color w:val="000000"/>
          <w:sz w:val="20"/>
        </w:rPr>
        <w:t>它是由幾個</w:t>
      </w:r>
      <w:r w:rsidRPr="007612E7">
        <w:rPr>
          <w:rFonts w:eastAsia="標楷體"/>
          <w:color w:val="0000FF"/>
          <w:sz w:val="20"/>
        </w:rPr>
        <w:t>APs</w:t>
      </w:r>
      <w:r w:rsidRPr="007612E7">
        <w:rPr>
          <w:rFonts w:eastAsia="標楷體" w:hint="eastAsia"/>
          <w:color w:val="000000"/>
          <w:sz w:val="20"/>
        </w:rPr>
        <w:t>通過高速的有線網路</w:t>
      </w:r>
      <w:r>
        <w:rPr>
          <w:rFonts w:eastAsia="標楷體" w:hint="eastAsia"/>
          <w:color w:val="000000"/>
          <w:sz w:val="20"/>
        </w:rPr>
        <w:t>與</w:t>
      </w:r>
      <w:r w:rsidRPr="007612E7">
        <w:rPr>
          <w:rFonts w:eastAsia="標楷體" w:hint="eastAsia"/>
          <w:color w:val="000000"/>
          <w:sz w:val="20"/>
        </w:rPr>
        <w:t>中央交換器相連接</w:t>
      </w:r>
      <w:r>
        <w:rPr>
          <w:rFonts w:eastAsia="標楷體" w:hint="eastAsia"/>
          <w:color w:val="000000"/>
          <w:sz w:val="20"/>
        </w:rPr>
        <w:t>，而</w:t>
      </w:r>
      <w:r w:rsidRPr="007612E7">
        <w:rPr>
          <w:rFonts w:eastAsia="標楷體" w:hint="eastAsia"/>
          <w:color w:val="000000"/>
          <w:sz w:val="20"/>
        </w:rPr>
        <w:t>交換器通常</w:t>
      </w:r>
      <w:r>
        <w:rPr>
          <w:rFonts w:eastAsia="標楷體" w:hint="eastAsia"/>
          <w:color w:val="000000"/>
          <w:sz w:val="20"/>
        </w:rPr>
        <w:t>係</w:t>
      </w:r>
      <w:r w:rsidRPr="007612E7">
        <w:rPr>
          <w:rFonts w:eastAsia="標楷體" w:hint="eastAsia"/>
          <w:color w:val="000000"/>
          <w:sz w:val="20"/>
        </w:rPr>
        <w:t>經由有線方式</w:t>
      </w:r>
      <w:r>
        <w:rPr>
          <w:rFonts w:eastAsia="標楷體" w:hint="eastAsia"/>
          <w:color w:val="000000"/>
          <w:sz w:val="20"/>
        </w:rPr>
        <w:t>，</w:t>
      </w:r>
      <w:r w:rsidRPr="007612E7">
        <w:rPr>
          <w:rFonts w:eastAsia="標楷體" w:hint="eastAsia"/>
          <w:color w:val="000000"/>
          <w:sz w:val="20"/>
        </w:rPr>
        <w:t>連接到企業內部網或網際網路。</w:t>
      </w:r>
      <w:r>
        <w:rPr>
          <w:rFonts w:eastAsia="標楷體" w:hint="eastAsia"/>
          <w:color w:val="000000"/>
          <w:sz w:val="20"/>
        </w:rPr>
        <w:t>但</w:t>
      </w:r>
      <w:r w:rsidRPr="007612E7">
        <w:rPr>
          <w:rFonts w:eastAsia="標楷體" w:hint="eastAsia"/>
          <w:color w:val="000000"/>
          <w:sz w:val="20"/>
        </w:rPr>
        <w:t>隨著網路環境多元化應用，此架構已無法滿足，多年來，許多業者已經開發出其它專有的解決方案。</w:t>
      </w:r>
      <w:r w:rsidRPr="007612E7">
        <w:rPr>
          <w:rFonts w:eastAsia="標楷體" w:hint="eastAsia"/>
          <w:color w:val="FF00FF"/>
          <w:sz w:val="20"/>
        </w:rPr>
        <w:t>[</w:t>
      </w:r>
      <w:r>
        <w:rPr>
          <w:rFonts w:eastAsia="標楷體" w:hint="eastAsia"/>
          <w:color w:val="FF00FF"/>
          <w:sz w:val="20"/>
        </w:rPr>
        <w:t>2</w:t>
      </w:r>
      <w:r w:rsidRPr="007612E7">
        <w:rPr>
          <w:rFonts w:eastAsia="標楷體" w:hint="eastAsia"/>
          <w:color w:val="FF00FF"/>
          <w:sz w:val="20"/>
        </w:rPr>
        <w:t>]</w:t>
      </w:r>
      <w:r w:rsidRPr="007612E7">
        <w:rPr>
          <w:rFonts w:eastAsia="標楷體" w:hint="eastAsia"/>
          <w:sz w:val="20"/>
        </w:rPr>
        <w:t xml:space="preserve"> </w:t>
      </w:r>
    </w:p>
    <w:p w:rsidR="00823258" w:rsidRPr="007612E7" w:rsidRDefault="00823258" w:rsidP="00823258">
      <w:pPr>
        <w:ind w:firstLineChars="180" w:firstLine="360"/>
        <w:jc w:val="both"/>
        <w:rPr>
          <w:rFonts w:eastAsia="標楷體"/>
          <w:sz w:val="20"/>
        </w:rPr>
      </w:pPr>
    </w:p>
    <w:p w:rsidR="00823258" w:rsidRPr="007612E7" w:rsidRDefault="00823258" w:rsidP="00823258">
      <w:pPr>
        <w:jc w:val="both"/>
        <w:rPr>
          <w:rFonts w:eastAsia="標楷體"/>
          <w:sz w:val="20"/>
        </w:rPr>
      </w:pPr>
      <w:r w:rsidRPr="007612E7">
        <w:rPr>
          <w:rFonts w:eastAsia="標楷體" w:hint="eastAsia"/>
          <w:sz w:val="20"/>
        </w:rPr>
        <w:t>(</w:t>
      </w:r>
      <w:r w:rsidRPr="007612E7">
        <w:rPr>
          <w:rFonts w:eastAsia="標楷體" w:hint="eastAsia"/>
          <w:sz w:val="20"/>
        </w:rPr>
        <w:t>二</w:t>
      </w:r>
      <w:r w:rsidRPr="007612E7">
        <w:rPr>
          <w:rFonts w:eastAsia="標楷體" w:hint="eastAsia"/>
          <w:sz w:val="20"/>
        </w:rPr>
        <w:t>)</w:t>
      </w:r>
      <w:r w:rsidRPr="007612E7">
        <w:rPr>
          <w:rFonts w:eastAsia="標楷體" w:hint="eastAsia"/>
        </w:rPr>
        <w:t xml:space="preserve"> </w:t>
      </w:r>
      <w:r w:rsidRPr="007612E7">
        <w:rPr>
          <w:rFonts w:eastAsia="標楷體" w:hint="eastAsia"/>
          <w:color w:val="0000FF"/>
          <w:sz w:val="20"/>
        </w:rPr>
        <w:t>架構方法</w:t>
      </w:r>
      <w:r w:rsidRPr="007612E7">
        <w:rPr>
          <w:rFonts w:eastAsia="標楷體" w:hint="eastAsia"/>
          <w:color w:val="0000FF"/>
          <w:sz w:val="20"/>
        </w:rPr>
        <w:t>(</w:t>
      </w:r>
      <w:r w:rsidRPr="007612E7">
        <w:rPr>
          <w:rFonts w:eastAsia="標楷體"/>
          <w:color w:val="0000FF"/>
          <w:sz w:val="20"/>
        </w:rPr>
        <w:t>Architecture Method</w:t>
      </w:r>
      <w:r w:rsidRPr="007612E7">
        <w:rPr>
          <w:rFonts w:eastAsia="標楷體" w:hint="eastAsia"/>
          <w:color w:val="0000FF"/>
          <w:sz w:val="20"/>
        </w:rPr>
        <w:t>)</w:t>
      </w:r>
    </w:p>
    <w:p w:rsidR="00823258" w:rsidRPr="007612E7" w:rsidRDefault="00823258" w:rsidP="00823258">
      <w:pPr>
        <w:ind w:firstLineChars="100" w:firstLine="200"/>
        <w:jc w:val="both"/>
        <w:rPr>
          <w:rFonts w:eastAsia="標楷體"/>
          <w:sz w:val="20"/>
        </w:rPr>
      </w:pPr>
      <w:r>
        <w:rPr>
          <w:rFonts w:eastAsia="標楷體" w:hint="eastAsia"/>
          <w:sz w:val="20"/>
        </w:rPr>
        <w:t xml:space="preserve">　</w:t>
      </w:r>
      <w:r w:rsidRPr="007612E7">
        <w:rPr>
          <w:rFonts w:eastAsia="標楷體" w:hint="eastAsia"/>
          <w:color w:val="0000FF"/>
          <w:sz w:val="20"/>
        </w:rPr>
        <w:t>架構方法</w:t>
      </w:r>
      <w:r w:rsidRPr="007612E7">
        <w:rPr>
          <w:rFonts w:eastAsia="標楷體" w:hint="eastAsia"/>
          <w:sz w:val="20"/>
        </w:rPr>
        <w:t>可以結合</w:t>
      </w:r>
      <w:r>
        <w:rPr>
          <w:rFonts w:eastAsia="標楷體" w:hint="eastAsia"/>
          <w:sz w:val="20"/>
        </w:rPr>
        <w:t>企業實務</w:t>
      </w:r>
      <w:r w:rsidRPr="007612E7">
        <w:rPr>
          <w:rFonts w:eastAsia="標楷體" w:hint="eastAsia"/>
          <w:sz w:val="20"/>
        </w:rPr>
        <w:t>，其基本概念</w:t>
      </w:r>
      <w:r>
        <w:rPr>
          <w:rFonts w:eastAsia="標楷體" w:hint="eastAsia"/>
          <w:sz w:val="20"/>
        </w:rPr>
        <w:t>為</w:t>
      </w:r>
      <w:r w:rsidRPr="007612E7">
        <w:rPr>
          <w:rFonts w:eastAsia="標楷體" w:hint="eastAsia"/>
          <w:sz w:val="20"/>
        </w:rPr>
        <w:t xml:space="preserve">: </w:t>
      </w:r>
      <w:r w:rsidRPr="007612E7">
        <w:rPr>
          <w:rFonts w:eastAsia="標楷體" w:hint="eastAsia"/>
          <w:sz w:val="20"/>
        </w:rPr>
        <w:t>方法</w:t>
      </w:r>
      <w:r w:rsidRPr="007612E7">
        <w:rPr>
          <w:rFonts w:eastAsia="標楷體" w:hint="eastAsia"/>
          <w:sz w:val="20"/>
        </w:rPr>
        <w:t xml:space="preserve">(Method) </w:t>
      </w:r>
      <w:r w:rsidRPr="007612E7">
        <w:rPr>
          <w:rFonts w:eastAsia="標楷體" w:hint="eastAsia"/>
          <w:sz w:val="20"/>
        </w:rPr>
        <w:t>、</w:t>
      </w:r>
      <w:r>
        <w:rPr>
          <w:rFonts w:eastAsia="標楷體" w:hint="eastAsia"/>
          <w:sz w:val="20"/>
        </w:rPr>
        <w:t>實務</w:t>
      </w:r>
      <w:r w:rsidRPr="007612E7">
        <w:rPr>
          <w:rFonts w:eastAsia="標楷體" w:hint="eastAsia"/>
          <w:sz w:val="20"/>
        </w:rPr>
        <w:t xml:space="preserve">(Practice) </w:t>
      </w:r>
      <w:r w:rsidRPr="007612E7">
        <w:rPr>
          <w:rFonts w:eastAsia="標楷體" w:hint="eastAsia"/>
          <w:sz w:val="20"/>
        </w:rPr>
        <w:t>、核心要素</w:t>
      </w:r>
      <w:r>
        <w:rPr>
          <w:rFonts w:eastAsia="標楷體" w:hint="eastAsia"/>
          <w:sz w:val="20"/>
        </w:rPr>
        <w:t>(Essence Kernel</w:t>
      </w:r>
      <w:r w:rsidRPr="007612E7">
        <w:rPr>
          <w:rFonts w:eastAsia="標楷體" w:hint="eastAsia"/>
          <w:sz w:val="20"/>
        </w:rPr>
        <w:t>、語言要素</w:t>
      </w:r>
      <w:r w:rsidRPr="007612E7">
        <w:rPr>
          <w:rFonts w:eastAsia="標楷體" w:hint="eastAsia"/>
          <w:sz w:val="20"/>
        </w:rPr>
        <w:t>(Essence Language)</w:t>
      </w:r>
      <w:r>
        <w:rPr>
          <w:rFonts w:eastAsia="標楷體" w:hint="eastAsia"/>
          <w:sz w:val="20"/>
        </w:rPr>
        <w:t>等</w:t>
      </w:r>
      <w:r w:rsidRPr="007612E7">
        <w:rPr>
          <w:rFonts w:eastAsia="標楷體" w:hint="eastAsia"/>
          <w:sz w:val="20"/>
        </w:rPr>
        <w:t>。</w:t>
      </w:r>
      <w:r w:rsidRPr="007612E7">
        <w:rPr>
          <w:rFonts w:eastAsia="標楷體"/>
          <w:color w:val="FF00FF"/>
          <w:sz w:val="20"/>
        </w:rPr>
        <w:t>[</w:t>
      </w:r>
      <w:r>
        <w:rPr>
          <w:rFonts w:eastAsia="標楷體" w:hint="eastAsia"/>
          <w:color w:val="FF00FF"/>
          <w:sz w:val="20"/>
        </w:rPr>
        <w:t>1</w:t>
      </w:r>
      <w:r w:rsidRPr="007612E7">
        <w:rPr>
          <w:rFonts w:eastAsia="標楷體"/>
          <w:color w:val="FF00FF"/>
          <w:sz w:val="20"/>
        </w:rPr>
        <w:t>]</w:t>
      </w:r>
      <w:r w:rsidRPr="007612E7">
        <w:rPr>
          <w:rFonts w:eastAsia="標楷體" w:hint="eastAsia"/>
        </w:rPr>
        <w:t xml:space="preserve"> </w:t>
      </w:r>
      <w:r w:rsidRPr="007612E7">
        <w:rPr>
          <w:rFonts w:eastAsia="標楷體"/>
          <w:color w:val="0000FF"/>
          <w:sz w:val="20"/>
        </w:rPr>
        <w:t>ArchiMate</w:t>
      </w:r>
      <w:r>
        <w:rPr>
          <w:rFonts w:eastAsia="標楷體" w:hint="eastAsia"/>
          <w:sz w:val="20"/>
        </w:rPr>
        <w:t>是一種整合多種架構的</w:t>
      </w:r>
      <w:r w:rsidRPr="007612E7">
        <w:rPr>
          <w:rFonts w:eastAsia="標楷體" w:hint="eastAsia"/>
          <w:sz w:val="20"/>
        </w:rPr>
        <w:t>可視化業務分析模型語言，屬於架構描述語言</w:t>
      </w:r>
      <w:r w:rsidRPr="007612E7">
        <w:rPr>
          <w:rFonts w:eastAsia="標楷體"/>
          <w:sz w:val="20"/>
        </w:rPr>
        <w:t>(Architecture Description Language</w:t>
      </w:r>
      <w:r>
        <w:rPr>
          <w:rFonts w:eastAsia="標楷體" w:hint="eastAsia"/>
          <w:sz w:val="20"/>
        </w:rPr>
        <w:t xml:space="preserve">, </w:t>
      </w:r>
      <w:r w:rsidRPr="007612E7">
        <w:rPr>
          <w:rFonts w:eastAsia="標楷體" w:hint="eastAsia"/>
          <w:sz w:val="20"/>
        </w:rPr>
        <w:t>ADL)</w:t>
      </w:r>
      <w:r>
        <w:rPr>
          <w:rFonts w:eastAsia="標楷體" w:hint="eastAsia"/>
          <w:sz w:val="20"/>
        </w:rPr>
        <w:t>的一種，</w:t>
      </w:r>
      <w:r w:rsidRPr="007612E7">
        <w:rPr>
          <w:rFonts w:eastAsia="標楷體" w:hint="eastAsia"/>
          <w:sz w:val="20"/>
        </w:rPr>
        <w:t>它從業務、應用和技術三個層次</w:t>
      </w:r>
      <w:r w:rsidRPr="007612E7">
        <w:rPr>
          <w:rFonts w:eastAsia="標楷體"/>
          <w:sz w:val="20"/>
        </w:rPr>
        <w:t>(</w:t>
      </w:r>
      <w:r w:rsidRPr="007612E7">
        <w:rPr>
          <w:rFonts w:eastAsia="標楷體" w:hint="eastAsia"/>
          <w:sz w:val="20"/>
        </w:rPr>
        <w:t>Layer)</w:t>
      </w:r>
      <w:r w:rsidRPr="007612E7">
        <w:rPr>
          <w:rFonts w:eastAsia="標楷體" w:hint="eastAsia"/>
          <w:sz w:val="20"/>
        </w:rPr>
        <w:t>，</w:t>
      </w:r>
      <w:r>
        <w:rPr>
          <w:rFonts w:eastAsia="標楷體" w:hint="eastAsia"/>
          <w:sz w:val="20"/>
        </w:rPr>
        <w:t>將</w:t>
      </w:r>
      <w:r w:rsidRPr="007612E7">
        <w:rPr>
          <w:rFonts w:eastAsia="標楷體" w:hint="eastAsia"/>
          <w:sz w:val="20"/>
        </w:rPr>
        <w:t>物件、行為和主體三個方面</w:t>
      </w:r>
      <w:r w:rsidRPr="007612E7">
        <w:rPr>
          <w:rFonts w:eastAsia="標楷體"/>
          <w:sz w:val="20"/>
        </w:rPr>
        <w:t>(</w:t>
      </w:r>
      <w:r w:rsidRPr="007612E7">
        <w:rPr>
          <w:rFonts w:eastAsia="標楷體" w:hint="eastAsia"/>
          <w:sz w:val="20"/>
        </w:rPr>
        <w:t>Aspect)</w:t>
      </w:r>
      <w:r>
        <w:rPr>
          <w:rFonts w:eastAsia="標楷體" w:hint="eastAsia"/>
          <w:sz w:val="20"/>
        </w:rPr>
        <w:t>對</w:t>
      </w:r>
      <w:r w:rsidRPr="007612E7">
        <w:rPr>
          <w:rFonts w:eastAsia="標楷體" w:hint="eastAsia"/>
          <w:sz w:val="20"/>
        </w:rPr>
        <w:t>產品、組織、流程、資訊、資料、應用、技術領域</w:t>
      </w:r>
      <w:r w:rsidRPr="007612E7">
        <w:rPr>
          <w:rFonts w:eastAsia="標楷體"/>
          <w:sz w:val="20"/>
        </w:rPr>
        <w:t>(</w:t>
      </w:r>
      <w:r w:rsidRPr="007612E7">
        <w:rPr>
          <w:rFonts w:eastAsia="標楷體" w:hint="eastAsia"/>
          <w:sz w:val="20"/>
        </w:rPr>
        <w:t>Domain)</w:t>
      </w:r>
      <w:r w:rsidRPr="007612E7">
        <w:rPr>
          <w:rFonts w:eastAsia="標楷體" w:hint="eastAsia"/>
          <w:sz w:val="20"/>
        </w:rPr>
        <w:t>進行描述。</w:t>
      </w:r>
      <w:r w:rsidRPr="007612E7">
        <w:rPr>
          <w:rFonts w:eastAsia="標楷體" w:hint="eastAsia"/>
          <w:color w:val="0000FF"/>
          <w:sz w:val="20"/>
        </w:rPr>
        <w:t>ArchiMate</w:t>
      </w:r>
      <w:r w:rsidRPr="007612E7">
        <w:rPr>
          <w:rFonts w:eastAsia="標楷體" w:hint="eastAsia"/>
          <w:sz w:val="20"/>
        </w:rPr>
        <w:t>是</w:t>
      </w:r>
      <w:r w:rsidRPr="007612E7">
        <w:rPr>
          <w:rFonts w:eastAsia="標楷體" w:hint="eastAsia"/>
          <w:sz w:val="20"/>
        </w:rPr>
        <w:t xml:space="preserve">The Open Group </w:t>
      </w:r>
      <w:r w:rsidRPr="007612E7">
        <w:rPr>
          <w:rFonts w:eastAsia="標楷體" w:hint="eastAsia"/>
          <w:sz w:val="20"/>
        </w:rPr>
        <w:t>發佈的企業級標準</w:t>
      </w:r>
      <w:r>
        <w:rPr>
          <w:rFonts w:eastAsia="標楷體" w:hint="eastAsia"/>
          <w:sz w:val="20"/>
        </w:rPr>
        <w:t>，其</w:t>
      </w:r>
      <w:r w:rsidRPr="007612E7">
        <w:rPr>
          <w:rFonts w:eastAsia="標楷體" w:hint="eastAsia"/>
          <w:sz w:val="20"/>
        </w:rPr>
        <w:t>圖形化描述語言，正好可以作為</w:t>
      </w:r>
      <w:r w:rsidRPr="007612E7">
        <w:rPr>
          <w:rFonts w:eastAsia="標楷體" w:hint="eastAsia"/>
          <w:sz w:val="20"/>
        </w:rPr>
        <w:t xml:space="preserve"> TOGAF </w:t>
      </w:r>
      <w:r>
        <w:rPr>
          <w:rFonts w:eastAsia="標楷體" w:hint="eastAsia"/>
          <w:sz w:val="20"/>
        </w:rPr>
        <w:t>視圖</w:t>
      </w:r>
      <w:r w:rsidRPr="007612E7">
        <w:rPr>
          <w:rFonts w:eastAsia="標楷體" w:hint="eastAsia"/>
          <w:sz w:val="20"/>
        </w:rPr>
        <w:t>的建模工具。</w:t>
      </w:r>
      <w:r w:rsidRPr="000B5A94">
        <w:rPr>
          <w:rFonts w:eastAsia="標楷體"/>
          <w:color w:val="FF00FF"/>
          <w:sz w:val="20"/>
        </w:rPr>
        <w:t>[</w:t>
      </w:r>
      <w:r w:rsidRPr="000B5A94">
        <w:rPr>
          <w:rFonts w:eastAsia="標楷體" w:hint="eastAsia"/>
          <w:color w:val="FF00FF"/>
          <w:sz w:val="20"/>
        </w:rPr>
        <w:t>7</w:t>
      </w:r>
      <w:r w:rsidRPr="000B5A94">
        <w:rPr>
          <w:rFonts w:eastAsia="標楷體"/>
          <w:color w:val="FF00FF"/>
          <w:sz w:val="20"/>
        </w:rPr>
        <w:t>]</w:t>
      </w:r>
    </w:p>
    <w:p w:rsidR="00823258" w:rsidRPr="007612E7" w:rsidRDefault="00823258" w:rsidP="00823258">
      <w:pPr>
        <w:jc w:val="both"/>
        <w:rPr>
          <w:rFonts w:eastAsia="標楷體"/>
          <w:sz w:val="20"/>
        </w:rPr>
      </w:pPr>
    </w:p>
    <w:p w:rsidR="00823258" w:rsidRPr="007612E7" w:rsidRDefault="00823258" w:rsidP="00823258">
      <w:pPr>
        <w:jc w:val="both"/>
        <w:rPr>
          <w:rFonts w:eastAsia="標楷體"/>
          <w:color w:val="0000FF"/>
          <w:sz w:val="20"/>
        </w:rPr>
      </w:pPr>
      <w:r w:rsidRPr="007612E7">
        <w:rPr>
          <w:rFonts w:eastAsia="標楷體" w:hint="eastAsia"/>
          <w:sz w:val="20"/>
        </w:rPr>
        <w:t>(</w:t>
      </w:r>
      <w:r w:rsidRPr="007612E7">
        <w:rPr>
          <w:rFonts w:eastAsia="標楷體" w:hint="eastAsia"/>
          <w:sz w:val="20"/>
        </w:rPr>
        <w:t>三</w:t>
      </w:r>
      <w:r w:rsidRPr="007612E7">
        <w:rPr>
          <w:rFonts w:eastAsia="標楷體" w:hint="eastAsia"/>
          <w:sz w:val="20"/>
        </w:rPr>
        <w:t>)</w:t>
      </w:r>
      <w:r w:rsidRPr="007612E7">
        <w:rPr>
          <w:rFonts w:eastAsia="標楷體" w:hint="eastAsia"/>
        </w:rPr>
        <w:t xml:space="preserve"> </w:t>
      </w:r>
      <w:r w:rsidRPr="007612E7">
        <w:rPr>
          <w:rFonts w:eastAsia="標楷體" w:hint="eastAsia"/>
          <w:color w:val="0000FF"/>
          <w:sz w:val="20"/>
        </w:rPr>
        <w:t>集中管理控制系統</w:t>
      </w:r>
      <w:r w:rsidRPr="007612E7">
        <w:rPr>
          <w:rFonts w:eastAsia="標楷體" w:hint="eastAsia"/>
          <w:color w:val="0000FF"/>
          <w:sz w:val="20"/>
        </w:rPr>
        <w:t>(Central Management Controller Systems)</w:t>
      </w:r>
    </w:p>
    <w:p w:rsidR="00823258" w:rsidRPr="007612E7" w:rsidRDefault="00823258" w:rsidP="00823258">
      <w:pPr>
        <w:ind w:firstLineChars="180" w:firstLine="360"/>
        <w:jc w:val="both"/>
        <w:rPr>
          <w:rFonts w:eastAsia="標楷體"/>
          <w:color w:val="FF33CC"/>
          <w:sz w:val="20"/>
        </w:rPr>
      </w:pPr>
      <w:r w:rsidRPr="007612E7">
        <w:rPr>
          <w:rFonts w:eastAsia="標楷體" w:hint="eastAsia"/>
          <w:color w:val="000000"/>
          <w:sz w:val="20"/>
        </w:rPr>
        <w:t>每個</w:t>
      </w:r>
      <w:r w:rsidRPr="007612E7">
        <w:rPr>
          <w:rFonts w:eastAsia="標楷體"/>
          <w:color w:val="000000"/>
          <w:sz w:val="20"/>
        </w:rPr>
        <w:t>APs</w:t>
      </w:r>
      <w:r w:rsidRPr="007612E7">
        <w:rPr>
          <w:rFonts w:eastAsia="標楷體" w:hint="eastAsia"/>
          <w:color w:val="000000"/>
          <w:sz w:val="20"/>
        </w:rPr>
        <w:t>連接到公司的有線的網路骨幹，延伸</w:t>
      </w:r>
      <w:r w:rsidRPr="007612E7">
        <w:rPr>
          <w:rFonts w:eastAsia="標楷體" w:hint="eastAsia"/>
          <w:color w:val="000000"/>
          <w:sz w:val="20"/>
        </w:rPr>
        <w:lastRenderedPageBreak/>
        <w:t>移動使用者可以連接到網路的無線網路覆蓋區域。然而，無線網路的</w:t>
      </w:r>
      <w:r w:rsidRPr="007612E7">
        <w:rPr>
          <w:rFonts w:eastAsia="標楷體"/>
          <w:color w:val="000000"/>
          <w:sz w:val="20"/>
        </w:rPr>
        <w:t>APs</w:t>
      </w:r>
      <w:r w:rsidRPr="007612E7">
        <w:rPr>
          <w:rFonts w:eastAsia="標楷體" w:hint="eastAsia"/>
          <w:color w:val="000000"/>
          <w:sz w:val="20"/>
        </w:rPr>
        <w:t>眾多，它</w:t>
      </w:r>
      <w:r>
        <w:rPr>
          <w:rFonts w:eastAsia="標楷體" w:hint="eastAsia"/>
          <w:color w:val="000000"/>
          <w:sz w:val="20"/>
        </w:rPr>
        <w:t>須要</w:t>
      </w:r>
      <w:r w:rsidRPr="007612E7">
        <w:rPr>
          <w:rFonts w:eastAsia="標楷體" w:hint="eastAsia"/>
          <w:color w:val="000000"/>
          <w:sz w:val="20"/>
        </w:rPr>
        <w:t>維持最新的管理數據，將網絡中所有</w:t>
      </w:r>
      <w:r w:rsidRPr="007612E7">
        <w:rPr>
          <w:rFonts w:eastAsia="標楷體"/>
          <w:color w:val="000000"/>
          <w:sz w:val="20"/>
        </w:rPr>
        <w:t>APs</w:t>
      </w:r>
      <w:r w:rsidRPr="007612E7">
        <w:rPr>
          <w:rFonts w:eastAsia="標楷體" w:hint="eastAsia"/>
          <w:color w:val="000000"/>
          <w:sz w:val="20"/>
        </w:rPr>
        <w:t>集中管理</w:t>
      </w:r>
      <w:r>
        <w:rPr>
          <w:rFonts w:eastAsia="標楷體" w:hint="eastAsia"/>
          <w:color w:val="000000"/>
          <w:sz w:val="20"/>
        </w:rPr>
        <w:t>；</w:t>
      </w:r>
      <w:r w:rsidRPr="007612E7">
        <w:rPr>
          <w:rFonts w:eastAsia="標楷體" w:hint="eastAsia"/>
          <w:color w:val="000000"/>
          <w:sz w:val="20"/>
        </w:rPr>
        <w:t>因此，對於無線網絡</w:t>
      </w:r>
      <w:r>
        <w:rPr>
          <w:rFonts w:eastAsia="標楷體" w:hint="eastAsia"/>
          <w:color w:val="000000"/>
          <w:sz w:val="20"/>
        </w:rPr>
        <w:t>的</w:t>
      </w:r>
      <w:r w:rsidRPr="007612E7">
        <w:rPr>
          <w:rFonts w:eastAsia="標楷體" w:hint="eastAsia"/>
          <w:color w:val="000000"/>
          <w:sz w:val="20"/>
        </w:rPr>
        <w:t>理想管理策略，應該是</w:t>
      </w:r>
      <w:r w:rsidRPr="007612E7">
        <w:rPr>
          <w:rFonts w:eastAsia="標楷體" w:hint="eastAsia"/>
          <w:color w:val="0000FF"/>
          <w:sz w:val="20"/>
        </w:rPr>
        <w:t>集中式</w:t>
      </w:r>
      <w:r w:rsidRPr="007612E7">
        <w:rPr>
          <w:rFonts w:eastAsia="標楷體" w:hint="eastAsia"/>
          <w:color w:val="000000"/>
          <w:sz w:val="20"/>
        </w:rPr>
        <w:t>和</w:t>
      </w:r>
      <w:r w:rsidRPr="007612E7">
        <w:rPr>
          <w:rFonts w:eastAsia="標楷體" w:hint="eastAsia"/>
          <w:color w:val="0000FF"/>
          <w:sz w:val="20"/>
        </w:rPr>
        <w:t>分散式</w:t>
      </w:r>
      <w:r w:rsidRPr="007612E7">
        <w:rPr>
          <w:rFonts w:eastAsia="標楷體" w:hint="eastAsia"/>
          <w:color w:val="000000"/>
          <w:sz w:val="20"/>
        </w:rPr>
        <w:t>的組合方法。</w:t>
      </w:r>
      <w:r w:rsidRPr="007612E7">
        <w:rPr>
          <w:rFonts w:eastAsia="標楷體" w:hint="eastAsia"/>
          <w:color w:val="FF00FF"/>
          <w:sz w:val="20"/>
        </w:rPr>
        <w:t>[</w:t>
      </w:r>
      <w:r>
        <w:rPr>
          <w:rFonts w:eastAsia="標楷體" w:hint="eastAsia"/>
          <w:color w:val="FF00FF"/>
          <w:sz w:val="20"/>
        </w:rPr>
        <w:t>4</w:t>
      </w:r>
      <w:r w:rsidRPr="007612E7">
        <w:rPr>
          <w:rFonts w:eastAsia="標楷體" w:hint="eastAsia"/>
          <w:color w:val="FF00FF"/>
          <w:sz w:val="20"/>
        </w:rPr>
        <w:t>]</w:t>
      </w:r>
      <w:r w:rsidRPr="007612E7">
        <w:rPr>
          <w:rFonts w:eastAsia="標楷體" w:hint="eastAsia"/>
          <w:sz w:val="20"/>
        </w:rPr>
        <w:t>Meraki</w:t>
      </w:r>
      <w:r w:rsidRPr="007612E7">
        <w:rPr>
          <w:rFonts w:eastAsia="標楷體" w:hint="eastAsia"/>
          <w:sz w:val="20"/>
        </w:rPr>
        <w:t>最近開發了雲端管理的無線局域網控制器來管理實際分散在企業內的無線局域網。他們的做法，是將整個無線網路架構將它整體</w:t>
      </w:r>
      <w:r w:rsidRPr="007612E7">
        <w:rPr>
          <w:rFonts w:eastAsia="標楷體" w:hint="eastAsia"/>
          <w:color w:val="0000FF"/>
          <w:sz w:val="20"/>
        </w:rPr>
        <w:t>雲端化</w:t>
      </w:r>
      <w:r w:rsidRPr="007612E7">
        <w:rPr>
          <w:rFonts w:eastAsia="標楷體" w:hint="eastAsia"/>
          <w:sz w:val="20"/>
        </w:rPr>
        <w:t>為中央網路，來集中管理。</w:t>
      </w:r>
      <w:r w:rsidRPr="007612E7">
        <w:rPr>
          <w:rFonts w:eastAsia="標楷體"/>
          <w:color w:val="FF00FF"/>
          <w:sz w:val="20"/>
        </w:rPr>
        <w:t>[</w:t>
      </w:r>
      <w:r>
        <w:rPr>
          <w:rFonts w:eastAsia="標楷體" w:hint="eastAsia"/>
          <w:color w:val="FF00FF"/>
          <w:sz w:val="20"/>
        </w:rPr>
        <w:t>5</w:t>
      </w:r>
      <w:r w:rsidRPr="007612E7">
        <w:rPr>
          <w:rFonts w:eastAsia="標楷體"/>
          <w:color w:val="FF00FF"/>
          <w:sz w:val="20"/>
        </w:rPr>
        <w:t>]</w:t>
      </w:r>
      <w:r w:rsidRPr="007612E7">
        <w:rPr>
          <w:rFonts w:eastAsia="標楷體" w:hint="eastAsia"/>
          <w:color w:val="000000"/>
          <w:sz w:val="20"/>
        </w:rPr>
        <w:t>系統管理員的工作以探討報告，去判斷問題的嚴重性，並採取在他或他自己的裁量權做糾正措施。我們假設一組系統管理員可透過</w:t>
      </w:r>
      <w:r w:rsidRPr="007612E7">
        <w:rPr>
          <w:rFonts w:eastAsia="標楷體" w:hint="eastAsia"/>
          <w:color w:val="000000"/>
          <w:sz w:val="20"/>
        </w:rPr>
        <w:t>IP</w:t>
      </w:r>
      <w:r w:rsidRPr="007612E7">
        <w:rPr>
          <w:rFonts w:eastAsia="標楷體" w:hint="eastAsia"/>
          <w:color w:val="000000"/>
          <w:sz w:val="20"/>
        </w:rPr>
        <w:t>位址廣播來解決，這任意數量的網狀節點使得系統管理員可以存取和連線。</w:t>
      </w:r>
      <w:r w:rsidRPr="007612E7">
        <w:rPr>
          <w:rFonts w:eastAsia="標楷體"/>
          <w:color w:val="FF00FF"/>
          <w:sz w:val="20"/>
        </w:rPr>
        <w:t>[</w:t>
      </w:r>
      <w:r>
        <w:rPr>
          <w:rFonts w:eastAsia="標楷體" w:hint="eastAsia"/>
          <w:color w:val="FF00FF"/>
          <w:sz w:val="20"/>
        </w:rPr>
        <w:t>6</w:t>
      </w:r>
      <w:r w:rsidRPr="007612E7">
        <w:rPr>
          <w:rFonts w:eastAsia="標楷體"/>
          <w:color w:val="FF00FF"/>
          <w:sz w:val="20"/>
        </w:rPr>
        <w:t>]</w:t>
      </w:r>
      <w:r w:rsidRPr="007612E7">
        <w:rPr>
          <w:rFonts w:eastAsia="標楷體" w:hint="eastAsia"/>
          <w:sz w:val="20"/>
        </w:rPr>
        <w:t>使用集中管理來改善</w:t>
      </w:r>
      <w:r w:rsidRPr="007612E7">
        <w:rPr>
          <w:rFonts w:eastAsia="標楷體" w:hint="eastAsia"/>
          <w:color w:val="0000FF"/>
          <w:sz w:val="20"/>
        </w:rPr>
        <w:t>無線網路</w:t>
      </w:r>
      <w:r w:rsidRPr="007612E7">
        <w:rPr>
          <w:rFonts w:eastAsia="標楷體" w:hint="eastAsia"/>
          <w:sz w:val="20"/>
        </w:rPr>
        <w:t>在建置時，可有效降低建置無線網路系統上所需時間、人力、設備成本，迅速掌握該系統完成的進度。</w:t>
      </w:r>
    </w:p>
    <w:p w:rsidR="00823258" w:rsidRPr="007612E7" w:rsidRDefault="00823258" w:rsidP="00823258">
      <w:pPr>
        <w:jc w:val="both"/>
        <w:rPr>
          <w:rFonts w:eastAsia="標楷體"/>
          <w:b/>
          <w:sz w:val="20"/>
        </w:rPr>
      </w:pPr>
    </w:p>
    <w:p w:rsidR="00823258" w:rsidRPr="007612E7" w:rsidRDefault="00823258" w:rsidP="00823258">
      <w:pPr>
        <w:jc w:val="both"/>
        <w:rPr>
          <w:rFonts w:eastAsia="標楷體"/>
          <w:b/>
          <w:sz w:val="20"/>
        </w:rPr>
      </w:pPr>
      <w:r w:rsidRPr="007612E7">
        <w:rPr>
          <w:rFonts w:eastAsia="標楷體" w:hint="eastAsia"/>
          <w:b/>
          <w:sz w:val="20"/>
        </w:rPr>
        <w:t>三、無線網路環境系統架構參考模式</w:t>
      </w:r>
    </w:p>
    <w:p w:rsidR="00823258" w:rsidRPr="007612E7" w:rsidRDefault="00823258" w:rsidP="00823258">
      <w:pPr>
        <w:ind w:firstLineChars="200" w:firstLine="400"/>
        <w:jc w:val="both"/>
        <w:rPr>
          <w:rFonts w:eastAsia="標楷體"/>
          <w:color w:val="000000"/>
          <w:sz w:val="20"/>
        </w:rPr>
      </w:pPr>
      <w:r w:rsidRPr="007612E7">
        <w:rPr>
          <w:rFonts w:eastAsia="標楷體" w:hint="eastAsia"/>
          <w:color w:val="000000"/>
          <w:sz w:val="20"/>
        </w:rPr>
        <w:t>要建制一個新系統架構中，要完整呈現此系</w:t>
      </w:r>
    </w:p>
    <w:p w:rsidR="00823258" w:rsidRPr="007612E7" w:rsidRDefault="00823258" w:rsidP="00823258">
      <w:pPr>
        <w:ind w:left="708" w:hangingChars="354" w:hanging="708"/>
        <w:jc w:val="both"/>
        <w:rPr>
          <w:rFonts w:eastAsia="標楷體"/>
          <w:color w:val="000000"/>
          <w:sz w:val="20"/>
        </w:rPr>
      </w:pPr>
      <w:r w:rsidRPr="007612E7">
        <w:rPr>
          <w:rFonts w:eastAsia="標楷體" w:hint="eastAsia"/>
          <w:color w:val="000000"/>
          <w:sz w:val="20"/>
        </w:rPr>
        <w:t>統整體架構實為困難，所以必須借由企業架構工具</w:t>
      </w:r>
    </w:p>
    <w:p w:rsidR="00823258" w:rsidRPr="007612E7" w:rsidRDefault="00823258" w:rsidP="00823258">
      <w:pPr>
        <w:ind w:left="708" w:hangingChars="354" w:hanging="708"/>
        <w:jc w:val="both"/>
        <w:rPr>
          <w:rFonts w:eastAsia="標楷體"/>
          <w:color w:val="000000"/>
          <w:sz w:val="20"/>
        </w:rPr>
      </w:pPr>
      <w:r w:rsidRPr="007612E7">
        <w:rPr>
          <w:rFonts w:eastAsia="標楷體" w:hint="eastAsia"/>
          <w:color w:val="0000FF"/>
          <w:sz w:val="20"/>
        </w:rPr>
        <w:t>Archi</w:t>
      </w:r>
      <w:r w:rsidRPr="007612E7">
        <w:rPr>
          <w:rFonts w:eastAsia="標楷體"/>
          <w:color w:val="0000FF"/>
          <w:sz w:val="20"/>
        </w:rPr>
        <w:t>Mate</w:t>
      </w:r>
      <w:r w:rsidRPr="007612E7">
        <w:rPr>
          <w:rFonts w:eastAsia="標楷體" w:hint="eastAsia"/>
          <w:color w:val="000000"/>
          <w:sz w:val="20"/>
        </w:rPr>
        <w:t>來實現。</w:t>
      </w:r>
    </w:p>
    <w:p w:rsidR="00823258" w:rsidRPr="007612E7" w:rsidRDefault="00823258" w:rsidP="00823258">
      <w:pPr>
        <w:jc w:val="both"/>
        <w:rPr>
          <w:rFonts w:eastAsia="標楷體"/>
          <w:sz w:val="20"/>
        </w:rPr>
      </w:pPr>
      <w:r w:rsidRPr="007612E7">
        <w:rPr>
          <w:rFonts w:eastAsia="標楷體" w:hint="eastAsia"/>
          <w:sz w:val="20"/>
        </w:rPr>
        <w:t xml:space="preserve">    </w:t>
      </w:r>
      <w:r w:rsidRPr="007612E7">
        <w:rPr>
          <w:rFonts w:eastAsia="標楷體" w:hint="eastAsia"/>
          <w:sz w:val="20"/>
        </w:rPr>
        <w:t>本研究是以</w:t>
      </w:r>
      <w:r w:rsidRPr="007612E7">
        <w:rPr>
          <w:rFonts w:eastAsia="標楷體" w:hint="eastAsia"/>
          <w:color w:val="0000FF"/>
          <w:sz w:val="20"/>
        </w:rPr>
        <w:t>無線網路集中管理控制系統</w:t>
      </w:r>
      <w:r w:rsidRPr="007612E7">
        <w:rPr>
          <w:rFonts w:eastAsia="標楷體" w:hint="eastAsia"/>
          <w:color w:val="000000"/>
          <w:sz w:val="20"/>
        </w:rPr>
        <w:t>為基礎架構</w:t>
      </w:r>
      <w:r w:rsidRPr="007612E7">
        <w:rPr>
          <w:rFonts w:eastAsia="標楷體" w:hint="eastAsia"/>
          <w:sz w:val="20"/>
        </w:rPr>
        <w:t>，並以</w:t>
      </w:r>
      <w:r w:rsidRPr="007612E7">
        <w:rPr>
          <w:rFonts w:eastAsia="標楷體"/>
          <w:color w:val="0000FF"/>
          <w:sz w:val="20"/>
        </w:rPr>
        <w:t>ArchiMate</w:t>
      </w:r>
      <w:r w:rsidRPr="007612E7">
        <w:rPr>
          <w:rFonts w:eastAsia="標楷體" w:hint="eastAsia"/>
          <w:sz w:val="20"/>
        </w:rPr>
        <w:t>的視圖中來協助制定各種無線網路在建構前和建構後之管理應用的參考模型。此模型勢必非常適合未來在建構</w:t>
      </w:r>
      <w:r w:rsidRPr="007612E7">
        <w:rPr>
          <w:rFonts w:eastAsia="標楷體" w:hint="eastAsia"/>
          <w:color w:val="0000FF"/>
          <w:sz w:val="20"/>
        </w:rPr>
        <w:t>無線網路集中管理控制系統</w:t>
      </w:r>
      <w:r w:rsidRPr="007612E7">
        <w:rPr>
          <w:rFonts w:eastAsia="標楷體" w:hint="eastAsia"/>
          <w:sz w:val="20"/>
        </w:rPr>
        <w:t>的需求基準上</w:t>
      </w:r>
      <w:r w:rsidRPr="007612E7">
        <w:rPr>
          <w:rFonts w:eastAsia="標楷體" w:hint="eastAsia"/>
          <w:color w:val="0000FF"/>
          <w:sz w:val="20"/>
        </w:rPr>
        <w:t>。</w:t>
      </w:r>
    </w:p>
    <w:p w:rsidR="00823258" w:rsidRDefault="00823258" w:rsidP="00823258">
      <w:pPr>
        <w:jc w:val="both"/>
        <w:rPr>
          <w:rFonts w:eastAsia="標楷體"/>
          <w:sz w:val="20"/>
        </w:rPr>
      </w:pPr>
      <w:r>
        <w:rPr>
          <w:rFonts w:eastAsia="標楷體" w:hint="eastAsia"/>
          <w:sz w:val="20"/>
        </w:rPr>
        <w:t xml:space="preserve">　　</w:t>
      </w:r>
      <w:r w:rsidRPr="007612E7">
        <w:rPr>
          <w:rFonts w:eastAsia="標楷體" w:hint="eastAsia"/>
          <w:sz w:val="20"/>
        </w:rPr>
        <w:t>本研究以</w:t>
      </w:r>
      <w:r w:rsidRPr="007612E7">
        <w:rPr>
          <w:rFonts w:eastAsia="標楷體" w:hint="eastAsia"/>
          <w:sz w:val="20"/>
        </w:rPr>
        <w:t>ArchiMate</w:t>
      </w:r>
      <w:r w:rsidRPr="007612E7">
        <w:rPr>
          <w:rFonts w:eastAsia="標楷體" w:hint="eastAsia"/>
          <w:sz w:val="20"/>
        </w:rPr>
        <w:t>的視圖來輔助說明，整個主要利害關係人之間為何而關注且關注何事等。由圖中得知設備製造商需負責維修網路設備，也需技術支援網路系統管理者，而網路系統管理者只需管理網路設備，如圖</w:t>
      </w:r>
      <w:r w:rsidRPr="007612E7">
        <w:rPr>
          <w:rFonts w:eastAsia="標楷體" w:hint="eastAsia"/>
          <w:sz w:val="20"/>
        </w:rPr>
        <w:t xml:space="preserve">1 </w:t>
      </w:r>
      <w:r w:rsidRPr="007612E7">
        <w:rPr>
          <w:rFonts w:eastAsia="標楷體" w:hint="eastAsia"/>
          <w:sz w:val="20"/>
        </w:rPr>
        <w:t>所示</w:t>
      </w:r>
      <w:r>
        <w:rPr>
          <w:rFonts w:eastAsia="標楷體" w:hint="eastAsia"/>
          <w:sz w:val="20"/>
        </w:rPr>
        <w:t>。</w:t>
      </w:r>
    </w:p>
    <w:p w:rsidR="00823258" w:rsidRPr="007612E7" w:rsidRDefault="00823258" w:rsidP="00823258">
      <w:pPr>
        <w:ind w:left="435"/>
        <w:jc w:val="center"/>
        <w:rPr>
          <w:rFonts w:eastAsia="標楷體"/>
          <w:sz w:val="20"/>
        </w:rPr>
      </w:pPr>
    </w:p>
    <w:p w:rsidR="00823258" w:rsidRPr="007612E7" w:rsidRDefault="00823258" w:rsidP="00823258">
      <w:pPr>
        <w:jc w:val="both"/>
        <w:rPr>
          <w:rFonts w:eastAsia="標楷體"/>
          <w:sz w:val="20"/>
        </w:rPr>
      </w:pPr>
      <w:r w:rsidRPr="007612E7">
        <w:rPr>
          <w:rFonts w:eastAsia="標楷體" w:hint="eastAsia"/>
          <w:sz w:val="20"/>
        </w:rPr>
        <w:t>(</w:t>
      </w:r>
      <w:r w:rsidRPr="007612E7">
        <w:rPr>
          <w:rFonts w:eastAsia="標楷體" w:hint="eastAsia"/>
          <w:sz w:val="20"/>
        </w:rPr>
        <w:t>一</w:t>
      </w:r>
      <w:r w:rsidRPr="007612E7">
        <w:rPr>
          <w:rFonts w:eastAsia="標楷體" w:hint="eastAsia"/>
          <w:sz w:val="20"/>
        </w:rPr>
        <w:t xml:space="preserve">) </w:t>
      </w:r>
      <w:r w:rsidRPr="007612E7">
        <w:rPr>
          <w:rFonts w:eastAsia="標楷體" w:hint="eastAsia"/>
          <w:sz w:val="20"/>
        </w:rPr>
        <w:t>主要利害關係人</w:t>
      </w:r>
      <w:r>
        <w:rPr>
          <w:rFonts w:eastAsia="標楷體" w:hint="eastAsia"/>
          <w:sz w:val="20"/>
        </w:rPr>
        <w:t>之關注</w:t>
      </w:r>
    </w:p>
    <w:p w:rsidR="00823258" w:rsidRPr="007612E7" w:rsidRDefault="00823258" w:rsidP="00823258">
      <w:pPr>
        <w:jc w:val="both"/>
        <w:rPr>
          <w:rFonts w:eastAsia="標楷體"/>
          <w:sz w:val="20"/>
        </w:rPr>
      </w:pPr>
      <w:r>
        <w:rPr>
          <w:rFonts w:eastAsia="標楷體" w:hint="eastAsia"/>
          <w:sz w:val="20"/>
        </w:rPr>
        <w:t>1</w:t>
      </w:r>
      <w:r w:rsidRPr="007612E7">
        <w:rPr>
          <w:rFonts w:eastAsia="標楷體" w:hint="eastAsia"/>
          <w:sz w:val="20"/>
        </w:rPr>
        <w:t>.</w:t>
      </w:r>
      <w:r>
        <w:rPr>
          <w:rFonts w:eastAsia="標楷體" w:hint="eastAsia"/>
          <w:sz w:val="20"/>
        </w:rPr>
        <w:t xml:space="preserve"> </w:t>
      </w:r>
      <w:bookmarkStart w:id="403" w:name="OLE_LINK53"/>
      <w:bookmarkStart w:id="404" w:name="OLE_LINK54"/>
      <w:bookmarkStart w:id="405" w:name="OLE_LINK55"/>
      <w:r w:rsidRPr="007612E7">
        <w:rPr>
          <w:rFonts w:eastAsia="標楷體" w:hint="eastAsia"/>
          <w:sz w:val="20"/>
        </w:rPr>
        <w:t>設備製造商</w:t>
      </w:r>
      <w:bookmarkEnd w:id="403"/>
      <w:bookmarkEnd w:id="404"/>
      <w:bookmarkEnd w:id="405"/>
    </w:p>
    <w:p w:rsidR="00823258" w:rsidRPr="007612E7" w:rsidRDefault="00823258" w:rsidP="00823258">
      <w:pPr>
        <w:ind w:firstLineChars="150" w:firstLine="300"/>
        <w:jc w:val="both"/>
        <w:rPr>
          <w:rFonts w:eastAsia="標楷體"/>
          <w:sz w:val="20"/>
        </w:rPr>
      </w:pPr>
      <w:r w:rsidRPr="007612E7">
        <w:rPr>
          <w:rFonts w:eastAsia="標楷體" w:hint="eastAsia"/>
          <w:sz w:val="20"/>
        </w:rPr>
        <w:t>當一個設備製造商要開發一產品時，必定先會去調查相關產品價格，和功能且因價格的高低，必定會影響其</w:t>
      </w:r>
      <w:r w:rsidRPr="007612E7">
        <w:rPr>
          <w:rFonts w:eastAsia="標楷體" w:hint="eastAsia"/>
          <w:color w:val="0000FF"/>
          <w:sz w:val="20"/>
        </w:rPr>
        <w:t>價格競爭性</w:t>
      </w:r>
      <w:r w:rsidRPr="007612E7">
        <w:rPr>
          <w:rFonts w:eastAsia="標楷體" w:hint="eastAsia"/>
          <w:sz w:val="20"/>
        </w:rPr>
        <w:t>。然而也會以</w:t>
      </w:r>
      <w:r w:rsidRPr="007612E7">
        <w:rPr>
          <w:rFonts w:eastAsia="標楷體" w:hint="eastAsia"/>
          <w:color w:val="0000FF"/>
          <w:sz w:val="20"/>
        </w:rPr>
        <w:t>功能需求性</w:t>
      </w:r>
      <w:r w:rsidRPr="007612E7">
        <w:rPr>
          <w:rFonts w:eastAsia="標楷體" w:hint="eastAsia"/>
          <w:sz w:val="20"/>
        </w:rPr>
        <w:t>，做為產品開發方向。應而會產生另一種需求出來，那就是</w:t>
      </w:r>
      <w:r w:rsidRPr="007612E7">
        <w:rPr>
          <w:rFonts w:eastAsia="標楷體" w:hint="eastAsia"/>
          <w:color w:val="0000FF"/>
          <w:sz w:val="20"/>
        </w:rPr>
        <w:t>產品技術支援</w:t>
      </w:r>
      <w:r w:rsidRPr="007612E7">
        <w:rPr>
          <w:rFonts w:eastAsia="標楷體" w:hint="eastAsia"/>
          <w:sz w:val="20"/>
        </w:rPr>
        <w:t>，也就是要解決使用者，在使用產品時所遇到的問題如安裝、應用、管理維護等。如能掌握由前面所敘之要點</w:t>
      </w:r>
      <w:r>
        <w:rPr>
          <w:rFonts w:eastAsia="標楷體" w:hint="eastAsia"/>
          <w:sz w:val="20"/>
        </w:rPr>
        <w:t>，</w:t>
      </w:r>
      <w:r w:rsidRPr="007612E7">
        <w:rPr>
          <w:rFonts w:eastAsia="標楷體" w:hint="eastAsia"/>
          <w:sz w:val="20"/>
        </w:rPr>
        <w:t>往往在市場上會有一席之地</w:t>
      </w:r>
      <w:r>
        <w:rPr>
          <w:rFonts w:eastAsia="標楷體" w:hint="eastAsia"/>
          <w:sz w:val="20"/>
        </w:rPr>
        <w:t>，</w:t>
      </w:r>
      <w:r w:rsidRPr="007612E7">
        <w:rPr>
          <w:rFonts w:eastAsia="標楷體" w:hint="eastAsia"/>
          <w:sz w:val="20"/>
        </w:rPr>
        <w:t>那就是</w:t>
      </w:r>
      <w:r>
        <w:rPr>
          <w:rFonts w:eastAsia="標楷體" w:hint="eastAsia"/>
          <w:sz w:val="20"/>
        </w:rPr>
        <w:t>所謂的</w:t>
      </w:r>
      <w:r w:rsidRPr="007612E7">
        <w:rPr>
          <w:rFonts w:eastAsia="標楷體" w:hint="eastAsia"/>
          <w:color w:val="0000FF"/>
          <w:sz w:val="20"/>
        </w:rPr>
        <w:t>市場佔有率</w:t>
      </w:r>
      <w:r w:rsidRPr="007612E7">
        <w:rPr>
          <w:rFonts w:eastAsia="標楷體" w:hint="eastAsia"/>
          <w:sz w:val="20"/>
        </w:rPr>
        <w:t>。這就是設備製造商所關注之處，如圖</w:t>
      </w:r>
      <w:r w:rsidRPr="007612E7">
        <w:rPr>
          <w:rFonts w:eastAsia="標楷體" w:hint="eastAsia"/>
          <w:sz w:val="20"/>
        </w:rPr>
        <w:t>2</w:t>
      </w:r>
      <w:r w:rsidRPr="007612E7">
        <w:rPr>
          <w:rFonts w:eastAsia="標楷體" w:hint="eastAsia"/>
        </w:rPr>
        <w:t xml:space="preserve"> </w:t>
      </w:r>
      <w:r w:rsidRPr="007612E7">
        <w:rPr>
          <w:rFonts w:eastAsia="標楷體" w:hint="eastAsia"/>
          <w:sz w:val="20"/>
        </w:rPr>
        <w:t>所示。</w:t>
      </w:r>
    </w:p>
    <w:p w:rsidR="00823258" w:rsidRDefault="00823258" w:rsidP="00823258">
      <w:pPr>
        <w:jc w:val="both"/>
        <w:rPr>
          <w:rFonts w:eastAsia="標楷體"/>
          <w:color w:val="0000FF"/>
          <w:sz w:val="20"/>
        </w:rPr>
      </w:pPr>
      <w:r w:rsidRPr="007612E7">
        <w:rPr>
          <w:rFonts w:eastAsia="標楷體" w:hint="eastAsia"/>
          <w:sz w:val="20"/>
        </w:rPr>
        <w:t xml:space="preserve">  </w:t>
      </w:r>
    </w:p>
    <w:p w:rsidR="00823258" w:rsidRDefault="00823258" w:rsidP="00823258">
      <w:pPr>
        <w:jc w:val="both"/>
        <w:rPr>
          <w:rFonts w:eastAsia="標楷體"/>
          <w:sz w:val="20"/>
        </w:rPr>
      </w:pPr>
      <w:r>
        <w:rPr>
          <w:rFonts w:eastAsia="標楷體" w:hint="eastAsia"/>
          <w:sz w:val="20"/>
        </w:rPr>
        <w:t xml:space="preserve">2. </w:t>
      </w:r>
      <w:r w:rsidRPr="000B15F5">
        <w:rPr>
          <w:rFonts w:eastAsia="標楷體" w:hint="eastAsia"/>
          <w:sz w:val="20"/>
        </w:rPr>
        <w:t>網路系統管理者</w:t>
      </w:r>
    </w:p>
    <w:p w:rsidR="00823258" w:rsidRDefault="00823258" w:rsidP="00823258">
      <w:pPr>
        <w:ind w:firstLine="480"/>
        <w:jc w:val="both"/>
        <w:rPr>
          <w:rFonts w:eastAsia="標楷體"/>
          <w:sz w:val="20"/>
        </w:rPr>
      </w:pPr>
      <w:r w:rsidRPr="00196D53">
        <w:rPr>
          <w:rFonts w:ascii="標楷體" w:eastAsia="標楷體" w:hAnsi="標楷體" w:hint="eastAsia"/>
          <w:sz w:val="20"/>
        </w:rPr>
        <w:t>一般</w:t>
      </w:r>
      <w:r>
        <w:rPr>
          <w:rFonts w:eastAsia="標楷體" w:hint="eastAsia"/>
          <w:sz w:val="20"/>
        </w:rPr>
        <w:t>在建置</w:t>
      </w:r>
      <w:r w:rsidRPr="00196D53">
        <w:rPr>
          <w:rFonts w:eastAsia="標楷體" w:hint="eastAsia"/>
          <w:sz w:val="20"/>
        </w:rPr>
        <w:t>無線網路環境系統，</w:t>
      </w:r>
      <w:r>
        <w:rPr>
          <w:rFonts w:eastAsia="標楷體" w:hint="eastAsia"/>
          <w:sz w:val="20"/>
        </w:rPr>
        <w:t>會先考量其購置設備功能性</w:t>
      </w:r>
      <w:r w:rsidRPr="00196D53">
        <w:rPr>
          <w:rFonts w:eastAsia="標楷體" w:hint="eastAsia"/>
          <w:sz w:val="20"/>
        </w:rPr>
        <w:t>，</w:t>
      </w:r>
      <w:r>
        <w:rPr>
          <w:rFonts w:eastAsia="標楷體" w:hint="eastAsia"/>
          <w:sz w:val="20"/>
        </w:rPr>
        <w:t>是否能有效符合需求</w:t>
      </w:r>
      <w:r w:rsidRPr="00196D53">
        <w:rPr>
          <w:rFonts w:eastAsia="標楷體" w:hint="eastAsia"/>
          <w:sz w:val="20"/>
        </w:rPr>
        <w:t>。</w:t>
      </w:r>
      <w:r>
        <w:rPr>
          <w:rFonts w:eastAsia="標楷體" w:hint="eastAsia"/>
          <w:sz w:val="20"/>
        </w:rPr>
        <w:t>且因為在建置</w:t>
      </w:r>
      <w:r w:rsidRPr="00196D53">
        <w:rPr>
          <w:rFonts w:eastAsia="標楷體" w:hint="eastAsia"/>
          <w:sz w:val="20"/>
        </w:rPr>
        <w:t>無線</w:t>
      </w:r>
      <w:r>
        <w:rPr>
          <w:rFonts w:eastAsia="標楷體" w:hint="eastAsia"/>
          <w:sz w:val="20"/>
        </w:rPr>
        <w:t>時</w:t>
      </w:r>
      <w:r w:rsidRPr="00263AAA">
        <w:rPr>
          <w:rFonts w:eastAsia="標楷體" w:hint="eastAsia"/>
          <w:sz w:val="20"/>
        </w:rPr>
        <w:t>，</w:t>
      </w:r>
      <w:r>
        <w:rPr>
          <w:rFonts w:eastAsia="標楷體" w:hint="eastAsia"/>
          <w:sz w:val="20"/>
        </w:rPr>
        <w:t>必須注意到其無線訊號可含羞範圍</w:t>
      </w:r>
      <w:r w:rsidRPr="00263AAA">
        <w:rPr>
          <w:rFonts w:eastAsia="標楷體" w:hint="eastAsia"/>
          <w:sz w:val="20"/>
        </w:rPr>
        <w:t>，</w:t>
      </w:r>
      <w:r>
        <w:rPr>
          <w:rFonts w:eastAsia="標楷體" w:hint="eastAsia"/>
          <w:sz w:val="20"/>
        </w:rPr>
        <w:t>這樣才能夠達到無死角的最佳化</w:t>
      </w:r>
      <w:r w:rsidRPr="00263AAA">
        <w:rPr>
          <w:rFonts w:eastAsia="標楷體" w:hint="eastAsia"/>
          <w:sz w:val="20"/>
        </w:rPr>
        <w:t>，</w:t>
      </w:r>
      <w:r w:rsidRPr="00263AAA">
        <w:rPr>
          <w:rFonts w:eastAsia="標楷體" w:hint="eastAsia"/>
          <w:color w:val="0000FF"/>
          <w:sz w:val="20"/>
        </w:rPr>
        <w:t>所以訊號含蓋範</w:t>
      </w:r>
      <w:r w:rsidRPr="00263AAA">
        <w:rPr>
          <w:rFonts w:eastAsia="標楷體" w:hint="eastAsia"/>
          <w:color w:val="0000FF"/>
          <w:sz w:val="20"/>
        </w:rPr>
        <w:lastRenderedPageBreak/>
        <w:t>圍增加</w:t>
      </w:r>
      <w:r>
        <w:rPr>
          <w:rFonts w:eastAsia="標楷體" w:hint="eastAsia"/>
          <w:sz w:val="20"/>
        </w:rPr>
        <w:t>是需要關注的</w:t>
      </w:r>
      <w:r w:rsidRPr="00196D53">
        <w:rPr>
          <w:rFonts w:eastAsia="標楷體" w:hint="eastAsia"/>
          <w:sz w:val="20"/>
        </w:rPr>
        <w:t>。</w:t>
      </w:r>
      <w:r>
        <w:rPr>
          <w:rFonts w:eastAsia="標楷體" w:hint="eastAsia"/>
          <w:sz w:val="20"/>
        </w:rPr>
        <w:t>然而因上敘所述其</w:t>
      </w:r>
      <w:r w:rsidRPr="00C32AEC">
        <w:rPr>
          <w:rFonts w:eastAsia="標楷體" w:hint="eastAsia"/>
          <w:color w:val="0000FF"/>
          <w:sz w:val="20"/>
        </w:rPr>
        <w:t>訊號含蓋</w:t>
      </w:r>
      <w:r w:rsidRPr="007612E7">
        <w:rPr>
          <w:rFonts w:eastAsia="標楷體" w:hint="eastAsia"/>
          <w:color w:val="0000FF"/>
          <w:sz w:val="20"/>
        </w:rPr>
        <w:t>範圍增加，</w:t>
      </w:r>
      <w:r w:rsidRPr="007612E7">
        <w:rPr>
          <w:rFonts w:eastAsia="標楷體" w:hint="eastAsia"/>
          <w:sz w:val="20"/>
        </w:rPr>
        <w:t>勢必相對要增加</w:t>
      </w:r>
      <w:r w:rsidRPr="007612E7">
        <w:rPr>
          <w:rFonts w:eastAsia="標楷體"/>
          <w:color w:val="0000FF"/>
          <w:sz w:val="20"/>
        </w:rPr>
        <w:t>APs</w:t>
      </w:r>
      <w:r w:rsidRPr="007612E7">
        <w:rPr>
          <w:rFonts w:eastAsia="標楷體" w:hint="eastAsia"/>
          <w:color w:val="0000FF"/>
          <w:sz w:val="20"/>
        </w:rPr>
        <w:t>，</w:t>
      </w:r>
      <w:r w:rsidRPr="007612E7">
        <w:rPr>
          <w:rFonts w:eastAsia="標楷體" w:hint="eastAsia"/>
          <w:color w:val="000000"/>
          <w:sz w:val="20"/>
        </w:rPr>
        <w:t>且如遇到較大無線網路環境時，要去安裝和管理為數眾多</w:t>
      </w:r>
      <w:r w:rsidRPr="007612E7">
        <w:rPr>
          <w:rFonts w:eastAsia="標楷體"/>
          <w:color w:val="0000FF"/>
          <w:sz w:val="20"/>
        </w:rPr>
        <w:t>APs</w:t>
      </w:r>
      <w:r w:rsidRPr="007612E7">
        <w:rPr>
          <w:rFonts w:eastAsia="標楷體" w:hint="eastAsia"/>
          <w:color w:val="000000"/>
          <w:sz w:val="20"/>
        </w:rPr>
        <w:t>，實在是有所難處。其雖以所以在建置時，勢必要考慮到</w:t>
      </w:r>
      <w:r w:rsidRPr="007612E7">
        <w:rPr>
          <w:rFonts w:eastAsia="標楷體" w:hint="eastAsia"/>
          <w:color w:val="0000FF"/>
          <w:sz w:val="20"/>
        </w:rPr>
        <w:t>安裝簡單</w:t>
      </w:r>
      <w:r w:rsidRPr="007612E7">
        <w:rPr>
          <w:rFonts w:eastAsia="標楷體" w:hint="eastAsia"/>
          <w:sz w:val="20"/>
        </w:rPr>
        <w:t>和</w:t>
      </w:r>
      <w:r w:rsidRPr="007612E7">
        <w:rPr>
          <w:rFonts w:eastAsia="標楷體" w:hint="eastAsia"/>
          <w:color w:val="0000FF"/>
          <w:sz w:val="20"/>
        </w:rPr>
        <w:t>集中管理</w:t>
      </w:r>
      <w:r w:rsidRPr="007612E7">
        <w:rPr>
          <w:rFonts w:eastAsia="標楷體" w:hint="eastAsia"/>
          <w:sz w:val="20"/>
        </w:rPr>
        <w:t>這些功能需求。且要維護此環境安穩使用時</w:t>
      </w:r>
      <w:r>
        <w:rPr>
          <w:rFonts w:eastAsia="標楷體" w:hint="eastAsia"/>
          <w:sz w:val="20"/>
        </w:rPr>
        <w:t>，</w:t>
      </w:r>
      <w:r w:rsidRPr="007612E7">
        <w:rPr>
          <w:rFonts w:eastAsia="標楷體" w:hint="eastAsia"/>
          <w:sz w:val="20"/>
        </w:rPr>
        <w:t>必然會有一</w:t>
      </w:r>
      <w:r w:rsidRPr="007612E7">
        <w:rPr>
          <w:rFonts w:eastAsia="標楷體" w:hint="eastAsia"/>
          <w:color w:val="0000FF"/>
          <w:sz w:val="20"/>
        </w:rPr>
        <w:t>維修費用</w:t>
      </w:r>
      <w:r w:rsidRPr="007612E7">
        <w:rPr>
          <w:rFonts w:eastAsia="標楷體" w:hint="eastAsia"/>
          <w:sz w:val="20"/>
        </w:rPr>
        <w:t>的需求產生</w:t>
      </w:r>
      <w:r>
        <w:rPr>
          <w:rFonts w:eastAsia="標楷體" w:hint="eastAsia"/>
          <w:sz w:val="20"/>
        </w:rPr>
        <w:t>，</w:t>
      </w:r>
      <w:r w:rsidRPr="007612E7">
        <w:rPr>
          <w:rFonts w:eastAsia="標楷體" w:hint="eastAsia"/>
          <w:sz w:val="20"/>
        </w:rPr>
        <w:t>以上就是</w:t>
      </w:r>
      <w:r w:rsidRPr="007612E7">
        <w:rPr>
          <w:rFonts w:eastAsia="標楷體" w:hint="eastAsia"/>
          <w:color w:val="0000FF"/>
          <w:sz w:val="20"/>
        </w:rPr>
        <w:t>網路系統管理者</w:t>
      </w:r>
      <w:r w:rsidRPr="007612E7">
        <w:rPr>
          <w:rFonts w:eastAsia="標楷體" w:hint="eastAsia"/>
          <w:sz w:val="20"/>
        </w:rPr>
        <w:t>所關注之處，如圖</w:t>
      </w:r>
      <w:r w:rsidRPr="007612E7">
        <w:rPr>
          <w:rFonts w:eastAsia="標楷體" w:hint="eastAsia"/>
          <w:sz w:val="20"/>
        </w:rPr>
        <w:t>3</w:t>
      </w:r>
      <w:r w:rsidRPr="007612E7">
        <w:rPr>
          <w:rFonts w:eastAsia="標楷體" w:hint="eastAsia"/>
        </w:rPr>
        <w:t xml:space="preserve"> </w:t>
      </w:r>
      <w:r w:rsidRPr="007612E7">
        <w:rPr>
          <w:rFonts w:eastAsia="標楷體" w:hint="eastAsia"/>
          <w:sz w:val="20"/>
        </w:rPr>
        <w:t>所示。</w:t>
      </w:r>
    </w:p>
    <w:p w:rsidR="00823258" w:rsidRDefault="00823258" w:rsidP="00823258">
      <w:pPr>
        <w:jc w:val="center"/>
        <w:rPr>
          <w:rFonts w:eastAsia="標楷體"/>
          <w:sz w:val="20"/>
        </w:rPr>
      </w:pPr>
    </w:p>
    <w:p w:rsidR="00823258" w:rsidRDefault="00823258" w:rsidP="00823258">
      <w:pPr>
        <w:jc w:val="both"/>
        <w:rPr>
          <w:rFonts w:eastAsia="標楷體"/>
          <w:sz w:val="20"/>
        </w:rPr>
      </w:pPr>
      <w:r w:rsidRPr="00D77BB6">
        <w:rPr>
          <w:rFonts w:eastAsia="標楷體" w:hint="eastAsia"/>
          <w:sz w:val="20"/>
        </w:rPr>
        <w:t xml:space="preserve">3. </w:t>
      </w:r>
      <w:r w:rsidRPr="00D77BB6">
        <w:rPr>
          <w:rFonts w:eastAsia="標楷體" w:hint="eastAsia"/>
          <w:sz w:val="20"/>
        </w:rPr>
        <w:t>經銷商</w:t>
      </w:r>
    </w:p>
    <w:p w:rsidR="00823258" w:rsidRDefault="00823258" w:rsidP="00823258">
      <w:pPr>
        <w:jc w:val="both"/>
        <w:rPr>
          <w:rFonts w:eastAsia="標楷體"/>
          <w:sz w:val="20"/>
        </w:rPr>
      </w:pPr>
      <w:r>
        <w:rPr>
          <w:rFonts w:eastAsia="標楷體" w:hint="eastAsia"/>
          <w:sz w:val="20"/>
        </w:rPr>
        <w:t xml:space="preserve">    </w:t>
      </w:r>
      <w:r w:rsidRPr="008E067B">
        <w:rPr>
          <w:rFonts w:eastAsia="標楷體"/>
          <w:sz w:val="20"/>
        </w:rPr>
        <w:t>一開始推銷時，就應考慮到設備</w:t>
      </w:r>
      <w:r w:rsidRPr="008E067B">
        <w:rPr>
          <w:rFonts w:eastAsia="標楷體"/>
          <w:color w:val="0000FF"/>
          <w:sz w:val="20"/>
        </w:rPr>
        <w:t>可擴充性，</w:t>
      </w:r>
      <w:r w:rsidRPr="008E067B">
        <w:rPr>
          <w:rFonts w:eastAsia="標楷體"/>
          <w:sz w:val="20"/>
        </w:rPr>
        <w:t>才不置致於因功能局限，而無法擴充其功能。一般來說要讓使用者，在穩定環境中使用，肯定不能發生軟體不穩而導致當機問題，所以</w:t>
      </w:r>
      <w:r w:rsidRPr="008E067B">
        <w:rPr>
          <w:rFonts w:eastAsia="標楷體"/>
          <w:color w:val="0000FF"/>
          <w:sz w:val="20"/>
        </w:rPr>
        <w:t>不容易當機</w:t>
      </w:r>
      <w:r w:rsidRPr="008E067B">
        <w:rPr>
          <w:rFonts w:eastAsia="標楷體"/>
          <w:sz w:val="20"/>
        </w:rPr>
        <w:t>也是一種需求。況且還有要讓設備</w:t>
      </w:r>
      <w:r w:rsidRPr="008E067B">
        <w:rPr>
          <w:rFonts w:eastAsia="標楷體"/>
          <w:color w:val="0000FF"/>
          <w:sz w:val="20"/>
        </w:rPr>
        <w:t>使用壽命</w:t>
      </w:r>
      <w:r w:rsidRPr="008E067B">
        <w:rPr>
          <w:rFonts w:eastAsia="標楷體"/>
          <w:sz w:val="20"/>
        </w:rPr>
        <w:t>延長，總不能運作沒幾天，設備就因硬體不耐操而掛掉。如沒考慮到上述所講需求勢必會發生</w:t>
      </w:r>
      <w:r w:rsidRPr="008E067B">
        <w:rPr>
          <w:rFonts w:eastAsia="標楷體"/>
          <w:color w:val="0000FF"/>
          <w:sz w:val="20"/>
        </w:rPr>
        <w:t>客訴問題</w:t>
      </w:r>
      <w:r w:rsidRPr="008E067B">
        <w:rPr>
          <w:rFonts w:eastAsia="標楷體"/>
          <w:sz w:val="20"/>
        </w:rPr>
        <w:t>所以這些都是環環相扣，這就是網路設備所關注利害關係所在之處，如圖</w:t>
      </w:r>
      <w:r w:rsidRPr="008E067B">
        <w:rPr>
          <w:rFonts w:eastAsia="標楷體"/>
          <w:sz w:val="20"/>
        </w:rPr>
        <w:t>4</w:t>
      </w:r>
      <w:r w:rsidRPr="008E067B">
        <w:rPr>
          <w:rFonts w:eastAsia="標楷體"/>
        </w:rPr>
        <w:t xml:space="preserve"> </w:t>
      </w:r>
      <w:r w:rsidRPr="008E067B">
        <w:rPr>
          <w:rFonts w:eastAsia="標楷體"/>
          <w:sz w:val="20"/>
        </w:rPr>
        <w:t>所示。</w:t>
      </w:r>
    </w:p>
    <w:p w:rsidR="00823258" w:rsidRDefault="00823258" w:rsidP="00823258">
      <w:pPr>
        <w:jc w:val="center"/>
        <w:rPr>
          <w:rFonts w:eastAsia="標楷體"/>
          <w:sz w:val="20"/>
        </w:rPr>
      </w:pPr>
    </w:p>
    <w:p w:rsidR="00823258" w:rsidRPr="00D77BB6" w:rsidRDefault="00823258" w:rsidP="00823258">
      <w:pPr>
        <w:jc w:val="both"/>
        <w:rPr>
          <w:rFonts w:eastAsia="標楷體"/>
          <w:sz w:val="20"/>
        </w:rPr>
      </w:pPr>
      <w:r w:rsidRPr="00D77BB6">
        <w:rPr>
          <w:rFonts w:eastAsia="標楷體" w:hint="eastAsia"/>
          <w:sz w:val="20"/>
        </w:rPr>
        <w:t>(</w:t>
      </w:r>
      <w:r w:rsidRPr="00D77BB6">
        <w:rPr>
          <w:rFonts w:eastAsia="標楷體" w:hint="eastAsia"/>
          <w:sz w:val="20"/>
        </w:rPr>
        <w:t>二</w:t>
      </w:r>
      <w:r w:rsidRPr="00D77BB6">
        <w:rPr>
          <w:rFonts w:eastAsia="標楷體" w:hint="eastAsia"/>
          <w:sz w:val="20"/>
        </w:rPr>
        <w:t xml:space="preserve">) </w:t>
      </w:r>
      <w:r w:rsidRPr="00D77BB6">
        <w:rPr>
          <w:rFonts w:eastAsia="標楷體" w:hint="eastAsia"/>
          <w:sz w:val="20"/>
        </w:rPr>
        <w:t>無線網路環境系統架構</w:t>
      </w:r>
    </w:p>
    <w:p w:rsidR="00823258" w:rsidRPr="00D77BB6" w:rsidRDefault="00823258" w:rsidP="00823258">
      <w:pPr>
        <w:jc w:val="both"/>
        <w:rPr>
          <w:rFonts w:eastAsia="標楷體"/>
          <w:sz w:val="20"/>
        </w:rPr>
      </w:pPr>
      <w:r>
        <w:rPr>
          <w:rFonts w:eastAsia="標楷體" w:hint="eastAsia"/>
          <w:sz w:val="20"/>
        </w:rPr>
        <w:t xml:space="preserve">    </w:t>
      </w:r>
      <w:r w:rsidRPr="00D77BB6">
        <w:rPr>
          <w:rFonts w:eastAsia="標楷體" w:hint="eastAsia"/>
          <w:sz w:val="20"/>
        </w:rPr>
        <w:t>一個基礎結構的無線局域網</w:t>
      </w:r>
      <w:r w:rsidRPr="00D77BB6">
        <w:rPr>
          <w:rFonts w:eastAsia="標楷體" w:hint="eastAsia"/>
          <w:sz w:val="20"/>
        </w:rPr>
        <w:t>(WLAN</w:t>
      </w:r>
      <w:r w:rsidRPr="00D77BB6">
        <w:rPr>
          <w:rFonts w:eastAsia="標楷體" w:hint="eastAsia"/>
          <w:sz w:val="20"/>
        </w:rPr>
        <w:t>），通常會被稱為</w:t>
      </w:r>
      <w:r w:rsidRPr="00D77BB6">
        <w:rPr>
          <w:rFonts w:eastAsia="標楷體" w:hint="eastAsia"/>
          <w:sz w:val="20"/>
        </w:rPr>
        <w:t>Wi-Fi</w:t>
      </w:r>
      <w:r w:rsidRPr="00D77BB6">
        <w:rPr>
          <w:rFonts w:eastAsia="標楷體" w:hint="eastAsia"/>
          <w:sz w:val="20"/>
        </w:rPr>
        <w:t>。它是由幾個</w:t>
      </w:r>
      <w:r w:rsidRPr="00D77BB6">
        <w:rPr>
          <w:rFonts w:eastAsia="標楷體" w:hint="eastAsia"/>
          <w:sz w:val="20"/>
        </w:rPr>
        <w:t>APs</w:t>
      </w:r>
      <w:r w:rsidRPr="00D77BB6">
        <w:rPr>
          <w:rFonts w:eastAsia="標楷體" w:hint="eastAsia"/>
          <w:sz w:val="20"/>
        </w:rPr>
        <w:t>通過高速的有線網路，來跟中央交換器相連接，而交換器通常經由有線方式連接到企業內部網或網際網路。只要有無線訊號存在的地方，使用者利用無線設備</w:t>
      </w:r>
      <w:r w:rsidRPr="00D77BB6">
        <w:rPr>
          <w:rFonts w:eastAsia="標楷體" w:hint="eastAsia"/>
          <w:sz w:val="20"/>
        </w:rPr>
        <w:t>(Wireless Client)</w:t>
      </w:r>
      <w:r w:rsidRPr="00D77BB6">
        <w:rPr>
          <w:rFonts w:eastAsia="標楷體" w:hint="eastAsia"/>
          <w:sz w:val="20"/>
        </w:rPr>
        <w:t>連上</w:t>
      </w:r>
      <w:r w:rsidRPr="00D77BB6">
        <w:rPr>
          <w:rFonts w:eastAsia="標楷體"/>
          <w:sz w:val="20"/>
        </w:rPr>
        <w:t>A</w:t>
      </w:r>
      <w:r w:rsidRPr="00D77BB6">
        <w:rPr>
          <w:rFonts w:eastAsia="標楷體" w:hint="eastAsia"/>
          <w:sz w:val="20"/>
        </w:rPr>
        <w:t>P</w:t>
      </w:r>
      <w:r w:rsidRPr="00D77BB6">
        <w:rPr>
          <w:rFonts w:eastAsia="標楷體"/>
          <w:sz w:val="20"/>
        </w:rPr>
        <w:t>s</w:t>
      </w:r>
      <w:r w:rsidRPr="00D77BB6">
        <w:rPr>
          <w:rFonts w:eastAsia="標楷體" w:hint="eastAsia"/>
          <w:sz w:val="20"/>
        </w:rPr>
        <w:t>後就可以使用網路資源，而且不受限，一個簡易無線網路環境系統的建置架構</w:t>
      </w:r>
      <w:r>
        <w:rPr>
          <w:rFonts w:eastAsia="標楷體" w:hint="eastAsia"/>
          <w:sz w:val="20"/>
        </w:rPr>
        <w:t>如</w:t>
      </w:r>
      <w:r w:rsidRPr="00D77BB6">
        <w:rPr>
          <w:rFonts w:eastAsia="標楷體" w:hint="eastAsia"/>
          <w:sz w:val="20"/>
        </w:rPr>
        <w:t>圖</w:t>
      </w:r>
      <w:r w:rsidRPr="00D77BB6">
        <w:rPr>
          <w:rFonts w:eastAsia="標楷體" w:hint="eastAsia"/>
          <w:sz w:val="20"/>
        </w:rPr>
        <w:t>5</w:t>
      </w:r>
      <w:r w:rsidRPr="00D77BB6">
        <w:rPr>
          <w:rFonts w:eastAsia="標楷體" w:hint="eastAsia"/>
          <w:sz w:val="20"/>
        </w:rPr>
        <w:t>所示</w:t>
      </w:r>
      <w:r>
        <w:rPr>
          <w:rFonts w:eastAsia="標楷體" w:hint="eastAsia"/>
          <w:sz w:val="20"/>
        </w:rPr>
        <w:t>。</w:t>
      </w:r>
    </w:p>
    <w:p w:rsidR="00823258" w:rsidRDefault="00823258" w:rsidP="00823258">
      <w:pPr>
        <w:jc w:val="both"/>
        <w:rPr>
          <w:rFonts w:eastAsia="標楷體"/>
          <w:sz w:val="20"/>
        </w:rPr>
      </w:pPr>
    </w:p>
    <w:p w:rsidR="00823258" w:rsidRPr="004006D7" w:rsidRDefault="00823258" w:rsidP="00823258">
      <w:pPr>
        <w:jc w:val="both"/>
        <w:rPr>
          <w:rFonts w:eastAsia="標楷體"/>
          <w:sz w:val="20"/>
        </w:rPr>
      </w:pPr>
      <w:r w:rsidRPr="004006D7">
        <w:rPr>
          <w:rFonts w:eastAsia="標楷體" w:hint="eastAsia"/>
          <w:sz w:val="20"/>
        </w:rPr>
        <w:t>(</w:t>
      </w:r>
      <w:r w:rsidRPr="004006D7">
        <w:rPr>
          <w:rFonts w:eastAsia="標楷體" w:hint="eastAsia"/>
          <w:sz w:val="20"/>
        </w:rPr>
        <w:t>三</w:t>
      </w:r>
      <w:r w:rsidRPr="004006D7">
        <w:rPr>
          <w:rFonts w:eastAsia="標楷體" w:hint="eastAsia"/>
          <w:sz w:val="20"/>
        </w:rPr>
        <w:t xml:space="preserve">) </w:t>
      </w:r>
      <w:r w:rsidRPr="004006D7">
        <w:rPr>
          <w:rFonts w:eastAsia="標楷體" w:hint="eastAsia"/>
          <w:sz w:val="20"/>
        </w:rPr>
        <w:t>無線網路集中管理控制架構</w:t>
      </w:r>
    </w:p>
    <w:p w:rsidR="00823258" w:rsidRDefault="00823258" w:rsidP="00823258">
      <w:pPr>
        <w:jc w:val="both"/>
        <w:rPr>
          <w:rFonts w:eastAsia="標楷體"/>
          <w:sz w:val="20"/>
        </w:rPr>
      </w:pPr>
      <w:r w:rsidRPr="004006D7">
        <w:rPr>
          <w:rFonts w:eastAsia="標楷體" w:hint="eastAsia"/>
          <w:sz w:val="20"/>
        </w:rPr>
        <w:t xml:space="preserve">    </w:t>
      </w:r>
      <w:r w:rsidRPr="004006D7">
        <w:rPr>
          <w:rFonts w:eastAsia="標楷體" w:hint="eastAsia"/>
          <w:sz w:val="20"/>
        </w:rPr>
        <w:t>當管理者要即時掌握無線網路最新狀況時，只要該處有可連上網路</w:t>
      </w:r>
      <w:r w:rsidRPr="004006D7">
        <w:rPr>
          <w:rFonts w:eastAsia="標楷體" w:hint="eastAsia"/>
          <w:sz w:val="20"/>
        </w:rPr>
        <w:t>(</w:t>
      </w:r>
      <w:r w:rsidRPr="004006D7">
        <w:rPr>
          <w:rFonts w:eastAsia="標楷體" w:hint="eastAsia"/>
          <w:sz w:val="20"/>
        </w:rPr>
        <w:t>如</w:t>
      </w:r>
      <w:r w:rsidRPr="004006D7">
        <w:rPr>
          <w:rFonts w:eastAsia="標楷體" w:hint="eastAsia"/>
          <w:sz w:val="20"/>
        </w:rPr>
        <w:t>ADSL</w:t>
      </w:r>
      <w:r w:rsidRPr="004006D7">
        <w:rPr>
          <w:rFonts w:eastAsia="標楷體" w:hint="eastAsia"/>
          <w:sz w:val="20"/>
        </w:rPr>
        <w:t>、</w:t>
      </w:r>
      <w:r w:rsidRPr="004006D7">
        <w:rPr>
          <w:rFonts w:eastAsia="標楷體" w:hint="eastAsia"/>
          <w:sz w:val="20"/>
        </w:rPr>
        <w:t>Optical Fiber</w:t>
      </w:r>
      <w:r w:rsidRPr="004006D7">
        <w:rPr>
          <w:rFonts w:eastAsia="標楷體" w:hint="eastAsia"/>
          <w:sz w:val="20"/>
        </w:rPr>
        <w:t>、</w:t>
      </w:r>
      <w:r w:rsidRPr="004006D7">
        <w:rPr>
          <w:rFonts w:eastAsia="標楷體" w:hint="eastAsia"/>
          <w:sz w:val="20"/>
        </w:rPr>
        <w:t>XDSL</w:t>
      </w:r>
      <w:r w:rsidRPr="004006D7">
        <w:rPr>
          <w:rFonts w:eastAsia="標楷體" w:hint="eastAsia"/>
          <w:sz w:val="20"/>
        </w:rPr>
        <w:t>等</w:t>
      </w:r>
      <w:r w:rsidRPr="004006D7">
        <w:rPr>
          <w:rFonts w:eastAsia="標楷體" w:hint="eastAsia"/>
          <w:sz w:val="20"/>
        </w:rPr>
        <w:t>)</w:t>
      </w:r>
      <w:r w:rsidRPr="004006D7">
        <w:rPr>
          <w:rFonts w:eastAsia="標楷體" w:hint="eastAsia"/>
          <w:sz w:val="20"/>
        </w:rPr>
        <w:t>，經由</w:t>
      </w:r>
      <w:r w:rsidRPr="004006D7">
        <w:rPr>
          <w:rFonts w:eastAsia="標楷體" w:hint="eastAsia"/>
          <w:sz w:val="20"/>
        </w:rPr>
        <w:t>Internet</w:t>
      </w:r>
      <w:r w:rsidRPr="004006D7">
        <w:rPr>
          <w:rFonts w:eastAsia="標楷體" w:hint="eastAsia"/>
          <w:sz w:val="20"/>
        </w:rPr>
        <w:t>通過區域網路到達集中管理控制系統，就可以去設定和管理為數眾多</w:t>
      </w:r>
      <w:r w:rsidRPr="004006D7">
        <w:rPr>
          <w:rFonts w:eastAsia="標楷體" w:hint="eastAsia"/>
          <w:sz w:val="20"/>
        </w:rPr>
        <w:t>APs</w:t>
      </w:r>
      <w:r w:rsidRPr="004006D7">
        <w:rPr>
          <w:rFonts w:eastAsia="標楷體" w:hint="eastAsia"/>
          <w:sz w:val="20"/>
        </w:rPr>
        <w:t>。就不需要到現場，且這是多符合效率。如能經由此方式來執行，不管您建置多大的無線網路系統環境，就可很迅速完成建置。再此本研究強調，集中管理控制系統讓管理者，可以不受時間和空間的限制下，也不再需要去現場進行故障診斷測試，就能隨時掌握目前整個環境狀況，保持最佳化，如圖</w:t>
      </w:r>
      <w:r w:rsidRPr="004006D7">
        <w:rPr>
          <w:rFonts w:eastAsia="標楷體" w:hint="eastAsia"/>
          <w:sz w:val="20"/>
        </w:rPr>
        <w:t xml:space="preserve">6 </w:t>
      </w:r>
      <w:r w:rsidRPr="004006D7">
        <w:rPr>
          <w:rFonts w:eastAsia="標楷體" w:hint="eastAsia"/>
          <w:sz w:val="20"/>
        </w:rPr>
        <w:t>所示。</w:t>
      </w:r>
    </w:p>
    <w:p w:rsidR="00823258" w:rsidRPr="00EB09E0" w:rsidRDefault="00823258" w:rsidP="00823258">
      <w:pPr>
        <w:jc w:val="both"/>
        <w:rPr>
          <w:rFonts w:eastAsia="標楷體"/>
          <w:sz w:val="20"/>
        </w:rPr>
      </w:pPr>
      <w:r w:rsidRPr="00EB09E0">
        <w:rPr>
          <w:rFonts w:eastAsia="標楷體" w:hint="eastAsia"/>
          <w:sz w:val="20"/>
        </w:rPr>
        <w:t>(</w:t>
      </w:r>
      <w:r w:rsidRPr="00EB09E0">
        <w:rPr>
          <w:rFonts w:eastAsia="標楷體" w:hint="eastAsia"/>
          <w:sz w:val="20"/>
        </w:rPr>
        <w:t>四</w:t>
      </w:r>
      <w:r w:rsidRPr="00EB09E0">
        <w:rPr>
          <w:rFonts w:eastAsia="標楷體" w:hint="eastAsia"/>
          <w:sz w:val="20"/>
        </w:rPr>
        <w:t>)</w:t>
      </w:r>
      <w:r w:rsidRPr="00EB09E0">
        <w:rPr>
          <w:rFonts w:eastAsia="標楷體" w:hint="eastAsia"/>
          <w:sz w:val="20"/>
        </w:rPr>
        <w:tab/>
      </w:r>
      <w:r w:rsidRPr="00EB09E0">
        <w:rPr>
          <w:rFonts w:eastAsia="標楷體" w:hint="eastAsia"/>
          <w:sz w:val="20"/>
        </w:rPr>
        <w:t>集中管理控制系統</w:t>
      </w:r>
    </w:p>
    <w:p w:rsidR="00823258" w:rsidRDefault="00823258" w:rsidP="00823258">
      <w:pPr>
        <w:ind w:firstLineChars="150" w:firstLine="300"/>
        <w:jc w:val="both"/>
        <w:rPr>
          <w:rFonts w:eastAsia="標楷體"/>
          <w:sz w:val="20"/>
        </w:rPr>
      </w:pPr>
      <w:r>
        <w:rPr>
          <w:rFonts w:eastAsia="標楷體" w:hint="eastAsia"/>
          <w:sz w:val="20"/>
        </w:rPr>
        <w:t>管理者最主要是透過</w:t>
      </w:r>
      <w:r w:rsidRPr="00D30D35">
        <w:rPr>
          <w:rFonts w:eastAsia="標楷體" w:hint="eastAsia"/>
          <w:sz w:val="20"/>
        </w:rPr>
        <w:t>集中管理控制系統</w:t>
      </w:r>
      <w:r w:rsidRPr="00073B42">
        <w:rPr>
          <w:rFonts w:eastAsia="標楷體" w:hint="eastAsia"/>
          <w:sz w:val="20"/>
        </w:rPr>
        <w:t>，</w:t>
      </w:r>
      <w:r>
        <w:rPr>
          <w:rFonts w:eastAsia="標楷體" w:hint="eastAsia"/>
          <w:sz w:val="20"/>
        </w:rPr>
        <w:t>去對目前環境上所有</w:t>
      </w:r>
      <w:r w:rsidRPr="00073B42">
        <w:rPr>
          <w:rFonts w:eastAsia="標楷體"/>
          <w:sz w:val="20"/>
        </w:rPr>
        <w:t>A</w:t>
      </w:r>
      <w:r>
        <w:rPr>
          <w:rFonts w:eastAsia="標楷體" w:hint="eastAsia"/>
          <w:sz w:val="20"/>
        </w:rPr>
        <w:t>P</w:t>
      </w:r>
      <w:r w:rsidRPr="00073B42">
        <w:rPr>
          <w:rFonts w:eastAsia="標楷體"/>
          <w:sz w:val="20"/>
        </w:rPr>
        <w:t>s</w:t>
      </w:r>
      <w:r>
        <w:rPr>
          <w:rFonts w:eastAsia="標楷體" w:hint="eastAsia"/>
          <w:sz w:val="20"/>
        </w:rPr>
        <w:t>去做</w:t>
      </w:r>
      <w:r w:rsidRPr="00073B42">
        <w:rPr>
          <w:rFonts w:eastAsia="標楷體" w:hint="eastAsia"/>
          <w:sz w:val="20"/>
        </w:rPr>
        <w:t>管理控制。</w:t>
      </w:r>
      <w:r>
        <w:rPr>
          <w:rFonts w:eastAsia="標楷體" w:hint="eastAsia"/>
          <w:sz w:val="20"/>
        </w:rPr>
        <w:t>然而</w:t>
      </w:r>
      <w:r w:rsidRPr="00073B42">
        <w:rPr>
          <w:rFonts w:eastAsia="標楷體" w:hint="eastAsia"/>
          <w:sz w:val="20"/>
        </w:rPr>
        <w:t>集中管理控制系統</w:t>
      </w:r>
      <w:r>
        <w:rPr>
          <w:rFonts w:eastAsia="標楷體" w:hint="eastAsia"/>
          <w:sz w:val="20"/>
        </w:rPr>
        <w:t>包含許多應用功能</w:t>
      </w:r>
      <w:r w:rsidRPr="00D30D35">
        <w:rPr>
          <w:rFonts w:eastAsia="標楷體" w:hint="eastAsia"/>
          <w:sz w:val="20"/>
        </w:rPr>
        <w:t>，</w:t>
      </w:r>
      <w:r>
        <w:rPr>
          <w:rFonts w:eastAsia="標楷體" w:hint="eastAsia"/>
          <w:sz w:val="20"/>
        </w:rPr>
        <w:t>如</w:t>
      </w:r>
      <w:r w:rsidRPr="00D30D35">
        <w:rPr>
          <w:rFonts w:eastAsia="標楷體" w:hint="eastAsia"/>
          <w:sz w:val="20"/>
        </w:rPr>
        <w:t>RF</w:t>
      </w:r>
      <w:r w:rsidRPr="00D30D35">
        <w:rPr>
          <w:rFonts w:eastAsia="標楷體" w:hint="eastAsia"/>
          <w:sz w:val="20"/>
        </w:rPr>
        <w:t>網路拓墣、入侵偵測、帳號認證、流量監測和管理、追蹤</w:t>
      </w:r>
      <w:r w:rsidRPr="00D30D35">
        <w:rPr>
          <w:rFonts w:eastAsia="標楷體" w:hint="eastAsia"/>
          <w:sz w:val="20"/>
        </w:rPr>
        <w:t>APs</w:t>
      </w:r>
      <w:r w:rsidRPr="00D30D35">
        <w:rPr>
          <w:rFonts w:eastAsia="標楷體" w:hint="eastAsia"/>
          <w:sz w:val="20"/>
        </w:rPr>
        <w:t>存活、韌體更新</w:t>
      </w:r>
      <w:r>
        <w:rPr>
          <w:rFonts w:eastAsia="標楷體" w:hint="eastAsia"/>
          <w:sz w:val="20"/>
        </w:rPr>
        <w:t>等</w:t>
      </w:r>
      <w:r w:rsidRPr="00D30D35">
        <w:rPr>
          <w:rFonts w:eastAsia="標楷體" w:hint="eastAsia"/>
          <w:sz w:val="20"/>
        </w:rPr>
        <w:t>。</w:t>
      </w:r>
      <w:r>
        <w:rPr>
          <w:rFonts w:eastAsia="標楷體" w:hint="eastAsia"/>
          <w:sz w:val="20"/>
        </w:rPr>
        <w:t>也就是整合這些</w:t>
      </w:r>
      <w:r w:rsidRPr="00D30D35">
        <w:rPr>
          <w:rFonts w:eastAsia="標楷體" w:hint="eastAsia"/>
          <w:sz w:val="20"/>
        </w:rPr>
        <w:t>功能</w:t>
      </w:r>
      <w:r>
        <w:rPr>
          <w:rFonts w:eastAsia="標楷體" w:hint="eastAsia"/>
          <w:sz w:val="20"/>
        </w:rPr>
        <w:t>在系統上來運作</w:t>
      </w:r>
      <w:r w:rsidRPr="00D30D35">
        <w:rPr>
          <w:rFonts w:eastAsia="標楷體" w:hint="eastAsia"/>
          <w:sz w:val="20"/>
        </w:rPr>
        <w:t>，</w:t>
      </w:r>
      <w:r>
        <w:rPr>
          <w:rFonts w:eastAsia="標楷體" w:hint="eastAsia"/>
          <w:sz w:val="20"/>
        </w:rPr>
        <w:t>便能夠對</w:t>
      </w:r>
      <w:r w:rsidRPr="00073B42">
        <w:rPr>
          <w:rFonts w:eastAsia="標楷體"/>
          <w:sz w:val="20"/>
        </w:rPr>
        <w:t>A</w:t>
      </w:r>
      <w:r>
        <w:rPr>
          <w:rFonts w:eastAsia="標楷體" w:hint="eastAsia"/>
          <w:sz w:val="20"/>
        </w:rPr>
        <w:t>P</w:t>
      </w:r>
      <w:r w:rsidRPr="00073B42">
        <w:rPr>
          <w:rFonts w:eastAsia="標楷體"/>
          <w:sz w:val="20"/>
        </w:rPr>
        <w:t>s</w:t>
      </w:r>
      <w:r>
        <w:rPr>
          <w:rFonts w:eastAsia="標楷體" w:hint="eastAsia"/>
          <w:sz w:val="20"/>
        </w:rPr>
        <w:t>產生管理作用</w:t>
      </w:r>
      <w:r w:rsidRPr="00073B42">
        <w:rPr>
          <w:rFonts w:eastAsia="標楷體" w:hint="eastAsia"/>
          <w:sz w:val="20"/>
        </w:rPr>
        <w:t>。</w:t>
      </w:r>
      <w:r>
        <w:rPr>
          <w:rFonts w:eastAsia="標楷體" w:hint="eastAsia"/>
          <w:sz w:val="20"/>
        </w:rPr>
        <w:t>並</w:t>
      </w:r>
      <w:r w:rsidRPr="00C7648B">
        <w:rPr>
          <w:rFonts w:eastAsia="標楷體" w:hint="eastAsia"/>
          <w:sz w:val="20"/>
        </w:rPr>
        <w:t>可以從任</w:t>
      </w:r>
      <w:r w:rsidRPr="00C7648B">
        <w:rPr>
          <w:rFonts w:eastAsia="標楷體" w:hint="eastAsia"/>
          <w:sz w:val="20"/>
        </w:rPr>
        <w:lastRenderedPageBreak/>
        <w:t>何地方</w:t>
      </w:r>
      <w:r>
        <w:rPr>
          <w:rFonts w:eastAsia="標楷體" w:hint="eastAsia"/>
          <w:sz w:val="20"/>
        </w:rPr>
        <w:t>做</w:t>
      </w:r>
      <w:r w:rsidRPr="00C7648B">
        <w:rPr>
          <w:rFonts w:eastAsia="標楷體" w:hint="eastAsia"/>
          <w:sz w:val="20"/>
        </w:rPr>
        <w:t>遠</w:t>
      </w:r>
      <w:r>
        <w:rPr>
          <w:rFonts w:eastAsia="標楷體" w:hint="eastAsia"/>
          <w:sz w:val="20"/>
        </w:rPr>
        <w:t>端</w:t>
      </w:r>
      <w:r w:rsidRPr="00C7648B">
        <w:rPr>
          <w:rFonts w:eastAsia="標楷體" w:hint="eastAsia"/>
          <w:sz w:val="20"/>
        </w:rPr>
        <w:t>監控</w:t>
      </w:r>
      <w:r>
        <w:rPr>
          <w:rFonts w:eastAsia="標楷體" w:hint="eastAsia"/>
          <w:sz w:val="20"/>
        </w:rPr>
        <w:t>和</w:t>
      </w:r>
      <w:r w:rsidRPr="00C7648B">
        <w:rPr>
          <w:rFonts w:eastAsia="標楷體" w:hint="eastAsia"/>
          <w:sz w:val="20"/>
        </w:rPr>
        <w:t>管理</w:t>
      </w:r>
      <w:r w:rsidRPr="00FB578E">
        <w:rPr>
          <w:rFonts w:eastAsia="標楷體" w:hint="eastAsia"/>
          <w:sz w:val="20"/>
        </w:rPr>
        <w:t>這</w:t>
      </w:r>
      <w:r w:rsidRPr="00C7648B">
        <w:rPr>
          <w:rFonts w:eastAsia="標楷體" w:hint="eastAsia"/>
          <w:sz w:val="20"/>
        </w:rPr>
        <w:t>無線</w:t>
      </w:r>
      <w:r>
        <w:rPr>
          <w:rFonts w:eastAsia="標楷體" w:hint="eastAsia"/>
          <w:sz w:val="20"/>
        </w:rPr>
        <w:t>區</w:t>
      </w:r>
      <w:r w:rsidRPr="00C7648B">
        <w:rPr>
          <w:rFonts w:eastAsia="標楷體" w:hint="eastAsia"/>
          <w:sz w:val="20"/>
        </w:rPr>
        <w:t>域網</w:t>
      </w:r>
      <w:r>
        <w:rPr>
          <w:rFonts w:eastAsia="標楷體" w:hint="eastAsia"/>
          <w:sz w:val="20"/>
        </w:rPr>
        <w:t>路</w:t>
      </w:r>
      <w:r w:rsidRPr="00073B42">
        <w:rPr>
          <w:rFonts w:eastAsia="標楷體" w:hint="eastAsia"/>
          <w:sz w:val="20"/>
        </w:rPr>
        <w:t>，</w:t>
      </w:r>
      <w:r>
        <w:rPr>
          <w:rFonts w:eastAsia="標楷體" w:hint="eastAsia"/>
          <w:sz w:val="20"/>
        </w:rPr>
        <w:t>使其運作正常</w:t>
      </w:r>
      <w:r w:rsidRPr="008D39FB">
        <w:rPr>
          <w:rFonts w:eastAsia="標楷體" w:hint="eastAsia"/>
          <w:sz w:val="20"/>
        </w:rPr>
        <w:t>，如圖</w:t>
      </w:r>
      <w:r>
        <w:rPr>
          <w:rFonts w:eastAsia="標楷體" w:hint="eastAsia"/>
          <w:sz w:val="20"/>
        </w:rPr>
        <w:t>7</w:t>
      </w:r>
      <w:r w:rsidRPr="008D39FB">
        <w:rPr>
          <w:rFonts w:eastAsia="標楷體" w:hint="eastAsia"/>
          <w:sz w:val="20"/>
        </w:rPr>
        <w:t xml:space="preserve"> </w:t>
      </w:r>
      <w:r w:rsidRPr="008D39FB">
        <w:rPr>
          <w:rFonts w:eastAsia="標楷體" w:hint="eastAsia"/>
          <w:sz w:val="20"/>
        </w:rPr>
        <w:t>所示。</w:t>
      </w:r>
    </w:p>
    <w:p w:rsidR="00823258" w:rsidRPr="008574AF" w:rsidRDefault="00823258" w:rsidP="00823258">
      <w:pPr>
        <w:jc w:val="both"/>
        <w:rPr>
          <w:rFonts w:eastAsia="標楷體"/>
          <w:sz w:val="20"/>
        </w:rPr>
      </w:pPr>
    </w:p>
    <w:p w:rsidR="00823258" w:rsidRPr="00DF4635" w:rsidRDefault="00823258" w:rsidP="00823258">
      <w:pPr>
        <w:jc w:val="both"/>
        <w:rPr>
          <w:rFonts w:eastAsia="標楷體"/>
          <w:b/>
          <w:sz w:val="20"/>
        </w:rPr>
      </w:pPr>
      <w:r w:rsidRPr="00DF4635">
        <w:rPr>
          <w:rFonts w:eastAsia="標楷體" w:hint="eastAsia"/>
          <w:b/>
          <w:sz w:val="20"/>
        </w:rPr>
        <w:t>四、結論</w:t>
      </w:r>
    </w:p>
    <w:p w:rsidR="00823258" w:rsidRPr="004006D7" w:rsidRDefault="00823258" w:rsidP="00823258">
      <w:pPr>
        <w:ind w:firstLine="480"/>
        <w:jc w:val="both"/>
        <w:rPr>
          <w:rFonts w:eastAsia="標楷體"/>
          <w:sz w:val="20"/>
        </w:rPr>
      </w:pPr>
      <w:r w:rsidRPr="004006D7">
        <w:rPr>
          <w:rFonts w:eastAsia="標楷體" w:hint="eastAsia"/>
          <w:sz w:val="20"/>
        </w:rPr>
        <w:t>以架構方式來表達，再搭配</w:t>
      </w:r>
      <w:r w:rsidRPr="004006D7">
        <w:rPr>
          <w:rFonts w:eastAsia="標楷體" w:hint="eastAsia"/>
          <w:sz w:val="20"/>
        </w:rPr>
        <w:t>ArchiMate</w:t>
      </w:r>
      <w:r w:rsidRPr="004006D7">
        <w:rPr>
          <w:rFonts w:eastAsia="標楷體" w:hint="eastAsia"/>
          <w:sz w:val="20"/>
        </w:rPr>
        <w:t>的工具，便可以快速又細膩呈現在建置一個系統時的整體結構。</w:t>
      </w:r>
      <w:r w:rsidRPr="004006D7">
        <w:rPr>
          <w:rFonts w:eastAsia="標楷體" w:hint="eastAsia"/>
          <w:sz w:val="20"/>
        </w:rPr>
        <w:t>Wi-Fi</w:t>
      </w:r>
      <w:r w:rsidRPr="004006D7">
        <w:rPr>
          <w:rFonts w:eastAsia="標楷體" w:hint="eastAsia"/>
          <w:sz w:val="20"/>
        </w:rPr>
        <w:t>架構是沒有統一規定，每個建置環境</w:t>
      </w:r>
      <w:r w:rsidRPr="004006D7">
        <w:rPr>
          <w:rFonts w:eastAsia="標楷體" w:hint="eastAsia"/>
          <w:sz w:val="20"/>
        </w:rPr>
        <w:t>(</w:t>
      </w:r>
      <w:r w:rsidRPr="004006D7">
        <w:rPr>
          <w:rFonts w:eastAsia="標楷體" w:hint="eastAsia"/>
          <w:sz w:val="20"/>
        </w:rPr>
        <w:t>企業、學校、醫院</w:t>
      </w:r>
      <w:r w:rsidRPr="004006D7">
        <w:rPr>
          <w:rFonts w:eastAsia="標楷體" w:hint="eastAsia"/>
          <w:sz w:val="20"/>
        </w:rPr>
        <w:t>)</w:t>
      </w:r>
      <w:r w:rsidRPr="004006D7">
        <w:rPr>
          <w:rFonts w:eastAsia="標楷體" w:hint="eastAsia"/>
          <w:sz w:val="20"/>
        </w:rPr>
        <w:t>都是獨特的，這樣會造成管理和維護困難，唯有整合集中控制才是最佳選擇。集中管理控制系統是很有彈性，可以用模組方式來擴充而不是死板板。節省建置成本和人力支出及系統穩定運作，相容性佳。可以不受時間和空間的限制下，也不再需要去現場進行故障診斷測試。</w:t>
      </w:r>
    </w:p>
    <w:p w:rsidR="00823258" w:rsidRDefault="00823258" w:rsidP="00823258">
      <w:pPr>
        <w:jc w:val="both"/>
        <w:rPr>
          <w:rFonts w:eastAsia="標楷體"/>
          <w:sz w:val="20"/>
        </w:rPr>
      </w:pPr>
    </w:p>
    <w:p w:rsidR="00823258" w:rsidRPr="004006D7" w:rsidRDefault="00823258" w:rsidP="00823258">
      <w:pPr>
        <w:jc w:val="both"/>
        <w:rPr>
          <w:rFonts w:eastAsia="標楷體"/>
          <w:sz w:val="20"/>
        </w:rPr>
      </w:pPr>
      <w:r w:rsidRPr="004006D7">
        <w:rPr>
          <w:rFonts w:eastAsia="標楷體" w:hint="eastAsia"/>
          <w:sz w:val="20"/>
        </w:rPr>
        <w:t>參考文獻</w:t>
      </w:r>
    </w:p>
    <w:p w:rsidR="00823258" w:rsidRPr="004006D7" w:rsidRDefault="00823258" w:rsidP="00823258">
      <w:pPr>
        <w:ind w:left="426" w:hangingChars="213" w:hanging="426"/>
        <w:jc w:val="both"/>
        <w:rPr>
          <w:rFonts w:eastAsia="標楷體"/>
          <w:sz w:val="20"/>
        </w:rPr>
      </w:pPr>
      <w:r w:rsidRPr="004006D7">
        <w:rPr>
          <w:rFonts w:eastAsia="標楷體"/>
          <w:sz w:val="20"/>
        </w:rPr>
        <w:t>[1]</w:t>
      </w:r>
      <w:r w:rsidRPr="004006D7">
        <w:rPr>
          <w:rFonts w:eastAsia="標楷體"/>
          <w:sz w:val="20"/>
        </w:rPr>
        <w:tab/>
        <w:t>S.</w:t>
      </w:r>
      <w:r>
        <w:rPr>
          <w:rFonts w:eastAsia="標楷體" w:hint="eastAsia"/>
          <w:sz w:val="20"/>
        </w:rPr>
        <w:t xml:space="preserve"> </w:t>
      </w:r>
      <w:r w:rsidRPr="004006D7">
        <w:rPr>
          <w:rFonts w:eastAsia="標楷體"/>
          <w:sz w:val="20"/>
        </w:rPr>
        <w:t>Yamamoto, “A knowledge integration approach of safety-critical softwaredevelopment and operation based on the method architecture</w:t>
      </w:r>
      <w:r>
        <w:rPr>
          <w:rFonts w:eastAsia="標楷體" w:hint="eastAsia"/>
          <w:sz w:val="20"/>
        </w:rPr>
        <w:t>,</w:t>
      </w:r>
      <w:r w:rsidRPr="004006D7">
        <w:rPr>
          <w:rFonts w:eastAsia="標楷體"/>
          <w:sz w:val="20"/>
        </w:rPr>
        <w:t>”</w:t>
      </w:r>
      <w:r w:rsidRPr="006C20B5">
        <w:rPr>
          <w:rFonts w:eastAsia="標楷體"/>
          <w:i/>
          <w:sz w:val="20"/>
        </w:rPr>
        <w:t xml:space="preserve"> Procedia Computer Science</w:t>
      </w:r>
      <w:r w:rsidRPr="004006D7">
        <w:rPr>
          <w:rFonts w:eastAsia="標楷體"/>
          <w:sz w:val="20"/>
        </w:rPr>
        <w:t xml:space="preserve">, 2014, </w:t>
      </w:r>
      <w:r>
        <w:rPr>
          <w:rFonts w:eastAsia="標楷體" w:hint="eastAsia"/>
          <w:sz w:val="20"/>
        </w:rPr>
        <w:t>V</w:t>
      </w:r>
      <w:r w:rsidRPr="004006D7">
        <w:rPr>
          <w:rFonts w:eastAsia="標楷體"/>
          <w:sz w:val="20"/>
        </w:rPr>
        <w:t>ol</w:t>
      </w:r>
      <w:r>
        <w:rPr>
          <w:rFonts w:eastAsia="標楷體" w:hint="eastAsia"/>
          <w:sz w:val="20"/>
        </w:rPr>
        <w:t xml:space="preserve"> . </w:t>
      </w:r>
      <w:r w:rsidRPr="004006D7">
        <w:rPr>
          <w:rFonts w:eastAsia="標楷體"/>
          <w:sz w:val="20"/>
        </w:rPr>
        <w:t>35, pp. 1718-1727.</w:t>
      </w:r>
    </w:p>
    <w:p w:rsidR="00823258" w:rsidRPr="004006D7" w:rsidRDefault="00823258" w:rsidP="00823258">
      <w:pPr>
        <w:ind w:left="426" w:hangingChars="213" w:hanging="426"/>
        <w:jc w:val="both"/>
        <w:rPr>
          <w:rFonts w:eastAsia="標楷體"/>
          <w:sz w:val="20"/>
        </w:rPr>
      </w:pPr>
      <w:r w:rsidRPr="004006D7">
        <w:rPr>
          <w:rFonts w:eastAsia="標楷體"/>
          <w:sz w:val="20"/>
        </w:rPr>
        <w:t>[2]</w:t>
      </w:r>
      <w:r w:rsidRPr="004006D7">
        <w:rPr>
          <w:rFonts w:eastAsia="標楷體"/>
          <w:sz w:val="20"/>
        </w:rPr>
        <w:tab/>
        <w:t>Xudong Wang, “Azman O. Lim, IEEE 802.11s wireless mesh netw</w:t>
      </w:r>
      <w:r>
        <w:rPr>
          <w:rFonts w:eastAsia="標楷體"/>
          <w:sz w:val="20"/>
        </w:rPr>
        <w:t>orks: Framework and challenges,</w:t>
      </w:r>
      <w:r w:rsidRPr="004006D7">
        <w:rPr>
          <w:rFonts w:eastAsia="標楷體"/>
          <w:sz w:val="20"/>
        </w:rPr>
        <w:t>”</w:t>
      </w:r>
      <w:r>
        <w:rPr>
          <w:rFonts w:eastAsia="標楷體" w:hint="eastAsia"/>
          <w:sz w:val="20"/>
        </w:rPr>
        <w:t xml:space="preserve"> </w:t>
      </w:r>
      <w:r w:rsidRPr="006C20B5">
        <w:rPr>
          <w:rFonts w:eastAsia="標楷體"/>
          <w:i/>
          <w:sz w:val="20"/>
        </w:rPr>
        <w:t>Ad hoc Networks</w:t>
      </w:r>
      <w:r w:rsidRPr="004006D7">
        <w:rPr>
          <w:rFonts w:eastAsia="標楷體"/>
          <w:sz w:val="20"/>
        </w:rPr>
        <w:t>,</w:t>
      </w:r>
      <w:r>
        <w:rPr>
          <w:rFonts w:eastAsia="標楷體" w:hint="eastAsia"/>
          <w:sz w:val="20"/>
        </w:rPr>
        <w:t xml:space="preserve"> </w:t>
      </w:r>
      <w:r w:rsidRPr="004006D7">
        <w:rPr>
          <w:rFonts w:eastAsia="標楷體"/>
          <w:sz w:val="20"/>
        </w:rPr>
        <w:t>Aug 2008, Vol</w:t>
      </w:r>
      <w:r>
        <w:rPr>
          <w:rFonts w:eastAsia="標楷體" w:hint="eastAsia"/>
          <w:sz w:val="20"/>
        </w:rPr>
        <w:t>.</w:t>
      </w:r>
      <w:r w:rsidRPr="004006D7">
        <w:rPr>
          <w:rFonts w:eastAsia="標楷體"/>
          <w:sz w:val="20"/>
        </w:rPr>
        <w:t xml:space="preserve"> 6, Issue 6, pp. 970-984.</w:t>
      </w:r>
    </w:p>
    <w:p w:rsidR="00823258" w:rsidRPr="004006D7" w:rsidRDefault="00823258" w:rsidP="00823258">
      <w:pPr>
        <w:ind w:left="426" w:hangingChars="213" w:hanging="426"/>
        <w:jc w:val="both"/>
        <w:rPr>
          <w:rFonts w:eastAsia="標楷體"/>
          <w:sz w:val="20"/>
        </w:rPr>
      </w:pPr>
    </w:p>
    <w:p w:rsidR="00823258" w:rsidRPr="004006D7" w:rsidRDefault="00823258" w:rsidP="00823258">
      <w:pPr>
        <w:ind w:left="426" w:hangingChars="213" w:hanging="426"/>
        <w:jc w:val="both"/>
        <w:rPr>
          <w:rFonts w:eastAsia="標楷體"/>
          <w:sz w:val="20"/>
        </w:rPr>
      </w:pPr>
      <w:r w:rsidRPr="004006D7">
        <w:rPr>
          <w:rFonts w:eastAsia="標楷體"/>
          <w:sz w:val="20"/>
        </w:rPr>
        <w:t>[3]</w:t>
      </w:r>
      <w:r w:rsidRPr="004006D7">
        <w:rPr>
          <w:rFonts w:eastAsia="標楷體"/>
          <w:sz w:val="20"/>
        </w:rPr>
        <w:tab/>
        <w:t>P. J. Werbos, “Wireless communication: the next wave of Internet technology,”</w:t>
      </w:r>
      <w:r>
        <w:rPr>
          <w:rFonts w:eastAsia="標楷體" w:hint="eastAsia"/>
          <w:sz w:val="20"/>
        </w:rPr>
        <w:t xml:space="preserve"> </w:t>
      </w:r>
      <w:r w:rsidRPr="009E0EB1">
        <w:rPr>
          <w:rFonts w:eastAsia="標楷體"/>
          <w:i/>
          <w:sz w:val="20"/>
        </w:rPr>
        <w:t>Original Research Article</w:t>
      </w:r>
      <w:r>
        <w:rPr>
          <w:rFonts w:eastAsia="標楷體" w:hint="eastAsia"/>
          <w:i/>
          <w:sz w:val="20"/>
        </w:rPr>
        <w:t xml:space="preserve"> </w:t>
      </w:r>
      <w:r w:rsidRPr="009E0EB1">
        <w:rPr>
          <w:rFonts w:eastAsia="標楷體"/>
          <w:i/>
          <w:sz w:val="20"/>
        </w:rPr>
        <w:t>Technology in Society</w:t>
      </w:r>
      <w:r w:rsidRPr="004006D7">
        <w:rPr>
          <w:rFonts w:eastAsia="標楷體"/>
          <w:sz w:val="20"/>
        </w:rPr>
        <w:t>,</w:t>
      </w:r>
      <w:r>
        <w:rPr>
          <w:rFonts w:eastAsia="標楷體" w:hint="eastAsia"/>
          <w:sz w:val="20"/>
        </w:rPr>
        <w:t xml:space="preserve"> </w:t>
      </w:r>
      <w:r w:rsidRPr="004006D7">
        <w:rPr>
          <w:rFonts w:eastAsia="標楷體"/>
          <w:sz w:val="20"/>
        </w:rPr>
        <w:t xml:space="preserve">April 2001, </w:t>
      </w:r>
      <w:r>
        <w:rPr>
          <w:rFonts w:eastAsia="標楷體" w:hint="eastAsia"/>
          <w:sz w:val="20"/>
        </w:rPr>
        <w:t>V</w:t>
      </w:r>
      <w:r w:rsidRPr="004006D7">
        <w:rPr>
          <w:rFonts w:eastAsia="標楷體"/>
          <w:sz w:val="20"/>
        </w:rPr>
        <w:t>ol. 23, Issue 2, pp. 217-226.</w:t>
      </w:r>
    </w:p>
    <w:p w:rsidR="00823258" w:rsidRPr="004006D7" w:rsidRDefault="00823258" w:rsidP="00823258">
      <w:pPr>
        <w:ind w:left="426" w:hangingChars="213" w:hanging="426"/>
        <w:jc w:val="both"/>
        <w:rPr>
          <w:rFonts w:eastAsia="標楷體"/>
          <w:sz w:val="20"/>
        </w:rPr>
      </w:pPr>
    </w:p>
    <w:p w:rsidR="00823258" w:rsidRPr="004006D7" w:rsidRDefault="00823258" w:rsidP="00823258">
      <w:pPr>
        <w:ind w:left="426" w:hangingChars="213" w:hanging="426"/>
        <w:jc w:val="both"/>
        <w:rPr>
          <w:rFonts w:eastAsia="標楷體"/>
          <w:sz w:val="20"/>
        </w:rPr>
      </w:pPr>
      <w:r w:rsidRPr="004006D7">
        <w:rPr>
          <w:rFonts w:eastAsia="標楷體"/>
          <w:sz w:val="20"/>
        </w:rPr>
        <w:t>[4]</w:t>
      </w:r>
      <w:r w:rsidRPr="004006D7">
        <w:rPr>
          <w:rFonts w:eastAsia="標楷體"/>
          <w:sz w:val="20"/>
        </w:rPr>
        <w:tab/>
      </w:r>
      <w:r>
        <w:rPr>
          <w:rFonts w:eastAsia="標楷體" w:hint="eastAsia"/>
          <w:sz w:val="20"/>
        </w:rPr>
        <w:t>R</w:t>
      </w:r>
      <w:r w:rsidRPr="004006D7">
        <w:rPr>
          <w:rFonts w:eastAsia="標楷體"/>
          <w:sz w:val="20"/>
        </w:rPr>
        <w:t>ang Minh Cao, Boris Bellata, Miquel Oliver, “Design of a generic management syste</w:t>
      </w:r>
      <w:r>
        <w:rPr>
          <w:rFonts w:eastAsia="標楷體"/>
          <w:sz w:val="20"/>
        </w:rPr>
        <w:t>m for wireless sensor networks,</w:t>
      </w:r>
      <w:r w:rsidRPr="004006D7">
        <w:rPr>
          <w:rFonts w:eastAsia="標楷體"/>
          <w:sz w:val="20"/>
        </w:rPr>
        <w:t>”</w:t>
      </w:r>
      <w:r>
        <w:rPr>
          <w:rFonts w:eastAsia="標楷體" w:hint="eastAsia"/>
          <w:sz w:val="20"/>
        </w:rPr>
        <w:t xml:space="preserve"> </w:t>
      </w:r>
      <w:r w:rsidRPr="004006D7">
        <w:rPr>
          <w:rFonts w:eastAsia="標楷體"/>
          <w:sz w:val="20"/>
        </w:rPr>
        <w:t xml:space="preserve">Ad </w:t>
      </w:r>
      <w:r>
        <w:rPr>
          <w:rFonts w:eastAsia="標楷體" w:hint="eastAsia"/>
          <w:sz w:val="20"/>
        </w:rPr>
        <w:t>h</w:t>
      </w:r>
      <w:r w:rsidRPr="004006D7">
        <w:rPr>
          <w:rFonts w:eastAsia="標楷體"/>
          <w:sz w:val="20"/>
        </w:rPr>
        <w:t>oc Networks,</w:t>
      </w:r>
      <w:r>
        <w:rPr>
          <w:rFonts w:eastAsia="標楷體" w:hint="eastAsia"/>
          <w:sz w:val="20"/>
        </w:rPr>
        <w:t xml:space="preserve"> </w:t>
      </w:r>
      <w:r>
        <w:rPr>
          <w:rFonts w:eastAsia="標楷體"/>
          <w:sz w:val="20"/>
        </w:rPr>
        <w:t>September</w:t>
      </w:r>
      <w:r>
        <w:rPr>
          <w:rFonts w:eastAsia="標楷體" w:hint="eastAsia"/>
          <w:sz w:val="20"/>
        </w:rPr>
        <w:t xml:space="preserve"> </w:t>
      </w:r>
      <w:r w:rsidRPr="004006D7">
        <w:rPr>
          <w:rFonts w:eastAsia="標楷體"/>
          <w:sz w:val="20"/>
        </w:rPr>
        <w:t xml:space="preserve">2014, </w:t>
      </w:r>
      <w:r>
        <w:rPr>
          <w:rFonts w:eastAsia="標楷體" w:hint="eastAsia"/>
          <w:sz w:val="20"/>
        </w:rPr>
        <w:t>V</w:t>
      </w:r>
      <w:r w:rsidRPr="004006D7">
        <w:rPr>
          <w:rFonts w:eastAsia="標楷體"/>
          <w:sz w:val="20"/>
        </w:rPr>
        <w:t xml:space="preserve">ol </w:t>
      </w:r>
      <w:r>
        <w:rPr>
          <w:rFonts w:eastAsia="標楷體" w:hint="eastAsia"/>
          <w:sz w:val="20"/>
        </w:rPr>
        <w:t xml:space="preserve">. </w:t>
      </w:r>
      <w:r w:rsidRPr="004006D7">
        <w:rPr>
          <w:rFonts w:eastAsia="標楷體"/>
          <w:sz w:val="20"/>
        </w:rPr>
        <w:t>20, pp. 16-35.</w:t>
      </w:r>
    </w:p>
    <w:p w:rsidR="00823258" w:rsidRPr="004006D7" w:rsidRDefault="00823258" w:rsidP="00823258">
      <w:pPr>
        <w:ind w:left="426" w:hangingChars="213" w:hanging="426"/>
        <w:jc w:val="both"/>
        <w:rPr>
          <w:rFonts w:eastAsia="標楷體"/>
          <w:sz w:val="20"/>
        </w:rPr>
      </w:pPr>
    </w:p>
    <w:p w:rsidR="00823258" w:rsidRPr="004006D7" w:rsidRDefault="00823258" w:rsidP="00823258">
      <w:pPr>
        <w:ind w:left="426" w:hangingChars="213" w:hanging="426"/>
        <w:jc w:val="both"/>
        <w:rPr>
          <w:rFonts w:eastAsia="標楷體"/>
          <w:sz w:val="20"/>
        </w:rPr>
      </w:pPr>
      <w:r w:rsidRPr="004006D7">
        <w:rPr>
          <w:rFonts w:eastAsia="標楷體"/>
          <w:sz w:val="20"/>
        </w:rPr>
        <w:t>[5]</w:t>
      </w:r>
      <w:r w:rsidRPr="004006D7">
        <w:rPr>
          <w:rFonts w:eastAsia="標楷體"/>
          <w:sz w:val="20"/>
        </w:rPr>
        <w:tab/>
        <w:t>Kyu-Han Kim , Sung-Ju Lee , “On cloud-centric network architecture for multi-dimensional mobility, Networki</w:t>
      </w:r>
      <w:r>
        <w:rPr>
          <w:rFonts w:eastAsia="標楷體"/>
          <w:sz w:val="20"/>
        </w:rPr>
        <w:t>ng &amp; Communications Laboratory,</w:t>
      </w:r>
      <w:r w:rsidRPr="004006D7">
        <w:rPr>
          <w:rFonts w:eastAsia="標楷體"/>
          <w:sz w:val="20"/>
        </w:rPr>
        <w:t>”</w:t>
      </w:r>
      <w:r>
        <w:rPr>
          <w:rFonts w:eastAsia="標楷體" w:hint="eastAsia"/>
          <w:sz w:val="20"/>
        </w:rPr>
        <w:t xml:space="preserve"> </w:t>
      </w:r>
      <w:r w:rsidRPr="004006D7">
        <w:rPr>
          <w:rFonts w:eastAsia="標楷體"/>
          <w:sz w:val="20"/>
        </w:rPr>
        <w:t xml:space="preserve">October 2012, </w:t>
      </w:r>
      <w:r>
        <w:rPr>
          <w:rFonts w:eastAsia="標楷體" w:hint="eastAsia"/>
          <w:sz w:val="20"/>
        </w:rPr>
        <w:t>V</w:t>
      </w:r>
      <w:r w:rsidRPr="004006D7">
        <w:rPr>
          <w:rFonts w:eastAsia="標楷體"/>
          <w:sz w:val="20"/>
        </w:rPr>
        <w:t>ol. 42, Issue 4, pp. 509-514.</w:t>
      </w:r>
    </w:p>
    <w:p w:rsidR="00823258" w:rsidRPr="004006D7" w:rsidRDefault="00823258" w:rsidP="00823258">
      <w:pPr>
        <w:ind w:left="426" w:hangingChars="213" w:hanging="426"/>
        <w:jc w:val="both"/>
        <w:rPr>
          <w:rFonts w:eastAsia="標楷體"/>
          <w:sz w:val="20"/>
        </w:rPr>
      </w:pPr>
    </w:p>
    <w:p w:rsidR="00823258" w:rsidRPr="004006D7" w:rsidRDefault="00823258" w:rsidP="00823258">
      <w:pPr>
        <w:ind w:left="426" w:hangingChars="213" w:hanging="426"/>
        <w:jc w:val="both"/>
        <w:rPr>
          <w:rFonts w:eastAsia="標楷體"/>
          <w:sz w:val="20"/>
        </w:rPr>
      </w:pPr>
      <w:r w:rsidRPr="004006D7">
        <w:rPr>
          <w:rFonts w:eastAsia="標楷體"/>
          <w:sz w:val="20"/>
        </w:rPr>
        <w:t>[6]</w:t>
      </w:r>
      <w:r w:rsidRPr="004006D7">
        <w:rPr>
          <w:rFonts w:eastAsia="標楷體"/>
          <w:sz w:val="20"/>
        </w:rPr>
        <w:tab/>
        <w:t>Soumendra Nanda, David Kotz, “Mesh-Mon: A multi-radio mesh mo</w:t>
      </w:r>
      <w:r>
        <w:rPr>
          <w:rFonts w:eastAsia="標楷體"/>
          <w:sz w:val="20"/>
        </w:rPr>
        <w:t>nitoring and management system,</w:t>
      </w:r>
      <w:r w:rsidRPr="004006D7">
        <w:rPr>
          <w:rFonts w:eastAsia="標楷體"/>
          <w:sz w:val="20"/>
        </w:rPr>
        <w:t>”</w:t>
      </w:r>
      <w:r>
        <w:rPr>
          <w:rFonts w:eastAsia="標楷體" w:hint="eastAsia"/>
          <w:sz w:val="20"/>
        </w:rPr>
        <w:t xml:space="preserve"> </w:t>
      </w:r>
      <w:r w:rsidRPr="004006D7">
        <w:rPr>
          <w:rFonts w:eastAsia="標楷體"/>
          <w:sz w:val="20"/>
        </w:rPr>
        <w:t>Computer Communications,</w:t>
      </w:r>
      <w:r>
        <w:rPr>
          <w:rFonts w:eastAsia="標楷體" w:hint="eastAsia"/>
          <w:sz w:val="20"/>
        </w:rPr>
        <w:t xml:space="preserve"> </w:t>
      </w:r>
      <w:r w:rsidRPr="004006D7">
        <w:rPr>
          <w:rFonts w:eastAsia="標楷體"/>
          <w:sz w:val="20"/>
        </w:rPr>
        <w:t>25 May 2008. Vol.</w:t>
      </w:r>
      <w:r>
        <w:rPr>
          <w:rFonts w:eastAsia="標楷體" w:hint="eastAsia"/>
          <w:sz w:val="20"/>
        </w:rPr>
        <w:t xml:space="preserve"> </w:t>
      </w:r>
      <w:r w:rsidRPr="004006D7">
        <w:rPr>
          <w:rFonts w:eastAsia="標楷體"/>
          <w:sz w:val="20"/>
        </w:rPr>
        <w:t>31, Issue 8, pp. 1588-1601.</w:t>
      </w:r>
    </w:p>
    <w:p w:rsidR="00823258" w:rsidRPr="004006D7" w:rsidRDefault="00823258" w:rsidP="00823258">
      <w:pPr>
        <w:ind w:left="426" w:hangingChars="213" w:hanging="426"/>
        <w:jc w:val="both"/>
        <w:rPr>
          <w:rFonts w:eastAsia="標楷體"/>
          <w:sz w:val="20"/>
        </w:rPr>
      </w:pPr>
    </w:p>
    <w:p w:rsidR="00823258" w:rsidRPr="004006D7" w:rsidRDefault="00823258" w:rsidP="00823258">
      <w:pPr>
        <w:ind w:left="426" w:hangingChars="213" w:hanging="426"/>
        <w:jc w:val="both"/>
        <w:rPr>
          <w:rFonts w:eastAsia="標楷體"/>
          <w:sz w:val="20"/>
        </w:rPr>
      </w:pPr>
      <w:r w:rsidRPr="004006D7">
        <w:rPr>
          <w:rFonts w:eastAsia="標楷體"/>
          <w:sz w:val="20"/>
        </w:rPr>
        <w:t>[7]</w:t>
      </w:r>
      <w:r w:rsidRPr="004006D7">
        <w:rPr>
          <w:rFonts w:eastAsia="標楷體"/>
          <w:sz w:val="20"/>
        </w:rPr>
        <w:tab/>
        <w:t>wikipedia, http://zh.wikipedia.org/zh-tw/ArchiMate#.E8.A8.BB.E9.87.8B.E5.8F.8A.E6.96.87.E7.8D.BB.E5.8F.83.E8.80.83</w:t>
      </w:r>
    </w:p>
    <w:p w:rsidR="00823258" w:rsidRDefault="00823258" w:rsidP="00823258">
      <w:pPr>
        <w:jc w:val="both"/>
        <w:rPr>
          <w:rFonts w:eastAsia="標楷體"/>
          <w:sz w:val="20"/>
        </w:rPr>
      </w:pPr>
    </w:p>
    <w:p w:rsidR="00823258" w:rsidRDefault="00823258" w:rsidP="00823258">
      <w:pPr>
        <w:jc w:val="center"/>
        <w:rPr>
          <w:rFonts w:eastAsia="標楷體"/>
          <w:sz w:val="20"/>
        </w:rPr>
      </w:pPr>
    </w:p>
    <w:p w:rsidR="00823258" w:rsidRDefault="00823258" w:rsidP="00823258">
      <w:pPr>
        <w:jc w:val="center"/>
        <w:rPr>
          <w:rFonts w:eastAsia="標楷體"/>
          <w:sz w:val="20"/>
        </w:rPr>
      </w:pPr>
      <w:r>
        <w:rPr>
          <w:rFonts w:eastAsia="標楷體" w:hint="eastAsia"/>
          <w:noProof/>
          <w:sz w:val="20"/>
        </w:rPr>
        <w:drawing>
          <wp:inline distT="0" distB="0" distL="0" distR="0" wp14:anchorId="4E615370" wp14:editId="06CABD51">
            <wp:extent cx="2743200" cy="1960245"/>
            <wp:effectExtent l="19050" t="0" r="0" b="0"/>
            <wp:docPr id="903" name="圖片 903" descr="利害關係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利害關係人"/>
                    <pic:cNvPicPr>
                      <a:picLocks noChangeAspect="1" noChangeArrowheads="1"/>
                    </pic:cNvPicPr>
                  </pic:nvPicPr>
                  <pic:blipFill>
                    <a:blip r:embed="rId271"/>
                    <a:srcRect/>
                    <a:stretch>
                      <a:fillRect/>
                    </a:stretch>
                  </pic:blipFill>
                  <pic:spPr bwMode="auto">
                    <a:xfrm>
                      <a:off x="0" y="0"/>
                      <a:ext cx="2743200" cy="1960245"/>
                    </a:xfrm>
                    <a:prstGeom prst="rect">
                      <a:avLst/>
                    </a:prstGeom>
                    <a:noFill/>
                    <a:ln w="9525">
                      <a:noFill/>
                      <a:miter lim="800000"/>
                      <a:headEnd/>
                      <a:tailEnd/>
                    </a:ln>
                  </pic:spPr>
                </pic:pic>
              </a:graphicData>
            </a:graphic>
          </wp:inline>
        </w:drawing>
      </w:r>
    </w:p>
    <w:p w:rsidR="00823258" w:rsidRDefault="00823258" w:rsidP="00823258">
      <w:pPr>
        <w:jc w:val="center"/>
        <w:rPr>
          <w:rFonts w:eastAsia="標楷體"/>
          <w:sz w:val="20"/>
        </w:rPr>
      </w:pPr>
    </w:p>
    <w:p w:rsidR="00823258" w:rsidRDefault="00823258" w:rsidP="00823258">
      <w:pPr>
        <w:jc w:val="center"/>
        <w:rPr>
          <w:rFonts w:eastAsia="標楷體"/>
          <w:sz w:val="20"/>
        </w:rPr>
      </w:pPr>
      <w:r w:rsidRPr="004006D7">
        <w:rPr>
          <w:rFonts w:eastAsia="標楷體" w:hint="eastAsia"/>
          <w:sz w:val="20"/>
        </w:rPr>
        <w:t>圖</w:t>
      </w:r>
      <w:r w:rsidRPr="004006D7">
        <w:rPr>
          <w:rFonts w:eastAsia="標楷體" w:hint="eastAsia"/>
          <w:sz w:val="20"/>
        </w:rPr>
        <w:t>1</w:t>
      </w:r>
      <w:r w:rsidRPr="004006D7">
        <w:rPr>
          <w:rFonts w:eastAsia="標楷體" w:hint="eastAsia"/>
          <w:sz w:val="20"/>
        </w:rPr>
        <w:t>主要利害關係人</w:t>
      </w:r>
    </w:p>
    <w:p w:rsidR="00823258" w:rsidRDefault="00823258" w:rsidP="00823258">
      <w:pPr>
        <w:jc w:val="center"/>
        <w:rPr>
          <w:rFonts w:eastAsia="標楷體"/>
          <w:sz w:val="20"/>
        </w:rPr>
      </w:pPr>
    </w:p>
    <w:p w:rsidR="00823258" w:rsidRDefault="00823258" w:rsidP="00823258">
      <w:pPr>
        <w:jc w:val="center"/>
        <w:rPr>
          <w:rFonts w:eastAsia="標楷體"/>
          <w:sz w:val="20"/>
        </w:rPr>
      </w:pPr>
    </w:p>
    <w:p w:rsidR="00823258" w:rsidRDefault="00823258" w:rsidP="00823258">
      <w:pPr>
        <w:jc w:val="center"/>
        <w:rPr>
          <w:rFonts w:eastAsia="標楷體"/>
          <w:sz w:val="20"/>
        </w:rPr>
      </w:pPr>
      <w:r>
        <w:rPr>
          <w:rFonts w:eastAsia="標楷體" w:hint="eastAsia"/>
          <w:noProof/>
          <w:sz w:val="20"/>
        </w:rPr>
        <w:drawing>
          <wp:inline distT="0" distB="0" distL="0" distR="0" wp14:anchorId="2ACD86CC" wp14:editId="29B906B2">
            <wp:extent cx="2743200" cy="1791970"/>
            <wp:effectExtent l="19050" t="0" r="0" b="0"/>
            <wp:docPr id="904" name="圖片 904" descr="設備製造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設備製造商"/>
                    <pic:cNvPicPr>
                      <a:picLocks noChangeAspect="1" noChangeArrowheads="1"/>
                    </pic:cNvPicPr>
                  </pic:nvPicPr>
                  <pic:blipFill>
                    <a:blip r:embed="rId272"/>
                    <a:srcRect/>
                    <a:stretch>
                      <a:fillRect/>
                    </a:stretch>
                  </pic:blipFill>
                  <pic:spPr bwMode="auto">
                    <a:xfrm>
                      <a:off x="0" y="0"/>
                      <a:ext cx="2743200" cy="1791970"/>
                    </a:xfrm>
                    <a:prstGeom prst="rect">
                      <a:avLst/>
                    </a:prstGeom>
                    <a:noFill/>
                    <a:ln w="9525">
                      <a:noFill/>
                      <a:miter lim="800000"/>
                      <a:headEnd/>
                      <a:tailEnd/>
                    </a:ln>
                  </pic:spPr>
                </pic:pic>
              </a:graphicData>
            </a:graphic>
          </wp:inline>
        </w:drawing>
      </w:r>
    </w:p>
    <w:p w:rsidR="00823258" w:rsidRDefault="00823258" w:rsidP="00823258">
      <w:pPr>
        <w:jc w:val="center"/>
        <w:rPr>
          <w:rFonts w:eastAsia="標楷體"/>
          <w:sz w:val="20"/>
        </w:rPr>
      </w:pPr>
    </w:p>
    <w:p w:rsidR="00823258" w:rsidRDefault="00823258" w:rsidP="00823258">
      <w:pPr>
        <w:jc w:val="center"/>
        <w:rPr>
          <w:rFonts w:eastAsia="標楷體"/>
          <w:sz w:val="20"/>
        </w:rPr>
      </w:pPr>
      <w:r w:rsidRPr="004006D7">
        <w:rPr>
          <w:rFonts w:eastAsia="標楷體" w:hint="eastAsia"/>
          <w:sz w:val="20"/>
        </w:rPr>
        <w:t>圖</w:t>
      </w:r>
      <w:r w:rsidRPr="004006D7">
        <w:rPr>
          <w:rFonts w:eastAsia="標楷體" w:hint="eastAsia"/>
          <w:sz w:val="20"/>
        </w:rPr>
        <w:t>2</w:t>
      </w:r>
      <w:r w:rsidRPr="004006D7">
        <w:rPr>
          <w:rFonts w:eastAsia="標楷體" w:hint="eastAsia"/>
          <w:sz w:val="20"/>
        </w:rPr>
        <w:t>設備製造商的關注</w:t>
      </w:r>
    </w:p>
    <w:p w:rsidR="00823258" w:rsidRDefault="00823258" w:rsidP="00823258">
      <w:pPr>
        <w:jc w:val="center"/>
        <w:rPr>
          <w:rFonts w:eastAsia="標楷體"/>
          <w:sz w:val="20"/>
        </w:rPr>
      </w:pPr>
    </w:p>
    <w:p w:rsidR="00823258" w:rsidRDefault="00823258" w:rsidP="00823258">
      <w:pPr>
        <w:jc w:val="center"/>
        <w:rPr>
          <w:rFonts w:eastAsia="標楷體"/>
          <w:sz w:val="20"/>
        </w:rPr>
      </w:pPr>
    </w:p>
    <w:p w:rsidR="00823258" w:rsidRDefault="00823258" w:rsidP="00823258">
      <w:pPr>
        <w:jc w:val="center"/>
        <w:rPr>
          <w:rFonts w:eastAsia="標楷體"/>
          <w:sz w:val="20"/>
        </w:rPr>
      </w:pPr>
      <w:r>
        <w:rPr>
          <w:rFonts w:eastAsia="標楷體" w:hint="eastAsia"/>
          <w:noProof/>
          <w:sz w:val="20"/>
        </w:rPr>
        <w:drawing>
          <wp:inline distT="0" distB="0" distL="0" distR="0" wp14:anchorId="3A429230" wp14:editId="26EF05C5">
            <wp:extent cx="2743200" cy="1755775"/>
            <wp:effectExtent l="19050" t="0" r="0" b="0"/>
            <wp:docPr id="905" name="圖片 905" descr="網路系統管理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網路系統管理者"/>
                    <pic:cNvPicPr>
                      <a:picLocks noChangeAspect="1" noChangeArrowheads="1"/>
                    </pic:cNvPicPr>
                  </pic:nvPicPr>
                  <pic:blipFill>
                    <a:blip r:embed="rId273"/>
                    <a:srcRect/>
                    <a:stretch>
                      <a:fillRect/>
                    </a:stretch>
                  </pic:blipFill>
                  <pic:spPr bwMode="auto">
                    <a:xfrm>
                      <a:off x="0" y="0"/>
                      <a:ext cx="2743200" cy="1755775"/>
                    </a:xfrm>
                    <a:prstGeom prst="rect">
                      <a:avLst/>
                    </a:prstGeom>
                    <a:noFill/>
                    <a:ln w="9525">
                      <a:noFill/>
                      <a:miter lim="800000"/>
                      <a:headEnd/>
                      <a:tailEnd/>
                    </a:ln>
                  </pic:spPr>
                </pic:pic>
              </a:graphicData>
            </a:graphic>
          </wp:inline>
        </w:drawing>
      </w:r>
    </w:p>
    <w:p w:rsidR="00823258" w:rsidRDefault="00823258" w:rsidP="00823258">
      <w:pPr>
        <w:jc w:val="center"/>
        <w:rPr>
          <w:rFonts w:eastAsia="標楷體"/>
          <w:sz w:val="20"/>
        </w:rPr>
      </w:pPr>
    </w:p>
    <w:p w:rsidR="00823258" w:rsidRDefault="00823258" w:rsidP="00823258">
      <w:pPr>
        <w:jc w:val="center"/>
        <w:rPr>
          <w:rFonts w:eastAsia="標楷體"/>
          <w:sz w:val="20"/>
        </w:rPr>
      </w:pPr>
    </w:p>
    <w:p w:rsidR="00823258" w:rsidRDefault="00823258" w:rsidP="00823258">
      <w:pPr>
        <w:jc w:val="center"/>
        <w:rPr>
          <w:rFonts w:eastAsia="標楷體"/>
          <w:sz w:val="20"/>
        </w:rPr>
      </w:pPr>
      <w:r w:rsidRPr="004006D7">
        <w:rPr>
          <w:rFonts w:eastAsia="標楷體" w:hint="eastAsia"/>
          <w:sz w:val="20"/>
        </w:rPr>
        <w:t>圖</w:t>
      </w:r>
      <w:r w:rsidRPr="004006D7">
        <w:rPr>
          <w:rFonts w:eastAsia="標楷體" w:hint="eastAsia"/>
          <w:sz w:val="20"/>
        </w:rPr>
        <w:t>3</w:t>
      </w:r>
      <w:r w:rsidRPr="004006D7">
        <w:rPr>
          <w:rFonts w:eastAsia="標楷體" w:hint="eastAsia"/>
          <w:sz w:val="20"/>
        </w:rPr>
        <w:t>網路系統管理者的關注</w:t>
      </w:r>
    </w:p>
    <w:p w:rsidR="00823258" w:rsidRDefault="00823258" w:rsidP="00823258">
      <w:pPr>
        <w:jc w:val="center"/>
        <w:rPr>
          <w:rFonts w:eastAsia="標楷體"/>
          <w:sz w:val="20"/>
        </w:rPr>
      </w:pPr>
    </w:p>
    <w:p w:rsidR="00823258" w:rsidRDefault="00823258" w:rsidP="00823258">
      <w:pPr>
        <w:jc w:val="center"/>
        <w:rPr>
          <w:rFonts w:eastAsia="標楷體"/>
          <w:sz w:val="20"/>
        </w:rPr>
      </w:pPr>
    </w:p>
    <w:p w:rsidR="00823258" w:rsidRDefault="00823258" w:rsidP="00823258">
      <w:pPr>
        <w:jc w:val="center"/>
        <w:rPr>
          <w:rFonts w:eastAsia="標楷體"/>
          <w:sz w:val="20"/>
        </w:rPr>
      </w:pPr>
    </w:p>
    <w:p w:rsidR="00823258" w:rsidRDefault="00823258" w:rsidP="00823258">
      <w:pPr>
        <w:jc w:val="center"/>
        <w:rPr>
          <w:rFonts w:eastAsia="標楷體"/>
          <w:sz w:val="20"/>
        </w:rPr>
      </w:pPr>
    </w:p>
    <w:p w:rsidR="00823258" w:rsidRDefault="00823258" w:rsidP="00823258">
      <w:pPr>
        <w:jc w:val="center"/>
        <w:rPr>
          <w:rFonts w:eastAsia="標楷體"/>
          <w:sz w:val="20"/>
        </w:rPr>
      </w:pPr>
    </w:p>
    <w:p w:rsidR="00823258" w:rsidRDefault="00823258" w:rsidP="00823258">
      <w:pPr>
        <w:jc w:val="center"/>
        <w:rPr>
          <w:rFonts w:eastAsia="標楷體"/>
          <w:sz w:val="20"/>
        </w:rPr>
      </w:pPr>
    </w:p>
    <w:p w:rsidR="00823258" w:rsidRDefault="00823258" w:rsidP="00823258">
      <w:pPr>
        <w:jc w:val="center"/>
        <w:rPr>
          <w:rFonts w:eastAsia="標楷體"/>
          <w:sz w:val="20"/>
        </w:rPr>
      </w:pPr>
      <w:r>
        <w:rPr>
          <w:rFonts w:eastAsia="標楷體" w:hint="eastAsia"/>
          <w:noProof/>
          <w:sz w:val="20"/>
        </w:rPr>
        <w:drawing>
          <wp:inline distT="0" distB="0" distL="0" distR="0" wp14:anchorId="3ABD113C" wp14:editId="024B0D42">
            <wp:extent cx="2720975" cy="1616710"/>
            <wp:effectExtent l="19050" t="0" r="3175" b="0"/>
            <wp:docPr id="906" name="圖片 906" descr="經銷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descr="經銷商"/>
                    <pic:cNvPicPr>
                      <a:picLocks noChangeAspect="1" noChangeArrowheads="1"/>
                    </pic:cNvPicPr>
                  </pic:nvPicPr>
                  <pic:blipFill>
                    <a:blip r:embed="rId274"/>
                    <a:srcRect/>
                    <a:stretch>
                      <a:fillRect/>
                    </a:stretch>
                  </pic:blipFill>
                  <pic:spPr bwMode="auto">
                    <a:xfrm>
                      <a:off x="0" y="0"/>
                      <a:ext cx="2720975" cy="1616710"/>
                    </a:xfrm>
                    <a:prstGeom prst="rect">
                      <a:avLst/>
                    </a:prstGeom>
                    <a:noFill/>
                    <a:ln w="9525">
                      <a:noFill/>
                      <a:miter lim="800000"/>
                      <a:headEnd/>
                      <a:tailEnd/>
                    </a:ln>
                  </pic:spPr>
                </pic:pic>
              </a:graphicData>
            </a:graphic>
          </wp:inline>
        </w:drawing>
      </w:r>
    </w:p>
    <w:p w:rsidR="00823258" w:rsidRDefault="00823258" w:rsidP="00823258">
      <w:pPr>
        <w:jc w:val="center"/>
        <w:rPr>
          <w:rFonts w:eastAsia="標楷體"/>
          <w:sz w:val="20"/>
        </w:rPr>
      </w:pPr>
    </w:p>
    <w:p w:rsidR="00823258" w:rsidRDefault="00823258" w:rsidP="00823258">
      <w:pPr>
        <w:jc w:val="center"/>
        <w:rPr>
          <w:rFonts w:eastAsia="標楷體"/>
          <w:sz w:val="20"/>
        </w:rPr>
      </w:pPr>
      <w:r w:rsidRPr="004006D7">
        <w:rPr>
          <w:rFonts w:eastAsia="標楷體" w:hint="eastAsia"/>
          <w:sz w:val="20"/>
        </w:rPr>
        <w:t>圖</w:t>
      </w:r>
      <w:r w:rsidRPr="004006D7">
        <w:rPr>
          <w:rFonts w:eastAsia="標楷體" w:hint="eastAsia"/>
          <w:sz w:val="20"/>
        </w:rPr>
        <w:t>4</w:t>
      </w:r>
      <w:r w:rsidRPr="004006D7">
        <w:rPr>
          <w:rFonts w:eastAsia="標楷體" w:hint="eastAsia"/>
          <w:sz w:val="20"/>
        </w:rPr>
        <w:t>經銷商的關注</w:t>
      </w:r>
    </w:p>
    <w:p w:rsidR="00823258" w:rsidRDefault="00823258" w:rsidP="00823258">
      <w:pPr>
        <w:jc w:val="center"/>
        <w:rPr>
          <w:rFonts w:eastAsia="標楷體"/>
          <w:sz w:val="20"/>
        </w:rPr>
      </w:pPr>
    </w:p>
    <w:p w:rsidR="00823258" w:rsidRDefault="00823258" w:rsidP="00823258">
      <w:pPr>
        <w:jc w:val="center"/>
        <w:rPr>
          <w:rFonts w:eastAsia="標楷體"/>
          <w:sz w:val="20"/>
        </w:rPr>
      </w:pPr>
    </w:p>
    <w:p w:rsidR="00823258" w:rsidRDefault="00823258" w:rsidP="00823258">
      <w:pPr>
        <w:jc w:val="center"/>
        <w:rPr>
          <w:rFonts w:eastAsia="標楷體"/>
          <w:sz w:val="20"/>
        </w:rPr>
      </w:pPr>
      <w:r>
        <w:rPr>
          <w:rFonts w:eastAsia="標楷體" w:hint="eastAsia"/>
          <w:b/>
          <w:noProof/>
          <w:sz w:val="20"/>
        </w:rPr>
        <w:drawing>
          <wp:inline distT="0" distB="0" distL="0" distR="0" wp14:anchorId="14484404" wp14:editId="33661949">
            <wp:extent cx="2743200" cy="1536065"/>
            <wp:effectExtent l="19050" t="0" r="0" b="0"/>
            <wp:docPr id="907" name="圖片 907" descr="無線網路環境系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無線網路環境系統"/>
                    <pic:cNvPicPr>
                      <a:picLocks noChangeAspect="1" noChangeArrowheads="1"/>
                    </pic:cNvPicPr>
                  </pic:nvPicPr>
                  <pic:blipFill>
                    <a:blip r:embed="rId275"/>
                    <a:srcRect/>
                    <a:stretch>
                      <a:fillRect/>
                    </a:stretch>
                  </pic:blipFill>
                  <pic:spPr bwMode="auto">
                    <a:xfrm>
                      <a:off x="0" y="0"/>
                      <a:ext cx="2743200" cy="1536065"/>
                    </a:xfrm>
                    <a:prstGeom prst="rect">
                      <a:avLst/>
                    </a:prstGeom>
                    <a:noFill/>
                    <a:ln w="9525">
                      <a:noFill/>
                      <a:miter lim="800000"/>
                      <a:headEnd/>
                      <a:tailEnd/>
                    </a:ln>
                  </pic:spPr>
                </pic:pic>
              </a:graphicData>
            </a:graphic>
          </wp:inline>
        </w:drawing>
      </w:r>
    </w:p>
    <w:p w:rsidR="00823258" w:rsidRDefault="00823258" w:rsidP="00823258">
      <w:pPr>
        <w:jc w:val="center"/>
        <w:rPr>
          <w:rFonts w:eastAsia="標楷體"/>
          <w:sz w:val="20"/>
        </w:rPr>
      </w:pPr>
    </w:p>
    <w:p w:rsidR="00823258" w:rsidRDefault="00823258" w:rsidP="00823258">
      <w:pPr>
        <w:jc w:val="center"/>
        <w:rPr>
          <w:rFonts w:eastAsia="標楷體"/>
          <w:sz w:val="20"/>
        </w:rPr>
      </w:pPr>
      <w:r w:rsidRPr="004006D7">
        <w:rPr>
          <w:rFonts w:eastAsia="標楷體" w:hint="eastAsia"/>
          <w:sz w:val="20"/>
        </w:rPr>
        <w:t>圖</w:t>
      </w:r>
      <w:r w:rsidRPr="004006D7">
        <w:rPr>
          <w:rFonts w:eastAsia="標楷體" w:hint="eastAsia"/>
          <w:sz w:val="20"/>
        </w:rPr>
        <w:t>5</w:t>
      </w:r>
      <w:r w:rsidRPr="004006D7">
        <w:rPr>
          <w:rFonts w:eastAsia="標楷體" w:hint="eastAsia"/>
          <w:sz w:val="20"/>
        </w:rPr>
        <w:t>簡易無線網路環境系統的建置架構</w:t>
      </w: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jc w:val="both"/>
        <w:rPr>
          <w:rFonts w:eastAsia="標楷體"/>
          <w:sz w:val="20"/>
        </w:rPr>
      </w:pPr>
    </w:p>
    <w:p w:rsidR="00823258" w:rsidRDefault="00823258" w:rsidP="00823258">
      <w:pPr>
        <w:rPr>
          <w:rFonts w:eastAsia="標楷體"/>
          <w:sz w:val="20"/>
        </w:rPr>
        <w:sectPr w:rsidR="00823258" w:rsidSect="00823258">
          <w:type w:val="continuous"/>
          <w:pgSz w:w="11906" w:h="16838" w:code="9"/>
          <w:pgMar w:top="1418" w:right="1418" w:bottom="1418" w:left="1418" w:header="1440" w:footer="1440" w:gutter="0"/>
          <w:cols w:num="2" w:space="425"/>
          <w:noEndnote/>
          <w:docGrid w:linePitch="326"/>
        </w:sectPr>
      </w:pPr>
    </w:p>
    <w:p w:rsidR="00823258" w:rsidRDefault="00823258" w:rsidP="00823258">
      <w:pPr>
        <w:jc w:val="both"/>
        <w:rPr>
          <w:rFonts w:eastAsia="標楷體"/>
          <w:sz w:val="20"/>
        </w:rPr>
        <w:sectPr w:rsidR="00823258" w:rsidSect="00823258">
          <w:type w:val="continuous"/>
          <w:pgSz w:w="11906" w:h="16838" w:code="9"/>
          <w:pgMar w:top="1418" w:right="1418" w:bottom="1418" w:left="1418" w:header="1440" w:footer="1440" w:gutter="0"/>
          <w:cols w:num="2" w:space="425"/>
          <w:noEndnote/>
          <w:docGrid w:linePitch="326"/>
        </w:sectPr>
      </w:pPr>
    </w:p>
    <w:p w:rsidR="00823258" w:rsidRDefault="00823258" w:rsidP="00823258">
      <w:pPr>
        <w:jc w:val="both"/>
        <w:rPr>
          <w:rFonts w:eastAsia="標楷體"/>
          <w:sz w:val="20"/>
        </w:rPr>
        <w:sectPr w:rsidR="00823258" w:rsidSect="00823258">
          <w:type w:val="continuous"/>
          <w:pgSz w:w="11906" w:h="16838" w:code="9"/>
          <w:pgMar w:top="1418" w:right="1418" w:bottom="1418" w:left="1418" w:header="1440" w:footer="1440" w:gutter="0"/>
          <w:cols w:num="2" w:space="425"/>
          <w:noEndnote/>
          <w:docGrid w:linePitch="326"/>
        </w:sectPr>
      </w:pPr>
    </w:p>
    <w:p w:rsidR="00823258" w:rsidRDefault="00823258" w:rsidP="00823258">
      <w:pPr>
        <w:jc w:val="both"/>
        <w:rPr>
          <w:rFonts w:eastAsia="標楷體"/>
        </w:rPr>
      </w:pPr>
    </w:p>
    <w:p w:rsidR="00823258" w:rsidRPr="007612E7" w:rsidRDefault="00823258" w:rsidP="00823258">
      <w:pPr>
        <w:ind w:firstLineChars="100" w:firstLine="200"/>
        <w:jc w:val="center"/>
        <w:rPr>
          <w:rFonts w:eastAsia="標楷體"/>
          <w:b/>
          <w:sz w:val="20"/>
        </w:rPr>
      </w:pPr>
      <w:r>
        <w:rPr>
          <w:rFonts w:eastAsia="標楷體" w:hint="eastAsia"/>
          <w:b/>
          <w:noProof/>
          <w:sz w:val="20"/>
        </w:rPr>
        <w:lastRenderedPageBreak/>
        <w:drawing>
          <wp:inline distT="0" distB="0" distL="0" distR="0" wp14:anchorId="6EE4C91A" wp14:editId="5A03E481">
            <wp:extent cx="5756910" cy="4133215"/>
            <wp:effectExtent l="19050" t="0" r="0" b="0"/>
            <wp:docPr id="908" name="圖片 908" descr="無線網路集中管理控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無線網路集中管理控制"/>
                    <pic:cNvPicPr>
                      <a:picLocks noChangeAspect="1" noChangeArrowheads="1"/>
                    </pic:cNvPicPr>
                  </pic:nvPicPr>
                  <pic:blipFill>
                    <a:blip r:embed="rId276"/>
                    <a:srcRect/>
                    <a:stretch>
                      <a:fillRect/>
                    </a:stretch>
                  </pic:blipFill>
                  <pic:spPr bwMode="auto">
                    <a:xfrm>
                      <a:off x="0" y="0"/>
                      <a:ext cx="5756910" cy="4133215"/>
                    </a:xfrm>
                    <a:prstGeom prst="rect">
                      <a:avLst/>
                    </a:prstGeom>
                    <a:noFill/>
                    <a:ln w="9525">
                      <a:noFill/>
                      <a:miter lim="800000"/>
                      <a:headEnd/>
                      <a:tailEnd/>
                    </a:ln>
                  </pic:spPr>
                </pic:pic>
              </a:graphicData>
            </a:graphic>
          </wp:inline>
        </w:drawing>
      </w:r>
    </w:p>
    <w:p w:rsidR="00823258" w:rsidRPr="007612E7" w:rsidRDefault="00823258" w:rsidP="00823258">
      <w:pPr>
        <w:jc w:val="center"/>
        <w:rPr>
          <w:rFonts w:eastAsia="標楷體"/>
          <w:sz w:val="20"/>
        </w:rPr>
      </w:pPr>
      <w:r w:rsidRPr="007612E7">
        <w:rPr>
          <w:rFonts w:eastAsia="標楷體" w:hint="eastAsia"/>
          <w:sz w:val="20"/>
        </w:rPr>
        <w:t>圖</w:t>
      </w:r>
      <w:r w:rsidRPr="007612E7">
        <w:rPr>
          <w:rFonts w:eastAsia="標楷體" w:hint="eastAsia"/>
          <w:sz w:val="20"/>
        </w:rPr>
        <w:t>6</w:t>
      </w:r>
      <w:r w:rsidRPr="007612E7">
        <w:rPr>
          <w:rFonts w:eastAsia="標楷體" w:hint="eastAsia"/>
          <w:sz w:val="20"/>
        </w:rPr>
        <w:t>無線網路集中管理控制架構</w:t>
      </w:r>
    </w:p>
    <w:p w:rsidR="00823258" w:rsidRDefault="00823258" w:rsidP="00823258">
      <w:pPr>
        <w:jc w:val="both"/>
        <w:rPr>
          <w:rFonts w:eastAsia="標楷體"/>
        </w:rPr>
      </w:pPr>
    </w:p>
    <w:p w:rsidR="00823258" w:rsidRDefault="00823258" w:rsidP="00823258">
      <w:pPr>
        <w:jc w:val="center"/>
        <w:rPr>
          <w:rFonts w:eastAsia="標楷體"/>
          <w:sz w:val="20"/>
        </w:rPr>
      </w:pPr>
      <w:r>
        <w:rPr>
          <w:rFonts w:eastAsia="標楷體" w:hint="eastAsia"/>
          <w:noProof/>
          <w:sz w:val="20"/>
        </w:rPr>
        <w:drawing>
          <wp:inline distT="0" distB="0" distL="0" distR="0" wp14:anchorId="6261FEA8" wp14:editId="64734C0B">
            <wp:extent cx="3913281" cy="3145536"/>
            <wp:effectExtent l="19050" t="0" r="0" b="0"/>
            <wp:docPr id="909" name="圖片 909" descr="集中管理控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集中管理控制"/>
                    <pic:cNvPicPr>
                      <a:picLocks noChangeAspect="1" noChangeArrowheads="1"/>
                    </pic:cNvPicPr>
                  </pic:nvPicPr>
                  <pic:blipFill>
                    <a:blip r:embed="rId277"/>
                    <a:srcRect/>
                    <a:stretch>
                      <a:fillRect/>
                    </a:stretch>
                  </pic:blipFill>
                  <pic:spPr bwMode="auto">
                    <a:xfrm>
                      <a:off x="0" y="0"/>
                      <a:ext cx="3913505" cy="3145716"/>
                    </a:xfrm>
                    <a:prstGeom prst="rect">
                      <a:avLst/>
                    </a:prstGeom>
                    <a:noFill/>
                    <a:ln w="9525">
                      <a:noFill/>
                      <a:miter lim="800000"/>
                      <a:headEnd/>
                      <a:tailEnd/>
                    </a:ln>
                  </pic:spPr>
                </pic:pic>
              </a:graphicData>
            </a:graphic>
          </wp:inline>
        </w:drawing>
      </w:r>
    </w:p>
    <w:p w:rsidR="00823258" w:rsidRPr="007612E7" w:rsidRDefault="00823258" w:rsidP="00823258">
      <w:pPr>
        <w:jc w:val="center"/>
        <w:rPr>
          <w:rFonts w:eastAsia="標楷體"/>
          <w:sz w:val="20"/>
        </w:rPr>
      </w:pPr>
      <w:r w:rsidRPr="007612E7">
        <w:rPr>
          <w:rFonts w:eastAsia="標楷體" w:hint="eastAsia"/>
          <w:sz w:val="20"/>
        </w:rPr>
        <w:t>圖</w:t>
      </w:r>
      <w:r w:rsidRPr="007612E7">
        <w:rPr>
          <w:rFonts w:eastAsia="標楷體" w:hint="eastAsia"/>
          <w:sz w:val="20"/>
        </w:rPr>
        <w:t>7</w:t>
      </w:r>
      <w:r w:rsidRPr="007612E7">
        <w:rPr>
          <w:rFonts w:eastAsia="標楷體" w:hint="eastAsia"/>
          <w:sz w:val="20"/>
        </w:rPr>
        <w:t>集中管理控制系統架構</w:t>
      </w:r>
    </w:p>
    <w:p w:rsidR="009D227E" w:rsidRPr="00E77E11" w:rsidRDefault="009D227E" w:rsidP="00E77E11">
      <w:pPr>
        <w:pStyle w:val="1"/>
        <w:spacing w:beforeLines="50" w:afterLines="50" w:line="500" w:lineRule="exact"/>
        <w:rPr>
          <w:rFonts w:ascii="標楷體" w:eastAsia="標楷體" w:hAnsi="標楷體"/>
          <w:sz w:val="28"/>
        </w:rPr>
      </w:pPr>
      <w:bookmarkStart w:id="406" w:name="_Toc413916290"/>
      <w:r w:rsidRPr="00E77E11">
        <w:rPr>
          <w:rFonts w:ascii="標楷體" w:eastAsia="標楷體" w:hAnsi="標楷體" w:hint="eastAsia"/>
          <w:sz w:val="28"/>
        </w:rPr>
        <w:lastRenderedPageBreak/>
        <w:t>IT09：腦波訊號分析與研究</w:t>
      </w:r>
      <w:bookmarkEnd w:id="406"/>
    </w:p>
    <w:p w:rsidR="009D227E" w:rsidRPr="00CE370F" w:rsidRDefault="009D227E" w:rsidP="00CE370F">
      <w:pPr>
        <w:pStyle w:val="2"/>
        <w:spacing w:line="500" w:lineRule="exact"/>
        <w:jc w:val="right"/>
        <w:rPr>
          <w:rFonts w:ascii="標楷體" w:eastAsia="標楷體" w:hAnsi="標楷體"/>
          <w:b w:val="0"/>
          <w:sz w:val="28"/>
        </w:rPr>
      </w:pPr>
      <w:bookmarkStart w:id="407" w:name="_Toc413915978"/>
      <w:bookmarkStart w:id="408" w:name="_Toc413916096"/>
      <w:bookmarkStart w:id="409" w:name="_Toc413916291"/>
      <w:r w:rsidRPr="00CE370F">
        <w:rPr>
          <w:rFonts w:ascii="標楷體" w:eastAsia="標楷體" w:hAnsi="標楷體" w:hint="eastAsia"/>
          <w:b w:val="0"/>
          <w:sz w:val="28"/>
        </w:rPr>
        <w:t>謝維宸, 葉明輝, 鄭安廷, 曾奕豪, 林廷翰</w:t>
      </w:r>
      <w:bookmarkEnd w:id="407"/>
      <w:bookmarkEnd w:id="408"/>
      <w:bookmarkEnd w:id="409"/>
    </w:p>
    <w:p w:rsidR="00746D22" w:rsidRDefault="00746D22" w:rsidP="00746D22">
      <w:pPr>
        <w:spacing w:line="500" w:lineRule="exact"/>
        <w:jc w:val="right"/>
        <w:rPr>
          <w:rFonts w:ascii="標楷體" w:eastAsia="標楷體" w:hAnsi="標楷體"/>
          <w:sz w:val="28"/>
        </w:rPr>
      </w:pPr>
      <w:r w:rsidRPr="00746D22">
        <w:rPr>
          <w:rFonts w:ascii="標楷體" w:eastAsia="標楷體" w:hAnsi="標楷體" w:hint="eastAsia"/>
          <w:sz w:val="28"/>
        </w:rPr>
        <w:t>德明財經科技大學</w:t>
      </w:r>
    </w:p>
    <w:p w:rsidR="009D227E" w:rsidRDefault="009D227E" w:rsidP="009D227E">
      <w:pPr>
        <w:spacing w:line="500" w:lineRule="exact"/>
        <w:jc w:val="right"/>
        <w:rPr>
          <w:rFonts w:ascii="標楷體" w:eastAsia="標楷體" w:hAnsi="標楷體"/>
          <w:sz w:val="28"/>
        </w:rPr>
      </w:pPr>
      <w:r w:rsidRPr="00854C70">
        <w:rPr>
          <w:rFonts w:ascii="標楷體" w:eastAsia="標楷體" w:hAnsi="標楷體"/>
          <w:sz w:val="28"/>
        </w:rPr>
        <w:t>bintsan@takming.edu.tw</w:t>
      </w:r>
    </w:p>
    <w:p w:rsidR="00823258" w:rsidRPr="00EA4F74" w:rsidRDefault="00823258" w:rsidP="00823258">
      <w:pPr>
        <w:jc w:val="center"/>
        <w:rPr>
          <w:rFonts w:ascii="Times New Roman" w:eastAsia="標楷體" w:hAnsi="Times New Roman"/>
          <w:b/>
          <w:sz w:val="20"/>
          <w:szCs w:val="20"/>
        </w:rPr>
      </w:pPr>
      <w:r w:rsidRPr="00EA4F74">
        <w:rPr>
          <w:rFonts w:ascii="Times New Roman" w:eastAsia="標楷體" w:hAnsi="標楷體" w:hint="eastAsia"/>
          <w:b/>
          <w:sz w:val="20"/>
          <w:szCs w:val="20"/>
        </w:rPr>
        <w:t>摘要</w:t>
      </w:r>
    </w:p>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人的大腦在傳遞訊息時，可以用儀器來讀取到腦波訊號，並且轉換成波型，在現今的科技中，如何將此技術運用到醫療電子儀器中已經是很多人在研究的部分，靠著腦波訊號來判斷無法言語、腦部受損者，使他們可以用自己的意識來驅動機器，或是可以跟親人溝通，都可以從腦部的方式來進行研究及探索。對於一些罪犯也可以來偵測他們腦中的變化，判斷是否說謊，使他們承認自己的罪行，在探索著蛛絲馬跡來進行推理、調查時，能使案情發展更為順利。</w:t>
      </w:r>
    </w:p>
    <w:p w:rsidR="00823258" w:rsidRPr="00EA4F74" w:rsidRDefault="00823258" w:rsidP="00823258">
      <w:pPr>
        <w:jc w:val="center"/>
        <w:rPr>
          <w:rFonts w:ascii="Times New Roman" w:eastAsia="標楷體" w:hAnsi="Times New Roman" w:cs="Times New Roman"/>
          <w:b/>
          <w:sz w:val="20"/>
          <w:szCs w:val="20"/>
        </w:rPr>
      </w:pPr>
      <w:r w:rsidRPr="00EA4F74">
        <w:rPr>
          <w:rFonts w:ascii="Times New Roman" w:eastAsia="標楷體" w:hAnsi="Times New Roman" w:cs="Times New Roman"/>
          <w:b/>
          <w:sz w:val="20"/>
          <w:szCs w:val="20"/>
        </w:rPr>
        <w:t>Abstract</w:t>
      </w:r>
    </w:p>
    <w:p w:rsidR="00823258" w:rsidRPr="00EA4F74" w:rsidRDefault="00823258" w:rsidP="00823258">
      <w:pPr>
        <w:rPr>
          <w:rFonts w:ascii="Times New Roman" w:eastAsia="標楷體" w:hAnsi="Times New Roman" w:cs="Times New Roman"/>
          <w:sz w:val="20"/>
          <w:szCs w:val="20"/>
        </w:rPr>
      </w:pPr>
      <w:r w:rsidRPr="00EA4F74">
        <w:rPr>
          <w:rFonts w:ascii="Times New Roman" w:eastAsia="標楷體" w:hAnsi="Times New Roman" w:cs="Times New Roman" w:hint="eastAsia"/>
          <w:sz w:val="20"/>
          <w:szCs w:val="20"/>
        </w:rPr>
        <w:t>When</w:t>
      </w:r>
      <w:r w:rsidRPr="00EA4F74">
        <w:rPr>
          <w:rFonts w:ascii="Times New Roman" w:eastAsia="標楷體" w:hAnsi="Times New Roman" w:cs="Times New Roman"/>
          <w:sz w:val="20"/>
          <w:szCs w:val="20"/>
        </w:rPr>
        <w:t xml:space="preserve"> human brain at the time of passing messages, the instrument can be used to read the EEG signals and convert wave</w:t>
      </w:r>
      <w:r w:rsidRPr="00EA4F74">
        <w:rPr>
          <w:rFonts w:ascii="Times New Roman" w:eastAsia="標楷體" w:hAnsi="Times New Roman" w:cs="Times New Roman" w:hint="eastAsia"/>
          <w:sz w:val="20"/>
          <w:szCs w:val="20"/>
        </w:rPr>
        <w:t xml:space="preserve">. </w:t>
      </w:r>
      <w:r w:rsidRPr="00EA4F74">
        <w:rPr>
          <w:rFonts w:ascii="Times New Roman" w:eastAsia="標楷體" w:hAnsi="Times New Roman" w:cs="Times New Roman"/>
          <w:kern w:val="0"/>
          <w:sz w:val="20"/>
          <w:szCs w:val="20"/>
        </w:rPr>
        <w:t>Many studies have revealed the technology can be used into medical electronic instrument in recent years.</w:t>
      </w:r>
      <w:r w:rsidRPr="00EA4F74">
        <w:rPr>
          <w:rFonts w:ascii="Times New Roman" w:eastAsia="標楷體" w:hAnsi="Times New Roman" w:cs="Times New Roman"/>
          <w:sz w:val="20"/>
          <w:szCs w:val="20"/>
        </w:rPr>
        <w:t xml:space="preserve"> EEG signals</w:t>
      </w:r>
      <w:r w:rsidRPr="00EA4F74">
        <w:rPr>
          <w:rFonts w:ascii="Times New Roman" w:eastAsia="標楷體" w:hAnsi="Times New Roman" w:cs="Times New Roman"/>
          <w:kern w:val="0"/>
          <w:sz w:val="20"/>
          <w:szCs w:val="20"/>
        </w:rPr>
        <w:t>can help brain injured or aphasia patients</w:t>
      </w:r>
      <w:r w:rsidRPr="00EA4F74">
        <w:rPr>
          <w:rFonts w:ascii="Times New Roman" w:eastAsia="標楷體" w:hAnsi="Times New Roman" w:cs="Times New Roman"/>
          <w:sz w:val="20"/>
          <w:szCs w:val="20"/>
        </w:rPr>
        <w:t xml:space="preserve"> to drive the machineor</w:t>
      </w:r>
      <w:r w:rsidRPr="00EA4F74">
        <w:rPr>
          <w:rFonts w:ascii="Times New Roman" w:eastAsia="標楷體" w:hAnsi="Times New Roman" w:cs="Times New Roman" w:hint="eastAsia"/>
          <w:sz w:val="20"/>
          <w:szCs w:val="20"/>
        </w:rPr>
        <w:t>to</w:t>
      </w:r>
      <w:r w:rsidRPr="00EA4F74">
        <w:rPr>
          <w:rFonts w:ascii="Times New Roman" w:eastAsia="標楷體" w:hAnsi="Times New Roman" w:cs="Times New Roman"/>
          <w:sz w:val="20"/>
          <w:szCs w:val="20"/>
        </w:rPr>
        <w:t xml:space="preserve"> communicate with their loved ones</w:t>
      </w:r>
      <w:r w:rsidRPr="00EA4F74">
        <w:rPr>
          <w:rFonts w:ascii="Times New Roman" w:eastAsia="標楷體" w:hAnsi="Times New Roman" w:cs="Times New Roman"/>
          <w:kern w:val="0"/>
          <w:sz w:val="20"/>
          <w:szCs w:val="20"/>
        </w:rPr>
        <w:t xml:space="preserve"> by their own consciousness. </w:t>
      </w:r>
      <w:r w:rsidRPr="00EA4F74">
        <w:rPr>
          <w:rFonts w:ascii="Times New Roman" w:eastAsia="標楷體" w:hAnsi="Times New Roman" w:cs="Times New Roman"/>
          <w:sz w:val="20"/>
          <w:szCs w:val="20"/>
        </w:rPr>
        <w:t>For some criminals</w:t>
      </w:r>
      <w:r w:rsidRPr="00EA4F74">
        <w:rPr>
          <w:rFonts w:ascii="Times New Roman" w:eastAsia="標楷體" w:hAnsi="Times New Roman" w:cs="Times New Roman"/>
          <w:kern w:val="0"/>
          <w:sz w:val="20"/>
          <w:szCs w:val="20"/>
        </w:rPr>
        <w:t xml:space="preserve"> the technology</w:t>
      </w:r>
      <w:r w:rsidRPr="00EA4F74">
        <w:rPr>
          <w:rFonts w:ascii="Times New Roman" w:eastAsia="標楷體" w:hAnsi="Times New Roman" w:cs="Times New Roman"/>
          <w:sz w:val="20"/>
          <w:szCs w:val="20"/>
        </w:rPr>
        <w:t xml:space="preserve"> can also be used to detect changes in the</w:t>
      </w:r>
      <w:r w:rsidRPr="00EA4F74">
        <w:rPr>
          <w:rFonts w:ascii="Times New Roman" w:eastAsia="標楷體" w:hAnsi="Times New Roman" w:cs="Times New Roman" w:hint="eastAsia"/>
          <w:sz w:val="20"/>
          <w:szCs w:val="20"/>
        </w:rPr>
        <w:t>ir</w:t>
      </w:r>
      <w:r w:rsidRPr="00EA4F74">
        <w:rPr>
          <w:rFonts w:ascii="Times New Roman" w:eastAsia="標楷體" w:hAnsi="Times New Roman" w:cs="Times New Roman"/>
          <w:sz w:val="20"/>
          <w:szCs w:val="20"/>
        </w:rPr>
        <w:t xml:space="preserve"> brain</w:t>
      </w:r>
      <w:r w:rsidRPr="00EA4F74">
        <w:rPr>
          <w:rFonts w:ascii="Times New Roman" w:eastAsia="標楷體" w:hAnsi="Times New Roman" w:cs="Times New Roman" w:hint="eastAsia"/>
          <w:sz w:val="20"/>
          <w:szCs w:val="20"/>
        </w:rPr>
        <w:t>s</w:t>
      </w:r>
      <w:r w:rsidRPr="00EA4F74">
        <w:rPr>
          <w:rFonts w:ascii="Times New Roman" w:eastAsia="標楷體" w:hAnsi="Times New Roman" w:cs="Times New Roman"/>
          <w:sz w:val="20"/>
          <w:szCs w:val="20"/>
        </w:rPr>
        <w:t>, determin</w:t>
      </w:r>
      <w:r w:rsidRPr="00EA4F74">
        <w:rPr>
          <w:rFonts w:ascii="Times New Roman" w:eastAsia="標楷體" w:hAnsi="Times New Roman" w:cs="Times New Roman" w:hint="eastAsia"/>
          <w:sz w:val="20"/>
          <w:szCs w:val="20"/>
        </w:rPr>
        <w:t>ing</w:t>
      </w:r>
      <w:r w:rsidRPr="00EA4F74">
        <w:rPr>
          <w:rFonts w:ascii="Times New Roman" w:eastAsia="標楷體" w:hAnsi="Times New Roman" w:cs="Times New Roman"/>
          <w:sz w:val="20"/>
          <w:szCs w:val="20"/>
        </w:rPr>
        <w:t xml:space="preserve"> whether </w:t>
      </w:r>
      <w:r w:rsidRPr="00EA4F74">
        <w:rPr>
          <w:rFonts w:ascii="Times New Roman" w:eastAsia="標楷體" w:hAnsi="Times New Roman" w:cs="Times New Roman" w:hint="eastAsia"/>
          <w:sz w:val="20"/>
          <w:szCs w:val="20"/>
        </w:rPr>
        <w:t>they</w:t>
      </w:r>
      <w:r w:rsidRPr="00EA4F74">
        <w:rPr>
          <w:rFonts w:ascii="Times New Roman" w:eastAsia="標楷體" w:hAnsi="Times New Roman" w:cs="Times New Roman"/>
          <w:sz w:val="20"/>
          <w:szCs w:val="20"/>
        </w:rPr>
        <w:t>lie</w:t>
      </w:r>
      <w:r w:rsidRPr="00EA4F74">
        <w:rPr>
          <w:rFonts w:ascii="Times New Roman" w:eastAsia="標楷體" w:hAnsi="Times New Roman" w:cs="Times New Roman" w:hint="eastAsia"/>
          <w:sz w:val="20"/>
          <w:szCs w:val="20"/>
        </w:rPr>
        <w:t>d.</w:t>
      </w:r>
      <w:r w:rsidRPr="00EA4F74">
        <w:rPr>
          <w:rFonts w:ascii="Times New Roman" w:eastAsia="標楷體" w:hAnsi="Times New Roman" w:cs="Times New Roman"/>
          <w:kern w:val="0"/>
          <w:sz w:val="20"/>
          <w:szCs w:val="20"/>
        </w:rPr>
        <w:t>It is helpful in</w:t>
      </w:r>
      <w:r w:rsidRPr="00EA4F74">
        <w:rPr>
          <w:rFonts w:ascii="Times New Roman" w:eastAsia="標楷體" w:hAnsi="Times New Roman" w:cs="Times New Roman"/>
          <w:sz w:val="20"/>
          <w:szCs w:val="20"/>
        </w:rPr>
        <w:t>investigation</w:t>
      </w:r>
      <w:r w:rsidRPr="00EA4F74">
        <w:rPr>
          <w:rFonts w:ascii="Times New Roman" w:eastAsia="標楷體" w:hAnsi="Times New Roman" w:cs="Times New Roman" w:hint="eastAsia"/>
          <w:sz w:val="20"/>
          <w:szCs w:val="20"/>
        </w:rPr>
        <w:t>s</w:t>
      </w:r>
      <w:r w:rsidRPr="00EA4F74">
        <w:rPr>
          <w:rFonts w:ascii="Times New Roman" w:eastAsia="標楷體" w:hAnsi="Times New Roman" w:cs="Times New Roman"/>
          <w:sz w:val="20"/>
          <w:szCs w:val="20"/>
        </w:rPr>
        <w:t>,</w:t>
      </w:r>
      <w:r w:rsidRPr="00EA4F74">
        <w:rPr>
          <w:rFonts w:ascii="Times New Roman" w:eastAsia="標楷體" w:hAnsi="Times New Roman" w:cs="Times New Roman" w:hint="eastAsia"/>
          <w:sz w:val="20"/>
          <w:szCs w:val="20"/>
        </w:rPr>
        <w:t>making</w:t>
      </w:r>
      <w:r w:rsidRPr="00EA4F74">
        <w:rPr>
          <w:rFonts w:ascii="Times New Roman" w:eastAsia="標楷體" w:hAnsi="Times New Roman" w:cs="Times New Roman"/>
          <w:sz w:val="20"/>
          <w:szCs w:val="20"/>
        </w:rPr>
        <w:t xml:space="preserve"> case</w:t>
      </w:r>
      <w:r w:rsidRPr="00EA4F74">
        <w:rPr>
          <w:rFonts w:ascii="Times New Roman" w:eastAsia="標楷體" w:hAnsi="Times New Roman" w:cs="Times New Roman" w:hint="eastAsia"/>
          <w:sz w:val="20"/>
          <w:szCs w:val="20"/>
        </w:rPr>
        <w:t>s</w:t>
      </w:r>
      <w:r w:rsidRPr="00EA4F74">
        <w:rPr>
          <w:rFonts w:ascii="Times New Roman" w:eastAsia="標楷體" w:hAnsi="Times New Roman" w:cs="Times New Roman"/>
          <w:sz w:val="20"/>
          <w:szCs w:val="20"/>
        </w:rPr>
        <w:t xml:space="preserve"> can develop more smoothly.</w:t>
      </w:r>
    </w:p>
    <w:p w:rsidR="00823258" w:rsidRPr="00EA4F74" w:rsidRDefault="00823258" w:rsidP="00823258">
      <w:pPr>
        <w:rPr>
          <w:rFonts w:ascii="Times New Roman" w:eastAsia="標楷體" w:hAnsi="Times New Roman"/>
          <w:b/>
          <w:sz w:val="20"/>
          <w:szCs w:val="20"/>
        </w:rPr>
      </w:pPr>
      <w:r w:rsidRPr="00EA4F74">
        <w:rPr>
          <w:rFonts w:ascii="Times New Roman" w:eastAsia="標楷體" w:hAnsi="標楷體" w:hint="eastAsia"/>
          <w:b/>
          <w:sz w:val="20"/>
          <w:szCs w:val="20"/>
        </w:rPr>
        <w:t>研究腦波的目的</w:t>
      </w:r>
    </w:p>
    <w:p w:rsidR="00823258" w:rsidRPr="00EA4F74" w:rsidRDefault="00823258" w:rsidP="00823258">
      <w:pPr>
        <w:ind w:firstLine="480"/>
        <w:rPr>
          <w:rFonts w:ascii="Times New Roman" w:eastAsia="標楷體" w:hAnsi="Times New Roman"/>
          <w:sz w:val="20"/>
          <w:szCs w:val="20"/>
        </w:rPr>
      </w:pPr>
      <w:r w:rsidRPr="00EA4F74">
        <w:rPr>
          <w:rFonts w:ascii="Times New Roman" w:eastAsia="標楷體" w:hAnsi="標楷體" w:hint="eastAsia"/>
          <w:sz w:val="20"/>
          <w:szCs w:val="20"/>
        </w:rPr>
        <w:t>醫療、科學飛快的進步延長了人類的壽命，讓人們能有更多的時間陪伴彼此，但隨著時間高齡人口的增加，下個世代的人照顧上的困難一天一天增加，尤其是腦部症狀相關的疾病已經失去行動力以及自理能力的人，照顧起來更是不便。</w:t>
      </w:r>
    </w:p>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謊言往往比實話更讓人相信，造成了許多來不及挽回或者隱藏在背後的犯罪，而我們希望，能使每一件事有更正確的方向發展，目的是避免更大的傷害以及失去該有的真相。</w:t>
      </w:r>
    </w:p>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使用</w:t>
      </w:r>
      <w:r w:rsidRPr="00EA4F74">
        <w:rPr>
          <w:rFonts w:ascii="Times New Roman" w:eastAsia="標楷體" w:hAnsi="Times New Roman" w:hint="eastAsia"/>
          <w:sz w:val="20"/>
          <w:szCs w:val="20"/>
        </w:rPr>
        <w:t>visual studio C++</w:t>
      </w:r>
      <w:r w:rsidRPr="00EA4F74">
        <w:rPr>
          <w:rFonts w:ascii="Times New Roman" w:eastAsia="標楷體" w:hAnsi="標楷體" w:hint="eastAsia"/>
          <w:sz w:val="20"/>
          <w:szCs w:val="20"/>
        </w:rPr>
        <w:t>來進行與腦波感測器的基本開發，再利用</w:t>
      </w:r>
      <w:r w:rsidRPr="00EA4F74">
        <w:rPr>
          <w:rFonts w:ascii="Times New Roman" w:eastAsia="標楷體" w:hAnsi="Times New Roman" w:hint="eastAsia"/>
          <w:sz w:val="20"/>
          <w:szCs w:val="20"/>
        </w:rPr>
        <w:t>eclipse</w:t>
      </w:r>
      <w:r w:rsidRPr="00EA4F74">
        <w:rPr>
          <w:rFonts w:ascii="Times New Roman" w:eastAsia="標楷體" w:hAnsi="標楷體" w:hint="eastAsia"/>
          <w:sz w:val="20"/>
          <w:szCs w:val="20"/>
        </w:rPr>
        <w:t>開發</w:t>
      </w:r>
      <w:r w:rsidRPr="00EA4F74">
        <w:rPr>
          <w:rFonts w:ascii="Times New Roman" w:eastAsia="標楷體" w:hAnsi="Times New Roman" w:hint="eastAsia"/>
          <w:sz w:val="20"/>
          <w:szCs w:val="20"/>
        </w:rPr>
        <w:t>Java</w:t>
      </w:r>
      <w:r w:rsidRPr="00EA4F74">
        <w:rPr>
          <w:rFonts w:ascii="Times New Roman" w:eastAsia="標楷體" w:hAnsi="標楷體" w:hint="eastAsia"/>
          <w:sz w:val="20"/>
          <w:szCs w:val="20"/>
        </w:rPr>
        <w:t>以及</w:t>
      </w:r>
      <w:r w:rsidRPr="00EA4F74">
        <w:rPr>
          <w:rFonts w:ascii="Times New Roman" w:eastAsia="標楷體" w:hAnsi="Times New Roman" w:hint="eastAsia"/>
          <w:sz w:val="20"/>
          <w:szCs w:val="20"/>
        </w:rPr>
        <w:t>Android</w:t>
      </w:r>
      <w:r w:rsidRPr="00EA4F74">
        <w:rPr>
          <w:rFonts w:ascii="Times New Roman" w:eastAsia="標楷體" w:hAnsi="標楷體" w:hint="eastAsia"/>
          <w:sz w:val="20"/>
          <w:szCs w:val="20"/>
        </w:rPr>
        <w:t>的設計。</w:t>
      </w:r>
    </w:p>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利用讀取腦波感測器中的數值透過程式所顯示出來的畫面，進行運用、解析數值所代表的意義。進一步的進行測謊的功能，將人類說謊言與實話中的腦波數值差異性抓取出來，並進行解析。</w:t>
      </w:r>
    </w:p>
    <w:p w:rsidR="00823258" w:rsidRPr="00EA4F74" w:rsidRDefault="00823258" w:rsidP="00823258">
      <w:pPr>
        <w:rPr>
          <w:rFonts w:ascii="Times New Roman" w:eastAsia="標楷體" w:hAnsi="Times New Roman"/>
          <w:sz w:val="20"/>
          <w:szCs w:val="20"/>
        </w:rPr>
      </w:pPr>
    </w:p>
    <w:p w:rsidR="00823258" w:rsidRPr="00EA4F74" w:rsidRDefault="00823258" w:rsidP="00823258">
      <w:pPr>
        <w:rPr>
          <w:rFonts w:ascii="Times New Roman" w:eastAsia="標楷體" w:hAnsi="Times New Roman"/>
          <w:sz w:val="20"/>
          <w:szCs w:val="20"/>
        </w:rPr>
      </w:pPr>
    </w:p>
    <w:p w:rsidR="00823258" w:rsidRPr="00EA4F74" w:rsidRDefault="00823258" w:rsidP="00823258">
      <w:pPr>
        <w:rPr>
          <w:rFonts w:ascii="Times New Roman" w:eastAsia="標楷體" w:hAnsi="Times New Roman"/>
          <w:b/>
          <w:sz w:val="20"/>
          <w:szCs w:val="20"/>
        </w:rPr>
      </w:pPr>
      <w:r w:rsidRPr="00EA4F74">
        <w:rPr>
          <w:rFonts w:ascii="Times New Roman" w:eastAsia="標楷體" w:hAnsi="標楷體" w:hint="eastAsia"/>
          <w:b/>
          <w:sz w:val="20"/>
          <w:szCs w:val="20"/>
        </w:rPr>
        <w:t>研究儀器</w:t>
      </w:r>
    </w:p>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我們採用的是較為簡易操作的腦立方移動版耳機，是一款基於腦機介面（</w:t>
      </w:r>
      <w:r w:rsidRPr="00EA4F74">
        <w:rPr>
          <w:rFonts w:ascii="Times New Roman" w:eastAsia="標楷體" w:hAnsi="Times New Roman" w:hint="eastAsia"/>
          <w:sz w:val="20"/>
          <w:szCs w:val="20"/>
        </w:rPr>
        <w:t>BCI</w:t>
      </w:r>
      <w:r w:rsidRPr="00EA4F74">
        <w:rPr>
          <w:rFonts w:ascii="Times New Roman" w:eastAsia="標楷體" w:hAnsi="標楷體" w:hint="eastAsia"/>
          <w:sz w:val="20"/>
          <w:szCs w:val="20"/>
        </w:rPr>
        <w:t>）技術的意念耳機</w:t>
      </w:r>
      <w:r w:rsidRPr="00EA4F74">
        <w:rPr>
          <w:rFonts w:ascii="Times New Roman" w:eastAsia="標楷體" w:hAnsi="Times New Roman" w:hint="eastAsia"/>
          <w:sz w:val="20"/>
          <w:szCs w:val="20"/>
        </w:rPr>
        <w:t>(</w:t>
      </w:r>
      <w:r w:rsidRPr="00EA4F74">
        <w:rPr>
          <w:rFonts w:ascii="Times New Roman" w:eastAsia="標楷體" w:hAnsi="標楷體" w:hint="eastAsia"/>
          <w:sz w:val="20"/>
          <w:szCs w:val="20"/>
        </w:rPr>
        <w:t>如圖一</w:t>
      </w:r>
      <w:r w:rsidRPr="00EA4F74">
        <w:rPr>
          <w:rFonts w:ascii="Times New Roman" w:eastAsia="標楷體" w:hAnsi="Times New Roman" w:hint="eastAsia"/>
          <w:sz w:val="20"/>
          <w:szCs w:val="20"/>
        </w:rPr>
        <w:t>)</w:t>
      </w:r>
      <w:r w:rsidRPr="00EA4F74">
        <w:rPr>
          <w:rFonts w:ascii="Times New Roman" w:eastAsia="標楷體" w:hAnsi="標楷體" w:hint="eastAsia"/>
          <w:sz w:val="20"/>
          <w:szCs w:val="20"/>
        </w:rPr>
        <w:t>，這款耳機可以抓取腦波的數值，再藉由藍芽與電腦連接，電腦上可以顯示腦波數據圖，分為以下表一：</w:t>
      </w:r>
    </w:p>
    <w:p w:rsidR="00823258" w:rsidRPr="00EA4F74" w:rsidRDefault="00823258" w:rsidP="00823258">
      <w:pPr>
        <w:rPr>
          <w:rFonts w:ascii="Times New Roman" w:eastAsia="標楷體" w:hAnsi="Times New Roman"/>
          <w:sz w:val="20"/>
          <w:szCs w:val="20"/>
        </w:rPr>
      </w:pPr>
    </w:p>
    <w:tbl>
      <w:tblPr>
        <w:tblStyle w:val="ab"/>
        <w:tblW w:w="0" w:type="auto"/>
        <w:jc w:val="center"/>
        <w:tblLook w:val="04A0" w:firstRow="1" w:lastRow="0" w:firstColumn="1" w:lastColumn="0" w:noHBand="0" w:noVBand="1"/>
      </w:tblPr>
      <w:tblGrid>
        <w:gridCol w:w="1384"/>
        <w:gridCol w:w="1843"/>
        <w:gridCol w:w="4536"/>
      </w:tblGrid>
      <w:tr w:rsidR="00823258" w:rsidRPr="00EA4F74" w:rsidTr="00823258">
        <w:trPr>
          <w:jc w:val="center"/>
        </w:trPr>
        <w:tc>
          <w:tcPr>
            <w:tcW w:w="1384"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bCs/>
                <w:sz w:val="20"/>
                <w:szCs w:val="20"/>
              </w:rPr>
              <w:t>腦波類型</w:t>
            </w:r>
          </w:p>
        </w:tc>
        <w:tc>
          <w:tcPr>
            <w:tcW w:w="1843"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頻率範圍</w:t>
            </w:r>
          </w:p>
        </w:tc>
        <w:tc>
          <w:tcPr>
            <w:tcW w:w="4536"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精神狀態</w:t>
            </w:r>
          </w:p>
        </w:tc>
      </w:tr>
      <w:tr w:rsidR="00823258" w:rsidRPr="00EA4F74" w:rsidTr="00823258">
        <w:trPr>
          <w:jc w:val="center"/>
        </w:trPr>
        <w:tc>
          <w:tcPr>
            <w:tcW w:w="1384"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Times New Roman" w:hint="eastAsia"/>
                <w:sz w:val="20"/>
                <w:szCs w:val="20"/>
              </w:rPr>
              <w:lastRenderedPageBreak/>
              <w:t>Delta</w:t>
            </w:r>
            <w:r w:rsidRPr="00EA4F74">
              <w:rPr>
                <w:rFonts w:ascii="Times New Roman" w:eastAsia="標楷體" w:hAnsi="標楷體" w:hint="eastAsia"/>
                <w:sz w:val="20"/>
                <w:szCs w:val="20"/>
              </w:rPr>
              <w:t>波</w:t>
            </w:r>
          </w:p>
        </w:tc>
        <w:tc>
          <w:tcPr>
            <w:tcW w:w="1843"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Times New Roman" w:hint="eastAsia"/>
                <w:sz w:val="20"/>
                <w:szCs w:val="20"/>
              </w:rPr>
              <w:t>0.1Hz ~ 3Hz</w:t>
            </w:r>
          </w:p>
        </w:tc>
        <w:tc>
          <w:tcPr>
            <w:tcW w:w="4536"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沉睡，非快速動眼睡眠，無意識狀態</w:t>
            </w:r>
          </w:p>
        </w:tc>
      </w:tr>
      <w:tr w:rsidR="00823258" w:rsidRPr="00EA4F74" w:rsidTr="00823258">
        <w:trPr>
          <w:jc w:val="center"/>
        </w:trPr>
        <w:tc>
          <w:tcPr>
            <w:tcW w:w="1384"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Times New Roman" w:hint="eastAsia"/>
                <w:sz w:val="20"/>
                <w:szCs w:val="20"/>
              </w:rPr>
              <w:t>Theta</w:t>
            </w:r>
            <w:r w:rsidRPr="00EA4F74">
              <w:rPr>
                <w:rFonts w:ascii="Times New Roman" w:eastAsia="標楷體" w:hAnsi="標楷體" w:hint="eastAsia"/>
                <w:sz w:val="20"/>
                <w:szCs w:val="20"/>
              </w:rPr>
              <w:t>波</w:t>
            </w:r>
          </w:p>
        </w:tc>
        <w:tc>
          <w:tcPr>
            <w:tcW w:w="1843"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Times New Roman" w:hint="eastAsia"/>
                <w:sz w:val="20"/>
                <w:szCs w:val="20"/>
              </w:rPr>
              <w:t>4Hz ~ 7Hz</w:t>
            </w:r>
          </w:p>
        </w:tc>
        <w:tc>
          <w:tcPr>
            <w:tcW w:w="4536"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直覺的，創造性的，回憶，幻想，想像，淺睡</w:t>
            </w:r>
          </w:p>
        </w:tc>
      </w:tr>
      <w:tr w:rsidR="00823258" w:rsidRPr="00EA4F74" w:rsidTr="00823258">
        <w:trPr>
          <w:jc w:val="center"/>
        </w:trPr>
        <w:tc>
          <w:tcPr>
            <w:tcW w:w="1384"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Times New Roman" w:hint="eastAsia"/>
                <w:sz w:val="20"/>
                <w:szCs w:val="20"/>
              </w:rPr>
              <w:t>Alpha</w:t>
            </w:r>
            <w:r w:rsidRPr="00EA4F74">
              <w:rPr>
                <w:rFonts w:ascii="Times New Roman" w:eastAsia="標楷體" w:hAnsi="標楷體" w:hint="eastAsia"/>
                <w:sz w:val="20"/>
                <w:szCs w:val="20"/>
              </w:rPr>
              <w:t>波</w:t>
            </w:r>
          </w:p>
        </w:tc>
        <w:tc>
          <w:tcPr>
            <w:tcW w:w="1843"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Times New Roman" w:hint="eastAsia"/>
                <w:sz w:val="20"/>
                <w:szCs w:val="20"/>
              </w:rPr>
              <w:t>8Hz ~ 12Hz</w:t>
            </w:r>
          </w:p>
        </w:tc>
        <w:tc>
          <w:tcPr>
            <w:tcW w:w="4536"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放鬆但不困倦，平靜，有意識地</w:t>
            </w:r>
          </w:p>
        </w:tc>
      </w:tr>
      <w:tr w:rsidR="00823258" w:rsidRPr="00EA4F74" w:rsidTr="00823258">
        <w:trPr>
          <w:jc w:val="center"/>
        </w:trPr>
        <w:tc>
          <w:tcPr>
            <w:tcW w:w="1384"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低頻</w:t>
            </w:r>
            <w:r w:rsidRPr="00EA4F74">
              <w:rPr>
                <w:rFonts w:ascii="Times New Roman" w:eastAsia="標楷體" w:hAnsi="Times New Roman" w:hint="eastAsia"/>
                <w:sz w:val="20"/>
                <w:szCs w:val="20"/>
              </w:rPr>
              <w:t>Beta</w:t>
            </w:r>
            <w:r w:rsidRPr="00EA4F74">
              <w:rPr>
                <w:rFonts w:ascii="Times New Roman" w:eastAsia="標楷體" w:hAnsi="標楷體" w:hint="eastAsia"/>
                <w:sz w:val="20"/>
                <w:szCs w:val="20"/>
              </w:rPr>
              <w:t>波</w:t>
            </w:r>
          </w:p>
        </w:tc>
        <w:tc>
          <w:tcPr>
            <w:tcW w:w="1843"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Times New Roman" w:hint="eastAsia"/>
                <w:sz w:val="20"/>
                <w:szCs w:val="20"/>
              </w:rPr>
              <w:t>12Hz ~ 15Hz</w:t>
            </w:r>
          </w:p>
        </w:tc>
        <w:tc>
          <w:tcPr>
            <w:tcW w:w="4536"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運動感覺節律</w:t>
            </w:r>
            <w:r w:rsidRPr="00EA4F74">
              <w:rPr>
                <w:rFonts w:ascii="Times New Roman" w:eastAsia="標楷體" w:hAnsi="Times New Roman" w:hint="eastAsia"/>
                <w:sz w:val="20"/>
                <w:szCs w:val="20"/>
              </w:rPr>
              <w:t xml:space="preserve">, </w:t>
            </w:r>
            <w:r w:rsidRPr="00EA4F74">
              <w:rPr>
                <w:rFonts w:ascii="Times New Roman" w:eastAsia="標楷體" w:hAnsi="標楷體" w:hint="eastAsia"/>
                <w:sz w:val="20"/>
                <w:szCs w:val="20"/>
              </w:rPr>
              <w:t>即輕鬆又專注，有協調性</w:t>
            </w:r>
          </w:p>
        </w:tc>
      </w:tr>
      <w:tr w:rsidR="00823258" w:rsidRPr="00EA4F74" w:rsidTr="00823258">
        <w:trPr>
          <w:jc w:val="center"/>
        </w:trPr>
        <w:tc>
          <w:tcPr>
            <w:tcW w:w="1384"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中頻</w:t>
            </w:r>
            <w:r w:rsidRPr="00EA4F74">
              <w:rPr>
                <w:rFonts w:ascii="Times New Roman" w:eastAsia="標楷體" w:hAnsi="Times New Roman" w:hint="eastAsia"/>
                <w:sz w:val="20"/>
                <w:szCs w:val="20"/>
              </w:rPr>
              <w:t>Beta</w:t>
            </w:r>
            <w:r w:rsidRPr="00EA4F74">
              <w:rPr>
                <w:rFonts w:ascii="Times New Roman" w:eastAsia="標楷體" w:hAnsi="標楷體" w:hint="eastAsia"/>
                <w:sz w:val="20"/>
                <w:szCs w:val="20"/>
              </w:rPr>
              <w:t>波</w:t>
            </w:r>
          </w:p>
        </w:tc>
        <w:tc>
          <w:tcPr>
            <w:tcW w:w="1843"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Times New Roman" w:hint="eastAsia"/>
                <w:sz w:val="20"/>
                <w:szCs w:val="20"/>
              </w:rPr>
              <w:t>16Hz ~ 20Hz</w:t>
            </w:r>
          </w:p>
        </w:tc>
        <w:tc>
          <w:tcPr>
            <w:tcW w:w="4536"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思考，對於自我和周圍環境意識清楚</w:t>
            </w:r>
          </w:p>
        </w:tc>
      </w:tr>
      <w:tr w:rsidR="00823258" w:rsidRPr="00EA4F74" w:rsidTr="00823258">
        <w:trPr>
          <w:jc w:val="center"/>
        </w:trPr>
        <w:tc>
          <w:tcPr>
            <w:tcW w:w="1384"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高頻</w:t>
            </w:r>
            <w:r w:rsidRPr="00EA4F74">
              <w:rPr>
                <w:rFonts w:ascii="Times New Roman" w:eastAsia="標楷體" w:hAnsi="Times New Roman" w:hint="eastAsia"/>
                <w:sz w:val="20"/>
                <w:szCs w:val="20"/>
              </w:rPr>
              <w:t>Beta</w:t>
            </w:r>
            <w:r w:rsidRPr="00EA4F74">
              <w:rPr>
                <w:rFonts w:ascii="Times New Roman" w:eastAsia="標楷體" w:hAnsi="標楷體" w:hint="eastAsia"/>
                <w:sz w:val="20"/>
                <w:szCs w:val="20"/>
              </w:rPr>
              <w:t>波</w:t>
            </w:r>
          </w:p>
        </w:tc>
        <w:tc>
          <w:tcPr>
            <w:tcW w:w="1843"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Times New Roman" w:hint="eastAsia"/>
                <w:sz w:val="20"/>
                <w:szCs w:val="20"/>
              </w:rPr>
              <w:t>21Hz ~ 30Hz</w:t>
            </w:r>
          </w:p>
        </w:tc>
        <w:tc>
          <w:tcPr>
            <w:tcW w:w="4536"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警覺，激動</w:t>
            </w:r>
          </w:p>
        </w:tc>
      </w:tr>
    </w:tbl>
    <w:p w:rsidR="00823258" w:rsidRPr="00EA4F74" w:rsidRDefault="00823258" w:rsidP="00823258">
      <w:pPr>
        <w:jc w:val="center"/>
        <w:rPr>
          <w:rFonts w:ascii="Times New Roman" w:eastAsia="標楷體" w:hAnsi="Times New Roman"/>
          <w:sz w:val="20"/>
          <w:szCs w:val="20"/>
        </w:rPr>
      </w:pPr>
      <w:r w:rsidRPr="00EA4F74">
        <w:rPr>
          <w:rFonts w:ascii="Times New Roman" w:eastAsia="標楷體" w:hAnsi="標楷體" w:hint="eastAsia"/>
          <w:sz w:val="20"/>
          <w:szCs w:val="20"/>
        </w:rPr>
        <w:t>表</w:t>
      </w:r>
      <w:r w:rsidRPr="00EA4F74">
        <w:rPr>
          <w:rFonts w:ascii="Times New Roman" w:eastAsia="標楷體" w:hAnsi="Times New Roman" w:hint="eastAsia"/>
          <w:sz w:val="20"/>
          <w:szCs w:val="20"/>
        </w:rPr>
        <w:t>(</w:t>
      </w:r>
      <w:r w:rsidRPr="00EA4F74">
        <w:rPr>
          <w:rFonts w:ascii="Times New Roman" w:eastAsia="標楷體" w:hAnsi="標楷體" w:hint="eastAsia"/>
          <w:sz w:val="20"/>
          <w:szCs w:val="20"/>
        </w:rPr>
        <w:t>一</w:t>
      </w:r>
      <w:r w:rsidRPr="00EA4F74">
        <w:rPr>
          <w:rFonts w:ascii="Times New Roman" w:eastAsia="標楷體" w:hAnsi="Times New Roman" w:hint="eastAsia"/>
          <w:sz w:val="20"/>
          <w:szCs w:val="20"/>
        </w:rPr>
        <w:t>)</w:t>
      </w:r>
    </w:p>
    <w:p w:rsidR="00823258" w:rsidRPr="00EA4F74" w:rsidRDefault="00823258" w:rsidP="00823258">
      <w:pPr>
        <w:jc w:val="center"/>
        <w:rPr>
          <w:rFonts w:ascii="Times New Roman" w:eastAsia="標楷體" w:hAnsi="Times New Roman"/>
          <w:sz w:val="20"/>
          <w:szCs w:val="20"/>
        </w:rPr>
      </w:pPr>
    </w:p>
    <w:p w:rsidR="00823258" w:rsidRPr="00EA4F74" w:rsidRDefault="00823258" w:rsidP="00823258">
      <w:pPr>
        <w:jc w:val="center"/>
        <w:rPr>
          <w:rFonts w:ascii="Times New Roman" w:eastAsia="標楷體" w:hAnsi="Times New Roman"/>
          <w:sz w:val="20"/>
          <w:szCs w:val="20"/>
        </w:rPr>
      </w:pPr>
      <w:r w:rsidRPr="00EA4F74">
        <w:rPr>
          <w:rFonts w:ascii="Times New Roman" w:eastAsia="標楷體" w:hAnsi="Times New Roman" w:hint="eastAsia"/>
          <w:noProof/>
          <w:sz w:val="20"/>
          <w:szCs w:val="20"/>
        </w:rPr>
        <w:drawing>
          <wp:inline distT="0" distB="0" distL="0" distR="0" wp14:anchorId="36393A1B" wp14:editId="4C76FE2A">
            <wp:extent cx="3506997" cy="3546895"/>
            <wp:effectExtent l="76200" t="76200" r="112503" b="72605"/>
            <wp:docPr id="168" name="圖片 1" descr="C:\Users\wesley\Desktop\感測器圖片.png"/>
            <wp:cNvGraphicFramePr/>
            <a:graphic xmlns:a="http://schemas.openxmlformats.org/drawingml/2006/main">
              <a:graphicData uri="http://schemas.openxmlformats.org/drawingml/2006/picture">
                <pic:pic xmlns:pic="http://schemas.openxmlformats.org/drawingml/2006/picture">
                  <pic:nvPicPr>
                    <pic:cNvPr id="1027" name="Picture 3" descr="C:\Users\wesley\Desktop\感測器圖片.pn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3499005" cy="35388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823258" w:rsidRPr="00EA4F74" w:rsidRDefault="00823258" w:rsidP="00823258">
      <w:pPr>
        <w:jc w:val="center"/>
        <w:rPr>
          <w:rFonts w:ascii="Times New Roman" w:eastAsia="標楷體" w:hAnsi="Times New Roman"/>
          <w:sz w:val="20"/>
          <w:szCs w:val="20"/>
        </w:rPr>
      </w:pPr>
      <w:r w:rsidRPr="00EA4F74">
        <w:rPr>
          <w:rFonts w:ascii="Times New Roman" w:eastAsia="標楷體" w:hAnsi="標楷體" w:hint="eastAsia"/>
          <w:sz w:val="20"/>
          <w:szCs w:val="20"/>
        </w:rPr>
        <w:t>圖</w:t>
      </w:r>
      <w:r w:rsidRPr="00EA4F74">
        <w:rPr>
          <w:rFonts w:ascii="Times New Roman" w:eastAsia="標楷體" w:hAnsi="Times New Roman" w:hint="eastAsia"/>
          <w:sz w:val="20"/>
          <w:szCs w:val="20"/>
        </w:rPr>
        <w:t>(</w:t>
      </w:r>
      <w:r w:rsidRPr="00EA4F74">
        <w:rPr>
          <w:rFonts w:ascii="Times New Roman" w:eastAsia="標楷體" w:hAnsi="標楷體" w:hint="eastAsia"/>
          <w:sz w:val="20"/>
          <w:szCs w:val="20"/>
        </w:rPr>
        <w:t>一</w:t>
      </w:r>
      <w:r w:rsidRPr="00EA4F74">
        <w:rPr>
          <w:rFonts w:ascii="Times New Roman" w:eastAsia="標楷體" w:hAnsi="Times New Roman" w:hint="eastAsia"/>
          <w:sz w:val="20"/>
          <w:szCs w:val="20"/>
        </w:rPr>
        <w:t>)</w:t>
      </w:r>
      <w:r w:rsidRPr="00EA4F74">
        <w:rPr>
          <w:rFonts w:ascii="Times New Roman" w:eastAsia="標楷體" w:hAnsi="標楷體" w:hint="eastAsia"/>
          <w:sz w:val="20"/>
          <w:szCs w:val="20"/>
        </w:rPr>
        <w:t>腦立方移動版耳機</w:t>
      </w:r>
    </w:p>
    <w:p w:rsidR="00823258" w:rsidRPr="00EA4F74" w:rsidRDefault="00823258" w:rsidP="00823258">
      <w:pPr>
        <w:jc w:val="center"/>
        <w:rPr>
          <w:rFonts w:ascii="Times New Roman" w:eastAsia="標楷體" w:hAnsi="Times New Roman"/>
          <w:sz w:val="20"/>
          <w:szCs w:val="20"/>
        </w:rPr>
      </w:pPr>
    </w:p>
    <w:p w:rsidR="00823258" w:rsidRPr="00EA4F74" w:rsidRDefault="00823258" w:rsidP="00823258">
      <w:pPr>
        <w:jc w:val="center"/>
        <w:rPr>
          <w:rFonts w:ascii="Times New Roman" w:eastAsia="標楷體" w:hAnsi="Times New Roman"/>
          <w:sz w:val="20"/>
          <w:szCs w:val="20"/>
        </w:rPr>
      </w:pPr>
    </w:p>
    <w:p w:rsidR="00823258" w:rsidRPr="00EA4F74" w:rsidRDefault="00823258" w:rsidP="00823258">
      <w:pPr>
        <w:rPr>
          <w:rFonts w:ascii="Times New Roman" w:eastAsia="標楷體" w:hAnsi="Times New Roman"/>
          <w:b/>
          <w:sz w:val="20"/>
          <w:szCs w:val="20"/>
        </w:rPr>
      </w:pPr>
      <w:r w:rsidRPr="00EA4F74">
        <w:rPr>
          <w:rFonts w:ascii="Times New Roman" w:eastAsia="標楷體" w:hAnsi="標楷體" w:hint="eastAsia"/>
          <w:b/>
          <w:sz w:val="20"/>
          <w:szCs w:val="20"/>
        </w:rPr>
        <w:t>研究方法與驗證</w:t>
      </w:r>
    </w:p>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我們透過這項設備能夠測出腦波中的數據藉此判斷精神狀態，與傳統的腦波感測器來說這種耳機型態的對使用者相當方便，下表</w:t>
      </w:r>
      <w:r w:rsidRPr="00EA4F74">
        <w:rPr>
          <w:rFonts w:ascii="Times New Roman" w:eastAsia="標楷體" w:hAnsi="Times New Roman" w:hint="eastAsia"/>
          <w:sz w:val="20"/>
          <w:szCs w:val="20"/>
        </w:rPr>
        <w:t>(</w:t>
      </w:r>
      <w:r w:rsidRPr="00EA4F74">
        <w:rPr>
          <w:rFonts w:ascii="Times New Roman" w:eastAsia="標楷體" w:hAnsi="標楷體" w:hint="eastAsia"/>
          <w:sz w:val="20"/>
          <w:szCs w:val="20"/>
        </w:rPr>
        <w:t>二</w:t>
      </w:r>
      <w:r w:rsidRPr="00EA4F74">
        <w:rPr>
          <w:rFonts w:ascii="Times New Roman" w:eastAsia="標楷體" w:hAnsi="Times New Roman" w:hint="eastAsia"/>
          <w:sz w:val="20"/>
          <w:szCs w:val="20"/>
        </w:rPr>
        <w:t>)</w:t>
      </w:r>
      <w:r w:rsidRPr="00EA4F74">
        <w:rPr>
          <w:rFonts w:ascii="Times New Roman" w:eastAsia="標楷體" w:hAnsi="標楷體" w:hint="eastAsia"/>
          <w:sz w:val="20"/>
          <w:szCs w:val="20"/>
        </w:rPr>
        <w:t>為傳統與現代之比較。</w:t>
      </w:r>
    </w:p>
    <w:tbl>
      <w:tblPr>
        <w:tblStyle w:val="ab"/>
        <w:tblW w:w="8897" w:type="dxa"/>
        <w:tblLook w:val="04A0" w:firstRow="1" w:lastRow="0" w:firstColumn="1" w:lastColumn="0" w:noHBand="0" w:noVBand="1"/>
      </w:tblPr>
      <w:tblGrid>
        <w:gridCol w:w="1951"/>
        <w:gridCol w:w="4536"/>
        <w:gridCol w:w="2410"/>
      </w:tblGrid>
      <w:tr w:rsidR="00823258" w:rsidRPr="00EA4F74" w:rsidTr="00823258">
        <w:tc>
          <w:tcPr>
            <w:tcW w:w="1951"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名稱</w:t>
            </w:r>
          </w:p>
        </w:tc>
        <w:tc>
          <w:tcPr>
            <w:tcW w:w="4536"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特色</w:t>
            </w:r>
          </w:p>
        </w:tc>
        <w:tc>
          <w:tcPr>
            <w:tcW w:w="2410"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比較</w:t>
            </w:r>
          </w:p>
        </w:tc>
      </w:tr>
      <w:tr w:rsidR="00823258" w:rsidRPr="00EA4F74" w:rsidTr="00823258">
        <w:trPr>
          <w:trHeight w:val="1868"/>
        </w:trPr>
        <w:tc>
          <w:tcPr>
            <w:tcW w:w="1951"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bCs/>
                <w:sz w:val="20"/>
                <w:szCs w:val="20"/>
              </w:rPr>
              <w:t>腦立方移動版</w:t>
            </w:r>
            <w:r w:rsidRPr="00EA4F74">
              <w:rPr>
                <w:rFonts w:ascii="Times New Roman" w:eastAsia="標楷體" w:hAnsi="Times New Roman"/>
                <w:bCs/>
                <w:sz w:val="20"/>
                <w:szCs w:val="20"/>
              </w:rPr>
              <w:t xml:space="preserve">(MindWave Mobile) </w:t>
            </w:r>
          </w:p>
        </w:tc>
        <w:tc>
          <w:tcPr>
            <w:tcW w:w="4536"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Times New Roman" w:hint="eastAsia"/>
                <w:sz w:val="20"/>
                <w:szCs w:val="20"/>
              </w:rPr>
              <w:t>1.</w:t>
            </w:r>
            <w:r w:rsidRPr="00EA4F74">
              <w:rPr>
                <w:rFonts w:ascii="Times New Roman" w:eastAsia="標楷體" w:hAnsi="標楷體" w:hint="eastAsia"/>
                <w:sz w:val="20"/>
                <w:szCs w:val="20"/>
              </w:rPr>
              <w:t>藍芽傳輸模組，可與</w:t>
            </w:r>
            <w:r w:rsidRPr="00EA4F74">
              <w:rPr>
                <w:rFonts w:ascii="Times New Roman" w:eastAsia="標楷體" w:hAnsi="Times New Roman" w:hint="eastAsia"/>
                <w:sz w:val="20"/>
                <w:szCs w:val="20"/>
              </w:rPr>
              <w:t>PC/NB/PAD</w:t>
            </w:r>
            <w:r w:rsidRPr="00EA4F74">
              <w:rPr>
                <w:rFonts w:ascii="Times New Roman" w:eastAsia="標楷體" w:hAnsi="標楷體" w:hint="eastAsia"/>
                <w:sz w:val="20"/>
                <w:szCs w:val="20"/>
              </w:rPr>
              <w:t>等具藍芽連線功能之電算器使用。</w:t>
            </w:r>
          </w:p>
          <w:p w:rsidR="00823258" w:rsidRPr="00EA4F74" w:rsidRDefault="00823258" w:rsidP="00823258">
            <w:pPr>
              <w:rPr>
                <w:rFonts w:ascii="Times New Roman" w:eastAsia="標楷體" w:hAnsi="Times New Roman"/>
                <w:sz w:val="20"/>
                <w:szCs w:val="20"/>
              </w:rPr>
            </w:pPr>
            <w:r w:rsidRPr="00EA4F74">
              <w:rPr>
                <w:rFonts w:ascii="Times New Roman" w:eastAsia="標楷體" w:hAnsi="Times New Roman" w:hint="eastAsia"/>
                <w:sz w:val="20"/>
                <w:szCs w:val="20"/>
              </w:rPr>
              <w:t>2.</w:t>
            </w:r>
            <w:r w:rsidRPr="00EA4F74">
              <w:rPr>
                <w:rFonts w:ascii="Times New Roman" w:eastAsia="標楷體" w:hAnsi="標楷體" w:hint="eastAsia"/>
                <w:sz w:val="20"/>
                <w:szCs w:val="20"/>
              </w:rPr>
              <w:t>採用</w:t>
            </w:r>
            <w:r w:rsidRPr="00EA4F74">
              <w:rPr>
                <w:rFonts w:ascii="Times New Roman" w:eastAsia="標楷體" w:hAnsi="Times New Roman" w:hint="eastAsia"/>
                <w:sz w:val="20"/>
                <w:szCs w:val="20"/>
              </w:rPr>
              <w:t>AAA</w:t>
            </w:r>
            <w:r w:rsidRPr="00EA4F74">
              <w:rPr>
                <w:rFonts w:ascii="Times New Roman" w:eastAsia="標楷體" w:hAnsi="標楷體" w:hint="eastAsia"/>
                <w:sz w:val="20"/>
                <w:szCs w:val="20"/>
              </w:rPr>
              <w:t>四號乾電池，可連續量測</w:t>
            </w:r>
            <w:r w:rsidRPr="00EA4F74">
              <w:rPr>
                <w:rFonts w:ascii="Times New Roman" w:eastAsia="標楷體" w:hAnsi="Times New Roman" w:hint="eastAsia"/>
                <w:sz w:val="20"/>
                <w:szCs w:val="20"/>
              </w:rPr>
              <w:t>6~8</w:t>
            </w:r>
            <w:r w:rsidRPr="00EA4F74">
              <w:rPr>
                <w:rFonts w:ascii="Times New Roman" w:eastAsia="標楷體" w:hAnsi="標楷體" w:hint="eastAsia"/>
                <w:sz w:val="20"/>
                <w:szCs w:val="20"/>
              </w:rPr>
              <w:t>小時。</w:t>
            </w:r>
          </w:p>
          <w:p w:rsidR="00823258" w:rsidRPr="00EA4F74" w:rsidRDefault="00823258" w:rsidP="00823258">
            <w:pPr>
              <w:rPr>
                <w:rFonts w:ascii="Times New Roman" w:eastAsia="標楷體" w:hAnsi="Times New Roman"/>
                <w:sz w:val="20"/>
                <w:szCs w:val="20"/>
              </w:rPr>
            </w:pPr>
            <w:r w:rsidRPr="00EA4F74">
              <w:rPr>
                <w:rFonts w:ascii="Times New Roman" w:eastAsia="標楷體" w:hAnsi="Times New Roman" w:hint="eastAsia"/>
                <w:sz w:val="20"/>
                <w:szCs w:val="20"/>
              </w:rPr>
              <w:t>3.</w:t>
            </w:r>
            <w:r w:rsidRPr="00EA4F74">
              <w:rPr>
                <w:rFonts w:ascii="Times New Roman" w:eastAsia="標楷體" w:hAnsi="標楷體" w:hint="eastAsia"/>
                <w:sz w:val="20"/>
                <w:szCs w:val="20"/>
              </w:rPr>
              <w:t>腦電波取樣率每秒鐘</w:t>
            </w:r>
            <w:r w:rsidRPr="00EA4F74">
              <w:rPr>
                <w:rFonts w:ascii="Times New Roman" w:eastAsia="標楷體" w:hAnsi="Times New Roman" w:hint="eastAsia"/>
                <w:sz w:val="20"/>
                <w:szCs w:val="20"/>
              </w:rPr>
              <w:t>512</w:t>
            </w:r>
            <w:r w:rsidRPr="00EA4F74">
              <w:rPr>
                <w:rFonts w:ascii="Times New Roman" w:eastAsia="標楷體" w:hAnsi="標楷體" w:hint="eastAsia"/>
                <w:sz w:val="20"/>
                <w:szCs w:val="20"/>
              </w:rPr>
              <w:t>筆，滿足學術需求。</w:t>
            </w:r>
          </w:p>
          <w:p w:rsidR="00823258" w:rsidRPr="00EA4F74" w:rsidRDefault="00823258" w:rsidP="00823258">
            <w:pPr>
              <w:rPr>
                <w:rFonts w:ascii="Times New Roman" w:eastAsia="標楷體" w:hAnsi="Times New Roman"/>
                <w:sz w:val="20"/>
                <w:szCs w:val="20"/>
              </w:rPr>
            </w:pPr>
            <w:r w:rsidRPr="00EA4F74">
              <w:rPr>
                <w:rFonts w:ascii="Times New Roman" w:eastAsia="標楷體" w:hAnsi="Times New Roman" w:hint="eastAsia"/>
                <w:sz w:val="20"/>
                <w:szCs w:val="20"/>
              </w:rPr>
              <w:t>4.</w:t>
            </w:r>
            <w:r w:rsidRPr="00EA4F74">
              <w:rPr>
                <w:rFonts w:ascii="Times New Roman" w:eastAsia="標楷體" w:hAnsi="標楷體" w:hint="eastAsia"/>
                <w:sz w:val="20"/>
                <w:szCs w:val="20"/>
              </w:rPr>
              <w:t>採用最先進的</w:t>
            </w:r>
            <w:r w:rsidRPr="00EA4F74">
              <w:rPr>
                <w:rFonts w:ascii="Times New Roman" w:eastAsia="標楷體" w:hAnsi="Times New Roman" w:hint="eastAsia"/>
                <w:sz w:val="20"/>
                <w:szCs w:val="20"/>
              </w:rPr>
              <w:t>ThinkGearAM</w:t>
            </w:r>
            <w:r w:rsidRPr="00EA4F74">
              <w:rPr>
                <w:rFonts w:ascii="Times New Roman" w:eastAsia="標楷體" w:hAnsi="標楷體" w:hint="eastAsia"/>
                <w:sz w:val="20"/>
                <w:szCs w:val="20"/>
              </w:rPr>
              <w:t>晶片。</w:t>
            </w:r>
          </w:p>
        </w:tc>
        <w:tc>
          <w:tcPr>
            <w:tcW w:w="2410"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配戴簡單，訊號穩定，讀取資料方便，重量</w:t>
            </w:r>
            <w:r w:rsidRPr="00EA4F74">
              <w:rPr>
                <w:rFonts w:ascii="Times New Roman" w:eastAsia="標楷體" w:hAnsi="Times New Roman" w:hint="eastAsia"/>
                <w:sz w:val="20"/>
                <w:szCs w:val="20"/>
              </w:rPr>
              <w:t>90</w:t>
            </w:r>
            <w:r w:rsidRPr="00EA4F74">
              <w:rPr>
                <w:rFonts w:ascii="Times New Roman" w:eastAsia="標楷體" w:hAnsi="標楷體" w:hint="eastAsia"/>
                <w:sz w:val="20"/>
                <w:szCs w:val="20"/>
              </w:rPr>
              <w:t>公克相當輕巧，戴起來沒有負擔。</w:t>
            </w:r>
          </w:p>
        </w:tc>
      </w:tr>
      <w:tr w:rsidR="00823258" w:rsidRPr="00EA4F74" w:rsidTr="00823258">
        <w:tc>
          <w:tcPr>
            <w:tcW w:w="1951"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bCs/>
                <w:sz w:val="20"/>
                <w:szCs w:val="20"/>
              </w:rPr>
              <w:lastRenderedPageBreak/>
              <w:t>藍牙無線運動腦波監測儀</w:t>
            </w:r>
          </w:p>
          <w:p w:rsidR="00823258" w:rsidRPr="00EA4F74" w:rsidRDefault="00823258" w:rsidP="00823258">
            <w:pPr>
              <w:rPr>
                <w:rFonts w:ascii="Times New Roman" w:eastAsia="標楷體" w:hAnsi="Times New Roman"/>
                <w:sz w:val="20"/>
                <w:szCs w:val="20"/>
              </w:rPr>
            </w:pPr>
          </w:p>
        </w:tc>
        <w:tc>
          <w:tcPr>
            <w:tcW w:w="4536"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Times New Roman" w:hint="eastAsia"/>
                <w:sz w:val="20"/>
                <w:szCs w:val="20"/>
              </w:rPr>
              <w:t>1.DV</w:t>
            </w:r>
            <w:r w:rsidRPr="00EA4F74">
              <w:rPr>
                <w:rFonts w:ascii="Times New Roman" w:eastAsia="標楷體" w:hAnsi="標楷體" w:hint="eastAsia"/>
                <w:sz w:val="20"/>
                <w:szCs w:val="20"/>
              </w:rPr>
              <w:t>影像</w:t>
            </w:r>
            <w:r w:rsidRPr="00EA4F74">
              <w:rPr>
                <w:rFonts w:ascii="Times New Roman" w:eastAsia="標楷體" w:hAnsi="Times New Roman" w:hint="eastAsia"/>
                <w:sz w:val="20"/>
                <w:szCs w:val="20"/>
              </w:rPr>
              <w:t>/</w:t>
            </w:r>
            <w:r w:rsidRPr="00EA4F74">
              <w:rPr>
                <w:rFonts w:ascii="Times New Roman" w:eastAsia="標楷體" w:hAnsi="標楷體" w:hint="eastAsia"/>
                <w:sz w:val="20"/>
                <w:szCs w:val="20"/>
              </w:rPr>
              <w:t>聲音</w:t>
            </w:r>
            <w:r w:rsidRPr="00EA4F74">
              <w:rPr>
                <w:rFonts w:ascii="Times New Roman" w:eastAsia="標楷體" w:hAnsi="Times New Roman" w:hint="eastAsia"/>
                <w:sz w:val="20"/>
                <w:szCs w:val="20"/>
              </w:rPr>
              <w:t>/</w:t>
            </w:r>
            <w:r w:rsidRPr="00EA4F74">
              <w:rPr>
                <w:rFonts w:ascii="Times New Roman" w:eastAsia="標楷體" w:hAnsi="標楷體" w:hint="eastAsia"/>
                <w:sz w:val="20"/>
                <w:szCs w:val="20"/>
              </w:rPr>
              <w:t>軀體活動同步記錄。</w:t>
            </w:r>
          </w:p>
          <w:p w:rsidR="00823258" w:rsidRPr="00EA4F74" w:rsidRDefault="00823258" w:rsidP="00823258">
            <w:pPr>
              <w:rPr>
                <w:rFonts w:ascii="Times New Roman" w:eastAsia="標楷體" w:hAnsi="Times New Roman"/>
                <w:sz w:val="20"/>
                <w:szCs w:val="20"/>
              </w:rPr>
            </w:pPr>
            <w:r w:rsidRPr="00EA4F74">
              <w:rPr>
                <w:rFonts w:ascii="Times New Roman" w:eastAsia="標楷體" w:hAnsi="Times New Roman" w:hint="eastAsia"/>
                <w:sz w:val="20"/>
                <w:szCs w:val="20"/>
              </w:rPr>
              <w:t>2.24</w:t>
            </w:r>
            <w:r w:rsidRPr="00EA4F74">
              <w:rPr>
                <w:rFonts w:ascii="Times New Roman" w:eastAsia="標楷體" w:hAnsi="標楷體" w:hint="eastAsia"/>
                <w:sz w:val="20"/>
                <w:szCs w:val="20"/>
              </w:rPr>
              <w:t>小時隨身記錄。</w:t>
            </w:r>
          </w:p>
          <w:p w:rsidR="00823258" w:rsidRPr="00EA4F74" w:rsidRDefault="00823258" w:rsidP="00823258">
            <w:pPr>
              <w:rPr>
                <w:rFonts w:ascii="Times New Roman" w:eastAsia="標楷體" w:hAnsi="Times New Roman"/>
                <w:sz w:val="20"/>
                <w:szCs w:val="20"/>
              </w:rPr>
            </w:pPr>
            <w:r w:rsidRPr="00EA4F74">
              <w:rPr>
                <w:rFonts w:ascii="Times New Roman" w:eastAsia="標楷體" w:hAnsi="Times New Roman" w:hint="eastAsia"/>
                <w:sz w:val="20"/>
                <w:szCs w:val="20"/>
              </w:rPr>
              <w:t>3.</w:t>
            </w:r>
            <w:r w:rsidRPr="00EA4F74">
              <w:rPr>
                <w:rFonts w:ascii="Times New Roman" w:eastAsia="標楷體" w:hAnsi="標楷體" w:hint="eastAsia"/>
                <w:sz w:val="20"/>
                <w:szCs w:val="20"/>
              </w:rPr>
              <w:t>藍牙無線即時</w:t>
            </w:r>
            <w:r w:rsidRPr="00EA4F74">
              <w:rPr>
                <w:rFonts w:ascii="Times New Roman" w:eastAsia="標楷體" w:hAnsi="Times New Roman" w:hint="eastAsia"/>
                <w:sz w:val="20"/>
                <w:szCs w:val="20"/>
              </w:rPr>
              <w:t>PC</w:t>
            </w:r>
            <w:r w:rsidRPr="00EA4F74">
              <w:rPr>
                <w:rFonts w:ascii="Times New Roman" w:eastAsia="標楷體" w:hAnsi="標楷體" w:hint="eastAsia"/>
                <w:sz w:val="20"/>
                <w:szCs w:val="20"/>
              </w:rPr>
              <w:t>診斷監測記。</w:t>
            </w:r>
          </w:p>
        </w:tc>
        <w:tc>
          <w:tcPr>
            <w:tcW w:w="2410"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有相當好的功能，但是取向不同。</w:t>
            </w:r>
          </w:p>
        </w:tc>
      </w:tr>
      <w:tr w:rsidR="00823258" w:rsidRPr="00EA4F74" w:rsidTr="00823258">
        <w:tc>
          <w:tcPr>
            <w:tcW w:w="1951"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Times New Roman"/>
                <w:bCs/>
                <w:sz w:val="20"/>
                <w:szCs w:val="20"/>
              </w:rPr>
              <w:t>GES 300</w:t>
            </w:r>
            <w:r w:rsidRPr="00EA4F74">
              <w:rPr>
                <w:rFonts w:ascii="Times New Roman" w:eastAsia="標楷體" w:hAnsi="標楷體" w:hint="eastAsia"/>
                <w:bCs/>
                <w:sz w:val="20"/>
                <w:szCs w:val="20"/>
              </w:rPr>
              <w:t>腦波機</w:t>
            </w:r>
          </w:p>
          <w:p w:rsidR="00823258" w:rsidRPr="00EA4F74" w:rsidRDefault="00823258" w:rsidP="00823258">
            <w:pPr>
              <w:rPr>
                <w:rFonts w:ascii="Times New Roman" w:eastAsia="標楷體" w:hAnsi="Times New Roman"/>
                <w:sz w:val="20"/>
                <w:szCs w:val="20"/>
              </w:rPr>
            </w:pPr>
          </w:p>
        </w:tc>
        <w:tc>
          <w:tcPr>
            <w:tcW w:w="4536"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Times New Roman" w:hint="eastAsia"/>
                <w:sz w:val="20"/>
                <w:szCs w:val="20"/>
              </w:rPr>
              <w:t>1.32</w:t>
            </w:r>
            <w:r w:rsidRPr="00EA4F74">
              <w:rPr>
                <w:rFonts w:ascii="Times New Roman" w:eastAsia="標楷體" w:hAnsi="標楷體" w:hint="eastAsia"/>
                <w:sz w:val="20"/>
                <w:szCs w:val="20"/>
              </w:rPr>
              <w:t>、</w:t>
            </w:r>
            <w:r w:rsidRPr="00EA4F74">
              <w:rPr>
                <w:rFonts w:ascii="Times New Roman" w:eastAsia="標楷體" w:hAnsi="Times New Roman" w:hint="eastAsia"/>
                <w:sz w:val="20"/>
                <w:szCs w:val="20"/>
              </w:rPr>
              <w:t>64</w:t>
            </w:r>
            <w:r w:rsidRPr="00EA4F74">
              <w:rPr>
                <w:rFonts w:ascii="Times New Roman" w:eastAsia="標楷體" w:hAnsi="標楷體" w:hint="eastAsia"/>
                <w:sz w:val="20"/>
                <w:szCs w:val="20"/>
              </w:rPr>
              <w:t>、</w:t>
            </w:r>
            <w:r w:rsidRPr="00EA4F74">
              <w:rPr>
                <w:rFonts w:ascii="Times New Roman" w:eastAsia="標楷體" w:hAnsi="Times New Roman" w:hint="eastAsia"/>
                <w:sz w:val="20"/>
                <w:szCs w:val="20"/>
              </w:rPr>
              <w:t xml:space="preserve">128 </w:t>
            </w:r>
            <w:r w:rsidRPr="00EA4F74">
              <w:rPr>
                <w:rFonts w:ascii="Times New Roman" w:eastAsia="標楷體" w:hAnsi="標楷體" w:hint="eastAsia"/>
                <w:sz w:val="20"/>
                <w:szCs w:val="20"/>
              </w:rPr>
              <w:t>或</w:t>
            </w:r>
            <w:r w:rsidRPr="00EA4F74">
              <w:rPr>
                <w:rFonts w:ascii="Times New Roman" w:eastAsia="標楷體" w:hAnsi="Times New Roman" w:hint="eastAsia"/>
                <w:sz w:val="20"/>
                <w:szCs w:val="20"/>
              </w:rPr>
              <w:t xml:space="preserve"> 256 </w:t>
            </w:r>
            <w:r w:rsidRPr="00EA4F74">
              <w:rPr>
                <w:rFonts w:ascii="Times New Roman" w:eastAsia="標楷體" w:hAnsi="標楷體" w:hint="eastAsia"/>
                <w:sz w:val="20"/>
                <w:szCs w:val="20"/>
              </w:rPr>
              <w:t>頻道網帽。</w:t>
            </w:r>
          </w:p>
          <w:p w:rsidR="00823258" w:rsidRPr="00EA4F74" w:rsidRDefault="00823258" w:rsidP="00823258">
            <w:pPr>
              <w:rPr>
                <w:rFonts w:ascii="Times New Roman" w:eastAsia="標楷體" w:hAnsi="Times New Roman"/>
                <w:sz w:val="20"/>
                <w:szCs w:val="20"/>
              </w:rPr>
            </w:pPr>
            <w:r w:rsidRPr="00EA4F74">
              <w:rPr>
                <w:rFonts w:ascii="Times New Roman" w:eastAsia="標楷體" w:hAnsi="Times New Roman" w:hint="eastAsia"/>
                <w:sz w:val="20"/>
                <w:szCs w:val="20"/>
              </w:rPr>
              <w:t>2.</w:t>
            </w:r>
            <w:r w:rsidRPr="00EA4F74">
              <w:rPr>
                <w:rFonts w:ascii="Times New Roman" w:eastAsia="標楷體" w:hAnsi="標楷體" w:hint="eastAsia"/>
                <w:sz w:val="20"/>
                <w:szCs w:val="20"/>
              </w:rPr>
              <w:t>進行</w:t>
            </w:r>
            <w:r w:rsidRPr="00EA4F74">
              <w:rPr>
                <w:rFonts w:ascii="Times New Roman" w:eastAsia="標楷體" w:hAnsi="Times New Roman" w:hint="eastAsia"/>
                <w:sz w:val="20"/>
                <w:szCs w:val="20"/>
              </w:rPr>
              <w:t xml:space="preserve"> 2 - 12 </w:t>
            </w:r>
            <w:r w:rsidRPr="00EA4F74">
              <w:rPr>
                <w:rFonts w:ascii="Times New Roman" w:eastAsia="標楷體" w:hAnsi="標楷體" w:hint="eastAsia"/>
                <w:sz w:val="20"/>
                <w:szCs w:val="20"/>
              </w:rPr>
              <w:t>小時的訊號記錄。</w:t>
            </w:r>
          </w:p>
        </w:tc>
        <w:tc>
          <w:tcPr>
            <w:tcW w:w="2410"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要配戴網帽相較於腦立方較麻煩。</w:t>
            </w:r>
          </w:p>
        </w:tc>
      </w:tr>
      <w:tr w:rsidR="00823258" w:rsidRPr="00EA4F74" w:rsidTr="00823258">
        <w:tc>
          <w:tcPr>
            <w:tcW w:w="1951"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bCs/>
                <w:sz w:val="20"/>
                <w:szCs w:val="20"/>
              </w:rPr>
              <w:t>無線</w:t>
            </w:r>
            <w:r w:rsidRPr="00EA4F74">
              <w:rPr>
                <w:rFonts w:ascii="Times New Roman" w:eastAsia="標楷體" w:hAnsi="Times New Roman"/>
                <w:bCs/>
                <w:sz w:val="20"/>
                <w:szCs w:val="20"/>
              </w:rPr>
              <w:t>EEG</w:t>
            </w:r>
            <w:r w:rsidRPr="00EA4F74">
              <w:rPr>
                <w:rFonts w:ascii="Times New Roman" w:eastAsia="標楷體" w:hAnsi="標楷體" w:hint="eastAsia"/>
                <w:bCs/>
                <w:sz w:val="20"/>
                <w:szCs w:val="20"/>
              </w:rPr>
              <w:t>藍芽腦波機</w:t>
            </w:r>
          </w:p>
          <w:p w:rsidR="00823258" w:rsidRPr="00EA4F74" w:rsidRDefault="00823258" w:rsidP="00823258">
            <w:pPr>
              <w:rPr>
                <w:rFonts w:ascii="Times New Roman" w:eastAsia="標楷體" w:hAnsi="Times New Roman"/>
                <w:sz w:val="20"/>
                <w:szCs w:val="20"/>
              </w:rPr>
            </w:pPr>
          </w:p>
        </w:tc>
        <w:tc>
          <w:tcPr>
            <w:tcW w:w="4536"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Times New Roman" w:hint="eastAsia"/>
                <w:sz w:val="20"/>
                <w:szCs w:val="20"/>
              </w:rPr>
              <w:t>1.</w:t>
            </w:r>
            <w:r w:rsidRPr="00EA4F74">
              <w:rPr>
                <w:rFonts w:ascii="Times New Roman" w:eastAsia="標楷體" w:hAnsi="標楷體" w:hint="eastAsia"/>
                <w:sz w:val="20"/>
                <w:szCs w:val="20"/>
              </w:rPr>
              <w:t>無線充電，可防水。</w:t>
            </w:r>
          </w:p>
          <w:p w:rsidR="00823258" w:rsidRPr="00EA4F74" w:rsidRDefault="00823258" w:rsidP="00823258">
            <w:pPr>
              <w:rPr>
                <w:rFonts w:ascii="Times New Roman" w:eastAsia="標楷體" w:hAnsi="Times New Roman"/>
                <w:sz w:val="20"/>
                <w:szCs w:val="20"/>
              </w:rPr>
            </w:pPr>
            <w:r w:rsidRPr="00EA4F74">
              <w:rPr>
                <w:rFonts w:ascii="Times New Roman" w:eastAsia="標楷體" w:hAnsi="Times New Roman" w:hint="eastAsia"/>
                <w:sz w:val="20"/>
                <w:szCs w:val="20"/>
              </w:rPr>
              <w:t>2.</w:t>
            </w:r>
            <w:r w:rsidRPr="00EA4F74">
              <w:rPr>
                <w:rFonts w:ascii="Times New Roman" w:eastAsia="標楷體" w:hAnsi="標楷體" w:hint="eastAsia"/>
                <w:sz w:val="20"/>
                <w:szCs w:val="20"/>
              </w:rPr>
              <w:t>鋰電池供電，可長時間使用。</w:t>
            </w:r>
          </w:p>
          <w:p w:rsidR="00823258" w:rsidRPr="00EA4F74" w:rsidRDefault="00823258" w:rsidP="00823258">
            <w:pPr>
              <w:rPr>
                <w:rFonts w:ascii="Times New Roman" w:eastAsia="標楷體" w:hAnsi="Times New Roman"/>
                <w:sz w:val="20"/>
                <w:szCs w:val="20"/>
              </w:rPr>
            </w:pPr>
            <w:r w:rsidRPr="00EA4F74">
              <w:rPr>
                <w:rFonts w:ascii="Times New Roman" w:eastAsia="標楷體" w:hAnsi="Times New Roman" w:hint="eastAsia"/>
                <w:sz w:val="20"/>
                <w:szCs w:val="20"/>
              </w:rPr>
              <w:t>3.</w:t>
            </w:r>
            <w:r w:rsidRPr="00EA4F74">
              <w:rPr>
                <w:rFonts w:ascii="Times New Roman" w:eastAsia="標楷體" w:hAnsi="標楷體" w:hint="eastAsia"/>
                <w:sz w:val="20"/>
                <w:szCs w:val="20"/>
              </w:rPr>
              <w:t>經市售醫療器材功能確校。</w:t>
            </w:r>
          </w:p>
        </w:tc>
        <w:tc>
          <w:tcPr>
            <w:tcW w:w="2410" w:type="dxa"/>
          </w:tcPr>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用於醫療取向，與開發軟體的取向不同。</w:t>
            </w:r>
          </w:p>
        </w:tc>
      </w:tr>
    </w:tbl>
    <w:p w:rsidR="00823258" w:rsidRPr="00EA4F74" w:rsidRDefault="00823258" w:rsidP="00823258">
      <w:pPr>
        <w:jc w:val="center"/>
        <w:rPr>
          <w:rFonts w:ascii="Times New Roman" w:eastAsia="標楷體" w:hAnsi="Times New Roman"/>
          <w:sz w:val="20"/>
          <w:szCs w:val="20"/>
        </w:rPr>
      </w:pPr>
      <w:r w:rsidRPr="00EA4F74">
        <w:rPr>
          <w:rFonts w:ascii="Times New Roman" w:eastAsia="標楷體" w:hAnsi="標楷體" w:hint="eastAsia"/>
          <w:sz w:val="20"/>
          <w:szCs w:val="20"/>
        </w:rPr>
        <w:t>表</w:t>
      </w:r>
      <w:r w:rsidRPr="00EA4F74">
        <w:rPr>
          <w:rFonts w:ascii="Times New Roman" w:eastAsia="標楷體" w:hAnsi="Times New Roman" w:hint="eastAsia"/>
          <w:sz w:val="20"/>
          <w:szCs w:val="20"/>
        </w:rPr>
        <w:t>(</w:t>
      </w:r>
      <w:r w:rsidRPr="00EA4F74">
        <w:rPr>
          <w:rFonts w:ascii="Times New Roman" w:eastAsia="標楷體" w:hAnsi="標楷體" w:hint="eastAsia"/>
          <w:sz w:val="20"/>
          <w:szCs w:val="20"/>
        </w:rPr>
        <w:t>二</w:t>
      </w:r>
      <w:r w:rsidRPr="00EA4F74">
        <w:rPr>
          <w:rFonts w:ascii="Times New Roman" w:eastAsia="標楷體" w:hAnsi="Times New Roman" w:hint="eastAsia"/>
          <w:sz w:val="20"/>
          <w:szCs w:val="20"/>
        </w:rPr>
        <w:t>)</w:t>
      </w:r>
    </w:p>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我們設計方法為以下兩部分：</w:t>
      </w:r>
    </w:p>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電腦部分：</w:t>
      </w:r>
    </w:p>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我們用</w:t>
      </w:r>
      <w:r w:rsidRPr="00EA4F74">
        <w:rPr>
          <w:rFonts w:ascii="Times New Roman" w:eastAsia="標楷體" w:hAnsi="Times New Roman"/>
          <w:sz w:val="20"/>
          <w:szCs w:val="20"/>
        </w:rPr>
        <w:t>C#</w:t>
      </w:r>
      <w:r w:rsidRPr="00EA4F74">
        <w:rPr>
          <w:rFonts w:ascii="Times New Roman" w:eastAsia="標楷體" w:hAnsi="標楷體" w:hint="eastAsia"/>
          <w:sz w:val="20"/>
          <w:szCs w:val="20"/>
        </w:rPr>
        <w:t>編寫，有圖形介面可以設計波形圖或其他應用比較方便使用。結果如預期般，</w:t>
      </w:r>
      <w:r w:rsidRPr="00EA4F74">
        <w:rPr>
          <w:rFonts w:ascii="Times New Roman" w:eastAsia="標楷體" w:hAnsi="Times New Roman"/>
          <w:sz w:val="20"/>
          <w:szCs w:val="20"/>
        </w:rPr>
        <w:t>C#</w:t>
      </w:r>
      <w:r w:rsidRPr="00EA4F74">
        <w:rPr>
          <w:rFonts w:ascii="Times New Roman" w:eastAsia="標楷體" w:hAnsi="標楷體" w:hint="eastAsia"/>
          <w:sz w:val="20"/>
          <w:szCs w:val="20"/>
        </w:rPr>
        <w:t>抓值順利編寫出來，並且我們做了迷宮遊戲，控制的部分就利用腦波的專注與眨眼來操作球的座標來達到終點，藉此訓練人類的專注力，在學習方面成效會加快。</w:t>
      </w:r>
    </w:p>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手機部分：</w:t>
      </w:r>
    </w:p>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設計</w:t>
      </w:r>
      <w:r w:rsidRPr="00EA4F74">
        <w:rPr>
          <w:rFonts w:ascii="Times New Roman" w:eastAsia="標楷體" w:hAnsi="Times New Roman"/>
          <w:sz w:val="20"/>
          <w:szCs w:val="20"/>
        </w:rPr>
        <w:t>Android</w:t>
      </w:r>
      <w:r w:rsidRPr="00EA4F74">
        <w:rPr>
          <w:rFonts w:ascii="Times New Roman" w:eastAsia="標楷體" w:hAnsi="標楷體" w:hint="eastAsia"/>
          <w:sz w:val="20"/>
          <w:szCs w:val="20"/>
        </w:rPr>
        <w:t>藍牙，抓取耳機偵測出來的腦波數值，由於</w:t>
      </w:r>
      <w:r w:rsidRPr="00EA4F74">
        <w:rPr>
          <w:rFonts w:ascii="Times New Roman" w:eastAsia="標楷體" w:hAnsi="Times New Roman"/>
          <w:sz w:val="20"/>
          <w:szCs w:val="20"/>
        </w:rPr>
        <w:t>Android</w:t>
      </w:r>
      <w:r w:rsidRPr="00EA4F74">
        <w:rPr>
          <w:rFonts w:ascii="Times New Roman" w:eastAsia="標楷體" w:hAnsi="標楷體" w:hint="eastAsia"/>
          <w:sz w:val="20"/>
          <w:szCs w:val="20"/>
        </w:rPr>
        <w:t>內建無較好的畫圖工具所以只能找額外的套件並且自行解析套件，利用</w:t>
      </w:r>
      <w:r w:rsidRPr="00EA4F74">
        <w:rPr>
          <w:rFonts w:ascii="Times New Roman" w:eastAsia="標楷體" w:hAnsi="Times New Roman"/>
          <w:sz w:val="20"/>
          <w:szCs w:val="20"/>
        </w:rPr>
        <w:t>graphview</w:t>
      </w:r>
      <w:r w:rsidRPr="00EA4F74">
        <w:rPr>
          <w:rFonts w:ascii="Times New Roman" w:eastAsia="標楷體" w:hAnsi="標楷體" w:hint="eastAsia"/>
          <w:sz w:val="20"/>
          <w:szCs w:val="20"/>
        </w:rPr>
        <w:t>套件設計出波形圖，方便用來觀察，抓取到的數值部分的類別與</w:t>
      </w:r>
      <w:r w:rsidRPr="00EA4F74">
        <w:rPr>
          <w:rFonts w:ascii="Times New Roman" w:eastAsia="標楷體" w:hAnsi="Times New Roman"/>
          <w:sz w:val="20"/>
          <w:szCs w:val="20"/>
        </w:rPr>
        <w:t>attention</w:t>
      </w:r>
      <w:r w:rsidRPr="00EA4F74">
        <w:rPr>
          <w:rFonts w:ascii="Times New Roman" w:eastAsia="標楷體" w:hAnsi="標楷體" w:hint="eastAsia"/>
          <w:sz w:val="20"/>
          <w:szCs w:val="20"/>
        </w:rPr>
        <w:t>、</w:t>
      </w:r>
      <w:r w:rsidRPr="00EA4F74">
        <w:rPr>
          <w:rFonts w:ascii="Times New Roman" w:eastAsia="標楷體" w:hAnsi="Times New Roman"/>
          <w:sz w:val="20"/>
          <w:szCs w:val="20"/>
        </w:rPr>
        <w:t>meditation</w:t>
      </w:r>
      <w:r w:rsidRPr="00EA4F74">
        <w:rPr>
          <w:rFonts w:ascii="Times New Roman" w:eastAsia="標楷體" w:hAnsi="標楷體" w:hint="eastAsia"/>
          <w:sz w:val="20"/>
          <w:szCs w:val="20"/>
        </w:rPr>
        <w:t>、</w:t>
      </w:r>
      <w:r w:rsidRPr="00EA4F74">
        <w:rPr>
          <w:rFonts w:ascii="Times New Roman" w:eastAsia="標楷體" w:hAnsi="Times New Roman"/>
          <w:sz w:val="20"/>
          <w:szCs w:val="20"/>
        </w:rPr>
        <w:t>blink</w:t>
      </w:r>
      <w:r w:rsidRPr="00EA4F74">
        <w:rPr>
          <w:rFonts w:ascii="Times New Roman" w:eastAsia="標楷體" w:hAnsi="標楷體" w:hint="eastAsia"/>
          <w:sz w:val="20"/>
          <w:szCs w:val="20"/>
        </w:rPr>
        <w:t>，必須要轉換成別的類別，且數值不能超出</w:t>
      </w:r>
      <w:r w:rsidRPr="00EA4F74">
        <w:rPr>
          <w:rFonts w:ascii="Times New Roman" w:eastAsia="標楷體" w:hAnsi="Times New Roman"/>
          <w:sz w:val="20"/>
          <w:szCs w:val="20"/>
        </w:rPr>
        <w:t>graphView</w:t>
      </w:r>
      <w:r w:rsidRPr="00EA4F74">
        <w:rPr>
          <w:rFonts w:ascii="Times New Roman" w:eastAsia="標楷體" w:hAnsi="標楷體" w:hint="eastAsia"/>
          <w:sz w:val="20"/>
          <w:szCs w:val="20"/>
        </w:rPr>
        <w:t>套件的最大數值，否則程式會當機，將數值換成圖形之後，比較好判斷一個人腦波的變化，進一步的繼續解析再加上功能上的修飾，用顏色做區別以及排版。</w:t>
      </w:r>
    </w:p>
    <w:p w:rsidR="00823258" w:rsidRPr="00EA4F74" w:rsidRDefault="00823258" w:rsidP="00823258">
      <w:pPr>
        <w:rPr>
          <w:rFonts w:ascii="Times New Roman" w:eastAsia="標楷體" w:hAnsi="Times New Roman"/>
          <w:sz w:val="20"/>
          <w:szCs w:val="20"/>
        </w:rPr>
      </w:pPr>
    </w:p>
    <w:p w:rsidR="00823258" w:rsidRPr="00EA4F74" w:rsidRDefault="00823258" w:rsidP="00823258">
      <w:pPr>
        <w:rPr>
          <w:rFonts w:ascii="Times New Roman" w:eastAsia="標楷體" w:hAnsi="Times New Roman"/>
          <w:b/>
          <w:sz w:val="20"/>
          <w:szCs w:val="20"/>
        </w:rPr>
      </w:pPr>
      <w:r w:rsidRPr="00EA4F74">
        <w:rPr>
          <w:rFonts w:ascii="Times New Roman" w:eastAsia="標楷體" w:hAnsi="標楷體" w:hint="eastAsia"/>
          <w:b/>
          <w:sz w:val="20"/>
          <w:szCs w:val="20"/>
        </w:rPr>
        <w:t>研究成果</w:t>
      </w:r>
    </w:p>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我們目前所做出來的是關於測謊方面的應用，利用上面的抓取的數值用</w:t>
      </w:r>
      <w:r w:rsidRPr="00EA4F74">
        <w:rPr>
          <w:rFonts w:ascii="Times New Roman" w:eastAsia="標楷體" w:hAnsi="Times New Roman" w:hint="eastAsia"/>
          <w:sz w:val="20"/>
          <w:szCs w:val="20"/>
        </w:rPr>
        <w:t>Java</w:t>
      </w:r>
      <w:r w:rsidRPr="00EA4F74">
        <w:rPr>
          <w:rFonts w:ascii="Times New Roman" w:eastAsia="標楷體" w:hAnsi="標楷體" w:hint="eastAsia"/>
          <w:sz w:val="20"/>
          <w:szCs w:val="20"/>
        </w:rPr>
        <w:t>以及</w:t>
      </w:r>
      <w:r w:rsidRPr="00EA4F74">
        <w:rPr>
          <w:rFonts w:ascii="Times New Roman" w:eastAsia="標楷體" w:hAnsi="Times New Roman" w:hint="eastAsia"/>
          <w:sz w:val="20"/>
          <w:szCs w:val="20"/>
        </w:rPr>
        <w:t>Android</w:t>
      </w:r>
      <w:r w:rsidRPr="00EA4F74">
        <w:rPr>
          <w:rFonts w:ascii="Times New Roman" w:eastAsia="標楷體" w:hAnsi="標楷體" w:hint="eastAsia"/>
          <w:sz w:val="20"/>
          <w:szCs w:val="20"/>
        </w:rPr>
        <w:t>的設計，能在電腦以及手機上讀取數值以及簡易的腦波圖</w:t>
      </w:r>
      <w:r w:rsidRPr="00EA4F74">
        <w:rPr>
          <w:rFonts w:ascii="Times New Roman" w:eastAsia="標楷體" w:hAnsi="Times New Roman" w:hint="eastAsia"/>
          <w:sz w:val="20"/>
          <w:szCs w:val="20"/>
        </w:rPr>
        <w:t>(</w:t>
      </w:r>
      <w:r w:rsidRPr="00EA4F74">
        <w:rPr>
          <w:rFonts w:ascii="Times New Roman" w:eastAsia="標楷體" w:hAnsi="標楷體" w:hint="eastAsia"/>
          <w:sz w:val="20"/>
          <w:szCs w:val="20"/>
        </w:rPr>
        <w:t>圖三及圖四</w:t>
      </w:r>
      <w:r w:rsidRPr="00EA4F74">
        <w:rPr>
          <w:rFonts w:ascii="Times New Roman" w:eastAsia="標楷體" w:hAnsi="Times New Roman" w:hint="eastAsia"/>
          <w:sz w:val="20"/>
          <w:szCs w:val="20"/>
        </w:rPr>
        <w:t>)</w:t>
      </w:r>
      <w:r w:rsidRPr="00EA4F74">
        <w:rPr>
          <w:rFonts w:ascii="Times New Roman" w:eastAsia="標楷體" w:hAnsi="標楷體" w:hint="eastAsia"/>
          <w:sz w:val="20"/>
          <w:szCs w:val="20"/>
        </w:rPr>
        <w:t>。因為人在說謊的時候，腦中的創意以及緊張感數值會增加，我們藉由增加的這兩種數值來判定是否說謊。</w:t>
      </w:r>
    </w:p>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至於腦波訓練的方面，我們設計了一款迷宮的小遊戲</w:t>
      </w:r>
      <w:r w:rsidRPr="00EA4F74">
        <w:rPr>
          <w:rFonts w:ascii="Times New Roman" w:eastAsia="標楷體" w:hAnsi="Times New Roman" w:hint="eastAsia"/>
          <w:sz w:val="20"/>
          <w:szCs w:val="20"/>
        </w:rPr>
        <w:t>(</w:t>
      </w:r>
      <w:r w:rsidRPr="00EA4F74">
        <w:rPr>
          <w:rFonts w:ascii="Times New Roman" w:eastAsia="標楷體" w:hAnsi="標楷體" w:hint="eastAsia"/>
          <w:sz w:val="20"/>
          <w:szCs w:val="20"/>
        </w:rPr>
        <w:t>圖五</w:t>
      </w:r>
      <w:r w:rsidRPr="00EA4F74">
        <w:rPr>
          <w:rFonts w:ascii="Times New Roman" w:eastAsia="標楷體" w:hAnsi="Times New Roman" w:hint="eastAsia"/>
          <w:sz w:val="20"/>
          <w:szCs w:val="20"/>
        </w:rPr>
        <w:t>)</w:t>
      </w:r>
      <w:r w:rsidRPr="00EA4F74">
        <w:rPr>
          <w:rFonts w:ascii="Times New Roman" w:eastAsia="標楷體" w:hAnsi="標楷體" w:hint="eastAsia"/>
          <w:sz w:val="20"/>
          <w:szCs w:val="20"/>
        </w:rPr>
        <w:t>，利用腦波的專注與眨眼來操作球的座標來達到終點，藉此訓練人類的專注力，在學習方面成效會加快。</w:t>
      </w:r>
    </w:p>
    <w:p w:rsidR="00823258" w:rsidRPr="00EA4F74" w:rsidRDefault="00823258" w:rsidP="00823258">
      <w:pPr>
        <w:rPr>
          <w:rFonts w:ascii="Times New Roman" w:eastAsia="標楷體" w:hAnsi="Times New Roman"/>
          <w:sz w:val="20"/>
          <w:szCs w:val="20"/>
        </w:rPr>
      </w:pPr>
      <w:r w:rsidRPr="00EA4F74">
        <w:rPr>
          <w:rFonts w:ascii="Times New Roman" w:eastAsia="標楷體" w:hAnsi="Times New Roman"/>
          <w:noProof/>
          <w:sz w:val="20"/>
          <w:szCs w:val="20"/>
        </w:rPr>
        <w:lastRenderedPageBreak/>
        <w:drawing>
          <wp:inline distT="0" distB="0" distL="0" distR="0" wp14:anchorId="0C0181BB" wp14:editId="30DA88B3">
            <wp:extent cx="1738188" cy="3077155"/>
            <wp:effectExtent l="19050" t="0" r="0" b="0"/>
            <wp:docPr id="169" name="圖片 1" descr="C:\Documents and Settings\Administrator\桌面\專題用\10728656_799418476766489_587596322_n.jpg"/>
            <wp:cNvGraphicFramePr/>
            <a:graphic xmlns:a="http://schemas.openxmlformats.org/drawingml/2006/main">
              <a:graphicData uri="http://schemas.openxmlformats.org/drawingml/2006/picture">
                <pic:pic xmlns:pic="http://schemas.openxmlformats.org/drawingml/2006/picture">
                  <pic:nvPicPr>
                    <pic:cNvPr id="23556" name="Picture 2" descr="C:\Documents and Settings\Administrator\桌面\專題用\10728656_799418476766489_587596322_n.jpg"/>
                    <pic:cNvPicPr>
                      <a:picLocks noChangeAspect="1" noChangeArrowheads="1"/>
                    </pic:cNvPicPr>
                  </pic:nvPicPr>
                  <pic:blipFill>
                    <a:blip r:embed="rId279" cstate="print"/>
                    <a:srcRect/>
                    <a:stretch>
                      <a:fillRect/>
                    </a:stretch>
                  </pic:blipFill>
                  <pic:spPr bwMode="auto">
                    <a:xfrm>
                      <a:off x="0" y="0"/>
                      <a:ext cx="1738935" cy="3078478"/>
                    </a:xfrm>
                    <a:prstGeom prst="rect">
                      <a:avLst/>
                    </a:prstGeom>
                    <a:noFill/>
                    <a:ln w="9525">
                      <a:noFill/>
                      <a:miter lim="800000"/>
                      <a:headEnd/>
                      <a:tailEnd/>
                    </a:ln>
                  </pic:spPr>
                </pic:pic>
              </a:graphicData>
            </a:graphic>
          </wp:inline>
        </w:drawing>
      </w:r>
      <w:r w:rsidRPr="00EA4F74">
        <w:rPr>
          <w:rFonts w:ascii="Times New Roman" w:eastAsia="標楷體" w:hAnsi="Times New Roman"/>
          <w:noProof/>
          <w:sz w:val="20"/>
          <w:szCs w:val="20"/>
        </w:rPr>
        <w:drawing>
          <wp:inline distT="0" distB="0" distL="0" distR="0" wp14:anchorId="4ABB037C" wp14:editId="03817854">
            <wp:extent cx="1801799" cy="3077155"/>
            <wp:effectExtent l="19050" t="0" r="7951" b="0"/>
            <wp:docPr id="170" name="圖片 3" descr="C:\Users\Administrator\Desktop\10711387_793272410714429_1391905419_n.jpg"/>
            <wp:cNvGraphicFramePr/>
            <a:graphic xmlns:a="http://schemas.openxmlformats.org/drawingml/2006/main">
              <a:graphicData uri="http://schemas.openxmlformats.org/drawingml/2006/picture">
                <pic:pic xmlns:pic="http://schemas.openxmlformats.org/drawingml/2006/picture">
                  <pic:nvPicPr>
                    <pic:cNvPr id="20484" name="Picture 3" descr="C:\Users\Administrator\Desktop\10711387_793272410714429_1391905419_n.jpg"/>
                    <pic:cNvPicPr>
                      <a:picLocks noChangeAspect="1" noChangeArrowheads="1"/>
                    </pic:cNvPicPr>
                  </pic:nvPicPr>
                  <pic:blipFill>
                    <a:blip r:embed="rId280" cstate="print"/>
                    <a:srcRect/>
                    <a:stretch>
                      <a:fillRect/>
                    </a:stretch>
                  </pic:blipFill>
                  <pic:spPr bwMode="auto">
                    <a:xfrm>
                      <a:off x="0" y="0"/>
                      <a:ext cx="1807127" cy="3086254"/>
                    </a:xfrm>
                    <a:prstGeom prst="rect">
                      <a:avLst/>
                    </a:prstGeom>
                    <a:noFill/>
                    <a:ln w="9525">
                      <a:noFill/>
                      <a:miter lim="800000"/>
                      <a:headEnd/>
                      <a:tailEnd/>
                    </a:ln>
                  </pic:spPr>
                </pic:pic>
              </a:graphicData>
            </a:graphic>
          </wp:inline>
        </w:drawing>
      </w:r>
    </w:p>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圖</w:t>
      </w:r>
      <w:r w:rsidRPr="00EA4F74">
        <w:rPr>
          <w:rFonts w:ascii="Times New Roman" w:eastAsia="標楷體" w:hAnsi="Times New Roman" w:hint="eastAsia"/>
          <w:sz w:val="20"/>
          <w:szCs w:val="20"/>
        </w:rPr>
        <w:t>(</w:t>
      </w:r>
      <w:r w:rsidRPr="00EA4F74">
        <w:rPr>
          <w:rFonts w:ascii="Times New Roman" w:eastAsia="標楷體" w:hAnsi="標楷體" w:hint="eastAsia"/>
          <w:sz w:val="20"/>
          <w:szCs w:val="20"/>
        </w:rPr>
        <w:t>三</w:t>
      </w:r>
      <w:r w:rsidRPr="00EA4F74">
        <w:rPr>
          <w:rFonts w:ascii="Times New Roman" w:eastAsia="標楷體" w:hAnsi="Times New Roman" w:hint="eastAsia"/>
          <w:sz w:val="20"/>
          <w:szCs w:val="20"/>
        </w:rPr>
        <w:t>)</w:t>
      </w:r>
      <w:r w:rsidRPr="00EA4F74">
        <w:rPr>
          <w:rFonts w:ascii="Times New Roman" w:eastAsia="標楷體" w:hAnsi="標楷體" w:hint="eastAsia"/>
          <w:sz w:val="20"/>
          <w:szCs w:val="20"/>
        </w:rPr>
        <w:t>專注、放鬆、眨眼心電圖圖</w:t>
      </w:r>
      <w:r w:rsidRPr="00EA4F74">
        <w:rPr>
          <w:rFonts w:ascii="Times New Roman" w:eastAsia="標楷體" w:hAnsi="Times New Roman" w:hint="eastAsia"/>
          <w:sz w:val="20"/>
          <w:szCs w:val="20"/>
        </w:rPr>
        <w:t>(</w:t>
      </w:r>
      <w:r w:rsidRPr="00EA4F74">
        <w:rPr>
          <w:rFonts w:ascii="Times New Roman" w:eastAsia="標楷體" w:hAnsi="標楷體" w:hint="eastAsia"/>
          <w:sz w:val="20"/>
          <w:szCs w:val="20"/>
        </w:rPr>
        <w:t>四</w:t>
      </w:r>
      <w:r w:rsidRPr="00EA4F74">
        <w:rPr>
          <w:rFonts w:ascii="Times New Roman" w:eastAsia="標楷體" w:hAnsi="Times New Roman" w:hint="eastAsia"/>
          <w:sz w:val="20"/>
          <w:szCs w:val="20"/>
        </w:rPr>
        <w:t>)</w:t>
      </w:r>
      <w:r w:rsidRPr="00EA4F74">
        <w:rPr>
          <w:rFonts w:ascii="Times New Roman" w:eastAsia="標楷體" w:hAnsi="標楷體" w:hint="eastAsia"/>
          <w:sz w:val="20"/>
          <w:szCs w:val="20"/>
        </w:rPr>
        <w:t>八種波形心電圖</w:t>
      </w:r>
    </w:p>
    <w:p w:rsidR="00823258" w:rsidRPr="00EA4F74" w:rsidRDefault="00823258" w:rsidP="00823258">
      <w:pPr>
        <w:jc w:val="center"/>
        <w:rPr>
          <w:rFonts w:ascii="Times New Roman" w:eastAsia="標楷體" w:hAnsi="Times New Roman"/>
          <w:sz w:val="20"/>
          <w:szCs w:val="20"/>
        </w:rPr>
      </w:pPr>
      <w:r w:rsidRPr="00EA4F74">
        <w:rPr>
          <w:rFonts w:ascii="Times New Roman" w:eastAsia="標楷體" w:hAnsi="Times New Roman"/>
          <w:noProof/>
          <w:sz w:val="20"/>
          <w:szCs w:val="20"/>
        </w:rPr>
        <w:drawing>
          <wp:inline distT="0" distB="0" distL="0" distR="0" wp14:anchorId="18F1DE8C" wp14:editId="11F364E6">
            <wp:extent cx="5274310" cy="3114529"/>
            <wp:effectExtent l="19050" t="0" r="2540" b="0"/>
            <wp:docPr id="171" name="圖片 4" descr="C:\Documents and Settings\Administrator\桌面\專題用\10727019_730131057081958_966508002_o.jpg"/>
            <wp:cNvGraphicFramePr/>
            <a:graphic xmlns:a="http://schemas.openxmlformats.org/drawingml/2006/main">
              <a:graphicData uri="http://schemas.openxmlformats.org/drawingml/2006/picture">
                <pic:pic xmlns:pic="http://schemas.openxmlformats.org/drawingml/2006/picture">
                  <pic:nvPicPr>
                    <pic:cNvPr id="24580" name="Picture 2" descr="C:\Documents and Settings\Administrator\桌面\專題用\10727019_730131057081958_966508002_o.jpg"/>
                    <pic:cNvPicPr>
                      <a:picLocks noChangeAspect="1" noChangeArrowheads="1"/>
                    </pic:cNvPicPr>
                  </pic:nvPicPr>
                  <pic:blipFill>
                    <a:blip r:embed="rId281" cstate="print"/>
                    <a:srcRect l="19318" t="16048" r="28612" b="31670"/>
                    <a:stretch>
                      <a:fillRect/>
                    </a:stretch>
                  </pic:blipFill>
                  <pic:spPr bwMode="auto">
                    <a:xfrm>
                      <a:off x="0" y="0"/>
                      <a:ext cx="5274310" cy="3114529"/>
                    </a:xfrm>
                    <a:prstGeom prst="rect">
                      <a:avLst/>
                    </a:prstGeom>
                    <a:noFill/>
                    <a:ln w="9525">
                      <a:noFill/>
                      <a:miter lim="800000"/>
                      <a:headEnd/>
                      <a:tailEnd/>
                    </a:ln>
                  </pic:spPr>
                </pic:pic>
              </a:graphicData>
            </a:graphic>
          </wp:inline>
        </w:drawing>
      </w:r>
    </w:p>
    <w:p w:rsidR="00823258" w:rsidRPr="00EA4F74" w:rsidRDefault="00823258" w:rsidP="00823258">
      <w:pPr>
        <w:jc w:val="center"/>
        <w:rPr>
          <w:rFonts w:ascii="Times New Roman" w:eastAsia="標楷體" w:hAnsi="Times New Roman"/>
          <w:sz w:val="20"/>
          <w:szCs w:val="20"/>
        </w:rPr>
      </w:pPr>
      <w:r w:rsidRPr="00EA4F74">
        <w:rPr>
          <w:rFonts w:ascii="Times New Roman" w:eastAsia="標楷體" w:hAnsi="標楷體" w:hint="eastAsia"/>
          <w:sz w:val="20"/>
          <w:szCs w:val="20"/>
        </w:rPr>
        <w:t>圖</w:t>
      </w:r>
      <w:r w:rsidRPr="00EA4F74">
        <w:rPr>
          <w:rFonts w:ascii="Times New Roman" w:eastAsia="標楷體" w:hAnsi="Times New Roman" w:hint="eastAsia"/>
          <w:sz w:val="20"/>
          <w:szCs w:val="20"/>
        </w:rPr>
        <w:t>(</w:t>
      </w:r>
      <w:r w:rsidRPr="00EA4F74">
        <w:rPr>
          <w:rFonts w:ascii="Times New Roman" w:eastAsia="標楷體" w:hAnsi="標楷體" w:hint="eastAsia"/>
          <w:sz w:val="20"/>
          <w:szCs w:val="20"/>
        </w:rPr>
        <w:t>五</w:t>
      </w:r>
      <w:r w:rsidRPr="00EA4F74">
        <w:rPr>
          <w:rFonts w:ascii="Times New Roman" w:eastAsia="標楷體" w:hAnsi="Times New Roman" w:hint="eastAsia"/>
          <w:sz w:val="20"/>
          <w:szCs w:val="20"/>
        </w:rPr>
        <w:t>)</w:t>
      </w:r>
      <w:r w:rsidRPr="00EA4F74">
        <w:rPr>
          <w:rFonts w:ascii="Times New Roman" w:eastAsia="標楷體" w:hAnsi="標楷體" w:hint="eastAsia"/>
          <w:sz w:val="20"/>
          <w:szCs w:val="20"/>
        </w:rPr>
        <w:t>腦波訓練迷宮遊戲</w:t>
      </w:r>
    </w:p>
    <w:p w:rsidR="00823258" w:rsidRPr="00EA4F74" w:rsidRDefault="00823258" w:rsidP="00823258">
      <w:pPr>
        <w:rPr>
          <w:rFonts w:ascii="Times New Roman" w:eastAsia="標楷體" w:hAnsi="Times New Roman"/>
          <w:b/>
          <w:sz w:val="20"/>
          <w:szCs w:val="20"/>
        </w:rPr>
      </w:pPr>
      <w:r w:rsidRPr="00EA4F74">
        <w:rPr>
          <w:rFonts w:ascii="Times New Roman" w:eastAsia="標楷體" w:hAnsi="標楷體" w:hint="eastAsia"/>
          <w:b/>
          <w:sz w:val="20"/>
          <w:szCs w:val="20"/>
        </w:rPr>
        <w:t>研究問題以及解決方法</w:t>
      </w:r>
    </w:p>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關於腦波這項領域，藉由這次研究讓我們有更深的了解這項領域在未來有多大的潛力，而我們目前把腦波的數值抓出來時所遇到的問題是腦波數值亂跳的部分，而測謊又是要有一個讓人相信的標準，所以測出來的準確性需要再多做統計，藉由較多的樣本來增加對感測的數值的精準性。</w:t>
      </w:r>
    </w:p>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而腦波訓練的遊戲部分，除了準確度上的加強之外，我們也希望能透過不同類型腦波狀態來進行訓練，不用只是專注、放鬆、眨眼，將所有狀態完整分析後，利用不同的訓練方式達到成效，解析放式也是礙於數值的亂跳，必須濾掉許多雜訊，用乾淨的數值製作腦波訓練遊戲。</w:t>
      </w:r>
    </w:p>
    <w:p w:rsidR="00823258" w:rsidRPr="00EA4F74" w:rsidRDefault="00823258" w:rsidP="00823258">
      <w:pPr>
        <w:rPr>
          <w:rFonts w:ascii="Times New Roman" w:eastAsia="標楷體" w:hAnsi="Times New Roman"/>
          <w:sz w:val="20"/>
          <w:szCs w:val="20"/>
        </w:rPr>
      </w:pPr>
    </w:p>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b/>
          <w:sz w:val="20"/>
          <w:szCs w:val="20"/>
        </w:rPr>
        <w:lastRenderedPageBreak/>
        <w:t>未來展望與貢獻</w:t>
      </w:r>
    </w:p>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除了測謊，我們也希望說透過抓取腦波數值而更精進的控制電子產品，應用腦波的技術控制家電、手機，取代觸碰式讓科技更上一層，除了讓生活更便利之外，如果能藉由</w:t>
      </w:r>
      <w:r w:rsidRPr="00EA4F74">
        <w:rPr>
          <w:rFonts w:ascii="Times New Roman" w:eastAsia="標楷體" w:hAnsi="Times New Roman" w:hint="eastAsia"/>
          <w:sz w:val="20"/>
          <w:szCs w:val="20"/>
        </w:rPr>
        <w:t>”</w:t>
      </w:r>
      <w:r w:rsidRPr="00EA4F74">
        <w:rPr>
          <w:rFonts w:ascii="Times New Roman" w:eastAsia="標楷體" w:hAnsi="標楷體" w:hint="eastAsia"/>
          <w:sz w:val="20"/>
          <w:szCs w:val="20"/>
        </w:rPr>
        <w:t>腦波控制</w:t>
      </w:r>
      <w:r w:rsidRPr="00EA4F74">
        <w:rPr>
          <w:rFonts w:ascii="Times New Roman" w:eastAsia="標楷體" w:hAnsi="Times New Roman" w:hint="eastAsia"/>
          <w:sz w:val="20"/>
          <w:szCs w:val="20"/>
        </w:rPr>
        <w:t>”</w:t>
      </w:r>
      <w:r w:rsidRPr="00EA4F74">
        <w:rPr>
          <w:rFonts w:ascii="Times New Roman" w:eastAsia="標楷體" w:hAnsi="標楷體" w:hint="eastAsia"/>
          <w:sz w:val="20"/>
          <w:szCs w:val="20"/>
        </w:rPr>
        <w:t>不斷的訓練大腦，希望能在未來因為腦部疾病而無法自理的病人可以大為減少。</w:t>
      </w:r>
    </w:p>
    <w:p w:rsidR="00823258" w:rsidRPr="00EA4F74" w:rsidRDefault="00823258" w:rsidP="00823258">
      <w:pPr>
        <w:rPr>
          <w:rFonts w:ascii="Times New Roman" w:eastAsia="標楷體" w:hAnsi="Times New Roman"/>
          <w:sz w:val="20"/>
          <w:szCs w:val="20"/>
        </w:rPr>
      </w:pPr>
      <w:r w:rsidRPr="00EA4F74">
        <w:rPr>
          <w:rFonts w:ascii="Times New Roman" w:eastAsia="標楷體" w:hAnsi="標楷體" w:hint="eastAsia"/>
          <w:sz w:val="20"/>
          <w:szCs w:val="20"/>
        </w:rPr>
        <w:t>雖然我們現在所了解的東西並不多，對於腦波這個領域了解的尚淺，但我們知道，人類的大腦有深不可測的</w:t>
      </w:r>
      <w:r>
        <w:rPr>
          <w:rFonts w:ascii="Times New Roman" w:eastAsia="標楷體" w:hAnsi="標楷體" w:hint="eastAsia"/>
          <w:sz w:val="20"/>
          <w:szCs w:val="20"/>
        </w:rPr>
        <w:t>潛</w:t>
      </w:r>
      <w:r w:rsidRPr="00EA4F74">
        <w:rPr>
          <w:rFonts w:ascii="Times New Roman" w:eastAsia="標楷體" w:hAnsi="標楷體" w:hint="eastAsia"/>
          <w:sz w:val="20"/>
          <w:szCs w:val="20"/>
        </w:rPr>
        <w:t>能，只要用思考就能夠控制你生活的一切絕對不是夢，所以我們會更加努力、更加地深入的研究讓未來能夠用想像就能夠掌控身邊的事物的世界到來。</w:t>
      </w:r>
    </w:p>
    <w:p w:rsidR="00823258" w:rsidRPr="00EA4F74" w:rsidRDefault="00823258" w:rsidP="00823258">
      <w:pPr>
        <w:rPr>
          <w:rFonts w:ascii="Times New Roman" w:eastAsia="標楷體" w:hAnsi="Times New Roman"/>
          <w:b/>
          <w:sz w:val="20"/>
          <w:szCs w:val="20"/>
        </w:rPr>
      </w:pPr>
    </w:p>
    <w:p w:rsidR="00E65239" w:rsidRDefault="00E65239" w:rsidP="00E65239">
      <w:pPr>
        <w:widowControl/>
        <w:rPr>
          <w:rFonts w:ascii="標楷體" w:eastAsia="標楷體" w:hAnsi="標楷體"/>
          <w:sz w:val="28"/>
        </w:rPr>
      </w:pPr>
      <w:r>
        <w:rPr>
          <w:rFonts w:ascii="標楷體" w:eastAsia="標楷體" w:hAnsi="標楷體"/>
          <w:sz w:val="28"/>
        </w:rPr>
        <w:br w:type="page"/>
      </w:r>
    </w:p>
    <w:p w:rsidR="00954456" w:rsidRPr="00E77E11" w:rsidRDefault="00954456" w:rsidP="00E77E11">
      <w:pPr>
        <w:pStyle w:val="1"/>
        <w:spacing w:beforeLines="50" w:afterLines="50" w:line="500" w:lineRule="exact"/>
        <w:rPr>
          <w:rFonts w:ascii="標楷體" w:eastAsia="標楷體" w:hAnsi="標楷體"/>
          <w:sz w:val="28"/>
        </w:rPr>
      </w:pPr>
      <w:bookmarkStart w:id="410" w:name="_Toc413916292"/>
      <w:r w:rsidRPr="00E77E11">
        <w:rPr>
          <w:rFonts w:ascii="標楷體" w:eastAsia="標楷體" w:hAnsi="標楷體" w:hint="eastAsia"/>
          <w:sz w:val="28"/>
        </w:rPr>
        <w:lastRenderedPageBreak/>
        <w:t>IT10：藍牙BLE室內定位技術應用於賣場服務</w:t>
      </w:r>
      <w:bookmarkEnd w:id="410"/>
    </w:p>
    <w:p w:rsidR="00954456" w:rsidRPr="00CE370F" w:rsidRDefault="00954456" w:rsidP="00CE370F">
      <w:pPr>
        <w:pStyle w:val="2"/>
        <w:spacing w:line="500" w:lineRule="exact"/>
        <w:jc w:val="right"/>
        <w:rPr>
          <w:rFonts w:ascii="標楷體" w:eastAsia="標楷體" w:hAnsi="標楷體"/>
          <w:b w:val="0"/>
          <w:sz w:val="28"/>
        </w:rPr>
      </w:pPr>
      <w:bookmarkStart w:id="411" w:name="_Toc413915980"/>
      <w:bookmarkStart w:id="412" w:name="_Toc413916098"/>
      <w:bookmarkStart w:id="413" w:name="_Toc413916293"/>
      <w:r w:rsidRPr="00CE370F">
        <w:rPr>
          <w:rFonts w:ascii="標楷體" w:eastAsia="標楷體" w:hAnsi="標楷體" w:hint="eastAsia"/>
          <w:b w:val="0"/>
          <w:sz w:val="28"/>
        </w:rPr>
        <w:t>徐敏珠, 謝濱燦, 蔡承峰</w:t>
      </w:r>
      <w:bookmarkEnd w:id="411"/>
      <w:bookmarkEnd w:id="412"/>
      <w:bookmarkEnd w:id="413"/>
    </w:p>
    <w:p w:rsidR="007B5106" w:rsidRDefault="007B5106" w:rsidP="007B5106">
      <w:pPr>
        <w:spacing w:line="500" w:lineRule="exact"/>
        <w:jc w:val="right"/>
        <w:rPr>
          <w:rFonts w:ascii="標楷體" w:eastAsia="標楷體" w:hAnsi="標楷體"/>
          <w:sz w:val="28"/>
        </w:rPr>
      </w:pPr>
      <w:r w:rsidRPr="007B5106">
        <w:rPr>
          <w:rFonts w:ascii="標楷體" w:eastAsia="標楷體" w:hAnsi="標楷體" w:hint="eastAsia"/>
          <w:sz w:val="28"/>
        </w:rPr>
        <w:t>德明財經科技大學</w:t>
      </w:r>
    </w:p>
    <w:p w:rsidR="00954456" w:rsidRDefault="00954456" w:rsidP="00954456">
      <w:pPr>
        <w:spacing w:line="500" w:lineRule="exact"/>
        <w:jc w:val="right"/>
        <w:rPr>
          <w:rFonts w:ascii="標楷體" w:eastAsia="標楷體" w:hAnsi="標楷體"/>
          <w:sz w:val="28"/>
        </w:rPr>
      </w:pPr>
      <w:r w:rsidRPr="00854C70">
        <w:rPr>
          <w:rFonts w:ascii="標楷體" w:eastAsia="標楷體" w:hAnsi="標楷體"/>
          <w:sz w:val="28"/>
        </w:rPr>
        <w:t>bintsan@takming.edu.tw</w:t>
      </w:r>
    </w:p>
    <w:p w:rsidR="00823258" w:rsidRDefault="00823258" w:rsidP="00823258">
      <w:pPr>
        <w:jc w:val="center"/>
        <w:rPr>
          <w:rFonts w:eastAsia="標楷體"/>
          <w:b/>
          <w:sz w:val="20"/>
        </w:rPr>
        <w:sectPr w:rsidR="00823258" w:rsidSect="003550E0">
          <w:type w:val="continuous"/>
          <w:pgSz w:w="11906" w:h="16838"/>
          <w:pgMar w:top="1440" w:right="1800" w:bottom="1440" w:left="1800" w:header="851" w:footer="992" w:gutter="0"/>
          <w:cols w:space="425"/>
          <w:titlePg/>
          <w:docGrid w:type="lines" w:linePitch="360"/>
        </w:sectPr>
      </w:pPr>
    </w:p>
    <w:p w:rsidR="00823258" w:rsidRDefault="00823258" w:rsidP="00823258">
      <w:pPr>
        <w:jc w:val="center"/>
        <w:rPr>
          <w:rFonts w:eastAsia="標楷體"/>
          <w:b/>
          <w:sz w:val="20"/>
        </w:rPr>
      </w:pPr>
      <w:r>
        <w:rPr>
          <w:rFonts w:eastAsia="標楷體" w:hint="eastAsia"/>
          <w:b/>
          <w:sz w:val="20"/>
        </w:rPr>
        <w:lastRenderedPageBreak/>
        <w:t>摘要</w:t>
      </w:r>
    </w:p>
    <w:p w:rsidR="00823258" w:rsidRDefault="00823258" w:rsidP="00823258">
      <w:pPr>
        <w:jc w:val="center"/>
        <w:rPr>
          <w:rFonts w:eastAsia="標楷體"/>
          <w:b/>
          <w:sz w:val="20"/>
        </w:rPr>
      </w:pPr>
    </w:p>
    <w:p w:rsidR="00823258" w:rsidRPr="00F96749" w:rsidRDefault="00823258" w:rsidP="00823258">
      <w:pPr>
        <w:rPr>
          <w:rFonts w:ascii="標楷體" w:eastAsia="標楷體" w:hAnsi="標楷體"/>
          <w:sz w:val="20"/>
        </w:rPr>
      </w:pPr>
      <w:r w:rsidRPr="00F96749">
        <w:rPr>
          <w:rFonts w:ascii="標楷體" w:eastAsia="標楷體" w:hAnsi="標楷體" w:hint="eastAsia"/>
          <w:sz w:val="20"/>
        </w:rPr>
        <w:t>大賣場中消費資訊幾乎只有紙本廣告，往往消費者只要特定商品的特價與相關資訊，讀完紙本廣告既費時且耗費紙張，消費者也常對於商品位置不清楚，停車方面也是消費者常遇到之難題，剩餘車位不明確及尋找車位又是一個問題，隨著資訊科技發展快速，藍牙演進到藍牙4.0(</w:t>
      </w:r>
      <w:r w:rsidRPr="002A1068">
        <w:rPr>
          <w:rFonts w:eastAsia="標楷體"/>
          <w:sz w:val="20"/>
        </w:rPr>
        <w:t>BLE</w:t>
      </w:r>
      <w:r w:rsidRPr="00F96749">
        <w:rPr>
          <w:rFonts w:ascii="標楷體" w:eastAsia="標楷體" w:hAnsi="標楷體" w:hint="eastAsia"/>
          <w:sz w:val="20"/>
        </w:rPr>
        <w:t>，</w:t>
      </w:r>
      <w:r w:rsidRPr="002A1068">
        <w:rPr>
          <w:rFonts w:eastAsia="標楷體"/>
          <w:sz w:val="20"/>
        </w:rPr>
        <w:t>Bluetooth LowEnergy</w:t>
      </w:r>
      <w:r w:rsidRPr="00F96749">
        <w:rPr>
          <w:rFonts w:ascii="標楷體" w:eastAsia="標楷體" w:hAnsi="標楷體" w:hint="eastAsia"/>
          <w:sz w:val="20"/>
        </w:rPr>
        <w:t>)，具有高可靠性、低成本、低功耗、連結速度快、傳輸距離提升、高安全性等特性，適合應用於室內空間的定位、導引與資訊推播，解決本研究賣場常見問題，本研究提出運用藍牙</w:t>
      </w:r>
      <w:r w:rsidRPr="002A1068">
        <w:rPr>
          <w:rFonts w:eastAsia="標楷體"/>
          <w:sz w:val="20"/>
        </w:rPr>
        <w:t>BLE</w:t>
      </w:r>
      <w:r w:rsidRPr="00F96749">
        <w:rPr>
          <w:rFonts w:ascii="標楷體" w:eastAsia="標楷體" w:hAnsi="標楷體" w:hint="eastAsia"/>
          <w:sz w:val="20"/>
        </w:rPr>
        <w:t>的特性結合室內定位為大賣場的常見問題進行改善之概念，本研究主要是為促進往後消費者之便利性所提出之應用概念，進而省下不必要的時間浪費，室內定位技術雖然已經研究與探討多年，但技術成熟度還是有改良空間，直到藍牙技術聯盟(</w:t>
      </w:r>
      <w:r w:rsidRPr="002A1068">
        <w:rPr>
          <w:rFonts w:eastAsia="標楷體"/>
          <w:sz w:val="20"/>
        </w:rPr>
        <w:t>BluetoothSIG</w:t>
      </w:r>
      <w:r w:rsidRPr="00F96749">
        <w:rPr>
          <w:rFonts w:ascii="標楷體" w:eastAsia="標楷體" w:hAnsi="標楷體" w:hint="eastAsia"/>
          <w:sz w:val="20"/>
        </w:rPr>
        <w:t>)於2010年發佈藍牙4.0版本後，室內定位又成為最近幾年熱門話題，此外傳統室內定位技術由於室內環境較為複雜，因此每種技術都會面臨到雜訊的干擾問題(李重儀，2005)，但藍牙4.0傳輸時不但可抑制環境雜訊干擾且可提升傳輸穩定性與準確性，智慧型手機普遍皆有藍牙設備且持有普及率高，使用的擴散速度也會相對順勢快速成長，本研究運用藍牙4.0於賣場服務中的功能分為賣場導航、廣告推播、商品位置導引、商品資訊推播、停車位導引、購物清單等方面做應用，希冀作為藍牙BLE室內定位應用之參考。</w:t>
      </w:r>
    </w:p>
    <w:p w:rsidR="00823258" w:rsidRDefault="00823258" w:rsidP="00823258">
      <w:pPr>
        <w:rPr>
          <w:rFonts w:ascii="標楷體" w:eastAsia="標楷體" w:hAnsi="標楷體"/>
          <w:sz w:val="20"/>
        </w:rPr>
      </w:pPr>
      <w:r w:rsidRPr="00F96749">
        <w:rPr>
          <w:rFonts w:ascii="標楷體" w:eastAsia="標楷體" w:hAnsi="標楷體" w:hint="eastAsia"/>
          <w:sz w:val="20"/>
        </w:rPr>
        <w:t xml:space="preserve">    研究中包含藍牙4.0的技術特點與逐項特點介紹，室內定位技術常見的有到達時間</w:t>
      </w:r>
      <w:r w:rsidRPr="00F96749">
        <w:rPr>
          <w:rFonts w:ascii="標楷體" w:eastAsia="標楷體" w:hAnsi="標楷體" w:hint="eastAsia"/>
          <w:sz w:val="20"/>
        </w:rPr>
        <w:lastRenderedPageBreak/>
        <w:t>(</w:t>
      </w:r>
      <w:r w:rsidRPr="002A1068">
        <w:rPr>
          <w:rFonts w:eastAsia="標楷體"/>
          <w:sz w:val="20"/>
        </w:rPr>
        <w:t>Time ofArrival</w:t>
      </w:r>
      <w:r w:rsidRPr="00F96749">
        <w:rPr>
          <w:rFonts w:ascii="標楷體" w:eastAsia="標楷體" w:hAnsi="標楷體" w:hint="eastAsia"/>
          <w:sz w:val="20"/>
        </w:rPr>
        <w:t>，</w:t>
      </w:r>
      <w:r w:rsidRPr="002A1068">
        <w:rPr>
          <w:rFonts w:eastAsia="標楷體"/>
          <w:sz w:val="20"/>
        </w:rPr>
        <w:t>TOA</w:t>
      </w:r>
      <w:r w:rsidRPr="00F96749">
        <w:rPr>
          <w:rFonts w:ascii="標楷體" w:eastAsia="標楷體" w:hAnsi="標楷體" w:hint="eastAsia"/>
          <w:sz w:val="20"/>
        </w:rPr>
        <w:t>)、到達時間差(</w:t>
      </w:r>
      <w:r w:rsidRPr="002A1068">
        <w:rPr>
          <w:rFonts w:eastAsia="標楷體"/>
          <w:sz w:val="20"/>
        </w:rPr>
        <w:t>Time Difference ofArrival</w:t>
      </w:r>
      <w:r w:rsidRPr="00F96749">
        <w:rPr>
          <w:rFonts w:ascii="標楷體" w:eastAsia="標楷體" w:hAnsi="標楷體" w:hint="eastAsia"/>
          <w:sz w:val="20"/>
        </w:rPr>
        <w:t>，</w:t>
      </w:r>
      <w:r w:rsidRPr="002A1068">
        <w:rPr>
          <w:rFonts w:eastAsia="標楷體"/>
          <w:sz w:val="20"/>
        </w:rPr>
        <w:t>TDOA</w:t>
      </w:r>
      <w:r w:rsidRPr="00F96749">
        <w:rPr>
          <w:rFonts w:ascii="標楷體" w:eastAsia="標楷體" w:hAnsi="標楷體" w:hint="eastAsia"/>
          <w:sz w:val="20"/>
        </w:rPr>
        <w:t>)、到達角(</w:t>
      </w:r>
      <w:r w:rsidRPr="002A1068">
        <w:rPr>
          <w:rFonts w:eastAsia="標楷體"/>
          <w:sz w:val="20"/>
        </w:rPr>
        <w:t>Angle  of  Arrival</w:t>
      </w:r>
      <w:r w:rsidRPr="00F96749">
        <w:rPr>
          <w:rFonts w:ascii="標楷體" w:eastAsia="標楷體" w:hAnsi="標楷體" w:hint="eastAsia"/>
          <w:sz w:val="20"/>
        </w:rPr>
        <w:t>，</w:t>
      </w:r>
      <w:r w:rsidRPr="002A1068">
        <w:rPr>
          <w:rFonts w:eastAsia="標楷體"/>
          <w:sz w:val="20"/>
        </w:rPr>
        <w:t>AOA</w:t>
      </w:r>
      <w:r w:rsidRPr="00F96749">
        <w:rPr>
          <w:rFonts w:ascii="標楷體" w:eastAsia="標楷體" w:hAnsi="標楷體" w:hint="eastAsia"/>
          <w:sz w:val="20"/>
        </w:rPr>
        <w:t>)、接收訊號強度(</w:t>
      </w:r>
      <w:r w:rsidRPr="002A1068">
        <w:rPr>
          <w:rFonts w:eastAsia="標楷體"/>
          <w:sz w:val="20"/>
        </w:rPr>
        <w:t>Received Signal StrengthIndication</w:t>
      </w:r>
      <w:r w:rsidRPr="00F96749">
        <w:rPr>
          <w:rFonts w:ascii="標楷體" w:eastAsia="標楷體" w:hAnsi="標楷體" w:hint="eastAsia"/>
          <w:sz w:val="20"/>
        </w:rPr>
        <w:t>，</w:t>
      </w:r>
      <w:r w:rsidRPr="002A1068">
        <w:rPr>
          <w:rFonts w:eastAsia="標楷體"/>
          <w:sz w:val="20"/>
        </w:rPr>
        <w:t>RSSI</w:t>
      </w:r>
      <w:r w:rsidRPr="00F96749">
        <w:rPr>
          <w:rFonts w:ascii="標楷體" w:eastAsia="標楷體" w:hAnsi="標楷體" w:hint="eastAsia"/>
          <w:sz w:val="20"/>
        </w:rPr>
        <w:t>)四種，研究中也針對相關技術做逐項介紹，功能方面賣場導航針對消費者的習慣購物路線而設計之，導引消費者至商品的正確位置進而省掉看賣場平面圖再經由摸索式尋找商品所花去之時間，廣告推播部分為藉著賣場先設立之發射器所包含之範圍，當消費者進入該區域時將該區商品之優惠資訊推播到消費者手機中，如有購買需求可導引至商品位置做選購，車位追蹤部分為當消費者結束購物後，可藉著此功能先顯示所在車位的樓層與車位編號，再來可以導引消費者至該車位之位置，清單部分為可預先新增、移除欲購買商品的資料進而導引消費者至清單中商品的位置，減少時間的花費，希冀本研究之概念可以進而發展擴大到各大消費賣場中。</w:t>
      </w:r>
    </w:p>
    <w:p w:rsidR="00823258" w:rsidRDefault="00823258" w:rsidP="00823258">
      <w:pPr>
        <w:rPr>
          <w:rFonts w:ascii="標楷體" w:eastAsia="標楷體" w:hAnsi="標楷體"/>
          <w:sz w:val="20"/>
        </w:rPr>
      </w:pPr>
    </w:p>
    <w:p w:rsidR="00823258" w:rsidRDefault="00823258" w:rsidP="00823258">
      <w:pPr>
        <w:rPr>
          <w:rFonts w:ascii="標楷體" w:eastAsia="標楷體" w:hAnsi="標楷體"/>
          <w:sz w:val="20"/>
        </w:rPr>
      </w:pPr>
      <w:r>
        <w:rPr>
          <w:rFonts w:ascii="標楷體" w:eastAsia="標楷體" w:hAnsi="標楷體" w:hint="eastAsia"/>
          <w:sz w:val="20"/>
        </w:rPr>
        <w:t>關鍵詞：藍牙</w:t>
      </w:r>
      <w:r w:rsidRPr="002A1068">
        <w:rPr>
          <w:rFonts w:eastAsia="標楷體"/>
          <w:sz w:val="20"/>
        </w:rPr>
        <w:t>BLE</w:t>
      </w:r>
      <w:r>
        <w:rPr>
          <w:rFonts w:ascii="標楷體" w:eastAsia="標楷體" w:hAnsi="標楷體" w:hint="eastAsia"/>
          <w:sz w:val="20"/>
        </w:rPr>
        <w:t>、室內定位、賣場服務。</w:t>
      </w:r>
    </w:p>
    <w:p w:rsidR="00823258" w:rsidRDefault="00823258" w:rsidP="00823258">
      <w:pPr>
        <w:rPr>
          <w:rFonts w:ascii="標楷體" w:eastAsia="標楷體" w:hAnsi="標楷體"/>
          <w:sz w:val="20"/>
        </w:rPr>
      </w:pPr>
    </w:p>
    <w:p w:rsidR="00823258" w:rsidRPr="005D6ED0" w:rsidRDefault="00823258" w:rsidP="00823258">
      <w:pPr>
        <w:jc w:val="center"/>
        <w:rPr>
          <w:rFonts w:eastAsia="標楷體"/>
          <w:b/>
          <w:sz w:val="20"/>
        </w:rPr>
      </w:pPr>
      <w:r w:rsidRPr="005D6ED0">
        <w:rPr>
          <w:rFonts w:eastAsia="標楷體"/>
          <w:b/>
          <w:sz w:val="20"/>
        </w:rPr>
        <w:t>Abstract</w:t>
      </w:r>
    </w:p>
    <w:p w:rsidR="00823258" w:rsidRDefault="00823258" w:rsidP="00823258">
      <w:pPr>
        <w:jc w:val="center"/>
        <w:rPr>
          <w:rFonts w:ascii="標楷體" w:eastAsia="標楷體" w:hAnsi="標楷體"/>
          <w:b/>
          <w:sz w:val="20"/>
        </w:rPr>
      </w:pPr>
    </w:p>
    <w:p w:rsidR="00823258" w:rsidRPr="005E07DE" w:rsidRDefault="00823258" w:rsidP="00823258">
      <w:pPr>
        <w:ind w:firstLine="480"/>
        <w:jc w:val="both"/>
        <w:rPr>
          <w:sz w:val="20"/>
          <w:szCs w:val="28"/>
        </w:rPr>
      </w:pPr>
      <w:r w:rsidRPr="005E07DE">
        <w:rPr>
          <w:sz w:val="20"/>
          <w:szCs w:val="28"/>
        </w:rPr>
        <w:t>Most commercials in shopping malls are form of papers which are not only time-consuming to read but also environmentally harmful.  Most of all, some of those information are not in need of most consumers.  There are also some major problems about the information insufficiency (a parking space indication, information of the remaining parking spaces, etc.)</w:t>
      </w:r>
    </w:p>
    <w:p w:rsidR="00823258" w:rsidRPr="005E07DE" w:rsidRDefault="00823258" w:rsidP="00823258">
      <w:pPr>
        <w:ind w:firstLine="480"/>
        <w:jc w:val="both"/>
        <w:rPr>
          <w:sz w:val="20"/>
          <w:szCs w:val="28"/>
        </w:rPr>
      </w:pPr>
      <w:r w:rsidRPr="005E07DE">
        <w:rPr>
          <w:sz w:val="20"/>
          <w:szCs w:val="28"/>
        </w:rPr>
        <w:lastRenderedPageBreak/>
        <w:t>As soon as the Bluetooth technology develops to BLE 4.0, it becomes more stable, low energy-consuming, low cost in manufacture, faster in transmission, high security, and wider ranges in transmission which is more suitable to applying to the indoor positioning system.</w:t>
      </w:r>
    </w:p>
    <w:p w:rsidR="00823258" w:rsidRPr="005E07DE" w:rsidRDefault="00823258" w:rsidP="00823258">
      <w:pPr>
        <w:jc w:val="both"/>
        <w:rPr>
          <w:sz w:val="20"/>
          <w:szCs w:val="28"/>
        </w:rPr>
      </w:pPr>
      <w:r w:rsidRPr="005E07DE">
        <w:rPr>
          <w:sz w:val="20"/>
          <w:szCs w:val="28"/>
        </w:rPr>
        <w:tab/>
        <w:t>Our goal is to examine the properties of BLE 4.0, trying to make a combination with indoor positioning system to improve the major problems in most shopping malls related to commercials. The indoor positioning system has been studied for many years, although it still has a wide range for improvement.  In recent years, it becomes a topic again due to the release from Bluetooth SIG of the BLE 4.0 technology.  The transmission of some traditional indoor positioning systems is easily interrupted by the complexity of the environment.(Lee, 2005)  The BLE 4.0 technology has all the improvement of transmission with all the problems above.  As the high spread of smart phones, it is inevitable to make a promotion in Bluetooth technology especially when each phone has the Bluetooth technology in it.</w:t>
      </w:r>
    </w:p>
    <w:p w:rsidR="00823258" w:rsidRPr="005E07DE" w:rsidRDefault="00823258" w:rsidP="00823258">
      <w:pPr>
        <w:jc w:val="both"/>
        <w:rPr>
          <w:sz w:val="20"/>
          <w:szCs w:val="28"/>
        </w:rPr>
      </w:pPr>
      <w:r w:rsidRPr="005E07DE">
        <w:rPr>
          <w:sz w:val="20"/>
          <w:szCs w:val="28"/>
        </w:rPr>
        <w:tab/>
        <w:t>We provide the following application in shopping malls of the BLE 4.0 technology, hoping to be a useful reference in some cases: Route navigation, commercial promotion, merchandise’s location indication, merchandise promotion, parking spaces indication, and shopping lists.</w:t>
      </w:r>
    </w:p>
    <w:p w:rsidR="00823258" w:rsidRPr="005E07DE" w:rsidRDefault="00823258" w:rsidP="00823258">
      <w:pPr>
        <w:jc w:val="both"/>
        <w:rPr>
          <w:sz w:val="22"/>
          <w:szCs w:val="32"/>
        </w:rPr>
      </w:pPr>
      <w:r w:rsidRPr="005E07DE">
        <w:rPr>
          <w:sz w:val="20"/>
          <w:szCs w:val="28"/>
        </w:rPr>
        <w:tab/>
        <w:t xml:space="preserve">In our study, we provide the following 4 major property introductions of the BLE 4.0 technology: TOA (time of arrival), TDOA (time difference of arrival), AOA (angle of arrival), and RSSI (received signal strength indication).  We also provide some introductions about its relative technology.  In the field of route </w:t>
      </w:r>
      <w:r w:rsidRPr="005E07DE">
        <w:rPr>
          <w:sz w:val="20"/>
          <w:szCs w:val="28"/>
        </w:rPr>
        <w:lastRenderedPageBreak/>
        <w:t>navigation, the shopping routes can be customized for individuals, which is much efficient than reading a map.  In the field of commercial promotion, customers could receive some information about discount in their phones when they walk into the zone which is within the range of a radio transmitter set in the malls.  In the field of parking spaces indication, customers could receive the information about their parking location in their receipts when they finish their shopping.  In the field of shopping lists, customers can make a list of the merchandise they want to buy or remove it from the list they made before to make a quick route navigation in the shopping mall.  We hope the concept our study provide about the application of indoor positioning system with the BLE 4.0 technology could be promoted to all shopping malls in the future.</w:t>
      </w:r>
    </w:p>
    <w:p w:rsidR="00823258" w:rsidRPr="005E07DE" w:rsidRDefault="00823258" w:rsidP="00823258">
      <w:pPr>
        <w:rPr>
          <w:rFonts w:eastAsia="標楷體"/>
          <w:sz w:val="20"/>
        </w:rPr>
      </w:pPr>
    </w:p>
    <w:p w:rsidR="00823258" w:rsidRPr="00A1730C" w:rsidRDefault="00823258" w:rsidP="00823258">
      <w:pPr>
        <w:rPr>
          <w:rFonts w:eastAsia="標楷體"/>
          <w:sz w:val="20"/>
        </w:rPr>
      </w:pPr>
      <w:r w:rsidRPr="00A1730C">
        <w:rPr>
          <w:rFonts w:eastAsia="標楷體"/>
          <w:b/>
          <w:sz w:val="20"/>
        </w:rPr>
        <w:t>Key Words</w:t>
      </w:r>
      <w:r w:rsidRPr="00A1730C">
        <w:rPr>
          <w:rFonts w:eastAsia="標楷體"/>
          <w:sz w:val="20"/>
        </w:rPr>
        <w:t>：</w:t>
      </w:r>
      <w:r w:rsidRPr="00A1730C">
        <w:rPr>
          <w:rFonts w:eastAsia="標楷體"/>
          <w:sz w:val="20"/>
        </w:rPr>
        <w:t>Bluetooth Low Energy,Indoor Positioning,Shopping Mall Service</w:t>
      </w:r>
    </w:p>
    <w:p w:rsidR="00823258" w:rsidRPr="009772E8" w:rsidRDefault="00823258" w:rsidP="00823258">
      <w:pPr>
        <w:rPr>
          <w:rFonts w:ascii="標楷體" w:eastAsia="標楷體" w:hAnsi="標楷體"/>
          <w:sz w:val="20"/>
        </w:rPr>
      </w:pPr>
    </w:p>
    <w:p w:rsidR="00823258" w:rsidRPr="004F6DE6" w:rsidRDefault="00823258" w:rsidP="00696256">
      <w:pPr>
        <w:pStyle w:val="a9"/>
        <w:numPr>
          <w:ilvl w:val="0"/>
          <w:numId w:val="26"/>
        </w:numPr>
        <w:ind w:leftChars="0"/>
        <w:rPr>
          <w:rFonts w:ascii="標楷體" w:eastAsia="標楷體" w:hAnsi="標楷體"/>
          <w:b/>
          <w:sz w:val="20"/>
        </w:rPr>
      </w:pPr>
      <w:r w:rsidRPr="004F6DE6">
        <w:rPr>
          <w:rFonts w:ascii="標楷體" w:eastAsia="標楷體" w:hAnsi="標楷體" w:hint="eastAsia"/>
          <w:b/>
          <w:sz w:val="20"/>
        </w:rPr>
        <w:t>前言</w:t>
      </w:r>
    </w:p>
    <w:p w:rsidR="00823258" w:rsidRPr="007E18FB" w:rsidRDefault="00823258" w:rsidP="00823258">
      <w:pPr>
        <w:rPr>
          <w:rFonts w:eastAsia="標楷體"/>
          <w:sz w:val="20"/>
        </w:rPr>
      </w:pPr>
      <w:r w:rsidRPr="004F6DE6">
        <w:rPr>
          <w:rFonts w:ascii="標楷體" w:eastAsia="標楷體" w:hAnsi="標楷體" w:hint="eastAsia"/>
          <w:sz w:val="20"/>
        </w:rPr>
        <w:t xml:space="preserve">    室內定位雖然</w:t>
      </w:r>
      <w:r>
        <w:rPr>
          <w:rFonts w:ascii="標楷體" w:eastAsia="標楷體" w:hAnsi="標楷體" w:hint="eastAsia"/>
          <w:sz w:val="20"/>
        </w:rPr>
        <w:t>已經研究與探討多年，但技術成熟度還是有改良空間，直到藍牙技術聯盟</w:t>
      </w:r>
      <w:r w:rsidRPr="004F6DE6">
        <w:rPr>
          <w:rFonts w:ascii="標楷體" w:eastAsia="標楷體" w:hAnsi="標楷體" w:hint="eastAsia"/>
          <w:sz w:val="20"/>
        </w:rPr>
        <w:t>(</w:t>
      </w:r>
      <w:r w:rsidRPr="007E18FB">
        <w:rPr>
          <w:rFonts w:eastAsia="標楷體"/>
          <w:sz w:val="20"/>
        </w:rPr>
        <w:t>Bluetoo</w:t>
      </w:r>
    </w:p>
    <w:p w:rsidR="00823258" w:rsidRPr="004F6DE6" w:rsidRDefault="00823258" w:rsidP="00823258">
      <w:pPr>
        <w:rPr>
          <w:rFonts w:ascii="標楷體" w:eastAsia="標楷體" w:hAnsi="標楷體"/>
          <w:sz w:val="20"/>
        </w:rPr>
      </w:pPr>
      <w:r w:rsidRPr="007E18FB">
        <w:rPr>
          <w:rFonts w:eastAsia="標楷體"/>
          <w:sz w:val="20"/>
        </w:rPr>
        <w:t>th SIG</w:t>
      </w:r>
      <w:r w:rsidRPr="004F6DE6">
        <w:rPr>
          <w:rFonts w:ascii="標楷體" w:eastAsia="標楷體" w:hAnsi="標楷體" w:hint="eastAsia"/>
          <w:sz w:val="20"/>
        </w:rPr>
        <w:t>)於2010年發佈藍牙4.0版本後，室內定位又成為最近幾年熱門話題，此外傳統室內定位技術由於室內環境較為複雜，因此每種技術都會面臨到雜訊的干擾問題(李重儀，2005)。但藍牙4.0傳輸時不但可抑制環境雜訊干擾且可提升傳輸穩定性與準確性，智慧型手機</w:t>
      </w:r>
      <w:r>
        <w:rPr>
          <w:rFonts w:ascii="標楷體" w:eastAsia="標楷體" w:hAnsi="標楷體" w:hint="eastAsia"/>
          <w:sz w:val="20"/>
        </w:rPr>
        <w:t>普遍皆有藍牙設備且持有普及率高，使用的擴散速度也會順勢快速成長，</w:t>
      </w:r>
      <w:r w:rsidRPr="004F6DE6">
        <w:rPr>
          <w:rFonts w:ascii="標楷體" w:eastAsia="標楷體" w:hAnsi="標楷體" w:hint="eastAsia"/>
          <w:sz w:val="20"/>
        </w:rPr>
        <w:t>因此本研究使用藍牙</w:t>
      </w:r>
      <w:r w:rsidRPr="007E18FB">
        <w:rPr>
          <w:rFonts w:eastAsia="標楷體"/>
          <w:sz w:val="20"/>
        </w:rPr>
        <w:t>BLE</w:t>
      </w:r>
      <w:r w:rsidRPr="004F6DE6">
        <w:rPr>
          <w:rFonts w:ascii="標楷體" w:eastAsia="標楷體" w:hAnsi="標楷體" w:hint="eastAsia"/>
          <w:sz w:val="20"/>
        </w:rPr>
        <w:t>技術在賣場的廣告推播、商品位置導引、商品資訊推播、停車位導引等方面做應用，希冀作為藍牙</w:t>
      </w:r>
      <w:r w:rsidRPr="007E18FB">
        <w:rPr>
          <w:rFonts w:eastAsia="標楷體"/>
          <w:sz w:val="20"/>
        </w:rPr>
        <w:t>BLE</w:t>
      </w:r>
      <w:r w:rsidRPr="004F6DE6">
        <w:rPr>
          <w:rFonts w:ascii="標楷體" w:eastAsia="標楷體" w:hAnsi="標楷體" w:hint="eastAsia"/>
          <w:sz w:val="20"/>
        </w:rPr>
        <w:t>室內定位應用之參考。</w:t>
      </w:r>
    </w:p>
    <w:p w:rsidR="00823258" w:rsidRDefault="00823258" w:rsidP="00823258">
      <w:pPr>
        <w:rPr>
          <w:rFonts w:ascii="標楷體" w:eastAsia="標楷體" w:hAnsi="標楷體"/>
          <w:sz w:val="20"/>
        </w:rPr>
      </w:pPr>
    </w:p>
    <w:p w:rsidR="00823258" w:rsidRPr="00352291" w:rsidRDefault="00823258" w:rsidP="00696256">
      <w:pPr>
        <w:pStyle w:val="a9"/>
        <w:numPr>
          <w:ilvl w:val="0"/>
          <w:numId w:val="26"/>
        </w:numPr>
        <w:ind w:leftChars="0"/>
        <w:rPr>
          <w:rFonts w:ascii="標楷體" w:eastAsia="標楷體" w:hAnsi="標楷體"/>
          <w:b/>
          <w:sz w:val="20"/>
        </w:rPr>
      </w:pPr>
      <w:r w:rsidRPr="00352291">
        <w:rPr>
          <w:rFonts w:ascii="標楷體" w:eastAsia="標楷體" w:hAnsi="標楷體" w:hint="eastAsia"/>
          <w:b/>
          <w:sz w:val="20"/>
        </w:rPr>
        <w:t>藍牙</w:t>
      </w:r>
      <w:r w:rsidRPr="00352291">
        <w:rPr>
          <w:rFonts w:eastAsia="標楷體"/>
          <w:b/>
          <w:sz w:val="20"/>
        </w:rPr>
        <w:t>BLE</w:t>
      </w:r>
      <w:r w:rsidRPr="00352291">
        <w:rPr>
          <w:rFonts w:ascii="標楷體" w:eastAsia="標楷體" w:hAnsi="標楷體" w:hint="eastAsia"/>
          <w:b/>
          <w:sz w:val="20"/>
        </w:rPr>
        <w:t>與室內定位介紹</w:t>
      </w:r>
    </w:p>
    <w:p w:rsidR="00823258" w:rsidRDefault="00823258" w:rsidP="00823258">
      <w:pPr>
        <w:rPr>
          <w:rFonts w:ascii="標楷體" w:eastAsia="標楷體" w:hAnsi="標楷體"/>
          <w:sz w:val="20"/>
        </w:rPr>
      </w:pPr>
      <w:r w:rsidRPr="00352291">
        <w:rPr>
          <w:rFonts w:ascii="標楷體" w:eastAsia="標楷體" w:hAnsi="標楷體" w:hint="eastAsia"/>
          <w:sz w:val="20"/>
        </w:rPr>
        <w:t>藍牙無線技術是使用範圍最廣泛的全球短距離無線標準之一，最新的藍牙4.0版本涵蓋了三種藍牙技術，即傳統藍牙、高速藍牙和低功耗藍牙技術，將三種規範合而為一。它繼承了藍芽技術在無線連接上的固有優勢，同時增加了高速藍牙和低功耗藍牙的特點。這三個規格可以組合或者單獨使用。藍牙4.0規範的核心是低功耗技術(</w:t>
      </w:r>
      <w:r w:rsidRPr="00352291">
        <w:rPr>
          <w:rFonts w:eastAsia="標楷體"/>
          <w:sz w:val="20"/>
        </w:rPr>
        <w:t>Low Energy</w:t>
      </w:r>
      <w:r w:rsidRPr="00352291">
        <w:rPr>
          <w:rFonts w:ascii="標楷體" w:eastAsia="標楷體" w:hAnsi="標楷體" w:hint="eastAsia"/>
          <w:sz w:val="20"/>
        </w:rPr>
        <w:t xml:space="preserve">)，即藍牙4.0 </w:t>
      </w:r>
      <w:r w:rsidRPr="00352291">
        <w:rPr>
          <w:rFonts w:eastAsia="標楷體"/>
          <w:sz w:val="20"/>
        </w:rPr>
        <w:t>BLE</w:t>
      </w:r>
      <w:r w:rsidRPr="00352291">
        <w:rPr>
          <w:rFonts w:ascii="標楷體" w:eastAsia="標楷體" w:hAnsi="標楷體" w:hint="eastAsia"/>
          <w:sz w:val="20"/>
        </w:rPr>
        <w:t>。該技術最大特點是擁有超低的運作功耗和待機功耗，藍牙低功耗設備使用一顆鈕扣型電池甚至可以連續運作數年之久，藍牙4.0技術同時還擁有低成本、向下兼容、跨廠商互相操作性強等特點(歐陽駿、陳子龍、黃寧淋，2013)</w:t>
      </w:r>
      <w:r>
        <w:rPr>
          <w:rFonts w:ascii="標楷體" w:eastAsia="標楷體" w:hAnsi="標楷體" w:hint="eastAsia"/>
          <w:sz w:val="20"/>
        </w:rPr>
        <w:t>。</w:t>
      </w:r>
    </w:p>
    <w:p w:rsidR="00823258" w:rsidRPr="00352291" w:rsidRDefault="00823258" w:rsidP="00823258">
      <w:pPr>
        <w:rPr>
          <w:rFonts w:ascii="標楷體" w:eastAsia="標楷體" w:hAnsi="標楷體"/>
          <w:sz w:val="20"/>
        </w:rPr>
      </w:pPr>
    </w:p>
    <w:p w:rsidR="00823258" w:rsidRPr="00BD0E99" w:rsidRDefault="00823258" w:rsidP="00823258">
      <w:pPr>
        <w:rPr>
          <w:rFonts w:ascii="標楷體" w:eastAsia="標楷體" w:hAnsi="標楷體"/>
          <w:sz w:val="20"/>
        </w:rPr>
      </w:pPr>
      <w:r w:rsidRPr="00352291">
        <w:rPr>
          <w:rFonts w:ascii="標楷體" w:eastAsia="標楷體" w:hAnsi="標楷體" w:hint="eastAsia"/>
          <w:sz w:val="20"/>
        </w:rPr>
        <w:t xml:space="preserve">    藍牙4.0 </w:t>
      </w:r>
      <w:r w:rsidRPr="00352291">
        <w:rPr>
          <w:rFonts w:eastAsia="標楷體"/>
          <w:sz w:val="20"/>
        </w:rPr>
        <w:t>BLE</w:t>
      </w:r>
      <w:r w:rsidRPr="00352291">
        <w:rPr>
          <w:rFonts w:ascii="標楷體" w:eastAsia="標楷體" w:hAnsi="標楷體" w:hint="eastAsia"/>
          <w:sz w:val="20"/>
        </w:rPr>
        <w:t>技術特點有以下5項</w:t>
      </w:r>
      <w:r>
        <w:rPr>
          <w:rFonts w:ascii="標楷體" w:eastAsia="標楷體" w:hAnsi="標楷體" w:hint="eastAsia"/>
          <w:sz w:val="20"/>
        </w:rPr>
        <w:t>：</w:t>
      </w:r>
      <w:r w:rsidRPr="00352291">
        <w:rPr>
          <w:rFonts w:ascii="標楷體" w:eastAsia="標楷體" w:hAnsi="標楷體" w:hint="eastAsia"/>
          <w:sz w:val="20"/>
        </w:rPr>
        <w:t>(歐陽駿、陳子龍、黃寧淋，</w:t>
      </w:r>
      <w:r>
        <w:rPr>
          <w:rFonts w:ascii="標楷體" w:eastAsia="標楷體" w:hAnsi="標楷體" w:hint="eastAsia"/>
          <w:sz w:val="20"/>
        </w:rPr>
        <w:t>2013)</w:t>
      </w:r>
    </w:p>
    <w:p w:rsidR="00823258" w:rsidRPr="00352291" w:rsidRDefault="00823258" w:rsidP="00823258">
      <w:pPr>
        <w:rPr>
          <w:rFonts w:ascii="標楷體" w:eastAsia="標楷體" w:hAnsi="標楷體"/>
          <w:sz w:val="20"/>
        </w:rPr>
      </w:pPr>
      <w:r w:rsidRPr="00352291">
        <w:rPr>
          <w:rFonts w:ascii="標楷體" w:eastAsia="標楷體" w:hAnsi="標楷體" w:hint="eastAsia"/>
          <w:sz w:val="20"/>
        </w:rPr>
        <w:t>(1)</w:t>
      </w:r>
      <w:r w:rsidRPr="00352291">
        <w:rPr>
          <w:rFonts w:ascii="標楷體" w:eastAsia="標楷體" w:hAnsi="標楷體" w:hint="eastAsia"/>
          <w:sz w:val="20"/>
        </w:rPr>
        <w:tab/>
        <w:t>高可靠性。</w:t>
      </w:r>
    </w:p>
    <w:p w:rsidR="00823258" w:rsidRPr="00352291" w:rsidRDefault="00823258" w:rsidP="00823258">
      <w:pPr>
        <w:rPr>
          <w:rFonts w:ascii="標楷體" w:eastAsia="標楷體" w:hAnsi="標楷體"/>
          <w:sz w:val="20"/>
        </w:rPr>
      </w:pPr>
      <w:r w:rsidRPr="00352291">
        <w:rPr>
          <w:rFonts w:ascii="標楷體" w:eastAsia="標楷體" w:hAnsi="標楷體" w:hint="eastAsia"/>
          <w:sz w:val="20"/>
        </w:rPr>
        <w:t>(2)</w:t>
      </w:r>
      <w:r w:rsidRPr="00352291">
        <w:rPr>
          <w:rFonts w:ascii="標楷體" w:eastAsia="標楷體" w:hAnsi="標楷體" w:hint="eastAsia"/>
          <w:sz w:val="20"/>
        </w:rPr>
        <w:tab/>
        <w:t>低成本、低功耗。</w:t>
      </w:r>
    </w:p>
    <w:p w:rsidR="00823258" w:rsidRPr="00352291" w:rsidRDefault="00823258" w:rsidP="00823258">
      <w:pPr>
        <w:rPr>
          <w:rFonts w:ascii="標楷體" w:eastAsia="標楷體" w:hAnsi="標楷體"/>
          <w:sz w:val="20"/>
        </w:rPr>
      </w:pPr>
      <w:r w:rsidRPr="00352291">
        <w:rPr>
          <w:rFonts w:ascii="標楷體" w:eastAsia="標楷體" w:hAnsi="標楷體" w:hint="eastAsia"/>
          <w:sz w:val="20"/>
        </w:rPr>
        <w:t>(3)</w:t>
      </w:r>
      <w:r w:rsidRPr="00352291">
        <w:rPr>
          <w:rFonts w:ascii="標楷體" w:eastAsia="標楷體" w:hAnsi="標楷體" w:hint="eastAsia"/>
          <w:sz w:val="20"/>
        </w:rPr>
        <w:tab/>
        <w:t>快速啟動、瞬間連接。</w:t>
      </w:r>
    </w:p>
    <w:p w:rsidR="00823258" w:rsidRPr="00352291" w:rsidRDefault="00823258" w:rsidP="00823258">
      <w:pPr>
        <w:rPr>
          <w:rFonts w:ascii="標楷體" w:eastAsia="標楷體" w:hAnsi="標楷體"/>
          <w:sz w:val="20"/>
        </w:rPr>
      </w:pPr>
      <w:r w:rsidRPr="00352291">
        <w:rPr>
          <w:rFonts w:ascii="標楷體" w:eastAsia="標楷體" w:hAnsi="標楷體" w:hint="eastAsia"/>
          <w:sz w:val="20"/>
        </w:rPr>
        <w:t>(4)</w:t>
      </w:r>
      <w:r w:rsidRPr="00352291">
        <w:rPr>
          <w:rFonts w:ascii="標楷體" w:eastAsia="標楷體" w:hAnsi="標楷體" w:hint="eastAsia"/>
          <w:sz w:val="20"/>
        </w:rPr>
        <w:tab/>
        <w:t>傳輸距離極大提高。</w:t>
      </w:r>
    </w:p>
    <w:p w:rsidR="00823258" w:rsidRDefault="00823258" w:rsidP="00823258">
      <w:pPr>
        <w:rPr>
          <w:rFonts w:ascii="標楷體" w:eastAsia="標楷體" w:hAnsi="標楷體"/>
          <w:sz w:val="20"/>
        </w:rPr>
      </w:pPr>
      <w:r w:rsidRPr="00352291">
        <w:rPr>
          <w:rFonts w:ascii="標楷體" w:eastAsia="標楷體" w:hAnsi="標楷體" w:hint="eastAsia"/>
          <w:sz w:val="20"/>
        </w:rPr>
        <w:t>(5)</w:t>
      </w:r>
      <w:r w:rsidRPr="00352291">
        <w:rPr>
          <w:rFonts w:ascii="標楷體" w:eastAsia="標楷體" w:hAnsi="標楷體" w:hint="eastAsia"/>
          <w:sz w:val="20"/>
        </w:rPr>
        <w:tab/>
        <w:t>高安全性。</w:t>
      </w:r>
    </w:p>
    <w:p w:rsidR="00823258" w:rsidRDefault="00823258" w:rsidP="00823258">
      <w:pPr>
        <w:rPr>
          <w:rFonts w:ascii="標楷體" w:eastAsia="標楷體" w:hAnsi="標楷體"/>
          <w:sz w:val="20"/>
        </w:rPr>
      </w:pPr>
    </w:p>
    <w:p w:rsidR="00823258" w:rsidRDefault="00823258" w:rsidP="00823258">
      <w:pPr>
        <w:rPr>
          <w:rFonts w:ascii="標楷體" w:eastAsia="標楷體" w:hAnsi="標楷體"/>
          <w:sz w:val="20"/>
        </w:rPr>
      </w:pPr>
      <w:r w:rsidRPr="00BD0E99">
        <w:rPr>
          <w:rFonts w:ascii="標楷體" w:eastAsia="標楷體" w:hAnsi="標楷體" w:hint="eastAsia"/>
          <w:sz w:val="20"/>
        </w:rPr>
        <w:t>以下針對藍牙4.0技術特點做詳細說明。</w:t>
      </w:r>
    </w:p>
    <w:p w:rsidR="00823258" w:rsidRPr="00BD0E99" w:rsidRDefault="00823258" w:rsidP="00823258">
      <w:pPr>
        <w:rPr>
          <w:rFonts w:ascii="標楷體" w:eastAsia="標楷體" w:hAnsi="標楷體"/>
          <w:sz w:val="20"/>
        </w:rPr>
      </w:pPr>
    </w:p>
    <w:p w:rsidR="00823258" w:rsidRPr="009C2BEC" w:rsidRDefault="00823258" w:rsidP="00696256">
      <w:pPr>
        <w:pStyle w:val="a9"/>
        <w:numPr>
          <w:ilvl w:val="0"/>
          <w:numId w:val="27"/>
        </w:numPr>
        <w:ind w:leftChars="0"/>
        <w:rPr>
          <w:rFonts w:ascii="標楷體" w:eastAsia="標楷體" w:hAnsi="標楷體"/>
          <w:sz w:val="20"/>
        </w:rPr>
      </w:pPr>
      <w:r w:rsidRPr="00BD0E99">
        <w:rPr>
          <w:rFonts w:ascii="標楷體" w:eastAsia="標楷體" w:hAnsi="標楷體" w:hint="eastAsia"/>
          <w:sz w:val="20"/>
        </w:rPr>
        <w:t>高可靠性</w:t>
      </w:r>
    </w:p>
    <w:p w:rsidR="00823258" w:rsidRPr="00BD0E99" w:rsidRDefault="00823258" w:rsidP="00823258">
      <w:pPr>
        <w:rPr>
          <w:rFonts w:ascii="標楷體" w:eastAsia="標楷體" w:hAnsi="標楷體"/>
          <w:sz w:val="20"/>
        </w:rPr>
      </w:pPr>
      <w:r w:rsidRPr="00BD0E99">
        <w:rPr>
          <w:rFonts w:ascii="標楷體" w:eastAsia="標楷體" w:hAnsi="標楷體" w:hint="eastAsia"/>
          <w:sz w:val="20"/>
        </w:rPr>
        <w:t xml:space="preserve">    對於無線通訊而言，由於電磁波在傳輸過程中容易受很多因素的干擾，例如:障礙物的阻擋，天氣狀況等，因此，無線通訊系統在數據傳輸過程中，具有內在的不可靠性。</w:t>
      </w:r>
    </w:p>
    <w:p w:rsidR="00823258" w:rsidRDefault="00823258" w:rsidP="00823258">
      <w:pPr>
        <w:rPr>
          <w:rFonts w:ascii="標楷體" w:eastAsia="標楷體" w:hAnsi="標楷體"/>
          <w:sz w:val="20"/>
        </w:rPr>
      </w:pPr>
      <w:r w:rsidRPr="00BD0E99">
        <w:rPr>
          <w:rFonts w:ascii="標楷體" w:eastAsia="標楷體" w:hAnsi="標楷體" w:hint="eastAsia"/>
          <w:sz w:val="20"/>
        </w:rPr>
        <w:t xml:space="preserve">    藍牙技術聯盟(</w:t>
      </w:r>
      <w:r w:rsidRPr="00E07C65">
        <w:rPr>
          <w:rFonts w:eastAsia="標楷體"/>
          <w:sz w:val="20"/>
        </w:rPr>
        <w:t>SIG</w:t>
      </w:r>
      <w:r w:rsidRPr="00BD0E99">
        <w:rPr>
          <w:rFonts w:ascii="標楷體" w:eastAsia="標楷體" w:hAnsi="標楷體" w:hint="eastAsia"/>
          <w:sz w:val="20"/>
        </w:rPr>
        <w:t>)在制定藍牙4.0規範時已經考慮到了這種數據傳輸過程中的內在的不確定性，在射頻、基帶協議、連接管理協議(</w:t>
      </w:r>
      <w:r w:rsidRPr="00E07C65">
        <w:rPr>
          <w:rFonts w:eastAsia="標楷體"/>
          <w:sz w:val="20"/>
        </w:rPr>
        <w:t>LMP</w:t>
      </w:r>
      <w:r w:rsidRPr="00BD0E99">
        <w:rPr>
          <w:rFonts w:ascii="標楷體" w:eastAsia="標楷體" w:hAnsi="標楷體" w:hint="eastAsia"/>
          <w:sz w:val="20"/>
        </w:rPr>
        <w:t>)中採用可靠性措施，包括:差錯檢測和校正、進行數據編解碼、差錯控制、數據加噪等，極大的提高了無線數據傳輸的可靠性(歐陽駿、陳子龍、黃寧淋，2013)</w:t>
      </w:r>
      <w:r>
        <w:rPr>
          <w:rFonts w:ascii="標楷體" w:eastAsia="標楷體" w:hAnsi="標楷體" w:hint="eastAsia"/>
          <w:sz w:val="20"/>
        </w:rPr>
        <w:t>。</w:t>
      </w:r>
    </w:p>
    <w:p w:rsidR="00823258" w:rsidRPr="00BD0E99" w:rsidRDefault="00823258" w:rsidP="00823258">
      <w:pPr>
        <w:rPr>
          <w:rFonts w:ascii="標楷體" w:eastAsia="標楷體" w:hAnsi="標楷體"/>
          <w:sz w:val="20"/>
        </w:rPr>
      </w:pPr>
    </w:p>
    <w:p w:rsidR="00823258" w:rsidRPr="00BD0E99" w:rsidRDefault="00823258" w:rsidP="00823258">
      <w:pPr>
        <w:rPr>
          <w:rFonts w:ascii="標楷體" w:eastAsia="標楷體" w:hAnsi="標楷體"/>
          <w:sz w:val="20"/>
        </w:rPr>
      </w:pPr>
      <w:r w:rsidRPr="00BD0E99">
        <w:rPr>
          <w:rFonts w:ascii="標楷體" w:eastAsia="標楷體" w:hAnsi="標楷體" w:hint="eastAsia"/>
          <w:sz w:val="20"/>
        </w:rPr>
        <w:t>(2)低成本、低功耗</w:t>
      </w:r>
    </w:p>
    <w:p w:rsidR="00823258" w:rsidRDefault="00823258" w:rsidP="00823258">
      <w:pPr>
        <w:rPr>
          <w:rFonts w:ascii="標楷體" w:eastAsia="標楷體" w:hAnsi="標楷體"/>
          <w:sz w:val="20"/>
        </w:rPr>
      </w:pPr>
      <w:r w:rsidRPr="00BD0E99">
        <w:rPr>
          <w:rFonts w:ascii="標楷體" w:eastAsia="標楷體" w:hAnsi="標楷體" w:hint="eastAsia"/>
          <w:sz w:val="20"/>
        </w:rPr>
        <w:t>低功耗藍牙支持兩種部屬方式:雙模式和單模</w:t>
      </w:r>
    </w:p>
    <w:p w:rsidR="00823258" w:rsidRDefault="00823258" w:rsidP="00823258">
      <w:pPr>
        <w:rPr>
          <w:rFonts w:ascii="標楷體" w:eastAsia="標楷體" w:hAnsi="標楷體"/>
          <w:sz w:val="20"/>
        </w:rPr>
      </w:pPr>
      <w:r w:rsidRPr="00BD0E99">
        <w:rPr>
          <w:rFonts w:ascii="標楷體" w:eastAsia="標楷體" w:hAnsi="標楷體" w:hint="eastAsia"/>
          <w:sz w:val="20"/>
        </w:rPr>
        <w:t>式。雙模式中，低功耗藍牙功能集成在現有的經典</w:t>
      </w:r>
    </w:p>
    <w:p w:rsidR="00823258" w:rsidRDefault="00823258" w:rsidP="00823258">
      <w:pPr>
        <w:rPr>
          <w:rFonts w:ascii="標楷體" w:eastAsia="標楷體" w:hAnsi="標楷體"/>
          <w:sz w:val="20"/>
        </w:rPr>
      </w:pPr>
      <w:r w:rsidRPr="00BD0E99">
        <w:rPr>
          <w:rFonts w:ascii="標楷體" w:eastAsia="標楷體" w:hAnsi="標楷體" w:hint="eastAsia"/>
          <w:sz w:val="20"/>
        </w:rPr>
        <w:t>藍牙控制器中，或是現有經典藍牙技術(2.1+</w:t>
      </w:r>
      <w:r w:rsidRPr="00E07C65">
        <w:rPr>
          <w:rFonts w:eastAsia="標楷體"/>
          <w:sz w:val="20"/>
        </w:rPr>
        <w:t>EDR</w:t>
      </w:r>
    </w:p>
    <w:p w:rsidR="00823258" w:rsidRPr="00BD0E99" w:rsidRDefault="00823258" w:rsidP="00823258">
      <w:pPr>
        <w:rPr>
          <w:rFonts w:ascii="標楷體" w:eastAsia="標楷體" w:hAnsi="標楷體"/>
          <w:sz w:val="20"/>
        </w:rPr>
      </w:pPr>
      <w:r w:rsidRPr="00BD0E99">
        <w:rPr>
          <w:rFonts w:ascii="標楷體" w:eastAsia="標楷體" w:hAnsi="標楷體" w:hint="eastAsia"/>
          <w:sz w:val="20"/>
        </w:rPr>
        <w:t>/3.0+</w:t>
      </w:r>
      <w:r w:rsidRPr="00E07C65">
        <w:rPr>
          <w:rFonts w:eastAsia="標楷體"/>
          <w:sz w:val="20"/>
        </w:rPr>
        <w:t>HS</w:t>
      </w:r>
      <w:r w:rsidRPr="00BD0E99">
        <w:rPr>
          <w:rFonts w:ascii="標楷體" w:eastAsia="標楷體" w:hAnsi="標楷體" w:hint="eastAsia"/>
          <w:sz w:val="20"/>
        </w:rPr>
        <w:t>)晶片上增加低功耗堆層，整體架構基本不變，因此成本增加有限。</w:t>
      </w:r>
    </w:p>
    <w:p w:rsidR="00823258" w:rsidRPr="00BD0E99" w:rsidRDefault="00823258" w:rsidP="00823258">
      <w:pPr>
        <w:rPr>
          <w:rFonts w:ascii="標楷體" w:eastAsia="標楷體" w:hAnsi="標楷體"/>
          <w:sz w:val="20"/>
        </w:rPr>
      </w:pPr>
      <w:r w:rsidRPr="00BD0E99">
        <w:rPr>
          <w:rFonts w:ascii="標楷體" w:eastAsia="標楷體" w:hAnsi="標楷體" w:hint="eastAsia"/>
          <w:sz w:val="20"/>
        </w:rPr>
        <w:t xml:space="preserve">    單模式面向高度集成、緊湊的設備，使用一個輕量級鏈結層(</w:t>
      </w:r>
      <w:r w:rsidRPr="00E07C65">
        <w:rPr>
          <w:rFonts w:eastAsia="標楷體"/>
          <w:sz w:val="20"/>
        </w:rPr>
        <w:t>Link Layer</w:t>
      </w:r>
      <w:r w:rsidRPr="00BD0E99">
        <w:rPr>
          <w:rFonts w:ascii="標楷體" w:eastAsia="標楷體" w:hAnsi="標楷體" w:hint="eastAsia"/>
          <w:sz w:val="20"/>
        </w:rPr>
        <w:t>)提供超低功耗的待機模式操作。</w:t>
      </w:r>
    </w:p>
    <w:p w:rsidR="00823258" w:rsidRDefault="00823258" w:rsidP="00823258">
      <w:pPr>
        <w:rPr>
          <w:rFonts w:ascii="標楷體" w:eastAsia="標楷體" w:hAnsi="標楷體"/>
          <w:sz w:val="20"/>
        </w:rPr>
      </w:pPr>
      <w:r w:rsidRPr="00BD0E99">
        <w:rPr>
          <w:rFonts w:ascii="標楷體" w:eastAsia="標楷體" w:hAnsi="標楷體" w:hint="eastAsia"/>
          <w:sz w:val="20"/>
        </w:rPr>
        <w:t>低功耗設計:藍牙4.0版本強化了藍牙在數據傳輸上的低功耗性能，功耗較傳統藍牙降低了百分之九十(歐陽駿、陳子龍、黃寧淋，2013)</w:t>
      </w:r>
      <w:r>
        <w:rPr>
          <w:rFonts w:ascii="標楷體" w:eastAsia="標楷體" w:hAnsi="標楷體" w:hint="eastAsia"/>
          <w:sz w:val="20"/>
        </w:rPr>
        <w:t>。</w:t>
      </w:r>
    </w:p>
    <w:p w:rsidR="00823258" w:rsidRPr="00BD0E99" w:rsidRDefault="00823258" w:rsidP="00823258">
      <w:pPr>
        <w:rPr>
          <w:rFonts w:ascii="標楷體" w:eastAsia="標楷體" w:hAnsi="標楷體"/>
          <w:sz w:val="20"/>
        </w:rPr>
      </w:pPr>
    </w:p>
    <w:p w:rsidR="00823258" w:rsidRPr="00BD0E99" w:rsidRDefault="00823258" w:rsidP="00823258">
      <w:pPr>
        <w:rPr>
          <w:rFonts w:ascii="標楷體" w:eastAsia="標楷體" w:hAnsi="標楷體"/>
          <w:sz w:val="20"/>
        </w:rPr>
      </w:pPr>
      <w:r w:rsidRPr="00BD0E99">
        <w:rPr>
          <w:rFonts w:ascii="標楷體" w:eastAsia="標楷體" w:hAnsi="標楷體" w:hint="eastAsia"/>
          <w:sz w:val="20"/>
        </w:rPr>
        <w:t>(3)快速啟動、瞬間連接</w:t>
      </w:r>
    </w:p>
    <w:p w:rsidR="00823258" w:rsidRDefault="00823258" w:rsidP="00823258">
      <w:pPr>
        <w:rPr>
          <w:rFonts w:ascii="標楷體" w:eastAsia="標楷體" w:hAnsi="標楷體"/>
          <w:sz w:val="20"/>
        </w:rPr>
      </w:pPr>
      <w:r w:rsidRPr="00BD0E99">
        <w:rPr>
          <w:rFonts w:ascii="標楷體" w:eastAsia="標楷體" w:hAnsi="標楷體" w:hint="eastAsia"/>
          <w:sz w:val="20"/>
        </w:rPr>
        <w:t xml:space="preserve">    傳統藍牙版本為人詬病的地方就在於啟動速度方面，藍牙2.1版本的啟動連接需要6秒時間，而藍牙4.0版本僅需要3毫秒即可完成，幾乎是瞬間連接(歐陽駿、陳子龍、黃寧淋，2013)</w:t>
      </w:r>
      <w:r>
        <w:rPr>
          <w:rFonts w:ascii="標楷體" w:eastAsia="標楷體" w:hAnsi="標楷體" w:hint="eastAsia"/>
          <w:sz w:val="20"/>
        </w:rPr>
        <w:t>。</w:t>
      </w:r>
    </w:p>
    <w:p w:rsidR="00823258" w:rsidRPr="00BD0E99" w:rsidRDefault="00823258" w:rsidP="00823258">
      <w:pPr>
        <w:rPr>
          <w:rFonts w:ascii="標楷體" w:eastAsia="標楷體" w:hAnsi="標楷體"/>
          <w:sz w:val="20"/>
        </w:rPr>
      </w:pPr>
    </w:p>
    <w:p w:rsidR="00823258" w:rsidRPr="00BD0E99" w:rsidRDefault="00823258" w:rsidP="00823258">
      <w:pPr>
        <w:rPr>
          <w:rFonts w:ascii="標楷體" w:eastAsia="標楷體" w:hAnsi="標楷體"/>
          <w:sz w:val="20"/>
        </w:rPr>
      </w:pPr>
      <w:r w:rsidRPr="00BD0E99">
        <w:rPr>
          <w:rFonts w:ascii="標楷體" w:eastAsia="標楷體" w:hAnsi="標楷體" w:hint="eastAsia"/>
          <w:sz w:val="20"/>
        </w:rPr>
        <w:t>(4)傳輸距離極大提高</w:t>
      </w:r>
    </w:p>
    <w:p w:rsidR="00823258" w:rsidRPr="007D19DD" w:rsidRDefault="00823258" w:rsidP="00823258">
      <w:pPr>
        <w:ind w:firstLineChars="200" w:firstLine="400"/>
        <w:rPr>
          <w:rFonts w:ascii="標楷體" w:eastAsia="標楷體" w:hAnsi="標楷體"/>
          <w:sz w:val="20"/>
        </w:rPr>
      </w:pPr>
      <w:r w:rsidRPr="00BD0E99">
        <w:rPr>
          <w:rFonts w:ascii="標楷體" w:eastAsia="標楷體" w:hAnsi="標楷體" w:hint="eastAsia"/>
          <w:sz w:val="20"/>
        </w:rPr>
        <w:t>傳統藍牙傳輸距離為2-10公尺，而藍牙4.0的有效傳輸距離可以達到60-100公尺，傳輸距離提升了十倍，極大開拓了藍牙技術的應用前景(歐陽駿、陳子龍、黃寧淋，2013)。</w:t>
      </w:r>
    </w:p>
    <w:p w:rsidR="00823258" w:rsidRDefault="00823258" w:rsidP="00823258">
      <w:pPr>
        <w:rPr>
          <w:rFonts w:ascii="標楷體" w:eastAsia="標楷體" w:hAnsi="標楷體"/>
          <w:sz w:val="20"/>
        </w:rPr>
      </w:pPr>
    </w:p>
    <w:p w:rsidR="00823258" w:rsidRPr="00BD0E99" w:rsidRDefault="00823258" w:rsidP="00823258">
      <w:pPr>
        <w:rPr>
          <w:rFonts w:ascii="標楷體" w:eastAsia="標楷體" w:hAnsi="標楷體"/>
          <w:sz w:val="20"/>
        </w:rPr>
      </w:pPr>
      <w:r w:rsidRPr="00BD0E99">
        <w:rPr>
          <w:rFonts w:ascii="標楷體" w:eastAsia="標楷體" w:hAnsi="標楷體" w:hint="eastAsia"/>
          <w:sz w:val="20"/>
        </w:rPr>
        <w:t>(5)高安全性</w:t>
      </w:r>
    </w:p>
    <w:p w:rsidR="00823258" w:rsidRPr="00BD0E99" w:rsidRDefault="00823258" w:rsidP="00823258">
      <w:pPr>
        <w:ind w:firstLineChars="200" w:firstLine="400"/>
        <w:rPr>
          <w:rFonts w:ascii="標楷體" w:eastAsia="標楷體" w:hAnsi="標楷體"/>
          <w:sz w:val="20"/>
        </w:rPr>
      </w:pPr>
      <w:r w:rsidRPr="00BD0E99">
        <w:rPr>
          <w:rFonts w:ascii="標楷體" w:eastAsia="標楷體" w:hAnsi="標楷體" w:hint="eastAsia"/>
          <w:sz w:val="20"/>
        </w:rPr>
        <w:t>為了保證數據傳輸的安全性，使用</w:t>
      </w:r>
      <w:r w:rsidRPr="00E07C65">
        <w:rPr>
          <w:rFonts w:eastAsia="標楷體"/>
          <w:sz w:val="20"/>
        </w:rPr>
        <w:t>AES</w:t>
      </w:r>
      <w:r w:rsidRPr="00BD0E99">
        <w:rPr>
          <w:rFonts w:ascii="標楷體" w:eastAsia="標楷體" w:hAnsi="標楷體" w:hint="eastAsia"/>
          <w:sz w:val="20"/>
        </w:rPr>
        <w:t xml:space="preserve">-128 </w:t>
      </w:r>
      <w:r w:rsidRPr="00E07C65">
        <w:rPr>
          <w:rFonts w:eastAsia="標楷體"/>
          <w:sz w:val="20"/>
        </w:rPr>
        <w:t>CCM</w:t>
      </w:r>
      <w:r w:rsidRPr="00BD0E99">
        <w:rPr>
          <w:rFonts w:ascii="標楷體" w:eastAsia="標楷體" w:hAnsi="標楷體" w:hint="eastAsia"/>
          <w:sz w:val="20"/>
        </w:rPr>
        <w:t>加密算法進行數據包加密和認證(歐陽駿、陳子龍、黃寧淋，2013)。</w:t>
      </w:r>
    </w:p>
    <w:p w:rsidR="00823258" w:rsidRPr="00BD0E99" w:rsidRDefault="00823258" w:rsidP="00823258">
      <w:pPr>
        <w:rPr>
          <w:rFonts w:ascii="標楷體" w:eastAsia="標楷體" w:hAnsi="標楷體"/>
          <w:sz w:val="20"/>
        </w:rPr>
      </w:pPr>
    </w:p>
    <w:p w:rsidR="00823258" w:rsidRDefault="00823258" w:rsidP="00823258">
      <w:pPr>
        <w:rPr>
          <w:rFonts w:ascii="標楷體" w:eastAsia="標楷體" w:hAnsi="標楷體"/>
          <w:sz w:val="20"/>
        </w:rPr>
      </w:pPr>
      <w:r w:rsidRPr="00BD0E99">
        <w:rPr>
          <w:rFonts w:ascii="標楷體" w:eastAsia="標楷體" w:hAnsi="標楷體" w:hint="eastAsia"/>
          <w:sz w:val="20"/>
        </w:rPr>
        <w:t xml:space="preserve">    藍牙4.0</w:t>
      </w:r>
      <w:r w:rsidRPr="00E07C65">
        <w:rPr>
          <w:rFonts w:eastAsia="標楷體"/>
          <w:sz w:val="20"/>
        </w:rPr>
        <w:t>BLE</w:t>
      </w:r>
      <w:r w:rsidRPr="00BD0E99">
        <w:rPr>
          <w:rFonts w:ascii="標楷體" w:eastAsia="標楷體" w:hAnsi="標楷體" w:hint="eastAsia"/>
          <w:sz w:val="20"/>
        </w:rPr>
        <w:t>網路拓樸結構分為星狀拓樸與廣播組拓樸。不同的網路拓樸對應不同的應用領域，在藍牙4.0無線網路中，不同的網路拓樸結構對網路節點的配置有不同的要求(藍</w:t>
      </w:r>
      <w:r w:rsidRPr="00BD0E99">
        <w:rPr>
          <w:rFonts w:ascii="標楷體" w:eastAsia="標楷體" w:hAnsi="標楷體" w:hint="eastAsia"/>
          <w:sz w:val="20"/>
        </w:rPr>
        <w:lastRenderedPageBreak/>
        <w:t>牙網路節點的類型可以分為主機、從機，也可以分為服務器、客戶端，具體配置需要根據配置文件決定)</w:t>
      </w:r>
      <w:r>
        <w:rPr>
          <w:rFonts w:ascii="標楷體" w:eastAsia="標楷體" w:hAnsi="標楷體" w:hint="eastAsia"/>
          <w:sz w:val="20"/>
        </w:rPr>
        <w:t>，星狀拓樸如圖一所示，廣播組拓樸如圖二所示</w:t>
      </w:r>
      <w:r w:rsidRPr="00BD0E99">
        <w:rPr>
          <w:rFonts w:ascii="標楷體" w:eastAsia="標楷體" w:hAnsi="標楷體" w:hint="eastAsia"/>
          <w:sz w:val="20"/>
        </w:rPr>
        <w:t>(歐陽駿、陳子龍、黃寧淋，2013)</w:t>
      </w:r>
      <w:r>
        <w:rPr>
          <w:rFonts w:ascii="標楷體" w:eastAsia="標楷體" w:hAnsi="標楷體" w:hint="eastAsia"/>
          <w:sz w:val="20"/>
        </w:rPr>
        <w:t>。</w:t>
      </w:r>
    </w:p>
    <w:p w:rsidR="00823258" w:rsidRPr="00BD0E99" w:rsidRDefault="00823258" w:rsidP="00823258">
      <w:pPr>
        <w:rPr>
          <w:rFonts w:ascii="標楷體" w:eastAsia="標楷體" w:hAnsi="標楷體"/>
          <w:sz w:val="20"/>
        </w:rPr>
      </w:pPr>
    </w:p>
    <w:p w:rsidR="00823258" w:rsidRDefault="00823258" w:rsidP="00823258">
      <w:pPr>
        <w:jc w:val="center"/>
        <w:rPr>
          <w:rFonts w:ascii="標楷體" w:eastAsia="標楷體" w:hAnsi="標楷體"/>
          <w:sz w:val="20"/>
        </w:rPr>
      </w:pPr>
      <w:r w:rsidRPr="00BD0E99">
        <w:rPr>
          <w:rFonts w:ascii="標楷體" w:eastAsia="標楷體" w:hAnsi="標楷體" w:hint="eastAsia"/>
          <w:noProof/>
          <w:sz w:val="20"/>
        </w:rPr>
        <w:drawing>
          <wp:inline distT="0" distB="0" distL="0" distR="0" wp14:anchorId="41727C55" wp14:editId="6018AC3B">
            <wp:extent cx="2506401" cy="1887321"/>
            <wp:effectExtent l="0" t="0" r="8255" b="0"/>
            <wp:docPr id="17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510180" cy="1890166"/>
                    </a:xfrm>
                    <a:prstGeom prst="rect">
                      <a:avLst/>
                    </a:prstGeom>
                    <a:noFill/>
                    <a:ln>
                      <a:noFill/>
                    </a:ln>
                  </pic:spPr>
                </pic:pic>
              </a:graphicData>
            </a:graphic>
          </wp:inline>
        </w:drawing>
      </w:r>
    </w:p>
    <w:p w:rsidR="00823258" w:rsidRDefault="00823258" w:rsidP="00823258">
      <w:pPr>
        <w:jc w:val="center"/>
        <w:rPr>
          <w:rFonts w:ascii="標楷體" w:eastAsia="標楷體" w:hAnsi="標楷體"/>
          <w:sz w:val="20"/>
        </w:rPr>
      </w:pPr>
      <w:r w:rsidRPr="00E55C9E">
        <w:rPr>
          <w:rFonts w:ascii="標楷體" w:eastAsia="標楷體" w:hAnsi="標楷體" w:hint="eastAsia"/>
          <w:sz w:val="20"/>
        </w:rPr>
        <w:t>圖一 星狀拓樸</w:t>
      </w:r>
    </w:p>
    <w:p w:rsidR="00823258" w:rsidRPr="00E55C9E" w:rsidRDefault="00823258" w:rsidP="00823258">
      <w:pPr>
        <w:jc w:val="center"/>
        <w:rPr>
          <w:rFonts w:ascii="標楷體" w:eastAsia="標楷體" w:hAnsi="標楷體"/>
          <w:sz w:val="16"/>
        </w:rPr>
      </w:pPr>
    </w:p>
    <w:p w:rsidR="00823258" w:rsidRDefault="00823258" w:rsidP="00823258">
      <w:pPr>
        <w:jc w:val="center"/>
        <w:rPr>
          <w:rFonts w:ascii="標楷體" w:eastAsia="標楷體" w:hAnsi="標楷體"/>
          <w:sz w:val="20"/>
        </w:rPr>
      </w:pPr>
      <w:r w:rsidRPr="00BD0E99">
        <w:rPr>
          <w:rFonts w:ascii="標楷體" w:eastAsia="標楷體" w:hAnsi="標楷體" w:hint="eastAsia"/>
          <w:noProof/>
          <w:sz w:val="20"/>
        </w:rPr>
        <w:drawing>
          <wp:inline distT="0" distB="0" distL="0" distR="0" wp14:anchorId="2D944E18" wp14:editId="2D84AF75">
            <wp:extent cx="2435961" cy="2018995"/>
            <wp:effectExtent l="0" t="0" r="2540" b="635"/>
            <wp:docPr id="173"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445234" cy="2026681"/>
                    </a:xfrm>
                    <a:prstGeom prst="rect">
                      <a:avLst/>
                    </a:prstGeom>
                    <a:noFill/>
                    <a:ln>
                      <a:noFill/>
                    </a:ln>
                  </pic:spPr>
                </pic:pic>
              </a:graphicData>
            </a:graphic>
          </wp:inline>
        </w:drawing>
      </w:r>
    </w:p>
    <w:p w:rsidR="00823258" w:rsidRDefault="00823258" w:rsidP="00823258">
      <w:pPr>
        <w:jc w:val="center"/>
        <w:rPr>
          <w:rFonts w:ascii="標楷體" w:eastAsia="標楷體" w:hAnsi="標楷體"/>
          <w:sz w:val="20"/>
        </w:rPr>
      </w:pPr>
      <w:r w:rsidRPr="00E55C9E">
        <w:rPr>
          <w:rFonts w:ascii="標楷體" w:eastAsia="標楷體" w:hAnsi="標楷體" w:hint="eastAsia"/>
          <w:sz w:val="20"/>
        </w:rPr>
        <w:t>圖二 廣播組拓樸</w:t>
      </w:r>
    </w:p>
    <w:p w:rsidR="00823258" w:rsidRDefault="00823258" w:rsidP="00823258">
      <w:pPr>
        <w:jc w:val="center"/>
        <w:rPr>
          <w:rFonts w:ascii="標楷體" w:eastAsia="標楷體" w:hAnsi="標楷體"/>
          <w:sz w:val="20"/>
        </w:rPr>
      </w:pPr>
    </w:p>
    <w:p w:rsidR="00823258" w:rsidRPr="005B2FF6" w:rsidRDefault="00823258" w:rsidP="00823258">
      <w:pPr>
        <w:rPr>
          <w:rFonts w:ascii="標楷體" w:eastAsia="標楷體" w:hAnsi="標楷體"/>
          <w:sz w:val="20"/>
        </w:rPr>
      </w:pPr>
      <w:r w:rsidRPr="005B2FF6">
        <w:rPr>
          <w:rFonts w:ascii="標楷體" w:eastAsia="標楷體" w:hAnsi="標楷體" w:hint="eastAsia"/>
          <w:sz w:val="20"/>
        </w:rPr>
        <w:t xml:space="preserve">    定位方法大致可分為三大類型，第一是以距離作為量測參數來計算目標與訊號發送站之間的定位，第二則是量測目標與訊號發送站的角度，由訊號發送站之間角度延伸的直線定出目標位置，第三種是以無線電波在空間中的衰減情形造成接收訊號強度的變化做為定位的依據，下面簡介的定位技術方法分為四種(孫駿榮、吳明展、盧聰勇，2012)</w:t>
      </w:r>
      <w:r>
        <w:rPr>
          <w:rFonts w:ascii="標楷體" w:eastAsia="標楷體" w:hAnsi="標楷體" w:hint="eastAsia"/>
          <w:sz w:val="20"/>
        </w:rPr>
        <w:t>。</w:t>
      </w:r>
    </w:p>
    <w:p w:rsidR="00823258" w:rsidRPr="005B2FF6" w:rsidRDefault="00823258" w:rsidP="00823258">
      <w:pPr>
        <w:rPr>
          <w:rFonts w:ascii="標楷體" w:eastAsia="標楷體" w:hAnsi="標楷體"/>
          <w:sz w:val="20"/>
        </w:rPr>
      </w:pPr>
    </w:p>
    <w:p w:rsidR="00823258" w:rsidRPr="005B2FF6" w:rsidRDefault="00823258" w:rsidP="00696256">
      <w:pPr>
        <w:pStyle w:val="a9"/>
        <w:numPr>
          <w:ilvl w:val="0"/>
          <w:numId w:val="28"/>
        </w:numPr>
        <w:ind w:leftChars="0"/>
        <w:rPr>
          <w:rFonts w:ascii="標楷體" w:eastAsia="標楷體" w:hAnsi="標楷體"/>
          <w:sz w:val="20"/>
        </w:rPr>
      </w:pPr>
      <w:r w:rsidRPr="005B2FF6">
        <w:rPr>
          <w:rFonts w:ascii="標楷體" w:eastAsia="標楷體" w:hAnsi="標楷體" w:hint="eastAsia"/>
          <w:sz w:val="20"/>
        </w:rPr>
        <w:t>到達時間-</w:t>
      </w:r>
      <w:r w:rsidRPr="00E07C65">
        <w:rPr>
          <w:rFonts w:eastAsia="標楷體"/>
          <w:sz w:val="20"/>
        </w:rPr>
        <w:t>Time of Arrival</w:t>
      </w:r>
      <w:r w:rsidRPr="005B2FF6">
        <w:rPr>
          <w:rFonts w:ascii="標楷體" w:eastAsia="標楷體" w:hAnsi="標楷體" w:hint="eastAsia"/>
          <w:sz w:val="20"/>
        </w:rPr>
        <w:t>(</w:t>
      </w:r>
      <w:r w:rsidRPr="00E07C65">
        <w:rPr>
          <w:rFonts w:eastAsia="標楷體"/>
          <w:sz w:val="20"/>
        </w:rPr>
        <w:t>TOA</w:t>
      </w:r>
      <w:r w:rsidRPr="005B2FF6">
        <w:rPr>
          <w:rFonts w:ascii="標楷體" w:eastAsia="標楷體" w:hAnsi="標楷體" w:hint="eastAsia"/>
          <w:sz w:val="20"/>
        </w:rPr>
        <w:t>)</w:t>
      </w:r>
    </w:p>
    <w:p w:rsidR="00823258" w:rsidRDefault="00823258" w:rsidP="00823258">
      <w:pPr>
        <w:rPr>
          <w:rFonts w:ascii="標楷體" w:eastAsia="標楷體" w:hAnsi="標楷體"/>
          <w:sz w:val="20"/>
        </w:rPr>
      </w:pPr>
      <w:r w:rsidRPr="005B2FF6">
        <w:rPr>
          <w:rFonts w:ascii="標楷體" w:eastAsia="標楷體" w:hAnsi="標楷體" w:hint="eastAsia"/>
          <w:sz w:val="20"/>
        </w:rPr>
        <w:lastRenderedPageBreak/>
        <w:t xml:space="preserve">    利用多個觀測站發送訊號，與待定位體計算出延遲時間乘上光速換成距離可得到物體和觀測站的距離。以此觀測站為圓心，量測得到的距離為半徑可畫出一圓。當有三個以上的觀測站時，就可用量測距離繪出三個圓，而這三個圓會共同交於一點，此交點就是目標位置，到達時間之定位方式如圖三所示(孫駿榮、吳明展、盧聰勇，2012)。</w:t>
      </w:r>
    </w:p>
    <w:p w:rsidR="00823258" w:rsidRPr="005B2FF6" w:rsidRDefault="00823258" w:rsidP="00823258">
      <w:pPr>
        <w:rPr>
          <w:rFonts w:ascii="標楷體" w:eastAsia="標楷體" w:hAnsi="標楷體"/>
          <w:sz w:val="20"/>
        </w:rPr>
      </w:pPr>
    </w:p>
    <w:p w:rsidR="00823258" w:rsidRPr="005B2FF6" w:rsidRDefault="00823258" w:rsidP="00823258">
      <w:pPr>
        <w:jc w:val="center"/>
        <w:rPr>
          <w:rFonts w:ascii="標楷體" w:eastAsia="標楷體" w:hAnsi="標楷體"/>
          <w:sz w:val="20"/>
        </w:rPr>
      </w:pPr>
      <w:r w:rsidRPr="005B2FF6">
        <w:rPr>
          <w:rFonts w:ascii="標楷體" w:eastAsia="標楷體" w:hAnsi="標楷體"/>
          <w:noProof/>
          <w:sz w:val="20"/>
        </w:rPr>
        <w:drawing>
          <wp:inline distT="0" distB="0" distL="0" distR="0" wp14:anchorId="564BF2F2" wp14:editId="3AB406C8">
            <wp:extent cx="1850746" cy="1484986"/>
            <wp:effectExtent l="0" t="0" r="0" b="1270"/>
            <wp:docPr id="174"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880356" cy="1508744"/>
                    </a:xfrm>
                    <a:prstGeom prst="rect">
                      <a:avLst/>
                    </a:prstGeom>
                    <a:noFill/>
                    <a:ln>
                      <a:noFill/>
                    </a:ln>
                  </pic:spPr>
                </pic:pic>
              </a:graphicData>
            </a:graphic>
          </wp:inline>
        </w:drawing>
      </w:r>
    </w:p>
    <w:p w:rsidR="00823258" w:rsidRDefault="00823258" w:rsidP="00823258">
      <w:pPr>
        <w:jc w:val="center"/>
        <w:rPr>
          <w:rFonts w:ascii="標楷體" w:eastAsia="標楷體" w:hAnsi="標楷體"/>
          <w:sz w:val="20"/>
        </w:rPr>
      </w:pPr>
      <w:r w:rsidRPr="005B2FF6">
        <w:rPr>
          <w:rFonts w:ascii="標楷體" w:eastAsia="標楷體" w:hAnsi="標楷體" w:hint="eastAsia"/>
          <w:sz w:val="20"/>
        </w:rPr>
        <w:t>圖三 到達時間的定位方式</w:t>
      </w:r>
    </w:p>
    <w:p w:rsidR="00823258" w:rsidRPr="005B2FF6" w:rsidRDefault="00823258" w:rsidP="00823258">
      <w:pPr>
        <w:jc w:val="center"/>
        <w:rPr>
          <w:rFonts w:ascii="標楷體" w:eastAsia="標楷體" w:hAnsi="標楷體"/>
          <w:sz w:val="20"/>
        </w:rPr>
      </w:pPr>
    </w:p>
    <w:p w:rsidR="00823258" w:rsidRPr="001840FD" w:rsidRDefault="00823258" w:rsidP="00696256">
      <w:pPr>
        <w:pStyle w:val="a9"/>
        <w:numPr>
          <w:ilvl w:val="0"/>
          <w:numId w:val="28"/>
        </w:numPr>
        <w:ind w:leftChars="0"/>
        <w:rPr>
          <w:rFonts w:ascii="標楷體" w:eastAsia="標楷體" w:hAnsi="標楷體"/>
          <w:sz w:val="20"/>
        </w:rPr>
      </w:pPr>
      <w:r w:rsidRPr="005B2FF6">
        <w:rPr>
          <w:rFonts w:ascii="標楷體" w:eastAsia="標楷體" w:hAnsi="標楷體" w:hint="eastAsia"/>
          <w:sz w:val="20"/>
        </w:rPr>
        <w:t>到達時間差-</w:t>
      </w:r>
      <w:r w:rsidRPr="00E07C65">
        <w:rPr>
          <w:rFonts w:eastAsia="標楷體"/>
          <w:sz w:val="20"/>
        </w:rPr>
        <w:t>Time Difference of Arrival</w:t>
      </w:r>
      <w:r w:rsidRPr="005B2FF6">
        <w:rPr>
          <w:rFonts w:ascii="標楷體" w:eastAsia="標楷體" w:hAnsi="標楷體" w:hint="eastAsia"/>
          <w:sz w:val="20"/>
        </w:rPr>
        <w:t>(</w:t>
      </w:r>
      <w:r w:rsidRPr="00E07C65">
        <w:rPr>
          <w:rFonts w:eastAsia="標楷體"/>
          <w:sz w:val="20"/>
        </w:rPr>
        <w:t>TDOA</w:t>
      </w:r>
      <w:r w:rsidRPr="005B2FF6">
        <w:rPr>
          <w:rFonts w:ascii="標楷體" w:eastAsia="標楷體" w:hAnsi="標楷體" w:hint="eastAsia"/>
          <w:sz w:val="20"/>
        </w:rPr>
        <w:t>)</w:t>
      </w:r>
    </w:p>
    <w:p w:rsidR="00823258" w:rsidRPr="005B2FF6" w:rsidRDefault="00823258" w:rsidP="00823258">
      <w:pPr>
        <w:rPr>
          <w:rFonts w:ascii="標楷體" w:eastAsia="標楷體" w:hAnsi="標楷體"/>
          <w:sz w:val="20"/>
        </w:rPr>
      </w:pPr>
      <w:r w:rsidRPr="005B2FF6">
        <w:rPr>
          <w:rFonts w:ascii="標楷體" w:eastAsia="標楷體" w:hAnsi="標楷體" w:hint="eastAsia"/>
          <w:sz w:val="20"/>
        </w:rPr>
        <w:t>利用雙曲線上的點到兩焦點的距離差為定值，藉此消除掉發射端和接收端之間的同步誤差。雖然可以用相對抵達時間來代替</w:t>
      </w:r>
      <w:r w:rsidRPr="00E07C65">
        <w:rPr>
          <w:rFonts w:eastAsia="標楷體"/>
          <w:sz w:val="20"/>
        </w:rPr>
        <w:t>TOA</w:t>
      </w:r>
      <w:r w:rsidRPr="005B2FF6">
        <w:rPr>
          <w:rFonts w:ascii="標楷體" w:eastAsia="標楷體" w:hAnsi="標楷體" w:hint="eastAsia"/>
          <w:sz w:val="20"/>
        </w:rPr>
        <w:t>裡面的絕對抵達時間而不需要求發送端與接收端時間上的同步，但是接收端和接收端之間仍須同步。(孫駿榮、吳明展、盧聰勇，2012)</w:t>
      </w:r>
    </w:p>
    <w:p w:rsidR="00823258" w:rsidRPr="005B2FF6" w:rsidRDefault="00823258" w:rsidP="00823258">
      <w:pPr>
        <w:rPr>
          <w:rFonts w:ascii="標楷體" w:eastAsia="標楷體" w:hAnsi="標楷體"/>
          <w:sz w:val="20"/>
        </w:rPr>
      </w:pPr>
    </w:p>
    <w:p w:rsidR="00823258" w:rsidRPr="001840FD" w:rsidRDefault="00823258" w:rsidP="00696256">
      <w:pPr>
        <w:pStyle w:val="a9"/>
        <w:numPr>
          <w:ilvl w:val="0"/>
          <w:numId w:val="28"/>
        </w:numPr>
        <w:ind w:leftChars="0"/>
        <w:rPr>
          <w:rFonts w:ascii="標楷體" w:eastAsia="標楷體" w:hAnsi="標楷體"/>
          <w:sz w:val="20"/>
        </w:rPr>
      </w:pPr>
      <w:r w:rsidRPr="005B2FF6">
        <w:rPr>
          <w:rFonts w:ascii="標楷體" w:eastAsia="標楷體" w:hAnsi="標楷體" w:hint="eastAsia"/>
          <w:sz w:val="20"/>
        </w:rPr>
        <w:t>到達角-</w:t>
      </w:r>
      <w:r w:rsidRPr="00E07C65">
        <w:rPr>
          <w:rFonts w:eastAsia="標楷體"/>
          <w:sz w:val="20"/>
        </w:rPr>
        <w:t>Angle of Arrival</w:t>
      </w:r>
      <w:r w:rsidRPr="005B2FF6">
        <w:rPr>
          <w:rFonts w:ascii="標楷體" w:eastAsia="標楷體" w:hAnsi="標楷體" w:hint="eastAsia"/>
          <w:sz w:val="20"/>
        </w:rPr>
        <w:t>(</w:t>
      </w:r>
      <w:r w:rsidRPr="00E07C65">
        <w:rPr>
          <w:rFonts w:eastAsia="標楷體"/>
          <w:sz w:val="20"/>
        </w:rPr>
        <w:t>AOA</w:t>
      </w:r>
      <w:r w:rsidRPr="005B2FF6">
        <w:rPr>
          <w:rFonts w:ascii="標楷體" w:eastAsia="標楷體" w:hAnsi="標楷體" w:hint="eastAsia"/>
          <w:sz w:val="20"/>
        </w:rPr>
        <w:t>)</w:t>
      </w:r>
    </w:p>
    <w:p w:rsidR="00823258" w:rsidRPr="005B2FF6" w:rsidRDefault="00823258" w:rsidP="00823258">
      <w:pPr>
        <w:rPr>
          <w:rFonts w:ascii="標楷體" w:eastAsia="標楷體" w:hAnsi="標楷體"/>
          <w:sz w:val="20"/>
        </w:rPr>
      </w:pPr>
      <w:r w:rsidRPr="005B2FF6">
        <w:rPr>
          <w:rFonts w:ascii="標楷體" w:eastAsia="標楷體" w:hAnsi="標楷體" w:hint="eastAsia"/>
          <w:sz w:val="20"/>
        </w:rPr>
        <w:t xml:space="preserve">    觀察站利用指向性天線量測由目標發射出訊號的角度，可畫出兩者間的連線，當有兩個觀察站時，就可以兩直線的交點定出目標位置。缺點是全向性天線不能用來做方向角的偵測，所以必須額外架設指向性天線而提高定位系統的成本。而且要量測方位角也必須是直線訊號，用在多障礙物的室內環境對誤差大有影響。(孫駿榮、吳明展、盧聰勇，2012)</w:t>
      </w:r>
    </w:p>
    <w:p w:rsidR="00823258" w:rsidRPr="005B2FF6" w:rsidRDefault="00823258" w:rsidP="00823258">
      <w:pPr>
        <w:rPr>
          <w:rFonts w:ascii="標楷體" w:eastAsia="標楷體" w:hAnsi="標楷體"/>
          <w:sz w:val="20"/>
        </w:rPr>
      </w:pPr>
    </w:p>
    <w:p w:rsidR="00823258" w:rsidRPr="001840FD" w:rsidRDefault="00823258" w:rsidP="00696256">
      <w:pPr>
        <w:pStyle w:val="a9"/>
        <w:numPr>
          <w:ilvl w:val="0"/>
          <w:numId w:val="28"/>
        </w:numPr>
        <w:ind w:leftChars="0"/>
        <w:rPr>
          <w:rFonts w:ascii="標楷體" w:eastAsia="標楷體" w:hAnsi="標楷體"/>
          <w:sz w:val="20"/>
        </w:rPr>
      </w:pPr>
      <w:r w:rsidRPr="005B2FF6">
        <w:rPr>
          <w:rFonts w:ascii="標楷體" w:eastAsia="標楷體" w:hAnsi="標楷體" w:hint="eastAsia"/>
          <w:sz w:val="20"/>
        </w:rPr>
        <w:t>接收訊號強度-</w:t>
      </w:r>
      <w:r w:rsidRPr="00E07C65">
        <w:rPr>
          <w:rFonts w:eastAsia="標楷體"/>
          <w:sz w:val="20"/>
        </w:rPr>
        <w:t xml:space="preserve">Received Signal Strength </w:t>
      </w:r>
      <w:r w:rsidRPr="00E07C65">
        <w:rPr>
          <w:rFonts w:eastAsia="標楷體"/>
          <w:sz w:val="20"/>
        </w:rPr>
        <w:lastRenderedPageBreak/>
        <w:t>Indication</w:t>
      </w:r>
      <w:r w:rsidRPr="005B2FF6">
        <w:rPr>
          <w:rFonts w:ascii="標楷體" w:eastAsia="標楷體" w:hAnsi="標楷體" w:hint="eastAsia"/>
          <w:sz w:val="20"/>
        </w:rPr>
        <w:t>(</w:t>
      </w:r>
      <w:r w:rsidRPr="00E07C65">
        <w:rPr>
          <w:rFonts w:eastAsia="標楷體"/>
          <w:sz w:val="20"/>
        </w:rPr>
        <w:t>RSSI</w:t>
      </w:r>
      <w:r w:rsidRPr="005B2FF6">
        <w:rPr>
          <w:rFonts w:ascii="標楷體" w:eastAsia="標楷體" w:hAnsi="標楷體" w:hint="eastAsia"/>
          <w:sz w:val="20"/>
        </w:rPr>
        <w:t>)</w:t>
      </w:r>
    </w:p>
    <w:p w:rsidR="00823258" w:rsidRPr="005B2FF6" w:rsidRDefault="00823258" w:rsidP="00823258">
      <w:pPr>
        <w:rPr>
          <w:rFonts w:ascii="標楷體" w:eastAsia="標楷體" w:hAnsi="標楷體"/>
          <w:sz w:val="20"/>
        </w:rPr>
      </w:pPr>
      <w:r w:rsidRPr="005B2FF6">
        <w:rPr>
          <w:rFonts w:ascii="標楷體" w:eastAsia="標楷體" w:hAnsi="標楷體" w:hint="eastAsia"/>
          <w:sz w:val="20"/>
        </w:rPr>
        <w:t xml:space="preserve">    無線電波的強度在傳播過程中會受到環境、距離的影響而產生衰減的情形，市售新一代的通訊模組均有內建訊號強度指標，利用讀取</w:t>
      </w:r>
      <w:r w:rsidRPr="00E07C65">
        <w:rPr>
          <w:rFonts w:eastAsia="標楷體"/>
          <w:sz w:val="20"/>
        </w:rPr>
        <w:t>RSSI</w:t>
      </w:r>
      <w:r w:rsidRPr="005B2FF6">
        <w:rPr>
          <w:rFonts w:ascii="標楷體" w:eastAsia="標楷體" w:hAnsi="標楷體" w:hint="eastAsia"/>
          <w:sz w:val="20"/>
        </w:rPr>
        <w:t>值建立訊號強度與環境距離的關係，並依此來達到定位的目的。(孫駿榮、吳明展、盧聰勇，2012)</w:t>
      </w:r>
    </w:p>
    <w:p w:rsidR="00823258" w:rsidRPr="005B2FF6" w:rsidRDefault="00823258" w:rsidP="00823258">
      <w:pPr>
        <w:rPr>
          <w:rFonts w:ascii="標楷體" w:eastAsia="標楷體" w:hAnsi="標楷體"/>
          <w:sz w:val="20"/>
        </w:rPr>
      </w:pPr>
    </w:p>
    <w:p w:rsidR="00823258" w:rsidRDefault="00823258" w:rsidP="00823258">
      <w:pPr>
        <w:rPr>
          <w:rFonts w:ascii="標楷體" w:eastAsia="標楷體" w:hAnsi="標楷體"/>
          <w:sz w:val="20"/>
        </w:rPr>
      </w:pPr>
      <w:r w:rsidRPr="005B2FF6">
        <w:rPr>
          <w:rFonts w:ascii="標楷體" w:eastAsia="標楷體" w:hAnsi="標楷體" w:hint="eastAsia"/>
          <w:sz w:val="20"/>
        </w:rPr>
        <w:t xml:space="preserve">    室內定位技術各自有優缺點，下面表一為各種定位技術的比較。</w:t>
      </w:r>
    </w:p>
    <w:tbl>
      <w:tblPr>
        <w:tblStyle w:val="ab"/>
        <w:tblpPr w:leftFromText="180" w:rightFromText="180" w:vertAnchor="text" w:horzAnchor="margin" w:tblpY="160"/>
        <w:tblW w:w="4361" w:type="dxa"/>
        <w:tblLayout w:type="fixed"/>
        <w:tblLook w:val="04A0" w:firstRow="1" w:lastRow="0" w:firstColumn="1" w:lastColumn="0" w:noHBand="0" w:noVBand="1"/>
      </w:tblPr>
      <w:tblGrid>
        <w:gridCol w:w="1101"/>
        <w:gridCol w:w="3260"/>
      </w:tblGrid>
      <w:tr w:rsidR="00E94F54" w:rsidRPr="007278F5" w:rsidTr="00E94F54">
        <w:tc>
          <w:tcPr>
            <w:tcW w:w="1101" w:type="dxa"/>
          </w:tcPr>
          <w:p w:rsidR="00E94F54" w:rsidRPr="00E07C65" w:rsidRDefault="00E94F54" w:rsidP="00E94F54">
            <w:pPr>
              <w:jc w:val="center"/>
              <w:rPr>
                <w:rFonts w:eastAsia="標楷體"/>
                <w:sz w:val="20"/>
              </w:rPr>
            </w:pPr>
            <w:r w:rsidRPr="00E07C65">
              <w:rPr>
                <w:rFonts w:eastAsia="標楷體"/>
                <w:sz w:val="20"/>
              </w:rPr>
              <w:t>Enable</w:t>
            </w:r>
          </w:p>
        </w:tc>
        <w:tc>
          <w:tcPr>
            <w:tcW w:w="3260" w:type="dxa"/>
          </w:tcPr>
          <w:p w:rsidR="00E94F54" w:rsidRPr="007278F5" w:rsidRDefault="00E94F54" w:rsidP="00E94F54">
            <w:pPr>
              <w:jc w:val="center"/>
              <w:rPr>
                <w:rFonts w:ascii="標楷體" w:eastAsia="標楷體" w:hAnsi="標楷體"/>
                <w:sz w:val="20"/>
              </w:rPr>
            </w:pPr>
            <w:r w:rsidRPr="007278F5">
              <w:rPr>
                <w:rFonts w:ascii="標楷體" w:eastAsia="標楷體" w:hAnsi="標楷體" w:hint="eastAsia"/>
                <w:sz w:val="20"/>
              </w:rPr>
              <w:t>說明</w:t>
            </w:r>
          </w:p>
        </w:tc>
      </w:tr>
      <w:tr w:rsidR="00E94F54" w:rsidRPr="007278F5" w:rsidTr="00E94F54">
        <w:tc>
          <w:tcPr>
            <w:tcW w:w="1101" w:type="dxa"/>
          </w:tcPr>
          <w:p w:rsidR="00E94F54" w:rsidRPr="00E07C65" w:rsidRDefault="00E94F54" w:rsidP="00E94F54">
            <w:pPr>
              <w:jc w:val="center"/>
              <w:rPr>
                <w:rFonts w:eastAsia="標楷體"/>
                <w:sz w:val="20"/>
              </w:rPr>
            </w:pPr>
            <w:r w:rsidRPr="00E07C65">
              <w:rPr>
                <w:rFonts w:eastAsia="標楷體"/>
                <w:sz w:val="20"/>
              </w:rPr>
              <w:t>TOA</w:t>
            </w:r>
          </w:p>
        </w:tc>
        <w:tc>
          <w:tcPr>
            <w:tcW w:w="3260" w:type="dxa"/>
          </w:tcPr>
          <w:p w:rsidR="00E94F54" w:rsidRPr="007278F5" w:rsidRDefault="00E94F54" w:rsidP="00E94F54">
            <w:pPr>
              <w:rPr>
                <w:rFonts w:ascii="標楷體" w:eastAsia="標楷體" w:hAnsi="標楷體"/>
                <w:sz w:val="20"/>
              </w:rPr>
            </w:pPr>
            <w:r w:rsidRPr="007278F5">
              <w:rPr>
                <w:rFonts w:ascii="標楷體" w:eastAsia="標楷體" w:hAnsi="標楷體" w:hint="eastAsia"/>
                <w:sz w:val="20"/>
              </w:rPr>
              <w:t>發送端和接收端時間須同步，時間的微小誤差即造成巨幅誤差。</w:t>
            </w:r>
          </w:p>
        </w:tc>
      </w:tr>
      <w:tr w:rsidR="00E94F54" w:rsidRPr="007278F5" w:rsidTr="00E94F54">
        <w:tc>
          <w:tcPr>
            <w:tcW w:w="1101" w:type="dxa"/>
          </w:tcPr>
          <w:p w:rsidR="00E94F54" w:rsidRPr="00E07C65" w:rsidRDefault="00E94F54" w:rsidP="00E94F54">
            <w:pPr>
              <w:jc w:val="center"/>
              <w:rPr>
                <w:rFonts w:eastAsia="標楷體"/>
                <w:sz w:val="20"/>
              </w:rPr>
            </w:pPr>
            <w:r w:rsidRPr="00E07C65">
              <w:rPr>
                <w:rFonts w:eastAsia="標楷體"/>
                <w:sz w:val="20"/>
              </w:rPr>
              <w:t>TDOA</w:t>
            </w:r>
          </w:p>
        </w:tc>
        <w:tc>
          <w:tcPr>
            <w:tcW w:w="3260" w:type="dxa"/>
          </w:tcPr>
          <w:p w:rsidR="00E94F54" w:rsidRPr="007278F5" w:rsidRDefault="00E94F54" w:rsidP="00E94F54">
            <w:pPr>
              <w:rPr>
                <w:rFonts w:ascii="標楷體" w:eastAsia="標楷體" w:hAnsi="標楷體"/>
                <w:sz w:val="20"/>
              </w:rPr>
            </w:pPr>
            <w:r w:rsidRPr="007278F5">
              <w:rPr>
                <w:rFonts w:ascii="標楷體" w:eastAsia="標楷體" w:hAnsi="標楷體" w:hint="eastAsia"/>
                <w:sz w:val="20"/>
              </w:rPr>
              <w:t>與</w:t>
            </w:r>
            <w:r w:rsidRPr="00E07C65">
              <w:rPr>
                <w:rFonts w:eastAsia="標楷體"/>
                <w:sz w:val="20"/>
              </w:rPr>
              <w:t>TOA</w:t>
            </w:r>
            <w:r w:rsidRPr="007278F5">
              <w:rPr>
                <w:rFonts w:ascii="標楷體" w:eastAsia="標楷體" w:hAnsi="標楷體" w:hint="eastAsia"/>
                <w:sz w:val="20"/>
              </w:rPr>
              <w:t>一樣有時間造成的誤差問題。</w:t>
            </w:r>
          </w:p>
        </w:tc>
      </w:tr>
      <w:tr w:rsidR="00E94F54" w:rsidRPr="007278F5" w:rsidTr="00E94F54">
        <w:tc>
          <w:tcPr>
            <w:tcW w:w="1101" w:type="dxa"/>
          </w:tcPr>
          <w:p w:rsidR="00E94F54" w:rsidRPr="00E07C65" w:rsidRDefault="00E94F54" w:rsidP="00E94F54">
            <w:pPr>
              <w:jc w:val="center"/>
              <w:rPr>
                <w:rFonts w:eastAsia="標楷體"/>
                <w:sz w:val="20"/>
              </w:rPr>
            </w:pPr>
            <w:r w:rsidRPr="00E07C65">
              <w:rPr>
                <w:rFonts w:eastAsia="標楷體"/>
                <w:sz w:val="20"/>
              </w:rPr>
              <w:t>AOA</w:t>
            </w:r>
          </w:p>
        </w:tc>
        <w:tc>
          <w:tcPr>
            <w:tcW w:w="3260" w:type="dxa"/>
          </w:tcPr>
          <w:p w:rsidR="00E94F54" w:rsidRPr="007278F5" w:rsidRDefault="00E94F54" w:rsidP="00E94F54">
            <w:pPr>
              <w:rPr>
                <w:rFonts w:ascii="標楷體" w:eastAsia="標楷體" w:hAnsi="標楷體"/>
                <w:sz w:val="20"/>
              </w:rPr>
            </w:pPr>
            <w:r w:rsidRPr="007278F5">
              <w:rPr>
                <w:rFonts w:ascii="標楷體" w:eastAsia="標楷體" w:hAnsi="標楷體" w:hint="eastAsia"/>
                <w:sz w:val="20"/>
              </w:rPr>
              <w:t>須建立天線陣列，室內多路徑效應所造成的誤差。</w:t>
            </w:r>
          </w:p>
        </w:tc>
      </w:tr>
      <w:tr w:rsidR="00E94F54" w:rsidRPr="007278F5" w:rsidTr="00E94F54">
        <w:tc>
          <w:tcPr>
            <w:tcW w:w="1101" w:type="dxa"/>
          </w:tcPr>
          <w:p w:rsidR="00E94F54" w:rsidRPr="00E07C65" w:rsidRDefault="00E94F54" w:rsidP="00E94F54">
            <w:pPr>
              <w:jc w:val="center"/>
              <w:rPr>
                <w:rFonts w:eastAsia="標楷體"/>
                <w:sz w:val="20"/>
              </w:rPr>
            </w:pPr>
            <w:r w:rsidRPr="00E07C65">
              <w:rPr>
                <w:rFonts w:eastAsia="標楷體"/>
                <w:sz w:val="20"/>
              </w:rPr>
              <w:t>RSS</w:t>
            </w:r>
          </w:p>
        </w:tc>
        <w:tc>
          <w:tcPr>
            <w:tcW w:w="3260" w:type="dxa"/>
          </w:tcPr>
          <w:p w:rsidR="00E94F54" w:rsidRPr="007278F5" w:rsidRDefault="00E94F54" w:rsidP="00E94F54">
            <w:pPr>
              <w:rPr>
                <w:rFonts w:ascii="標楷體" w:eastAsia="標楷體" w:hAnsi="標楷體"/>
                <w:sz w:val="20"/>
              </w:rPr>
            </w:pPr>
            <w:r w:rsidRPr="007278F5">
              <w:rPr>
                <w:rFonts w:ascii="標楷體" w:eastAsia="標楷體" w:hAnsi="標楷體" w:hint="eastAsia"/>
                <w:sz w:val="20"/>
              </w:rPr>
              <w:t>訊號強度容易受環境因素的干擾而產生變動，使得衰減模型產生誤差。</w:t>
            </w:r>
          </w:p>
        </w:tc>
      </w:tr>
    </w:tbl>
    <w:p w:rsidR="00823258" w:rsidRPr="00F90A6E" w:rsidRDefault="00823258" w:rsidP="00823258">
      <w:pPr>
        <w:rPr>
          <w:rFonts w:ascii="標楷體" w:eastAsia="標楷體" w:hAnsi="標楷體"/>
          <w:sz w:val="20"/>
        </w:rPr>
      </w:pPr>
    </w:p>
    <w:p w:rsidR="00823258" w:rsidRPr="00685AEF" w:rsidRDefault="00823258" w:rsidP="00823258">
      <w:pPr>
        <w:jc w:val="center"/>
        <w:rPr>
          <w:rFonts w:ascii="標楷體" w:eastAsia="標楷體" w:hAnsi="標楷體"/>
          <w:sz w:val="20"/>
        </w:rPr>
      </w:pPr>
      <w:r w:rsidRPr="007278F5">
        <w:rPr>
          <w:rFonts w:ascii="標楷體" w:eastAsia="標楷體" w:hAnsi="標楷體" w:hint="eastAsia"/>
          <w:sz w:val="20"/>
        </w:rPr>
        <w:t>表一 各種定位技術的比較</w:t>
      </w:r>
    </w:p>
    <w:p w:rsidR="00823258" w:rsidRDefault="00823258" w:rsidP="00823258">
      <w:pPr>
        <w:jc w:val="center"/>
        <w:rPr>
          <w:rFonts w:ascii="標楷體" w:eastAsia="標楷體" w:hAnsi="標楷體"/>
          <w:sz w:val="20"/>
        </w:rPr>
      </w:pPr>
      <w:r w:rsidRPr="00685AEF">
        <w:rPr>
          <w:rFonts w:ascii="標楷體" w:eastAsia="標楷體" w:hAnsi="標楷體" w:hint="eastAsia"/>
          <w:sz w:val="20"/>
        </w:rPr>
        <w:t>資料來源:(孫駿榮等，2012)</w:t>
      </w:r>
    </w:p>
    <w:p w:rsidR="00823258" w:rsidRDefault="00823258" w:rsidP="00823258">
      <w:pPr>
        <w:rPr>
          <w:rFonts w:ascii="標楷體" w:eastAsia="標楷體" w:hAnsi="標楷體"/>
          <w:sz w:val="20"/>
        </w:rPr>
      </w:pPr>
    </w:p>
    <w:p w:rsidR="00823258" w:rsidRPr="00685AEF" w:rsidRDefault="00823258" w:rsidP="00696256">
      <w:pPr>
        <w:pStyle w:val="a9"/>
        <w:numPr>
          <w:ilvl w:val="0"/>
          <w:numId w:val="26"/>
        </w:numPr>
        <w:ind w:leftChars="0"/>
        <w:rPr>
          <w:rFonts w:ascii="標楷體" w:eastAsia="標楷體" w:hAnsi="標楷體"/>
          <w:b/>
          <w:sz w:val="20"/>
        </w:rPr>
      </w:pPr>
      <w:r w:rsidRPr="00685AEF">
        <w:rPr>
          <w:rFonts w:ascii="標楷體" w:eastAsia="標楷體" w:hAnsi="標楷體" w:hint="eastAsia"/>
          <w:b/>
          <w:sz w:val="20"/>
        </w:rPr>
        <w:t>賣場服務導入概念</w:t>
      </w:r>
    </w:p>
    <w:p w:rsidR="00823258" w:rsidRPr="001D32E0" w:rsidRDefault="00823258" w:rsidP="00823258">
      <w:pPr>
        <w:rPr>
          <w:rFonts w:ascii="標楷體" w:eastAsia="標楷體" w:hAnsi="標楷體"/>
          <w:sz w:val="20"/>
        </w:rPr>
      </w:pPr>
      <w:r w:rsidRPr="001D32E0">
        <w:rPr>
          <w:rFonts w:ascii="標楷體" w:eastAsia="標楷體" w:hAnsi="標楷體" w:hint="eastAsia"/>
          <w:sz w:val="20"/>
        </w:rPr>
        <w:t xml:space="preserve">    現代的大賣場中商品廣告一般只有紙本廣告，消費者在尋找需求商品的相關資訊時還需要拿出整本廣告做閱讀，既費時又無效率，且消費者其它常見問題為對於商品的擺放位置不清楚，知道商品位置後走到正確地點又需要看其它標示花了更多時間，另外對於消費者而言停車位的尋找及購物結束車子的尋找，在時間上的花費也是一項問題點。</w:t>
      </w:r>
    </w:p>
    <w:p w:rsidR="00823258" w:rsidRPr="001D32E0" w:rsidRDefault="00823258" w:rsidP="00823258">
      <w:pPr>
        <w:rPr>
          <w:rFonts w:ascii="標楷體" w:eastAsia="標楷體" w:hAnsi="標楷體"/>
          <w:sz w:val="20"/>
        </w:rPr>
      </w:pPr>
      <w:r w:rsidRPr="001D32E0">
        <w:rPr>
          <w:rFonts w:ascii="標楷體" w:eastAsia="標楷體" w:hAnsi="標楷體" w:hint="eastAsia"/>
          <w:sz w:val="20"/>
        </w:rPr>
        <w:t xml:space="preserve">    根據最新藍牙4.0規範及室內定位的特點，導入於賣場服務中進而解決賣場中常見問題，本研究概念為提出系統各功能的圖表及架構圖為主，希望藉由合理性的提出讓開發藍牙4.0應用的開發者可以做為參考，本系統分成</w:t>
      </w:r>
      <w:r w:rsidRPr="001D32E0">
        <w:rPr>
          <w:rFonts w:ascii="標楷體" w:eastAsia="標楷體" w:hAnsi="標楷體" w:hint="eastAsia"/>
          <w:sz w:val="20"/>
        </w:rPr>
        <w:lastRenderedPageBreak/>
        <w:t>賣場導航、優惠推播、車位追蹤、購物清單等四大部份，</w:t>
      </w:r>
      <w:r>
        <w:rPr>
          <w:rFonts w:ascii="標楷體" w:eastAsia="標楷體" w:hAnsi="標楷體" w:hint="eastAsia"/>
          <w:sz w:val="20"/>
        </w:rPr>
        <w:t>後續再行說明，</w:t>
      </w:r>
      <w:r w:rsidRPr="001D32E0">
        <w:rPr>
          <w:rFonts w:ascii="標楷體" w:eastAsia="標楷體" w:hAnsi="標楷體" w:hint="eastAsia"/>
          <w:sz w:val="20"/>
        </w:rPr>
        <w:t>藉由手機</w:t>
      </w:r>
      <w:r w:rsidRPr="00CB6306">
        <w:rPr>
          <w:rFonts w:eastAsia="標楷體"/>
          <w:sz w:val="20"/>
        </w:rPr>
        <w:t>APP</w:t>
      </w:r>
      <w:r w:rsidRPr="001D32E0">
        <w:rPr>
          <w:rFonts w:ascii="標楷體" w:eastAsia="標楷體" w:hAnsi="標楷體" w:hint="eastAsia"/>
          <w:sz w:val="20"/>
        </w:rPr>
        <w:t>結合藍牙4.0的配合，提出一套簡易的系統，藍牙4.0在蘋果公司的</w:t>
      </w:r>
      <w:r w:rsidRPr="00CB6306">
        <w:rPr>
          <w:rFonts w:eastAsia="標楷體"/>
          <w:sz w:val="20"/>
        </w:rPr>
        <w:t>Iphone</w:t>
      </w:r>
      <w:r w:rsidRPr="001D32E0">
        <w:rPr>
          <w:rFonts w:ascii="標楷體" w:eastAsia="標楷體" w:hAnsi="標楷體" w:hint="eastAsia"/>
          <w:sz w:val="20"/>
        </w:rPr>
        <w:t>、</w:t>
      </w:r>
      <w:r w:rsidRPr="00CB6306">
        <w:rPr>
          <w:rFonts w:eastAsia="標楷體"/>
          <w:sz w:val="20"/>
        </w:rPr>
        <w:t>Ipad</w:t>
      </w:r>
      <w:r w:rsidRPr="001D32E0">
        <w:rPr>
          <w:rFonts w:ascii="標楷體" w:eastAsia="標楷體" w:hAnsi="標楷體" w:hint="eastAsia"/>
          <w:sz w:val="20"/>
        </w:rPr>
        <w:t>等產品中皆有支援，對於在</w:t>
      </w:r>
      <w:r w:rsidRPr="00CB6306">
        <w:rPr>
          <w:rFonts w:eastAsia="標楷體"/>
          <w:sz w:val="20"/>
        </w:rPr>
        <w:t>Android</w:t>
      </w:r>
      <w:r w:rsidRPr="001D32E0">
        <w:rPr>
          <w:rFonts w:ascii="標楷體" w:eastAsia="標楷體" w:hAnsi="標楷體" w:hint="eastAsia"/>
          <w:sz w:val="20"/>
        </w:rPr>
        <w:t>智慧型手機中需要4.3版本以上才有支援，需要開發相關應用的開發者須特別留意。</w:t>
      </w:r>
    </w:p>
    <w:p w:rsidR="00823258" w:rsidRDefault="00823258" w:rsidP="00823258">
      <w:pPr>
        <w:rPr>
          <w:rFonts w:ascii="標楷體" w:eastAsia="標楷體" w:hAnsi="標楷體"/>
          <w:sz w:val="20"/>
          <w:shd w:val="pct15" w:color="auto" w:fill="FFFFFF"/>
        </w:rPr>
      </w:pPr>
    </w:p>
    <w:p w:rsidR="00823258" w:rsidRDefault="00823258" w:rsidP="00823258">
      <w:pPr>
        <w:rPr>
          <w:rFonts w:ascii="標楷體" w:eastAsia="標楷體" w:hAnsi="標楷體"/>
          <w:sz w:val="20"/>
          <w:shd w:val="pct15" w:color="auto" w:fill="FFFFFF"/>
        </w:rPr>
      </w:pPr>
      <w:r w:rsidRPr="0001209B">
        <w:rPr>
          <w:rFonts w:ascii="標楷體" w:eastAsia="標楷體" w:hAnsi="標楷體" w:hint="eastAsia"/>
          <w:sz w:val="20"/>
        </w:rPr>
        <w:t>(1</w:t>
      </w:r>
      <w:r>
        <w:rPr>
          <w:rFonts w:ascii="標楷體" w:eastAsia="標楷體" w:hAnsi="標楷體" w:hint="eastAsia"/>
          <w:sz w:val="20"/>
        </w:rPr>
        <w:t xml:space="preserve">) </w:t>
      </w:r>
      <w:r w:rsidRPr="0001209B">
        <w:rPr>
          <w:rFonts w:ascii="標楷體" w:eastAsia="標楷體" w:hAnsi="標楷體" w:hint="eastAsia"/>
          <w:sz w:val="20"/>
        </w:rPr>
        <w:t>賣場導航</w:t>
      </w:r>
      <w:r>
        <w:rPr>
          <w:rFonts w:ascii="標楷體" w:eastAsia="標楷體" w:hAnsi="標楷體" w:hint="eastAsia"/>
          <w:sz w:val="20"/>
        </w:rPr>
        <w:t>部份</w:t>
      </w:r>
    </w:p>
    <w:p w:rsidR="00823258" w:rsidRDefault="00823258" w:rsidP="00823258">
      <w:pPr>
        <w:rPr>
          <w:rFonts w:ascii="標楷體" w:eastAsia="標楷體" w:hAnsi="標楷體"/>
          <w:sz w:val="20"/>
        </w:rPr>
      </w:pPr>
      <w:r w:rsidRPr="0001209B">
        <w:rPr>
          <w:rFonts w:ascii="標楷體" w:eastAsia="標楷體" w:hAnsi="標楷體" w:hint="eastAsia"/>
          <w:sz w:val="20"/>
        </w:rPr>
        <w:t xml:space="preserve">    消費者</w:t>
      </w:r>
      <w:r>
        <w:rPr>
          <w:rFonts w:ascii="標楷體" w:eastAsia="標楷體" w:hAnsi="標楷體" w:hint="eastAsia"/>
          <w:sz w:val="20"/>
        </w:rPr>
        <w:t>一開始</w:t>
      </w:r>
      <w:r w:rsidRPr="0001209B">
        <w:rPr>
          <w:rFonts w:ascii="標楷體" w:eastAsia="標楷體" w:hAnsi="標楷體" w:hint="eastAsia"/>
          <w:sz w:val="20"/>
        </w:rPr>
        <w:t>進入賣場後，一般都會先前往有需求購買商品的地方，</w:t>
      </w:r>
      <w:r>
        <w:rPr>
          <w:rFonts w:ascii="標楷體" w:eastAsia="標楷體" w:hAnsi="標楷體" w:hint="eastAsia"/>
          <w:sz w:val="20"/>
        </w:rPr>
        <w:t>消費者確認商品位置後亦可選擇導航至該商品的正確位置</w:t>
      </w:r>
      <w:r w:rsidRPr="0001209B">
        <w:rPr>
          <w:rFonts w:ascii="標楷體" w:eastAsia="標楷體" w:hAnsi="標楷體" w:hint="eastAsia"/>
          <w:sz w:val="20"/>
        </w:rPr>
        <w:t>。</w:t>
      </w:r>
    </w:p>
    <w:p w:rsidR="00823258" w:rsidRPr="0001209B" w:rsidRDefault="00823258" w:rsidP="00823258">
      <w:pPr>
        <w:rPr>
          <w:rFonts w:ascii="標楷體" w:eastAsia="標楷體" w:hAnsi="標楷體"/>
          <w:sz w:val="20"/>
        </w:rPr>
      </w:pPr>
    </w:p>
    <w:p w:rsidR="00823258" w:rsidRDefault="00823258" w:rsidP="00823258">
      <w:pPr>
        <w:rPr>
          <w:rFonts w:ascii="標楷體" w:eastAsia="標楷體" w:hAnsi="標楷體"/>
          <w:sz w:val="20"/>
        </w:rPr>
      </w:pPr>
      <w:r w:rsidRPr="0001209B">
        <w:rPr>
          <w:rFonts w:ascii="標楷體" w:eastAsia="標楷體" w:hAnsi="標楷體" w:hint="eastAsia"/>
          <w:sz w:val="20"/>
        </w:rPr>
        <w:t>(2)</w:t>
      </w:r>
      <w:r>
        <w:rPr>
          <w:rFonts w:ascii="標楷體" w:eastAsia="標楷體" w:hAnsi="標楷體" w:hint="eastAsia"/>
          <w:sz w:val="20"/>
        </w:rPr>
        <w:t>優惠推播部份</w:t>
      </w:r>
    </w:p>
    <w:p w:rsidR="00823258" w:rsidRPr="00DF3502" w:rsidRDefault="00823258" w:rsidP="00823258">
      <w:pPr>
        <w:rPr>
          <w:rFonts w:ascii="標楷體" w:eastAsia="標楷體" w:hAnsi="標楷體"/>
          <w:sz w:val="20"/>
        </w:rPr>
      </w:pPr>
      <w:r>
        <w:rPr>
          <w:rFonts w:ascii="標楷體" w:eastAsia="標楷體" w:hAnsi="標楷體" w:hint="eastAsia"/>
          <w:sz w:val="20"/>
        </w:rPr>
        <w:t>消費者前往賣場中</w:t>
      </w:r>
      <w:r w:rsidRPr="00DF3502">
        <w:rPr>
          <w:rFonts w:ascii="標楷體" w:eastAsia="標楷體" w:hAnsi="標楷體" w:hint="eastAsia"/>
          <w:sz w:val="20"/>
        </w:rPr>
        <w:t>各特定區塊時，預先架設在賣場的藍牙</w:t>
      </w:r>
      <w:r w:rsidRPr="00E06551">
        <w:rPr>
          <w:rFonts w:eastAsia="標楷體"/>
          <w:sz w:val="20"/>
        </w:rPr>
        <w:t>BLE</w:t>
      </w:r>
      <w:r>
        <w:rPr>
          <w:rFonts w:ascii="標楷體" w:eastAsia="標楷體" w:hAnsi="標楷體" w:hint="eastAsia"/>
          <w:sz w:val="20"/>
        </w:rPr>
        <w:t>發射器就會把該</w:t>
      </w:r>
      <w:r w:rsidRPr="00DF3502">
        <w:rPr>
          <w:rFonts w:ascii="標楷體" w:eastAsia="標楷體" w:hAnsi="標楷體" w:hint="eastAsia"/>
          <w:sz w:val="20"/>
        </w:rPr>
        <w:t>區塊的相關</w:t>
      </w:r>
      <w:r>
        <w:rPr>
          <w:rFonts w:ascii="標楷體" w:eastAsia="標楷體" w:hAnsi="標楷體" w:hint="eastAsia"/>
          <w:sz w:val="20"/>
        </w:rPr>
        <w:t>商品優惠資訊推播至</w:t>
      </w:r>
      <w:r w:rsidRPr="00DF3502">
        <w:rPr>
          <w:rFonts w:ascii="標楷體" w:eastAsia="標楷體" w:hAnsi="標楷體" w:hint="eastAsia"/>
          <w:sz w:val="20"/>
        </w:rPr>
        <w:t>消費者手機中，使消費者得以收到</w:t>
      </w:r>
      <w:r>
        <w:rPr>
          <w:rFonts w:ascii="標楷體" w:eastAsia="標楷體" w:hAnsi="標楷體" w:hint="eastAsia"/>
          <w:sz w:val="20"/>
        </w:rPr>
        <w:t>該特定區塊的產品</w:t>
      </w:r>
      <w:r w:rsidRPr="00DF3502">
        <w:rPr>
          <w:rFonts w:ascii="標楷體" w:eastAsia="標楷體" w:hAnsi="標楷體" w:hint="eastAsia"/>
          <w:sz w:val="20"/>
        </w:rPr>
        <w:t>資訊，如有</w:t>
      </w:r>
      <w:r>
        <w:rPr>
          <w:rFonts w:ascii="標楷體" w:eastAsia="標楷體" w:hAnsi="標楷體" w:hint="eastAsia"/>
          <w:sz w:val="20"/>
        </w:rPr>
        <w:t>購買意願與需求的話能提供該商品的正確位置且可另選導航功能導引消費者以最快速的方式到達該項優惠商品之正確位置做選購</w:t>
      </w:r>
      <w:r w:rsidRPr="00DF3502">
        <w:rPr>
          <w:rFonts w:ascii="標楷體" w:eastAsia="標楷體" w:hAnsi="標楷體" w:hint="eastAsia"/>
          <w:sz w:val="20"/>
        </w:rPr>
        <w:t>。</w:t>
      </w:r>
    </w:p>
    <w:p w:rsidR="00823258" w:rsidRDefault="00823258" w:rsidP="00823258">
      <w:pPr>
        <w:rPr>
          <w:rFonts w:ascii="標楷體" w:eastAsia="標楷體" w:hAnsi="標楷體"/>
          <w:sz w:val="20"/>
        </w:rPr>
      </w:pPr>
    </w:p>
    <w:p w:rsidR="00823258" w:rsidRDefault="00823258" w:rsidP="00823258">
      <w:pPr>
        <w:rPr>
          <w:rFonts w:ascii="標楷體" w:eastAsia="標楷體" w:hAnsi="標楷體"/>
          <w:sz w:val="20"/>
        </w:rPr>
      </w:pPr>
      <w:r>
        <w:rPr>
          <w:rFonts w:ascii="標楷體" w:eastAsia="標楷體" w:hAnsi="標楷體" w:hint="eastAsia"/>
          <w:sz w:val="20"/>
        </w:rPr>
        <w:t>(3) 車位追蹤部份</w:t>
      </w:r>
    </w:p>
    <w:p w:rsidR="00823258" w:rsidRPr="00A103DF" w:rsidRDefault="00823258" w:rsidP="00823258">
      <w:pPr>
        <w:rPr>
          <w:rFonts w:ascii="標楷體" w:eastAsia="標楷體" w:hAnsi="標楷體"/>
          <w:sz w:val="20"/>
        </w:rPr>
      </w:pPr>
      <w:r w:rsidRPr="00A103DF">
        <w:rPr>
          <w:rFonts w:ascii="標楷體" w:eastAsia="標楷體" w:hAnsi="標楷體" w:hint="eastAsia"/>
          <w:sz w:val="20"/>
        </w:rPr>
        <w:t xml:space="preserve">    消費者結束購物後，不論何種交通工具都需要思考放在哪一層樓的哪一格車位，當消費者用手機</w:t>
      </w:r>
      <w:r w:rsidRPr="00A103DF">
        <w:rPr>
          <w:rFonts w:eastAsia="標楷體"/>
          <w:sz w:val="20"/>
        </w:rPr>
        <w:t>APP</w:t>
      </w:r>
      <w:r>
        <w:rPr>
          <w:rFonts w:ascii="標楷體" w:eastAsia="標楷體" w:hAnsi="標楷體" w:hint="eastAsia"/>
          <w:sz w:val="20"/>
        </w:rPr>
        <w:t>選車位追蹤功能時，先是顯示停放樓層與車位編號，之後</w:t>
      </w:r>
      <w:r w:rsidRPr="00A103DF">
        <w:rPr>
          <w:rFonts w:ascii="標楷體" w:eastAsia="標楷體" w:hAnsi="標楷體" w:hint="eastAsia"/>
          <w:sz w:val="20"/>
        </w:rPr>
        <w:t>可選</w:t>
      </w:r>
      <w:r>
        <w:rPr>
          <w:rFonts w:ascii="標楷體" w:eastAsia="標楷體" w:hAnsi="標楷體" w:hint="eastAsia"/>
          <w:sz w:val="20"/>
        </w:rPr>
        <w:t>擇車位導航</w:t>
      </w:r>
      <w:r w:rsidRPr="00A103DF">
        <w:rPr>
          <w:rFonts w:ascii="標楷體" w:eastAsia="標楷體" w:hAnsi="標楷體" w:hint="eastAsia"/>
          <w:sz w:val="20"/>
        </w:rPr>
        <w:t>功能即可導引至正確的車位</w:t>
      </w:r>
      <w:r>
        <w:rPr>
          <w:rFonts w:ascii="標楷體" w:eastAsia="標楷體" w:hAnsi="標楷體" w:hint="eastAsia"/>
          <w:sz w:val="20"/>
        </w:rPr>
        <w:t>位置</w:t>
      </w:r>
      <w:r w:rsidRPr="00A103DF">
        <w:rPr>
          <w:rFonts w:ascii="標楷體" w:eastAsia="標楷體" w:hAnsi="標楷體" w:hint="eastAsia"/>
          <w:sz w:val="20"/>
        </w:rPr>
        <w:t>。</w:t>
      </w:r>
    </w:p>
    <w:p w:rsidR="00823258" w:rsidRDefault="00823258" w:rsidP="00823258">
      <w:pPr>
        <w:rPr>
          <w:rFonts w:ascii="標楷體" w:eastAsia="標楷體" w:hAnsi="標楷體"/>
          <w:sz w:val="20"/>
        </w:rPr>
      </w:pPr>
    </w:p>
    <w:p w:rsidR="00823258" w:rsidRDefault="00823258" w:rsidP="00823258">
      <w:pPr>
        <w:rPr>
          <w:rFonts w:ascii="標楷體" w:eastAsia="標楷體" w:hAnsi="標楷體"/>
          <w:sz w:val="20"/>
        </w:rPr>
      </w:pPr>
      <w:r>
        <w:rPr>
          <w:rFonts w:ascii="標楷體" w:eastAsia="標楷體" w:hAnsi="標楷體" w:hint="eastAsia"/>
          <w:sz w:val="20"/>
        </w:rPr>
        <w:t>(4) 購物清單部份</w:t>
      </w:r>
    </w:p>
    <w:p w:rsidR="00823258" w:rsidRPr="00A103DF" w:rsidRDefault="00823258" w:rsidP="00823258">
      <w:pPr>
        <w:rPr>
          <w:rFonts w:ascii="標楷體" w:eastAsia="標楷體" w:hAnsi="標楷體"/>
          <w:sz w:val="20"/>
        </w:rPr>
      </w:pPr>
      <w:r w:rsidRPr="00A103DF">
        <w:rPr>
          <w:rFonts w:ascii="標楷體" w:eastAsia="標楷體" w:hAnsi="標楷體" w:hint="eastAsia"/>
          <w:sz w:val="20"/>
        </w:rPr>
        <w:t xml:space="preserve">    消費者在手機</w:t>
      </w:r>
      <w:r w:rsidRPr="00A103DF">
        <w:rPr>
          <w:rFonts w:eastAsia="標楷體"/>
          <w:sz w:val="20"/>
        </w:rPr>
        <w:t>APP</w:t>
      </w:r>
      <w:r>
        <w:rPr>
          <w:rFonts w:eastAsia="標楷體" w:hint="eastAsia"/>
          <w:sz w:val="20"/>
        </w:rPr>
        <w:t>可預</w:t>
      </w:r>
      <w:r>
        <w:rPr>
          <w:rFonts w:ascii="標楷體" w:eastAsia="標楷體" w:hAnsi="標楷體" w:hint="eastAsia"/>
          <w:sz w:val="20"/>
        </w:rPr>
        <w:t>先新增與移除欲購買商品之</w:t>
      </w:r>
      <w:r w:rsidRPr="00A103DF">
        <w:rPr>
          <w:rFonts w:ascii="標楷體" w:eastAsia="標楷體" w:hAnsi="標楷體" w:hint="eastAsia"/>
          <w:sz w:val="20"/>
        </w:rPr>
        <w:t>清單，</w:t>
      </w:r>
      <w:r>
        <w:rPr>
          <w:rFonts w:ascii="標楷體" w:eastAsia="標楷體" w:hAnsi="標楷體" w:hint="eastAsia"/>
          <w:sz w:val="20"/>
        </w:rPr>
        <w:t>當消費者</w:t>
      </w:r>
      <w:r w:rsidRPr="00A103DF">
        <w:rPr>
          <w:rFonts w:ascii="標楷體" w:eastAsia="標楷體" w:hAnsi="標楷體" w:hint="eastAsia"/>
          <w:sz w:val="20"/>
        </w:rPr>
        <w:t>接近欲購買商品之區塊中</w:t>
      </w:r>
      <w:r>
        <w:rPr>
          <w:rFonts w:ascii="標楷體" w:eastAsia="標楷體" w:hAnsi="標楷體" w:hint="eastAsia"/>
          <w:sz w:val="20"/>
        </w:rPr>
        <w:t>，手機端便會做提醒之動作，且可以導引至各項欲購買商品之正確位置</w:t>
      </w:r>
      <w:r w:rsidRPr="00A103DF">
        <w:rPr>
          <w:rFonts w:ascii="標楷體" w:eastAsia="標楷體" w:hAnsi="標楷體" w:hint="eastAsia"/>
          <w:sz w:val="20"/>
        </w:rPr>
        <w:t>。</w:t>
      </w:r>
    </w:p>
    <w:p w:rsidR="00823258" w:rsidRDefault="00823258" w:rsidP="00823258">
      <w:pPr>
        <w:rPr>
          <w:rFonts w:ascii="標楷體" w:eastAsia="標楷體" w:hAnsi="標楷體"/>
          <w:sz w:val="20"/>
        </w:rPr>
      </w:pPr>
    </w:p>
    <w:p w:rsidR="00823258" w:rsidRDefault="00823258" w:rsidP="00823258">
      <w:pPr>
        <w:rPr>
          <w:rFonts w:ascii="標楷體" w:eastAsia="標楷體" w:hAnsi="標楷體"/>
          <w:sz w:val="20"/>
        </w:rPr>
      </w:pPr>
      <w:r>
        <w:rPr>
          <w:rFonts w:ascii="標楷體" w:eastAsia="標楷體" w:hAnsi="標楷體" w:hint="eastAsia"/>
          <w:sz w:val="20"/>
        </w:rPr>
        <w:t>針對本系統提出之四大部份設計出系統架構圖，如圖四所示。</w:t>
      </w:r>
    </w:p>
    <w:p w:rsidR="00823258" w:rsidRDefault="00823258" w:rsidP="00823258">
      <w:pPr>
        <w:rPr>
          <w:rFonts w:ascii="標楷體" w:eastAsia="標楷體" w:hAnsi="標楷體"/>
          <w:sz w:val="20"/>
        </w:rPr>
      </w:pPr>
    </w:p>
    <w:p w:rsidR="00823258" w:rsidRDefault="00823258" w:rsidP="00823258">
      <w:pPr>
        <w:rPr>
          <w:rFonts w:ascii="標楷體" w:eastAsia="標楷體" w:hAnsi="標楷體"/>
          <w:sz w:val="20"/>
        </w:rPr>
      </w:pPr>
      <w:r>
        <w:rPr>
          <w:rFonts w:ascii="標楷體" w:eastAsia="標楷體" w:hAnsi="標楷體" w:hint="eastAsia"/>
          <w:noProof/>
          <w:sz w:val="20"/>
        </w:rPr>
        <w:lastRenderedPageBreak/>
        <w:drawing>
          <wp:inline distT="0" distB="0" distL="0" distR="0" wp14:anchorId="2774EA78" wp14:editId="4B53BFD4">
            <wp:extent cx="2735884" cy="3116275"/>
            <wp:effectExtent l="0" t="0" r="7620" b="8255"/>
            <wp:docPr id="17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735580" cy="3115929"/>
                    </a:xfrm>
                    <a:prstGeom prst="rect">
                      <a:avLst/>
                    </a:prstGeom>
                    <a:noFill/>
                    <a:ln>
                      <a:noFill/>
                    </a:ln>
                  </pic:spPr>
                </pic:pic>
              </a:graphicData>
            </a:graphic>
          </wp:inline>
        </w:drawing>
      </w:r>
    </w:p>
    <w:p w:rsidR="00823258" w:rsidRDefault="00823258" w:rsidP="00823258">
      <w:pPr>
        <w:jc w:val="center"/>
        <w:rPr>
          <w:rFonts w:ascii="標楷體" w:eastAsia="標楷體" w:hAnsi="標楷體"/>
          <w:sz w:val="20"/>
        </w:rPr>
      </w:pPr>
      <w:r>
        <w:rPr>
          <w:rFonts w:ascii="標楷體" w:eastAsia="標楷體" w:hAnsi="標楷體" w:hint="eastAsia"/>
          <w:sz w:val="20"/>
        </w:rPr>
        <w:t>圖四、本研究系統架構圖</w:t>
      </w:r>
    </w:p>
    <w:p w:rsidR="00823258" w:rsidRDefault="00823258" w:rsidP="00823258">
      <w:pPr>
        <w:jc w:val="center"/>
        <w:rPr>
          <w:rFonts w:ascii="標楷體" w:eastAsia="標楷體" w:hAnsi="標楷體"/>
          <w:sz w:val="20"/>
        </w:rPr>
      </w:pPr>
    </w:p>
    <w:p w:rsidR="00823258" w:rsidRPr="009A0E73" w:rsidRDefault="00823258" w:rsidP="00823258">
      <w:pPr>
        <w:rPr>
          <w:rFonts w:ascii="標楷體" w:eastAsia="標楷體" w:hAnsi="標楷體"/>
          <w:b/>
          <w:sz w:val="20"/>
        </w:rPr>
      </w:pPr>
      <w:r w:rsidRPr="009A0E73">
        <w:rPr>
          <w:rFonts w:ascii="標楷體" w:eastAsia="標楷體" w:hAnsi="標楷體" w:hint="eastAsia"/>
          <w:b/>
          <w:sz w:val="20"/>
        </w:rPr>
        <w:t>四、結語</w:t>
      </w:r>
    </w:p>
    <w:p w:rsidR="00823258" w:rsidRDefault="00823258" w:rsidP="00823258">
      <w:pPr>
        <w:rPr>
          <w:rFonts w:ascii="標楷體" w:eastAsia="標楷體" w:hAnsi="標楷體"/>
          <w:sz w:val="20"/>
        </w:rPr>
      </w:pPr>
      <w:r w:rsidRPr="009A0E73">
        <w:rPr>
          <w:rFonts w:ascii="標楷體" w:eastAsia="標楷體" w:hAnsi="標楷體" w:hint="eastAsia"/>
          <w:sz w:val="20"/>
        </w:rPr>
        <w:t>本研究基於藍牙4.0</w:t>
      </w:r>
      <w:r>
        <w:rPr>
          <w:rFonts w:ascii="標楷體" w:eastAsia="標楷體" w:hAnsi="標楷體" w:hint="eastAsia"/>
          <w:sz w:val="20"/>
        </w:rPr>
        <w:t>規範與室內定位技術，提出應用於賣場常見問題之解決方法，透過藍牙4.0與室內定位兩項技術的結合</w:t>
      </w:r>
      <w:r w:rsidRPr="009A0E73">
        <w:rPr>
          <w:rFonts w:ascii="標楷體" w:eastAsia="標楷體" w:hAnsi="標楷體" w:hint="eastAsia"/>
          <w:sz w:val="20"/>
        </w:rPr>
        <w:t>，使消費者未來購物上可以更加節省時間購買到所需求的商品，然而資訊科技成長速度快，未來也可能有新的技術推出且有更好的解決方案，不過實際導入的評估工作也需要進一步討論才能真正執行。</w:t>
      </w:r>
    </w:p>
    <w:p w:rsidR="00823258" w:rsidRDefault="00823258" w:rsidP="00823258">
      <w:pPr>
        <w:rPr>
          <w:rFonts w:ascii="標楷體" w:eastAsia="標楷體" w:hAnsi="標楷體"/>
          <w:sz w:val="20"/>
        </w:rPr>
      </w:pPr>
    </w:p>
    <w:p w:rsidR="00823258" w:rsidRDefault="00823258" w:rsidP="00823258">
      <w:pPr>
        <w:rPr>
          <w:rFonts w:ascii="標楷體" w:eastAsia="標楷體" w:hAnsi="標楷體"/>
          <w:b/>
          <w:sz w:val="20"/>
        </w:rPr>
      </w:pPr>
      <w:r w:rsidRPr="00F10A54">
        <w:rPr>
          <w:rFonts w:ascii="標楷體" w:eastAsia="標楷體" w:hAnsi="標楷體" w:hint="eastAsia"/>
          <w:b/>
          <w:sz w:val="20"/>
        </w:rPr>
        <w:lastRenderedPageBreak/>
        <w:t>五、參考文獻</w:t>
      </w:r>
    </w:p>
    <w:p w:rsidR="00823258" w:rsidRDefault="00823258" w:rsidP="00823258">
      <w:pPr>
        <w:rPr>
          <w:rFonts w:ascii="標楷體" w:eastAsia="標楷體" w:hAnsi="標楷體"/>
          <w:sz w:val="20"/>
        </w:rPr>
      </w:pPr>
      <w:r w:rsidRPr="005045EC">
        <w:rPr>
          <w:rFonts w:ascii="標楷體" w:eastAsia="標楷體" w:hAnsi="標楷體" w:hint="eastAsia"/>
          <w:sz w:val="20"/>
        </w:rPr>
        <w:t>[1]李重儀、蘇木春(2005)。「室內定位之研製與</w:t>
      </w:r>
    </w:p>
    <w:p w:rsidR="00823258" w:rsidRPr="005045EC" w:rsidRDefault="00823258" w:rsidP="00823258">
      <w:pPr>
        <w:rPr>
          <w:rFonts w:ascii="標楷體" w:eastAsia="標楷體" w:hAnsi="標楷體"/>
          <w:sz w:val="20"/>
        </w:rPr>
      </w:pPr>
      <w:r w:rsidRPr="005045EC">
        <w:rPr>
          <w:rFonts w:ascii="標楷體" w:eastAsia="標楷體" w:hAnsi="標楷體" w:hint="eastAsia"/>
          <w:sz w:val="20"/>
        </w:rPr>
        <w:t>實作」。</w:t>
      </w:r>
    </w:p>
    <w:p w:rsidR="00823258" w:rsidRDefault="00823258" w:rsidP="00823258">
      <w:pPr>
        <w:rPr>
          <w:rFonts w:ascii="標楷體" w:eastAsia="標楷體" w:hAnsi="標楷體"/>
          <w:sz w:val="20"/>
        </w:rPr>
      </w:pPr>
      <w:r w:rsidRPr="005045EC">
        <w:rPr>
          <w:rFonts w:ascii="標楷體" w:eastAsia="標楷體" w:hAnsi="標楷體" w:hint="eastAsia"/>
          <w:sz w:val="20"/>
        </w:rPr>
        <w:t>[2]陳秋汶、謝忠健(2012)。「</w:t>
      </w:r>
      <w:r w:rsidRPr="005045EC">
        <w:rPr>
          <w:rFonts w:eastAsia="標楷體"/>
          <w:sz w:val="20"/>
        </w:rPr>
        <w:t>Zigbee</w:t>
      </w:r>
      <w:r w:rsidRPr="005045EC">
        <w:rPr>
          <w:rFonts w:ascii="標楷體" w:eastAsia="標楷體" w:hAnsi="標楷體" w:hint="eastAsia"/>
          <w:sz w:val="20"/>
        </w:rPr>
        <w:t>室內定位研</w:t>
      </w:r>
    </w:p>
    <w:p w:rsidR="00823258" w:rsidRPr="005045EC" w:rsidRDefault="00823258" w:rsidP="00823258">
      <w:pPr>
        <w:rPr>
          <w:rFonts w:ascii="標楷體" w:eastAsia="標楷體" w:hAnsi="標楷體"/>
          <w:sz w:val="20"/>
        </w:rPr>
      </w:pPr>
      <w:r w:rsidRPr="005045EC">
        <w:rPr>
          <w:rFonts w:ascii="標楷體" w:eastAsia="標楷體" w:hAnsi="標楷體" w:hint="eastAsia"/>
          <w:sz w:val="20"/>
        </w:rPr>
        <w:t>究」。</w:t>
      </w:r>
    </w:p>
    <w:p w:rsidR="00823258" w:rsidRDefault="00823258" w:rsidP="00823258">
      <w:pPr>
        <w:rPr>
          <w:rFonts w:eastAsia="標楷體"/>
          <w:sz w:val="20"/>
        </w:rPr>
      </w:pPr>
      <w:r w:rsidRPr="005045EC">
        <w:rPr>
          <w:rFonts w:ascii="標楷體" w:eastAsia="標楷體" w:hAnsi="標楷體" w:hint="eastAsia"/>
          <w:sz w:val="20"/>
        </w:rPr>
        <w:t>[3]歐陽駿、陳子龍、黃寧淋(2013)。藍牙4.0</w:t>
      </w:r>
      <w:r w:rsidRPr="005045EC">
        <w:rPr>
          <w:rFonts w:eastAsia="標楷體"/>
          <w:sz w:val="20"/>
        </w:rPr>
        <w:t>BLE</w:t>
      </w:r>
    </w:p>
    <w:p w:rsidR="00823258" w:rsidRPr="005045EC" w:rsidRDefault="00823258" w:rsidP="00823258">
      <w:pPr>
        <w:rPr>
          <w:rFonts w:ascii="標楷體" w:eastAsia="標楷體" w:hAnsi="標楷體"/>
          <w:sz w:val="20"/>
        </w:rPr>
      </w:pPr>
      <w:r w:rsidRPr="005045EC">
        <w:rPr>
          <w:rFonts w:ascii="標楷體" w:eastAsia="標楷體" w:hAnsi="標楷體" w:hint="eastAsia"/>
          <w:sz w:val="20"/>
        </w:rPr>
        <w:t>開發完全手冊。化學工業出版。</w:t>
      </w:r>
    </w:p>
    <w:p w:rsidR="00823258" w:rsidRDefault="00823258" w:rsidP="00823258">
      <w:pPr>
        <w:rPr>
          <w:rFonts w:ascii="標楷體" w:eastAsia="標楷體" w:hAnsi="標楷體"/>
          <w:sz w:val="20"/>
        </w:rPr>
      </w:pPr>
      <w:r w:rsidRPr="005045EC">
        <w:rPr>
          <w:rFonts w:ascii="標楷體" w:eastAsia="標楷體" w:hAnsi="標楷體" w:hint="eastAsia"/>
          <w:sz w:val="20"/>
        </w:rPr>
        <w:t>[4]孫駿榮、吳明展、盧聰勇(2012)。最簡單的互</w:t>
      </w:r>
    </w:p>
    <w:p w:rsidR="00823258" w:rsidRDefault="00823258" w:rsidP="00823258">
      <w:pPr>
        <w:rPr>
          <w:rFonts w:ascii="標楷體" w:eastAsia="標楷體" w:hAnsi="標楷體"/>
          <w:sz w:val="20"/>
        </w:rPr>
      </w:pPr>
      <w:r w:rsidRPr="005045EC">
        <w:rPr>
          <w:rFonts w:ascii="標楷體" w:eastAsia="標楷體" w:hAnsi="標楷體" w:hint="eastAsia"/>
          <w:sz w:val="20"/>
        </w:rPr>
        <w:t>動設計</w:t>
      </w:r>
      <w:r w:rsidRPr="005045EC">
        <w:rPr>
          <w:rFonts w:eastAsia="標楷體"/>
          <w:sz w:val="20"/>
        </w:rPr>
        <w:t>Arduino</w:t>
      </w:r>
      <w:r w:rsidRPr="005045EC">
        <w:rPr>
          <w:rFonts w:ascii="標楷體" w:eastAsia="標楷體" w:hAnsi="標楷體" w:hint="eastAsia"/>
          <w:sz w:val="20"/>
        </w:rPr>
        <w:t>一試就上手(第二版)。碁峯出</w:t>
      </w:r>
    </w:p>
    <w:p w:rsidR="00823258" w:rsidRPr="005045EC" w:rsidRDefault="00823258" w:rsidP="00823258">
      <w:pPr>
        <w:rPr>
          <w:rFonts w:ascii="標楷體" w:eastAsia="標楷體" w:hAnsi="標楷體"/>
          <w:sz w:val="20"/>
        </w:rPr>
      </w:pPr>
      <w:r w:rsidRPr="005045EC">
        <w:rPr>
          <w:rFonts w:ascii="標楷體" w:eastAsia="標楷體" w:hAnsi="標楷體" w:hint="eastAsia"/>
          <w:sz w:val="20"/>
        </w:rPr>
        <w:t>版。</w:t>
      </w:r>
    </w:p>
    <w:p w:rsidR="00823258" w:rsidRDefault="00823258" w:rsidP="00823258">
      <w:pPr>
        <w:rPr>
          <w:rFonts w:ascii="標楷體" w:eastAsia="標楷體" w:hAnsi="標楷體"/>
          <w:sz w:val="20"/>
        </w:rPr>
      </w:pPr>
      <w:r w:rsidRPr="005045EC">
        <w:rPr>
          <w:rFonts w:ascii="標楷體" w:eastAsia="標楷體" w:hAnsi="標楷體" w:hint="eastAsia"/>
          <w:sz w:val="20"/>
        </w:rPr>
        <w:t>[5]室內定位</w:t>
      </w:r>
      <w:r w:rsidRPr="005045EC">
        <w:rPr>
          <w:rFonts w:eastAsia="標楷體"/>
          <w:sz w:val="20"/>
        </w:rPr>
        <w:t>iBeacon</w:t>
      </w:r>
      <w:r w:rsidRPr="005045EC">
        <w:rPr>
          <w:rFonts w:ascii="標楷體" w:eastAsia="標楷體" w:hAnsi="標楷體" w:hint="eastAsia"/>
          <w:sz w:val="20"/>
        </w:rPr>
        <w:t>應用串起零售大商機(2014)</w:t>
      </w:r>
    </w:p>
    <w:p w:rsidR="00823258" w:rsidRDefault="00823258" w:rsidP="00823258">
      <w:pPr>
        <w:rPr>
          <w:rFonts w:ascii="標楷體" w:eastAsia="標楷體" w:hAnsi="標楷體"/>
          <w:sz w:val="20"/>
        </w:rPr>
      </w:pPr>
      <w:r>
        <w:rPr>
          <w:rFonts w:ascii="標楷體" w:eastAsia="標楷體" w:hAnsi="標楷體" w:hint="eastAsia"/>
          <w:sz w:val="20"/>
        </w:rPr>
        <w:t xml:space="preserve">    。</w:t>
      </w:r>
      <w:r w:rsidRPr="005045EC">
        <w:rPr>
          <w:rFonts w:eastAsia="標楷體"/>
          <w:sz w:val="20"/>
        </w:rPr>
        <w:t>Retrievedfromhttp://www.thekono.com/articl</w:t>
      </w:r>
    </w:p>
    <w:p w:rsidR="00823258" w:rsidRPr="00D15B41" w:rsidRDefault="00823258" w:rsidP="00823258">
      <w:pPr>
        <w:rPr>
          <w:rFonts w:eastAsia="標楷體"/>
          <w:sz w:val="20"/>
        </w:rPr>
      </w:pPr>
      <w:r w:rsidRPr="005045EC">
        <w:rPr>
          <w:rFonts w:eastAsia="標楷體"/>
          <w:sz w:val="20"/>
        </w:rPr>
        <w:t>es/649e720f-5e3c-4604-87c9-f0a3559be0f9</w:t>
      </w:r>
    </w:p>
    <w:p w:rsidR="00823258" w:rsidRDefault="00823258" w:rsidP="00823258">
      <w:pPr>
        <w:rPr>
          <w:rFonts w:ascii="標楷體" w:eastAsia="標楷體" w:hAnsi="標楷體"/>
          <w:sz w:val="20"/>
        </w:rPr>
      </w:pPr>
      <w:r w:rsidRPr="00D15B41">
        <w:rPr>
          <w:rFonts w:ascii="標楷體" w:eastAsia="標楷體" w:hAnsi="標楷體" w:hint="eastAsia"/>
          <w:sz w:val="20"/>
        </w:rPr>
        <w:t>[6]</w:t>
      </w:r>
      <w:r w:rsidRPr="005045EC">
        <w:rPr>
          <w:rFonts w:eastAsia="標楷體"/>
          <w:sz w:val="20"/>
        </w:rPr>
        <w:t>iBeacon</w:t>
      </w:r>
      <w:r w:rsidRPr="005045EC">
        <w:rPr>
          <w:rFonts w:ascii="標楷體" w:eastAsia="標楷體" w:hAnsi="標楷體" w:hint="eastAsia"/>
          <w:sz w:val="20"/>
        </w:rPr>
        <w:t>將成</w:t>
      </w:r>
      <w:r w:rsidRPr="005045EC">
        <w:rPr>
          <w:rFonts w:eastAsia="標楷體"/>
          <w:sz w:val="20"/>
        </w:rPr>
        <w:t>NFC</w:t>
      </w:r>
      <w:r w:rsidRPr="005045EC">
        <w:rPr>
          <w:rFonts w:ascii="標楷體" w:eastAsia="標楷體" w:hAnsi="標楷體" w:hint="eastAsia"/>
          <w:sz w:val="20"/>
        </w:rPr>
        <w:t>殺手，並帶動賣場行銷、室</w:t>
      </w:r>
    </w:p>
    <w:p w:rsidR="00823258" w:rsidRDefault="00823258" w:rsidP="00823258">
      <w:pPr>
        <w:rPr>
          <w:rFonts w:ascii="標楷體" w:eastAsia="標楷體" w:hAnsi="標楷體"/>
          <w:sz w:val="20"/>
        </w:rPr>
      </w:pPr>
      <w:r w:rsidRPr="005045EC">
        <w:rPr>
          <w:rFonts w:ascii="標楷體" w:eastAsia="標楷體" w:hAnsi="標楷體" w:hint="eastAsia"/>
          <w:sz w:val="20"/>
        </w:rPr>
        <w:t>內導航應用(2013)。</w:t>
      </w:r>
      <w:r w:rsidRPr="005045EC">
        <w:rPr>
          <w:rFonts w:eastAsia="標楷體"/>
          <w:sz w:val="20"/>
        </w:rPr>
        <w:t>Retrievedfromhttp://techne</w:t>
      </w:r>
    </w:p>
    <w:p w:rsidR="00823258" w:rsidRDefault="00823258" w:rsidP="00823258">
      <w:pPr>
        <w:rPr>
          <w:rFonts w:eastAsia="標楷體"/>
          <w:sz w:val="20"/>
        </w:rPr>
      </w:pPr>
      <w:r w:rsidRPr="005045EC">
        <w:rPr>
          <w:rFonts w:eastAsia="標楷體"/>
          <w:sz w:val="20"/>
        </w:rPr>
        <w:t>ws.tw/2013/10/06/ibeacons-the-killer-of-nfc</w:t>
      </w:r>
    </w:p>
    <w:p w:rsidR="00823258" w:rsidRPr="005045EC" w:rsidRDefault="00823258" w:rsidP="00823258">
      <w:pPr>
        <w:rPr>
          <w:rFonts w:eastAsia="標楷體"/>
          <w:sz w:val="20"/>
        </w:rPr>
      </w:pPr>
    </w:p>
    <w:p w:rsidR="00823258" w:rsidRDefault="00823258" w:rsidP="00E12AA9">
      <w:pPr>
        <w:spacing w:beforeLines="50" w:before="180" w:afterLines="50" w:after="180" w:line="400" w:lineRule="exact"/>
        <w:jc w:val="both"/>
        <w:rPr>
          <w:rFonts w:ascii="標楷體" w:eastAsia="標楷體" w:hAnsi="標楷體"/>
          <w:i/>
          <w:sz w:val="22"/>
          <w:szCs w:val="24"/>
        </w:rPr>
        <w:sectPr w:rsidR="00823258" w:rsidSect="00823258">
          <w:type w:val="continuous"/>
          <w:pgSz w:w="11906" w:h="16838"/>
          <w:pgMar w:top="1440" w:right="1800" w:bottom="1440" w:left="1800" w:header="851" w:footer="992" w:gutter="0"/>
          <w:cols w:num="2" w:space="425"/>
          <w:titlePg/>
          <w:docGrid w:type="lines" w:linePitch="360"/>
        </w:sectPr>
      </w:pPr>
    </w:p>
    <w:p w:rsidR="00954456" w:rsidRDefault="00954456" w:rsidP="00E12AA9">
      <w:pPr>
        <w:spacing w:beforeLines="50" w:before="180" w:afterLines="50" w:after="180" w:line="400" w:lineRule="exact"/>
        <w:jc w:val="both"/>
        <w:rPr>
          <w:rFonts w:ascii="標楷體" w:eastAsia="標楷體" w:hAnsi="標楷體"/>
          <w:sz w:val="28"/>
        </w:rPr>
      </w:pPr>
      <w:r>
        <w:rPr>
          <w:rFonts w:ascii="標楷體" w:eastAsia="標楷體" w:hAnsi="標楷體"/>
          <w:sz w:val="28"/>
        </w:rPr>
        <w:lastRenderedPageBreak/>
        <w:br w:type="page"/>
      </w:r>
    </w:p>
    <w:p w:rsidR="00954456" w:rsidRPr="00E77E11" w:rsidRDefault="00954456" w:rsidP="00E77E11">
      <w:pPr>
        <w:pStyle w:val="1"/>
        <w:spacing w:beforeLines="50" w:afterLines="50" w:line="500" w:lineRule="exact"/>
        <w:rPr>
          <w:rFonts w:ascii="標楷體" w:eastAsia="標楷體" w:hAnsi="標楷體"/>
          <w:sz w:val="28"/>
        </w:rPr>
      </w:pPr>
      <w:bookmarkStart w:id="414" w:name="_Toc413916294"/>
      <w:r w:rsidRPr="00E77E11">
        <w:rPr>
          <w:rFonts w:ascii="標楷體" w:eastAsia="標楷體" w:hAnsi="標楷體" w:hint="eastAsia"/>
          <w:sz w:val="28"/>
        </w:rPr>
        <w:lastRenderedPageBreak/>
        <w:t>IT11：</w:t>
      </w:r>
      <w:r w:rsidR="00163532" w:rsidRPr="00E77E11">
        <w:rPr>
          <w:rFonts w:ascii="標楷體" w:eastAsia="標楷體" w:hAnsi="標楷體"/>
          <w:sz w:val="28"/>
        </w:rPr>
        <w:t>Design a security concurrent signature scheme applied to e-commerce</w:t>
      </w:r>
      <w:bookmarkEnd w:id="414"/>
    </w:p>
    <w:p w:rsidR="00823258" w:rsidRPr="00290A56" w:rsidRDefault="00823258" w:rsidP="00CE370F">
      <w:pPr>
        <w:pStyle w:val="2"/>
        <w:spacing w:line="500" w:lineRule="exact"/>
        <w:jc w:val="right"/>
        <w:rPr>
          <w:rFonts w:ascii="標楷體" w:eastAsia="標楷體" w:hAnsi="標楷體"/>
          <w:kern w:val="52"/>
          <w:sz w:val="28"/>
          <w:szCs w:val="52"/>
        </w:rPr>
        <w:sectPr w:rsidR="00823258" w:rsidRPr="00290A56" w:rsidSect="003550E0">
          <w:type w:val="continuous"/>
          <w:pgSz w:w="11906" w:h="16838"/>
          <w:pgMar w:top="1440" w:right="1800" w:bottom="1440" w:left="1800" w:header="851" w:footer="992" w:gutter="0"/>
          <w:cols w:space="425"/>
          <w:titlePg/>
          <w:docGrid w:type="lines" w:linePitch="360"/>
        </w:sectPr>
      </w:pPr>
    </w:p>
    <w:p w:rsidR="00954456" w:rsidRPr="00CE370F" w:rsidRDefault="00163532" w:rsidP="00CE370F">
      <w:pPr>
        <w:pStyle w:val="2"/>
        <w:spacing w:line="500" w:lineRule="exact"/>
        <w:jc w:val="right"/>
        <w:rPr>
          <w:rFonts w:ascii="標楷體" w:eastAsia="標楷體" w:hAnsi="標楷體"/>
          <w:b w:val="0"/>
          <w:sz w:val="28"/>
        </w:rPr>
      </w:pPr>
      <w:bookmarkStart w:id="415" w:name="_Toc413915982"/>
      <w:bookmarkStart w:id="416" w:name="_Toc413916100"/>
      <w:bookmarkStart w:id="417" w:name="_Toc413916295"/>
      <w:r w:rsidRPr="00CE370F">
        <w:rPr>
          <w:rFonts w:ascii="標楷體" w:eastAsia="標楷體" w:hAnsi="標楷體"/>
          <w:b w:val="0"/>
          <w:sz w:val="28"/>
        </w:rPr>
        <w:lastRenderedPageBreak/>
        <w:t>Pin-Chang Su</w:t>
      </w:r>
      <w:r w:rsidRPr="00CE370F">
        <w:rPr>
          <w:rFonts w:ascii="標楷體" w:eastAsia="標楷體" w:hAnsi="標楷體" w:hint="eastAsia"/>
          <w:b w:val="0"/>
          <w:sz w:val="28"/>
        </w:rPr>
        <w:t xml:space="preserve">, </w:t>
      </w:r>
      <w:r w:rsidRPr="00CE370F">
        <w:rPr>
          <w:rFonts w:ascii="標楷體" w:eastAsia="標楷體" w:hAnsi="標楷體"/>
          <w:b w:val="0"/>
          <w:sz w:val="28"/>
        </w:rPr>
        <w:t>Chia-Lieh Chang</w:t>
      </w:r>
      <w:bookmarkEnd w:id="415"/>
      <w:bookmarkEnd w:id="416"/>
      <w:bookmarkEnd w:id="417"/>
    </w:p>
    <w:p w:rsidR="00823258" w:rsidRDefault="00823258" w:rsidP="00823258">
      <w:pPr>
        <w:pStyle w:val="Abstract"/>
      </w:pPr>
      <w:r>
        <w:rPr>
          <w:i/>
          <w:iCs/>
        </w:rPr>
        <w:t>Abstract</w:t>
      </w:r>
      <w:r>
        <w:t>—</w:t>
      </w:r>
      <w:r w:rsidRPr="00CF4320">
        <w:t xml:space="preserve">In order that electronic medical records have the same legal effects as the entity records, electronic signature must be able to ensure the integrity, identity identification and repudiation. Although the existing electronic medical records for made, save modify are norms, the protection of privacy for patients is still weak. In particular, medical information is passed through Internet. Once the computer network is under attack, the whole privacy information will fall into the mire of the crisis. Therefore, information security increasingly national attention. Even if more and more companies to provide services through the Internet, but for services on the Internet, is still a very scruples. Especially sensitive personal data and financial information transmitted on the Internet might be stolen, malicious depredation, forgery attack and so on. It is difficult to establish security and fair transactions. Therefore fair exchange protocol make users getting information of each other in a fair way, so becomes an extensively studied topic in research related to personal information protection applications. Concurrent signatures were introduced as an alternative approach to solving the problem of fair exchange of signatures by Chen et al. in 2004. In these concurrent signature schemes, two parties can produce two ambiguous signatures. These signatures bind to their true signers concurrently only when the keystone is released by one of the parties. Zhang et al. improved a concurrent signature scheme based on identity in 2011. However, there is a security </w:t>
      </w:r>
      <w:r w:rsidRPr="00CF4320">
        <w:lastRenderedPageBreak/>
        <w:t>problem of identity authentication mechanism in their scheme. Therefore, we enhance identity authentication mechanism and prevent forged identity attack by a self-certified scheme. We propose a concurrent signature based on bilinear pairings and self-certified scheme.</w:t>
      </w:r>
    </w:p>
    <w:p w:rsidR="00823258" w:rsidRDefault="00823258" w:rsidP="00823258"/>
    <w:p w:rsidR="00823258" w:rsidRDefault="00823258" w:rsidP="00823258">
      <w:pPr>
        <w:pStyle w:val="IndexTerms"/>
      </w:pPr>
      <w:bookmarkStart w:id="418" w:name="PointTmp"/>
      <w:r>
        <w:rPr>
          <w:i/>
          <w:iCs/>
        </w:rPr>
        <w:t>Index Terms</w:t>
      </w:r>
      <w:r>
        <w:t>—</w:t>
      </w:r>
      <w:r w:rsidRPr="00CF4320">
        <w:t>Bilinear pairings</w:t>
      </w:r>
      <w:r>
        <w:t>,</w:t>
      </w:r>
      <w:r w:rsidRPr="00CF4320">
        <w:t xml:space="preserve"> Concurrent Signature,Fair Exchange, Self-Certified.</w:t>
      </w:r>
    </w:p>
    <w:p w:rsidR="00823258" w:rsidRDefault="00823258" w:rsidP="00823258">
      <w:pPr>
        <w:pStyle w:val="1"/>
        <w:widowControl/>
        <w:autoSpaceDE w:val="0"/>
        <w:autoSpaceDN w:val="0"/>
        <w:spacing w:before="240" w:after="80" w:line="240" w:lineRule="auto"/>
        <w:jc w:val="center"/>
      </w:pPr>
      <w:bookmarkStart w:id="419" w:name="_Toc413915983"/>
      <w:bookmarkStart w:id="420" w:name="_Toc413916101"/>
      <w:bookmarkStart w:id="421" w:name="_Toc413916296"/>
      <w:bookmarkEnd w:id="418"/>
      <w:r>
        <w:t>I</w:t>
      </w:r>
      <w:r>
        <w:rPr>
          <w:sz w:val="16"/>
          <w:szCs w:val="16"/>
        </w:rPr>
        <w:t>NTRODUCTION</w:t>
      </w:r>
      <w:bookmarkEnd w:id="419"/>
      <w:bookmarkEnd w:id="420"/>
      <w:bookmarkEnd w:id="421"/>
    </w:p>
    <w:p w:rsidR="00823258" w:rsidRDefault="00823258" w:rsidP="00823258">
      <w:pPr>
        <w:pStyle w:val="Text"/>
        <w:keepNext/>
        <w:framePr w:dropCap="drop" w:lines="2" w:wrap="auto" w:vAnchor="text" w:hAnchor="text"/>
        <w:spacing w:line="480" w:lineRule="exact"/>
        <w:ind w:firstLine="0"/>
        <w:rPr>
          <w:smallCaps/>
          <w:position w:val="-3"/>
          <w:sz w:val="56"/>
          <w:szCs w:val="56"/>
        </w:rPr>
      </w:pPr>
      <w:r>
        <w:rPr>
          <w:position w:val="-3"/>
          <w:sz w:val="56"/>
          <w:szCs w:val="56"/>
        </w:rPr>
        <w:t>W</w:t>
      </w:r>
    </w:p>
    <w:p w:rsidR="00823258" w:rsidRDefault="00823258" w:rsidP="00823258">
      <w:pPr>
        <w:pStyle w:val="Text"/>
        <w:ind w:firstLine="0"/>
      </w:pPr>
      <w:r>
        <w:t>ITH</w:t>
      </w:r>
      <w:r w:rsidRPr="00CF4320">
        <w:t xml:space="preserve"> the rapid development of the Internet, more and more information through network to communicate. Therefore, the existence of the network is subject to security concerns involving identity management, peer authentication, personal privacy and so forth. In the study of cryptography, the fair exchange protocol is attempt to solve this problem so that untrusted parties can exchange information fairly over the network. In exchange protocol, fairness means that at the end of the agreement, each party can obtain the expected items, or both of them do not obtain any useful information.</w:t>
      </w:r>
    </w:p>
    <w:p w:rsidR="00823258" w:rsidRDefault="00823258" w:rsidP="00823258">
      <w:pPr>
        <w:pStyle w:val="Text"/>
      </w:pPr>
      <w:r w:rsidRPr="007E3477">
        <w:t>Many previous literatures studied the problem of fair exchange. Specifically, after the concept of optimistic fair signatures was proposed by Asokan et al. in 1998[1], numerous studies [2</w:t>
      </w:r>
      <w:r>
        <w:t>]-[</w:t>
      </w:r>
      <w:r w:rsidRPr="007E3477">
        <w:t xml:space="preserve">5] have proposed fair exchange schemes that enable offline trusted third party (TTP). Chen et al. [6] observed that a fair exchange signature scheme is not required for numerous applications. They found a mechanism that </w:t>
      </w:r>
      <w:r w:rsidRPr="007E3477">
        <w:lastRenderedPageBreak/>
        <w:t>enables more conflict resolution without the participation of a TTP, namely, concurrent signatures. To enhance the anonymity of the concurrent signature scheme proposed by Chen et al. [6], Susilo et al. [7] proposed perfect concurrent signatures (PCS). However, these schemes were unfair because the initiator could generate the two keystones independently which enable the initiator could bind different ambiguous signature (neither the one send to the matching signer) with the one created by the matching signer. Therefore, these schemes cannot provide perfect ambiguity. To overcome these weak points, Chow and Susilo [8] consulted a PCS based on identity authentication. Subsequently, asymmetrical concurrent signatures [9], three-party concurrent signatures [10], multi-party concurrent signatures [11], the improved perfect concurrent signature [12], and fair concurrent signature scheme based on identity [13] were successively proposed. Unfortunate, previous studies [6</w:t>
      </w:r>
      <w:r>
        <w:t>]</w:t>
      </w:r>
      <w:r w:rsidRPr="007E3477">
        <w:t xml:space="preserve">, </w:t>
      </w:r>
      <w:r>
        <w:t>[</w:t>
      </w:r>
      <w:r w:rsidRPr="007E3477">
        <w:t>7</w:t>
      </w:r>
      <w:r>
        <w:t>]</w:t>
      </w:r>
      <w:r w:rsidRPr="007E3477">
        <w:t xml:space="preserve">, </w:t>
      </w:r>
      <w:r>
        <w:t>[</w:t>
      </w:r>
      <w:r w:rsidRPr="007E3477">
        <w:t>9</w:t>
      </w:r>
      <w:r>
        <w:t>]</w:t>
      </w:r>
      <w:r w:rsidRPr="007E3477">
        <w:t xml:space="preserve">, </w:t>
      </w:r>
      <w:r>
        <w:t>[</w:t>
      </w:r>
      <w:r w:rsidRPr="007E3477">
        <w:t>10</w:t>
      </w:r>
      <w:r>
        <w:t>]</w:t>
      </w:r>
      <w:r w:rsidRPr="007E3477">
        <w:t xml:space="preserve">, </w:t>
      </w:r>
      <w:r>
        <w:t>[</w:t>
      </w:r>
      <w:r w:rsidRPr="007E3477">
        <w:t xml:space="preserve">12] have found a weakness named message substitute attack in signature protocols. Either party can create multiple ambiguous signatures containing differing messages that can also be bound by the same keystone. Based on these observations, the security characteristic of accountability was suggested in literature [14]. The characteristic of accountability refers to the ability of any third party to confirm the accuracy of the signature through the VERIFY algorithm of the concurrent signature after the keystone is announced, thereby determining the uniqueness of the ambiguous signature. Because the improvements proposed in [13] did not achieve </w:t>
      </w:r>
      <w:r w:rsidRPr="007E3477">
        <w:lastRenderedPageBreak/>
        <w:t>the security on demand, Zhang et al. [15] recommended including the messages that Alice and Bob were to exchange in the keystone fix to achieve accountability. However, researchers found that both parties did not perform identity authentication before communication will suffer identity forgery attack.</w:t>
      </w:r>
    </w:p>
    <w:p w:rsidR="00823258" w:rsidRDefault="00823258" w:rsidP="00823258">
      <w:pPr>
        <w:pStyle w:val="Text"/>
      </w:pPr>
      <w:r w:rsidRPr="007E3477">
        <w:t>In the section, we will first expound a little more issues regarding concurrent signature. In consideration of this, we import self-certification mechanism to strengthen peer identity authentication. In Section 2, we review bilinear pairings, concurrent signature scheme, and self-certified scheme. These techniques and means of security thereof are the focus of this paper and are described in Sections 3 and Section 4. Finally, Section 5 provides the research conclusion.</w:t>
      </w:r>
    </w:p>
    <w:p w:rsidR="00823258" w:rsidRDefault="00823258" w:rsidP="00823258">
      <w:pPr>
        <w:pStyle w:val="1"/>
        <w:widowControl/>
        <w:autoSpaceDE w:val="0"/>
        <w:autoSpaceDN w:val="0"/>
        <w:spacing w:before="240" w:after="80" w:line="240" w:lineRule="auto"/>
        <w:jc w:val="center"/>
      </w:pPr>
      <w:bookmarkStart w:id="422" w:name="_Toc413915984"/>
      <w:bookmarkStart w:id="423" w:name="_Toc413916102"/>
      <w:bookmarkStart w:id="424" w:name="_Toc413916297"/>
      <w:r w:rsidRPr="007E3477">
        <w:t>Literature review</w:t>
      </w:r>
      <w:bookmarkEnd w:id="422"/>
      <w:bookmarkEnd w:id="423"/>
      <w:bookmarkEnd w:id="424"/>
    </w:p>
    <w:p w:rsidR="00823258" w:rsidRPr="007E3477" w:rsidRDefault="00823258" w:rsidP="00823258">
      <w:pPr>
        <w:pStyle w:val="Text"/>
      </w:pPr>
      <w:r w:rsidRPr="007E3477">
        <w:t>In this section, we firstly explain the concept of bilinear pairings and complexity assumption, secondly review concurrent signature algorithms. At last, we describe self-certified scheme.</w:t>
      </w:r>
    </w:p>
    <w:p w:rsidR="00823258" w:rsidRDefault="00823258" w:rsidP="00823258">
      <w:pPr>
        <w:pStyle w:val="2"/>
        <w:widowControl/>
        <w:numPr>
          <w:ilvl w:val="1"/>
          <w:numId w:val="0"/>
        </w:numPr>
        <w:autoSpaceDE w:val="0"/>
        <w:autoSpaceDN w:val="0"/>
        <w:spacing w:before="120" w:after="60" w:line="240" w:lineRule="auto"/>
        <w:ind w:left="144"/>
      </w:pPr>
      <w:bookmarkStart w:id="425" w:name="_Toc413915985"/>
      <w:bookmarkStart w:id="426" w:name="_Toc413916103"/>
      <w:bookmarkStart w:id="427" w:name="_Toc413916298"/>
      <w:r w:rsidRPr="007E3477">
        <w:t>Bilinear Pairings and Complexity Assumption</w:t>
      </w:r>
      <w:bookmarkEnd w:id="425"/>
      <w:bookmarkEnd w:id="426"/>
      <w:bookmarkEnd w:id="427"/>
    </w:p>
    <w:p w:rsidR="00823258" w:rsidRDefault="00823258" w:rsidP="00823258">
      <w:pPr>
        <w:pStyle w:val="Text"/>
      </w:pPr>
      <w:r w:rsidRPr="007E3477">
        <w:t xml:space="preserve">Bilinear pairings have been found to be very useful for various applications in cryptography. They were originally brought to the </w:t>
      </w:r>
      <w:r w:rsidRPr="007E3477">
        <w:lastRenderedPageBreak/>
        <w:t>cryptographic community by Menezes et al. [16] with their MOV attack. This attack reduces the discrete logarithm problem on some elliptic or hyperelliptic curves to the discrete logarithm problem in a finite field. Joux [17] used the pairings to propose the first one round tripartite key agreement protocol in 2000. And then a number of cryptosystems from pairings have been proposed in cryptography. We describe pairings and the related mathematics in a more general format here.</w:t>
      </w:r>
    </w:p>
    <w:p w:rsidR="00823258" w:rsidRDefault="00823258" w:rsidP="00823258">
      <w:pPr>
        <w:pStyle w:val="Text"/>
        <w:ind w:firstLineChars="100" w:firstLine="200"/>
        <w:rPr>
          <w:rFonts w:eastAsia="標楷體"/>
        </w:rPr>
      </w:pPr>
      <w:r w:rsidRPr="00033285">
        <w:rPr>
          <w:rFonts w:eastAsia="標楷體"/>
        </w:rPr>
        <w:t xml:space="preserve">Let </w:t>
      </w:r>
      <m:oMath>
        <m:sSub>
          <m:sSubPr>
            <m:ctrlPr>
              <w:rPr>
                <w:rFonts w:ascii="Cambria Math" w:eastAsia="標楷體" w:hAnsi="Cambria Math"/>
              </w:rPr>
            </m:ctrlPr>
          </m:sSubPr>
          <m:e>
            <m:r>
              <w:rPr>
                <w:rFonts w:ascii="Cambria Math" w:eastAsia="標楷體" w:hAnsi="Cambria Math"/>
              </w:rPr>
              <m:t>G</m:t>
            </m:r>
          </m:e>
          <m:sub>
            <m:r>
              <m:rPr>
                <m:sty m:val="p"/>
              </m:rPr>
              <w:rPr>
                <w:rFonts w:ascii="Cambria Math" w:eastAsia="標楷體" w:hAnsi="Cambria Math"/>
              </w:rPr>
              <m:t>1</m:t>
            </m:r>
          </m:sub>
        </m:sSub>
      </m:oMath>
      <w:r w:rsidRPr="00033285">
        <w:rPr>
          <w:rFonts w:eastAsia="標楷體" w:hint="eastAsia"/>
        </w:rPr>
        <w:t xml:space="preserve"> be a cyclic additive group generated by </w:t>
      </w:r>
      <m:oMath>
        <m:r>
          <w:rPr>
            <w:rFonts w:ascii="Cambria Math" w:eastAsia="標楷體" w:hAnsi="Cambria Math"/>
          </w:rPr>
          <m:t>P</m:t>
        </m:r>
      </m:oMath>
      <w:r w:rsidRPr="00033285">
        <w:rPr>
          <w:rFonts w:eastAsia="標楷體" w:hint="eastAsia"/>
        </w:rPr>
        <w:t xml:space="preserve"> with order prime </w:t>
      </w:r>
      <m:oMath>
        <m:r>
          <w:rPr>
            <w:rFonts w:ascii="Cambria Math" w:eastAsia="標楷體" w:hAnsi="Cambria Math"/>
          </w:rPr>
          <m:t>q</m:t>
        </m:r>
      </m:oMath>
      <w:r w:rsidRPr="00033285">
        <w:rPr>
          <w:rFonts w:eastAsia="標楷體"/>
        </w:rPr>
        <w:t xml:space="preserve">, and </w:t>
      </w:r>
      <m:oMath>
        <m:sSub>
          <m:sSubPr>
            <m:ctrlPr>
              <w:rPr>
                <w:rFonts w:ascii="Cambria Math" w:eastAsia="標楷體" w:hAnsi="Cambria Math"/>
              </w:rPr>
            </m:ctrlPr>
          </m:sSubPr>
          <m:e>
            <m:r>
              <w:rPr>
                <w:rFonts w:ascii="Cambria Math" w:eastAsia="標楷體" w:hAnsi="Cambria Math"/>
              </w:rPr>
              <m:t>G</m:t>
            </m:r>
          </m:e>
          <m:sub>
            <m:r>
              <m:rPr>
                <m:sty m:val="p"/>
              </m:rPr>
              <w:rPr>
                <w:rFonts w:ascii="Cambria Math" w:eastAsia="標楷體" w:hAnsi="Cambria Math"/>
              </w:rPr>
              <m:t>2</m:t>
            </m:r>
          </m:sub>
        </m:sSub>
      </m:oMath>
      <w:r w:rsidRPr="00033285">
        <w:rPr>
          <w:rFonts w:eastAsia="標楷體" w:hint="eastAsia"/>
        </w:rPr>
        <w:t xml:space="preserve"> be a cyclic multiplicative g</w:t>
      </w:r>
      <w:r w:rsidRPr="00033285">
        <w:rPr>
          <w:rFonts w:eastAsia="標楷體"/>
        </w:rPr>
        <w:t xml:space="preserve">roup with the same order </w:t>
      </w:r>
      <m:oMath>
        <m:r>
          <w:rPr>
            <w:rFonts w:ascii="Cambria Math" w:eastAsia="標楷體" w:hAnsi="Cambria Math"/>
          </w:rPr>
          <m:t>q</m:t>
        </m:r>
      </m:oMath>
      <w:r w:rsidRPr="00033285">
        <w:rPr>
          <w:rFonts w:eastAsia="標楷體" w:hint="eastAsia"/>
        </w:rPr>
        <w:t xml:space="preserve">. </w:t>
      </w:r>
      <w:r w:rsidRPr="00033285">
        <w:rPr>
          <w:rFonts w:eastAsia="標楷體"/>
        </w:rPr>
        <w:t xml:space="preserve">A bilinear pairing is a map </w:t>
      </w:r>
      <m:oMath>
        <m:acc>
          <m:accPr>
            <m:ctrlPr>
              <w:rPr>
                <w:rFonts w:ascii="Cambria Math" w:eastAsia="標楷體" w:hAnsi="Cambria Math"/>
              </w:rPr>
            </m:ctrlPr>
          </m:accPr>
          <m:e>
            <m:r>
              <w:rPr>
                <w:rFonts w:ascii="Cambria Math" w:eastAsia="標楷體" w:hAnsi="Cambria Math"/>
              </w:rPr>
              <m:t>e</m:t>
            </m:r>
          </m:e>
        </m:acc>
        <m:r>
          <m:rPr>
            <m:sty m:val="p"/>
          </m:rPr>
          <w:rPr>
            <w:rFonts w:ascii="Cambria Math" w:eastAsia="標楷體" w:hAnsi="Cambria Math" w:hint="eastAsia"/>
          </w:rPr>
          <m:t>：</m:t>
        </m:r>
        <m:sSub>
          <m:sSubPr>
            <m:ctrlPr>
              <w:rPr>
                <w:rFonts w:ascii="Cambria Math" w:eastAsia="標楷體" w:hAnsi="Cambria Math"/>
              </w:rPr>
            </m:ctrlPr>
          </m:sSubPr>
          <m:e>
            <m:r>
              <w:rPr>
                <w:rFonts w:ascii="Cambria Math" w:eastAsia="標楷體" w:hAnsi="Cambria Math"/>
              </w:rPr>
              <m:t>G</m:t>
            </m:r>
          </m:e>
          <m:sub>
            <m:r>
              <m:rPr>
                <m:sty m:val="p"/>
              </m:rPr>
              <w:rPr>
                <w:rFonts w:ascii="Cambria Math" w:eastAsia="標楷體" w:hAnsi="Cambria Math"/>
              </w:rPr>
              <m:t>1</m:t>
            </m:r>
          </m:sub>
        </m:sSub>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G</m:t>
            </m:r>
          </m:e>
          <m:sub>
            <m:r>
              <m:rPr>
                <m:sty m:val="p"/>
              </m:rPr>
              <w:rPr>
                <w:rFonts w:ascii="Cambria Math" w:eastAsia="標楷體" w:hAnsi="Cambria Math"/>
              </w:rPr>
              <m:t>1</m:t>
            </m:r>
          </m:sub>
        </m:sSub>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G</m:t>
            </m:r>
          </m:e>
          <m:sub>
            <m:r>
              <m:rPr>
                <m:sty m:val="p"/>
              </m:rPr>
              <w:rPr>
                <w:rFonts w:ascii="Cambria Math" w:eastAsia="標楷體" w:hAnsi="Cambria Math"/>
              </w:rPr>
              <m:t>2</m:t>
            </m:r>
          </m:sub>
        </m:sSub>
      </m:oMath>
      <w:r w:rsidRPr="00033285">
        <w:rPr>
          <w:rFonts w:eastAsia="標楷體" w:hint="eastAsia"/>
        </w:rPr>
        <w:t xml:space="preserve"> with the following properties</w:t>
      </w:r>
      <w:r w:rsidRPr="00033285">
        <w:rPr>
          <w:rFonts w:eastAsia="標楷體" w:hint="eastAsia"/>
        </w:rPr>
        <w:t>：</w:t>
      </w:r>
    </w:p>
    <w:p w:rsidR="00823258" w:rsidRPr="001D5506" w:rsidRDefault="00823258" w:rsidP="00823258">
      <w:pPr>
        <w:ind w:firstLineChars="100" w:firstLine="240"/>
      </w:pPr>
      <w:r w:rsidRPr="001D5506">
        <w:t>(1)Bilinear</w:t>
      </w:r>
      <w:r w:rsidRPr="001D5506">
        <w:rPr>
          <w:rFonts w:hint="eastAsia"/>
        </w:rPr>
        <w:t>：</w:t>
      </w:r>
      <w:r w:rsidRPr="001D5506">
        <w:rPr>
          <w:rFonts w:hint="eastAsia"/>
        </w:rPr>
        <w:t xml:space="preserve">Forall </w:t>
      </w:r>
      <m:oMath>
        <m:r>
          <w:rPr>
            <w:rFonts w:ascii="Cambria Math" w:hAnsi="Cambria Math"/>
          </w:rPr>
          <m:t>P, Q,R∈</m:t>
        </m:r>
        <m:sSub>
          <m:sSubPr>
            <m:ctrlPr>
              <w:rPr>
                <w:rFonts w:ascii="Cambria Math" w:hAnsi="Cambria Math"/>
                <w:i/>
              </w:rPr>
            </m:ctrlPr>
          </m:sSubPr>
          <m:e>
            <m:r>
              <w:rPr>
                <w:rFonts w:ascii="Cambria Math" w:hAnsi="Cambria Math"/>
              </w:rPr>
              <m:t>G</m:t>
            </m:r>
          </m:e>
          <m:sub>
            <m:r>
              <w:rPr>
                <w:rFonts w:ascii="Cambria Math" w:hAnsi="Cambria Math"/>
              </w:rPr>
              <m:t>1</m:t>
            </m:r>
          </m:sub>
        </m:sSub>
      </m:oMath>
      <w:r w:rsidRPr="001D5506">
        <w:rPr>
          <w:rFonts w:hint="eastAsia"/>
        </w:rPr>
        <w:t>,</w:t>
      </w:r>
    </w:p>
    <w:p w:rsidR="00823258" w:rsidRDefault="00AB4E58" w:rsidP="00823258">
      <w:pPr>
        <w:ind w:firstLineChars="213" w:firstLine="511"/>
      </w:pPr>
      <m:oMath>
        <m:acc>
          <m:accPr>
            <m:ctrlPr>
              <w:rPr>
                <w:rFonts w:ascii="Cambria Math" w:eastAsia="標楷體" w:hAnsi="Cambria Math"/>
              </w:rPr>
            </m:ctrlPr>
          </m:accPr>
          <m:e>
            <m:r>
              <w:rPr>
                <w:rFonts w:ascii="Cambria Math" w:eastAsia="標楷體" w:hAnsi="Cambria Math"/>
              </w:rPr>
              <m:t>e</m:t>
            </m:r>
          </m:e>
        </m:acc>
        <m:d>
          <m:dPr>
            <m:ctrlPr>
              <w:rPr>
                <w:rFonts w:ascii="Cambria Math" w:eastAsia="標楷體" w:hAnsi="Cambria Math"/>
              </w:rPr>
            </m:ctrlPr>
          </m:dPr>
          <m:e>
            <m:r>
              <w:rPr>
                <w:rFonts w:ascii="Cambria Math" w:eastAsia="標楷體" w:hAnsi="Cambria Math"/>
              </w:rPr>
              <m:t>P</m:t>
            </m:r>
            <m:r>
              <m:rPr>
                <m:sty m:val="p"/>
              </m:rPr>
              <w:rPr>
                <w:rFonts w:ascii="Cambria Math" w:eastAsia="標楷體" w:hAnsi="Cambria Math"/>
              </w:rPr>
              <m:t>+</m:t>
            </m:r>
            <m:r>
              <w:rPr>
                <w:rFonts w:ascii="Cambria Math" w:eastAsia="標楷體" w:hAnsi="Cambria Math"/>
              </w:rPr>
              <m:t>Q</m:t>
            </m:r>
            <m:r>
              <m:rPr>
                <m:sty m:val="p"/>
              </m:rPr>
              <w:rPr>
                <w:rFonts w:ascii="Cambria Math" w:eastAsia="標楷體" w:hAnsi="Cambria Math"/>
              </w:rPr>
              <m:t>,</m:t>
            </m:r>
            <m:r>
              <w:rPr>
                <w:rFonts w:ascii="Cambria Math" w:eastAsia="標楷體" w:hAnsi="Cambria Math"/>
              </w:rPr>
              <m:t>R</m:t>
            </m:r>
          </m:e>
        </m:d>
        <m:r>
          <m:rPr>
            <m:sty m:val="p"/>
          </m:rPr>
          <w:rPr>
            <w:rFonts w:ascii="Cambria Math" w:eastAsia="標楷體" w:hAnsi="Cambria Math"/>
          </w:rPr>
          <m:t xml:space="preserve">= </m:t>
        </m:r>
        <m:acc>
          <m:accPr>
            <m:ctrlPr>
              <w:rPr>
                <w:rFonts w:ascii="Cambria Math" w:eastAsia="標楷體" w:hAnsi="Cambria Math"/>
              </w:rPr>
            </m:ctrlPr>
          </m:accPr>
          <m:e>
            <m:r>
              <w:rPr>
                <w:rFonts w:ascii="Cambria Math" w:eastAsia="標楷體" w:hAnsi="Cambria Math"/>
              </w:rPr>
              <m:t>e</m:t>
            </m:r>
          </m:e>
        </m:acc>
        <m:d>
          <m:dPr>
            <m:ctrlPr>
              <w:rPr>
                <w:rFonts w:ascii="Cambria Math" w:eastAsia="標楷體" w:hAnsi="Cambria Math"/>
              </w:rPr>
            </m:ctrlPr>
          </m:dPr>
          <m:e>
            <m:r>
              <w:rPr>
                <w:rFonts w:ascii="Cambria Math" w:eastAsia="標楷體" w:hAnsi="Cambria Math"/>
              </w:rPr>
              <m:t>P</m:t>
            </m:r>
            <m:r>
              <m:rPr>
                <m:sty m:val="p"/>
              </m:rPr>
              <w:rPr>
                <w:rFonts w:ascii="Cambria Math" w:eastAsia="標楷體" w:hAnsi="Cambria Math"/>
              </w:rPr>
              <m:t>,</m:t>
            </m:r>
            <m:r>
              <w:rPr>
                <w:rFonts w:ascii="Cambria Math" w:eastAsia="標楷體" w:hAnsi="Cambria Math"/>
              </w:rPr>
              <m:t>R</m:t>
            </m:r>
          </m:e>
        </m:d>
        <m:r>
          <m:rPr>
            <m:sty m:val="p"/>
          </m:rPr>
          <w:rPr>
            <w:rFonts w:ascii="Cambria Math" w:eastAsia="標楷體" w:hAnsi="Cambria Math"/>
          </w:rPr>
          <m:t xml:space="preserve"> ∙</m:t>
        </m:r>
        <m:acc>
          <m:accPr>
            <m:ctrlPr>
              <w:rPr>
                <w:rFonts w:ascii="Cambria Math" w:eastAsia="標楷體" w:hAnsi="Cambria Math"/>
              </w:rPr>
            </m:ctrlPr>
          </m:accPr>
          <m:e>
            <m:r>
              <w:rPr>
                <w:rFonts w:ascii="Cambria Math" w:eastAsia="標楷體" w:hAnsi="Cambria Math"/>
              </w:rPr>
              <m:t>e</m:t>
            </m:r>
          </m:e>
        </m:acc>
        <m:d>
          <m:dPr>
            <m:ctrlPr>
              <w:rPr>
                <w:rFonts w:ascii="Cambria Math" w:eastAsia="標楷體" w:hAnsi="Cambria Math"/>
              </w:rPr>
            </m:ctrlPr>
          </m:dPr>
          <m:e>
            <m:r>
              <w:rPr>
                <w:rFonts w:ascii="Cambria Math" w:eastAsia="標楷體" w:hAnsi="Cambria Math"/>
              </w:rPr>
              <m:t>Q</m:t>
            </m:r>
            <m:r>
              <m:rPr>
                <m:sty m:val="p"/>
              </m:rPr>
              <w:rPr>
                <w:rFonts w:ascii="Cambria Math" w:eastAsia="標楷體" w:hAnsi="Cambria Math"/>
              </w:rPr>
              <m:t>,</m:t>
            </m:r>
            <m:r>
              <w:rPr>
                <w:rFonts w:ascii="Cambria Math" w:eastAsia="標楷體" w:hAnsi="Cambria Math"/>
              </w:rPr>
              <m:t>R</m:t>
            </m:r>
          </m:e>
        </m:d>
      </m:oMath>
      <w:r w:rsidR="00823258">
        <w:rPr>
          <w:rFonts w:hint="eastAsia"/>
        </w:rPr>
        <w:t>,</w:t>
      </w:r>
    </w:p>
    <w:p w:rsidR="00823258" w:rsidRPr="00595F5A" w:rsidRDefault="00AB4E58" w:rsidP="00823258">
      <w:pPr>
        <w:ind w:firstLineChars="213" w:firstLine="511"/>
        <w:rPr>
          <w:rFonts w:ascii="Cambria Math" w:eastAsia="標楷體" w:hAnsi="Cambria Math" w:hint="eastAsia"/>
        </w:rPr>
      </w:pPr>
      <m:oMath>
        <m:acc>
          <m:accPr>
            <m:ctrlPr>
              <w:rPr>
                <w:rFonts w:ascii="Cambria Math" w:eastAsia="標楷體" w:hAnsi="Cambria Math"/>
              </w:rPr>
            </m:ctrlPr>
          </m:accPr>
          <m:e>
            <m:r>
              <w:rPr>
                <w:rFonts w:ascii="Cambria Math" w:eastAsia="標楷體" w:hAnsi="Cambria Math"/>
              </w:rPr>
              <m:t>e</m:t>
            </m:r>
          </m:e>
        </m:acc>
        <m:d>
          <m:dPr>
            <m:ctrlPr>
              <w:rPr>
                <w:rFonts w:ascii="Cambria Math" w:eastAsia="標楷體" w:hAnsi="Cambria Math"/>
              </w:rPr>
            </m:ctrlPr>
          </m:dPr>
          <m:e>
            <m:r>
              <w:rPr>
                <w:rFonts w:ascii="Cambria Math" w:eastAsia="標楷體" w:hAnsi="Cambria Math"/>
              </w:rPr>
              <m:t>P</m:t>
            </m:r>
            <m:r>
              <m:rPr>
                <m:sty m:val="p"/>
              </m:rPr>
              <w:rPr>
                <w:rFonts w:ascii="Cambria Math" w:eastAsia="標楷體" w:hAnsi="Cambria Math"/>
              </w:rPr>
              <m:t>,</m:t>
            </m:r>
            <m:r>
              <w:rPr>
                <w:rFonts w:ascii="Cambria Math" w:eastAsia="標楷體" w:hAnsi="Cambria Math"/>
              </w:rPr>
              <m:t>Q</m:t>
            </m:r>
            <m:r>
              <m:rPr>
                <m:sty m:val="p"/>
              </m:rPr>
              <w:rPr>
                <w:rFonts w:ascii="Cambria Math" w:eastAsia="標楷體" w:hAnsi="Cambria Math"/>
              </w:rPr>
              <m:t>+</m:t>
            </m:r>
            <m:r>
              <w:rPr>
                <w:rFonts w:ascii="Cambria Math" w:eastAsia="標楷體" w:hAnsi="Cambria Math"/>
              </w:rPr>
              <m:t>R</m:t>
            </m:r>
          </m:e>
        </m:d>
        <m:r>
          <m:rPr>
            <m:sty m:val="p"/>
          </m:rPr>
          <w:rPr>
            <w:rFonts w:ascii="Cambria Math" w:eastAsia="標楷體" w:hAnsi="Cambria Math"/>
          </w:rPr>
          <m:t xml:space="preserve">= </m:t>
        </m:r>
        <m:acc>
          <m:accPr>
            <m:ctrlPr>
              <w:rPr>
                <w:rFonts w:ascii="Cambria Math" w:eastAsia="標楷體" w:hAnsi="Cambria Math"/>
              </w:rPr>
            </m:ctrlPr>
          </m:accPr>
          <m:e>
            <m:r>
              <w:rPr>
                <w:rFonts w:ascii="Cambria Math" w:eastAsia="標楷體" w:hAnsi="Cambria Math"/>
              </w:rPr>
              <m:t>e</m:t>
            </m:r>
          </m:e>
        </m:acc>
        <m:d>
          <m:dPr>
            <m:ctrlPr>
              <w:rPr>
                <w:rFonts w:ascii="Cambria Math" w:eastAsia="標楷體" w:hAnsi="Cambria Math"/>
              </w:rPr>
            </m:ctrlPr>
          </m:dPr>
          <m:e>
            <m:r>
              <w:rPr>
                <w:rFonts w:ascii="Cambria Math" w:eastAsia="標楷體" w:hAnsi="Cambria Math"/>
              </w:rPr>
              <m:t>P</m:t>
            </m:r>
            <m:r>
              <m:rPr>
                <m:sty m:val="p"/>
              </m:rPr>
              <w:rPr>
                <w:rFonts w:ascii="Cambria Math" w:eastAsia="標楷體" w:hAnsi="Cambria Math"/>
              </w:rPr>
              <m:t>,</m:t>
            </m:r>
            <m:r>
              <w:rPr>
                <w:rFonts w:ascii="Cambria Math" w:eastAsia="標楷體" w:hAnsi="Cambria Math"/>
              </w:rPr>
              <m:t>Q</m:t>
            </m:r>
          </m:e>
        </m:d>
        <m:r>
          <m:rPr>
            <m:sty m:val="p"/>
          </m:rPr>
          <w:rPr>
            <w:rFonts w:ascii="Cambria Math" w:eastAsia="標楷體" w:hAnsi="Cambria Math"/>
          </w:rPr>
          <m:t xml:space="preserve"> ∙</m:t>
        </m:r>
        <m:acc>
          <m:accPr>
            <m:ctrlPr>
              <w:rPr>
                <w:rFonts w:ascii="Cambria Math" w:eastAsia="標楷體" w:hAnsi="Cambria Math"/>
              </w:rPr>
            </m:ctrlPr>
          </m:accPr>
          <m:e>
            <m:r>
              <w:rPr>
                <w:rFonts w:ascii="Cambria Math" w:eastAsia="標楷體" w:hAnsi="Cambria Math"/>
              </w:rPr>
              <m:t>e</m:t>
            </m:r>
          </m:e>
        </m:acc>
        <m:d>
          <m:dPr>
            <m:ctrlPr>
              <w:rPr>
                <w:rFonts w:ascii="Cambria Math" w:eastAsia="標楷體" w:hAnsi="Cambria Math"/>
              </w:rPr>
            </m:ctrlPr>
          </m:dPr>
          <m:e>
            <m:r>
              <w:rPr>
                <w:rFonts w:ascii="Cambria Math" w:eastAsia="標楷體" w:hAnsi="Cambria Math"/>
              </w:rPr>
              <m:t>P</m:t>
            </m:r>
            <m:r>
              <m:rPr>
                <m:sty m:val="p"/>
              </m:rPr>
              <w:rPr>
                <w:rFonts w:ascii="Cambria Math" w:eastAsia="標楷體" w:hAnsi="Cambria Math"/>
              </w:rPr>
              <m:t>,</m:t>
            </m:r>
            <m:r>
              <w:rPr>
                <w:rFonts w:ascii="Cambria Math" w:eastAsia="標楷體" w:hAnsi="Cambria Math"/>
              </w:rPr>
              <m:t>R</m:t>
            </m:r>
          </m:e>
        </m:d>
      </m:oMath>
      <w:r w:rsidR="00823258">
        <w:rPr>
          <w:rFonts w:ascii="Cambria Math" w:eastAsia="標楷體" w:hAnsi="Cambria Math" w:hint="eastAsia"/>
        </w:rPr>
        <w:t>.</w:t>
      </w:r>
    </w:p>
    <w:p w:rsidR="00823258" w:rsidRDefault="00823258" w:rsidP="00823258">
      <w:pPr>
        <w:pStyle w:val="Text"/>
        <w:ind w:firstLineChars="213" w:firstLine="426"/>
        <w:rPr>
          <w:lang w:eastAsia="zh-TW"/>
        </w:rPr>
      </w:pPr>
      <w:r>
        <w:rPr>
          <w:lang w:eastAsia="zh-TW"/>
        </w:rPr>
        <w:t xml:space="preserve">And for all </w:t>
      </w:r>
      <m:oMath>
        <m:r>
          <w:rPr>
            <w:rFonts w:ascii="Cambria Math" w:eastAsia="標楷體" w:hAnsi="Cambria Math"/>
          </w:rPr>
          <m:t>a,b∈</m:t>
        </m:r>
        <m:sSubSup>
          <m:sSubSupPr>
            <m:ctrlPr>
              <w:rPr>
                <w:rFonts w:ascii="Cambria Math" w:eastAsia="標楷體" w:hAnsi="Cambria Math"/>
                <w:i/>
              </w:rPr>
            </m:ctrlPr>
          </m:sSubSupPr>
          <m:e>
            <m:r>
              <w:rPr>
                <w:rFonts w:ascii="Cambria Math" w:eastAsia="標楷體" w:hAnsi="Cambria Math"/>
              </w:rPr>
              <m:t>Z</m:t>
            </m:r>
          </m:e>
          <m:sub>
            <m:r>
              <w:rPr>
                <w:rFonts w:ascii="Cambria Math" w:eastAsia="標楷體" w:hAnsi="Cambria Math"/>
              </w:rPr>
              <m:t>q</m:t>
            </m:r>
          </m:sub>
          <m:sup>
            <m:r>
              <w:rPr>
                <w:rFonts w:ascii="Cambria Math" w:eastAsia="標楷體" w:hAnsi="Cambria Math"/>
              </w:rPr>
              <m:t>*</m:t>
            </m:r>
          </m:sup>
        </m:sSubSup>
      </m:oMath>
      <w:r>
        <w:rPr>
          <w:rFonts w:hint="eastAsia"/>
          <w:lang w:eastAsia="zh-TW"/>
        </w:rPr>
        <w:t>,</w:t>
      </w:r>
    </w:p>
    <w:p w:rsidR="00823258" w:rsidRPr="001D5506" w:rsidRDefault="00AB4E58" w:rsidP="00823258">
      <w:pPr>
        <w:pStyle w:val="Text"/>
        <w:ind w:firstLineChars="213" w:firstLine="426"/>
        <w:rPr>
          <w:lang w:eastAsia="zh-TW"/>
        </w:rPr>
      </w:pPr>
      <m:oMath>
        <m:acc>
          <m:accPr>
            <m:ctrlPr>
              <w:rPr>
                <w:rFonts w:ascii="Cambria Math" w:eastAsia="標楷體" w:hAnsi="Cambria Math"/>
              </w:rPr>
            </m:ctrlPr>
          </m:accPr>
          <m:e>
            <m:r>
              <w:rPr>
                <w:rFonts w:ascii="Cambria Math" w:eastAsia="標楷體" w:hAnsi="Cambria Math"/>
              </w:rPr>
              <m:t>e</m:t>
            </m:r>
          </m:e>
        </m:acc>
        <m:d>
          <m:dPr>
            <m:ctrlPr>
              <w:rPr>
                <w:rFonts w:ascii="Cambria Math" w:eastAsia="標楷體" w:hAnsi="Cambria Math"/>
              </w:rPr>
            </m:ctrlPr>
          </m:dPr>
          <m:e>
            <m:r>
              <w:rPr>
                <w:rFonts w:ascii="Cambria Math" w:eastAsia="標楷體" w:hAnsi="Cambria Math"/>
              </w:rPr>
              <m:t>aP</m:t>
            </m:r>
            <m:r>
              <m:rPr>
                <m:sty m:val="p"/>
              </m:rPr>
              <w:rPr>
                <w:rFonts w:ascii="Cambria Math" w:eastAsia="標楷體" w:hAnsi="Cambria Math"/>
              </w:rPr>
              <m:t>,</m:t>
            </m:r>
            <m:r>
              <w:rPr>
                <w:rFonts w:ascii="Cambria Math" w:eastAsia="標楷體" w:hAnsi="Cambria Math"/>
              </w:rPr>
              <m:t>bQ</m:t>
            </m:r>
          </m:e>
        </m:d>
        <m:r>
          <m:rPr>
            <m:sty m:val="p"/>
          </m:rPr>
          <w:rPr>
            <w:rFonts w:ascii="Cambria Math" w:eastAsia="標楷體" w:hAnsi="Cambria Math"/>
          </w:rPr>
          <m:t>=</m:t>
        </m:r>
        <m:acc>
          <m:accPr>
            <m:ctrlPr>
              <w:rPr>
                <w:rFonts w:ascii="Cambria Math" w:eastAsia="標楷體" w:hAnsi="Cambria Math"/>
              </w:rPr>
            </m:ctrlPr>
          </m:accPr>
          <m:e>
            <m:r>
              <w:rPr>
                <w:rFonts w:ascii="Cambria Math" w:eastAsia="標楷體" w:hAnsi="Cambria Math"/>
              </w:rPr>
              <m:t>e</m:t>
            </m:r>
          </m:e>
        </m:acc>
        <m:sSup>
          <m:sSupPr>
            <m:ctrlPr>
              <w:rPr>
                <w:rFonts w:ascii="Cambria Math" w:eastAsia="標楷體" w:hAnsi="Cambria Math"/>
              </w:rPr>
            </m:ctrlPr>
          </m:sSupPr>
          <m:e>
            <m:d>
              <m:dPr>
                <m:ctrlPr>
                  <w:rPr>
                    <w:rFonts w:ascii="Cambria Math" w:eastAsia="標楷體" w:hAnsi="Cambria Math"/>
                  </w:rPr>
                </m:ctrlPr>
              </m:dPr>
              <m:e>
                <m:r>
                  <w:rPr>
                    <w:rFonts w:ascii="Cambria Math" w:eastAsia="標楷體" w:hAnsi="Cambria Math"/>
                  </w:rPr>
                  <m:t>P</m:t>
                </m:r>
                <m:r>
                  <m:rPr>
                    <m:sty m:val="p"/>
                  </m:rPr>
                  <w:rPr>
                    <w:rFonts w:ascii="Cambria Math" w:eastAsia="標楷體" w:hAnsi="Cambria Math"/>
                  </w:rPr>
                  <m:t>,</m:t>
                </m:r>
                <m:r>
                  <w:rPr>
                    <w:rFonts w:ascii="Cambria Math" w:eastAsia="標楷體" w:hAnsi="Cambria Math"/>
                  </w:rPr>
                  <m:t>Q</m:t>
                </m:r>
              </m:e>
            </m:d>
          </m:e>
          <m:sup>
            <m:r>
              <w:rPr>
                <w:rFonts w:ascii="Cambria Math" w:eastAsia="標楷體" w:hAnsi="Cambria Math"/>
              </w:rPr>
              <m:t>ab</m:t>
            </m:r>
          </m:sup>
        </m:sSup>
        <m:r>
          <m:rPr>
            <m:sty m:val="p"/>
          </m:rPr>
          <w:rPr>
            <w:rFonts w:ascii="Cambria Math" w:eastAsia="標楷體" w:hAnsi="Cambria Math"/>
          </w:rPr>
          <m:t>=</m:t>
        </m:r>
        <m:acc>
          <m:accPr>
            <m:ctrlPr>
              <w:rPr>
                <w:rFonts w:ascii="Cambria Math" w:eastAsia="標楷體" w:hAnsi="Cambria Math"/>
              </w:rPr>
            </m:ctrlPr>
          </m:accPr>
          <m:e>
            <m:r>
              <w:rPr>
                <w:rFonts w:ascii="Cambria Math" w:eastAsia="標楷體" w:hAnsi="Cambria Math"/>
              </w:rPr>
              <m:t>e</m:t>
            </m:r>
          </m:e>
        </m:acc>
        <m:d>
          <m:dPr>
            <m:ctrlPr>
              <w:rPr>
                <w:rFonts w:ascii="Cambria Math" w:eastAsia="標楷體" w:hAnsi="Cambria Math"/>
              </w:rPr>
            </m:ctrlPr>
          </m:dPr>
          <m:e>
            <m:r>
              <w:rPr>
                <w:rFonts w:ascii="Cambria Math" w:eastAsia="標楷體" w:hAnsi="Cambria Math"/>
              </w:rPr>
              <m:t>abP</m:t>
            </m:r>
            <m:r>
              <m:rPr>
                <m:sty m:val="p"/>
              </m:rPr>
              <w:rPr>
                <w:rFonts w:ascii="Cambria Math" w:eastAsia="標楷體" w:hAnsi="Cambria Math"/>
              </w:rPr>
              <m:t>,</m:t>
            </m:r>
            <m:r>
              <w:rPr>
                <w:rFonts w:ascii="Cambria Math" w:eastAsia="標楷體" w:hAnsi="Cambria Math"/>
              </w:rPr>
              <m:t>Q</m:t>
            </m:r>
          </m:e>
        </m:d>
        <m:r>
          <m:rPr>
            <m:sty m:val="p"/>
          </m:rPr>
          <w:rPr>
            <w:rFonts w:ascii="Cambria Math" w:eastAsia="標楷體" w:hAnsi="Cambria Math"/>
          </w:rPr>
          <m:t>=</m:t>
        </m:r>
        <m:acc>
          <m:accPr>
            <m:ctrlPr>
              <w:rPr>
                <w:rFonts w:ascii="Cambria Math" w:eastAsia="標楷體" w:hAnsi="Cambria Math"/>
              </w:rPr>
            </m:ctrlPr>
          </m:accPr>
          <m:e>
            <m:r>
              <w:rPr>
                <w:rFonts w:ascii="Cambria Math" w:eastAsia="標楷體" w:hAnsi="Cambria Math"/>
              </w:rPr>
              <m:t>e</m:t>
            </m:r>
          </m:e>
        </m:acc>
        <m:d>
          <m:dPr>
            <m:ctrlPr>
              <w:rPr>
                <w:rFonts w:ascii="Cambria Math" w:eastAsia="標楷體" w:hAnsi="Cambria Math"/>
              </w:rPr>
            </m:ctrlPr>
          </m:dPr>
          <m:e>
            <m:r>
              <w:rPr>
                <w:rFonts w:ascii="Cambria Math" w:eastAsia="標楷體" w:hAnsi="Cambria Math"/>
              </w:rPr>
              <m:t>P</m:t>
            </m:r>
            <m:r>
              <m:rPr>
                <m:sty m:val="p"/>
              </m:rPr>
              <w:rPr>
                <w:rFonts w:ascii="Cambria Math" w:eastAsia="標楷體" w:hAnsi="Cambria Math"/>
              </w:rPr>
              <m:t>,</m:t>
            </m:r>
            <m:r>
              <w:rPr>
                <w:rFonts w:ascii="Cambria Math" w:eastAsia="標楷體" w:hAnsi="Cambria Math"/>
              </w:rPr>
              <m:t>abQ</m:t>
            </m:r>
          </m:e>
        </m:d>
      </m:oMath>
      <w:r w:rsidR="00823258">
        <w:rPr>
          <w:rFonts w:hint="eastAsia"/>
          <w:lang w:eastAsia="zh-TW"/>
        </w:rPr>
        <w:t>.</w:t>
      </w:r>
    </w:p>
    <w:p w:rsidR="00823258" w:rsidRDefault="00823258" w:rsidP="00823258">
      <w:pPr>
        <w:pStyle w:val="Text"/>
        <w:ind w:leftChars="100" w:left="466" w:hangingChars="113" w:hanging="226"/>
        <w:rPr>
          <w:lang w:eastAsia="zh-TW"/>
        </w:rPr>
      </w:pPr>
      <w:r>
        <w:rPr>
          <w:rFonts w:hint="eastAsia"/>
          <w:lang w:eastAsia="zh-TW"/>
        </w:rPr>
        <w:t>(</w:t>
      </w:r>
      <w:r>
        <w:rPr>
          <w:lang w:eastAsia="zh-TW"/>
        </w:rPr>
        <w:t>2</w:t>
      </w:r>
      <w:r>
        <w:rPr>
          <w:rFonts w:hint="eastAsia"/>
          <w:lang w:eastAsia="zh-TW"/>
        </w:rPr>
        <w:t>)</w:t>
      </w:r>
      <w:r w:rsidRPr="00033285">
        <w:rPr>
          <w:rFonts w:eastAsia="標楷體" w:hint="eastAsia"/>
        </w:rPr>
        <w:t>Non-degenerate</w:t>
      </w:r>
      <w:r w:rsidRPr="00033285">
        <w:rPr>
          <w:rFonts w:eastAsia="標楷體" w:hint="eastAsia"/>
        </w:rPr>
        <w:t>：</w:t>
      </w:r>
      <w:r w:rsidRPr="00033285">
        <w:rPr>
          <w:rFonts w:eastAsia="標楷體"/>
        </w:rPr>
        <w:t xml:space="preserve">There exists </w:t>
      </w:r>
      <m:oMath>
        <m:r>
          <m:rPr>
            <m:sty m:val="p"/>
          </m:rPr>
          <w:rPr>
            <w:rFonts w:ascii="Cambria Math" w:eastAsia="標楷體" w:hAnsi="Cambria Math"/>
          </w:rPr>
          <m:t>P, Q∈</m:t>
        </m:r>
        <m:sSub>
          <m:sSubPr>
            <m:ctrlPr>
              <w:rPr>
                <w:rFonts w:ascii="Cambria Math" w:eastAsia="標楷體" w:hAnsi="Cambria Math"/>
              </w:rPr>
            </m:ctrlPr>
          </m:sSubPr>
          <m:e>
            <m:r>
              <w:rPr>
                <w:rFonts w:ascii="Cambria Math" w:eastAsia="標楷體" w:hAnsi="Cambria Math"/>
              </w:rPr>
              <m:t>G</m:t>
            </m:r>
          </m:e>
          <m:sub>
            <m:r>
              <m:rPr>
                <m:sty m:val="p"/>
              </m:rPr>
              <w:rPr>
                <w:rFonts w:ascii="Cambria Math" w:eastAsia="標楷體" w:hAnsi="Cambria Math"/>
              </w:rPr>
              <m:t>1</m:t>
            </m:r>
          </m:sub>
        </m:sSub>
      </m:oMath>
      <w:r w:rsidRPr="00033285">
        <w:rPr>
          <w:rFonts w:eastAsia="標楷體" w:hint="eastAsia"/>
        </w:rPr>
        <w:t xml:space="preserve"> such that </w:t>
      </w:r>
      <m:oMath>
        <m:acc>
          <m:accPr>
            <m:ctrlPr>
              <w:rPr>
                <w:rFonts w:ascii="Cambria Math" w:eastAsia="標楷體" w:hAnsi="Cambria Math"/>
              </w:rPr>
            </m:ctrlPr>
          </m:accPr>
          <m:e>
            <m:r>
              <w:rPr>
                <w:rFonts w:ascii="Cambria Math" w:eastAsia="標楷體" w:hAnsi="Cambria Math"/>
              </w:rPr>
              <m:t>e</m:t>
            </m:r>
          </m:e>
        </m:acc>
        <m:d>
          <m:dPr>
            <m:ctrlPr>
              <w:rPr>
                <w:rFonts w:ascii="Cambria Math" w:eastAsia="標楷體" w:hAnsi="Cambria Math"/>
              </w:rPr>
            </m:ctrlPr>
          </m:dPr>
          <m:e>
            <m:r>
              <w:rPr>
                <w:rFonts w:ascii="Cambria Math" w:eastAsia="標楷體" w:hAnsi="Cambria Math"/>
              </w:rPr>
              <m:t>P</m:t>
            </m:r>
            <m:r>
              <m:rPr>
                <m:sty m:val="p"/>
              </m:rPr>
              <w:rPr>
                <w:rFonts w:ascii="Cambria Math" w:eastAsia="標楷體" w:hAnsi="Cambria Math"/>
              </w:rPr>
              <m:t>,</m:t>
            </m:r>
            <m:r>
              <w:rPr>
                <w:rFonts w:ascii="Cambria Math" w:eastAsia="標楷體" w:hAnsi="Cambria Math"/>
              </w:rPr>
              <m:t>Q</m:t>
            </m:r>
          </m:e>
        </m:d>
        <m:r>
          <m:rPr>
            <m:sty m:val="p"/>
          </m:rPr>
          <w:rPr>
            <w:rFonts w:ascii="Cambria Math" w:eastAsia="標楷體" w:hAnsi="Cambria Math"/>
          </w:rPr>
          <m:t>≠1</m:t>
        </m:r>
      </m:oMath>
    </w:p>
    <w:p w:rsidR="00823258" w:rsidRDefault="00823258" w:rsidP="00823258">
      <w:pPr>
        <w:pStyle w:val="Text"/>
        <w:ind w:leftChars="100" w:left="466" w:hangingChars="113" w:hanging="226"/>
        <w:rPr>
          <w:lang w:eastAsia="zh-TW"/>
        </w:rPr>
      </w:pPr>
      <w:r>
        <w:rPr>
          <w:rFonts w:hint="eastAsia"/>
          <w:lang w:eastAsia="zh-TW"/>
        </w:rPr>
        <w:t>(</w:t>
      </w:r>
      <w:r>
        <w:rPr>
          <w:lang w:eastAsia="zh-TW"/>
        </w:rPr>
        <w:t>3</w:t>
      </w:r>
      <w:r>
        <w:rPr>
          <w:rFonts w:hint="eastAsia"/>
          <w:lang w:eastAsia="zh-TW"/>
        </w:rPr>
        <w:t>)</w:t>
      </w:r>
      <w:r w:rsidRPr="00033285">
        <w:rPr>
          <w:rFonts w:eastAsia="標楷體"/>
        </w:rPr>
        <w:t>Computable</w:t>
      </w:r>
      <w:r w:rsidRPr="00033285">
        <w:rPr>
          <w:rFonts w:eastAsia="標楷體" w:hint="eastAsia"/>
        </w:rPr>
        <w:t>：</w:t>
      </w:r>
      <w:r w:rsidRPr="00033285">
        <w:rPr>
          <w:rFonts w:eastAsia="標楷體"/>
        </w:rPr>
        <w:t>There is an efficient algorithm to compute</w:t>
      </w:r>
      <m:oMath>
        <m:acc>
          <m:accPr>
            <m:ctrlPr>
              <w:rPr>
                <w:rFonts w:ascii="Cambria Math" w:eastAsia="標楷體" w:hAnsi="Cambria Math"/>
              </w:rPr>
            </m:ctrlPr>
          </m:accPr>
          <m:e>
            <m:r>
              <w:rPr>
                <w:rFonts w:ascii="Cambria Math" w:eastAsia="標楷體" w:hAnsi="Cambria Math"/>
              </w:rPr>
              <m:t>e</m:t>
            </m:r>
          </m:e>
        </m:acc>
        <m:d>
          <m:dPr>
            <m:ctrlPr>
              <w:rPr>
                <w:rFonts w:ascii="Cambria Math" w:eastAsia="標楷體" w:hAnsi="Cambria Math"/>
              </w:rPr>
            </m:ctrlPr>
          </m:dPr>
          <m:e>
            <m:r>
              <w:rPr>
                <w:rFonts w:ascii="Cambria Math" w:eastAsia="標楷體" w:hAnsi="Cambria Math"/>
              </w:rPr>
              <m:t>P</m:t>
            </m:r>
            <m:r>
              <m:rPr>
                <m:sty m:val="p"/>
              </m:rPr>
              <w:rPr>
                <w:rFonts w:ascii="Cambria Math" w:eastAsia="標楷體" w:hAnsi="Cambria Math"/>
              </w:rPr>
              <m:t>,</m:t>
            </m:r>
            <m:r>
              <w:rPr>
                <w:rFonts w:ascii="Cambria Math" w:eastAsia="標楷體" w:hAnsi="Cambria Math"/>
              </w:rPr>
              <m:t>Q</m:t>
            </m:r>
          </m:e>
        </m:d>
      </m:oMath>
      <w:r w:rsidRPr="00033285">
        <w:rPr>
          <w:rFonts w:eastAsia="標楷體"/>
        </w:rPr>
        <w:t xml:space="preserve">for all </w:t>
      </w:r>
      <m:oMath>
        <m:r>
          <w:rPr>
            <w:rFonts w:ascii="Cambria Math" w:eastAsia="標楷體" w:hAnsi="Cambria Math"/>
          </w:rPr>
          <m:t>P, Q∈</m:t>
        </m:r>
        <m:sSub>
          <m:sSubPr>
            <m:ctrlPr>
              <w:rPr>
                <w:rFonts w:ascii="Cambria Math" w:eastAsia="標楷體" w:hAnsi="Cambria Math"/>
                <w:i/>
              </w:rPr>
            </m:ctrlPr>
          </m:sSubPr>
          <m:e>
            <m:r>
              <w:rPr>
                <w:rFonts w:ascii="Cambria Math" w:eastAsia="標楷體" w:hAnsi="Cambria Math"/>
              </w:rPr>
              <m:t>G</m:t>
            </m:r>
          </m:e>
          <m:sub>
            <m:r>
              <w:rPr>
                <w:rFonts w:ascii="Cambria Math" w:eastAsia="標楷體" w:hAnsi="Cambria Math"/>
              </w:rPr>
              <m:t>1</m:t>
            </m:r>
          </m:sub>
        </m:sSub>
      </m:oMath>
    </w:p>
    <w:p w:rsidR="00823258" w:rsidRPr="00D834FA" w:rsidRDefault="00823258" w:rsidP="00823258">
      <w:pPr>
        <w:pStyle w:val="Text"/>
        <w:ind w:firstLineChars="100" w:firstLine="200"/>
        <w:rPr>
          <w:lang w:eastAsia="zh-TW"/>
        </w:rPr>
      </w:pPr>
      <w:r>
        <w:rPr>
          <w:rFonts w:hint="eastAsia"/>
          <w:lang w:eastAsia="zh-TW"/>
        </w:rPr>
        <w:t>(</w:t>
      </w:r>
      <w:r>
        <w:rPr>
          <w:lang w:eastAsia="zh-TW"/>
        </w:rPr>
        <w:t>4</w:t>
      </w:r>
      <w:r>
        <w:rPr>
          <w:rFonts w:hint="eastAsia"/>
          <w:lang w:eastAsia="zh-TW"/>
        </w:rPr>
        <w:t>)</w:t>
      </w:r>
      <w:r w:rsidRPr="00341021">
        <w:rPr>
          <w:rFonts w:eastAsia="標楷體"/>
        </w:rPr>
        <w:t xml:space="preserve">Computational Co-Diffie-Hellman (Co-CDH) problem: Given a randomly chosen </w:t>
      </w:r>
      <m:oMath>
        <m:d>
          <m:dPr>
            <m:begChr m:val="{"/>
            <m:endChr m:val="}"/>
            <m:ctrlPr>
              <w:rPr>
                <w:rFonts w:ascii="Cambria Math" w:eastAsia="標楷體" w:hAnsi="Cambria Math"/>
              </w:rPr>
            </m:ctrlPr>
          </m:dPr>
          <m:e>
            <m:r>
              <w:rPr>
                <w:rFonts w:ascii="Cambria Math" w:eastAsia="標楷體" w:hAnsi="Cambria Math"/>
              </w:rPr>
              <m:t>P, aP, bP</m:t>
            </m:r>
          </m:e>
        </m:d>
      </m:oMath>
      <w:r w:rsidRPr="00341021">
        <w:rPr>
          <w:rFonts w:eastAsia="標楷體"/>
        </w:rPr>
        <w:t xml:space="preserve">, where </w:t>
      </w:r>
      <m:oMath>
        <m:r>
          <w:rPr>
            <w:rFonts w:ascii="Cambria Math" w:eastAsia="標楷體" w:hAnsi="Cambria Math"/>
          </w:rPr>
          <m:t>a,b∈</m:t>
        </m:r>
        <m:sSubSup>
          <m:sSubSupPr>
            <m:ctrlPr>
              <w:rPr>
                <w:rFonts w:ascii="Cambria Math" w:eastAsia="標楷體" w:hAnsi="Cambria Math"/>
                <w:i/>
              </w:rPr>
            </m:ctrlPr>
          </m:sSubSupPr>
          <m:e>
            <m:r>
              <w:rPr>
                <w:rFonts w:ascii="Cambria Math" w:eastAsia="標楷體" w:hAnsi="Cambria Math"/>
              </w:rPr>
              <m:t>Z</m:t>
            </m:r>
          </m:e>
          <m:sub>
            <m:r>
              <w:rPr>
                <w:rFonts w:ascii="Cambria Math" w:eastAsia="標楷體" w:hAnsi="Cambria Math"/>
              </w:rPr>
              <m:t>q</m:t>
            </m:r>
          </m:sub>
          <m:sup>
            <m:r>
              <w:rPr>
                <w:rFonts w:ascii="Cambria Math" w:eastAsia="標楷體" w:hAnsi="Cambria Math"/>
              </w:rPr>
              <m:t>*</m:t>
            </m:r>
          </m:sup>
        </m:sSubSup>
      </m:oMath>
      <w:r w:rsidRPr="00341021">
        <w:rPr>
          <w:rFonts w:eastAsia="標楷體"/>
        </w:rPr>
        <w:t xml:space="preserve">, and a, b are unknown, compute </w:t>
      </w:r>
      <m:oMath>
        <m:r>
          <w:rPr>
            <w:rFonts w:ascii="Cambria Math" w:eastAsia="標楷體" w:hAnsi="Cambria Math"/>
          </w:rPr>
          <m:t>abP</m:t>
        </m:r>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G</m:t>
            </m:r>
          </m:e>
          <m:sub>
            <m:r>
              <m:rPr>
                <m:sty m:val="p"/>
              </m:rPr>
              <w:rPr>
                <w:rFonts w:ascii="Cambria Math" w:eastAsia="標楷體" w:hAnsi="Cambria Math"/>
              </w:rPr>
              <m:t>2</m:t>
            </m:r>
          </m:sub>
        </m:sSub>
      </m:oMath>
      <w:r w:rsidRPr="00341021">
        <w:rPr>
          <w:rFonts w:eastAsia="標楷體"/>
        </w:rPr>
        <w:t xml:space="preserve">. For every probabilistic polynomial-time algorithm </w:t>
      </w:r>
      <w:r w:rsidRPr="00341021">
        <w:rPr>
          <w:rFonts w:eastAsia="標楷體"/>
          <w:i/>
        </w:rPr>
        <w:t>A</w:t>
      </w:r>
      <w:r w:rsidRPr="00341021">
        <w:rPr>
          <w:rFonts w:eastAsia="標楷體"/>
        </w:rPr>
        <w:t xml:space="preserve">, the advantage of </w:t>
      </w:r>
      <w:r w:rsidRPr="00341021">
        <w:rPr>
          <w:rFonts w:eastAsia="標楷體"/>
          <w:i/>
        </w:rPr>
        <w:t>A</w:t>
      </w:r>
      <w:r w:rsidRPr="00341021">
        <w:rPr>
          <w:rFonts w:eastAsia="標楷體"/>
        </w:rPr>
        <w:t xml:space="preserve"> to solve Co-CDH-Problem is negligible.</w:t>
      </w:r>
    </w:p>
    <w:p w:rsidR="00823258" w:rsidRDefault="00823258" w:rsidP="00823258">
      <w:pPr>
        <w:pStyle w:val="2"/>
        <w:widowControl/>
        <w:numPr>
          <w:ilvl w:val="1"/>
          <w:numId w:val="0"/>
        </w:numPr>
        <w:autoSpaceDE w:val="0"/>
        <w:autoSpaceDN w:val="0"/>
        <w:spacing w:before="120" w:after="60" w:line="240" w:lineRule="auto"/>
        <w:ind w:left="144"/>
      </w:pPr>
      <w:bookmarkStart w:id="428" w:name="_Toc413915986"/>
      <w:bookmarkStart w:id="429" w:name="_Toc413916104"/>
      <w:bookmarkStart w:id="430" w:name="_Toc413916299"/>
      <w:r w:rsidRPr="00F53F32">
        <w:lastRenderedPageBreak/>
        <w:t>Concurrent Signature</w:t>
      </w:r>
      <w:bookmarkEnd w:id="428"/>
      <w:bookmarkEnd w:id="429"/>
      <w:bookmarkEnd w:id="430"/>
    </w:p>
    <w:p w:rsidR="00823258" w:rsidRDefault="00823258" w:rsidP="00823258">
      <w:pPr>
        <w:pStyle w:val="Text"/>
      </w:pPr>
      <w:r>
        <w:t>Concurrent signature schemes were proposed by Chen et al. [6] which allow both signing parties to produce and exchange ambiguous signatures, with third parties not learning the identity of the original signer until an additional keystone is announced by one of the two parties. Subsequently, the third party can use this information to verify the identity of the ambiguous signature signer.</w:t>
      </w:r>
    </w:p>
    <w:p w:rsidR="00823258" w:rsidRDefault="00823258" w:rsidP="00823258">
      <w:pPr>
        <w:pStyle w:val="Text"/>
      </w:pPr>
      <w:r>
        <w:t xml:space="preserve">Zhang et al. [15] improved a concurrent signature scheme based on identity in 2011. The concurrent signature scheme is composed of five parts: </w:t>
      </w:r>
      <w:r w:rsidRPr="0070108D">
        <w:rPr>
          <w:b/>
        </w:rPr>
        <w:t>SETUP</w:t>
      </w:r>
      <w:r>
        <w:t xml:space="preserve">, </w:t>
      </w:r>
      <w:r w:rsidRPr="0070108D">
        <w:rPr>
          <w:b/>
        </w:rPr>
        <w:t>KEYGEN</w:t>
      </w:r>
      <w:r>
        <w:t xml:space="preserve">, </w:t>
      </w:r>
      <w:r w:rsidRPr="0070108D">
        <w:rPr>
          <w:b/>
        </w:rPr>
        <w:t>ASIGN</w:t>
      </w:r>
      <w:r>
        <w:t xml:space="preserve">, </w:t>
      </w:r>
      <w:r w:rsidRPr="0070108D">
        <w:rPr>
          <w:b/>
        </w:rPr>
        <w:t>AVERIFY</w:t>
      </w:r>
      <w:r>
        <w:t xml:space="preserve">, and </w:t>
      </w:r>
      <w:r w:rsidRPr="0070108D">
        <w:rPr>
          <w:b/>
        </w:rPr>
        <w:t>VERIFY</w:t>
      </w:r>
      <w:r>
        <w:t xml:space="preserve"> algorithms.</w:t>
      </w:r>
    </w:p>
    <w:p w:rsidR="00823258" w:rsidRDefault="00823258" w:rsidP="00823258">
      <w:pPr>
        <w:ind w:leftChars="100" w:left="511" w:hangingChars="113" w:hanging="271"/>
        <w:jc w:val="both"/>
      </w:pPr>
      <w:r w:rsidRPr="004034B5">
        <w:t>(1)</w:t>
      </w:r>
      <w:r w:rsidRPr="006D43FD">
        <w:rPr>
          <w:b/>
        </w:rPr>
        <w:t>SETUP</w:t>
      </w:r>
      <w:r w:rsidRPr="004034B5">
        <w:t xml:space="preserve">: The Key Generation Center (KGC) chooses </w:t>
      </w:r>
      <m:oMath>
        <m:d>
          <m:dPr>
            <m:ctrlPr>
              <w:rPr>
                <w:rFonts w:ascii="Cambria Math" w:hAnsi="Cambria Math"/>
              </w:rPr>
            </m:ctrlPr>
          </m:dPr>
          <m:e>
            <m:sSub>
              <m:sSubPr>
                <m:ctrlPr>
                  <w:rPr>
                    <w:rFonts w:ascii="Cambria Math" w:hAnsi="Cambria Math"/>
                  </w:rPr>
                </m:ctrlPr>
              </m:sSubPr>
              <m:e>
                <m:r>
                  <w:rPr>
                    <w:rFonts w:ascii="Cambria Math" w:hAnsi="Cambria Math"/>
                  </w:rPr>
                  <m:t>G</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sty m:val="p"/>
                  </m:rPr>
                  <w:rPr>
                    <w:rFonts w:ascii="Cambria Math" w:hAnsi="Cambria Math"/>
                  </w:rPr>
                  <m:t>2</m:t>
                </m:r>
              </m:sub>
            </m:sSub>
            <m:r>
              <m:rPr>
                <m:sty m:val="p"/>
              </m:rPr>
              <w:rPr>
                <w:rFonts w:ascii="Cambria Math" w:hAnsi="Cambria Math"/>
              </w:rPr>
              <m:t>,</m:t>
            </m:r>
            <m:r>
              <w:rPr>
                <w:rFonts w:ascii="Cambria Math" w:hAnsi="Cambria Math"/>
              </w:rPr>
              <m:t>P</m:t>
            </m:r>
            <m:r>
              <m:rPr>
                <m:sty m:val="p"/>
              </m:rPr>
              <w:rPr>
                <w:rFonts w:ascii="Cambria Math" w:hAnsi="Cambria Math"/>
              </w:rPr>
              <m:t>,</m:t>
            </m:r>
            <m:r>
              <w:rPr>
                <w:rFonts w:ascii="Cambria Math" w:hAnsi="Cambria Math"/>
              </w:rPr>
              <m:t>q</m:t>
            </m:r>
            <m:r>
              <m:rPr>
                <m:sty m:val="p"/>
              </m:rPr>
              <w:rPr>
                <w:rFonts w:ascii="Cambria Math" w:hAnsi="Cambria Math"/>
              </w:rPr>
              <m:t>,</m:t>
            </m:r>
            <m:acc>
              <m:accPr>
                <m:ctrlPr>
                  <w:rPr>
                    <w:rFonts w:ascii="Cambria Math" w:hAnsi="Cambria Math"/>
                  </w:rPr>
                </m:ctrlPr>
              </m:accPr>
              <m:e>
                <m:r>
                  <w:rPr>
                    <w:rFonts w:ascii="Cambria Math" w:hAnsi="Cambria Math"/>
                  </w:rPr>
                  <m:t>e</m:t>
                </m:r>
              </m:e>
            </m:acc>
          </m:e>
        </m:d>
      </m:oMath>
      <w:r w:rsidRPr="004034B5">
        <w:rPr>
          <w:rFonts w:hint="eastAsia"/>
        </w:rPr>
        <w:t xml:space="preserve"> as he above subsection and </w:t>
      </w:r>
      <w:r w:rsidRPr="004034B5">
        <w:t xml:space="preserve">selects two cryptographic hash functions </w:t>
      </w:r>
      <m:oMath>
        <m:r>
          <w:rPr>
            <w:rFonts w:ascii="Cambria Math" w:hAnsi="Cambria Math"/>
          </w:rPr>
          <m:t>H</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r>
                  <m:rPr>
                    <m:sty m:val="p"/>
                  </m:rPr>
                  <w:rPr>
                    <w:rFonts w:ascii="Cambria Math" w:hAnsi="Cambria Math"/>
                  </w:rPr>
                  <m:t>0,1</m:t>
                </m:r>
              </m:e>
            </m:d>
          </m:e>
          <m:sup>
            <m:r>
              <m:rPr>
                <m:sty m:val="p"/>
              </m:rPr>
              <w:rPr>
                <w:rFonts w:ascii="Cambria Math" w:hAnsi="Cambria Math"/>
              </w:rPr>
              <m:t>*</m:t>
            </m:r>
          </m:sup>
        </m:sSup>
        <m:r>
          <m:rPr>
            <m:sty m:val="p"/>
          </m:rPr>
          <w:rPr>
            <w:rFonts w:ascii="Cambria Math" w:hAnsi="Cambria Math"/>
          </w:rPr>
          <m:t>→</m:t>
        </m:r>
        <m:sSub>
          <m:sSubPr>
            <m:ctrlPr>
              <w:rPr>
                <w:rFonts w:ascii="Cambria Math" w:hAnsi="Cambria Math"/>
              </w:rPr>
            </m:ctrlPr>
          </m:sSubPr>
          <m:e>
            <m:r>
              <w:rPr>
                <w:rFonts w:ascii="Cambria Math" w:hAnsi="Cambria Math"/>
              </w:rPr>
              <m:t>G</m:t>
            </m:r>
          </m:e>
          <m:sub>
            <m:r>
              <m:rPr>
                <m:sty m:val="p"/>
              </m:rPr>
              <w:rPr>
                <w:rFonts w:ascii="Cambria Math" w:hAnsi="Cambria Math"/>
              </w:rPr>
              <m:t>1</m:t>
            </m:r>
          </m:sub>
        </m:sSub>
      </m:oMath>
      <w:r w:rsidRPr="00033285">
        <w:t>and</w:t>
      </w:r>
      <m:oMath>
        <m:r>
          <w:rPr>
            <w:rFonts w:ascii="Cambria Math" w:hAnsi="Cambria Math"/>
          </w:rPr>
          <m:t>h</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r>
                  <m:rPr>
                    <m:sty m:val="p"/>
                  </m:rPr>
                  <w:rPr>
                    <w:rFonts w:ascii="Cambria Math" w:hAnsi="Cambria Math"/>
                  </w:rPr>
                  <m:t>0,1</m:t>
                </m:r>
              </m:e>
            </m:d>
          </m:e>
          <m:sup>
            <m:r>
              <m:rPr>
                <m:sty m:val="p"/>
              </m:rPr>
              <w:rPr>
                <w:rFonts w:ascii="Cambria Math" w:hAnsi="Cambria Math"/>
              </w:rPr>
              <m:t>*</m:t>
            </m:r>
          </m:sup>
        </m:sSup>
        <m:r>
          <m:rPr>
            <m:sty m:val="p"/>
          </m:rPr>
          <w:rPr>
            <w:rFonts w:ascii="Cambria Math" w:hAnsi="Cambria Math"/>
          </w:rPr>
          <m:t>→</m:t>
        </m:r>
        <m:sSubSup>
          <m:sSubSupPr>
            <m:ctrlPr>
              <w:rPr>
                <w:rFonts w:ascii="Cambria Math" w:hAnsi="Cambria Math"/>
              </w:rPr>
            </m:ctrlPr>
          </m:sSubSupPr>
          <m:e>
            <m:r>
              <w:rPr>
                <w:rFonts w:ascii="Cambria Math" w:hAnsi="Cambria Math"/>
              </w:rPr>
              <m:t>Z</m:t>
            </m:r>
          </m:e>
          <m:sub>
            <m:r>
              <w:rPr>
                <w:rFonts w:ascii="Cambria Math" w:hAnsi="Cambria Math"/>
              </w:rPr>
              <m:t>q</m:t>
            </m:r>
          </m:sub>
          <m:sup>
            <m:r>
              <m:rPr>
                <m:sty m:val="p"/>
              </m:rPr>
              <w:rPr>
                <w:rFonts w:ascii="Cambria Math" w:hAnsi="Cambria Math"/>
              </w:rPr>
              <m:t>*</m:t>
            </m:r>
          </m:sup>
        </m:sSubSup>
      </m:oMath>
      <w:r w:rsidRPr="00033285">
        <w:rPr>
          <w:rFonts w:hint="eastAsia"/>
        </w:rPr>
        <w:t>.</w:t>
      </w:r>
      <w:r w:rsidRPr="004034B5">
        <w:t xml:space="preserve">KGC selects a random number </w:t>
      </w:r>
      <m:oMath>
        <m:r>
          <w:rPr>
            <w:rFonts w:ascii="Cambria Math" w:hAnsi="Cambria Math"/>
          </w:rPr>
          <m:t>s</m:t>
        </m:r>
        <m:r>
          <m:rPr>
            <m:sty m:val="p"/>
          </m:rPr>
          <w:rPr>
            <w:rFonts w:ascii="Cambria Math" w:hAnsi="Cambria Math"/>
          </w:rPr>
          <m:t>∈</m:t>
        </m:r>
        <m:sSubSup>
          <m:sSubSupPr>
            <m:ctrlPr>
              <w:rPr>
                <w:rFonts w:ascii="Cambria Math" w:hAnsi="Cambria Math"/>
              </w:rPr>
            </m:ctrlPr>
          </m:sSubSupPr>
          <m:e>
            <m:r>
              <w:rPr>
                <w:rFonts w:ascii="Cambria Math" w:hAnsi="Cambria Math"/>
              </w:rPr>
              <m:t>Z</m:t>
            </m:r>
          </m:e>
          <m:sub>
            <m:r>
              <w:rPr>
                <w:rFonts w:ascii="Cambria Math" w:hAnsi="Cambria Math"/>
              </w:rPr>
              <m:t>q</m:t>
            </m:r>
          </m:sub>
          <m:sup>
            <m:r>
              <m:rPr>
                <m:sty m:val="p"/>
              </m:rPr>
              <w:rPr>
                <w:rFonts w:ascii="Cambria Math" w:hAnsi="Cambria Math"/>
              </w:rPr>
              <m:t>*</m:t>
            </m:r>
          </m:sup>
        </m:sSubSup>
      </m:oMath>
      <w:r w:rsidRPr="004034B5">
        <w:rPr>
          <w:rFonts w:hint="eastAsia"/>
        </w:rPr>
        <w:t xml:space="preserve"> and sets </w:t>
      </w:r>
      <m:oMath>
        <m:sSub>
          <m:sSubPr>
            <m:ctrlPr>
              <w:rPr>
                <w:rFonts w:ascii="Cambria Math" w:hAnsi="Cambria Math"/>
              </w:rPr>
            </m:ctrlPr>
          </m:sSubPr>
          <m:e>
            <m:r>
              <w:rPr>
                <w:rFonts w:ascii="Cambria Math" w:hAnsi="Cambria Math"/>
              </w:rPr>
              <m:t>P</m:t>
            </m:r>
          </m:e>
          <m:sub>
            <m:r>
              <w:rPr>
                <w:rFonts w:ascii="Cambria Math" w:hAnsi="Cambria Math"/>
              </w:rPr>
              <m:t>Pub</m:t>
            </m:r>
          </m:sub>
        </m:sSub>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P</m:t>
        </m:r>
      </m:oMath>
      <w:r w:rsidRPr="004034B5">
        <w:rPr>
          <w:rFonts w:hint="eastAsia"/>
        </w:rPr>
        <w:t>and publishes system parameters</w:t>
      </w:r>
      <m:oMath>
        <m:d>
          <m:dPr>
            <m:begChr m:val="{"/>
            <m:endChr m:val="}"/>
            <m:ctrlPr>
              <w:rPr>
                <w:rFonts w:ascii="Cambria Math" w:hAnsi="Cambria Math"/>
              </w:rPr>
            </m:ctrlPr>
          </m:dPr>
          <m:e>
            <m:sSub>
              <m:sSubPr>
                <m:ctrlPr>
                  <w:rPr>
                    <w:rFonts w:ascii="Cambria Math" w:hAnsi="Cambria Math"/>
                  </w:rPr>
                </m:ctrlPr>
              </m:sSubPr>
              <m:e>
                <m:r>
                  <w:rPr>
                    <w:rFonts w:ascii="Cambria Math" w:hAnsi="Cambria Math"/>
                  </w:rPr>
                  <m:t>G</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sty m:val="p"/>
                  </m:rPr>
                  <w:rPr>
                    <w:rFonts w:ascii="Cambria Math" w:hAnsi="Cambria Math"/>
                  </w:rPr>
                  <m:t>2</m:t>
                </m:r>
              </m:sub>
            </m:sSub>
            <m:r>
              <m:rPr>
                <m:sty m:val="p"/>
              </m:rPr>
              <w:rPr>
                <w:rFonts w:ascii="Cambria Math" w:hAnsi="Cambria Math"/>
              </w:rPr>
              <m:t>,</m:t>
            </m:r>
            <m:r>
              <w:rPr>
                <w:rFonts w:ascii="Cambria Math" w:hAnsi="Cambria Math"/>
              </w:rPr>
              <m:t>P</m:t>
            </m:r>
            <m:r>
              <m:rPr>
                <m:sty m:val="p"/>
              </m:rPr>
              <w:rPr>
                <w:rFonts w:ascii="Cambria Math" w:hAnsi="Cambria Math"/>
              </w:rPr>
              <m:t>,</m:t>
            </m:r>
            <m:r>
              <w:rPr>
                <w:rFonts w:ascii="Cambria Math" w:hAnsi="Cambria Math"/>
              </w:rPr>
              <m:t>q</m:t>
            </m:r>
            <m:r>
              <m:rPr>
                <m:sty m:val="p"/>
              </m:rPr>
              <w:rPr>
                <w:rFonts w:ascii="Cambria Math" w:hAnsi="Cambria Math"/>
              </w:rPr>
              <m:t>,</m:t>
            </m:r>
            <m:acc>
              <m:accPr>
                <m:ctrlPr>
                  <w:rPr>
                    <w:rFonts w:ascii="Cambria Math" w:hAnsi="Cambria Math"/>
                  </w:rPr>
                </m:ctrlPr>
              </m:accPr>
              <m:e>
                <m:r>
                  <w:rPr>
                    <w:rFonts w:ascii="Cambria Math" w:hAnsi="Cambria Math"/>
                  </w:rPr>
                  <m:t>e</m:t>
                </m:r>
              </m:e>
            </m:acc>
            <m:r>
              <m:rPr>
                <m:sty m:val="p"/>
              </m:rPr>
              <w:rPr>
                <w:rFonts w:ascii="Cambria Math" w:hAnsi="Cambria Math"/>
              </w:rPr>
              <m:t>,</m:t>
            </m:r>
            <m:r>
              <w:rPr>
                <w:rFonts w:ascii="Cambria Math" w:hAnsi="Cambria Math"/>
              </w:rPr>
              <m:t>H</m:t>
            </m:r>
            <m:r>
              <m:rPr>
                <m:sty m:val="p"/>
              </m:rPr>
              <w:rPr>
                <w:rFonts w:ascii="Cambria Math" w:hAnsi="Cambria Math"/>
              </w:rPr>
              <m:t>,</m:t>
            </m:r>
            <m:r>
              <w:rPr>
                <w:rFonts w:ascii="Cambria Math" w:hAnsi="Cambria Math"/>
              </w:rPr>
              <m:t>h</m:t>
            </m:r>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Pub</m:t>
                </m:r>
              </m:sub>
            </m:sSub>
          </m:e>
        </m:d>
      </m:oMath>
      <w:r w:rsidRPr="00033285">
        <w:t xml:space="preserve">, and keeps </w:t>
      </w:r>
      <m:oMath>
        <m:r>
          <w:rPr>
            <w:rFonts w:ascii="Cambria Math" w:hAnsi="Cambria Math"/>
          </w:rPr>
          <m:t>s</m:t>
        </m:r>
      </m:oMath>
      <w:r w:rsidRPr="00033285">
        <w:t xml:space="preserve">as the master private key. The algorithm also sets </w:t>
      </w:r>
      <m:oMath>
        <m:r>
          <m:rPr>
            <m:scr m:val="script"/>
            <m:sty m:val="p"/>
          </m:rPr>
          <w:rPr>
            <w:rFonts w:ascii="Cambria Math" w:hAnsi="Cambria Math"/>
          </w:rPr>
          <m:t>M=K=F=</m:t>
        </m:r>
        <m:sSubSup>
          <m:sSubSupPr>
            <m:ctrlPr>
              <w:rPr>
                <w:rFonts w:ascii="Cambria Math" w:hAnsi="Cambria Math"/>
              </w:rPr>
            </m:ctrlPr>
          </m:sSubSupPr>
          <m:e>
            <m:r>
              <w:rPr>
                <w:rFonts w:ascii="Cambria Math" w:hAnsi="Cambria Math"/>
              </w:rPr>
              <m:t>Z</m:t>
            </m:r>
          </m:e>
          <m:sub>
            <m:r>
              <w:rPr>
                <w:rFonts w:ascii="Cambria Math" w:hAnsi="Cambria Math"/>
              </w:rPr>
              <m:t>q</m:t>
            </m:r>
          </m:sub>
          <m:sup>
            <m:r>
              <m:rPr>
                <m:sty m:val="p"/>
              </m:rPr>
              <w:rPr>
                <w:rFonts w:ascii="Cambria Math" w:hAnsi="Cambria Math"/>
              </w:rPr>
              <m:t>*</m:t>
            </m:r>
          </m:sup>
        </m:sSubSup>
      </m:oMath>
      <w:r w:rsidRPr="00033285">
        <w:rPr>
          <w:rFonts w:hint="eastAsia"/>
        </w:rPr>
        <w:t>.</w:t>
      </w:r>
    </w:p>
    <w:p w:rsidR="00823258" w:rsidRPr="002C43C7" w:rsidRDefault="00823258" w:rsidP="00823258">
      <w:pPr>
        <w:ind w:leftChars="100" w:left="511" w:hangingChars="113" w:hanging="271"/>
        <w:jc w:val="both"/>
      </w:pPr>
      <w:r w:rsidRPr="002C43C7">
        <w:rPr>
          <w:rFonts w:hint="eastAsia"/>
        </w:rPr>
        <w:t>(</w:t>
      </w:r>
      <w:r w:rsidRPr="002C43C7">
        <w:t>2</w:t>
      </w:r>
      <w:r w:rsidRPr="002C43C7">
        <w:rPr>
          <w:rFonts w:hint="eastAsia"/>
        </w:rPr>
        <w:t>)</w:t>
      </w:r>
      <w:r w:rsidRPr="006D43FD">
        <w:rPr>
          <w:rFonts w:hint="eastAsia"/>
          <w:b/>
        </w:rPr>
        <w:t>KEYGEN</w:t>
      </w:r>
      <w:r w:rsidRPr="002C43C7">
        <w:rPr>
          <w:rFonts w:hint="eastAsia"/>
        </w:rPr>
        <w:t xml:space="preserve">: The signer </w:t>
      </w:r>
      <m:oMath>
        <m:sSub>
          <m:sSubPr>
            <m:ctrlPr>
              <w:rPr>
                <w:rFonts w:ascii="Cambria Math" w:hAnsi="Cambria Math"/>
              </w:rPr>
            </m:ctrlPr>
          </m:sSubPr>
          <m:e>
            <m:r>
              <w:rPr>
                <w:rFonts w:ascii="Cambria Math" w:hAnsi="Cambria Math"/>
              </w:rPr>
              <m:t>U</m:t>
            </m:r>
          </m:e>
          <m:sub>
            <m:r>
              <m:rPr>
                <m:sty m:val="p"/>
              </m:rPr>
              <w:rPr>
                <w:rFonts w:ascii="Cambria Math" w:hAnsi="Cambria Math"/>
              </w:rPr>
              <m:t>I</m:t>
            </m:r>
          </m:sub>
        </m:sSub>
      </m:oMath>
      <w:r w:rsidRPr="002C43C7">
        <w:rPr>
          <w:rFonts w:hint="eastAsia"/>
        </w:rPr>
        <w:t xml:space="preserve"> submits his or her identity </w:t>
      </w:r>
      <m:oMath>
        <m:sSub>
          <m:sSubPr>
            <m:ctrlPr>
              <w:rPr>
                <w:rFonts w:ascii="Cambria Math" w:hAnsi="Cambria Math"/>
              </w:rPr>
            </m:ctrlPr>
          </m:sSubPr>
          <m:e>
            <m:r>
              <w:rPr>
                <w:rFonts w:ascii="Cambria Math" w:hAnsi="Cambria Math"/>
              </w:rPr>
              <m:t>ID</m:t>
            </m:r>
          </m:e>
          <m:sub>
            <m:r>
              <m:rPr>
                <m:sty m:val="p"/>
              </m:rPr>
              <w:rPr>
                <w:rFonts w:ascii="Cambria Math" w:hAnsi="Cambria Math"/>
              </w:rPr>
              <m:t>I</m:t>
            </m:r>
          </m:sub>
        </m:sSub>
      </m:oMath>
      <w:r w:rsidRPr="002C43C7">
        <w:rPr>
          <w:rFonts w:hint="eastAsia"/>
        </w:rPr>
        <w:t xml:space="preserve"> to KGC. KGC sets </w:t>
      </w:r>
      <m:oMath>
        <m:sSubSup>
          <m:sSubSupPr>
            <m:ctrlPr>
              <w:rPr>
                <w:rFonts w:ascii="Cambria Math" w:hAnsi="Cambria Math"/>
              </w:rPr>
            </m:ctrlPr>
          </m:sSubSupPr>
          <m:e>
            <m:r>
              <w:rPr>
                <w:rFonts w:ascii="Cambria Math" w:hAnsi="Cambria Math"/>
              </w:rPr>
              <m:t>U</m:t>
            </m:r>
          </m:e>
          <m:sub>
            <m:r>
              <m:rPr>
                <m:sty m:val="p"/>
              </m:rPr>
              <w:rPr>
                <w:rFonts w:ascii="Cambria Math" w:hAnsi="Cambria Math"/>
              </w:rPr>
              <m:t>i</m:t>
            </m:r>
          </m:sub>
          <m:sup>
            <m:r>
              <m:rPr>
                <m:sty m:val="p"/>
              </m:rPr>
              <w:rPr>
                <w:rFonts w:ascii="Cambria Math" w:hAnsi="Cambria Math"/>
              </w:rPr>
              <m:t>'</m:t>
            </m:r>
          </m:sup>
        </m:sSubSup>
        <m:r>
          <w:rPr>
            <w:rFonts w:ascii="Cambria Math" w:hAnsi="Cambria Math"/>
          </w:rPr>
          <m:t>s</m:t>
        </m:r>
      </m:oMath>
      <w:r w:rsidRPr="002C43C7">
        <w:rPr>
          <w:rFonts w:hint="eastAsia"/>
        </w:rPr>
        <w:t xml:space="preserve"> public key </w:t>
      </w:r>
      <m:oMath>
        <m:sSub>
          <m:sSubPr>
            <m:ctrlPr>
              <w:rPr>
                <w:rFonts w:ascii="Cambria Math" w:hAnsi="Cambria Math"/>
              </w:rPr>
            </m:ctrlPr>
          </m:sSubPr>
          <m:e>
            <m:r>
              <w:rPr>
                <w:rFonts w:ascii="Cambria Math" w:hAnsi="Cambria Math"/>
              </w:rPr>
              <m:t>P</m:t>
            </m:r>
          </m:e>
          <m:sub>
            <m:r>
              <m:rPr>
                <m:sty m:val="p"/>
              </m:rP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m:rPr>
                <m:sty m:val="p"/>
              </m:rPr>
              <w:rPr>
                <w:rFonts w:ascii="Cambria Math" w:hAnsi="Cambria Math"/>
              </w:rPr>
              <m:t>i</m:t>
            </m:r>
          </m:sub>
        </m:sSub>
        <m:d>
          <m:dPr>
            <m:ctrlPr>
              <w:rPr>
                <w:rFonts w:ascii="Cambria Math" w:hAnsi="Cambria Math"/>
              </w:rPr>
            </m:ctrlPr>
          </m:dPr>
          <m:e>
            <m:sSub>
              <m:sSubPr>
                <m:ctrlPr>
                  <w:rPr>
                    <w:rFonts w:ascii="Cambria Math" w:hAnsi="Cambria Math"/>
                  </w:rPr>
                </m:ctrlPr>
              </m:sSubPr>
              <m:e>
                <m:r>
                  <w:rPr>
                    <w:rFonts w:ascii="Cambria Math" w:hAnsi="Cambria Math"/>
                  </w:rPr>
                  <m:t>ID</m:t>
                </m:r>
              </m:e>
              <m:sub>
                <m:r>
                  <m:rPr>
                    <m:sty m:val="p"/>
                  </m:rPr>
                  <w:rPr>
                    <w:rFonts w:ascii="Cambria Math" w:hAnsi="Cambria Math"/>
                  </w:rPr>
                  <m:t>I</m:t>
                </m:r>
              </m:sub>
            </m:sSub>
          </m:e>
        </m:d>
      </m:oMath>
      <w:r w:rsidRPr="002C43C7">
        <w:rPr>
          <w:rFonts w:hint="eastAsia"/>
        </w:rPr>
        <w:t xml:space="preserve"> and computes the signer</w:t>
      </w:r>
      <w:r w:rsidRPr="002C43C7">
        <w:t xml:space="preserve">’s private key </w:t>
      </w:r>
      <m:oMath>
        <m:sSub>
          <m:sSubPr>
            <m:ctrlPr>
              <w:rPr>
                <w:rFonts w:ascii="Cambria Math" w:hAnsi="Cambria Math"/>
              </w:rPr>
            </m:ctrlPr>
          </m:sSubPr>
          <m:e>
            <m:r>
              <w:rPr>
                <w:rFonts w:ascii="Cambria Math" w:hAnsi="Cambria Math"/>
              </w:rPr>
              <m:t>s</m:t>
            </m:r>
          </m:e>
          <m:sub>
            <m:r>
              <w:rPr>
                <w:rFonts w:ascii="Cambria Math" w:hAnsi="Cambria Math"/>
              </w:rPr>
              <m:t>i</m:t>
            </m:r>
          </m:sub>
        </m:sSub>
        <m:r>
          <m:rPr>
            <m:sty m:val="p"/>
          </m:rPr>
          <w:rPr>
            <w:rFonts w:ascii="Cambria Math" w:hAnsi="Cambria Math"/>
          </w:rPr>
          <m:t>=</m:t>
        </m:r>
        <m:r>
          <w:rPr>
            <w:rFonts w:ascii="Cambria Math" w:hAnsi="Cambria Math"/>
          </w:rPr>
          <m:t>s</m:t>
        </m:r>
        <m:r>
          <m:rPr>
            <m:sty m:val="p"/>
          </m:rPr>
          <w:rPr>
            <w:rFonts w:ascii="Cambria Math" w:hAnsi="Cambria Math"/>
          </w:rPr>
          <m:t>∙</m:t>
        </m:r>
        <m:sSub>
          <m:sSubPr>
            <m:ctrlPr>
              <w:rPr>
                <w:rFonts w:ascii="Cambria Math" w:hAnsi="Cambria Math"/>
              </w:rPr>
            </m:ctrlPr>
          </m:sSubPr>
          <m:e>
            <m:r>
              <w:rPr>
                <w:rFonts w:ascii="Cambria Math" w:hAnsi="Cambria Math"/>
              </w:rPr>
              <m:t>P</m:t>
            </m:r>
          </m:e>
          <m:sub>
            <m:r>
              <m:rPr>
                <m:sty m:val="p"/>
              </m:rPr>
              <w:rPr>
                <w:rFonts w:ascii="Cambria Math" w:hAnsi="Cambria Math"/>
              </w:rPr>
              <m:t>i</m:t>
            </m:r>
          </m:sub>
        </m:sSub>
      </m:oMath>
    </w:p>
    <w:p w:rsidR="00823258" w:rsidRPr="002C43C7" w:rsidRDefault="00823258" w:rsidP="00823258">
      <w:pPr>
        <w:ind w:leftChars="100" w:left="511" w:hangingChars="113" w:hanging="271"/>
        <w:jc w:val="both"/>
      </w:pPr>
      <w:r w:rsidRPr="002C43C7">
        <w:rPr>
          <w:rFonts w:hint="eastAsia"/>
        </w:rPr>
        <w:t>(</w:t>
      </w:r>
      <w:r w:rsidRPr="002C43C7">
        <w:t>3</w:t>
      </w:r>
      <w:r w:rsidRPr="002C43C7">
        <w:rPr>
          <w:rFonts w:hint="eastAsia"/>
        </w:rPr>
        <w:t>)</w:t>
      </w:r>
      <w:r w:rsidRPr="006D43FD">
        <w:rPr>
          <w:b/>
        </w:rPr>
        <w:t>ASIGN</w:t>
      </w:r>
      <w:r w:rsidRPr="002C43C7">
        <w:t xml:space="preserve">: The Asign algorithm </w:t>
      </w:r>
      <w:r w:rsidRPr="002C43C7">
        <w:lastRenderedPageBreak/>
        <w:t xml:space="preserve">accepts the following parameters </w:t>
      </w:r>
      <m:oMath>
        <m:d>
          <m:dPr>
            <m:begChr m:val="{"/>
            <m:endChr m:val="}"/>
            <m:ctrlPr>
              <w:rPr>
                <w:rFonts w:ascii="Cambria Math" w:hAnsi="Cambria Math"/>
              </w:rPr>
            </m:ctrlPr>
          </m:dPr>
          <m:e>
            <m:sSub>
              <m:sSubPr>
                <m:ctrlPr>
                  <w:rPr>
                    <w:rFonts w:ascii="Cambria Math" w:hAnsi="Cambria Math"/>
                  </w:rPr>
                </m:ctrlPr>
              </m:sSubPr>
              <m:e>
                <m:r>
                  <w:rPr>
                    <w:rFonts w:ascii="Cambria Math" w:hAnsi="Cambria Math"/>
                  </w:rPr>
                  <m:t>P</m:t>
                </m:r>
              </m:e>
              <m:sub>
                <m:r>
                  <m:rPr>
                    <m:sty m:val="p"/>
                  </m:rPr>
                  <w:rPr>
                    <w:rFonts w:ascii="Cambria Math" w:hAnsi="Cambria Math"/>
                  </w:rPr>
                  <m:t>A</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P</m:t>
                </m:r>
              </m:e>
              <m:sub>
                <m:r>
                  <m:rPr>
                    <m:sty m:val="p"/>
                  </m:rPr>
                  <w:rPr>
                    <w:rFonts w:ascii="Cambria Math" w:hAnsi="Cambria Math"/>
                  </w:rPr>
                  <m:t>B</m:t>
                </m:r>
              </m:sub>
            </m:sSub>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A</m:t>
                </m:r>
              </m:sub>
            </m:sSub>
            <m:r>
              <m:rPr>
                <m:sty m:val="p"/>
              </m:rPr>
              <w:rPr>
                <w:rFonts w:ascii="Cambria Math" w:hAnsi="Cambria Math"/>
              </w:rPr>
              <m:t>,</m:t>
            </m:r>
            <m:r>
              <w:rPr>
                <w:rFonts w:ascii="Cambria Math" w:hAnsi="Cambria Math"/>
              </w:rPr>
              <m:t>f</m:t>
            </m:r>
            <m:r>
              <m:rPr>
                <m:sty m:val="p"/>
              </m:rPr>
              <w:rPr>
                <w:rFonts w:ascii="Cambria Math" w:hAnsi="Cambria Math"/>
              </w:rPr>
              <m:t>,</m:t>
            </m:r>
            <m:r>
              <w:rPr>
                <w:rFonts w:ascii="Cambria Math" w:hAnsi="Cambria Math"/>
              </w:rPr>
              <m:t>m</m:t>
            </m:r>
          </m:e>
        </m:d>
      </m:oMath>
      <w:r w:rsidRPr="002C43C7">
        <w:rPr>
          <w:rFonts w:hint="eastAsia"/>
        </w:rPr>
        <w:t xml:space="preserve">, where </w:t>
      </w:r>
      <m:oMath>
        <m:sSub>
          <m:sSubPr>
            <m:ctrlPr>
              <w:rPr>
                <w:rFonts w:ascii="Cambria Math" w:hAnsi="Cambria Math"/>
              </w:rPr>
            </m:ctrlPr>
          </m:sSubPr>
          <m:e>
            <m:r>
              <w:rPr>
                <w:rFonts w:ascii="Cambria Math" w:hAnsi="Cambria Math"/>
              </w:rPr>
              <m:t>P</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B</m:t>
            </m:r>
          </m:sub>
        </m:sSub>
      </m:oMath>
      <w:r w:rsidRPr="002C43C7">
        <w:rPr>
          <w:rFonts w:hint="eastAsia"/>
        </w:rPr>
        <w:t xml:space="preserve"> are public keys</w:t>
      </w:r>
      <w:r w:rsidRPr="002C43C7">
        <w:t>,</w:t>
      </w:r>
      <m:oMath>
        <m:sSub>
          <m:sSubPr>
            <m:ctrlPr>
              <w:rPr>
                <w:rFonts w:ascii="Cambria Math" w:hAnsi="Cambria Math"/>
              </w:rPr>
            </m:ctrlPr>
          </m:sSubPr>
          <m:e>
            <m:r>
              <w:rPr>
                <w:rFonts w:ascii="Cambria Math" w:hAnsi="Cambria Math"/>
              </w:rPr>
              <m:t>s</m:t>
            </m:r>
          </m:e>
          <m:sub>
            <m:r>
              <w:rPr>
                <w:rFonts w:ascii="Cambria Math" w:hAnsi="Cambria Math"/>
              </w:rPr>
              <m:t>A</m:t>
            </m:r>
          </m:sub>
        </m:sSub>
      </m:oMath>
      <w:r w:rsidRPr="002C43C7">
        <w:rPr>
          <w:rFonts w:hint="eastAsia"/>
        </w:rPr>
        <w:t xml:space="preserve"> is the private key associated with </w:t>
      </w:r>
      <m:oMath>
        <m:sSub>
          <m:sSubPr>
            <m:ctrlPr>
              <w:rPr>
                <w:rFonts w:ascii="Cambria Math" w:hAnsi="Cambria Math"/>
              </w:rPr>
            </m:ctrlPr>
          </m:sSubPr>
          <m:e>
            <m:r>
              <w:rPr>
                <w:rFonts w:ascii="Cambria Math" w:hAnsi="Cambria Math"/>
              </w:rPr>
              <m:t>P</m:t>
            </m:r>
          </m:e>
          <m:sub>
            <m:r>
              <m:rPr>
                <m:sty m:val="p"/>
              </m:rPr>
              <w:rPr>
                <w:rFonts w:ascii="Cambria Math" w:hAnsi="Cambria Math"/>
              </w:rPr>
              <m:t>A</m:t>
            </m:r>
          </m:sub>
        </m:sSub>
      </m:oMath>
      <w:r w:rsidRPr="002C43C7">
        <w:rPr>
          <w:rFonts w:hint="eastAsia"/>
        </w:rPr>
        <w:t xml:space="preserve">, and </w:t>
      </w:r>
      <m:oMath>
        <m:r>
          <w:rPr>
            <w:rFonts w:ascii="Cambria Math" w:hAnsi="Cambria Math"/>
          </w:rPr>
          <m:t>m</m:t>
        </m:r>
        <m:r>
          <m:rPr>
            <m:scr m:val="script"/>
            <m:sty m:val="p"/>
          </m:rPr>
          <w:rPr>
            <w:rFonts w:ascii="Cambria Math" w:hAnsi="Cambria Math"/>
          </w:rPr>
          <m:t>∈M</m:t>
        </m:r>
      </m:oMath>
      <w:r w:rsidRPr="002C43C7">
        <w:rPr>
          <w:rFonts w:hint="eastAsia"/>
        </w:rPr>
        <w:t xml:space="preserve"> is the message. </w:t>
      </w:r>
      <w:r w:rsidRPr="002C43C7">
        <w:t xml:space="preserve">The initial signer randomly chooses a key stone </w:t>
      </w:r>
      <m:oMath>
        <m:r>
          <w:rPr>
            <w:rFonts w:ascii="Cambria Math" w:hAnsi="Cambria Math"/>
          </w:rPr>
          <m:t>k</m:t>
        </m:r>
        <m:r>
          <m:rPr>
            <m:scr m:val="script"/>
            <m:sty m:val="p"/>
          </m:rPr>
          <w:rPr>
            <w:rFonts w:ascii="Cambria Math" w:hAnsi="Cambria Math"/>
          </w:rPr>
          <m:t>∈K</m:t>
        </m:r>
      </m:oMath>
      <w:r w:rsidRPr="002C43C7">
        <w:rPr>
          <w:rFonts w:hint="eastAsia"/>
        </w:rPr>
        <w:t>and</w:t>
      </w:r>
      <m:oMath>
        <m:sSub>
          <m:sSubPr>
            <m:ctrlPr>
              <w:rPr>
                <w:rFonts w:ascii="Cambria Math" w:hAnsi="Cambria Math"/>
              </w:rPr>
            </m:ctrlPr>
          </m:sSubPr>
          <m:e>
            <m:r>
              <m:rPr>
                <m:sty m:val="p"/>
              </m:rPr>
              <w:rPr>
                <w:rFonts w:ascii="Cambria Math" w:hAnsi="Cambria Math"/>
              </w:rPr>
              <m:t>α</m:t>
            </m:r>
          </m:e>
          <m:sub>
            <m:r>
              <w:rPr>
                <w:rFonts w:ascii="Cambria Math" w:hAnsi="Cambria Math"/>
              </w:rPr>
              <m:t>A</m:t>
            </m:r>
          </m:sub>
        </m:sSub>
        <m:r>
          <m:rPr>
            <m:sty m:val="p"/>
          </m:rPr>
          <w:rPr>
            <w:rFonts w:ascii="Cambria Math" w:hAnsi="Cambria Math"/>
          </w:rPr>
          <m:t>∈</m:t>
        </m:r>
        <m:sSubSup>
          <m:sSubSupPr>
            <m:ctrlPr>
              <w:rPr>
                <w:rFonts w:ascii="Cambria Math" w:hAnsi="Cambria Math"/>
              </w:rPr>
            </m:ctrlPr>
          </m:sSubSupPr>
          <m:e>
            <m:r>
              <w:rPr>
                <w:rFonts w:ascii="Cambria Math" w:hAnsi="Cambria Math"/>
              </w:rPr>
              <m:t>Z</m:t>
            </m:r>
          </m:e>
          <m:sub>
            <m:r>
              <w:rPr>
                <w:rFonts w:ascii="Cambria Math" w:hAnsi="Cambria Math"/>
              </w:rPr>
              <m:t>q</m:t>
            </m:r>
          </m:sub>
          <m:sup>
            <m:r>
              <m:rPr>
                <m:sty m:val="p"/>
              </m:rPr>
              <w:rPr>
                <w:rFonts w:ascii="Cambria Math" w:hAnsi="Cambria Math"/>
              </w:rPr>
              <m:t>*</m:t>
            </m:r>
          </m:sup>
        </m:sSubSup>
      </m:oMath>
      <w:r w:rsidRPr="002C43C7">
        <w:t>. This algorithm performs the following parameter calculations:</w:t>
      </w:r>
    </w:p>
    <w:p w:rsidR="00823258" w:rsidRDefault="00823258" w:rsidP="00823258">
      <w:pPr>
        <w:pStyle w:val="Text"/>
        <w:ind w:leftChars="213" w:left="511" w:firstLine="59"/>
        <w:rPr>
          <w:rFonts w:eastAsia="標楷體"/>
        </w:rPr>
      </w:pPr>
      <w:r>
        <w:rPr>
          <w:rFonts w:eastAsia="標楷體" w:hint="eastAsia"/>
          <w:lang w:eastAsia="zh-TW"/>
        </w:rPr>
        <w:t>(</w:t>
      </w:r>
      <w:r>
        <w:rPr>
          <w:rFonts w:eastAsia="標楷體"/>
          <w:lang w:eastAsia="zh-TW"/>
        </w:rPr>
        <w:t>a</w:t>
      </w:r>
      <w:r>
        <w:rPr>
          <w:rFonts w:eastAsia="標楷體" w:hint="eastAsia"/>
          <w:lang w:eastAsia="zh-TW"/>
        </w:rPr>
        <w:t>)</w:t>
      </w:r>
      <m:oMath>
        <m:sSub>
          <m:sSubPr>
            <m:ctrlPr>
              <w:rPr>
                <w:rFonts w:ascii="Cambria Math" w:eastAsia="標楷體" w:hAnsi="Cambria Math"/>
              </w:rPr>
            </m:ctrlPr>
          </m:sSubPr>
          <m:e>
            <m:r>
              <w:rPr>
                <w:rFonts w:ascii="Cambria Math" w:eastAsia="標楷體" w:hAnsi="Cambria Math"/>
              </w:rPr>
              <m:t>β</m:t>
            </m:r>
          </m:e>
          <m:sub>
            <m:r>
              <m:rPr>
                <m:sty m:val="p"/>
              </m:rPr>
              <w:rPr>
                <w:rFonts w:ascii="Cambria Math" w:eastAsia="標楷體" w:hAnsi="Cambria Math"/>
              </w:rPr>
              <m:t>1</m:t>
            </m:r>
          </m:sub>
        </m:sSub>
        <m:r>
          <m:rPr>
            <m:sty m:val="p"/>
          </m:rPr>
          <w:rPr>
            <w:rFonts w:ascii="Cambria Math" w:eastAsia="標楷體" w:hAnsi="Cambria Math"/>
          </w:rPr>
          <m:t>=</m:t>
        </m:r>
        <m:acc>
          <m:accPr>
            <m:ctrlPr>
              <w:rPr>
                <w:rFonts w:ascii="Cambria Math" w:eastAsia="標楷體" w:hAnsi="Cambria Math"/>
              </w:rPr>
            </m:ctrlPr>
          </m:accPr>
          <m:e>
            <m:r>
              <w:rPr>
                <w:rFonts w:ascii="Cambria Math" w:eastAsia="標楷體" w:hAnsi="Cambria Math"/>
              </w:rPr>
              <m:t>e</m:t>
            </m:r>
          </m:e>
        </m:acc>
        <m:sSup>
          <m:sSupPr>
            <m:ctrlPr>
              <w:rPr>
                <w:rFonts w:ascii="Cambria Math" w:eastAsia="標楷體" w:hAnsi="Cambria Math"/>
              </w:rPr>
            </m:ctrlPr>
          </m:sSupPr>
          <m:e>
            <m:d>
              <m:dPr>
                <m:ctrlPr>
                  <w:rPr>
                    <w:rFonts w:ascii="Cambria Math" w:eastAsia="標楷體" w:hAnsi="Cambria Math"/>
                  </w:rPr>
                </m:ctrlPr>
              </m:dPr>
              <m:e>
                <m:r>
                  <w:rPr>
                    <w:rFonts w:ascii="Cambria Math" w:eastAsia="標楷體" w:hAnsi="Cambria Math"/>
                  </w:rPr>
                  <m:t>P</m:t>
                </m:r>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P</m:t>
                    </m:r>
                  </m:e>
                  <m:sub>
                    <m:r>
                      <w:rPr>
                        <w:rFonts w:ascii="Cambria Math" w:eastAsia="標楷體" w:hAnsi="Cambria Math"/>
                      </w:rPr>
                      <m:t>Pub</m:t>
                    </m:r>
                  </m:sub>
                </m:sSub>
              </m:e>
            </m:d>
          </m:e>
          <m:sup>
            <m:sSub>
              <m:sSubPr>
                <m:ctrlPr>
                  <w:rPr>
                    <w:rFonts w:ascii="Cambria Math" w:eastAsia="標楷體" w:hAnsi="Cambria Math"/>
                  </w:rPr>
                </m:ctrlPr>
              </m:sSubPr>
              <m:e>
                <m:r>
                  <m:rPr>
                    <m:sty m:val="p"/>
                  </m:rPr>
                  <w:rPr>
                    <w:rFonts w:ascii="Cambria Math" w:eastAsia="標楷體" w:hAnsi="Cambria Math"/>
                  </w:rPr>
                  <m:t>α</m:t>
                </m:r>
              </m:e>
              <m:sub>
                <m:r>
                  <w:rPr>
                    <w:rFonts w:ascii="Cambria Math" w:eastAsia="標楷體" w:hAnsi="Cambria Math"/>
                  </w:rPr>
                  <m:t>A</m:t>
                </m:r>
              </m:sub>
            </m:sSub>
          </m:sup>
        </m:sSup>
      </m:oMath>
    </w:p>
    <w:p w:rsidR="00823258" w:rsidRDefault="00823258" w:rsidP="00823258">
      <w:pPr>
        <w:pStyle w:val="Text"/>
        <w:ind w:leftChars="213" w:left="511" w:firstLine="59"/>
        <w:rPr>
          <w:rFonts w:eastAsia="標楷體"/>
          <w:lang w:eastAsia="zh-TW"/>
        </w:rPr>
      </w:pPr>
      <w:r>
        <w:rPr>
          <w:rFonts w:eastAsia="標楷體" w:hint="eastAsia"/>
          <w:lang w:eastAsia="zh-TW"/>
        </w:rPr>
        <w:t>(</w:t>
      </w:r>
      <w:r>
        <w:rPr>
          <w:rFonts w:eastAsia="標楷體"/>
          <w:lang w:eastAsia="zh-TW"/>
        </w:rPr>
        <w:t>b</w:t>
      </w:r>
      <w:r>
        <w:rPr>
          <w:rFonts w:eastAsia="標楷體" w:hint="eastAsia"/>
          <w:lang w:eastAsia="zh-TW"/>
        </w:rPr>
        <w:t>)</w:t>
      </w:r>
      <m:oMath>
        <m:sSub>
          <m:sSubPr>
            <m:ctrlPr>
              <w:rPr>
                <w:rFonts w:ascii="Cambria Math" w:hAnsi="Cambria Math"/>
              </w:rPr>
            </m:ctrlPr>
          </m:sSubPr>
          <m:e>
            <m:r>
              <w:rPr>
                <w:rFonts w:ascii="Cambria Math" w:hAnsi="Cambria Math"/>
              </w:rPr>
              <m:t>β</m:t>
            </m:r>
          </m:e>
          <m:sub>
            <m:r>
              <m:rPr>
                <m:sty m:val="p"/>
              </m:rPr>
              <w:rPr>
                <w:rFonts w:ascii="Cambria Math" w:hAnsi="Cambria Math"/>
              </w:rPr>
              <m:t>2</m:t>
            </m:r>
          </m:sub>
        </m:sSub>
        <m:r>
          <m:rPr>
            <m:sty m:val="p"/>
          </m:rPr>
          <w:rPr>
            <w:rFonts w:ascii="Cambria Math" w:hAnsi="Cambria Math"/>
          </w:rPr>
          <m:t>=</m:t>
        </m:r>
        <m:r>
          <w:rPr>
            <w:rFonts w:ascii="Cambria Math" w:hAnsi="Cambria Math"/>
          </w:rPr>
          <m:t>h</m:t>
        </m:r>
        <m:d>
          <m:dPr>
            <m:ctrlPr>
              <w:rPr>
                <w:rFonts w:ascii="Cambria Math" w:hAnsi="Cambria Math"/>
              </w:rPr>
            </m:ctrlPr>
          </m:dPr>
          <m:e>
            <m:acc>
              <m:accPr>
                <m:ctrlPr>
                  <w:rPr>
                    <w:rFonts w:ascii="Cambria Math" w:hAnsi="Cambria Math"/>
                  </w:rPr>
                </m:ctrlPr>
              </m:accPr>
              <m:e>
                <m:r>
                  <w:rPr>
                    <w:rFonts w:ascii="Cambria Math" w:hAnsi="Cambria Math"/>
                  </w:rPr>
                  <m:t>e</m:t>
                </m:r>
              </m:e>
            </m:acc>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Pub</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B</m:t>
                        </m:r>
                      </m:sub>
                    </m:sSub>
                  </m:e>
                </m:d>
              </m:e>
              <m:sup>
                <m:sSub>
                  <m:sSubPr>
                    <m:ctrlPr>
                      <w:rPr>
                        <w:rFonts w:ascii="Cambria Math" w:hAnsi="Cambria Math"/>
                      </w:rPr>
                    </m:ctrlPr>
                  </m:sSubPr>
                  <m:e>
                    <m:r>
                      <m:rPr>
                        <m:sty m:val="p"/>
                      </m:rPr>
                      <w:rPr>
                        <w:rFonts w:ascii="Cambria Math" w:hAnsi="Cambria Math"/>
                      </w:rPr>
                      <m:t>α</m:t>
                    </m:r>
                  </m:e>
                  <m:sub>
                    <m:r>
                      <w:rPr>
                        <w:rFonts w:ascii="Cambria Math" w:hAnsi="Cambria Math"/>
                      </w:rPr>
                      <m:t>A</m:t>
                    </m:r>
                  </m:sub>
                </m:sSub>
              </m:sup>
            </m:sSup>
          </m:e>
        </m:d>
      </m:oMath>
    </w:p>
    <w:p w:rsidR="00823258" w:rsidRDefault="00823258" w:rsidP="00823258">
      <w:pPr>
        <w:pStyle w:val="Text"/>
        <w:ind w:leftChars="213" w:left="511" w:firstLine="59"/>
        <w:rPr>
          <w:rFonts w:eastAsia="標楷體"/>
          <w:lang w:eastAsia="zh-TW"/>
        </w:rPr>
      </w:pPr>
      <w:r>
        <w:rPr>
          <w:rFonts w:eastAsia="標楷體" w:hint="eastAsia"/>
          <w:lang w:eastAsia="zh-TW"/>
        </w:rPr>
        <w:t>(</w:t>
      </w:r>
      <w:r>
        <w:rPr>
          <w:rFonts w:eastAsia="標楷體"/>
          <w:lang w:eastAsia="zh-TW"/>
        </w:rPr>
        <w:t>c</w:t>
      </w:r>
      <w:r>
        <w:rPr>
          <w:rFonts w:eastAsia="標楷體" w:hint="eastAsia"/>
          <w:lang w:eastAsia="zh-TW"/>
        </w:rPr>
        <w:t>)</w:t>
      </w:r>
      <m:oMath>
        <m:r>
          <m:rPr>
            <m:sty m:val="p"/>
          </m:rPr>
          <w:rPr>
            <w:rFonts w:ascii="Cambria Math" w:hAnsi="Cambria Math"/>
          </w:rPr>
          <m:t xml:space="preserve"> c=</m:t>
        </m:r>
        <m:sSub>
          <m:sSubPr>
            <m:ctrlPr>
              <w:rPr>
                <w:rFonts w:ascii="Cambria Math" w:hAnsi="Cambria Math"/>
              </w:rPr>
            </m:ctrlPr>
          </m:sSubPr>
          <m:e>
            <m:r>
              <w:rPr>
                <w:rFonts w:ascii="Cambria Math" w:hAnsi="Cambria Math"/>
              </w:rPr>
              <m:t>m</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2</m:t>
            </m:r>
          </m:sub>
        </m:sSub>
      </m:oMath>
    </w:p>
    <w:p w:rsidR="00823258" w:rsidRDefault="00823258" w:rsidP="00823258">
      <w:pPr>
        <w:pStyle w:val="Text"/>
        <w:ind w:leftChars="213" w:left="511" w:firstLine="59"/>
        <w:rPr>
          <w:rFonts w:eastAsia="標楷體"/>
          <w:lang w:eastAsia="zh-TW"/>
        </w:rPr>
      </w:pPr>
      <w:r>
        <w:rPr>
          <w:rFonts w:eastAsia="標楷體" w:hint="eastAsia"/>
          <w:lang w:eastAsia="zh-TW"/>
        </w:rPr>
        <w:t>(</w:t>
      </w:r>
      <w:r>
        <w:rPr>
          <w:rFonts w:eastAsia="標楷體"/>
          <w:lang w:eastAsia="zh-TW"/>
        </w:rPr>
        <w:t>d</w:t>
      </w:r>
      <w:r>
        <w:rPr>
          <w:rFonts w:eastAsia="標楷體" w:hint="eastAsia"/>
          <w:lang w:eastAsia="zh-TW"/>
        </w:rPr>
        <w:t>)</w:t>
      </w:r>
      <m:oMath>
        <m:r>
          <w:rPr>
            <w:rFonts w:ascii="Cambria Math" w:hAnsi="Cambria Math"/>
          </w:rPr>
          <m:t xml:space="preserve"> f</m:t>
        </m:r>
        <m:r>
          <m:rPr>
            <m:sty m:val="p"/>
          </m:rPr>
          <w:rPr>
            <w:rFonts w:ascii="Cambria Math" w:hAnsi="Cambria Math"/>
          </w:rPr>
          <m:t>=</m:t>
        </m:r>
        <m:r>
          <w:rPr>
            <w:rFonts w:ascii="Cambria Math" w:hAnsi="Cambria Math"/>
          </w:rPr>
          <m:t>h</m:t>
        </m:r>
        <m:d>
          <m:dPr>
            <m:ctrlPr>
              <w:rPr>
                <w:rFonts w:ascii="Cambria Math" w:hAnsi="Cambria Math"/>
              </w:rPr>
            </m:ctrlPr>
          </m:dPr>
          <m:e>
            <m:r>
              <w:rPr>
                <w:rFonts w:ascii="Cambria Math" w:hAnsi="Cambria Math"/>
              </w:rPr>
              <m:t>k</m:t>
            </m:r>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1</m:t>
                </m:r>
              </m:sub>
            </m:sSub>
            <m:r>
              <m:rPr>
                <m:sty m:val="p"/>
              </m:rPr>
              <w:rPr>
                <w:rFonts w:ascii="Cambria Math" w:hAnsi="Cambria Math"/>
              </w:rPr>
              <m:t>∥</m:t>
            </m:r>
            <m:r>
              <w:rPr>
                <w:rFonts w:ascii="Cambria Math" w:hAnsi="Cambria Math"/>
              </w:rPr>
              <m:t>c</m:t>
            </m:r>
          </m:e>
        </m:d>
        <m:r>
          <m:rPr>
            <m:scr m:val="script"/>
            <m:sty m:val="p"/>
          </m:rPr>
          <w:rPr>
            <w:rFonts w:ascii="Cambria Math" w:hAnsi="Cambria Math"/>
          </w:rPr>
          <m:t>∈F</m:t>
        </m:r>
      </m:oMath>
    </w:p>
    <w:p w:rsidR="00823258" w:rsidRDefault="00823258" w:rsidP="00823258">
      <w:pPr>
        <w:pStyle w:val="Text"/>
        <w:ind w:leftChars="213" w:left="511" w:firstLine="59"/>
        <w:rPr>
          <w:rFonts w:eastAsia="標楷體"/>
          <w:lang w:eastAsia="zh-TW"/>
        </w:rPr>
      </w:pPr>
      <w:r>
        <w:rPr>
          <w:rFonts w:eastAsia="標楷體"/>
          <w:lang w:eastAsia="zh-TW"/>
        </w:rPr>
        <w:t>(e)</w:t>
      </w:r>
      <m:oMath>
        <m:r>
          <w:rPr>
            <w:rFonts w:ascii="Cambria Math" w:hAnsi="Cambria Math"/>
          </w:rPr>
          <m:t xml:space="preserve"> S</m:t>
        </m:r>
        <m:r>
          <m:rPr>
            <m:sty m:val="p"/>
          </m:rPr>
          <w:rPr>
            <w:rFonts w:ascii="Cambria Math" w:hAnsi="Cambria Math"/>
          </w:rPr>
          <m:t>=</m:t>
        </m:r>
        <m:sSub>
          <m:sSubPr>
            <m:ctrlPr>
              <w:rPr>
                <w:rFonts w:ascii="Cambria Math" w:hAnsi="Cambria Math"/>
              </w:rPr>
            </m:ctrlPr>
          </m:sSubPr>
          <m:e>
            <m:r>
              <m:rPr>
                <m:sty m:val="p"/>
              </m:rPr>
              <w:rPr>
                <w:rFonts w:ascii="Cambria Math" w:hAnsi="Cambria Math"/>
              </w:rPr>
              <m:t>α</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Pub</m:t>
            </m:r>
          </m:sub>
        </m:sSub>
        <m:r>
          <m:rPr>
            <m:sty m:val="p"/>
          </m:rPr>
          <w:rPr>
            <w:rFonts w:ascii="Cambria Math" w:hAnsi="Cambria Math"/>
          </w:rPr>
          <m:t>-</m:t>
        </m:r>
        <m:r>
          <w:rPr>
            <w:rFonts w:ascii="Cambria Math" w:hAnsi="Cambria Math"/>
          </w:rPr>
          <m:t>f</m:t>
        </m:r>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A</m:t>
            </m:r>
          </m:sub>
        </m:sSub>
      </m:oMath>
    </w:p>
    <w:p w:rsidR="00823258" w:rsidRDefault="00823258" w:rsidP="00823258">
      <w:pPr>
        <w:pStyle w:val="Text"/>
        <w:ind w:leftChars="250" w:left="808" w:hangingChars="104" w:hanging="208"/>
        <w:rPr>
          <w:rFonts w:eastAsia="標楷體"/>
        </w:rPr>
      </w:pPr>
      <w:r>
        <w:rPr>
          <w:rFonts w:eastAsia="標楷體"/>
          <w:lang w:eastAsia="zh-TW"/>
        </w:rPr>
        <w:t>(f)</w:t>
      </w:r>
      <w:r w:rsidRPr="00033285">
        <w:rPr>
          <w:rFonts w:eastAsia="標楷體"/>
        </w:rPr>
        <w:t xml:space="preserve">Outputs </w:t>
      </w:r>
      <m:oMath>
        <m:sSub>
          <m:sSubPr>
            <m:ctrlPr>
              <w:rPr>
                <w:rFonts w:ascii="Cambria Math" w:eastAsia="標楷體" w:hAnsi="Cambria Math"/>
              </w:rPr>
            </m:ctrlPr>
          </m:sSubPr>
          <m:e>
            <m:r>
              <w:rPr>
                <w:rFonts w:ascii="Cambria Math" w:eastAsia="標楷體" w:hAnsi="Cambria Math"/>
              </w:rPr>
              <m:t>σ</m:t>
            </m:r>
          </m:e>
          <m:sub>
            <m:r>
              <w:rPr>
                <w:rFonts w:ascii="Cambria Math" w:eastAsia="標楷體" w:hAnsi="Cambria Math"/>
              </w:rPr>
              <m:t>A</m:t>
            </m:r>
          </m:sub>
        </m:sSub>
        <m:r>
          <m:rPr>
            <m:sty m:val="p"/>
          </m:rPr>
          <w:rPr>
            <w:rFonts w:ascii="Cambria Math" w:eastAsia="標楷體" w:hAnsi="Cambria Math"/>
          </w:rPr>
          <m:t>=ASIGN (</m:t>
        </m:r>
        <m:sSub>
          <m:sSubPr>
            <m:ctrlPr>
              <w:rPr>
                <w:rFonts w:ascii="Cambria Math" w:hAnsi="Cambria Math"/>
                <w:i/>
                <w:iCs/>
              </w:rPr>
            </m:ctrlPr>
          </m:sSubPr>
          <m:e>
            <m:r>
              <w:rPr>
                <w:rFonts w:ascii="Cambria Math" w:hAnsi="Cambria Math"/>
              </w:rPr>
              <m:t>P</m:t>
            </m:r>
          </m:e>
          <m:sub>
            <m:r>
              <w:rPr>
                <w:rFonts w:ascii="Cambria Math" w:hAnsi="Cambria Math"/>
              </w:rPr>
              <m:t>A</m:t>
            </m:r>
          </m:sub>
        </m:sSub>
        <m:r>
          <w:rPr>
            <w:rFonts w:ascii="Cambria Math" w:hAnsi="Cambria Math"/>
          </w:rPr>
          <m:t>,</m:t>
        </m:r>
        <m:sSub>
          <m:sSubPr>
            <m:ctrlPr>
              <w:rPr>
                <w:rFonts w:ascii="Cambria Math" w:hAnsi="Cambria Math"/>
                <w:i/>
                <w:iCs/>
              </w:rPr>
            </m:ctrlPr>
          </m:sSubPr>
          <m:e>
            <m:r>
              <w:rPr>
                <w:rFonts w:ascii="Cambria Math" w:hAnsi="Cambria Math"/>
              </w:rPr>
              <m:t>P</m:t>
            </m:r>
          </m:e>
          <m:sub>
            <m:r>
              <w:rPr>
                <w:rFonts w:ascii="Cambria Math" w:hAnsi="Cambria Math"/>
              </w:rPr>
              <m:t>B</m:t>
            </m:r>
          </m:sub>
        </m:sSub>
        <m:r>
          <w:rPr>
            <w:rFonts w:ascii="Cambria Math" w:hAnsi="Cambria Math"/>
          </w:rPr>
          <m:t>,</m:t>
        </m:r>
        <m:sSub>
          <m:sSubPr>
            <m:ctrlPr>
              <w:rPr>
                <w:rFonts w:ascii="Cambria Math" w:hAnsi="Cambria Math"/>
                <w:i/>
                <w:iCs/>
              </w:rPr>
            </m:ctrlPr>
          </m:sSubPr>
          <m:e>
            <m:r>
              <w:rPr>
                <w:rFonts w:ascii="Cambria Math" w:hAnsi="Cambria Math"/>
              </w:rPr>
              <m:t>x</m:t>
            </m:r>
          </m:e>
          <m:sub>
            <m:r>
              <w:rPr>
                <w:rFonts w:ascii="Cambria Math" w:hAnsi="Cambria Math"/>
              </w:rPr>
              <m:t>A</m:t>
            </m:r>
          </m:sub>
        </m:sSub>
        <m:r>
          <w:rPr>
            <w:rFonts w:ascii="Cambria Math" w:hAnsi="Cambria Math"/>
          </w:rPr>
          <m:t>,f,</m:t>
        </m:r>
        <m:sSub>
          <m:sSubPr>
            <m:ctrlPr>
              <w:rPr>
                <w:rFonts w:ascii="Cambria Math" w:hAnsi="Cambria Math"/>
                <w:i/>
                <w:iCs/>
              </w:rPr>
            </m:ctrlPr>
          </m:sSubPr>
          <m:e>
            <m:r>
              <w:rPr>
                <w:rFonts w:ascii="Cambria Math" w:hAnsi="Cambria Math"/>
              </w:rPr>
              <m:t>m</m:t>
            </m:r>
          </m:e>
          <m:sub>
            <m:r>
              <w:rPr>
                <w:rFonts w:ascii="Cambria Math" w:hAnsi="Cambria Math"/>
              </w:rPr>
              <m:t>A</m:t>
            </m:r>
          </m:sub>
        </m:sSub>
        <m:r>
          <m:rPr>
            <m:sty m:val="p"/>
          </m:rPr>
          <w:rPr>
            <w:rFonts w:ascii="Cambria Math" w:eastAsia="標楷體" w:hAnsi="Cambria Math"/>
          </w:rPr>
          <m:t>)</m:t>
        </m:r>
      </m:oMath>
      <w:r w:rsidRPr="00033285">
        <w:rPr>
          <w:rFonts w:eastAsia="標楷體" w:hint="eastAsia"/>
        </w:rPr>
        <w:t xml:space="preserve"> as the ambiguous signature.</w:t>
      </w:r>
    </w:p>
    <w:p w:rsidR="00823258" w:rsidRPr="002C43C7" w:rsidRDefault="00823258" w:rsidP="00823258">
      <w:pPr>
        <w:ind w:leftChars="100" w:left="511" w:hangingChars="113" w:hanging="271"/>
        <w:jc w:val="both"/>
      </w:pPr>
      <w:r w:rsidRPr="002C43C7">
        <w:rPr>
          <w:rFonts w:hint="eastAsia"/>
        </w:rPr>
        <w:t>(</w:t>
      </w:r>
      <w:r w:rsidRPr="002C43C7">
        <w:t>4</w:t>
      </w:r>
      <w:r w:rsidRPr="002C43C7">
        <w:rPr>
          <w:rFonts w:hint="eastAsia"/>
        </w:rPr>
        <w:t>)</w:t>
      </w:r>
      <w:r w:rsidRPr="006D43FD">
        <w:rPr>
          <w:b/>
        </w:rPr>
        <w:t>AVERIFY</w:t>
      </w:r>
      <w:r w:rsidRPr="002C43C7">
        <w:t xml:space="preserve">: The Averify algorithm accepts the following parameters </w:t>
      </w:r>
      <m:oMath>
        <m:d>
          <m:dPr>
            <m:begChr m:val="{"/>
            <m:endChr m:val="}"/>
            <m:ctrlPr>
              <w:rPr>
                <w:rFonts w:ascii="Cambria Math" w:hAnsi="Cambria Math"/>
              </w:rPr>
            </m:ctrlPr>
          </m:dPr>
          <m:e>
            <m:r>
              <w:rPr>
                <w:rFonts w:ascii="Cambria Math" w:hAnsi="Cambria Math"/>
              </w:rPr>
              <m:t>m</m:t>
            </m:r>
            <m:r>
              <m:rPr>
                <m:sty m:val="p"/>
              </m:rPr>
              <w:rPr>
                <w:rFonts w:ascii="Cambria Math" w:hAnsi="Cambria Math"/>
              </w:rPr>
              <m:t>,</m:t>
            </m:r>
            <m:r>
              <w:rPr>
                <w:rFonts w:ascii="Cambria Math" w:hAnsi="Cambria Math"/>
              </w:rPr>
              <m:t>σ</m:t>
            </m:r>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B</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Pub</m:t>
                </m:r>
              </m:sub>
            </m:sSub>
          </m:e>
        </m:d>
      </m:oMath>
      <w:r w:rsidRPr="002C43C7">
        <w:rPr>
          <w:rFonts w:hint="eastAsia"/>
        </w:rPr>
        <w:t xml:space="preserve">, </w:t>
      </w:r>
      <w:r w:rsidRPr="002C43C7">
        <w:t>and checks whether the following parameter calculations holds with equality:</w:t>
      </w:r>
    </w:p>
    <w:p w:rsidR="00823258" w:rsidRDefault="00823258" w:rsidP="00823258">
      <w:pPr>
        <w:pStyle w:val="Text"/>
        <w:ind w:leftChars="213" w:left="511" w:firstLine="59"/>
        <w:rPr>
          <w:rFonts w:eastAsia="標楷體"/>
          <w:lang w:eastAsia="zh-TW"/>
        </w:rPr>
      </w:pPr>
      <w:r>
        <w:rPr>
          <w:rFonts w:eastAsia="標楷體" w:hint="eastAsia"/>
          <w:lang w:eastAsia="zh-TW"/>
        </w:rPr>
        <w:t>(</w:t>
      </w:r>
      <w:r>
        <w:rPr>
          <w:rFonts w:eastAsia="標楷體"/>
          <w:lang w:eastAsia="zh-TW"/>
        </w:rPr>
        <w:t>a</w:t>
      </w:r>
      <w:r>
        <w:rPr>
          <w:rFonts w:eastAsia="標楷體" w:hint="eastAsia"/>
          <w:lang w:eastAsia="zh-TW"/>
        </w:rPr>
        <w:t>)</w:t>
      </w:r>
      <m:oMath>
        <m:sSub>
          <m:sSubPr>
            <m:ctrlPr>
              <w:rPr>
                <w:rFonts w:ascii="Cambria Math" w:eastAsia="標楷體" w:hAnsi="Cambria Math"/>
                <w:lang w:eastAsia="zh-TW"/>
              </w:rPr>
            </m:ctrlPr>
          </m:sSubPr>
          <m:e>
            <m:r>
              <w:rPr>
                <w:rFonts w:ascii="Cambria Math" w:eastAsia="標楷體" w:hAnsi="Cambria Math"/>
                <w:lang w:eastAsia="zh-TW"/>
              </w:rPr>
              <m:t>β</m:t>
            </m:r>
          </m:e>
          <m:sub>
            <m:r>
              <m:rPr>
                <m:sty m:val="p"/>
              </m:rPr>
              <w:rPr>
                <w:rFonts w:ascii="Cambria Math" w:eastAsia="標楷體" w:hAnsi="Cambria Math"/>
                <w:lang w:eastAsia="zh-TW"/>
              </w:rPr>
              <m:t>1</m:t>
            </m:r>
          </m:sub>
        </m:sSub>
        <m:r>
          <m:rPr>
            <m:sty m:val="p"/>
          </m:rPr>
          <w:rPr>
            <w:rFonts w:ascii="Cambria Math" w:eastAsia="標楷體" w:hAnsi="Cambria Math"/>
            <w:lang w:eastAsia="zh-TW"/>
          </w:rPr>
          <m:t>=</m:t>
        </m:r>
        <m:acc>
          <m:accPr>
            <m:ctrlPr>
              <w:rPr>
                <w:rFonts w:ascii="Cambria Math" w:eastAsia="標楷體" w:hAnsi="Cambria Math"/>
                <w:lang w:eastAsia="zh-TW"/>
              </w:rPr>
            </m:ctrlPr>
          </m:accPr>
          <m:e>
            <m:r>
              <w:rPr>
                <w:rFonts w:ascii="Cambria Math" w:eastAsia="標楷體" w:hAnsi="Cambria Math"/>
                <w:lang w:eastAsia="zh-TW"/>
              </w:rPr>
              <m:t>e</m:t>
            </m:r>
          </m:e>
        </m:acc>
        <m:d>
          <m:dPr>
            <m:ctrlPr>
              <w:rPr>
                <w:rFonts w:ascii="Cambria Math" w:eastAsia="標楷體" w:hAnsi="Cambria Math"/>
                <w:lang w:eastAsia="zh-TW"/>
              </w:rPr>
            </m:ctrlPr>
          </m:dPr>
          <m:e>
            <m:r>
              <w:rPr>
                <w:rFonts w:ascii="Cambria Math" w:eastAsia="標楷體" w:hAnsi="Cambria Math"/>
                <w:lang w:eastAsia="zh-TW"/>
              </w:rPr>
              <m:t>P</m:t>
            </m:r>
            <m:r>
              <m:rPr>
                <m:sty m:val="p"/>
              </m:rPr>
              <w:rPr>
                <w:rFonts w:ascii="Cambria Math" w:eastAsia="標楷體" w:hAnsi="Cambria Math"/>
                <w:lang w:eastAsia="zh-TW"/>
              </w:rPr>
              <m:t>,</m:t>
            </m:r>
            <m:r>
              <w:rPr>
                <w:rFonts w:ascii="Cambria Math" w:eastAsia="標楷體" w:hAnsi="Cambria Math"/>
                <w:lang w:eastAsia="zh-TW"/>
              </w:rPr>
              <m:t>S</m:t>
            </m:r>
          </m:e>
        </m:d>
        <m:acc>
          <m:accPr>
            <m:ctrlPr>
              <w:rPr>
                <w:rFonts w:ascii="Cambria Math" w:eastAsia="標楷體" w:hAnsi="Cambria Math"/>
                <w:lang w:eastAsia="zh-TW"/>
              </w:rPr>
            </m:ctrlPr>
          </m:accPr>
          <m:e>
            <m:r>
              <w:rPr>
                <w:rFonts w:ascii="Cambria Math" w:eastAsia="標楷體" w:hAnsi="Cambria Math"/>
                <w:lang w:eastAsia="zh-TW"/>
              </w:rPr>
              <m:t>e</m:t>
            </m:r>
          </m:e>
        </m:acc>
        <m:sSup>
          <m:sSupPr>
            <m:ctrlPr>
              <w:rPr>
                <w:rFonts w:ascii="Cambria Math" w:eastAsia="標楷體" w:hAnsi="Cambria Math"/>
                <w:lang w:eastAsia="zh-TW"/>
              </w:rPr>
            </m:ctrlPr>
          </m:sSupPr>
          <m:e>
            <m:d>
              <m:dPr>
                <m:ctrlPr>
                  <w:rPr>
                    <w:rFonts w:ascii="Cambria Math" w:eastAsia="標楷體" w:hAnsi="Cambria Math"/>
                    <w:lang w:eastAsia="zh-TW"/>
                  </w:rPr>
                </m:ctrlPr>
              </m:dPr>
              <m:e>
                <m:sSub>
                  <m:sSubPr>
                    <m:ctrlPr>
                      <w:rPr>
                        <w:rFonts w:ascii="Cambria Math" w:eastAsia="標楷體" w:hAnsi="Cambria Math"/>
                        <w:lang w:eastAsia="zh-TW"/>
                      </w:rPr>
                    </m:ctrlPr>
                  </m:sSubPr>
                  <m:e>
                    <m:r>
                      <w:rPr>
                        <w:rFonts w:ascii="Cambria Math" w:eastAsia="標楷體" w:hAnsi="Cambria Math"/>
                        <w:lang w:eastAsia="zh-TW"/>
                      </w:rPr>
                      <m:t>P</m:t>
                    </m:r>
                  </m:e>
                  <m:sub>
                    <m:r>
                      <w:rPr>
                        <w:rFonts w:ascii="Cambria Math" w:eastAsia="標楷體" w:hAnsi="Cambria Math"/>
                        <w:lang w:eastAsia="zh-TW"/>
                      </w:rPr>
                      <m:t>Pub</m:t>
                    </m:r>
                  </m:sub>
                </m:sSub>
                <m:r>
                  <m:rPr>
                    <m:sty m:val="p"/>
                  </m:rPr>
                  <w:rPr>
                    <w:rFonts w:ascii="Cambria Math" w:eastAsia="標楷體" w:hAnsi="Cambria Math"/>
                    <w:lang w:eastAsia="zh-TW"/>
                  </w:rPr>
                  <m:t>,</m:t>
                </m:r>
                <m:sSub>
                  <m:sSubPr>
                    <m:ctrlPr>
                      <w:rPr>
                        <w:rFonts w:ascii="Cambria Math" w:eastAsia="標楷體" w:hAnsi="Cambria Math"/>
                        <w:lang w:eastAsia="zh-TW"/>
                      </w:rPr>
                    </m:ctrlPr>
                  </m:sSubPr>
                  <m:e>
                    <m:r>
                      <w:rPr>
                        <w:rFonts w:ascii="Cambria Math" w:eastAsia="標楷體" w:hAnsi="Cambria Math"/>
                        <w:lang w:eastAsia="zh-TW"/>
                      </w:rPr>
                      <m:t>P</m:t>
                    </m:r>
                  </m:e>
                  <m:sub>
                    <m:r>
                      <w:rPr>
                        <w:rFonts w:ascii="Cambria Math" w:eastAsia="標楷體" w:hAnsi="Cambria Math"/>
                        <w:lang w:eastAsia="zh-TW"/>
                      </w:rPr>
                      <m:t>A</m:t>
                    </m:r>
                  </m:sub>
                </m:sSub>
              </m:e>
            </m:d>
          </m:e>
          <m:sup>
            <m:r>
              <w:rPr>
                <w:rFonts w:ascii="Cambria Math" w:eastAsia="標楷體" w:hAnsi="Cambria Math"/>
                <w:lang w:eastAsia="zh-TW"/>
              </w:rPr>
              <m:t>f</m:t>
            </m:r>
          </m:sup>
        </m:sSup>
      </m:oMath>
    </w:p>
    <w:p w:rsidR="00823258" w:rsidRDefault="00823258" w:rsidP="00823258">
      <w:pPr>
        <w:pStyle w:val="Text"/>
        <w:ind w:leftChars="213" w:left="511" w:firstLine="59"/>
        <w:rPr>
          <w:rFonts w:eastAsia="標楷體"/>
          <w:lang w:eastAsia="zh-TW"/>
        </w:rPr>
      </w:pPr>
      <w:r>
        <w:rPr>
          <w:rFonts w:eastAsia="標楷體" w:hint="eastAsia"/>
          <w:lang w:eastAsia="zh-TW"/>
        </w:rPr>
        <w:t>(</w:t>
      </w:r>
      <w:r>
        <w:rPr>
          <w:rFonts w:eastAsia="標楷體"/>
          <w:lang w:eastAsia="zh-TW"/>
        </w:rPr>
        <w:t>b</w:t>
      </w:r>
      <w:r>
        <w:rPr>
          <w:rFonts w:eastAsia="標楷體" w:hint="eastAsia"/>
          <w:lang w:eastAsia="zh-TW"/>
        </w:rPr>
        <w:t>)</w:t>
      </w:r>
      <m:oMath>
        <m:sSub>
          <m:sSubPr>
            <m:ctrlPr>
              <w:rPr>
                <w:rFonts w:ascii="Cambria Math" w:eastAsia="標楷體" w:hAnsi="Cambria Math"/>
                <w:lang w:eastAsia="zh-TW"/>
              </w:rPr>
            </m:ctrlPr>
          </m:sSubPr>
          <m:e>
            <m:r>
              <w:rPr>
                <w:rFonts w:ascii="Cambria Math" w:eastAsia="標楷體" w:hAnsi="Cambria Math"/>
                <w:lang w:eastAsia="zh-TW"/>
              </w:rPr>
              <m:t>β</m:t>
            </m:r>
          </m:e>
          <m:sub>
            <m:r>
              <m:rPr>
                <m:sty m:val="p"/>
              </m:rPr>
              <w:rPr>
                <w:rFonts w:ascii="Cambria Math" w:eastAsia="標楷體" w:hAnsi="Cambria Math"/>
                <w:lang w:eastAsia="zh-TW"/>
              </w:rPr>
              <m:t>2</m:t>
            </m:r>
          </m:sub>
        </m:sSub>
        <m:r>
          <m:rPr>
            <m:sty m:val="p"/>
          </m:rPr>
          <w:rPr>
            <w:rFonts w:ascii="Cambria Math" w:eastAsia="標楷體" w:hAnsi="Cambria Math"/>
            <w:lang w:eastAsia="zh-TW"/>
          </w:rPr>
          <m:t>=</m:t>
        </m:r>
        <m:r>
          <w:rPr>
            <w:rFonts w:ascii="Cambria Math" w:eastAsia="標楷體" w:hAnsi="Cambria Math"/>
            <w:lang w:eastAsia="zh-TW"/>
          </w:rPr>
          <m:t>h</m:t>
        </m:r>
        <m:d>
          <m:dPr>
            <m:ctrlPr>
              <w:rPr>
                <w:rFonts w:ascii="Cambria Math" w:eastAsia="標楷體" w:hAnsi="Cambria Math"/>
                <w:lang w:eastAsia="zh-TW"/>
              </w:rPr>
            </m:ctrlPr>
          </m:dPr>
          <m:e>
            <m:acc>
              <m:accPr>
                <m:ctrlPr>
                  <w:rPr>
                    <w:rFonts w:ascii="Cambria Math" w:eastAsia="標楷體" w:hAnsi="Cambria Math"/>
                    <w:lang w:eastAsia="zh-TW"/>
                  </w:rPr>
                </m:ctrlPr>
              </m:accPr>
              <m:e>
                <m:r>
                  <w:rPr>
                    <w:rFonts w:ascii="Cambria Math" w:eastAsia="標楷體" w:hAnsi="Cambria Math"/>
                    <w:lang w:eastAsia="zh-TW"/>
                  </w:rPr>
                  <m:t>e</m:t>
                </m:r>
              </m:e>
            </m:acc>
            <m:d>
              <m:dPr>
                <m:ctrlPr>
                  <w:rPr>
                    <w:rFonts w:ascii="Cambria Math" w:eastAsia="標楷體" w:hAnsi="Cambria Math"/>
                    <w:lang w:eastAsia="zh-TW"/>
                  </w:rPr>
                </m:ctrlPr>
              </m:dPr>
              <m:e>
                <m:r>
                  <w:rPr>
                    <w:rFonts w:ascii="Cambria Math" w:eastAsia="標楷體" w:hAnsi="Cambria Math"/>
                    <w:lang w:eastAsia="zh-TW"/>
                  </w:rPr>
                  <m:t>S</m:t>
                </m:r>
                <m:r>
                  <m:rPr>
                    <m:sty m:val="p"/>
                  </m:rPr>
                  <w:rPr>
                    <w:rFonts w:ascii="Cambria Math" w:eastAsia="標楷體" w:hAnsi="Cambria Math"/>
                    <w:lang w:eastAsia="zh-TW"/>
                  </w:rPr>
                  <m:t>,</m:t>
                </m:r>
                <m:sSub>
                  <m:sSubPr>
                    <m:ctrlPr>
                      <w:rPr>
                        <w:rFonts w:ascii="Cambria Math" w:eastAsia="標楷體" w:hAnsi="Cambria Math"/>
                        <w:lang w:eastAsia="zh-TW"/>
                      </w:rPr>
                    </m:ctrlPr>
                  </m:sSubPr>
                  <m:e>
                    <m:r>
                      <w:rPr>
                        <w:rFonts w:ascii="Cambria Math" w:eastAsia="標楷體" w:hAnsi="Cambria Math"/>
                        <w:lang w:eastAsia="zh-TW"/>
                      </w:rPr>
                      <m:t>P</m:t>
                    </m:r>
                  </m:e>
                  <m:sub>
                    <m:r>
                      <w:rPr>
                        <w:rFonts w:ascii="Cambria Math" w:eastAsia="標楷體" w:hAnsi="Cambria Math"/>
                        <w:lang w:eastAsia="zh-TW"/>
                      </w:rPr>
                      <m:t>B</m:t>
                    </m:r>
                  </m:sub>
                </m:sSub>
              </m:e>
            </m:d>
            <m:acc>
              <m:accPr>
                <m:ctrlPr>
                  <w:rPr>
                    <w:rFonts w:ascii="Cambria Math" w:eastAsia="標楷體" w:hAnsi="Cambria Math"/>
                    <w:lang w:eastAsia="zh-TW"/>
                  </w:rPr>
                </m:ctrlPr>
              </m:accPr>
              <m:e>
                <m:r>
                  <w:rPr>
                    <w:rFonts w:ascii="Cambria Math" w:eastAsia="標楷體" w:hAnsi="Cambria Math"/>
                    <w:lang w:eastAsia="zh-TW"/>
                  </w:rPr>
                  <m:t>e</m:t>
                </m:r>
              </m:e>
            </m:acc>
            <m:sSup>
              <m:sSupPr>
                <m:ctrlPr>
                  <w:rPr>
                    <w:rFonts w:ascii="Cambria Math" w:eastAsia="標楷體" w:hAnsi="Cambria Math"/>
                    <w:lang w:eastAsia="zh-TW"/>
                  </w:rPr>
                </m:ctrlPr>
              </m:sSupPr>
              <m:e>
                <m:d>
                  <m:dPr>
                    <m:ctrlPr>
                      <w:rPr>
                        <w:rFonts w:ascii="Cambria Math" w:eastAsia="標楷體" w:hAnsi="Cambria Math"/>
                        <w:lang w:eastAsia="zh-TW"/>
                      </w:rPr>
                    </m:ctrlPr>
                  </m:dPr>
                  <m:e>
                    <m:sSub>
                      <m:sSubPr>
                        <m:ctrlPr>
                          <w:rPr>
                            <w:rFonts w:ascii="Cambria Math" w:eastAsia="標楷體" w:hAnsi="Cambria Math"/>
                            <w:lang w:eastAsia="zh-TW"/>
                          </w:rPr>
                        </m:ctrlPr>
                      </m:sSubPr>
                      <m:e>
                        <m:r>
                          <w:rPr>
                            <w:rFonts w:ascii="Cambria Math" w:eastAsia="標楷體" w:hAnsi="Cambria Math"/>
                            <w:lang w:eastAsia="zh-TW"/>
                          </w:rPr>
                          <m:t>P</m:t>
                        </m:r>
                      </m:e>
                      <m:sub>
                        <m:r>
                          <w:rPr>
                            <w:rFonts w:ascii="Cambria Math" w:eastAsia="標楷體" w:hAnsi="Cambria Math"/>
                            <w:lang w:eastAsia="zh-TW"/>
                          </w:rPr>
                          <m:t>A</m:t>
                        </m:r>
                      </m:sub>
                    </m:sSub>
                    <m:r>
                      <m:rPr>
                        <m:sty m:val="p"/>
                      </m:rPr>
                      <w:rPr>
                        <w:rFonts w:ascii="Cambria Math" w:eastAsia="標楷體" w:hAnsi="Cambria Math"/>
                        <w:lang w:eastAsia="zh-TW"/>
                      </w:rPr>
                      <m:t>,</m:t>
                    </m:r>
                    <m:sSub>
                      <m:sSubPr>
                        <m:ctrlPr>
                          <w:rPr>
                            <w:rFonts w:ascii="Cambria Math" w:eastAsia="標楷體" w:hAnsi="Cambria Math"/>
                            <w:lang w:eastAsia="zh-TW"/>
                          </w:rPr>
                        </m:ctrlPr>
                      </m:sSubPr>
                      <m:e>
                        <m:r>
                          <w:rPr>
                            <w:rFonts w:ascii="Cambria Math" w:eastAsia="標楷體" w:hAnsi="Cambria Math"/>
                            <w:lang w:eastAsia="zh-TW"/>
                          </w:rPr>
                          <m:t>S</m:t>
                        </m:r>
                      </m:e>
                      <m:sub>
                        <m:r>
                          <w:rPr>
                            <w:rFonts w:ascii="Cambria Math" w:eastAsia="標楷體" w:hAnsi="Cambria Math"/>
                            <w:lang w:eastAsia="zh-TW"/>
                          </w:rPr>
                          <m:t>B</m:t>
                        </m:r>
                      </m:sub>
                    </m:sSub>
                  </m:e>
                </m:d>
              </m:e>
              <m:sup>
                <m:r>
                  <w:rPr>
                    <w:rFonts w:ascii="Cambria Math" w:eastAsia="標楷體" w:hAnsi="Cambria Math"/>
                    <w:lang w:eastAsia="zh-TW"/>
                  </w:rPr>
                  <m:t>f</m:t>
                </m:r>
              </m:sup>
            </m:sSup>
          </m:e>
        </m:d>
      </m:oMath>
    </w:p>
    <w:p w:rsidR="00823258" w:rsidRDefault="00823258" w:rsidP="00823258">
      <w:pPr>
        <w:pStyle w:val="Text"/>
        <w:ind w:leftChars="213" w:left="511" w:firstLine="59"/>
        <w:rPr>
          <w:rFonts w:eastAsia="標楷體"/>
          <w:lang w:eastAsia="zh-TW"/>
        </w:rPr>
      </w:pPr>
      <w:r>
        <w:rPr>
          <w:rFonts w:eastAsia="標楷體" w:hint="eastAsia"/>
          <w:lang w:eastAsia="zh-TW"/>
        </w:rPr>
        <w:t>(</w:t>
      </w:r>
      <w:r>
        <w:rPr>
          <w:rFonts w:eastAsia="標楷體"/>
          <w:lang w:eastAsia="zh-TW"/>
        </w:rPr>
        <w:t>c</w:t>
      </w:r>
      <w:r>
        <w:rPr>
          <w:rFonts w:eastAsia="標楷體" w:hint="eastAsia"/>
          <w:lang w:eastAsia="zh-TW"/>
        </w:rPr>
        <w:t>)</w:t>
      </w:r>
      <m:oMath>
        <m:sSub>
          <m:sSubPr>
            <m:ctrlPr>
              <w:rPr>
                <w:rFonts w:ascii="Cambria Math" w:eastAsia="標楷體" w:hAnsi="Cambria Math"/>
                <w:lang w:eastAsia="zh-TW"/>
              </w:rPr>
            </m:ctrlPr>
          </m:sSubPr>
          <m:e>
            <m:r>
              <w:rPr>
                <w:rFonts w:ascii="Cambria Math" w:eastAsia="標楷體" w:hAnsi="Cambria Math"/>
                <w:lang w:eastAsia="zh-TW"/>
              </w:rPr>
              <m:t>m</m:t>
            </m:r>
          </m:e>
          <m:sub>
            <m:r>
              <w:rPr>
                <w:rFonts w:ascii="Cambria Math" w:eastAsia="標楷體" w:hAnsi="Cambria Math"/>
                <w:lang w:eastAsia="zh-TW"/>
              </w:rPr>
              <m:t>A</m:t>
            </m:r>
          </m:sub>
        </m:sSub>
        <m:r>
          <m:rPr>
            <m:sty m:val="p"/>
          </m:rPr>
          <w:rPr>
            <w:rFonts w:ascii="Cambria Math" w:eastAsia="標楷體" w:hAnsi="Cambria Math"/>
            <w:lang w:eastAsia="zh-TW"/>
          </w:rPr>
          <m:t>=</m:t>
        </m:r>
        <m:r>
          <w:rPr>
            <w:rFonts w:ascii="Cambria Math" w:eastAsia="標楷體" w:hAnsi="Cambria Math"/>
            <w:lang w:eastAsia="zh-TW"/>
          </w:rPr>
          <m:t>c</m:t>
        </m:r>
        <m:r>
          <m:rPr>
            <m:sty m:val="p"/>
          </m:rPr>
          <w:rPr>
            <w:rFonts w:ascii="Cambria Math" w:eastAsia="標楷體" w:hAnsi="Cambria Math"/>
            <w:lang w:eastAsia="zh-TW"/>
          </w:rPr>
          <m:t>⨁</m:t>
        </m:r>
        <m:sSub>
          <m:sSubPr>
            <m:ctrlPr>
              <w:rPr>
                <w:rFonts w:ascii="Cambria Math" w:eastAsia="標楷體" w:hAnsi="Cambria Math"/>
                <w:lang w:eastAsia="zh-TW"/>
              </w:rPr>
            </m:ctrlPr>
          </m:sSubPr>
          <m:e>
            <m:r>
              <w:rPr>
                <w:rFonts w:ascii="Cambria Math" w:eastAsia="標楷體" w:hAnsi="Cambria Math"/>
                <w:lang w:eastAsia="zh-TW"/>
              </w:rPr>
              <m:t>β</m:t>
            </m:r>
          </m:e>
          <m:sub>
            <m:r>
              <m:rPr>
                <m:sty m:val="p"/>
              </m:rPr>
              <w:rPr>
                <w:rFonts w:ascii="Cambria Math" w:eastAsia="標楷體" w:hAnsi="Cambria Math"/>
                <w:lang w:eastAsia="zh-TW"/>
              </w:rPr>
              <m:t>2</m:t>
            </m:r>
          </m:sub>
        </m:sSub>
      </m:oMath>
    </w:p>
    <w:p w:rsidR="00823258" w:rsidRPr="002C43C7" w:rsidRDefault="00823258" w:rsidP="00823258">
      <w:pPr>
        <w:ind w:leftChars="200" w:left="480" w:firstLineChars="50" w:firstLine="120"/>
        <w:jc w:val="both"/>
      </w:pPr>
      <w:r w:rsidRPr="002C43C7">
        <w:t>If true, it output “accept”; otherwise, it output “reject”.</w:t>
      </w:r>
    </w:p>
    <w:p w:rsidR="00823258" w:rsidRDefault="00823258" w:rsidP="00823258">
      <w:pPr>
        <w:ind w:leftChars="100" w:left="511" w:hangingChars="113" w:hanging="271"/>
        <w:jc w:val="both"/>
      </w:pPr>
      <w:r w:rsidRPr="002C43C7">
        <w:t>(5)</w:t>
      </w:r>
      <w:r w:rsidRPr="006D43FD">
        <w:rPr>
          <w:b/>
        </w:rPr>
        <w:t>VERIFY</w:t>
      </w:r>
      <w:r w:rsidRPr="002C43C7">
        <w:t xml:space="preserve">: The Verify algorithm accepts the following parameters </w:t>
      </w:r>
      <m:oMath>
        <m:d>
          <m:dPr>
            <m:begChr m:val="{"/>
            <m:endChr m:val="}"/>
            <m:ctrlPr>
              <w:rPr>
                <w:rFonts w:ascii="Cambria Math" w:hAnsi="Cambria Math"/>
              </w:rPr>
            </m:ctrlPr>
          </m:dPr>
          <m:e>
            <m:r>
              <w:rPr>
                <w:rFonts w:ascii="Cambria Math" w:hAnsi="Cambria Math"/>
              </w:rPr>
              <m:t>k</m:t>
            </m:r>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σ</m:t>
            </m:r>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B</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Pub</m:t>
                </m:r>
              </m:sub>
            </m:sSub>
          </m:e>
        </m:d>
      </m:oMath>
      <w:r w:rsidRPr="002C43C7">
        <w:t xml:space="preserve">.The algorithm verifies whether </w:t>
      </w:r>
      <w:r w:rsidRPr="002C43C7">
        <w:rPr>
          <w:rFonts w:hint="eastAsia"/>
        </w:rPr>
        <w:t>the keystone</w:t>
      </w:r>
      <m:oMath>
        <m:r>
          <w:rPr>
            <w:rFonts w:ascii="Cambria Math" w:hAnsi="Cambria Math"/>
          </w:rPr>
          <m:t>k</m:t>
        </m:r>
      </m:oMath>
      <w:r w:rsidRPr="002C43C7">
        <w:rPr>
          <w:rFonts w:hint="eastAsia"/>
        </w:rPr>
        <w:t xml:space="preserve"> is valid. If the output is </w:t>
      </w:r>
      <w:r w:rsidRPr="002C43C7">
        <w:t>accepted</w:t>
      </w:r>
      <w:r w:rsidRPr="002C43C7">
        <w:rPr>
          <w:rFonts w:hint="eastAsia"/>
        </w:rPr>
        <w:t xml:space="preserve">, then </w:t>
      </w:r>
      <w:r w:rsidRPr="002C43C7">
        <w:t>VERIFY ou</w:t>
      </w:r>
      <w:r w:rsidRPr="002C43C7">
        <w:rPr>
          <w:rFonts w:hint="eastAsia"/>
        </w:rPr>
        <w:t xml:space="preserve">tputs </w:t>
      </w:r>
      <w:r w:rsidRPr="002C43C7">
        <w:t>“accept”. If not, VERIFY outputs “reject.”</w:t>
      </w:r>
    </w:p>
    <w:p w:rsidR="00823258" w:rsidRDefault="00823258" w:rsidP="00823258">
      <w:pPr>
        <w:pStyle w:val="2"/>
        <w:widowControl/>
        <w:numPr>
          <w:ilvl w:val="1"/>
          <w:numId w:val="0"/>
        </w:numPr>
        <w:autoSpaceDE w:val="0"/>
        <w:autoSpaceDN w:val="0"/>
        <w:spacing w:before="120" w:after="60" w:line="240" w:lineRule="auto"/>
        <w:ind w:left="144"/>
      </w:pPr>
      <w:bookmarkStart w:id="431" w:name="_Toc413915987"/>
      <w:bookmarkStart w:id="432" w:name="_Toc413916105"/>
      <w:bookmarkStart w:id="433" w:name="_Toc413916300"/>
      <w:r w:rsidRPr="0095018F">
        <w:lastRenderedPageBreak/>
        <w:t>Self-Certified</w:t>
      </w:r>
      <w:bookmarkEnd w:id="431"/>
      <w:bookmarkEnd w:id="432"/>
      <w:bookmarkEnd w:id="433"/>
    </w:p>
    <w:p w:rsidR="00823258" w:rsidRDefault="00823258" w:rsidP="00823258">
      <w:pPr>
        <w:pStyle w:val="Text"/>
      </w:pPr>
      <w:r w:rsidRPr="0095018F">
        <w:t xml:space="preserve">A sophisticated approach, first introduced by Girault [18], is called self-certified public key (SCPK), which can be regarded as an intermediate between the identity-based approaches and the traditional PKI approaches. Using a RSA cryptosystem a user chooses his or her private key, computes the corresponding public key, and gives it to a certificate authority. Then the certificate authority computes certificate parameters for the user, which satisfies a computationally unforgeable relationship with the public key and the identity of the user. A verifier can compute the public key from the identity and the certificate parameters. In 1997, Saeednia [19] successfully combined those merits with the inherency in both the ID-based and the self-certified systems. However, Wu et al. [20] showed that the original version of Saeednia’s scheme [19] is not secure enough against withstanding the impersonated attack. Subsequently, Saeednia [21] further proved that it is possible to make the attack ineffective by taking additional precautions. The latter resulting model presents great loss of the merits compared to the original model and has no longer to meet the primary contribution of the self-certified notion. Tsaur [22] extended Girault’s works to ECC-based cryptosystems which are quite suitable for electronic transactions. A main problem of SCPK schemes is that they only provide implicit authentication, i.e., the validity of a SCPK is verified only after a successful communication. Another characteristic of the proposed self-certified </w:t>
      </w:r>
      <w:r w:rsidRPr="0095018F">
        <w:lastRenderedPageBreak/>
        <w:t xml:space="preserve">signature scheme is based on bilinear pairings [23]. The self-certified signature scheme is composed of four parts: </w:t>
      </w:r>
      <w:r w:rsidRPr="0070108D">
        <w:rPr>
          <w:b/>
        </w:rPr>
        <w:t>KeyGen</w:t>
      </w:r>
      <w:r w:rsidRPr="0095018F">
        <w:t xml:space="preserve">, </w:t>
      </w:r>
      <w:r w:rsidRPr="0070108D">
        <w:rPr>
          <w:b/>
        </w:rPr>
        <w:t>Extract</w:t>
      </w:r>
      <w:r w:rsidRPr="0095018F">
        <w:t xml:space="preserve">, </w:t>
      </w:r>
      <w:r w:rsidRPr="0070108D">
        <w:rPr>
          <w:b/>
        </w:rPr>
        <w:t>Sign</w:t>
      </w:r>
      <w:r w:rsidRPr="0095018F">
        <w:t xml:space="preserve">, and </w:t>
      </w:r>
      <w:r w:rsidRPr="0070108D">
        <w:rPr>
          <w:b/>
        </w:rPr>
        <w:t>Verify</w:t>
      </w:r>
      <w:r w:rsidRPr="0095018F">
        <w:t>.</w:t>
      </w:r>
    </w:p>
    <w:p w:rsidR="00823258" w:rsidRDefault="00823258" w:rsidP="00823258">
      <w:pPr>
        <w:ind w:leftChars="100" w:left="511" w:hangingChars="113" w:hanging="271"/>
        <w:jc w:val="both"/>
      </w:pPr>
      <w:r>
        <w:rPr>
          <w:rFonts w:hint="eastAsia"/>
        </w:rPr>
        <w:t>(1)</w:t>
      </w:r>
      <w:r w:rsidRPr="006D43FD">
        <w:rPr>
          <w:b/>
        </w:rPr>
        <w:t>KeyGen</w:t>
      </w:r>
      <w:r w:rsidRPr="00670A3E">
        <w:t xml:space="preserve">: KGC chooses </w:t>
      </w:r>
      <m:oMath>
        <m:d>
          <m:dPr>
            <m:begChr m:val="{"/>
            <m:endChr m:val="}"/>
            <m:ctrlPr>
              <w:rPr>
                <w:rFonts w:ascii="Cambria Math" w:hAnsi="Cambria Math"/>
              </w:rPr>
            </m:ctrlPr>
          </m:dPr>
          <m:e>
            <m:sSub>
              <m:sSubPr>
                <m:ctrlPr>
                  <w:rPr>
                    <w:rFonts w:ascii="Cambria Math" w:hAnsi="Cambria Math"/>
                  </w:rPr>
                </m:ctrlPr>
              </m:sSubPr>
              <m:e>
                <m:r>
                  <w:rPr>
                    <w:rFonts w:ascii="Cambria Math" w:hAnsi="Cambria Math"/>
                  </w:rPr>
                  <m:t>G</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sty m:val="p"/>
                  </m:rPr>
                  <w:rPr>
                    <w:rFonts w:ascii="Cambria Math" w:hAnsi="Cambria Math"/>
                  </w:rPr>
                  <m:t>2</m:t>
                </m:r>
              </m:sub>
            </m:sSub>
            <m:r>
              <m:rPr>
                <m:sty m:val="p"/>
              </m:rPr>
              <w:rPr>
                <w:rFonts w:ascii="Cambria Math" w:hAnsi="Cambria Math"/>
              </w:rPr>
              <m:t>,</m:t>
            </m:r>
            <m:r>
              <w:rPr>
                <w:rFonts w:ascii="Cambria Math" w:hAnsi="Cambria Math"/>
              </w:rPr>
              <m:t>P</m:t>
            </m:r>
            <m:r>
              <m:rPr>
                <m:sty m:val="p"/>
              </m:rPr>
              <w:rPr>
                <w:rFonts w:ascii="Cambria Math" w:hAnsi="Cambria Math"/>
              </w:rPr>
              <m:t>,</m:t>
            </m:r>
            <m:r>
              <w:rPr>
                <w:rFonts w:ascii="Cambria Math" w:hAnsi="Cambria Math"/>
              </w:rPr>
              <m:t>q</m:t>
            </m:r>
            <m:r>
              <m:rPr>
                <m:sty m:val="p"/>
              </m:rPr>
              <w:rPr>
                <w:rFonts w:ascii="Cambria Math" w:hAnsi="Cambria Math"/>
              </w:rPr>
              <m:t>,</m:t>
            </m:r>
            <m:acc>
              <m:accPr>
                <m:ctrlPr>
                  <w:rPr>
                    <w:rFonts w:ascii="Cambria Math" w:hAnsi="Cambria Math"/>
                  </w:rPr>
                </m:ctrlPr>
              </m:accPr>
              <m:e>
                <m:r>
                  <w:rPr>
                    <w:rFonts w:ascii="Cambria Math" w:hAnsi="Cambria Math"/>
                  </w:rPr>
                  <m:t>e</m:t>
                </m:r>
              </m:e>
            </m:acc>
          </m:e>
        </m:d>
      </m:oMath>
      <w:r w:rsidRPr="00670A3E">
        <w:rPr>
          <w:rFonts w:hint="eastAsia"/>
        </w:rPr>
        <w:t xml:space="preserve"> as he above subsection</w:t>
      </w:r>
      <w:r w:rsidRPr="00670A3E">
        <w:t xml:space="preserve"> and selects a random number </w:t>
      </w:r>
      <m:oMath>
        <m:r>
          <w:rPr>
            <w:rFonts w:ascii="Cambria Math" w:hAnsi="Cambria Math"/>
          </w:rPr>
          <m:t>s</m:t>
        </m:r>
        <m:r>
          <m:rPr>
            <m:sty m:val="p"/>
          </m:rPr>
          <w:rPr>
            <w:rFonts w:ascii="Cambria Math" w:hAnsi="Cambria Math"/>
          </w:rPr>
          <m:t>∈</m:t>
        </m:r>
        <m:sSubSup>
          <m:sSubSupPr>
            <m:ctrlPr>
              <w:rPr>
                <w:rFonts w:ascii="Cambria Math" w:hAnsi="Cambria Math"/>
              </w:rPr>
            </m:ctrlPr>
          </m:sSubSupPr>
          <m:e>
            <m:r>
              <w:rPr>
                <w:rFonts w:ascii="Cambria Math" w:hAnsi="Cambria Math"/>
              </w:rPr>
              <m:t>Z</m:t>
            </m:r>
          </m:e>
          <m:sub>
            <m:r>
              <w:rPr>
                <w:rFonts w:ascii="Cambria Math" w:hAnsi="Cambria Math"/>
              </w:rPr>
              <m:t>q</m:t>
            </m:r>
          </m:sub>
          <m:sup>
            <m:r>
              <m:rPr>
                <m:sty m:val="p"/>
              </m:rPr>
              <w:rPr>
                <w:rFonts w:ascii="Cambria Math" w:hAnsi="Cambria Math"/>
              </w:rPr>
              <m:t>*</m:t>
            </m:r>
          </m:sup>
        </m:sSubSup>
      </m:oMath>
      <w:r w:rsidRPr="00670A3E">
        <w:rPr>
          <w:rFonts w:hint="eastAsia"/>
        </w:rPr>
        <w:t xml:space="preserve"> and sets </w:t>
      </w:r>
      <m:oMath>
        <m:sSub>
          <m:sSubPr>
            <m:ctrlPr>
              <w:rPr>
                <w:rFonts w:ascii="Cambria Math" w:hAnsi="Cambria Math"/>
              </w:rPr>
            </m:ctrlPr>
          </m:sSubPr>
          <m:e>
            <m:r>
              <w:rPr>
                <w:rFonts w:ascii="Cambria Math" w:hAnsi="Cambria Math"/>
              </w:rPr>
              <m:t>P</m:t>
            </m:r>
          </m:e>
          <m:sub>
            <m:r>
              <w:rPr>
                <w:rFonts w:ascii="Cambria Math" w:hAnsi="Cambria Math"/>
              </w:rPr>
              <m:t>Pub</m:t>
            </m:r>
          </m:sub>
        </m:sSub>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P</m:t>
        </m:r>
      </m:oMath>
      <w:r w:rsidRPr="00670A3E">
        <w:rPr>
          <w:rFonts w:hint="eastAsia"/>
        </w:rPr>
        <w:t xml:space="preserve"> as its public key. </w:t>
      </w:r>
      <w:r w:rsidRPr="00670A3E">
        <w:t xml:space="preserve">It selects two cryptographic hash functions </w:t>
      </w:r>
      <m:oMath>
        <m:r>
          <w:rPr>
            <w:rFonts w:ascii="Cambria Math" w:hAnsi="Cambria Math"/>
          </w:rPr>
          <m:t>H</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r>
                  <m:rPr>
                    <m:sty m:val="p"/>
                  </m:rPr>
                  <w:rPr>
                    <w:rFonts w:ascii="Cambria Math" w:hAnsi="Cambria Math"/>
                  </w:rPr>
                  <m:t>0,1</m:t>
                </m:r>
              </m:e>
            </m:d>
          </m:e>
          <m:sup>
            <m:r>
              <m:rPr>
                <m:sty m:val="p"/>
              </m:rPr>
              <w:rPr>
                <w:rFonts w:ascii="Cambria Math" w:hAnsi="Cambria Math"/>
              </w:rPr>
              <m:t>*</m:t>
            </m:r>
          </m:sup>
        </m:sSup>
        <m:r>
          <m:rPr>
            <m:sty m:val="p"/>
          </m:rPr>
          <w:rPr>
            <w:rFonts w:ascii="Cambria Math" w:hAnsi="Cambria Math"/>
          </w:rPr>
          <m:t>→</m:t>
        </m:r>
        <m:sSub>
          <m:sSubPr>
            <m:ctrlPr>
              <w:rPr>
                <w:rFonts w:ascii="Cambria Math" w:hAnsi="Cambria Math"/>
              </w:rPr>
            </m:ctrlPr>
          </m:sSubPr>
          <m:e>
            <m:r>
              <w:rPr>
                <w:rFonts w:ascii="Cambria Math" w:hAnsi="Cambria Math"/>
              </w:rPr>
              <m:t>G</m:t>
            </m:r>
          </m:e>
          <m:sub>
            <m:r>
              <m:rPr>
                <m:sty m:val="p"/>
              </m:rPr>
              <w:rPr>
                <w:rFonts w:ascii="Cambria Math" w:hAnsi="Cambria Math"/>
              </w:rPr>
              <m:t>1</m:t>
            </m:r>
          </m:sub>
        </m:sSub>
      </m:oMath>
      <w:r w:rsidRPr="00033285">
        <w:rPr>
          <w:rFonts w:hint="eastAsia"/>
        </w:rPr>
        <w:t xml:space="preserve">and </w:t>
      </w:r>
      <m:oMath>
        <m:r>
          <w:rPr>
            <w:rFonts w:ascii="Cambria Math" w:hAnsi="Cambria Math"/>
          </w:rPr>
          <m:t>h</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r>
                  <m:rPr>
                    <m:sty m:val="p"/>
                  </m:rPr>
                  <w:rPr>
                    <w:rFonts w:ascii="Cambria Math" w:hAnsi="Cambria Math"/>
                  </w:rPr>
                  <m:t>0,1</m:t>
                </m:r>
              </m:e>
            </m:d>
          </m:e>
          <m:sup>
            <m:r>
              <m:rPr>
                <m:sty m:val="p"/>
              </m:rPr>
              <w:rPr>
                <w:rFonts w:ascii="Cambria Math" w:hAnsi="Cambria Math"/>
              </w:rPr>
              <m:t>*</m:t>
            </m:r>
          </m:sup>
        </m:sSup>
        <m:r>
          <m:rPr>
            <m:sty m:val="p"/>
          </m:rPr>
          <w:rPr>
            <w:rFonts w:ascii="Cambria Math" w:hAnsi="Cambria Math"/>
          </w:rPr>
          <m:t>→</m:t>
        </m:r>
        <m:sSubSup>
          <m:sSubSupPr>
            <m:ctrlPr>
              <w:rPr>
                <w:rFonts w:ascii="Cambria Math" w:hAnsi="Cambria Math"/>
              </w:rPr>
            </m:ctrlPr>
          </m:sSubSupPr>
          <m:e>
            <m:r>
              <w:rPr>
                <w:rFonts w:ascii="Cambria Math" w:hAnsi="Cambria Math"/>
              </w:rPr>
              <m:t>Z</m:t>
            </m:r>
          </m:e>
          <m:sub>
            <m:r>
              <w:rPr>
                <w:rFonts w:ascii="Cambria Math" w:hAnsi="Cambria Math"/>
              </w:rPr>
              <m:t>q</m:t>
            </m:r>
          </m:sub>
          <m:sup>
            <m:r>
              <m:rPr>
                <m:sty m:val="p"/>
              </m:rPr>
              <w:rPr>
                <w:rFonts w:ascii="Cambria Math" w:hAnsi="Cambria Math"/>
              </w:rPr>
              <m:t>*</m:t>
            </m:r>
          </m:sup>
        </m:sSubSup>
      </m:oMath>
      <w:r w:rsidRPr="00033285">
        <w:rPr>
          <w:rFonts w:hint="eastAsia"/>
        </w:rPr>
        <w:t>.</w:t>
      </w:r>
      <w:r w:rsidRPr="00670A3E">
        <w:t>Each client given identity</w:t>
      </w:r>
      <m:oMath>
        <m:r>
          <w:rPr>
            <w:rFonts w:ascii="Cambria Math" w:hAnsi="Cambria Math"/>
          </w:rPr>
          <m:t>ID</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r>
                  <m:rPr>
                    <m:sty m:val="p"/>
                  </m:rPr>
                  <w:rPr>
                    <w:rFonts w:ascii="Cambria Math" w:hAnsi="Cambria Math"/>
                  </w:rPr>
                  <m:t>0,1</m:t>
                </m:r>
              </m:e>
            </m:d>
          </m:e>
          <m:sup>
            <m:r>
              <m:rPr>
                <m:sty m:val="p"/>
              </m:rPr>
              <w:rPr>
                <w:rFonts w:ascii="Cambria Math" w:hAnsi="Cambria Math"/>
              </w:rPr>
              <m:t>*</m:t>
            </m:r>
          </m:sup>
        </m:sSup>
      </m:oMath>
      <w:r w:rsidRPr="00670A3E">
        <w:rPr>
          <w:rFonts w:hint="eastAsia"/>
        </w:rPr>
        <w:t>,</w:t>
      </w:r>
      <w:r w:rsidRPr="00670A3E">
        <w:t xml:space="preserve"> picks a random number </w:t>
      </w:r>
      <m:oMath>
        <m:sSub>
          <m:sSubPr>
            <m:ctrlPr>
              <w:rPr>
                <w:rFonts w:ascii="Cambria Math" w:hAnsi="Cambria Math"/>
              </w:rPr>
            </m:ctrlPr>
          </m:sSubPr>
          <m:e>
            <m:r>
              <w:rPr>
                <w:rFonts w:ascii="Cambria Math" w:hAnsi="Cambria Math"/>
              </w:rPr>
              <m:t>x</m:t>
            </m:r>
          </m:e>
          <m:sub>
            <m:r>
              <w:rPr>
                <w:rFonts w:ascii="Cambria Math" w:hAnsi="Cambria Math"/>
              </w:rPr>
              <m:t>ID</m:t>
            </m:r>
          </m:sub>
        </m:sSub>
        <m:r>
          <m:rPr>
            <m:sty m:val="p"/>
          </m:rPr>
          <w:rPr>
            <w:rFonts w:ascii="Cambria Math" w:hAnsi="Cambria Math"/>
          </w:rPr>
          <m:t>∈</m:t>
        </m:r>
        <m:sSubSup>
          <m:sSubSupPr>
            <m:ctrlPr>
              <w:rPr>
                <w:rFonts w:ascii="Cambria Math" w:hAnsi="Cambria Math"/>
              </w:rPr>
            </m:ctrlPr>
          </m:sSubSupPr>
          <m:e>
            <m:r>
              <w:rPr>
                <w:rFonts w:ascii="Cambria Math" w:hAnsi="Cambria Math"/>
              </w:rPr>
              <m:t>Z</m:t>
            </m:r>
          </m:e>
          <m:sub>
            <m:r>
              <w:rPr>
                <w:rFonts w:ascii="Cambria Math" w:hAnsi="Cambria Math"/>
              </w:rPr>
              <m:t>q</m:t>
            </m:r>
          </m:sub>
          <m:sup>
            <m:r>
              <m:rPr>
                <m:sty m:val="p"/>
              </m:rPr>
              <w:rPr>
                <w:rFonts w:ascii="Cambria Math" w:hAnsi="Cambria Math"/>
              </w:rPr>
              <m:t>*</m:t>
            </m:r>
          </m:sup>
        </m:sSubSup>
      </m:oMath>
      <w:r w:rsidRPr="00670A3E">
        <w:t xml:space="preserve">as its partial private key and sets </w:t>
      </w:r>
      <m:oMath>
        <m:sSub>
          <m:sSubPr>
            <m:ctrlPr>
              <w:rPr>
                <w:rFonts w:ascii="Cambria Math" w:hAnsi="Cambria Math"/>
              </w:rPr>
            </m:ctrlPr>
          </m:sSubPr>
          <m:e>
            <m:r>
              <w:rPr>
                <w:rFonts w:ascii="Cambria Math" w:hAnsi="Cambria Math"/>
              </w:rPr>
              <m:t>Y</m:t>
            </m:r>
          </m:e>
          <m:sub>
            <m:r>
              <w:rPr>
                <w:rFonts w:ascii="Cambria Math" w:hAnsi="Cambria Math"/>
              </w:rPr>
              <m:t>ID</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ID</m:t>
            </m:r>
          </m:sub>
        </m:sSub>
        <m:r>
          <m:rPr>
            <m:sty m:val="p"/>
          </m:rPr>
          <w:rPr>
            <w:rFonts w:ascii="Cambria Math" w:hAnsi="Cambria Math"/>
          </w:rPr>
          <m:t>∙</m:t>
        </m:r>
        <m:r>
          <w:rPr>
            <w:rFonts w:ascii="Cambria Math" w:hAnsi="Cambria Math"/>
          </w:rPr>
          <m:t>P</m:t>
        </m:r>
      </m:oMath>
      <w:r w:rsidRPr="00670A3E">
        <w:t>as its partial public key. KGC</w:t>
      </w:r>
      <w:r w:rsidRPr="00670A3E">
        <w:rPr>
          <w:rFonts w:hint="eastAsia"/>
        </w:rPr>
        <w:t xml:space="preserve"> publishes system parameters</w:t>
      </w:r>
      <m:oMath>
        <m:d>
          <m:dPr>
            <m:begChr m:val="{"/>
            <m:endChr m:val="}"/>
            <m:ctrlPr>
              <w:rPr>
                <w:rFonts w:ascii="Cambria Math" w:hAnsi="Cambria Math"/>
              </w:rPr>
            </m:ctrlPr>
          </m:dPr>
          <m:e>
            <m:sSub>
              <m:sSubPr>
                <m:ctrlPr>
                  <w:rPr>
                    <w:rFonts w:ascii="Cambria Math" w:hAnsi="Cambria Math"/>
                  </w:rPr>
                </m:ctrlPr>
              </m:sSubPr>
              <m:e>
                <m:r>
                  <w:rPr>
                    <w:rFonts w:ascii="Cambria Math" w:hAnsi="Cambria Math"/>
                  </w:rPr>
                  <m:t>G</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sty m:val="p"/>
                  </m:rPr>
                  <w:rPr>
                    <w:rFonts w:ascii="Cambria Math" w:hAnsi="Cambria Math"/>
                  </w:rPr>
                  <m:t>2</m:t>
                </m:r>
              </m:sub>
            </m:sSub>
            <m:r>
              <m:rPr>
                <m:sty m:val="p"/>
              </m:rPr>
              <w:rPr>
                <w:rFonts w:ascii="Cambria Math" w:hAnsi="Cambria Math"/>
              </w:rPr>
              <m:t>,</m:t>
            </m:r>
            <m:r>
              <w:rPr>
                <w:rFonts w:ascii="Cambria Math" w:hAnsi="Cambria Math"/>
              </w:rPr>
              <m:t>P</m:t>
            </m:r>
            <m:r>
              <m:rPr>
                <m:sty m:val="p"/>
              </m:rPr>
              <w:rPr>
                <w:rFonts w:ascii="Cambria Math" w:hAnsi="Cambria Math"/>
              </w:rPr>
              <m:t>,</m:t>
            </m:r>
            <m:r>
              <w:rPr>
                <w:rFonts w:ascii="Cambria Math" w:hAnsi="Cambria Math"/>
              </w:rPr>
              <m:t>q</m:t>
            </m:r>
            <m:r>
              <m:rPr>
                <m:sty m:val="p"/>
              </m:rPr>
              <w:rPr>
                <w:rFonts w:ascii="Cambria Math" w:hAnsi="Cambria Math"/>
              </w:rPr>
              <m:t>,</m:t>
            </m:r>
            <m:acc>
              <m:accPr>
                <m:ctrlPr>
                  <w:rPr>
                    <w:rFonts w:ascii="Cambria Math" w:hAnsi="Cambria Math"/>
                  </w:rPr>
                </m:ctrlPr>
              </m:accPr>
              <m:e>
                <m:r>
                  <w:rPr>
                    <w:rFonts w:ascii="Cambria Math" w:hAnsi="Cambria Math"/>
                  </w:rPr>
                  <m:t>e</m:t>
                </m:r>
              </m:e>
            </m:acc>
            <m:r>
              <m:rPr>
                <m:sty m:val="p"/>
              </m:rPr>
              <w:rPr>
                <w:rFonts w:ascii="Cambria Math" w:hAnsi="Cambria Math"/>
              </w:rPr>
              <m:t>,</m:t>
            </m:r>
            <m:r>
              <w:rPr>
                <w:rFonts w:ascii="Cambria Math" w:hAnsi="Cambria Math"/>
              </w:rPr>
              <m:t>H</m:t>
            </m:r>
            <m:r>
              <m:rPr>
                <m:sty m:val="p"/>
              </m:rPr>
              <w:rPr>
                <w:rFonts w:ascii="Cambria Math" w:hAnsi="Cambria Math"/>
              </w:rPr>
              <m:t>,</m:t>
            </m:r>
            <m:r>
              <w:rPr>
                <w:rFonts w:ascii="Cambria Math" w:hAnsi="Cambria Math"/>
              </w:rPr>
              <m:t>h</m:t>
            </m:r>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Pub</m:t>
                </m:r>
              </m:sub>
            </m:sSub>
          </m:e>
        </m:d>
      </m:oMath>
      <w:r w:rsidRPr="00033285">
        <w:t xml:space="preserve">, and keeps </w:t>
      </w:r>
      <m:oMath>
        <m:r>
          <w:rPr>
            <w:rFonts w:ascii="Cambria Math" w:hAnsi="Cambria Math"/>
          </w:rPr>
          <m:t>s</m:t>
        </m:r>
      </m:oMath>
      <w:r w:rsidRPr="00033285">
        <w:t>as the master private key.</w:t>
      </w:r>
    </w:p>
    <w:p w:rsidR="00823258" w:rsidRDefault="00823258" w:rsidP="00823258">
      <w:pPr>
        <w:ind w:leftChars="100" w:left="511" w:hangingChars="113" w:hanging="271"/>
        <w:jc w:val="both"/>
      </w:pPr>
      <w:r>
        <w:rPr>
          <w:rFonts w:hint="eastAsia"/>
        </w:rPr>
        <w:t>(2)</w:t>
      </w:r>
      <w:r w:rsidRPr="006D43FD">
        <w:rPr>
          <w:b/>
        </w:rPr>
        <w:t>E</w:t>
      </w:r>
      <w:r w:rsidRPr="006D43FD">
        <w:rPr>
          <w:rFonts w:hint="eastAsia"/>
          <w:b/>
        </w:rPr>
        <w:t>XTRACT</w:t>
      </w:r>
      <w:r w:rsidRPr="00670A3E">
        <w:t xml:space="preserve">: Each client sends </w:t>
      </w:r>
      <m:oMath>
        <m:d>
          <m:dPr>
            <m:ctrlPr>
              <w:rPr>
                <w:rFonts w:ascii="Cambria Math" w:hAnsi="Cambria Math"/>
              </w:rPr>
            </m:ctrlPr>
          </m:dPr>
          <m:e>
            <m:r>
              <w:rPr>
                <w:rFonts w:ascii="Cambria Math" w:hAnsi="Cambria Math"/>
              </w:rPr>
              <m:t>ID</m:t>
            </m:r>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ID</m:t>
                </m:r>
              </m:sub>
            </m:sSub>
          </m:e>
        </m:d>
      </m:oMath>
      <w:r w:rsidRPr="00670A3E">
        <w:t xml:space="preserve">securely to KGC, after authenticating himself to KGC. KGC computes </w:t>
      </w:r>
      <m:oMath>
        <m:sSub>
          <m:sSubPr>
            <m:ctrlPr>
              <w:rPr>
                <w:rFonts w:ascii="Cambria Math" w:hAnsi="Cambria Math"/>
              </w:rPr>
            </m:ctrlPr>
          </m:sSubPr>
          <m:e>
            <m:r>
              <w:rPr>
                <w:rFonts w:ascii="Cambria Math" w:hAnsi="Cambria Math"/>
              </w:rPr>
              <m:t>H</m:t>
            </m:r>
          </m:e>
          <m:sub>
            <m:r>
              <w:rPr>
                <w:rFonts w:ascii="Cambria Math" w:hAnsi="Cambria Math"/>
              </w:rPr>
              <m:t>ID</m:t>
            </m:r>
          </m:sub>
        </m:sSub>
        <m:r>
          <m:rPr>
            <m:sty m:val="p"/>
          </m:rPr>
          <w:rPr>
            <w:rFonts w:ascii="Cambria Math" w:hAnsi="Cambria Math"/>
          </w:rPr>
          <m:t>=</m:t>
        </m:r>
        <m:r>
          <w:rPr>
            <w:rFonts w:ascii="Cambria Math" w:hAnsi="Cambria Math"/>
          </w:rPr>
          <m:t>H</m:t>
        </m:r>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Pub</m:t>
                </m:r>
              </m:sub>
            </m:sSub>
            <m:r>
              <m:rPr>
                <m:sty m:val="p"/>
              </m:rPr>
              <w:rPr>
                <w:rFonts w:ascii="Cambria Math" w:hAnsi="Cambria Math"/>
              </w:rPr>
              <m:t>∥</m:t>
            </m:r>
            <m:r>
              <w:rPr>
                <w:rFonts w:ascii="Cambria Math" w:hAnsi="Cambria Math"/>
              </w:rPr>
              <m:t>ID</m:t>
            </m:r>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ID</m:t>
                </m:r>
              </m:sub>
            </m:sSub>
          </m:e>
        </m:d>
        <m:r>
          <m:rPr>
            <m:sty m:val="p"/>
          </m:rPr>
          <w:rPr>
            <w:rFonts w:ascii="Cambria Math" w:hAnsi="Cambria Math"/>
          </w:rPr>
          <m:t>∈</m:t>
        </m:r>
        <m:sSub>
          <m:sSubPr>
            <m:ctrlPr>
              <w:rPr>
                <w:rFonts w:ascii="Cambria Math" w:hAnsi="Cambria Math"/>
              </w:rPr>
            </m:ctrlPr>
          </m:sSubPr>
          <m:e>
            <m:r>
              <w:rPr>
                <w:rFonts w:ascii="Cambria Math" w:hAnsi="Cambria Math"/>
              </w:rPr>
              <m:t>G</m:t>
            </m:r>
          </m:e>
          <m:sub>
            <m:r>
              <m:rPr>
                <m:sty m:val="p"/>
              </m:rPr>
              <w:rPr>
                <w:rFonts w:ascii="Cambria Math" w:hAnsi="Cambria Math"/>
              </w:rPr>
              <m:t>1</m:t>
            </m:r>
          </m:sub>
        </m:sSub>
      </m:oMath>
      <w:r w:rsidRPr="00670A3E">
        <w:rPr>
          <w:rFonts w:hint="eastAsia"/>
        </w:rPr>
        <w:t xml:space="preserve">, </w:t>
      </w:r>
      <w:r w:rsidRPr="00670A3E">
        <w:t xml:space="preserve">and sets the partial private key </w:t>
      </w:r>
      <m:oMath>
        <m:sSub>
          <m:sSubPr>
            <m:ctrlPr>
              <w:rPr>
                <w:rFonts w:ascii="Cambria Math" w:hAnsi="Cambria Math"/>
              </w:rPr>
            </m:ctrlPr>
          </m:sSubPr>
          <m:e>
            <m:r>
              <w:rPr>
                <w:rFonts w:ascii="Cambria Math" w:hAnsi="Cambria Math"/>
              </w:rPr>
              <m:t>d</m:t>
            </m:r>
          </m:e>
          <m:sub>
            <m:r>
              <w:rPr>
                <w:rFonts w:ascii="Cambria Math" w:hAnsi="Cambria Math"/>
              </w:rPr>
              <m:t>ID</m:t>
            </m:r>
          </m:sub>
        </m:sSub>
        <m:r>
          <m:rPr>
            <m:sty m:val="p"/>
          </m:rPr>
          <w:rPr>
            <w:rFonts w:ascii="Cambria Math" w:hAnsi="Cambria Math"/>
          </w:rPr>
          <m:t>=</m:t>
        </m:r>
        <m:r>
          <w:rPr>
            <w:rFonts w:ascii="Cambria Math" w:hAnsi="Cambria Math"/>
          </w:rPr>
          <m:t>s</m:t>
        </m:r>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ID</m:t>
            </m:r>
          </m:sub>
        </m:sSub>
      </m:oMath>
      <w:r w:rsidRPr="00033285">
        <w:t xml:space="preserve">. Then </w:t>
      </w:r>
      <w:r w:rsidRPr="00670A3E">
        <w:t>KGC</w:t>
      </w:r>
      <w:r w:rsidRPr="00033285">
        <w:t xml:space="preserve"> choose a random number </w:t>
      </w:r>
      <m:oMath>
        <m:sSub>
          <m:sSubPr>
            <m:ctrlPr>
              <w:rPr>
                <w:rFonts w:ascii="Cambria Math" w:hAnsi="Cambria Math"/>
              </w:rPr>
            </m:ctrlPr>
          </m:sSubPr>
          <m:e>
            <m:r>
              <w:rPr>
                <w:rFonts w:ascii="Cambria Math" w:hAnsi="Cambria Math"/>
              </w:rPr>
              <m:t>r</m:t>
            </m:r>
          </m:e>
          <m:sub>
            <m:r>
              <w:rPr>
                <w:rFonts w:ascii="Cambria Math" w:hAnsi="Cambria Math"/>
              </w:rPr>
              <m:t>ID</m:t>
            </m:r>
          </m:sub>
        </m:sSub>
        <m:r>
          <m:rPr>
            <m:sty m:val="p"/>
          </m:rPr>
          <w:rPr>
            <w:rFonts w:ascii="Cambria Math" w:hAnsi="Cambria Math"/>
          </w:rPr>
          <m:t>∈</m:t>
        </m:r>
        <m:sSubSup>
          <m:sSubSupPr>
            <m:ctrlPr>
              <w:rPr>
                <w:rFonts w:ascii="Cambria Math" w:hAnsi="Cambria Math"/>
              </w:rPr>
            </m:ctrlPr>
          </m:sSubSupPr>
          <m:e>
            <m:r>
              <w:rPr>
                <w:rFonts w:ascii="Cambria Math" w:hAnsi="Cambria Math"/>
              </w:rPr>
              <m:t>Z</m:t>
            </m:r>
          </m:e>
          <m:sub>
            <m:r>
              <w:rPr>
                <w:rFonts w:ascii="Cambria Math" w:hAnsi="Cambria Math"/>
              </w:rPr>
              <m:t>q</m:t>
            </m:r>
          </m:sub>
          <m:sup>
            <m:r>
              <m:rPr>
                <m:sty m:val="p"/>
              </m:rPr>
              <w:rPr>
                <w:rFonts w:ascii="Cambria Math" w:hAnsi="Cambria Math"/>
              </w:rPr>
              <m:t>*</m:t>
            </m:r>
          </m:sup>
        </m:sSubSup>
      </m:oMath>
      <w:r w:rsidRPr="00033285">
        <w:t xml:space="preserve">and computes </w:t>
      </w:r>
      <m:oMath>
        <m:r>
          <w:rPr>
            <w:rFonts w:ascii="Cambria Math" w:hAnsi="Cambria Math"/>
          </w:rPr>
          <m:t>U</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ID</m:t>
            </m:r>
          </m:sub>
        </m:sSub>
        <m:r>
          <m:rPr>
            <m:sty m:val="p"/>
          </m:rPr>
          <w:rPr>
            <w:rFonts w:ascii="Cambria Math" w:hAnsi="Cambria Math"/>
          </w:rPr>
          <m:t>∙</m:t>
        </m:r>
        <m:r>
          <w:rPr>
            <w:rFonts w:ascii="Cambria Math" w:hAnsi="Cambria Math"/>
          </w:rPr>
          <m:t>P</m:t>
        </m:r>
      </m:oMath>
      <w:r w:rsidRPr="00033285">
        <w:rPr>
          <w:rFonts w:hint="eastAsia"/>
        </w:rPr>
        <w:t xml:space="preserve">, </w:t>
      </w:r>
      <m:oMath>
        <m:r>
          <w:rPr>
            <w:rFonts w:ascii="Cambria Math" w:hAnsi="Cambria Math"/>
          </w:rPr>
          <m:t>V</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ID</m:t>
            </m:r>
          </m:sub>
        </m:sSub>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ID</m:t>
            </m:r>
          </m:sub>
        </m:sSub>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ID</m:t>
            </m:r>
          </m:sub>
        </m:sSub>
      </m:oMath>
      <w:r w:rsidRPr="00033285">
        <w:rPr>
          <w:rFonts w:hint="eastAsia"/>
        </w:rPr>
        <w:t xml:space="preserve">. </w:t>
      </w:r>
      <w:r w:rsidRPr="00033285">
        <w:t xml:space="preserve">Finally </w:t>
      </w:r>
      <w:r w:rsidRPr="00670A3E">
        <w:t>KGC</w:t>
      </w:r>
      <w:r w:rsidRPr="00033285">
        <w:t xml:space="preserve">sends </w:t>
      </w:r>
      <m:oMath>
        <m:d>
          <m:dPr>
            <m:ctrlPr>
              <w:rPr>
                <w:rFonts w:ascii="Cambria Math" w:hAnsi="Cambria Math"/>
              </w:rPr>
            </m:ctrlPr>
          </m:dPr>
          <m:e>
            <m:r>
              <w:rPr>
                <w:rFonts w:ascii="Cambria Math" w:hAnsi="Cambria Math"/>
              </w:rPr>
              <m:t>U</m:t>
            </m:r>
            <m:r>
              <m:rPr>
                <m:sty m:val="p"/>
              </m:rPr>
              <w:rPr>
                <w:rFonts w:ascii="Cambria Math" w:hAnsi="Cambria Math"/>
              </w:rPr>
              <m:t>,</m:t>
            </m:r>
            <m:r>
              <w:rPr>
                <w:rFonts w:ascii="Cambria Math" w:hAnsi="Cambria Math"/>
              </w:rPr>
              <m:t>V</m:t>
            </m:r>
          </m:e>
        </m:d>
      </m:oMath>
      <w:r w:rsidRPr="00033285">
        <w:rPr>
          <w:rFonts w:hint="eastAsia"/>
        </w:rPr>
        <w:t>,</w:t>
      </w:r>
      <w:r w:rsidRPr="00033285">
        <w:t xml:space="preserve"> to the client over a public channel.</w:t>
      </w:r>
    </w:p>
    <w:p w:rsidR="00823258" w:rsidRDefault="00823258" w:rsidP="00823258">
      <w:pPr>
        <w:ind w:leftChars="213" w:left="511"/>
        <w:jc w:val="both"/>
      </w:pPr>
      <w:r w:rsidRPr="00670A3E">
        <w:t xml:space="preserve">The client first recovers </w:t>
      </w:r>
      <m:oMath>
        <m:sSub>
          <m:sSubPr>
            <m:ctrlPr>
              <w:rPr>
                <w:rFonts w:ascii="Cambria Math" w:hAnsi="Cambria Math"/>
              </w:rPr>
            </m:ctrlPr>
          </m:sSubPr>
          <m:e>
            <m:r>
              <w:rPr>
                <w:rFonts w:ascii="Cambria Math" w:hAnsi="Cambria Math"/>
              </w:rPr>
              <m:t>d</m:t>
            </m:r>
          </m:e>
          <m:sub>
            <m:r>
              <w:rPr>
                <w:rFonts w:ascii="Cambria Math" w:hAnsi="Cambria Math"/>
              </w:rPr>
              <m:t>ID</m:t>
            </m:r>
          </m:sub>
        </m:sSub>
        <m:r>
          <m:rPr>
            <m:sty m:val="p"/>
          </m:rPr>
          <w:rPr>
            <w:rFonts w:ascii="Cambria Math" w:hAnsi="Cambria Math"/>
          </w:rPr>
          <m:t>=</m:t>
        </m:r>
        <m:r>
          <w:rPr>
            <w:rFonts w:ascii="Cambria Math" w:hAnsi="Cambria Math"/>
          </w:rPr>
          <m:t>V</m:t>
        </m:r>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ID</m:t>
            </m:r>
          </m:sub>
        </m:sSub>
        <m:r>
          <m:rPr>
            <m:sty m:val="p"/>
          </m:rPr>
          <w:rPr>
            <w:rFonts w:ascii="Cambria Math" w:hAnsi="Cambria Math"/>
          </w:rPr>
          <m:t>∙</m:t>
        </m:r>
        <m:r>
          <w:rPr>
            <w:rFonts w:ascii="Cambria Math" w:hAnsi="Cambria Math"/>
          </w:rPr>
          <m:t>U</m:t>
        </m:r>
      </m:oMath>
      <w:r w:rsidRPr="00670A3E">
        <w:rPr>
          <w:rFonts w:hint="eastAsia"/>
        </w:rPr>
        <w:t xml:space="preserve">. </w:t>
      </w:r>
      <w:r w:rsidRPr="00670A3E">
        <w:t xml:space="preserve">Then the client verifies </w:t>
      </w:r>
      <m:oMath>
        <m:sSub>
          <m:sSubPr>
            <m:ctrlPr>
              <w:rPr>
                <w:rFonts w:ascii="Cambria Math" w:hAnsi="Cambria Math"/>
              </w:rPr>
            </m:ctrlPr>
          </m:sSubPr>
          <m:e>
            <m:r>
              <w:rPr>
                <w:rFonts w:ascii="Cambria Math" w:hAnsi="Cambria Math"/>
              </w:rPr>
              <m:t>d</m:t>
            </m:r>
          </m:e>
          <m:sub>
            <m:r>
              <w:rPr>
                <w:rFonts w:ascii="Cambria Math" w:hAnsi="Cambria Math"/>
              </w:rPr>
              <m:t>ID</m:t>
            </m:r>
          </m:sub>
        </m:sSub>
      </m:oMath>
      <w:r w:rsidRPr="00670A3E">
        <w:t>by checking the following equations:</w:t>
      </w:r>
    </w:p>
    <w:p w:rsidR="00823258" w:rsidRPr="00670A3E" w:rsidRDefault="00823258" w:rsidP="00823258">
      <w:pPr>
        <w:pStyle w:val="Text"/>
        <w:ind w:leftChars="213" w:left="511" w:firstLine="59"/>
        <w:rPr>
          <w:rFonts w:eastAsia="標楷體"/>
          <w:lang w:eastAsia="zh-TW"/>
        </w:rPr>
      </w:pPr>
      <w:r w:rsidRPr="00670A3E">
        <w:rPr>
          <w:rFonts w:eastAsia="標楷體" w:hint="eastAsia"/>
          <w:lang w:eastAsia="zh-TW"/>
        </w:rPr>
        <w:t>(a)</w:t>
      </w:r>
      <m:oMath>
        <m:sSub>
          <m:sSubPr>
            <m:ctrlPr>
              <w:rPr>
                <w:rFonts w:ascii="Cambria Math" w:eastAsia="標楷體" w:hAnsi="Cambria Math"/>
                <w:lang w:eastAsia="zh-TW"/>
              </w:rPr>
            </m:ctrlPr>
          </m:sSubPr>
          <m:e>
            <m:r>
              <w:rPr>
                <w:rFonts w:ascii="Cambria Math" w:eastAsia="標楷體" w:hAnsi="Cambria Math"/>
                <w:lang w:eastAsia="zh-TW"/>
              </w:rPr>
              <m:t>H</m:t>
            </m:r>
          </m:e>
          <m:sub>
            <m:r>
              <w:rPr>
                <w:rFonts w:ascii="Cambria Math" w:eastAsia="標楷體" w:hAnsi="Cambria Math"/>
                <w:lang w:eastAsia="zh-TW"/>
              </w:rPr>
              <m:t>ID</m:t>
            </m:r>
          </m:sub>
        </m:sSub>
        <m:r>
          <m:rPr>
            <m:sty m:val="p"/>
          </m:rPr>
          <w:rPr>
            <w:rFonts w:ascii="Cambria Math" w:eastAsia="標楷體" w:hAnsi="Cambria Math"/>
            <w:lang w:eastAsia="zh-TW"/>
          </w:rPr>
          <m:t>=</m:t>
        </m:r>
        <m:r>
          <w:rPr>
            <w:rFonts w:ascii="Cambria Math" w:eastAsia="標楷體" w:hAnsi="Cambria Math"/>
            <w:lang w:eastAsia="zh-TW"/>
          </w:rPr>
          <m:t>H</m:t>
        </m:r>
        <m:d>
          <m:dPr>
            <m:ctrlPr>
              <w:rPr>
                <w:rFonts w:ascii="Cambria Math" w:eastAsia="標楷體" w:hAnsi="Cambria Math"/>
                <w:lang w:eastAsia="zh-TW"/>
              </w:rPr>
            </m:ctrlPr>
          </m:dPr>
          <m:e>
            <m:sSub>
              <m:sSubPr>
                <m:ctrlPr>
                  <w:rPr>
                    <w:rFonts w:ascii="Cambria Math" w:eastAsia="標楷體" w:hAnsi="Cambria Math"/>
                    <w:lang w:eastAsia="zh-TW"/>
                  </w:rPr>
                </m:ctrlPr>
              </m:sSubPr>
              <m:e>
                <m:r>
                  <w:rPr>
                    <w:rFonts w:ascii="Cambria Math" w:eastAsia="標楷體" w:hAnsi="Cambria Math"/>
                    <w:lang w:eastAsia="zh-TW"/>
                  </w:rPr>
                  <m:t>P</m:t>
                </m:r>
              </m:e>
              <m:sub>
                <m:r>
                  <w:rPr>
                    <w:rFonts w:ascii="Cambria Math" w:eastAsia="標楷體" w:hAnsi="Cambria Math"/>
                    <w:lang w:eastAsia="zh-TW"/>
                  </w:rPr>
                  <m:t>Pub</m:t>
                </m:r>
              </m:sub>
            </m:sSub>
            <m:r>
              <m:rPr>
                <m:sty m:val="p"/>
              </m:rPr>
              <w:rPr>
                <w:rFonts w:ascii="Cambria Math" w:eastAsia="標楷體" w:hAnsi="Cambria Math"/>
                <w:lang w:eastAsia="zh-TW"/>
              </w:rPr>
              <m:t>∥</m:t>
            </m:r>
            <m:r>
              <w:rPr>
                <w:rFonts w:ascii="Cambria Math" w:eastAsia="標楷體" w:hAnsi="Cambria Math"/>
                <w:lang w:eastAsia="zh-TW"/>
              </w:rPr>
              <m:t>ID</m:t>
            </m:r>
            <m:r>
              <m:rPr>
                <m:sty m:val="p"/>
              </m:rPr>
              <w:rPr>
                <w:rFonts w:ascii="Cambria Math" w:eastAsia="標楷體" w:hAnsi="Cambria Math"/>
                <w:lang w:eastAsia="zh-TW"/>
              </w:rPr>
              <m:t>∥</m:t>
            </m:r>
            <m:sSub>
              <m:sSubPr>
                <m:ctrlPr>
                  <w:rPr>
                    <w:rFonts w:ascii="Cambria Math" w:eastAsia="標楷體" w:hAnsi="Cambria Math"/>
                    <w:lang w:eastAsia="zh-TW"/>
                  </w:rPr>
                </m:ctrlPr>
              </m:sSubPr>
              <m:e>
                <m:r>
                  <w:rPr>
                    <w:rFonts w:ascii="Cambria Math" w:eastAsia="標楷體" w:hAnsi="Cambria Math"/>
                    <w:lang w:eastAsia="zh-TW"/>
                  </w:rPr>
                  <m:t>Y</m:t>
                </m:r>
              </m:e>
              <m:sub>
                <m:r>
                  <w:rPr>
                    <w:rFonts w:ascii="Cambria Math" w:eastAsia="標楷體" w:hAnsi="Cambria Math"/>
                    <w:lang w:eastAsia="zh-TW"/>
                  </w:rPr>
                  <m:t>ID</m:t>
                </m:r>
              </m:sub>
            </m:sSub>
          </m:e>
        </m:d>
      </m:oMath>
    </w:p>
    <w:p w:rsidR="00823258" w:rsidRPr="00670A3E" w:rsidRDefault="00823258" w:rsidP="00823258">
      <w:pPr>
        <w:pStyle w:val="Text"/>
        <w:ind w:leftChars="213" w:left="511" w:firstLine="59"/>
        <w:rPr>
          <w:rFonts w:eastAsia="標楷體"/>
          <w:lang w:eastAsia="zh-TW"/>
        </w:rPr>
      </w:pPr>
      <w:r w:rsidRPr="00670A3E">
        <w:rPr>
          <w:rFonts w:eastAsia="標楷體" w:hint="eastAsia"/>
          <w:lang w:eastAsia="zh-TW"/>
        </w:rPr>
        <w:t>(</w:t>
      </w:r>
      <w:r w:rsidRPr="00670A3E">
        <w:rPr>
          <w:rFonts w:eastAsia="標楷體"/>
          <w:lang w:eastAsia="zh-TW"/>
        </w:rPr>
        <w:t>b</w:t>
      </w:r>
      <w:r w:rsidRPr="00670A3E">
        <w:rPr>
          <w:rFonts w:eastAsia="標楷體" w:hint="eastAsia"/>
          <w:lang w:eastAsia="zh-TW"/>
        </w:rPr>
        <w:t>)</w:t>
      </w:r>
      <m:oMath>
        <m:acc>
          <m:accPr>
            <m:ctrlPr>
              <w:rPr>
                <w:rFonts w:ascii="Cambria Math" w:eastAsia="標楷體" w:hAnsi="Cambria Math"/>
                <w:lang w:eastAsia="zh-TW"/>
              </w:rPr>
            </m:ctrlPr>
          </m:accPr>
          <m:e>
            <m:r>
              <w:rPr>
                <w:rFonts w:ascii="Cambria Math" w:eastAsia="標楷體" w:hAnsi="Cambria Math"/>
                <w:lang w:eastAsia="zh-TW"/>
              </w:rPr>
              <m:t>e</m:t>
            </m:r>
          </m:e>
        </m:acc>
        <m:d>
          <m:dPr>
            <m:ctrlPr>
              <w:rPr>
                <w:rFonts w:ascii="Cambria Math" w:eastAsia="標楷體" w:hAnsi="Cambria Math"/>
                <w:lang w:eastAsia="zh-TW"/>
              </w:rPr>
            </m:ctrlPr>
          </m:dPr>
          <m:e>
            <m:sSub>
              <m:sSubPr>
                <m:ctrlPr>
                  <w:rPr>
                    <w:rFonts w:ascii="Cambria Math" w:eastAsia="標楷體" w:hAnsi="Cambria Math"/>
                    <w:lang w:eastAsia="zh-TW"/>
                  </w:rPr>
                </m:ctrlPr>
              </m:sSubPr>
              <m:e>
                <m:r>
                  <w:rPr>
                    <w:rFonts w:ascii="Cambria Math" w:eastAsia="標楷體" w:hAnsi="Cambria Math"/>
                    <w:lang w:eastAsia="zh-TW"/>
                  </w:rPr>
                  <m:t>d</m:t>
                </m:r>
              </m:e>
              <m:sub>
                <m:r>
                  <w:rPr>
                    <w:rFonts w:ascii="Cambria Math" w:eastAsia="標楷體" w:hAnsi="Cambria Math"/>
                    <w:lang w:eastAsia="zh-TW"/>
                  </w:rPr>
                  <m:t>ID</m:t>
                </m:r>
              </m:sub>
            </m:sSub>
            <m:r>
              <m:rPr>
                <m:sty m:val="p"/>
              </m:rPr>
              <w:rPr>
                <w:rFonts w:ascii="Cambria Math" w:eastAsia="標楷體" w:hAnsi="Cambria Math"/>
                <w:lang w:eastAsia="zh-TW"/>
              </w:rPr>
              <m:t>,</m:t>
            </m:r>
            <m:r>
              <w:rPr>
                <w:rFonts w:ascii="Cambria Math" w:eastAsia="標楷體" w:hAnsi="Cambria Math"/>
                <w:lang w:eastAsia="zh-TW"/>
              </w:rPr>
              <m:t>P</m:t>
            </m:r>
          </m:e>
        </m:d>
        <m:r>
          <m:rPr>
            <m:sty m:val="p"/>
          </m:rPr>
          <w:rPr>
            <w:rFonts w:ascii="Cambria Math" w:eastAsia="標楷體" w:hAnsi="Cambria Math"/>
            <w:lang w:eastAsia="zh-TW"/>
          </w:rPr>
          <m:t>=?</m:t>
        </m:r>
        <m:acc>
          <m:accPr>
            <m:ctrlPr>
              <w:rPr>
                <w:rFonts w:ascii="Cambria Math" w:eastAsia="標楷體" w:hAnsi="Cambria Math"/>
                <w:lang w:eastAsia="zh-TW"/>
              </w:rPr>
            </m:ctrlPr>
          </m:accPr>
          <m:e>
            <m:r>
              <w:rPr>
                <w:rFonts w:ascii="Cambria Math" w:eastAsia="標楷體" w:hAnsi="Cambria Math"/>
                <w:lang w:eastAsia="zh-TW"/>
              </w:rPr>
              <m:t>e</m:t>
            </m:r>
          </m:e>
        </m:acc>
        <m:d>
          <m:dPr>
            <m:ctrlPr>
              <w:rPr>
                <w:rFonts w:ascii="Cambria Math" w:eastAsia="標楷體" w:hAnsi="Cambria Math"/>
                <w:lang w:eastAsia="zh-TW"/>
              </w:rPr>
            </m:ctrlPr>
          </m:dPr>
          <m:e>
            <m:sSub>
              <m:sSubPr>
                <m:ctrlPr>
                  <w:rPr>
                    <w:rFonts w:ascii="Cambria Math" w:eastAsia="標楷體" w:hAnsi="Cambria Math"/>
                    <w:lang w:eastAsia="zh-TW"/>
                  </w:rPr>
                </m:ctrlPr>
              </m:sSubPr>
              <m:e>
                <m:r>
                  <w:rPr>
                    <w:rFonts w:ascii="Cambria Math" w:eastAsia="標楷體" w:hAnsi="Cambria Math"/>
                    <w:lang w:eastAsia="zh-TW"/>
                  </w:rPr>
                  <m:t>H</m:t>
                </m:r>
              </m:e>
              <m:sub>
                <m:r>
                  <w:rPr>
                    <w:rFonts w:ascii="Cambria Math" w:eastAsia="標楷體" w:hAnsi="Cambria Math"/>
                    <w:lang w:eastAsia="zh-TW"/>
                  </w:rPr>
                  <m:t>ID</m:t>
                </m:r>
              </m:sub>
            </m:sSub>
            <m:r>
              <m:rPr>
                <m:sty m:val="p"/>
              </m:rPr>
              <w:rPr>
                <w:rFonts w:ascii="Cambria Math" w:eastAsia="標楷體" w:hAnsi="Cambria Math"/>
                <w:lang w:eastAsia="zh-TW"/>
              </w:rPr>
              <m:t>,</m:t>
            </m:r>
            <m:sSub>
              <m:sSubPr>
                <m:ctrlPr>
                  <w:rPr>
                    <w:rFonts w:ascii="Cambria Math" w:eastAsia="標楷體" w:hAnsi="Cambria Math"/>
                    <w:lang w:eastAsia="zh-TW"/>
                  </w:rPr>
                </m:ctrlPr>
              </m:sSubPr>
              <m:e>
                <m:r>
                  <w:rPr>
                    <w:rFonts w:ascii="Cambria Math" w:eastAsia="標楷體" w:hAnsi="Cambria Math"/>
                    <w:lang w:eastAsia="zh-TW"/>
                  </w:rPr>
                  <m:t>P</m:t>
                </m:r>
              </m:e>
              <m:sub>
                <m:r>
                  <w:rPr>
                    <w:rFonts w:ascii="Cambria Math" w:eastAsia="標楷體" w:hAnsi="Cambria Math"/>
                    <w:lang w:eastAsia="zh-TW"/>
                  </w:rPr>
                  <m:t>Pub</m:t>
                </m:r>
              </m:sub>
            </m:sSub>
          </m:e>
        </m:d>
      </m:oMath>
    </w:p>
    <w:p w:rsidR="00823258" w:rsidRDefault="00823258" w:rsidP="00823258">
      <w:pPr>
        <w:ind w:leftChars="213" w:left="511"/>
        <w:jc w:val="both"/>
      </w:pPr>
      <w:r w:rsidRPr="00033285">
        <w:lastRenderedPageBreak/>
        <w:t xml:space="preserve">Thus the client obtains his actual private key </w:t>
      </w:r>
      <m:oMath>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ID</m:t>
                </m:r>
              </m:sub>
            </m:sSub>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ID</m:t>
                </m:r>
              </m:sub>
            </m:sSub>
          </m:e>
        </m:d>
      </m:oMath>
      <w:r w:rsidRPr="00033285">
        <w:rPr>
          <w:rFonts w:hint="eastAsia"/>
        </w:rPr>
        <w:t>.</w:t>
      </w:r>
      <w:r w:rsidRPr="00033285">
        <w:t xml:space="preserve"> Hence, the certificate of the actual public key is used as the private key for signing.</w:t>
      </w:r>
    </w:p>
    <w:p w:rsidR="00823258" w:rsidRDefault="00823258" w:rsidP="00823258">
      <w:pPr>
        <w:ind w:leftChars="100" w:left="511" w:hangingChars="113" w:hanging="271"/>
        <w:jc w:val="both"/>
      </w:pPr>
      <w:r>
        <w:rPr>
          <w:rFonts w:hint="eastAsia"/>
        </w:rPr>
        <w:t>(</w:t>
      </w:r>
      <w:r>
        <w:t>3</w:t>
      </w:r>
      <w:r>
        <w:rPr>
          <w:rFonts w:hint="eastAsia"/>
        </w:rPr>
        <w:t>)</w:t>
      </w:r>
      <w:r w:rsidRPr="006D43FD">
        <w:rPr>
          <w:b/>
        </w:rPr>
        <w:t>S</w:t>
      </w:r>
      <w:r w:rsidRPr="006D43FD">
        <w:rPr>
          <w:rFonts w:hint="eastAsia"/>
          <w:b/>
        </w:rPr>
        <w:t>IGN</w:t>
      </w:r>
      <w:r w:rsidRPr="00670A3E">
        <w:t xml:space="preserve">: </w:t>
      </w:r>
      <w:r w:rsidRPr="00033285">
        <w:t xml:space="preserve">To sign a message </w:t>
      </w:r>
      <m:oMath>
        <m:r>
          <w:rPr>
            <w:rFonts w:ascii="Cambria Math" w:hAnsi="Cambria Math"/>
          </w:rPr>
          <m:t>M</m:t>
        </m:r>
      </m:oMath>
      <w:r w:rsidRPr="00033285">
        <w:rPr>
          <w:rFonts w:hint="eastAsia"/>
        </w:rPr>
        <w:t xml:space="preserve">, the signer </w:t>
      </w:r>
      <w:r w:rsidRPr="00033285">
        <w:t xml:space="preserve">A randomly chooses a integer </w:t>
      </w:r>
      <m:oMath>
        <m:r>
          <w:rPr>
            <w:rFonts w:ascii="Cambria Math" w:hAnsi="Cambria Math"/>
          </w:rPr>
          <m:t>k</m:t>
        </m:r>
        <m:r>
          <m:rPr>
            <m:sty m:val="p"/>
          </m:rPr>
          <w:rPr>
            <w:rFonts w:ascii="Cambria Math" w:hAnsi="Cambria Math"/>
          </w:rPr>
          <m:t>∈</m:t>
        </m:r>
        <m:sSubSup>
          <m:sSubSupPr>
            <m:ctrlPr>
              <w:rPr>
                <w:rFonts w:ascii="Cambria Math" w:hAnsi="Cambria Math"/>
              </w:rPr>
            </m:ctrlPr>
          </m:sSubSupPr>
          <m:e>
            <m:r>
              <w:rPr>
                <w:rFonts w:ascii="Cambria Math" w:hAnsi="Cambria Math"/>
              </w:rPr>
              <m:t>Z</m:t>
            </m:r>
          </m:e>
          <m:sub>
            <m:r>
              <w:rPr>
                <w:rFonts w:ascii="Cambria Math" w:hAnsi="Cambria Math"/>
              </w:rPr>
              <m:t>q</m:t>
            </m:r>
          </m:sub>
          <m:sup>
            <m:r>
              <m:rPr>
                <m:sty m:val="p"/>
              </m:rPr>
              <w:rPr>
                <w:rFonts w:ascii="Cambria Math" w:hAnsi="Cambria Math"/>
              </w:rPr>
              <m:t>*</m:t>
            </m:r>
          </m:sup>
        </m:sSubSup>
      </m:oMath>
      <w:r w:rsidRPr="00033285">
        <w:rPr>
          <w:rFonts w:hint="eastAsia"/>
        </w:rPr>
        <w:t xml:space="preserve"> and computes:</w:t>
      </w:r>
    </w:p>
    <w:p w:rsidR="00823258" w:rsidRPr="00670A3E" w:rsidRDefault="00823258" w:rsidP="00823258">
      <w:pPr>
        <w:pStyle w:val="Text"/>
        <w:ind w:leftChars="213" w:left="511" w:firstLine="59"/>
        <w:rPr>
          <w:rFonts w:eastAsia="標楷體"/>
          <w:lang w:eastAsia="zh-TW"/>
        </w:rPr>
      </w:pPr>
      <w:r w:rsidRPr="00670A3E">
        <w:rPr>
          <w:rFonts w:eastAsia="標楷體" w:hint="eastAsia"/>
          <w:lang w:eastAsia="zh-TW"/>
        </w:rPr>
        <w:t>(</w:t>
      </w:r>
      <w:r w:rsidRPr="00670A3E">
        <w:rPr>
          <w:rFonts w:eastAsia="標楷體"/>
          <w:lang w:eastAsia="zh-TW"/>
        </w:rPr>
        <w:t>a</w:t>
      </w:r>
      <w:r w:rsidRPr="00670A3E">
        <w:rPr>
          <w:rFonts w:eastAsia="標楷體" w:hint="eastAsia"/>
          <w:lang w:eastAsia="zh-TW"/>
        </w:rPr>
        <w:t>)</w:t>
      </w:r>
      <m:oMath>
        <m:sSub>
          <m:sSubPr>
            <m:ctrlPr>
              <w:rPr>
                <w:rFonts w:ascii="Cambria Math" w:eastAsia="標楷體" w:hAnsi="Cambria Math"/>
                <w:lang w:eastAsia="zh-TW"/>
              </w:rPr>
            </m:ctrlPr>
          </m:sSubPr>
          <m:e>
            <m:r>
              <w:rPr>
                <w:rFonts w:ascii="Cambria Math" w:eastAsia="標楷體" w:hAnsi="Cambria Math"/>
                <w:lang w:eastAsia="zh-TW"/>
              </w:rPr>
              <m:t>H</m:t>
            </m:r>
          </m:e>
          <m:sub>
            <m:r>
              <w:rPr>
                <w:rFonts w:ascii="Cambria Math" w:eastAsia="標楷體" w:hAnsi="Cambria Math"/>
                <w:lang w:eastAsia="zh-TW"/>
              </w:rPr>
              <m:t>ID</m:t>
            </m:r>
          </m:sub>
        </m:sSub>
        <m:r>
          <m:rPr>
            <m:sty m:val="p"/>
          </m:rPr>
          <w:rPr>
            <w:rFonts w:ascii="Cambria Math" w:eastAsia="標楷體" w:hAnsi="Cambria Math"/>
            <w:lang w:eastAsia="zh-TW"/>
          </w:rPr>
          <m:t>=</m:t>
        </m:r>
        <m:r>
          <w:rPr>
            <w:rFonts w:ascii="Cambria Math" w:eastAsia="標楷體" w:hAnsi="Cambria Math"/>
            <w:lang w:eastAsia="zh-TW"/>
          </w:rPr>
          <m:t>H</m:t>
        </m:r>
        <m:d>
          <m:dPr>
            <m:ctrlPr>
              <w:rPr>
                <w:rFonts w:ascii="Cambria Math" w:eastAsia="標楷體" w:hAnsi="Cambria Math"/>
                <w:lang w:eastAsia="zh-TW"/>
              </w:rPr>
            </m:ctrlPr>
          </m:dPr>
          <m:e>
            <m:sSub>
              <m:sSubPr>
                <m:ctrlPr>
                  <w:rPr>
                    <w:rFonts w:ascii="Cambria Math" w:eastAsia="標楷體" w:hAnsi="Cambria Math"/>
                    <w:lang w:eastAsia="zh-TW"/>
                  </w:rPr>
                </m:ctrlPr>
              </m:sSubPr>
              <m:e>
                <m:r>
                  <w:rPr>
                    <w:rFonts w:ascii="Cambria Math" w:eastAsia="標楷體" w:hAnsi="Cambria Math"/>
                    <w:lang w:eastAsia="zh-TW"/>
                  </w:rPr>
                  <m:t>P</m:t>
                </m:r>
              </m:e>
              <m:sub>
                <m:r>
                  <w:rPr>
                    <w:rFonts w:ascii="Cambria Math" w:eastAsia="標楷體" w:hAnsi="Cambria Math"/>
                    <w:lang w:eastAsia="zh-TW"/>
                  </w:rPr>
                  <m:t>Pub</m:t>
                </m:r>
              </m:sub>
            </m:sSub>
            <m:r>
              <m:rPr>
                <m:sty m:val="p"/>
              </m:rPr>
              <w:rPr>
                <w:rFonts w:ascii="Cambria Math" w:eastAsia="標楷體" w:hAnsi="Cambria Math"/>
                <w:lang w:eastAsia="zh-TW"/>
              </w:rPr>
              <m:t>∥</m:t>
            </m:r>
            <m:r>
              <w:rPr>
                <w:rFonts w:ascii="Cambria Math" w:eastAsia="標楷體" w:hAnsi="Cambria Math"/>
                <w:lang w:eastAsia="zh-TW"/>
              </w:rPr>
              <m:t>ID</m:t>
            </m:r>
            <m:r>
              <m:rPr>
                <m:sty m:val="p"/>
              </m:rPr>
              <w:rPr>
                <w:rFonts w:ascii="Cambria Math" w:eastAsia="標楷體" w:hAnsi="Cambria Math"/>
                <w:lang w:eastAsia="zh-TW"/>
              </w:rPr>
              <m:t>∥</m:t>
            </m:r>
            <m:sSub>
              <m:sSubPr>
                <m:ctrlPr>
                  <w:rPr>
                    <w:rFonts w:ascii="Cambria Math" w:eastAsia="標楷體" w:hAnsi="Cambria Math"/>
                    <w:lang w:eastAsia="zh-TW"/>
                  </w:rPr>
                </m:ctrlPr>
              </m:sSubPr>
              <m:e>
                <m:r>
                  <w:rPr>
                    <w:rFonts w:ascii="Cambria Math" w:eastAsia="標楷體" w:hAnsi="Cambria Math"/>
                    <w:lang w:eastAsia="zh-TW"/>
                  </w:rPr>
                  <m:t>Y</m:t>
                </m:r>
              </m:e>
              <m:sub>
                <m:r>
                  <w:rPr>
                    <w:rFonts w:ascii="Cambria Math" w:eastAsia="標楷體" w:hAnsi="Cambria Math"/>
                    <w:lang w:eastAsia="zh-TW"/>
                  </w:rPr>
                  <m:t>ID</m:t>
                </m:r>
              </m:sub>
            </m:sSub>
          </m:e>
        </m:d>
      </m:oMath>
    </w:p>
    <w:p w:rsidR="00823258" w:rsidRPr="00670A3E" w:rsidRDefault="00823258" w:rsidP="00823258">
      <w:pPr>
        <w:pStyle w:val="Text"/>
        <w:ind w:leftChars="213" w:left="511" w:firstLine="59"/>
        <w:rPr>
          <w:rFonts w:eastAsia="標楷體"/>
          <w:lang w:eastAsia="zh-TW"/>
        </w:rPr>
      </w:pPr>
      <w:r w:rsidRPr="00670A3E">
        <w:rPr>
          <w:rFonts w:eastAsia="標楷體" w:hint="eastAsia"/>
          <w:lang w:eastAsia="zh-TW"/>
        </w:rPr>
        <w:t>(</w:t>
      </w:r>
      <w:r w:rsidRPr="00670A3E">
        <w:rPr>
          <w:rFonts w:eastAsia="標楷體"/>
          <w:lang w:eastAsia="zh-TW"/>
        </w:rPr>
        <w:t>b</w:t>
      </w:r>
      <w:r w:rsidRPr="00670A3E">
        <w:rPr>
          <w:rFonts w:eastAsia="標楷體" w:hint="eastAsia"/>
          <w:lang w:eastAsia="zh-TW"/>
        </w:rPr>
        <w:t>)</w:t>
      </w:r>
      <m:oMath>
        <m:r>
          <w:rPr>
            <w:rFonts w:ascii="Cambria Math" w:eastAsia="標楷體" w:hAnsi="Cambria Math"/>
            <w:lang w:eastAsia="zh-TW"/>
          </w:rPr>
          <m:t>v</m:t>
        </m:r>
        <m:r>
          <m:rPr>
            <m:sty m:val="p"/>
          </m:rPr>
          <w:rPr>
            <w:rFonts w:ascii="Cambria Math" w:eastAsia="標楷體" w:hAnsi="Cambria Math"/>
            <w:lang w:eastAsia="zh-TW"/>
          </w:rPr>
          <m:t>=</m:t>
        </m:r>
        <m:acc>
          <m:accPr>
            <m:ctrlPr>
              <w:rPr>
                <w:rFonts w:ascii="Cambria Math" w:eastAsia="標楷體" w:hAnsi="Cambria Math"/>
                <w:lang w:eastAsia="zh-TW"/>
              </w:rPr>
            </m:ctrlPr>
          </m:accPr>
          <m:e>
            <m:r>
              <w:rPr>
                <w:rFonts w:ascii="Cambria Math" w:eastAsia="標楷體" w:hAnsi="Cambria Math"/>
                <w:lang w:eastAsia="zh-TW"/>
              </w:rPr>
              <m:t>e</m:t>
            </m:r>
          </m:e>
        </m:acc>
        <m:d>
          <m:dPr>
            <m:ctrlPr>
              <w:rPr>
                <w:rFonts w:ascii="Cambria Math" w:eastAsia="標楷體" w:hAnsi="Cambria Math"/>
                <w:lang w:eastAsia="zh-TW"/>
              </w:rPr>
            </m:ctrlPr>
          </m:dPr>
          <m:e>
            <m:r>
              <w:rPr>
                <w:rFonts w:ascii="Cambria Math" w:eastAsia="標楷體" w:hAnsi="Cambria Math"/>
                <w:lang w:eastAsia="zh-TW"/>
              </w:rPr>
              <m:t>k</m:t>
            </m:r>
            <m:r>
              <m:rPr>
                <m:sty m:val="p"/>
              </m:rPr>
              <w:rPr>
                <w:rFonts w:ascii="Cambria Math" w:eastAsia="標楷體" w:hAnsi="Cambria Math"/>
                <w:lang w:eastAsia="zh-TW"/>
              </w:rPr>
              <m:t>∙</m:t>
            </m:r>
            <m:sSub>
              <m:sSubPr>
                <m:ctrlPr>
                  <w:rPr>
                    <w:rFonts w:ascii="Cambria Math" w:eastAsia="標楷體" w:hAnsi="Cambria Math"/>
                    <w:lang w:eastAsia="zh-TW"/>
                  </w:rPr>
                </m:ctrlPr>
              </m:sSubPr>
              <m:e>
                <m:r>
                  <w:rPr>
                    <w:rFonts w:ascii="Cambria Math" w:eastAsia="標楷體" w:hAnsi="Cambria Math"/>
                    <w:lang w:eastAsia="zh-TW"/>
                  </w:rPr>
                  <m:t>H</m:t>
                </m:r>
              </m:e>
              <m:sub>
                <m:r>
                  <w:rPr>
                    <w:rFonts w:ascii="Cambria Math" w:eastAsia="標楷體" w:hAnsi="Cambria Math"/>
                    <w:lang w:eastAsia="zh-TW"/>
                  </w:rPr>
                  <m:t>ID</m:t>
                </m:r>
              </m:sub>
            </m:sSub>
            <m:r>
              <m:rPr>
                <m:sty m:val="p"/>
              </m:rPr>
              <w:rPr>
                <w:rFonts w:ascii="Cambria Math" w:eastAsia="標楷體" w:hAnsi="Cambria Math"/>
                <w:lang w:eastAsia="zh-TW"/>
              </w:rPr>
              <m:t>,</m:t>
            </m:r>
            <m:r>
              <w:rPr>
                <w:rFonts w:ascii="Cambria Math" w:eastAsia="標楷體" w:hAnsi="Cambria Math"/>
                <w:lang w:eastAsia="zh-TW"/>
              </w:rPr>
              <m:t>P</m:t>
            </m:r>
          </m:e>
        </m:d>
      </m:oMath>
    </w:p>
    <w:p w:rsidR="00823258" w:rsidRPr="00670A3E" w:rsidRDefault="00823258" w:rsidP="00823258">
      <w:pPr>
        <w:pStyle w:val="Text"/>
        <w:ind w:leftChars="213" w:left="511" w:firstLine="59"/>
        <w:rPr>
          <w:rFonts w:eastAsia="標楷體"/>
          <w:lang w:eastAsia="zh-TW"/>
        </w:rPr>
      </w:pPr>
      <w:r w:rsidRPr="00670A3E">
        <w:rPr>
          <w:rFonts w:eastAsia="標楷體" w:hint="eastAsia"/>
          <w:lang w:eastAsia="zh-TW"/>
        </w:rPr>
        <w:t>(</w:t>
      </w:r>
      <w:r w:rsidRPr="00670A3E">
        <w:rPr>
          <w:rFonts w:eastAsia="標楷體"/>
          <w:lang w:eastAsia="zh-TW"/>
        </w:rPr>
        <w:t>c</w:t>
      </w:r>
      <w:r w:rsidRPr="00670A3E">
        <w:rPr>
          <w:rFonts w:eastAsia="標楷體" w:hint="eastAsia"/>
          <w:lang w:eastAsia="zh-TW"/>
        </w:rPr>
        <w:t>)</w:t>
      </w:r>
      <m:oMath>
        <m:r>
          <w:rPr>
            <w:rFonts w:ascii="Cambria Math" w:eastAsia="標楷體" w:hAnsi="Cambria Math"/>
            <w:lang w:eastAsia="zh-TW"/>
          </w:rPr>
          <m:t>f</m:t>
        </m:r>
        <m:r>
          <m:rPr>
            <m:sty m:val="p"/>
          </m:rPr>
          <w:rPr>
            <w:rFonts w:ascii="Cambria Math" w:eastAsia="標楷體" w:hAnsi="Cambria Math"/>
            <w:lang w:eastAsia="zh-TW"/>
          </w:rPr>
          <m:t>=F</m:t>
        </m:r>
        <m:d>
          <m:dPr>
            <m:ctrlPr>
              <w:rPr>
                <w:rFonts w:ascii="Cambria Math" w:eastAsia="標楷體" w:hAnsi="Cambria Math"/>
                <w:lang w:eastAsia="zh-TW"/>
              </w:rPr>
            </m:ctrlPr>
          </m:dPr>
          <m:e>
            <m:r>
              <w:rPr>
                <w:rFonts w:ascii="Cambria Math" w:eastAsia="標楷體" w:hAnsi="Cambria Math"/>
                <w:lang w:eastAsia="zh-TW"/>
              </w:rPr>
              <m:t>M</m:t>
            </m:r>
            <m:r>
              <m:rPr>
                <m:sty m:val="p"/>
              </m:rPr>
              <w:rPr>
                <w:rFonts w:ascii="Cambria Math" w:eastAsia="標楷體" w:hAnsi="Cambria Math"/>
                <w:lang w:eastAsia="zh-TW"/>
              </w:rPr>
              <m:t>,</m:t>
            </m:r>
            <m:r>
              <w:rPr>
                <w:rFonts w:ascii="Cambria Math" w:eastAsia="標楷體" w:hAnsi="Cambria Math"/>
                <w:lang w:eastAsia="zh-TW"/>
              </w:rPr>
              <m:t>v</m:t>
            </m:r>
            <m:r>
              <m:rPr>
                <m:sty m:val="p"/>
              </m:rPr>
              <w:rPr>
                <w:rFonts w:ascii="Cambria Math" w:eastAsia="標楷體" w:hAnsi="Cambria Math"/>
                <w:lang w:eastAsia="zh-TW"/>
              </w:rPr>
              <m:t>,</m:t>
            </m:r>
            <m:sSub>
              <m:sSubPr>
                <m:ctrlPr>
                  <w:rPr>
                    <w:rFonts w:ascii="Cambria Math" w:eastAsia="標楷體" w:hAnsi="Cambria Math"/>
                    <w:lang w:eastAsia="zh-TW"/>
                  </w:rPr>
                </m:ctrlPr>
              </m:sSubPr>
              <m:e>
                <m:r>
                  <w:rPr>
                    <w:rFonts w:ascii="Cambria Math" w:eastAsia="標楷體" w:hAnsi="Cambria Math"/>
                    <w:lang w:eastAsia="zh-TW"/>
                  </w:rPr>
                  <m:t>H</m:t>
                </m:r>
              </m:e>
              <m:sub>
                <m:r>
                  <w:rPr>
                    <w:rFonts w:ascii="Cambria Math" w:eastAsia="標楷體" w:hAnsi="Cambria Math"/>
                    <w:lang w:eastAsia="zh-TW"/>
                  </w:rPr>
                  <m:t>ID</m:t>
                </m:r>
              </m:sub>
            </m:sSub>
          </m:e>
        </m:d>
      </m:oMath>
    </w:p>
    <w:p w:rsidR="00823258" w:rsidRPr="00670A3E" w:rsidRDefault="00823258" w:rsidP="00823258">
      <w:pPr>
        <w:pStyle w:val="Text"/>
        <w:ind w:leftChars="213" w:left="511" w:firstLine="59"/>
        <w:rPr>
          <w:rFonts w:eastAsia="標楷體"/>
          <w:lang w:eastAsia="zh-TW"/>
        </w:rPr>
      </w:pPr>
      <w:r w:rsidRPr="00670A3E">
        <w:rPr>
          <w:rFonts w:eastAsia="標楷體" w:hint="eastAsia"/>
          <w:lang w:eastAsia="zh-TW"/>
        </w:rPr>
        <w:t>(</w:t>
      </w:r>
      <w:r w:rsidRPr="00670A3E">
        <w:rPr>
          <w:rFonts w:eastAsia="標楷體"/>
          <w:lang w:eastAsia="zh-TW"/>
        </w:rPr>
        <w:t>d</w:t>
      </w:r>
      <w:r w:rsidRPr="00670A3E">
        <w:rPr>
          <w:rFonts w:eastAsia="標楷體" w:hint="eastAsia"/>
          <w:lang w:eastAsia="zh-TW"/>
        </w:rPr>
        <w:t>)</w:t>
      </w:r>
      <m:oMath>
        <m:r>
          <w:rPr>
            <w:rFonts w:ascii="Cambria Math" w:eastAsia="標楷體" w:hAnsi="Cambria Math"/>
            <w:lang w:eastAsia="zh-TW"/>
          </w:rPr>
          <m:t>V</m:t>
        </m:r>
        <m:r>
          <m:rPr>
            <m:sty m:val="p"/>
          </m:rPr>
          <w:rPr>
            <w:rFonts w:ascii="Cambria Math" w:eastAsia="標楷體" w:hAnsi="Cambria Math"/>
            <w:lang w:eastAsia="zh-TW"/>
          </w:rPr>
          <m:t>=</m:t>
        </m:r>
        <m:r>
          <w:rPr>
            <w:rFonts w:ascii="Cambria Math" w:eastAsia="標楷體" w:hAnsi="Cambria Math"/>
            <w:lang w:eastAsia="zh-TW"/>
          </w:rPr>
          <m:t>k</m:t>
        </m:r>
        <m:r>
          <m:rPr>
            <m:sty m:val="p"/>
          </m:rPr>
          <w:rPr>
            <w:rFonts w:ascii="Cambria Math" w:eastAsia="標楷體" w:hAnsi="Cambria Math"/>
            <w:lang w:eastAsia="zh-TW"/>
          </w:rPr>
          <m:t>∙</m:t>
        </m:r>
        <m:sSub>
          <m:sSubPr>
            <m:ctrlPr>
              <w:rPr>
                <w:rFonts w:ascii="Cambria Math" w:eastAsia="標楷體" w:hAnsi="Cambria Math"/>
                <w:lang w:eastAsia="zh-TW"/>
              </w:rPr>
            </m:ctrlPr>
          </m:sSubPr>
          <m:e>
            <m:r>
              <w:rPr>
                <w:rFonts w:ascii="Cambria Math" w:eastAsia="標楷體" w:hAnsi="Cambria Math"/>
                <w:lang w:eastAsia="zh-TW"/>
              </w:rPr>
              <m:t>H</m:t>
            </m:r>
          </m:e>
          <m:sub>
            <m:r>
              <w:rPr>
                <w:rFonts w:ascii="Cambria Math" w:eastAsia="標楷體" w:hAnsi="Cambria Math"/>
                <w:lang w:eastAsia="zh-TW"/>
              </w:rPr>
              <m:t>ID</m:t>
            </m:r>
          </m:sub>
        </m:sSub>
        <m:r>
          <m:rPr>
            <m:sty m:val="p"/>
          </m:rPr>
          <w:rPr>
            <w:rFonts w:ascii="Cambria Math" w:eastAsia="標楷體" w:hAnsi="Cambria Math"/>
            <w:lang w:eastAsia="zh-TW"/>
          </w:rPr>
          <m:t>+</m:t>
        </m:r>
        <m:r>
          <w:rPr>
            <w:rFonts w:ascii="Cambria Math" w:eastAsia="標楷體" w:hAnsi="Cambria Math"/>
            <w:lang w:eastAsia="zh-TW"/>
          </w:rPr>
          <m:t>f</m:t>
        </m:r>
        <m:r>
          <m:rPr>
            <m:sty m:val="p"/>
          </m:rPr>
          <w:rPr>
            <w:rFonts w:ascii="Cambria Math" w:eastAsia="標楷體" w:hAnsi="Cambria Math"/>
            <w:lang w:eastAsia="zh-TW"/>
          </w:rPr>
          <m:t>∙</m:t>
        </m:r>
        <m:sSub>
          <m:sSubPr>
            <m:ctrlPr>
              <w:rPr>
                <w:rFonts w:ascii="Cambria Math" w:eastAsia="標楷體" w:hAnsi="Cambria Math"/>
                <w:lang w:eastAsia="zh-TW"/>
              </w:rPr>
            </m:ctrlPr>
          </m:sSubPr>
          <m:e>
            <m:r>
              <w:rPr>
                <w:rFonts w:ascii="Cambria Math" w:eastAsia="標楷體" w:hAnsi="Cambria Math"/>
                <w:lang w:eastAsia="zh-TW"/>
              </w:rPr>
              <m:t>x</m:t>
            </m:r>
          </m:e>
          <m:sub>
            <m:r>
              <w:rPr>
                <w:rFonts w:ascii="Cambria Math" w:eastAsia="標楷體" w:hAnsi="Cambria Math"/>
                <w:lang w:eastAsia="zh-TW"/>
              </w:rPr>
              <m:t>ID</m:t>
            </m:r>
          </m:sub>
        </m:sSub>
        <m:r>
          <m:rPr>
            <m:sty m:val="p"/>
          </m:rPr>
          <w:rPr>
            <w:rFonts w:ascii="Cambria Math" w:eastAsia="標楷體" w:hAnsi="Cambria Math"/>
            <w:lang w:eastAsia="zh-TW"/>
          </w:rPr>
          <m:t>∙</m:t>
        </m:r>
        <m:sSub>
          <m:sSubPr>
            <m:ctrlPr>
              <w:rPr>
                <w:rFonts w:ascii="Cambria Math" w:eastAsia="標楷體" w:hAnsi="Cambria Math"/>
                <w:lang w:eastAsia="zh-TW"/>
              </w:rPr>
            </m:ctrlPr>
          </m:sSubPr>
          <m:e>
            <m:r>
              <w:rPr>
                <w:rFonts w:ascii="Cambria Math" w:eastAsia="標楷體" w:hAnsi="Cambria Math"/>
                <w:lang w:eastAsia="zh-TW"/>
              </w:rPr>
              <m:t>H</m:t>
            </m:r>
          </m:e>
          <m:sub>
            <m:r>
              <w:rPr>
                <w:rFonts w:ascii="Cambria Math" w:eastAsia="標楷體" w:hAnsi="Cambria Math"/>
                <w:lang w:eastAsia="zh-TW"/>
              </w:rPr>
              <m:t>ID</m:t>
            </m:r>
          </m:sub>
        </m:sSub>
        <m:r>
          <m:rPr>
            <m:sty m:val="p"/>
          </m:rPr>
          <w:rPr>
            <w:rFonts w:ascii="Cambria Math" w:eastAsia="標楷體" w:hAnsi="Cambria Math"/>
            <w:lang w:eastAsia="zh-TW"/>
          </w:rPr>
          <m:t>+</m:t>
        </m:r>
        <m:sSup>
          <m:sSupPr>
            <m:ctrlPr>
              <w:rPr>
                <w:rFonts w:ascii="Cambria Math" w:eastAsia="標楷體" w:hAnsi="Cambria Math"/>
                <w:lang w:eastAsia="zh-TW"/>
              </w:rPr>
            </m:ctrlPr>
          </m:sSupPr>
          <m:e>
            <m:r>
              <w:rPr>
                <w:rFonts w:ascii="Cambria Math" w:eastAsia="標楷體" w:hAnsi="Cambria Math"/>
                <w:lang w:eastAsia="zh-TW"/>
              </w:rPr>
              <m:t>f</m:t>
            </m:r>
          </m:e>
          <m:sup>
            <m:r>
              <m:rPr>
                <m:sty m:val="p"/>
              </m:rPr>
              <w:rPr>
                <w:rFonts w:ascii="Cambria Math" w:eastAsia="標楷體" w:hAnsi="Cambria Math"/>
                <w:lang w:eastAsia="zh-TW"/>
              </w:rPr>
              <m:t>2</m:t>
            </m:r>
          </m:sup>
        </m:sSup>
        <m:r>
          <m:rPr>
            <m:sty m:val="p"/>
          </m:rPr>
          <w:rPr>
            <w:rFonts w:ascii="Cambria Math" w:eastAsia="標楷體" w:hAnsi="Cambria Math"/>
            <w:lang w:eastAsia="zh-TW"/>
          </w:rPr>
          <m:t>∙</m:t>
        </m:r>
        <m:sSub>
          <m:sSubPr>
            <m:ctrlPr>
              <w:rPr>
                <w:rFonts w:ascii="Cambria Math" w:eastAsia="標楷體" w:hAnsi="Cambria Math"/>
                <w:lang w:eastAsia="zh-TW"/>
              </w:rPr>
            </m:ctrlPr>
          </m:sSubPr>
          <m:e>
            <m:r>
              <w:rPr>
                <w:rFonts w:ascii="Cambria Math" w:eastAsia="標楷體" w:hAnsi="Cambria Math"/>
                <w:lang w:eastAsia="zh-TW"/>
              </w:rPr>
              <m:t>d</m:t>
            </m:r>
          </m:e>
          <m:sub>
            <m:r>
              <w:rPr>
                <w:rFonts w:ascii="Cambria Math" w:eastAsia="標楷體" w:hAnsi="Cambria Math"/>
                <w:lang w:eastAsia="zh-TW"/>
              </w:rPr>
              <m:t>ID</m:t>
            </m:r>
          </m:sub>
        </m:sSub>
      </m:oMath>
    </w:p>
    <w:p w:rsidR="00823258" w:rsidRDefault="00823258" w:rsidP="00823258">
      <w:pPr>
        <w:ind w:leftChars="213" w:left="511"/>
        <w:jc w:val="both"/>
      </w:pPr>
      <w:r w:rsidRPr="00670A3E">
        <w:t xml:space="preserve">Then the signer A sends the signature </w:t>
      </w:r>
      <m:oMath>
        <m:d>
          <m:dPr>
            <m:ctrlPr>
              <w:rPr>
                <w:rFonts w:ascii="Cambria Math" w:hAnsi="Cambria Math"/>
              </w:rPr>
            </m:ctrlPr>
          </m:dPr>
          <m:e>
            <m:r>
              <w:rPr>
                <w:rFonts w:ascii="Cambria Math" w:hAnsi="Cambria Math"/>
              </w:rPr>
              <m:t>f</m:t>
            </m:r>
            <m:r>
              <m:rPr>
                <m:sty m:val="p"/>
              </m:rPr>
              <w:rPr>
                <w:rFonts w:ascii="Cambria Math" w:hAnsi="Cambria Math"/>
              </w:rPr>
              <m:t>,V</m:t>
            </m:r>
          </m:e>
        </m:d>
      </m:oMath>
      <w:r w:rsidRPr="00670A3E">
        <w:t xml:space="preserve">together with the public key </w:t>
      </w:r>
      <m:oMath>
        <m:sSub>
          <m:sSubPr>
            <m:ctrlPr>
              <w:rPr>
                <w:rFonts w:ascii="Cambria Math" w:hAnsi="Cambria Math"/>
              </w:rPr>
            </m:ctrlPr>
          </m:sSubPr>
          <m:e>
            <m:r>
              <w:rPr>
                <w:rFonts w:ascii="Cambria Math" w:hAnsi="Cambria Math"/>
              </w:rPr>
              <m:t>P</m:t>
            </m:r>
          </m:e>
          <m:sub>
            <m:r>
              <w:rPr>
                <w:rFonts w:ascii="Cambria Math" w:hAnsi="Cambria Math"/>
              </w:rPr>
              <m:t>Pub</m:t>
            </m:r>
          </m:sub>
        </m:sSub>
      </m:oMath>
      <w:r w:rsidRPr="00670A3E">
        <w:t xml:space="preserve">of the certificate authority, its partial public key </w:t>
      </w:r>
      <m:oMath>
        <m:sSub>
          <m:sSubPr>
            <m:ctrlPr>
              <w:rPr>
                <w:rFonts w:ascii="Cambria Math" w:hAnsi="Cambria Math"/>
              </w:rPr>
            </m:ctrlPr>
          </m:sSubPr>
          <m:e>
            <m:r>
              <w:rPr>
                <w:rFonts w:ascii="Cambria Math" w:hAnsi="Cambria Math"/>
              </w:rPr>
              <m:t>P</m:t>
            </m:r>
          </m:e>
          <m:sub>
            <m:r>
              <w:rPr>
                <w:rFonts w:ascii="Cambria Math" w:hAnsi="Cambria Math"/>
              </w:rPr>
              <m:t>ID</m:t>
            </m:r>
          </m:sub>
        </m:sSub>
      </m:oMath>
      <w:r w:rsidRPr="00670A3E">
        <w:t xml:space="preserve"> and identifier </w:t>
      </w:r>
      <m:oMath>
        <m:r>
          <w:rPr>
            <w:rFonts w:ascii="Cambria Math" w:hAnsi="Cambria Math"/>
          </w:rPr>
          <m:t>ID</m:t>
        </m:r>
      </m:oMath>
      <w:r w:rsidRPr="00670A3E">
        <w:t>to a verifier B.</w:t>
      </w:r>
    </w:p>
    <w:p w:rsidR="00823258" w:rsidRPr="00670A3E" w:rsidRDefault="00823258" w:rsidP="00823258">
      <w:pPr>
        <w:ind w:leftChars="100" w:left="511" w:hangingChars="113" w:hanging="271"/>
        <w:jc w:val="both"/>
      </w:pPr>
      <w:r>
        <w:rPr>
          <w:rFonts w:hint="eastAsia"/>
        </w:rPr>
        <w:t>(</w:t>
      </w:r>
      <w:r>
        <w:t>4</w:t>
      </w:r>
      <w:r>
        <w:rPr>
          <w:rFonts w:hint="eastAsia"/>
        </w:rPr>
        <w:t>)</w:t>
      </w:r>
      <w:r w:rsidRPr="006D43FD">
        <w:rPr>
          <w:b/>
        </w:rPr>
        <w:t>V</w:t>
      </w:r>
      <w:r w:rsidRPr="006D43FD">
        <w:rPr>
          <w:rFonts w:hint="eastAsia"/>
          <w:b/>
        </w:rPr>
        <w:t>ERIFY</w:t>
      </w:r>
      <w:r w:rsidRPr="00670A3E">
        <w:t xml:space="preserve">: To verify the signature </w:t>
      </w:r>
      <m:oMath>
        <m:d>
          <m:dPr>
            <m:ctrlPr>
              <w:rPr>
                <w:rFonts w:ascii="Cambria Math" w:hAnsi="Cambria Math"/>
              </w:rPr>
            </m:ctrlPr>
          </m:dPr>
          <m:e>
            <m:r>
              <w:rPr>
                <w:rFonts w:ascii="Cambria Math" w:hAnsi="Cambria Math"/>
              </w:rPr>
              <m:t>f</m:t>
            </m:r>
            <m:r>
              <m:rPr>
                <m:sty m:val="p"/>
              </m:rPr>
              <w:rPr>
                <w:rFonts w:ascii="Cambria Math" w:hAnsi="Cambria Math"/>
              </w:rPr>
              <m:t>,V</m:t>
            </m:r>
          </m:e>
        </m:d>
      </m:oMath>
      <w:r w:rsidRPr="00670A3E">
        <w:rPr>
          <w:rFonts w:hint="eastAsia"/>
        </w:rPr>
        <w:t xml:space="preserve">, </w:t>
      </w:r>
      <w:r w:rsidRPr="00670A3E">
        <w:t xml:space="preserve">the verifier B requests </w:t>
      </w:r>
      <m:oMath>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Pub</m:t>
                </m:r>
              </m:sub>
            </m:sSub>
            <m:r>
              <m:rPr>
                <m:sty m:val="p"/>
              </m:rPr>
              <w:rPr>
                <w:rFonts w:ascii="Cambria Math" w:hAnsi="Cambria Math"/>
              </w:rPr>
              <m:t>,</m:t>
            </m:r>
            <m:r>
              <w:rPr>
                <w:rFonts w:ascii="Cambria Math" w:hAnsi="Cambria Math"/>
              </w:rPr>
              <m:t>ID</m:t>
            </m:r>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ID</m:t>
                </m:r>
              </m:sub>
            </m:sSub>
          </m:e>
        </m:d>
      </m:oMath>
      <w:r w:rsidRPr="00670A3E">
        <w:rPr>
          <w:rFonts w:hint="eastAsia"/>
        </w:rPr>
        <w:t xml:space="preserve"> and computes:</w:t>
      </w:r>
    </w:p>
    <w:p w:rsidR="00823258" w:rsidRDefault="00823258" w:rsidP="00823258">
      <w:pPr>
        <w:pStyle w:val="Text"/>
        <w:ind w:leftChars="213" w:left="511" w:firstLine="59"/>
        <w:rPr>
          <w:rFonts w:eastAsia="標楷體"/>
          <w:lang w:eastAsia="zh-TW"/>
        </w:rPr>
      </w:pPr>
      <w:r>
        <w:rPr>
          <w:rFonts w:eastAsia="標楷體" w:hint="eastAsia"/>
          <w:lang w:eastAsia="zh-TW"/>
        </w:rPr>
        <w:t>(</w:t>
      </w:r>
      <w:r>
        <w:rPr>
          <w:rFonts w:eastAsia="標楷體"/>
          <w:lang w:eastAsia="zh-TW"/>
        </w:rPr>
        <w:t>a</w:t>
      </w:r>
      <w:r>
        <w:rPr>
          <w:rFonts w:eastAsia="標楷體" w:hint="eastAsia"/>
          <w:lang w:eastAsia="zh-TW"/>
        </w:rPr>
        <w:t>)</w:t>
      </w:r>
      <m:oMath>
        <m:sSub>
          <m:sSubPr>
            <m:ctrlPr>
              <w:rPr>
                <w:rFonts w:ascii="Cambria Math" w:eastAsia="標楷體" w:hAnsi="Cambria Math"/>
                <w:lang w:eastAsia="zh-TW"/>
              </w:rPr>
            </m:ctrlPr>
          </m:sSubPr>
          <m:e>
            <m:r>
              <w:rPr>
                <w:rFonts w:ascii="Cambria Math" w:eastAsia="標楷體" w:hAnsi="Cambria Math"/>
                <w:lang w:eastAsia="zh-TW"/>
              </w:rPr>
              <m:t>H</m:t>
            </m:r>
          </m:e>
          <m:sub>
            <m:r>
              <w:rPr>
                <w:rFonts w:ascii="Cambria Math" w:eastAsia="標楷體" w:hAnsi="Cambria Math"/>
                <w:lang w:eastAsia="zh-TW"/>
              </w:rPr>
              <m:t>ID</m:t>
            </m:r>
          </m:sub>
        </m:sSub>
        <m:r>
          <m:rPr>
            <m:sty m:val="p"/>
          </m:rPr>
          <w:rPr>
            <w:rFonts w:ascii="Cambria Math" w:eastAsia="標楷體" w:hAnsi="Cambria Math"/>
            <w:lang w:eastAsia="zh-TW"/>
          </w:rPr>
          <m:t>=</m:t>
        </m:r>
        <m:r>
          <w:rPr>
            <w:rFonts w:ascii="Cambria Math" w:eastAsia="標楷體" w:hAnsi="Cambria Math"/>
            <w:lang w:eastAsia="zh-TW"/>
          </w:rPr>
          <m:t>H</m:t>
        </m:r>
        <m:d>
          <m:dPr>
            <m:ctrlPr>
              <w:rPr>
                <w:rFonts w:ascii="Cambria Math" w:eastAsia="標楷體" w:hAnsi="Cambria Math"/>
                <w:lang w:eastAsia="zh-TW"/>
              </w:rPr>
            </m:ctrlPr>
          </m:dPr>
          <m:e>
            <m:sSub>
              <m:sSubPr>
                <m:ctrlPr>
                  <w:rPr>
                    <w:rFonts w:ascii="Cambria Math" w:eastAsia="標楷體" w:hAnsi="Cambria Math"/>
                    <w:lang w:eastAsia="zh-TW"/>
                  </w:rPr>
                </m:ctrlPr>
              </m:sSubPr>
              <m:e>
                <m:r>
                  <w:rPr>
                    <w:rFonts w:ascii="Cambria Math" w:eastAsia="標楷體" w:hAnsi="Cambria Math"/>
                    <w:lang w:eastAsia="zh-TW"/>
                  </w:rPr>
                  <m:t>P</m:t>
                </m:r>
              </m:e>
              <m:sub>
                <m:r>
                  <w:rPr>
                    <w:rFonts w:ascii="Cambria Math" w:eastAsia="標楷體" w:hAnsi="Cambria Math"/>
                    <w:lang w:eastAsia="zh-TW"/>
                  </w:rPr>
                  <m:t>Pub</m:t>
                </m:r>
              </m:sub>
            </m:sSub>
            <m:r>
              <m:rPr>
                <m:sty m:val="p"/>
              </m:rPr>
              <w:rPr>
                <w:rFonts w:ascii="Cambria Math" w:eastAsia="標楷體" w:hAnsi="Cambria Math"/>
                <w:lang w:eastAsia="zh-TW"/>
              </w:rPr>
              <m:t>∥</m:t>
            </m:r>
            <m:r>
              <w:rPr>
                <w:rFonts w:ascii="Cambria Math" w:eastAsia="標楷體" w:hAnsi="Cambria Math"/>
                <w:lang w:eastAsia="zh-TW"/>
              </w:rPr>
              <m:t>ID</m:t>
            </m:r>
            <m:r>
              <m:rPr>
                <m:sty m:val="p"/>
              </m:rPr>
              <w:rPr>
                <w:rFonts w:ascii="Cambria Math" w:eastAsia="標楷體" w:hAnsi="Cambria Math"/>
                <w:lang w:eastAsia="zh-TW"/>
              </w:rPr>
              <m:t>∥</m:t>
            </m:r>
            <m:sSub>
              <m:sSubPr>
                <m:ctrlPr>
                  <w:rPr>
                    <w:rFonts w:ascii="Cambria Math" w:eastAsia="標楷體" w:hAnsi="Cambria Math"/>
                    <w:lang w:eastAsia="zh-TW"/>
                  </w:rPr>
                </m:ctrlPr>
              </m:sSubPr>
              <m:e>
                <m:r>
                  <w:rPr>
                    <w:rFonts w:ascii="Cambria Math" w:eastAsia="標楷體" w:hAnsi="Cambria Math"/>
                    <w:lang w:eastAsia="zh-TW"/>
                  </w:rPr>
                  <m:t>Y</m:t>
                </m:r>
              </m:e>
              <m:sub>
                <m:r>
                  <w:rPr>
                    <w:rFonts w:ascii="Cambria Math" w:eastAsia="標楷體" w:hAnsi="Cambria Math"/>
                    <w:lang w:eastAsia="zh-TW"/>
                  </w:rPr>
                  <m:t>ID</m:t>
                </m:r>
              </m:sub>
            </m:sSub>
          </m:e>
        </m:d>
      </m:oMath>
    </w:p>
    <w:p w:rsidR="00823258" w:rsidRDefault="00823258" w:rsidP="00823258">
      <w:pPr>
        <w:pStyle w:val="Text"/>
        <w:ind w:leftChars="213" w:left="511" w:firstLine="59"/>
        <w:rPr>
          <w:rFonts w:eastAsia="標楷體"/>
          <w:lang w:eastAsia="zh-TW"/>
        </w:rPr>
      </w:pPr>
      <w:r>
        <w:rPr>
          <w:rFonts w:eastAsia="標楷體" w:hint="eastAsia"/>
          <w:lang w:eastAsia="zh-TW"/>
        </w:rPr>
        <w:t>(</w:t>
      </w:r>
      <w:r>
        <w:rPr>
          <w:rFonts w:eastAsia="標楷體"/>
          <w:lang w:eastAsia="zh-TW"/>
        </w:rPr>
        <w:t>b</w:t>
      </w:r>
      <w:r>
        <w:rPr>
          <w:rFonts w:eastAsia="標楷體" w:hint="eastAsia"/>
          <w:lang w:eastAsia="zh-TW"/>
        </w:rPr>
        <w:t>)</w:t>
      </w:r>
      <m:oMath>
        <m:sSup>
          <m:sSupPr>
            <m:ctrlPr>
              <w:rPr>
                <w:rFonts w:ascii="Cambria Math" w:eastAsia="標楷體" w:hAnsi="Cambria Math"/>
                <w:lang w:eastAsia="zh-TW"/>
              </w:rPr>
            </m:ctrlPr>
          </m:sSupPr>
          <m:e>
            <m:r>
              <w:rPr>
                <w:rFonts w:ascii="Cambria Math" w:eastAsia="標楷體" w:hAnsi="Cambria Math"/>
                <w:lang w:eastAsia="zh-TW"/>
              </w:rPr>
              <m:t>v</m:t>
            </m:r>
          </m:e>
          <m:sup>
            <m:r>
              <m:rPr>
                <m:sty m:val="p"/>
              </m:rPr>
              <w:rPr>
                <w:rFonts w:ascii="Cambria Math" w:eastAsia="標楷體" w:hAnsi="Cambria Math"/>
                <w:lang w:eastAsia="zh-TW"/>
              </w:rPr>
              <m:t>'</m:t>
            </m:r>
          </m:sup>
        </m:sSup>
        <m:r>
          <m:rPr>
            <m:sty m:val="p"/>
          </m:rPr>
          <w:rPr>
            <w:rFonts w:ascii="Cambria Math" w:eastAsia="標楷體" w:hAnsi="Cambria Math"/>
            <w:lang w:eastAsia="zh-TW"/>
          </w:rPr>
          <m:t>=</m:t>
        </m:r>
        <m:acc>
          <m:accPr>
            <m:ctrlPr>
              <w:rPr>
                <w:rFonts w:ascii="Cambria Math" w:eastAsia="標楷體" w:hAnsi="Cambria Math"/>
                <w:lang w:eastAsia="zh-TW"/>
              </w:rPr>
            </m:ctrlPr>
          </m:accPr>
          <m:e>
            <m:r>
              <w:rPr>
                <w:rFonts w:ascii="Cambria Math" w:eastAsia="標楷體" w:hAnsi="Cambria Math"/>
                <w:lang w:eastAsia="zh-TW"/>
              </w:rPr>
              <m:t>e</m:t>
            </m:r>
          </m:e>
        </m:acc>
        <m:d>
          <m:dPr>
            <m:ctrlPr>
              <w:rPr>
                <w:rFonts w:ascii="Cambria Math" w:eastAsia="標楷體" w:hAnsi="Cambria Math"/>
                <w:lang w:eastAsia="zh-TW"/>
              </w:rPr>
            </m:ctrlPr>
          </m:dPr>
          <m:e>
            <m:r>
              <w:rPr>
                <w:rFonts w:ascii="Cambria Math" w:eastAsia="標楷體" w:hAnsi="Cambria Math"/>
                <w:lang w:eastAsia="zh-TW"/>
              </w:rPr>
              <m:t>V</m:t>
            </m:r>
            <m:r>
              <m:rPr>
                <m:sty m:val="p"/>
              </m:rPr>
              <w:rPr>
                <w:rFonts w:ascii="Cambria Math" w:eastAsia="標楷體" w:hAnsi="Cambria Math"/>
                <w:lang w:eastAsia="zh-TW"/>
              </w:rPr>
              <m:t>,P</m:t>
            </m:r>
          </m:e>
        </m:d>
        <m:r>
          <m:rPr>
            <m:sty m:val="p"/>
          </m:rPr>
          <w:rPr>
            <w:rFonts w:ascii="Cambria Math" w:eastAsia="標楷體" w:hAnsi="Cambria Math"/>
            <w:lang w:eastAsia="zh-TW"/>
          </w:rPr>
          <m:t>∙</m:t>
        </m:r>
        <m:acc>
          <m:accPr>
            <m:ctrlPr>
              <w:rPr>
                <w:rFonts w:ascii="Cambria Math" w:eastAsia="標楷體" w:hAnsi="Cambria Math"/>
                <w:lang w:eastAsia="zh-TW"/>
              </w:rPr>
            </m:ctrlPr>
          </m:accPr>
          <m:e>
            <m:r>
              <w:rPr>
                <w:rFonts w:ascii="Cambria Math" w:eastAsia="標楷體" w:hAnsi="Cambria Math"/>
                <w:lang w:eastAsia="zh-TW"/>
              </w:rPr>
              <m:t>e</m:t>
            </m:r>
          </m:e>
        </m:acc>
        <m:d>
          <m:dPr>
            <m:ctrlPr>
              <w:rPr>
                <w:rFonts w:ascii="Cambria Math" w:eastAsia="標楷體" w:hAnsi="Cambria Math"/>
                <w:lang w:eastAsia="zh-TW"/>
              </w:rPr>
            </m:ctrlPr>
          </m:dPr>
          <m:e>
            <m:r>
              <m:rPr>
                <m:sty m:val="p"/>
              </m:rPr>
              <w:rPr>
                <w:rFonts w:ascii="Cambria Math" w:eastAsia="標楷體" w:hAnsi="Cambria Math"/>
                <w:lang w:eastAsia="zh-TW"/>
              </w:rPr>
              <m:t>-</m:t>
            </m:r>
            <m:sSub>
              <m:sSubPr>
                <m:ctrlPr>
                  <w:rPr>
                    <w:rFonts w:ascii="Cambria Math" w:eastAsia="標楷體" w:hAnsi="Cambria Math"/>
                    <w:lang w:eastAsia="zh-TW"/>
                  </w:rPr>
                </m:ctrlPr>
              </m:sSubPr>
              <m:e>
                <m:r>
                  <w:rPr>
                    <w:rFonts w:ascii="Cambria Math" w:eastAsia="標楷體" w:hAnsi="Cambria Math"/>
                    <w:lang w:eastAsia="zh-TW"/>
                  </w:rPr>
                  <m:t>H</m:t>
                </m:r>
              </m:e>
              <m:sub>
                <m:r>
                  <w:rPr>
                    <w:rFonts w:ascii="Cambria Math" w:eastAsia="標楷體" w:hAnsi="Cambria Math"/>
                    <w:lang w:eastAsia="zh-TW"/>
                  </w:rPr>
                  <m:t>ID</m:t>
                </m:r>
              </m:sub>
            </m:sSub>
            <m:r>
              <m:rPr>
                <m:sty m:val="p"/>
              </m:rPr>
              <w:rPr>
                <w:rFonts w:ascii="Cambria Math" w:eastAsia="標楷體" w:hAnsi="Cambria Math"/>
                <w:lang w:eastAsia="zh-TW"/>
              </w:rPr>
              <m:t>,</m:t>
            </m:r>
            <m:r>
              <w:rPr>
                <w:rFonts w:ascii="Cambria Math" w:eastAsia="標楷體" w:hAnsi="Cambria Math"/>
                <w:lang w:eastAsia="zh-TW"/>
              </w:rPr>
              <m:t>f</m:t>
            </m:r>
            <m:r>
              <m:rPr>
                <m:sty m:val="p"/>
              </m:rPr>
              <w:rPr>
                <w:rFonts w:ascii="Cambria Math" w:eastAsia="標楷體" w:hAnsi="Cambria Math"/>
                <w:lang w:eastAsia="zh-TW"/>
              </w:rPr>
              <m:t>∙</m:t>
            </m:r>
            <m:sSub>
              <m:sSubPr>
                <m:ctrlPr>
                  <w:rPr>
                    <w:rFonts w:ascii="Cambria Math" w:eastAsia="標楷體" w:hAnsi="Cambria Math"/>
                    <w:lang w:eastAsia="zh-TW"/>
                  </w:rPr>
                </m:ctrlPr>
              </m:sSubPr>
              <m:e>
                <m:r>
                  <w:rPr>
                    <w:rFonts w:ascii="Cambria Math" w:eastAsia="標楷體" w:hAnsi="Cambria Math"/>
                    <w:lang w:eastAsia="zh-TW"/>
                  </w:rPr>
                  <m:t>Y</m:t>
                </m:r>
              </m:e>
              <m:sub>
                <m:r>
                  <w:rPr>
                    <w:rFonts w:ascii="Cambria Math" w:eastAsia="標楷體" w:hAnsi="Cambria Math"/>
                    <w:lang w:eastAsia="zh-TW"/>
                  </w:rPr>
                  <m:t>ID</m:t>
                </m:r>
              </m:sub>
            </m:sSub>
            <m:r>
              <m:rPr>
                <m:sty m:val="p"/>
              </m:rPr>
              <w:rPr>
                <w:rFonts w:ascii="Cambria Math" w:eastAsia="標楷體" w:hAnsi="Cambria Math"/>
                <w:lang w:eastAsia="zh-TW"/>
              </w:rPr>
              <m:t>+</m:t>
            </m:r>
            <m:sSup>
              <m:sSupPr>
                <m:ctrlPr>
                  <w:rPr>
                    <w:rFonts w:ascii="Cambria Math" w:eastAsia="標楷體" w:hAnsi="Cambria Math"/>
                    <w:lang w:eastAsia="zh-TW"/>
                  </w:rPr>
                </m:ctrlPr>
              </m:sSupPr>
              <m:e>
                <m:r>
                  <w:rPr>
                    <w:rFonts w:ascii="Cambria Math" w:eastAsia="標楷體" w:hAnsi="Cambria Math"/>
                    <w:lang w:eastAsia="zh-TW"/>
                  </w:rPr>
                  <m:t>f</m:t>
                </m:r>
              </m:e>
              <m:sup>
                <m:r>
                  <m:rPr>
                    <m:sty m:val="p"/>
                  </m:rPr>
                  <w:rPr>
                    <w:rFonts w:ascii="Cambria Math" w:eastAsia="標楷體" w:hAnsi="Cambria Math"/>
                    <w:lang w:eastAsia="zh-TW"/>
                  </w:rPr>
                  <m:t>2</m:t>
                </m:r>
              </m:sup>
            </m:sSup>
            <m:r>
              <m:rPr>
                <m:sty m:val="p"/>
              </m:rPr>
              <w:rPr>
                <w:rFonts w:ascii="Cambria Math" w:eastAsia="標楷體" w:hAnsi="Cambria Math"/>
                <w:lang w:eastAsia="zh-TW"/>
              </w:rPr>
              <m:t>∙</m:t>
            </m:r>
            <m:sSub>
              <m:sSubPr>
                <m:ctrlPr>
                  <w:rPr>
                    <w:rFonts w:ascii="Cambria Math" w:eastAsia="標楷體" w:hAnsi="Cambria Math"/>
                    <w:lang w:eastAsia="zh-TW"/>
                  </w:rPr>
                </m:ctrlPr>
              </m:sSubPr>
              <m:e>
                <m:r>
                  <w:rPr>
                    <w:rFonts w:ascii="Cambria Math" w:eastAsia="標楷體" w:hAnsi="Cambria Math"/>
                    <w:lang w:eastAsia="zh-TW"/>
                  </w:rPr>
                  <m:t>P</m:t>
                </m:r>
              </m:e>
              <m:sub>
                <m:r>
                  <w:rPr>
                    <w:rFonts w:ascii="Cambria Math" w:eastAsia="標楷體" w:hAnsi="Cambria Math"/>
                    <w:lang w:eastAsia="zh-TW"/>
                  </w:rPr>
                  <m:t>Pub</m:t>
                </m:r>
              </m:sub>
            </m:sSub>
          </m:e>
        </m:d>
      </m:oMath>
    </w:p>
    <w:p w:rsidR="00823258" w:rsidRDefault="00823258" w:rsidP="00823258">
      <w:pPr>
        <w:pStyle w:val="Text"/>
        <w:ind w:firstLineChars="200" w:firstLine="400"/>
        <w:rPr>
          <w:rFonts w:eastAsia="標楷體"/>
          <w:lang w:eastAsia="zh-TW"/>
        </w:rPr>
      </w:pPr>
      <w:r w:rsidRPr="00033285">
        <w:rPr>
          <w:rFonts w:eastAsia="標楷體"/>
        </w:rPr>
        <w:t>Finally, the verifier B checks the equation:</w:t>
      </w:r>
    </w:p>
    <w:p w:rsidR="00823258" w:rsidRDefault="00823258" w:rsidP="00823258">
      <w:pPr>
        <w:pStyle w:val="Text"/>
        <w:ind w:leftChars="213" w:left="511" w:firstLine="59"/>
        <w:rPr>
          <w:rFonts w:eastAsia="標楷體"/>
          <w:lang w:eastAsia="zh-TW"/>
        </w:rPr>
      </w:pPr>
      <w:r>
        <w:rPr>
          <w:rFonts w:eastAsia="標楷體" w:hint="eastAsia"/>
          <w:lang w:eastAsia="zh-TW"/>
        </w:rPr>
        <w:t>(</w:t>
      </w:r>
      <w:r>
        <w:rPr>
          <w:rFonts w:eastAsia="標楷體"/>
          <w:lang w:eastAsia="zh-TW"/>
        </w:rPr>
        <w:t>c</w:t>
      </w:r>
      <w:r>
        <w:rPr>
          <w:rFonts w:eastAsia="標楷體" w:hint="eastAsia"/>
          <w:lang w:eastAsia="zh-TW"/>
        </w:rPr>
        <w:t>)</w:t>
      </w:r>
      <m:oMath>
        <m:r>
          <w:rPr>
            <w:rFonts w:ascii="Cambria Math" w:eastAsia="標楷體" w:hAnsi="Cambria Math"/>
            <w:lang w:eastAsia="zh-TW"/>
          </w:rPr>
          <m:t>f</m:t>
        </m:r>
        <m:r>
          <m:rPr>
            <m:sty m:val="p"/>
          </m:rPr>
          <w:rPr>
            <w:rFonts w:ascii="Cambria Math" w:eastAsia="標楷體" w:hAnsi="Cambria Math"/>
            <w:lang w:eastAsia="zh-TW"/>
          </w:rPr>
          <m:t>=</m:t>
        </m:r>
        <m:acc>
          <m:accPr>
            <m:ctrlPr>
              <w:rPr>
                <w:rFonts w:ascii="Cambria Math" w:eastAsia="標楷體" w:hAnsi="Cambria Math"/>
                <w:lang w:eastAsia="zh-TW"/>
              </w:rPr>
            </m:ctrlPr>
          </m:accPr>
          <m:e>
            <m:r>
              <w:rPr>
                <w:rFonts w:ascii="Cambria Math" w:eastAsia="標楷體" w:hAnsi="Cambria Math"/>
                <w:lang w:eastAsia="zh-TW"/>
              </w:rPr>
              <m:t>e</m:t>
            </m:r>
          </m:e>
        </m:acc>
        <m:d>
          <m:dPr>
            <m:ctrlPr>
              <w:rPr>
                <w:rFonts w:ascii="Cambria Math" w:eastAsia="標楷體" w:hAnsi="Cambria Math"/>
                <w:lang w:eastAsia="zh-TW"/>
              </w:rPr>
            </m:ctrlPr>
          </m:dPr>
          <m:e>
            <m:r>
              <w:rPr>
                <w:rFonts w:ascii="Cambria Math" w:eastAsia="標楷體" w:hAnsi="Cambria Math"/>
                <w:lang w:eastAsia="zh-TW"/>
              </w:rPr>
              <m:t>M</m:t>
            </m:r>
            <m:r>
              <m:rPr>
                <m:sty m:val="p"/>
              </m:rPr>
              <w:rPr>
                <w:rFonts w:ascii="Cambria Math" w:eastAsia="標楷體" w:hAnsi="Cambria Math"/>
                <w:lang w:eastAsia="zh-TW"/>
              </w:rPr>
              <m:t>,</m:t>
            </m:r>
            <m:sSup>
              <m:sSupPr>
                <m:ctrlPr>
                  <w:rPr>
                    <w:rFonts w:ascii="Cambria Math" w:eastAsia="標楷體" w:hAnsi="Cambria Math"/>
                    <w:lang w:eastAsia="zh-TW"/>
                  </w:rPr>
                </m:ctrlPr>
              </m:sSupPr>
              <m:e>
                <m:r>
                  <w:rPr>
                    <w:rFonts w:ascii="Cambria Math" w:eastAsia="標楷體" w:hAnsi="Cambria Math"/>
                    <w:lang w:eastAsia="zh-TW"/>
                  </w:rPr>
                  <m:t>v</m:t>
                </m:r>
              </m:e>
              <m:sup>
                <m:r>
                  <m:rPr>
                    <m:sty m:val="p"/>
                  </m:rPr>
                  <w:rPr>
                    <w:rFonts w:ascii="Cambria Math" w:eastAsia="標楷體" w:hAnsi="Cambria Math"/>
                    <w:lang w:eastAsia="zh-TW"/>
                  </w:rPr>
                  <m:t>'</m:t>
                </m:r>
              </m:sup>
            </m:sSup>
            <m:r>
              <m:rPr>
                <m:sty m:val="p"/>
              </m:rPr>
              <w:rPr>
                <w:rFonts w:ascii="Cambria Math" w:eastAsia="標楷體" w:hAnsi="Cambria Math"/>
                <w:lang w:eastAsia="zh-TW"/>
              </w:rPr>
              <m:t>,</m:t>
            </m:r>
            <m:sSub>
              <m:sSubPr>
                <m:ctrlPr>
                  <w:rPr>
                    <w:rFonts w:ascii="Cambria Math" w:eastAsia="標楷體" w:hAnsi="Cambria Math"/>
                    <w:lang w:eastAsia="zh-TW"/>
                  </w:rPr>
                </m:ctrlPr>
              </m:sSubPr>
              <m:e>
                <m:r>
                  <w:rPr>
                    <w:rFonts w:ascii="Cambria Math" w:eastAsia="標楷體" w:hAnsi="Cambria Math"/>
                    <w:lang w:eastAsia="zh-TW"/>
                  </w:rPr>
                  <m:t>H</m:t>
                </m:r>
              </m:e>
              <m:sub>
                <m:r>
                  <w:rPr>
                    <w:rFonts w:ascii="Cambria Math" w:eastAsia="標楷體" w:hAnsi="Cambria Math"/>
                    <w:lang w:eastAsia="zh-TW"/>
                  </w:rPr>
                  <m:t>ID</m:t>
                </m:r>
              </m:sub>
            </m:sSub>
          </m:e>
        </m:d>
      </m:oMath>
    </w:p>
    <w:p w:rsidR="00823258" w:rsidRDefault="00823258" w:rsidP="00823258">
      <w:pPr>
        <w:pStyle w:val="Text"/>
        <w:ind w:firstLineChars="200" w:firstLine="400"/>
        <w:rPr>
          <w:rFonts w:eastAsia="標楷體"/>
          <w:lang w:eastAsia="zh-TW"/>
        </w:rPr>
      </w:pPr>
      <w:r w:rsidRPr="00033285">
        <w:rPr>
          <w:rFonts w:ascii="Cambria Math" w:hAnsi="Cambria Math" w:hint="eastAsia"/>
        </w:rPr>
        <w:t>Because:</w:t>
      </w:r>
    </w:p>
    <w:p w:rsidR="00823258" w:rsidRDefault="00823258" w:rsidP="00823258">
      <w:pPr>
        <w:pStyle w:val="Text"/>
        <w:ind w:leftChars="213" w:left="511" w:firstLine="59"/>
        <w:rPr>
          <w:rFonts w:eastAsia="標楷體"/>
          <w:lang w:eastAsia="zh-TW"/>
        </w:rPr>
      </w:pPr>
      <w:r>
        <w:rPr>
          <w:rFonts w:eastAsia="標楷體" w:hint="eastAsia"/>
          <w:lang w:eastAsia="zh-TW"/>
        </w:rPr>
        <w:t>(</w:t>
      </w:r>
      <w:r>
        <w:rPr>
          <w:rFonts w:eastAsia="標楷體"/>
          <w:lang w:eastAsia="zh-TW"/>
        </w:rPr>
        <w:t>d</w:t>
      </w:r>
      <w:r>
        <w:rPr>
          <w:rFonts w:eastAsia="標楷體" w:hint="eastAsia"/>
          <w:lang w:eastAsia="zh-TW"/>
        </w:rPr>
        <w:t>)</w:t>
      </w:r>
      <m:oMath>
        <m:acc>
          <m:accPr>
            <m:ctrlPr>
              <w:rPr>
                <w:rFonts w:ascii="Cambria Math" w:eastAsia="標楷體" w:hAnsi="Cambria Math"/>
                <w:lang w:eastAsia="zh-TW"/>
              </w:rPr>
            </m:ctrlPr>
          </m:accPr>
          <m:e>
            <m:r>
              <w:rPr>
                <w:rFonts w:ascii="Cambria Math" w:eastAsia="標楷體" w:hAnsi="Cambria Math"/>
                <w:lang w:eastAsia="zh-TW"/>
              </w:rPr>
              <m:t>e</m:t>
            </m:r>
          </m:e>
        </m:acc>
        <m:d>
          <m:dPr>
            <m:ctrlPr>
              <w:rPr>
                <w:rFonts w:ascii="Cambria Math" w:eastAsia="標楷體" w:hAnsi="Cambria Math"/>
                <w:lang w:eastAsia="zh-TW"/>
              </w:rPr>
            </m:ctrlPr>
          </m:dPr>
          <m:e>
            <m:r>
              <w:rPr>
                <w:rFonts w:ascii="Cambria Math" w:eastAsia="標楷體" w:hAnsi="Cambria Math"/>
                <w:lang w:eastAsia="zh-TW"/>
              </w:rPr>
              <m:t>V</m:t>
            </m:r>
            <m:r>
              <m:rPr>
                <m:sty m:val="p"/>
              </m:rPr>
              <w:rPr>
                <w:rFonts w:ascii="Cambria Math" w:eastAsia="標楷體" w:hAnsi="Cambria Math"/>
                <w:lang w:eastAsia="zh-TW"/>
              </w:rPr>
              <m:t>,P</m:t>
            </m:r>
          </m:e>
        </m:d>
        <m:r>
          <m:rPr>
            <m:sty m:val="p"/>
          </m:rPr>
          <w:rPr>
            <w:rFonts w:ascii="Cambria Math" w:eastAsia="標楷體" w:hAnsi="Cambria Math"/>
            <w:lang w:eastAsia="zh-TW"/>
          </w:rPr>
          <m:t>=</m:t>
        </m:r>
        <m:sSup>
          <m:sSupPr>
            <m:ctrlPr>
              <w:rPr>
                <w:rFonts w:ascii="Cambria Math" w:eastAsia="標楷體" w:hAnsi="Cambria Math"/>
                <w:lang w:eastAsia="zh-TW"/>
              </w:rPr>
            </m:ctrlPr>
          </m:sSupPr>
          <m:e>
            <m:r>
              <w:rPr>
                <w:rFonts w:ascii="Cambria Math" w:eastAsia="標楷體" w:hAnsi="Cambria Math"/>
                <w:lang w:eastAsia="zh-TW"/>
              </w:rPr>
              <m:t>v</m:t>
            </m:r>
          </m:e>
          <m:sup>
            <m:r>
              <m:rPr>
                <m:sty m:val="p"/>
              </m:rPr>
              <w:rPr>
                <w:rFonts w:ascii="Cambria Math" w:eastAsia="標楷體" w:hAnsi="Cambria Math"/>
                <w:lang w:eastAsia="zh-TW"/>
              </w:rPr>
              <m:t>'</m:t>
            </m:r>
          </m:sup>
        </m:sSup>
        <m:r>
          <m:rPr>
            <m:sty m:val="p"/>
          </m:rPr>
          <w:rPr>
            <w:rFonts w:ascii="Cambria Math" w:eastAsia="標楷體" w:hAnsi="Cambria Math"/>
            <w:lang w:eastAsia="zh-TW"/>
          </w:rPr>
          <m:t>∙</m:t>
        </m:r>
        <m:acc>
          <m:accPr>
            <m:ctrlPr>
              <w:rPr>
                <w:rFonts w:ascii="Cambria Math" w:eastAsia="標楷體" w:hAnsi="Cambria Math"/>
                <w:lang w:eastAsia="zh-TW"/>
              </w:rPr>
            </m:ctrlPr>
          </m:accPr>
          <m:e>
            <m:r>
              <w:rPr>
                <w:rFonts w:ascii="Cambria Math" w:eastAsia="標楷體" w:hAnsi="Cambria Math"/>
                <w:lang w:eastAsia="zh-TW"/>
              </w:rPr>
              <m:t>e</m:t>
            </m:r>
          </m:e>
        </m:acc>
        <m:d>
          <m:dPr>
            <m:ctrlPr>
              <w:rPr>
                <w:rFonts w:ascii="Cambria Math" w:eastAsia="標楷體" w:hAnsi="Cambria Math"/>
                <w:lang w:eastAsia="zh-TW"/>
              </w:rPr>
            </m:ctrlPr>
          </m:dPr>
          <m:e>
            <m:sSub>
              <m:sSubPr>
                <m:ctrlPr>
                  <w:rPr>
                    <w:rFonts w:ascii="Cambria Math" w:eastAsia="標楷體" w:hAnsi="Cambria Math"/>
                    <w:lang w:eastAsia="zh-TW"/>
                  </w:rPr>
                </m:ctrlPr>
              </m:sSubPr>
              <m:e>
                <m:r>
                  <w:rPr>
                    <w:rFonts w:ascii="Cambria Math" w:eastAsia="標楷體" w:hAnsi="Cambria Math"/>
                    <w:lang w:eastAsia="zh-TW"/>
                  </w:rPr>
                  <m:t>H</m:t>
                </m:r>
              </m:e>
              <m:sub>
                <m:r>
                  <w:rPr>
                    <w:rFonts w:ascii="Cambria Math" w:eastAsia="標楷體" w:hAnsi="Cambria Math"/>
                    <w:lang w:eastAsia="zh-TW"/>
                  </w:rPr>
                  <m:t>ID</m:t>
                </m:r>
              </m:sub>
            </m:sSub>
            <m:r>
              <m:rPr>
                <m:sty m:val="p"/>
              </m:rPr>
              <w:rPr>
                <w:rFonts w:ascii="Cambria Math" w:eastAsia="標楷體" w:hAnsi="Cambria Math"/>
                <w:lang w:eastAsia="zh-TW"/>
              </w:rPr>
              <m:t>,</m:t>
            </m:r>
            <m:r>
              <w:rPr>
                <w:rFonts w:ascii="Cambria Math" w:eastAsia="標楷體" w:hAnsi="Cambria Math"/>
                <w:lang w:eastAsia="zh-TW"/>
              </w:rPr>
              <m:t>f</m:t>
            </m:r>
            <m:r>
              <m:rPr>
                <m:sty m:val="p"/>
              </m:rPr>
              <w:rPr>
                <w:rFonts w:ascii="Cambria Math" w:eastAsia="標楷體" w:hAnsi="Cambria Math"/>
                <w:lang w:eastAsia="zh-TW"/>
              </w:rPr>
              <m:t>∙</m:t>
            </m:r>
            <m:sSub>
              <m:sSubPr>
                <m:ctrlPr>
                  <w:rPr>
                    <w:rFonts w:ascii="Cambria Math" w:eastAsia="標楷體" w:hAnsi="Cambria Math"/>
                    <w:lang w:eastAsia="zh-TW"/>
                  </w:rPr>
                </m:ctrlPr>
              </m:sSubPr>
              <m:e>
                <m:r>
                  <w:rPr>
                    <w:rFonts w:ascii="Cambria Math" w:eastAsia="標楷體" w:hAnsi="Cambria Math"/>
                    <w:lang w:eastAsia="zh-TW"/>
                  </w:rPr>
                  <m:t>Y</m:t>
                </m:r>
              </m:e>
              <m:sub>
                <m:r>
                  <w:rPr>
                    <w:rFonts w:ascii="Cambria Math" w:eastAsia="標楷體" w:hAnsi="Cambria Math"/>
                    <w:lang w:eastAsia="zh-TW"/>
                  </w:rPr>
                  <m:t>ID</m:t>
                </m:r>
              </m:sub>
            </m:sSub>
            <m:r>
              <m:rPr>
                <m:sty m:val="p"/>
              </m:rPr>
              <w:rPr>
                <w:rFonts w:ascii="Cambria Math" w:eastAsia="標楷體" w:hAnsi="Cambria Math"/>
                <w:lang w:eastAsia="zh-TW"/>
              </w:rPr>
              <m:t>+</m:t>
            </m:r>
            <m:sSup>
              <m:sSupPr>
                <m:ctrlPr>
                  <w:rPr>
                    <w:rFonts w:ascii="Cambria Math" w:eastAsia="標楷體" w:hAnsi="Cambria Math"/>
                    <w:lang w:eastAsia="zh-TW"/>
                  </w:rPr>
                </m:ctrlPr>
              </m:sSupPr>
              <m:e>
                <m:r>
                  <w:rPr>
                    <w:rFonts w:ascii="Cambria Math" w:eastAsia="標楷體" w:hAnsi="Cambria Math"/>
                    <w:lang w:eastAsia="zh-TW"/>
                  </w:rPr>
                  <m:t>f</m:t>
                </m:r>
              </m:e>
              <m:sup>
                <m:r>
                  <m:rPr>
                    <m:sty m:val="p"/>
                  </m:rPr>
                  <w:rPr>
                    <w:rFonts w:ascii="Cambria Math" w:eastAsia="標楷體" w:hAnsi="Cambria Math"/>
                    <w:lang w:eastAsia="zh-TW"/>
                  </w:rPr>
                  <m:t>2</m:t>
                </m:r>
              </m:sup>
            </m:sSup>
            <m:r>
              <m:rPr>
                <m:sty m:val="p"/>
              </m:rPr>
              <w:rPr>
                <w:rFonts w:ascii="Cambria Math" w:eastAsia="標楷體" w:hAnsi="Cambria Math"/>
                <w:lang w:eastAsia="zh-TW"/>
              </w:rPr>
              <m:t>∙</m:t>
            </m:r>
            <m:sSub>
              <m:sSubPr>
                <m:ctrlPr>
                  <w:rPr>
                    <w:rFonts w:ascii="Cambria Math" w:eastAsia="標楷體" w:hAnsi="Cambria Math"/>
                    <w:lang w:eastAsia="zh-TW"/>
                  </w:rPr>
                </m:ctrlPr>
              </m:sSubPr>
              <m:e>
                <m:r>
                  <w:rPr>
                    <w:rFonts w:ascii="Cambria Math" w:eastAsia="標楷體" w:hAnsi="Cambria Math"/>
                    <w:lang w:eastAsia="zh-TW"/>
                  </w:rPr>
                  <m:t>P</m:t>
                </m:r>
              </m:e>
              <m:sub>
                <m:r>
                  <w:rPr>
                    <w:rFonts w:ascii="Cambria Math" w:eastAsia="標楷體" w:hAnsi="Cambria Math"/>
                    <w:lang w:eastAsia="zh-TW"/>
                  </w:rPr>
                  <m:t>Pub</m:t>
                </m:r>
              </m:sub>
            </m:sSub>
          </m:e>
        </m:d>
      </m:oMath>
      <w:r>
        <w:rPr>
          <w:rFonts w:eastAsia="標楷體"/>
          <w:lang w:eastAsia="zh-TW"/>
        </w:rPr>
        <w:t>,</w:t>
      </w:r>
    </w:p>
    <w:p w:rsidR="00823258" w:rsidRPr="00AF1576" w:rsidRDefault="00AB4E58" w:rsidP="00823258">
      <w:pPr>
        <w:pStyle w:val="Text"/>
        <w:ind w:leftChars="213" w:left="511" w:firstLine="59"/>
        <w:rPr>
          <w:rFonts w:eastAsia="標楷體"/>
          <w:lang w:eastAsia="zh-TW"/>
        </w:rPr>
      </w:pPr>
      <m:oMathPara>
        <m:oMath>
          <m:sSup>
            <m:sSupPr>
              <m:ctrlPr>
                <w:rPr>
                  <w:rFonts w:ascii="Cambria Math" w:eastAsia="標楷體" w:hAnsi="Cambria Math"/>
                  <w:lang w:eastAsia="zh-TW"/>
                </w:rPr>
              </m:ctrlPr>
            </m:sSupPr>
            <m:e>
              <m:r>
                <w:rPr>
                  <w:rFonts w:ascii="Cambria Math" w:eastAsia="標楷體" w:hAnsi="Cambria Math"/>
                  <w:lang w:eastAsia="zh-TW"/>
                </w:rPr>
                <m:t>v</m:t>
              </m:r>
            </m:e>
            <m:sup>
              <m:r>
                <m:rPr>
                  <m:sty m:val="p"/>
                </m:rPr>
                <w:rPr>
                  <w:rFonts w:ascii="Cambria Math" w:eastAsia="標楷體" w:hAnsi="Cambria Math"/>
                  <w:lang w:eastAsia="zh-TW"/>
                </w:rPr>
                <m:t>'</m:t>
              </m:r>
            </m:sup>
          </m:sSup>
          <m:r>
            <m:rPr>
              <m:sty m:val="p"/>
            </m:rPr>
            <w:rPr>
              <w:rFonts w:ascii="Cambria Math" w:eastAsia="標楷體" w:hAnsi="Cambria Math"/>
              <w:lang w:eastAsia="zh-TW"/>
            </w:rPr>
            <m:t>=</m:t>
          </m:r>
          <m:acc>
            <m:accPr>
              <m:ctrlPr>
                <w:rPr>
                  <w:rFonts w:ascii="Cambria Math" w:eastAsia="標楷體" w:hAnsi="Cambria Math"/>
                  <w:lang w:eastAsia="zh-TW"/>
                </w:rPr>
              </m:ctrlPr>
            </m:accPr>
            <m:e>
              <m:r>
                <w:rPr>
                  <w:rFonts w:ascii="Cambria Math" w:eastAsia="標楷體" w:hAnsi="Cambria Math"/>
                  <w:lang w:eastAsia="zh-TW"/>
                </w:rPr>
                <m:t>e</m:t>
              </m:r>
            </m:e>
          </m:acc>
          <m:d>
            <m:dPr>
              <m:ctrlPr>
                <w:rPr>
                  <w:rFonts w:ascii="Cambria Math" w:eastAsia="標楷體" w:hAnsi="Cambria Math"/>
                  <w:lang w:eastAsia="zh-TW"/>
                </w:rPr>
              </m:ctrlPr>
            </m:dPr>
            <m:e>
              <m:r>
                <w:rPr>
                  <w:rFonts w:ascii="Cambria Math" w:eastAsia="標楷體" w:hAnsi="Cambria Math"/>
                  <w:lang w:eastAsia="zh-TW"/>
                </w:rPr>
                <m:t>V</m:t>
              </m:r>
              <m:r>
                <m:rPr>
                  <m:sty m:val="p"/>
                </m:rPr>
                <w:rPr>
                  <w:rFonts w:ascii="Cambria Math" w:eastAsia="標楷體" w:hAnsi="Cambria Math"/>
                  <w:lang w:eastAsia="zh-TW"/>
                </w:rPr>
                <m:t>,P</m:t>
              </m:r>
            </m:e>
          </m:d>
          <m:r>
            <m:rPr>
              <m:sty m:val="p"/>
            </m:rPr>
            <w:rPr>
              <w:rFonts w:ascii="Cambria Math" w:eastAsia="標楷體" w:hAnsi="Cambria Math"/>
              <w:lang w:eastAsia="zh-TW"/>
            </w:rPr>
            <m:t>∙</m:t>
          </m:r>
          <m:acc>
            <m:accPr>
              <m:ctrlPr>
                <w:rPr>
                  <w:rFonts w:ascii="Cambria Math" w:eastAsia="標楷體" w:hAnsi="Cambria Math"/>
                  <w:lang w:eastAsia="zh-TW"/>
                </w:rPr>
              </m:ctrlPr>
            </m:accPr>
            <m:e>
              <m:r>
                <w:rPr>
                  <w:rFonts w:ascii="Cambria Math" w:eastAsia="標楷體" w:hAnsi="Cambria Math"/>
                  <w:lang w:eastAsia="zh-TW"/>
                </w:rPr>
                <m:t>e</m:t>
              </m:r>
            </m:e>
          </m:acc>
          <m:d>
            <m:dPr>
              <m:ctrlPr>
                <w:rPr>
                  <w:rFonts w:ascii="Cambria Math" w:eastAsia="標楷體" w:hAnsi="Cambria Math"/>
                  <w:lang w:eastAsia="zh-TW"/>
                </w:rPr>
              </m:ctrlPr>
            </m:dPr>
            <m:e>
              <m:r>
                <m:rPr>
                  <m:sty m:val="p"/>
                </m:rPr>
                <w:rPr>
                  <w:rFonts w:ascii="Cambria Math" w:eastAsia="標楷體" w:hAnsi="Cambria Math"/>
                  <w:lang w:eastAsia="zh-TW"/>
                </w:rPr>
                <m:t>-</m:t>
              </m:r>
              <m:sSub>
                <m:sSubPr>
                  <m:ctrlPr>
                    <w:rPr>
                      <w:rFonts w:ascii="Cambria Math" w:eastAsia="標楷體" w:hAnsi="Cambria Math"/>
                      <w:lang w:eastAsia="zh-TW"/>
                    </w:rPr>
                  </m:ctrlPr>
                </m:sSubPr>
                <m:e>
                  <m:r>
                    <w:rPr>
                      <w:rFonts w:ascii="Cambria Math" w:eastAsia="標楷體" w:hAnsi="Cambria Math"/>
                      <w:lang w:eastAsia="zh-TW"/>
                    </w:rPr>
                    <m:t>H</m:t>
                  </m:r>
                </m:e>
                <m:sub>
                  <m:r>
                    <w:rPr>
                      <w:rFonts w:ascii="Cambria Math" w:eastAsia="標楷體" w:hAnsi="Cambria Math"/>
                      <w:lang w:eastAsia="zh-TW"/>
                    </w:rPr>
                    <m:t>ID</m:t>
                  </m:r>
                </m:sub>
              </m:sSub>
              <m:r>
                <m:rPr>
                  <m:sty m:val="p"/>
                </m:rPr>
                <w:rPr>
                  <w:rFonts w:ascii="Cambria Math" w:eastAsia="標楷體" w:hAnsi="Cambria Math"/>
                  <w:lang w:eastAsia="zh-TW"/>
                </w:rPr>
                <m:t>,</m:t>
              </m:r>
              <m:r>
                <w:rPr>
                  <w:rFonts w:ascii="Cambria Math" w:eastAsia="標楷體" w:hAnsi="Cambria Math"/>
                  <w:lang w:eastAsia="zh-TW"/>
                </w:rPr>
                <m:t>f</m:t>
              </m:r>
              <m:r>
                <m:rPr>
                  <m:sty m:val="p"/>
                </m:rPr>
                <w:rPr>
                  <w:rFonts w:ascii="Cambria Math" w:eastAsia="標楷體" w:hAnsi="Cambria Math"/>
                  <w:lang w:eastAsia="zh-TW"/>
                </w:rPr>
                <m:t>∙</m:t>
              </m:r>
              <m:sSub>
                <m:sSubPr>
                  <m:ctrlPr>
                    <w:rPr>
                      <w:rFonts w:ascii="Cambria Math" w:eastAsia="標楷體" w:hAnsi="Cambria Math"/>
                      <w:lang w:eastAsia="zh-TW"/>
                    </w:rPr>
                  </m:ctrlPr>
                </m:sSubPr>
                <m:e>
                  <m:r>
                    <w:rPr>
                      <w:rFonts w:ascii="Cambria Math" w:eastAsia="標楷體" w:hAnsi="Cambria Math"/>
                      <w:lang w:eastAsia="zh-TW"/>
                    </w:rPr>
                    <m:t>Y</m:t>
                  </m:r>
                </m:e>
                <m:sub>
                  <m:r>
                    <w:rPr>
                      <w:rFonts w:ascii="Cambria Math" w:eastAsia="標楷體" w:hAnsi="Cambria Math"/>
                      <w:lang w:eastAsia="zh-TW"/>
                    </w:rPr>
                    <m:t>ID</m:t>
                  </m:r>
                </m:sub>
              </m:sSub>
              <m:r>
                <m:rPr>
                  <m:sty m:val="p"/>
                </m:rPr>
                <w:rPr>
                  <w:rFonts w:ascii="Cambria Math" w:eastAsia="標楷體" w:hAnsi="Cambria Math"/>
                  <w:lang w:eastAsia="zh-TW"/>
                </w:rPr>
                <m:t>+</m:t>
              </m:r>
              <m:sSup>
                <m:sSupPr>
                  <m:ctrlPr>
                    <w:rPr>
                      <w:rFonts w:ascii="Cambria Math" w:eastAsia="標楷體" w:hAnsi="Cambria Math"/>
                      <w:lang w:eastAsia="zh-TW"/>
                    </w:rPr>
                  </m:ctrlPr>
                </m:sSupPr>
                <m:e>
                  <m:r>
                    <w:rPr>
                      <w:rFonts w:ascii="Cambria Math" w:eastAsia="標楷體" w:hAnsi="Cambria Math"/>
                      <w:lang w:eastAsia="zh-TW"/>
                    </w:rPr>
                    <m:t>f</m:t>
                  </m:r>
                </m:e>
                <m:sup>
                  <m:r>
                    <m:rPr>
                      <m:sty m:val="p"/>
                    </m:rPr>
                    <w:rPr>
                      <w:rFonts w:ascii="Cambria Math" w:eastAsia="標楷體" w:hAnsi="Cambria Math"/>
                      <w:lang w:eastAsia="zh-TW"/>
                    </w:rPr>
                    <m:t>2</m:t>
                  </m:r>
                </m:sup>
              </m:sSup>
              <m:r>
                <m:rPr>
                  <m:sty m:val="p"/>
                </m:rPr>
                <w:rPr>
                  <w:rFonts w:ascii="Cambria Math" w:eastAsia="標楷體" w:hAnsi="Cambria Math"/>
                  <w:lang w:eastAsia="zh-TW"/>
                </w:rPr>
                <m:t>∙</m:t>
              </m:r>
              <m:sSub>
                <m:sSubPr>
                  <m:ctrlPr>
                    <w:rPr>
                      <w:rFonts w:ascii="Cambria Math" w:eastAsia="標楷體" w:hAnsi="Cambria Math"/>
                      <w:lang w:eastAsia="zh-TW"/>
                    </w:rPr>
                  </m:ctrlPr>
                </m:sSubPr>
                <m:e>
                  <m:r>
                    <w:rPr>
                      <w:rFonts w:ascii="Cambria Math" w:eastAsia="標楷體" w:hAnsi="Cambria Math"/>
                      <w:lang w:eastAsia="zh-TW"/>
                    </w:rPr>
                    <m:t>P</m:t>
                  </m:r>
                </m:e>
                <m:sub>
                  <m:r>
                    <w:rPr>
                      <w:rFonts w:ascii="Cambria Math" w:eastAsia="標楷體" w:hAnsi="Cambria Math"/>
                      <w:lang w:eastAsia="zh-TW"/>
                    </w:rPr>
                    <m:t>Pub</m:t>
                  </m:r>
                </m:sub>
              </m:sSub>
            </m:e>
          </m:d>
          <m:r>
            <m:rPr>
              <m:sty m:val="p"/>
            </m:rPr>
            <w:rPr>
              <w:rFonts w:ascii="Cambria Math" w:eastAsia="標楷體" w:hAnsi="Cambria Math"/>
              <w:lang w:eastAsia="zh-TW"/>
            </w:rPr>
            <m:t>=</m:t>
          </m:r>
          <m:r>
            <w:rPr>
              <w:rFonts w:ascii="Cambria Math" w:eastAsia="標楷體" w:hAnsi="Cambria Math"/>
              <w:lang w:eastAsia="zh-TW"/>
            </w:rPr>
            <m:t>v</m:t>
          </m:r>
        </m:oMath>
      </m:oMathPara>
    </w:p>
    <w:p w:rsidR="00823258" w:rsidRDefault="00823258" w:rsidP="00823258">
      <w:pPr>
        <w:pStyle w:val="Text"/>
        <w:ind w:firstLineChars="200" w:firstLine="400"/>
        <w:rPr>
          <w:rFonts w:eastAsia="標楷體"/>
        </w:rPr>
      </w:pPr>
      <w:r w:rsidRPr="00033285">
        <w:rPr>
          <w:rFonts w:ascii="Cambria Math" w:hAnsi="Cambria Math" w:hint="eastAsia"/>
        </w:rPr>
        <w:t xml:space="preserve">Thus </w:t>
      </w:r>
      <m:oMath>
        <m:r>
          <m:rPr>
            <m:sty m:val="p"/>
          </m:rPr>
          <w:rPr>
            <w:rFonts w:ascii="Cambria Math" w:hAnsi="Cambria Math"/>
          </w:rPr>
          <m:t>F</m:t>
        </m:r>
        <m:d>
          <m:dPr>
            <m:ctrlPr>
              <w:rPr>
                <w:rFonts w:ascii="Cambria Math" w:hAnsi="Cambria Math"/>
              </w:rPr>
            </m:ctrlPr>
          </m:dPr>
          <m:e>
            <m:r>
              <w:rPr>
                <w:rFonts w:ascii="Cambria Math" w:hAnsi="Cambria Math"/>
              </w:rPr>
              <m:t>M</m:t>
            </m:r>
            <m:r>
              <m:rPr>
                <m:sty m:val="p"/>
              </m:rPr>
              <w:rPr>
                <w:rFonts w:ascii="Cambria Math" w:hAnsi="Cambria Math"/>
              </w:rPr>
              <m:t>,</m:t>
            </m:r>
            <m:sSup>
              <m:sSupPr>
                <m:ctrlPr>
                  <w:rPr>
                    <w:rFonts w:ascii="Cambria Math" w:hAnsi="Cambria Math"/>
                  </w:rPr>
                </m:ctrlPr>
              </m:sSupPr>
              <m:e>
                <m:r>
                  <w:rPr>
                    <w:rFonts w:ascii="Cambria Math" w:hAnsi="Cambria Math"/>
                  </w:rPr>
                  <m:t>v</m:t>
                </m:r>
              </m:e>
              <m:sup>
                <m:r>
                  <w:rPr>
                    <w:rFonts w:ascii="Cambria Math" w:hAnsi="Cambria Math"/>
                  </w:rPr>
                  <m:t>'</m:t>
                </m:r>
              </m:sup>
            </m:sSup>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ID</m:t>
                </m:r>
              </m:sub>
            </m:sSub>
          </m:e>
        </m:d>
        <m:r>
          <w:rPr>
            <w:rFonts w:ascii="Cambria Math" w:hAnsi="Cambria Math"/>
          </w:rPr>
          <m:t>=</m:t>
        </m:r>
        <m:r>
          <m:rPr>
            <m:sty m:val="p"/>
          </m:rPr>
          <w:rPr>
            <w:rFonts w:ascii="Cambria Math" w:hAnsi="Cambria Math"/>
          </w:rPr>
          <m:t>F</m:t>
        </m:r>
        <m:d>
          <m:dPr>
            <m:ctrlPr>
              <w:rPr>
                <w:rFonts w:ascii="Cambria Math" w:hAnsi="Cambria Math"/>
              </w:rPr>
            </m:ctrlPr>
          </m:dPr>
          <m:e>
            <m:r>
              <w:rPr>
                <w:rFonts w:ascii="Cambria Math" w:hAnsi="Cambria Math"/>
              </w:rPr>
              <m:t>M</m:t>
            </m:r>
            <m:r>
              <m:rPr>
                <m:sty m:val="p"/>
              </m:rPr>
              <w:rPr>
                <w:rFonts w:ascii="Cambria Math" w:hAnsi="Cambria Math"/>
              </w:rPr>
              <m:t>,</m:t>
            </m:r>
            <m:r>
              <w:rPr>
                <w:rFonts w:ascii="Cambria Math" w:hAnsi="Cambria Math"/>
              </w:rPr>
              <m:t>v</m:t>
            </m:r>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ID</m:t>
                </m:r>
              </m:sub>
            </m:sSub>
          </m:e>
        </m:d>
        <m:r>
          <w:rPr>
            <w:rFonts w:ascii="Cambria Math" w:hAnsi="Cambria Math"/>
          </w:rPr>
          <m:t>=f</m:t>
        </m:r>
      </m:oMath>
    </w:p>
    <w:p w:rsidR="00823258" w:rsidRPr="00670A3E" w:rsidRDefault="00823258" w:rsidP="00823258">
      <w:pPr>
        <w:ind w:leftChars="213" w:left="511"/>
        <w:jc w:val="both"/>
      </w:pPr>
      <w:r w:rsidRPr="00670A3E">
        <w:t xml:space="preserve">Hence, if the two clients A and B follow this protocol, the verifier B will always accept the signature </w:t>
      </w:r>
      <m:oMath>
        <m:d>
          <m:dPr>
            <m:ctrlPr>
              <w:rPr>
                <w:rFonts w:ascii="Cambria Math" w:hAnsi="Cambria Math"/>
              </w:rPr>
            </m:ctrlPr>
          </m:dPr>
          <m:e>
            <m:r>
              <w:rPr>
                <w:rFonts w:ascii="Cambria Math" w:hAnsi="Cambria Math"/>
              </w:rPr>
              <m:t>f</m:t>
            </m:r>
            <m:r>
              <m:rPr>
                <m:sty m:val="p"/>
              </m:rPr>
              <w:rPr>
                <w:rFonts w:ascii="Cambria Math" w:hAnsi="Cambria Math"/>
              </w:rPr>
              <m:t>,V</m:t>
            </m:r>
          </m:e>
        </m:d>
      </m:oMath>
      <w:r w:rsidRPr="00670A3E">
        <w:t xml:space="preserve">and be convinced of the authenticity of the partial public </w:t>
      </w:r>
      <w:r w:rsidRPr="00670A3E">
        <w:lastRenderedPageBreak/>
        <w:t>key of the signer A.</w:t>
      </w:r>
    </w:p>
    <w:p w:rsidR="00823258" w:rsidRDefault="00823258" w:rsidP="00823258">
      <w:pPr>
        <w:pStyle w:val="1"/>
        <w:widowControl/>
        <w:autoSpaceDE w:val="0"/>
        <w:autoSpaceDN w:val="0"/>
        <w:spacing w:before="240" w:after="80" w:line="240" w:lineRule="auto"/>
        <w:jc w:val="center"/>
      </w:pPr>
      <w:bookmarkStart w:id="434" w:name="_Toc413915988"/>
      <w:bookmarkStart w:id="435" w:name="_Toc413916106"/>
      <w:bookmarkStart w:id="436" w:name="_Toc413916301"/>
      <w:r w:rsidRPr="00033285">
        <w:rPr>
          <w:rFonts w:eastAsia="標楷體"/>
        </w:rPr>
        <w:t>Design of Concurrent Signature Method</w:t>
      </w:r>
      <w:bookmarkEnd w:id="434"/>
      <w:bookmarkEnd w:id="435"/>
      <w:bookmarkEnd w:id="436"/>
    </w:p>
    <w:p w:rsidR="00823258" w:rsidRDefault="00823258" w:rsidP="00823258">
      <w:pPr>
        <w:pStyle w:val="Text"/>
      </w:pPr>
      <w:r w:rsidRPr="00AF1576">
        <w:rPr>
          <w:rFonts w:eastAsia="標楷體"/>
        </w:rPr>
        <w:t>We indicate that the existence of the network is subject to security concerns involving identity management, peer authentication, personal privacy and so forth. Particularly, identity management and peer authentication are flawed with unauthorized system access rights and disruption actions. In regard to this we enhance identity authentication mechanism and prevent forged identity attack by introducing of a self-certified scheme.</w:t>
      </w:r>
      <w:r w:rsidRPr="00033285">
        <w:rPr>
          <w:rFonts w:eastAsia="標楷體"/>
        </w:rPr>
        <w:t xml:space="preserve">In this section further proposes a concurrent signature based on bilinear pairings and self-certified scheme. This scheme consists of five phase: the initial phase, the key generation phase, the authentication phase, the signature sign and verify phase, and the verify phase. </w:t>
      </w:r>
      <w:r w:rsidRPr="00033285">
        <w:rPr>
          <w:rFonts w:eastAsia="標楷體"/>
          <w:szCs w:val="24"/>
        </w:rPr>
        <w:t>The overall operation sequence proposed in this study is shown in Fig. 1.</w:t>
      </w:r>
      <w:r w:rsidRPr="00033285">
        <w:rPr>
          <w:rFonts w:eastAsia="標楷體"/>
        </w:rPr>
        <w:t xml:space="preserve">Table 1 is the definitions of the given notations. </w:t>
      </w:r>
      <w:r w:rsidRPr="00033285">
        <w:rPr>
          <w:rFonts w:eastAsia="標楷體"/>
          <w:szCs w:val="24"/>
        </w:rPr>
        <w:t>Different phases are stared as follows.</w:t>
      </w:r>
    </w:p>
    <w:p w:rsidR="00823258" w:rsidRDefault="00823258" w:rsidP="00823258">
      <w:pPr>
        <w:pStyle w:val="Text"/>
      </w:pPr>
      <w:r>
        <w:object w:dxaOrig="9466" w:dyaOrig="8836">
          <v:shape id="_x0000_i1039" type="#_x0000_t75" style="width:241.5pt;height:226.5pt" o:ole="">
            <v:imagedata r:id="rId286" o:title=""/>
          </v:shape>
          <o:OLEObject Type="Embed" ProgID="Visio.Drawing.15" ShapeID="_x0000_i1039" DrawAspect="Content" ObjectID="_1487744011" r:id="rId287"/>
        </w:object>
      </w:r>
    </w:p>
    <w:p w:rsidR="00823258" w:rsidRPr="008F0436" w:rsidRDefault="00823258" w:rsidP="00823258">
      <w:pPr>
        <w:pStyle w:val="JEB"/>
        <w:spacing w:before="180" w:after="180"/>
        <w:ind w:firstLine="133"/>
        <w:rPr>
          <w:rFonts w:ascii="Times New Roman" w:eastAsia="標楷體" w:hAnsi="Times New Roman"/>
          <w:b w:val="0"/>
          <w:color w:val="auto"/>
          <w:sz w:val="16"/>
          <w:szCs w:val="16"/>
          <w:lang w:eastAsia="en-US"/>
        </w:rPr>
      </w:pPr>
      <w:r w:rsidRPr="008F0436">
        <w:rPr>
          <w:rFonts w:ascii="Times New Roman" w:eastAsia="標楷體" w:hAnsi="Times New Roman"/>
          <w:b w:val="0"/>
          <w:color w:val="auto"/>
          <w:sz w:val="16"/>
          <w:szCs w:val="16"/>
          <w:lang w:eastAsia="en-US"/>
        </w:rPr>
        <w:t xml:space="preserve">Fig 1. Diagram of the overall operation sequence </w:t>
      </w:r>
    </w:p>
    <w:p w:rsidR="00823258" w:rsidRDefault="00823258" w:rsidP="00823258">
      <w:pPr>
        <w:pStyle w:val="Text"/>
        <w:jc w:val="center"/>
        <w:rPr>
          <w:rFonts w:eastAsia="標楷體"/>
        </w:rPr>
      </w:pPr>
      <w:r w:rsidRPr="00314D94">
        <w:rPr>
          <w:sz w:val="16"/>
        </w:rPr>
        <w:t>TABLE I</w:t>
      </w:r>
    </w:p>
    <w:p w:rsidR="00823258" w:rsidRPr="00314D94" w:rsidRDefault="00823258" w:rsidP="00823258">
      <w:pPr>
        <w:pStyle w:val="Text"/>
        <w:jc w:val="center"/>
        <w:rPr>
          <w:sz w:val="16"/>
        </w:rPr>
      </w:pPr>
      <w:r w:rsidRPr="00314D94">
        <w:rPr>
          <w:rFonts w:eastAsia="標楷體"/>
          <w:sz w:val="16"/>
        </w:rPr>
        <w:t>DESCRIPTIONOF NOTATIONS USED IN THE SYSYTEM</w:t>
      </w:r>
    </w:p>
    <w:tbl>
      <w:tblPr>
        <w:tblW w:w="4820" w:type="dxa"/>
        <w:jc w:val="center"/>
        <w:tblBorders>
          <w:top w:val="double" w:sz="4" w:space="0" w:color="auto"/>
          <w:bottom w:val="double" w:sz="4" w:space="0" w:color="auto"/>
        </w:tblBorders>
        <w:tblLook w:val="01E0" w:firstRow="1" w:lastRow="1" w:firstColumn="1" w:lastColumn="1" w:noHBand="0" w:noVBand="0"/>
      </w:tblPr>
      <w:tblGrid>
        <w:gridCol w:w="1418"/>
        <w:gridCol w:w="3402"/>
      </w:tblGrid>
      <w:tr w:rsidR="00823258" w:rsidRPr="00033285" w:rsidTr="00823258">
        <w:trPr>
          <w:trHeight w:val="227"/>
          <w:jc w:val="center"/>
        </w:trPr>
        <w:tc>
          <w:tcPr>
            <w:tcW w:w="1418" w:type="dxa"/>
            <w:tcBorders>
              <w:top w:val="double" w:sz="4" w:space="0" w:color="auto"/>
              <w:bottom w:val="single" w:sz="4" w:space="0" w:color="auto"/>
            </w:tcBorders>
            <w:shd w:val="clear" w:color="auto" w:fill="auto"/>
            <w:vAlign w:val="center"/>
          </w:tcPr>
          <w:p w:rsidR="00823258" w:rsidRPr="00486258" w:rsidRDefault="00823258" w:rsidP="00823258">
            <w:pPr>
              <w:adjustRightInd w:val="0"/>
              <w:snapToGrid w:val="0"/>
              <w:spacing w:before="100" w:beforeAutospacing="1" w:after="100" w:afterAutospacing="1"/>
              <w:jc w:val="both"/>
              <w:rPr>
                <w:rFonts w:eastAsia="標楷體"/>
                <w:sz w:val="16"/>
              </w:rPr>
            </w:pPr>
            <w:r w:rsidRPr="00486258">
              <w:rPr>
                <w:rFonts w:eastAsia="標楷體"/>
                <w:sz w:val="16"/>
              </w:rPr>
              <w:t>Notation</w:t>
            </w:r>
          </w:p>
        </w:tc>
        <w:tc>
          <w:tcPr>
            <w:tcW w:w="3402" w:type="dxa"/>
            <w:tcBorders>
              <w:top w:val="double" w:sz="4" w:space="0" w:color="auto"/>
              <w:bottom w:val="single" w:sz="4" w:space="0" w:color="auto"/>
            </w:tcBorders>
            <w:shd w:val="clear" w:color="auto" w:fill="auto"/>
            <w:vAlign w:val="center"/>
          </w:tcPr>
          <w:p w:rsidR="00823258" w:rsidRPr="00486258" w:rsidRDefault="00823258" w:rsidP="00823258">
            <w:pPr>
              <w:adjustRightInd w:val="0"/>
              <w:snapToGrid w:val="0"/>
              <w:spacing w:before="100" w:beforeAutospacing="1" w:after="100" w:afterAutospacing="1"/>
              <w:jc w:val="both"/>
              <w:rPr>
                <w:rFonts w:eastAsia="標楷體"/>
                <w:sz w:val="16"/>
              </w:rPr>
            </w:pPr>
            <w:r w:rsidRPr="00486258">
              <w:rPr>
                <w:rFonts w:eastAsia="標楷體"/>
                <w:sz w:val="16"/>
              </w:rPr>
              <w:t>Description</w:t>
            </w:r>
          </w:p>
        </w:tc>
      </w:tr>
      <w:tr w:rsidR="00823258" w:rsidRPr="00033285" w:rsidTr="00823258">
        <w:trPr>
          <w:trHeight w:val="227"/>
          <w:jc w:val="center"/>
        </w:trPr>
        <w:tc>
          <w:tcPr>
            <w:tcW w:w="1418" w:type="dxa"/>
            <w:tcBorders>
              <w:top w:val="single" w:sz="4" w:space="0" w:color="auto"/>
            </w:tcBorders>
            <w:vAlign w:val="center"/>
          </w:tcPr>
          <w:p w:rsidR="00823258" w:rsidRPr="00486258" w:rsidRDefault="00AB4E58" w:rsidP="00823258">
            <w:pPr>
              <w:adjustRightInd w:val="0"/>
              <w:snapToGrid w:val="0"/>
              <w:spacing w:before="100" w:beforeAutospacing="1" w:after="100" w:afterAutospacing="1"/>
              <w:jc w:val="both"/>
              <w:rPr>
                <w:rFonts w:eastAsia="標楷體"/>
                <w:sz w:val="16"/>
              </w:rPr>
            </w:pPr>
            <m:oMathPara>
              <m:oMathParaPr>
                <m:jc m:val="left"/>
              </m:oMathParaPr>
              <m:oMath>
                <m:sSub>
                  <m:sSubPr>
                    <m:ctrlPr>
                      <w:rPr>
                        <w:rFonts w:ascii="Cambria Math" w:hAnsi="Cambria Math"/>
                        <w:i/>
                        <w:sz w:val="16"/>
                      </w:rPr>
                    </m:ctrlPr>
                  </m:sSubPr>
                  <m:e>
                    <m:r>
                      <w:rPr>
                        <w:rFonts w:ascii="Cambria Math" w:hAnsi="Cambria Math"/>
                        <w:sz w:val="16"/>
                      </w:rPr>
                      <m:t>G</m:t>
                    </m:r>
                  </m:e>
                  <m:sub>
                    <m:r>
                      <w:rPr>
                        <w:rFonts w:ascii="Cambria Math" w:hAnsi="Cambria Math"/>
                        <w:sz w:val="16"/>
                      </w:rPr>
                      <m:t>1</m:t>
                    </m:r>
                  </m:sub>
                </m:sSub>
              </m:oMath>
            </m:oMathPara>
          </w:p>
        </w:tc>
        <w:tc>
          <w:tcPr>
            <w:tcW w:w="3402" w:type="dxa"/>
            <w:tcBorders>
              <w:top w:val="single" w:sz="4" w:space="0" w:color="auto"/>
            </w:tcBorders>
            <w:vAlign w:val="center"/>
          </w:tcPr>
          <w:p w:rsidR="00823258" w:rsidRPr="00486258" w:rsidRDefault="00823258" w:rsidP="00823258">
            <w:pPr>
              <w:adjustRightInd w:val="0"/>
              <w:snapToGrid w:val="0"/>
              <w:spacing w:before="100" w:beforeAutospacing="1" w:after="100" w:afterAutospacing="1"/>
              <w:jc w:val="both"/>
              <w:rPr>
                <w:rFonts w:eastAsia="標楷體"/>
                <w:sz w:val="16"/>
              </w:rPr>
            </w:pPr>
            <w:r w:rsidRPr="00486258">
              <w:rPr>
                <w:rFonts w:eastAsia="標楷體"/>
                <w:sz w:val="16"/>
              </w:rPr>
              <w:t>A</w:t>
            </w:r>
            <w:r w:rsidRPr="00486258">
              <w:rPr>
                <w:rFonts w:eastAsia="標楷體" w:hint="eastAsia"/>
                <w:sz w:val="16"/>
              </w:rPr>
              <w:t xml:space="preserve"> c</w:t>
            </w:r>
            <w:r w:rsidRPr="00486258">
              <w:rPr>
                <w:rFonts w:eastAsia="標楷體"/>
                <w:sz w:val="16"/>
              </w:rPr>
              <w:t>yclic additive group</w:t>
            </w:r>
          </w:p>
        </w:tc>
      </w:tr>
      <w:tr w:rsidR="00823258" w:rsidRPr="00033285" w:rsidTr="00823258">
        <w:trPr>
          <w:trHeight w:val="227"/>
          <w:jc w:val="center"/>
        </w:trPr>
        <w:tc>
          <w:tcPr>
            <w:tcW w:w="1418" w:type="dxa"/>
            <w:vAlign w:val="center"/>
          </w:tcPr>
          <w:p w:rsidR="00823258" w:rsidRPr="00486258" w:rsidRDefault="00AB4E58" w:rsidP="00823258">
            <w:pPr>
              <w:adjustRightInd w:val="0"/>
              <w:snapToGrid w:val="0"/>
              <w:spacing w:before="100" w:beforeAutospacing="1" w:after="100" w:afterAutospacing="1"/>
              <w:jc w:val="both"/>
              <w:rPr>
                <w:rFonts w:eastAsia="標楷體"/>
                <w:i/>
                <w:sz w:val="16"/>
              </w:rPr>
            </w:pPr>
            <m:oMathPara>
              <m:oMathParaPr>
                <m:jc m:val="left"/>
              </m:oMathParaPr>
              <m:oMath>
                <m:sSub>
                  <m:sSubPr>
                    <m:ctrlPr>
                      <w:rPr>
                        <w:rFonts w:ascii="Cambria Math" w:hAnsi="Cambria Math"/>
                        <w:i/>
                        <w:sz w:val="16"/>
                      </w:rPr>
                    </m:ctrlPr>
                  </m:sSubPr>
                  <m:e>
                    <m:r>
                      <w:rPr>
                        <w:rFonts w:ascii="Cambria Math" w:hAnsi="Cambria Math"/>
                        <w:sz w:val="16"/>
                      </w:rPr>
                      <m:t>G</m:t>
                    </m:r>
                  </m:e>
                  <m:sub>
                    <m:r>
                      <w:rPr>
                        <w:rFonts w:ascii="Cambria Math" w:hAnsi="Cambria Math"/>
                        <w:sz w:val="16"/>
                      </w:rPr>
                      <m:t>2</m:t>
                    </m:r>
                  </m:sub>
                </m:sSub>
              </m:oMath>
            </m:oMathPara>
          </w:p>
        </w:tc>
        <w:tc>
          <w:tcPr>
            <w:tcW w:w="3402" w:type="dxa"/>
            <w:vAlign w:val="center"/>
          </w:tcPr>
          <w:p w:rsidR="00823258" w:rsidRPr="00486258" w:rsidRDefault="00823258" w:rsidP="00823258">
            <w:pPr>
              <w:adjustRightInd w:val="0"/>
              <w:snapToGrid w:val="0"/>
              <w:spacing w:before="100" w:beforeAutospacing="1" w:after="100" w:afterAutospacing="1"/>
              <w:jc w:val="both"/>
              <w:rPr>
                <w:rFonts w:eastAsia="標楷體"/>
                <w:sz w:val="16"/>
              </w:rPr>
            </w:pPr>
            <w:r w:rsidRPr="00486258">
              <w:rPr>
                <w:rFonts w:eastAsia="標楷體"/>
                <w:sz w:val="16"/>
              </w:rPr>
              <w:t>A</w:t>
            </w:r>
            <w:r w:rsidRPr="00486258">
              <w:rPr>
                <w:rFonts w:eastAsia="標楷體" w:hint="eastAsia"/>
                <w:sz w:val="16"/>
              </w:rPr>
              <w:t xml:space="preserve"> cyclic multiplicative group</w:t>
            </w:r>
          </w:p>
        </w:tc>
      </w:tr>
      <w:tr w:rsidR="00823258" w:rsidRPr="00033285" w:rsidTr="00823258">
        <w:trPr>
          <w:trHeight w:val="227"/>
          <w:jc w:val="center"/>
        </w:trPr>
        <w:tc>
          <w:tcPr>
            <w:tcW w:w="1418" w:type="dxa"/>
            <w:vAlign w:val="center"/>
          </w:tcPr>
          <w:p w:rsidR="00823258" w:rsidRPr="00486258" w:rsidRDefault="00AB4E58" w:rsidP="00823258">
            <w:pPr>
              <w:adjustRightInd w:val="0"/>
              <w:snapToGrid w:val="0"/>
              <w:spacing w:before="100" w:beforeAutospacing="1" w:after="100" w:afterAutospacing="1"/>
              <w:jc w:val="both"/>
              <w:rPr>
                <w:rFonts w:eastAsia="標楷體"/>
                <w:sz w:val="16"/>
              </w:rPr>
            </w:pPr>
            <m:oMathPara>
              <m:oMathParaPr>
                <m:jc m:val="left"/>
              </m:oMathParaPr>
              <m:oMath>
                <m:acc>
                  <m:accPr>
                    <m:ctrlPr>
                      <w:rPr>
                        <w:rFonts w:ascii="Cambria Math" w:eastAsia="標楷體" w:hAnsi="Cambria Math"/>
                        <w:sz w:val="16"/>
                      </w:rPr>
                    </m:ctrlPr>
                  </m:accPr>
                  <m:e>
                    <m:r>
                      <w:rPr>
                        <w:rFonts w:ascii="Cambria Math" w:eastAsia="標楷體" w:hAnsi="Cambria Math"/>
                        <w:sz w:val="16"/>
                      </w:rPr>
                      <m:t>e</m:t>
                    </m:r>
                  </m:e>
                </m:acc>
              </m:oMath>
            </m:oMathPara>
          </w:p>
        </w:tc>
        <w:tc>
          <w:tcPr>
            <w:tcW w:w="3402" w:type="dxa"/>
            <w:vAlign w:val="center"/>
          </w:tcPr>
          <w:p w:rsidR="00823258" w:rsidRPr="00486258" w:rsidRDefault="00823258" w:rsidP="00823258">
            <w:pPr>
              <w:adjustRightInd w:val="0"/>
              <w:snapToGrid w:val="0"/>
              <w:spacing w:before="100" w:beforeAutospacing="1" w:after="100" w:afterAutospacing="1"/>
              <w:jc w:val="both"/>
              <w:rPr>
                <w:rFonts w:eastAsia="標楷體"/>
                <w:sz w:val="16"/>
              </w:rPr>
            </w:pPr>
            <w:r w:rsidRPr="00486258">
              <w:rPr>
                <w:rFonts w:eastAsia="標楷體"/>
                <w:sz w:val="16"/>
              </w:rPr>
              <w:t>A</w:t>
            </w:r>
            <w:r w:rsidRPr="00486258">
              <w:rPr>
                <w:rFonts w:eastAsia="標楷體" w:hint="eastAsia"/>
                <w:sz w:val="16"/>
              </w:rPr>
              <w:t xml:space="preserve"> bilinear pairing</w:t>
            </w:r>
            <w:r w:rsidRPr="00486258">
              <w:rPr>
                <w:rFonts w:eastAsia="標楷體" w:hint="eastAsia"/>
                <w:sz w:val="16"/>
              </w:rPr>
              <w:t>：</w:t>
            </w:r>
            <m:oMath>
              <m:sSub>
                <m:sSubPr>
                  <m:ctrlPr>
                    <w:rPr>
                      <w:rFonts w:ascii="Cambria Math" w:eastAsia="標楷體" w:hAnsi="Cambria Math"/>
                      <w:sz w:val="16"/>
                    </w:rPr>
                  </m:ctrlPr>
                </m:sSubPr>
                <m:e>
                  <m:r>
                    <w:rPr>
                      <w:rFonts w:ascii="Cambria Math" w:eastAsia="標楷體" w:hAnsi="Cambria Math"/>
                      <w:sz w:val="16"/>
                    </w:rPr>
                    <m:t>G</m:t>
                  </m:r>
                </m:e>
                <m:sub>
                  <m:r>
                    <m:rPr>
                      <m:sty m:val="p"/>
                    </m:rPr>
                    <w:rPr>
                      <w:rFonts w:ascii="Cambria Math" w:eastAsia="標楷體" w:hAnsi="Cambria Math"/>
                      <w:sz w:val="16"/>
                    </w:rPr>
                    <m:t>1</m:t>
                  </m:r>
                </m:sub>
              </m:sSub>
              <m:r>
                <m:rPr>
                  <m:sty m:val="p"/>
                </m:rPr>
                <w:rPr>
                  <w:rFonts w:ascii="Cambria Math" w:eastAsia="標楷體" w:hAnsi="Cambria Math"/>
                  <w:sz w:val="16"/>
                </w:rPr>
                <m:t>×</m:t>
              </m:r>
              <m:sSub>
                <m:sSubPr>
                  <m:ctrlPr>
                    <w:rPr>
                      <w:rFonts w:ascii="Cambria Math" w:eastAsia="標楷體" w:hAnsi="Cambria Math"/>
                      <w:sz w:val="16"/>
                    </w:rPr>
                  </m:ctrlPr>
                </m:sSubPr>
                <m:e>
                  <m:r>
                    <w:rPr>
                      <w:rFonts w:ascii="Cambria Math" w:eastAsia="標楷體" w:hAnsi="Cambria Math"/>
                      <w:sz w:val="16"/>
                    </w:rPr>
                    <m:t>G</m:t>
                  </m:r>
                </m:e>
                <m:sub>
                  <m:r>
                    <m:rPr>
                      <m:sty m:val="p"/>
                    </m:rPr>
                    <w:rPr>
                      <w:rFonts w:ascii="Cambria Math" w:eastAsia="標楷體" w:hAnsi="Cambria Math"/>
                      <w:sz w:val="16"/>
                    </w:rPr>
                    <m:t>1</m:t>
                  </m:r>
                </m:sub>
              </m:sSub>
              <m:r>
                <m:rPr>
                  <m:sty m:val="p"/>
                </m:rPr>
                <w:rPr>
                  <w:rFonts w:ascii="Cambria Math" w:eastAsia="標楷體" w:hAnsi="Cambria Math"/>
                  <w:sz w:val="16"/>
                </w:rPr>
                <m:t>→</m:t>
              </m:r>
              <m:sSub>
                <m:sSubPr>
                  <m:ctrlPr>
                    <w:rPr>
                      <w:rFonts w:ascii="Cambria Math" w:eastAsia="標楷體" w:hAnsi="Cambria Math"/>
                      <w:sz w:val="16"/>
                    </w:rPr>
                  </m:ctrlPr>
                </m:sSubPr>
                <m:e>
                  <m:r>
                    <w:rPr>
                      <w:rFonts w:ascii="Cambria Math" w:eastAsia="標楷體" w:hAnsi="Cambria Math"/>
                      <w:sz w:val="16"/>
                    </w:rPr>
                    <m:t>G</m:t>
                  </m:r>
                </m:e>
                <m:sub>
                  <m:r>
                    <m:rPr>
                      <m:sty m:val="p"/>
                    </m:rPr>
                    <w:rPr>
                      <w:rFonts w:ascii="Cambria Math" w:eastAsia="標楷體" w:hAnsi="Cambria Math"/>
                      <w:sz w:val="16"/>
                    </w:rPr>
                    <m:t>2</m:t>
                  </m:r>
                </m:sub>
              </m:sSub>
            </m:oMath>
          </w:p>
        </w:tc>
      </w:tr>
      <w:tr w:rsidR="00823258" w:rsidRPr="00033285" w:rsidTr="00823258">
        <w:trPr>
          <w:trHeight w:val="227"/>
          <w:jc w:val="center"/>
        </w:trPr>
        <w:tc>
          <w:tcPr>
            <w:tcW w:w="1418" w:type="dxa"/>
            <w:vAlign w:val="center"/>
          </w:tcPr>
          <w:p w:rsidR="00823258" w:rsidRPr="00486258" w:rsidRDefault="00823258" w:rsidP="00823258">
            <w:pPr>
              <w:adjustRightInd w:val="0"/>
              <w:snapToGrid w:val="0"/>
              <w:spacing w:before="100" w:beforeAutospacing="1" w:after="100" w:afterAutospacing="1"/>
              <w:jc w:val="both"/>
              <w:rPr>
                <w:rFonts w:eastAsia="標楷體"/>
                <w:sz w:val="16"/>
              </w:rPr>
            </w:pPr>
            <m:oMathPara>
              <m:oMathParaPr>
                <m:jc m:val="left"/>
              </m:oMathParaPr>
              <m:oMath>
                <m:r>
                  <w:rPr>
                    <w:rFonts w:ascii="Cambria Math" w:hAnsi="Cambria Math"/>
                    <w:sz w:val="16"/>
                  </w:rPr>
                  <m:t>P</m:t>
                </m:r>
              </m:oMath>
            </m:oMathPara>
          </w:p>
        </w:tc>
        <w:tc>
          <w:tcPr>
            <w:tcW w:w="3402" w:type="dxa"/>
            <w:vAlign w:val="center"/>
          </w:tcPr>
          <w:p w:rsidR="00823258" w:rsidRPr="00486258" w:rsidRDefault="00823258" w:rsidP="00823258">
            <w:pPr>
              <w:adjustRightInd w:val="0"/>
              <w:snapToGrid w:val="0"/>
              <w:spacing w:before="100" w:beforeAutospacing="1" w:after="100" w:afterAutospacing="1"/>
              <w:jc w:val="both"/>
              <w:rPr>
                <w:rFonts w:eastAsia="標楷體"/>
                <w:sz w:val="16"/>
              </w:rPr>
            </w:pPr>
            <w:r w:rsidRPr="00486258">
              <w:rPr>
                <w:rFonts w:eastAsia="標楷體"/>
                <w:sz w:val="16"/>
              </w:rPr>
              <w:t>Base point of the elliptical curve</w:t>
            </w:r>
          </w:p>
        </w:tc>
      </w:tr>
      <w:tr w:rsidR="00823258" w:rsidRPr="00033285" w:rsidTr="00823258">
        <w:trPr>
          <w:trHeight w:val="227"/>
          <w:jc w:val="center"/>
        </w:trPr>
        <w:tc>
          <w:tcPr>
            <w:tcW w:w="1418" w:type="dxa"/>
            <w:vAlign w:val="center"/>
          </w:tcPr>
          <w:p w:rsidR="00823258" w:rsidRPr="00486258" w:rsidRDefault="00823258" w:rsidP="00823258">
            <w:pPr>
              <w:adjustRightInd w:val="0"/>
              <w:snapToGrid w:val="0"/>
              <w:spacing w:before="100" w:beforeAutospacing="1" w:after="100" w:afterAutospacing="1"/>
              <w:jc w:val="both"/>
              <w:rPr>
                <w:rFonts w:eastAsia="標楷體"/>
                <w:i/>
                <w:sz w:val="16"/>
              </w:rPr>
            </w:pPr>
            <m:oMathPara>
              <m:oMathParaPr>
                <m:jc m:val="left"/>
              </m:oMathParaPr>
              <m:oMath>
                <m:r>
                  <w:rPr>
                    <w:rFonts w:ascii="Cambria Math" w:hAnsi="Cambria Math"/>
                    <w:sz w:val="16"/>
                  </w:rPr>
                  <m:t>q</m:t>
                </m:r>
              </m:oMath>
            </m:oMathPara>
          </w:p>
        </w:tc>
        <w:tc>
          <w:tcPr>
            <w:tcW w:w="3402" w:type="dxa"/>
            <w:vAlign w:val="center"/>
          </w:tcPr>
          <w:p w:rsidR="00823258" w:rsidRPr="00486258" w:rsidRDefault="00823258" w:rsidP="00823258">
            <w:pPr>
              <w:adjustRightInd w:val="0"/>
              <w:snapToGrid w:val="0"/>
              <w:spacing w:before="100" w:beforeAutospacing="1" w:after="100" w:afterAutospacing="1"/>
              <w:jc w:val="both"/>
              <w:rPr>
                <w:rFonts w:eastAsia="標楷體"/>
                <w:sz w:val="16"/>
              </w:rPr>
            </w:pPr>
            <w:r w:rsidRPr="00486258">
              <w:rPr>
                <w:rFonts w:eastAsia="標楷體"/>
                <w:sz w:val="16"/>
              </w:rPr>
              <w:t xml:space="preserve">Order of </w:t>
            </w:r>
            <m:oMath>
              <m:sSub>
                <m:sSubPr>
                  <m:ctrlPr>
                    <w:rPr>
                      <w:rFonts w:ascii="Cambria Math" w:hAnsi="Cambria Math"/>
                      <w:i/>
                      <w:sz w:val="16"/>
                    </w:rPr>
                  </m:ctrlPr>
                </m:sSubPr>
                <m:e>
                  <m:r>
                    <w:rPr>
                      <w:rFonts w:ascii="Cambria Math" w:hAnsi="Cambria Math"/>
                      <w:sz w:val="16"/>
                    </w:rPr>
                    <m:t>G</m:t>
                  </m:r>
                </m:e>
                <m:sub>
                  <m:r>
                    <w:rPr>
                      <w:rFonts w:ascii="Cambria Math" w:hAnsi="Cambria Math"/>
                      <w:sz w:val="16"/>
                    </w:rPr>
                    <m:t>1</m:t>
                  </m:r>
                </m:sub>
              </m:sSub>
            </m:oMath>
            <w:r w:rsidRPr="00486258">
              <w:rPr>
                <w:rFonts w:eastAsia="標楷體" w:hint="eastAsia"/>
                <w:sz w:val="16"/>
              </w:rPr>
              <w:t xml:space="preserve"> and </w:t>
            </w:r>
            <m:oMath>
              <m:sSub>
                <m:sSubPr>
                  <m:ctrlPr>
                    <w:rPr>
                      <w:rFonts w:ascii="Cambria Math" w:hAnsi="Cambria Math"/>
                      <w:i/>
                      <w:sz w:val="16"/>
                    </w:rPr>
                  </m:ctrlPr>
                </m:sSubPr>
                <m:e>
                  <m:r>
                    <w:rPr>
                      <w:rFonts w:ascii="Cambria Math" w:hAnsi="Cambria Math"/>
                      <w:sz w:val="16"/>
                    </w:rPr>
                    <m:t>G</m:t>
                  </m:r>
                </m:e>
                <m:sub>
                  <m:r>
                    <w:rPr>
                      <w:rFonts w:ascii="Cambria Math" w:hAnsi="Cambria Math"/>
                      <w:sz w:val="16"/>
                    </w:rPr>
                    <m:t>2</m:t>
                  </m:r>
                </m:sub>
              </m:sSub>
            </m:oMath>
          </w:p>
        </w:tc>
      </w:tr>
      <w:tr w:rsidR="00823258" w:rsidRPr="00033285" w:rsidTr="00823258">
        <w:trPr>
          <w:trHeight w:val="227"/>
          <w:jc w:val="center"/>
        </w:trPr>
        <w:tc>
          <w:tcPr>
            <w:tcW w:w="1418" w:type="dxa"/>
            <w:vAlign w:val="center"/>
          </w:tcPr>
          <w:p w:rsidR="00823258" w:rsidRPr="00486258" w:rsidRDefault="00823258" w:rsidP="00823258">
            <w:pPr>
              <w:adjustRightInd w:val="0"/>
              <w:snapToGrid w:val="0"/>
              <w:spacing w:before="100" w:beforeAutospacing="1" w:after="100" w:afterAutospacing="1"/>
              <w:jc w:val="both"/>
              <w:rPr>
                <w:rFonts w:eastAsia="標楷體"/>
                <w:i/>
                <w:sz w:val="16"/>
              </w:rPr>
            </w:pPr>
            <m:oMathPara>
              <m:oMathParaPr>
                <m:jc m:val="left"/>
              </m:oMathParaPr>
              <m:oMath>
                <m:r>
                  <w:rPr>
                    <w:rFonts w:ascii="Cambria Math" w:hAnsi="Cambria Math"/>
                    <w:sz w:val="16"/>
                  </w:rPr>
                  <m:t>s</m:t>
                </m:r>
              </m:oMath>
            </m:oMathPara>
          </w:p>
        </w:tc>
        <w:tc>
          <w:tcPr>
            <w:tcW w:w="3402" w:type="dxa"/>
            <w:vAlign w:val="center"/>
          </w:tcPr>
          <w:p w:rsidR="00823258" w:rsidRPr="00486258" w:rsidRDefault="00823258" w:rsidP="00823258">
            <w:pPr>
              <w:adjustRightInd w:val="0"/>
              <w:snapToGrid w:val="0"/>
              <w:spacing w:before="100" w:beforeAutospacing="1" w:after="100" w:afterAutospacing="1"/>
              <w:jc w:val="both"/>
              <w:rPr>
                <w:rFonts w:eastAsia="標楷體"/>
                <w:sz w:val="16"/>
              </w:rPr>
            </w:pPr>
            <w:r w:rsidRPr="00486258">
              <w:rPr>
                <w:rFonts w:eastAsia="標楷體"/>
                <w:sz w:val="16"/>
              </w:rPr>
              <w:t>T</w:t>
            </w:r>
            <w:r w:rsidRPr="00486258">
              <w:rPr>
                <w:rFonts w:eastAsia="標楷體" w:hint="eastAsia"/>
                <w:sz w:val="16"/>
              </w:rPr>
              <w:t>he master secret key of the system</w:t>
            </w:r>
          </w:p>
        </w:tc>
      </w:tr>
      <w:tr w:rsidR="00823258" w:rsidRPr="00033285" w:rsidTr="00823258">
        <w:trPr>
          <w:trHeight w:val="227"/>
          <w:jc w:val="center"/>
        </w:trPr>
        <w:tc>
          <w:tcPr>
            <w:tcW w:w="1418" w:type="dxa"/>
            <w:vAlign w:val="center"/>
          </w:tcPr>
          <w:p w:rsidR="00823258" w:rsidRPr="00486258" w:rsidRDefault="00823258" w:rsidP="00823258">
            <w:pPr>
              <w:adjustRightInd w:val="0"/>
              <w:snapToGrid w:val="0"/>
              <w:spacing w:before="100" w:beforeAutospacing="1" w:after="100" w:afterAutospacing="1"/>
              <w:jc w:val="both"/>
              <w:rPr>
                <w:rFonts w:eastAsia="標楷體"/>
                <w:sz w:val="16"/>
              </w:rPr>
            </w:pPr>
            <w:r w:rsidRPr="00486258">
              <w:rPr>
                <w:rFonts w:eastAsia="標楷體" w:hint="eastAsia"/>
                <w:sz w:val="16"/>
              </w:rPr>
              <w:t>KGC</w:t>
            </w:r>
          </w:p>
        </w:tc>
        <w:tc>
          <w:tcPr>
            <w:tcW w:w="3402" w:type="dxa"/>
            <w:vAlign w:val="center"/>
          </w:tcPr>
          <w:p w:rsidR="00823258" w:rsidRPr="00486258" w:rsidRDefault="00823258" w:rsidP="00823258">
            <w:pPr>
              <w:adjustRightInd w:val="0"/>
              <w:snapToGrid w:val="0"/>
              <w:spacing w:before="100" w:beforeAutospacing="1" w:after="100" w:afterAutospacing="1"/>
              <w:jc w:val="both"/>
              <w:rPr>
                <w:rFonts w:eastAsia="標楷體"/>
                <w:sz w:val="16"/>
              </w:rPr>
            </w:pPr>
            <w:r w:rsidRPr="00486258">
              <w:rPr>
                <w:rFonts w:eastAsia="標楷體" w:hint="eastAsia"/>
                <w:sz w:val="16"/>
              </w:rPr>
              <w:t>Key generation center</w:t>
            </w:r>
          </w:p>
        </w:tc>
      </w:tr>
      <w:tr w:rsidR="00823258" w:rsidRPr="00033285" w:rsidTr="00823258">
        <w:trPr>
          <w:trHeight w:val="227"/>
          <w:jc w:val="center"/>
        </w:trPr>
        <w:tc>
          <w:tcPr>
            <w:tcW w:w="1418" w:type="dxa"/>
            <w:vAlign w:val="center"/>
          </w:tcPr>
          <w:p w:rsidR="00823258" w:rsidRPr="00486258" w:rsidRDefault="00AB4E58" w:rsidP="00823258">
            <w:pPr>
              <w:adjustRightInd w:val="0"/>
              <w:snapToGrid w:val="0"/>
              <w:spacing w:before="100" w:beforeAutospacing="1" w:after="100" w:afterAutospacing="1"/>
              <w:jc w:val="both"/>
              <w:rPr>
                <w:rFonts w:eastAsia="標楷體"/>
                <w:sz w:val="16"/>
              </w:rPr>
            </w:pPr>
            <m:oMathPara>
              <m:oMathParaPr>
                <m:jc m:val="left"/>
              </m:oMathParaPr>
              <m:oMath>
                <m:sSub>
                  <m:sSubPr>
                    <m:ctrlPr>
                      <w:rPr>
                        <w:rFonts w:ascii="Cambria Math" w:eastAsia="標楷體" w:hAnsi="Cambria Math"/>
                        <w:sz w:val="16"/>
                      </w:rPr>
                    </m:ctrlPr>
                  </m:sSubPr>
                  <m:e>
                    <m:r>
                      <w:rPr>
                        <w:rFonts w:ascii="Cambria Math" w:eastAsia="標楷體" w:hAnsi="Cambria Math"/>
                        <w:sz w:val="16"/>
                      </w:rPr>
                      <m:t>P</m:t>
                    </m:r>
                  </m:e>
                  <m:sub>
                    <m:r>
                      <w:rPr>
                        <w:rFonts w:ascii="Cambria Math" w:eastAsia="標楷體" w:hAnsi="Cambria Math"/>
                        <w:sz w:val="16"/>
                      </w:rPr>
                      <m:t>Pub</m:t>
                    </m:r>
                  </m:sub>
                </m:sSub>
              </m:oMath>
            </m:oMathPara>
          </w:p>
        </w:tc>
        <w:tc>
          <w:tcPr>
            <w:tcW w:w="3402" w:type="dxa"/>
            <w:vAlign w:val="center"/>
          </w:tcPr>
          <w:p w:rsidR="00823258" w:rsidRPr="00486258" w:rsidRDefault="00823258" w:rsidP="00823258">
            <w:pPr>
              <w:adjustRightInd w:val="0"/>
              <w:snapToGrid w:val="0"/>
              <w:spacing w:before="100" w:beforeAutospacing="1" w:after="100" w:afterAutospacing="1"/>
              <w:jc w:val="both"/>
              <w:rPr>
                <w:rFonts w:eastAsia="標楷體"/>
                <w:sz w:val="16"/>
              </w:rPr>
            </w:pPr>
            <w:r w:rsidRPr="00486258">
              <w:rPr>
                <w:rFonts w:eastAsia="標楷體" w:hint="eastAsia"/>
                <w:sz w:val="16"/>
              </w:rPr>
              <w:t>KGC</w:t>
            </w:r>
            <w:r w:rsidRPr="00486258">
              <w:rPr>
                <w:rFonts w:eastAsia="標楷體"/>
                <w:sz w:val="16"/>
              </w:rPr>
              <w:t>’s public key</w:t>
            </w:r>
          </w:p>
        </w:tc>
      </w:tr>
      <w:tr w:rsidR="00823258" w:rsidRPr="00033285" w:rsidTr="00823258">
        <w:trPr>
          <w:trHeight w:val="227"/>
          <w:jc w:val="center"/>
        </w:trPr>
        <w:tc>
          <w:tcPr>
            <w:tcW w:w="1418" w:type="dxa"/>
            <w:vAlign w:val="center"/>
          </w:tcPr>
          <w:p w:rsidR="00823258" w:rsidRPr="00486258" w:rsidRDefault="00823258" w:rsidP="00823258">
            <w:pPr>
              <w:adjustRightInd w:val="0"/>
              <w:snapToGrid w:val="0"/>
              <w:spacing w:before="100" w:beforeAutospacing="1" w:after="100" w:afterAutospacing="1"/>
              <w:jc w:val="both"/>
              <w:rPr>
                <w:rFonts w:eastAsia="標楷體"/>
                <w:sz w:val="16"/>
              </w:rPr>
            </w:pPr>
            <m:oMathPara>
              <m:oMathParaPr>
                <m:jc m:val="left"/>
              </m:oMathParaPr>
              <m:oMath>
                <m:r>
                  <w:rPr>
                    <w:rFonts w:ascii="Cambria Math" w:hAnsi="Cambria Math"/>
                    <w:sz w:val="16"/>
                  </w:rPr>
                  <m:t>H()</m:t>
                </m:r>
              </m:oMath>
            </m:oMathPara>
          </w:p>
        </w:tc>
        <w:tc>
          <w:tcPr>
            <w:tcW w:w="3402" w:type="dxa"/>
            <w:vAlign w:val="center"/>
          </w:tcPr>
          <w:p w:rsidR="00823258" w:rsidRPr="00486258" w:rsidRDefault="00823258" w:rsidP="00823258">
            <w:pPr>
              <w:adjustRightInd w:val="0"/>
              <w:snapToGrid w:val="0"/>
              <w:spacing w:before="100" w:beforeAutospacing="1" w:after="100" w:afterAutospacing="1"/>
              <w:jc w:val="both"/>
              <w:rPr>
                <w:rFonts w:eastAsia="標楷體"/>
                <w:sz w:val="16"/>
              </w:rPr>
            </w:pPr>
            <w:r w:rsidRPr="00486258">
              <w:rPr>
                <w:rFonts w:eastAsia="標楷體"/>
                <w:sz w:val="16"/>
              </w:rPr>
              <w:t>O</w:t>
            </w:r>
            <w:r w:rsidRPr="00486258">
              <w:rPr>
                <w:rFonts w:eastAsia="標楷體" w:hint="eastAsia"/>
                <w:sz w:val="16"/>
              </w:rPr>
              <w:t xml:space="preserve">ne </w:t>
            </w:r>
            <w:r w:rsidRPr="00486258">
              <w:rPr>
                <w:rFonts w:eastAsia="標楷體"/>
                <w:sz w:val="16"/>
              </w:rPr>
              <w:t>way hash function:</w:t>
            </w:r>
            <m:oMath>
              <m:sSup>
                <m:sSupPr>
                  <m:ctrlPr>
                    <w:rPr>
                      <w:rFonts w:ascii="Cambria Math" w:hAnsi="Cambria Math"/>
                      <w:i/>
                      <w:sz w:val="16"/>
                    </w:rPr>
                  </m:ctrlPr>
                </m:sSupPr>
                <m:e>
                  <m:d>
                    <m:dPr>
                      <m:ctrlPr>
                        <w:rPr>
                          <w:rFonts w:ascii="Cambria Math" w:hAnsi="Cambria Math"/>
                          <w:i/>
                          <w:sz w:val="16"/>
                        </w:rPr>
                      </m:ctrlPr>
                    </m:dPr>
                    <m:e>
                      <m:r>
                        <w:rPr>
                          <w:rFonts w:ascii="Cambria Math" w:hAnsi="Cambria Math"/>
                          <w:sz w:val="16"/>
                        </w:rPr>
                        <m:t>0,1</m:t>
                      </m:r>
                    </m:e>
                  </m:d>
                </m:e>
                <m:sup>
                  <m:r>
                    <w:rPr>
                      <w:rFonts w:ascii="Cambria Math" w:hAnsi="Cambria Math"/>
                      <w:sz w:val="16"/>
                    </w:rPr>
                    <m:t>*</m:t>
                  </m:r>
                </m:sup>
              </m:sSup>
              <m:r>
                <w:rPr>
                  <w:rFonts w:ascii="Cambria Math" w:hAnsi="Cambria Math"/>
                  <w:sz w:val="16"/>
                </w:rPr>
                <m:t>→</m:t>
              </m:r>
              <m:sSub>
                <m:sSubPr>
                  <m:ctrlPr>
                    <w:rPr>
                      <w:rFonts w:ascii="Cambria Math" w:hAnsi="Cambria Math"/>
                      <w:i/>
                      <w:sz w:val="16"/>
                    </w:rPr>
                  </m:ctrlPr>
                </m:sSubPr>
                <m:e>
                  <m:r>
                    <w:rPr>
                      <w:rFonts w:ascii="Cambria Math" w:hAnsi="Cambria Math"/>
                      <w:sz w:val="16"/>
                    </w:rPr>
                    <m:t>G</m:t>
                  </m:r>
                </m:e>
                <m:sub>
                  <m:r>
                    <w:rPr>
                      <w:rFonts w:ascii="Cambria Math" w:hAnsi="Cambria Math"/>
                      <w:sz w:val="16"/>
                    </w:rPr>
                    <m:t>1</m:t>
                  </m:r>
                </m:sub>
              </m:sSub>
            </m:oMath>
          </w:p>
        </w:tc>
      </w:tr>
      <w:tr w:rsidR="00823258" w:rsidRPr="00033285" w:rsidTr="00823258">
        <w:trPr>
          <w:trHeight w:val="227"/>
          <w:jc w:val="center"/>
        </w:trPr>
        <w:tc>
          <w:tcPr>
            <w:tcW w:w="1418" w:type="dxa"/>
            <w:vAlign w:val="center"/>
          </w:tcPr>
          <w:p w:rsidR="00823258" w:rsidRPr="00486258" w:rsidRDefault="00AB4E58" w:rsidP="00823258">
            <w:pPr>
              <w:adjustRightInd w:val="0"/>
              <w:snapToGrid w:val="0"/>
              <w:spacing w:before="100" w:beforeAutospacing="1" w:after="100" w:afterAutospacing="1"/>
              <w:jc w:val="both"/>
              <w:rPr>
                <w:rFonts w:eastAsia="標楷體"/>
                <w:i/>
                <w:sz w:val="16"/>
              </w:rPr>
            </w:pPr>
            <m:oMath>
              <m:sSub>
                <m:sSubPr>
                  <m:ctrlPr>
                    <w:rPr>
                      <w:rFonts w:ascii="Cambria Math" w:eastAsia="標楷體" w:hAnsi="Cambria Math"/>
                      <w:i/>
                      <w:sz w:val="16"/>
                    </w:rPr>
                  </m:ctrlPr>
                </m:sSubPr>
                <m:e>
                  <m:r>
                    <w:rPr>
                      <w:rFonts w:ascii="Cambria Math" w:eastAsia="標楷體" w:hAnsi="Cambria Math"/>
                      <w:sz w:val="16"/>
                    </w:rPr>
                    <m:t>h</m:t>
                  </m:r>
                </m:e>
                <m:sub>
                  <m:r>
                    <w:rPr>
                      <w:rFonts w:ascii="Cambria Math" w:eastAsia="標楷體" w:hAnsi="Cambria Math"/>
                      <w:sz w:val="16"/>
                    </w:rPr>
                    <m:t>1</m:t>
                  </m:r>
                </m:sub>
              </m:sSub>
              <m:r>
                <w:rPr>
                  <w:rFonts w:ascii="Cambria Math" w:hAnsi="Cambria Math"/>
                  <w:sz w:val="16"/>
                </w:rPr>
                <m:t>()</m:t>
              </m:r>
            </m:oMath>
            <w:r w:rsidR="00823258" w:rsidRPr="00486258">
              <w:rPr>
                <w:rFonts w:eastAsia="標楷體" w:hint="eastAsia"/>
                <w:i/>
                <w:sz w:val="16"/>
              </w:rPr>
              <w:t>、</w:t>
            </w:r>
            <m:oMath>
              <m:sSub>
                <m:sSubPr>
                  <m:ctrlPr>
                    <w:rPr>
                      <w:rFonts w:ascii="Cambria Math" w:eastAsia="標楷體" w:hAnsi="Cambria Math"/>
                      <w:i/>
                      <w:sz w:val="16"/>
                    </w:rPr>
                  </m:ctrlPr>
                </m:sSubPr>
                <m:e>
                  <m:r>
                    <w:rPr>
                      <w:rFonts w:ascii="Cambria Math" w:eastAsia="標楷體" w:hAnsi="Cambria Math"/>
                      <w:sz w:val="16"/>
                    </w:rPr>
                    <m:t>h</m:t>
                  </m:r>
                </m:e>
                <m:sub>
                  <m:r>
                    <w:rPr>
                      <w:rFonts w:ascii="Cambria Math" w:eastAsia="標楷體" w:hAnsi="Cambria Math"/>
                      <w:sz w:val="16"/>
                    </w:rPr>
                    <m:t>2</m:t>
                  </m:r>
                </m:sub>
              </m:sSub>
              <m:r>
                <w:rPr>
                  <w:rFonts w:ascii="Cambria Math" w:hAnsi="Cambria Math"/>
                  <w:sz w:val="16"/>
                </w:rPr>
                <m:t>()</m:t>
              </m:r>
            </m:oMath>
            <w:r w:rsidR="00823258" w:rsidRPr="00486258">
              <w:rPr>
                <w:rFonts w:eastAsia="標楷體" w:hint="eastAsia"/>
                <w:i/>
                <w:sz w:val="16"/>
              </w:rPr>
              <w:t>、</w:t>
            </w:r>
            <m:oMath>
              <m:sSub>
                <m:sSubPr>
                  <m:ctrlPr>
                    <w:rPr>
                      <w:rFonts w:ascii="Cambria Math" w:eastAsia="標楷體" w:hAnsi="Cambria Math"/>
                      <w:i/>
                      <w:sz w:val="16"/>
                    </w:rPr>
                  </m:ctrlPr>
                </m:sSubPr>
                <m:e>
                  <m:r>
                    <w:rPr>
                      <w:rFonts w:ascii="Cambria Math" w:eastAsia="標楷體" w:hAnsi="Cambria Math"/>
                      <w:sz w:val="16"/>
                    </w:rPr>
                    <m:t>h</m:t>
                  </m:r>
                </m:e>
                <m:sub>
                  <m:r>
                    <w:rPr>
                      <w:rFonts w:ascii="Cambria Math" w:eastAsia="標楷體" w:hAnsi="Cambria Math"/>
                      <w:sz w:val="16"/>
                    </w:rPr>
                    <m:t>3</m:t>
                  </m:r>
                </m:sub>
              </m:sSub>
              <m:r>
                <w:rPr>
                  <w:rFonts w:ascii="Cambria Math" w:hAnsi="Cambria Math"/>
                  <w:sz w:val="16"/>
                </w:rPr>
                <m:t>()</m:t>
              </m:r>
            </m:oMath>
          </w:p>
        </w:tc>
        <w:tc>
          <w:tcPr>
            <w:tcW w:w="3402" w:type="dxa"/>
            <w:vAlign w:val="center"/>
          </w:tcPr>
          <w:p w:rsidR="00823258" w:rsidRPr="00486258" w:rsidRDefault="00823258" w:rsidP="00823258">
            <w:pPr>
              <w:adjustRightInd w:val="0"/>
              <w:snapToGrid w:val="0"/>
              <w:spacing w:before="100" w:beforeAutospacing="1" w:after="100" w:afterAutospacing="1"/>
              <w:jc w:val="both"/>
              <w:rPr>
                <w:rFonts w:eastAsia="標楷體"/>
                <w:sz w:val="16"/>
              </w:rPr>
            </w:pPr>
            <m:oMath>
              <m:r>
                <m:rPr>
                  <m:sty m:val="p"/>
                </m:rPr>
                <w:rPr>
                  <w:rFonts w:ascii="Cambria Math" w:eastAsia="標楷體" w:hAnsi="Cambria Math"/>
                  <w:sz w:val="16"/>
                </w:rPr>
                <m:t>O</m:t>
              </m:r>
              <m:r>
                <m:rPr>
                  <m:sty m:val="p"/>
                </m:rPr>
                <w:rPr>
                  <w:rFonts w:ascii="Cambria Math" w:eastAsia="標楷體" w:hAnsi="Cambria Math" w:hint="eastAsia"/>
                  <w:sz w:val="16"/>
                </w:rPr>
                <m:t xml:space="preserve">ne </m:t>
              </m:r>
              <m:r>
                <m:rPr>
                  <m:sty m:val="p"/>
                </m:rPr>
                <w:rPr>
                  <w:rFonts w:ascii="Cambria Math" w:eastAsia="標楷體" w:hAnsi="Cambria Math"/>
                  <w:sz w:val="16"/>
                </w:rPr>
                <m:t>way hash function</m:t>
              </m:r>
              <m:r>
                <m:rPr>
                  <m:sty m:val="p"/>
                </m:rPr>
                <w:rPr>
                  <w:rFonts w:ascii="Cambria Math" w:hAnsi="Cambria Math"/>
                  <w:sz w:val="16"/>
                </w:rPr>
                <m:t>:</m:t>
              </m:r>
              <m:sSup>
                <m:sSupPr>
                  <m:ctrlPr>
                    <w:rPr>
                      <w:rFonts w:ascii="Cambria Math" w:hAnsi="Cambria Math"/>
                      <w:i/>
                      <w:sz w:val="16"/>
                    </w:rPr>
                  </m:ctrlPr>
                </m:sSupPr>
                <m:e>
                  <m:d>
                    <m:dPr>
                      <m:ctrlPr>
                        <w:rPr>
                          <w:rFonts w:ascii="Cambria Math" w:hAnsi="Cambria Math"/>
                          <w:i/>
                          <w:sz w:val="16"/>
                        </w:rPr>
                      </m:ctrlPr>
                    </m:dPr>
                    <m:e>
                      <m:r>
                        <w:rPr>
                          <w:rFonts w:ascii="Cambria Math" w:hAnsi="Cambria Math"/>
                          <w:sz w:val="16"/>
                        </w:rPr>
                        <m:t>0,1</m:t>
                      </m:r>
                    </m:e>
                  </m:d>
                </m:e>
                <m:sup>
                  <m:r>
                    <w:rPr>
                      <w:rFonts w:ascii="Cambria Math" w:hAnsi="Cambria Math"/>
                      <w:sz w:val="16"/>
                    </w:rPr>
                    <m:t>*</m:t>
                  </m:r>
                </m:sup>
              </m:sSup>
              <m:r>
                <w:rPr>
                  <w:rFonts w:ascii="Cambria Math" w:hAnsi="Cambria Math"/>
                  <w:sz w:val="16"/>
                </w:rPr>
                <m:t>→</m:t>
              </m:r>
              <m:sSubSup>
                <m:sSubSupPr>
                  <m:ctrlPr>
                    <w:rPr>
                      <w:rFonts w:ascii="Cambria Math" w:hAnsi="Cambria Math"/>
                      <w:i/>
                      <w:sz w:val="16"/>
                    </w:rPr>
                  </m:ctrlPr>
                </m:sSubSupPr>
                <m:e>
                  <m:r>
                    <w:rPr>
                      <w:rFonts w:ascii="Cambria Math" w:hAnsi="Cambria Math"/>
                      <w:sz w:val="16"/>
                    </w:rPr>
                    <m:t>Z</m:t>
                  </m:r>
                </m:e>
                <m:sub>
                  <m:r>
                    <w:rPr>
                      <w:rFonts w:ascii="Cambria Math" w:hAnsi="Cambria Math"/>
                      <w:sz w:val="16"/>
                    </w:rPr>
                    <m:t>q</m:t>
                  </m:r>
                </m:sub>
                <m:sup>
                  <m:r>
                    <w:rPr>
                      <w:rFonts w:ascii="Cambria Math" w:hAnsi="Cambria Math"/>
                      <w:sz w:val="16"/>
                    </w:rPr>
                    <m:t>*</m:t>
                  </m:r>
                </m:sup>
              </m:sSubSup>
            </m:oMath>
            <w:r w:rsidRPr="00486258">
              <w:rPr>
                <w:sz w:val="16"/>
              </w:rPr>
              <w:t>.</w:t>
            </w:r>
          </w:p>
        </w:tc>
      </w:tr>
      <w:tr w:rsidR="00823258" w:rsidRPr="00033285" w:rsidTr="00823258">
        <w:trPr>
          <w:trHeight w:val="227"/>
          <w:jc w:val="center"/>
        </w:trPr>
        <w:tc>
          <w:tcPr>
            <w:tcW w:w="1418" w:type="dxa"/>
            <w:vAlign w:val="center"/>
          </w:tcPr>
          <w:p w:rsidR="00823258" w:rsidRPr="00486258" w:rsidRDefault="00AB4E58" w:rsidP="00823258">
            <w:pPr>
              <w:adjustRightInd w:val="0"/>
              <w:snapToGrid w:val="0"/>
              <w:spacing w:before="100" w:beforeAutospacing="1" w:after="100" w:afterAutospacing="1"/>
              <w:jc w:val="both"/>
              <w:rPr>
                <w:rFonts w:eastAsia="標楷體"/>
                <w:sz w:val="16"/>
              </w:rPr>
            </w:pPr>
            <m:oMathPara>
              <m:oMathParaPr>
                <m:jc m:val="left"/>
              </m:oMathParaPr>
              <m:oMath>
                <m:sSub>
                  <m:sSubPr>
                    <m:ctrlPr>
                      <w:rPr>
                        <w:rFonts w:ascii="Cambria Math" w:hAnsi="Cambria Math"/>
                        <w:i/>
                        <w:sz w:val="16"/>
                      </w:rPr>
                    </m:ctrlPr>
                  </m:sSubPr>
                  <m:e>
                    <m:r>
                      <w:rPr>
                        <w:rFonts w:ascii="Cambria Math" w:hAnsi="Cambria Math"/>
                        <w:sz w:val="16"/>
                      </w:rPr>
                      <m:t>ID</m:t>
                    </m:r>
                  </m:e>
                  <m:sub>
                    <m:r>
                      <w:rPr>
                        <w:rFonts w:ascii="Cambria Math" w:hAnsi="Cambria Math"/>
                        <w:sz w:val="16"/>
                      </w:rPr>
                      <m:t>A</m:t>
                    </m:r>
                  </m:sub>
                </m:sSub>
                <m:r>
                  <m:rPr>
                    <m:sty m:val="p"/>
                  </m:rPr>
                  <w:rPr>
                    <w:rFonts w:ascii="Cambria Math" w:hAnsi="Cambria Math" w:hint="eastAsia"/>
                    <w:sz w:val="16"/>
                  </w:rPr>
                  <m:t>、</m:t>
                </m:r>
                <m:sSub>
                  <m:sSubPr>
                    <m:ctrlPr>
                      <w:rPr>
                        <w:rFonts w:ascii="Cambria Math" w:hAnsi="Cambria Math"/>
                        <w:i/>
                        <w:sz w:val="16"/>
                      </w:rPr>
                    </m:ctrlPr>
                  </m:sSubPr>
                  <m:e>
                    <m:r>
                      <w:rPr>
                        <w:rFonts w:ascii="Cambria Math" w:hAnsi="Cambria Math"/>
                        <w:sz w:val="16"/>
                      </w:rPr>
                      <m:t>ID</m:t>
                    </m:r>
                  </m:e>
                  <m:sub>
                    <m:r>
                      <w:rPr>
                        <w:rFonts w:ascii="Cambria Math" w:hAnsi="Cambria Math"/>
                        <w:sz w:val="16"/>
                      </w:rPr>
                      <m:t>B</m:t>
                    </m:r>
                  </m:sub>
                </m:sSub>
              </m:oMath>
            </m:oMathPara>
          </w:p>
        </w:tc>
        <w:tc>
          <w:tcPr>
            <w:tcW w:w="3402" w:type="dxa"/>
            <w:vAlign w:val="center"/>
          </w:tcPr>
          <w:p w:rsidR="00823258" w:rsidRPr="00486258" w:rsidRDefault="00823258" w:rsidP="00823258">
            <w:pPr>
              <w:adjustRightInd w:val="0"/>
              <w:snapToGrid w:val="0"/>
              <w:spacing w:before="100" w:beforeAutospacing="1" w:after="100" w:afterAutospacing="1"/>
              <w:jc w:val="both"/>
              <w:rPr>
                <w:rFonts w:eastAsia="標楷體"/>
                <w:sz w:val="16"/>
              </w:rPr>
            </w:pPr>
            <w:r w:rsidRPr="00486258">
              <w:rPr>
                <w:rFonts w:eastAsia="標楷體"/>
                <w:sz w:val="16"/>
              </w:rPr>
              <w:t xml:space="preserve">The user’s identityof </w:t>
            </w:r>
            <w:r w:rsidRPr="00486258">
              <w:rPr>
                <w:rFonts w:eastAsia="標楷體" w:hint="eastAsia"/>
                <w:sz w:val="16"/>
              </w:rPr>
              <w:t>Alice</w:t>
            </w:r>
            <w:r w:rsidRPr="00486258">
              <w:rPr>
                <w:rFonts w:eastAsia="標楷體"/>
                <w:sz w:val="16"/>
              </w:rPr>
              <w:t xml:space="preserve"> and Bob</w:t>
            </w:r>
          </w:p>
        </w:tc>
      </w:tr>
      <w:tr w:rsidR="00823258" w:rsidRPr="00033285" w:rsidTr="00823258">
        <w:trPr>
          <w:trHeight w:val="227"/>
          <w:jc w:val="center"/>
        </w:trPr>
        <w:tc>
          <w:tcPr>
            <w:tcW w:w="1418" w:type="dxa"/>
            <w:vAlign w:val="center"/>
          </w:tcPr>
          <w:p w:rsidR="00823258" w:rsidRPr="00486258" w:rsidRDefault="00AB4E58" w:rsidP="00823258">
            <w:pPr>
              <w:adjustRightInd w:val="0"/>
              <w:snapToGrid w:val="0"/>
              <w:spacing w:before="100" w:beforeAutospacing="1" w:after="100" w:afterAutospacing="1"/>
              <w:jc w:val="both"/>
              <w:rPr>
                <w:rFonts w:eastAsia="標楷體"/>
                <w:sz w:val="16"/>
              </w:rPr>
            </w:pPr>
            <m:oMath>
              <m:sSub>
                <m:sSubPr>
                  <m:ctrlPr>
                    <w:rPr>
                      <w:rFonts w:ascii="Cambria Math" w:eastAsia="標楷體" w:hAnsi="Cambria Math"/>
                      <w:sz w:val="16"/>
                      <w:szCs w:val="24"/>
                    </w:rPr>
                  </m:ctrlPr>
                </m:sSubPr>
                <m:e>
                  <m:r>
                    <w:rPr>
                      <w:rFonts w:ascii="Cambria Math" w:eastAsia="標楷體" w:hAnsi="Cambria Math"/>
                      <w:sz w:val="16"/>
                      <w:szCs w:val="24"/>
                    </w:rPr>
                    <m:t>x</m:t>
                  </m:r>
                </m:e>
                <m:sub>
                  <m:r>
                    <w:rPr>
                      <w:rFonts w:ascii="Cambria Math" w:eastAsia="標楷體" w:hAnsi="Cambria Math"/>
                      <w:sz w:val="16"/>
                      <w:szCs w:val="24"/>
                    </w:rPr>
                    <m:t>A1</m:t>
                  </m:r>
                </m:sub>
              </m:sSub>
            </m:oMath>
            <w:r w:rsidR="00823258" w:rsidRPr="00486258">
              <w:rPr>
                <w:rFonts w:eastAsia="標楷體" w:hint="eastAsia"/>
                <w:sz w:val="16"/>
                <w:szCs w:val="24"/>
              </w:rPr>
              <w:t>、</w:t>
            </w:r>
            <m:oMath>
              <m:sSub>
                <m:sSubPr>
                  <m:ctrlPr>
                    <w:rPr>
                      <w:rFonts w:ascii="Cambria Math" w:eastAsia="標楷體" w:hAnsi="Cambria Math"/>
                      <w:sz w:val="16"/>
                      <w:szCs w:val="24"/>
                    </w:rPr>
                  </m:ctrlPr>
                </m:sSubPr>
                <m:e>
                  <m:r>
                    <w:rPr>
                      <w:rFonts w:ascii="Cambria Math" w:eastAsia="標楷體" w:hAnsi="Cambria Math"/>
                      <w:sz w:val="16"/>
                      <w:szCs w:val="24"/>
                    </w:rPr>
                    <m:t>x</m:t>
                  </m:r>
                </m:e>
                <m:sub>
                  <m:r>
                    <w:rPr>
                      <w:rFonts w:ascii="Cambria Math" w:eastAsia="標楷體" w:hAnsi="Cambria Math"/>
                      <w:sz w:val="16"/>
                      <w:szCs w:val="24"/>
                    </w:rPr>
                    <m:t>A2</m:t>
                  </m:r>
                </m:sub>
              </m:sSub>
            </m:oMath>
          </w:p>
        </w:tc>
        <w:tc>
          <w:tcPr>
            <w:tcW w:w="3402" w:type="dxa"/>
            <w:vAlign w:val="center"/>
          </w:tcPr>
          <w:p w:rsidR="00823258" w:rsidRPr="00486258" w:rsidRDefault="00823258" w:rsidP="00823258">
            <w:pPr>
              <w:adjustRightInd w:val="0"/>
              <w:snapToGrid w:val="0"/>
              <w:spacing w:before="100" w:beforeAutospacing="1" w:after="100" w:afterAutospacing="1"/>
              <w:jc w:val="both"/>
              <w:rPr>
                <w:rFonts w:eastAsia="標楷體"/>
                <w:sz w:val="16"/>
              </w:rPr>
            </w:pPr>
            <w:r w:rsidRPr="00486258">
              <w:rPr>
                <w:rFonts w:eastAsia="標楷體" w:hint="eastAsia"/>
                <w:sz w:val="16"/>
              </w:rPr>
              <w:t xml:space="preserve">Random </w:t>
            </w:r>
            <w:r w:rsidRPr="00486258">
              <w:rPr>
                <w:rFonts w:eastAsia="標楷體"/>
                <w:sz w:val="16"/>
              </w:rPr>
              <w:t>value selected by Alice</w:t>
            </w:r>
          </w:p>
        </w:tc>
      </w:tr>
      <w:tr w:rsidR="00823258" w:rsidRPr="00033285" w:rsidTr="00823258">
        <w:trPr>
          <w:trHeight w:val="227"/>
          <w:jc w:val="center"/>
        </w:trPr>
        <w:tc>
          <w:tcPr>
            <w:tcW w:w="1418" w:type="dxa"/>
            <w:vAlign w:val="center"/>
          </w:tcPr>
          <w:p w:rsidR="00823258" w:rsidRPr="00486258" w:rsidRDefault="00AB4E58" w:rsidP="00823258">
            <w:pPr>
              <w:adjustRightInd w:val="0"/>
              <w:snapToGrid w:val="0"/>
              <w:spacing w:before="100" w:beforeAutospacing="1" w:after="100" w:afterAutospacing="1"/>
              <w:jc w:val="both"/>
              <w:rPr>
                <w:rFonts w:eastAsia="標楷體"/>
                <w:sz w:val="16"/>
                <w:szCs w:val="24"/>
              </w:rPr>
            </w:pPr>
            <m:oMath>
              <m:sSub>
                <m:sSubPr>
                  <m:ctrlPr>
                    <w:rPr>
                      <w:rFonts w:ascii="Cambria Math" w:hAnsi="Cambria Math"/>
                      <w:sz w:val="16"/>
                    </w:rPr>
                  </m:ctrlPr>
                </m:sSubPr>
                <m:e>
                  <m:r>
                    <w:rPr>
                      <w:rFonts w:ascii="Cambria Math" w:hAnsi="Cambria Math"/>
                      <w:sz w:val="16"/>
                    </w:rPr>
                    <m:t>Q</m:t>
                  </m:r>
                </m:e>
                <m:sub>
                  <m:r>
                    <w:rPr>
                      <w:rFonts w:ascii="Cambria Math" w:hAnsi="Cambria Math"/>
                      <w:sz w:val="16"/>
                    </w:rPr>
                    <m:t>A</m:t>
                  </m:r>
                </m:sub>
              </m:sSub>
            </m:oMath>
            <w:r w:rsidR="00823258" w:rsidRPr="00486258">
              <w:rPr>
                <w:rFonts w:eastAsia="標楷體" w:hint="eastAsia"/>
                <w:sz w:val="16"/>
              </w:rPr>
              <w:t>、</w:t>
            </w:r>
            <m:oMath>
              <m:sSub>
                <m:sSubPr>
                  <m:ctrlPr>
                    <w:rPr>
                      <w:rFonts w:ascii="Cambria Math" w:hAnsi="Cambria Math"/>
                      <w:sz w:val="16"/>
                    </w:rPr>
                  </m:ctrlPr>
                </m:sSubPr>
                <m:e>
                  <m:r>
                    <w:rPr>
                      <w:rFonts w:ascii="Cambria Math" w:hAnsi="Cambria Math"/>
                      <w:sz w:val="16"/>
                    </w:rPr>
                    <m:t>Q</m:t>
                  </m:r>
                </m:e>
                <m:sub>
                  <m:r>
                    <w:rPr>
                      <w:rFonts w:ascii="Cambria Math" w:hAnsi="Cambria Math"/>
                      <w:sz w:val="16"/>
                    </w:rPr>
                    <m:t>B</m:t>
                  </m:r>
                </m:sub>
              </m:sSub>
            </m:oMath>
          </w:p>
        </w:tc>
        <w:tc>
          <w:tcPr>
            <w:tcW w:w="3402" w:type="dxa"/>
            <w:vAlign w:val="center"/>
          </w:tcPr>
          <w:p w:rsidR="00823258" w:rsidRPr="00486258" w:rsidRDefault="00823258" w:rsidP="00823258">
            <w:pPr>
              <w:adjustRightInd w:val="0"/>
              <w:snapToGrid w:val="0"/>
              <w:spacing w:before="100" w:beforeAutospacing="1" w:after="100" w:afterAutospacing="1"/>
              <w:jc w:val="both"/>
              <w:rPr>
                <w:rFonts w:eastAsia="標楷體"/>
                <w:sz w:val="16"/>
              </w:rPr>
            </w:pPr>
            <w:r w:rsidRPr="00486258">
              <w:rPr>
                <w:rFonts w:eastAsia="標楷體"/>
                <w:sz w:val="16"/>
                <w:szCs w:val="24"/>
              </w:rPr>
              <w:t>Alice’s and Bob’s public key</w:t>
            </w:r>
          </w:p>
        </w:tc>
      </w:tr>
      <w:tr w:rsidR="00823258" w:rsidRPr="00033285" w:rsidTr="00823258">
        <w:trPr>
          <w:trHeight w:val="227"/>
          <w:jc w:val="center"/>
        </w:trPr>
        <w:tc>
          <w:tcPr>
            <w:tcW w:w="1418" w:type="dxa"/>
            <w:vAlign w:val="center"/>
          </w:tcPr>
          <w:p w:rsidR="00823258" w:rsidRPr="00486258" w:rsidRDefault="00AB4E58" w:rsidP="00823258">
            <w:pPr>
              <w:adjustRightInd w:val="0"/>
              <w:snapToGrid w:val="0"/>
              <w:spacing w:before="100" w:beforeAutospacing="1" w:after="100" w:afterAutospacing="1"/>
              <w:jc w:val="both"/>
              <w:rPr>
                <w:rFonts w:eastAsia="標楷體"/>
                <w:sz w:val="16"/>
              </w:rPr>
            </w:pPr>
            <m:oMathPara>
              <m:oMathParaPr>
                <m:jc m:val="left"/>
              </m:oMathParaPr>
              <m:oMath>
                <m:sSub>
                  <m:sSubPr>
                    <m:ctrlPr>
                      <w:rPr>
                        <w:rFonts w:ascii="Cambria Math" w:hAnsi="Cambria Math"/>
                        <w:sz w:val="16"/>
                      </w:rPr>
                    </m:ctrlPr>
                  </m:sSubPr>
                  <m:e>
                    <m:r>
                      <w:rPr>
                        <w:rFonts w:ascii="Cambria Math" w:hAnsi="Cambria Math"/>
                        <w:sz w:val="16"/>
                      </w:rPr>
                      <m:t>D</m:t>
                    </m:r>
                  </m:e>
                  <m:sub>
                    <m:r>
                      <w:rPr>
                        <w:rFonts w:ascii="Cambria Math" w:hAnsi="Cambria Math"/>
                        <w:sz w:val="16"/>
                      </w:rPr>
                      <m:t>A</m:t>
                    </m:r>
                  </m:sub>
                </m:sSub>
              </m:oMath>
            </m:oMathPara>
          </w:p>
        </w:tc>
        <w:tc>
          <w:tcPr>
            <w:tcW w:w="3402" w:type="dxa"/>
            <w:vAlign w:val="center"/>
          </w:tcPr>
          <w:p w:rsidR="00823258" w:rsidRPr="00486258" w:rsidRDefault="00823258" w:rsidP="00823258">
            <w:pPr>
              <w:adjustRightInd w:val="0"/>
              <w:snapToGrid w:val="0"/>
              <w:spacing w:before="100" w:beforeAutospacing="1" w:after="100" w:afterAutospacing="1"/>
              <w:jc w:val="both"/>
              <w:rPr>
                <w:rFonts w:eastAsia="標楷體"/>
                <w:sz w:val="16"/>
                <w:szCs w:val="24"/>
              </w:rPr>
            </w:pPr>
            <w:r w:rsidRPr="00486258">
              <w:rPr>
                <w:rFonts w:eastAsia="標楷體"/>
                <w:sz w:val="16"/>
                <w:szCs w:val="24"/>
              </w:rPr>
              <w:t>Alice’s partial private key</w:t>
            </w:r>
          </w:p>
        </w:tc>
      </w:tr>
      <w:tr w:rsidR="00823258" w:rsidRPr="00033285" w:rsidTr="00823258">
        <w:trPr>
          <w:trHeight w:val="227"/>
          <w:jc w:val="center"/>
        </w:trPr>
        <w:tc>
          <w:tcPr>
            <w:tcW w:w="1418" w:type="dxa"/>
            <w:vAlign w:val="center"/>
          </w:tcPr>
          <w:p w:rsidR="00823258" w:rsidRPr="00486258" w:rsidRDefault="00AB4E58" w:rsidP="00823258">
            <w:pPr>
              <w:adjustRightInd w:val="0"/>
              <w:snapToGrid w:val="0"/>
              <w:spacing w:before="100" w:beforeAutospacing="1" w:after="100" w:afterAutospacing="1"/>
              <w:jc w:val="both"/>
              <w:rPr>
                <w:rFonts w:eastAsia="標楷體"/>
                <w:sz w:val="16"/>
              </w:rPr>
            </w:pPr>
            <m:oMathPara>
              <m:oMathParaPr>
                <m:jc m:val="left"/>
              </m:oMathParaPr>
              <m:oMath>
                <m:sSub>
                  <m:sSubPr>
                    <m:ctrlPr>
                      <w:rPr>
                        <w:rFonts w:ascii="Cambria Math" w:hAnsi="Cambria Math"/>
                        <w:sz w:val="16"/>
                      </w:rPr>
                    </m:ctrlPr>
                  </m:sSubPr>
                  <m:e>
                    <m:r>
                      <w:rPr>
                        <w:rFonts w:ascii="Cambria Math" w:hAnsi="Cambria Math"/>
                        <w:sz w:val="16"/>
                      </w:rPr>
                      <m:t>R</m:t>
                    </m:r>
                  </m:e>
                  <m:sub>
                    <m:r>
                      <w:rPr>
                        <w:rFonts w:ascii="Cambria Math" w:hAnsi="Cambria Math"/>
                        <w:sz w:val="16"/>
                      </w:rPr>
                      <m:t>A</m:t>
                    </m:r>
                  </m:sub>
                </m:sSub>
              </m:oMath>
            </m:oMathPara>
          </w:p>
        </w:tc>
        <w:tc>
          <w:tcPr>
            <w:tcW w:w="3402" w:type="dxa"/>
            <w:vAlign w:val="center"/>
          </w:tcPr>
          <w:p w:rsidR="00823258" w:rsidRPr="00486258" w:rsidRDefault="00823258" w:rsidP="00823258">
            <w:pPr>
              <w:adjustRightInd w:val="0"/>
              <w:snapToGrid w:val="0"/>
              <w:spacing w:before="100" w:beforeAutospacing="1" w:after="100" w:afterAutospacing="1"/>
              <w:jc w:val="both"/>
              <w:rPr>
                <w:rFonts w:eastAsia="標楷體"/>
                <w:sz w:val="16"/>
                <w:szCs w:val="24"/>
              </w:rPr>
            </w:pPr>
            <w:r w:rsidRPr="00486258">
              <w:rPr>
                <w:rFonts w:eastAsia="標楷體"/>
                <w:sz w:val="16"/>
                <w:szCs w:val="24"/>
              </w:rPr>
              <w:t>Alice’s private key</w:t>
            </w:r>
          </w:p>
        </w:tc>
      </w:tr>
      <w:tr w:rsidR="00823258" w:rsidRPr="00033285" w:rsidTr="00823258">
        <w:trPr>
          <w:trHeight w:val="227"/>
          <w:jc w:val="center"/>
        </w:trPr>
        <w:tc>
          <w:tcPr>
            <w:tcW w:w="1418" w:type="dxa"/>
            <w:vAlign w:val="center"/>
          </w:tcPr>
          <w:p w:rsidR="00823258" w:rsidRPr="00486258" w:rsidRDefault="00AB4E58" w:rsidP="00823258">
            <w:pPr>
              <w:adjustRightInd w:val="0"/>
              <w:snapToGrid w:val="0"/>
              <w:spacing w:before="100" w:beforeAutospacing="1" w:after="100" w:afterAutospacing="1"/>
              <w:jc w:val="both"/>
              <w:rPr>
                <w:rFonts w:eastAsia="標楷體"/>
                <w:sz w:val="16"/>
              </w:rPr>
            </w:pPr>
            <m:oMathPara>
              <m:oMathParaPr>
                <m:jc m:val="left"/>
              </m:oMathParaPr>
              <m:oMath>
                <m:sSub>
                  <m:sSubPr>
                    <m:ctrlPr>
                      <w:rPr>
                        <w:rFonts w:ascii="Cambria Math" w:hAnsi="Cambria Math"/>
                        <w:sz w:val="16"/>
                      </w:rPr>
                    </m:ctrlPr>
                  </m:sSubPr>
                  <m:e>
                    <m:r>
                      <m:rPr>
                        <m:sty m:val="p"/>
                      </m:rPr>
                      <w:rPr>
                        <w:rFonts w:ascii="Cambria Math" w:hAnsi="Cambria Math"/>
                        <w:sz w:val="16"/>
                      </w:rPr>
                      <m:t>α</m:t>
                    </m:r>
                  </m:e>
                  <m:sub>
                    <m:r>
                      <w:rPr>
                        <w:rFonts w:ascii="Cambria Math" w:hAnsi="Cambria Math"/>
                        <w:sz w:val="16"/>
                      </w:rPr>
                      <m:t>A</m:t>
                    </m:r>
                  </m:sub>
                </m:sSub>
                <m:r>
                  <m:rPr>
                    <m:sty m:val="p"/>
                  </m:rPr>
                  <w:rPr>
                    <w:rFonts w:ascii="Cambria Math" w:hAnsi="Cambria Math" w:hint="eastAsia"/>
                    <w:sz w:val="16"/>
                  </w:rPr>
                  <m:t>、</m:t>
                </m:r>
                <m:sSub>
                  <m:sSubPr>
                    <m:ctrlPr>
                      <w:rPr>
                        <w:rFonts w:ascii="Cambria Math" w:hAnsi="Cambria Math"/>
                        <w:sz w:val="16"/>
                      </w:rPr>
                    </m:ctrlPr>
                  </m:sSubPr>
                  <m:e>
                    <m:r>
                      <m:rPr>
                        <m:sty m:val="p"/>
                      </m:rPr>
                      <w:rPr>
                        <w:rFonts w:ascii="Cambria Math" w:hAnsi="Cambria Math"/>
                        <w:sz w:val="16"/>
                      </w:rPr>
                      <m:t>α</m:t>
                    </m:r>
                  </m:e>
                  <m:sub>
                    <m:r>
                      <w:rPr>
                        <w:rFonts w:ascii="Cambria Math" w:hAnsi="Cambria Math"/>
                        <w:sz w:val="16"/>
                      </w:rPr>
                      <m:t>B</m:t>
                    </m:r>
                  </m:sub>
                </m:sSub>
              </m:oMath>
            </m:oMathPara>
          </w:p>
        </w:tc>
        <w:tc>
          <w:tcPr>
            <w:tcW w:w="3402" w:type="dxa"/>
            <w:vAlign w:val="center"/>
          </w:tcPr>
          <w:p w:rsidR="00823258" w:rsidRPr="00486258" w:rsidRDefault="00823258" w:rsidP="00823258">
            <w:pPr>
              <w:adjustRightInd w:val="0"/>
              <w:snapToGrid w:val="0"/>
              <w:spacing w:before="100" w:beforeAutospacing="1" w:after="100" w:afterAutospacing="1"/>
              <w:jc w:val="both"/>
              <w:rPr>
                <w:rFonts w:eastAsia="標楷體"/>
                <w:sz w:val="16"/>
                <w:szCs w:val="24"/>
              </w:rPr>
            </w:pPr>
            <w:r w:rsidRPr="00486258">
              <w:rPr>
                <w:rFonts w:eastAsia="標楷體" w:hint="eastAsia"/>
                <w:sz w:val="16"/>
              </w:rPr>
              <w:t xml:space="preserve">Random </w:t>
            </w:r>
            <w:r w:rsidRPr="00486258">
              <w:rPr>
                <w:rFonts w:eastAsia="標楷體"/>
                <w:sz w:val="16"/>
              </w:rPr>
              <w:t>value selected by Alice and Bob</w:t>
            </w:r>
          </w:p>
        </w:tc>
      </w:tr>
      <w:tr w:rsidR="00823258" w:rsidRPr="00033285" w:rsidTr="00823258">
        <w:trPr>
          <w:trHeight w:val="227"/>
          <w:jc w:val="center"/>
        </w:trPr>
        <w:tc>
          <w:tcPr>
            <w:tcW w:w="1418" w:type="dxa"/>
            <w:vAlign w:val="center"/>
          </w:tcPr>
          <w:p w:rsidR="00823258" w:rsidRPr="00486258" w:rsidRDefault="00823258" w:rsidP="00823258">
            <w:pPr>
              <w:adjustRightInd w:val="0"/>
              <w:snapToGrid w:val="0"/>
              <w:spacing w:before="100" w:beforeAutospacing="1" w:after="100" w:afterAutospacing="1"/>
              <w:jc w:val="both"/>
              <w:rPr>
                <w:rFonts w:eastAsia="標楷體"/>
                <w:sz w:val="16"/>
              </w:rPr>
            </w:pPr>
            <m:oMathPara>
              <m:oMathParaPr>
                <m:jc m:val="left"/>
              </m:oMathParaPr>
              <m:oMath>
                <m:r>
                  <w:rPr>
                    <w:rFonts w:ascii="Cambria Math" w:eastAsia="標楷體" w:hAnsi="Cambria Math"/>
                    <w:sz w:val="16"/>
                  </w:rPr>
                  <m:t>k</m:t>
                </m:r>
              </m:oMath>
            </m:oMathPara>
          </w:p>
        </w:tc>
        <w:tc>
          <w:tcPr>
            <w:tcW w:w="3402" w:type="dxa"/>
            <w:vAlign w:val="center"/>
          </w:tcPr>
          <w:p w:rsidR="00823258" w:rsidRPr="00486258" w:rsidRDefault="00823258" w:rsidP="00823258">
            <w:pPr>
              <w:adjustRightInd w:val="0"/>
              <w:snapToGrid w:val="0"/>
              <w:spacing w:before="100" w:beforeAutospacing="1" w:after="100" w:afterAutospacing="1"/>
              <w:jc w:val="both"/>
              <w:rPr>
                <w:rFonts w:eastAsia="標楷體"/>
                <w:sz w:val="16"/>
              </w:rPr>
            </w:pPr>
            <m:oMathPara>
              <m:oMathParaPr>
                <m:jc m:val="left"/>
              </m:oMathParaPr>
              <m:oMath>
                <m:r>
                  <m:rPr>
                    <m:sty m:val="p"/>
                  </m:rPr>
                  <w:rPr>
                    <w:rFonts w:ascii="Cambria Math" w:eastAsia="標楷體" w:hAnsi="Cambria Math"/>
                    <w:sz w:val="16"/>
                  </w:rPr>
                  <m:t xml:space="preserve">Keystone </m:t>
                </m:r>
              </m:oMath>
            </m:oMathPara>
          </w:p>
        </w:tc>
      </w:tr>
      <w:tr w:rsidR="00823258" w:rsidRPr="00033285" w:rsidTr="00823258">
        <w:trPr>
          <w:trHeight w:val="227"/>
          <w:jc w:val="center"/>
        </w:trPr>
        <w:tc>
          <w:tcPr>
            <w:tcW w:w="1418" w:type="dxa"/>
            <w:vAlign w:val="center"/>
          </w:tcPr>
          <w:p w:rsidR="00823258" w:rsidRPr="00486258" w:rsidRDefault="00AB4E58" w:rsidP="00823258">
            <w:pPr>
              <w:adjustRightInd w:val="0"/>
              <w:snapToGrid w:val="0"/>
              <w:spacing w:before="100" w:beforeAutospacing="1" w:after="100" w:afterAutospacing="1"/>
              <w:jc w:val="both"/>
              <w:rPr>
                <w:rFonts w:eastAsia="標楷體"/>
                <w:sz w:val="16"/>
              </w:rPr>
            </w:pPr>
            <m:oMathPara>
              <m:oMathParaPr>
                <m:jc m:val="left"/>
              </m:oMathParaPr>
              <m:oMath>
                <m:sSub>
                  <m:sSubPr>
                    <m:ctrlPr>
                      <w:rPr>
                        <w:rFonts w:ascii="Cambria Math" w:eastAsia="標楷體" w:hAnsi="Cambria Math"/>
                        <w:sz w:val="16"/>
                      </w:rPr>
                    </m:ctrlPr>
                  </m:sSubPr>
                  <m:e>
                    <m:r>
                      <w:rPr>
                        <w:rFonts w:ascii="Cambria Math" w:eastAsia="標楷體" w:hAnsi="Cambria Math"/>
                        <w:sz w:val="16"/>
                      </w:rPr>
                      <m:t>σ</m:t>
                    </m:r>
                  </m:e>
                  <m:sub>
                    <m:r>
                      <w:rPr>
                        <w:rFonts w:ascii="Cambria Math" w:eastAsia="標楷體" w:hAnsi="Cambria Math"/>
                        <w:sz w:val="16"/>
                      </w:rPr>
                      <m:t>A</m:t>
                    </m:r>
                  </m:sub>
                </m:sSub>
                <m:r>
                  <m:rPr>
                    <m:sty m:val="p"/>
                  </m:rPr>
                  <w:rPr>
                    <w:rFonts w:ascii="Cambria Math" w:eastAsia="標楷體" w:hAnsi="Cambria Math" w:hint="eastAsia"/>
                    <w:sz w:val="16"/>
                  </w:rPr>
                  <m:t>、</m:t>
                </m:r>
                <m:sSub>
                  <m:sSubPr>
                    <m:ctrlPr>
                      <w:rPr>
                        <w:rFonts w:ascii="Cambria Math" w:eastAsia="標楷體" w:hAnsi="Cambria Math"/>
                        <w:sz w:val="16"/>
                      </w:rPr>
                    </m:ctrlPr>
                  </m:sSubPr>
                  <m:e>
                    <m:r>
                      <w:rPr>
                        <w:rFonts w:ascii="Cambria Math" w:eastAsia="標楷體" w:hAnsi="Cambria Math"/>
                        <w:sz w:val="16"/>
                      </w:rPr>
                      <m:t>σ</m:t>
                    </m:r>
                  </m:e>
                  <m:sub>
                    <m:r>
                      <w:rPr>
                        <w:rFonts w:ascii="Cambria Math" w:eastAsia="標楷體" w:hAnsi="Cambria Math"/>
                        <w:sz w:val="16"/>
                      </w:rPr>
                      <m:t>B</m:t>
                    </m:r>
                  </m:sub>
                </m:sSub>
              </m:oMath>
            </m:oMathPara>
          </w:p>
        </w:tc>
        <w:tc>
          <w:tcPr>
            <w:tcW w:w="3402" w:type="dxa"/>
            <w:vAlign w:val="center"/>
          </w:tcPr>
          <w:p w:rsidR="00823258" w:rsidRPr="00486258" w:rsidRDefault="00823258" w:rsidP="00823258">
            <w:pPr>
              <w:adjustRightInd w:val="0"/>
              <w:snapToGrid w:val="0"/>
              <w:spacing w:before="100" w:beforeAutospacing="1" w:after="100" w:afterAutospacing="1"/>
              <w:jc w:val="both"/>
              <w:rPr>
                <w:rFonts w:eastAsia="標楷體"/>
                <w:sz w:val="16"/>
              </w:rPr>
            </w:pPr>
            <w:r w:rsidRPr="00486258">
              <w:rPr>
                <w:rFonts w:eastAsia="標楷體"/>
                <w:sz w:val="16"/>
              </w:rPr>
              <w:t>Ambiguous signature of Alice and Bob</w:t>
            </w:r>
          </w:p>
        </w:tc>
      </w:tr>
      <w:tr w:rsidR="00823258" w:rsidRPr="00033285" w:rsidTr="00823258">
        <w:trPr>
          <w:trHeight w:val="227"/>
          <w:jc w:val="center"/>
        </w:trPr>
        <w:tc>
          <w:tcPr>
            <w:tcW w:w="1418" w:type="dxa"/>
            <w:vAlign w:val="center"/>
          </w:tcPr>
          <w:p w:rsidR="00823258" w:rsidRPr="00486258" w:rsidRDefault="00AB4E58" w:rsidP="00823258">
            <w:pPr>
              <w:adjustRightInd w:val="0"/>
              <w:snapToGrid w:val="0"/>
              <w:spacing w:before="100" w:beforeAutospacing="1" w:after="100" w:afterAutospacing="1"/>
              <w:rPr>
                <w:rFonts w:eastAsia="標楷體"/>
                <w:sz w:val="16"/>
              </w:rPr>
            </w:pPr>
            <m:oMathPara>
              <m:oMathParaPr>
                <m:jc m:val="left"/>
              </m:oMathParaPr>
              <m:oMath>
                <m:sSub>
                  <m:sSubPr>
                    <m:ctrlPr>
                      <w:rPr>
                        <w:rFonts w:ascii="Cambria Math" w:eastAsia="標楷體" w:hAnsi="Cambria Math"/>
                        <w:sz w:val="16"/>
                      </w:rPr>
                    </m:ctrlPr>
                  </m:sSubPr>
                  <m:e>
                    <m:r>
                      <w:rPr>
                        <w:rFonts w:ascii="Cambria Math" w:eastAsia="標楷體" w:hAnsi="Cambria Math"/>
                        <w:sz w:val="16"/>
                      </w:rPr>
                      <m:t>m</m:t>
                    </m:r>
                  </m:e>
                  <m:sub>
                    <m:r>
                      <w:rPr>
                        <w:rFonts w:ascii="Cambria Math" w:eastAsia="標楷體" w:hAnsi="Cambria Math"/>
                        <w:sz w:val="16"/>
                      </w:rPr>
                      <m:t>A</m:t>
                    </m:r>
                  </m:sub>
                </m:sSub>
                <m:r>
                  <m:rPr>
                    <m:sty m:val="p"/>
                  </m:rPr>
                  <w:rPr>
                    <w:rFonts w:ascii="Cambria Math" w:eastAsia="標楷體" w:hAnsi="Cambria Math"/>
                    <w:sz w:val="16"/>
                  </w:rPr>
                  <m:t xml:space="preserve">, </m:t>
                </m:r>
                <m:sSub>
                  <m:sSubPr>
                    <m:ctrlPr>
                      <w:rPr>
                        <w:rFonts w:ascii="Cambria Math" w:eastAsia="標楷體" w:hAnsi="Cambria Math"/>
                        <w:sz w:val="16"/>
                      </w:rPr>
                    </m:ctrlPr>
                  </m:sSubPr>
                  <m:e>
                    <m:r>
                      <w:rPr>
                        <w:rFonts w:ascii="Cambria Math" w:eastAsia="標楷體" w:hAnsi="Cambria Math"/>
                        <w:sz w:val="16"/>
                      </w:rPr>
                      <m:t>m</m:t>
                    </m:r>
                  </m:e>
                  <m:sub>
                    <m:r>
                      <w:rPr>
                        <w:rFonts w:ascii="Cambria Math" w:eastAsia="標楷體" w:hAnsi="Cambria Math"/>
                        <w:sz w:val="16"/>
                      </w:rPr>
                      <m:t>B</m:t>
                    </m:r>
                  </m:sub>
                </m:sSub>
              </m:oMath>
            </m:oMathPara>
          </w:p>
        </w:tc>
        <w:tc>
          <w:tcPr>
            <w:tcW w:w="3402" w:type="dxa"/>
            <w:vAlign w:val="center"/>
          </w:tcPr>
          <w:p w:rsidR="00823258" w:rsidRPr="00486258" w:rsidRDefault="00823258" w:rsidP="00823258">
            <w:pPr>
              <w:adjustRightInd w:val="0"/>
              <w:snapToGrid w:val="0"/>
              <w:spacing w:before="100" w:beforeAutospacing="1" w:after="100" w:afterAutospacing="1"/>
              <w:ind w:left="2"/>
              <w:jc w:val="both"/>
              <w:rPr>
                <w:rFonts w:eastAsia="標楷體"/>
                <w:sz w:val="16"/>
              </w:rPr>
            </w:pPr>
            <w:r w:rsidRPr="00486258">
              <w:rPr>
                <w:rFonts w:eastAsia="標楷體"/>
                <w:sz w:val="16"/>
              </w:rPr>
              <w:t>Message of Alice and Bob</w:t>
            </w:r>
          </w:p>
        </w:tc>
      </w:tr>
    </w:tbl>
    <w:p w:rsidR="00823258" w:rsidRDefault="00823258" w:rsidP="00823258">
      <w:pPr>
        <w:pStyle w:val="Text"/>
      </w:pPr>
    </w:p>
    <w:p w:rsidR="00823258" w:rsidRDefault="00823258" w:rsidP="00823258">
      <w:pPr>
        <w:pStyle w:val="2"/>
        <w:widowControl/>
        <w:numPr>
          <w:ilvl w:val="1"/>
          <w:numId w:val="0"/>
        </w:numPr>
        <w:autoSpaceDE w:val="0"/>
        <w:autoSpaceDN w:val="0"/>
        <w:spacing w:before="120" w:after="60" w:line="240" w:lineRule="auto"/>
        <w:ind w:left="144"/>
      </w:pPr>
      <w:bookmarkStart w:id="437" w:name="_Toc413915989"/>
      <w:bookmarkStart w:id="438" w:name="_Toc413916107"/>
      <w:bookmarkStart w:id="439" w:name="_Toc413916302"/>
      <w:r w:rsidRPr="00033285">
        <w:rPr>
          <w:rFonts w:eastAsia="標楷體"/>
        </w:rPr>
        <w:t>Initial Phase</w:t>
      </w:r>
      <w:bookmarkEnd w:id="437"/>
      <w:bookmarkEnd w:id="438"/>
      <w:bookmarkEnd w:id="439"/>
    </w:p>
    <w:p w:rsidR="00823258" w:rsidRDefault="00823258" w:rsidP="00823258">
      <w:pPr>
        <w:pStyle w:val="Text"/>
      </w:pPr>
      <w:r w:rsidRPr="00033285">
        <w:rPr>
          <w:rFonts w:eastAsia="標楷體"/>
        </w:rPr>
        <w:t xml:space="preserve">The key generation center (KGC) </w:t>
      </w:r>
      <w:r w:rsidRPr="00033285">
        <w:rPr>
          <w:rFonts w:eastAsia="標楷體" w:hint="eastAsia"/>
        </w:rPr>
        <w:t>g</w:t>
      </w:r>
      <w:r w:rsidRPr="00033285">
        <w:rPr>
          <w:rFonts w:eastAsia="標楷體"/>
        </w:rPr>
        <w:t xml:space="preserve">enerates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rsidRPr="00033285">
        <w:rPr>
          <w:rFonts w:eastAsia="標楷體" w:hint="eastAsia"/>
        </w:rPr>
        <w:t xml:space="preserve">,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rsidRPr="00033285">
        <w:rPr>
          <w:rFonts w:eastAsia="標楷體" w:hint="eastAsia"/>
        </w:rPr>
        <w:t xml:space="preserve"> of prime order </w:t>
      </w:r>
      <m:oMath>
        <m:r>
          <w:rPr>
            <w:rFonts w:ascii="Cambria Math" w:hAnsi="Cambria Math"/>
          </w:rPr>
          <m:t>q</m:t>
        </m:r>
      </m:oMath>
      <w:r w:rsidRPr="00033285">
        <w:rPr>
          <w:rFonts w:eastAsia="標楷體" w:hint="eastAsia"/>
        </w:rPr>
        <w:t xml:space="preserv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rsidRPr="00033285">
        <w:rPr>
          <w:rFonts w:eastAsia="標楷體" w:hint="eastAsia"/>
        </w:rPr>
        <w:t xml:space="preserve"> is a c</w:t>
      </w:r>
      <w:r w:rsidRPr="00033285">
        <w:rPr>
          <w:rFonts w:eastAsia="標楷體"/>
        </w:rPr>
        <w:t xml:space="preserve">yclic </w:t>
      </w:r>
      <w:r w:rsidRPr="00033285">
        <w:rPr>
          <w:rFonts w:eastAsia="標楷體"/>
        </w:rPr>
        <w:lastRenderedPageBreak/>
        <w:t xml:space="preserve">additive group,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rsidRPr="00033285">
        <w:rPr>
          <w:rFonts w:eastAsia="標楷體" w:hint="eastAsia"/>
        </w:rPr>
        <w:t xml:space="preserve"> is a cyclic multiplicative group, </w:t>
      </w:r>
      <m:oMath>
        <m:r>
          <w:rPr>
            <w:rFonts w:ascii="Cambria Math" w:hAnsi="Cambria Math"/>
          </w:rPr>
          <m:t>P∈</m:t>
        </m:r>
        <m:sSub>
          <m:sSubPr>
            <m:ctrlPr>
              <w:rPr>
                <w:rFonts w:ascii="Cambria Math" w:hAnsi="Cambria Math"/>
                <w:i/>
              </w:rPr>
            </m:ctrlPr>
          </m:sSubPr>
          <m:e>
            <m:r>
              <w:rPr>
                <w:rFonts w:ascii="Cambria Math" w:hAnsi="Cambria Math"/>
              </w:rPr>
              <m:t>G</m:t>
            </m:r>
          </m:e>
          <m:sub>
            <m:r>
              <w:rPr>
                <w:rFonts w:ascii="Cambria Math" w:hAnsi="Cambria Math"/>
              </w:rPr>
              <m:t>1</m:t>
            </m:r>
          </m:sub>
        </m:sSub>
      </m:oMath>
      <w:r w:rsidRPr="00033285">
        <w:rPr>
          <w:rFonts w:eastAsia="標楷體" w:hint="eastAsia"/>
        </w:rPr>
        <w:t xml:space="preserve"> is a generator. </w:t>
      </w:r>
      <w:r w:rsidRPr="00033285">
        <w:rPr>
          <w:rFonts w:eastAsia="標楷體"/>
        </w:rPr>
        <w:t xml:space="preserve">Let </w:t>
      </w:r>
      <m:oMath>
        <m:acc>
          <m:accPr>
            <m:ctrlPr>
              <w:rPr>
                <w:rFonts w:ascii="Cambria Math" w:eastAsia="標楷體" w:hAnsi="Cambria Math"/>
              </w:rPr>
            </m:ctrlPr>
          </m:accPr>
          <m:e>
            <m:r>
              <w:rPr>
                <w:rFonts w:ascii="Cambria Math" w:eastAsia="標楷體" w:hAnsi="Cambria Math"/>
              </w:rPr>
              <m:t>e</m:t>
            </m:r>
          </m:e>
        </m:acc>
        <m:r>
          <m:rPr>
            <m:sty m:val="p"/>
          </m:rPr>
          <w:rPr>
            <w:rFonts w:ascii="Cambria Math" w:eastAsia="標楷體" w:hAnsi="Cambria Math" w:hint="eastAsia"/>
          </w:rPr>
          <m:t>：</m:t>
        </m:r>
        <m:sSub>
          <m:sSubPr>
            <m:ctrlPr>
              <w:rPr>
                <w:rFonts w:ascii="Cambria Math" w:eastAsia="標楷體" w:hAnsi="Cambria Math"/>
              </w:rPr>
            </m:ctrlPr>
          </m:sSubPr>
          <m:e>
            <m:r>
              <w:rPr>
                <w:rFonts w:ascii="Cambria Math" w:eastAsia="標楷體" w:hAnsi="Cambria Math"/>
              </w:rPr>
              <m:t>G</m:t>
            </m:r>
          </m:e>
          <m:sub>
            <m:r>
              <m:rPr>
                <m:sty m:val="p"/>
              </m:rPr>
              <w:rPr>
                <w:rFonts w:ascii="Cambria Math" w:eastAsia="標楷體" w:hAnsi="Cambria Math"/>
              </w:rPr>
              <m:t>1</m:t>
            </m:r>
          </m:sub>
        </m:sSub>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G</m:t>
            </m:r>
          </m:e>
          <m:sub>
            <m:r>
              <m:rPr>
                <m:sty m:val="p"/>
              </m:rPr>
              <w:rPr>
                <w:rFonts w:ascii="Cambria Math" w:eastAsia="標楷體" w:hAnsi="Cambria Math"/>
              </w:rPr>
              <m:t>1</m:t>
            </m:r>
          </m:sub>
        </m:sSub>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G</m:t>
            </m:r>
          </m:e>
          <m:sub>
            <m:r>
              <m:rPr>
                <m:sty m:val="p"/>
              </m:rPr>
              <w:rPr>
                <w:rFonts w:ascii="Cambria Math" w:eastAsia="標楷體" w:hAnsi="Cambria Math"/>
              </w:rPr>
              <m:t>2</m:t>
            </m:r>
          </m:sub>
        </m:sSub>
      </m:oMath>
      <w:r w:rsidRPr="00033285">
        <w:rPr>
          <w:rFonts w:eastAsia="標楷體" w:hint="eastAsia"/>
        </w:rPr>
        <w:t xml:space="preserve"> is a bilinear pairing.</w:t>
      </w:r>
    </w:p>
    <w:p w:rsidR="00823258" w:rsidRDefault="00823258" w:rsidP="00823258">
      <w:pPr>
        <w:pStyle w:val="Text"/>
      </w:pPr>
      <w:r w:rsidRPr="00033285">
        <w:rPr>
          <w:rFonts w:eastAsia="標楷體"/>
        </w:rPr>
        <w:t xml:space="preserve">KGC selects the parameter </w:t>
      </w:r>
      <m:oMath>
        <m:r>
          <w:rPr>
            <w:rFonts w:ascii="Cambria Math" w:hAnsi="Cambria Math"/>
          </w:rPr>
          <m:t>s∈</m:t>
        </m:r>
        <m:sSubSup>
          <m:sSubSupPr>
            <m:ctrlPr>
              <w:rPr>
                <w:rFonts w:ascii="Cambria Math" w:hAnsi="Cambria Math"/>
                <w:i/>
              </w:rPr>
            </m:ctrlPr>
          </m:sSubSupPr>
          <m:e>
            <m:r>
              <w:rPr>
                <w:rFonts w:ascii="Cambria Math" w:hAnsi="Cambria Math"/>
              </w:rPr>
              <m:t>Z</m:t>
            </m:r>
          </m:e>
          <m:sub>
            <m:r>
              <w:rPr>
                <w:rFonts w:ascii="Cambria Math" w:hAnsi="Cambria Math"/>
              </w:rPr>
              <m:t>q</m:t>
            </m:r>
          </m:sub>
          <m:sup>
            <m:r>
              <w:rPr>
                <w:rFonts w:ascii="Cambria Math" w:hAnsi="Cambria Math"/>
              </w:rPr>
              <m:t>*</m:t>
            </m:r>
          </m:sup>
        </m:sSubSup>
      </m:oMath>
      <w:r w:rsidRPr="00033285">
        <w:rPr>
          <w:rFonts w:eastAsia="標楷體" w:hint="eastAsia"/>
        </w:rPr>
        <w:t xml:space="preserve"> as the master secret key of the system and computers the pu</w:t>
      </w:r>
      <w:r w:rsidRPr="00033285">
        <w:rPr>
          <w:rFonts w:eastAsia="標楷體"/>
        </w:rPr>
        <w:t>blic key</w:t>
      </w:r>
    </w:p>
    <w:p w:rsidR="00823258" w:rsidRDefault="00AB4E58" w:rsidP="00823258">
      <w:pPr>
        <w:pStyle w:val="Text"/>
        <w:tabs>
          <w:tab w:val="left" w:pos="4678"/>
        </w:tabs>
      </w:pPr>
      <m:oMath>
        <m:sSub>
          <m:sSubPr>
            <m:ctrlPr>
              <w:rPr>
                <w:rFonts w:ascii="Cambria Math" w:eastAsia="標楷體" w:hAnsi="Cambria Math"/>
              </w:rPr>
            </m:ctrlPr>
          </m:sSubPr>
          <m:e>
            <m:r>
              <w:rPr>
                <w:rFonts w:ascii="Cambria Math" w:eastAsia="標楷體" w:hAnsi="Cambria Math"/>
              </w:rPr>
              <m:t>P</m:t>
            </m:r>
          </m:e>
          <m:sub>
            <m:r>
              <w:rPr>
                <w:rFonts w:ascii="Cambria Math" w:eastAsia="標楷體" w:hAnsi="Cambria Math"/>
              </w:rPr>
              <m:t>Pub</m:t>
            </m:r>
          </m:sub>
        </m:sSub>
        <m:r>
          <m:rPr>
            <m:sty m:val="p"/>
          </m:rPr>
          <w:rPr>
            <w:rFonts w:ascii="Cambria Math" w:eastAsia="標楷體" w:hAnsi="Cambria Math"/>
          </w:rPr>
          <m:t>=</m:t>
        </m:r>
        <m:r>
          <w:rPr>
            <w:rFonts w:ascii="Cambria Math" w:eastAsia="標楷體" w:hAnsi="Cambria Math"/>
          </w:rPr>
          <m:t>s</m:t>
        </m:r>
        <m:r>
          <m:rPr>
            <m:sty m:val="p"/>
          </m:rPr>
          <w:rPr>
            <w:rFonts w:ascii="Cambria Math" w:eastAsia="標楷體" w:hAnsi="Cambria Math"/>
          </w:rPr>
          <m:t>∙</m:t>
        </m:r>
        <m:r>
          <w:rPr>
            <w:rFonts w:ascii="Cambria Math" w:eastAsia="標楷體" w:hAnsi="Cambria Math"/>
          </w:rPr>
          <m:t>P</m:t>
        </m:r>
      </m:oMath>
      <w:r w:rsidR="00823258" w:rsidRPr="00033285">
        <w:rPr>
          <w:rFonts w:ascii="Cambria Math" w:eastAsia="標楷體" w:hAnsi="Cambria Math" w:hint="eastAsia"/>
        </w:rPr>
        <w:t xml:space="preserve">. </w:t>
      </w:r>
      <w:r w:rsidR="00823258" w:rsidRPr="00033285">
        <w:rPr>
          <w:rFonts w:ascii="Cambria Math" w:eastAsia="標楷體" w:hAnsi="Cambria Math"/>
        </w:rPr>
        <w:tab/>
      </w:r>
      <w:r w:rsidR="00823258" w:rsidRPr="00033285">
        <w:rPr>
          <w:rFonts w:eastAsia="標楷體"/>
        </w:rPr>
        <w:t>(3-1</w:t>
      </w:r>
      <w:r w:rsidR="00823258">
        <w:rPr>
          <w:rFonts w:eastAsia="標楷體"/>
        </w:rPr>
        <w:t>)</w:t>
      </w:r>
    </w:p>
    <w:p w:rsidR="00823258" w:rsidRDefault="00823258" w:rsidP="00823258">
      <w:pPr>
        <w:pStyle w:val="Text"/>
      </w:pPr>
      <w:r w:rsidRPr="00033285">
        <w:rPr>
          <w:rFonts w:eastAsia="標楷體"/>
        </w:rPr>
        <w:t xml:space="preserve">After that KGC defines </w:t>
      </w:r>
      <w:r>
        <w:rPr>
          <w:rFonts w:eastAsia="標楷體"/>
        </w:rPr>
        <w:t>four</w:t>
      </w:r>
      <w:r w:rsidRPr="00033285">
        <w:rPr>
          <w:rFonts w:eastAsia="標楷體"/>
        </w:rPr>
        <w:t xml:space="preserve"> secure one-way hash functions: </w:t>
      </w:r>
      <m:oMath>
        <m:r>
          <w:rPr>
            <w:rFonts w:ascii="Cambria Math" w:hAnsi="Cambria Math"/>
          </w:rPr>
          <m:t>H:</m:t>
        </m:r>
        <m:sSup>
          <m:sSupPr>
            <m:ctrlPr>
              <w:rPr>
                <w:rFonts w:ascii="Cambria Math" w:hAnsi="Cambria Math"/>
                <w:i/>
              </w:rPr>
            </m:ctrlPr>
          </m:sSupPr>
          <m:e>
            <m:d>
              <m:dPr>
                <m:ctrlPr>
                  <w:rPr>
                    <w:rFonts w:ascii="Cambria Math" w:hAnsi="Cambria Math"/>
                    <w:i/>
                  </w:rPr>
                </m:ctrlPr>
              </m:dPr>
              <m:e>
                <m:r>
                  <w:rPr>
                    <w:rFonts w:ascii="Cambria Math" w:hAnsi="Cambria Math"/>
                  </w:rPr>
                  <m:t>0,1</m:t>
                </m:r>
              </m:e>
            </m:d>
          </m:e>
          <m:sup>
            <m:r>
              <w:rPr>
                <w:rFonts w:ascii="Cambria Math" w:hAnsi="Cambria Math"/>
              </w:rPr>
              <m:t>*</m:t>
            </m:r>
          </m:sup>
        </m:sSup>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1</m:t>
            </m:r>
          </m:sub>
        </m:sSub>
      </m:oMath>
      <w:r w:rsidRPr="00033285">
        <w:t>and</w:t>
      </w:r>
      <m:oMath>
        <m:sSub>
          <m:sSubPr>
            <m:ctrlPr>
              <w:rPr>
                <w:rFonts w:ascii="Cambria Math" w:eastAsia="標楷體" w:hAnsi="Cambria Math"/>
                <w:i/>
              </w:rPr>
            </m:ctrlPr>
          </m:sSubPr>
          <m:e>
            <m:r>
              <w:rPr>
                <w:rFonts w:ascii="Cambria Math" w:eastAsia="標楷體" w:hAnsi="Cambria Math"/>
              </w:rPr>
              <m:t>h</m:t>
            </m:r>
          </m:e>
          <m:sub>
            <m:r>
              <w:rPr>
                <w:rFonts w:ascii="Cambria Math" w:eastAsia="標楷體" w:hAnsi="Cambria Math"/>
              </w:rPr>
              <m:t>1</m:t>
            </m:r>
          </m:sub>
        </m:sSub>
        <m:r>
          <m:rPr>
            <m:sty m:val="p"/>
          </m:rPr>
          <w:rPr>
            <w:rFonts w:ascii="Cambria Math" w:hAnsi="Cambria Math" w:hint="eastAsia"/>
          </w:rPr>
          <m:t>、</m:t>
        </m:r>
        <m:sSub>
          <m:sSubPr>
            <m:ctrlPr>
              <w:rPr>
                <w:rFonts w:ascii="Cambria Math" w:eastAsia="標楷體" w:hAnsi="Cambria Math"/>
                <w:i/>
              </w:rPr>
            </m:ctrlPr>
          </m:sSubPr>
          <m:e>
            <m:r>
              <w:rPr>
                <w:rFonts w:ascii="Cambria Math" w:eastAsia="標楷體" w:hAnsi="Cambria Math"/>
              </w:rPr>
              <m:t>h</m:t>
            </m:r>
          </m:e>
          <m:sub>
            <m:r>
              <w:rPr>
                <w:rFonts w:ascii="Cambria Math" w:eastAsia="標楷體" w:hAnsi="Cambria Math"/>
              </w:rPr>
              <m:t>2</m:t>
            </m:r>
          </m:sub>
        </m:sSub>
        <m:r>
          <m:rPr>
            <m:sty m:val="p"/>
          </m:rPr>
          <w:rPr>
            <w:rFonts w:ascii="Cambria Math" w:hAnsi="Cambria Math"/>
          </w:rPr>
          <m:t>、</m:t>
        </m:r>
        <m:sSub>
          <m:sSubPr>
            <m:ctrlPr>
              <w:rPr>
                <w:rFonts w:ascii="Cambria Math" w:eastAsia="標楷體" w:hAnsi="Cambria Math"/>
                <w:i/>
              </w:rPr>
            </m:ctrlPr>
          </m:sSubPr>
          <m:e>
            <m:r>
              <w:rPr>
                <w:rFonts w:ascii="Cambria Math" w:eastAsia="標楷體" w:hAnsi="Cambria Math"/>
              </w:rPr>
              <m:t>h</m:t>
            </m:r>
          </m:e>
          <m:sub>
            <m:r>
              <w:rPr>
                <w:rFonts w:ascii="Cambria Math" w:eastAsia="標楷體" w:hAnsi="Cambria Math"/>
              </w:rPr>
              <m:t>3</m:t>
            </m:r>
          </m:sub>
        </m:sSub>
        <m:r>
          <m:rPr>
            <m:sty m:val="p"/>
          </m:rP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0,1</m:t>
                </m:r>
              </m:e>
            </m:d>
          </m:e>
          <m:sup>
            <m:r>
              <w:rPr>
                <w:rFonts w:ascii="Cambria Math" w:hAnsi="Cambria Math"/>
              </w:rPr>
              <m:t>*</m:t>
            </m:r>
          </m:sup>
        </m:sSup>
        <m:r>
          <w:rPr>
            <w:rFonts w:ascii="Cambria Math" w:hAnsi="Cambria Math"/>
          </w:rPr>
          <m:t>→</m:t>
        </m:r>
        <m:sSubSup>
          <m:sSubSupPr>
            <m:ctrlPr>
              <w:rPr>
                <w:rFonts w:ascii="Cambria Math" w:hAnsi="Cambria Math"/>
                <w:i/>
              </w:rPr>
            </m:ctrlPr>
          </m:sSubSupPr>
          <m:e>
            <m:r>
              <w:rPr>
                <w:rFonts w:ascii="Cambria Math" w:hAnsi="Cambria Math"/>
              </w:rPr>
              <m:t>Z</m:t>
            </m:r>
          </m:e>
          <m:sub>
            <m:r>
              <w:rPr>
                <w:rFonts w:ascii="Cambria Math" w:hAnsi="Cambria Math"/>
              </w:rPr>
              <m:t>q</m:t>
            </m:r>
          </m:sub>
          <m:sup>
            <m:r>
              <w:rPr>
                <w:rFonts w:ascii="Cambria Math" w:hAnsi="Cambria Math"/>
              </w:rPr>
              <m:t>*</m:t>
            </m:r>
          </m:sup>
        </m:sSubSup>
      </m:oMath>
      <w:r w:rsidRPr="00033285">
        <w:t>.</w:t>
      </w:r>
    </w:p>
    <w:p w:rsidR="00823258" w:rsidRDefault="00823258" w:rsidP="00823258">
      <w:pPr>
        <w:pStyle w:val="Text"/>
      </w:pPr>
      <w:r w:rsidRPr="00033285">
        <w:rPr>
          <w:rFonts w:eastAsia="標楷體"/>
        </w:rPr>
        <w:t>The public system parameters are</w:t>
      </w:r>
      <m:oMath>
        <m:d>
          <m:dPr>
            <m:begChr m:val="{"/>
            <m:endChr m:val="}"/>
            <m:ctrlPr>
              <w:rPr>
                <w:rFonts w:ascii="Cambria Math" w:eastAsia="標楷體" w:hAnsi="Cambria Math"/>
              </w:rPr>
            </m:ctrlPr>
          </m:dPr>
          <m:e>
            <m:sSub>
              <m:sSubPr>
                <m:ctrlPr>
                  <w:rPr>
                    <w:rFonts w:ascii="Cambria Math" w:hAnsi="Cambria Math"/>
                    <w:i/>
                  </w:rPr>
                </m:ctrlPr>
              </m:sSubPr>
              <m:e>
                <m:r>
                  <w:rPr>
                    <w:rFonts w:ascii="Cambria Math" w:hAnsi="Cambria Math"/>
                  </w:rPr>
                  <m:t>G</m:t>
                </m:r>
              </m:e>
              <m:sub>
                <m:r>
                  <w:rPr>
                    <w:rFonts w:ascii="Cambria Math" w:hAnsi="Cambria Math"/>
                  </w:rPr>
                  <m:t>1</m:t>
                </m:r>
              </m:sub>
            </m:sSub>
            <m:r>
              <w:rPr>
                <w:rFonts w:ascii="Cambria Math" w:hAnsi="Cambria Math"/>
              </w:rPr>
              <m:t>,</m:t>
            </m:r>
            <m:sSub>
              <m:sSubPr>
                <m:ctrlPr>
                  <w:rPr>
                    <w:rFonts w:ascii="Cambria Math" w:eastAsia="標楷體" w:hAnsi="Cambria Math"/>
                  </w:rPr>
                </m:ctrlPr>
              </m:sSubPr>
              <m:e>
                <m:r>
                  <w:rPr>
                    <w:rFonts w:ascii="Cambria Math" w:eastAsia="標楷體" w:hAnsi="Cambria Math"/>
                  </w:rPr>
                  <m:t>G</m:t>
                </m:r>
              </m:e>
              <m:sub>
                <m:r>
                  <m:rPr>
                    <m:sty m:val="p"/>
                  </m:rPr>
                  <w:rPr>
                    <w:rFonts w:ascii="Cambria Math" w:eastAsia="標楷體" w:hAnsi="Cambria Math"/>
                  </w:rPr>
                  <m:t>2</m:t>
                </m:r>
              </m:sub>
            </m:sSub>
            <m:r>
              <w:rPr>
                <w:rFonts w:ascii="Cambria Math" w:hAnsi="Cambria Math"/>
              </w:rPr>
              <m:t>,P,q,</m:t>
            </m:r>
            <m:acc>
              <m:accPr>
                <m:ctrlPr>
                  <w:rPr>
                    <w:rFonts w:ascii="Cambria Math" w:eastAsia="標楷體" w:hAnsi="Cambria Math"/>
                  </w:rPr>
                </m:ctrlPr>
              </m:accPr>
              <m:e>
                <m:r>
                  <w:rPr>
                    <w:rFonts w:ascii="Cambria Math" w:eastAsia="標楷體" w:hAnsi="Cambria Math"/>
                  </w:rPr>
                  <m:t>e</m:t>
                </m:r>
              </m:e>
            </m:acc>
            <m:r>
              <w:rPr>
                <w:rFonts w:ascii="Cambria Math" w:eastAsia="標楷體" w:hAnsi="Cambria Math"/>
              </w:rPr>
              <m:t>,</m:t>
            </m:r>
            <m:r>
              <w:rPr>
                <w:rFonts w:ascii="Cambria Math" w:hAnsi="Cambria Math"/>
              </w:rPr>
              <m:t>H</m:t>
            </m:r>
            <m:r>
              <w:rPr>
                <w:rFonts w:ascii="Cambria Math" w:eastAsia="標楷體" w:hAnsi="Cambria Math"/>
              </w:rPr>
              <m:t>,</m:t>
            </m:r>
            <m:sSub>
              <m:sSubPr>
                <m:ctrlPr>
                  <w:rPr>
                    <w:rFonts w:ascii="Cambria Math" w:eastAsia="標楷體" w:hAnsi="Cambria Math"/>
                    <w:i/>
                  </w:rPr>
                </m:ctrlPr>
              </m:sSubPr>
              <m:e>
                <m:r>
                  <w:rPr>
                    <w:rFonts w:ascii="Cambria Math" w:eastAsia="標楷體" w:hAnsi="Cambria Math"/>
                  </w:rPr>
                  <m:t>h</m:t>
                </m:r>
              </m:e>
              <m:sub>
                <m:r>
                  <w:rPr>
                    <w:rFonts w:ascii="Cambria Math" w:eastAsia="標楷體" w:hAnsi="Cambria Math"/>
                  </w:rPr>
                  <m:t>1</m:t>
                </m:r>
              </m:sub>
            </m:sSub>
            <m:r>
              <m:rPr>
                <m:sty m:val="p"/>
              </m:rPr>
              <w:rPr>
                <w:rFonts w:ascii="Cambria Math" w:hAnsi="Cambria Math"/>
              </w:rPr>
              <m:t>,</m:t>
            </m:r>
            <m:sSub>
              <m:sSubPr>
                <m:ctrlPr>
                  <w:rPr>
                    <w:rFonts w:ascii="Cambria Math" w:eastAsia="標楷體" w:hAnsi="Cambria Math"/>
                    <w:i/>
                  </w:rPr>
                </m:ctrlPr>
              </m:sSubPr>
              <m:e>
                <m:r>
                  <w:rPr>
                    <w:rFonts w:ascii="Cambria Math" w:eastAsia="標楷體" w:hAnsi="Cambria Math"/>
                  </w:rPr>
                  <m:t>h</m:t>
                </m:r>
              </m:e>
              <m:sub>
                <m:r>
                  <w:rPr>
                    <w:rFonts w:ascii="Cambria Math" w:eastAsia="標楷體" w:hAnsi="Cambria Math"/>
                  </w:rPr>
                  <m:t>2</m:t>
                </m:r>
              </m:sub>
            </m:sSub>
            <m:r>
              <m:rPr>
                <m:sty m:val="p"/>
              </m:rPr>
              <w:rPr>
                <w:rFonts w:ascii="Cambria Math" w:hAnsi="Cambria Math"/>
              </w:rPr>
              <m:t>,</m:t>
            </m:r>
            <m:sSub>
              <m:sSubPr>
                <m:ctrlPr>
                  <w:rPr>
                    <w:rFonts w:ascii="Cambria Math" w:eastAsia="標楷體" w:hAnsi="Cambria Math"/>
                    <w:i/>
                  </w:rPr>
                </m:ctrlPr>
              </m:sSubPr>
              <m:e>
                <m:r>
                  <w:rPr>
                    <w:rFonts w:ascii="Cambria Math" w:eastAsia="標楷體" w:hAnsi="Cambria Math"/>
                  </w:rPr>
                  <m:t>h</m:t>
                </m:r>
              </m:e>
              <m:sub>
                <m:r>
                  <w:rPr>
                    <w:rFonts w:ascii="Cambria Math" w:eastAsia="標楷體" w:hAnsi="Cambria Math"/>
                  </w:rPr>
                  <m:t>3</m:t>
                </m:r>
              </m:sub>
            </m:sSub>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Pub</m:t>
                </m:r>
              </m:sub>
            </m:sSub>
          </m:e>
        </m:d>
      </m:oMath>
    </w:p>
    <w:p w:rsidR="00823258" w:rsidRDefault="00823258" w:rsidP="00823258">
      <w:pPr>
        <w:pStyle w:val="2"/>
        <w:widowControl/>
        <w:numPr>
          <w:ilvl w:val="1"/>
          <w:numId w:val="0"/>
        </w:numPr>
        <w:autoSpaceDE w:val="0"/>
        <w:autoSpaceDN w:val="0"/>
        <w:spacing w:before="120" w:after="60" w:line="240" w:lineRule="auto"/>
        <w:ind w:left="144"/>
      </w:pPr>
      <w:bookmarkStart w:id="440" w:name="_Toc413915990"/>
      <w:bookmarkStart w:id="441" w:name="_Toc413916108"/>
      <w:bookmarkStart w:id="442" w:name="_Toc413916303"/>
      <w:r w:rsidRPr="00033285">
        <w:rPr>
          <w:rFonts w:eastAsia="標楷體"/>
        </w:rPr>
        <w:t>Key Generation Phase</w:t>
      </w:r>
      <w:bookmarkEnd w:id="440"/>
      <w:bookmarkEnd w:id="441"/>
      <w:bookmarkEnd w:id="442"/>
    </w:p>
    <w:p w:rsidR="00823258" w:rsidRPr="00B33F7C" w:rsidRDefault="00823258" w:rsidP="00823258">
      <w:pPr>
        <w:ind w:leftChars="100" w:left="511" w:hangingChars="113" w:hanging="271"/>
      </w:pPr>
      <w:r w:rsidRPr="00B33F7C">
        <w:rPr>
          <w:rFonts w:hint="eastAsia"/>
        </w:rPr>
        <w:t>(</w:t>
      </w:r>
      <w:r w:rsidRPr="00B33F7C">
        <w:t>a</w:t>
      </w:r>
      <w:r w:rsidRPr="00B33F7C">
        <w:rPr>
          <w:rFonts w:hint="eastAsia"/>
        </w:rPr>
        <w:t>)</w:t>
      </w:r>
      <w:r w:rsidRPr="00B33F7C">
        <w:t xml:space="preserve">Alice </w:t>
      </w:r>
      <m:oMath>
        <m:sSub>
          <m:sSubPr>
            <m:ctrlPr>
              <w:rPr>
                <w:rFonts w:ascii="Cambria Math" w:hAnsi="Cambria Math"/>
              </w:rPr>
            </m:ctrlPr>
          </m:sSubPr>
          <m:e>
            <m:r>
              <w:rPr>
                <w:rFonts w:ascii="Cambria Math" w:hAnsi="Cambria Math"/>
              </w:rPr>
              <m:t>ID</m:t>
            </m:r>
          </m:e>
          <m:sub>
            <m:r>
              <w:rPr>
                <w:rFonts w:ascii="Cambria Math" w:hAnsi="Cambria Math"/>
              </w:rPr>
              <m:t>A</m:t>
            </m:r>
          </m:sub>
        </m:sSub>
      </m:oMath>
      <w:r w:rsidRPr="00B33F7C">
        <w:t xml:space="preserve"> selects a secure value </w:t>
      </w:r>
      <m:oMath>
        <m:sSub>
          <m:sSubPr>
            <m:ctrlPr>
              <w:rPr>
                <w:rFonts w:ascii="Cambria Math" w:hAnsi="Cambria Math"/>
              </w:rPr>
            </m:ctrlPr>
          </m:sSubPr>
          <m:e>
            <m:r>
              <w:rPr>
                <w:rFonts w:ascii="Cambria Math" w:hAnsi="Cambria Math"/>
              </w:rPr>
              <m:t>x</m:t>
            </m:r>
          </m:e>
          <m:sub>
            <m:r>
              <w:rPr>
                <w:rFonts w:ascii="Cambria Math" w:hAnsi="Cambria Math"/>
              </w:rPr>
              <m:t>A</m:t>
            </m:r>
            <m:r>
              <m:rPr>
                <m:sty m:val="p"/>
              </m:rPr>
              <w:rPr>
                <w:rFonts w:ascii="Cambria Math" w:hAnsi="Cambria Math"/>
              </w:rPr>
              <m:t>1</m:t>
            </m:r>
          </m:sub>
        </m:sSub>
        <m:r>
          <m:rPr>
            <m:sty m:val="p"/>
          </m:rPr>
          <w:rPr>
            <w:rFonts w:ascii="Cambria Math" w:hAnsi="Cambria Math"/>
          </w:rPr>
          <m:t>∈</m:t>
        </m:r>
        <m:sSubSup>
          <m:sSubSupPr>
            <m:ctrlPr>
              <w:rPr>
                <w:rFonts w:ascii="Cambria Math" w:hAnsi="Cambria Math"/>
              </w:rPr>
            </m:ctrlPr>
          </m:sSubSupPr>
          <m:e>
            <m:r>
              <w:rPr>
                <w:rFonts w:ascii="Cambria Math" w:hAnsi="Cambria Math"/>
              </w:rPr>
              <m:t>Z</m:t>
            </m:r>
          </m:e>
          <m:sub>
            <m:r>
              <w:rPr>
                <w:rFonts w:ascii="Cambria Math" w:hAnsi="Cambria Math"/>
              </w:rPr>
              <m:t>q</m:t>
            </m:r>
          </m:sub>
          <m:sup>
            <m:r>
              <m:rPr>
                <m:sty m:val="p"/>
              </m:rPr>
              <w:rPr>
                <w:rFonts w:ascii="Cambria Math" w:hAnsi="Cambria Math"/>
              </w:rPr>
              <m:t>*</m:t>
            </m:r>
          </m:sup>
        </m:sSubSup>
      </m:oMath>
      <w:r w:rsidRPr="00B33F7C">
        <w:t>, computes</w:t>
      </w:r>
    </w:p>
    <w:p w:rsidR="00823258" w:rsidRDefault="00AB4E58" w:rsidP="00823258">
      <w:pPr>
        <w:pStyle w:val="Text"/>
        <w:tabs>
          <w:tab w:val="left" w:pos="4678"/>
        </w:tabs>
        <w:ind w:leftChars="142" w:left="341"/>
        <w:rPr>
          <w:lang w:eastAsia="zh-TW"/>
        </w:rPr>
      </w:pPr>
      <m:oMath>
        <m:sSub>
          <m:sSubPr>
            <m:ctrlPr>
              <w:rPr>
                <w:rFonts w:ascii="Cambria Math" w:hAnsi="Cambria Math"/>
              </w:rPr>
            </m:ctrlPr>
          </m:sSubPr>
          <m:e>
            <m:r>
              <w:rPr>
                <w:rFonts w:ascii="Cambria Math" w:hAnsi="Cambria Math"/>
              </w:rPr>
              <m:t>Y</m:t>
            </m:r>
          </m:e>
          <m:sub>
            <m:r>
              <w:rPr>
                <w:rFonts w:ascii="Cambria Math" w:hAnsi="Cambria Math"/>
              </w:rPr>
              <m:t>A</m:t>
            </m:r>
          </m:sub>
        </m:sSub>
        <m:r>
          <w:rPr>
            <w:rFonts w:ascii="Cambria Math" w:hAnsi="Cambria Math"/>
          </w:rPr>
          <m:t>=</m:t>
        </m:r>
        <m:sSub>
          <m:sSubPr>
            <m:ctrlPr>
              <w:rPr>
                <w:rFonts w:ascii="Cambria Math" w:eastAsia="標楷體" w:hAnsi="Cambria Math"/>
                <w:szCs w:val="24"/>
              </w:rPr>
            </m:ctrlPr>
          </m:sSubPr>
          <m:e>
            <m:r>
              <w:rPr>
                <w:rFonts w:ascii="Cambria Math" w:eastAsia="標楷體" w:hAnsi="Cambria Math"/>
                <w:szCs w:val="24"/>
              </w:rPr>
              <m:t>x</m:t>
            </m:r>
          </m:e>
          <m:sub>
            <m:r>
              <w:rPr>
                <w:rFonts w:ascii="Cambria Math" w:eastAsia="標楷體" w:hAnsi="Cambria Math"/>
                <w:szCs w:val="24"/>
              </w:rPr>
              <m:t>A1</m:t>
            </m:r>
          </m:sub>
        </m:sSub>
        <m:r>
          <w:rPr>
            <w:rFonts w:ascii="Cambria Math" w:hAnsi="Cambria Math"/>
          </w:rPr>
          <m:t>∙P</m:t>
        </m:r>
      </m:oMath>
      <w:r w:rsidR="00823258" w:rsidRPr="00033285">
        <w:rPr>
          <w:rFonts w:eastAsia="標楷體"/>
          <w:iCs/>
        </w:rPr>
        <w:tab/>
      </w:r>
      <w:r w:rsidR="00823258" w:rsidRPr="00033285">
        <w:rPr>
          <w:rFonts w:eastAsia="標楷體"/>
        </w:rPr>
        <w:t>(3-2</w:t>
      </w:r>
      <w:r w:rsidR="00823258">
        <w:rPr>
          <w:rFonts w:eastAsia="標楷體"/>
        </w:rPr>
        <w:t>)</w:t>
      </w:r>
    </w:p>
    <w:p w:rsidR="00823258" w:rsidRDefault="00823258" w:rsidP="00823258">
      <w:pPr>
        <w:pStyle w:val="Text"/>
        <w:ind w:leftChars="213" w:left="511" w:firstLine="0"/>
      </w:pPr>
      <w:r w:rsidRPr="00B33F7C">
        <w:t xml:space="preserve">Alice keeps the </w:t>
      </w:r>
      <m:oMath>
        <m:sSub>
          <m:sSubPr>
            <m:ctrlPr>
              <w:rPr>
                <w:rFonts w:ascii="Cambria Math" w:hAnsi="Cambria Math"/>
              </w:rPr>
            </m:ctrlPr>
          </m:sSubPr>
          <m:e>
            <m:r>
              <w:rPr>
                <w:rFonts w:ascii="Cambria Math" w:hAnsi="Cambria Math"/>
              </w:rPr>
              <m:t>x</m:t>
            </m:r>
          </m:e>
          <m:sub>
            <m:r>
              <w:rPr>
                <w:rFonts w:ascii="Cambria Math" w:hAnsi="Cambria Math"/>
              </w:rPr>
              <m:t>A</m:t>
            </m:r>
            <m:r>
              <m:rPr>
                <m:sty m:val="p"/>
              </m:rPr>
              <w:rPr>
                <w:rFonts w:ascii="Cambria Math" w:hAnsi="Cambria Math"/>
              </w:rPr>
              <m:t>1</m:t>
            </m:r>
          </m:sub>
        </m:sSub>
      </m:oMath>
      <w:r w:rsidRPr="00B33F7C">
        <w:t xml:space="preserve"> secret and then sends the </w:t>
      </w:r>
      <m:oMath>
        <m:sSub>
          <m:sSubPr>
            <m:ctrlPr>
              <w:rPr>
                <w:rFonts w:ascii="Cambria Math" w:hAnsi="Cambria Math"/>
              </w:rPr>
            </m:ctrlPr>
          </m:sSubPr>
          <m:e>
            <m:r>
              <w:rPr>
                <w:rFonts w:ascii="Cambria Math" w:hAnsi="Cambria Math"/>
              </w:rPr>
              <m:t>ID</m:t>
            </m:r>
          </m:e>
          <m:sub>
            <m:r>
              <w:rPr>
                <w:rFonts w:ascii="Cambria Math" w:hAnsi="Cambria Math"/>
              </w:rPr>
              <m:t>A</m:t>
            </m:r>
          </m:sub>
        </m:sSub>
      </m:oMath>
      <w:r w:rsidRPr="00B33F7C">
        <w:t xml:space="preserve"> and </w:t>
      </w:r>
      <m:oMath>
        <m:sSub>
          <m:sSubPr>
            <m:ctrlPr>
              <w:rPr>
                <w:rFonts w:ascii="Cambria Math" w:hAnsi="Cambria Math"/>
              </w:rPr>
            </m:ctrlPr>
          </m:sSubPr>
          <m:e>
            <m:r>
              <w:rPr>
                <w:rFonts w:ascii="Cambria Math" w:hAnsi="Cambria Math"/>
              </w:rPr>
              <m:t>Y</m:t>
            </m:r>
          </m:e>
          <m:sub>
            <m:r>
              <w:rPr>
                <w:rFonts w:ascii="Cambria Math" w:hAnsi="Cambria Math"/>
              </w:rPr>
              <m:t>A</m:t>
            </m:r>
          </m:sub>
        </m:sSub>
      </m:oMath>
      <w:r w:rsidRPr="00B33F7C">
        <w:t xml:space="preserve"> to KGC.</w:t>
      </w:r>
    </w:p>
    <w:p w:rsidR="00823258" w:rsidRDefault="00823258" w:rsidP="00823258">
      <w:pPr>
        <w:ind w:leftChars="100" w:left="511" w:hangingChars="113" w:hanging="271"/>
      </w:pPr>
      <w:r>
        <w:rPr>
          <w:rFonts w:hint="eastAsia"/>
        </w:rPr>
        <w:t>(</w:t>
      </w:r>
      <w:r>
        <w:t>b</w:t>
      </w:r>
      <w:r>
        <w:rPr>
          <w:rFonts w:hint="eastAsia"/>
        </w:rPr>
        <w:t>)</w:t>
      </w:r>
      <w:r w:rsidRPr="00B33F7C">
        <w:t xml:space="preserve">KGC computers Alice’s public key </w:t>
      </w:r>
      <m:oMath>
        <m:sSub>
          <m:sSubPr>
            <m:ctrlPr>
              <w:rPr>
                <w:rFonts w:ascii="Cambria Math" w:hAnsi="Cambria Math"/>
              </w:rPr>
            </m:ctrlPr>
          </m:sSubPr>
          <m:e>
            <m:r>
              <w:rPr>
                <w:rFonts w:ascii="Cambria Math" w:hAnsi="Cambria Math"/>
              </w:rPr>
              <m:t>H</m:t>
            </m:r>
          </m:e>
          <m:sub>
            <m:r>
              <w:rPr>
                <w:rFonts w:ascii="Cambria Math" w:hAnsi="Cambria Math"/>
              </w:rPr>
              <m:t>A</m:t>
            </m:r>
          </m:sub>
        </m:sSub>
      </m:oMath>
      <w:r w:rsidRPr="00B33F7C">
        <w:t xml:space="preserve"> and partial private key </w:t>
      </w:r>
      <m:oMath>
        <m:sSub>
          <m:sSubPr>
            <m:ctrlPr>
              <w:rPr>
                <w:rFonts w:ascii="Cambria Math" w:hAnsi="Cambria Math"/>
              </w:rPr>
            </m:ctrlPr>
          </m:sSubPr>
          <m:e>
            <m:r>
              <w:rPr>
                <w:rFonts w:ascii="Cambria Math" w:hAnsi="Cambria Math"/>
              </w:rPr>
              <m:t>D</m:t>
            </m:r>
          </m:e>
          <m:sub>
            <m:r>
              <w:rPr>
                <w:rFonts w:ascii="Cambria Math" w:hAnsi="Cambria Math"/>
              </w:rPr>
              <m:t>A</m:t>
            </m:r>
          </m:sub>
        </m:sSub>
      </m:oMath>
      <w:r w:rsidRPr="00B33F7C">
        <w:t xml:space="preserve"> through the following equations:</w:t>
      </w:r>
    </w:p>
    <w:p w:rsidR="00823258" w:rsidRPr="00B33F7C" w:rsidRDefault="00AB4E58" w:rsidP="00823258">
      <w:pPr>
        <w:pStyle w:val="Text"/>
        <w:tabs>
          <w:tab w:val="left" w:pos="4675"/>
        </w:tabs>
        <w:ind w:leftChars="142" w:left="341"/>
        <w:rPr>
          <w:rFonts w:ascii="Cambria Math" w:hAnsi="Cambria Math" w:hint="eastAsia"/>
        </w:rPr>
      </w:pPr>
      <m:oMath>
        <m:sSub>
          <m:sSubPr>
            <m:ctrlPr>
              <w:rPr>
                <w:rFonts w:ascii="Cambria Math" w:hAnsi="Cambria Math"/>
              </w:rPr>
            </m:ctrlPr>
          </m:sSubPr>
          <m:e>
            <m:r>
              <w:rPr>
                <w:rFonts w:ascii="Cambria Math" w:hAnsi="Cambria Math"/>
              </w:rPr>
              <m:t>Q</m:t>
            </m:r>
          </m:e>
          <m:sub>
            <m:r>
              <w:rPr>
                <w:rFonts w:ascii="Cambria Math" w:hAnsi="Cambria Math"/>
              </w:rPr>
              <m:t>A</m:t>
            </m:r>
          </m:sub>
        </m:sSub>
        <m:r>
          <m:rPr>
            <m:sty m:val="p"/>
          </m:rPr>
          <w:rPr>
            <w:rFonts w:ascii="Cambria Math" w:hAnsi="Cambria Math"/>
          </w:rPr>
          <m:t>=</m:t>
        </m:r>
        <m:r>
          <w:rPr>
            <w:rFonts w:ascii="Cambria Math" w:hAnsi="Cambria Math"/>
          </w:rPr>
          <m:t>H</m:t>
        </m:r>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Pub</m:t>
                </m:r>
              </m:sub>
            </m:sSub>
            <m:r>
              <m:rPr>
                <m:sty m:val="p"/>
              </m:rPr>
              <w:rPr>
                <w:rFonts w:ascii="Cambria Math" w:hAnsi="Cambria Math"/>
              </w:rPr>
              <m:t>∥</m:t>
            </m:r>
            <m:sSub>
              <m:sSubPr>
                <m:ctrlPr>
                  <w:rPr>
                    <w:rFonts w:ascii="Cambria Math" w:hAnsi="Cambria Math"/>
                  </w:rPr>
                </m:ctrlPr>
              </m:sSubPr>
              <m:e>
                <m:r>
                  <w:rPr>
                    <w:rFonts w:ascii="Cambria Math" w:hAnsi="Cambria Math"/>
                  </w:rPr>
                  <m:t>ID</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A</m:t>
                </m:r>
              </m:sub>
            </m:sSub>
          </m:e>
        </m:d>
      </m:oMath>
      <w:r w:rsidR="00823258" w:rsidRPr="00B33F7C">
        <w:rPr>
          <w:rFonts w:ascii="Cambria Math" w:hAnsi="Cambria Math"/>
        </w:rPr>
        <w:tab/>
      </w:r>
      <w:r w:rsidR="00823258" w:rsidRPr="00B33F7C">
        <w:t>(3-3)</w:t>
      </w:r>
    </w:p>
    <w:p w:rsidR="00823258" w:rsidRPr="00B33F7C" w:rsidRDefault="00AB4E58" w:rsidP="00823258">
      <w:pPr>
        <w:pStyle w:val="Text"/>
        <w:tabs>
          <w:tab w:val="left" w:pos="4675"/>
        </w:tabs>
        <w:ind w:leftChars="142" w:left="341"/>
        <w:rPr>
          <w:rFonts w:ascii="Cambria Math" w:hAnsi="Cambria Math" w:hint="eastAsia"/>
        </w:rPr>
      </w:pPr>
      <m:oMath>
        <m:sSub>
          <m:sSubPr>
            <m:ctrlPr>
              <w:rPr>
                <w:rFonts w:ascii="Cambria Math" w:hAnsi="Cambria Math"/>
              </w:rPr>
            </m:ctrlPr>
          </m:sSubPr>
          <m:e>
            <m:r>
              <w:rPr>
                <w:rFonts w:ascii="Cambria Math" w:hAnsi="Cambria Math"/>
              </w:rPr>
              <m:t>D</m:t>
            </m:r>
          </m:e>
          <m:sub>
            <m:r>
              <w:rPr>
                <w:rFonts w:ascii="Cambria Math" w:hAnsi="Cambria Math"/>
              </w:rPr>
              <m:t>A</m:t>
            </m:r>
          </m:sub>
        </m:sSub>
        <m:r>
          <m:rPr>
            <m:sty m:val="p"/>
          </m:rPr>
          <w:rPr>
            <w:rFonts w:ascii="Cambria Math" w:hAnsi="Cambria Math"/>
          </w:rPr>
          <m:t>=</m:t>
        </m:r>
        <m:r>
          <w:rPr>
            <w:rFonts w:ascii="Cambria Math" w:hAnsi="Cambria Math"/>
          </w:rPr>
          <m:t>s</m:t>
        </m:r>
        <m:r>
          <m:rPr>
            <m:sty m:val="p"/>
          </m:rP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A</m:t>
            </m:r>
          </m:sub>
        </m:sSub>
      </m:oMath>
      <w:r w:rsidR="00823258" w:rsidRPr="00B33F7C">
        <w:rPr>
          <w:rFonts w:ascii="Cambria Math" w:hAnsi="Cambria Math"/>
        </w:rPr>
        <w:tab/>
      </w:r>
      <w:r w:rsidR="00823258" w:rsidRPr="00B33F7C">
        <w:t>(3-4)</w:t>
      </w:r>
    </w:p>
    <w:p w:rsidR="00823258" w:rsidRDefault="00823258" w:rsidP="00823258">
      <w:pPr>
        <w:ind w:leftChars="100" w:left="511" w:hangingChars="113" w:hanging="271"/>
      </w:pPr>
      <w:r>
        <w:rPr>
          <w:rFonts w:hint="eastAsia"/>
        </w:rPr>
        <w:t>(</w:t>
      </w:r>
      <w:r>
        <w:t>c</w:t>
      </w:r>
      <w:r>
        <w:rPr>
          <w:rFonts w:hint="eastAsia"/>
        </w:rPr>
        <w:t>)</w:t>
      </w:r>
      <w:r w:rsidRPr="00B33F7C">
        <w:t xml:space="preserve"> KGC selects a secure value </w:t>
      </w:r>
      <m:oMath>
        <m:r>
          <w:rPr>
            <w:rFonts w:ascii="Cambria Math" w:hAnsi="Cambria Math"/>
          </w:rPr>
          <m:t>r</m:t>
        </m:r>
        <m:r>
          <m:rPr>
            <m:sty m:val="p"/>
          </m:rPr>
          <w:rPr>
            <w:rFonts w:ascii="Cambria Math" w:hAnsi="Cambria Math"/>
          </w:rPr>
          <m:t>∈</m:t>
        </m:r>
        <m:sSubSup>
          <m:sSubSupPr>
            <m:ctrlPr>
              <w:rPr>
                <w:rFonts w:ascii="Cambria Math" w:hAnsi="Cambria Math"/>
              </w:rPr>
            </m:ctrlPr>
          </m:sSubSupPr>
          <m:e>
            <m:r>
              <w:rPr>
                <w:rFonts w:ascii="Cambria Math" w:hAnsi="Cambria Math"/>
              </w:rPr>
              <m:t>Z</m:t>
            </m:r>
          </m:e>
          <m:sub>
            <m:r>
              <w:rPr>
                <w:rFonts w:ascii="Cambria Math" w:hAnsi="Cambria Math"/>
              </w:rPr>
              <m:t>q</m:t>
            </m:r>
          </m:sub>
          <m:sup>
            <m:r>
              <m:rPr>
                <m:sty m:val="p"/>
              </m:rPr>
              <w:rPr>
                <w:rFonts w:ascii="Cambria Math" w:hAnsi="Cambria Math"/>
              </w:rPr>
              <m:t>*</m:t>
            </m:r>
          </m:sup>
        </m:sSubSup>
      </m:oMath>
      <w:r w:rsidRPr="00B33F7C">
        <w:t>, and computes</w:t>
      </w:r>
    </w:p>
    <w:p w:rsidR="00823258" w:rsidRPr="00B33F7C" w:rsidRDefault="00823258" w:rsidP="00823258">
      <w:pPr>
        <w:pStyle w:val="Text"/>
        <w:tabs>
          <w:tab w:val="left" w:pos="4675"/>
        </w:tabs>
        <w:ind w:leftChars="142" w:left="341"/>
        <w:rPr>
          <w:rFonts w:ascii="Cambria Math" w:hAnsi="Cambria Math" w:hint="eastAsia"/>
        </w:rPr>
      </w:pPr>
      <m:oMath>
        <m:r>
          <w:rPr>
            <w:rFonts w:ascii="Cambria Math" w:hAnsi="Cambria Math"/>
          </w:rPr>
          <m:t>U</m:t>
        </m:r>
        <m:r>
          <m:rPr>
            <m:sty m:val="p"/>
          </m:rPr>
          <w:rPr>
            <w:rFonts w:ascii="Cambria Math" w:hAnsi="Cambria Math"/>
          </w:rPr>
          <m:t>=</m:t>
        </m:r>
        <m:r>
          <w:rPr>
            <w:rFonts w:ascii="Cambria Math" w:hAnsi="Cambria Math"/>
          </w:rPr>
          <m:t>r</m:t>
        </m:r>
        <m:r>
          <m:rPr>
            <m:sty m:val="p"/>
          </m:rPr>
          <w:rPr>
            <w:rFonts w:ascii="Cambria Math" w:hAnsi="Cambria Math"/>
          </w:rPr>
          <m:t>∙</m:t>
        </m:r>
        <m:r>
          <w:rPr>
            <w:rFonts w:ascii="Cambria Math" w:hAnsi="Cambria Math"/>
          </w:rPr>
          <m:t>P</m:t>
        </m:r>
      </m:oMath>
      <w:r w:rsidRPr="00B33F7C">
        <w:rPr>
          <w:rFonts w:ascii="Cambria Math" w:hAnsi="Cambria Math"/>
        </w:rPr>
        <w:tab/>
      </w:r>
      <w:r w:rsidRPr="00B33F7C">
        <w:t>(3-5)</w:t>
      </w:r>
    </w:p>
    <w:p w:rsidR="00823258" w:rsidRPr="00B33F7C" w:rsidRDefault="00823258" w:rsidP="00823258">
      <w:pPr>
        <w:pStyle w:val="Text"/>
        <w:tabs>
          <w:tab w:val="left" w:pos="4675"/>
        </w:tabs>
        <w:ind w:leftChars="142" w:left="341"/>
        <w:rPr>
          <w:rFonts w:ascii="Cambria Math" w:hAnsi="Cambria Math" w:hint="eastAsia"/>
        </w:rPr>
      </w:pPr>
      <m:oMath>
        <m:r>
          <w:rPr>
            <w:rFonts w:ascii="Cambria Math" w:hAnsi="Cambria Math"/>
          </w:rPr>
          <m:t>V</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A</m:t>
            </m:r>
          </m:sub>
        </m:sSub>
        <m:r>
          <m:rPr>
            <m:sty m:val="p"/>
          </m:rPr>
          <w:rPr>
            <w:rFonts w:ascii="Cambria Math" w:hAnsi="Cambria Math"/>
          </w:rPr>
          <m:t>+</m:t>
        </m:r>
        <m:r>
          <w:rPr>
            <w:rFonts w:ascii="Cambria Math" w:hAnsi="Cambria Math"/>
          </w:rPr>
          <m:t>r</m:t>
        </m:r>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A</m:t>
            </m:r>
          </m:sub>
        </m:sSub>
      </m:oMath>
      <w:r w:rsidRPr="00033285">
        <w:rPr>
          <w:rFonts w:ascii="Cambria Math" w:hAnsi="Cambria Math"/>
        </w:rPr>
        <w:tab/>
      </w:r>
      <w:r w:rsidRPr="00B33F7C">
        <w:t>(3-6)</w:t>
      </w:r>
    </w:p>
    <w:p w:rsidR="00823258" w:rsidRPr="00CD5745" w:rsidRDefault="00823258" w:rsidP="00823258">
      <w:pPr>
        <w:pStyle w:val="Text"/>
        <w:tabs>
          <w:tab w:val="left" w:pos="4678"/>
        </w:tabs>
        <w:ind w:firstLineChars="200" w:firstLine="400"/>
        <w:rPr>
          <w:rFonts w:eastAsia="標楷體"/>
        </w:rPr>
      </w:pPr>
      <w:r w:rsidRPr="00033285">
        <w:rPr>
          <w:rFonts w:eastAsia="標楷體"/>
        </w:rPr>
        <w:t xml:space="preserve">KGC sends the </w:t>
      </w:r>
      <m:oMath>
        <m:r>
          <w:rPr>
            <w:rFonts w:ascii="Cambria Math" w:hAnsi="Cambria Math"/>
          </w:rPr>
          <m:t>U</m:t>
        </m:r>
      </m:oMath>
      <w:r w:rsidRPr="00033285">
        <w:rPr>
          <w:rFonts w:eastAsia="標楷體"/>
        </w:rPr>
        <w:t xml:space="preserve"> and </w:t>
      </w:r>
      <m:oMath>
        <m:r>
          <w:rPr>
            <w:rFonts w:ascii="Cambria Math" w:hAnsi="Cambria Math"/>
          </w:rPr>
          <m:t>V</m:t>
        </m:r>
      </m:oMath>
      <w:r w:rsidRPr="00033285">
        <w:rPr>
          <w:rFonts w:eastAsia="標楷體"/>
        </w:rPr>
        <w:t xml:space="preserve"> to Alice.</w:t>
      </w:r>
    </w:p>
    <w:p w:rsidR="00823258" w:rsidRDefault="00823258" w:rsidP="00823258">
      <w:pPr>
        <w:ind w:leftChars="100" w:left="511" w:hangingChars="113" w:hanging="271"/>
      </w:pPr>
      <w:r>
        <w:rPr>
          <w:rFonts w:hint="eastAsia"/>
        </w:rPr>
        <w:t>(</w:t>
      </w:r>
      <w:r>
        <w:t>d</w:t>
      </w:r>
      <w:r>
        <w:rPr>
          <w:rFonts w:hint="eastAsia"/>
        </w:rPr>
        <w:t>)</w:t>
      </w:r>
      <w:r w:rsidRPr="00B33F7C">
        <w:t xml:space="preserve"> After receiving </w:t>
      </w:r>
      <m:oMath>
        <m:r>
          <w:rPr>
            <w:rFonts w:ascii="Cambria Math" w:hAnsi="Cambria Math"/>
          </w:rPr>
          <m:t>U</m:t>
        </m:r>
      </m:oMath>
      <w:r w:rsidRPr="00B33F7C">
        <w:t xml:space="preserve">and </w:t>
      </w:r>
      <m:oMath>
        <m:r>
          <w:rPr>
            <w:rFonts w:ascii="Cambria Math" w:hAnsi="Cambria Math"/>
          </w:rPr>
          <m:t>V</m:t>
        </m:r>
      </m:oMath>
      <w:r w:rsidRPr="00B33F7C">
        <w:rPr>
          <w:rFonts w:hint="eastAsia"/>
        </w:rPr>
        <w:t xml:space="preserve">, </w:t>
      </w:r>
      <w:r w:rsidRPr="00B33F7C">
        <w:t xml:space="preserve">Alice recovers </w:t>
      </w:r>
      <m:oMath>
        <m:sSub>
          <m:sSubPr>
            <m:ctrlPr>
              <w:rPr>
                <w:rFonts w:ascii="Cambria Math" w:hAnsi="Cambria Math"/>
              </w:rPr>
            </m:ctrlPr>
          </m:sSubPr>
          <m:e>
            <m:r>
              <w:rPr>
                <w:rFonts w:ascii="Cambria Math" w:hAnsi="Cambria Math"/>
              </w:rPr>
              <m:t>D</m:t>
            </m:r>
          </m:e>
          <m:sub>
            <m:r>
              <w:rPr>
                <w:rFonts w:ascii="Cambria Math" w:hAnsi="Cambria Math"/>
              </w:rPr>
              <m:t>A</m:t>
            </m:r>
          </m:sub>
        </m:sSub>
      </m:oMath>
      <w:r w:rsidRPr="00B33F7C">
        <w:t>by computing</w:t>
      </w:r>
    </w:p>
    <w:p w:rsidR="00823258" w:rsidRPr="00B33F7C" w:rsidRDefault="00AB4E58" w:rsidP="00823258">
      <w:pPr>
        <w:pStyle w:val="Text"/>
        <w:tabs>
          <w:tab w:val="left" w:pos="4678"/>
        </w:tabs>
        <w:ind w:leftChars="142" w:left="341"/>
        <w:rPr>
          <w:rFonts w:ascii="Cambria Math" w:hAnsi="Cambria Math" w:hint="eastAsia"/>
          <w:i/>
          <w:iCs/>
        </w:rPr>
      </w:pPr>
      <m:oMath>
        <m:sSub>
          <m:sSubPr>
            <m:ctrlPr>
              <w:rPr>
                <w:rFonts w:ascii="Cambria Math" w:hAnsi="Cambria Math"/>
                <w:i/>
                <w:iCs/>
              </w:rPr>
            </m:ctrlPr>
          </m:sSubPr>
          <m:e>
            <m:r>
              <w:rPr>
                <w:rFonts w:ascii="Cambria Math" w:hAnsi="Cambria Math"/>
              </w:rPr>
              <m:t>D</m:t>
            </m:r>
          </m:e>
          <m:sub>
            <m:r>
              <w:rPr>
                <w:rFonts w:ascii="Cambria Math" w:hAnsi="Cambria Math"/>
              </w:rPr>
              <m:t>A</m:t>
            </m:r>
          </m:sub>
        </m:sSub>
        <m:r>
          <w:rPr>
            <w:rFonts w:ascii="Cambria Math" w:hAnsi="Cambria Math"/>
          </w:rPr>
          <m:t>=V-</m:t>
        </m:r>
        <m:sSub>
          <m:sSubPr>
            <m:ctrlPr>
              <w:rPr>
                <w:rFonts w:ascii="Cambria Math" w:hAnsi="Cambria Math"/>
                <w:i/>
                <w:iCs/>
              </w:rPr>
            </m:ctrlPr>
          </m:sSubPr>
          <m:e>
            <m:r>
              <w:rPr>
                <w:rFonts w:ascii="Cambria Math" w:hAnsi="Cambria Math"/>
              </w:rPr>
              <m:t>x</m:t>
            </m:r>
          </m:e>
          <m:sub>
            <m:r>
              <w:rPr>
                <w:rFonts w:ascii="Cambria Math" w:hAnsi="Cambria Math"/>
              </w:rPr>
              <m:t>A1</m:t>
            </m:r>
          </m:sub>
        </m:sSub>
        <m:r>
          <w:rPr>
            <w:rFonts w:ascii="Cambria Math" w:hAnsi="Cambria Math"/>
          </w:rPr>
          <m:t>∙U</m:t>
        </m:r>
      </m:oMath>
      <w:r w:rsidR="00823258" w:rsidRPr="00033285">
        <w:rPr>
          <w:rFonts w:ascii="Cambria Math" w:hAnsi="Cambria Math"/>
          <w:i/>
          <w:iCs/>
        </w:rPr>
        <w:tab/>
      </w:r>
      <w:r w:rsidR="00823258" w:rsidRPr="00B33F7C">
        <w:t>(3-7)</w:t>
      </w:r>
    </w:p>
    <w:p w:rsidR="00823258" w:rsidRDefault="00823258" w:rsidP="00823258">
      <w:pPr>
        <w:pStyle w:val="Text"/>
        <w:tabs>
          <w:tab w:val="left" w:pos="4678"/>
        </w:tabs>
      </w:pPr>
      <w:r w:rsidRPr="00033285">
        <w:rPr>
          <w:rFonts w:eastAsia="標楷體"/>
        </w:rPr>
        <w:t xml:space="preserve">Then Alice verifies </w:t>
      </w:r>
      <m:oMath>
        <m:sSub>
          <m:sSubPr>
            <m:ctrlPr>
              <w:rPr>
                <w:rFonts w:ascii="Cambria Math" w:hAnsi="Cambria Math"/>
                <w:i/>
                <w:iCs/>
              </w:rPr>
            </m:ctrlPr>
          </m:sSubPr>
          <m:e>
            <m:r>
              <w:rPr>
                <w:rFonts w:ascii="Cambria Math" w:hAnsi="Cambria Math"/>
              </w:rPr>
              <m:t>D</m:t>
            </m:r>
          </m:e>
          <m:sub>
            <m:r>
              <w:rPr>
                <w:rFonts w:ascii="Cambria Math" w:hAnsi="Cambria Math"/>
              </w:rPr>
              <m:t>A</m:t>
            </m:r>
          </m:sub>
        </m:sSub>
      </m:oMath>
      <w:r w:rsidRPr="00033285">
        <w:rPr>
          <w:rFonts w:eastAsia="標楷體"/>
        </w:rPr>
        <w:t>by checking following equations:</w:t>
      </w:r>
    </w:p>
    <w:p w:rsidR="00823258" w:rsidRPr="00B33F7C" w:rsidRDefault="00AB4E58" w:rsidP="00823258">
      <w:pPr>
        <w:pStyle w:val="Text"/>
        <w:tabs>
          <w:tab w:val="left" w:pos="4678"/>
        </w:tabs>
        <w:ind w:leftChars="142" w:left="341"/>
        <w:rPr>
          <w:rFonts w:ascii="Cambria Math" w:hAnsi="Cambria Math" w:hint="eastAsia"/>
          <w:i/>
          <w:iCs/>
        </w:rPr>
      </w:pPr>
      <m:oMath>
        <m:sSub>
          <m:sSubPr>
            <m:ctrlPr>
              <w:rPr>
                <w:rFonts w:ascii="Cambria Math" w:hAnsi="Cambria Math"/>
                <w:i/>
                <w:iCs/>
              </w:rPr>
            </m:ctrlPr>
          </m:sSubPr>
          <m:e>
            <m:r>
              <w:rPr>
                <w:rFonts w:ascii="Cambria Math" w:hAnsi="Cambria Math"/>
              </w:rPr>
              <m:t>Q</m:t>
            </m:r>
          </m:e>
          <m:sub>
            <m:r>
              <w:rPr>
                <w:rFonts w:ascii="Cambria Math" w:hAnsi="Cambria Math"/>
              </w:rPr>
              <m:t>A</m:t>
            </m:r>
          </m:sub>
        </m:sSub>
        <m:r>
          <w:rPr>
            <w:rFonts w:ascii="Cambria Math" w:hAnsi="Cambria Math"/>
          </w:rPr>
          <m:t>=H</m:t>
        </m:r>
        <m:d>
          <m:dPr>
            <m:ctrlPr>
              <w:rPr>
                <w:rFonts w:ascii="Cambria Math" w:hAnsi="Cambria Math"/>
                <w:i/>
                <w:iCs/>
              </w:rPr>
            </m:ctrlPr>
          </m:dPr>
          <m:e>
            <m:sSub>
              <m:sSubPr>
                <m:ctrlPr>
                  <w:rPr>
                    <w:rFonts w:ascii="Cambria Math" w:hAnsi="Cambria Math"/>
                    <w:i/>
                    <w:iCs/>
                  </w:rPr>
                </m:ctrlPr>
              </m:sSubPr>
              <m:e>
                <m:r>
                  <w:rPr>
                    <w:rFonts w:ascii="Cambria Math" w:hAnsi="Cambria Math"/>
                  </w:rPr>
                  <m:t>P</m:t>
                </m:r>
              </m:e>
              <m:sub>
                <m:r>
                  <w:rPr>
                    <w:rFonts w:ascii="Cambria Math" w:hAnsi="Cambria Math"/>
                  </w:rPr>
                  <m:t>Pub</m:t>
                </m:r>
              </m:sub>
            </m:sSub>
            <m:r>
              <w:rPr>
                <w:rFonts w:ascii="Cambria Math" w:hAnsi="Cambria Math"/>
              </w:rPr>
              <m:t>∥</m:t>
            </m:r>
            <m:sSub>
              <m:sSubPr>
                <m:ctrlPr>
                  <w:rPr>
                    <w:rFonts w:ascii="Cambria Math" w:hAnsi="Cambria Math"/>
                    <w:i/>
                    <w:iCs/>
                  </w:rPr>
                </m:ctrlPr>
              </m:sSubPr>
              <m:e>
                <m:r>
                  <w:rPr>
                    <w:rFonts w:ascii="Cambria Math" w:hAnsi="Cambria Math"/>
                  </w:rPr>
                  <m:t>ID</m:t>
                </m:r>
              </m:e>
              <m:sub>
                <m:r>
                  <w:rPr>
                    <w:rFonts w:ascii="Cambria Math" w:hAnsi="Cambria Math"/>
                  </w:rPr>
                  <m:t>A</m:t>
                </m:r>
              </m:sub>
            </m:sSub>
            <m:r>
              <w:rPr>
                <w:rFonts w:ascii="Cambria Math" w:hAnsi="Cambria Math"/>
              </w:rPr>
              <m:t>∥</m:t>
            </m:r>
            <m:sSub>
              <m:sSubPr>
                <m:ctrlPr>
                  <w:rPr>
                    <w:rFonts w:ascii="Cambria Math" w:hAnsi="Cambria Math"/>
                    <w:i/>
                    <w:iCs/>
                  </w:rPr>
                </m:ctrlPr>
              </m:sSubPr>
              <m:e>
                <m:r>
                  <w:rPr>
                    <w:rFonts w:ascii="Cambria Math" w:hAnsi="Cambria Math"/>
                  </w:rPr>
                  <m:t>Y</m:t>
                </m:r>
              </m:e>
              <m:sub>
                <m:r>
                  <w:rPr>
                    <w:rFonts w:ascii="Cambria Math" w:hAnsi="Cambria Math"/>
                  </w:rPr>
                  <m:t>A</m:t>
                </m:r>
              </m:sub>
            </m:sSub>
          </m:e>
        </m:d>
      </m:oMath>
      <w:r w:rsidR="00823258" w:rsidRPr="00B33F7C">
        <w:rPr>
          <w:rFonts w:ascii="Cambria Math" w:hAnsi="Cambria Math"/>
          <w:i/>
          <w:iCs/>
        </w:rPr>
        <w:tab/>
      </w:r>
      <w:r w:rsidR="00823258" w:rsidRPr="00B33F7C">
        <w:t>(3-8)</w:t>
      </w:r>
    </w:p>
    <w:p w:rsidR="00823258" w:rsidRPr="00B33F7C" w:rsidRDefault="00AB4E58" w:rsidP="00823258">
      <w:pPr>
        <w:pStyle w:val="Text"/>
        <w:tabs>
          <w:tab w:val="left" w:pos="4678"/>
        </w:tabs>
        <w:ind w:leftChars="142" w:left="341"/>
        <w:rPr>
          <w:rFonts w:ascii="Cambria Math" w:hAnsi="Cambria Math" w:hint="eastAsia"/>
          <w:i/>
          <w:iCs/>
        </w:rPr>
      </w:pPr>
      <m:oMath>
        <m:acc>
          <m:accPr>
            <m:ctrlPr>
              <w:rPr>
                <w:rFonts w:ascii="Cambria Math" w:hAnsi="Cambria Math"/>
                <w:i/>
                <w:iCs/>
              </w:rPr>
            </m:ctrlPr>
          </m:accPr>
          <m:e>
            <m:r>
              <w:rPr>
                <w:rFonts w:ascii="Cambria Math" w:hAnsi="Cambria Math"/>
              </w:rPr>
              <m:t>e</m:t>
            </m:r>
          </m:e>
        </m:acc>
        <m:d>
          <m:dPr>
            <m:ctrlPr>
              <w:rPr>
                <w:rFonts w:ascii="Cambria Math" w:hAnsi="Cambria Math"/>
                <w:i/>
                <w:iCs/>
              </w:rPr>
            </m:ctrlPr>
          </m:dPr>
          <m:e>
            <m:sSub>
              <m:sSubPr>
                <m:ctrlPr>
                  <w:rPr>
                    <w:rFonts w:ascii="Cambria Math" w:hAnsi="Cambria Math"/>
                    <w:i/>
                    <w:iCs/>
                  </w:rPr>
                </m:ctrlPr>
              </m:sSubPr>
              <m:e>
                <m:r>
                  <w:rPr>
                    <w:rFonts w:ascii="Cambria Math" w:hAnsi="Cambria Math"/>
                  </w:rPr>
                  <m:t>D</m:t>
                </m:r>
              </m:e>
              <m:sub>
                <m:r>
                  <w:rPr>
                    <w:rFonts w:ascii="Cambria Math" w:hAnsi="Cambria Math"/>
                  </w:rPr>
                  <m:t>A</m:t>
                </m:r>
              </m:sub>
            </m:sSub>
            <m:r>
              <w:rPr>
                <w:rFonts w:ascii="Cambria Math" w:hAnsi="Cambria Math"/>
              </w:rPr>
              <m:t>,P</m:t>
            </m:r>
          </m:e>
        </m:d>
        <m:r>
          <w:rPr>
            <w:rFonts w:ascii="Cambria Math" w:hAnsi="Cambria Math"/>
          </w:rPr>
          <m:t>=?</m:t>
        </m:r>
        <m:acc>
          <m:accPr>
            <m:ctrlPr>
              <w:rPr>
                <w:rFonts w:ascii="Cambria Math" w:hAnsi="Cambria Math"/>
                <w:i/>
                <w:iCs/>
              </w:rPr>
            </m:ctrlPr>
          </m:accPr>
          <m:e>
            <m:r>
              <w:rPr>
                <w:rFonts w:ascii="Cambria Math" w:hAnsi="Cambria Math"/>
              </w:rPr>
              <m:t>e</m:t>
            </m:r>
          </m:e>
        </m:acc>
        <m:d>
          <m:dPr>
            <m:ctrlPr>
              <w:rPr>
                <w:rFonts w:ascii="Cambria Math" w:hAnsi="Cambria Math"/>
                <w:i/>
                <w:iCs/>
              </w:rPr>
            </m:ctrlPr>
          </m:dPr>
          <m:e>
            <m:sSub>
              <m:sSubPr>
                <m:ctrlPr>
                  <w:rPr>
                    <w:rFonts w:ascii="Cambria Math" w:hAnsi="Cambria Math"/>
                    <w:i/>
                    <w:iCs/>
                  </w:rPr>
                </m:ctrlPr>
              </m:sSubPr>
              <m:e>
                <m:r>
                  <w:rPr>
                    <w:rFonts w:ascii="Cambria Math" w:hAnsi="Cambria Math"/>
                  </w:rPr>
                  <m:t>H</m:t>
                </m:r>
              </m:e>
              <m:sub>
                <m:r>
                  <w:rPr>
                    <w:rFonts w:ascii="Cambria Math" w:hAnsi="Cambria Math"/>
                  </w:rPr>
                  <m:t>A</m:t>
                </m:r>
              </m:sub>
            </m:sSub>
            <m:r>
              <w:rPr>
                <w:rFonts w:ascii="Cambria Math" w:hAnsi="Cambria Math"/>
              </w:rPr>
              <m:t>,</m:t>
            </m:r>
            <m:sSub>
              <m:sSubPr>
                <m:ctrlPr>
                  <w:rPr>
                    <w:rFonts w:ascii="Cambria Math" w:hAnsi="Cambria Math"/>
                    <w:i/>
                    <w:iCs/>
                  </w:rPr>
                </m:ctrlPr>
              </m:sSubPr>
              <m:e>
                <m:r>
                  <w:rPr>
                    <w:rFonts w:ascii="Cambria Math" w:hAnsi="Cambria Math"/>
                  </w:rPr>
                  <m:t>P</m:t>
                </m:r>
              </m:e>
              <m:sub>
                <m:r>
                  <w:rPr>
                    <w:rFonts w:ascii="Cambria Math" w:hAnsi="Cambria Math"/>
                  </w:rPr>
                  <m:t>Pub</m:t>
                </m:r>
              </m:sub>
            </m:sSub>
          </m:e>
        </m:d>
      </m:oMath>
      <w:r w:rsidR="00823258" w:rsidRPr="00B33F7C">
        <w:rPr>
          <w:rFonts w:ascii="Cambria Math" w:hAnsi="Cambria Math"/>
          <w:i/>
          <w:iCs/>
        </w:rPr>
        <w:tab/>
      </w:r>
      <w:r w:rsidR="00823258" w:rsidRPr="00B33F7C">
        <w:t>(3-9)</w:t>
      </w:r>
    </w:p>
    <w:p w:rsidR="00823258" w:rsidRDefault="00823258" w:rsidP="00823258">
      <w:pPr>
        <w:pStyle w:val="Text"/>
        <w:tabs>
          <w:tab w:val="left" w:pos="4678"/>
        </w:tabs>
      </w:pPr>
      <w:r w:rsidRPr="00033285">
        <w:rPr>
          <w:rFonts w:eastAsia="標楷體" w:hint="eastAsia"/>
        </w:rPr>
        <w:t xml:space="preserve">If it holds, Alice receives </w:t>
      </w:r>
      <m:oMath>
        <m:d>
          <m:dPr>
            <m:ctrlPr>
              <w:rPr>
                <w:rFonts w:ascii="Cambria Math" w:eastAsia="標楷體" w:hAnsi="Cambria Math"/>
              </w:rPr>
            </m:ctrlPr>
          </m:dPr>
          <m:e>
            <m:sSub>
              <m:sSubPr>
                <m:ctrlPr>
                  <w:rPr>
                    <w:rFonts w:ascii="Cambria Math" w:eastAsia="標楷體" w:hAnsi="Cambria Math"/>
                  </w:rPr>
                </m:ctrlPr>
              </m:sSubPr>
              <m:e>
                <m:r>
                  <w:rPr>
                    <w:rFonts w:ascii="Cambria Math" w:eastAsia="標楷體" w:hAnsi="Cambria Math"/>
                  </w:rPr>
                  <m:t>x</m:t>
                </m:r>
              </m:e>
              <m:sub>
                <m:r>
                  <w:rPr>
                    <w:rFonts w:ascii="Cambria Math" w:eastAsia="標楷體" w:hAnsi="Cambria Math"/>
                  </w:rPr>
                  <m:t>A1</m:t>
                </m:r>
              </m:sub>
            </m:sSub>
            <m:r>
              <w:rPr>
                <w:rFonts w:ascii="Cambria Math" w:eastAsia="標楷體" w:hAnsi="Cambria Math"/>
              </w:rPr>
              <m:t>,</m:t>
            </m:r>
            <m:sSub>
              <m:sSubPr>
                <m:ctrlPr>
                  <w:rPr>
                    <w:rFonts w:ascii="Cambria Math" w:eastAsia="標楷體" w:hAnsi="Cambria Math"/>
                    <w:i/>
                    <w:iCs/>
                  </w:rPr>
                </m:ctrlPr>
              </m:sSubPr>
              <m:e>
                <m:r>
                  <w:rPr>
                    <w:rFonts w:ascii="Cambria Math" w:eastAsia="標楷體" w:hAnsi="Cambria Math"/>
                  </w:rPr>
                  <m:t>D</m:t>
                </m:r>
              </m:e>
              <m:sub>
                <m:r>
                  <w:rPr>
                    <w:rFonts w:ascii="Cambria Math" w:eastAsia="標楷體" w:hAnsi="Cambria Math"/>
                  </w:rPr>
                  <m:t>A</m:t>
                </m:r>
              </m:sub>
            </m:sSub>
          </m:e>
        </m:d>
      </m:oMath>
      <w:r w:rsidRPr="00033285">
        <w:rPr>
          <w:rFonts w:eastAsia="標楷體" w:hint="eastAsia"/>
        </w:rPr>
        <w:t xml:space="preserve"> a</w:t>
      </w:r>
      <w:r w:rsidRPr="00033285">
        <w:rPr>
          <w:rFonts w:eastAsia="標楷體"/>
        </w:rPr>
        <w:t>s her actual private key.</w:t>
      </w:r>
    </w:p>
    <w:p w:rsidR="00823258" w:rsidRDefault="00823258" w:rsidP="00823258">
      <w:pPr>
        <w:ind w:leftChars="100" w:left="511" w:hangingChars="113" w:hanging="271"/>
      </w:pPr>
      <w:r>
        <w:rPr>
          <w:rFonts w:hint="eastAsia"/>
        </w:rPr>
        <w:t>(</w:t>
      </w:r>
      <w:r>
        <w:t>e</w:t>
      </w:r>
      <w:r>
        <w:rPr>
          <w:rFonts w:hint="eastAsia"/>
        </w:rPr>
        <w:t>)</w:t>
      </w:r>
      <w:r w:rsidRPr="00B33F7C">
        <w:rPr>
          <w:rFonts w:hint="eastAsia"/>
        </w:rPr>
        <w:t xml:space="preserve"> Alice randomly chooses a integer </w:t>
      </w:r>
      <m:oMath>
        <m:sSub>
          <m:sSubPr>
            <m:ctrlPr>
              <w:rPr>
                <w:rFonts w:ascii="Cambria Math" w:hAnsi="Cambria Math"/>
              </w:rPr>
            </m:ctrlPr>
          </m:sSubPr>
          <m:e>
            <m:r>
              <w:rPr>
                <w:rFonts w:ascii="Cambria Math" w:hAnsi="Cambria Math"/>
              </w:rPr>
              <m:t>x</m:t>
            </m:r>
          </m:e>
          <m:sub>
            <m:r>
              <w:rPr>
                <w:rFonts w:ascii="Cambria Math" w:hAnsi="Cambria Math"/>
              </w:rPr>
              <m:t>A</m:t>
            </m:r>
            <m:r>
              <m:rPr>
                <m:sty m:val="p"/>
              </m:rPr>
              <w:rPr>
                <w:rFonts w:ascii="Cambria Math" w:hAnsi="Cambria Math"/>
              </w:rPr>
              <m:t>2</m:t>
            </m:r>
          </m:sub>
        </m:sSub>
        <m:r>
          <m:rPr>
            <m:sty m:val="p"/>
          </m:rPr>
          <w:rPr>
            <w:rFonts w:ascii="Cambria Math" w:hAnsi="Cambria Math"/>
          </w:rPr>
          <m:t>∈</m:t>
        </m:r>
        <m:sSubSup>
          <m:sSubSupPr>
            <m:ctrlPr>
              <w:rPr>
                <w:rFonts w:ascii="Cambria Math" w:hAnsi="Cambria Math"/>
              </w:rPr>
            </m:ctrlPr>
          </m:sSubSupPr>
          <m:e>
            <m:r>
              <w:rPr>
                <w:rFonts w:ascii="Cambria Math" w:hAnsi="Cambria Math"/>
              </w:rPr>
              <m:t>Z</m:t>
            </m:r>
          </m:e>
          <m:sub>
            <m:r>
              <w:rPr>
                <w:rFonts w:ascii="Cambria Math" w:hAnsi="Cambria Math"/>
              </w:rPr>
              <m:t>q</m:t>
            </m:r>
          </m:sub>
          <m:sup>
            <m:r>
              <m:rPr>
                <m:sty m:val="p"/>
              </m:rPr>
              <w:rPr>
                <w:rFonts w:ascii="Cambria Math" w:hAnsi="Cambria Math"/>
              </w:rPr>
              <m:t>*</m:t>
            </m:r>
          </m:sup>
        </m:sSubSup>
      </m:oMath>
      <w:r w:rsidRPr="00B33F7C">
        <w:rPr>
          <w:rFonts w:hint="eastAsia"/>
        </w:rPr>
        <w:t>, and computes:</w:t>
      </w:r>
    </w:p>
    <w:p w:rsidR="00823258" w:rsidRPr="00B63479" w:rsidRDefault="00823258" w:rsidP="00823258">
      <w:pPr>
        <w:pStyle w:val="Text"/>
        <w:tabs>
          <w:tab w:val="left" w:pos="4580"/>
        </w:tabs>
        <w:ind w:leftChars="142" w:left="341"/>
      </w:pPr>
      <m:oMath>
        <m:r>
          <w:rPr>
            <w:rFonts w:ascii="Cambria Math" w:hAnsi="Cambria Math"/>
          </w:rPr>
          <m:t>v=</m:t>
        </m:r>
        <m:acc>
          <m:accPr>
            <m:ctrlPr>
              <w:rPr>
                <w:rFonts w:ascii="Cambria Math" w:hAnsi="Cambria Math"/>
                <w:i/>
                <w:iCs/>
              </w:rPr>
            </m:ctrlPr>
          </m:accPr>
          <m:e>
            <m:r>
              <w:rPr>
                <w:rFonts w:ascii="Cambria Math" w:hAnsi="Cambria Math"/>
              </w:rPr>
              <m:t>e</m:t>
            </m:r>
          </m:e>
        </m:acc>
        <m:d>
          <m:dPr>
            <m:ctrlPr>
              <w:rPr>
                <w:rFonts w:ascii="Cambria Math" w:hAnsi="Cambria Math"/>
                <w:i/>
                <w:iCs/>
              </w:rPr>
            </m:ctrlPr>
          </m:dPr>
          <m:e>
            <m:sSub>
              <m:sSubPr>
                <m:ctrlPr>
                  <w:rPr>
                    <w:rFonts w:ascii="Cambria Math" w:hAnsi="Cambria Math"/>
                    <w:i/>
                    <w:iCs/>
                  </w:rPr>
                </m:ctrlPr>
              </m:sSubPr>
              <m:e>
                <m:r>
                  <w:rPr>
                    <w:rFonts w:ascii="Cambria Math" w:hAnsi="Cambria Math"/>
                  </w:rPr>
                  <m:t>x</m:t>
                </m:r>
              </m:e>
              <m:sub>
                <m:r>
                  <w:rPr>
                    <w:rFonts w:ascii="Cambria Math" w:hAnsi="Cambria Math"/>
                  </w:rPr>
                  <m:t>A2</m:t>
                </m:r>
              </m:sub>
            </m:sSub>
            <m:r>
              <w:rPr>
                <w:rFonts w:ascii="Cambria Math" w:hAnsi="Cambria Math"/>
              </w:rPr>
              <m:t>∙</m:t>
            </m:r>
            <m:sSub>
              <m:sSubPr>
                <m:ctrlPr>
                  <w:rPr>
                    <w:rFonts w:ascii="Cambria Math" w:hAnsi="Cambria Math"/>
                    <w:i/>
                    <w:iCs/>
                  </w:rPr>
                </m:ctrlPr>
              </m:sSubPr>
              <m:e>
                <m:r>
                  <w:rPr>
                    <w:rFonts w:ascii="Cambria Math" w:hAnsi="Cambria Math"/>
                  </w:rPr>
                  <m:t>Q</m:t>
                </m:r>
              </m:e>
              <m:sub>
                <m:r>
                  <w:rPr>
                    <w:rFonts w:ascii="Cambria Math" w:hAnsi="Cambria Math"/>
                  </w:rPr>
                  <m:t>A</m:t>
                </m:r>
              </m:sub>
            </m:sSub>
            <m:r>
              <w:rPr>
                <w:rFonts w:ascii="Cambria Math" w:hAnsi="Cambria Math"/>
              </w:rPr>
              <m:t>,P</m:t>
            </m:r>
          </m:e>
        </m:d>
      </m:oMath>
      <w:r w:rsidRPr="00B63479">
        <w:rPr>
          <w:rFonts w:ascii="Cambria Math" w:hAnsi="Cambria Math"/>
          <w:i/>
          <w:iCs/>
        </w:rPr>
        <w:tab/>
      </w:r>
      <w:r w:rsidRPr="00B63479">
        <w:t>(3-10)</w:t>
      </w:r>
    </w:p>
    <w:p w:rsidR="00823258" w:rsidRPr="00B63479" w:rsidRDefault="00823258" w:rsidP="00823258">
      <w:pPr>
        <w:pStyle w:val="Text"/>
        <w:tabs>
          <w:tab w:val="left" w:pos="4580"/>
        </w:tabs>
        <w:ind w:leftChars="142" w:left="341"/>
        <w:rPr>
          <w:rFonts w:ascii="Cambria Math" w:hAnsi="Cambria Math" w:hint="eastAsia"/>
          <w:i/>
          <w:iCs/>
        </w:rPr>
      </w:pPr>
      <m:oMath>
        <m:r>
          <w:rPr>
            <w:rFonts w:ascii="Cambria Math" w:hAnsi="Cambria Math"/>
          </w:rPr>
          <m:t>w=</m:t>
        </m:r>
        <m:sSub>
          <m:sSubPr>
            <m:ctrlPr>
              <w:rPr>
                <w:rFonts w:ascii="Cambria Math" w:hAnsi="Cambria Math"/>
                <w:i/>
                <w:iCs/>
              </w:rPr>
            </m:ctrlPr>
          </m:sSubPr>
          <m:e>
            <m:r>
              <w:rPr>
                <w:rFonts w:ascii="Cambria Math" w:hAnsi="Cambria Math"/>
              </w:rPr>
              <m:t>h</m:t>
            </m:r>
          </m:e>
          <m:sub>
            <m:r>
              <w:rPr>
                <w:rFonts w:ascii="Cambria Math" w:hAnsi="Cambria Math"/>
              </w:rPr>
              <m:t>1</m:t>
            </m:r>
          </m:sub>
        </m:sSub>
        <m:d>
          <m:dPr>
            <m:ctrlPr>
              <w:rPr>
                <w:rFonts w:ascii="Cambria Math" w:hAnsi="Cambria Math"/>
                <w:i/>
                <w:iCs/>
              </w:rPr>
            </m:ctrlPr>
          </m:dPr>
          <m:e>
            <m:r>
              <w:rPr>
                <w:rFonts w:ascii="Cambria Math" w:hAnsi="Cambria Math"/>
              </w:rPr>
              <m:t>v∥</m:t>
            </m:r>
            <m:sSub>
              <m:sSubPr>
                <m:ctrlPr>
                  <w:rPr>
                    <w:rFonts w:ascii="Cambria Math" w:hAnsi="Cambria Math"/>
                    <w:i/>
                    <w:iCs/>
                  </w:rPr>
                </m:ctrlPr>
              </m:sSubPr>
              <m:e>
                <m:r>
                  <w:rPr>
                    <w:rFonts w:ascii="Cambria Math" w:hAnsi="Cambria Math"/>
                  </w:rPr>
                  <m:t>Q</m:t>
                </m:r>
              </m:e>
              <m:sub>
                <m:r>
                  <w:rPr>
                    <w:rFonts w:ascii="Cambria Math" w:hAnsi="Cambria Math"/>
                  </w:rPr>
                  <m:t>A</m:t>
                </m:r>
              </m:sub>
            </m:sSub>
          </m:e>
        </m:d>
      </m:oMath>
      <w:r w:rsidRPr="00033285">
        <w:rPr>
          <w:rFonts w:ascii="Cambria Math" w:hAnsi="Cambria Math"/>
          <w:i/>
          <w:iCs/>
        </w:rPr>
        <w:tab/>
      </w:r>
      <w:r w:rsidRPr="00B63479">
        <w:t>(3-11)</w:t>
      </w:r>
    </w:p>
    <w:p w:rsidR="00823258" w:rsidRPr="00B63479" w:rsidRDefault="00823258" w:rsidP="00823258">
      <w:pPr>
        <w:pStyle w:val="Text"/>
        <w:tabs>
          <w:tab w:val="left" w:pos="4580"/>
        </w:tabs>
        <w:ind w:leftChars="142" w:left="341"/>
        <w:rPr>
          <w:rFonts w:ascii="Cambria Math" w:hAnsi="Cambria Math" w:hint="eastAsia"/>
          <w:i/>
          <w:iCs/>
        </w:rPr>
      </w:pPr>
      <m:oMath>
        <m:r>
          <w:rPr>
            <w:rFonts w:ascii="Cambria Math" w:hAnsi="Cambria Math"/>
          </w:rPr>
          <m:t>Z=</m:t>
        </m:r>
        <m:sSub>
          <m:sSubPr>
            <m:ctrlPr>
              <w:rPr>
                <w:rFonts w:ascii="Cambria Math" w:hAnsi="Cambria Math"/>
                <w:i/>
                <w:iCs/>
              </w:rPr>
            </m:ctrlPr>
          </m:sSubPr>
          <m:e>
            <m:r>
              <w:rPr>
                <w:rFonts w:ascii="Cambria Math" w:hAnsi="Cambria Math"/>
              </w:rPr>
              <m:t>x</m:t>
            </m:r>
          </m:e>
          <m:sub>
            <m:r>
              <w:rPr>
                <w:rFonts w:ascii="Cambria Math" w:hAnsi="Cambria Math"/>
              </w:rPr>
              <m:t>A2</m:t>
            </m:r>
          </m:sub>
        </m:sSub>
        <m:r>
          <w:rPr>
            <w:rFonts w:ascii="Cambria Math" w:hAnsi="Cambria Math"/>
          </w:rPr>
          <m:t>∙</m:t>
        </m:r>
        <m:sSub>
          <m:sSubPr>
            <m:ctrlPr>
              <w:rPr>
                <w:rFonts w:ascii="Cambria Math" w:hAnsi="Cambria Math"/>
                <w:i/>
                <w:iCs/>
              </w:rPr>
            </m:ctrlPr>
          </m:sSubPr>
          <m:e>
            <m:r>
              <w:rPr>
                <w:rFonts w:ascii="Cambria Math" w:hAnsi="Cambria Math"/>
              </w:rPr>
              <m:t>Q</m:t>
            </m:r>
          </m:e>
          <m:sub>
            <m:r>
              <w:rPr>
                <w:rFonts w:ascii="Cambria Math" w:hAnsi="Cambria Math"/>
              </w:rPr>
              <m:t>A</m:t>
            </m:r>
          </m:sub>
        </m:sSub>
        <m:r>
          <w:rPr>
            <w:rFonts w:ascii="Cambria Math" w:hAnsi="Cambria Math"/>
          </w:rPr>
          <m:t>+w∙</m:t>
        </m:r>
        <m:sSub>
          <m:sSubPr>
            <m:ctrlPr>
              <w:rPr>
                <w:rFonts w:ascii="Cambria Math" w:hAnsi="Cambria Math"/>
                <w:i/>
                <w:iCs/>
              </w:rPr>
            </m:ctrlPr>
          </m:sSubPr>
          <m:e>
            <m:r>
              <w:rPr>
                <w:rFonts w:ascii="Cambria Math" w:hAnsi="Cambria Math"/>
              </w:rPr>
              <m:t>x</m:t>
            </m:r>
          </m:e>
          <m:sub>
            <m:r>
              <w:rPr>
                <w:rFonts w:ascii="Cambria Math" w:hAnsi="Cambria Math"/>
              </w:rPr>
              <m:t>A1</m:t>
            </m:r>
          </m:sub>
        </m:sSub>
        <m:r>
          <w:rPr>
            <w:rFonts w:ascii="Cambria Math" w:hAnsi="Cambria Math"/>
          </w:rPr>
          <m:t>∙</m:t>
        </m:r>
        <m:sSub>
          <m:sSubPr>
            <m:ctrlPr>
              <w:rPr>
                <w:rFonts w:ascii="Cambria Math" w:hAnsi="Cambria Math"/>
                <w:i/>
                <w:iCs/>
              </w:rPr>
            </m:ctrlPr>
          </m:sSubPr>
          <m:e>
            <m:r>
              <w:rPr>
                <w:rFonts w:ascii="Cambria Math" w:hAnsi="Cambria Math"/>
              </w:rPr>
              <m:t>Q</m:t>
            </m:r>
          </m:e>
          <m:sub>
            <m:r>
              <w:rPr>
                <w:rFonts w:ascii="Cambria Math" w:hAnsi="Cambria Math"/>
              </w:rPr>
              <m:t>A</m:t>
            </m:r>
          </m:sub>
        </m:sSub>
        <m:r>
          <w:rPr>
            <w:rFonts w:ascii="Cambria Math" w:hAnsi="Cambria Math"/>
          </w:rPr>
          <m:t>+</m:t>
        </m:r>
        <m:sSup>
          <m:sSupPr>
            <m:ctrlPr>
              <w:rPr>
                <w:rFonts w:ascii="Cambria Math" w:hAnsi="Cambria Math"/>
                <w:i/>
                <w:iCs/>
              </w:rPr>
            </m:ctrlPr>
          </m:sSupPr>
          <m:e>
            <m:r>
              <w:rPr>
                <w:rFonts w:ascii="Cambria Math" w:hAnsi="Cambria Math"/>
              </w:rPr>
              <m:t>w</m:t>
            </m:r>
          </m:e>
          <m:sup>
            <m:r>
              <w:rPr>
                <w:rFonts w:ascii="Cambria Math" w:hAnsi="Cambria Math"/>
              </w:rPr>
              <m:t>2</m:t>
            </m:r>
          </m:sup>
        </m:sSup>
        <m:r>
          <w:rPr>
            <w:rFonts w:ascii="Cambria Math" w:hAnsi="Cambria Math"/>
          </w:rPr>
          <m:t>∙</m:t>
        </m:r>
        <m:sSub>
          <m:sSubPr>
            <m:ctrlPr>
              <w:rPr>
                <w:rFonts w:ascii="Cambria Math" w:hAnsi="Cambria Math"/>
                <w:i/>
                <w:iCs/>
              </w:rPr>
            </m:ctrlPr>
          </m:sSubPr>
          <m:e>
            <m:r>
              <w:rPr>
                <w:rFonts w:ascii="Cambria Math" w:hAnsi="Cambria Math"/>
              </w:rPr>
              <m:t>D</m:t>
            </m:r>
          </m:e>
          <m:sub>
            <m:r>
              <w:rPr>
                <w:rFonts w:ascii="Cambria Math" w:hAnsi="Cambria Math"/>
              </w:rPr>
              <m:t>A</m:t>
            </m:r>
          </m:sub>
        </m:sSub>
      </m:oMath>
      <w:r w:rsidRPr="00B63479">
        <w:rPr>
          <w:rFonts w:ascii="Cambria Math" w:hAnsi="Cambria Math"/>
          <w:i/>
          <w:iCs/>
        </w:rPr>
        <w:tab/>
      </w:r>
      <w:r w:rsidRPr="00B63479">
        <w:t>(3-12)</w:t>
      </w:r>
    </w:p>
    <w:p w:rsidR="00823258" w:rsidRDefault="00823258" w:rsidP="00823258">
      <w:pPr>
        <w:pStyle w:val="Text"/>
        <w:tabs>
          <w:tab w:val="left" w:pos="4580"/>
        </w:tabs>
        <w:ind w:leftChars="200" w:left="480" w:firstLine="0"/>
        <w:rPr>
          <w:iCs/>
        </w:rPr>
      </w:pPr>
      <w:r w:rsidRPr="00033285">
        <w:rPr>
          <w:rFonts w:eastAsia="標楷體" w:hint="eastAsia"/>
        </w:rPr>
        <w:t>T</w:t>
      </w:r>
      <w:r w:rsidRPr="00033285">
        <w:rPr>
          <w:rFonts w:eastAsia="標楷體"/>
        </w:rPr>
        <w:t xml:space="preserve">hen Alice sends the signature </w:t>
      </w:r>
      <m:oMath>
        <m:d>
          <m:dPr>
            <m:ctrlPr>
              <w:rPr>
                <w:rFonts w:ascii="Cambria Math" w:eastAsia="標楷體" w:hAnsi="Cambria Math"/>
              </w:rPr>
            </m:ctrlPr>
          </m:dPr>
          <m:e>
            <m:r>
              <w:rPr>
                <w:rFonts w:ascii="Cambria Math" w:hAnsi="Cambria Math"/>
              </w:rPr>
              <m:t>w,Z</m:t>
            </m:r>
          </m:e>
        </m:d>
      </m:oMath>
      <w:r w:rsidRPr="00033285">
        <w:rPr>
          <w:rFonts w:eastAsia="標楷體" w:hint="eastAsia"/>
        </w:rPr>
        <w:t xml:space="preserve"> together with the public key </w:t>
      </w:r>
      <m:oMath>
        <m:sSub>
          <m:sSubPr>
            <m:ctrlPr>
              <w:rPr>
                <w:rFonts w:ascii="Cambria Math" w:hAnsi="Cambria Math"/>
              </w:rPr>
            </m:ctrlPr>
          </m:sSubPr>
          <m:e>
            <m:r>
              <w:rPr>
                <w:rFonts w:ascii="Cambria Math" w:hAnsi="Cambria Math"/>
              </w:rPr>
              <m:t>P</m:t>
            </m:r>
          </m:e>
          <m:sub>
            <m:r>
              <w:rPr>
                <w:rFonts w:ascii="Cambria Math" w:hAnsi="Cambria Math"/>
              </w:rPr>
              <m:t>Pub</m:t>
            </m:r>
          </m:sub>
        </m:sSub>
      </m:oMath>
      <w:r w:rsidRPr="00033285">
        <w:rPr>
          <w:rFonts w:eastAsia="標楷體"/>
        </w:rPr>
        <w:t xml:space="preserve"> of KGC, its partial public key </w:t>
      </w:r>
      <m:oMath>
        <m:sSub>
          <m:sSubPr>
            <m:ctrlPr>
              <w:rPr>
                <w:rFonts w:ascii="Cambria Math" w:hAnsi="Cambria Math"/>
              </w:rPr>
            </m:ctrlPr>
          </m:sSubPr>
          <m:e>
            <m:r>
              <w:rPr>
                <w:rFonts w:ascii="Cambria Math" w:hAnsi="Cambria Math"/>
              </w:rPr>
              <m:t>Y</m:t>
            </m:r>
          </m:e>
          <m:sub>
            <m:r>
              <w:rPr>
                <w:rFonts w:ascii="Cambria Math" w:hAnsi="Cambria Math"/>
              </w:rPr>
              <m:t>A</m:t>
            </m:r>
          </m:sub>
        </m:sSub>
      </m:oMath>
      <w:r w:rsidRPr="00033285">
        <w:rPr>
          <w:rFonts w:eastAsia="標楷體" w:hint="eastAsia"/>
        </w:rPr>
        <w:t xml:space="preserve"> and identifier </w:t>
      </w:r>
      <m:oMath>
        <m:sSub>
          <m:sSubPr>
            <m:ctrlPr>
              <w:rPr>
                <w:rFonts w:ascii="Cambria Math" w:hAnsi="Cambria Math"/>
                <w:i/>
              </w:rPr>
            </m:ctrlPr>
          </m:sSubPr>
          <m:e>
            <m:r>
              <w:rPr>
                <w:rFonts w:ascii="Cambria Math" w:hAnsi="Cambria Math"/>
              </w:rPr>
              <m:t>ID</m:t>
            </m:r>
          </m:e>
          <m:sub>
            <m:r>
              <w:rPr>
                <w:rFonts w:ascii="Cambria Math" w:hAnsi="Cambria Math"/>
              </w:rPr>
              <m:t>A</m:t>
            </m:r>
          </m:sub>
        </m:sSub>
      </m:oMath>
      <w:r w:rsidRPr="00033285">
        <w:rPr>
          <w:rFonts w:eastAsia="標楷體" w:hint="eastAsia"/>
        </w:rPr>
        <w:t xml:space="preserve"> to the verifier Bob.</w:t>
      </w:r>
    </w:p>
    <w:p w:rsidR="00823258" w:rsidRDefault="00823258" w:rsidP="00823258">
      <w:pPr>
        <w:pStyle w:val="2"/>
        <w:widowControl/>
        <w:numPr>
          <w:ilvl w:val="1"/>
          <w:numId w:val="0"/>
        </w:numPr>
        <w:autoSpaceDE w:val="0"/>
        <w:autoSpaceDN w:val="0"/>
        <w:spacing w:before="120" w:after="60" w:line="240" w:lineRule="auto"/>
        <w:ind w:left="144"/>
      </w:pPr>
      <w:bookmarkStart w:id="443" w:name="_Toc413915991"/>
      <w:bookmarkStart w:id="444" w:name="_Toc413916109"/>
      <w:bookmarkStart w:id="445" w:name="_Toc413916304"/>
      <w:r w:rsidRPr="00033285">
        <w:rPr>
          <w:rFonts w:eastAsia="標楷體"/>
        </w:rPr>
        <w:t>Authentication Phase</w:t>
      </w:r>
      <w:bookmarkEnd w:id="443"/>
      <w:bookmarkEnd w:id="444"/>
      <w:bookmarkEnd w:id="445"/>
    </w:p>
    <w:p w:rsidR="00823258" w:rsidRDefault="00823258" w:rsidP="00823258">
      <w:pPr>
        <w:pStyle w:val="Text"/>
        <w:ind w:firstLine="144"/>
        <w:rPr>
          <w:rFonts w:eastAsia="標楷體"/>
        </w:rPr>
      </w:pPr>
      <w:r w:rsidRPr="00033285">
        <w:rPr>
          <w:rFonts w:eastAsia="標楷體"/>
        </w:rPr>
        <w:t xml:space="preserve">After Alice and Bob obtain valid identity from KGC. They could authenticate each other </w:t>
      </w:r>
      <w:r w:rsidRPr="00033285">
        <w:rPr>
          <w:rFonts w:eastAsia="標楷體"/>
          <w:szCs w:val="24"/>
        </w:rPr>
        <w:t xml:space="preserve">before transmitting messages. In order to verify the signature </w:t>
      </w:r>
      <m:oMath>
        <m:d>
          <m:dPr>
            <m:ctrlPr>
              <w:rPr>
                <w:rFonts w:ascii="Cambria Math" w:eastAsia="標楷體" w:hAnsi="Cambria Math"/>
              </w:rPr>
            </m:ctrlPr>
          </m:dPr>
          <m:e>
            <m:r>
              <w:rPr>
                <w:rFonts w:ascii="Cambria Math" w:hAnsi="Cambria Math"/>
              </w:rPr>
              <m:t>w,Z</m:t>
            </m:r>
          </m:e>
        </m:d>
      </m:oMath>
      <w:r w:rsidRPr="00033285">
        <w:rPr>
          <w:rFonts w:eastAsia="標楷體" w:hint="eastAsia"/>
        </w:rPr>
        <w:t xml:space="preserve">, </w:t>
      </w:r>
      <w:r w:rsidRPr="00033285">
        <w:rPr>
          <w:rFonts w:eastAsia="標楷體"/>
          <w:szCs w:val="24"/>
        </w:rPr>
        <w:t xml:space="preserve">Bob requests </w:t>
      </w:r>
      <m:oMath>
        <m:d>
          <m:dPr>
            <m:ctrlPr>
              <w:rPr>
                <w:rFonts w:ascii="Cambria Math" w:eastAsia="標楷體" w:hAnsi="Cambria Math"/>
              </w:rPr>
            </m:ctrlPr>
          </m:dPr>
          <m:e>
            <m:sSub>
              <m:sSubPr>
                <m:ctrlPr>
                  <w:rPr>
                    <w:rFonts w:ascii="Cambria Math" w:hAnsi="Cambria Math"/>
                  </w:rPr>
                </m:ctrlPr>
              </m:sSubPr>
              <m:e>
                <m:r>
                  <w:rPr>
                    <w:rFonts w:ascii="Cambria Math" w:hAnsi="Cambria Math"/>
                  </w:rPr>
                  <m:t>P</m:t>
                </m:r>
              </m:e>
              <m:sub>
                <m:r>
                  <w:rPr>
                    <w:rFonts w:ascii="Cambria Math" w:hAnsi="Cambria Math"/>
                  </w:rPr>
                  <m:t>Pub</m:t>
                </m:r>
              </m:sub>
            </m:sSub>
            <m:r>
              <w:rPr>
                <w:rFonts w:ascii="Cambria Math" w:hAnsi="Cambria Math"/>
              </w:rPr>
              <m:t>,</m:t>
            </m:r>
            <m:sSub>
              <m:sSubPr>
                <m:ctrlPr>
                  <w:rPr>
                    <w:rFonts w:ascii="Cambria Math" w:hAnsi="Cambria Math"/>
                    <w:i/>
                  </w:rPr>
                </m:ctrlPr>
              </m:sSubPr>
              <m:e>
                <m:r>
                  <w:rPr>
                    <w:rFonts w:ascii="Cambria Math" w:hAnsi="Cambria Math"/>
                  </w:rPr>
                  <m:t>ID</m:t>
                </m:r>
              </m:e>
              <m:sub>
                <m:r>
                  <w:rPr>
                    <w:rFonts w:ascii="Cambria Math" w:hAnsi="Cambria Math"/>
                  </w:rPr>
                  <m:t>A</m:t>
                </m:r>
              </m:sub>
            </m:sSub>
            <m: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A</m:t>
                </m:r>
              </m:sub>
            </m:sSub>
          </m:e>
        </m:d>
      </m:oMath>
      <w:r w:rsidRPr="00033285">
        <w:rPr>
          <w:rFonts w:eastAsia="標楷體" w:hint="eastAsia"/>
        </w:rPr>
        <w:t xml:space="preserve"> and computes</w:t>
      </w:r>
    </w:p>
    <w:p w:rsidR="00823258" w:rsidRPr="00B63479" w:rsidRDefault="00AB4E58" w:rsidP="00823258">
      <w:pPr>
        <w:pStyle w:val="Text"/>
        <w:tabs>
          <w:tab w:val="left" w:pos="4570"/>
        </w:tabs>
        <w:ind w:leftChars="142" w:left="341"/>
        <w:rPr>
          <w:rFonts w:ascii="Cambria Math" w:hAnsi="Cambria Math" w:hint="eastAsia"/>
          <w:i/>
          <w:iCs/>
        </w:rPr>
      </w:pPr>
      <m:oMath>
        <m:sSub>
          <m:sSubPr>
            <m:ctrlPr>
              <w:rPr>
                <w:rFonts w:ascii="Cambria Math" w:hAnsi="Cambria Math"/>
                <w:i/>
                <w:iCs/>
              </w:rPr>
            </m:ctrlPr>
          </m:sSubPr>
          <m:e>
            <m:r>
              <w:rPr>
                <w:rFonts w:ascii="Cambria Math" w:hAnsi="Cambria Math"/>
              </w:rPr>
              <m:t>Q</m:t>
            </m:r>
          </m:e>
          <m:sub>
            <m:r>
              <w:rPr>
                <w:rFonts w:ascii="Cambria Math" w:hAnsi="Cambria Math"/>
              </w:rPr>
              <m:t>A</m:t>
            </m:r>
          </m:sub>
        </m:sSub>
        <m:r>
          <w:rPr>
            <w:rFonts w:ascii="Cambria Math" w:hAnsi="Cambria Math"/>
          </w:rPr>
          <m:t>=H</m:t>
        </m:r>
        <m:d>
          <m:dPr>
            <m:ctrlPr>
              <w:rPr>
                <w:rFonts w:ascii="Cambria Math" w:hAnsi="Cambria Math"/>
                <w:i/>
                <w:iCs/>
              </w:rPr>
            </m:ctrlPr>
          </m:dPr>
          <m:e>
            <m:sSub>
              <m:sSubPr>
                <m:ctrlPr>
                  <w:rPr>
                    <w:rFonts w:ascii="Cambria Math" w:hAnsi="Cambria Math"/>
                    <w:i/>
                    <w:iCs/>
                  </w:rPr>
                </m:ctrlPr>
              </m:sSubPr>
              <m:e>
                <m:r>
                  <w:rPr>
                    <w:rFonts w:ascii="Cambria Math" w:hAnsi="Cambria Math"/>
                  </w:rPr>
                  <m:t>P</m:t>
                </m:r>
              </m:e>
              <m:sub>
                <m:r>
                  <w:rPr>
                    <w:rFonts w:ascii="Cambria Math" w:hAnsi="Cambria Math"/>
                  </w:rPr>
                  <m:t>Pub</m:t>
                </m:r>
              </m:sub>
            </m:sSub>
            <m:r>
              <w:rPr>
                <w:rFonts w:ascii="Cambria Math" w:hAnsi="Cambria Math"/>
              </w:rPr>
              <m:t>∥</m:t>
            </m:r>
            <m:sSub>
              <m:sSubPr>
                <m:ctrlPr>
                  <w:rPr>
                    <w:rFonts w:ascii="Cambria Math" w:hAnsi="Cambria Math"/>
                    <w:i/>
                    <w:iCs/>
                  </w:rPr>
                </m:ctrlPr>
              </m:sSubPr>
              <m:e>
                <m:r>
                  <w:rPr>
                    <w:rFonts w:ascii="Cambria Math" w:hAnsi="Cambria Math"/>
                  </w:rPr>
                  <m:t>ID</m:t>
                </m:r>
              </m:e>
              <m:sub>
                <m:r>
                  <w:rPr>
                    <w:rFonts w:ascii="Cambria Math" w:hAnsi="Cambria Math"/>
                  </w:rPr>
                  <m:t>A</m:t>
                </m:r>
              </m:sub>
            </m:sSub>
            <m:r>
              <w:rPr>
                <w:rFonts w:ascii="Cambria Math" w:hAnsi="Cambria Math"/>
              </w:rPr>
              <m:t>∥</m:t>
            </m:r>
            <m:sSub>
              <m:sSubPr>
                <m:ctrlPr>
                  <w:rPr>
                    <w:rFonts w:ascii="Cambria Math" w:hAnsi="Cambria Math"/>
                    <w:i/>
                    <w:iCs/>
                  </w:rPr>
                </m:ctrlPr>
              </m:sSubPr>
              <m:e>
                <m:r>
                  <w:rPr>
                    <w:rFonts w:ascii="Cambria Math" w:hAnsi="Cambria Math"/>
                  </w:rPr>
                  <m:t>Y</m:t>
                </m:r>
              </m:e>
              <m:sub>
                <m:r>
                  <w:rPr>
                    <w:rFonts w:ascii="Cambria Math" w:hAnsi="Cambria Math"/>
                  </w:rPr>
                  <m:t>A</m:t>
                </m:r>
              </m:sub>
            </m:sSub>
          </m:e>
        </m:d>
      </m:oMath>
      <w:r w:rsidR="00823258" w:rsidRPr="00B63479">
        <w:rPr>
          <w:rFonts w:ascii="Cambria Math" w:hAnsi="Cambria Math"/>
          <w:i/>
          <w:iCs/>
        </w:rPr>
        <w:tab/>
      </w:r>
      <w:r w:rsidR="00823258" w:rsidRPr="00B63479">
        <w:t>(3-13)</w:t>
      </w:r>
    </w:p>
    <w:p w:rsidR="00823258" w:rsidRDefault="00AB4E58" w:rsidP="00823258">
      <w:pPr>
        <w:pStyle w:val="Text"/>
        <w:tabs>
          <w:tab w:val="left" w:pos="4580"/>
        </w:tabs>
        <w:ind w:leftChars="142" w:left="341"/>
        <w:rPr>
          <w:rFonts w:ascii="Cambria Math" w:hAnsi="Cambria Math" w:hint="eastAsia"/>
          <w:i/>
          <w:iCs/>
        </w:rPr>
      </w:pPr>
      <m:oMath>
        <m:sSup>
          <m:sSupPr>
            <m:ctrlPr>
              <w:rPr>
                <w:rFonts w:ascii="Cambria Math" w:hAnsi="Cambria Math"/>
                <w:i/>
                <w:iCs/>
              </w:rPr>
            </m:ctrlPr>
          </m:sSupPr>
          <m:e>
            <m:r>
              <w:rPr>
                <w:rFonts w:ascii="Cambria Math" w:hAnsi="Cambria Math"/>
              </w:rPr>
              <m:t>v</m:t>
            </m:r>
          </m:e>
          <m:sup>
            <m:r>
              <w:rPr>
                <w:rFonts w:ascii="Cambria Math" w:hAnsi="Cambria Math"/>
              </w:rPr>
              <m:t>'</m:t>
            </m:r>
          </m:sup>
        </m:sSup>
        <m:r>
          <w:rPr>
            <w:rFonts w:ascii="Cambria Math" w:hAnsi="Cambria Math"/>
          </w:rPr>
          <m:t>=</m:t>
        </m:r>
        <m:acc>
          <m:accPr>
            <m:ctrlPr>
              <w:rPr>
                <w:rFonts w:ascii="Cambria Math" w:hAnsi="Cambria Math"/>
                <w:i/>
                <w:iCs/>
              </w:rPr>
            </m:ctrlPr>
          </m:accPr>
          <m:e>
            <m:r>
              <w:rPr>
                <w:rFonts w:ascii="Cambria Math" w:hAnsi="Cambria Math"/>
              </w:rPr>
              <m:t>e</m:t>
            </m:r>
          </m:e>
        </m:acc>
        <m:d>
          <m:dPr>
            <m:ctrlPr>
              <w:rPr>
                <w:rFonts w:ascii="Cambria Math" w:hAnsi="Cambria Math"/>
                <w:i/>
                <w:iCs/>
              </w:rPr>
            </m:ctrlPr>
          </m:dPr>
          <m:e>
            <m:r>
              <w:rPr>
                <w:rFonts w:ascii="Cambria Math" w:hAnsi="Cambria Math"/>
              </w:rPr>
              <m:t>Z,P</m:t>
            </m:r>
          </m:e>
        </m:d>
        <m:r>
          <w:rPr>
            <w:rFonts w:ascii="Cambria Math" w:hAnsi="Cambria Math"/>
          </w:rPr>
          <m:t>∙</m:t>
        </m:r>
        <m:acc>
          <m:accPr>
            <m:ctrlPr>
              <w:rPr>
                <w:rFonts w:ascii="Cambria Math" w:hAnsi="Cambria Math"/>
                <w:i/>
                <w:iCs/>
              </w:rPr>
            </m:ctrlPr>
          </m:accPr>
          <m:e>
            <m:r>
              <w:rPr>
                <w:rFonts w:ascii="Cambria Math" w:hAnsi="Cambria Math"/>
              </w:rPr>
              <m:t>e</m:t>
            </m:r>
          </m:e>
        </m:acc>
        <m:d>
          <m:dPr>
            <m:ctrlPr>
              <w:rPr>
                <w:rFonts w:ascii="Cambria Math" w:hAnsi="Cambria Math"/>
                <w:i/>
                <w:iCs/>
              </w:rPr>
            </m:ctrlPr>
          </m:dPr>
          <m:e>
            <m:r>
              <w:rPr>
                <w:rFonts w:ascii="Cambria Math" w:hAnsi="Cambria Math"/>
              </w:rPr>
              <m:t>-</m:t>
            </m:r>
            <m:sSub>
              <m:sSubPr>
                <m:ctrlPr>
                  <w:rPr>
                    <w:rFonts w:ascii="Cambria Math" w:hAnsi="Cambria Math"/>
                    <w:i/>
                    <w:iCs/>
                  </w:rPr>
                </m:ctrlPr>
              </m:sSubPr>
              <m:e>
                <m:r>
                  <w:rPr>
                    <w:rFonts w:ascii="Cambria Math" w:hAnsi="Cambria Math"/>
                  </w:rPr>
                  <m:t>Q</m:t>
                </m:r>
              </m:e>
              <m:sub>
                <m:r>
                  <w:rPr>
                    <w:rFonts w:ascii="Cambria Math" w:hAnsi="Cambria Math"/>
                  </w:rPr>
                  <m:t>A</m:t>
                </m:r>
              </m:sub>
            </m:sSub>
            <m:r>
              <w:rPr>
                <w:rFonts w:ascii="Cambria Math" w:hAnsi="Cambria Math"/>
              </w:rPr>
              <m:t>,w∙</m:t>
            </m:r>
            <m:sSub>
              <m:sSubPr>
                <m:ctrlPr>
                  <w:rPr>
                    <w:rFonts w:ascii="Cambria Math" w:hAnsi="Cambria Math"/>
                    <w:i/>
                    <w:iCs/>
                  </w:rPr>
                </m:ctrlPr>
              </m:sSubPr>
              <m:e>
                <m:r>
                  <w:rPr>
                    <w:rFonts w:ascii="Cambria Math" w:hAnsi="Cambria Math"/>
                  </w:rPr>
                  <m:t>Y</m:t>
                </m:r>
              </m:e>
              <m:sub>
                <m:r>
                  <w:rPr>
                    <w:rFonts w:ascii="Cambria Math" w:hAnsi="Cambria Math"/>
                  </w:rPr>
                  <m:t>ID</m:t>
                </m:r>
              </m:sub>
            </m:sSub>
            <m:r>
              <w:rPr>
                <w:rFonts w:ascii="Cambria Math" w:hAnsi="Cambria Math"/>
              </w:rPr>
              <m:t>+</m:t>
            </m:r>
            <m:sSup>
              <m:sSupPr>
                <m:ctrlPr>
                  <w:rPr>
                    <w:rFonts w:ascii="Cambria Math" w:hAnsi="Cambria Math"/>
                    <w:i/>
                    <w:iCs/>
                  </w:rPr>
                </m:ctrlPr>
              </m:sSupPr>
              <m:e>
                <m:r>
                  <w:rPr>
                    <w:rFonts w:ascii="Cambria Math" w:hAnsi="Cambria Math"/>
                  </w:rPr>
                  <m:t>w</m:t>
                </m:r>
              </m:e>
              <m:sup>
                <m:r>
                  <w:rPr>
                    <w:rFonts w:ascii="Cambria Math" w:hAnsi="Cambria Math"/>
                  </w:rPr>
                  <m:t>2</m:t>
                </m:r>
              </m:sup>
            </m:sSup>
            <m:r>
              <w:rPr>
                <w:rFonts w:ascii="Cambria Math" w:hAnsi="Cambria Math"/>
              </w:rPr>
              <m:t>∙</m:t>
            </m:r>
            <m:sSub>
              <m:sSubPr>
                <m:ctrlPr>
                  <w:rPr>
                    <w:rFonts w:ascii="Cambria Math" w:hAnsi="Cambria Math"/>
                    <w:i/>
                    <w:iCs/>
                  </w:rPr>
                </m:ctrlPr>
              </m:sSubPr>
              <m:e>
                <m:r>
                  <w:rPr>
                    <w:rFonts w:ascii="Cambria Math" w:hAnsi="Cambria Math"/>
                  </w:rPr>
                  <m:t>P</m:t>
                </m:r>
              </m:e>
              <m:sub>
                <m:r>
                  <w:rPr>
                    <w:rFonts w:ascii="Cambria Math" w:hAnsi="Cambria Math"/>
                  </w:rPr>
                  <m:t>Pub</m:t>
                </m:r>
              </m:sub>
            </m:sSub>
          </m:e>
        </m:d>
      </m:oMath>
      <w:r w:rsidR="00823258" w:rsidRPr="00B63479">
        <w:rPr>
          <w:rFonts w:ascii="Cambria Math" w:hAnsi="Cambria Math"/>
          <w:i/>
          <w:iCs/>
        </w:rPr>
        <w:tab/>
      </w:r>
      <w:r w:rsidR="00823258" w:rsidRPr="00B63479">
        <w:t>(3-14)</w:t>
      </w:r>
    </w:p>
    <w:p w:rsidR="00823258" w:rsidRPr="00B63479" w:rsidRDefault="00823258" w:rsidP="00823258">
      <w:pPr>
        <w:pStyle w:val="Text"/>
        <w:tabs>
          <w:tab w:val="left" w:pos="4580"/>
        </w:tabs>
        <w:ind w:leftChars="142" w:left="341"/>
        <w:rPr>
          <w:rFonts w:ascii="Cambria Math" w:hAnsi="Cambria Math" w:hint="eastAsia"/>
          <w:i/>
          <w:iCs/>
        </w:rPr>
      </w:pPr>
      <w:r w:rsidRPr="00033285">
        <w:rPr>
          <w:rFonts w:eastAsia="標楷體"/>
        </w:rPr>
        <w:t>Finally, Bob checks the equation:</w:t>
      </w:r>
    </w:p>
    <w:p w:rsidR="00823258" w:rsidRDefault="00823258" w:rsidP="00823258">
      <w:pPr>
        <w:pStyle w:val="Text"/>
        <w:tabs>
          <w:tab w:val="left" w:pos="4580"/>
        </w:tabs>
        <w:ind w:leftChars="142" w:left="341"/>
        <w:rPr>
          <w:rFonts w:ascii="Cambria Math" w:hAnsi="Cambria Math" w:hint="eastAsia"/>
          <w:i/>
          <w:iCs/>
        </w:rPr>
      </w:pPr>
      <m:oMath>
        <m:r>
          <w:rPr>
            <w:rFonts w:ascii="Cambria Math" w:hAnsi="Cambria Math"/>
          </w:rPr>
          <m:t>w=</m:t>
        </m:r>
        <m:sSub>
          <m:sSubPr>
            <m:ctrlPr>
              <w:rPr>
                <w:rFonts w:ascii="Cambria Math" w:hAnsi="Cambria Math"/>
                <w:i/>
                <w:iCs/>
              </w:rPr>
            </m:ctrlPr>
          </m:sSubPr>
          <m:e>
            <m:r>
              <w:rPr>
                <w:rFonts w:ascii="Cambria Math" w:hAnsi="Cambria Math"/>
              </w:rPr>
              <m:t>h</m:t>
            </m:r>
          </m:e>
          <m:sub>
            <m:r>
              <w:rPr>
                <w:rFonts w:ascii="Cambria Math" w:hAnsi="Cambria Math"/>
              </w:rPr>
              <m:t>1</m:t>
            </m:r>
          </m:sub>
        </m:sSub>
        <m:d>
          <m:dPr>
            <m:ctrlPr>
              <w:rPr>
                <w:rFonts w:ascii="Cambria Math" w:hAnsi="Cambria Math"/>
                <w:i/>
                <w:iCs/>
              </w:rPr>
            </m:ctrlPr>
          </m:dPr>
          <m:e>
            <m:sSup>
              <m:sSupPr>
                <m:ctrlPr>
                  <w:rPr>
                    <w:rFonts w:ascii="Cambria Math" w:hAnsi="Cambria Math"/>
                    <w:i/>
                    <w:iCs/>
                  </w:rPr>
                </m:ctrlPr>
              </m:sSupPr>
              <m:e>
                <m:r>
                  <w:rPr>
                    <w:rFonts w:ascii="Cambria Math" w:hAnsi="Cambria Math"/>
                  </w:rPr>
                  <m:t>v</m:t>
                </m:r>
              </m:e>
              <m:sup>
                <m:r>
                  <w:rPr>
                    <w:rFonts w:ascii="Cambria Math" w:hAnsi="Cambria Math"/>
                  </w:rPr>
                  <m:t>'</m:t>
                </m:r>
              </m:sup>
            </m:sSup>
            <m:r>
              <w:rPr>
                <w:rFonts w:ascii="Cambria Math" w:hAnsi="Cambria Math"/>
              </w:rPr>
              <m:t>∥</m:t>
            </m:r>
            <m:sSub>
              <m:sSubPr>
                <m:ctrlPr>
                  <w:rPr>
                    <w:rFonts w:ascii="Cambria Math" w:hAnsi="Cambria Math"/>
                    <w:i/>
                    <w:iCs/>
                  </w:rPr>
                </m:ctrlPr>
              </m:sSubPr>
              <m:e>
                <m:r>
                  <w:rPr>
                    <w:rFonts w:ascii="Cambria Math" w:hAnsi="Cambria Math"/>
                  </w:rPr>
                  <m:t>Q</m:t>
                </m:r>
              </m:e>
              <m:sub>
                <m:r>
                  <w:rPr>
                    <w:rFonts w:ascii="Cambria Math" w:hAnsi="Cambria Math"/>
                  </w:rPr>
                  <m:t>A</m:t>
                </m:r>
              </m:sub>
            </m:sSub>
          </m:e>
        </m:d>
      </m:oMath>
      <w:r w:rsidRPr="00B63479">
        <w:rPr>
          <w:rFonts w:ascii="Cambria Math" w:hAnsi="Cambria Math"/>
          <w:i/>
          <w:iCs/>
        </w:rPr>
        <w:tab/>
      </w:r>
      <w:r w:rsidRPr="00B63479">
        <w:t>(3-15)</w:t>
      </w:r>
    </w:p>
    <w:p w:rsidR="00823258" w:rsidRPr="00B63479" w:rsidRDefault="00823258" w:rsidP="00823258">
      <w:pPr>
        <w:pStyle w:val="Text"/>
        <w:tabs>
          <w:tab w:val="left" w:pos="4580"/>
        </w:tabs>
        <w:ind w:leftChars="142" w:left="341"/>
        <w:rPr>
          <w:rFonts w:ascii="Cambria Math" w:hAnsi="Cambria Math" w:hint="eastAsia"/>
          <w:i/>
          <w:iCs/>
        </w:rPr>
      </w:pPr>
      <w:r w:rsidRPr="009466BE">
        <w:rPr>
          <w:rFonts w:eastAsia="標楷體" w:hint="eastAsia"/>
        </w:rPr>
        <w:t>B</w:t>
      </w:r>
      <w:r w:rsidRPr="009466BE">
        <w:rPr>
          <w:rFonts w:eastAsia="標楷體"/>
        </w:rPr>
        <w:t>ecause</w:t>
      </w:r>
    </w:p>
    <w:p w:rsidR="00823258" w:rsidRPr="00B56FAF" w:rsidRDefault="00AB4E58" w:rsidP="00823258">
      <w:pPr>
        <w:pStyle w:val="JEB-10"/>
        <w:numPr>
          <w:ilvl w:val="0"/>
          <w:numId w:val="0"/>
        </w:numPr>
        <w:ind w:leftChars="283" w:left="679"/>
        <w:jc w:val="both"/>
        <w:rPr>
          <w:rFonts w:ascii="Times New Roman" w:eastAsia="標楷體" w:hAnsi="Times New Roman"/>
          <w:sz w:val="20"/>
        </w:rPr>
      </w:pPr>
      <m:oMath>
        <m:acc>
          <m:accPr>
            <m:ctrlPr>
              <w:rPr>
                <w:rFonts w:ascii="Cambria Math" w:hAnsi="Cambria Math"/>
                <w:sz w:val="20"/>
              </w:rPr>
            </m:ctrlPr>
          </m:accPr>
          <m:e>
            <m:r>
              <w:rPr>
                <w:rFonts w:ascii="Cambria Math" w:hAnsi="Cambria Math"/>
                <w:sz w:val="20"/>
              </w:rPr>
              <m:t>e</m:t>
            </m:r>
          </m:e>
        </m:acc>
        <m:d>
          <m:dPr>
            <m:ctrlPr>
              <w:rPr>
                <w:rFonts w:ascii="Cambria Math" w:hAnsi="Cambria Math"/>
                <w:sz w:val="20"/>
              </w:rPr>
            </m:ctrlPr>
          </m:dPr>
          <m:e>
            <m:r>
              <w:rPr>
                <w:rFonts w:ascii="Cambria Math" w:hAnsi="Cambria Math"/>
                <w:sz w:val="20"/>
              </w:rPr>
              <m:t>Z</m:t>
            </m:r>
            <m:r>
              <m:rPr>
                <m:sty m:val="p"/>
              </m:rPr>
              <w:rPr>
                <w:rFonts w:ascii="Cambria Math" w:hAnsi="Cambria Math"/>
                <w:sz w:val="20"/>
              </w:rPr>
              <m:t>,P</m:t>
            </m:r>
          </m:e>
        </m:d>
        <m:r>
          <w:rPr>
            <w:rFonts w:ascii="Cambria Math" w:hAnsi="Cambria Math"/>
            <w:sz w:val="20"/>
          </w:rPr>
          <m:t>=</m:t>
        </m:r>
        <m:acc>
          <m:accPr>
            <m:ctrlPr>
              <w:rPr>
                <w:rFonts w:ascii="Cambria Math" w:hAnsi="Cambria Math"/>
                <w:sz w:val="20"/>
              </w:rPr>
            </m:ctrlPr>
          </m:accPr>
          <m:e>
            <m:r>
              <w:rPr>
                <w:rFonts w:ascii="Cambria Math" w:hAnsi="Cambria Math"/>
                <w:sz w:val="20"/>
              </w:rPr>
              <m:t>e</m:t>
            </m:r>
          </m:e>
        </m:acc>
        <m:d>
          <m:dPr>
            <m:ctrlPr>
              <w:rPr>
                <w:rFonts w:ascii="Cambria Math" w:hAnsi="Cambria Math"/>
                <w:sz w:val="20"/>
              </w:rPr>
            </m:ctrlPr>
          </m:dPr>
          <m:e>
            <m:sSub>
              <m:sSubPr>
                <m:ctrlPr>
                  <w:rPr>
                    <w:rFonts w:ascii="Cambria Math" w:eastAsia="標楷體" w:hAnsi="Cambria Math"/>
                    <w:sz w:val="20"/>
                  </w:rPr>
                </m:ctrlPr>
              </m:sSubPr>
              <m:e>
                <m:r>
                  <w:rPr>
                    <w:rFonts w:ascii="Cambria Math" w:eastAsia="標楷體" w:hAnsi="Cambria Math"/>
                    <w:sz w:val="20"/>
                  </w:rPr>
                  <m:t>x</m:t>
                </m:r>
              </m:e>
              <m:sub>
                <m:r>
                  <w:rPr>
                    <w:rFonts w:ascii="Cambria Math" w:eastAsia="標楷體" w:hAnsi="Cambria Math"/>
                    <w:sz w:val="20"/>
                  </w:rPr>
                  <m:t>A2</m:t>
                </m:r>
              </m:sub>
            </m:sSub>
            <m:r>
              <w:rPr>
                <w:rFonts w:ascii="Cambria Math" w:hAnsi="Cambria Math"/>
                <w:sz w:val="20"/>
              </w:rPr>
              <m:t>∙</m:t>
            </m:r>
            <m:sSub>
              <m:sSubPr>
                <m:ctrlPr>
                  <w:rPr>
                    <w:rFonts w:ascii="Cambria Math" w:hAnsi="Cambria Math"/>
                    <w:sz w:val="20"/>
                  </w:rPr>
                </m:ctrlPr>
              </m:sSubPr>
              <m:e>
                <m:r>
                  <w:rPr>
                    <w:rFonts w:ascii="Cambria Math" w:hAnsi="Cambria Math"/>
                    <w:sz w:val="20"/>
                  </w:rPr>
                  <m:t>Q</m:t>
                </m:r>
              </m:e>
              <m:sub>
                <m:r>
                  <w:rPr>
                    <w:rFonts w:ascii="Cambria Math" w:hAnsi="Cambria Math"/>
                    <w:sz w:val="20"/>
                  </w:rPr>
                  <m:t>A</m:t>
                </m:r>
              </m:sub>
            </m:sSub>
            <m:r>
              <w:rPr>
                <w:rFonts w:ascii="Cambria Math" w:hAnsi="Cambria Math"/>
                <w:sz w:val="20"/>
              </w:rPr>
              <m:t>+w∙</m:t>
            </m:r>
            <m:sSub>
              <m:sSubPr>
                <m:ctrlPr>
                  <w:rPr>
                    <w:rFonts w:ascii="Cambria Math" w:hAnsi="Cambria Math"/>
                    <w:i/>
                    <w:iCs/>
                    <w:sz w:val="20"/>
                  </w:rPr>
                </m:ctrlPr>
              </m:sSubPr>
              <m:e>
                <m:r>
                  <w:rPr>
                    <w:rFonts w:ascii="Cambria Math" w:hAnsi="Cambria Math"/>
                    <w:sz w:val="20"/>
                  </w:rPr>
                  <m:t>x</m:t>
                </m:r>
              </m:e>
              <m:sub>
                <m:r>
                  <w:rPr>
                    <w:rFonts w:ascii="Cambria Math" w:hAnsi="Cambria Math"/>
                    <w:sz w:val="20"/>
                  </w:rPr>
                  <m:t>A1</m:t>
                </m:r>
              </m:sub>
            </m:sSub>
            <m:r>
              <w:rPr>
                <w:rFonts w:ascii="Cambria Math" w:hAnsi="Cambria Math"/>
                <w:sz w:val="20"/>
              </w:rPr>
              <m:t>∙</m:t>
            </m:r>
            <m:sSub>
              <m:sSubPr>
                <m:ctrlPr>
                  <w:rPr>
                    <w:rFonts w:ascii="Cambria Math" w:hAnsi="Cambria Math"/>
                    <w:sz w:val="20"/>
                  </w:rPr>
                </m:ctrlPr>
              </m:sSubPr>
              <m:e>
                <m:r>
                  <w:rPr>
                    <w:rFonts w:ascii="Cambria Math" w:hAnsi="Cambria Math"/>
                    <w:sz w:val="20"/>
                  </w:rPr>
                  <m:t>Q</m:t>
                </m:r>
              </m:e>
              <m:sub>
                <m:r>
                  <w:rPr>
                    <w:rFonts w:ascii="Cambria Math" w:hAnsi="Cambria Math"/>
                    <w:sz w:val="20"/>
                  </w:rPr>
                  <m:t>A</m:t>
                </m:r>
              </m:sub>
            </m:sSub>
            <m:r>
              <w:rPr>
                <w:rFonts w:ascii="Cambria Math" w:hAnsi="Cambria Math"/>
                <w:sz w:val="20"/>
              </w:rPr>
              <m:t>+</m:t>
            </m:r>
            <m:sSup>
              <m:sSupPr>
                <m:ctrlPr>
                  <w:rPr>
                    <w:rFonts w:ascii="Cambria Math" w:hAnsi="Cambria Math"/>
                    <w:i/>
                    <w:iCs/>
                    <w:sz w:val="20"/>
                  </w:rPr>
                </m:ctrlPr>
              </m:sSupPr>
              <m:e>
                <m:r>
                  <w:rPr>
                    <w:rFonts w:ascii="Cambria Math" w:hAnsi="Cambria Math"/>
                    <w:sz w:val="20"/>
                  </w:rPr>
                  <m:t>w</m:t>
                </m:r>
              </m:e>
              <m:sup>
                <m:r>
                  <w:rPr>
                    <w:rFonts w:ascii="Cambria Math" w:hAnsi="Cambria Math"/>
                    <w:sz w:val="20"/>
                  </w:rPr>
                  <m:t>2</m:t>
                </m:r>
              </m:sup>
            </m:sSup>
            <m:r>
              <w:rPr>
                <w:rFonts w:ascii="Cambria Math" w:hAnsi="Cambria Math"/>
                <w:sz w:val="20"/>
              </w:rPr>
              <m:t>∙</m:t>
            </m:r>
            <m:sSub>
              <m:sSubPr>
                <m:ctrlPr>
                  <w:rPr>
                    <w:rFonts w:ascii="Cambria Math" w:hAnsi="Cambria Math"/>
                    <w:i/>
                    <w:iCs/>
                    <w:sz w:val="20"/>
                  </w:rPr>
                </m:ctrlPr>
              </m:sSubPr>
              <m:e>
                <m:r>
                  <w:rPr>
                    <w:rFonts w:ascii="Cambria Math" w:hAnsi="Cambria Math"/>
                    <w:sz w:val="20"/>
                  </w:rPr>
                  <m:t>D</m:t>
                </m:r>
              </m:e>
              <m:sub>
                <m:r>
                  <w:rPr>
                    <w:rFonts w:ascii="Cambria Math" w:hAnsi="Cambria Math"/>
                    <w:sz w:val="20"/>
                  </w:rPr>
                  <m:t>A</m:t>
                </m:r>
              </m:sub>
            </m:sSub>
            <m:r>
              <m:rPr>
                <m:sty m:val="p"/>
              </m:rPr>
              <w:rPr>
                <w:rFonts w:ascii="Cambria Math" w:hAnsi="Cambria Math"/>
                <w:sz w:val="20"/>
              </w:rPr>
              <m:t>,P</m:t>
            </m:r>
          </m:e>
        </m:d>
      </m:oMath>
      <w:r w:rsidR="00823258" w:rsidRPr="00B56FAF">
        <w:rPr>
          <w:rFonts w:ascii="Times New Roman" w:eastAsia="標楷體" w:hAnsi="Times New Roman"/>
          <w:sz w:val="20"/>
        </w:rPr>
        <w:tab/>
      </w:r>
    </w:p>
    <w:p w:rsidR="00823258" w:rsidRPr="00B56FAF" w:rsidRDefault="00823258" w:rsidP="00823258">
      <w:pPr>
        <w:pStyle w:val="JEB-10"/>
        <w:numPr>
          <w:ilvl w:val="0"/>
          <w:numId w:val="0"/>
        </w:numPr>
        <w:ind w:leftChars="567" w:left="1361"/>
        <w:rPr>
          <w:rFonts w:ascii="Cambria Math" w:hAnsi="Cambria Math" w:hint="eastAsia"/>
          <w:sz w:val="20"/>
        </w:rPr>
      </w:pPr>
      <m:oMath>
        <m:r>
          <m:rPr>
            <m:sty m:val="p"/>
          </m:rPr>
          <w:rPr>
            <w:rFonts w:ascii="Cambria Math" w:hAnsi="Cambria Math"/>
            <w:sz w:val="20"/>
          </w:rPr>
          <m:t>=</m:t>
        </m:r>
        <m:acc>
          <m:accPr>
            <m:ctrlPr>
              <w:rPr>
                <w:rFonts w:ascii="Cambria Math" w:hAnsi="Cambria Math"/>
                <w:sz w:val="20"/>
              </w:rPr>
            </m:ctrlPr>
          </m:accPr>
          <m:e>
            <m:r>
              <w:rPr>
                <w:rFonts w:ascii="Cambria Math" w:hAnsi="Cambria Math"/>
                <w:sz w:val="20"/>
              </w:rPr>
              <m:t>e</m:t>
            </m:r>
          </m:e>
        </m:acc>
        <m:d>
          <m:dPr>
            <m:ctrlPr>
              <w:rPr>
                <w:rFonts w:ascii="Cambria Math" w:hAnsi="Cambria Math"/>
                <w:sz w:val="20"/>
              </w:rPr>
            </m:ctrlPr>
          </m:dPr>
          <m:e>
            <m:sSub>
              <m:sSubPr>
                <m:ctrlPr>
                  <w:rPr>
                    <w:rFonts w:ascii="Cambria Math" w:hAnsi="Cambria Math"/>
                    <w:sz w:val="20"/>
                  </w:rPr>
                </m:ctrlPr>
              </m:sSubPr>
              <m:e>
                <m:r>
                  <w:rPr>
                    <w:rFonts w:ascii="Cambria Math" w:hAnsi="Cambria Math"/>
                    <w:sz w:val="20"/>
                  </w:rPr>
                  <m:t>x</m:t>
                </m:r>
              </m:e>
              <m:sub>
                <m:r>
                  <w:rPr>
                    <w:rFonts w:ascii="Cambria Math" w:hAnsi="Cambria Math"/>
                    <w:sz w:val="20"/>
                  </w:rPr>
                  <m:t>A</m:t>
                </m:r>
                <m:r>
                  <m:rPr>
                    <m:sty m:val="p"/>
                  </m:rPr>
                  <w:rPr>
                    <w:rFonts w:ascii="Cambria Math" w:hAnsi="Cambria Math"/>
                    <w:sz w:val="20"/>
                  </w:rPr>
                  <m:t>2</m:t>
                </m:r>
              </m:sub>
            </m:sSub>
            <m:r>
              <m:rPr>
                <m:sty m:val="p"/>
              </m:rPr>
              <w:rPr>
                <w:rFonts w:ascii="Cambria Math" w:hAnsi="Cambria Math"/>
                <w:sz w:val="20"/>
              </w:rPr>
              <m:t>,P</m:t>
            </m:r>
          </m:e>
        </m:d>
        <m:r>
          <m:rPr>
            <m:sty m:val="p"/>
          </m:rPr>
          <w:rPr>
            <w:rFonts w:ascii="Cambria Math" w:hAnsi="Cambria Math"/>
            <w:sz w:val="20"/>
          </w:rPr>
          <m:t>∙</m:t>
        </m:r>
        <m:acc>
          <m:accPr>
            <m:ctrlPr>
              <w:rPr>
                <w:rFonts w:ascii="Cambria Math" w:hAnsi="Cambria Math"/>
                <w:sz w:val="20"/>
              </w:rPr>
            </m:ctrlPr>
          </m:accPr>
          <m:e>
            <m:r>
              <w:rPr>
                <w:rFonts w:ascii="Cambria Math" w:hAnsi="Cambria Math"/>
                <w:sz w:val="20"/>
              </w:rPr>
              <m:t>e</m:t>
            </m:r>
          </m:e>
        </m:acc>
        <m:d>
          <m:dPr>
            <m:ctrlPr>
              <w:rPr>
                <w:rFonts w:ascii="Cambria Math" w:hAnsi="Cambria Math"/>
                <w:sz w:val="20"/>
              </w:rPr>
            </m:ctrlPr>
          </m:dPr>
          <m:e>
            <m:d>
              <m:dPr>
                <m:ctrlPr>
                  <w:rPr>
                    <w:rFonts w:ascii="Cambria Math" w:hAnsi="Cambria Math"/>
                    <w:sz w:val="20"/>
                  </w:rPr>
                </m:ctrlPr>
              </m:dPr>
              <m:e>
                <m:r>
                  <w:rPr>
                    <w:rFonts w:ascii="Cambria Math" w:hAnsi="Cambria Math"/>
                    <w:sz w:val="20"/>
                  </w:rPr>
                  <m:t>w</m:t>
                </m:r>
                <m:r>
                  <m:rPr>
                    <m:sty m:val="p"/>
                  </m:rPr>
                  <w:rPr>
                    <w:rFonts w:ascii="Cambria Math" w:hAnsi="Cambria Math"/>
                    <w:sz w:val="20"/>
                  </w:rPr>
                  <m:t>∙</m:t>
                </m:r>
                <m:sSub>
                  <m:sSubPr>
                    <m:ctrlPr>
                      <w:rPr>
                        <w:rFonts w:ascii="Cambria Math" w:hAnsi="Cambria Math"/>
                        <w:sz w:val="20"/>
                      </w:rPr>
                    </m:ctrlPr>
                  </m:sSubPr>
                  <m:e>
                    <m:r>
                      <w:rPr>
                        <w:rFonts w:ascii="Cambria Math" w:hAnsi="Cambria Math"/>
                        <w:sz w:val="20"/>
                      </w:rPr>
                      <m:t>x</m:t>
                    </m:r>
                  </m:e>
                  <m:sub>
                    <m:r>
                      <w:rPr>
                        <w:rFonts w:ascii="Cambria Math" w:hAnsi="Cambria Math"/>
                        <w:sz w:val="20"/>
                      </w:rPr>
                      <m:t>A</m:t>
                    </m:r>
                    <m:r>
                      <m:rPr>
                        <m:sty m:val="p"/>
                      </m:rPr>
                      <w:rPr>
                        <w:rFonts w:ascii="Cambria Math" w:hAnsi="Cambria Math"/>
                        <w:sz w:val="20"/>
                      </w:rPr>
                      <m:t>1</m:t>
                    </m:r>
                  </m:sub>
                </m:sSub>
                <m:r>
                  <m:rPr>
                    <m:sty m:val="p"/>
                  </m:rPr>
                  <w:rPr>
                    <w:rFonts w:ascii="Cambria Math" w:hAnsi="Cambria Math"/>
                    <w:sz w:val="20"/>
                  </w:rPr>
                  <m:t>+</m:t>
                </m:r>
                <m:sSup>
                  <m:sSupPr>
                    <m:ctrlPr>
                      <w:rPr>
                        <w:rFonts w:ascii="Cambria Math" w:hAnsi="Cambria Math"/>
                        <w:sz w:val="20"/>
                      </w:rPr>
                    </m:ctrlPr>
                  </m:sSupPr>
                  <m:e>
                    <m:r>
                      <w:rPr>
                        <w:rFonts w:ascii="Cambria Math" w:hAnsi="Cambria Math"/>
                        <w:sz w:val="20"/>
                      </w:rPr>
                      <m:t>w</m:t>
                    </m:r>
                  </m:e>
                  <m:sup>
                    <m:r>
                      <m:rPr>
                        <m:sty m:val="p"/>
                      </m:rPr>
                      <w:rPr>
                        <w:rFonts w:ascii="Cambria Math" w:hAnsi="Cambria Math"/>
                        <w:sz w:val="20"/>
                      </w:rPr>
                      <m:t>2</m:t>
                    </m:r>
                  </m:sup>
                </m:sSup>
                <m:r>
                  <m:rPr>
                    <m:sty m:val="p"/>
                  </m:rPr>
                  <w:rPr>
                    <w:rFonts w:ascii="Cambria Math" w:hAnsi="Cambria Math"/>
                    <w:sz w:val="20"/>
                  </w:rPr>
                  <m:t>∙</m:t>
                </m:r>
                <m:r>
                  <w:rPr>
                    <w:rFonts w:ascii="Cambria Math" w:hAnsi="Cambria Math"/>
                    <w:sz w:val="20"/>
                  </w:rPr>
                  <m:t>s</m:t>
                </m:r>
              </m:e>
            </m:d>
            <m:r>
              <m:rPr>
                <m:sty m:val="p"/>
              </m:rPr>
              <w:rPr>
                <w:rFonts w:ascii="Cambria Math" w:hAnsi="Cambria Math"/>
                <w:sz w:val="20"/>
              </w:rPr>
              <m:t>∙</m:t>
            </m:r>
            <m:sSub>
              <m:sSubPr>
                <m:ctrlPr>
                  <w:rPr>
                    <w:rFonts w:ascii="Cambria Math" w:hAnsi="Cambria Math"/>
                    <w:sz w:val="20"/>
                  </w:rPr>
                </m:ctrlPr>
              </m:sSubPr>
              <m:e>
                <m:r>
                  <w:rPr>
                    <w:rFonts w:ascii="Cambria Math" w:hAnsi="Cambria Math"/>
                    <w:sz w:val="20"/>
                  </w:rPr>
                  <m:t>Q</m:t>
                </m:r>
              </m:e>
              <m:sub>
                <m:r>
                  <w:rPr>
                    <w:rFonts w:ascii="Cambria Math" w:hAnsi="Cambria Math"/>
                    <w:sz w:val="20"/>
                  </w:rPr>
                  <m:t>A</m:t>
                </m:r>
              </m:sub>
            </m:sSub>
            <m:r>
              <m:rPr>
                <m:sty m:val="p"/>
              </m:rPr>
              <w:rPr>
                <w:rFonts w:ascii="Cambria Math" w:hAnsi="Cambria Math"/>
                <w:sz w:val="20"/>
              </w:rPr>
              <m:t>,P</m:t>
            </m:r>
          </m:e>
        </m:d>
      </m:oMath>
      <w:r w:rsidRPr="00B56FAF">
        <w:rPr>
          <w:rFonts w:ascii="Cambria Math" w:hAnsi="Cambria Math"/>
          <w:sz w:val="20"/>
        </w:rPr>
        <w:tab/>
      </w:r>
    </w:p>
    <w:p w:rsidR="00823258" w:rsidRPr="00B56FAF" w:rsidRDefault="00823258" w:rsidP="00823258">
      <w:pPr>
        <w:pStyle w:val="JEB-10"/>
        <w:numPr>
          <w:ilvl w:val="0"/>
          <w:numId w:val="0"/>
        </w:numPr>
        <w:ind w:leftChars="567" w:left="1361"/>
        <w:rPr>
          <w:rFonts w:ascii="Cambria Math" w:hAnsi="Cambria Math" w:hint="eastAsia"/>
          <w:sz w:val="20"/>
        </w:rPr>
      </w:pPr>
      <m:oMathPara>
        <m:oMathParaPr>
          <m:jc m:val="left"/>
        </m:oMathParaPr>
        <m:oMath>
          <m:r>
            <m:rPr>
              <m:sty m:val="p"/>
            </m:rPr>
            <w:rPr>
              <w:rFonts w:ascii="Cambria Math" w:hAnsi="Cambria Math"/>
              <w:sz w:val="20"/>
            </w:rPr>
            <m:t>=</m:t>
          </m:r>
          <m:r>
            <w:rPr>
              <w:rFonts w:ascii="Cambria Math" w:hAnsi="Cambria Math"/>
              <w:sz w:val="20"/>
            </w:rPr>
            <m:t>v</m:t>
          </m:r>
          <m:r>
            <m:rPr>
              <m:sty m:val="p"/>
            </m:rPr>
            <w:rPr>
              <w:rFonts w:ascii="Cambria Math" w:hAnsi="Cambria Math"/>
              <w:sz w:val="20"/>
            </w:rPr>
            <m:t>∙</m:t>
          </m:r>
          <m:acc>
            <m:accPr>
              <m:ctrlPr>
                <w:rPr>
                  <w:rFonts w:ascii="Cambria Math" w:hAnsi="Cambria Math"/>
                  <w:sz w:val="20"/>
                </w:rPr>
              </m:ctrlPr>
            </m:accPr>
            <m:e>
              <m:r>
                <w:rPr>
                  <w:rFonts w:ascii="Cambria Math" w:hAnsi="Cambria Math"/>
                  <w:sz w:val="20"/>
                </w:rPr>
                <m:t>e</m:t>
              </m:r>
            </m:e>
          </m:acc>
          <m:d>
            <m:dPr>
              <m:ctrlPr>
                <w:rPr>
                  <w:rFonts w:ascii="Cambria Math" w:hAnsi="Cambria Math"/>
                  <w:sz w:val="20"/>
                </w:rPr>
              </m:ctrlPr>
            </m:dPr>
            <m:e>
              <m:sSub>
                <m:sSubPr>
                  <m:ctrlPr>
                    <w:rPr>
                      <w:rFonts w:ascii="Cambria Math" w:hAnsi="Cambria Math"/>
                      <w:sz w:val="20"/>
                    </w:rPr>
                  </m:ctrlPr>
                </m:sSubPr>
                <m:e>
                  <m:r>
                    <w:rPr>
                      <w:rFonts w:ascii="Cambria Math" w:hAnsi="Cambria Math"/>
                      <w:sz w:val="20"/>
                    </w:rPr>
                    <m:t>Q</m:t>
                  </m:r>
                </m:e>
                <m:sub>
                  <m:r>
                    <w:rPr>
                      <w:rFonts w:ascii="Cambria Math" w:hAnsi="Cambria Math"/>
                      <w:sz w:val="20"/>
                    </w:rPr>
                    <m:t>A</m:t>
                  </m:r>
                </m:sub>
              </m:sSub>
              <m:r>
                <m:rPr>
                  <m:sty m:val="p"/>
                </m:rPr>
                <w:rPr>
                  <w:rFonts w:ascii="Cambria Math" w:hAnsi="Cambria Math"/>
                  <w:sz w:val="20"/>
                </w:rPr>
                <m:t>,</m:t>
              </m:r>
              <m:d>
                <m:dPr>
                  <m:ctrlPr>
                    <w:rPr>
                      <w:rFonts w:ascii="Cambria Math" w:hAnsi="Cambria Math"/>
                      <w:sz w:val="20"/>
                    </w:rPr>
                  </m:ctrlPr>
                </m:dPr>
                <m:e>
                  <m:r>
                    <w:rPr>
                      <w:rFonts w:ascii="Cambria Math" w:hAnsi="Cambria Math"/>
                      <w:sz w:val="20"/>
                    </w:rPr>
                    <m:t>w</m:t>
                  </m:r>
                  <m:r>
                    <m:rPr>
                      <m:sty m:val="p"/>
                    </m:rPr>
                    <w:rPr>
                      <w:rFonts w:ascii="Cambria Math" w:hAnsi="Cambria Math"/>
                      <w:sz w:val="20"/>
                    </w:rPr>
                    <m:t>∙</m:t>
                  </m:r>
                  <m:sSub>
                    <m:sSubPr>
                      <m:ctrlPr>
                        <w:rPr>
                          <w:rFonts w:ascii="Cambria Math" w:hAnsi="Cambria Math"/>
                          <w:sz w:val="20"/>
                        </w:rPr>
                      </m:ctrlPr>
                    </m:sSubPr>
                    <m:e>
                      <m:r>
                        <w:rPr>
                          <w:rFonts w:ascii="Cambria Math" w:hAnsi="Cambria Math"/>
                          <w:sz w:val="20"/>
                        </w:rPr>
                        <m:t>x</m:t>
                      </m:r>
                    </m:e>
                    <m:sub>
                      <m:r>
                        <w:rPr>
                          <w:rFonts w:ascii="Cambria Math" w:hAnsi="Cambria Math"/>
                          <w:sz w:val="20"/>
                        </w:rPr>
                        <m:t>A</m:t>
                      </m:r>
                      <m:r>
                        <m:rPr>
                          <m:sty m:val="p"/>
                        </m:rPr>
                        <w:rPr>
                          <w:rFonts w:ascii="Cambria Math" w:hAnsi="Cambria Math"/>
                          <w:sz w:val="20"/>
                        </w:rPr>
                        <m:t>1</m:t>
                      </m:r>
                    </m:sub>
                  </m:sSub>
                  <m:r>
                    <m:rPr>
                      <m:sty m:val="p"/>
                    </m:rPr>
                    <w:rPr>
                      <w:rFonts w:ascii="Cambria Math" w:hAnsi="Cambria Math"/>
                      <w:sz w:val="20"/>
                    </w:rPr>
                    <m:t>+</m:t>
                  </m:r>
                  <m:sSup>
                    <m:sSupPr>
                      <m:ctrlPr>
                        <w:rPr>
                          <w:rFonts w:ascii="Cambria Math" w:hAnsi="Cambria Math"/>
                          <w:sz w:val="20"/>
                        </w:rPr>
                      </m:ctrlPr>
                    </m:sSupPr>
                    <m:e>
                      <m:r>
                        <w:rPr>
                          <w:rFonts w:ascii="Cambria Math" w:hAnsi="Cambria Math"/>
                          <w:sz w:val="20"/>
                        </w:rPr>
                        <m:t>w</m:t>
                      </m:r>
                    </m:e>
                    <m:sup>
                      <m:r>
                        <m:rPr>
                          <m:sty m:val="p"/>
                        </m:rPr>
                        <w:rPr>
                          <w:rFonts w:ascii="Cambria Math" w:hAnsi="Cambria Math"/>
                          <w:sz w:val="20"/>
                        </w:rPr>
                        <m:t>2</m:t>
                      </m:r>
                    </m:sup>
                  </m:sSup>
                  <m:r>
                    <m:rPr>
                      <m:sty m:val="p"/>
                    </m:rPr>
                    <w:rPr>
                      <w:rFonts w:ascii="Cambria Math" w:hAnsi="Cambria Math"/>
                      <w:sz w:val="20"/>
                    </w:rPr>
                    <m:t>∙</m:t>
                  </m:r>
                  <m:r>
                    <w:rPr>
                      <w:rFonts w:ascii="Cambria Math" w:hAnsi="Cambria Math"/>
                      <w:sz w:val="20"/>
                    </w:rPr>
                    <m:t>s</m:t>
                  </m:r>
                </m:e>
              </m:d>
              <m:r>
                <m:rPr>
                  <m:sty m:val="p"/>
                </m:rPr>
                <w:rPr>
                  <w:rFonts w:ascii="Cambria Math" w:hAnsi="Cambria Math"/>
                  <w:sz w:val="20"/>
                </w:rPr>
                <m:t>∙P</m:t>
              </m:r>
            </m:e>
          </m:d>
        </m:oMath>
      </m:oMathPara>
    </w:p>
    <w:p w:rsidR="00823258" w:rsidRPr="00B56FAF" w:rsidRDefault="00823258" w:rsidP="00823258">
      <w:pPr>
        <w:pStyle w:val="JEB-"/>
        <w:ind w:leftChars="567" w:left="1361"/>
        <w:jc w:val="both"/>
        <w:rPr>
          <w:rFonts w:ascii="Cambria Math" w:hAnsi="Cambria Math" w:hint="eastAsia"/>
          <w:i/>
          <w:sz w:val="20"/>
        </w:rPr>
      </w:pPr>
      <m:oMath>
        <m:r>
          <w:rPr>
            <w:rFonts w:ascii="Cambria Math" w:hAnsi="Cambria Math"/>
            <w:sz w:val="20"/>
          </w:rPr>
          <w:lastRenderedPageBreak/>
          <m:t>=v∙</m:t>
        </m:r>
        <m:acc>
          <m:accPr>
            <m:ctrlPr>
              <w:rPr>
                <w:rFonts w:ascii="Cambria Math" w:hAnsi="Cambria Math"/>
                <w:i/>
                <w:sz w:val="20"/>
              </w:rPr>
            </m:ctrlPr>
          </m:accPr>
          <m:e>
            <m:r>
              <w:rPr>
                <w:rFonts w:ascii="Cambria Math" w:hAnsi="Cambria Math"/>
                <w:sz w:val="20"/>
              </w:rPr>
              <m:t>e</m:t>
            </m:r>
          </m:e>
        </m:acc>
        <m:d>
          <m:dPr>
            <m:ctrlPr>
              <w:rPr>
                <w:rFonts w:ascii="Cambria Math" w:hAnsi="Cambria Math"/>
                <w:i/>
                <w:sz w:val="20"/>
              </w:rPr>
            </m:ctrlPr>
          </m:dPr>
          <m:e>
            <m:sSub>
              <m:sSubPr>
                <m:ctrlPr>
                  <w:rPr>
                    <w:rFonts w:ascii="Cambria Math" w:hAnsi="Cambria Math"/>
                    <w:i/>
                    <w:sz w:val="20"/>
                  </w:rPr>
                </m:ctrlPr>
              </m:sSubPr>
              <m:e>
                <m:r>
                  <w:rPr>
                    <w:rFonts w:ascii="Cambria Math" w:hAnsi="Cambria Math"/>
                    <w:sz w:val="20"/>
                  </w:rPr>
                  <m:t>Q</m:t>
                </m:r>
              </m:e>
              <m:sub>
                <m:r>
                  <w:rPr>
                    <w:rFonts w:ascii="Cambria Math" w:hAnsi="Cambria Math"/>
                    <w:sz w:val="20"/>
                  </w:rPr>
                  <m:t>A</m:t>
                </m:r>
              </m:sub>
            </m:sSub>
            <m:r>
              <w:rPr>
                <w:rFonts w:ascii="Cambria Math" w:hAnsi="Cambria Math"/>
                <w:sz w:val="20"/>
              </w:rPr>
              <m:t>,w∙</m:t>
            </m:r>
            <m:sSub>
              <m:sSubPr>
                <m:ctrlPr>
                  <w:rPr>
                    <w:rFonts w:ascii="Cambria Math" w:hAnsi="Cambria Math"/>
                    <w:i/>
                    <w:sz w:val="20"/>
                  </w:rPr>
                </m:ctrlPr>
              </m:sSubPr>
              <m:e>
                <m:r>
                  <w:rPr>
                    <w:rFonts w:ascii="Cambria Math" w:hAnsi="Cambria Math"/>
                    <w:sz w:val="20"/>
                  </w:rPr>
                  <m:t>Y</m:t>
                </m:r>
              </m:e>
              <m:sub>
                <m:r>
                  <w:rPr>
                    <w:rFonts w:ascii="Cambria Math" w:hAnsi="Cambria Math"/>
                    <w:sz w:val="20"/>
                  </w:rPr>
                  <m:t>A</m:t>
                </m:r>
              </m:sub>
            </m:sSub>
            <m:r>
              <w:rPr>
                <w:rFonts w:ascii="Cambria Math" w:hAnsi="Cambria Math"/>
                <w:sz w:val="20"/>
              </w:rPr>
              <m:t>+</m:t>
            </m:r>
            <m:sSup>
              <m:sSupPr>
                <m:ctrlPr>
                  <w:rPr>
                    <w:rFonts w:ascii="Cambria Math" w:hAnsi="Cambria Math"/>
                    <w:i/>
                    <w:sz w:val="20"/>
                  </w:rPr>
                </m:ctrlPr>
              </m:sSupPr>
              <m:e>
                <m:r>
                  <w:rPr>
                    <w:rFonts w:ascii="Cambria Math" w:hAnsi="Cambria Math"/>
                    <w:sz w:val="20"/>
                  </w:rPr>
                  <m:t>w</m:t>
                </m:r>
              </m:e>
              <m:sup>
                <m:r>
                  <w:rPr>
                    <w:rFonts w:ascii="Cambria Math" w:hAnsi="Cambria Math"/>
                    <w:sz w:val="20"/>
                  </w:rPr>
                  <m:t>2</m:t>
                </m:r>
              </m:sup>
            </m:sSup>
            <m:r>
              <w:rPr>
                <w:rFonts w:ascii="Cambria Math" w:hAnsi="Cambria Math"/>
                <w:sz w:val="20"/>
              </w:rPr>
              <m:t>∙</m:t>
            </m:r>
            <m:sSub>
              <m:sSubPr>
                <m:ctrlPr>
                  <w:rPr>
                    <w:rFonts w:ascii="Cambria Math" w:hAnsi="Cambria Math"/>
                    <w:i/>
                    <w:sz w:val="20"/>
                  </w:rPr>
                </m:ctrlPr>
              </m:sSubPr>
              <m:e>
                <m:r>
                  <w:rPr>
                    <w:rFonts w:ascii="Cambria Math" w:hAnsi="Cambria Math"/>
                    <w:sz w:val="20"/>
                  </w:rPr>
                  <m:t>P</m:t>
                </m:r>
              </m:e>
              <m:sub>
                <m:r>
                  <w:rPr>
                    <w:rFonts w:ascii="Cambria Math" w:hAnsi="Cambria Math"/>
                    <w:sz w:val="20"/>
                  </w:rPr>
                  <m:t>Pub</m:t>
                </m:r>
              </m:sub>
            </m:sSub>
          </m:e>
        </m:d>
      </m:oMath>
      <w:r w:rsidRPr="00B56FAF">
        <w:rPr>
          <w:rFonts w:ascii="Cambria Math" w:hAnsi="Cambria Math"/>
          <w:i/>
          <w:sz w:val="20"/>
        </w:rPr>
        <w:tab/>
      </w:r>
      <w:r w:rsidRPr="00B56FAF">
        <w:rPr>
          <w:rFonts w:ascii="Times New Roman" w:eastAsia="標楷體" w:hAnsi="Times New Roman"/>
          <w:sz w:val="20"/>
          <w:szCs w:val="24"/>
        </w:rPr>
        <w:t>(3-16)</w:t>
      </w:r>
    </w:p>
    <w:p w:rsidR="00823258" w:rsidRDefault="00AB4E58" w:rsidP="00823258">
      <w:pPr>
        <w:pStyle w:val="Text"/>
        <w:tabs>
          <w:tab w:val="left" w:pos="4580"/>
        </w:tabs>
      </w:pPr>
      <m:oMath>
        <m:sSup>
          <m:sSupPr>
            <m:ctrlPr>
              <w:rPr>
                <w:rFonts w:ascii="Cambria Math" w:hAnsi="Cambria Math"/>
                <w:i/>
              </w:rPr>
            </m:ctrlPr>
          </m:sSupPr>
          <m:e>
            <m:r>
              <w:rPr>
                <w:rFonts w:ascii="Cambria Math" w:hAnsi="Cambria Math"/>
              </w:rPr>
              <m:t>v</m:t>
            </m:r>
          </m:e>
          <m:sup>
            <m:r>
              <w:rPr>
                <w:rFonts w:ascii="Cambria Math" w:hAnsi="Cambria Math"/>
              </w:rPr>
              <m:t>'</m:t>
            </m:r>
          </m:sup>
        </m:sSup>
        <m:r>
          <w:rPr>
            <w:rFonts w:ascii="Cambria Math" w:hAnsi="Cambria Math"/>
          </w:rPr>
          <m:t>=</m:t>
        </m:r>
        <m:acc>
          <m:accPr>
            <m:ctrlPr>
              <w:rPr>
                <w:rFonts w:ascii="Cambria Math" w:hAnsi="Cambria Math"/>
                <w:i/>
              </w:rPr>
            </m:ctrlPr>
          </m:accPr>
          <m:e>
            <m:r>
              <w:rPr>
                <w:rFonts w:ascii="Cambria Math" w:hAnsi="Cambria Math"/>
              </w:rPr>
              <m:t>e</m:t>
            </m:r>
          </m:e>
        </m:acc>
        <m:d>
          <m:dPr>
            <m:ctrlPr>
              <w:rPr>
                <w:rFonts w:ascii="Cambria Math" w:hAnsi="Cambria Math"/>
                <w:i/>
              </w:rPr>
            </m:ctrlPr>
          </m:dPr>
          <m:e>
            <m:r>
              <w:rPr>
                <w:rFonts w:ascii="Cambria Math" w:hAnsi="Cambria Math"/>
              </w:rPr>
              <m:t>Z,P</m:t>
            </m:r>
          </m:e>
        </m:d>
        <m:r>
          <w:rPr>
            <w:rFonts w:ascii="Cambria Math" w:hAnsi="Cambria Math"/>
          </w:rPr>
          <m:t>∙</m:t>
        </m:r>
        <m:acc>
          <m:accPr>
            <m:ctrlPr>
              <w:rPr>
                <w:rFonts w:ascii="Cambria Math" w:hAnsi="Cambria Math"/>
                <w:i/>
              </w:rPr>
            </m:ctrlPr>
          </m:accPr>
          <m:e>
            <m:r>
              <w:rPr>
                <w:rFonts w:ascii="Cambria Math" w:hAnsi="Cambria Math"/>
              </w:rPr>
              <m:t>e</m:t>
            </m:r>
          </m:e>
        </m:acc>
        <m:d>
          <m:dPr>
            <m:ctrlPr>
              <w:rPr>
                <w:rFonts w:ascii="Cambria Math" w:hAnsi="Cambria Math"/>
                <w:i/>
              </w:rPr>
            </m:ctrlPr>
          </m:dPr>
          <m:e>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A</m:t>
                </m:r>
              </m:sub>
            </m:sSub>
            <m:r>
              <w:rPr>
                <w:rFonts w:ascii="Cambria Math" w:hAnsi="Cambria Math"/>
              </w:rPr>
              <m:t>,w∙</m:t>
            </m:r>
            <m:sSub>
              <m:sSubPr>
                <m:ctrlPr>
                  <w:rPr>
                    <w:rFonts w:ascii="Cambria Math" w:hAnsi="Cambria Math"/>
                    <w:i/>
                  </w:rPr>
                </m:ctrlPr>
              </m:sSubPr>
              <m:e>
                <m:r>
                  <w:rPr>
                    <w:rFonts w:ascii="Cambria Math" w:hAnsi="Cambria Math"/>
                  </w:rPr>
                  <m:t>Y</m:t>
                </m:r>
              </m:e>
              <m:sub>
                <m:r>
                  <w:rPr>
                    <w:rFonts w:ascii="Cambria Math" w:hAnsi="Cambria Math"/>
                  </w:rPr>
                  <m:t>ID</m:t>
                </m:r>
              </m:sub>
            </m:sSub>
            <m:r>
              <w:rPr>
                <w:rFonts w:ascii="Cambria Math" w:hAnsi="Cambria Math"/>
              </w:rPr>
              <m:t>+</m:t>
            </m:r>
            <m:sSup>
              <m:sSupPr>
                <m:ctrlPr>
                  <w:rPr>
                    <w:rFonts w:ascii="Cambria Math" w:hAnsi="Cambria Math"/>
                    <w:i/>
                  </w:rPr>
                </m:ctrlPr>
              </m:sSupPr>
              <m:e>
                <m:r>
                  <w:rPr>
                    <w:rFonts w:ascii="Cambria Math" w:hAnsi="Cambria Math"/>
                  </w:rPr>
                  <m:t>w</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Pub</m:t>
                </m:r>
              </m:sub>
            </m:sSub>
          </m:e>
        </m:d>
        <m:r>
          <w:rPr>
            <w:rFonts w:ascii="Cambria Math" w:hAnsi="Cambria Math"/>
          </w:rPr>
          <m:t>=v</m:t>
        </m:r>
      </m:oMath>
      <w:r w:rsidR="00823258" w:rsidRPr="00AD0ECF">
        <w:rPr>
          <w:rFonts w:ascii="Cambria Math" w:hAnsi="Cambria Math"/>
          <w:i/>
        </w:rPr>
        <w:tab/>
      </w:r>
      <w:r w:rsidR="00823258" w:rsidRPr="00AD0ECF">
        <w:rPr>
          <w:rFonts w:eastAsia="標楷體"/>
          <w:szCs w:val="24"/>
        </w:rPr>
        <w:t>(3-17</w:t>
      </w:r>
      <w:r w:rsidR="00823258">
        <w:rPr>
          <w:rFonts w:eastAsia="標楷體"/>
          <w:szCs w:val="24"/>
        </w:rPr>
        <w:t>)</w:t>
      </w:r>
    </w:p>
    <w:p w:rsidR="00823258" w:rsidRDefault="00823258" w:rsidP="00823258">
      <w:pPr>
        <w:pStyle w:val="2"/>
        <w:widowControl/>
        <w:numPr>
          <w:ilvl w:val="1"/>
          <w:numId w:val="0"/>
        </w:numPr>
        <w:autoSpaceDE w:val="0"/>
        <w:autoSpaceDN w:val="0"/>
        <w:spacing w:before="120" w:after="60" w:line="240" w:lineRule="auto"/>
        <w:ind w:left="144"/>
      </w:pPr>
      <w:bookmarkStart w:id="446" w:name="_Toc413915992"/>
      <w:bookmarkStart w:id="447" w:name="_Toc413916110"/>
      <w:bookmarkStart w:id="448" w:name="_Toc413916305"/>
      <w:r w:rsidRPr="00033285">
        <w:rPr>
          <w:rFonts w:eastAsia="標楷體"/>
        </w:rPr>
        <w:t>Signature Sign and Verify Phase</w:t>
      </w:r>
      <w:bookmarkEnd w:id="446"/>
      <w:bookmarkEnd w:id="447"/>
      <w:bookmarkEnd w:id="448"/>
    </w:p>
    <w:p w:rsidR="00823258" w:rsidRDefault="00823258" w:rsidP="00823258">
      <w:pPr>
        <w:pStyle w:val="Text"/>
        <w:tabs>
          <w:tab w:val="left" w:pos="4580"/>
        </w:tabs>
        <w:ind w:firstLineChars="200" w:firstLine="400"/>
      </w:pPr>
      <w:r w:rsidRPr="00033285">
        <w:rPr>
          <w:rFonts w:eastAsia="標楷體"/>
        </w:rPr>
        <w:t>The initial signer Alice performs the following actions:</w:t>
      </w:r>
    </w:p>
    <w:p w:rsidR="00823258" w:rsidRDefault="00823258" w:rsidP="00823258">
      <w:pPr>
        <w:ind w:leftChars="100" w:left="511" w:hangingChars="113" w:hanging="271"/>
        <w:jc w:val="both"/>
      </w:pPr>
      <w:r>
        <w:rPr>
          <w:rFonts w:hint="eastAsia"/>
        </w:rPr>
        <w:t>(</w:t>
      </w:r>
      <w:r>
        <w:t>a</w:t>
      </w:r>
      <w:r>
        <w:rPr>
          <w:rFonts w:hint="eastAsia"/>
        </w:rPr>
        <w:t>)</w:t>
      </w:r>
      <w:r w:rsidRPr="00033285">
        <w:rPr>
          <w:rFonts w:eastAsia="標楷體"/>
        </w:rPr>
        <w:t xml:space="preserve">Randomly select a parameter </w:t>
      </w:r>
      <m:oMath>
        <m:sSub>
          <m:sSubPr>
            <m:ctrlPr>
              <w:rPr>
                <w:rFonts w:ascii="Cambria Math" w:hAnsi="Cambria Math"/>
              </w:rPr>
            </m:ctrlPr>
          </m:sSubPr>
          <m:e>
            <m:r>
              <m:rPr>
                <m:sty m:val="p"/>
              </m:rPr>
              <w:rPr>
                <w:rFonts w:ascii="Cambria Math" w:hAnsi="Cambria Math"/>
              </w:rPr>
              <m:t>α</m:t>
            </m:r>
          </m:e>
          <m:sub>
            <m:r>
              <w:rPr>
                <w:rFonts w:ascii="Cambria Math" w:hAnsi="Cambria Math"/>
              </w:rPr>
              <m:t>A</m:t>
            </m:r>
          </m:sub>
        </m:sSub>
        <m:r>
          <w:rPr>
            <w:rFonts w:ascii="Cambria Math" w:hAnsi="Cambria Math"/>
          </w:rPr>
          <m:t>∈</m:t>
        </m:r>
        <m:sSubSup>
          <m:sSubSupPr>
            <m:ctrlPr>
              <w:rPr>
                <w:rFonts w:ascii="Cambria Math" w:hAnsi="Cambria Math"/>
                <w:i/>
              </w:rPr>
            </m:ctrlPr>
          </m:sSubSupPr>
          <m:e>
            <m:r>
              <w:rPr>
                <w:rFonts w:ascii="Cambria Math" w:hAnsi="Cambria Math"/>
              </w:rPr>
              <m:t>Z</m:t>
            </m:r>
          </m:e>
          <m:sub>
            <m:r>
              <w:rPr>
                <w:rFonts w:ascii="Cambria Math" w:hAnsi="Cambria Math"/>
              </w:rPr>
              <m:t>q</m:t>
            </m:r>
          </m:sub>
          <m:sup>
            <m:r>
              <w:rPr>
                <w:rFonts w:ascii="Cambria Math" w:hAnsi="Cambria Math"/>
              </w:rPr>
              <m:t>*</m:t>
            </m:r>
          </m:sup>
        </m:sSubSup>
        <m:r>
          <m:rPr>
            <m:sty m:val="p"/>
          </m:rPr>
          <w:rPr>
            <w:rFonts w:ascii="Cambria Math" w:eastAsia="標楷體" w:hAnsi="Cambria Math"/>
          </w:rPr>
          <m:t xml:space="preserve">, a keystone </m:t>
        </m:r>
        <m:r>
          <w:rPr>
            <w:rFonts w:ascii="Cambria Math" w:eastAsia="標楷體" w:hAnsi="Cambria Math"/>
          </w:rPr>
          <m:t>k</m:t>
        </m:r>
        <m:r>
          <m:rPr>
            <m:sty m:val="p"/>
          </m:rPr>
          <w:rPr>
            <w:rFonts w:ascii="Cambria Math" w:eastAsia="標楷體" w:hAnsi="Cambria Math"/>
          </w:rPr>
          <m:t>∈</m:t>
        </m:r>
        <m:r>
          <w:rPr>
            <w:rFonts w:ascii="Cambria Math" w:eastAsia="標楷體" w:hAnsi="Cambria Math"/>
          </w:rPr>
          <m:t>K</m:t>
        </m:r>
      </m:oMath>
      <w:r w:rsidRPr="00033285">
        <w:rPr>
          <w:rFonts w:eastAsia="標楷體"/>
        </w:rPr>
        <w:t xml:space="preserve"> and message </w:t>
      </w:r>
      <m:oMath>
        <m:sSub>
          <m:sSubPr>
            <m:ctrlPr>
              <w:rPr>
                <w:rFonts w:ascii="Cambria Math" w:hAnsi="Cambria Math"/>
              </w:rPr>
            </m:ctrlPr>
          </m:sSubPr>
          <m:e>
            <m:r>
              <w:rPr>
                <w:rFonts w:ascii="Cambria Math" w:hAnsi="Cambria Math"/>
              </w:rPr>
              <m:t>m</m:t>
            </m:r>
          </m:e>
          <m:sub>
            <m:r>
              <w:rPr>
                <w:rFonts w:ascii="Cambria Math" w:hAnsi="Cambria Math"/>
              </w:rPr>
              <m:t>A</m:t>
            </m:r>
          </m:sub>
        </m:sSub>
        <m:r>
          <m:rPr>
            <m:sty m:val="p"/>
          </m:rPr>
          <w:rPr>
            <w:rFonts w:ascii="Cambria Math" w:hAnsi="Cambria Math"/>
          </w:rPr>
          <m:t>∈</m:t>
        </m:r>
        <m:r>
          <w:rPr>
            <w:rFonts w:ascii="Cambria Math" w:hAnsi="Cambria Math"/>
          </w:rPr>
          <m:t>M</m:t>
        </m:r>
      </m:oMath>
      <w:r w:rsidRPr="00033285">
        <w:rPr>
          <w:rFonts w:eastAsia="標楷體"/>
        </w:rPr>
        <w:t>, calculate</w:t>
      </w:r>
    </w:p>
    <w:p w:rsidR="00823258" w:rsidRPr="00B63479" w:rsidRDefault="00AB4E58" w:rsidP="00823258">
      <w:pPr>
        <w:pStyle w:val="Text"/>
        <w:tabs>
          <w:tab w:val="left" w:pos="4580"/>
        </w:tabs>
        <w:ind w:leftChars="142" w:left="341"/>
        <w:rPr>
          <w:rFonts w:ascii="Cambria Math" w:hAnsi="Cambria Math" w:hint="eastAsia"/>
        </w:rPr>
      </w:pPr>
      <m:oMath>
        <m:sSub>
          <m:sSubPr>
            <m:ctrlPr>
              <w:rPr>
                <w:rFonts w:ascii="Cambria Math" w:hAnsi="Cambria Math"/>
              </w:rPr>
            </m:ctrlPr>
          </m:sSubPr>
          <m:e>
            <m:r>
              <w:rPr>
                <w:rFonts w:ascii="Cambria Math" w:hAnsi="Cambria Math"/>
              </w:rPr>
              <m:t>β</m:t>
            </m:r>
          </m:e>
          <m:sub>
            <m:r>
              <m:rPr>
                <m:sty m:val="p"/>
              </m:rPr>
              <w:rPr>
                <w:rFonts w:ascii="Cambria Math" w:hAnsi="Cambria Math"/>
              </w:rPr>
              <m:t>1</m:t>
            </m:r>
          </m:sub>
        </m:sSub>
        <m:r>
          <m:rPr>
            <m:sty m:val="p"/>
          </m:rPr>
          <w:rPr>
            <w:rFonts w:ascii="Cambria Math" w:hAnsi="Cambria Math"/>
          </w:rPr>
          <m:t>=</m:t>
        </m:r>
        <m:acc>
          <m:accPr>
            <m:ctrlPr>
              <w:rPr>
                <w:rFonts w:ascii="Cambria Math" w:hAnsi="Cambria Math"/>
              </w:rPr>
            </m:ctrlPr>
          </m:accPr>
          <m:e>
            <m:r>
              <w:rPr>
                <w:rFonts w:ascii="Cambria Math" w:hAnsi="Cambria Math"/>
              </w:rPr>
              <m:t>e</m:t>
            </m:r>
          </m:e>
        </m:acc>
        <m:sSup>
          <m:sSupPr>
            <m:ctrlPr>
              <w:rPr>
                <w:rFonts w:ascii="Cambria Math" w:hAnsi="Cambria Math"/>
              </w:rPr>
            </m:ctrlPr>
          </m:sSupPr>
          <m:e>
            <m:d>
              <m:dPr>
                <m:ctrlPr>
                  <w:rPr>
                    <w:rFonts w:ascii="Cambria Math" w:hAnsi="Cambria Math"/>
                  </w:rPr>
                </m:ctrlPr>
              </m:dPr>
              <m:e>
                <m:r>
                  <w:rPr>
                    <w:rFonts w:ascii="Cambria Math" w:hAnsi="Cambria Math"/>
                  </w:rPr>
                  <m:t>P</m:t>
                </m:r>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Pub</m:t>
                    </m:r>
                  </m:sub>
                </m:sSub>
              </m:e>
            </m:d>
          </m:e>
          <m:sup>
            <m:sSub>
              <m:sSubPr>
                <m:ctrlPr>
                  <w:rPr>
                    <w:rFonts w:ascii="Cambria Math" w:hAnsi="Cambria Math"/>
                  </w:rPr>
                </m:ctrlPr>
              </m:sSubPr>
              <m:e>
                <m:r>
                  <m:rPr>
                    <m:sty m:val="p"/>
                  </m:rPr>
                  <w:rPr>
                    <w:rFonts w:ascii="Cambria Math" w:hAnsi="Cambria Math"/>
                  </w:rPr>
                  <m:t>α</m:t>
                </m:r>
              </m:e>
              <m:sub>
                <m:r>
                  <w:rPr>
                    <w:rFonts w:ascii="Cambria Math" w:hAnsi="Cambria Math"/>
                  </w:rPr>
                  <m:t>A</m:t>
                </m:r>
              </m:sub>
            </m:sSub>
          </m:sup>
        </m:sSup>
      </m:oMath>
      <w:r w:rsidR="00823258" w:rsidRPr="00B63479">
        <w:rPr>
          <w:rFonts w:ascii="Cambria Math" w:hAnsi="Cambria Math"/>
        </w:rPr>
        <w:tab/>
      </w:r>
      <w:r w:rsidR="00823258" w:rsidRPr="00B63479">
        <w:t>(3-18)</w:t>
      </w:r>
    </w:p>
    <w:p w:rsidR="00823258" w:rsidRPr="00B63479" w:rsidRDefault="00AB4E58" w:rsidP="00823258">
      <w:pPr>
        <w:pStyle w:val="Text"/>
        <w:tabs>
          <w:tab w:val="left" w:pos="4580"/>
        </w:tabs>
        <w:ind w:leftChars="142" w:left="341"/>
        <w:rPr>
          <w:rFonts w:ascii="Cambria Math" w:hAnsi="Cambria Math" w:hint="eastAsia"/>
        </w:rPr>
      </w:pPr>
      <m:oMath>
        <m:sSub>
          <m:sSubPr>
            <m:ctrlPr>
              <w:rPr>
                <w:rFonts w:ascii="Cambria Math" w:hAnsi="Cambria Math"/>
              </w:rPr>
            </m:ctrlPr>
          </m:sSubPr>
          <m:e>
            <m:r>
              <w:rPr>
                <w:rFonts w:ascii="Cambria Math" w:hAnsi="Cambria Math"/>
              </w:rPr>
              <m:t>β</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m:rPr>
                <m:sty m:val="p"/>
              </m:rPr>
              <w:rPr>
                <w:rFonts w:ascii="Cambria Math" w:hAnsi="Cambria Math"/>
              </w:rPr>
              <m:t>2</m:t>
            </m:r>
          </m:sub>
        </m:sSub>
        <m:d>
          <m:dPr>
            <m:ctrlPr>
              <w:rPr>
                <w:rFonts w:ascii="Cambria Math" w:hAnsi="Cambria Math"/>
              </w:rPr>
            </m:ctrlPr>
          </m:dPr>
          <m:e>
            <m:acc>
              <m:accPr>
                <m:ctrlPr>
                  <w:rPr>
                    <w:rFonts w:ascii="Cambria Math" w:hAnsi="Cambria Math"/>
                  </w:rPr>
                </m:ctrlPr>
              </m:accPr>
              <m:e>
                <m:r>
                  <w:rPr>
                    <w:rFonts w:ascii="Cambria Math" w:hAnsi="Cambria Math"/>
                  </w:rPr>
                  <m:t>e</m:t>
                </m:r>
              </m:e>
            </m:acc>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Pub</m:t>
                        </m:r>
                      </m:sub>
                    </m:sSub>
                    <m:r>
                      <m:rPr>
                        <m:sty m:val="p"/>
                      </m:rP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B</m:t>
                        </m:r>
                      </m:sub>
                    </m:sSub>
                  </m:e>
                </m:d>
              </m:e>
              <m:sup>
                <m:sSub>
                  <m:sSubPr>
                    <m:ctrlPr>
                      <w:rPr>
                        <w:rFonts w:ascii="Cambria Math" w:hAnsi="Cambria Math"/>
                      </w:rPr>
                    </m:ctrlPr>
                  </m:sSubPr>
                  <m:e>
                    <m:r>
                      <m:rPr>
                        <m:sty m:val="p"/>
                      </m:rPr>
                      <w:rPr>
                        <w:rFonts w:ascii="Cambria Math" w:hAnsi="Cambria Math"/>
                      </w:rPr>
                      <m:t>α</m:t>
                    </m:r>
                  </m:e>
                  <m:sub>
                    <m:r>
                      <w:rPr>
                        <w:rFonts w:ascii="Cambria Math" w:hAnsi="Cambria Math"/>
                      </w:rPr>
                      <m:t>A</m:t>
                    </m:r>
                  </m:sub>
                </m:sSub>
              </m:sup>
            </m:sSup>
          </m:e>
        </m:d>
      </m:oMath>
      <w:r w:rsidR="00823258" w:rsidRPr="00B63479">
        <w:rPr>
          <w:rFonts w:ascii="Cambria Math" w:hAnsi="Cambria Math"/>
        </w:rPr>
        <w:tab/>
      </w:r>
      <w:r w:rsidR="00823258" w:rsidRPr="00B63479">
        <w:t>(3-19)</w:t>
      </w:r>
    </w:p>
    <w:p w:rsidR="00823258" w:rsidRPr="00B63479" w:rsidRDefault="00823258" w:rsidP="00823258">
      <w:pPr>
        <w:pStyle w:val="Text"/>
        <w:tabs>
          <w:tab w:val="left" w:pos="4580"/>
        </w:tabs>
        <w:ind w:leftChars="142" w:left="341"/>
        <w:rPr>
          <w:rFonts w:ascii="Cambria Math" w:hAnsi="Cambria Math" w:hint="eastAsia"/>
        </w:rPr>
      </w:pPr>
      <m:oMath>
        <m:r>
          <m:rPr>
            <m:sty m:val="p"/>
          </m:rPr>
          <w:rPr>
            <w:rFonts w:ascii="Cambria Math" w:hAnsi="Cambria Math"/>
          </w:rPr>
          <m:t>c=</m:t>
        </m:r>
        <m:sSub>
          <m:sSubPr>
            <m:ctrlPr>
              <w:rPr>
                <w:rFonts w:ascii="Cambria Math" w:hAnsi="Cambria Math"/>
              </w:rPr>
            </m:ctrlPr>
          </m:sSubPr>
          <m:e>
            <m:r>
              <w:rPr>
                <w:rFonts w:ascii="Cambria Math" w:hAnsi="Cambria Math"/>
              </w:rPr>
              <m:t>m</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2</m:t>
            </m:r>
          </m:sub>
        </m:sSub>
      </m:oMath>
      <w:r w:rsidRPr="00B63479">
        <w:rPr>
          <w:rFonts w:ascii="Cambria Math" w:hAnsi="Cambria Math"/>
        </w:rPr>
        <w:tab/>
      </w:r>
      <w:r w:rsidRPr="00B63479">
        <w:t>(3-20)</w:t>
      </w:r>
    </w:p>
    <w:p w:rsidR="00823258" w:rsidRPr="00B63479" w:rsidRDefault="00823258" w:rsidP="00823258">
      <w:pPr>
        <w:pStyle w:val="Text"/>
        <w:tabs>
          <w:tab w:val="left" w:pos="4580"/>
        </w:tabs>
        <w:ind w:leftChars="142" w:left="341"/>
        <w:rPr>
          <w:rFonts w:ascii="Cambria Math" w:hAnsi="Cambria Math" w:hint="eastAsia"/>
        </w:rPr>
      </w:pPr>
      <m:oMath>
        <m:r>
          <w:rPr>
            <w:rFonts w:ascii="Cambria Math" w:hAnsi="Cambria Math"/>
          </w:rPr>
          <m:t>f</m:t>
        </m:r>
        <m:r>
          <m:rPr>
            <m:sty m:val="p"/>
          </m:rPr>
          <w:rPr>
            <w:rFonts w:ascii="Cambria Math" w:hAnsi="Cambria Math"/>
          </w:rPr>
          <m:t>=</m:t>
        </m:r>
        <m:sSub>
          <m:sSubPr>
            <m:ctrlPr>
              <w:rPr>
                <w:rFonts w:ascii="Cambria Math" w:hAnsi="Cambria Math"/>
              </w:rPr>
            </m:ctrlPr>
          </m:sSubPr>
          <m:e>
            <m:r>
              <w:rPr>
                <w:rFonts w:ascii="Cambria Math" w:hAnsi="Cambria Math"/>
              </w:rPr>
              <m:t>h</m:t>
            </m:r>
          </m:e>
          <m:sub>
            <m:r>
              <m:rPr>
                <m:sty m:val="p"/>
              </m:rPr>
              <w:rPr>
                <w:rFonts w:ascii="Cambria Math" w:hAnsi="Cambria Math"/>
              </w:rPr>
              <m:t>3</m:t>
            </m:r>
          </m:sub>
        </m:sSub>
        <m:d>
          <m:dPr>
            <m:ctrlPr>
              <w:rPr>
                <w:rFonts w:ascii="Cambria Math" w:hAnsi="Cambria Math"/>
              </w:rPr>
            </m:ctrlPr>
          </m:dPr>
          <m:e>
            <m:r>
              <w:rPr>
                <w:rFonts w:ascii="Cambria Math" w:hAnsi="Cambria Math"/>
              </w:rPr>
              <m:t>k</m:t>
            </m:r>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1</m:t>
                </m:r>
              </m:sub>
            </m:sSub>
            <m:r>
              <m:rPr>
                <m:sty m:val="p"/>
              </m:rPr>
              <w:rPr>
                <w:rFonts w:ascii="Cambria Math" w:hAnsi="Cambria Math"/>
              </w:rPr>
              <m:t>∥</m:t>
            </m:r>
            <m:r>
              <w:rPr>
                <w:rFonts w:ascii="Cambria Math" w:hAnsi="Cambria Math"/>
              </w:rPr>
              <m:t>c</m:t>
            </m:r>
          </m:e>
        </m:d>
        <m:r>
          <m:rPr>
            <m:sty m:val="p"/>
          </m:rPr>
          <w:rPr>
            <w:rFonts w:ascii="Cambria Math" w:hAnsi="Cambria Math"/>
          </w:rPr>
          <m:t>∈</m:t>
        </m:r>
        <m:r>
          <w:rPr>
            <w:rFonts w:ascii="Cambria Math" w:hAnsi="Cambria Math"/>
          </w:rPr>
          <m:t>F</m:t>
        </m:r>
      </m:oMath>
      <w:r w:rsidRPr="00B63479">
        <w:rPr>
          <w:rFonts w:ascii="Cambria Math" w:hAnsi="Cambria Math"/>
        </w:rPr>
        <w:tab/>
      </w:r>
      <w:r w:rsidRPr="00B63479">
        <w:t>(3-21)</w:t>
      </w:r>
    </w:p>
    <w:p w:rsidR="00823258" w:rsidRPr="00B63479" w:rsidRDefault="00823258" w:rsidP="00823258">
      <w:pPr>
        <w:pStyle w:val="Text"/>
        <w:tabs>
          <w:tab w:val="left" w:pos="4580"/>
        </w:tabs>
        <w:ind w:leftChars="142" w:left="341"/>
        <w:rPr>
          <w:rFonts w:ascii="Cambria Math" w:hAnsi="Cambria Math" w:hint="eastAsia"/>
        </w:rPr>
      </w:pPr>
      <m:oMath>
        <m:r>
          <w:rPr>
            <w:rFonts w:ascii="Cambria Math" w:hAnsi="Cambria Math"/>
          </w:rPr>
          <m:t>S</m:t>
        </m:r>
        <m:r>
          <m:rPr>
            <m:sty m:val="p"/>
          </m:rPr>
          <w:rPr>
            <w:rFonts w:ascii="Cambria Math" w:hAnsi="Cambria Math"/>
          </w:rPr>
          <m:t>=</m:t>
        </m:r>
        <m:sSub>
          <m:sSubPr>
            <m:ctrlPr>
              <w:rPr>
                <w:rFonts w:ascii="Cambria Math" w:hAnsi="Cambria Math"/>
              </w:rPr>
            </m:ctrlPr>
          </m:sSubPr>
          <m:e>
            <m:r>
              <m:rPr>
                <m:sty m:val="p"/>
              </m:rPr>
              <w:rPr>
                <w:rFonts w:ascii="Cambria Math" w:hAnsi="Cambria Math"/>
              </w:rPr>
              <m:t>α</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Pub</m:t>
            </m:r>
          </m:sub>
        </m:sSub>
        <m:r>
          <m:rPr>
            <m:sty m:val="p"/>
          </m:rPr>
          <w:rPr>
            <w:rFonts w:ascii="Cambria Math" w:hAnsi="Cambria Math"/>
          </w:rPr>
          <m:t>-</m:t>
        </m:r>
        <m:r>
          <w:rPr>
            <w:rFonts w:ascii="Cambria Math" w:hAnsi="Cambria Math"/>
          </w:rPr>
          <m:t>f</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A</m:t>
            </m:r>
          </m:sub>
        </m:sSub>
      </m:oMath>
      <w:r w:rsidRPr="00B63479">
        <w:rPr>
          <w:rFonts w:ascii="Cambria Math" w:hAnsi="Cambria Math"/>
        </w:rPr>
        <w:tab/>
      </w:r>
      <w:r w:rsidRPr="00B63479">
        <w:t>(3-22)</w:t>
      </w:r>
    </w:p>
    <w:p w:rsidR="00823258" w:rsidRDefault="00823258" w:rsidP="00823258">
      <w:pPr>
        <w:ind w:leftChars="100" w:left="511" w:hangingChars="113" w:hanging="271"/>
      </w:pPr>
      <w:r>
        <w:rPr>
          <w:rFonts w:hint="eastAsia"/>
        </w:rPr>
        <w:t>(</w:t>
      </w:r>
      <w:r>
        <w:t>b</w:t>
      </w:r>
      <w:r>
        <w:rPr>
          <w:rFonts w:hint="eastAsia"/>
        </w:rPr>
        <w:t>)</w:t>
      </w:r>
      <w:r w:rsidRPr="00B63479">
        <w:t xml:space="preserve"> Perform an ambiguous signature</w:t>
      </w:r>
    </w:p>
    <w:p w:rsidR="00823258" w:rsidRPr="00B63479" w:rsidRDefault="00AB4E58" w:rsidP="00823258">
      <w:pPr>
        <w:pStyle w:val="Text"/>
        <w:tabs>
          <w:tab w:val="left" w:pos="4580"/>
        </w:tabs>
        <w:ind w:leftChars="142" w:left="341"/>
        <w:rPr>
          <w:rFonts w:ascii="Cambria Math" w:hAnsi="Cambria Math" w:hint="eastAsia"/>
          <w:i/>
          <w:iCs/>
        </w:rPr>
      </w:pPr>
      <m:oMath>
        <m:sSub>
          <m:sSubPr>
            <m:ctrlPr>
              <w:rPr>
                <w:rFonts w:ascii="Cambria Math" w:hAnsi="Cambria Math"/>
                <w:i/>
                <w:iCs/>
              </w:rPr>
            </m:ctrlPr>
          </m:sSubPr>
          <m:e>
            <m:r>
              <w:rPr>
                <w:rFonts w:ascii="Cambria Math" w:hAnsi="Cambria Math"/>
              </w:rPr>
              <m:t>σ</m:t>
            </m:r>
          </m:e>
          <m:sub>
            <m:r>
              <w:rPr>
                <w:rFonts w:ascii="Cambria Math" w:hAnsi="Cambria Math"/>
              </w:rPr>
              <m:t>A</m:t>
            </m:r>
          </m:sub>
        </m:sSub>
        <m:r>
          <w:rPr>
            <w:rFonts w:ascii="Cambria Math" w:hAnsi="Cambria Math"/>
          </w:rPr>
          <m:t>=ASIGN (</m:t>
        </m:r>
        <m:sSub>
          <m:sSubPr>
            <m:ctrlPr>
              <w:rPr>
                <w:rFonts w:ascii="Cambria Math" w:hAnsi="Cambria Math"/>
                <w:i/>
                <w:iCs/>
              </w:rPr>
            </m:ctrlPr>
          </m:sSubPr>
          <m:e>
            <m:r>
              <w:rPr>
                <w:rFonts w:ascii="Cambria Math" w:hAnsi="Cambria Math"/>
              </w:rPr>
              <m:t>Q</m:t>
            </m:r>
          </m:e>
          <m:sub>
            <m:r>
              <w:rPr>
                <w:rFonts w:ascii="Cambria Math" w:hAnsi="Cambria Math"/>
              </w:rPr>
              <m:t>A</m:t>
            </m:r>
          </m:sub>
        </m:sSub>
        <m:r>
          <w:rPr>
            <w:rFonts w:ascii="Cambria Math" w:hAnsi="Cambria Math"/>
          </w:rPr>
          <m:t>,</m:t>
        </m:r>
        <m:sSub>
          <m:sSubPr>
            <m:ctrlPr>
              <w:rPr>
                <w:rFonts w:ascii="Cambria Math" w:hAnsi="Cambria Math"/>
                <w:i/>
                <w:iCs/>
              </w:rPr>
            </m:ctrlPr>
          </m:sSubPr>
          <m:e>
            <m:r>
              <w:rPr>
                <w:rFonts w:ascii="Cambria Math" w:hAnsi="Cambria Math"/>
              </w:rPr>
              <m:t>Q</m:t>
            </m:r>
          </m:e>
          <m:sub>
            <m:r>
              <w:rPr>
                <w:rFonts w:ascii="Cambria Math" w:hAnsi="Cambria Math"/>
              </w:rPr>
              <m:t>B</m:t>
            </m:r>
          </m:sub>
        </m:sSub>
        <m:r>
          <w:rPr>
            <w:rFonts w:ascii="Cambria Math" w:hAnsi="Cambria Math"/>
          </w:rPr>
          <m:t>,</m:t>
        </m:r>
        <m:sSub>
          <m:sSubPr>
            <m:ctrlPr>
              <w:rPr>
                <w:rFonts w:ascii="Cambria Math" w:hAnsi="Cambria Math"/>
                <w:i/>
                <w:iCs/>
              </w:rPr>
            </m:ctrlPr>
          </m:sSubPr>
          <m:e>
            <m:r>
              <w:rPr>
                <w:rFonts w:ascii="Cambria Math" w:hAnsi="Cambria Math"/>
              </w:rPr>
              <m:t>d</m:t>
            </m:r>
          </m:e>
          <m:sub>
            <m:r>
              <w:rPr>
                <w:rFonts w:ascii="Cambria Math" w:hAnsi="Cambria Math"/>
              </w:rPr>
              <m:t>A</m:t>
            </m:r>
          </m:sub>
        </m:sSub>
        <m:r>
          <w:rPr>
            <w:rFonts w:ascii="Cambria Math" w:hAnsi="Cambria Math"/>
          </w:rPr>
          <m:t>,f,</m:t>
        </m:r>
        <m:sSub>
          <m:sSubPr>
            <m:ctrlPr>
              <w:rPr>
                <w:rFonts w:ascii="Cambria Math" w:hAnsi="Cambria Math"/>
                <w:i/>
                <w:iCs/>
              </w:rPr>
            </m:ctrlPr>
          </m:sSubPr>
          <m:e>
            <m:r>
              <w:rPr>
                <w:rFonts w:ascii="Cambria Math" w:hAnsi="Cambria Math"/>
              </w:rPr>
              <m:t>m</m:t>
            </m:r>
          </m:e>
          <m:sub>
            <m:r>
              <w:rPr>
                <w:rFonts w:ascii="Cambria Math" w:hAnsi="Cambria Math"/>
              </w:rPr>
              <m:t>A</m:t>
            </m:r>
          </m:sub>
        </m:sSub>
        <m:r>
          <w:rPr>
            <w:rFonts w:ascii="Cambria Math" w:hAnsi="Cambria Math"/>
          </w:rPr>
          <m:t>)</m:t>
        </m:r>
      </m:oMath>
      <w:r w:rsidR="00823258" w:rsidRPr="00B63479">
        <w:rPr>
          <w:rFonts w:ascii="Cambria Math" w:hAnsi="Cambria Math"/>
          <w:i/>
          <w:iCs/>
        </w:rPr>
        <w:tab/>
      </w:r>
      <w:r w:rsidR="00823258" w:rsidRPr="00B63479">
        <w:rPr>
          <w:iCs/>
        </w:rPr>
        <w:t>(3-23)</w:t>
      </w:r>
    </w:p>
    <w:p w:rsidR="00823258" w:rsidRDefault="00823258" w:rsidP="00823258">
      <w:pPr>
        <w:ind w:leftChars="100" w:left="511" w:hangingChars="113" w:hanging="271"/>
      </w:pPr>
      <w:r>
        <w:rPr>
          <w:rFonts w:hint="eastAsia"/>
        </w:rPr>
        <w:t>(</w:t>
      </w:r>
      <w:r>
        <w:t>c</w:t>
      </w:r>
      <w:r>
        <w:rPr>
          <w:rFonts w:hint="eastAsia"/>
        </w:rPr>
        <w:t>)</w:t>
      </w:r>
      <w:r w:rsidRPr="00B63479">
        <w:t xml:space="preserve">Send </w:t>
      </w:r>
      <m:oMath>
        <m:sSub>
          <m:sSubPr>
            <m:ctrlPr>
              <w:rPr>
                <w:rFonts w:ascii="Cambria Math" w:hAnsi="Cambria Math"/>
              </w:rPr>
            </m:ctrlPr>
          </m:sSubPr>
          <m:e>
            <m:r>
              <w:rPr>
                <w:rFonts w:ascii="Cambria Math" w:hAnsi="Cambria Math"/>
              </w:rPr>
              <m:t>σ</m:t>
            </m:r>
          </m:e>
          <m:sub>
            <m:r>
              <w:rPr>
                <w:rFonts w:ascii="Cambria Math" w:hAnsi="Cambria Math"/>
              </w:rPr>
              <m:t>A</m:t>
            </m:r>
          </m:sub>
        </m:sSub>
      </m:oMath>
      <w:r w:rsidRPr="00B63479">
        <w:rPr>
          <w:rFonts w:hint="eastAsia"/>
        </w:rPr>
        <w:t xml:space="preserve">, </w:t>
      </w:r>
      <m:oMath>
        <m:r>
          <w:rPr>
            <w:rFonts w:ascii="Cambria Math" w:hAnsi="Cambria Math"/>
          </w:rPr>
          <m:t>c</m:t>
        </m:r>
      </m:oMath>
      <w:r w:rsidRPr="00B63479">
        <w:rPr>
          <w:rFonts w:hint="eastAsia"/>
        </w:rPr>
        <w:t>,</w:t>
      </w:r>
      <w:r w:rsidRPr="00B63479">
        <w:t xml:space="preserve"> and </w:t>
      </w:r>
      <m:oMath>
        <m:r>
          <m:rPr>
            <m:sty m:val="p"/>
          </m:rPr>
          <w:rPr>
            <w:rFonts w:ascii="Cambria Math" w:hAnsi="Cambria Math"/>
          </w:rPr>
          <m:t>S</m:t>
        </m:r>
      </m:oMath>
      <w:r w:rsidRPr="00B63479">
        <w:t xml:space="preserve"> to the matching signer Bob.</w:t>
      </w:r>
    </w:p>
    <w:p w:rsidR="00823258" w:rsidRDefault="00823258" w:rsidP="00823258">
      <w:pPr>
        <w:ind w:leftChars="200" w:left="480"/>
        <w:jc w:val="both"/>
      </w:pPr>
      <w:r w:rsidRPr="00B63479">
        <w:t xml:space="preserve">After receiving </w:t>
      </w:r>
      <m:oMath>
        <m:sSub>
          <m:sSubPr>
            <m:ctrlPr>
              <w:rPr>
                <w:rFonts w:ascii="Cambria Math" w:hAnsi="Cambria Math"/>
              </w:rPr>
            </m:ctrlPr>
          </m:sSubPr>
          <m:e>
            <m:r>
              <w:rPr>
                <w:rFonts w:ascii="Cambria Math" w:hAnsi="Cambria Math"/>
              </w:rPr>
              <m:t>σ</m:t>
            </m:r>
          </m:e>
          <m:sub>
            <m:r>
              <w:rPr>
                <w:rFonts w:ascii="Cambria Math" w:hAnsi="Cambria Math"/>
              </w:rPr>
              <m:t>A</m:t>
            </m:r>
          </m:sub>
        </m:sSub>
      </m:oMath>
      <w:r w:rsidRPr="00B63479">
        <w:rPr>
          <w:rFonts w:hint="eastAsia"/>
        </w:rPr>
        <w:t xml:space="preserve">, </w:t>
      </w:r>
      <m:oMath>
        <m:r>
          <w:rPr>
            <w:rFonts w:ascii="Cambria Math" w:hAnsi="Cambria Math"/>
          </w:rPr>
          <m:t>c</m:t>
        </m:r>
      </m:oMath>
      <w:r w:rsidRPr="00B63479">
        <w:rPr>
          <w:rFonts w:hint="eastAsia"/>
        </w:rPr>
        <w:t>,</w:t>
      </w:r>
      <w:r w:rsidRPr="00B63479">
        <w:t xml:space="preserve"> and </w:t>
      </w:r>
      <m:oMath>
        <m:r>
          <m:rPr>
            <m:sty m:val="p"/>
          </m:rPr>
          <w:rPr>
            <w:rFonts w:ascii="Cambria Math" w:hAnsi="Cambria Math"/>
          </w:rPr>
          <m:t>S</m:t>
        </m:r>
      </m:oMath>
      <w:r w:rsidRPr="00B63479">
        <w:t>, Bob performs the following actions:</w:t>
      </w:r>
    </w:p>
    <w:p w:rsidR="00823258" w:rsidRDefault="00823258" w:rsidP="00823258">
      <w:pPr>
        <w:pStyle w:val="Text"/>
        <w:tabs>
          <w:tab w:val="left" w:pos="4580"/>
        </w:tabs>
        <w:ind w:firstLineChars="200" w:firstLine="400"/>
      </w:pPr>
      <w:r w:rsidRPr="00033285">
        <w:t xml:space="preserve">Calculate </w:t>
      </w:r>
      <m:oMath>
        <m:sSub>
          <m:sSubPr>
            <m:ctrlPr>
              <w:rPr>
                <w:rFonts w:ascii="Cambria Math" w:hAnsi="Cambria Math"/>
                <w:i/>
              </w:rPr>
            </m:ctrlPr>
          </m:sSubPr>
          <m:e>
            <m:r>
              <w:rPr>
                <w:rFonts w:ascii="Cambria Math" w:hAnsi="Cambria Math"/>
              </w:rPr>
              <m:t>β</m:t>
            </m:r>
          </m:e>
          <m:sub>
            <m:r>
              <w:rPr>
                <w:rFonts w:ascii="Cambria Math" w:hAnsi="Cambria Math"/>
              </w:rPr>
              <m:t>1</m:t>
            </m:r>
          </m:sub>
        </m:sSub>
        <m:r>
          <w:rPr>
            <w:rFonts w:ascii="Cambria Math" w:hAnsi="Cambria Math"/>
          </w:rPr>
          <m:t>=</m:t>
        </m:r>
        <m:acc>
          <m:accPr>
            <m:ctrlPr>
              <w:rPr>
                <w:rFonts w:ascii="Cambria Math" w:hAnsi="Cambria Math"/>
                <w:i/>
              </w:rPr>
            </m:ctrlPr>
          </m:accPr>
          <m:e>
            <m:r>
              <w:rPr>
                <w:rFonts w:ascii="Cambria Math" w:hAnsi="Cambria Math"/>
              </w:rPr>
              <m:t>e</m:t>
            </m:r>
          </m:e>
        </m:acc>
        <m:d>
          <m:dPr>
            <m:ctrlPr>
              <w:rPr>
                <w:rFonts w:ascii="Cambria Math" w:hAnsi="Cambria Math"/>
                <w:i/>
              </w:rPr>
            </m:ctrlPr>
          </m:dPr>
          <m:e>
            <m:r>
              <w:rPr>
                <w:rFonts w:ascii="Cambria Math" w:hAnsi="Cambria Math"/>
              </w:rPr>
              <m:t>P,S</m:t>
            </m:r>
          </m:e>
        </m:d>
        <m:acc>
          <m:accPr>
            <m:ctrlPr>
              <w:rPr>
                <w:rFonts w:ascii="Cambria Math" w:hAnsi="Cambria Math"/>
                <w:i/>
              </w:rPr>
            </m:ctrlPr>
          </m:accPr>
          <m:e>
            <m:r>
              <w:rPr>
                <w:rFonts w:ascii="Cambria Math" w:hAnsi="Cambria Math"/>
              </w:rPr>
              <m:t>e</m:t>
            </m:r>
          </m:e>
        </m:acc>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Pub</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A</m:t>
                    </m:r>
                  </m:sub>
                </m:sSub>
              </m:e>
            </m:d>
          </m:e>
          <m:sup>
            <m:r>
              <w:rPr>
                <w:rFonts w:ascii="Cambria Math" w:hAnsi="Cambria Math"/>
              </w:rPr>
              <m:t>f</m:t>
            </m:r>
          </m:sup>
        </m:sSup>
      </m:oMath>
      <w:r w:rsidRPr="00033285">
        <w:rPr>
          <w:rFonts w:ascii="Cambria Math" w:hAnsi="Cambria Math"/>
          <w:i/>
        </w:rPr>
        <w:t>.</w:t>
      </w:r>
      <w:r w:rsidRPr="00033285">
        <w:rPr>
          <w:rFonts w:ascii="Cambria Math" w:hAnsi="Cambria Math"/>
          <w:i/>
        </w:rPr>
        <w:tab/>
      </w:r>
      <w:r w:rsidRPr="00033285">
        <w:rPr>
          <w:rFonts w:eastAsia="標楷體"/>
          <w:szCs w:val="24"/>
        </w:rPr>
        <w:t>(3-2</w:t>
      </w:r>
      <w:r>
        <w:rPr>
          <w:rFonts w:eastAsia="標楷體"/>
          <w:szCs w:val="24"/>
        </w:rPr>
        <w:t>4)</w:t>
      </w:r>
    </w:p>
    <w:p w:rsidR="00823258" w:rsidRDefault="00823258" w:rsidP="00823258">
      <w:pPr>
        <w:pStyle w:val="Text"/>
        <w:tabs>
          <w:tab w:val="left" w:pos="4580"/>
        </w:tabs>
        <w:ind w:firstLineChars="200" w:firstLine="400"/>
      </w:pPr>
      <w:r w:rsidRPr="00033285">
        <w:t>Calculate</w:t>
      </w:r>
      <m:oMath>
        <m:sSub>
          <m:sSubPr>
            <m:ctrlPr>
              <w:rPr>
                <w:rFonts w:ascii="Cambria Math" w:hAnsi="Cambria Math"/>
                <w:i/>
                <w:iCs/>
              </w:rPr>
            </m:ctrlPr>
          </m:sSubPr>
          <m:e>
            <m:r>
              <w:rPr>
                <w:rFonts w:ascii="Cambria Math" w:hAnsi="Cambria Math"/>
              </w:rPr>
              <m:t>β</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hAnsi="Cambria Math"/>
              </w:rPr>
              <m:t>h</m:t>
            </m:r>
          </m:e>
          <m:sub>
            <m:r>
              <w:rPr>
                <w:rFonts w:ascii="Cambria Math" w:hAnsi="Cambria Math"/>
              </w:rPr>
              <m:t>2</m:t>
            </m:r>
          </m:sub>
        </m:sSub>
        <m:d>
          <m:dPr>
            <m:ctrlPr>
              <w:rPr>
                <w:rFonts w:ascii="Cambria Math" w:hAnsi="Cambria Math"/>
                <w:i/>
                <w:iCs/>
              </w:rPr>
            </m:ctrlPr>
          </m:dPr>
          <m:e>
            <m:acc>
              <m:accPr>
                <m:ctrlPr>
                  <w:rPr>
                    <w:rFonts w:ascii="Cambria Math" w:hAnsi="Cambria Math"/>
                    <w:i/>
                    <w:iCs/>
                  </w:rPr>
                </m:ctrlPr>
              </m:accPr>
              <m:e>
                <m:r>
                  <w:rPr>
                    <w:rFonts w:ascii="Cambria Math" w:hAnsi="Cambria Math"/>
                  </w:rPr>
                  <m:t>e</m:t>
                </m:r>
              </m:e>
            </m:acc>
            <m:d>
              <m:dPr>
                <m:ctrlPr>
                  <w:rPr>
                    <w:rFonts w:ascii="Cambria Math" w:hAnsi="Cambria Math"/>
                    <w:i/>
                    <w:iCs/>
                  </w:rPr>
                </m:ctrlPr>
              </m:dPr>
              <m:e>
                <m:r>
                  <w:rPr>
                    <w:rFonts w:ascii="Cambria Math" w:hAnsi="Cambria Math"/>
                  </w:rPr>
                  <m:t>S,</m:t>
                </m:r>
                <m:sSub>
                  <m:sSubPr>
                    <m:ctrlPr>
                      <w:rPr>
                        <w:rFonts w:ascii="Cambria Math" w:hAnsi="Cambria Math"/>
                        <w:i/>
                        <w:iCs/>
                      </w:rPr>
                    </m:ctrlPr>
                  </m:sSubPr>
                  <m:e>
                    <m:r>
                      <w:rPr>
                        <w:rFonts w:ascii="Cambria Math" w:hAnsi="Cambria Math"/>
                      </w:rPr>
                      <m:t>Q</m:t>
                    </m:r>
                  </m:e>
                  <m:sub>
                    <m:r>
                      <w:rPr>
                        <w:rFonts w:ascii="Cambria Math" w:hAnsi="Cambria Math"/>
                      </w:rPr>
                      <m:t>B</m:t>
                    </m:r>
                  </m:sub>
                </m:sSub>
              </m:e>
            </m:d>
            <m:acc>
              <m:accPr>
                <m:ctrlPr>
                  <w:rPr>
                    <w:rFonts w:ascii="Cambria Math" w:hAnsi="Cambria Math"/>
                    <w:i/>
                    <w:iCs/>
                  </w:rPr>
                </m:ctrlPr>
              </m:accPr>
              <m:e>
                <m:r>
                  <w:rPr>
                    <w:rFonts w:ascii="Cambria Math" w:hAnsi="Cambria Math"/>
                  </w:rPr>
                  <m:t>e</m:t>
                </m:r>
              </m:e>
            </m:acc>
            <m:sSup>
              <m:sSupPr>
                <m:ctrlPr>
                  <w:rPr>
                    <w:rFonts w:ascii="Cambria Math" w:hAnsi="Cambria Math"/>
                    <w:i/>
                    <w:iCs/>
                  </w:rPr>
                </m:ctrlPr>
              </m:sSupPr>
              <m:e>
                <m:d>
                  <m:dPr>
                    <m:ctrlPr>
                      <w:rPr>
                        <w:rFonts w:ascii="Cambria Math" w:hAnsi="Cambria Math"/>
                        <w:i/>
                        <w:iCs/>
                      </w:rPr>
                    </m:ctrlPr>
                  </m:dPr>
                  <m:e>
                    <m:sSub>
                      <m:sSubPr>
                        <m:ctrlPr>
                          <w:rPr>
                            <w:rFonts w:ascii="Cambria Math" w:hAnsi="Cambria Math"/>
                            <w:i/>
                            <w:iCs/>
                          </w:rPr>
                        </m:ctrlPr>
                      </m:sSubPr>
                      <m:e>
                        <m:r>
                          <w:rPr>
                            <w:rFonts w:ascii="Cambria Math" w:hAnsi="Cambria Math"/>
                          </w:rPr>
                          <m:t>Q</m:t>
                        </m:r>
                      </m:e>
                      <m:sub>
                        <m:r>
                          <w:rPr>
                            <w:rFonts w:ascii="Cambria Math" w:hAnsi="Cambria Math"/>
                          </w:rPr>
                          <m:t>A</m:t>
                        </m:r>
                      </m:sub>
                    </m:sSub>
                    <m:r>
                      <w:rPr>
                        <w:rFonts w:ascii="Cambria Math" w:hAnsi="Cambria Math"/>
                      </w:rPr>
                      <m:t>,</m:t>
                    </m:r>
                    <m:sSub>
                      <m:sSubPr>
                        <m:ctrlPr>
                          <w:rPr>
                            <w:rFonts w:ascii="Cambria Math" w:hAnsi="Cambria Math"/>
                            <w:i/>
                            <w:iCs/>
                          </w:rPr>
                        </m:ctrlPr>
                      </m:sSubPr>
                      <m:e>
                        <m:r>
                          <w:rPr>
                            <w:rFonts w:ascii="Cambria Math" w:hAnsi="Cambria Math"/>
                          </w:rPr>
                          <m:t>S</m:t>
                        </m:r>
                      </m:e>
                      <m:sub>
                        <m:r>
                          <w:rPr>
                            <w:rFonts w:ascii="Cambria Math" w:hAnsi="Cambria Math"/>
                          </w:rPr>
                          <m:t>B</m:t>
                        </m:r>
                      </m:sub>
                    </m:sSub>
                  </m:e>
                </m:d>
              </m:e>
              <m:sup>
                <m:r>
                  <w:rPr>
                    <w:rFonts w:ascii="Cambria Math" w:hAnsi="Cambria Math"/>
                  </w:rPr>
                  <m:t>f</m:t>
                </m:r>
              </m:sup>
            </m:sSup>
          </m:e>
        </m:d>
      </m:oMath>
      <w:r w:rsidRPr="00033285">
        <w:rPr>
          <w:rFonts w:ascii="Cambria Math" w:hAnsi="Cambria Math"/>
          <w:i/>
          <w:iCs/>
        </w:rPr>
        <w:tab/>
      </w:r>
      <w:r w:rsidRPr="00033285">
        <w:rPr>
          <w:rFonts w:eastAsia="標楷體"/>
          <w:szCs w:val="24"/>
        </w:rPr>
        <w:t>(3-2</w:t>
      </w:r>
      <w:r>
        <w:rPr>
          <w:rFonts w:eastAsia="標楷體"/>
          <w:szCs w:val="24"/>
        </w:rPr>
        <w:t>5)</w:t>
      </w:r>
    </w:p>
    <w:p w:rsidR="00823258" w:rsidRDefault="00823258" w:rsidP="00823258">
      <w:pPr>
        <w:pStyle w:val="Text"/>
        <w:tabs>
          <w:tab w:val="left" w:pos="4580"/>
        </w:tabs>
        <w:ind w:firstLineChars="200" w:firstLine="400"/>
      </w:pPr>
      <w:r w:rsidRPr="00033285">
        <w:t>Calculate</w:t>
      </w:r>
      <m:oMath>
        <m:sSub>
          <m:sSubPr>
            <m:ctrlPr>
              <w:rPr>
                <w:rFonts w:ascii="Cambria Math" w:hAnsi="Cambria Math"/>
                <w:i/>
                <w:iCs/>
              </w:rPr>
            </m:ctrlPr>
          </m:sSubPr>
          <m:e>
            <m:r>
              <w:rPr>
                <w:rFonts w:ascii="Cambria Math" w:hAnsi="Cambria Math"/>
              </w:rPr>
              <m:t>m</m:t>
            </m:r>
          </m:e>
          <m:sub>
            <m:r>
              <w:rPr>
                <w:rFonts w:ascii="Cambria Math" w:hAnsi="Cambria Math"/>
              </w:rPr>
              <m:t>A</m:t>
            </m:r>
          </m:sub>
        </m:sSub>
        <m:r>
          <w:rPr>
            <w:rFonts w:ascii="Cambria Math" w:hAnsi="Cambria Math"/>
          </w:rPr>
          <m:t>=c⨁</m:t>
        </m:r>
        <m:sSub>
          <m:sSubPr>
            <m:ctrlPr>
              <w:rPr>
                <w:rFonts w:ascii="Cambria Math" w:hAnsi="Cambria Math"/>
                <w:i/>
                <w:iCs/>
              </w:rPr>
            </m:ctrlPr>
          </m:sSubPr>
          <m:e>
            <m:r>
              <w:rPr>
                <w:rFonts w:ascii="Cambria Math" w:hAnsi="Cambria Math"/>
              </w:rPr>
              <m:t>β</m:t>
            </m:r>
          </m:e>
          <m:sub>
            <m:r>
              <w:rPr>
                <w:rFonts w:ascii="Cambria Math" w:hAnsi="Cambria Math"/>
              </w:rPr>
              <m:t>2</m:t>
            </m:r>
          </m:sub>
        </m:sSub>
      </m:oMath>
      <w:r w:rsidRPr="00033285">
        <w:rPr>
          <w:rFonts w:ascii="Cambria Math" w:hAnsi="Cambria Math"/>
          <w:i/>
          <w:iCs/>
        </w:rPr>
        <w:tab/>
      </w:r>
      <w:r w:rsidRPr="00033285">
        <w:rPr>
          <w:rFonts w:eastAsia="標楷體"/>
          <w:szCs w:val="24"/>
        </w:rPr>
        <w:t>(3-2</w:t>
      </w:r>
      <w:r>
        <w:rPr>
          <w:rFonts w:eastAsia="標楷體"/>
          <w:szCs w:val="24"/>
        </w:rPr>
        <w:t>6)</w:t>
      </w:r>
    </w:p>
    <w:p w:rsidR="00823258" w:rsidRDefault="00823258" w:rsidP="00823258">
      <w:pPr>
        <w:pStyle w:val="Text"/>
        <w:tabs>
          <w:tab w:val="left" w:pos="4580"/>
        </w:tabs>
        <w:ind w:leftChars="200" w:left="480" w:firstLine="0"/>
      </w:pPr>
      <w:r w:rsidRPr="00033285">
        <w:rPr>
          <w:rFonts w:eastAsia="標楷體"/>
        </w:rPr>
        <w:t>Confirm that the signature is verified using the AVERIFY(</w:t>
      </w:r>
      <m:oMath>
        <m:sSub>
          <m:sSubPr>
            <m:ctrlPr>
              <w:rPr>
                <w:rFonts w:ascii="Cambria Math" w:eastAsia="標楷體" w:hAnsi="Cambria Math"/>
              </w:rPr>
            </m:ctrlPr>
          </m:sSubPr>
          <m:e>
            <m:r>
              <w:rPr>
                <w:rFonts w:ascii="Cambria Math" w:eastAsia="標楷體" w:hAnsi="Cambria Math"/>
              </w:rPr>
              <m:t>m</m:t>
            </m:r>
          </m:e>
          <m:sub>
            <m:r>
              <w:rPr>
                <w:rFonts w:ascii="Cambria Math" w:eastAsia="標楷體" w:hAnsi="Cambria Math"/>
              </w:rPr>
              <m:t>A</m:t>
            </m:r>
          </m:sub>
        </m:sSub>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σ</m:t>
            </m:r>
          </m:e>
          <m:sub>
            <m:r>
              <w:rPr>
                <w:rFonts w:ascii="Cambria Math" w:eastAsia="標楷體" w:hAnsi="Cambria Math"/>
              </w:rPr>
              <m:t>A</m:t>
            </m:r>
          </m:sub>
        </m:sSub>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Q</m:t>
            </m:r>
          </m:e>
          <m:sub>
            <m:r>
              <w:rPr>
                <w:rFonts w:ascii="Cambria Math" w:eastAsia="標楷體" w:hAnsi="Cambria Math"/>
              </w:rPr>
              <m:t>A</m:t>
            </m:r>
          </m:sub>
        </m:sSub>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Q</m:t>
            </m:r>
          </m:e>
          <m:sub>
            <m:r>
              <w:rPr>
                <w:rFonts w:ascii="Cambria Math" w:eastAsia="標楷體" w:hAnsi="Cambria Math"/>
              </w:rPr>
              <m:t>B</m:t>
            </m:r>
          </m:sub>
        </m:sSub>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P</m:t>
            </m:r>
          </m:e>
          <m:sub>
            <m:r>
              <w:rPr>
                <w:rFonts w:ascii="Cambria Math" w:eastAsia="標楷體" w:hAnsi="Cambria Math"/>
              </w:rPr>
              <m:t>Pub</m:t>
            </m:r>
          </m:sub>
        </m:sSub>
      </m:oMath>
      <w:r w:rsidRPr="00033285">
        <w:rPr>
          <w:rFonts w:eastAsia="標楷體"/>
        </w:rPr>
        <w:t>).</w:t>
      </w:r>
      <w:r w:rsidRPr="00033285">
        <w:rPr>
          <w:rFonts w:eastAsia="標楷體"/>
          <w:szCs w:val="24"/>
        </w:rPr>
        <w:tab/>
        <w:t>(3-2</w:t>
      </w:r>
      <w:r>
        <w:rPr>
          <w:rFonts w:eastAsia="標楷體"/>
          <w:szCs w:val="24"/>
        </w:rPr>
        <w:t>7</w:t>
      </w:r>
      <w:r w:rsidRPr="00033285">
        <w:rPr>
          <w:rFonts w:eastAsia="標楷體"/>
          <w:szCs w:val="24"/>
        </w:rPr>
        <w:t>)</w:t>
      </w:r>
    </w:p>
    <w:p w:rsidR="00823258" w:rsidRDefault="00823258" w:rsidP="00823258">
      <w:pPr>
        <w:pStyle w:val="Text"/>
        <w:tabs>
          <w:tab w:val="left" w:pos="4580"/>
        </w:tabs>
        <w:ind w:leftChars="200" w:left="480" w:firstLine="0"/>
      </w:pPr>
      <w:r w:rsidRPr="00033285">
        <w:rPr>
          <w:rFonts w:eastAsia="標楷體"/>
        </w:rPr>
        <w:t>If the verification fails, Bob terminates the agreement. If not, Bob performs the following actions:</w:t>
      </w:r>
    </w:p>
    <w:p w:rsidR="00823258" w:rsidRDefault="00823258" w:rsidP="00823258">
      <w:pPr>
        <w:ind w:leftChars="100" w:left="511" w:hangingChars="113" w:hanging="271"/>
        <w:jc w:val="both"/>
      </w:pPr>
      <w:r>
        <w:rPr>
          <w:rFonts w:hint="eastAsia"/>
        </w:rPr>
        <w:t>(</w:t>
      </w:r>
      <w:r>
        <w:t>f</w:t>
      </w:r>
      <w:r>
        <w:rPr>
          <w:rFonts w:hint="eastAsia"/>
        </w:rPr>
        <w:t>)</w:t>
      </w:r>
      <w:r w:rsidRPr="00B63479">
        <w:t xml:space="preserve"> Randomly select a parameter </w:t>
      </w:r>
      <m:oMath>
        <m:sSub>
          <m:sSubPr>
            <m:ctrlPr>
              <w:rPr>
                <w:rFonts w:ascii="Cambria Math" w:hAnsi="Cambria Math"/>
              </w:rPr>
            </m:ctrlPr>
          </m:sSubPr>
          <m:e>
            <m:r>
              <m:rPr>
                <m:sty m:val="p"/>
              </m:rPr>
              <w:rPr>
                <w:rFonts w:ascii="Cambria Math" w:hAnsi="Cambria Math"/>
              </w:rPr>
              <m:t>α</m:t>
            </m:r>
          </m:e>
          <m:sub>
            <m:r>
              <w:rPr>
                <w:rFonts w:ascii="Cambria Math" w:hAnsi="Cambria Math"/>
              </w:rPr>
              <m:t>B</m:t>
            </m:r>
          </m:sub>
        </m:sSub>
        <m:r>
          <m:rPr>
            <m:sty m:val="p"/>
          </m:rPr>
          <w:rPr>
            <w:rFonts w:ascii="Cambria Math" w:hAnsi="Cambria Math"/>
          </w:rPr>
          <m:t>∈</m:t>
        </m:r>
        <m:sSubSup>
          <m:sSubSupPr>
            <m:ctrlPr>
              <w:rPr>
                <w:rFonts w:ascii="Cambria Math" w:hAnsi="Cambria Math"/>
              </w:rPr>
            </m:ctrlPr>
          </m:sSubSupPr>
          <m:e>
            <m:r>
              <w:rPr>
                <w:rFonts w:ascii="Cambria Math" w:hAnsi="Cambria Math"/>
              </w:rPr>
              <m:t>Z</m:t>
            </m:r>
          </m:e>
          <m:sub>
            <m:r>
              <w:rPr>
                <w:rFonts w:ascii="Cambria Math" w:hAnsi="Cambria Math"/>
              </w:rPr>
              <m:t>q</m:t>
            </m:r>
          </m:sub>
          <m:sup>
            <m:r>
              <m:rPr>
                <m:sty m:val="p"/>
              </m:rPr>
              <w:rPr>
                <w:rFonts w:ascii="Cambria Math" w:hAnsi="Cambria Math"/>
              </w:rPr>
              <m:t>*</m:t>
            </m:r>
          </m:sup>
        </m:sSubSup>
      </m:oMath>
      <w:r w:rsidRPr="00033285">
        <w:t>and</w:t>
      </w:r>
      <m:oMath>
        <m:sSub>
          <m:sSubPr>
            <m:ctrlPr>
              <w:rPr>
                <w:rFonts w:ascii="Cambria Math" w:hAnsi="Cambria Math"/>
              </w:rPr>
            </m:ctrlPr>
          </m:sSubPr>
          <m:e>
            <m:r>
              <w:rPr>
                <w:rFonts w:ascii="Cambria Math" w:hAnsi="Cambria Math"/>
              </w:rPr>
              <m:t>m</m:t>
            </m:r>
          </m:e>
          <m:sub>
            <m:r>
              <w:rPr>
                <w:rFonts w:ascii="Cambria Math" w:hAnsi="Cambria Math"/>
              </w:rPr>
              <m:t>B</m:t>
            </m:r>
          </m:sub>
        </m:sSub>
        <m:r>
          <m:rPr>
            <m:sty m:val="p"/>
          </m:rPr>
          <w:rPr>
            <w:rFonts w:ascii="Cambria Math" w:hAnsi="Cambria Math"/>
          </w:rPr>
          <m:t>∈</m:t>
        </m:r>
        <m:r>
          <w:rPr>
            <w:rFonts w:ascii="Cambria Math" w:hAnsi="Cambria Math"/>
          </w:rPr>
          <m:t>M</m:t>
        </m:r>
      </m:oMath>
      <w:r w:rsidRPr="00B63479">
        <w:t>, calculates</w:t>
      </w:r>
    </w:p>
    <w:p w:rsidR="00823258" w:rsidRPr="00B63479" w:rsidRDefault="00AB4E58" w:rsidP="00823258">
      <w:pPr>
        <w:pStyle w:val="Text"/>
        <w:tabs>
          <w:tab w:val="left" w:pos="4580"/>
        </w:tabs>
        <w:ind w:leftChars="142" w:left="341"/>
        <w:rPr>
          <w:rFonts w:ascii="Cambria Math" w:hAnsi="Cambria Math" w:hint="eastAsia"/>
          <w:i/>
          <w:iCs/>
        </w:rPr>
      </w:pPr>
      <m:oMath>
        <m:sSub>
          <m:sSubPr>
            <m:ctrlPr>
              <w:rPr>
                <w:rFonts w:ascii="Cambria Math" w:hAnsi="Cambria Math"/>
                <w:i/>
                <w:iCs/>
              </w:rPr>
            </m:ctrlPr>
          </m:sSubPr>
          <m:e>
            <m:r>
              <w:rPr>
                <w:rFonts w:ascii="Cambria Math" w:hAnsi="Cambria Math"/>
              </w:rPr>
              <m:t>β</m:t>
            </m:r>
          </m:e>
          <m:sub>
            <m:r>
              <w:rPr>
                <w:rFonts w:ascii="Cambria Math" w:hAnsi="Cambria Math"/>
              </w:rPr>
              <m:t>3</m:t>
            </m:r>
          </m:sub>
        </m:sSub>
        <m:r>
          <w:rPr>
            <w:rFonts w:ascii="Cambria Math" w:hAnsi="Cambria Math"/>
          </w:rPr>
          <m:t>=</m:t>
        </m:r>
        <m:acc>
          <m:accPr>
            <m:ctrlPr>
              <w:rPr>
                <w:rFonts w:ascii="Cambria Math" w:hAnsi="Cambria Math"/>
                <w:i/>
                <w:iCs/>
              </w:rPr>
            </m:ctrlPr>
          </m:accPr>
          <m:e>
            <m:r>
              <w:rPr>
                <w:rFonts w:ascii="Cambria Math" w:hAnsi="Cambria Math"/>
              </w:rPr>
              <m:t>e</m:t>
            </m:r>
          </m:e>
        </m:acc>
        <m:sSup>
          <m:sSupPr>
            <m:ctrlPr>
              <w:rPr>
                <w:rFonts w:ascii="Cambria Math" w:hAnsi="Cambria Math"/>
                <w:i/>
                <w:iCs/>
              </w:rPr>
            </m:ctrlPr>
          </m:sSupPr>
          <m:e>
            <m:d>
              <m:dPr>
                <m:ctrlPr>
                  <w:rPr>
                    <w:rFonts w:ascii="Cambria Math" w:hAnsi="Cambria Math"/>
                    <w:i/>
                    <w:iCs/>
                  </w:rPr>
                </m:ctrlPr>
              </m:dPr>
              <m:e>
                <m:r>
                  <w:rPr>
                    <w:rFonts w:ascii="Cambria Math" w:hAnsi="Cambria Math"/>
                  </w:rPr>
                  <m:t>P,</m:t>
                </m:r>
                <m:sSub>
                  <m:sSubPr>
                    <m:ctrlPr>
                      <w:rPr>
                        <w:rFonts w:ascii="Cambria Math" w:hAnsi="Cambria Math"/>
                        <w:i/>
                        <w:iCs/>
                      </w:rPr>
                    </m:ctrlPr>
                  </m:sSubPr>
                  <m:e>
                    <m:r>
                      <w:rPr>
                        <w:rFonts w:ascii="Cambria Math" w:hAnsi="Cambria Math"/>
                      </w:rPr>
                      <m:t>P</m:t>
                    </m:r>
                  </m:e>
                  <m:sub>
                    <m:r>
                      <w:rPr>
                        <w:rFonts w:ascii="Cambria Math" w:hAnsi="Cambria Math"/>
                      </w:rPr>
                      <m:t>Pub</m:t>
                    </m:r>
                  </m:sub>
                </m:sSub>
              </m:e>
            </m:d>
          </m:e>
          <m:sup>
            <m:sSub>
              <m:sSubPr>
                <m:ctrlPr>
                  <w:rPr>
                    <w:rFonts w:ascii="Cambria Math" w:hAnsi="Cambria Math"/>
                    <w:i/>
                    <w:iCs/>
                  </w:rPr>
                </m:ctrlPr>
              </m:sSubPr>
              <m:e>
                <m:r>
                  <w:rPr>
                    <w:rFonts w:ascii="Cambria Math" w:hAnsi="Cambria Math"/>
                  </w:rPr>
                  <m:t>α</m:t>
                </m:r>
              </m:e>
              <m:sub>
                <m:r>
                  <w:rPr>
                    <w:rFonts w:ascii="Cambria Math" w:hAnsi="Cambria Math"/>
                  </w:rPr>
                  <m:t>B</m:t>
                </m:r>
              </m:sub>
            </m:sSub>
          </m:sup>
        </m:sSup>
      </m:oMath>
      <w:r w:rsidR="00823258" w:rsidRPr="00B63479">
        <w:rPr>
          <w:rFonts w:ascii="Cambria Math" w:hAnsi="Cambria Math"/>
          <w:i/>
          <w:iCs/>
        </w:rPr>
        <w:tab/>
      </w:r>
      <w:r w:rsidR="00823258" w:rsidRPr="00B63479">
        <w:rPr>
          <w:iCs/>
        </w:rPr>
        <w:t>(3-28)</w:t>
      </w:r>
    </w:p>
    <w:p w:rsidR="00823258" w:rsidRPr="00B63479" w:rsidRDefault="00AB4E58" w:rsidP="00823258">
      <w:pPr>
        <w:pStyle w:val="Text"/>
        <w:tabs>
          <w:tab w:val="left" w:pos="4580"/>
        </w:tabs>
        <w:ind w:leftChars="142" w:left="341"/>
        <w:rPr>
          <w:rFonts w:ascii="Cambria Math" w:hAnsi="Cambria Math" w:hint="eastAsia"/>
          <w:i/>
          <w:iCs/>
        </w:rPr>
      </w:pPr>
      <m:oMath>
        <m:sSub>
          <m:sSubPr>
            <m:ctrlPr>
              <w:rPr>
                <w:rFonts w:ascii="Cambria Math" w:hAnsi="Cambria Math"/>
                <w:i/>
                <w:iCs/>
              </w:rPr>
            </m:ctrlPr>
          </m:sSubPr>
          <m:e>
            <m:r>
              <w:rPr>
                <w:rFonts w:ascii="Cambria Math" w:hAnsi="Cambria Math"/>
              </w:rPr>
              <m:t>β</m:t>
            </m:r>
          </m:e>
          <m:sub>
            <m:r>
              <w:rPr>
                <w:rFonts w:ascii="Cambria Math" w:hAnsi="Cambria Math"/>
              </w:rPr>
              <m:t>4</m:t>
            </m:r>
          </m:sub>
        </m:sSub>
        <m:r>
          <w:rPr>
            <w:rFonts w:ascii="Cambria Math" w:hAnsi="Cambria Math"/>
          </w:rPr>
          <m:t>=</m:t>
        </m:r>
        <m:sSub>
          <m:sSubPr>
            <m:ctrlPr>
              <w:rPr>
                <w:rFonts w:ascii="Cambria Math" w:hAnsi="Cambria Math"/>
                <w:i/>
                <w:iCs/>
              </w:rPr>
            </m:ctrlPr>
          </m:sSubPr>
          <m:e>
            <m:r>
              <w:rPr>
                <w:rFonts w:ascii="Cambria Math" w:hAnsi="Cambria Math"/>
              </w:rPr>
              <m:t>h</m:t>
            </m:r>
          </m:e>
          <m:sub>
            <m:r>
              <w:rPr>
                <w:rFonts w:ascii="Cambria Math" w:hAnsi="Cambria Math"/>
              </w:rPr>
              <m:t>2</m:t>
            </m:r>
          </m:sub>
        </m:sSub>
        <m:d>
          <m:dPr>
            <m:ctrlPr>
              <w:rPr>
                <w:rFonts w:ascii="Cambria Math" w:hAnsi="Cambria Math"/>
                <w:i/>
                <w:iCs/>
              </w:rPr>
            </m:ctrlPr>
          </m:dPr>
          <m:e>
            <m:acc>
              <m:accPr>
                <m:ctrlPr>
                  <w:rPr>
                    <w:rFonts w:ascii="Cambria Math" w:hAnsi="Cambria Math"/>
                    <w:i/>
                    <w:iCs/>
                  </w:rPr>
                </m:ctrlPr>
              </m:accPr>
              <m:e>
                <m:r>
                  <w:rPr>
                    <w:rFonts w:ascii="Cambria Math" w:hAnsi="Cambria Math"/>
                  </w:rPr>
                  <m:t>e</m:t>
                </m:r>
              </m:e>
            </m:acc>
            <m:sSup>
              <m:sSupPr>
                <m:ctrlPr>
                  <w:rPr>
                    <w:rFonts w:ascii="Cambria Math" w:hAnsi="Cambria Math"/>
                    <w:i/>
                    <w:iCs/>
                  </w:rPr>
                </m:ctrlPr>
              </m:sSupPr>
              <m:e>
                <m:d>
                  <m:dPr>
                    <m:ctrlPr>
                      <w:rPr>
                        <w:rFonts w:ascii="Cambria Math" w:hAnsi="Cambria Math"/>
                        <w:i/>
                        <w:iCs/>
                      </w:rPr>
                    </m:ctrlPr>
                  </m:dPr>
                  <m:e>
                    <m:sSub>
                      <m:sSubPr>
                        <m:ctrlPr>
                          <w:rPr>
                            <w:rFonts w:ascii="Cambria Math" w:hAnsi="Cambria Math"/>
                            <w:i/>
                            <w:iCs/>
                          </w:rPr>
                        </m:ctrlPr>
                      </m:sSubPr>
                      <m:e>
                        <m:r>
                          <w:rPr>
                            <w:rFonts w:ascii="Cambria Math" w:hAnsi="Cambria Math"/>
                          </w:rPr>
                          <m:t>P</m:t>
                        </m:r>
                      </m:e>
                      <m:sub>
                        <m:r>
                          <w:rPr>
                            <w:rFonts w:ascii="Cambria Math" w:hAnsi="Cambria Math"/>
                          </w:rPr>
                          <m:t>Pub</m:t>
                        </m:r>
                      </m:sub>
                    </m:sSub>
                    <m:r>
                      <w:rPr>
                        <w:rFonts w:ascii="Cambria Math" w:hAnsi="Cambria Math"/>
                      </w:rPr>
                      <m:t>,</m:t>
                    </m:r>
                    <m:sSub>
                      <m:sSubPr>
                        <m:ctrlPr>
                          <w:rPr>
                            <w:rFonts w:ascii="Cambria Math" w:hAnsi="Cambria Math"/>
                            <w:i/>
                            <w:iCs/>
                          </w:rPr>
                        </m:ctrlPr>
                      </m:sSubPr>
                      <m:e>
                        <m:r>
                          <w:rPr>
                            <w:rFonts w:ascii="Cambria Math" w:hAnsi="Cambria Math"/>
                          </w:rPr>
                          <m:t>Q</m:t>
                        </m:r>
                      </m:e>
                      <m:sub>
                        <m:r>
                          <w:rPr>
                            <w:rFonts w:ascii="Cambria Math" w:hAnsi="Cambria Math"/>
                          </w:rPr>
                          <m:t>A</m:t>
                        </m:r>
                      </m:sub>
                    </m:sSub>
                  </m:e>
                </m:d>
              </m:e>
              <m:sup>
                <m:sSub>
                  <m:sSubPr>
                    <m:ctrlPr>
                      <w:rPr>
                        <w:rFonts w:ascii="Cambria Math" w:hAnsi="Cambria Math"/>
                        <w:i/>
                        <w:iCs/>
                      </w:rPr>
                    </m:ctrlPr>
                  </m:sSubPr>
                  <m:e>
                    <m:r>
                      <w:rPr>
                        <w:rFonts w:ascii="Cambria Math" w:hAnsi="Cambria Math"/>
                      </w:rPr>
                      <m:t>α</m:t>
                    </m:r>
                  </m:e>
                  <m:sub>
                    <m:r>
                      <w:rPr>
                        <w:rFonts w:ascii="Cambria Math" w:hAnsi="Cambria Math"/>
                      </w:rPr>
                      <m:t>B</m:t>
                    </m:r>
                  </m:sub>
                </m:sSub>
              </m:sup>
            </m:sSup>
          </m:e>
        </m:d>
      </m:oMath>
      <w:r w:rsidR="00823258" w:rsidRPr="00B63479">
        <w:rPr>
          <w:rFonts w:ascii="Cambria Math" w:hAnsi="Cambria Math"/>
          <w:i/>
          <w:iCs/>
        </w:rPr>
        <w:tab/>
      </w:r>
      <w:r w:rsidR="00823258" w:rsidRPr="00B63479">
        <w:rPr>
          <w:iCs/>
        </w:rPr>
        <w:t>(3-29)</w:t>
      </w:r>
    </w:p>
    <w:p w:rsidR="00823258" w:rsidRPr="00B63479" w:rsidRDefault="00AB4E58" w:rsidP="00823258">
      <w:pPr>
        <w:pStyle w:val="Text"/>
        <w:tabs>
          <w:tab w:val="left" w:pos="4580"/>
        </w:tabs>
        <w:ind w:leftChars="142" w:left="341"/>
        <w:rPr>
          <w:rFonts w:ascii="Cambria Math" w:hAnsi="Cambria Math" w:hint="eastAsia"/>
          <w:i/>
          <w:iCs/>
        </w:rPr>
      </w:pPr>
      <m:oMath>
        <m:sSup>
          <m:sSupPr>
            <m:ctrlPr>
              <w:rPr>
                <w:rFonts w:ascii="Cambria Math" w:hAnsi="Cambria Math"/>
                <w:i/>
                <w:iCs/>
              </w:rPr>
            </m:ctrlPr>
          </m:sSupPr>
          <m:e>
            <m:r>
              <w:rPr>
                <w:rFonts w:ascii="Cambria Math" w:hAnsi="Cambria Math"/>
              </w:rPr>
              <m:t>c</m:t>
            </m:r>
          </m:e>
          <m:sup>
            <m:r>
              <w:rPr>
                <w:rFonts w:ascii="Cambria Math" w:hAnsi="Cambria Math"/>
              </w:rPr>
              <m:t>'</m:t>
            </m:r>
          </m:sup>
        </m:sSup>
        <m:r>
          <w:rPr>
            <w:rFonts w:ascii="Cambria Math" w:hAnsi="Cambria Math"/>
          </w:rPr>
          <m:t>=</m:t>
        </m:r>
        <m:sSub>
          <m:sSubPr>
            <m:ctrlPr>
              <w:rPr>
                <w:rFonts w:ascii="Cambria Math" w:hAnsi="Cambria Math"/>
                <w:i/>
                <w:iCs/>
              </w:rPr>
            </m:ctrlPr>
          </m:sSubPr>
          <m:e>
            <m:r>
              <w:rPr>
                <w:rFonts w:ascii="Cambria Math" w:hAnsi="Cambria Math"/>
              </w:rPr>
              <m:t>m</m:t>
            </m:r>
          </m:e>
          <m:sub>
            <m:r>
              <w:rPr>
                <w:rFonts w:ascii="Cambria Math" w:hAnsi="Cambria Math"/>
              </w:rPr>
              <m:t>B</m:t>
            </m:r>
          </m:sub>
        </m:sSub>
        <m:r>
          <w:rPr>
            <w:rFonts w:ascii="Cambria Math" w:hAnsi="Cambria Math"/>
          </w:rPr>
          <m:t>⨁</m:t>
        </m:r>
        <m:sSub>
          <m:sSubPr>
            <m:ctrlPr>
              <w:rPr>
                <w:rFonts w:ascii="Cambria Math" w:hAnsi="Cambria Math"/>
                <w:i/>
                <w:iCs/>
              </w:rPr>
            </m:ctrlPr>
          </m:sSubPr>
          <m:e>
            <m:r>
              <w:rPr>
                <w:rFonts w:ascii="Cambria Math" w:hAnsi="Cambria Math"/>
              </w:rPr>
              <m:t>β</m:t>
            </m:r>
          </m:e>
          <m:sub>
            <m:r>
              <w:rPr>
                <w:rFonts w:ascii="Cambria Math" w:hAnsi="Cambria Math"/>
              </w:rPr>
              <m:t>4</m:t>
            </m:r>
          </m:sub>
        </m:sSub>
      </m:oMath>
      <w:r w:rsidR="00823258" w:rsidRPr="00B63479">
        <w:rPr>
          <w:rFonts w:ascii="Cambria Math" w:hAnsi="Cambria Math"/>
          <w:i/>
          <w:iCs/>
        </w:rPr>
        <w:tab/>
      </w:r>
      <w:r w:rsidR="00823258" w:rsidRPr="00B63479">
        <w:rPr>
          <w:iCs/>
        </w:rPr>
        <w:t>(3-30)</w:t>
      </w:r>
    </w:p>
    <w:p w:rsidR="00823258" w:rsidRPr="00B63479" w:rsidRDefault="00AB4E58" w:rsidP="00823258">
      <w:pPr>
        <w:pStyle w:val="Text"/>
        <w:tabs>
          <w:tab w:val="left" w:pos="4580"/>
        </w:tabs>
        <w:ind w:leftChars="142" w:left="341"/>
        <w:rPr>
          <w:rFonts w:ascii="Cambria Math" w:hAnsi="Cambria Math" w:hint="eastAsia"/>
          <w:i/>
          <w:iCs/>
        </w:rPr>
      </w:pPr>
      <m:oMath>
        <m:sSup>
          <m:sSupPr>
            <m:ctrlPr>
              <w:rPr>
                <w:rFonts w:ascii="Cambria Math" w:hAnsi="Cambria Math"/>
                <w:i/>
                <w:iCs/>
              </w:rPr>
            </m:ctrlPr>
          </m:sSupPr>
          <m:e>
            <m:r>
              <w:rPr>
                <w:rFonts w:ascii="Cambria Math" w:hAnsi="Cambria Math"/>
              </w:rPr>
              <m:t>f</m:t>
            </m:r>
          </m:e>
          <m:sup>
            <m:r>
              <w:rPr>
                <w:rFonts w:ascii="Cambria Math" w:hAnsi="Cambria Math"/>
              </w:rPr>
              <m:t>'</m:t>
            </m:r>
          </m:sup>
        </m:sSup>
        <m:r>
          <w:rPr>
            <w:rFonts w:ascii="Cambria Math" w:hAnsi="Cambria Math"/>
          </w:rPr>
          <m:t>=</m:t>
        </m:r>
        <m:sSub>
          <m:sSubPr>
            <m:ctrlPr>
              <w:rPr>
                <w:rFonts w:ascii="Cambria Math" w:hAnsi="Cambria Math"/>
                <w:i/>
                <w:iCs/>
              </w:rPr>
            </m:ctrlPr>
          </m:sSubPr>
          <m:e>
            <m:r>
              <w:rPr>
                <w:rFonts w:ascii="Cambria Math" w:hAnsi="Cambria Math"/>
              </w:rPr>
              <m:t>h</m:t>
            </m:r>
          </m:e>
          <m:sub>
            <m:r>
              <w:rPr>
                <w:rFonts w:ascii="Cambria Math" w:hAnsi="Cambria Math"/>
              </w:rPr>
              <m:t>3</m:t>
            </m:r>
          </m:sub>
        </m:sSub>
        <m:d>
          <m:dPr>
            <m:ctrlPr>
              <w:rPr>
                <w:rFonts w:ascii="Cambria Math" w:hAnsi="Cambria Math"/>
                <w:i/>
                <w:iCs/>
              </w:rPr>
            </m:ctrlPr>
          </m:dPr>
          <m:e>
            <m:r>
              <w:rPr>
                <w:rFonts w:ascii="Cambria Math" w:hAnsi="Cambria Math"/>
              </w:rPr>
              <m:t>f∥</m:t>
            </m:r>
            <m:sSub>
              <m:sSubPr>
                <m:ctrlPr>
                  <w:rPr>
                    <w:rFonts w:ascii="Cambria Math" w:hAnsi="Cambria Math"/>
                    <w:i/>
                    <w:iCs/>
                  </w:rPr>
                </m:ctrlPr>
              </m:sSubPr>
              <m:e>
                <m:r>
                  <w:rPr>
                    <w:rFonts w:ascii="Cambria Math" w:hAnsi="Cambria Math"/>
                  </w:rPr>
                  <m:t>β</m:t>
                </m:r>
              </m:e>
              <m:sub>
                <m:r>
                  <w:rPr>
                    <w:rFonts w:ascii="Cambria Math" w:hAnsi="Cambria Math"/>
                  </w:rPr>
                  <m:t>3</m:t>
                </m:r>
              </m:sub>
            </m:sSub>
            <m:r>
              <w:rPr>
                <w:rFonts w:ascii="Cambria Math" w:hAnsi="Cambria Math"/>
              </w:rPr>
              <m:t>∥</m:t>
            </m:r>
            <m:sSup>
              <m:sSupPr>
                <m:ctrlPr>
                  <w:rPr>
                    <w:rFonts w:ascii="Cambria Math" w:hAnsi="Cambria Math"/>
                    <w:i/>
                    <w:iCs/>
                  </w:rPr>
                </m:ctrlPr>
              </m:sSupPr>
              <m:e>
                <m:r>
                  <w:rPr>
                    <w:rFonts w:ascii="Cambria Math" w:hAnsi="Cambria Math"/>
                  </w:rPr>
                  <m:t>c</m:t>
                </m:r>
              </m:e>
              <m:sup>
                <m:r>
                  <w:rPr>
                    <w:rFonts w:ascii="Cambria Math" w:hAnsi="Cambria Math"/>
                  </w:rPr>
                  <m:t>'</m:t>
                </m:r>
              </m:sup>
            </m:sSup>
          </m:e>
        </m:d>
        <m:r>
          <w:rPr>
            <w:rFonts w:ascii="Cambria Math" w:hAnsi="Cambria Math"/>
          </w:rPr>
          <m:t>∈F</m:t>
        </m:r>
      </m:oMath>
      <w:r w:rsidR="00823258" w:rsidRPr="00B63479">
        <w:rPr>
          <w:rFonts w:ascii="Cambria Math" w:hAnsi="Cambria Math"/>
          <w:i/>
          <w:iCs/>
        </w:rPr>
        <w:tab/>
      </w:r>
      <w:r w:rsidR="00823258" w:rsidRPr="00B63479">
        <w:rPr>
          <w:iCs/>
        </w:rPr>
        <w:t>(3-31)</w:t>
      </w:r>
    </w:p>
    <w:p w:rsidR="00823258" w:rsidRPr="00B63479" w:rsidRDefault="00AB4E58" w:rsidP="00823258">
      <w:pPr>
        <w:pStyle w:val="Text"/>
        <w:tabs>
          <w:tab w:val="left" w:pos="4580"/>
        </w:tabs>
        <w:ind w:leftChars="142" w:left="341"/>
        <w:rPr>
          <w:rFonts w:ascii="Cambria Math" w:hAnsi="Cambria Math" w:hint="eastAsia"/>
          <w:i/>
          <w:iCs/>
        </w:rPr>
      </w:pPr>
      <m:oMath>
        <m:sSup>
          <m:sSupPr>
            <m:ctrlPr>
              <w:rPr>
                <w:rFonts w:ascii="Cambria Math" w:hAnsi="Cambria Math"/>
                <w:i/>
                <w:iCs/>
              </w:rPr>
            </m:ctrlPr>
          </m:sSupPr>
          <m:e>
            <m:r>
              <w:rPr>
                <w:rFonts w:ascii="Cambria Math" w:hAnsi="Cambria Math"/>
              </w:rPr>
              <m:t>S</m:t>
            </m:r>
          </m:e>
          <m:sup>
            <m:r>
              <w:rPr>
                <w:rFonts w:ascii="Cambria Math" w:hAnsi="Cambria Math"/>
              </w:rPr>
              <m:t>'</m:t>
            </m:r>
          </m:sup>
        </m:sSup>
        <m:r>
          <w:rPr>
            <w:rFonts w:ascii="Cambria Math" w:hAnsi="Cambria Math"/>
          </w:rPr>
          <m:t>=</m:t>
        </m:r>
        <m:sSub>
          <m:sSubPr>
            <m:ctrlPr>
              <w:rPr>
                <w:rFonts w:ascii="Cambria Math" w:hAnsi="Cambria Math"/>
                <w:i/>
                <w:iCs/>
              </w:rPr>
            </m:ctrlPr>
          </m:sSubPr>
          <m:e>
            <m:r>
              <w:rPr>
                <w:rFonts w:ascii="Cambria Math" w:hAnsi="Cambria Math"/>
              </w:rPr>
              <m:t>α</m:t>
            </m:r>
          </m:e>
          <m:sub>
            <m:r>
              <w:rPr>
                <w:rFonts w:ascii="Cambria Math" w:hAnsi="Cambria Math"/>
              </w:rPr>
              <m:t>B</m:t>
            </m:r>
          </m:sub>
        </m:sSub>
        <m:r>
          <w:rPr>
            <w:rFonts w:ascii="Cambria Math" w:hAnsi="Cambria Math"/>
          </w:rPr>
          <m:t>∙</m:t>
        </m:r>
        <m:sSub>
          <m:sSubPr>
            <m:ctrlPr>
              <w:rPr>
                <w:rFonts w:ascii="Cambria Math" w:hAnsi="Cambria Math"/>
                <w:i/>
                <w:iCs/>
              </w:rPr>
            </m:ctrlPr>
          </m:sSubPr>
          <m:e>
            <m:r>
              <w:rPr>
                <w:rFonts w:ascii="Cambria Math" w:hAnsi="Cambria Math"/>
              </w:rPr>
              <m:t>P</m:t>
            </m:r>
          </m:e>
          <m:sub>
            <m:r>
              <w:rPr>
                <w:rFonts w:ascii="Cambria Math" w:hAnsi="Cambria Math"/>
              </w:rPr>
              <m:t>Pub</m:t>
            </m:r>
          </m:sub>
        </m:sSub>
        <m:r>
          <w:rPr>
            <w:rFonts w:ascii="Cambria Math" w:hAnsi="Cambria Math"/>
          </w:rPr>
          <m:t>-</m:t>
        </m:r>
        <m:sSup>
          <m:sSupPr>
            <m:ctrlPr>
              <w:rPr>
                <w:rFonts w:ascii="Cambria Math" w:hAnsi="Cambria Math"/>
                <w:i/>
                <w:iCs/>
              </w:rPr>
            </m:ctrlPr>
          </m:sSupPr>
          <m:e>
            <m:r>
              <w:rPr>
                <w:rFonts w:ascii="Cambria Math" w:hAnsi="Cambria Math"/>
              </w:rPr>
              <m:t>f</m:t>
            </m:r>
          </m:e>
          <m:sup>
            <m:r>
              <w:rPr>
                <w:rFonts w:ascii="Cambria Math" w:hAnsi="Cambria Math"/>
              </w:rPr>
              <m:t>'</m:t>
            </m:r>
          </m:sup>
        </m:sSup>
        <m:r>
          <w:rPr>
            <w:rFonts w:ascii="Cambria Math" w:hAnsi="Cambria Math"/>
          </w:rPr>
          <m:t>∙</m:t>
        </m:r>
        <m:sSub>
          <m:sSubPr>
            <m:ctrlPr>
              <w:rPr>
                <w:rFonts w:ascii="Cambria Math" w:hAnsi="Cambria Math"/>
                <w:i/>
                <w:iCs/>
              </w:rPr>
            </m:ctrlPr>
          </m:sSubPr>
          <m:e>
            <m:r>
              <w:rPr>
                <w:rFonts w:ascii="Cambria Math" w:hAnsi="Cambria Math"/>
              </w:rPr>
              <m:t>d</m:t>
            </m:r>
          </m:e>
          <m:sub>
            <m:r>
              <w:rPr>
                <w:rFonts w:ascii="Cambria Math" w:hAnsi="Cambria Math"/>
              </w:rPr>
              <m:t>B</m:t>
            </m:r>
          </m:sub>
        </m:sSub>
      </m:oMath>
      <w:r w:rsidR="00823258" w:rsidRPr="00B63479">
        <w:rPr>
          <w:rFonts w:ascii="Cambria Math" w:hAnsi="Cambria Math"/>
          <w:i/>
          <w:iCs/>
        </w:rPr>
        <w:tab/>
      </w:r>
      <w:r w:rsidR="00823258" w:rsidRPr="00B63479">
        <w:rPr>
          <w:iCs/>
        </w:rPr>
        <w:t>(3-32)</w:t>
      </w:r>
    </w:p>
    <w:p w:rsidR="00823258" w:rsidRDefault="00823258" w:rsidP="00823258">
      <w:pPr>
        <w:pStyle w:val="Text"/>
        <w:tabs>
          <w:tab w:val="left" w:pos="4580"/>
        </w:tabs>
        <w:rPr>
          <w:lang w:eastAsia="zh-TW"/>
        </w:rPr>
      </w:pPr>
      <w:r>
        <w:rPr>
          <w:rFonts w:hint="eastAsia"/>
          <w:lang w:eastAsia="zh-TW"/>
        </w:rPr>
        <w:t>(</w:t>
      </w:r>
      <w:r>
        <w:rPr>
          <w:lang w:eastAsia="zh-TW"/>
        </w:rPr>
        <w:t>g</w:t>
      </w:r>
      <w:r>
        <w:rPr>
          <w:rFonts w:hint="eastAsia"/>
          <w:lang w:eastAsia="zh-TW"/>
        </w:rPr>
        <w:t>)</w:t>
      </w:r>
      <w:r w:rsidRPr="00033285">
        <w:rPr>
          <w:rFonts w:eastAsia="標楷體"/>
        </w:rPr>
        <w:t xml:space="preserve">Perform </w:t>
      </w:r>
      <m:oMath>
        <m:sSub>
          <m:sSubPr>
            <m:ctrlPr>
              <w:rPr>
                <w:rFonts w:ascii="Cambria Math" w:eastAsia="標楷體" w:hAnsi="Cambria Math"/>
              </w:rPr>
            </m:ctrlPr>
          </m:sSubPr>
          <m:e>
            <m:r>
              <w:rPr>
                <w:rFonts w:ascii="Cambria Math" w:eastAsia="標楷體" w:hAnsi="Cambria Math"/>
              </w:rPr>
              <m:t>σ</m:t>
            </m:r>
          </m:e>
          <m:sub>
            <m:r>
              <w:rPr>
                <w:rFonts w:ascii="Cambria Math" w:eastAsia="標楷體" w:hAnsi="Cambria Math"/>
              </w:rPr>
              <m:t>B</m:t>
            </m:r>
          </m:sub>
        </m:sSub>
        <m:r>
          <m:rPr>
            <m:sty m:val="p"/>
          </m:rPr>
          <w:rPr>
            <w:rFonts w:ascii="Cambria Math" w:eastAsia="標楷體" w:hAnsi="Cambria Math"/>
          </w:rPr>
          <m:t>=ASIGN</m:t>
        </m:r>
        <m:d>
          <m:dPr>
            <m:ctrlPr>
              <w:rPr>
                <w:rFonts w:ascii="Cambria Math" w:eastAsia="標楷體" w:hAnsi="Cambria Math"/>
              </w:rPr>
            </m:ctrlPr>
          </m:dPr>
          <m:e>
            <m:sSub>
              <m:sSubPr>
                <m:ctrlPr>
                  <w:rPr>
                    <w:rFonts w:ascii="Cambria Math" w:eastAsia="標楷體" w:hAnsi="Cambria Math"/>
                  </w:rPr>
                </m:ctrlPr>
              </m:sSubPr>
              <m:e>
                <m:r>
                  <w:rPr>
                    <w:rFonts w:ascii="Cambria Math" w:eastAsia="標楷體" w:hAnsi="Cambria Math"/>
                  </w:rPr>
                  <m:t>Q</m:t>
                </m:r>
              </m:e>
              <m:sub>
                <m:r>
                  <w:rPr>
                    <w:rFonts w:ascii="Cambria Math" w:eastAsia="標楷體" w:hAnsi="Cambria Math"/>
                  </w:rPr>
                  <m:t>A</m:t>
                </m:r>
              </m:sub>
            </m:sSub>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Q</m:t>
                </m:r>
              </m:e>
              <m:sub>
                <m:r>
                  <w:rPr>
                    <w:rFonts w:ascii="Cambria Math" w:eastAsia="標楷體" w:hAnsi="Cambria Math"/>
                  </w:rPr>
                  <m:t>B</m:t>
                </m:r>
              </m:sub>
            </m:sSub>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d</m:t>
                </m:r>
              </m:e>
              <m:sub>
                <m:r>
                  <w:rPr>
                    <w:rFonts w:ascii="Cambria Math" w:eastAsia="標楷體" w:hAnsi="Cambria Math"/>
                  </w:rPr>
                  <m:t>B</m:t>
                </m:r>
              </m:sub>
            </m:sSub>
            <m:r>
              <m:rPr>
                <m:sty m:val="p"/>
              </m:rPr>
              <w:rPr>
                <w:rFonts w:ascii="Cambria Math" w:eastAsia="標楷體" w:hAnsi="Cambria Math"/>
              </w:rPr>
              <m:t>,</m:t>
            </m:r>
            <m:sSup>
              <m:sSupPr>
                <m:ctrlPr>
                  <w:rPr>
                    <w:rFonts w:ascii="Cambria Math" w:eastAsia="標楷體" w:hAnsi="Cambria Math"/>
                  </w:rPr>
                </m:ctrlPr>
              </m:sSupPr>
              <m:e>
                <m:r>
                  <w:rPr>
                    <w:rFonts w:ascii="Cambria Math" w:eastAsia="標楷體" w:hAnsi="Cambria Math"/>
                  </w:rPr>
                  <m:t>f</m:t>
                </m:r>
              </m:e>
              <m:sup>
                <m:r>
                  <m:rPr>
                    <m:sty m:val="p"/>
                  </m:rPr>
                  <w:rPr>
                    <w:rFonts w:ascii="Cambria Math" w:eastAsia="標楷體" w:hAnsi="Cambria Math"/>
                  </w:rPr>
                  <m:t>'</m:t>
                </m:r>
              </m:sup>
            </m:sSup>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m</m:t>
                </m:r>
              </m:e>
              <m:sub>
                <m:r>
                  <w:rPr>
                    <w:rFonts w:ascii="Cambria Math" w:eastAsia="標楷體" w:hAnsi="Cambria Math"/>
                  </w:rPr>
                  <m:t>B</m:t>
                </m:r>
              </m:sub>
            </m:sSub>
          </m:e>
        </m:d>
      </m:oMath>
      <w:r w:rsidRPr="00033285">
        <w:rPr>
          <w:rFonts w:eastAsia="標楷體"/>
        </w:rPr>
        <w:tab/>
        <w:t>(3-3</w:t>
      </w:r>
      <w:r>
        <w:rPr>
          <w:rFonts w:eastAsia="標楷體"/>
        </w:rPr>
        <w:t>3</w:t>
      </w:r>
      <w:r w:rsidRPr="00033285">
        <w:rPr>
          <w:rFonts w:eastAsia="標楷體"/>
        </w:rPr>
        <w:t>)</w:t>
      </w:r>
    </w:p>
    <w:p w:rsidR="00823258" w:rsidRDefault="00823258" w:rsidP="00823258">
      <w:pPr>
        <w:ind w:leftChars="100" w:left="511" w:hangingChars="113" w:hanging="271"/>
        <w:jc w:val="both"/>
      </w:pPr>
      <w:r>
        <w:rPr>
          <w:rFonts w:hint="eastAsia"/>
        </w:rPr>
        <w:t>(</w:t>
      </w:r>
      <w:r>
        <w:t>h</w:t>
      </w:r>
      <w:r>
        <w:rPr>
          <w:rFonts w:hint="eastAsia"/>
        </w:rPr>
        <w:t>)</w:t>
      </w:r>
      <w:r w:rsidRPr="00B63479">
        <w:t xml:space="preserve">Send </w:t>
      </w:r>
      <m:oMath>
        <m:sSub>
          <m:sSubPr>
            <m:ctrlPr>
              <w:rPr>
                <w:rFonts w:ascii="Cambria Math" w:hAnsi="Cambria Math"/>
              </w:rPr>
            </m:ctrlPr>
          </m:sSubPr>
          <m:e>
            <m:r>
              <w:rPr>
                <w:rFonts w:ascii="Cambria Math" w:hAnsi="Cambria Math"/>
              </w:rPr>
              <m:t>σ</m:t>
            </m:r>
          </m:e>
          <m:sub>
            <m:r>
              <w:rPr>
                <w:rFonts w:ascii="Cambria Math" w:hAnsi="Cambria Math"/>
              </w:rPr>
              <m:t>B</m:t>
            </m:r>
          </m:sub>
        </m:sSub>
      </m:oMath>
      <w:r w:rsidRPr="00B63479">
        <w:rPr>
          <w:rFonts w:hint="eastAsia"/>
        </w:rPr>
        <w:t xml:space="preserve">, </w:t>
      </w:r>
      <m:oMath>
        <m:sSup>
          <m:sSupPr>
            <m:ctrlPr>
              <w:rPr>
                <w:rFonts w:ascii="Cambria Math" w:hAnsi="Cambria Math"/>
              </w:rPr>
            </m:ctrlPr>
          </m:sSupPr>
          <m:e>
            <m:r>
              <m:rPr>
                <m:sty m:val="p"/>
              </m:rPr>
              <w:rPr>
                <w:rFonts w:ascii="Cambria Math" w:hAnsi="Cambria Math"/>
              </w:rPr>
              <m:t>c</m:t>
            </m:r>
          </m:e>
          <m:sup>
            <m:r>
              <m:rPr>
                <m:sty m:val="p"/>
              </m:rPr>
              <w:rPr>
                <w:rFonts w:ascii="Cambria Math" w:hAnsi="Cambria Math"/>
              </w:rPr>
              <m:t>'</m:t>
            </m:r>
          </m:sup>
        </m:sSup>
      </m:oMath>
      <w:r w:rsidRPr="00B63479">
        <w:rPr>
          <w:rFonts w:hint="eastAsia"/>
        </w:rPr>
        <w:t>,</w:t>
      </w:r>
      <w:r w:rsidRPr="00B63479">
        <w:t xml:space="preserve"> and </w:t>
      </w:r>
      <m:oMath>
        <m:sSup>
          <m:sSupPr>
            <m:ctrlPr>
              <w:rPr>
                <w:rFonts w:ascii="Cambria Math" w:hAnsi="Cambria Math"/>
              </w:rPr>
            </m:ctrlPr>
          </m:sSupPr>
          <m:e>
            <m:r>
              <m:rPr>
                <m:sty m:val="p"/>
              </m:rPr>
              <w:rPr>
                <w:rFonts w:ascii="Cambria Math" w:hAnsi="Cambria Math"/>
              </w:rPr>
              <m:t>S</m:t>
            </m:r>
          </m:e>
          <m:sup>
            <m:r>
              <m:rPr>
                <m:sty m:val="p"/>
              </m:rPr>
              <w:rPr>
                <w:rFonts w:ascii="Cambria Math" w:hAnsi="Cambria Math"/>
              </w:rPr>
              <m:t>'</m:t>
            </m:r>
          </m:sup>
        </m:sSup>
      </m:oMath>
      <w:r w:rsidRPr="00B63479">
        <w:t xml:space="preserve"> to the initial signer Alice.</w:t>
      </w:r>
    </w:p>
    <w:p w:rsidR="00823258" w:rsidRPr="00B63479" w:rsidRDefault="00823258" w:rsidP="00823258">
      <w:pPr>
        <w:ind w:leftChars="100" w:left="511" w:hangingChars="113" w:hanging="271"/>
        <w:jc w:val="both"/>
      </w:pPr>
      <w:r>
        <w:rPr>
          <w:rFonts w:hint="eastAsia"/>
        </w:rPr>
        <w:t>(</w:t>
      </w:r>
      <w:r>
        <w:t>i</w:t>
      </w:r>
      <w:r>
        <w:rPr>
          <w:rFonts w:hint="eastAsia"/>
        </w:rPr>
        <w:t>)</w:t>
      </w:r>
      <w:r w:rsidRPr="00B63479">
        <w:t xml:space="preserve"> After receiving the signature, Alice performs the following actions:</w:t>
      </w:r>
    </w:p>
    <w:p w:rsidR="00823258" w:rsidRPr="00DA57FC" w:rsidRDefault="00823258" w:rsidP="00823258">
      <w:pPr>
        <w:pStyle w:val="Text"/>
        <w:tabs>
          <w:tab w:val="left" w:pos="4580"/>
        </w:tabs>
        <w:ind w:firstLineChars="200" w:firstLine="400"/>
      </w:pPr>
      <w:r w:rsidRPr="00033285">
        <w:t xml:space="preserve">Calculate </w:t>
      </w:r>
      <m:oMath>
        <m:sSub>
          <m:sSubPr>
            <m:ctrlPr>
              <w:rPr>
                <w:rFonts w:ascii="Cambria Math" w:hAnsi="Cambria Math"/>
              </w:rPr>
            </m:ctrlPr>
          </m:sSubPr>
          <m:e>
            <m:r>
              <w:rPr>
                <w:rFonts w:ascii="Cambria Math" w:hAnsi="Cambria Math"/>
              </w:rPr>
              <m:t>β</m:t>
            </m:r>
          </m:e>
          <m:sub>
            <m:r>
              <m:rPr>
                <m:sty m:val="p"/>
              </m:rPr>
              <w:rPr>
                <w:rFonts w:ascii="Cambria Math" w:hAnsi="Cambria Math"/>
              </w:rPr>
              <m:t>3</m:t>
            </m:r>
          </m:sub>
        </m:sSub>
        <m:r>
          <m:rPr>
            <m:sty m:val="p"/>
          </m:rPr>
          <w:rPr>
            <w:rFonts w:ascii="Cambria Math" w:hAnsi="Cambria Math"/>
          </w:rPr>
          <m:t>=</m:t>
        </m:r>
        <m:acc>
          <m:accPr>
            <m:ctrlPr>
              <w:rPr>
                <w:rFonts w:ascii="Cambria Math" w:hAnsi="Cambria Math"/>
              </w:rPr>
            </m:ctrlPr>
          </m:accPr>
          <m:e>
            <m:r>
              <w:rPr>
                <w:rFonts w:ascii="Cambria Math" w:hAnsi="Cambria Math"/>
              </w:rPr>
              <m:t>e</m:t>
            </m:r>
          </m:e>
        </m:acc>
        <m:d>
          <m:dPr>
            <m:ctrlPr>
              <w:rPr>
                <w:rFonts w:ascii="Cambria Math" w:hAnsi="Cambria Math"/>
              </w:rPr>
            </m:ctrlPr>
          </m:dPr>
          <m:e>
            <m:r>
              <w:rPr>
                <w:rFonts w:ascii="Cambria Math" w:hAnsi="Cambria Math"/>
              </w:rPr>
              <m:t>P</m:t>
            </m:r>
            <m:r>
              <m:rPr>
                <m:sty m:val="p"/>
              </m:rPr>
              <w:rPr>
                <w:rFonts w:ascii="Cambria Math" w:hAnsi="Cambria Math"/>
              </w:rPr>
              <m:t>,</m:t>
            </m:r>
            <m:sSup>
              <m:sSupPr>
                <m:ctrlPr>
                  <w:rPr>
                    <w:rFonts w:ascii="Cambria Math" w:hAnsi="Cambria Math"/>
                  </w:rPr>
                </m:ctrlPr>
              </m:sSupPr>
              <m:e>
                <m:r>
                  <m:rPr>
                    <m:sty m:val="p"/>
                  </m:rPr>
                  <w:rPr>
                    <w:rFonts w:ascii="Cambria Math" w:hAnsi="Cambria Math"/>
                  </w:rPr>
                  <m:t>S</m:t>
                </m:r>
              </m:e>
              <m:sup>
                <m:r>
                  <m:rPr>
                    <m:sty m:val="p"/>
                  </m:rPr>
                  <w:rPr>
                    <w:rFonts w:ascii="Cambria Math" w:hAnsi="Cambria Math"/>
                  </w:rPr>
                  <m:t>'</m:t>
                </m:r>
              </m:sup>
            </m:sSup>
          </m:e>
        </m:d>
        <m:acc>
          <m:accPr>
            <m:ctrlPr>
              <w:rPr>
                <w:rFonts w:ascii="Cambria Math" w:hAnsi="Cambria Math"/>
              </w:rPr>
            </m:ctrlPr>
          </m:accPr>
          <m:e>
            <m:r>
              <w:rPr>
                <w:rFonts w:ascii="Cambria Math" w:hAnsi="Cambria Math"/>
              </w:rPr>
              <m:t>e</m:t>
            </m:r>
          </m:e>
        </m:acc>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Pub</m:t>
                    </m:r>
                  </m:sub>
                </m:sSub>
                <m:r>
                  <m:rPr>
                    <m:sty m:val="p"/>
                  </m:rP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B</m:t>
                    </m:r>
                  </m:sub>
                </m:sSub>
              </m:e>
            </m:d>
          </m:e>
          <m:sup>
            <m:sSup>
              <m:sSupPr>
                <m:ctrlPr>
                  <w:rPr>
                    <w:rFonts w:ascii="Cambria Math" w:hAnsi="Cambria Math"/>
                  </w:rPr>
                </m:ctrlPr>
              </m:sSupPr>
              <m:e>
                <m:r>
                  <w:rPr>
                    <w:rFonts w:ascii="Cambria Math" w:hAnsi="Cambria Math"/>
                  </w:rPr>
                  <m:t>f</m:t>
                </m:r>
              </m:e>
              <m:sup>
                <m:r>
                  <m:rPr>
                    <m:sty m:val="p"/>
                  </m:rPr>
                  <w:rPr>
                    <w:rFonts w:ascii="Cambria Math" w:hAnsi="Cambria Math"/>
                  </w:rPr>
                  <m:t>'</m:t>
                </m:r>
              </m:sup>
            </m:sSup>
          </m:sup>
        </m:sSup>
      </m:oMath>
      <w:r w:rsidRPr="00033285">
        <w:tab/>
      </w:r>
      <w:r w:rsidRPr="00DA57FC">
        <w:t>(3-34)</w:t>
      </w:r>
    </w:p>
    <w:p w:rsidR="00823258" w:rsidRPr="00DA57FC" w:rsidRDefault="00823258" w:rsidP="00823258">
      <w:pPr>
        <w:pStyle w:val="Text"/>
        <w:tabs>
          <w:tab w:val="left" w:pos="4580"/>
        </w:tabs>
        <w:ind w:firstLineChars="200" w:firstLine="400"/>
      </w:pPr>
      <w:r w:rsidRPr="00033285">
        <w:t xml:space="preserve">Calculate </w:t>
      </w:r>
      <m:oMath>
        <m:sSub>
          <m:sSubPr>
            <m:ctrlPr>
              <w:rPr>
                <w:rFonts w:ascii="Cambria Math" w:hAnsi="Cambria Math"/>
              </w:rPr>
            </m:ctrlPr>
          </m:sSubPr>
          <m:e>
            <m:r>
              <w:rPr>
                <w:rFonts w:ascii="Cambria Math" w:hAnsi="Cambria Math"/>
              </w:rPr>
              <m:t>β</m:t>
            </m:r>
          </m:e>
          <m:sub>
            <m:r>
              <m:rPr>
                <m:sty m:val="p"/>
              </m:rPr>
              <w:rPr>
                <w:rFonts w:ascii="Cambria Math" w:hAnsi="Cambria Math"/>
              </w:rPr>
              <m:t>4</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m:rPr>
                <m:sty m:val="p"/>
              </m:rPr>
              <w:rPr>
                <w:rFonts w:ascii="Cambria Math" w:hAnsi="Cambria Math"/>
              </w:rPr>
              <m:t>2</m:t>
            </m:r>
          </m:sub>
        </m:sSub>
        <m:d>
          <m:dPr>
            <m:ctrlPr>
              <w:rPr>
                <w:rFonts w:ascii="Cambria Math" w:hAnsi="Cambria Math"/>
              </w:rPr>
            </m:ctrlPr>
          </m:dPr>
          <m:e>
            <m:acc>
              <m:accPr>
                <m:ctrlPr>
                  <w:rPr>
                    <w:rFonts w:ascii="Cambria Math" w:hAnsi="Cambria Math"/>
                  </w:rPr>
                </m:ctrlPr>
              </m:accPr>
              <m:e>
                <m:r>
                  <w:rPr>
                    <w:rFonts w:ascii="Cambria Math" w:hAnsi="Cambria Math"/>
                  </w:rPr>
                  <m:t>e</m:t>
                </m:r>
              </m:e>
            </m:acc>
            <m:d>
              <m:dPr>
                <m:ctrlPr>
                  <w:rPr>
                    <w:rFonts w:ascii="Cambria Math" w:hAnsi="Cambria Math"/>
                  </w:rPr>
                </m:ctrlPr>
              </m:dPr>
              <m:e>
                <m:sSup>
                  <m:sSupPr>
                    <m:ctrlPr>
                      <w:rPr>
                        <w:rFonts w:ascii="Cambria Math" w:hAnsi="Cambria Math"/>
                      </w:rPr>
                    </m:ctrlPr>
                  </m:sSupPr>
                  <m:e>
                    <m:r>
                      <w:rPr>
                        <w:rFonts w:ascii="Cambria Math" w:hAnsi="Cambria Math"/>
                      </w:rPr>
                      <m:t>S</m:t>
                    </m:r>
                  </m:e>
                  <m:sup>
                    <m:r>
                      <m:rPr>
                        <m:sty m:val="p"/>
                      </m:rPr>
                      <w:rPr>
                        <w:rFonts w:ascii="Cambria Math" w:hAnsi="Cambria Math"/>
                      </w:rPr>
                      <m:t>'</m:t>
                    </m:r>
                  </m:sup>
                </m:sSup>
                <m:r>
                  <m:rPr>
                    <m:sty m:val="p"/>
                  </m:rP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A</m:t>
                    </m:r>
                  </m:sub>
                </m:sSub>
              </m:e>
            </m:d>
            <m:acc>
              <m:accPr>
                <m:ctrlPr>
                  <w:rPr>
                    <w:rFonts w:ascii="Cambria Math" w:hAnsi="Cambria Math"/>
                  </w:rPr>
                </m:ctrlPr>
              </m:accPr>
              <m:e>
                <m:r>
                  <w:rPr>
                    <w:rFonts w:ascii="Cambria Math" w:hAnsi="Cambria Math"/>
                  </w:rPr>
                  <m:t>e</m:t>
                </m:r>
              </m:e>
            </m:acc>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Q</m:t>
                        </m:r>
                      </m:e>
                      <m:sub>
                        <m:r>
                          <w:rPr>
                            <w:rFonts w:ascii="Cambria Math" w:hAnsi="Cambria Math"/>
                          </w:rPr>
                          <m:t>B</m:t>
                        </m:r>
                      </m:sub>
                    </m:sSub>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A</m:t>
                        </m:r>
                      </m:sub>
                    </m:sSub>
                  </m:e>
                </m:d>
              </m:e>
              <m:sup>
                <m:sSup>
                  <m:sSupPr>
                    <m:ctrlPr>
                      <w:rPr>
                        <w:rFonts w:ascii="Cambria Math" w:hAnsi="Cambria Math"/>
                      </w:rPr>
                    </m:ctrlPr>
                  </m:sSupPr>
                  <m:e>
                    <m:r>
                      <w:rPr>
                        <w:rFonts w:ascii="Cambria Math" w:hAnsi="Cambria Math"/>
                      </w:rPr>
                      <m:t>f</m:t>
                    </m:r>
                  </m:e>
                  <m:sup>
                    <m:r>
                      <m:rPr>
                        <m:sty m:val="p"/>
                      </m:rPr>
                      <w:rPr>
                        <w:rFonts w:ascii="Cambria Math" w:hAnsi="Cambria Math"/>
                      </w:rPr>
                      <m:t>'</m:t>
                    </m:r>
                  </m:sup>
                </m:sSup>
              </m:sup>
            </m:sSup>
          </m:e>
        </m:d>
      </m:oMath>
      <w:r w:rsidRPr="00033285">
        <w:tab/>
      </w:r>
      <w:r w:rsidRPr="00DA57FC">
        <w:t>(3-35)</w:t>
      </w:r>
    </w:p>
    <w:p w:rsidR="00823258" w:rsidRPr="00DA57FC" w:rsidRDefault="00823258" w:rsidP="00823258">
      <w:pPr>
        <w:pStyle w:val="Text"/>
        <w:tabs>
          <w:tab w:val="left" w:pos="4580"/>
        </w:tabs>
        <w:ind w:firstLineChars="200" w:firstLine="400"/>
      </w:pPr>
      <w:r w:rsidRPr="00033285">
        <w:t xml:space="preserve">Calculate </w:t>
      </w:r>
      <m:oMath>
        <m:sSub>
          <m:sSubPr>
            <m:ctrlPr>
              <w:rPr>
                <w:rFonts w:ascii="Cambria Math" w:hAnsi="Cambria Math"/>
              </w:rPr>
            </m:ctrlPr>
          </m:sSubPr>
          <m:e>
            <m:r>
              <w:rPr>
                <w:rFonts w:ascii="Cambria Math" w:hAnsi="Cambria Math"/>
              </w:rPr>
              <m:t>m</m:t>
            </m:r>
          </m:e>
          <m:sub>
            <m:r>
              <w:rPr>
                <w:rFonts w:ascii="Cambria Math" w:hAnsi="Cambria Math"/>
              </w:rPr>
              <m:t>B</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c</m:t>
            </m:r>
          </m:e>
          <m:sup>
            <m:r>
              <m:rPr>
                <m:sty m:val="p"/>
              </m:rPr>
              <w:rPr>
                <w:rFonts w:ascii="Cambria Math" w:hAnsi="Cambria Math"/>
              </w:rPr>
              <m:t>'</m:t>
            </m:r>
          </m:sup>
        </m:sSup>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4</m:t>
            </m:r>
          </m:sub>
        </m:sSub>
      </m:oMath>
      <w:r w:rsidRPr="00033285">
        <w:tab/>
      </w:r>
      <w:r w:rsidRPr="00DA57FC">
        <w:t>(3-36)</w:t>
      </w:r>
    </w:p>
    <w:p w:rsidR="00823258" w:rsidRPr="00DA57FC" w:rsidRDefault="00823258" w:rsidP="00823258">
      <w:pPr>
        <w:tabs>
          <w:tab w:val="left" w:pos="4536"/>
        </w:tabs>
        <w:ind w:leftChars="100" w:left="511" w:hangingChars="113" w:hanging="271"/>
      </w:pPr>
      <w:r w:rsidRPr="00DA57FC">
        <w:rPr>
          <w:rFonts w:hint="eastAsia"/>
        </w:rPr>
        <w:t>(</w:t>
      </w:r>
      <w:r w:rsidRPr="00DA57FC">
        <w:t>j</w:t>
      </w:r>
      <w:r w:rsidRPr="00DA57FC">
        <w:rPr>
          <w:rFonts w:hint="eastAsia"/>
        </w:rPr>
        <w:t>)</w:t>
      </w:r>
      <w:r w:rsidRPr="00DA57FC">
        <w:t xml:space="preserve"> Confirm that the signature is verified using the AVERIFY(</w:t>
      </w:r>
      <m:oMath>
        <m:sSub>
          <m:sSubPr>
            <m:ctrlPr>
              <w:rPr>
                <w:rFonts w:ascii="Cambria Math" w:hAnsi="Cambria Math"/>
              </w:rPr>
            </m:ctrlPr>
          </m:sSubPr>
          <m:e>
            <m:r>
              <w:rPr>
                <w:rFonts w:ascii="Cambria Math" w:hAnsi="Cambria Math"/>
              </w:rPr>
              <m:t>m</m:t>
            </m:r>
          </m:e>
          <m:sub>
            <m:r>
              <w:rPr>
                <w:rFonts w:ascii="Cambria Math" w:hAnsi="Cambria Math"/>
              </w:rPr>
              <m:t>B</m:t>
            </m:r>
          </m:sub>
        </m:sSub>
        <m:r>
          <m:rPr>
            <m:sty m:val="p"/>
          </m:rP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B</m:t>
            </m:r>
          </m:sub>
        </m:sSub>
        <m:r>
          <m:rPr>
            <m:sty m:val="p"/>
          </m:rP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B</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Pub</m:t>
            </m:r>
          </m:sub>
        </m:sSub>
      </m:oMath>
      <w:r w:rsidRPr="00DA57FC">
        <w:t xml:space="preserve">) </w:t>
      </w:r>
      <w:r w:rsidRPr="00DA57FC">
        <w:tab/>
        <w:t>(3-37)</w:t>
      </w:r>
    </w:p>
    <w:p w:rsidR="00823258" w:rsidRPr="00DA57FC" w:rsidRDefault="00823258" w:rsidP="00823258">
      <w:pPr>
        <w:ind w:leftChars="100" w:left="511" w:hangingChars="113" w:hanging="271"/>
      </w:pPr>
      <w:r w:rsidRPr="00DA57FC">
        <w:rPr>
          <w:rFonts w:hint="eastAsia"/>
        </w:rPr>
        <w:t>(</w:t>
      </w:r>
      <w:r w:rsidRPr="00DA57FC">
        <w:t>k</w:t>
      </w:r>
      <w:r w:rsidRPr="00DA57FC">
        <w:rPr>
          <w:rFonts w:hint="eastAsia"/>
        </w:rPr>
        <w:t>)</w:t>
      </w:r>
      <w:r w:rsidRPr="00DA57FC">
        <w:t xml:space="preserve"> Test whether </w:t>
      </w:r>
      <m:oMath>
        <m:sSup>
          <m:sSupPr>
            <m:ctrlPr>
              <w:rPr>
                <w:rFonts w:ascii="Cambria Math" w:hAnsi="Cambria Math"/>
              </w:rPr>
            </m:ctrlPr>
          </m:sSupPr>
          <m:e>
            <m:r>
              <w:rPr>
                <w:rFonts w:ascii="Cambria Math" w:hAnsi="Cambria Math"/>
              </w:rPr>
              <m:t>f</m:t>
            </m:r>
          </m:e>
          <m:sup>
            <m:r>
              <m:rPr>
                <m:sty m:val="p"/>
              </m:rPr>
              <w:rPr>
                <w:rFonts w:ascii="Cambria Math" w:hAnsi="Cambria Math"/>
              </w:rPr>
              <m:t>'</m:t>
            </m:r>
          </m:sup>
        </m:sSup>
        <m:r>
          <m:rPr>
            <m:sty m:val="p"/>
          </m:rPr>
          <w:rPr>
            <w:rFonts w:ascii="Cambria Math" w:hAnsi="Cambria Math"/>
          </w:rPr>
          <m:t>=</m:t>
        </m:r>
        <m:sSub>
          <m:sSubPr>
            <m:ctrlPr>
              <w:rPr>
                <w:rFonts w:ascii="Cambria Math" w:hAnsi="Cambria Math"/>
              </w:rPr>
            </m:ctrlPr>
          </m:sSubPr>
          <m:e>
            <m:r>
              <w:rPr>
                <w:rFonts w:ascii="Cambria Math" w:hAnsi="Cambria Math"/>
              </w:rPr>
              <m:t>h</m:t>
            </m:r>
          </m:e>
          <m:sub>
            <m:r>
              <m:rPr>
                <m:sty m:val="p"/>
              </m:rPr>
              <w:rPr>
                <w:rFonts w:ascii="Cambria Math" w:hAnsi="Cambria Math"/>
              </w:rPr>
              <m:t>3</m:t>
            </m:r>
          </m:sub>
        </m:sSub>
        <m:d>
          <m:dPr>
            <m:ctrlPr>
              <w:rPr>
                <w:rFonts w:ascii="Cambria Math" w:hAnsi="Cambria Math"/>
              </w:rPr>
            </m:ctrlPr>
          </m:dPr>
          <m:e>
            <m:r>
              <w:rPr>
                <w:rFonts w:ascii="Cambria Math" w:hAnsi="Cambria Math"/>
              </w:rPr>
              <m:t>f</m:t>
            </m:r>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3</m:t>
                </m:r>
              </m:sub>
            </m:sSub>
            <m:r>
              <m:rPr>
                <m:sty m:val="p"/>
              </m:rPr>
              <w:rPr>
                <w:rFonts w:ascii="Cambria Math" w:hAnsi="Cambria Math"/>
              </w:rPr>
              <m:t>∥</m:t>
            </m:r>
            <m:sSup>
              <m:sSupPr>
                <m:ctrlPr>
                  <w:rPr>
                    <w:rFonts w:ascii="Cambria Math" w:hAnsi="Cambria Math"/>
                  </w:rPr>
                </m:ctrlPr>
              </m:sSupPr>
              <m:e>
                <m:r>
                  <w:rPr>
                    <w:rFonts w:ascii="Cambria Math" w:hAnsi="Cambria Math"/>
                  </w:rPr>
                  <m:t>c</m:t>
                </m:r>
              </m:e>
              <m:sup>
                <m:r>
                  <m:rPr>
                    <m:sty m:val="p"/>
                  </m:rPr>
                  <w:rPr>
                    <w:rFonts w:ascii="Cambria Math" w:hAnsi="Cambria Math"/>
                  </w:rPr>
                  <m:t>'</m:t>
                </m:r>
              </m:sup>
            </m:sSup>
          </m:e>
        </m:d>
      </m:oMath>
      <w:r w:rsidRPr="00DA57FC">
        <w:rPr>
          <w:rFonts w:hint="eastAsia"/>
        </w:rPr>
        <w:t xml:space="preserve"> i</w:t>
      </w:r>
      <w:r w:rsidRPr="00DA57FC">
        <w:t>s true. If not, Alice terminates the protocol.</w:t>
      </w:r>
    </w:p>
    <w:p w:rsidR="00823258" w:rsidRPr="00DA57FC" w:rsidRDefault="00823258" w:rsidP="00823258">
      <w:pPr>
        <w:ind w:leftChars="100" w:left="511" w:hangingChars="113" w:hanging="271"/>
        <w:jc w:val="both"/>
      </w:pPr>
      <w:r w:rsidRPr="00DA57FC">
        <w:rPr>
          <w:rFonts w:hint="eastAsia"/>
        </w:rPr>
        <w:t>(</w:t>
      </w:r>
      <w:r w:rsidRPr="00DA57FC">
        <w:t>l</w:t>
      </w:r>
      <w:r w:rsidRPr="00DA57FC">
        <w:rPr>
          <w:rFonts w:hint="eastAsia"/>
        </w:rPr>
        <w:t>)</w:t>
      </w:r>
      <w:r w:rsidRPr="00DA57FC">
        <w:t xml:space="preserve"> If AVERIFY verification is successful, then Alice publically releases the</w:t>
      </w:r>
      <m:oMath>
        <m:r>
          <m:rPr>
            <m:sty m:val="p"/>
          </m:rPr>
          <w:rPr>
            <w:rFonts w:ascii="Cambria Math" w:hAnsi="Cambria Math"/>
          </w:rPr>
          <m:t xml:space="preserve"> keystone </m:t>
        </m:r>
        <m:r>
          <w:rPr>
            <w:rFonts w:ascii="Cambria Math" w:hAnsi="Cambria Math"/>
          </w:rPr>
          <m:t>k</m:t>
        </m:r>
      </m:oMath>
      <w:r w:rsidRPr="00DA57FC">
        <w:t xml:space="preserve">, simultaneously binding the concurrent signature </w:t>
      </w:r>
      <m:oMath>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A</m:t>
            </m:r>
          </m:sub>
        </m:sSub>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S</m:t>
        </m:r>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B</m:t>
            </m:r>
          </m:sub>
        </m:sSub>
        <m:r>
          <m:rPr>
            <m:sty m:val="p"/>
          </m:rP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B</m:t>
            </m:r>
          </m:sub>
        </m:sSub>
        <m:r>
          <m:rPr>
            <m:sty m:val="p"/>
          </m:rPr>
          <w:rPr>
            <w:rFonts w:ascii="Cambria Math" w:hAnsi="Cambria Math"/>
          </w:rPr>
          <m:t>,</m:t>
        </m:r>
        <m:sSup>
          <m:sSupPr>
            <m:ctrlPr>
              <w:rPr>
                <w:rFonts w:ascii="Cambria Math" w:hAnsi="Cambria Math"/>
              </w:rPr>
            </m:ctrlPr>
          </m:sSupPr>
          <m:e>
            <m:r>
              <w:rPr>
                <w:rFonts w:ascii="Cambria Math" w:hAnsi="Cambria Math"/>
              </w:rPr>
              <m:t>c</m:t>
            </m:r>
          </m:e>
          <m:sup>
            <m:r>
              <m:rPr>
                <m:sty m:val="p"/>
              </m:rPr>
              <w:rPr>
                <w:rFonts w:ascii="Cambria Math" w:hAnsi="Cambria Math"/>
              </w:rPr>
              <m:t>'</m:t>
            </m:r>
          </m:sup>
        </m:sSup>
        <m:r>
          <m:rPr>
            <m:sty m:val="p"/>
          </m:rPr>
          <w:rPr>
            <w:rFonts w:ascii="Cambria Math" w:hAnsi="Cambria Math"/>
          </w:rPr>
          <m:t>,</m:t>
        </m:r>
        <m:sSup>
          <m:sSupPr>
            <m:ctrlPr>
              <w:rPr>
                <w:rFonts w:ascii="Cambria Math" w:hAnsi="Cambria Math"/>
              </w:rPr>
            </m:ctrlPr>
          </m:sSupPr>
          <m:e>
            <m:r>
              <w:rPr>
                <w:rFonts w:ascii="Cambria Math" w:hAnsi="Cambria Math"/>
              </w:rPr>
              <m:t>S</m:t>
            </m:r>
          </m:e>
          <m:sup>
            <m:r>
              <m:rPr>
                <m:sty m:val="p"/>
              </m:rPr>
              <w:rPr>
                <w:rFonts w:ascii="Cambria Math" w:hAnsi="Cambria Math"/>
              </w:rPr>
              <m:t>'</m:t>
            </m:r>
          </m:sup>
        </m:sSup>
        <m:r>
          <m:rPr>
            <m:sty m:val="p"/>
          </m:rPr>
          <w:rPr>
            <w:rFonts w:ascii="Cambria Math" w:hAnsi="Cambria Math"/>
          </w:rPr>
          <m:t>)</m:t>
        </m:r>
      </m:oMath>
      <w:r w:rsidRPr="00DA57FC">
        <w:t xml:space="preserve"> into effect.</w:t>
      </w:r>
    </w:p>
    <w:p w:rsidR="00823258" w:rsidRPr="00C65540" w:rsidRDefault="00823258" w:rsidP="00823258">
      <w:pPr>
        <w:pStyle w:val="2"/>
        <w:widowControl/>
        <w:numPr>
          <w:ilvl w:val="1"/>
          <w:numId w:val="0"/>
        </w:numPr>
        <w:autoSpaceDE w:val="0"/>
        <w:autoSpaceDN w:val="0"/>
        <w:spacing w:before="120" w:after="60" w:line="240" w:lineRule="auto"/>
        <w:ind w:left="144"/>
      </w:pPr>
      <w:bookmarkStart w:id="449" w:name="_Toc413915993"/>
      <w:bookmarkStart w:id="450" w:name="_Toc413916111"/>
      <w:bookmarkStart w:id="451" w:name="_Toc413916306"/>
      <w:r w:rsidRPr="00C65540">
        <w:rPr>
          <w:rFonts w:eastAsia="標楷體"/>
        </w:rPr>
        <w:t>Publically Verify Phase</w:t>
      </w:r>
      <w:bookmarkEnd w:id="449"/>
      <w:bookmarkEnd w:id="450"/>
      <w:bookmarkEnd w:id="451"/>
    </w:p>
    <w:p w:rsidR="00823258" w:rsidRDefault="00823258" w:rsidP="00823258">
      <w:pPr>
        <w:pStyle w:val="Text"/>
        <w:tabs>
          <w:tab w:val="left" w:pos="4580"/>
        </w:tabs>
        <w:rPr>
          <w:rFonts w:eastAsia="標楷體"/>
        </w:rPr>
      </w:pPr>
      <w:r w:rsidRPr="00033285">
        <w:rPr>
          <w:rFonts w:eastAsia="標楷體"/>
        </w:rPr>
        <w:t xml:space="preserve">After the </w:t>
      </w:r>
      <m:oMath>
        <m:r>
          <m:rPr>
            <m:sty m:val="p"/>
          </m:rPr>
          <w:rPr>
            <w:rFonts w:ascii="Cambria Math" w:eastAsia="標楷體" w:hAnsi="Cambria Math"/>
          </w:rPr>
          <m:t xml:space="preserve">keystone </m:t>
        </m:r>
        <m:r>
          <w:rPr>
            <w:rFonts w:ascii="Cambria Math" w:eastAsia="標楷體" w:hAnsi="Cambria Math"/>
          </w:rPr>
          <m:t>k</m:t>
        </m:r>
      </m:oMath>
      <w:r w:rsidRPr="00033285">
        <w:rPr>
          <w:rFonts w:eastAsia="標楷體"/>
        </w:rPr>
        <w:t xml:space="preserve"> is publically released, if </w:t>
      </w:r>
      <m:oMath>
        <m:r>
          <w:rPr>
            <w:rFonts w:ascii="Cambria Math" w:eastAsia="標楷體" w:hAnsi="Cambria Math"/>
          </w:rPr>
          <m:t>f</m:t>
        </m:r>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h</m:t>
            </m:r>
          </m:e>
          <m:sub>
            <m:r>
              <m:rPr>
                <m:sty m:val="p"/>
              </m:rPr>
              <w:rPr>
                <w:rFonts w:ascii="Cambria Math" w:eastAsia="標楷體" w:hAnsi="Cambria Math"/>
              </w:rPr>
              <m:t>3</m:t>
            </m:r>
          </m:sub>
        </m:sSub>
        <m:d>
          <m:dPr>
            <m:ctrlPr>
              <w:rPr>
                <w:rFonts w:ascii="Cambria Math" w:eastAsia="標楷體" w:hAnsi="Cambria Math"/>
              </w:rPr>
            </m:ctrlPr>
          </m:dPr>
          <m:e>
            <m:r>
              <w:rPr>
                <w:rFonts w:ascii="Cambria Math" w:eastAsia="標楷體" w:hAnsi="Cambria Math"/>
              </w:rPr>
              <m:t>k</m:t>
            </m:r>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β</m:t>
                </m:r>
              </m:e>
              <m:sub>
                <m:r>
                  <m:rPr>
                    <m:sty m:val="p"/>
                  </m:rPr>
                  <w:rPr>
                    <w:rFonts w:ascii="Cambria Math" w:eastAsia="標楷體" w:hAnsi="Cambria Math"/>
                  </w:rPr>
                  <m:t>1</m:t>
                </m:r>
              </m:sub>
            </m:sSub>
            <m:r>
              <m:rPr>
                <m:sty m:val="p"/>
              </m:rPr>
              <w:rPr>
                <w:rFonts w:ascii="Cambria Math" w:eastAsia="標楷體" w:hAnsi="Cambria Math"/>
              </w:rPr>
              <m:t>∥</m:t>
            </m:r>
            <m:r>
              <w:rPr>
                <w:rFonts w:ascii="Cambria Math" w:eastAsia="標楷體" w:hAnsi="Cambria Math"/>
              </w:rPr>
              <m:t>c</m:t>
            </m:r>
          </m:e>
        </m:d>
      </m:oMath>
      <w:r w:rsidRPr="00033285">
        <w:rPr>
          <w:rFonts w:eastAsia="標楷體"/>
        </w:rPr>
        <w:t xml:space="preserve"> and</w:t>
      </w:r>
      <m:oMath>
        <m:sSup>
          <m:sSupPr>
            <m:ctrlPr>
              <w:rPr>
                <w:rFonts w:ascii="Cambria Math" w:eastAsia="標楷體" w:hAnsi="Cambria Math"/>
              </w:rPr>
            </m:ctrlPr>
          </m:sSupPr>
          <m:e>
            <m:r>
              <w:rPr>
                <w:rFonts w:ascii="Cambria Math" w:eastAsia="標楷體" w:hAnsi="Cambria Math"/>
              </w:rPr>
              <m:t>f</m:t>
            </m:r>
          </m:e>
          <m:sup>
            <m:r>
              <m:rPr>
                <m:sty m:val="p"/>
              </m:rPr>
              <w:rPr>
                <w:rFonts w:ascii="Cambria Math" w:eastAsia="標楷體" w:hAnsi="Cambria Math"/>
              </w:rPr>
              <m:t>'</m:t>
            </m:r>
          </m:sup>
        </m:sSup>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h</m:t>
            </m:r>
          </m:e>
          <m:sub>
            <m:r>
              <m:rPr>
                <m:sty m:val="p"/>
              </m:rPr>
              <w:rPr>
                <w:rFonts w:ascii="Cambria Math" w:eastAsia="標楷體" w:hAnsi="Cambria Math"/>
              </w:rPr>
              <m:t>3</m:t>
            </m:r>
          </m:sub>
        </m:sSub>
        <m:d>
          <m:dPr>
            <m:ctrlPr>
              <w:rPr>
                <w:rFonts w:ascii="Cambria Math" w:eastAsia="標楷體" w:hAnsi="Cambria Math"/>
              </w:rPr>
            </m:ctrlPr>
          </m:dPr>
          <m:e>
            <m:r>
              <w:rPr>
                <w:rFonts w:ascii="Cambria Math" w:eastAsia="標楷體" w:hAnsi="Cambria Math"/>
              </w:rPr>
              <m:t>f</m:t>
            </m:r>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β</m:t>
                </m:r>
              </m:e>
              <m:sub>
                <m:r>
                  <m:rPr>
                    <m:sty m:val="p"/>
                  </m:rPr>
                  <w:rPr>
                    <w:rFonts w:ascii="Cambria Math" w:eastAsia="標楷體" w:hAnsi="Cambria Math"/>
                  </w:rPr>
                  <m:t>3</m:t>
                </m:r>
              </m:sub>
            </m:sSub>
            <m:r>
              <m:rPr>
                <m:sty m:val="p"/>
              </m:rPr>
              <w:rPr>
                <w:rFonts w:ascii="Cambria Math" w:eastAsia="標楷體" w:hAnsi="Cambria Math"/>
              </w:rPr>
              <m:t>∥</m:t>
            </m:r>
            <m:sSup>
              <m:sSupPr>
                <m:ctrlPr>
                  <w:rPr>
                    <w:rFonts w:ascii="Cambria Math" w:eastAsia="標楷體" w:hAnsi="Cambria Math"/>
                  </w:rPr>
                </m:ctrlPr>
              </m:sSupPr>
              <m:e>
                <m:r>
                  <w:rPr>
                    <w:rFonts w:ascii="Cambria Math" w:eastAsia="標楷體" w:hAnsi="Cambria Math"/>
                  </w:rPr>
                  <m:t>c</m:t>
                </m:r>
              </m:e>
              <m:sup>
                <m:r>
                  <m:rPr>
                    <m:sty m:val="p"/>
                  </m:rPr>
                  <w:rPr>
                    <w:rFonts w:ascii="Cambria Math" w:eastAsia="標楷體" w:hAnsi="Cambria Math"/>
                  </w:rPr>
                  <m:t>'</m:t>
                </m:r>
              </m:sup>
            </m:sSup>
          </m:e>
        </m:d>
      </m:oMath>
      <w:r w:rsidRPr="00033285">
        <w:rPr>
          <w:rFonts w:eastAsia="標楷體"/>
        </w:rPr>
        <w:t xml:space="preserve"> are true, and </w:t>
      </w:r>
      <w:r w:rsidRPr="00E76B69">
        <w:rPr>
          <w:rFonts w:eastAsia="標楷體"/>
        </w:rPr>
        <w:t>VERIFY</w:t>
      </w:r>
      <m:oMath>
        <m:r>
          <m:rPr>
            <m:sty m:val="p"/>
          </m:rPr>
          <w:rPr>
            <w:rFonts w:ascii="Cambria Math" w:eastAsia="標楷體" w:hAnsi="Cambria Math"/>
          </w:rPr>
          <m:t>(</m:t>
        </m:r>
        <m:r>
          <w:rPr>
            <w:rFonts w:ascii="Cambria Math" w:eastAsia="標楷體" w:hAnsi="Cambria Math"/>
          </w:rPr>
          <m:t>k</m:t>
        </m:r>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m</m:t>
            </m:r>
          </m:e>
          <m:sub>
            <m:r>
              <w:rPr>
                <w:rFonts w:ascii="Cambria Math" w:eastAsia="標楷體" w:hAnsi="Cambria Math"/>
              </w:rPr>
              <m:t>A</m:t>
            </m:r>
          </m:sub>
        </m:sSub>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σ</m:t>
            </m:r>
          </m:e>
          <m:sub>
            <m:r>
              <w:rPr>
                <w:rFonts w:ascii="Cambria Math" w:eastAsia="標楷體" w:hAnsi="Cambria Math"/>
              </w:rPr>
              <m:t>A</m:t>
            </m:r>
          </m:sub>
        </m:sSub>
        <m:r>
          <m:rPr>
            <m:sty m:val="p"/>
          </m:rPr>
          <w:rPr>
            <w:rFonts w:ascii="Cambria Math" w:eastAsia="標楷體" w:hAnsi="Cambria Math"/>
          </w:rPr>
          <m:t>,</m:t>
        </m:r>
        <m:r>
          <w:rPr>
            <w:rFonts w:ascii="Cambria Math" w:eastAsia="標楷體" w:hAnsi="Cambria Math"/>
          </w:rPr>
          <m:t>c</m:t>
        </m:r>
        <m:r>
          <m:rPr>
            <m:sty m:val="p"/>
          </m:rPr>
          <w:rPr>
            <w:rFonts w:ascii="Cambria Math" w:eastAsia="標楷體" w:hAnsi="Cambria Math"/>
          </w:rPr>
          <m:t>,</m:t>
        </m:r>
        <m:r>
          <w:rPr>
            <w:rFonts w:ascii="Cambria Math" w:eastAsia="標楷體" w:hAnsi="Cambria Math"/>
          </w:rPr>
          <m:t>S</m:t>
        </m:r>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m</m:t>
            </m:r>
          </m:e>
          <m:sub>
            <m:r>
              <w:rPr>
                <w:rFonts w:ascii="Cambria Math" w:eastAsia="標楷體" w:hAnsi="Cambria Math"/>
              </w:rPr>
              <m:t>B</m:t>
            </m:r>
          </m:sub>
        </m:sSub>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σ</m:t>
            </m:r>
          </m:e>
          <m:sub>
            <m:r>
              <w:rPr>
                <w:rFonts w:ascii="Cambria Math" w:eastAsia="標楷體" w:hAnsi="Cambria Math"/>
              </w:rPr>
              <m:t>B</m:t>
            </m:r>
          </m:sub>
        </m:sSub>
        <m:r>
          <m:rPr>
            <m:sty m:val="p"/>
          </m:rPr>
          <w:rPr>
            <w:rFonts w:ascii="Cambria Math" w:eastAsia="標楷體" w:hAnsi="Cambria Math"/>
          </w:rPr>
          <m:t>,</m:t>
        </m:r>
        <m:sSup>
          <m:sSupPr>
            <m:ctrlPr>
              <w:rPr>
                <w:rFonts w:ascii="Cambria Math" w:eastAsia="標楷體" w:hAnsi="Cambria Math"/>
              </w:rPr>
            </m:ctrlPr>
          </m:sSupPr>
          <m:e>
            <m:r>
              <w:rPr>
                <w:rFonts w:ascii="Cambria Math" w:eastAsia="標楷體" w:hAnsi="Cambria Math"/>
              </w:rPr>
              <m:t>c</m:t>
            </m:r>
          </m:e>
          <m:sup>
            <m:r>
              <m:rPr>
                <m:sty m:val="p"/>
              </m:rPr>
              <w:rPr>
                <w:rFonts w:ascii="Cambria Math" w:eastAsia="標楷體" w:hAnsi="Cambria Math"/>
              </w:rPr>
              <m:t>'</m:t>
            </m:r>
          </m:sup>
        </m:sSup>
        <m:r>
          <m:rPr>
            <m:sty m:val="p"/>
          </m:rPr>
          <w:rPr>
            <w:rFonts w:ascii="Cambria Math" w:eastAsia="標楷體" w:hAnsi="Cambria Math"/>
          </w:rPr>
          <m:t>,</m:t>
        </m:r>
        <m:sSup>
          <m:sSupPr>
            <m:ctrlPr>
              <w:rPr>
                <w:rFonts w:ascii="Cambria Math" w:eastAsia="標楷體" w:hAnsi="Cambria Math"/>
              </w:rPr>
            </m:ctrlPr>
          </m:sSupPr>
          <m:e>
            <m:r>
              <w:rPr>
                <w:rFonts w:ascii="Cambria Math" w:eastAsia="標楷體" w:hAnsi="Cambria Math"/>
              </w:rPr>
              <m:t>S</m:t>
            </m:r>
          </m:e>
          <m:sup>
            <m:r>
              <m:rPr>
                <m:sty m:val="p"/>
              </m:rPr>
              <w:rPr>
                <w:rFonts w:ascii="Cambria Math" w:eastAsia="標楷體" w:hAnsi="Cambria Math"/>
              </w:rPr>
              <m:t>'</m:t>
            </m:r>
          </m:sup>
        </m:sSup>
        <m:r>
          <m:rPr>
            <m:sty m:val="p"/>
          </m:rPr>
          <w:rPr>
            <w:rFonts w:ascii="Cambria Math" w:eastAsia="標楷體" w:hAnsi="Cambria Math"/>
          </w:rPr>
          <m:t>)</m:t>
        </m:r>
      </m:oMath>
      <w:r w:rsidRPr="00033285">
        <w:rPr>
          <w:rFonts w:eastAsia="標楷體"/>
        </w:rPr>
        <w:t xml:space="preserve"> verification is successful, anyone can confirm that the ambiguous signatures </w:t>
      </w:r>
      <m:oMath>
        <m:sSub>
          <m:sSubPr>
            <m:ctrlPr>
              <w:rPr>
                <w:rFonts w:ascii="Cambria Math" w:eastAsia="標楷體" w:hAnsi="Cambria Math"/>
              </w:rPr>
            </m:ctrlPr>
          </m:sSubPr>
          <m:e>
            <m:r>
              <w:rPr>
                <w:rFonts w:ascii="Cambria Math" w:eastAsia="標楷體" w:hAnsi="Cambria Math"/>
              </w:rPr>
              <m:t>σ</m:t>
            </m:r>
          </m:e>
          <m:sub>
            <m:r>
              <w:rPr>
                <w:rFonts w:ascii="Cambria Math" w:eastAsia="標楷體" w:hAnsi="Cambria Math"/>
              </w:rPr>
              <m:t>A</m:t>
            </m:r>
          </m:sub>
        </m:sSub>
      </m:oMath>
      <w:r w:rsidRPr="00033285">
        <w:rPr>
          <w:rFonts w:eastAsia="標楷體"/>
        </w:rPr>
        <w:t xml:space="preserve"> and </w:t>
      </w:r>
      <m:oMath>
        <m:sSub>
          <m:sSubPr>
            <m:ctrlPr>
              <w:rPr>
                <w:rFonts w:ascii="Cambria Math" w:eastAsia="標楷體" w:hAnsi="Cambria Math"/>
              </w:rPr>
            </m:ctrlPr>
          </m:sSubPr>
          <m:e>
            <m:r>
              <w:rPr>
                <w:rFonts w:ascii="Cambria Math" w:eastAsia="標楷體" w:hAnsi="Cambria Math"/>
              </w:rPr>
              <m:t>σ</m:t>
            </m:r>
          </m:e>
          <m:sub>
            <m:r>
              <w:rPr>
                <w:rFonts w:ascii="Cambria Math" w:eastAsia="標楷體" w:hAnsi="Cambria Math"/>
              </w:rPr>
              <m:t>B</m:t>
            </m:r>
          </m:sub>
        </m:sSub>
      </m:oMath>
      <w:r w:rsidRPr="00033285">
        <w:rPr>
          <w:rFonts w:eastAsia="標楷體"/>
        </w:rPr>
        <w:t xml:space="preserve"> were signed by either Alice or Bob.</w:t>
      </w:r>
    </w:p>
    <w:p w:rsidR="00823258" w:rsidRDefault="00823258" w:rsidP="00823258">
      <w:pPr>
        <w:pStyle w:val="1"/>
        <w:widowControl/>
        <w:autoSpaceDE w:val="0"/>
        <w:autoSpaceDN w:val="0"/>
        <w:spacing w:before="240" w:after="80" w:line="240" w:lineRule="auto"/>
        <w:jc w:val="center"/>
      </w:pPr>
      <w:bookmarkStart w:id="452" w:name="_Toc413915994"/>
      <w:bookmarkStart w:id="453" w:name="_Toc413916307"/>
      <w:r w:rsidRPr="00033285">
        <w:rPr>
          <w:rFonts w:eastAsia="標楷體"/>
        </w:rPr>
        <w:lastRenderedPageBreak/>
        <w:t>Security Analyses</w:t>
      </w:r>
      <w:bookmarkEnd w:id="452"/>
      <w:bookmarkEnd w:id="453"/>
    </w:p>
    <w:p w:rsidR="00823258" w:rsidRDefault="00823258" w:rsidP="00823258">
      <w:pPr>
        <w:pStyle w:val="Text"/>
      </w:pPr>
      <w:r w:rsidRPr="00033285">
        <w:rPr>
          <w:rFonts w:eastAsia="標楷體"/>
        </w:rPr>
        <w:t>The security encryption mechanism proposed in this study is primarily based on the bilinear pairings, asymmetric encryption methods, concurrent signature scheme, and one-way hash function to achieve the information security management requirements. The proposed mechanism satisfies the correctness, ambiguity, unforgeability, fairness, confidentiality, non-repudi</w:t>
      </w:r>
      <w:r w:rsidRPr="00394D6B">
        <w:rPr>
          <w:rFonts w:eastAsia="標楷體"/>
        </w:rPr>
        <w:t>ation, accountability, and self-certified approach concurrent signature security requirements recommended by Chen et al. [6] and Internat</w:t>
      </w:r>
      <w:r>
        <w:rPr>
          <w:rFonts w:eastAsia="標楷體"/>
        </w:rPr>
        <w:t>ional Organization for Standard</w:t>
      </w:r>
      <w:r w:rsidRPr="00394D6B">
        <w:rPr>
          <w:rFonts w:eastAsia="標楷體"/>
        </w:rPr>
        <w:t>. Security analysis are explored in the following section.</w:t>
      </w:r>
    </w:p>
    <w:p w:rsidR="00823258" w:rsidRDefault="00823258" w:rsidP="00823258">
      <w:pPr>
        <w:pStyle w:val="2"/>
        <w:widowControl/>
        <w:numPr>
          <w:ilvl w:val="1"/>
          <w:numId w:val="0"/>
        </w:numPr>
        <w:autoSpaceDE w:val="0"/>
        <w:autoSpaceDN w:val="0"/>
        <w:spacing w:before="120" w:after="60" w:line="240" w:lineRule="auto"/>
        <w:ind w:left="144"/>
      </w:pPr>
      <w:bookmarkStart w:id="454" w:name="_Toc413915995"/>
      <w:bookmarkStart w:id="455" w:name="_Toc413916308"/>
      <w:r w:rsidRPr="00033285">
        <w:rPr>
          <w:rFonts w:eastAsia="標楷體"/>
        </w:rPr>
        <w:t>Correctness</w:t>
      </w:r>
      <w:bookmarkEnd w:id="454"/>
      <w:bookmarkEnd w:id="455"/>
    </w:p>
    <w:p w:rsidR="00823258" w:rsidRDefault="00823258" w:rsidP="00823258">
      <w:pPr>
        <w:pStyle w:val="Text"/>
        <w:ind w:firstLineChars="100" w:firstLine="200"/>
      </w:pPr>
      <w:r w:rsidRPr="00033285">
        <w:rPr>
          <w:rFonts w:eastAsia="標楷體"/>
        </w:rPr>
        <w:t xml:space="preserve">According to Chen et </w:t>
      </w:r>
      <w:r w:rsidRPr="00394D6B">
        <w:rPr>
          <w:rFonts w:eastAsia="標楷體"/>
        </w:rPr>
        <w:t>al. [6], if the</w:t>
      </w:r>
      <w:r w:rsidRPr="00033285">
        <w:rPr>
          <w:rFonts w:eastAsia="標楷體"/>
        </w:rPr>
        <w:t xml:space="preserve"> scheme passes through the ASIGN algorithm and </w:t>
      </w:r>
      <m:oMath>
        <m:r>
          <m:rPr>
            <m:sty m:val="p"/>
          </m:rPr>
          <w:rPr>
            <w:rFonts w:ascii="Cambria Math" w:eastAsia="標楷體" w:hAnsi="Cambria Math"/>
          </w:rPr>
          <m:t>AVERIFY=accept</m:t>
        </m:r>
      </m:oMath>
      <w:r w:rsidRPr="00033285">
        <w:rPr>
          <w:rFonts w:eastAsia="標楷體"/>
        </w:rPr>
        <w:t>is true, both the message and ambiguous signature are correct.</w:t>
      </w:r>
    </w:p>
    <w:p w:rsidR="00823258" w:rsidRDefault="00823258" w:rsidP="00823258">
      <w:pPr>
        <w:pStyle w:val="Text"/>
        <w:ind w:firstLineChars="100" w:firstLine="200"/>
      </w:pPr>
      <w:r w:rsidRPr="00033285">
        <w:rPr>
          <w:rFonts w:eastAsia="標楷體"/>
        </w:rPr>
        <w:t>Because (3-2</w:t>
      </w:r>
      <w:r>
        <w:rPr>
          <w:rFonts w:eastAsia="標楷體"/>
        </w:rPr>
        <w:t>7</w:t>
      </w:r>
      <w:r w:rsidRPr="00033285">
        <w:rPr>
          <w:rFonts w:eastAsia="標楷體"/>
        </w:rPr>
        <w:t>)</w:t>
      </w:r>
      <m:oMath>
        <m:sSub>
          <m:sSubPr>
            <m:ctrlPr>
              <w:rPr>
                <w:rFonts w:ascii="Cambria Math" w:eastAsia="標楷體" w:hAnsi="Cambria Math"/>
              </w:rPr>
            </m:ctrlPr>
          </m:sSubPr>
          <m:e>
            <m:r>
              <m:rPr>
                <m:sty m:val="p"/>
              </m:rPr>
              <w:rPr>
                <w:rFonts w:ascii="Cambria Math" w:eastAsia="標楷體" w:hAnsi="Cambria Math"/>
              </w:rPr>
              <m:t>AVERIFY(</m:t>
            </m:r>
            <m:r>
              <w:rPr>
                <w:rFonts w:ascii="Cambria Math" w:eastAsia="標楷體" w:hAnsi="Cambria Math"/>
              </w:rPr>
              <m:t>m</m:t>
            </m:r>
          </m:e>
          <m:sub>
            <m:r>
              <w:rPr>
                <w:rFonts w:ascii="Cambria Math" w:eastAsia="標楷體" w:hAnsi="Cambria Math"/>
              </w:rPr>
              <m:t>A</m:t>
            </m:r>
          </m:sub>
        </m:sSub>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σ</m:t>
            </m:r>
          </m:e>
          <m:sub>
            <m:r>
              <w:rPr>
                <w:rFonts w:ascii="Cambria Math" w:eastAsia="標楷體" w:hAnsi="Cambria Math"/>
              </w:rPr>
              <m:t>A</m:t>
            </m:r>
          </m:sub>
        </m:sSub>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P</m:t>
            </m:r>
          </m:e>
          <m:sub>
            <m:r>
              <w:rPr>
                <w:rFonts w:ascii="Cambria Math" w:eastAsia="標楷體" w:hAnsi="Cambria Math"/>
              </w:rPr>
              <m:t>A</m:t>
            </m:r>
          </m:sub>
        </m:sSub>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P</m:t>
            </m:r>
          </m:e>
          <m:sub>
            <m:r>
              <w:rPr>
                <w:rFonts w:ascii="Cambria Math" w:eastAsia="標楷體" w:hAnsi="Cambria Math"/>
              </w:rPr>
              <m:t>B</m:t>
            </m:r>
          </m:sub>
        </m:sSub>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P</m:t>
            </m:r>
          </m:e>
          <m:sub>
            <m:r>
              <w:rPr>
                <w:rFonts w:ascii="Cambria Math" w:eastAsia="標楷體" w:hAnsi="Cambria Math"/>
              </w:rPr>
              <m:t>Pub</m:t>
            </m:r>
          </m:sub>
        </m:sSub>
        <m:r>
          <m:rPr>
            <m:sty m:val="p"/>
          </m:rPr>
          <w:rPr>
            <w:rFonts w:ascii="Cambria Math" w:eastAsia="標楷體" w:hAnsi="Cambria Math"/>
          </w:rPr>
          <m:t>)=accept</m:t>
        </m:r>
      </m:oMath>
      <w:r w:rsidRPr="00033285">
        <w:rPr>
          <w:rFonts w:eastAsia="標楷體"/>
        </w:rPr>
        <w:t>, and (3-3</w:t>
      </w:r>
      <w:r>
        <w:rPr>
          <w:rFonts w:eastAsia="標楷體"/>
        </w:rPr>
        <w:t>7</w:t>
      </w:r>
      <w:r w:rsidRPr="00033285">
        <w:rPr>
          <w:rFonts w:eastAsia="標楷體"/>
        </w:rPr>
        <w:t xml:space="preserve">)  </w:t>
      </w:r>
      <m:oMath>
        <m:r>
          <m:rPr>
            <m:sty m:val="p"/>
          </m:rPr>
          <w:rPr>
            <w:rFonts w:ascii="Cambria Math" w:eastAsia="標楷體" w:hAnsi="Cambria Math"/>
          </w:rPr>
          <m:t>AVERIFY(</m:t>
        </m:r>
        <m:sSub>
          <m:sSubPr>
            <m:ctrlPr>
              <w:rPr>
                <w:rFonts w:ascii="Cambria Math" w:eastAsia="標楷體" w:hAnsi="Cambria Math"/>
              </w:rPr>
            </m:ctrlPr>
          </m:sSubPr>
          <m:e>
            <m:r>
              <w:rPr>
                <w:rFonts w:ascii="Cambria Math" w:eastAsia="標楷體" w:hAnsi="Cambria Math"/>
              </w:rPr>
              <m:t>m</m:t>
            </m:r>
          </m:e>
          <m:sub>
            <m:r>
              <w:rPr>
                <w:rFonts w:ascii="Cambria Math" w:eastAsia="標楷體" w:hAnsi="Cambria Math"/>
              </w:rPr>
              <m:t>B</m:t>
            </m:r>
          </m:sub>
        </m:sSub>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σ</m:t>
            </m:r>
          </m:e>
          <m:sub>
            <m:r>
              <w:rPr>
                <w:rFonts w:ascii="Cambria Math" w:eastAsia="標楷體" w:hAnsi="Cambria Math"/>
              </w:rPr>
              <m:t>B</m:t>
            </m:r>
          </m:sub>
        </m:sSub>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P</m:t>
            </m:r>
          </m:e>
          <m:sub>
            <m:r>
              <w:rPr>
                <w:rFonts w:ascii="Cambria Math" w:eastAsia="標楷體" w:hAnsi="Cambria Math"/>
              </w:rPr>
              <m:t>A</m:t>
            </m:r>
          </m:sub>
        </m:sSub>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P</m:t>
            </m:r>
          </m:e>
          <m:sub>
            <m:r>
              <w:rPr>
                <w:rFonts w:ascii="Cambria Math" w:eastAsia="標楷體" w:hAnsi="Cambria Math"/>
              </w:rPr>
              <m:t>B</m:t>
            </m:r>
          </m:sub>
        </m:sSub>
        <m:r>
          <m:rPr>
            <m:sty m:val="p"/>
          </m:rPr>
          <w:rPr>
            <w:rFonts w:ascii="Cambria Math" w:eastAsia="標楷體" w:hAnsi="Cambria Math"/>
          </w:rPr>
          <m:t>,</m:t>
        </m:r>
        <m:sSub>
          <m:sSubPr>
            <m:ctrlPr>
              <w:rPr>
                <w:rFonts w:ascii="Cambria Math" w:eastAsia="標楷體" w:hAnsi="Cambria Math"/>
              </w:rPr>
            </m:ctrlPr>
          </m:sSubPr>
          <m:e>
            <m:r>
              <w:rPr>
                <w:rFonts w:ascii="Cambria Math" w:eastAsia="標楷體" w:hAnsi="Cambria Math"/>
              </w:rPr>
              <m:t>P</m:t>
            </m:r>
          </m:e>
          <m:sub>
            <m:r>
              <w:rPr>
                <w:rFonts w:ascii="Cambria Math" w:eastAsia="標楷體" w:hAnsi="Cambria Math"/>
              </w:rPr>
              <m:t>Pub</m:t>
            </m:r>
          </m:sub>
        </m:sSub>
        <m:r>
          <m:rPr>
            <m:sty m:val="p"/>
          </m:rPr>
          <w:rPr>
            <w:rFonts w:ascii="Cambria Math" w:eastAsia="標楷體" w:hAnsi="Cambria Math"/>
          </w:rPr>
          <m:t xml:space="preserve">)= accept </m:t>
        </m:r>
      </m:oMath>
      <w:r w:rsidRPr="00033285">
        <w:rPr>
          <w:rFonts w:eastAsia="標楷體"/>
        </w:rPr>
        <w:t>is true, this study satisfies the correctness requirement.</w:t>
      </w:r>
    </w:p>
    <w:p w:rsidR="00823258" w:rsidRDefault="00823258" w:rsidP="00823258">
      <w:pPr>
        <w:pStyle w:val="2"/>
        <w:widowControl/>
        <w:numPr>
          <w:ilvl w:val="1"/>
          <w:numId w:val="0"/>
        </w:numPr>
        <w:autoSpaceDE w:val="0"/>
        <w:autoSpaceDN w:val="0"/>
        <w:spacing w:before="120" w:after="60" w:line="240" w:lineRule="auto"/>
        <w:ind w:left="144"/>
      </w:pPr>
      <w:bookmarkStart w:id="456" w:name="_Toc413915996"/>
      <w:bookmarkStart w:id="457" w:name="_Toc413916309"/>
      <w:r w:rsidRPr="00033285">
        <w:rPr>
          <w:rFonts w:eastAsia="標楷體"/>
        </w:rPr>
        <w:t>Ambiguity</w:t>
      </w:r>
      <w:bookmarkEnd w:id="456"/>
      <w:bookmarkEnd w:id="457"/>
    </w:p>
    <w:p w:rsidR="00823258" w:rsidRDefault="00823258" w:rsidP="00823258">
      <w:pPr>
        <w:pStyle w:val="Text"/>
        <w:ind w:firstLineChars="100" w:firstLine="200"/>
      </w:pPr>
      <w:r w:rsidRPr="00033285">
        <w:rPr>
          <w:rFonts w:eastAsia="標楷體"/>
        </w:rPr>
        <w:t xml:space="preserve">For ambiguous signatures under the concurrent signature scheme, third parties are unable to know the original signer of an ambiguous signature until the keystone is </w:t>
      </w:r>
      <w:r w:rsidRPr="00033285">
        <w:rPr>
          <w:rFonts w:eastAsia="標楷體"/>
        </w:rPr>
        <w:lastRenderedPageBreak/>
        <w:t>released by one of the two parties. Subsequently, third parties can use the released information to verify the signer of the ambiguous signature.</w:t>
      </w:r>
    </w:p>
    <w:p w:rsidR="00823258" w:rsidRDefault="00823258" w:rsidP="00823258">
      <w:pPr>
        <w:pStyle w:val="Text"/>
        <w:ind w:firstLineChars="100" w:firstLine="200"/>
      </w:pPr>
      <w:r w:rsidRPr="00033285">
        <w:rPr>
          <w:rFonts w:eastAsia="標楷體"/>
        </w:rPr>
        <w:t>For the ambiguous signatures of (3-2</w:t>
      </w:r>
      <w:r>
        <w:rPr>
          <w:rFonts w:eastAsia="標楷體"/>
        </w:rPr>
        <w:t>3</w:t>
      </w:r>
      <w:r w:rsidRPr="00033285">
        <w:rPr>
          <w:rFonts w:eastAsia="標楷體"/>
        </w:rPr>
        <w:t>) and (3-3</w:t>
      </w:r>
      <w:r>
        <w:rPr>
          <w:rFonts w:eastAsia="標楷體"/>
        </w:rPr>
        <w:t>3</w:t>
      </w:r>
      <w:r w:rsidRPr="00033285">
        <w:rPr>
          <w:rFonts w:eastAsia="標楷體"/>
        </w:rPr>
        <w:t xml:space="preserve">) in this study, because the messages of the two transaction parties </w:t>
      </w:r>
      <m:oMath>
        <m:sSub>
          <m:sSubPr>
            <m:ctrlPr>
              <w:rPr>
                <w:rFonts w:ascii="Cambria Math" w:eastAsia="標楷體" w:hAnsi="Cambria Math"/>
              </w:rPr>
            </m:ctrlPr>
          </m:sSubPr>
          <m:e>
            <m:r>
              <w:rPr>
                <w:rFonts w:ascii="Cambria Math" w:eastAsia="標楷體" w:hAnsi="Cambria Math"/>
              </w:rPr>
              <m:t>m</m:t>
            </m:r>
          </m:e>
          <m:sub>
            <m:r>
              <w:rPr>
                <w:rFonts w:ascii="Cambria Math" w:eastAsia="標楷體" w:hAnsi="Cambria Math"/>
              </w:rPr>
              <m:t>A</m:t>
            </m:r>
          </m:sub>
        </m:sSub>
        <m:r>
          <m:rPr>
            <m:sty m:val="p"/>
          </m:rPr>
          <w:rPr>
            <w:rFonts w:ascii="Cambria Math" w:eastAsia="標楷體" w:hAnsi="Cambria Math"/>
          </w:rPr>
          <m:t xml:space="preserve"> and  </m:t>
        </m:r>
        <m:sSub>
          <m:sSubPr>
            <m:ctrlPr>
              <w:rPr>
                <w:rFonts w:ascii="Cambria Math" w:eastAsia="標楷體" w:hAnsi="Cambria Math"/>
              </w:rPr>
            </m:ctrlPr>
          </m:sSubPr>
          <m:e>
            <m:r>
              <w:rPr>
                <w:rFonts w:ascii="Cambria Math" w:eastAsia="標楷體" w:hAnsi="Cambria Math"/>
              </w:rPr>
              <m:t>m</m:t>
            </m:r>
          </m:e>
          <m:sub>
            <m:r>
              <w:rPr>
                <w:rFonts w:ascii="Cambria Math" w:eastAsia="標楷體" w:hAnsi="Cambria Math"/>
              </w:rPr>
              <m:t>B</m:t>
            </m:r>
          </m:sub>
        </m:sSub>
      </m:oMath>
      <w:r w:rsidRPr="00033285">
        <w:rPr>
          <w:rFonts w:eastAsia="標楷體"/>
        </w:rPr>
        <w:t xml:space="preserve"> are processed through the one-way no collision hash function calculation in (3-1</w:t>
      </w:r>
      <w:r>
        <w:rPr>
          <w:rFonts w:eastAsia="標楷體"/>
        </w:rPr>
        <w:t>9</w:t>
      </w:r>
      <w:r w:rsidRPr="00033285">
        <w:rPr>
          <w:rFonts w:eastAsia="標楷體"/>
        </w:rPr>
        <w:t>) and (3-</w:t>
      </w:r>
      <w:r>
        <w:rPr>
          <w:rFonts w:eastAsia="標楷體"/>
        </w:rPr>
        <w:t>29</w:t>
      </w:r>
      <w:r w:rsidRPr="00033285">
        <w:rPr>
          <w:rFonts w:eastAsia="標楷體"/>
        </w:rPr>
        <w:t>), third parties cannot determine the identity of the signer; thus, signature ambiguity is achieved.</w:t>
      </w:r>
    </w:p>
    <w:p w:rsidR="00823258" w:rsidRDefault="00823258" w:rsidP="00823258">
      <w:pPr>
        <w:pStyle w:val="2"/>
        <w:widowControl/>
        <w:numPr>
          <w:ilvl w:val="1"/>
          <w:numId w:val="0"/>
        </w:numPr>
        <w:autoSpaceDE w:val="0"/>
        <w:autoSpaceDN w:val="0"/>
        <w:spacing w:before="120" w:after="60" w:line="240" w:lineRule="auto"/>
        <w:ind w:left="144"/>
      </w:pPr>
      <w:bookmarkStart w:id="458" w:name="_Toc413915997"/>
      <w:bookmarkStart w:id="459" w:name="_Toc413916310"/>
      <w:r w:rsidRPr="00033285">
        <w:rPr>
          <w:rFonts w:eastAsia="標楷體"/>
        </w:rPr>
        <w:t>Unforgeability</w:t>
      </w:r>
      <w:bookmarkEnd w:id="458"/>
      <w:bookmarkEnd w:id="459"/>
    </w:p>
    <w:p w:rsidR="00823258" w:rsidRDefault="00823258" w:rsidP="00823258">
      <w:pPr>
        <w:pStyle w:val="Text"/>
        <w:ind w:firstLineChars="100" w:firstLine="200"/>
      </w:pPr>
      <w:r w:rsidRPr="00033285">
        <w:rPr>
          <w:rFonts w:eastAsia="標楷體"/>
        </w:rPr>
        <w:t xml:space="preserve">Unforgeability refers to the mechanism that precludes data content from being maliciously tampered or altered by third parties during data transmission and ensures data integrity and accuracy at the receiving end. Regardless the number of packets intercepted during transmission, the original </w:t>
      </w:r>
      <w:r>
        <w:rPr>
          <w:rFonts w:eastAsia="標楷體"/>
        </w:rPr>
        <w:t>cipher</w:t>
      </w:r>
      <w:r w:rsidRPr="00033285">
        <w:rPr>
          <w:rFonts w:eastAsia="標楷體"/>
        </w:rPr>
        <w:t>text or plaintext data are precluded from deciphering or recovery, thereby preventing tampering and forgery.</w:t>
      </w:r>
    </w:p>
    <w:p w:rsidR="00823258" w:rsidRDefault="00823258" w:rsidP="00823258">
      <w:pPr>
        <w:pStyle w:val="Text"/>
        <w:ind w:firstLineChars="100" w:firstLine="200"/>
      </w:pPr>
      <w:r w:rsidRPr="00033285">
        <w:rPr>
          <w:rFonts w:eastAsia="標楷體"/>
        </w:rPr>
        <w:t>In this study, if Bob seeks to produce another ambiguous signature for his message</w:t>
      </w:r>
      <m:oMath>
        <m:sSub>
          <m:sSubPr>
            <m:ctrlPr>
              <w:rPr>
                <w:rFonts w:ascii="Cambria Math" w:eastAsia="標楷體" w:hAnsi="Cambria Math"/>
              </w:rPr>
            </m:ctrlPr>
          </m:sSubPr>
          <m:e>
            <m:acc>
              <m:accPr>
                <m:chr m:val="̅"/>
                <m:ctrlPr>
                  <w:rPr>
                    <w:rFonts w:ascii="Cambria Math" w:eastAsia="標楷體" w:hAnsi="Cambria Math"/>
                    <w:i/>
                  </w:rPr>
                </m:ctrlPr>
              </m:accPr>
              <m:e>
                <m:r>
                  <w:rPr>
                    <w:rFonts w:ascii="Cambria Math" w:eastAsia="標楷體" w:hAnsi="Cambria Math"/>
                  </w:rPr>
                  <m:t>m</m:t>
                </m:r>
              </m:e>
            </m:acc>
          </m:e>
          <m:sub>
            <m:r>
              <w:rPr>
                <w:rFonts w:ascii="Cambria Math" w:eastAsia="標楷體" w:hAnsi="Cambria Math"/>
              </w:rPr>
              <m:t>B</m:t>
            </m:r>
          </m:sub>
        </m:sSub>
      </m:oMath>
      <w:r w:rsidRPr="00033285">
        <w:rPr>
          <w:rFonts w:eastAsia="標楷體"/>
        </w:rPr>
        <w:t>, and the forged signature</w:t>
      </w:r>
      <m:oMath>
        <m:sSub>
          <m:sSubPr>
            <m:ctrlPr>
              <w:rPr>
                <w:rFonts w:ascii="Cambria Math" w:eastAsia="標楷體" w:hAnsi="Cambria Math"/>
              </w:rPr>
            </m:ctrlPr>
          </m:sSubPr>
          <m:e>
            <m:acc>
              <m:accPr>
                <m:chr m:val="̅"/>
                <m:ctrlPr>
                  <w:rPr>
                    <w:rFonts w:ascii="Cambria Math" w:eastAsia="標楷體" w:hAnsi="Cambria Math"/>
                    <w:i/>
                  </w:rPr>
                </m:ctrlPr>
              </m:accPr>
              <m:e>
                <m:r>
                  <w:rPr>
                    <w:rFonts w:ascii="Cambria Math" w:eastAsia="標楷體" w:hAnsi="Cambria Math"/>
                  </w:rPr>
                  <m:t>σ</m:t>
                </m:r>
              </m:e>
            </m:acc>
          </m:e>
          <m:sub>
            <m:r>
              <w:rPr>
                <w:rFonts w:ascii="Cambria Math" w:eastAsia="標楷體" w:hAnsi="Cambria Math"/>
              </w:rPr>
              <m:t>B</m:t>
            </m:r>
          </m:sub>
        </m:sSub>
      </m:oMath>
      <w:r w:rsidRPr="00033285">
        <w:rPr>
          <w:rFonts w:eastAsia="標楷體"/>
        </w:rPr>
        <w:t xml:space="preserve"> is bound and comes into effect with </w:t>
      </w:r>
      <m:oMath>
        <m:sSub>
          <m:sSubPr>
            <m:ctrlPr>
              <w:rPr>
                <w:rFonts w:ascii="Cambria Math" w:eastAsia="標楷體" w:hAnsi="Cambria Math"/>
              </w:rPr>
            </m:ctrlPr>
          </m:sSubPr>
          <m:e>
            <m:r>
              <m:rPr>
                <m:sty m:val="p"/>
              </m:rPr>
              <w:rPr>
                <w:rFonts w:ascii="Cambria Math" w:eastAsia="標楷體" w:hAnsi="Cambria Math"/>
              </w:rPr>
              <m:t>σ</m:t>
            </m:r>
          </m:e>
          <m:sub>
            <m:r>
              <w:rPr>
                <w:rFonts w:ascii="Cambria Math" w:eastAsia="標楷體" w:hAnsi="Cambria Math"/>
              </w:rPr>
              <m:t>A</m:t>
            </m:r>
          </m:sub>
        </m:sSub>
      </m:oMath>
      <w:r w:rsidRPr="00033285">
        <w:rPr>
          <w:rFonts w:eastAsia="標楷體"/>
        </w:rPr>
        <w:t xml:space="preserve"> after the release of the keystone, Bob will fail. The correctness of the forged signature </w:t>
      </w:r>
      <m:oMath>
        <m:r>
          <m:rPr>
            <m:sty m:val="p"/>
          </m:rPr>
          <w:rPr>
            <w:rFonts w:ascii="Cambria Math" w:eastAsia="標楷體" w:hAnsi="Cambria Math"/>
          </w:rPr>
          <m:t>(</m:t>
        </m:r>
        <m:sSub>
          <m:sSubPr>
            <m:ctrlPr>
              <w:rPr>
                <w:rFonts w:ascii="Cambria Math" w:eastAsia="標楷體" w:hAnsi="Cambria Math"/>
              </w:rPr>
            </m:ctrlPr>
          </m:sSubPr>
          <m:e>
            <m:acc>
              <m:accPr>
                <m:chr m:val="̅"/>
                <m:ctrlPr>
                  <w:rPr>
                    <w:rFonts w:ascii="Cambria Math" w:eastAsia="標楷體" w:hAnsi="Cambria Math"/>
                    <w:i/>
                  </w:rPr>
                </m:ctrlPr>
              </m:accPr>
              <m:e>
                <m:r>
                  <w:rPr>
                    <w:rFonts w:ascii="Cambria Math" w:eastAsia="標楷體" w:hAnsi="Cambria Math"/>
                  </w:rPr>
                  <m:t>σ</m:t>
                </m:r>
              </m:e>
            </m:acc>
          </m:e>
          <m:sub>
            <m:r>
              <w:rPr>
                <w:rFonts w:ascii="Cambria Math" w:eastAsia="標楷體" w:hAnsi="Cambria Math"/>
              </w:rPr>
              <m:t>B</m:t>
            </m:r>
          </m:sub>
        </m:sSub>
        <m:r>
          <m:rPr>
            <m:sty m:val="p"/>
          </m:rPr>
          <w:rPr>
            <w:rFonts w:ascii="Cambria Math" w:eastAsia="標楷體" w:hAnsi="Cambria Math"/>
          </w:rPr>
          <m:t xml:space="preserve">, </m:t>
        </m:r>
        <m:sSub>
          <m:sSubPr>
            <m:ctrlPr>
              <w:rPr>
                <w:rFonts w:ascii="Cambria Math" w:eastAsia="標楷體" w:hAnsi="Cambria Math"/>
              </w:rPr>
            </m:ctrlPr>
          </m:sSubPr>
          <m:e>
            <m:acc>
              <m:accPr>
                <m:chr m:val="̅"/>
                <m:ctrlPr>
                  <w:rPr>
                    <w:rFonts w:ascii="Cambria Math" w:eastAsia="標楷體" w:hAnsi="Cambria Math"/>
                    <w:i/>
                  </w:rPr>
                </m:ctrlPr>
              </m:accPr>
              <m:e>
                <m:r>
                  <w:rPr>
                    <w:rFonts w:ascii="Cambria Math" w:eastAsia="標楷體" w:hAnsi="Cambria Math"/>
                  </w:rPr>
                  <m:t>m</m:t>
                </m:r>
              </m:e>
            </m:acc>
          </m:e>
          <m:sub>
            <m:r>
              <w:rPr>
                <w:rFonts w:ascii="Cambria Math" w:eastAsia="標楷體" w:hAnsi="Cambria Math"/>
              </w:rPr>
              <m:t>B</m:t>
            </m:r>
          </m:sub>
        </m:sSub>
        <m:r>
          <m:rPr>
            <m:sty m:val="p"/>
          </m:rPr>
          <w:rPr>
            <w:rFonts w:ascii="Cambria Math" w:eastAsia="標楷體" w:hAnsi="Cambria Math"/>
          </w:rPr>
          <m:t>)</m:t>
        </m:r>
      </m:oMath>
      <w:r w:rsidRPr="00033285">
        <w:rPr>
          <w:rFonts w:eastAsia="標楷體"/>
        </w:rPr>
        <w:t xml:space="preserve"> signed by Bobis subject to VERIFY algorithm verification by anyone following the release of the keystone </w:t>
      </w:r>
      <w:r w:rsidRPr="00033285">
        <w:rPr>
          <w:rFonts w:eastAsia="標楷體"/>
          <w:i/>
        </w:rPr>
        <w:t>k</w:t>
      </w:r>
      <w:r w:rsidRPr="00033285">
        <w:rPr>
          <w:rFonts w:eastAsia="標楷體"/>
        </w:rPr>
        <w:t>.</w:t>
      </w:r>
    </w:p>
    <w:p w:rsidR="00823258" w:rsidRDefault="00823258" w:rsidP="00823258">
      <w:pPr>
        <w:pStyle w:val="2"/>
        <w:widowControl/>
        <w:numPr>
          <w:ilvl w:val="1"/>
          <w:numId w:val="0"/>
        </w:numPr>
        <w:autoSpaceDE w:val="0"/>
        <w:autoSpaceDN w:val="0"/>
        <w:spacing w:before="120" w:after="60" w:line="240" w:lineRule="auto"/>
        <w:ind w:left="144"/>
      </w:pPr>
      <w:bookmarkStart w:id="460" w:name="_Toc413915998"/>
      <w:bookmarkStart w:id="461" w:name="_Toc413916311"/>
      <w:r w:rsidRPr="00033285">
        <w:rPr>
          <w:rFonts w:eastAsia="標楷體"/>
        </w:rPr>
        <w:t>Fairness</w:t>
      </w:r>
      <w:bookmarkEnd w:id="460"/>
      <w:bookmarkEnd w:id="461"/>
    </w:p>
    <w:p w:rsidR="00823258" w:rsidRDefault="00823258" w:rsidP="00823258">
      <w:pPr>
        <w:pStyle w:val="Text"/>
        <w:ind w:firstLineChars="100" w:firstLine="200"/>
      </w:pPr>
      <w:r w:rsidRPr="00033285">
        <w:rPr>
          <w:rFonts w:eastAsia="標楷體"/>
        </w:rPr>
        <w:t>Concurrent signature fairness refers to the ability of anyone to confirm that the signatures were signed by Alice and Bob following the completion of a protocol.</w:t>
      </w:r>
    </w:p>
    <w:p w:rsidR="00823258" w:rsidRDefault="00823258" w:rsidP="00823258">
      <w:pPr>
        <w:pStyle w:val="Text"/>
        <w:ind w:firstLine="0"/>
      </w:pPr>
      <w:r w:rsidRPr="00033285">
        <w:rPr>
          <w:rFonts w:eastAsia="標楷體"/>
        </w:rPr>
        <w:lastRenderedPageBreak/>
        <w:t>This study assumes that Bob is the deceiving party. Because the messages of both parties have already been bound in the keystone fix of (3-</w:t>
      </w:r>
      <w:r>
        <w:rPr>
          <w:rFonts w:eastAsia="標楷體"/>
        </w:rPr>
        <w:t>21</w:t>
      </w:r>
      <w:r w:rsidRPr="00033285">
        <w:rPr>
          <w:rFonts w:eastAsia="標楷體"/>
        </w:rPr>
        <w:t xml:space="preserve">) </w:t>
      </w:r>
      <m:oMath>
        <m:r>
          <w:rPr>
            <w:rFonts w:ascii="Cambria Math" w:hAnsi="Cambria Math"/>
          </w:rPr>
          <m:t>f</m:t>
        </m:r>
        <m:r>
          <m:rPr>
            <m:sty m:val="p"/>
          </m:rPr>
          <w:rPr>
            <w:rFonts w:ascii="Cambria Math" w:hAnsi="Cambria Math"/>
          </w:rPr>
          <m:t>=</m:t>
        </m:r>
        <m:r>
          <w:rPr>
            <w:rFonts w:ascii="Cambria Math" w:hAnsi="Cambria Math"/>
          </w:rPr>
          <m:t>h</m:t>
        </m:r>
        <m:d>
          <m:dPr>
            <m:ctrlPr>
              <w:rPr>
                <w:rFonts w:ascii="Cambria Math" w:hAnsi="Cambria Math"/>
              </w:rPr>
            </m:ctrlPr>
          </m:dPr>
          <m:e>
            <m:r>
              <m:rPr>
                <m:sty m:val="p"/>
              </m:rPr>
              <w:rPr>
                <w:rFonts w:ascii="Cambria Math" w:hAnsi="Cambria Math"/>
              </w:rPr>
              <m:t>k∥</m:t>
            </m:r>
            <m:sSub>
              <m:sSubPr>
                <m:ctrlPr>
                  <w:rPr>
                    <w:rFonts w:ascii="Cambria Math" w:hAnsi="Cambria Math"/>
                  </w:rPr>
                </m:ctrlPr>
              </m:sSubPr>
              <m:e>
                <m:r>
                  <w:rPr>
                    <w:rFonts w:ascii="Cambria Math" w:hAnsi="Cambria Math"/>
                  </w:rPr>
                  <m:t>β</m:t>
                </m:r>
              </m:e>
              <m:sub>
                <m:r>
                  <m:rPr>
                    <m:sty m:val="p"/>
                  </m:rPr>
                  <w:rPr>
                    <w:rFonts w:ascii="Cambria Math" w:hAnsi="Cambria Math"/>
                  </w:rPr>
                  <m:t>1</m:t>
                </m:r>
              </m:sub>
            </m:sSub>
            <m:r>
              <m:rPr>
                <m:sty m:val="p"/>
              </m:rPr>
              <w:rPr>
                <w:rFonts w:ascii="Cambria Math" w:hAnsi="Cambria Math"/>
              </w:rPr>
              <m:t>∥</m:t>
            </m:r>
            <m:r>
              <w:rPr>
                <w:rFonts w:ascii="Cambria Math" w:hAnsi="Cambria Math"/>
              </w:rPr>
              <m:t>c</m:t>
            </m:r>
          </m:e>
        </m:d>
      </m:oMath>
      <w:r w:rsidRPr="00033285">
        <w:rPr>
          <w:rFonts w:eastAsia="標楷體"/>
        </w:rPr>
        <w:t xml:space="preserve"> and (3-</w:t>
      </w:r>
      <w:r>
        <w:rPr>
          <w:rFonts w:eastAsia="標楷體"/>
        </w:rPr>
        <w:t>31</w:t>
      </w:r>
      <w:r w:rsidRPr="00033285">
        <w:rPr>
          <w:rFonts w:eastAsia="標楷體"/>
        </w:rPr>
        <w:t xml:space="preserve">) </w:t>
      </w:r>
      <m:oMath>
        <m:sSup>
          <m:sSupPr>
            <m:ctrlPr>
              <w:rPr>
                <w:rFonts w:ascii="Cambria Math" w:hAnsi="Cambria Math"/>
              </w:rPr>
            </m:ctrlPr>
          </m:sSupPr>
          <m:e>
            <m:r>
              <w:rPr>
                <w:rFonts w:ascii="Cambria Math" w:hAnsi="Cambria Math"/>
              </w:rPr>
              <m:t>f</m:t>
            </m:r>
          </m:e>
          <m:sup>
            <m:r>
              <m:rPr>
                <m:sty m:val="p"/>
              </m:rPr>
              <w:rPr>
                <w:rFonts w:ascii="Cambria Math" w:hAnsi="Cambria Math"/>
              </w:rPr>
              <m:t>'</m:t>
            </m:r>
          </m:sup>
        </m:sSup>
        <m:r>
          <m:rPr>
            <m:sty m:val="p"/>
          </m:rPr>
          <w:rPr>
            <w:rFonts w:ascii="Cambria Math" w:hAnsi="Cambria Math"/>
          </w:rPr>
          <m:t>=</m:t>
        </m:r>
        <m:r>
          <w:rPr>
            <w:rFonts w:ascii="Cambria Math" w:hAnsi="Cambria Math"/>
          </w:rPr>
          <m:t>h</m:t>
        </m:r>
        <m:d>
          <m:dPr>
            <m:ctrlPr>
              <w:rPr>
                <w:rFonts w:ascii="Cambria Math" w:hAnsi="Cambria Math"/>
              </w:rPr>
            </m:ctrlPr>
          </m:dPr>
          <m:e>
            <m:r>
              <m:rPr>
                <m:sty m:val="p"/>
              </m:rPr>
              <w:rPr>
                <w:rFonts w:ascii="Cambria Math" w:hAnsi="Cambria Math"/>
              </w:rPr>
              <m:t>f∥</m:t>
            </m:r>
            <m:sSub>
              <m:sSubPr>
                <m:ctrlPr>
                  <w:rPr>
                    <w:rFonts w:ascii="Cambria Math" w:hAnsi="Cambria Math"/>
                  </w:rPr>
                </m:ctrlPr>
              </m:sSubPr>
              <m:e>
                <m:r>
                  <w:rPr>
                    <w:rFonts w:ascii="Cambria Math" w:hAnsi="Cambria Math"/>
                  </w:rPr>
                  <m:t>β</m:t>
                </m:r>
              </m:e>
              <m:sub>
                <m:r>
                  <m:rPr>
                    <m:sty m:val="p"/>
                  </m:rPr>
                  <w:rPr>
                    <w:rFonts w:ascii="Cambria Math" w:hAnsi="Cambria Math"/>
                  </w:rPr>
                  <m:t>3</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c</m:t>
                </m:r>
              </m:e>
              <m:sup>
                <m:r>
                  <m:rPr>
                    <m:sty m:val="p"/>
                  </m:rPr>
                  <w:rPr>
                    <w:rFonts w:ascii="Cambria Math" w:hAnsi="Cambria Math"/>
                  </w:rPr>
                  <m:t>'</m:t>
                </m:r>
              </m:sup>
            </m:sSup>
          </m:e>
        </m:d>
      </m:oMath>
      <w:r w:rsidRPr="00033285">
        <w:rPr>
          <w:rFonts w:eastAsia="標楷體"/>
        </w:rPr>
        <w:t xml:space="preserve">, the false signature signed by Bob is subject to VERIFY algorithm verification by anyone following the release of the keystone </w:t>
      </w:r>
      <w:r w:rsidRPr="00033285">
        <w:rPr>
          <w:rFonts w:eastAsia="標楷體"/>
          <w:i/>
        </w:rPr>
        <w:t>k</w:t>
      </w:r>
      <w:r w:rsidRPr="00033285">
        <w:rPr>
          <w:rFonts w:eastAsia="標楷體"/>
        </w:rPr>
        <w:t>.</w:t>
      </w:r>
    </w:p>
    <w:p w:rsidR="00823258" w:rsidRDefault="00823258" w:rsidP="00823258">
      <w:pPr>
        <w:pStyle w:val="2"/>
        <w:widowControl/>
        <w:numPr>
          <w:ilvl w:val="1"/>
          <w:numId w:val="0"/>
        </w:numPr>
        <w:autoSpaceDE w:val="0"/>
        <w:autoSpaceDN w:val="0"/>
        <w:spacing w:before="120" w:after="60" w:line="240" w:lineRule="auto"/>
        <w:ind w:left="144"/>
      </w:pPr>
      <w:bookmarkStart w:id="462" w:name="_Toc413915999"/>
      <w:bookmarkStart w:id="463" w:name="_Toc413916312"/>
      <w:r w:rsidRPr="00033285">
        <w:rPr>
          <w:rFonts w:eastAsia="標楷體"/>
        </w:rPr>
        <w:t>Confidentiality</w:t>
      </w:r>
      <w:bookmarkEnd w:id="462"/>
      <w:bookmarkEnd w:id="463"/>
    </w:p>
    <w:p w:rsidR="00823258" w:rsidRDefault="00823258" w:rsidP="00823258">
      <w:pPr>
        <w:pStyle w:val="Text"/>
        <w:ind w:firstLineChars="100" w:firstLine="200"/>
      </w:pPr>
      <w:r w:rsidRPr="00033285">
        <w:rPr>
          <w:rFonts w:eastAsia="標楷體"/>
        </w:rPr>
        <w:t>Confidentiality refers to the characteristic that information may not be obtained by or disclosed to unauthorized individuals, entities, or programs. After a message is successfully transmitted to the destination, all message exchanges are encrypted.</w:t>
      </w:r>
    </w:p>
    <w:p w:rsidR="00823258" w:rsidRDefault="00823258" w:rsidP="00823258">
      <w:pPr>
        <w:pStyle w:val="Text"/>
        <w:ind w:firstLineChars="100" w:firstLine="200"/>
        <w:rPr>
          <w:rFonts w:eastAsia="標楷體"/>
        </w:rPr>
      </w:pPr>
      <w:r w:rsidRPr="00033285">
        <w:rPr>
          <w:rFonts w:eastAsia="標楷體"/>
        </w:rPr>
        <w:t>Using the method proposed in this study, transmitted messages are encrypted. Thus, if a malicious third party steals the ciphertext</w:t>
      </w:r>
      <m:oMath>
        <m:r>
          <m:rPr>
            <m:sty m:val="p"/>
          </m:rPr>
          <w:rPr>
            <w:rFonts w:ascii="Cambria Math" w:eastAsia="標楷體" w:hAnsi="Cambria Math"/>
          </w:rPr>
          <m:t>(</m:t>
        </m:r>
        <m:r>
          <w:rPr>
            <w:rFonts w:ascii="Cambria Math" w:eastAsia="標楷體" w:hAnsi="Cambria Math"/>
          </w:rPr>
          <m:t>c</m:t>
        </m:r>
        <m:r>
          <m:rPr>
            <m:sty m:val="p"/>
          </m:rPr>
          <w:rPr>
            <w:rFonts w:ascii="Cambria Math" w:eastAsia="標楷體" w:hAnsi="Cambria Math"/>
          </w:rPr>
          <m:t xml:space="preserve">, </m:t>
        </m:r>
        <m:sSup>
          <m:sSupPr>
            <m:ctrlPr>
              <w:rPr>
                <w:rFonts w:ascii="Cambria Math" w:eastAsia="標楷體" w:hAnsi="Cambria Math"/>
                <w:i/>
              </w:rPr>
            </m:ctrlPr>
          </m:sSupPr>
          <m:e>
            <m:r>
              <w:rPr>
                <w:rFonts w:ascii="Cambria Math" w:eastAsia="標楷體" w:hAnsi="Cambria Math"/>
              </w:rPr>
              <m:t>c</m:t>
            </m:r>
          </m:e>
          <m:sup>
            <m:r>
              <w:rPr>
                <w:rFonts w:ascii="Cambria Math" w:eastAsia="標楷體" w:hAnsi="Cambria Math"/>
              </w:rPr>
              <m:t>'</m:t>
            </m:r>
          </m:sup>
        </m:sSup>
        <m:r>
          <m:rPr>
            <m:sty m:val="p"/>
          </m:rPr>
          <w:rPr>
            <w:rFonts w:ascii="Cambria Math" w:eastAsia="標楷體" w:hAnsi="Cambria Math"/>
          </w:rPr>
          <m:t>)</m:t>
        </m:r>
      </m:oMath>
      <w:r w:rsidRPr="00033285">
        <w:rPr>
          <w:rFonts w:eastAsia="標楷體"/>
        </w:rPr>
        <w:t>, when attempting to decode (3-2</w:t>
      </w:r>
      <w:r>
        <w:rPr>
          <w:rFonts w:eastAsia="標楷體"/>
        </w:rPr>
        <w:t>6</w:t>
      </w:r>
      <w:r w:rsidRPr="00033285">
        <w:rPr>
          <w:rFonts w:eastAsia="標楷體"/>
        </w:rPr>
        <w:t xml:space="preserve">) </w:t>
      </w:r>
      <m:oMath>
        <m:sSub>
          <m:sSubPr>
            <m:ctrlPr>
              <w:rPr>
                <w:rFonts w:ascii="Cambria Math" w:hAnsi="Cambria Math"/>
                <w:i/>
                <w:iCs/>
              </w:rPr>
            </m:ctrlPr>
          </m:sSubPr>
          <m:e>
            <m:r>
              <w:rPr>
                <w:rFonts w:ascii="Cambria Math" w:hAnsi="Cambria Math"/>
              </w:rPr>
              <m:t>m</m:t>
            </m:r>
          </m:e>
          <m:sub>
            <m:r>
              <w:rPr>
                <w:rFonts w:ascii="Cambria Math" w:hAnsi="Cambria Math"/>
              </w:rPr>
              <m:t>A</m:t>
            </m:r>
          </m:sub>
        </m:sSub>
        <m:r>
          <w:rPr>
            <w:rFonts w:ascii="Cambria Math" w:hAnsi="Cambria Math"/>
          </w:rPr>
          <m:t>=c⨁</m:t>
        </m:r>
        <m:sSub>
          <m:sSubPr>
            <m:ctrlPr>
              <w:rPr>
                <w:rFonts w:ascii="Cambria Math" w:hAnsi="Cambria Math"/>
                <w:i/>
                <w:iCs/>
              </w:rPr>
            </m:ctrlPr>
          </m:sSubPr>
          <m:e>
            <m:r>
              <w:rPr>
                <w:rFonts w:ascii="Cambria Math" w:hAnsi="Cambria Math"/>
              </w:rPr>
              <m:t>β</m:t>
            </m:r>
          </m:e>
          <m:sub>
            <m:r>
              <w:rPr>
                <w:rFonts w:ascii="Cambria Math" w:hAnsi="Cambria Math"/>
              </w:rPr>
              <m:t>2</m:t>
            </m:r>
          </m:sub>
        </m:sSub>
      </m:oMath>
      <w:r w:rsidRPr="00033285">
        <w:rPr>
          <w:rFonts w:eastAsia="標楷體" w:hint="eastAsia"/>
          <w:iCs/>
        </w:rPr>
        <w:t xml:space="preserve"> and </w:t>
      </w:r>
      <w:r w:rsidRPr="00033285">
        <w:rPr>
          <w:rFonts w:eastAsia="標楷體"/>
          <w:iCs/>
        </w:rPr>
        <w:t>(3-3</w:t>
      </w:r>
      <w:r>
        <w:rPr>
          <w:rFonts w:eastAsia="標楷體"/>
          <w:iCs/>
        </w:rPr>
        <w:t>6</w:t>
      </w:r>
      <w:r w:rsidRPr="00033285">
        <w:rPr>
          <w:rFonts w:eastAsia="標楷體"/>
          <w:iCs/>
        </w:rPr>
        <w:t xml:space="preserve">) </w:t>
      </w:r>
      <m:oMath>
        <m:sSub>
          <m:sSubPr>
            <m:ctrlPr>
              <w:rPr>
                <w:rFonts w:ascii="Cambria Math" w:hAnsi="Cambria Math"/>
              </w:rPr>
            </m:ctrlPr>
          </m:sSubPr>
          <m:e>
            <m:r>
              <w:rPr>
                <w:rFonts w:ascii="Cambria Math" w:hAnsi="Cambria Math"/>
              </w:rPr>
              <m:t>m</m:t>
            </m:r>
          </m:e>
          <m:sub>
            <m:r>
              <w:rPr>
                <w:rFonts w:ascii="Cambria Math" w:hAnsi="Cambria Math"/>
              </w:rPr>
              <m:t>B</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c</m:t>
            </m:r>
          </m:e>
          <m:sup>
            <m:r>
              <m:rPr>
                <m:sty m:val="p"/>
              </m:rPr>
              <w:rPr>
                <w:rFonts w:ascii="Cambria Math" w:hAnsi="Cambria Math"/>
              </w:rPr>
              <m:t>'</m:t>
            </m:r>
          </m:sup>
        </m:sSup>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4</m:t>
            </m:r>
          </m:sub>
        </m:sSub>
      </m:oMath>
      <w:r w:rsidRPr="00033285">
        <w:rPr>
          <w:rFonts w:eastAsia="標楷體"/>
        </w:rPr>
        <w:t xml:space="preserve">the decrypter will face the difficult Co-CDH and one-way hash function problem because the value of </w:t>
      </w:r>
      <m:oMath>
        <m:sSub>
          <m:sSubPr>
            <m:ctrlPr>
              <w:rPr>
                <w:rFonts w:ascii="Cambria Math" w:hAnsi="Cambria Math"/>
                <w:i/>
                <w:iCs/>
              </w:rPr>
            </m:ctrlPr>
          </m:sSubPr>
          <m:e>
            <m:r>
              <w:rPr>
                <w:rFonts w:ascii="Cambria Math" w:hAnsi="Cambria Math"/>
              </w:rPr>
              <m:t>β</m:t>
            </m:r>
          </m:e>
          <m:sub>
            <m:r>
              <w:rPr>
                <w:rFonts w:ascii="Cambria Math" w:hAnsi="Cambria Math"/>
              </w:rPr>
              <m:t>2</m:t>
            </m:r>
          </m:sub>
        </m:sSub>
      </m:oMath>
      <w:r w:rsidRPr="00033285">
        <w:rPr>
          <w:rFonts w:eastAsia="標楷體"/>
        </w:rPr>
        <w:t xml:space="preserve"> and </w:t>
      </w:r>
      <m:oMath>
        <m:sSub>
          <m:sSubPr>
            <m:ctrlPr>
              <w:rPr>
                <w:rFonts w:ascii="Cambria Math" w:hAnsi="Cambria Math"/>
              </w:rPr>
            </m:ctrlPr>
          </m:sSubPr>
          <m:e>
            <m:r>
              <w:rPr>
                <w:rFonts w:ascii="Cambria Math" w:hAnsi="Cambria Math"/>
              </w:rPr>
              <m:t>β</m:t>
            </m:r>
          </m:e>
          <m:sub>
            <m:r>
              <m:rPr>
                <m:sty m:val="p"/>
              </m:rPr>
              <w:rPr>
                <w:rFonts w:ascii="Cambria Math" w:hAnsi="Cambria Math"/>
              </w:rPr>
              <m:t>4</m:t>
            </m:r>
          </m:sub>
        </m:sSub>
      </m:oMath>
      <w:r w:rsidRPr="00033285">
        <w:rPr>
          <w:rFonts w:eastAsia="標楷體"/>
        </w:rPr>
        <w:t>must be deducted from (3-2</w:t>
      </w:r>
      <w:r>
        <w:rPr>
          <w:rFonts w:eastAsia="標楷體"/>
        </w:rPr>
        <w:t>5</w:t>
      </w:r>
      <w:r w:rsidRPr="00033285">
        <w:rPr>
          <w:rFonts w:eastAsia="標楷體"/>
        </w:rPr>
        <w:t xml:space="preserve">) </w:t>
      </w:r>
      <m:oMath>
        <m:sSub>
          <m:sSubPr>
            <m:ctrlPr>
              <w:rPr>
                <w:rFonts w:ascii="Cambria Math" w:hAnsi="Cambria Math"/>
                <w:i/>
                <w:iCs/>
              </w:rPr>
            </m:ctrlPr>
          </m:sSubPr>
          <m:e>
            <m:r>
              <w:rPr>
                <w:rFonts w:ascii="Cambria Math" w:hAnsi="Cambria Math"/>
              </w:rPr>
              <m:t>β</m:t>
            </m:r>
          </m:e>
          <m:sub>
            <m:r>
              <w:rPr>
                <w:rFonts w:ascii="Cambria Math" w:hAnsi="Cambria Math"/>
              </w:rPr>
              <m:t>2</m:t>
            </m:r>
          </m:sub>
        </m:sSub>
        <m:r>
          <w:rPr>
            <w:rFonts w:ascii="Cambria Math" w:hAnsi="Cambria Math"/>
          </w:rPr>
          <m:t>=h</m:t>
        </m:r>
        <m:d>
          <m:dPr>
            <m:ctrlPr>
              <w:rPr>
                <w:rFonts w:ascii="Cambria Math" w:hAnsi="Cambria Math"/>
                <w:i/>
                <w:iCs/>
              </w:rPr>
            </m:ctrlPr>
          </m:dPr>
          <m:e>
            <m:acc>
              <m:accPr>
                <m:ctrlPr>
                  <w:rPr>
                    <w:rFonts w:ascii="Cambria Math" w:hAnsi="Cambria Math"/>
                    <w:i/>
                    <w:iCs/>
                  </w:rPr>
                </m:ctrlPr>
              </m:accPr>
              <m:e>
                <m:r>
                  <w:rPr>
                    <w:rFonts w:ascii="Cambria Math" w:hAnsi="Cambria Math"/>
                  </w:rPr>
                  <m:t>e</m:t>
                </m:r>
              </m:e>
            </m:acc>
            <m:d>
              <m:dPr>
                <m:ctrlPr>
                  <w:rPr>
                    <w:rFonts w:ascii="Cambria Math" w:hAnsi="Cambria Math"/>
                    <w:i/>
                    <w:iCs/>
                  </w:rPr>
                </m:ctrlPr>
              </m:dPr>
              <m:e>
                <m:r>
                  <w:rPr>
                    <w:rFonts w:ascii="Cambria Math" w:hAnsi="Cambria Math"/>
                  </w:rPr>
                  <m:t>S,</m:t>
                </m:r>
                <m:sSub>
                  <m:sSubPr>
                    <m:ctrlPr>
                      <w:rPr>
                        <w:rFonts w:ascii="Cambria Math" w:hAnsi="Cambria Math"/>
                        <w:i/>
                        <w:iCs/>
                      </w:rPr>
                    </m:ctrlPr>
                  </m:sSubPr>
                  <m:e>
                    <m:r>
                      <w:rPr>
                        <w:rFonts w:ascii="Cambria Math" w:hAnsi="Cambria Math"/>
                      </w:rPr>
                      <m:t>P</m:t>
                    </m:r>
                  </m:e>
                  <m:sub>
                    <m:r>
                      <w:rPr>
                        <w:rFonts w:ascii="Cambria Math" w:hAnsi="Cambria Math"/>
                      </w:rPr>
                      <m:t>B</m:t>
                    </m:r>
                  </m:sub>
                </m:sSub>
              </m:e>
            </m:d>
            <m:acc>
              <m:accPr>
                <m:ctrlPr>
                  <w:rPr>
                    <w:rFonts w:ascii="Cambria Math" w:hAnsi="Cambria Math"/>
                    <w:i/>
                    <w:iCs/>
                  </w:rPr>
                </m:ctrlPr>
              </m:accPr>
              <m:e>
                <m:r>
                  <w:rPr>
                    <w:rFonts w:ascii="Cambria Math" w:hAnsi="Cambria Math"/>
                  </w:rPr>
                  <m:t>e</m:t>
                </m:r>
              </m:e>
            </m:acc>
            <m:sSup>
              <m:sSupPr>
                <m:ctrlPr>
                  <w:rPr>
                    <w:rFonts w:ascii="Cambria Math" w:hAnsi="Cambria Math"/>
                    <w:i/>
                    <w:iCs/>
                  </w:rPr>
                </m:ctrlPr>
              </m:sSupPr>
              <m:e>
                <m:d>
                  <m:dPr>
                    <m:ctrlPr>
                      <w:rPr>
                        <w:rFonts w:ascii="Cambria Math" w:hAnsi="Cambria Math"/>
                        <w:i/>
                        <w:iCs/>
                      </w:rPr>
                    </m:ctrlPr>
                  </m:dPr>
                  <m:e>
                    <m:sSub>
                      <m:sSubPr>
                        <m:ctrlPr>
                          <w:rPr>
                            <w:rFonts w:ascii="Cambria Math" w:hAnsi="Cambria Math"/>
                            <w:i/>
                            <w:iCs/>
                          </w:rPr>
                        </m:ctrlPr>
                      </m:sSubPr>
                      <m:e>
                        <m:r>
                          <w:rPr>
                            <w:rFonts w:ascii="Cambria Math" w:hAnsi="Cambria Math"/>
                          </w:rPr>
                          <m:t>P</m:t>
                        </m:r>
                      </m:e>
                      <m:sub>
                        <m:r>
                          <w:rPr>
                            <w:rFonts w:ascii="Cambria Math" w:hAnsi="Cambria Math"/>
                          </w:rPr>
                          <m:t>A</m:t>
                        </m:r>
                      </m:sub>
                    </m:sSub>
                    <m:r>
                      <w:rPr>
                        <w:rFonts w:ascii="Cambria Math" w:hAnsi="Cambria Math"/>
                      </w:rPr>
                      <m:t>,</m:t>
                    </m:r>
                    <m:sSub>
                      <m:sSubPr>
                        <m:ctrlPr>
                          <w:rPr>
                            <w:rFonts w:ascii="Cambria Math" w:hAnsi="Cambria Math"/>
                            <w:i/>
                            <w:iCs/>
                          </w:rPr>
                        </m:ctrlPr>
                      </m:sSubPr>
                      <m:e>
                        <m:r>
                          <w:rPr>
                            <w:rFonts w:ascii="Cambria Math" w:hAnsi="Cambria Math"/>
                          </w:rPr>
                          <m:t>S</m:t>
                        </m:r>
                      </m:e>
                      <m:sub>
                        <m:r>
                          <w:rPr>
                            <w:rFonts w:ascii="Cambria Math" w:hAnsi="Cambria Math"/>
                          </w:rPr>
                          <m:t>B</m:t>
                        </m:r>
                      </m:sub>
                    </m:sSub>
                  </m:e>
                </m:d>
              </m:e>
              <m:sup>
                <m:r>
                  <w:rPr>
                    <w:rFonts w:ascii="Cambria Math" w:hAnsi="Cambria Math"/>
                  </w:rPr>
                  <m:t>f</m:t>
                </m:r>
              </m:sup>
            </m:sSup>
          </m:e>
        </m:d>
      </m:oMath>
      <w:r w:rsidRPr="00033285">
        <w:rPr>
          <w:rFonts w:eastAsia="標楷體"/>
        </w:rPr>
        <w:t xml:space="preserve"> and (3-3</w:t>
      </w:r>
      <w:r>
        <w:rPr>
          <w:rFonts w:eastAsia="標楷體"/>
        </w:rPr>
        <w:t>5</w:t>
      </w:r>
      <w:r w:rsidRPr="00033285">
        <w:rPr>
          <w:rFonts w:eastAsia="標楷體"/>
        </w:rPr>
        <w:t xml:space="preserve">) </w:t>
      </w:r>
      <m:oMath>
        <m:sSub>
          <m:sSubPr>
            <m:ctrlPr>
              <w:rPr>
                <w:rFonts w:ascii="Cambria Math" w:hAnsi="Cambria Math"/>
              </w:rPr>
            </m:ctrlPr>
          </m:sSubPr>
          <m:e>
            <m:r>
              <w:rPr>
                <w:rFonts w:ascii="Cambria Math" w:hAnsi="Cambria Math"/>
              </w:rPr>
              <m:t>β</m:t>
            </m:r>
          </m:e>
          <m:sub>
            <m:r>
              <m:rPr>
                <m:sty m:val="p"/>
              </m:rPr>
              <w:rPr>
                <w:rFonts w:ascii="Cambria Math" w:hAnsi="Cambria Math"/>
              </w:rPr>
              <m:t>4</m:t>
            </m:r>
          </m:sub>
        </m:sSub>
        <m:r>
          <m:rPr>
            <m:sty m:val="p"/>
          </m:rPr>
          <w:rPr>
            <w:rFonts w:ascii="Cambria Math" w:hAnsi="Cambria Math"/>
          </w:rPr>
          <m:t>=</m:t>
        </m:r>
        <m:r>
          <w:rPr>
            <w:rFonts w:ascii="Cambria Math" w:hAnsi="Cambria Math"/>
          </w:rPr>
          <m:t>h</m:t>
        </m:r>
        <m:d>
          <m:dPr>
            <m:ctrlPr>
              <w:rPr>
                <w:rFonts w:ascii="Cambria Math" w:hAnsi="Cambria Math"/>
              </w:rPr>
            </m:ctrlPr>
          </m:dPr>
          <m:e>
            <m:acc>
              <m:accPr>
                <m:ctrlPr>
                  <w:rPr>
                    <w:rFonts w:ascii="Cambria Math" w:hAnsi="Cambria Math"/>
                  </w:rPr>
                </m:ctrlPr>
              </m:accPr>
              <m:e>
                <m:r>
                  <w:rPr>
                    <w:rFonts w:ascii="Cambria Math" w:hAnsi="Cambria Math"/>
                  </w:rPr>
                  <m:t>e</m:t>
                </m:r>
              </m:e>
            </m:acc>
            <m:d>
              <m:dPr>
                <m:ctrlPr>
                  <w:rPr>
                    <w:rFonts w:ascii="Cambria Math" w:hAnsi="Cambria Math"/>
                  </w:rPr>
                </m:ctrlPr>
              </m:dPr>
              <m:e>
                <m:sSup>
                  <m:sSupPr>
                    <m:ctrlPr>
                      <w:rPr>
                        <w:rFonts w:ascii="Cambria Math" w:hAnsi="Cambria Math"/>
                      </w:rPr>
                    </m:ctrlPr>
                  </m:sSupPr>
                  <m:e>
                    <m:r>
                      <w:rPr>
                        <w:rFonts w:ascii="Cambria Math" w:hAnsi="Cambria Math"/>
                      </w:rPr>
                      <m:t>S</m:t>
                    </m:r>
                  </m:e>
                  <m:sup>
                    <m:r>
                      <m:rPr>
                        <m:sty m:val="p"/>
                      </m:rPr>
                      <w:rPr>
                        <w:rFonts w:ascii="Cambria Math" w:hAnsi="Cambria Math"/>
                      </w:rPr>
                      <m:t>'</m:t>
                    </m:r>
                  </m:sup>
                </m:sSup>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A</m:t>
                    </m:r>
                  </m:sub>
                </m:sSub>
              </m:e>
            </m:d>
            <m:acc>
              <m:accPr>
                <m:ctrlPr>
                  <w:rPr>
                    <w:rFonts w:ascii="Cambria Math" w:hAnsi="Cambria Math"/>
                  </w:rPr>
                </m:ctrlPr>
              </m:accPr>
              <m:e>
                <m:r>
                  <w:rPr>
                    <w:rFonts w:ascii="Cambria Math" w:hAnsi="Cambria Math"/>
                  </w:rPr>
                  <m:t>e</m:t>
                </m:r>
              </m:e>
            </m:acc>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B</m:t>
                        </m:r>
                      </m:sub>
                    </m:sSub>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A</m:t>
                        </m:r>
                      </m:sub>
                    </m:sSub>
                  </m:e>
                </m:d>
              </m:e>
              <m:sup>
                <m:sSup>
                  <m:sSupPr>
                    <m:ctrlPr>
                      <w:rPr>
                        <w:rFonts w:ascii="Cambria Math" w:hAnsi="Cambria Math"/>
                      </w:rPr>
                    </m:ctrlPr>
                  </m:sSupPr>
                  <m:e>
                    <m:r>
                      <w:rPr>
                        <w:rFonts w:ascii="Cambria Math" w:hAnsi="Cambria Math"/>
                      </w:rPr>
                      <m:t>f</m:t>
                    </m:r>
                  </m:e>
                  <m:sup>
                    <m:r>
                      <m:rPr>
                        <m:sty m:val="p"/>
                      </m:rPr>
                      <w:rPr>
                        <w:rFonts w:ascii="Cambria Math" w:hAnsi="Cambria Math"/>
                      </w:rPr>
                      <m:t>'</m:t>
                    </m:r>
                  </m:sup>
                </m:sSup>
              </m:sup>
            </m:sSup>
          </m:e>
        </m:d>
      </m:oMath>
      <w:r w:rsidRPr="00033285">
        <w:rPr>
          <w:rFonts w:eastAsia="標楷體"/>
        </w:rPr>
        <w:t>.</w:t>
      </w:r>
    </w:p>
    <w:p w:rsidR="00823258" w:rsidRDefault="00823258" w:rsidP="00823258">
      <w:pPr>
        <w:pStyle w:val="2"/>
        <w:widowControl/>
        <w:numPr>
          <w:ilvl w:val="1"/>
          <w:numId w:val="0"/>
        </w:numPr>
        <w:autoSpaceDE w:val="0"/>
        <w:autoSpaceDN w:val="0"/>
        <w:spacing w:before="120" w:after="60" w:line="240" w:lineRule="auto"/>
        <w:ind w:left="144"/>
      </w:pPr>
      <w:bookmarkStart w:id="464" w:name="_Toc413916000"/>
      <w:bookmarkStart w:id="465" w:name="_Toc413916313"/>
      <w:r w:rsidRPr="00033285">
        <w:rPr>
          <w:rFonts w:eastAsia="標楷體"/>
        </w:rPr>
        <w:t>Non-repudiation</w:t>
      </w:r>
      <w:bookmarkEnd w:id="464"/>
      <w:bookmarkEnd w:id="465"/>
    </w:p>
    <w:p w:rsidR="00823258" w:rsidRDefault="00823258" w:rsidP="00823258">
      <w:pPr>
        <w:pStyle w:val="Text"/>
        <w:ind w:firstLineChars="100" w:firstLine="200"/>
      </w:pPr>
      <w:r w:rsidRPr="00033285">
        <w:rPr>
          <w:rFonts w:eastAsia="標楷體"/>
        </w:rPr>
        <w:t>Non-repudiation refers to the evidence of an action or event that has already occurred, precluding the deniability of the action or event. In key management, users can obtain personal public and private keys for encryption and decryption operations after being verified by the KGC.</w:t>
      </w:r>
    </w:p>
    <w:p w:rsidR="00823258" w:rsidRDefault="00823258" w:rsidP="00823258">
      <w:pPr>
        <w:pStyle w:val="Text"/>
        <w:ind w:firstLineChars="100" w:firstLine="200"/>
      </w:pPr>
      <w:r w:rsidRPr="00033285">
        <w:rPr>
          <w:rFonts w:eastAsia="標楷體"/>
        </w:rPr>
        <w:t xml:space="preserve">When the concurrent signature protocol is </w:t>
      </w:r>
      <w:r w:rsidRPr="00033285">
        <w:rPr>
          <w:rFonts w:eastAsia="標楷體"/>
        </w:rPr>
        <w:lastRenderedPageBreak/>
        <w:t xml:space="preserve">completed and the </w:t>
      </w:r>
      <m:oMath>
        <m:r>
          <m:rPr>
            <m:sty m:val="p"/>
          </m:rPr>
          <w:rPr>
            <w:rFonts w:ascii="Cambria Math" w:eastAsia="標楷體" w:hAnsi="Cambria Math"/>
          </w:rPr>
          <m:t>keystone</m:t>
        </m:r>
        <m:r>
          <w:rPr>
            <w:rFonts w:ascii="Cambria Math" w:eastAsia="標楷體" w:hAnsi="Cambria Math"/>
          </w:rPr>
          <m:t xml:space="preserve"> k</m:t>
        </m:r>
      </m:oMath>
      <w:r w:rsidRPr="00033285">
        <w:rPr>
          <w:rFonts w:eastAsia="標楷體"/>
        </w:rPr>
        <w:t xml:space="preserve"> is released, any third party can use the VERIFY algorithm to confirm the identity of each signer, thereby achieving the characteristic of non-repudiation.</w:t>
      </w:r>
    </w:p>
    <w:p w:rsidR="00823258" w:rsidRDefault="00823258" w:rsidP="00823258">
      <w:pPr>
        <w:pStyle w:val="2"/>
        <w:widowControl/>
        <w:numPr>
          <w:ilvl w:val="1"/>
          <w:numId w:val="0"/>
        </w:numPr>
        <w:autoSpaceDE w:val="0"/>
        <w:autoSpaceDN w:val="0"/>
        <w:spacing w:before="120" w:after="60" w:line="240" w:lineRule="auto"/>
        <w:ind w:left="144"/>
      </w:pPr>
      <w:bookmarkStart w:id="466" w:name="_Toc413916001"/>
      <w:bookmarkStart w:id="467" w:name="_Toc413916314"/>
      <w:r w:rsidRPr="00033285">
        <w:rPr>
          <w:rFonts w:eastAsia="標楷體"/>
        </w:rPr>
        <w:t>Accountability</w:t>
      </w:r>
      <w:bookmarkEnd w:id="466"/>
      <w:bookmarkEnd w:id="467"/>
    </w:p>
    <w:p w:rsidR="00823258" w:rsidRDefault="00823258" w:rsidP="00823258">
      <w:pPr>
        <w:pStyle w:val="Text"/>
        <w:ind w:firstLineChars="100" w:firstLine="200"/>
      </w:pPr>
      <w:r w:rsidRPr="00033285">
        <w:rPr>
          <w:rFonts w:eastAsia="標楷體"/>
        </w:rPr>
        <w:t>Accountability requires the signers could convince themselves and any third party that the messages signed in the ambiguous signature are the unique set generated in one protocol run. Any signer could not generate ambiguous signature for any messages other than the one he send to other signers in his ambiguous signature, which could satisfy the VERIFY and AVERIFY algorithm.</w:t>
      </w:r>
    </w:p>
    <w:p w:rsidR="00823258" w:rsidRDefault="00823258" w:rsidP="00823258">
      <w:pPr>
        <w:pStyle w:val="Text"/>
        <w:ind w:firstLineChars="100" w:firstLine="200"/>
      </w:pPr>
      <w:r w:rsidRPr="00033285">
        <w:rPr>
          <w:rFonts w:eastAsia="標楷體"/>
        </w:rPr>
        <w:t>This study, we bind the messages of Alice and Bob to keystone. If anyone cheats by a fake message, it cannot pass the VERIFY and AVERIFY algorithm.</w:t>
      </w:r>
    </w:p>
    <w:p w:rsidR="00823258" w:rsidRDefault="00823258" w:rsidP="00823258">
      <w:pPr>
        <w:pStyle w:val="2"/>
        <w:widowControl/>
        <w:numPr>
          <w:ilvl w:val="1"/>
          <w:numId w:val="0"/>
        </w:numPr>
        <w:autoSpaceDE w:val="0"/>
        <w:autoSpaceDN w:val="0"/>
        <w:spacing w:before="120" w:after="60" w:line="240" w:lineRule="auto"/>
        <w:ind w:left="144"/>
      </w:pPr>
      <w:bookmarkStart w:id="468" w:name="_Toc413916002"/>
      <w:bookmarkStart w:id="469" w:name="_Toc413916315"/>
      <w:r w:rsidRPr="00FE299B">
        <w:rPr>
          <w:rFonts w:eastAsia="標楷體"/>
        </w:rPr>
        <w:t>Identity authentication</w:t>
      </w:r>
      <w:bookmarkEnd w:id="468"/>
      <w:bookmarkEnd w:id="469"/>
    </w:p>
    <w:p w:rsidR="00823258" w:rsidRDefault="00823258" w:rsidP="00823258">
      <w:pPr>
        <w:pStyle w:val="Text"/>
        <w:ind w:firstLineChars="100" w:firstLine="200"/>
      </w:pPr>
      <w:r w:rsidRPr="004423AB">
        <w:rPr>
          <w:rFonts w:eastAsia="標楷體"/>
        </w:rPr>
        <w:t xml:space="preserve">Our scheme introduces a self-certified approach and makes it resistant against the forgery attacks. In this certification mechanism, each user obtains a valid certificate along with corresponding identity information, and holds one session key of the participants. The session key ensures users’ communication against any possible attacks from the KGC collude. Messages sent between the communication users are self-certified, and hence, the certificates can be used to verify the identities applicable or not. Additionally, the proposed measure supports </w:t>
      </w:r>
      <w:r w:rsidRPr="004423AB">
        <w:rPr>
          <w:rFonts w:eastAsia="標楷體"/>
        </w:rPr>
        <w:lastRenderedPageBreak/>
        <w:t>off-line identity. Each user can rely on KGC’s public key to reliably verify the authenticity of each participant identity. It is effective to av</w:t>
      </w:r>
      <w:r>
        <w:rPr>
          <w:rFonts w:eastAsia="標楷體"/>
        </w:rPr>
        <w:t xml:space="preserve">oid untrustworthy KGC abuse of </w:t>
      </w:r>
      <w:r w:rsidRPr="004423AB">
        <w:rPr>
          <w:rFonts w:eastAsia="標楷體"/>
        </w:rPr>
        <w:t>the user’s secret key.</w:t>
      </w:r>
    </w:p>
    <w:p w:rsidR="00823258" w:rsidRDefault="00823258" w:rsidP="00823258">
      <w:pPr>
        <w:pStyle w:val="Text"/>
        <w:ind w:firstLineChars="100" w:firstLine="200"/>
        <w:rPr>
          <w:rFonts w:eastAsia="標楷體"/>
        </w:rPr>
      </w:pPr>
      <w:r w:rsidRPr="00033285">
        <w:rPr>
          <w:rFonts w:eastAsia="標楷體"/>
        </w:rPr>
        <w:t xml:space="preserve">We say that a self-certified scheme is presently counterfeited against adaptive chosen message attack if no polynomial bounded adversary A has a non-negligible advantage against the challenger in the following game: The challenger takes a security parameter </w:t>
      </w:r>
      <m:oMath>
        <m:sSup>
          <m:sSupPr>
            <m:ctrlPr>
              <w:rPr>
                <w:rFonts w:ascii="Cambria Math" w:eastAsia="標楷體" w:hAnsi="Cambria Math"/>
              </w:rPr>
            </m:ctrlPr>
          </m:sSupPr>
          <m:e>
            <m:sSub>
              <m:sSubPr>
                <m:ctrlPr>
                  <w:rPr>
                    <w:rFonts w:ascii="Cambria Math" w:eastAsia="標楷體" w:hAnsi="Cambria Math"/>
                    <w:i/>
                  </w:rPr>
                </m:ctrlPr>
              </m:sSubPr>
              <m:e>
                <m:r>
                  <w:rPr>
                    <w:rFonts w:ascii="Cambria Math" w:eastAsia="標楷體" w:hAnsi="Cambria Math"/>
                  </w:rPr>
                  <m:t>r</m:t>
                </m:r>
              </m:e>
              <m:sub>
                <m:r>
                  <w:rPr>
                    <w:rFonts w:ascii="Cambria Math" w:eastAsia="標楷體" w:hAnsi="Cambria Math"/>
                  </w:rPr>
                  <m:t>A</m:t>
                </m:r>
              </m:sub>
            </m:sSub>
          </m:e>
          <m:sup>
            <m:r>
              <w:rPr>
                <w:rFonts w:ascii="Cambria Math" w:eastAsia="標楷體" w:hAnsi="Cambria Math"/>
              </w:rPr>
              <m:t>'</m:t>
            </m:r>
          </m:sup>
        </m:sSup>
      </m:oMath>
      <w:r w:rsidRPr="00033285">
        <w:rPr>
          <w:rFonts w:eastAsia="標楷體"/>
        </w:rPr>
        <w:t xml:space="preserve"> and runs the setup algorithm. It gives the adversary the resulting system parameters and a public key </w:t>
      </w:r>
      <m:oMath>
        <m:sSub>
          <m:sSubPr>
            <m:ctrlPr>
              <w:rPr>
                <w:rFonts w:ascii="Cambria Math" w:hAnsi="Cambria Math"/>
              </w:rPr>
            </m:ctrlPr>
          </m:sSubPr>
          <m:e>
            <m:r>
              <w:rPr>
                <w:rFonts w:ascii="Cambria Math" w:hAnsi="Cambria Math"/>
              </w:rPr>
              <m:t>Q</m:t>
            </m:r>
          </m:e>
          <m:sub>
            <m:r>
              <w:rPr>
                <w:rFonts w:ascii="Cambria Math" w:hAnsi="Cambria Math"/>
              </w:rPr>
              <m:t>A</m:t>
            </m:r>
          </m:sub>
        </m:sSub>
      </m:oMath>
      <w:r w:rsidRPr="00033285">
        <w:rPr>
          <w:rFonts w:eastAsia="標楷體"/>
        </w:rPr>
        <w:t xml:space="preserve"> of the certificate authority. If an attacker attempts to carry out an attack by revealing the private key from the public key of </w:t>
      </w:r>
      <m:oMath>
        <m:sSub>
          <m:sSubPr>
            <m:ctrlPr>
              <w:rPr>
                <w:rFonts w:ascii="Cambria Math" w:hAnsi="Cambria Math"/>
              </w:rPr>
            </m:ctrlPr>
          </m:sSubPr>
          <m:e>
            <m:r>
              <w:rPr>
                <w:rFonts w:ascii="Cambria Math" w:hAnsi="Cambria Math"/>
              </w:rPr>
              <m:t>Q</m:t>
            </m:r>
          </m:e>
          <m:sub>
            <m:r>
              <w:rPr>
                <w:rFonts w:ascii="Cambria Math" w:hAnsi="Cambria Math"/>
              </w:rPr>
              <m:t>A</m:t>
            </m:r>
          </m:sub>
        </m:sSub>
      </m:oMath>
      <w:r w:rsidRPr="00033285">
        <w:rPr>
          <w:rFonts w:eastAsia="標楷體"/>
        </w:rPr>
        <w:t xml:space="preserve">then he or she can play the role of </w:t>
      </w:r>
      <m:oMath>
        <m:sSub>
          <m:sSubPr>
            <m:ctrlPr>
              <w:rPr>
                <w:rFonts w:ascii="Cambria Math" w:hAnsi="Cambria Math"/>
              </w:rPr>
            </m:ctrlPr>
          </m:sSubPr>
          <m:e>
            <m:r>
              <w:rPr>
                <w:rFonts w:ascii="Cambria Math" w:hAnsi="Cambria Math"/>
              </w:rPr>
              <m:t>Q</m:t>
            </m:r>
          </m:e>
          <m:sub>
            <m:r>
              <w:rPr>
                <w:rFonts w:ascii="Cambria Math" w:hAnsi="Cambria Math"/>
              </w:rPr>
              <m:t>A</m:t>
            </m:r>
          </m:sub>
        </m:sSub>
      </m:oMath>
      <w:r w:rsidRPr="00033285">
        <w:rPr>
          <w:rFonts w:eastAsia="標楷體"/>
        </w:rPr>
        <w:t xml:space="preserve"> to forge. In case of that, the attacker must solve the Co-CDH given by </w:t>
      </w:r>
      <m:oMath>
        <m:sSub>
          <m:sSubPr>
            <m:ctrlPr>
              <w:rPr>
                <w:rFonts w:ascii="Cambria Math" w:hAnsi="Cambria Math"/>
              </w:rPr>
            </m:ctrlPr>
          </m:sSubPr>
          <m:e>
            <m:r>
              <w:rPr>
                <w:rFonts w:ascii="Cambria Math" w:hAnsi="Cambria Math"/>
              </w:rPr>
              <m:t>Q</m:t>
            </m:r>
          </m:e>
          <m:sub>
            <m:r>
              <w:rPr>
                <w:rFonts w:ascii="Cambria Math" w:hAnsi="Cambria Math"/>
              </w:rPr>
              <m:t>A</m:t>
            </m:r>
          </m:sub>
        </m:sSub>
      </m:oMath>
      <w:r w:rsidRPr="00033285">
        <w:rPr>
          <w:rFonts w:eastAsia="標楷體"/>
        </w:rPr>
        <w:t xml:space="preserve">. </w:t>
      </w:r>
      <w:r w:rsidRPr="00165C81">
        <w:rPr>
          <w:rFonts w:eastAsia="標楷體"/>
        </w:rPr>
        <w:t>Table 2 presents a summary comparison of various security mechanisms for concurrent signature schemes.</w:t>
      </w:r>
    </w:p>
    <w:p w:rsidR="00823258" w:rsidRDefault="00823258" w:rsidP="00823258">
      <w:pPr>
        <w:pStyle w:val="Text"/>
        <w:ind w:firstLine="0"/>
      </w:pPr>
    </w:p>
    <w:p w:rsidR="00823258" w:rsidRDefault="00823258" w:rsidP="00823258">
      <w:pPr>
        <w:pStyle w:val="Text"/>
        <w:jc w:val="center"/>
        <w:rPr>
          <w:rFonts w:eastAsia="標楷體"/>
        </w:rPr>
      </w:pPr>
      <w:r w:rsidRPr="00314D94">
        <w:rPr>
          <w:sz w:val="16"/>
        </w:rPr>
        <w:t xml:space="preserve">TABLE </w:t>
      </w:r>
      <w:r>
        <w:rPr>
          <w:sz w:val="16"/>
        </w:rPr>
        <w:t>II</w:t>
      </w:r>
    </w:p>
    <w:p w:rsidR="00823258" w:rsidRPr="009561F5" w:rsidRDefault="00823258" w:rsidP="00823258">
      <w:pPr>
        <w:pStyle w:val="Text"/>
        <w:ind w:firstLine="0"/>
        <w:jc w:val="center"/>
        <w:rPr>
          <w:rFonts w:eastAsia="標楷體"/>
          <w:sz w:val="16"/>
        </w:rPr>
      </w:pPr>
      <w:r w:rsidRPr="009561F5">
        <w:rPr>
          <w:rFonts w:eastAsia="標楷體"/>
          <w:sz w:val="16"/>
        </w:rPr>
        <w:t>C</w:t>
      </w:r>
      <w:r>
        <w:rPr>
          <w:rFonts w:eastAsia="標楷體"/>
          <w:sz w:val="16"/>
        </w:rPr>
        <w:t>OMPARISON OF SECURITY MECHANISMS OF THE PROPOSED SCHEME AND VARIOUS CONCURRENT SIGNATURE SCHEMES</w:t>
      </w:r>
    </w:p>
    <w:tbl>
      <w:tblPr>
        <w:tblStyle w:val="ab"/>
        <w:tblpPr w:leftFromText="180" w:rightFromText="180" w:vertAnchor="text" w:horzAnchor="margin" w:tblpX="137" w:tblpY="83"/>
        <w:tblW w:w="4673" w:type="dxa"/>
        <w:tblLayout w:type="fixed"/>
        <w:tblLook w:val="04A0" w:firstRow="1" w:lastRow="0" w:firstColumn="1" w:lastColumn="0" w:noHBand="0" w:noVBand="1"/>
      </w:tblPr>
      <w:tblGrid>
        <w:gridCol w:w="1271"/>
        <w:gridCol w:w="680"/>
        <w:gridCol w:w="680"/>
        <w:gridCol w:w="681"/>
        <w:gridCol w:w="680"/>
        <w:gridCol w:w="681"/>
      </w:tblGrid>
      <w:tr w:rsidR="00823258" w:rsidRPr="009D50B7" w:rsidTr="00823258">
        <w:trPr>
          <w:trHeight w:val="114"/>
        </w:trPr>
        <w:tc>
          <w:tcPr>
            <w:tcW w:w="1271" w:type="dxa"/>
            <w:vAlign w:val="center"/>
          </w:tcPr>
          <w:p w:rsidR="00823258" w:rsidRPr="00C8067A" w:rsidRDefault="00823258" w:rsidP="00823258">
            <w:pPr>
              <w:adjustRightInd w:val="0"/>
              <w:snapToGrid w:val="0"/>
              <w:spacing w:line="160" w:lineRule="atLeast"/>
              <w:jc w:val="center"/>
              <w:rPr>
                <w:rFonts w:eastAsia="標楷體"/>
                <w:sz w:val="16"/>
                <w:szCs w:val="16"/>
              </w:rPr>
            </w:pPr>
            <w:r w:rsidRPr="00C8067A">
              <w:rPr>
                <w:rFonts w:eastAsia="標楷體"/>
                <w:sz w:val="16"/>
                <w:szCs w:val="16"/>
              </w:rPr>
              <w:t>Algorithm</w:t>
            </w:r>
          </w:p>
        </w:tc>
        <w:tc>
          <w:tcPr>
            <w:tcW w:w="680" w:type="dxa"/>
            <w:vAlign w:val="center"/>
          </w:tcPr>
          <w:p w:rsidR="00823258" w:rsidRPr="00C8067A" w:rsidRDefault="00823258" w:rsidP="00823258">
            <w:pPr>
              <w:pStyle w:val="a9"/>
              <w:snapToGrid w:val="0"/>
              <w:spacing w:beforeLines="50" w:before="180" w:afterLines="50" w:after="180" w:line="160" w:lineRule="atLeast"/>
              <w:ind w:leftChars="0" w:left="0"/>
              <w:jc w:val="center"/>
              <w:rPr>
                <w:rFonts w:ascii="Times New Roman" w:eastAsia="標楷體" w:hAnsi="Times New Roman" w:cs="Times New Roman"/>
                <w:sz w:val="16"/>
                <w:szCs w:val="16"/>
              </w:rPr>
            </w:pPr>
            <w:r w:rsidRPr="00C8067A">
              <w:rPr>
                <w:rFonts w:ascii="Times New Roman" w:eastAsia="標楷體" w:hAnsi="Times New Roman"/>
                <w:sz w:val="16"/>
                <w:szCs w:val="16"/>
              </w:rPr>
              <w:t>Chen et al., 2004</w:t>
            </w:r>
          </w:p>
        </w:tc>
        <w:tc>
          <w:tcPr>
            <w:tcW w:w="680" w:type="dxa"/>
            <w:vAlign w:val="center"/>
          </w:tcPr>
          <w:p w:rsidR="00823258" w:rsidRPr="00C8067A" w:rsidRDefault="00823258" w:rsidP="00823258">
            <w:pPr>
              <w:pStyle w:val="a9"/>
              <w:snapToGrid w:val="0"/>
              <w:spacing w:beforeLines="50" w:before="180" w:afterLines="50" w:after="180" w:line="160" w:lineRule="atLeast"/>
              <w:ind w:leftChars="0" w:left="0"/>
              <w:jc w:val="center"/>
              <w:rPr>
                <w:rFonts w:ascii="Times New Roman" w:eastAsia="標楷體" w:hAnsi="Times New Roman" w:cs="Times New Roman"/>
                <w:sz w:val="16"/>
                <w:szCs w:val="16"/>
              </w:rPr>
            </w:pPr>
            <w:r w:rsidRPr="00C8067A">
              <w:rPr>
                <w:rFonts w:ascii="Times New Roman" w:eastAsia="標楷體" w:hAnsi="Times New Roman"/>
                <w:sz w:val="16"/>
                <w:szCs w:val="16"/>
              </w:rPr>
              <w:t>Wang et al., 2010</w:t>
            </w:r>
          </w:p>
        </w:tc>
        <w:tc>
          <w:tcPr>
            <w:tcW w:w="681"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Hang et al. 2010</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Zhang et al. 2011</w:t>
            </w:r>
          </w:p>
        </w:tc>
        <w:tc>
          <w:tcPr>
            <w:tcW w:w="681"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This study</w:t>
            </w:r>
          </w:p>
        </w:tc>
      </w:tr>
      <w:tr w:rsidR="00823258" w:rsidRPr="009D50B7" w:rsidTr="00823258">
        <w:trPr>
          <w:trHeight w:val="113"/>
        </w:trPr>
        <w:tc>
          <w:tcPr>
            <w:tcW w:w="1271" w:type="dxa"/>
            <w:vAlign w:val="center"/>
          </w:tcPr>
          <w:p w:rsidR="00823258" w:rsidRPr="00C8067A" w:rsidRDefault="00823258" w:rsidP="00823258">
            <w:pPr>
              <w:pStyle w:val="JEB0"/>
              <w:spacing w:beforeLines="0" w:afterLines="0" w:line="160" w:lineRule="atLeast"/>
              <w:ind w:firstLineChars="0" w:firstLine="0"/>
              <w:jc w:val="center"/>
              <w:rPr>
                <w:rFonts w:ascii="Times New Roman" w:eastAsia="標楷體" w:hAnsi="Times New Roman"/>
                <w:color w:val="auto"/>
                <w:sz w:val="16"/>
                <w:szCs w:val="16"/>
              </w:rPr>
            </w:pPr>
            <w:r w:rsidRPr="00C8067A">
              <w:rPr>
                <w:rFonts w:ascii="Times New Roman" w:eastAsia="標楷體" w:hAnsi="Times New Roman"/>
                <w:color w:val="auto"/>
                <w:sz w:val="16"/>
                <w:szCs w:val="16"/>
              </w:rPr>
              <w:t>Correctness</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c>
          <w:tcPr>
            <w:tcW w:w="681"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c>
          <w:tcPr>
            <w:tcW w:w="681"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r>
      <w:tr w:rsidR="00823258" w:rsidRPr="009D50B7" w:rsidTr="00823258">
        <w:trPr>
          <w:trHeight w:val="189"/>
        </w:trPr>
        <w:tc>
          <w:tcPr>
            <w:tcW w:w="1271" w:type="dxa"/>
            <w:vAlign w:val="center"/>
          </w:tcPr>
          <w:p w:rsidR="00823258" w:rsidRPr="00C8067A" w:rsidRDefault="00823258" w:rsidP="00823258">
            <w:pPr>
              <w:pStyle w:val="JEB0"/>
              <w:spacing w:beforeLines="0" w:afterLines="0" w:line="160" w:lineRule="atLeast"/>
              <w:ind w:firstLineChars="0" w:firstLine="0"/>
              <w:jc w:val="center"/>
              <w:rPr>
                <w:rFonts w:ascii="Times New Roman" w:eastAsia="標楷體" w:hAnsi="Times New Roman"/>
                <w:color w:val="auto"/>
                <w:sz w:val="16"/>
                <w:szCs w:val="16"/>
              </w:rPr>
            </w:pPr>
            <w:r w:rsidRPr="00C8067A">
              <w:rPr>
                <w:rFonts w:ascii="Times New Roman" w:eastAsia="標楷體" w:hAnsi="Times New Roman"/>
                <w:color w:val="auto"/>
                <w:sz w:val="16"/>
                <w:szCs w:val="16"/>
              </w:rPr>
              <w:t>Ambiguity</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c>
          <w:tcPr>
            <w:tcW w:w="681"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c>
          <w:tcPr>
            <w:tcW w:w="681"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r>
      <w:tr w:rsidR="00823258" w:rsidRPr="009D50B7" w:rsidTr="00823258">
        <w:trPr>
          <w:trHeight w:val="194"/>
        </w:trPr>
        <w:tc>
          <w:tcPr>
            <w:tcW w:w="1271" w:type="dxa"/>
            <w:vAlign w:val="center"/>
          </w:tcPr>
          <w:p w:rsidR="00823258" w:rsidRPr="00C8067A" w:rsidRDefault="00823258" w:rsidP="00823258">
            <w:pPr>
              <w:pStyle w:val="JEB0"/>
              <w:spacing w:beforeLines="0" w:afterLines="0" w:line="160" w:lineRule="atLeast"/>
              <w:ind w:firstLineChars="0" w:firstLine="0"/>
              <w:jc w:val="center"/>
              <w:rPr>
                <w:rFonts w:ascii="Times New Roman" w:eastAsia="標楷體" w:hAnsi="Times New Roman"/>
                <w:color w:val="auto"/>
                <w:sz w:val="16"/>
                <w:szCs w:val="16"/>
              </w:rPr>
            </w:pPr>
            <w:r w:rsidRPr="00C8067A">
              <w:rPr>
                <w:rFonts w:ascii="Times New Roman" w:eastAsia="標楷體" w:hAnsi="Times New Roman"/>
                <w:color w:val="auto"/>
                <w:sz w:val="16"/>
                <w:szCs w:val="16"/>
              </w:rPr>
              <w:t>Unforgeability</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c>
          <w:tcPr>
            <w:tcW w:w="681"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X</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c>
          <w:tcPr>
            <w:tcW w:w="681"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r>
      <w:tr w:rsidR="00823258" w:rsidRPr="009D50B7" w:rsidTr="00823258">
        <w:trPr>
          <w:trHeight w:val="189"/>
        </w:trPr>
        <w:tc>
          <w:tcPr>
            <w:tcW w:w="1271" w:type="dxa"/>
            <w:vAlign w:val="center"/>
          </w:tcPr>
          <w:p w:rsidR="00823258" w:rsidRPr="00C8067A" w:rsidRDefault="00823258" w:rsidP="00823258">
            <w:pPr>
              <w:pStyle w:val="JEB0"/>
              <w:spacing w:beforeLines="0" w:afterLines="0" w:line="160" w:lineRule="atLeast"/>
              <w:ind w:firstLineChars="0" w:firstLine="0"/>
              <w:jc w:val="center"/>
              <w:rPr>
                <w:rFonts w:ascii="Times New Roman" w:eastAsia="標楷體" w:hAnsi="Times New Roman"/>
                <w:color w:val="auto"/>
                <w:sz w:val="16"/>
                <w:szCs w:val="16"/>
              </w:rPr>
            </w:pPr>
            <w:r w:rsidRPr="00C8067A">
              <w:rPr>
                <w:rFonts w:ascii="Times New Roman" w:eastAsia="標楷體" w:hAnsi="Times New Roman"/>
                <w:color w:val="auto"/>
                <w:sz w:val="16"/>
                <w:szCs w:val="16"/>
              </w:rPr>
              <w:t>Fairness</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c>
          <w:tcPr>
            <w:tcW w:w="681"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c>
          <w:tcPr>
            <w:tcW w:w="681"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r>
      <w:tr w:rsidR="00823258" w:rsidRPr="009D50B7" w:rsidTr="00823258">
        <w:trPr>
          <w:trHeight w:val="189"/>
        </w:trPr>
        <w:tc>
          <w:tcPr>
            <w:tcW w:w="1271" w:type="dxa"/>
            <w:vAlign w:val="center"/>
          </w:tcPr>
          <w:p w:rsidR="00823258" w:rsidRPr="00C8067A" w:rsidRDefault="00823258" w:rsidP="00823258">
            <w:pPr>
              <w:pStyle w:val="JEB0"/>
              <w:spacing w:beforeLines="0" w:afterLines="0" w:line="160" w:lineRule="atLeast"/>
              <w:ind w:firstLineChars="0" w:firstLine="0"/>
              <w:jc w:val="center"/>
              <w:rPr>
                <w:rFonts w:ascii="Times New Roman" w:eastAsia="標楷體" w:hAnsi="Times New Roman"/>
                <w:color w:val="auto"/>
                <w:sz w:val="16"/>
                <w:szCs w:val="16"/>
              </w:rPr>
            </w:pPr>
            <w:r w:rsidRPr="00C8067A">
              <w:rPr>
                <w:rFonts w:ascii="Times New Roman" w:eastAsia="標楷體" w:hAnsi="Times New Roman"/>
                <w:color w:val="auto"/>
                <w:sz w:val="16"/>
                <w:szCs w:val="16"/>
              </w:rPr>
              <w:t>Confidentiality</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X</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X</w:t>
            </w:r>
          </w:p>
        </w:tc>
        <w:tc>
          <w:tcPr>
            <w:tcW w:w="681"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c>
          <w:tcPr>
            <w:tcW w:w="681"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r>
      <w:tr w:rsidR="00823258" w:rsidRPr="00033285" w:rsidTr="00823258">
        <w:trPr>
          <w:trHeight w:val="194"/>
        </w:trPr>
        <w:tc>
          <w:tcPr>
            <w:tcW w:w="1271" w:type="dxa"/>
            <w:vAlign w:val="center"/>
          </w:tcPr>
          <w:p w:rsidR="00823258" w:rsidRPr="00C8067A" w:rsidRDefault="00823258" w:rsidP="00823258">
            <w:pPr>
              <w:pStyle w:val="JEB0"/>
              <w:spacing w:beforeLines="0" w:afterLines="0" w:line="160" w:lineRule="atLeast"/>
              <w:ind w:firstLineChars="0" w:firstLine="0"/>
              <w:jc w:val="center"/>
              <w:rPr>
                <w:rFonts w:ascii="Times New Roman" w:eastAsia="標楷體" w:hAnsi="Times New Roman"/>
                <w:color w:val="auto"/>
                <w:sz w:val="16"/>
                <w:szCs w:val="16"/>
              </w:rPr>
            </w:pPr>
            <w:r w:rsidRPr="00C8067A">
              <w:rPr>
                <w:rFonts w:ascii="Times New Roman" w:eastAsia="標楷體" w:hAnsi="Times New Roman"/>
                <w:color w:val="auto"/>
                <w:sz w:val="16"/>
                <w:szCs w:val="16"/>
              </w:rPr>
              <w:t>Non-repudiation</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X</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X</w:t>
            </w:r>
          </w:p>
        </w:tc>
        <w:tc>
          <w:tcPr>
            <w:tcW w:w="681"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c>
          <w:tcPr>
            <w:tcW w:w="681"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r>
      <w:tr w:rsidR="00823258" w:rsidRPr="00033285" w:rsidTr="00823258">
        <w:trPr>
          <w:trHeight w:val="189"/>
        </w:trPr>
        <w:tc>
          <w:tcPr>
            <w:tcW w:w="1271" w:type="dxa"/>
            <w:vAlign w:val="center"/>
          </w:tcPr>
          <w:p w:rsidR="00823258" w:rsidRPr="00C8067A" w:rsidRDefault="00823258" w:rsidP="00823258">
            <w:pPr>
              <w:pStyle w:val="JEB0"/>
              <w:spacing w:beforeLines="0" w:afterLines="0" w:line="160" w:lineRule="atLeast"/>
              <w:ind w:firstLineChars="0" w:firstLine="0"/>
              <w:jc w:val="center"/>
              <w:rPr>
                <w:rFonts w:ascii="Times New Roman" w:eastAsia="標楷體" w:hAnsi="Times New Roman"/>
                <w:color w:val="auto"/>
                <w:sz w:val="16"/>
                <w:szCs w:val="16"/>
              </w:rPr>
            </w:pPr>
            <w:r w:rsidRPr="00C8067A">
              <w:rPr>
                <w:rFonts w:ascii="Times New Roman" w:eastAsia="標楷體" w:hAnsi="Times New Roman"/>
                <w:color w:val="auto"/>
                <w:sz w:val="16"/>
                <w:szCs w:val="16"/>
              </w:rPr>
              <w:t>Accountability</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X</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c>
          <w:tcPr>
            <w:tcW w:w="681"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c>
          <w:tcPr>
            <w:tcW w:w="681"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r>
      <w:tr w:rsidR="00823258" w:rsidRPr="00033285" w:rsidTr="00823258">
        <w:trPr>
          <w:trHeight w:val="194"/>
        </w:trPr>
        <w:tc>
          <w:tcPr>
            <w:tcW w:w="1271" w:type="dxa"/>
            <w:vAlign w:val="center"/>
          </w:tcPr>
          <w:p w:rsidR="00823258" w:rsidRPr="00C8067A" w:rsidRDefault="00823258" w:rsidP="00823258">
            <w:pPr>
              <w:pStyle w:val="JEB0"/>
              <w:spacing w:beforeLines="0" w:afterLines="0" w:line="160" w:lineRule="atLeast"/>
              <w:ind w:firstLineChars="0" w:firstLine="0"/>
              <w:jc w:val="center"/>
              <w:rPr>
                <w:rFonts w:ascii="Times New Roman" w:eastAsia="標楷體" w:hAnsi="Times New Roman"/>
                <w:color w:val="auto"/>
                <w:sz w:val="16"/>
                <w:szCs w:val="16"/>
              </w:rPr>
            </w:pPr>
            <w:r w:rsidRPr="00C8067A">
              <w:rPr>
                <w:rFonts w:ascii="Times New Roman" w:eastAsia="標楷體" w:hAnsi="Times New Roman" w:hint="eastAsia"/>
                <w:color w:val="auto"/>
                <w:sz w:val="16"/>
                <w:szCs w:val="16"/>
              </w:rPr>
              <w:t>I</w:t>
            </w:r>
            <w:r w:rsidRPr="00C8067A">
              <w:rPr>
                <w:rFonts w:ascii="Times New Roman" w:eastAsia="標楷體" w:hAnsi="Times New Roman"/>
                <w:color w:val="auto"/>
                <w:sz w:val="16"/>
                <w:szCs w:val="16"/>
              </w:rPr>
              <w:t>dentity</w:t>
            </w:r>
          </w:p>
          <w:p w:rsidR="00823258" w:rsidRPr="00C8067A" w:rsidRDefault="00823258" w:rsidP="00823258">
            <w:pPr>
              <w:pStyle w:val="JEB0"/>
              <w:spacing w:beforeLines="0" w:afterLines="0" w:line="160" w:lineRule="atLeast"/>
              <w:ind w:firstLineChars="0" w:firstLine="0"/>
              <w:jc w:val="center"/>
              <w:rPr>
                <w:rFonts w:ascii="Times New Roman" w:eastAsia="標楷體" w:hAnsi="Times New Roman"/>
                <w:color w:val="auto"/>
                <w:sz w:val="16"/>
                <w:szCs w:val="16"/>
              </w:rPr>
            </w:pPr>
            <w:r w:rsidRPr="00C8067A">
              <w:rPr>
                <w:rFonts w:ascii="Times New Roman" w:eastAsia="標楷體" w:hAnsi="Times New Roman"/>
                <w:color w:val="auto"/>
                <w:sz w:val="16"/>
                <w:szCs w:val="16"/>
              </w:rPr>
              <w:t xml:space="preserve"> authentication</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X</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X</w:t>
            </w:r>
          </w:p>
        </w:tc>
        <w:tc>
          <w:tcPr>
            <w:tcW w:w="681"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X</w:t>
            </w:r>
          </w:p>
        </w:tc>
        <w:tc>
          <w:tcPr>
            <w:tcW w:w="680"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X</w:t>
            </w:r>
          </w:p>
        </w:tc>
        <w:tc>
          <w:tcPr>
            <w:tcW w:w="681" w:type="dxa"/>
            <w:vAlign w:val="center"/>
          </w:tcPr>
          <w:p w:rsidR="00823258" w:rsidRPr="00C8067A" w:rsidRDefault="00823258" w:rsidP="00823258">
            <w:pPr>
              <w:snapToGrid w:val="0"/>
              <w:spacing w:beforeLines="50" w:before="180" w:afterLines="50" w:after="180" w:line="160" w:lineRule="atLeast"/>
              <w:jc w:val="center"/>
              <w:rPr>
                <w:rFonts w:eastAsia="標楷體"/>
                <w:sz w:val="16"/>
                <w:szCs w:val="16"/>
              </w:rPr>
            </w:pPr>
            <w:r w:rsidRPr="00C8067A">
              <w:rPr>
                <w:rFonts w:eastAsia="標楷體"/>
                <w:sz w:val="16"/>
                <w:szCs w:val="16"/>
              </w:rPr>
              <w:t>V</w:t>
            </w:r>
          </w:p>
        </w:tc>
      </w:tr>
    </w:tbl>
    <w:p w:rsidR="00823258" w:rsidRDefault="00823258" w:rsidP="00823258">
      <w:pPr>
        <w:pStyle w:val="1"/>
        <w:widowControl/>
        <w:autoSpaceDE w:val="0"/>
        <w:autoSpaceDN w:val="0"/>
        <w:spacing w:before="240" w:after="80" w:line="240" w:lineRule="auto"/>
        <w:jc w:val="center"/>
      </w:pPr>
      <w:bookmarkStart w:id="470" w:name="_Toc413916003"/>
      <w:bookmarkStart w:id="471" w:name="_Toc413916316"/>
      <w:r>
        <w:t>Conclusion</w:t>
      </w:r>
      <w:bookmarkEnd w:id="470"/>
      <w:bookmarkEnd w:id="471"/>
    </w:p>
    <w:p w:rsidR="00823258" w:rsidRDefault="00823258" w:rsidP="00823258">
      <w:pPr>
        <w:pStyle w:val="Text"/>
      </w:pPr>
      <w:r w:rsidRPr="00F42091">
        <w:t>Because the concurrent signature schemes proposed in previous literature were all vulnerable to identity forgery attack. In this study, we applied the self-certified scheme to achieve the mutual authentication between the communication entities and proposed a new scheme for preventing such attacks and it can provide higher security in Internet where two parties are mutually dishonest. Thus, this study prevents medical records being stolen, and protect patient privacy. Unless the patient publics the keystone, or any third party impossible to know medical information.</w:t>
      </w:r>
    </w:p>
    <w:p w:rsidR="00823258" w:rsidRDefault="00823258" w:rsidP="00823258">
      <w:pPr>
        <w:pStyle w:val="ReferenceHead"/>
      </w:pPr>
      <w:bookmarkStart w:id="472" w:name="_Toc413916004"/>
      <w:bookmarkStart w:id="473" w:name="_Toc413916317"/>
      <w:r>
        <w:t>References</w:t>
      </w:r>
      <w:bookmarkEnd w:id="472"/>
      <w:bookmarkEnd w:id="473"/>
    </w:p>
    <w:p w:rsidR="00823258" w:rsidRDefault="00823258" w:rsidP="00696256">
      <w:pPr>
        <w:widowControl/>
        <w:numPr>
          <w:ilvl w:val="0"/>
          <w:numId w:val="30"/>
        </w:numPr>
        <w:autoSpaceDE w:val="0"/>
        <w:autoSpaceDN w:val="0"/>
        <w:rPr>
          <w:sz w:val="16"/>
          <w:szCs w:val="16"/>
        </w:rPr>
      </w:pPr>
      <w:r w:rsidRPr="00D64F0D">
        <w:rPr>
          <w:sz w:val="16"/>
          <w:szCs w:val="16"/>
        </w:rPr>
        <w:t>N</w:t>
      </w:r>
      <w:r>
        <w:rPr>
          <w:sz w:val="16"/>
          <w:szCs w:val="16"/>
        </w:rPr>
        <w:t>.</w:t>
      </w:r>
      <w:r w:rsidRPr="00D64F0D">
        <w:rPr>
          <w:sz w:val="16"/>
          <w:szCs w:val="16"/>
        </w:rPr>
        <w:t>Asokan, V</w:t>
      </w:r>
      <w:r>
        <w:rPr>
          <w:sz w:val="16"/>
          <w:szCs w:val="16"/>
        </w:rPr>
        <w:t>.</w:t>
      </w:r>
      <w:r w:rsidRPr="00D64F0D">
        <w:rPr>
          <w:sz w:val="16"/>
          <w:szCs w:val="16"/>
        </w:rPr>
        <w:t xml:space="preserve">Shoup, </w:t>
      </w:r>
      <w:r>
        <w:rPr>
          <w:sz w:val="16"/>
          <w:szCs w:val="16"/>
        </w:rPr>
        <w:t xml:space="preserve">and </w:t>
      </w:r>
      <w:r w:rsidRPr="00D64F0D">
        <w:rPr>
          <w:sz w:val="16"/>
          <w:szCs w:val="16"/>
        </w:rPr>
        <w:t>M Waidner</w:t>
      </w:r>
      <w:r>
        <w:rPr>
          <w:sz w:val="16"/>
          <w:szCs w:val="16"/>
        </w:rPr>
        <w:t>,“</w:t>
      </w:r>
      <w:r w:rsidRPr="00D64F0D">
        <w:rPr>
          <w:sz w:val="16"/>
          <w:szCs w:val="16"/>
        </w:rPr>
        <w:t>Optimistic fair exchange of signatur</w:t>
      </w:r>
      <w:r>
        <w:rPr>
          <w:sz w:val="16"/>
          <w:szCs w:val="16"/>
        </w:rPr>
        <w:t>es,” EUROCRYPT</w:t>
      </w:r>
      <w:r>
        <w:rPr>
          <w:rFonts w:hint="eastAsia"/>
          <w:sz w:val="16"/>
          <w:szCs w:val="16"/>
        </w:rPr>
        <w:t>－</w:t>
      </w:r>
      <w:r w:rsidRPr="00D64F0D">
        <w:rPr>
          <w:sz w:val="16"/>
          <w:szCs w:val="16"/>
        </w:rPr>
        <w:t>LNCS 1403</w:t>
      </w:r>
      <w:r>
        <w:rPr>
          <w:sz w:val="16"/>
          <w:szCs w:val="16"/>
        </w:rPr>
        <w:t>, 1998,</w:t>
      </w:r>
      <w:r w:rsidRPr="00D64F0D">
        <w:rPr>
          <w:sz w:val="16"/>
          <w:szCs w:val="16"/>
        </w:rPr>
        <w:t xml:space="preserve"> p</w:t>
      </w:r>
      <w:r>
        <w:rPr>
          <w:sz w:val="16"/>
          <w:szCs w:val="16"/>
        </w:rPr>
        <w:t>p</w:t>
      </w:r>
      <w:r w:rsidRPr="00D64F0D">
        <w:rPr>
          <w:sz w:val="16"/>
          <w:szCs w:val="16"/>
        </w:rPr>
        <w:t>. 591-606.</w:t>
      </w:r>
    </w:p>
    <w:p w:rsidR="00823258" w:rsidRDefault="00823258" w:rsidP="00696256">
      <w:pPr>
        <w:widowControl/>
        <w:numPr>
          <w:ilvl w:val="0"/>
          <w:numId w:val="30"/>
        </w:numPr>
        <w:autoSpaceDE w:val="0"/>
        <w:autoSpaceDN w:val="0"/>
        <w:rPr>
          <w:sz w:val="16"/>
          <w:szCs w:val="16"/>
        </w:rPr>
      </w:pPr>
      <w:r w:rsidRPr="00D64F0D">
        <w:rPr>
          <w:sz w:val="16"/>
          <w:szCs w:val="16"/>
        </w:rPr>
        <w:t>F</w:t>
      </w:r>
      <w:r>
        <w:rPr>
          <w:sz w:val="16"/>
          <w:szCs w:val="16"/>
        </w:rPr>
        <w:t>.</w:t>
      </w:r>
      <w:r w:rsidRPr="00D64F0D">
        <w:rPr>
          <w:sz w:val="16"/>
          <w:szCs w:val="16"/>
        </w:rPr>
        <w:t>Bao, R</w:t>
      </w:r>
      <w:r>
        <w:rPr>
          <w:sz w:val="16"/>
          <w:szCs w:val="16"/>
        </w:rPr>
        <w:t xml:space="preserve">. </w:t>
      </w:r>
      <w:r w:rsidRPr="00D64F0D">
        <w:rPr>
          <w:sz w:val="16"/>
          <w:szCs w:val="16"/>
        </w:rPr>
        <w:t>H</w:t>
      </w:r>
      <w:r>
        <w:rPr>
          <w:sz w:val="16"/>
          <w:szCs w:val="16"/>
        </w:rPr>
        <w:t>.</w:t>
      </w:r>
      <w:r w:rsidRPr="00D64F0D">
        <w:rPr>
          <w:sz w:val="16"/>
          <w:szCs w:val="16"/>
        </w:rPr>
        <w:t xml:space="preserve">Deng, </w:t>
      </w:r>
      <w:r>
        <w:rPr>
          <w:sz w:val="16"/>
          <w:szCs w:val="16"/>
        </w:rPr>
        <w:t xml:space="preserve">and </w:t>
      </w:r>
      <w:r w:rsidRPr="00D64F0D">
        <w:rPr>
          <w:sz w:val="16"/>
          <w:szCs w:val="16"/>
        </w:rPr>
        <w:t>W</w:t>
      </w:r>
      <w:r>
        <w:rPr>
          <w:sz w:val="16"/>
          <w:szCs w:val="16"/>
        </w:rPr>
        <w:t>.</w:t>
      </w:r>
      <w:r w:rsidRPr="00D64F0D">
        <w:rPr>
          <w:sz w:val="16"/>
          <w:szCs w:val="16"/>
        </w:rPr>
        <w:t>Mao</w:t>
      </w:r>
      <w:r>
        <w:rPr>
          <w:sz w:val="16"/>
          <w:szCs w:val="16"/>
        </w:rPr>
        <w:t>,“</w:t>
      </w:r>
      <w:r w:rsidRPr="00D64F0D">
        <w:rPr>
          <w:sz w:val="16"/>
          <w:szCs w:val="16"/>
        </w:rPr>
        <w:t>Efficient and practical fair exchange protocols with off-line TTP</w:t>
      </w:r>
      <w:r>
        <w:rPr>
          <w:sz w:val="16"/>
          <w:szCs w:val="16"/>
        </w:rPr>
        <w:t>,”</w:t>
      </w:r>
      <w:r w:rsidRPr="00D64F0D">
        <w:rPr>
          <w:sz w:val="16"/>
          <w:szCs w:val="16"/>
        </w:rPr>
        <w:t xml:space="preserve"> IEEE Symposium on Security and Privacy</w:t>
      </w:r>
      <w:r>
        <w:rPr>
          <w:sz w:val="16"/>
          <w:szCs w:val="16"/>
        </w:rPr>
        <w:t>,</w:t>
      </w:r>
      <w:r w:rsidRPr="00D64F0D">
        <w:rPr>
          <w:sz w:val="16"/>
          <w:szCs w:val="16"/>
        </w:rPr>
        <w:t xml:space="preserve"> 1998, p</w:t>
      </w:r>
      <w:r>
        <w:rPr>
          <w:sz w:val="16"/>
          <w:szCs w:val="16"/>
        </w:rPr>
        <w:t>p</w:t>
      </w:r>
      <w:r w:rsidRPr="00D64F0D">
        <w:rPr>
          <w:sz w:val="16"/>
          <w:szCs w:val="16"/>
        </w:rPr>
        <w:t>. 77-85.</w:t>
      </w:r>
    </w:p>
    <w:p w:rsidR="00823258" w:rsidRDefault="00823258" w:rsidP="00696256">
      <w:pPr>
        <w:widowControl/>
        <w:numPr>
          <w:ilvl w:val="0"/>
          <w:numId w:val="30"/>
        </w:numPr>
        <w:autoSpaceDE w:val="0"/>
        <w:autoSpaceDN w:val="0"/>
        <w:rPr>
          <w:sz w:val="16"/>
          <w:szCs w:val="16"/>
        </w:rPr>
      </w:pPr>
      <w:r w:rsidRPr="00D64F0D">
        <w:rPr>
          <w:sz w:val="16"/>
          <w:szCs w:val="16"/>
        </w:rPr>
        <w:t>J</w:t>
      </w:r>
      <w:r>
        <w:rPr>
          <w:sz w:val="16"/>
          <w:szCs w:val="16"/>
        </w:rPr>
        <w:t>.</w:t>
      </w:r>
      <w:r w:rsidRPr="00D64F0D">
        <w:rPr>
          <w:sz w:val="16"/>
          <w:szCs w:val="16"/>
        </w:rPr>
        <w:t>Garay,M</w:t>
      </w:r>
      <w:r>
        <w:rPr>
          <w:sz w:val="16"/>
          <w:szCs w:val="16"/>
        </w:rPr>
        <w:t>.</w:t>
      </w:r>
      <w:r w:rsidRPr="00D64F0D">
        <w:rPr>
          <w:sz w:val="16"/>
          <w:szCs w:val="16"/>
        </w:rPr>
        <w:t xml:space="preserve">Jakobsson, </w:t>
      </w:r>
      <w:r>
        <w:rPr>
          <w:sz w:val="16"/>
          <w:szCs w:val="16"/>
        </w:rPr>
        <w:t xml:space="preserve">and </w:t>
      </w:r>
      <w:r w:rsidRPr="00D64F0D">
        <w:rPr>
          <w:sz w:val="16"/>
          <w:szCs w:val="16"/>
        </w:rPr>
        <w:t>P</w:t>
      </w:r>
      <w:r>
        <w:rPr>
          <w:sz w:val="16"/>
          <w:szCs w:val="16"/>
        </w:rPr>
        <w:t xml:space="preserve">. </w:t>
      </w:r>
      <w:r w:rsidRPr="00D64F0D">
        <w:rPr>
          <w:sz w:val="16"/>
          <w:szCs w:val="16"/>
        </w:rPr>
        <w:t>MacKenzie</w:t>
      </w:r>
      <w:r>
        <w:rPr>
          <w:sz w:val="16"/>
          <w:szCs w:val="16"/>
        </w:rPr>
        <w:t>,“</w:t>
      </w:r>
      <w:r w:rsidRPr="00D64F0D">
        <w:rPr>
          <w:sz w:val="16"/>
          <w:szCs w:val="16"/>
        </w:rPr>
        <w:t>Abuse-free optimistic contract s</w:t>
      </w:r>
      <w:r>
        <w:rPr>
          <w:sz w:val="16"/>
          <w:szCs w:val="16"/>
        </w:rPr>
        <w:t>igning,” CRYPTO</w:t>
      </w:r>
      <w:r>
        <w:rPr>
          <w:rFonts w:hint="eastAsia"/>
          <w:sz w:val="16"/>
          <w:szCs w:val="16"/>
        </w:rPr>
        <w:t>－</w:t>
      </w:r>
      <w:r>
        <w:rPr>
          <w:sz w:val="16"/>
          <w:szCs w:val="16"/>
        </w:rPr>
        <w:t>LNCS 1666, 1999,</w:t>
      </w:r>
      <w:r w:rsidRPr="00D64F0D">
        <w:rPr>
          <w:sz w:val="16"/>
          <w:szCs w:val="16"/>
        </w:rPr>
        <w:t xml:space="preserve"> p</w:t>
      </w:r>
      <w:r>
        <w:rPr>
          <w:sz w:val="16"/>
          <w:szCs w:val="16"/>
        </w:rPr>
        <w:t>p</w:t>
      </w:r>
      <w:r w:rsidRPr="00D64F0D">
        <w:rPr>
          <w:sz w:val="16"/>
          <w:szCs w:val="16"/>
        </w:rPr>
        <w:t>. 449-466.</w:t>
      </w:r>
    </w:p>
    <w:p w:rsidR="00823258" w:rsidRDefault="00823258" w:rsidP="00696256">
      <w:pPr>
        <w:widowControl/>
        <w:numPr>
          <w:ilvl w:val="0"/>
          <w:numId w:val="30"/>
        </w:numPr>
        <w:autoSpaceDE w:val="0"/>
        <w:autoSpaceDN w:val="0"/>
        <w:rPr>
          <w:sz w:val="16"/>
          <w:szCs w:val="16"/>
        </w:rPr>
      </w:pPr>
      <w:r w:rsidRPr="00D64F0D">
        <w:rPr>
          <w:sz w:val="16"/>
          <w:szCs w:val="16"/>
        </w:rPr>
        <w:t>N</w:t>
      </w:r>
      <w:r>
        <w:rPr>
          <w:sz w:val="16"/>
          <w:szCs w:val="16"/>
        </w:rPr>
        <w:t>.</w:t>
      </w:r>
      <w:r w:rsidRPr="00D64F0D">
        <w:rPr>
          <w:sz w:val="16"/>
          <w:szCs w:val="16"/>
        </w:rPr>
        <w:t>Asokan, V</w:t>
      </w:r>
      <w:r>
        <w:rPr>
          <w:sz w:val="16"/>
          <w:szCs w:val="16"/>
        </w:rPr>
        <w:t>.</w:t>
      </w:r>
      <w:r w:rsidRPr="00D64F0D">
        <w:rPr>
          <w:sz w:val="16"/>
          <w:szCs w:val="16"/>
        </w:rPr>
        <w:t xml:space="preserve">Shoup, </w:t>
      </w:r>
      <w:r>
        <w:rPr>
          <w:sz w:val="16"/>
          <w:szCs w:val="16"/>
        </w:rPr>
        <w:t xml:space="preserve">and </w:t>
      </w:r>
      <w:r w:rsidRPr="00D64F0D">
        <w:rPr>
          <w:sz w:val="16"/>
          <w:szCs w:val="16"/>
        </w:rPr>
        <w:t>M</w:t>
      </w:r>
      <w:r>
        <w:rPr>
          <w:sz w:val="16"/>
          <w:szCs w:val="16"/>
        </w:rPr>
        <w:t>.</w:t>
      </w:r>
      <w:r w:rsidRPr="00D64F0D">
        <w:rPr>
          <w:sz w:val="16"/>
          <w:szCs w:val="16"/>
        </w:rPr>
        <w:t>Waidner</w:t>
      </w:r>
      <w:r>
        <w:rPr>
          <w:sz w:val="16"/>
          <w:szCs w:val="16"/>
        </w:rPr>
        <w:t>,“</w:t>
      </w:r>
      <w:r w:rsidRPr="00D64F0D">
        <w:rPr>
          <w:sz w:val="16"/>
          <w:szCs w:val="16"/>
        </w:rPr>
        <w:t>Optimistic fair</w:t>
      </w:r>
      <w:r>
        <w:rPr>
          <w:sz w:val="16"/>
          <w:szCs w:val="16"/>
        </w:rPr>
        <w:t xml:space="preserve"> exchange of digital signatures,”</w:t>
      </w:r>
      <w:r w:rsidRPr="00D64F0D">
        <w:rPr>
          <w:sz w:val="16"/>
          <w:szCs w:val="16"/>
        </w:rPr>
        <w:t xml:space="preserve"> IEEE Journal on SelectedAreas in Communication</w:t>
      </w:r>
      <w:r>
        <w:rPr>
          <w:sz w:val="16"/>
          <w:szCs w:val="16"/>
        </w:rPr>
        <w:t xml:space="preserve">, vol. 18, no. 4, 2000, pp. </w:t>
      </w:r>
      <w:r w:rsidRPr="00D64F0D">
        <w:rPr>
          <w:sz w:val="16"/>
          <w:szCs w:val="16"/>
        </w:rPr>
        <w:t>593-610.</w:t>
      </w:r>
    </w:p>
    <w:p w:rsidR="00823258" w:rsidRDefault="00823258" w:rsidP="00696256">
      <w:pPr>
        <w:widowControl/>
        <w:numPr>
          <w:ilvl w:val="0"/>
          <w:numId w:val="30"/>
        </w:numPr>
        <w:autoSpaceDE w:val="0"/>
        <w:autoSpaceDN w:val="0"/>
        <w:rPr>
          <w:sz w:val="16"/>
          <w:szCs w:val="16"/>
        </w:rPr>
      </w:pPr>
      <w:r w:rsidRPr="00D64F0D">
        <w:rPr>
          <w:sz w:val="16"/>
          <w:szCs w:val="16"/>
        </w:rPr>
        <w:lastRenderedPageBreak/>
        <w:t>D</w:t>
      </w:r>
      <w:r>
        <w:rPr>
          <w:sz w:val="16"/>
          <w:szCs w:val="16"/>
        </w:rPr>
        <w:t>.</w:t>
      </w:r>
      <w:r w:rsidRPr="00D64F0D">
        <w:rPr>
          <w:sz w:val="16"/>
          <w:szCs w:val="16"/>
        </w:rPr>
        <w:t>Boneh, C</w:t>
      </w:r>
      <w:r>
        <w:rPr>
          <w:sz w:val="16"/>
          <w:szCs w:val="16"/>
        </w:rPr>
        <w:t>.</w:t>
      </w:r>
      <w:r w:rsidRPr="00D64F0D">
        <w:rPr>
          <w:sz w:val="16"/>
          <w:szCs w:val="16"/>
        </w:rPr>
        <w:t>Gentry, B</w:t>
      </w:r>
      <w:r>
        <w:rPr>
          <w:sz w:val="16"/>
          <w:szCs w:val="16"/>
        </w:rPr>
        <w:t>.</w:t>
      </w:r>
      <w:r w:rsidRPr="00D64F0D">
        <w:rPr>
          <w:sz w:val="16"/>
          <w:szCs w:val="16"/>
        </w:rPr>
        <w:t xml:space="preserve">Lynn, </w:t>
      </w:r>
      <w:r>
        <w:rPr>
          <w:sz w:val="16"/>
          <w:szCs w:val="16"/>
        </w:rPr>
        <w:t xml:space="preserve">and </w:t>
      </w:r>
      <w:r w:rsidRPr="00D64F0D">
        <w:rPr>
          <w:sz w:val="16"/>
          <w:szCs w:val="16"/>
        </w:rPr>
        <w:t>H</w:t>
      </w:r>
      <w:r>
        <w:rPr>
          <w:sz w:val="16"/>
          <w:szCs w:val="16"/>
        </w:rPr>
        <w:t>.</w:t>
      </w:r>
      <w:r w:rsidRPr="00D64F0D">
        <w:rPr>
          <w:sz w:val="16"/>
          <w:szCs w:val="16"/>
        </w:rPr>
        <w:t>Shacham</w:t>
      </w:r>
      <w:r>
        <w:rPr>
          <w:sz w:val="16"/>
          <w:szCs w:val="16"/>
        </w:rPr>
        <w:t>,“</w:t>
      </w:r>
      <w:r w:rsidRPr="00D64F0D">
        <w:rPr>
          <w:sz w:val="16"/>
          <w:szCs w:val="16"/>
        </w:rPr>
        <w:t>Aggregate and variably encrypte</w:t>
      </w:r>
      <w:r>
        <w:rPr>
          <w:sz w:val="16"/>
          <w:szCs w:val="16"/>
        </w:rPr>
        <w:t>d signatures from bilinear maps,” EUROCRYPT</w:t>
      </w:r>
      <w:r>
        <w:rPr>
          <w:rFonts w:hint="eastAsia"/>
          <w:sz w:val="16"/>
          <w:szCs w:val="16"/>
        </w:rPr>
        <w:t>－</w:t>
      </w:r>
      <w:r>
        <w:rPr>
          <w:sz w:val="16"/>
          <w:szCs w:val="16"/>
        </w:rPr>
        <w:t xml:space="preserve"> LNCS 2656, 2003,</w:t>
      </w:r>
      <w:r w:rsidRPr="00D64F0D">
        <w:rPr>
          <w:sz w:val="16"/>
          <w:szCs w:val="16"/>
        </w:rPr>
        <w:t xml:space="preserve"> p</w:t>
      </w:r>
      <w:r>
        <w:rPr>
          <w:sz w:val="16"/>
          <w:szCs w:val="16"/>
        </w:rPr>
        <w:t>p</w:t>
      </w:r>
      <w:r w:rsidRPr="00D64F0D">
        <w:rPr>
          <w:sz w:val="16"/>
          <w:szCs w:val="16"/>
        </w:rPr>
        <w:t>. 416-432.</w:t>
      </w:r>
    </w:p>
    <w:p w:rsidR="00823258" w:rsidRDefault="00823258" w:rsidP="00696256">
      <w:pPr>
        <w:widowControl/>
        <w:numPr>
          <w:ilvl w:val="0"/>
          <w:numId w:val="30"/>
        </w:numPr>
        <w:autoSpaceDE w:val="0"/>
        <w:autoSpaceDN w:val="0"/>
        <w:rPr>
          <w:sz w:val="16"/>
          <w:szCs w:val="16"/>
        </w:rPr>
      </w:pPr>
      <w:r w:rsidRPr="00D64F0D">
        <w:rPr>
          <w:sz w:val="16"/>
          <w:szCs w:val="16"/>
        </w:rPr>
        <w:t>L</w:t>
      </w:r>
      <w:r>
        <w:rPr>
          <w:rFonts w:hint="eastAsia"/>
          <w:sz w:val="16"/>
          <w:szCs w:val="16"/>
        </w:rPr>
        <w:t>.</w:t>
      </w:r>
      <w:r w:rsidRPr="00D64F0D">
        <w:rPr>
          <w:sz w:val="16"/>
          <w:szCs w:val="16"/>
        </w:rPr>
        <w:t>Chen, C</w:t>
      </w:r>
      <w:r>
        <w:rPr>
          <w:sz w:val="16"/>
          <w:szCs w:val="16"/>
        </w:rPr>
        <w:t>.</w:t>
      </w:r>
      <w:r w:rsidRPr="00D64F0D">
        <w:rPr>
          <w:sz w:val="16"/>
          <w:szCs w:val="16"/>
        </w:rPr>
        <w:t xml:space="preserve">Kudla, </w:t>
      </w:r>
      <w:r>
        <w:rPr>
          <w:sz w:val="16"/>
          <w:szCs w:val="16"/>
        </w:rPr>
        <w:t xml:space="preserve">and </w:t>
      </w:r>
      <w:r w:rsidRPr="00D64F0D">
        <w:rPr>
          <w:sz w:val="16"/>
          <w:szCs w:val="16"/>
        </w:rPr>
        <w:t>K</w:t>
      </w:r>
      <w:r>
        <w:rPr>
          <w:sz w:val="16"/>
          <w:szCs w:val="16"/>
        </w:rPr>
        <w:t>.</w:t>
      </w:r>
      <w:r w:rsidRPr="00D64F0D">
        <w:rPr>
          <w:sz w:val="16"/>
          <w:szCs w:val="16"/>
        </w:rPr>
        <w:t>G</w:t>
      </w:r>
      <w:r>
        <w:rPr>
          <w:sz w:val="16"/>
          <w:szCs w:val="16"/>
        </w:rPr>
        <w:t>.</w:t>
      </w:r>
      <w:r w:rsidRPr="00D64F0D">
        <w:rPr>
          <w:sz w:val="16"/>
          <w:szCs w:val="16"/>
        </w:rPr>
        <w:t>Paterson</w:t>
      </w:r>
      <w:r>
        <w:rPr>
          <w:sz w:val="16"/>
          <w:szCs w:val="16"/>
        </w:rPr>
        <w:t>,“Concurrent signatures,” EUROCRYPT</w:t>
      </w:r>
      <w:r>
        <w:rPr>
          <w:rFonts w:hint="eastAsia"/>
          <w:sz w:val="16"/>
          <w:szCs w:val="16"/>
        </w:rPr>
        <w:t>－</w:t>
      </w:r>
      <w:r>
        <w:rPr>
          <w:sz w:val="16"/>
          <w:szCs w:val="16"/>
        </w:rPr>
        <w:t>LNCS 3027, 2004,</w:t>
      </w:r>
      <w:r w:rsidRPr="00D64F0D">
        <w:rPr>
          <w:sz w:val="16"/>
          <w:szCs w:val="16"/>
        </w:rPr>
        <w:t xml:space="preserve"> p</w:t>
      </w:r>
      <w:r>
        <w:rPr>
          <w:sz w:val="16"/>
          <w:szCs w:val="16"/>
        </w:rPr>
        <w:t>p</w:t>
      </w:r>
      <w:r w:rsidRPr="00D64F0D">
        <w:rPr>
          <w:sz w:val="16"/>
          <w:szCs w:val="16"/>
        </w:rPr>
        <w:t>. 287-305.</w:t>
      </w:r>
    </w:p>
    <w:p w:rsidR="00823258" w:rsidRDefault="00823258" w:rsidP="00696256">
      <w:pPr>
        <w:widowControl/>
        <w:numPr>
          <w:ilvl w:val="0"/>
          <w:numId w:val="30"/>
        </w:numPr>
        <w:autoSpaceDE w:val="0"/>
        <w:autoSpaceDN w:val="0"/>
        <w:rPr>
          <w:sz w:val="16"/>
          <w:szCs w:val="16"/>
        </w:rPr>
      </w:pPr>
      <w:r w:rsidRPr="00D64F0D">
        <w:rPr>
          <w:sz w:val="16"/>
          <w:szCs w:val="16"/>
        </w:rPr>
        <w:t>W</w:t>
      </w:r>
      <w:r>
        <w:rPr>
          <w:sz w:val="16"/>
          <w:szCs w:val="16"/>
        </w:rPr>
        <w:t>.</w:t>
      </w:r>
      <w:r w:rsidRPr="00D64F0D">
        <w:rPr>
          <w:sz w:val="16"/>
          <w:szCs w:val="16"/>
        </w:rPr>
        <w:t>Susilo, Y</w:t>
      </w:r>
      <w:r>
        <w:rPr>
          <w:sz w:val="16"/>
          <w:szCs w:val="16"/>
        </w:rPr>
        <w:t>.</w:t>
      </w:r>
      <w:r w:rsidRPr="00D64F0D">
        <w:rPr>
          <w:sz w:val="16"/>
          <w:szCs w:val="16"/>
        </w:rPr>
        <w:t xml:space="preserve">Mu, </w:t>
      </w:r>
      <w:r>
        <w:rPr>
          <w:sz w:val="16"/>
          <w:szCs w:val="16"/>
        </w:rPr>
        <w:t xml:space="preserve">and </w:t>
      </w:r>
      <w:r w:rsidRPr="00D64F0D">
        <w:rPr>
          <w:sz w:val="16"/>
          <w:szCs w:val="16"/>
        </w:rPr>
        <w:t>F</w:t>
      </w:r>
      <w:r>
        <w:rPr>
          <w:sz w:val="16"/>
          <w:szCs w:val="16"/>
        </w:rPr>
        <w:t>.</w:t>
      </w:r>
      <w:r w:rsidRPr="00D64F0D">
        <w:rPr>
          <w:sz w:val="16"/>
          <w:szCs w:val="16"/>
        </w:rPr>
        <w:t>Zhang</w:t>
      </w:r>
      <w:r>
        <w:rPr>
          <w:sz w:val="16"/>
          <w:szCs w:val="16"/>
        </w:rPr>
        <w:t>,“</w:t>
      </w:r>
      <w:r w:rsidRPr="00D64F0D">
        <w:rPr>
          <w:sz w:val="16"/>
          <w:szCs w:val="16"/>
        </w:rPr>
        <w:t>Perfe</w:t>
      </w:r>
      <w:r>
        <w:rPr>
          <w:sz w:val="16"/>
          <w:szCs w:val="16"/>
        </w:rPr>
        <w:t>ct concurrent signature schemes,” ICICS, LNCS 3269,</w:t>
      </w:r>
      <w:r w:rsidRPr="00D64F0D">
        <w:rPr>
          <w:sz w:val="16"/>
          <w:szCs w:val="16"/>
        </w:rPr>
        <w:t xml:space="preserve"> 2004, p</w:t>
      </w:r>
      <w:r>
        <w:rPr>
          <w:sz w:val="16"/>
          <w:szCs w:val="16"/>
        </w:rPr>
        <w:t>p</w:t>
      </w:r>
      <w:r w:rsidRPr="00D64F0D">
        <w:rPr>
          <w:sz w:val="16"/>
          <w:szCs w:val="16"/>
        </w:rPr>
        <w:t>. 14-26.</w:t>
      </w:r>
    </w:p>
    <w:p w:rsidR="00823258" w:rsidRDefault="00823258" w:rsidP="00696256">
      <w:pPr>
        <w:widowControl/>
        <w:numPr>
          <w:ilvl w:val="0"/>
          <w:numId w:val="30"/>
        </w:numPr>
        <w:autoSpaceDE w:val="0"/>
        <w:autoSpaceDN w:val="0"/>
        <w:rPr>
          <w:sz w:val="16"/>
          <w:szCs w:val="16"/>
        </w:rPr>
      </w:pPr>
      <w:r w:rsidRPr="00D64F0D">
        <w:rPr>
          <w:sz w:val="16"/>
          <w:szCs w:val="16"/>
        </w:rPr>
        <w:t>S</w:t>
      </w:r>
      <w:r>
        <w:rPr>
          <w:sz w:val="16"/>
          <w:szCs w:val="16"/>
        </w:rPr>
        <w:t>.</w:t>
      </w:r>
      <w:r w:rsidRPr="00D64F0D">
        <w:rPr>
          <w:sz w:val="16"/>
          <w:szCs w:val="16"/>
        </w:rPr>
        <w:t xml:space="preserve">Chow, </w:t>
      </w:r>
      <w:r>
        <w:rPr>
          <w:sz w:val="16"/>
          <w:szCs w:val="16"/>
        </w:rPr>
        <w:t xml:space="preserve">and </w:t>
      </w:r>
      <w:r w:rsidRPr="00D64F0D">
        <w:rPr>
          <w:sz w:val="16"/>
          <w:szCs w:val="16"/>
        </w:rPr>
        <w:t>W</w:t>
      </w:r>
      <w:r>
        <w:rPr>
          <w:sz w:val="16"/>
          <w:szCs w:val="16"/>
        </w:rPr>
        <w:t>.</w:t>
      </w:r>
      <w:r w:rsidRPr="00D64F0D">
        <w:rPr>
          <w:sz w:val="16"/>
          <w:szCs w:val="16"/>
        </w:rPr>
        <w:t>Susilo</w:t>
      </w:r>
      <w:r>
        <w:rPr>
          <w:sz w:val="16"/>
          <w:szCs w:val="16"/>
        </w:rPr>
        <w:t>,“</w:t>
      </w:r>
      <w:r w:rsidRPr="00D64F0D">
        <w:rPr>
          <w:sz w:val="16"/>
          <w:szCs w:val="16"/>
        </w:rPr>
        <w:t>Generic construction of (identity-based</w:t>
      </w:r>
      <w:r>
        <w:rPr>
          <w:sz w:val="16"/>
          <w:szCs w:val="16"/>
        </w:rPr>
        <w:t>) perfect concurrent signatures,”</w:t>
      </w:r>
      <w:r w:rsidRPr="00D64F0D">
        <w:rPr>
          <w:sz w:val="16"/>
          <w:szCs w:val="16"/>
        </w:rPr>
        <w:t xml:space="preserve"> 7th International Conference on Informat</w:t>
      </w:r>
      <w:r>
        <w:rPr>
          <w:sz w:val="16"/>
          <w:szCs w:val="16"/>
        </w:rPr>
        <w:t>ion and Communications Security, LNCS 3783,</w:t>
      </w:r>
      <w:r w:rsidRPr="00D64F0D">
        <w:rPr>
          <w:sz w:val="16"/>
          <w:szCs w:val="16"/>
        </w:rPr>
        <w:t xml:space="preserve"> 2005, p</w:t>
      </w:r>
      <w:r>
        <w:rPr>
          <w:sz w:val="16"/>
          <w:szCs w:val="16"/>
        </w:rPr>
        <w:t>p</w:t>
      </w:r>
      <w:r w:rsidRPr="00D64F0D">
        <w:rPr>
          <w:sz w:val="16"/>
          <w:szCs w:val="16"/>
        </w:rPr>
        <w:t>. 194-206.</w:t>
      </w:r>
    </w:p>
    <w:p w:rsidR="00823258" w:rsidRDefault="00823258" w:rsidP="00696256">
      <w:pPr>
        <w:widowControl/>
        <w:numPr>
          <w:ilvl w:val="0"/>
          <w:numId w:val="30"/>
        </w:numPr>
        <w:autoSpaceDE w:val="0"/>
        <w:autoSpaceDN w:val="0"/>
        <w:rPr>
          <w:sz w:val="16"/>
          <w:szCs w:val="16"/>
        </w:rPr>
      </w:pPr>
      <w:r w:rsidRPr="00D64F0D">
        <w:rPr>
          <w:sz w:val="16"/>
          <w:szCs w:val="16"/>
        </w:rPr>
        <w:t>K</w:t>
      </w:r>
      <w:r>
        <w:rPr>
          <w:sz w:val="16"/>
          <w:szCs w:val="16"/>
        </w:rPr>
        <w:t>.</w:t>
      </w:r>
      <w:r w:rsidRPr="00D64F0D">
        <w:rPr>
          <w:sz w:val="16"/>
          <w:szCs w:val="16"/>
        </w:rPr>
        <w:t>Nguyen</w:t>
      </w:r>
      <w:r>
        <w:rPr>
          <w:sz w:val="16"/>
          <w:szCs w:val="16"/>
        </w:rPr>
        <w:t>,“</w:t>
      </w:r>
      <w:r w:rsidRPr="00D64F0D">
        <w:rPr>
          <w:sz w:val="16"/>
          <w:szCs w:val="16"/>
        </w:rPr>
        <w:t>A</w:t>
      </w:r>
      <w:r>
        <w:rPr>
          <w:sz w:val="16"/>
          <w:szCs w:val="16"/>
        </w:rPr>
        <w:t>symmetric Concurrent Signatures,” ICICS,</w:t>
      </w:r>
      <w:r w:rsidRPr="00D64F0D">
        <w:rPr>
          <w:sz w:val="16"/>
          <w:szCs w:val="16"/>
        </w:rPr>
        <w:t xml:space="preserve"> LN</w:t>
      </w:r>
      <w:r>
        <w:rPr>
          <w:sz w:val="16"/>
          <w:szCs w:val="16"/>
        </w:rPr>
        <w:t>CS 3783,</w:t>
      </w:r>
      <w:r w:rsidRPr="00D64F0D">
        <w:rPr>
          <w:sz w:val="16"/>
          <w:szCs w:val="16"/>
        </w:rPr>
        <w:t xml:space="preserve"> 2005, p</w:t>
      </w:r>
      <w:r>
        <w:rPr>
          <w:sz w:val="16"/>
          <w:szCs w:val="16"/>
        </w:rPr>
        <w:t>p</w:t>
      </w:r>
      <w:r w:rsidRPr="00D64F0D">
        <w:rPr>
          <w:sz w:val="16"/>
          <w:szCs w:val="16"/>
        </w:rPr>
        <w:t>. 181-193.</w:t>
      </w:r>
    </w:p>
    <w:p w:rsidR="00823258" w:rsidRDefault="00823258" w:rsidP="00696256">
      <w:pPr>
        <w:widowControl/>
        <w:numPr>
          <w:ilvl w:val="0"/>
          <w:numId w:val="30"/>
        </w:numPr>
        <w:autoSpaceDE w:val="0"/>
        <w:autoSpaceDN w:val="0"/>
        <w:rPr>
          <w:sz w:val="16"/>
          <w:szCs w:val="16"/>
        </w:rPr>
      </w:pPr>
      <w:r w:rsidRPr="00D64F0D">
        <w:rPr>
          <w:sz w:val="16"/>
          <w:szCs w:val="16"/>
        </w:rPr>
        <w:t>W</w:t>
      </w:r>
      <w:r>
        <w:rPr>
          <w:sz w:val="16"/>
          <w:szCs w:val="16"/>
        </w:rPr>
        <w:t>.</w:t>
      </w:r>
      <w:r w:rsidRPr="00D64F0D">
        <w:rPr>
          <w:sz w:val="16"/>
          <w:szCs w:val="16"/>
        </w:rPr>
        <w:t>Susilo</w:t>
      </w:r>
      <w:r>
        <w:rPr>
          <w:sz w:val="16"/>
          <w:szCs w:val="16"/>
        </w:rPr>
        <w:t xml:space="preserve">, and </w:t>
      </w:r>
      <w:r w:rsidRPr="00D64F0D">
        <w:rPr>
          <w:sz w:val="16"/>
          <w:szCs w:val="16"/>
        </w:rPr>
        <w:t>Y</w:t>
      </w:r>
      <w:r>
        <w:rPr>
          <w:sz w:val="16"/>
          <w:szCs w:val="16"/>
        </w:rPr>
        <w:t>.</w:t>
      </w:r>
      <w:r w:rsidRPr="00D64F0D">
        <w:rPr>
          <w:sz w:val="16"/>
          <w:szCs w:val="16"/>
        </w:rPr>
        <w:t>Mu</w:t>
      </w:r>
      <w:r>
        <w:rPr>
          <w:sz w:val="16"/>
          <w:szCs w:val="16"/>
        </w:rPr>
        <w:t>,“</w:t>
      </w:r>
      <w:r w:rsidRPr="00D64F0D">
        <w:rPr>
          <w:sz w:val="16"/>
          <w:szCs w:val="16"/>
        </w:rPr>
        <w:t>T</w:t>
      </w:r>
      <w:r>
        <w:rPr>
          <w:sz w:val="16"/>
          <w:szCs w:val="16"/>
        </w:rPr>
        <w:t>ripartite concurrent signatures,” IFIP/SEC,</w:t>
      </w:r>
      <w:r w:rsidRPr="00D64F0D">
        <w:rPr>
          <w:sz w:val="16"/>
          <w:szCs w:val="16"/>
        </w:rPr>
        <w:t xml:space="preserve"> 2005, p</w:t>
      </w:r>
      <w:r>
        <w:rPr>
          <w:sz w:val="16"/>
          <w:szCs w:val="16"/>
        </w:rPr>
        <w:t>p</w:t>
      </w:r>
      <w:r w:rsidRPr="00D64F0D">
        <w:rPr>
          <w:sz w:val="16"/>
          <w:szCs w:val="16"/>
        </w:rPr>
        <w:t>. 425–441.</w:t>
      </w:r>
    </w:p>
    <w:p w:rsidR="00823258" w:rsidRDefault="00823258" w:rsidP="00696256">
      <w:pPr>
        <w:widowControl/>
        <w:numPr>
          <w:ilvl w:val="0"/>
          <w:numId w:val="30"/>
        </w:numPr>
        <w:autoSpaceDE w:val="0"/>
        <w:autoSpaceDN w:val="0"/>
        <w:rPr>
          <w:sz w:val="16"/>
          <w:szCs w:val="16"/>
        </w:rPr>
      </w:pPr>
      <w:r w:rsidRPr="00D64F0D">
        <w:rPr>
          <w:sz w:val="16"/>
          <w:szCs w:val="16"/>
        </w:rPr>
        <w:t>D</w:t>
      </w:r>
      <w:r>
        <w:rPr>
          <w:sz w:val="16"/>
          <w:szCs w:val="16"/>
        </w:rPr>
        <w:t>.</w:t>
      </w:r>
      <w:r w:rsidRPr="00D64F0D">
        <w:rPr>
          <w:sz w:val="16"/>
          <w:szCs w:val="16"/>
        </w:rPr>
        <w:t>Tonien, W</w:t>
      </w:r>
      <w:r>
        <w:rPr>
          <w:sz w:val="16"/>
          <w:szCs w:val="16"/>
        </w:rPr>
        <w:t>.</w:t>
      </w:r>
      <w:r w:rsidRPr="00D64F0D">
        <w:rPr>
          <w:sz w:val="16"/>
          <w:szCs w:val="16"/>
        </w:rPr>
        <w:t xml:space="preserve">Susilo, </w:t>
      </w:r>
      <w:r>
        <w:rPr>
          <w:sz w:val="16"/>
          <w:szCs w:val="16"/>
        </w:rPr>
        <w:t xml:space="preserve">and </w:t>
      </w:r>
      <w:r w:rsidRPr="00D64F0D">
        <w:rPr>
          <w:sz w:val="16"/>
          <w:szCs w:val="16"/>
        </w:rPr>
        <w:t>R</w:t>
      </w:r>
      <w:r>
        <w:rPr>
          <w:sz w:val="16"/>
          <w:szCs w:val="16"/>
        </w:rPr>
        <w:t>.</w:t>
      </w:r>
      <w:r w:rsidRPr="00D64F0D">
        <w:rPr>
          <w:sz w:val="16"/>
          <w:szCs w:val="16"/>
        </w:rPr>
        <w:t>S</w:t>
      </w:r>
      <w:r>
        <w:rPr>
          <w:sz w:val="16"/>
          <w:szCs w:val="16"/>
        </w:rPr>
        <w:t>.</w:t>
      </w:r>
      <w:r w:rsidRPr="00D64F0D">
        <w:rPr>
          <w:sz w:val="16"/>
          <w:szCs w:val="16"/>
        </w:rPr>
        <w:t>Naini</w:t>
      </w:r>
      <w:r>
        <w:rPr>
          <w:sz w:val="16"/>
          <w:szCs w:val="16"/>
        </w:rPr>
        <w:t>,“</w:t>
      </w:r>
      <w:r w:rsidRPr="00D64F0D">
        <w:rPr>
          <w:sz w:val="16"/>
          <w:szCs w:val="16"/>
        </w:rPr>
        <w:t>Mu</w:t>
      </w:r>
      <w:r>
        <w:rPr>
          <w:sz w:val="16"/>
          <w:szCs w:val="16"/>
        </w:rPr>
        <w:t>lti-party Concurrent Signatures,” ISC, LNCS 4176,</w:t>
      </w:r>
      <w:r w:rsidRPr="00D64F0D">
        <w:rPr>
          <w:sz w:val="16"/>
          <w:szCs w:val="16"/>
        </w:rPr>
        <w:t xml:space="preserve"> 2006, p</w:t>
      </w:r>
      <w:r>
        <w:rPr>
          <w:sz w:val="16"/>
          <w:szCs w:val="16"/>
        </w:rPr>
        <w:t>p</w:t>
      </w:r>
      <w:r w:rsidRPr="00D64F0D">
        <w:rPr>
          <w:sz w:val="16"/>
          <w:szCs w:val="16"/>
        </w:rPr>
        <w:t>. 131-145.</w:t>
      </w:r>
    </w:p>
    <w:p w:rsidR="00823258" w:rsidRDefault="00823258" w:rsidP="00696256">
      <w:pPr>
        <w:widowControl/>
        <w:numPr>
          <w:ilvl w:val="0"/>
          <w:numId w:val="30"/>
        </w:numPr>
        <w:autoSpaceDE w:val="0"/>
        <w:autoSpaceDN w:val="0"/>
        <w:rPr>
          <w:sz w:val="16"/>
          <w:szCs w:val="16"/>
        </w:rPr>
      </w:pPr>
      <w:r w:rsidRPr="00D64F0D">
        <w:rPr>
          <w:sz w:val="16"/>
          <w:szCs w:val="16"/>
        </w:rPr>
        <w:t>W</w:t>
      </w:r>
      <w:r>
        <w:rPr>
          <w:sz w:val="16"/>
          <w:szCs w:val="16"/>
        </w:rPr>
        <w:t>.</w:t>
      </w:r>
      <w:r w:rsidRPr="00D64F0D">
        <w:rPr>
          <w:sz w:val="16"/>
          <w:szCs w:val="16"/>
        </w:rPr>
        <w:t>G</w:t>
      </w:r>
      <w:r>
        <w:rPr>
          <w:sz w:val="16"/>
          <w:szCs w:val="16"/>
        </w:rPr>
        <w:t>.</w:t>
      </w:r>
      <w:r w:rsidRPr="00D64F0D">
        <w:rPr>
          <w:sz w:val="16"/>
          <w:szCs w:val="16"/>
        </w:rPr>
        <w:t>Lin, B</w:t>
      </w:r>
      <w:r>
        <w:rPr>
          <w:sz w:val="16"/>
          <w:szCs w:val="16"/>
        </w:rPr>
        <w:t>.</w:t>
      </w:r>
      <w:r w:rsidRPr="00D64F0D">
        <w:rPr>
          <w:sz w:val="16"/>
          <w:szCs w:val="16"/>
        </w:rPr>
        <w:t>Feng,</w:t>
      </w:r>
      <w:r>
        <w:rPr>
          <w:sz w:val="16"/>
          <w:szCs w:val="16"/>
        </w:rPr>
        <w:t xml:space="preserve"> and </w:t>
      </w:r>
      <w:r w:rsidRPr="00D64F0D">
        <w:rPr>
          <w:sz w:val="16"/>
          <w:szCs w:val="16"/>
        </w:rPr>
        <w:t>Z</w:t>
      </w:r>
      <w:r>
        <w:rPr>
          <w:sz w:val="16"/>
          <w:szCs w:val="16"/>
        </w:rPr>
        <w:t>.</w:t>
      </w:r>
      <w:r w:rsidRPr="00D64F0D">
        <w:rPr>
          <w:sz w:val="16"/>
          <w:szCs w:val="16"/>
        </w:rPr>
        <w:t>J</w:t>
      </w:r>
      <w:r>
        <w:rPr>
          <w:sz w:val="16"/>
          <w:szCs w:val="16"/>
        </w:rPr>
        <w:t>.</w:t>
      </w:r>
      <w:r w:rsidRPr="00D64F0D">
        <w:rPr>
          <w:sz w:val="16"/>
          <w:szCs w:val="16"/>
        </w:rPr>
        <w:t xml:space="preserve"> Ying</w:t>
      </w:r>
      <w:r>
        <w:rPr>
          <w:sz w:val="16"/>
          <w:szCs w:val="16"/>
        </w:rPr>
        <w:t>,“</w:t>
      </w:r>
      <w:r w:rsidRPr="00D64F0D">
        <w:rPr>
          <w:sz w:val="16"/>
          <w:szCs w:val="16"/>
        </w:rPr>
        <w:t>The fairness of perfect con</w:t>
      </w:r>
      <w:r>
        <w:rPr>
          <w:sz w:val="16"/>
          <w:szCs w:val="16"/>
        </w:rPr>
        <w:t>current signatures,” ICICS, LNCS 4307,</w:t>
      </w:r>
      <w:r w:rsidRPr="00D64F0D">
        <w:rPr>
          <w:sz w:val="16"/>
          <w:szCs w:val="16"/>
        </w:rPr>
        <w:t xml:space="preserve"> 2006, p</w:t>
      </w:r>
      <w:r>
        <w:rPr>
          <w:sz w:val="16"/>
          <w:szCs w:val="16"/>
        </w:rPr>
        <w:t>p</w:t>
      </w:r>
      <w:r w:rsidRPr="00D64F0D">
        <w:rPr>
          <w:sz w:val="16"/>
          <w:szCs w:val="16"/>
        </w:rPr>
        <w:t>. 435-451.</w:t>
      </w:r>
    </w:p>
    <w:p w:rsidR="00823258" w:rsidRDefault="00823258" w:rsidP="00696256">
      <w:pPr>
        <w:widowControl/>
        <w:numPr>
          <w:ilvl w:val="0"/>
          <w:numId w:val="30"/>
        </w:numPr>
        <w:autoSpaceDE w:val="0"/>
        <w:autoSpaceDN w:val="0"/>
        <w:rPr>
          <w:sz w:val="16"/>
          <w:szCs w:val="16"/>
        </w:rPr>
      </w:pPr>
      <w:r w:rsidRPr="00D64F0D">
        <w:rPr>
          <w:sz w:val="16"/>
          <w:szCs w:val="16"/>
        </w:rPr>
        <w:t>X</w:t>
      </w:r>
      <w:r>
        <w:rPr>
          <w:sz w:val="16"/>
          <w:szCs w:val="16"/>
        </w:rPr>
        <w:t>.</w:t>
      </w:r>
      <w:r w:rsidRPr="00D64F0D">
        <w:rPr>
          <w:sz w:val="16"/>
          <w:szCs w:val="16"/>
        </w:rPr>
        <w:t>F</w:t>
      </w:r>
      <w:r>
        <w:rPr>
          <w:sz w:val="16"/>
          <w:szCs w:val="16"/>
        </w:rPr>
        <w:t>.</w:t>
      </w:r>
      <w:r w:rsidRPr="00D64F0D">
        <w:rPr>
          <w:sz w:val="16"/>
          <w:szCs w:val="16"/>
        </w:rPr>
        <w:t xml:space="preserve">Huang, </w:t>
      </w:r>
      <w:r>
        <w:rPr>
          <w:sz w:val="16"/>
          <w:szCs w:val="16"/>
        </w:rPr>
        <w:t xml:space="preserve">and </w:t>
      </w:r>
      <w:r w:rsidRPr="00D64F0D">
        <w:rPr>
          <w:sz w:val="16"/>
          <w:szCs w:val="16"/>
        </w:rPr>
        <w:t>L</w:t>
      </w:r>
      <w:r>
        <w:rPr>
          <w:sz w:val="16"/>
          <w:szCs w:val="16"/>
        </w:rPr>
        <w:t>.</w:t>
      </w:r>
      <w:r w:rsidRPr="00D64F0D">
        <w:rPr>
          <w:sz w:val="16"/>
          <w:szCs w:val="16"/>
        </w:rPr>
        <w:t>C</w:t>
      </w:r>
      <w:r>
        <w:rPr>
          <w:sz w:val="16"/>
          <w:szCs w:val="16"/>
        </w:rPr>
        <w:t>.</w:t>
      </w:r>
      <w:r w:rsidRPr="00D64F0D">
        <w:rPr>
          <w:sz w:val="16"/>
          <w:szCs w:val="16"/>
        </w:rPr>
        <w:t>Wang</w:t>
      </w:r>
      <w:r>
        <w:rPr>
          <w:sz w:val="16"/>
          <w:szCs w:val="16"/>
        </w:rPr>
        <w:t>,“</w:t>
      </w:r>
      <w:r w:rsidRPr="00D64F0D">
        <w:rPr>
          <w:sz w:val="16"/>
          <w:szCs w:val="16"/>
        </w:rPr>
        <w:t>A fair concurrent sig</w:t>
      </w:r>
      <w:r>
        <w:rPr>
          <w:sz w:val="16"/>
          <w:szCs w:val="16"/>
        </w:rPr>
        <w:t>nature scheme based on identity,”</w:t>
      </w:r>
      <w:r w:rsidRPr="00D64F0D">
        <w:rPr>
          <w:sz w:val="16"/>
          <w:szCs w:val="16"/>
        </w:rPr>
        <w:t xml:space="preserve"> 2nd International Conference on High-performance Computing and Applications </w:t>
      </w:r>
      <w:r>
        <w:rPr>
          <w:sz w:val="16"/>
          <w:szCs w:val="16"/>
        </w:rPr>
        <w:t>LNCS 5938,</w:t>
      </w:r>
      <w:r w:rsidRPr="00D64F0D">
        <w:rPr>
          <w:sz w:val="16"/>
          <w:szCs w:val="16"/>
        </w:rPr>
        <w:t xml:space="preserve"> 2010, p</w:t>
      </w:r>
      <w:r>
        <w:rPr>
          <w:sz w:val="16"/>
          <w:szCs w:val="16"/>
        </w:rPr>
        <w:t>p</w:t>
      </w:r>
      <w:r w:rsidRPr="00D64F0D">
        <w:rPr>
          <w:sz w:val="16"/>
          <w:szCs w:val="16"/>
        </w:rPr>
        <w:t>. 198-205.</w:t>
      </w:r>
    </w:p>
    <w:p w:rsidR="00823258" w:rsidRDefault="00823258" w:rsidP="00696256">
      <w:pPr>
        <w:widowControl/>
        <w:numPr>
          <w:ilvl w:val="0"/>
          <w:numId w:val="30"/>
        </w:numPr>
        <w:autoSpaceDE w:val="0"/>
        <w:autoSpaceDN w:val="0"/>
        <w:rPr>
          <w:sz w:val="16"/>
          <w:szCs w:val="16"/>
        </w:rPr>
      </w:pPr>
      <w:r w:rsidRPr="00D64F0D">
        <w:rPr>
          <w:sz w:val="16"/>
          <w:szCs w:val="16"/>
        </w:rPr>
        <w:t>L</w:t>
      </w:r>
      <w:r>
        <w:rPr>
          <w:sz w:val="16"/>
          <w:szCs w:val="16"/>
        </w:rPr>
        <w:t>.</w:t>
      </w:r>
      <w:r w:rsidRPr="00D64F0D">
        <w:rPr>
          <w:sz w:val="16"/>
          <w:szCs w:val="16"/>
        </w:rPr>
        <w:t>Yunfeng, H</w:t>
      </w:r>
      <w:r>
        <w:rPr>
          <w:sz w:val="16"/>
          <w:szCs w:val="16"/>
        </w:rPr>
        <w:t>.</w:t>
      </w:r>
      <w:r w:rsidRPr="00D64F0D">
        <w:rPr>
          <w:sz w:val="16"/>
          <w:szCs w:val="16"/>
        </w:rPr>
        <w:t xml:space="preserve">Dake, </w:t>
      </w:r>
      <w:r>
        <w:rPr>
          <w:sz w:val="16"/>
          <w:szCs w:val="16"/>
        </w:rPr>
        <w:t xml:space="preserve">and </w:t>
      </w:r>
      <w:r w:rsidRPr="00D64F0D">
        <w:rPr>
          <w:sz w:val="16"/>
          <w:szCs w:val="16"/>
        </w:rPr>
        <w:t>L</w:t>
      </w:r>
      <w:r>
        <w:rPr>
          <w:sz w:val="16"/>
          <w:szCs w:val="16"/>
        </w:rPr>
        <w:t>.</w:t>
      </w:r>
      <w:r w:rsidRPr="00D64F0D">
        <w:rPr>
          <w:sz w:val="16"/>
          <w:szCs w:val="16"/>
        </w:rPr>
        <w:t>Xianhui</w:t>
      </w:r>
      <w:r>
        <w:rPr>
          <w:sz w:val="16"/>
          <w:szCs w:val="16"/>
        </w:rPr>
        <w:t>,“</w:t>
      </w:r>
      <w:r w:rsidRPr="00D64F0D">
        <w:rPr>
          <w:sz w:val="16"/>
          <w:szCs w:val="16"/>
        </w:rPr>
        <w:t xml:space="preserve">Accountability </w:t>
      </w:r>
      <w:r>
        <w:rPr>
          <w:sz w:val="16"/>
          <w:szCs w:val="16"/>
        </w:rPr>
        <w:t>of Perfect Concurrent Signature,”</w:t>
      </w:r>
      <w:r w:rsidRPr="00D64F0D">
        <w:rPr>
          <w:sz w:val="16"/>
          <w:szCs w:val="16"/>
        </w:rPr>
        <w:t xml:space="preserve"> International Conference on Comp</w:t>
      </w:r>
      <w:r>
        <w:rPr>
          <w:sz w:val="16"/>
          <w:szCs w:val="16"/>
        </w:rPr>
        <w:t>uter and Electrical Engineering,</w:t>
      </w:r>
      <w:r w:rsidRPr="00D64F0D">
        <w:rPr>
          <w:sz w:val="16"/>
          <w:szCs w:val="16"/>
        </w:rPr>
        <w:t xml:space="preserve"> 2008, p</w:t>
      </w:r>
      <w:r>
        <w:rPr>
          <w:sz w:val="16"/>
          <w:szCs w:val="16"/>
        </w:rPr>
        <w:t>p</w:t>
      </w:r>
      <w:r w:rsidRPr="00D64F0D">
        <w:rPr>
          <w:sz w:val="16"/>
          <w:szCs w:val="16"/>
        </w:rPr>
        <w:t>. 773-7.</w:t>
      </w:r>
    </w:p>
    <w:p w:rsidR="00823258" w:rsidRDefault="00823258" w:rsidP="00696256">
      <w:pPr>
        <w:widowControl/>
        <w:numPr>
          <w:ilvl w:val="0"/>
          <w:numId w:val="30"/>
        </w:numPr>
        <w:autoSpaceDE w:val="0"/>
        <w:autoSpaceDN w:val="0"/>
        <w:rPr>
          <w:sz w:val="16"/>
          <w:szCs w:val="16"/>
        </w:rPr>
      </w:pPr>
      <w:r w:rsidRPr="00D64F0D">
        <w:rPr>
          <w:sz w:val="16"/>
          <w:szCs w:val="16"/>
        </w:rPr>
        <w:lastRenderedPageBreak/>
        <w:t>Z</w:t>
      </w:r>
      <w:r>
        <w:rPr>
          <w:sz w:val="16"/>
          <w:szCs w:val="16"/>
        </w:rPr>
        <w:t>.</w:t>
      </w:r>
      <w:r w:rsidRPr="00D64F0D">
        <w:rPr>
          <w:sz w:val="16"/>
          <w:szCs w:val="16"/>
        </w:rPr>
        <w:t xml:space="preserve">Zhang, </w:t>
      </w:r>
      <w:r>
        <w:rPr>
          <w:sz w:val="16"/>
          <w:szCs w:val="16"/>
        </w:rPr>
        <w:t xml:space="preserve">and </w:t>
      </w:r>
      <w:r w:rsidRPr="00D64F0D">
        <w:rPr>
          <w:sz w:val="16"/>
          <w:szCs w:val="16"/>
        </w:rPr>
        <w:t>Xu</w:t>
      </w:r>
      <w:r>
        <w:rPr>
          <w:sz w:val="16"/>
          <w:szCs w:val="16"/>
        </w:rPr>
        <w:t>.</w:t>
      </w:r>
      <w:r w:rsidRPr="00D64F0D">
        <w:rPr>
          <w:sz w:val="16"/>
          <w:szCs w:val="16"/>
        </w:rPr>
        <w:t xml:space="preserve">Shuo, </w:t>
      </w:r>
      <w:r>
        <w:rPr>
          <w:sz w:val="16"/>
          <w:szCs w:val="16"/>
        </w:rPr>
        <w:t>“</w:t>
      </w:r>
      <w:r w:rsidRPr="00D64F0D">
        <w:rPr>
          <w:sz w:val="16"/>
          <w:szCs w:val="16"/>
        </w:rPr>
        <w:t>Cryptanalysis and Improvement of a Concurrent Sig</w:t>
      </w:r>
      <w:r>
        <w:rPr>
          <w:sz w:val="16"/>
          <w:szCs w:val="16"/>
        </w:rPr>
        <w:t>nature Scheme Based on Identity,”</w:t>
      </w:r>
      <w:r w:rsidRPr="00D64F0D">
        <w:rPr>
          <w:sz w:val="16"/>
          <w:szCs w:val="16"/>
        </w:rPr>
        <w:t xml:space="preserve"> 2nd International Conference on Software </w:t>
      </w:r>
      <w:r>
        <w:rPr>
          <w:sz w:val="16"/>
          <w:szCs w:val="16"/>
        </w:rPr>
        <w:t>Engineering and Service Science,</w:t>
      </w:r>
      <w:r w:rsidRPr="00D64F0D">
        <w:rPr>
          <w:sz w:val="16"/>
          <w:szCs w:val="16"/>
        </w:rPr>
        <w:t xml:space="preserve"> 2011, p</w:t>
      </w:r>
      <w:r>
        <w:rPr>
          <w:sz w:val="16"/>
          <w:szCs w:val="16"/>
        </w:rPr>
        <w:t>p</w:t>
      </w:r>
      <w:r w:rsidRPr="00D64F0D">
        <w:rPr>
          <w:sz w:val="16"/>
          <w:szCs w:val="16"/>
        </w:rPr>
        <w:t>. 453-6.</w:t>
      </w:r>
    </w:p>
    <w:p w:rsidR="00823258" w:rsidRDefault="00823258" w:rsidP="00696256">
      <w:pPr>
        <w:widowControl/>
        <w:numPr>
          <w:ilvl w:val="0"/>
          <w:numId w:val="30"/>
        </w:numPr>
        <w:autoSpaceDE w:val="0"/>
        <w:autoSpaceDN w:val="0"/>
        <w:rPr>
          <w:sz w:val="16"/>
          <w:szCs w:val="16"/>
        </w:rPr>
      </w:pPr>
      <w:r w:rsidRPr="00D64F0D">
        <w:rPr>
          <w:sz w:val="16"/>
          <w:szCs w:val="16"/>
        </w:rPr>
        <w:t>A</w:t>
      </w:r>
      <w:r>
        <w:rPr>
          <w:sz w:val="16"/>
          <w:szCs w:val="16"/>
        </w:rPr>
        <w:t>.</w:t>
      </w:r>
      <w:r w:rsidRPr="00D64F0D">
        <w:rPr>
          <w:sz w:val="16"/>
          <w:szCs w:val="16"/>
        </w:rPr>
        <w:t>Menezes, S</w:t>
      </w:r>
      <w:r>
        <w:rPr>
          <w:sz w:val="16"/>
          <w:szCs w:val="16"/>
        </w:rPr>
        <w:t>.</w:t>
      </w:r>
      <w:r w:rsidRPr="00D64F0D">
        <w:rPr>
          <w:sz w:val="16"/>
          <w:szCs w:val="16"/>
        </w:rPr>
        <w:t xml:space="preserve">Vanstone, </w:t>
      </w:r>
      <w:r>
        <w:rPr>
          <w:sz w:val="16"/>
          <w:szCs w:val="16"/>
        </w:rPr>
        <w:t xml:space="preserve">and </w:t>
      </w:r>
      <w:r w:rsidRPr="00D64F0D">
        <w:rPr>
          <w:sz w:val="16"/>
          <w:szCs w:val="16"/>
        </w:rPr>
        <w:t>T</w:t>
      </w:r>
      <w:r>
        <w:rPr>
          <w:sz w:val="16"/>
          <w:szCs w:val="16"/>
        </w:rPr>
        <w:t>,</w:t>
      </w:r>
      <w:r w:rsidRPr="00D64F0D">
        <w:rPr>
          <w:sz w:val="16"/>
          <w:szCs w:val="16"/>
        </w:rPr>
        <w:t>Okamoto</w:t>
      </w:r>
      <w:r>
        <w:rPr>
          <w:sz w:val="16"/>
          <w:szCs w:val="16"/>
        </w:rPr>
        <w:t>,“</w:t>
      </w:r>
      <w:r w:rsidRPr="00D64F0D">
        <w:rPr>
          <w:sz w:val="16"/>
          <w:szCs w:val="16"/>
        </w:rPr>
        <w:t xml:space="preserve">Reducing elliptic curve logarithms </w:t>
      </w:r>
      <w:r>
        <w:rPr>
          <w:sz w:val="16"/>
          <w:szCs w:val="16"/>
        </w:rPr>
        <w:t>to logarithms in a finite field,”</w:t>
      </w:r>
      <w:r w:rsidRPr="00D64F0D">
        <w:rPr>
          <w:sz w:val="16"/>
          <w:szCs w:val="16"/>
        </w:rPr>
        <w:t xml:space="preserve"> IEEE Tra</w:t>
      </w:r>
      <w:r>
        <w:rPr>
          <w:sz w:val="16"/>
          <w:szCs w:val="16"/>
        </w:rPr>
        <w:t xml:space="preserve">nsactions on Information Theory, vol. 39, no. 5, 1993, pp. </w:t>
      </w:r>
      <w:r w:rsidRPr="00D64F0D">
        <w:rPr>
          <w:sz w:val="16"/>
          <w:szCs w:val="16"/>
        </w:rPr>
        <w:t>1639-46.</w:t>
      </w:r>
    </w:p>
    <w:p w:rsidR="00823258" w:rsidRDefault="00823258" w:rsidP="00696256">
      <w:pPr>
        <w:widowControl/>
        <w:numPr>
          <w:ilvl w:val="0"/>
          <w:numId w:val="30"/>
        </w:numPr>
        <w:autoSpaceDE w:val="0"/>
        <w:autoSpaceDN w:val="0"/>
        <w:rPr>
          <w:sz w:val="16"/>
          <w:szCs w:val="16"/>
        </w:rPr>
      </w:pPr>
      <w:r w:rsidRPr="00D64F0D">
        <w:rPr>
          <w:sz w:val="16"/>
          <w:szCs w:val="16"/>
        </w:rPr>
        <w:t>A</w:t>
      </w:r>
      <w:r>
        <w:rPr>
          <w:sz w:val="16"/>
          <w:szCs w:val="16"/>
        </w:rPr>
        <w:t>.</w:t>
      </w:r>
      <w:r w:rsidRPr="00D64F0D">
        <w:rPr>
          <w:sz w:val="16"/>
          <w:szCs w:val="16"/>
        </w:rPr>
        <w:t>Joux</w:t>
      </w:r>
      <w:r>
        <w:rPr>
          <w:sz w:val="16"/>
          <w:szCs w:val="16"/>
        </w:rPr>
        <w:t>,“</w:t>
      </w:r>
      <w:r w:rsidRPr="00D64F0D">
        <w:rPr>
          <w:sz w:val="16"/>
          <w:szCs w:val="16"/>
        </w:rPr>
        <w:t>A one round protoco</w:t>
      </w:r>
      <w:r>
        <w:rPr>
          <w:sz w:val="16"/>
          <w:szCs w:val="16"/>
        </w:rPr>
        <w:t>l for tripartite Diffie–Hellman,”</w:t>
      </w:r>
      <w:r w:rsidRPr="00D64F0D">
        <w:rPr>
          <w:sz w:val="16"/>
          <w:szCs w:val="16"/>
        </w:rPr>
        <w:t xml:space="preserve"> 4th International symposi</w:t>
      </w:r>
      <w:r>
        <w:rPr>
          <w:sz w:val="16"/>
          <w:szCs w:val="16"/>
        </w:rPr>
        <w:t>um on algorithmic number theory, LNCS 1838,</w:t>
      </w:r>
      <w:r w:rsidRPr="00D64F0D">
        <w:rPr>
          <w:sz w:val="16"/>
          <w:szCs w:val="16"/>
        </w:rPr>
        <w:t xml:space="preserve"> 2000, </w:t>
      </w:r>
      <w:r>
        <w:rPr>
          <w:sz w:val="16"/>
          <w:szCs w:val="16"/>
        </w:rPr>
        <w:t>p</w:t>
      </w:r>
      <w:r w:rsidRPr="00D64F0D">
        <w:rPr>
          <w:sz w:val="16"/>
          <w:szCs w:val="16"/>
        </w:rPr>
        <w:t>p. 385-94.</w:t>
      </w:r>
    </w:p>
    <w:p w:rsidR="00823258" w:rsidRDefault="00823258" w:rsidP="00696256">
      <w:pPr>
        <w:widowControl/>
        <w:numPr>
          <w:ilvl w:val="0"/>
          <w:numId w:val="30"/>
        </w:numPr>
        <w:autoSpaceDE w:val="0"/>
        <w:autoSpaceDN w:val="0"/>
        <w:rPr>
          <w:sz w:val="16"/>
          <w:szCs w:val="16"/>
        </w:rPr>
      </w:pPr>
      <w:r w:rsidRPr="00D64F0D">
        <w:rPr>
          <w:sz w:val="16"/>
          <w:szCs w:val="16"/>
        </w:rPr>
        <w:t>M</w:t>
      </w:r>
      <w:r>
        <w:rPr>
          <w:sz w:val="16"/>
          <w:szCs w:val="16"/>
        </w:rPr>
        <w:t>.</w:t>
      </w:r>
      <w:r w:rsidRPr="00D64F0D">
        <w:rPr>
          <w:sz w:val="16"/>
          <w:szCs w:val="16"/>
        </w:rPr>
        <w:t>Girault</w:t>
      </w:r>
      <w:r>
        <w:rPr>
          <w:sz w:val="16"/>
          <w:szCs w:val="16"/>
        </w:rPr>
        <w:t>,“Self-certified public keys,” EUROCRYPT</w:t>
      </w:r>
      <w:r>
        <w:rPr>
          <w:rFonts w:hint="eastAsia"/>
          <w:sz w:val="16"/>
          <w:szCs w:val="16"/>
        </w:rPr>
        <w:t>－</w:t>
      </w:r>
      <w:r>
        <w:rPr>
          <w:sz w:val="16"/>
          <w:szCs w:val="16"/>
        </w:rPr>
        <w:t>LNCS 547,</w:t>
      </w:r>
      <w:r w:rsidRPr="00D64F0D">
        <w:rPr>
          <w:sz w:val="16"/>
          <w:szCs w:val="16"/>
        </w:rPr>
        <w:t xml:space="preserve"> 1991, </w:t>
      </w:r>
      <w:r>
        <w:rPr>
          <w:sz w:val="16"/>
          <w:szCs w:val="16"/>
        </w:rPr>
        <w:t>p</w:t>
      </w:r>
      <w:r w:rsidRPr="00D64F0D">
        <w:rPr>
          <w:sz w:val="16"/>
          <w:szCs w:val="16"/>
        </w:rPr>
        <w:t>p. 490-497.</w:t>
      </w:r>
    </w:p>
    <w:p w:rsidR="00823258" w:rsidRDefault="00823258" w:rsidP="00696256">
      <w:pPr>
        <w:widowControl/>
        <w:numPr>
          <w:ilvl w:val="0"/>
          <w:numId w:val="30"/>
        </w:numPr>
        <w:autoSpaceDE w:val="0"/>
        <w:autoSpaceDN w:val="0"/>
        <w:rPr>
          <w:sz w:val="16"/>
          <w:szCs w:val="16"/>
        </w:rPr>
      </w:pPr>
      <w:r w:rsidRPr="00D64F0D">
        <w:rPr>
          <w:sz w:val="16"/>
          <w:szCs w:val="16"/>
        </w:rPr>
        <w:t>S</w:t>
      </w:r>
      <w:r>
        <w:rPr>
          <w:sz w:val="16"/>
          <w:szCs w:val="16"/>
        </w:rPr>
        <w:t>.</w:t>
      </w:r>
      <w:r w:rsidRPr="00D64F0D">
        <w:rPr>
          <w:sz w:val="16"/>
          <w:szCs w:val="16"/>
        </w:rPr>
        <w:t>Saeednia</w:t>
      </w:r>
      <w:r>
        <w:rPr>
          <w:sz w:val="16"/>
          <w:szCs w:val="16"/>
        </w:rPr>
        <w:t>,“</w:t>
      </w:r>
      <w:r w:rsidRPr="00D64F0D">
        <w:rPr>
          <w:sz w:val="16"/>
          <w:szCs w:val="16"/>
        </w:rPr>
        <w:t>Identity-based and self-certified key e</w:t>
      </w:r>
      <w:r>
        <w:rPr>
          <w:sz w:val="16"/>
          <w:szCs w:val="16"/>
        </w:rPr>
        <w:t>xchange protocols,”</w:t>
      </w:r>
      <w:r w:rsidRPr="00D64F0D">
        <w:rPr>
          <w:sz w:val="16"/>
          <w:szCs w:val="16"/>
        </w:rPr>
        <w:t xml:space="preserve"> Proceedings of Second Australasian Conference on I</w:t>
      </w:r>
      <w:r>
        <w:rPr>
          <w:sz w:val="16"/>
          <w:szCs w:val="16"/>
        </w:rPr>
        <w:t>nformation Security and Privacy, LNCS 1270,</w:t>
      </w:r>
      <w:r w:rsidRPr="00D64F0D">
        <w:rPr>
          <w:sz w:val="16"/>
          <w:szCs w:val="16"/>
        </w:rPr>
        <w:t xml:space="preserve"> 1997, p</w:t>
      </w:r>
      <w:r>
        <w:rPr>
          <w:sz w:val="16"/>
          <w:szCs w:val="16"/>
        </w:rPr>
        <w:t>p</w:t>
      </w:r>
      <w:r w:rsidRPr="00D64F0D">
        <w:rPr>
          <w:sz w:val="16"/>
          <w:szCs w:val="16"/>
        </w:rPr>
        <w:t>. 303-313.</w:t>
      </w:r>
    </w:p>
    <w:p w:rsidR="00823258" w:rsidRDefault="00823258" w:rsidP="00696256">
      <w:pPr>
        <w:widowControl/>
        <w:numPr>
          <w:ilvl w:val="0"/>
          <w:numId w:val="30"/>
        </w:numPr>
        <w:autoSpaceDE w:val="0"/>
        <w:autoSpaceDN w:val="0"/>
        <w:rPr>
          <w:sz w:val="16"/>
          <w:szCs w:val="16"/>
        </w:rPr>
      </w:pPr>
      <w:r w:rsidRPr="00D64F0D">
        <w:rPr>
          <w:sz w:val="16"/>
          <w:szCs w:val="16"/>
        </w:rPr>
        <w:t>T</w:t>
      </w:r>
      <w:r>
        <w:rPr>
          <w:sz w:val="16"/>
          <w:szCs w:val="16"/>
        </w:rPr>
        <w:t>.</w:t>
      </w:r>
      <w:r w:rsidRPr="00D64F0D">
        <w:rPr>
          <w:sz w:val="16"/>
          <w:szCs w:val="16"/>
        </w:rPr>
        <w:t>C</w:t>
      </w:r>
      <w:r>
        <w:rPr>
          <w:sz w:val="16"/>
          <w:szCs w:val="16"/>
        </w:rPr>
        <w:t>.</w:t>
      </w:r>
      <w:r w:rsidRPr="00D64F0D">
        <w:rPr>
          <w:sz w:val="16"/>
          <w:szCs w:val="16"/>
        </w:rPr>
        <w:t>Wu, Y</w:t>
      </w:r>
      <w:r>
        <w:rPr>
          <w:sz w:val="16"/>
          <w:szCs w:val="16"/>
        </w:rPr>
        <w:t>.</w:t>
      </w:r>
      <w:r w:rsidRPr="00D64F0D">
        <w:rPr>
          <w:sz w:val="16"/>
          <w:szCs w:val="16"/>
        </w:rPr>
        <w:t>S</w:t>
      </w:r>
      <w:r>
        <w:rPr>
          <w:sz w:val="16"/>
          <w:szCs w:val="16"/>
        </w:rPr>
        <w:t>.</w:t>
      </w:r>
      <w:r w:rsidRPr="00D64F0D">
        <w:rPr>
          <w:sz w:val="16"/>
          <w:szCs w:val="16"/>
        </w:rPr>
        <w:t xml:space="preserve">Chang, </w:t>
      </w:r>
      <w:r>
        <w:rPr>
          <w:sz w:val="16"/>
          <w:szCs w:val="16"/>
        </w:rPr>
        <w:t xml:space="preserve">and </w:t>
      </w:r>
      <w:r w:rsidRPr="00D64F0D">
        <w:rPr>
          <w:sz w:val="16"/>
          <w:szCs w:val="16"/>
        </w:rPr>
        <w:t>T</w:t>
      </w:r>
      <w:r>
        <w:rPr>
          <w:sz w:val="16"/>
          <w:szCs w:val="16"/>
        </w:rPr>
        <w:t>.</w:t>
      </w:r>
      <w:r w:rsidRPr="00D64F0D">
        <w:rPr>
          <w:sz w:val="16"/>
          <w:szCs w:val="16"/>
        </w:rPr>
        <w:t>Y</w:t>
      </w:r>
      <w:r>
        <w:rPr>
          <w:sz w:val="16"/>
          <w:szCs w:val="16"/>
        </w:rPr>
        <w:t>.</w:t>
      </w:r>
      <w:r w:rsidRPr="00D64F0D">
        <w:rPr>
          <w:sz w:val="16"/>
          <w:szCs w:val="16"/>
        </w:rPr>
        <w:t>Lin</w:t>
      </w:r>
      <w:r>
        <w:rPr>
          <w:sz w:val="16"/>
          <w:szCs w:val="16"/>
        </w:rPr>
        <w:t>,“</w:t>
      </w:r>
      <w:r w:rsidRPr="00D64F0D">
        <w:rPr>
          <w:sz w:val="16"/>
          <w:szCs w:val="16"/>
        </w:rPr>
        <w:t>Improvement o</w:t>
      </w:r>
      <w:r>
        <w:rPr>
          <w:sz w:val="16"/>
          <w:szCs w:val="16"/>
        </w:rPr>
        <w:t>f Saeednia’s self-certified key,” Electronics Letters, vol. 34, no. 17,</w:t>
      </w:r>
      <w:r w:rsidRPr="00D64F0D">
        <w:rPr>
          <w:sz w:val="16"/>
          <w:szCs w:val="16"/>
        </w:rPr>
        <w:t xml:space="preserve"> 1998,</w:t>
      </w:r>
      <w:r>
        <w:rPr>
          <w:sz w:val="16"/>
          <w:szCs w:val="16"/>
        </w:rPr>
        <w:t xml:space="preserve"> pp. </w:t>
      </w:r>
      <w:r w:rsidRPr="00D64F0D">
        <w:rPr>
          <w:sz w:val="16"/>
          <w:szCs w:val="16"/>
        </w:rPr>
        <w:t>1094-1095.</w:t>
      </w:r>
    </w:p>
    <w:p w:rsidR="00823258" w:rsidRDefault="00823258" w:rsidP="00696256">
      <w:pPr>
        <w:widowControl/>
        <w:numPr>
          <w:ilvl w:val="0"/>
          <w:numId w:val="30"/>
        </w:numPr>
        <w:autoSpaceDE w:val="0"/>
        <w:autoSpaceDN w:val="0"/>
        <w:rPr>
          <w:sz w:val="16"/>
          <w:szCs w:val="16"/>
        </w:rPr>
      </w:pPr>
      <w:r w:rsidRPr="00D64F0D">
        <w:rPr>
          <w:sz w:val="16"/>
          <w:szCs w:val="16"/>
        </w:rPr>
        <w:t>S</w:t>
      </w:r>
      <w:r>
        <w:rPr>
          <w:sz w:val="16"/>
          <w:szCs w:val="16"/>
        </w:rPr>
        <w:t>.</w:t>
      </w:r>
      <w:r w:rsidRPr="00D64F0D">
        <w:rPr>
          <w:sz w:val="16"/>
          <w:szCs w:val="16"/>
        </w:rPr>
        <w:t>Saeednia</w:t>
      </w:r>
      <w:r>
        <w:rPr>
          <w:sz w:val="16"/>
          <w:szCs w:val="16"/>
        </w:rPr>
        <w:t>,“</w:t>
      </w:r>
      <w:r w:rsidRPr="00D64F0D">
        <w:rPr>
          <w:sz w:val="16"/>
          <w:szCs w:val="16"/>
        </w:rPr>
        <w:t>A note on</w:t>
      </w:r>
      <w:r>
        <w:rPr>
          <w:sz w:val="16"/>
          <w:szCs w:val="16"/>
        </w:rPr>
        <w:t>Girault’s self-certified model,” Information Processing Letters, vol. 86, no. 6,</w:t>
      </w:r>
      <w:r w:rsidRPr="00D64F0D">
        <w:rPr>
          <w:sz w:val="16"/>
          <w:szCs w:val="16"/>
        </w:rPr>
        <w:t xml:space="preserve"> 2003,</w:t>
      </w:r>
      <w:r>
        <w:rPr>
          <w:sz w:val="16"/>
          <w:szCs w:val="16"/>
        </w:rPr>
        <w:t xml:space="preserve"> pp. </w:t>
      </w:r>
      <w:r w:rsidRPr="00D64F0D">
        <w:rPr>
          <w:sz w:val="16"/>
          <w:szCs w:val="16"/>
        </w:rPr>
        <w:t>323-327.</w:t>
      </w:r>
    </w:p>
    <w:p w:rsidR="00823258" w:rsidRDefault="00823258" w:rsidP="00696256">
      <w:pPr>
        <w:widowControl/>
        <w:numPr>
          <w:ilvl w:val="0"/>
          <w:numId w:val="30"/>
        </w:numPr>
        <w:autoSpaceDE w:val="0"/>
        <w:autoSpaceDN w:val="0"/>
        <w:rPr>
          <w:sz w:val="16"/>
          <w:szCs w:val="16"/>
        </w:rPr>
      </w:pPr>
      <w:r w:rsidRPr="00D64F0D">
        <w:rPr>
          <w:sz w:val="16"/>
          <w:szCs w:val="16"/>
        </w:rPr>
        <w:t>W</w:t>
      </w:r>
      <w:r>
        <w:rPr>
          <w:sz w:val="16"/>
          <w:szCs w:val="16"/>
        </w:rPr>
        <w:t>.</w:t>
      </w:r>
      <w:r w:rsidRPr="00D64F0D">
        <w:rPr>
          <w:sz w:val="16"/>
          <w:szCs w:val="16"/>
        </w:rPr>
        <w:t>J</w:t>
      </w:r>
      <w:r>
        <w:rPr>
          <w:sz w:val="16"/>
          <w:szCs w:val="16"/>
        </w:rPr>
        <w:t>.</w:t>
      </w:r>
      <w:r w:rsidRPr="00D64F0D">
        <w:rPr>
          <w:sz w:val="16"/>
          <w:szCs w:val="16"/>
        </w:rPr>
        <w:t>Tsaur</w:t>
      </w:r>
      <w:r>
        <w:rPr>
          <w:sz w:val="16"/>
          <w:szCs w:val="16"/>
        </w:rPr>
        <w:t>,“</w:t>
      </w:r>
      <w:r w:rsidRPr="00D64F0D">
        <w:rPr>
          <w:sz w:val="16"/>
          <w:szCs w:val="16"/>
        </w:rPr>
        <w:t>Several security schemes constructed using ECC-based self-cer</w:t>
      </w:r>
      <w:r>
        <w:rPr>
          <w:sz w:val="16"/>
          <w:szCs w:val="16"/>
        </w:rPr>
        <w:t>tified public key cryptosystems,”</w:t>
      </w:r>
      <w:r w:rsidRPr="00D64F0D">
        <w:rPr>
          <w:sz w:val="16"/>
          <w:szCs w:val="16"/>
        </w:rPr>
        <w:t xml:space="preserve"> Appl</w:t>
      </w:r>
      <w:r>
        <w:rPr>
          <w:sz w:val="16"/>
          <w:szCs w:val="16"/>
        </w:rPr>
        <w:t>ied Mathematics and Computation, vol. 168, no. 1,</w:t>
      </w:r>
      <w:r w:rsidRPr="00D64F0D">
        <w:rPr>
          <w:sz w:val="16"/>
          <w:szCs w:val="16"/>
        </w:rPr>
        <w:t xml:space="preserve"> 2005, </w:t>
      </w:r>
      <w:r>
        <w:rPr>
          <w:sz w:val="16"/>
          <w:szCs w:val="16"/>
        </w:rPr>
        <w:t xml:space="preserve">pp. </w:t>
      </w:r>
      <w:r w:rsidRPr="00D64F0D">
        <w:rPr>
          <w:sz w:val="16"/>
          <w:szCs w:val="16"/>
        </w:rPr>
        <w:t>447-464.</w:t>
      </w:r>
    </w:p>
    <w:p w:rsidR="00823258" w:rsidRPr="00823258" w:rsidRDefault="00823258" w:rsidP="00696256">
      <w:pPr>
        <w:widowControl/>
        <w:numPr>
          <w:ilvl w:val="0"/>
          <w:numId w:val="30"/>
        </w:numPr>
        <w:autoSpaceDE w:val="0"/>
        <w:autoSpaceDN w:val="0"/>
        <w:rPr>
          <w:sz w:val="16"/>
          <w:szCs w:val="16"/>
        </w:rPr>
        <w:sectPr w:rsidR="00823258" w:rsidRPr="00823258" w:rsidSect="00823258">
          <w:type w:val="continuous"/>
          <w:pgSz w:w="11906" w:h="16838"/>
          <w:pgMar w:top="1440" w:right="1800" w:bottom="1440" w:left="1800" w:header="851" w:footer="992" w:gutter="0"/>
          <w:cols w:num="2" w:space="425"/>
          <w:titlePg/>
          <w:docGrid w:type="lines" w:linePitch="360"/>
        </w:sectPr>
      </w:pPr>
      <w:r w:rsidRPr="00D64F0D">
        <w:rPr>
          <w:sz w:val="16"/>
          <w:szCs w:val="16"/>
        </w:rPr>
        <w:t>Z</w:t>
      </w:r>
      <w:r>
        <w:rPr>
          <w:sz w:val="16"/>
          <w:szCs w:val="16"/>
        </w:rPr>
        <w:t>.</w:t>
      </w:r>
      <w:r w:rsidRPr="00D64F0D">
        <w:rPr>
          <w:sz w:val="16"/>
          <w:szCs w:val="16"/>
        </w:rPr>
        <w:t>Shao</w:t>
      </w:r>
      <w:r>
        <w:rPr>
          <w:sz w:val="16"/>
          <w:szCs w:val="16"/>
        </w:rPr>
        <w:t>,“</w:t>
      </w:r>
      <w:r w:rsidRPr="00D64F0D">
        <w:rPr>
          <w:sz w:val="16"/>
          <w:szCs w:val="16"/>
        </w:rPr>
        <w:t>Self-certified</w:t>
      </w:r>
      <w:r>
        <w:rPr>
          <w:sz w:val="16"/>
          <w:szCs w:val="16"/>
        </w:rPr>
        <w:t xml:space="preserve"> signature scheme from pairings,”Journal of Systems and Software,vol. 80, no. 3, </w:t>
      </w:r>
      <w:r w:rsidRPr="00D64F0D">
        <w:rPr>
          <w:sz w:val="16"/>
          <w:szCs w:val="16"/>
        </w:rPr>
        <w:t>2007,</w:t>
      </w:r>
      <w:r>
        <w:rPr>
          <w:sz w:val="16"/>
          <w:szCs w:val="16"/>
        </w:rPr>
        <w:t xml:space="preserve"> pp. </w:t>
      </w:r>
      <w:r w:rsidRPr="00D64F0D">
        <w:rPr>
          <w:sz w:val="16"/>
          <w:szCs w:val="16"/>
        </w:rPr>
        <w:t>388-395.</w:t>
      </w:r>
    </w:p>
    <w:p w:rsidR="00163532" w:rsidRPr="00290A56" w:rsidRDefault="009D227E" w:rsidP="00290A56">
      <w:pPr>
        <w:pStyle w:val="1"/>
        <w:spacing w:beforeLines="50" w:afterLines="50" w:line="500" w:lineRule="exact"/>
        <w:rPr>
          <w:rFonts w:ascii="標楷體" w:eastAsia="標楷體" w:hAnsi="標楷體"/>
          <w:sz w:val="28"/>
        </w:rPr>
      </w:pPr>
      <w:r>
        <w:rPr>
          <w:rFonts w:ascii="標楷體" w:eastAsia="標楷體" w:hAnsi="標楷體"/>
          <w:szCs w:val="24"/>
        </w:rPr>
        <w:lastRenderedPageBreak/>
        <w:br w:type="page"/>
      </w:r>
      <w:bookmarkStart w:id="474" w:name="_Toc413916318"/>
      <w:r w:rsidR="00163532" w:rsidRPr="00290A56">
        <w:rPr>
          <w:rFonts w:ascii="標楷體" w:eastAsia="標楷體" w:hAnsi="標楷體" w:hint="eastAsia"/>
          <w:sz w:val="28"/>
        </w:rPr>
        <w:lastRenderedPageBreak/>
        <w:t>IT12：</w:t>
      </w:r>
      <w:r w:rsidR="00163532" w:rsidRPr="00290A56">
        <w:rPr>
          <w:rFonts w:ascii="標楷體" w:eastAsia="標楷體" w:hAnsi="標楷體"/>
          <w:sz w:val="28"/>
        </w:rPr>
        <w:t>Design for Enhanced Security and Convenience of E-Voting Scheme</w:t>
      </w:r>
      <w:bookmarkEnd w:id="474"/>
    </w:p>
    <w:p w:rsidR="00163532" w:rsidRPr="00CE370F" w:rsidRDefault="00163532" w:rsidP="00CE370F">
      <w:pPr>
        <w:pStyle w:val="2"/>
        <w:spacing w:line="500" w:lineRule="exact"/>
        <w:jc w:val="right"/>
        <w:rPr>
          <w:rFonts w:ascii="標楷體" w:eastAsia="標楷體" w:hAnsi="標楷體"/>
          <w:b w:val="0"/>
          <w:sz w:val="28"/>
        </w:rPr>
      </w:pPr>
      <w:bookmarkStart w:id="475" w:name="_Toc413916005"/>
      <w:bookmarkStart w:id="476" w:name="_Toc413916319"/>
      <w:r w:rsidRPr="00CE370F">
        <w:rPr>
          <w:rFonts w:ascii="標楷體" w:eastAsia="標楷體" w:hAnsi="標楷體"/>
          <w:b w:val="0"/>
          <w:sz w:val="28"/>
        </w:rPr>
        <w:t>Pin-Chang Su</w:t>
      </w:r>
      <w:r w:rsidRPr="00CE370F">
        <w:rPr>
          <w:rFonts w:ascii="標楷體" w:eastAsia="標楷體" w:hAnsi="標楷體" w:hint="eastAsia"/>
          <w:b w:val="0"/>
          <w:sz w:val="28"/>
        </w:rPr>
        <w:t xml:space="preserve">, </w:t>
      </w:r>
      <w:r w:rsidRPr="00CE370F">
        <w:rPr>
          <w:rFonts w:ascii="標楷體" w:eastAsia="標楷體" w:hAnsi="標楷體"/>
          <w:b w:val="0"/>
          <w:sz w:val="28"/>
        </w:rPr>
        <w:t>Yui-Chong, Yeh</w:t>
      </w:r>
      <w:bookmarkEnd w:id="475"/>
      <w:bookmarkEnd w:id="476"/>
    </w:p>
    <w:p w:rsidR="008D0370" w:rsidRDefault="008D0370" w:rsidP="008D0370">
      <w:pPr>
        <w:pStyle w:val="Abstract"/>
        <w:rPr>
          <w:i/>
          <w:iCs/>
        </w:rPr>
        <w:sectPr w:rsidR="008D0370" w:rsidSect="003550E0">
          <w:type w:val="continuous"/>
          <w:pgSz w:w="11906" w:h="16838"/>
          <w:pgMar w:top="1440" w:right="1800" w:bottom="1440" w:left="1800" w:header="851" w:footer="992" w:gutter="0"/>
          <w:cols w:space="425"/>
          <w:titlePg/>
          <w:docGrid w:type="lines" w:linePitch="360"/>
        </w:sectPr>
      </w:pPr>
    </w:p>
    <w:p w:rsidR="008D0370" w:rsidRPr="008451A4" w:rsidRDefault="008D0370" w:rsidP="008D0370">
      <w:pPr>
        <w:pStyle w:val="Abstract"/>
      </w:pPr>
      <w:r>
        <w:rPr>
          <w:i/>
          <w:iCs/>
        </w:rPr>
        <w:lastRenderedPageBreak/>
        <w:t>Abstract</w:t>
      </w:r>
      <w:r>
        <w:t>—</w:t>
      </w:r>
      <w:r w:rsidRPr="008451A4">
        <w:t xml:space="preserve">The popularity of Internet has altered the traditional way of life and behavioral patterns. Indeed, while the Internet has </w:t>
      </w:r>
      <w:r w:rsidRPr="008451A4">
        <w:rPr>
          <w:rFonts w:hint="eastAsia"/>
        </w:rPr>
        <w:t>b</w:t>
      </w:r>
      <w:r w:rsidRPr="008451A4">
        <w:t>rought great convenience, it has also highlighted numerous issues for network security. Many countries are committed to the development of e-voting, which would help societies reduce the amount of resources allocated for traditional elections. However, most literature</w:t>
      </w:r>
      <w:r w:rsidRPr="008451A4">
        <w:rPr>
          <w:rFonts w:hint="eastAsia"/>
        </w:rPr>
        <w:t>s</w:t>
      </w:r>
      <w:r w:rsidRPr="008451A4">
        <w:t xml:space="preserve"> exploring the </w:t>
      </w:r>
      <w:r w:rsidRPr="008451A4">
        <w:rPr>
          <w:rFonts w:hint="eastAsia"/>
        </w:rPr>
        <w:t>s</w:t>
      </w:r>
      <w:r w:rsidRPr="008451A4">
        <w:t>ignature mechanisms of electronic elections only address research and technology pertaining to the single voting scheme and single</w:t>
      </w:r>
      <w:r w:rsidRPr="008451A4">
        <w:rPr>
          <w:rFonts w:hint="eastAsia"/>
        </w:rPr>
        <w:t xml:space="preserve"> </w:t>
      </w:r>
      <w:r w:rsidRPr="008451A4">
        <w:t xml:space="preserve">blind </w:t>
      </w:r>
      <w:r w:rsidRPr="008451A4">
        <w:rPr>
          <w:rFonts w:hint="eastAsia"/>
        </w:rPr>
        <w:t>s</w:t>
      </w:r>
      <w:r w:rsidRPr="008451A4">
        <w:t xml:space="preserve">ignature mechanism. Further, these electoral processes </w:t>
      </w:r>
      <w:r w:rsidRPr="008451A4">
        <w:rPr>
          <w:rFonts w:hint="eastAsia"/>
        </w:rPr>
        <w:t>typically exploit</w:t>
      </w:r>
      <w:r w:rsidRPr="008451A4">
        <w:t xml:space="preserve"> only blind signature rather than encryption. In the case where multiple votes are cast simultaneously by a single voter, thereby requiring various ballots to be signed electronically, both the processing speed of the server as well as the security of the ballots would be greatly compromised. This study thus examines the mechanism that would accord a more efficient and secure design for the e-voting system, which would also take into account the immediacy of proxy voting as well as the need to ensure voters’ anonymity. This research focuses on the implementation of the Elliptic Curve Cryptosystem and its capacity to generate computations rapidly as its foundation. The pr</w:t>
      </w:r>
      <w:r w:rsidRPr="008451A4">
        <w:rPr>
          <w:rFonts w:hint="eastAsia"/>
        </w:rPr>
        <w:t>operties</w:t>
      </w:r>
      <w:r w:rsidRPr="008451A4">
        <w:t xml:space="preserve"> of blind signature and proxy signature in proxy blind signature are engaged to facilitate the signcyrption of multiple ballots simultaneously. It further harnessed the avalanche effect in the design of encryption to increase the difficulty of dec</w:t>
      </w:r>
      <w:r w:rsidRPr="008451A4">
        <w:rPr>
          <w:rFonts w:hint="eastAsia"/>
        </w:rPr>
        <w:t>ipher</w:t>
      </w:r>
      <w:r w:rsidRPr="008451A4">
        <w:t xml:space="preserve">ing ciphertext. In </w:t>
      </w:r>
      <w:r w:rsidRPr="008451A4">
        <w:lastRenderedPageBreak/>
        <w:t>all, these designs, which enhance the overall efficiency and security of the e-voting system, would be applicable to an e-voting mechanism that features multiple and varied polls in the future.</w:t>
      </w:r>
    </w:p>
    <w:p w:rsidR="008D0370" w:rsidRDefault="008D0370" w:rsidP="008D0370"/>
    <w:p w:rsidR="008D0370" w:rsidRPr="0023715E" w:rsidRDefault="008D0370" w:rsidP="008D0370">
      <w:pPr>
        <w:pStyle w:val="IndexTerms"/>
        <w:rPr>
          <w:i/>
          <w:iCs/>
        </w:rPr>
      </w:pPr>
      <w:r w:rsidRPr="0023715E">
        <w:rPr>
          <w:i/>
          <w:iCs/>
        </w:rPr>
        <w:t>Keywords:</w:t>
      </w:r>
      <w:r w:rsidRPr="0023715E">
        <w:rPr>
          <w:rFonts w:hint="eastAsia"/>
          <w:i/>
          <w:iCs/>
        </w:rPr>
        <w:t xml:space="preserve"> </w:t>
      </w:r>
      <w:r w:rsidRPr="0023715E">
        <w:rPr>
          <w:i/>
          <w:iCs/>
        </w:rPr>
        <w:t>Elliptic Curve Cryptosystem,</w:t>
      </w:r>
      <w:r w:rsidRPr="0023715E">
        <w:rPr>
          <w:rFonts w:hint="eastAsia"/>
          <w:i/>
          <w:iCs/>
        </w:rPr>
        <w:t xml:space="preserve"> </w:t>
      </w:r>
      <w:r w:rsidRPr="0023715E">
        <w:rPr>
          <w:i/>
          <w:iCs/>
        </w:rPr>
        <w:t>E-</w:t>
      </w:r>
      <w:r w:rsidRPr="0023715E">
        <w:rPr>
          <w:rFonts w:hint="eastAsia"/>
          <w:i/>
          <w:iCs/>
        </w:rPr>
        <w:t>V</w:t>
      </w:r>
      <w:r w:rsidRPr="0023715E">
        <w:rPr>
          <w:i/>
          <w:iCs/>
        </w:rPr>
        <w:t>oting</w:t>
      </w:r>
      <w:r w:rsidRPr="0023715E">
        <w:rPr>
          <w:rFonts w:hint="eastAsia"/>
          <w:i/>
          <w:iCs/>
        </w:rPr>
        <w:t xml:space="preserve">, </w:t>
      </w:r>
      <w:r w:rsidRPr="0023715E">
        <w:rPr>
          <w:i/>
          <w:iCs/>
        </w:rPr>
        <w:t xml:space="preserve"> Multi-Document Signcryption, Proxy Blind Signature</w:t>
      </w:r>
    </w:p>
    <w:p w:rsidR="006C6000" w:rsidRPr="006C6000" w:rsidRDefault="006C6000" w:rsidP="006C6000">
      <w:pPr>
        <w:pStyle w:val="Text"/>
        <w:keepNext/>
        <w:framePr w:dropCap="drop" w:lines="2" w:wrap="auto" w:vAnchor="text" w:hAnchor="page" w:x="6166" w:y="554"/>
        <w:spacing w:line="480" w:lineRule="exact"/>
        <w:ind w:firstLine="0"/>
        <w:rPr>
          <w:smallCaps/>
          <w:position w:val="-3"/>
        </w:rPr>
      </w:pPr>
      <w:r w:rsidRPr="006C6000">
        <w:rPr>
          <w:position w:val="-3"/>
        </w:rPr>
        <w:t>T</w:t>
      </w:r>
    </w:p>
    <w:p w:rsidR="008D0370" w:rsidRPr="006C6000" w:rsidRDefault="008D0370" w:rsidP="008D0370">
      <w:pPr>
        <w:pStyle w:val="1"/>
        <w:widowControl/>
        <w:autoSpaceDE w:val="0"/>
        <w:autoSpaceDN w:val="0"/>
        <w:spacing w:before="240" w:after="80" w:line="240" w:lineRule="auto"/>
        <w:jc w:val="center"/>
        <w:rPr>
          <w:sz w:val="20"/>
          <w:szCs w:val="20"/>
        </w:rPr>
      </w:pPr>
      <w:bookmarkStart w:id="477" w:name="_Toc413916006"/>
      <w:bookmarkStart w:id="478" w:name="_Toc413916320"/>
      <w:r w:rsidRPr="006C6000">
        <w:rPr>
          <w:sz w:val="20"/>
          <w:szCs w:val="20"/>
        </w:rPr>
        <w:t>INTRODUCTION</w:t>
      </w:r>
      <w:bookmarkEnd w:id="477"/>
      <w:bookmarkEnd w:id="478"/>
    </w:p>
    <w:p w:rsidR="008D0370" w:rsidRPr="00A9778C" w:rsidRDefault="008D0370" w:rsidP="008D0370">
      <w:pPr>
        <w:pStyle w:val="Text"/>
        <w:ind w:firstLine="0"/>
      </w:pPr>
      <w:r w:rsidRPr="00A9778C">
        <w:t xml:space="preserve">he rapid development of the Internet and e-commerce have accorded greater convenience and flow of information at great speed, as well as increased opportunities for profits for among business enterprises. For instance, in traditional transactional processes, both sellers and buyers engage face-to-face interaction to ensure smooth and safe exchange of goods and services for the right fees. However, business models in the age of the Internet have transcended theses barriers and restrictions, and have indeed rendered face-to-face transactions obsolete. Indeed, third-party payments, online shopping and other novel trading patterns have emerged and are integrated rapidly into the modern way of living, thereby allowing consumers to enjoy the convenience of shopping while remaining in the comforts of their homes, as well as creating significant global opportunities and profits for businesses. Amid the convenience accorded by the Internet, security concerns have also surfaced, especially with the advent of big data analytics. </w:t>
      </w:r>
      <w:r w:rsidRPr="00A9778C">
        <w:lastRenderedPageBreak/>
        <w:t>How to discern information safely and effectively amidst the enormous huge amount of data available marks a pressing concern. With Taiwan’s nine-in-one local elections due at the end of 2014 where voters are expected to cast their ballots on the very same day, it is timely to examine the application of the concept of multi-</w:t>
      </w:r>
      <w:r w:rsidRPr="00A9778C">
        <w:rPr>
          <w:rFonts w:hint="eastAsia"/>
        </w:rPr>
        <w:t>document</w:t>
      </w:r>
      <w:r w:rsidRPr="00A9778C">
        <w:t xml:space="preserve"> to the field of e-voting. Many countries have adopted the practice of e-voting amid the popularization of the Internet. In 2007, Estonia held the world's first electronic parliamentary election. Yet the contents of the poll must be adequately encrypted so as to prevent parties with vested interests from deliberately back-tracing the poll to the voter, which would otherwise result in the loss of any credibility for e-voting. Further, how could one prove that the data of the voter as entered into the electronic system is authentic rather than deliberately forged? The digital signcryption mechanism is thus adopted to address these inadequacies and concerns.</w:t>
      </w:r>
    </w:p>
    <w:p w:rsidR="008D0370" w:rsidRDefault="008D0370" w:rsidP="008D0370">
      <w:pPr>
        <w:pStyle w:val="Text"/>
        <w:ind w:firstLineChars="100" w:firstLine="200"/>
        <w:rPr>
          <w:rFonts w:eastAsia="標楷體"/>
          <w:lang w:eastAsia="zh-TW"/>
        </w:rPr>
      </w:pPr>
      <w:r w:rsidRPr="00152C10">
        <w:rPr>
          <w:rFonts w:eastAsia="標楷體"/>
        </w:rPr>
        <w:t>Digital signatures can be used to assure the identity of parties involved in an event</w:t>
      </w:r>
      <w:r>
        <w:rPr>
          <w:rFonts w:eastAsia="標楷體" w:hint="eastAsia"/>
        </w:rPr>
        <w:t>. Howe</w:t>
      </w:r>
      <w:r w:rsidRPr="000650E4">
        <w:rPr>
          <w:rFonts w:eastAsia="標楷體" w:hint="eastAsia"/>
        </w:rPr>
        <w:t>ver</w:t>
      </w:r>
      <w:r w:rsidRPr="000650E4">
        <w:rPr>
          <w:rFonts w:eastAsia="標楷體"/>
        </w:rPr>
        <w:t>, how to encrypt the information entered by the actor while ensuring the actor’s signature is registered and transmitted instantaneously represents yet another challenge</w:t>
      </w:r>
      <w:r w:rsidRPr="00152C10">
        <w:rPr>
          <w:rFonts w:eastAsia="標楷體"/>
        </w:rPr>
        <w:t xml:space="preserve">. Numerous researchers worldwide have conducted various studies on developing digital signatures and encryption techniques to ensure secure e-voting and mobile commerce. In 1982, Chaum </w:t>
      </w:r>
      <w:r>
        <w:rPr>
          <w:rFonts w:eastAsia="標楷體"/>
          <w:color w:val="000000" w:themeColor="text1"/>
        </w:rPr>
        <w:t>[1]</w:t>
      </w:r>
      <w:r>
        <w:rPr>
          <w:rFonts w:eastAsia="標楷體" w:hint="eastAsia"/>
          <w:color w:val="000000" w:themeColor="text1"/>
        </w:rPr>
        <w:t xml:space="preserve"> </w:t>
      </w:r>
      <w:r w:rsidRPr="00152C10">
        <w:rPr>
          <w:rFonts w:eastAsia="標楷體"/>
        </w:rPr>
        <w:t>first introduced the blind signature concept, which enables sign</w:t>
      </w:r>
      <w:r w:rsidRPr="002F5047">
        <w:rPr>
          <w:rFonts w:eastAsia="標楷體"/>
        </w:rPr>
        <w:t xml:space="preserve">ature requestors to obtain signatures from signers without information disclosure. Moreover the concept of </w:t>
      </w:r>
      <w:r w:rsidRPr="002F5047">
        <w:rPr>
          <w:rFonts w:eastAsia="標楷體" w:hint="eastAsia"/>
        </w:rPr>
        <w:t xml:space="preserve">proxy </w:t>
      </w:r>
      <w:r w:rsidRPr="002F5047">
        <w:rPr>
          <w:rFonts w:eastAsia="標楷體"/>
        </w:rPr>
        <w:t xml:space="preserve">signature was </w:t>
      </w:r>
      <w:r w:rsidRPr="002F5047">
        <w:rPr>
          <w:rFonts w:eastAsia="標楷體"/>
        </w:rPr>
        <w:lastRenderedPageBreak/>
        <w:t xml:space="preserve">proposed by Mambo </w:t>
      </w:r>
      <w:r w:rsidRPr="002F5047">
        <w:rPr>
          <w:rFonts w:eastAsia="標楷體"/>
          <w:iCs/>
        </w:rPr>
        <w:t>et al.</w:t>
      </w:r>
      <w:r w:rsidRPr="002F5047">
        <w:rPr>
          <w:rFonts w:eastAsia="標楷體"/>
        </w:rPr>
        <w:t xml:space="preserve"> </w:t>
      </w:r>
      <w:r>
        <w:rPr>
          <w:rFonts w:eastAsia="標楷體"/>
          <w:color w:val="000000" w:themeColor="text1"/>
        </w:rPr>
        <w:t>[</w:t>
      </w:r>
      <w:r>
        <w:rPr>
          <w:rFonts w:eastAsia="標楷體" w:hint="eastAsia"/>
          <w:color w:val="000000" w:themeColor="text1"/>
        </w:rPr>
        <w:t>2</w:t>
      </w:r>
      <w:r>
        <w:rPr>
          <w:rFonts w:eastAsia="標楷體"/>
          <w:color w:val="000000" w:themeColor="text1"/>
        </w:rPr>
        <w:t>]</w:t>
      </w:r>
      <w:r>
        <w:rPr>
          <w:rFonts w:eastAsia="標楷體" w:hint="eastAsia"/>
          <w:color w:val="000000" w:themeColor="text1"/>
        </w:rPr>
        <w:t xml:space="preserve"> </w:t>
      </w:r>
      <w:r w:rsidRPr="002F5047">
        <w:rPr>
          <w:rFonts w:eastAsia="標楷體"/>
        </w:rPr>
        <w:t>in 19</w:t>
      </w:r>
      <w:r w:rsidRPr="002F5047">
        <w:rPr>
          <w:rFonts w:eastAsia="標楷體" w:hint="eastAsia"/>
        </w:rPr>
        <w:t>96</w:t>
      </w:r>
      <w:r w:rsidRPr="002F5047">
        <w:rPr>
          <w:rFonts w:eastAsia="標楷體"/>
        </w:rPr>
        <w:t>.</w:t>
      </w:r>
      <w:r w:rsidRPr="002F5047">
        <w:rPr>
          <w:rFonts w:eastAsia="標楷體" w:hint="eastAsia"/>
        </w:rPr>
        <w:t xml:space="preserve"> </w:t>
      </w:r>
      <w:r w:rsidRPr="002F5047">
        <w:rPr>
          <w:rFonts w:eastAsia="標楷體"/>
        </w:rPr>
        <w:t>In a proxy signature scheme, an original</w:t>
      </w:r>
      <w:r w:rsidRPr="002F5047">
        <w:rPr>
          <w:rFonts w:eastAsia="標楷體" w:hint="eastAsia"/>
        </w:rPr>
        <w:t xml:space="preserve"> </w:t>
      </w:r>
      <w:r w:rsidRPr="002F5047">
        <w:rPr>
          <w:rFonts w:eastAsia="標楷體"/>
        </w:rPr>
        <w:t>signer delegates his signing capability to a person named the</w:t>
      </w:r>
      <w:r w:rsidRPr="002F5047">
        <w:rPr>
          <w:rFonts w:eastAsia="標楷體" w:hint="eastAsia"/>
        </w:rPr>
        <w:t xml:space="preserve"> </w:t>
      </w:r>
      <w:r w:rsidRPr="002F5047">
        <w:rPr>
          <w:rFonts w:eastAsia="標楷體"/>
        </w:rPr>
        <w:t>proxy signer, who can signs the message or document on</w:t>
      </w:r>
      <w:r w:rsidRPr="002F5047">
        <w:rPr>
          <w:rFonts w:eastAsia="標楷體" w:hint="eastAsia"/>
        </w:rPr>
        <w:t xml:space="preserve"> </w:t>
      </w:r>
      <w:r w:rsidRPr="002F5047">
        <w:rPr>
          <w:rFonts w:eastAsia="標楷體"/>
        </w:rPr>
        <w:t>behalf of the original signer.</w:t>
      </w:r>
      <w:r w:rsidRPr="002F5047">
        <w:rPr>
          <w:rFonts w:eastAsia="標楷體" w:hint="eastAsia"/>
        </w:rPr>
        <w:t xml:space="preserve"> </w:t>
      </w:r>
      <w:r w:rsidRPr="002F5047">
        <w:rPr>
          <w:rFonts w:eastAsia="標楷體"/>
        </w:rPr>
        <w:t xml:space="preserve">Proxy blind signature was first proposed by Lin and Jan </w:t>
      </w:r>
      <w:r>
        <w:rPr>
          <w:rFonts w:eastAsia="標楷體"/>
          <w:color w:val="000000" w:themeColor="text1"/>
        </w:rPr>
        <w:t>[</w:t>
      </w:r>
      <w:r>
        <w:rPr>
          <w:rFonts w:eastAsia="標楷體" w:hint="eastAsia"/>
          <w:color w:val="000000" w:themeColor="text1"/>
        </w:rPr>
        <w:t>3</w:t>
      </w:r>
      <w:r>
        <w:rPr>
          <w:rFonts w:eastAsia="標楷體"/>
          <w:color w:val="000000" w:themeColor="text1"/>
        </w:rPr>
        <w:t>]</w:t>
      </w:r>
      <w:r>
        <w:rPr>
          <w:rFonts w:eastAsia="標楷體" w:hint="eastAsia"/>
          <w:color w:val="000000" w:themeColor="text1"/>
        </w:rPr>
        <w:t xml:space="preserve"> </w:t>
      </w:r>
      <w:r w:rsidRPr="002F5047">
        <w:rPr>
          <w:rFonts w:eastAsia="標楷體"/>
        </w:rPr>
        <w:t>in 2000. It combines the concept of the proxy signature and</w:t>
      </w:r>
      <w:r w:rsidRPr="002F5047">
        <w:rPr>
          <w:rFonts w:eastAsia="標楷體" w:hint="eastAsia"/>
        </w:rPr>
        <w:t xml:space="preserve"> </w:t>
      </w:r>
      <w:r w:rsidRPr="002F5047">
        <w:rPr>
          <w:rFonts w:eastAsia="標楷體"/>
        </w:rPr>
        <w:t>the blind signature.</w:t>
      </w:r>
      <w:r w:rsidRPr="002F5047">
        <w:rPr>
          <w:rFonts w:eastAsia="標楷體" w:hint="eastAsia"/>
        </w:rPr>
        <w:t xml:space="preserve"> </w:t>
      </w:r>
      <w:r w:rsidRPr="002F5047">
        <w:rPr>
          <w:rFonts w:eastAsia="標楷體"/>
        </w:rPr>
        <w:t>In 2002, by applying Schnorr blind</w:t>
      </w:r>
      <w:r w:rsidRPr="002F5047">
        <w:rPr>
          <w:rFonts w:eastAsia="標楷體" w:hint="eastAsia"/>
        </w:rPr>
        <w:t xml:space="preserve"> </w:t>
      </w:r>
      <w:r w:rsidRPr="002F5047">
        <w:rPr>
          <w:rFonts w:eastAsia="標楷體"/>
        </w:rPr>
        <w:t xml:space="preserve">signature, Tan </w:t>
      </w:r>
      <w:r w:rsidRPr="002F5047">
        <w:rPr>
          <w:rFonts w:eastAsia="標楷體"/>
          <w:iCs/>
        </w:rPr>
        <w:t>et al</w:t>
      </w:r>
      <w:r w:rsidRPr="002F5047">
        <w:rPr>
          <w:rFonts w:eastAsia="標楷體"/>
        </w:rPr>
        <w:t xml:space="preserve">. </w:t>
      </w:r>
      <w:r>
        <w:rPr>
          <w:rFonts w:eastAsia="標楷體"/>
          <w:color w:val="000000" w:themeColor="text1"/>
        </w:rPr>
        <w:t>[</w:t>
      </w:r>
      <w:r>
        <w:rPr>
          <w:rFonts w:eastAsia="標楷體" w:hint="eastAsia"/>
          <w:color w:val="000000" w:themeColor="text1"/>
        </w:rPr>
        <w:t>4</w:t>
      </w:r>
      <w:r>
        <w:rPr>
          <w:rFonts w:eastAsia="標楷體"/>
          <w:color w:val="000000" w:themeColor="text1"/>
        </w:rPr>
        <w:t>]</w:t>
      </w:r>
      <w:r>
        <w:rPr>
          <w:rFonts w:eastAsia="標楷體" w:hint="eastAsia"/>
          <w:color w:val="000000" w:themeColor="text1"/>
        </w:rPr>
        <w:t xml:space="preserve"> </w:t>
      </w:r>
      <w:r w:rsidRPr="002F5047">
        <w:rPr>
          <w:rFonts w:eastAsia="標楷體"/>
        </w:rPr>
        <w:t>proposed a new proxy blind signature</w:t>
      </w:r>
      <w:r w:rsidRPr="002F5047">
        <w:rPr>
          <w:rFonts w:eastAsia="標楷體" w:hint="eastAsia"/>
        </w:rPr>
        <w:t xml:space="preserve"> </w:t>
      </w:r>
      <w:r w:rsidRPr="002F5047">
        <w:rPr>
          <w:rFonts w:eastAsia="標楷體"/>
        </w:rPr>
        <w:t xml:space="preserve">schemes based on DLP and ECDLP. </w:t>
      </w:r>
      <w:r w:rsidRPr="00902DFA">
        <w:rPr>
          <w:rFonts w:eastAsia="標楷體"/>
        </w:rPr>
        <w:t xml:space="preserve">Later, Lal and Awasthi </w:t>
      </w:r>
      <w:r>
        <w:rPr>
          <w:rFonts w:eastAsia="標楷體"/>
          <w:color w:val="000000" w:themeColor="text1"/>
        </w:rPr>
        <w:t>[</w:t>
      </w:r>
      <w:r>
        <w:rPr>
          <w:rFonts w:eastAsia="標楷體" w:hint="eastAsia"/>
          <w:color w:val="000000" w:themeColor="text1"/>
        </w:rPr>
        <w:t>5</w:t>
      </w:r>
      <w:r>
        <w:rPr>
          <w:rFonts w:eastAsia="標楷體"/>
          <w:color w:val="000000" w:themeColor="text1"/>
        </w:rPr>
        <w:t>]</w:t>
      </w:r>
      <w:r>
        <w:rPr>
          <w:rFonts w:eastAsia="標楷體" w:hint="eastAsia"/>
          <w:color w:val="000000" w:themeColor="text1"/>
        </w:rPr>
        <w:t xml:space="preserve"> </w:t>
      </w:r>
      <w:r w:rsidRPr="00902DFA">
        <w:rPr>
          <w:rFonts w:eastAsia="標楷體"/>
        </w:rPr>
        <w:t>pointed out that Tan</w:t>
      </w:r>
      <w:r w:rsidRPr="00902DFA">
        <w:rPr>
          <w:rFonts w:eastAsia="標楷體" w:hint="eastAsia"/>
        </w:rPr>
        <w:t xml:space="preserve"> </w:t>
      </w:r>
      <w:r w:rsidRPr="00902DFA">
        <w:rPr>
          <w:rFonts w:eastAsia="標楷體"/>
        </w:rPr>
        <w:t>et al.</w:t>
      </w:r>
      <w:r w:rsidRPr="00902DFA">
        <w:rPr>
          <w:rFonts w:eastAsia="標楷體"/>
          <w:bCs/>
        </w:rPr>
        <w:t>’s</w:t>
      </w:r>
      <w:r w:rsidRPr="00902DFA">
        <w:rPr>
          <w:rFonts w:eastAsia="標楷體"/>
        </w:rPr>
        <w:t xml:space="preserve"> proxy blind signature schemes suffer from a kind</w:t>
      </w:r>
      <w:r w:rsidRPr="00902DFA">
        <w:rPr>
          <w:rFonts w:eastAsia="標楷體" w:hint="eastAsia"/>
        </w:rPr>
        <w:t xml:space="preserve"> </w:t>
      </w:r>
      <w:r w:rsidRPr="00902DFA">
        <w:rPr>
          <w:rFonts w:eastAsia="標楷體"/>
        </w:rPr>
        <w:t>of forgery attack due to the signature receiver</w:t>
      </w:r>
      <w:r>
        <w:rPr>
          <w:rFonts w:eastAsia="標楷體" w:hint="eastAsia"/>
        </w:rPr>
        <w:t xml:space="preserve"> in 2003</w:t>
      </w:r>
      <w:r w:rsidRPr="00902DFA">
        <w:rPr>
          <w:rFonts w:eastAsia="標楷體"/>
        </w:rPr>
        <w:t>. Compared</w:t>
      </w:r>
      <w:r>
        <w:rPr>
          <w:rFonts w:eastAsia="標楷體" w:hint="eastAsia"/>
        </w:rPr>
        <w:t xml:space="preserve"> </w:t>
      </w:r>
      <w:r w:rsidRPr="00902DFA">
        <w:rPr>
          <w:rFonts w:eastAsia="標楷體"/>
          <w:bCs/>
        </w:rPr>
        <w:t>with Tan et al.’s schemes, Lal and Awasthi further</w:t>
      </w:r>
      <w:r w:rsidRPr="00902DFA">
        <w:rPr>
          <w:rFonts w:eastAsia="標楷體" w:hint="eastAsia"/>
          <w:bCs/>
        </w:rPr>
        <w:t xml:space="preserve"> </w:t>
      </w:r>
      <w:r w:rsidRPr="00902DFA">
        <w:rPr>
          <w:rFonts w:eastAsia="標楷體"/>
          <w:bCs/>
        </w:rPr>
        <w:t>proposed a more efficient and secure proxy blind signature</w:t>
      </w:r>
      <w:r w:rsidRPr="00902DFA">
        <w:rPr>
          <w:rFonts w:eastAsia="標楷體" w:hint="eastAsia"/>
          <w:bCs/>
        </w:rPr>
        <w:t xml:space="preserve"> </w:t>
      </w:r>
      <w:r w:rsidRPr="00902DFA">
        <w:rPr>
          <w:rFonts w:eastAsia="標楷體"/>
          <w:bCs/>
        </w:rPr>
        <w:t>scheme to overcome the pointed out drawback in</w:t>
      </w:r>
      <w:r w:rsidRPr="00902DFA">
        <w:rPr>
          <w:rFonts w:eastAsia="標楷體" w:hint="eastAsia"/>
          <w:bCs/>
        </w:rPr>
        <w:t xml:space="preserve"> </w:t>
      </w:r>
      <w:r w:rsidRPr="00902DFA">
        <w:rPr>
          <w:rFonts w:eastAsia="標楷體"/>
          <w:bCs/>
        </w:rPr>
        <w:t>Tan et al.’s schemes.</w:t>
      </w:r>
      <w:r w:rsidRPr="00902DFA">
        <w:rPr>
          <w:rFonts w:eastAsia="標楷體" w:hint="eastAsia"/>
          <w:bCs/>
        </w:rPr>
        <w:t xml:space="preserve"> However,</w:t>
      </w:r>
      <w:r w:rsidRPr="00902DFA">
        <w:rPr>
          <w:rFonts w:eastAsia="標楷體"/>
          <w:bCs/>
        </w:rPr>
        <w:t xml:space="preserve"> Sun and Hsieh </w:t>
      </w:r>
      <w:r>
        <w:rPr>
          <w:rFonts w:eastAsia="標楷體"/>
          <w:color w:val="000000" w:themeColor="text1"/>
        </w:rPr>
        <w:t>[</w:t>
      </w:r>
      <w:r>
        <w:rPr>
          <w:rFonts w:eastAsia="標楷體" w:hint="eastAsia"/>
          <w:color w:val="000000" w:themeColor="text1"/>
        </w:rPr>
        <w:t>6</w:t>
      </w:r>
      <w:r>
        <w:rPr>
          <w:rFonts w:eastAsia="標楷體"/>
          <w:color w:val="000000" w:themeColor="text1"/>
        </w:rPr>
        <w:t>]</w:t>
      </w:r>
      <w:r>
        <w:rPr>
          <w:rFonts w:eastAsia="標楷體" w:hint="eastAsia"/>
          <w:color w:val="000000" w:themeColor="text1"/>
        </w:rPr>
        <w:t xml:space="preserve"> </w:t>
      </w:r>
      <w:r w:rsidRPr="00902DFA">
        <w:rPr>
          <w:rFonts w:eastAsia="標楷體"/>
          <w:bCs/>
        </w:rPr>
        <w:t>show that Tan et al.’s</w:t>
      </w:r>
      <w:r w:rsidRPr="00902DFA">
        <w:rPr>
          <w:rFonts w:eastAsia="標楷體" w:hint="eastAsia"/>
          <w:bCs/>
        </w:rPr>
        <w:t xml:space="preserve"> </w:t>
      </w:r>
      <w:r w:rsidRPr="00902DFA">
        <w:rPr>
          <w:rFonts w:eastAsia="標楷體"/>
          <w:bCs/>
        </w:rPr>
        <w:t>schemes do not satisfy the unforgeability and unlinkability</w:t>
      </w:r>
      <w:r w:rsidRPr="00902DFA">
        <w:rPr>
          <w:rFonts w:eastAsia="標楷體" w:hint="eastAsia"/>
          <w:bCs/>
        </w:rPr>
        <w:t xml:space="preserve"> </w:t>
      </w:r>
      <w:r w:rsidRPr="00902DFA">
        <w:rPr>
          <w:rFonts w:eastAsia="標楷體"/>
          <w:bCs/>
        </w:rPr>
        <w:t>properties</w:t>
      </w:r>
      <w:r>
        <w:rPr>
          <w:rFonts w:eastAsia="標楷體" w:hint="eastAsia"/>
          <w:bCs/>
        </w:rPr>
        <w:t xml:space="preserve"> in 2004</w:t>
      </w:r>
      <w:r w:rsidRPr="00902DFA">
        <w:rPr>
          <w:rFonts w:eastAsia="標楷體"/>
          <w:bCs/>
        </w:rPr>
        <w:t>. In addition, they also point out that Lal and</w:t>
      </w:r>
      <w:r w:rsidRPr="00902DFA">
        <w:rPr>
          <w:rFonts w:eastAsia="標楷體" w:hint="eastAsia"/>
          <w:bCs/>
        </w:rPr>
        <w:t xml:space="preserve"> </w:t>
      </w:r>
      <w:r w:rsidRPr="00902DFA">
        <w:rPr>
          <w:rFonts w:eastAsia="標楷體"/>
          <w:bCs/>
        </w:rPr>
        <w:t>Awasthi’s scheme does not possess the</w:t>
      </w:r>
      <w:r w:rsidRPr="00902DFA">
        <w:rPr>
          <w:rFonts w:eastAsia="標楷體" w:hint="eastAsia"/>
          <w:bCs/>
        </w:rPr>
        <w:t xml:space="preserve"> </w:t>
      </w:r>
      <w:r w:rsidRPr="00902DFA">
        <w:rPr>
          <w:rFonts w:eastAsia="標楷體"/>
          <w:bCs/>
        </w:rPr>
        <w:t>unlinkability property either. But they did not give an improved scheme to overcome</w:t>
      </w:r>
      <w:r w:rsidRPr="00902DFA">
        <w:rPr>
          <w:rFonts w:eastAsia="標楷體" w:hint="eastAsia"/>
          <w:bCs/>
        </w:rPr>
        <w:t xml:space="preserve"> </w:t>
      </w:r>
      <w:r w:rsidRPr="00902DFA">
        <w:rPr>
          <w:rFonts w:eastAsia="標楷體"/>
          <w:bCs/>
        </w:rPr>
        <w:t>the insecurity.</w:t>
      </w:r>
      <w:r>
        <w:rPr>
          <w:rFonts w:eastAsia="標楷體" w:hint="eastAsia"/>
          <w:bCs/>
        </w:rPr>
        <w:t xml:space="preserve"> </w:t>
      </w:r>
      <w:r w:rsidRPr="002F5047">
        <w:rPr>
          <w:rFonts w:eastAsia="標楷體"/>
        </w:rPr>
        <w:t>Afterwards, Wang and</w:t>
      </w:r>
      <w:r w:rsidRPr="002F5047">
        <w:rPr>
          <w:rFonts w:eastAsia="標楷體" w:hint="eastAsia"/>
        </w:rPr>
        <w:t xml:space="preserve"> </w:t>
      </w:r>
      <w:r w:rsidRPr="002F5047">
        <w:rPr>
          <w:rFonts w:eastAsia="標楷體"/>
        </w:rPr>
        <w:t xml:space="preserve">Wang </w:t>
      </w:r>
      <w:r>
        <w:rPr>
          <w:rFonts w:eastAsia="標楷體"/>
          <w:color w:val="000000" w:themeColor="text1"/>
        </w:rPr>
        <w:t>[</w:t>
      </w:r>
      <w:r>
        <w:rPr>
          <w:rFonts w:eastAsia="標楷體" w:hint="eastAsia"/>
          <w:color w:val="000000" w:themeColor="text1"/>
        </w:rPr>
        <w:t>7</w:t>
      </w:r>
      <w:r>
        <w:rPr>
          <w:rFonts w:eastAsia="標楷體"/>
          <w:color w:val="000000" w:themeColor="text1"/>
        </w:rPr>
        <w:t>]</w:t>
      </w:r>
      <w:r>
        <w:rPr>
          <w:rFonts w:eastAsia="標楷體" w:hint="eastAsia"/>
          <w:color w:val="000000" w:themeColor="text1"/>
        </w:rPr>
        <w:t xml:space="preserve"> </w:t>
      </w:r>
      <w:r w:rsidRPr="002F5047">
        <w:rPr>
          <w:rFonts w:eastAsia="標楷體"/>
        </w:rPr>
        <w:t>proposed a proxy blind signature scheme based on</w:t>
      </w:r>
      <w:r w:rsidRPr="002F5047">
        <w:rPr>
          <w:rFonts w:eastAsia="標楷體" w:hint="eastAsia"/>
        </w:rPr>
        <w:t xml:space="preserve"> </w:t>
      </w:r>
      <w:r w:rsidRPr="002F5047">
        <w:rPr>
          <w:rFonts w:eastAsia="標楷體"/>
        </w:rPr>
        <w:t xml:space="preserve">ECDLP in 2005. However, Yang and Yu </w:t>
      </w:r>
      <w:r>
        <w:rPr>
          <w:rFonts w:eastAsia="標楷體"/>
          <w:color w:val="000000" w:themeColor="text1"/>
        </w:rPr>
        <w:t>[</w:t>
      </w:r>
      <w:r>
        <w:rPr>
          <w:rFonts w:eastAsia="標楷體" w:hint="eastAsia"/>
          <w:color w:val="000000" w:themeColor="text1"/>
        </w:rPr>
        <w:t>8</w:t>
      </w:r>
      <w:r>
        <w:rPr>
          <w:rFonts w:eastAsia="標楷體"/>
          <w:color w:val="000000" w:themeColor="text1"/>
        </w:rPr>
        <w:t>]</w:t>
      </w:r>
      <w:r>
        <w:rPr>
          <w:rFonts w:eastAsia="標楷體" w:hint="eastAsia"/>
          <w:color w:val="000000" w:themeColor="text1"/>
        </w:rPr>
        <w:t xml:space="preserve"> </w:t>
      </w:r>
      <w:r w:rsidRPr="002F5047">
        <w:rPr>
          <w:rFonts w:eastAsia="標楷體"/>
        </w:rPr>
        <w:t>proved that</w:t>
      </w:r>
      <w:r w:rsidRPr="002F5047">
        <w:rPr>
          <w:rFonts w:eastAsia="標楷體" w:hint="eastAsia"/>
        </w:rPr>
        <w:t xml:space="preserve"> </w:t>
      </w:r>
      <w:r w:rsidRPr="002F5047">
        <w:rPr>
          <w:rFonts w:eastAsia="標楷體"/>
        </w:rPr>
        <w:t xml:space="preserve">Wang and Wang’s scheme did not meet the </w:t>
      </w:r>
      <w:r w:rsidRPr="00B4795F">
        <w:rPr>
          <w:rFonts w:eastAsia="標楷體"/>
        </w:rPr>
        <w:t>security</w:t>
      </w:r>
      <w:r w:rsidRPr="00B4795F">
        <w:rPr>
          <w:rFonts w:eastAsia="標楷體" w:hint="eastAsia"/>
        </w:rPr>
        <w:t xml:space="preserve"> </w:t>
      </w:r>
      <w:r w:rsidRPr="00B4795F">
        <w:rPr>
          <w:rFonts w:eastAsia="標楷體"/>
        </w:rPr>
        <w:t>properties</w:t>
      </w:r>
      <w:r w:rsidRPr="002F5047">
        <w:rPr>
          <w:rFonts w:eastAsia="標楷體"/>
        </w:rPr>
        <w:t xml:space="preserve"> and proposed an improved proxy blind signature</w:t>
      </w:r>
      <w:r w:rsidRPr="002F5047">
        <w:rPr>
          <w:rFonts w:eastAsia="標楷體" w:hint="eastAsia"/>
        </w:rPr>
        <w:t xml:space="preserve"> </w:t>
      </w:r>
      <w:r w:rsidRPr="002F5047">
        <w:rPr>
          <w:rFonts w:eastAsia="標楷體"/>
        </w:rPr>
        <w:t>scheme in 2008.</w:t>
      </w:r>
      <w:r>
        <w:rPr>
          <w:rFonts w:eastAsia="標楷體" w:hint="eastAsia"/>
        </w:rPr>
        <w:t xml:space="preserve"> </w:t>
      </w:r>
      <w:r w:rsidRPr="002F5047">
        <w:rPr>
          <w:rFonts w:eastAsia="標楷體" w:hint="eastAsia"/>
        </w:rPr>
        <w:t xml:space="preserve"> In 2011,  </w:t>
      </w:r>
      <w:r w:rsidRPr="002F5047">
        <w:rPr>
          <w:rFonts w:eastAsia="標楷體"/>
        </w:rPr>
        <w:t>Pradhan-Mohapatra</w:t>
      </w:r>
      <w:r>
        <w:rPr>
          <w:rFonts w:eastAsia="標楷體" w:hint="eastAsia"/>
        </w:rPr>
        <w:t xml:space="preserve"> </w:t>
      </w:r>
      <w:r>
        <w:rPr>
          <w:rFonts w:eastAsia="標楷體"/>
          <w:color w:val="000000" w:themeColor="text1"/>
        </w:rPr>
        <w:t>[</w:t>
      </w:r>
      <w:r>
        <w:rPr>
          <w:rFonts w:eastAsia="標楷體" w:hint="eastAsia"/>
          <w:color w:val="000000" w:themeColor="text1"/>
        </w:rPr>
        <w:t>9</w:t>
      </w:r>
      <w:r>
        <w:rPr>
          <w:rFonts w:eastAsia="標楷體"/>
          <w:color w:val="000000" w:themeColor="text1"/>
        </w:rPr>
        <w:t>]</w:t>
      </w:r>
      <w:r w:rsidRPr="002F5047">
        <w:rPr>
          <w:rFonts w:eastAsia="標楷體"/>
        </w:rPr>
        <w:t xml:space="preserve"> and Alghazzawi </w:t>
      </w:r>
      <w:r w:rsidRPr="002F5047">
        <w:rPr>
          <w:rFonts w:eastAsia="標楷體"/>
          <w:iCs/>
        </w:rPr>
        <w:t>et al</w:t>
      </w:r>
      <w:r w:rsidRPr="002F5047">
        <w:rPr>
          <w:rFonts w:eastAsia="標楷體"/>
        </w:rPr>
        <w:t xml:space="preserve">. </w:t>
      </w:r>
      <w:r>
        <w:rPr>
          <w:rFonts w:eastAsia="標楷體"/>
          <w:color w:val="000000" w:themeColor="text1"/>
        </w:rPr>
        <w:t>[1</w:t>
      </w:r>
      <w:r>
        <w:rPr>
          <w:rFonts w:eastAsia="標楷體" w:hint="eastAsia"/>
          <w:color w:val="000000" w:themeColor="text1"/>
        </w:rPr>
        <w:t>0</w:t>
      </w:r>
      <w:r>
        <w:rPr>
          <w:rFonts w:eastAsia="標楷體"/>
          <w:color w:val="000000" w:themeColor="text1"/>
        </w:rPr>
        <w:t>]</w:t>
      </w:r>
      <w:r>
        <w:rPr>
          <w:rFonts w:eastAsia="標楷體" w:hint="eastAsia"/>
          <w:color w:val="000000" w:themeColor="text1"/>
        </w:rPr>
        <w:t xml:space="preserve"> </w:t>
      </w:r>
      <w:r w:rsidRPr="002F5047">
        <w:rPr>
          <w:rFonts w:eastAsia="標楷體"/>
        </w:rPr>
        <w:t>also</w:t>
      </w:r>
      <w:r w:rsidRPr="002F5047">
        <w:rPr>
          <w:rFonts w:eastAsia="標楷體" w:hint="eastAsia"/>
        </w:rPr>
        <w:t xml:space="preserve"> </w:t>
      </w:r>
      <w:r w:rsidRPr="002F5047">
        <w:rPr>
          <w:rFonts w:eastAsia="標楷體"/>
        </w:rPr>
        <w:t>proposed new proxy blind signatures based on ECDLP</w:t>
      </w:r>
      <w:r w:rsidRPr="002F5047">
        <w:rPr>
          <w:rFonts w:eastAsia="標楷體" w:hint="eastAsia"/>
        </w:rPr>
        <w:t>. Later</w:t>
      </w:r>
      <w:r>
        <w:rPr>
          <w:rFonts w:eastAsia="標楷體" w:hint="eastAsia"/>
        </w:rPr>
        <w:t>,</w:t>
      </w:r>
      <w:r w:rsidRPr="002F5047">
        <w:rPr>
          <w:rFonts w:eastAsia="標楷體" w:hint="eastAsia"/>
        </w:rPr>
        <w:t xml:space="preserve"> Wang and Liao</w:t>
      </w:r>
      <w:r w:rsidRPr="002F5047">
        <w:rPr>
          <w:rFonts w:eastAsia="標楷體"/>
        </w:rPr>
        <w:t xml:space="preserve"> </w:t>
      </w:r>
      <w:r>
        <w:rPr>
          <w:rFonts w:eastAsia="標楷體"/>
          <w:color w:val="000000" w:themeColor="text1"/>
        </w:rPr>
        <w:t>[</w:t>
      </w:r>
      <w:r>
        <w:rPr>
          <w:rFonts w:eastAsia="標楷體" w:hint="eastAsia"/>
          <w:color w:val="000000" w:themeColor="text1"/>
        </w:rPr>
        <w:t>1</w:t>
      </w:r>
      <w:r>
        <w:rPr>
          <w:rFonts w:eastAsia="標楷體"/>
          <w:color w:val="000000" w:themeColor="text1"/>
        </w:rPr>
        <w:t>1]</w:t>
      </w:r>
      <w:r>
        <w:rPr>
          <w:rFonts w:eastAsia="標楷體" w:hint="eastAsia"/>
          <w:color w:val="000000" w:themeColor="text1"/>
        </w:rPr>
        <w:t xml:space="preserve"> </w:t>
      </w:r>
      <w:r w:rsidRPr="002F5047">
        <w:rPr>
          <w:rFonts w:eastAsia="標楷體"/>
        </w:rPr>
        <w:t>show that their schemes are insecure against</w:t>
      </w:r>
      <w:r w:rsidRPr="002F5047">
        <w:rPr>
          <w:rFonts w:eastAsia="標楷體" w:hint="eastAsia"/>
        </w:rPr>
        <w:t xml:space="preserve"> </w:t>
      </w:r>
      <w:r w:rsidRPr="002F5047">
        <w:rPr>
          <w:rFonts w:eastAsia="標楷體"/>
        </w:rPr>
        <w:lastRenderedPageBreak/>
        <w:t>linkability attacks</w:t>
      </w:r>
      <w:r w:rsidRPr="002F5047">
        <w:rPr>
          <w:rFonts w:eastAsia="標楷體" w:hint="eastAsia"/>
        </w:rPr>
        <w:t xml:space="preserve"> and proposed a e</w:t>
      </w:r>
      <w:r w:rsidRPr="002F5047">
        <w:rPr>
          <w:rFonts w:eastAsia="標楷體"/>
        </w:rPr>
        <w:t xml:space="preserve">nhanced </w:t>
      </w:r>
      <w:r w:rsidRPr="002F5047">
        <w:rPr>
          <w:rFonts w:eastAsia="標楷體" w:hint="eastAsia"/>
        </w:rPr>
        <w:t>c</w:t>
      </w:r>
      <w:r w:rsidRPr="002F5047">
        <w:rPr>
          <w:rFonts w:eastAsia="標楷體"/>
        </w:rPr>
        <w:t>onstruction on</w:t>
      </w:r>
      <w:r w:rsidRPr="002F5047">
        <w:rPr>
          <w:rFonts w:eastAsia="標楷體" w:hint="eastAsia"/>
        </w:rPr>
        <w:t xml:space="preserve"> </w:t>
      </w:r>
      <w:r w:rsidRPr="002F5047">
        <w:rPr>
          <w:rFonts w:eastAsia="標楷體"/>
        </w:rPr>
        <w:t>ECDLP-</w:t>
      </w:r>
      <w:r w:rsidRPr="002F5047">
        <w:rPr>
          <w:rFonts w:eastAsia="標楷體" w:hint="eastAsia"/>
        </w:rPr>
        <w:t>b</w:t>
      </w:r>
      <w:r w:rsidRPr="002F5047">
        <w:rPr>
          <w:rFonts w:eastAsia="標楷體"/>
        </w:rPr>
        <w:t xml:space="preserve">ased </w:t>
      </w:r>
      <w:r w:rsidRPr="002F5047">
        <w:rPr>
          <w:rFonts w:eastAsia="標楷體" w:hint="eastAsia"/>
        </w:rPr>
        <w:t>p</w:t>
      </w:r>
      <w:r w:rsidRPr="002F5047">
        <w:rPr>
          <w:rFonts w:eastAsia="標楷體"/>
        </w:rPr>
        <w:t xml:space="preserve">roxy </w:t>
      </w:r>
      <w:r w:rsidRPr="002F5047">
        <w:rPr>
          <w:rFonts w:eastAsia="標楷體" w:hint="eastAsia"/>
        </w:rPr>
        <w:t>b</w:t>
      </w:r>
      <w:r w:rsidRPr="002F5047">
        <w:rPr>
          <w:rFonts w:eastAsia="標楷體"/>
        </w:rPr>
        <w:t xml:space="preserve">lind </w:t>
      </w:r>
      <w:r w:rsidRPr="002F5047">
        <w:rPr>
          <w:rFonts w:eastAsia="標楷體" w:hint="eastAsia"/>
        </w:rPr>
        <w:t>s</w:t>
      </w:r>
      <w:r w:rsidRPr="002F5047">
        <w:rPr>
          <w:rFonts w:eastAsia="標楷體"/>
        </w:rPr>
        <w:t xml:space="preserve">ignature </w:t>
      </w:r>
      <w:r w:rsidRPr="002F5047">
        <w:rPr>
          <w:rFonts w:eastAsia="標楷體" w:hint="eastAsia"/>
        </w:rPr>
        <w:t>s</w:t>
      </w:r>
      <w:r w:rsidRPr="002F5047">
        <w:rPr>
          <w:rFonts w:eastAsia="標楷體"/>
        </w:rPr>
        <w:t>cheme</w:t>
      </w:r>
      <w:r w:rsidRPr="002F5047">
        <w:rPr>
          <w:rFonts w:eastAsia="標楷體" w:hint="eastAsia"/>
        </w:rPr>
        <w:t xml:space="preserve"> in 2014. </w:t>
      </w:r>
      <w:r w:rsidRPr="002F5047">
        <w:rPr>
          <w:rFonts w:eastAsia="標楷體"/>
        </w:rPr>
        <w:t>In 1997, Zheng</w:t>
      </w:r>
      <w:r>
        <w:rPr>
          <w:rFonts w:eastAsia="標楷體" w:hint="eastAsia"/>
        </w:rPr>
        <w:t xml:space="preserve"> </w:t>
      </w:r>
      <w:r>
        <w:rPr>
          <w:rFonts w:eastAsia="標楷體"/>
          <w:color w:val="000000" w:themeColor="text1"/>
        </w:rPr>
        <w:t>[1</w:t>
      </w:r>
      <w:r>
        <w:rPr>
          <w:rFonts w:eastAsia="標楷體" w:hint="eastAsia"/>
          <w:color w:val="000000" w:themeColor="text1"/>
        </w:rPr>
        <w:t>2</w:t>
      </w:r>
      <w:r>
        <w:rPr>
          <w:rFonts w:eastAsia="標楷體"/>
          <w:color w:val="000000" w:themeColor="text1"/>
        </w:rPr>
        <w:t>]</w:t>
      </w:r>
      <w:r w:rsidRPr="002F5047">
        <w:rPr>
          <w:rFonts w:eastAsia="標楷體"/>
        </w:rPr>
        <w:t xml:space="preserve"> first proposed</w:t>
      </w:r>
      <w:r w:rsidRPr="002F5047">
        <w:rPr>
          <w:rFonts w:eastAsia="標楷體" w:hint="eastAsia"/>
        </w:rPr>
        <w:t xml:space="preserve"> the </w:t>
      </w:r>
      <w:r w:rsidRPr="002F5047">
        <w:rPr>
          <w:rFonts w:eastAsia="標楷體"/>
        </w:rPr>
        <w:t>signcryption concept, merges</w:t>
      </w:r>
      <w:r w:rsidRPr="002F5047">
        <w:rPr>
          <w:rFonts w:eastAsia="標楷體" w:hint="eastAsia"/>
        </w:rPr>
        <w:t xml:space="preserve"> </w:t>
      </w:r>
      <w:r w:rsidRPr="002F5047">
        <w:rPr>
          <w:rFonts w:eastAsia="標楷體"/>
        </w:rPr>
        <w:t>traditional digital signature and public key</w:t>
      </w:r>
      <w:r w:rsidRPr="002F5047">
        <w:rPr>
          <w:rFonts w:eastAsia="標楷體" w:hint="eastAsia"/>
        </w:rPr>
        <w:t xml:space="preserve"> </w:t>
      </w:r>
      <w:r w:rsidRPr="002F5047">
        <w:rPr>
          <w:rFonts w:eastAsia="標楷體"/>
        </w:rPr>
        <w:t>encryption into one step so that computational</w:t>
      </w:r>
      <w:r w:rsidRPr="002F5047">
        <w:rPr>
          <w:rFonts w:eastAsia="標楷體" w:hint="eastAsia"/>
        </w:rPr>
        <w:t xml:space="preserve"> </w:t>
      </w:r>
      <w:r w:rsidRPr="002F5047">
        <w:rPr>
          <w:rFonts w:eastAsia="標楷體"/>
        </w:rPr>
        <w:t>complexity and communication costs are greatly</w:t>
      </w:r>
      <w:r w:rsidRPr="002F5047">
        <w:rPr>
          <w:rFonts w:eastAsia="標楷體" w:hint="eastAsia"/>
        </w:rPr>
        <w:t xml:space="preserve"> </w:t>
      </w:r>
      <w:r w:rsidRPr="002F5047">
        <w:rPr>
          <w:rFonts w:eastAsia="標楷體"/>
        </w:rPr>
        <w:t>reduced.</w:t>
      </w:r>
    </w:p>
    <w:p w:rsidR="008D0370" w:rsidRPr="00D249F0" w:rsidRDefault="008D0370" w:rsidP="008D0370">
      <w:pPr>
        <w:pStyle w:val="Text"/>
        <w:ind w:firstLineChars="100" w:firstLine="200"/>
        <w:rPr>
          <w:lang w:eastAsia="zh-TW"/>
        </w:rPr>
      </w:pPr>
      <w:r w:rsidRPr="00D249F0">
        <w:rPr>
          <w:lang w:eastAsia="zh-TW"/>
        </w:rPr>
        <w:t>With scholars’ continuous efforts to research and improve in this area, e-voting via the Internet could be expected to materialize in the future</w:t>
      </w:r>
      <w:r w:rsidRPr="00D249F0">
        <w:rPr>
          <w:rFonts w:hint="eastAsia"/>
          <w:lang w:eastAsia="zh-TW"/>
        </w:rPr>
        <w:t xml:space="preserve">, thereby </w:t>
      </w:r>
      <w:r w:rsidRPr="00D249F0">
        <w:rPr>
          <w:lang w:eastAsia="zh-TW"/>
        </w:rPr>
        <w:t>maximiz</w:t>
      </w:r>
      <w:r w:rsidRPr="00D249F0">
        <w:rPr>
          <w:rFonts w:hint="eastAsia"/>
          <w:lang w:eastAsia="zh-TW"/>
        </w:rPr>
        <w:t>ing</w:t>
      </w:r>
      <w:r w:rsidRPr="00D249F0">
        <w:rPr>
          <w:lang w:eastAsia="zh-TW"/>
        </w:rPr>
        <w:t xml:space="preserve"> the benefits and minimiz</w:t>
      </w:r>
      <w:r w:rsidRPr="00D249F0">
        <w:rPr>
          <w:rFonts w:hint="eastAsia"/>
          <w:lang w:eastAsia="zh-TW"/>
        </w:rPr>
        <w:t>ing</w:t>
      </w:r>
      <w:r w:rsidRPr="00D249F0">
        <w:rPr>
          <w:lang w:eastAsia="zh-TW"/>
        </w:rPr>
        <w:t xml:space="preserve"> the limitations of e-voting [1</w:t>
      </w:r>
      <w:r w:rsidRPr="00D249F0">
        <w:rPr>
          <w:rFonts w:hint="eastAsia"/>
          <w:lang w:eastAsia="zh-TW"/>
        </w:rPr>
        <w:t>3,</w:t>
      </w:r>
      <w:r>
        <w:rPr>
          <w:rFonts w:hint="eastAsia"/>
          <w:lang w:eastAsia="zh-TW"/>
        </w:rPr>
        <w:t xml:space="preserve"> </w:t>
      </w:r>
      <w:r w:rsidRPr="00D249F0">
        <w:rPr>
          <w:rFonts w:hint="eastAsia"/>
          <w:lang w:eastAsia="zh-TW"/>
        </w:rPr>
        <w:t>14</w:t>
      </w:r>
      <w:r w:rsidRPr="00D249F0">
        <w:rPr>
          <w:lang w:eastAsia="zh-TW"/>
        </w:rPr>
        <w:t xml:space="preserve">]. Based on these advancements, voters can cast ballots online regardless of their location, which saves voters time and trips to and from designated voting venues and offers immense convenience in elections. However, most </w:t>
      </w:r>
      <w:r w:rsidRPr="00D249F0">
        <w:rPr>
          <w:rFonts w:hint="eastAsia"/>
          <w:lang w:eastAsia="zh-TW"/>
        </w:rPr>
        <w:t>literature</w:t>
      </w:r>
      <w:r w:rsidRPr="00D249F0">
        <w:rPr>
          <w:lang w:eastAsia="zh-TW"/>
        </w:rPr>
        <w:t xml:space="preserve">s </w:t>
      </w:r>
      <w:r w:rsidRPr="00D249F0">
        <w:rPr>
          <w:rFonts w:hint="eastAsia"/>
          <w:lang w:eastAsia="zh-TW"/>
        </w:rPr>
        <w:t>only</w:t>
      </w:r>
      <w:r w:rsidRPr="00D249F0">
        <w:rPr>
          <w:lang w:eastAsia="zh-TW"/>
        </w:rPr>
        <w:t xml:space="preserve"> considered the single voting mechanism. They also failed to take into account any encryption mechanism for the ballots. As such, this study incorporates</w:t>
      </w:r>
      <w:r w:rsidRPr="00D249F0">
        <w:rPr>
          <w:rFonts w:hint="eastAsia"/>
          <w:lang w:eastAsia="zh-TW"/>
        </w:rPr>
        <w:t xml:space="preserve"> the design of</w:t>
      </w:r>
      <w:r w:rsidRPr="00D249F0">
        <w:rPr>
          <w:lang w:eastAsia="zh-TW"/>
        </w:rPr>
        <w:t xml:space="preserve"> </w:t>
      </w:r>
      <w:r w:rsidRPr="00D249F0">
        <w:rPr>
          <w:rFonts w:hint="eastAsia"/>
          <w:lang w:eastAsia="zh-TW"/>
        </w:rPr>
        <w:t>permutation</w:t>
      </w:r>
      <w:r w:rsidRPr="00D249F0">
        <w:rPr>
          <w:lang w:eastAsia="zh-TW"/>
        </w:rPr>
        <w:t xml:space="preserve"> and avalanche effect </w:t>
      </w:r>
      <w:r w:rsidRPr="00D249F0">
        <w:rPr>
          <w:rFonts w:hint="eastAsia"/>
          <w:lang w:eastAsia="zh-TW"/>
        </w:rPr>
        <w:t xml:space="preserve">from </w:t>
      </w:r>
      <w:r w:rsidRPr="00D249F0">
        <w:rPr>
          <w:lang w:eastAsia="zh-TW"/>
        </w:rPr>
        <w:t>multi-</w:t>
      </w:r>
      <w:r w:rsidRPr="00D249F0">
        <w:rPr>
          <w:rFonts w:hint="eastAsia"/>
          <w:lang w:eastAsia="zh-TW"/>
        </w:rPr>
        <w:t xml:space="preserve">document </w:t>
      </w:r>
      <w:r w:rsidRPr="00D249F0">
        <w:rPr>
          <w:lang w:eastAsia="zh-TW"/>
        </w:rPr>
        <w:t xml:space="preserve">signcryption algorithm to </w:t>
      </w:r>
      <w:r w:rsidRPr="00D249F0">
        <w:rPr>
          <w:rFonts w:hint="eastAsia"/>
          <w:lang w:eastAsia="zh-TW"/>
        </w:rPr>
        <w:t>strength</w:t>
      </w:r>
      <w:r w:rsidRPr="00D249F0">
        <w:rPr>
          <w:lang w:eastAsia="zh-TW"/>
        </w:rPr>
        <w:t xml:space="preserve"> system security. In the case of Taiwan’s nine-in-one local elections due at the end of 2014, each voter may need to cast three or more ballots to select different categories of electoral candidates. Depending on the voter turn-out, a ten-thousand strong electorate would generate tens of thousands of ballots. As such, the multi-</w:t>
      </w:r>
      <w:r w:rsidRPr="00D249F0">
        <w:rPr>
          <w:rFonts w:hint="eastAsia"/>
          <w:lang w:eastAsia="zh-TW"/>
        </w:rPr>
        <w:t>document</w:t>
      </w:r>
      <w:r w:rsidRPr="00D249F0">
        <w:rPr>
          <w:lang w:eastAsia="zh-TW"/>
        </w:rPr>
        <w:t xml:space="preserve"> proxy blind signcryption mechanism is more appropriate for the multi-election system as it reduces the excessive attempts at signcryption per vote, thus facilitating efficient execution and operation of </w:t>
      </w:r>
      <w:r w:rsidRPr="00D249F0">
        <w:rPr>
          <w:lang w:eastAsia="zh-TW"/>
        </w:rPr>
        <w:lastRenderedPageBreak/>
        <w:t>the multi-election system. These would, in turn, reduce the amount of resources which societies spend on elections. Also, the ballot encryption mechanism would offer more protection and security to the e-voting system.</w:t>
      </w:r>
      <w:r w:rsidRPr="00D249F0">
        <w:rPr>
          <w:rFonts w:hint="eastAsia"/>
          <w:lang w:eastAsia="zh-TW"/>
        </w:rPr>
        <w:t xml:space="preserve"> </w:t>
      </w:r>
      <w:r w:rsidRPr="00D249F0">
        <w:rPr>
          <w:lang w:eastAsia="zh-TW"/>
        </w:rPr>
        <w:t>This study contains the following sections: Section 2 presents a literature review, Section 3 shows the design of the multi-</w:t>
      </w:r>
      <w:r w:rsidRPr="00D249F0">
        <w:rPr>
          <w:rFonts w:hint="eastAsia"/>
          <w:lang w:eastAsia="zh-TW"/>
        </w:rPr>
        <w:t>document</w:t>
      </w:r>
      <w:r w:rsidRPr="00D249F0">
        <w:rPr>
          <w:lang w:eastAsia="zh-TW"/>
        </w:rPr>
        <w:t xml:space="preserve"> </w:t>
      </w:r>
      <w:r w:rsidRPr="00D249F0">
        <w:rPr>
          <w:rFonts w:hint="eastAsia"/>
          <w:lang w:eastAsia="zh-TW"/>
        </w:rPr>
        <w:t>proxy blind signcryption scheme for e-voting</w:t>
      </w:r>
      <w:r w:rsidRPr="00D249F0">
        <w:rPr>
          <w:lang w:eastAsia="zh-TW"/>
        </w:rPr>
        <w:t xml:space="preserve">, Section 4 provides </w:t>
      </w:r>
      <w:r w:rsidRPr="00736A61">
        <w:rPr>
          <w:lang w:eastAsia="zh-TW"/>
        </w:rPr>
        <w:t>the security analysis</w:t>
      </w:r>
      <w:r w:rsidRPr="00D249F0">
        <w:rPr>
          <w:lang w:eastAsia="zh-TW"/>
        </w:rPr>
        <w:t>, and Section 5 offers a conclusion.</w:t>
      </w:r>
    </w:p>
    <w:p w:rsidR="008D0370" w:rsidRPr="00D249F0" w:rsidRDefault="008D0370" w:rsidP="008D0370">
      <w:pPr>
        <w:pStyle w:val="Text"/>
        <w:ind w:firstLine="0"/>
        <w:rPr>
          <w:lang w:eastAsia="zh-TW"/>
        </w:rPr>
      </w:pPr>
    </w:p>
    <w:p w:rsidR="008D0370" w:rsidRPr="006C6000" w:rsidRDefault="008D0370" w:rsidP="008D0370">
      <w:pPr>
        <w:pStyle w:val="1"/>
        <w:widowControl/>
        <w:autoSpaceDE w:val="0"/>
        <w:autoSpaceDN w:val="0"/>
        <w:spacing w:before="240" w:after="80" w:line="240" w:lineRule="auto"/>
        <w:jc w:val="center"/>
        <w:rPr>
          <w:sz w:val="20"/>
          <w:szCs w:val="20"/>
        </w:rPr>
      </w:pPr>
      <w:bookmarkStart w:id="479" w:name="_Toc413916007"/>
      <w:bookmarkStart w:id="480" w:name="_Toc413916321"/>
      <w:r w:rsidRPr="006C6000">
        <w:rPr>
          <w:rFonts w:hint="eastAsia"/>
          <w:sz w:val="20"/>
          <w:szCs w:val="20"/>
        </w:rPr>
        <w:t>literature review</w:t>
      </w:r>
      <w:bookmarkEnd w:id="479"/>
      <w:bookmarkEnd w:id="480"/>
    </w:p>
    <w:p w:rsidR="008D0370" w:rsidRPr="006C6000" w:rsidRDefault="008D0370" w:rsidP="008D0370">
      <w:pPr>
        <w:pStyle w:val="2"/>
        <w:ind w:left="144"/>
        <w:rPr>
          <w:rFonts w:eastAsia="標楷體"/>
          <w:sz w:val="20"/>
          <w:szCs w:val="20"/>
        </w:rPr>
      </w:pPr>
      <w:bookmarkStart w:id="481" w:name="_Toc413916008"/>
      <w:bookmarkStart w:id="482" w:name="_Toc413916322"/>
      <w:r w:rsidRPr="006C6000">
        <w:rPr>
          <w:rFonts w:eastAsia="標楷體" w:hint="eastAsia"/>
          <w:sz w:val="20"/>
          <w:szCs w:val="20"/>
        </w:rPr>
        <w:t xml:space="preserve">Proxy </w:t>
      </w:r>
      <w:r w:rsidRPr="006C6000">
        <w:rPr>
          <w:rFonts w:eastAsia="標楷體"/>
          <w:sz w:val="20"/>
          <w:szCs w:val="20"/>
        </w:rPr>
        <w:t xml:space="preserve">Blind Signature based on </w:t>
      </w:r>
      <w:r w:rsidRPr="006C6000">
        <w:rPr>
          <w:rFonts w:eastAsia="標楷體" w:hint="eastAsia"/>
          <w:sz w:val="20"/>
          <w:szCs w:val="20"/>
        </w:rPr>
        <w:t>ECDLP</w:t>
      </w:r>
      <w:bookmarkEnd w:id="481"/>
      <w:bookmarkEnd w:id="482"/>
    </w:p>
    <w:p w:rsidR="008D0370" w:rsidRPr="00B109AE" w:rsidRDefault="008D0370" w:rsidP="008D0370">
      <w:pPr>
        <w:ind w:firstLineChars="100" w:firstLine="240"/>
        <w:jc w:val="both"/>
      </w:pPr>
      <w:r w:rsidRPr="00B109AE">
        <w:t>In 2002, by applying Schnorr blind</w:t>
      </w:r>
      <w:r w:rsidRPr="00B109AE">
        <w:rPr>
          <w:rFonts w:hint="eastAsia"/>
        </w:rPr>
        <w:t xml:space="preserve"> </w:t>
      </w:r>
      <w:r w:rsidRPr="00B109AE">
        <w:t xml:space="preserve">signature, Tan </w:t>
      </w:r>
      <w:r w:rsidRPr="00B109AE">
        <w:rPr>
          <w:iCs/>
        </w:rPr>
        <w:t>et al</w:t>
      </w:r>
      <w:r w:rsidRPr="00B109AE">
        <w:t>. proposed a new proxy blind signature</w:t>
      </w:r>
      <w:r w:rsidRPr="00B109AE">
        <w:rPr>
          <w:rFonts w:hint="eastAsia"/>
        </w:rPr>
        <w:t xml:space="preserve"> </w:t>
      </w:r>
      <w:r w:rsidRPr="00B109AE">
        <w:t xml:space="preserve">schemes based on DLP and ECDLP. </w:t>
      </w:r>
      <w:r w:rsidRPr="00B109AE">
        <w:rPr>
          <w:rFonts w:hint="eastAsia"/>
        </w:rPr>
        <w:t xml:space="preserve">We only review </w:t>
      </w:r>
      <w:r w:rsidRPr="00B109AE">
        <w:t xml:space="preserve">Tan </w:t>
      </w:r>
      <w:r w:rsidRPr="00B109AE">
        <w:rPr>
          <w:iCs/>
        </w:rPr>
        <w:t>et al</w:t>
      </w:r>
      <w:r w:rsidRPr="00B109AE">
        <w:t xml:space="preserve">.’s </w:t>
      </w:r>
      <w:r w:rsidRPr="00B109AE">
        <w:rPr>
          <w:rFonts w:hint="eastAsia"/>
        </w:rPr>
        <w:t xml:space="preserve">proxy </w:t>
      </w:r>
      <w:r w:rsidRPr="00B109AE">
        <w:t xml:space="preserve">blind signature </w:t>
      </w:r>
      <w:r w:rsidRPr="00B109AE">
        <w:rPr>
          <w:rFonts w:hint="eastAsia"/>
        </w:rPr>
        <w:t xml:space="preserve">based on ECDLP </w:t>
      </w:r>
      <w:r w:rsidRPr="00B109AE">
        <w:t xml:space="preserve">calculus architecture has </w:t>
      </w:r>
      <w:r w:rsidRPr="00B109AE">
        <w:rPr>
          <w:rFonts w:hint="eastAsia"/>
        </w:rPr>
        <w:t>three</w:t>
      </w:r>
      <w:r w:rsidRPr="00B109AE">
        <w:t xml:space="preserve"> </w:t>
      </w:r>
      <w:r w:rsidRPr="00B109AE">
        <w:rPr>
          <w:rFonts w:hint="eastAsia"/>
        </w:rPr>
        <w:t>stage</w:t>
      </w:r>
      <w:r w:rsidRPr="00B109AE">
        <w:t>s:</w:t>
      </w:r>
    </w:p>
    <w:p w:rsidR="008D0370" w:rsidRPr="00B91A2D" w:rsidRDefault="008D0370" w:rsidP="008D0370">
      <w:pPr>
        <w:pStyle w:val="JEB-10"/>
        <w:tabs>
          <w:tab w:val="clear" w:pos="960"/>
          <w:tab w:val="num" w:pos="426"/>
        </w:tabs>
        <w:ind w:left="426" w:hanging="426"/>
        <w:jc w:val="both"/>
        <w:rPr>
          <w:rFonts w:ascii="Times New Roman" w:eastAsia="標楷體" w:hAnsi="Times New Roman"/>
          <w:sz w:val="20"/>
          <w:szCs w:val="20"/>
        </w:rPr>
      </w:pPr>
      <w:r w:rsidRPr="00B91A2D">
        <w:rPr>
          <w:rFonts w:ascii="Times New Roman" w:eastAsia="標楷體" w:hAnsi="Times New Roman"/>
          <w:sz w:val="20"/>
          <w:szCs w:val="20"/>
        </w:rPr>
        <w:t xml:space="preserve">Proxy Delegation Stage: The original signer computes </w:t>
      </w:r>
      <w:r w:rsidRPr="003614F8">
        <w:rPr>
          <w:rFonts w:ascii="Times New Roman" w:eastAsia="標楷體" w:hAnsi="Times New Roman"/>
          <w:sz w:val="20"/>
          <w:szCs w:val="20"/>
        </w:rPr>
        <w:fldChar w:fldCharType="begin"/>
      </w:r>
      <w:r w:rsidRPr="003614F8">
        <w:rPr>
          <w:rFonts w:ascii="Times New Roman" w:eastAsia="標楷體" w:hAnsi="Times New Roman"/>
          <w:sz w:val="20"/>
          <w:szCs w:val="20"/>
        </w:rPr>
        <w:instrText xml:space="preserve"> QUOTE </w:instrText>
      </w:r>
      <w:r w:rsidR="00A471B9">
        <w:rPr>
          <w:position w:val="-5"/>
        </w:rPr>
        <w:pict>
          <v:shape id="_x0000_i1040" type="#_x0000_t75" style="width:100.5pt;height:12pt" equationxml="&lt;">
            <v:imagedata r:id="rId288" o:title="" chromakey="white"/>
          </v:shape>
        </w:pict>
      </w:r>
      <w:r w:rsidRPr="003614F8">
        <w:rPr>
          <w:rFonts w:ascii="Times New Roman" w:eastAsia="標楷體" w:hAnsi="Times New Roman"/>
          <w:sz w:val="20"/>
          <w:szCs w:val="20"/>
        </w:rPr>
        <w:instrText xml:space="preserve"> </w:instrText>
      </w:r>
      <w:r w:rsidRPr="003614F8">
        <w:rPr>
          <w:rFonts w:ascii="Times New Roman" w:eastAsia="標楷體" w:hAnsi="Times New Roman"/>
          <w:sz w:val="20"/>
          <w:szCs w:val="20"/>
        </w:rPr>
        <w:fldChar w:fldCharType="separate"/>
      </w:r>
      <w:r w:rsidR="00A471B9">
        <w:rPr>
          <w:position w:val="-5"/>
        </w:rPr>
        <w:pict>
          <v:shape id="_x0000_i1041" type="#_x0000_t75" style="width:100.5pt;height:12pt" equationxml="&lt;">
            <v:imagedata r:id="rId288" o:title="" chromakey="white"/>
          </v:shape>
        </w:pict>
      </w:r>
      <w:r w:rsidRPr="003614F8">
        <w:rPr>
          <w:rFonts w:ascii="Times New Roman" w:eastAsia="標楷體" w:hAnsi="Times New Roman"/>
          <w:sz w:val="20"/>
          <w:szCs w:val="20"/>
        </w:rPr>
        <w:fldChar w:fldCharType="end"/>
      </w:r>
      <w:r w:rsidRPr="00B91A2D">
        <w:rPr>
          <w:rFonts w:ascii="Times New Roman" w:eastAsia="標楷體" w:hAnsi="Times New Roman"/>
          <w:sz w:val="20"/>
          <w:szCs w:val="20"/>
        </w:rPr>
        <w:t xml:space="preserve">and </w:t>
      </w:r>
      <w:r w:rsidRPr="003614F8">
        <w:rPr>
          <w:rFonts w:ascii="Times New Roman" w:eastAsia="標楷體" w:hAnsi="Times New Roman"/>
          <w:sz w:val="20"/>
          <w:szCs w:val="20"/>
        </w:rPr>
        <w:fldChar w:fldCharType="begin"/>
      </w:r>
      <w:r w:rsidRPr="003614F8">
        <w:rPr>
          <w:rFonts w:ascii="Times New Roman" w:eastAsia="標楷體" w:hAnsi="Times New Roman"/>
          <w:sz w:val="20"/>
          <w:szCs w:val="20"/>
        </w:rPr>
        <w:instrText xml:space="preserve"> QUOTE </w:instrText>
      </w:r>
      <w:r w:rsidR="00A471B9">
        <w:rPr>
          <w:position w:val="-5"/>
        </w:rPr>
        <w:pict>
          <v:shape id="_x0000_i1042" type="#_x0000_t75" style="width:94.5pt;height:12pt" equationxml="&lt;">
            <v:imagedata r:id="rId289" o:title="" chromakey="white"/>
          </v:shape>
        </w:pict>
      </w:r>
      <w:r w:rsidRPr="003614F8">
        <w:rPr>
          <w:rFonts w:ascii="Times New Roman" w:eastAsia="標楷體" w:hAnsi="Times New Roman"/>
          <w:sz w:val="20"/>
          <w:szCs w:val="20"/>
        </w:rPr>
        <w:instrText xml:space="preserve"> </w:instrText>
      </w:r>
      <w:r w:rsidRPr="003614F8">
        <w:rPr>
          <w:rFonts w:ascii="Times New Roman" w:eastAsia="標楷體" w:hAnsi="Times New Roman"/>
          <w:sz w:val="20"/>
          <w:szCs w:val="20"/>
        </w:rPr>
        <w:fldChar w:fldCharType="separate"/>
      </w:r>
      <w:r w:rsidR="00A471B9">
        <w:rPr>
          <w:position w:val="-5"/>
        </w:rPr>
        <w:pict>
          <v:shape id="_x0000_i1043" type="#_x0000_t75" style="width:94.5pt;height:12pt" equationxml="&lt;">
            <v:imagedata r:id="rId289" o:title="" chromakey="white"/>
          </v:shape>
        </w:pict>
      </w:r>
      <w:r w:rsidRPr="003614F8">
        <w:rPr>
          <w:rFonts w:ascii="Times New Roman" w:eastAsia="標楷體" w:hAnsi="Times New Roman"/>
          <w:sz w:val="20"/>
          <w:szCs w:val="20"/>
        </w:rPr>
        <w:fldChar w:fldCharType="end"/>
      </w:r>
      <w:r w:rsidRPr="00B91A2D">
        <w:rPr>
          <w:rFonts w:ascii="Times New Roman" w:eastAsia="標楷體" w:hAnsi="Times New Roman"/>
          <w:sz w:val="20"/>
          <w:szCs w:val="20"/>
        </w:rPr>
        <w:t xml:space="preserve"> where </w:t>
      </w:r>
      <w:r w:rsidRPr="003614F8">
        <w:rPr>
          <w:rFonts w:ascii="Times New Roman" w:eastAsia="標楷體" w:hAnsi="Times New Roman"/>
          <w:sz w:val="20"/>
          <w:szCs w:val="20"/>
        </w:rPr>
        <w:fldChar w:fldCharType="begin"/>
      </w:r>
      <w:r w:rsidRPr="003614F8">
        <w:rPr>
          <w:rFonts w:ascii="Times New Roman" w:eastAsia="標楷體" w:hAnsi="Times New Roman"/>
          <w:sz w:val="20"/>
          <w:szCs w:val="20"/>
        </w:rPr>
        <w:instrText xml:space="preserve"> QUOTE </w:instrText>
      </w:r>
      <w:r w:rsidR="00A471B9">
        <w:rPr>
          <w:position w:val="-5"/>
        </w:rPr>
        <w:pict>
          <v:shape id="_x0000_i1044" type="#_x0000_t75" style="width:10.5pt;height:12pt" equationxml="&lt;">
            <v:imagedata r:id="rId290" o:title="" chromakey="white"/>
          </v:shape>
        </w:pict>
      </w:r>
      <w:r w:rsidRPr="003614F8">
        <w:rPr>
          <w:rFonts w:ascii="Times New Roman" w:eastAsia="標楷體" w:hAnsi="Times New Roman"/>
          <w:sz w:val="20"/>
          <w:szCs w:val="20"/>
        </w:rPr>
        <w:instrText xml:space="preserve"> </w:instrText>
      </w:r>
      <w:r w:rsidRPr="003614F8">
        <w:rPr>
          <w:rFonts w:ascii="Times New Roman" w:eastAsia="標楷體" w:hAnsi="Times New Roman"/>
          <w:sz w:val="20"/>
          <w:szCs w:val="20"/>
        </w:rPr>
        <w:fldChar w:fldCharType="separate"/>
      </w:r>
      <w:r w:rsidR="00A471B9">
        <w:rPr>
          <w:position w:val="-5"/>
        </w:rPr>
        <w:pict>
          <v:shape id="_x0000_i1045" type="#_x0000_t75" style="width:10.5pt;height:12pt" equationxml="&lt;">
            <v:imagedata r:id="rId290" o:title="" chromakey="white"/>
          </v:shape>
        </w:pict>
      </w:r>
      <w:r w:rsidRPr="003614F8">
        <w:rPr>
          <w:rFonts w:ascii="Times New Roman" w:eastAsia="標楷體" w:hAnsi="Times New Roman"/>
          <w:sz w:val="20"/>
          <w:szCs w:val="20"/>
        </w:rPr>
        <w:fldChar w:fldCharType="end"/>
      </w:r>
      <w:r w:rsidRPr="00B91A2D">
        <w:rPr>
          <w:rFonts w:ascii="Times New Roman" w:eastAsia="標楷體" w:hAnsi="Times New Roman"/>
          <w:sz w:val="20"/>
          <w:szCs w:val="20"/>
        </w:rPr>
        <w:t xml:space="preserve"> is a random number.</w:t>
      </w:r>
      <w:r w:rsidRPr="00B91A2D">
        <w:rPr>
          <w:rFonts w:ascii="Times New Roman" w:eastAsia="標楷體" w:hAnsi="Times New Roman" w:hint="eastAsia"/>
          <w:sz w:val="20"/>
          <w:szCs w:val="20"/>
        </w:rPr>
        <w:t xml:space="preserve"> </w:t>
      </w:r>
      <w:r w:rsidRPr="00B91A2D">
        <w:rPr>
          <w:rFonts w:ascii="Times New Roman" w:eastAsia="標楷體" w:hAnsi="Times New Roman"/>
          <w:sz w:val="20"/>
          <w:szCs w:val="20"/>
        </w:rPr>
        <w:t xml:space="preserve">Next, original signer sends </w:t>
      </w:r>
      <w:r w:rsidRPr="003614F8">
        <w:rPr>
          <w:rFonts w:ascii="Times New Roman" w:eastAsia="標楷體" w:hAnsi="Times New Roman"/>
          <w:sz w:val="20"/>
          <w:szCs w:val="20"/>
        </w:rPr>
        <w:fldChar w:fldCharType="begin"/>
      </w:r>
      <w:r w:rsidRPr="003614F8">
        <w:rPr>
          <w:rFonts w:ascii="Times New Roman" w:eastAsia="標楷體" w:hAnsi="Times New Roman"/>
          <w:sz w:val="20"/>
          <w:szCs w:val="20"/>
        </w:rPr>
        <w:instrText xml:space="preserve"> QUOTE </w:instrText>
      </w:r>
      <w:r w:rsidR="00A471B9">
        <w:rPr>
          <w:position w:val="-5"/>
        </w:rPr>
        <w:pict>
          <v:shape id="_x0000_i1046" type="#_x0000_t75" style="width:43.5pt;height:12pt" equationxml="&lt;">
            <v:imagedata r:id="rId291" o:title="" chromakey="white"/>
          </v:shape>
        </w:pict>
      </w:r>
      <w:r w:rsidRPr="003614F8">
        <w:rPr>
          <w:rFonts w:ascii="Times New Roman" w:eastAsia="標楷體" w:hAnsi="Times New Roman"/>
          <w:sz w:val="20"/>
          <w:szCs w:val="20"/>
        </w:rPr>
        <w:instrText xml:space="preserve"> </w:instrText>
      </w:r>
      <w:r w:rsidRPr="003614F8">
        <w:rPr>
          <w:rFonts w:ascii="Times New Roman" w:eastAsia="標楷體" w:hAnsi="Times New Roman"/>
          <w:sz w:val="20"/>
          <w:szCs w:val="20"/>
        </w:rPr>
        <w:fldChar w:fldCharType="separate"/>
      </w:r>
      <w:r w:rsidR="00A471B9">
        <w:rPr>
          <w:position w:val="-5"/>
        </w:rPr>
        <w:pict>
          <v:shape id="_x0000_i1047" type="#_x0000_t75" style="width:43.5pt;height:12pt" equationxml="&lt;">
            <v:imagedata r:id="rId291" o:title="" chromakey="white"/>
          </v:shape>
        </w:pict>
      </w:r>
      <w:r w:rsidRPr="003614F8">
        <w:rPr>
          <w:rFonts w:ascii="Times New Roman" w:eastAsia="標楷體" w:hAnsi="Times New Roman"/>
          <w:sz w:val="20"/>
          <w:szCs w:val="20"/>
        </w:rPr>
        <w:fldChar w:fldCharType="end"/>
      </w:r>
      <w:r w:rsidRPr="00B91A2D">
        <w:rPr>
          <w:rFonts w:ascii="Times New Roman" w:eastAsia="標楷體" w:hAnsi="Times New Roman" w:hint="eastAsia"/>
          <w:sz w:val="20"/>
          <w:szCs w:val="20"/>
        </w:rPr>
        <w:t xml:space="preserve"> to the proxy signer in a secure manner.</w:t>
      </w:r>
      <w:r w:rsidRPr="00B91A2D">
        <w:rPr>
          <w:rFonts w:ascii="Times New Roman" w:eastAsia="標楷體" w:hAnsi="Times New Roman"/>
          <w:sz w:val="20"/>
          <w:szCs w:val="20"/>
        </w:rPr>
        <w:t xml:space="preserve"> </w:t>
      </w:r>
      <w:r w:rsidRPr="00B91A2D">
        <w:rPr>
          <w:rFonts w:ascii="Times New Roman" w:eastAsia="標楷體" w:hAnsi="Times New Roman" w:hint="eastAsia"/>
          <w:sz w:val="20"/>
          <w:szCs w:val="20"/>
        </w:rPr>
        <w:t>Proxy signer</w:t>
      </w:r>
      <w:r w:rsidRPr="00B91A2D">
        <w:rPr>
          <w:rFonts w:ascii="Times New Roman" w:eastAsia="標楷體" w:hAnsi="Times New Roman"/>
          <w:sz w:val="20"/>
          <w:szCs w:val="20"/>
        </w:rPr>
        <w:t xml:space="preserve"> accepts </w:t>
      </w:r>
      <w:r w:rsidRPr="003614F8">
        <w:rPr>
          <w:rFonts w:ascii="Times New Roman" w:eastAsia="標楷體" w:hAnsi="Times New Roman"/>
          <w:sz w:val="20"/>
          <w:szCs w:val="20"/>
        </w:rPr>
        <w:fldChar w:fldCharType="begin"/>
      </w:r>
      <w:r w:rsidRPr="003614F8">
        <w:rPr>
          <w:rFonts w:ascii="Times New Roman" w:eastAsia="標楷體" w:hAnsi="Times New Roman"/>
          <w:sz w:val="20"/>
          <w:szCs w:val="20"/>
        </w:rPr>
        <w:instrText xml:space="preserve"> QUOTE </w:instrText>
      </w:r>
      <w:r w:rsidR="00A471B9">
        <w:rPr>
          <w:position w:val="-5"/>
        </w:rPr>
        <w:pict>
          <v:shape id="_x0000_i1048" type="#_x0000_t75" style="width:43.5pt;height:12pt" equationxml="&lt;">
            <v:imagedata r:id="rId291" o:title="" chromakey="white"/>
          </v:shape>
        </w:pict>
      </w:r>
      <w:r w:rsidRPr="003614F8">
        <w:rPr>
          <w:rFonts w:ascii="Times New Roman" w:eastAsia="標楷體" w:hAnsi="Times New Roman"/>
          <w:sz w:val="20"/>
          <w:szCs w:val="20"/>
        </w:rPr>
        <w:instrText xml:space="preserve"> </w:instrText>
      </w:r>
      <w:r w:rsidRPr="003614F8">
        <w:rPr>
          <w:rFonts w:ascii="Times New Roman" w:eastAsia="標楷體" w:hAnsi="Times New Roman"/>
          <w:sz w:val="20"/>
          <w:szCs w:val="20"/>
        </w:rPr>
        <w:fldChar w:fldCharType="separate"/>
      </w:r>
      <w:r w:rsidR="00A471B9">
        <w:rPr>
          <w:position w:val="-5"/>
        </w:rPr>
        <w:pict>
          <v:shape id="_x0000_i1049" type="#_x0000_t75" style="width:43.5pt;height:12pt" equationxml="&lt;">
            <v:imagedata r:id="rId291" o:title="" chromakey="white"/>
          </v:shape>
        </w:pict>
      </w:r>
      <w:r w:rsidRPr="003614F8">
        <w:rPr>
          <w:rFonts w:ascii="Times New Roman" w:eastAsia="標楷體" w:hAnsi="Times New Roman"/>
          <w:sz w:val="20"/>
          <w:szCs w:val="20"/>
        </w:rPr>
        <w:fldChar w:fldCharType="end"/>
      </w:r>
      <w:r w:rsidRPr="00B91A2D">
        <w:rPr>
          <w:rFonts w:ascii="Times New Roman" w:eastAsia="標楷體" w:hAnsi="Times New Roman"/>
          <w:sz w:val="20"/>
          <w:szCs w:val="20"/>
        </w:rPr>
        <w:t xml:space="preserve"> if the equation</w:t>
      </w:r>
      <w:r w:rsidRPr="00B91A2D">
        <w:rPr>
          <w:rFonts w:ascii="Times New Roman" w:eastAsia="標楷體" w:hAnsi="Times New Roman" w:hint="eastAsia"/>
          <w:sz w:val="20"/>
          <w:szCs w:val="20"/>
        </w:rPr>
        <w:t xml:space="preserve"> </w:t>
      </w:r>
      <w:r w:rsidRPr="003614F8">
        <w:rPr>
          <w:rFonts w:ascii="Times New Roman" w:eastAsia="標楷體" w:hAnsi="Times New Roman"/>
          <w:sz w:val="20"/>
          <w:szCs w:val="20"/>
        </w:rPr>
        <w:fldChar w:fldCharType="begin"/>
      </w:r>
      <w:r w:rsidRPr="003614F8">
        <w:rPr>
          <w:rFonts w:ascii="Times New Roman" w:eastAsia="標楷體" w:hAnsi="Times New Roman"/>
          <w:sz w:val="20"/>
          <w:szCs w:val="20"/>
        </w:rPr>
        <w:instrText xml:space="preserve"> QUOTE </w:instrText>
      </w:r>
      <w:r w:rsidR="00A471B9">
        <w:rPr>
          <w:position w:val="-5"/>
        </w:rPr>
        <w:pict>
          <v:shape id="_x0000_i1050" type="#_x0000_t75" style="width:82.5pt;height:12pt" equationxml="&lt;">
            <v:imagedata r:id="rId292" o:title="" chromakey="white"/>
          </v:shape>
        </w:pict>
      </w:r>
      <w:r w:rsidRPr="003614F8">
        <w:rPr>
          <w:rFonts w:ascii="Times New Roman" w:eastAsia="標楷體" w:hAnsi="Times New Roman"/>
          <w:sz w:val="20"/>
          <w:szCs w:val="20"/>
        </w:rPr>
        <w:instrText xml:space="preserve"> </w:instrText>
      </w:r>
      <w:r w:rsidRPr="003614F8">
        <w:rPr>
          <w:rFonts w:ascii="Times New Roman" w:eastAsia="標楷體" w:hAnsi="Times New Roman"/>
          <w:sz w:val="20"/>
          <w:szCs w:val="20"/>
        </w:rPr>
        <w:fldChar w:fldCharType="separate"/>
      </w:r>
      <w:r w:rsidR="00A471B9">
        <w:rPr>
          <w:position w:val="-5"/>
        </w:rPr>
        <w:pict>
          <v:shape id="_x0000_i1051" type="#_x0000_t75" style="width:82.5pt;height:12pt" equationxml="&lt;">
            <v:imagedata r:id="rId292" o:title="" chromakey="white"/>
          </v:shape>
        </w:pict>
      </w:r>
      <w:r w:rsidRPr="003614F8">
        <w:rPr>
          <w:rFonts w:ascii="Times New Roman" w:eastAsia="標楷體" w:hAnsi="Times New Roman"/>
          <w:sz w:val="20"/>
          <w:szCs w:val="20"/>
        </w:rPr>
        <w:fldChar w:fldCharType="end"/>
      </w:r>
      <w:r w:rsidRPr="00B91A2D">
        <w:rPr>
          <w:rFonts w:ascii="Times New Roman" w:eastAsia="標楷體" w:hAnsi="Times New Roman" w:hint="eastAsia"/>
          <w:sz w:val="20"/>
          <w:szCs w:val="20"/>
        </w:rPr>
        <w:t xml:space="preserve"> does hold. </w:t>
      </w:r>
      <w:r w:rsidRPr="00B91A2D">
        <w:rPr>
          <w:rFonts w:ascii="Times New Roman" w:eastAsia="標楷體" w:hAnsi="Times New Roman"/>
          <w:sz w:val="20"/>
          <w:szCs w:val="20"/>
        </w:rPr>
        <w:t xml:space="preserve">Finally, the proxy signer computes the proxy secret </w:t>
      </w:r>
      <w:proofErr w:type="gramStart"/>
      <w:r w:rsidRPr="00B91A2D">
        <w:rPr>
          <w:rFonts w:ascii="Times New Roman" w:eastAsia="標楷體" w:hAnsi="Times New Roman"/>
          <w:sz w:val="20"/>
          <w:szCs w:val="20"/>
        </w:rPr>
        <w:t xml:space="preserve">key </w:t>
      </w:r>
      <w:proofErr w:type="gramEnd"/>
      <w:r w:rsidRPr="003614F8">
        <w:rPr>
          <w:rFonts w:ascii="Times New Roman" w:eastAsia="標楷體" w:hAnsi="Times New Roman"/>
          <w:sz w:val="20"/>
          <w:szCs w:val="20"/>
        </w:rPr>
        <w:fldChar w:fldCharType="begin"/>
      </w:r>
      <w:r w:rsidRPr="003614F8">
        <w:rPr>
          <w:rFonts w:ascii="Times New Roman" w:eastAsia="標楷體" w:hAnsi="Times New Roman"/>
          <w:sz w:val="20"/>
          <w:szCs w:val="20"/>
        </w:rPr>
        <w:instrText xml:space="preserve"> QUOTE </w:instrText>
      </w:r>
      <w:r w:rsidR="00A471B9">
        <w:rPr>
          <w:position w:val="-8"/>
        </w:rPr>
        <w:pict>
          <v:shape id="_x0000_i1052" type="#_x0000_t75" style="width:85.5pt;height:13.5pt" equationxml="&lt;">
            <v:imagedata r:id="rId293" o:title="" chromakey="white"/>
          </v:shape>
        </w:pict>
      </w:r>
      <w:r w:rsidRPr="003614F8">
        <w:rPr>
          <w:rFonts w:ascii="Times New Roman" w:eastAsia="標楷體" w:hAnsi="Times New Roman"/>
          <w:sz w:val="20"/>
          <w:szCs w:val="20"/>
        </w:rPr>
        <w:instrText xml:space="preserve"> </w:instrText>
      </w:r>
      <w:r w:rsidRPr="003614F8">
        <w:rPr>
          <w:rFonts w:ascii="Times New Roman" w:eastAsia="標楷體" w:hAnsi="Times New Roman"/>
          <w:sz w:val="20"/>
          <w:szCs w:val="20"/>
        </w:rPr>
        <w:fldChar w:fldCharType="separate"/>
      </w:r>
      <w:r w:rsidR="00A471B9">
        <w:rPr>
          <w:position w:val="-8"/>
        </w:rPr>
        <w:pict>
          <v:shape id="_x0000_i1053" type="#_x0000_t75" style="width:84pt;height:13.5pt" equationxml="&lt;">
            <v:imagedata r:id="rId293" o:title="" chromakey="white"/>
          </v:shape>
        </w:pict>
      </w:r>
      <w:r w:rsidRPr="003614F8">
        <w:rPr>
          <w:rFonts w:ascii="Times New Roman" w:eastAsia="標楷體" w:hAnsi="Times New Roman"/>
          <w:sz w:val="20"/>
          <w:szCs w:val="20"/>
        </w:rPr>
        <w:fldChar w:fldCharType="end"/>
      </w:r>
      <w:r w:rsidRPr="00B91A2D">
        <w:rPr>
          <w:rFonts w:ascii="Times New Roman" w:eastAsia="標楷體" w:hAnsi="Times New Roman" w:hint="eastAsia"/>
          <w:sz w:val="20"/>
          <w:szCs w:val="20"/>
        </w:rPr>
        <w:t>.</w:t>
      </w:r>
    </w:p>
    <w:p w:rsidR="008D0370" w:rsidRPr="00E47355" w:rsidRDefault="008D0370" w:rsidP="008D0370">
      <w:pPr>
        <w:pStyle w:val="JEB-10"/>
        <w:tabs>
          <w:tab w:val="clear" w:pos="960"/>
          <w:tab w:val="num" w:pos="426"/>
        </w:tabs>
        <w:autoSpaceDE w:val="0"/>
        <w:autoSpaceDN w:val="0"/>
        <w:ind w:left="425" w:hanging="426"/>
        <w:jc w:val="both"/>
        <w:rPr>
          <w:rFonts w:ascii="Times New Roman" w:eastAsia="標楷體" w:hAnsi="Times New Roman"/>
          <w:sz w:val="20"/>
          <w:szCs w:val="20"/>
        </w:rPr>
      </w:pPr>
      <w:r w:rsidRPr="00B91A2D">
        <w:rPr>
          <w:rFonts w:ascii="Times New Roman" w:eastAsia="標楷體" w:hAnsi="Times New Roman" w:hint="eastAsia"/>
          <w:sz w:val="20"/>
          <w:szCs w:val="20"/>
        </w:rPr>
        <w:t xml:space="preserve">Blind </w:t>
      </w:r>
      <w:r w:rsidRPr="00B91A2D">
        <w:rPr>
          <w:rFonts w:ascii="Times New Roman" w:eastAsia="標楷體" w:hAnsi="Times New Roman"/>
          <w:sz w:val="20"/>
          <w:szCs w:val="20"/>
        </w:rPr>
        <w:t xml:space="preserve">Signing Stage: </w:t>
      </w:r>
      <w:r w:rsidRPr="00B91A2D">
        <w:rPr>
          <w:rFonts w:ascii="Times New Roman" w:eastAsia="標楷體" w:hAnsi="Times New Roman" w:hint="eastAsia"/>
          <w:sz w:val="20"/>
          <w:szCs w:val="20"/>
        </w:rPr>
        <w:t xml:space="preserve">The proxy signer computes </w:t>
      </w:r>
      <w:r w:rsidRPr="003614F8">
        <w:rPr>
          <w:rFonts w:ascii="Times New Roman" w:eastAsia="標楷體" w:hAnsi="Times New Roman"/>
          <w:sz w:val="20"/>
          <w:szCs w:val="20"/>
        </w:rPr>
        <w:fldChar w:fldCharType="begin"/>
      </w:r>
      <w:r w:rsidRPr="003614F8">
        <w:rPr>
          <w:rFonts w:ascii="Times New Roman" w:eastAsia="標楷體" w:hAnsi="Times New Roman"/>
          <w:sz w:val="20"/>
          <w:szCs w:val="20"/>
        </w:rPr>
        <w:instrText xml:space="preserve"> QUOTE </w:instrText>
      </w:r>
      <w:r w:rsidR="00A471B9">
        <w:rPr>
          <w:position w:val="-5"/>
        </w:rPr>
        <w:pict>
          <v:shape id="_x0000_i1054" type="#_x0000_t75" style="width:43.5pt;height:12pt" equationxml="&lt;">
            <v:imagedata r:id="rId294" o:title="" chromakey="white"/>
          </v:shape>
        </w:pict>
      </w:r>
      <w:r w:rsidRPr="003614F8">
        <w:rPr>
          <w:rFonts w:ascii="Times New Roman" w:eastAsia="標楷體" w:hAnsi="Times New Roman"/>
          <w:sz w:val="20"/>
          <w:szCs w:val="20"/>
        </w:rPr>
        <w:instrText xml:space="preserve"> </w:instrText>
      </w:r>
      <w:r w:rsidRPr="003614F8">
        <w:rPr>
          <w:rFonts w:ascii="Times New Roman" w:eastAsia="標楷體" w:hAnsi="Times New Roman"/>
          <w:sz w:val="20"/>
          <w:szCs w:val="20"/>
        </w:rPr>
        <w:fldChar w:fldCharType="separate"/>
      </w:r>
      <w:r w:rsidR="00A471B9">
        <w:rPr>
          <w:position w:val="-5"/>
        </w:rPr>
        <w:pict>
          <v:shape id="_x0000_i1055" type="#_x0000_t75" style="width:43.5pt;height:12pt" equationxml="&lt;">
            <v:imagedata r:id="rId294" o:title="" chromakey="white"/>
          </v:shape>
        </w:pict>
      </w:r>
      <w:r w:rsidRPr="003614F8">
        <w:rPr>
          <w:rFonts w:ascii="Times New Roman" w:eastAsia="標楷體" w:hAnsi="Times New Roman"/>
          <w:sz w:val="20"/>
          <w:szCs w:val="20"/>
        </w:rPr>
        <w:fldChar w:fldCharType="end"/>
      </w:r>
      <w:r w:rsidRPr="00B91A2D">
        <w:rPr>
          <w:rFonts w:ascii="Times New Roman" w:eastAsia="標楷體" w:hAnsi="Times New Roman" w:hint="eastAsia"/>
          <w:sz w:val="20"/>
          <w:szCs w:val="20"/>
        </w:rPr>
        <w:t xml:space="preserve"> where </w:t>
      </w:r>
      <w:r w:rsidRPr="00B91A2D">
        <w:rPr>
          <w:rFonts w:ascii="Times New Roman" w:eastAsia="標楷體" w:hAnsi="Times New Roman" w:hint="eastAsia"/>
          <w:i/>
          <w:sz w:val="20"/>
          <w:szCs w:val="20"/>
        </w:rPr>
        <w:t>k</w:t>
      </w:r>
      <w:r w:rsidRPr="00B91A2D">
        <w:rPr>
          <w:rFonts w:ascii="Times New Roman" w:eastAsia="標楷體" w:hAnsi="Times New Roman" w:hint="eastAsia"/>
          <w:sz w:val="20"/>
          <w:szCs w:val="20"/>
        </w:rPr>
        <w:t xml:space="preserve"> is a random number and sends it to the asker.</w:t>
      </w:r>
      <w:r>
        <w:rPr>
          <w:rFonts w:ascii="Times New Roman" w:eastAsia="標楷體" w:hAnsi="Times New Roman" w:hint="eastAsia"/>
          <w:sz w:val="20"/>
          <w:szCs w:val="20"/>
        </w:rPr>
        <w:t xml:space="preserve"> Asker </w:t>
      </w:r>
      <w:r w:rsidRPr="00B91A2D">
        <w:rPr>
          <w:rFonts w:ascii="Times New Roman" w:eastAsia="標楷體" w:hAnsi="Times New Roman" w:hint="eastAsia"/>
          <w:sz w:val="20"/>
          <w:szCs w:val="20"/>
        </w:rPr>
        <w:lastRenderedPageBreak/>
        <w:t>computes</w:t>
      </w:r>
      <w:r w:rsidRPr="006167A2">
        <w:rPr>
          <w:rFonts w:ascii="Times New Roman" w:eastAsia="標楷體" w:hAnsi="Times New Roman"/>
          <w:sz w:val="20"/>
          <w:szCs w:val="20"/>
        </w:rPr>
        <w:fldChar w:fldCharType="begin"/>
      </w:r>
      <w:r w:rsidRPr="006167A2">
        <w:rPr>
          <w:rFonts w:ascii="Times New Roman" w:eastAsia="標楷體" w:hAnsi="Times New Roman"/>
          <w:sz w:val="20"/>
          <w:szCs w:val="20"/>
        </w:rPr>
        <w:instrText xml:space="preserve"> QUOTE </w:instrText>
      </w:r>
      <w:r w:rsidR="00A471B9">
        <w:rPr>
          <w:position w:val="-5"/>
        </w:rPr>
        <w:pict>
          <v:shape id="_x0000_i1056" type="#_x0000_t75" style="width:2.25pt;height:12pt" equationxml="&lt;">
            <v:imagedata r:id="rId295" o:title="" chromakey="white"/>
          </v:shape>
        </w:pict>
      </w:r>
      <w:r w:rsidRPr="006167A2">
        <w:rPr>
          <w:rFonts w:ascii="Times New Roman" w:eastAsia="標楷體" w:hAnsi="Times New Roman"/>
          <w:sz w:val="20"/>
          <w:szCs w:val="20"/>
        </w:rPr>
        <w:instrText xml:space="preserve"> </w:instrText>
      </w:r>
      <w:r w:rsidRPr="006167A2">
        <w:rPr>
          <w:rFonts w:ascii="Times New Roman" w:eastAsia="標楷體" w:hAnsi="Times New Roman"/>
          <w:sz w:val="20"/>
          <w:szCs w:val="20"/>
        </w:rPr>
        <w:fldChar w:fldCharType="separate"/>
      </w:r>
      <w:r w:rsidR="00A471B9">
        <w:rPr>
          <w:position w:val="-5"/>
        </w:rPr>
        <w:pict>
          <v:shape id="_x0000_i1057" type="#_x0000_t75" style="width:2.25pt;height:12pt" equationxml="&lt;">
            <v:imagedata r:id="rId295" o:title="" chromakey="white"/>
          </v:shape>
        </w:pict>
      </w:r>
      <w:r w:rsidRPr="006167A2">
        <w:rPr>
          <w:rFonts w:ascii="Times New Roman" w:eastAsia="標楷體" w:hAnsi="Times New Roman"/>
          <w:sz w:val="20"/>
          <w:szCs w:val="20"/>
        </w:rPr>
        <w:fldChar w:fldCharType="end"/>
      </w:r>
      <w:r w:rsidRPr="002D260C">
        <w:rPr>
          <w:rFonts w:ascii="Times New Roman" w:eastAsia="標楷體" w:hAnsi="Times New Roman"/>
          <w:sz w:val="20"/>
          <w:szCs w:val="20"/>
        </w:rPr>
        <w:fldChar w:fldCharType="begin"/>
      </w:r>
      <w:r w:rsidRPr="002D260C">
        <w:rPr>
          <w:rFonts w:ascii="Times New Roman" w:eastAsia="標楷體" w:hAnsi="Times New Roman"/>
          <w:sz w:val="20"/>
          <w:szCs w:val="20"/>
        </w:rPr>
        <w:instrText xml:space="preserve"> QUOTE </w:instrText>
      </w:r>
      <w:r w:rsidR="00A471B9">
        <w:rPr>
          <w:position w:val="-8"/>
        </w:rPr>
        <w:pict>
          <v:shape id="_x0000_i1058" type="#_x0000_t75" style="width:208.5pt;height:13.5pt" equationxml="&lt;">
            <v:imagedata r:id="rId296" o:title="" chromakey="white"/>
          </v:shape>
        </w:pict>
      </w:r>
      <w:r w:rsidRPr="002D260C">
        <w:rPr>
          <w:rFonts w:ascii="Times New Roman" w:eastAsia="標楷體" w:hAnsi="Times New Roman"/>
          <w:sz w:val="20"/>
          <w:szCs w:val="20"/>
        </w:rPr>
        <w:instrText xml:space="preserve"> </w:instrText>
      </w:r>
      <w:r w:rsidRPr="002D260C">
        <w:rPr>
          <w:rFonts w:ascii="Times New Roman" w:eastAsia="標楷體" w:hAnsi="Times New Roman"/>
          <w:sz w:val="20"/>
          <w:szCs w:val="20"/>
        </w:rPr>
        <w:fldChar w:fldCharType="separate"/>
      </w:r>
      <w:r w:rsidR="00A471B9">
        <w:rPr>
          <w:position w:val="-8"/>
        </w:rPr>
        <w:pict>
          <v:shape id="_x0000_i1059" type="#_x0000_t75" style="width:127.5pt;height:13.5pt" equationxml="&lt;">
            <v:imagedata r:id="rId296" o:title="" chromakey="white"/>
          </v:shape>
        </w:pict>
      </w:r>
      <w:r w:rsidRPr="002D260C">
        <w:rPr>
          <w:rFonts w:ascii="Times New Roman" w:eastAsia="標楷體" w:hAnsi="Times New Roman"/>
          <w:sz w:val="20"/>
          <w:szCs w:val="20"/>
        </w:rPr>
        <w:fldChar w:fldCharType="end"/>
      </w:r>
      <w:r w:rsidRPr="00B91A2D">
        <w:rPr>
          <w:rFonts w:ascii="Times New Roman" w:eastAsia="標楷體" w:hAnsi="Times New Roman" w:hint="eastAsia"/>
          <w:sz w:val="20"/>
          <w:szCs w:val="20"/>
        </w:rPr>
        <w:t xml:space="preserve"> </w:t>
      </w:r>
      <w:r w:rsidRPr="003614F8">
        <w:rPr>
          <w:rFonts w:ascii="Cambria" w:eastAsia="標楷體" w:hAnsi="Cambria"/>
          <w:sz w:val="20"/>
          <w:szCs w:val="20"/>
        </w:rPr>
        <w:fldChar w:fldCharType="begin"/>
      </w:r>
      <w:r w:rsidRPr="003614F8">
        <w:rPr>
          <w:rFonts w:ascii="Cambria" w:eastAsia="標楷體" w:hAnsi="Cambria"/>
          <w:sz w:val="20"/>
          <w:szCs w:val="20"/>
        </w:rPr>
        <w:instrText xml:space="preserve"> QUOTE </w:instrText>
      </w:r>
      <w:r w:rsidR="00A471B9">
        <w:pict>
          <v:shape id="_x0000_i1060" type="#_x0000_t75" style="width:518.25pt;height:25.5pt" equationxml="&lt;">
            <v:imagedata r:id="rId297" o:title="" chromakey="white"/>
          </v:shape>
        </w:pict>
      </w:r>
      <w:r w:rsidRPr="003614F8">
        <w:rPr>
          <w:rFonts w:ascii="Cambria" w:eastAsia="標楷體" w:hAnsi="Cambria"/>
          <w:sz w:val="20"/>
          <w:szCs w:val="20"/>
        </w:rPr>
        <w:instrText xml:space="preserve"> </w:instrText>
      </w:r>
      <w:r w:rsidRPr="003614F8">
        <w:rPr>
          <w:rFonts w:ascii="Cambria" w:eastAsia="標楷體" w:hAnsi="Cambria"/>
          <w:sz w:val="20"/>
          <w:szCs w:val="20"/>
        </w:rPr>
        <w:fldChar w:fldCharType="end"/>
      </w:r>
      <w:r w:rsidRPr="00B91A2D">
        <w:rPr>
          <w:rFonts w:ascii="Cambria" w:eastAsia="標楷體" w:hAnsi="Cambria" w:hint="eastAsia"/>
          <w:sz w:val="20"/>
          <w:szCs w:val="20"/>
        </w:rPr>
        <w:t xml:space="preserve">, </w:t>
      </w:r>
      <w:r w:rsidR="00A471B9">
        <w:rPr>
          <w:position w:val="-5"/>
        </w:rPr>
        <w:pict>
          <v:shape id="_x0000_i1061" type="#_x0000_t75" style="width:130.5pt;height:12pt" equationxml="&lt;">
            <v:imagedata r:id="rId298" o:title="" chromakey="white"/>
          </v:shape>
        </w:pict>
      </w:r>
      <w:r w:rsidRPr="003614F8">
        <w:rPr>
          <w:rFonts w:ascii="Cambria" w:eastAsia="標楷體" w:hAnsi="Cambria"/>
          <w:sz w:val="20"/>
          <w:szCs w:val="20"/>
        </w:rPr>
        <w:fldChar w:fldCharType="begin"/>
      </w:r>
      <w:r w:rsidRPr="003614F8">
        <w:rPr>
          <w:rFonts w:ascii="Cambria" w:eastAsia="標楷體" w:hAnsi="Cambria"/>
          <w:sz w:val="20"/>
          <w:szCs w:val="20"/>
        </w:rPr>
        <w:instrText xml:space="preserve"> QUOTE </w:instrText>
      </w:r>
      <w:r w:rsidR="00A471B9">
        <w:rPr>
          <w:position w:val="-5"/>
        </w:rPr>
        <w:pict>
          <v:shape id="_x0000_i1062" type="#_x0000_t75" style="width:131.25pt;height:12pt" equationxml="&lt;">
            <v:imagedata r:id="rId298" o:title="" chromakey="white"/>
          </v:shape>
        </w:pict>
      </w:r>
      <w:r w:rsidRPr="003614F8">
        <w:rPr>
          <w:rFonts w:ascii="Cambria" w:eastAsia="標楷體" w:hAnsi="Cambria"/>
          <w:sz w:val="20"/>
          <w:szCs w:val="20"/>
        </w:rPr>
        <w:instrText xml:space="preserve"> </w:instrText>
      </w:r>
      <w:r w:rsidRPr="003614F8">
        <w:rPr>
          <w:rFonts w:ascii="Cambria" w:eastAsia="標楷體" w:hAnsi="Cambria"/>
          <w:sz w:val="20"/>
          <w:szCs w:val="20"/>
        </w:rPr>
        <w:fldChar w:fldCharType="end"/>
      </w:r>
      <w:r w:rsidRPr="00B91A2D">
        <w:rPr>
          <w:rFonts w:ascii="Cambria" w:eastAsia="標楷體" w:hAnsi="Cambria" w:hint="eastAsia"/>
          <w:sz w:val="20"/>
          <w:szCs w:val="20"/>
        </w:rPr>
        <w:t>,</w:t>
      </w:r>
      <w:r w:rsidRPr="003614F8">
        <w:rPr>
          <w:rFonts w:ascii="Cambria" w:eastAsia="標楷體" w:hAnsi="Cambria"/>
          <w:sz w:val="20"/>
          <w:szCs w:val="20"/>
        </w:rPr>
        <w:fldChar w:fldCharType="begin"/>
      </w:r>
      <w:r w:rsidRPr="003614F8">
        <w:rPr>
          <w:rFonts w:ascii="Cambria" w:eastAsia="標楷體" w:hAnsi="Cambria"/>
          <w:sz w:val="20"/>
          <w:szCs w:val="20"/>
        </w:rPr>
        <w:instrText xml:space="preserve"> QUOTE </w:instrText>
      </w:r>
      <w:r w:rsidR="00A471B9">
        <w:rPr>
          <w:position w:val="-5"/>
        </w:rPr>
        <w:pict>
          <v:shape id="_x0000_i1063" type="#_x0000_t75" style="width:183.75pt;height:12pt" equationxml="&lt;">
            <v:imagedata r:id="rId299" o:title="" chromakey="white"/>
          </v:shape>
        </w:pict>
      </w:r>
      <w:r w:rsidRPr="003614F8">
        <w:rPr>
          <w:rFonts w:ascii="Cambria" w:eastAsia="標楷體" w:hAnsi="Cambria"/>
          <w:sz w:val="20"/>
          <w:szCs w:val="20"/>
        </w:rPr>
        <w:instrText xml:space="preserve"> </w:instrText>
      </w:r>
      <w:r w:rsidRPr="003614F8">
        <w:rPr>
          <w:rFonts w:ascii="Cambria" w:eastAsia="標楷體" w:hAnsi="Cambria"/>
          <w:sz w:val="20"/>
          <w:szCs w:val="20"/>
        </w:rPr>
        <w:fldChar w:fldCharType="separate"/>
      </w:r>
      <w:r w:rsidR="00A471B9">
        <w:rPr>
          <w:position w:val="-5"/>
        </w:rPr>
        <w:pict>
          <v:shape id="_x0000_i1064" type="#_x0000_t75" style="width:182.25pt;height:12pt" equationxml="&lt;">
            <v:imagedata r:id="rId299" o:title="" chromakey="white"/>
          </v:shape>
        </w:pict>
      </w:r>
      <w:r w:rsidRPr="003614F8">
        <w:rPr>
          <w:rFonts w:ascii="Cambria" w:eastAsia="標楷體" w:hAnsi="Cambria"/>
          <w:sz w:val="20"/>
          <w:szCs w:val="20"/>
        </w:rPr>
        <w:fldChar w:fldCharType="end"/>
      </w:r>
      <w:r w:rsidRPr="00B91A2D">
        <w:rPr>
          <w:rFonts w:ascii="Cambria" w:eastAsia="標楷體" w:hAnsi="Cambria" w:hint="eastAsia"/>
          <w:sz w:val="20"/>
          <w:szCs w:val="20"/>
        </w:rPr>
        <w:t xml:space="preserve">, </w:t>
      </w:r>
    </w:p>
    <w:p w:rsidR="008D0370" w:rsidRPr="00B91A2D" w:rsidRDefault="008D0370" w:rsidP="008D0370">
      <w:pPr>
        <w:pStyle w:val="JEB-10"/>
        <w:autoSpaceDE w:val="0"/>
        <w:autoSpaceDN w:val="0"/>
        <w:ind w:left="425"/>
        <w:jc w:val="both"/>
        <w:rPr>
          <w:rFonts w:ascii="Times New Roman" w:eastAsia="標楷體" w:hAnsi="Times New Roman"/>
          <w:sz w:val="20"/>
          <w:szCs w:val="20"/>
        </w:rPr>
      </w:pPr>
      <w:r w:rsidRPr="00B91A2D">
        <w:rPr>
          <w:rFonts w:ascii="Cambria" w:eastAsia="標楷體" w:hAnsi="Cambria" w:hint="eastAsia"/>
          <w:i/>
          <w:sz w:val="20"/>
          <w:szCs w:val="20"/>
        </w:rPr>
        <w:t xml:space="preserve">e' </w:t>
      </w:r>
      <w:r w:rsidRPr="00B91A2D">
        <w:rPr>
          <w:rFonts w:ascii="Cambria" w:eastAsia="標楷體" w:hAnsi="Cambria" w:hint="eastAsia"/>
          <w:sz w:val="20"/>
          <w:szCs w:val="20"/>
        </w:rPr>
        <w:t>=</w:t>
      </w:r>
      <w:r w:rsidRPr="00B91A2D">
        <w:rPr>
          <w:rFonts w:ascii="Cambria" w:eastAsia="標楷體" w:hAnsi="Cambria" w:hint="eastAsia"/>
          <w:i/>
          <w:sz w:val="20"/>
          <w:szCs w:val="20"/>
        </w:rPr>
        <w:t>e</w:t>
      </w:r>
      <w:r w:rsidRPr="00B91A2D">
        <w:rPr>
          <w:rFonts w:ascii="Cambria" w:eastAsia="標楷體" w:hAnsi="Cambria" w:hint="eastAsia"/>
          <w:sz w:val="20"/>
          <w:szCs w:val="20"/>
        </w:rPr>
        <w:t>－</w:t>
      </w:r>
      <w:r w:rsidRPr="00B91A2D">
        <w:rPr>
          <w:rFonts w:ascii="Cambria" w:eastAsia="標楷體" w:hAnsi="Cambria" w:hint="eastAsia"/>
          <w:i/>
          <w:sz w:val="20"/>
          <w:szCs w:val="20"/>
        </w:rPr>
        <w:t>a</w:t>
      </w:r>
      <w:r w:rsidRPr="00B91A2D">
        <w:rPr>
          <w:rFonts w:ascii="Cambria" w:eastAsia="標楷體" w:hAnsi="Cambria" w:hint="eastAsia"/>
          <w:sz w:val="20"/>
          <w:szCs w:val="20"/>
        </w:rPr>
        <w:t>－</w:t>
      </w:r>
      <w:r w:rsidRPr="00B91A2D">
        <w:rPr>
          <w:rFonts w:ascii="Cambria" w:eastAsia="標楷體" w:hAnsi="Cambria" w:hint="eastAsia"/>
          <w:i/>
          <w:sz w:val="20"/>
          <w:szCs w:val="20"/>
        </w:rPr>
        <w:t>b mod q</w:t>
      </w:r>
      <w:r w:rsidRPr="00B91A2D">
        <w:rPr>
          <w:rFonts w:ascii="Times New Roman" w:eastAsia="標楷體" w:hAnsi="Times New Roman" w:hint="eastAsia"/>
          <w:sz w:val="20"/>
          <w:szCs w:val="20"/>
        </w:rPr>
        <w:t xml:space="preserve"> where </w:t>
      </w:r>
      <w:r w:rsidRPr="00B91A2D">
        <w:rPr>
          <w:rFonts w:ascii="Times New Roman" w:eastAsia="標楷體" w:hAnsi="Times New Roman" w:hint="eastAsia"/>
          <w:i/>
          <w:sz w:val="20"/>
          <w:szCs w:val="20"/>
        </w:rPr>
        <w:t>a</w:t>
      </w:r>
      <w:r w:rsidRPr="00B91A2D">
        <w:rPr>
          <w:rFonts w:ascii="Times New Roman" w:eastAsia="標楷體" w:hAnsi="Times New Roman" w:hint="eastAsia"/>
          <w:sz w:val="20"/>
          <w:szCs w:val="20"/>
        </w:rPr>
        <w:t xml:space="preserve"> and </w:t>
      </w:r>
      <w:r w:rsidRPr="00B91A2D">
        <w:rPr>
          <w:rFonts w:ascii="Times New Roman" w:eastAsia="標楷體" w:hAnsi="Times New Roman" w:hint="eastAsia"/>
          <w:i/>
          <w:sz w:val="20"/>
          <w:szCs w:val="20"/>
        </w:rPr>
        <w:t>b</w:t>
      </w:r>
      <w:r w:rsidRPr="00B91A2D">
        <w:rPr>
          <w:rFonts w:ascii="Times New Roman" w:eastAsia="標楷體" w:hAnsi="Times New Roman" w:hint="eastAsia"/>
          <w:sz w:val="20"/>
          <w:szCs w:val="20"/>
        </w:rPr>
        <w:t xml:space="preserve"> are random numbers. Next, asker sends </w:t>
      </w:r>
      <w:r w:rsidRPr="00B91A2D">
        <w:rPr>
          <w:rFonts w:ascii="Cambria" w:eastAsia="標楷體" w:hAnsi="Cambria" w:hint="eastAsia"/>
          <w:i/>
          <w:sz w:val="20"/>
          <w:szCs w:val="20"/>
        </w:rPr>
        <w:t>e'</w:t>
      </w:r>
      <w:r w:rsidRPr="00B91A2D">
        <w:rPr>
          <w:rFonts w:ascii="Cambria" w:eastAsia="標楷體" w:hAnsi="Cambria" w:hint="eastAsia"/>
          <w:sz w:val="20"/>
          <w:szCs w:val="20"/>
        </w:rPr>
        <w:t xml:space="preserve"> to proxy signer. Proxy signer then computes </w:t>
      </w:r>
      <w:r w:rsidRPr="00B91A2D">
        <w:rPr>
          <w:rFonts w:ascii="Cambria" w:eastAsia="標楷體" w:hAnsi="Cambria"/>
          <w:i/>
          <w:color w:val="000000"/>
          <w:sz w:val="20"/>
          <w:szCs w:val="20"/>
        </w:rPr>
        <w:t>s'</w:t>
      </w:r>
      <w:r w:rsidRPr="00B91A2D">
        <w:rPr>
          <w:rFonts w:ascii="標楷體" w:eastAsia="標楷體" w:hAnsi="標楷體" w:hint="eastAsia"/>
          <w:color w:val="000000"/>
          <w:sz w:val="20"/>
          <w:szCs w:val="20"/>
        </w:rPr>
        <w:t>=</w:t>
      </w:r>
      <w:r w:rsidRPr="00B91A2D">
        <w:rPr>
          <w:rFonts w:ascii="Cambria" w:eastAsia="標楷體" w:hAnsi="Cambria" w:hint="eastAsia"/>
          <w:i/>
          <w:sz w:val="20"/>
          <w:szCs w:val="20"/>
        </w:rPr>
        <w:t xml:space="preserve"> e'</w:t>
      </w:r>
      <w:r w:rsidRPr="003614F8">
        <w:rPr>
          <w:rFonts w:ascii="Cambria" w:eastAsia="標楷體" w:hAnsi="Cambria"/>
          <w:sz w:val="20"/>
          <w:szCs w:val="20"/>
        </w:rPr>
        <w:fldChar w:fldCharType="begin"/>
      </w:r>
      <w:r w:rsidRPr="003614F8">
        <w:rPr>
          <w:rFonts w:ascii="Cambria" w:eastAsia="標楷體" w:hAnsi="Cambria"/>
          <w:sz w:val="20"/>
          <w:szCs w:val="20"/>
        </w:rPr>
        <w:instrText xml:space="preserve"> QUOTE </w:instrText>
      </w:r>
      <w:r w:rsidR="00A471B9">
        <w:rPr>
          <w:position w:val="-8"/>
        </w:rPr>
        <w:pict>
          <v:shape id="_x0000_i1065" type="#_x0000_t75" style="width:13.5pt;height:13.5pt" equationxml="&lt;">
            <v:imagedata r:id="rId300" o:title="" chromakey="white"/>
          </v:shape>
        </w:pict>
      </w:r>
      <w:r w:rsidRPr="003614F8">
        <w:rPr>
          <w:rFonts w:ascii="Cambria" w:eastAsia="標楷體" w:hAnsi="Cambria"/>
          <w:sz w:val="20"/>
          <w:szCs w:val="20"/>
        </w:rPr>
        <w:instrText xml:space="preserve"> </w:instrText>
      </w:r>
      <w:r w:rsidRPr="003614F8">
        <w:rPr>
          <w:rFonts w:ascii="Cambria" w:eastAsia="標楷體" w:hAnsi="Cambria"/>
          <w:sz w:val="20"/>
          <w:szCs w:val="20"/>
        </w:rPr>
        <w:fldChar w:fldCharType="separate"/>
      </w:r>
      <w:r w:rsidR="00A471B9">
        <w:rPr>
          <w:position w:val="-8"/>
        </w:rPr>
        <w:pict>
          <v:shape id="_x0000_i1066" type="#_x0000_t75" style="width:13.5pt;height:13.5pt" equationxml="&lt;">
            <v:imagedata r:id="rId300" o:title="" chromakey="white"/>
          </v:shape>
        </w:pict>
      </w:r>
      <w:r w:rsidRPr="003614F8">
        <w:rPr>
          <w:rFonts w:ascii="Cambria" w:eastAsia="標楷體" w:hAnsi="Cambria"/>
          <w:sz w:val="20"/>
          <w:szCs w:val="20"/>
        </w:rPr>
        <w:fldChar w:fldCharType="end"/>
      </w:r>
      <w:r w:rsidRPr="00B91A2D">
        <w:rPr>
          <w:rFonts w:ascii="Cambria" w:eastAsia="標楷體" w:hAnsi="Cambria" w:hint="eastAsia"/>
          <w:sz w:val="20"/>
          <w:szCs w:val="20"/>
        </w:rPr>
        <w:t>＋</w:t>
      </w:r>
      <w:r w:rsidRPr="00B91A2D">
        <w:rPr>
          <w:rFonts w:ascii="Cambria" w:eastAsia="標楷體" w:hAnsi="Cambria" w:hint="eastAsia"/>
          <w:i/>
          <w:sz w:val="20"/>
          <w:szCs w:val="20"/>
        </w:rPr>
        <w:t xml:space="preserve">k mod q </w:t>
      </w:r>
      <w:r w:rsidRPr="00B91A2D">
        <w:rPr>
          <w:rFonts w:ascii="Cambria" w:eastAsia="標楷體" w:hAnsi="Cambria" w:hint="eastAsia"/>
          <w:sz w:val="20"/>
          <w:szCs w:val="20"/>
        </w:rPr>
        <w:t xml:space="preserve">and return </w:t>
      </w:r>
      <w:r w:rsidRPr="00B91A2D">
        <w:rPr>
          <w:rFonts w:ascii="Cambria" w:eastAsia="標楷體" w:hAnsi="Cambria"/>
          <w:i/>
          <w:color w:val="000000"/>
          <w:sz w:val="20"/>
          <w:szCs w:val="20"/>
        </w:rPr>
        <w:t>s'</w:t>
      </w:r>
      <w:r w:rsidRPr="00B91A2D">
        <w:rPr>
          <w:rFonts w:ascii="Cambria" w:eastAsia="標楷體" w:hAnsi="Cambria" w:hint="eastAsia"/>
          <w:i/>
          <w:color w:val="000000"/>
          <w:sz w:val="20"/>
          <w:szCs w:val="20"/>
        </w:rPr>
        <w:t xml:space="preserve"> </w:t>
      </w:r>
      <w:r w:rsidRPr="00B91A2D">
        <w:rPr>
          <w:rFonts w:ascii="Cambria" w:eastAsia="標楷體" w:hAnsi="Cambria" w:hint="eastAsia"/>
          <w:color w:val="000000"/>
          <w:sz w:val="20"/>
          <w:szCs w:val="20"/>
        </w:rPr>
        <w:t>to asker. Upon receiving</w:t>
      </w:r>
      <w:r w:rsidRPr="00B91A2D">
        <w:rPr>
          <w:rFonts w:ascii="Cambria" w:eastAsia="標楷體" w:hAnsi="Cambria" w:hint="eastAsia"/>
          <w:i/>
          <w:color w:val="000000"/>
          <w:sz w:val="20"/>
          <w:szCs w:val="20"/>
        </w:rPr>
        <w:t xml:space="preserve"> </w:t>
      </w:r>
      <w:r w:rsidRPr="00B91A2D">
        <w:rPr>
          <w:rFonts w:ascii="Cambria" w:eastAsia="標楷體" w:hAnsi="Cambria"/>
          <w:i/>
          <w:color w:val="000000"/>
          <w:sz w:val="20"/>
          <w:szCs w:val="20"/>
        </w:rPr>
        <w:t>s'</w:t>
      </w:r>
      <w:r w:rsidRPr="00B91A2D">
        <w:rPr>
          <w:rFonts w:ascii="Cambria" w:eastAsia="標楷體" w:hAnsi="Cambria" w:hint="eastAsia"/>
          <w:color w:val="000000"/>
          <w:sz w:val="20"/>
          <w:szCs w:val="20"/>
        </w:rPr>
        <w:t xml:space="preserve">, asker computes </w:t>
      </w:r>
      <w:r w:rsidRPr="00B91A2D">
        <w:rPr>
          <w:rFonts w:ascii="Cambria" w:eastAsia="標楷體" w:hAnsi="Cambria" w:hint="eastAsia"/>
          <w:i/>
          <w:sz w:val="20"/>
          <w:szCs w:val="20"/>
        </w:rPr>
        <w:t>s=s'</w:t>
      </w:r>
      <w:r w:rsidRPr="00B91A2D">
        <w:rPr>
          <w:rFonts w:ascii="Cambria" w:eastAsia="標楷體" w:hAnsi="Cambria" w:hint="eastAsia"/>
          <w:sz w:val="20"/>
          <w:szCs w:val="20"/>
        </w:rPr>
        <w:t>＋</w:t>
      </w:r>
      <w:r w:rsidRPr="00B91A2D">
        <w:rPr>
          <w:rFonts w:ascii="Cambria" w:eastAsia="標楷體" w:hAnsi="Cambria" w:hint="eastAsia"/>
          <w:i/>
          <w:sz w:val="20"/>
          <w:szCs w:val="20"/>
        </w:rPr>
        <w:t xml:space="preserve">b mod q. </w:t>
      </w:r>
      <w:r w:rsidRPr="00B91A2D">
        <w:rPr>
          <w:rFonts w:ascii="Cambria" w:eastAsia="標楷體" w:hAnsi="Cambria" w:hint="eastAsia"/>
          <w:sz w:val="20"/>
          <w:szCs w:val="20"/>
        </w:rPr>
        <w:t xml:space="preserve">The signature of message </w:t>
      </w:r>
      <w:r w:rsidRPr="00B91A2D">
        <w:rPr>
          <w:rFonts w:ascii="Cambria" w:eastAsia="標楷體" w:hAnsi="Cambria" w:hint="eastAsia"/>
          <w:i/>
          <w:sz w:val="20"/>
          <w:szCs w:val="20"/>
        </w:rPr>
        <w:t xml:space="preserve">m </w:t>
      </w:r>
      <w:proofErr w:type="gramStart"/>
      <w:r w:rsidRPr="00B91A2D">
        <w:rPr>
          <w:rFonts w:ascii="Cambria" w:eastAsia="標楷體" w:hAnsi="Cambria" w:hint="eastAsia"/>
          <w:sz w:val="20"/>
          <w:szCs w:val="20"/>
        </w:rPr>
        <w:t xml:space="preserve">is </w:t>
      </w:r>
      <w:proofErr w:type="gramEnd"/>
      <w:r w:rsidRPr="003614F8">
        <w:rPr>
          <w:rFonts w:ascii="Cambria" w:eastAsia="標楷體" w:hAnsi="Cambria"/>
          <w:sz w:val="20"/>
          <w:szCs w:val="20"/>
        </w:rPr>
        <w:fldChar w:fldCharType="begin"/>
      </w:r>
      <w:r w:rsidRPr="003614F8">
        <w:rPr>
          <w:rFonts w:ascii="Cambria" w:eastAsia="標楷體" w:hAnsi="Cambria"/>
          <w:sz w:val="20"/>
          <w:szCs w:val="20"/>
        </w:rPr>
        <w:instrText xml:space="preserve"> QUOTE </w:instrText>
      </w:r>
      <w:r w:rsidR="00A471B9">
        <w:rPr>
          <w:position w:val="-5"/>
        </w:rPr>
        <w:pict>
          <v:shape id="_x0000_i1067" type="#_x0000_t75" style="width:45pt;height:12pt" equationxml="&lt;">
            <v:imagedata r:id="rId301" o:title="" chromakey="white"/>
          </v:shape>
        </w:pict>
      </w:r>
      <w:r w:rsidRPr="003614F8">
        <w:rPr>
          <w:rFonts w:ascii="Cambria" w:eastAsia="標楷體" w:hAnsi="Cambria"/>
          <w:sz w:val="20"/>
          <w:szCs w:val="20"/>
        </w:rPr>
        <w:instrText xml:space="preserve"> </w:instrText>
      </w:r>
      <w:r w:rsidRPr="003614F8">
        <w:rPr>
          <w:rFonts w:ascii="Cambria" w:eastAsia="標楷體" w:hAnsi="Cambria"/>
          <w:sz w:val="20"/>
          <w:szCs w:val="20"/>
        </w:rPr>
        <w:fldChar w:fldCharType="separate"/>
      </w:r>
      <w:r w:rsidR="00A471B9">
        <w:rPr>
          <w:position w:val="-5"/>
        </w:rPr>
        <w:pict>
          <v:shape id="_x0000_i1068" type="#_x0000_t75" style="width:45pt;height:12pt" equationxml="&lt;">
            <v:imagedata r:id="rId301" o:title="" chromakey="white"/>
          </v:shape>
        </w:pict>
      </w:r>
      <w:r w:rsidRPr="003614F8">
        <w:rPr>
          <w:rFonts w:ascii="Cambria" w:eastAsia="標楷體" w:hAnsi="Cambria"/>
          <w:sz w:val="20"/>
          <w:szCs w:val="20"/>
        </w:rPr>
        <w:fldChar w:fldCharType="end"/>
      </w:r>
      <w:r w:rsidRPr="00B91A2D">
        <w:rPr>
          <w:rFonts w:ascii="Cambria" w:eastAsia="標楷體" w:hAnsi="Cambria" w:hint="eastAsia"/>
          <w:sz w:val="20"/>
          <w:szCs w:val="20"/>
        </w:rPr>
        <w:t>.</w:t>
      </w:r>
    </w:p>
    <w:p w:rsidR="008D0370" w:rsidRPr="00AC0402" w:rsidRDefault="008D0370" w:rsidP="008D0370">
      <w:pPr>
        <w:pStyle w:val="JEB-10"/>
        <w:widowControl/>
        <w:tabs>
          <w:tab w:val="clear" w:pos="960"/>
          <w:tab w:val="num" w:pos="426"/>
        </w:tabs>
        <w:overflowPunct w:val="0"/>
        <w:ind w:left="425" w:hanging="426"/>
        <w:jc w:val="both"/>
        <w:rPr>
          <w:rFonts w:ascii="Times New Roman" w:eastAsia="標楷體" w:hAnsi="Times New Roman"/>
          <w:color w:val="000000"/>
        </w:rPr>
      </w:pPr>
      <w:r w:rsidRPr="00B91A2D">
        <w:rPr>
          <w:rFonts w:ascii="Times New Roman" w:hAnsi="Times New Roman"/>
          <w:color w:val="000000"/>
          <w:sz w:val="20"/>
          <w:szCs w:val="20"/>
        </w:rPr>
        <w:t xml:space="preserve">Verification Stage: </w:t>
      </w:r>
      <w:r w:rsidRPr="00B91A2D">
        <w:rPr>
          <w:rFonts w:ascii="Times New Roman" w:hAnsi="Times New Roman" w:hint="eastAsia"/>
          <w:color w:val="000000"/>
          <w:sz w:val="20"/>
          <w:szCs w:val="20"/>
        </w:rPr>
        <w:t xml:space="preserve">The recipient of signature can verify the proxy blind signature by checking whether </w:t>
      </w:r>
      <w:r w:rsidRPr="003614F8">
        <w:rPr>
          <w:rFonts w:ascii="Times New Roman" w:hAnsi="Times New Roman"/>
          <w:sz w:val="20"/>
          <w:szCs w:val="20"/>
        </w:rPr>
        <w:fldChar w:fldCharType="begin"/>
      </w:r>
      <w:r w:rsidRPr="003614F8">
        <w:rPr>
          <w:rFonts w:ascii="Times New Roman" w:hAnsi="Times New Roman"/>
          <w:sz w:val="20"/>
          <w:szCs w:val="20"/>
        </w:rPr>
        <w:instrText xml:space="preserve"> QUOTE </w:instrText>
      </w:r>
      <w:r w:rsidR="00A471B9">
        <w:rPr>
          <w:position w:val="-8"/>
        </w:rPr>
        <w:pict>
          <v:shape id="_x0000_i1069" type="#_x0000_t75" style="width:173.25pt;height:13.5pt" equationxml="&lt;">
            <v:imagedata r:id="rId302" o:title="" chromakey="white"/>
          </v:shape>
        </w:pict>
      </w:r>
      <w:r w:rsidRPr="003614F8">
        <w:rPr>
          <w:rFonts w:ascii="Times New Roman" w:hAnsi="Times New Roman"/>
          <w:sz w:val="20"/>
          <w:szCs w:val="20"/>
        </w:rPr>
        <w:instrText xml:space="preserve"> </w:instrText>
      </w:r>
      <w:r w:rsidRPr="003614F8">
        <w:rPr>
          <w:rFonts w:ascii="Times New Roman" w:hAnsi="Times New Roman"/>
          <w:sz w:val="20"/>
          <w:szCs w:val="20"/>
        </w:rPr>
        <w:fldChar w:fldCharType="separate"/>
      </w:r>
      <w:r w:rsidR="00A471B9">
        <w:rPr>
          <w:position w:val="-8"/>
        </w:rPr>
        <w:pict>
          <v:shape id="_x0000_i1070" type="#_x0000_t75" style="width:173.25pt;height:14.25pt" equationxml="&lt;">
            <v:imagedata r:id="rId302" o:title="" chromakey="white"/>
          </v:shape>
        </w:pict>
      </w:r>
      <w:r w:rsidRPr="003614F8">
        <w:rPr>
          <w:rFonts w:ascii="Times New Roman" w:hAnsi="Times New Roman"/>
          <w:sz w:val="20"/>
          <w:szCs w:val="20"/>
        </w:rPr>
        <w:fldChar w:fldCharType="end"/>
      </w:r>
      <w:r w:rsidRPr="00B91A2D">
        <w:rPr>
          <w:rFonts w:ascii="Times New Roman" w:hAnsi="Times New Roman" w:hint="eastAsia"/>
          <w:sz w:val="20"/>
          <w:szCs w:val="20"/>
        </w:rPr>
        <w:t xml:space="preserve"> holds.</w:t>
      </w:r>
    </w:p>
    <w:p w:rsidR="008D0370" w:rsidRPr="006C6000" w:rsidRDefault="008D0370" w:rsidP="008D0370">
      <w:pPr>
        <w:pStyle w:val="1"/>
        <w:widowControl/>
        <w:autoSpaceDE w:val="0"/>
        <w:autoSpaceDN w:val="0"/>
        <w:spacing w:before="240" w:after="80" w:line="240" w:lineRule="auto"/>
        <w:jc w:val="center"/>
        <w:rPr>
          <w:sz w:val="20"/>
          <w:szCs w:val="20"/>
        </w:rPr>
      </w:pPr>
      <w:bookmarkStart w:id="483" w:name="_Toc413916009"/>
      <w:bookmarkStart w:id="484" w:name="_Toc413916323"/>
      <w:r w:rsidRPr="006C6000">
        <w:rPr>
          <w:rFonts w:hint="eastAsia"/>
          <w:sz w:val="20"/>
          <w:szCs w:val="20"/>
        </w:rPr>
        <w:t>proposed scheme</w:t>
      </w:r>
      <w:bookmarkEnd w:id="483"/>
      <w:bookmarkEnd w:id="484"/>
    </w:p>
    <w:p w:rsidR="006C6000" w:rsidRDefault="008D0370" w:rsidP="006C6000">
      <w:pPr>
        <w:pStyle w:val="Text"/>
        <w:rPr>
          <w:rFonts w:eastAsia="標楷體"/>
          <w:lang w:eastAsia="zh-TW"/>
        </w:rPr>
      </w:pPr>
      <w:r w:rsidRPr="004B36B2">
        <w:rPr>
          <w:bCs/>
          <w:lang w:eastAsia="zh-TW"/>
        </w:rPr>
        <w:t xml:space="preserve">This study proposed a </w:t>
      </w:r>
      <w:r w:rsidRPr="004B36B2">
        <w:rPr>
          <w:rFonts w:hint="eastAsia"/>
          <w:bCs/>
          <w:lang w:eastAsia="zh-TW"/>
        </w:rPr>
        <w:t>m</w:t>
      </w:r>
      <w:r w:rsidRPr="004B36B2">
        <w:rPr>
          <w:bCs/>
          <w:lang w:eastAsia="zh-TW"/>
        </w:rPr>
        <w:t>ulti-</w:t>
      </w:r>
      <w:r w:rsidRPr="004B36B2">
        <w:rPr>
          <w:rFonts w:hint="eastAsia"/>
          <w:bCs/>
          <w:lang w:eastAsia="zh-TW"/>
        </w:rPr>
        <w:t>d</w:t>
      </w:r>
      <w:r w:rsidRPr="004B36B2">
        <w:rPr>
          <w:bCs/>
          <w:lang w:eastAsia="zh-TW"/>
        </w:rPr>
        <w:t xml:space="preserve">ocument </w:t>
      </w:r>
      <w:r w:rsidRPr="004B36B2">
        <w:rPr>
          <w:rFonts w:hint="eastAsia"/>
          <w:bCs/>
          <w:lang w:eastAsia="zh-TW"/>
        </w:rPr>
        <w:t>proxy</w:t>
      </w:r>
      <w:r w:rsidRPr="004B36B2">
        <w:rPr>
          <w:bCs/>
          <w:lang w:eastAsia="zh-TW"/>
        </w:rPr>
        <w:t xml:space="preserve"> blind signcryption scheme based on elliptic curve cryptosystems that is applicable for signature verification in multi-ballot elections. The research examines the design of an e-voting s</w:t>
      </w:r>
      <w:r w:rsidRPr="004B36B2">
        <w:rPr>
          <w:rFonts w:hint="eastAsia"/>
          <w:bCs/>
          <w:lang w:eastAsia="zh-TW"/>
        </w:rPr>
        <w:t>cheme</w:t>
      </w:r>
      <w:r w:rsidRPr="004B36B2">
        <w:rPr>
          <w:bCs/>
          <w:lang w:eastAsia="zh-TW"/>
        </w:rPr>
        <w:t xml:space="preserve"> that allows for the multiple ballots from one voter to be signed and encrypted simultaneously. Similarly,</w:t>
      </w:r>
      <w:r w:rsidRPr="004B36B2">
        <w:rPr>
          <w:rFonts w:hint="eastAsia"/>
          <w:bCs/>
          <w:lang w:eastAsia="zh-TW"/>
        </w:rPr>
        <w:t xml:space="preserve"> t</w:t>
      </w:r>
      <w:r w:rsidRPr="004B36B2">
        <w:rPr>
          <w:bCs/>
          <w:lang w:eastAsia="zh-TW"/>
        </w:rPr>
        <w:t>his mechanism could be applied to the field of medicine, particularly to Electronic Medical Records</w:t>
      </w:r>
      <w:r w:rsidRPr="004B36B2">
        <w:rPr>
          <w:rFonts w:hint="eastAsia"/>
          <w:bCs/>
          <w:lang w:eastAsia="zh-TW"/>
        </w:rPr>
        <w:t xml:space="preserve"> </w:t>
      </w:r>
      <w:r w:rsidRPr="004B36B2">
        <w:rPr>
          <w:bCs/>
          <w:lang w:eastAsia="zh-TW"/>
        </w:rPr>
        <w:t xml:space="preserve">(EMR). The </w:t>
      </w:r>
      <w:r w:rsidRPr="004B36B2">
        <w:rPr>
          <w:rFonts w:hint="eastAsia"/>
          <w:bCs/>
          <w:lang w:eastAsia="zh-TW"/>
        </w:rPr>
        <w:t>d</w:t>
      </w:r>
      <w:r w:rsidRPr="004B36B2">
        <w:rPr>
          <w:bCs/>
          <w:lang w:eastAsia="zh-TW"/>
        </w:rPr>
        <w:t xml:space="preserve">iagnostic medical advice, medication records, medical imaging and other information for multiple EMR could be </w:t>
      </w:r>
      <w:r w:rsidRPr="004B36B2">
        <w:rPr>
          <w:rFonts w:hint="eastAsia"/>
          <w:bCs/>
          <w:lang w:eastAsia="zh-TW"/>
        </w:rPr>
        <w:t xml:space="preserve">blinded and </w:t>
      </w:r>
      <w:r w:rsidRPr="004B36B2">
        <w:rPr>
          <w:bCs/>
          <w:lang w:eastAsia="zh-TW"/>
        </w:rPr>
        <w:t>encrypted</w:t>
      </w:r>
      <w:r w:rsidRPr="004B36B2">
        <w:rPr>
          <w:rFonts w:hint="eastAsia"/>
          <w:bCs/>
          <w:lang w:eastAsia="zh-TW"/>
        </w:rPr>
        <w:t xml:space="preserve"> at one go, then it would be signed by </w:t>
      </w:r>
      <w:r w:rsidRPr="004B36B2">
        <w:rPr>
          <w:bCs/>
          <w:lang w:eastAsia="zh-TW"/>
        </w:rPr>
        <w:t>the medical practitioner</w:t>
      </w:r>
      <w:r w:rsidRPr="004B36B2">
        <w:rPr>
          <w:rFonts w:hint="eastAsia"/>
          <w:bCs/>
          <w:lang w:eastAsia="zh-TW"/>
        </w:rPr>
        <w:t xml:space="preserve"> with legal effect. </w:t>
      </w:r>
      <w:r w:rsidRPr="004B36B2">
        <w:rPr>
          <w:bCs/>
          <w:lang w:eastAsia="zh-TW"/>
        </w:rPr>
        <w:t xml:space="preserve">Together with the concept of proxy blind </w:t>
      </w:r>
      <w:r w:rsidRPr="004B36B2">
        <w:rPr>
          <w:rFonts w:hint="eastAsia"/>
          <w:bCs/>
          <w:lang w:eastAsia="zh-TW"/>
        </w:rPr>
        <w:t xml:space="preserve">signature </w:t>
      </w:r>
      <w:r w:rsidRPr="004B36B2">
        <w:rPr>
          <w:bCs/>
          <w:lang w:eastAsia="zh-TW"/>
        </w:rPr>
        <w:t xml:space="preserve">mechanism, this improved mechanism reduces the amount of </w:t>
      </w:r>
      <w:r w:rsidRPr="004B36B2">
        <w:rPr>
          <w:bCs/>
          <w:lang w:eastAsia="zh-TW"/>
        </w:rPr>
        <w:lastRenderedPageBreak/>
        <w:t>processing time significantly by removing excess procedures, thereby enhancing the operations efficiency.</w:t>
      </w:r>
      <w:r w:rsidRPr="006C6000">
        <w:rPr>
          <w:rFonts w:eastAsia="標楷體"/>
        </w:rPr>
        <w:t xml:space="preserve">Flowchart and Architecture of the Overall System and </w:t>
      </w:r>
      <w:r w:rsidR="006C6000" w:rsidRPr="006C6000">
        <w:rPr>
          <w:rFonts w:eastAsia="標楷體"/>
        </w:rPr>
        <w:t>Parameters</w:t>
      </w:r>
    </w:p>
    <w:p w:rsidR="00A54171" w:rsidRPr="004B36B2" w:rsidRDefault="00A54171" w:rsidP="00A54171">
      <w:pPr>
        <w:pStyle w:val="Text"/>
        <w:rPr>
          <w:lang w:eastAsia="zh-TW"/>
        </w:rPr>
      </w:pPr>
      <w:r w:rsidRPr="004B36B2">
        <w:rPr>
          <w:lang w:eastAsia="zh-TW"/>
        </w:rPr>
        <w:t>The overall flowchart of the system is depicted in Fig. 1.</w:t>
      </w:r>
    </w:p>
    <w:p w:rsidR="008D0370" w:rsidRPr="00A54171" w:rsidRDefault="00A54171" w:rsidP="00A54171">
      <w:pPr>
        <w:pStyle w:val="Text"/>
        <w:ind w:leftChars="100" w:left="840" w:hangingChars="300" w:hanging="600"/>
        <w:rPr>
          <w:bCs/>
          <w:lang w:eastAsia="zh-TW"/>
        </w:rPr>
      </w:pPr>
      <w:r>
        <w:rPr>
          <w:noProof/>
          <w:szCs w:val="26"/>
          <w:lang w:eastAsia="zh-TW"/>
        </w:rPr>
        <w:drawing>
          <wp:inline distT="0" distB="0" distL="0" distR="0" wp14:anchorId="66F317BB" wp14:editId="16E25A78">
            <wp:extent cx="2501900" cy="6197629"/>
            <wp:effectExtent l="0" t="0" r="0" b="0"/>
            <wp:docPr id="32" name="圖片 32" descr="循序圖含公式(代理盲簽章英文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循序圖含公式(代理盲簽章英文版).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501900" cy="6197629"/>
                    </a:xfrm>
                    <a:prstGeom prst="rect">
                      <a:avLst/>
                    </a:prstGeom>
                    <a:noFill/>
                    <a:ln>
                      <a:noFill/>
                    </a:ln>
                  </pic:spPr>
                </pic:pic>
              </a:graphicData>
            </a:graphic>
          </wp:inline>
        </w:drawing>
      </w:r>
      <w:r w:rsidR="008D0370">
        <w:t>Fig</w:t>
      </w:r>
      <w:r w:rsidR="008D0370">
        <w:rPr>
          <w:rFonts w:hint="eastAsia"/>
        </w:rPr>
        <w:t>.</w:t>
      </w:r>
      <w:r w:rsidR="008D0370" w:rsidRPr="00CC6B12">
        <w:t xml:space="preserve"> 1</w:t>
      </w:r>
      <w:r w:rsidR="008D0370">
        <w:t>.</w:t>
      </w:r>
      <w:r w:rsidR="008D0370" w:rsidRPr="00CC6B12">
        <w:t xml:space="preserve"> Operational flow of the system</w:t>
      </w:r>
    </w:p>
    <w:p w:rsidR="00A54171" w:rsidRDefault="00A54171" w:rsidP="008D0370">
      <w:pPr>
        <w:pStyle w:val="Text"/>
        <w:sectPr w:rsidR="00A54171" w:rsidSect="008D0370">
          <w:type w:val="continuous"/>
          <w:pgSz w:w="11906" w:h="16838"/>
          <w:pgMar w:top="1440" w:right="1800" w:bottom="1440" w:left="1800" w:header="851" w:footer="992" w:gutter="0"/>
          <w:cols w:num="2" w:space="425"/>
          <w:titlePg/>
          <w:docGrid w:type="lines" w:linePitch="360"/>
        </w:sectPr>
      </w:pPr>
    </w:p>
    <w:p w:rsidR="008D0370" w:rsidRPr="001A75EE" w:rsidRDefault="008D0370" w:rsidP="008D0370">
      <w:pPr>
        <w:pStyle w:val="Text"/>
        <w:rPr>
          <w:lang w:eastAsia="zh-TW"/>
        </w:rPr>
      </w:pPr>
      <w:r w:rsidRPr="001A75EE">
        <w:lastRenderedPageBreak/>
        <w:t xml:space="preserve">The </w:t>
      </w:r>
      <w:r w:rsidRPr="001A75EE">
        <w:rPr>
          <w:rFonts w:hint="eastAsia"/>
        </w:rPr>
        <w:t>n</w:t>
      </w:r>
      <w:r w:rsidRPr="001A75EE">
        <w:t xml:space="preserve">otations of our </w:t>
      </w:r>
      <w:r w:rsidRPr="001A75EE">
        <w:rPr>
          <w:rFonts w:hint="eastAsia"/>
        </w:rPr>
        <w:t>m</w:t>
      </w:r>
      <w:r w:rsidRPr="001A75EE">
        <w:t>ulti-</w:t>
      </w:r>
      <w:r w:rsidRPr="001A75EE">
        <w:rPr>
          <w:rFonts w:hint="eastAsia"/>
        </w:rPr>
        <w:t>d</w:t>
      </w:r>
      <w:r w:rsidRPr="001A75EE">
        <w:t xml:space="preserve">ocument </w:t>
      </w:r>
      <w:r w:rsidRPr="001A75EE">
        <w:rPr>
          <w:rFonts w:hint="eastAsia"/>
        </w:rPr>
        <w:t>proxy</w:t>
      </w:r>
      <w:r w:rsidRPr="001A75EE">
        <w:t xml:space="preserve"> blind signcryption</w:t>
      </w:r>
      <w:r w:rsidRPr="001A75EE">
        <w:rPr>
          <w:rFonts w:hint="eastAsia"/>
          <w:b/>
        </w:rPr>
        <w:t xml:space="preserve"> </w:t>
      </w:r>
      <w:r w:rsidRPr="001A75EE">
        <w:t xml:space="preserve">scheme are introduced in Table </w:t>
      </w:r>
      <w:r>
        <w:t>I</w:t>
      </w:r>
      <w:r>
        <w:rPr>
          <w:rFonts w:hint="eastAsia"/>
          <w:lang w:eastAsia="zh-TW"/>
        </w:rPr>
        <w:t>.</w:t>
      </w:r>
    </w:p>
    <w:p w:rsidR="00A54171" w:rsidRDefault="00A54171" w:rsidP="00A54171">
      <w:pPr>
        <w:pStyle w:val="Text"/>
        <w:ind w:firstLine="0"/>
        <w:rPr>
          <w:lang w:eastAsia="zh-TW"/>
        </w:rPr>
        <w:sectPr w:rsidR="00A54171" w:rsidSect="00A54171">
          <w:type w:val="continuous"/>
          <w:pgSz w:w="11906" w:h="16838"/>
          <w:pgMar w:top="1440" w:right="1800" w:bottom="1440" w:left="1800" w:header="851" w:footer="992" w:gutter="0"/>
          <w:cols w:space="425"/>
          <w:titlePg/>
          <w:docGrid w:type="lines" w:linePitch="360"/>
        </w:sectPr>
      </w:pPr>
    </w:p>
    <w:p w:rsidR="008D0370" w:rsidRDefault="008D0370" w:rsidP="00A54171">
      <w:pPr>
        <w:pStyle w:val="Text"/>
        <w:ind w:firstLine="0"/>
        <w:rPr>
          <w:lang w:eastAsia="zh-TW"/>
        </w:rPr>
      </w:pPr>
    </w:p>
    <w:p w:rsidR="008D0370" w:rsidRPr="006C6000" w:rsidRDefault="00AB4E58" w:rsidP="008D0370">
      <w:pPr>
        <w:pStyle w:val="1"/>
        <w:widowControl/>
        <w:autoSpaceDE w:val="0"/>
        <w:autoSpaceDN w:val="0"/>
        <w:spacing w:before="240" w:after="80" w:line="240" w:lineRule="auto"/>
        <w:jc w:val="center"/>
        <w:rPr>
          <w:sz w:val="20"/>
          <w:szCs w:val="20"/>
        </w:rPr>
      </w:pPr>
      <w:bookmarkStart w:id="485" w:name="_Toc413916010"/>
      <w:bookmarkStart w:id="486" w:name="_Toc413916324"/>
      <w:r>
        <w:rPr>
          <w:noProof/>
        </w:rPr>
        <w:lastRenderedPageBreak/>
        <w:pict>
          <v:shape id="_x0000_s1274" type="#_x0000_t202" style="position:absolute;left:0;text-align:left;margin-left:-11.25pt;margin-top:64.15pt;width:430.5pt;height:550.75pt;z-index:251681280;mso-position-horizontal-relative:margin;mso-position-vertical-relative:margin" o:allowincell="f" stroked="f">
            <v:textbox style="mso-next-textbox:#_x0000_s1274" inset="0,0,0,0">
              <w:txbxContent>
                <w:p w:rsidR="0085380D" w:rsidRDefault="0085380D" w:rsidP="008D0370">
                  <w:pPr>
                    <w:pStyle w:val="TableTitle"/>
                  </w:pPr>
                  <w:r>
                    <w:t>TABLE I</w:t>
                  </w:r>
                </w:p>
                <w:p w:rsidR="0085380D" w:rsidRDefault="0085380D" w:rsidP="008D0370">
                  <w:pPr>
                    <w:pStyle w:val="TableTitle"/>
                    <w:rPr>
                      <w:lang w:eastAsia="zh-TW"/>
                    </w:rPr>
                  </w:pPr>
                  <w:r>
                    <w:rPr>
                      <w:rFonts w:hint="eastAsia"/>
                      <w:lang w:eastAsia="zh-TW"/>
                    </w:rPr>
                    <w:t>Description of notations used in the system</w:t>
                  </w:r>
                </w:p>
                <w:tbl>
                  <w:tblPr>
                    <w:tblW w:w="0" w:type="auto"/>
                    <w:tblInd w:w="108" w:type="dxa"/>
                    <w:tblBorders>
                      <w:top w:val="single" w:sz="12" w:space="0" w:color="808080"/>
                      <w:bottom w:val="single" w:sz="12" w:space="0" w:color="808080"/>
                    </w:tblBorders>
                    <w:tblLayout w:type="fixed"/>
                    <w:tblLook w:val="0000" w:firstRow="0" w:lastRow="0" w:firstColumn="0" w:lastColumn="0" w:noHBand="0" w:noVBand="0"/>
                  </w:tblPr>
                  <w:tblGrid>
                    <w:gridCol w:w="567"/>
                    <w:gridCol w:w="1560"/>
                    <w:gridCol w:w="2913"/>
                  </w:tblGrid>
                  <w:tr w:rsidR="0085380D" w:rsidTr="007E74C7">
                    <w:trPr>
                      <w:trHeight w:val="440"/>
                    </w:trPr>
                    <w:tc>
                      <w:tcPr>
                        <w:tcW w:w="567" w:type="dxa"/>
                        <w:tcBorders>
                          <w:top w:val="double" w:sz="6" w:space="0" w:color="auto"/>
                          <w:left w:val="nil"/>
                          <w:bottom w:val="single" w:sz="6" w:space="0" w:color="auto"/>
                          <w:right w:val="nil"/>
                        </w:tcBorders>
                        <w:vAlign w:val="center"/>
                      </w:tcPr>
                      <w:p w:rsidR="0085380D" w:rsidRDefault="0085380D">
                        <w:pPr>
                          <w:jc w:val="center"/>
                          <w:rPr>
                            <w:sz w:val="16"/>
                            <w:szCs w:val="16"/>
                          </w:rPr>
                        </w:pPr>
                        <w:r>
                          <w:rPr>
                            <w:rFonts w:hint="eastAsia"/>
                            <w:sz w:val="16"/>
                            <w:szCs w:val="16"/>
                          </w:rPr>
                          <w:t>Item</w:t>
                        </w:r>
                      </w:p>
                    </w:tc>
                    <w:tc>
                      <w:tcPr>
                        <w:tcW w:w="1560" w:type="dxa"/>
                        <w:tcBorders>
                          <w:top w:val="double" w:sz="6" w:space="0" w:color="auto"/>
                          <w:left w:val="nil"/>
                          <w:bottom w:val="single" w:sz="6" w:space="0" w:color="auto"/>
                          <w:right w:val="nil"/>
                        </w:tcBorders>
                        <w:vAlign w:val="center"/>
                      </w:tcPr>
                      <w:p w:rsidR="0085380D" w:rsidRDefault="0085380D">
                        <w:pPr>
                          <w:pStyle w:val="TableTitle"/>
                          <w:rPr>
                            <w:smallCaps w:val="0"/>
                            <w:lang w:eastAsia="zh-TW"/>
                          </w:rPr>
                        </w:pPr>
                        <w:r>
                          <w:rPr>
                            <w:rFonts w:hint="eastAsia"/>
                            <w:smallCaps w:val="0"/>
                            <w:lang w:eastAsia="zh-TW"/>
                          </w:rPr>
                          <w:t>Notation</w:t>
                        </w:r>
                      </w:p>
                    </w:tc>
                    <w:tc>
                      <w:tcPr>
                        <w:tcW w:w="2913" w:type="dxa"/>
                        <w:tcBorders>
                          <w:top w:val="double" w:sz="6" w:space="0" w:color="auto"/>
                          <w:left w:val="nil"/>
                          <w:bottom w:val="single" w:sz="6" w:space="0" w:color="auto"/>
                          <w:right w:val="nil"/>
                        </w:tcBorders>
                        <w:vAlign w:val="center"/>
                      </w:tcPr>
                      <w:p w:rsidR="0085380D" w:rsidRDefault="0085380D">
                        <w:pPr>
                          <w:jc w:val="center"/>
                          <w:rPr>
                            <w:sz w:val="16"/>
                            <w:szCs w:val="16"/>
                          </w:rPr>
                        </w:pPr>
                        <w:r>
                          <w:rPr>
                            <w:rFonts w:hint="eastAsia"/>
                            <w:sz w:val="16"/>
                            <w:szCs w:val="16"/>
                          </w:rPr>
                          <w:t>Description</w:t>
                        </w:r>
                      </w:p>
                    </w:tc>
                  </w:tr>
                  <w:tr w:rsidR="0085380D" w:rsidTr="007E74C7">
                    <w:trPr>
                      <w:trHeight w:val="392"/>
                    </w:trPr>
                    <w:tc>
                      <w:tcPr>
                        <w:tcW w:w="567"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jc w:val="center"/>
                          <w:rPr>
                            <w:rFonts w:eastAsia="標楷體"/>
                            <w:color w:val="000000"/>
                            <w:sz w:val="16"/>
                            <w:szCs w:val="16"/>
                          </w:rPr>
                        </w:pPr>
                        <w:r w:rsidRPr="00EA4C48">
                          <w:rPr>
                            <w:rFonts w:eastAsia="標楷體"/>
                            <w:color w:val="000000"/>
                            <w:sz w:val="16"/>
                            <w:szCs w:val="16"/>
                          </w:rPr>
                          <w:t>1</w:t>
                        </w:r>
                      </w:p>
                    </w:tc>
                    <w:tc>
                      <w:tcPr>
                        <w:tcW w:w="1560"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jc w:val="center"/>
                          <w:rPr>
                            <w:rFonts w:eastAsia="標楷體"/>
                            <w:color w:val="000000"/>
                            <w:sz w:val="16"/>
                            <w:szCs w:val="16"/>
                          </w:rPr>
                        </w:pPr>
                        <w:r w:rsidRPr="00EA4C48">
                          <w:rPr>
                            <w:rFonts w:eastAsia="標楷體"/>
                            <w:color w:val="000000"/>
                            <w:position w:val="-14"/>
                            <w:sz w:val="16"/>
                            <w:szCs w:val="16"/>
                          </w:rPr>
                          <w:object w:dxaOrig="639" w:dyaOrig="380">
                            <v:shape id="_x0000_i1072" type="#_x0000_t75" style="width:26.25pt;height:16.5pt" o:ole="">
                              <v:imagedata r:id="rId304" o:title=""/>
                            </v:shape>
                            <o:OLEObject Type="Embed" ProgID="Equation.DSMT4" ShapeID="_x0000_i1072" DrawAspect="Content" ObjectID="_1487744012" r:id="rId305"/>
                          </w:object>
                        </w:r>
                      </w:p>
                    </w:tc>
                    <w:tc>
                      <w:tcPr>
                        <w:tcW w:w="2913"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rPr>
                            <w:rFonts w:eastAsia="標楷體"/>
                            <w:color w:val="000000"/>
                            <w:sz w:val="16"/>
                            <w:szCs w:val="16"/>
                          </w:rPr>
                        </w:pPr>
                        <w:r w:rsidRPr="00EA4C48">
                          <w:rPr>
                            <w:rFonts w:eastAsia="標楷體"/>
                            <w:color w:val="000000"/>
                            <w:sz w:val="16"/>
                            <w:szCs w:val="16"/>
                          </w:rPr>
                          <w:t xml:space="preserve">An elliptic curve within a finite field </w:t>
                        </w:r>
                        <w:r w:rsidRPr="00EA4C48">
                          <w:rPr>
                            <w:rFonts w:eastAsia="標楷體"/>
                            <w:color w:val="000000"/>
                            <w:position w:val="-14"/>
                            <w:sz w:val="16"/>
                            <w:szCs w:val="16"/>
                          </w:rPr>
                          <w:object w:dxaOrig="279" w:dyaOrig="380">
                            <v:shape id="_x0000_i1073" type="#_x0000_t75" style="width:12pt;height:18pt" o:ole="">
                              <v:imagedata r:id="rId306" o:title=""/>
                            </v:shape>
                            <o:OLEObject Type="Embed" ProgID="Equation.DSMT4" ShapeID="_x0000_i1073" DrawAspect="Content" ObjectID="_1487744013" r:id="rId307"/>
                          </w:object>
                        </w:r>
                      </w:p>
                    </w:tc>
                  </w:tr>
                  <w:tr w:rsidR="0085380D" w:rsidTr="007E74C7">
                    <w:trPr>
                      <w:trHeight w:val="258"/>
                    </w:trPr>
                    <w:tc>
                      <w:tcPr>
                        <w:tcW w:w="567"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jc w:val="center"/>
                          <w:rPr>
                            <w:rFonts w:eastAsia="標楷體"/>
                            <w:color w:val="000000"/>
                            <w:sz w:val="16"/>
                            <w:szCs w:val="16"/>
                          </w:rPr>
                        </w:pPr>
                        <w:r w:rsidRPr="00EA4C48">
                          <w:rPr>
                            <w:rFonts w:eastAsia="標楷體"/>
                            <w:color w:val="000000"/>
                            <w:sz w:val="16"/>
                            <w:szCs w:val="16"/>
                          </w:rPr>
                          <w:t>2</w:t>
                        </w:r>
                      </w:p>
                    </w:tc>
                    <w:tc>
                      <w:tcPr>
                        <w:tcW w:w="1560"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jc w:val="center"/>
                          <w:rPr>
                            <w:rFonts w:eastAsia="標楷體"/>
                            <w:color w:val="000000"/>
                            <w:sz w:val="16"/>
                            <w:szCs w:val="16"/>
                          </w:rPr>
                        </w:pPr>
                        <w:r w:rsidRPr="00EA4C48">
                          <w:rPr>
                            <w:rFonts w:eastAsia="標楷體" w:hint="eastAsia"/>
                            <w:i/>
                            <w:color w:val="000000"/>
                            <w:position w:val="-6"/>
                            <w:sz w:val="16"/>
                            <w:szCs w:val="16"/>
                          </w:rPr>
                          <w:t>G</w:t>
                        </w:r>
                      </w:p>
                    </w:tc>
                    <w:tc>
                      <w:tcPr>
                        <w:tcW w:w="2913"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rPr>
                            <w:rFonts w:eastAsia="標楷體"/>
                            <w:color w:val="000000"/>
                            <w:sz w:val="16"/>
                            <w:szCs w:val="16"/>
                          </w:rPr>
                        </w:pPr>
                        <w:r w:rsidRPr="00EA4C48">
                          <w:rPr>
                            <w:rFonts w:eastAsia="標楷體"/>
                            <w:color w:val="000000"/>
                            <w:sz w:val="16"/>
                            <w:szCs w:val="16"/>
                          </w:rPr>
                          <w:t>Base point of the elliptic curve</w:t>
                        </w:r>
                      </w:p>
                    </w:tc>
                  </w:tr>
                  <w:tr w:rsidR="0085380D" w:rsidTr="007E74C7">
                    <w:trPr>
                      <w:trHeight w:val="435"/>
                    </w:trPr>
                    <w:tc>
                      <w:tcPr>
                        <w:tcW w:w="567"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jc w:val="center"/>
                          <w:rPr>
                            <w:rFonts w:eastAsia="標楷體"/>
                            <w:color w:val="000000"/>
                            <w:sz w:val="16"/>
                            <w:szCs w:val="16"/>
                          </w:rPr>
                        </w:pPr>
                        <w:r w:rsidRPr="00EA4C48">
                          <w:rPr>
                            <w:rFonts w:eastAsia="標楷體"/>
                            <w:color w:val="000000"/>
                            <w:sz w:val="16"/>
                            <w:szCs w:val="16"/>
                          </w:rPr>
                          <w:t>3</w:t>
                        </w:r>
                      </w:p>
                    </w:tc>
                    <w:tc>
                      <w:tcPr>
                        <w:tcW w:w="1560" w:type="dxa"/>
                        <w:tcBorders>
                          <w:top w:val="nil"/>
                          <w:left w:val="nil"/>
                          <w:bottom w:val="nil"/>
                          <w:right w:val="nil"/>
                        </w:tcBorders>
                        <w:vAlign w:val="center"/>
                      </w:tcPr>
                      <w:p w:rsidR="0085380D" w:rsidRPr="00AD73CE" w:rsidRDefault="0085380D" w:rsidP="007E74C7">
                        <w:pPr>
                          <w:adjustRightInd w:val="0"/>
                          <w:snapToGrid w:val="0"/>
                          <w:spacing w:before="100" w:beforeAutospacing="1" w:after="100" w:afterAutospacing="1"/>
                          <w:jc w:val="center"/>
                          <w:rPr>
                            <w:rFonts w:eastAsia="標楷體"/>
                            <w:i/>
                            <w:color w:val="000000"/>
                            <w:sz w:val="18"/>
                            <w:szCs w:val="18"/>
                          </w:rPr>
                        </w:pPr>
                        <w:r w:rsidRPr="00AD73CE">
                          <w:rPr>
                            <w:rFonts w:eastAsia="標楷體"/>
                            <w:i/>
                            <w:color w:val="000000"/>
                            <w:position w:val="-6"/>
                            <w:sz w:val="18"/>
                            <w:szCs w:val="18"/>
                          </w:rPr>
                          <w:t>N</w:t>
                        </w:r>
                      </w:p>
                    </w:tc>
                    <w:tc>
                      <w:tcPr>
                        <w:tcW w:w="2913"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rPr>
                            <w:rFonts w:eastAsia="標楷體"/>
                            <w:color w:val="000000"/>
                            <w:sz w:val="16"/>
                            <w:szCs w:val="16"/>
                          </w:rPr>
                        </w:pPr>
                        <w:r w:rsidRPr="00EA4C48">
                          <w:rPr>
                            <w:rFonts w:eastAsia="標楷體"/>
                            <w:color w:val="000000"/>
                            <w:sz w:val="16"/>
                            <w:szCs w:val="16"/>
                          </w:rPr>
                          <w:t>Order of the base point of the elliptic curve</w:t>
                        </w:r>
                      </w:p>
                    </w:tc>
                  </w:tr>
                  <w:tr w:rsidR="0085380D" w:rsidRPr="00212FA9" w:rsidTr="007E74C7">
                    <w:trPr>
                      <w:trHeight w:val="428"/>
                    </w:trPr>
                    <w:tc>
                      <w:tcPr>
                        <w:tcW w:w="567"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jc w:val="center"/>
                          <w:rPr>
                            <w:rFonts w:eastAsia="標楷體"/>
                            <w:color w:val="000000"/>
                            <w:sz w:val="16"/>
                            <w:szCs w:val="16"/>
                          </w:rPr>
                        </w:pPr>
                        <w:r w:rsidRPr="00EA4C48">
                          <w:rPr>
                            <w:rFonts w:eastAsia="標楷體"/>
                            <w:color w:val="000000"/>
                            <w:sz w:val="16"/>
                            <w:szCs w:val="16"/>
                          </w:rPr>
                          <w:t>4</w:t>
                        </w:r>
                      </w:p>
                    </w:tc>
                    <w:tc>
                      <w:tcPr>
                        <w:tcW w:w="1560"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jc w:val="center"/>
                          <w:rPr>
                            <w:rFonts w:eastAsia="標楷體"/>
                            <w:i/>
                            <w:color w:val="000000"/>
                            <w:sz w:val="16"/>
                            <w:szCs w:val="16"/>
                          </w:rPr>
                        </w:pPr>
                        <w:r w:rsidRPr="00EA4C48">
                          <w:rPr>
                            <w:rFonts w:eastAsia="標楷體"/>
                            <w:i/>
                            <w:color w:val="000000"/>
                            <w:position w:val="-10"/>
                            <w:sz w:val="16"/>
                            <w:szCs w:val="16"/>
                          </w:rPr>
                          <w:object w:dxaOrig="200" w:dyaOrig="260">
                            <v:shape id="_x0000_i1074" type="#_x0000_t75" style="width:10.5pt;height:12pt" o:ole="">
                              <v:imagedata r:id="rId308" o:title=""/>
                            </v:shape>
                            <o:OLEObject Type="Embed" ProgID="Equation.DSMT4" ShapeID="_x0000_i1074" DrawAspect="Content" ObjectID="_1487744014" r:id="rId309"/>
                          </w:object>
                        </w:r>
                      </w:p>
                    </w:tc>
                    <w:tc>
                      <w:tcPr>
                        <w:tcW w:w="2913"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rPr>
                            <w:rFonts w:eastAsia="標楷體"/>
                            <w:color w:val="000000"/>
                            <w:sz w:val="16"/>
                            <w:szCs w:val="16"/>
                          </w:rPr>
                        </w:pPr>
                        <w:r w:rsidRPr="00EA4C48">
                          <w:rPr>
                            <w:rFonts w:eastAsia="標楷體"/>
                            <w:color w:val="000000"/>
                            <w:sz w:val="16"/>
                            <w:szCs w:val="16"/>
                          </w:rPr>
                          <w:t xml:space="preserve">A prime number: </w:t>
                        </w:r>
                        <w:r w:rsidRPr="00EA4C48">
                          <w:rPr>
                            <w:rFonts w:eastAsia="標楷體"/>
                            <w:color w:val="000000"/>
                            <w:position w:val="-10"/>
                            <w:sz w:val="16"/>
                            <w:szCs w:val="16"/>
                          </w:rPr>
                          <w:object w:dxaOrig="760" w:dyaOrig="360">
                            <v:shape id="_x0000_i1075" type="#_x0000_t75" style="width:32.25pt;height:16.5pt" o:ole="">
                              <v:imagedata r:id="rId310" o:title=""/>
                            </v:shape>
                            <o:OLEObject Type="Embed" ProgID="Equation.DSMT4" ShapeID="_x0000_i1075" DrawAspect="Content" ObjectID="_1487744015" r:id="rId311"/>
                          </w:object>
                        </w:r>
                      </w:p>
                    </w:tc>
                  </w:tr>
                  <w:tr w:rsidR="0085380D" w:rsidTr="007E74C7">
                    <w:tc>
                      <w:tcPr>
                        <w:tcW w:w="567"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jc w:val="center"/>
                          <w:rPr>
                            <w:rFonts w:eastAsia="標楷體"/>
                            <w:color w:val="000000"/>
                            <w:sz w:val="16"/>
                            <w:szCs w:val="16"/>
                          </w:rPr>
                        </w:pPr>
                        <w:r w:rsidRPr="00EA4C48">
                          <w:rPr>
                            <w:rFonts w:eastAsia="標楷體"/>
                            <w:color w:val="000000"/>
                            <w:sz w:val="16"/>
                            <w:szCs w:val="16"/>
                          </w:rPr>
                          <w:t>5</w:t>
                        </w:r>
                      </w:p>
                    </w:tc>
                    <w:tc>
                      <w:tcPr>
                        <w:tcW w:w="1560" w:type="dxa"/>
                        <w:tcBorders>
                          <w:top w:val="nil"/>
                          <w:left w:val="nil"/>
                          <w:bottom w:val="nil"/>
                          <w:right w:val="nil"/>
                        </w:tcBorders>
                        <w:vAlign w:val="center"/>
                      </w:tcPr>
                      <w:p w:rsidR="0085380D" w:rsidRPr="00CA5B20" w:rsidRDefault="00AB4E58" w:rsidP="007E74C7">
                        <w:pPr>
                          <w:adjustRightInd w:val="0"/>
                          <w:snapToGrid w:val="0"/>
                          <w:spacing w:before="100" w:beforeAutospacing="1" w:after="100" w:afterAutospacing="1"/>
                          <w:jc w:val="center"/>
                          <w:rPr>
                            <w:rFonts w:eastAsia="標楷體"/>
                            <w:color w:val="000000"/>
                          </w:rPr>
                        </w:pPr>
                        <w:r>
                          <w:pict>
                            <v:shape id="_x0000_i1076" type="#_x0000_t75" style="width:39pt;height:12pt" equationxml="&lt;">
                              <v:imagedata r:id="rId312" o:title="" chromakey="white"/>
                            </v:shape>
                          </w:pict>
                        </w:r>
                      </w:p>
                    </w:tc>
                    <w:tc>
                      <w:tcPr>
                        <w:tcW w:w="2913"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ind w:left="2"/>
                          <w:rPr>
                            <w:rFonts w:eastAsia="標楷體"/>
                            <w:color w:val="000000"/>
                            <w:sz w:val="16"/>
                            <w:szCs w:val="16"/>
                          </w:rPr>
                        </w:pPr>
                        <w:r w:rsidRPr="00EA4C48">
                          <w:rPr>
                            <w:rFonts w:eastAsia="標楷體"/>
                            <w:color w:val="000000"/>
                            <w:sz w:val="16"/>
                            <w:szCs w:val="16"/>
                          </w:rPr>
                          <w:t>Public keys of Vote</w:t>
                        </w:r>
                        <w:r w:rsidRPr="00EA4C48">
                          <w:rPr>
                            <w:rFonts w:eastAsia="標楷體" w:hint="eastAsia"/>
                            <w:color w:val="000000"/>
                            <w:sz w:val="16"/>
                            <w:szCs w:val="16"/>
                          </w:rPr>
                          <w:t xml:space="preserve"> Management Center</w:t>
                        </w:r>
                        <w:r w:rsidRPr="00EA4C48">
                          <w:rPr>
                            <w:rFonts w:eastAsia="標楷體"/>
                            <w:color w:val="000000"/>
                            <w:sz w:val="16"/>
                            <w:szCs w:val="16"/>
                          </w:rPr>
                          <w:t xml:space="preserve"> </w:t>
                        </w:r>
                        <w:r w:rsidRPr="00EA4C48">
                          <w:rPr>
                            <w:rFonts w:eastAsia="標楷體" w:hint="eastAsia"/>
                            <w:color w:val="000000"/>
                            <w:sz w:val="16"/>
                            <w:szCs w:val="16"/>
                          </w:rPr>
                          <w:t>O</w:t>
                        </w:r>
                        <w:r w:rsidRPr="00EA4C48">
                          <w:rPr>
                            <w:rFonts w:eastAsia="標楷體"/>
                            <w:color w:val="000000"/>
                            <w:sz w:val="16"/>
                            <w:szCs w:val="16"/>
                          </w:rPr>
                          <w:t xml:space="preserve">, </w:t>
                        </w:r>
                        <w:r w:rsidRPr="00EA4C48">
                          <w:rPr>
                            <w:rFonts w:eastAsia="標楷體" w:hint="eastAsia"/>
                            <w:color w:val="000000"/>
                            <w:sz w:val="16"/>
                            <w:szCs w:val="16"/>
                          </w:rPr>
                          <w:t>Polling Place</w:t>
                        </w:r>
                        <w:r w:rsidRPr="00EA4C48">
                          <w:rPr>
                            <w:rFonts w:eastAsia="標楷體"/>
                            <w:color w:val="000000"/>
                            <w:sz w:val="16"/>
                            <w:szCs w:val="16"/>
                          </w:rPr>
                          <w:t xml:space="preserve"> </w:t>
                        </w:r>
                        <w:r w:rsidRPr="00EA4C48">
                          <w:rPr>
                            <w:rFonts w:eastAsia="標楷體" w:hint="eastAsia"/>
                            <w:color w:val="000000"/>
                            <w:sz w:val="16"/>
                            <w:szCs w:val="16"/>
                          </w:rPr>
                          <w:t>P</w:t>
                        </w:r>
                        <w:r w:rsidRPr="00EA4C48">
                          <w:rPr>
                            <w:rFonts w:eastAsia="標楷體"/>
                            <w:color w:val="000000"/>
                            <w:sz w:val="16"/>
                            <w:szCs w:val="16"/>
                          </w:rPr>
                          <w:t xml:space="preserve">, and Vote Counting Center </w:t>
                        </w:r>
                        <w:r w:rsidRPr="00EA4C48">
                          <w:rPr>
                            <w:rFonts w:eastAsia="標楷體" w:hint="eastAsia"/>
                            <w:color w:val="000000"/>
                            <w:sz w:val="16"/>
                            <w:szCs w:val="16"/>
                          </w:rPr>
                          <w:t>C</w:t>
                        </w:r>
                      </w:p>
                    </w:tc>
                  </w:tr>
                  <w:tr w:rsidR="0085380D" w:rsidTr="007E74C7">
                    <w:tc>
                      <w:tcPr>
                        <w:tcW w:w="567"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jc w:val="center"/>
                          <w:rPr>
                            <w:rFonts w:eastAsia="標楷體"/>
                            <w:color w:val="000000"/>
                            <w:sz w:val="16"/>
                            <w:szCs w:val="16"/>
                          </w:rPr>
                        </w:pPr>
                        <w:r w:rsidRPr="00EA4C48">
                          <w:rPr>
                            <w:rFonts w:eastAsia="標楷體"/>
                            <w:color w:val="000000"/>
                            <w:sz w:val="16"/>
                            <w:szCs w:val="16"/>
                          </w:rPr>
                          <w:t>6</w:t>
                        </w:r>
                      </w:p>
                    </w:tc>
                    <w:tc>
                      <w:tcPr>
                        <w:tcW w:w="1560" w:type="dxa"/>
                        <w:tcBorders>
                          <w:top w:val="nil"/>
                          <w:left w:val="nil"/>
                          <w:bottom w:val="nil"/>
                          <w:right w:val="nil"/>
                        </w:tcBorders>
                        <w:vAlign w:val="center"/>
                      </w:tcPr>
                      <w:p w:rsidR="0085380D" w:rsidRPr="00CA5B20" w:rsidRDefault="00AB4E58" w:rsidP="007E74C7">
                        <w:pPr>
                          <w:adjustRightInd w:val="0"/>
                          <w:snapToGrid w:val="0"/>
                          <w:spacing w:before="100" w:beforeAutospacing="1" w:after="100" w:afterAutospacing="1"/>
                          <w:jc w:val="center"/>
                          <w:rPr>
                            <w:rFonts w:eastAsia="標楷體"/>
                            <w:color w:val="000000"/>
                            <w:vertAlign w:val="subscript"/>
                          </w:rPr>
                        </w:pPr>
                        <w:r>
                          <w:pict>
                            <v:shape id="_x0000_i1077" type="#_x0000_t75" style="width:41.25pt;height:12pt" equationxml="&lt;">
                              <v:imagedata r:id="rId313" o:title="" chromakey="white"/>
                            </v:shape>
                          </w:pict>
                        </w:r>
                      </w:p>
                    </w:tc>
                    <w:tc>
                      <w:tcPr>
                        <w:tcW w:w="2913"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rPr>
                            <w:rFonts w:eastAsia="標楷體"/>
                            <w:color w:val="000000"/>
                            <w:sz w:val="16"/>
                            <w:szCs w:val="16"/>
                            <w:vertAlign w:val="subscript"/>
                          </w:rPr>
                        </w:pPr>
                        <w:r w:rsidRPr="00EA4C48">
                          <w:rPr>
                            <w:rFonts w:eastAsia="標楷體"/>
                            <w:color w:val="000000"/>
                            <w:sz w:val="16"/>
                            <w:szCs w:val="16"/>
                          </w:rPr>
                          <w:t>Private keys selected by Vote</w:t>
                        </w:r>
                        <w:r w:rsidRPr="00EA4C48">
                          <w:rPr>
                            <w:rFonts w:eastAsia="標楷體" w:hint="eastAsia"/>
                            <w:color w:val="000000"/>
                            <w:sz w:val="16"/>
                            <w:szCs w:val="16"/>
                          </w:rPr>
                          <w:t xml:space="preserve"> Management Center</w:t>
                        </w:r>
                        <w:r w:rsidRPr="00EA4C48">
                          <w:rPr>
                            <w:rFonts w:eastAsia="標楷體"/>
                            <w:color w:val="000000"/>
                            <w:sz w:val="16"/>
                            <w:szCs w:val="16"/>
                          </w:rPr>
                          <w:t xml:space="preserve"> </w:t>
                        </w:r>
                        <w:r w:rsidRPr="00EA4C48">
                          <w:rPr>
                            <w:rFonts w:eastAsia="標楷體" w:hint="eastAsia"/>
                            <w:color w:val="000000"/>
                            <w:sz w:val="16"/>
                            <w:szCs w:val="16"/>
                          </w:rPr>
                          <w:t>O</w:t>
                        </w:r>
                        <w:r w:rsidRPr="00EA4C48">
                          <w:rPr>
                            <w:rFonts w:eastAsia="標楷體"/>
                            <w:color w:val="000000"/>
                            <w:sz w:val="16"/>
                            <w:szCs w:val="16"/>
                          </w:rPr>
                          <w:t xml:space="preserve">, </w:t>
                        </w:r>
                        <w:r w:rsidRPr="00EA4C48">
                          <w:rPr>
                            <w:rFonts w:eastAsia="標楷體" w:hint="eastAsia"/>
                            <w:color w:val="000000"/>
                            <w:sz w:val="16"/>
                            <w:szCs w:val="16"/>
                          </w:rPr>
                          <w:t>Polling Place</w:t>
                        </w:r>
                        <w:r w:rsidRPr="00EA4C48">
                          <w:rPr>
                            <w:rFonts w:eastAsia="標楷體"/>
                            <w:color w:val="000000"/>
                            <w:sz w:val="16"/>
                            <w:szCs w:val="16"/>
                          </w:rPr>
                          <w:t xml:space="preserve"> </w:t>
                        </w:r>
                        <w:r w:rsidRPr="00EA4C48">
                          <w:rPr>
                            <w:rFonts w:eastAsia="標楷體" w:hint="eastAsia"/>
                            <w:color w:val="000000"/>
                            <w:sz w:val="16"/>
                            <w:szCs w:val="16"/>
                          </w:rPr>
                          <w:t>P</w:t>
                        </w:r>
                        <w:r w:rsidRPr="00EA4C48">
                          <w:rPr>
                            <w:rFonts w:eastAsia="標楷體"/>
                            <w:color w:val="000000"/>
                            <w:sz w:val="16"/>
                            <w:szCs w:val="16"/>
                          </w:rPr>
                          <w:t xml:space="preserve">, and Vote Counting Center </w:t>
                        </w:r>
                        <w:r w:rsidRPr="00EA4C48">
                          <w:rPr>
                            <w:rFonts w:eastAsia="標楷體" w:hint="eastAsia"/>
                            <w:color w:val="000000"/>
                            <w:sz w:val="16"/>
                            <w:szCs w:val="16"/>
                          </w:rPr>
                          <w:t>C</w:t>
                        </w:r>
                      </w:p>
                    </w:tc>
                  </w:tr>
                  <w:tr w:rsidR="0085380D" w:rsidTr="007E74C7">
                    <w:tc>
                      <w:tcPr>
                        <w:tcW w:w="567"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jc w:val="center"/>
                          <w:rPr>
                            <w:rFonts w:eastAsia="標楷體"/>
                            <w:color w:val="000000"/>
                            <w:sz w:val="16"/>
                            <w:szCs w:val="16"/>
                          </w:rPr>
                        </w:pPr>
                        <w:r w:rsidRPr="00EA4C48">
                          <w:rPr>
                            <w:rFonts w:eastAsia="標楷體"/>
                            <w:color w:val="000000"/>
                            <w:sz w:val="16"/>
                            <w:szCs w:val="16"/>
                          </w:rPr>
                          <w:t>7</w:t>
                        </w:r>
                      </w:p>
                    </w:tc>
                    <w:tc>
                      <w:tcPr>
                        <w:tcW w:w="1560" w:type="dxa"/>
                        <w:tcBorders>
                          <w:top w:val="nil"/>
                          <w:left w:val="nil"/>
                          <w:bottom w:val="nil"/>
                          <w:right w:val="nil"/>
                        </w:tcBorders>
                        <w:vAlign w:val="center"/>
                      </w:tcPr>
                      <w:p w:rsidR="0085380D" w:rsidRPr="00AD73CE" w:rsidRDefault="0085380D" w:rsidP="007E74C7">
                        <w:pPr>
                          <w:adjustRightInd w:val="0"/>
                          <w:snapToGrid w:val="0"/>
                          <w:spacing w:before="100" w:beforeAutospacing="1" w:after="100" w:afterAutospacing="1"/>
                          <w:jc w:val="center"/>
                          <w:rPr>
                            <w:rFonts w:eastAsia="標楷體"/>
                            <w:color w:val="000000"/>
                            <w:sz w:val="18"/>
                            <w:szCs w:val="18"/>
                          </w:rPr>
                        </w:pPr>
                        <w:r w:rsidRPr="00AD73CE">
                          <w:rPr>
                            <w:rFonts w:eastAsia="標楷體"/>
                            <w:i/>
                            <w:color w:val="000000"/>
                            <w:sz w:val="18"/>
                            <w:szCs w:val="18"/>
                          </w:rPr>
                          <w:t>h</w:t>
                        </w:r>
                        <w:r w:rsidRPr="00AD73CE">
                          <w:rPr>
                            <w:rFonts w:eastAsia="標楷體"/>
                            <w:i/>
                            <w:color w:val="000000"/>
                            <w:sz w:val="18"/>
                            <w:szCs w:val="18"/>
                            <w:vertAlign w:val="subscript"/>
                          </w:rPr>
                          <w:t>1</w:t>
                        </w:r>
                        <w:r w:rsidRPr="00AD73CE">
                          <w:rPr>
                            <w:rFonts w:eastAsia="標楷體"/>
                            <w:color w:val="000000"/>
                            <w:sz w:val="18"/>
                            <w:szCs w:val="18"/>
                          </w:rPr>
                          <w:t>( )</w:t>
                        </w:r>
                      </w:p>
                    </w:tc>
                    <w:tc>
                      <w:tcPr>
                        <w:tcW w:w="2913"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rPr>
                            <w:rFonts w:eastAsia="標楷體"/>
                            <w:color w:val="000000"/>
                            <w:sz w:val="16"/>
                            <w:szCs w:val="16"/>
                          </w:rPr>
                        </w:pPr>
                        <w:r w:rsidRPr="00EA4C48">
                          <w:rPr>
                            <w:rFonts w:eastAsia="標楷體"/>
                            <w:color w:val="000000"/>
                            <w:sz w:val="16"/>
                            <w:szCs w:val="16"/>
                          </w:rPr>
                          <w:t>Hash function (value transposition)</w:t>
                        </w:r>
                      </w:p>
                    </w:tc>
                  </w:tr>
                  <w:tr w:rsidR="0085380D" w:rsidTr="007E74C7">
                    <w:tc>
                      <w:tcPr>
                        <w:tcW w:w="567"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jc w:val="center"/>
                          <w:rPr>
                            <w:rFonts w:eastAsia="標楷體"/>
                            <w:color w:val="000000"/>
                            <w:sz w:val="16"/>
                            <w:szCs w:val="16"/>
                          </w:rPr>
                        </w:pPr>
                        <w:r w:rsidRPr="00EA4C48">
                          <w:rPr>
                            <w:rFonts w:eastAsia="標楷體"/>
                            <w:color w:val="000000"/>
                            <w:sz w:val="16"/>
                            <w:szCs w:val="16"/>
                          </w:rPr>
                          <w:t>8</w:t>
                        </w:r>
                      </w:p>
                    </w:tc>
                    <w:tc>
                      <w:tcPr>
                        <w:tcW w:w="1560" w:type="dxa"/>
                        <w:tcBorders>
                          <w:top w:val="nil"/>
                          <w:left w:val="nil"/>
                          <w:bottom w:val="nil"/>
                          <w:right w:val="nil"/>
                        </w:tcBorders>
                        <w:vAlign w:val="center"/>
                      </w:tcPr>
                      <w:p w:rsidR="0085380D" w:rsidRPr="00AD73CE" w:rsidRDefault="0085380D" w:rsidP="007E74C7">
                        <w:pPr>
                          <w:adjustRightInd w:val="0"/>
                          <w:snapToGrid w:val="0"/>
                          <w:spacing w:before="100" w:beforeAutospacing="1" w:after="100" w:afterAutospacing="1"/>
                          <w:jc w:val="center"/>
                          <w:rPr>
                            <w:rFonts w:eastAsia="標楷體"/>
                            <w:color w:val="000000"/>
                            <w:position w:val="-14"/>
                            <w:sz w:val="18"/>
                            <w:szCs w:val="18"/>
                          </w:rPr>
                        </w:pPr>
                        <w:r w:rsidRPr="00AD73CE">
                          <w:rPr>
                            <w:rFonts w:eastAsia="標楷體"/>
                            <w:i/>
                            <w:color w:val="000000"/>
                            <w:sz w:val="18"/>
                            <w:szCs w:val="18"/>
                          </w:rPr>
                          <w:t>h</w:t>
                        </w:r>
                        <w:r w:rsidRPr="00AD73CE">
                          <w:rPr>
                            <w:rFonts w:eastAsia="標楷體"/>
                            <w:i/>
                            <w:color w:val="000000"/>
                            <w:sz w:val="18"/>
                            <w:szCs w:val="18"/>
                            <w:vertAlign w:val="subscript"/>
                          </w:rPr>
                          <w:t>2</w:t>
                        </w:r>
                        <w:r w:rsidRPr="00AD73CE">
                          <w:rPr>
                            <w:rFonts w:eastAsia="標楷體"/>
                            <w:color w:val="000000"/>
                            <w:sz w:val="18"/>
                            <w:szCs w:val="18"/>
                          </w:rPr>
                          <w:t>( )</w:t>
                        </w:r>
                      </w:p>
                    </w:tc>
                    <w:tc>
                      <w:tcPr>
                        <w:tcW w:w="2913"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rPr>
                            <w:rFonts w:eastAsia="標楷體"/>
                            <w:color w:val="000000"/>
                            <w:sz w:val="16"/>
                            <w:szCs w:val="16"/>
                          </w:rPr>
                        </w:pPr>
                        <w:r w:rsidRPr="00EA4C48">
                          <w:rPr>
                            <w:rFonts w:eastAsia="標楷體"/>
                            <w:color w:val="000000"/>
                            <w:sz w:val="16"/>
                            <w:szCs w:val="16"/>
                          </w:rPr>
                          <w:t>Hash function (plaintext-sequence transposition)</w:t>
                        </w:r>
                      </w:p>
                    </w:tc>
                  </w:tr>
                  <w:tr w:rsidR="0085380D" w:rsidRPr="00212FA9" w:rsidTr="007E74C7">
                    <w:tc>
                      <w:tcPr>
                        <w:tcW w:w="567"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jc w:val="center"/>
                          <w:rPr>
                            <w:rFonts w:eastAsia="標楷體"/>
                            <w:color w:val="000000"/>
                            <w:sz w:val="16"/>
                            <w:szCs w:val="16"/>
                          </w:rPr>
                        </w:pPr>
                        <w:r w:rsidRPr="00EA4C48">
                          <w:rPr>
                            <w:rFonts w:eastAsia="標楷體"/>
                            <w:color w:val="000000"/>
                            <w:sz w:val="16"/>
                            <w:szCs w:val="16"/>
                          </w:rPr>
                          <w:t>9</w:t>
                        </w:r>
                      </w:p>
                    </w:tc>
                    <w:tc>
                      <w:tcPr>
                        <w:tcW w:w="1560" w:type="dxa"/>
                        <w:tcBorders>
                          <w:top w:val="nil"/>
                          <w:left w:val="nil"/>
                          <w:bottom w:val="nil"/>
                          <w:right w:val="nil"/>
                        </w:tcBorders>
                        <w:vAlign w:val="center"/>
                      </w:tcPr>
                      <w:p w:rsidR="0085380D" w:rsidRPr="00AD73CE" w:rsidRDefault="0085380D" w:rsidP="007E74C7">
                        <w:pPr>
                          <w:adjustRightInd w:val="0"/>
                          <w:snapToGrid w:val="0"/>
                          <w:spacing w:before="100" w:beforeAutospacing="1" w:after="100" w:afterAutospacing="1"/>
                          <w:jc w:val="center"/>
                          <w:rPr>
                            <w:rFonts w:eastAsia="標楷體"/>
                            <w:sz w:val="18"/>
                            <w:szCs w:val="18"/>
                          </w:rPr>
                        </w:pPr>
                        <w:r w:rsidRPr="00AD73CE">
                          <w:rPr>
                            <w:rFonts w:eastAsia="標楷體" w:hint="eastAsia"/>
                            <w:i/>
                            <w:sz w:val="18"/>
                            <w:szCs w:val="18"/>
                          </w:rPr>
                          <w:t>h</w:t>
                        </w:r>
                        <w:r w:rsidRPr="00AD73CE">
                          <w:rPr>
                            <w:rFonts w:eastAsia="標楷體" w:hint="eastAsia"/>
                            <w:i/>
                            <w:sz w:val="18"/>
                            <w:szCs w:val="18"/>
                            <w:vertAlign w:val="subscript"/>
                          </w:rPr>
                          <w:t>3</w:t>
                        </w:r>
                        <w:r w:rsidRPr="00AD73CE">
                          <w:rPr>
                            <w:rFonts w:eastAsia="標楷體"/>
                            <w:sz w:val="18"/>
                            <w:szCs w:val="18"/>
                          </w:rPr>
                          <w:t>( )</w:t>
                        </w:r>
                      </w:p>
                    </w:tc>
                    <w:tc>
                      <w:tcPr>
                        <w:tcW w:w="2913"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rPr>
                            <w:rFonts w:eastAsia="標楷體"/>
                            <w:color w:val="000000"/>
                            <w:sz w:val="16"/>
                            <w:szCs w:val="16"/>
                          </w:rPr>
                        </w:pPr>
                        <w:r w:rsidRPr="00EA4C48">
                          <w:rPr>
                            <w:rFonts w:eastAsia="標楷體"/>
                            <w:color w:val="000000"/>
                            <w:sz w:val="16"/>
                            <w:szCs w:val="16"/>
                          </w:rPr>
                          <w:t>Hash function (</w:t>
                        </w:r>
                        <w:r w:rsidRPr="00EA4C48">
                          <w:rPr>
                            <w:rFonts w:eastAsia="標楷體" w:hint="eastAsia"/>
                            <w:color w:val="000000"/>
                            <w:sz w:val="16"/>
                            <w:szCs w:val="16"/>
                          </w:rPr>
                          <w:t>c</w:t>
                        </w:r>
                        <w:r w:rsidRPr="00EA4C48">
                          <w:rPr>
                            <w:rFonts w:eastAsia="標楷體"/>
                            <w:color w:val="000000"/>
                            <w:sz w:val="16"/>
                            <w:szCs w:val="16"/>
                          </w:rPr>
                          <w:t>iphertext point-sequence transposition)</w:t>
                        </w:r>
                      </w:p>
                    </w:tc>
                  </w:tr>
                  <w:tr w:rsidR="0085380D" w:rsidTr="007E74C7">
                    <w:tc>
                      <w:tcPr>
                        <w:tcW w:w="567"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jc w:val="center"/>
                          <w:rPr>
                            <w:rFonts w:eastAsia="標楷體"/>
                            <w:color w:val="000000"/>
                            <w:sz w:val="16"/>
                            <w:szCs w:val="16"/>
                          </w:rPr>
                        </w:pPr>
                        <w:r w:rsidRPr="00EA4C48">
                          <w:rPr>
                            <w:rFonts w:eastAsia="標楷體"/>
                            <w:color w:val="000000"/>
                            <w:sz w:val="16"/>
                            <w:szCs w:val="16"/>
                          </w:rPr>
                          <w:t>10</w:t>
                        </w:r>
                      </w:p>
                    </w:tc>
                    <w:tc>
                      <w:tcPr>
                        <w:tcW w:w="1560" w:type="dxa"/>
                        <w:tcBorders>
                          <w:top w:val="nil"/>
                          <w:left w:val="nil"/>
                          <w:bottom w:val="nil"/>
                          <w:right w:val="nil"/>
                        </w:tcBorders>
                        <w:vAlign w:val="center"/>
                      </w:tcPr>
                      <w:p w:rsidR="0085380D" w:rsidRPr="00AD73CE" w:rsidRDefault="0085380D" w:rsidP="007E74C7">
                        <w:pPr>
                          <w:adjustRightInd w:val="0"/>
                          <w:snapToGrid w:val="0"/>
                          <w:spacing w:before="100" w:beforeAutospacing="1" w:after="100" w:afterAutospacing="1"/>
                          <w:jc w:val="center"/>
                          <w:rPr>
                            <w:rFonts w:eastAsia="標楷體"/>
                            <w:position w:val="-14"/>
                            <w:sz w:val="18"/>
                            <w:szCs w:val="18"/>
                          </w:rPr>
                        </w:pPr>
                        <w:r w:rsidRPr="00AD73CE">
                          <w:rPr>
                            <w:rFonts w:eastAsia="標楷體" w:hint="eastAsia"/>
                            <w:i/>
                            <w:sz w:val="18"/>
                            <w:szCs w:val="18"/>
                          </w:rPr>
                          <w:t>h</w:t>
                        </w:r>
                        <w:r w:rsidRPr="00AD73CE">
                          <w:rPr>
                            <w:rFonts w:eastAsia="標楷體" w:hint="eastAsia"/>
                            <w:i/>
                            <w:sz w:val="18"/>
                            <w:szCs w:val="18"/>
                            <w:vertAlign w:val="subscript"/>
                          </w:rPr>
                          <w:t>4</w:t>
                        </w:r>
                        <w:r w:rsidRPr="00AD73CE">
                          <w:rPr>
                            <w:rFonts w:eastAsia="標楷體"/>
                            <w:sz w:val="18"/>
                            <w:szCs w:val="18"/>
                          </w:rPr>
                          <w:t>( )</w:t>
                        </w:r>
                      </w:p>
                    </w:tc>
                    <w:tc>
                      <w:tcPr>
                        <w:tcW w:w="2913"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rPr>
                            <w:rFonts w:eastAsia="標楷體"/>
                            <w:color w:val="000000"/>
                            <w:sz w:val="16"/>
                            <w:szCs w:val="16"/>
                          </w:rPr>
                        </w:pPr>
                        <w:r w:rsidRPr="00EA4C48">
                          <w:rPr>
                            <w:rFonts w:eastAsia="標楷體"/>
                            <w:color w:val="000000"/>
                            <w:sz w:val="16"/>
                            <w:szCs w:val="16"/>
                          </w:rPr>
                          <w:t>Hash function (</w:t>
                        </w:r>
                        <w:r w:rsidRPr="00EA4C48">
                          <w:rPr>
                            <w:rFonts w:eastAsia="標楷體" w:hint="eastAsia"/>
                            <w:color w:val="000000"/>
                            <w:sz w:val="16"/>
                            <w:szCs w:val="16"/>
                          </w:rPr>
                          <w:t>point</w:t>
                        </w:r>
                        <w:r w:rsidRPr="00EA4C48">
                          <w:rPr>
                            <w:rFonts w:eastAsia="標楷體"/>
                            <w:color w:val="000000"/>
                            <w:sz w:val="16"/>
                            <w:szCs w:val="16"/>
                          </w:rPr>
                          <w:t xml:space="preserve"> transposition)</w:t>
                        </w:r>
                      </w:p>
                    </w:tc>
                  </w:tr>
                  <w:tr w:rsidR="0085380D" w:rsidTr="007E74C7">
                    <w:tc>
                      <w:tcPr>
                        <w:tcW w:w="567"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jc w:val="center"/>
                          <w:rPr>
                            <w:rFonts w:eastAsia="標楷體"/>
                            <w:color w:val="000000"/>
                            <w:sz w:val="16"/>
                            <w:szCs w:val="16"/>
                          </w:rPr>
                        </w:pPr>
                        <w:r w:rsidRPr="00EA4C48">
                          <w:rPr>
                            <w:rFonts w:eastAsia="標楷體"/>
                            <w:color w:val="000000"/>
                            <w:sz w:val="16"/>
                            <w:szCs w:val="16"/>
                          </w:rPr>
                          <w:t>11</w:t>
                        </w:r>
                      </w:p>
                    </w:tc>
                    <w:tc>
                      <w:tcPr>
                        <w:tcW w:w="1560" w:type="dxa"/>
                        <w:tcBorders>
                          <w:top w:val="nil"/>
                          <w:left w:val="nil"/>
                          <w:bottom w:val="nil"/>
                          <w:right w:val="nil"/>
                        </w:tcBorders>
                        <w:vAlign w:val="center"/>
                      </w:tcPr>
                      <w:p w:rsidR="0085380D" w:rsidRPr="00AD73CE" w:rsidRDefault="0085380D" w:rsidP="007E74C7">
                        <w:pPr>
                          <w:adjustRightInd w:val="0"/>
                          <w:snapToGrid w:val="0"/>
                          <w:spacing w:before="100" w:beforeAutospacing="1" w:after="100" w:afterAutospacing="1"/>
                          <w:jc w:val="center"/>
                          <w:rPr>
                            <w:rFonts w:eastAsia="標楷體"/>
                            <w:color w:val="000000"/>
                            <w:sz w:val="18"/>
                            <w:szCs w:val="18"/>
                          </w:rPr>
                        </w:pPr>
                        <w:r w:rsidRPr="00AD73CE">
                          <w:rPr>
                            <w:rFonts w:eastAsia="標楷體"/>
                            <w:i/>
                            <w:color w:val="000000"/>
                            <w:sz w:val="18"/>
                            <w:szCs w:val="18"/>
                          </w:rPr>
                          <w:t>f</w:t>
                        </w:r>
                        <w:r w:rsidRPr="00AD73CE">
                          <w:rPr>
                            <w:rFonts w:eastAsia="標楷體"/>
                            <w:i/>
                            <w:color w:val="000000"/>
                            <w:sz w:val="18"/>
                            <w:szCs w:val="18"/>
                            <w:vertAlign w:val="subscript"/>
                          </w:rPr>
                          <w:t>m2p</w:t>
                        </w:r>
                        <w:r w:rsidRPr="00AD73CE">
                          <w:rPr>
                            <w:rFonts w:eastAsia="標楷體"/>
                            <w:color w:val="000000"/>
                            <w:sz w:val="18"/>
                            <w:szCs w:val="18"/>
                          </w:rPr>
                          <w:t>( )</w:t>
                        </w:r>
                      </w:p>
                    </w:tc>
                    <w:tc>
                      <w:tcPr>
                        <w:tcW w:w="2913"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ind w:left="2"/>
                          <w:rPr>
                            <w:rFonts w:eastAsia="標楷體"/>
                            <w:color w:val="000000"/>
                            <w:sz w:val="16"/>
                            <w:szCs w:val="16"/>
                          </w:rPr>
                        </w:pPr>
                        <w:r w:rsidRPr="00EA4C48">
                          <w:rPr>
                            <w:rFonts w:eastAsia="標楷體"/>
                            <w:color w:val="000000"/>
                            <w:sz w:val="16"/>
                            <w:szCs w:val="16"/>
                          </w:rPr>
                          <w:t>Function that transforms a message into points on an elliptic curve</w:t>
                        </w:r>
                      </w:p>
                    </w:tc>
                  </w:tr>
                  <w:tr w:rsidR="0085380D" w:rsidTr="007E74C7">
                    <w:tc>
                      <w:tcPr>
                        <w:tcW w:w="567"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jc w:val="center"/>
                          <w:rPr>
                            <w:rFonts w:eastAsia="標楷體"/>
                            <w:color w:val="000000"/>
                            <w:sz w:val="16"/>
                            <w:szCs w:val="16"/>
                          </w:rPr>
                        </w:pPr>
                        <w:r w:rsidRPr="00EA4C48">
                          <w:rPr>
                            <w:rFonts w:eastAsia="標楷體"/>
                            <w:color w:val="000000"/>
                            <w:sz w:val="16"/>
                            <w:szCs w:val="16"/>
                          </w:rPr>
                          <w:t>12</w:t>
                        </w:r>
                      </w:p>
                    </w:tc>
                    <w:tc>
                      <w:tcPr>
                        <w:tcW w:w="1560" w:type="dxa"/>
                        <w:tcBorders>
                          <w:top w:val="nil"/>
                          <w:left w:val="nil"/>
                          <w:bottom w:val="nil"/>
                          <w:right w:val="nil"/>
                        </w:tcBorders>
                        <w:vAlign w:val="center"/>
                      </w:tcPr>
                      <w:p w:rsidR="0085380D" w:rsidRPr="00AD73CE" w:rsidRDefault="0085380D" w:rsidP="007E74C7">
                        <w:pPr>
                          <w:adjustRightInd w:val="0"/>
                          <w:snapToGrid w:val="0"/>
                          <w:spacing w:before="100" w:beforeAutospacing="1" w:after="100" w:afterAutospacing="1"/>
                          <w:jc w:val="center"/>
                          <w:rPr>
                            <w:rFonts w:eastAsia="標楷體"/>
                            <w:color w:val="000000"/>
                            <w:sz w:val="18"/>
                            <w:szCs w:val="18"/>
                          </w:rPr>
                        </w:pPr>
                        <w:r w:rsidRPr="00AD73CE">
                          <w:rPr>
                            <w:rFonts w:eastAsia="標楷體"/>
                            <w:i/>
                            <w:color w:val="000000"/>
                            <w:sz w:val="18"/>
                            <w:szCs w:val="18"/>
                          </w:rPr>
                          <w:t>f</w:t>
                        </w:r>
                        <w:r w:rsidRPr="00AD73CE">
                          <w:rPr>
                            <w:rFonts w:eastAsia="標楷體"/>
                            <w:i/>
                            <w:color w:val="000000"/>
                            <w:sz w:val="18"/>
                            <w:szCs w:val="18"/>
                            <w:vertAlign w:val="subscript"/>
                          </w:rPr>
                          <w:t>p2m</w:t>
                        </w:r>
                        <w:r w:rsidRPr="00AD73CE">
                          <w:rPr>
                            <w:rFonts w:eastAsia="標楷體"/>
                            <w:color w:val="000000"/>
                            <w:sz w:val="18"/>
                            <w:szCs w:val="18"/>
                          </w:rPr>
                          <w:t>( )</w:t>
                        </w:r>
                      </w:p>
                    </w:tc>
                    <w:tc>
                      <w:tcPr>
                        <w:tcW w:w="2913"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rPr>
                            <w:rFonts w:eastAsia="標楷體"/>
                            <w:color w:val="000000"/>
                            <w:sz w:val="16"/>
                            <w:szCs w:val="16"/>
                          </w:rPr>
                        </w:pPr>
                        <w:r w:rsidRPr="00EA4C48">
                          <w:rPr>
                            <w:rFonts w:eastAsia="標楷體"/>
                            <w:color w:val="000000"/>
                            <w:sz w:val="16"/>
                            <w:szCs w:val="16"/>
                          </w:rPr>
                          <w:t xml:space="preserve">Function that transforms points on an elliptic curve into a message </w:t>
                        </w:r>
                      </w:p>
                    </w:tc>
                  </w:tr>
                  <w:tr w:rsidR="0085380D" w:rsidTr="007E74C7">
                    <w:tc>
                      <w:tcPr>
                        <w:tcW w:w="567"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jc w:val="center"/>
                          <w:rPr>
                            <w:rFonts w:eastAsia="標楷體"/>
                            <w:color w:val="000000"/>
                            <w:sz w:val="16"/>
                            <w:szCs w:val="16"/>
                          </w:rPr>
                        </w:pPr>
                        <w:r w:rsidRPr="00EA4C48">
                          <w:rPr>
                            <w:rFonts w:eastAsia="標楷體" w:hint="eastAsia"/>
                            <w:color w:val="000000"/>
                            <w:sz w:val="16"/>
                            <w:szCs w:val="16"/>
                          </w:rPr>
                          <w:t>13</w:t>
                        </w:r>
                      </w:p>
                    </w:tc>
                    <w:tc>
                      <w:tcPr>
                        <w:tcW w:w="1560" w:type="dxa"/>
                        <w:tcBorders>
                          <w:top w:val="nil"/>
                          <w:left w:val="nil"/>
                          <w:bottom w:val="nil"/>
                          <w:right w:val="nil"/>
                        </w:tcBorders>
                        <w:vAlign w:val="center"/>
                      </w:tcPr>
                      <w:p w:rsidR="0085380D" w:rsidRPr="00AD73CE" w:rsidRDefault="00AB4E58" w:rsidP="007E74C7">
                        <w:pPr>
                          <w:adjustRightInd w:val="0"/>
                          <w:snapToGrid w:val="0"/>
                          <w:spacing w:before="100" w:beforeAutospacing="1" w:after="100" w:afterAutospacing="1"/>
                          <w:jc w:val="center"/>
                          <w:rPr>
                            <w:rFonts w:eastAsia="標楷體"/>
                            <w:i/>
                            <w:color w:val="000000"/>
                            <w:sz w:val="18"/>
                            <w:szCs w:val="18"/>
                          </w:rPr>
                        </w:pPr>
                        <w:r>
                          <w:pict>
                            <v:shape id="_x0000_i1078" type="#_x0000_t75" style="width:3.75pt;height:11.25pt" equationxml="&lt;">
                              <v:imagedata r:id="rId314" o:title="" chromakey="white"/>
                            </v:shape>
                          </w:pict>
                        </w:r>
                      </w:p>
                    </w:tc>
                    <w:tc>
                      <w:tcPr>
                        <w:tcW w:w="2913"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rPr>
                            <w:rFonts w:eastAsia="標楷體"/>
                            <w:color w:val="000000"/>
                            <w:sz w:val="16"/>
                            <w:szCs w:val="16"/>
                          </w:rPr>
                        </w:pPr>
                        <w:r w:rsidRPr="00EA4C48">
                          <w:rPr>
                            <w:rFonts w:eastAsia="標楷體"/>
                            <w:color w:val="000000"/>
                            <w:sz w:val="16"/>
                            <w:szCs w:val="16"/>
                          </w:rPr>
                          <w:t>Shift operations</w:t>
                        </w:r>
                      </w:p>
                    </w:tc>
                  </w:tr>
                  <w:tr w:rsidR="0085380D" w:rsidTr="007E74C7">
                    <w:tc>
                      <w:tcPr>
                        <w:tcW w:w="567"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jc w:val="center"/>
                          <w:rPr>
                            <w:rFonts w:eastAsia="標楷體"/>
                            <w:color w:val="000000"/>
                            <w:sz w:val="16"/>
                            <w:szCs w:val="16"/>
                          </w:rPr>
                        </w:pPr>
                        <w:r w:rsidRPr="00EA4C48">
                          <w:rPr>
                            <w:rFonts w:eastAsia="標楷體"/>
                            <w:color w:val="000000"/>
                            <w:sz w:val="16"/>
                            <w:szCs w:val="16"/>
                          </w:rPr>
                          <w:t>1</w:t>
                        </w:r>
                        <w:r w:rsidRPr="00EA4C48">
                          <w:rPr>
                            <w:rFonts w:eastAsia="標楷體" w:hint="eastAsia"/>
                            <w:color w:val="000000"/>
                            <w:sz w:val="16"/>
                            <w:szCs w:val="16"/>
                          </w:rPr>
                          <w:t>4</w:t>
                        </w:r>
                      </w:p>
                    </w:tc>
                    <w:tc>
                      <w:tcPr>
                        <w:tcW w:w="1560" w:type="dxa"/>
                        <w:tcBorders>
                          <w:top w:val="nil"/>
                          <w:left w:val="nil"/>
                          <w:bottom w:val="nil"/>
                          <w:right w:val="nil"/>
                        </w:tcBorders>
                        <w:vAlign w:val="center"/>
                      </w:tcPr>
                      <w:p w:rsidR="0085380D" w:rsidRPr="00AD73CE" w:rsidRDefault="0085380D" w:rsidP="007E74C7">
                        <w:pPr>
                          <w:adjustRightInd w:val="0"/>
                          <w:snapToGrid w:val="0"/>
                          <w:spacing w:before="100" w:beforeAutospacing="1" w:after="100" w:afterAutospacing="1"/>
                          <w:jc w:val="center"/>
                          <w:rPr>
                            <w:rFonts w:eastAsia="標楷體"/>
                            <w:i/>
                            <w:color w:val="000000"/>
                            <w:sz w:val="18"/>
                            <w:szCs w:val="18"/>
                          </w:rPr>
                        </w:pPr>
                        <w:r w:rsidRPr="00AD73CE">
                          <w:rPr>
                            <w:rFonts w:eastAsia="標楷體"/>
                            <w:i/>
                            <w:color w:val="000000"/>
                            <w:sz w:val="18"/>
                            <w:szCs w:val="18"/>
                          </w:rPr>
                          <w:t>V</w:t>
                        </w:r>
                      </w:p>
                    </w:tc>
                    <w:tc>
                      <w:tcPr>
                        <w:tcW w:w="2913"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rPr>
                            <w:rFonts w:eastAsia="標楷體"/>
                            <w:color w:val="000000"/>
                            <w:sz w:val="16"/>
                            <w:szCs w:val="16"/>
                          </w:rPr>
                        </w:pPr>
                        <w:r w:rsidRPr="00EA4C48">
                          <w:rPr>
                            <w:rFonts w:eastAsia="標楷體"/>
                            <w:color w:val="000000"/>
                            <w:sz w:val="16"/>
                            <w:szCs w:val="16"/>
                          </w:rPr>
                          <w:t>Plaintext ballot</w:t>
                        </w:r>
                      </w:p>
                    </w:tc>
                  </w:tr>
                  <w:tr w:rsidR="0085380D" w:rsidTr="007E74C7">
                    <w:tc>
                      <w:tcPr>
                        <w:tcW w:w="567"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jc w:val="center"/>
                          <w:rPr>
                            <w:rFonts w:eastAsia="標楷體"/>
                            <w:color w:val="000000"/>
                            <w:sz w:val="16"/>
                            <w:szCs w:val="16"/>
                          </w:rPr>
                        </w:pPr>
                        <w:r w:rsidRPr="00EA4C48">
                          <w:rPr>
                            <w:rFonts w:eastAsia="標楷體"/>
                            <w:color w:val="000000"/>
                            <w:sz w:val="16"/>
                            <w:szCs w:val="16"/>
                          </w:rPr>
                          <w:t>15</w:t>
                        </w:r>
                      </w:p>
                    </w:tc>
                    <w:tc>
                      <w:tcPr>
                        <w:tcW w:w="1560" w:type="dxa"/>
                        <w:tcBorders>
                          <w:top w:val="nil"/>
                          <w:left w:val="nil"/>
                          <w:bottom w:val="nil"/>
                          <w:right w:val="nil"/>
                        </w:tcBorders>
                        <w:vAlign w:val="center"/>
                      </w:tcPr>
                      <w:p w:rsidR="0085380D" w:rsidRPr="00AD73CE" w:rsidRDefault="0085380D" w:rsidP="007E74C7">
                        <w:pPr>
                          <w:adjustRightInd w:val="0"/>
                          <w:snapToGrid w:val="0"/>
                          <w:spacing w:before="100" w:beforeAutospacing="1" w:after="100" w:afterAutospacing="1"/>
                          <w:jc w:val="center"/>
                          <w:rPr>
                            <w:rFonts w:eastAsia="標楷體"/>
                            <w:i/>
                            <w:color w:val="000000"/>
                            <w:sz w:val="18"/>
                            <w:szCs w:val="18"/>
                          </w:rPr>
                        </w:pPr>
                        <w:r w:rsidRPr="00AD73CE">
                          <w:rPr>
                            <w:rFonts w:eastAsia="標楷體"/>
                            <w:i/>
                            <w:color w:val="000000"/>
                            <w:sz w:val="18"/>
                            <w:szCs w:val="18"/>
                          </w:rPr>
                          <w:t>C</w:t>
                        </w:r>
                      </w:p>
                    </w:tc>
                    <w:tc>
                      <w:tcPr>
                        <w:tcW w:w="2913"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rPr>
                            <w:rFonts w:eastAsia="標楷體"/>
                            <w:color w:val="000000"/>
                            <w:sz w:val="16"/>
                            <w:szCs w:val="16"/>
                          </w:rPr>
                        </w:pPr>
                        <w:r w:rsidRPr="00EA4C48">
                          <w:rPr>
                            <w:rFonts w:eastAsia="標楷體"/>
                            <w:color w:val="000000"/>
                            <w:sz w:val="16"/>
                            <w:szCs w:val="16"/>
                          </w:rPr>
                          <w:t xml:space="preserve">Ciphertext ballot </w:t>
                        </w:r>
                      </w:p>
                    </w:tc>
                  </w:tr>
                  <w:tr w:rsidR="0085380D" w:rsidTr="007E74C7">
                    <w:tc>
                      <w:tcPr>
                        <w:tcW w:w="567"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jc w:val="center"/>
                          <w:rPr>
                            <w:rFonts w:eastAsia="標楷體"/>
                            <w:color w:val="000000"/>
                            <w:sz w:val="16"/>
                            <w:szCs w:val="16"/>
                          </w:rPr>
                        </w:pPr>
                        <w:r w:rsidRPr="00EA4C48">
                          <w:rPr>
                            <w:rFonts w:eastAsia="標楷體"/>
                            <w:color w:val="000000"/>
                            <w:sz w:val="16"/>
                            <w:szCs w:val="16"/>
                          </w:rPr>
                          <w:t>16</w:t>
                        </w:r>
                      </w:p>
                    </w:tc>
                    <w:tc>
                      <w:tcPr>
                        <w:tcW w:w="1560" w:type="dxa"/>
                        <w:tcBorders>
                          <w:top w:val="nil"/>
                          <w:left w:val="nil"/>
                          <w:bottom w:val="nil"/>
                          <w:right w:val="nil"/>
                        </w:tcBorders>
                        <w:vAlign w:val="center"/>
                      </w:tcPr>
                      <w:p w:rsidR="0085380D" w:rsidRPr="00AD73CE" w:rsidRDefault="0085380D" w:rsidP="007E74C7">
                        <w:pPr>
                          <w:adjustRightInd w:val="0"/>
                          <w:snapToGrid w:val="0"/>
                          <w:spacing w:before="100" w:beforeAutospacing="1" w:after="100" w:afterAutospacing="1"/>
                          <w:jc w:val="center"/>
                          <w:rPr>
                            <w:rFonts w:eastAsia="標楷體"/>
                            <w:i/>
                            <w:color w:val="000000"/>
                            <w:sz w:val="18"/>
                            <w:szCs w:val="18"/>
                          </w:rPr>
                        </w:pPr>
                        <w:r w:rsidRPr="00AD73CE">
                          <w:rPr>
                            <w:rFonts w:eastAsia="標楷體"/>
                            <w:i/>
                            <w:color w:val="000000"/>
                            <w:sz w:val="18"/>
                            <w:szCs w:val="18"/>
                          </w:rPr>
                          <w:t>w</w:t>
                        </w:r>
                      </w:p>
                    </w:tc>
                    <w:tc>
                      <w:tcPr>
                        <w:tcW w:w="2913"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rPr>
                            <w:rFonts w:eastAsia="標楷體"/>
                            <w:color w:val="000000"/>
                            <w:sz w:val="16"/>
                            <w:szCs w:val="16"/>
                          </w:rPr>
                        </w:pPr>
                        <w:r w:rsidRPr="00EA4C48">
                          <w:rPr>
                            <w:rFonts w:eastAsia="標楷體"/>
                            <w:color w:val="000000"/>
                            <w:sz w:val="16"/>
                            <w:szCs w:val="16"/>
                          </w:rPr>
                          <w:t>Knapsack values 0 and 1 in plaintext</w:t>
                        </w:r>
                      </w:p>
                    </w:tc>
                  </w:tr>
                  <w:tr w:rsidR="0085380D" w:rsidTr="007E74C7">
                    <w:tc>
                      <w:tcPr>
                        <w:tcW w:w="567"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jc w:val="center"/>
                          <w:rPr>
                            <w:rFonts w:eastAsia="標楷體"/>
                            <w:color w:val="000000"/>
                            <w:sz w:val="16"/>
                            <w:szCs w:val="16"/>
                          </w:rPr>
                        </w:pPr>
                        <w:r w:rsidRPr="00EA4C48">
                          <w:rPr>
                            <w:rFonts w:eastAsia="標楷體"/>
                            <w:color w:val="000000"/>
                            <w:sz w:val="16"/>
                            <w:szCs w:val="16"/>
                          </w:rPr>
                          <w:t>17</w:t>
                        </w:r>
                      </w:p>
                    </w:tc>
                    <w:tc>
                      <w:tcPr>
                        <w:tcW w:w="1560" w:type="dxa"/>
                        <w:tcBorders>
                          <w:top w:val="nil"/>
                          <w:left w:val="nil"/>
                          <w:bottom w:val="nil"/>
                          <w:right w:val="nil"/>
                        </w:tcBorders>
                        <w:vAlign w:val="center"/>
                      </w:tcPr>
                      <w:p w:rsidR="0085380D" w:rsidRPr="00AD73CE" w:rsidRDefault="0085380D" w:rsidP="007E74C7">
                        <w:pPr>
                          <w:adjustRightInd w:val="0"/>
                          <w:snapToGrid w:val="0"/>
                          <w:spacing w:before="100" w:beforeAutospacing="1" w:after="100" w:afterAutospacing="1"/>
                          <w:jc w:val="center"/>
                          <w:rPr>
                            <w:rFonts w:eastAsia="標楷體"/>
                            <w:i/>
                            <w:color w:val="000000"/>
                            <w:sz w:val="18"/>
                            <w:szCs w:val="18"/>
                            <w:vertAlign w:val="subscript"/>
                          </w:rPr>
                        </w:pPr>
                        <w:r w:rsidRPr="00AD73CE">
                          <w:rPr>
                            <w:rFonts w:eastAsia="標楷體"/>
                            <w:i/>
                            <w:color w:val="000000"/>
                            <w:sz w:val="18"/>
                            <w:szCs w:val="18"/>
                          </w:rPr>
                          <w:t>t</w:t>
                        </w:r>
                      </w:p>
                    </w:tc>
                    <w:tc>
                      <w:tcPr>
                        <w:tcW w:w="2913"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rPr>
                            <w:rFonts w:eastAsia="標楷體"/>
                            <w:color w:val="000000"/>
                            <w:sz w:val="16"/>
                            <w:szCs w:val="16"/>
                          </w:rPr>
                        </w:pPr>
                        <w:r w:rsidRPr="00EA4C48">
                          <w:rPr>
                            <w:rFonts w:eastAsia="標楷體"/>
                            <w:color w:val="000000"/>
                            <w:sz w:val="16"/>
                            <w:szCs w:val="16"/>
                          </w:rPr>
                          <w:t>Plaintext sequence hash value</w:t>
                        </w:r>
                      </w:p>
                    </w:tc>
                  </w:tr>
                  <w:tr w:rsidR="0085380D" w:rsidTr="007E74C7">
                    <w:tc>
                      <w:tcPr>
                        <w:tcW w:w="567"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jc w:val="center"/>
                          <w:rPr>
                            <w:rFonts w:eastAsia="標楷體"/>
                            <w:color w:val="000000"/>
                            <w:sz w:val="16"/>
                            <w:szCs w:val="16"/>
                          </w:rPr>
                        </w:pPr>
                        <w:r w:rsidRPr="00EA4C48">
                          <w:rPr>
                            <w:rFonts w:eastAsia="標楷體"/>
                            <w:color w:val="000000"/>
                            <w:sz w:val="16"/>
                            <w:szCs w:val="16"/>
                          </w:rPr>
                          <w:t>18</w:t>
                        </w:r>
                      </w:p>
                    </w:tc>
                    <w:tc>
                      <w:tcPr>
                        <w:tcW w:w="1560" w:type="dxa"/>
                        <w:tcBorders>
                          <w:top w:val="nil"/>
                          <w:left w:val="nil"/>
                          <w:bottom w:val="nil"/>
                          <w:right w:val="nil"/>
                        </w:tcBorders>
                        <w:vAlign w:val="center"/>
                      </w:tcPr>
                      <w:p w:rsidR="0085380D" w:rsidRPr="00AD73CE" w:rsidRDefault="0085380D" w:rsidP="007E74C7">
                        <w:pPr>
                          <w:adjustRightInd w:val="0"/>
                          <w:snapToGrid w:val="0"/>
                          <w:spacing w:before="100" w:beforeAutospacing="1" w:after="100" w:afterAutospacing="1"/>
                          <w:jc w:val="center"/>
                          <w:rPr>
                            <w:rFonts w:eastAsia="標楷體"/>
                            <w:i/>
                            <w:color w:val="000000"/>
                            <w:sz w:val="18"/>
                            <w:szCs w:val="18"/>
                          </w:rPr>
                        </w:pPr>
                        <w:r w:rsidRPr="00AD73CE">
                          <w:rPr>
                            <w:rFonts w:eastAsia="標楷體"/>
                            <w:i/>
                            <w:color w:val="000000"/>
                            <w:sz w:val="18"/>
                            <w:szCs w:val="18"/>
                          </w:rPr>
                          <w:t>m</w:t>
                        </w:r>
                      </w:p>
                    </w:tc>
                    <w:tc>
                      <w:tcPr>
                        <w:tcW w:w="2913"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rPr>
                            <w:rFonts w:eastAsia="標楷體"/>
                            <w:color w:val="000000"/>
                            <w:sz w:val="16"/>
                            <w:szCs w:val="16"/>
                          </w:rPr>
                        </w:pPr>
                        <w:r w:rsidRPr="00EA4C48">
                          <w:rPr>
                            <w:rFonts w:eastAsia="標楷體" w:hint="eastAsia"/>
                            <w:color w:val="000000"/>
                            <w:sz w:val="16"/>
                            <w:szCs w:val="16"/>
                          </w:rPr>
                          <w:t>The digest</w:t>
                        </w:r>
                        <w:r w:rsidRPr="00EA4C48">
                          <w:rPr>
                            <w:rFonts w:eastAsia="標楷體"/>
                            <w:color w:val="000000"/>
                            <w:sz w:val="16"/>
                            <w:szCs w:val="16"/>
                          </w:rPr>
                          <w:t xml:space="preserve"> to be signed</w:t>
                        </w:r>
                      </w:p>
                    </w:tc>
                  </w:tr>
                  <w:tr w:rsidR="0085380D" w:rsidTr="007E74C7">
                    <w:tc>
                      <w:tcPr>
                        <w:tcW w:w="567"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jc w:val="center"/>
                          <w:rPr>
                            <w:rFonts w:eastAsia="標楷體"/>
                            <w:color w:val="000000"/>
                            <w:sz w:val="16"/>
                            <w:szCs w:val="16"/>
                          </w:rPr>
                        </w:pPr>
                        <w:r w:rsidRPr="00EA4C48">
                          <w:rPr>
                            <w:rFonts w:eastAsia="標楷體"/>
                            <w:color w:val="000000"/>
                            <w:sz w:val="16"/>
                            <w:szCs w:val="16"/>
                          </w:rPr>
                          <w:t>19</w:t>
                        </w:r>
                      </w:p>
                    </w:tc>
                    <w:tc>
                      <w:tcPr>
                        <w:tcW w:w="1560" w:type="dxa"/>
                        <w:tcBorders>
                          <w:top w:val="nil"/>
                          <w:left w:val="nil"/>
                          <w:bottom w:val="nil"/>
                          <w:right w:val="nil"/>
                        </w:tcBorders>
                        <w:vAlign w:val="center"/>
                      </w:tcPr>
                      <w:p w:rsidR="0085380D" w:rsidRPr="00AD73CE" w:rsidRDefault="00AB4E58" w:rsidP="007E74C7">
                        <w:pPr>
                          <w:adjustRightInd w:val="0"/>
                          <w:snapToGrid w:val="0"/>
                          <w:spacing w:before="100" w:beforeAutospacing="1" w:after="100" w:afterAutospacing="1"/>
                          <w:jc w:val="center"/>
                          <w:rPr>
                            <w:rFonts w:eastAsia="標楷體"/>
                            <w:i/>
                            <w:color w:val="000000"/>
                            <w:sz w:val="18"/>
                            <w:szCs w:val="18"/>
                          </w:rPr>
                        </w:pPr>
                        <w:r>
                          <w:rPr>
                            <w:sz w:val="18"/>
                            <w:szCs w:val="18"/>
                          </w:rPr>
                          <w:pict>
                            <v:shape id="_x0000_i1079" type="#_x0000_t75" style="width:11.25pt;height:10.5pt" equationxml="&lt;">
                              <v:imagedata r:id="rId315" o:title="" chromakey="white"/>
                            </v:shape>
                          </w:pict>
                        </w:r>
                      </w:p>
                    </w:tc>
                    <w:tc>
                      <w:tcPr>
                        <w:tcW w:w="2913"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rPr>
                            <w:rFonts w:eastAsia="標楷體"/>
                            <w:color w:val="000000"/>
                            <w:sz w:val="16"/>
                            <w:szCs w:val="16"/>
                          </w:rPr>
                        </w:pPr>
                        <w:r w:rsidRPr="00DF5FC8">
                          <w:rPr>
                            <w:rFonts w:hint="eastAsia"/>
                            <w:sz w:val="16"/>
                            <w:szCs w:val="16"/>
                          </w:rPr>
                          <w:t>P</w:t>
                        </w:r>
                        <w:r w:rsidRPr="00DF5FC8">
                          <w:rPr>
                            <w:sz w:val="16"/>
                            <w:szCs w:val="16"/>
                          </w:rPr>
                          <w:t xml:space="preserve">roxy </w:t>
                        </w:r>
                        <w:r w:rsidRPr="00DF5FC8">
                          <w:rPr>
                            <w:rFonts w:hint="eastAsia"/>
                            <w:sz w:val="16"/>
                            <w:szCs w:val="16"/>
                          </w:rPr>
                          <w:t>w</w:t>
                        </w:r>
                        <w:r w:rsidRPr="00DF5FC8">
                          <w:rPr>
                            <w:sz w:val="16"/>
                            <w:szCs w:val="16"/>
                          </w:rPr>
                          <w:t>arrant</w:t>
                        </w:r>
                      </w:p>
                    </w:tc>
                  </w:tr>
                  <w:tr w:rsidR="0085380D" w:rsidTr="007E74C7">
                    <w:tc>
                      <w:tcPr>
                        <w:tcW w:w="567"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jc w:val="center"/>
                          <w:rPr>
                            <w:rFonts w:eastAsia="標楷體"/>
                            <w:color w:val="000000"/>
                            <w:sz w:val="16"/>
                            <w:szCs w:val="16"/>
                          </w:rPr>
                        </w:pPr>
                        <w:r w:rsidRPr="00EA4C48">
                          <w:rPr>
                            <w:rFonts w:eastAsia="標楷體" w:hint="eastAsia"/>
                            <w:color w:val="000000"/>
                            <w:sz w:val="16"/>
                            <w:szCs w:val="16"/>
                          </w:rPr>
                          <w:t>20</w:t>
                        </w:r>
                      </w:p>
                    </w:tc>
                    <w:tc>
                      <w:tcPr>
                        <w:tcW w:w="1560" w:type="dxa"/>
                        <w:tcBorders>
                          <w:top w:val="nil"/>
                          <w:left w:val="nil"/>
                          <w:bottom w:val="nil"/>
                          <w:right w:val="nil"/>
                        </w:tcBorders>
                        <w:vAlign w:val="center"/>
                      </w:tcPr>
                      <w:p w:rsidR="0085380D" w:rsidRPr="00AD73CE" w:rsidRDefault="0085380D" w:rsidP="007E74C7">
                        <w:pPr>
                          <w:adjustRightInd w:val="0"/>
                          <w:snapToGrid w:val="0"/>
                          <w:spacing w:before="100" w:beforeAutospacing="1" w:after="100" w:afterAutospacing="1"/>
                          <w:jc w:val="center"/>
                          <w:rPr>
                            <w:rFonts w:eastAsia="標楷體"/>
                            <w:i/>
                            <w:color w:val="000000"/>
                            <w:sz w:val="18"/>
                            <w:szCs w:val="18"/>
                          </w:rPr>
                        </w:pPr>
                        <w:r w:rsidRPr="00AD73CE">
                          <w:rPr>
                            <w:rFonts w:eastAsia="標楷體" w:hint="eastAsia"/>
                            <w:i/>
                            <w:color w:val="000000"/>
                            <w:sz w:val="18"/>
                            <w:szCs w:val="18"/>
                          </w:rPr>
                          <w:t>k</w:t>
                        </w:r>
                      </w:p>
                    </w:tc>
                    <w:tc>
                      <w:tcPr>
                        <w:tcW w:w="2913" w:type="dxa"/>
                        <w:tcBorders>
                          <w:top w:val="nil"/>
                          <w:left w:val="nil"/>
                          <w:bottom w:val="nil"/>
                          <w:right w:val="nil"/>
                        </w:tcBorders>
                        <w:vAlign w:val="center"/>
                      </w:tcPr>
                      <w:p w:rsidR="0085380D" w:rsidRPr="00EA4C48" w:rsidRDefault="0085380D" w:rsidP="007E74C7">
                        <w:pPr>
                          <w:adjustRightInd w:val="0"/>
                          <w:snapToGrid w:val="0"/>
                          <w:spacing w:before="100" w:beforeAutospacing="1" w:after="100" w:afterAutospacing="1"/>
                          <w:rPr>
                            <w:rFonts w:eastAsia="標楷體"/>
                            <w:color w:val="000000"/>
                            <w:sz w:val="16"/>
                            <w:szCs w:val="16"/>
                          </w:rPr>
                        </w:pPr>
                        <w:r w:rsidRPr="00EA4C48">
                          <w:rPr>
                            <w:rFonts w:eastAsia="標楷體"/>
                            <w:color w:val="000000"/>
                            <w:sz w:val="16"/>
                            <w:szCs w:val="16"/>
                          </w:rPr>
                          <w:t xml:space="preserve">Randomly selected value of </w:t>
                        </w:r>
                        <w:r>
                          <w:rPr>
                            <w:rFonts w:eastAsia="標楷體" w:hint="eastAsia"/>
                            <w:color w:val="000000"/>
                            <w:sz w:val="16"/>
                            <w:szCs w:val="16"/>
                          </w:rPr>
                          <w:t xml:space="preserve"> </w:t>
                        </w:r>
                        <w:r w:rsidRPr="00EA4C48">
                          <w:rPr>
                            <w:rFonts w:eastAsia="標楷體"/>
                            <w:color w:val="000000"/>
                            <w:sz w:val="16"/>
                            <w:szCs w:val="16"/>
                          </w:rPr>
                          <w:t>Voter A</w:t>
                        </w:r>
                      </w:p>
                    </w:tc>
                  </w:tr>
                </w:tbl>
                <w:p w:rsidR="0085380D" w:rsidRDefault="0085380D" w:rsidP="008D0370">
                  <w:pPr>
                    <w:pStyle w:val="af2"/>
                  </w:pPr>
                </w:p>
                <w:p w:rsidR="0085380D" w:rsidRDefault="0085380D" w:rsidP="008D0370">
                  <w:pPr>
                    <w:pStyle w:val="af2"/>
                  </w:pPr>
                </w:p>
                <w:p w:rsidR="0085380D" w:rsidRDefault="0085380D" w:rsidP="008D0370"/>
              </w:txbxContent>
            </v:textbox>
            <w10:wrap type="square" anchorx="margin" anchory="margin"/>
          </v:shape>
        </w:pict>
      </w:r>
      <w:r w:rsidR="008D0370">
        <w:rPr>
          <w:rFonts w:eastAsia="標楷體"/>
          <w:highlight w:val="yellow"/>
        </w:rPr>
        <w:br w:type="page"/>
      </w:r>
      <w:r w:rsidR="008D0370" w:rsidRPr="006C6000">
        <w:rPr>
          <w:rFonts w:eastAsia="標楷體"/>
          <w:sz w:val="20"/>
          <w:szCs w:val="20"/>
        </w:rPr>
        <w:lastRenderedPageBreak/>
        <w:t>Security Analys</w:t>
      </w:r>
      <w:r w:rsidR="008D0370" w:rsidRPr="006C6000">
        <w:rPr>
          <w:rFonts w:eastAsia="標楷體" w:hint="eastAsia"/>
          <w:sz w:val="20"/>
          <w:szCs w:val="20"/>
        </w:rPr>
        <w:t>i</w:t>
      </w:r>
      <w:r w:rsidR="008D0370" w:rsidRPr="006C6000">
        <w:rPr>
          <w:rFonts w:eastAsia="標楷體"/>
          <w:sz w:val="20"/>
          <w:szCs w:val="20"/>
        </w:rPr>
        <w:t>s</w:t>
      </w:r>
      <w:bookmarkEnd w:id="485"/>
      <w:bookmarkEnd w:id="486"/>
      <w:r w:rsidR="008D0370" w:rsidRPr="006C6000">
        <w:rPr>
          <w:rFonts w:hint="eastAsia"/>
          <w:sz w:val="20"/>
          <w:szCs w:val="20"/>
        </w:rPr>
        <w:t xml:space="preserve"> </w:t>
      </w:r>
    </w:p>
    <w:p w:rsidR="008D0370" w:rsidRPr="004D12E3" w:rsidRDefault="00AB4E58" w:rsidP="008D0370">
      <w:pPr>
        <w:pStyle w:val="Text"/>
      </w:pPr>
      <w:r>
        <w:rPr>
          <w:noProof/>
        </w:rPr>
        <w:pict>
          <v:shape id="_x0000_s1275" type="#_x0000_t202" style="position:absolute;left:0;text-align:left;margin-left:26.25pt;margin-top:-6.35pt;width:383.1pt;height:195.35pt;z-index:251682304;mso-position-horizontal-relative:margin;mso-position-vertical-relative:margin" o:allowincell="f" stroked="f">
            <v:textbox style="mso-next-textbox:#_x0000_s1275" inset="0,0,0,0">
              <w:txbxContent>
                <w:p w:rsidR="0085380D" w:rsidRDefault="0085380D" w:rsidP="008D0370">
                  <w:pPr>
                    <w:pStyle w:val="TableTitle"/>
                  </w:pPr>
                  <w:r>
                    <w:t xml:space="preserve">TABLE </w:t>
                  </w:r>
                  <w:r>
                    <w:fldChar w:fldCharType="begin"/>
                  </w:r>
                  <w:r>
                    <w:instrText xml:space="preserve"> = 2 \* ROMAN </w:instrText>
                  </w:r>
                  <w:r>
                    <w:fldChar w:fldCharType="separate"/>
                  </w:r>
                  <w:r w:rsidRPr="00780A1C">
                    <w:t>II</w:t>
                  </w:r>
                  <w:r>
                    <w:fldChar w:fldCharType="end"/>
                  </w:r>
                </w:p>
                <w:p w:rsidR="0085380D" w:rsidRDefault="0085380D" w:rsidP="008D0370">
                  <w:pPr>
                    <w:pStyle w:val="TableTitle"/>
                  </w:pPr>
                  <w:r w:rsidRPr="003A0924">
                    <w:rPr>
                      <w:rFonts w:eastAsia="標楷體"/>
                    </w:rPr>
                    <w:t>Comparison of security mechanisms of the proposed scheme and</w:t>
                  </w:r>
                  <w:r>
                    <w:t xml:space="preserve"> </w:t>
                  </w:r>
                  <w:r w:rsidRPr="003A0924">
                    <w:rPr>
                      <w:rFonts w:eastAsia="標楷體"/>
                    </w:rPr>
                    <w:t xml:space="preserve">various </w:t>
                  </w:r>
                  <w:r>
                    <w:rPr>
                      <w:rFonts w:eastAsia="標楷體" w:hint="eastAsia"/>
                    </w:rPr>
                    <w:t xml:space="preserve">proxy </w:t>
                  </w:r>
                  <w:r w:rsidRPr="003A0924">
                    <w:rPr>
                      <w:rFonts w:eastAsia="標楷體"/>
                    </w:rPr>
                    <w:t>blind signature-based systems</w:t>
                  </w:r>
                  <w:r>
                    <w:t xml:space="preserve"> </w:t>
                  </w:r>
                </w:p>
                <w:tbl>
                  <w:tblPr>
                    <w:tblW w:w="10178" w:type="dxa"/>
                    <w:tblInd w:w="108" w:type="dxa"/>
                    <w:tblBorders>
                      <w:top w:val="single" w:sz="12" w:space="0" w:color="808080"/>
                      <w:bottom w:val="single" w:sz="12" w:space="0" w:color="808080"/>
                    </w:tblBorders>
                    <w:tblLayout w:type="fixed"/>
                    <w:tblLook w:val="0000" w:firstRow="0" w:lastRow="0" w:firstColumn="0" w:lastColumn="0" w:noHBand="0" w:noVBand="0"/>
                  </w:tblPr>
                  <w:tblGrid>
                    <w:gridCol w:w="2731"/>
                    <w:gridCol w:w="1654"/>
                    <w:gridCol w:w="1930"/>
                    <w:gridCol w:w="2290"/>
                    <w:gridCol w:w="1573"/>
                  </w:tblGrid>
                  <w:tr w:rsidR="0085380D" w:rsidTr="007E74C7">
                    <w:trPr>
                      <w:trHeight w:val="736"/>
                    </w:trPr>
                    <w:tc>
                      <w:tcPr>
                        <w:tcW w:w="2731" w:type="dxa"/>
                        <w:tcBorders>
                          <w:top w:val="double" w:sz="6" w:space="0" w:color="auto"/>
                          <w:left w:val="nil"/>
                          <w:bottom w:val="single" w:sz="6" w:space="0" w:color="auto"/>
                          <w:right w:val="nil"/>
                          <w:tl2br w:val="double" w:sz="6" w:space="0" w:color="auto"/>
                        </w:tcBorders>
                        <w:vAlign w:val="center"/>
                      </w:tcPr>
                      <w:p w:rsidR="0085380D" w:rsidRDefault="0085380D" w:rsidP="007E74C7">
                        <w:pPr>
                          <w:jc w:val="center"/>
                          <w:rPr>
                            <w:sz w:val="16"/>
                            <w:szCs w:val="16"/>
                          </w:rPr>
                        </w:pPr>
                        <w:r>
                          <w:rPr>
                            <w:rFonts w:hint="eastAsia"/>
                            <w:sz w:val="16"/>
                            <w:szCs w:val="16"/>
                          </w:rPr>
                          <w:t xml:space="preserve">                           </w:t>
                        </w:r>
                        <w:r w:rsidR="00E94F54">
                          <w:rPr>
                            <w:rFonts w:hint="eastAsia"/>
                            <w:sz w:val="16"/>
                            <w:szCs w:val="16"/>
                          </w:rPr>
                          <w:t xml:space="preserve">   </w:t>
                        </w:r>
                        <w:r w:rsidRPr="00646584">
                          <w:rPr>
                            <w:sz w:val="16"/>
                            <w:szCs w:val="16"/>
                          </w:rPr>
                          <w:t>Algorithm</w:t>
                        </w:r>
                      </w:p>
                      <w:p w:rsidR="0085380D" w:rsidRDefault="0085380D" w:rsidP="007E74C7">
                        <w:pPr>
                          <w:jc w:val="center"/>
                          <w:rPr>
                            <w:sz w:val="16"/>
                            <w:szCs w:val="16"/>
                          </w:rPr>
                        </w:pPr>
                      </w:p>
                      <w:p w:rsidR="0085380D" w:rsidRDefault="0085380D" w:rsidP="007E74C7">
                        <w:pPr>
                          <w:rPr>
                            <w:sz w:val="16"/>
                            <w:szCs w:val="16"/>
                          </w:rPr>
                        </w:pPr>
                        <w:r w:rsidRPr="00646584">
                          <w:rPr>
                            <w:sz w:val="16"/>
                            <w:szCs w:val="16"/>
                          </w:rPr>
                          <w:t>Security</w:t>
                        </w:r>
                      </w:p>
                    </w:tc>
                    <w:tc>
                      <w:tcPr>
                        <w:tcW w:w="1654" w:type="dxa"/>
                        <w:tcBorders>
                          <w:top w:val="double" w:sz="6" w:space="0" w:color="auto"/>
                          <w:left w:val="nil"/>
                          <w:bottom w:val="single" w:sz="6" w:space="0" w:color="auto"/>
                          <w:right w:val="nil"/>
                          <w:tl2br w:val="nil"/>
                        </w:tcBorders>
                        <w:vAlign w:val="center"/>
                      </w:tcPr>
                      <w:p w:rsidR="0085380D" w:rsidRDefault="0085380D" w:rsidP="007E74C7">
                        <w:pPr>
                          <w:jc w:val="center"/>
                          <w:rPr>
                            <w:rFonts w:eastAsia="標楷體"/>
                            <w:bCs/>
                            <w:sz w:val="16"/>
                            <w:szCs w:val="16"/>
                          </w:rPr>
                        </w:pPr>
                        <w:r w:rsidRPr="00391459">
                          <w:rPr>
                            <w:rFonts w:eastAsia="標楷體"/>
                            <w:bCs/>
                            <w:sz w:val="16"/>
                            <w:szCs w:val="16"/>
                          </w:rPr>
                          <w:t xml:space="preserve">Tan </w:t>
                        </w:r>
                        <w:r w:rsidRPr="00391459">
                          <w:rPr>
                            <w:rFonts w:eastAsia="標楷體"/>
                            <w:bCs/>
                            <w:iCs/>
                            <w:sz w:val="16"/>
                            <w:szCs w:val="16"/>
                          </w:rPr>
                          <w:t>et al</w:t>
                        </w:r>
                        <w:r w:rsidRPr="00391459">
                          <w:rPr>
                            <w:rFonts w:eastAsia="標楷體"/>
                            <w:bCs/>
                            <w:sz w:val="16"/>
                            <w:szCs w:val="16"/>
                          </w:rPr>
                          <w:t>.’s scheme</w:t>
                        </w:r>
                      </w:p>
                      <w:p w:rsidR="0085380D" w:rsidRPr="00391459" w:rsidRDefault="0085380D" w:rsidP="007E74C7">
                        <w:pPr>
                          <w:jc w:val="center"/>
                          <w:rPr>
                            <w:rFonts w:eastAsia="標楷體"/>
                            <w:bCs/>
                            <w:sz w:val="16"/>
                            <w:szCs w:val="16"/>
                          </w:rPr>
                        </w:pPr>
                        <w:r w:rsidRPr="00391459">
                          <w:rPr>
                            <w:rFonts w:eastAsia="標楷體"/>
                            <w:bCs/>
                            <w:sz w:val="16"/>
                            <w:szCs w:val="16"/>
                          </w:rPr>
                          <w:t>(2002)</w:t>
                        </w:r>
                      </w:p>
                    </w:tc>
                    <w:tc>
                      <w:tcPr>
                        <w:tcW w:w="1930" w:type="dxa"/>
                        <w:tcBorders>
                          <w:top w:val="double" w:sz="6" w:space="0" w:color="auto"/>
                          <w:left w:val="nil"/>
                          <w:bottom w:val="single" w:sz="6" w:space="0" w:color="auto"/>
                          <w:right w:val="nil"/>
                        </w:tcBorders>
                        <w:vAlign w:val="center"/>
                      </w:tcPr>
                      <w:p w:rsidR="0085380D" w:rsidRPr="00391459" w:rsidRDefault="0085380D" w:rsidP="007E74C7">
                        <w:pPr>
                          <w:jc w:val="center"/>
                          <w:rPr>
                            <w:sz w:val="16"/>
                            <w:szCs w:val="16"/>
                          </w:rPr>
                        </w:pPr>
                        <w:r w:rsidRPr="00391459">
                          <w:rPr>
                            <w:sz w:val="16"/>
                            <w:szCs w:val="16"/>
                          </w:rPr>
                          <w:t xml:space="preserve">Alghazzawi </w:t>
                        </w:r>
                        <w:r w:rsidRPr="00391459">
                          <w:rPr>
                            <w:iCs/>
                            <w:sz w:val="16"/>
                            <w:szCs w:val="16"/>
                          </w:rPr>
                          <w:t>et al</w:t>
                        </w:r>
                        <w:r>
                          <w:rPr>
                            <w:sz w:val="16"/>
                            <w:szCs w:val="16"/>
                          </w:rPr>
                          <w:t>.’s</w:t>
                        </w:r>
                        <w:r>
                          <w:rPr>
                            <w:rFonts w:hint="eastAsia"/>
                            <w:sz w:val="16"/>
                            <w:szCs w:val="16"/>
                          </w:rPr>
                          <w:t xml:space="preserve"> </w:t>
                        </w:r>
                        <w:r w:rsidRPr="00391459">
                          <w:rPr>
                            <w:sz w:val="16"/>
                            <w:szCs w:val="16"/>
                          </w:rPr>
                          <w:t>scheme</w:t>
                        </w:r>
                      </w:p>
                      <w:p w:rsidR="0085380D" w:rsidRPr="00391459" w:rsidRDefault="0085380D" w:rsidP="007E74C7">
                        <w:pPr>
                          <w:jc w:val="center"/>
                          <w:rPr>
                            <w:sz w:val="16"/>
                            <w:szCs w:val="16"/>
                          </w:rPr>
                        </w:pPr>
                        <w:r w:rsidRPr="00391459">
                          <w:rPr>
                            <w:sz w:val="16"/>
                            <w:szCs w:val="16"/>
                          </w:rPr>
                          <w:t>(2011)</w:t>
                        </w:r>
                      </w:p>
                    </w:tc>
                    <w:tc>
                      <w:tcPr>
                        <w:tcW w:w="2290" w:type="dxa"/>
                        <w:tcBorders>
                          <w:top w:val="double" w:sz="6" w:space="0" w:color="auto"/>
                          <w:left w:val="nil"/>
                          <w:bottom w:val="single" w:sz="6" w:space="0" w:color="auto"/>
                          <w:right w:val="nil"/>
                        </w:tcBorders>
                        <w:vAlign w:val="center"/>
                      </w:tcPr>
                      <w:p w:rsidR="0085380D" w:rsidRPr="00391459" w:rsidRDefault="0085380D" w:rsidP="007E74C7">
                        <w:pPr>
                          <w:jc w:val="center"/>
                          <w:rPr>
                            <w:sz w:val="16"/>
                            <w:szCs w:val="16"/>
                          </w:rPr>
                        </w:pPr>
                        <w:r w:rsidRPr="00391459">
                          <w:rPr>
                            <w:rFonts w:eastAsia="標楷體"/>
                            <w:bCs/>
                            <w:sz w:val="16"/>
                            <w:szCs w:val="16"/>
                          </w:rPr>
                          <w:t>Wang and Liao</w:t>
                        </w:r>
                        <w:r w:rsidRPr="00391459">
                          <w:rPr>
                            <w:sz w:val="16"/>
                            <w:szCs w:val="16"/>
                          </w:rPr>
                          <w:t>’s scheme</w:t>
                        </w:r>
                      </w:p>
                      <w:p w:rsidR="0085380D" w:rsidRPr="00391459" w:rsidRDefault="0085380D" w:rsidP="007E74C7">
                        <w:pPr>
                          <w:jc w:val="center"/>
                          <w:rPr>
                            <w:rFonts w:eastAsia="標楷體"/>
                            <w:sz w:val="16"/>
                            <w:szCs w:val="16"/>
                          </w:rPr>
                        </w:pPr>
                        <w:r w:rsidRPr="00391459">
                          <w:rPr>
                            <w:sz w:val="16"/>
                            <w:szCs w:val="16"/>
                          </w:rPr>
                          <w:t>(2014)</w:t>
                        </w:r>
                      </w:p>
                    </w:tc>
                    <w:tc>
                      <w:tcPr>
                        <w:tcW w:w="1573" w:type="dxa"/>
                        <w:tcBorders>
                          <w:top w:val="double" w:sz="6" w:space="0" w:color="auto"/>
                          <w:left w:val="nil"/>
                          <w:bottom w:val="single" w:sz="6" w:space="0" w:color="auto"/>
                          <w:right w:val="nil"/>
                        </w:tcBorders>
                        <w:vAlign w:val="center"/>
                      </w:tcPr>
                      <w:p w:rsidR="0085380D" w:rsidRPr="00391459" w:rsidRDefault="0085380D" w:rsidP="007E74C7">
                        <w:pPr>
                          <w:jc w:val="center"/>
                          <w:rPr>
                            <w:rFonts w:eastAsia="標楷體"/>
                            <w:bCs/>
                            <w:sz w:val="16"/>
                            <w:szCs w:val="16"/>
                          </w:rPr>
                        </w:pPr>
                        <w:r w:rsidRPr="00391459">
                          <w:rPr>
                            <w:rFonts w:eastAsia="標楷體"/>
                            <w:bCs/>
                            <w:sz w:val="16"/>
                            <w:szCs w:val="16"/>
                          </w:rPr>
                          <w:t>O</w:t>
                        </w:r>
                        <w:r w:rsidRPr="00391459">
                          <w:rPr>
                            <w:rFonts w:eastAsia="標楷體" w:hint="eastAsia"/>
                            <w:bCs/>
                            <w:sz w:val="16"/>
                            <w:szCs w:val="16"/>
                          </w:rPr>
                          <w:t>ur scheme</w:t>
                        </w:r>
                      </w:p>
                    </w:tc>
                  </w:tr>
                  <w:tr w:rsidR="0085380D" w:rsidTr="007E74C7">
                    <w:trPr>
                      <w:trHeight w:val="328"/>
                    </w:trPr>
                    <w:tc>
                      <w:tcPr>
                        <w:tcW w:w="2731" w:type="dxa"/>
                        <w:tcBorders>
                          <w:top w:val="nil"/>
                          <w:left w:val="nil"/>
                          <w:bottom w:val="nil"/>
                          <w:right w:val="nil"/>
                        </w:tcBorders>
                        <w:vAlign w:val="center"/>
                      </w:tcPr>
                      <w:p w:rsidR="0085380D" w:rsidRPr="0007493F" w:rsidRDefault="0085380D" w:rsidP="007E74C7">
                        <w:pPr>
                          <w:jc w:val="center"/>
                          <w:rPr>
                            <w:rFonts w:eastAsia="標楷體"/>
                            <w:sz w:val="16"/>
                            <w:szCs w:val="16"/>
                          </w:rPr>
                        </w:pPr>
                        <w:r w:rsidRPr="0007493F">
                          <w:rPr>
                            <w:rFonts w:eastAsia="標楷體"/>
                            <w:sz w:val="16"/>
                            <w:szCs w:val="16"/>
                          </w:rPr>
                          <w:t>Verifiability</w:t>
                        </w:r>
                      </w:p>
                    </w:tc>
                    <w:tc>
                      <w:tcPr>
                        <w:tcW w:w="1654"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c>
                      <w:tcPr>
                        <w:tcW w:w="1930"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c>
                      <w:tcPr>
                        <w:tcW w:w="2290"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c>
                      <w:tcPr>
                        <w:tcW w:w="1573"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r>
                  <w:tr w:rsidR="0085380D" w:rsidTr="007E74C7">
                    <w:trPr>
                      <w:trHeight w:val="328"/>
                    </w:trPr>
                    <w:tc>
                      <w:tcPr>
                        <w:tcW w:w="2731" w:type="dxa"/>
                        <w:tcBorders>
                          <w:top w:val="nil"/>
                          <w:left w:val="nil"/>
                          <w:bottom w:val="nil"/>
                          <w:right w:val="nil"/>
                        </w:tcBorders>
                        <w:vAlign w:val="center"/>
                      </w:tcPr>
                      <w:p w:rsidR="0085380D" w:rsidRPr="0007493F" w:rsidRDefault="0085380D" w:rsidP="007E74C7">
                        <w:pPr>
                          <w:jc w:val="center"/>
                          <w:rPr>
                            <w:rFonts w:eastAsia="標楷體"/>
                            <w:sz w:val="16"/>
                            <w:szCs w:val="16"/>
                          </w:rPr>
                        </w:pPr>
                        <w:r w:rsidRPr="0007493F">
                          <w:rPr>
                            <w:rFonts w:eastAsia="標楷體"/>
                            <w:sz w:val="16"/>
                            <w:szCs w:val="16"/>
                          </w:rPr>
                          <w:t>Non-repudiation</w:t>
                        </w:r>
                      </w:p>
                    </w:tc>
                    <w:tc>
                      <w:tcPr>
                        <w:tcW w:w="1654" w:type="dxa"/>
                        <w:tcBorders>
                          <w:top w:val="nil"/>
                          <w:left w:val="nil"/>
                          <w:bottom w:val="nil"/>
                          <w:right w:val="nil"/>
                        </w:tcBorders>
                        <w:vAlign w:val="center"/>
                      </w:tcPr>
                      <w:p w:rsidR="0085380D" w:rsidRPr="007D7AA7" w:rsidRDefault="0085380D" w:rsidP="007E74C7">
                        <w:pPr>
                          <w:jc w:val="center"/>
                          <w:rPr>
                            <w:rFonts w:eastAsia="標楷體"/>
                            <w:color w:val="FF0000"/>
                            <w:sz w:val="16"/>
                            <w:szCs w:val="16"/>
                          </w:rPr>
                        </w:pPr>
                        <w:r w:rsidRPr="007D7AA7">
                          <w:rPr>
                            <w:rFonts w:eastAsia="標楷體" w:hint="eastAsia"/>
                            <w:sz w:val="16"/>
                            <w:szCs w:val="16"/>
                          </w:rPr>
                          <w:t>V</w:t>
                        </w:r>
                      </w:p>
                    </w:tc>
                    <w:tc>
                      <w:tcPr>
                        <w:tcW w:w="1930"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c>
                      <w:tcPr>
                        <w:tcW w:w="2290"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c>
                      <w:tcPr>
                        <w:tcW w:w="1573"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r>
                  <w:tr w:rsidR="0085380D" w:rsidTr="007E74C7">
                    <w:trPr>
                      <w:trHeight w:val="307"/>
                    </w:trPr>
                    <w:tc>
                      <w:tcPr>
                        <w:tcW w:w="2731" w:type="dxa"/>
                        <w:tcBorders>
                          <w:top w:val="nil"/>
                          <w:left w:val="nil"/>
                          <w:bottom w:val="nil"/>
                          <w:right w:val="nil"/>
                        </w:tcBorders>
                        <w:vAlign w:val="center"/>
                      </w:tcPr>
                      <w:p w:rsidR="0085380D" w:rsidRPr="0007493F" w:rsidRDefault="0085380D" w:rsidP="007E74C7">
                        <w:pPr>
                          <w:jc w:val="center"/>
                          <w:rPr>
                            <w:rFonts w:eastAsia="標楷體"/>
                            <w:sz w:val="16"/>
                            <w:szCs w:val="16"/>
                          </w:rPr>
                        </w:pPr>
                        <w:r w:rsidRPr="0007493F">
                          <w:rPr>
                            <w:rFonts w:eastAsia="標楷體"/>
                            <w:sz w:val="16"/>
                            <w:szCs w:val="16"/>
                          </w:rPr>
                          <w:t>Anonymity</w:t>
                        </w:r>
                      </w:p>
                    </w:tc>
                    <w:tc>
                      <w:tcPr>
                        <w:tcW w:w="1654"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c>
                      <w:tcPr>
                        <w:tcW w:w="1930"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c>
                      <w:tcPr>
                        <w:tcW w:w="2290"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c>
                      <w:tcPr>
                        <w:tcW w:w="1573"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r>
                  <w:tr w:rsidR="0085380D" w:rsidRPr="00212FA9" w:rsidTr="007E74C7">
                    <w:trPr>
                      <w:trHeight w:val="307"/>
                    </w:trPr>
                    <w:tc>
                      <w:tcPr>
                        <w:tcW w:w="2731" w:type="dxa"/>
                        <w:tcBorders>
                          <w:top w:val="nil"/>
                          <w:left w:val="nil"/>
                          <w:bottom w:val="nil"/>
                          <w:right w:val="nil"/>
                        </w:tcBorders>
                        <w:vAlign w:val="center"/>
                      </w:tcPr>
                      <w:p w:rsidR="0085380D" w:rsidRPr="0007493F" w:rsidRDefault="0085380D" w:rsidP="007E74C7">
                        <w:pPr>
                          <w:jc w:val="center"/>
                          <w:rPr>
                            <w:rFonts w:eastAsia="標楷體"/>
                            <w:sz w:val="16"/>
                            <w:szCs w:val="16"/>
                          </w:rPr>
                        </w:pPr>
                        <w:r w:rsidRPr="0007493F">
                          <w:rPr>
                            <w:rFonts w:eastAsia="標楷體"/>
                            <w:sz w:val="16"/>
                            <w:szCs w:val="16"/>
                          </w:rPr>
                          <w:t>Unforgeability</w:t>
                        </w:r>
                      </w:p>
                    </w:tc>
                    <w:tc>
                      <w:tcPr>
                        <w:tcW w:w="1654"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sz w:val="16"/>
                            <w:szCs w:val="16"/>
                          </w:rPr>
                          <w:t>X</w:t>
                        </w:r>
                      </w:p>
                    </w:tc>
                    <w:tc>
                      <w:tcPr>
                        <w:tcW w:w="1930"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c>
                      <w:tcPr>
                        <w:tcW w:w="2290"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c>
                      <w:tcPr>
                        <w:tcW w:w="1573"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r>
                  <w:tr w:rsidR="0085380D" w:rsidTr="007E74C7">
                    <w:trPr>
                      <w:trHeight w:val="307"/>
                    </w:trPr>
                    <w:tc>
                      <w:tcPr>
                        <w:tcW w:w="2731" w:type="dxa"/>
                        <w:tcBorders>
                          <w:top w:val="nil"/>
                          <w:left w:val="nil"/>
                          <w:bottom w:val="nil"/>
                          <w:right w:val="nil"/>
                        </w:tcBorders>
                        <w:vAlign w:val="center"/>
                      </w:tcPr>
                      <w:p w:rsidR="0085380D" w:rsidRPr="0007493F" w:rsidRDefault="0085380D" w:rsidP="007E74C7">
                        <w:pPr>
                          <w:jc w:val="center"/>
                          <w:rPr>
                            <w:rFonts w:eastAsia="標楷體"/>
                            <w:sz w:val="16"/>
                            <w:szCs w:val="16"/>
                          </w:rPr>
                        </w:pPr>
                        <w:r w:rsidRPr="0007493F">
                          <w:rPr>
                            <w:rFonts w:eastAsia="標楷體" w:hint="eastAsia"/>
                            <w:sz w:val="16"/>
                            <w:szCs w:val="16"/>
                          </w:rPr>
                          <w:t>C</w:t>
                        </w:r>
                        <w:r w:rsidRPr="0007493F">
                          <w:rPr>
                            <w:rFonts w:eastAsia="標楷體"/>
                            <w:sz w:val="16"/>
                            <w:szCs w:val="16"/>
                          </w:rPr>
                          <w:t>onfidentiality</w:t>
                        </w:r>
                      </w:p>
                    </w:tc>
                    <w:tc>
                      <w:tcPr>
                        <w:tcW w:w="1654"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sz w:val="16"/>
                            <w:szCs w:val="16"/>
                          </w:rPr>
                          <w:t>X</w:t>
                        </w:r>
                      </w:p>
                    </w:tc>
                    <w:tc>
                      <w:tcPr>
                        <w:tcW w:w="1930"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sz w:val="16"/>
                            <w:szCs w:val="16"/>
                          </w:rPr>
                          <w:t>X</w:t>
                        </w:r>
                      </w:p>
                    </w:tc>
                    <w:tc>
                      <w:tcPr>
                        <w:tcW w:w="2290"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sz w:val="16"/>
                            <w:szCs w:val="16"/>
                          </w:rPr>
                          <w:t>X</w:t>
                        </w:r>
                      </w:p>
                    </w:tc>
                    <w:tc>
                      <w:tcPr>
                        <w:tcW w:w="1573"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r>
                  <w:tr w:rsidR="0085380D" w:rsidTr="007E74C7">
                    <w:trPr>
                      <w:trHeight w:val="347"/>
                    </w:trPr>
                    <w:tc>
                      <w:tcPr>
                        <w:tcW w:w="2731" w:type="dxa"/>
                        <w:tcBorders>
                          <w:top w:val="nil"/>
                          <w:left w:val="nil"/>
                          <w:bottom w:val="nil"/>
                          <w:right w:val="nil"/>
                        </w:tcBorders>
                        <w:vAlign w:val="center"/>
                      </w:tcPr>
                      <w:p w:rsidR="0085380D" w:rsidRPr="0007493F" w:rsidRDefault="0085380D" w:rsidP="007E74C7">
                        <w:pPr>
                          <w:jc w:val="center"/>
                          <w:rPr>
                            <w:rFonts w:eastAsia="標楷體"/>
                            <w:sz w:val="16"/>
                            <w:szCs w:val="16"/>
                          </w:rPr>
                        </w:pPr>
                        <w:r w:rsidRPr="0007493F">
                          <w:rPr>
                            <w:rFonts w:eastAsia="標楷體"/>
                            <w:sz w:val="16"/>
                            <w:szCs w:val="16"/>
                          </w:rPr>
                          <w:t>Integrity</w:t>
                        </w:r>
                      </w:p>
                    </w:tc>
                    <w:tc>
                      <w:tcPr>
                        <w:tcW w:w="1654"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w:t>
                        </w:r>
                      </w:p>
                    </w:tc>
                    <w:tc>
                      <w:tcPr>
                        <w:tcW w:w="1930"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w:t>
                        </w:r>
                      </w:p>
                    </w:tc>
                    <w:tc>
                      <w:tcPr>
                        <w:tcW w:w="2290"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w:t>
                        </w:r>
                      </w:p>
                    </w:tc>
                    <w:tc>
                      <w:tcPr>
                        <w:tcW w:w="1573"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r>
                  <w:tr w:rsidR="0085380D" w:rsidTr="007E74C7">
                    <w:trPr>
                      <w:trHeight w:val="307"/>
                    </w:trPr>
                    <w:tc>
                      <w:tcPr>
                        <w:tcW w:w="2731" w:type="dxa"/>
                        <w:tcBorders>
                          <w:top w:val="nil"/>
                          <w:left w:val="nil"/>
                          <w:bottom w:val="nil"/>
                          <w:right w:val="nil"/>
                        </w:tcBorders>
                        <w:vAlign w:val="center"/>
                      </w:tcPr>
                      <w:p w:rsidR="0085380D" w:rsidRPr="0007493F" w:rsidRDefault="0085380D" w:rsidP="007E74C7">
                        <w:pPr>
                          <w:jc w:val="center"/>
                          <w:rPr>
                            <w:rFonts w:eastAsia="標楷體"/>
                            <w:sz w:val="16"/>
                            <w:szCs w:val="16"/>
                          </w:rPr>
                        </w:pPr>
                        <w:r w:rsidRPr="0007493F">
                          <w:rPr>
                            <w:rFonts w:eastAsia="標楷體"/>
                            <w:sz w:val="16"/>
                            <w:szCs w:val="16"/>
                          </w:rPr>
                          <w:t>Unlinkability</w:t>
                        </w:r>
                      </w:p>
                    </w:tc>
                    <w:tc>
                      <w:tcPr>
                        <w:tcW w:w="1654"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sz w:val="16"/>
                            <w:szCs w:val="16"/>
                          </w:rPr>
                          <w:t>X</w:t>
                        </w:r>
                      </w:p>
                    </w:tc>
                    <w:tc>
                      <w:tcPr>
                        <w:tcW w:w="1930"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sz w:val="16"/>
                            <w:szCs w:val="16"/>
                          </w:rPr>
                          <w:t>X</w:t>
                        </w:r>
                      </w:p>
                    </w:tc>
                    <w:tc>
                      <w:tcPr>
                        <w:tcW w:w="2290"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c>
                      <w:tcPr>
                        <w:tcW w:w="1573"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r>
                  <w:tr w:rsidR="0085380D" w:rsidTr="007E74C7">
                    <w:trPr>
                      <w:trHeight w:val="307"/>
                    </w:trPr>
                    <w:tc>
                      <w:tcPr>
                        <w:tcW w:w="2731" w:type="dxa"/>
                        <w:tcBorders>
                          <w:top w:val="nil"/>
                          <w:left w:val="nil"/>
                          <w:bottom w:val="nil"/>
                          <w:right w:val="nil"/>
                        </w:tcBorders>
                        <w:vAlign w:val="center"/>
                      </w:tcPr>
                      <w:p w:rsidR="0085380D" w:rsidRPr="0007493F" w:rsidRDefault="0085380D" w:rsidP="007E74C7">
                        <w:pPr>
                          <w:jc w:val="center"/>
                          <w:rPr>
                            <w:rFonts w:eastAsia="標楷體"/>
                            <w:sz w:val="16"/>
                            <w:szCs w:val="16"/>
                          </w:rPr>
                        </w:pPr>
                        <w:r w:rsidRPr="0007493F">
                          <w:rPr>
                            <w:rFonts w:eastAsia="標楷體"/>
                            <w:sz w:val="16"/>
                            <w:szCs w:val="16"/>
                          </w:rPr>
                          <w:t>Distinguishability</w:t>
                        </w:r>
                      </w:p>
                    </w:tc>
                    <w:tc>
                      <w:tcPr>
                        <w:tcW w:w="1654"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c>
                      <w:tcPr>
                        <w:tcW w:w="1930"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c>
                      <w:tcPr>
                        <w:tcW w:w="2290"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c>
                      <w:tcPr>
                        <w:tcW w:w="1573"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r>
                  <w:tr w:rsidR="0085380D" w:rsidRPr="00212FA9" w:rsidTr="007E74C7">
                    <w:trPr>
                      <w:trHeight w:val="328"/>
                    </w:trPr>
                    <w:tc>
                      <w:tcPr>
                        <w:tcW w:w="2731" w:type="dxa"/>
                        <w:tcBorders>
                          <w:top w:val="nil"/>
                          <w:left w:val="nil"/>
                          <w:bottom w:val="nil"/>
                          <w:right w:val="nil"/>
                        </w:tcBorders>
                        <w:vAlign w:val="center"/>
                      </w:tcPr>
                      <w:p w:rsidR="0085380D" w:rsidRPr="0007493F" w:rsidRDefault="0085380D" w:rsidP="007E74C7">
                        <w:pPr>
                          <w:jc w:val="center"/>
                          <w:rPr>
                            <w:rFonts w:eastAsia="標楷體"/>
                            <w:sz w:val="16"/>
                            <w:szCs w:val="16"/>
                          </w:rPr>
                        </w:pPr>
                        <w:r w:rsidRPr="0007493F">
                          <w:rPr>
                            <w:rFonts w:eastAsia="標楷體"/>
                            <w:sz w:val="16"/>
                            <w:szCs w:val="16"/>
                          </w:rPr>
                          <w:t>Identifiability</w:t>
                        </w:r>
                      </w:p>
                    </w:tc>
                    <w:tc>
                      <w:tcPr>
                        <w:tcW w:w="1654"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c>
                      <w:tcPr>
                        <w:tcW w:w="1930"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c>
                      <w:tcPr>
                        <w:tcW w:w="2290"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c>
                      <w:tcPr>
                        <w:tcW w:w="1573" w:type="dxa"/>
                        <w:tcBorders>
                          <w:top w:val="nil"/>
                          <w:left w:val="nil"/>
                          <w:bottom w:val="nil"/>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r>
                  <w:tr w:rsidR="0085380D" w:rsidTr="007E74C7">
                    <w:trPr>
                      <w:trHeight w:val="167"/>
                    </w:trPr>
                    <w:tc>
                      <w:tcPr>
                        <w:tcW w:w="2731" w:type="dxa"/>
                        <w:tcBorders>
                          <w:top w:val="nil"/>
                          <w:left w:val="nil"/>
                          <w:bottom w:val="double" w:sz="6" w:space="0" w:color="auto"/>
                          <w:right w:val="nil"/>
                        </w:tcBorders>
                        <w:vAlign w:val="center"/>
                      </w:tcPr>
                      <w:p w:rsidR="0085380D" w:rsidRPr="0007493F" w:rsidRDefault="0085380D" w:rsidP="007E74C7">
                        <w:pPr>
                          <w:jc w:val="center"/>
                          <w:rPr>
                            <w:rFonts w:eastAsia="標楷體"/>
                            <w:sz w:val="16"/>
                            <w:szCs w:val="16"/>
                          </w:rPr>
                        </w:pPr>
                        <w:r w:rsidRPr="0007493F">
                          <w:rPr>
                            <w:rFonts w:eastAsia="標楷體"/>
                            <w:sz w:val="16"/>
                            <w:szCs w:val="16"/>
                          </w:rPr>
                          <w:t>Prevention of misuse</w:t>
                        </w:r>
                      </w:p>
                    </w:tc>
                    <w:tc>
                      <w:tcPr>
                        <w:tcW w:w="1654" w:type="dxa"/>
                        <w:tcBorders>
                          <w:top w:val="nil"/>
                          <w:left w:val="nil"/>
                          <w:bottom w:val="double" w:sz="6" w:space="0" w:color="auto"/>
                          <w:right w:val="nil"/>
                        </w:tcBorders>
                        <w:vAlign w:val="center"/>
                      </w:tcPr>
                      <w:p w:rsidR="0085380D" w:rsidRPr="007D7AA7" w:rsidRDefault="0085380D" w:rsidP="007E74C7">
                        <w:pPr>
                          <w:jc w:val="center"/>
                          <w:rPr>
                            <w:rFonts w:eastAsia="標楷體"/>
                            <w:sz w:val="16"/>
                            <w:szCs w:val="16"/>
                          </w:rPr>
                        </w:pPr>
                        <w:r w:rsidRPr="007D7AA7">
                          <w:rPr>
                            <w:rFonts w:eastAsia="標楷體"/>
                            <w:sz w:val="16"/>
                            <w:szCs w:val="16"/>
                          </w:rPr>
                          <w:t>X</w:t>
                        </w:r>
                      </w:p>
                    </w:tc>
                    <w:tc>
                      <w:tcPr>
                        <w:tcW w:w="1930" w:type="dxa"/>
                        <w:tcBorders>
                          <w:top w:val="nil"/>
                          <w:left w:val="nil"/>
                          <w:bottom w:val="double" w:sz="6" w:space="0" w:color="auto"/>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c>
                      <w:tcPr>
                        <w:tcW w:w="2290" w:type="dxa"/>
                        <w:tcBorders>
                          <w:top w:val="nil"/>
                          <w:left w:val="nil"/>
                          <w:bottom w:val="double" w:sz="6" w:space="0" w:color="auto"/>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c>
                      <w:tcPr>
                        <w:tcW w:w="1573" w:type="dxa"/>
                        <w:tcBorders>
                          <w:top w:val="nil"/>
                          <w:left w:val="nil"/>
                          <w:bottom w:val="double" w:sz="6" w:space="0" w:color="auto"/>
                          <w:right w:val="nil"/>
                        </w:tcBorders>
                        <w:vAlign w:val="center"/>
                      </w:tcPr>
                      <w:p w:rsidR="0085380D" w:rsidRPr="007D7AA7" w:rsidRDefault="0085380D" w:rsidP="007E74C7">
                        <w:pPr>
                          <w:jc w:val="center"/>
                          <w:rPr>
                            <w:rFonts w:eastAsia="標楷體"/>
                            <w:sz w:val="16"/>
                            <w:szCs w:val="16"/>
                          </w:rPr>
                        </w:pPr>
                        <w:r w:rsidRPr="007D7AA7">
                          <w:rPr>
                            <w:rFonts w:eastAsia="標楷體" w:hint="eastAsia"/>
                            <w:sz w:val="16"/>
                            <w:szCs w:val="16"/>
                          </w:rPr>
                          <w:t>V</w:t>
                        </w:r>
                      </w:p>
                    </w:tc>
                  </w:tr>
                  <w:tr w:rsidR="0085380D" w:rsidTr="007E74C7">
                    <w:trPr>
                      <w:trHeight w:val="258"/>
                    </w:trPr>
                    <w:tc>
                      <w:tcPr>
                        <w:tcW w:w="10178" w:type="dxa"/>
                        <w:gridSpan w:val="5"/>
                        <w:tcBorders>
                          <w:top w:val="double" w:sz="6" w:space="0" w:color="auto"/>
                          <w:left w:val="nil"/>
                          <w:bottom w:val="double" w:sz="6" w:space="0" w:color="auto"/>
                          <w:right w:val="nil"/>
                        </w:tcBorders>
                        <w:vAlign w:val="center"/>
                      </w:tcPr>
                      <w:p w:rsidR="0085380D" w:rsidRPr="00757915" w:rsidRDefault="0085380D" w:rsidP="007E74C7">
                        <w:pPr>
                          <w:pStyle w:val="af2"/>
                          <w:jc w:val="center"/>
                          <w:rPr>
                            <w:highlight w:val="yellow"/>
                          </w:rPr>
                        </w:pPr>
                        <w:r w:rsidRPr="00073E6E">
                          <w:rPr>
                            <w:rFonts w:eastAsia="標楷體"/>
                          </w:rPr>
                          <w:t>N</w:t>
                        </w:r>
                        <w:r w:rsidRPr="00073E6E">
                          <w:rPr>
                            <w:rFonts w:eastAsia="標楷體" w:hint="eastAsia"/>
                          </w:rPr>
                          <w:t>ote: Our scheme contains the property of multi-</w:t>
                        </w:r>
                        <w:r w:rsidRPr="00073E6E">
                          <w:rPr>
                            <w:snapToGrid w:val="0"/>
                            <w:color w:val="000000"/>
                            <w:szCs w:val="22"/>
                          </w:rPr>
                          <w:t xml:space="preserve">document </w:t>
                        </w:r>
                        <w:r w:rsidRPr="00073E6E">
                          <w:rPr>
                            <w:rFonts w:hint="eastAsia"/>
                            <w:snapToGrid w:val="0"/>
                            <w:color w:val="000000"/>
                            <w:szCs w:val="22"/>
                          </w:rPr>
                          <w:t>sign</w:t>
                        </w:r>
                        <w:r w:rsidRPr="00073E6E">
                          <w:rPr>
                            <w:snapToGrid w:val="0"/>
                            <w:color w:val="000000"/>
                            <w:szCs w:val="22"/>
                          </w:rPr>
                          <w:t>cryption</w:t>
                        </w:r>
                      </w:p>
                    </w:tc>
                  </w:tr>
                </w:tbl>
                <w:p w:rsidR="0085380D" w:rsidRDefault="0085380D" w:rsidP="008D0370"/>
              </w:txbxContent>
            </v:textbox>
            <w10:wrap type="square" anchorx="margin" anchory="margin"/>
          </v:shape>
        </w:pict>
      </w:r>
      <w:r w:rsidR="008D0370" w:rsidRPr="004D12E3">
        <w:t xml:space="preserve">The security of the proposed </w:t>
      </w:r>
      <w:r w:rsidR="008D0370" w:rsidRPr="004D12E3">
        <w:rPr>
          <w:rFonts w:hint="eastAsia"/>
        </w:rPr>
        <w:t>m</w:t>
      </w:r>
      <w:r w:rsidR="008D0370" w:rsidRPr="004D12E3">
        <w:t>ulti-</w:t>
      </w:r>
      <w:r w:rsidR="008D0370" w:rsidRPr="004D12E3">
        <w:rPr>
          <w:rFonts w:hint="eastAsia"/>
        </w:rPr>
        <w:t>d</w:t>
      </w:r>
      <w:r w:rsidR="008D0370" w:rsidRPr="004D12E3">
        <w:t xml:space="preserve">ocument </w:t>
      </w:r>
      <w:r w:rsidR="008D0370" w:rsidRPr="004D12E3">
        <w:rPr>
          <w:rFonts w:hint="eastAsia"/>
        </w:rPr>
        <w:t xml:space="preserve">proxy </w:t>
      </w:r>
      <w:r w:rsidR="008D0370" w:rsidRPr="004D12E3">
        <w:t>blind sign</w:t>
      </w:r>
      <w:r w:rsidR="008D0370" w:rsidRPr="004D12E3">
        <w:rPr>
          <w:rFonts w:hint="eastAsia"/>
        </w:rPr>
        <w:t>cryption</w:t>
      </w:r>
      <w:r w:rsidR="008D0370" w:rsidRPr="004D12E3">
        <w:t xml:space="preserve"> scheme is based on elliptic curve discrete logarithm</w:t>
      </w:r>
      <w:r w:rsidR="008D0370" w:rsidRPr="004D12E3">
        <w:rPr>
          <w:rFonts w:hint="eastAsia"/>
        </w:rPr>
        <w:t xml:space="preserve"> problem and one-way hash function.</w:t>
      </w:r>
    </w:p>
    <w:p w:rsidR="008D0370" w:rsidRDefault="008D0370" w:rsidP="008D0370">
      <w:pPr>
        <w:pStyle w:val="Text"/>
        <w:rPr>
          <w:lang w:eastAsia="zh-TW"/>
        </w:rPr>
      </w:pPr>
      <w:r w:rsidRPr="004D12E3">
        <w:t xml:space="preserve">In this section, we show that our scheme satisfies </w:t>
      </w:r>
      <w:r w:rsidRPr="004D12E3">
        <w:rPr>
          <w:rFonts w:hint="eastAsia"/>
        </w:rPr>
        <w:t>t</w:t>
      </w:r>
      <w:r w:rsidRPr="004D12E3">
        <w:t>he requirements of confidentiality, integrity and other aspects of information security management required by ISO organizations</w:t>
      </w:r>
      <w:r>
        <w:rPr>
          <w:rFonts w:hint="eastAsia"/>
          <w:lang w:eastAsia="zh-TW"/>
        </w:rPr>
        <w:t xml:space="preserve"> </w:t>
      </w:r>
      <w:r w:rsidRPr="00D249F0">
        <w:rPr>
          <w:lang w:eastAsia="zh-TW"/>
        </w:rPr>
        <w:t>[1</w:t>
      </w:r>
      <w:r>
        <w:rPr>
          <w:rFonts w:hint="eastAsia"/>
          <w:lang w:eastAsia="zh-TW"/>
        </w:rPr>
        <w:t>5</w:t>
      </w:r>
      <w:r w:rsidRPr="00D249F0">
        <w:rPr>
          <w:rFonts w:hint="eastAsia"/>
          <w:lang w:eastAsia="zh-TW"/>
        </w:rPr>
        <w:t>,</w:t>
      </w:r>
      <w:r>
        <w:rPr>
          <w:rFonts w:hint="eastAsia"/>
          <w:lang w:eastAsia="zh-TW"/>
        </w:rPr>
        <w:t xml:space="preserve"> 16</w:t>
      </w:r>
      <w:r w:rsidRPr="00D249F0">
        <w:rPr>
          <w:lang w:eastAsia="zh-TW"/>
        </w:rPr>
        <w:t>]</w:t>
      </w:r>
      <w:r w:rsidRPr="004D12E3">
        <w:rPr>
          <w:rFonts w:hint="eastAsia"/>
        </w:rPr>
        <w:t>. Meanwhile, we</w:t>
      </w:r>
      <w:r w:rsidRPr="004D12E3">
        <w:t xml:space="preserve"> satisfies</w:t>
      </w:r>
      <w:r w:rsidRPr="004D12E3">
        <w:rPr>
          <w:rFonts w:hint="eastAsia"/>
        </w:rPr>
        <w:t xml:space="preserve"> </w:t>
      </w:r>
      <w:r w:rsidRPr="004D12E3">
        <w:t>all properties of proxy blind signature</w:t>
      </w:r>
      <w:r w:rsidRPr="004D12E3">
        <w:rPr>
          <w:rFonts w:hint="eastAsia"/>
        </w:rPr>
        <w:t xml:space="preserve">, such as verifiability, </w:t>
      </w:r>
      <w:r w:rsidRPr="004D12E3">
        <w:t>non-repudiation,</w:t>
      </w:r>
      <w:r w:rsidRPr="004D12E3">
        <w:rPr>
          <w:rFonts w:hint="eastAsia"/>
        </w:rPr>
        <w:t xml:space="preserve"> </w:t>
      </w:r>
      <w:r w:rsidRPr="004D12E3">
        <w:t>anonymity</w:t>
      </w:r>
      <w:r w:rsidRPr="004D12E3">
        <w:rPr>
          <w:rFonts w:hint="eastAsia"/>
        </w:rPr>
        <w:t>, unforgeability, unlinkability, distinguishability, identifiability, prevention of misuse.</w:t>
      </w:r>
      <w:r>
        <w:t xml:space="preserve"> </w:t>
      </w:r>
    </w:p>
    <w:p w:rsidR="008D0370" w:rsidRPr="00FC622F" w:rsidRDefault="008D0370" w:rsidP="008D0370">
      <w:pPr>
        <w:pStyle w:val="Text"/>
        <w:rPr>
          <w:lang w:eastAsia="zh-TW"/>
        </w:rPr>
      </w:pPr>
      <w:r w:rsidRPr="004D12E3">
        <w:rPr>
          <w:lang w:eastAsia="zh-TW"/>
        </w:rPr>
        <w:t xml:space="preserve">Table </w:t>
      </w:r>
      <w:r>
        <w:rPr>
          <w:lang w:eastAsia="zh-TW"/>
        </w:rPr>
        <w:fldChar w:fldCharType="begin"/>
      </w:r>
      <w:r>
        <w:rPr>
          <w:lang w:eastAsia="zh-TW"/>
        </w:rPr>
        <w:instrText xml:space="preserve"> </w:instrText>
      </w:r>
      <w:r>
        <w:rPr>
          <w:rFonts w:hint="eastAsia"/>
          <w:lang w:eastAsia="zh-TW"/>
        </w:rPr>
        <w:instrText>= 2 \* ROMAN</w:instrText>
      </w:r>
      <w:r>
        <w:rPr>
          <w:lang w:eastAsia="zh-TW"/>
        </w:rPr>
        <w:instrText xml:space="preserve"> </w:instrText>
      </w:r>
      <w:r>
        <w:rPr>
          <w:lang w:eastAsia="zh-TW"/>
        </w:rPr>
        <w:fldChar w:fldCharType="separate"/>
      </w:r>
      <w:r>
        <w:rPr>
          <w:noProof/>
          <w:lang w:eastAsia="zh-TW"/>
        </w:rPr>
        <w:t>II</w:t>
      </w:r>
      <w:r>
        <w:rPr>
          <w:lang w:eastAsia="zh-TW"/>
        </w:rPr>
        <w:fldChar w:fldCharType="end"/>
      </w:r>
      <w:r w:rsidRPr="004D12E3">
        <w:rPr>
          <w:lang w:eastAsia="zh-TW"/>
        </w:rPr>
        <w:t xml:space="preserve"> presents a summary comparison of various security mechanisms for </w:t>
      </w:r>
      <w:r w:rsidRPr="004D12E3">
        <w:rPr>
          <w:rFonts w:hint="eastAsia"/>
          <w:lang w:eastAsia="zh-TW"/>
        </w:rPr>
        <w:t xml:space="preserve">proxy </w:t>
      </w:r>
      <w:r w:rsidRPr="004D12E3">
        <w:rPr>
          <w:lang w:eastAsia="zh-TW"/>
        </w:rPr>
        <w:t>blind signature-based systems.</w:t>
      </w:r>
      <w:r>
        <w:rPr>
          <w:rFonts w:hint="eastAsia"/>
          <w:lang w:eastAsia="zh-TW"/>
        </w:rPr>
        <w:t xml:space="preserve"> In the table, </w:t>
      </w:r>
      <w:r w:rsidRPr="00F46EEC">
        <w:rPr>
          <w:rFonts w:hint="eastAsia"/>
          <w:lang w:eastAsia="zh-TW"/>
        </w:rPr>
        <w:t>Symbols: V,</w:t>
      </w:r>
      <w:r>
        <w:rPr>
          <w:rFonts w:hint="eastAsia"/>
          <w:lang w:eastAsia="zh-TW"/>
        </w:rPr>
        <w:t xml:space="preserve"> </w:t>
      </w:r>
      <w:r w:rsidRPr="00F46EEC">
        <w:rPr>
          <w:rFonts w:hint="eastAsia"/>
          <w:lang w:eastAsia="zh-TW"/>
        </w:rPr>
        <w:t>△</w:t>
      </w:r>
      <w:r w:rsidRPr="00F46EEC">
        <w:rPr>
          <w:rFonts w:hint="eastAsia"/>
          <w:lang w:eastAsia="zh-TW"/>
        </w:rPr>
        <w:t xml:space="preserve"> and </w:t>
      </w:r>
      <w:r w:rsidRPr="00F46EEC">
        <w:rPr>
          <w:lang w:eastAsia="zh-TW"/>
        </w:rPr>
        <w:t>X</w:t>
      </w:r>
      <w:r w:rsidRPr="00F46EEC">
        <w:rPr>
          <w:rFonts w:hint="eastAsia"/>
          <w:lang w:eastAsia="zh-TW"/>
        </w:rPr>
        <w:t xml:space="preserve"> that mean the degree of supporting the component</w:t>
      </w:r>
      <w:r>
        <w:rPr>
          <w:rFonts w:hint="eastAsia"/>
          <w:lang w:eastAsia="zh-TW"/>
        </w:rPr>
        <w:t xml:space="preserve"> of requirements by each corresponding scheme: support, partially support and no support, respectively.</w:t>
      </w:r>
    </w:p>
    <w:p w:rsidR="008D0370" w:rsidRPr="006C6000" w:rsidRDefault="008D0370" w:rsidP="008D0370">
      <w:pPr>
        <w:pStyle w:val="1"/>
        <w:widowControl/>
        <w:autoSpaceDE w:val="0"/>
        <w:autoSpaceDN w:val="0"/>
        <w:spacing w:before="240" w:after="80" w:line="240" w:lineRule="auto"/>
        <w:jc w:val="center"/>
        <w:rPr>
          <w:sz w:val="20"/>
          <w:szCs w:val="20"/>
        </w:rPr>
      </w:pPr>
      <w:bookmarkStart w:id="487" w:name="_Toc413916011"/>
      <w:bookmarkStart w:id="488" w:name="_Toc413916325"/>
      <w:r w:rsidRPr="006C6000">
        <w:rPr>
          <w:sz w:val="20"/>
          <w:szCs w:val="20"/>
        </w:rPr>
        <w:t>Conclusion</w:t>
      </w:r>
      <w:bookmarkEnd w:id="487"/>
      <w:bookmarkEnd w:id="488"/>
    </w:p>
    <w:p w:rsidR="008D0370" w:rsidRDefault="008D0370" w:rsidP="008D0370">
      <w:pPr>
        <w:pStyle w:val="Text"/>
      </w:pPr>
      <w:r w:rsidRPr="00170D64">
        <w:rPr>
          <w:rFonts w:eastAsia="標楷體"/>
        </w:rPr>
        <w:t>At Taiwan’s inaugural nine-in-one local elections due at the end of 2014, each voter is expected to cast three or more of the votes. If the technology of e-voting could be applied in this case, coupled with the incorporation of the concept of multi-</w:t>
      </w:r>
      <w:r w:rsidRPr="00170D64">
        <w:rPr>
          <w:rFonts w:eastAsia="標楷體" w:hint="eastAsia"/>
        </w:rPr>
        <w:t xml:space="preserve">document </w:t>
      </w:r>
      <w:r w:rsidRPr="00170D64">
        <w:rPr>
          <w:rFonts w:eastAsia="標楷體"/>
        </w:rPr>
        <w:t>proxy blind signcryption as elaborated in this study, the amount of electoral funds and social resources allocated to the elections would be reduced considerably. Indeed, the mechanism featured in this study harnesses the concept of blind signature to protect the identity of the voter; the concept of proxy signature to allow for instant data transmission; the concept of multi-</w:t>
      </w:r>
      <w:r w:rsidRPr="00170D64">
        <w:rPr>
          <w:rFonts w:eastAsia="標楷體" w:hint="eastAsia"/>
        </w:rPr>
        <w:t xml:space="preserve">document </w:t>
      </w:r>
      <w:r w:rsidRPr="00170D64">
        <w:rPr>
          <w:rFonts w:eastAsia="標楷體"/>
        </w:rPr>
        <w:t xml:space="preserve">signcryption to improve the inadequacies of the traditional one-ballot-per-election signcryption method. The combination of the above concepts would shorten the procedural flows, reduce the cost of the computing server significantly, as well as ensure the encryption design would improve the safety of electronic elections by preventing the votes from being intercepted and the contents of the ballots revealed to unauthorized parties. The above security analysis bears testament to the security accorded by the system proposed by this study, which exceeds the level of security featured in the various systems proposed by previous scholars. As such, this system proposed </w:t>
      </w:r>
      <w:r w:rsidRPr="00170D64">
        <w:rPr>
          <w:rFonts w:eastAsia="標楷體"/>
        </w:rPr>
        <w:lastRenderedPageBreak/>
        <w:t>in this study would better facilitate the promotion and actualization of e-voting while ensuring both efficiency and security.</w:t>
      </w:r>
      <w:r>
        <w:t xml:space="preserve"> </w:t>
      </w:r>
    </w:p>
    <w:p w:rsidR="008D0370" w:rsidRDefault="008D0370" w:rsidP="008D0370">
      <w:pPr>
        <w:pStyle w:val="ReferenceHead"/>
      </w:pPr>
      <w:bookmarkStart w:id="489" w:name="_Toc413916012"/>
      <w:bookmarkStart w:id="490" w:name="_Toc413916326"/>
      <w:r>
        <w:t>References</w:t>
      </w:r>
      <w:bookmarkEnd w:id="489"/>
      <w:bookmarkEnd w:id="490"/>
    </w:p>
    <w:p w:rsidR="008D0370" w:rsidRPr="00CE7571" w:rsidRDefault="008D0370" w:rsidP="00696256">
      <w:pPr>
        <w:pStyle w:val="JEB1"/>
        <w:numPr>
          <w:ilvl w:val="0"/>
          <w:numId w:val="30"/>
        </w:numPr>
        <w:spacing w:beforeLines="0" w:after="50"/>
        <w:ind w:left="357" w:firstLineChars="0" w:hanging="357"/>
        <w:rPr>
          <w:rFonts w:ascii="Times New Roman" w:hAnsi="Times New Roman"/>
          <w:kern w:val="0"/>
          <w:sz w:val="16"/>
          <w:szCs w:val="16"/>
          <w:lang w:eastAsia="en-US"/>
        </w:rPr>
      </w:pPr>
      <w:r w:rsidRPr="00CE7571">
        <w:rPr>
          <w:rFonts w:ascii="Times New Roman" w:hAnsi="Times New Roman"/>
          <w:kern w:val="0"/>
          <w:sz w:val="16"/>
          <w:szCs w:val="16"/>
          <w:lang w:eastAsia="en-US"/>
        </w:rPr>
        <w:t>D. Chaum,</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“Blind signatures for untraceable payments</w:t>
      </w:r>
      <w:r w:rsidRPr="00CE7571">
        <w:rPr>
          <w:rFonts w:ascii="Times New Roman" w:hAnsi="Times New Roman" w:hint="eastAsia"/>
          <w:kern w:val="0"/>
          <w:sz w:val="16"/>
          <w:szCs w:val="16"/>
          <w:lang w:eastAsia="en-US"/>
        </w:rPr>
        <w:t>,</w:t>
      </w:r>
      <w:r w:rsidRPr="00CE7571">
        <w:rPr>
          <w:rFonts w:ascii="Times New Roman" w:hAnsi="Times New Roman"/>
          <w:kern w:val="0"/>
          <w:sz w:val="16"/>
          <w:szCs w:val="16"/>
          <w:lang w:eastAsia="en-US"/>
        </w:rPr>
        <w:t>”</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 xml:space="preserve">In Proceedings of Advances in Cryptology—CRYPTO, </w:t>
      </w:r>
      <w:r w:rsidRPr="00CE7571">
        <w:rPr>
          <w:rFonts w:ascii="Times New Roman" w:hAnsi="Times New Roman" w:hint="eastAsia"/>
          <w:kern w:val="0"/>
          <w:sz w:val="16"/>
          <w:szCs w:val="16"/>
          <w:lang w:eastAsia="en-US"/>
        </w:rPr>
        <w:t xml:space="preserve">1982, </w:t>
      </w:r>
      <w:r w:rsidRPr="00CE7571">
        <w:rPr>
          <w:rFonts w:ascii="Times New Roman" w:hAnsi="Times New Roman"/>
          <w:kern w:val="0"/>
          <w:sz w:val="16"/>
          <w:szCs w:val="16"/>
          <w:lang w:eastAsia="en-US"/>
        </w:rPr>
        <w:t>pp. 199-203.</w:t>
      </w:r>
    </w:p>
    <w:p w:rsidR="008D0370" w:rsidRPr="00CE7571" w:rsidRDefault="008D0370" w:rsidP="00696256">
      <w:pPr>
        <w:pStyle w:val="JEB1"/>
        <w:numPr>
          <w:ilvl w:val="0"/>
          <w:numId w:val="30"/>
        </w:numPr>
        <w:spacing w:beforeLines="0"/>
        <w:ind w:left="357" w:firstLineChars="0" w:hanging="357"/>
        <w:rPr>
          <w:rFonts w:ascii="Times New Roman" w:hAnsi="Times New Roman"/>
          <w:kern w:val="0"/>
          <w:sz w:val="16"/>
          <w:szCs w:val="16"/>
          <w:lang w:eastAsia="en-US"/>
        </w:rPr>
      </w:pPr>
      <w:r w:rsidRPr="00CE7571">
        <w:rPr>
          <w:rFonts w:ascii="Times New Roman" w:hAnsi="Times New Roman" w:hint="eastAsia"/>
          <w:kern w:val="0"/>
          <w:sz w:val="16"/>
          <w:szCs w:val="16"/>
          <w:lang w:eastAsia="en-US"/>
        </w:rPr>
        <w:t>M.</w:t>
      </w:r>
      <w:r w:rsidRPr="00CE7571">
        <w:rPr>
          <w:rFonts w:ascii="Times New Roman" w:hAnsi="Times New Roman"/>
          <w:kern w:val="0"/>
          <w:sz w:val="16"/>
          <w:szCs w:val="16"/>
          <w:lang w:eastAsia="en-US"/>
        </w:rPr>
        <w:t xml:space="preserve"> Mambo</w:t>
      </w:r>
      <w:r w:rsidRPr="00CE7571">
        <w:rPr>
          <w:rFonts w:ascii="Times New Roman" w:hAnsi="Times New Roman" w:hint="eastAsia"/>
          <w:kern w:val="0"/>
          <w:sz w:val="16"/>
          <w:szCs w:val="16"/>
          <w:lang w:eastAsia="en-US"/>
        </w:rPr>
        <w:t xml:space="preserve">, K. Usuda, E. Okamoto, </w:t>
      </w:r>
      <w:r w:rsidRPr="00CE7571">
        <w:rPr>
          <w:rFonts w:ascii="Times New Roman" w:hAnsi="Times New Roman" w:hint="eastAsia"/>
          <w:kern w:val="0"/>
          <w:sz w:val="16"/>
          <w:szCs w:val="16"/>
          <w:lang w:eastAsia="en-US"/>
        </w:rPr>
        <w:t>“</w:t>
      </w:r>
      <w:r w:rsidRPr="00CE7571">
        <w:rPr>
          <w:rFonts w:ascii="Times New Roman" w:hAnsi="Times New Roman"/>
          <w:kern w:val="0"/>
          <w:sz w:val="16"/>
          <w:szCs w:val="16"/>
          <w:lang w:eastAsia="en-US"/>
        </w:rPr>
        <w:t>Proxy signatures for delegating sign operation</w:t>
      </w:r>
      <w:r w:rsidRPr="00CE7571">
        <w:rPr>
          <w:rFonts w:ascii="Times New Roman" w:hAnsi="Times New Roman" w:hint="eastAsia"/>
          <w:kern w:val="0"/>
          <w:sz w:val="16"/>
          <w:szCs w:val="16"/>
          <w:lang w:eastAsia="en-US"/>
        </w:rPr>
        <w:t>,</w:t>
      </w:r>
      <w:r w:rsidRPr="00CE7571">
        <w:rPr>
          <w:rFonts w:ascii="Times New Roman" w:hAnsi="Times New Roman" w:hint="eastAsia"/>
          <w:kern w:val="0"/>
          <w:sz w:val="16"/>
          <w:szCs w:val="16"/>
          <w:lang w:eastAsia="en-US"/>
        </w:rPr>
        <w:t>”</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In: Proceeding of the 3rd ACM conference on computer and communications security (CCS96),</w:t>
      </w:r>
      <w:r w:rsidRPr="00CE7571">
        <w:rPr>
          <w:rFonts w:ascii="Times New Roman" w:hAnsi="Times New Roman" w:hint="eastAsia"/>
          <w:kern w:val="0"/>
          <w:sz w:val="16"/>
          <w:szCs w:val="16"/>
          <w:lang w:eastAsia="en-US"/>
        </w:rPr>
        <w:t xml:space="preserve"> 1996,</w:t>
      </w:r>
      <w:r w:rsidRPr="00CE7571">
        <w:rPr>
          <w:rFonts w:ascii="Times New Roman" w:hAnsi="Times New Roman"/>
          <w:kern w:val="0"/>
          <w:sz w:val="16"/>
          <w:szCs w:val="16"/>
          <w:lang w:eastAsia="en-US"/>
        </w:rPr>
        <w:t xml:space="preserve"> </w:t>
      </w:r>
      <w:r w:rsidRPr="00CE7571">
        <w:rPr>
          <w:rFonts w:ascii="Times New Roman" w:hAnsi="Times New Roman" w:hint="eastAsia"/>
          <w:kern w:val="0"/>
          <w:sz w:val="16"/>
          <w:szCs w:val="16"/>
          <w:lang w:eastAsia="en-US"/>
        </w:rPr>
        <w:t>pp.</w:t>
      </w:r>
      <w:r w:rsidRPr="00CE7571">
        <w:rPr>
          <w:rFonts w:ascii="Times New Roman" w:hAnsi="Times New Roman"/>
          <w:kern w:val="0"/>
          <w:sz w:val="16"/>
          <w:szCs w:val="16"/>
          <w:lang w:eastAsia="en-US"/>
        </w:rPr>
        <w:t xml:space="preserve"> 48-5</w:t>
      </w:r>
      <w:r w:rsidRPr="00CE7571">
        <w:rPr>
          <w:rFonts w:ascii="Times New Roman" w:hAnsi="Times New Roman" w:hint="eastAsia"/>
          <w:kern w:val="0"/>
          <w:sz w:val="16"/>
          <w:szCs w:val="16"/>
          <w:lang w:eastAsia="en-US"/>
        </w:rPr>
        <w:t>7</w:t>
      </w:r>
      <w:r w:rsidRPr="00CE7571">
        <w:rPr>
          <w:rFonts w:ascii="Times New Roman" w:hAnsi="Times New Roman"/>
          <w:kern w:val="0"/>
          <w:sz w:val="16"/>
          <w:szCs w:val="16"/>
          <w:lang w:eastAsia="en-US"/>
        </w:rPr>
        <w:t>.</w:t>
      </w:r>
    </w:p>
    <w:p w:rsidR="008D0370" w:rsidRPr="00CE7571" w:rsidRDefault="008D0370" w:rsidP="00696256">
      <w:pPr>
        <w:pStyle w:val="JEB1"/>
        <w:numPr>
          <w:ilvl w:val="0"/>
          <w:numId w:val="30"/>
        </w:numPr>
        <w:spacing w:beforeLines="0"/>
        <w:ind w:left="357" w:firstLineChars="0" w:hanging="357"/>
        <w:rPr>
          <w:rFonts w:ascii="Times New Roman" w:hAnsi="Times New Roman"/>
          <w:kern w:val="0"/>
          <w:sz w:val="16"/>
          <w:szCs w:val="16"/>
          <w:lang w:eastAsia="en-US"/>
        </w:rPr>
      </w:pPr>
      <w:r w:rsidRPr="00CE7571">
        <w:rPr>
          <w:rFonts w:ascii="Times New Roman" w:hAnsi="Times New Roman"/>
          <w:kern w:val="0"/>
          <w:sz w:val="16"/>
          <w:szCs w:val="16"/>
          <w:lang w:eastAsia="en-US"/>
        </w:rPr>
        <w:t>W.</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D. Lin and J.</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K.</w:t>
      </w:r>
      <w:r w:rsidRPr="00CE7571">
        <w:rPr>
          <w:rFonts w:ascii="Times New Roman" w:hAnsi="Times New Roman" w:hint="eastAsia"/>
          <w:kern w:val="0"/>
          <w:sz w:val="16"/>
          <w:szCs w:val="16"/>
          <w:lang w:eastAsia="en-US"/>
        </w:rPr>
        <w:t xml:space="preserve"> Jan</w:t>
      </w:r>
      <w:r w:rsidRPr="00CE7571">
        <w:rPr>
          <w:rFonts w:ascii="Times New Roman" w:hAnsi="Times New Roman"/>
          <w:kern w:val="0"/>
          <w:sz w:val="16"/>
          <w:szCs w:val="16"/>
          <w:lang w:eastAsia="en-US"/>
        </w:rPr>
        <w:t>, “A security personal learning tools using a proxy blind signature scheme,”</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 xml:space="preserve">Proc. of Int Conference on Chinese Language Computing, </w:t>
      </w:r>
      <w:r w:rsidRPr="00CE7571">
        <w:rPr>
          <w:rFonts w:ascii="Times New Roman" w:hAnsi="Times New Roman" w:hint="eastAsia"/>
          <w:kern w:val="0"/>
          <w:sz w:val="16"/>
          <w:szCs w:val="16"/>
          <w:lang w:eastAsia="en-US"/>
        </w:rPr>
        <w:t xml:space="preserve">2000, </w:t>
      </w:r>
      <w:r w:rsidRPr="00CE7571">
        <w:rPr>
          <w:rFonts w:ascii="Times New Roman" w:hAnsi="Times New Roman"/>
          <w:kern w:val="0"/>
          <w:sz w:val="16"/>
          <w:szCs w:val="16"/>
          <w:lang w:eastAsia="en-US"/>
        </w:rPr>
        <w:t>pp.</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273-277</w:t>
      </w:r>
      <w:r w:rsidRPr="00CE7571">
        <w:rPr>
          <w:rFonts w:ascii="Times New Roman" w:hAnsi="Times New Roman" w:hint="eastAsia"/>
          <w:kern w:val="0"/>
          <w:sz w:val="16"/>
          <w:szCs w:val="16"/>
          <w:lang w:eastAsia="en-US"/>
        </w:rPr>
        <w:t>.</w:t>
      </w:r>
    </w:p>
    <w:p w:rsidR="008D0370" w:rsidRPr="00CE7571" w:rsidRDefault="008D0370" w:rsidP="00696256">
      <w:pPr>
        <w:pStyle w:val="JEB1"/>
        <w:numPr>
          <w:ilvl w:val="0"/>
          <w:numId w:val="30"/>
        </w:numPr>
        <w:spacing w:beforeLines="0"/>
        <w:ind w:left="357" w:firstLineChars="0" w:hanging="357"/>
        <w:rPr>
          <w:rFonts w:ascii="Times New Roman" w:hAnsi="Times New Roman"/>
          <w:kern w:val="0"/>
          <w:sz w:val="16"/>
          <w:szCs w:val="16"/>
          <w:lang w:eastAsia="en-US"/>
        </w:rPr>
      </w:pPr>
      <w:r w:rsidRPr="00CE7571">
        <w:rPr>
          <w:rFonts w:ascii="Times New Roman" w:hAnsi="Times New Roman"/>
          <w:kern w:val="0"/>
          <w:sz w:val="16"/>
          <w:szCs w:val="16"/>
          <w:lang w:eastAsia="en-US"/>
        </w:rPr>
        <w:t>Z</w:t>
      </w:r>
      <w:r w:rsidRPr="00CE7571">
        <w:rPr>
          <w:rFonts w:ascii="Times New Roman" w:hAnsi="Times New Roman" w:hint="eastAsia"/>
          <w:kern w:val="0"/>
          <w:sz w:val="16"/>
          <w:szCs w:val="16"/>
          <w:lang w:eastAsia="en-US"/>
        </w:rPr>
        <w:t>.</w:t>
      </w:r>
      <w:r w:rsidRPr="00CE7571">
        <w:rPr>
          <w:rFonts w:ascii="Times New Roman" w:hAnsi="Times New Roman"/>
          <w:kern w:val="0"/>
          <w:sz w:val="16"/>
          <w:szCs w:val="16"/>
          <w:lang w:eastAsia="en-US"/>
        </w:rPr>
        <w:t xml:space="preserve"> Tan</w:t>
      </w:r>
      <w:r w:rsidRPr="00CE7571">
        <w:rPr>
          <w:rFonts w:ascii="Times New Roman" w:hAnsi="Times New Roman" w:hint="eastAsia"/>
          <w:kern w:val="0"/>
          <w:sz w:val="16"/>
          <w:szCs w:val="16"/>
          <w:lang w:eastAsia="en-US"/>
        </w:rPr>
        <w:t>, Z</w:t>
      </w:r>
      <w:r w:rsidRPr="00CE7571">
        <w:rPr>
          <w:rFonts w:ascii="Times New Roman" w:hAnsi="Times New Roman"/>
          <w:kern w:val="0"/>
          <w:sz w:val="16"/>
          <w:szCs w:val="16"/>
          <w:lang w:eastAsia="en-US"/>
        </w:rPr>
        <w:t>.</w:t>
      </w:r>
      <w:r w:rsidRPr="00CE7571">
        <w:rPr>
          <w:rFonts w:ascii="Times New Roman" w:hAnsi="Times New Roman" w:hint="eastAsia"/>
          <w:kern w:val="0"/>
          <w:sz w:val="16"/>
          <w:szCs w:val="16"/>
          <w:lang w:eastAsia="en-US"/>
        </w:rPr>
        <w:t xml:space="preserve"> Liu</w:t>
      </w:r>
      <w:r w:rsidRPr="00CE7571">
        <w:rPr>
          <w:rFonts w:ascii="Times New Roman" w:hAnsi="Times New Roman"/>
          <w:kern w:val="0"/>
          <w:sz w:val="16"/>
          <w:szCs w:val="16"/>
          <w:lang w:eastAsia="en-US"/>
        </w:rPr>
        <w:t>,</w:t>
      </w:r>
      <w:r w:rsidRPr="00CE7571">
        <w:rPr>
          <w:rFonts w:ascii="Times New Roman" w:hAnsi="Times New Roman" w:hint="eastAsia"/>
          <w:kern w:val="0"/>
          <w:sz w:val="16"/>
          <w:szCs w:val="16"/>
          <w:lang w:eastAsia="en-US"/>
        </w:rPr>
        <w:t xml:space="preserve"> C. Tang, </w:t>
      </w:r>
      <w:r w:rsidRPr="00CE7571">
        <w:rPr>
          <w:rFonts w:ascii="Times New Roman" w:hAnsi="Times New Roman" w:hint="eastAsia"/>
          <w:kern w:val="0"/>
          <w:sz w:val="16"/>
          <w:szCs w:val="16"/>
          <w:lang w:eastAsia="en-US"/>
        </w:rPr>
        <w:t>“</w:t>
      </w:r>
      <w:r w:rsidRPr="00CE7571">
        <w:rPr>
          <w:rFonts w:ascii="Times New Roman" w:hAnsi="Times New Roman"/>
          <w:kern w:val="0"/>
          <w:sz w:val="16"/>
          <w:szCs w:val="16"/>
          <w:lang w:eastAsia="en-US"/>
        </w:rPr>
        <w:t>Digital proxy blind signature schemes based on DLP and ECDLP,</w:t>
      </w:r>
      <w:r w:rsidRPr="00CE7571">
        <w:rPr>
          <w:rFonts w:ascii="Times New Roman" w:hAnsi="Times New Roman" w:hint="eastAsia"/>
          <w:kern w:val="0"/>
          <w:sz w:val="16"/>
          <w:szCs w:val="16"/>
          <w:lang w:eastAsia="en-US"/>
        </w:rPr>
        <w:t>”</w:t>
      </w:r>
      <w:r w:rsidRPr="00CE7571">
        <w:rPr>
          <w:rFonts w:ascii="Times New Roman" w:hAnsi="Times New Roman"/>
          <w:kern w:val="0"/>
          <w:sz w:val="16"/>
          <w:szCs w:val="16"/>
          <w:lang w:eastAsia="en-US"/>
        </w:rPr>
        <w:t>MM Research Preprints,</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MMRC, AMSS, Academia, Sinica, Beijing</w:t>
      </w:r>
      <w:r w:rsidRPr="00CE7571">
        <w:rPr>
          <w:rFonts w:ascii="Times New Roman" w:hAnsi="Times New Roman" w:hint="eastAsia"/>
          <w:kern w:val="0"/>
          <w:sz w:val="16"/>
          <w:szCs w:val="16"/>
          <w:lang w:eastAsia="en-US"/>
        </w:rPr>
        <w:t>,</w:t>
      </w:r>
      <w:r w:rsidRPr="00CE7571">
        <w:rPr>
          <w:rFonts w:ascii="Times New Roman" w:hAnsi="Times New Roman"/>
          <w:kern w:val="0"/>
          <w:sz w:val="16"/>
          <w:szCs w:val="16"/>
          <w:lang w:eastAsia="en-US"/>
        </w:rPr>
        <w:t xml:space="preserve"> </w:t>
      </w:r>
      <w:r w:rsidRPr="00CE7571">
        <w:rPr>
          <w:rFonts w:ascii="Times New Roman" w:hAnsi="Times New Roman" w:hint="eastAsia"/>
          <w:kern w:val="0"/>
          <w:sz w:val="16"/>
          <w:szCs w:val="16"/>
          <w:lang w:eastAsia="en-US"/>
        </w:rPr>
        <w:t xml:space="preserve">vol. 21, 2002, </w:t>
      </w:r>
      <w:r w:rsidRPr="00CE7571">
        <w:rPr>
          <w:rFonts w:ascii="Times New Roman" w:hAnsi="Times New Roman"/>
          <w:kern w:val="0"/>
          <w:sz w:val="16"/>
          <w:szCs w:val="16"/>
          <w:lang w:eastAsia="en-US"/>
        </w:rPr>
        <w:t>pp</w:t>
      </w:r>
      <w:r w:rsidRPr="00CE7571">
        <w:rPr>
          <w:rFonts w:ascii="Times New Roman" w:hAnsi="Times New Roman" w:hint="eastAsia"/>
          <w:kern w:val="0"/>
          <w:sz w:val="16"/>
          <w:szCs w:val="16"/>
          <w:lang w:eastAsia="en-US"/>
        </w:rPr>
        <w:t>.</w:t>
      </w:r>
      <w:r w:rsidRPr="00CE7571">
        <w:rPr>
          <w:rFonts w:ascii="Times New Roman" w:hAnsi="Times New Roman"/>
          <w:kern w:val="0"/>
          <w:sz w:val="16"/>
          <w:szCs w:val="16"/>
          <w:lang w:eastAsia="en-US"/>
        </w:rPr>
        <w:t xml:space="preserve"> 212-217.</w:t>
      </w:r>
    </w:p>
    <w:p w:rsidR="008D0370" w:rsidRPr="00CE7571" w:rsidRDefault="008D0370" w:rsidP="00696256">
      <w:pPr>
        <w:widowControl/>
        <w:numPr>
          <w:ilvl w:val="0"/>
          <w:numId w:val="30"/>
        </w:numPr>
        <w:autoSpaceDE w:val="0"/>
        <w:autoSpaceDN w:val="0"/>
        <w:ind w:left="357" w:hanging="357"/>
        <w:jc w:val="both"/>
        <w:rPr>
          <w:sz w:val="16"/>
          <w:szCs w:val="16"/>
        </w:rPr>
      </w:pPr>
      <w:r w:rsidRPr="00CE7571">
        <w:rPr>
          <w:sz w:val="16"/>
          <w:szCs w:val="16"/>
        </w:rPr>
        <w:t>S. Lal and A.</w:t>
      </w:r>
      <w:r w:rsidRPr="00CE7571">
        <w:rPr>
          <w:rFonts w:hint="eastAsia"/>
          <w:sz w:val="16"/>
          <w:szCs w:val="16"/>
        </w:rPr>
        <w:t xml:space="preserve"> </w:t>
      </w:r>
      <w:r w:rsidRPr="00CE7571">
        <w:rPr>
          <w:sz w:val="16"/>
          <w:szCs w:val="16"/>
        </w:rPr>
        <w:t>K. Awasthi,</w:t>
      </w:r>
      <w:r w:rsidRPr="00CE7571">
        <w:rPr>
          <w:rFonts w:hint="eastAsia"/>
          <w:sz w:val="16"/>
          <w:szCs w:val="16"/>
        </w:rPr>
        <w:t xml:space="preserve"> </w:t>
      </w:r>
      <w:r w:rsidRPr="00CE7571">
        <w:rPr>
          <w:rFonts w:hint="eastAsia"/>
          <w:sz w:val="16"/>
          <w:szCs w:val="16"/>
        </w:rPr>
        <w:t>“</w:t>
      </w:r>
      <w:r w:rsidRPr="00CE7571">
        <w:rPr>
          <w:sz w:val="16"/>
          <w:szCs w:val="16"/>
        </w:rPr>
        <w:t>Proxy Blind Signature Scheme</w:t>
      </w:r>
      <w:r w:rsidRPr="00CE7571">
        <w:rPr>
          <w:rFonts w:hint="eastAsia"/>
          <w:sz w:val="16"/>
          <w:szCs w:val="16"/>
        </w:rPr>
        <w:t>”</w:t>
      </w:r>
      <w:r w:rsidRPr="00CE7571">
        <w:rPr>
          <w:rFonts w:hint="eastAsia"/>
          <w:sz w:val="16"/>
          <w:szCs w:val="16"/>
        </w:rPr>
        <w:t xml:space="preserve"> </w:t>
      </w:r>
      <w:r w:rsidRPr="00CE7571">
        <w:rPr>
          <w:sz w:val="16"/>
          <w:szCs w:val="16"/>
        </w:rPr>
        <w:t>to appear in Journal of Information Science and Engineering</w:t>
      </w:r>
      <w:r w:rsidRPr="00CE7571">
        <w:rPr>
          <w:rFonts w:hint="eastAsia"/>
          <w:sz w:val="16"/>
          <w:szCs w:val="16"/>
        </w:rPr>
        <w:t>, vol. 2, 2003, pp. 5-11.</w:t>
      </w:r>
    </w:p>
    <w:p w:rsidR="008D0370" w:rsidRPr="00CE7571" w:rsidRDefault="008D0370" w:rsidP="00696256">
      <w:pPr>
        <w:pStyle w:val="JEB1"/>
        <w:numPr>
          <w:ilvl w:val="0"/>
          <w:numId w:val="30"/>
        </w:numPr>
        <w:spacing w:beforeLines="0"/>
        <w:ind w:left="357" w:firstLineChars="0" w:hanging="357"/>
        <w:rPr>
          <w:rFonts w:ascii="Times New Roman" w:hAnsi="Times New Roman"/>
          <w:kern w:val="0"/>
          <w:sz w:val="16"/>
          <w:szCs w:val="16"/>
          <w:lang w:eastAsia="en-US"/>
        </w:rPr>
      </w:pPr>
      <w:r w:rsidRPr="00CE7571">
        <w:rPr>
          <w:rFonts w:ascii="Times New Roman" w:hAnsi="Times New Roman" w:hint="eastAsia"/>
          <w:kern w:val="0"/>
          <w:sz w:val="16"/>
          <w:szCs w:val="16"/>
          <w:lang w:eastAsia="en-US"/>
        </w:rPr>
        <w:t xml:space="preserve">H. M. Sun, B. T. Hsieh, S. M. Tseng, </w:t>
      </w:r>
      <w:r w:rsidRPr="00CE7571">
        <w:rPr>
          <w:rFonts w:ascii="Times New Roman" w:hAnsi="Times New Roman" w:hint="eastAsia"/>
          <w:kern w:val="0"/>
          <w:sz w:val="16"/>
          <w:szCs w:val="16"/>
          <w:lang w:eastAsia="en-US"/>
        </w:rPr>
        <w:t>“</w:t>
      </w:r>
      <w:r w:rsidRPr="00CE7571">
        <w:rPr>
          <w:rFonts w:ascii="Times New Roman" w:hAnsi="Times New Roman"/>
          <w:kern w:val="0"/>
          <w:sz w:val="16"/>
          <w:szCs w:val="16"/>
          <w:lang w:eastAsia="en-US"/>
        </w:rPr>
        <w:t>On the security of some proxy blind signature schemes</w:t>
      </w:r>
      <w:r w:rsidRPr="00CE7571">
        <w:rPr>
          <w:rFonts w:ascii="Times New Roman" w:hAnsi="Times New Roman" w:hint="eastAsia"/>
          <w:kern w:val="0"/>
          <w:sz w:val="16"/>
          <w:szCs w:val="16"/>
          <w:lang w:eastAsia="en-US"/>
        </w:rPr>
        <w:t>,</w:t>
      </w:r>
      <w:r w:rsidRPr="00CE7571">
        <w:rPr>
          <w:rFonts w:ascii="Times New Roman" w:hAnsi="Times New Roman" w:hint="eastAsia"/>
          <w:kern w:val="0"/>
          <w:sz w:val="16"/>
          <w:szCs w:val="16"/>
          <w:lang w:eastAsia="en-US"/>
        </w:rPr>
        <w:t>”</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The Journal of Systems and Software</w:t>
      </w:r>
      <w:r w:rsidRPr="00CE7571">
        <w:rPr>
          <w:rFonts w:ascii="Times New Roman" w:hAnsi="Times New Roman" w:hint="eastAsia"/>
          <w:kern w:val="0"/>
          <w:sz w:val="16"/>
          <w:szCs w:val="16"/>
          <w:lang w:eastAsia="en-US"/>
        </w:rPr>
        <w:t>, 2005, pp. 297-302.</w:t>
      </w:r>
    </w:p>
    <w:p w:rsidR="008D0370" w:rsidRPr="00CE7571" w:rsidRDefault="008D0370" w:rsidP="00696256">
      <w:pPr>
        <w:pStyle w:val="JEB1"/>
        <w:numPr>
          <w:ilvl w:val="0"/>
          <w:numId w:val="30"/>
        </w:numPr>
        <w:spacing w:beforeLines="0"/>
        <w:ind w:left="357" w:firstLineChars="0" w:hanging="357"/>
        <w:rPr>
          <w:rFonts w:ascii="Times New Roman" w:hAnsi="Times New Roman"/>
          <w:kern w:val="0"/>
          <w:sz w:val="16"/>
          <w:szCs w:val="16"/>
          <w:lang w:eastAsia="en-US"/>
        </w:rPr>
      </w:pPr>
      <w:r w:rsidRPr="00CE7571">
        <w:rPr>
          <w:rFonts w:ascii="Times New Roman" w:hAnsi="Times New Roman" w:hint="eastAsia"/>
          <w:kern w:val="0"/>
          <w:sz w:val="16"/>
          <w:szCs w:val="16"/>
          <w:lang w:eastAsia="en-US"/>
        </w:rPr>
        <w:t xml:space="preserve">H. Y. Wang and R. C. Wang, </w:t>
      </w:r>
      <w:r w:rsidRPr="00CE7571">
        <w:rPr>
          <w:rFonts w:ascii="Times New Roman" w:hAnsi="Times New Roman" w:hint="eastAsia"/>
          <w:kern w:val="0"/>
          <w:sz w:val="16"/>
          <w:szCs w:val="16"/>
          <w:lang w:eastAsia="en-US"/>
        </w:rPr>
        <w:t>“</w:t>
      </w:r>
      <w:r w:rsidRPr="00CE7571">
        <w:rPr>
          <w:rFonts w:ascii="Times New Roman" w:hAnsi="Times New Roman"/>
          <w:kern w:val="0"/>
          <w:sz w:val="16"/>
          <w:szCs w:val="16"/>
          <w:lang w:eastAsia="en-US"/>
        </w:rPr>
        <w:t>A proxy blind signature scheme based</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on ECDLP</w:t>
      </w:r>
      <w:r w:rsidRPr="00CE7571">
        <w:rPr>
          <w:rFonts w:ascii="Times New Roman" w:hAnsi="Times New Roman" w:hint="eastAsia"/>
          <w:kern w:val="0"/>
          <w:sz w:val="16"/>
          <w:szCs w:val="16"/>
          <w:lang w:eastAsia="en-US"/>
        </w:rPr>
        <w:t>,</w:t>
      </w:r>
      <w:r w:rsidRPr="00CE7571">
        <w:rPr>
          <w:rFonts w:ascii="Times New Roman" w:hAnsi="Times New Roman" w:hint="eastAsia"/>
          <w:kern w:val="0"/>
          <w:sz w:val="16"/>
          <w:szCs w:val="16"/>
          <w:lang w:eastAsia="en-US"/>
        </w:rPr>
        <w:t>”</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Chinese Journal of Electronics</w:t>
      </w:r>
      <w:r w:rsidRPr="00CE7571">
        <w:rPr>
          <w:rFonts w:ascii="Times New Roman" w:hAnsi="Times New Roman" w:hint="eastAsia"/>
          <w:kern w:val="0"/>
          <w:sz w:val="16"/>
          <w:szCs w:val="16"/>
          <w:lang w:eastAsia="en-US"/>
        </w:rPr>
        <w:t>, vol. 14, 2005, pp. 281-284.</w:t>
      </w:r>
    </w:p>
    <w:p w:rsidR="008D0370" w:rsidRPr="00CE7571" w:rsidRDefault="008D0370" w:rsidP="00696256">
      <w:pPr>
        <w:pStyle w:val="JEB1"/>
        <w:numPr>
          <w:ilvl w:val="0"/>
          <w:numId w:val="30"/>
        </w:numPr>
        <w:spacing w:beforeLines="0"/>
        <w:ind w:left="357" w:firstLineChars="0" w:hanging="357"/>
        <w:rPr>
          <w:rFonts w:ascii="Times New Roman" w:hAnsi="Times New Roman"/>
          <w:kern w:val="0"/>
          <w:sz w:val="16"/>
          <w:szCs w:val="16"/>
          <w:lang w:eastAsia="en-US"/>
        </w:rPr>
      </w:pPr>
      <w:r w:rsidRPr="00CE7571">
        <w:rPr>
          <w:rFonts w:ascii="Times New Roman" w:hAnsi="Times New Roman" w:hint="eastAsia"/>
          <w:kern w:val="0"/>
          <w:sz w:val="16"/>
          <w:szCs w:val="16"/>
          <w:lang w:eastAsia="en-US"/>
        </w:rPr>
        <w:t xml:space="preserve">X. Yang and Z. Yu, </w:t>
      </w:r>
      <w:r w:rsidRPr="00CE7571">
        <w:rPr>
          <w:rFonts w:ascii="Times New Roman" w:hAnsi="Times New Roman" w:hint="eastAsia"/>
          <w:kern w:val="0"/>
          <w:sz w:val="16"/>
          <w:szCs w:val="16"/>
          <w:lang w:eastAsia="en-US"/>
        </w:rPr>
        <w:t>“</w:t>
      </w:r>
      <w:r w:rsidRPr="00CE7571">
        <w:rPr>
          <w:rFonts w:ascii="Times New Roman" w:hAnsi="Times New Roman"/>
          <w:kern w:val="0"/>
          <w:sz w:val="16"/>
          <w:szCs w:val="16"/>
          <w:lang w:eastAsia="en-US"/>
        </w:rPr>
        <w:t>Security Analysis of a proxy blind signature</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scheme based on ECDLP</w:t>
      </w:r>
      <w:r w:rsidRPr="00CE7571">
        <w:rPr>
          <w:rFonts w:ascii="Times New Roman" w:hAnsi="Times New Roman" w:hint="eastAsia"/>
          <w:kern w:val="0"/>
          <w:sz w:val="16"/>
          <w:szCs w:val="16"/>
          <w:lang w:eastAsia="en-US"/>
        </w:rPr>
        <w:t>,</w:t>
      </w:r>
      <w:r w:rsidRPr="00CE7571">
        <w:rPr>
          <w:rFonts w:ascii="Times New Roman" w:hAnsi="Times New Roman" w:hint="eastAsia"/>
          <w:kern w:val="0"/>
          <w:sz w:val="16"/>
          <w:szCs w:val="16"/>
          <w:lang w:eastAsia="en-US"/>
        </w:rPr>
        <w:t>”</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in Proc. 4th International Conference on</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Wireless Communications, Networking and Mobile Computing</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(WiCOM'08)</w:t>
      </w:r>
      <w:r w:rsidRPr="00CE7571">
        <w:rPr>
          <w:rFonts w:ascii="Times New Roman" w:hAnsi="Times New Roman" w:hint="eastAsia"/>
          <w:kern w:val="0"/>
          <w:sz w:val="16"/>
          <w:szCs w:val="16"/>
          <w:lang w:eastAsia="en-US"/>
        </w:rPr>
        <w:t>, 2008, pp. 1-4.</w:t>
      </w:r>
    </w:p>
    <w:p w:rsidR="008D0370" w:rsidRPr="00CE7571" w:rsidRDefault="008D0370" w:rsidP="00696256">
      <w:pPr>
        <w:pStyle w:val="JEB1"/>
        <w:numPr>
          <w:ilvl w:val="0"/>
          <w:numId w:val="30"/>
        </w:numPr>
        <w:spacing w:beforeLines="0"/>
        <w:ind w:left="357" w:firstLineChars="0" w:hanging="357"/>
        <w:rPr>
          <w:rFonts w:ascii="Times New Roman" w:hAnsi="Times New Roman"/>
          <w:kern w:val="0"/>
          <w:sz w:val="16"/>
          <w:szCs w:val="16"/>
          <w:lang w:eastAsia="en-US"/>
        </w:rPr>
      </w:pPr>
      <w:r w:rsidRPr="00CE7571">
        <w:rPr>
          <w:rFonts w:ascii="Times New Roman" w:hAnsi="Times New Roman" w:hint="eastAsia"/>
          <w:kern w:val="0"/>
          <w:sz w:val="16"/>
          <w:szCs w:val="16"/>
          <w:lang w:eastAsia="en-US"/>
        </w:rPr>
        <w:lastRenderedPageBreak/>
        <w:t xml:space="preserve">S. Pradhan and R. K. Mohapatra, </w:t>
      </w:r>
      <w:r w:rsidRPr="00CE7571">
        <w:rPr>
          <w:rFonts w:ascii="Times New Roman" w:hAnsi="Times New Roman" w:hint="eastAsia"/>
          <w:kern w:val="0"/>
          <w:sz w:val="16"/>
          <w:szCs w:val="16"/>
          <w:lang w:eastAsia="en-US"/>
        </w:rPr>
        <w:t>“</w:t>
      </w:r>
      <w:r w:rsidRPr="00CE7571">
        <w:rPr>
          <w:rFonts w:ascii="Times New Roman" w:hAnsi="Times New Roman"/>
          <w:kern w:val="0"/>
          <w:sz w:val="16"/>
          <w:szCs w:val="16"/>
          <w:lang w:eastAsia="en-US"/>
        </w:rPr>
        <w:t>Proxy blind signature scheme based</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on ECDLP</w:t>
      </w:r>
      <w:r w:rsidRPr="00CE7571">
        <w:rPr>
          <w:rFonts w:ascii="Times New Roman" w:hAnsi="Times New Roman" w:hint="eastAsia"/>
          <w:kern w:val="0"/>
          <w:sz w:val="16"/>
          <w:szCs w:val="16"/>
          <w:lang w:eastAsia="en-US"/>
        </w:rPr>
        <w:t>,</w:t>
      </w:r>
      <w:r w:rsidRPr="00CE7571">
        <w:rPr>
          <w:rFonts w:ascii="Times New Roman" w:hAnsi="Times New Roman" w:hint="eastAsia"/>
          <w:kern w:val="0"/>
          <w:sz w:val="16"/>
          <w:szCs w:val="16"/>
          <w:lang w:eastAsia="en-US"/>
        </w:rPr>
        <w:t>”</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International Journal of Engineering Science &amp;</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Technology</w:t>
      </w:r>
      <w:r w:rsidRPr="00CE7571">
        <w:rPr>
          <w:rFonts w:ascii="Times New Roman" w:hAnsi="Times New Roman" w:hint="eastAsia"/>
          <w:kern w:val="0"/>
          <w:sz w:val="16"/>
          <w:szCs w:val="16"/>
          <w:lang w:eastAsia="en-US"/>
        </w:rPr>
        <w:t>, vol. 3, 2011, pp. 73-79.</w:t>
      </w:r>
    </w:p>
    <w:p w:rsidR="008D0370" w:rsidRPr="00CE7571" w:rsidRDefault="008D0370" w:rsidP="00696256">
      <w:pPr>
        <w:pStyle w:val="JEB1"/>
        <w:numPr>
          <w:ilvl w:val="0"/>
          <w:numId w:val="30"/>
        </w:numPr>
        <w:spacing w:beforeLines="0"/>
        <w:ind w:firstLineChars="0"/>
        <w:rPr>
          <w:rFonts w:ascii="Times New Roman" w:hAnsi="Times New Roman"/>
          <w:kern w:val="0"/>
          <w:sz w:val="16"/>
          <w:szCs w:val="16"/>
          <w:lang w:eastAsia="en-US"/>
        </w:rPr>
      </w:pPr>
      <w:r w:rsidRPr="00CE7571">
        <w:rPr>
          <w:rFonts w:ascii="Times New Roman" w:hAnsi="Times New Roman"/>
          <w:kern w:val="0"/>
          <w:sz w:val="16"/>
          <w:szCs w:val="16"/>
          <w:lang w:eastAsia="en-US"/>
        </w:rPr>
        <w:t>D. M. Alghazzawi,</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 xml:space="preserve">T. M. Salim, S. H. Hasan, “A new proxy blind </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 xml:space="preserve">signature scheme based on ECDLP,”IJCSI International Journal of Computer Science Issues, </w:t>
      </w:r>
      <w:r w:rsidRPr="00CE7571">
        <w:rPr>
          <w:rFonts w:ascii="Times New Roman" w:hAnsi="Times New Roman" w:hint="eastAsia"/>
          <w:kern w:val="0"/>
          <w:sz w:val="16"/>
          <w:szCs w:val="16"/>
          <w:lang w:eastAsia="en-US"/>
        </w:rPr>
        <w:t>vol. 8, no. 1</w:t>
      </w:r>
      <w:r w:rsidRPr="00CE7571">
        <w:rPr>
          <w:rFonts w:ascii="Times New Roman" w:hAnsi="Times New Roman"/>
          <w:kern w:val="0"/>
          <w:sz w:val="16"/>
          <w:szCs w:val="16"/>
          <w:lang w:eastAsia="en-US"/>
        </w:rPr>
        <w:t xml:space="preserve">, </w:t>
      </w:r>
      <w:r w:rsidRPr="00CE7571">
        <w:rPr>
          <w:rFonts w:ascii="Times New Roman" w:hAnsi="Times New Roman" w:hint="eastAsia"/>
          <w:kern w:val="0"/>
          <w:sz w:val="16"/>
          <w:szCs w:val="16"/>
          <w:lang w:eastAsia="en-US"/>
        </w:rPr>
        <w:t xml:space="preserve">2011, </w:t>
      </w:r>
      <w:r w:rsidRPr="00CE7571">
        <w:rPr>
          <w:rFonts w:ascii="Times New Roman" w:hAnsi="Times New Roman"/>
          <w:kern w:val="0"/>
          <w:sz w:val="16"/>
          <w:szCs w:val="16"/>
          <w:lang w:eastAsia="en-US"/>
        </w:rPr>
        <w:t>pp.</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73-79.</w:t>
      </w:r>
    </w:p>
    <w:p w:rsidR="008D0370" w:rsidRPr="00CE7571" w:rsidRDefault="008D0370" w:rsidP="00696256">
      <w:pPr>
        <w:pStyle w:val="JEB1"/>
        <w:numPr>
          <w:ilvl w:val="0"/>
          <w:numId w:val="30"/>
        </w:numPr>
        <w:spacing w:beforeLines="0"/>
        <w:ind w:firstLineChars="0"/>
        <w:rPr>
          <w:rFonts w:ascii="Times New Roman" w:hAnsi="Times New Roman"/>
          <w:kern w:val="0"/>
          <w:sz w:val="16"/>
          <w:szCs w:val="16"/>
          <w:lang w:eastAsia="en-US"/>
        </w:rPr>
      </w:pPr>
      <w:r w:rsidRPr="00CE7571">
        <w:rPr>
          <w:rFonts w:ascii="Times New Roman" w:hAnsi="Times New Roman"/>
          <w:kern w:val="0"/>
          <w:sz w:val="16"/>
          <w:szCs w:val="16"/>
          <w:lang w:eastAsia="en-US"/>
        </w:rPr>
        <w:t>C. H. Wang and M. Z. Liao, “Security analysis and enhanced construction on ECDLP-based proxy blind signature scheme,”</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 xml:space="preserve">International Journal of e-Education, e-Business, e-Management and e-Learning, </w:t>
      </w:r>
      <w:r w:rsidRPr="00CE7571">
        <w:rPr>
          <w:rFonts w:ascii="Times New Roman" w:hAnsi="Times New Roman" w:hint="eastAsia"/>
          <w:kern w:val="0"/>
          <w:sz w:val="16"/>
          <w:szCs w:val="16"/>
          <w:lang w:eastAsia="en-US"/>
        </w:rPr>
        <w:t>vol. 4, no. 1, 2014,</w:t>
      </w:r>
      <w:r w:rsidRPr="00CE7571">
        <w:rPr>
          <w:rFonts w:ascii="Times New Roman" w:hAnsi="Times New Roman"/>
          <w:kern w:val="0"/>
          <w:sz w:val="16"/>
          <w:szCs w:val="16"/>
          <w:lang w:eastAsia="en-US"/>
        </w:rPr>
        <w:t xml:space="preserve"> pp.</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47-51.</w:t>
      </w:r>
    </w:p>
    <w:p w:rsidR="008D0370" w:rsidRPr="00CE7571" w:rsidRDefault="008D0370" w:rsidP="00696256">
      <w:pPr>
        <w:widowControl/>
        <w:numPr>
          <w:ilvl w:val="0"/>
          <w:numId w:val="30"/>
        </w:numPr>
        <w:autoSpaceDE w:val="0"/>
        <w:autoSpaceDN w:val="0"/>
        <w:ind w:left="357" w:hanging="357"/>
        <w:jc w:val="both"/>
        <w:rPr>
          <w:sz w:val="16"/>
          <w:szCs w:val="16"/>
        </w:rPr>
      </w:pPr>
      <w:r w:rsidRPr="00CE7571">
        <w:rPr>
          <w:rFonts w:hint="eastAsia"/>
          <w:sz w:val="16"/>
          <w:szCs w:val="16"/>
        </w:rPr>
        <w:t xml:space="preserve">Y. Zheng, </w:t>
      </w:r>
      <w:r w:rsidRPr="00CE7571">
        <w:rPr>
          <w:rFonts w:hint="eastAsia"/>
          <w:sz w:val="16"/>
          <w:szCs w:val="16"/>
        </w:rPr>
        <w:t>“</w:t>
      </w:r>
      <w:r w:rsidRPr="00CE7571">
        <w:rPr>
          <w:sz w:val="16"/>
          <w:szCs w:val="16"/>
        </w:rPr>
        <w:t>Digital Signcryption or How</w:t>
      </w:r>
      <w:r w:rsidRPr="00CE7571">
        <w:rPr>
          <w:rFonts w:hint="eastAsia"/>
          <w:sz w:val="16"/>
          <w:szCs w:val="16"/>
        </w:rPr>
        <w:t xml:space="preserve"> </w:t>
      </w:r>
      <w:r w:rsidRPr="00CE7571">
        <w:rPr>
          <w:sz w:val="16"/>
          <w:szCs w:val="16"/>
        </w:rPr>
        <w:t>to Achieve Cost (Signature &amp; Encryption) &lt;&lt; Cost (Signature) + Cost (Encryption)</w:t>
      </w:r>
      <w:r w:rsidRPr="00CE7571">
        <w:rPr>
          <w:rFonts w:hint="eastAsia"/>
          <w:sz w:val="16"/>
          <w:szCs w:val="16"/>
        </w:rPr>
        <w:t>,</w:t>
      </w:r>
      <w:r w:rsidRPr="00CE7571">
        <w:rPr>
          <w:rFonts w:hint="eastAsia"/>
          <w:sz w:val="16"/>
          <w:szCs w:val="16"/>
        </w:rPr>
        <w:t>”</w:t>
      </w:r>
      <w:r w:rsidRPr="00CE7571">
        <w:rPr>
          <w:rFonts w:hint="eastAsia"/>
          <w:sz w:val="16"/>
          <w:szCs w:val="16"/>
        </w:rPr>
        <w:t xml:space="preserve"> </w:t>
      </w:r>
      <w:r w:rsidRPr="00CE7571">
        <w:rPr>
          <w:sz w:val="16"/>
          <w:szCs w:val="16"/>
        </w:rPr>
        <w:t>Advances in Cryptology-Crypto 97</w:t>
      </w:r>
      <w:r w:rsidRPr="00CE7571">
        <w:rPr>
          <w:rFonts w:hint="eastAsia"/>
          <w:sz w:val="16"/>
          <w:szCs w:val="16"/>
        </w:rPr>
        <w:t>, 1997, pp. 165-179.</w:t>
      </w:r>
    </w:p>
    <w:p w:rsidR="008D0370" w:rsidRPr="00CE7571" w:rsidRDefault="008D0370" w:rsidP="00696256">
      <w:pPr>
        <w:widowControl/>
        <w:numPr>
          <w:ilvl w:val="0"/>
          <w:numId w:val="30"/>
        </w:numPr>
        <w:autoSpaceDE w:val="0"/>
        <w:autoSpaceDN w:val="0"/>
        <w:ind w:left="357" w:hanging="357"/>
        <w:jc w:val="both"/>
        <w:rPr>
          <w:sz w:val="16"/>
          <w:szCs w:val="16"/>
        </w:rPr>
      </w:pPr>
      <w:r w:rsidRPr="00CE7571">
        <w:rPr>
          <w:sz w:val="16"/>
          <w:szCs w:val="16"/>
        </w:rPr>
        <w:t>S. Delaune, S. Kremer, M. Ryan, “Coercion-resistance and receipt-freeness in electronic voting,”19th</w:t>
      </w:r>
      <w:r w:rsidRPr="00CE7571">
        <w:rPr>
          <w:rFonts w:hint="eastAsia"/>
          <w:sz w:val="16"/>
          <w:szCs w:val="16"/>
        </w:rPr>
        <w:t xml:space="preserve"> </w:t>
      </w:r>
      <w:r w:rsidRPr="00CE7571">
        <w:rPr>
          <w:sz w:val="16"/>
          <w:szCs w:val="16"/>
        </w:rPr>
        <w:t>IEEE</w:t>
      </w:r>
      <w:r w:rsidRPr="00CE7571">
        <w:rPr>
          <w:rFonts w:hint="eastAsia"/>
          <w:sz w:val="16"/>
          <w:szCs w:val="16"/>
        </w:rPr>
        <w:t xml:space="preserve"> </w:t>
      </w:r>
      <w:r w:rsidRPr="00CE7571">
        <w:rPr>
          <w:sz w:val="16"/>
          <w:szCs w:val="16"/>
        </w:rPr>
        <w:t>Computer Security Foundations Workshop (CSFW),</w:t>
      </w:r>
      <w:r w:rsidRPr="00CE7571">
        <w:rPr>
          <w:rFonts w:hint="eastAsia"/>
          <w:sz w:val="16"/>
          <w:szCs w:val="16"/>
        </w:rPr>
        <w:t xml:space="preserve"> 2006, </w:t>
      </w:r>
      <w:r w:rsidRPr="00CE7571">
        <w:rPr>
          <w:sz w:val="16"/>
          <w:szCs w:val="16"/>
        </w:rPr>
        <w:t>pp. 28–39.</w:t>
      </w:r>
    </w:p>
    <w:p w:rsidR="008D0370" w:rsidRPr="00CE7571" w:rsidRDefault="008D0370" w:rsidP="00696256">
      <w:pPr>
        <w:widowControl/>
        <w:numPr>
          <w:ilvl w:val="0"/>
          <w:numId w:val="30"/>
        </w:numPr>
        <w:autoSpaceDE w:val="0"/>
        <w:autoSpaceDN w:val="0"/>
        <w:ind w:left="357" w:hanging="357"/>
        <w:jc w:val="both"/>
        <w:rPr>
          <w:sz w:val="16"/>
          <w:szCs w:val="16"/>
        </w:rPr>
      </w:pPr>
      <w:r w:rsidRPr="00CE7571">
        <w:rPr>
          <w:sz w:val="16"/>
          <w:szCs w:val="16"/>
        </w:rPr>
        <w:t>C. I. Fan</w:t>
      </w:r>
      <w:r w:rsidRPr="00CE7571">
        <w:rPr>
          <w:rFonts w:hint="eastAsia"/>
          <w:sz w:val="16"/>
          <w:szCs w:val="16"/>
        </w:rPr>
        <w:t xml:space="preserve"> </w:t>
      </w:r>
      <w:r w:rsidRPr="00CE7571">
        <w:rPr>
          <w:sz w:val="16"/>
          <w:szCs w:val="16"/>
        </w:rPr>
        <w:t>and W. K. Chen,</w:t>
      </w:r>
      <w:r w:rsidRPr="00CE7571">
        <w:rPr>
          <w:rFonts w:hint="eastAsia"/>
          <w:sz w:val="16"/>
          <w:szCs w:val="16"/>
        </w:rPr>
        <w:t xml:space="preserve"> </w:t>
      </w:r>
      <w:r w:rsidRPr="00CE7571">
        <w:rPr>
          <w:sz w:val="16"/>
          <w:szCs w:val="16"/>
        </w:rPr>
        <w:t>“An Efficient Blind Signature Scheme for Information Hiding</w:t>
      </w:r>
      <w:r w:rsidRPr="00CE7571">
        <w:rPr>
          <w:rFonts w:hint="eastAsia"/>
          <w:sz w:val="16"/>
          <w:szCs w:val="16"/>
        </w:rPr>
        <w:t>,</w:t>
      </w:r>
      <w:r w:rsidRPr="00CE7571">
        <w:rPr>
          <w:sz w:val="16"/>
          <w:szCs w:val="16"/>
        </w:rPr>
        <w:t>”International Journal of Electronic Commerce</w:t>
      </w:r>
      <w:r w:rsidRPr="00CE7571">
        <w:rPr>
          <w:rFonts w:hint="eastAsia"/>
          <w:sz w:val="16"/>
          <w:szCs w:val="16"/>
        </w:rPr>
        <w:t>, vol. 6, no. 1</w:t>
      </w:r>
      <w:r w:rsidRPr="00CE7571">
        <w:rPr>
          <w:sz w:val="16"/>
          <w:szCs w:val="16"/>
        </w:rPr>
        <w:t>,</w:t>
      </w:r>
      <w:r w:rsidRPr="00CE7571">
        <w:rPr>
          <w:rFonts w:hint="eastAsia"/>
          <w:sz w:val="16"/>
          <w:szCs w:val="16"/>
        </w:rPr>
        <w:t xml:space="preserve"> 2008, </w:t>
      </w:r>
      <w:r w:rsidRPr="00CE7571">
        <w:rPr>
          <w:sz w:val="16"/>
          <w:szCs w:val="16"/>
        </w:rPr>
        <w:t xml:space="preserve"> pp. 93-100.</w:t>
      </w:r>
    </w:p>
    <w:p w:rsidR="008D0370" w:rsidRPr="00CE7571" w:rsidRDefault="008D0370" w:rsidP="00696256">
      <w:pPr>
        <w:widowControl/>
        <w:numPr>
          <w:ilvl w:val="0"/>
          <w:numId w:val="30"/>
        </w:numPr>
        <w:autoSpaceDE w:val="0"/>
        <w:autoSpaceDN w:val="0"/>
        <w:ind w:left="357" w:hanging="357"/>
        <w:jc w:val="both"/>
        <w:rPr>
          <w:sz w:val="16"/>
          <w:szCs w:val="16"/>
        </w:rPr>
      </w:pPr>
      <w:r w:rsidRPr="00CE7571">
        <w:rPr>
          <w:sz w:val="16"/>
          <w:szCs w:val="16"/>
        </w:rPr>
        <w:t>ISO, 2005, Information technology-Security techniques-Code of practice for information security management, ISO/IEC 17799.</w:t>
      </w:r>
    </w:p>
    <w:p w:rsidR="008D0370" w:rsidRPr="00CE7571" w:rsidRDefault="008D0370" w:rsidP="00696256">
      <w:pPr>
        <w:widowControl/>
        <w:numPr>
          <w:ilvl w:val="0"/>
          <w:numId w:val="30"/>
        </w:numPr>
        <w:autoSpaceDE w:val="0"/>
        <w:autoSpaceDN w:val="0"/>
        <w:ind w:left="357" w:hanging="357"/>
        <w:jc w:val="both"/>
        <w:rPr>
          <w:sz w:val="16"/>
          <w:szCs w:val="16"/>
        </w:rPr>
      </w:pPr>
      <w:r w:rsidRPr="00CE7571">
        <w:rPr>
          <w:sz w:val="16"/>
          <w:szCs w:val="16"/>
        </w:rPr>
        <w:t>ISO, 2008, Information technology-Security techniques-Key management-Part 3: Mechanisms using asymmetric techniques, ISO/IEC 11770-3.</w:t>
      </w:r>
    </w:p>
    <w:p w:rsidR="008D0370" w:rsidRPr="00CE7571" w:rsidRDefault="008D0370" w:rsidP="00696256">
      <w:pPr>
        <w:pStyle w:val="a9"/>
        <w:widowControl/>
        <w:numPr>
          <w:ilvl w:val="0"/>
          <w:numId w:val="30"/>
        </w:numPr>
        <w:overflowPunct w:val="0"/>
        <w:autoSpaceDE w:val="0"/>
        <w:autoSpaceDN w:val="0"/>
        <w:spacing w:before="180" w:afterLines="50" w:after="180"/>
        <w:ind w:leftChars="0" w:left="357" w:firstLine="320"/>
        <w:jc w:val="both"/>
        <w:textAlignment w:val="bottom"/>
        <w:rPr>
          <w:rFonts w:ascii="Times New Roman" w:hAnsi="Times New Roman"/>
          <w:kern w:val="0"/>
          <w:sz w:val="16"/>
          <w:szCs w:val="16"/>
          <w:lang w:eastAsia="en-US"/>
        </w:rPr>
      </w:pPr>
      <w:r w:rsidRPr="00CE7571">
        <w:rPr>
          <w:rFonts w:ascii="Times New Roman" w:hAnsi="Times New Roman"/>
          <w:kern w:val="0"/>
          <w:sz w:val="16"/>
          <w:szCs w:val="16"/>
          <w:lang w:eastAsia="en-US"/>
        </w:rPr>
        <w:t>R. C. Wang,</w:t>
      </w:r>
      <w:r w:rsidRPr="00CE7571">
        <w:rPr>
          <w:rFonts w:ascii="Times New Roman" w:hAnsi="Times New Roman" w:hint="eastAsia"/>
          <w:kern w:val="0"/>
          <w:sz w:val="16"/>
          <w:szCs w:val="16"/>
          <w:lang w:eastAsia="en-US"/>
        </w:rPr>
        <w:t xml:space="preserve"> </w:t>
      </w:r>
      <w:r w:rsidRPr="00CE7571">
        <w:rPr>
          <w:rFonts w:ascii="Times New Roman" w:hAnsi="Times New Roman" w:hint="eastAsia"/>
          <w:kern w:val="0"/>
          <w:sz w:val="16"/>
          <w:szCs w:val="16"/>
          <w:lang w:eastAsia="en-US"/>
        </w:rPr>
        <w:t>“</w:t>
      </w:r>
      <w:r w:rsidRPr="00CE7571">
        <w:rPr>
          <w:rFonts w:ascii="Times New Roman" w:hAnsi="Times New Roman"/>
          <w:kern w:val="0"/>
          <w:sz w:val="16"/>
          <w:szCs w:val="16"/>
          <w:lang w:eastAsia="en-US"/>
        </w:rPr>
        <w:t>A</w:t>
      </w:r>
      <w:r w:rsidRPr="00CE7571">
        <w:rPr>
          <w:rFonts w:ascii="Times New Roman" w:hAnsi="Times New Roman" w:hint="eastAsia"/>
          <w:kern w:val="0"/>
          <w:sz w:val="16"/>
          <w:szCs w:val="16"/>
          <w:lang w:eastAsia="en-US"/>
        </w:rPr>
        <w:t xml:space="preserve"> </w:t>
      </w:r>
      <w:r w:rsidRPr="00CE7571">
        <w:rPr>
          <w:rFonts w:ascii="Times New Roman" w:hAnsi="Times New Roman"/>
          <w:kern w:val="0"/>
          <w:sz w:val="16"/>
          <w:szCs w:val="16"/>
          <w:lang w:eastAsia="en-US"/>
        </w:rPr>
        <w:t>Web Metering Scheme for Fair Advertisement Transactions</w:t>
      </w:r>
      <w:r w:rsidRPr="00CE7571">
        <w:rPr>
          <w:rFonts w:ascii="Times New Roman" w:hAnsi="Times New Roman" w:hint="eastAsia"/>
          <w:kern w:val="0"/>
          <w:sz w:val="16"/>
          <w:szCs w:val="16"/>
          <w:lang w:eastAsia="en-US"/>
        </w:rPr>
        <w:t>,</w:t>
      </w:r>
      <w:r w:rsidRPr="00CE7571">
        <w:rPr>
          <w:rFonts w:ascii="Times New Roman" w:hAnsi="Times New Roman" w:hint="eastAsia"/>
          <w:kern w:val="0"/>
          <w:sz w:val="16"/>
          <w:szCs w:val="16"/>
          <w:lang w:eastAsia="en-US"/>
        </w:rPr>
        <w:t>”</w:t>
      </w:r>
      <w:r w:rsidRPr="00CE7571">
        <w:rPr>
          <w:rFonts w:ascii="Times New Roman" w:hAnsi="Times New Roman"/>
          <w:kern w:val="0"/>
          <w:sz w:val="16"/>
          <w:szCs w:val="16"/>
          <w:lang w:eastAsia="en-US"/>
        </w:rPr>
        <w:t xml:space="preserve"> International Journal of Security and its Applications </w:t>
      </w:r>
      <w:r w:rsidRPr="00CE7571">
        <w:rPr>
          <w:rFonts w:ascii="Times New Roman" w:hAnsi="Times New Roman" w:hint="eastAsia"/>
          <w:kern w:val="0"/>
          <w:sz w:val="16"/>
          <w:szCs w:val="16"/>
          <w:lang w:eastAsia="en-US"/>
        </w:rPr>
        <w:t>, vol. 2, no. 4</w:t>
      </w:r>
      <w:r w:rsidRPr="00CE7571">
        <w:rPr>
          <w:rFonts w:ascii="Times New Roman" w:hAnsi="Times New Roman"/>
          <w:kern w:val="0"/>
          <w:sz w:val="16"/>
          <w:szCs w:val="16"/>
          <w:lang w:eastAsia="en-US"/>
        </w:rPr>
        <w:t>,</w:t>
      </w:r>
      <w:r w:rsidRPr="00CE7571">
        <w:rPr>
          <w:rFonts w:ascii="Times New Roman" w:hAnsi="Times New Roman" w:hint="eastAsia"/>
          <w:kern w:val="0"/>
          <w:sz w:val="16"/>
          <w:szCs w:val="16"/>
          <w:lang w:eastAsia="en-US"/>
        </w:rPr>
        <w:t xml:space="preserve"> 2008,</w:t>
      </w:r>
      <w:r w:rsidRPr="00CE7571">
        <w:rPr>
          <w:rFonts w:ascii="Times New Roman" w:hAnsi="Times New Roman"/>
          <w:kern w:val="0"/>
          <w:sz w:val="16"/>
          <w:szCs w:val="16"/>
          <w:lang w:eastAsia="en-US"/>
        </w:rPr>
        <w:t xml:space="preserve"> pp. 49-55.</w:t>
      </w:r>
    </w:p>
    <w:p w:rsidR="008D0370" w:rsidRDefault="008D0370" w:rsidP="00E12AA9">
      <w:pPr>
        <w:spacing w:beforeLines="50" w:before="180" w:afterLines="50" w:after="180" w:line="400" w:lineRule="exact"/>
        <w:jc w:val="both"/>
        <w:rPr>
          <w:rFonts w:ascii="標楷體" w:eastAsia="標楷體" w:hAnsi="標楷體"/>
          <w:szCs w:val="24"/>
        </w:rPr>
        <w:sectPr w:rsidR="008D0370" w:rsidSect="008D0370">
          <w:type w:val="continuous"/>
          <w:pgSz w:w="11906" w:h="16838"/>
          <w:pgMar w:top="1440" w:right="1800" w:bottom="1440" w:left="1800" w:header="851" w:footer="992" w:gutter="0"/>
          <w:cols w:num="2" w:space="425"/>
          <w:titlePg/>
          <w:docGrid w:type="lines" w:linePitch="360"/>
        </w:sectPr>
      </w:pPr>
    </w:p>
    <w:p w:rsidR="00DB47E6" w:rsidRPr="00E77E11" w:rsidRDefault="00DB47E6" w:rsidP="008D0370">
      <w:pPr>
        <w:pStyle w:val="1"/>
        <w:spacing w:beforeLines="50" w:before="120" w:afterLines="50" w:after="120" w:line="500" w:lineRule="exact"/>
        <w:rPr>
          <w:rFonts w:ascii="標楷體" w:eastAsia="標楷體" w:hAnsi="標楷體"/>
          <w:sz w:val="28"/>
        </w:rPr>
      </w:pPr>
      <w:bookmarkStart w:id="491" w:name="_Toc413916327"/>
      <w:r w:rsidRPr="00E77E11">
        <w:rPr>
          <w:rFonts w:ascii="標楷體" w:eastAsia="標楷體" w:hAnsi="標楷體" w:hint="eastAsia"/>
          <w:sz w:val="28"/>
        </w:rPr>
        <w:lastRenderedPageBreak/>
        <w:t>IT13：以企業架構方法建構電話語音下單系統</w:t>
      </w:r>
      <w:bookmarkEnd w:id="491"/>
    </w:p>
    <w:p w:rsidR="00DB47E6" w:rsidRPr="00CE370F" w:rsidRDefault="00DB47E6" w:rsidP="00CE370F">
      <w:pPr>
        <w:pStyle w:val="2"/>
        <w:spacing w:line="500" w:lineRule="exact"/>
        <w:jc w:val="right"/>
        <w:rPr>
          <w:rFonts w:ascii="標楷體" w:eastAsia="標楷體" w:hAnsi="標楷體"/>
          <w:b w:val="0"/>
          <w:sz w:val="28"/>
        </w:rPr>
      </w:pPr>
      <w:bookmarkStart w:id="492" w:name="_Toc413916328"/>
      <w:r w:rsidRPr="00CE370F">
        <w:rPr>
          <w:rFonts w:ascii="標楷體" w:eastAsia="標楷體" w:hAnsi="標楷體" w:hint="eastAsia"/>
          <w:b w:val="0"/>
          <w:sz w:val="28"/>
        </w:rPr>
        <w:t>盧瑞山, 莊正棟</w:t>
      </w:r>
      <w:bookmarkEnd w:id="492"/>
    </w:p>
    <w:p w:rsidR="00022154" w:rsidRDefault="00022154" w:rsidP="00022154">
      <w:pPr>
        <w:spacing w:line="500" w:lineRule="exact"/>
        <w:jc w:val="right"/>
        <w:rPr>
          <w:rFonts w:ascii="標楷體" w:eastAsia="標楷體" w:hAnsi="標楷體"/>
          <w:sz w:val="28"/>
        </w:rPr>
      </w:pPr>
      <w:r w:rsidRPr="00022154">
        <w:rPr>
          <w:rFonts w:ascii="標楷體" w:eastAsia="標楷體" w:hAnsi="標楷體" w:hint="eastAsia"/>
          <w:sz w:val="28"/>
        </w:rPr>
        <w:t>德明科技大學</w:t>
      </w:r>
    </w:p>
    <w:p w:rsidR="00DB47E6" w:rsidRDefault="00DB47E6" w:rsidP="00DB47E6">
      <w:pPr>
        <w:spacing w:line="500" w:lineRule="exact"/>
        <w:jc w:val="right"/>
        <w:rPr>
          <w:rFonts w:ascii="標楷體" w:eastAsia="標楷體" w:hAnsi="標楷體"/>
          <w:sz w:val="28"/>
        </w:rPr>
      </w:pPr>
      <w:r w:rsidRPr="00DB47E6">
        <w:rPr>
          <w:rFonts w:ascii="標楷體" w:eastAsia="標楷體" w:hAnsi="標楷體"/>
          <w:sz w:val="28"/>
        </w:rPr>
        <w:t>rslu@takming.edu.tw</w:t>
      </w:r>
    </w:p>
    <w:p w:rsidR="008D0370" w:rsidRPr="007B1E91" w:rsidRDefault="008D0370" w:rsidP="008D0370">
      <w:pPr>
        <w:jc w:val="both"/>
        <w:rPr>
          <w:rFonts w:eastAsia="標楷體"/>
          <w:lang w:val="fr-FR"/>
        </w:rPr>
        <w:sectPr w:rsidR="008D0370" w:rsidRPr="007B1E91" w:rsidSect="008D0370">
          <w:type w:val="continuous"/>
          <w:pgSz w:w="11906" w:h="16838" w:code="9"/>
          <w:pgMar w:top="1418" w:right="1418" w:bottom="1418" w:left="1418" w:header="1440" w:footer="1440" w:gutter="0"/>
          <w:cols w:space="454"/>
          <w:noEndnote/>
          <w:docGrid w:linePitch="326"/>
        </w:sectPr>
      </w:pPr>
    </w:p>
    <w:p w:rsidR="008D0370" w:rsidRPr="007B1E91" w:rsidRDefault="008D0370" w:rsidP="008D0370">
      <w:pPr>
        <w:jc w:val="center"/>
        <w:rPr>
          <w:rFonts w:eastAsia="標楷體"/>
          <w:b/>
          <w:sz w:val="20"/>
        </w:rPr>
      </w:pPr>
      <w:r w:rsidRPr="007B1E91">
        <w:rPr>
          <w:rFonts w:eastAsia="標楷體"/>
          <w:b/>
          <w:sz w:val="20"/>
        </w:rPr>
        <w:lastRenderedPageBreak/>
        <w:t>摘</w:t>
      </w:r>
      <w:r w:rsidRPr="007B1E91">
        <w:rPr>
          <w:rFonts w:eastAsia="標楷體"/>
          <w:b/>
          <w:sz w:val="20"/>
        </w:rPr>
        <w:t xml:space="preserve">  </w:t>
      </w:r>
      <w:r w:rsidRPr="007B1E91">
        <w:rPr>
          <w:rFonts w:eastAsia="標楷體"/>
          <w:b/>
          <w:sz w:val="20"/>
        </w:rPr>
        <w:t>要</w:t>
      </w:r>
    </w:p>
    <w:p w:rsidR="008D0370" w:rsidRPr="007B1E91" w:rsidRDefault="008D0370" w:rsidP="008D0370">
      <w:pPr>
        <w:jc w:val="both"/>
        <w:rPr>
          <w:rFonts w:eastAsia="標楷體"/>
          <w:b/>
          <w:sz w:val="20"/>
        </w:rPr>
      </w:pPr>
    </w:p>
    <w:p w:rsidR="008D0370" w:rsidRPr="00FC7486" w:rsidRDefault="008D0370" w:rsidP="008D0370">
      <w:pPr>
        <w:jc w:val="both"/>
        <w:rPr>
          <w:rFonts w:eastAsia="標楷體"/>
          <w:sz w:val="20"/>
        </w:rPr>
      </w:pPr>
      <w:r w:rsidRPr="007B1E91">
        <w:rPr>
          <w:rFonts w:eastAsia="標楷體"/>
          <w:sz w:val="20"/>
        </w:rPr>
        <w:t xml:space="preserve">　　</w:t>
      </w:r>
      <w:r w:rsidRPr="00FC7486">
        <w:rPr>
          <w:rFonts w:eastAsia="標楷體"/>
          <w:sz w:val="20"/>
        </w:rPr>
        <w:t>客服中心</w:t>
      </w:r>
      <w:r w:rsidRPr="00FC7486">
        <w:rPr>
          <w:rFonts w:eastAsia="標楷體"/>
          <w:sz w:val="20"/>
        </w:rPr>
        <w:t>(Call Center)</w:t>
      </w:r>
      <w:r w:rsidRPr="00FC7486">
        <w:rPr>
          <w:rFonts w:eastAsia="標楷體"/>
          <w:sz w:val="20"/>
        </w:rPr>
        <w:t>做為企業為用戶提供企業服務的窗口，而電話語音系統</w:t>
      </w:r>
      <w:r w:rsidRPr="00FC7486">
        <w:rPr>
          <w:rFonts w:eastAsia="標楷體"/>
          <w:sz w:val="20"/>
        </w:rPr>
        <w:t>(Interactive Voice Response System</w:t>
      </w:r>
      <w:r w:rsidRPr="00FC7486">
        <w:rPr>
          <w:rFonts w:eastAsia="標楷體" w:hint="eastAsia"/>
          <w:sz w:val="20"/>
        </w:rPr>
        <w:t>, IVRS</w:t>
      </w:r>
      <w:r w:rsidRPr="00FC7486">
        <w:rPr>
          <w:rFonts w:eastAsia="標楷體"/>
          <w:sz w:val="20"/>
        </w:rPr>
        <w:t>)</w:t>
      </w:r>
      <w:r w:rsidRPr="00FC7486">
        <w:rPr>
          <w:rFonts w:eastAsia="標楷體"/>
          <w:sz w:val="20"/>
        </w:rPr>
        <w:t>不但能有效降低企業的人事成本，更能提高客戶的滿意度，實為客服中心建構的主要核心之一。</w:t>
      </w:r>
    </w:p>
    <w:p w:rsidR="008D0370" w:rsidRPr="007B1E91" w:rsidRDefault="008D0370" w:rsidP="008D0370">
      <w:pPr>
        <w:jc w:val="both"/>
        <w:rPr>
          <w:rFonts w:eastAsia="標楷體"/>
          <w:sz w:val="20"/>
        </w:rPr>
      </w:pPr>
      <w:r w:rsidRPr="00FC7486">
        <w:rPr>
          <w:rFonts w:eastAsia="標楷體"/>
          <w:sz w:val="20"/>
        </w:rPr>
        <w:tab/>
      </w:r>
      <w:r w:rsidRPr="00FC7486">
        <w:rPr>
          <w:rFonts w:eastAsia="標楷體"/>
          <w:sz w:val="20"/>
        </w:rPr>
        <w:t>本研究之目的，乃是透過企業架構方法</w:t>
      </w:r>
      <w:r w:rsidRPr="00FC7486">
        <w:rPr>
          <w:rFonts w:eastAsia="標楷體"/>
          <w:sz w:val="20"/>
        </w:rPr>
        <w:t>(Enterprise Architecture Method)</w:t>
      </w:r>
      <w:r w:rsidRPr="00FC7486">
        <w:rPr>
          <w:rFonts w:eastAsia="標楷體"/>
          <w:sz w:val="20"/>
        </w:rPr>
        <w:t>，規劃出電話語音下單系統</w:t>
      </w:r>
      <w:r w:rsidRPr="00FC7486">
        <w:rPr>
          <w:rFonts w:eastAsia="標楷體"/>
          <w:sz w:val="20"/>
        </w:rPr>
        <w:t xml:space="preserve">(Interactive </w:t>
      </w:r>
      <w:r w:rsidRPr="00FC7486">
        <w:rPr>
          <w:rFonts w:eastAsia="標楷體" w:hint="eastAsia"/>
          <w:sz w:val="20"/>
        </w:rPr>
        <w:t>V</w:t>
      </w:r>
      <w:r w:rsidRPr="00FC7486">
        <w:rPr>
          <w:rFonts w:eastAsia="標楷體"/>
          <w:sz w:val="20"/>
        </w:rPr>
        <w:t xml:space="preserve">oice </w:t>
      </w:r>
      <w:r w:rsidRPr="00FC7486">
        <w:rPr>
          <w:rFonts w:eastAsia="標楷體" w:hint="eastAsia"/>
          <w:sz w:val="20"/>
        </w:rPr>
        <w:t>R</w:t>
      </w:r>
      <w:r w:rsidRPr="00FC7486">
        <w:rPr>
          <w:rFonts w:eastAsia="標楷體"/>
          <w:sz w:val="20"/>
        </w:rPr>
        <w:t xml:space="preserve">esponse </w:t>
      </w:r>
      <w:r w:rsidRPr="00FC7486">
        <w:rPr>
          <w:rFonts w:eastAsia="標楷體" w:hint="eastAsia"/>
          <w:sz w:val="20"/>
        </w:rPr>
        <w:t>O</w:t>
      </w:r>
      <w:r w:rsidRPr="00FC7486">
        <w:rPr>
          <w:rFonts w:eastAsia="標楷體"/>
          <w:sz w:val="20"/>
        </w:rPr>
        <w:t xml:space="preserve">rder </w:t>
      </w:r>
      <w:r w:rsidRPr="00FC7486">
        <w:rPr>
          <w:rFonts w:eastAsia="標楷體" w:hint="eastAsia"/>
          <w:sz w:val="20"/>
        </w:rPr>
        <w:t>S</w:t>
      </w:r>
      <w:r w:rsidRPr="00FC7486">
        <w:rPr>
          <w:rFonts w:eastAsia="標楷體"/>
          <w:sz w:val="20"/>
        </w:rPr>
        <w:t>ystem)</w:t>
      </w:r>
      <w:r w:rsidRPr="007B1E91">
        <w:rPr>
          <w:rFonts w:eastAsia="標楷體"/>
          <w:sz w:val="20"/>
        </w:rPr>
        <w:t>的企業架構視圖。準確推導出電話語音下單系統之開發需求，提升系統的掌握度。</w:t>
      </w:r>
    </w:p>
    <w:p w:rsidR="008D0370" w:rsidRPr="007B1E91" w:rsidRDefault="008D0370" w:rsidP="008D0370">
      <w:pPr>
        <w:jc w:val="both"/>
        <w:rPr>
          <w:rFonts w:eastAsia="標楷體"/>
          <w:sz w:val="20"/>
        </w:rPr>
      </w:pPr>
    </w:p>
    <w:p w:rsidR="008D0370" w:rsidRPr="007B1E91" w:rsidRDefault="008D0370" w:rsidP="008D0370">
      <w:pPr>
        <w:jc w:val="both"/>
        <w:rPr>
          <w:rFonts w:eastAsia="標楷體"/>
          <w:sz w:val="20"/>
        </w:rPr>
      </w:pPr>
      <w:r w:rsidRPr="007B1E91">
        <w:rPr>
          <w:rFonts w:eastAsia="標楷體"/>
          <w:sz w:val="20"/>
        </w:rPr>
        <w:t>關鍵詞：企業架構方法、企業架構塑模語言、語音流程、客服中心、電話語音下單系統。</w:t>
      </w:r>
    </w:p>
    <w:p w:rsidR="008D0370" w:rsidRPr="007B1E91" w:rsidRDefault="008D0370" w:rsidP="008D0370">
      <w:pPr>
        <w:jc w:val="both"/>
        <w:rPr>
          <w:rFonts w:eastAsia="標楷體"/>
          <w:b/>
          <w:sz w:val="20"/>
        </w:rPr>
      </w:pPr>
    </w:p>
    <w:p w:rsidR="008D0370" w:rsidRPr="007B1E91" w:rsidRDefault="008D0370" w:rsidP="008D0370">
      <w:pPr>
        <w:jc w:val="both"/>
        <w:rPr>
          <w:rFonts w:eastAsia="標楷體"/>
          <w:b/>
          <w:sz w:val="20"/>
        </w:rPr>
      </w:pPr>
      <w:r w:rsidRPr="007B1E91">
        <w:rPr>
          <w:rFonts w:eastAsia="標楷體"/>
          <w:b/>
          <w:sz w:val="20"/>
        </w:rPr>
        <w:t>一、緒論</w:t>
      </w:r>
    </w:p>
    <w:p w:rsidR="008D0370" w:rsidRPr="00FC7486" w:rsidRDefault="008D0370" w:rsidP="008D0370">
      <w:pPr>
        <w:jc w:val="both"/>
        <w:rPr>
          <w:rFonts w:eastAsia="標楷體"/>
          <w:sz w:val="20"/>
        </w:rPr>
      </w:pPr>
      <w:r w:rsidRPr="007B1E91">
        <w:rPr>
          <w:rFonts w:eastAsia="標楷體"/>
          <w:sz w:val="20"/>
        </w:rPr>
        <w:t xml:space="preserve">    </w:t>
      </w:r>
      <w:r w:rsidRPr="00FC7486">
        <w:rPr>
          <w:rFonts w:eastAsia="標楷體"/>
          <w:sz w:val="20"/>
        </w:rPr>
        <w:t>本研究規劃設計之電話語音下單系統，乃是以企業架構</w:t>
      </w:r>
      <w:r w:rsidRPr="00FC7486">
        <w:rPr>
          <w:rFonts w:eastAsia="標楷體"/>
          <w:sz w:val="20"/>
        </w:rPr>
        <w:t>(Enterprise Architecture)</w:t>
      </w:r>
      <w:r w:rsidRPr="00FC7486">
        <w:rPr>
          <w:rFonts w:eastAsia="標楷體"/>
          <w:sz w:val="20"/>
        </w:rPr>
        <w:t>為基礎，由企業架構的不同視圖</w:t>
      </w:r>
      <w:r w:rsidRPr="00FC7486">
        <w:rPr>
          <w:rFonts w:eastAsia="標楷體"/>
          <w:sz w:val="20"/>
        </w:rPr>
        <w:t>(View)</w:t>
      </w:r>
      <w:r w:rsidRPr="00FC7486">
        <w:rPr>
          <w:rFonts w:eastAsia="標楷體"/>
          <w:sz w:val="20"/>
        </w:rPr>
        <w:t>，可以清楚地了解電話語音下單系統的不同面向，因此能夠配合電話語音下單系統之實際需求，適當地做出問題解決</w:t>
      </w:r>
      <w:r w:rsidRPr="00FC7486">
        <w:rPr>
          <w:rFonts w:eastAsia="標楷體"/>
          <w:sz w:val="20"/>
        </w:rPr>
        <w:t>(Problem Solving)</w:t>
      </w:r>
      <w:r w:rsidRPr="00FC7486">
        <w:rPr>
          <w:rFonts w:eastAsia="標楷體"/>
          <w:sz w:val="20"/>
        </w:rPr>
        <w:t>的對應方案。</w:t>
      </w:r>
    </w:p>
    <w:p w:rsidR="008D0370" w:rsidRPr="007B1E91" w:rsidRDefault="008D0370" w:rsidP="008D0370">
      <w:pPr>
        <w:ind w:firstLine="480"/>
        <w:jc w:val="both"/>
        <w:rPr>
          <w:rFonts w:eastAsia="標楷體"/>
          <w:sz w:val="20"/>
        </w:rPr>
      </w:pPr>
      <w:r w:rsidRPr="00FC7486">
        <w:rPr>
          <w:rFonts w:eastAsia="標楷體"/>
          <w:sz w:val="20"/>
        </w:rPr>
        <w:t>運用企業架構方法，可準確推導出電話語音下單系統之開發需求，提升</w:t>
      </w:r>
      <w:r w:rsidRPr="007B1E91">
        <w:rPr>
          <w:rFonts w:eastAsia="標楷體"/>
          <w:sz w:val="20"/>
        </w:rPr>
        <w:t>系統的掌握度。然而傳統的電話語音下單系統服務業者，在客戶使用語音服務時，僅只局限於讀出預先錄</w:t>
      </w:r>
      <w:r>
        <w:rPr>
          <w:rFonts w:eastAsia="標楷體" w:hint="eastAsia"/>
          <w:sz w:val="20"/>
        </w:rPr>
        <w:t>製</w:t>
      </w:r>
      <w:r w:rsidRPr="007B1E91">
        <w:rPr>
          <w:rFonts w:eastAsia="標楷體"/>
          <w:sz w:val="20"/>
        </w:rPr>
        <w:t>的語音訊息，透過語音讀出資料並指示客戶操</w:t>
      </w:r>
      <w:r w:rsidRPr="007B1E91">
        <w:rPr>
          <w:rFonts w:eastAsia="標楷體"/>
          <w:sz w:val="20"/>
        </w:rPr>
        <w:lastRenderedPageBreak/>
        <w:t>作，制式化的流程規劃，往往無法真實反映客戶需求，也無法即時處理系統死當的緊急狀況。透過本研究的電話語音下單系統，相關營運中心主管，能於網路的環境下操作系統後台，使電話語音資訊的傳遞，能得到客戶關聯管理</w:t>
      </w:r>
      <w:r>
        <w:rPr>
          <w:rFonts w:eastAsia="標楷體" w:hint="eastAsia"/>
          <w:sz w:val="20"/>
        </w:rPr>
        <w:t>(</w:t>
      </w:r>
      <w:r w:rsidRPr="007B1E91">
        <w:rPr>
          <w:rFonts w:eastAsia="標楷體"/>
          <w:sz w:val="20"/>
        </w:rPr>
        <w:t xml:space="preserve">Customer </w:t>
      </w:r>
      <w:r>
        <w:rPr>
          <w:rFonts w:eastAsia="標楷體" w:hint="eastAsia"/>
          <w:sz w:val="20"/>
        </w:rPr>
        <w:t>R</w:t>
      </w:r>
      <w:r w:rsidRPr="007B1E91">
        <w:rPr>
          <w:rFonts w:eastAsia="標楷體"/>
          <w:sz w:val="20"/>
        </w:rPr>
        <w:t xml:space="preserve">elationship </w:t>
      </w:r>
      <w:r>
        <w:rPr>
          <w:rFonts w:eastAsia="標楷體" w:hint="eastAsia"/>
          <w:sz w:val="20"/>
        </w:rPr>
        <w:t>M</w:t>
      </w:r>
      <w:r w:rsidRPr="007B1E91">
        <w:rPr>
          <w:rFonts w:eastAsia="標楷體"/>
          <w:sz w:val="20"/>
        </w:rPr>
        <w:t>anagement</w:t>
      </w:r>
      <w:r>
        <w:rPr>
          <w:rFonts w:eastAsia="標楷體" w:hint="eastAsia"/>
          <w:sz w:val="20"/>
        </w:rPr>
        <w:t>)</w:t>
      </w:r>
      <w:r w:rsidRPr="007B1E91">
        <w:rPr>
          <w:rFonts w:eastAsia="標楷體"/>
          <w:sz w:val="20"/>
        </w:rPr>
        <w:t>中顧客價值</w:t>
      </w:r>
      <w:r>
        <w:rPr>
          <w:rFonts w:eastAsia="標楷體" w:hint="eastAsia"/>
          <w:sz w:val="20"/>
        </w:rPr>
        <w:t>(</w:t>
      </w:r>
      <w:r w:rsidRPr="007B1E91">
        <w:rPr>
          <w:rFonts w:eastAsia="標楷體"/>
          <w:sz w:val="20"/>
        </w:rPr>
        <w:t>Customer Valu</w:t>
      </w:r>
      <w:r>
        <w:rPr>
          <w:rFonts w:eastAsia="標楷體" w:hint="eastAsia"/>
          <w:sz w:val="20"/>
        </w:rPr>
        <w:t>e)</w:t>
      </w:r>
      <w:r w:rsidRPr="007B1E91">
        <w:rPr>
          <w:rFonts w:eastAsia="標楷體"/>
          <w:sz w:val="20"/>
        </w:rPr>
        <w:t>之目的。</w:t>
      </w:r>
    </w:p>
    <w:p w:rsidR="008D0370" w:rsidRPr="007B1E91" w:rsidRDefault="008D0370" w:rsidP="008D0370">
      <w:pPr>
        <w:ind w:firstLine="480"/>
        <w:jc w:val="both"/>
        <w:rPr>
          <w:rFonts w:eastAsia="標楷體"/>
          <w:sz w:val="20"/>
        </w:rPr>
      </w:pPr>
      <w:r w:rsidRPr="007B1E91">
        <w:rPr>
          <w:rFonts w:eastAsia="標楷體"/>
          <w:sz w:val="20"/>
        </w:rPr>
        <w:t>在現今國內的電話語音下單系統中，尚未有人使用企業架構的方法，去規劃與建置電話語音下單系統。然而隨著網路的快速發展，以及智慧型手機的普及，使得傳統的電話語音下單模式，走向網路雲端應用的道路，已是時勢所趨。而舊有的電話語音下單系統仍然以電話線路為主，缺乏連結網際網路的功能，使得客服人員無法即時得知消費者客訴的相關資訊；尤其是在無個人電腦的環境下，相關資訊的取得，更為不易。</w:t>
      </w:r>
    </w:p>
    <w:p w:rsidR="008D0370" w:rsidRPr="007B1E91" w:rsidRDefault="008D0370" w:rsidP="008D0370">
      <w:pPr>
        <w:suppressAutoHyphens/>
        <w:jc w:val="both"/>
        <w:rPr>
          <w:rFonts w:eastAsia="標楷體"/>
          <w:sz w:val="20"/>
        </w:rPr>
      </w:pPr>
      <w:r w:rsidRPr="007B1E91">
        <w:rPr>
          <w:rFonts w:eastAsia="標楷體"/>
          <w:kern w:val="1"/>
          <w:sz w:val="20"/>
        </w:rPr>
        <w:t xml:space="preserve">    </w:t>
      </w:r>
      <w:r w:rsidRPr="007B1E91">
        <w:rPr>
          <w:rFonts w:eastAsia="標楷體"/>
          <w:kern w:val="1"/>
          <w:sz w:val="20"/>
          <w:lang w:eastAsia="ar-SA"/>
        </w:rPr>
        <w:t>現今</w:t>
      </w:r>
      <w:r>
        <w:rPr>
          <w:rFonts w:eastAsia="標楷體" w:hint="eastAsia"/>
          <w:kern w:val="1"/>
          <w:sz w:val="20"/>
        </w:rPr>
        <w:t>客服</w:t>
      </w:r>
      <w:r w:rsidRPr="007B1E91">
        <w:rPr>
          <w:rFonts w:eastAsia="標楷體"/>
          <w:kern w:val="1"/>
          <w:sz w:val="20"/>
        </w:rPr>
        <w:t>中心</w:t>
      </w:r>
      <w:r w:rsidRPr="007B1E91">
        <w:rPr>
          <w:rFonts w:eastAsia="標楷體"/>
          <w:kern w:val="1"/>
          <w:sz w:val="20"/>
        </w:rPr>
        <w:t>(Call Center</w:t>
      </w:r>
      <w:r w:rsidRPr="007B1E91">
        <w:rPr>
          <w:rFonts w:eastAsia="標楷體"/>
          <w:kern w:val="1"/>
          <w:sz w:val="20"/>
        </w:rPr>
        <w:t>），大都</w:t>
      </w:r>
      <w:r w:rsidRPr="007B1E91">
        <w:rPr>
          <w:rFonts w:eastAsia="標楷體"/>
          <w:kern w:val="1"/>
          <w:sz w:val="20"/>
          <w:lang w:eastAsia="ar-SA"/>
        </w:rPr>
        <w:t>以</w:t>
      </w:r>
      <w:r w:rsidRPr="007B1E91">
        <w:rPr>
          <w:rFonts w:eastAsia="標楷體"/>
          <w:kern w:val="1"/>
          <w:sz w:val="20"/>
        </w:rPr>
        <w:t>接單系統的客訴處理功能，來回應客訴需求</w:t>
      </w:r>
      <w:r w:rsidRPr="007B1E91">
        <w:rPr>
          <w:rFonts w:eastAsia="標楷體"/>
          <w:kern w:val="1"/>
          <w:sz w:val="20"/>
          <w:lang w:eastAsia="ar-SA"/>
        </w:rPr>
        <w:t>，這種方</w:t>
      </w:r>
      <w:r w:rsidRPr="007B1E91">
        <w:rPr>
          <w:rFonts w:eastAsia="標楷體"/>
          <w:kern w:val="1"/>
          <w:sz w:val="20"/>
        </w:rPr>
        <w:t>式</w:t>
      </w:r>
      <w:r w:rsidRPr="007B1E91">
        <w:rPr>
          <w:rFonts w:eastAsia="標楷體"/>
          <w:kern w:val="1"/>
          <w:sz w:val="20"/>
          <w:lang w:eastAsia="ar-SA"/>
        </w:rPr>
        <w:t>既費人力</w:t>
      </w:r>
      <w:r w:rsidRPr="007B1E91">
        <w:rPr>
          <w:rFonts w:eastAsia="標楷體"/>
          <w:kern w:val="1"/>
          <w:sz w:val="20"/>
        </w:rPr>
        <w:t>又被動。</w:t>
      </w:r>
      <w:r w:rsidRPr="007B1E91">
        <w:rPr>
          <w:rFonts w:eastAsia="標楷體"/>
          <w:kern w:val="1"/>
          <w:sz w:val="20"/>
          <w:lang w:eastAsia="ar-SA"/>
        </w:rPr>
        <w:t>在當前講求自動化</w:t>
      </w:r>
      <w:r w:rsidRPr="007B1E91">
        <w:rPr>
          <w:rFonts w:eastAsia="標楷體"/>
          <w:kern w:val="1"/>
          <w:sz w:val="20"/>
        </w:rPr>
        <w:t>與</w:t>
      </w:r>
      <w:r w:rsidRPr="007B1E91">
        <w:rPr>
          <w:rFonts w:eastAsia="標楷體"/>
          <w:kern w:val="1"/>
          <w:sz w:val="20"/>
          <w:lang w:eastAsia="ar-SA"/>
        </w:rPr>
        <w:t>電子化的潮流</w:t>
      </w:r>
      <w:r w:rsidRPr="007B1E91">
        <w:rPr>
          <w:rFonts w:eastAsia="標楷體"/>
          <w:kern w:val="1"/>
          <w:sz w:val="20"/>
        </w:rPr>
        <w:t>下，</w:t>
      </w:r>
      <w:r w:rsidRPr="007B1E91">
        <w:rPr>
          <w:rFonts w:eastAsia="標楷體"/>
          <w:sz w:val="20"/>
        </w:rPr>
        <w:t>本研究希望經由此ㄧ電話語音下單系統，設計出簡易上手的設定畫面，並與主系統整合，透過此系統，使用者可以在任何具備網路的環境下，使用智慧型手機或電腦，即時登錄與查詢語音系統的相關資訊。</w:t>
      </w:r>
    </w:p>
    <w:p w:rsidR="008D0370" w:rsidRPr="007B1E91" w:rsidRDefault="008D0370" w:rsidP="008D0370">
      <w:pPr>
        <w:suppressAutoHyphens/>
        <w:ind w:firstLine="480"/>
        <w:jc w:val="both"/>
        <w:rPr>
          <w:rFonts w:eastAsia="標楷體"/>
          <w:sz w:val="20"/>
        </w:rPr>
      </w:pPr>
      <w:r w:rsidRPr="007B1E91">
        <w:rPr>
          <w:rFonts w:eastAsia="標楷體"/>
          <w:sz w:val="20"/>
        </w:rPr>
        <w:t>本研究之貢獻為以「企業架構塑模語言</w:t>
      </w:r>
      <w:r w:rsidRPr="007B1E91">
        <w:rPr>
          <w:rFonts w:eastAsia="標楷體"/>
          <w:sz w:val="20"/>
        </w:rPr>
        <w:t>ArchiMate</w:t>
      </w:r>
      <w:r w:rsidRPr="007B1E91">
        <w:rPr>
          <w:rFonts w:eastAsia="標楷體"/>
          <w:sz w:val="20"/>
        </w:rPr>
        <w:t>」，建構電話語音下單系統企業架構，進而利用電腦及網路通信技術，開發出手機版與電腦版的電話語音下單系統即時業績查詢</w:t>
      </w:r>
      <w:r w:rsidRPr="007B1E91">
        <w:rPr>
          <w:rFonts w:eastAsia="標楷體"/>
          <w:sz w:val="20"/>
        </w:rPr>
        <w:lastRenderedPageBreak/>
        <w:t>介面，來驗證企業架構建構的正確性。</w:t>
      </w:r>
    </w:p>
    <w:p w:rsidR="008D0370" w:rsidRPr="007B1E91" w:rsidRDefault="008D0370" w:rsidP="008D0370">
      <w:pPr>
        <w:jc w:val="both"/>
        <w:rPr>
          <w:rFonts w:eastAsia="標楷體"/>
          <w:b/>
          <w:sz w:val="20"/>
        </w:rPr>
      </w:pPr>
    </w:p>
    <w:p w:rsidR="008D0370" w:rsidRPr="007B1E91" w:rsidRDefault="008D0370" w:rsidP="008D0370">
      <w:pPr>
        <w:jc w:val="both"/>
        <w:rPr>
          <w:rFonts w:eastAsia="標楷體"/>
          <w:b/>
          <w:sz w:val="20"/>
        </w:rPr>
      </w:pPr>
      <w:r w:rsidRPr="007B1E91">
        <w:rPr>
          <w:rFonts w:eastAsia="標楷體"/>
          <w:b/>
          <w:sz w:val="20"/>
        </w:rPr>
        <w:t>二、文獻探討</w:t>
      </w:r>
    </w:p>
    <w:p w:rsidR="008D0370" w:rsidRPr="007B1E91" w:rsidRDefault="008D0370" w:rsidP="008D0370">
      <w:pPr>
        <w:jc w:val="both"/>
        <w:rPr>
          <w:rFonts w:eastAsia="標楷體"/>
          <w:sz w:val="20"/>
        </w:rPr>
      </w:pPr>
      <w:r w:rsidRPr="007B1E91">
        <w:rPr>
          <w:rFonts w:eastAsia="標楷體"/>
          <w:sz w:val="20"/>
        </w:rPr>
        <w:t>(</w:t>
      </w:r>
      <w:r w:rsidRPr="007B1E91">
        <w:rPr>
          <w:rFonts w:eastAsia="標楷體"/>
          <w:sz w:val="20"/>
        </w:rPr>
        <w:t>一</w:t>
      </w:r>
      <w:r w:rsidRPr="007B1E91">
        <w:rPr>
          <w:rFonts w:eastAsia="標楷體"/>
          <w:sz w:val="20"/>
        </w:rPr>
        <w:t>)</w:t>
      </w:r>
      <w:r w:rsidRPr="007B1E91">
        <w:rPr>
          <w:rFonts w:eastAsia="標楷體"/>
          <w:sz w:val="20"/>
        </w:rPr>
        <w:t>電話語音系統</w:t>
      </w:r>
      <w:r w:rsidRPr="007B1E91">
        <w:rPr>
          <w:rFonts w:eastAsia="標楷體"/>
          <w:sz w:val="20"/>
        </w:rPr>
        <w:t>(Interactive Voice Response System</w:t>
      </w:r>
      <w:r>
        <w:rPr>
          <w:rFonts w:eastAsia="標楷體" w:hint="eastAsia"/>
          <w:sz w:val="20"/>
        </w:rPr>
        <w:t>, IVRS</w:t>
      </w:r>
      <w:r w:rsidRPr="007B1E91">
        <w:rPr>
          <w:rFonts w:eastAsia="標楷體"/>
          <w:sz w:val="20"/>
        </w:rPr>
        <w:t>)</w:t>
      </w:r>
    </w:p>
    <w:p w:rsidR="008D0370" w:rsidRPr="007B1E91" w:rsidRDefault="008D0370" w:rsidP="008D0370">
      <w:pPr>
        <w:jc w:val="both"/>
        <w:rPr>
          <w:rFonts w:eastAsia="標楷體"/>
          <w:sz w:val="20"/>
        </w:rPr>
      </w:pPr>
      <w:r w:rsidRPr="007B1E91">
        <w:rPr>
          <w:rFonts w:eastAsia="標楷體"/>
          <w:sz w:val="20"/>
        </w:rPr>
        <w:tab/>
      </w:r>
      <w:r w:rsidRPr="007B1E91">
        <w:rPr>
          <w:rFonts w:eastAsia="標楷體"/>
          <w:sz w:val="20"/>
        </w:rPr>
        <w:t>電話語音系統提供自動語音服務，是企業為客戶提供的服務的主要設備</w:t>
      </w:r>
      <w:r w:rsidRPr="007B1E91">
        <w:rPr>
          <w:rFonts w:eastAsia="標楷體"/>
          <w:sz w:val="20"/>
        </w:rPr>
        <w:t>[1]</w:t>
      </w:r>
      <w:r w:rsidRPr="007B1E91">
        <w:rPr>
          <w:rFonts w:eastAsia="標楷體"/>
          <w:sz w:val="20"/>
        </w:rPr>
        <w:t>。系統採用使用者導向的語音流程服務，根據客戶選擇</w:t>
      </w:r>
      <w:r w:rsidRPr="007B1E91">
        <w:rPr>
          <w:rFonts w:eastAsia="標楷體"/>
          <w:sz w:val="20"/>
        </w:rPr>
        <w:t>(</w:t>
      </w:r>
      <w:r w:rsidRPr="007B1E91">
        <w:rPr>
          <w:rFonts w:eastAsia="標楷體"/>
          <w:sz w:val="20"/>
        </w:rPr>
        <w:t>通過電話鍵盤或語音</w:t>
      </w:r>
      <w:r w:rsidRPr="007B1E91">
        <w:rPr>
          <w:rFonts w:eastAsia="標楷體"/>
          <w:sz w:val="20"/>
        </w:rPr>
        <w:t>)</w:t>
      </w:r>
      <w:r w:rsidRPr="007B1E91">
        <w:rPr>
          <w:rFonts w:eastAsia="標楷體"/>
          <w:sz w:val="20"/>
        </w:rPr>
        <w:t>完成相應的命令執行和資訊查詢。通過在電話語音系統後端連接資料庫，系統能為客戶提供動態的即時資訊</w:t>
      </w:r>
      <w:r w:rsidRPr="007B1E91">
        <w:rPr>
          <w:rFonts w:eastAsia="標楷體"/>
          <w:sz w:val="20"/>
        </w:rPr>
        <w:t>[2]</w:t>
      </w:r>
      <w:r w:rsidRPr="007B1E91">
        <w:rPr>
          <w:rFonts w:eastAsia="標楷體"/>
          <w:sz w:val="20"/>
        </w:rPr>
        <w:t>。如果在客服中心使用了電話語音系統，大部分的呼叫就可實現自動化，同時還能減輕客服人員的負擔，使他們能從事更重要的客戶服務工作。隨著語音辨識技術的不斷突破，現在的電話語音系統還可以和語音辨識相集成，通過直接的語言輸入就可以操作電腦系統。這對</w:t>
      </w:r>
      <w:r w:rsidRPr="007B1E91">
        <w:rPr>
          <w:rFonts w:eastAsia="標楷體"/>
          <w:sz w:val="20"/>
        </w:rPr>
        <w:t>IVR</w:t>
      </w:r>
      <w:r>
        <w:rPr>
          <w:rFonts w:eastAsia="標楷體" w:hint="eastAsia"/>
          <w:sz w:val="20"/>
        </w:rPr>
        <w:t>S</w:t>
      </w:r>
      <w:r w:rsidRPr="007B1E91">
        <w:rPr>
          <w:rFonts w:eastAsia="標楷體"/>
          <w:sz w:val="20"/>
        </w:rPr>
        <w:t>來講，無疑擴大了應用的範圍，目前電話語音系統運用的範圍與運用領域如下</w:t>
      </w:r>
      <w:r w:rsidRPr="007B1E91">
        <w:rPr>
          <w:rFonts w:eastAsia="標楷體"/>
          <w:sz w:val="20"/>
        </w:rPr>
        <w:t>[3]</w:t>
      </w:r>
      <w:r w:rsidRPr="007B1E91">
        <w:rPr>
          <w:rFonts w:eastAsia="標楷體"/>
          <w:sz w:val="20"/>
        </w:rPr>
        <w:t>：</w:t>
      </w:r>
    </w:p>
    <w:p w:rsidR="008D0370" w:rsidRPr="007B1E91" w:rsidRDefault="008D0370" w:rsidP="008D0370">
      <w:pPr>
        <w:ind w:firstLine="480"/>
        <w:rPr>
          <w:rFonts w:eastAsia="標楷體"/>
          <w:sz w:val="20"/>
        </w:rPr>
      </w:pPr>
      <w:r w:rsidRPr="007B1E91">
        <w:rPr>
          <w:rFonts w:eastAsia="標楷體"/>
          <w:sz w:val="20"/>
        </w:rPr>
        <w:t>1</w:t>
      </w:r>
      <w:r w:rsidRPr="007B1E91">
        <w:rPr>
          <w:rFonts w:eastAsia="標楷體"/>
          <w:sz w:val="20"/>
        </w:rPr>
        <w:t>、語音轉接系統：公司內部語音轉接</w:t>
      </w:r>
    </w:p>
    <w:p w:rsidR="008D0370" w:rsidRPr="007B1E91" w:rsidRDefault="008D0370" w:rsidP="008D0370">
      <w:pPr>
        <w:ind w:firstLine="480"/>
        <w:rPr>
          <w:rFonts w:eastAsia="標楷體"/>
          <w:sz w:val="20"/>
        </w:rPr>
      </w:pPr>
      <w:r w:rsidRPr="007B1E91">
        <w:rPr>
          <w:rFonts w:eastAsia="標楷體"/>
          <w:sz w:val="20"/>
        </w:rPr>
        <w:t>2</w:t>
      </w:r>
      <w:r w:rsidRPr="007B1E91">
        <w:rPr>
          <w:rFonts w:eastAsia="標楷體"/>
          <w:sz w:val="20"/>
        </w:rPr>
        <w:t>、語音問卷系統：電話問卷、市調</w:t>
      </w:r>
    </w:p>
    <w:p w:rsidR="008D0370" w:rsidRPr="007B1E91" w:rsidRDefault="008D0370" w:rsidP="008D0370">
      <w:pPr>
        <w:ind w:firstLine="480"/>
        <w:rPr>
          <w:rFonts w:eastAsia="標楷體"/>
          <w:sz w:val="20"/>
        </w:rPr>
      </w:pPr>
      <w:r w:rsidRPr="007B1E91">
        <w:rPr>
          <w:rFonts w:eastAsia="標楷體"/>
          <w:sz w:val="20"/>
        </w:rPr>
        <w:t>3</w:t>
      </w:r>
      <w:r w:rsidRPr="007B1E91">
        <w:rPr>
          <w:rFonts w:eastAsia="標楷體"/>
          <w:sz w:val="20"/>
        </w:rPr>
        <w:t>、語音查詢系統：</w:t>
      </w:r>
      <w:r w:rsidRPr="007B1E91">
        <w:rPr>
          <w:rFonts w:eastAsia="標楷體"/>
          <w:sz w:val="20"/>
        </w:rPr>
        <w:t>117</w:t>
      </w:r>
      <w:r w:rsidRPr="007B1E91">
        <w:rPr>
          <w:rFonts w:eastAsia="標楷體"/>
          <w:sz w:val="20"/>
        </w:rPr>
        <w:t>報時、</w:t>
      </w:r>
      <w:r w:rsidRPr="007B1E91">
        <w:rPr>
          <w:rFonts w:eastAsia="標楷體"/>
          <w:sz w:val="20"/>
        </w:rPr>
        <w:t>104</w:t>
      </w:r>
      <w:r w:rsidRPr="007B1E91">
        <w:rPr>
          <w:rFonts w:eastAsia="標楷體"/>
          <w:sz w:val="20"/>
        </w:rPr>
        <w:t>查號</w:t>
      </w:r>
    </w:p>
    <w:p w:rsidR="008D0370" w:rsidRPr="007B1E91" w:rsidRDefault="008D0370" w:rsidP="008D0370">
      <w:pPr>
        <w:ind w:firstLine="480"/>
        <w:rPr>
          <w:rFonts w:eastAsia="標楷體"/>
          <w:sz w:val="20"/>
        </w:rPr>
      </w:pPr>
      <w:r w:rsidRPr="007B1E91">
        <w:rPr>
          <w:rFonts w:eastAsia="標楷體"/>
          <w:sz w:val="20"/>
        </w:rPr>
        <w:t>4</w:t>
      </w:r>
      <w:r w:rsidRPr="007B1E91">
        <w:rPr>
          <w:rFonts w:eastAsia="標楷體"/>
          <w:sz w:val="20"/>
        </w:rPr>
        <w:t>、語音登錄系統：會員登錄、身份驗證</w:t>
      </w:r>
    </w:p>
    <w:p w:rsidR="008D0370" w:rsidRPr="007B1E91" w:rsidRDefault="008D0370" w:rsidP="008D0370">
      <w:pPr>
        <w:ind w:firstLine="480"/>
        <w:rPr>
          <w:rFonts w:eastAsia="標楷體"/>
          <w:sz w:val="20"/>
        </w:rPr>
      </w:pPr>
      <w:r w:rsidRPr="007B1E91">
        <w:rPr>
          <w:rFonts w:eastAsia="標楷體"/>
          <w:sz w:val="20"/>
        </w:rPr>
        <w:t>5</w:t>
      </w:r>
      <w:r w:rsidRPr="007B1E91">
        <w:rPr>
          <w:rFonts w:eastAsia="標楷體"/>
          <w:sz w:val="20"/>
        </w:rPr>
        <w:t>、語音通報系統：成交回報、繳費通知</w:t>
      </w:r>
    </w:p>
    <w:p w:rsidR="008D0370" w:rsidRPr="007B1E91" w:rsidRDefault="008D0370" w:rsidP="008D0370">
      <w:pPr>
        <w:ind w:firstLine="480"/>
        <w:rPr>
          <w:rFonts w:eastAsia="標楷體"/>
          <w:sz w:val="20"/>
        </w:rPr>
      </w:pPr>
      <w:r w:rsidRPr="007B1E91">
        <w:rPr>
          <w:rFonts w:eastAsia="標楷體"/>
          <w:sz w:val="20"/>
        </w:rPr>
        <w:t>6</w:t>
      </w:r>
      <w:r w:rsidRPr="007B1E91">
        <w:rPr>
          <w:rFonts w:eastAsia="標楷體"/>
          <w:sz w:val="20"/>
        </w:rPr>
        <w:t>、語音傳真系統：傳真帳號索取</w:t>
      </w:r>
    </w:p>
    <w:p w:rsidR="008D0370" w:rsidRPr="007B1E91" w:rsidRDefault="008D0370" w:rsidP="008D0370">
      <w:pPr>
        <w:ind w:firstLine="480"/>
        <w:rPr>
          <w:rFonts w:eastAsia="標楷體"/>
          <w:sz w:val="20"/>
        </w:rPr>
      </w:pPr>
      <w:r w:rsidRPr="007B1E91">
        <w:rPr>
          <w:rFonts w:eastAsia="標楷體"/>
          <w:sz w:val="20"/>
        </w:rPr>
        <w:t>7</w:t>
      </w:r>
      <w:r w:rsidRPr="007B1E91">
        <w:rPr>
          <w:rFonts w:eastAsia="標楷體"/>
          <w:sz w:val="20"/>
        </w:rPr>
        <w:t>、語音下單系統：商品訂購、線上儲值</w:t>
      </w:r>
    </w:p>
    <w:p w:rsidR="008D0370" w:rsidRPr="007B1E91" w:rsidRDefault="008D0370" w:rsidP="008D0370">
      <w:pPr>
        <w:ind w:firstLine="480"/>
        <w:rPr>
          <w:rFonts w:eastAsia="標楷體"/>
          <w:sz w:val="20"/>
        </w:rPr>
      </w:pPr>
      <w:r w:rsidRPr="007B1E91">
        <w:rPr>
          <w:rFonts w:eastAsia="標楷體"/>
          <w:sz w:val="20"/>
        </w:rPr>
        <w:t>8</w:t>
      </w:r>
      <w:r w:rsidRPr="007B1E91">
        <w:rPr>
          <w:rFonts w:eastAsia="標楷體"/>
          <w:sz w:val="20"/>
        </w:rPr>
        <w:t>、語音留言系統：語音信箱</w:t>
      </w:r>
    </w:p>
    <w:p w:rsidR="008D0370" w:rsidRPr="007B1E91" w:rsidRDefault="008D0370" w:rsidP="008D0370">
      <w:pPr>
        <w:jc w:val="both"/>
        <w:rPr>
          <w:rFonts w:eastAsia="標楷體"/>
          <w:sz w:val="20"/>
        </w:rPr>
      </w:pPr>
    </w:p>
    <w:p w:rsidR="008D0370" w:rsidRPr="007B1E91" w:rsidRDefault="008D0370" w:rsidP="008D0370">
      <w:pPr>
        <w:jc w:val="both"/>
        <w:rPr>
          <w:rFonts w:eastAsia="標楷體"/>
          <w:sz w:val="20"/>
        </w:rPr>
      </w:pPr>
      <w:r w:rsidRPr="007B1E91">
        <w:rPr>
          <w:rFonts w:eastAsia="標楷體"/>
          <w:sz w:val="20"/>
        </w:rPr>
        <w:t>(</w:t>
      </w:r>
      <w:r w:rsidRPr="007B1E91">
        <w:rPr>
          <w:rFonts w:eastAsia="標楷體"/>
          <w:sz w:val="20"/>
        </w:rPr>
        <w:t>二</w:t>
      </w:r>
      <w:r w:rsidRPr="007B1E91">
        <w:rPr>
          <w:rFonts w:eastAsia="標楷體"/>
          <w:sz w:val="20"/>
        </w:rPr>
        <w:t>)</w:t>
      </w:r>
      <w:r w:rsidRPr="007B1E91">
        <w:rPr>
          <w:rFonts w:eastAsia="標楷體"/>
          <w:sz w:val="20"/>
        </w:rPr>
        <w:t>客服中心</w:t>
      </w:r>
      <w:r w:rsidRPr="007B1E91">
        <w:rPr>
          <w:rFonts w:eastAsia="標楷體"/>
          <w:sz w:val="20"/>
        </w:rPr>
        <w:t>(Call Center)</w:t>
      </w:r>
    </w:p>
    <w:p w:rsidR="008D0370" w:rsidRPr="007B1E91" w:rsidRDefault="008D0370" w:rsidP="008D0370">
      <w:pPr>
        <w:autoSpaceDE w:val="0"/>
        <w:autoSpaceDN w:val="0"/>
        <w:adjustRightInd w:val="0"/>
        <w:jc w:val="both"/>
        <w:rPr>
          <w:rFonts w:eastAsia="標楷體"/>
          <w:sz w:val="20"/>
        </w:rPr>
      </w:pPr>
      <w:r w:rsidRPr="007B1E91">
        <w:rPr>
          <w:rFonts w:eastAsia="標楷體"/>
          <w:sz w:val="20"/>
        </w:rPr>
        <w:t xml:space="preserve">　　</w:t>
      </w:r>
      <w:r w:rsidRPr="007B1E91">
        <w:rPr>
          <w:rFonts w:eastAsia="標楷體"/>
          <w:kern w:val="0"/>
          <w:sz w:val="20"/>
        </w:rPr>
        <w:t>企業和顧客間的互動有七成以上都是透過客服中心來達成的</w:t>
      </w:r>
      <w:r w:rsidRPr="007B1E91">
        <w:rPr>
          <w:rFonts w:eastAsia="標楷體"/>
          <w:kern w:val="0"/>
          <w:sz w:val="20"/>
        </w:rPr>
        <w:t>[4]</w:t>
      </w:r>
      <w:r w:rsidRPr="007B1E91">
        <w:rPr>
          <w:rFonts w:eastAsia="標楷體"/>
          <w:kern w:val="0"/>
          <w:sz w:val="20"/>
        </w:rPr>
        <w:t>，</w:t>
      </w:r>
      <w:r w:rsidRPr="007B1E91">
        <w:rPr>
          <w:rFonts w:eastAsia="標楷體"/>
          <w:sz w:val="20"/>
        </w:rPr>
        <w:t>客服中心起初被定義為設置許多電話與服務人員的實體地點，主要以撥出</w:t>
      </w:r>
      <w:r w:rsidRPr="007B1E91">
        <w:rPr>
          <w:rFonts w:eastAsia="標楷體"/>
          <w:sz w:val="20"/>
        </w:rPr>
        <w:t>(Outbound)</w:t>
      </w:r>
      <w:r w:rsidRPr="007B1E91">
        <w:rPr>
          <w:rFonts w:eastAsia="標楷體"/>
          <w:sz w:val="20"/>
        </w:rPr>
        <w:t>與接聽</w:t>
      </w:r>
      <w:r w:rsidRPr="007B1E91">
        <w:rPr>
          <w:rFonts w:eastAsia="標楷體"/>
          <w:sz w:val="20"/>
        </w:rPr>
        <w:t>(Inbound)</w:t>
      </w:r>
      <w:r w:rsidRPr="007B1E91">
        <w:rPr>
          <w:rFonts w:eastAsia="標楷體"/>
          <w:sz w:val="20"/>
        </w:rPr>
        <w:t>電話，進行行銷、銷售、技術支援等顧客服務之商業活動</w:t>
      </w:r>
      <w:r w:rsidRPr="007B1E91">
        <w:rPr>
          <w:rFonts w:eastAsia="標楷體"/>
          <w:sz w:val="20"/>
        </w:rPr>
        <w:t>[5]</w:t>
      </w:r>
      <w:r w:rsidRPr="007B1E91">
        <w:rPr>
          <w:rFonts w:eastAsia="標楷體"/>
          <w:sz w:val="20"/>
        </w:rPr>
        <w:t>。當企業越接近消費者，處於產業價值鏈末端時，企業越需要與顧客面對面的溝通，商業型態也越複雜。直接面對消費者的企業並不像其上游製造商和供應商之間料號統一且單純，</w:t>
      </w:r>
      <w:r w:rsidRPr="007B1E91">
        <w:rPr>
          <w:rFonts w:eastAsia="標楷體"/>
          <w:sz w:val="20"/>
        </w:rPr>
        <w:lastRenderedPageBreak/>
        <w:t>在實際業務營運時，客服人員直接面對顧客的附加價值仍是由資訊工具面對顧客所無法完全取代的。</w:t>
      </w:r>
      <w:r w:rsidRPr="007B1E91">
        <w:rPr>
          <w:rFonts w:eastAsia="標楷體"/>
          <w:sz w:val="20"/>
        </w:rPr>
        <w:t>Deral</w:t>
      </w:r>
      <w:r w:rsidRPr="007B1E91">
        <w:rPr>
          <w:rFonts w:eastAsia="標楷體"/>
          <w:sz w:val="20"/>
        </w:rPr>
        <w:t>指出客服中心的策略涵義如下</w:t>
      </w:r>
      <w:r w:rsidRPr="007B1E91">
        <w:rPr>
          <w:rFonts w:eastAsia="標楷體"/>
          <w:kern w:val="0"/>
          <w:sz w:val="20"/>
        </w:rPr>
        <w:t>[6]</w:t>
      </w:r>
      <w:r w:rsidRPr="007B1E91">
        <w:rPr>
          <w:rFonts w:eastAsia="標楷體"/>
          <w:sz w:val="20"/>
        </w:rPr>
        <w:t>。</w:t>
      </w:r>
    </w:p>
    <w:p w:rsidR="008D0370" w:rsidRDefault="008D0370" w:rsidP="008D0370">
      <w:pPr>
        <w:autoSpaceDE w:val="0"/>
        <w:autoSpaceDN w:val="0"/>
        <w:adjustRightInd w:val="0"/>
        <w:jc w:val="both"/>
        <w:rPr>
          <w:rFonts w:eastAsia="標楷體"/>
          <w:sz w:val="20"/>
        </w:rPr>
      </w:pPr>
      <w:r w:rsidRPr="007B1E91">
        <w:rPr>
          <w:rFonts w:eastAsia="標楷體"/>
          <w:sz w:val="20"/>
        </w:rPr>
        <w:t>1.</w:t>
      </w:r>
      <w:r w:rsidRPr="007B1E91">
        <w:rPr>
          <w:rFonts w:eastAsia="標楷體"/>
          <w:sz w:val="20"/>
        </w:rPr>
        <w:t>企業對顧客的單一聯繫窗口：</w:t>
      </w:r>
    </w:p>
    <w:p w:rsidR="008D0370" w:rsidRPr="007B1E91" w:rsidRDefault="008D0370" w:rsidP="008D0370">
      <w:pPr>
        <w:autoSpaceDE w:val="0"/>
        <w:autoSpaceDN w:val="0"/>
        <w:adjustRightInd w:val="0"/>
        <w:jc w:val="both"/>
        <w:rPr>
          <w:rFonts w:eastAsia="標楷體"/>
          <w:sz w:val="20"/>
        </w:rPr>
      </w:pPr>
      <w:r>
        <w:rPr>
          <w:rFonts w:eastAsia="標楷體" w:hint="eastAsia"/>
          <w:sz w:val="20"/>
        </w:rPr>
        <w:t xml:space="preserve">    </w:t>
      </w:r>
      <w:r w:rsidRPr="007B1E91">
        <w:rPr>
          <w:rFonts w:eastAsia="標楷體"/>
          <w:sz w:val="20"/>
        </w:rPr>
        <w:t>若沒有客服中心，顧客不同性質的問題必須直接尋求企業不同部門人員的協助，或跨多部門往來奔波；且當企業任由顧客打電話到企業內部來聯繫時，容易造成內部單位人員的作業干擾，並可能造成人員忙於日常的工作，而給予顧客不一致的答案與不友善的回覆。客服中心能提供顧客單一且明確的對話窗口，提供一次式</w:t>
      </w:r>
      <w:r w:rsidRPr="007B1E91">
        <w:rPr>
          <w:rFonts w:eastAsia="標楷體"/>
          <w:sz w:val="20"/>
        </w:rPr>
        <w:t>( one-stop )</w:t>
      </w:r>
      <w:r w:rsidRPr="007B1E91">
        <w:rPr>
          <w:rFonts w:eastAsia="標楷體"/>
          <w:sz w:val="20"/>
        </w:rPr>
        <w:t>的服務，避免干擾內部作業並解決顧客的困擾。</w:t>
      </w:r>
    </w:p>
    <w:p w:rsidR="008D0370" w:rsidRDefault="008D0370" w:rsidP="008D0370">
      <w:pPr>
        <w:autoSpaceDE w:val="0"/>
        <w:autoSpaceDN w:val="0"/>
        <w:adjustRightInd w:val="0"/>
        <w:jc w:val="both"/>
        <w:rPr>
          <w:rFonts w:eastAsia="標楷體"/>
          <w:sz w:val="20"/>
        </w:rPr>
      </w:pPr>
      <w:r w:rsidRPr="007B1E91">
        <w:rPr>
          <w:rFonts w:eastAsia="標楷體"/>
          <w:sz w:val="20"/>
        </w:rPr>
        <w:t>2.</w:t>
      </w:r>
      <w:r w:rsidRPr="007B1E91">
        <w:rPr>
          <w:rFonts w:eastAsia="標楷體"/>
          <w:sz w:val="20"/>
        </w:rPr>
        <w:t>企業能讓顧客感受到價值的中心：</w:t>
      </w:r>
    </w:p>
    <w:p w:rsidR="008D0370" w:rsidRPr="007B1E91" w:rsidRDefault="008D0370" w:rsidP="008D0370">
      <w:pPr>
        <w:autoSpaceDE w:val="0"/>
        <w:autoSpaceDN w:val="0"/>
        <w:adjustRightInd w:val="0"/>
        <w:jc w:val="both"/>
        <w:rPr>
          <w:rFonts w:eastAsia="標楷體"/>
          <w:sz w:val="20"/>
        </w:rPr>
      </w:pPr>
      <w:r>
        <w:rPr>
          <w:rFonts w:eastAsia="標楷體" w:hint="eastAsia"/>
          <w:sz w:val="20"/>
        </w:rPr>
        <w:t xml:space="preserve">    </w:t>
      </w:r>
      <w:r w:rsidRPr="007B1E91">
        <w:rPr>
          <w:rFonts w:eastAsia="標楷體"/>
          <w:sz w:val="20"/>
        </w:rPr>
        <w:t>在競爭激烈的電子商務時代中，企業必須更專注於創造顧客的附加價值，特別於服務部份。例如二十四小時電客服專線、個人化諮詢服務、線上客服等，籍由客服中心提供顧客產品之外更多的附加價值，這些附加價值有助於協助顧客解決產品問題，增加顧客滿意度。</w:t>
      </w:r>
    </w:p>
    <w:p w:rsidR="008D0370" w:rsidRDefault="008D0370" w:rsidP="008D0370">
      <w:pPr>
        <w:autoSpaceDE w:val="0"/>
        <w:autoSpaceDN w:val="0"/>
        <w:adjustRightInd w:val="0"/>
        <w:jc w:val="both"/>
        <w:rPr>
          <w:rFonts w:eastAsia="標楷體"/>
          <w:sz w:val="20"/>
        </w:rPr>
      </w:pPr>
      <w:r w:rsidRPr="007B1E91">
        <w:rPr>
          <w:rFonts w:eastAsia="標楷體"/>
          <w:sz w:val="20"/>
        </w:rPr>
        <w:t>3.</w:t>
      </w:r>
      <w:r w:rsidRPr="007B1E91">
        <w:rPr>
          <w:rFonts w:eastAsia="標楷體"/>
          <w:sz w:val="20"/>
        </w:rPr>
        <w:t>企業市場情報的情報中心：</w:t>
      </w:r>
    </w:p>
    <w:p w:rsidR="008D0370" w:rsidRDefault="008D0370" w:rsidP="008D0370">
      <w:pPr>
        <w:autoSpaceDE w:val="0"/>
        <w:autoSpaceDN w:val="0"/>
        <w:adjustRightInd w:val="0"/>
        <w:jc w:val="both"/>
        <w:rPr>
          <w:rFonts w:eastAsia="標楷體"/>
          <w:sz w:val="20"/>
        </w:rPr>
      </w:pPr>
      <w:r>
        <w:rPr>
          <w:rFonts w:eastAsia="標楷體" w:hint="eastAsia"/>
          <w:sz w:val="20"/>
        </w:rPr>
        <w:t xml:space="preserve">    </w:t>
      </w:r>
      <w:r w:rsidRPr="007B1E91">
        <w:rPr>
          <w:rFonts w:eastAsia="標楷體"/>
          <w:sz w:val="20"/>
        </w:rPr>
        <w:t>企業透過客服中心來了解市場，有下列幾種情境可以參考：</w:t>
      </w:r>
      <w:r w:rsidRPr="007B1E91">
        <w:rPr>
          <w:rFonts w:eastAsia="標楷體"/>
          <w:sz w:val="20"/>
        </w:rPr>
        <w:t>(1)</w:t>
      </w:r>
      <w:r w:rsidRPr="007B1E91">
        <w:rPr>
          <w:rFonts w:eastAsia="標楷體"/>
          <w:sz w:val="20"/>
        </w:rPr>
        <w:t>蒐集顧客的建議與抱怨，作為產品與服務品質改善的重要依據，客服中心需定期的將顧客的建議，整理集中交給後台</w:t>
      </w:r>
      <w:r w:rsidRPr="007B1E91">
        <w:rPr>
          <w:rFonts w:eastAsia="標楷體"/>
          <w:sz w:val="20"/>
        </w:rPr>
        <w:t>( Back-end )</w:t>
      </w:r>
      <w:r w:rsidRPr="007B1E91">
        <w:rPr>
          <w:rFonts w:eastAsia="標楷體"/>
          <w:sz w:val="20"/>
        </w:rPr>
        <w:t>的單位來參考。</w:t>
      </w:r>
      <w:r w:rsidRPr="007B1E91">
        <w:rPr>
          <w:rFonts w:eastAsia="標楷體"/>
          <w:sz w:val="20"/>
        </w:rPr>
        <w:t>(2)</w:t>
      </w:r>
      <w:r w:rsidRPr="007B1E91">
        <w:rPr>
          <w:rFonts w:eastAsia="標楷體"/>
          <w:sz w:val="20"/>
        </w:rPr>
        <w:t>客服中心可使用搜集顧客的基本資料、偏好與關心的主題，建立顧客資料庫作為分析市場消費趨向。透過客服中心、網站上參觀人潮、顧客來信等方式分析出市場的動向，提早協調後台活動單位來調整行銷活動規模。</w:t>
      </w:r>
    </w:p>
    <w:p w:rsidR="008D0370" w:rsidRDefault="008D0370" w:rsidP="008D0370">
      <w:pPr>
        <w:autoSpaceDE w:val="0"/>
        <w:autoSpaceDN w:val="0"/>
        <w:adjustRightInd w:val="0"/>
        <w:jc w:val="both"/>
        <w:rPr>
          <w:rFonts w:eastAsia="標楷體"/>
          <w:sz w:val="20"/>
        </w:rPr>
      </w:pPr>
      <w:r w:rsidRPr="007B1E91">
        <w:rPr>
          <w:rFonts w:eastAsia="標楷體"/>
          <w:sz w:val="20"/>
        </w:rPr>
        <w:t>4.</w:t>
      </w:r>
      <w:r w:rsidRPr="007B1E91">
        <w:rPr>
          <w:rFonts w:eastAsia="標楷體"/>
          <w:sz w:val="20"/>
        </w:rPr>
        <w:t>維護顧客忠誠度並具擴大銷售基礎：</w:t>
      </w:r>
    </w:p>
    <w:p w:rsidR="008D0370" w:rsidRPr="007B1E91" w:rsidRDefault="008D0370" w:rsidP="008D0370">
      <w:pPr>
        <w:autoSpaceDE w:val="0"/>
        <w:autoSpaceDN w:val="0"/>
        <w:adjustRightInd w:val="0"/>
        <w:jc w:val="both"/>
        <w:rPr>
          <w:rFonts w:eastAsia="標楷體"/>
          <w:sz w:val="20"/>
        </w:rPr>
      </w:pPr>
      <w:r>
        <w:rPr>
          <w:rFonts w:eastAsia="標楷體" w:hint="eastAsia"/>
          <w:sz w:val="20"/>
        </w:rPr>
        <w:t xml:space="preserve">    </w:t>
      </w:r>
      <w:r w:rsidRPr="007B1E91">
        <w:rPr>
          <w:rFonts w:eastAsia="標楷體"/>
          <w:sz w:val="20"/>
        </w:rPr>
        <w:t>顧客忠誠度往往和售後服務成正比，快速回應顧客抱怨、協助解決顧客困擾，讓顧客感受貼心服務，為客服中心維護顧客忠誠度的重責大任。除此之外，在與顧客服務過程中推薦其他適用的產品，滿足客戶其他需求，增加銷</w:t>
      </w:r>
      <w:r w:rsidRPr="007B1E91">
        <w:rPr>
          <w:rFonts w:eastAsia="標楷體"/>
          <w:sz w:val="20"/>
        </w:rPr>
        <w:lastRenderedPageBreak/>
        <w:t>售業績，因為忠誠度高的顧客較願意購買更多，或是更高價的產品，並且服務成本更低。忠誠度高的顧客也可能免費為公司宣傳，或推薦他的人脈關係來公司購買產，增加客源，此時客服中心將由原來的成本中心</w:t>
      </w:r>
      <w:r w:rsidRPr="007B1E91">
        <w:rPr>
          <w:rFonts w:eastAsia="標楷體"/>
          <w:sz w:val="20"/>
        </w:rPr>
        <w:t>( cost center )</w:t>
      </w:r>
      <w:r w:rsidRPr="007B1E91">
        <w:rPr>
          <w:rFonts w:eastAsia="標楷體"/>
          <w:sz w:val="20"/>
        </w:rPr>
        <w:t>變成利潤中心</w:t>
      </w:r>
      <w:r w:rsidRPr="007B1E91">
        <w:rPr>
          <w:rFonts w:eastAsia="標楷體"/>
          <w:sz w:val="20"/>
        </w:rPr>
        <w:t>( profit center )</w:t>
      </w:r>
      <w:r w:rsidRPr="007B1E91">
        <w:rPr>
          <w:rFonts w:eastAsia="標楷體"/>
          <w:sz w:val="20"/>
        </w:rPr>
        <w:t>的角色。</w:t>
      </w:r>
    </w:p>
    <w:p w:rsidR="008D0370" w:rsidRPr="007B1E91" w:rsidRDefault="008D0370" w:rsidP="008D0370">
      <w:pPr>
        <w:autoSpaceDE w:val="0"/>
        <w:autoSpaceDN w:val="0"/>
        <w:adjustRightInd w:val="0"/>
        <w:jc w:val="both"/>
        <w:rPr>
          <w:rFonts w:eastAsia="標楷體"/>
          <w:sz w:val="20"/>
        </w:rPr>
      </w:pPr>
      <w:r w:rsidRPr="007B1E91">
        <w:rPr>
          <w:rFonts w:eastAsia="標楷體"/>
          <w:sz w:val="20"/>
        </w:rPr>
        <w:t xml:space="preserve">    </w:t>
      </w:r>
      <w:r w:rsidRPr="007B1E91">
        <w:rPr>
          <w:rFonts w:eastAsia="標楷體"/>
          <w:sz w:val="20"/>
        </w:rPr>
        <w:t>隨著時代與技術的演進，其客服中心的目的為除了傳統的撥出</w:t>
      </w:r>
      <w:r w:rsidRPr="007B1E91">
        <w:rPr>
          <w:rFonts w:eastAsia="標楷體"/>
          <w:sz w:val="20"/>
        </w:rPr>
        <w:t>(Outbound)</w:t>
      </w:r>
      <w:r w:rsidRPr="007B1E91">
        <w:rPr>
          <w:rFonts w:eastAsia="標楷體"/>
          <w:sz w:val="20"/>
        </w:rPr>
        <w:t>與接聽</w:t>
      </w:r>
      <w:r w:rsidRPr="007B1E91">
        <w:rPr>
          <w:rFonts w:eastAsia="標楷體"/>
          <w:sz w:val="20"/>
        </w:rPr>
        <w:t>(Inbound)</w:t>
      </w:r>
      <w:r w:rsidRPr="007B1E91">
        <w:rPr>
          <w:rFonts w:eastAsia="標楷體"/>
          <w:sz w:val="20"/>
        </w:rPr>
        <w:t>電話，多增加了電子郵件、傳真、網際協議通話技術</w:t>
      </w:r>
      <w:r w:rsidRPr="007B1E91">
        <w:rPr>
          <w:rFonts w:eastAsia="標楷體"/>
          <w:sz w:val="20"/>
        </w:rPr>
        <w:t>(VoIP)</w:t>
      </w:r>
      <w:r w:rsidRPr="007B1E91">
        <w:rPr>
          <w:rFonts w:eastAsia="標楷體"/>
          <w:sz w:val="20"/>
        </w:rPr>
        <w:t>、視訊等服務，與顧客的互動方式更多樣化</w:t>
      </w:r>
      <w:r w:rsidRPr="007B1E91">
        <w:rPr>
          <w:rFonts w:eastAsia="標楷體"/>
          <w:sz w:val="20"/>
        </w:rPr>
        <w:t>[7]</w:t>
      </w:r>
      <w:r w:rsidRPr="007B1E91">
        <w:rPr>
          <w:rFonts w:eastAsia="標楷體"/>
          <w:sz w:val="20"/>
        </w:rPr>
        <w:t>。</w:t>
      </w:r>
      <w:r w:rsidRPr="007B1E91">
        <w:rPr>
          <w:rFonts w:eastAsia="標楷體"/>
          <w:sz w:val="20"/>
        </w:rPr>
        <w:t>Dawson</w:t>
      </w:r>
      <w:r w:rsidRPr="007B1E91">
        <w:rPr>
          <w:rFonts w:eastAsia="標楷體"/>
          <w:sz w:val="20"/>
        </w:rPr>
        <w:t>認為客服中心為以滿足顧客需求、服務顧客，結合科技與人員的集合體，故客服中心的核心目的在於創造開發並保留顧客群</w:t>
      </w:r>
      <w:r w:rsidRPr="007B1E91">
        <w:rPr>
          <w:rFonts w:eastAsia="標楷體"/>
          <w:sz w:val="20"/>
        </w:rPr>
        <w:t>[5]</w:t>
      </w:r>
      <w:r w:rsidRPr="007B1E91">
        <w:rPr>
          <w:rFonts w:eastAsia="標楷體"/>
          <w:sz w:val="20"/>
        </w:rPr>
        <w:t>。</w:t>
      </w:r>
    </w:p>
    <w:p w:rsidR="008D0370" w:rsidRPr="007B1E91" w:rsidRDefault="008D0370" w:rsidP="008D0370">
      <w:pPr>
        <w:jc w:val="both"/>
      </w:pPr>
    </w:p>
    <w:p w:rsidR="008D0370" w:rsidRPr="007B1E91" w:rsidRDefault="008D0370" w:rsidP="008D0370">
      <w:pPr>
        <w:jc w:val="both"/>
        <w:rPr>
          <w:rFonts w:eastAsia="標楷體"/>
          <w:sz w:val="20"/>
        </w:rPr>
      </w:pPr>
      <w:r w:rsidRPr="007B1E91">
        <w:rPr>
          <w:rFonts w:eastAsia="標楷體"/>
          <w:sz w:val="20"/>
        </w:rPr>
        <w:t>(</w:t>
      </w:r>
      <w:r w:rsidRPr="007B1E91">
        <w:rPr>
          <w:rFonts w:eastAsia="標楷體"/>
          <w:sz w:val="20"/>
        </w:rPr>
        <w:t>三</w:t>
      </w:r>
      <w:r w:rsidRPr="007B1E91">
        <w:rPr>
          <w:rFonts w:eastAsia="標楷體"/>
          <w:sz w:val="20"/>
        </w:rPr>
        <w:t>)TOGAF</w:t>
      </w:r>
    </w:p>
    <w:p w:rsidR="008D0370" w:rsidRPr="007B1E91" w:rsidRDefault="008D0370" w:rsidP="008D0370">
      <w:pPr>
        <w:jc w:val="both"/>
        <w:rPr>
          <w:rFonts w:eastAsia="標楷體"/>
          <w:sz w:val="20"/>
        </w:rPr>
      </w:pPr>
      <w:r w:rsidRPr="007B1E91">
        <w:rPr>
          <w:rFonts w:eastAsia="標楷體"/>
          <w:sz w:val="20"/>
        </w:rPr>
        <w:t xml:space="preserve">　　</w:t>
      </w:r>
      <w:r w:rsidRPr="007B1E91">
        <w:rPr>
          <w:rFonts w:eastAsia="標楷體"/>
          <w:sz w:val="20"/>
        </w:rPr>
        <w:t>TOGAF</w:t>
      </w:r>
      <w:r w:rsidRPr="007B1E91">
        <w:rPr>
          <w:rFonts w:eastAsia="標楷體"/>
          <w:sz w:val="20"/>
        </w:rPr>
        <w:t>為</w:t>
      </w:r>
      <w:r w:rsidRPr="007B1E91">
        <w:rPr>
          <w:rFonts w:eastAsia="標楷體"/>
          <w:sz w:val="20"/>
        </w:rPr>
        <w:t xml:space="preserve"> The Open Group</w:t>
      </w:r>
      <w:r w:rsidRPr="007B1E91">
        <w:rPr>
          <w:rFonts w:eastAsia="標楷體"/>
          <w:sz w:val="20"/>
        </w:rPr>
        <w:t>為了組織設計所制定的一個開放式架構，組織評估和建立正確的組織架構而制定的，使用了開放的</w:t>
      </w:r>
      <w:r w:rsidRPr="007B1E91">
        <w:rPr>
          <w:rFonts w:eastAsia="標楷體"/>
          <w:sz w:val="20"/>
        </w:rPr>
        <w:t>ArchiMate</w:t>
      </w:r>
      <w:r w:rsidRPr="007B1E91">
        <w:rPr>
          <w:rFonts w:eastAsia="標楷體"/>
          <w:sz w:val="20"/>
        </w:rPr>
        <w:t>塑模語言</w:t>
      </w:r>
      <w:r w:rsidRPr="007B1E91">
        <w:rPr>
          <w:rFonts w:eastAsia="標楷體"/>
          <w:sz w:val="20"/>
        </w:rPr>
        <w:t>,</w:t>
      </w:r>
      <w:r w:rsidRPr="007B1E91">
        <w:rPr>
          <w:rFonts w:eastAsia="標楷體"/>
          <w:sz w:val="20"/>
        </w:rPr>
        <w:t>其特色符合了自由制定架構規範</w:t>
      </w:r>
      <w:r w:rsidRPr="007B1E91">
        <w:rPr>
          <w:rFonts w:eastAsia="標楷體"/>
          <w:sz w:val="20"/>
        </w:rPr>
        <w:t>[8]</w:t>
      </w:r>
      <w:r w:rsidRPr="007B1E91">
        <w:rPr>
          <w:rFonts w:eastAsia="標楷體"/>
          <w:sz w:val="20"/>
        </w:rPr>
        <w:t>。</w:t>
      </w:r>
      <w:r w:rsidRPr="007B1E91">
        <w:rPr>
          <w:rFonts w:eastAsia="標楷體"/>
          <w:sz w:val="20"/>
        </w:rPr>
        <w:t>TOGAF</w:t>
      </w:r>
      <w:r w:rsidRPr="007B1E91">
        <w:rPr>
          <w:rFonts w:eastAsia="標楷體"/>
          <w:sz w:val="20"/>
        </w:rPr>
        <w:t>的企業架構方法論被稱為架構開發方法</w:t>
      </w:r>
      <w:r w:rsidRPr="007B1E91">
        <w:rPr>
          <w:rFonts w:eastAsia="標楷體"/>
          <w:sz w:val="20"/>
        </w:rPr>
        <w:t>(Architecture Development Method, ADM)</w:t>
      </w:r>
      <w:r w:rsidRPr="007B1E91">
        <w:rPr>
          <w:rFonts w:eastAsia="標楷體"/>
          <w:sz w:val="20"/>
        </w:rPr>
        <w:t>，</w:t>
      </w:r>
      <w:r w:rsidRPr="007B1E91">
        <w:rPr>
          <w:rFonts w:eastAsia="標楷體"/>
          <w:sz w:val="20"/>
        </w:rPr>
        <w:t>TOGAF ADM</w:t>
      </w:r>
      <w:r w:rsidRPr="007B1E91">
        <w:rPr>
          <w:rFonts w:eastAsia="標楷體"/>
          <w:sz w:val="20"/>
        </w:rPr>
        <w:t>一共有十個階段</w:t>
      </w:r>
      <w:r w:rsidRPr="007B1E91">
        <w:rPr>
          <w:rFonts w:eastAsia="標楷體"/>
          <w:sz w:val="20"/>
        </w:rPr>
        <w:t>(Phases)</w:t>
      </w:r>
      <w:r w:rsidRPr="007B1E91">
        <w:rPr>
          <w:rFonts w:eastAsia="標楷體"/>
          <w:sz w:val="20"/>
        </w:rPr>
        <w:t>，分別為</w:t>
      </w:r>
      <w:r w:rsidRPr="007B1E91">
        <w:rPr>
          <w:rFonts w:eastAsia="標楷體"/>
          <w:sz w:val="20"/>
        </w:rPr>
        <w:t>[9]</w:t>
      </w:r>
      <w:r w:rsidRPr="007B1E91">
        <w:rPr>
          <w:rFonts w:eastAsia="標楷體"/>
          <w:sz w:val="20"/>
        </w:rPr>
        <w:t>：</w:t>
      </w:r>
      <w:r w:rsidRPr="007B1E91">
        <w:rPr>
          <w:rFonts w:eastAsia="標楷體"/>
          <w:sz w:val="20"/>
        </w:rPr>
        <w:t>1.</w:t>
      </w:r>
      <w:r w:rsidRPr="007B1E91">
        <w:rPr>
          <w:rFonts w:eastAsia="標楷體"/>
          <w:sz w:val="20"/>
        </w:rPr>
        <w:t>預備階段</w:t>
      </w:r>
      <w:r w:rsidRPr="007B1E91">
        <w:rPr>
          <w:rFonts w:eastAsia="標楷體"/>
          <w:sz w:val="20"/>
        </w:rPr>
        <w:t>(Preliminary Phase)</w:t>
      </w:r>
      <w:r w:rsidRPr="007B1E91">
        <w:rPr>
          <w:rFonts w:eastAsia="標楷體"/>
          <w:sz w:val="20"/>
        </w:rPr>
        <w:t>、</w:t>
      </w:r>
      <w:r w:rsidRPr="007B1E91">
        <w:rPr>
          <w:rFonts w:eastAsia="標楷體"/>
          <w:sz w:val="20"/>
        </w:rPr>
        <w:t>2.</w:t>
      </w:r>
      <w:r w:rsidRPr="007B1E91">
        <w:rPr>
          <w:rFonts w:eastAsia="標楷體"/>
          <w:sz w:val="20"/>
        </w:rPr>
        <w:t>架構願景</w:t>
      </w:r>
      <w:r w:rsidRPr="007B1E91">
        <w:rPr>
          <w:rFonts w:eastAsia="標楷體"/>
          <w:sz w:val="20"/>
        </w:rPr>
        <w:t>(Architecture Vision)</w:t>
      </w:r>
      <w:r w:rsidRPr="007B1E91">
        <w:rPr>
          <w:rFonts w:eastAsia="標楷體"/>
          <w:sz w:val="20"/>
        </w:rPr>
        <w:t>、</w:t>
      </w:r>
      <w:r w:rsidRPr="007B1E91">
        <w:rPr>
          <w:rFonts w:eastAsia="標楷體"/>
          <w:sz w:val="20"/>
        </w:rPr>
        <w:t>3.</w:t>
      </w:r>
      <w:r w:rsidRPr="007B1E91">
        <w:rPr>
          <w:rFonts w:eastAsia="標楷體"/>
          <w:sz w:val="20"/>
        </w:rPr>
        <w:t>業務架構</w:t>
      </w:r>
      <w:r w:rsidRPr="007B1E91">
        <w:rPr>
          <w:rFonts w:eastAsia="標楷體"/>
          <w:sz w:val="20"/>
        </w:rPr>
        <w:t>(Business Architecture)</w:t>
      </w:r>
      <w:r w:rsidRPr="007B1E91">
        <w:rPr>
          <w:rFonts w:eastAsia="標楷體"/>
          <w:sz w:val="20"/>
        </w:rPr>
        <w:t>、</w:t>
      </w:r>
      <w:r w:rsidRPr="007B1E91">
        <w:rPr>
          <w:rFonts w:eastAsia="標楷體"/>
          <w:sz w:val="20"/>
        </w:rPr>
        <w:t>4.</w:t>
      </w:r>
      <w:r w:rsidRPr="007B1E91">
        <w:rPr>
          <w:rFonts w:eastAsia="標楷體"/>
          <w:sz w:val="20"/>
        </w:rPr>
        <w:t>資訊系統架構</w:t>
      </w:r>
      <w:r w:rsidRPr="007B1E91">
        <w:rPr>
          <w:rFonts w:eastAsia="標楷體"/>
          <w:sz w:val="20"/>
        </w:rPr>
        <w:t>(Information Systems Architectures)</w:t>
      </w:r>
      <w:r w:rsidRPr="007B1E91">
        <w:rPr>
          <w:rFonts w:eastAsia="標楷體"/>
          <w:sz w:val="20"/>
        </w:rPr>
        <w:t>、</w:t>
      </w:r>
      <w:r w:rsidRPr="007B1E91">
        <w:rPr>
          <w:rFonts w:eastAsia="標楷體"/>
          <w:sz w:val="20"/>
        </w:rPr>
        <w:t>5.</w:t>
      </w:r>
      <w:r w:rsidRPr="007B1E91">
        <w:rPr>
          <w:rFonts w:eastAsia="標楷體"/>
          <w:sz w:val="20"/>
        </w:rPr>
        <w:t>技術架構</w:t>
      </w:r>
      <w:r w:rsidRPr="007B1E91">
        <w:rPr>
          <w:rFonts w:eastAsia="標楷體"/>
          <w:sz w:val="20"/>
        </w:rPr>
        <w:t>(Technology Architecture)</w:t>
      </w:r>
      <w:r w:rsidRPr="007B1E91">
        <w:rPr>
          <w:rFonts w:eastAsia="標楷體"/>
          <w:sz w:val="20"/>
        </w:rPr>
        <w:t>、</w:t>
      </w:r>
      <w:r w:rsidRPr="007B1E91">
        <w:rPr>
          <w:rFonts w:eastAsia="標楷體"/>
          <w:sz w:val="20"/>
        </w:rPr>
        <w:t>6.</w:t>
      </w:r>
      <w:r w:rsidRPr="007B1E91">
        <w:rPr>
          <w:rFonts w:eastAsia="標楷體"/>
          <w:sz w:val="20"/>
        </w:rPr>
        <w:t>機會及解決方案</w:t>
      </w:r>
      <w:r w:rsidRPr="007B1E91">
        <w:rPr>
          <w:rFonts w:eastAsia="標楷體"/>
          <w:sz w:val="20"/>
        </w:rPr>
        <w:t>(Opportunities and Solutions)</w:t>
      </w:r>
      <w:r w:rsidRPr="007B1E91">
        <w:rPr>
          <w:rFonts w:eastAsia="標楷體"/>
          <w:sz w:val="20"/>
        </w:rPr>
        <w:t>、</w:t>
      </w:r>
      <w:r w:rsidRPr="007B1E91">
        <w:rPr>
          <w:rFonts w:eastAsia="標楷體"/>
          <w:sz w:val="20"/>
        </w:rPr>
        <w:t>7.</w:t>
      </w:r>
      <w:r w:rsidRPr="007B1E91">
        <w:rPr>
          <w:rFonts w:eastAsia="標楷體"/>
          <w:sz w:val="20"/>
        </w:rPr>
        <w:t>移植規劃</w:t>
      </w:r>
      <w:r w:rsidRPr="007B1E91">
        <w:rPr>
          <w:rFonts w:eastAsia="標楷體"/>
          <w:sz w:val="20"/>
        </w:rPr>
        <w:t>(Migration Planning)</w:t>
      </w:r>
      <w:r w:rsidRPr="007B1E91">
        <w:rPr>
          <w:rFonts w:eastAsia="標楷體"/>
          <w:sz w:val="20"/>
        </w:rPr>
        <w:t>、</w:t>
      </w:r>
      <w:r w:rsidRPr="007B1E91">
        <w:rPr>
          <w:rFonts w:eastAsia="標楷體"/>
          <w:sz w:val="20"/>
        </w:rPr>
        <w:t>8.</w:t>
      </w:r>
      <w:r w:rsidRPr="007B1E91">
        <w:rPr>
          <w:rFonts w:eastAsia="標楷體"/>
          <w:sz w:val="20"/>
        </w:rPr>
        <w:t>建置管理</w:t>
      </w:r>
      <w:r w:rsidRPr="007B1E91">
        <w:rPr>
          <w:rFonts w:eastAsia="標楷體"/>
          <w:sz w:val="20"/>
        </w:rPr>
        <w:t>(Implementation Governance)</w:t>
      </w:r>
      <w:r w:rsidRPr="007B1E91">
        <w:rPr>
          <w:rFonts w:eastAsia="標楷體"/>
          <w:sz w:val="20"/>
        </w:rPr>
        <w:t>、</w:t>
      </w:r>
      <w:r w:rsidRPr="007B1E91">
        <w:rPr>
          <w:rFonts w:eastAsia="標楷體"/>
          <w:sz w:val="20"/>
        </w:rPr>
        <w:t>9.</w:t>
      </w:r>
      <w:r w:rsidRPr="007B1E91">
        <w:rPr>
          <w:rFonts w:eastAsia="標楷體"/>
          <w:sz w:val="20"/>
        </w:rPr>
        <w:t>架構變更管理</w:t>
      </w:r>
      <w:r w:rsidRPr="007B1E91">
        <w:rPr>
          <w:rFonts w:eastAsia="標楷體"/>
          <w:sz w:val="20"/>
        </w:rPr>
        <w:t>(Architecture Chance</w:t>
      </w:r>
      <w:r>
        <w:rPr>
          <w:rFonts w:eastAsia="標楷體" w:hint="eastAsia"/>
          <w:sz w:val="20"/>
        </w:rPr>
        <w:t xml:space="preserve"> </w:t>
      </w:r>
      <w:r w:rsidRPr="007B1E91">
        <w:rPr>
          <w:rFonts w:eastAsia="標楷體"/>
          <w:sz w:val="20"/>
        </w:rPr>
        <w:t>Management)</w:t>
      </w:r>
      <w:r w:rsidRPr="007B1E91">
        <w:rPr>
          <w:rFonts w:eastAsia="標楷體"/>
          <w:sz w:val="20"/>
        </w:rPr>
        <w:t>、</w:t>
      </w:r>
      <w:r w:rsidRPr="007B1E91">
        <w:rPr>
          <w:rFonts w:eastAsia="標楷體"/>
          <w:sz w:val="20"/>
        </w:rPr>
        <w:t>10.</w:t>
      </w:r>
      <w:r w:rsidRPr="007B1E91">
        <w:rPr>
          <w:rFonts w:eastAsia="標楷體"/>
          <w:sz w:val="20"/>
        </w:rPr>
        <w:t>需求管理</w:t>
      </w:r>
      <w:r w:rsidRPr="007B1E91">
        <w:rPr>
          <w:rFonts w:eastAsia="標楷體"/>
          <w:sz w:val="20"/>
        </w:rPr>
        <w:t>(Requirements Management)</w:t>
      </w:r>
    </w:p>
    <w:p w:rsidR="008D0370" w:rsidRPr="007B1E91" w:rsidRDefault="008D0370" w:rsidP="008D0370">
      <w:pPr>
        <w:jc w:val="both"/>
        <w:rPr>
          <w:rFonts w:eastAsia="標楷體"/>
          <w:sz w:val="20"/>
        </w:rPr>
      </w:pPr>
      <w:r w:rsidRPr="007B1E91">
        <w:rPr>
          <w:rFonts w:eastAsia="標楷體"/>
          <w:sz w:val="20"/>
        </w:rPr>
        <w:t xml:space="preserve">　　可依企業架構需求自行定義</w:t>
      </w:r>
      <w:r w:rsidRPr="007B1E91">
        <w:rPr>
          <w:rFonts w:eastAsia="標楷體"/>
          <w:sz w:val="20"/>
        </w:rPr>
        <w:t>TOGAF ADM</w:t>
      </w:r>
      <w:r w:rsidRPr="007B1E91">
        <w:rPr>
          <w:rFonts w:eastAsia="標楷體"/>
          <w:sz w:val="20"/>
        </w:rPr>
        <w:t>各階段的產出物</w:t>
      </w:r>
      <w:r w:rsidRPr="007B1E91">
        <w:rPr>
          <w:rFonts w:eastAsia="標楷體"/>
          <w:sz w:val="20"/>
        </w:rPr>
        <w:t>(Artifact)</w:t>
      </w:r>
      <w:r w:rsidRPr="007B1E91">
        <w:rPr>
          <w:rFonts w:eastAsia="標楷體"/>
          <w:sz w:val="20"/>
        </w:rPr>
        <w:t>，形成的企業架構參考模式</w:t>
      </w:r>
      <w:r w:rsidRPr="007B1E91">
        <w:rPr>
          <w:rFonts w:eastAsia="標楷體"/>
          <w:sz w:val="20"/>
        </w:rPr>
        <w:t>(EA Reference Model)</w:t>
      </w:r>
      <w:r w:rsidRPr="007B1E91">
        <w:rPr>
          <w:rFonts w:eastAsia="標楷體"/>
          <w:sz w:val="20"/>
        </w:rPr>
        <w:t>存放於企業架構儲存庫</w:t>
      </w:r>
      <w:r w:rsidRPr="007B1E91">
        <w:rPr>
          <w:rFonts w:eastAsia="標楷體"/>
          <w:sz w:val="20"/>
        </w:rPr>
        <w:t>(EA Repository)</w:t>
      </w:r>
      <w:r w:rsidRPr="007B1E91">
        <w:rPr>
          <w:rFonts w:eastAsia="標楷體"/>
          <w:sz w:val="20"/>
        </w:rPr>
        <w:t>中。</w:t>
      </w:r>
    </w:p>
    <w:p w:rsidR="008D0370" w:rsidRPr="007B1E91" w:rsidRDefault="008D0370" w:rsidP="008D0370">
      <w:pPr>
        <w:jc w:val="both"/>
        <w:rPr>
          <w:rFonts w:eastAsia="標楷體"/>
          <w:sz w:val="20"/>
        </w:rPr>
      </w:pPr>
    </w:p>
    <w:p w:rsidR="008D0370" w:rsidRPr="007B1E91" w:rsidRDefault="008D0370" w:rsidP="008D0370">
      <w:pPr>
        <w:jc w:val="both"/>
        <w:rPr>
          <w:rFonts w:eastAsia="標楷體"/>
          <w:sz w:val="20"/>
        </w:rPr>
      </w:pPr>
      <w:r w:rsidRPr="007B1E91">
        <w:rPr>
          <w:rFonts w:eastAsia="標楷體"/>
          <w:sz w:val="20"/>
        </w:rPr>
        <w:lastRenderedPageBreak/>
        <w:t>(</w:t>
      </w:r>
      <w:r w:rsidRPr="007B1E91">
        <w:rPr>
          <w:rFonts w:eastAsia="標楷體"/>
          <w:sz w:val="20"/>
        </w:rPr>
        <w:t>四</w:t>
      </w:r>
      <w:r w:rsidRPr="007B1E91">
        <w:rPr>
          <w:rFonts w:eastAsia="標楷體"/>
          <w:sz w:val="20"/>
        </w:rPr>
        <w:t>)ArchiMate</w:t>
      </w:r>
    </w:p>
    <w:p w:rsidR="008D0370" w:rsidRPr="007B1E91" w:rsidRDefault="008D0370" w:rsidP="008D0370">
      <w:pPr>
        <w:jc w:val="both"/>
        <w:rPr>
          <w:rFonts w:eastAsia="標楷體"/>
          <w:sz w:val="20"/>
        </w:rPr>
      </w:pPr>
      <w:r w:rsidRPr="007B1E91">
        <w:rPr>
          <w:rFonts w:eastAsia="標楷體"/>
          <w:sz w:val="20"/>
        </w:rPr>
        <w:t xml:space="preserve">    ArchiMate</w:t>
      </w:r>
      <w:r w:rsidRPr="007B1E91">
        <w:rPr>
          <w:rFonts w:eastAsia="標楷體"/>
          <w:sz w:val="20"/>
        </w:rPr>
        <w:t>主要於</w:t>
      </w:r>
      <w:r w:rsidRPr="007B1E91">
        <w:rPr>
          <w:rFonts w:eastAsia="標楷體"/>
          <w:sz w:val="20"/>
        </w:rPr>
        <w:t>2004</w:t>
      </w:r>
      <w:r w:rsidRPr="007B1E91">
        <w:rPr>
          <w:rFonts w:eastAsia="標楷體"/>
          <w:sz w:val="20"/>
        </w:rPr>
        <w:t>年在荷蘭被開發出來，現在由開放群組的</w:t>
      </w:r>
      <w:r w:rsidRPr="007B1E91">
        <w:rPr>
          <w:rFonts w:eastAsia="標楷體"/>
          <w:sz w:val="20"/>
        </w:rPr>
        <w:t>ArchiMate</w:t>
      </w:r>
      <w:r w:rsidRPr="007B1E91">
        <w:rPr>
          <w:rFonts w:eastAsia="標楷體"/>
          <w:sz w:val="20"/>
        </w:rPr>
        <w:t>論壇</w:t>
      </w:r>
      <w:r w:rsidRPr="007B1E91">
        <w:rPr>
          <w:rFonts w:eastAsia="標楷體"/>
          <w:sz w:val="20"/>
        </w:rPr>
        <w:t>(ArchiMate Forum)</w:t>
      </w:r>
      <w:r w:rsidRPr="007B1E91">
        <w:rPr>
          <w:rFonts w:eastAsia="標楷體"/>
          <w:sz w:val="20"/>
        </w:rPr>
        <w:t>所管理。並於</w:t>
      </w:r>
      <w:r w:rsidRPr="007B1E91">
        <w:rPr>
          <w:rFonts w:eastAsia="標楷體"/>
          <w:sz w:val="20"/>
        </w:rPr>
        <w:t>2009</w:t>
      </w:r>
      <w:r w:rsidRPr="007B1E91">
        <w:rPr>
          <w:rFonts w:eastAsia="標楷體"/>
          <w:sz w:val="20"/>
        </w:rPr>
        <w:t>年</w:t>
      </w:r>
      <w:r w:rsidRPr="007B1E91">
        <w:rPr>
          <w:rFonts w:eastAsia="標楷體"/>
          <w:sz w:val="20"/>
        </w:rPr>
        <w:t>2</w:t>
      </w:r>
      <w:r w:rsidRPr="007B1E91">
        <w:rPr>
          <w:rFonts w:eastAsia="標楷體"/>
          <w:sz w:val="20"/>
        </w:rPr>
        <w:t>月，正式公布</w:t>
      </w:r>
      <w:r w:rsidRPr="007B1E91">
        <w:rPr>
          <w:rFonts w:eastAsia="標楷體"/>
          <w:sz w:val="20"/>
        </w:rPr>
        <w:t>ArchiMate 1.0</w:t>
      </w:r>
      <w:r w:rsidRPr="007B1E91">
        <w:rPr>
          <w:rFonts w:eastAsia="標楷體"/>
          <w:sz w:val="20"/>
        </w:rPr>
        <w:t>為開放群組的標準之一</w:t>
      </w:r>
      <w:r w:rsidRPr="007B1E91">
        <w:rPr>
          <w:rFonts w:eastAsia="標楷體"/>
          <w:sz w:val="20"/>
        </w:rPr>
        <w:t>[9]</w:t>
      </w:r>
      <w:r w:rsidRPr="007B1E91">
        <w:rPr>
          <w:rFonts w:eastAsia="標楷體"/>
          <w:sz w:val="20"/>
        </w:rPr>
        <w:t>。</w:t>
      </w:r>
    </w:p>
    <w:p w:rsidR="008D0370" w:rsidRPr="007B1E91" w:rsidRDefault="008D0370" w:rsidP="008D0370">
      <w:pPr>
        <w:jc w:val="both"/>
        <w:rPr>
          <w:rFonts w:eastAsia="標楷體"/>
          <w:sz w:val="20"/>
        </w:rPr>
      </w:pPr>
      <w:r w:rsidRPr="007B1E91">
        <w:rPr>
          <w:rFonts w:eastAsia="標楷體"/>
          <w:sz w:val="20"/>
        </w:rPr>
        <w:t xml:space="preserve">    ArchiMate</w:t>
      </w:r>
      <w:r w:rsidRPr="007B1E91">
        <w:rPr>
          <w:rFonts w:eastAsia="標楷體"/>
          <w:sz w:val="20"/>
        </w:rPr>
        <w:t>為企業建構企業架構的一種開放且獨立的塑模語言</w:t>
      </w:r>
      <w:r w:rsidRPr="007B1E91">
        <w:rPr>
          <w:rFonts w:eastAsia="標楷體"/>
          <w:sz w:val="20"/>
        </w:rPr>
        <w:t>,</w:t>
      </w:r>
      <w:r w:rsidRPr="007B1E91">
        <w:rPr>
          <w:rFonts w:eastAsia="標楷體"/>
          <w:sz w:val="20"/>
        </w:rPr>
        <w:t>由不同工具供應商及顧問公司所支持。</w:t>
      </w:r>
      <w:r w:rsidRPr="007B1E91">
        <w:rPr>
          <w:rFonts w:eastAsia="標楷體"/>
          <w:sz w:val="20"/>
        </w:rPr>
        <w:t>ArchiMate</w:t>
      </w:r>
      <w:r w:rsidRPr="007B1E91">
        <w:rPr>
          <w:rFonts w:eastAsia="標楷體"/>
          <w:sz w:val="20"/>
        </w:rPr>
        <w:t>提供了一種視圖表示法</w:t>
      </w:r>
      <w:r w:rsidRPr="007B1E91">
        <w:rPr>
          <w:rFonts w:eastAsia="標楷體"/>
          <w:sz w:val="20"/>
        </w:rPr>
        <w:t>(View Representation)</w:t>
      </w:r>
      <w:r w:rsidRPr="007B1E91">
        <w:rPr>
          <w:rFonts w:eastAsia="標楷體"/>
          <w:sz w:val="20"/>
        </w:rPr>
        <w:t>，能對企業架構具體且清楚地描述與分析</w:t>
      </w:r>
      <w:r w:rsidRPr="007B1E91">
        <w:rPr>
          <w:rFonts w:eastAsia="標楷體"/>
          <w:sz w:val="20"/>
        </w:rPr>
        <w:t>,</w:t>
      </w:r>
      <w:r w:rsidRPr="007B1E91">
        <w:rPr>
          <w:rFonts w:eastAsia="標楷體"/>
          <w:sz w:val="20"/>
        </w:rPr>
        <w:t>以及視覺化企業各業務領域</w:t>
      </w:r>
      <w:r w:rsidRPr="007B1E91">
        <w:rPr>
          <w:rFonts w:eastAsia="標楷體"/>
          <w:sz w:val="20"/>
        </w:rPr>
        <w:t>(Business Domain)</w:t>
      </w:r>
      <w:r w:rsidRPr="007B1E91">
        <w:rPr>
          <w:rFonts w:eastAsia="標楷體"/>
          <w:sz w:val="20"/>
        </w:rPr>
        <w:t>業務線</w:t>
      </w:r>
      <w:r w:rsidRPr="007B1E91">
        <w:rPr>
          <w:rFonts w:eastAsia="標楷體"/>
          <w:sz w:val="20"/>
        </w:rPr>
        <w:t>(Line of Business, LOB)</w:t>
      </w:r>
      <w:r w:rsidRPr="007B1E91">
        <w:rPr>
          <w:rFonts w:eastAsia="標楷體"/>
          <w:sz w:val="20"/>
        </w:rPr>
        <w:t>間的關係</w:t>
      </w:r>
      <w:r>
        <w:rPr>
          <w:rFonts w:eastAsia="標楷體" w:hint="eastAsia"/>
          <w:sz w:val="20"/>
        </w:rPr>
        <w:t>[13]</w:t>
      </w:r>
      <w:r w:rsidRPr="007B1E91">
        <w:rPr>
          <w:rFonts w:eastAsia="標楷體"/>
          <w:sz w:val="20"/>
        </w:rPr>
        <w:t>。就如同在傳統建築工程</w:t>
      </w:r>
      <w:r w:rsidRPr="007B1E91">
        <w:rPr>
          <w:rFonts w:eastAsia="標楷體"/>
          <w:sz w:val="20"/>
        </w:rPr>
        <w:t>(Architecture Engineering)</w:t>
      </w:r>
      <w:r w:rsidRPr="007B1E91">
        <w:rPr>
          <w:rFonts w:eastAsia="標楷體"/>
          <w:sz w:val="20"/>
        </w:rPr>
        <w:t>的架構圖型一般</w:t>
      </w:r>
      <w:r w:rsidRPr="007B1E91">
        <w:rPr>
          <w:rFonts w:eastAsia="標楷體"/>
          <w:sz w:val="20"/>
        </w:rPr>
        <w:t>,</w:t>
      </w:r>
      <w:r w:rsidRPr="007B1E91">
        <w:rPr>
          <w:rFonts w:eastAsia="標楷體"/>
          <w:sz w:val="20"/>
        </w:rPr>
        <w:t>描述建築的各個面向及建築物的使用功能。</w:t>
      </w:r>
      <w:r w:rsidRPr="007B1E91">
        <w:rPr>
          <w:rFonts w:eastAsia="標楷體"/>
          <w:sz w:val="20"/>
        </w:rPr>
        <w:t>ArchiMate</w:t>
      </w:r>
      <w:r w:rsidRPr="007B1E91">
        <w:rPr>
          <w:rFonts w:eastAsia="標楷體"/>
          <w:sz w:val="20"/>
        </w:rPr>
        <w:t>提供了一個通用語言</w:t>
      </w:r>
      <w:r w:rsidRPr="007B1E91">
        <w:rPr>
          <w:rFonts w:eastAsia="標楷體"/>
          <w:sz w:val="20"/>
        </w:rPr>
        <w:t>(Generic Language)</w:t>
      </w:r>
      <w:r>
        <w:rPr>
          <w:rFonts w:eastAsia="標楷體" w:hint="eastAsia"/>
          <w:sz w:val="20"/>
        </w:rPr>
        <w:t>，</w:t>
      </w:r>
      <w:r w:rsidRPr="007B1E91">
        <w:rPr>
          <w:rFonts w:eastAsia="標楷體"/>
          <w:sz w:val="20"/>
        </w:rPr>
        <w:t>以描述業務流程</w:t>
      </w:r>
      <w:r w:rsidRPr="007B1E91">
        <w:rPr>
          <w:rFonts w:eastAsia="標楷體"/>
          <w:sz w:val="20"/>
        </w:rPr>
        <w:t>(Business Process)</w:t>
      </w:r>
      <w:r w:rsidRPr="007B1E91">
        <w:rPr>
          <w:rFonts w:eastAsia="標楷體"/>
          <w:sz w:val="20"/>
        </w:rPr>
        <w:t>、組織結構</w:t>
      </w:r>
      <w:r w:rsidRPr="007B1E91">
        <w:rPr>
          <w:rFonts w:eastAsia="標楷體"/>
          <w:sz w:val="20"/>
        </w:rPr>
        <w:t>(Organization Structure)</w:t>
      </w:r>
      <w:r w:rsidRPr="007B1E91">
        <w:rPr>
          <w:rFonts w:eastAsia="標楷體"/>
          <w:sz w:val="20"/>
        </w:rPr>
        <w:t>、資訊流</w:t>
      </w:r>
      <w:r w:rsidRPr="007B1E91">
        <w:rPr>
          <w:rFonts w:eastAsia="標楷體"/>
          <w:sz w:val="20"/>
        </w:rPr>
        <w:t>(Information Flow)</w:t>
      </w:r>
      <w:r w:rsidRPr="007B1E91">
        <w:rPr>
          <w:rFonts w:eastAsia="標楷體"/>
          <w:sz w:val="20"/>
        </w:rPr>
        <w:t>、資訊系統</w:t>
      </w:r>
      <w:r w:rsidRPr="007B1E91">
        <w:rPr>
          <w:rFonts w:eastAsia="標楷體"/>
          <w:sz w:val="20"/>
        </w:rPr>
        <w:t>(Information System)</w:t>
      </w:r>
      <w:r w:rsidRPr="007B1E91">
        <w:rPr>
          <w:rFonts w:eastAsia="標楷體"/>
          <w:sz w:val="20"/>
        </w:rPr>
        <w:t>及技術基礎建設</w:t>
      </w:r>
      <w:r w:rsidRPr="007B1E91">
        <w:rPr>
          <w:rFonts w:eastAsia="標楷體"/>
          <w:sz w:val="20"/>
        </w:rPr>
        <w:t>(Technology Infrastructure)</w:t>
      </w:r>
      <w:r w:rsidRPr="007B1E91">
        <w:rPr>
          <w:rFonts w:eastAsia="標楷體"/>
          <w:sz w:val="20"/>
        </w:rPr>
        <w:t>的建構與運作。</w:t>
      </w:r>
      <w:r w:rsidRPr="007B1E91">
        <w:rPr>
          <w:rFonts w:eastAsia="標楷體"/>
          <w:sz w:val="20"/>
        </w:rPr>
        <w:t>ArchiMate</w:t>
      </w:r>
      <w:r w:rsidRPr="007B1E91">
        <w:rPr>
          <w:rFonts w:eastAsia="標楷體"/>
          <w:sz w:val="20"/>
        </w:rPr>
        <w:t>可以讓企業架構師協助主要利害關係人制定策略目標</w:t>
      </w:r>
      <w:r>
        <w:rPr>
          <w:rFonts w:eastAsia="標楷體" w:hint="eastAsia"/>
          <w:sz w:val="20"/>
        </w:rPr>
        <w:t>，</w:t>
      </w:r>
      <w:r w:rsidRPr="007B1E91">
        <w:rPr>
          <w:rFonts w:eastAsia="標楷體"/>
          <w:sz w:val="20"/>
        </w:rPr>
        <w:t>有利於企業組織業務架構的描述及溝通</w:t>
      </w:r>
      <w:r w:rsidRPr="007B1E91">
        <w:rPr>
          <w:rFonts w:eastAsia="標楷體"/>
          <w:sz w:val="20"/>
        </w:rPr>
        <w:t>,</w:t>
      </w:r>
      <w:r w:rsidRPr="007B1E91">
        <w:rPr>
          <w:rFonts w:eastAsia="標楷體"/>
          <w:sz w:val="20"/>
        </w:rPr>
        <w:t>資訊系統架構的設計</w:t>
      </w:r>
      <w:r>
        <w:rPr>
          <w:rFonts w:eastAsia="標楷體" w:hint="eastAsia"/>
          <w:sz w:val="20"/>
        </w:rPr>
        <w:t>，</w:t>
      </w:r>
      <w:r w:rsidRPr="007B1E91">
        <w:rPr>
          <w:rFonts w:eastAsia="標楷體"/>
          <w:sz w:val="20"/>
        </w:rPr>
        <w:t>技術平台架構的佈署，以及企業架構的演進</w:t>
      </w:r>
      <w:r>
        <w:rPr>
          <w:rFonts w:eastAsia="標楷體" w:hint="eastAsia"/>
          <w:sz w:val="20"/>
        </w:rPr>
        <w:t>[13]</w:t>
      </w:r>
      <w:r w:rsidRPr="007B1E91">
        <w:rPr>
          <w:rFonts w:eastAsia="標楷體"/>
          <w:sz w:val="20"/>
        </w:rPr>
        <w:t>。</w:t>
      </w:r>
    </w:p>
    <w:p w:rsidR="008D0370" w:rsidRPr="007B1E91" w:rsidRDefault="008D0370" w:rsidP="008D0370">
      <w:pPr>
        <w:jc w:val="both"/>
        <w:rPr>
          <w:rFonts w:eastAsia="標楷體"/>
          <w:sz w:val="20"/>
        </w:rPr>
      </w:pPr>
    </w:p>
    <w:p w:rsidR="008D0370" w:rsidRPr="007B1E91" w:rsidRDefault="008D0370" w:rsidP="008D0370">
      <w:pPr>
        <w:jc w:val="both"/>
        <w:rPr>
          <w:rFonts w:eastAsia="標楷體"/>
          <w:b/>
          <w:sz w:val="20"/>
        </w:rPr>
      </w:pPr>
      <w:r w:rsidRPr="007B1E91">
        <w:rPr>
          <w:rFonts w:eastAsia="標楷體"/>
          <w:b/>
          <w:sz w:val="20"/>
        </w:rPr>
        <w:t>三、電話語音下單系統的企業架構參考模式</w:t>
      </w:r>
    </w:p>
    <w:p w:rsidR="008D0370" w:rsidRPr="007B1E91" w:rsidRDefault="008D0370" w:rsidP="008D0370">
      <w:pPr>
        <w:jc w:val="both"/>
        <w:rPr>
          <w:rFonts w:eastAsia="標楷體"/>
          <w:sz w:val="20"/>
          <w:shd w:val="clear" w:color="auto" w:fill="FFFFFF"/>
        </w:rPr>
      </w:pPr>
      <w:r w:rsidRPr="007B1E91">
        <w:rPr>
          <w:rFonts w:eastAsia="標楷體"/>
          <w:sz w:val="20"/>
          <w:shd w:val="clear" w:color="auto" w:fill="FFFFFF"/>
        </w:rPr>
        <w:t>(</w:t>
      </w:r>
      <w:r w:rsidRPr="007B1E91">
        <w:rPr>
          <w:rFonts w:eastAsia="標楷體"/>
          <w:sz w:val="20"/>
          <w:shd w:val="clear" w:color="auto" w:fill="FFFFFF"/>
        </w:rPr>
        <w:t>一</w:t>
      </w:r>
      <w:r w:rsidRPr="007B1E91">
        <w:rPr>
          <w:rFonts w:eastAsia="標楷體"/>
          <w:sz w:val="20"/>
          <w:shd w:val="clear" w:color="auto" w:fill="FFFFFF"/>
        </w:rPr>
        <w:t>)</w:t>
      </w:r>
      <w:r w:rsidRPr="007B1E91">
        <w:rPr>
          <w:rFonts w:eastAsia="標楷體"/>
          <w:sz w:val="20"/>
          <w:shd w:val="clear" w:color="auto" w:fill="FFFFFF"/>
        </w:rPr>
        <w:t>電話語音下單系統需求分析</w:t>
      </w:r>
    </w:p>
    <w:p w:rsidR="008D0370" w:rsidRPr="007B1E91" w:rsidRDefault="008D0370" w:rsidP="008D0370">
      <w:pPr>
        <w:jc w:val="both"/>
        <w:rPr>
          <w:rFonts w:eastAsia="標楷體"/>
          <w:sz w:val="20"/>
        </w:rPr>
      </w:pPr>
      <w:r w:rsidRPr="007B1E91">
        <w:rPr>
          <w:rFonts w:eastAsia="標楷體"/>
          <w:sz w:val="20"/>
          <w:shd w:val="clear" w:color="auto" w:fill="FFFFFF"/>
        </w:rPr>
        <w:t xml:space="preserve">    </w:t>
      </w:r>
      <w:r w:rsidRPr="007B1E91">
        <w:rPr>
          <w:rFonts w:eastAsia="標楷體"/>
          <w:sz w:val="20"/>
          <w:shd w:val="clear" w:color="auto" w:fill="FFFFFF"/>
        </w:rPr>
        <w:t>本研究使用電話</w:t>
      </w:r>
      <w:r>
        <w:rPr>
          <w:rFonts w:eastAsia="標楷體" w:hint="eastAsia"/>
          <w:sz w:val="20"/>
          <w:shd w:val="clear" w:color="auto" w:fill="FFFFFF"/>
        </w:rPr>
        <w:t>語音</w:t>
      </w:r>
      <w:r w:rsidRPr="007B1E91">
        <w:rPr>
          <w:rFonts w:eastAsia="標楷體"/>
          <w:sz w:val="20"/>
          <w:shd w:val="clear" w:color="auto" w:fill="FFFFFF"/>
        </w:rPr>
        <w:t>下單系統為基礎，在依照其設計原則與步驟的情況下使</w:t>
      </w:r>
      <w:r w:rsidRPr="007B1E91">
        <w:rPr>
          <w:rFonts w:eastAsia="標楷體"/>
          <w:sz w:val="20"/>
        </w:rPr>
        <w:t>ArchiMate</w:t>
      </w:r>
      <w:r w:rsidRPr="007B1E91">
        <w:rPr>
          <w:rFonts w:eastAsia="標楷體"/>
          <w:sz w:val="20"/>
        </w:rPr>
        <w:t>塑模語言塑造出電話語音下單系統的企業架構參考模式，本研究由</w:t>
      </w:r>
      <w:r w:rsidRPr="007B1E91">
        <w:rPr>
          <w:rFonts w:eastAsia="標楷體"/>
          <w:sz w:val="20"/>
        </w:rPr>
        <w:t>ArchiMate</w:t>
      </w:r>
      <w:r w:rsidRPr="007B1E91">
        <w:rPr>
          <w:rFonts w:eastAsia="標楷體"/>
          <w:sz w:val="20"/>
        </w:rPr>
        <w:t>建構的電話語音</w:t>
      </w:r>
      <w:r>
        <w:rPr>
          <w:rFonts w:eastAsia="標楷體" w:hint="eastAsia"/>
          <w:sz w:val="20"/>
        </w:rPr>
        <w:t>下單</w:t>
      </w:r>
      <w:r w:rsidRPr="007B1E91">
        <w:rPr>
          <w:rFonts w:eastAsia="標楷體"/>
          <w:sz w:val="20"/>
        </w:rPr>
        <w:t>系統</w:t>
      </w:r>
      <w:r w:rsidRPr="007B1E91">
        <w:rPr>
          <w:rFonts w:eastAsia="標楷體"/>
          <w:sz w:val="20"/>
        </w:rPr>
        <w:t>(I</w:t>
      </w:r>
      <w:r>
        <w:rPr>
          <w:rFonts w:eastAsia="標楷體" w:hint="eastAsia"/>
          <w:sz w:val="20"/>
        </w:rPr>
        <w:t>VRS</w:t>
      </w:r>
      <w:r w:rsidRPr="007B1E91">
        <w:rPr>
          <w:rFonts w:eastAsia="標楷體"/>
          <w:sz w:val="20"/>
        </w:rPr>
        <w:t>)</w:t>
      </w:r>
      <w:r w:rsidRPr="007B1E91">
        <w:rPr>
          <w:rFonts w:eastAsia="標楷體"/>
          <w:sz w:val="20"/>
        </w:rPr>
        <w:t>需求分析視圖</w:t>
      </w:r>
      <w:r w:rsidRPr="007B1E91">
        <w:rPr>
          <w:rFonts w:eastAsia="標楷體"/>
          <w:sz w:val="20"/>
        </w:rPr>
        <w:t>(View)</w:t>
      </w:r>
      <w:r w:rsidRPr="007B1E91">
        <w:rPr>
          <w:rFonts w:eastAsia="標楷體"/>
          <w:sz w:val="20"/>
        </w:rPr>
        <w:t>，如</w:t>
      </w:r>
      <w:r>
        <w:rPr>
          <w:rFonts w:eastAsia="標楷體"/>
          <w:sz w:val="20"/>
        </w:rPr>
        <w:t>圖</w:t>
      </w:r>
      <w:r w:rsidRPr="007B1E91">
        <w:rPr>
          <w:rFonts w:eastAsia="標楷體"/>
          <w:sz w:val="20"/>
        </w:rPr>
        <w:t>1</w:t>
      </w:r>
      <w:r w:rsidRPr="007B1E91">
        <w:rPr>
          <w:rFonts w:eastAsia="標楷體"/>
          <w:sz w:val="20"/>
        </w:rPr>
        <w:t>所示。圖中「開發電話語音下單系統之需求」，包含「開發客戶未完成交易追蹤子系統」、「開發商品即時數量管理子系統」、「開發即時業績查詢子系統」、「開發客戶關係管理子系統」、「開發即時業績查詢子系統之需求」、「開發網</w:t>
      </w:r>
      <w:r w:rsidRPr="007B1E91">
        <w:rPr>
          <w:rFonts w:eastAsia="標楷體"/>
          <w:sz w:val="20"/>
        </w:rPr>
        <w:lastRenderedPageBreak/>
        <w:t>路付款閘道子系統」與「開發系統異常處理子系統」等需求因素，圖中「子目標」係由上述需求因素所達成，完成所有「子目標」即滿足開發電話語音下單系統之目標。</w:t>
      </w:r>
    </w:p>
    <w:p w:rsidR="008D0370" w:rsidRPr="007B1E91" w:rsidRDefault="008D0370" w:rsidP="008D0370">
      <w:pPr>
        <w:jc w:val="both"/>
        <w:rPr>
          <w:rFonts w:eastAsia="標楷體"/>
          <w:b/>
          <w:sz w:val="20"/>
        </w:rPr>
      </w:pPr>
    </w:p>
    <w:p w:rsidR="008D0370" w:rsidRPr="007B1E91" w:rsidRDefault="008D0370" w:rsidP="008D0370">
      <w:pPr>
        <w:jc w:val="both"/>
        <w:rPr>
          <w:rFonts w:eastAsia="標楷體"/>
          <w:sz w:val="20"/>
        </w:rPr>
      </w:pPr>
      <w:r w:rsidRPr="007B1E91">
        <w:rPr>
          <w:rFonts w:eastAsia="標楷體"/>
          <w:sz w:val="20"/>
        </w:rPr>
        <w:t>(</w:t>
      </w:r>
      <w:r w:rsidRPr="007B1E91">
        <w:rPr>
          <w:rFonts w:eastAsia="標楷體"/>
          <w:sz w:val="20"/>
        </w:rPr>
        <w:t>二</w:t>
      </w:r>
      <w:r w:rsidRPr="007B1E91">
        <w:rPr>
          <w:rFonts w:eastAsia="標楷體"/>
          <w:sz w:val="20"/>
        </w:rPr>
        <w:t>)</w:t>
      </w:r>
      <w:r w:rsidRPr="007B1E91">
        <w:rPr>
          <w:rFonts w:eastAsia="標楷體"/>
          <w:sz w:val="20"/>
        </w:rPr>
        <w:t>電話下單系統硬體架構</w:t>
      </w:r>
    </w:p>
    <w:p w:rsidR="008D0370" w:rsidRPr="007B1E91" w:rsidRDefault="008D0370" w:rsidP="008D0370">
      <w:pPr>
        <w:jc w:val="both"/>
        <w:rPr>
          <w:rFonts w:eastAsia="標楷體"/>
          <w:sz w:val="20"/>
        </w:rPr>
      </w:pPr>
      <w:r w:rsidRPr="007B1E91">
        <w:rPr>
          <w:rFonts w:eastAsia="標楷體"/>
          <w:sz w:val="20"/>
        </w:rPr>
        <w:t xml:space="preserve">    </w:t>
      </w:r>
      <w:r w:rsidRPr="007B1E91">
        <w:rPr>
          <w:rFonts w:eastAsia="標楷體"/>
          <w:sz w:val="20"/>
        </w:rPr>
        <w:t>客服中心的演進從最早的一條線的申訴專線，到透過交換機</w:t>
      </w:r>
      <w:r w:rsidRPr="007B1E91">
        <w:rPr>
          <w:rFonts w:eastAsia="標楷體"/>
          <w:sz w:val="20"/>
        </w:rPr>
        <w:t>(PBX)</w:t>
      </w:r>
      <w:r w:rsidRPr="007B1E91">
        <w:rPr>
          <w:rFonts w:eastAsia="標楷體"/>
          <w:sz w:val="20"/>
        </w:rPr>
        <w:t>，連接至值班客服的分機電話，進行相關諮詢服務；此種方式若電話量大過值班分機數量時，容量造成客戶等候時間過長，電話佔線無法應答，與值班客服人員工作量不均的現象發生。為此又從衍生出自動話務分配</w:t>
      </w:r>
      <w:r w:rsidRPr="007B1E91">
        <w:rPr>
          <w:rFonts w:eastAsia="標楷體"/>
          <w:sz w:val="20"/>
        </w:rPr>
        <w:t>(Automatic Call Distribution)</w:t>
      </w:r>
      <w:r w:rsidRPr="007B1E91">
        <w:rPr>
          <w:rFonts w:eastAsia="標楷體"/>
          <w:sz w:val="20"/>
        </w:rPr>
        <w:t>功能，透過自動話務分配，有效分配值班客服的接聽量，同時降低顧客等待時間</w:t>
      </w:r>
      <w:r w:rsidRPr="007B1E91">
        <w:rPr>
          <w:rFonts w:eastAsia="標楷體"/>
          <w:sz w:val="20"/>
        </w:rPr>
        <w:t>[10]</w:t>
      </w:r>
      <w:r w:rsidRPr="007B1E91">
        <w:rPr>
          <w:rFonts w:eastAsia="標楷體"/>
          <w:sz w:val="20"/>
        </w:rPr>
        <w:t>。</w:t>
      </w:r>
    </w:p>
    <w:p w:rsidR="008D0370" w:rsidRPr="007B1E91" w:rsidRDefault="008D0370" w:rsidP="008D0370">
      <w:pPr>
        <w:jc w:val="both"/>
        <w:rPr>
          <w:rFonts w:eastAsia="標楷體"/>
          <w:sz w:val="20"/>
        </w:rPr>
      </w:pPr>
      <w:r w:rsidRPr="007B1E91">
        <w:rPr>
          <w:rFonts w:eastAsia="標楷體"/>
          <w:sz w:val="20"/>
        </w:rPr>
        <w:tab/>
      </w:r>
      <w:r w:rsidRPr="007B1E91">
        <w:rPr>
          <w:rFonts w:eastAsia="標楷體"/>
          <w:sz w:val="20"/>
        </w:rPr>
        <w:t>然而，在顧客身份確認時，依然需要反覆與顧客詢問個資，再人工輸入至後台系統查詢。此對不同業務進行轉接服務時，仍需再次反覆詢問相關個資，不僅費時又容易產生人工錯誤，喪失其服務為主之目的。</w:t>
      </w:r>
    </w:p>
    <w:p w:rsidR="008D0370" w:rsidRPr="007B1E91" w:rsidRDefault="008D0370" w:rsidP="008D0370">
      <w:pPr>
        <w:jc w:val="both"/>
        <w:rPr>
          <w:rFonts w:eastAsia="標楷體"/>
          <w:sz w:val="20"/>
        </w:rPr>
      </w:pPr>
      <w:r w:rsidRPr="007B1E91">
        <w:rPr>
          <w:rFonts w:eastAsia="標楷體"/>
          <w:sz w:val="20"/>
        </w:rPr>
        <w:t xml:space="preserve">    </w:t>
      </w:r>
      <w:r w:rsidRPr="007B1E91">
        <w:rPr>
          <w:rFonts w:eastAsia="標楷體"/>
          <w:sz w:val="20"/>
        </w:rPr>
        <w:t>近代由於電腦電話整合</w:t>
      </w:r>
      <w:r w:rsidRPr="007B1E91">
        <w:rPr>
          <w:rFonts w:eastAsia="標楷體"/>
          <w:sz w:val="20"/>
        </w:rPr>
        <w:t>(Computer Telephony Integration)</w:t>
      </w:r>
      <w:r w:rsidRPr="007B1E91">
        <w:rPr>
          <w:rFonts w:eastAsia="標楷體"/>
          <w:sz w:val="20"/>
        </w:rPr>
        <w:t>技術的發展，電腦在顧客撥入時透過語音流程引導顧客輸入的個人資訊，自動從系統索取到客戶完整資訊，將再由自動話務分配</w:t>
      </w:r>
      <w:r w:rsidRPr="007B1E91">
        <w:rPr>
          <w:rFonts w:eastAsia="標楷體"/>
          <w:sz w:val="20"/>
        </w:rPr>
        <w:t>(Automatic Call Distribution)</w:t>
      </w:r>
      <w:r w:rsidRPr="007B1E91">
        <w:rPr>
          <w:rFonts w:eastAsia="標楷體"/>
          <w:sz w:val="20"/>
        </w:rPr>
        <w:t>機制將電話轉給適合並有時間服務的客服人員</w:t>
      </w:r>
      <w:r w:rsidRPr="007B1E91">
        <w:rPr>
          <w:rFonts w:eastAsia="標楷體"/>
          <w:sz w:val="20"/>
        </w:rPr>
        <w:t>[11]</w:t>
      </w:r>
      <w:r w:rsidRPr="007B1E91">
        <w:rPr>
          <w:rFonts w:eastAsia="標楷體"/>
          <w:sz w:val="20"/>
        </w:rPr>
        <w:t>。電腦電話整合</w:t>
      </w:r>
      <w:r w:rsidRPr="007B1E91">
        <w:rPr>
          <w:rFonts w:eastAsia="標楷體"/>
          <w:sz w:val="20"/>
        </w:rPr>
        <w:t>(Computer Telephony Integration)</w:t>
      </w:r>
      <w:r w:rsidRPr="007B1E91">
        <w:rPr>
          <w:rFonts w:eastAsia="標楷體"/>
          <w:sz w:val="20"/>
        </w:rPr>
        <w:t>的導入，有效縮短值機人員之服務時間，流程上可避免重複詢問客戶資料，並在工作站能即時顯示客戶基本資料，實為是縮短作業時程以提昇服務品質與效率之最佳利器</w:t>
      </w:r>
      <w:r w:rsidRPr="007B1E91">
        <w:rPr>
          <w:rFonts w:eastAsia="標楷體"/>
          <w:sz w:val="20"/>
        </w:rPr>
        <w:t>[10]</w:t>
      </w:r>
      <w:r w:rsidRPr="007B1E91">
        <w:rPr>
          <w:rFonts w:eastAsia="標楷體"/>
          <w:sz w:val="20"/>
        </w:rPr>
        <w:t>。</w:t>
      </w:r>
    </w:p>
    <w:p w:rsidR="008D0370" w:rsidRPr="007B1E91" w:rsidRDefault="008D0370" w:rsidP="008D0370">
      <w:pPr>
        <w:jc w:val="both"/>
        <w:rPr>
          <w:rFonts w:eastAsia="標楷體"/>
          <w:sz w:val="20"/>
        </w:rPr>
      </w:pPr>
      <w:r w:rsidRPr="007B1E91">
        <w:rPr>
          <w:rFonts w:eastAsia="標楷體"/>
          <w:sz w:val="20"/>
        </w:rPr>
        <w:t xml:space="preserve">    </w:t>
      </w:r>
      <w:r w:rsidRPr="007B1E91">
        <w:rPr>
          <w:rFonts w:eastAsia="標楷體"/>
          <w:sz w:val="20"/>
        </w:rPr>
        <w:t>參照</w:t>
      </w:r>
      <w:r>
        <w:rPr>
          <w:rFonts w:eastAsia="標楷體"/>
          <w:sz w:val="20"/>
        </w:rPr>
        <w:t>圖</w:t>
      </w:r>
      <w:r w:rsidRPr="007B1E91">
        <w:rPr>
          <w:rFonts w:eastAsia="標楷體"/>
          <w:sz w:val="20"/>
        </w:rPr>
        <w:t>2</w:t>
      </w:r>
      <w:r w:rsidRPr="007B1E91">
        <w:rPr>
          <w:rFonts w:eastAsia="標楷體"/>
          <w:sz w:val="20"/>
        </w:rPr>
        <w:t>電話語音系統硬體架構視圖</w:t>
      </w:r>
      <w:r w:rsidRPr="007B1E91">
        <w:rPr>
          <w:rFonts w:eastAsia="標楷體"/>
          <w:sz w:val="20"/>
        </w:rPr>
        <w:t>(View)</w:t>
      </w:r>
      <w:r w:rsidRPr="007B1E91">
        <w:rPr>
          <w:rFonts w:eastAsia="標楷體"/>
          <w:sz w:val="20"/>
        </w:rPr>
        <w:t>所示，許多交易或服務，客戶若能自行選擇想要的服務方式，對真正需要解答之客戶才能有效率的進行服務，鑑於上述之需求，衍生出電話語音系統</w:t>
      </w:r>
      <w:r w:rsidRPr="007B1E91">
        <w:rPr>
          <w:rFonts w:eastAsia="標楷體"/>
          <w:sz w:val="20"/>
        </w:rPr>
        <w:t>(</w:t>
      </w:r>
      <w:r>
        <w:rPr>
          <w:rFonts w:eastAsia="標楷體" w:hint="eastAsia"/>
          <w:sz w:val="20"/>
        </w:rPr>
        <w:t>IVRS</w:t>
      </w:r>
      <w:r w:rsidRPr="007B1E91">
        <w:rPr>
          <w:rFonts w:eastAsia="標楷體"/>
          <w:sz w:val="20"/>
        </w:rPr>
        <w:t>)</w:t>
      </w:r>
      <w:r w:rsidRPr="007B1E91">
        <w:rPr>
          <w:rFonts w:eastAsia="標楷體"/>
          <w:sz w:val="20"/>
        </w:rPr>
        <w:t>，透過該系統與企業後台主機相連接，客戶於電話撥入後，藉由電話語音之引導，輸入其相關身分辨識之資料，</w:t>
      </w:r>
      <w:r w:rsidRPr="007B1E91">
        <w:rPr>
          <w:rFonts w:eastAsia="標楷體"/>
          <w:sz w:val="20"/>
        </w:rPr>
        <w:lastRenderedPageBreak/>
        <w:t>選擇其所欲執行之交易與服務，透過與主機之連線，將交易結果透過電話語音回覆予客戶，客戶亦可選擇專人服務，進行其他特殊之交易與服務，然而在進行專人服務時，仍是採用舊式做法；但是在此階段，</w:t>
      </w:r>
      <w:r w:rsidRPr="007B1E91">
        <w:rPr>
          <w:rFonts w:eastAsia="標楷體"/>
          <w:sz w:val="20"/>
        </w:rPr>
        <w:t xml:space="preserve"> </w:t>
      </w:r>
      <w:r w:rsidRPr="007B1E91">
        <w:rPr>
          <w:rFonts w:eastAsia="標楷體"/>
          <w:sz w:val="20"/>
        </w:rPr>
        <w:t>已經開始衍生出許多相關之管理系統，</w:t>
      </w:r>
      <w:r w:rsidRPr="007B1E91">
        <w:rPr>
          <w:rFonts w:eastAsia="標楷體"/>
          <w:sz w:val="20"/>
        </w:rPr>
        <w:t xml:space="preserve"> </w:t>
      </w:r>
      <w:r w:rsidRPr="007B1E91">
        <w:rPr>
          <w:rFonts w:eastAsia="標楷體"/>
          <w:sz w:val="20"/>
        </w:rPr>
        <w:t>例如：錄音系統</w:t>
      </w:r>
      <w:r>
        <w:rPr>
          <w:rFonts w:eastAsia="標楷體" w:hint="eastAsia"/>
          <w:sz w:val="20"/>
        </w:rPr>
        <w:t>(</w:t>
      </w:r>
      <w:r w:rsidRPr="007B1E91">
        <w:rPr>
          <w:rFonts w:eastAsia="標楷體"/>
          <w:sz w:val="20"/>
        </w:rPr>
        <w:t>Recording System)</w:t>
      </w:r>
      <w:r w:rsidRPr="007B1E91">
        <w:rPr>
          <w:rFonts w:eastAsia="標楷體"/>
          <w:sz w:val="20"/>
        </w:rPr>
        <w:t>，電話語音之回覆傳真</w:t>
      </w:r>
      <w:r w:rsidRPr="007B1E91">
        <w:rPr>
          <w:rFonts w:eastAsia="標楷體"/>
          <w:sz w:val="20"/>
        </w:rPr>
        <w:t>(Dialer)</w:t>
      </w:r>
      <w:r w:rsidRPr="007B1E91">
        <w:rPr>
          <w:rFonts w:eastAsia="標楷體"/>
          <w:sz w:val="20"/>
        </w:rPr>
        <w:t>，線上等待告示系統</w:t>
      </w:r>
      <w:r w:rsidRPr="007B1E91">
        <w:rPr>
          <w:rFonts w:eastAsia="標楷體"/>
          <w:sz w:val="20"/>
        </w:rPr>
        <w:t>(Wall Board)</w:t>
      </w:r>
      <w:r w:rsidRPr="007B1E91">
        <w:rPr>
          <w:rFonts w:eastAsia="標楷體"/>
          <w:sz w:val="20"/>
        </w:rPr>
        <w:t>，線上即時警訊</w:t>
      </w:r>
      <w:r w:rsidRPr="007B1E91">
        <w:rPr>
          <w:rFonts w:eastAsia="標楷體"/>
          <w:sz w:val="20"/>
        </w:rPr>
        <w:t xml:space="preserve">(Real </w:t>
      </w:r>
      <w:r>
        <w:rPr>
          <w:rFonts w:eastAsia="標楷體" w:hint="eastAsia"/>
          <w:sz w:val="20"/>
        </w:rPr>
        <w:t>T</w:t>
      </w:r>
      <w:r w:rsidRPr="007B1E91">
        <w:rPr>
          <w:rFonts w:eastAsia="標楷體"/>
          <w:sz w:val="20"/>
        </w:rPr>
        <w:t xml:space="preserve">ime Monitor / </w:t>
      </w:r>
      <w:r>
        <w:rPr>
          <w:rFonts w:eastAsia="標楷體"/>
          <w:sz w:val="20"/>
        </w:rPr>
        <w:t>Alerting</w:t>
      </w:r>
      <w:r w:rsidRPr="007B1E91">
        <w:rPr>
          <w:rFonts w:eastAsia="標楷體"/>
          <w:sz w:val="20"/>
        </w:rPr>
        <w:t>)</w:t>
      </w:r>
      <w:r w:rsidRPr="007B1E91">
        <w:rPr>
          <w:rFonts w:eastAsia="標楷體"/>
          <w:sz w:val="20"/>
        </w:rPr>
        <w:t>，話務分配管理資料</w:t>
      </w:r>
      <w:r w:rsidRPr="007B1E91">
        <w:rPr>
          <w:rFonts w:eastAsia="標楷體"/>
          <w:sz w:val="20"/>
        </w:rPr>
        <w:t>(WFM)</w:t>
      </w:r>
      <w:r w:rsidRPr="007B1E91">
        <w:rPr>
          <w:rFonts w:eastAsia="標楷體"/>
          <w:sz w:val="20"/>
        </w:rPr>
        <w:t>，服務品質管理系統</w:t>
      </w:r>
      <w:r w:rsidRPr="007B1E91">
        <w:rPr>
          <w:rFonts w:eastAsia="標楷體"/>
          <w:sz w:val="20"/>
        </w:rPr>
        <w:t>(QMS)</w:t>
      </w:r>
      <w:r w:rsidRPr="007B1E91">
        <w:rPr>
          <w:rFonts w:eastAsia="標楷體"/>
          <w:sz w:val="20"/>
        </w:rPr>
        <w:t>等。隨著消費者的意識逐漸高漲，客服中心的服務內容也愈來愈多元化。企業為了維持市場的競爭力，推出免付費</w:t>
      </w:r>
      <w:r w:rsidRPr="007B1E91">
        <w:rPr>
          <w:rFonts w:eastAsia="標楷體"/>
          <w:sz w:val="20"/>
        </w:rPr>
        <w:t xml:space="preserve">0800 </w:t>
      </w:r>
      <w:r w:rsidRPr="007B1E91">
        <w:rPr>
          <w:rFonts w:eastAsia="標楷體"/>
          <w:sz w:val="20"/>
        </w:rPr>
        <w:t>服務專線。但人力成本日益高漲，通訊技術發展成熟，</w:t>
      </w:r>
      <w:r w:rsidRPr="007B1E91">
        <w:rPr>
          <w:rFonts w:eastAsia="標楷體"/>
          <w:sz w:val="20"/>
        </w:rPr>
        <w:t>PBX/ACD</w:t>
      </w:r>
      <w:r w:rsidRPr="007B1E91">
        <w:rPr>
          <w:rFonts w:eastAsia="標楷體"/>
          <w:sz w:val="20"/>
        </w:rPr>
        <w:t>、</w:t>
      </w:r>
      <w:r w:rsidRPr="007B1E91">
        <w:rPr>
          <w:rFonts w:eastAsia="標楷體"/>
          <w:sz w:val="20"/>
        </w:rPr>
        <w:t>IVR</w:t>
      </w:r>
      <w:r>
        <w:rPr>
          <w:rFonts w:eastAsia="標楷體" w:hint="eastAsia"/>
          <w:sz w:val="20"/>
        </w:rPr>
        <w:t>S</w:t>
      </w:r>
      <w:r w:rsidRPr="007B1E91">
        <w:rPr>
          <w:rFonts w:eastAsia="標楷體"/>
          <w:sz w:val="20"/>
        </w:rPr>
        <w:t>系統運應而生，透過</w:t>
      </w:r>
      <w:r w:rsidRPr="007B1E91">
        <w:rPr>
          <w:rFonts w:eastAsia="標楷體"/>
          <w:sz w:val="20"/>
        </w:rPr>
        <w:t>ACD</w:t>
      </w:r>
      <w:r w:rsidRPr="007B1E91">
        <w:rPr>
          <w:rFonts w:eastAsia="標楷體"/>
          <w:sz w:val="20"/>
        </w:rPr>
        <w:t>及</w:t>
      </w:r>
      <w:r w:rsidRPr="007B1E91">
        <w:rPr>
          <w:rFonts w:eastAsia="標楷體"/>
          <w:sz w:val="20"/>
        </w:rPr>
        <w:t>IVR</w:t>
      </w:r>
      <w:r>
        <w:rPr>
          <w:rFonts w:eastAsia="標楷體" w:hint="eastAsia"/>
          <w:sz w:val="20"/>
        </w:rPr>
        <w:t>S</w:t>
      </w:r>
      <w:r w:rsidRPr="007B1E91">
        <w:rPr>
          <w:rFonts w:eastAsia="標楷體"/>
          <w:sz w:val="20"/>
        </w:rPr>
        <w:t>系統的協助，不但可減少設備及人事成本的投資與開銷，更使客服中心能夠提供</w:t>
      </w:r>
      <w:r w:rsidRPr="007B1E91">
        <w:rPr>
          <w:rFonts w:eastAsia="標楷體"/>
          <w:sz w:val="20"/>
        </w:rPr>
        <w:t xml:space="preserve">24 </w:t>
      </w:r>
      <w:r w:rsidRPr="007B1E91">
        <w:rPr>
          <w:rFonts w:eastAsia="標楷體"/>
          <w:sz w:val="20"/>
        </w:rPr>
        <w:t>小時全天候的服務</w:t>
      </w:r>
      <w:r w:rsidRPr="007B1E91">
        <w:rPr>
          <w:rFonts w:eastAsia="標楷體"/>
          <w:sz w:val="20"/>
        </w:rPr>
        <w:t>[12]</w:t>
      </w:r>
      <w:r w:rsidRPr="007B1E91">
        <w:rPr>
          <w:rFonts w:eastAsia="標楷體"/>
          <w:sz w:val="20"/>
        </w:rPr>
        <w:t>。</w:t>
      </w:r>
    </w:p>
    <w:p w:rsidR="008D0370" w:rsidRPr="007B1E91" w:rsidRDefault="008D0370" w:rsidP="008D0370">
      <w:pPr>
        <w:jc w:val="both"/>
        <w:rPr>
          <w:rFonts w:eastAsia="標楷體"/>
          <w:b/>
          <w:sz w:val="20"/>
        </w:rPr>
      </w:pPr>
    </w:p>
    <w:p w:rsidR="008D0370" w:rsidRPr="007B1E91" w:rsidRDefault="008D0370" w:rsidP="008D0370">
      <w:pPr>
        <w:jc w:val="both"/>
        <w:rPr>
          <w:rFonts w:eastAsia="標楷體"/>
          <w:sz w:val="20"/>
        </w:rPr>
      </w:pPr>
      <w:r w:rsidRPr="007B1E91">
        <w:rPr>
          <w:rFonts w:eastAsia="標楷體"/>
          <w:b/>
          <w:sz w:val="20"/>
        </w:rPr>
        <w:t>(</w:t>
      </w:r>
      <w:r w:rsidRPr="007B1E91">
        <w:rPr>
          <w:rFonts w:eastAsia="標楷體"/>
          <w:b/>
          <w:sz w:val="20"/>
        </w:rPr>
        <w:t>三</w:t>
      </w:r>
      <w:r w:rsidRPr="007B1E91">
        <w:rPr>
          <w:rFonts w:eastAsia="標楷體"/>
          <w:b/>
          <w:sz w:val="20"/>
        </w:rPr>
        <w:t>)</w:t>
      </w:r>
      <w:r w:rsidRPr="007B1E91">
        <w:rPr>
          <w:rFonts w:eastAsia="標楷體"/>
          <w:sz w:val="20"/>
        </w:rPr>
        <w:t>電話下單系統業務流程</w:t>
      </w:r>
    </w:p>
    <w:p w:rsidR="008D0370" w:rsidRPr="007B1E91" w:rsidRDefault="008D0370" w:rsidP="008D0370">
      <w:pPr>
        <w:ind w:firstLine="480"/>
        <w:jc w:val="both"/>
        <w:rPr>
          <w:rFonts w:eastAsia="標楷體"/>
          <w:sz w:val="20"/>
        </w:rPr>
      </w:pPr>
      <w:r w:rsidRPr="007B1E91">
        <w:rPr>
          <w:rFonts w:eastAsia="標楷體"/>
          <w:sz w:val="20"/>
        </w:rPr>
        <w:t>本研究的以電視購物客服人員標準作業流程做為參考模式，以</w:t>
      </w:r>
      <w:r w:rsidRPr="007B1E91">
        <w:rPr>
          <w:rFonts w:eastAsia="標楷體"/>
          <w:sz w:val="20"/>
        </w:rPr>
        <w:t>ArchiMate</w:t>
      </w:r>
      <w:r w:rsidRPr="007B1E91">
        <w:rPr>
          <w:rFonts w:eastAsia="標楷體"/>
          <w:sz w:val="20"/>
        </w:rPr>
        <w:t>塑造電視購物電話語音下單系統的企業架構參考模式。此參考模式，未來可以重新被使用於作業流程類似的策略目標需求</w:t>
      </w:r>
      <w:r>
        <w:rPr>
          <w:rFonts w:eastAsia="標楷體" w:hint="eastAsia"/>
          <w:sz w:val="20"/>
        </w:rPr>
        <w:t>，</w:t>
      </w:r>
      <w:r w:rsidRPr="007B1E91">
        <w:rPr>
          <w:rFonts w:eastAsia="標楷體"/>
          <w:sz w:val="20"/>
        </w:rPr>
        <w:t>如</w:t>
      </w:r>
      <w:r>
        <w:rPr>
          <w:rFonts w:eastAsia="標楷體"/>
          <w:sz w:val="20"/>
        </w:rPr>
        <w:t>圖</w:t>
      </w:r>
      <w:r w:rsidRPr="007B1E91">
        <w:rPr>
          <w:rFonts w:eastAsia="標楷體"/>
          <w:sz w:val="20"/>
        </w:rPr>
        <w:t>3</w:t>
      </w:r>
      <w:r w:rsidRPr="007B1E91">
        <w:rPr>
          <w:rFonts w:eastAsia="標楷體"/>
          <w:sz w:val="20"/>
        </w:rPr>
        <w:t>電話下單系統業務流程視圖</w:t>
      </w:r>
      <w:r w:rsidRPr="007B1E91">
        <w:rPr>
          <w:rFonts w:eastAsia="標楷體"/>
          <w:sz w:val="20"/>
        </w:rPr>
        <w:t>(View)</w:t>
      </w:r>
      <w:r w:rsidRPr="007B1E91">
        <w:rPr>
          <w:rFonts w:eastAsia="標楷體"/>
          <w:sz w:val="20"/>
        </w:rPr>
        <w:t>所示，茲將電話語音下單系統業務流程</w:t>
      </w:r>
      <w:r>
        <w:rPr>
          <w:rFonts w:eastAsia="標楷體" w:hint="eastAsia"/>
          <w:sz w:val="20"/>
        </w:rPr>
        <w:t>說明如下</w:t>
      </w:r>
      <w:r w:rsidRPr="007B1E91">
        <w:rPr>
          <w:rFonts w:eastAsia="標楷體"/>
          <w:sz w:val="20"/>
        </w:rPr>
        <w:t>：</w:t>
      </w:r>
    </w:p>
    <w:p w:rsidR="008D0370" w:rsidRDefault="008D0370" w:rsidP="008D0370">
      <w:pPr>
        <w:jc w:val="both"/>
        <w:rPr>
          <w:rFonts w:eastAsia="標楷體"/>
          <w:sz w:val="20"/>
        </w:rPr>
      </w:pPr>
      <w:r w:rsidRPr="007B1E91">
        <w:rPr>
          <w:rFonts w:eastAsia="標楷體"/>
          <w:sz w:val="20"/>
        </w:rPr>
        <w:t>1.</w:t>
      </w:r>
      <w:r w:rsidRPr="007B1E91">
        <w:rPr>
          <w:rFonts w:eastAsia="標楷體"/>
          <w:sz w:val="20"/>
        </w:rPr>
        <w:t>客戶業務流程：</w:t>
      </w:r>
    </w:p>
    <w:p w:rsidR="008D0370" w:rsidRDefault="008D0370" w:rsidP="008D0370">
      <w:pPr>
        <w:jc w:val="both"/>
        <w:rPr>
          <w:rFonts w:eastAsia="標楷體"/>
          <w:sz w:val="20"/>
        </w:rPr>
      </w:pPr>
      <w:r>
        <w:rPr>
          <w:rFonts w:eastAsia="標楷體" w:hint="eastAsia"/>
          <w:sz w:val="20"/>
        </w:rPr>
        <w:t xml:space="preserve">    </w:t>
      </w:r>
      <w:r w:rsidRPr="007B1E91">
        <w:rPr>
          <w:rFonts w:eastAsia="標楷體"/>
          <w:sz w:val="20"/>
        </w:rPr>
        <w:t>顧客聽到電話語音引導，透過電話按鍵輸入對應資訊之操作步驟，途中若掛斷電話中斷流程則自動進入客戶未完成交易追蹤服務流程，以便事後客服人員主動撥出</w:t>
      </w:r>
      <w:r w:rsidRPr="007B1E91">
        <w:rPr>
          <w:rFonts w:eastAsia="標楷體"/>
          <w:sz w:val="20"/>
        </w:rPr>
        <w:t>(Outbound)</w:t>
      </w:r>
      <w:r w:rsidRPr="007B1E91">
        <w:rPr>
          <w:rFonts w:eastAsia="標楷體"/>
          <w:sz w:val="20"/>
        </w:rPr>
        <w:t>搶訂單，提昇成交率。其步驟可分為輸入身份證號末九碼、輸入生日、選擇配送地址、輸入商品品號、選擇顏色與樣式、輸入數量、選擇付款方式、輸入信用卡卡號、輸入有效年月、輸入末三碼、選擇分期、確認付款金額等。在顧客輸入完成後資料傳遞到電語音系統時，由語</w:t>
      </w:r>
      <w:r w:rsidRPr="007B1E91">
        <w:rPr>
          <w:rFonts w:eastAsia="標楷體"/>
          <w:sz w:val="20"/>
        </w:rPr>
        <w:lastRenderedPageBreak/>
        <w:t>音系統檢查輸入字元之長度，進行初步的資料驗證。</w:t>
      </w:r>
    </w:p>
    <w:p w:rsidR="008D0370" w:rsidRDefault="008D0370" w:rsidP="008D0370">
      <w:pPr>
        <w:jc w:val="both"/>
        <w:rPr>
          <w:rFonts w:eastAsia="標楷體"/>
          <w:sz w:val="20"/>
        </w:rPr>
      </w:pPr>
      <w:r w:rsidRPr="007B1E91">
        <w:rPr>
          <w:rFonts w:eastAsia="標楷體"/>
          <w:sz w:val="20"/>
        </w:rPr>
        <w:t>2.</w:t>
      </w:r>
      <w:r w:rsidRPr="007B1E91">
        <w:rPr>
          <w:rFonts w:eastAsia="標楷體"/>
          <w:sz w:val="20"/>
        </w:rPr>
        <w:t>電話語音業務流程：</w:t>
      </w:r>
    </w:p>
    <w:p w:rsidR="008D0370" w:rsidRPr="007B1E91" w:rsidRDefault="008D0370" w:rsidP="008D0370">
      <w:pPr>
        <w:jc w:val="both"/>
        <w:rPr>
          <w:rFonts w:eastAsia="標楷體"/>
          <w:sz w:val="20"/>
        </w:rPr>
      </w:pPr>
      <w:r>
        <w:rPr>
          <w:rFonts w:eastAsia="標楷體" w:hint="eastAsia"/>
          <w:sz w:val="20"/>
        </w:rPr>
        <w:t xml:space="preserve">    </w:t>
      </w:r>
      <w:r w:rsidRPr="007B1E91">
        <w:rPr>
          <w:rFonts w:eastAsia="標楷體"/>
          <w:sz w:val="20"/>
        </w:rPr>
        <w:t>系統接收到顧客傳入之資訊，與後端資料庫資料交換後，取得結果再傳客戶端之系統步驟。每個步驟都必須針對客戶端傳來的資料，與後端資料庫連接進行資料驗證，跟資料庫索取不到資料則有對應的回應動作，執行異常或是發生非預料之狀況則自動進入即時問題回報機制。電話語音業務流程各部份細分如下：</w:t>
      </w:r>
    </w:p>
    <w:p w:rsidR="008D0370" w:rsidRDefault="008D0370" w:rsidP="008D0370">
      <w:pPr>
        <w:ind w:firstLineChars="200" w:firstLine="400"/>
        <w:jc w:val="both"/>
        <w:rPr>
          <w:rFonts w:eastAsia="標楷體"/>
          <w:sz w:val="20"/>
        </w:rPr>
      </w:pPr>
      <w:r w:rsidRPr="007B1E91">
        <w:rPr>
          <w:rFonts w:eastAsia="標楷體"/>
          <w:sz w:val="20"/>
        </w:rPr>
        <w:t>(1)</w:t>
      </w:r>
      <w:r w:rsidRPr="007B1E91">
        <w:rPr>
          <w:rFonts w:eastAsia="標楷體"/>
          <w:sz w:val="20"/>
        </w:rPr>
        <w:t>顧客身份驗證：</w:t>
      </w:r>
    </w:p>
    <w:p w:rsidR="008D0370" w:rsidRPr="007B1E91" w:rsidRDefault="008D0370" w:rsidP="008D0370">
      <w:pPr>
        <w:ind w:firstLineChars="200" w:firstLine="400"/>
        <w:jc w:val="both"/>
        <w:rPr>
          <w:rFonts w:eastAsia="標楷體"/>
          <w:sz w:val="20"/>
        </w:rPr>
      </w:pPr>
      <w:r w:rsidRPr="007B1E91">
        <w:rPr>
          <w:rFonts w:eastAsia="標楷體"/>
          <w:sz w:val="20"/>
        </w:rPr>
        <w:t>根據電話語音系統傳遞過來的客戶身份證號末九碼與生日年月四碼，與資料庫進行客戶資料驗證，取得客戶姓名、客戶編號與完整身份證號等資訊，若證號第一碼英文字發生多筆情況，則在進行流程下一步索取配送地資訊前，請客戶再次選擇正確的身份證號第一碼英文字。</w:t>
      </w:r>
    </w:p>
    <w:p w:rsidR="008D0370" w:rsidRDefault="008D0370" w:rsidP="008D0370">
      <w:pPr>
        <w:ind w:firstLineChars="200" w:firstLine="400"/>
        <w:jc w:val="both"/>
        <w:rPr>
          <w:rFonts w:eastAsia="標楷體"/>
          <w:sz w:val="20"/>
        </w:rPr>
      </w:pPr>
      <w:r w:rsidRPr="007B1E91">
        <w:rPr>
          <w:rFonts w:eastAsia="標楷體"/>
          <w:sz w:val="20"/>
        </w:rPr>
        <w:t>(2)</w:t>
      </w:r>
      <w:r w:rsidRPr="007B1E91">
        <w:rPr>
          <w:rFonts w:eastAsia="標楷體"/>
          <w:sz w:val="20"/>
        </w:rPr>
        <w:t>索取配送地資訊：</w:t>
      </w:r>
    </w:p>
    <w:p w:rsidR="008D0370" w:rsidRPr="007B1E91" w:rsidRDefault="008D0370" w:rsidP="008D0370">
      <w:pPr>
        <w:ind w:firstLineChars="200" w:firstLine="400"/>
        <w:jc w:val="both"/>
        <w:rPr>
          <w:rFonts w:eastAsia="標楷體"/>
          <w:sz w:val="20"/>
        </w:rPr>
      </w:pPr>
      <w:r w:rsidRPr="007B1E91">
        <w:rPr>
          <w:rFonts w:eastAsia="標楷體"/>
          <w:sz w:val="20"/>
        </w:rPr>
        <w:t>根據前一步「顧客身份驗證」取得的客戶編號，與資料庫進行資料索取，取得顧客事前登記的住家、公司與其他住址回傳至前端供顧客自行選擇配送地區。</w:t>
      </w:r>
    </w:p>
    <w:p w:rsidR="008D0370" w:rsidRDefault="008D0370" w:rsidP="008D0370">
      <w:pPr>
        <w:ind w:firstLineChars="200" w:firstLine="400"/>
        <w:jc w:val="both"/>
        <w:rPr>
          <w:rFonts w:eastAsia="標楷體"/>
          <w:sz w:val="20"/>
        </w:rPr>
      </w:pPr>
      <w:r w:rsidRPr="007B1E91">
        <w:rPr>
          <w:rFonts w:eastAsia="標楷體"/>
          <w:sz w:val="20"/>
        </w:rPr>
        <w:t>(3)</w:t>
      </w:r>
      <w:r w:rsidRPr="007B1E91">
        <w:rPr>
          <w:rFonts w:eastAsia="標楷體"/>
          <w:sz w:val="20"/>
        </w:rPr>
        <w:t>型錄商品判斷：</w:t>
      </w:r>
    </w:p>
    <w:p w:rsidR="008D0370" w:rsidRPr="007B1E91" w:rsidRDefault="008D0370" w:rsidP="008D0370">
      <w:pPr>
        <w:ind w:firstLineChars="200" w:firstLine="400"/>
        <w:jc w:val="both"/>
        <w:rPr>
          <w:rFonts w:eastAsia="標楷體"/>
          <w:sz w:val="20"/>
        </w:rPr>
      </w:pPr>
      <w:r w:rsidRPr="007B1E91">
        <w:rPr>
          <w:rFonts w:eastAsia="標楷體"/>
          <w:sz w:val="20"/>
        </w:rPr>
        <w:t>根據電話語音系統傳遞過來的商品編號，若輸入的商品編號長度為商品編號加上型錄編號的總和，則先在系統上進行拆碼，分別傳入資料庫進行驗證，若為型錄商品則在電話語音系統中記錄型錄編號。</w:t>
      </w:r>
    </w:p>
    <w:p w:rsidR="008D0370" w:rsidRDefault="008D0370" w:rsidP="008D0370">
      <w:pPr>
        <w:jc w:val="both"/>
        <w:rPr>
          <w:rFonts w:eastAsia="標楷體"/>
          <w:sz w:val="20"/>
        </w:rPr>
      </w:pPr>
      <w:r w:rsidRPr="007B1E91">
        <w:rPr>
          <w:rFonts w:eastAsia="標楷體"/>
          <w:sz w:val="20"/>
        </w:rPr>
        <w:tab/>
        <w:t>(4)</w:t>
      </w:r>
      <w:r w:rsidRPr="007B1E91">
        <w:rPr>
          <w:rFonts w:eastAsia="標楷體"/>
          <w:sz w:val="20"/>
        </w:rPr>
        <w:t>組合商品判斷：</w:t>
      </w:r>
    </w:p>
    <w:p w:rsidR="008D0370" w:rsidRPr="007B1E91" w:rsidRDefault="008D0370" w:rsidP="008D0370">
      <w:pPr>
        <w:jc w:val="both"/>
        <w:rPr>
          <w:rFonts w:eastAsia="標楷體"/>
          <w:sz w:val="20"/>
        </w:rPr>
      </w:pPr>
      <w:r>
        <w:rPr>
          <w:rFonts w:eastAsia="標楷體" w:hint="eastAsia"/>
          <w:sz w:val="20"/>
        </w:rPr>
        <w:t xml:space="preserve">    </w:t>
      </w:r>
      <w:r w:rsidRPr="007B1E91">
        <w:rPr>
          <w:rFonts w:eastAsia="標楷體"/>
          <w:sz w:val="20"/>
        </w:rPr>
        <w:t>若前一步「型錄商品判斷」結果不為型錄商品，則使用傳入電話語音系統傳遞過來的商品編號，與資料庫進行驗證，若為組合商品則依組合商品之內容，依序取出商品屬性與樣式回傳至前端供顧客自行挑選商品樣式。</w:t>
      </w:r>
    </w:p>
    <w:p w:rsidR="008D0370" w:rsidRDefault="008D0370" w:rsidP="008D0370">
      <w:pPr>
        <w:jc w:val="both"/>
        <w:rPr>
          <w:rFonts w:eastAsia="標楷體"/>
          <w:sz w:val="20"/>
        </w:rPr>
      </w:pPr>
      <w:r w:rsidRPr="007B1E91">
        <w:rPr>
          <w:rFonts w:eastAsia="標楷體"/>
          <w:sz w:val="20"/>
        </w:rPr>
        <w:tab/>
        <w:t>(5)</w:t>
      </w:r>
      <w:r w:rsidRPr="007B1E91">
        <w:rPr>
          <w:rFonts w:eastAsia="標楷體"/>
          <w:sz w:val="20"/>
        </w:rPr>
        <w:t>索取商品屬性：</w:t>
      </w:r>
    </w:p>
    <w:p w:rsidR="008D0370" w:rsidRPr="007B1E91" w:rsidRDefault="008D0370" w:rsidP="008D0370">
      <w:pPr>
        <w:jc w:val="both"/>
        <w:rPr>
          <w:rFonts w:eastAsia="標楷體"/>
          <w:sz w:val="20"/>
        </w:rPr>
      </w:pPr>
      <w:r>
        <w:rPr>
          <w:rFonts w:eastAsia="標楷體" w:hint="eastAsia"/>
          <w:sz w:val="20"/>
        </w:rPr>
        <w:t xml:space="preserve">    </w:t>
      </w:r>
      <w:r w:rsidRPr="007B1E91">
        <w:rPr>
          <w:rFonts w:eastAsia="標楷體"/>
          <w:sz w:val="20"/>
        </w:rPr>
        <w:t>若前一步「組合商品判斷」結果不為組合商品，則使用傳入電話語音系統傳遞過來的商</w:t>
      </w:r>
      <w:r w:rsidRPr="007B1E91">
        <w:rPr>
          <w:rFonts w:eastAsia="標楷體"/>
          <w:sz w:val="20"/>
        </w:rPr>
        <w:lastRenderedPageBreak/>
        <w:t>品編號，與資料庫進行驗證，取出商品屬性與樣式回傳至前端供顧客自行挑選商品樣式。</w:t>
      </w:r>
    </w:p>
    <w:p w:rsidR="008D0370" w:rsidRDefault="008D0370" w:rsidP="008D0370">
      <w:pPr>
        <w:jc w:val="both"/>
        <w:rPr>
          <w:rFonts w:eastAsia="標楷體"/>
          <w:sz w:val="20"/>
        </w:rPr>
      </w:pPr>
      <w:r w:rsidRPr="007B1E91">
        <w:rPr>
          <w:rFonts w:eastAsia="標楷體"/>
          <w:sz w:val="20"/>
        </w:rPr>
        <w:tab/>
        <w:t>(6)</w:t>
      </w:r>
      <w:r w:rsidRPr="007B1E91">
        <w:rPr>
          <w:rFonts w:eastAsia="標楷體"/>
          <w:sz w:val="20"/>
        </w:rPr>
        <w:t>商品數量驗證：</w:t>
      </w:r>
    </w:p>
    <w:p w:rsidR="008D0370" w:rsidRPr="007B1E91" w:rsidRDefault="008D0370" w:rsidP="008D0370">
      <w:pPr>
        <w:jc w:val="both"/>
        <w:rPr>
          <w:rFonts w:eastAsia="標楷體"/>
          <w:sz w:val="20"/>
        </w:rPr>
      </w:pPr>
      <w:r>
        <w:rPr>
          <w:rFonts w:eastAsia="標楷體" w:hint="eastAsia"/>
          <w:sz w:val="20"/>
        </w:rPr>
        <w:t xml:space="preserve">    </w:t>
      </w:r>
      <w:r w:rsidRPr="007B1E91">
        <w:rPr>
          <w:rFonts w:eastAsia="標楷體"/>
          <w:sz w:val="20"/>
        </w:rPr>
        <w:t>根據「型錄商品判斷」、「組合商品判斷」、「索取商品屬性」等流程中驗證過的商品編號，與物流中心資料庫進行驗證，取出商品可賣量回傳至前端供顧客自行挑選購買量。</w:t>
      </w:r>
    </w:p>
    <w:p w:rsidR="008D0370" w:rsidRDefault="008D0370" w:rsidP="008D0370">
      <w:pPr>
        <w:jc w:val="both"/>
        <w:rPr>
          <w:rFonts w:eastAsia="標楷體"/>
          <w:sz w:val="20"/>
        </w:rPr>
      </w:pPr>
      <w:r w:rsidRPr="007B1E91">
        <w:rPr>
          <w:rFonts w:eastAsia="標楷體"/>
          <w:sz w:val="20"/>
        </w:rPr>
        <w:tab/>
        <w:t>(7)</w:t>
      </w:r>
      <w:r w:rsidRPr="007B1E91">
        <w:rPr>
          <w:rFonts w:eastAsia="標楷體"/>
          <w:sz w:val="20"/>
        </w:rPr>
        <w:t>欲購清單新增：</w:t>
      </w:r>
    </w:p>
    <w:p w:rsidR="008D0370" w:rsidRPr="007B1E91" w:rsidRDefault="008D0370" w:rsidP="008D0370">
      <w:pPr>
        <w:jc w:val="both"/>
        <w:rPr>
          <w:rFonts w:eastAsia="標楷體"/>
          <w:sz w:val="20"/>
        </w:rPr>
      </w:pPr>
      <w:r>
        <w:rPr>
          <w:rFonts w:eastAsia="標楷體" w:hint="eastAsia"/>
          <w:sz w:val="20"/>
        </w:rPr>
        <w:t xml:space="preserve">    </w:t>
      </w:r>
      <w:r w:rsidRPr="007B1E91">
        <w:rPr>
          <w:rFonts w:eastAsia="標楷體"/>
          <w:sz w:val="20"/>
        </w:rPr>
        <w:t>根據「商品數量驗證」結果，若商品可賣量不足時，回傳語音訊息詢問顧客有無意願將欲購買之商品存入欲購清單，若顧客選擇加入欲購清單，乃在商品有量時，由客服人員主動撥出</w:t>
      </w:r>
      <w:r w:rsidRPr="007B1E91">
        <w:rPr>
          <w:rFonts w:eastAsia="標楷體"/>
          <w:sz w:val="20"/>
        </w:rPr>
        <w:t>(Outbound)</w:t>
      </w:r>
      <w:r w:rsidRPr="007B1E91">
        <w:rPr>
          <w:rFonts w:eastAsia="標楷體"/>
          <w:sz w:val="20"/>
        </w:rPr>
        <w:t>詢問顧客購買意願。</w:t>
      </w:r>
    </w:p>
    <w:p w:rsidR="008D0370" w:rsidRDefault="008D0370" w:rsidP="008D0370">
      <w:pPr>
        <w:jc w:val="both"/>
        <w:rPr>
          <w:rFonts w:eastAsia="標楷體"/>
          <w:sz w:val="20"/>
        </w:rPr>
      </w:pPr>
      <w:r w:rsidRPr="007B1E91">
        <w:rPr>
          <w:rFonts w:eastAsia="標楷體"/>
          <w:sz w:val="20"/>
        </w:rPr>
        <w:tab/>
        <w:t>(8)</w:t>
      </w:r>
      <w:r w:rsidRPr="007B1E91">
        <w:rPr>
          <w:rFonts w:eastAsia="標楷體"/>
          <w:sz w:val="20"/>
        </w:rPr>
        <w:t>訂單金額計算：</w:t>
      </w:r>
    </w:p>
    <w:p w:rsidR="008D0370" w:rsidRPr="007B1E91" w:rsidRDefault="008D0370" w:rsidP="008D0370">
      <w:pPr>
        <w:jc w:val="both"/>
        <w:rPr>
          <w:rFonts w:eastAsia="標楷體"/>
          <w:sz w:val="20"/>
        </w:rPr>
      </w:pPr>
      <w:r>
        <w:rPr>
          <w:rFonts w:eastAsia="標楷體" w:hint="eastAsia"/>
          <w:sz w:val="20"/>
        </w:rPr>
        <w:t xml:space="preserve">    </w:t>
      </w:r>
      <w:r w:rsidRPr="007B1E91">
        <w:rPr>
          <w:rFonts w:eastAsia="標楷體"/>
          <w:sz w:val="20"/>
        </w:rPr>
        <w:t>根據「商品數量驗證」結果，先前驗證過之商品編號與數量，與資料庫進行即時價格計算，計算出金額供下一步結餘紅利金計算使用。</w:t>
      </w:r>
    </w:p>
    <w:p w:rsidR="008D0370" w:rsidRDefault="008D0370" w:rsidP="008D0370">
      <w:pPr>
        <w:jc w:val="both"/>
        <w:rPr>
          <w:rFonts w:eastAsia="標楷體"/>
          <w:sz w:val="20"/>
        </w:rPr>
      </w:pPr>
      <w:r w:rsidRPr="007B1E91">
        <w:rPr>
          <w:rFonts w:eastAsia="標楷體"/>
          <w:sz w:val="20"/>
        </w:rPr>
        <w:tab/>
        <w:t>(9)</w:t>
      </w:r>
      <w:r w:rsidRPr="007B1E91">
        <w:rPr>
          <w:rFonts w:eastAsia="標楷體"/>
          <w:sz w:val="20"/>
        </w:rPr>
        <w:t>結餘紅利金計算：</w:t>
      </w:r>
    </w:p>
    <w:p w:rsidR="008D0370" w:rsidRPr="007B1E91" w:rsidRDefault="008D0370" w:rsidP="008D0370">
      <w:pPr>
        <w:jc w:val="both"/>
        <w:rPr>
          <w:rFonts w:eastAsia="標楷體"/>
          <w:sz w:val="20"/>
        </w:rPr>
      </w:pPr>
      <w:r>
        <w:rPr>
          <w:rFonts w:eastAsia="標楷體" w:hint="eastAsia"/>
          <w:sz w:val="20"/>
        </w:rPr>
        <w:t xml:space="preserve">    </w:t>
      </w:r>
      <w:r w:rsidRPr="007B1E91">
        <w:rPr>
          <w:rFonts w:eastAsia="標楷體"/>
          <w:sz w:val="20"/>
        </w:rPr>
        <w:t>根據「訂單金額計算」結果與客戶編號，與資料庫進行客戶結餘紅利金計算，計算出結餘紅利金與應付金額傳供下一步「索取可用付款方式」使用。</w:t>
      </w:r>
    </w:p>
    <w:p w:rsidR="008D0370" w:rsidRDefault="008D0370" w:rsidP="008D0370">
      <w:pPr>
        <w:jc w:val="both"/>
        <w:rPr>
          <w:rFonts w:eastAsia="標楷體"/>
          <w:sz w:val="20"/>
        </w:rPr>
      </w:pPr>
      <w:r w:rsidRPr="007B1E91">
        <w:rPr>
          <w:rFonts w:eastAsia="標楷體"/>
          <w:sz w:val="20"/>
        </w:rPr>
        <w:tab/>
        <w:t>(10)</w:t>
      </w:r>
      <w:r w:rsidRPr="007B1E91">
        <w:rPr>
          <w:rFonts w:eastAsia="標楷體"/>
          <w:sz w:val="20"/>
        </w:rPr>
        <w:t>索取可用付款方式：</w:t>
      </w:r>
    </w:p>
    <w:p w:rsidR="008D0370" w:rsidRPr="007B1E91" w:rsidRDefault="008D0370" w:rsidP="008D0370">
      <w:pPr>
        <w:jc w:val="both"/>
        <w:rPr>
          <w:rFonts w:eastAsia="標楷體"/>
          <w:sz w:val="20"/>
        </w:rPr>
      </w:pPr>
      <w:r>
        <w:rPr>
          <w:rFonts w:eastAsia="標楷體" w:hint="eastAsia"/>
          <w:sz w:val="20"/>
        </w:rPr>
        <w:t xml:space="preserve">    </w:t>
      </w:r>
      <w:r w:rsidRPr="007B1E91">
        <w:rPr>
          <w:rFonts w:eastAsia="標楷體"/>
          <w:sz w:val="20"/>
        </w:rPr>
        <w:t>根據「訂單金額計算」、「結餘紅利金計算」結果，與資料庫進行索取，將取得的結餘金額、折抵紅利金、付款方式回傳至前端供顧客自行選擇付款方式。</w:t>
      </w:r>
    </w:p>
    <w:p w:rsidR="008D0370" w:rsidRDefault="008D0370" w:rsidP="008D0370">
      <w:pPr>
        <w:jc w:val="both"/>
        <w:rPr>
          <w:rFonts w:eastAsia="標楷體"/>
          <w:sz w:val="20"/>
        </w:rPr>
      </w:pPr>
      <w:r w:rsidRPr="007B1E91">
        <w:rPr>
          <w:rFonts w:eastAsia="標楷體"/>
          <w:sz w:val="20"/>
        </w:rPr>
        <w:tab/>
        <w:t>(11)</w:t>
      </w:r>
      <w:r w:rsidRPr="007B1E91">
        <w:rPr>
          <w:rFonts w:eastAsia="標楷體"/>
          <w:sz w:val="20"/>
        </w:rPr>
        <w:t>索取上次交易付款信用卡資訊：</w:t>
      </w:r>
    </w:p>
    <w:p w:rsidR="008D0370" w:rsidRPr="007B1E91" w:rsidRDefault="008D0370" w:rsidP="008D0370">
      <w:pPr>
        <w:jc w:val="both"/>
        <w:rPr>
          <w:rFonts w:eastAsia="標楷體"/>
          <w:sz w:val="20"/>
        </w:rPr>
      </w:pPr>
      <w:r>
        <w:rPr>
          <w:rFonts w:eastAsia="標楷體" w:hint="eastAsia"/>
          <w:sz w:val="20"/>
        </w:rPr>
        <w:t xml:space="preserve">    </w:t>
      </w:r>
      <w:r w:rsidRPr="007B1E91">
        <w:rPr>
          <w:rFonts w:eastAsia="標楷體"/>
          <w:sz w:val="20"/>
        </w:rPr>
        <w:t>根據顧客確認結帳金額與選擇付款方式之結果，若付款方式選擇信用卡付款，系統將使用客戶編號，與資料庫索取六個月內最近一筆刷卡資訊，索取出信用卡資訊供前端供顧客自行確認是否使用上次交易之信用卡卡號。</w:t>
      </w:r>
    </w:p>
    <w:p w:rsidR="008D0370" w:rsidRDefault="008D0370" w:rsidP="008D0370">
      <w:pPr>
        <w:jc w:val="both"/>
        <w:rPr>
          <w:rFonts w:eastAsia="標楷體"/>
          <w:sz w:val="20"/>
        </w:rPr>
      </w:pPr>
      <w:r w:rsidRPr="007B1E91">
        <w:rPr>
          <w:rFonts w:eastAsia="標楷體"/>
          <w:sz w:val="20"/>
        </w:rPr>
        <w:tab/>
        <w:t>(12)</w:t>
      </w:r>
      <w:r w:rsidRPr="007B1E91">
        <w:rPr>
          <w:rFonts w:eastAsia="標楷體"/>
          <w:sz w:val="20"/>
        </w:rPr>
        <w:t>索取可分期數與收單行：</w:t>
      </w:r>
    </w:p>
    <w:p w:rsidR="008D0370" w:rsidRPr="007B1E91" w:rsidRDefault="008D0370" w:rsidP="008D0370">
      <w:pPr>
        <w:jc w:val="both"/>
        <w:rPr>
          <w:rFonts w:eastAsia="標楷體"/>
          <w:sz w:val="20"/>
        </w:rPr>
      </w:pPr>
      <w:r>
        <w:rPr>
          <w:rFonts w:eastAsia="標楷體" w:hint="eastAsia"/>
          <w:sz w:val="20"/>
        </w:rPr>
        <w:t xml:space="preserve">    </w:t>
      </w:r>
      <w:r w:rsidRPr="007B1E91">
        <w:rPr>
          <w:rFonts w:eastAsia="標楷體"/>
          <w:sz w:val="20"/>
        </w:rPr>
        <w:t>若前一步「索取可分期數與收單行」結果無記錄，則依照前端顧客輸入的信用卡號與商品編號，與資料庫索取可使用分期數與收單行</w:t>
      </w:r>
      <w:r w:rsidRPr="007B1E91">
        <w:rPr>
          <w:rFonts w:eastAsia="標楷體"/>
          <w:sz w:val="20"/>
        </w:rPr>
        <w:lastRenderedPageBreak/>
        <w:t>資訊回傳至前端供顧客自行確認。</w:t>
      </w:r>
    </w:p>
    <w:p w:rsidR="008D0370" w:rsidRDefault="008D0370" w:rsidP="008D0370">
      <w:pPr>
        <w:jc w:val="both"/>
        <w:rPr>
          <w:rFonts w:eastAsia="標楷體"/>
          <w:sz w:val="20"/>
        </w:rPr>
      </w:pPr>
      <w:r w:rsidRPr="007B1E91">
        <w:rPr>
          <w:rFonts w:eastAsia="標楷體"/>
          <w:sz w:val="20"/>
        </w:rPr>
        <w:tab/>
        <w:t>(13)</w:t>
      </w:r>
      <w:r w:rsidRPr="007B1E91">
        <w:rPr>
          <w:rFonts w:eastAsia="標楷體"/>
          <w:sz w:val="20"/>
        </w:rPr>
        <w:t>與收單行申請授權：</w:t>
      </w:r>
    </w:p>
    <w:p w:rsidR="008D0370" w:rsidRPr="007B1E91" w:rsidRDefault="008D0370" w:rsidP="008D0370">
      <w:pPr>
        <w:jc w:val="both"/>
        <w:rPr>
          <w:rFonts w:eastAsia="標楷體"/>
          <w:sz w:val="20"/>
        </w:rPr>
      </w:pPr>
      <w:r>
        <w:rPr>
          <w:rFonts w:eastAsia="標楷體" w:hint="eastAsia"/>
          <w:sz w:val="20"/>
        </w:rPr>
        <w:t xml:space="preserve">    </w:t>
      </w:r>
      <w:r w:rsidRPr="007B1E91">
        <w:rPr>
          <w:rFonts w:eastAsia="標楷體"/>
          <w:sz w:val="20"/>
        </w:rPr>
        <w:t>若顧客輸入信用卡資訊無誤，且確認結帳金額無誤，則使用顧客選擇之信用卡資訊，透過網路付款閘道</w:t>
      </w:r>
      <w:r w:rsidRPr="007B1E91">
        <w:rPr>
          <w:rFonts w:eastAsia="標楷體"/>
          <w:sz w:val="20"/>
        </w:rPr>
        <w:t>(Payment Gateway)</w:t>
      </w:r>
      <w:r w:rsidRPr="007B1E91">
        <w:rPr>
          <w:rFonts w:eastAsia="標楷體"/>
          <w:sz w:val="20"/>
        </w:rPr>
        <w:t>與系統索取得到之收單行進行請款授權，待收單行回傳授權成功資訊則進行下一步「訂單成立」步驟。</w:t>
      </w:r>
    </w:p>
    <w:p w:rsidR="008D0370" w:rsidRDefault="008D0370" w:rsidP="008D0370">
      <w:pPr>
        <w:jc w:val="both"/>
        <w:rPr>
          <w:rFonts w:eastAsia="標楷體"/>
          <w:sz w:val="20"/>
        </w:rPr>
      </w:pPr>
      <w:r w:rsidRPr="007B1E91">
        <w:rPr>
          <w:rFonts w:eastAsia="標楷體"/>
          <w:sz w:val="20"/>
        </w:rPr>
        <w:tab/>
        <w:t>(14)</w:t>
      </w:r>
      <w:r w:rsidRPr="007B1E91">
        <w:rPr>
          <w:rFonts w:eastAsia="標楷體"/>
          <w:sz w:val="20"/>
        </w:rPr>
        <w:t>訂單成立：</w:t>
      </w:r>
    </w:p>
    <w:p w:rsidR="008D0370" w:rsidRPr="007B1E91" w:rsidRDefault="008D0370" w:rsidP="008D0370">
      <w:pPr>
        <w:jc w:val="both"/>
        <w:rPr>
          <w:rFonts w:eastAsia="標楷體"/>
          <w:sz w:val="20"/>
        </w:rPr>
      </w:pPr>
      <w:r>
        <w:rPr>
          <w:rFonts w:eastAsia="標楷體" w:hint="eastAsia"/>
          <w:sz w:val="20"/>
        </w:rPr>
        <w:t xml:space="preserve">    </w:t>
      </w:r>
      <w:r w:rsidRPr="007B1E91">
        <w:rPr>
          <w:rFonts w:eastAsia="標楷體"/>
          <w:sz w:val="20"/>
        </w:rPr>
        <w:t>若顧客選擇信用卡付款且通過收單行授權，或選擇其他付款方式且確認結帳金額無誤，則將先前業務流程取得之客戶編號、型錄編號、商品編號、購買數量、結帳金額、結餘紅利金、信用卡資訊傳至資料庫寫入訂單資訊，寫入成功則進行下一步「發送訂單確認簡訊」。</w:t>
      </w:r>
    </w:p>
    <w:p w:rsidR="008D0370" w:rsidRDefault="008D0370" w:rsidP="008D0370">
      <w:pPr>
        <w:jc w:val="both"/>
        <w:rPr>
          <w:rFonts w:eastAsia="標楷體"/>
          <w:sz w:val="20"/>
        </w:rPr>
      </w:pPr>
      <w:r w:rsidRPr="007B1E91">
        <w:rPr>
          <w:rFonts w:eastAsia="標楷體"/>
          <w:sz w:val="20"/>
        </w:rPr>
        <w:tab/>
        <w:t>(15)</w:t>
      </w:r>
      <w:r w:rsidRPr="007B1E91">
        <w:rPr>
          <w:rFonts w:eastAsia="標楷體"/>
          <w:sz w:val="20"/>
        </w:rPr>
        <w:t>發送訂單確認簡訊：</w:t>
      </w:r>
    </w:p>
    <w:p w:rsidR="008D0370" w:rsidRPr="007B1E91" w:rsidRDefault="008D0370" w:rsidP="008D0370">
      <w:pPr>
        <w:jc w:val="both"/>
        <w:rPr>
          <w:rFonts w:eastAsia="標楷體"/>
          <w:sz w:val="20"/>
        </w:rPr>
      </w:pPr>
      <w:r>
        <w:rPr>
          <w:rFonts w:eastAsia="標楷體" w:hint="eastAsia"/>
          <w:sz w:val="20"/>
        </w:rPr>
        <w:t xml:space="preserve">    </w:t>
      </w:r>
      <w:r w:rsidRPr="007B1E91">
        <w:rPr>
          <w:rFonts w:eastAsia="標楷體"/>
          <w:sz w:val="20"/>
        </w:rPr>
        <w:t>根據「訂單成立」結果，將訂單編號、結帳金額、客戶資訊傳至簡訊伺服器進行簡訊發送作業。</w:t>
      </w:r>
    </w:p>
    <w:p w:rsidR="008D0370" w:rsidRPr="007B1E91" w:rsidRDefault="008D0370" w:rsidP="008D0370">
      <w:pPr>
        <w:jc w:val="both"/>
        <w:rPr>
          <w:rFonts w:eastAsia="標楷體"/>
          <w:sz w:val="20"/>
        </w:rPr>
      </w:pPr>
    </w:p>
    <w:p w:rsidR="008D0370" w:rsidRPr="007B1E91" w:rsidRDefault="008D0370" w:rsidP="008D0370">
      <w:pPr>
        <w:jc w:val="both"/>
        <w:rPr>
          <w:rFonts w:eastAsia="標楷體"/>
          <w:b/>
          <w:sz w:val="20"/>
        </w:rPr>
      </w:pPr>
      <w:r w:rsidRPr="007B1E91">
        <w:rPr>
          <w:rFonts w:eastAsia="標楷體"/>
          <w:b/>
          <w:sz w:val="20"/>
        </w:rPr>
        <w:t>四、結論</w:t>
      </w:r>
    </w:p>
    <w:p w:rsidR="008D0370" w:rsidRPr="007B1E91" w:rsidRDefault="008D0370" w:rsidP="008D0370">
      <w:pPr>
        <w:ind w:firstLineChars="200" w:firstLine="400"/>
        <w:jc w:val="both"/>
        <w:rPr>
          <w:rFonts w:eastAsia="標楷體"/>
          <w:sz w:val="20"/>
        </w:rPr>
      </w:pPr>
      <w:r w:rsidRPr="007B1E91">
        <w:rPr>
          <w:rFonts w:eastAsia="標楷體"/>
          <w:sz w:val="20"/>
        </w:rPr>
        <w:t>本研究回顧客服中心、電話語音系統的演進，並使用</w:t>
      </w:r>
      <w:r w:rsidRPr="007B1E91">
        <w:rPr>
          <w:rFonts w:eastAsia="標楷體"/>
          <w:sz w:val="20"/>
        </w:rPr>
        <w:t>ArchiMate</w:t>
      </w:r>
      <w:r w:rsidRPr="007B1E91">
        <w:rPr>
          <w:rFonts w:eastAsia="標楷體"/>
          <w:sz w:val="20"/>
        </w:rPr>
        <w:t>建構企業架構視圖，用視點元素以及視點元素間的關係，塑模</w:t>
      </w:r>
      <w:r w:rsidRPr="007B1E91">
        <w:rPr>
          <w:rFonts w:eastAsia="標楷體"/>
          <w:sz w:val="20"/>
        </w:rPr>
        <w:t>(Modeling)</w:t>
      </w:r>
      <w:r w:rsidRPr="007B1E91">
        <w:rPr>
          <w:rFonts w:eastAsia="標楷體"/>
          <w:sz w:val="20"/>
        </w:rPr>
        <w:t>出視圖。本研究的需求分析視圖、硬體架構視圖及業務流程視圖三個參考模式，均使用標準化的視點元素完成關係串聯。可讀性高，而欲表達的訊息不易失真。如此一來預期可以提高電話語音系統在需求分析與軟硬體環境建置的一致性，讓分析與設計產出之文件模型視圖即可表示出</w:t>
      </w:r>
      <w:r w:rsidRPr="007B1E91">
        <w:rPr>
          <w:rFonts w:eastAsia="標楷體"/>
          <w:sz w:val="20"/>
        </w:rPr>
        <w:t>TOGAF</w:t>
      </w:r>
      <w:r w:rsidRPr="007B1E91">
        <w:rPr>
          <w:rFonts w:eastAsia="標楷體"/>
          <w:sz w:val="20"/>
        </w:rPr>
        <w:t>開放式構架規範，降低了後續維護困難度，增加了分析與設計階段之專業分工可行性與變動的彈性。</w:t>
      </w:r>
    </w:p>
    <w:p w:rsidR="008D0370" w:rsidRPr="007B1E91" w:rsidRDefault="008D0370" w:rsidP="008D0370">
      <w:pPr>
        <w:jc w:val="both"/>
        <w:rPr>
          <w:rFonts w:eastAsia="標楷體"/>
          <w:b/>
          <w:sz w:val="20"/>
        </w:rPr>
      </w:pPr>
    </w:p>
    <w:p w:rsidR="008D0370" w:rsidRPr="007B1E91" w:rsidRDefault="008D0370" w:rsidP="008D0370">
      <w:pPr>
        <w:jc w:val="both"/>
        <w:rPr>
          <w:rFonts w:eastAsia="標楷體"/>
          <w:b/>
          <w:sz w:val="20"/>
        </w:rPr>
      </w:pPr>
      <w:r w:rsidRPr="007B1E91">
        <w:rPr>
          <w:rFonts w:eastAsia="標楷體"/>
          <w:b/>
          <w:sz w:val="20"/>
        </w:rPr>
        <w:t>參考文獻</w:t>
      </w:r>
    </w:p>
    <w:p w:rsidR="008D0370" w:rsidRDefault="008D0370" w:rsidP="00696256">
      <w:pPr>
        <w:numPr>
          <w:ilvl w:val="0"/>
          <w:numId w:val="34"/>
        </w:numPr>
        <w:ind w:left="284" w:hanging="284"/>
        <w:jc w:val="both"/>
        <w:rPr>
          <w:rFonts w:eastAsia="標楷體"/>
          <w:sz w:val="20"/>
        </w:rPr>
      </w:pPr>
      <w:r w:rsidRPr="007B1E91">
        <w:rPr>
          <w:rFonts w:eastAsia="標楷體" w:hint="eastAsia"/>
          <w:sz w:val="20"/>
        </w:rPr>
        <w:t>陳永昇、洪勝文</w:t>
      </w:r>
      <w:r w:rsidRPr="007B1E91">
        <w:rPr>
          <w:rFonts w:eastAsia="標楷體" w:hint="eastAsia"/>
          <w:sz w:val="20"/>
        </w:rPr>
        <w:t>(2001)</w:t>
      </w:r>
      <w:r w:rsidRPr="007B1E91">
        <w:rPr>
          <w:rFonts w:eastAsia="標楷體" w:hint="eastAsia"/>
          <w:sz w:val="20"/>
        </w:rPr>
        <w:t>，全球資訊網電話語音導覽與資訊整合服務系統，教育部通訊</w:t>
      </w:r>
      <w:r w:rsidRPr="007B1E91">
        <w:rPr>
          <w:rFonts w:eastAsia="標楷體" w:hint="eastAsia"/>
          <w:sz w:val="20"/>
        </w:rPr>
        <w:lastRenderedPageBreak/>
        <w:t>科技專題製作競賽入選論文集，</w:t>
      </w:r>
      <w:r w:rsidRPr="007B1E91">
        <w:rPr>
          <w:rFonts w:eastAsia="標楷體" w:hint="eastAsia"/>
          <w:sz w:val="20"/>
        </w:rPr>
        <w:t>383-395</w:t>
      </w:r>
      <w:r w:rsidRPr="007B1E91">
        <w:rPr>
          <w:rFonts w:eastAsia="標楷體" w:hint="eastAsia"/>
          <w:sz w:val="20"/>
        </w:rPr>
        <w:t>。</w:t>
      </w:r>
    </w:p>
    <w:p w:rsidR="008D0370" w:rsidRDefault="008D0370" w:rsidP="00696256">
      <w:pPr>
        <w:numPr>
          <w:ilvl w:val="0"/>
          <w:numId w:val="34"/>
        </w:numPr>
        <w:ind w:left="284" w:hanging="284"/>
        <w:jc w:val="both"/>
        <w:rPr>
          <w:rFonts w:eastAsia="標楷體"/>
          <w:sz w:val="20"/>
        </w:rPr>
      </w:pPr>
      <w:r w:rsidRPr="007B1E91">
        <w:rPr>
          <w:rFonts w:eastAsia="標楷體" w:hint="eastAsia"/>
          <w:sz w:val="20"/>
        </w:rPr>
        <w:t>陳永昇、林士翔</w:t>
      </w:r>
      <w:r w:rsidRPr="007B1E91">
        <w:rPr>
          <w:rFonts w:eastAsia="標楷體" w:hint="eastAsia"/>
          <w:sz w:val="20"/>
        </w:rPr>
        <w:t>(2002)</w:t>
      </w:r>
      <w:r w:rsidRPr="007B1E91">
        <w:rPr>
          <w:rFonts w:eastAsia="標楷體" w:hint="eastAsia"/>
          <w:sz w:val="20"/>
        </w:rPr>
        <w:t>，結合網際網路與電話網路之自動化客服中心服務系統，教育部通訊科技專題製作競賽入選論文集，</w:t>
      </w:r>
      <w:r w:rsidRPr="007B1E91">
        <w:rPr>
          <w:rFonts w:eastAsia="標楷體" w:hint="eastAsia"/>
          <w:sz w:val="20"/>
        </w:rPr>
        <w:t>291-300</w:t>
      </w:r>
      <w:r w:rsidRPr="007B1E91">
        <w:rPr>
          <w:rFonts w:eastAsia="標楷體" w:hint="eastAsia"/>
          <w:sz w:val="20"/>
        </w:rPr>
        <w:t>。</w:t>
      </w:r>
    </w:p>
    <w:p w:rsidR="008D0370" w:rsidRDefault="008D0370" w:rsidP="00696256">
      <w:pPr>
        <w:numPr>
          <w:ilvl w:val="0"/>
          <w:numId w:val="34"/>
        </w:numPr>
        <w:ind w:left="284" w:hanging="284"/>
        <w:jc w:val="both"/>
        <w:rPr>
          <w:rFonts w:eastAsia="標楷體"/>
          <w:sz w:val="20"/>
        </w:rPr>
      </w:pPr>
      <w:r w:rsidRPr="007B1E91">
        <w:rPr>
          <w:rFonts w:eastAsia="標楷體" w:hint="eastAsia"/>
          <w:sz w:val="20"/>
        </w:rPr>
        <w:t>周震平，設立篇</w:t>
      </w:r>
      <w:r w:rsidRPr="007B1E91">
        <w:rPr>
          <w:rFonts w:eastAsia="標楷體" w:hint="eastAsia"/>
          <w:sz w:val="20"/>
        </w:rPr>
        <w:t>/</w:t>
      </w:r>
      <w:r w:rsidRPr="007B1E91">
        <w:rPr>
          <w:rFonts w:eastAsia="標楷體" w:hint="eastAsia"/>
          <w:sz w:val="20"/>
        </w:rPr>
        <w:t>架構電話服務中心的第一步，通訊雜誌，第</w:t>
      </w:r>
      <w:r w:rsidRPr="007B1E91">
        <w:rPr>
          <w:rFonts w:eastAsia="標楷體" w:hint="eastAsia"/>
          <w:sz w:val="20"/>
        </w:rPr>
        <w:t>75</w:t>
      </w:r>
      <w:r w:rsidRPr="007B1E91">
        <w:rPr>
          <w:rFonts w:eastAsia="標楷體" w:hint="eastAsia"/>
          <w:sz w:val="20"/>
        </w:rPr>
        <w:t>期，第</w:t>
      </w:r>
      <w:r w:rsidRPr="007B1E91">
        <w:rPr>
          <w:rFonts w:eastAsia="標楷體" w:hint="eastAsia"/>
          <w:sz w:val="20"/>
        </w:rPr>
        <w:t xml:space="preserve">103-105 </w:t>
      </w:r>
      <w:r w:rsidRPr="007B1E91">
        <w:rPr>
          <w:rFonts w:eastAsia="標楷體" w:hint="eastAsia"/>
          <w:sz w:val="20"/>
        </w:rPr>
        <w:t>頁，</w:t>
      </w:r>
      <w:r w:rsidRPr="007B1E91">
        <w:rPr>
          <w:rFonts w:eastAsia="標楷體" w:hint="eastAsia"/>
          <w:sz w:val="20"/>
        </w:rPr>
        <w:t xml:space="preserve">2000 </w:t>
      </w:r>
      <w:r w:rsidRPr="007B1E91">
        <w:rPr>
          <w:rFonts w:eastAsia="標楷體" w:hint="eastAsia"/>
          <w:sz w:val="20"/>
        </w:rPr>
        <w:t>年。</w:t>
      </w:r>
    </w:p>
    <w:p w:rsidR="008D0370" w:rsidRDefault="008D0370" w:rsidP="00696256">
      <w:pPr>
        <w:numPr>
          <w:ilvl w:val="0"/>
          <w:numId w:val="34"/>
        </w:numPr>
        <w:ind w:left="284" w:hanging="284"/>
        <w:jc w:val="both"/>
        <w:rPr>
          <w:rFonts w:eastAsia="標楷體"/>
          <w:sz w:val="20"/>
        </w:rPr>
      </w:pPr>
      <w:r w:rsidRPr="00AF1757">
        <w:rPr>
          <w:rFonts w:eastAsia="標楷體"/>
          <w:sz w:val="20"/>
        </w:rPr>
        <w:t>Sargent, M. (2001), Customer service is the name of this game add the human touch to online shopping to increase sales,</w:t>
      </w:r>
      <w:r w:rsidRPr="00903D4D">
        <w:t xml:space="preserve"> </w:t>
      </w:r>
      <w:r w:rsidRPr="002B167F">
        <w:rPr>
          <w:rFonts w:eastAsia="標楷體"/>
          <w:i/>
          <w:sz w:val="20"/>
        </w:rPr>
        <w:t>Communications News</w:t>
      </w:r>
      <w:r w:rsidRPr="00AF1757">
        <w:rPr>
          <w:rFonts w:eastAsia="標楷體"/>
          <w:sz w:val="20"/>
        </w:rPr>
        <w:t>, February, 276-284 Ruyter.</w:t>
      </w:r>
    </w:p>
    <w:p w:rsidR="008D0370" w:rsidRDefault="008D0370" w:rsidP="00696256">
      <w:pPr>
        <w:numPr>
          <w:ilvl w:val="0"/>
          <w:numId w:val="34"/>
        </w:numPr>
        <w:ind w:left="284" w:hanging="284"/>
        <w:jc w:val="both"/>
        <w:rPr>
          <w:rFonts w:eastAsia="標楷體"/>
          <w:sz w:val="20"/>
        </w:rPr>
      </w:pPr>
      <w:r w:rsidRPr="007B1E91">
        <w:rPr>
          <w:rFonts w:eastAsia="標楷體"/>
          <w:sz w:val="20"/>
        </w:rPr>
        <w:t xml:space="preserve">Dawson, K. (2001): </w:t>
      </w:r>
      <w:r w:rsidRPr="002B167F">
        <w:rPr>
          <w:rFonts w:eastAsia="標楷體"/>
          <w:i/>
          <w:sz w:val="20"/>
        </w:rPr>
        <w:t>The call center handbook</w:t>
      </w:r>
      <w:r w:rsidRPr="007B1E91">
        <w:rPr>
          <w:rFonts w:eastAsia="標楷體"/>
          <w:sz w:val="20"/>
        </w:rPr>
        <w:t>. CMP books, NY.</w:t>
      </w:r>
    </w:p>
    <w:p w:rsidR="008D0370" w:rsidRDefault="008D0370" w:rsidP="00696256">
      <w:pPr>
        <w:numPr>
          <w:ilvl w:val="0"/>
          <w:numId w:val="34"/>
        </w:numPr>
        <w:ind w:left="284" w:hanging="284"/>
        <w:jc w:val="both"/>
        <w:rPr>
          <w:rFonts w:eastAsia="標楷體"/>
          <w:sz w:val="20"/>
        </w:rPr>
      </w:pPr>
      <w:r w:rsidRPr="007B1E91">
        <w:rPr>
          <w:rFonts w:eastAsia="標楷體" w:hint="eastAsia"/>
          <w:sz w:val="20"/>
        </w:rPr>
        <w:t>Deral</w:t>
      </w:r>
      <w:r w:rsidRPr="007B1E91">
        <w:rPr>
          <w:rFonts w:eastAsia="標楷體" w:hint="eastAsia"/>
          <w:sz w:val="20"/>
        </w:rPr>
        <w:t>，漫談</w:t>
      </w:r>
      <w:r w:rsidRPr="007B1E91">
        <w:rPr>
          <w:rFonts w:eastAsia="標楷體" w:hint="eastAsia"/>
          <w:sz w:val="20"/>
        </w:rPr>
        <w:t xml:space="preserve">CRM </w:t>
      </w:r>
      <w:r w:rsidRPr="007B1E91">
        <w:rPr>
          <w:rFonts w:eastAsia="標楷體" w:hint="eastAsia"/>
          <w:sz w:val="20"/>
        </w:rPr>
        <w:t>架構及意義，</w:t>
      </w:r>
      <w:r w:rsidRPr="007B1E91">
        <w:rPr>
          <w:rFonts w:eastAsia="標楷體" w:hint="eastAsia"/>
          <w:sz w:val="20"/>
        </w:rPr>
        <w:t xml:space="preserve">CNT </w:t>
      </w:r>
      <w:r w:rsidRPr="007B1E91">
        <w:rPr>
          <w:rFonts w:eastAsia="標楷體" w:hint="eastAsia"/>
          <w:sz w:val="20"/>
        </w:rPr>
        <w:t>國際電子商務中心商務論壇，經濟部商業司，</w:t>
      </w:r>
      <w:r w:rsidRPr="007B1E91">
        <w:rPr>
          <w:rFonts w:eastAsia="標楷體" w:hint="eastAsia"/>
          <w:sz w:val="20"/>
        </w:rPr>
        <w:t xml:space="preserve">2000 </w:t>
      </w:r>
      <w:r w:rsidRPr="007B1E91">
        <w:rPr>
          <w:rFonts w:eastAsia="標楷體" w:hint="eastAsia"/>
          <w:sz w:val="20"/>
        </w:rPr>
        <w:t>年。</w:t>
      </w:r>
    </w:p>
    <w:p w:rsidR="008D0370" w:rsidRPr="00AF1757" w:rsidRDefault="008D0370" w:rsidP="00696256">
      <w:pPr>
        <w:numPr>
          <w:ilvl w:val="0"/>
          <w:numId w:val="34"/>
        </w:numPr>
        <w:ind w:left="284" w:hanging="284"/>
        <w:jc w:val="both"/>
        <w:rPr>
          <w:rFonts w:eastAsia="標楷體"/>
          <w:sz w:val="20"/>
        </w:rPr>
      </w:pPr>
      <w:r w:rsidRPr="00AF1757">
        <w:rPr>
          <w:rFonts w:eastAsia="標楷體" w:hint="eastAsia"/>
          <w:sz w:val="20"/>
        </w:rPr>
        <w:t>李明德、曾俊欽，</w:t>
      </w:r>
      <w:r w:rsidRPr="00AF1757">
        <w:rPr>
          <w:rFonts w:eastAsia="標楷體" w:hint="eastAsia"/>
          <w:sz w:val="20"/>
        </w:rPr>
        <w:t>2003</w:t>
      </w:r>
      <w:r w:rsidRPr="00AF1757">
        <w:rPr>
          <w:rFonts w:eastAsia="標楷體" w:hint="eastAsia"/>
          <w:sz w:val="20"/>
        </w:rPr>
        <w:t>，科技客服：客服中心的系統建置，臺灣培生教育。</w:t>
      </w:r>
    </w:p>
    <w:p w:rsidR="008D0370" w:rsidRPr="00AF1757" w:rsidRDefault="008D0370" w:rsidP="00696256">
      <w:pPr>
        <w:numPr>
          <w:ilvl w:val="0"/>
          <w:numId w:val="34"/>
        </w:numPr>
        <w:ind w:left="284" w:hanging="284"/>
        <w:jc w:val="both"/>
        <w:rPr>
          <w:rFonts w:eastAsia="標楷體"/>
          <w:sz w:val="20"/>
        </w:rPr>
      </w:pPr>
      <w:r w:rsidRPr="00AF1757">
        <w:rPr>
          <w:rFonts w:eastAsia="標楷體"/>
          <w:sz w:val="20"/>
        </w:rPr>
        <w:t>The Open Group, TOGAF Version 9: The Open Group Architecture Framework (TOGAF), 2009.</w:t>
      </w:r>
    </w:p>
    <w:p w:rsidR="008D0370" w:rsidRPr="00AF1757" w:rsidRDefault="008D0370" w:rsidP="00696256">
      <w:pPr>
        <w:numPr>
          <w:ilvl w:val="0"/>
          <w:numId w:val="34"/>
        </w:numPr>
        <w:ind w:left="284" w:hanging="284"/>
        <w:jc w:val="both"/>
        <w:rPr>
          <w:rFonts w:eastAsia="標楷體"/>
          <w:sz w:val="20"/>
        </w:rPr>
      </w:pPr>
      <w:r w:rsidRPr="00AF1757">
        <w:rPr>
          <w:rFonts w:eastAsia="標楷體"/>
          <w:sz w:val="20"/>
        </w:rPr>
        <w:t>The Open Group, ArchiMate 2.1: A Pocket Guide, 2013.</w:t>
      </w:r>
    </w:p>
    <w:p w:rsidR="008D0370" w:rsidRPr="00AF1757" w:rsidRDefault="008D0370" w:rsidP="00696256">
      <w:pPr>
        <w:numPr>
          <w:ilvl w:val="0"/>
          <w:numId w:val="34"/>
        </w:numPr>
        <w:ind w:left="426" w:hanging="426"/>
        <w:jc w:val="both"/>
        <w:rPr>
          <w:rFonts w:eastAsia="標楷體"/>
          <w:sz w:val="20"/>
        </w:rPr>
      </w:pPr>
      <w:r w:rsidRPr="00AF1757">
        <w:rPr>
          <w:rFonts w:eastAsia="標楷體" w:hint="eastAsia"/>
          <w:sz w:val="20"/>
        </w:rPr>
        <w:t>周震平，導論篇</w:t>
      </w:r>
      <w:r w:rsidRPr="00AF1757">
        <w:rPr>
          <w:rFonts w:eastAsia="標楷體" w:hint="eastAsia"/>
          <w:sz w:val="20"/>
        </w:rPr>
        <w:t xml:space="preserve">/Call center </w:t>
      </w:r>
      <w:r w:rsidRPr="00AF1757">
        <w:rPr>
          <w:rFonts w:eastAsia="標楷體" w:hint="eastAsia"/>
          <w:sz w:val="20"/>
        </w:rPr>
        <w:t>的台灣演進史，通訊雜誌，第</w:t>
      </w:r>
      <w:r w:rsidRPr="00AF1757">
        <w:rPr>
          <w:rFonts w:eastAsia="標楷體" w:hint="eastAsia"/>
          <w:sz w:val="20"/>
        </w:rPr>
        <w:t xml:space="preserve">74 </w:t>
      </w:r>
      <w:r w:rsidRPr="00AF1757">
        <w:rPr>
          <w:rFonts w:eastAsia="標楷體" w:hint="eastAsia"/>
          <w:sz w:val="20"/>
        </w:rPr>
        <w:t>期，第</w:t>
      </w:r>
      <w:r w:rsidRPr="00AF1757">
        <w:rPr>
          <w:rFonts w:eastAsia="標楷體" w:hint="eastAsia"/>
          <w:sz w:val="20"/>
        </w:rPr>
        <w:t xml:space="preserve">102-105 </w:t>
      </w:r>
      <w:r w:rsidRPr="00AF1757">
        <w:rPr>
          <w:rFonts w:eastAsia="標楷體" w:hint="eastAsia"/>
          <w:sz w:val="20"/>
        </w:rPr>
        <w:t>頁，</w:t>
      </w:r>
      <w:r w:rsidRPr="00AF1757">
        <w:rPr>
          <w:rFonts w:eastAsia="標楷體" w:hint="eastAsia"/>
          <w:sz w:val="20"/>
        </w:rPr>
        <w:t xml:space="preserve">2000 </w:t>
      </w:r>
      <w:r w:rsidRPr="00AF1757">
        <w:rPr>
          <w:rFonts w:eastAsia="標楷體" w:hint="eastAsia"/>
          <w:sz w:val="20"/>
        </w:rPr>
        <w:t>年。</w:t>
      </w:r>
    </w:p>
    <w:p w:rsidR="008D0370" w:rsidRPr="00AF1757" w:rsidRDefault="008D0370" w:rsidP="00696256">
      <w:pPr>
        <w:numPr>
          <w:ilvl w:val="0"/>
          <w:numId w:val="34"/>
        </w:numPr>
        <w:ind w:left="426" w:hanging="426"/>
        <w:jc w:val="both"/>
        <w:rPr>
          <w:rFonts w:eastAsia="標楷體"/>
          <w:sz w:val="20"/>
        </w:rPr>
      </w:pPr>
      <w:r w:rsidRPr="00AF1757">
        <w:rPr>
          <w:rFonts w:eastAsia="標楷體" w:hint="eastAsia"/>
          <w:sz w:val="20"/>
        </w:rPr>
        <w:t>周震平，系統及</w:t>
      </w:r>
      <w:r w:rsidRPr="00AF1757">
        <w:rPr>
          <w:rFonts w:eastAsia="標楷體" w:hint="eastAsia"/>
          <w:sz w:val="20"/>
        </w:rPr>
        <w:t xml:space="preserve"> CTI </w:t>
      </w:r>
      <w:r w:rsidRPr="00AF1757">
        <w:rPr>
          <w:rFonts w:eastAsia="標楷體" w:hint="eastAsia"/>
          <w:sz w:val="20"/>
        </w:rPr>
        <w:t>篇</w:t>
      </w:r>
      <w:r w:rsidRPr="00AF1757">
        <w:rPr>
          <w:rFonts w:eastAsia="標楷體" w:hint="eastAsia"/>
          <w:sz w:val="20"/>
        </w:rPr>
        <w:t xml:space="preserve">Call center </w:t>
      </w:r>
      <w:r w:rsidRPr="00AF1757">
        <w:rPr>
          <w:rFonts w:eastAsia="標楷體" w:hint="eastAsia"/>
          <w:sz w:val="20"/>
        </w:rPr>
        <w:t>系統介紹及</w:t>
      </w:r>
      <w:r w:rsidRPr="00AF1757">
        <w:rPr>
          <w:rFonts w:eastAsia="標楷體" w:hint="eastAsia"/>
          <w:sz w:val="20"/>
        </w:rPr>
        <w:t xml:space="preserve">CTI </w:t>
      </w:r>
      <w:r w:rsidRPr="00AF1757">
        <w:rPr>
          <w:rFonts w:eastAsia="標楷體" w:hint="eastAsia"/>
          <w:sz w:val="20"/>
        </w:rPr>
        <w:t>之衝擊，通訊雜誌，第</w:t>
      </w:r>
      <w:r w:rsidRPr="00AF1757">
        <w:rPr>
          <w:rFonts w:eastAsia="標楷體" w:hint="eastAsia"/>
          <w:sz w:val="20"/>
        </w:rPr>
        <w:t xml:space="preserve">77 </w:t>
      </w:r>
      <w:r w:rsidRPr="00AF1757">
        <w:rPr>
          <w:rFonts w:eastAsia="標楷體" w:hint="eastAsia"/>
          <w:sz w:val="20"/>
        </w:rPr>
        <w:t>期，第</w:t>
      </w:r>
      <w:r w:rsidRPr="00AF1757">
        <w:rPr>
          <w:rFonts w:eastAsia="標楷體" w:hint="eastAsia"/>
          <w:sz w:val="20"/>
        </w:rPr>
        <w:t xml:space="preserve">101-104 </w:t>
      </w:r>
      <w:r w:rsidRPr="00AF1757">
        <w:rPr>
          <w:rFonts w:eastAsia="標楷體" w:hint="eastAsia"/>
          <w:sz w:val="20"/>
        </w:rPr>
        <w:t>頁，</w:t>
      </w:r>
      <w:r w:rsidRPr="00AF1757">
        <w:rPr>
          <w:rFonts w:eastAsia="標楷體" w:hint="eastAsia"/>
          <w:sz w:val="20"/>
        </w:rPr>
        <w:t xml:space="preserve">2000 </w:t>
      </w:r>
      <w:r w:rsidRPr="00AF1757">
        <w:rPr>
          <w:rFonts w:eastAsia="標楷體" w:hint="eastAsia"/>
          <w:sz w:val="20"/>
        </w:rPr>
        <w:t>年。</w:t>
      </w:r>
    </w:p>
    <w:p w:rsidR="008D0370" w:rsidRPr="00334102" w:rsidRDefault="008D0370" w:rsidP="00696256">
      <w:pPr>
        <w:numPr>
          <w:ilvl w:val="0"/>
          <w:numId w:val="34"/>
        </w:numPr>
        <w:ind w:left="426" w:hanging="426"/>
        <w:jc w:val="both"/>
        <w:rPr>
          <w:rFonts w:eastAsia="標楷體"/>
        </w:rPr>
      </w:pPr>
      <w:r w:rsidRPr="00AF1757">
        <w:rPr>
          <w:rFonts w:eastAsia="標楷體" w:hint="eastAsia"/>
          <w:sz w:val="20"/>
        </w:rPr>
        <w:t>李占文，客戶服務中心建置初期委外服務的研究</w:t>
      </w:r>
      <w:r w:rsidRPr="00AF1757">
        <w:rPr>
          <w:rFonts w:eastAsia="標楷體" w:hint="eastAsia"/>
          <w:sz w:val="20"/>
        </w:rPr>
        <w:t>-</w:t>
      </w:r>
      <w:r w:rsidRPr="00AF1757">
        <w:rPr>
          <w:rFonts w:eastAsia="標楷體" w:hint="eastAsia"/>
          <w:sz w:val="20"/>
        </w:rPr>
        <w:t>以金融業為例，碩士論文，中原大學資訊管理學系，</w:t>
      </w:r>
      <w:r w:rsidRPr="00AF1757">
        <w:rPr>
          <w:rFonts w:eastAsia="標楷體" w:hint="eastAsia"/>
          <w:sz w:val="20"/>
        </w:rPr>
        <w:t xml:space="preserve">2001 </w:t>
      </w:r>
      <w:r w:rsidRPr="00AF1757">
        <w:rPr>
          <w:rFonts w:eastAsia="標楷體" w:hint="eastAsia"/>
          <w:sz w:val="20"/>
        </w:rPr>
        <w:t>年。</w:t>
      </w:r>
    </w:p>
    <w:p w:rsidR="008D0370" w:rsidRPr="007B1E91" w:rsidRDefault="008D0370" w:rsidP="00696256">
      <w:pPr>
        <w:numPr>
          <w:ilvl w:val="0"/>
          <w:numId w:val="34"/>
        </w:numPr>
        <w:ind w:left="426" w:hanging="426"/>
        <w:jc w:val="both"/>
        <w:rPr>
          <w:rFonts w:eastAsia="標楷體"/>
        </w:rPr>
      </w:pPr>
      <w:r w:rsidRPr="00B87A07">
        <w:rPr>
          <w:rFonts w:eastAsia="標楷體" w:hint="eastAsia"/>
          <w:sz w:val="20"/>
        </w:rPr>
        <w:t>韓孟麒、趙善中，「企業架構師」師資培訓先導班上課講義，中華企業架構師學會，</w:t>
      </w:r>
      <w:r w:rsidRPr="00B87A07">
        <w:rPr>
          <w:rFonts w:eastAsia="標楷體" w:hint="eastAsia"/>
          <w:sz w:val="20"/>
        </w:rPr>
        <w:t>2013</w:t>
      </w:r>
      <w:r w:rsidRPr="00B87A07">
        <w:rPr>
          <w:rFonts w:eastAsia="標楷體" w:hint="eastAsia"/>
          <w:sz w:val="20"/>
        </w:rPr>
        <w:t>年</w:t>
      </w:r>
      <w:r w:rsidRPr="00B87A07">
        <w:rPr>
          <w:rFonts w:eastAsia="標楷體" w:hint="eastAsia"/>
          <w:sz w:val="20"/>
        </w:rPr>
        <w:t>4</w:t>
      </w:r>
      <w:r w:rsidRPr="00B87A07">
        <w:rPr>
          <w:rFonts w:eastAsia="標楷體" w:hint="eastAsia"/>
          <w:sz w:val="20"/>
        </w:rPr>
        <w:t>月。</w:t>
      </w:r>
    </w:p>
    <w:p w:rsidR="008D0370" w:rsidRDefault="008D0370" w:rsidP="008D0370">
      <w:pPr>
        <w:jc w:val="both"/>
        <w:rPr>
          <w:rFonts w:eastAsia="標楷體"/>
        </w:rPr>
        <w:sectPr w:rsidR="008D0370" w:rsidSect="008D0370">
          <w:type w:val="continuous"/>
          <w:pgSz w:w="11906" w:h="16838"/>
          <w:pgMar w:top="1440" w:right="1800" w:bottom="1440" w:left="1800" w:header="851" w:footer="992" w:gutter="0"/>
          <w:cols w:num="2" w:space="425"/>
          <w:titlePg/>
          <w:docGrid w:type="lines" w:linePitch="360"/>
        </w:sectPr>
      </w:pPr>
    </w:p>
    <w:p w:rsidR="008D0370" w:rsidRPr="007B1E91" w:rsidRDefault="008D0370" w:rsidP="008D0370">
      <w:pPr>
        <w:jc w:val="both"/>
        <w:rPr>
          <w:rFonts w:eastAsia="標楷體"/>
        </w:rPr>
      </w:pPr>
      <w:r>
        <w:rPr>
          <w:noProof/>
        </w:rPr>
        <w:lastRenderedPageBreak/>
        <w:drawing>
          <wp:anchor distT="0" distB="0" distL="114300" distR="114300" simplePos="0" relativeHeight="251638272" behindDoc="0" locked="0" layoutInCell="1" allowOverlap="1" wp14:anchorId="04B578E7" wp14:editId="40EBD816">
            <wp:simplePos x="0" y="0"/>
            <wp:positionH relativeFrom="column">
              <wp:posOffset>0</wp:posOffset>
            </wp:positionH>
            <wp:positionV relativeFrom="paragraph">
              <wp:posOffset>40005</wp:posOffset>
            </wp:positionV>
            <wp:extent cx="5758180" cy="3375025"/>
            <wp:effectExtent l="19050" t="0" r="0" b="0"/>
            <wp:wrapNone/>
            <wp:docPr id="252" name="圖片 252" descr="1_需求分析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1_需求分析圖"/>
                    <pic:cNvPicPr>
                      <a:picLocks noChangeAspect="1" noChangeArrowheads="1"/>
                    </pic:cNvPicPr>
                  </pic:nvPicPr>
                  <pic:blipFill>
                    <a:blip r:embed="rId316"/>
                    <a:srcRect/>
                    <a:stretch>
                      <a:fillRect/>
                    </a:stretch>
                  </pic:blipFill>
                  <pic:spPr bwMode="auto">
                    <a:xfrm>
                      <a:off x="0" y="0"/>
                      <a:ext cx="5758180" cy="3375025"/>
                    </a:xfrm>
                    <a:prstGeom prst="rect">
                      <a:avLst/>
                    </a:prstGeom>
                    <a:noFill/>
                    <a:ln w="9525">
                      <a:noFill/>
                      <a:miter lim="800000"/>
                      <a:headEnd/>
                      <a:tailEnd/>
                    </a:ln>
                  </pic:spPr>
                </pic:pic>
              </a:graphicData>
            </a:graphic>
          </wp:anchor>
        </w:drawing>
      </w:r>
    </w:p>
    <w:p w:rsidR="008D0370" w:rsidRPr="007B1E91" w:rsidRDefault="008D0370" w:rsidP="008D0370">
      <w:pPr>
        <w:jc w:val="both"/>
        <w:rPr>
          <w:rFonts w:eastAsia="標楷體"/>
        </w:rPr>
      </w:pPr>
    </w:p>
    <w:p w:rsidR="008D0370" w:rsidRPr="007B1E91" w:rsidRDefault="008D0370" w:rsidP="008D0370">
      <w:pPr>
        <w:jc w:val="both"/>
        <w:rPr>
          <w:rFonts w:eastAsia="標楷體"/>
        </w:rPr>
      </w:pPr>
    </w:p>
    <w:p w:rsidR="008D0370" w:rsidRPr="007B1E91" w:rsidRDefault="008D0370" w:rsidP="008D0370">
      <w:pPr>
        <w:jc w:val="both"/>
        <w:rPr>
          <w:rFonts w:eastAsia="標楷體"/>
        </w:rPr>
      </w:pPr>
    </w:p>
    <w:p w:rsidR="008D0370" w:rsidRPr="007B1E91" w:rsidRDefault="008D0370" w:rsidP="008D0370">
      <w:pPr>
        <w:jc w:val="both"/>
        <w:rPr>
          <w:rFonts w:eastAsia="標楷體"/>
        </w:rPr>
      </w:pPr>
    </w:p>
    <w:p w:rsidR="008D0370" w:rsidRPr="007B1E91" w:rsidRDefault="008D0370" w:rsidP="008D0370">
      <w:pPr>
        <w:jc w:val="both"/>
        <w:rPr>
          <w:rFonts w:eastAsia="標楷體"/>
        </w:rPr>
      </w:pPr>
    </w:p>
    <w:p w:rsidR="008D0370" w:rsidRPr="007B1E91" w:rsidRDefault="008D0370" w:rsidP="008D0370">
      <w:pPr>
        <w:jc w:val="both"/>
        <w:rPr>
          <w:rFonts w:eastAsia="標楷體"/>
        </w:rPr>
      </w:pPr>
    </w:p>
    <w:p w:rsidR="008D0370" w:rsidRPr="007B1E91" w:rsidRDefault="008D0370" w:rsidP="008D0370">
      <w:pPr>
        <w:jc w:val="both"/>
        <w:rPr>
          <w:rFonts w:eastAsia="標楷體"/>
        </w:rPr>
      </w:pPr>
    </w:p>
    <w:p w:rsidR="008D0370" w:rsidRPr="007B1E91" w:rsidRDefault="008D0370" w:rsidP="008D0370">
      <w:pPr>
        <w:jc w:val="both"/>
        <w:rPr>
          <w:rFonts w:eastAsia="標楷體"/>
        </w:rPr>
      </w:pPr>
    </w:p>
    <w:p w:rsidR="008D0370" w:rsidRPr="007B1E91" w:rsidRDefault="008D0370" w:rsidP="008D0370">
      <w:pPr>
        <w:jc w:val="both"/>
        <w:rPr>
          <w:rFonts w:eastAsia="標楷體"/>
        </w:rPr>
      </w:pPr>
    </w:p>
    <w:p w:rsidR="008D0370" w:rsidRPr="007B1E91" w:rsidRDefault="008D0370" w:rsidP="008D0370">
      <w:pPr>
        <w:jc w:val="both"/>
        <w:rPr>
          <w:rFonts w:eastAsia="標楷體"/>
        </w:rPr>
      </w:pPr>
    </w:p>
    <w:p w:rsidR="008D0370" w:rsidRPr="007B1E91" w:rsidRDefault="008D0370" w:rsidP="008D0370">
      <w:pPr>
        <w:jc w:val="both"/>
        <w:rPr>
          <w:rFonts w:eastAsia="標楷體"/>
        </w:rPr>
      </w:pPr>
    </w:p>
    <w:p w:rsidR="008D0370" w:rsidRPr="007B1E91" w:rsidRDefault="008D0370" w:rsidP="008D0370">
      <w:pPr>
        <w:jc w:val="both"/>
        <w:rPr>
          <w:rFonts w:eastAsia="標楷體"/>
        </w:rPr>
      </w:pPr>
    </w:p>
    <w:p w:rsidR="008D0370" w:rsidRPr="007B1E91" w:rsidRDefault="008D0370" w:rsidP="008D0370">
      <w:pPr>
        <w:jc w:val="both"/>
        <w:rPr>
          <w:rFonts w:eastAsia="標楷體"/>
        </w:rPr>
      </w:pPr>
    </w:p>
    <w:p w:rsidR="008D0370" w:rsidRPr="007B1E91" w:rsidRDefault="00AB4E58" w:rsidP="008D0370">
      <w:pPr>
        <w:jc w:val="both"/>
        <w:rPr>
          <w:rFonts w:eastAsia="標楷體"/>
        </w:rPr>
      </w:pPr>
      <w:r>
        <w:rPr>
          <w:rFonts w:eastAsia="標楷體"/>
          <w:noProof/>
        </w:rPr>
        <w:pict>
          <v:shape id="文字方塊 2" o:spid="_x0000_s1279" type="#_x0000_t202" style="position:absolute;left:0;text-align:left;margin-left:61.1pt;margin-top:12.75pt;width:330.05pt;height:20.2pt;z-index:251683328;visibility:visible;mso-height-percent:200;mso-wrap-distance-top:3.6pt;mso-wrap-distance-bottom:3.6pt;mso-height-percent:200;mso-width-relative:margin;mso-height-relative:margin" stroked="f">
            <v:textbox style="mso-next-textbox:#文字方塊 2;mso-fit-shape-to-text:t">
              <w:txbxContent>
                <w:p w:rsidR="0085380D" w:rsidRDefault="0085380D" w:rsidP="008D0370">
                  <w:pPr>
                    <w:jc w:val="center"/>
                  </w:pPr>
                  <w:r w:rsidRPr="007B1E91">
                    <w:rPr>
                      <w:rFonts w:eastAsia="標楷體"/>
                      <w:sz w:val="20"/>
                    </w:rPr>
                    <w:t>圖</w:t>
                  </w:r>
                  <w:r>
                    <w:rPr>
                      <w:rFonts w:eastAsia="標楷體" w:hint="eastAsia"/>
                      <w:sz w:val="20"/>
                    </w:rPr>
                    <w:t xml:space="preserve">1 </w:t>
                  </w:r>
                  <w:r w:rsidRPr="00FF79E5">
                    <w:rPr>
                      <w:rFonts w:eastAsia="標楷體"/>
                      <w:color w:val="000000"/>
                      <w:sz w:val="20"/>
                    </w:rPr>
                    <w:t>電話語音</w:t>
                  </w:r>
                  <w:r>
                    <w:rPr>
                      <w:rFonts w:eastAsia="標楷體" w:hint="eastAsia"/>
                      <w:color w:val="000000"/>
                      <w:sz w:val="20"/>
                    </w:rPr>
                    <w:t>下單</w:t>
                  </w:r>
                  <w:r w:rsidRPr="00FF79E5">
                    <w:rPr>
                      <w:rFonts w:eastAsia="標楷體"/>
                      <w:color w:val="000000"/>
                      <w:sz w:val="20"/>
                    </w:rPr>
                    <w:t>系統需求分析視圖</w:t>
                  </w:r>
                </w:p>
              </w:txbxContent>
            </v:textbox>
          </v:shape>
        </w:pict>
      </w:r>
    </w:p>
    <w:p w:rsidR="008D0370" w:rsidRDefault="008D0370" w:rsidP="008D0370">
      <w:pPr>
        <w:jc w:val="both"/>
        <w:rPr>
          <w:rFonts w:eastAsia="標楷體"/>
        </w:rPr>
      </w:pPr>
    </w:p>
    <w:p w:rsidR="008D0370" w:rsidRDefault="008D0370" w:rsidP="008D0370">
      <w:pPr>
        <w:jc w:val="both"/>
        <w:rPr>
          <w:rFonts w:eastAsia="標楷體"/>
        </w:rPr>
      </w:pPr>
      <w:r>
        <w:rPr>
          <w:rFonts w:eastAsia="標楷體" w:hint="eastAsia"/>
          <w:noProof/>
        </w:rPr>
        <w:drawing>
          <wp:anchor distT="0" distB="0" distL="114300" distR="114300" simplePos="0" relativeHeight="251639296" behindDoc="0" locked="0" layoutInCell="1" allowOverlap="1" wp14:anchorId="32CD973D" wp14:editId="142FD16F">
            <wp:simplePos x="0" y="0"/>
            <wp:positionH relativeFrom="column">
              <wp:posOffset>829208</wp:posOffset>
            </wp:positionH>
            <wp:positionV relativeFrom="paragraph">
              <wp:posOffset>173253</wp:posOffset>
            </wp:positionV>
            <wp:extent cx="3919398" cy="3606394"/>
            <wp:effectExtent l="19050" t="0" r="4902" b="0"/>
            <wp:wrapNone/>
            <wp:docPr id="253" name="圖片 253" descr="2_硬體架構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2_硬體架構圖"/>
                    <pic:cNvPicPr>
                      <a:picLocks noChangeAspect="1" noChangeArrowheads="1"/>
                    </pic:cNvPicPr>
                  </pic:nvPicPr>
                  <pic:blipFill>
                    <a:blip r:embed="rId317"/>
                    <a:srcRect/>
                    <a:stretch>
                      <a:fillRect/>
                    </a:stretch>
                  </pic:blipFill>
                  <pic:spPr bwMode="auto">
                    <a:xfrm>
                      <a:off x="0" y="0"/>
                      <a:ext cx="3919855" cy="3606815"/>
                    </a:xfrm>
                    <a:prstGeom prst="rect">
                      <a:avLst/>
                    </a:prstGeom>
                    <a:noFill/>
                    <a:ln w="9525">
                      <a:noFill/>
                      <a:miter lim="800000"/>
                      <a:headEnd/>
                      <a:tailEnd/>
                    </a:ln>
                  </pic:spPr>
                </pic:pic>
              </a:graphicData>
            </a:graphic>
          </wp:anchor>
        </w:drawing>
      </w:r>
    </w:p>
    <w:p w:rsidR="008D0370" w:rsidRDefault="008D0370" w:rsidP="008D0370">
      <w:pPr>
        <w:jc w:val="both"/>
        <w:rPr>
          <w:rFonts w:eastAsia="標楷體"/>
        </w:rPr>
      </w:pPr>
    </w:p>
    <w:p w:rsidR="008D0370" w:rsidRDefault="008D0370" w:rsidP="008D0370">
      <w:pPr>
        <w:jc w:val="both"/>
        <w:rPr>
          <w:rFonts w:eastAsia="標楷體"/>
        </w:rPr>
      </w:pPr>
    </w:p>
    <w:p w:rsidR="008D0370" w:rsidRDefault="008D0370" w:rsidP="008D0370">
      <w:pPr>
        <w:jc w:val="both"/>
        <w:rPr>
          <w:rFonts w:eastAsia="標楷體"/>
        </w:rPr>
      </w:pPr>
    </w:p>
    <w:p w:rsidR="008D0370" w:rsidRDefault="008D0370" w:rsidP="008D0370">
      <w:pPr>
        <w:jc w:val="both"/>
        <w:rPr>
          <w:rFonts w:eastAsia="標楷體"/>
        </w:rPr>
      </w:pPr>
    </w:p>
    <w:p w:rsidR="008D0370" w:rsidRDefault="008D0370" w:rsidP="008D0370">
      <w:pPr>
        <w:jc w:val="both"/>
        <w:rPr>
          <w:rFonts w:eastAsia="標楷體"/>
        </w:rPr>
      </w:pPr>
    </w:p>
    <w:p w:rsidR="008D0370" w:rsidRDefault="008D0370" w:rsidP="008D0370">
      <w:pPr>
        <w:jc w:val="both"/>
        <w:rPr>
          <w:rFonts w:eastAsia="標楷體"/>
        </w:rPr>
      </w:pPr>
    </w:p>
    <w:p w:rsidR="008D0370" w:rsidRDefault="008D0370" w:rsidP="008D0370">
      <w:pPr>
        <w:jc w:val="both"/>
        <w:rPr>
          <w:rFonts w:eastAsia="標楷體"/>
        </w:rPr>
      </w:pPr>
    </w:p>
    <w:p w:rsidR="008D0370" w:rsidRDefault="008D0370" w:rsidP="008D0370">
      <w:pPr>
        <w:jc w:val="both"/>
        <w:rPr>
          <w:rFonts w:eastAsia="標楷體"/>
        </w:rPr>
      </w:pPr>
    </w:p>
    <w:p w:rsidR="008D0370" w:rsidRDefault="008D0370" w:rsidP="008D0370">
      <w:pPr>
        <w:jc w:val="both"/>
        <w:rPr>
          <w:rFonts w:eastAsia="標楷體"/>
        </w:rPr>
      </w:pPr>
    </w:p>
    <w:p w:rsidR="008D0370" w:rsidRDefault="008D0370" w:rsidP="008D0370">
      <w:pPr>
        <w:jc w:val="both"/>
        <w:rPr>
          <w:rFonts w:eastAsia="標楷體"/>
        </w:rPr>
      </w:pPr>
    </w:p>
    <w:p w:rsidR="008D0370" w:rsidRDefault="008D0370" w:rsidP="008D0370">
      <w:pPr>
        <w:jc w:val="both"/>
        <w:rPr>
          <w:rFonts w:eastAsia="標楷體"/>
        </w:rPr>
      </w:pPr>
    </w:p>
    <w:p w:rsidR="008D0370" w:rsidRDefault="008D0370" w:rsidP="008D0370">
      <w:pPr>
        <w:jc w:val="both"/>
        <w:rPr>
          <w:rFonts w:eastAsia="標楷體"/>
        </w:rPr>
      </w:pPr>
    </w:p>
    <w:p w:rsidR="008D0370" w:rsidRDefault="008D0370" w:rsidP="008D0370">
      <w:pPr>
        <w:jc w:val="both"/>
        <w:rPr>
          <w:rFonts w:eastAsia="標楷體"/>
        </w:rPr>
      </w:pPr>
    </w:p>
    <w:p w:rsidR="008D0370" w:rsidRDefault="008D0370" w:rsidP="008D0370">
      <w:pPr>
        <w:jc w:val="both"/>
        <w:rPr>
          <w:rFonts w:eastAsia="標楷體"/>
        </w:rPr>
      </w:pPr>
    </w:p>
    <w:p w:rsidR="008D0370" w:rsidRDefault="008D0370" w:rsidP="008D0370">
      <w:pPr>
        <w:jc w:val="both"/>
        <w:rPr>
          <w:rFonts w:eastAsia="標楷體"/>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395412" w:rsidRDefault="00395412" w:rsidP="008D0370">
      <w:pPr>
        <w:jc w:val="both"/>
        <w:rPr>
          <w:rFonts w:eastAsia="標楷體"/>
          <w:noProof/>
        </w:rPr>
      </w:pPr>
    </w:p>
    <w:p w:rsidR="008D0370" w:rsidRPr="007B1E91" w:rsidRDefault="008D0370" w:rsidP="008D0370">
      <w:pPr>
        <w:jc w:val="both"/>
        <w:rPr>
          <w:rFonts w:eastAsia="標楷體"/>
        </w:rPr>
      </w:pPr>
      <w:r>
        <w:rPr>
          <w:rFonts w:eastAsia="標楷體"/>
          <w:noProof/>
        </w:rPr>
        <w:drawing>
          <wp:anchor distT="0" distB="0" distL="114300" distR="114300" simplePos="0" relativeHeight="251640320" behindDoc="0" locked="0" layoutInCell="1" allowOverlap="1" wp14:anchorId="098253BD" wp14:editId="67D326EA">
            <wp:simplePos x="0" y="0"/>
            <wp:positionH relativeFrom="column">
              <wp:posOffset>31851</wp:posOffset>
            </wp:positionH>
            <wp:positionV relativeFrom="paragraph">
              <wp:posOffset>116561</wp:posOffset>
            </wp:positionV>
            <wp:extent cx="5255209" cy="3588169"/>
            <wp:effectExtent l="19050" t="0" r="2591" b="0"/>
            <wp:wrapNone/>
            <wp:docPr id="254" name="圖片 254" descr="3_電話語音下單業務流程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3_電話語音下單業務流程圖"/>
                    <pic:cNvPicPr>
                      <a:picLocks noChangeAspect="1" noChangeArrowheads="1"/>
                    </pic:cNvPicPr>
                  </pic:nvPicPr>
                  <pic:blipFill>
                    <a:blip r:embed="rId318"/>
                    <a:srcRect/>
                    <a:stretch>
                      <a:fillRect/>
                    </a:stretch>
                  </pic:blipFill>
                  <pic:spPr bwMode="auto">
                    <a:xfrm>
                      <a:off x="0" y="0"/>
                      <a:ext cx="5260472" cy="3591763"/>
                    </a:xfrm>
                    <a:prstGeom prst="rect">
                      <a:avLst/>
                    </a:prstGeom>
                    <a:noFill/>
                    <a:ln w="9525">
                      <a:noFill/>
                      <a:miter lim="800000"/>
                      <a:headEnd/>
                      <a:tailEnd/>
                    </a:ln>
                  </pic:spPr>
                </pic:pic>
              </a:graphicData>
            </a:graphic>
          </wp:anchor>
        </w:drawing>
      </w:r>
    </w:p>
    <w:p w:rsidR="008D0370" w:rsidRPr="007B1E91" w:rsidRDefault="008D0370" w:rsidP="008D0370">
      <w:pPr>
        <w:jc w:val="both"/>
        <w:rPr>
          <w:rFonts w:eastAsia="標楷體"/>
        </w:rPr>
      </w:pPr>
    </w:p>
    <w:p w:rsidR="008D0370" w:rsidRPr="007B1E91" w:rsidRDefault="00AB4E58" w:rsidP="008D0370">
      <w:pPr>
        <w:jc w:val="both"/>
        <w:rPr>
          <w:rFonts w:eastAsia="標楷體"/>
        </w:rPr>
      </w:pPr>
      <w:r>
        <w:rPr>
          <w:rFonts w:eastAsia="標楷體"/>
          <w:noProof/>
        </w:rPr>
        <w:pict>
          <v:shape id="_x0000_s1280" type="#_x0000_t202" style="position:absolute;left:0;text-align:left;margin-left:61.1pt;margin-top:275.7pt;width:330.05pt;height:25.2pt;z-index:251684352;visibility:visible;mso-height-percent:200;mso-wrap-distance-top:3.6pt;mso-wrap-distance-bottom:3.6pt;mso-height-percent:200;mso-width-relative:margin;mso-height-relative:margin" stroked="f">
            <v:textbox style="mso-next-textbox:#_x0000_s1280;mso-fit-shape-to-text:t">
              <w:txbxContent>
                <w:p w:rsidR="0085380D" w:rsidRDefault="0085380D" w:rsidP="008D0370">
                  <w:pPr>
                    <w:jc w:val="center"/>
                  </w:pPr>
                  <w:r w:rsidRPr="007B1E91">
                    <w:rPr>
                      <w:rFonts w:eastAsia="標楷體"/>
                      <w:sz w:val="20"/>
                    </w:rPr>
                    <w:t>圖</w:t>
                  </w:r>
                  <w:r>
                    <w:rPr>
                      <w:rFonts w:eastAsia="標楷體" w:hint="eastAsia"/>
                      <w:sz w:val="20"/>
                    </w:rPr>
                    <w:t xml:space="preserve">2 </w:t>
                  </w:r>
                  <w:r w:rsidRPr="00FF79E5">
                    <w:rPr>
                      <w:rFonts w:eastAsia="標楷體" w:hint="eastAsia"/>
                      <w:color w:val="000000"/>
                      <w:sz w:val="20"/>
                    </w:rPr>
                    <w:t>電話語音系統硬體架構視圖</w:t>
                  </w:r>
                </w:p>
              </w:txbxContent>
            </v:textbox>
          </v:shape>
        </w:pict>
      </w:r>
      <w:r w:rsidR="008D0370" w:rsidRPr="007B1E91">
        <w:rPr>
          <w:rFonts w:eastAsia="標楷體"/>
        </w:rPr>
        <w:br w:type="page"/>
      </w:r>
    </w:p>
    <w:p w:rsidR="00395412" w:rsidRDefault="00395412" w:rsidP="008D0370">
      <w:pPr>
        <w:jc w:val="both"/>
        <w:rPr>
          <w:rFonts w:ascii="標楷體" w:eastAsia="標楷體" w:hAnsi="標楷體"/>
          <w:sz w:val="28"/>
        </w:rPr>
        <w:sectPr w:rsidR="00395412">
          <w:type w:val="continuous"/>
          <w:pgSz w:w="11906" w:h="16838" w:code="9"/>
          <w:pgMar w:top="1418" w:right="1418" w:bottom="1418" w:left="1418" w:header="1440" w:footer="1440" w:gutter="0"/>
          <w:cols w:num="2" w:space="425"/>
          <w:noEndnote/>
          <w:docGrid w:linePitch="326"/>
        </w:sectPr>
      </w:pPr>
    </w:p>
    <w:p w:rsidR="00210BA5" w:rsidRPr="00290A56" w:rsidRDefault="00210BA5" w:rsidP="00290A56">
      <w:pPr>
        <w:pStyle w:val="1"/>
        <w:spacing w:beforeLines="50" w:before="120" w:afterLines="50" w:after="120" w:line="500" w:lineRule="exact"/>
        <w:rPr>
          <w:rFonts w:ascii="標楷體" w:eastAsia="標楷體" w:hAnsi="標楷體"/>
          <w:sz w:val="28"/>
        </w:rPr>
      </w:pPr>
      <w:bookmarkStart w:id="493" w:name="_Toc413916329"/>
      <w:r w:rsidRPr="00E77E11">
        <w:rPr>
          <w:rFonts w:ascii="標楷體" w:eastAsia="標楷體" w:hAnsi="標楷體" w:hint="eastAsia"/>
          <w:sz w:val="28"/>
        </w:rPr>
        <w:lastRenderedPageBreak/>
        <w:t>IT14：企業員工訓練系統平台架構之研究</w:t>
      </w:r>
      <w:bookmarkEnd w:id="493"/>
    </w:p>
    <w:p w:rsidR="00210BA5" w:rsidRPr="00CE370F" w:rsidRDefault="00210BA5" w:rsidP="00CE370F">
      <w:pPr>
        <w:pStyle w:val="2"/>
        <w:spacing w:line="500" w:lineRule="exact"/>
        <w:jc w:val="right"/>
        <w:rPr>
          <w:rFonts w:ascii="標楷體" w:eastAsia="標楷體" w:hAnsi="標楷體"/>
          <w:b w:val="0"/>
          <w:sz w:val="28"/>
        </w:rPr>
      </w:pPr>
      <w:bookmarkStart w:id="494" w:name="_Toc413916330"/>
      <w:r w:rsidRPr="00CE370F">
        <w:rPr>
          <w:rFonts w:ascii="標楷體" w:eastAsia="標楷體" w:hAnsi="標楷體" w:hint="eastAsia"/>
          <w:b w:val="0"/>
          <w:sz w:val="28"/>
        </w:rPr>
        <w:t>邱錦清, 林儀, 劉磁霜</w:t>
      </w:r>
      <w:bookmarkEnd w:id="494"/>
    </w:p>
    <w:p w:rsidR="00210BA5" w:rsidRDefault="00210BA5" w:rsidP="00210BA5">
      <w:pPr>
        <w:spacing w:line="500" w:lineRule="exact"/>
        <w:jc w:val="right"/>
        <w:rPr>
          <w:rFonts w:ascii="標楷體" w:eastAsia="標楷體" w:hAnsi="標楷體"/>
          <w:sz w:val="28"/>
        </w:rPr>
      </w:pPr>
      <w:r w:rsidRPr="00210BA5">
        <w:rPr>
          <w:rFonts w:ascii="標楷體" w:eastAsia="標楷體" w:hAnsi="標楷體" w:hint="eastAsia"/>
          <w:sz w:val="28"/>
        </w:rPr>
        <w:t>德明財經科技大學資訊科技系</w:t>
      </w:r>
    </w:p>
    <w:p w:rsidR="00210BA5" w:rsidRDefault="00210BA5" w:rsidP="00210BA5">
      <w:pPr>
        <w:spacing w:line="500" w:lineRule="exact"/>
        <w:jc w:val="right"/>
        <w:rPr>
          <w:rFonts w:ascii="標楷體" w:eastAsia="標楷體" w:hAnsi="標楷體"/>
          <w:sz w:val="28"/>
        </w:rPr>
      </w:pPr>
      <w:r w:rsidRPr="00210BA5">
        <w:rPr>
          <w:rFonts w:ascii="標楷體" w:eastAsia="標楷體" w:hAnsi="標楷體"/>
          <w:sz w:val="28"/>
        </w:rPr>
        <w:t>chiu@takming.edu.tw</w:t>
      </w:r>
    </w:p>
    <w:p w:rsidR="00395412" w:rsidRDefault="00395412" w:rsidP="007E74C7">
      <w:pPr>
        <w:spacing w:afterLines="50" w:after="120" w:line="400" w:lineRule="exact"/>
        <w:jc w:val="center"/>
        <w:rPr>
          <w:rFonts w:ascii="標楷體" w:eastAsia="標楷體" w:hAnsi="標楷體"/>
          <w:b/>
          <w:sz w:val="32"/>
        </w:rPr>
        <w:sectPr w:rsidR="00395412" w:rsidSect="00395412">
          <w:type w:val="continuous"/>
          <w:pgSz w:w="11906" w:h="16838" w:code="9"/>
          <w:pgMar w:top="1418" w:right="1418" w:bottom="1418" w:left="1418" w:header="1440" w:footer="1440" w:gutter="0"/>
          <w:cols w:space="425"/>
          <w:noEndnote/>
          <w:docGrid w:linePitch="326"/>
        </w:sectPr>
      </w:pPr>
    </w:p>
    <w:p w:rsidR="00395412" w:rsidRDefault="00395412" w:rsidP="00395412">
      <w:pPr>
        <w:spacing w:after="59"/>
        <w:ind w:left="10" w:right="-15"/>
        <w:jc w:val="center"/>
      </w:pPr>
      <w:r>
        <w:lastRenderedPageBreak/>
        <w:t>摘要</w:t>
      </w:r>
    </w:p>
    <w:p w:rsidR="00395412" w:rsidRDefault="00395412" w:rsidP="00395412">
      <w:pPr>
        <w:spacing w:after="32"/>
        <w:jc w:val="center"/>
      </w:pPr>
    </w:p>
    <w:p w:rsidR="00395412" w:rsidRDefault="00395412" w:rsidP="00395412">
      <w:pPr>
        <w:ind w:left="370"/>
      </w:pPr>
      <w:r>
        <w:t>本研究之目的，以</w:t>
      </w:r>
      <w:r>
        <w:rPr>
          <w:color w:val="0000FF"/>
        </w:rPr>
        <w:t>企業資訊系統規劃</w:t>
      </w:r>
    </w:p>
    <w:p w:rsidR="00395412" w:rsidRDefault="00395412" w:rsidP="00395412">
      <w:pPr>
        <w:spacing w:after="47"/>
        <w:ind w:right="-15"/>
      </w:pPr>
      <w:r>
        <w:rPr>
          <w:rFonts w:ascii="Times New Roman" w:eastAsia="Times New Roman" w:hAnsi="Times New Roman" w:cs="Times New Roman"/>
          <w:color w:val="0000FF"/>
        </w:rPr>
        <w:t>(Information System Planning)</w:t>
      </w:r>
      <w:r>
        <w:t>為主軸概念，規劃出情境式</w:t>
      </w:r>
      <w:r>
        <w:rPr>
          <w:color w:val="0000FF"/>
        </w:rPr>
        <w:t>企業員工訓練系統平台</w:t>
      </w:r>
      <w:r>
        <w:rPr>
          <w:rFonts w:ascii="Times New Roman" w:eastAsia="Times New Roman" w:hAnsi="Times New Roman" w:cs="Times New Roman"/>
          <w:color w:val="0000FF"/>
        </w:rPr>
        <w:t>(Firm Employee Educational Training Platform)</w:t>
      </w:r>
      <w:r>
        <w:rPr>
          <w:color w:val="0000FF"/>
        </w:rPr>
        <w:t>，</w:t>
      </w:r>
      <w:r>
        <w:t>使用</w:t>
      </w:r>
      <w:r>
        <w:rPr>
          <w:color w:val="0000FF"/>
        </w:rPr>
        <w:t>企業架構塑模語言</w:t>
      </w:r>
      <w:r>
        <w:rPr>
          <w:rFonts w:ascii="Times New Roman" w:eastAsia="Times New Roman" w:hAnsi="Times New Roman" w:cs="Times New Roman"/>
          <w:color w:val="0000FF"/>
        </w:rPr>
        <w:t xml:space="preserve">ArchiMate </w:t>
      </w:r>
      <w:r>
        <w:t>建構出系統平台之架構：包含相關利害關係人及事件間之關係，並從利害關係人為出發點，因應利害關係人之需求，延伸其子目標，進而實現完成本系統平台。並引用文化渲染因子，導入以情境式學習及社群概念，建立新的企業訓練模式，讓員工可以多元化教材，並深入其境產生共嗚，達到最佳之學習效果；配合社群交流，讓同仁相互間除了共事外，有一開放式空間，可以讓同仁增進其感情及互動，增加其</w:t>
      </w:r>
      <w:r>
        <w:rPr>
          <w:color w:val="0000FF"/>
        </w:rPr>
        <w:t>企業員工訓練系統平台</w:t>
      </w:r>
      <w:r>
        <w:t>之附加價值，以確實達到提升企業競爭力及員工向心力之目的。</w:t>
      </w:r>
    </w:p>
    <w:p w:rsidR="00395412" w:rsidRDefault="00395412" w:rsidP="00395412">
      <w:r>
        <w:t>關鍵詞：企業架構方法、</w:t>
      </w:r>
      <w:r>
        <w:t>e-Learning</w:t>
      </w:r>
      <w:r>
        <w:t>、情境學習、社群、企業員工訓練系統平台。</w:t>
      </w:r>
    </w:p>
    <w:p w:rsidR="00395412" w:rsidRDefault="00395412" w:rsidP="00395412">
      <w:pPr>
        <w:spacing w:after="33"/>
      </w:pPr>
    </w:p>
    <w:p w:rsidR="00395412" w:rsidRDefault="00395412" w:rsidP="00395412">
      <w:r>
        <w:t>一、緒論</w:t>
      </w:r>
    </w:p>
    <w:p w:rsidR="00395412" w:rsidRDefault="00395412" w:rsidP="00395412">
      <w:pPr>
        <w:spacing w:after="59"/>
        <w:ind w:left="10" w:right="-15"/>
      </w:pPr>
      <w:r>
        <w:t>本研究運用企業架構方法，可準確推導出企業員工訓練系統平台之開發需求，提升專案的掌握度。然而一般企業，在進行員工訓練的</w:t>
      </w:r>
      <w:r>
        <w:rPr>
          <w:color w:val="0000FF"/>
        </w:rPr>
        <w:t>業務過程</w:t>
      </w:r>
      <w:r>
        <w:rPr>
          <w:rFonts w:ascii="Times New Roman" w:eastAsia="Times New Roman" w:hAnsi="Times New Roman" w:cs="Times New Roman"/>
          <w:color w:val="0000FF"/>
        </w:rPr>
        <w:t>(Business Process)</w:t>
      </w:r>
      <w:r>
        <w:t>時，僅只局限於企業員工訓練手冊資料之提供。透過本研究的企業員工訓練系統平台，提供數位學習以結合資訊科技，打破時空限制，降低訓練成本，更能有效率的傳遞知識給企業員工，幫助員工增進專業技能之</w:t>
      </w:r>
      <w:r>
        <w:lastRenderedPageBreak/>
        <w:t>目的。本研究規劃計之企業員工訓練系統平台，以</w:t>
      </w:r>
      <w:r>
        <w:rPr>
          <w:color w:val="0000FF"/>
        </w:rPr>
        <w:t>企業資訊系統規劃</w:t>
      </w:r>
      <w:r>
        <w:rPr>
          <w:rFonts w:ascii="Times New Roman" w:eastAsia="Times New Roman" w:hAnsi="Times New Roman" w:cs="Times New Roman"/>
          <w:color w:val="0000FF"/>
        </w:rPr>
        <w:t>(Information System Planning)</w:t>
      </w:r>
      <w:r>
        <w:rPr>
          <w:color w:val="0000FF"/>
        </w:rPr>
        <w:t>及企業架構</w:t>
      </w:r>
      <w:r>
        <w:rPr>
          <w:rFonts w:ascii="Times New Roman" w:eastAsia="Times New Roman" w:hAnsi="Times New Roman" w:cs="Times New Roman"/>
          <w:color w:val="0000FF"/>
        </w:rPr>
        <w:t>(Enterprise Architecture)</w:t>
      </w:r>
      <w:r>
        <w:t>為基礎，找出其</w:t>
      </w:r>
      <w:r>
        <w:rPr>
          <w:color w:val="0000FF"/>
        </w:rPr>
        <w:t>主要利害關係人</w:t>
      </w:r>
      <w:r>
        <w:rPr>
          <w:rFonts w:ascii="Times New Roman" w:eastAsia="Times New Roman" w:hAnsi="Times New Roman" w:cs="Times New Roman"/>
          <w:color w:val="0000FF"/>
        </w:rPr>
        <w:t>(Key Stakeholder)</w:t>
      </w:r>
      <w:r>
        <w:t>，從而找到主要利害關係人之</w:t>
      </w:r>
      <w:r>
        <w:rPr>
          <w:color w:val="0000FF"/>
        </w:rPr>
        <w:t>關注</w:t>
      </w:r>
      <w:r>
        <w:rPr>
          <w:rFonts w:ascii="Times New Roman" w:eastAsia="Times New Roman" w:hAnsi="Times New Roman" w:cs="Times New Roman"/>
          <w:color w:val="0000FF"/>
        </w:rPr>
        <w:t>(Concern)</w:t>
      </w:r>
      <w:r>
        <w:t>，形成</w:t>
      </w:r>
      <w:r>
        <w:rPr>
          <w:color w:val="0000FF"/>
        </w:rPr>
        <w:t>子目</w:t>
      </w:r>
      <w:r>
        <w:rPr>
          <w:rFonts w:ascii="Times New Roman" w:eastAsia="Times New Roman" w:hAnsi="Times New Roman" w:cs="Times New Roman"/>
          <w:color w:val="0000FF"/>
        </w:rPr>
        <w:t>(Sub-goal)</w:t>
      </w:r>
      <w:r>
        <w:t>與</w:t>
      </w:r>
      <w:r>
        <w:rPr>
          <w:color w:val="0000FF"/>
        </w:rPr>
        <w:t>總目標</w:t>
      </w:r>
      <w:r>
        <w:rPr>
          <w:rFonts w:ascii="Times New Roman" w:eastAsia="Times New Roman" w:hAnsi="Times New Roman" w:cs="Times New Roman"/>
          <w:color w:val="0000FF"/>
        </w:rPr>
        <w:t>(Super-goal)</w:t>
      </w:r>
      <w:r>
        <w:t>。由企業架構的不同</w:t>
      </w:r>
      <w:r>
        <w:rPr>
          <w:color w:val="0000FF"/>
        </w:rPr>
        <w:t>視圖</w:t>
      </w:r>
      <w:r>
        <w:rPr>
          <w:rFonts w:ascii="Times New Roman" w:eastAsia="Times New Roman" w:hAnsi="Times New Roman" w:cs="Times New Roman"/>
          <w:color w:val="0000FF"/>
        </w:rPr>
        <w:t>(View)</w:t>
      </w:r>
      <w:r>
        <w:t>，可以清楚地了解企業員工訓練系統平台的不同面向，因此能夠配合企業員工訓練系統平台之實際需求，適當地做出</w:t>
      </w:r>
      <w:r>
        <w:rPr>
          <w:color w:val="0000FF"/>
        </w:rPr>
        <w:t>問題解決</w:t>
      </w:r>
      <w:r>
        <w:rPr>
          <w:rFonts w:ascii="Times New Roman" w:eastAsia="Times New Roman" w:hAnsi="Times New Roman" w:cs="Times New Roman"/>
          <w:color w:val="0000FF"/>
        </w:rPr>
        <w:t>(Problem Solving)</w:t>
      </w:r>
      <w:r>
        <w:t>的對應方案。</w:t>
      </w:r>
    </w:p>
    <w:p w:rsidR="00395412" w:rsidRDefault="00395412" w:rsidP="00395412">
      <w:pPr>
        <w:ind w:left="-15" w:firstLine="480"/>
      </w:pPr>
      <w:r>
        <w:t>在現今國內的企業員工訓練系統平台中，尚未有人以企業資訊系統規劃及企業架構方法，去規劃與建置企業員工訓練系統平台，整合</w:t>
      </w:r>
      <w:r>
        <w:rPr>
          <w:color w:val="0000FF"/>
        </w:rPr>
        <w:t>情境式學習及社群概念功能</w:t>
      </w:r>
      <w:r>
        <w:t>。然而在經濟自由化、資訊科技蓬勃發展，講求自動化與電子化的全球化浪潮下，如何因應隨之而來的競爭與變化，將是企業成敗的關鍵所在，而如何有效培訓內部人才即為企業競爭的重點。因此，本研究希望建置一個專屬於企業內部的教育訓練平台，強調以動態的數位學習內容來傳遞給使用者，並建構一個情境式的學習空間，內嵌多元化互動元件，讓員工能深入其境的學習，藉此達到節省成本、打破時間空間限制、學習內容豐富多樣化以及提升員工學習品質和效率；另外引用文化渲染的因子，導入社群的概念，提供企業內部員工多元交流運用之園地，本研究平台除了提升企業競爭力和整體營運效率外更能增進員工之互動性及對公司之向心力。</w:t>
      </w:r>
    </w:p>
    <w:p w:rsidR="00395412" w:rsidRDefault="00395412" w:rsidP="00395412">
      <w:pPr>
        <w:spacing w:after="60"/>
        <w:ind w:right="482" w:firstLineChars="200" w:firstLine="480"/>
      </w:pPr>
      <w:r>
        <w:t>本研究使用</w:t>
      </w:r>
      <w:r>
        <w:rPr>
          <w:color w:val="0000FF"/>
        </w:rPr>
        <w:t>「企業架構塑模語</w:t>
      </w:r>
      <w:r>
        <w:rPr>
          <w:rFonts w:ascii="Times New Roman" w:eastAsia="Times New Roman" w:hAnsi="Times New Roman" w:cs="Times New Roman"/>
          <w:color w:val="0000FF"/>
        </w:rPr>
        <w:lastRenderedPageBreak/>
        <w:t>ArchiMate</w:t>
      </w:r>
      <w:r>
        <w:rPr>
          <w:color w:val="0000FF"/>
        </w:rPr>
        <w:t>」</w:t>
      </w:r>
      <w:r>
        <w:t>，規劃ㄧ個讓使用者使用方便與操作簡單的企業員工訓練系統平台。依據企業架構方法，進行現在狀況及未來狀況分析。同時，將二者進行差異分析</w:t>
      </w:r>
      <w:r>
        <w:t>( Gap Analysis)</w:t>
      </w:r>
      <w:r>
        <w:t>，集中在利用電腦及網路通信技術，提供情境式學習及社群的功能上。本研究運用電腦及網路通信技術，開發企業員工訓練系統平台</w:t>
      </w:r>
      <w:r>
        <w:rPr>
          <w:color w:val="0000FF"/>
        </w:rPr>
        <w:t>，</w:t>
      </w:r>
      <w:r>
        <w:t>來驗證企業架構建構的正確性。藉由企業架構對系統之</w:t>
      </w:r>
      <w:r>
        <w:rPr>
          <w:color w:val="0000FF"/>
        </w:rPr>
        <w:t>策略規劃</w:t>
      </w:r>
      <w:r>
        <w:rPr>
          <w:rFonts w:ascii="Times New Roman" w:eastAsia="Times New Roman" w:hAnsi="Times New Roman" w:cs="Times New Roman"/>
          <w:color w:val="0000FF"/>
        </w:rPr>
        <w:t>(Strategic Planning)</w:t>
      </w:r>
      <w:r>
        <w:t>，使得目標不失焦；同時，提升了專案的掌握度與系統的完整性。二、文獻探討與相關技術</w:t>
      </w:r>
    </w:p>
    <w:p w:rsidR="00395412" w:rsidRDefault="00395412" w:rsidP="00395412">
      <w:pPr>
        <w:spacing w:after="60"/>
      </w:pPr>
      <w:r>
        <w:rPr>
          <w:rFonts w:ascii="Times New Roman" w:eastAsia="Times New Roman" w:hAnsi="Times New Roman" w:cs="Times New Roman"/>
          <w:b/>
        </w:rPr>
        <w:t>(</w:t>
      </w:r>
      <w:r>
        <w:t>一</w:t>
      </w:r>
      <w:r>
        <w:rPr>
          <w:rFonts w:ascii="Times New Roman" w:eastAsia="Times New Roman" w:hAnsi="Times New Roman" w:cs="Times New Roman"/>
          <w:b/>
        </w:rPr>
        <w:t>)</w:t>
      </w:r>
      <w:r>
        <w:rPr>
          <w:color w:val="0000FF"/>
        </w:rPr>
        <w:t>企業導入</w:t>
      </w:r>
      <w:r>
        <w:rPr>
          <w:rFonts w:ascii="Times New Roman" w:eastAsia="Times New Roman" w:hAnsi="Times New Roman" w:cs="Times New Roman"/>
          <w:b/>
          <w:color w:val="0000FF"/>
        </w:rPr>
        <w:t xml:space="preserve">e-Learning </w:t>
      </w:r>
    </w:p>
    <w:p w:rsidR="00395412" w:rsidRDefault="00395412" w:rsidP="00395412">
      <w:pPr>
        <w:spacing w:after="53" w:line="264" w:lineRule="auto"/>
        <w:ind w:left="-15" w:right="-15" w:firstLine="360"/>
        <w:jc w:val="both"/>
      </w:pPr>
      <w:r>
        <w:rPr>
          <w:color w:val="0000FF"/>
        </w:rPr>
        <w:t>「線上學習」</w:t>
      </w:r>
      <w:r>
        <w:t>依目前科技的演進儼然成為網路世代的教育學習趨勢。由於透過網際網路所進行的數位學習，具有節省成本、不受時空限制、學習內容更加多元性豐富化等特質，但對於成效是否可以如預期，則應搭配學習評鑑機制，作為公正評斷。</w:t>
      </w:r>
      <w:r>
        <w:rPr>
          <w:rFonts w:ascii="Times New Roman" w:eastAsia="Times New Roman" w:hAnsi="Times New Roman" w:cs="Times New Roman"/>
          <w:color w:val="FF00FF"/>
        </w:rPr>
        <w:t>[</w:t>
      </w:r>
      <w:r>
        <w:rPr>
          <w:color w:val="FF00FF"/>
        </w:rPr>
        <w:t>詹金郁</w:t>
      </w:r>
      <w:r>
        <w:rPr>
          <w:rFonts w:ascii="Times New Roman" w:eastAsia="Times New Roman" w:hAnsi="Times New Roman" w:cs="Times New Roman"/>
          <w:color w:val="FF00FF"/>
        </w:rPr>
        <w:t>]</w:t>
      </w:r>
      <w:r>
        <w:t>；思科</w:t>
      </w:r>
      <w:r>
        <w:rPr>
          <w:rFonts w:ascii="Times New Roman" w:eastAsia="Times New Roman" w:hAnsi="Times New Roman" w:cs="Times New Roman"/>
        </w:rPr>
        <w:t>(Cisco)</w:t>
      </w:r>
      <w:r>
        <w:t>總裁錢伯斯：網路科技帶給人們最大的報酬便是</w:t>
      </w:r>
      <w:r>
        <w:rPr>
          <w:rFonts w:ascii="Times New Roman" w:eastAsia="Times New Roman" w:hAnsi="Times New Roman" w:cs="Times New Roman"/>
          <w:color w:val="0000FF"/>
        </w:rPr>
        <w:t>e-Learning</w:t>
      </w:r>
      <w:r>
        <w:t>，企業對員工的教育訓練則有逐漸轉變為以</w:t>
      </w:r>
      <w:r>
        <w:rPr>
          <w:rFonts w:ascii="Times New Roman" w:eastAsia="Times New Roman" w:hAnsi="Times New Roman" w:cs="Times New Roman"/>
          <w:color w:val="0000FF"/>
        </w:rPr>
        <w:t xml:space="preserve">e-Learning </w:t>
      </w:r>
      <w:r>
        <w:t>為主的教育訓練模式</w:t>
      </w:r>
      <w:r>
        <w:rPr>
          <w:rFonts w:ascii="Times New Roman" w:eastAsia="Times New Roman" w:hAnsi="Times New Roman" w:cs="Times New Roman"/>
          <w:color w:val="FF00FF"/>
        </w:rPr>
        <w:t>[</w:t>
      </w:r>
      <w:r>
        <w:rPr>
          <w:color w:val="FF00FF"/>
        </w:rPr>
        <w:t>楊淑芳</w:t>
      </w:r>
      <w:r>
        <w:rPr>
          <w:rFonts w:ascii="Times New Roman" w:eastAsia="Times New Roman" w:hAnsi="Times New Roman" w:cs="Times New Roman"/>
          <w:color w:val="FF00FF"/>
        </w:rPr>
        <w:t>]</w:t>
      </w:r>
      <w:r>
        <w:t>；陳永隆（</w:t>
      </w:r>
      <w:r>
        <w:rPr>
          <w:rFonts w:ascii="Times New Roman" w:eastAsia="Times New Roman" w:hAnsi="Times New Roman" w:cs="Times New Roman"/>
        </w:rPr>
        <w:t>2001</w:t>
      </w:r>
      <w:r>
        <w:t>）認為導入員工</w:t>
      </w:r>
      <w:r>
        <w:rPr>
          <w:color w:val="0000FF"/>
        </w:rPr>
        <w:t>數位學習</w:t>
      </w:r>
      <w:r>
        <w:t>可以有效的結合企業策略與訓練，提高員工工作效率，所以企業在於訂定訓練課程的內容則極為重要，不僅促進勞工技術提升，並減少營運成本，甚至在技術面產品研發知識與業務面銷售能力之提升，針對各部門需求，各層面兼顧，進而增加公司營收，然而對於各員工而言，仍需採用階段性訓練，已利顧及到各員工的層次等級，讓所有員工都能得到最高效益，而對於提升產業整體競爭力則有相當之幫助</w:t>
      </w:r>
      <w:r>
        <w:rPr>
          <w:rFonts w:ascii="Times New Roman" w:eastAsia="Times New Roman" w:hAnsi="Times New Roman" w:cs="Times New Roman"/>
          <w:color w:val="FF00FF"/>
        </w:rPr>
        <w:t>[</w:t>
      </w:r>
      <w:r>
        <w:rPr>
          <w:color w:val="FF00FF"/>
        </w:rPr>
        <w:t>蔡曜松</w:t>
      </w:r>
      <w:r>
        <w:rPr>
          <w:rFonts w:ascii="Times New Roman" w:eastAsia="Times New Roman" w:hAnsi="Times New Roman" w:cs="Times New Roman"/>
          <w:color w:val="FF00FF"/>
        </w:rPr>
        <w:t>]</w:t>
      </w:r>
      <w:r>
        <w:t>。</w:t>
      </w:r>
    </w:p>
    <w:p w:rsidR="00395412" w:rsidRDefault="00395412" w:rsidP="00395412">
      <w:pPr>
        <w:ind w:left="-15" w:firstLine="360"/>
      </w:pPr>
      <w:r>
        <w:t>本研究提出以</w:t>
      </w:r>
      <w:r>
        <w:rPr>
          <w:color w:val="0000FF"/>
        </w:rPr>
        <w:t>企業導入</w:t>
      </w:r>
      <w:r>
        <w:rPr>
          <w:rFonts w:ascii="Times New Roman" w:eastAsia="Times New Roman" w:hAnsi="Times New Roman" w:cs="Times New Roman"/>
          <w:color w:val="0000FF"/>
        </w:rPr>
        <w:t>e-Learning</w:t>
      </w:r>
      <w:r>
        <w:t>，來</w:t>
      </w:r>
      <w:r>
        <w:lastRenderedPageBreak/>
        <w:t>改善企業傳統的教育訓練方式，以數位學習方式減少營運成本，提高工作效率，並以多元教材提升員工對於教</w:t>
      </w:r>
    </w:p>
    <w:p w:rsidR="00395412" w:rsidRDefault="00395412" w:rsidP="00395412">
      <w:r>
        <w:t>育訓練的投入度，使之效果達到最高效益。</w:t>
      </w:r>
    </w:p>
    <w:p w:rsidR="00395412" w:rsidRDefault="00395412" w:rsidP="00395412">
      <w:pPr>
        <w:spacing w:after="30"/>
        <w:ind w:left="360"/>
      </w:pPr>
    </w:p>
    <w:p w:rsidR="00395412" w:rsidRDefault="00395412" w:rsidP="00395412">
      <w:pPr>
        <w:spacing w:after="52"/>
        <w:ind w:right="-15"/>
      </w:pPr>
      <w:r>
        <w:rPr>
          <w:rFonts w:ascii="Times New Roman" w:eastAsia="Times New Roman" w:hAnsi="Times New Roman" w:cs="Times New Roman"/>
          <w:b/>
        </w:rPr>
        <w:t>(</w:t>
      </w:r>
      <w:r>
        <w:t>二</w:t>
      </w:r>
      <w:r>
        <w:rPr>
          <w:rFonts w:ascii="Times New Roman" w:eastAsia="Times New Roman" w:hAnsi="Times New Roman" w:cs="Times New Roman"/>
          <w:b/>
        </w:rPr>
        <w:t>)</w:t>
      </w:r>
      <w:r>
        <w:rPr>
          <w:color w:val="0000FF"/>
        </w:rPr>
        <w:t>情境式學習模式</w:t>
      </w:r>
    </w:p>
    <w:p w:rsidR="00395412" w:rsidRDefault="00395412" w:rsidP="00395412">
      <w:pPr>
        <w:spacing w:after="53" w:line="264" w:lineRule="auto"/>
        <w:ind w:left="-15" w:right="-15" w:firstLine="360"/>
        <w:jc w:val="both"/>
      </w:pPr>
      <w:r>
        <w:t>國內的企業也開始逐漸重視員工的教育訓練工作，</w:t>
      </w:r>
      <w:r>
        <w:rPr>
          <w:color w:val="0000FF"/>
        </w:rPr>
        <w:t>情境學習</w:t>
      </w:r>
      <w:r>
        <w:rPr>
          <w:rFonts w:ascii="Times New Roman" w:eastAsia="Times New Roman" w:hAnsi="Times New Roman" w:cs="Times New Roman"/>
          <w:color w:val="0000FF"/>
        </w:rPr>
        <w:t>(Situated Teaching)</w:t>
      </w:r>
      <w:r>
        <w:rPr>
          <w:color w:val="0000FF"/>
        </w:rPr>
        <w:t>理論</w:t>
      </w:r>
      <w:r>
        <w:t>的提出，在於企業員工教育訓練的需求，更是為一力助力，尤其再配合電腦多媒體的特性，更能為學習者建構出最真實的學習情境，使學習者能在最短的訓練時間，學習到所需的知識和其他可能相關經驗，並迅速的將其所學到的知識，以經驗傳承方式，應用到真實的生活之中</w:t>
      </w:r>
      <w:r>
        <w:rPr>
          <w:rFonts w:ascii="Times New Roman" w:eastAsia="Times New Roman" w:hAnsi="Times New Roman" w:cs="Times New Roman"/>
          <w:color w:val="FF00FF"/>
        </w:rPr>
        <w:t>[</w:t>
      </w:r>
      <w:r>
        <w:rPr>
          <w:color w:val="FF00FF"/>
        </w:rPr>
        <w:t>董冀瑞</w:t>
      </w:r>
      <w:r>
        <w:rPr>
          <w:rFonts w:ascii="Times New Roman" w:eastAsia="Times New Roman" w:hAnsi="Times New Roman" w:cs="Times New Roman"/>
          <w:color w:val="FF00FF"/>
        </w:rPr>
        <w:t>]</w:t>
      </w:r>
      <w:r>
        <w:t>；因網路輔助教學觀念興起，加上網路輔助教學系統的發展普及化已到成熟階段，網際網路的功能不再侷限於快速搜尋資料、交換檔案及共享資訊，進而以全新、雙向互動的媒體趨勢發展，整合同步及非同步模式，營造出多管道、多路徑、多資源、多元化的學習環境，提供實體教學所無法紀錄的大量學習資訊、更多的彈性及學習機會</w:t>
      </w:r>
      <w:r>
        <w:rPr>
          <w:rFonts w:ascii="Times New Roman" w:eastAsia="Times New Roman" w:hAnsi="Times New Roman" w:cs="Times New Roman"/>
        </w:rPr>
        <w:t xml:space="preserve">( </w:t>
      </w:r>
      <w:r>
        <w:t>計惠卿，民</w:t>
      </w:r>
      <w:r>
        <w:rPr>
          <w:rFonts w:ascii="Times New Roman" w:eastAsia="Times New Roman" w:hAnsi="Times New Roman" w:cs="Times New Roman"/>
        </w:rPr>
        <w:t>8 4 )</w:t>
      </w:r>
      <w:r>
        <w:t>。尤以合作學習、互動學習、分享經驗、後設認知、遠距教學等方面的貢獻更是傳統單向、被動教學的一大突破</w:t>
      </w:r>
      <w:r>
        <w:rPr>
          <w:rFonts w:ascii="Times New Roman" w:eastAsia="Times New Roman" w:hAnsi="Times New Roman" w:cs="Times New Roman"/>
        </w:rPr>
        <w:t>(</w:t>
      </w:r>
      <w:r>
        <w:t>王思峰，民</w:t>
      </w:r>
    </w:p>
    <w:p w:rsidR="00395412" w:rsidRDefault="00395412" w:rsidP="00395412">
      <w:pPr>
        <w:spacing w:after="53" w:line="264" w:lineRule="auto"/>
        <w:ind w:right="-15"/>
        <w:jc w:val="both"/>
      </w:pPr>
      <w:r>
        <w:rPr>
          <w:rFonts w:ascii="Times New Roman" w:eastAsia="Times New Roman" w:hAnsi="Times New Roman" w:cs="Times New Roman"/>
        </w:rPr>
        <w:t>9 1 )</w:t>
      </w:r>
      <w:r>
        <w:rPr>
          <w:rFonts w:ascii="Times New Roman" w:eastAsia="Times New Roman" w:hAnsi="Times New Roman" w:cs="Times New Roman"/>
          <w:color w:val="FF00FF"/>
        </w:rPr>
        <w:t>[</w:t>
      </w:r>
      <w:r>
        <w:rPr>
          <w:color w:val="FF00FF"/>
        </w:rPr>
        <w:t>魏婉琪</w:t>
      </w:r>
      <w:r>
        <w:rPr>
          <w:rFonts w:ascii="Times New Roman" w:eastAsia="Times New Roman" w:hAnsi="Times New Roman" w:cs="Times New Roman"/>
          <w:color w:val="FF00FF"/>
        </w:rPr>
        <w:t>]</w:t>
      </w:r>
      <w:r>
        <w:rPr>
          <w:color w:val="FF00FF"/>
        </w:rPr>
        <w:t>。</w:t>
      </w:r>
      <w:r>
        <w:t>但企業導入</w:t>
      </w:r>
      <w:r>
        <w:rPr>
          <w:color w:val="0000FF"/>
        </w:rPr>
        <w:t>情境式學習</w:t>
      </w:r>
      <w:r>
        <w:rPr>
          <w:rFonts w:ascii="Times New Roman" w:eastAsia="Times New Roman" w:hAnsi="Times New Roman" w:cs="Times New Roman"/>
          <w:color w:val="0000FF"/>
        </w:rPr>
        <w:t>(Situated Teaching)</w:t>
      </w:r>
      <w:r>
        <w:t>時，也由於結合多媒體建構，相對的在於成本預算，也一定比傳統教育訓練來的高，所以企業在建構的同時，如何符合成本考量，仍為重要。本研究提出以</w:t>
      </w:r>
      <w:r>
        <w:rPr>
          <w:color w:val="0000FF"/>
        </w:rPr>
        <w:t>情境式學習</w:t>
      </w:r>
      <w:r>
        <w:rPr>
          <w:rFonts w:ascii="Times New Roman" w:eastAsia="Times New Roman" w:hAnsi="Times New Roman" w:cs="Times New Roman"/>
          <w:color w:val="0000FF"/>
        </w:rPr>
        <w:t>(Situated Teaching)</w:t>
      </w:r>
      <w:r>
        <w:rPr>
          <w:color w:val="0000FF"/>
        </w:rPr>
        <w:t>模式</w:t>
      </w:r>
      <w:r>
        <w:t>加強於教育訓練平台中，藉以模擬實際情節以貼近員工實際可能發生狀況做為教材，引發共嗚，達到最高學習效果。</w:t>
      </w:r>
    </w:p>
    <w:p w:rsidR="00395412" w:rsidRDefault="00395412" w:rsidP="00395412">
      <w:pPr>
        <w:spacing w:after="31"/>
        <w:ind w:left="360"/>
      </w:pPr>
    </w:p>
    <w:p w:rsidR="00395412" w:rsidRDefault="00395412" w:rsidP="00395412">
      <w:pPr>
        <w:spacing w:after="52"/>
        <w:ind w:right="-15"/>
      </w:pPr>
      <w:r>
        <w:rPr>
          <w:rFonts w:ascii="Times New Roman" w:eastAsia="Times New Roman" w:hAnsi="Times New Roman" w:cs="Times New Roman"/>
          <w:b/>
        </w:rPr>
        <w:t>(</w:t>
      </w:r>
      <w:r>
        <w:t>三</w:t>
      </w:r>
      <w:r>
        <w:rPr>
          <w:rFonts w:ascii="Times New Roman" w:eastAsia="Times New Roman" w:hAnsi="Times New Roman" w:cs="Times New Roman"/>
          <w:b/>
        </w:rPr>
        <w:t>)</w:t>
      </w:r>
      <w:r>
        <w:rPr>
          <w:color w:val="0000FF"/>
        </w:rPr>
        <w:t>社群忠誠度</w:t>
      </w:r>
    </w:p>
    <w:p w:rsidR="00395412" w:rsidRDefault="00395412" w:rsidP="00395412">
      <w:pPr>
        <w:ind w:left="370"/>
      </w:pPr>
      <w:r>
        <w:t>在組織情境中，個人之工作態度、動機和行為反應，決定於個人所從事工作之任務本質，以及於組織進行人際社會互動後所產生的意義感受</w:t>
      </w:r>
      <w:r>
        <w:rPr>
          <w:rFonts w:ascii="Times New Roman" w:eastAsia="Times New Roman" w:hAnsi="Times New Roman" w:cs="Times New Roman"/>
        </w:rPr>
        <w:t xml:space="preserve">(Pratt </w:t>
      </w:r>
    </w:p>
    <w:p w:rsidR="00395412" w:rsidRDefault="00395412" w:rsidP="00395412">
      <w:r>
        <w:rPr>
          <w:rFonts w:ascii="Times New Roman" w:eastAsia="Times New Roman" w:hAnsi="Times New Roman" w:cs="Times New Roman"/>
        </w:rPr>
        <w:t>&amp; Ashforth,2003)</w:t>
      </w:r>
      <w:r>
        <w:t>。此一取向的研究的終極關懷在組織層面，主張透過適當的工作設計</w:t>
      </w:r>
      <w:r>
        <w:rPr>
          <w:rFonts w:ascii="Times New Roman" w:eastAsia="Times New Roman" w:hAnsi="Times New Roman" w:cs="Times New Roman"/>
        </w:rPr>
        <w:t xml:space="preserve">(Morgeson, </w:t>
      </w:r>
    </w:p>
    <w:p w:rsidR="00395412" w:rsidRDefault="00395412" w:rsidP="00395412">
      <w:pPr>
        <w:spacing w:after="15" w:line="227" w:lineRule="auto"/>
        <w:ind w:left="-15" w:right="-14"/>
        <w:jc w:val="both"/>
      </w:pPr>
      <w:r>
        <w:rPr>
          <w:rFonts w:ascii="Times New Roman" w:eastAsia="Times New Roman" w:hAnsi="Times New Roman" w:cs="Times New Roman"/>
        </w:rPr>
        <w:t>Dierdorff, &amp; Hmurovic, 2010)</w:t>
      </w:r>
      <w:r>
        <w:t>，或者強化個人和組織的社會或心理交換關係</w:t>
      </w:r>
      <w:r>
        <w:rPr>
          <w:rFonts w:ascii="Times New Roman" w:eastAsia="Times New Roman" w:hAnsi="Times New Roman" w:cs="Times New Roman"/>
        </w:rPr>
        <w:t xml:space="preserve">(Ashforth, et al., 2007; </w:t>
      </w:r>
    </w:p>
    <w:p w:rsidR="00395412" w:rsidRDefault="00395412" w:rsidP="00395412">
      <w:pPr>
        <w:spacing w:after="15" w:line="227" w:lineRule="auto"/>
        <w:ind w:left="-15" w:right="-14"/>
        <w:jc w:val="both"/>
      </w:pPr>
      <w:r>
        <w:rPr>
          <w:rFonts w:ascii="Times New Roman" w:eastAsia="Times New Roman" w:hAnsi="Times New Roman" w:cs="Times New Roman"/>
        </w:rPr>
        <w:t xml:space="preserve">Carroll &amp; Mosakowski, 1987; Clercq &amp; Dakhli, 2009;Pierce, Jussila, &amp; Cummings, 2009; Marieke, </w:t>
      </w:r>
    </w:p>
    <w:p w:rsidR="00395412" w:rsidRDefault="00395412" w:rsidP="00395412">
      <w:r>
        <w:rPr>
          <w:rFonts w:ascii="Times New Roman" w:eastAsia="Times New Roman" w:hAnsi="Times New Roman" w:cs="Times New Roman"/>
        </w:rPr>
        <w:t>2003)</w:t>
      </w:r>
      <w:r>
        <w:t>，藉以改善成員的工作態度和行為表現，並進一步達成組織在管理控制、降低成本，提高效率和績效等目標</w:t>
      </w:r>
      <w:r>
        <w:rPr>
          <w:rFonts w:ascii="Times New Roman" w:eastAsia="Times New Roman" w:hAnsi="Times New Roman" w:cs="Times New Roman"/>
        </w:rPr>
        <w:t>(Becker, 1996)</w:t>
      </w:r>
      <w:r>
        <w:t>。透過社群意識（即對社群的歸屬感）的經營，會激勵成員關心彼此，且會為了維護公司或社群的利益而努力</w:t>
      </w:r>
      <w:r>
        <w:rPr>
          <w:rFonts w:ascii="Times New Roman" w:eastAsia="Times New Roman" w:hAnsi="Times New Roman" w:cs="Times New Roman"/>
        </w:rPr>
        <w:t xml:space="preserve">(Mintzberg </w:t>
      </w:r>
    </w:p>
    <w:p w:rsidR="00395412" w:rsidRDefault="00395412" w:rsidP="00395412">
      <w:r>
        <w:rPr>
          <w:rFonts w:ascii="Times New Roman" w:eastAsia="Times New Roman" w:hAnsi="Times New Roman" w:cs="Times New Roman"/>
        </w:rPr>
        <w:t>2009</w:t>
      </w:r>
      <w:r>
        <w:t>；</w:t>
      </w:r>
      <w:r>
        <w:rPr>
          <w:rFonts w:ascii="Times New Roman" w:eastAsia="Times New Roman" w:hAnsi="Times New Roman" w:cs="Times New Roman"/>
        </w:rPr>
        <w:t>Mcmillan &amp; Chavis, 1986)</w:t>
      </w:r>
      <w:r>
        <w:rPr>
          <w:rFonts w:ascii="Times New Roman" w:eastAsia="Times New Roman" w:hAnsi="Times New Roman" w:cs="Times New Roman"/>
          <w:color w:val="FF00FF"/>
        </w:rPr>
        <w:t>[</w:t>
      </w:r>
      <w:r>
        <w:rPr>
          <w:color w:val="FF00FF"/>
        </w:rPr>
        <w:t>魏宏達</w:t>
      </w:r>
      <w:r>
        <w:rPr>
          <w:rFonts w:ascii="Times New Roman" w:eastAsia="Times New Roman" w:hAnsi="Times New Roman" w:cs="Times New Roman"/>
          <w:color w:val="FF00FF"/>
        </w:rPr>
        <w:t>]</w:t>
      </w:r>
      <w:r>
        <w:t>。而個人的感受經常隨著環境、事件、甚至於人際社會互動後，而有所改變，所以企業如何掌握員工的動向及心態，則為企業必須重視且不可忽視的要點。</w:t>
      </w:r>
      <w:r>
        <w:rPr>
          <w:color w:val="0000FF"/>
        </w:rPr>
        <w:t>社群媒體</w:t>
      </w:r>
      <w:r>
        <w:t>導向顧客關係管理提供了與顧客雙向溝通的工具，提供企業與顧客互動的功能，而使用者會利用粉絲專頁進行瀏覽相關貼文、按讚、追蹤或留言</w:t>
      </w:r>
      <w:r>
        <w:t>…</w:t>
      </w:r>
      <w:r>
        <w:t>等行為是否受到對</w:t>
      </w:r>
      <w:r>
        <w:rPr>
          <w:color w:val="0000FF"/>
        </w:rPr>
        <w:t>品牌的忠誠度</w:t>
      </w:r>
      <w:r>
        <w:t>所影響，粉絲專頁使用者對其參與的粉絲專頁忠誠度之影響因素，</w:t>
      </w:r>
      <w:r>
        <w:rPr>
          <w:color w:val="0000FF"/>
        </w:rPr>
        <w:t>功利主義、享樂主義、信任度與使用者滿意度</w:t>
      </w:r>
      <w:r>
        <w:t>間的關係，及在於企業與員工間，滿意度與忠誠度間的影響關係</w:t>
      </w:r>
      <w:r>
        <w:rPr>
          <w:rFonts w:ascii="Times New Roman" w:eastAsia="Times New Roman" w:hAnsi="Times New Roman" w:cs="Times New Roman"/>
          <w:color w:val="FF00FF"/>
        </w:rPr>
        <w:t>[</w:t>
      </w:r>
      <w:r>
        <w:rPr>
          <w:color w:val="FF00FF"/>
        </w:rPr>
        <w:t>吳雅靜</w:t>
      </w:r>
      <w:r>
        <w:rPr>
          <w:rFonts w:ascii="Times New Roman" w:eastAsia="Times New Roman" w:hAnsi="Times New Roman" w:cs="Times New Roman"/>
          <w:color w:val="FF00FF"/>
        </w:rPr>
        <w:t>]</w:t>
      </w:r>
      <w:r>
        <w:t>。如何運用社群工具，建立及維持忠誠度，則是企業極需努力及重視。本研究加入</w:t>
      </w:r>
      <w:r>
        <w:rPr>
          <w:color w:val="0000FF"/>
        </w:rPr>
        <w:t>社群忠誠度</w:t>
      </w:r>
      <w:r>
        <w:t>，於企業內部設立社群網站概念，以提供員工一個相互交流的平台，藉以</w:t>
      </w:r>
    </w:p>
    <w:p w:rsidR="00395412" w:rsidRDefault="00395412" w:rsidP="00395412">
      <w:r>
        <w:t>提升員工向心力及忠誠度。</w:t>
      </w:r>
    </w:p>
    <w:p w:rsidR="00395412" w:rsidRDefault="00395412" w:rsidP="00395412">
      <w:pPr>
        <w:spacing w:after="31"/>
      </w:pPr>
    </w:p>
    <w:p w:rsidR="00395412" w:rsidRDefault="00395412" w:rsidP="00395412">
      <w:pPr>
        <w:spacing w:after="52"/>
        <w:ind w:right="-15"/>
      </w:pPr>
      <w:r>
        <w:rPr>
          <w:rFonts w:ascii="Times New Roman" w:eastAsia="Times New Roman" w:hAnsi="Times New Roman" w:cs="Times New Roman"/>
          <w:b/>
        </w:rPr>
        <w:lastRenderedPageBreak/>
        <w:t>(</w:t>
      </w:r>
      <w:r>
        <w:t>四</w:t>
      </w:r>
      <w:r>
        <w:rPr>
          <w:rFonts w:ascii="Times New Roman" w:eastAsia="Times New Roman" w:hAnsi="Times New Roman" w:cs="Times New Roman"/>
          <w:b/>
        </w:rPr>
        <w:t>)</w:t>
      </w:r>
      <w:r>
        <w:rPr>
          <w:color w:val="0000FF"/>
        </w:rPr>
        <w:t>企業架構的方法</w:t>
      </w:r>
      <w:r>
        <w:t>本研究的</w:t>
      </w:r>
      <w:r>
        <w:rPr>
          <w:color w:val="0000FF"/>
        </w:rPr>
        <w:t>企業架構方法</w:t>
      </w:r>
      <w:r>
        <w:t>，採用了</w:t>
      </w:r>
      <w:r>
        <w:rPr>
          <w:color w:val="0000FF"/>
        </w:rPr>
        <w:t>開放群組企業架構規範</w:t>
      </w:r>
      <w:r>
        <w:rPr>
          <w:rFonts w:ascii="Times New Roman" w:eastAsia="Times New Roman" w:hAnsi="Times New Roman" w:cs="Times New Roman"/>
          <w:color w:val="FF00FF"/>
        </w:rPr>
        <w:t xml:space="preserve">[TOGAF] </w:t>
      </w:r>
      <w:r>
        <w:t>及</w:t>
      </w:r>
      <w:r>
        <w:rPr>
          <w:color w:val="0000FF"/>
        </w:rPr>
        <w:t>「企業架構塑模語言</w:t>
      </w:r>
    </w:p>
    <w:p w:rsidR="00395412" w:rsidRDefault="00395412" w:rsidP="00395412">
      <w:r>
        <w:rPr>
          <w:rFonts w:ascii="Times New Roman" w:eastAsia="Times New Roman" w:hAnsi="Times New Roman" w:cs="Times New Roman"/>
          <w:color w:val="0000FF"/>
        </w:rPr>
        <w:t>ArchiMate</w:t>
      </w:r>
      <w:r>
        <w:rPr>
          <w:color w:val="0000FF"/>
        </w:rPr>
        <w:t>」</w:t>
      </w:r>
      <w:r>
        <w:t>，並以</w:t>
      </w:r>
      <w:r>
        <w:rPr>
          <w:color w:val="0000FF"/>
        </w:rPr>
        <w:t>企業架構塑模工具</w:t>
      </w:r>
      <w:r>
        <w:rPr>
          <w:rFonts w:ascii="Times New Roman" w:eastAsia="Times New Roman" w:hAnsi="Times New Roman" w:cs="Times New Roman"/>
          <w:color w:val="0000FF"/>
        </w:rPr>
        <w:t xml:space="preserve">Archi[Archi] </w:t>
      </w:r>
      <w:r>
        <w:t>來建構。為使企業資源分配提供整合性，則提出強調結構與行為必須合一的架構觀點，首先探究企業的系統結構、行為及運作邏輯，建立架構導向，並以藉此架構導向方法建立企業內之溝通標準</w:t>
      </w:r>
      <w:r>
        <w:rPr>
          <w:rFonts w:ascii="Times New Roman" w:eastAsia="Times New Roman" w:hAnsi="Times New Roman" w:cs="Times New Roman"/>
          <w:color w:val="FF00FF"/>
        </w:rPr>
        <w:t>[</w:t>
      </w:r>
      <w:r>
        <w:rPr>
          <w:color w:val="FF00FF"/>
        </w:rPr>
        <w:t>許建川</w:t>
      </w:r>
      <w:r>
        <w:rPr>
          <w:rFonts w:ascii="Times New Roman" w:eastAsia="Times New Roman" w:hAnsi="Times New Roman" w:cs="Times New Roman"/>
          <w:color w:val="FF00FF"/>
        </w:rPr>
        <w:t>]</w:t>
      </w:r>
      <w:r>
        <w:t>，再運用</w:t>
      </w:r>
      <w:r>
        <w:rPr>
          <w:color w:val="0000FF"/>
        </w:rPr>
        <w:t>企業架構塑模語言</w:t>
      </w:r>
      <w:r>
        <w:rPr>
          <w:rFonts w:ascii="Times New Roman" w:eastAsia="Times New Roman" w:hAnsi="Times New Roman" w:cs="Times New Roman"/>
          <w:color w:val="0000FF"/>
        </w:rPr>
        <w:t xml:space="preserve">ArchiMate </w:t>
      </w:r>
      <w:r>
        <w:t>進行塑模，找出企業內系統之關聯性，建構最佳符合企業員工訓練平台之系統。</w:t>
      </w:r>
    </w:p>
    <w:p w:rsidR="00395412" w:rsidRDefault="00395412" w:rsidP="00395412">
      <w:pPr>
        <w:spacing w:after="55"/>
        <w:ind w:left="10" w:right="-13"/>
        <w:jc w:val="right"/>
      </w:pPr>
      <w:r>
        <w:t>在企業架構基礎下，主要利害關係人</w:t>
      </w:r>
      <w:r>
        <w:rPr>
          <w:rFonts w:ascii="Times New Roman" w:eastAsia="Times New Roman" w:hAnsi="Times New Roman" w:cs="Times New Roman"/>
        </w:rPr>
        <w:t xml:space="preserve">(Key </w:t>
      </w:r>
    </w:p>
    <w:p w:rsidR="00395412" w:rsidRDefault="00395412" w:rsidP="00395412">
      <w:r>
        <w:rPr>
          <w:rFonts w:ascii="Times New Roman" w:eastAsia="Times New Roman" w:hAnsi="Times New Roman" w:cs="Times New Roman"/>
        </w:rPr>
        <w:t>Stakeholder)</w:t>
      </w:r>
      <w:r>
        <w:t>經充分溝通後，有助於明確地做決策</w:t>
      </w:r>
      <w:r>
        <w:rPr>
          <w:rFonts w:ascii="Times New Roman" w:eastAsia="Times New Roman" w:hAnsi="Times New Roman" w:cs="Times New Roman"/>
        </w:rPr>
        <w:t>(Decision Making)</w:t>
      </w:r>
      <w:r>
        <w:rPr>
          <w:rFonts w:ascii="Times New Roman" w:eastAsia="Times New Roman" w:hAnsi="Times New Roman" w:cs="Times New Roman"/>
          <w:color w:val="FF00FF"/>
        </w:rPr>
        <w:t xml:space="preserve"> [</w:t>
      </w:r>
      <w:r>
        <w:rPr>
          <w:color w:val="FF00FF"/>
        </w:rPr>
        <w:t>林穎延</w:t>
      </w:r>
      <w:r>
        <w:rPr>
          <w:rFonts w:ascii="Times New Roman" w:eastAsia="Times New Roman" w:hAnsi="Times New Roman" w:cs="Times New Roman"/>
          <w:color w:val="FF00FF"/>
        </w:rPr>
        <w:t>]</w:t>
      </w:r>
      <w:r>
        <w:t>，然而因應環境的快速變化下，企業需要不斷地調整策略目標，訂定策略方案，而如何擬訂企業架構並能隨機調整，才能確保企業在產業界具有核心競爭力，以永續經營為最</w:t>
      </w:r>
    </w:p>
    <w:p w:rsidR="00395412" w:rsidRDefault="00395412" w:rsidP="00395412">
      <w:r>
        <w:t>終目標。</w:t>
      </w:r>
    </w:p>
    <w:p w:rsidR="00395412" w:rsidRDefault="00395412" w:rsidP="00395412">
      <w:pPr>
        <w:spacing w:after="32"/>
        <w:ind w:left="480"/>
      </w:pPr>
    </w:p>
    <w:p w:rsidR="00395412" w:rsidRDefault="00395412" w:rsidP="00395412">
      <w:r>
        <w:t>三、系統平台架構塑模</w:t>
      </w:r>
    </w:p>
    <w:p w:rsidR="00395412" w:rsidRDefault="00395412" w:rsidP="00395412">
      <w:r>
        <w:rPr>
          <w:rFonts w:ascii="Times New Roman" w:eastAsia="Times New Roman" w:hAnsi="Times New Roman" w:cs="Times New Roman"/>
          <w:b/>
        </w:rPr>
        <w:t>(</w:t>
      </w:r>
      <w:r>
        <w:t>一</w:t>
      </w:r>
      <w:r>
        <w:rPr>
          <w:rFonts w:ascii="Times New Roman" w:eastAsia="Times New Roman" w:hAnsi="Times New Roman" w:cs="Times New Roman"/>
          <w:b/>
        </w:rPr>
        <w:t xml:space="preserve">) </w:t>
      </w:r>
      <w:r>
        <w:t>系統平台之定義</w:t>
      </w:r>
    </w:p>
    <w:p w:rsidR="00395412" w:rsidRDefault="00395412" w:rsidP="00395412">
      <w:pPr>
        <w:spacing w:after="176"/>
        <w:ind w:left="-15" w:firstLine="426"/>
      </w:pPr>
      <w:r>
        <w:rPr>
          <w:color w:val="0000FF"/>
        </w:rPr>
        <w:t>「系統」</w:t>
      </w:r>
      <w:r>
        <w:t>，是指由若幹要素以一定結構形式聯結構成的具有某種功能的有機整體，也就是說由部分構成整體的意思，而在這個定義中包括了系統、要素、結構、功能四個概念；系統則具有，</w:t>
      </w:r>
      <w:r>
        <w:rPr>
          <w:color w:val="0000FF"/>
        </w:rPr>
        <w:t>整體性、關聯性，等級結構性、動態平衡性、時序性</w:t>
      </w:r>
      <w:r>
        <w:t>等基本特征，也是系統的基本觀點。</w:t>
      </w:r>
    </w:p>
    <w:p w:rsidR="00395412" w:rsidRDefault="00395412" w:rsidP="00395412">
      <w:pPr>
        <w:ind w:left="-15" w:firstLine="426"/>
      </w:pPr>
      <w:r>
        <w:rPr>
          <w:color w:val="0000FF"/>
        </w:rPr>
        <w:t>「平台」</w:t>
      </w:r>
      <w:r>
        <w:t>，為幫助公司與個人彼此溝通，以便更快速、更有效率完成工作的手段；其作用是建立共同標準，使之成為公定模式，當平台建立後，有相同需要的使用者都可以使用。</w:t>
      </w:r>
    </w:p>
    <w:p w:rsidR="00395412" w:rsidRDefault="00395412" w:rsidP="00395412">
      <w:pPr>
        <w:ind w:left="-15" w:firstLine="426"/>
      </w:pPr>
      <w:r>
        <w:t>結合上述兩項，</w:t>
      </w:r>
      <w:r>
        <w:rPr>
          <w:color w:val="0000FF"/>
        </w:rPr>
        <w:t>「系統平台」</w:t>
      </w:r>
      <w:r>
        <w:t>產生的定義，則為電腦裡讓軟體執行的系統環境，包括</w:t>
      </w:r>
      <w:r>
        <w:rPr>
          <w:color w:val="0000FF"/>
        </w:rPr>
        <w:t>硬體環境</w:t>
      </w:r>
      <w:r>
        <w:rPr>
          <w:rFonts w:ascii="Times New Roman" w:eastAsia="Times New Roman" w:hAnsi="Times New Roman" w:cs="Times New Roman"/>
          <w:color w:val="0000FF"/>
        </w:rPr>
        <w:t>(</w:t>
      </w:r>
      <w:r>
        <w:rPr>
          <w:color w:val="0000FF"/>
        </w:rPr>
        <w:t>主機規格</w:t>
      </w:r>
      <w:r>
        <w:rPr>
          <w:rFonts w:ascii="Times New Roman" w:eastAsia="Times New Roman" w:hAnsi="Times New Roman" w:cs="Times New Roman"/>
          <w:color w:val="0000FF"/>
        </w:rPr>
        <w:t>)</w:t>
      </w:r>
      <w:r>
        <w:rPr>
          <w:color w:val="0000FF"/>
        </w:rPr>
        <w:t>和軟體環境</w:t>
      </w:r>
      <w:r>
        <w:rPr>
          <w:rFonts w:ascii="Times New Roman" w:eastAsia="Times New Roman" w:hAnsi="Times New Roman" w:cs="Times New Roman"/>
          <w:color w:val="0000FF"/>
        </w:rPr>
        <w:t>(</w:t>
      </w:r>
      <w:r>
        <w:rPr>
          <w:color w:val="0000FF"/>
        </w:rPr>
        <w:t>作業</w:t>
      </w:r>
      <w:r>
        <w:rPr>
          <w:color w:val="0000FF"/>
        </w:rPr>
        <w:lastRenderedPageBreak/>
        <w:t>系統及開發工具等</w:t>
      </w:r>
      <w:r>
        <w:rPr>
          <w:rFonts w:ascii="Times New Roman" w:eastAsia="Times New Roman" w:hAnsi="Times New Roman" w:cs="Times New Roman"/>
          <w:color w:val="0000FF"/>
        </w:rPr>
        <w:t>)</w:t>
      </w:r>
      <w:r>
        <w:t>，構成一個整體。一般典型的系統平台包括一台電腦的硬體體系結構（</w:t>
      </w:r>
      <w:r>
        <w:rPr>
          <w:rFonts w:ascii="Times New Roman" w:eastAsia="Times New Roman" w:hAnsi="Times New Roman" w:cs="Times New Roman"/>
        </w:rPr>
        <w:t>computer architecture</w:t>
      </w:r>
      <w:r>
        <w:t>）、</w:t>
      </w:r>
      <w:r>
        <w:rPr>
          <w:color w:val="0000FF"/>
        </w:rPr>
        <w:t>操作系統、程式語言、運行資料庫</w:t>
      </w:r>
      <w:r>
        <w:t>等，產生</w:t>
      </w:r>
      <w:r>
        <w:rPr>
          <w:color w:val="0000FF"/>
        </w:rPr>
        <w:t>關聯性及結構性</w:t>
      </w:r>
      <w:r>
        <w:t>，開</w:t>
      </w:r>
    </w:p>
    <w:p w:rsidR="00395412" w:rsidRDefault="00395412" w:rsidP="00395412">
      <w:r>
        <w:t>發而成後，使其需求者得以應用。</w:t>
      </w:r>
    </w:p>
    <w:p w:rsidR="00395412" w:rsidRDefault="00395412" w:rsidP="00395412">
      <w:pPr>
        <w:spacing w:after="29"/>
      </w:pPr>
    </w:p>
    <w:p w:rsidR="00395412" w:rsidRDefault="00395412" w:rsidP="00696256">
      <w:pPr>
        <w:widowControl/>
        <w:numPr>
          <w:ilvl w:val="0"/>
          <w:numId w:val="51"/>
        </w:numPr>
        <w:spacing w:after="49" w:line="252" w:lineRule="auto"/>
        <w:ind w:hanging="433"/>
      </w:pPr>
      <w:r>
        <w:t>使用流程模式</w:t>
      </w:r>
    </w:p>
    <w:p w:rsidR="00395412" w:rsidRDefault="00395412" w:rsidP="00395412">
      <w:pPr>
        <w:ind w:left="-15" w:firstLine="426"/>
      </w:pPr>
      <w:r>
        <w:t>隨著科技和社會的快速進步，一個企業想要在快速變遷的現代社會競爭中有一席之地，就必須重視對於員工的教育訓練，以提升員工在職務規範、專業知識和專業能力的要求。因此，開發建置員工訓練平台系統，則為企業提升員工訓練的第一步，首先規劃</w:t>
      </w:r>
      <w:r>
        <w:rPr>
          <w:color w:val="0000FF"/>
        </w:rPr>
        <w:t>企業員工訓練平台</w:t>
      </w:r>
      <w:r>
        <w:t>之軟體硬需求規格，並加入</w:t>
      </w:r>
      <w:r>
        <w:rPr>
          <w:color w:val="0000FF"/>
        </w:rPr>
        <w:t>文化渲染</w:t>
      </w:r>
      <w:r>
        <w:t>因子，導入</w:t>
      </w:r>
      <w:r>
        <w:rPr>
          <w:color w:val="0000FF"/>
        </w:rPr>
        <w:t>「情境式學習」及「社群概念」</w:t>
      </w:r>
      <w:r>
        <w:t>，讓員工在使用平台時，不僅是因為企業要求的被動性學習，因為加入了文化渲染因子，教育訓練平台更為多元化，在學習部份以情境式學習為主，以員工立場為導向，課程設計以模擬實際情境方式，讓員工更有立體感，學習效能更加提升。而社群概念則為一個讓企業同仁可以交流之園地，不論在專業上、技術上與人溝通上或生活娛樂上都是可以舒發之管道，讓該平台成為企業同仁間在工作上及生活上都能得以應用。所有同仁經有權限設定管理，除了在企業內部時能由內部網路連線使用，也考量同仁能在家中或外部使用，更加強建立</w:t>
      </w:r>
      <w:r>
        <w:rPr>
          <w:color w:val="0000FF"/>
        </w:rPr>
        <w:t>資訊安全</w:t>
      </w:r>
      <w:r>
        <w:t>部份；</w:t>
      </w:r>
      <w:r>
        <w:lastRenderedPageBreak/>
        <w:t>隨著網路的應用及發展，儼然改變了人民的生活模式，然而隨著資訊便利而來的則是令人擔憂的資訊安全問題，因此，帶給員工良好的工具時，企業必須做好資訊安全防護措施，唯有在確保資訊安全之前提下</w:t>
      </w:r>
    </w:p>
    <w:p w:rsidR="00395412" w:rsidRDefault="00395412" w:rsidP="00395412">
      <w:r>
        <w:t>才能安心享受資訊便利。【詳圖</w:t>
      </w:r>
      <w:r>
        <w:rPr>
          <w:rFonts w:ascii="Times New Roman" w:eastAsia="Times New Roman" w:hAnsi="Times New Roman" w:cs="Times New Roman"/>
        </w:rPr>
        <w:t>1</w:t>
      </w:r>
      <w:r>
        <w:t>】</w:t>
      </w:r>
    </w:p>
    <w:p w:rsidR="00395412" w:rsidRDefault="00395412" w:rsidP="00395412">
      <w:pPr>
        <w:spacing w:after="27"/>
        <w:ind w:right="1"/>
        <w:jc w:val="right"/>
      </w:pPr>
    </w:p>
    <w:p w:rsidR="00395412" w:rsidRDefault="00395412" w:rsidP="00696256">
      <w:pPr>
        <w:widowControl/>
        <w:numPr>
          <w:ilvl w:val="0"/>
          <w:numId w:val="51"/>
        </w:numPr>
        <w:spacing w:after="49" w:line="252" w:lineRule="auto"/>
        <w:ind w:hanging="433"/>
      </w:pPr>
      <w:r>
        <w:t>系統功能架構本研究將主系統分為三個子系統建置及運作：</w:t>
      </w:r>
    </w:p>
    <w:p w:rsidR="00395412" w:rsidRDefault="00395412" w:rsidP="00395412">
      <w:r>
        <w:t>【詳圖</w:t>
      </w:r>
      <w:r>
        <w:rPr>
          <w:rFonts w:ascii="Times New Roman" w:eastAsia="Times New Roman" w:hAnsi="Times New Roman" w:cs="Times New Roman"/>
        </w:rPr>
        <w:t>2</w:t>
      </w:r>
      <w:r>
        <w:t>】</w:t>
      </w:r>
    </w:p>
    <w:p w:rsidR="00395412" w:rsidRDefault="00395412" w:rsidP="00395412">
      <w:pPr>
        <w:ind w:leftChars="-651" w:hanging="1562"/>
      </w:pPr>
      <w:r>
        <w:rPr>
          <w:rFonts w:ascii="Times New Roman" w:eastAsia="Times New Roman" w:hAnsi="Times New Roman" w:cs="Times New Roman"/>
          <w:b/>
        </w:rPr>
        <w:t>1.</w:t>
      </w:r>
      <w:r>
        <w:t>教育訓練機制：以系統整合化，有效降低人力資源管理者成本，使企業將教育訓練數位化與適性化，能及時的傳遞資訊給員工，並透過情境式學習的概念加上多元豐富的學習內容，提升員工學習意願及成效。</w:t>
      </w:r>
    </w:p>
    <w:p w:rsidR="00395412" w:rsidRDefault="00395412" w:rsidP="00395412">
      <w:r>
        <w:t>其主要功能如下：</w:t>
      </w:r>
    </w:p>
    <w:p w:rsidR="00395412" w:rsidRDefault="00395412" w:rsidP="00696256">
      <w:pPr>
        <w:widowControl/>
        <w:numPr>
          <w:ilvl w:val="0"/>
          <w:numId w:val="52"/>
        </w:numPr>
        <w:spacing w:after="49" w:line="252" w:lineRule="auto"/>
        <w:ind w:hanging="338"/>
      </w:pPr>
      <w:r>
        <w:t>職能分析</w:t>
      </w:r>
      <w:r>
        <w:rPr>
          <w:rFonts w:ascii="Times New Roman" w:eastAsia="Times New Roman" w:hAnsi="Times New Roman" w:cs="Times New Roman"/>
        </w:rPr>
        <w:t xml:space="preserve">: </w:t>
      </w:r>
      <w:r>
        <w:t>員工進行特性分析，讓主管能夠更了解員工的特質。</w:t>
      </w:r>
    </w:p>
    <w:p w:rsidR="00395412" w:rsidRDefault="00395412" w:rsidP="00696256">
      <w:pPr>
        <w:widowControl/>
        <w:numPr>
          <w:ilvl w:val="0"/>
          <w:numId w:val="52"/>
        </w:numPr>
        <w:spacing w:after="49" w:line="252" w:lineRule="auto"/>
        <w:ind w:hanging="338"/>
      </w:pPr>
      <w:r>
        <w:t>課程訓練</w:t>
      </w:r>
      <w:r>
        <w:rPr>
          <w:rFonts w:ascii="Times New Roman" w:eastAsia="Times New Roman" w:hAnsi="Times New Roman" w:cs="Times New Roman"/>
        </w:rPr>
        <w:t xml:space="preserve">: </w:t>
      </w:r>
      <w:r>
        <w:t>依照不同單位所需之技能，對同仁進行各種課程訓練。</w:t>
      </w:r>
    </w:p>
    <w:p w:rsidR="00395412" w:rsidRDefault="00395412" w:rsidP="00696256">
      <w:pPr>
        <w:widowControl/>
        <w:numPr>
          <w:ilvl w:val="0"/>
          <w:numId w:val="52"/>
        </w:numPr>
        <w:spacing w:after="49" w:line="252" w:lineRule="auto"/>
        <w:ind w:hanging="338"/>
      </w:pPr>
      <w:r>
        <w:t>課程評鑑</w:t>
      </w:r>
      <w:r>
        <w:rPr>
          <w:rFonts w:ascii="Times New Roman" w:eastAsia="Times New Roman" w:hAnsi="Times New Roman" w:cs="Times New Roman"/>
        </w:rPr>
        <w:t xml:space="preserve">: </w:t>
      </w:r>
      <w:r>
        <w:t>在進行課程訓練一段時間後，對同仁進行測驗，驗收學習成果。</w:t>
      </w:r>
    </w:p>
    <w:p w:rsidR="00395412" w:rsidRDefault="00395412" w:rsidP="00395412">
      <w:pPr>
        <w:spacing w:after="55"/>
        <w:ind w:left="10" w:right="-13"/>
      </w:pPr>
      <w:r>
        <w:rPr>
          <w:rFonts w:ascii="Times New Roman" w:eastAsia="Times New Roman" w:hAnsi="Times New Roman" w:cs="Times New Roman"/>
          <w:b/>
        </w:rPr>
        <w:t>2.</w:t>
      </w:r>
      <w:r>
        <w:t>個人秘書：經由系統建立個人工作相關信息、傳遞及反饋等功能，輔助員工增強工作效率及績效。</w:t>
      </w:r>
    </w:p>
    <w:p w:rsidR="00395412" w:rsidRDefault="00395412" w:rsidP="00395412"/>
    <w:p w:rsidR="00395412" w:rsidRDefault="00395412" w:rsidP="00395412"/>
    <w:p w:rsidR="00395412" w:rsidRDefault="00395412" w:rsidP="00395412"/>
    <w:p w:rsidR="00395412" w:rsidRDefault="00395412" w:rsidP="00395412">
      <w:pPr>
        <w:spacing w:after="70"/>
      </w:pPr>
      <w:r>
        <w:rPr>
          <w:rFonts w:hint="eastAsia"/>
          <w:noProof/>
        </w:rPr>
        <w:lastRenderedPageBreak/>
        <w:drawing>
          <wp:anchor distT="0" distB="0" distL="114300" distR="114300" simplePos="0" relativeHeight="251649536" behindDoc="0" locked="0" layoutInCell="1" allowOverlap="0" wp14:anchorId="2A88D41F" wp14:editId="5E3E7F6E">
            <wp:simplePos x="0" y="0"/>
            <wp:positionH relativeFrom="margin">
              <wp:posOffset>464820</wp:posOffset>
            </wp:positionH>
            <wp:positionV relativeFrom="paragraph">
              <wp:posOffset>586740</wp:posOffset>
            </wp:positionV>
            <wp:extent cx="4869180" cy="2933700"/>
            <wp:effectExtent l="19050" t="0" r="7620" b="0"/>
            <wp:wrapTopAndBottom/>
            <wp:docPr id="14601" name="Picture 557"/>
            <wp:cNvGraphicFramePr/>
            <a:graphic xmlns:a="http://schemas.openxmlformats.org/drawingml/2006/main">
              <a:graphicData uri="http://schemas.openxmlformats.org/drawingml/2006/picture">
                <pic:pic xmlns:pic="http://schemas.openxmlformats.org/drawingml/2006/picture">
                  <pic:nvPicPr>
                    <pic:cNvPr id="557" name="Picture 557"/>
                    <pic:cNvPicPr/>
                  </pic:nvPicPr>
                  <pic:blipFill>
                    <a:blip r:embed="rId319"/>
                    <a:stretch>
                      <a:fillRect/>
                    </a:stretch>
                  </pic:blipFill>
                  <pic:spPr>
                    <a:xfrm>
                      <a:off x="0" y="0"/>
                      <a:ext cx="4869180" cy="2933700"/>
                    </a:xfrm>
                    <a:prstGeom prst="rect">
                      <a:avLst/>
                    </a:prstGeom>
                  </pic:spPr>
                </pic:pic>
              </a:graphicData>
            </a:graphic>
          </wp:anchor>
        </w:drawing>
      </w:r>
    </w:p>
    <w:p w:rsidR="00A54171" w:rsidRDefault="00A54171" w:rsidP="00395412">
      <w:pPr>
        <w:spacing w:after="70"/>
      </w:pPr>
    </w:p>
    <w:p w:rsidR="00A54171" w:rsidRDefault="00A54171" w:rsidP="00395412">
      <w:pPr>
        <w:spacing w:after="70"/>
      </w:pPr>
    </w:p>
    <w:p w:rsidR="00395412" w:rsidRDefault="00395412" w:rsidP="00395412">
      <w:pPr>
        <w:spacing w:after="70"/>
      </w:pPr>
    </w:p>
    <w:p w:rsidR="00395412" w:rsidRDefault="00395412" w:rsidP="00395412">
      <w:pPr>
        <w:spacing w:before="34" w:after="15"/>
        <w:ind w:right="-15"/>
        <w:rPr>
          <w:sz w:val="16"/>
        </w:rPr>
        <w:sectPr w:rsidR="00395412">
          <w:type w:val="continuous"/>
          <w:pgSz w:w="11906" w:h="16838" w:code="9"/>
          <w:pgMar w:top="1418" w:right="1418" w:bottom="1418" w:left="1418" w:header="1440" w:footer="1440" w:gutter="0"/>
          <w:cols w:num="2" w:space="425"/>
          <w:noEndnote/>
          <w:docGrid w:linePitch="326"/>
        </w:sectPr>
      </w:pPr>
    </w:p>
    <w:p w:rsidR="00395412" w:rsidRDefault="00395412" w:rsidP="00A54171">
      <w:pPr>
        <w:spacing w:before="34" w:after="15"/>
        <w:ind w:right="-15"/>
        <w:jc w:val="center"/>
      </w:pPr>
      <w:r>
        <w:rPr>
          <w:sz w:val="16"/>
        </w:rPr>
        <w:t>圖</w:t>
      </w:r>
      <w:r>
        <w:rPr>
          <w:rFonts w:ascii="Times New Roman" w:eastAsia="Times New Roman" w:hAnsi="Times New Roman" w:cs="Times New Roman"/>
          <w:b/>
          <w:sz w:val="16"/>
        </w:rPr>
        <w:t>1.</w:t>
      </w:r>
      <w:r>
        <w:rPr>
          <w:sz w:val="16"/>
        </w:rPr>
        <w:t>使用流程圖</w:t>
      </w:r>
    </w:p>
    <w:p w:rsidR="00395412" w:rsidRDefault="00395412" w:rsidP="00395412">
      <w:pPr>
        <w:sectPr w:rsidR="00395412" w:rsidSect="00395412">
          <w:type w:val="continuous"/>
          <w:pgSz w:w="11906" w:h="16838" w:code="9"/>
          <w:pgMar w:top="1418" w:right="1418" w:bottom="1418" w:left="1418" w:header="1440" w:footer="1440" w:gutter="0"/>
          <w:cols w:space="425"/>
          <w:noEndnote/>
          <w:docGrid w:linePitch="326"/>
        </w:sectPr>
      </w:pPr>
    </w:p>
    <w:p w:rsidR="00395412" w:rsidRDefault="00395412" w:rsidP="00395412"/>
    <w:p w:rsidR="00395412" w:rsidRDefault="00395412" w:rsidP="00395412">
      <w:r>
        <w:t>其主要功能如下：</w:t>
      </w:r>
    </w:p>
    <w:p w:rsidR="00395412" w:rsidRDefault="00395412" w:rsidP="00696256">
      <w:pPr>
        <w:widowControl/>
        <w:numPr>
          <w:ilvl w:val="0"/>
          <w:numId w:val="52"/>
        </w:numPr>
        <w:spacing w:after="49" w:line="252" w:lineRule="auto"/>
        <w:ind w:hanging="338"/>
      </w:pPr>
      <w:r>
        <w:t>待辦事項：每天所需完成之工作事項。</w:t>
      </w:r>
    </w:p>
    <w:p w:rsidR="00395412" w:rsidRDefault="00395412" w:rsidP="00696256">
      <w:pPr>
        <w:widowControl/>
        <w:numPr>
          <w:ilvl w:val="0"/>
          <w:numId w:val="52"/>
        </w:numPr>
        <w:spacing w:after="49" w:line="252" w:lineRule="auto"/>
        <w:ind w:hanging="338"/>
      </w:pPr>
      <w:r>
        <w:t>查詢進度：查詢個人的教育訓練進度且紀錄個人的教育計畫。</w:t>
      </w:r>
    </w:p>
    <w:p w:rsidR="00395412" w:rsidRDefault="00395412" w:rsidP="00696256">
      <w:pPr>
        <w:widowControl/>
        <w:numPr>
          <w:ilvl w:val="0"/>
          <w:numId w:val="52"/>
        </w:numPr>
        <w:spacing w:after="49" w:line="252" w:lineRule="auto"/>
        <w:ind w:hanging="338"/>
      </w:pPr>
      <w:r>
        <w:t>管理行事曆</w:t>
      </w:r>
    </w:p>
    <w:p w:rsidR="00395412" w:rsidRDefault="00395412" w:rsidP="00696256">
      <w:pPr>
        <w:widowControl/>
        <w:numPr>
          <w:ilvl w:val="1"/>
          <w:numId w:val="52"/>
        </w:numPr>
        <w:spacing w:after="49" w:line="252" w:lineRule="auto"/>
        <w:ind w:hanging="283"/>
      </w:pPr>
      <w:r>
        <w:t>預計完成時間起迄</w:t>
      </w:r>
    </w:p>
    <w:p w:rsidR="00395412" w:rsidRDefault="00395412" w:rsidP="00696256">
      <w:pPr>
        <w:widowControl/>
        <w:numPr>
          <w:ilvl w:val="1"/>
          <w:numId w:val="52"/>
        </w:numPr>
        <w:spacing w:after="49" w:line="252" w:lineRule="auto"/>
        <w:ind w:hanging="283"/>
      </w:pPr>
      <w:r>
        <w:t>回報目前狀況</w:t>
      </w:r>
    </w:p>
    <w:p w:rsidR="00395412" w:rsidRDefault="00395412" w:rsidP="00696256">
      <w:pPr>
        <w:widowControl/>
        <w:numPr>
          <w:ilvl w:val="1"/>
          <w:numId w:val="52"/>
        </w:numPr>
        <w:spacing w:after="49" w:line="252" w:lineRule="auto"/>
        <w:ind w:hanging="283"/>
      </w:pPr>
      <w:r>
        <w:t>待辦項目</w:t>
      </w:r>
    </w:p>
    <w:p w:rsidR="00395412" w:rsidRDefault="00395412" w:rsidP="00696256">
      <w:pPr>
        <w:widowControl/>
        <w:numPr>
          <w:ilvl w:val="1"/>
          <w:numId w:val="52"/>
        </w:numPr>
        <w:spacing w:after="49" w:line="252" w:lineRule="auto"/>
        <w:ind w:hanging="283"/>
      </w:pPr>
      <w:r>
        <w:t>指派、回報</w:t>
      </w:r>
      <w:r>
        <w:rPr>
          <w:rFonts w:ascii="Times New Roman" w:eastAsia="Times New Roman" w:hAnsi="Times New Roman" w:cs="Times New Roman"/>
        </w:rPr>
        <w:t>(</w:t>
      </w:r>
      <w:r>
        <w:t>會簽</w:t>
      </w:r>
      <w:r>
        <w:rPr>
          <w:rFonts w:ascii="Times New Roman" w:eastAsia="Times New Roman" w:hAnsi="Times New Roman" w:cs="Times New Roman"/>
        </w:rPr>
        <w:t>)</w:t>
      </w:r>
      <w:r>
        <w:t>、已完成項目</w:t>
      </w:r>
    </w:p>
    <w:p w:rsidR="00395412" w:rsidRDefault="00395412" w:rsidP="00395412">
      <w:pPr>
        <w:spacing w:after="32"/>
      </w:pPr>
    </w:p>
    <w:p w:rsidR="00395412" w:rsidRDefault="00395412" w:rsidP="00395412">
      <w:pPr>
        <w:ind w:left="1547" w:hanging="1562"/>
      </w:pPr>
      <w:r>
        <w:rPr>
          <w:rFonts w:ascii="Times New Roman" w:eastAsia="Times New Roman" w:hAnsi="Times New Roman" w:cs="Times New Roman"/>
          <w:b/>
        </w:rPr>
        <w:t>3.</w:t>
      </w:r>
      <w:r>
        <w:t>社群交流機制：提供無障礙的社群空間，增加員工間的互動交流、經驗分享、感情更為密切，並間接提升員工對公司之向心力。</w:t>
      </w:r>
    </w:p>
    <w:p w:rsidR="00395412" w:rsidRDefault="00395412" w:rsidP="00395412">
      <w:r>
        <w:t>其主要功能如下：</w:t>
      </w:r>
    </w:p>
    <w:p w:rsidR="00395412" w:rsidRDefault="00395412" w:rsidP="00696256">
      <w:pPr>
        <w:widowControl/>
        <w:numPr>
          <w:ilvl w:val="0"/>
          <w:numId w:val="52"/>
        </w:numPr>
        <w:spacing w:after="49" w:line="252" w:lineRule="auto"/>
        <w:ind w:hanging="338"/>
      </w:pPr>
      <w:r>
        <w:t>專業資訊分享</w:t>
      </w:r>
      <w:r>
        <w:rPr>
          <w:rFonts w:ascii="Times New Roman" w:eastAsia="Times New Roman" w:hAnsi="Times New Roman" w:cs="Times New Roman"/>
        </w:rPr>
        <w:t xml:space="preserve">: </w:t>
      </w:r>
      <w:r>
        <w:t>提供一個資深員工與新進人員的交流平台，讓資深員工將</w:t>
      </w:r>
      <w:r>
        <w:lastRenderedPageBreak/>
        <w:t>一些臨時狀況的危機處理方式能夠跟新人做個分享，讓新人可以在遇到問題時更從容面對。</w:t>
      </w:r>
    </w:p>
    <w:p w:rsidR="00395412" w:rsidRDefault="00395412" w:rsidP="00696256">
      <w:pPr>
        <w:widowControl/>
        <w:numPr>
          <w:ilvl w:val="0"/>
          <w:numId w:val="52"/>
        </w:numPr>
        <w:spacing w:after="6791" w:line="252" w:lineRule="auto"/>
        <w:ind w:hanging="338"/>
      </w:pPr>
      <w:r>
        <w:t>二手交流</w:t>
      </w:r>
      <w:r>
        <w:rPr>
          <w:rFonts w:ascii="Times New Roman" w:eastAsia="Times New Roman" w:hAnsi="Times New Roman" w:cs="Times New Roman"/>
        </w:rPr>
        <w:t xml:space="preserve">: </w:t>
      </w:r>
      <w:r>
        <w:t>提供公司內部員工各類二手商品的交流，可用以物易物的方式亦可用拍賣的方式進行，讓員工們忙碌之餘有個方便的管道能解決家中想要割愛的物品。</w:t>
      </w:r>
    </w:p>
    <w:p w:rsidR="00395412" w:rsidRDefault="00395412" w:rsidP="00395412"/>
    <w:p w:rsidR="00395412" w:rsidRDefault="00395412" w:rsidP="00696256">
      <w:pPr>
        <w:widowControl/>
        <w:numPr>
          <w:ilvl w:val="0"/>
          <w:numId w:val="52"/>
        </w:numPr>
        <w:spacing w:after="49" w:line="252" w:lineRule="auto"/>
        <w:ind w:hanging="338"/>
      </w:pPr>
      <w:r>
        <w:t>藝文分享</w:t>
      </w:r>
      <w:r>
        <w:rPr>
          <w:rFonts w:ascii="Times New Roman" w:eastAsia="Times New Roman" w:hAnsi="Times New Roman" w:cs="Times New Roman"/>
        </w:rPr>
        <w:t xml:space="preserve">: </w:t>
      </w:r>
      <w:r>
        <w:t>讓員工們可以在閒暇之餘從事自己喜歡的藝文創作</w:t>
      </w:r>
      <w:r>
        <w:rPr>
          <w:rFonts w:ascii="Times New Roman" w:eastAsia="Times New Roman" w:hAnsi="Times New Roman" w:cs="Times New Roman"/>
        </w:rPr>
        <w:t>(</w:t>
      </w:r>
      <w:r>
        <w:t>例如：音樂剪接及改編、動畫製作、插畫</w:t>
      </w:r>
      <w:r>
        <w:rPr>
          <w:rFonts w:ascii="Times New Roman" w:eastAsia="Times New Roman" w:hAnsi="Times New Roman" w:cs="Times New Roman"/>
        </w:rPr>
        <w:t>……)</w:t>
      </w:r>
      <w:r>
        <w:t>，還可以上傳與他人分享進行交流等。</w:t>
      </w:r>
    </w:p>
    <w:p w:rsidR="00395412" w:rsidRDefault="00395412" w:rsidP="00696256">
      <w:pPr>
        <w:widowControl/>
        <w:numPr>
          <w:ilvl w:val="0"/>
          <w:numId w:val="52"/>
        </w:numPr>
        <w:spacing w:after="49" w:line="252" w:lineRule="auto"/>
        <w:ind w:hanging="338"/>
      </w:pPr>
      <w:r>
        <w:t>互連網：一個讓員工能暢所欲言的空間，直接的情感交流與互動。</w:t>
      </w:r>
    </w:p>
    <w:p w:rsidR="00395412" w:rsidRDefault="00395412" w:rsidP="00395412">
      <w:pPr>
        <w:widowControl/>
        <w:spacing w:after="49" w:line="252" w:lineRule="auto"/>
      </w:pPr>
    </w:p>
    <w:p w:rsidR="00395412" w:rsidRDefault="00395412" w:rsidP="00395412">
      <w:pPr>
        <w:widowControl/>
        <w:spacing w:after="49" w:line="252" w:lineRule="auto"/>
      </w:pPr>
    </w:p>
    <w:p w:rsidR="00395412" w:rsidRDefault="00395412" w:rsidP="00395412">
      <w:pPr>
        <w:widowControl/>
        <w:spacing w:after="49" w:line="252" w:lineRule="auto"/>
      </w:pPr>
    </w:p>
    <w:p w:rsidR="00395412" w:rsidRDefault="00395412" w:rsidP="00395412">
      <w:pPr>
        <w:widowControl/>
        <w:spacing w:after="49" w:line="252" w:lineRule="auto"/>
      </w:pPr>
    </w:p>
    <w:p w:rsidR="00395412" w:rsidRDefault="00395412" w:rsidP="00395412">
      <w:r>
        <w:t>四、研究心得</w:t>
      </w:r>
    </w:p>
    <w:p w:rsidR="00395412" w:rsidRDefault="00395412" w:rsidP="00395412">
      <w:pPr>
        <w:ind w:left="-15" w:firstLine="426"/>
      </w:pPr>
      <w:r>
        <w:rPr>
          <w:noProof/>
        </w:rPr>
        <w:drawing>
          <wp:anchor distT="0" distB="0" distL="114300" distR="114300" simplePos="0" relativeHeight="251648512" behindDoc="0" locked="0" layoutInCell="1" allowOverlap="0" wp14:anchorId="1EAB7475" wp14:editId="329F69A6">
            <wp:simplePos x="0" y="0"/>
            <wp:positionH relativeFrom="margin">
              <wp:posOffset>775970</wp:posOffset>
            </wp:positionH>
            <wp:positionV relativeFrom="paragraph">
              <wp:posOffset>1262380</wp:posOffset>
            </wp:positionV>
            <wp:extent cx="4064000" cy="4038600"/>
            <wp:effectExtent l="19050" t="0" r="0" b="0"/>
            <wp:wrapTopAndBottom/>
            <wp:docPr id="14599" name="Picture 679"/>
            <wp:cNvGraphicFramePr/>
            <a:graphic xmlns:a="http://schemas.openxmlformats.org/drawingml/2006/main">
              <a:graphicData uri="http://schemas.openxmlformats.org/drawingml/2006/picture">
                <pic:pic xmlns:pic="http://schemas.openxmlformats.org/drawingml/2006/picture">
                  <pic:nvPicPr>
                    <pic:cNvPr id="679" name="Picture 679"/>
                    <pic:cNvPicPr/>
                  </pic:nvPicPr>
                  <pic:blipFill>
                    <a:blip r:embed="rId320"/>
                    <a:stretch>
                      <a:fillRect/>
                    </a:stretch>
                  </pic:blipFill>
                  <pic:spPr>
                    <a:xfrm>
                      <a:off x="0" y="0"/>
                      <a:ext cx="4064000" cy="4038600"/>
                    </a:xfrm>
                    <a:prstGeom prst="rect">
                      <a:avLst/>
                    </a:prstGeom>
                  </pic:spPr>
                </pic:pic>
              </a:graphicData>
            </a:graphic>
          </wp:anchor>
        </w:drawing>
      </w:r>
      <w:r>
        <w:t>本研究，透過企業架構基礎建置，勾勒出本研究平台之關連性結構，再運用利害關係人之關注點，延伸出功能性需求，既而實現系統規劃之平台；本系統之結構運用</w:t>
      </w:r>
      <w:r>
        <w:rPr>
          <w:color w:val="0000FF"/>
        </w:rPr>
        <w:t>企業架構塑模工具</w:t>
      </w:r>
      <w:r>
        <w:rPr>
          <w:rFonts w:ascii="Times New Roman" w:eastAsia="Times New Roman" w:hAnsi="Times New Roman" w:cs="Times New Roman"/>
          <w:color w:val="0000FF"/>
        </w:rPr>
        <w:t xml:space="preserve">Archi </w:t>
      </w:r>
      <w:r>
        <w:t>呈現於視圖中，其架構相關利害關係人及事件間之關</w:t>
      </w:r>
      <w:r>
        <w:lastRenderedPageBreak/>
        <w:t>係【詳圖</w:t>
      </w:r>
      <w:r>
        <w:rPr>
          <w:rFonts w:ascii="Times New Roman" w:eastAsia="Times New Roman" w:hAnsi="Times New Roman" w:cs="Times New Roman"/>
        </w:rPr>
        <w:t>3</w:t>
      </w:r>
      <w:r>
        <w:t>】，更為一目了然，其於在建置系統時，從利害關係人為出發點，每個關注延伸其系統功能需求面，在總目標之架構下，因應利害關係人需求，延伸其子目標，進而實現完成本系統平台。然而本研究最終目的，仍為改善傳統企業員工教育訓練方式，以數位學習且以情境式學習及社群概念，建立新的企業訓練模式，以確實達到提升企業競爭</w:t>
      </w:r>
    </w:p>
    <w:p w:rsidR="00395412" w:rsidRDefault="00395412" w:rsidP="00395412">
      <w:r>
        <w:t>力及員工向心力之目的。</w:t>
      </w:r>
    </w:p>
    <w:p w:rsidR="00395412" w:rsidRDefault="00395412" w:rsidP="00395412"/>
    <w:p w:rsidR="00395412" w:rsidRDefault="00395412" w:rsidP="00395412"/>
    <w:p w:rsidR="00395412" w:rsidRDefault="00395412" w:rsidP="00395412"/>
    <w:p w:rsidR="00395412" w:rsidRDefault="00395412" w:rsidP="00395412"/>
    <w:p w:rsidR="00395412" w:rsidRDefault="00395412" w:rsidP="00395412"/>
    <w:p w:rsidR="00395412" w:rsidRDefault="00395412" w:rsidP="00395412"/>
    <w:p w:rsidR="00395412" w:rsidRDefault="00395412" w:rsidP="00395412">
      <w:pPr>
        <w:spacing w:after="54"/>
      </w:pPr>
    </w:p>
    <w:p w:rsidR="00395412" w:rsidRDefault="00395412" w:rsidP="00395412"/>
    <w:tbl>
      <w:tblPr>
        <w:tblStyle w:val="TableGrid"/>
        <w:tblpPr w:vertAnchor="text" w:horzAnchor="margin" w:tblpY="-5031"/>
        <w:tblOverlap w:val="never"/>
        <w:tblW w:w="9121" w:type="dxa"/>
        <w:tblInd w:w="0" w:type="dxa"/>
        <w:tblLook w:val="04A0" w:firstRow="1" w:lastRow="0" w:firstColumn="1" w:lastColumn="0" w:noHBand="0" w:noVBand="1"/>
      </w:tblPr>
      <w:tblGrid>
        <w:gridCol w:w="9121"/>
      </w:tblGrid>
      <w:tr w:rsidR="00395412" w:rsidTr="00B60E6F">
        <w:tc>
          <w:tcPr>
            <w:tcW w:w="9324" w:type="dxa"/>
            <w:tcBorders>
              <w:top w:val="nil"/>
              <w:left w:val="nil"/>
              <w:bottom w:val="nil"/>
              <w:right w:val="nil"/>
            </w:tcBorders>
          </w:tcPr>
          <w:p w:rsidR="00B60E6F" w:rsidRDefault="00B60E6F" w:rsidP="00B60E6F">
            <w:pPr>
              <w:spacing w:line="276" w:lineRule="auto"/>
              <w:jc w:val="both"/>
            </w:pPr>
          </w:p>
          <w:p w:rsidR="00B60E6F" w:rsidRDefault="00B60E6F" w:rsidP="00B60E6F">
            <w:pPr>
              <w:spacing w:line="276" w:lineRule="auto"/>
              <w:jc w:val="both"/>
            </w:pPr>
          </w:p>
          <w:p w:rsidR="00B60E6F" w:rsidRDefault="00B60E6F" w:rsidP="00B60E6F">
            <w:pPr>
              <w:spacing w:line="276" w:lineRule="auto"/>
              <w:jc w:val="both"/>
            </w:pPr>
          </w:p>
          <w:p w:rsidR="00B60E6F" w:rsidRDefault="00B60E6F" w:rsidP="00B60E6F">
            <w:pPr>
              <w:spacing w:line="276" w:lineRule="auto"/>
              <w:jc w:val="both"/>
            </w:pPr>
          </w:p>
          <w:p w:rsidR="00B60E6F" w:rsidRDefault="00B60E6F" w:rsidP="00B60E6F">
            <w:pPr>
              <w:spacing w:line="276" w:lineRule="auto"/>
              <w:jc w:val="both"/>
            </w:pPr>
          </w:p>
          <w:p w:rsidR="00B60E6F" w:rsidRDefault="00B60E6F" w:rsidP="00B60E6F">
            <w:pPr>
              <w:spacing w:line="276" w:lineRule="auto"/>
              <w:jc w:val="both"/>
            </w:pPr>
          </w:p>
          <w:p w:rsidR="00B60E6F" w:rsidRDefault="00B60E6F" w:rsidP="00B60E6F">
            <w:pPr>
              <w:spacing w:line="276" w:lineRule="auto"/>
              <w:jc w:val="both"/>
            </w:pPr>
          </w:p>
          <w:p w:rsidR="00B60E6F" w:rsidRDefault="00B60E6F" w:rsidP="00B60E6F">
            <w:pPr>
              <w:spacing w:line="276" w:lineRule="auto"/>
              <w:jc w:val="both"/>
            </w:pPr>
          </w:p>
          <w:p w:rsidR="00395412" w:rsidRDefault="00AB4E58" w:rsidP="00B60E6F">
            <w:pPr>
              <w:spacing w:line="276" w:lineRule="auto"/>
              <w:jc w:val="center"/>
              <w:rPr>
                <w:rFonts w:ascii="Calibri" w:hAnsi="Calibri" w:cs="Calibri"/>
                <w:noProof/>
                <w:sz w:val="22"/>
              </w:rPr>
            </w:pPr>
            <w:r>
              <w:rPr>
                <w:rFonts w:ascii="Calibri" w:eastAsia="Calibri" w:hAnsi="Calibri" w:cs="Calibri"/>
                <w:noProof/>
                <w:sz w:val="22"/>
              </w:rPr>
            </w:r>
            <w:r>
              <w:rPr>
                <w:rFonts w:ascii="Calibri" w:eastAsia="Calibri" w:hAnsi="Calibri" w:cs="Calibri"/>
                <w:noProof/>
                <w:sz w:val="22"/>
              </w:rPr>
              <w:pict>
                <v:group id="Group 5415" o:spid="_x0000_s1852" style="width:407.1pt;height:181.75pt;mso-position-horizontal-relative:char;mso-position-vertical-relative:line" coordsize="59207,31530">
                  <v:rect id="Rectangle 682" o:spid="_x0000_s1853" style="position:absolute;top:9;width:336;height:14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ZmcUA&#10;AADcAAAADwAAAGRycy9kb3ducmV2LnhtbESPQWvCQBSE74L/YXlCb7qph5CkriLVYo6tEbS3R/aZ&#10;BLNvQ3Zr0v76bqHgcZiZb5jVZjStuFPvGssKnhcRCOLS6oYrBafibZ6AcB5ZY2uZFHyTg816Ollh&#10;pu3AH3Q/+koECLsMFdTed5mUrqzJoFvYjjh4V9sb9EH2ldQ9DgFuWrmMolgabDgs1NjRa03l7fhl&#10;FBySbnvJ7c9QtfvPw/n9nO6K1Cv1NBu3LyA8jf4R/m/nWkGcLO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3BmZxQAAANwAAAAPAAAAAAAAAAAAAAAAAJgCAABkcnMv&#10;ZG93bnJldi54bWxQSwUGAAAAAAQABAD1AAAAigMAAAAA&#10;" filled="f" stroked="f">
                    <v:textbox style="mso-next-textbox:#Rectangle 682" inset="0,0,0,0">
                      <w:txbxContent>
                        <w:p w:rsidR="0085380D" w:rsidRDefault="0085380D" w:rsidP="00395412">
                          <w:pPr>
                            <w:spacing w:line="276" w:lineRule="auto"/>
                          </w:pPr>
                        </w:p>
                      </w:txbxContent>
                    </v:textbox>
                  </v:rect>
                  <v:rect id="Rectangle 683" o:spid="_x0000_s1854" style="position:absolute;top:1175;width:336;height:1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C8AsUA&#10;AADcAAAADwAAAGRycy9kb3ducmV2LnhtbESPT4vCMBTE78J+h/AWvGmqgtRqFNl10aN/FtTbo3m2&#10;xealNFlb/fRGEPY4zMxvmNmiNaW4Ue0KywoG/QgEcWp1wZmC38NPLwbhPLLG0jIpuJODxfyjM8NE&#10;24Z3dNv7TAQIuwQV5N5XiZQuzcmg69uKOHgXWxv0QdaZ1DU2AW5KOYyisTRYcFjIsaKvnNLr/s8o&#10;WMfV8rSxjyYrV+f1cXucfB8mXqnuZ7ucgvDU+v/wu73RCs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kLwCxQAAANwAAAAPAAAAAAAAAAAAAAAAAJgCAABkcnMv&#10;ZG93bnJldi54bWxQSwUGAAAAAAQABAD1AAAAigMAAAAA&#10;" filled="f" stroked="f">
                    <v:textbox style="mso-next-textbox:#Rectangle 683" inset="0,0,0,0">
                      <w:txbxContent>
                        <w:p w:rsidR="0085380D" w:rsidRDefault="0085380D" w:rsidP="00395412">
                          <w:pPr>
                            <w:spacing w:line="276" w:lineRule="auto"/>
                          </w:pPr>
                        </w:p>
                      </w:txbxContent>
                    </v:textbox>
                  </v:rect>
                  <v:rect id="Rectangle 684" o:spid="_x0000_s1855" style="position:absolute;top:2347;width:423;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kkdsUA&#10;AADcAAAADwAAAGRycy9kb3ducmV2LnhtbESPT4vCMBTE78J+h/AWvGmqiNRqFNl10aN/FtTbo3m2&#10;xealNFlb/fRGEPY4zMxvmNmiNaW4Ue0KywoG/QgEcWp1wZmC38NPLwbhPLLG0jIpuJODxfyjM8NE&#10;24Z3dNv7TAQIuwQV5N5XiZQuzcmg69uKOHgXWxv0QdaZ1DU2AW5KOYyisTRYcFjIsaKvnNLr/s8o&#10;WMfV8rSxjyYrV+f1cXucfB8mXqnuZ7ucgvDU+v/wu73RCs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eSR2xQAAANwAAAAPAAAAAAAAAAAAAAAAAJgCAABkcnMv&#10;ZG93bnJldi54bWxQSwUGAAAAAAQABAD1AAAAigMAAAAA&#10;" filled="f" stroked="f">
                    <v:textbox style="mso-next-textbox:#Rectangle 684" inset="0,0,0,0">
                      <w:txbxContent>
                        <w:p w:rsidR="0085380D" w:rsidRDefault="0085380D" w:rsidP="00395412">
                          <w:pPr>
                            <w:spacing w:line="276" w:lineRule="auto"/>
                          </w:pPr>
                        </w:p>
                      </w:txbxContent>
                    </v:textbox>
                  </v:rect>
                  <v:rect id="Rectangle 685" o:spid="_x0000_s1856" style="position:absolute;top:3810;width:423;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WB7cUA&#10;AADcAAAADwAAAGRycy9kb3ducmV2LnhtbESPT4vCMBTE78J+h/AWvGmqoNRqFNl10aN/FtTbo3m2&#10;xealNFlb/fRGEPY4zMxvmNmiNaW4Ue0KywoG/QgEcWp1wZmC38NPLwbhPLLG0jIpuJODxfyjM8NE&#10;24Z3dNv7TAQIuwQV5N5XiZQuzcmg69uKOHgXWxv0QdaZ1DU2AW5KOYyisTRYcFjIsaKvnNLr/s8o&#10;WMfV8rSxjyYrV+f1cXucfB8mXqnuZ7ucgvDU+v/wu73RCs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NYHtxQAAANwAAAAPAAAAAAAAAAAAAAAAAJgCAABkcnMv&#10;ZG93bnJldi54bWxQSwUGAAAAAAQABAD1AAAAigMAAAAA&#10;" filled="f" stroked="f">
                    <v:textbox style="mso-next-textbox:#Rectangle 685" inset="0,0,0,0">
                      <w:txbxContent>
                        <w:p w:rsidR="0085380D" w:rsidRDefault="0085380D" w:rsidP="00395412">
                          <w:pPr>
                            <w:spacing w:line="276" w:lineRule="auto"/>
                          </w:pPr>
                        </w:p>
                      </w:txbxContent>
                    </v:textbox>
                  </v:rect>
                  <v:rect id="Rectangle 686" o:spid="_x0000_s1857" style="position:absolute;top:5273;width:423;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cfmsYA&#10;AADcAAAADwAAAGRycy9kb3ducmV2LnhtbESPQWvCQBSE74X+h+UVequb9hBidBWxLcmxmoJ6e2Sf&#10;STD7NmS3Sdpf7wpCj8PMfMMs15NpxUC9aywreJ1FIIhLqxuuFHwXny8JCOeRNbaWScEvOVivHh+W&#10;mGo78o6Gva9EgLBLUUHtfZdK6cqaDLqZ7YiDd7a9QR9kX0nd4xjgppVvURRLgw2HhRo72tZUXvY/&#10;RkGWdJtjbv/Gqv04ZYevw/y9mHulnp+mzQKEp8n/h+/tXCuIkxhuZ8IR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cfmsYAAADcAAAADwAAAAAAAAAAAAAAAACYAgAAZHJz&#10;L2Rvd25yZXYueG1sUEsFBgAAAAAEAAQA9QAAAIsDAAAAAA==&#10;" filled="f" stroked="f">
                    <v:textbox style="mso-next-textbox:#Rectangle 686" inset="0,0,0,0">
                      <w:txbxContent>
                        <w:p w:rsidR="0085380D" w:rsidRDefault="0085380D" w:rsidP="00395412">
                          <w:pPr>
                            <w:spacing w:line="276" w:lineRule="auto"/>
                          </w:pPr>
                        </w:p>
                      </w:txbxContent>
                    </v:textbox>
                  </v:rect>
                  <v:rect id="Rectangle 687" o:spid="_x0000_s1858" style="position:absolute;top:6728;width:423;height:18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u6AcYA&#10;AADcAAAADwAAAGRycy9kb3ducmV2LnhtbESPQWvCQBSE7wX/w/KE3ppNe9AYswmiLXpsVbC9PbLP&#10;JDT7NmS3JvXXdwuCx2FmvmGyYjStuFDvGssKnqMYBHFpdcOVguPh7SkB4TyyxtYyKfglB0U+ecgw&#10;1XbgD7rsfSUChF2KCmrvu1RKV9Zk0EW2Iw7e2fYGfZB9JXWPQ4CbVr7E8UwabDgs1NjRuqbye/9j&#10;FGyTbvW5s9ehal+/tqf302JzWHilHqfjagnC0+jv4Vt7pxXMkjn8nw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u6AcYAAADcAAAADwAAAAAAAAAAAAAAAACYAgAAZHJz&#10;L2Rvd25yZXYueG1sUEsFBgAAAAAEAAQA9QAAAIsDAAAAAA==&#10;" filled="f" stroked="f">
                    <v:textbox style="mso-next-textbox:#Rectangle 687" inset="0,0,0,0">
                      <w:txbxContent>
                        <w:p w:rsidR="0085380D" w:rsidRDefault="0085380D" w:rsidP="00395412">
                          <w:pPr>
                            <w:spacing w:line="276" w:lineRule="auto"/>
                          </w:pPr>
                        </w:p>
                      </w:txbxContent>
                    </v:textbox>
                  </v:rect>
                  <v:rect id="Rectangle 688" o:spid="_x0000_s1859" style="position:absolute;top:8191;width:423;height:18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Quc8AA&#10;AADcAAAADwAAAGRycy9kb3ducmV2LnhtbERPy4rCMBTdC/5DuII7TXUhtRpF1EGX4wPU3aW5tsXm&#10;pjQZW+frzUJweTjv+bI1pXhS7QrLCkbDCARxanXBmYLz6WcQg3AeWWNpmRS8yMFy0e3MMdG24QM9&#10;jz4TIYRdggpy76tESpfmZNANbUUcuLutDfoA60zqGpsQbko5jqKJNFhwaMixonVO6eP4ZxTs4mp1&#10;3dv/Jiu3t93l9zLdnKZeqX6vXc1AeGr9V/xx77WCSRzWhjPh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DQuc8AAAADcAAAADwAAAAAAAAAAAAAAAACYAgAAZHJzL2Rvd25y&#10;ZXYueG1sUEsFBgAAAAAEAAQA9QAAAIUDAAAAAA==&#10;" filled="f" stroked="f">
                    <v:textbox style="mso-next-textbox:#Rectangle 688" inset="0,0,0,0">
                      <w:txbxContent>
                        <w:p w:rsidR="0085380D" w:rsidRDefault="0085380D" w:rsidP="00395412">
                          <w:pPr>
                            <w:spacing w:line="276" w:lineRule="auto"/>
                          </w:pPr>
                        </w:p>
                      </w:txbxContent>
                    </v:textbox>
                  </v:rect>
                  <v:rect id="Rectangle 689" o:spid="_x0000_s1860" style="position:absolute;top:9654;width:423;height:18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iL6MYA&#10;AADcAAAADwAAAGRycy9kb3ducmV2LnhtbESPQWvCQBSE70L/w/IKvemmHkKSuoq0luTYqmC9PbLP&#10;JDT7NmS3Sdpf3xUEj8PMfMOsNpNpxUC9aywreF5EIIhLqxuuFBwP7/MEhPPIGlvLpOCXHGzWD7MV&#10;ZtqO/EnD3lciQNhlqKD2vsukdGVNBt3CdsTBu9jeoA+yr6TucQxw08plFMXSYMNhocaOXmsqv/c/&#10;RkGedNuvwv6NVbs756ePU/p2SL1ST4/T9gWEp8nfw7d2oRXESQr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3iL6MYAAADcAAAADwAAAAAAAAAAAAAAAACYAgAAZHJz&#10;L2Rvd25yZXYueG1sUEsFBgAAAAAEAAQA9QAAAIsDAAAAAA==&#10;" filled="f" stroked="f">
                    <v:textbox style="mso-next-textbox:#Rectangle 689" inset="0,0,0,0">
                      <w:txbxContent>
                        <w:p w:rsidR="0085380D" w:rsidRDefault="0085380D" w:rsidP="00395412">
                          <w:pPr>
                            <w:spacing w:line="276" w:lineRule="auto"/>
                          </w:pPr>
                        </w:p>
                      </w:txbxContent>
                    </v:textbox>
                  </v:rect>
                  <v:rect id="Rectangle 690" o:spid="_x0000_s1861" style="position:absolute;top:11110;width:423;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u0qMIA&#10;AADcAAAADwAAAGRycy9kb3ducmV2LnhtbERPTWvCQBC9F/oflhG81Y0eQhJdRVrFHK0K2tuQnSah&#10;2dmQXZPor+8eCj0+3vdqM5pG9NS52rKC+SwCQVxYXXOp4HLevyUgnEfW2FgmBQ9ysFm/vqww03bg&#10;T+pPvhQhhF2GCirv20xKV1Rk0M1sSxy4b9sZ9AF2pdQdDiHcNHIRRbE0WHNoqLCl94qKn9PdKDgk&#10;7faW2+dQNruvw/V4TT/OqVdqOhm3SxCeRv8v/nPnWkGchvnhTDgC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m7SowgAAANwAAAAPAAAAAAAAAAAAAAAAAJgCAABkcnMvZG93&#10;bnJldi54bWxQSwUGAAAAAAQABAD1AAAAhwMAAAAA&#10;" filled="f" stroked="f">
                    <v:textbox style="mso-next-textbox:#Rectangle 690" inset="0,0,0,0">
                      <w:txbxContent>
                        <w:p w:rsidR="0085380D" w:rsidRDefault="0085380D" w:rsidP="00395412">
                          <w:pPr>
                            <w:spacing w:line="276" w:lineRule="auto"/>
                          </w:pPr>
                        </w:p>
                      </w:txbxContent>
                    </v:textbox>
                  </v:rect>
                  <v:rect id="Rectangle 691" o:spid="_x0000_s1862" style="position:absolute;top:12573;width:423;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cRM8QA&#10;AADcAAAADwAAAGRycy9kb3ducmV2LnhtbESPT4vCMBTE78J+h/AWvGmqB7Fdo8iuokf/Qd3bo3m2&#10;xealNNFWP71ZWPA4zMxvmNmiM5W4U+NKywpGwwgEcWZ1ybmC03E9mIJwHlljZZkUPMjBYv7Rm2Gi&#10;bct7uh98LgKEXYIKCu/rREqXFWTQDW1NHLyLbQz6IJtc6gbbADeVHEfRRBosOSwUWNN3Qdn1cDMK&#10;NtN6ed7aZ5tXq99Nukvjn2Pslep/dssvEJ46/w7/t7dawSQewd+Zc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XETPEAAAA3AAAAA8AAAAAAAAAAAAAAAAAmAIAAGRycy9k&#10;b3ducmV2LnhtbFBLBQYAAAAABAAEAPUAAACJAwAAAAA=&#10;" filled="f" stroked="f">
                    <v:textbox style="mso-next-textbox:#Rectangle 691" inset="0,0,0,0">
                      <w:txbxContent>
                        <w:p w:rsidR="0085380D" w:rsidRDefault="0085380D" w:rsidP="00395412">
                          <w:pPr>
                            <w:spacing w:line="276" w:lineRule="auto"/>
                          </w:pPr>
                        </w:p>
                      </w:txbxContent>
                    </v:textbox>
                  </v:rect>
                  <v:rect id="Rectangle 692" o:spid="_x0000_s1863" style="position:absolute;top:14036;width:423;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WPRMUA&#10;AADcAAAADwAAAGRycy9kb3ducmV2LnhtbESPQWvCQBSE7wX/w/KE3uqmHkISXUXaijm2RlBvj+wz&#10;CWbfhuxq0v76bqHgcZiZb5jlejStuFPvGssKXmcRCOLS6oYrBYdi+5KAcB5ZY2uZFHyTg/Vq8rTE&#10;TNuBv+i+95UIEHYZKqi97zIpXVmTQTezHXHwLrY36IPsK6l7HALctHIeRbE02HBYqLGjt5rK6/5m&#10;FOySbnPK7c9QtR/n3fHzmL4XqVfqeTpuFiA8jf4R/m/nWkGczu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BY9ExQAAANwAAAAPAAAAAAAAAAAAAAAAAJgCAABkcnMv&#10;ZG93bnJldi54bWxQSwUGAAAAAAQABAD1AAAAigMAAAAA&#10;" filled="f" stroked="f">
                    <v:textbox style="mso-next-textbox:#Rectangle 692" inset="0,0,0,0">
                      <w:txbxContent>
                        <w:p w:rsidR="0085380D" w:rsidRDefault="0085380D" w:rsidP="00395412">
                          <w:pPr>
                            <w:spacing w:line="276" w:lineRule="auto"/>
                          </w:pPr>
                        </w:p>
                      </w:txbxContent>
                    </v:textbox>
                  </v:rect>
                  <v:rect id="Rectangle 693" o:spid="_x0000_s1864" style="position:absolute;top:15491;width:423;height:18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kq38UA&#10;AADcAAAADwAAAGRycy9kb3ducmV2LnhtbESPT4vCMBTE78J+h/AWvGmqgthqFNl10aN/FtTbo3m2&#10;xealNFlb/fRGEPY4zMxvmNmiNaW4Ue0KywoG/QgEcWp1wZmC38NPbwLCeWSNpWVScCcHi/lHZ4aJ&#10;tg3v6Lb3mQgQdgkqyL2vEildmpNB17cVcfAutjbog6wzqWtsAtyUchhFY2mw4LCQY0VfOaXX/Z9R&#10;sJ5Uy9PGPpqsXJ3Xx+0x/j7EXqnuZ7ucgvDU+v/wu73RCs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SSrfxQAAANwAAAAPAAAAAAAAAAAAAAAAAJgCAABkcnMv&#10;ZG93bnJldi54bWxQSwUGAAAAAAQABAD1AAAAigMAAAAA&#10;" filled="f" stroked="f">
                    <v:textbox style="mso-next-textbox:#Rectangle 693" inset="0,0,0,0">
                      <w:txbxContent>
                        <w:p w:rsidR="0085380D" w:rsidRDefault="0085380D" w:rsidP="00395412">
                          <w:pPr>
                            <w:spacing w:line="276" w:lineRule="auto"/>
                          </w:pPr>
                        </w:p>
                      </w:txbxContent>
                    </v:textbox>
                  </v:rect>
                  <v:rect id="Rectangle 694" o:spid="_x0000_s1865" style="position:absolute;top:16954;width:423;height:18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Cyq8UA&#10;AADcAAAADwAAAGRycy9kb3ducmV2LnhtbESPT4vCMBTE78J+h/AWvGmqiNhqFNl10aN/FtTbo3m2&#10;xealNFlb/fRGEPY4zMxvmNmiNaW4Ue0KywoG/QgEcWp1wZmC38NPbwLCeWSNpWVScCcHi/lHZ4aJ&#10;tg3v6Lb3mQgQdgkqyL2vEildmpNB17cVcfAutjbog6wzqWtsAtyUchhFY2mw4LCQY0VfOaXX/Z9R&#10;sJ5Uy9PGPpqsXJ3Xx+0x/j7EXqnuZ7ucgvDU+v/wu73RCs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oLKrxQAAANwAAAAPAAAAAAAAAAAAAAAAAJgCAABkcnMv&#10;ZG93bnJldi54bWxQSwUGAAAAAAQABAD1AAAAigMAAAAA&#10;" filled="f" stroked="f">
                    <v:textbox style="mso-next-textbox:#Rectangle 694" inset="0,0,0,0">
                      <w:txbxContent>
                        <w:p w:rsidR="0085380D" w:rsidRDefault="0085380D" w:rsidP="00395412">
                          <w:pPr>
                            <w:spacing w:line="276" w:lineRule="auto"/>
                          </w:pPr>
                        </w:p>
                      </w:txbxContent>
                    </v:textbox>
                  </v:rect>
                  <v:rect id="Rectangle 695" o:spid="_x0000_s1866" style="position:absolute;top:18409;width:423;height:18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XMMUA&#10;AADcAAAADwAAAGRycy9kb3ducmV2LnhtbESPT4vCMBTE78J+h/AWvGmqoNhqFNl10aN/FtTbo3m2&#10;xealNFlb/fRGEPY4zMxvmNmiNaW4Ue0KywoG/QgEcWp1wZmC38NPbwLCeWSNpWVScCcHi/lHZ4aJ&#10;tg3v6Lb3mQgQdgkqyL2vEildmpNB17cVcfAutjbog6wzqWtsAtyUchhFY2mw4LCQY0VfOaXX/Z9R&#10;sJ5Uy9PGPpqsXJ3Xx+0x/j7EXqnuZ7ucgvDU+v/wu73RCs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7BcwxQAAANwAAAAPAAAAAAAAAAAAAAAAAJgCAABkcnMv&#10;ZG93bnJldi54bWxQSwUGAAAAAAQABAD1AAAAigMAAAAA&#10;" filled="f" stroked="f">
                    <v:textbox style="mso-next-textbox:#Rectangle 695" inset="0,0,0,0">
                      <w:txbxContent>
                        <w:p w:rsidR="0085380D" w:rsidRDefault="0085380D" w:rsidP="00395412">
                          <w:pPr>
                            <w:spacing w:line="276" w:lineRule="auto"/>
                          </w:pPr>
                        </w:p>
                      </w:txbxContent>
                    </v:textbox>
                  </v:rect>
                  <v:rect id="Rectangle 696" o:spid="_x0000_s1867" style="position:absolute;top:19873;width:423;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6JR8YA&#10;AADcAAAADwAAAGRycy9kb3ducmV2LnhtbESPQWvCQBSE7wX/w/IEb3VjDyFJXUVqJTm2WrDeHtln&#10;Epp9G7JrEvvru4VCj8PMfMOst5NpxUC9aywrWC0jEMSl1Q1XCj5Oh8cEhPPIGlvLpOBODrab2cMa&#10;M21Hfqfh6CsRIOwyVFB732VSurImg25pO+LgXW1v0AfZV1L3OAa4aeVTFMXSYMNhocaOXmoqv443&#10;oyBPut1nYb/Hqn295Oe3c7o/pV6pxXzaPYPwNPn/8F+70AriNIb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6JR8YAAADcAAAADwAAAAAAAAAAAAAAAACYAgAAZHJz&#10;L2Rvd25yZXYueG1sUEsFBgAAAAAEAAQA9QAAAIsDAAAAAA==&#10;" filled="f" stroked="f">
                    <v:textbox style="mso-next-textbox:#Rectangle 696" inset="0,0,0,0">
                      <w:txbxContent>
                        <w:p w:rsidR="0085380D" w:rsidRDefault="0085380D" w:rsidP="00395412">
                          <w:pPr>
                            <w:spacing w:line="276" w:lineRule="auto"/>
                          </w:pPr>
                        </w:p>
                      </w:txbxContent>
                    </v:textbox>
                  </v:rect>
                  <v:rect id="Rectangle 697" o:spid="_x0000_s1868" style="position:absolute;top:21336;width:423;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Is3MUA&#10;AADcAAAADwAAAGRycy9kb3ducmV2LnhtbESPT4vCMBTE78J+h/AWvGmqB9dWo8iuokf/LKi3R/Ns&#10;i81LaaKt++mNIOxxmJnfMNN5a0pxp9oVlhUM+hEI4tTqgjMFv4dVbwzCeWSNpWVS8CAH89lHZ4qJ&#10;tg3v6L73mQgQdgkqyL2vEildmpNB17cVcfAutjbog6wzqWtsAtyUchhFI2mw4LCQY0XfOaXX/c0o&#10;WI+rxWlj/5qsXJ7Xx+0x/jnEXqnuZ7uYgPDU+v/wu73RCkbxF7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cizcxQAAANwAAAAPAAAAAAAAAAAAAAAAAJgCAABkcnMv&#10;ZG93bnJldi54bWxQSwUGAAAAAAQABAD1AAAAigMAAAAA&#10;" filled="f" stroked="f">
                    <v:textbox style="mso-next-textbox:#Rectangle 697" inset="0,0,0,0">
                      <w:txbxContent>
                        <w:p w:rsidR="0085380D" w:rsidRDefault="0085380D" w:rsidP="00395412">
                          <w:pPr>
                            <w:spacing w:line="276" w:lineRule="auto"/>
                          </w:pPr>
                        </w:p>
                      </w:txbxContent>
                    </v:textbox>
                  </v:rect>
                  <v:rect id="Rectangle 698" o:spid="_x0000_s1869" style="position:absolute;top:22791;width:423;height:18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24rsIA&#10;AADcAAAADwAAAGRycy9kb3ducmV2LnhtbERPTWvCQBC9F/oflhG81Y0eQhJdRVrFHK0K2tuQnSah&#10;2dmQXZPor+8eCj0+3vdqM5pG9NS52rKC+SwCQVxYXXOp4HLevyUgnEfW2FgmBQ9ysFm/vqww03bg&#10;T+pPvhQhhF2GCirv20xKV1Rk0M1sSxy4b9sZ9AF2pdQdDiHcNHIRRbE0WHNoqLCl94qKn9PdKDgk&#10;7faW2+dQNruvw/V4TT/OqVdqOhm3SxCeRv8v/nPnWkGchrXhTDgC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7biuwgAAANwAAAAPAAAAAAAAAAAAAAAAAJgCAABkcnMvZG93&#10;bnJldi54bWxQSwUGAAAAAAQABAD1AAAAhwMAAAAA&#10;" filled="f" stroked="f">
                    <v:textbox style="mso-next-textbox:#Rectangle 698" inset="0,0,0,0">
                      <w:txbxContent>
                        <w:p w:rsidR="0085380D" w:rsidRDefault="0085380D" w:rsidP="00395412">
                          <w:pPr>
                            <w:spacing w:line="276" w:lineRule="auto"/>
                          </w:pPr>
                        </w:p>
                      </w:txbxContent>
                    </v:textbox>
                  </v:rect>
                  <v:rect id="Rectangle 699" o:spid="_x0000_s1870" style="position:absolute;top:24254;width:423;height:18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EdNcUA&#10;AADcAAAADwAAAGRycy9kb3ducmV2LnhtbESPQWvCQBSE7wX/w/IEb83GHiSJWUW0Yo6tFrS3R/Y1&#10;CWbfhuxqYn99t1DocZiZb5h8PZpW3Kl3jWUF8ygGQVxa3XCl4OO0f05AOI+ssbVMCh7kYL2aPOWY&#10;aTvwO92PvhIBwi5DBbX3XSalK2sy6CLbEQfvy/YGfZB9JXWPQ4CbVr7E8UIabDgs1NjRtqbyerwZ&#10;BYek21wK+z1U7evn4fx2Tnen1Cs1m46bJQhPo/8P/7ULrWCRpv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oR01xQAAANwAAAAPAAAAAAAAAAAAAAAAAJgCAABkcnMv&#10;ZG93bnJldi54bWxQSwUGAAAAAAQABAD1AAAAigMAAAAA&#10;" filled="f" stroked="f">
                    <v:textbox style="mso-next-textbox:#Rectangle 699" inset="0,0,0,0">
                      <w:txbxContent>
                        <w:p w:rsidR="0085380D" w:rsidRDefault="0085380D" w:rsidP="00395412">
                          <w:pPr>
                            <w:spacing w:line="276" w:lineRule="auto"/>
                          </w:pPr>
                        </w:p>
                      </w:txbxContent>
                    </v:textbox>
                  </v:rect>
                  <v:rect id="Rectangle 700" o:spid="_x0000_s1871" style="position:absolute;top:25717;width:423;height:18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AussMA&#10;AADcAAAADwAAAGRycy9kb3ducmV2LnhtbERPTW+CQBC9N/E/bMakt7rooVVkMUbbwLFiE+ttwk6B&#10;lJ0l7BZof333YOLx5X0nu8m0YqDeNZYVLBcRCOLS6oYrBR/nt6c1COeRNbaWScEvOdils4cEY21H&#10;PtFQ+EqEEHYxKqi972IpXVmTQbewHXHgvmxv0AfYV1L3OIZw08pVFD1Lgw2Hhho7OtRUfhc/RkG2&#10;7vafuf0bq/b1ml3eL5vjeeOVepxP+y0IT5O/i2/uXCt4icL8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AussMAAADcAAAADwAAAAAAAAAAAAAAAACYAgAAZHJzL2Rv&#10;d25yZXYueG1sUEsFBgAAAAAEAAQA9QAAAIgDAAAAAA==&#10;" filled="f" stroked="f">
                    <v:textbox style="mso-next-textbox:#Rectangle 700" inset="0,0,0,0">
                      <w:txbxContent>
                        <w:p w:rsidR="0085380D" w:rsidRDefault="0085380D" w:rsidP="00395412">
                          <w:pPr>
                            <w:spacing w:line="276" w:lineRule="auto"/>
                          </w:pPr>
                        </w:p>
                      </w:txbxContent>
                    </v:textbox>
                  </v:rect>
                  <v:rect id="Rectangle 701" o:spid="_x0000_s1872" style="position:absolute;top:27172;width:423;height:18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yLKcYA&#10;AADcAAAADwAAAGRycy9kb3ducmV2LnhtbESPT2vCQBTE74LfYXlCb2aTHvyTuorYih5bFdLeHtnX&#10;JJh9G7LbJPXTdwuCx2FmfsOsNoOpRUetqywrSKIYBHFudcWFgst5P12AcB5ZY22ZFPySg816PFph&#10;qm3PH9SdfCEChF2KCkrvm1RKl5dk0EW2IQ7et20N+iDbQuoW+wA3tXyO45k0WHFYKLGhXUn59fRj&#10;FBwWzfbzaG99Ub99HbL3bPl6XnqlnibD9gWEp8E/wvf2USuYxwn8nw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yLKcYAAADcAAAADwAAAAAAAAAAAAAAAACYAgAAZHJz&#10;L2Rvd25yZXYueG1sUEsFBgAAAAAEAAQA9QAAAIsDAAAAAA==&#10;" filled="f" stroked="f">
                    <v:textbox style="mso-next-textbox:#Rectangle 701" inset="0,0,0,0">
                      <w:txbxContent>
                        <w:p w:rsidR="0085380D" w:rsidRDefault="0085380D" w:rsidP="00395412">
                          <w:pPr>
                            <w:spacing w:line="276" w:lineRule="auto"/>
                          </w:pPr>
                        </w:p>
                      </w:txbxContent>
                    </v:textbox>
                  </v:rect>
                  <v:rect id="Rectangle 702" o:spid="_x0000_s1873" style="position:absolute;left:13952;top:28636;width:423;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4VXsYA&#10;AADcAAAADwAAAGRycy9kb3ducmV2LnhtbESPT2vCQBTE7wW/w/KE3pqNOVhNXUX8gx5bFdLeHtnX&#10;JJh9G7JrkvbTdwuCx2FmfsMsVoOpRUetqywrmEQxCOLc6ooLBZfz/mUGwnlkjbVlUvBDDlbL0dMC&#10;U217/qDu5AsRIOxSVFB636RSurwkgy6yDXHwvm1r0AfZFlK32Ae4qWUSx1NpsOKwUGJDm5Ly6+lm&#10;FBxmzfrzaH/7ot59HbL3bL49z71Sz+Nh/QbC0+Af4Xv7qBW8xgn8nw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u4VXsYAAADcAAAADwAAAAAAAAAAAAAAAACYAgAAZHJz&#10;L2Rvd25yZXYueG1sUEsFBgAAAAAEAAQA9QAAAIsDAAAAAA==&#10;" filled="f" stroked="f">
                    <v:textbox style="mso-next-textbox:#Rectangle 702" inset="0,0,0,0">
                      <w:txbxContent>
                        <w:p w:rsidR="0085380D" w:rsidRDefault="0085380D" w:rsidP="00395412">
                          <w:pPr>
                            <w:spacing w:line="276" w:lineRule="auto"/>
                          </w:pPr>
                        </w:p>
                      </w:txbxContent>
                    </v:textbox>
                  </v:rect>
                  <v:rect id="Rectangle 703" o:spid="_x0000_s1874" style="position:absolute;top:30329;width:6769;height:15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KwxcUA&#10;AADcAAAADwAAAGRycy9kb3ducmV2LnhtbESPS4vCQBCE7wv7H4Ze8LZOVsHV6CjiAz36AvXWZNok&#10;bKYnZEYT/fWOsOCxqKqvqNGkMYW4UeVyywp+2hEI4sTqnFMFh/3yuw/CeWSNhWVScCcHk/Hnxwhj&#10;bWve0m3nUxEg7GJUkHlfxlK6JCODrm1L4uBdbGXQB1mlUldYB7gpZCeKetJgzmEhw5JmGSV/u6tR&#10;sOqX09PaPuq0WJxXx81xMN8PvFKtr2Y6BOGp8e/wf3utFfxG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orDFxQAAANwAAAAPAAAAAAAAAAAAAAAAAJgCAABkcnMv&#10;ZG93bnJldi54bWxQSwUGAAAAAAQABAD1AAAAigMAAAAA&#10;" filled="f" stroked="f">
                    <v:textbox style="mso-next-textbox:#Rectangle 703" inset="0,0,0,0">
                      <w:txbxContent>
                        <w:p w:rsidR="0085380D" w:rsidRDefault="0085380D" w:rsidP="00395412">
                          <w:pPr>
                            <w:spacing w:line="276" w:lineRule="auto"/>
                          </w:pPr>
                          <w:r>
                            <w:t>參考文</w:t>
                          </w:r>
                          <w:r>
                            <w:rPr>
                              <w:rFonts w:hint="eastAsia"/>
                            </w:rPr>
                            <w:t>vu04</w:t>
                          </w:r>
                          <w:r>
                            <w:t>獻</w:t>
                          </w:r>
                        </w:p>
                      </w:txbxContent>
                    </v:textbox>
                  </v:rect>
                  <v:rect id="Rectangle 704" o:spid="_x0000_s1875" style="position:absolute;left:5082;top:30121;width:423;height:18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soscUA&#10;AADcAAAADwAAAGRycy9kb3ducmV2LnhtbESPS4vCQBCE7wv7H4Ze8LZOVsTV6CjiAz36AvXWZNok&#10;bKYnZEYT/fWOsOCxqKqvqNGkMYW4UeVyywp+2hEI4sTqnFMFh/3yuw/CeWSNhWVScCcHk/Hnxwhj&#10;bWve0m3nUxEg7GJUkHlfxlK6JCODrm1L4uBdbGXQB1mlUldYB7gpZCeKetJgzmEhw5JmGSV/u6tR&#10;sOqX09PaPuq0WJxXx81xMN8PvFKtr2Y6BOGp8e/wf3utFfxG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SyixxQAAANwAAAAPAAAAAAAAAAAAAAAAAJgCAABkcnMv&#10;ZG93bnJldi54bWxQSwUGAAAAAAQABAD1AAAAigMAAAAA&#10;" filled="f" stroked="f">
                    <v:textbox style="mso-next-textbox:#Rectangle 704" inset="0,0,0,0">
                      <w:txbxContent>
                        <w:p w:rsidR="0085380D" w:rsidRDefault="0085380D" w:rsidP="00395412">
                          <w:pPr>
                            <w:spacing w:line="276" w:lineRule="auto"/>
                          </w:pPr>
                        </w:p>
                      </w:txbxContent>
                    </v:textbox>
                  </v:rect>
                  <v:rect id="Rectangle 844" o:spid="_x0000_s1876" style="position:absolute;left:32567;width:423;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UFJ8YA&#10;AADcAAAADwAAAGRycy9kb3ducmV2LnhtbESPQWvCQBSE7wX/w/KE3ppNi0iM2QTRFj22KtjeHtln&#10;Epp9G7Jbk/rruwXB4zAz3zBZMZpWXKh3jWUFz1EMgri0uuFKwfHw9pSAcB5ZY2uZFPySgyKfPGSY&#10;ajvwB132vhIBwi5FBbX3XSqlK2sy6CLbEQfvbHuDPsi+krrHIcBNK1/ieC4NNhwWauxoXVP5vf8x&#10;CrZJt/rc2etQta9f29P7abE5LLxSj9NxtQThafT38K290wqS2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UFJ8YAAADcAAAADwAAAAAAAAAAAAAAAACYAgAAZHJz&#10;L2Rvd25yZXYueG1sUEsFBgAAAAAEAAQA9QAAAIsDAAAAAA==&#10;" filled="f" stroked="f">
                    <v:textbox style="mso-next-textbox:#Rectangle 844" inset="0,0,0,0">
                      <w:txbxContent>
                        <w:p w:rsidR="0085380D" w:rsidRDefault="0085380D" w:rsidP="00395412">
                          <w:pPr>
                            <w:spacing w:line="276" w:lineRule="auto"/>
                          </w:pPr>
                        </w:p>
                      </w:txbxContent>
                    </v:textbox>
                  </v:rect>
                  <v:rect id="Rectangle 845" o:spid="_x0000_s1877" style="position:absolute;left:32567;top:1455;width:423;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mgvMYA&#10;AADcAAAADwAAAGRycy9kb3ducmV2LnhtbESPT2vCQBTE74V+h+UVvNWNRUuM2Yj0D3qsUVBvj+wz&#10;CWbfhuzWxH76bqHgcZiZ3zDpcjCNuFLnassKJuMIBHFhdc2lgv3u8zkG4TyyxsYyKbiRg2X2+JBi&#10;om3PW7rmvhQBwi5BBZX3bSKlKyoy6Ma2JQ7e2XYGfZBdKXWHfYCbRr5E0as0WHNYqLClt4qKS/5t&#10;FKzjdnXc2J++bD5O68PXYf6+m3ulRk/DagHC0+Dv4f/2RiuIpz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mgvMYAAADcAAAADwAAAAAAAAAAAAAAAACYAgAAZHJz&#10;L2Rvd25yZXYueG1sUEsFBgAAAAAEAAQA9QAAAIsDAAAAAA==&#10;" filled="f" stroked="f">
                    <v:textbox style="mso-next-textbox:#Rectangle 845" inset="0,0,0,0">
                      <w:txbxContent>
                        <w:p w:rsidR="0085380D" w:rsidRDefault="0085380D" w:rsidP="00395412">
                          <w:pPr>
                            <w:spacing w:line="276" w:lineRule="auto"/>
                          </w:pPr>
                        </w:p>
                      </w:txbxContent>
                    </v:textbox>
                  </v:rect>
                  <v:rect id="Rectangle 846" o:spid="_x0000_s1878" style="position:absolute;left:32567;top:2918;width:423;height:18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y8UA&#10;AADcAAAADwAAAGRycy9kb3ducmV2LnhtbESPT4vCMBTE78J+h/AWvGmqiNRqFNl10aN/FtTbo3m2&#10;xealNFlb/fRGEPY4zMxvmNmiNaW4Ue0KywoG/QgEcWp1wZmC38NPLwbhPLLG0jIpuJODxfyjM8NE&#10;24Z3dNv7TAQIuwQV5N5XiZQuzcmg69uKOHgXWxv0QdaZ1DU2AW5KOYyisTRYcFjIsaKvnNLr/s8o&#10;WMfV8rSxjyYrV+f1cXucfB8mXqnuZ7ucgvDU+v/wu73RCuLR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Cz7LxQAAANwAAAAPAAAAAAAAAAAAAAAAAJgCAABkcnMv&#10;ZG93bnJldi54bWxQSwUGAAAAAAQABAD1AAAAigMAAAAA&#10;" filled="f" stroked="f">
                    <v:textbox style="mso-next-textbox:#Rectangle 846" inset="0,0,0,0">
                      <w:txbxContent>
                        <w:p w:rsidR="0085380D" w:rsidRDefault="0085380D" w:rsidP="00395412">
                          <w:pPr>
                            <w:spacing w:line="276" w:lineRule="auto"/>
                          </w:pPr>
                        </w:p>
                      </w:txbxContent>
                    </v:textbox>
                  </v:rect>
                  <v:rect id="Rectangle 847" o:spid="_x0000_s1879" style="position:absolute;left:29687;top:4391;width:337;height:1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ebUMYA&#10;AADcAAAADwAAAGRycy9kb3ducmV2LnhtbESPT2vCQBTE74V+h+UVvNWNRWyM2Yj0D3qsUVBvj+wz&#10;CWbfhuzWxH76bqHgcZiZ3zDpcjCNuFLnassKJuMIBHFhdc2lgv3u8zkG4TyyxsYyKbiRg2X2+JBi&#10;om3PW7rmvhQBwi5BBZX3bSKlKyoy6Ma2JQ7e2XYGfZBdKXWHfYCbRr5E0UwarDksVNjSW0XFJf82&#10;CtZxuzpu7E9fNh+n9eHrMH/fzb1So6dhtQDhafD38H97oxXE0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ebUMYAAADcAAAADwAAAAAAAAAAAAAAAACYAgAAZHJz&#10;L2Rvd25yZXYueG1sUEsFBgAAAAAEAAQA9QAAAIsDAAAAAA==&#10;" filled="f" stroked="f">
                    <v:textbox style="mso-next-textbox:#Rectangle 847" inset="0,0,0,0">
                      <w:txbxContent>
                        <w:p w:rsidR="0085380D" w:rsidRDefault="0085380D" w:rsidP="00395412">
                          <w:pPr>
                            <w:spacing w:line="276" w:lineRule="auto"/>
                          </w:pPr>
                        </w:p>
                      </w:txbxContent>
                    </v:textbox>
                  </v:rect>
                  <v:rect id="Rectangle 848" o:spid="_x0000_s1880" style="position:absolute;left:29687;top:5557;width:337;height:1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PIsEA&#10;AADcAAAADwAAAGRycy9kb3ducmV2LnhtbERPy4rCMBTdC/5DuII7TRWR2jGK+ECXjgo6u0tzpy3T&#10;3JQm2urXm8WAy8N5z5etKcWDaldYVjAaRiCIU6sLzhRczrtBDMJ5ZI2lZVLwJAfLRbczx0Tbhr/p&#10;cfKZCCHsElSQe18lUro0J4NuaCviwP3a2qAPsM6krrEJ4aaU4yiaSoMFh4YcK1rnlP6d7kbBPq5W&#10;t4N9NVm5/dlfj9fZ5jzzSvV77eoLhKfWf8T/7oNWEE/C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YDyLBAAAA3AAAAA8AAAAAAAAAAAAAAAAAmAIAAGRycy9kb3du&#10;cmV2LnhtbFBLBQYAAAAABAAEAPUAAACGAwAAAAA=&#10;" filled="f" stroked="f">
                    <v:textbox style="mso-next-textbox:#Rectangle 848" inset="0,0,0,0">
                      <w:txbxContent>
                        <w:p w:rsidR="0085380D" w:rsidRDefault="0085380D" w:rsidP="00395412">
                          <w:pPr>
                            <w:spacing w:line="276" w:lineRule="auto"/>
                          </w:pPr>
                        </w:p>
                      </w:txbxContent>
                    </v:textbox>
                  </v:rect>
                  <v:rect id="Rectangle 849" o:spid="_x0000_s1881" style="position:absolute;left:29687;top:6723;width:337;height:1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SqucUA&#10;AADcAAAADwAAAGRycy9kb3ducmV2LnhtbESPT2vCQBTE74LfYXmCN90oUpLoKuIf9Gi1YL09sq9J&#10;aPZtyK4m9tO7hUKPw8z8hlmsOlOJBzWutKxgMo5AEGdWl5wr+LjsRzEI55E1VpZJwZMcrJb93gJT&#10;bVt+p8fZ5yJA2KWooPC+TqV0WUEG3djWxMH7so1BH2STS91gG+CmktMoepMGSw4LBda0KSj7Pt+N&#10;gkNcrz+P9qfNq93tcD1dk+0l8UoNB916DsJT5//Df+2jVhDPEv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lKq5xQAAANwAAAAPAAAAAAAAAAAAAAAAAJgCAABkcnMv&#10;ZG93bnJldi54bWxQSwUGAAAAAAQABAD1AAAAigMAAAAA&#10;" filled="f" stroked="f">
                    <v:textbox inset="0,0,0,0">
                      <w:txbxContent>
                        <w:p w:rsidR="0085380D" w:rsidRDefault="0085380D" w:rsidP="00395412">
                          <w:pPr>
                            <w:spacing w:line="276" w:lineRule="auto"/>
                          </w:pPr>
                        </w:p>
                      </w:txbxContent>
                    </v:textbox>
                  </v:rect>
                  <v:rect id="Rectangle 850" o:spid="_x0000_s1882" style="position:absolute;left:29687;top:7896;width:337;height:1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eV+cEA&#10;AADcAAAADwAAAGRycy9kb3ducmV2LnhtbERPy4rCMBTdC/5DuII7TRWU2jGK+ECXjgo6u0tzpy3T&#10;3JQm2urXm8WAy8N5z5etKcWDaldYVjAaRiCIU6sLzhRczrtBDMJ5ZI2lZVLwJAfLRbczx0Tbhr/p&#10;cfKZCCHsElSQe18lUro0J4NuaCviwP3a2qAPsM6krrEJ4aaU4yiaSoMFh4YcK1rnlP6d7kbBPq5W&#10;t4N9NVm5/dlfj9fZ5jzzSvV77eoLhKfWf8T/7oNWEE/C/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3lfnBAAAA3AAAAA8AAAAAAAAAAAAAAAAAmAIAAGRycy9kb3du&#10;cmV2LnhtbFBLBQYAAAAABAAEAPUAAACGAwAAAAA=&#10;" filled="f" stroked="f">
                    <v:textbox inset="0,0,0,0">
                      <w:txbxContent>
                        <w:p w:rsidR="0085380D" w:rsidRDefault="0085380D" w:rsidP="00395412">
                          <w:pPr>
                            <w:spacing w:line="276" w:lineRule="auto"/>
                          </w:pPr>
                        </w:p>
                      </w:txbxContent>
                    </v:textbox>
                  </v:rect>
                  <v:rect id="Rectangle 851" o:spid="_x0000_s1883" style="position:absolute;left:29687;top:9062;width:337;height:1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swYsQA&#10;AADcAAAADwAAAGRycy9kb3ducmV2LnhtbESPQYvCMBSE74L/ITxhb5q64FKrUcRV9OiqoN4ezbMt&#10;Ni+liba7v94sCB6HmfmGmc5bU4oH1a6wrGA4iEAQp1YXnCk4Htb9GITzyBpLy6TglxzMZ93OFBNt&#10;G/6hx95nIkDYJagg975KpHRpTgbdwFbEwbva2qAPss6krrEJcFPKzyj6kgYLDgs5VrTMKb3t70bB&#10;Jq4W5639a7Jyddmcdqfx92HslfrotYsJCE+tf4df7a1WEI+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7MGLEAAAA3AAAAA8AAAAAAAAAAAAAAAAAmAIAAGRycy9k&#10;b3ducmV2LnhtbFBLBQYAAAAABAAEAPUAAACJAwAAAAA=&#10;" filled="f" stroked="f">
                    <v:textbox inset="0,0,0,0">
                      <w:txbxContent>
                        <w:p w:rsidR="0085380D" w:rsidRDefault="0085380D" w:rsidP="00395412">
                          <w:pPr>
                            <w:spacing w:line="276" w:lineRule="auto"/>
                          </w:pPr>
                        </w:p>
                      </w:txbxContent>
                    </v:textbox>
                  </v:rect>
                  <v:rect id="Rectangle 852" o:spid="_x0000_s1884" style="position:absolute;left:29687;top:10228;width:337;height:1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uFcYA&#10;AADcAAAADwAAAGRycy9kb3ducmV2LnhtbESPQWvCQBSE7wX/w/KE3uqmAUuMrhK0Eo+tCra3R/aZ&#10;hGbfhuw2SfvruwXB4zAz3zCrzWga0VPnassKnmcRCOLC6ppLBefT/ikB4TyyxsYyKfghB5v15GGF&#10;qbYDv1N/9KUIEHYpKqi8b1MpXVGRQTezLXHwrrYz6IPsSqk7HALcNDKOohdpsOawUGFL24qKr+O3&#10;UZAnbfZxsL9D2bx+5pe3y2J3WnilHqdjtgThafT38K190AqSe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uFcYAAADcAAAADwAAAAAAAAAAAAAAAACYAgAAZHJz&#10;L2Rvd25yZXYueG1sUEsFBgAAAAAEAAQA9QAAAIsDAAAAAA==&#10;" filled="f" stroked="f">
                    <v:textbox inset="0,0,0,0">
                      <w:txbxContent>
                        <w:p w:rsidR="0085380D" w:rsidRDefault="0085380D" w:rsidP="00395412">
                          <w:pPr>
                            <w:spacing w:line="276" w:lineRule="auto"/>
                          </w:pPr>
                        </w:p>
                      </w:txbxContent>
                    </v:textbox>
                  </v:rect>
                  <v:rect id="Rectangle 853" o:spid="_x0000_s1885" style="position:absolute;left:29687;top:11401;width:337;height:14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ULjsYA&#10;AADcAAAADwAAAGRycy9kb3ducmV2LnhtbESPT2vCQBTE74V+h+UVvNWNFUuM2Yj0D3qsUVBvj+wz&#10;CWbfhuzWxH76bqHgcZiZ3zDpcjCNuFLnassKJuMIBHFhdc2lgv3u8zkG4TyyxsYyKbiRg2X2+JBi&#10;om3PW7rmvhQBwi5BBZX3bSKlKyoy6Ma2JQ7e2XYGfZBdKXWHfYCbRr5E0as0WHNYqLClt4qKS/5t&#10;FKzjdnXc2J++bD5O68PXYf6+m3ulRk/DagHC0+Dv4f/2RiuIZ1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ULjsYAAADcAAAADwAAAAAAAAAAAAAAAACYAgAAZHJz&#10;L2Rvd25yZXYueG1sUEsFBgAAAAAEAAQA9QAAAIsDAAAAAA==&#10;" filled="f" stroked="f">
                    <v:textbox inset="0,0,0,0">
                      <w:txbxContent>
                        <w:p w:rsidR="0085380D" w:rsidRDefault="0085380D" w:rsidP="00395412">
                          <w:pPr>
                            <w:spacing w:line="276" w:lineRule="auto"/>
                          </w:pPr>
                        </w:p>
                      </w:txbxContent>
                    </v:textbox>
                  </v:rect>
                  <v:rect id="Rectangle 854" o:spid="_x0000_s1886" style="position:absolute;left:29687;top:12567;width:337;height:1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yT+sYA&#10;AADcAAAADwAAAGRycy9kb3ducmV2LnhtbESPT2vCQBTE74V+h+UVvNWNRUuM2Yj0D3qsUVBvj+wz&#10;CWbfhuzWxH76bqHgcZiZ3zDpcjCNuFLnassKJuMIBHFhdc2lgv3u8zkG4TyyxsYyKbiRg2X2+JBi&#10;om3PW7rmvhQBwi5BBZX3bSKlKyoy6Ma2JQ7e2XYGfZBdKXWHfYCbRr5E0as0WHNYqLClt4qKS/5t&#10;FKzjdnXc2J++bD5O68PXYf6+m3ulRk/DagHC0+Dv4f/2RiuIZ1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0yT+sYAAADcAAAADwAAAAAAAAAAAAAAAACYAgAAZHJz&#10;L2Rvd25yZXYueG1sUEsFBgAAAAAEAAQA9QAAAIsDAAAAAA==&#10;" filled="f" stroked="f">
                    <v:textbox inset="0,0,0,0">
                      <w:txbxContent>
                        <w:p w:rsidR="0085380D" w:rsidRDefault="0085380D" w:rsidP="00395412">
                          <w:pPr>
                            <w:spacing w:line="276" w:lineRule="auto"/>
                          </w:pPr>
                        </w:p>
                      </w:txbxContent>
                    </v:textbox>
                  </v:rect>
                  <v:rect id="Rectangle 855" o:spid="_x0000_s1887" style="position:absolute;left:29687;top:13733;width:337;height:1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A2YcYA&#10;AADcAAAADwAAAGRycy9kb3ducmV2LnhtbESPQWvCQBSE7wX/w/KE3ppNC0qM2QTRFj22KtjeHtln&#10;Epp9G7Jbk/rruwXB4zAz3zBZMZpWXKh3jWUFz1EMgri0uuFKwfHw9pSAcB5ZY2uZFPySgyKfPGSY&#10;ajvwB132vhIBwi5FBbX3XSqlK2sy6CLbEQfvbHuDPsi+krrHIcBNK1/ieC4NNhwWauxoXVP5vf8x&#10;CrZJt/rc2etQta9f29P7abE5LLxSj9NxtQThafT38K290wqS2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A2YcYAAADcAAAADwAAAAAAAAAAAAAAAACYAgAAZHJz&#10;L2Rvd25yZXYueG1sUEsFBgAAAAAEAAQA9QAAAIsDAAAAAA==&#10;" filled="f" stroked="f">
                    <v:textbox inset="0,0,0,0">
                      <w:txbxContent>
                        <w:p w:rsidR="0085380D" w:rsidRDefault="0085380D" w:rsidP="00395412">
                          <w:pPr>
                            <w:spacing w:line="276" w:lineRule="auto"/>
                          </w:pPr>
                        </w:p>
                      </w:txbxContent>
                    </v:textbox>
                  </v:rect>
                  <v:rect id="Rectangle 856" o:spid="_x0000_s1888" style="position:absolute;left:29687;top:14899;width:337;height:1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KoFsUA&#10;AADcAAAADwAAAGRycy9kb3ducmV2LnhtbESPT4vCMBTE78J+h/AWvGmqoNRqFNl10aN/FtTbo3m2&#10;xealNFlb/fRGEPY4zMxvmNmiNaW4Ue0KywoG/QgEcWp1wZmC38NPLwbhPLLG0jIpuJODxfyjM8NE&#10;24Z3dNv7TAQIuwQV5N5XiZQuzcmg69uKOHgXWxv0QdaZ1DU2AW5KOYyisTRYcFjIsaKvnNLr/s8o&#10;WMfV8rSxjyYrV+f1cXucfB8mXqnuZ7ucgvDU+v/wu73RCuLR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0qgWxQAAANwAAAAPAAAAAAAAAAAAAAAAAJgCAABkcnMv&#10;ZG93bnJldi54bWxQSwUGAAAAAAQABAD1AAAAigMAAAAA&#10;" filled="f" stroked="f">
                    <v:textbox inset="0,0,0,0">
                      <w:txbxContent>
                        <w:p w:rsidR="0085380D" w:rsidRDefault="0085380D" w:rsidP="00395412">
                          <w:pPr>
                            <w:spacing w:line="276" w:lineRule="auto"/>
                          </w:pPr>
                        </w:p>
                      </w:txbxContent>
                    </v:textbox>
                  </v:rect>
                  <v:rect id="Rectangle 857" o:spid="_x0000_s1889" style="position:absolute;left:29687;top:16073;width:337;height:1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4NjcYA&#10;AADcAAAADwAAAGRycy9kb3ducmV2LnhtbESPT2vCQBTE74V+h+UVvNWNBW2M2Yj0D3qsUVBvj+wz&#10;CWbfhuzWxH76bqHgcZiZ3zDpcjCNuFLnassKJuMIBHFhdc2lgv3u8zkG4TyyxsYyKbiRg2X2+JBi&#10;om3PW7rmvhQBwi5BBZX3bSKlKyoy6Ma2JQ7e2XYGfZBdKXWHfYCbRr5E0UwarDksVNjSW0XFJf82&#10;CtZxuzpu7E9fNh+n9eHrMH/fzb1So6dhtQDhafD38H97oxXE0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54NjcYAAADcAAAADwAAAAAAAAAAAAAAAACYAgAAZHJz&#10;L2Rvd25yZXYueG1sUEsFBgAAAAAEAAQA9QAAAIsDAAAAAA==&#10;" filled="f" stroked="f">
                    <v:textbox inset="0,0,0,0">
                      <w:txbxContent>
                        <w:p w:rsidR="0085380D" w:rsidRDefault="0085380D" w:rsidP="00395412">
                          <w:pPr>
                            <w:spacing w:line="276" w:lineRule="auto"/>
                          </w:pPr>
                        </w:p>
                      </w:txbxContent>
                    </v:textbox>
                  </v:rect>
                  <v:rect id="Rectangle 858" o:spid="_x0000_s1890" style="position:absolute;left:29687;top:17238;width:337;height:14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GZ/8EA&#10;AADcAAAADwAAAGRycy9kb3ducmV2LnhtbERPy4rCMBTdC/5DuII7TRWU2jGK+ECXjgo6u0tzpy3T&#10;3JQm2urXm8WAy8N5z5etKcWDaldYVjAaRiCIU6sLzhRczrtBDMJ5ZI2lZVLwJAfLRbczx0Tbhr/p&#10;cfKZCCHsElSQe18lUro0J4NuaCviwP3a2qAPsM6krrEJ4aaU4yiaSoMFh4YcK1rnlP6d7kbBPq5W&#10;t4N9NVm5/dlfj9fZ5jzzSvV77eoLhKfWf8T/7oNWEE/C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Bmf/BAAAA3AAAAA8AAAAAAAAAAAAAAAAAmAIAAGRycy9kb3du&#10;cmV2LnhtbFBLBQYAAAAABAAEAPUAAACGAwAAAAA=&#10;" filled="f" stroked="f">
                    <v:textbox inset="0,0,0,0">
                      <w:txbxContent>
                        <w:p w:rsidR="0085380D" w:rsidRDefault="0085380D" w:rsidP="00395412">
                          <w:pPr>
                            <w:spacing w:line="276" w:lineRule="auto"/>
                          </w:pPr>
                        </w:p>
                      </w:txbxContent>
                    </v:textbox>
                  </v:rect>
                  <v:rect id="Rectangle 859" o:spid="_x0000_s1891" style="position:absolute;left:29687;top:18404;width:337;height:1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08ZMUA&#10;AADcAAAADwAAAGRycy9kb3ducmV2LnhtbESPT2vCQBTE74LfYXmCN90oWJLoKuIf9Gi1YL09sq9J&#10;aPZtyK4m9tO7hUKPw8z8hlmsOlOJBzWutKxgMo5AEGdWl5wr+LjsRzEI55E1VpZJwZMcrJb93gJT&#10;bVt+p8fZ5yJA2KWooPC+TqV0WUEG3djWxMH7so1BH2STS91gG+CmktMoepMGSw4LBda0KSj7Pt+N&#10;gkNcrz+P9qfNq93tcD1dk+0l8UoNB916DsJT5//Df+2jVhDPEv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TTxkxQAAANwAAAAPAAAAAAAAAAAAAAAAAJgCAABkcnMv&#10;ZG93bnJldi54bWxQSwUGAAAAAAQABAD1AAAAigMAAAAA&#10;" filled="f" stroked="f">
                    <v:textbox inset="0,0,0,0">
                      <w:txbxContent>
                        <w:p w:rsidR="0085380D" w:rsidRDefault="0085380D" w:rsidP="00395412">
                          <w:pPr>
                            <w:spacing w:line="276" w:lineRule="auto"/>
                          </w:pPr>
                        </w:p>
                      </w:txbxContent>
                    </v:textbox>
                  </v:rect>
                  <v:rect id="Rectangle 860" o:spid="_x0000_s1892" style="position:absolute;left:29687;top:19578;width:337;height:1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tfRMAA&#10;AADcAAAADwAAAGRycy9kb3ducmV2LnhtbERPy4rCMBTdC/5DuII7TXUhtRpF1EGX4wPU3aW5tsXm&#10;pjQZW+frzUJweTjv+bI1pXhS7QrLCkbDCARxanXBmYLz6WcQg3AeWWNpmRS8yMFy0e3MMdG24QM9&#10;jz4TIYRdggpy76tESpfmZNANbUUcuLutDfoA60zqGpsQbko5jqKJNFhwaMixonVO6eP4ZxTs4mp1&#10;3dv/Jiu3t93l9zLdnKZeqX6vXc1AeGr9V/xx77WCeBLmhzPh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htfRMAAAADcAAAADwAAAAAAAAAAAAAAAACYAgAAZHJzL2Rvd25y&#10;ZXYueG1sUEsFBgAAAAAEAAQA9QAAAIUDAAAAAA==&#10;" filled="f" stroked="f">
                    <v:textbox inset="0,0,0,0">
                      <w:txbxContent>
                        <w:p w:rsidR="0085380D" w:rsidRDefault="0085380D" w:rsidP="00395412">
                          <w:pPr>
                            <w:spacing w:line="276" w:lineRule="auto"/>
                          </w:pPr>
                        </w:p>
                      </w:txbxContent>
                    </v:textbox>
                  </v:rect>
                  <v:rect id="Rectangle 861" o:spid="_x0000_s1893" style="position:absolute;left:29687;top:20744;width:337;height:1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f638QA&#10;AADcAAAADwAAAGRycy9kb3ducmV2LnhtbESPT4vCMBTE7wv7HcJb8LamepDaNYrsKnr0H9S9PZpn&#10;W2xeShNt9dMbQfA4zMxvmMmsM5W4UuNKywoG/QgEcWZ1ybmCw375HYNwHlljZZkU3MjBbPr5McFE&#10;25a3dN35XAQIuwQVFN7XiZQuK8ig69uaOHgn2xj0QTa51A22AW4qOYyikTRYclgosKbfgrLz7mIU&#10;rOJ6flzbe5tXi/9VuknHf/uxV6r31c1/QHjq/Dv8aq+1gng0gOeZcAT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X+t/EAAAA3AAAAA8AAAAAAAAAAAAAAAAAmAIAAGRycy9k&#10;b3ducmV2LnhtbFBLBQYAAAAABAAEAPUAAACJAwAAAAA=&#10;" filled="f" stroked="f">
                    <v:textbox inset="0,0,0,0">
                      <w:txbxContent>
                        <w:p w:rsidR="0085380D" w:rsidRDefault="0085380D" w:rsidP="00395412">
                          <w:pPr>
                            <w:spacing w:line="276" w:lineRule="auto"/>
                          </w:pPr>
                        </w:p>
                      </w:txbxContent>
                    </v:textbox>
                  </v:rect>
                  <v:rect id="Rectangle 862" o:spid="_x0000_s1894" style="position:absolute;left:29687;top:21910;width:337;height:1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VkqMUA&#10;AADcAAAADwAAAGRycy9kb3ducmV2LnhtbESPQWvCQBSE74L/YXlCb7qph5CkriLVYo6tEbS3R/aZ&#10;BLNvQ3Zr0v76bqHgcZiZb5jVZjStuFPvGssKnhcRCOLS6oYrBafibZ6AcB5ZY2uZFHyTg816Ollh&#10;pu3AH3Q/+koECLsMFdTed5mUrqzJoFvYjjh4V9sb9EH2ldQ9DgFuWrmMolgabDgs1NjRa03l7fhl&#10;FBySbnvJ7c9QtfvPw/n9nO6K1Cv1NBu3LyA8jf4R/m/nWkESL+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hWSoxQAAANwAAAAPAAAAAAAAAAAAAAAAAJgCAABkcnMv&#10;ZG93bnJldi54bWxQSwUGAAAAAAQABAD1AAAAigMAAAAA&#10;" filled="f" stroked="f">
                    <v:textbox inset="0,0,0,0">
                      <w:txbxContent>
                        <w:p w:rsidR="0085380D" w:rsidRDefault="0085380D" w:rsidP="00395412">
                          <w:pPr>
                            <w:spacing w:line="276" w:lineRule="auto"/>
                          </w:pPr>
                        </w:p>
                      </w:txbxContent>
                    </v:textbox>
                  </v:rect>
                  <v:rect id="Rectangle 863" o:spid="_x0000_s1895" style="position:absolute;left:29687;top:23083;width:337;height:1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nBM8UA&#10;AADcAAAADwAAAGRycy9kb3ducmV2LnhtbESPT4vCMBTE78J+h/AWvGmqgtRqFNl10aN/FtTbo3m2&#10;xealNFlb/fRGEPY4zMxvmNmiNaW4Ue0KywoG/QgEcWp1wZmC38NPLwbhPLLG0jIpuJODxfyjM8NE&#10;24Z3dNv7TAQIuwQV5N5XiZQuzcmg69uKOHgXWxv0QdaZ1DU2AW5KOYyisTRYcFjIsaKvnNLr/s8o&#10;WMfV8rSxjyYrV+f1cXucfB8mXqnuZ7ucgvDU+v/wu73RCuL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ycEzxQAAANwAAAAPAAAAAAAAAAAAAAAAAJgCAABkcnMv&#10;ZG93bnJldi54bWxQSwUGAAAAAAQABAD1AAAAigMAAAAA&#10;" filled="f" stroked="f">
                    <v:textbox inset="0,0,0,0">
                      <w:txbxContent>
                        <w:p w:rsidR="0085380D" w:rsidRDefault="0085380D" w:rsidP="00395412">
                          <w:pPr>
                            <w:spacing w:line="276" w:lineRule="auto"/>
                          </w:pPr>
                        </w:p>
                      </w:txbxContent>
                    </v:textbox>
                  </v:rect>
                  <v:rect id="Rectangle 864" o:spid="_x0000_s1896" style="position:absolute;left:29687;top:24249;width:337;height:1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BZR8UA&#10;AADcAAAADwAAAGRycy9kb3ducmV2LnhtbESPT4vCMBTE78J+h/AWvGmqiNRqFNl10aN/FtTbo3m2&#10;xealNFlb/fRGEPY4zMxvmNmiNaW4Ue0KywoG/QgEcWp1wZmC38NPLwbhPLLG0jIpuJODxfyjM8NE&#10;24Z3dNv7TAQIuwQV5N5XiZQuzcmg69uKOHgXWxv0QdaZ1DU2AW5KOYyisTRYcFjIsaKvnNLr/s8o&#10;WMfV8rSxjyYrV+f1cXucfB8mXqnuZ7ucgvDU+v/wu73RCuL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IFlHxQAAANwAAAAPAAAAAAAAAAAAAAAAAJgCAABkcnMv&#10;ZG93bnJldi54bWxQSwUGAAAAAAQABAD1AAAAigMAAAAA&#10;" filled="f" stroked="f">
                    <v:textbox inset="0,0,0,0">
                      <w:txbxContent>
                        <w:p w:rsidR="0085380D" w:rsidRDefault="0085380D" w:rsidP="00395412">
                          <w:pPr>
                            <w:spacing w:line="276" w:lineRule="auto"/>
                          </w:pPr>
                        </w:p>
                      </w:txbxContent>
                    </v:textbox>
                  </v:rect>
                  <v:rect id="Rectangle 865" o:spid="_x0000_s1897" style="position:absolute;left:29687;top:25415;width:337;height:1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z83MUA&#10;AADcAAAADwAAAGRycy9kb3ducmV2LnhtbESPT4vCMBTE78J+h/AWvGmqoNRqFNl10aN/FtTbo3m2&#10;xealNFlb/fRGEPY4zMxvmNmiNaW4Ue0KywoG/QgEcWp1wZmC38NPLwbhPLLG0jIpuJODxfyjM8NE&#10;24Z3dNv7TAQIuwQV5N5XiZQuzcmg69uKOHgXWxv0QdaZ1DU2AW5KOYyisTRYcFjIsaKvnNLr/s8o&#10;WMfV8rSxjyYrV+f1cXucfB8mXqnuZ7ucgvDU+v/wu73RCuL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bPzcxQAAANwAAAAPAAAAAAAAAAAAAAAAAJgCAABkcnMv&#10;ZG93bnJldi54bWxQSwUGAAAAAAQABAD1AAAAigMAAAAA&#10;" filled="f" stroked="f">
                    <v:textbox inset="0,0,0,0">
                      <w:txbxContent>
                        <w:p w:rsidR="0085380D" w:rsidRDefault="0085380D" w:rsidP="00395412">
                          <w:pPr>
                            <w:spacing w:line="276" w:lineRule="auto"/>
                          </w:pPr>
                        </w:p>
                      </w:txbxContent>
                    </v:textbox>
                  </v:rect>
                  <v:rect id="Rectangle 866" o:spid="_x0000_s1898" style="position:absolute;left:29687;top:26588;width:337;height:1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5iq8YA&#10;AADcAAAADwAAAGRycy9kb3ducmV2LnhtbESPQWvCQBSE74X+h+UVequb9hBidBWxLcmxmoJ6e2Sf&#10;STD7NmS3Sdpf7wpCj8PMfMMs15NpxUC9aywreJ1FIIhLqxuuFHwXny8JCOeRNbaWScEvOVivHh+W&#10;mGo78o6Gva9EgLBLUUHtfZdK6cqaDLqZ7YiDd7a9QR9kX0nd4xjgppVvURRLgw2HhRo72tZUXvY/&#10;RkGWdJtjbv/Gqv04ZYevw/y9mHulnp+mzQKEp8n/h+/tXCtI4hhuZ8IR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5iq8YAAADcAAAADwAAAAAAAAAAAAAAAACYAgAAZHJz&#10;L2Rvd25yZXYueG1sUEsFBgAAAAAEAAQA9QAAAIsDAAAAAA==&#10;" filled="f" stroked="f">
                    <v:textbox inset="0,0,0,0">
                      <w:txbxContent>
                        <w:p w:rsidR="0085380D" w:rsidRDefault="0085380D" w:rsidP="00395412">
                          <w:pPr>
                            <w:spacing w:line="276" w:lineRule="auto"/>
                          </w:pPr>
                        </w:p>
                      </w:txbxContent>
                    </v:textbox>
                  </v:rect>
                  <v:rect id="Rectangle 867" o:spid="_x0000_s1899" style="position:absolute;left:29687;top:27754;width:337;height:1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LHMMYA&#10;AADcAAAADwAAAGRycy9kb3ducmV2LnhtbESPQWvCQBSE7wX/w/KE3ppNe9AYswmiLXpsVbC9PbLP&#10;JDT7NmS3JvXXdwuCx2FmvmGyYjStuFDvGssKnqMYBHFpdcOVguPh7SkB4TyyxtYyKfglB0U+ecgw&#10;1XbgD7rsfSUChF2KCmrvu1RKV9Zk0EW2Iw7e2fYGfZB9JXWPQ4CbVr7E8UwabDgs1NjRuqbye/9j&#10;FGyTbvW5s9ehal+/tqf302JzWHilHqfjagnC0+jv4Vt7pxUkszn8nw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fLHMMYAAADcAAAADwAAAAAAAAAAAAAAAACYAgAAZHJz&#10;L2Rvd25yZXYueG1sUEsFBgAAAAAEAAQA9QAAAIsDAAAAAA==&#10;" filled="f" stroked="f">
                    <v:textbox inset="0,0,0,0">
                      <w:txbxContent>
                        <w:p w:rsidR="0085380D" w:rsidRDefault="0085380D" w:rsidP="00395412">
                          <w:pPr>
                            <w:spacing w:line="276" w:lineRule="auto"/>
                          </w:pPr>
                        </w:p>
                      </w:txbxContent>
                    </v:textbox>
                  </v:rect>
                  <v:rect id="Rectangle 868" o:spid="_x0000_s1900" style="position:absolute;left:29687;top:28920;width:337;height:1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1TQsAA&#10;AADcAAAADwAAAGRycy9kb3ducmV2LnhtbERPy4rCMBTdC/5DuII7TXUhtRpF1EGX4wPU3aW5tsXm&#10;pjQZW+frzUJweTjv+bI1pXhS7QrLCkbDCARxanXBmYLz6WcQg3AeWWNpmRS8yMFy0e3MMdG24QM9&#10;jz4TIYRdggpy76tESpfmZNANbUUcuLutDfoA60zqGpsQbko5jqKJNFhwaMixonVO6eP4ZxTs4mp1&#10;3dv/Jiu3t93l9zLdnKZeqX6vXc1AeGr9V/xx77WCeBLWhjPh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G1TQsAAAADcAAAADwAAAAAAAAAAAAAAAACYAgAAZHJzL2Rvd25y&#10;ZXYueG1sUEsFBgAAAAAEAAQA9QAAAIUDAAAAAA==&#10;" filled="f" stroked="f">
                    <v:textbox inset="0,0,0,0">
                      <w:txbxContent>
                        <w:p w:rsidR="0085380D" w:rsidRDefault="0085380D" w:rsidP="00395412">
                          <w:pPr>
                            <w:spacing w:line="276" w:lineRule="auto"/>
                          </w:pPr>
                        </w:p>
                      </w:txbxContent>
                    </v:textbox>
                  </v:rect>
                  <v:rect id="Rectangle 869" o:spid="_x0000_s1901" style="position:absolute;left:29687;top:30282;width:1348;height:12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H22cYA&#10;AADcAAAADwAAAGRycy9kb3ducmV2LnhtbESPQWvCQBSE70L/w/IKvemmHkKSuoq0luTYqmC9PbLP&#10;JDT7NmS3Sdpf3xUEj8PMfMOsNpNpxUC9aywreF5EIIhLqxuuFBwP7/MEhPPIGlvLpOCXHGzWD7MV&#10;ZtqO/EnD3lciQNhlqKD2vsukdGVNBt3CdsTBu9jeoA+yr6TucQxw08plFMXSYMNhocaOXmsqv/c/&#10;RkGedNuvwv6NVbs756ePU/p2SL1ST4/T9gWEp8nfw7d2oRUkcQr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H22cYAAADcAAAADwAAAAAAAAAAAAAAAACYAgAAZHJz&#10;L2Rvd25yZXYueG1sUEsFBgAAAAAEAAQA9QAAAIsDAAAAAA==&#10;" filled="f" stroked="f">
                    <v:textbox inset="0,0,0,0">
                      <w:txbxContent>
                        <w:p w:rsidR="0085380D" w:rsidRDefault="0085380D" w:rsidP="00395412">
                          <w:pPr>
                            <w:spacing w:line="276" w:lineRule="auto"/>
                          </w:pPr>
                          <w:r>
                            <w:rPr>
                              <w:sz w:val="16"/>
                            </w:rPr>
                            <w:t>圖</w:t>
                          </w:r>
                        </w:p>
                      </w:txbxContent>
                    </v:textbox>
                  </v:rect>
                  <v:rect id="Rectangle 870" o:spid="_x0000_s1902" style="position:absolute;left:30708;top:30117;width:1016;height:1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LJmcEA&#10;AADcAAAADwAAAGRycy9kb3ducmV2LnhtbERPy4rCMBTdC/5DuII7TXWhtWMU8YEuHRV0dpfmTlum&#10;uSlNtNWvN4sBl4fzni9bU4oH1a6wrGA0jEAQp1YXnCm4nHeDGITzyBpLy6TgSQ6Wi25njom2DX/T&#10;4+QzEULYJagg975KpHRpTgbd0FbEgfu1tUEfYJ1JXWMTwk0px1E0kQYLDg05VrTOKf073Y2CfVyt&#10;bgf7arJy+7O/Hq+zzXnmler32tUXCE+t/4j/3QetIJ6G+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CyZnBAAAA3AAAAA8AAAAAAAAAAAAAAAAAmAIAAGRycy9kb3du&#10;cmV2LnhtbFBLBQYAAAAABAAEAPUAAACGAwAAAAA=&#10;" filled="f" stroked="f">
                    <v:textbox inset="0,0,0,0">
                      <w:txbxContent>
                        <w:p w:rsidR="0085380D" w:rsidRDefault="0085380D" w:rsidP="00395412">
                          <w:pPr>
                            <w:spacing w:line="276" w:lineRule="auto"/>
                          </w:pPr>
                          <w:r>
                            <w:rPr>
                              <w:rFonts w:ascii="Times New Roman" w:eastAsia="Times New Roman" w:hAnsi="Times New Roman" w:cs="Times New Roman"/>
                              <w:b/>
                              <w:sz w:val="16"/>
                            </w:rPr>
                            <w:t>3.</w:t>
                          </w:r>
                        </w:p>
                      </w:txbxContent>
                    </v:textbox>
                  </v:rect>
                  <v:rect id="Rectangle 871" o:spid="_x0000_s1903" style="position:absolute;left:31463;top:30282;width:8117;height:12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5sAsQA&#10;AADcAAAADwAAAGRycy9kb3ducmV2LnhtbESPQYvCMBSE74L/ITxhb5q6B7dWo4ir6NFVQb09mmdb&#10;bF5KE213f71ZEDwOM/MNM523phQPql1hWcFwEIEgTq0uOFNwPKz7MQjnkTWWlknBLzmYz7qdKSba&#10;NvxDj73PRICwS1BB7n2VSOnSnAy6ga2Ig3e1tUEfZJ1JXWMT4KaUn1E0kgYLDgs5VrTMKb3t70bB&#10;Jq4W5639a7Jyddmcdqfx92HslfrotYsJCE+tf4df7a1WEH8N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ObALEAAAA3AAAAA8AAAAAAAAAAAAAAAAAmAIAAGRycy9k&#10;b3ducmV2LnhtbFBLBQYAAAAABAAEAPUAAACJAwAAAAA=&#10;" filled="f" stroked="f">
                    <v:textbox inset="0,0,0,0">
                      <w:txbxContent>
                        <w:p w:rsidR="0085380D" w:rsidRDefault="0085380D" w:rsidP="00395412">
                          <w:pPr>
                            <w:spacing w:line="276" w:lineRule="auto"/>
                          </w:pPr>
                          <w:r>
                            <w:rPr>
                              <w:sz w:val="16"/>
                            </w:rPr>
                            <w:t>利害關係人圖</w:t>
                          </w:r>
                        </w:p>
                      </w:txbxContent>
                    </v:textbox>
                  </v:rect>
                  <v:rect id="Rectangle 872" o:spid="_x0000_s1904" style="position:absolute;left:37566;top:29885;width:423;height:18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zydcYA&#10;AADcAAAADwAAAGRycy9kb3ducmV2LnhtbESPQWvCQBSE7wX/w/KE3uqmOdgYXSVoJR5bFWxvj+wz&#10;Cc2+DdltkvbXdwuCx2FmvmFWm9E0oqfO1ZYVPM8iEMSF1TWXCs6n/VMCwnlkjY1lUvBDDjbrycMK&#10;U20Hfqf+6EsRIOxSVFB536ZSuqIig25mW+LgXW1n0AfZlVJ3OAS4aWQcRXNpsOawUGFL24qKr+O3&#10;UZAnbfZxsL9D2bx+5pe3y2J3WnilHqdjtgThafT38K190AqSlxj+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zydcYAAADcAAAADwAAAAAAAAAAAAAAAACYAgAAZHJz&#10;L2Rvd25yZXYueG1sUEsFBgAAAAAEAAQA9QAAAIsDAAAAAA==&#10;" filled="f" stroked="f">
                    <v:textbox inset="0,0,0,0">
                      <w:txbxContent>
                        <w:p w:rsidR="0085380D" w:rsidRDefault="0085380D" w:rsidP="00395412">
                          <w:pPr>
                            <w:spacing w:line="276" w:lineRule="auto"/>
                          </w:pPr>
                        </w:p>
                      </w:txbxContent>
                    </v:textbox>
                  </v:rect>
                  <v:shape id="Picture 921" o:spid="_x0000_s1905" type="#_x0000_t75" style="position:absolute;left:10675;top:120;width:34580;height:1400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UHnzDAAAA3AAAAA8AAABkcnMvZG93bnJldi54bWxEj0GLwjAUhO/C/ofwFrxp2oLVrUZZFhRP&#10;i1Zhr4/m2Vabl9JErf9+Iwgeh5n5hlmsetOIG3WutqwgHkcgiAuray4VHA/r0QyE88gaG8uk4EEO&#10;VsuPwQIzbe+8p1vuSxEg7DJUUHnfZlK6oiKDbmxb4uCdbGfQB9mVUnd4D3DTyCSKUmmw5rBQYUs/&#10;FRWX/GoU6PVfvu+Trd5Mfs87SdM03kxTpYaf/fcchKfev8Ov9lYr+EpieJ4JR0A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1QefMMAAADcAAAADwAAAAAAAAAAAAAAAACf&#10;AgAAZHJzL2Rvd25yZXYueG1sUEsFBgAAAAAEAAQA9wAAAI8DAAAAAA==&#10;">
                    <v:imagedata r:id="rId321" o:title=""/>
                  </v:shape>
                  <v:shape id="Picture 922" o:spid="_x0000_s1906" type="#_x0000_t75" style="position:absolute;left:2400;top:15863;width:27859;height:1369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pq+bDAAAA3AAAAA8AAABkcnMvZG93bnJldi54bWxEj91qAjEUhO8LvkM4Qu9q1r0QuxpFREHb&#10;heLPAxw2ZzfBzcmyibp9+6ZQ6OUwM98wy/XgWvGgPljPCqaTDARx5bXlRsH1sn+bgwgRWWPrmRR8&#10;U4D1avSyxEL7J5/ocY6NSBAOBSowMXaFlKEy5DBMfEecvNr3DmOSfSN1j88Ed63Ms2wmHVpOCwY7&#10;2hqqbue7U/DxtTuV8y1z/dmF2lBph2NplXodD5sFiEhD/A//tQ9awXuew++ZdATk6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Gmr5sMAAADcAAAADwAAAAAAAAAAAAAAAACf&#10;AgAAZHJzL2Rvd25yZXYueG1sUEsFBgAAAAAEAAQA9wAAAI8DAAAAAA==&#10;">
                    <v:imagedata r:id="rId322" o:title=""/>
                  </v:shape>
                  <v:shape id="Picture 923" o:spid="_x0000_s1907" type="#_x0000_t75" style="position:absolute;left:31348;top:16259;width:27859;height:128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ay/LEAAAA3AAAAA8AAABkcnMvZG93bnJldi54bWxEj0GLwjAUhO/C/ofwFryIpiouu9UoKgqi&#10;h2XV1eujebbF5qU0Ueu/N4LgcZiZb5jRpDaFuFLlcssKup0IBHFidc6pgv1u2f4G4TyyxsIyKbiT&#10;g8n4ozHCWNsb/9F161MRIOxiVJB5X8ZSuiQjg65jS+LgnWxl0AdZpVJXeAtwU8heFH1JgzmHhQxL&#10;mmeUnLcXo8C5y3Gv1/9d3CzOy+TQMrPfgVGq+VlPhyA81f4dfrVXWsFPrw/PM+EIyP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ay/LEAAAA3AAAAA8AAAAAAAAAAAAAAAAA&#10;nwIAAGRycy9kb3ducmV2LnhtbFBLBQYAAAAABAAEAPcAAACQAwAAAAA=&#10;">
                    <v:imagedata r:id="rId323" o:title=""/>
                  </v:shape>
                  <w10:wrap type="none"/>
                  <w10:anchorlock/>
                </v:group>
              </w:pict>
            </w:r>
          </w:p>
          <w:p w:rsidR="00B60E6F" w:rsidRDefault="00B60E6F" w:rsidP="00B60E6F">
            <w:pPr>
              <w:spacing w:line="276" w:lineRule="auto"/>
              <w:jc w:val="both"/>
              <w:rPr>
                <w:rFonts w:ascii="Calibri" w:hAnsi="Calibri" w:cs="Calibri"/>
                <w:noProof/>
                <w:sz w:val="22"/>
              </w:rPr>
            </w:pPr>
          </w:p>
          <w:p w:rsidR="00B60E6F" w:rsidRPr="00B60E6F" w:rsidRDefault="00B60E6F" w:rsidP="00B60E6F">
            <w:pPr>
              <w:spacing w:line="276" w:lineRule="auto"/>
              <w:jc w:val="both"/>
            </w:pPr>
          </w:p>
        </w:tc>
      </w:tr>
    </w:tbl>
    <w:p w:rsidR="00395412" w:rsidRDefault="00395412" w:rsidP="00696256">
      <w:pPr>
        <w:widowControl/>
        <w:numPr>
          <w:ilvl w:val="0"/>
          <w:numId w:val="53"/>
        </w:numPr>
        <w:spacing w:after="49" w:line="252" w:lineRule="auto"/>
        <w:ind w:hanging="454"/>
      </w:pPr>
      <w:r>
        <w:t>詹金郁</w:t>
      </w:r>
      <w:r>
        <w:rPr>
          <w:rFonts w:ascii="Times New Roman" w:eastAsia="Times New Roman" w:hAnsi="Times New Roman" w:cs="Times New Roman"/>
        </w:rPr>
        <w:t>(</w:t>
      </w:r>
      <w:r>
        <w:t>民</w:t>
      </w:r>
      <w:r>
        <w:rPr>
          <w:rFonts w:ascii="Times New Roman" w:eastAsia="Times New Roman" w:hAnsi="Times New Roman" w:cs="Times New Roman"/>
        </w:rPr>
        <w:t>95</w:t>
      </w:r>
      <w:r>
        <w:t>年</w:t>
      </w:r>
      <w:r>
        <w:rPr>
          <w:rFonts w:ascii="Times New Roman" w:eastAsia="Times New Roman" w:hAnsi="Times New Roman" w:cs="Times New Roman"/>
        </w:rPr>
        <w:t>)</w:t>
      </w:r>
      <w:r>
        <w:t>，「台灣地區企業採用</w:t>
      </w:r>
      <w:r>
        <w:lastRenderedPageBreak/>
        <w:t>數位學習影響因素之研究」，朝陽科技大學企業管理系研究所碩士學位論文。</w:t>
      </w:r>
    </w:p>
    <w:p w:rsidR="00395412" w:rsidRDefault="00395412" w:rsidP="00696256">
      <w:pPr>
        <w:widowControl/>
        <w:numPr>
          <w:ilvl w:val="0"/>
          <w:numId w:val="53"/>
        </w:numPr>
        <w:spacing w:after="49" w:line="252" w:lineRule="auto"/>
        <w:ind w:hanging="454"/>
      </w:pPr>
      <w:r>
        <w:t>楊淑芳</w:t>
      </w:r>
      <w:r>
        <w:rPr>
          <w:rFonts w:ascii="Times New Roman" w:eastAsia="Times New Roman" w:hAnsi="Times New Roman" w:cs="Times New Roman"/>
        </w:rPr>
        <w:t>(</w:t>
      </w:r>
      <w:r>
        <w:t>民</w:t>
      </w:r>
      <w:r>
        <w:rPr>
          <w:rFonts w:ascii="Times New Roman" w:eastAsia="Times New Roman" w:hAnsi="Times New Roman" w:cs="Times New Roman"/>
        </w:rPr>
        <w:t>93</w:t>
      </w:r>
      <w:r>
        <w:t>年</w:t>
      </w:r>
      <w:r>
        <w:rPr>
          <w:rFonts w:ascii="Times New Roman" w:eastAsia="Times New Roman" w:hAnsi="Times New Roman" w:cs="Times New Roman"/>
        </w:rPr>
        <w:t>)</w:t>
      </w:r>
      <w:r>
        <w:t>，企業導入</w:t>
      </w:r>
      <w:r>
        <w:rPr>
          <w:rFonts w:ascii="Times New Roman" w:eastAsia="Times New Roman" w:hAnsi="Times New Roman" w:cs="Times New Roman"/>
        </w:rPr>
        <w:t>e-Learning</w:t>
      </w:r>
      <w:r>
        <w:t>進行教育訓練相關學位論文之研究，國立高雄師範大學成人教育研究所碩士學位論文。</w:t>
      </w:r>
    </w:p>
    <w:p w:rsidR="00395412" w:rsidRDefault="00395412" w:rsidP="00696256">
      <w:pPr>
        <w:widowControl/>
        <w:numPr>
          <w:ilvl w:val="0"/>
          <w:numId w:val="53"/>
        </w:numPr>
        <w:spacing w:after="49" w:line="252" w:lineRule="auto"/>
        <w:ind w:hanging="454"/>
      </w:pPr>
      <w:r>
        <w:t>蔡曜松</w:t>
      </w:r>
      <w:r>
        <w:rPr>
          <w:rFonts w:ascii="Times New Roman" w:eastAsia="Times New Roman" w:hAnsi="Times New Roman" w:cs="Times New Roman"/>
        </w:rPr>
        <w:t>(</w:t>
      </w:r>
      <w:r>
        <w:t>民</w:t>
      </w:r>
      <w:r>
        <w:rPr>
          <w:rFonts w:ascii="Times New Roman" w:eastAsia="Times New Roman" w:hAnsi="Times New Roman" w:cs="Times New Roman"/>
        </w:rPr>
        <w:t>99</w:t>
      </w:r>
      <w:r>
        <w:t>年</w:t>
      </w:r>
      <w:r>
        <w:rPr>
          <w:rFonts w:ascii="Times New Roman" w:eastAsia="Times New Roman" w:hAnsi="Times New Roman" w:cs="Times New Roman"/>
        </w:rPr>
        <w:t>)</w:t>
      </w:r>
      <w:r>
        <w:t>，以期望理論探討勞工持續參與企業數位學習教育訓練</w:t>
      </w:r>
      <w:r>
        <w:t>—</w:t>
      </w:r>
      <w:r>
        <w:t>以</w:t>
      </w:r>
      <w:r>
        <w:rPr>
          <w:rFonts w:ascii="Times New Roman" w:eastAsia="Times New Roman" w:hAnsi="Times New Roman" w:cs="Times New Roman"/>
        </w:rPr>
        <w:t>H</w:t>
      </w:r>
      <w:r>
        <w:t>公司為例，國立中正大學勞工研究所碩士學位論文。</w:t>
      </w:r>
    </w:p>
    <w:p w:rsidR="00395412" w:rsidRDefault="00395412" w:rsidP="00696256">
      <w:pPr>
        <w:widowControl/>
        <w:numPr>
          <w:ilvl w:val="0"/>
          <w:numId w:val="53"/>
        </w:numPr>
        <w:spacing w:after="49" w:line="252" w:lineRule="auto"/>
        <w:ind w:hanging="454"/>
      </w:pPr>
      <w:r>
        <w:t>董冀瑞</w:t>
      </w:r>
      <w:r>
        <w:rPr>
          <w:rFonts w:ascii="Times New Roman" w:eastAsia="Times New Roman" w:hAnsi="Times New Roman" w:cs="Times New Roman"/>
        </w:rPr>
        <w:t>(</w:t>
      </w:r>
      <w:r>
        <w:t>民</w:t>
      </w:r>
      <w:r>
        <w:rPr>
          <w:rFonts w:ascii="Times New Roman" w:eastAsia="Times New Roman" w:hAnsi="Times New Roman" w:cs="Times New Roman"/>
        </w:rPr>
        <w:t>95</w:t>
      </w:r>
      <w:r>
        <w:t>年</w:t>
      </w:r>
      <w:r>
        <w:rPr>
          <w:rFonts w:ascii="Times New Roman" w:eastAsia="Times New Roman" w:hAnsi="Times New Roman" w:cs="Times New Roman"/>
        </w:rPr>
        <w:t>)</w:t>
      </w:r>
      <w:r>
        <w:t>，情境式教育訓練課程的設計與發展－以門市客服人員為例，國立嘉義大學教育科技研究所碩士學位論文。</w:t>
      </w:r>
    </w:p>
    <w:p w:rsidR="00395412" w:rsidRDefault="00395412" w:rsidP="00696256">
      <w:pPr>
        <w:widowControl/>
        <w:numPr>
          <w:ilvl w:val="0"/>
          <w:numId w:val="53"/>
        </w:numPr>
        <w:spacing w:after="49" w:line="252" w:lineRule="auto"/>
        <w:ind w:hanging="454"/>
      </w:pPr>
      <w:r>
        <w:t>魏婉琪</w:t>
      </w:r>
      <w:r>
        <w:rPr>
          <w:rFonts w:ascii="Times New Roman" w:eastAsia="Times New Roman" w:hAnsi="Times New Roman" w:cs="Times New Roman"/>
        </w:rPr>
        <w:t>(</w:t>
      </w:r>
      <w:r>
        <w:t>民</w:t>
      </w:r>
      <w:r>
        <w:rPr>
          <w:rFonts w:ascii="Times New Roman" w:eastAsia="Times New Roman" w:hAnsi="Times New Roman" w:cs="Times New Roman"/>
        </w:rPr>
        <w:t>92</w:t>
      </w:r>
      <w:r>
        <w:t>年</w:t>
      </w:r>
      <w:r>
        <w:rPr>
          <w:rFonts w:ascii="Times New Roman" w:eastAsia="Times New Roman" w:hAnsi="Times New Roman" w:cs="Times New Roman"/>
        </w:rPr>
        <w:t>)</w:t>
      </w:r>
      <w:r>
        <w:t>，網路合作學習研究虛擬企業情境教學個案，國立體育學院體育研究所碩士學位論文。</w:t>
      </w:r>
    </w:p>
    <w:p w:rsidR="00395412" w:rsidRDefault="00395412" w:rsidP="00696256">
      <w:pPr>
        <w:widowControl/>
        <w:numPr>
          <w:ilvl w:val="0"/>
          <w:numId w:val="53"/>
        </w:numPr>
        <w:spacing w:after="49" w:line="252" w:lineRule="auto"/>
        <w:ind w:hanging="454"/>
      </w:pPr>
      <w:r>
        <w:t>魏宏達</w:t>
      </w:r>
      <w:r>
        <w:rPr>
          <w:rFonts w:ascii="Times New Roman" w:eastAsia="Times New Roman" w:hAnsi="Times New Roman" w:cs="Times New Roman"/>
        </w:rPr>
        <w:t>(</w:t>
      </w:r>
      <w:r>
        <w:t>民</w:t>
      </w:r>
      <w:r>
        <w:rPr>
          <w:rFonts w:ascii="Times New Roman" w:eastAsia="Times New Roman" w:hAnsi="Times New Roman" w:cs="Times New Roman"/>
        </w:rPr>
        <w:t>102</w:t>
      </w:r>
      <w:r>
        <w:t>年</w:t>
      </w:r>
      <w:r>
        <w:rPr>
          <w:rFonts w:ascii="Times New Roman" w:eastAsia="Times New Roman" w:hAnsi="Times New Roman" w:cs="Times New Roman"/>
        </w:rPr>
        <w:t>)</w:t>
      </w:r>
      <w:r>
        <w:t>，科技領先使用者正向心理如何驅動社群行為：社會底層組織實證研究，逢甲大學科技管理研究所碩士學位論文。</w:t>
      </w:r>
    </w:p>
    <w:p w:rsidR="00395412" w:rsidRDefault="00395412" w:rsidP="00696256">
      <w:pPr>
        <w:widowControl/>
        <w:numPr>
          <w:ilvl w:val="0"/>
          <w:numId w:val="53"/>
        </w:numPr>
        <w:spacing w:after="49" w:line="252" w:lineRule="auto"/>
        <w:ind w:hanging="454"/>
      </w:pPr>
      <w:r>
        <w:t>吳雅靜</w:t>
      </w:r>
      <w:r>
        <w:rPr>
          <w:rFonts w:ascii="Times New Roman" w:eastAsia="Times New Roman" w:hAnsi="Times New Roman" w:cs="Times New Roman"/>
        </w:rPr>
        <w:t>(</w:t>
      </w:r>
      <w:r>
        <w:t>民</w:t>
      </w:r>
      <w:r>
        <w:rPr>
          <w:rFonts w:ascii="Times New Roman" w:eastAsia="Times New Roman" w:hAnsi="Times New Roman" w:cs="Times New Roman"/>
        </w:rPr>
        <w:t>103</w:t>
      </w:r>
      <w:r>
        <w:t>年</w:t>
      </w:r>
      <w:r>
        <w:rPr>
          <w:rFonts w:ascii="Times New Roman" w:eastAsia="Times New Roman" w:hAnsi="Times New Roman" w:cs="Times New Roman"/>
        </w:rPr>
        <w:t>)</w:t>
      </w:r>
      <w:r>
        <w:t>，探討社群媒體導向顧客關係管理之滿意度與忠誠度：功利主義、享樂主義與信任度觀點，國立中正大學資訊管理學系暨研究所碩士學位論文。</w:t>
      </w:r>
    </w:p>
    <w:p w:rsidR="00395412" w:rsidRDefault="00395412" w:rsidP="00696256">
      <w:pPr>
        <w:widowControl/>
        <w:numPr>
          <w:ilvl w:val="0"/>
          <w:numId w:val="53"/>
        </w:numPr>
        <w:spacing w:after="49" w:line="252" w:lineRule="auto"/>
        <w:ind w:hanging="454"/>
      </w:pPr>
      <w:r>
        <w:t>林穎延</w:t>
      </w:r>
      <w:r>
        <w:rPr>
          <w:rFonts w:ascii="Times New Roman" w:eastAsia="Times New Roman" w:hAnsi="Times New Roman" w:cs="Times New Roman"/>
        </w:rPr>
        <w:t>(</w:t>
      </w:r>
      <w:r>
        <w:t>民</w:t>
      </w:r>
      <w:r>
        <w:rPr>
          <w:rFonts w:ascii="Times New Roman" w:eastAsia="Times New Roman" w:hAnsi="Times New Roman" w:cs="Times New Roman"/>
        </w:rPr>
        <w:t xml:space="preserve">103 </w:t>
      </w:r>
      <w:r>
        <w:t>年</w:t>
      </w:r>
      <w:r>
        <w:rPr>
          <w:rFonts w:ascii="Times New Roman" w:eastAsia="Times New Roman" w:hAnsi="Times New Roman" w:cs="Times New Roman"/>
        </w:rPr>
        <w:t>)</w:t>
      </w:r>
      <w:r>
        <w:t>，企業架構方法為基礎之問卷設計－以企業架構師需求調查為例，國防大學資訊管理學系研究所碩士學位論文。</w:t>
      </w:r>
    </w:p>
    <w:p w:rsidR="00395412" w:rsidRDefault="00395412" w:rsidP="00696256">
      <w:pPr>
        <w:widowControl/>
        <w:numPr>
          <w:ilvl w:val="0"/>
          <w:numId w:val="53"/>
        </w:numPr>
        <w:spacing w:after="49" w:line="252" w:lineRule="auto"/>
        <w:ind w:hanging="454"/>
      </w:pPr>
      <w:r>
        <w:t>許建川</w:t>
      </w:r>
      <w:r>
        <w:rPr>
          <w:rFonts w:ascii="Times New Roman" w:eastAsia="Times New Roman" w:hAnsi="Times New Roman" w:cs="Times New Roman"/>
        </w:rPr>
        <w:t>(</w:t>
      </w:r>
      <w:r>
        <w:t>民</w:t>
      </w:r>
      <w:r>
        <w:rPr>
          <w:rFonts w:ascii="Times New Roman" w:eastAsia="Times New Roman" w:hAnsi="Times New Roman" w:cs="Times New Roman"/>
        </w:rPr>
        <w:t>101</w:t>
      </w:r>
      <w:r>
        <w:t>年</w:t>
      </w:r>
      <w:r>
        <w:rPr>
          <w:rFonts w:ascii="Times New Roman" w:eastAsia="Times New Roman" w:hAnsi="Times New Roman" w:cs="Times New Roman"/>
        </w:rPr>
        <w:t>)</w:t>
      </w:r>
      <w:r>
        <w:t>，架構導向企業私有雲模型之研究，國立中山大學資訊管理學系研究所碩士學位論文。</w:t>
      </w:r>
    </w:p>
    <w:p w:rsidR="00395412" w:rsidRDefault="00395412" w:rsidP="00696256">
      <w:pPr>
        <w:widowControl/>
        <w:numPr>
          <w:ilvl w:val="0"/>
          <w:numId w:val="53"/>
        </w:numPr>
        <w:spacing w:after="49" w:line="252" w:lineRule="auto"/>
        <w:ind w:hanging="454"/>
      </w:pPr>
      <w:r>
        <w:lastRenderedPageBreak/>
        <w:t>呂美岱</w:t>
      </w:r>
      <w:r>
        <w:rPr>
          <w:rFonts w:ascii="Times New Roman" w:eastAsia="Times New Roman" w:hAnsi="Times New Roman" w:cs="Times New Roman"/>
        </w:rPr>
        <w:t>(</w:t>
      </w:r>
      <w:r>
        <w:t>民</w:t>
      </w:r>
      <w:r>
        <w:rPr>
          <w:rFonts w:ascii="Times New Roman" w:eastAsia="Times New Roman" w:hAnsi="Times New Roman" w:cs="Times New Roman"/>
        </w:rPr>
        <w:t xml:space="preserve">99 </w:t>
      </w:r>
      <w:r>
        <w:t>年</w:t>
      </w:r>
      <w:r>
        <w:rPr>
          <w:rFonts w:ascii="Times New Roman" w:eastAsia="Times New Roman" w:hAnsi="Times New Roman" w:cs="Times New Roman"/>
        </w:rPr>
        <w:t>)</w:t>
      </w:r>
      <w:r>
        <w:t>，中小企業經營者領導經驗學習歷程之研究，國立暨南國際大學成人與繼續教育研究所碩士學位論文。</w:t>
      </w:r>
    </w:p>
    <w:p w:rsidR="00395412" w:rsidRDefault="00395412" w:rsidP="00696256">
      <w:pPr>
        <w:widowControl/>
        <w:numPr>
          <w:ilvl w:val="0"/>
          <w:numId w:val="53"/>
        </w:numPr>
        <w:spacing w:after="49" w:line="252" w:lineRule="auto"/>
        <w:ind w:hanging="454"/>
      </w:pPr>
      <w:r>
        <w:t>李珣瑤</w:t>
      </w:r>
      <w:r>
        <w:rPr>
          <w:rFonts w:ascii="Times New Roman" w:eastAsia="Times New Roman" w:hAnsi="Times New Roman" w:cs="Times New Roman"/>
        </w:rPr>
        <w:t>(</w:t>
      </w:r>
      <w:r>
        <w:t>民</w:t>
      </w:r>
      <w:r>
        <w:rPr>
          <w:rFonts w:ascii="Times New Roman" w:eastAsia="Times New Roman" w:hAnsi="Times New Roman" w:cs="Times New Roman"/>
        </w:rPr>
        <w:t>100</w:t>
      </w:r>
      <w:r>
        <w:t>年</w:t>
      </w:r>
      <w:r>
        <w:rPr>
          <w:rFonts w:ascii="Times New Roman" w:eastAsia="Times New Roman" w:hAnsi="Times New Roman" w:cs="Times New Roman"/>
        </w:rPr>
        <w:t>)</w:t>
      </w:r>
      <w:r>
        <w:t>，依據企業徵才需求探討數位學習歷程之建構，朝陽科技大學企業管理系研究所碩士學位論文。</w:t>
      </w:r>
    </w:p>
    <w:p w:rsidR="00395412" w:rsidRDefault="00395412" w:rsidP="00395412"/>
    <w:p w:rsidR="00395412" w:rsidRDefault="00395412" w:rsidP="00696256">
      <w:pPr>
        <w:widowControl/>
        <w:numPr>
          <w:ilvl w:val="0"/>
          <w:numId w:val="53"/>
        </w:numPr>
        <w:spacing w:after="15" w:line="227" w:lineRule="auto"/>
        <w:ind w:hanging="454"/>
      </w:pPr>
      <w:r>
        <w:rPr>
          <w:rFonts w:ascii="Times New Roman" w:eastAsia="Times New Roman" w:hAnsi="Times New Roman" w:cs="Times New Roman"/>
        </w:rPr>
        <w:t xml:space="preserve">The Open Group, TOGAF Version 9: The Open Group Architecture Framework (TOGAF), 2009. </w:t>
      </w:r>
    </w:p>
    <w:p w:rsidR="00395412" w:rsidRDefault="00395412" w:rsidP="00696256">
      <w:pPr>
        <w:widowControl/>
        <w:numPr>
          <w:ilvl w:val="0"/>
          <w:numId w:val="53"/>
        </w:numPr>
        <w:spacing w:after="15" w:line="227" w:lineRule="auto"/>
        <w:ind w:hanging="454"/>
      </w:pPr>
      <w:r>
        <w:rPr>
          <w:rFonts w:ascii="Times New Roman" w:eastAsia="Times New Roman" w:hAnsi="Times New Roman" w:cs="Times New Roman"/>
        </w:rPr>
        <w:t xml:space="preserve">Mayer, R. E. (2005). The Cambridge handbook of multimedia learning. 196 Cambridge, New York: Cambridge University Press. </w:t>
      </w:r>
    </w:p>
    <w:p w:rsidR="00395412" w:rsidRDefault="00395412" w:rsidP="00696256">
      <w:pPr>
        <w:widowControl/>
        <w:numPr>
          <w:ilvl w:val="0"/>
          <w:numId w:val="53"/>
        </w:numPr>
        <w:spacing w:after="15" w:line="227" w:lineRule="auto"/>
        <w:ind w:hanging="454"/>
      </w:pPr>
      <w:r>
        <w:rPr>
          <w:rFonts w:ascii="Times New Roman" w:eastAsia="Times New Roman" w:hAnsi="Times New Roman" w:cs="Times New Roman"/>
        </w:rPr>
        <w:t xml:space="preserve">Noe, R. A . (2004) . </w:t>
      </w:r>
      <w:r>
        <w:rPr>
          <w:rFonts w:ascii="Times New Roman" w:eastAsia="Times New Roman" w:hAnsi="Times New Roman" w:cs="Times New Roman"/>
          <w:i/>
        </w:rPr>
        <w:t>Employee Training and Development</w:t>
      </w:r>
      <w:r>
        <w:rPr>
          <w:rFonts w:ascii="Times New Roman" w:eastAsia="Times New Roman" w:hAnsi="Times New Roman" w:cs="Times New Roman"/>
        </w:rPr>
        <w:t xml:space="preserve">. NY: McGraw-Hill.Norman, B. &amp; Paul, S. (1994). Recent Trends in Job Training, </w:t>
      </w:r>
      <w:r>
        <w:rPr>
          <w:rFonts w:ascii="Times New Roman" w:eastAsia="Times New Roman" w:hAnsi="Times New Roman" w:cs="Times New Roman"/>
          <w:i/>
        </w:rPr>
        <w:t>Contemporary EconomicPolicy</w:t>
      </w:r>
      <w:r>
        <w:rPr>
          <w:rFonts w:ascii="Times New Roman" w:eastAsia="Times New Roman" w:hAnsi="Times New Roman" w:cs="Times New Roman"/>
        </w:rPr>
        <w:t xml:space="preserve">, 12(1), 79-88. </w:t>
      </w:r>
    </w:p>
    <w:p w:rsidR="00395412" w:rsidRDefault="00395412" w:rsidP="00696256">
      <w:pPr>
        <w:widowControl/>
        <w:numPr>
          <w:ilvl w:val="0"/>
          <w:numId w:val="53"/>
        </w:numPr>
        <w:spacing w:after="15" w:line="227" w:lineRule="auto"/>
        <w:ind w:hanging="454"/>
      </w:pPr>
      <w:r>
        <w:rPr>
          <w:rFonts w:ascii="Times New Roman" w:eastAsia="Times New Roman" w:hAnsi="Times New Roman" w:cs="Times New Roman"/>
        </w:rPr>
        <w:t>Cho, D. The impact of structured on-the-job training (S-OJT)on a trainer’s organizational commitment.</w:t>
      </w:r>
      <w:r>
        <w:rPr>
          <w:rFonts w:ascii="Times New Roman" w:eastAsia="Times New Roman" w:hAnsi="Times New Roman" w:cs="Times New Roman"/>
          <w:i/>
        </w:rPr>
        <w:t>Asia Pacific Educ</w:t>
      </w:r>
      <w:r>
        <w:rPr>
          <w:rFonts w:ascii="Times New Roman" w:eastAsia="Times New Roman" w:hAnsi="Times New Roman" w:cs="Times New Roman"/>
        </w:rPr>
        <w:t xml:space="preserve">, 10, 2009, 445-453. </w:t>
      </w:r>
    </w:p>
    <w:p w:rsidR="00395412" w:rsidRDefault="00395412" w:rsidP="00696256">
      <w:pPr>
        <w:widowControl/>
        <w:numPr>
          <w:ilvl w:val="0"/>
          <w:numId w:val="53"/>
        </w:numPr>
        <w:spacing w:after="117" w:line="227" w:lineRule="auto"/>
        <w:ind w:hanging="454"/>
      </w:pPr>
      <w:r>
        <w:rPr>
          <w:rFonts w:ascii="Times New Roman" w:eastAsia="Times New Roman" w:hAnsi="Times New Roman" w:cs="Times New Roman"/>
        </w:rPr>
        <w:t xml:space="preserve">Bateman, P. J., Gray, P. H., &amp; Butler, B. S. (2011). Research Note—The Impact of Community Commitment on Participation in Online Communities. </w:t>
      </w:r>
      <w:r>
        <w:rPr>
          <w:rFonts w:ascii="Times New Roman" w:eastAsia="Times New Roman" w:hAnsi="Times New Roman" w:cs="Times New Roman"/>
          <w:i/>
        </w:rPr>
        <w:t>Information Systems Research</w:t>
      </w:r>
      <w:r>
        <w:rPr>
          <w:rFonts w:ascii="Times New Roman" w:eastAsia="Times New Roman" w:hAnsi="Times New Roman" w:cs="Times New Roman"/>
        </w:rPr>
        <w:t xml:space="preserve">, 22(4), 841-854. </w:t>
      </w:r>
    </w:p>
    <w:p w:rsidR="00395412" w:rsidRDefault="00395412" w:rsidP="00696256">
      <w:pPr>
        <w:widowControl/>
        <w:numPr>
          <w:ilvl w:val="0"/>
          <w:numId w:val="53"/>
        </w:numPr>
        <w:spacing w:after="117" w:line="227" w:lineRule="auto"/>
        <w:ind w:hanging="454"/>
      </w:pPr>
      <w:r>
        <w:rPr>
          <w:rFonts w:ascii="Times New Roman" w:eastAsia="Times New Roman" w:hAnsi="Times New Roman" w:cs="Times New Roman"/>
        </w:rPr>
        <w:t xml:space="preserve">Chea, S., &amp; Luo, M. M. (2008). Post-adoption behaviors of e-service customers: the interplay of cognition and emotion. </w:t>
      </w:r>
      <w:r>
        <w:rPr>
          <w:rFonts w:ascii="Times New Roman" w:eastAsia="Times New Roman" w:hAnsi="Times New Roman" w:cs="Times New Roman"/>
          <w:i/>
        </w:rPr>
        <w:t>International Journal of Electronic Commerce</w:t>
      </w:r>
      <w:r>
        <w:rPr>
          <w:rFonts w:ascii="Times New Roman" w:eastAsia="Times New Roman" w:hAnsi="Times New Roman" w:cs="Times New Roman"/>
        </w:rPr>
        <w:t xml:space="preserve">, 12(3), 29-56. </w:t>
      </w:r>
    </w:p>
    <w:p w:rsidR="00395412" w:rsidRDefault="00395412" w:rsidP="00395412"/>
    <w:p w:rsidR="00395412" w:rsidRDefault="00395412" w:rsidP="00395412"/>
    <w:p w:rsidR="00210BA5" w:rsidRDefault="00210BA5" w:rsidP="00210BA5">
      <w:pPr>
        <w:widowControl/>
        <w:rPr>
          <w:rFonts w:ascii="標楷體" w:eastAsia="標楷體" w:hAnsi="標楷體"/>
          <w:sz w:val="28"/>
        </w:rPr>
      </w:pPr>
      <w:r>
        <w:rPr>
          <w:rFonts w:ascii="標楷體" w:eastAsia="標楷體" w:hAnsi="標楷體"/>
          <w:sz w:val="28"/>
        </w:rPr>
        <w:br w:type="page"/>
      </w:r>
    </w:p>
    <w:p w:rsidR="00B60E6F" w:rsidRDefault="00B60E6F" w:rsidP="007E74C7">
      <w:pPr>
        <w:pStyle w:val="1"/>
        <w:spacing w:beforeLines="50" w:before="120" w:afterLines="50" w:after="120" w:line="500" w:lineRule="exact"/>
        <w:rPr>
          <w:rFonts w:ascii="標楷體" w:eastAsia="標楷體" w:hAnsi="標楷體"/>
          <w:sz w:val="28"/>
        </w:rPr>
        <w:sectPr w:rsidR="00B60E6F">
          <w:type w:val="continuous"/>
          <w:pgSz w:w="11906" w:h="16838" w:code="9"/>
          <w:pgMar w:top="1418" w:right="1418" w:bottom="1418" w:left="1418" w:header="1440" w:footer="1440" w:gutter="0"/>
          <w:cols w:num="2" w:space="425"/>
          <w:noEndnote/>
          <w:docGrid w:linePitch="326"/>
        </w:sectPr>
      </w:pPr>
    </w:p>
    <w:p w:rsidR="00970308" w:rsidRPr="00E77E11" w:rsidRDefault="00970308" w:rsidP="007E74C7">
      <w:pPr>
        <w:pStyle w:val="1"/>
        <w:spacing w:beforeLines="50" w:before="120" w:afterLines="50" w:after="120" w:line="500" w:lineRule="exact"/>
        <w:rPr>
          <w:rFonts w:ascii="標楷體" w:eastAsia="標楷體" w:hAnsi="標楷體"/>
          <w:sz w:val="28"/>
        </w:rPr>
      </w:pPr>
      <w:bookmarkStart w:id="495" w:name="_Toc413916331"/>
      <w:r w:rsidRPr="00E77E11">
        <w:rPr>
          <w:rFonts w:ascii="標楷體" w:eastAsia="標楷體" w:hAnsi="標楷體" w:hint="eastAsia"/>
          <w:sz w:val="28"/>
        </w:rPr>
        <w:lastRenderedPageBreak/>
        <w:t>IT15：資訊科技融入幼兒體適能教學之研究</w:t>
      </w:r>
      <w:bookmarkEnd w:id="495"/>
    </w:p>
    <w:p w:rsidR="00970308" w:rsidRPr="00CE370F" w:rsidRDefault="00970308" w:rsidP="00CE370F">
      <w:pPr>
        <w:pStyle w:val="2"/>
        <w:spacing w:line="500" w:lineRule="exact"/>
        <w:jc w:val="right"/>
        <w:rPr>
          <w:rFonts w:ascii="標楷體" w:eastAsia="標楷體" w:hAnsi="標楷體"/>
          <w:b w:val="0"/>
          <w:sz w:val="28"/>
        </w:rPr>
      </w:pPr>
      <w:bookmarkStart w:id="496" w:name="_Toc413916332"/>
      <w:r w:rsidRPr="00CE370F">
        <w:rPr>
          <w:rFonts w:ascii="標楷體" w:eastAsia="標楷體" w:hAnsi="標楷體" w:hint="eastAsia"/>
          <w:b w:val="0"/>
          <w:sz w:val="28"/>
        </w:rPr>
        <w:t>劉家驊, 陳美君</w:t>
      </w:r>
      <w:bookmarkEnd w:id="496"/>
    </w:p>
    <w:p w:rsidR="00970308" w:rsidRDefault="00970308" w:rsidP="00970308">
      <w:pPr>
        <w:spacing w:line="500" w:lineRule="exact"/>
        <w:jc w:val="right"/>
        <w:rPr>
          <w:rFonts w:ascii="標楷體" w:eastAsia="標楷體" w:hAnsi="標楷體"/>
          <w:sz w:val="28"/>
        </w:rPr>
      </w:pPr>
      <w:r>
        <w:rPr>
          <w:rFonts w:ascii="標楷體" w:eastAsia="標楷體" w:hAnsi="標楷體" w:hint="eastAsia"/>
          <w:sz w:val="28"/>
        </w:rPr>
        <w:t>醒吾科技大學資訊科技應用研究所</w:t>
      </w:r>
    </w:p>
    <w:p w:rsidR="00970308" w:rsidRDefault="00970308" w:rsidP="00970308">
      <w:pPr>
        <w:spacing w:line="500" w:lineRule="exact"/>
        <w:jc w:val="right"/>
        <w:rPr>
          <w:rFonts w:ascii="標楷體" w:eastAsia="標楷體" w:hAnsi="標楷體"/>
          <w:sz w:val="28"/>
        </w:rPr>
      </w:pPr>
      <w:r w:rsidRPr="00970308">
        <w:rPr>
          <w:rFonts w:ascii="標楷體" w:eastAsia="標楷體" w:hAnsi="標楷體"/>
          <w:sz w:val="28"/>
        </w:rPr>
        <w:t>kemi630630@gmail.com</w:t>
      </w:r>
    </w:p>
    <w:p w:rsidR="00B60E6F" w:rsidRDefault="00B60E6F" w:rsidP="007E74C7">
      <w:pPr>
        <w:spacing w:afterLines="50" w:after="120" w:line="400" w:lineRule="exact"/>
        <w:jc w:val="center"/>
        <w:rPr>
          <w:rFonts w:ascii="標楷體" w:eastAsia="標楷體" w:hAnsi="標楷體"/>
          <w:b/>
          <w:sz w:val="32"/>
        </w:rPr>
        <w:sectPr w:rsidR="00B60E6F" w:rsidSect="00B60E6F">
          <w:type w:val="continuous"/>
          <w:pgSz w:w="11906" w:h="16838" w:code="9"/>
          <w:pgMar w:top="1418" w:right="1418" w:bottom="1418" w:left="1418" w:header="1440" w:footer="1440" w:gutter="0"/>
          <w:cols w:space="425"/>
          <w:noEndnote/>
          <w:docGrid w:linePitch="326"/>
        </w:sectPr>
      </w:pPr>
    </w:p>
    <w:p w:rsidR="00B60E6F" w:rsidRDefault="00B60E6F" w:rsidP="00B60E6F">
      <w:pPr>
        <w:spacing w:after="144"/>
        <w:ind w:left="10"/>
        <w:jc w:val="center"/>
      </w:pPr>
      <w:r>
        <w:lastRenderedPageBreak/>
        <w:t>摘要</w:t>
      </w:r>
    </w:p>
    <w:p w:rsidR="00B60E6F" w:rsidRDefault="00B60E6F" w:rsidP="00B60E6F">
      <w:r>
        <w:t>體適能是身體適應生活、運動與環境因素的綜合能力指標。現代科學理論指出，適當的運動是改善體適能水準，優化生活的關鍵。根據醫學研究，近年許多「文明病」發生的主要原因之一，即為學齡前期兒童的運動量不足，此因素也是諸多兒童患慢性疾病的癥結所在，是以，幼兒體適能的培育與訓練，關係著幼兒未來的學習成長與身心發展，不可忽視。近年來資訊與網路科技發展快速，突破了時間與空間的限制，改變亦加快了人們資訊交流與學習模式。然而運用教學理論在幼兒體適能教學並結合資訊科技優勢的實務研究尚不多見。因此，本研究即針對現有幼兒園學習內涵</w:t>
      </w:r>
    </w:p>
    <w:p w:rsidR="00B60E6F" w:rsidRDefault="00B60E6F" w:rsidP="00B60E6F">
      <w:r>
        <w:t>進行規劃，第一階段研究者安排設計一系列漸進式的體能遊戲課程，選擇幼兒園二個班級學童進行分析，依年齡、性別異質分組，進行不同模式的體適能教學，一班為實驗組，一班為控制組，兩組皆於教學實驗前實施體適能測驗。其中，實驗組進行十二週的體適能教學，配合</w:t>
      </w:r>
    </w:p>
    <w:p w:rsidR="00B60E6F" w:rsidRDefault="00B60E6F" w:rsidP="00B60E6F">
      <w:pPr>
        <w:spacing w:after="141"/>
        <w:ind w:right="140"/>
        <w:jc w:val="both"/>
      </w:pPr>
      <w:r>
        <w:t>課程使用運動類體感遊戲軟體</w:t>
      </w:r>
      <w:r>
        <w:t>(</w:t>
      </w:r>
      <w:r>
        <w:rPr>
          <w:rFonts w:ascii="Times New Roman" w:eastAsia="Times New Roman" w:hAnsi="Times New Roman" w:cs="Times New Roman"/>
          <w:color w:val="252525"/>
        </w:rPr>
        <w:t>Wii Sports</w:t>
      </w:r>
      <w:r>
        <w:t>、</w:t>
      </w:r>
      <w:r>
        <w:rPr>
          <w:rFonts w:ascii="Times New Roman" w:eastAsia="Times New Roman" w:hAnsi="Times New Roman" w:cs="Times New Roman"/>
        </w:rPr>
        <w:t>Wii Fit</w:t>
      </w:r>
      <w:r>
        <w:t>、</w:t>
      </w:r>
      <w:r>
        <w:rPr>
          <w:rFonts w:ascii="Times New Roman" w:eastAsia="Times New Roman" w:hAnsi="Times New Roman" w:cs="Times New Roman"/>
        </w:rPr>
        <w:t>Kinect Xbox360</w:t>
      </w:r>
      <w:r>
        <w:rPr>
          <w:color w:val="252525"/>
        </w:rPr>
        <w:t>)</w:t>
      </w:r>
      <w:r>
        <w:t>，實際操作引起幼兒學習興趣以及精熟練習，再進行相關體能教學活動，而控制組則採用一般幼兒園教學，不使用遊戲軟體。實驗結束後二組再進行體適能成就測驗，測驗成績用以分析不同模式對學習成效的影響。第二階段為建置「優學網」班級網頁，透過教學、測驗內容，上網讓家長了解孩子在校的體適能活動，並了解其不足，可即時的與老師互動，適時</w:t>
      </w:r>
      <w:r>
        <w:lastRenderedPageBreak/>
        <w:t>加強孩子的學習能力。研究分析結果為</w:t>
      </w:r>
      <w:r>
        <w:t>:</w:t>
      </w:r>
      <w:r>
        <w:t>一、實驗組學生在體適能成就測驗結果優於控制組。二、實驗組學生能主動學習體感遊戲相關體能教學，樂於參與體適能活動。研究結論</w:t>
      </w:r>
      <w:r>
        <w:t>:</w:t>
      </w:r>
      <w:r>
        <w:t>本研究利用軟體遊戲結合體適能教學課程與網頁資訊來互動觀察、紀錄評量其整體教學的成效，此模式設計能引起幼兒學習動機，了解幼兒體適能的趨勢、並進一步提升現有體制中體適能課程練習成效。關鍵詞</w:t>
      </w:r>
      <w:r>
        <w:t>:</w:t>
      </w:r>
      <w:r>
        <w:t>體適能、資訊科技、幼兒園教學、柔軟度</w:t>
      </w:r>
    </w:p>
    <w:p w:rsidR="00B60E6F" w:rsidRDefault="00B60E6F" w:rsidP="00B60E6F">
      <w:pPr>
        <w:spacing w:after="123"/>
        <w:jc w:val="center"/>
      </w:pPr>
      <w:r>
        <w:rPr>
          <w:rFonts w:ascii="Times New Roman" w:eastAsia="Times New Roman" w:hAnsi="Times New Roman" w:cs="Times New Roman"/>
          <w:b/>
        </w:rPr>
        <w:t xml:space="preserve">Abstract </w:t>
      </w:r>
    </w:p>
    <w:p w:rsidR="00B60E6F" w:rsidRDefault="00B60E6F" w:rsidP="00B60E6F">
      <w:pPr>
        <w:spacing w:after="126"/>
        <w:ind w:left="-15" w:right="101" w:firstLine="401"/>
        <w:jc w:val="both"/>
      </w:pPr>
      <w:r>
        <w:rPr>
          <w:rFonts w:ascii="Times New Roman" w:eastAsia="Times New Roman" w:hAnsi="Times New Roman" w:cs="Times New Roman"/>
        </w:rPr>
        <w:t xml:space="preserve">Physical fitness is a general capability index of body suit with live, sport and environment conditions. According to scientific study, suitable exercise and sport can get good health and physical fitness in our life. One main reason of modern disease is due to inadequate exercise and originate from the period of preschool age. Thus teaching and cultivating the young children physical fitness and related exercises could been a good start. Accompany with the new trend of information integrated with learning, connect with network applications, bring or blend with physical fitness training as well as specifically the ability to perform aspects of children’s games is a practical theme to study. Therefore, in this paper we present a scheme to plan the physical fitness for young children. The phase one use the video gaming exercises in testing group and the remaining half leave as control group, both groups are recorded their physical fitness score. In phase two, a class </w:t>
      </w:r>
      <w:r>
        <w:rPr>
          <w:rFonts w:ascii="Times New Roman" w:eastAsia="Times New Roman" w:hAnsi="Times New Roman" w:cs="Times New Roman"/>
        </w:rPr>
        <w:lastRenderedPageBreak/>
        <w:t xml:space="preserve">homepage was built to help interaction between children, teachers and parent of student. The research results indicated a significant different in scores between two group, and the testing group score were higher than the latter group. The finding concluded that IT tool integrated with learning can improve the efficiency of physical fitness and upgrade the effectiveness of teaching as well. </w:t>
      </w:r>
    </w:p>
    <w:p w:rsidR="00B60E6F" w:rsidRDefault="00B60E6F" w:rsidP="00B60E6F">
      <w:pPr>
        <w:spacing w:after="126"/>
        <w:jc w:val="both"/>
      </w:pPr>
      <w:r>
        <w:rPr>
          <w:rFonts w:ascii="Times New Roman" w:eastAsia="Times New Roman" w:hAnsi="Times New Roman" w:cs="Times New Roman"/>
        </w:rPr>
        <w:t>Keywords: Physical Fitness</w:t>
      </w:r>
      <w:r>
        <w:t>，</w:t>
      </w:r>
      <w:r>
        <w:rPr>
          <w:rFonts w:ascii="Times New Roman" w:eastAsia="Times New Roman" w:hAnsi="Times New Roman" w:cs="Times New Roman"/>
        </w:rPr>
        <w:t xml:space="preserve">flexibility </w:t>
      </w:r>
      <w:r>
        <w:t>，</w:t>
      </w:r>
      <w:r>
        <w:rPr>
          <w:rFonts w:ascii="Times New Roman" w:eastAsia="Times New Roman" w:hAnsi="Times New Roman" w:cs="Times New Roman"/>
        </w:rPr>
        <w:t>information technology</w:t>
      </w:r>
      <w:r>
        <w:t>，</w:t>
      </w:r>
      <w:r>
        <w:rPr>
          <w:rFonts w:ascii="Times New Roman" w:eastAsia="Times New Roman" w:hAnsi="Times New Roman" w:cs="Times New Roman"/>
        </w:rPr>
        <w:t xml:space="preserve">preschool teaching </w:t>
      </w:r>
    </w:p>
    <w:p w:rsidR="00B60E6F" w:rsidRDefault="00B60E6F" w:rsidP="00B60E6F">
      <w:r>
        <w:t>一、緒論</w:t>
      </w:r>
    </w:p>
    <w:p w:rsidR="00B60E6F" w:rsidRDefault="00B60E6F" w:rsidP="00B60E6F">
      <w:pPr>
        <w:ind w:left="111"/>
      </w:pPr>
      <w:r>
        <w:t>1.1</w:t>
      </w:r>
      <w:r>
        <w:t>研究背景與動機</w:t>
      </w:r>
    </w:p>
    <w:p w:rsidR="00B60E6F" w:rsidRDefault="00B60E6F" w:rsidP="00B60E6F">
      <w:pPr>
        <w:ind w:left="310"/>
      </w:pPr>
      <w:r>
        <w:t>二十一世紀的孩童普遍缺乏運動，受限於</w:t>
      </w:r>
    </w:p>
    <w:p w:rsidR="00B60E6F" w:rsidRDefault="00B60E6F" w:rsidP="00B60E6F">
      <w:r>
        <w:t>活動空間的不足及都市化雙薪家庭的忙碌，造成許多孩子的體適能力偏差，家長往往難以察覺。「幼兒教育及照顧法」於</w:t>
      </w:r>
      <w:r>
        <w:t>2012</w:t>
      </w:r>
      <w:r>
        <w:t>年</w:t>
      </w:r>
      <w:r>
        <w:t>1</w:t>
      </w:r>
      <w:r>
        <w:t>月</w:t>
      </w:r>
      <w:r>
        <w:t>1</w:t>
      </w:r>
      <w:r>
        <w:t>日正式實施，其中幼兒園基礎評鑑指標中，第</w:t>
      </w:r>
      <w:r>
        <w:t xml:space="preserve"> 3.1.4-</w:t>
      </w:r>
      <w:r>
        <w:t>每日應規劃三十分鐘以上之幼兒出汗性大肌肉活動時間</w:t>
      </w:r>
      <w:r>
        <w:t>(</w:t>
      </w:r>
      <w:r>
        <w:t>幼照法第五十二條第二</w:t>
      </w:r>
    </w:p>
    <w:p w:rsidR="00B60E6F" w:rsidRDefault="00B60E6F" w:rsidP="00B60E6F">
      <w:pPr>
        <w:ind w:left="285" w:hanging="300"/>
      </w:pPr>
      <w:r>
        <w:t>款</w:t>
      </w:r>
      <w:r>
        <w:t>)</w:t>
      </w:r>
      <w:r>
        <w:t>，可見幼兒體適能課程對幼兒的重要性。國際上已建構許多幼兒體適能資料庫，特</w:t>
      </w:r>
    </w:p>
    <w:p w:rsidR="00B60E6F" w:rsidRDefault="00B60E6F" w:rsidP="00B60E6F">
      <w:r>
        <w:t>別是以幼兒身高、體重所建構出的身體質量指數</w:t>
      </w:r>
      <w:r>
        <w:t>(body mass index, BMI)</w:t>
      </w:r>
      <w:r>
        <w:t>，目前體適能趨勢以健康適能檢測方法為主。</w:t>
      </w:r>
    </w:p>
    <w:p w:rsidR="00B60E6F" w:rsidRDefault="00B60E6F" w:rsidP="00B60E6F">
      <w:pPr>
        <w:ind w:left="310"/>
      </w:pPr>
      <w:r>
        <w:t>在國內已有教育部體育司設立國中、小學、</w:t>
      </w:r>
    </w:p>
    <w:p w:rsidR="00B60E6F" w:rsidRDefault="00B60E6F" w:rsidP="00B60E6F">
      <w:r>
        <w:t>暨高中等體適能常模，唯獨缺少學齡前階段幼兒的體適能資料庫，能作為評量幼兒體適能及改進幼兒體適能教學的參考依據。</w:t>
      </w:r>
    </w:p>
    <w:p w:rsidR="00B60E6F" w:rsidRDefault="00B60E6F" w:rsidP="00B60E6F">
      <w:pPr>
        <w:ind w:left="-15" w:firstLine="101"/>
      </w:pPr>
      <w:r>
        <w:t>1.2</w:t>
      </w:r>
      <w:r>
        <w:t>研究目的現今社會的居住環境和家長工作的忙碌，許多孩子因為空間不足及刺激較少，造成許多動作發展的問題及「發展遲緩」的狀況發生，為避免骨骼、肌肉發育不良，應增強孩子的體能，並養成循</w:t>
      </w:r>
      <w:r>
        <w:lastRenderedPageBreak/>
        <w:t>序漸進的運動習慣。因此本研究嘗試利用運動類體感遊戲軟體，讓幼兒喜歡體能活動，進行學習內涵規劃並建置優學網，紀錄幼兒的體能狀態，期能了解幼兒的心肺適能、柔軟度、平衡感、協調性問題，利用分組分析對未來肥胖及慢性疾病逐漸增加的問題加以改善。</w:t>
      </w:r>
    </w:p>
    <w:p w:rsidR="00B60E6F" w:rsidRDefault="00B60E6F" w:rsidP="00B60E6F">
      <w:pPr>
        <w:ind w:left="-15" w:firstLine="101"/>
      </w:pPr>
      <w:r>
        <w:t>1.3</w:t>
      </w:r>
      <w:r>
        <w:t>研究價值幼兒體能課程又稱為「運動遊戲課程」，幼兒體能活動應該是一種以「運動」為主體，以「遊戲」為方法，以「教育」為指導，以「培養幼兒身心發展的基礎能力為目標」的活動。在孩子的世界裡「愉悅感」是推動行為的催化劑，尤其以視覺的影響最大，「遊戲學習」能引起孩子的學習動機，使用運動類體感遊戲軟體，作為體適能教學的引起動機，讓孩子透過遊戲喜歡體適能，再設計相關體能活動，將學習因子與遊戲融合，達到事半功倍之效。</w:t>
      </w:r>
    </w:p>
    <w:p w:rsidR="00B60E6F" w:rsidRDefault="00B60E6F" w:rsidP="00B60E6F">
      <w:pPr>
        <w:ind w:left="300" w:hanging="199"/>
      </w:pPr>
      <w:r>
        <w:t>1.4</w:t>
      </w:r>
      <w:r>
        <w:t>論文概述本論文主要架構說明如下，第一節為緒論，</w:t>
      </w:r>
    </w:p>
    <w:p w:rsidR="00B60E6F" w:rsidRDefault="00AB4E58" w:rsidP="00B60E6F">
      <w:pPr>
        <w:spacing w:after="142"/>
      </w:pPr>
      <w:r>
        <w:rPr>
          <w:noProof/>
          <w:sz w:val="22"/>
        </w:rPr>
        <w:pict>
          <v:group id="Group 8346" o:spid="_x0000_s1908" style="position:absolute;margin-left:0;margin-top:2in;width:204.8pt;height:243.3pt;z-index:251696640" coordsize="29775,30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">
            <v:rect id="Rectangle 446" o:spid="_x0000_s1909" style="position:absolute;width:8105;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rL4cQA&#10;AADcAAAADwAAAGRycy9kb3ducmV2LnhtbESPT4vCMBTE74LfITxhb5oqIlqNIrqLHv0H6u3RPNti&#10;81KarK1+eiMs7HGYmd8ws0VjCvGgyuWWFfR7EQjixOqcUwWn4093DMJ5ZI2FZVLwJAeLebs1w1jb&#10;mvf0OPhUBAi7GBVk3pexlC7JyKDr2ZI4eDdbGfRBVqnUFdYBbgo5iKKRNJhzWMiwpFVGyf3waxRs&#10;xuXysrWvOi2+r5vz7jxZHydeqa9Os5yC8NT4//Bfe6sVDIcj+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ay+HEAAAA3AAAAA8AAAAAAAAAAAAAAAAAmAIAAGRycy9k&#10;b3ducmV2LnhtbFBLBQYAAAAABAAEAPUAAACJAwAAAAA=&#10;" filled="f" stroked="f">
              <v:textbox style="mso-next-textbox:#Rectangle 446" inset="0,0,0,0">
                <w:txbxContent>
                  <w:p w:rsidR="0085380D" w:rsidRDefault="0085380D" w:rsidP="00B60E6F">
                    <w:pPr>
                      <w:spacing w:line="276" w:lineRule="auto"/>
                    </w:pPr>
                    <w:r>
                      <w:t>研究報告。</w:t>
                    </w:r>
                  </w:p>
                </w:txbxContent>
              </v:textbox>
            </v:rect>
            <v:rect id="Rectangle 447" o:spid="_x0000_s1910" style="position:absolute;left:5852;width:10112;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ZuesUA&#10;AADcAAAADwAAAGRycy9kb3ducmV2LnhtbESPS4vCQBCE74L/YWjBm05cxEfWUcRV9Lg+QPfWZHqT&#10;sJmekBlN9Nc7C4LHoqq+omaLxhTiRpXLLSsY9CMQxInVOacKTsdNbwLCeWSNhWVScCcHi3m7NcNY&#10;25r3dDv4VAQIuxgVZN6XsZQuycig69uSOHi/tjLog6xSqSusA9wU8iOKRtJgzmEhw5JWGSV/h6tR&#10;sJ2Uy8vOPuq0WP9sz9/n6ddx6pXqdprlJwhPjX+HX+2dVjAcju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1m56xQAAANwAAAAPAAAAAAAAAAAAAAAAAJgCAABkcnMv&#10;ZG93bnJldi54bWxQSwUGAAAAAAQABAD1AAAAigMAAAAA&#10;" filled="f" stroked="f">
              <v:textbox style="mso-next-textbox:#Rectangle 447" inset="0,0,0,0">
                <w:txbxContent>
                  <w:p w:rsidR="0085380D" w:rsidRDefault="0085380D" w:rsidP="00B60E6F">
                    <w:pPr>
                      <w:spacing w:line="276" w:lineRule="auto"/>
                    </w:pPr>
                    <w:r>
                      <w:t>第五節為結論</w:t>
                    </w:r>
                  </w:p>
                </w:txbxContent>
              </v:textbox>
            </v:rect>
            <v:rect id="Rectangle 448" o:spid="_x0000_s1911" style="position:absolute;left:13213;width:1682;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n6CMIA&#10;AADcAAAADwAAAGRycy9kb3ducmV2LnhtbERPy4rCMBTdC/5DuII7TUdk0NpURB106Quc2V2aa1um&#10;uSlNxtb5erMQXB7OO1l2phJ3alxpWcHHOAJBnFldcq7gcv4azUA4j6yxskwKHuRgmfZ7Ccbatnyk&#10;+8nnIoSwi1FB4X0dS+myggy6sa2JA3ezjUEfYJNL3WAbwk0lJ1H0KQ2WHBoKrGldUPZ7+jMKdrN6&#10;9b23/21ebX9218N1vjnPvVLDQbdagPDU+bf45d5rBdNpWBv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SfoIwgAAANwAAAAPAAAAAAAAAAAAAAAAAJgCAABkcnMvZG93&#10;bnJldi54bWxQSwUGAAAAAAQABAD1AAAAhwMAAAAA&#10;" filled="f" stroked="f">
              <v:textbox style="mso-next-textbox:#Rectangle 448" inset="0,0,0,0">
                <w:txbxContent>
                  <w:p w:rsidR="0085380D" w:rsidRDefault="0085380D" w:rsidP="00B60E6F">
                    <w:pPr>
                      <w:spacing w:line="276" w:lineRule="auto"/>
                    </w:pPr>
                    <w:r>
                      <w:t>。</w:t>
                    </w:r>
                  </w:p>
                </w:txbxContent>
              </v:textbox>
            </v:rect>
            <v:rect id="Rectangle 449" o:spid="_x0000_s1912" style="position:absolute;left:13594;width:1682;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Vfk8UA&#10;AADcAAAADwAAAGRycy9kb3ducmV2LnhtbESPT4vCMBTE78J+h/AWvGmqyGKrUWRX0aN/FtTbo3m2&#10;xealNNHW/fRGEPY4zMxvmOm8NaW4U+0KywoG/QgEcWp1wZmC38OqNwbhPLLG0jIpeJCD+eyjM8VE&#10;24Z3dN/7TAQIuwQV5N5XiZQuzcmg69uKOHgXWxv0QdaZ1DU2AW5KOYyiL2mw4LCQY0XfOaXX/c0o&#10;WI+rxWlj/5qsXJ7Xx+0x/jnEXqnuZ7uYgPDU+v/wu73RCkaj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BV+TxQAAANwAAAAPAAAAAAAAAAAAAAAAAJgCAABkcnMv&#10;ZG93bnJldi54bWxQSwUGAAAAAAQABAD1AAAAigMAAAAA&#10;" filled="f" stroked="f">
              <v:textbox style="mso-next-textbox:#Rectangle 449" inset="0,0,0,0">
                <w:txbxContent>
                  <w:p w:rsidR="0085380D" w:rsidRDefault="0085380D" w:rsidP="00B60E6F">
                    <w:pPr>
                      <w:spacing w:line="276" w:lineRule="auto"/>
                    </w:pPr>
                    <w:proofErr w:type="gramStart"/>
                    <w:r>
                      <w:t>（</w:t>
                    </w:r>
                    <w:proofErr w:type="gramEnd"/>
                  </w:p>
                </w:txbxContent>
              </v:textbox>
            </v:rect>
            <v:rect id="Rectangle 450" o:spid="_x0000_s1913" style="position:absolute;left:14862;width:1683;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Zg08EA&#10;AADcAAAADwAAAGRycy9kb3ducmV2LnhtbERPy4rCMBTdC/5DuII7TR100GoUcRRd+gJ1d2mubbG5&#10;KU20nfl6sxhweTjv2aIxhXhR5XLLCgb9CARxYnXOqYLzadMbg3AeWWNhmRT8koPFvN2aYaxtzQd6&#10;HX0qQgi7GBVk3pexlC7JyKDr25I4cHdbGfQBVqnUFdYh3BTyK4q+pcGcQ0OGJa0ySh7Hp1GwHZfL&#10;687+1Wmxvm0v+8vk5zTxSnU7zXIKwlPjP+J/904rGI7C/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mYNPBAAAA3AAAAA8AAAAAAAAAAAAAAAAAmAIAAGRycy9kb3du&#10;cmV2LnhtbFBLBQYAAAAABAAEAPUAAACGAwAAAAA=&#10;" filled="f" stroked="f">
              <v:textbox style="mso-next-textbox:#Rectangle 450" inset="0,0,0,0">
                <w:txbxContent>
                  <w:p w:rsidR="0085380D" w:rsidRDefault="0085380D"/>
                </w:txbxContent>
              </v:textbox>
            </v:rect>
            <v:rect id="Rectangle 451" o:spid="_x0000_s1914" style="position:absolute;left:16142;width:1683;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rFSMYA&#10;AADcAAAADwAAAGRycy9kb3ducmV2LnhtbESPQWvCQBSE7wX/w/IEb3Wj2BJTVxG1mGObCNrbI/ua&#10;hGbfhuzWpP56t1DocZiZb5jVZjCNuFLnassKZtMIBHFhdc2lglP++hiDcB5ZY2OZFPyQg8169LDC&#10;RNue3+ma+VIECLsEFVTet4mUrqjIoJvaljh4n7Yz6IPsSqk77APcNHIeRc/SYM1hocKWdhUVX9m3&#10;UXCM2+0ltbe+bA4fx/PbebnPl16pyXjYvoDwNPj/8F871QoWT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qrFSMYAAADcAAAADwAAAAAAAAAAAAAAAACYAgAAZHJz&#10;L2Rvd25yZXYueG1sUEsFBgAAAAAEAAQA9QAAAIsDAAAAAA==&#10;" filled="f" stroked="f">
              <v:textbox style="mso-next-textbox:#Rectangle 451" inset="0,0,0,0">
                <w:txbxContent>
                  <w:p w:rsidR="0085380D" w:rsidRDefault="0085380D"/>
                </w:txbxContent>
              </v:textbox>
            </v:rect>
            <v:rect id="Rectangle 452" o:spid="_x0000_s1915" style="position:absolute;left:17407;width:8431;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hbP8UA&#10;AADcAAAADwAAAGRycy9kb3ducmV2LnhtbESPT4vCMBTE78J+h/AW9qbpyipajSKrix79B+rt0Tzb&#10;YvNSmqytfnojCB6HmfkNM542phBXqlxuWcF3JwJBnFidc6pgv/trD0A4j6yxsEwKbuRgOvlojTHW&#10;tuYNXbc+FQHCLkYFmfdlLKVLMjLoOrYkDt7ZVgZ9kFUqdYV1gJtCdqOoLw3mHBYyLOk3o+Sy/TcK&#10;loNydlzZe50Wi9PysD4M57uhV+rrs5mNQHhq/Dv8aq+0gp9e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eFs/xQAAANwAAAAPAAAAAAAAAAAAAAAAAJgCAABkcnMv&#10;ZG93bnJldi54bWxQSwUGAAAAAAQABAD1AAAAigMAAAAA&#10;" filled="f" stroked="f">
              <v:textbox style="mso-next-textbox:#Rectangle 452" inset="0,0,0,0">
                <w:txbxContent>
                  <w:p w:rsidR="0085380D" w:rsidRDefault="0085380D" w:rsidP="00B60E6F">
                    <w:pPr>
                      <w:spacing w:line="276" w:lineRule="auto"/>
                    </w:pPr>
                    <w:r>
                      <w:t>研究流程圖</w:t>
                    </w:r>
                  </w:p>
                </w:txbxContent>
              </v:textbox>
            </v:rect>
            <v:rect id="Rectangle 453" o:spid="_x0000_s1916" style="position:absolute;left:23762;width:1683;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T+pMcA&#10;AADcAAAADwAAAGRycy9kb3ducmV2LnhtbESPT2vCQBTE7wW/w/KE3uqmVotJXUX8gx5tLKS9PbKv&#10;STD7NmRXk/bTdwuCx2FmfsPMl72pxZVaV1lW8DyKQBDnVldcKPg47Z5mIJxH1lhbJgU/5GC5GDzM&#10;MdG243e6pr4QAcIuQQWl900ipctLMuhGtiEO3rdtDfog20LqFrsAN7UcR9GrNFhxWCixoXVJ+Tm9&#10;GAX7WbP6PNjfrqi3X/vsmMWbU+yVehz2qzcQnnp/D9/aB61gMn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0/qTHAAAA3AAAAA8AAAAAAAAAAAAAAAAAmAIAAGRy&#10;cy9kb3ducmV2LnhtbFBLBQYAAAAABAAEAPUAAACMAwAAAAA=&#10;" filled="f" stroked="f">
              <v:textbox style="mso-next-textbox:#Rectangle 453" inset="0,0,0,0">
                <w:txbxContent>
                  <w:p w:rsidR="0085380D" w:rsidRDefault="0085380D"/>
                </w:txbxContent>
              </v:textbox>
            </v:rect>
            <v:rect id="Rectangle 454" o:spid="_x0000_s1917" style="position:absolute;left:29142;top:28124;width:841;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1m0MUA&#10;AADcAAAADwAAAGRycy9kb3ducmV2LnhtbESPT4vCMBTE74LfITzBm6YuKto1iriKHtc/oHt7NG/b&#10;ss1LaaKtfnqzIHgcZuY3zGzRmELcqHK5ZQWDfgSCOLE651TB6bjpTUA4j6yxsEwK7uRgMW+3Zhhr&#10;W/OebgefigBhF6OCzPsyltIlGRl0fVsSB+/XVgZ9kFUqdYV1gJtCfkTRWBrMOSxkWNIqo+TvcDUK&#10;tpNyednZR50W65/t+fs8/TpOvVLdTrP8BOGp8e/wq73TCoaj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3WbQxQAAANwAAAAPAAAAAAAAAAAAAAAAAJgCAABkcnMv&#10;ZG93bnJldi54bWxQSwUGAAAAAAQABAD1AAAAigMAAAAA&#10;" filled="f" stroked="f">
              <v:textbox style="mso-next-textbox:#Rectangle 454" inset="0,0,0,0">
                <w:txbxContent>
                  <w:p w:rsidR="0085380D" w:rsidRDefault="0085380D"/>
                </w:txbxContent>
              </v:textbox>
            </v:rect>
            <v:shape id="Shape 455" o:spid="_x0000_s1918" style="position:absolute;left:3436;top:5892;width:15330;height:2072;visibility:visible" coordsize="1533059,20717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IjcMA&#10;AADcAAAADwAAAGRycy9kb3ducmV2LnhtbESP0YrCMBRE3xf8h3CFfVvTFRWpjbIKim+y1g+4NNe2&#10;tLmpTbStX78RFnwcZuYMk2x6U4sHta60rOB7EoEgzqwuOVdwSfdfSxDOI2usLZOCgRxs1qOPBGNt&#10;O/6lx9nnIkDYxaig8L6JpXRZQQbdxDbEwbva1qAPss2lbrELcFPLaRQtpMGSw0KBDe0Kyqrz3Si4&#10;Prsbbg9depLVcbt/miF3/aDU57j/WYHw1Pt3+L991Apm8zm8zoQj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c+IjcMAAADcAAAADwAAAAAAAAAAAAAAAACYAgAAZHJzL2Rv&#10;d25yZXYueG1sUEsFBgAAAAAEAAQA9QAAAIgDAAAAAA==&#10;" adj="0,,0" path="m,l996149,r,77690l1479078,77690r,-25897l1533059,103587r-53981,51793l1479078,129484r-482929,l996149,207173,,207173,,xe" filled="f" strokeweight=".5435mm">
              <v:stroke joinstyle="round"/>
              <v:formulas/>
              <v:path arrowok="t" o:connecttype="segments" textboxrect="0,0,1533059,207173"/>
            </v:shape>
            <v:rect id="Rectangle 456" o:spid="_x0000_s1919" style="position:absolute;left:4219;top:6353;width:11202;height:13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NdPMYA&#10;AADcAAAADwAAAGRycy9kb3ducmV2LnhtbESPT2vCQBTE74V+h+UVequbljZodBXpH5KjRkG9PbLP&#10;JJh9G7Jbk/bTu4LgcZiZ3zCzxWAacabO1ZYVvI4iEMSF1TWXCrabn5cxCOeRNTaWScEfOVjMHx9m&#10;mGjb85rOuS9FgLBLUEHlfZtI6YqKDLqRbYmDd7SdQR9kV0rdYR/gppFvURRLgzWHhQpb+qyoOOW/&#10;RkE6bpf7zP73ZfN9SHer3eRrM/FKPT8NyykIT4O/h2/tTCt4/4j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NdPMYAAADcAAAADwAAAAAAAAAAAAAAAACYAgAAZHJz&#10;L2Rvd25yZXYueG1sUEsFBgAAAAAEAAQA9QAAAIsDAAAAAA==&#10;" filled="f" stroked="f">
              <v:textbox style="mso-next-textbox:#Rectangle 456" inset="0,0,0,0">
                <w:txbxContent>
                  <w:p w:rsidR="0085380D" w:rsidRDefault="0085380D"/>
                </w:txbxContent>
              </v:textbox>
            </v:rect>
            <v:shape id="Shape 457" o:spid="_x0000_s1920" style="position:absolute;left:2404;top:1933;width:11216;height:2348;visibility:visible" coordsize="1121604,23479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1YyccA&#10;AADcAAAADwAAAGRycy9kb3ducmV2LnhtbESPS2/CMBCE75X4D9YicSsO0PIIGNQClapeCI8D3Fbx&#10;kkTE6yg2EP59XakSx9HMfKOZLRpTihvVrrCsoNeNQBCnVhecKTjsv17HIJxH1lhaJgUPcrCYt15m&#10;GGt75y3ddj4TAcIuRgW591UspUtzMui6tiIO3tnWBn2QdSZ1jfcAN6XsR9FQGiw4LORY0TKn9LK7&#10;GgXrZbI/XavV589hM0hsbzA56mSiVKfdfExBeGr8M/zf/tYK3t5H8HcmH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dWMnHAAAA3AAAAA8AAAAAAAAAAAAAAAAAmAIAAGRy&#10;cy9kb3ducmV2LnhtbFBLBQYAAAAABAAEAPUAAACMAwAAAAA=&#10;" adj="0,,0" path="m,234797r1121604,l1121604,,,,,234797xe" filled="f" strokeweight=".5435mm">
              <v:stroke joinstyle="round"/>
              <v:formulas/>
              <v:path arrowok="t" o:connecttype="segments" textboxrect="0,0,1121604,234797"/>
            </v:shape>
            <v:rect id="Rectangle 458" o:spid="_x0000_s1921" style="position:absolute;left:3293;top:2649;width:5600;height:13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Bs1cEA&#10;AADcAAAADwAAAGRycy9kb3ducmV2LnhtbERPy4rCMBTdC/5DuII7TR100GoUcRRd+gJ1d2mubbG5&#10;KU20nfl6sxhweTjv2aIxhXhR5XLLCgb9CARxYnXOqYLzadMbg3AeWWNhmRT8koPFvN2aYaxtzQd6&#10;HX0qQgi7GBVk3pexlC7JyKDr25I4cHdbGfQBVqnUFdYh3BTyK4q+pcGcQ0OGJa0ySh7Hp1GwHZfL&#10;687+1Wmxvm0v+8vk5zTxSnU7zXIKwlPjP+J/904rGI7C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bNXBAAAA3AAAAA8AAAAAAAAAAAAAAAAAmAIAAGRycy9kb3du&#10;cmV2LnhtbFBLBQYAAAAABAAEAPUAAACGAwAAAAA=&#10;" filled="f" stroked="f">
              <v:textbox style="mso-next-textbox:#Rectangle 458" inset="0,0,0,0">
                <w:txbxContent>
                  <w:p w:rsidR="0085380D" w:rsidRDefault="0085380D" w:rsidP="00B60E6F">
                    <w:pPr>
                      <w:spacing w:line="276" w:lineRule="auto"/>
                    </w:pPr>
                    <w:r>
                      <w:rPr>
                        <w:sz w:val="16"/>
                      </w:rPr>
                      <w:t>確定研究</w:t>
                    </w:r>
                  </w:p>
                </w:txbxContent>
              </v:textbox>
            </v:rect>
            <v:rect id="Rectangle 459" o:spid="_x0000_s1922" style="position:absolute;left:7494;top:2649;width:2808;height:13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zJTsUA&#10;AADcAAAADwAAAGRycy9kb3ducmV2LnhtbESPT2vCQBTE74V+h+UVvNWNxYqJriJV0WP9A+rtkX0m&#10;wezbkF1N6qd3C4LHYWZ+w4ynrSnFjWpXWFbQ60YgiFOrC84U7HfLzyEI55E1lpZJwR85mE7e38aY&#10;aNvwhm5bn4kAYZeggtz7KpHSpTkZdF1bEQfvbGuDPsg6k7rGJsBNKb+iaCANFhwWcqzoJ6f0sr0a&#10;BathNTuu7b3JysVpdfg9xPNd7JXqfLSzEQhPrX+Fn+21VtD/ju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3MlOxQAAANwAAAAPAAAAAAAAAAAAAAAAAJgCAABkcnMv&#10;ZG93bnJldi54bWxQSwUGAAAAAAQABAD1AAAAigMAAAAA&#10;" filled="f" stroked="f">
              <v:textbox style="mso-next-textbox:#Rectangle 459" inset="0,0,0,0">
                <w:txbxContent>
                  <w:p w:rsidR="0085380D" w:rsidRDefault="0085380D"/>
                </w:txbxContent>
              </v:textbox>
            </v:rect>
            <v:rect id="Rectangle 460" o:spid="_x0000_s1923" style="position:absolute;left:9593;top:2649;width:4197;height:13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qqbsIA&#10;AADcAAAADwAAAGRycy9kb3ducmV2LnhtbERPy4rCMBTdC/5DuMLsNFUG0dpUxAe6nFFB3V2aa1ts&#10;bkoTbWe+frIYcHk472TZmUq8qHGlZQXjUQSCOLO65FzB+bQbzkA4j6yxskwKfsjBMu33Eoy1bfmb&#10;XkefixDCLkYFhfd1LKXLCjLoRrYmDtzdNgZ9gE0udYNtCDeVnETRVBosOTQUWNO6oOxxfBoF+1m9&#10;uh7sb5tX29v+8nWZb05zr9THoFstQHjq/Fv87z5oBZ/T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qpuwgAAANwAAAAPAAAAAAAAAAAAAAAAAJgCAABkcnMvZG93&#10;bnJldi54bWxQSwUGAAAAAAQABAD1AAAAhwMAAAAA&#10;" filled="f" stroked="f">
              <v:textbox style="mso-next-textbox:#Rectangle 460" inset="0,0,0,0">
                <w:txbxContent>
                  <w:p w:rsidR="0085380D" w:rsidRDefault="0085380D"/>
                </w:txbxContent>
              </v:textbox>
            </v:rect>
            <v:shape id="Shape 461" o:spid="_x0000_s1924" style="position:absolute;left:3304;top:14133;width:8409;height:2198;visibility:visible" coordsize="840903,2198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7ka8QA&#10;AADcAAAADwAAAGRycy9kb3ducmV2LnhtbESPQYvCMBSE7wv+h/AEL4umipSlGmUVBL0IWsH19mze&#10;tsXmpTRRq7/eLCx4HGbmG2Y6b00lbtS40rKC4SACQZxZXXKu4JCu+l8gnEfWWFkmBQ9yMJ91PqaY&#10;aHvnHd32PhcBwi5BBYX3dSKlywoy6Aa2Jg7er20M+iCbXOoG7wFuKjmKolgaLDksFFjTsqDssr8a&#10;BZvn6ccdKT3jw6fyGG+3fFl8KtXrtt8TEJ5a/w7/t9dawTgewt+ZcAT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u5GvEAAAA3AAAAA8AAAAAAAAAAAAAAAAAmAIAAGRycy9k&#10;b3ducmV2LnhtbFBLBQYAAAAABAAEAPUAAACJAwAAAAA=&#10;" adj="0,,0" path="m,219835r840903,l840903,,,,,219835xe" filled="f" strokeweight=".5435mm">
              <v:stroke joinstyle="round"/>
              <v:formulas/>
              <v:path arrowok="t" o:connecttype="segments" textboxrect="0,0,840903,219835"/>
            </v:shape>
            <v:rect id="Rectangle 462" o:spid="_x0000_s1925" style="position:absolute;left:5402;top:14780;width:5606;height:13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SRgsQA&#10;AADcAAAADwAAAGRycy9kb3ducmV2LnhtbESPT4vCMBTE74LfITzBm6aKiFajiLrocf0D6u3RPNti&#10;81KarK1++o2wsMdhZn7DzJeNKcSTKpdbVjDoRyCIE6tzThWcT1+9CQjnkTUWlknBixwsF+3WHGNt&#10;az7Q8+hTESDsYlSQeV/GUrokI4Oub0vi4N1tZdAHWaVSV1gHuCnkMIrG0mDOYSHDktYZJY/jj1Gw&#10;m5Sr696+67TY3naX78t0c5p6pbqdZjUD4anx/+G/9l4rGI2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UkYLEAAAA3AAAAA8AAAAAAAAAAAAAAAAAmAIAAGRycy9k&#10;b3ducmV2LnhtbFBLBQYAAAAABAAEAPUAAACJAwAAAAA=&#10;" filled="f" stroked="f">
              <v:textbox style="mso-next-textbox:#Rectangle 462" inset="0,0,0,0">
                <w:txbxContent>
                  <w:p w:rsidR="0085380D" w:rsidRDefault="0085380D" w:rsidP="00B60E6F">
                    <w:pPr>
                      <w:spacing w:line="276" w:lineRule="auto"/>
                    </w:pPr>
                    <w:r>
                      <w:rPr>
                        <w:sz w:val="16"/>
                      </w:rPr>
                      <w:t>進行分組</w:t>
                    </w:r>
                  </w:p>
                </w:txbxContent>
              </v:textbox>
            </v:rect>
            <v:shape id="Shape 463" o:spid="_x0000_s1926" style="position:absolute;left:89;top:9172;width:28862;height:19854;visibility:visible" coordsize="2886181,198541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3KKcYA&#10;AADcAAAADwAAAGRycy9kb3ducmV2LnhtbESPQWvCQBSE7wX/w/IEL6Vu1JpKdBUNtAp60RbPj+wz&#10;CWbfhuzWxP56t1DocZiZb5jFqjOVuFHjSssKRsMIBHFmdcm5gq/P95cZCOeRNVaWScGdHKyWvacF&#10;Jtq2fKTbyeciQNglqKDwvk6kdFlBBt3Q1sTBu9jGoA+yyaVusA1wU8lxFMXSYMlhocCa0oKy6+nb&#10;KMjfDpPpxzaV7Xm/uTybdWrin7tSg363noPw1Pn/8F97pxW8xhP4PROO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3KKcYAAADcAAAADwAAAAAAAAAAAAAAAACYAgAAZHJz&#10;L2Rvd25yZXYueG1sUEsFBgAAAAAEAAQA9QAAAIsDAAAAAA==&#10;" adj="0,,0" path="m,1985418r2886181,l2886181,,,,,1985418xe" filled="f" strokecolor="red" strokeweight=".5435mm">
              <v:stroke joinstyle="round"/>
              <v:formulas/>
              <v:path arrowok="t" o:connecttype="segments" textboxrect="0,0,2886181,1985418"/>
            </v:shape>
            <v:shape id="Shape 464" o:spid="_x0000_s1927" style="position:absolute;left:17627;top:10151;width:10292;height:2244;visibility:visible" coordsize="1029236,22443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e2eMYA&#10;AADcAAAADwAAAGRycy9kb3ducmV2LnhtbESPT2sCMRTE74V+h/AKvRTNakWW1ShFFGpv/vf42Dw3&#10;azcvyybq6qdvCoUeh5n5DTOetrYSV2p86VhBr5uAIM6dLrlQsN0sOikIH5A1Vo5JwZ08TCfPT2PM&#10;tLvxiq7rUIgIYZ+hAhNCnUnpc0MWfdfVxNE7ucZiiLIppG7wFuG2kv0kGUqLJccFgzXNDOXf64tV&#10;MFvN0+MO0/3b5Xx/mPC+PHw9lkq9vrQfIxCB2vAf/mt/agWD4QB+z8QjIC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e2eMYAAADcAAAADwAAAAAAAAAAAAAAAACYAgAAZHJz&#10;L2Rvd25yZXYueG1sUEsFBgAAAAAEAAQA9QAAAIsDAAAAAA==&#10;" adj="0,,0" path="m,224438r1029236,l1029236,,,,,224438xe" filled="f" strokeweight=".5435mm">
              <v:stroke joinstyle="round"/>
              <v:formulas/>
              <v:path arrowok="t" o:connecttype="segments" textboxrect="0,0,1029236,224438"/>
            </v:shape>
            <v:rect id="Rectangle 465" o:spid="_x0000_s1928" style="position:absolute;left:18573;top:10828;width:11186;height:13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J9sYA&#10;AADcAAAADwAAAGRycy9kb3ducmV2LnhtbESPT2vCQBTE74V+h+UVequbljZodBXpH5KjRkG9PbLP&#10;JJh9G7Jbk/bTu4LgcZiZ3zCzxWAacabO1ZYVvI4iEMSF1TWXCrabn5cxCOeRNTaWScEfOVjMHx9m&#10;mGjb85rOuS9FgLBLUEHlfZtI6YqKDLqRbYmDd7SdQR9kV0rdYR/gppFvURRLgzWHhQpb+qyoOOW/&#10;RkE6bpf7zP73ZfN9SHer3eRrM/FKPT8NyykIT4O/h2/tTCt4j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J9sYAAADcAAAADwAAAAAAAAAAAAAAAACYAgAAZHJz&#10;L2Rvd25yZXYueG1sUEsFBgAAAAAEAAQA9QAAAIsDAAAAAA==&#10;" filled="f" stroked="f">
              <v:textbox style="mso-next-textbox:#Rectangle 465" inset="0,0,0,0">
                <w:txbxContent>
                  <w:p w:rsidR="0085380D" w:rsidRDefault="0085380D" w:rsidP="00B60E6F">
                    <w:pPr>
                      <w:spacing w:line="276" w:lineRule="auto"/>
                    </w:pPr>
                    <w:r>
                      <w:rPr>
                        <w:sz w:val="16"/>
                      </w:rPr>
                      <w:t>紀錄、建議、回饋</w:t>
                    </w:r>
                  </w:p>
                </w:txbxContent>
              </v:textbox>
            </v:rect>
            <v:shape id="Shape 466" o:spid="_x0000_s1929" style="position:absolute;left:3304;top:17885;width:8409;height:2198;visibility:visible" coordsize="840903,2198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d8H8QA&#10;AADcAAAADwAAAGRycy9kb3ducmV2LnhtbESPQYvCMBSE7wv+h/AEL4umihTpGkUFQS+CVtC9vW3e&#10;tsXmpTRRq7/eLCx4HGbmG2Y6b00lbtS40rKC4SACQZxZXXKu4Jiu+xMQziNrrCyTggc5mM86H1NM&#10;tL3znm4Hn4sAYZeggsL7OpHSZQUZdANbEwfv1zYGfZBNLnWD9wA3lRxFUSwNlhwWCqxpVVB2OVyN&#10;gu3z++xOlP7gw6fyFO92fFl+KtXrtosvEJ5a/w7/tzdawTiO4e9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HfB/EAAAA3AAAAA8AAAAAAAAAAAAAAAAAmAIAAGRycy9k&#10;b3ducmV2LnhtbFBLBQYAAAAABAAEAPUAAACJAwAAAAA=&#10;" adj="0,,0" path="m,219835r840903,l840903,,,,,219835xe" filled="f" strokeweight=".5435mm">
              <v:stroke joinstyle="round"/>
              <v:formulas/>
              <v:path arrowok="t" o:connecttype="segments" textboxrect="0,0,840903,219835"/>
            </v:shape>
            <v:rect id="Rectangle 467" o:spid="_x0000_s1930" style="position:absolute;left:4344;top:18540;width:8404;height:13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MyGsUA&#10;AADcAAAADwAAAGRycy9kb3ducmV2LnhtbESPT4vCMBTE7wt+h/AEb2uqiKvVKKIuevQfqLdH82yL&#10;zUtpou3up98ICx6HmfkNM503phBPqlxuWUGvG4EgTqzOOVVwOn5/jkA4j6yxsEwKfsjBfNb6mGKs&#10;bc17eh58KgKEXYwKMu/LWEqXZGTQdW1JHLybrQz6IKtU6grrADeF7EfRUBrMOSxkWNIyo+R+eBgF&#10;m1G5uGztb50W6+vmvDuPV8exV6rTbhYTEJ4a/w7/t7dawWD4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YzIaxQAAANwAAAAPAAAAAAAAAAAAAAAAAJgCAABkcnMv&#10;ZG93bnJldi54bWxQSwUGAAAAAAQABAD1AAAAigMAAAAA&#10;" filled="f" stroked="f">
              <v:textbox style="mso-next-textbox:#Rectangle 467" inset="0,0,0,0">
                <w:txbxContent>
                  <w:p w:rsidR="0085380D" w:rsidRDefault="0085380D" w:rsidP="00B60E6F">
                    <w:pPr>
                      <w:spacing w:line="276" w:lineRule="auto"/>
                    </w:pPr>
                    <w:r>
                      <w:rPr>
                        <w:sz w:val="16"/>
                      </w:rPr>
                      <w:t>學前能力測驗</w:t>
                    </w:r>
                  </w:p>
                </w:txbxContent>
              </v:textbox>
            </v:rect>
            <v:shape id="Shape 468" o:spid="_x0000_s1931" style="position:absolute;left:3436;top:25735;width:8409;height:2198;visibility:visible" coordsize="840903,2198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RN9sEA&#10;AADcAAAADwAAAGRycy9kb3ducmV2LnhtbERPTYvCMBC9C/6HMMJeRFOXpUg1igqCexG0gnobm7Et&#10;NpPSRK376zcHwePjfU/nranEgxpXWlYwGkYgiDOrS84VHNL1YAzCeWSNlWVS8CIH81m3M8VE2yfv&#10;6LH3uQgh7BJUUHhfJ1K6rCCDbmhr4sBdbWPQB9jkUjf4DOGmkt9RFEuDJYeGAmtaFZTd9nej4Pfv&#10;fHJHSi/48qk8xtst35Z9pb567WICwlPrP+K3e6MV/MRhbTgTjoC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UTfbBAAAA3AAAAA8AAAAAAAAAAAAAAAAAmAIAAGRycy9kb3du&#10;cmV2LnhtbFBLBQYAAAAABAAEAPUAAACGAwAAAAA=&#10;" adj="0,,0" path="m,219835r840903,l840903,,,,,219835xe" filled="f" strokeweight=".5435mm">
              <v:stroke joinstyle="round"/>
              <v:formulas/>
              <v:path arrowok="t" o:connecttype="segments" textboxrect="0,0,840903,219835"/>
            </v:shape>
            <v:rect id="Rectangle 469" o:spid="_x0000_s1932" style="position:absolute;left:4478;top:26389;width:8404;height:13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AD88UA&#10;AADcAAAADwAAAGRycy9kb3ducmV2LnhtbESPT4vCMBTE78J+h/AWvGmqiNhqFNl10aN/FtTbo3m2&#10;xealNFlb/fRGEPY4zMxvmNmiNaW4Ue0KywoG/QgEcWp1wZmC38NPbwLCeWSNpWVScCcHi/lHZ4aJ&#10;tg3v6Lb3mQgQdgkqyL2vEildmpNB17cVcfAutjbog6wzqWtsAtyUchhFY2mw4LCQY0VfOaXX/Z9R&#10;sJ5Uy9PGPpqsXJ3Xx+0x/j7EXqnuZ7ucgvDU+v/wu73RCkb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sAPzxQAAANwAAAAPAAAAAAAAAAAAAAAAAJgCAABkcnMv&#10;ZG93bnJldi54bWxQSwUGAAAAAAQABAD1AAAAigMAAAAA&#10;" filled="f" stroked="f">
              <v:textbox style="mso-next-textbox:#Rectangle 469" inset="0,0,0,0">
                <w:txbxContent>
                  <w:p w:rsidR="0085380D" w:rsidRDefault="0085380D" w:rsidP="00B60E6F">
                    <w:pPr>
                      <w:spacing w:line="276" w:lineRule="auto"/>
                    </w:pPr>
                    <w:r>
                      <w:rPr>
                        <w:sz w:val="16"/>
                      </w:rPr>
                      <w:t>學習成就測驗</w:t>
                    </w:r>
                  </w:p>
                </w:txbxContent>
              </v:textbox>
            </v:rect>
            <v:shape id="Shape 470" o:spid="_x0000_s1933" style="position:absolute;left:3436;top:21741;width:8409;height:2198;visibility:visible" coordsize="840903,2198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vXLcEA&#10;AADcAAAADwAAAGRycy9kb3ducmV2LnhtbERPTYvCMBC9L/gfwix4WTRVRKUaRQVBL4JWUG9jM9sW&#10;m0lpotb99ZuD4PHxvqfzxpTiQbUrLCvodSMQxKnVBWcKjsm6MwbhPLLG0jIpeJGD+az1NcVY2yfv&#10;6XHwmQgh7GJUkHtfxVK6NCeDrmsr4sD92tqgD7DOpK7xGcJNKftRNJQGCw4NOVa0yim9He5Gwfbv&#10;cnYnSq748ok8DXc7vi1/lGp/N4sJCE+N/4jf7o1WMBiF+eFMOAJy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71y3BAAAA3AAAAA8AAAAAAAAAAAAAAAAAmAIAAGRycy9kb3du&#10;cmV2LnhtbFBLBQYAAAAABAAEAPUAAACGAwAAAAA=&#10;" adj="0,,0" path="m,219835r840903,l840903,,,,,219835xe" filled="f" strokeweight=".5435mm">
              <v:stroke joinstyle="round"/>
              <v:formulas/>
              <v:path arrowok="t" o:connecttype="segments" textboxrect="0,0,840903,219835"/>
            </v:shape>
            <v:rect id="Rectangle 471" o:spid="_x0000_s1934" style="position:absolute;left:4478;top:22395;width:5606;height:13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ZKMYA&#10;AADcAAAADwAAAGRycy9kb3ducmV2LnhtbESPQWvCQBSE7wX/w/IEb3WjSBtTVxG1mGObCNrbI/ua&#10;hGbfhuzWpP56t1DocZiZb5jVZjCNuFLnassKZtMIBHFhdc2lglP++hiDcB5ZY2OZFPyQg8169LDC&#10;RNue3+ma+VIECLsEFVTet4mUrqjIoJvaljh4n7Yz6IPsSqk77APcNHIeRU/SYM1hocKWdhUVX9m3&#10;UXCM2+0ltbe+bA4fx/PbebnPl16pyXjYvoDwNPj/8F871QoWz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ZKMYAAADcAAAADwAAAAAAAAAAAAAAAACYAgAAZHJz&#10;L2Rvd25yZXYueG1sUEsFBgAAAAAEAAQA9QAAAIsDAAAAAA==&#10;" filled="f" stroked="f">
              <v:textbox style="mso-next-textbox:#Rectangle 471" inset="0,0,0,0">
                <w:txbxContent>
                  <w:p w:rsidR="0085380D" w:rsidRDefault="0085380D"/>
                </w:txbxContent>
              </v:textbox>
            </v:rect>
            <v:rect id="Rectangle 472" o:spid="_x0000_s1935" style="position:absolute;left:8679;top:22395;width:2811;height:13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0HX8UA&#10;AADcAAAADwAAAGRycy9kb3ducmV2LnhtbESPS4vCQBCE78L+h6EX9qaTlcVHdBRZXfToC9Rbk2mT&#10;YKYnZGZN9Nc7guCxqKqvqPG0MYW4UuVyywq+OxEI4sTqnFMF+91fewDCeWSNhWVScCMH08lHa4yx&#10;tjVv6Lr1qQgQdjEqyLwvYyldkpFB17ElcfDOtjLog6xSqSusA9wUshtFPWkw57CQYUm/GSWX7b9R&#10;sByUs+PK3uu0WJyWh/VhON8NvVJfn81sBMJT49/hV3ulFfz0u/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QdfxQAAANwAAAAPAAAAAAAAAAAAAAAAAJgCAABkcnMv&#10;ZG93bnJldi54bWxQSwUGAAAAAAQABAD1AAAAigMAAAAA&#10;" filled="f" stroked="f">
              <v:textbox style="mso-next-textbox:#Rectangle 472" inset="0,0,0,0">
                <w:txbxContent>
                  <w:p w:rsidR="0085380D" w:rsidRDefault="0085380D"/>
                </w:txbxContent>
              </v:textbox>
            </v:rect>
            <v:shape id="Shape 473" o:spid="_x0000_s1936" style="position:absolute;left:1251;top:15221;width:2181;height:11604;visibility:visible" coordsize="218103,11604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006cMA&#10;AADcAAAADwAAAGRycy9kb3ducmV2LnhtbESP0WrCQBRE3wv9h+UWfBHd1Voj0VWCIKhPav2AS/aa&#10;BLN30+xW0793BaGPw8ycYRarztbiRq2vHGsYDRUI4tyZigsN5+/NYAbCB2SDtWPS8EceVsv3twWm&#10;xt35SLdTKESEsE9RQxlCk0rp85Is+qFriKN3ca3FEGVbSNPiPcJtLcdKTaXFiuNCiQ2tS8qvp1+r&#10;wW1J2d3h5yvLaH9VfZnsslGide+jy+YgAnXhP/xqb42GSfIJzzPxCM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s006cMAAADcAAAADwAAAAAAAAAAAAAAAACYAgAAZHJzL2Rv&#10;d25yZXYueG1sUEsFBgAAAAAEAAQA9QAAAIgDAAAAAA==&#10;" adj="0,,0" path="m204668,l,,,1160452r218103,e" filled="f" strokecolor="#4a7ebb" strokeweight=".19183mm">
              <v:stroke joinstyle="round"/>
              <v:formulas/>
              <v:path arrowok="t" o:connecttype="segments" textboxrect="0,0,218103,1160452"/>
            </v:shape>
            <v:shape id="Shape 474" o:spid="_x0000_s1937" style="position:absolute;left:11707;top:18984;width:2031;height:7848;visibility:visible" coordsize="203128,78475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BQBMUA&#10;AADcAAAADwAAAGRycy9kb3ducmV2LnhtbESPT2vCQBTE7wW/w/KE3pqNf2gkzSoiCvEgtLYIvT2y&#10;zySYfRuya5J+e7dQ6HGYmd8w2WY0jeipc7VlBbMoBkFcWF1zqeDr8/CyAuE8ssbGMin4IQeb9eQp&#10;w1TbgT+oP/tSBAi7FBVU3replK6oyKCLbEscvKvtDPogu1LqDocAN42cx/GrNFhzWKiwpV1Fxe18&#10;Nwr2F62TBfPpm5Ptwej8aN/zo1LP03H7BsLT6P/Df+1cK1gmS/g9E46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QFAExQAAANwAAAAPAAAAAAAAAAAAAAAAAJgCAABkcnMv&#10;ZG93bnJldi54bWxQSwUGAAAAAAQABAD1AAAAigMAAAAA&#10;" adj="0,,0" path="m,l203128,r,784758l13395,784758e" filled="f" strokeweight=".19183mm">
              <v:stroke joinstyle="round"/>
              <v:formulas/>
              <v:path arrowok="t" o:connecttype="segments" textboxrect="0,0,203128,784758"/>
            </v:shape>
            <v:shape id="Shape 475" o:spid="_x0000_s1938" style="position:absolute;left:1318;top:18984;width:1789;height:0;visibility:visible" coordsize="17883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5U2cUA&#10;AADcAAAADwAAAGRycy9kb3ducmV2LnhtbESPzYvCMBTE78L+D+EteNN0xY9SjeIKgoe9+LF4fds8&#10;02rzUpqo9b/fCILHYWZ+w8wWra3EjRpfOlbw1U9AEOdOl2wUHPbrXgrCB2SNlWNS8CAPi/lHZ4aZ&#10;dnfe0m0XjIgQ9hkqKEKoMyl9XpBF33c1cfROrrEYomyM1A3eI9xWcpAkY2mx5LhQYE2rgvLL7moV&#10;fD/M0v+Y8e/mfFxf/86XVB9HqVLdz3Y5BRGoDe/wq73RCoaTETzPxCM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TlTZxQAAANwAAAAPAAAAAAAAAAAAAAAAAJgCAABkcnMv&#10;ZG93bnJldi54bWxQSwUGAAAAAAQABAD1AAAAigMAAAAA&#10;" adj="0,,0" path="m,l178837,e" filled="f" strokecolor="#4a7ebb" strokeweight=".19183mm">
              <v:stroke joinstyle="round"/>
              <v:formulas/>
              <v:path arrowok="t" o:connecttype="segments" textboxrect="0,0,178837,0"/>
            </v:shape>
            <v:shape id="Shape 476" o:spid="_x0000_s1939" style="position:absolute;left:1330;top:22909;width:1789;height:0;visibility:visible" coordsize="17883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zKrsQA&#10;AADcAAAADwAAAGRycy9kb3ducmV2LnhtbESPQWvCQBSE7wX/w/IEb3Wj1Biiq2hB8OCltuL1mX1u&#10;otm3Ibtq/PduodDjMDPfMPNlZ2txp9ZXjhWMhgkI4sLpio2Cn+/NewbCB2SNtWNS8CQPy0XvbY65&#10;dg/+ovs+GBEh7HNUUIbQ5FL6oiSLfuga4uidXWsxRNkaqVt8RLit5ThJUmmx4rhQYkOfJRXX/c0q&#10;WD/Nyu9Methejpvb6XLN9HGSKTXod6sZiEBd+A//tbdawcc0hd8z8Qj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cyq7EAAAA3AAAAA8AAAAAAAAAAAAAAAAAmAIAAGRycy9k&#10;b3ducmV2LnhtbFBLBQYAAAAABAAEAPUAAACJAwAAAAA=&#10;" adj="0,,0" path="m,l178837,e" filled="f" strokecolor="#4a7ebb" strokeweight=".19183mm">
              <v:stroke joinstyle="round"/>
              <v:formulas/>
              <v:path arrowok="t" o:connecttype="segments" textboxrect="0,0,178837,0"/>
            </v:shape>
            <v:shape id="Shape 477" o:spid="_x0000_s1940" style="position:absolute;left:11839;top:22840;width:1972;height:0;visibility:visible" coordsize="19723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QvIsUA&#10;AADcAAAADwAAAGRycy9kb3ducmV2LnhtbESPS4sCMRCE78L+h9AL3jTjuj4YjbIKC15EfIHHZtLO&#10;DE46QxJ11l+/EQSPRXV91TWdN6YSN3K+tKyg101AEGdWl5wrOOx/O2MQPiBrrCyTgj/yMJ99tKaY&#10;anvnLd12IRcRwj5FBUUIdSqlzwoy6Lu2Jo7e2TqDIUqXS+3wHuGmkl9JMpQGS44NBda0LCi77K4m&#10;vjG+NEl/8Die3GCbrdxjsVnLhVLtz+ZnAiJQE97Hr/RKK/gejeA5JhJAz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NC8ixQAAANwAAAAPAAAAAAAAAAAAAAAAAJgCAABkcnMv&#10;ZG93bnJldi54bWxQSwUGAAAAAAQABAD1AAAAigMAAAAA&#10;" adj="0,,0" path="m,l197230,e" filled="f" strokeweight=".19183mm">
              <v:stroke joinstyle="round"/>
              <v:formulas/>
              <v:path arrowok="t" o:connecttype="segments" textboxrect="0,0,197230,0"/>
            </v:shape>
            <v:shape id="Shape 478" o:spid="_x0000_s1941" style="position:absolute;left:18970;top:3279;width:9333;height:4915;visibility:visible" coordsize="933271,49146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CIMIA&#10;AADcAAAADwAAAGRycy9kb3ducmV2LnhtbERPy2rCQBTdF/yH4Qru6sRSqsRMRIQWV7ZNBHF3ydw8&#10;NHMnZMYk/fvOotDl4byT3WRaMVDvGssKVssIBHFhdcOVgnP+/rwB4TyyxtYyKfghB7t09pRgrO3I&#10;3zRkvhIhhF2MCmrvu1hKV9Rk0C1tRxy40vYGfYB9JXWPYwg3rXyJojdpsOHQUGNHh5qKe/YwCvjh&#10;1tcyu3995h/2cjQ5+fJ2Umoxn/ZbEJ4m/y/+cx+1gtd1WBvOhCMg0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9sIgwgAAANwAAAAPAAAAAAAAAAAAAAAAAJgCAABkcnMvZG93&#10;bnJldi54bWxQSwUGAAAAAAQABAD1AAAAhwMAAAAA&#10;" adj="0,,0" path="m,491462r933271,l933271,,,,,491462xe" filled="f" strokeweight=".5435mm">
              <v:stroke joinstyle="round"/>
              <v:formulas/>
              <v:path arrowok="t" o:connecttype="segments" textboxrect="0,0,933271,491462"/>
            </v:shape>
            <v:rect id="Rectangle 479" o:spid="_x0000_s1942" style="position:absolute;left:20224;top:4076;width:7691;height:13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mVLsUA&#10;AADcAAAADwAAAGRycy9kb3ducmV2LnhtbESPT2vCQBTE74V+h+UVvNWNRaq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ZUuxQAAANwAAAAPAAAAAAAAAAAAAAAAAJgCAABkcnMv&#10;ZG93bnJldi54bWxQSwUGAAAAAAQABAD1AAAAigMAAAAA&#10;" filled="f" stroked="f">
              <v:textbox style="mso-next-textbox:#Rectangle 479" inset="0,0,0,0">
                <w:txbxContent>
                  <w:p w:rsidR="0085380D" w:rsidRDefault="0085380D" w:rsidP="00B60E6F">
                    <w:pPr>
                      <w:spacing w:line="276" w:lineRule="auto"/>
                    </w:pPr>
                    <w:r>
                      <w:rPr>
                        <w:sz w:val="16"/>
                      </w:rPr>
                      <w:t xml:space="preserve">Wii sports </w:t>
                    </w:r>
                  </w:p>
                </w:txbxContent>
              </v:textbox>
            </v:rect>
            <v:rect id="Rectangle 480" o:spid="_x0000_s1943" style="position:absolute;left:26008;top:4076;width:1404;height:13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ZMlMEA&#10;AADcAAAADwAAAGRycy9kb3ducmV2LnhtbERPy4rCMBTdC/5DuII7TRWR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TJTBAAAA3AAAAA8AAAAAAAAAAAAAAAAAmAIAAGRycy9kb3du&#10;cmV2LnhtbFBLBQYAAAAABAAEAPUAAACGAwAAAAA=&#10;" filled="f" stroked="f">
              <v:textbox style="mso-next-textbox:#Rectangle 480" inset="0,0,0,0">
                <w:txbxContent>
                  <w:p w:rsidR="0085380D" w:rsidRDefault="0085380D" w:rsidP="00B60E6F">
                    <w:pPr>
                      <w:spacing w:line="276" w:lineRule="auto"/>
                    </w:pPr>
                    <w:r>
                      <w:rPr>
                        <w:sz w:val="16"/>
                      </w:rPr>
                      <w:t>、</w:t>
                    </w:r>
                  </w:p>
                </w:txbxContent>
              </v:textbox>
            </v:rect>
            <v:rect id="Rectangle 481" o:spid="_x0000_s1944" style="position:absolute;left:21017;top:5287;width:2808;height:13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rpD8QA&#10;AADcAAAADwAAAGRycy9kb3ducmV2LnhtbESPQYvCMBSE74L/ITxhb5q6yFKrUcRV9OiqoN4ezbMt&#10;Ni+liba7v94sCB6HmfmGmc5bU4oH1a6wrGA4iEAQp1YXnCk4Htb9GITzyBpLy6TglxzMZ93OFBNt&#10;G/6hx95nIkDYJagg975KpHRpTgbdwFbEwbva2qAPss6krrEJcFPKzyj6kgYLDgs5VrTMKb3t70bB&#10;Jq4W5639a7Jyddmcdqfx92H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K6Q/EAAAA3AAAAA8AAAAAAAAAAAAAAAAAmAIAAGRycy9k&#10;b3ducmV2LnhtbFBLBQYAAAAABAAEAPUAAACJAwAAAAA=&#10;" filled="f" stroked="f">
              <v:textbox style="mso-next-textbox:#Rectangle 481" inset="0,0,0,0">
                <w:txbxContent>
                  <w:p w:rsidR="0085380D" w:rsidRDefault="0085380D" w:rsidP="00B60E6F">
                    <w:pPr>
                      <w:spacing w:line="276" w:lineRule="auto"/>
                    </w:pPr>
                    <w:r>
                      <w:rPr>
                        <w:sz w:val="16"/>
                      </w:rPr>
                      <w:t xml:space="preserve">Wii </w:t>
                    </w:r>
                  </w:p>
                </w:txbxContent>
              </v:textbox>
            </v:rect>
            <v:rect id="Rectangle 482" o:spid="_x0000_s1945" style="position:absolute;left:23129;top:5287;width:2792;height:13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h3eMYA&#10;AADcAAAADwAAAGRycy9kb3ducmV2LnhtbESPQWvCQBSE7wX/w/KE3uqmQUqMrhK0Eo+tCra3R/aZ&#10;hGbfhuw2SfvruwXB4zAz3zCrzWga0VPnassKnmcRCOLC6ppLBefT/ikB4TyyxsYyKfghB5v15GGF&#10;qbYDv1N/9KUIEHYpKqi8b1MpXVGRQTezLXHwrrYz6IPsSqk7HALcNDKOohdpsOawUGFL24qKr+O3&#10;UZAnbfZxsL9D2bx+5pe3y2J3WnilHqdjtgThafT38K190A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h3eMYAAADcAAAADwAAAAAAAAAAAAAAAACYAgAAZHJz&#10;L2Rvd25yZXYueG1sUEsFBgAAAAAEAAQA9QAAAIsDAAAAAA==&#10;" filled="f" stroked="f">
              <v:textbox style="mso-next-textbox:#Rectangle 482" inset="0,0,0,0">
                <w:txbxContent>
                  <w:p w:rsidR="0085380D" w:rsidRDefault="0085380D" w:rsidP="00B60E6F">
                    <w:pPr>
                      <w:spacing w:line="276" w:lineRule="auto"/>
                    </w:pPr>
                    <w:proofErr w:type="gramStart"/>
                    <w:r>
                      <w:rPr>
                        <w:sz w:val="16"/>
                      </w:rPr>
                      <w:t>fit</w:t>
                    </w:r>
                    <w:proofErr w:type="gramEnd"/>
                    <w:r>
                      <w:rPr>
                        <w:sz w:val="16"/>
                      </w:rPr>
                      <w:t xml:space="preserve"> </w:t>
                    </w:r>
                  </w:p>
                </w:txbxContent>
              </v:textbox>
            </v:rect>
            <v:rect id="Rectangle 483" o:spid="_x0000_s1946" style="position:absolute;left:25216;top:5287;width:1404;height:13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TS48YA&#10;AADcAAAADwAAAGRycy9kb3ducmV2LnhtbESPT2vCQBTE74V+h+UVvNWNVUqM2Yj0D3qsUVBvj+wz&#10;CWbfhuzWxH76bqHgcZiZ3zDpcjCNuFLnassKJuMIBHFhdc2lgv3u8zkG4TyyxsYyKbiRg2X2+JBi&#10;om3PW7rmvhQBwi5BBZX3bSKlKyoy6Ma2JQ7e2XYGfZBdKXWHfYCbRr5E0as0WHNYqLClt4qKS/5t&#10;FKzjdnXc2J++bD5O68PXYf6+m3ulRk/DagHC0+Dv4f/2RiuYxV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TS48YAAADcAAAADwAAAAAAAAAAAAAAAACYAgAAZHJz&#10;L2Rvd25yZXYueG1sUEsFBgAAAAAEAAQA9QAAAIsDAAAAAA==&#10;" filled="f" stroked="f">
              <v:textbox style="mso-next-textbox:#Rectangle 483" inset="0,0,0,0">
                <w:txbxContent>
                  <w:p w:rsidR="0085380D" w:rsidRDefault="0085380D" w:rsidP="00B60E6F">
                    <w:pPr>
                      <w:spacing w:line="276" w:lineRule="auto"/>
                    </w:pPr>
                    <w:r>
                      <w:rPr>
                        <w:sz w:val="16"/>
                      </w:rPr>
                      <w:t>、</w:t>
                    </w:r>
                  </w:p>
                </w:txbxContent>
              </v:textbox>
            </v:rect>
            <v:rect id="Rectangle 484" o:spid="_x0000_s1947" style="position:absolute;left:19708;top:6496;width:4898;height:13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1Kl8YA&#10;AADcAAAADwAAAGRycy9kb3ducmV2LnhtbESPQWvCQBSE7wX/w/KE3ppNi0iM2QTRFj22KtjeHtln&#10;Epp9G7Jbk/rruwXB4zAz3zBZMZpWXKh3jWUFz1EMgri0uuFKwfHw9pSAcB5ZY2uZFPySgyKfPGSY&#10;ajvwB132vhIBwi5FBbX3XSqlK2sy6CLbEQfvbHuDPsi+krrHIcBNK1/ieC4NNhwWauxoXVP5vf8x&#10;CrZJt/rc2etQta9f29P7abE5LLxSj9NxtQThafT38K290wpmy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1Kl8YAAADcAAAADwAAAAAAAAAAAAAAAACYAgAAZHJz&#10;L2Rvd25yZXYueG1sUEsFBgAAAAAEAAQA9QAAAIsDAAAAAA==&#10;" filled="f" stroked="f">
              <v:textbox style="mso-next-textbox:#Rectangle 484" inset="0,0,0,0">
                <w:txbxContent>
                  <w:p w:rsidR="0085380D" w:rsidRDefault="0085380D" w:rsidP="00B60E6F">
                    <w:pPr>
                      <w:spacing w:line="276" w:lineRule="auto"/>
                    </w:pPr>
                    <w:r>
                      <w:rPr>
                        <w:sz w:val="16"/>
                      </w:rPr>
                      <w:t xml:space="preserve">Kinect </w:t>
                    </w:r>
                  </w:p>
                </w:txbxContent>
              </v:textbox>
            </v:rect>
            <v:rect id="Rectangle 485" o:spid="_x0000_s1948" style="position:absolute;left:23393;top:6496;width:1404;height:13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vDMYA&#10;AADcAAAADwAAAGRycy9kb3ducmV2LnhtbESPT2vCQBTE74V+h+UVvNWNRUuM2Yj0D3qsUVBvj+wz&#10;CWbfhuzWxH76bqHgcZiZ3zDpcjCNuFLnassKJuMIBHFhdc2lgv3u8zkG4TyyxsYyKbiRg2X2+JBi&#10;om3PW7rmvhQBwi5BBZX3bSKlKyoy6Ma2JQ7e2XYGfZBdKXWHfYCbRr5E0as0WHNYqLClt4qKS/5t&#10;FKzjdnXc2J++bD5O68PXYf6+m3ulRk/DagHC0+Dv4f/2RiuYxj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vDMYAAADcAAAADwAAAAAAAAAAAAAAAACYAgAAZHJz&#10;L2Rvd25yZXYueG1sUEsFBgAAAAAEAAQA9QAAAIsDAAAAAA==&#10;" filled="f" stroked="f">
              <v:textbox style="mso-next-textbox:#Rectangle 485" inset="0,0,0,0">
                <w:txbxContent>
                  <w:p w:rsidR="0085380D" w:rsidRDefault="0085380D" w:rsidP="00B60E6F">
                    <w:pPr>
                      <w:spacing w:line="276" w:lineRule="auto"/>
                    </w:pPr>
                    <w:proofErr w:type="gramStart"/>
                    <w:r>
                      <w:rPr>
                        <w:sz w:val="16"/>
                      </w:rPr>
                      <w:t>x</w:t>
                    </w:r>
                    <w:proofErr w:type="gramEnd"/>
                    <w:r>
                      <w:rPr>
                        <w:sz w:val="16"/>
                      </w:rPr>
                      <w:t xml:space="preserve"> </w:t>
                    </w:r>
                  </w:p>
                </w:txbxContent>
              </v:textbox>
            </v:rect>
            <v:rect id="Rectangle 486" o:spid="_x0000_s1949" style="position:absolute;left:24436;top:6496;width:4197;height:13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Nxe8UA&#10;AADcAAAADwAAAGRycy9kb3ducmV2LnhtbESPT4vCMBTE78J+h/AWvGmqiNRqFNl10aN/FtTbo3m2&#10;xealNFlb/fRGEPY4zMxvmNmiNaW4Ue0KywoG/QgEcWp1wZmC38NPLwbhPLLG0jIpuJODxfyjM8NE&#10;24Z3dNv7TAQIuwQV5N5XiZQuzcmg69uKOHgXWxv0QdaZ1DU2AW5KOYyisTRYcFjIsaKvnNLr/s8o&#10;WMfV8rSxjyYrV+f1cXucfB8m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I3F7xQAAANwAAAAPAAAAAAAAAAAAAAAAAJgCAABkcnMv&#10;ZG93bnJldi54bWxQSwUGAAAAAAQABAD1AAAAigMAAAAA&#10;" filled="f" stroked="f">
              <v:textbox style="mso-next-textbox:#Rectangle 486" inset="0,0,0,0">
                <w:txbxContent>
                  <w:p w:rsidR="0085380D" w:rsidRDefault="0085380D" w:rsidP="00B60E6F">
                    <w:pPr>
                      <w:spacing w:line="276" w:lineRule="auto"/>
                    </w:pPr>
                    <w:r>
                      <w:rPr>
                        <w:sz w:val="16"/>
                      </w:rPr>
                      <w:t xml:space="preserve">box360 </w:t>
                    </w:r>
                  </w:p>
                </w:txbxContent>
              </v:textbox>
            </v:rect>
            <v:shape id="Shape 487" o:spid="_x0000_s1950" style="position:absolute;left:17735;top:19543;width:5038;height:6595;visibility:visible" coordsize="503822,65950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pqaMMA&#10;AADcAAAADwAAAGRycy9kb3ducmV2LnhtbESPQWvCQBCF7wX/wzJCb3WjiJXUVapU0FsbpechOyah&#10;2dmwO9XYX+8WBI+PN+978xar3rXqTCE2ng2MRxko4tLbhisDx8P2ZQ4qCrLF1jMZuFKE1XLwtMDc&#10;+gt/0bmQSiUIxxwN1CJdrnUsa3IYR74jTt7JB4eSZKi0DXhJcNfqSZbNtMOGU0ONHW1qKn+KX5fe&#10;wKr4k49w+twfryK7tXOz8G3M87B/fwMl1Mvj+J7eWQPT+Sv8j0kE0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pqaMMAAADcAAAADwAAAAAAAAAAAAAAAACYAgAAZHJzL2Rv&#10;d25yZXYueG1sUEsFBgAAAAAEAAQA9QAAAIgDAAAAAA==&#10;" adj="0,,0" path="m,659504r503822,l503822,,,,,659504xe" filled="f" strokeweight=".5435mm">
              <v:stroke joinstyle="round"/>
              <v:formulas/>
              <v:path arrowok="t" o:connecttype="segments" textboxrect="0,0,503822,659504"/>
            </v:shape>
            <v:rect id="Rectangle 488" o:spid="_x0000_s1951" style="position:absolute;left:18462;top:19976;width:2811;height:13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BAksEA&#10;AADcAAAADwAAAGRycy9kb3ducmV2LnhtbERPy4rCMBTdC/5DuII7TRWR2jGK+ECXjgo6u0tzpy3T&#10;3JQm2urXm8WAy8N5z5etKcWDaldYVjAaRiCIU6sLzhRczrtBDMJ5ZI2lZVLwJAfLRbczx0Tbhr/p&#10;cfKZCCHsElSQe18lUro0J4NuaCviwP3a2qAPsM6krrEJ4aaU4yiaSoMFh4YcK1rnlP6d7kbBPq5W&#10;t4N9NVm5/dlfj9fZ5jzz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wQJLBAAAA3AAAAA8AAAAAAAAAAAAAAAAAmAIAAGRycy9kb3du&#10;cmV2LnhtbFBLBQYAAAAABAAEAPUAAACGAwAAAAA=&#10;" filled="f" stroked="f">
              <v:textbox style="mso-next-textbox:#Rectangle 488" inset="0,0,0,0">
                <w:txbxContent>
                  <w:p w:rsidR="0085380D" w:rsidRDefault="0085380D" w:rsidP="00B60E6F">
                    <w:pPr>
                      <w:spacing w:line="276" w:lineRule="auto"/>
                    </w:pPr>
                    <w:r>
                      <w:rPr>
                        <w:sz w:val="16"/>
                      </w:rPr>
                      <w:t>柔軟</w:t>
                    </w:r>
                  </w:p>
                </w:txbxContent>
              </v:textbox>
            </v:rect>
            <v:rect id="Rectangle 489" o:spid="_x0000_s1952" style="position:absolute;left:20562;top:19976;width:1407;height:13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lCcUA&#10;AADcAAAADwAAAGRycy9kb3ducmV2LnhtbESPT2vCQBTE74LfYXmCN90oUpLoKuIf9Gi1YL09sq9J&#10;aPZtyK4m9tO7hUKPw8z8hlmsOlOJBzWutKxgMo5AEGdWl5wr+LjsRzEI55E1VpZJwZMcrJb93gJT&#10;bVt+p8fZ5yJA2KWooPC+TqV0WUEG3djWxMH7so1BH2STS91gG+CmktMoepMGSw4LBda0KSj7Pt+N&#10;gkNcrz+P9qfNq93tcD1dk+0l8UoNB916DsJT5//Df+2jVjCLE/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vOUJxQAAANwAAAAPAAAAAAAAAAAAAAAAAJgCAABkcnMv&#10;ZG93bnJldi54bWxQSwUGAAAAAAQABAD1AAAAigMAAAAA&#10;" filled="f" stroked="f">
              <v:textbox style="mso-next-textbox:#Rectangle 489" inset="0,0,0,0">
                <w:txbxContent>
                  <w:p w:rsidR="0085380D" w:rsidRDefault="0085380D" w:rsidP="00B60E6F">
                    <w:pPr>
                      <w:spacing w:line="276" w:lineRule="auto"/>
                    </w:pPr>
                    <w:r>
                      <w:rPr>
                        <w:sz w:val="16"/>
                      </w:rPr>
                      <w:t>度</w:t>
                    </w:r>
                  </w:p>
                </w:txbxContent>
              </v:textbox>
            </v:rect>
            <v:rect id="Rectangle 490" o:spid="_x0000_s1953" style="position:absolute;left:18462;top:21186;width:2808;height:13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aScEA&#10;AADcAAAADwAAAGRycy9kb3ducmV2LnhtbERPy4rCMBTdC/5DuII7TRUR2zGK+ECXjgo6u0tzpy3T&#10;3JQm2urXm8WAy8N5z5etKcWDaldYVjAaRiCIU6sLzhRczrvBDITzyBpLy6TgSQ6Wi25njom2DX/T&#10;4+QzEULYJagg975KpHRpTgbd0FbEgfu1tUEfYJ1JXWMTwk0px1E0lQYLDg05VrTOKf073Y2C/axa&#10;3Q721WTl9md/PV7jzTn2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f2knBAAAA3AAAAA8AAAAAAAAAAAAAAAAAmAIAAGRycy9kb3du&#10;cmV2LnhtbFBLBQYAAAAABAAEAPUAAACGAwAAAAA=&#10;" filled="f" stroked="f">
              <v:textbox style="mso-next-textbox:#Rectangle 490" inset="0,0,0,0">
                <w:txbxContent>
                  <w:p w:rsidR="0085380D" w:rsidRDefault="0085380D" w:rsidP="00B60E6F">
                    <w:pPr>
                      <w:spacing w:line="276" w:lineRule="auto"/>
                    </w:pPr>
                    <w:r>
                      <w:rPr>
                        <w:sz w:val="16"/>
                      </w:rPr>
                      <w:t>平衡</w:t>
                    </w:r>
                  </w:p>
                </w:txbxContent>
              </v:textbox>
            </v:rect>
            <v:rect id="Rectangle 491" o:spid="_x0000_s1954" style="position:absolute;left:20562;top:21186;width:1404;height:13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0sQA&#10;AADcAAAADwAAAGRycy9kb3ducmV2LnhtbESPQYvCMBSE74L/ITxhb5q6yGKrUcRV9OiqoN4ezbMt&#10;Ni+liba7v94sCB6HmfmGmc5bU4oH1a6wrGA4iEAQp1YXnCk4Htb9MQjnkTWWlknBLzmYz7qdKSba&#10;NvxDj73PRICwS1BB7n2VSOnSnAy6ga2Ig3e1tUEfZJ1JXWMT4KaUn1H0JQ0WHBZyrGiZU3rb342C&#10;zbhanLf2r8nK1WVz2p3i70P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Tf9LEAAAA3AAAAA8AAAAAAAAAAAAAAAAAmAIAAGRycy9k&#10;b3ducmV2LnhtbFBLBQYAAAAABAAEAPUAAACJAwAAAAA=&#10;" filled="f" stroked="f">
              <v:textbox style="mso-next-textbox:#Rectangle 491" inset="0,0,0,0">
                <w:txbxContent>
                  <w:p w:rsidR="0085380D" w:rsidRDefault="0085380D" w:rsidP="00B60E6F">
                    <w:pPr>
                      <w:spacing w:line="276" w:lineRule="auto"/>
                    </w:pPr>
                    <w:proofErr w:type="gramStart"/>
                    <w:r>
                      <w:rPr>
                        <w:sz w:val="16"/>
                      </w:rPr>
                      <w:t>感</w:t>
                    </w:r>
                    <w:proofErr w:type="gramEnd"/>
                  </w:p>
                </w:txbxContent>
              </v:textbox>
            </v:rect>
            <v:rect id="Rectangle 492" o:spid="_x0000_s1955" style="position:absolute;left:18462;top:22395;width:2808;height:13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HhpcYA&#10;AADcAAAADwAAAGRycy9kb3ducmV2LnhtbESPQWvCQBSE7wX/w/KE3uqmQYqJriJaSY5tFGxvj+wz&#10;Cc2+DdmtSfvruwXB4zAz3zCrzWhacaXeNZYVPM8iEMSl1Q1XCk7Hw9MChPPIGlvLpOCHHGzWk4cV&#10;ptoO/E7XwlciQNilqKD2vkuldGVNBt3MdsTBu9jeoA+yr6TucQhw08o4il6kwYbDQo0d7Woqv4pv&#10;oyBbdNuP3P4OVfv6mZ3fzsn+mHilHqfjdgnC0+jv4Vs71w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cHhpcYAAADcAAAADwAAAAAAAAAAAAAAAACYAgAAZHJz&#10;L2Rvd25yZXYueG1sUEsFBgAAAAAEAAQA9QAAAIsDAAAAAA==&#10;" filled="f" stroked="f">
              <v:textbox style="mso-next-textbox:#Rectangle 492" inset="0,0,0,0">
                <w:txbxContent>
                  <w:p w:rsidR="0085380D" w:rsidRDefault="0085380D" w:rsidP="00B60E6F">
                    <w:pPr>
                      <w:spacing w:line="276" w:lineRule="auto"/>
                    </w:pPr>
                    <w:r>
                      <w:rPr>
                        <w:sz w:val="16"/>
                      </w:rPr>
                      <w:t>協調</w:t>
                    </w:r>
                  </w:p>
                </w:txbxContent>
              </v:textbox>
            </v:rect>
            <v:rect id="Rectangle 493" o:spid="_x0000_s1956" style="position:absolute;left:20562;top:22395;width:1404;height:13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1EPsUA&#10;AADcAAAADwAAAGRycy9kb3ducmV2LnhtbESPT2vCQBTE74V+h+UVvNWNtYiJriJV0WP9A+rtkX0m&#10;wezbkF1N6qd3C4LHYWZ+w4ynrSnFjWpXWFbQ60YgiFOrC84U7HfLzyEI55E1lpZJwR85mE7e38aY&#10;aNvwhm5bn4kAYZeggtz7KpHSpTkZdF1bEQfvbGuDPsg6k7rGJsBNKb+iaCANFhwWcqzoJ6f0sr0a&#10;BathNTuu7b3JysVpdfg9xPNd7JXqfLSzEQhPrX+Fn+21VvAd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jUQ+xQAAANwAAAAPAAAAAAAAAAAAAAAAAJgCAABkcnMv&#10;ZG93bnJldi54bWxQSwUGAAAAAAQABAD1AAAAigMAAAAA&#10;" filled="f" stroked="f">
              <v:textbox style="mso-next-textbox:#Rectangle 493" inset="0,0,0,0">
                <w:txbxContent>
                  <w:p w:rsidR="0085380D" w:rsidRDefault="0085380D" w:rsidP="00B60E6F">
                    <w:pPr>
                      <w:spacing w:line="276" w:lineRule="auto"/>
                    </w:pPr>
                    <w:r>
                      <w:rPr>
                        <w:sz w:val="16"/>
                      </w:rPr>
                      <w:t>性</w:t>
                    </w:r>
                  </w:p>
                </w:txbxContent>
              </v:textbox>
            </v:rect>
            <v:rect id="Rectangle 494" o:spid="_x0000_s1957" style="position:absolute;left:18462;top:23603;width:2808;height:13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TcSsUA&#10;AADcAAAADwAAAGRycy9kb3ducmV2LnhtbESPT4vCMBTE78J+h/AWvGmqyGKrUWRX0aN/FtTbo3m2&#10;xealNNHW/fRGEPY4zMxvmOm8NaW4U+0KywoG/QgEcWp1wZmC38OqNwbhPLLG0jIpeJCD+eyjM8VE&#10;24Z3dN/7TAQIuwQV5N5XiZQuzcmg69uKOHgXWxv0QdaZ1DU2AW5KOYyiL2mw4LCQY0XfOaXX/c0o&#10;WI+rxWlj/5qsXJ7Xx+0x/jnEXqnuZ7uYgPDU+v/wu73RCkbx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ZNxKxQAAANwAAAAPAAAAAAAAAAAAAAAAAJgCAABkcnMv&#10;ZG93bnJldi54bWxQSwUGAAAAAAQABAD1AAAAigMAAAAA&#10;" filled="f" stroked="f">
              <v:textbox style="mso-next-textbox:#Rectangle 494" inset="0,0,0,0">
                <w:txbxContent>
                  <w:p w:rsidR="0085380D" w:rsidRDefault="0085380D" w:rsidP="00B60E6F">
                    <w:pPr>
                      <w:spacing w:line="276" w:lineRule="auto"/>
                    </w:pPr>
                    <w:r>
                      <w:rPr>
                        <w:sz w:val="16"/>
                      </w:rPr>
                      <w:t>爆發</w:t>
                    </w:r>
                  </w:p>
                </w:txbxContent>
              </v:textbox>
            </v:rect>
            <v:rect id="Rectangle 495" o:spid="_x0000_s1958" style="position:absolute;left:20562;top:23603;width:1404;height:13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h50cUA&#10;AADcAAAADwAAAGRycy9kb3ducmV2LnhtbESPT2vCQBTE74V+h+UVvNWNxYqJriJV0WP9A+rtkX0m&#10;wezbkF1N6qd3C4LHYWZ+w4ynrSnFjWpXWFbQ60YgiFOrC84U7HfLzyEI55E1lpZJwR85mE7e38aY&#10;aNvwhm5bn4kAYZeggtz7KpHSpTkZdF1bEQfvbGuDPsg6k7rGJsBNKb+iaCANFhwWcqzoJ6f0sr0a&#10;BathNTuu7b3JysVpdfg9xPNd7JXqfLSzEQhPrX+Fn+21VtCPv+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KHnRxQAAANwAAAAPAAAAAAAAAAAAAAAAAJgCAABkcnMv&#10;ZG93bnJldi54bWxQSwUGAAAAAAQABAD1AAAAigMAAAAA&#10;" filled="f" stroked="f">
              <v:textbox style="mso-next-textbox:#Rectangle 495" inset="0,0,0,0">
                <w:txbxContent>
                  <w:p w:rsidR="0085380D" w:rsidRDefault="0085380D" w:rsidP="00B60E6F">
                    <w:pPr>
                      <w:spacing w:line="276" w:lineRule="auto"/>
                    </w:pPr>
                    <w:r>
                      <w:rPr>
                        <w:sz w:val="16"/>
                      </w:rPr>
                      <w:t>力</w:t>
                    </w:r>
                  </w:p>
                </w:txbxContent>
              </v:textbox>
            </v:rect>
            <v:rect id="Rectangle 496" o:spid="_x0000_s1959" style="position:absolute;left:18462;top:24812;width:2808;height:13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rnpsUA&#10;AADcAAAADwAAAGRycy9kb3ducmV2LnhtbESPT4vCMBTE78J+h/AWvGmqiNhqFNl10aN/FtTbo3m2&#10;xealNFlb/fRGEPY4zMxvmNmiNaW4Ue0KywoG/QgEcWp1wZmC38NPbwLCeWSNpWVScCcHi/lHZ4aJ&#10;tg3v6Lb3mQgQdgkqyL2vEildmpNB17cVcfAutjbog6wzqWtsAtyUchhFY2mw4LCQY0VfOaXX/Z9R&#10;sJ5Uy9PGPpqsXJ3Xx+0x/j7E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uemxQAAANwAAAAPAAAAAAAAAAAAAAAAAJgCAABkcnMv&#10;ZG93bnJldi54bWxQSwUGAAAAAAQABAD1AAAAigMAAAAA&#10;" filled="f" stroked="f">
              <v:textbox style="mso-next-textbox:#Rectangle 496" inset="0,0,0,0">
                <w:txbxContent>
                  <w:p w:rsidR="0085380D" w:rsidRDefault="0085380D" w:rsidP="00B60E6F">
                    <w:pPr>
                      <w:spacing w:line="276" w:lineRule="auto"/>
                    </w:pPr>
                    <w:r>
                      <w:rPr>
                        <w:sz w:val="16"/>
                      </w:rPr>
                      <w:t>速度</w:t>
                    </w:r>
                  </w:p>
                </w:txbxContent>
              </v:textbox>
            </v:rect>
            <v:shape id="Shape 497" o:spid="_x0000_s1960" style="position:absolute;left:7730;top:4292;width:480;height:1059;visibility:visible" coordsize="47983,1058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7BWsUA&#10;AADcAAAADwAAAGRycy9kb3ducmV2LnhtbESP0WrCQBRE3wv+w3IF3+rGIq1GV4lWwYdCqfoB1+w1&#10;CcneXbKriX/fFQp9HGbmDLNc96YRd2p9ZVnBZJyAIM6trrhQcD7tX2cgfEDW2FgmBQ/ysF4NXpaY&#10;atvxD92PoRARwj5FBWUILpXS5yUZ9GPriKN3ta3BEGVbSN1iF+GmkW9J8i4NVhwXSnS0LSmvjzej&#10;YN5X+83V7Wa1+/q2l2zb1Z+3TKnRsM8WIAL14T/81z5oBdP5BzzP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DsFaxQAAANwAAAAPAAAAAAAAAAAAAAAAAJgCAABkcnMv&#10;ZG93bnJldi54bWxQSwUGAAAAAAQABAD1AAAAigMAAAAA&#10;" adj="0,,0" path="m11996,l35987,r,82870l47983,82870,23992,105889,,82870r11996,l11996,xe" fillcolor="black" stroked="f" strokeweight="0">
              <v:stroke joinstyle="round"/>
              <v:formulas/>
              <v:path arrowok="t" o:connecttype="segments" textboxrect="0,0,47983,105889"/>
            </v:shape>
            <v:shape id="Shape 498" o:spid="_x0000_s1961" style="position:absolute;left:7484;top:4194;width:486;height:1295;visibility:visible" coordsize="48613,12948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No48EA&#10;AADcAAAADwAAAGRycy9kb3ducmV2LnhtbERPz2vCMBS+D/wfwhO8DE3XDdFqlDEQvM6JXp/Ns83W&#10;vGRNbOv++uUw2PHj+73eDrYRHbXBOFbwNMtAEJdOG64UHD920wWIEJE1No5JwZ0CbDejhzUW2vX8&#10;Tt0hViKFcChQQR2jL6QMZU0Ww8x54sRdXWsxJthWUrfYp3DbyDzL5tKi4dRQo6e3msqvw80qyPt4&#10;bp67nL4X+c/l0xh/Oz16pSbj4XUFItIQ/8V/7r1W8LJMa9OZd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jaOPBAAAA3AAAAA8AAAAAAAAAAAAAAAAAmAIAAGRycy9kb3du&#10;cmV2LnhtbFBLBQYAAAAABAAEAPUAAACGAwAAAAA=&#10;" adj="0,,0" path="m26420,l48613,r,19566l46813,19566r,80558l48613,101850r,27634l,82869r26420,l26420,xe" fillcolor="black" stroked="f" strokeweight="0">
              <v:stroke joinstyle="round"/>
              <v:formulas/>
              <v:path arrowok="t" o:connecttype="segments" textboxrect="0,0,48613,129484"/>
            </v:shape>
            <v:shape id="Shape 499" o:spid="_x0000_s1962" style="position:absolute;left:7970;top:4194;width:486;height:1295;visibility:visible" coordsize="48603,12948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QPDMYA&#10;AADcAAAADwAAAGRycy9kb3ducmV2LnhtbESPQWvCQBSE74L/YXmCN90ottboKhIibWkuWi+9vWaf&#10;STD7NmS3Sfrvu4VCj8PMfMPsDoOpRUetqywrWMwjEMS51RUXCq7vp9kTCOeRNdaWScE3OTjsx6Md&#10;xtr2fKbu4gsRIOxiVFB638RSurwkg25uG+Lg3Wxr0AfZFlK32Ae4qeUyih6lwYrDQokNJSXl98uX&#10;UfCwejs9Dy65dp+v6/wjTbM7cqbUdDIctyA8Df4//Nd+0QpWmw38nglH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TQPDMYAAADcAAAADwAAAAAAAAAAAAAAAACYAgAAZHJz&#10;L2Rvd25yZXYueG1sUEsFBgAAAAAEAAQA9QAAAIsDAAAAAA==&#10;" adj="0,,0" path="m,l22192,r,82869l48603,82869,,129484r,l,101850r,l1800,100124r,-80558l,19566,,xe" fillcolor="black" stroked="f" strokeweight="0">
              <v:stroke joinstyle="round"/>
              <v:formulas/>
              <v:path arrowok="t" o:connecttype="segments" textboxrect="0,0,48603,129484"/>
            </v:shape>
            <v:shape id="Shape 500" o:spid="_x0000_s1963" style="position:absolute;left:7778;top:12441;width:480;height:1059;visibility:visible" coordsize="47983,1058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o4t8IA&#10;AADcAAAADwAAAGRycy9kb3ducmV2LnhtbERPTWsCMRC9F/wPYQpeSk0qKHVrFKkogie1B4/DZtws&#10;3UyWJK5rf31zEDw+3vd82btGdBRi7VnDx0iBIC69qbnS8HPavH+CiAnZYOOZNNwpwnIxeJljYfyN&#10;D9QdUyVyCMcCNdiU2kLKWFpyGEe+Jc7cxQeHKcNQSRPwlsNdI8dKTaXDmnODxZa+LZW/x6vT0PB4&#10;O7lcTxvV7avdW1gfzrM/q/XwtV99gUjUp6f44d4ZDROV5+cz+Qj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Gji3wgAAANwAAAAPAAAAAAAAAAAAAAAAAJgCAABkcnMvZG93&#10;bnJldi54bWxQSwUGAAAAAAQABAD1AAAAhwMAAAAA&#10;" adj="0,,0" path="m11996,l35987,r,82870l47983,82870,23992,105890,,82870r11996,l11996,xe" fillcolor="black" stroked="f" strokeweight="0">
              <v:stroke joinstyle="round"/>
              <v:formulas/>
              <v:path arrowok="t" o:connecttype="segments" textboxrect="0,0,47983,105890"/>
            </v:shape>
            <v:shape id="Shape 10061" o:spid="_x0000_s1964" style="position:absolute;left:7532;top:13172;width:486;height:466;visibility:visible" coordsize="48613,466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wJkMYA&#10;AADeAAAADwAAAGRycy9kb3ducmV2LnhtbESPT4vCMBDF78J+hzALexFNlcXVahRXEb244L/72Ixt&#10;sZmUJtXutzeC4G2G995v3kxmjSnEjSqXW1bQ60YgiBOrc04VHA+rzhCE88gaC8uk4J8czKYfrQnG&#10;2t55R7e9T0WAsItRQeZ9GUvpkowMuq4tiYN2sZVBH9YqlbrCe4CbQvajaCAN5hwuZFjSIqPkuq+N&#10;gp/vdPt3Kjf9djSS9Xq5aP+et7VSX5/NfAzCU+Pf5ld6o0P9QOzB850wg5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wJkMYAAADeAAAADwAAAAAAAAAAAAAAAACYAgAAZHJz&#10;L2Rvd25yZXYueG1sUEsFBgAAAAAEAAQA9QAAAIsDAAAAAA==&#10;" adj="0,,0" path="m,l48613,r,46614l,46614e" fillcolor="black" stroked="f" strokeweight="0">
              <v:stroke joinstyle="round"/>
              <v:formulas/>
              <v:path arrowok="t" o:connecttype="segments" textboxrect="0,0,48613,46614"/>
            </v:shape>
            <v:shape id="Shape 10062" o:spid="_x0000_s1965" style="position:absolute;left:7532;top:12343;width:486;height:1295;visibility:visible" coordsize="48613,12948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7rhMYA&#10;AADeAAAADwAAAGRycy9kb3ducmV2LnhtbESPQWsCMRCF7wX/Qxiht5pVsJTVKCosVOjBbit6HDbj&#10;JriZbDdx3f77plDobYb33jdvluvBNaKnLljPCqaTDARx5bXlWsHnR/H0AiJEZI2NZ1LwTQHWq9HD&#10;EnPt7/xOfRlrkSAcclRgYmxzKUNlyGGY+JY4aRffOYxp7WqpO7wnuGvkLMuepUPL6YLBlnaGqmt5&#10;cwqKL2n7bVkcD+5w3tvT294MPFfqcTxsFiAiDfHf/Jd+1al+Is7g9500g1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7rhMYAAADeAAAADwAAAAAAAAAAAAAAAACYAgAAZHJz&#10;L2Rvd25yZXYueG1sUEsFBgAAAAAEAAQA9QAAAIsDAAAAAA==&#10;" adj="0,,0" path="m,l48613,r,129484l,129484e" fillcolor="black" stroked="f" strokeweight="0">
              <v:stroke joinstyle="round"/>
              <v:formulas/>
              <v:path arrowok="t" o:connecttype="segments" textboxrect="0,0,48613,129484"/>
            </v:shape>
            <v:shape id="Shape 10063" o:spid="_x0000_s1966" style="position:absolute;left:7796;top:12343;width:222;height:196;visibility:visible" coordsize="22192,19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hCNsQA&#10;AADeAAAADwAAAGRycy9kb3ducmV2LnhtbESPT4vCMBDF78J+hzALe9PUP4hUo+wKLh4EsRXPYzM2&#10;xWZSmqjdb78RBG8zvPd+82ax6mwt7tT6yrGC4SABQVw4XXGp4Jhv+jMQPiBrrB2Tgj/ysFp+9BaY&#10;avfgA92zUIoIYZ+iAhNCk0rpC0MW/cA1xFG7uNZiiGtbSt3iI8JtLUdJMpUWK44XDDa0NlRcs5tV&#10;cD5l+W47GfnzLTP5mNnsh78/Sn19dt9zEIG68Da/0lsd60fiGJ7vxBn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IQjbEAAAA3gAAAA8AAAAAAAAAAAAAAAAAmAIAAGRycy9k&#10;b3ducmV2LnhtbFBLBQYAAAAABAAEAPUAAACJAwAAAAA=&#10;" adj="0,,0" path="m,l22192,r,19566l,19566e" fillcolor="black" stroked="f" strokeweight="0">
              <v:stroke joinstyle="round"/>
              <v:formulas/>
              <v:path arrowok="t" o:connecttype="segments" textboxrect="0,0,22192,19566"/>
            </v:shape>
            <v:shape id="Shape 10064" o:spid="_x0000_s1967" style="position:absolute;left:7532;top:12343;width:486;height:1295;visibility:visible" coordsize="48613,12948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vWa8cA&#10;AADeAAAADwAAAGRycy9kb3ducmV2LnhtbESPQWsCMRCF7wX/Qxiht5qt2CKrUdrCgkIPurXU47CZ&#10;bkI3k3WTruu/N0Khtxnee9+8Wa4H14ieumA9K3icZCCIK68t1woOH8XDHESIyBobz6TgQgHWq9Hd&#10;EnPtz7ynvoy1SBAOOSowMba5lKEy5DBMfEuctG/fOYxp7WqpOzwnuGvkNMuepUPL6YLBlt4MVT/l&#10;r1NQnKTtX8vic+d2x639et+agZ+Uuh8PLwsQkYb4b/5Lb3Sqn4gzuL2TZp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b1mvHAAAA3gAAAA8AAAAAAAAAAAAAAAAAmAIAAGRy&#10;cy9kb3ducmV2LnhtbFBLBQYAAAAABAAEAPUAAACMAwAAAAA=&#10;" adj="0,,0" path="m,l48613,r,129484l,129484e" fillcolor="black" stroked="f" strokeweight="0">
              <v:stroke joinstyle="round"/>
              <v:formulas/>
              <v:path arrowok="t" o:connecttype="segments" textboxrect="0,0,48613,129484"/>
            </v:shape>
            <v:shape id="Shape 10065" o:spid="_x0000_s1968" style="position:absolute;left:8018;top:12343;width:486;height:1295;visibility:visible" coordsize="48603,12948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WUMMUA&#10;AADeAAAADwAAAGRycy9kb3ducmV2LnhtbESP3WoCMRCF7wt9hzCF3tVshf64GqUI0oWCVCteD5tx&#10;E9xMQhJ1+/ZNQfBuhnPON2dmi8H14kwxWc8KnkcVCOLWa8udgt3P6ukdRMrIGnvPpOCXEizm93cz&#10;rLW/8IbO29yJAuFUowKTc6ilTK0hh2nkA3HRDj46zGWNndQRLwXuejmuqlfp0HK5YDDQ0lB73J6c&#10;gmZ1Wq8n9tvRZrCh2Zuvt/AZlXp8GD6mIDIN+Wa+phtd6hfiC/y/U2a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RZQwxQAAAN4AAAAPAAAAAAAAAAAAAAAAAJgCAABkcnMv&#10;ZG93bnJldi54bWxQSwUGAAAAAAQABAD1AAAAigMAAAAA&#10;" adj="0,,0" path="m,l48603,r,129484l,129484e" fillcolor="black" stroked="f" strokeweight="0">
              <v:stroke joinstyle="round"/>
              <v:formulas/>
              <v:path arrowok="t" o:connecttype="segments" textboxrect="0,0,48603,129484"/>
            </v:shape>
            <v:shape id="Shape 10066" o:spid="_x0000_s1969" style="position:absolute;left:8018;top:12343;width:486;height:1295;visibility:visible" coordsize="48603,12948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cKR8QA&#10;AADeAAAADwAAAGRycy9kb3ducmV2LnhtbESPQWsCMRCF70L/Q5hCb5qtB6urUUpBXChI1dLzsBk3&#10;oZtJSKJu/31TKHib4b33zZvVZnC9uFJM1rOC50kFgrj12nKn4PO0Hc9BpIyssfdMCn4owWb9MFph&#10;rf2ND3Q95k4UCKcaFZicQy1lag05TBMfiIt29tFhLmvspI54K3DXy2lVzaRDy+WCwUBvhtrv48Up&#10;aLaX/X5hPxwdBhuaL/P+EnZRqafH4XUJItOQ7+b/dKNL/UKcwd87ZQa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XCkfEAAAA3gAAAA8AAAAAAAAAAAAAAAAAmAIAAGRycy9k&#10;b3ducmV2LnhtbFBLBQYAAAAABAAEAPUAAACJAwAAAAA=&#10;" adj="0,,0" path="m,l48603,r,129484l,129484e" fillcolor="black" stroked="f" strokeweight="0">
              <v:stroke joinstyle="round"/>
              <v:formulas/>
              <v:path arrowok="t" o:connecttype="segments" textboxrect="0,0,48603,129484"/>
            </v:shape>
            <v:shape id="Shape 10067" o:spid="_x0000_s1970" style="position:absolute;left:8018;top:13172;width:486;height:466;visibility:visible" coordsize="48603,466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AmMQA&#10;AADeAAAADwAAAGRycy9kb3ducmV2LnhtbESPQWsCMRCF7wX/Qxihl6JZW2hlNUopSL1WhV7HzZis&#10;u5ksSdzd/ntTKPQ2w3vvmzfr7eha0VOItWcFi3kBgrjyumaj4HTczZYgYkLW2HomBT8UYbuZPKyx&#10;1H7gL+oPyYgM4ViiAptSV0oZK0sO49x3xFm7+OAw5TUYqQMOGe5a+VwUr9JhzfmCxY4+LFXN4eYU&#10;XJ4++51dUsPNsb+a5mUI52+j1ON0fF+BSDSmf/Nfeq9z/Ux8g9938gx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PwJjEAAAA3gAAAA8AAAAAAAAAAAAAAAAAmAIAAGRycy9k&#10;b3ducmV2LnhtbFBLBQYAAAAABAAEAPUAAACJAwAAAAA=&#10;" adj="0,,0" path="m,l48603,r,46614l,46614e" fillcolor="black" stroked="f" strokeweight="0">
              <v:stroke joinstyle="round"/>
              <v:formulas/>
              <v:path arrowok="t" o:connecttype="segments" textboxrect="0,0,48603,46614"/>
            </v:shape>
            <v:shape id="Shape 10068" o:spid="_x0000_s1971" style="position:absolute;left:8018;top:12343;width:222;height:196;visibility:visible" coordsize="22192,19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zQR8UA&#10;AADeAAAADwAAAGRycy9kb3ducmV2LnhtbESPQWvCQBCF7wX/wzKCt7pRSympq6igeChIk9LzmJ1m&#10;Q7OzIbtq/PedQ8HbG+bNN+8t14Nv1ZX62AQ2MJtmoIirYBuuDXyV++c3UDEhW2wDk4E7RVivRk9L&#10;zG248Sddi1QrgXDM0YBLqcu1jpUjj3EaOmLZ/YTeY5Kxr7Xt8SZw3+p5lr1qjw3LB4cd7RxVv8XF&#10;Gzh/F+XH8WUez5fClQtmd5odtsZMxsPmHVSiIT3M/9dHK/GFKHmljmj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LNBHxQAAAN4AAAAPAAAAAAAAAAAAAAAAAJgCAABkcnMv&#10;ZG93bnJldi54bWxQSwUGAAAAAAQABAD1AAAAigMAAAAA&#10;" adj="0,,0" path="m,l22192,r,19566l,19566e" fillcolor="black" stroked="f" strokeweight="0">
              <v:stroke joinstyle="round"/>
              <v:formulas/>
              <v:path arrowok="t" o:connecttype="segments" textboxrect="0,0,22192,19566"/>
            </v:shape>
            <v:shape id="Shape 503" o:spid="_x0000_s1972" style="position:absolute;left:7694;top:8010;width:492;height:1427;visibility:visible" coordsize="49182,142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HRMUA&#10;AADcAAAADwAAAGRycy9kb3ducmV2LnhtbESPT2sCMRTE74V+h/CEXkSTVtSyNcpiKfVQEP9cvD02&#10;z93FzcuSRN1+eyMIHoeZ+Q0zW3S2ERfyoXas4X2oQBAXztRcatjvfgafIEJENtg4Jg3/FGAxf32Z&#10;YWbclTd02cZSJAiHDDVUMbaZlKGoyGIYupY4eUfnLcYkfSmNx2uC20Z+KDWRFmtOCxW2tKyoOG3P&#10;VsNvGf+I/en7MM7VaLOe9vP9pK/1W6/Lv0BE6uIz/GivjIaxGsH9TDo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7odExQAAANwAAAAPAAAAAAAAAAAAAAAAAJgCAABkcnMv&#10;ZG93bnJldi54bWxQSwUGAAAAAAQABAD1AAAAigMAAAAA&#10;" adj="0,,0" path="m12295,l36887,r,119125l49182,119125,24591,142720,,119125r12295,l12295,xe" fillcolor="black" stroked="f" strokeweight="0">
              <v:stroke joinstyle="round"/>
              <v:formulas/>
              <v:path arrowok="t" o:connecttype="segments" textboxrect="0,0,49182,142720"/>
            </v:shape>
            <v:shape id="Shape 10069" o:spid="_x0000_s1973" style="position:absolute;left:7448;top:7912;width:492;height:1663;visibility:visible" coordsize="49212,1663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fxyccA&#10;AADeAAAADwAAAGRycy9kb3ducmV2LnhtbESPQW/CMAyF70j7D5En7QYpHMooBDRNgODAJNgkOJrG&#10;NN0apzQZlH9PJk3iZuu99/l5MmttJS7U+NKxgn4vAUGcO11yoeDrc9F9BeEDssbKMSm4kYfZ9Kkz&#10;wUy7K2/psguFiBD2GSowIdSZlD43ZNH3XE0ctZNrLIa4NoXUDV4j3FZykCSptFhyvGCwpndD+c/u&#10;1yrYr9NBbfrz4XpljvvN90e6NIezUi/P7dsYRKA2PMz/6ZWO9SNxBH/vxBnk9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n8cnHAAAA3gAAAA8AAAAAAAAAAAAAAAAAmAIAAGRy&#10;cy9kb3ducmV2LnhtbFBLBQYAAAAABAAEAPUAAACMAwAAAAA=&#10;" adj="0,,0" path="m,l49212,r,166315l,166315e" fillcolor="black" stroked="f" strokeweight="0">
              <v:stroke joinstyle="round"/>
              <v:formulas/>
              <v:path arrowok="t" o:connecttype="segments" textboxrect="0,0,49212,166315"/>
            </v:shape>
            <v:shape id="Shape 10070" o:spid="_x0000_s1974" style="position:absolute;left:7448;top:9103;width:492;height:472;visibility:visible" coordsize="49212,471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TwCMcA&#10;AADeAAAADwAAAGRycy9kb3ducmV2LnhtbESPT2vDMAzF74N9B6PCbqvdMbKR1S2lZdDTIN0fdhSx&#10;lmSN5Sx2U/fbT4fBbhJ6eu/9luvsezXRGLvAFhZzA4q4Dq7jxsLb6/PtI6iYkB32gcnChSKsV9dX&#10;SyxdOHNF0yE1Skw4lmihTWkotY51Sx7jPAzEcvsKo8ck69hoN+JZzH2v74wptMeOJaHFgbYt1cfD&#10;yVv4+HnJ9/sqFZ/bKV92dbF7P1Xf1t7M8uYJVKKc/sV/33sn9Y15EADBkRn0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U8AjHAAAA3gAAAA8AAAAAAAAAAAAAAAAAmAIAAGRy&#10;cy9kb3ducmV2LnhtbFBLBQYAAAAABAAEAPUAAACMAwAAAAA=&#10;" adj="0,,0" path="m,l49212,r,47189l,47189e" fillcolor="black" stroked="f" strokeweight="0">
              <v:stroke joinstyle="round"/>
              <v:formulas/>
              <v:path arrowok="t" o:connecttype="segments" textboxrect="0,0,49212,47189"/>
            </v:shape>
            <v:shape id="Shape 10071" o:spid="_x0000_s1975" style="position:absolute;left:7448;top:7912;width:492;height:1663;visibility:visible" coordsize="49212,1663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hrEsYA&#10;AADeAAAADwAAAGRycy9kb3ducmV2LnhtbERPTWsCMRC9F/wPYYTearIe1rI1ShFb9NBCbUGP42a6&#10;Wd1MtptUt//eCEJv83ifM533rhEn6kLtWUM2UiCIS29qrjR8fb48PIIIEdlg45k0/FGA+WxwN8XC&#10;+DN/0GkTK5FCOBSowcbYFlKG0pLDMPItceK+fecwJthV0nR4TuGukWOlcumw5tRgsaWFpfK4+XUa&#10;tut83NpsOVmv7H77dnjPX+3uR+v7Yf/8BCJSH//FN/fKpPlKTTK4vpNukL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hrEsYAAADeAAAADwAAAAAAAAAAAAAAAACYAgAAZHJz&#10;L2Rvd25yZXYueG1sUEsFBgAAAAAEAAQA9QAAAIsDAAAAAA==&#10;" adj="0,,0" path="m,l49212,r,166315l,166315e" fillcolor="black" stroked="f" strokeweight="0">
              <v:stroke joinstyle="round"/>
              <v:formulas/>
              <v:path arrowok="t" o:connecttype="segments" textboxrect="0,0,49212,166315"/>
            </v:shape>
            <v:shape id="Shape 10072" o:spid="_x0000_s1976" style="position:absolute;left:7715;top:7912;width:225;height:196;visibility:visible" coordsize="22492,19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9NOcMA&#10;AADeAAAADwAAAGRycy9kb3ducmV2LnhtbERP3WrCMBS+H/gO4Qi7m4ntmFKN4gTBi23gzwMcmmNb&#10;bE5KkzXd25vBYHfn4/s96+1oWzFQ7xvHGuYzBYK4dKbhSsP1cnhZgvAB2WDrmDT8kIftZvK0xsK4&#10;yCcazqESKYR9gRrqELpCSl/WZNHPXEecuJvrLYYE+0qaHmMKt63MlHqTFhtODTV2tK+pvJ+/rYbP&#10;mOeX+DrEr+pqs/ntnb3/yLV+no67FYhAY/gX/7mPJs1XapHB7zvpBr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o9NOcMAAADeAAAADwAAAAAAAAAAAAAAAACYAgAAZHJzL2Rv&#10;d25yZXYueG1sUEsFBgAAAAAEAAQA9QAAAIgDAAAAAA==&#10;" adj="0,,0" path="m,l22492,r,19566l,19566e" fillcolor="black" stroked="f" strokeweight="0">
              <v:stroke joinstyle="round"/>
              <v:formulas/>
              <v:path arrowok="t" o:connecttype="segments" textboxrect="0,0,22492,19566"/>
            </v:shape>
            <v:shape id="Shape 10073" o:spid="_x0000_s1977" style="position:absolute;left:7940;top:7912;width:492;height:1663;visibility:visible" coordsize="49203,1663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J22sYA&#10;AADeAAAADwAAAGRycy9kb3ducmV2LnhtbERP22oCMRB9L/gPYYS+LDVppbZsjVIUQRDBWj9guplu&#10;tt1M1k3U1a9vhIJvczjXGU87V4sjtaHyrOFxoEAQF95UXGrYfS4eXkGEiGyw9kwazhRgOundjTE3&#10;/sQfdNzGUqQQDjlqsDE2uZShsOQwDHxDnLhv3zqMCbalNC2eUrir5ZNSI+mw4tRgsaGZpeJ3e3Aa&#10;nrP9aj3ahJ+hytTOLrL5fv110fq+372/gYjUxZv43700ab5SL0O4vpNukJ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J22sYAAADeAAAADwAAAAAAAAAAAAAAAACYAgAAZHJz&#10;L2Rvd25yZXYueG1sUEsFBgAAAAAEAAQA9QAAAIsDAAAAAA==&#10;" adj="0,,0" path="m,l49203,r,166315l,166315e" fillcolor="black" stroked="f" strokeweight="0">
              <v:stroke joinstyle="round"/>
              <v:formulas/>
              <v:path arrowok="t" o:connecttype="segments" textboxrect="0,0,49203,166315"/>
            </v:shape>
            <v:shape id="Shape 10074" o:spid="_x0000_s1978" style="position:absolute;left:7940;top:9103;width:492;height:472;visibility:visible" coordsize="49203,471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afLsUA&#10;AADeAAAADwAAAGRycy9kb3ducmV2LnhtbERPS2sCMRC+F/ofwhR6q4kiraxGkdrXoSKugngbNuPu&#10;0s1kSeK6/fdNQfA2H99zZoveNqIjH2rHGoYDBYK4cKbmUsN+9/40AREissHGMWn4pQCL+f3dDDPj&#10;LrylLo+lSCEcMtRQxdhmUoaiIoth4FrixJ2ctxgT9KU0Hi8p3DZypNSztFhzaqiwpdeKip/8bDWs&#10;3z4OxdF+blu36cbrla+/5TnX+vGhX05BROrjTXx1f5k0X6mXMfy/k26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dp8uxQAAAN4AAAAPAAAAAAAAAAAAAAAAAJgCAABkcnMv&#10;ZG93bnJldi54bWxQSwUGAAAAAAQABAD1AAAAigMAAAAA&#10;" adj="0,,0" path="m,l49203,r,47189l,47189e" fillcolor="black" stroked="f" strokeweight="0">
              <v:stroke joinstyle="round"/>
              <v:formulas/>
              <v:path arrowok="t" o:connecttype="segments" textboxrect="0,0,49203,47189"/>
            </v:shape>
            <v:shape id="Shape 10075" o:spid="_x0000_s1979" style="position:absolute;left:7940;top:7912;width:225;height:196;visibility:visible" coordsize="22492,19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bVTcMA&#10;AADeAAAADwAAAGRycy9kb3ducmV2LnhtbERP3WrCMBS+H+wdwhl4NxPt5kZnlE0QduEEfx7g0Bzb&#10;suakNLGpb28Ewbvz8f2e+XKwjeip87VjDZOxAkFcOFNzqeF4WL9+gvAB2WDjmDRcyMNy8fw0x9y4&#10;yDvq96EUKYR9jhqqENpcSl9UZNGPXUucuJPrLIYEu1KaDmMKt42cKjWTFmtODRW2tKqo+N+frYa/&#10;mGWH+NbHbXm008nph73fZFqPXobvLxCBhvAQ392/Js1X6uMdbu+kG+T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bVTcMAAADeAAAADwAAAAAAAAAAAAAAAACYAgAAZHJzL2Rv&#10;d25yZXYueG1sUEsFBgAAAAAEAAQA9QAAAIgDAAAAAA==&#10;" adj="0,,0" path="m,l22492,r,19566l,19566e" fillcolor="black" stroked="f" strokeweight="0">
              <v:stroke joinstyle="round"/>
              <v:formulas/>
              <v:path arrowok="t" o:connecttype="segments" textboxrect="0,0,22492,19566"/>
            </v:shape>
            <v:shape id="Shape 10076" o:spid="_x0000_s1980" style="position:absolute;left:7940;top:7912;width:492;height:1663;visibility:visible" coordsize="49203,1663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XVQsYA&#10;AADeAAAADwAAAGRycy9kb3ducmV2LnhtbERP3WrCMBS+H/gO4Qy8KZrMsU46o8hEGAzBOR/grDlr&#10;ujUntYna+fSLMNjd+fh+z2zRu0acqAu1Zw13YwWCuPSm5krD/n09moIIEdlg45k0/FCAxXxwM8PC&#10;+DO/0WkXK5FCOBSowcbYFlKG0pLDMPYtceI+fecwJthV0nR4TuGukROlcumw5tRgsaVnS+X37ug0&#10;PGSH102+DV/3KlN7u85Wh83HRevhbb98AhGpj//iP/eLSfOVeszh+k66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XVQsYAAADeAAAADwAAAAAAAAAAAAAAAACYAgAAZHJz&#10;L2Rvd25yZXYueG1sUEsFBgAAAAAEAAQA9QAAAIsDAAAAAA==&#10;" adj="0,,0" path="m,l49203,r,166315l,166315e" fillcolor="black" stroked="f" strokeweight="0">
              <v:stroke joinstyle="round"/>
              <v:formulas/>
              <v:path arrowok="t" o:connecttype="segments" textboxrect="0,0,49203,166315"/>
            </v:shape>
            <v:shape id="Shape 506" o:spid="_x0000_s1981" style="position:absolute;left:7694;top:23939;width:492;height:1059;visibility:visible" coordsize="49182,1058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0egMIA&#10;AADcAAAADwAAAGRycy9kb3ducmV2LnhtbESPT4vCMBTE7wt+h/AEb2vqn5WlGkUWRPGmLp6fzbMp&#10;Ji+lydr67Y0g7HGYmd8wi1XnrLhTEyrPCkbDDARx4XXFpYLf0+bzG0SIyBqtZ1LwoACrZe9jgbn2&#10;LR/ofoylSBAOOSowMda5lKEw5DAMfU2cvKtvHMYkm1LqBtsEd1aOs2wmHVacFgzW9GOouB3/nIKt&#10;nE7akvens9WV2dmxvmzPWqlBv1vPQUTq4n/43d5pBV/ZDF5n0h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PR6AwgAAANwAAAAPAAAAAAAAAAAAAAAAAJgCAABkcnMvZG93&#10;bnJldi54bWxQSwUGAAAAAAQABAD1AAAAhwMAAAAA&#10;" adj="0,,0" path="m12295,l36887,r,82294l49182,82294,24591,105889,,82294r12295,l12295,xe" fillcolor="black" stroked="f" strokeweight="0">
              <v:stroke joinstyle="round"/>
              <v:formulas/>
              <v:path arrowok="t" o:connecttype="segments" textboxrect="0,0,49182,105889"/>
            </v:shape>
            <v:shape id="Shape 10077" o:spid="_x0000_s1982" style="position:absolute;left:7448;top:23841;width:492;height:1295;visibility:visible" coordsize="49212,12950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Z6cMA&#10;AADeAAAADwAAAGRycy9kb3ducmV2LnhtbERPS2vCQBC+C/0PywjedNcWH6SuUiIFr0k8tLdpdpqE&#10;ZmdDdqvJv3cFwdt8fM/ZHQbbigv1vnGsYblQIIhLZxquNJyLz/kWhA/IBlvHpGEkD4f9y2SHiXFX&#10;zuiSh0rEEPYJaqhD6BIpfVmTRb9wHXHkfl1vMUTYV9L0eI3htpWvSq2lxYZjQ40dpTWVf/m/1XD8&#10;3mbZivzb1096TL0s8nwsRq1n0+HjHUSgITzFD/fJxPlKbTZwfyfeIP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Z6cMAAADeAAAADwAAAAAAAAAAAAAAAACYAgAAZHJzL2Rv&#10;d25yZXYueG1sUEsFBgAAAAAEAAQA9QAAAIgDAAAAAA==&#10;" adj="0,,0" path="m,l49212,r,129503l,129503e" fillcolor="black" stroked="f" strokeweight="0">
              <v:stroke joinstyle="round"/>
              <v:formulas/>
              <v:path arrowok="t" o:connecttype="segments" textboxrect="0,0,49212,129503"/>
            </v:shape>
            <v:shape id="Shape 10078" o:spid="_x0000_s1983" style="position:absolute;left:7448;top:23841;width:492;height:1295;visibility:visible" coordsize="49212,12950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ANm8UA&#10;AADeAAAADwAAAGRycy9kb3ducmV2LnhtbESPQU/DMAyF70j7D5EncWMJQ8DULZumTkhc2+4AN9N4&#10;bUXjVE3Y2n+PD0jcbL3n9z7vDpPv1ZXG2AW28LgyoIjr4DpuLJyrt4cNqJiQHfaBycJMEQ77xd0O&#10;MxduXNC1TI2SEI4ZWmhTGjKtY92Sx7gKA7FolzB6TLKOjXYj3iTc93ptzIv22LE0tDhQ3lL9Xf54&#10;C6fPTVE8U3z6+MpPedRVWc7VbO39cjpuQSWa0r/57/rdCb4xr8Ir78gMev8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0A2bxQAAAN4AAAAPAAAAAAAAAAAAAAAAAJgCAABkcnMv&#10;ZG93bnJldi54bWxQSwUGAAAAAAQABAD1AAAAigMAAAAA&#10;" adj="0,,0" path="m,l49212,r,129503l,129503e" fillcolor="black" stroked="f" strokeweight="0">
              <v:stroke joinstyle="round"/>
              <v:formulas/>
              <v:path arrowok="t" o:connecttype="segments" textboxrect="0,0,49212,129503"/>
            </v:shape>
            <v:shape id="Shape 10079" o:spid="_x0000_s1984" style="position:absolute;left:7715;top:23841;width:225;height:196;visibility:visible" coordsize="22492,19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vfSMMA&#10;AADeAAAADwAAAGRycy9kb3ducmV2LnhtbERP3WrCMBS+H+wdwhl4NxPtmFtnlE0QduEEfx7g0Bzb&#10;suakNLGpb28Ewbvz8f2e+XKwjeip87VjDZOxAkFcOFNzqeF4WL9+gPAB2WDjmDRcyMNy8fw0x9y4&#10;yDvq96EUKYR9jhqqENpcSl9UZNGPXUucuJPrLIYEu1KaDmMKt42cKvUuLdacGipsaVVR8b8/Ww1/&#10;McsO8a2P2/Jop5PTD3u/ybQevQzfXyACDeEhvrt/TZqv1OwTbu+kG+T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CvfSMMAAADeAAAADwAAAAAAAAAAAAAAAACYAgAAZHJzL2Rv&#10;d25yZXYueG1sUEsFBgAAAAAEAAQA9QAAAIgDAAAAAA==&#10;" adj="0,,0" path="m,l22492,r,19566l,19566e" fillcolor="black" stroked="f" strokeweight="0">
              <v:stroke joinstyle="round"/>
              <v:formulas/>
              <v:path arrowok="t" o:connecttype="segments" textboxrect="0,0,22492,19566"/>
            </v:shape>
            <v:shape id="Shape 10080" o:spid="_x0000_s1985" style="position:absolute;left:7448;top:24664;width:492;height:472;visibility:visible" coordsize="49212,4720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P+AMUA&#10;AADeAAAADwAAAGRycy9kb3ducmV2LnhtbESPwWrDQAxE74X+w6JCb81ucwjBySY0gYIvPdTJBwiv&#10;apt4tY61cdx+fXUo9Cah0cy87X6OvZlolC6xh9eFA0Ncp9Bx4+F8en9Zg5GMHLBPTB6+SWC/e3zY&#10;YhHSnT9pqnJj1ISlQA9tzkNhrdQtRZRFGoj19pXGiFnXsbFhxLuax94unVvZiB1rQosDHVuqL9Ut&#10;ejhNH4drmIdKyvOq/JluclxexPvnp/ltAybTnP/Ff99l0PrOrRVAcXQGu/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0/4AxQAAAN4AAAAPAAAAAAAAAAAAAAAAAJgCAABkcnMv&#10;ZG93bnJldi54bWxQSwUGAAAAAAQABAD1AAAAigMAAAAA&#10;" adj="0,,0" path="m,l49212,r,47209l,47209e" fillcolor="black" stroked="f" strokeweight="0">
              <v:stroke joinstyle="round"/>
              <v:formulas/>
              <v:path arrowok="t" o:connecttype="segments" textboxrect="0,0,49212,47209"/>
            </v:shape>
            <v:shape id="Shape 10081" o:spid="_x0000_s1986" style="position:absolute;left:7940;top:23841;width:492;height:1295;visibility:visible" coordsize="49203,12950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37dcMA&#10;AADeAAAADwAAAGRycy9kb3ducmV2LnhtbERPPW/CMBDdK/EfrEPqVmwYKppiUAoCujAUumQ7xUcS&#10;NT5HtoGQX18jVep2T+/zFqvetuJKPjSONUwnCgRx6UzDlYbv0/ZlDiJEZIOtY9JwpwCr5ehpgZlx&#10;N/6i6zFWIoVwyFBDHWOXSRnKmiyGieuIE3d23mJM0FfSeLylcNvKmVKv0mLDqaHGjtY1lT/Hi9Uw&#10;DLtiXzS+euPzEDf5B+fFgbV+Hvf5O4hIffwX/7k/TZqv1HwKj3fSD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137dcMAAADeAAAADwAAAAAAAAAAAAAAAACYAgAAZHJzL2Rv&#10;d25yZXYueG1sUEsFBgAAAAAEAAQA9QAAAIgDAAAAAA==&#10;" adj="0,,0" path="m,l49203,r,129503l,129503e" fillcolor="black" stroked="f" strokeweight="0">
              <v:stroke joinstyle="round"/>
              <v:formulas/>
              <v:path arrowok="t" o:connecttype="segments" textboxrect="0,0,49203,129503"/>
            </v:shape>
            <v:shape id="Shape 10082" o:spid="_x0000_s1987" style="position:absolute;left:7940;top:23841;width:225;height:196;visibility:visible" coordsize="22492,19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o9HsMA&#10;AADeAAAADwAAAGRycy9kb3ducmV2LnhtbERP3WrCMBS+H/gO4Qi7m4ntGFKNogPBi03w5wEOzbEt&#10;NielyZru7RdB2N35+H7PajPaVgzU+8axhvlMgSAunWm40nC97N8WIHxANtg6Jg2/5GGznryssDAu&#10;8omGc6hECmFfoIY6hK6Q0pc1WfQz1xEn7uZ6iyHBvpKmx5jCbSszpT6kxYZTQ40dfdZU3s8/VsN3&#10;zPNLfB/isbrabH7bsfdfudav03G7BBFoDP/ip/tg0nylFhk83kk3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1o9HsMAAADeAAAADwAAAAAAAAAAAAAAAACYAgAAZHJzL2Rv&#10;d25yZXYueG1sUEsFBgAAAAAEAAQA9QAAAIgDAAAAAA==&#10;" adj="0,,0" path="m,l22492,r,19566l,19566e" fillcolor="black" stroked="f" strokeweight="0">
              <v:stroke joinstyle="round"/>
              <v:formulas/>
              <v:path arrowok="t" o:connecttype="segments" textboxrect="0,0,22492,19566"/>
            </v:shape>
            <v:shape id="Shape 10083" o:spid="_x0000_s1988" style="position:absolute;left:7940;top:23841;width:492;height:1295;visibility:visible" coordsize="49203,12950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PAmcQA&#10;AADeAAAADwAAAGRycy9kb3ducmV2LnhtbERPPW/CMBDdK/U/WFeJDewWCUGKQYGqhYUB6JLtFB9J&#10;1Pgc2S6k+fW4UqVu9/Q+b7nubSuu5EPjWMPzRIEgLp1puNLweX4fz0GEiGywdUwafijAevX4sMTM&#10;uBsf6XqKlUghHDLUUMfYZVKGsiaLYeI64sRdnLcYE/SVNB5vKdy28kWpmbTYcGqosaNtTeXX6dtq&#10;GIaPYlc0vlrwZYhv+Ybz4sBaj576/BVEpD7+i//ce5PmKzWfwu876Qa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DwJnEAAAA3gAAAA8AAAAAAAAAAAAAAAAAmAIAAGRycy9k&#10;b3ducmV2LnhtbFBLBQYAAAAABAAEAPUAAACJAwAAAAA=&#10;" adj="0,,0" path="m,l49203,r,129503l,129503e" fillcolor="black" stroked="f" strokeweight="0">
              <v:stroke joinstyle="round"/>
              <v:formulas/>
              <v:path arrowok="t" o:connecttype="segments" textboxrect="0,0,49203,129503"/>
            </v:shape>
            <v:shape id="Shape 10084" o:spid="_x0000_s1989" style="position:absolute;left:7940;top:24664;width:492;height:472;visibility:visible" coordsize="49203,4720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XadsIA&#10;AADeAAAADwAAAGRycy9kb3ducmV2LnhtbERPS4vCMBC+C/6HMII3TawipWsUd2HB04KPg8fZZmyr&#10;zaQ0WVv//UYQvM3H95zVpre1uFPrK8caZlMFgjh3puJCw+n4PUlB+IBssHZMGh7kYbMeDlaYGdfx&#10;nu6HUIgYwj5DDWUITSalz0uy6KeuIY7cxbUWQ4RtIU2LXQy3tUyUWkqLFceGEhv6Kim/Hf6shu35&#10;83itkl6Fjn5nP/MuMfU10Xo86rcfIAL14S1+uXcmzlcqXcDznXiD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Rdp2wgAAAN4AAAAPAAAAAAAAAAAAAAAAAJgCAABkcnMvZG93&#10;bnJldi54bWxQSwUGAAAAAAQABAD1AAAAhwMAAAAA&#10;" adj="0,,0" path="m,l49203,r,47209l,47209e" fillcolor="black" stroked="f" strokeweight="0">
              <v:stroke joinstyle="round"/>
              <v:formulas/>
              <v:path arrowok="t" o:connecttype="segments" textboxrect="0,0,49203,47209"/>
            </v:shape>
            <v:shape id="Shape 509" o:spid="_x0000_s1990" style="position:absolute;left:7778;top:20083;width:480;height:1059;visibility:visible" coordsize="47983,1058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qqcUA&#10;AADcAAAADwAAAGRycy9kb3ducmV2LnhtbESP3WrCQBSE7wu+w3IE7+rGgkWjq0Sr4EWh+PMAx+wx&#10;CcmeXbKriW/vFgq9HGbmG2a57k0jHtT6yrKCyTgBQZxbXXGh4HLev89A+ICssbFMCp7kYb0avC0x&#10;1bbjIz1OoRARwj5FBWUILpXS5yUZ9GPriKN3s63BEGVbSN1iF+GmkR9J8ikNVhwXSnS0LSmvT3ej&#10;YN5X+83N7Wa1+/6x12zb1V/3TKnRsM8WIAL14T/81z5oBdNkDr9n4hGQq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NmqpxQAAANwAAAAPAAAAAAAAAAAAAAAAAJgCAABkcnMv&#10;ZG93bnJldi54bWxQSwUGAAAAAAQABAD1AAAAigMAAAAA&#10;" adj="0,,0" path="m11996,l35987,r,82869l47983,82869,23992,105889,,82869r11996,l11996,xe" fillcolor="black" stroked="f" strokeweight="0">
              <v:stroke joinstyle="round"/>
              <v:formulas/>
              <v:path arrowok="t" o:connecttype="segments" textboxrect="0,0,47983,105889"/>
            </v:shape>
            <v:shape id="Shape 10085" o:spid="_x0000_s1991" style="position:absolute;left:7532;top:19986;width:486;height:1295;visibility:visible" coordsize="48613,12950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gE98MA&#10;AADeAAAADwAAAGRycy9kb3ducmV2LnhtbERPTWuDQBC9B/oflinkFndTiATrJgRpoJceqoFcp+5E&#10;Je6sdbdq/323UOhtHu9z8uNiezHR6DvHGraJAkFcO9Nxo+FSnTd7ED4gG+wdk4Zv8nA8PKxyzIyb&#10;+Z2mMjQihrDPUEMbwpBJ6euWLPrEDcSRu7nRYohwbKQZcY7htpdPSqXSYsexocWBipbqe/llNaQv&#10;RW/O6dvlozDzVX16y1NltV4/LqdnEIGW8C/+c7+aOF+p/Q5+34k3yM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gE98MAAADeAAAADwAAAAAAAAAAAAAAAACYAgAAZHJzL2Rv&#10;d25yZXYueG1sUEsFBgAAAAAEAAQA9QAAAIgDAAAAAA==&#10;" adj="0,,0" path="m,l48613,r,129503l,129503e" fillcolor="black" stroked="f" strokeweight="0">
              <v:stroke joinstyle="round"/>
              <v:formulas/>
              <v:path arrowok="t" o:connecttype="segments" textboxrect="0,0,48613,129503"/>
            </v:shape>
            <v:shape id="Shape 10086" o:spid="_x0000_s1992" style="position:absolute;left:7796;top:19986;width:222;height:195;visibility:visible" coordsize="22192,19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MHVMMA&#10;AADeAAAADwAAAGRycy9kb3ducmV2LnhtbERPS2sCMRC+F/wPYYTeauIDkdUoWqh4EEp3xfO4mW6W&#10;bibLJur23xuh0Nt8fM9ZbXrXiBt1ofasYTxSIIhLb2quNJyKj7cFiBCRDTaeScMvBdisBy8rzIy/&#10;8xfd8liJFMIhQw02xjaTMpSWHIaRb4kT9+07hzHBrpKmw3sKd42cKDWXDmtODRZberdU/uRXp+Fy&#10;zovjYTYJl2tuiymz/Rzvd1q/DvvtEkSkPv6L/9wHk+YrtZjD8510g1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MHVMMAAADeAAAADwAAAAAAAAAAAAAAAACYAgAAZHJzL2Rv&#10;d25yZXYueG1sUEsFBgAAAAAEAAQA9QAAAIgDAAAAAA==&#10;" adj="0,,0" path="m,l22192,r,19566l,19566e" fillcolor="black" stroked="f" strokeweight="0">
              <v:stroke joinstyle="round"/>
              <v:formulas/>
              <v:path arrowok="t" o:connecttype="segments" textboxrect="0,0,22192,19566"/>
            </v:shape>
            <v:shape id="Shape 10087" o:spid="_x0000_s1993" style="position:absolute;left:7532;top:20814;width:486;height:467;visibility:visible" coordsize="48613,466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ITzsMA&#10;AADeAAAADwAAAGRycy9kb3ducmV2LnhtbERPzWrCQBC+C32HZQpepO5GJbWpq1RREDwZ+wBDdpqk&#10;zc6G7Fbj27uC4G0+vt9ZrHrbiDN1vnasIRkrEMSFMzWXGr5Pu7c5CB+QDTaOScOVPKyWL4MFZsZd&#10;+EjnPJQihrDPUEMVQptJ6YuKLPqxa4kj9+M6iyHCrpSmw0sMt42cKJVKizXHhgpb2lRU/OX/VsOa&#10;0+kHn2aHKydpM5om29/ZVmk9fO2/PkEE6sNT/HDvTZyv1Pwd7u/EG+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ITzsMAAADeAAAADwAAAAAAAAAAAAAAAACYAgAAZHJzL2Rv&#10;d25yZXYueG1sUEsFBgAAAAAEAAQA9QAAAIgDAAAAAA==&#10;" adj="0,,0" path="m,l48613,r,46634l,46634e" fillcolor="black" stroked="f" strokeweight="0">
              <v:stroke joinstyle="round"/>
              <v:formulas/>
              <v:path arrowok="t" o:connecttype="segments" textboxrect="0,0,48613,46634"/>
            </v:shape>
            <v:shape id="Shape 10088" o:spid="_x0000_s1994" style="position:absolute;left:7532;top:19986;width:486;height:1295;visibility:visible" coordsize="48613,12950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mracQA&#10;AADeAAAADwAAAGRycy9kb3ducmV2LnhtbESPQW/CMAyF75P2HyIj7TYSOFSoIyBUgcRlhwESV9N4&#10;bUXjlCZru38/HyZxs/We3/u83k6+VQP1sQlsYTE3oIjL4BquLFzOh/cVqJiQHbaBycIvRdhuXl/W&#10;mLsw8hcNp1QpCeGYo4U6pS7XOpY1eYzz0BGL9h16j0nWvtKux1HCfauXxmTaY8PSUGNHRU3l/fTj&#10;LWT7onWH7PNyK9x4NY/oeTh7a99m0+4DVKIpPc3/10cn+MashFfekRn0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pq2nEAAAA3gAAAA8AAAAAAAAAAAAAAAAAmAIAAGRycy9k&#10;b3ducmV2LnhtbFBLBQYAAAAABAAEAPUAAACJAwAAAAA=&#10;" adj="0,,0" path="m,l48613,r,129503l,129503e" fillcolor="black" stroked="f" strokeweight="0">
              <v:stroke joinstyle="round"/>
              <v:formulas/>
              <v:path arrowok="t" o:connecttype="segments" textboxrect="0,0,48613,129503"/>
            </v:shape>
            <v:shape id="Shape 10089" o:spid="_x0000_s1995" style="position:absolute;left:8018;top:20814;width:486;height:467;visibility:visible" coordsize="48603,466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Bgr8UA&#10;AADeAAAADwAAAGRycy9kb3ducmV2LnhtbERPS2sCMRC+C/6HMEJvmtiD6HazIpWCtlSo9uJt2Mw+&#10;6GaybqK77a9vCkJv8/E9J10PthE36nztWMN8pkAQ587UXGr4PL1MlyB8QDbYOCYN3+RhnY1HKSbG&#10;9fxBt2MoRQxhn6CGKoQ2kdLnFVn0M9cSR65wncUQYVdK02Efw20jH5VaSIs1x4YKW3quKP86Xq2G&#10;w5mo2F7e+tV8f9685u8/hS9PWj9Mhs0TiEBD+Bff3TsT5yu1XMHfO/EG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cGCvxQAAAN4AAAAPAAAAAAAAAAAAAAAAAJgCAABkcnMv&#10;ZG93bnJldi54bWxQSwUGAAAAAAQABAD1AAAAigMAAAAA&#10;" adj="0,,0" path="m,l48603,r,46634l,46634e" fillcolor="black" stroked="f" strokeweight="0">
              <v:stroke joinstyle="round"/>
              <v:formulas/>
              <v:path arrowok="t" o:connecttype="segments" textboxrect="0,0,48603,46634"/>
            </v:shape>
            <v:shape id="Shape 10090" o:spid="_x0000_s1996" style="position:absolute;left:8018;top:19986;width:486;height:1295;visibility:visible" coordsize="48603,12950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829cYA&#10;AADeAAAADwAAAGRycy9kb3ducmV2LnhtbESPQWvCQBCF74X+h2UKvdXdCi1tdBWpLeRWG0PF25Ad&#10;k2B2NmRXTf995yB4m2HevPe++XL0nTrTENvAFp4nBhRxFVzLtYVy+/X0BiomZIddYLLwRxGWi/u7&#10;OWYuXPiHzkWqlZhwzNBCk1KfaR2rhjzGSeiJ5XYIg8ck61BrN+BFzH2np8a8ao8tS0KDPX00VB2L&#10;k7fwW9CuKFNevvj9aePXn3qTf2trHx/G1QxUojHdxNfv3El9Y94FQHBkBr3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829cYAAADeAAAADwAAAAAAAAAAAAAAAACYAgAAZHJz&#10;L2Rvd25yZXYueG1sUEsFBgAAAAAEAAQA9QAAAIsDAAAAAA==&#10;" adj="0,,0" path="m,l48603,r,129503l,129503e" fillcolor="black" stroked="f" strokeweight="0">
              <v:stroke joinstyle="round"/>
              <v:formulas/>
              <v:path arrowok="t" o:connecttype="segments" textboxrect="0,0,48603,129503"/>
            </v:shape>
            <v:shape id="Shape 10091" o:spid="_x0000_s1997" style="position:absolute;left:8018;top:19986;width:222;height:195;visibility:visible" coordsize="22192,19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MJ/cMA&#10;AADeAAAADwAAAGRycy9kb3ducmV2LnhtbERP32vCMBB+H/g/hBN8m0lVxuyMooLDh8FYK3s+m1tT&#10;1lxKE7X7781gsLf7+H7eajO4VlypD41nDdlUgSCuvGm41nAqD4/PIEJENth6Jg0/FGCzHj2sMDf+&#10;xh90LWItUgiHHDXYGLtcylBZchimviNO3JfvHcYE+1qaHm8p3LVyptSTdNhwarDY0d5S9V1cnIbz&#10;Z1G+HRezcL4Utpwz2/fsdaf1ZDxsX0BEGuK/+M99NGm+UssMft9JN8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MJ/cMAAADeAAAADwAAAAAAAAAAAAAAAACYAgAAZHJzL2Rv&#10;d25yZXYueG1sUEsFBgAAAAAEAAQA9QAAAIgDAAAAAA==&#10;" adj="0,,0" path="m,l22192,r,19566l,19566e" fillcolor="black" stroked="f" strokeweight="0">
              <v:stroke joinstyle="round"/>
              <v:formulas/>
              <v:path arrowok="t" o:connecttype="segments" textboxrect="0,0,22192,19566"/>
            </v:shape>
            <v:shape id="Shape 10092" o:spid="_x0000_s1998" style="position:absolute;left:8018;top:19986;width:486;height:1295;visibility:visible" coordsize="48603,12950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ENGcQA&#10;AADeAAAADwAAAGRycy9kb3ducmV2LnhtbERPS2vCQBC+F/wPywje6q4BS5u6iviA3LRpaOltyE6T&#10;0OxsyG40/vtuoeBtPr7nrDajbcWFet841rCYKxDEpTMNVxqK9+PjMwgfkA22jknDjTxs1pOHFabG&#10;XfmNLnmoRAxhn6KGOoQuldKXNVn0c9cRR+7b9RZDhH0lTY/XGG5bmSj1JC02HBtq7GhXU/mTD1bD&#10;R06feRGyYmm/hrPdH+Q5O0mtZ9Nx+woi0Bju4n93ZuJ8pV4S+Hsn3i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xDRnEAAAA3gAAAA8AAAAAAAAAAAAAAAAAmAIAAGRycy9k&#10;b3ducmV2LnhtbFBLBQYAAAAABAAEAPUAAACJAwAAAAA=&#10;" adj="0,,0" path="m,l48603,r,129503l,129503e" fillcolor="black" stroked="f" strokeweight="0">
              <v:stroke joinstyle="round"/>
              <v:formulas/>
              <v:path arrowok="t" o:connecttype="segments" textboxrect="0,0,48603,129503"/>
            </v:shape>
            <v:shape id="Shape 512" o:spid="_x0000_s1999" style="position:absolute;left:7778;top:16331;width:480;height:1048;visibility:visible" coordsize="47983,10473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LqLsUA&#10;AADcAAAADwAAAGRycy9kb3ducmV2LnhtbESPQWsCMRSE70L/Q3iF3jSroMhqlFooFCmKa4t4e2ye&#10;u1s3L+km6vrvjSB4HGbmG2Y6b00tztT4yrKCfi8BQZxbXXGh4Gf72R2D8AFZY22ZFFzJw3z20pli&#10;qu2FN3TOQiEihH2KCsoQXCqlz0sy6HvWEUfvYBuDIcqmkLrBS4SbWg6SZCQNVhwXSnT0UVJ+zE5G&#10;Aa+X2elbJ78r3O2z7eHf/S3cXqm31/Z9AiJQG57hR/tLKxj2B3A/E4+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wuouxQAAANwAAAAPAAAAAAAAAAAAAAAAAJgCAABkcnMv&#10;ZG93bnJldi54bWxQSwUGAAAAAAQABAD1AAAAigMAAAAA&#10;" adj="0,,0" path="m11996,l35987,r,81718l47983,81718,23992,104738,,81718r11996,l11996,xe" fillcolor="black" stroked="f" strokeweight="0">
              <v:stroke joinstyle="round"/>
              <v:formulas/>
              <v:path arrowok="t" o:connecttype="segments" textboxrect="0,0,47983,104738"/>
            </v:shape>
            <v:shape id="Shape 10093" o:spid="_x0000_s2000" style="position:absolute;left:7532;top:17051;width:486;height:466;visibility:visible" coordsize="48613,466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dCW8UA&#10;AADeAAAADwAAAGRycy9kb3ducmV2LnhtbERPS2sCMRC+C/6HMEIvUhMftLoaRS2iFwu19j7djLuL&#10;m8myyer23zcFobf5+J6zWLW2FDeqfeFYw3CgQBCnzhScaTh/7p6nIHxANlg6Jg0/5GG17HYWmBh3&#10;5w+6nUImYgj7BDXkIVSJlD7NyaIfuIo4chdXWwwR1pk0Nd5juC3lSKkXabHg2JBjRduc0uupsRpe&#10;J9nx/as6jPpqJpv927a/+T42Wj/12vUcRKA2/Isf7oOJ85WajeHvnXiD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R0JbxQAAAN4AAAAPAAAAAAAAAAAAAAAAAJgCAABkcnMv&#10;ZG93bnJldi54bWxQSwUGAAAAAAQABAD1AAAAigMAAAAA&#10;" adj="0,,0" path="m,l48613,r,46614l,46614e" fillcolor="black" stroked="f" strokeweight="0">
              <v:stroke joinstyle="round"/>
              <v:formulas/>
              <v:path arrowok="t" o:connecttype="segments" textboxrect="0,0,48613,46614"/>
            </v:shape>
            <v:shape id="Shape 10094" o:spid="_x0000_s2001" style="position:absolute;left:7532;top:16233;width:486;height:1284;visibility:visible" coordsize="48613,1283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Xm+8YA&#10;AADeAAAADwAAAGRycy9kb3ducmV2LnhtbERPS2vCQBC+F/wPyxS8lLpbkdKmriKW+AIPVel5yE6T&#10;YHY2ZNck+uu7hYK3+fieM533thItNb50rOFlpEAQZ86UnGs4HdPnNxA+IBusHJOGK3mYzwYPU0yM&#10;6/iL2kPIRQxhn6CGIoQ6kdJnBVn0I1cTR+7HNRZDhE0uTYNdDLeVHCv1Ki2WHBsKrGlZUHY+XKyG&#10;W78/l9tFl6VPn+vvdi9X6W670nr42C8+QATqw138796YOF+p9wn8vRNvk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9Xm+8YAAADeAAAADwAAAAAAAAAAAAAAAACYAgAAZHJz&#10;L2Rvd25yZXYueG1sUEsFBgAAAAAEAAQA9QAAAIsDAAAAAA==&#10;" adj="0,,0" path="m,l48613,r,128332l,128332e" fillcolor="black" stroked="f" strokeweight="0">
              <v:stroke joinstyle="round"/>
              <v:formulas/>
              <v:path arrowok="t" o:connecttype="segments" textboxrect="0,0,48613,128332"/>
            </v:shape>
            <v:shape id="Shape 10095" o:spid="_x0000_s2002" style="position:absolute;left:7796;top:16233;width:222;height:196;visibility:visible" coordsize="22192,19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gP/sQA&#10;AADeAAAADwAAAGRycy9kb3ducmV2LnhtbERPTWsCMRC9F/wPYQq9aaKtpV2NokKLB0G6W3oeN+Nm&#10;6WaybKJu/70RhN7m8T5nvuxdI87UhdqzhvFIgSAuvam50vBdfAzfQISIbLDxTBr+KMByMXiYY2b8&#10;hb/onMdKpBAOGWqwMbaZlKG05DCMfEucuKPvHMYEu0qaDi8p3DVyotSrdFhzarDY0sZS+ZufnIbD&#10;T17sti+TcDjltnhmtvvx51rrp8d+NQMRqY//4rt7a9J8pd6ncHsn3S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4D/7EAAAA3gAAAA8AAAAAAAAAAAAAAAAAmAIAAGRycy9k&#10;b3ducmV2LnhtbFBLBQYAAAAABAAEAPUAAACJAwAAAAA=&#10;" adj="0,,0" path="m,l22192,r,19566l,19566e" fillcolor="black" stroked="f" strokeweight="0">
              <v:stroke joinstyle="round"/>
              <v:formulas/>
              <v:path arrowok="t" o:connecttype="segments" textboxrect="0,0,22192,19566"/>
            </v:shape>
            <v:shape id="Shape 10096" o:spid="_x0000_s2003" style="position:absolute;left:7532;top:16233;width:486;height:1284;visibility:visible" coordsize="48613,1283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vdF8UA&#10;AADeAAAADwAAAGRycy9kb3ducmV2LnhtbERPTWvCQBC9C/0PyxS8SN1tD2Kjq0hLtAoetMXzkJ0m&#10;wexsyG6T1F/vCoK3ebzPmS97W4mWGl861vA6ViCIM2dKzjX8fKcvUxA+IBusHJOGf/KwXDwN5pgY&#10;1/GB2mPIRQxhn6CGIoQ6kdJnBVn0Y1cTR+7XNRZDhE0uTYNdDLeVfFNqIi2WHBsKrOmjoOx8/LMa&#10;Lv3+XG5XXZaOPjendi/X6W671nr43K9mIAL14SG+u79MnK/U+wRu78Qb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S90XxQAAAN4AAAAPAAAAAAAAAAAAAAAAAJgCAABkcnMv&#10;ZG93bnJldi54bWxQSwUGAAAAAAQABAD1AAAAigMAAAAA&#10;" adj="0,,0" path="m,l48613,r,128332l,128332e" fillcolor="black" stroked="f" strokeweight="0">
              <v:stroke joinstyle="round"/>
              <v:formulas/>
              <v:path arrowok="t" o:connecttype="segments" textboxrect="0,0,48613,128332"/>
            </v:shape>
            <v:shape id="Shape 10097" o:spid="_x0000_s2004" style="position:absolute;left:8018;top:16233;width:222;height:196;visibility:visible" coordsize="22192,19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Y0EsQA&#10;AADeAAAADwAAAGRycy9kb3ducmV2LnhtbERPTWsCMRC9F/wPYQq9aaIttl2NokKLB0G6W3oeN+Nm&#10;6WaybKJu/70RhN7m8T5nvuxdI87UhdqzhvFIgSAuvam50vBdfAzfQISIbLDxTBr+KMByMXiYY2b8&#10;hb/onMdKpBAOGWqwMbaZlKG05DCMfEucuKPvHMYEu0qaDi8p3DVyotRUOqw5NVhsaWOp/M1PTsPh&#10;Jy9225dJOJxyWzwz2/34c63102O/moGI1Md/8d29NWm+Uu+vcHsn3S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mNBLEAAAA3gAAAA8AAAAAAAAAAAAAAAAAmAIAAGRycy9k&#10;b3ducmV2LnhtbFBLBQYAAAAABAAEAPUAAACJAwAAAAA=&#10;" adj="0,,0" path="m,l22192,r,19566l,19566e" fillcolor="black" stroked="f" strokeweight="0">
              <v:stroke joinstyle="round"/>
              <v:formulas/>
              <v:path arrowok="t" o:connecttype="segments" textboxrect="0,0,22192,19566"/>
            </v:shape>
            <v:shape id="Shape 10098" o:spid="_x0000_s2005" style="position:absolute;left:8018;top:16233;width:486;height:1284;visibility:visible" coordsize="48603,1283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BCL8cA&#10;AADeAAAADwAAAGRycy9kb3ducmV2LnhtbESPQW/CMAyF75P2HyJP2m0k5YBGISCENjHBad00jZtp&#10;TFtonKoJ0P37+TBpN1vv+b3P8+XgW3WlPjaBLWQjA4q4DK7hysLnx+vTM6iYkB22gcnCD0VYLu7v&#10;5pi7cON3uhapUhLCMUcLdUpdrnUsa/IYR6EjFu0Yeo9J1r7SrsebhPtWj42ZaI8NS0ONHa1rKs/F&#10;xVt4OU9P+yKbfKet99nKbXa7r+xg7ePDsJqBSjSkf/Pf9ZsTfGOmwivvyAx6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wQi/HAAAA3gAAAA8AAAAAAAAAAAAAAAAAmAIAAGRy&#10;cy9kb3ducmV2LnhtbFBLBQYAAAAABAAEAPUAAACMAwAAAAA=&#10;" adj="0,,0" path="m,l48603,r,128332l,128332e" fillcolor="black" stroked="f" strokeweight="0">
              <v:stroke joinstyle="round"/>
              <v:formulas/>
              <v:path arrowok="t" o:connecttype="segments" textboxrect="0,0,48603,128332"/>
            </v:shape>
            <v:shape id="Shape 10099" o:spid="_x0000_s2006" style="position:absolute;left:8018;top:16233;width:486;height:1284;visibility:visible" coordsize="48603,1283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zntMQA&#10;AADeAAAADwAAAGRycy9kb3ducmV2LnhtbERPTWvCQBC9F/wPywje6m56kCZ1FRGLUk9GkXobs9Mk&#10;NTsbsqum/74rFHqbx/uc6by3jbhR52vHGpKxAkFcOFNzqeGwf39+BeEDssHGMWn4IQ/z2eBpiplx&#10;d97RLQ+liCHsM9RQhdBmUvqiIot+7FriyH25zmKIsCul6fAew20jX5SaSIs1x4YKW1pWVFzyq9Ww&#10;uqTfpzyZfIYPa5OFWW+3x+Ss9WjYL95ABOrDv/jPvTFxvlJpCo934g1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857TEAAAA3gAAAA8AAAAAAAAAAAAAAAAAmAIAAGRycy9k&#10;b3ducmV2LnhtbFBLBQYAAAAABAAEAPUAAACJAwAAAAA=&#10;" adj="0,,0" path="m,l48603,r,128332l,128332e" fillcolor="black" stroked="f" strokeweight="0">
              <v:stroke joinstyle="round"/>
              <v:formulas/>
              <v:path arrowok="t" o:connecttype="segments" textboxrect="0,0,48603,128332"/>
            </v:shape>
            <v:shape id="Shape 10100" o:spid="_x0000_s2007" style="position:absolute;left:8018;top:17051;width:486;height:466;visibility:visible" coordsize="48603,466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iy0cQA&#10;AADeAAAADwAAAGRycy9kb3ducmV2LnhtbESPQUsDMRCF74L/IYzgRWxSBSlr0yJC0aut4HXcTJN1&#10;N5Mlibvrv3cOgrcZ5s1779vulzioiXLpEltYrwwo4ja5jr2F99PhdgOqVGSHQ2Ky8EMF9rvLiy02&#10;Ls38RtOxeiUmXBq0EGodG61LGyhiWaWRWG7nlCNWWbPXLuMs5nHQd8Y86IgdS0LAkZ4Dtf3xO1o4&#10;37xMh7ChnvvT9OX7+zl/fnhrr6+Wp0dQlZb6L/77fnVS36yNAAiOzK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YstHEAAAA3gAAAA8AAAAAAAAAAAAAAAAAmAIAAGRycy9k&#10;b3ducmV2LnhtbFBLBQYAAAAABAAEAPUAAACJAwAAAAA=&#10;" adj="0,,0" path="m,l48603,r,46614l,46614e" fillcolor="black" stroked="f" strokeweight="0">
              <v:stroke joinstyle="round"/>
              <v:formulas/>
              <v:path arrowok="t" o:connecttype="segments" textboxrect="0,0,48603,46614"/>
            </v:shape>
            <v:shape id="Shape 515" o:spid="_x0000_s2008" style="position:absolute;left:13710;top:22469;width:1988;height:742;visibility:visible" coordsize="198825,742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F4sMQA&#10;AADcAAAADwAAAGRycy9kb3ducmV2LnhtbESPwWrDMBBE74X8g9hAb43sFpfEiWySQCHkFreQ62Jt&#10;bLfWSkhK4v59VSj0OMzMG2ZTT2YUN/JhsKwgX2QgiFurB+4UfLy/PS1BhIiscbRMCr4pQF3NHjZY&#10;anvnE92a2IkE4VCigj5GV0oZ2p4MhoV1xMm7WG8wJuk7qT3eE9yM8jnLXqXBgdNCj472PbVfzdUo&#10;uB78kO+K5nT83DtL7mW5Op5bpR7n03YNItIU/8N/7YNWUOQF/J5JR0B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xeLDEAAAA3AAAAA8AAAAAAAAAAAAAAAAAmAIAAGRycy9k&#10;b3ducmV2LnhtbFBLBQYAAAAABAAEAPUAAACJAwAAAAA=&#10;" adj="0,,0" path="m,l198825,r,19566l20393,19566r,35104l198825,54670r,19567l,74237,,xe" fillcolor="black" stroked="f" strokeweight="0">
              <v:stroke joinstyle="round"/>
              <v:formulas/>
              <v:path arrowok="t" o:connecttype="segments" textboxrect="0,0,198825,74237"/>
            </v:shape>
            <v:shape id="Shape 516" o:spid="_x0000_s2009" style="position:absolute;left:15698;top:22057;width:2073;height:1566;visibility:visible" coordsize="207232,1565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L1sQA&#10;AADcAAAADwAAAGRycy9kb3ducmV2LnhtbESPQWvCQBSE74X+h+UVeqsbWxslukoRAr1qg+dH9plN&#10;m32b7m5N6q93BcHjMDPfMKvNaDtxIh9axwqmkwwEce10y42C6qt8WYAIEVlj55gU/FOAzfrxYYWF&#10;dgPv6LSPjUgQDgUqMDH2hZShNmQxTFxPnLyj8xZjkr6R2uOQ4LaTr1mWS4stpwWDPW0N1T/7P6vA&#10;V7+mmr+V5WHY9oecmnM9+z4r9fw0fixBRBrjPXxrf2oF79McrmfSEZDr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my9bEAAAA3AAAAA8AAAAAAAAAAAAAAAAAmAIAAGRycy9k&#10;b3ducmV2LnhtbFBLBQYAAAAABAAEAPUAAACJAwAAAAA=&#10;" adj="0,,0" path="m125661,r81571,78294l125661,156579r,-41166l,115413,,95846r146053,l146053,109361,178432,78294,146053,47227r,13515l,60742,,41176r125661,l125661,xe" fillcolor="black" stroked="f" strokeweight="0">
              <v:stroke joinstyle="round"/>
              <v:formulas/>
              <v:path arrowok="t" o:connecttype="segments" textboxrect="0,0,207232,156579"/>
            </v:shape>
            <v:shape id="Shape 517" o:spid="_x0000_s2010" style="position:absolute;left:22773;top:12441;width:2207;height:10405;visibility:visible" coordsize="220722,10404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hRDr4A&#10;AADcAAAADwAAAGRycy9kb3ducmV2LnhtbESPwQrCMBBE74L/EFbwpqmKVapRVBC8qv2ApVnbYrMp&#10;TarVrzeC4HGYmTfMetuZSjyocaVlBZNxBII4s7rkXEF6PY6WIJxH1lhZJgUvcrDd9HtrTLR98pke&#10;F5+LAGGXoILC+zqR0mUFGXRjWxMH72Ybgz7IJpe6wWeAm0pOoyiWBksOCwXWdCgou19ao8C/Fmg4&#10;3h2yZXueVem7i9t8r9Rw0O1WIDx1/h/+tU9awXyygO+ZcATk5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U4UQ6+AAAA3AAAAA8AAAAAAAAAAAAAAAAAmAIAAGRycy9kb3ducmV2&#10;LnhtbFBLBQYAAAAABAAEAPUAAACDAwAAAAA=&#10;" adj="0,,0" path="m165541,r55181,52945l193132,52945r,987530l,1040475,,987530r137951,l137951,52945r-27590,l165541,xe" stroked="f" strokeweight="0">
              <v:stroke joinstyle="round"/>
              <v:formulas/>
              <v:path arrowok="t" o:connecttype="segments" textboxrect="0,0,220722,1040475"/>
            </v:shape>
            <v:shape id="Shape 518" o:spid="_x0000_s2011" style="position:absolute;left:22671;top:22219;width:1133;height:725;visibility:visible" coordsize="113360,725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C0MUA&#10;AADcAAAADwAAAGRycy9kb3ducmV2LnhtbESPwWrCQBCG7wXfYRmht7pJwVaiq4jQYnuqtiDehuyY&#10;DWZnk+zWpG/fORR6HP75v5lvtRl9o27UxzqwgXyWgSIug625MvD1+fKwABUTssUmMBn4oQib9eRu&#10;hYUNAx/odkyVEgjHAg24lNpC61g68hhnoSWW7BJ6j0nGvtK2x0HgvtGPWfakPdYsFxy2tHNUXo/f&#10;Xihvh84+n5v3E/NZD27R5R+vnTH303G7BJVoTP/Lf+29NTDP5VuRERH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n8LQxQAAANwAAAAPAAAAAAAAAAAAAAAAAJgCAABkcnMv&#10;ZG93bnJldi54bWxQSwUGAAAAAAQABAD1AAAAigMAAAAA&#10;" adj="0,,0" path="m,l113360,r,19567l20393,19567r,33378l113360,52945r,19566l,72511,,xe" fillcolor="black" stroked="f" strokeweight="0">
              <v:stroke joinstyle="round"/>
              <v:formulas/>
              <v:path arrowok="t" o:connecttype="segments" textboxrect="0,0,113360,72511"/>
            </v:shape>
            <v:shape id="Shape 519" o:spid="_x0000_s2012" style="position:absolute;left:23630;top:12901;width:174;height:167;visibility:visible" coordsize="17394,166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HVUMQA&#10;AADcAAAADwAAAGRycy9kb3ducmV2LnhtbESPT2sCMRTE7wW/Q3hCbzVR2qqrURZRUdqL/+7PzXN3&#10;cfOybKJuv70pFHocZuY3zHTe2krcqfGlYw39ngJBnDlTcq7heFi9jUD4gGywckwafsjDfNZ5mWJi&#10;3IN3dN+HXEQI+wQ1FCHUiZQ+K8ii77maOHoX11gMUTa5NA0+ItxWcqDUp7RYclwosKZFQdl1f7Ma&#10;1qv37an6wm+TnocqXXi1Wdql1q/dNp2ACNSG//Bfe2M0fPTH8HsmHg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R1VDEAAAA3AAAAA8AAAAAAAAAAAAAAAAAmAIAAGRycy9k&#10;b3ducmV2LnhtbFBLBQYAAAAABAAEAPUAAACJAwAAAAA=&#10;" adj="0,,0" path="m17394,r,16689l,16689,17394,xe" fillcolor="black" stroked="f" strokeweight="0">
              <v:stroke joinstyle="round"/>
              <v:formulas/>
              <v:path arrowok="t" o:connecttype="segments" textboxrect="0,0,17394,16689"/>
            </v:shape>
            <v:shape id="Shape 520" o:spid="_x0000_s2013" style="position:absolute;left:23804;top:12303;width:1422;height:10641;visibility:visible" coordsize="142150,106406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nisAA&#10;AADcAAAADwAAAGRycy9kb3ducmV2LnhtbERPz2vCMBS+C/sfwht403SKotUoYzBwBw9W2Tw+mmdT&#10;1ryUJGvrf78cBI8f3+/tfrCN6MiH2rGCt2kGgrh0uuZKweX8OVmBCBFZY+OYFNwpwH73Mtpirl3P&#10;J+qKWIkUwiFHBSbGNpcylIYshqlriRN3c95iTNBXUnvsU7ht5CzLltJizanBYEsfhsrf4s8qQP1V&#10;HIefeXs3PO+7K0X77ddKjV+H9w2ISEN8ih/ug1awmKX56Uw6AnL3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cnisAAAADcAAAADwAAAAAAAAAAAAAAAACYAgAAZHJzL2Rvd25y&#10;ZXYueG1sUEsFBgAAAAAEAAQA9QAAAIUDAAAAAA==&#10;" adj="0,,0" path="m62378,r79772,76540l100164,76540r,987529l,1064069r,-19566l79772,1044503r,-987530l92967,56973,62378,27624,31789,56973r13195,l44984,1011125r-44984,l,991558r24592,l24592,76540,,76540,,59851,62378,xe" fillcolor="black" stroked="f" strokeweight="0">
              <v:stroke joinstyle="round"/>
              <v:formulas/>
              <v:path arrowok="t" o:connecttype="segments" textboxrect="0,0,142150,1064069"/>
            </v:shape>
            <v:shape id="Shape 521" o:spid="_x0000_s2014" style="position:absolute;left:3304;top:10243;width:8409;height:2198;visibility:visible" coordsize="840903,2198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VSNsQA&#10;AADcAAAADwAAAGRycy9kb3ducmV2LnhtbESPQYvCMBSE74L/ITzBi2iqsCJdo+jCgl4EraB7ezbP&#10;tti8lCZq3V9vBMHjMDPfMNN5Y0pxo9oVlhUMBxEI4tTqgjMF++S3PwHhPLLG0jIpeJCD+azdmmKs&#10;7Z23dNv5TAQIuxgV5N5XsZQuzcmgG9iKOHhnWxv0QdaZ1DXeA9yUchRFY2mw4LCQY0U/OaWX3dUo&#10;WP//Hd2BkhM+fCIP482GL8ueUt1Os/gG4anxn/C7vdIKvkZDeJ0JR0D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lUjbEAAAA3AAAAA8AAAAAAAAAAAAAAAAAmAIAAGRycy9k&#10;b3ducmV2LnhtbFBLBQYAAAAABAAEAPUAAACJAwAAAAA=&#10;" adj="0,,0" path="m,219835r840903,l840903,,,,,219835xe" filled="f" strokeweight=".5435mm">
              <v:stroke joinstyle="round"/>
              <v:formulas/>
              <v:path arrowok="t" o:connecttype="segments" textboxrect="0,0,840903,219835"/>
            </v:shape>
            <v:rect id="Rectangle 522" o:spid="_x0000_s2015" style="position:absolute;left:4874;top:10890;width:7000;height:13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8n38UA&#10;AADcAAAADwAAAGRycy9kb3ducmV2LnhtbESPT4vCMBTE78J+h/AWvGlqYUWrUWTXRY/+WVBvj+bZ&#10;FpuX0kRb/fRGEPY4zMxvmOm8NaW4Ue0KywoG/QgEcWp1wZmCv/1vbwTCeWSNpWVScCcH89lHZ4qJ&#10;tg1v6bbzmQgQdgkqyL2vEildmpNB17cVcfDOtjbog6wzqWtsAtyUMo6ioTRYcFjIsaLvnNLL7moU&#10;rEbV4ri2jyYrl6fVYXMY/+zHXqnuZ7uYgPDU+v/wu73WCr7i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nyffxQAAANwAAAAPAAAAAAAAAAAAAAAAAJgCAABkcnMv&#10;ZG93bnJldi54bWxQSwUGAAAAAAQABAD1AAAAigMAAAAA&#10;" filled="f" stroked="f">
              <v:textbox style="mso-next-textbox:#Rectangle 522" inset="0,0,0,0">
                <w:txbxContent>
                  <w:p w:rsidR="0085380D" w:rsidRDefault="0085380D" w:rsidP="00B60E6F">
                    <w:pPr>
                      <w:spacing w:line="276" w:lineRule="auto"/>
                    </w:pPr>
                    <w:proofErr w:type="gramStart"/>
                    <w:r>
                      <w:rPr>
                        <w:sz w:val="16"/>
                      </w:rPr>
                      <w:t>建置優學網</w:t>
                    </w:r>
                    <w:proofErr w:type="gramEnd"/>
                  </w:p>
                </w:txbxContent>
              </v:textbox>
            </v:rect>
            <v:shape id="Shape 523" o:spid="_x0000_s2016" style="position:absolute;left:11953;top:10761;width:5674;height:1162;visibility:visible" coordsize="567400,1162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I428cA&#10;AADcAAAADwAAAGRycy9kb3ducmV2LnhtbESPQWsCMRSE74L/ITzBm2ZVKrI1ighiC4XqVsHeXjev&#10;u4ubl3ST6ra/3hSEHoeZ+YaZL1tTiws1vrKsYDRMQBDnVldcKDi8bQYzED4ga6wtk4If8rBcdDtz&#10;TLW98p4uWShEhLBPUUEZgkul9HlJBv3QOuLofdrGYIiyKaRu8BrhppbjJJlKgxXHhRIdrUvKz9m3&#10;UbD7/XDn19Pz+/TktvbrZVetj/tMqX6vXT2CCNSG//C9/aQVPIwn8HcmHgG5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ONvHAAAA3AAAAA8AAAAAAAAAAAAAAAAAmAIAAGRy&#10;cy9kb3ducmV2LnhtbFBLBQYAAAAABAAEAPUAAACMAwAAAAA=&#10;" adj="0,,0" path="m,58124l60578,r,29062l506821,29062,506821,r60579,58124l506821,116248r,-29063l60578,87185r,29063l,58124xe" filled="f" strokeweight=".5435mm">
              <v:stroke joinstyle="round"/>
              <v:formulas/>
              <v:path arrowok="t" o:connecttype="segments" textboxrect="0,0,567400,116248"/>
            </v:shape>
            <v:rect id="Rectangle 524" o:spid="_x0000_s2017" style="position:absolute;left:10104;top:29632;width:1682;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oaMMUA&#10;AADcAAAADwAAAGRycy9kb3ducmV2LnhtbESPT4vCMBTE78J+h/AW9qbpyipajSKrix79B+rt0Tzb&#10;YvNSmqytfnojCB6HmfkNM542phBXqlxuWcF3JwJBnFidc6pgv/trD0A4j6yxsEwKbuRgOvlojTHW&#10;tuYNXbc+FQHCLkYFmfdlLKVLMjLoOrYkDt7ZVgZ9kFUqdYV1gJtCdqOoLw3mHBYyLOk3o+Sy/TcK&#10;loNydlzZe50Wi9PysD4M57uhV+rrs5mNQHhq/Dv8aq+0gl73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OhowxQAAANwAAAAPAAAAAAAAAAAAAAAAAJgCAABkcnMv&#10;ZG93bnJldi54bWxQSwUGAAAAAAQABAD1AAAAigMAAAAA&#10;" filled="f" stroked="f">
              <v:textbox style="mso-next-textbox:#Rectangle 524" inset="0,0,0,0">
                <w:txbxContent>
                  <w:p w:rsidR="0085380D" w:rsidRDefault="0085380D" w:rsidP="00B60E6F">
                    <w:pPr>
                      <w:spacing w:line="276" w:lineRule="auto"/>
                    </w:pPr>
                    <w:r>
                      <w:t>圖</w:t>
                    </w:r>
                  </w:p>
                </w:txbxContent>
              </v:textbox>
            </v:rect>
            <v:rect id="Rectangle 525" o:spid="_x0000_s2018" style="position:absolute;left:11384;top:29632;width:1682;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a/q8YA&#10;AADcAAAADwAAAGRycy9kb3ducmV2LnhtbESPQWvCQBSE74L/YXmF3symgqKpq4itmGObFNLeHtnX&#10;JDT7NmRXk/rruwXB4zAz3zCb3WhacaHeNZYVPEUxCOLS6oYrBR/5cbYC4TyyxtYyKfglB7vtdLLB&#10;RNuB3+mS+UoECLsEFdTed4mUrqzJoItsRxy8b9sb9EH2ldQ9DgFuWjmP46U02HBYqLGjQ03lT3Y2&#10;Ck6rbv+Z2utQta9fp+KtWL/ka6/U48O4fwbhafT38K2dagWL+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a/q8YAAADcAAAADwAAAAAAAAAAAAAAAACYAgAAZHJz&#10;L2Rvd25yZXYueG1sUEsFBgAAAAAEAAQA9QAAAIsDAAAAAA==&#10;" filled="f" stroked="f">
              <v:textbox style="mso-next-textbox:#Rectangle 525" inset="0,0,0,0">
                <w:txbxContent>
                  <w:p w:rsidR="0085380D" w:rsidRDefault="0085380D" w:rsidP="00B60E6F">
                    <w:pPr>
                      <w:spacing w:line="276" w:lineRule="auto"/>
                    </w:pPr>
                    <w:r>
                      <w:t>一</w:t>
                    </w:r>
                  </w:p>
                </w:txbxContent>
              </v:textbox>
            </v:rect>
            <v:rect id="Rectangle 526" o:spid="_x0000_s2019" style="position:absolute;left:12649;top:29632;width:8430;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Qh3MQA&#10;AADcAAAADwAAAGRycy9kb3ducmV2LnhtbESPT4vCMBTE74LfITzBm6YKilajiLrocf0D6u3RPNti&#10;81KarK1++o2wsMdhZn7DzJeNKcSTKpdbVjDoRyCIE6tzThWcT1+9CQjnkTUWlknBixwsF+3WHGNt&#10;az7Q8+hTESDsYlSQeV/GUrokI4Oub0vi4N1tZdAHWaVSV1gHuCnkMIrG0mDOYSHDktYZJY/jj1Gw&#10;m5Sr696+67TY3naX78t0c5p6pbqdZjUD4anx/+G/9l4rGA3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IdzEAAAA3AAAAA8AAAAAAAAAAAAAAAAAmAIAAGRycy9k&#10;b3ducmV2LnhtbFBLBQYAAAAABAAEAPUAAACJAwAAAAA=&#10;" filled="f" stroked="f">
              <v:textbox style="mso-next-textbox:#Rectangle 526" inset="0,0,0,0">
                <w:txbxContent>
                  <w:p w:rsidR="0085380D" w:rsidRDefault="0085380D" w:rsidP="00B60E6F">
                    <w:pPr>
                      <w:spacing w:line="276" w:lineRule="auto"/>
                    </w:pPr>
                    <w:r>
                      <w:t>研究流程圖</w:t>
                    </w:r>
                  </w:p>
                </w:txbxContent>
              </v:textbox>
            </v:rect>
            <v:rect id="Rectangle 527" o:spid="_x0000_s2020" style="position:absolute;left:18992;top:29632;width:438;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iER8UA&#10;AADcAAAADwAAAGRycy9kb3ducmV2LnhtbESPS4vCQBCE78L+h6EX9qaTFdZHdBRZXfToC9Rbk2mT&#10;YKYnZGZN9Nc7guCxqKqvqPG0MYW4UuVyywq+OxEI4sTqnFMF+91fewDCeWSNhWVScCMH08lHa4yx&#10;tjVv6Lr1qQgQdjEqyLwvYyldkpFB17ElcfDOtjLog6xSqSusA9wUshtFPWkw57CQYUm/GSWX7b9R&#10;sByUs+PK3uu0WJyWh/VhON8NvVJfn81sBMJT49/hV3ulFfx0+/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6IRHxQAAANwAAAAPAAAAAAAAAAAAAAAAAJgCAABkcnMv&#10;ZG93bnJldi54bWxQSwUGAAAAAAQABAD1AAAAigMAAAAA&#10;" filled="f" stroked="f">
              <v:textbox style="mso-next-textbox:#Rectangle 527" inset="0,0,0,0">
                <w:txbxContent>
                  <w:p w:rsidR="0085380D" w:rsidRDefault="0085380D" w:rsidP="00B60E6F">
                    <w:pPr>
                      <w:spacing w:line="276" w:lineRule="auto"/>
                    </w:pPr>
                  </w:p>
                </w:txbxContent>
              </v:textbox>
            </v:rect>
            <w10:wrap type="topAndBottom"/>
          </v:group>
        </w:pict>
      </w:r>
      <w:r w:rsidR="00B60E6F">
        <w:t>包含本研究主題，包括研究背景與動機、研究目的、研究價值。第二節文獻探討</w:t>
      </w:r>
      <w:r w:rsidR="00B60E6F">
        <w:t>,</w:t>
      </w:r>
      <w:r w:rsidR="00B60E6F">
        <w:t>說明與本研究相關資訊文獻，探討研究的重要性。第三節為研究設計，分析比較體感遊戲軟體，選擇最適當軟體，進行實務測試。第四節實務測試與成果，分析採用實驗研究法將幼兒分組測驗，實驗組操作體感遊戲軟體進行體適能教學，十二週後成就測驗，將測驗資料分析統整，提出二、</w:t>
      </w:r>
      <w:r w:rsidR="00B60E6F">
        <w:lastRenderedPageBreak/>
        <w:t>文獻探討</w:t>
      </w:r>
      <w:r w:rsidR="00B60E6F">
        <w:rPr>
          <w:color w:val="231815"/>
        </w:rPr>
        <w:t>幼兒要學習一個動作可透過「動作學習理論」的概念來教導。動作學習分期說，主要將學習的過程分為：認知期</w:t>
      </w:r>
      <w:r w:rsidR="00B60E6F">
        <w:rPr>
          <w:color w:val="231815"/>
        </w:rPr>
        <w:t>(</w:t>
      </w:r>
      <w:r w:rsidR="00B60E6F">
        <w:rPr>
          <w:color w:val="231815"/>
        </w:rPr>
        <w:t>了解學習動作的目的、動作的要求</w:t>
      </w:r>
      <w:r w:rsidR="00B60E6F">
        <w:rPr>
          <w:color w:val="231815"/>
        </w:rPr>
        <w:t>)</w:t>
      </w:r>
      <w:r w:rsidR="00B60E6F">
        <w:rPr>
          <w:color w:val="231815"/>
        </w:rPr>
        <w:t>、連結期</w:t>
      </w:r>
      <w:r w:rsidR="00B60E6F">
        <w:rPr>
          <w:color w:val="231815"/>
        </w:rPr>
        <w:t>(</w:t>
      </w:r>
      <w:r w:rsidR="00B60E6F">
        <w:rPr>
          <w:color w:val="231815"/>
        </w:rPr>
        <w:t>了解不同的動作方式可以達成什麼效果，並找出不同情境的最佳動作化策略</w:t>
      </w:r>
      <w:r w:rsidR="00B60E6F">
        <w:rPr>
          <w:color w:val="231815"/>
        </w:rPr>
        <w:t>)</w:t>
      </w:r>
      <w:r w:rsidR="00B60E6F">
        <w:rPr>
          <w:color w:val="231815"/>
        </w:rPr>
        <w:t>、自動化期</w:t>
      </w:r>
      <w:r w:rsidR="00B60E6F">
        <w:rPr>
          <w:color w:val="231815"/>
        </w:rPr>
        <w:t>(</w:t>
      </w:r>
      <w:r w:rsidR="00B60E6F">
        <w:rPr>
          <w:color w:val="231815"/>
        </w:rPr>
        <w:t>注意力減少也可以做到相同的動作</w:t>
      </w:r>
      <w:r w:rsidR="00B60E6F">
        <w:rPr>
          <w:color w:val="231815"/>
        </w:rPr>
        <w:t>)</w:t>
      </w:r>
      <w:r w:rsidR="00B60E6F">
        <w:rPr>
          <w:color w:val="231815"/>
        </w:rPr>
        <w:t>，學習的表現會因為經過多次的學習後而提高。而</w:t>
      </w:r>
      <w:r w:rsidR="00B60E6F">
        <w:t>在孩子的世界裡「愉悅感」是推動行為的催化劑</w:t>
      </w:r>
      <w:r w:rsidR="00B60E6F">
        <w:t>,</w:t>
      </w:r>
      <w:r w:rsidR="00B60E6F">
        <w:t>尤其以視覺的影響最大</w:t>
      </w:r>
      <w:r w:rsidR="00B60E6F">
        <w:t xml:space="preserve">, </w:t>
      </w:r>
      <w:r w:rsidR="00B60E6F">
        <w:t>本研究使用運動類體感遊戲軟體融入幼兒體適能教學</w:t>
      </w:r>
      <w:r w:rsidR="00B60E6F">
        <w:t>,</w:t>
      </w:r>
      <w:r w:rsidR="00B60E6F">
        <w:rPr>
          <w:color w:val="231815"/>
        </w:rPr>
        <w:t>將這些訓練體適能的動作概念融入遊戲當中，可使幼兒更容易學習到體適能的動作，美國幼教學者</w:t>
      </w:r>
      <w:r w:rsidR="00B60E6F">
        <w:rPr>
          <w:color w:val="231815"/>
          <w:u w:val="single" w:color="231815"/>
        </w:rPr>
        <w:t>威爾曼</w:t>
      </w:r>
      <w:r w:rsidR="00B60E6F">
        <w:rPr>
          <w:color w:val="231815"/>
        </w:rPr>
        <w:t>曾經這樣說過：「遊戲可以促進運動能力，並培養幼兒的體力，以備將來適應現代社會，使生活健康有力」，期望這樣的方式能達到增進幼兒體適能的效果及提升幼兒學習體適能動作的精熟效率。</w:t>
      </w:r>
      <w:r w:rsidR="00B60E6F">
        <w:t xml:space="preserve">2.1 </w:t>
      </w:r>
      <w:r w:rsidR="00B60E6F">
        <w:t>實施運動遊戲對學齡前幼兒體適能之</w:t>
      </w:r>
    </w:p>
    <w:p w:rsidR="00B60E6F" w:rsidRDefault="00B60E6F" w:rsidP="00B60E6F">
      <w:r>
        <w:t>影響</w:t>
      </w:r>
    </w:p>
    <w:p w:rsidR="00B60E6F" w:rsidRDefault="00B60E6F" w:rsidP="00B60E6F">
      <w:r>
        <w:t>身體的運動是兒童的生活重心，透過這種發展，其行為含有動作技能、認知和情意三種領域，若兒童獲得規律活潑的身體活動的益處，則他們將獲得身體活動帶來的健康及自信與愉快。水谷英三指出：幼兒運動遊戲是指幼兒致力於配合其年齡的身體、精神、社會面的成長與發展之過程，同時給予幼兒適當的刺激，促進其成長及發展，以作為培養將來生存於複雜社會中的社會人所應有的基本能教育。詹俊成（</w:t>
      </w:r>
      <w:r>
        <w:t>2004</w:t>
      </w:r>
      <w:r>
        <w:t>）指出「幼兒的生活就是遊戲」，幼兒藉由運動的參與，來學習各種動作技能、增加生活經驗，累積成智慧，進而適應未來的社會生活。另外，學者許麗鳳（</w:t>
      </w:r>
      <w:r>
        <w:t>1996</w:t>
      </w:r>
      <w:r>
        <w:t>）亦指出遊戲不僅是幼兒學習生活的方式，也是發展健全人格的重要關鍵。可見，幼兒運動遊戲對幼兒身心發展的重要性是不容忽視的，更是幼兒教育重要的一環。</w:t>
      </w:r>
    </w:p>
    <w:p w:rsidR="00B60E6F" w:rsidRDefault="00B60E6F" w:rsidP="00B60E6F">
      <w:r>
        <w:lastRenderedPageBreak/>
        <w:t xml:space="preserve">2.2 </w:t>
      </w:r>
      <w:r>
        <w:t>幼兒體能教學設計之精熟動機依目前臺灣現況來看，幼兒園對於幼兒動</w:t>
      </w:r>
    </w:p>
    <w:p w:rsidR="00B60E6F" w:rsidRDefault="00B60E6F" w:rsidP="00B60E6F">
      <w:pPr>
        <w:ind w:right="201"/>
      </w:pPr>
      <w:r>
        <w:t>作方案的實施可分為「自由學習」和「指導學習」二種方式，以下分述之。一、自由學習</w:t>
      </w:r>
    </w:p>
    <w:p w:rsidR="00B60E6F" w:rsidRDefault="00B60E6F" w:rsidP="00B60E6F">
      <w:pPr>
        <w:ind w:left="310"/>
      </w:pPr>
      <w:r>
        <w:t>自由學習的方式是幼兒園利用下課時間及</w:t>
      </w:r>
    </w:p>
    <w:p w:rsidR="00B60E6F" w:rsidRDefault="00B60E6F" w:rsidP="00B60E6F">
      <w:pPr>
        <w:ind w:right="201"/>
      </w:pPr>
      <w:r>
        <w:t>固定或非固定時間，讓幼兒以自由探索和自由玩耍的方式來學習動作技能。二、指導學習</w:t>
      </w:r>
    </w:p>
    <w:p w:rsidR="00B60E6F" w:rsidRDefault="00B60E6F" w:rsidP="00B60E6F">
      <w:pPr>
        <w:ind w:left="310"/>
      </w:pPr>
      <w:r>
        <w:t>指導學習的方式則是幼兒園規劃固定時間，</w:t>
      </w:r>
    </w:p>
    <w:p w:rsidR="00B60E6F" w:rsidRDefault="00B60E6F" w:rsidP="00B60E6F">
      <w:r>
        <w:t>由教師進行幼兒體能課程教學，指導「幼兒動作技能」的操作與學習。此種指導學習的方式較有學習目標與學習計畫，且也較能夠有效的增進「幼兒動作技能」的學習效益。國內幼兒園大多採用自由學習或老師指導</w:t>
      </w:r>
    </w:p>
    <w:p w:rsidR="00B60E6F" w:rsidRDefault="00B60E6F" w:rsidP="00B60E6F">
      <w:r>
        <w:t>學習的傳統體適能教學，本研究將資訊科技融入幼兒體適能教學，使用運動類體感遊戲軟體，作為體適能教學的引起動機與精熟度的練習，讓孩子透過遊戲喜歡體適能，再設計相關體適能教學活動，將學習因子與體適能活動融合，達到事半功倍之效。</w:t>
      </w:r>
    </w:p>
    <w:p w:rsidR="00B60E6F" w:rsidRDefault="00B60E6F" w:rsidP="00B60E6F">
      <w:r>
        <w:t xml:space="preserve">2.3 </w:t>
      </w:r>
      <w:r>
        <w:t>使用互動式虛擬實境遊戲行為體感遊戲中利用虛擬實境的三個重要特性為融入性</w:t>
      </w:r>
      <w:r>
        <w:t>(Immersion)</w:t>
      </w:r>
      <w:r>
        <w:t>、互動</w:t>
      </w:r>
      <w:r>
        <w:t>( Interactivity )</w:t>
      </w:r>
    </w:p>
    <w:p w:rsidR="00B60E6F" w:rsidRDefault="00B60E6F" w:rsidP="00B60E6F">
      <w:r>
        <w:t>和臨場感</w:t>
      </w:r>
      <w:r>
        <w:t>(Presence)</w:t>
      </w:r>
      <w:r>
        <w:t>。融入性為脫離真實世界，且藉由在虛擬世界的主觀感覺達到興奮的狀態</w:t>
      </w:r>
      <w:r>
        <w:t>(Witmer &amp; Singer, 1998)</w:t>
      </w:r>
      <w:r>
        <w:t>。互動性為使用</w:t>
      </w:r>
    </w:p>
    <w:p w:rsidR="00B60E6F" w:rsidRDefault="00B60E6F" w:rsidP="00B60E6F">
      <w:r>
        <w:t>者可以更改在虛擬環境的類型和內容</w:t>
      </w:r>
      <w:r>
        <w:t>(Steuer, 1992)</w:t>
      </w:r>
      <w:r>
        <w:t>。臨場感為在環境中的主觀體驗</w:t>
      </w:r>
      <w:r>
        <w:t>(Witmer &amp; Singer, 1998)</w:t>
      </w:r>
      <w:r>
        <w:t>。虛擬實境利用電腦繪圖或</w:t>
      </w:r>
    </w:p>
    <w:p w:rsidR="00B60E6F" w:rsidRDefault="00B60E6F" w:rsidP="00B60E6F">
      <w:r>
        <w:t>影像合成技術並結合聲音處理所模擬建構的虛擬世界，可算是</w:t>
      </w:r>
      <w:r>
        <w:t xml:space="preserve">3D </w:t>
      </w:r>
      <w:r>
        <w:t>繪圖的極致表現，與其他類似的模擬系統和多媒體最大的不同，就是虛擬實境有觸覺回饋作用，讓人</w:t>
      </w:r>
      <w:r>
        <w:lastRenderedPageBreak/>
        <w:t>們完全沉浸於系統環境中，而有身歷其境的感受並和人類的感官有緊密的關係。虛擬實境是人與電腦溝通的新介面，讓我們在電腦的使用上更接近人類的本能，面對我們用電腦創造的想像空間，不再只能觀看，而是體驗。</w:t>
      </w:r>
      <w:r>
        <w:t>(</w:t>
      </w:r>
      <w:r>
        <w:t>余姿君</w:t>
      </w:r>
      <w:r>
        <w:t xml:space="preserve">2008) </w:t>
      </w:r>
    </w:p>
    <w:p w:rsidR="00B60E6F" w:rsidRDefault="00B60E6F" w:rsidP="00B60E6F">
      <w:pPr>
        <w:ind w:left="386" w:hanging="401"/>
      </w:pPr>
      <w:r>
        <w:t>2.4</w:t>
      </w:r>
      <w:r>
        <w:t>網路互動平台對學習的幫助為增進親師溝通的機會並超越時空條件</w:t>
      </w:r>
    </w:p>
    <w:p w:rsidR="00B60E6F" w:rsidRDefault="00B60E6F" w:rsidP="00B60E6F">
      <w:r>
        <w:t>的限制，親師溝通的具體做法中，可考量應用網路科技，在學校網站設置留言版、討論區，以增進親師互動機會。學校教師亦可視實際情況，透過電子郵件與家長保持聯繫，可增進親師溝通效果。</w:t>
      </w:r>
    </w:p>
    <w:p w:rsidR="00B60E6F" w:rsidRDefault="00B60E6F" w:rsidP="00B60E6F">
      <w:pPr>
        <w:spacing w:after="155"/>
        <w:ind w:left="10" w:right="205"/>
        <w:jc w:val="right"/>
      </w:pPr>
      <w:r>
        <w:t>從親師溝通方面來看，班級網站可以提供</w:t>
      </w:r>
    </w:p>
    <w:p w:rsidR="00B60E6F" w:rsidRDefault="00B60E6F" w:rsidP="00B60E6F">
      <w:pPr>
        <w:ind w:right="147"/>
      </w:pPr>
      <w:r>
        <w:t>教師與家長不受時空限制地瀏覽幼兒活動照片、活動訊息公告與相關教養資訊。由上述可見班級網站對親師溝通的特性與優勢，分別為可以不受時空限制、具立即性、便利性、可增進親師互動與關係等。三、研究方法說明本研究之研究設計與研究架構及研究對象與使用之研究課程，分析相關之研究流程與實施步驟。</w:t>
      </w:r>
      <w:r>
        <w:t xml:space="preserve"> 3.1.</w:t>
      </w:r>
      <w:r>
        <w:t>研究設計架構本研究的自變項是體感遊戲軟體的運用，實驗組進行體能遊戲教學，其教學媒體是體感式遊戲軟體。控制組使用傳統的教學方式；控制變項是體能遊戲教案設計、教師教學方式、網路平台優學網與家長的分享與回饋；依變項是學生的學習興趣和體感遊戲反覆的精熟練習。</w:t>
      </w:r>
    </w:p>
    <w:p w:rsidR="00B60E6F" w:rsidRDefault="00B60E6F" w:rsidP="00B60E6F">
      <w:r>
        <w:t>（圖二研究架構圖）</w:t>
      </w:r>
      <w:r w:rsidR="00AB4E58">
        <w:rPr>
          <w:noProof/>
          <w:sz w:val="22"/>
        </w:rPr>
        <w:pict>
          <v:group id="Group 8699" o:spid="_x0000_s2021" style="position:absolute;margin-left:-21.75pt;margin-top:18pt;width:203.55pt;height:154pt;z-index:251697664;mso-position-horizontal-relative:text;mso-position-vertical-relative:text" coordsize="25850,19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">
            <v:rect id="Rectangle 767" o:spid="_x0000_s2022" style="position:absolute;left:2765;width:841;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ZTZsQA&#10;AADcAAAADwAAAGRycy9kb3ducmV2LnhtbESPS4vCQBCE74L/YWhhbzrRg4/oKKK76NEXqLcm0ybB&#10;TE/IzJror3eEhT0WVfUVNVs0phAPqlxuWUG/F4EgTqzOOVVwOv50xyCcR9ZYWCYFT3KwmLdbM4y1&#10;rXlPj4NPRYCwi1FB5n0ZS+mSjAy6ni2Jg3ezlUEfZJVKXWEd4KaQgygaSoM5h4UMS1pllNwPv0bB&#10;ZlwuL1v7qtPi+7o5786T9XHilfrqNMspCE+N/w//tbdawWg4gs+ZcATk/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GU2bEAAAA3AAAAA8AAAAAAAAAAAAAAAAAmAIAAGRycy9k&#10;b3ducmV2LnhtbFBLBQYAAAAABAAEAPUAAACJAwAAAAA=&#10;" filled="f" stroked="f">
              <v:textbox inset="0,0,0,0">
                <w:txbxContent>
                  <w:p w:rsidR="0085380D" w:rsidRDefault="0085380D" w:rsidP="00B60E6F">
                    <w:pPr>
                      <w:spacing w:line="276" w:lineRule="auto"/>
                    </w:pPr>
                  </w:p>
                </w:txbxContent>
              </v:textbox>
            </v:rect>
            <v:rect id="Rectangle 768" o:spid="_x0000_s2023" style="position:absolute;left:2765;top:2289;width:841;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nHFMIA&#10;AADcAAAADwAAAGRycy9kb3ducmV2LnhtbERPy4rCMBTdC/5DuII7TceFo7WpiDro0hc4s7s017ZM&#10;c1OajK3z9WYhuDycd7LsTCXu1LjSsoKPcQSCOLO65FzB5fw1moFwHlljZZkUPMjBMu33Eoy1bflI&#10;95PPRQhhF6OCwvs6ltJlBRl0Y1sTB+5mG4M+wCaXusE2hJtKTqJoKg2WHBoKrGldUPZ7+jMKdrN6&#10;9b23/21ebX9218N1vjnPvVLDQbdagPDU+bf45d5rBZ/TsDa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2ccUwgAAANwAAAAPAAAAAAAAAAAAAAAAAJgCAABkcnMvZG93&#10;bnJldi54bWxQSwUGAAAAAAQABAD1AAAAhwMAAAAA&#10;" filled="f" stroked="f">
              <v:textbox inset="0,0,0,0">
                <w:txbxContent>
                  <w:p w:rsidR="0085380D" w:rsidRDefault="0085380D" w:rsidP="00B60E6F">
                    <w:pPr>
                      <w:spacing w:line="276" w:lineRule="auto"/>
                    </w:pPr>
                  </w:p>
                </w:txbxContent>
              </v:textbox>
            </v:rect>
            <v:rect id="Rectangle 769" o:spid="_x0000_s2024" style="position:absolute;left:2765;top:4575;width:841;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Vij8UA&#10;AADcAAAADwAAAGRycy9kb3ducmV2LnhtbESPT4vCMBTE78J+h/AWvGmqB9dWo8iuokf/LKi3R/Ns&#10;i81LaaKt++mNIOxxmJnfMNN5a0pxp9oVlhUM+hEI4tTqgjMFv4dVbwzCeWSNpWVS8CAH89lHZ4qJ&#10;tg3v6L73mQgQdgkqyL2vEildmpNB17cVcfAutjbog6wzqWtsAtyUchhFI2mw4LCQY0XfOaXX/c0o&#10;WI+rxWlj/5qsXJ7Xx+0x/jnEXqnuZ7uYgPDU+v/wu73RCr5GM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lWKPxQAAANwAAAAPAAAAAAAAAAAAAAAAAJgCAABkcnMv&#10;ZG93bnJldi54bWxQSwUGAAAAAAQABAD1AAAAigMAAAAA&#10;" filled="f" stroked="f">
              <v:textbox inset="0,0,0,0">
                <w:txbxContent>
                  <w:p w:rsidR="0085380D" w:rsidRDefault="0085380D" w:rsidP="00B60E6F">
                    <w:pPr>
                      <w:spacing w:line="276" w:lineRule="auto"/>
                    </w:pPr>
                  </w:p>
                </w:txbxContent>
              </v:textbox>
            </v:rect>
            <v:rect id="Rectangle 770" o:spid="_x0000_s2025" style="position:absolute;left:2765;top:6861;width:841;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Zdz8IA&#10;AADcAAAADwAAAGRycy9kb3ducmV2LnhtbERPy4rCMBTdC/5DuMLsNNXFqLWpiA90OaOCurs017bY&#10;3JQm2s58/WQx4PJw3smyM5V4UeNKywrGowgEcWZ1ybmC82k3nIFwHlljZZkU/JCDZdrvJRhr2/I3&#10;vY4+FyGEXYwKCu/rWEqXFWTQjWxNHLi7bQz6AJtc6gbbEG4qOYmiT2mw5NBQYE3rgrLH8WkU7Gf1&#10;6nqwv21ebW/7y9dlvjnNvVIfg261AOGp82/xv/ugFUynYX44E46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dl3PwgAAANwAAAAPAAAAAAAAAAAAAAAAAJgCAABkcnMvZG93&#10;bnJldi54bWxQSwUGAAAAAAQABAD1AAAAhwMAAAAA&#10;" filled="f" stroked="f">
              <v:textbox inset="0,0,0,0">
                <w:txbxContent>
                  <w:p w:rsidR="0085380D" w:rsidRDefault="0085380D" w:rsidP="00B60E6F">
                    <w:pPr>
                      <w:spacing w:line="276" w:lineRule="auto"/>
                    </w:pPr>
                  </w:p>
                </w:txbxContent>
              </v:textbox>
            </v:rect>
            <v:rect id="Rectangle 771" o:spid="_x0000_s2026" style="position:absolute;left:2765;top:9147;width:841;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4VMQA&#10;AADcAAAADwAAAGRycy9kb3ducmV2LnhtbESPT4vCMBTE74LfITzBm6buwT/VKKIrenRVUG+P5tkW&#10;m5fSRFv99GZhYY/DzPyGmS0aU4gnVS63rGDQj0AQJ1bnnCo4HTe9MQjnkTUWlknBixws5u3WDGNt&#10;a/6h58GnIkDYxagg876MpXRJRgZd35bEwbvZyqAPskqlrrAOcFPIrygaSoM5h4UMS1pllNwPD6Ng&#10;Oy6Xl51912nxfd2e9+fJ+jjxSnU7zXIKwlPj/8N/7Z1WMBoN4PdMOAJy/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6+FTEAAAA3AAAAA8AAAAAAAAAAAAAAAAAmAIAAGRycy9k&#10;b3ducmV2LnhtbFBLBQYAAAAABAAEAPUAAACJAwAAAAA=&#10;" filled="f" stroked="f">
              <v:textbox inset="0,0,0,0">
                <w:txbxContent>
                  <w:p w:rsidR="0085380D" w:rsidRDefault="0085380D" w:rsidP="00B60E6F">
                    <w:pPr>
                      <w:spacing w:line="276" w:lineRule="auto"/>
                    </w:pPr>
                  </w:p>
                </w:txbxContent>
              </v:textbox>
            </v:rect>
            <v:rect id="Rectangle 772" o:spid="_x0000_s2027" style="position:absolute;left:2765;top:11433;width:841;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hmI8UA&#10;AADcAAAADwAAAGRycy9kb3ducmV2LnhtbESPS4vCQBCE74L/YWjBm0704CM6iqiLHtcHqLcm0ybB&#10;TE/IzJror98RFvZYVNVX1HzZmEI8qXK5ZQWDfgSCOLE651TB+fTVm4BwHlljYZkUvMjBctFuzTHW&#10;tuYDPY8+FQHCLkYFmfdlLKVLMjLo+rYkDt7dVgZ9kFUqdYV1gJtCDqNoJA3mHBYyLGmdUfI4/hgF&#10;u0m5uu7tu06L7W13+b5MN6epV6rbaVYzEJ4a/x/+a++1gvF4CJ8z4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GYjxQAAANwAAAAPAAAAAAAAAAAAAAAAAJgCAABkcnMv&#10;ZG93bnJldi54bWxQSwUGAAAAAAQABAD1AAAAigMAAAAA&#10;" filled="f" stroked="f">
              <v:textbox inset="0,0,0,0">
                <w:txbxContent>
                  <w:p w:rsidR="0085380D" w:rsidRDefault="0085380D" w:rsidP="00B60E6F">
                    <w:pPr>
                      <w:spacing w:line="276" w:lineRule="auto"/>
                    </w:pPr>
                  </w:p>
                </w:txbxContent>
              </v:textbox>
            </v:rect>
            <v:rect id="Rectangle 773" o:spid="_x0000_s2028" style="position:absolute;left:2765;top:13719;width:841;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TDuMYA&#10;AADcAAAADwAAAGRycy9kb3ducmV2LnhtbESPT2vCQBTE74V+h+UVequbttBodBXpH5KjRkG9PbLP&#10;JJh9G7Jbk/bTu4LgcZiZ3zCzxWAacabO1ZYVvI4iEMSF1TWXCrabn5cxCOeRNTaWScEfOVjMHx9m&#10;mGjb85rOuS9FgLBLUEHlfZtI6YqKDLqRbYmDd7SdQR9kV0rdYR/gppFvUfQhDdYcFips6bOi4pT/&#10;GgXpuF3uM/vfl833Id2tdpOvzcQr9fw0LKcgPA3+Hr61M60gjt/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aTDuMYAAADcAAAADwAAAAAAAAAAAAAAAACYAgAAZHJz&#10;L2Rvd25yZXYueG1sUEsFBgAAAAAEAAQA9QAAAIsDAAAAAA==&#10;" filled="f" stroked="f">
              <v:textbox inset="0,0,0,0">
                <w:txbxContent>
                  <w:p w:rsidR="0085380D" w:rsidRDefault="0085380D" w:rsidP="00B60E6F">
                    <w:pPr>
                      <w:spacing w:line="276" w:lineRule="auto"/>
                    </w:pPr>
                  </w:p>
                </w:txbxContent>
              </v:textbox>
            </v:rect>
            <v:rect id="Rectangle 774" o:spid="_x0000_s2029" style="position:absolute;left:2765;top:16005;width:841;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1bzMYA&#10;AADcAAAADwAAAGRycy9kb3ducmV2LnhtbESPT2vCQBTE74V+h+UVequbltJodBXpH5KjRkG9PbLP&#10;JJh9G7Jbk/bTu4LgcZiZ3zCzxWAacabO1ZYVvI4iEMSF1TWXCrabn5cxCOeRNTaWScEfOVjMHx9m&#10;mGjb85rOuS9FgLBLUEHlfZtI6YqKDLqRbYmDd7SdQR9kV0rdYR/gppFvUfQhDdYcFips6bOi4pT/&#10;GgXpuF3uM/vfl833Id2tdpOvzcQr9fw0LKcgPA3+Hr61M60gjt/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1bzMYAAADcAAAADwAAAAAAAAAAAAAAAACYAgAAZHJz&#10;L2Rvd25yZXYueG1sUEsFBgAAAAAEAAQA9QAAAIsDAAAAAA==&#10;" filled="f" stroked="f">
              <v:textbox inset="0,0,0,0">
                <w:txbxContent>
                  <w:p w:rsidR="0085380D" w:rsidRDefault="0085380D" w:rsidP="00B60E6F">
                    <w:pPr>
                      <w:spacing w:line="276" w:lineRule="auto"/>
                    </w:pPr>
                  </w:p>
                </w:txbxContent>
              </v:textbox>
            </v:rect>
            <v:rect id="Rectangle 775" o:spid="_x0000_s2030" style="position:absolute;left:2765;top:18291;width:841;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H+V8YA&#10;AADcAAAADwAAAGRycy9kb3ducmV2LnhtbESPT2vCQBTE74V+h+UVequbFtpodBXpH5KjRkG9PbLP&#10;JJh9G7Jbk/bTu4LgcZiZ3zCzxWAacabO1ZYVvI4iEMSF1TWXCrabn5cxCOeRNTaWScEfOVjMHx9m&#10;mGjb85rOuS9FgLBLUEHlfZtI6YqKDLqRbYmDd7SdQR9kV0rdYR/gppFvUfQhDdYcFips6bOi4pT/&#10;GgXpuF3uM/vfl833Id2tdpOvzcQr9fw0LKcgPA3+Hr61M60gjt/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H+V8YAAADcAAAADwAAAAAAAAAAAAAAAACYAgAAZHJz&#10;L2Rvd25yZXYueG1sUEsFBgAAAAAEAAQA9QAAAIsDAAAAAA==&#10;" filled="f" stroked="f">
              <v:textbox inset="0,0,0,0">
                <w:txbxContent>
                  <w:p w:rsidR="0085380D" w:rsidRDefault="0085380D" w:rsidP="00B60E6F">
                    <w:pPr>
                      <w:spacing w:line="276" w:lineRule="auto"/>
                    </w:pPr>
                  </w:p>
                </w:txbxContent>
              </v:textbox>
            </v:rect>
            <v:shape id="Shape 916" o:spid="_x0000_s2031" style="position:absolute;left:7912;top:9506;width:9753;height:7639;visibility:visible" coordsize="975360,7639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KS7cMA&#10;AADcAAAADwAAAGRycy9kb3ducmV2LnhtbESPS4vCMBSF98L8h3AH3GnawfHRMYrIOOrSB4i7S3On&#10;LTY3JYna+fcTQXB5OI+PM523phY3cr6yrCDtJyCIc6srLhQcD6veGIQPyBpry6TgjzzMZ2+dKWba&#10;3nlHt30oRBxhn6GCMoQmk9LnJRn0fdsQR+/XOoMhSldI7fAex00tP5JkKA1WHAklNrQsKb/sryZC&#10;3Oe3GaW7xc+p2AS6uPNgvdwq1X1vF18gArXhFX62N1rBJB3C40w8AnL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KS7cMAAADcAAAADwAAAAAAAAAAAAAAAACYAgAAZHJzL2Rv&#10;d25yZXYueG1sUEsFBgAAAAAEAAQA9QAAAIgDAAAAAA==&#10;" adj="0,,0" path="m,763905r975360,l975360,,,,,763905xe" filled="f" strokeweight="1pt">
              <v:stroke miterlimit="83231f" joinstyle="miter"/>
              <v:formulas/>
              <v:path arrowok="t" o:connecttype="segments" textboxrect="0,0,975360,763905"/>
            </v:shape>
            <v:rect id="Rectangle 917" o:spid="_x0000_s2032" style="position:absolute;left:10247;top:10046;width:6748;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W70MQA&#10;AADcAAAADwAAAGRycy9kb3ducmV2LnhtbESPQYvCMBSE74L/ITxhb5q6B9dWo4ir6NFVQb09mmdb&#10;bF5KE213f71ZEDwOM/MNM523phQPql1hWcFwEIEgTq0uOFNwPKz7YxDOI2ssLZOCX3Iwn3U7U0y0&#10;bfiHHnufiQBhl6CC3PsqkdKlORl0A1sRB+9qa4M+yDqTusYmwE0pP6NoJA0WHBZyrGiZU3rb342C&#10;zbhanLf2r8nK1WVz2p3i70PslfrotYsJCE+tf4df7a1WEA+/4P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Vu9DEAAAA3AAAAA8AAAAAAAAAAAAAAAAAmAIAAGRycy9k&#10;b3ducmV2LnhtbFBLBQYAAAAABAAEAPUAAACJAwAAAAA=&#10;" filled="f" stroked="f">
              <v:textbox style="mso-next-textbox:#Rectangle 917" inset="0,0,0,0">
                <w:txbxContent>
                  <w:p w:rsidR="0085380D" w:rsidRDefault="0085380D" w:rsidP="00B60E6F">
                    <w:pPr>
                      <w:spacing w:line="276" w:lineRule="auto"/>
                    </w:pPr>
                    <w:r>
                      <w:t>控制變項</w:t>
                    </w:r>
                  </w:p>
                </w:txbxContent>
              </v:textbox>
            </v:rect>
            <v:rect id="Rectangle 918" o:spid="_x0000_s2033" style="position:absolute;left:15326;top:10046;width:841;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ovosMA&#10;AADcAAAADwAAAGRycy9kb3ducmV2LnhtbERPy2rCQBTdC/7DcAV3OtFFSVJHkbaSLOsDbHeXzG0S&#10;mrkTMtMk9uudheDycN6b3Wga0VPnassKVssIBHFhdc2lgsv5sIhBOI+ssbFMCm7kYLedTjaYajvw&#10;kfqTL0UIYZeigsr7NpXSFRUZdEvbEgfux3YGfYBdKXWHQwg3jVxH0Ys0WHNoqLClt4qK39OfUZDF&#10;7f4rt/9D2Xx8Z9fPa/J+TrxS89m4fwXhafRP8cOdawXJKqwNZ8IRkN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ovosMAAADcAAAADwAAAAAAAAAAAAAAAACYAgAAZHJzL2Rv&#10;d25yZXYueG1sUEsFBgAAAAAEAAQA9QAAAIgDAAAAAA==&#10;" filled="f" stroked="f">
              <v:textbox style="mso-next-textbox:#Rectangle 918" inset="0,0,0,0">
                <w:txbxContent>
                  <w:p w:rsidR="0085380D" w:rsidRDefault="0085380D" w:rsidP="00B60E6F">
                    <w:pPr>
                      <w:spacing w:line="276" w:lineRule="auto"/>
                    </w:pPr>
                  </w:p>
                </w:txbxContent>
              </v:textbox>
            </v:rect>
            <v:rect id="Rectangle 919" o:spid="_x0000_s2034" style="position:absolute;left:8982;top:12119;width:10131;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aKOcYA&#10;AADcAAAADwAAAGRycy9kb3ducmV2LnhtbESPQWvCQBSE74L/YXmCN7NJD8WkWSVUix5bLaTeHtln&#10;Epp9G7JbE/vru4VCj8PMfMPk28l04kaDay0rSKIYBHFldcu1gvfzy2oNwnlkjZ1lUnAnB9vNfJZj&#10;pu3Ib3Q7+VoECLsMFTTe95mUrmrIoItsTxy8qx0M+iCHWuoBxwA3nXyI40dpsOWw0GBPzw1Vn6cv&#10;o+Cw7ouPo/0e625/OZSvZbo7p16p5WIqnkB4mvx/+K991ArSJIX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aKOcYAAADcAAAADwAAAAAAAAAAAAAAAACYAgAAZHJz&#10;L2Rvd25yZXYueG1sUEsFBgAAAAAEAAQA9QAAAIsDAAAAAA==&#10;" filled="f" stroked="f">
              <v:textbox style="mso-next-textbox:#Rectangle 919" inset="0,0,0,0">
                <w:txbxContent>
                  <w:p w:rsidR="0085380D" w:rsidRDefault="0085380D" w:rsidP="00B60E6F">
                    <w:pPr>
                      <w:spacing w:line="276" w:lineRule="auto"/>
                    </w:pPr>
                    <w:r>
                      <w:t>體能遊戲設計</w:t>
                    </w:r>
                  </w:p>
                </w:txbxContent>
              </v:textbox>
            </v:rect>
            <v:rect id="Rectangle 920" o:spid="_x0000_s2035" style="position:absolute;left:16606;top:11912;width:527;height:20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DpGcEA&#10;AADcAAAADwAAAGRycy9kb3ducmV2LnhtbERPTYvCMBC9L/gfwgje1lQPYqtpEd1Fj7sqqLehGdti&#10;MylNtHV//eYgeHy872XWm1o8qHWVZQWTcQSCOLe64kLB8fD9OQfhPLLG2jIpeJKDLB18LDHRtuNf&#10;eux9IUIIuwQVlN43iZQuL8mgG9uGOHBX2xr0AbaF1C12IdzUchpFM2mw4tBQYkPrkvLb/m4UbOfN&#10;6ryzf11Rf122p59TvDnEXqnRsF8tQHjq/Vv8cu+0gnga5ocz4QjI9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Q6RnBAAAA3AAAAA8AAAAAAAAAAAAAAAAAmAIAAGRycy9kb3du&#10;cmV2LnhtbFBLBQYAAAAABAAEAPUAAACGAwAAAAA=&#10;" filled="f" stroked="f">
              <v:textbox style="mso-next-textbox:#Rectangle 920" inset="0,0,0,0">
                <w:txbxContent>
                  <w:p w:rsidR="0085380D" w:rsidRDefault="0085380D" w:rsidP="00B60E6F">
                    <w:pPr>
                      <w:spacing w:line="276" w:lineRule="auto"/>
                    </w:pPr>
                  </w:p>
                </w:txbxContent>
              </v:textbox>
            </v:rect>
            <v:rect id="Rectangle 921" o:spid="_x0000_s2036" style="position:absolute;left:8982;top:13796;width:10131;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xMgsUA&#10;AADcAAAADwAAAGRycy9kb3ducmV2LnhtbESPQWvCQBSE74X+h+UJ3pqNHoqJWUVsizlaLVhvj+wz&#10;CWbfhuw2if76bqHgcZiZb5hsPZpG9NS52rKCWRSDIC6srrlU8HX8eFmAcB5ZY2OZFNzIwXr1/JRh&#10;qu3An9QffCkChF2KCirv21RKV1Rk0EW2JQ7exXYGfZBdKXWHQ4CbRs7j+FUarDksVNjStqLievgx&#10;CnaLdvOd2/tQNu/n3Wl/St6OiVdqOhk3SxCeRv8I/7dzrSCZz+D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3EyCxQAAANwAAAAPAAAAAAAAAAAAAAAAAJgCAABkcnMv&#10;ZG93bnJldi54bWxQSwUGAAAAAAQABAD1AAAAigMAAAAA&#10;" filled="f" stroked="f">
              <v:textbox style="mso-next-textbox:#Rectangle 921" inset="0,0,0,0">
                <w:txbxContent>
                  <w:p w:rsidR="0085380D" w:rsidRDefault="0085380D" w:rsidP="00B60E6F">
                    <w:pPr>
                      <w:spacing w:line="276" w:lineRule="auto"/>
                    </w:pPr>
                    <w:r>
                      <w:t>教師教學運用</w:t>
                    </w:r>
                  </w:p>
                </w:txbxContent>
              </v:textbox>
            </v:rect>
            <v:rect id="Rectangle 922" o:spid="_x0000_s2037" style="position:absolute;left:16606;top:13588;width:527;height:20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7S9cQA&#10;AADcAAAADwAAAGRycy9kb3ducmV2LnhtbESPT4vCMBTE78J+h/AWvGm6PYjtGkVcRY/rH3C9PZpn&#10;W2xeShNt3U9vBMHjMDO/YSazzlTiRo0rLSv4GkYgiDOrS84VHParwRiE88gaK8uk4E4OZtOP3gRT&#10;bVve0m3ncxEg7FJUUHhfp1K6rCCDbmhr4uCdbWPQB9nkUjfYBripZBxFI2mw5LBQYE2LgrLL7moU&#10;rMf1/G9j/9u8Wp7Wx99j8rNPvFL9z27+DcJT59/hV3ujFSRxDM8z4Qj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O0vXEAAAA3AAAAA8AAAAAAAAAAAAAAAAAmAIAAGRycy9k&#10;b3ducmV2LnhtbFBLBQYAAAAABAAEAPUAAACJAwAAAAA=&#10;" filled="f" stroked="f">
              <v:textbox style="mso-next-textbox:#Rectangle 922" inset="0,0,0,0">
                <w:txbxContent>
                  <w:p w:rsidR="0085380D" w:rsidRDefault="0085380D" w:rsidP="00B60E6F">
                    <w:pPr>
                      <w:spacing w:line="276" w:lineRule="auto"/>
                    </w:pPr>
                  </w:p>
                </w:txbxContent>
              </v:textbox>
            </v:rect>
            <v:rect id="Rectangle 923" o:spid="_x0000_s2038" style="position:absolute;left:8982;top:15320;width:10131;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J3bsYA&#10;AADcAAAADwAAAGRycy9kb3ducmV2LnhtbESPQWvCQBSE7wX/w/KE3uqmEYqJriJaSY5tFGxvj+wz&#10;Cc2+DdmtSfvruwXB4zAz3zCrzWhacaXeNZYVPM8iEMSl1Q1XCk7Hw9MChPPIGlvLpOCHHGzWk4cV&#10;ptoO/E7XwlciQNilqKD2vkuldGVNBt3MdsTBu9jeoA+yr6TucQhw08o4il6kwYbDQo0d7Woqv4pv&#10;oyBbdNuP3P4OVfv6mZ3fzsn+mHilHqfjdgnC0+jv4Vs71w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J3bsYAAADcAAAADwAAAAAAAAAAAAAAAACYAgAAZHJz&#10;L2Rvd25yZXYueG1sUEsFBgAAAAAEAAQA9QAAAIsDAAAAAA==&#10;" filled="f" stroked="f">
              <v:textbox style="mso-next-textbox:#Rectangle 923" inset="0,0,0,0">
                <w:txbxContent>
                  <w:p w:rsidR="0085380D" w:rsidRDefault="0085380D" w:rsidP="00B60E6F">
                    <w:pPr>
                      <w:spacing w:line="276" w:lineRule="auto"/>
                    </w:pPr>
                    <w:r>
                      <w:t>網路平台回饋</w:t>
                    </w:r>
                  </w:p>
                </w:txbxContent>
              </v:textbox>
            </v:rect>
            <v:rect id="Rectangle 924" o:spid="_x0000_s2039" style="position:absolute;left:16606;top:15112;width:527;height:20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vvGsYA&#10;AADcAAAADwAAAGRycy9kb3ducmV2LnhtbESPQWvCQBSE7wX/w/KE3uqmQYqJriJaSY5tFGxvj+wz&#10;Cc2+DdmtSfvruwXB4zAz3zCrzWhacaXeNZYVPM8iEMSl1Q1XCk7Hw9MChPPIGlvLpOCHHGzWk4cV&#10;ptoO/E7XwlciQNilqKD2vkuldGVNBt3MdsTBu9jeoA+yr6TucQhw08o4il6kwYbDQo0d7Woqv4pv&#10;oyBbdNuP3P4OVfv6mZ3fzsn+mHilHqfjdgnC0+jv4Vs71w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vvGsYAAADcAAAADwAAAAAAAAAAAAAAAACYAgAAZHJz&#10;L2Rvd25yZXYueG1sUEsFBgAAAAAEAAQA9QAAAIsDAAAAAA==&#10;" filled="f" stroked="f">
              <v:textbox style="mso-next-textbox:#Rectangle 924" inset="0,0,0,0">
                <w:txbxContent>
                  <w:p w:rsidR="0085380D" w:rsidRDefault="0085380D" w:rsidP="00B60E6F">
                    <w:pPr>
                      <w:spacing w:line="276" w:lineRule="auto"/>
                    </w:pPr>
                  </w:p>
                </w:txbxContent>
              </v:textbox>
            </v:rect>
            <v:shape id="Shape 928" o:spid="_x0000_s2040" style="position:absolute;left:7912;top:11811;width:9753;height:0;visibility:visible" coordsize="9753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gvgb8A&#10;AADcAAAADwAAAGRycy9kb3ducmV2LnhtbERPz2vCMBS+D/Y/hDfwNlMrbLWaFhGEsts6vT+aZ1Nt&#10;XkoTbf3vl8Ngx4/v966cbS8eNPrOsYLVMgFB3Djdcavg9HN8z0D4gKyxd0wKnuShLF5fdphrN/E3&#10;PerQihjCPkcFJoQhl9I3hiz6pRuII3dxo8UQ4dhKPeIUw20v0yT5kBY7jg0GBzoYam713SpI1pU/&#10;1zf7ZdJPul7vrplllim1eJv3WxCB5vAv/nNXWsEmjWvjmXgEZPE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OC+BvwAAANwAAAAPAAAAAAAAAAAAAAAAAJgCAABkcnMvZG93bnJl&#10;di54bWxQSwUGAAAAAAQABAD1AAAAhAMAAAAA&#10;" adj="0,,0" path="m,l975360,e" filled="f" strokeweight="1pt">
              <v:stroke joinstyle="round"/>
              <v:formulas/>
              <v:path arrowok="t" o:connecttype="segments" textboxrect="0,0,975360,0"/>
            </v:shape>
            <v:shape id="Shape 929" o:spid="_x0000_s2041" style="position:absolute;left:9753;top:4801;width:6750;height:1092;visibility:visible" coordsize="675005,1092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drQcIA&#10;AADcAAAADwAAAGRycy9kb3ducmV2LnhtbESPQYvCMBSE78L+h/AWvGmqB9GuadGywp5Eq94fzdu2&#10;2LyUJq31328WBI/DzHzDbNPRNGKgztWWFSzmEQjiwuqaSwXXy2G2BuE8ssbGMil4koM0+ZhsMdb2&#10;wWcacl+KAGEXo4LK+zaW0hUVGXRz2xIH79d2Bn2QXSl1h48AN41cRtFKGqw5LFTYUlZRcc97Eyhj&#10;u3JFlp1vi+Pp0Oe74/5b9kpNP8fdFwhPo3+HX+0frWCz3MD/mXAEZ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p2tBwgAAANwAAAAPAAAAAAAAAAAAAAAAAJgCAABkcnMvZG93&#10;bnJldi54bWxQSwUGAAAAAAQABAD1AAAAhwMAAAAA&#10;" adj="0,,0" path="m483870,l675005,54609,483870,109220r,-27306l,81914,,27305r483870,l483870,xe" fillcolor="black" stroked="f" strokeweight="0">
              <v:stroke joinstyle="round"/>
              <v:formulas/>
              <v:path arrowok="t" o:connecttype="segments" textboxrect="0,0,675005,109220"/>
            </v:shape>
            <v:shape id="Shape 930" o:spid="_x0000_s2042" style="position:absolute;left:9753;top:4801;width:6750;height:1092;visibility:visible" coordsize="675005,1092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vla8EA&#10;AADcAAAADwAAAGRycy9kb3ducmV2LnhtbERPz2vCMBS+D/Y/hDfwtqbqGG01iggDdxpT2a6P5tlU&#10;m5eSZLX975fDYMeP7/d6O9pODORD61jBPMtBENdOt9woOJ/engsQISJr7ByTgokCbDePD2ustLvz&#10;Jw3H2IgUwqFCBSbGvpIy1IYshsz1xIm7OG8xJugbqT3eU7jt5CLPX6XFllODwZ72hurb8ccqeP/A&#10;l6BLv5y6r8JdabLX72Gh1Oxp3K1ARBrjv/jPfdAKymWan86kIyA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b5WvBAAAA3AAAAA8AAAAAAAAAAAAAAAAAmAIAAGRycy9kb3du&#10;cmV2LnhtbFBLBQYAAAAABAAEAPUAAACGAwAAAAA=&#10;" adj="0,,0" path="m,27305r483870,l483870,,675005,54609,483870,109220r,-27306l,81914,,27305xe" filled="f">
              <v:stroke miterlimit="66585f" joinstyle="miter"/>
              <v:formulas/>
              <v:path arrowok="t" o:connecttype="segments" textboxrect="0,0,675005,109220"/>
            </v:shape>
            <v:shape id="Shape 931" o:spid="_x0000_s2043" style="position:absolute;left:12217;top:5683;width:1035;height:3817;visibility:visible" coordsize="103505,381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ZM7MYA&#10;AADcAAAADwAAAGRycy9kb3ducmV2LnhtbESPQWvCQBSE74X+h+UVequbtCA1zSptRRAUilF7fsm+&#10;JqHZt2F31fjvXUHwOMzMN0w+G0wnjuR8a1lBOkpAEFdWt1wr2G0XL+8gfEDW2FkmBWfyMJs+PuSY&#10;aXviDR2LUIsIYZ+hgiaEPpPSVw0Z9CPbE0fvzzqDIUpXS+3wFOGmk69JMpYGW44LDfb03VD1XxyM&#10;glX6u3Ctq3/2ZbKbrNblZn6efyn1/DR8foAINIR7+NZeagWTtxSuZ+IRkN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ZM7MYAAADcAAAADwAAAAAAAAAAAAAAAACYAgAAZHJz&#10;L2Rvd25yZXYueG1sUEsFBgAAAAAEAAQA9QAAAIsDAAAAAA==&#10;" adj="0,,0" path="m51689,r51816,64643l77597,64643r,316992l25908,381635r,-316992l,64643,51689,xe" fillcolor="black" stroked="f" strokeweight="0">
              <v:stroke miterlimit="66585f" joinstyle="miter"/>
              <v:formulas/>
              <v:path arrowok="t" o:connecttype="segments" textboxrect="0,0,103505,381635"/>
            </v:shape>
            <v:shape id="Shape 932" o:spid="_x0000_s2044" style="position:absolute;left:12217;top:5683;width:1035;height:3817;visibility:visible" coordsize="103505,381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X55cUA&#10;AADcAAAADwAAAGRycy9kb3ducmV2LnhtbESPT2vCQBTE74LfYXlCb3WjQmtjNuIfCoUexFg8P7LP&#10;JG32bciucdtP3y0UPA4z8xsmWwfTioF611hWMJsmIIhLqxuuFHycXh+XIJxH1thaJgXf5GCdj0cZ&#10;ptre+EhD4SsRIexSVFB736VSurImg25qO+LoXWxv0EfZV1L3eItw08p5kjxJgw3HhRo72tVUfhVX&#10;o6A50/t+V4TDJTzz1rfDT3KoPpV6mITNCoSn4O/h//abVvCymMPfmXgE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9fnlxQAAANwAAAAPAAAAAAAAAAAAAAAAAJgCAABkcnMv&#10;ZG93bnJldi54bWxQSwUGAAAAAAQABAD1AAAAigMAAAAA&#10;" adj="0,,0" path="m,64643l51689,r51816,64643l77597,64643r,316992l25908,381635r,-316992l,64643xe" filled="f">
              <v:stroke miterlimit="66585f" joinstyle="miter"/>
              <v:formulas/>
              <v:path arrowok="t" o:connecttype="segments" textboxrect="0,0,103505,381635"/>
            </v:shape>
            <v:shape id="Shape 10101" o:spid="_x0000_s2045" style="position:absolute;top:1321;width:9753;height:6274;visibility:visible" coordsize="975360,6273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hmtMUA&#10;AADeAAAADwAAAGRycy9kb3ducmV2LnhtbERP0YrCMBB8F/yHsAe+aaqIJ9UopyiKnIjVh3tcmrXt&#10;2WxKE7X+vTk4kHnZZXZmdqbzxpTiTrUrLCvo9yIQxKnVBWcKzqd1dwzCeWSNpWVS8CQH81m7NcVY&#10;2wcf6Z74TAQTdjEqyL2vYildmpNB17MVceAutjbow1pnUtf4COamlIMoGkmDBYeEHCta5pRek5tR&#10;MP5c7r6HdvUjyW5+9/3rZVGlB6U6H83XBISnxr+P/9VbHd6PAuCvTphBz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GGa0xQAAAN4AAAAPAAAAAAAAAAAAAAAAAJgCAABkcnMv&#10;ZG93bnJldi54bWxQSwUGAAAAAAQABAD1AAAAigMAAAAA&#10;" adj="0,,0" path="m,l975360,r,627380l,627380,,e" stroked="f" strokeweight="0">
              <v:stroke miterlimit="66585f" joinstyle="miter"/>
              <v:formulas/>
              <v:path arrowok="t" o:connecttype="segments" textboxrect="0,0,975360,627380"/>
            </v:shape>
            <v:shape id="Shape 934" o:spid="_x0000_s2046" style="position:absolute;top:1321;width:9753;height:6274;visibility:visible" coordsize="975360,6273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F928MA&#10;AADcAAAADwAAAGRycy9kb3ducmV2LnhtbESPQYvCMBSE74L/ITzBi2iqLup2jSKCqDetwl4fzbPt&#10;2ryUJmr992ZB8DjMzDfMfNmYUtypdoVlBcNBBII4tbrgTMH5tOnPQDiPrLG0TAqe5GC5aLfmGGv7&#10;4CPdE5+JAGEXo4Lc+yqW0qU5GXQDWxEH72Jrgz7IOpO6xkeAm1KOomgiDRYcFnKsaJ1Tek1uRsE+&#10;3e6nNEvK5PpXjS/nDZ0Ovz2lup1m9QPCU+M/4Xd7pxV8j7/g/0w4An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JF928MAAADcAAAADwAAAAAAAAAAAAAAAACYAgAAZHJzL2Rv&#10;d25yZXYueG1sUEsFBgAAAAAEAAQA9QAAAIgDAAAAAA==&#10;" adj="0,,0" path="m,627380r975360,l975360,,,,,627380xe" filled="f" strokeweight="1pt">
              <v:stroke miterlimit="66585f" joinstyle="miter"/>
              <v:formulas/>
              <v:path arrowok="t" o:connecttype="segments" textboxrect="0,0,975360,627380"/>
            </v:shape>
            <v:rect id="Rectangle 935" o:spid="_x0000_s2047" style="position:absolute;left:2978;top:1859;width:5066;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7cXMUA&#10;AADcAAAADwAAAGRycy9kb3ducmV2LnhtbESPT2vCQBTE74V+h+UVvNWNlYqJriJV0WP9A+rtkX0m&#10;wezbkF1N6qd3C4LHYWZ+w4ynrSnFjWpXWFbQ60YgiFOrC84U7HfLzyEI55E1lpZJwR85mE7e38aY&#10;aNvwhm5bn4kAYZeggtz7KpHSpTkZdF1bEQfvbGuDPsg6k7rGJsBNKb+iaCANFhwWcqzoJ6f0sr0a&#10;BathNTuu7b3JysVpdfg9xPNd7JXqfLSzEQhPrX+Fn+21VhD3v+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PtxcxQAAANwAAAAPAAAAAAAAAAAAAAAAAJgCAABkcnMv&#10;ZG93bnJldi54bWxQSwUGAAAAAAQABAD1AAAAigMAAAAA&#10;" filled="f" stroked="f">
              <v:textbox style="mso-next-textbox:#Rectangle 935" inset="0,0,0,0">
                <w:txbxContent>
                  <w:p w:rsidR="0085380D" w:rsidRDefault="0085380D" w:rsidP="00B60E6F">
                    <w:pPr>
                      <w:spacing w:line="276" w:lineRule="auto"/>
                    </w:pPr>
                    <w:r>
                      <w:t>自變項</w:t>
                    </w:r>
                  </w:p>
                </w:txbxContent>
              </v:textbox>
            </v:rect>
            <v:rect id="Rectangle 936" o:spid="_x0000_s3072" style="position:absolute;left:6788;top:1859;width:841;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CK8UA&#10;AADcAAAADwAAAGRycy9kb3ducmV2LnhtbESPT4vCMBTE78J+h/AWvGmqgthqFNl10aN/FtTbo3m2&#10;xealNFlb/fRGEPY4zMxvmNmiNaW4Ue0KywoG/QgEcWp1wZmC38NPbwLCeWSNpWVScCcHi/lHZ4aJ&#10;tg3v6Lb3mQgQdgkqyL2vEildmpNB17cVcfAutjbog6wzqWtsAtyUchhFY2mw4LCQY0VfOaXX/Z9R&#10;sJ5Uy9PGPpqsXJ3Xx+0x/j7EXqnuZ7ucgvDU+v/wu73RCuLR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7EIrxQAAANwAAAAPAAAAAAAAAAAAAAAAAJgCAABkcnMv&#10;ZG93bnJldi54bWxQSwUGAAAAAAQABAD1AAAAigMAAAAA&#10;" filled="f" stroked="f">
              <v:textbox style="mso-next-textbox:#Rectangle 936" inset="0,0,0,0">
                <w:txbxContent>
                  <w:p w:rsidR="0085380D" w:rsidRDefault="0085380D" w:rsidP="00B60E6F">
                    <w:pPr>
                      <w:spacing w:line="276" w:lineRule="auto"/>
                    </w:pPr>
                  </w:p>
                </w:txbxContent>
              </v:textbox>
            </v:rect>
            <v:rect id="Rectangle 937" o:spid="_x0000_s3073" style="position:absolute;left:982;top:3935;width:10131;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DnsMUA&#10;AADcAAAADwAAAGRycy9kb3ducmV2LnhtbESPT2vCQBTE74V+h+UVvNWNFaqJriJV0WP9A+rtkX0m&#10;wezbkF1N6qd3C4LHYWZ+w4ynrSnFjWpXWFbQ60YgiFOrC84U7HfLzyEI55E1lpZJwR85mE7e38aY&#10;aNvwhm5bn4kAYZeggtz7KpHSpTkZdF1bEQfvbGuDPsg6k7rGJsBNKb+i6FsaLDgs5FjRT07pZXs1&#10;ClbDanZc23uTlYvT6vB7iOe72CvV+WhnIxCeWv8KP9trrSDuD+D/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oOewxQAAANwAAAAPAAAAAAAAAAAAAAAAAJgCAABkcnMv&#10;ZG93bnJldi54bWxQSwUGAAAAAAQABAD1AAAAigMAAAAA&#10;" filled="f" stroked="f">
              <v:textbox style="mso-next-textbox:#Rectangle 937" inset="0,0,0,0">
                <w:txbxContent>
                  <w:p w:rsidR="0085380D" w:rsidRDefault="0085380D" w:rsidP="00B60E6F">
                    <w:pPr>
                      <w:spacing w:line="276" w:lineRule="auto"/>
                    </w:pPr>
                    <w:proofErr w:type="gramStart"/>
                    <w:r>
                      <w:t>體感遊戲</w:t>
                    </w:r>
                    <w:proofErr w:type="gramEnd"/>
                    <w:r>
                      <w:t>軟體</w:t>
                    </w:r>
                  </w:p>
                </w:txbxContent>
              </v:textbox>
            </v:rect>
            <v:rect id="Rectangle 938" o:spid="_x0000_s3074" style="position:absolute;left:8601;top:3935;width:841;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9zwsEA&#10;AADcAAAADwAAAGRycy9kb3ducmV2LnhtbERPy4rCMBTdC/5DuII7TVUQ2zGK+ECXjgo6u0tzpy3T&#10;3JQm2urXm8WAy8N5z5etKcWDaldYVjAaRiCIU6sLzhRczrvBDITzyBpLy6TgSQ6Wi25njom2DX/T&#10;4+QzEULYJagg975KpHRpTgbd0FbEgfu1tUEfYJ1JXWMTwk0px1E0lQYLDg05VrTOKf073Y2C/axa&#10;3Q721WTl9md/PV7jzTn2SvV77eoLhKfWf8T/7oNWEE/C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c8LBAAAA3AAAAA8AAAAAAAAAAAAAAAAAmAIAAGRycy9kb3du&#10;cmV2LnhtbFBLBQYAAAAABAAEAPUAAACGAwAAAAA=&#10;" filled="f" stroked="f">
              <v:textbox style="mso-next-textbox:#Rectangle 938" inset="0,0,0,0">
                <w:txbxContent>
                  <w:p w:rsidR="0085380D" w:rsidRDefault="0085380D" w:rsidP="00B60E6F">
                    <w:pPr>
                      <w:spacing w:line="276" w:lineRule="auto"/>
                    </w:pPr>
                  </w:p>
                </w:txbxContent>
              </v:textbox>
            </v:rect>
            <v:rect id="Rectangle 939" o:spid="_x0000_s3075" style="position:absolute;left:982;top:5810;width:10131;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PWWcQA&#10;AADcAAAADwAAAGRycy9kb3ducmV2LnhtbESPT4vCMBTE78J+h/AEb5rqwmKrUWR10aP/QL09mmdb&#10;bF5KE23dT2+EhT0OM/MbZjpvTSkeVLvCsoLhIAJBnFpdcKbgePjpj0E4j6yxtEwKnuRgPvvoTDHR&#10;tuEdPfY+EwHCLkEFufdVIqVLczLoBrYiDt7V1gZ9kHUmdY1NgJtSjqLoSxosOCzkWNF3TultfzcK&#10;1uNqcd7Y3yYrV5f1aXuKl4fYK9XrtosJCE+t/w//tTdaQfwZw/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z1lnEAAAA3AAAAA8AAAAAAAAAAAAAAAAAmAIAAGRycy9k&#10;b3ducmV2LnhtbFBLBQYAAAAABAAEAPUAAACJAwAAAAA=&#10;" filled="f" stroked="f">
              <v:textbox style="mso-next-textbox:#Rectangle 939" inset="0,0,0,0">
                <w:txbxContent>
                  <w:p w:rsidR="0085380D" w:rsidRDefault="0085380D" w:rsidP="00B60E6F">
                    <w:pPr>
                      <w:spacing w:line="276" w:lineRule="auto"/>
                    </w:pPr>
                    <w:r>
                      <w:t>一般傳統教學</w:t>
                    </w:r>
                  </w:p>
                </w:txbxContent>
              </v:textbox>
            </v:rect>
            <v:rect id="Rectangle 940" o:spid="_x0000_s3076" style="position:absolute;left:8601;top:5810;width:841;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8MucEA&#10;AADcAAAADwAAAGRycy9kb3ducmV2LnhtbERPy4rCMBTdC/5DuII7TRUR2zGK+ECXjgo6u0tzpy3T&#10;3JQm2urXm8WAy8N5z5etKcWDaldYVjAaRiCIU6sLzhRczrvBDITzyBpLy6TgSQ6Wi25njom2DX/T&#10;4+QzEULYJagg975KpHRpTgbd0FbEgfu1tUEfYJ1JXWMTwk0px1E0lQYLDg05VrTOKf073Y2C/axa&#10;3Q721WTl9md/PV7jzTn2SvV77eoLhKfWf8T/7oNWEE/C/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9PDLnBAAAA3AAAAA8AAAAAAAAAAAAAAAAAmAIAAGRycy9kb3du&#10;cmV2LnhtbFBLBQYAAAAABAAEAPUAAACGAwAAAAA=&#10;" filled="f" stroked="f">
              <v:textbox style="mso-next-textbox:#Rectangle 940" inset="0,0,0,0">
                <w:txbxContent>
                  <w:p w:rsidR="0085380D" w:rsidRDefault="0085380D" w:rsidP="00B60E6F">
                    <w:pPr>
                      <w:spacing w:line="276" w:lineRule="auto"/>
                    </w:pPr>
                  </w:p>
                </w:txbxContent>
              </v:textbox>
            </v:rect>
            <v:shape id="Shape 942" o:spid="_x0000_s3077" style="position:absolute;top:3645;width:9753;height:0;visibility:visible" coordsize="9753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9y8EA&#10;AADcAAAADwAAAGRycy9kb3ducmV2LnhtbESPQYvCMBSE74L/ITzBm6Z2l7VWo4iwIHuz6v3RPJtq&#10;81KaqPXfbxaEPQ4z8w2z2vS2EQ/qfO1YwWyagCAuna65UnA6fk8yED4ga2wck4IXedish4MV5to9&#10;+UCPIlQiQtjnqMCE0OZS+tKQRT91LXH0Lq6zGKLsKqk7fEa4bWSaJF/SYs1xwWBLO0PlrbhbBcnH&#10;3p+Lm/0x6Zyu17sre5llSo1H/XYJIlAf/sPv9l4rWHym8HcmHgG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P/cvBAAAA3AAAAA8AAAAAAAAAAAAAAAAAmAIAAGRycy9kb3du&#10;cmV2LnhtbFBLBQYAAAAABAAEAPUAAACGAwAAAAA=&#10;" adj="0,,0" path="m,l975360,e" filled="f" strokeweight="1pt">
              <v:stroke joinstyle="round"/>
              <v:formulas/>
              <v:path arrowok="t" o:connecttype="segments" textboxrect="0,0,975360,0"/>
            </v:shape>
            <v:rect id="Rectangle 943" o:spid="_x0000_s3078" style="position:absolute;left:20355;top:16554;width:1682;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2SzsUA&#10;AADcAAAADwAAAGRycy9kb3ducmV2LnhtbESPT2vCQBTE74V+h+UVvNWNtYiJriJV0WP9A+rtkX0m&#10;wezbkF1N6qd3C4LHYWZ+w4ynrSnFjWpXWFbQ60YgiFOrC84U7HfLzyEI55E1lpZJwR85mE7e38aY&#10;aNvwhm5bn4kAYZeggtz7KpHSpTkZdF1bEQfvbGuDPsg6k7rGJsBNKb+iaCANFhwWcqzoJ6f0sr0a&#10;BathNTuu7b3JysVpdfg9xPNd7JXqfLSzEQhPrX+Fn+21VhB/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nZLOxQAAANwAAAAPAAAAAAAAAAAAAAAAAJgCAABkcnMv&#10;ZG93bnJldi54bWxQSwUGAAAAAAQABAD1AAAAigMAAAAA&#10;" filled="f" stroked="f">
              <v:textbox style="mso-next-textbox:#Rectangle 943" inset="0,0,0,0">
                <w:txbxContent>
                  <w:p w:rsidR="0085380D" w:rsidRDefault="0085380D" w:rsidP="00B60E6F">
                    <w:pPr>
                      <w:spacing w:line="276" w:lineRule="auto"/>
                    </w:pPr>
                    <w:r>
                      <w:t>圖</w:t>
                    </w:r>
                  </w:p>
                </w:txbxContent>
              </v:textbox>
            </v:rect>
            <v:rect id="Rectangle 944" o:spid="_x0000_s3079" style="position:absolute;left:21635;top:16554;width:1683;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QKusUA&#10;AADcAAAADwAAAGRycy9kb3ducmV2LnhtbESPT4vCMBTE78J+h/AWvGmqyGKrUWRX0aN/FtTbo3m2&#10;xealNNHW/fRGEPY4zMxvmOm8NaW4U+0KywoG/QgEcWp1wZmC38OqNwbhPLLG0jIpeJCD+eyjM8VE&#10;24Z3dN/7TAQIuwQV5N5XiZQuzcmg69uKOHgXWxv0QdaZ1DU2AW5KOYyiL2mw4LCQY0XfOaXX/c0o&#10;WI+rxWlj/5qsXJ7Xx+0x/jnEXqnuZ7uYgPDU+v/wu73RCuLR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dAq6xQAAANwAAAAPAAAAAAAAAAAAAAAAAJgCAABkcnMv&#10;ZG93bnJldi54bWxQSwUGAAAAAAQABAD1AAAAigMAAAAA&#10;" filled="f" stroked="f">
              <v:textbox style="mso-next-textbox:#Rectangle 944" inset="0,0,0,0">
                <w:txbxContent>
                  <w:p w:rsidR="0085380D" w:rsidRDefault="0085380D" w:rsidP="00B60E6F">
                    <w:pPr>
                      <w:spacing w:line="276" w:lineRule="auto"/>
                    </w:pPr>
                    <w:r>
                      <w:t>二</w:t>
                    </w:r>
                  </w:p>
                </w:txbxContent>
              </v:textbox>
            </v:rect>
            <v:rect id="Rectangle 945" o:spid="_x0000_s3080" style="position:absolute;left:22900;top:16554;width:841;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ivIcUA&#10;AADcAAAADwAAAGRycy9kb3ducmV2LnhtbESPT2vCQBTE74V+h+UVvNWNxYqJriJV0WP9A+rtkX0m&#10;wezbkF1N6qd3C4LHYWZ+w4ynrSnFjWpXWFbQ60YgiFOrC84U7HfLzyEI55E1lpZJwR85mE7e38aY&#10;aNvwhm5bn4kAYZeggtz7KpHSpTkZdF1bEQfvbGuDPsg6k7rGJsBNKb+iaCANFhwWcqzoJ6f0sr0a&#10;BathNTuu7b3JysVpdfg9xPNd7JXqfLSzEQhPrX+Fn+21VhD3v+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K8hxQAAANwAAAAPAAAAAAAAAAAAAAAAAJgCAABkcnMv&#10;ZG93bnJldi54bWxQSwUGAAAAAAQABAD1AAAAigMAAAAA&#10;" filled="f" stroked="f">
              <v:textbox style="mso-next-textbox:#Rectangle 945" inset="0,0,0,0">
                <w:txbxContent>
                  <w:p w:rsidR="0085380D" w:rsidRDefault="0085380D" w:rsidP="00B60E6F">
                    <w:pPr>
                      <w:spacing w:line="276" w:lineRule="auto"/>
                    </w:pPr>
                  </w:p>
                </w:txbxContent>
              </v:textbox>
            </v:rect>
            <v:shape id="Shape 947" o:spid="_x0000_s3081" style="position:absolute;left:16643;top:1150;width:9207;height:6204;visibility:visible" coordsize="920750,6203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32A8UA&#10;AADcAAAADwAAAGRycy9kb3ducmV2LnhtbESP0WrCQBRE34X+w3ILvukmRdSm2UgpCIJCrc0H3GZv&#10;k7TZu3F31fj3XUHo4zAzZ5h8NZhOnMn51rKCdJqAIK6sbrlWUH6uJ0sQPiBr7CyTgit5WBUPoxwz&#10;bS/8QedDqEWEsM9QQRNCn0npq4YM+qntiaP3bZ3BEKWrpXZ4iXDTyackmUuDLceFBnt6a6j6PZyM&#10;gvWP3C/So9vu3Pv+a1OXaVUuO6XGj8PrC4hAQ/gP39sbreB5toDbmXgEZP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zfYDxQAAANwAAAAPAAAAAAAAAAAAAAAAAJgCAABkcnMv&#10;ZG93bnJldi54bWxQSwUGAAAAAAQABAD1AAAAigMAAAAA&#10;" adj="0,,0" path="m,620395r920750,l920750,,,,,620395xe" filled="f" strokeweight="1pt">
              <v:stroke miterlimit="66585f" joinstyle="miter"/>
              <v:formulas/>
              <v:path arrowok="t" o:connecttype="segments" textboxrect="0,0,920750,620395"/>
            </v:shape>
            <v:rect id="Rectangle 948" o:spid="_x0000_s3082" style="position:absolute;left:19349;top:1691;width:5066;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kAv8EA&#10;AADcAAAADwAAAGRycy9kb3ducmV2LnhtbERPy4rCMBTdC/5DuII7TRUR2zGK+ECXjgo6u0tzpy3T&#10;3JQm2urXm8WAy8N5z5etKcWDaldYVjAaRiCIU6sLzhRczrvBDITzyBpLy6TgSQ6Wi25njom2DX/T&#10;4+QzEULYJagg975KpHRpTgbd0FbEgfu1tUEfYJ1JXWMTwk0px1E0lQYLDg05VrTOKf073Y2C/axa&#10;3Q721WTl9md/PV7jzTn2SvV77eoLhKfWf8T/7oNWEE/C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5AL/BAAAA3AAAAA8AAAAAAAAAAAAAAAAAmAIAAGRycy9kb3du&#10;cmV2LnhtbFBLBQYAAAAABAAEAPUAAACGAwAAAAA=&#10;" filled="f" stroked="f">
              <v:textbox style="mso-next-textbox:#Rectangle 948" inset="0,0,0,0">
                <w:txbxContent>
                  <w:p w:rsidR="0085380D" w:rsidRDefault="0085380D" w:rsidP="00B60E6F">
                    <w:pPr>
                      <w:spacing w:line="276" w:lineRule="auto"/>
                    </w:pPr>
                    <w:proofErr w:type="gramStart"/>
                    <w:r>
                      <w:t>依變項</w:t>
                    </w:r>
                    <w:proofErr w:type="gramEnd"/>
                  </w:p>
                </w:txbxContent>
              </v:textbox>
            </v:rect>
            <v:rect id="Rectangle 949" o:spid="_x0000_s3083" style="position:absolute;left:23159;top:1484;width:527;height:20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lJMQA&#10;AADcAAAADwAAAGRycy9kb3ducmV2LnhtbESPT4vCMBTE78J+h/AEb5oqy2KrUWR10aP/QL09mmdb&#10;bF5KE23dT2+EhT0OM/MbZjpvTSkeVLvCsoLhIAJBnFpdcKbgePjpj0E4j6yxtEwKnuRgPvvoTDHR&#10;tuEdPfY+EwHCLkEFufdVIqVLczLoBrYiDt7V1gZ9kHUmdY1NgJtSjqLoSxosOCzkWNF3TultfzcK&#10;1uNqcd7Y3yYrV5f1aXuKl4fYK9XrtosJCE+t/w//tTdaQfwZw/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1pSTEAAAA3AAAAA8AAAAAAAAAAAAAAAAAmAIAAGRycy9k&#10;b3ducmV2LnhtbFBLBQYAAAAABAAEAPUAAACJAwAAAAA=&#10;" filled="f" stroked="f">
              <v:textbox style="mso-next-textbox:#Rectangle 949" inset="0,0,0,0">
                <w:txbxContent>
                  <w:p w:rsidR="0085380D" w:rsidRDefault="0085380D" w:rsidP="00B60E6F">
                    <w:pPr>
                      <w:spacing w:line="276" w:lineRule="auto"/>
                    </w:pPr>
                  </w:p>
                </w:txbxContent>
              </v:textbox>
            </v:rect>
            <v:rect id="Rectangle 950" o:spid="_x0000_s3084" style="position:absolute;left:18709;top:3768;width:6748;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aaZMEA&#10;AADcAAAADwAAAGRycy9kb3ducmV2LnhtbERPy4rCMBTdC/5DuII7TRUU2zGK+ECXjgo6u0tzpy3T&#10;3JQm2urXm8WAy8N5z5etKcWDaldYVjAaRiCIU6sLzhRczrvBDITzyBpLy6TgSQ6Wi25njom2DX/T&#10;4+QzEULYJagg975KpHRpTgbd0FbEgfu1tUEfYJ1JXWMTwk0px1E0lQYLDg05VrTOKf073Y2C/axa&#10;3Q721WTl9md/PV7jzTn2SvV77eoLhKfWf8T/7oNWEE/C/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WmmTBAAAA3AAAAA8AAAAAAAAAAAAAAAAAmAIAAGRycy9kb3du&#10;cmV2LnhtbFBLBQYAAAAABAAEAPUAAACGAwAAAAA=&#10;" filled="f" stroked="f">
              <v:textbox style="mso-next-textbox:#Rectangle 950" inset="0,0,0,0">
                <w:txbxContent>
                  <w:p w:rsidR="0085380D" w:rsidRDefault="0085380D" w:rsidP="00B60E6F">
                    <w:pPr>
                      <w:spacing w:line="276" w:lineRule="auto"/>
                    </w:pPr>
                    <w:r>
                      <w:t>學習興趣</w:t>
                    </w:r>
                  </w:p>
                </w:txbxContent>
              </v:textbox>
            </v:rect>
            <v:rect id="Rectangle 951" o:spid="_x0000_s3085" style="position:absolute;left:23784;top:3560;width:527;height:20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o//8QA&#10;AADcAAAADwAAAGRycy9kb3ducmV2LnhtbESPQYvCMBSE74L/ITxhb5q64GKrUcRV9OiqoN4ezbMt&#10;Ni+liba7v94sCB6HmfmGmc5bU4oH1a6wrGA4iEAQp1YXnCk4Htb9MQjnkTWWlknBLzmYz7qdKSba&#10;NvxDj73PRICwS1BB7n2VSOnSnAy6ga2Ig3e1tUEfZJ1JXWMT4KaUn1H0JQ0WHBZyrGiZU3rb342C&#10;zbhanLf2r8nK1WVz2p3i70PslfrotYsJCE+tf4df7a1WEI+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aP//EAAAA3AAAAA8AAAAAAAAAAAAAAAAAmAIAAGRycy9k&#10;b3ducmV2LnhtbFBLBQYAAAAABAAEAPUAAACJAwAAAAA=&#10;" filled="f" stroked="f">
              <v:textbox style="mso-next-textbox:#Rectangle 951" inset="0,0,0,0">
                <w:txbxContent>
                  <w:p w:rsidR="0085380D" w:rsidRDefault="0085380D" w:rsidP="00B60E6F">
                    <w:pPr>
                      <w:spacing w:line="276" w:lineRule="auto"/>
                    </w:pPr>
                  </w:p>
                </w:txbxContent>
              </v:textbox>
            </v:rect>
            <v:rect id="Rectangle 952" o:spid="_x0000_s3086" style="position:absolute;left:18709;top:5444;width:6748;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ihiMYA&#10;AADcAAAADwAAAGRycy9kb3ducmV2LnhtbESPQWvCQBSE7wX/w/KE3uqmAYuJriJaSY5tFGxvj+wz&#10;Cc2+DdmtSfvruwXB4zAz3zCrzWhacaXeNZYVPM8iEMSl1Q1XCk7Hw9MChPPIGlvLpOCHHGzWk4cV&#10;ptoO/E7XwlciQNilqKD2vkuldGVNBt3MdsTBu9jeoA+yr6TucQhw08o4il6kwYbDQo0d7Woqv4pv&#10;oyBbdNuP3P4OVfv6mZ3fzsn+mHilHqfjdgnC0+jv4Vs71wqSe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ihiMYAAADcAAAADwAAAAAAAAAAAAAAAACYAgAAZHJz&#10;L2Rvd25yZXYueG1sUEsFBgAAAAAEAAQA9QAAAIsDAAAAAA==&#10;" filled="f" stroked="f">
              <v:textbox style="mso-next-textbox:#Rectangle 952" inset="0,0,0,0">
                <w:txbxContent>
                  <w:p w:rsidR="0085380D" w:rsidRDefault="0085380D" w:rsidP="00B60E6F">
                    <w:pPr>
                      <w:spacing w:line="276" w:lineRule="auto"/>
                    </w:pPr>
                    <w:r>
                      <w:t>精熟練習</w:t>
                    </w:r>
                  </w:p>
                </w:txbxContent>
              </v:textbox>
            </v:rect>
            <v:rect id="Rectangle 953" o:spid="_x0000_s3087" style="position:absolute;left:23784;top:5237;width:527;height:20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QEE8UA&#10;AADcAAAADwAAAGRycy9kb3ducmV2LnhtbESPT2vCQBTE74V+h+UVvNWNlYqJriJV0WP9A+rtkX0m&#10;wezbkF1N6qd3C4LHYWZ+w4ynrSnFjWpXWFbQ60YgiFOrC84U7HfLzyEI55E1lpZJwR85mE7e38aY&#10;aNvwhm5bn4kAYZeggtz7KpHSpTkZdF1bEQfvbGuDPsg6k7rGJsBNKb+iaCANFhwWcqzoJ6f0sr0a&#10;BathNTuu7b3JysVpdfg9xPNd7JXqfLSzEQhPrX+Fn+21VhB/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RAQTxQAAANwAAAAPAAAAAAAAAAAAAAAAAJgCAABkcnMv&#10;ZG93bnJldi54bWxQSwUGAAAAAAQABAD1AAAAigMAAAAA&#10;" filled="f" stroked="f">
              <v:textbox style="mso-next-textbox:#Rectangle 953" inset="0,0,0,0">
                <w:txbxContent>
                  <w:p w:rsidR="0085380D" w:rsidRDefault="0085380D" w:rsidP="00B60E6F">
                    <w:pPr>
                      <w:spacing w:line="276" w:lineRule="auto"/>
                    </w:pPr>
                  </w:p>
                </w:txbxContent>
              </v:textbox>
            </v:rect>
            <v:shape id="Shape 954" o:spid="_x0000_s3088" style="position:absolute;left:16643;top:3607;width:9207;height:0;visibility:visible" coordsize="92075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ytbscA&#10;AADcAAAADwAAAGRycy9kb3ducmV2LnhtbESPQUvDQBSE74L/YXmCl2I3kdpqzLaEgtRehLZ68PbI&#10;vuwGs2/T7NrGf+8KBY/DzHzDlKvRdeJEQ2g9K8inGQji2uuWjYL3w8vdI4gQkTV2nknBDwVYLa+v&#10;Siy0P/OOTvtoRIJwKFCBjbEvpAy1JYdh6nvi5DV+cBiTHIzUA54T3HXyPsvm0mHLacFiT2tL9df+&#10;2yk4brbaLOTkYD6bjzyvdpNK2jelbm/G6hlEpDH+hy/tV63g6WEGf2fSE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8rW7HAAAA3AAAAA8AAAAAAAAAAAAAAAAAmAIAAGRy&#10;cy9kb3ducmV2LnhtbFBLBQYAAAAABAAEAPUAAACMAwAAAAA=&#10;" adj="0,,0" path="m,l920750,e" filled="f" strokeweight="1pt">
              <v:stroke joinstyle="round"/>
              <v:formulas/>
              <v:path arrowok="t" o:connecttype="segments" textboxrect="0,0,920750,0"/>
            </v:shape>
            <w10:wrap type="topAndBottom"/>
          </v:group>
        </w:pict>
      </w:r>
    </w:p>
    <w:p w:rsidR="00B60E6F" w:rsidRDefault="00B60E6F" w:rsidP="00B60E6F">
      <w:pPr>
        <w:spacing w:before="161"/>
      </w:pPr>
      <w:r>
        <w:lastRenderedPageBreak/>
        <w:t>3.2</w:t>
      </w:r>
      <w:r>
        <w:t>研究對象</w:t>
      </w:r>
    </w:p>
    <w:p w:rsidR="00B60E6F" w:rsidRDefault="00B60E6F" w:rsidP="00B60E6F">
      <w:r>
        <w:t>本研究教學對象設定為麗林附幼雲朵班、彩虹班兩個班級滿</w:t>
      </w:r>
      <w:r>
        <w:t>4</w:t>
      </w:r>
      <w:r>
        <w:t>足歲</w:t>
      </w:r>
      <w:r>
        <w:t>~5</w:t>
      </w:r>
      <w:r>
        <w:t>足歲的學生為實驗對象。雲朵班為「實驗組」以體感式遊戲軟體進行體能教學；彩虹班為「控制組」以自由學習或老師指導的方式進行體能教學，兩班依性別、年齡、身高、體重各取樣本人數</w:t>
      </w:r>
      <w:r>
        <w:t>20</w:t>
      </w:r>
      <w:r>
        <w:t>人，兩組合計有效樣本人數共</w:t>
      </w:r>
      <w:r>
        <w:t>40</w:t>
      </w:r>
      <w:r>
        <w:t>人。</w:t>
      </w:r>
    </w:p>
    <w:p w:rsidR="00B60E6F" w:rsidRDefault="00B60E6F" w:rsidP="00B60E6F">
      <w:pPr>
        <w:spacing w:after="219"/>
        <w:ind w:right="100"/>
      </w:pPr>
      <w:r>
        <w:t>3.3</w:t>
      </w:r>
      <w:r>
        <w:t>檢測項目（</w:t>
      </w:r>
      <w:r>
        <w:t>1</w:t>
      </w:r>
      <w:r>
        <w:t>）身體質量指數（</w:t>
      </w:r>
      <w:r>
        <w:t>B.M.I</w:t>
      </w:r>
      <w:r>
        <w:t>）測量身高、體重、計算身體質量指數</w:t>
      </w:r>
      <w:r>
        <w:t>(</w:t>
      </w:r>
      <w:r>
        <w:t>表一</w:t>
      </w:r>
      <w:r>
        <w:t xml:space="preserve">) </w:t>
      </w:r>
    </w:p>
    <w:p w:rsidR="00B60E6F" w:rsidRDefault="00B60E6F" w:rsidP="00B60E6F">
      <w:pPr>
        <w:spacing w:after="257"/>
        <w:ind w:left="10" w:right="205"/>
        <w:jc w:val="right"/>
      </w:pPr>
      <w:r>
        <w:rPr>
          <w:noProof/>
          <w:sz w:val="22"/>
        </w:rPr>
        <w:drawing>
          <wp:inline distT="0" distB="0" distL="0" distR="0" wp14:anchorId="28A4C12D" wp14:editId="539393D8">
            <wp:extent cx="2169541" cy="441325"/>
            <wp:effectExtent l="0" t="0" r="0" b="0"/>
            <wp:docPr id="826" name="Picture 908"/>
            <wp:cNvGraphicFramePr/>
            <a:graphic xmlns:a="http://schemas.openxmlformats.org/drawingml/2006/main">
              <a:graphicData uri="http://schemas.openxmlformats.org/drawingml/2006/picture">
                <pic:pic xmlns:pic="http://schemas.openxmlformats.org/drawingml/2006/picture">
                  <pic:nvPicPr>
                    <pic:cNvPr id="908" name="Picture 908"/>
                    <pic:cNvPicPr/>
                  </pic:nvPicPr>
                  <pic:blipFill>
                    <a:blip r:embed="rId324"/>
                    <a:stretch>
                      <a:fillRect/>
                    </a:stretch>
                  </pic:blipFill>
                  <pic:spPr>
                    <a:xfrm>
                      <a:off x="0" y="0"/>
                      <a:ext cx="2169541" cy="441325"/>
                    </a:xfrm>
                    <a:prstGeom prst="rect">
                      <a:avLst/>
                    </a:prstGeom>
                  </pic:spPr>
                </pic:pic>
              </a:graphicData>
            </a:graphic>
          </wp:inline>
        </w:drawing>
      </w:r>
      <w:r>
        <w:t>表一</w:t>
      </w:r>
    </w:p>
    <w:p w:rsidR="00B60E6F" w:rsidRDefault="00B60E6F" w:rsidP="00B60E6F">
      <w:pPr>
        <w:spacing w:line="727" w:lineRule="auto"/>
      </w:pPr>
      <w:r>
        <w:t>（</w:t>
      </w:r>
      <w:r>
        <w:t>2</w:t>
      </w:r>
      <w:r>
        <w:t>）坐姿體前彎</w:t>
      </w:r>
      <w:r>
        <w:t>(</w:t>
      </w:r>
      <w:r>
        <w:t>柔軟度</w:t>
      </w:r>
      <w:r>
        <w:t xml:space="preserve">) </w:t>
      </w:r>
      <w:r>
        <w:t>受測者坐於墊子上，兩腿分開與布尺兩邊同寬膝蓋伸直，雙手相疊儘可能向前伸，無法再往前伸時，暫停</w:t>
      </w:r>
      <w:r>
        <w:t>2</w:t>
      </w:r>
      <w:r>
        <w:t>秒，以便記錄。</w:t>
      </w:r>
      <w:r>
        <w:t>(</w:t>
      </w:r>
      <w:r>
        <w:t>圖三</w:t>
      </w:r>
      <w:r>
        <w:t xml:space="preserve">) </w:t>
      </w:r>
      <w:r>
        <w:rPr>
          <w:noProof/>
          <w:position w:val="1"/>
          <w:sz w:val="22"/>
        </w:rPr>
        <w:drawing>
          <wp:inline distT="0" distB="0" distL="0" distR="0" wp14:anchorId="5F9B9DA8" wp14:editId="6FFC2E37">
            <wp:extent cx="1163942" cy="988923"/>
            <wp:effectExtent l="0" t="0" r="0" b="0"/>
            <wp:docPr id="910" name="Picture 910"/>
            <wp:cNvGraphicFramePr/>
            <a:graphic xmlns:a="http://schemas.openxmlformats.org/drawingml/2006/main">
              <a:graphicData uri="http://schemas.openxmlformats.org/drawingml/2006/picture">
                <pic:pic xmlns:pic="http://schemas.openxmlformats.org/drawingml/2006/picture">
                  <pic:nvPicPr>
                    <pic:cNvPr id="910" name="Picture 910"/>
                    <pic:cNvPicPr/>
                  </pic:nvPicPr>
                  <pic:blipFill>
                    <a:blip r:embed="rId325"/>
                    <a:stretch>
                      <a:fillRect/>
                    </a:stretch>
                  </pic:blipFill>
                  <pic:spPr>
                    <a:xfrm>
                      <a:off x="0" y="0"/>
                      <a:ext cx="1163942" cy="988923"/>
                    </a:xfrm>
                    <a:prstGeom prst="rect">
                      <a:avLst/>
                    </a:prstGeom>
                  </pic:spPr>
                </pic:pic>
              </a:graphicData>
            </a:graphic>
          </wp:inline>
        </w:drawing>
      </w:r>
      <w:r>
        <w:t>圖三</w:t>
      </w:r>
    </w:p>
    <w:p w:rsidR="00B60E6F" w:rsidRDefault="00B60E6F" w:rsidP="00B60E6F">
      <w:r>
        <w:t>（</w:t>
      </w:r>
      <w:r>
        <w:t>3</w:t>
      </w:r>
      <w:r>
        <w:t>）立定跳遠</w:t>
      </w:r>
      <w:r>
        <w:t>(</w:t>
      </w:r>
      <w:r>
        <w:t>爆發力</w:t>
      </w:r>
      <w:r>
        <w:t xml:space="preserve">)     </w:t>
      </w:r>
      <w:r>
        <w:t>準備平坦不滑地面或力波墊，劃一條起跳直線。受測者雙臂自然前擺，雙腳須「同時躍起」、「同時落地」，丈量由起跳線內緣至最近之落地點為準。</w:t>
      </w:r>
      <w:r>
        <w:t>(</w:t>
      </w:r>
      <w:r>
        <w:t>圖四</w:t>
      </w:r>
      <w:r>
        <w:t xml:space="preserve">) </w:t>
      </w:r>
    </w:p>
    <w:p w:rsidR="00B60E6F" w:rsidRDefault="00B60E6F" w:rsidP="00B60E6F">
      <w:r>
        <w:rPr>
          <w:noProof/>
          <w:position w:val="1"/>
          <w:sz w:val="22"/>
        </w:rPr>
        <w:lastRenderedPageBreak/>
        <w:drawing>
          <wp:inline distT="0" distB="0" distL="0" distR="0" wp14:anchorId="3885DB4F" wp14:editId="023B2BC3">
            <wp:extent cx="1552575" cy="993775"/>
            <wp:effectExtent l="0" t="0" r="0" b="0"/>
            <wp:docPr id="8838" name="Picture 8838"/>
            <wp:cNvGraphicFramePr/>
            <a:graphic xmlns:a="http://schemas.openxmlformats.org/drawingml/2006/main">
              <a:graphicData uri="http://schemas.openxmlformats.org/drawingml/2006/picture">
                <pic:pic xmlns:pic="http://schemas.openxmlformats.org/drawingml/2006/picture">
                  <pic:nvPicPr>
                    <pic:cNvPr id="8838" name="Picture 8838"/>
                    <pic:cNvPicPr/>
                  </pic:nvPicPr>
                  <pic:blipFill>
                    <a:blip r:embed="rId326" cstate="print"/>
                    <a:stretch>
                      <a:fillRect/>
                    </a:stretch>
                  </pic:blipFill>
                  <pic:spPr>
                    <a:xfrm>
                      <a:off x="0" y="0"/>
                      <a:ext cx="1552575" cy="993775"/>
                    </a:xfrm>
                    <a:prstGeom prst="rect">
                      <a:avLst/>
                    </a:prstGeom>
                  </pic:spPr>
                </pic:pic>
              </a:graphicData>
            </a:graphic>
          </wp:inline>
        </w:drawing>
      </w:r>
      <w:r>
        <w:t>圖四</w:t>
      </w:r>
    </w:p>
    <w:p w:rsidR="00B60E6F" w:rsidRDefault="00B60E6F" w:rsidP="00B60E6F">
      <w:r>
        <w:t>（</w:t>
      </w:r>
      <w:r>
        <w:t>4</w:t>
      </w:r>
      <w:r>
        <w:t>）閉眼單足立</w:t>
      </w:r>
      <w:r>
        <w:t>(</w:t>
      </w:r>
      <w:r>
        <w:t>平衡感</w:t>
      </w:r>
      <w:r>
        <w:t xml:space="preserve">)     </w:t>
      </w:r>
      <w:r>
        <w:t>受測者閉上眼睛，雙手叉腰，聽到『開始』指令，即一腿屈膝並將腳至於單力腳膝側，計時開始，屈膝腳著地測驗即終止計時。</w:t>
      </w:r>
      <w:r>
        <w:t>(</w:t>
      </w:r>
      <w:r>
        <w:t>圖五</w:t>
      </w:r>
      <w:r>
        <w:t xml:space="preserve">)  </w:t>
      </w:r>
    </w:p>
    <w:p w:rsidR="00B60E6F" w:rsidRDefault="00B60E6F" w:rsidP="00B60E6F">
      <w:pPr>
        <w:spacing w:after="237"/>
      </w:pPr>
      <w:r>
        <w:rPr>
          <w:noProof/>
          <w:position w:val="1"/>
          <w:sz w:val="22"/>
        </w:rPr>
        <w:drawing>
          <wp:inline distT="0" distB="0" distL="0" distR="0" wp14:anchorId="330A84F3" wp14:editId="359B1F18">
            <wp:extent cx="1323213" cy="987425"/>
            <wp:effectExtent l="0" t="0" r="0" b="0"/>
            <wp:docPr id="914" name="Picture 914"/>
            <wp:cNvGraphicFramePr/>
            <a:graphic xmlns:a="http://schemas.openxmlformats.org/drawingml/2006/main">
              <a:graphicData uri="http://schemas.openxmlformats.org/drawingml/2006/picture">
                <pic:pic xmlns:pic="http://schemas.openxmlformats.org/drawingml/2006/picture">
                  <pic:nvPicPr>
                    <pic:cNvPr id="914" name="Picture 914"/>
                    <pic:cNvPicPr/>
                  </pic:nvPicPr>
                  <pic:blipFill>
                    <a:blip r:embed="rId327"/>
                    <a:stretch>
                      <a:fillRect/>
                    </a:stretch>
                  </pic:blipFill>
                  <pic:spPr>
                    <a:xfrm>
                      <a:off x="0" y="0"/>
                      <a:ext cx="1323213" cy="987425"/>
                    </a:xfrm>
                    <a:prstGeom prst="rect">
                      <a:avLst/>
                    </a:prstGeom>
                  </pic:spPr>
                </pic:pic>
              </a:graphicData>
            </a:graphic>
          </wp:inline>
        </w:drawing>
      </w:r>
      <w:r>
        <w:t>圖五（</w:t>
      </w:r>
      <w:r>
        <w:t>5</w:t>
      </w:r>
      <w:r>
        <w:t>）</w:t>
      </w:r>
      <w:r>
        <w:t>20</w:t>
      </w:r>
      <w:r>
        <w:t>公尺跑步</w:t>
      </w:r>
      <w:r>
        <w:t>(</w:t>
      </w:r>
      <w:r>
        <w:t>速度</w:t>
      </w:r>
      <w:r>
        <w:t xml:space="preserve">)     </w:t>
      </w:r>
      <w:r>
        <w:t>受測者站在起跑線後，以站立姿勢起跑，教師發「預備」、「跑」口令，計時員聞「跑」口令下達時碼錶開始計時，當受測者到達規定之距離</w:t>
      </w:r>
      <w:r>
        <w:t>(20</w:t>
      </w:r>
      <w:r>
        <w:t>公尺</w:t>
      </w:r>
      <w:r>
        <w:t xml:space="preserve">) </w:t>
      </w:r>
      <w:r>
        <w:t>時停止計時，計時員站於終點線旁。</w:t>
      </w:r>
      <w:r>
        <w:t xml:space="preserve"> (</w:t>
      </w:r>
      <w:r>
        <w:t>圖六</w:t>
      </w:r>
      <w:r>
        <w:t xml:space="preserve">) </w:t>
      </w:r>
    </w:p>
    <w:p w:rsidR="00B60E6F" w:rsidRDefault="00B60E6F" w:rsidP="00B60E6F">
      <w:pPr>
        <w:spacing w:after="274"/>
      </w:pPr>
      <w:r>
        <w:rPr>
          <w:noProof/>
          <w:position w:val="1"/>
          <w:sz w:val="22"/>
        </w:rPr>
        <w:drawing>
          <wp:inline distT="0" distB="0" distL="0" distR="0" wp14:anchorId="1B04AAC5" wp14:editId="1D18133F">
            <wp:extent cx="1241425" cy="876300"/>
            <wp:effectExtent l="0" t="0" r="0" b="0"/>
            <wp:docPr id="9444" name="Picture 9444"/>
            <wp:cNvGraphicFramePr/>
            <a:graphic xmlns:a="http://schemas.openxmlformats.org/drawingml/2006/main">
              <a:graphicData uri="http://schemas.openxmlformats.org/drawingml/2006/picture">
                <pic:pic xmlns:pic="http://schemas.openxmlformats.org/drawingml/2006/picture">
                  <pic:nvPicPr>
                    <pic:cNvPr id="9444" name="Picture 9444"/>
                    <pic:cNvPicPr/>
                  </pic:nvPicPr>
                  <pic:blipFill>
                    <a:blip r:embed="rId328" cstate="print"/>
                    <a:stretch>
                      <a:fillRect/>
                    </a:stretch>
                  </pic:blipFill>
                  <pic:spPr>
                    <a:xfrm>
                      <a:off x="0" y="0"/>
                      <a:ext cx="1241425" cy="876300"/>
                    </a:xfrm>
                    <a:prstGeom prst="rect">
                      <a:avLst/>
                    </a:prstGeom>
                  </pic:spPr>
                </pic:pic>
              </a:graphicData>
            </a:graphic>
          </wp:inline>
        </w:drawing>
      </w:r>
      <w:r>
        <w:t>圖六</w:t>
      </w:r>
    </w:p>
    <w:p w:rsidR="00B60E6F" w:rsidRDefault="00B60E6F" w:rsidP="00B60E6F">
      <w:pPr>
        <w:spacing w:after="69"/>
      </w:pPr>
      <w:r>
        <w:t>（</w:t>
      </w:r>
      <w:r>
        <w:t>6</w:t>
      </w:r>
      <w:r>
        <w:t>）打擊率</w:t>
      </w:r>
      <w:r>
        <w:t>(</w:t>
      </w:r>
      <w:r>
        <w:t>協調性</w:t>
      </w:r>
      <w:r>
        <w:t xml:space="preserve">)    </w:t>
      </w:r>
      <w:r>
        <w:t>以慣用手握球拍，非慣用手持球，穩定發球、揮拍打擊，依照球的高度及速度調整動作，每次</w:t>
      </w:r>
      <w:r>
        <w:t>10</w:t>
      </w:r>
      <w:r>
        <w:t>球並計算打擊率。</w:t>
      </w:r>
      <w:r>
        <w:t>(</w:t>
      </w:r>
      <w:r>
        <w:t>圖七</w:t>
      </w:r>
      <w:r>
        <w:t xml:space="preserve">) </w:t>
      </w:r>
    </w:p>
    <w:p w:rsidR="00B60E6F" w:rsidRDefault="00B60E6F" w:rsidP="00B60E6F">
      <w:r>
        <w:rPr>
          <w:noProof/>
          <w:sz w:val="22"/>
        </w:rPr>
        <w:drawing>
          <wp:inline distT="0" distB="0" distL="0" distR="0" wp14:anchorId="3FA71CE5" wp14:editId="090C6233">
            <wp:extent cx="1370965" cy="859409"/>
            <wp:effectExtent l="0" t="0" r="0" b="0"/>
            <wp:docPr id="1579" name="Picture 1579"/>
            <wp:cNvGraphicFramePr/>
            <a:graphic xmlns:a="http://schemas.openxmlformats.org/drawingml/2006/main">
              <a:graphicData uri="http://schemas.openxmlformats.org/drawingml/2006/picture">
                <pic:pic xmlns:pic="http://schemas.openxmlformats.org/drawingml/2006/picture">
                  <pic:nvPicPr>
                    <pic:cNvPr id="1579" name="Picture 1579"/>
                    <pic:cNvPicPr/>
                  </pic:nvPicPr>
                  <pic:blipFill>
                    <a:blip r:embed="rId329"/>
                    <a:stretch>
                      <a:fillRect/>
                    </a:stretch>
                  </pic:blipFill>
                  <pic:spPr>
                    <a:xfrm>
                      <a:off x="0" y="0"/>
                      <a:ext cx="1370965" cy="859409"/>
                    </a:xfrm>
                    <a:prstGeom prst="rect">
                      <a:avLst/>
                    </a:prstGeom>
                  </pic:spPr>
                </pic:pic>
              </a:graphicData>
            </a:graphic>
          </wp:inline>
        </w:drawing>
      </w:r>
      <w:r>
        <w:t>圖七</w:t>
      </w:r>
    </w:p>
    <w:p w:rsidR="00B60E6F" w:rsidRDefault="00B60E6F" w:rsidP="00B60E6F">
      <w:r>
        <w:t>（</w:t>
      </w:r>
      <w:r>
        <w:t>7</w:t>
      </w:r>
      <w:r>
        <w:t>）優學網將活動過程照片、測驗結果上傳優學網，記錄、分享、回饋。</w:t>
      </w:r>
      <w:r>
        <w:t>(</w:t>
      </w:r>
      <w:r>
        <w:t>圖八</w:t>
      </w:r>
      <w:r>
        <w:t xml:space="preserve">) </w:t>
      </w:r>
    </w:p>
    <w:p w:rsidR="00B60E6F" w:rsidRDefault="00B60E6F" w:rsidP="00B60E6F">
      <w:pPr>
        <w:spacing w:after="155"/>
        <w:ind w:left="10" w:right="346"/>
        <w:jc w:val="right"/>
      </w:pPr>
      <w:r>
        <w:rPr>
          <w:noProof/>
          <w:sz w:val="22"/>
        </w:rPr>
        <w:lastRenderedPageBreak/>
        <w:drawing>
          <wp:inline distT="0" distB="0" distL="0" distR="0" wp14:anchorId="3B1FEC4F" wp14:editId="52B96BDD">
            <wp:extent cx="1568577" cy="1018540"/>
            <wp:effectExtent l="0" t="0" r="0" b="0"/>
            <wp:docPr id="1581" name="Picture 1581"/>
            <wp:cNvGraphicFramePr/>
            <a:graphic xmlns:a="http://schemas.openxmlformats.org/drawingml/2006/main">
              <a:graphicData uri="http://schemas.openxmlformats.org/drawingml/2006/picture">
                <pic:pic xmlns:pic="http://schemas.openxmlformats.org/drawingml/2006/picture">
                  <pic:nvPicPr>
                    <pic:cNvPr id="1581" name="Picture 1581"/>
                    <pic:cNvPicPr/>
                  </pic:nvPicPr>
                  <pic:blipFill>
                    <a:blip r:embed="rId330"/>
                    <a:stretch>
                      <a:fillRect/>
                    </a:stretch>
                  </pic:blipFill>
                  <pic:spPr>
                    <a:xfrm>
                      <a:off x="0" y="0"/>
                      <a:ext cx="1568577" cy="1018540"/>
                    </a:xfrm>
                    <a:prstGeom prst="rect">
                      <a:avLst/>
                    </a:prstGeom>
                  </pic:spPr>
                </pic:pic>
              </a:graphicData>
            </a:graphic>
          </wp:inline>
        </w:drawing>
      </w:r>
      <w:r>
        <w:t>圖八</w:t>
      </w:r>
    </w:p>
    <w:p w:rsidR="00B60E6F" w:rsidRDefault="00B60E6F" w:rsidP="00B60E6F">
      <w:r>
        <w:t>3.4</w:t>
      </w:r>
      <w:r>
        <w:t>研究範例</w:t>
      </w:r>
    </w:p>
    <w:p w:rsidR="00B60E6F" w:rsidRDefault="00B60E6F" w:rsidP="00B60E6F">
      <w:pPr>
        <w:spacing w:after="155"/>
        <w:ind w:left="10" w:right="95"/>
        <w:jc w:val="right"/>
      </w:pPr>
      <w:r>
        <w:t>運動體感遊戲軟體的比較與應用，</w:t>
      </w:r>
      <w:r>
        <w:rPr>
          <w:color w:val="252525"/>
        </w:rPr>
        <w:t>選擇最</w:t>
      </w:r>
    </w:p>
    <w:p w:rsidR="00B60E6F" w:rsidRDefault="00B60E6F" w:rsidP="00B60E6F">
      <w:pPr>
        <w:spacing w:after="142"/>
      </w:pPr>
      <w:r>
        <w:rPr>
          <w:color w:val="252525"/>
        </w:rPr>
        <w:t>適合幼兒的遊戲軟體作體能精熟度的練習。</w:t>
      </w:r>
      <w:r>
        <w:t>例</w:t>
      </w:r>
      <w:r>
        <w:t>:</w:t>
      </w:r>
      <w:r>
        <w:t>協調性</w:t>
      </w:r>
      <w:r>
        <w:t>-</w:t>
      </w:r>
      <w:r>
        <w:t>乒乓球打擊率</w:t>
      </w:r>
    </w:p>
    <w:p w:rsidR="00B60E6F" w:rsidRDefault="00B60E6F" w:rsidP="00B60E6F">
      <w:r>
        <w:t>（</w:t>
      </w:r>
      <w:r>
        <w:t>1</w:t>
      </w:r>
      <w:r>
        <w:t>）使用</w:t>
      </w:r>
      <w:r>
        <w:t>W</w:t>
      </w:r>
      <w:r>
        <w:rPr>
          <w:color w:val="252525"/>
        </w:rPr>
        <w:t>ii Sports</w:t>
      </w:r>
      <w:r>
        <w:rPr>
          <w:color w:val="252525"/>
        </w:rPr>
        <w:t>運動大會「乒乓球競賽</w:t>
      </w:r>
      <w:r>
        <w:t>」軟體，讓幼兒練習手眼協調性，掌握揮拍節奏的精熟度練習。（圖九）</w:t>
      </w:r>
    </w:p>
    <w:p w:rsidR="00B60E6F" w:rsidRDefault="00B60E6F" w:rsidP="00B60E6F">
      <w:pPr>
        <w:spacing w:after="91"/>
      </w:pPr>
      <w:r>
        <w:tab/>
      </w:r>
      <w:r>
        <w:rPr>
          <w:noProof/>
          <w:position w:val="-150"/>
          <w:sz w:val="22"/>
        </w:rPr>
        <w:drawing>
          <wp:inline distT="0" distB="0" distL="0" distR="0" wp14:anchorId="2E6BDCF8" wp14:editId="7B08EE35">
            <wp:extent cx="1698117" cy="1022985"/>
            <wp:effectExtent l="0" t="0" r="0" b="0"/>
            <wp:docPr id="1652" name="Picture 1652"/>
            <wp:cNvGraphicFramePr/>
            <a:graphic xmlns:a="http://schemas.openxmlformats.org/drawingml/2006/main">
              <a:graphicData uri="http://schemas.openxmlformats.org/drawingml/2006/picture">
                <pic:pic xmlns:pic="http://schemas.openxmlformats.org/drawingml/2006/picture">
                  <pic:nvPicPr>
                    <pic:cNvPr id="1652" name="Picture 1652"/>
                    <pic:cNvPicPr/>
                  </pic:nvPicPr>
                  <pic:blipFill>
                    <a:blip r:embed="rId331"/>
                    <a:stretch>
                      <a:fillRect/>
                    </a:stretch>
                  </pic:blipFill>
                  <pic:spPr>
                    <a:xfrm>
                      <a:off x="0" y="0"/>
                      <a:ext cx="1698117" cy="1022985"/>
                    </a:xfrm>
                    <a:prstGeom prst="rect">
                      <a:avLst/>
                    </a:prstGeom>
                  </pic:spPr>
                </pic:pic>
              </a:graphicData>
            </a:graphic>
          </wp:inline>
        </w:drawing>
      </w:r>
    </w:p>
    <w:p w:rsidR="00B60E6F" w:rsidRDefault="00B60E6F" w:rsidP="00B60E6F">
      <w:pPr>
        <w:spacing w:after="144"/>
        <w:ind w:left="10"/>
        <w:jc w:val="center"/>
      </w:pPr>
      <w:r>
        <w:t>圖九體感遊戲精熟練習（</w:t>
      </w:r>
      <w:r>
        <w:t>2</w:t>
      </w:r>
      <w:r>
        <w:t>）實際參與體能教學活動，前測</w:t>
      </w:r>
      <w:r>
        <w:t>-</w:t>
      </w:r>
      <w:r>
        <w:t>操作體感式互動遊戲</w:t>
      </w:r>
      <w:r>
        <w:t>-</w:t>
      </w:r>
      <w:r>
        <w:t>後測。（圖十）</w:t>
      </w:r>
    </w:p>
    <w:p w:rsidR="00B60E6F" w:rsidRDefault="00B60E6F" w:rsidP="00B60E6F">
      <w:pPr>
        <w:spacing w:after="36"/>
      </w:pPr>
      <w:r>
        <w:tab/>
      </w:r>
      <w:r>
        <w:rPr>
          <w:noProof/>
          <w:position w:val="-127"/>
          <w:sz w:val="22"/>
        </w:rPr>
        <w:drawing>
          <wp:inline distT="0" distB="0" distL="0" distR="0" wp14:anchorId="20A75879" wp14:editId="4EF9DF1E">
            <wp:extent cx="1387475" cy="854075"/>
            <wp:effectExtent l="0" t="0" r="0" b="0"/>
            <wp:docPr id="9445" name="Picture 9445"/>
            <wp:cNvGraphicFramePr/>
            <a:graphic xmlns:a="http://schemas.openxmlformats.org/drawingml/2006/main">
              <a:graphicData uri="http://schemas.openxmlformats.org/drawingml/2006/picture">
                <pic:pic xmlns:pic="http://schemas.openxmlformats.org/drawingml/2006/picture">
                  <pic:nvPicPr>
                    <pic:cNvPr id="9445" name="Picture 9445"/>
                    <pic:cNvPicPr/>
                  </pic:nvPicPr>
                  <pic:blipFill>
                    <a:blip r:embed="rId332" cstate="print"/>
                    <a:stretch>
                      <a:fillRect/>
                    </a:stretch>
                  </pic:blipFill>
                  <pic:spPr>
                    <a:xfrm>
                      <a:off x="0" y="0"/>
                      <a:ext cx="1387475" cy="854075"/>
                    </a:xfrm>
                    <a:prstGeom prst="rect">
                      <a:avLst/>
                    </a:prstGeom>
                  </pic:spPr>
                </pic:pic>
              </a:graphicData>
            </a:graphic>
          </wp:inline>
        </w:drawing>
      </w:r>
    </w:p>
    <w:p w:rsidR="00B60E6F" w:rsidRDefault="00B60E6F" w:rsidP="00B60E6F">
      <w:r>
        <w:tab/>
      </w:r>
      <w:r>
        <w:t>圖十體能教學活動</w:t>
      </w:r>
    </w:p>
    <w:p w:rsidR="00B60E6F" w:rsidRDefault="00B60E6F" w:rsidP="00B60E6F">
      <w:pPr>
        <w:spacing w:after="254" w:line="276" w:lineRule="auto"/>
      </w:pPr>
      <w:r>
        <w:t>（</w:t>
      </w:r>
      <w:r>
        <w:t>3</w:t>
      </w:r>
      <w:r>
        <w:t>）研究分析結果</w:t>
      </w:r>
      <w:r>
        <w:t>:</w:t>
      </w:r>
      <w:r>
        <w:t>實驗組學生在體適能成就測驗結果優於控制組。</w:t>
      </w:r>
    </w:p>
    <w:tbl>
      <w:tblPr>
        <w:tblStyle w:val="TableGrid"/>
        <w:tblW w:w="4157" w:type="dxa"/>
        <w:tblInd w:w="216" w:type="dxa"/>
        <w:tblCellMar>
          <w:left w:w="108" w:type="dxa"/>
          <w:right w:w="28" w:type="dxa"/>
        </w:tblCellMar>
        <w:tblLook w:val="04A0" w:firstRow="1" w:lastRow="0" w:firstColumn="1" w:lastColumn="0" w:noHBand="0" w:noVBand="1"/>
      </w:tblPr>
      <w:tblGrid>
        <w:gridCol w:w="825"/>
        <w:gridCol w:w="1068"/>
        <w:gridCol w:w="1131"/>
        <w:gridCol w:w="1133"/>
      </w:tblGrid>
      <w:tr w:rsidR="00B60E6F" w:rsidTr="00B60E6F">
        <w:trPr>
          <w:trHeight w:val="209"/>
        </w:trPr>
        <w:tc>
          <w:tcPr>
            <w:tcW w:w="826"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jc w:val="both"/>
            </w:pPr>
            <w:r>
              <w:rPr>
                <w:sz w:val="18"/>
              </w:rPr>
              <w:t>體適能</w:t>
            </w:r>
          </w:p>
        </w:tc>
        <w:tc>
          <w:tcPr>
            <w:tcW w:w="1068"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jc w:val="both"/>
            </w:pPr>
            <w:r>
              <w:rPr>
                <w:sz w:val="18"/>
              </w:rPr>
              <w:t>檢測項目</w:t>
            </w:r>
          </w:p>
        </w:tc>
        <w:tc>
          <w:tcPr>
            <w:tcW w:w="1131"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jc w:val="both"/>
            </w:pPr>
            <w:r>
              <w:rPr>
                <w:sz w:val="18"/>
              </w:rPr>
              <w:t>控制組後測</w:t>
            </w:r>
          </w:p>
        </w:tc>
        <w:tc>
          <w:tcPr>
            <w:tcW w:w="1133"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jc w:val="both"/>
            </w:pPr>
            <w:r>
              <w:rPr>
                <w:sz w:val="18"/>
              </w:rPr>
              <w:t>實驗組後測</w:t>
            </w:r>
          </w:p>
        </w:tc>
      </w:tr>
      <w:tr w:rsidR="00B60E6F" w:rsidTr="00B60E6F">
        <w:trPr>
          <w:trHeight w:val="211"/>
        </w:trPr>
        <w:tc>
          <w:tcPr>
            <w:tcW w:w="826"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jc w:val="both"/>
            </w:pPr>
            <w:r>
              <w:rPr>
                <w:sz w:val="18"/>
              </w:rPr>
              <w:t>協調性</w:t>
            </w:r>
          </w:p>
        </w:tc>
        <w:tc>
          <w:tcPr>
            <w:tcW w:w="1068"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jc w:val="both"/>
            </w:pPr>
            <w:r>
              <w:rPr>
                <w:sz w:val="16"/>
              </w:rPr>
              <w:t>乒乓球</w:t>
            </w:r>
            <w:r>
              <w:rPr>
                <w:sz w:val="16"/>
              </w:rPr>
              <w:t>10</w:t>
            </w:r>
            <w:r>
              <w:rPr>
                <w:sz w:val="16"/>
              </w:rPr>
              <w:t>球</w:t>
            </w:r>
          </w:p>
        </w:tc>
        <w:tc>
          <w:tcPr>
            <w:tcW w:w="1131"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pPr>
            <w:r>
              <w:rPr>
                <w:sz w:val="18"/>
              </w:rPr>
              <w:t>4.33</w:t>
            </w:r>
            <w:r>
              <w:rPr>
                <w:sz w:val="18"/>
              </w:rPr>
              <w:t>球</w:t>
            </w:r>
          </w:p>
        </w:tc>
        <w:tc>
          <w:tcPr>
            <w:tcW w:w="1133"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pPr>
            <w:r>
              <w:rPr>
                <w:sz w:val="18"/>
              </w:rPr>
              <w:t>7.65</w:t>
            </w:r>
            <w:r>
              <w:rPr>
                <w:sz w:val="18"/>
              </w:rPr>
              <w:t>球</w:t>
            </w:r>
          </w:p>
        </w:tc>
      </w:tr>
    </w:tbl>
    <w:p w:rsidR="00B60E6F" w:rsidRDefault="00B60E6F" w:rsidP="00B60E6F">
      <w:pPr>
        <w:spacing w:after="85" w:line="276" w:lineRule="auto"/>
      </w:pPr>
      <w:r>
        <w:t>四、研究成果本節說明資訊科技融入幼兒體適能的成效，操作體感式互動遊戲，經過實驗、觀察、測驗、紀錄並利用優學網即時的分享與回饋，瞭解幼兒體能是否能達到提升的效果。運用體感遊戲的訓練方式，因為具有畫面及聲音等回饋，加上可</w:t>
      </w:r>
      <w:r>
        <w:lastRenderedPageBreak/>
        <w:t>以和同學一起進行競賽，讓訓練的活動變得更有趣，更有學習動力。實驗結束後，比較實驗組學生的學習成就，發現實驗組的後測平均成績高於前測平均成績</w:t>
      </w:r>
      <w:r>
        <w:t>(</w:t>
      </w:r>
      <w:r>
        <w:t>表二</w:t>
      </w:r>
      <w:r>
        <w:t>)</w:t>
      </w:r>
      <w:r>
        <w:t>。比較實驗組與控制組學生的學習成就，發現實驗組的後測平均成績高於控制組的後測平均成績</w:t>
      </w:r>
      <w:r>
        <w:t>(</w:t>
      </w:r>
      <w:r>
        <w:t>表三</w:t>
      </w:r>
      <w:r>
        <w:t>)</w:t>
      </w:r>
      <w:r>
        <w:t>。</w:t>
      </w:r>
    </w:p>
    <w:tbl>
      <w:tblPr>
        <w:tblStyle w:val="TableGrid"/>
        <w:tblW w:w="4145" w:type="dxa"/>
        <w:tblInd w:w="-108" w:type="dxa"/>
        <w:tblCellMar>
          <w:left w:w="106" w:type="dxa"/>
          <w:right w:w="28" w:type="dxa"/>
        </w:tblCellMar>
        <w:tblLook w:val="04A0" w:firstRow="1" w:lastRow="0" w:firstColumn="1" w:lastColumn="0" w:noHBand="0" w:noVBand="1"/>
      </w:tblPr>
      <w:tblGrid>
        <w:gridCol w:w="822"/>
        <w:gridCol w:w="1066"/>
        <w:gridCol w:w="1129"/>
        <w:gridCol w:w="1128"/>
      </w:tblGrid>
      <w:tr w:rsidR="00B60E6F" w:rsidTr="00B60E6F">
        <w:trPr>
          <w:trHeight w:val="245"/>
        </w:trPr>
        <w:tc>
          <w:tcPr>
            <w:tcW w:w="823"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8"/>
              </w:rPr>
              <w:t>體適能</w:t>
            </w:r>
          </w:p>
        </w:tc>
        <w:tc>
          <w:tcPr>
            <w:tcW w:w="1066"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8"/>
              </w:rPr>
              <w:t>檢測項目</w:t>
            </w:r>
          </w:p>
        </w:tc>
        <w:tc>
          <w:tcPr>
            <w:tcW w:w="1129"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jc w:val="both"/>
            </w:pPr>
            <w:r>
              <w:rPr>
                <w:sz w:val="18"/>
              </w:rPr>
              <w:t>前測平均數</w:t>
            </w:r>
          </w:p>
        </w:tc>
        <w:tc>
          <w:tcPr>
            <w:tcW w:w="1128"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jc w:val="both"/>
            </w:pPr>
            <w:r>
              <w:rPr>
                <w:sz w:val="18"/>
              </w:rPr>
              <w:t>後測平均數</w:t>
            </w:r>
          </w:p>
        </w:tc>
      </w:tr>
      <w:tr w:rsidR="00B60E6F" w:rsidTr="00B60E6F">
        <w:trPr>
          <w:trHeight w:val="240"/>
        </w:trPr>
        <w:tc>
          <w:tcPr>
            <w:tcW w:w="823"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8"/>
              </w:rPr>
              <w:t>柔軟度</w:t>
            </w:r>
          </w:p>
        </w:tc>
        <w:tc>
          <w:tcPr>
            <w:tcW w:w="1066"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6"/>
              </w:rPr>
              <w:t>坐姿體前彎</w:t>
            </w:r>
          </w:p>
        </w:tc>
        <w:tc>
          <w:tcPr>
            <w:tcW w:w="1129"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jc w:val="both"/>
            </w:pPr>
            <w:r>
              <w:rPr>
                <w:sz w:val="18"/>
              </w:rPr>
              <w:t>27.53</w:t>
            </w:r>
            <w:r>
              <w:rPr>
                <w:sz w:val="18"/>
              </w:rPr>
              <w:t>公分</w:t>
            </w:r>
          </w:p>
        </w:tc>
        <w:tc>
          <w:tcPr>
            <w:tcW w:w="1128"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jc w:val="both"/>
            </w:pPr>
            <w:r>
              <w:rPr>
                <w:sz w:val="18"/>
              </w:rPr>
              <w:t>29.91</w:t>
            </w:r>
            <w:r>
              <w:rPr>
                <w:sz w:val="18"/>
              </w:rPr>
              <w:t>公分</w:t>
            </w:r>
          </w:p>
        </w:tc>
      </w:tr>
      <w:tr w:rsidR="00B60E6F" w:rsidTr="00B60E6F">
        <w:trPr>
          <w:trHeight w:val="247"/>
        </w:trPr>
        <w:tc>
          <w:tcPr>
            <w:tcW w:w="823"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8"/>
              </w:rPr>
              <w:t>爆發力</w:t>
            </w:r>
          </w:p>
        </w:tc>
        <w:tc>
          <w:tcPr>
            <w:tcW w:w="1066"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8"/>
              </w:rPr>
              <w:t>立定跳遠</w:t>
            </w:r>
          </w:p>
        </w:tc>
        <w:tc>
          <w:tcPr>
            <w:tcW w:w="1129"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jc w:val="both"/>
            </w:pPr>
            <w:r>
              <w:rPr>
                <w:sz w:val="18"/>
              </w:rPr>
              <w:t>76.04</w:t>
            </w:r>
            <w:r>
              <w:rPr>
                <w:sz w:val="18"/>
              </w:rPr>
              <w:t>公分</w:t>
            </w:r>
          </w:p>
        </w:tc>
        <w:tc>
          <w:tcPr>
            <w:tcW w:w="1128"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jc w:val="both"/>
            </w:pPr>
            <w:r>
              <w:rPr>
                <w:sz w:val="18"/>
              </w:rPr>
              <w:t>89.95</w:t>
            </w:r>
            <w:r>
              <w:rPr>
                <w:sz w:val="18"/>
              </w:rPr>
              <w:t>公分</w:t>
            </w:r>
          </w:p>
        </w:tc>
      </w:tr>
      <w:tr w:rsidR="00B60E6F" w:rsidTr="00B60E6F">
        <w:trPr>
          <w:trHeight w:val="240"/>
        </w:trPr>
        <w:tc>
          <w:tcPr>
            <w:tcW w:w="823"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8"/>
              </w:rPr>
              <w:t>平衡感</w:t>
            </w:r>
          </w:p>
        </w:tc>
        <w:tc>
          <w:tcPr>
            <w:tcW w:w="1066"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8"/>
              </w:rPr>
              <w:t>單腳站立</w:t>
            </w:r>
          </w:p>
        </w:tc>
        <w:tc>
          <w:tcPr>
            <w:tcW w:w="1129"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pPr>
            <w:r>
              <w:rPr>
                <w:sz w:val="18"/>
              </w:rPr>
              <w:t>18.97</w:t>
            </w:r>
            <w:r>
              <w:rPr>
                <w:sz w:val="18"/>
              </w:rPr>
              <w:t>秒</w:t>
            </w:r>
          </w:p>
        </w:tc>
        <w:tc>
          <w:tcPr>
            <w:tcW w:w="1128"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pPr>
            <w:r>
              <w:rPr>
                <w:sz w:val="18"/>
              </w:rPr>
              <w:t>25.25</w:t>
            </w:r>
            <w:r>
              <w:rPr>
                <w:sz w:val="18"/>
              </w:rPr>
              <w:t>秒</w:t>
            </w:r>
          </w:p>
        </w:tc>
      </w:tr>
      <w:tr w:rsidR="00B60E6F" w:rsidTr="00B60E6F">
        <w:trPr>
          <w:trHeight w:val="241"/>
        </w:trPr>
        <w:tc>
          <w:tcPr>
            <w:tcW w:w="823"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pPr>
            <w:r>
              <w:rPr>
                <w:sz w:val="18"/>
              </w:rPr>
              <w:t>速度</w:t>
            </w:r>
          </w:p>
        </w:tc>
        <w:tc>
          <w:tcPr>
            <w:tcW w:w="1066"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8"/>
              </w:rPr>
              <w:t>二十公尺</w:t>
            </w:r>
          </w:p>
        </w:tc>
        <w:tc>
          <w:tcPr>
            <w:tcW w:w="1129"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pPr>
            <w:r>
              <w:rPr>
                <w:sz w:val="18"/>
              </w:rPr>
              <w:t>10.09</w:t>
            </w:r>
            <w:r>
              <w:rPr>
                <w:sz w:val="18"/>
              </w:rPr>
              <w:t>秒</w:t>
            </w:r>
          </w:p>
        </w:tc>
        <w:tc>
          <w:tcPr>
            <w:tcW w:w="1128"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pPr>
            <w:r>
              <w:rPr>
                <w:sz w:val="18"/>
              </w:rPr>
              <w:t>7.92</w:t>
            </w:r>
            <w:r>
              <w:rPr>
                <w:sz w:val="18"/>
              </w:rPr>
              <w:t>秒</w:t>
            </w:r>
          </w:p>
        </w:tc>
      </w:tr>
      <w:tr w:rsidR="00B60E6F" w:rsidTr="00B60E6F">
        <w:trPr>
          <w:trHeight w:val="252"/>
        </w:trPr>
        <w:tc>
          <w:tcPr>
            <w:tcW w:w="823"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8"/>
              </w:rPr>
              <w:t>協調性</w:t>
            </w:r>
          </w:p>
        </w:tc>
        <w:tc>
          <w:tcPr>
            <w:tcW w:w="1066"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6"/>
              </w:rPr>
              <w:t>乒乓球</w:t>
            </w:r>
            <w:r>
              <w:rPr>
                <w:sz w:val="16"/>
              </w:rPr>
              <w:t>10</w:t>
            </w:r>
            <w:r>
              <w:rPr>
                <w:sz w:val="16"/>
              </w:rPr>
              <w:t>球</w:t>
            </w:r>
          </w:p>
        </w:tc>
        <w:tc>
          <w:tcPr>
            <w:tcW w:w="1129"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pPr>
            <w:r>
              <w:rPr>
                <w:sz w:val="18"/>
              </w:rPr>
              <w:t>3.67</w:t>
            </w:r>
            <w:r>
              <w:rPr>
                <w:sz w:val="18"/>
              </w:rPr>
              <w:t>球</w:t>
            </w:r>
          </w:p>
        </w:tc>
        <w:tc>
          <w:tcPr>
            <w:tcW w:w="1128"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pPr>
            <w:r>
              <w:rPr>
                <w:sz w:val="18"/>
              </w:rPr>
              <w:t>7.65</w:t>
            </w:r>
            <w:r>
              <w:rPr>
                <w:sz w:val="18"/>
              </w:rPr>
              <w:t>球</w:t>
            </w:r>
          </w:p>
        </w:tc>
      </w:tr>
    </w:tbl>
    <w:p w:rsidR="00B60E6F" w:rsidRDefault="00B60E6F" w:rsidP="00B60E6F">
      <w:pPr>
        <w:spacing w:after="85" w:line="276" w:lineRule="auto"/>
      </w:pPr>
      <w:r>
        <w:t>表二</w:t>
      </w:r>
    </w:p>
    <w:tbl>
      <w:tblPr>
        <w:tblStyle w:val="TableGrid"/>
        <w:tblW w:w="4177" w:type="dxa"/>
        <w:tblInd w:w="-108" w:type="dxa"/>
        <w:tblCellMar>
          <w:left w:w="106" w:type="dxa"/>
          <w:right w:w="30" w:type="dxa"/>
        </w:tblCellMar>
        <w:tblLook w:val="04A0" w:firstRow="1" w:lastRow="0" w:firstColumn="1" w:lastColumn="0" w:noHBand="0" w:noVBand="1"/>
      </w:tblPr>
      <w:tblGrid>
        <w:gridCol w:w="828"/>
        <w:gridCol w:w="1075"/>
        <w:gridCol w:w="1136"/>
        <w:gridCol w:w="1138"/>
      </w:tblGrid>
      <w:tr w:rsidR="00B60E6F" w:rsidTr="00B60E6F">
        <w:trPr>
          <w:trHeight w:val="240"/>
        </w:trPr>
        <w:tc>
          <w:tcPr>
            <w:tcW w:w="828"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8"/>
              </w:rPr>
              <w:t>體適能</w:t>
            </w:r>
          </w:p>
        </w:tc>
        <w:tc>
          <w:tcPr>
            <w:tcW w:w="1075"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8"/>
              </w:rPr>
              <w:t>檢測項目</w:t>
            </w:r>
          </w:p>
        </w:tc>
        <w:tc>
          <w:tcPr>
            <w:tcW w:w="1136"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jc w:val="both"/>
            </w:pPr>
            <w:r>
              <w:rPr>
                <w:sz w:val="18"/>
              </w:rPr>
              <w:t>控制組後測</w:t>
            </w:r>
          </w:p>
        </w:tc>
        <w:tc>
          <w:tcPr>
            <w:tcW w:w="1138"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8"/>
              </w:rPr>
              <w:t>實驗組後測</w:t>
            </w:r>
          </w:p>
        </w:tc>
      </w:tr>
      <w:tr w:rsidR="00B60E6F" w:rsidTr="00B60E6F">
        <w:trPr>
          <w:trHeight w:val="228"/>
        </w:trPr>
        <w:tc>
          <w:tcPr>
            <w:tcW w:w="828"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8"/>
              </w:rPr>
              <w:t>柔軟度</w:t>
            </w:r>
          </w:p>
        </w:tc>
        <w:tc>
          <w:tcPr>
            <w:tcW w:w="1075"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6"/>
              </w:rPr>
              <w:t>坐姿體前彎</w:t>
            </w:r>
          </w:p>
        </w:tc>
        <w:tc>
          <w:tcPr>
            <w:tcW w:w="1136"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jc w:val="both"/>
            </w:pPr>
            <w:r>
              <w:rPr>
                <w:sz w:val="18"/>
              </w:rPr>
              <w:t>27.61</w:t>
            </w:r>
            <w:r>
              <w:rPr>
                <w:sz w:val="18"/>
              </w:rPr>
              <w:t>公分</w:t>
            </w:r>
          </w:p>
        </w:tc>
        <w:tc>
          <w:tcPr>
            <w:tcW w:w="1138"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8"/>
              </w:rPr>
              <w:t>29.91</w:t>
            </w:r>
            <w:r>
              <w:rPr>
                <w:sz w:val="18"/>
              </w:rPr>
              <w:t>公分</w:t>
            </w:r>
          </w:p>
        </w:tc>
      </w:tr>
      <w:tr w:rsidR="00B60E6F" w:rsidTr="00B60E6F">
        <w:trPr>
          <w:trHeight w:val="240"/>
        </w:trPr>
        <w:tc>
          <w:tcPr>
            <w:tcW w:w="828"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8"/>
              </w:rPr>
              <w:t>爆發力</w:t>
            </w:r>
          </w:p>
        </w:tc>
        <w:tc>
          <w:tcPr>
            <w:tcW w:w="1075"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8"/>
              </w:rPr>
              <w:t>立定跳遠</w:t>
            </w:r>
          </w:p>
        </w:tc>
        <w:tc>
          <w:tcPr>
            <w:tcW w:w="1136"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jc w:val="both"/>
            </w:pPr>
            <w:r>
              <w:rPr>
                <w:sz w:val="18"/>
              </w:rPr>
              <w:t>80.53</w:t>
            </w:r>
            <w:r>
              <w:rPr>
                <w:sz w:val="18"/>
              </w:rPr>
              <w:t>公分</w:t>
            </w:r>
          </w:p>
        </w:tc>
        <w:tc>
          <w:tcPr>
            <w:tcW w:w="1138"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8"/>
              </w:rPr>
              <w:t>89.95</w:t>
            </w:r>
            <w:r>
              <w:rPr>
                <w:sz w:val="18"/>
              </w:rPr>
              <w:t>公分</w:t>
            </w:r>
          </w:p>
        </w:tc>
      </w:tr>
      <w:tr w:rsidR="00B60E6F" w:rsidTr="00B60E6F">
        <w:trPr>
          <w:trHeight w:val="228"/>
        </w:trPr>
        <w:tc>
          <w:tcPr>
            <w:tcW w:w="828"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8"/>
              </w:rPr>
              <w:t>平衡感</w:t>
            </w:r>
          </w:p>
        </w:tc>
        <w:tc>
          <w:tcPr>
            <w:tcW w:w="1075"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8"/>
              </w:rPr>
              <w:t>單腳站立</w:t>
            </w:r>
          </w:p>
        </w:tc>
        <w:tc>
          <w:tcPr>
            <w:tcW w:w="1136"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pPr>
            <w:r>
              <w:rPr>
                <w:sz w:val="18"/>
              </w:rPr>
              <w:t>20.37</w:t>
            </w:r>
            <w:r>
              <w:rPr>
                <w:sz w:val="18"/>
              </w:rPr>
              <w:t>秒</w:t>
            </w:r>
          </w:p>
        </w:tc>
        <w:tc>
          <w:tcPr>
            <w:tcW w:w="1138"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pPr>
            <w:r>
              <w:rPr>
                <w:sz w:val="18"/>
              </w:rPr>
              <w:t>25.25</w:t>
            </w:r>
            <w:r>
              <w:rPr>
                <w:sz w:val="18"/>
              </w:rPr>
              <w:t>秒</w:t>
            </w:r>
          </w:p>
        </w:tc>
      </w:tr>
      <w:tr w:rsidR="00B60E6F" w:rsidTr="00B60E6F">
        <w:trPr>
          <w:trHeight w:val="240"/>
        </w:trPr>
        <w:tc>
          <w:tcPr>
            <w:tcW w:w="828"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pPr>
            <w:r>
              <w:rPr>
                <w:sz w:val="18"/>
              </w:rPr>
              <w:t>速度</w:t>
            </w:r>
          </w:p>
        </w:tc>
        <w:tc>
          <w:tcPr>
            <w:tcW w:w="1075"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8"/>
              </w:rPr>
              <w:t>二十公尺</w:t>
            </w:r>
          </w:p>
        </w:tc>
        <w:tc>
          <w:tcPr>
            <w:tcW w:w="1136"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pPr>
            <w:r>
              <w:rPr>
                <w:sz w:val="18"/>
              </w:rPr>
              <w:t>9.76</w:t>
            </w:r>
            <w:r>
              <w:rPr>
                <w:sz w:val="18"/>
              </w:rPr>
              <w:t>秒</w:t>
            </w:r>
          </w:p>
        </w:tc>
        <w:tc>
          <w:tcPr>
            <w:tcW w:w="1138"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pPr>
            <w:r>
              <w:rPr>
                <w:sz w:val="18"/>
              </w:rPr>
              <w:t>7.92</w:t>
            </w:r>
            <w:r>
              <w:rPr>
                <w:sz w:val="18"/>
              </w:rPr>
              <w:t>秒</w:t>
            </w:r>
          </w:p>
        </w:tc>
      </w:tr>
      <w:tr w:rsidR="00B60E6F" w:rsidTr="00B60E6F">
        <w:trPr>
          <w:trHeight w:val="240"/>
        </w:trPr>
        <w:tc>
          <w:tcPr>
            <w:tcW w:w="828"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8"/>
              </w:rPr>
              <w:t>協調性</w:t>
            </w:r>
          </w:p>
        </w:tc>
        <w:tc>
          <w:tcPr>
            <w:tcW w:w="1075"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jc w:val="both"/>
            </w:pPr>
            <w:r>
              <w:rPr>
                <w:sz w:val="16"/>
              </w:rPr>
              <w:t>乒乓球</w:t>
            </w:r>
            <w:r>
              <w:rPr>
                <w:sz w:val="16"/>
              </w:rPr>
              <w:t>10</w:t>
            </w:r>
            <w:r>
              <w:rPr>
                <w:sz w:val="16"/>
              </w:rPr>
              <w:t>球</w:t>
            </w:r>
          </w:p>
        </w:tc>
        <w:tc>
          <w:tcPr>
            <w:tcW w:w="1136"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pPr>
            <w:r>
              <w:rPr>
                <w:sz w:val="18"/>
              </w:rPr>
              <w:t>4.33</w:t>
            </w:r>
            <w:r>
              <w:rPr>
                <w:sz w:val="18"/>
              </w:rPr>
              <w:t>球</w:t>
            </w:r>
          </w:p>
        </w:tc>
        <w:tc>
          <w:tcPr>
            <w:tcW w:w="1138" w:type="dxa"/>
            <w:tcBorders>
              <w:top w:val="single" w:sz="4" w:space="0" w:color="000000"/>
              <w:left w:val="single" w:sz="4" w:space="0" w:color="000000"/>
              <w:bottom w:val="single" w:sz="4" w:space="0" w:color="000000"/>
              <w:right w:val="single" w:sz="4" w:space="0" w:color="000000"/>
            </w:tcBorders>
          </w:tcPr>
          <w:p w:rsidR="00B60E6F" w:rsidRDefault="00B60E6F" w:rsidP="00B60E6F">
            <w:pPr>
              <w:spacing w:line="276" w:lineRule="auto"/>
              <w:ind w:left="2"/>
            </w:pPr>
            <w:r>
              <w:rPr>
                <w:sz w:val="18"/>
              </w:rPr>
              <w:t>7.65</w:t>
            </w:r>
            <w:r>
              <w:rPr>
                <w:sz w:val="18"/>
              </w:rPr>
              <w:t>球</w:t>
            </w:r>
          </w:p>
        </w:tc>
      </w:tr>
    </w:tbl>
    <w:p w:rsidR="00B60E6F" w:rsidRDefault="00B60E6F" w:rsidP="00B60E6F">
      <w:r>
        <w:t>表三</w:t>
      </w:r>
    </w:p>
    <w:p w:rsidR="00B60E6F" w:rsidRDefault="00B60E6F" w:rsidP="00B60E6F">
      <w:r>
        <w:t>實驗結果得知，實驗組幼兒接受體感遊戲運動後，其「體適能」檢測結果後測顯著優於控制組。</w:t>
      </w:r>
      <w:r>
        <w:t xml:space="preserve"> (</w:t>
      </w:r>
      <w:r>
        <w:t>一</w:t>
      </w:r>
      <w:r>
        <w:t>)</w:t>
      </w:r>
      <w:r>
        <w:t>實驗組幼兒接受體感遊戲運動後，其「坐姿體前彎」（柔軟度）後測結果優於控制組。</w:t>
      </w:r>
      <w:r>
        <w:t>(</w:t>
      </w:r>
      <w:r>
        <w:t>二</w:t>
      </w:r>
      <w:r>
        <w:t>)</w:t>
      </w:r>
      <w:r>
        <w:t>實驗組幼兒接受體感遊戲運動後，其「立定跳遠」（爆發力）後測結果優於控制組。</w:t>
      </w:r>
      <w:r>
        <w:t xml:space="preserve"> (</w:t>
      </w:r>
      <w:r>
        <w:t>三</w:t>
      </w:r>
      <w:r>
        <w:t>)</w:t>
      </w:r>
      <w:r>
        <w:t>實驗組幼兒接受體感遊戲運動後，其「閉眼單足立」（平衡感）後測結果優於控制組。（四）實驗組幼兒接受體感遊戲運動後，其「</w:t>
      </w:r>
      <w:r>
        <w:t xml:space="preserve">20 </w:t>
      </w:r>
      <w:r>
        <w:t>公尺快跑」（速度）後測結果優於控制組。</w:t>
      </w:r>
      <w:r>
        <w:t xml:space="preserve">  (</w:t>
      </w:r>
      <w:r>
        <w:t>五</w:t>
      </w:r>
      <w:r>
        <w:t xml:space="preserve">) </w:t>
      </w:r>
      <w:r>
        <w:t>實驗組幼兒接受體感遊戲運動後，其「打擊率」</w:t>
      </w:r>
      <w:r>
        <w:t>(</w:t>
      </w:r>
      <w:r>
        <w:t>協調性</w:t>
      </w:r>
      <w:r>
        <w:t xml:space="preserve">) </w:t>
      </w:r>
      <w:r>
        <w:t>後測結果優於控制組。整體來說，此實驗結果可以驗證，應用體感遊戲訓練方式可以達到提升幼兒柔軟度、肌力、協調性、平衡感、爆發力的效果。五、結論幼兒體適能的培育與訓練，關係著幼兒未來的學習成長與身心發展，不可忽視。幼兒時期教育可塑性大、吸收力強，</w:t>
      </w:r>
      <w:r>
        <w:lastRenderedPageBreak/>
        <w:t>此階段施教的規畫發展將具有深遠影響。本研究將體感運動遊戲融入幼兒體適能教學，經過十二週的實驗教學，研究結果一、實驗組學生在體適能成就測驗結果優於控制組。二、實驗組學生能主動學習體感遊戲相關體能教學，樂於參與體適能活動。由結果可看出體感運動遊戲的確可以有效的提升與增進幼兒體適能的水準。參考文獻</w:t>
      </w:r>
    </w:p>
    <w:p w:rsidR="00B60E6F" w:rsidRDefault="00B60E6F" w:rsidP="00B60E6F">
      <w:r>
        <w:t>[1]</w:t>
      </w:r>
      <w:r>
        <w:t>張月榕</w:t>
      </w:r>
      <w:r>
        <w:t xml:space="preserve">: </w:t>
      </w:r>
      <w:r>
        <w:t>幼兒體能遊戲課程對於</w:t>
      </w:r>
      <w:r>
        <w:t>3-4</w:t>
      </w:r>
      <w:r>
        <w:t>歲幼兒體能發展之成效研究。台東大學幼兒教育學系研究所碩士論文。</w:t>
      </w:r>
      <w:r>
        <w:t>2009 [2]</w:t>
      </w:r>
      <w:r>
        <w:t>尤秀芳</w:t>
      </w:r>
      <w:r>
        <w:t xml:space="preserve">: </w:t>
      </w:r>
      <w:r>
        <w:t>體感式拳擊隊學童心肺耐力、肌力及瞬發力之影響。國立台南大學體育教育研究所碩士論文。</w:t>
      </w:r>
      <w:r>
        <w:t>2011 [3]</w:t>
      </w:r>
      <w:r>
        <w:t>蔡宏泰</w:t>
      </w:r>
      <w:r>
        <w:t xml:space="preserve">: </w:t>
      </w:r>
      <w:r>
        <w:t>體感式</w:t>
      </w:r>
      <w:r>
        <w:t>Wii Sports</w:t>
      </w:r>
      <w:r>
        <w:t>棒球遊戲對學童打擊表現之影響。國立台南大學體育教學碩士班碩士論文。</w:t>
      </w:r>
      <w:r>
        <w:t xml:space="preserve">2010 </w:t>
      </w:r>
    </w:p>
    <w:p w:rsidR="00B60E6F" w:rsidRDefault="00B60E6F" w:rsidP="00B60E6F">
      <w:r>
        <w:t>[4]</w:t>
      </w:r>
      <w:r>
        <w:t>蔡碧霞：運動遊戲方案對幼兒體適能影響之研究</w:t>
      </w:r>
      <w:r>
        <w:t xml:space="preserve"> ~</w:t>
      </w:r>
      <w:r>
        <w:t>以嘉義大學附設幼稚園大班幼兒為例。國立嘉義大學幼兒教育研究所碩士</w:t>
      </w:r>
    </w:p>
    <w:p w:rsidR="00B60E6F" w:rsidRDefault="00B60E6F" w:rsidP="00B60E6F">
      <w:r>
        <w:t>論文。</w:t>
      </w:r>
      <w:r>
        <w:t xml:space="preserve">2008 </w:t>
      </w:r>
    </w:p>
    <w:p w:rsidR="00B60E6F" w:rsidRDefault="00B60E6F" w:rsidP="00B60E6F">
      <w:pPr>
        <w:spacing w:after="141"/>
        <w:jc w:val="both"/>
      </w:pPr>
      <w:r>
        <w:t>[5]</w:t>
      </w:r>
      <w:r>
        <w:t>余姿君：以科技接受模式探討使用互動式虛擬實境遊戲行為之研究－以任天堂</w:t>
      </w:r>
      <w:r>
        <w:t xml:space="preserve">Wii    </w:t>
      </w:r>
      <w:r>
        <w:t>為例。國立台中技術學院事業經營研究所全球運籌組碩士論文。</w:t>
      </w:r>
      <w:r>
        <w:t xml:space="preserve">2008 </w:t>
      </w:r>
    </w:p>
    <w:p w:rsidR="00B60E6F" w:rsidRDefault="00B60E6F" w:rsidP="00B60E6F">
      <w:r>
        <w:t>[6]</w:t>
      </w:r>
      <w:r>
        <w:t>陳鏡壬：實施運動遊戲對學齡前幼兒體適能之影響。台北市立體育學院休閒運動管理學系碩士班碩士論文。</w:t>
      </w:r>
      <w:r>
        <w:t>2011 [7]</w:t>
      </w:r>
      <w:r>
        <w:t>吳進堆：精熟動機氣候方案在幼兒體能教學設計之研究。國立臺灣體育運動大學體育研究所碩士學位論文。</w:t>
      </w:r>
      <w:r>
        <w:t>2013 [8]</w:t>
      </w:r>
      <w:r>
        <w:t>吳炎樵</w:t>
      </w:r>
      <w:r>
        <w:t>:</w:t>
      </w:r>
      <w:r>
        <w:t>利用網路學習平台之群組教學研究</w:t>
      </w:r>
      <w:r>
        <w:t>—</w:t>
      </w:r>
      <w:r>
        <w:t>以國小課為例。醒吾技術學院資訊科技應用研究所碩士論文。</w:t>
      </w:r>
      <w:r>
        <w:t xml:space="preserve">2013 </w:t>
      </w:r>
    </w:p>
    <w:p w:rsidR="00B60E6F" w:rsidRDefault="00B60E6F" w:rsidP="00B60E6F">
      <w:pPr>
        <w:ind w:left="386" w:hanging="401"/>
      </w:pPr>
      <w:r>
        <w:t>[9]</w:t>
      </w:r>
      <w:r>
        <w:t>廖秀鈺</w:t>
      </w:r>
      <w:r>
        <w:t>:</w:t>
      </w:r>
      <w:r>
        <w:t>應用</w:t>
      </w:r>
      <w:r>
        <w:t xml:space="preserve">Kinect for Xbox 360 </w:t>
      </w:r>
      <w:r>
        <w:t>訓練高齡者平衡能力之研究。國立雲林科技大學工業設計系碩士班碩士論文。</w:t>
      </w:r>
      <w:r>
        <w:t xml:space="preserve">2011 </w:t>
      </w:r>
    </w:p>
    <w:p w:rsidR="00B60E6F" w:rsidRDefault="00B60E6F" w:rsidP="00B60E6F">
      <w:r>
        <w:lastRenderedPageBreak/>
        <w:t>[10]</w:t>
      </w:r>
      <w:r>
        <w:t>楊清貴：幼稚園教師使用班級網站進行親師溝通之個案研究。國立臺北教育大學幼兒與家庭教育學系碩士論文。</w:t>
      </w:r>
      <w:r>
        <w:t>2009 [11]</w:t>
      </w:r>
      <w:r>
        <w:t>葉志宏：</w:t>
      </w:r>
      <w:r>
        <w:t xml:space="preserve">Wii Sports </w:t>
      </w:r>
      <w:r>
        <w:t>運動模式對國小學童能量消耗與心率變異度之影響。國立東華大學體育與運動科學系碩士論文。</w:t>
      </w:r>
      <w:r>
        <w:t>2011 [12]</w:t>
      </w:r>
      <w:r>
        <w:t>許智翔：互動式體感遊戲對桌球技能學習效果之研究。崑山科技大學數位生活科技研究所碩士論文。</w:t>
      </w:r>
      <w:r>
        <w:t xml:space="preserve">2011 </w:t>
      </w:r>
    </w:p>
    <w:p w:rsidR="00B60E6F" w:rsidRDefault="00B60E6F" w:rsidP="00B60E6F">
      <w:r>
        <w:t>[13]</w:t>
      </w:r>
      <w:r>
        <w:t>張依靜：嘉義市國小學童使用班級網頁的現況及其相關影響因素之探討。國立台南大學教育系科技發展與傳播碩士班</w:t>
      </w:r>
      <w:r>
        <w:t>2008 [14]</w:t>
      </w:r>
      <w:r>
        <w:t>徐台閣：台北市政府教育局專案</w:t>
      </w:r>
      <w:r>
        <w:lastRenderedPageBreak/>
        <w:t>研究計畫申請書。台北市幼稚園四、五足歲體適能常模資料庫計畫。</w:t>
      </w:r>
      <w:r>
        <w:t xml:space="preserve">2009 </w:t>
      </w:r>
    </w:p>
    <w:p w:rsidR="00B60E6F" w:rsidRDefault="00B60E6F" w:rsidP="00B60E6F">
      <w:r>
        <w:t>[15]</w:t>
      </w:r>
      <w:r>
        <w:t>張靜文：學齡前幼兒體適能檢測之探討。一般論述第</w:t>
      </w:r>
      <w:r>
        <w:t>41</w:t>
      </w:r>
      <w:r>
        <w:t>期期刊。</w:t>
      </w:r>
      <w:r>
        <w:t xml:space="preserve">2000 </w:t>
      </w:r>
    </w:p>
    <w:p w:rsidR="00B60E6F" w:rsidRDefault="00B60E6F" w:rsidP="00B60E6F">
      <w:r>
        <w:t>[16]</w:t>
      </w:r>
      <w:r>
        <w:t>幼兒園教保活動課程暫行大綱。教育部</w:t>
      </w:r>
    </w:p>
    <w:p w:rsidR="00B60E6F" w:rsidRDefault="00B60E6F" w:rsidP="00B60E6F">
      <w:r>
        <w:t>[17]</w:t>
      </w:r>
      <w:r>
        <w:t>台北市幼兒體適能網站。</w:t>
      </w:r>
    </w:p>
    <w:p w:rsidR="00B60E6F" w:rsidRDefault="00B60E6F" w:rsidP="00B60E6F">
      <w:r>
        <w:t>[18]</w:t>
      </w:r>
      <w:r>
        <w:t>教育部體育署體適能網站。</w:t>
      </w:r>
    </w:p>
    <w:p w:rsidR="00B60E6F" w:rsidRDefault="00B60E6F" w:rsidP="00B60E6F">
      <w:r>
        <w:t>[19]</w:t>
      </w:r>
      <w:r>
        <w:t>維基百科自由的百科全書。</w:t>
      </w:r>
    </w:p>
    <w:p w:rsidR="00B60E6F" w:rsidRDefault="00B60E6F" w:rsidP="00B60E6F">
      <w:r>
        <w:t>[20]</w:t>
      </w:r>
      <w:r>
        <w:t>日本任天堂官方網站。</w:t>
      </w:r>
    </w:p>
    <w:p w:rsidR="00B60E6F" w:rsidRDefault="00B60E6F" w:rsidP="00B60E6F">
      <w:r>
        <w:t>[21]</w:t>
      </w:r>
      <w:r>
        <w:t>微軟公司官方網站。</w:t>
      </w:r>
    </w:p>
    <w:p w:rsidR="00B60E6F" w:rsidRDefault="00B60E6F" w:rsidP="00B60E6F"/>
    <w:p w:rsidR="00B60E6F" w:rsidRDefault="00B60E6F" w:rsidP="00B60E6F"/>
    <w:p w:rsidR="00B60E6F" w:rsidRDefault="00B60E6F" w:rsidP="007E74C7">
      <w:pPr>
        <w:pStyle w:val="1"/>
        <w:spacing w:beforeLines="50" w:before="120" w:afterLines="50" w:after="120" w:line="500" w:lineRule="exact"/>
        <w:rPr>
          <w:rFonts w:ascii="標楷體" w:eastAsia="標楷體" w:hAnsi="標楷體"/>
          <w:sz w:val="28"/>
        </w:rPr>
        <w:sectPr w:rsidR="00B60E6F">
          <w:type w:val="continuous"/>
          <w:pgSz w:w="11906" w:h="16838" w:code="9"/>
          <w:pgMar w:top="1418" w:right="1418" w:bottom="1418" w:left="1418" w:header="1440" w:footer="1440" w:gutter="0"/>
          <w:cols w:num="2" w:space="425"/>
          <w:noEndnote/>
          <w:docGrid w:linePitch="326"/>
        </w:sectPr>
      </w:pPr>
    </w:p>
    <w:p w:rsidR="00EB52D7" w:rsidRPr="00E77E11" w:rsidRDefault="00EB52D7" w:rsidP="007E74C7">
      <w:pPr>
        <w:pStyle w:val="1"/>
        <w:spacing w:beforeLines="50" w:before="120" w:afterLines="50" w:after="120" w:line="500" w:lineRule="exact"/>
        <w:rPr>
          <w:rFonts w:ascii="標楷體" w:eastAsia="標楷體" w:hAnsi="標楷體"/>
          <w:sz w:val="28"/>
        </w:rPr>
      </w:pPr>
      <w:bookmarkStart w:id="497" w:name="_Toc413916333"/>
      <w:r w:rsidRPr="00E77E11">
        <w:rPr>
          <w:rFonts w:ascii="標楷體" w:eastAsia="標楷體" w:hAnsi="標楷體" w:hint="eastAsia"/>
          <w:sz w:val="28"/>
        </w:rPr>
        <w:lastRenderedPageBreak/>
        <w:t>IT16：建立雲端食品履歷追溯系統的可行性研究-以肉品市場為例</w:t>
      </w:r>
      <w:bookmarkEnd w:id="497"/>
    </w:p>
    <w:p w:rsidR="00EB52D7" w:rsidRPr="00CE370F" w:rsidRDefault="00EB52D7" w:rsidP="00CE370F">
      <w:pPr>
        <w:pStyle w:val="2"/>
        <w:spacing w:line="500" w:lineRule="exact"/>
        <w:jc w:val="right"/>
        <w:rPr>
          <w:rFonts w:ascii="標楷體" w:eastAsia="標楷體" w:hAnsi="標楷體"/>
          <w:b w:val="0"/>
          <w:sz w:val="28"/>
        </w:rPr>
      </w:pPr>
      <w:bookmarkStart w:id="498" w:name="_Toc413916334"/>
      <w:r w:rsidRPr="00CE370F">
        <w:rPr>
          <w:rFonts w:ascii="標楷體" w:eastAsia="標楷體" w:hAnsi="標楷體" w:hint="eastAsia"/>
          <w:b w:val="0"/>
          <w:sz w:val="28"/>
        </w:rPr>
        <w:t>薛祖鵬,吳驊洹,林弘傑,吳明澤,江衍辰,黃衍文,邱淑芬,杜清敏</w:t>
      </w:r>
      <w:bookmarkEnd w:id="498"/>
    </w:p>
    <w:p w:rsidR="00EB52D7" w:rsidRDefault="00EB52D7" w:rsidP="00EB52D7">
      <w:pPr>
        <w:spacing w:line="500" w:lineRule="exact"/>
        <w:jc w:val="right"/>
        <w:rPr>
          <w:rFonts w:ascii="標楷體" w:eastAsia="標楷體" w:hAnsi="標楷體"/>
          <w:sz w:val="28"/>
        </w:rPr>
      </w:pPr>
      <w:r w:rsidRPr="00EB52D7">
        <w:rPr>
          <w:rFonts w:ascii="標楷體" w:eastAsia="標楷體" w:hAnsi="標楷體" w:hint="eastAsia"/>
          <w:sz w:val="28"/>
        </w:rPr>
        <w:t>國立臺北護理健康大學資訊管理系</w:t>
      </w:r>
    </w:p>
    <w:p w:rsidR="00EB52D7" w:rsidRDefault="00EB52D7" w:rsidP="00EB52D7">
      <w:pPr>
        <w:spacing w:line="500" w:lineRule="exact"/>
        <w:jc w:val="right"/>
        <w:rPr>
          <w:rFonts w:ascii="標楷體" w:eastAsia="標楷體" w:hAnsi="標楷體"/>
          <w:sz w:val="28"/>
        </w:rPr>
      </w:pPr>
      <w:r w:rsidRPr="00EB52D7">
        <w:rPr>
          <w:rFonts w:ascii="標楷體" w:eastAsia="標楷體" w:hAnsi="標楷體"/>
          <w:sz w:val="28"/>
        </w:rPr>
        <w:t>orange123g@yahoo.com.tw</w:t>
      </w:r>
    </w:p>
    <w:p w:rsidR="00B60E6F" w:rsidRDefault="00B60E6F" w:rsidP="007E74C7">
      <w:pPr>
        <w:jc w:val="center"/>
        <w:rPr>
          <w:rFonts w:eastAsia="標楷體"/>
          <w:b/>
          <w:sz w:val="20"/>
        </w:rPr>
        <w:sectPr w:rsidR="00B60E6F" w:rsidSect="00B60E6F">
          <w:type w:val="continuous"/>
          <w:pgSz w:w="11906" w:h="16838" w:code="9"/>
          <w:pgMar w:top="1418" w:right="1418" w:bottom="1418" w:left="1418" w:header="1440" w:footer="1440" w:gutter="0"/>
          <w:cols w:space="425"/>
          <w:noEndnote/>
          <w:docGrid w:linePitch="326"/>
        </w:sectPr>
      </w:pPr>
    </w:p>
    <w:p w:rsidR="007E74C7" w:rsidRDefault="007E74C7" w:rsidP="007E74C7">
      <w:pPr>
        <w:jc w:val="center"/>
        <w:rPr>
          <w:rFonts w:eastAsia="標楷體"/>
          <w:b/>
          <w:sz w:val="20"/>
        </w:rPr>
      </w:pPr>
      <w:r>
        <w:rPr>
          <w:rFonts w:eastAsia="標楷體" w:hint="eastAsia"/>
          <w:b/>
          <w:sz w:val="20"/>
        </w:rPr>
        <w:lastRenderedPageBreak/>
        <w:t>摘</w:t>
      </w:r>
      <w:r>
        <w:rPr>
          <w:rFonts w:eastAsia="標楷體" w:hint="eastAsia"/>
          <w:b/>
          <w:sz w:val="20"/>
        </w:rPr>
        <w:t xml:space="preserve">  </w:t>
      </w:r>
      <w:r>
        <w:rPr>
          <w:rFonts w:eastAsia="標楷體" w:hint="eastAsia"/>
          <w:b/>
          <w:sz w:val="20"/>
        </w:rPr>
        <w:t>要</w:t>
      </w:r>
    </w:p>
    <w:p w:rsidR="007E74C7" w:rsidRDefault="007E74C7" w:rsidP="007E74C7">
      <w:pPr>
        <w:jc w:val="center"/>
        <w:rPr>
          <w:rFonts w:eastAsia="標楷體"/>
          <w:b/>
          <w:sz w:val="20"/>
        </w:rPr>
      </w:pPr>
    </w:p>
    <w:p w:rsidR="007E74C7" w:rsidRPr="005026D4" w:rsidRDefault="007E74C7" w:rsidP="007E74C7">
      <w:pPr>
        <w:ind w:firstLineChars="180" w:firstLine="360"/>
        <w:jc w:val="both"/>
        <w:rPr>
          <w:rFonts w:eastAsia="標楷體"/>
          <w:sz w:val="20"/>
        </w:rPr>
      </w:pPr>
      <w:r w:rsidRPr="005026D4">
        <w:rPr>
          <w:rFonts w:eastAsia="標楷體" w:hint="eastAsia"/>
          <w:sz w:val="20"/>
        </w:rPr>
        <w:t>近年食品安全問題層出不窮，不僅傷害民眾健康，也造成無辜廠商的財產損失。事實上食品安全的問題，不能只靠政府把關，必須由食品的廠商和消費者共同努力。倘若能自主的通報登錄，整合建立完整食品和食材的履歷資訊，就可以清楚了解食品流向，以避免問題擴大造成更大的傷害和損失。本研究準備建置一套供消費者使用的雲端食品履歷追溯系統，包括</w:t>
      </w:r>
      <w:r w:rsidRPr="005026D4">
        <w:rPr>
          <w:rFonts w:eastAsia="標楷體"/>
          <w:sz w:val="20"/>
        </w:rPr>
        <w:t>(1)</w:t>
      </w:r>
      <w:r w:rsidRPr="005026D4">
        <w:rPr>
          <w:rFonts w:eastAsia="標楷體" w:hint="eastAsia"/>
          <w:sz w:val="20"/>
        </w:rPr>
        <w:t>供應商食品代碼申請登錄子系統、</w:t>
      </w:r>
      <w:r w:rsidRPr="005026D4">
        <w:rPr>
          <w:rFonts w:eastAsia="標楷體"/>
          <w:sz w:val="20"/>
        </w:rPr>
        <w:t>(2)</w:t>
      </w:r>
      <w:r w:rsidRPr="005026D4">
        <w:rPr>
          <w:rFonts w:eastAsia="標楷體" w:hint="eastAsia"/>
          <w:sz w:val="20"/>
        </w:rPr>
        <w:t>消費者食品採購登錄子系統、</w:t>
      </w:r>
      <w:r w:rsidRPr="005026D4">
        <w:rPr>
          <w:rFonts w:eastAsia="標楷體"/>
          <w:sz w:val="20"/>
        </w:rPr>
        <w:t>(3)</w:t>
      </w:r>
      <w:r w:rsidRPr="005026D4">
        <w:rPr>
          <w:rFonts w:eastAsia="標楷體" w:hint="eastAsia"/>
          <w:sz w:val="20"/>
        </w:rPr>
        <w:t>食品履歷追蹤查詢子系統、</w:t>
      </w:r>
      <w:r w:rsidRPr="005026D4">
        <w:rPr>
          <w:rFonts w:eastAsia="標楷體"/>
          <w:sz w:val="20"/>
        </w:rPr>
        <w:t>(4)</w:t>
      </w:r>
      <w:r w:rsidRPr="005026D4">
        <w:rPr>
          <w:rFonts w:eastAsia="標楷體" w:hint="eastAsia"/>
          <w:sz w:val="20"/>
        </w:rPr>
        <w:t>問題食品通知消費者子系統及</w:t>
      </w:r>
      <w:r w:rsidRPr="005026D4">
        <w:rPr>
          <w:rFonts w:eastAsia="標楷體"/>
          <w:sz w:val="20"/>
        </w:rPr>
        <w:t>(5)</w:t>
      </w:r>
      <w:r w:rsidRPr="005026D4">
        <w:rPr>
          <w:rFonts w:eastAsia="標楷體" w:hint="eastAsia"/>
          <w:sz w:val="20"/>
        </w:rPr>
        <w:t>使用者基本資料庫子系統等五個子系統，供應商食品代碼申請登錄子系統是讓食材供應商或食品製造商將銷售的產品登錄所使用材料代碼，重新產生新的產品代碼，並在資料庫中建立食品和所使用的材料之間的連結；消費者食品採購登錄子系統提供食品和食材採購時登錄產品代碼，可作為食材來源的追蹤和食品再製的材料編碼；食品履歷追蹤查詢子系統提供消費者和廠商查詢食品上下游流向，甚至進行產品分析；問題食品通知消費者子系統是在食品發生食安問題或食媒性疾病時，由系統自動發出簡訊或是電子郵件給相關的消費者、食品製造商和食材供應商，防止問題範圍持續擴大；使用者基本資料庫子系統包括所有消費者、食品製</w:t>
      </w:r>
      <w:r w:rsidRPr="005026D4">
        <w:rPr>
          <w:rFonts w:eastAsia="標楷體" w:hint="eastAsia"/>
          <w:sz w:val="20"/>
        </w:rPr>
        <w:lastRenderedPageBreak/>
        <w:t>造商和食材供應商的基本資料，作為使用者登錄及查詢系統時的身分認證和發生食安問題時，簡訊或是電子郵件發送的對象。為了簡化登錄的程序，系統中由行政院農委會、疾病管制署、食品藥物管理署的政府開放資料庫收集食品相關的廠商資料。</w:t>
      </w:r>
    </w:p>
    <w:p w:rsidR="007E74C7" w:rsidRPr="005026D4" w:rsidRDefault="007E74C7" w:rsidP="007E74C7">
      <w:pPr>
        <w:ind w:firstLineChars="180" w:firstLine="360"/>
        <w:jc w:val="both"/>
        <w:rPr>
          <w:rFonts w:eastAsia="標楷體"/>
          <w:sz w:val="20"/>
        </w:rPr>
      </w:pPr>
      <w:r w:rsidRPr="005026D4">
        <w:rPr>
          <w:rFonts w:eastAsia="標楷體" w:hint="eastAsia"/>
          <w:sz w:val="20"/>
        </w:rPr>
        <w:t>本系統的資料連結，是依賴食品和食材的統一代碼，本研究準備採用</w:t>
      </w:r>
      <w:r w:rsidRPr="005026D4">
        <w:rPr>
          <w:rFonts w:eastAsia="標楷體"/>
          <w:sz w:val="20"/>
        </w:rPr>
        <w:t>QR Code</w:t>
      </w:r>
      <w:r w:rsidRPr="005026D4">
        <w:rPr>
          <w:rFonts w:eastAsia="標楷體" w:hint="eastAsia"/>
          <w:sz w:val="20"/>
        </w:rPr>
        <w:t>編碼，簡化使用者的工作流程，消費者使用手機掃描</w:t>
      </w:r>
      <w:r w:rsidRPr="005026D4">
        <w:rPr>
          <w:rFonts w:eastAsia="標楷體"/>
          <w:sz w:val="20"/>
        </w:rPr>
        <w:t>QR Code</w:t>
      </w:r>
      <w:r w:rsidRPr="005026D4">
        <w:rPr>
          <w:rFonts w:eastAsia="標楷體" w:hint="eastAsia"/>
          <w:sz w:val="20"/>
        </w:rPr>
        <w:t>，就可以自動登錄採購的食品。供應商和製造商只要申請並登錄完成食材的資料，系統就自動產生產品的</w:t>
      </w:r>
      <w:r w:rsidRPr="005026D4">
        <w:rPr>
          <w:rFonts w:eastAsia="標楷體"/>
          <w:sz w:val="20"/>
        </w:rPr>
        <w:t>QR Code</w:t>
      </w:r>
      <w:r w:rsidRPr="005026D4">
        <w:rPr>
          <w:rFonts w:eastAsia="標楷體" w:hint="eastAsia"/>
          <w:sz w:val="20"/>
        </w:rPr>
        <w:t>。本系統目前在</w:t>
      </w:r>
      <w:r w:rsidRPr="005026D4">
        <w:rPr>
          <w:rFonts w:eastAsia="標楷體"/>
          <w:sz w:val="20"/>
        </w:rPr>
        <w:t>Visual Studio</w:t>
      </w:r>
      <w:r w:rsidRPr="005026D4">
        <w:rPr>
          <w:rFonts w:eastAsia="標楷體" w:hint="eastAsia"/>
          <w:sz w:val="20"/>
        </w:rPr>
        <w:t>開發環境下，以</w:t>
      </w:r>
      <w:r w:rsidRPr="005026D4">
        <w:rPr>
          <w:rFonts w:eastAsia="標楷體" w:hint="eastAsia"/>
          <w:sz w:val="20"/>
        </w:rPr>
        <w:t>HTML5</w:t>
      </w:r>
      <w:r w:rsidRPr="005026D4">
        <w:rPr>
          <w:rFonts w:eastAsia="標楷體" w:hint="eastAsia"/>
          <w:sz w:val="20"/>
        </w:rPr>
        <w:t>及</w:t>
      </w:r>
      <w:r w:rsidRPr="005026D4">
        <w:rPr>
          <w:rFonts w:eastAsia="標楷體"/>
          <w:sz w:val="20"/>
        </w:rPr>
        <w:t>j</w:t>
      </w:r>
      <w:r w:rsidRPr="005026D4">
        <w:rPr>
          <w:rFonts w:eastAsia="標楷體" w:hint="eastAsia"/>
          <w:sz w:val="20"/>
        </w:rPr>
        <w:t>Q</w:t>
      </w:r>
      <w:r w:rsidRPr="005026D4">
        <w:rPr>
          <w:rFonts w:eastAsia="標楷體"/>
          <w:sz w:val="20"/>
        </w:rPr>
        <w:t xml:space="preserve">uery </w:t>
      </w:r>
      <w:r w:rsidRPr="005026D4">
        <w:rPr>
          <w:rFonts w:eastAsia="標楷體" w:hint="eastAsia"/>
          <w:sz w:val="20"/>
        </w:rPr>
        <w:t>M</w:t>
      </w:r>
      <w:r w:rsidRPr="005026D4">
        <w:rPr>
          <w:rFonts w:eastAsia="標楷體"/>
          <w:sz w:val="20"/>
        </w:rPr>
        <w:t>obile</w:t>
      </w:r>
      <w:r w:rsidRPr="005026D4">
        <w:rPr>
          <w:rFonts w:eastAsia="標楷體" w:hint="eastAsia"/>
          <w:sz w:val="20"/>
        </w:rPr>
        <w:t>和</w:t>
      </w:r>
      <w:r w:rsidRPr="005026D4">
        <w:rPr>
          <w:rFonts w:eastAsia="標楷體"/>
          <w:sz w:val="20"/>
        </w:rPr>
        <w:t>ASP.</w:t>
      </w:r>
      <w:r w:rsidRPr="005026D4">
        <w:rPr>
          <w:rFonts w:eastAsia="標楷體" w:hint="eastAsia"/>
          <w:sz w:val="20"/>
        </w:rPr>
        <w:t>N</w:t>
      </w:r>
      <w:r w:rsidRPr="005026D4">
        <w:rPr>
          <w:rFonts w:eastAsia="標楷體"/>
          <w:sz w:val="20"/>
        </w:rPr>
        <w:t xml:space="preserve">et </w:t>
      </w:r>
      <w:r w:rsidRPr="005026D4">
        <w:rPr>
          <w:rFonts w:eastAsia="標楷體" w:hint="eastAsia"/>
          <w:sz w:val="20"/>
        </w:rPr>
        <w:t>MVC 4</w:t>
      </w:r>
      <w:r w:rsidRPr="005026D4">
        <w:rPr>
          <w:rFonts w:eastAsia="標楷體" w:hint="eastAsia"/>
          <w:sz w:val="20"/>
        </w:rPr>
        <w:t>建置系統雛形以便評估構想的可行性，相信研究成果對於食品安全管理、食媒性疾病防治及民眾健康的維護，會有很大的幫助。</w:t>
      </w:r>
    </w:p>
    <w:p w:rsidR="007E74C7" w:rsidRDefault="007E74C7" w:rsidP="007E74C7">
      <w:pPr>
        <w:ind w:firstLineChars="180" w:firstLine="360"/>
        <w:jc w:val="both"/>
        <w:rPr>
          <w:rFonts w:eastAsia="標楷體"/>
          <w:sz w:val="20"/>
        </w:rPr>
      </w:pPr>
      <w:r w:rsidRPr="00E71C3C">
        <w:rPr>
          <w:rFonts w:eastAsia="標楷體" w:hint="eastAsia"/>
          <w:sz w:val="20"/>
        </w:rPr>
        <w:t>關鍵詞：食品安全、食媒性疾病、食品履歷、</w:t>
      </w:r>
      <w:r w:rsidRPr="00E71C3C">
        <w:rPr>
          <w:rFonts w:eastAsia="標楷體" w:hint="eastAsia"/>
          <w:sz w:val="20"/>
        </w:rPr>
        <w:t>QR Code</w:t>
      </w:r>
      <w:r w:rsidRPr="00E71C3C">
        <w:rPr>
          <w:rFonts w:eastAsia="標楷體" w:hint="eastAsia"/>
          <w:sz w:val="20"/>
        </w:rPr>
        <w:t>、</w:t>
      </w:r>
      <w:r w:rsidRPr="00E71C3C">
        <w:rPr>
          <w:rFonts w:eastAsia="標楷體"/>
          <w:sz w:val="20"/>
        </w:rPr>
        <w:t>j</w:t>
      </w:r>
      <w:r w:rsidRPr="00E71C3C">
        <w:rPr>
          <w:rFonts w:eastAsia="標楷體" w:hint="eastAsia"/>
          <w:sz w:val="20"/>
        </w:rPr>
        <w:t>Q</w:t>
      </w:r>
      <w:r w:rsidRPr="00E71C3C">
        <w:rPr>
          <w:rFonts w:eastAsia="標楷體"/>
          <w:sz w:val="20"/>
        </w:rPr>
        <w:t xml:space="preserve">uery </w:t>
      </w:r>
      <w:r w:rsidRPr="00E71C3C">
        <w:rPr>
          <w:rFonts w:eastAsia="標楷體" w:hint="eastAsia"/>
          <w:sz w:val="20"/>
        </w:rPr>
        <w:t>M</w:t>
      </w:r>
      <w:r w:rsidRPr="00E71C3C">
        <w:rPr>
          <w:rFonts w:eastAsia="標楷體"/>
          <w:sz w:val="20"/>
        </w:rPr>
        <w:t>obile</w:t>
      </w:r>
    </w:p>
    <w:p w:rsidR="007E74C7" w:rsidRPr="008C119D" w:rsidRDefault="007E74C7" w:rsidP="007E74C7">
      <w:pPr>
        <w:ind w:firstLineChars="180" w:firstLine="360"/>
        <w:jc w:val="both"/>
        <w:rPr>
          <w:rFonts w:eastAsia="標楷體"/>
          <w:sz w:val="20"/>
        </w:rPr>
      </w:pPr>
    </w:p>
    <w:p w:rsidR="007E74C7" w:rsidRDefault="007E74C7" w:rsidP="007E74C7">
      <w:pPr>
        <w:rPr>
          <w:rFonts w:eastAsia="標楷體"/>
          <w:b/>
          <w:sz w:val="20"/>
        </w:rPr>
      </w:pPr>
      <w:r w:rsidRPr="00CA2008">
        <w:rPr>
          <w:rFonts w:eastAsia="標楷體"/>
          <w:b/>
          <w:sz w:val="20"/>
        </w:rPr>
        <w:t>一、前言</w:t>
      </w:r>
    </w:p>
    <w:p w:rsidR="007E74C7" w:rsidRPr="00BC1C73" w:rsidRDefault="007E74C7" w:rsidP="007E74C7">
      <w:pPr>
        <w:ind w:firstLineChars="180" w:firstLine="360"/>
        <w:jc w:val="both"/>
        <w:rPr>
          <w:rFonts w:eastAsia="標楷體"/>
          <w:sz w:val="20"/>
        </w:rPr>
      </w:pPr>
      <w:r w:rsidRPr="00BC1C73">
        <w:rPr>
          <w:rFonts w:eastAsia="標楷體" w:hint="eastAsia"/>
          <w:sz w:val="20"/>
        </w:rPr>
        <w:t>近年來食品安全的風波不斷，讓消費者的健康意識逐漸抬頭，體認到自己平日所食用的食物並不如想像中的安全。</w:t>
      </w:r>
      <w:r w:rsidRPr="00653549">
        <w:rPr>
          <w:rFonts w:eastAsia="標楷體"/>
          <w:sz w:val="20"/>
        </w:rPr>
        <w:t>如</w:t>
      </w:r>
      <w:r>
        <w:rPr>
          <w:rFonts w:eastAsia="標楷體"/>
          <w:sz w:val="20"/>
        </w:rPr>
        <w:t>國內最近幾個月發生的餿水油事件，強冠公司利用回收的餿水油，經混和豬油加工的方式做成食品油，而後銷售給各大廠商，其中上下游油廠商</w:t>
      </w:r>
      <w:r>
        <w:rPr>
          <w:rFonts w:eastAsia="標楷體" w:hint="eastAsia"/>
          <w:sz w:val="20"/>
        </w:rPr>
        <w:t>包括</w:t>
      </w:r>
      <w:r w:rsidRPr="00653549">
        <w:rPr>
          <w:rFonts w:eastAsia="標楷體"/>
          <w:sz w:val="20"/>
        </w:rPr>
        <w:t>各種</w:t>
      </w:r>
      <w:r>
        <w:rPr>
          <w:rFonts w:eastAsia="標楷體" w:hint="eastAsia"/>
          <w:sz w:val="20"/>
        </w:rPr>
        <w:t>熟知的</w:t>
      </w:r>
      <w:r w:rsidRPr="00653549">
        <w:rPr>
          <w:rFonts w:eastAsia="標楷體"/>
          <w:sz w:val="20"/>
        </w:rPr>
        <w:t>知名業者，</w:t>
      </w:r>
      <w:r>
        <w:rPr>
          <w:rFonts w:eastAsia="標楷體" w:hint="eastAsia"/>
          <w:sz w:val="20"/>
        </w:rPr>
        <w:t>像是大統</w:t>
      </w:r>
      <w:r w:rsidRPr="00653549">
        <w:rPr>
          <w:rFonts w:eastAsia="標楷體"/>
          <w:sz w:val="20"/>
        </w:rPr>
        <w:t>、</w:t>
      </w:r>
      <w:r>
        <w:rPr>
          <w:rFonts w:eastAsia="標楷體" w:hint="eastAsia"/>
          <w:sz w:val="20"/>
        </w:rPr>
        <w:lastRenderedPageBreak/>
        <w:t>頂新等公司</w:t>
      </w:r>
      <w:r w:rsidRPr="00653549">
        <w:rPr>
          <w:rFonts w:eastAsia="標楷體"/>
          <w:sz w:val="20"/>
        </w:rPr>
        <w:t>，除此之外還販售給數不清的小吃店及攤販</w:t>
      </w:r>
      <w:r>
        <w:rPr>
          <w:rFonts w:eastAsia="標楷體" w:hint="eastAsia"/>
          <w:sz w:val="20"/>
        </w:rPr>
        <w:t>[1]</w:t>
      </w:r>
      <w:r w:rsidRPr="00653549">
        <w:rPr>
          <w:rFonts w:eastAsia="標楷體"/>
          <w:sz w:val="20"/>
        </w:rPr>
        <w:t>。</w:t>
      </w:r>
      <w:r>
        <w:rPr>
          <w:rFonts w:eastAsia="標楷體" w:hint="eastAsia"/>
          <w:sz w:val="20"/>
        </w:rPr>
        <w:t>而國外也有許多受食安風暴威脅的例子，</w:t>
      </w:r>
      <w:r w:rsidRPr="00BC1C73">
        <w:rPr>
          <w:rFonts w:eastAsia="標楷體" w:hint="eastAsia"/>
          <w:sz w:val="20"/>
        </w:rPr>
        <w:t>如：「</w:t>
      </w:r>
      <w:r w:rsidRPr="00BC1C73">
        <w:rPr>
          <w:rFonts w:eastAsia="標楷體" w:hint="eastAsia"/>
          <w:sz w:val="20"/>
        </w:rPr>
        <w:t>2005</w:t>
      </w:r>
      <w:r w:rsidRPr="00BC1C73">
        <w:rPr>
          <w:rFonts w:eastAsia="標楷體" w:hint="eastAsia"/>
          <w:sz w:val="20"/>
        </w:rPr>
        <w:t>年中國四川省豬肉受第二型豬鏈球菌感染，造成</w:t>
      </w:r>
      <w:r w:rsidRPr="00BC1C73">
        <w:rPr>
          <w:rFonts w:eastAsia="標楷體" w:hint="eastAsia"/>
          <w:sz w:val="20"/>
        </w:rPr>
        <w:t>39</w:t>
      </w:r>
      <w:r w:rsidRPr="00BC1C73">
        <w:rPr>
          <w:rFonts w:eastAsia="標楷體" w:hint="eastAsia"/>
          <w:sz w:val="20"/>
        </w:rPr>
        <w:t>人死亡</w:t>
      </w:r>
      <w:r>
        <w:rPr>
          <w:rFonts w:eastAsia="標楷體" w:hint="eastAsia"/>
          <w:sz w:val="20"/>
        </w:rPr>
        <w:t>[2</w:t>
      </w:r>
      <w:r w:rsidRPr="00BC1C73">
        <w:rPr>
          <w:rFonts w:eastAsia="標楷體" w:hint="eastAsia"/>
          <w:sz w:val="20"/>
        </w:rPr>
        <w:t>]</w:t>
      </w:r>
      <w:r w:rsidRPr="00BC1C73">
        <w:rPr>
          <w:rFonts w:eastAsia="標楷體" w:hint="eastAsia"/>
          <w:sz w:val="20"/>
        </w:rPr>
        <w:t>、</w:t>
      </w:r>
      <w:r w:rsidRPr="00BC1C73">
        <w:rPr>
          <w:rFonts w:eastAsia="標楷體" w:hint="eastAsia"/>
          <w:sz w:val="20"/>
        </w:rPr>
        <w:t>2010</w:t>
      </w:r>
      <w:r w:rsidRPr="00BC1C73">
        <w:rPr>
          <w:rFonts w:eastAsia="標楷體" w:hint="eastAsia"/>
          <w:sz w:val="20"/>
        </w:rPr>
        <w:t>年美國雞蛋受沙門氏桿菌感染，約</w:t>
      </w:r>
      <w:r w:rsidRPr="00BC1C73">
        <w:rPr>
          <w:rFonts w:eastAsia="標楷體" w:hint="eastAsia"/>
          <w:sz w:val="20"/>
        </w:rPr>
        <w:t>1500</w:t>
      </w:r>
      <w:r w:rsidRPr="00BC1C73">
        <w:rPr>
          <w:rFonts w:eastAsia="標楷體" w:hint="eastAsia"/>
          <w:sz w:val="20"/>
        </w:rPr>
        <w:t>人受害</w:t>
      </w:r>
      <w:r>
        <w:rPr>
          <w:rFonts w:eastAsia="標楷體" w:hint="eastAsia"/>
          <w:sz w:val="20"/>
        </w:rPr>
        <w:t>[3</w:t>
      </w:r>
      <w:r w:rsidRPr="00BC1C73">
        <w:rPr>
          <w:rFonts w:eastAsia="標楷體" w:hint="eastAsia"/>
          <w:sz w:val="20"/>
        </w:rPr>
        <w:t>]</w:t>
      </w:r>
      <w:r w:rsidRPr="00BC1C73">
        <w:rPr>
          <w:rFonts w:eastAsia="標楷體" w:hint="eastAsia"/>
          <w:sz w:val="20"/>
        </w:rPr>
        <w:t>、</w:t>
      </w:r>
      <w:r w:rsidRPr="00BC1C73">
        <w:rPr>
          <w:rFonts w:eastAsia="標楷體" w:hint="eastAsia"/>
          <w:sz w:val="20"/>
        </w:rPr>
        <w:t>2011</w:t>
      </w:r>
      <w:r w:rsidRPr="00BC1C73">
        <w:rPr>
          <w:rFonts w:eastAsia="標楷體" w:hint="eastAsia"/>
          <w:sz w:val="20"/>
        </w:rPr>
        <w:t>年日本生牛肉受大腸桿菌</w:t>
      </w:r>
      <w:r w:rsidRPr="00BC1C73">
        <w:rPr>
          <w:rFonts w:eastAsia="標楷體" w:hint="eastAsia"/>
          <w:sz w:val="20"/>
        </w:rPr>
        <w:t>O111</w:t>
      </w:r>
      <w:r w:rsidRPr="00BC1C73">
        <w:rPr>
          <w:rFonts w:eastAsia="標楷體" w:hint="eastAsia"/>
          <w:sz w:val="20"/>
        </w:rPr>
        <w:t>型感染，造成</w:t>
      </w:r>
      <w:r w:rsidRPr="00BC1C73">
        <w:rPr>
          <w:rFonts w:eastAsia="標楷體" w:hint="eastAsia"/>
          <w:sz w:val="20"/>
        </w:rPr>
        <w:t>4</w:t>
      </w:r>
      <w:r w:rsidRPr="00BC1C73">
        <w:rPr>
          <w:rFonts w:eastAsia="標楷體" w:hint="eastAsia"/>
          <w:sz w:val="20"/>
        </w:rPr>
        <w:t>人死亡</w:t>
      </w:r>
      <w:r>
        <w:rPr>
          <w:rFonts w:eastAsia="標楷體" w:hint="eastAsia"/>
          <w:sz w:val="20"/>
        </w:rPr>
        <w:t>[4</w:t>
      </w:r>
      <w:r w:rsidRPr="00BC1C73">
        <w:rPr>
          <w:rFonts w:eastAsia="標楷體" w:hint="eastAsia"/>
          <w:sz w:val="20"/>
        </w:rPr>
        <w:t>]</w:t>
      </w:r>
      <w:r w:rsidRPr="00BC1C73">
        <w:rPr>
          <w:rFonts w:eastAsia="標楷體" w:hint="eastAsia"/>
          <w:sz w:val="20"/>
        </w:rPr>
        <w:t>、</w:t>
      </w:r>
      <w:r w:rsidRPr="00BC1C73">
        <w:rPr>
          <w:rFonts w:eastAsia="標楷體" w:hint="eastAsia"/>
          <w:sz w:val="20"/>
        </w:rPr>
        <w:t>2011</w:t>
      </w:r>
      <w:r w:rsidRPr="00BC1C73">
        <w:rPr>
          <w:rFonts w:eastAsia="標楷體" w:hint="eastAsia"/>
          <w:sz w:val="20"/>
        </w:rPr>
        <w:t>年美國哈密瓜受李斯特菌感染，造成</w:t>
      </w:r>
      <w:r w:rsidRPr="00BC1C73">
        <w:rPr>
          <w:rFonts w:eastAsia="標楷體" w:hint="eastAsia"/>
          <w:sz w:val="20"/>
        </w:rPr>
        <w:t>30</w:t>
      </w:r>
      <w:r w:rsidRPr="00BC1C73">
        <w:rPr>
          <w:rFonts w:eastAsia="標楷體" w:hint="eastAsia"/>
          <w:sz w:val="20"/>
        </w:rPr>
        <w:t>人死亡以及一名孕婦流產</w:t>
      </w:r>
      <w:r>
        <w:rPr>
          <w:rFonts w:eastAsia="標楷體" w:hint="eastAsia"/>
          <w:sz w:val="20"/>
        </w:rPr>
        <w:t>[5</w:t>
      </w:r>
      <w:r w:rsidRPr="00BC1C73">
        <w:rPr>
          <w:rFonts w:eastAsia="標楷體" w:hint="eastAsia"/>
          <w:sz w:val="20"/>
        </w:rPr>
        <w:t>]</w:t>
      </w:r>
      <w:r w:rsidRPr="00BC1C73">
        <w:rPr>
          <w:rFonts w:eastAsia="標楷體" w:hint="eastAsia"/>
          <w:sz w:val="20"/>
        </w:rPr>
        <w:t>。」由上面這些案例，能清楚地知道食媒性疾病是很恐怖的，影響的範圍無遠弗屆。除了對民眾健康的害處外，相關食品業者因為其供貨或者原物料來源無法交代清楚，也因此深受其害，商業損失難以計數。</w:t>
      </w:r>
    </w:p>
    <w:p w:rsidR="007E74C7" w:rsidRDefault="007E74C7" w:rsidP="007E74C7">
      <w:pPr>
        <w:ind w:firstLineChars="180" w:firstLine="360"/>
        <w:jc w:val="both"/>
        <w:rPr>
          <w:rFonts w:eastAsia="標楷體"/>
          <w:sz w:val="20"/>
        </w:rPr>
      </w:pPr>
      <w:r w:rsidRPr="00BC1C73">
        <w:rPr>
          <w:rFonts w:eastAsia="標楷體" w:hint="eastAsia"/>
          <w:sz w:val="20"/>
        </w:rPr>
        <w:t>而最近疾病管制署</w:t>
      </w:r>
      <w:r w:rsidRPr="00BC1C73">
        <w:rPr>
          <w:rFonts w:eastAsia="標楷體" w:hint="eastAsia"/>
          <w:sz w:val="20"/>
        </w:rPr>
        <w:t>(</w:t>
      </w:r>
      <w:r w:rsidRPr="00BC1C73">
        <w:rPr>
          <w:rFonts w:eastAsia="標楷體"/>
          <w:sz w:val="20"/>
        </w:rPr>
        <w:t>Centers for Disease Control</w:t>
      </w:r>
      <w:r w:rsidRPr="00BC1C73">
        <w:rPr>
          <w:rFonts w:eastAsia="標楷體" w:hint="eastAsia"/>
          <w:sz w:val="20"/>
        </w:rPr>
        <w:t>, CDC)</w:t>
      </w:r>
      <w:r w:rsidRPr="00BC1C73">
        <w:rPr>
          <w:rFonts w:eastAsia="標楷體" w:hint="eastAsia"/>
          <w:sz w:val="20"/>
        </w:rPr>
        <w:t>、農委會</w:t>
      </w:r>
      <w:r w:rsidRPr="00BC1C73">
        <w:rPr>
          <w:rFonts w:eastAsia="標楷體" w:hint="eastAsia"/>
          <w:sz w:val="20"/>
        </w:rPr>
        <w:t>(</w:t>
      </w:r>
      <w:r w:rsidRPr="00BC1C73">
        <w:rPr>
          <w:rFonts w:eastAsia="標楷體"/>
          <w:sz w:val="20"/>
        </w:rPr>
        <w:t>Council of Agriculture</w:t>
      </w:r>
      <w:r w:rsidRPr="00BC1C73">
        <w:rPr>
          <w:rFonts w:eastAsia="標楷體" w:hint="eastAsia"/>
          <w:sz w:val="20"/>
        </w:rPr>
        <w:t>, COA)</w:t>
      </w:r>
      <w:r w:rsidRPr="00BC1C73">
        <w:rPr>
          <w:rFonts w:eastAsia="標楷體" w:hint="eastAsia"/>
          <w:sz w:val="20"/>
        </w:rPr>
        <w:t>以及食</w:t>
      </w:r>
    </w:p>
    <w:p w:rsidR="007E74C7" w:rsidRPr="00BC1C73" w:rsidRDefault="007E74C7" w:rsidP="007E74C7">
      <w:pPr>
        <w:jc w:val="both"/>
        <w:rPr>
          <w:rFonts w:eastAsia="標楷體"/>
          <w:sz w:val="20"/>
        </w:rPr>
      </w:pPr>
      <w:r>
        <w:rPr>
          <w:rFonts w:eastAsia="標楷體" w:hint="eastAsia"/>
          <w:sz w:val="20"/>
        </w:rPr>
        <w:t>品藥物管理署</w:t>
      </w:r>
      <w:r w:rsidRPr="00043C9D">
        <w:rPr>
          <w:rFonts w:eastAsia="標楷體" w:hint="eastAsia"/>
          <w:color w:val="000000"/>
          <w:kern w:val="0"/>
          <w:sz w:val="20"/>
        </w:rPr>
        <w:t>(</w:t>
      </w:r>
      <w:r>
        <w:rPr>
          <w:rFonts w:eastAsia="標楷體" w:hint="eastAsia"/>
          <w:color w:val="000000"/>
          <w:kern w:val="0"/>
          <w:sz w:val="20"/>
        </w:rPr>
        <w:t xml:space="preserve">Taiwan </w:t>
      </w:r>
      <w:r w:rsidRPr="00043C9D">
        <w:rPr>
          <w:rFonts w:eastAsia="標楷體"/>
          <w:color w:val="000000"/>
          <w:kern w:val="0"/>
          <w:sz w:val="20"/>
        </w:rPr>
        <w:t>Food and Drug Administration, TFDA</w:t>
      </w:r>
      <w:r w:rsidRPr="00043C9D">
        <w:rPr>
          <w:rFonts w:eastAsia="標楷體" w:hint="eastAsia"/>
          <w:color w:val="000000"/>
          <w:kern w:val="0"/>
          <w:sz w:val="20"/>
        </w:rPr>
        <w:t>)</w:t>
      </w:r>
      <w:r w:rsidRPr="00BC1C73">
        <w:rPr>
          <w:rFonts w:eastAsia="標楷體" w:hint="eastAsia"/>
          <w:sz w:val="20"/>
        </w:rPr>
        <w:t>均有個別進行相關</w:t>
      </w:r>
      <w:r>
        <w:rPr>
          <w:rFonts w:eastAsia="標楷體" w:hint="eastAsia"/>
          <w:sz w:val="20"/>
        </w:rPr>
        <w:t>食品或食材</w:t>
      </w:r>
      <w:r w:rsidRPr="00BC1C73">
        <w:rPr>
          <w:rFonts w:eastAsia="標楷體" w:hint="eastAsia"/>
          <w:sz w:val="20"/>
        </w:rPr>
        <w:t>資料蒐集。如果能相互整合，想必能夠帶來相乘的效果。且除了這三方有在做相關統整以外，衛生福利部食品藥物管理署也有釋放出許多的開放資料可供一般社會大眾使用與參考</w:t>
      </w:r>
      <w:r>
        <w:rPr>
          <w:rFonts w:eastAsia="標楷體" w:hint="eastAsia"/>
          <w:sz w:val="20"/>
        </w:rPr>
        <w:t>[6</w:t>
      </w:r>
      <w:r w:rsidRPr="00BC1C73">
        <w:rPr>
          <w:rFonts w:eastAsia="標楷體" w:hint="eastAsia"/>
          <w:sz w:val="20"/>
        </w:rPr>
        <w:t>]</w:t>
      </w:r>
      <w:r w:rsidRPr="00BC1C73">
        <w:rPr>
          <w:rFonts w:eastAsia="標楷體" w:hint="eastAsia"/>
          <w:sz w:val="20"/>
        </w:rPr>
        <w:t>。但是就算擁有這些資料，資料間的相互關聯還是需要處理，因此我們將會使用裡面有關聯的欄位和從網路資料中整合的資訊，搭配我們模擬的資料來進行資料庫測試。相信只要有完善的食品和材料的銷售資料，就可以提供相關追蹤查詢和通知，以做為政府相關單位及民眾防治</w:t>
      </w:r>
      <w:r>
        <w:rPr>
          <w:rFonts w:eastAsia="標楷體" w:hint="eastAsia"/>
          <w:sz w:val="20"/>
        </w:rPr>
        <w:t>食品安全問題或是食媒性疾病</w:t>
      </w:r>
      <w:r w:rsidRPr="00BC1C73">
        <w:rPr>
          <w:rFonts w:eastAsia="標楷體" w:hint="eastAsia"/>
          <w:sz w:val="20"/>
        </w:rPr>
        <w:t>之參考。</w:t>
      </w:r>
    </w:p>
    <w:p w:rsidR="007E74C7" w:rsidRDefault="007E74C7" w:rsidP="007E74C7">
      <w:pPr>
        <w:ind w:firstLineChars="180" w:firstLine="360"/>
        <w:jc w:val="both"/>
        <w:rPr>
          <w:rFonts w:eastAsia="標楷體"/>
          <w:sz w:val="20"/>
        </w:rPr>
      </w:pPr>
      <w:r w:rsidRPr="00202A61">
        <w:rPr>
          <w:rFonts w:eastAsia="標楷體" w:hint="eastAsia"/>
          <w:sz w:val="20"/>
        </w:rPr>
        <w:t>本研究將著重於食品的來源追溯，方便民眾能夠在平日生活中查詢到跟使用者所查項目相關聯的食品資料。</w:t>
      </w:r>
      <w:r w:rsidRPr="00202A61">
        <w:rPr>
          <w:rFonts w:eastAsia="標楷體" w:hint="eastAsia"/>
          <w:sz w:val="20"/>
        </w:rPr>
        <w:t xml:space="preserve"> </w:t>
      </w:r>
    </w:p>
    <w:p w:rsidR="007E74C7" w:rsidRPr="00C2202A" w:rsidRDefault="007E74C7" w:rsidP="007E74C7">
      <w:pPr>
        <w:ind w:firstLineChars="180" w:firstLine="360"/>
        <w:jc w:val="both"/>
        <w:rPr>
          <w:rFonts w:eastAsia="標楷體"/>
          <w:sz w:val="20"/>
        </w:rPr>
      </w:pPr>
    </w:p>
    <w:p w:rsidR="007E74C7" w:rsidRPr="00082E6A" w:rsidRDefault="007E74C7" w:rsidP="007E74C7">
      <w:pPr>
        <w:jc w:val="both"/>
        <w:rPr>
          <w:rFonts w:eastAsia="標楷體"/>
          <w:b/>
          <w:sz w:val="20"/>
        </w:rPr>
      </w:pPr>
      <w:r w:rsidRPr="00082E6A">
        <w:rPr>
          <w:rFonts w:eastAsia="標楷體" w:hint="eastAsia"/>
          <w:b/>
          <w:sz w:val="20"/>
        </w:rPr>
        <w:t>二、文獻探討</w:t>
      </w:r>
    </w:p>
    <w:p w:rsidR="007E74C7" w:rsidRPr="000A6B6C" w:rsidRDefault="007E74C7" w:rsidP="007E74C7">
      <w:pPr>
        <w:jc w:val="both"/>
        <w:rPr>
          <w:rFonts w:eastAsia="標楷體"/>
          <w:sz w:val="20"/>
        </w:rPr>
      </w:pPr>
      <w:r w:rsidRPr="000A6B6C">
        <w:rPr>
          <w:rFonts w:eastAsia="標楷體"/>
          <w:sz w:val="20"/>
        </w:rPr>
        <w:t>2-1</w:t>
      </w:r>
      <w:r w:rsidRPr="000A6B6C">
        <w:rPr>
          <w:rFonts w:eastAsia="標楷體" w:hint="eastAsia"/>
          <w:sz w:val="20"/>
        </w:rPr>
        <w:t>產銷履歷制度</w:t>
      </w:r>
    </w:p>
    <w:p w:rsidR="007E74C7" w:rsidRPr="003508DD" w:rsidRDefault="007E74C7" w:rsidP="007E74C7">
      <w:pPr>
        <w:ind w:firstLineChars="180" w:firstLine="360"/>
        <w:jc w:val="both"/>
        <w:rPr>
          <w:rFonts w:eastAsia="標楷體"/>
          <w:sz w:val="20"/>
        </w:rPr>
      </w:pPr>
      <w:r w:rsidRPr="003508DD">
        <w:rPr>
          <w:rFonts w:eastAsia="標楷體" w:hint="eastAsia"/>
          <w:sz w:val="20"/>
        </w:rPr>
        <w:t>產銷履歷制度源自於歐盟使用的「食品可追溯系統」，它所指的是各類農畜產品在其生產、加工、運送、包裝、銷售等等過程中，都有其詳細的記錄，可以提供給消費者上網查詢相關資訊。此制度可讓民眾消除黑心食品的擔憂以及不明來源的問題，並增加民眾對於廠商的信任。</w:t>
      </w:r>
    </w:p>
    <w:p w:rsidR="007E74C7" w:rsidRPr="003508DD" w:rsidRDefault="007E74C7" w:rsidP="007E74C7">
      <w:pPr>
        <w:jc w:val="both"/>
        <w:rPr>
          <w:rFonts w:eastAsia="標楷體"/>
          <w:sz w:val="20"/>
        </w:rPr>
      </w:pPr>
      <w:r w:rsidRPr="003508DD">
        <w:rPr>
          <w:rFonts w:eastAsia="標楷體" w:hint="eastAsia"/>
          <w:sz w:val="20"/>
        </w:rPr>
        <w:t>產銷履歷的基本架構包含四個部分：</w:t>
      </w:r>
      <w:r w:rsidRPr="003508DD">
        <w:rPr>
          <w:rFonts w:eastAsia="標楷體" w:hint="eastAsia"/>
          <w:sz w:val="20"/>
        </w:rPr>
        <w:t xml:space="preserve"> </w:t>
      </w:r>
    </w:p>
    <w:p w:rsidR="007E74C7" w:rsidRPr="003508DD" w:rsidRDefault="007E74C7" w:rsidP="007E74C7">
      <w:pPr>
        <w:jc w:val="both"/>
        <w:rPr>
          <w:rFonts w:eastAsia="標楷體"/>
          <w:sz w:val="20"/>
        </w:rPr>
      </w:pPr>
      <w:r w:rsidRPr="003508DD">
        <w:rPr>
          <w:rFonts w:eastAsia="標楷體" w:hint="eastAsia"/>
          <w:sz w:val="20"/>
        </w:rPr>
        <w:t>1.</w:t>
      </w:r>
      <w:r>
        <w:rPr>
          <w:rFonts w:eastAsia="標楷體" w:hint="eastAsia"/>
          <w:sz w:val="20"/>
        </w:rPr>
        <w:t xml:space="preserve"> </w:t>
      </w:r>
      <w:r w:rsidRPr="003508DD">
        <w:rPr>
          <w:rFonts w:eastAsia="標楷體" w:hint="eastAsia"/>
          <w:sz w:val="20"/>
        </w:rPr>
        <w:t>完整的法規與作業標準：</w:t>
      </w:r>
    </w:p>
    <w:p w:rsidR="007E74C7" w:rsidRPr="003508DD" w:rsidRDefault="007E74C7" w:rsidP="007E74C7">
      <w:pPr>
        <w:ind w:firstLineChars="180" w:firstLine="360"/>
        <w:jc w:val="both"/>
        <w:rPr>
          <w:rFonts w:eastAsia="標楷體"/>
          <w:sz w:val="20"/>
        </w:rPr>
      </w:pPr>
      <w:r w:rsidRPr="003508DD">
        <w:rPr>
          <w:rFonts w:eastAsia="標楷體" w:hint="eastAsia"/>
          <w:sz w:val="20"/>
        </w:rPr>
        <w:t>包括法律依據、違規罰鍰、生產規範、驗證準則、產品標示等等細節。</w:t>
      </w:r>
    </w:p>
    <w:p w:rsidR="007E74C7" w:rsidRPr="003508DD" w:rsidRDefault="007E74C7" w:rsidP="007E74C7">
      <w:pPr>
        <w:jc w:val="both"/>
        <w:rPr>
          <w:rFonts w:eastAsia="標楷體"/>
          <w:sz w:val="20"/>
        </w:rPr>
      </w:pPr>
      <w:r w:rsidRPr="003508DD">
        <w:rPr>
          <w:rFonts w:eastAsia="標楷體" w:hint="eastAsia"/>
          <w:sz w:val="20"/>
        </w:rPr>
        <w:t>2.</w:t>
      </w:r>
      <w:r w:rsidRPr="003508DD">
        <w:rPr>
          <w:rFonts w:eastAsia="標楷體" w:hint="eastAsia"/>
          <w:sz w:val="20"/>
        </w:rPr>
        <w:t>資訊管理與追溯平台：</w:t>
      </w:r>
    </w:p>
    <w:p w:rsidR="007E74C7" w:rsidRPr="003508DD" w:rsidRDefault="007E74C7" w:rsidP="007E74C7">
      <w:pPr>
        <w:ind w:firstLineChars="180" w:firstLine="360"/>
        <w:jc w:val="both"/>
        <w:rPr>
          <w:rFonts w:eastAsia="標楷體"/>
          <w:sz w:val="20"/>
        </w:rPr>
      </w:pPr>
      <w:r w:rsidRPr="003508DD">
        <w:rPr>
          <w:rFonts w:eastAsia="標楷體" w:hint="eastAsia"/>
          <w:sz w:val="20"/>
        </w:rPr>
        <w:t>為了能讓民眾可以上網查詢，必須要建置一個資訊平台供民眾使用，且要有管理的人員負責維護及更新。</w:t>
      </w:r>
    </w:p>
    <w:p w:rsidR="007E74C7" w:rsidRPr="003508DD" w:rsidRDefault="007E74C7" w:rsidP="007E74C7">
      <w:pPr>
        <w:jc w:val="both"/>
        <w:rPr>
          <w:rFonts w:eastAsia="標楷體"/>
          <w:sz w:val="20"/>
        </w:rPr>
      </w:pPr>
      <w:r w:rsidRPr="003508DD">
        <w:rPr>
          <w:rFonts w:eastAsia="標楷體" w:hint="eastAsia"/>
          <w:sz w:val="20"/>
        </w:rPr>
        <w:t>3.</w:t>
      </w:r>
      <w:r w:rsidRPr="003508DD">
        <w:rPr>
          <w:rFonts w:eastAsia="標楷體" w:hint="eastAsia"/>
          <w:sz w:val="20"/>
        </w:rPr>
        <w:t>公正獨立的第三者認證：</w:t>
      </w:r>
    </w:p>
    <w:p w:rsidR="007E74C7" w:rsidRPr="003508DD" w:rsidRDefault="007E74C7" w:rsidP="007E74C7">
      <w:pPr>
        <w:ind w:firstLineChars="180" w:firstLine="360"/>
        <w:jc w:val="both"/>
        <w:rPr>
          <w:rFonts w:eastAsia="標楷體"/>
          <w:sz w:val="20"/>
        </w:rPr>
      </w:pPr>
      <w:r w:rsidRPr="003508DD">
        <w:rPr>
          <w:rFonts w:eastAsia="標楷體" w:hint="eastAsia"/>
          <w:sz w:val="20"/>
        </w:rPr>
        <w:lastRenderedPageBreak/>
        <w:t>為了避免不實宣傳，產品必須經過第三者的驗證程序之後，才能貼上「農產品產銷履歷」販售。</w:t>
      </w:r>
    </w:p>
    <w:p w:rsidR="007E74C7" w:rsidRPr="003508DD" w:rsidRDefault="007E74C7" w:rsidP="007E74C7">
      <w:pPr>
        <w:jc w:val="both"/>
        <w:rPr>
          <w:rFonts w:eastAsia="標楷體"/>
          <w:sz w:val="20"/>
        </w:rPr>
      </w:pPr>
      <w:r w:rsidRPr="003508DD">
        <w:rPr>
          <w:rFonts w:eastAsia="標楷體" w:hint="eastAsia"/>
          <w:sz w:val="20"/>
        </w:rPr>
        <w:t>4.</w:t>
      </w:r>
      <w:r w:rsidRPr="003508DD">
        <w:rPr>
          <w:rFonts w:eastAsia="標楷體" w:hint="eastAsia"/>
          <w:sz w:val="20"/>
        </w:rPr>
        <w:t>其他配套措施：</w:t>
      </w:r>
    </w:p>
    <w:p w:rsidR="007E74C7" w:rsidRPr="003508DD" w:rsidRDefault="007E74C7" w:rsidP="007E74C7">
      <w:pPr>
        <w:ind w:firstLineChars="180" w:firstLine="360"/>
        <w:jc w:val="both"/>
        <w:rPr>
          <w:rFonts w:eastAsia="標楷體"/>
          <w:sz w:val="20"/>
        </w:rPr>
      </w:pPr>
      <w:r w:rsidRPr="003508DD">
        <w:rPr>
          <w:rFonts w:eastAsia="標楷體" w:hint="eastAsia"/>
          <w:sz w:val="20"/>
        </w:rPr>
        <w:t>適時的對農民的補助津貼或是輔助發展銷售通路等等措施，將會提高農民參與產銷履歷制度的意願，並促進制度的實施。</w:t>
      </w:r>
    </w:p>
    <w:p w:rsidR="007E74C7" w:rsidRPr="003508DD" w:rsidRDefault="007E74C7" w:rsidP="007E74C7">
      <w:pPr>
        <w:jc w:val="both"/>
        <w:rPr>
          <w:rFonts w:eastAsia="標楷體"/>
          <w:sz w:val="20"/>
        </w:rPr>
      </w:pPr>
      <w:r w:rsidRPr="003508DD">
        <w:rPr>
          <w:rFonts w:eastAsia="標楷體" w:hint="eastAsia"/>
          <w:sz w:val="20"/>
        </w:rPr>
        <w:t>對農業經營者的好處</w:t>
      </w:r>
      <w:r>
        <w:rPr>
          <w:rFonts w:eastAsia="標楷體" w:hint="eastAsia"/>
          <w:sz w:val="20"/>
        </w:rPr>
        <w:t>：</w:t>
      </w:r>
    </w:p>
    <w:p w:rsidR="007E74C7" w:rsidRPr="003508DD" w:rsidRDefault="007E74C7" w:rsidP="007E74C7">
      <w:pPr>
        <w:jc w:val="both"/>
        <w:rPr>
          <w:rFonts w:eastAsia="標楷體"/>
          <w:sz w:val="20"/>
        </w:rPr>
      </w:pPr>
      <w:r w:rsidRPr="003508DD">
        <w:rPr>
          <w:rFonts w:eastAsia="標楷體" w:hint="eastAsia"/>
          <w:sz w:val="20"/>
        </w:rPr>
        <w:t>1.</w:t>
      </w:r>
      <w:r w:rsidRPr="003508DD">
        <w:rPr>
          <w:rFonts w:eastAsia="標楷體" w:hint="eastAsia"/>
          <w:sz w:val="20"/>
        </w:rPr>
        <w:t>產地的區隔：</w:t>
      </w:r>
    </w:p>
    <w:p w:rsidR="007E74C7" w:rsidRPr="003508DD" w:rsidRDefault="007E74C7" w:rsidP="007E74C7">
      <w:pPr>
        <w:ind w:firstLineChars="180" w:firstLine="360"/>
        <w:jc w:val="both"/>
        <w:rPr>
          <w:rFonts w:eastAsia="標楷體"/>
          <w:sz w:val="20"/>
        </w:rPr>
      </w:pPr>
      <w:r w:rsidRPr="003508DD">
        <w:rPr>
          <w:rFonts w:eastAsia="標楷體" w:hint="eastAsia"/>
          <w:sz w:val="20"/>
        </w:rPr>
        <w:t>每個地方都有其特色的食品，而消費者通常對於地方特色食品都十分感興趣。因為通常特產的品質相較於普通食品，品質會更有保障，因此消費者更願意花費較高金額來進行採買</w:t>
      </w:r>
      <w:r w:rsidRPr="003508DD">
        <w:rPr>
          <w:rFonts w:eastAsia="標楷體" w:hint="eastAsia"/>
          <w:sz w:val="20"/>
        </w:rPr>
        <w:t xml:space="preserve"> </w:t>
      </w:r>
      <w:r w:rsidRPr="003508DD">
        <w:rPr>
          <w:rFonts w:eastAsia="標楷體" w:hint="eastAsia"/>
          <w:sz w:val="20"/>
        </w:rPr>
        <w:t>。而有了產銷履歷所公開的資訊，可以讓消費者在購買產品時能更安心，對於該食品也會更加信任。</w:t>
      </w:r>
    </w:p>
    <w:p w:rsidR="007E74C7" w:rsidRPr="003508DD" w:rsidRDefault="007E74C7" w:rsidP="007E74C7">
      <w:pPr>
        <w:jc w:val="both"/>
        <w:rPr>
          <w:rFonts w:eastAsia="標楷體"/>
          <w:sz w:val="20"/>
        </w:rPr>
      </w:pPr>
      <w:r w:rsidRPr="003508DD">
        <w:rPr>
          <w:rFonts w:eastAsia="標楷體" w:hint="eastAsia"/>
          <w:sz w:val="20"/>
        </w:rPr>
        <w:t>2.</w:t>
      </w:r>
      <w:r w:rsidRPr="003508DD">
        <w:rPr>
          <w:rFonts w:eastAsia="標楷體" w:hint="eastAsia"/>
          <w:sz w:val="20"/>
        </w:rPr>
        <w:t>降低風險及消弭法律責任：</w:t>
      </w:r>
    </w:p>
    <w:p w:rsidR="007E74C7" w:rsidRPr="003508DD" w:rsidRDefault="007E74C7" w:rsidP="007E74C7">
      <w:pPr>
        <w:ind w:firstLineChars="180" w:firstLine="360"/>
        <w:jc w:val="both"/>
        <w:rPr>
          <w:rFonts w:eastAsia="標楷體"/>
          <w:sz w:val="20"/>
        </w:rPr>
      </w:pPr>
      <w:r w:rsidRPr="003508DD">
        <w:rPr>
          <w:rFonts w:eastAsia="標楷體" w:hint="eastAsia"/>
          <w:sz w:val="20"/>
        </w:rPr>
        <w:t>食品安全一直是很重要的問題，以往出現食品安全問題時，相關廠商都會遭受波及。產銷履歷的出現，就能有效的釐清是哪個廠商所引起的問題，並降低經營者的風險。</w:t>
      </w:r>
    </w:p>
    <w:p w:rsidR="007E74C7" w:rsidRPr="003508DD" w:rsidRDefault="007E74C7" w:rsidP="007E74C7">
      <w:pPr>
        <w:jc w:val="both"/>
        <w:rPr>
          <w:rFonts w:eastAsia="標楷體"/>
          <w:sz w:val="20"/>
        </w:rPr>
      </w:pPr>
      <w:r w:rsidRPr="003508DD">
        <w:rPr>
          <w:rFonts w:eastAsia="標楷體" w:hint="eastAsia"/>
          <w:sz w:val="20"/>
        </w:rPr>
        <w:t>3.</w:t>
      </w:r>
      <w:r w:rsidRPr="003508DD">
        <w:rPr>
          <w:rFonts w:eastAsia="標楷體" w:hint="eastAsia"/>
          <w:sz w:val="20"/>
        </w:rPr>
        <w:t>提升農業經營效率：</w:t>
      </w:r>
    </w:p>
    <w:p w:rsidR="007E74C7" w:rsidRPr="003508DD" w:rsidRDefault="007E74C7" w:rsidP="007E74C7">
      <w:pPr>
        <w:ind w:firstLineChars="180" w:firstLine="360"/>
        <w:jc w:val="both"/>
        <w:rPr>
          <w:rFonts w:eastAsia="標楷體"/>
          <w:sz w:val="20"/>
        </w:rPr>
      </w:pPr>
      <w:r w:rsidRPr="003508DD">
        <w:rPr>
          <w:rFonts w:eastAsia="標楷體" w:hint="eastAsia"/>
          <w:sz w:val="20"/>
        </w:rPr>
        <w:t>產銷履歷能幫助經營者了解勞力、資源的投入與收益的比較，提升經營效率</w:t>
      </w:r>
      <w:r w:rsidRPr="003508DD">
        <w:rPr>
          <w:rFonts w:eastAsia="標楷體"/>
          <w:sz w:val="20"/>
        </w:rPr>
        <w:t>[</w:t>
      </w:r>
      <w:r>
        <w:rPr>
          <w:rFonts w:eastAsia="標楷體" w:hint="eastAsia"/>
          <w:sz w:val="20"/>
        </w:rPr>
        <w:t>7</w:t>
      </w:r>
      <w:r w:rsidRPr="003508DD">
        <w:rPr>
          <w:rFonts w:eastAsia="標楷體"/>
          <w:sz w:val="20"/>
        </w:rPr>
        <w:t>]</w:t>
      </w:r>
      <w:r w:rsidRPr="003508DD">
        <w:rPr>
          <w:rFonts w:eastAsia="標楷體" w:hint="eastAsia"/>
          <w:sz w:val="20"/>
        </w:rPr>
        <w:t>。</w:t>
      </w:r>
    </w:p>
    <w:p w:rsidR="007E74C7" w:rsidRPr="003508DD" w:rsidRDefault="007E74C7" w:rsidP="007E74C7">
      <w:pPr>
        <w:jc w:val="both"/>
        <w:rPr>
          <w:rFonts w:eastAsia="標楷體"/>
          <w:sz w:val="20"/>
        </w:rPr>
      </w:pPr>
      <w:r w:rsidRPr="003508DD">
        <w:rPr>
          <w:rFonts w:eastAsia="標楷體" w:hint="eastAsia"/>
          <w:sz w:val="20"/>
        </w:rPr>
        <w:t xml:space="preserve">2-2 </w:t>
      </w:r>
      <w:r w:rsidRPr="003508DD">
        <w:rPr>
          <w:rFonts w:eastAsia="標楷體"/>
          <w:sz w:val="20"/>
        </w:rPr>
        <w:t>QR Code</w:t>
      </w:r>
    </w:p>
    <w:p w:rsidR="007E74C7" w:rsidRPr="003508DD" w:rsidRDefault="007E74C7" w:rsidP="007E74C7">
      <w:pPr>
        <w:ind w:firstLineChars="180" w:firstLine="360"/>
        <w:jc w:val="both"/>
        <w:rPr>
          <w:rFonts w:eastAsia="標楷體"/>
          <w:sz w:val="20"/>
        </w:rPr>
      </w:pPr>
      <w:r w:rsidRPr="003508DD">
        <w:rPr>
          <w:rFonts w:eastAsia="標楷體" w:hint="eastAsia"/>
          <w:sz w:val="20"/>
        </w:rPr>
        <w:t>QR Code(</w:t>
      </w:r>
      <w:r w:rsidRPr="003508DD">
        <w:rPr>
          <w:rFonts w:eastAsia="標楷體"/>
          <w:sz w:val="20"/>
        </w:rPr>
        <w:t>Quick Response Code</w:t>
      </w:r>
      <w:r w:rsidRPr="003508DD">
        <w:rPr>
          <w:rFonts w:eastAsia="標楷體" w:hint="eastAsia"/>
          <w:sz w:val="20"/>
        </w:rPr>
        <w:t>)</w:t>
      </w:r>
      <w:r w:rsidRPr="003508DD">
        <w:rPr>
          <w:rFonts w:eastAsia="標楷體" w:hint="eastAsia"/>
          <w:sz w:val="20"/>
        </w:rPr>
        <w:t>是正方圖案的二維條碼，源自</w:t>
      </w:r>
      <w:r w:rsidRPr="003508DD">
        <w:rPr>
          <w:rFonts w:eastAsia="標楷體" w:hint="eastAsia"/>
          <w:sz w:val="20"/>
        </w:rPr>
        <w:t>1994</w:t>
      </w:r>
      <w:r w:rsidRPr="003508DD">
        <w:rPr>
          <w:rFonts w:eastAsia="標楷體" w:hint="eastAsia"/>
          <w:sz w:val="20"/>
        </w:rPr>
        <w:t>年由日本</w:t>
      </w:r>
      <w:r w:rsidRPr="003508DD">
        <w:rPr>
          <w:rFonts w:eastAsia="標楷體"/>
          <w:sz w:val="20"/>
        </w:rPr>
        <w:t>DENSO WAVE</w:t>
      </w:r>
      <w:r w:rsidRPr="003508DD">
        <w:rPr>
          <w:rFonts w:eastAsia="標楷體" w:hint="eastAsia"/>
          <w:sz w:val="20"/>
        </w:rPr>
        <w:t>公司發明，此發明用意是希望其存放的資料能快速被解碼。</w:t>
      </w:r>
      <w:r w:rsidRPr="003508DD">
        <w:rPr>
          <w:rFonts w:eastAsia="標楷體" w:hint="eastAsia"/>
          <w:sz w:val="20"/>
        </w:rPr>
        <w:t>QR</w:t>
      </w:r>
      <w:r>
        <w:rPr>
          <w:rFonts w:eastAsia="標楷體" w:hint="eastAsia"/>
          <w:sz w:val="20"/>
        </w:rPr>
        <w:t xml:space="preserve"> </w:t>
      </w:r>
      <w:r w:rsidRPr="003508DD">
        <w:rPr>
          <w:rFonts w:eastAsia="標楷體" w:hint="eastAsia"/>
          <w:sz w:val="20"/>
        </w:rPr>
        <w:t>Code</w:t>
      </w:r>
      <w:r w:rsidRPr="003508DD">
        <w:rPr>
          <w:rFonts w:eastAsia="標楷體" w:hint="eastAsia"/>
          <w:sz w:val="20"/>
        </w:rPr>
        <w:t>有幾項優點，如：在三個角落設有像「回」字的圖形，以協助解碼軟體定位，使用者就無需像普通條碼掃描時需直線對準掃描器，能以各式角度進行掃描。另外比起普通條碼具有更高的儲存容量，且擁有容錯能力，即便圖案有</w:t>
      </w:r>
      <w:r w:rsidRPr="003508DD">
        <w:rPr>
          <w:rFonts w:eastAsia="標楷體" w:hint="eastAsia"/>
          <w:sz w:val="20"/>
        </w:rPr>
        <w:t>7%~30%</w:t>
      </w:r>
      <w:r w:rsidRPr="003508DD">
        <w:rPr>
          <w:rFonts w:eastAsia="標楷體"/>
          <w:sz w:val="20"/>
        </w:rPr>
        <w:t>面積破損仍可</w:t>
      </w:r>
      <w:r w:rsidRPr="003508DD">
        <w:rPr>
          <w:rFonts w:eastAsia="標楷體" w:hint="eastAsia"/>
          <w:sz w:val="20"/>
        </w:rPr>
        <w:t>順利</w:t>
      </w:r>
      <w:r w:rsidRPr="003508DD">
        <w:rPr>
          <w:rFonts w:eastAsia="標楷體"/>
          <w:sz w:val="20"/>
        </w:rPr>
        <w:t>讀取</w:t>
      </w:r>
      <w:r w:rsidRPr="003508DD">
        <w:rPr>
          <w:rFonts w:eastAsia="標楷體" w:hint="eastAsia"/>
          <w:sz w:val="20"/>
        </w:rPr>
        <w:t>內容，目前已被廣泛應用到產品追蹤、</w:t>
      </w:r>
      <w:r w:rsidRPr="003508DD">
        <w:rPr>
          <w:rFonts w:eastAsia="標楷體"/>
          <w:sz w:val="20"/>
        </w:rPr>
        <w:t>營銷</w:t>
      </w:r>
      <w:r>
        <w:rPr>
          <w:rFonts w:eastAsia="標楷體" w:hint="eastAsia"/>
          <w:sz w:val="20"/>
        </w:rPr>
        <w:t>等等用途</w:t>
      </w:r>
      <w:r>
        <w:rPr>
          <w:rFonts w:eastAsia="標楷體" w:hint="eastAsia"/>
          <w:sz w:val="20"/>
        </w:rPr>
        <w:t>[8]</w:t>
      </w:r>
      <w:r>
        <w:rPr>
          <w:rFonts w:eastAsia="標楷體" w:hint="eastAsia"/>
          <w:sz w:val="20"/>
        </w:rPr>
        <w:t>。</w:t>
      </w:r>
    </w:p>
    <w:p w:rsidR="007E74C7" w:rsidRPr="003508DD" w:rsidRDefault="007E74C7" w:rsidP="007E74C7">
      <w:pPr>
        <w:jc w:val="both"/>
        <w:rPr>
          <w:rFonts w:eastAsia="標楷體"/>
          <w:sz w:val="20"/>
        </w:rPr>
      </w:pPr>
      <w:r w:rsidRPr="003508DD">
        <w:rPr>
          <w:rFonts w:eastAsia="標楷體"/>
          <w:sz w:val="20"/>
        </w:rPr>
        <w:t>2-3</w:t>
      </w:r>
      <w:r w:rsidRPr="003508DD">
        <w:rPr>
          <w:rFonts w:eastAsia="標楷體" w:hint="eastAsia"/>
          <w:sz w:val="20"/>
        </w:rPr>
        <w:t>臺灣良好農業規範</w:t>
      </w:r>
    </w:p>
    <w:p w:rsidR="007E74C7" w:rsidRPr="003508DD" w:rsidRDefault="007E74C7" w:rsidP="007E74C7">
      <w:pPr>
        <w:ind w:firstLineChars="180" w:firstLine="360"/>
        <w:jc w:val="both"/>
        <w:rPr>
          <w:rFonts w:eastAsia="標楷體"/>
          <w:sz w:val="20"/>
        </w:rPr>
      </w:pPr>
      <w:r w:rsidRPr="003508DD">
        <w:rPr>
          <w:rFonts w:eastAsia="標楷體" w:hint="eastAsia"/>
          <w:sz w:val="20"/>
        </w:rPr>
        <w:t>臺灣良好農業規範</w:t>
      </w:r>
      <w:r w:rsidRPr="003508DD">
        <w:rPr>
          <w:rFonts w:eastAsia="標楷體" w:hint="eastAsia"/>
          <w:sz w:val="20"/>
        </w:rPr>
        <w:t>(Taiwan Go</w:t>
      </w:r>
      <w:r>
        <w:rPr>
          <w:rFonts w:eastAsia="標楷體" w:hint="eastAsia"/>
          <w:sz w:val="20"/>
        </w:rPr>
        <w:t>od Agriculture Practice, TGAP)[9</w:t>
      </w:r>
      <w:r w:rsidRPr="003508DD">
        <w:rPr>
          <w:rFonts w:eastAsia="標楷體" w:hint="eastAsia"/>
          <w:sz w:val="20"/>
        </w:rPr>
        <w:t>]</w:t>
      </w:r>
      <w:r w:rsidRPr="003508DD">
        <w:rPr>
          <w:rFonts w:eastAsia="標楷體" w:hint="eastAsia"/>
          <w:sz w:val="20"/>
        </w:rPr>
        <w:t>是指：「在養殖場生產和產品初級加工的過程中，找出每一個步驟可能會發生風險的地方，並針對產生風險的原因想出應對方法，之後以最安全的方式進行生產流程，而且管理、紀錄這流程有關的事情在相關的文件上，以供驗證機構、經營業者等人查核使用。」這種方法除了能確保農產品的安全性與品質之外，也能間接達到保護消費者的目的。民國</w:t>
      </w:r>
      <w:r w:rsidRPr="003508DD">
        <w:rPr>
          <w:rFonts w:eastAsia="標楷體" w:hint="eastAsia"/>
          <w:sz w:val="20"/>
        </w:rPr>
        <w:t>94</w:t>
      </w:r>
      <w:r w:rsidRPr="003508DD">
        <w:rPr>
          <w:rFonts w:eastAsia="標楷體" w:hint="eastAsia"/>
          <w:sz w:val="20"/>
        </w:rPr>
        <w:t>年曾針對</w:t>
      </w:r>
      <w:r w:rsidRPr="003508DD">
        <w:rPr>
          <w:rFonts w:eastAsia="標楷體" w:hint="eastAsia"/>
          <w:sz w:val="20"/>
        </w:rPr>
        <w:t>64</w:t>
      </w:r>
      <w:r w:rsidRPr="003508DD">
        <w:rPr>
          <w:rFonts w:eastAsia="標楷體" w:hint="eastAsia"/>
          <w:sz w:val="20"/>
        </w:rPr>
        <w:t>種農漁畜產品制定了標準化「良好農業規範」，後來於</w:t>
      </w:r>
      <w:r w:rsidRPr="003508DD">
        <w:rPr>
          <w:rFonts w:eastAsia="標楷體" w:hint="eastAsia"/>
          <w:sz w:val="20"/>
        </w:rPr>
        <w:t>95</w:t>
      </w:r>
      <w:r w:rsidRPr="003508DD">
        <w:rPr>
          <w:rFonts w:eastAsia="標楷體" w:hint="eastAsia"/>
          <w:sz w:val="20"/>
        </w:rPr>
        <w:t>年時又選定了</w:t>
      </w:r>
      <w:r w:rsidRPr="003508DD">
        <w:rPr>
          <w:rFonts w:eastAsia="標楷體" w:hint="eastAsia"/>
          <w:sz w:val="20"/>
        </w:rPr>
        <w:t>10</w:t>
      </w:r>
      <w:r w:rsidRPr="003508DD">
        <w:rPr>
          <w:rFonts w:eastAsia="標楷體" w:hint="eastAsia"/>
          <w:sz w:val="20"/>
        </w:rPr>
        <w:t>項農產品，直到現在已有超過</w:t>
      </w:r>
      <w:r w:rsidRPr="003508DD">
        <w:rPr>
          <w:rFonts w:eastAsia="標楷體" w:hint="eastAsia"/>
          <w:sz w:val="20"/>
        </w:rPr>
        <w:t>100</w:t>
      </w:r>
      <w:r w:rsidRPr="003508DD">
        <w:rPr>
          <w:rFonts w:eastAsia="標楷體" w:hint="eastAsia"/>
          <w:sz w:val="20"/>
        </w:rPr>
        <w:t>多筆的農產品使用過</w:t>
      </w:r>
      <w:r w:rsidRPr="003508DD">
        <w:rPr>
          <w:rFonts w:eastAsia="標楷體" w:hint="eastAsia"/>
          <w:sz w:val="20"/>
        </w:rPr>
        <w:t>TGAP</w:t>
      </w:r>
      <w:r w:rsidRPr="003508DD">
        <w:rPr>
          <w:rFonts w:eastAsia="標楷體" w:hint="eastAsia"/>
          <w:sz w:val="20"/>
        </w:rPr>
        <w:t>。其內容應包含下面的資訊：生產及出貨記錄簿、生產流程圖、栽培管理作業曆、病蟲害防治曆、施肥作業標準、風險管理表、查核</w:t>
      </w:r>
      <w:r w:rsidRPr="003508DD">
        <w:rPr>
          <w:rFonts w:eastAsia="標楷體" w:hint="eastAsia"/>
          <w:sz w:val="20"/>
        </w:rPr>
        <w:lastRenderedPageBreak/>
        <w:t>表。其中生產和出貨記錄簿的內容也包含了檢驗分析表、病蟲草害防制紀錄等相關資料。這些都必須確實填妥，才能發揮</w:t>
      </w:r>
      <w:r w:rsidRPr="003508DD">
        <w:rPr>
          <w:rFonts w:eastAsia="標楷體" w:hint="eastAsia"/>
          <w:sz w:val="20"/>
        </w:rPr>
        <w:t>TGAP</w:t>
      </w:r>
      <w:r w:rsidRPr="003508DD">
        <w:rPr>
          <w:rFonts w:eastAsia="標楷體" w:hint="eastAsia"/>
          <w:sz w:val="20"/>
        </w:rPr>
        <w:t>真正的功用。</w:t>
      </w:r>
    </w:p>
    <w:p w:rsidR="007E74C7" w:rsidRPr="003508DD" w:rsidRDefault="007E74C7" w:rsidP="007E74C7">
      <w:pPr>
        <w:jc w:val="both"/>
        <w:rPr>
          <w:rFonts w:eastAsia="標楷體"/>
          <w:sz w:val="20"/>
        </w:rPr>
      </w:pPr>
      <w:r w:rsidRPr="003508DD">
        <w:rPr>
          <w:rFonts w:eastAsia="標楷體" w:hint="eastAsia"/>
          <w:sz w:val="20"/>
        </w:rPr>
        <w:t>2-4</w:t>
      </w:r>
      <w:r>
        <w:rPr>
          <w:rFonts w:eastAsia="標楷體" w:hint="eastAsia"/>
          <w:sz w:val="20"/>
        </w:rPr>
        <w:t>食媒</w:t>
      </w:r>
      <w:r w:rsidRPr="003508DD">
        <w:rPr>
          <w:rFonts w:eastAsia="標楷體" w:hint="eastAsia"/>
          <w:sz w:val="20"/>
        </w:rPr>
        <w:t>性疾病</w:t>
      </w:r>
    </w:p>
    <w:p w:rsidR="007E74C7" w:rsidRPr="003508DD" w:rsidRDefault="007E74C7" w:rsidP="007E74C7">
      <w:pPr>
        <w:ind w:firstLineChars="180" w:firstLine="360"/>
        <w:jc w:val="both"/>
        <w:rPr>
          <w:rFonts w:eastAsia="標楷體"/>
          <w:sz w:val="20"/>
        </w:rPr>
      </w:pPr>
      <w:r>
        <w:rPr>
          <w:rFonts w:eastAsia="標楷體" w:hint="eastAsia"/>
          <w:sz w:val="20"/>
        </w:rPr>
        <w:t>食媒</w:t>
      </w:r>
      <w:r w:rsidRPr="003508DD">
        <w:rPr>
          <w:rFonts w:eastAsia="標楷體" w:hint="eastAsia"/>
          <w:sz w:val="20"/>
        </w:rPr>
        <w:t>性疾病（</w:t>
      </w:r>
      <w:r w:rsidRPr="003508DD">
        <w:rPr>
          <w:rFonts w:eastAsia="標楷體" w:hint="eastAsia"/>
          <w:sz w:val="20"/>
        </w:rPr>
        <w:t>Foodborne Illness</w:t>
      </w:r>
      <w:r w:rsidRPr="003508DD">
        <w:rPr>
          <w:rFonts w:eastAsia="標楷體" w:hint="eastAsia"/>
          <w:sz w:val="20"/>
        </w:rPr>
        <w:t>和</w:t>
      </w:r>
      <w:r w:rsidRPr="003508DD">
        <w:rPr>
          <w:rFonts w:eastAsia="標楷體" w:hint="eastAsia"/>
          <w:sz w:val="20"/>
        </w:rPr>
        <w:t>Foodborne Disease</w:t>
      </w:r>
      <w:r w:rsidRPr="003508DD">
        <w:rPr>
          <w:rFonts w:eastAsia="標楷體" w:hint="eastAsia"/>
          <w:sz w:val="20"/>
        </w:rPr>
        <w:t>），又稱食物中毒</w:t>
      </w:r>
      <w:r>
        <w:rPr>
          <w:rFonts w:eastAsia="標楷體" w:hint="eastAsia"/>
          <w:sz w:val="20"/>
        </w:rPr>
        <w:t>[10</w:t>
      </w:r>
      <w:r w:rsidRPr="003508DD">
        <w:rPr>
          <w:rFonts w:eastAsia="標楷體" w:hint="eastAsia"/>
          <w:sz w:val="20"/>
        </w:rPr>
        <w:t>]</w:t>
      </w:r>
      <w:r w:rsidRPr="003508DD">
        <w:rPr>
          <w:rFonts w:eastAsia="標楷體" w:hint="eastAsia"/>
          <w:sz w:val="20"/>
        </w:rPr>
        <w:t>，是指食用存有有害物質的食物後，而導致人體出現各種疾病。食物中毒的分類有四類，分別為化學性食物中毒、細菌性食物中毒、黴菌毒素與霉變食品中毒以及有毒動植物中毒</w:t>
      </w:r>
      <w:r>
        <w:rPr>
          <w:rFonts w:eastAsia="標楷體" w:hint="eastAsia"/>
          <w:sz w:val="20"/>
        </w:rPr>
        <w:t>[10</w:t>
      </w:r>
      <w:r w:rsidRPr="003508DD">
        <w:rPr>
          <w:rFonts w:eastAsia="標楷體" w:hint="eastAsia"/>
          <w:sz w:val="20"/>
        </w:rPr>
        <w:t>]</w:t>
      </w:r>
      <w:r w:rsidRPr="003508DD">
        <w:rPr>
          <w:rFonts w:eastAsia="標楷體" w:hint="eastAsia"/>
          <w:sz w:val="20"/>
        </w:rPr>
        <w:t>。在台灣最常見的為腸炎弧菌及金黃葡萄球菌，其中腸炎弧菌主要是來自海底汙泥，所有海鮮食物都容易遭受感染。另外金黃葡萄球菌主要是來自化膿傷口，應避免料理腐敗食物，因為此細菌即使在</w:t>
      </w:r>
      <w:r w:rsidRPr="003508DD">
        <w:rPr>
          <w:rFonts w:eastAsia="標楷體" w:hint="eastAsia"/>
          <w:sz w:val="20"/>
        </w:rPr>
        <w:t>100</w:t>
      </w:r>
      <w:r w:rsidRPr="003508DD">
        <w:rPr>
          <w:rFonts w:eastAsia="標楷體" w:hint="eastAsia"/>
          <w:sz w:val="20"/>
        </w:rPr>
        <w:t>度沸水下依然可以存活</w:t>
      </w:r>
      <w:r>
        <w:rPr>
          <w:rFonts w:eastAsia="標楷體" w:hint="eastAsia"/>
          <w:sz w:val="20"/>
        </w:rPr>
        <w:t>[11</w:t>
      </w:r>
      <w:r w:rsidRPr="003508DD">
        <w:rPr>
          <w:rFonts w:eastAsia="標楷體" w:hint="eastAsia"/>
          <w:sz w:val="20"/>
        </w:rPr>
        <w:t>]</w:t>
      </w:r>
      <w:r w:rsidRPr="003508DD">
        <w:rPr>
          <w:rFonts w:eastAsia="標楷體" w:hint="eastAsia"/>
          <w:sz w:val="20"/>
        </w:rPr>
        <w:t>。而其他常見與肉類食品細菌性食物中毒相關的有沙門氏菌</w:t>
      </w:r>
      <w:r>
        <w:rPr>
          <w:rFonts w:eastAsia="標楷體" w:hint="eastAsia"/>
          <w:sz w:val="20"/>
        </w:rPr>
        <w:t>[11</w:t>
      </w:r>
      <w:r w:rsidRPr="003508DD">
        <w:rPr>
          <w:rFonts w:eastAsia="標楷體" w:hint="eastAsia"/>
          <w:sz w:val="20"/>
        </w:rPr>
        <w:t>]</w:t>
      </w:r>
      <w:r w:rsidRPr="003508DD">
        <w:rPr>
          <w:rFonts w:eastAsia="標楷體" w:hint="eastAsia"/>
          <w:sz w:val="20"/>
        </w:rPr>
        <w:t>以及臘腸桿菌</w:t>
      </w:r>
      <w:r>
        <w:rPr>
          <w:rFonts w:eastAsia="標楷體" w:hint="eastAsia"/>
          <w:sz w:val="20"/>
        </w:rPr>
        <w:t>[11</w:t>
      </w:r>
      <w:r w:rsidRPr="003508DD">
        <w:rPr>
          <w:rFonts w:eastAsia="標楷體" w:hint="eastAsia"/>
          <w:sz w:val="20"/>
        </w:rPr>
        <w:t>]</w:t>
      </w:r>
      <w:r w:rsidRPr="003508DD">
        <w:rPr>
          <w:rFonts w:eastAsia="標楷體" w:hint="eastAsia"/>
          <w:sz w:val="20"/>
        </w:rPr>
        <w:t>，前者潛伏於人類、家畜等腸胃道中，容易感染肉類與雞蛋；後者又稱肉毒桿菌，其潛伏於在香腸、火腿中，常在肉類罐頭、發酵的豆類食品出現，可在無氧環境中繁殖，並產生耐熱的肉毒毒素，而肉毒毒素</w:t>
      </w:r>
      <w:r w:rsidRPr="003508DD">
        <w:rPr>
          <w:rFonts w:eastAsia="標楷體" w:hint="eastAsia"/>
          <w:sz w:val="20"/>
        </w:rPr>
        <w:t>(Botulin)</w:t>
      </w:r>
      <w:r w:rsidRPr="003508DD">
        <w:rPr>
          <w:rFonts w:eastAsia="標楷體" w:hint="eastAsia"/>
          <w:sz w:val="20"/>
        </w:rPr>
        <w:t>是最劇毒性的神經毒素之一</w:t>
      </w:r>
      <w:r>
        <w:rPr>
          <w:rFonts w:eastAsia="標楷體" w:hint="eastAsia"/>
          <w:sz w:val="20"/>
        </w:rPr>
        <w:t>[11</w:t>
      </w:r>
      <w:r w:rsidRPr="003508DD">
        <w:rPr>
          <w:rFonts w:eastAsia="標楷體" w:hint="eastAsia"/>
          <w:sz w:val="20"/>
        </w:rPr>
        <w:t>]</w:t>
      </w:r>
      <w:r w:rsidRPr="003508DD">
        <w:rPr>
          <w:rFonts w:eastAsia="標楷體" w:hint="eastAsia"/>
          <w:sz w:val="20"/>
        </w:rPr>
        <w:t>。</w:t>
      </w:r>
    </w:p>
    <w:p w:rsidR="007E74C7" w:rsidRDefault="007E74C7" w:rsidP="007E74C7">
      <w:pPr>
        <w:jc w:val="both"/>
        <w:rPr>
          <w:rFonts w:eastAsia="標楷體"/>
          <w:b/>
          <w:sz w:val="20"/>
        </w:rPr>
      </w:pPr>
    </w:p>
    <w:p w:rsidR="007E74C7" w:rsidRPr="00AD1B5C" w:rsidRDefault="007E74C7" w:rsidP="007E74C7">
      <w:pPr>
        <w:jc w:val="both"/>
        <w:rPr>
          <w:rFonts w:eastAsia="標楷體"/>
          <w:b/>
          <w:sz w:val="20"/>
        </w:rPr>
      </w:pPr>
      <w:r w:rsidRPr="00AD1B5C">
        <w:rPr>
          <w:rFonts w:eastAsia="標楷體" w:hint="eastAsia"/>
          <w:b/>
          <w:sz w:val="20"/>
        </w:rPr>
        <w:t>三、方法</w:t>
      </w:r>
    </w:p>
    <w:p w:rsidR="007E74C7" w:rsidRPr="00C82B9A" w:rsidRDefault="007E74C7" w:rsidP="007E74C7">
      <w:pPr>
        <w:ind w:firstLineChars="180" w:firstLine="360"/>
        <w:jc w:val="both"/>
        <w:rPr>
          <w:rFonts w:eastAsia="標楷體"/>
          <w:sz w:val="20"/>
        </w:rPr>
      </w:pPr>
      <w:r w:rsidRPr="00C82B9A">
        <w:rPr>
          <w:rFonts w:eastAsia="標楷體" w:hint="eastAsia"/>
          <w:sz w:val="20"/>
        </w:rPr>
        <w:t>本研究使用各部門公開資料，農委會</w:t>
      </w:r>
      <w:r w:rsidRPr="00C82B9A">
        <w:rPr>
          <w:rFonts w:eastAsia="標楷體" w:hint="eastAsia"/>
          <w:sz w:val="20"/>
        </w:rPr>
        <w:t>(COA)</w:t>
      </w:r>
      <w:r w:rsidRPr="00C82B9A">
        <w:rPr>
          <w:rFonts w:eastAsia="標楷體" w:hint="eastAsia"/>
          <w:sz w:val="20"/>
        </w:rPr>
        <w:t>提供的公開資料有產銷履歷</w:t>
      </w:r>
      <w:r>
        <w:rPr>
          <w:rFonts w:eastAsia="標楷體" w:hint="eastAsia"/>
          <w:sz w:val="20"/>
        </w:rPr>
        <w:t>[7</w:t>
      </w:r>
      <w:r w:rsidRPr="00C82B9A">
        <w:rPr>
          <w:rFonts w:eastAsia="標楷體" w:hint="eastAsia"/>
          <w:sz w:val="20"/>
        </w:rPr>
        <w:t>]</w:t>
      </w:r>
      <w:r w:rsidRPr="00C82B9A">
        <w:rPr>
          <w:rFonts w:eastAsia="標楷體" w:hint="eastAsia"/>
          <w:sz w:val="20"/>
        </w:rPr>
        <w:t>、養殖場資訊</w:t>
      </w:r>
      <w:r>
        <w:rPr>
          <w:rFonts w:eastAsia="標楷體" w:hint="eastAsia"/>
          <w:sz w:val="20"/>
        </w:rPr>
        <w:t>[12</w:t>
      </w:r>
      <w:r w:rsidRPr="00C82B9A">
        <w:rPr>
          <w:rFonts w:eastAsia="標楷體" w:hint="eastAsia"/>
          <w:sz w:val="20"/>
        </w:rPr>
        <w:t>]</w:t>
      </w:r>
      <w:r w:rsidRPr="00C82B9A">
        <w:rPr>
          <w:rFonts w:eastAsia="標楷體" w:hint="eastAsia"/>
          <w:sz w:val="20"/>
        </w:rPr>
        <w:t>、屠宰場資訊</w:t>
      </w:r>
      <w:r>
        <w:rPr>
          <w:rFonts w:eastAsia="標楷體" w:hint="eastAsia"/>
          <w:sz w:val="20"/>
        </w:rPr>
        <w:t>[13</w:t>
      </w:r>
      <w:r w:rsidRPr="00C82B9A">
        <w:rPr>
          <w:rFonts w:eastAsia="標楷體" w:hint="eastAsia"/>
          <w:sz w:val="20"/>
        </w:rPr>
        <w:t>]</w:t>
      </w:r>
      <w:r w:rsidRPr="00C82B9A">
        <w:rPr>
          <w:rFonts w:eastAsia="標楷體" w:hint="eastAsia"/>
          <w:sz w:val="20"/>
        </w:rPr>
        <w:t>以及肉品批發市場資訊</w:t>
      </w:r>
      <w:r>
        <w:rPr>
          <w:rFonts w:eastAsia="標楷體" w:hint="eastAsia"/>
          <w:sz w:val="20"/>
        </w:rPr>
        <w:t>[14</w:t>
      </w:r>
      <w:r w:rsidRPr="00C82B9A">
        <w:rPr>
          <w:rFonts w:eastAsia="標楷體" w:hint="eastAsia"/>
          <w:sz w:val="20"/>
        </w:rPr>
        <w:t>]</w:t>
      </w:r>
      <w:r w:rsidRPr="00C82B9A">
        <w:rPr>
          <w:rFonts w:eastAsia="標楷體" w:hint="eastAsia"/>
          <w:sz w:val="20"/>
        </w:rPr>
        <w:t>，其中產銷履歷是指由農民親自針對禽畜的成長過程、出生日期、飼料、疫苗進行記錄。上述資料提供本研究的第一級產業、屠宰場和批發市</w:t>
      </w:r>
      <w:r>
        <w:rPr>
          <w:rFonts w:eastAsia="標楷體" w:hint="eastAsia"/>
          <w:sz w:val="20"/>
        </w:rPr>
        <w:t>場</w:t>
      </w:r>
      <w:r w:rsidRPr="00C82B9A">
        <w:rPr>
          <w:rFonts w:eastAsia="標楷體" w:hint="eastAsia"/>
          <w:sz w:val="20"/>
        </w:rPr>
        <w:t>作為追溯有問題之食材或是原料時所需的資料。此外藉由台北市政府提供開放資料中的市場資料</w:t>
      </w:r>
      <w:r>
        <w:rPr>
          <w:rFonts w:eastAsia="標楷體" w:hint="eastAsia"/>
          <w:sz w:val="20"/>
        </w:rPr>
        <w:t>[15</w:t>
      </w:r>
      <w:r w:rsidRPr="00C82B9A">
        <w:rPr>
          <w:rFonts w:eastAsia="標楷體" w:hint="eastAsia"/>
          <w:sz w:val="20"/>
        </w:rPr>
        <w:t>]</w:t>
      </w:r>
      <w:r w:rsidRPr="00C82B9A">
        <w:rPr>
          <w:rFonts w:eastAsia="標楷體" w:hint="eastAsia"/>
          <w:sz w:val="20"/>
        </w:rPr>
        <w:t>作為一般市場資料之來源。另外食品藥物管理署</w:t>
      </w:r>
      <w:r w:rsidRPr="00C82B9A">
        <w:rPr>
          <w:rFonts w:eastAsia="標楷體" w:hint="eastAsia"/>
          <w:sz w:val="20"/>
        </w:rPr>
        <w:t>(TFDA)</w:t>
      </w:r>
      <w:r w:rsidRPr="00C82B9A">
        <w:rPr>
          <w:rFonts w:eastAsia="標楷體" w:hint="eastAsia"/>
          <w:sz w:val="20"/>
        </w:rPr>
        <w:t>開放資料中也提供餐飲業者資料</w:t>
      </w:r>
      <w:r>
        <w:rPr>
          <w:rFonts w:eastAsia="標楷體" w:hint="eastAsia"/>
          <w:sz w:val="20"/>
        </w:rPr>
        <w:t>[6</w:t>
      </w:r>
      <w:r w:rsidRPr="00C82B9A">
        <w:rPr>
          <w:rFonts w:eastAsia="標楷體" w:hint="eastAsia"/>
          <w:sz w:val="20"/>
        </w:rPr>
        <w:t>]</w:t>
      </w:r>
      <w:r w:rsidRPr="00C82B9A">
        <w:rPr>
          <w:rFonts w:eastAsia="標楷體" w:hint="eastAsia"/>
          <w:sz w:val="20"/>
        </w:rPr>
        <w:t>，本研究以上述資料作為餐飲業者基本資料。最後食品藥物管理署</w:t>
      </w:r>
      <w:r w:rsidRPr="00C82B9A">
        <w:rPr>
          <w:rFonts w:eastAsia="標楷體" w:hint="eastAsia"/>
          <w:sz w:val="20"/>
        </w:rPr>
        <w:t>(TFDA)</w:t>
      </w:r>
      <w:r w:rsidRPr="00C82B9A">
        <w:rPr>
          <w:rFonts w:eastAsia="標楷體" w:hint="eastAsia"/>
          <w:sz w:val="20"/>
        </w:rPr>
        <w:t>和疾病管制署</w:t>
      </w:r>
      <w:r w:rsidRPr="00C82B9A">
        <w:rPr>
          <w:rFonts w:eastAsia="標楷體" w:hint="eastAsia"/>
          <w:sz w:val="20"/>
        </w:rPr>
        <w:t>(CDC)</w:t>
      </w:r>
      <w:r w:rsidRPr="00C82B9A">
        <w:rPr>
          <w:rFonts w:eastAsia="標楷體" w:hint="eastAsia"/>
          <w:sz w:val="20"/>
        </w:rPr>
        <w:t>分別提供食媒性疾病案件處理原則</w:t>
      </w:r>
      <w:r>
        <w:rPr>
          <w:rFonts w:eastAsia="標楷體" w:hint="eastAsia"/>
          <w:sz w:val="20"/>
        </w:rPr>
        <w:t>[16</w:t>
      </w:r>
      <w:r w:rsidRPr="00C82B9A">
        <w:rPr>
          <w:rFonts w:eastAsia="標楷體" w:hint="eastAsia"/>
          <w:sz w:val="20"/>
        </w:rPr>
        <w:t>]</w:t>
      </w:r>
      <w:r>
        <w:rPr>
          <w:rFonts w:eastAsia="標楷體" w:hint="eastAsia"/>
          <w:sz w:val="20"/>
        </w:rPr>
        <w:t>，各別針對人體檢驗、食品與環境檢驗提供相關</w:t>
      </w:r>
      <w:r w:rsidRPr="00C82B9A">
        <w:rPr>
          <w:rFonts w:eastAsia="標楷體" w:hint="eastAsia"/>
          <w:sz w:val="20"/>
        </w:rPr>
        <w:t>資訊，本研究以此為</w:t>
      </w:r>
      <w:r>
        <w:rPr>
          <w:rFonts w:eastAsia="標楷體" w:hint="eastAsia"/>
          <w:sz w:val="20"/>
        </w:rPr>
        <w:t>問題食品通知之</w:t>
      </w:r>
      <w:r w:rsidRPr="00C82B9A">
        <w:rPr>
          <w:rFonts w:eastAsia="標楷體" w:hint="eastAsia"/>
          <w:sz w:val="20"/>
        </w:rPr>
        <w:t>參考</w:t>
      </w:r>
      <w:r>
        <w:rPr>
          <w:rFonts w:eastAsia="標楷體" w:hint="eastAsia"/>
          <w:sz w:val="20"/>
        </w:rPr>
        <w:t>。</w:t>
      </w:r>
    </w:p>
    <w:p w:rsidR="007E74C7" w:rsidRDefault="007E74C7" w:rsidP="007E74C7">
      <w:pPr>
        <w:ind w:firstLineChars="180" w:firstLine="360"/>
        <w:jc w:val="both"/>
        <w:rPr>
          <w:rFonts w:eastAsia="標楷體"/>
          <w:sz w:val="20"/>
        </w:rPr>
      </w:pPr>
      <w:r>
        <w:rPr>
          <w:rFonts w:eastAsia="標楷體" w:hint="eastAsia"/>
          <w:sz w:val="20"/>
        </w:rPr>
        <w:lastRenderedPageBreak/>
        <w:t>本研究程式面</w:t>
      </w:r>
      <w:r w:rsidRPr="00AD1B5C">
        <w:rPr>
          <w:rFonts w:eastAsia="標楷體" w:hint="eastAsia"/>
          <w:sz w:val="20"/>
        </w:rPr>
        <w:t>以如何關聯不同來源的資料庫且提供查詢為中心，並使用以</w:t>
      </w:r>
      <w:r w:rsidRPr="00AD1B5C">
        <w:rPr>
          <w:rFonts w:eastAsia="標楷體" w:hint="eastAsia"/>
          <w:sz w:val="20"/>
        </w:rPr>
        <w:t>HTML5</w:t>
      </w:r>
      <w:r w:rsidRPr="00AD1B5C">
        <w:rPr>
          <w:rFonts w:eastAsia="標楷體" w:hint="eastAsia"/>
          <w:sz w:val="20"/>
        </w:rPr>
        <w:t>為主的程式</w:t>
      </w:r>
      <w:r>
        <w:rPr>
          <w:rFonts w:eastAsia="標楷體" w:hint="eastAsia"/>
          <w:sz w:val="20"/>
        </w:rPr>
        <w:t>語言進行撰寫，盡可能避免跨平台時所造成的困擾。查詢輸出的方式為表格</w:t>
      </w:r>
      <w:r w:rsidRPr="00AD1B5C">
        <w:rPr>
          <w:rFonts w:eastAsia="標楷體" w:hint="eastAsia"/>
          <w:sz w:val="20"/>
        </w:rPr>
        <w:t>呈現，</w:t>
      </w:r>
      <w:r>
        <w:rPr>
          <w:rFonts w:eastAsia="標楷體" w:hint="eastAsia"/>
          <w:sz w:val="20"/>
        </w:rPr>
        <w:t>而查詢方法是藉由食品或是材料之溯源代碼和進出貨紀錄將銷售產品之上下游流向一層一層地循序尋找，以得到跟此產品有關的所有使用者之相關資料，並進行通知。</w:t>
      </w:r>
    </w:p>
    <w:p w:rsidR="007E74C7" w:rsidRDefault="007E74C7" w:rsidP="007E74C7">
      <w:pPr>
        <w:ind w:firstLineChars="180" w:firstLine="360"/>
        <w:jc w:val="both"/>
        <w:rPr>
          <w:rFonts w:eastAsia="標楷體"/>
          <w:sz w:val="20"/>
        </w:rPr>
      </w:pPr>
      <w:r w:rsidRPr="00AD1B5C">
        <w:rPr>
          <w:rFonts w:eastAsia="標楷體" w:hint="eastAsia"/>
          <w:sz w:val="20"/>
        </w:rPr>
        <w:t>本系統將使用者分為一般使用者</w:t>
      </w:r>
      <w:r w:rsidRPr="00AD1B5C">
        <w:rPr>
          <w:rFonts w:eastAsia="標楷體" w:hint="eastAsia"/>
          <w:sz w:val="20"/>
        </w:rPr>
        <w:t>(</w:t>
      </w:r>
      <w:r>
        <w:rPr>
          <w:rFonts w:eastAsia="標楷體" w:hint="eastAsia"/>
          <w:sz w:val="20"/>
        </w:rPr>
        <w:t>沒有權限，所有使用者皆可使用</w:t>
      </w:r>
      <w:r w:rsidRPr="00AD1B5C">
        <w:rPr>
          <w:rFonts w:eastAsia="標楷體" w:hint="eastAsia"/>
          <w:sz w:val="20"/>
        </w:rPr>
        <w:t>)</w:t>
      </w:r>
      <w:r w:rsidRPr="00AD1B5C">
        <w:rPr>
          <w:rFonts w:eastAsia="標楷體" w:hint="eastAsia"/>
          <w:sz w:val="20"/>
        </w:rPr>
        <w:t>、資料登錄者</w:t>
      </w:r>
      <w:r w:rsidRPr="00AD1B5C">
        <w:rPr>
          <w:rFonts w:eastAsia="標楷體" w:hint="eastAsia"/>
          <w:sz w:val="20"/>
        </w:rPr>
        <w:t>(</w:t>
      </w:r>
      <w:r>
        <w:rPr>
          <w:rFonts w:eastAsia="標楷體" w:hint="eastAsia"/>
          <w:sz w:val="20"/>
        </w:rPr>
        <w:t>需有消費者或者廠商權限才可使用</w:t>
      </w:r>
      <w:r w:rsidRPr="00AD1B5C">
        <w:rPr>
          <w:rFonts w:eastAsia="標楷體" w:hint="eastAsia"/>
          <w:sz w:val="20"/>
        </w:rPr>
        <w:t>)</w:t>
      </w:r>
      <w:r>
        <w:rPr>
          <w:rFonts w:eastAsia="標楷體" w:hint="eastAsia"/>
          <w:sz w:val="20"/>
        </w:rPr>
        <w:t>。而系統架構方面，主系統底下有五</w:t>
      </w:r>
      <w:r w:rsidRPr="00AD1B5C">
        <w:rPr>
          <w:rFonts w:eastAsia="標楷體" w:hint="eastAsia"/>
          <w:sz w:val="20"/>
        </w:rPr>
        <w:t>個子系統，分別為</w:t>
      </w:r>
      <w:r w:rsidRPr="005026D4">
        <w:rPr>
          <w:rFonts w:eastAsia="標楷體" w:hint="eastAsia"/>
          <w:sz w:val="20"/>
        </w:rPr>
        <w:t>供應商食品代碼申請登錄</w:t>
      </w:r>
      <w:r>
        <w:rPr>
          <w:rFonts w:eastAsia="標楷體" w:hint="eastAsia"/>
          <w:sz w:val="20"/>
        </w:rPr>
        <w:t>系統</w:t>
      </w:r>
      <w:r w:rsidRPr="00AD1B5C">
        <w:rPr>
          <w:rFonts w:eastAsia="標楷體" w:hint="eastAsia"/>
          <w:sz w:val="20"/>
        </w:rPr>
        <w:t>、</w:t>
      </w:r>
      <w:r w:rsidRPr="005026D4">
        <w:rPr>
          <w:rFonts w:eastAsia="標楷體" w:hint="eastAsia"/>
          <w:sz w:val="20"/>
        </w:rPr>
        <w:t>消費者食品採購登錄</w:t>
      </w:r>
      <w:r>
        <w:rPr>
          <w:rFonts w:eastAsia="標楷體" w:hint="eastAsia"/>
          <w:sz w:val="20"/>
        </w:rPr>
        <w:t>系統、使用者基本資料庫</w:t>
      </w:r>
      <w:r w:rsidRPr="005026D4">
        <w:rPr>
          <w:rFonts w:eastAsia="標楷體" w:hint="eastAsia"/>
          <w:sz w:val="20"/>
        </w:rPr>
        <w:t>系統</w:t>
      </w:r>
      <w:r>
        <w:rPr>
          <w:rFonts w:eastAsia="標楷體" w:hint="eastAsia"/>
          <w:sz w:val="20"/>
        </w:rPr>
        <w:t>、問題食品通知消費者</w:t>
      </w:r>
      <w:r w:rsidRPr="005026D4">
        <w:rPr>
          <w:rFonts w:eastAsia="標楷體" w:hint="eastAsia"/>
          <w:sz w:val="20"/>
        </w:rPr>
        <w:t>系統</w:t>
      </w:r>
      <w:r>
        <w:rPr>
          <w:rFonts w:eastAsia="標楷體" w:hint="eastAsia"/>
          <w:sz w:val="20"/>
        </w:rPr>
        <w:t>、</w:t>
      </w:r>
      <w:r w:rsidRPr="005026D4">
        <w:rPr>
          <w:rFonts w:eastAsia="標楷體" w:hint="eastAsia"/>
          <w:sz w:val="20"/>
        </w:rPr>
        <w:t>食品履歷追蹤查詢</w:t>
      </w:r>
      <w:r>
        <w:rPr>
          <w:rFonts w:eastAsia="標楷體" w:hint="eastAsia"/>
          <w:sz w:val="20"/>
        </w:rPr>
        <w:t>系統</w:t>
      </w:r>
      <w:r w:rsidRPr="00AD1B5C">
        <w:rPr>
          <w:rFonts w:eastAsia="標楷體" w:hint="eastAsia"/>
          <w:sz w:val="20"/>
        </w:rPr>
        <w:t>。</w:t>
      </w:r>
      <w:r w:rsidRPr="00397A3B">
        <w:rPr>
          <w:rFonts w:eastAsia="標楷體" w:hint="eastAsia"/>
          <w:sz w:val="20"/>
        </w:rPr>
        <w:t>其中除了食品履歷追蹤查詢系統以外，其餘系統與其功能皆需要進行註冊方可使用。</w:t>
      </w:r>
    </w:p>
    <w:p w:rsidR="007E74C7" w:rsidRPr="006A5950" w:rsidRDefault="007E74C7" w:rsidP="007E74C7">
      <w:pPr>
        <w:ind w:firstLineChars="180" w:firstLine="360"/>
        <w:jc w:val="both"/>
        <w:rPr>
          <w:rFonts w:eastAsia="標楷體"/>
          <w:sz w:val="20"/>
        </w:rPr>
      </w:pPr>
      <w:r>
        <w:rPr>
          <w:rFonts w:eastAsia="標楷體" w:hint="eastAsia"/>
          <w:sz w:val="20"/>
        </w:rPr>
        <w:t>依據系統架構，將使用三個資料表做為系統資料庫，並且利用各資料表之關聯進行食品履歷追溯。</w:t>
      </w:r>
    </w:p>
    <w:p w:rsidR="007E74C7" w:rsidRPr="00D77BDD" w:rsidRDefault="007E74C7" w:rsidP="007E74C7">
      <w:pPr>
        <w:rPr>
          <w:rFonts w:eastAsia="標楷體"/>
          <w:color w:val="000000"/>
          <w:kern w:val="0"/>
          <w:sz w:val="20"/>
        </w:rPr>
      </w:pPr>
      <w:r>
        <w:rPr>
          <w:noProof/>
        </w:rPr>
        <w:drawing>
          <wp:inline distT="0" distB="0" distL="0" distR="0" wp14:anchorId="62F14E79" wp14:editId="5E5C6A39">
            <wp:extent cx="2977515" cy="2604135"/>
            <wp:effectExtent l="19050" t="0" r="0" b="0"/>
            <wp:docPr id="116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33"/>
                    <a:srcRect/>
                    <a:stretch>
                      <a:fillRect/>
                    </a:stretch>
                  </pic:blipFill>
                  <pic:spPr bwMode="auto">
                    <a:xfrm>
                      <a:off x="0" y="0"/>
                      <a:ext cx="2977515" cy="2604135"/>
                    </a:xfrm>
                    <a:prstGeom prst="rect">
                      <a:avLst/>
                    </a:prstGeom>
                    <a:noFill/>
                    <a:ln w="9525">
                      <a:noFill/>
                      <a:miter lim="800000"/>
                      <a:headEnd/>
                      <a:tailEnd/>
                    </a:ln>
                  </pic:spPr>
                </pic:pic>
              </a:graphicData>
            </a:graphic>
          </wp:inline>
        </w:drawing>
      </w:r>
    </w:p>
    <w:p w:rsidR="007E74C7" w:rsidRDefault="007E74C7" w:rsidP="007E74C7">
      <w:pPr>
        <w:spacing w:beforeLines="50" w:before="120"/>
        <w:jc w:val="center"/>
        <w:rPr>
          <w:rFonts w:eastAsia="標楷體"/>
          <w:sz w:val="20"/>
        </w:rPr>
      </w:pPr>
      <w:r w:rsidRPr="00D62E0E">
        <w:rPr>
          <w:rFonts w:eastAsia="標楷體" w:hint="eastAsia"/>
          <w:sz w:val="20"/>
        </w:rPr>
        <w:t>圖</w:t>
      </w:r>
      <w:r w:rsidRPr="00D62E0E">
        <w:rPr>
          <w:rFonts w:eastAsia="標楷體" w:hint="eastAsia"/>
          <w:sz w:val="20"/>
        </w:rPr>
        <w:t>1</w:t>
      </w:r>
      <w:r w:rsidRPr="00D62E0E">
        <w:rPr>
          <w:rFonts w:eastAsia="標楷體" w:hint="eastAsia"/>
          <w:sz w:val="20"/>
        </w:rPr>
        <w:t>：系統架構圖</w:t>
      </w:r>
    </w:p>
    <w:p w:rsidR="007E74C7" w:rsidRDefault="007E74C7" w:rsidP="007E74C7">
      <w:pPr>
        <w:spacing w:beforeLines="50" w:before="120"/>
        <w:jc w:val="center"/>
        <w:rPr>
          <w:noProof/>
        </w:rPr>
        <w:sectPr w:rsidR="007E74C7">
          <w:type w:val="continuous"/>
          <w:pgSz w:w="11906" w:h="16838" w:code="9"/>
          <w:pgMar w:top="1418" w:right="1418" w:bottom="1418" w:left="1418" w:header="1440" w:footer="1440" w:gutter="0"/>
          <w:cols w:num="2" w:space="425"/>
          <w:noEndnote/>
          <w:docGrid w:linePitch="326"/>
        </w:sectPr>
      </w:pPr>
    </w:p>
    <w:p w:rsidR="007E74C7" w:rsidRDefault="007E74C7" w:rsidP="007E74C7">
      <w:pPr>
        <w:spacing w:beforeLines="50" w:before="120"/>
        <w:jc w:val="center"/>
        <w:rPr>
          <w:rFonts w:eastAsia="標楷體"/>
          <w:sz w:val="20"/>
        </w:rPr>
      </w:pPr>
      <w:r>
        <w:rPr>
          <w:noProof/>
        </w:rPr>
        <w:lastRenderedPageBreak/>
        <w:drawing>
          <wp:inline distT="0" distB="0" distL="0" distR="0" wp14:anchorId="1A63E6A0" wp14:editId="05933A68">
            <wp:extent cx="3599180" cy="3555365"/>
            <wp:effectExtent l="19050" t="0" r="1270" b="0"/>
            <wp:docPr id="116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34"/>
                    <a:srcRect/>
                    <a:stretch>
                      <a:fillRect/>
                    </a:stretch>
                  </pic:blipFill>
                  <pic:spPr bwMode="auto">
                    <a:xfrm>
                      <a:off x="0" y="0"/>
                      <a:ext cx="3599180" cy="3555365"/>
                    </a:xfrm>
                    <a:prstGeom prst="rect">
                      <a:avLst/>
                    </a:prstGeom>
                    <a:noFill/>
                    <a:ln w="9525">
                      <a:noFill/>
                      <a:miter lim="800000"/>
                      <a:headEnd/>
                      <a:tailEnd/>
                    </a:ln>
                  </pic:spPr>
                </pic:pic>
              </a:graphicData>
            </a:graphic>
          </wp:inline>
        </w:drawing>
      </w:r>
    </w:p>
    <w:p w:rsidR="007E74C7" w:rsidRDefault="007E74C7" w:rsidP="007E74C7">
      <w:pPr>
        <w:spacing w:beforeLines="50" w:before="120"/>
        <w:jc w:val="center"/>
        <w:rPr>
          <w:rFonts w:eastAsia="標楷體"/>
          <w:sz w:val="20"/>
        </w:rPr>
      </w:pPr>
      <w:r w:rsidRPr="00D62E0E">
        <w:rPr>
          <w:rFonts w:eastAsia="標楷體" w:hint="eastAsia"/>
          <w:sz w:val="20"/>
        </w:rPr>
        <w:t>圖</w:t>
      </w:r>
      <w:r>
        <w:rPr>
          <w:rFonts w:eastAsia="標楷體" w:hint="eastAsia"/>
          <w:sz w:val="20"/>
        </w:rPr>
        <w:t>2</w:t>
      </w:r>
      <w:r w:rsidRPr="00D62E0E">
        <w:rPr>
          <w:rFonts w:eastAsia="標楷體" w:hint="eastAsia"/>
          <w:sz w:val="20"/>
        </w:rPr>
        <w:t>：</w:t>
      </w:r>
      <w:r>
        <w:rPr>
          <w:rFonts w:eastAsia="標楷體" w:hint="eastAsia"/>
          <w:sz w:val="20"/>
        </w:rPr>
        <w:t>資料庫關聯圖</w:t>
      </w:r>
    </w:p>
    <w:p w:rsidR="007E74C7" w:rsidRDefault="007E74C7" w:rsidP="007E74C7">
      <w:pPr>
        <w:spacing w:beforeLines="50" w:before="120"/>
        <w:rPr>
          <w:rFonts w:eastAsia="標楷體"/>
          <w:sz w:val="20"/>
        </w:rPr>
      </w:pPr>
    </w:p>
    <w:p w:rsidR="007E74C7" w:rsidRDefault="007E74C7" w:rsidP="007E74C7">
      <w:pPr>
        <w:spacing w:beforeLines="50" w:before="120"/>
        <w:rPr>
          <w:rFonts w:eastAsia="標楷體"/>
          <w:sz w:val="20"/>
        </w:rPr>
        <w:sectPr w:rsidR="007E74C7" w:rsidSect="007E74C7">
          <w:type w:val="continuous"/>
          <w:pgSz w:w="11906" w:h="16838" w:code="9"/>
          <w:pgMar w:top="1418" w:right="1418" w:bottom="1418" w:left="1418" w:header="1440" w:footer="1440" w:gutter="0"/>
          <w:cols w:space="425"/>
          <w:noEndnote/>
          <w:docGrid w:linePitch="326"/>
        </w:sectPr>
      </w:pPr>
    </w:p>
    <w:p w:rsidR="007E74C7" w:rsidRPr="00140CE1" w:rsidRDefault="007E74C7" w:rsidP="007E74C7">
      <w:pPr>
        <w:widowControl/>
        <w:rPr>
          <w:rFonts w:eastAsia="標楷體"/>
          <w:sz w:val="20"/>
        </w:rPr>
      </w:pPr>
      <w:r w:rsidRPr="00140CE1">
        <w:rPr>
          <w:rFonts w:eastAsia="標楷體" w:hint="eastAsia"/>
          <w:sz w:val="20"/>
        </w:rPr>
        <w:lastRenderedPageBreak/>
        <w:t>3-1</w:t>
      </w:r>
      <w:r w:rsidRPr="005026D4">
        <w:rPr>
          <w:rFonts w:eastAsia="標楷體" w:hint="eastAsia"/>
          <w:sz w:val="20"/>
        </w:rPr>
        <w:t>供應商食品代碼申請登錄</w:t>
      </w:r>
      <w:r>
        <w:rPr>
          <w:rFonts w:eastAsia="標楷體" w:hint="eastAsia"/>
          <w:sz w:val="20"/>
        </w:rPr>
        <w:t>系統</w:t>
      </w:r>
    </w:p>
    <w:p w:rsidR="007E74C7" w:rsidRDefault="007E74C7" w:rsidP="007E74C7">
      <w:pPr>
        <w:ind w:firstLineChars="180" w:firstLine="360"/>
        <w:jc w:val="both"/>
        <w:rPr>
          <w:rFonts w:eastAsia="標楷體"/>
          <w:sz w:val="20"/>
        </w:rPr>
      </w:pPr>
      <w:r>
        <w:rPr>
          <w:rFonts w:eastAsia="標楷體" w:hint="eastAsia"/>
          <w:sz w:val="20"/>
        </w:rPr>
        <w:t>本系統為</w:t>
      </w:r>
      <w:r w:rsidRPr="005026D4">
        <w:rPr>
          <w:rFonts w:eastAsia="標楷體" w:hint="eastAsia"/>
          <w:sz w:val="20"/>
        </w:rPr>
        <w:t>食材供應商</w:t>
      </w:r>
      <w:r>
        <w:rPr>
          <w:rFonts w:eastAsia="標楷體" w:hint="eastAsia"/>
          <w:sz w:val="20"/>
        </w:rPr>
        <w:t>或是</w:t>
      </w:r>
      <w:r w:rsidRPr="005026D4">
        <w:rPr>
          <w:rFonts w:eastAsia="標楷體" w:hint="eastAsia"/>
          <w:sz w:val="20"/>
        </w:rPr>
        <w:t>食品製造商</w:t>
      </w:r>
      <w:r>
        <w:rPr>
          <w:rFonts w:eastAsia="標楷體" w:hint="eastAsia"/>
          <w:sz w:val="20"/>
        </w:rPr>
        <w:t>要銷售產品時需先進行的程序。主要是將要銷售產品之相關資料先進行登錄，</w:t>
      </w:r>
      <w:r w:rsidRPr="00BC1C73">
        <w:rPr>
          <w:rFonts w:eastAsia="標楷體" w:hint="eastAsia"/>
          <w:sz w:val="20"/>
        </w:rPr>
        <w:t>如：「</w:t>
      </w:r>
      <w:r>
        <w:rPr>
          <w:rFonts w:eastAsia="標楷體" w:hint="eastAsia"/>
          <w:sz w:val="20"/>
        </w:rPr>
        <w:t>產品名稱、使用者帳號以及原材料溯源代碼</w:t>
      </w:r>
      <w:r w:rsidRPr="00BC1C73">
        <w:rPr>
          <w:rFonts w:eastAsia="標楷體" w:hint="eastAsia"/>
          <w:sz w:val="20"/>
        </w:rPr>
        <w:t>」</w:t>
      </w:r>
      <w:r>
        <w:rPr>
          <w:rFonts w:eastAsia="標楷體" w:hint="eastAsia"/>
          <w:sz w:val="20"/>
        </w:rPr>
        <w:t>，接著系統將會自動產生此產品的新溯源代碼，並且同時在資料庫中聯繫產品和所使用材料之間的關係，以便發生食安問題時能</w:t>
      </w:r>
      <w:r>
        <w:rPr>
          <w:rFonts w:eastAsia="標楷體" w:hint="eastAsia"/>
          <w:sz w:val="20"/>
        </w:rPr>
        <w:lastRenderedPageBreak/>
        <w:t>追溯其食品來源是由哪個廠商所提供。其中原材料溯源代碼會因產品的關係而可能有多個材料代碼。</w:t>
      </w:r>
    </w:p>
    <w:p w:rsidR="007E74C7" w:rsidRDefault="007E74C7" w:rsidP="007E74C7">
      <w:pPr>
        <w:ind w:firstLine="360"/>
        <w:jc w:val="both"/>
        <w:rPr>
          <w:rFonts w:eastAsia="標楷體"/>
          <w:sz w:val="20"/>
        </w:rPr>
      </w:pPr>
      <w:r>
        <w:rPr>
          <w:rFonts w:eastAsia="標楷體" w:hint="eastAsia"/>
          <w:sz w:val="20"/>
        </w:rPr>
        <w:t>此外如果食材都登錄完畢後，系統也將自動產生此產品的</w:t>
      </w:r>
      <w:r>
        <w:rPr>
          <w:rFonts w:eastAsia="標楷體" w:hint="eastAsia"/>
          <w:sz w:val="20"/>
        </w:rPr>
        <w:t>QR Code</w:t>
      </w:r>
      <w:r>
        <w:rPr>
          <w:rFonts w:eastAsia="標楷體" w:hint="eastAsia"/>
          <w:sz w:val="20"/>
        </w:rPr>
        <w:t>，以協助使用者在進行購買產品時能減少需手動登錄資料的部分。</w:t>
      </w:r>
    </w:p>
    <w:p w:rsidR="007E74C7" w:rsidRPr="00050A7C" w:rsidRDefault="007E74C7" w:rsidP="007E74C7">
      <w:pPr>
        <w:jc w:val="both"/>
        <w:rPr>
          <w:rFonts w:eastAsia="標楷體"/>
          <w:noProof/>
          <w:sz w:val="20"/>
        </w:rPr>
        <w:sectPr w:rsidR="007E74C7" w:rsidRPr="00050A7C">
          <w:type w:val="continuous"/>
          <w:pgSz w:w="11906" w:h="16838" w:code="9"/>
          <w:pgMar w:top="1418" w:right="1418" w:bottom="1418" w:left="1418" w:header="1440" w:footer="1440" w:gutter="0"/>
          <w:cols w:num="2" w:space="425"/>
          <w:noEndnote/>
          <w:docGrid w:linePitch="326"/>
        </w:sectPr>
      </w:pPr>
    </w:p>
    <w:p w:rsidR="007E74C7" w:rsidRDefault="007E74C7" w:rsidP="007E74C7">
      <w:pPr>
        <w:jc w:val="center"/>
        <w:rPr>
          <w:rFonts w:eastAsia="標楷體"/>
          <w:noProof/>
          <w:sz w:val="20"/>
        </w:rPr>
        <w:sectPr w:rsidR="007E74C7" w:rsidSect="007E74C7">
          <w:type w:val="continuous"/>
          <w:pgSz w:w="11906" w:h="16838" w:code="9"/>
          <w:pgMar w:top="1418" w:right="1418" w:bottom="1418" w:left="1418" w:header="1440" w:footer="1440" w:gutter="0"/>
          <w:cols w:space="425"/>
          <w:noEndnote/>
          <w:docGrid w:linePitch="326"/>
        </w:sectPr>
      </w:pPr>
      <w:r>
        <w:rPr>
          <w:rFonts w:eastAsia="標楷體"/>
          <w:noProof/>
          <w:sz w:val="20"/>
        </w:rPr>
        <w:lastRenderedPageBreak/>
        <w:drawing>
          <wp:inline distT="0" distB="0" distL="0" distR="0" wp14:anchorId="7C3456AF" wp14:editId="7EEE6C89">
            <wp:extent cx="4323080" cy="1360805"/>
            <wp:effectExtent l="19050" t="0" r="1270" b="0"/>
            <wp:docPr id="1167" name="圖片 1167" descr="purchase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descr="purchaseRecords"/>
                    <pic:cNvPicPr>
                      <a:picLocks noChangeAspect="1" noChangeArrowheads="1"/>
                    </pic:cNvPicPr>
                  </pic:nvPicPr>
                  <pic:blipFill>
                    <a:blip r:embed="rId335"/>
                    <a:srcRect/>
                    <a:stretch>
                      <a:fillRect/>
                    </a:stretch>
                  </pic:blipFill>
                  <pic:spPr bwMode="auto">
                    <a:xfrm>
                      <a:off x="0" y="0"/>
                      <a:ext cx="4323080" cy="1360805"/>
                    </a:xfrm>
                    <a:prstGeom prst="rect">
                      <a:avLst/>
                    </a:prstGeom>
                    <a:noFill/>
                    <a:ln w="9525">
                      <a:noFill/>
                      <a:miter lim="800000"/>
                      <a:headEnd/>
                      <a:tailEnd/>
                    </a:ln>
                  </pic:spPr>
                </pic:pic>
              </a:graphicData>
            </a:graphic>
          </wp:inline>
        </w:drawing>
      </w:r>
    </w:p>
    <w:p w:rsidR="007E74C7" w:rsidRDefault="007E74C7" w:rsidP="007E74C7">
      <w:pPr>
        <w:spacing w:beforeLines="50" w:before="120"/>
        <w:jc w:val="center"/>
        <w:rPr>
          <w:rFonts w:eastAsia="標楷體"/>
          <w:sz w:val="20"/>
        </w:rPr>
      </w:pPr>
      <w:r w:rsidRPr="00D62E0E">
        <w:rPr>
          <w:rFonts w:eastAsia="標楷體" w:hint="eastAsia"/>
          <w:sz w:val="20"/>
        </w:rPr>
        <w:lastRenderedPageBreak/>
        <w:t>圖</w:t>
      </w:r>
      <w:r>
        <w:rPr>
          <w:rFonts w:eastAsia="標楷體" w:hint="eastAsia"/>
          <w:sz w:val="20"/>
        </w:rPr>
        <w:t>3</w:t>
      </w:r>
      <w:r>
        <w:rPr>
          <w:rFonts w:eastAsia="標楷體" w:hint="eastAsia"/>
          <w:sz w:val="20"/>
        </w:rPr>
        <w:t>：</w:t>
      </w:r>
      <w:r w:rsidRPr="005026D4">
        <w:rPr>
          <w:rFonts w:eastAsia="標楷體" w:hint="eastAsia"/>
          <w:sz w:val="20"/>
        </w:rPr>
        <w:t>供應商食品代碼申請登錄</w:t>
      </w:r>
      <w:r>
        <w:rPr>
          <w:rFonts w:eastAsia="標楷體" w:hint="eastAsia"/>
          <w:sz w:val="20"/>
        </w:rPr>
        <w:t>資料庫</w:t>
      </w:r>
    </w:p>
    <w:p w:rsidR="007E74C7" w:rsidRDefault="007E74C7" w:rsidP="007E74C7">
      <w:pPr>
        <w:spacing w:beforeLines="50" w:before="120"/>
        <w:rPr>
          <w:rFonts w:eastAsia="標楷體"/>
          <w:sz w:val="20"/>
        </w:rPr>
        <w:sectPr w:rsidR="007E74C7" w:rsidSect="007E74C7">
          <w:type w:val="continuous"/>
          <w:pgSz w:w="11906" w:h="16838" w:code="9"/>
          <w:pgMar w:top="1418" w:right="1418" w:bottom="1418" w:left="1418" w:header="1440" w:footer="1440" w:gutter="0"/>
          <w:cols w:space="425"/>
          <w:noEndnote/>
          <w:docGrid w:linePitch="326"/>
        </w:sectPr>
      </w:pPr>
    </w:p>
    <w:p w:rsidR="007E74C7" w:rsidRPr="00140CE1" w:rsidRDefault="007E74C7" w:rsidP="007E74C7">
      <w:pPr>
        <w:widowControl/>
        <w:rPr>
          <w:rFonts w:eastAsia="標楷體"/>
          <w:sz w:val="20"/>
        </w:rPr>
      </w:pPr>
      <w:r>
        <w:rPr>
          <w:rFonts w:eastAsia="標楷體" w:hint="eastAsia"/>
          <w:sz w:val="20"/>
        </w:rPr>
        <w:lastRenderedPageBreak/>
        <w:t>3-2</w:t>
      </w:r>
      <w:r>
        <w:rPr>
          <w:rFonts w:eastAsia="標楷體" w:hint="eastAsia"/>
          <w:sz w:val="20"/>
        </w:rPr>
        <w:t>消費者食品採購</w:t>
      </w:r>
      <w:r w:rsidRPr="005026D4">
        <w:rPr>
          <w:rFonts w:eastAsia="標楷體" w:hint="eastAsia"/>
          <w:sz w:val="20"/>
        </w:rPr>
        <w:t>登錄</w:t>
      </w:r>
      <w:r>
        <w:rPr>
          <w:rFonts w:eastAsia="標楷體" w:hint="eastAsia"/>
          <w:sz w:val="20"/>
        </w:rPr>
        <w:t>系統</w:t>
      </w:r>
    </w:p>
    <w:p w:rsidR="007E74C7" w:rsidRDefault="007E74C7" w:rsidP="007E74C7">
      <w:pPr>
        <w:ind w:firstLine="360"/>
        <w:jc w:val="both"/>
        <w:rPr>
          <w:rFonts w:eastAsia="標楷體"/>
          <w:sz w:val="20"/>
        </w:rPr>
      </w:pPr>
      <w:r>
        <w:rPr>
          <w:rFonts w:eastAsia="標楷體" w:hint="eastAsia"/>
          <w:sz w:val="20"/>
        </w:rPr>
        <w:t>本系統為消費者採買</w:t>
      </w:r>
      <w:r w:rsidRPr="005026D4">
        <w:rPr>
          <w:rFonts w:eastAsia="標楷體" w:hint="eastAsia"/>
          <w:sz w:val="20"/>
        </w:rPr>
        <w:t>食材供應商</w:t>
      </w:r>
      <w:r>
        <w:rPr>
          <w:rFonts w:eastAsia="標楷體" w:hint="eastAsia"/>
          <w:sz w:val="20"/>
        </w:rPr>
        <w:t>或是</w:t>
      </w:r>
      <w:r w:rsidRPr="005026D4">
        <w:rPr>
          <w:rFonts w:eastAsia="標楷體" w:hint="eastAsia"/>
          <w:sz w:val="20"/>
        </w:rPr>
        <w:t>食品製造商</w:t>
      </w:r>
      <w:r>
        <w:rPr>
          <w:rFonts w:eastAsia="標楷體" w:hint="eastAsia"/>
          <w:sz w:val="20"/>
        </w:rPr>
        <w:t>所提供產品或是食材後需進行的步驟。主要是將要購買商</w:t>
      </w:r>
      <w:r w:rsidRPr="00D64457">
        <w:rPr>
          <w:rFonts w:eastAsia="標楷體" w:hint="eastAsia"/>
          <w:sz w:val="20"/>
        </w:rPr>
        <w:t>品</w:t>
      </w:r>
      <w:r>
        <w:rPr>
          <w:rFonts w:eastAsia="標楷體" w:hint="eastAsia"/>
          <w:sz w:val="20"/>
        </w:rPr>
        <w:t>之</w:t>
      </w:r>
      <w:r w:rsidRPr="00D64457">
        <w:rPr>
          <w:rFonts w:eastAsia="標楷體" w:hint="eastAsia"/>
          <w:sz w:val="20"/>
        </w:rPr>
        <w:t>相關資料</w:t>
      </w:r>
      <w:r>
        <w:rPr>
          <w:rFonts w:eastAsia="標楷體" w:hint="eastAsia"/>
          <w:sz w:val="20"/>
        </w:rPr>
        <w:t>先進行登錄</w:t>
      </w:r>
      <w:r w:rsidRPr="00D64457">
        <w:rPr>
          <w:rFonts w:eastAsia="標楷體" w:hint="eastAsia"/>
          <w:sz w:val="20"/>
        </w:rPr>
        <w:t>，如：「紀錄編號、溯源代碼、使用帳號、日期時間、</w:t>
      </w:r>
      <w:r>
        <w:rPr>
          <w:rFonts w:eastAsia="標楷體" w:hint="eastAsia"/>
          <w:sz w:val="20"/>
        </w:rPr>
        <w:t>備註</w:t>
      </w:r>
      <w:r>
        <w:rPr>
          <w:rFonts w:eastAsia="標楷體" w:hint="eastAsia"/>
          <w:sz w:val="20"/>
        </w:rPr>
        <w:t>(</w:t>
      </w:r>
      <w:r w:rsidRPr="00D64457">
        <w:rPr>
          <w:rFonts w:eastAsia="標楷體" w:hint="eastAsia"/>
          <w:sz w:val="20"/>
        </w:rPr>
        <w:t>數量或金額</w:t>
      </w:r>
      <w:r>
        <w:rPr>
          <w:rFonts w:eastAsia="標楷體" w:hint="eastAsia"/>
          <w:sz w:val="20"/>
        </w:rPr>
        <w:t>)</w:t>
      </w:r>
      <w:r w:rsidRPr="00D64457">
        <w:rPr>
          <w:rFonts w:eastAsia="標楷體" w:hint="eastAsia"/>
          <w:sz w:val="20"/>
        </w:rPr>
        <w:t>」，</w:t>
      </w:r>
      <w:r w:rsidRPr="00A76CED">
        <w:rPr>
          <w:rFonts w:eastAsia="標楷體" w:hint="eastAsia"/>
          <w:sz w:val="20"/>
        </w:rPr>
        <w:t>以便</w:t>
      </w:r>
      <w:r>
        <w:rPr>
          <w:rFonts w:eastAsia="標楷體" w:hint="eastAsia"/>
          <w:sz w:val="20"/>
        </w:rPr>
        <w:t>日後</w:t>
      </w:r>
      <w:r w:rsidRPr="00A76CED">
        <w:rPr>
          <w:rFonts w:eastAsia="標楷體" w:hint="eastAsia"/>
          <w:sz w:val="20"/>
        </w:rPr>
        <w:t>發生食安問題或是食媒性疾病時能追溯</w:t>
      </w:r>
      <w:r>
        <w:rPr>
          <w:rFonts w:eastAsia="標楷體" w:hint="eastAsia"/>
          <w:sz w:val="20"/>
        </w:rPr>
        <w:t>有哪些消費者或廠商有購買到那些有</w:t>
      </w:r>
      <w:r>
        <w:rPr>
          <w:rFonts w:eastAsia="標楷體" w:hint="eastAsia"/>
          <w:sz w:val="20"/>
        </w:rPr>
        <w:lastRenderedPageBreak/>
        <w:t>問題之商品。其中備註欄位的數量或金額可以輸入，但為非必填欄位，可依其意願進行填寫，而</w:t>
      </w:r>
      <w:r w:rsidRPr="001578B0">
        <w:rPr>
          <w:rFonts w:eastAsia="標楷體" w:hint="eastAsia"/>
          <w:sz w:val="20"/>
        </w:rPr>
        <w:t>記錄編號</w:t>
      </w:r>
      <w:r>
        <w:rPr>
          <w:rFonts w:eastAsia="標楷體" w:hint="eastAsia"/>
          <w:sz w:val="20"/>
        </w:rPr>
        <w:t>為流水號，系統將自動產生，</w:t>
      </w:r>
      <w:r w:rsidRPr="001578B0">
        <w:rPr>
          <w:rFonts w:eastAsia="標楷體" w:hint="eastAsia"/>
          <w:sz w:val="20"/>
        </w:rPr>
        <w:t>使用者帳號</w:t>
      </w:r>
      <w:r>
        <w:rPr>
          <w:rFonts w:eastAsia="標楷體" w:hint="eastAsia"/>
          <w:sz w:val="20"/>
        </w:rPr>
        <w:t>和日期時間，系統也會自動進行代入。</w:t>
      </w:r>
    </w:p>
    <w:p w:rsidR="007E74C7" w:rsidRDefault="007E74C7" w:rsidP="007E74C7">
      <w:pPr>
        <w:ind w:firstLine="360"/>
        <w:jc w:val="both"/>
        <w:rPr>
          <w:rFonts w:eastAsia="標楷體"/>
          <w:sz w:val="20"/>
        </w:rPr>
      </w:pPr>
      <w:r w:rsidRPr="00A76CED">
        <w:rPr>
          <w:rFonts w:eastAsia="標楷體" w:hint="eastAsia"/>
          <w:sz w:val="20"/>
        </w:rPr>
        <w:t>另外</w:t>
      </w:r>
      <w:r>
        <w:rPr>
          <w:rFonts w:eastAsia="標楷體" w:hint="eastAsia"/>
          <w:sz w:val="20"/>
        </w:rPr>
        <w:t>此購買商品之溯源</w:t>
      </w:r>
      <w:r w:rsidRPr="00A76CED">
        <w:rPr>
          <w:rFonts w:eastAsia="標楷體" w:hint="eastAsia"/>
          <w:sz w:val="20"/>
        </w:rPr>
        <w:t>代碼也可作為</w:t>
      </w:r>
      <w:r>
        <w:rPr>
          <w:rFonts w:eastAsia="標楷體" w:hint="eastAsia"/>
          <w:sz w:val="20"/>
        </w:rPr>
        <w:t>賣方再</w:t>
      </w:r>
      <w:r w:rsidRPr="00A76CED">
        <w:rPr>
          <w:rFonts w:eastAsia="標楷體" w:hint="eastAsia"/>
          <w:sz w:val="20"/>
        </w:rPr>
        <w:t>製成其</w:t>
      </w:r>
      <w:r>
        <w:rPr>
          <w:rFonts w:eastAsia="標楷體" w:hint="eastAsia"/>
          <w:sz w:val="20"/>
        </w:rPr>
        <w:t>他產品銷售時的材料編碼。</w:t>
      </w:r>
    </w:p>
    <w:p w:rsidR="007E74C7" w:rsidRPr="00022897" w:rsidRDefault="007E74C7" w:rsidP="007E74C7">
      <w:pPr>
        <w:ind w:firstLineChars="180" w:firstLine="360"/>
        <w:jc w:val="both"/>
        <w:rPr>
          <w:rFonts w:eastAsia="標楷體"/>
          <w:sz w:val="20"/>
        </w:rPr>
      </w:pPr>
      <w:r w:rsidRPr="00022897">
        <w:rPr>
          <w:rFonts w:eastAsia="標楷體" w:hint="eastAsia"/>
          <w:sz w:val="20"/>
        </w:rPr>
        <w:t>本系統登錄時能選擇</w:t>
      </w:r>
      <w:r>
        <w:rPr>
          <w:rFonts w:eastAsia="標楷體" w:hint="eastAsia"/>
          <w:sz w:val="20"/>
        </w:rPr>
        <w:t>全部手動登錄，也可選擇</w:t>
      </w:r>
      <w:r>
        <w:rPr>
          <w:rFonts w:eastAsia="標楷體" w:hint="eastAsia"/>
          <w:sz w:val="20"/>
        </w:rPr>
        <w:lastRenderedPageBreak/>
        <w:t>掃描</w:t>
      </w:r>
      <w:r w:rsidRPr="00022897">
        <w:rPr>
          <w:rFonts w:eastAsia="標楷體" w:hint="eastAsia"/>
          <w:sz w:val="20"/>
        </w:rPr>
        <w:t>QR Code</w:t>
      </w:r>
      <w:r>
        <w:rPr>
          <w:rFonts w:eastAsia="標楷體" w:hint="eastAsia"/>
          <w:sz w:val="20"/>
        </w:rPr>
        <w:t>就能直接將所購之商品</w:t>
      </w:r>
      <w:r w:rsidRPr="00D64457">
        <w:rPr>
          <w:rFonts w:eastAsia="標楷體" w:hint="eastAsia"/>
          <w:sz w:val="20"/>
        </w:rPr>
        <w:t>溯源代碼</w:t>
      </w:r>
      <w:r w:rsidRPr="00022897">
        <w:rPr>
          <w:rFonts w:eastAsia="標楷體" w:hint="eastAsia"/>
          <w:sz w:val="20"/>
        </w:rPr>
        <w:t>進</w:t>
      </w:r>
      <w:r w:rsidRPr="00022897">
        <w:rPr>
          <w:rFonts w:eastAsia="標楷體" w:hint="eastAsia"/>
          <w:sz w:val="20"/>
        </w:rPr>
        <w:lastRenderedPageBreak/>
        <w:t>行登錄的服務，以增加消費者的使用意願。</w:t>
      </w:r>
    </w:p>
    <w:p w:rsidR="007E74C7" w:rsidRDefault="007E74C7" w:rsidP="007E74C7">
      <w:pPr>
        <w:jc w:val="both"/>
        <w:rPr>
          <w:noProof/>
        </w:rPr>
        <w:sectPr w:rsidR="007E74C7">
          <w:type w:val="continuous"/>
          <w:pgSz w:w="11906" w:h="16838" w:code="9"/>
          <w:pgMar w:top="1418" w:right="1418" w:bottom="1418" w:left="1418" w:header="1440" w:footer="1440" w:gutter="0"/>
          <w:cols w:num="2" w:space="425"/>
          <w:noEndnote/>
          <w:docGrid w:linePitch="326"/>
        </w:sectPr>
      </w:pPr>
    </w:p>
    <w:p w:rsidR="007E74C7" w:rsidRDefault="007E74C7" w:rsidP="007E74C7">
      <w:pPr>
        <w:jc w:val="center"/>
        <w:rPr>
          <w:noProof/>
        </w:rPr>
        <w:sectPr w:rsidR="007E74C7" w:rsidSect="007E74C7">
          <w:type w:val="continuous"/>
          <w:pgSz w:w="11906" w:h="16838" w:code="9"/>
          <w:pgMar w:top="1418" w:right="1418" w:bottom="1418" w:left="1418" w:header="1440" w:footer="1440" w:gutter="0"/>
          <w:cols w:space="425"/>
          <w:noEndnote/>
          <w:docGrid w:linePitch="326"/>
        </w:sectPr>
      </w:pPr>
      <w:r>
        <w:rPr>
          <w:noProof/>
        </w:rPr>
        <w:lastRenderedPageBreak/>
        <w:drawing>
          <wp:inline distT="0" distB="0" distL="0" distR="0" wp14:anchorId="1BC6B271" wp14:editId="30B85778">
            <wp:extent cx="5398770" cy="1199515"/>
            <wp:effectExtent l="19050" t="0" r="0" b="0"/>
            <wp:docPr id="1168" name="圖片 1168" descr="pro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product"/>
                    <pic:cNvPicPr>
                      <a:picLocks noChangeAspect="1" noChangeArrowheads="1"/>
                    </pic:cNvPicPr>
                  </pic:nvPicPr>
                  <pic:blipFill>
                    <a:blip r:embed="rId336"/>
                    <a:srcRect/>
                    <a:stretch>
                      <a:fillRect/>
                    </a:stretch>
                  </pic:blipFill>
                  <pic:spPr bwMode="auto">
                    <a:xfrm>
                      <a:off x="0" y="0"/>
                      <a:ext cx="5398770" cy="1199515"/>
                    </a:xfrm>
                    <a:prstGeom prst="rect">
                      <a:avLst/>
                    </a:prstGeom>
                    <a:noFill/>
                    <a:ln w="9525">
                      <a:noFill/>
                      <a:miter lim="800000"/>
                      <a:headEnd/>
                      <a:tailEnd/>
                    </a:ln>
                  </pic:spPr>
                </pic:pic>
              </a:graphicData>
            </a:graphic>
          </wp:inline>
        </w:drawing>
      </w:r>
    </w:p>
    <w:p w:rsidR="007E74C7" w:rsidRDefault="007E74C7" w:rsidP="007E74C7">
      <w:pPr>
        <w:spacing w:beforeLines="50" w:before="120"/>
        <w:jc w:val="center"/>
        <w:rPr>
          <w:rFonts w:eastAsia="標楷體"/>
          <w:sz w:val="20"/>
        </w:rPr>
      </w:pPr>
      <w:r w:rsidRPr="00D62E0E">
        <w:rPr>
          <w:rFonts w:eastAsia="標楷體" w:hint="eastAsia"/>
          <w:sz w:val="20"/>
        </w:rPr>
        <w:lastRenderedPageBreak/>
        <w:t>圖</w:t>
      </w:r>
      <w:r>
        <w:rPr>
          <w:rFonts w:eastAsia="標楷體" w:hint="eastAsia"/>
          <w:sz w:val="20"/>
        </w:rPr>
        <w:t>4</w:t>
      </w:r>
      <w:r>
        <w:rPr>
          <w:rFonts w:eastAsia="標楷體" w:hint="eastAsia"/>
          <w:sz w:val="20"/>
        </w:rPr>
        <w:t>：消費者食品採購</w:t>
      </w:r>
      <w:r w:rsidRPr="005026D4">
        <w:rPr>
          <w:rFonts w:eastAsia="標楷體" w:hint="eastAsia"/>
          <w:sz w:val="20"/>
        </w:rPr>
        <w:t>登錄</w:t>
      </w:r>
      <w:r>
        <w:rPr>
          <w:rFonts w:eastAsia="標楷體" w:hint="eastAsia"/>
          <w:sz w:val="20"/>
        </w:rPr>
        <w:t>資料庫</w:t>
      </w:r>
    </w:p>
    <w:p w:rsidR="007E74C7" w:rsidRDefault="007E74C7" w:rsidP="007E74C7">
      <w:pPr>
        <w:spacing w:beforeLines="50" w:before="120"/>
        <w:rPr>
          <w:rFonts w:eastAsia="標楷體"/>
          <w:sz w:val="20"/>
        </w:rPr>
        <w:sectPr w:rsidR="007E74C7" w:rsidSect="007E74C7">
          <w:type w:val="continuous"/>
          <w:pgSz w:w="11906" w:h="16838" w:code="9"/>
          <w:pgMar w:top="1418" w:right="1418" w:bottom="1418" w:left="1418" w:header="1440" w:footer="1440" w:gutter="0"/>
          <w:cols w:space="425"/>
          <w:noEndnote/>
          <w:docGrid w:linePitch="326"/>
        </w:sectPr>
      </w:pPr>
    </w:p>
    <w:p w:rsidR="007E74C7" w:rsidRPr="00140CE1" w:rsidRDefault="007E74C7" w:rsidP="007E74C7">
      <w:pPr>
        <w:widowControl/>
        <w:rPr>
          <w:rFonts w:eastAsia="標楷體"/>
          <w:sz w:val="20"/>
        </w:rPr>
      </w:pPr>
      <w:r>
        <w:rPr>
          <w:rFonts w:eastAsia="標楷體" w:hint="eastAsia"/>
          <w:sz w:val="20"/>
        </w:rPr>
        <w:lastRenderedPageBreak/>
        <w:t>3-3</w:t>
      </w:r>
      <w:r>
        <w:rPr>
          <w:rFonts w:eastAsia="標楷體" w:hint="eastAsia"/>
          <w:sz w:val="20"/>
        </w:rPr>
        <w:t>使用者基本資料庫系統</w:t>
      </w:r>
    </w:p>
    <w:p w:rsidR="007E74C7" w:rsidRDefault="007E74C7" w:rsidP="007E74C7">
      <w:pPr>
        <w:ind w:firstLineChars="180" w:firstLine="360"/>
        <w:jc w:val="both"/>
        <w:rPr>
          <w:rFonts w:eastAsia="標楷體"/>
          <w:sz w:val="20"/>
        </w:rPr>
      </w:pPr>
      <w:r>
        <w:rPr>
          <w:rFonts w:eastAsia="標楷體" w:hint="eastAsia"/>
          <w:sz w:val="20"/>
        </w:rPr>
        <w:t>本系統主要功能是存放所有註冊過帳號的消費者、</w:t>
      </w:r>
      <w:r w:rsidRPr="005026D4">
        <w:rPr>
          <w:rFonts w:eastAsia="標楷體" w:hint="eastAsia"/>
          <w:sz w:val="20"/>
        </w:rPr>
        <w:t>食材供應商</w:t>
      </w:r>
      <w:r>
        <w:rPr>
          <w:rFonts w:eastAsia="標楷體" w:hint="eastAsia"/>
          <w:sz w:val="20"/>
        </w:rPr>
        <w:t>和</w:t>
      </w:r>
      <w:r w:rsidRPr="005026D4">
        <w:rPr>
          <w:rFonts w:eastAsia="標楷體" w:hint="eastAsia"/>
          <w:sz w:val="20"/>
        </w:rPr>
        <w:t>食品製造商</w:t>
      </w:r>
      <w:r>
        <w:rPr>
          <w:rFonts w:eastAsia="標楷體" w:hint="eastAsia"/>
          <w:sz w:val="20"/>
        </w:rPr>
        <w:t>之基本資料，</w:t>
      </w:r>
      <w:r w:rsidRPr="00BC1C73">
        <w:rPr>
          <w:rFonts w:eastAsia="標楷體" w:hint="eastAsia"/>
          <w:sz w:val="20"/>
        </w:rPr>
        <w:t>如：「</w:t>
      </w:r>
      <w:r>
        <w:rPr>
          <w:rFonts w:eastAsia="標楷體" w:hint="eastAsia"/>
          <w:sz w:val="20"/>
        </w:rPr>
        <w:t>使用者帳號、</w:t>
      </w:r>
      <w:r w:rsidRPr="006F1F82">
        <w:rPr>
          <w:rFonts w:eastAsia="標楷體" w:hint="eastAsia"/>
          <w:sz w:val="20"/>
        </w:rPr>
        <w:t>使用者密碼</w:t>
      </w:r>
      <w:r>
        <w:rPr>
          <w:rFonts w:eastAsia="標楷體" w:hint="eastAsia"/>
          <w:sz w:val="20"/>
        </w:rPr>
        <w:t>、</w:t>
      </w:r>
      <w:r w:rsidRPr="006F1F82">
        <w:rPr>
          <w:rFonts w:eastAsia="標楷體" w:hint="eastAsia"/>
          <w:sz w:val="20"/>
        </w:rPr>
        <w:t>使用者名稱</w:t>
      </w:r>
      <w:r>
        <w:rPr>
          <w:rFonts w:eastAsia="標楷體" w:hint="eastAsia"/>
          <w:sz w:val="20"/>
        </w:rPr>
        <w:t>、聯絡電話、</w:t>
      </w:r>
      <w:r w:rsidRPr="006F1F82">
        <w:rPr>
          <w:rFonts w:eastAsia="標楷體" w:hint="eastAsia"/>
          <w:sz w:val="20"/>
        </w:rPr>
        <w:t>聯絡地址</w:t>
      </w:r>
      <w:r>
        <w:rPr>
          <w:rFonts w:eastAsia="標楷體" w:hint="eastAsia"/>
          <w:sz w:val="20"/>
        </w:rPr>
        <w:t>、</w:t>
      </w:r>
      <w:r w:rsidRPr="006F1F82">
        <w:rPr>
          <w:rFonts w:eastAsia="標楷體" w:hint="eastAsia"/>
          <w:sz w:val="20"/>
        </w:rPr>
        <w:t>性別</w:t>
      </w:r>
      <w:r>
        <w:rPr>
          <w:rFonts w:eastAsia="標楷體" w:hint="eastAsia"/>
          <w:sz w:val="20"/>
        </w:rPr>
        <w:t>、</w:t>
      </w:r>
      <w:r w:rsidRPr="006F1F82">
        <w:rPr>
          <w:rFonts w:eastAsia="標楷體" w:hint="eastAsia"/>
          <w:sz w:val="20"/>
        </w:rPr>
        <w:t>出生年</w:t>
      </w:r>
      <w:r>
        <w:rPr>
          <w:rFonts w:eastAsia="標楷體" w:hint="eastAsia"/>
          <w:sz w:val="20"/>
        </w:rPr>
        <w:t>或是</w:t>
      </w:r>
      <w:r w:rsidRPr="006F1F82">
        <w:rPr>
          <w:rFonts w:eastAsia="標楷體" w:hint="eastAsia"/>
          <w:sz w:val="20"/>
        </w:rPr>
        <w:t>年齡</w:t>
      </w:r>
      <w:r w:rsidRPr="00BC1C73">
        <w:rPr>
          <w:rFonts w:eastAsia="標楷體" w:hint="eastAsia"/>
          <w:sz w:val="20"/>
        </w:rPr>
        <w:t>」</w:t>
      </w:r>
      <w:r>
        <w:rPr>
          <w:rFonts w:eastAsia="標楷體" w:hint="eastAsia"/>
          <w:sz w:val="20"/>
        </w:rPr>
        <w:t>，其中使用者帳號只要輸入自己的電子郵件即可，以鼓勵所有民眾都能使用我們這套系統。</w:t>
      </w:r>
    </w:p>
    <w:p w:rsidR="007E74C7" w:rsidRDefault="007E74C7" w:rsidP="007E74C7">
      <w:pPr>
        <w:ind w:firstLineChars="180" w:firstLine="360"/>
        <w:jc w:val="both"/>
        <w:rPr>
          <w:rFonts w:eastAsia="標楷體"/>
          <w:sz w:val="20"/>
        </w:rPr>
      </w:pPr>
      <w:r>
        <w:rPr>
          <w:rFonts w:eastAsia="標楷體" w:hint="eastAsia"/>
          <w:sz w:val="20"/>
        </w:rPr>
        <w:t>另外此系統也能在發生食安問題或是食媒性疾病時，作為發送訊息的對象。</w:t>
      </w:r>
    </w:p>
    <w:p w:rsidR="007E74C7" w:rsidRPr="00B53010" w:rsidRDefault="007E74C7" w:rsidP="007E74C7">
      <w:pPr>
        <w:ind w:firstLineChars="180" w:firstLine="360"/>
        <w:jc w:val="both"/>
        <w:rPr>
          <w:rFonts w:eastAsia="標楷體"/>
          <w:color w:val="FF0000"/>
          <w:sz w:val="20"/>
        </w:rPr>
      </w:pPr>
      <w:r w:rsidRPr="00F07E97">
        <w:rPr>
          <w:rFonts w:eastAsia="標楷體" w:hint="eastAsia"/>
          <w:sz w:val="20"/>
        </w:rPr>
        <w:t>本系統</w:t>
      </w:r>
      <w:r>
        <w:rPr>
          <w:rFonts w:eastAsia="標楷體" w:hint="eastAsia"/>
          <w:sz w:val="20"/>
        </w:rPr>
        <w:t>目前是以肉品市場為研究方向，所以廠</w:t>
      </w:r>
      <w:r>
        <w:rPr>
          <w:rFonts w:eastAsia="標楷體" w:hint="eastAsia"/>
          <w:sz w:val="20"/>
        </w:rPr>
        <w:lastRenderedPageBreak/>
        <w:t>商資料暫時僅針對肉品廠商為主，如之後政府相關單位想查詢其他種類之商品，也能以此為雛形補上相關資料。</w:t>
      </w:r>
    </w:p>
    <w:p w:rsidR="007E74C7" w:rsidRPr="00D77BDD" w:rsidRDefault="007E74C7" w:rsidP="007E74C7">
      <w:pPr>
        <w:rPr>
          <w:rFonts w:eastAsia="標楷體"/>
          <w:color w:val="000000"/>
          <w:kern w:val="0"/>
          <w:sz w:val="20"/>
        </w:rPr>
      </w:pPr>
      <w:r>
        <w:rPr>
          <w:rFonts w:eastAsia="標楷體" w:hint="eastAsia"/>
          <w:color w:val="000000"/>
          <w:kern w:val="0"/>
          <w:sz w:val="20"/>
        </w:rPr>
        <w:t>3-3</w:t>
      </w:r>
      <w:r w:rsidRPr="00D77BDD">
        <w:rPr>
          <w:rFonts w:eastAsia="標楷體" w:hint="eastAsia"/>
          <w:color w:val="000000"/>
          <w:kern w:val="0"/>
          <w:sz w:val="20"/>
        </w:rPr>
        <w:t>-1</w:t>
      </w:r>
      <w:r w:rsidRPr="00D77BDD">
        <w:rPr>
          <w:rFonts w:eastAsia="標楷體" w:hint="eastAsia"/>
          <w:color w:val="000000"/>
          <w:kern w:val="0"/>
          <w:sz w:val="20"/>
        </w:rPr>
        <w:t>註冊功能</w:t>
      </w:r>
    </w:p>
    <w:p w:rsidR="007E74C7" w:rsidRPr="00FD296F" w:rsidRDefault="007E74C7" w:rsidP="007E74C7">
      <w:pPr>
        <w:ind w:firstLineChars="180" w:firstLine="360"/>
        <w:jc w:val="both"/>
        <w:rPr>
          <w:rFonts w:eastAsia="標楷體"/>
          <w:sz w:val="20"/>
        </w:rPr>
      </w:pPr>
      <w:r>
        <w:rPr>
          <w:rFonts w:eastAsia="標楷體" w:hint="eastAsia"/>
          <w:sz w:val="20"/>
        </w:rPr>
        <w:t>資料登錄者因使用政府公開資料，廠商基本資料已涵蓋在內。為辨別各廠商身分，將由註冊者自行設定帳號</w:t>
      </w:r>
      <w:r w:rsidRPr="00D51B96">
        <w:rPr>
          <w:rFonts w:eastAsia="標楷體" w:hint="eastAsia"/>
          <w:sz w:val="20"/>
        </w:rPr>
        <w:t>，註冊完成後經管理者審核，方可建立其帳號與廠商之關係。同一廠商只可對應一組帳號密碼，以此避免資料重複輸入以及確保資料來源的正確性。</w:t>
      </w:r>
    </w:p>
    <w:p w:rsidR="007E74C7" w:rsidRDefault="007E74C7" w:rsidP="007E74C7">
      <w:pPr>
        <w:jc w:val="both"/>
        <w:rPr>
          <w:rFonts w:eastAsia="標楷體"/>
          <w:sz w:val="20"/>
        </w:rPr>
        <w:sectPr w:rsidR="007E74C7">
          <w:type w:val="continuous"/>
          <w:pgSz w:w="11906" w:h="16838" w:code="9"/>
          <w:pgMar w:top="1418" w:right="1418" w:bottom="1418" w:left="1418" w:header="1440" w:footer="1440" w:gutter="0"/>
          <w:cols w:num="2" w:space="425"/>
          <w:noEndnote/>
          <w:docGrid w:linePitch="326"/>
        </w:sectPr>
      </w:pPr>
    </w:p>
    <w:p w:rsidR="007E74C7" w:rsidRDefault="007E74C7" w:rsidP="007E74C7">
      <w:pPr>
        <w:jc w:val="center"/>
        <w:rPr>
          <w:rFonts w:eastAsia="標楷體"/>
          <w:sz w:val="20"/>
        </w:rPr>
        <w:sectPr w:rsidR="007E74C7" w:rsidSect="007E74C7">
          <w:type w:val="continuous"/>
          <w:pgSz w:w="11906" w:h="16838" w:code="9"/>
          <w:pgMar w:top="1418" w:right="1418" w:bottom="1418" w:left="1418" w:header="1440" w:footer="1440" w:gutter="0"/>
          <w:cols w:space="425"/>
          <w:noEndnote/>
          <w:docGrid w:linePitch="326"/>
        </w:sectPr>
      </w:pPr>
      <w:r>
        <w:rPr>
          <w:rFonts w:eastAsia="標楷體"/>
          <w:noProof/>
          <w:sz w:val="20"/>
        </w:rPr>
        <w:lastRenderedPageBreak/>
        <w:drawing>
          <wp:inline distT="0" distB="0" distL="0" distR="0" wp14:anchorId="2B0055D6" wp14:editId="46E9B1E8">
            <wp:extent cx="5398770" cy="1419225"/>
            <wp:effectExtent l="19050" t="0" r="0" b="0"/>
            <wp:docPr id="1169" name="圖片 1169" descr="user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userData"/>
                    <pic:cNvPicPr>
                      <a:picLocks noChangeAspect="1" noChangeArrowheads="1"/>
                    </pic:cNvPicPr>
                  </pic:nvPicPr>
                  <pic:blipFill>
                    <a:blip r:embed="rId337"/>
                    <a:srcRect/>
                    <a:stretch>
                      <a:fillRect/>
                    </a:stretch>
                  </pic:blipFill>
                  <pic:spPr bwMode="auto">
                    <a:xfrm>
                      <a:off x="0" y="0"/>
                      <a:ext cx="5398770" cy="1419225"/>
                    </a:xfrm>
                    <a:prstGeom prst="rect">
                      <a:avLst/>
                    </a:prstGeom>
                    <a:noFill/>
                    <a:ln w="9525">
                      <a:noFill/>
                      <a:miter lim="800000"/>
                      <a:headEnd/>
                      <a:tailEnd/>
                    </a:ln>
                  </pic:spPr>
                </pic:pic>
              </a:graphicData>
            </a:graphic>
          </wp:inline>
        </w:drawing>
      </w:r>
    </w:p>
    <w:p w:rsidR="007E74C7" w:rsidRDefault="007E74C7" w:rsidP="007E74C7">
      <w:pPr>
        <w:spacing w:beforeLines="50" w:before="120"/>
        <w:jc w:val="center"/>
        <w:rPr>
          <w:rFonts w:eastAsia="標楷體"/>
          <w:sz w:val="20"/>
        </w:rPr>
        <w:sectPr w:rsidR="007E74C7" w:rsidSect="007E74C7">
          <w:type w:val="continuous"/>
          <w:pgSz w:w="11906" w:h="16838" w:code="9"/>
          <w:pgMar w:top="1418" w:right="1418" w:bottom="1418" w:left="1418" w:header="1440" w:footer="1440" w:gutter="0"/>
          <w:cols w:space="425"/>
          <w:noEndnote/>
          <w:docGrid w:linePitch="326"/>
        </w:sectPr>
      </w:pPr>
      <w:r w:rsidRPr="00D62E0E">
        <w:rPr>
          <w:rFonts w:eastAsia="標楷體" w:hint="eastAsia"/>
          <w:sz w:val="20"/>
        </w:rPr>
        <w:lastRenderedPageBreak/>
        <w:t>圖</w:t>
      </w:r>
      <w:r>
        <w:rPr>
          <w:rFonts w:eastAsia="標楷體" w:hint="eastAsia"/>
          <w:sz w:val="20"/>
        </w:rPr>
        <w:t>5</w:t>
      </w:r>
      <w:r>
        <w:rPr>
          <w:rFonts w:eastAsia="標楷體" w:hint="eastAsia"/>
          <w:sz w:val="20"/>
        </w:rPr>
        <w:t>：使用者基本資料庫</w:t>
      </w:r>
    </w:p>
    <w:p w:rsidR="007E74C7" w:rsidRPr="00D77BDD" w:rsidRDefault="007E74C7" w:rsidP="007E74C7">
      <w:pPr>
        <w:rPr>
          <w:rFonts w:eastAsia="標楷體"/>
          <w:color w:val="000000"/>
          <w:kern w:val="0"/>
          <w:sz w:val="20"/>
        </w:rPr>
      </w:pPr>
      <w:r>
        <w:rPr>
          <w:rFonts w:eastAsia="標楷體" w:hint="eastAsia"/>
          <w:color w:val="000000"/>
          <w:kern w:val="0"/>
          <w:sz w:val="20"/>
        </w:rPr>
        <w:lastRenderedPageBreak/>
        <w:t>3-3</w:t>
      </w:r>
      <w:r w:rsidRPr="00D77BDD">
        <w:rPr>
          <w:rFonts w:eastAsia="標楷體" w:hint="eastAsia"/>
          <w:color w:val="000000"/>
          <w:kern w:val="0"/>
          <w:sz w:val="20"/>
        </w:rPr>
        <w:t>-2</w:t>
      </w:r>
      <w:r w:rsidRPr="00D77BDD">
        <w:rPr>
          <w:rFonts w:eastAsia="標楷體" w:hint="eastAsia"/>
          <w:color w:val="000000"/>
          <w:kern w:val="0"/>
          <w:sz w:val="20"/>
        </w:rPr>
        <w:t>登入功能</w:t>
      </w:r>
    </w:p>
    <w:p w:rsidR="007E74C7" w:rsidRPr="00D51B96" w:rsidRDefault="007E74C7" w:rsidP="007E74C7">
      <w:pPr>
        <w:ind w:firstLineChars="180" w:firstLine="360"/>
        <w:jc w:val="both"/>
        <w:rPr>
          <w:rFonts w:eastAsia="標楷體"/>
          <w:sz w:val="20"/>
        </w:rPr>
      </w:pPr>
      <w:r w:rsidRPr="00D51B96">
        <w:rPr>
          <w:rFonts w:eastAsia="標楷體" w:hint="eastAsia"/>
          <w:sz w:val="20"/>
        </w:rPr>
        <w:t>權限分類有一般使用者和資料登錄者兩種。</w:t>
      </w:r>
      <w:r>
        <w:rPr>
          <w:rFonts w:eastAsia="標楷體" w:hint="eastAsia"/>
          <w:sz w:val="20"/>
        </w:rPr>
        <w:t>如果使用者已經註冊帳號，並且登錄帳號後</w:t>
      </w:r>
      <w:r w:rsidRPr="00D51B96">
        <w:rPr>
          <w:rFonts w:eastAsia="標楷體" w:hint="eastAsia"/>
          <w:sz w:val="20"/>
        </w:rPr>
        <w:t>，</w:t>
      </w:r>
      <w:r>
        <w:rPr>
          <w:rFonts w:eastAsia="標楷體" w:hint="eastAsia"/>
          <w:sz w:val="20"/>
        </w:rPr>
        <w:t>除了一般使用者能使用的查詢系統之外，也能進行資料登錄的動作。</w:t>
      </w:r>
      <w:r w:rsidRPr="00D51B96">
        <w:rPr>
          <w:rFonts w:eastAsia="標楷體"/>
          <w:sz w:val="20"/>
        </w:rPr>
        <w:t xml:space="preserve"> </w:t>
      </w:r>
    </w:p>
    <w:p w:rsidR="007E74C7" w:rsidRDefault="007E74C7" w:rsidP="007E74C7">
      <w:pPr>
        <w:rPr>
          <w:rFonts w:eastAsia="標楷體"/>
          <w:color w:val="000000"/>
          <w:kern w:val="0"/>
          <w:sz w:val="20"/>
        </w:rPr>
      </w:pPr>
      <w:r>
        <w:rPr>
          <w:rFonts w:eastAsia="標楷體" w:hint="eastAsia"/>
          <w:color w:val="000000"/>
          <w:kern w:val="0"/>
          <w:sz w:val="20"/>
        </w:rPr>
        <w:t>3-4</w:t>
      </w:r>
      <w:r>
        <w:rPr>
          <w:rFonts w:eastAsia="標楷體" w:hint="eastAsia"/>
          <w:color w:val="000000"/>
          <w:kern w:val="0"/>
          <w:sz w:val="20"/>
        </w:rPr>
        <w:t>問題食品通知消費者</w:t>
      </w:r>
      <w:r w:rsidRPr="00D77BDD">
        <w:rPr>
          <w:rFonts w:eastAsia="標楷體" w:hint="eastAsia"/>
          <w:color w:val="000000"/>
          <w:kern w:val="0"/>
          <w:sz w:val="20"/>
        </w:rPr>
        <w:t>系統</w:t>
      </w:r>
    </w:p>
    <w:p w:rsidR="007E74C7" w:rsidRDefault="007E74C7" w:rsidP="007E74C7">
      <w:pPr>
        <w:ind w:firstLineChars="180" w:firstLine="360"/>
        <w:jc w:val="both"/>
        <w:rPr>
          <w:rFonts w:eastAsia="標楷體"/>
          <w:sz w:val="20"/>
        </w:rPr>
      </w:pPr>
      <w:r>
        <w:rPr>
          <w:rFonts w:eastAsia="標楷體" w:hint="eastAsia"/>
          <w:sz w:val="20"/>
        </w:rPr>
        <w:t>當疾病管制局</w:t>
      </w:r>
      <w:r w:rsidRPr="00DF7255">
        <w:rPr>
          <w:rFonts w:eastAsia="標楷體" w:hint="eastAsia"/>
          <w:sz w:val="20"/>
        </w:rPr>
        <w:t>接獲消費者病媒通報，且</w:t>
      </w:r>
      <w:r w:rsidRPr="006529FB">
        <w:rPr>
          <w:rFonts w:eastAsia="標楷體" w:hint="eastAsia"/>
          <w:sz w:val="20"/>
        </w:rPr>
        <w:t>確</w:t>
      </w:r>
      <w:r>
        <w:rPr>
          <w:rFonts w:eastAsia="標楷體" w:hint="eastAsia"/>
          <w:sz w:val="20"/>
        </w:rPr>
        <w:t>定已發生食安問題或是食媒性</w:t>
      </w:r>
      <w:r w:rsidRPr="006529FB">
        <w:rPr>
          <w:rFonts w:eastAsia="標楷體" w:hint="eastAsia"/>
          <w:sz w:val="20"/>
        </w:rPr>
        <w:t>問題時，</w:t>
      </w:r>
      <w:r>
        <w:rPr>
          <w:rFonts w:eastAsia="標楷體" w:hint="eastAsia"/>
          <w:sz w:val="20"/>
        </w:rPr>
        <w:t>可跟我們進行告知，我們將</w:t>
      </w:r>
      <w:r w:rsidRPr="006529FB">
        <w:rPr>
          <w:rFonts w:eastAsia="標楷體" w:hint="eastAsia"/>
          <w:sz w:val="20"/>
        </w:rPr>
        <w:t>第一時間以廠商</w:t>
      </w:r>
      <w:r>
        <w:rPr>
          <w:rFonts w:eastAsia="標楷體" w:hint="eastAsia"/>
          <w:sz w:val="20"/>
        </w:rPr>
        <w:t>或是消費者</w:t>
      </w:r>
      <w:r w:rsidRPr="006529FB">
        <w:rPr>
          <w:rFonts w:eastAsia="標楷體" w:hint="eastAsia"/>
          <w:sz w:val="20"/>
        </w:rPr>
        <w:t>所留下之聯絡方式</w:t>
      </w:r>
      <w:r>
        <w:rPr>
          <w:rFonts w:eastAsia="標楷體" w:hint="eastAsia"/>
          <w:sz w:val="20"/>
        </w:rPr>
        <w:t>進行告知</w:t>
      </w:r>
      <w:r w:rsidRPr="006529FB">
        <w:rPr>
          <w:rFonts w:eastAsia="標楷體" w:hint="eastAsia"/>
          <w:sz w:val="20"/>
        </w:rPr>
        <w:t>，廠商</w:t>
      </w:r>
      <w:r>
        <w:rPr>
          <w:rFonts w:eastAsia="標楷體" w:hint="eastAsia"/>
          <w:sz w:val="20"/>
        </w:rPr>
        <w:t>可將商品立即下架，且可嘗試於最短時間內回收已售出之相關問題產品，並進</w:t>
      </w:r>
    </w:p>
    <w:p w:rsidR="007E74C7" w:rsidRPr="00DF7255" w:rsidRDefault="007E74C7" w:rsidP="007E74C7">
      <w:pPr>
        <w:jc w:val="both"/>
        <w:rPr>
          <w:rFonts w:eastAsia="標楷體"/>
          <w:sz w:val="20"/>
        </w:rPr>
      </w:pPr>
      <w:r>
        <w:rPr>
          <w:rFonts w:eastAsia="標楷體" w:hint="eastAsia"/>
          <w:sz w:val="20"/>
        </w:rPr>
        <w:t>行送驗相關物品的動作，而消費者也能立即停</w:t>
      </w:r>
      <w:r>
        <w:rPr>
          <w:rFonts w:eastAsia="標楷體" w:hint="eastAsia"/>
          <w:sz w:val="20"/>
        </w:rPr>
        <w:lastRenderedPageBreak/>
        <w:t>止食用，並且考慮是否需就醫檢查，以保護自己的身體健康。</w:t>
      </w:r>
    </w:p>
    <w:p w:rsidR="007E74C7" w:rsidRPr="00D77BDD" w:rsidRDefault="007E74C7" w:rsidP="007E74C7">
      <w:pPr>
        <w:rPr>
          <w:rFonts w:eastAsia="標楷體"/>
          <w:color w:val="000000"/>
          <w:kern w:val="0"/>
          <w:sz w:val="20"/>
        </w:rPr>
      </w:pPr>
      <w:r w:rsidRPr="00394786">
        <w:rPr>
          <w:rFonts w:eastAsia="標楷體" w:hint="eastAsia"/>
          <w:color w:val="000000"/>
          <w:kern w:val="0"/>
          <w:sz w:val="20"/>
        </w:rPr>
        <w:t>3-5</w:t>
      </w:r>
      <w:r w:rsidRPr="00394786">
        <w:rPr>
          <w:rFonts w:eastAsia="標楷體" w:hint="eastAsia"/>
          <w:color w:val="000000"/>
          <w:kern w:val="0"/>
          <w:sz w:val="20"/>
        </w:rPr>
        <w:t>食品履歷追蹤查詢系統</w:t>
      </w:r>
    </w:p>
    <w:p w:rsidR="007E74C7" w:rsidRDefault="007E74C7" w:rsidP="007E74C7">
      <w:pPr>
        <w:ind w:firstLineChars="180" w:firstLine="360"/>
        <w:jc w:val="both"/>
        <w:rPr>
          <w:rFonts w:eastAsia="標楷體"/>
          <w:sz w:val="20"/>
        </w:rPr>
      </w:pPr>
      <w:r w:rsidRPr="00E65143">
        <w:rPr>
          <w:rFonts w:eastAsia="標楷體" w:hint="eastAsia"/>
          <w:sz w:val="20"/>
        </w:rPr>
        <w:t>本</w:t>
      </w:r>
      <w:r>
        <w:rPr>
          <w:rFonts w:eastAsia="標楷體" w:hint="eastAsia"/>
          <w:sz w:val="20"/>
        </w:rPr>
        <w:t>系統提供</w:t>
      </w:r>
      <w:r w:rsidRPr="00E62960">
        <w:rPr>
          <w:rFonts w:eastAsia="標楷體" w:hint="eastAsia"/>
          <w:sz w:val="20"/>
        </w:rPr>
        <w:t>想關心食安問題的消費者或廠商皆可</w:t>
      </w:r>
      <w:r>
        <w:rPr>
          <w:rFonts w:eastAsia="標楷體" w:hint="eastAsia"/>
          <w:sz w:val="20"/>
        </w:rPr>
        <w:t>進行</w:t>
      </w:r>
      <w:r w:rsidRPr="00861C94">
        <w:rPr>
          <w:rFonts w:eastAsia="標楷體" w:hint="eastAsia"/>
          <w:sz w:val="20"/>
        </w:rPr>
        <w:t>查詢</w:t>
      </w:r>
      <w:r w:rsidRPr="00E62960">
        <w:rPr>
          <w:rFonts w:eastAsia="標楷體" w:hint="eastAsia"/>
          <w:sz w:val="20"/>
        </w:rPr>
        <w:t>觀看</w:t>
      </w:r>
      <w:r w:rsidRPr="00E65143">
        <w:rPr>
          <w:rFonts w:eastAsia="標楷體" w:hint="eastAsia"/>
          <w:sz w:val="20"/>
        </w:rPr>
        <w:t>。</w:t>
      </w:r>
      <w:r>
        <w:rPr>
          <w:rFonts w:eastAsia="標楷體" w:hint="eastAsia"/>
          <w:sz w:val="20"/>
        </w:rPr>
        <w:t>主要是透過</w:t>
      </w:r>
      <w:r w:rsidRPr="00F07E97">
        <w:rPr>
          <w:rFonts w:eastAsia="標楷體" w:hint="eastAsia"/>
          <w:sz w:val="20"/>
        </w:rPr>
        <w:t>進出貨紀錄</w:t>
      </w:r>
      <w:r>
        <w:rPr>
          <w:rFonts w:eastAsia="標楷體" w:hint="eastAsia"/>
          <w:sz w:val="20"/>
        </w:rPr>
        <w:t>和相關的鍵值串接</w:t>
      </w:r>
      <w:r w:rsidRPr="00F07E97">
        <w:rPr>
          <w:rFonts w:eastAsia="標楷體" w:hint="eastAsia"/>
          <w:sz w:val="20"/>
        </w:rPr>
        <w:t>產品鏈還有零售通路</w:t>
      </w:r>
      <w:r>
        <w:rPr>
          <w:rFonts w:eastAsia="標楷體" w:hint="eastAsia"/>
          <w:sz w:val="20"/>
        </w:rPr>
        <w:t>，以</w:t>
      </w:r>
      <w:r w:rsidRPr="00E62960">
        <w:rPr>
          <w:rFonts w:eastAsia="標楷體" w:hint="eastAsia"/>
          <w:sz w:val="20"/>
        </w:rPr>
        <w:t>提供下游的消費者以及食品</w:t>
      </w:r>
      <w:r>
        <w:rPr>
          <w:rFonts w:eastAsia="標楷體" w:hint="eastAsia"/>
          <w:sz w:val="20"/>
        </w:rPr>
        <w:t>製造商可以追蹤原料的來源。</w:t>
      </w:r>
    </w:p>
    <w:p w:rsidR="007E74C7" w:rsidRDefault="007E74C7" w:rsidP="007E74C7">
      <w:pPr>
        <w:ind w:firstLineChars="180" w:firstLine="360"/>
        <w:jc w:val="both"/>
        <w:rPr>
          <w:rFonts w:eastAsia="標楷體"/>
          <w:sz w:val="20"/>
        </w:rPr>
      </w:pPr>
      <w:r>
        <w:rPr>
          <w:rFonts w:eastAsia="標楷體" w:hint="eastAsia"/>
          <w:sz w:val="20"/>
        </w:rPr>
        <w:t>另外透過本系統也能使製造商所賣的商品更加透明，使消費者更願意購買這些商品。</w:t>
      </w:r>
    </w:p>
    <w:p w:rsidR="007E74C7" w:rsidRPr="004301FE" w:rsidRDefault="007E74C7" w:rsidP="007E74C7">
      <w:pPr>
        <w:ind w:firstLineChars="180" w:firstLine="360"/>
        <w:jc w:val="both"/>
        <w:rPr>
          <w:rFonts w:eastAsia="標楷體"/>
          <w:sz w:val="20"/>
        </w:rPr>
      </w:pPr>
    </w:p>
    <w:p w:rsidR="007E74C7" w:rsidRPr="009437A3" w:rsidRDefault="007E74C7" w:rsidP="007E74C7">
      <w:pPr>
        <w:jc w:val="both"/>
        <w:rPr>
          <w:rFonts w:eastAsia="標楷體"/>
          <w:b/>
          <w:sz w:val="20"/>
        </w:rPr>
      </w:pPr>
      <w:r w:rsidRPr="009437A3">
        <w:rPr>
          <w:rFonts w:eastAsia="標楷體" w:hint="eastAsia"/>
          <w:b/>
          <w:sz w:val="20"/>
        </w:rPr>
        <w:t>四、結果與討論</w:t>
      </w:r>
    </w:p>
    <w:p w:rsidR="007E74C7" w:rsidRDefault="007E74C7" w:rsidP="007E74C7">
      <w:pPr>
        <w:ind w:firstLineChars="180" w:firstLine="360"/>
        <w:jc w:val="both"/>
        <w:rPr>
          <w:rFonts w:eastAsia="標楷體"/>
          <w:sz w:val="20"/>
        </w:rPr>
      </w:pPr>
      <w:r w:rsidRPr="00601D2B">
        <w:rPr>
          <w:rFonts w:eastAsia="標楷體"/>
          <w:sz w:val="20"/>
        </w:rPr>
        <w:t>本研究以政府機關的開放資料作為系統</w:t>
      </w:r>
      <w:r w:rsidRPr="00601D2B">
        <w:rPr>
          <w:rFonts w:eastAsia="標楷體"/>
          <w:sz w:val="20"/>
        </w:rPr>
        <w:lastRenderedPageBreak/>
        <w:t>的基本資料庫，由食品廠商主動登入食材來源與流向，建立雲端食品履歷追溯系統，使用者可以透過食品履歷追蹤查詢系統來進行查詢。此外透過疾病管制署</w:t>
      </w:r>
      <w:r w:rsidRPr="00601D2B">
        <w:rPr>
          <w:rFonts w:eastAsia="標楷體"/>
          <w:sz w:val="20"/>
        </w:rPr>
        <w:t>(CDC)</w:t>
      </w:r>
      <w:r w:rsidRPr="00601D2B">
        <w:rPr>
          <w:rFonts w:eastAsia="標楷體"/>
          <w:sz w:val="20"/>
        </w:rPr>
        <w:t>所提供的檢體報告以及食品藥物管理署</w:t>
      </w:r>
      <w:r w:rsidRPr="00601D2B">
        <w:rPr>
          <w:rFonts w:eastAsia="標楷體"/>
          <w:sz w:val="20"/>
        </w:rPr>
        <w:t>(TFDA)</w:t>
      </w:r>
      <w:r w:rsidRPr="00601D2B">
        <w:rPr>
          <w:rFonts w:eastAsia="標楷體"/>
          <w:sz w:val="20"/>
        </w:rPr>
        <w:t>食品檢驗結果也能對我們進行疾病通報，以查詢發生食品安全或是食媒性的所在地與其上下游流向，並進行問題食品通知。在此系統中</w:t>
      </w:r>
      <w:r>
        <w:rPr>
          <w:rFonts w:eastAsia="標楷體" w:hint="eastAsia"/>
          <w:sz w:val="20"/>
        </w:rPr>
        <w:t>，消費者及廠商要進行註冊，以利查詢時的身分判別</w:t>
      </w:r>
      <w:r>
        <w:rPr>
          <w:rFonts w:eastAsia="標楷體" w:hint="eastAsia"/>
          <w:sz w:val="20"/>
        </w:rPr>
        <w:t>(</w:t>
      </w:r>
      <w:r>
        <w:rPr>
          <w:rFonts w:eastAsia="標楷體" w:hint="eastAsia"/>
          <w:sz w:val="20"/>
        </w:rPr>
        <w:t>如圖</w:t>
      </w:r>
      <w:r>
        <w:rPr>
          <w:rFonts w:eastAsia="標楷體" w:hint="eastAsia"/>
          <w:sz w:val="20"/>
        </w:rPr>
        <w:t>6)</w:t>
      </w:r>
      <w:r>
        <w:rPr>
          <w:rFonts w:eastAsia="標楷體" w:hint="eastAsia"/>
          <w:sz w:val="20"/>
        </w:rPr>
        <w:t>。</w:t>
      </w:r>
      <w:r w:rsidRPr="00601D2B">
        <w:rPr>
          <w:rFonts w:eastAsia="標楷體"/>
          <w:sz w:val="20"/>
        </w:rPr>
        <w:t>消費者能利用登錄其購買產品之產品代碼的方式，紀錄消費者所曾購買產品，以便日後查詢及追溯使用</w:t>
      </w:r>
      <w:r w:rsidRPr="00601D2B">
        <w:rPr>
          <w:rFonts w:eastAsia="標楷體"/>
          <w:sz w:val="20"/>
        </w:rPr>
        <w:t>(</w:t>
      </w:r>
      <w:r>
        <w:rPr>
          <w:rFonts w:eastAsia="標楷體" w:hint="eastAsia"/>
          <w:sz w:val="20"/>
        </w:rPr>
        <w:t>如</w:t>
      </w:r>
      <w:r>
        <w:rPr>
          <w:rFonts w:eastAsia="標楷體"/>
          <w:sz w:val="20"/>
        </w:rPr>
        <w:t>圖</w:t>
      </w:r>
      <w:r>
        <w:rPr>
          <w:rFonts w:eastAsia="標楷體" w:hint="eastAsia"/>
          <w:sz w:val="20"/>
        </w:rPr>
        <w:t>7</w:t>
      </w:r>
      <w:r w:rsidRPr="00601D2B">
        <w:rPr>
          <w:rFonts w:eastAsia="標楷體"/>
          <w:sz w:val="20"/>
        </w:rPr>
        <w:t>)</w:t>
      </w:r>
      <w:r>
        <w:rPr>
          <w:rFonts w:eastAsia="標楷體"/>
          <w:sz w:val="20"/>
        </w:rPr>
        <w:t>。</w:t>
      </w:r>
      <w:r>
        <w:rPr>
          <w:rFonts w:eastAsia="標楷體" w:hint="eastAsia"/>
          <w:sz w:val="20"/>
        </w:rPr>
        <w:t>而</w:t>
      </w:r>
      <w:r w:rsidRPr="00601D2B">
        <w:rPr>
          <w:rFonts w:eastAsia="標楷體"/>
          <w:sz w:val="20"/>
        </w:rPr>
        <w:t>廠商有新產品發售時也能利用此系統，將其產品所使用材料等相關資訊登錄在系統中，並產生一個新的產品代碼</w:t>
      </w:r>
      <w:r w:rsidRPr="00601D2B">
        <w:rPr>
          <w:rFonts w:eastAsia="標楷體"/>
          <w:sz w:val="20"/>
        </w:rPr>
        <w:t>(</w:t>
      </w:r>
      <w:r>
        <w:rPr>
          <w:rFonts w:eastAsia="標楷體" w:hint="eastAsia"/>
          <w:sz w:val="20"/>
        </w:rPr>
        <w:t>如</w:t>
      </w:r>
      <w:r>
        <w:rPr>
          <w:rFonts w:eastAsia="標楷體"/>
          <w:sz w:val="20"/>
        </w:rPr>
        <w:t>圖</w:t>
      </w:r>
      <w:r>
        <w:rPr>
          <w:rFonts w:eastAsia="標楷體" w:hint="eastAsia"/>
          <w:sz w:val="20"/>
        </w:rPr>
        <w:t>8</w:t>
      </w:r>
      <w:r w:rsidRPr="00601D2B">
        <w:rPr>
          <w:rFonts w:eastAsia="標楷體"/>
          <w:sz w:val="20"/>
        </w:rPr>
        <w:t>)</w:t>
      </w:r>
      <w:r w:rsidRPr="00601D2B">
        <w:rPr>
          <w:rFonts w:eastAsia="標楷體"/>
          <w:sz w:val="20"/>
        </w:rPr>
        <w:t>。此外使用者可透過</w:t>
      </w:r>
      <w:r w:rsidRPr="00601D2B">
        <w:rPr>
          <w:rFonts w:eastAsia="標楷體"/>
          <w:sz w:val="20"/>
        </w:rPr>
        <w:t>(</w:t>
      </w:r>
      <w:r>
        <w:rPr>
          <w:rFonts w:eastAsia="標楷體" w:hint="eastAsia"/>
          <w:sz w:val="20"/>
        </w:rPr>
        <w:t>如</w:t>
      </w:r>
      <w:r>
        <w:rPr>
          <w:rFonts w:eastAsia="標楷體"/>
          <w:sz w:val="20"/>
        </w:rPr>
        <w:t>圖</w:t>
      </w:r>
      <w:r>
        <w:rPr>
          <w:rFonts w:eastAsia="標楷體" w:hint="eastAsia"/>
          <w:sz w:val="20"/>
        </w:rPr>
        <w:t>9</w:t>
      </w:r>
      <w:r w:rsidRPr="00601D2B">
        <w:rPr>
          <w:rFonts w:eastAsia="標楷體"/>
          <w:sz w:val="20"/>
        </w:rPr>
        <w:t>)</w:t>
      </w:r>
      <w:r>
        <w:rPr>
          <w:rFonts w:eastAsia="標楷體"/>
          <w:sz w:val="20"/>
        </w:rPr>
        <w:t>產品代碼查詢產品所使用材料及廠商</w:t>
      </w:r>
      <w:r>
        <w:rPr>
          <w:rFonts w:eastAsia="標楷體" w:hint="eastAsia"/>
          <w:sz w:val="20"/>
        </w:rPr>
        <w:t>資</w:t>
      </w:r>
      <w:r w:rsidRPr="00601D2B">
        <w:rPr>
          <w:rFonts w:eastAsia="標楷體"/>
          <w:sz w:val="20"/>
        </w:rPr>
        <w:t>訊，利用所查詢出的材料產品代碼，再次查詢此材料的原料，而最終可重複遞迴出其來源。當發生大規模食安問題時，使用者能利用</w:t>
      </w:r>
      <w:r w:rsidRPr="00601D2B">
        <w:rPr>
          <w:rFonts w:eastAsia="標楷體"/>
          <w:sz w:val="20"/>
        </w:rPr>
        <w:t>(</w:t>
      </w:r>
      <w:r>
        <w:rPr>
          <w:rFonts w:eastAsia="標楷體" w:hint="eastAsia"/>
          <w:sz w:val="20"/>
        </w:rPr>
        <w:t>如</w:t>
      </w:r>
      <w:r>
        <w:rPr>
          <w:rFonts w:eastAsia="標楷體"/>
          <w:sz w:val="20"/>
        </w:rPr>
        <w:t>圖</w:t>
      </w:r>
      <w:r>
        <w:rPr>
          <w:rFonts w:eastAsia="標楷體" w:hint="eastAsia"/>
          <w:sz w:val="20"/>
        </w:rPr>
        <w:t>10</w:t>
      </w:r>
      <w:r w:rsidRPr="00601D2B">
        <w:rPr>
          <w:rFonts w:eastAsia="標楷體"/>
          <w:sz w:val="20"/>
        </w:rPr>
        <w:t>)</w:t>
      </w:r>
      <w:r>
        <w:rPr>
          <w:rFonts w:eastAsia="標楷體"/>
          <w:sz w:val="20"/>
        </w:rPr>
        <w:t>產品代碼查詢出</w:t>
      </w:r>
      <w:r w:rsidRPr="00601D2B">
        <w:rPr>
          <w:rFonts w:eastAsia="標楷體"/>
          <w:sz w:val="20"/>
        </w:rPr>
        <w:t>所有購買過此產品做為加工材料或使用的廠商及產品名稱，</w:t>
      </w:r>
      <w:r>
        <w:rPr>
          <w:rFonts w:eastAsia="標楷體" w:hint="eastAsia"/>
          <w:sz w:val="20"/>
        </w:rPr>
        <w:t>並</w:t>
      </w:r>
      <w:r w:rsidRPr="00601D2B">
        <w:rPr>
          <w:rFonts w:eastAsia="標楷體"/>
          <w:sz w:val="20"/>
        </w:rPr>
        <w:t>透過此系統查詢是否有使用到問題原料製成的產品，並可迅速的做出應對策略及措施。</w:t>
      </w:r>
      <w:r>
        <w:rPr>
          <w:rFonts w:eastAsia="標楷體" w:hint="eastAsia"/>
          <w:sz w:val="20"/>
        </w:rPr>
        <w:t>如消費者需要查看自身曾經購買哪些商品，也能利用此系統中的購買紀錄進行查詢</w:t>
      </w:r>
      <w:r w:rsidRPr="00601D2B">
        <w:rPr>
          <w:rFonts w:eastAsia="標楷體"/>
          <w:sz w:val="20"/>
        </w:rPr>
        <w:t>(</w:t>
      </w:r>
      <w:r>
        <w:rPr>
          <w:rFonts w:eastAsia="標楷體" w:hint="eastAsia"/>
          <w:sz w:val="20"/>
        </w:rPr>
        <w:t>如</w:t>
      </w:r>
      <w:r>
        <w:rPr>
          <w:rFonts w:eastAsia="標楷體"/>
          <w:sz w:val="20"/>
        </w:rPr>
        <w:t>圖</w:t>
      </w:r>
      <w:r>
        <w:rPr>
          <w:rFonts w:eastAsia="標楷體" w:hint="eastAsia"/>
          <w:sz w:val="20"/>
        </w:rPr>
        <w:t>11</w:t>
      </w:r>
      <w:r w:rsidRPr="00601D2B">
        <w:rPr>
          <w:rFonts w:eastAsia="標楷體"/>
          <w:sz w:val="20"/>
        </w:rPr>
        <w:t>)</w:t>
      </w:r>
      <w:r>
        <w:rPr>
          <w:rFonts w:eastAsia="標楷體" w:hint="eastAsia"/>
          <w:sz w:val="20"/>
        </w:rPr>
        <w:t>。</w:t>
      </w:r>
    </w:p>
    <w:p w:rsidR="007E74C7" w:rsidRDefault="007E74C7" w:rsidP="007E74C7">
      <w:pPr>
        <w:ind w:firstLineChars="180" w:firstLine="360"/>
        <w:jc w:val="both"/>
        <w:rPr>
          <w:rFonts w:eastAsia="標楷體"/>
          <w:sz w:val="20"/>
        </w:rPr>
      </w:pPr>
      <w:r w:rsidRPr="00601D2B">
        <w:rPr>
          <w:rFonts w:eastAsia="標楷體"/>
          <w:sz w:val="20"/>
        </w:rPr>
        <w:t>而未來希望能夠整合臺灣良好農業規範以及食品藥物管理署</w:t>
      </w:r>
      <w:r w:rsidRPr="00601D2B">
        <w:rPr>
          <w:rFonts w:eastAsia="標楷體"/>
          <w:sz w:val="20"/>
        </w:rPr>
        <w:t>(TFDA)</w:t>
      </w:r>
      <w:r w:rsidRPr="00601D2B">
        <w:rPr>
          <w:rFonts w:eastAsia="標楷體"/>
          <w:sz w:val="20"/>
        </w:rPr>
        <w:t>所管理的工商憑證，將整條食品生產鏈串接起來。此外因食品的最終銷售地點並不全是實體餐廳，若要達成完整的查詢結果，食品藥物管理署</w:t>
      </w:r>
      <w:r w:rsidRPr="00601D2B">
        <w:rPr>
          <w:rFonts w:eastAsia="標楷體"/>
          <w:sz w:val="20"/>
        </w:rPr>
        <w:t>(TFDA)</w:t>
      </w:r>
      <w:r w:rsidRPr="00601D2B">
        <w:rPr>
          <w:rFonts w:eastAsia="標楷體"/>
          <w:sz w:val="20"/>
        </w:rPr>
        <w:t>在針對流動攤販、小吃業者等不具固定場所業者時，必須積極督促或使用誘因使其登錄食品資料。達成生產鏈和零售通路資料庫的整合。</w:t>
      </w:r>
    </w:p>
    <w:p w:rsidR="007E74C7" w:rsidRDefault="007E74C7" w:rsidP="007E74C7">
      <w:pPr>
        <w:rPr>
          <w:noProof/>
        </w:rPr>
      </w:pPr>
      <w:r>
        <w:rPr>
          <w:noProof/>
        </w:rPr>
        <w:lastRenderedPageBreak/>
        <w:drawing>
          <wp:inline distT="0" distB="0" distL="0" distR="0" wp14:anchorId="0E5AEFD8" wp14:editId="51AFEDC9">
            <wp:extent cx="2882265" cy="2677160"/>
            <wp:effectExtent l="19050" t="0" r="0" b="0"/>
            <wp:docPr id="1170" name="圖片 1170" descr="註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註冊"/>
                    <pic:cNvPicPr>
                      <a:picLocks noChangeAspect="1" noChangeArrowheads="1"/>
                    </pic:cNvPicPr>
                  </pic:nvPicPr>
                  <pic:blipFill>
                    <a:blip r:embed="rId338"/>
                    <a:srcRect/>
                    <a:stretch>
                      <a:fillRect/>
                    </a:stretch>
                  </pic:blipFill>
                  <pic:spPr bwMode="auto">
                    <a:xfrm>
                      <a:off x="0" y="0"/>
                      <a:ext cx="2882265" cy="2677160"/>
                    </a:xfrm>
                    <a:prstGeom prst="rect">
                      <a:avLst/>
                    </a:prstGeom>
                    <a:noFill/>
                    <a:ln w="9525">
                      <a:noFill/>
                      <a:miter lim="800000"/>
                      <a:headEnd/>
                      <a:tailEnd/>
                    </a:ln>
                  </pic:spPr>
                </pic:pic>
              </a:graphicData>
            </a:graphic>
          </wp:inline>
        </w:drawing>
      </w:r>
    </w:p>
    <w:p w:rsidR="007E74C7" w:rsidRPr="0024466B" w:rsidRDefault="007E74C7" w:rsidP="007E74C7">
      <w:pPr>
        <w:spacing w:beforeLines="50" w:before="180"/>
        <w:jc w:val="center"/>
        <w:rPr>
          <w:rFonts w:eastAsia="標楷體"/>
          <w:sz w:val="20"/>
        </w:rPr>
      </w:pPr>
      <w:r w:rsidRPr="00D62E0E">
        <w:rPr>
          <w:rFonts w:eastAsia="標楷體" w:hint="eastAsia"/>
          <w:sz w:val="20"/>
        </w:rPr>
        <w:t>圖</w:t>
      </w:r>
      <w:r>
        <w:rPr>
          <w:rFonts w:eastAsia="標楷體" w:hint="eastAsia"/>
          <w:sz w:val="20"/>
        </w:rPr>
        <w:t>6</w:t>
      </w:r>
      <w:r>
        <w:rPr>
          <w:rFonts w:eastAsia="標楷體" w:hint="eastAsia"/>
          <w:sz w:val="20"/>
        </w:rPr>
        <w:t>：註冊</w:t>
      </w:r>
    </w:p>
    <w:p w:rsidR="007E74C7" w:rsidRDefault="007E74C7" w:rsidP="007E74C7">
      <w:pPr>
        <w:rPr>
          <w:noProof/>
        </w:rPr>
      </w:pPr>
      <w:r>
        <w:rPr>
          <w:noProof/>
        </w:rPr>
        <w:drawing>
          <wp:inline distT="0" distB="0" distL="0" distR="0" wp14:anchorId="65421A53" wp14:editId="33F8C7FB">
            <wp:extent cx="2882265" cy="2289810"/>
            <wp:effectExtent l="19050" t="0" r="0" b="0"/>
            <wp:docPr id="1171" name="圖片 11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1"/>
                    <pic:cNvPicPr>
                      <a:picLocks noChangeAspect="1" noChangeArrowheads="1"/>
                    </pic:cNvPicPr>
                  </pic:nvPicPr>
                  <pic:blipFill>
                    <a:blip r:embed="rId339"/>
                    <a:srcRect/>
                    <a:stretch>
                      <a:fillRect/>
                    </a:stretch>
                  </pic:blipFill>
                  <pic:spPr bwMode="auto">
                    <a:xfrm>
                      <a:off x="0" y="0"/>
                      <a:ext cx="2882265" cy="2289810"/>
                    </a:xfrm>
                    <a:prstGeom prst="rect">
                      <a:avLst/>
                    </a:prstGeom>
                    <a:noFill/>
                    <a:ln w="9525">
                      <a:noFill/>
                      <a:miter lim="800000"/>
                      <a:headEnd/>
                      <a:tailEnd/>
                    </a:ln>
                  </pic:spPr>
                </pic:pic>
              </a:graphicData>
            </a:graphic>
          </wp:inline>
        </w:drawing>
      </w:r>
    </w:p>
    <w:p w:rsidR="007E74C7" w:rsidRDefault="007E74C7" w:rsidP="007E74C7">
      <w:pPr>
        <w:spacing w:beforeLines="50" w:before="180"/>
        <w:jc w:val="center"/>
        <w:rPr>
          <w:rFonts w:eastAsia="標楷體"/>
          <w:sz w:val="20"/>
        </w:rPr>
      </w:pPr>
      <w:r w:rsidRPr="00D62E0E">
        <w:rPr>
          <w:rFonts w:eastAsia="標楷體" w:hint="eastAsia"/>
          <w:sz w:val="20"/>
        </w:rPr>
        <w:t>圖</w:t>
      </w:r>
      <w:r>
        <w:rPr>
          <w:rFonts w:eastAsia="標楷體" w:hint="eastAsia"/>
          <w:sz w:val="20"/>
        </w:rPr>
        <w:t>7</w:t>
      </w:r>
      <w:r>
        <w:rPr>
          <w:rFonts w:eastAsia="標楷體" w:hint="eastAsia"/>
          <w:sz w:val="20"/>
        </w:rPr>
        <w:t>：新增購買紀錄</w:t>
      </w:r>
    </w:p>
    <w:p w:rsidR="007E74C7" w:rsidRPr="0039399F" w:rsidRDefault="007E74C7" w:rsidP="007E74C7">
      <w:pPr>
        <w:rPr>
          <w:rFonts w:eastAsia="標楷體"/>
          <w:sz w:val="20"/>
        </w:rPr>
      </w:pPr>
      <w:r>
        <w:rPr>
          <w:rFonts w:eastAsia="標楷體"/>
          <w:noProof/>
          <w:sz w:val="20"/>
        </w:rPr>
        <w:drawing>
          <wp:inline distT="0" distB="0" distL="0" distR="0" wp14:anchorId="6A1CBC40" wp14:editId="6B6EDBCF">
            <wp:extent cx="2882265" cy="2092325"/>
            <wp:effectExtent l="19050" t="0" r="0" b="0"/>
            <wp:docPr id="1172" name="圖片 11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2"/>
                    <pic:cNvPicPr>
                      <a:picLocks noChangeAspect="1" noChangeArrowheads="1"/>
                    </pic:cNvPicPr>
                  </pic:nvPicPr>
                  <pic:blipFill>
                    <a:blip r:embed="rId340"/>
                    <a:srcRect/>
                    <a:stretch>
                      <a:fillRect/>
                    </a:stretch>
                  </pic:blipFill>
                  <pic:spPr bwMode="auto">
                    <a:xfrm>
                      <a:off x="0" y="0"/>
                      <a:ext cx="2882265" cy="2092325"/>
                    </a:xfrm>
                    <a:prstGeom prst="rect">
                      <a:avLst/>
                    </a:prstGeom>
                    <a:noFill/>
                    <a:ln w="9525">
                      <a:noFill/>
                      <a:miter lim="800000"/>
                      <a:headEnd/>
                      <a:tailEnd/>
                    </a:ln>
                  </pic:spPr>
                </pic:pic>
              </a:graphicData>
            </a:graphic>
          </wp:inline>
        </w:drawing>
      </w:r>
    </w:p>
    <w:p w:rsidR="007E74C7" w:rsidRDefault="007E74C7" w:rsidP="007E74C7">
      <w:pPr>
        <w:spacing w:beforeLines="50" w:before="180"/>
        <w:jc w:val="center"/>
        <w:rPr>
          <w:rFonts w:eastAsia="標楷體"/>
          <w:sz w:val="20"/>
        </w:rPr>
      </w:pPr>
      <w:r w:rsidRPr="00D62E0E">
        <w:rPr>
          <w:rFonts w:eastAsia="標楷體" w:hint="eastAsia"/>
          <w:sz w:val="20"/>
        </w:rPr>
        <w:t>圖</w:t>
      </w:r>
      <w:r>
        <w:rPr>
          <w:rFonts w:eastAsia="標楷體" w:hint="eastAsia"/>
          <w:sz w:val="20"/>
        </w:rPr>
        <w:t>8</w:t>
      </w:r>
      <w:r>
        <w:rPr>
          <w:rFonts w:eastAsia="標楷體" w:hint="eastAsia"/>
          <w:sz w:val="20"/>
        </w:rPr>
        <w:t>：新增產品材料</w:t>
      </w:r>
    </w:p>
    <w:p w:rsidR="007E74C7" w:rsidRDefault="007E74C7" w:rsidP="007E74C7">
      <w:pPr>
        <w:jc w:val="both"/>
        <w:rPr>
          <w:rFonts w:eastAsia="標楷體"/>
          <w:b/>
          <w:sz w:val="20"/>
        </w:rPr>
      </w:pPr>
      <w:r>
        <w:rPr>
          <w:rFonts w:eastAsia="標楷體"/>
          <w:b/>
          <w:noProof/>
          <w:sz w:val="20"/>
        </w:rPr>
        <w:lastRenderedPageBreak/>
        <w:drawing>
          <wp:inline distT="0" distB="0" distL="0" distR="0" wp14:anchorId="16F37802" wp14:editId="154F961B">
            <wp:extent cx="2962910" cy="1616710"/>
            <wp:effectExtent l="19050" t="0" r="8890" b="0"/>
            <wp:docPr id="1173" name="圖片 117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3"/>
                    <pic:cNvPicPr>
                      <a:picLocks noChangeAspect="1" noChangeArrowheads="1"/>
                    </pic:cNvPicPr>
                  </pic:nvPicPr>
                  <pic:blipFill>
                    <a:blip r:embed="rId341"/>
                    <a:srcRect/>
                    <a:stretch>
                      <a:fillRect/>
                    </a:stretch>
                  </pic:blipFill>
                  <pic:spPr bwMode="auto">
                    <a:xfrm>
                      <a:off x="0" y="0"/>
                      <a:ext cx="2962910" cy="1616710"/>
                    </a:xfrm>
                    <a:prstGeom prst="rect">
                      <a:avLst/>
                    </a:prstGeom>
                    <a:noFill/>
                    <a:ln w="9525">
                      <a:noFill/>
                      <a:miter lim="800000"/>
                      <a:headEnd/>
                      <a:tailEnd/>
                    </a:ln>
                  </pic:spPr>
                </pic:pic>
              </a:graphicData>
            </a:graphic>
          </wp:inline>
        </w:drawing>
      </w:r>
    </w:p>
    <w:p w:rsidR="007E74C7" w:rsidRDefault="007E74C7" w:rsidP="007E74C7">
      <w:pPr>
        <w:spacing w:beforeLines="50" w:before="180"/>
        <w:jc w:val="center"/>
        <w:rPr>
          <w:rFonts w:eastAsia="標楷體"/>
          <w:sz w:val="20"/>
        </w:rPr>
      </w:pPr>
      <w:r w:rsidRPr="00D62E0E">
        <w:rPr>
          <w:rFonts w:eastAsia="標楷體" w:hint="eastAsia"/>
          <w:sz w:val="20"/>
        </w:rPr>
        <w:t>圖</w:t>
      </w:r>
      <w:r>
        <w:rPr>
          <w:rFonts w:eastAsia="標楷體" w:hint="eastAsia"/>
          <w:sz w:val="20"/>
        </w:rPr>
        <w:t>9</w:t>
      </w:r>
      <w:r>
        <w:rPr>
          <w:rFonts w:eastAsia="標楷體" w:hint="eastAsia"/>
          <w:sz w:val="20"/>
        </w:rPr>
        <w:t>：產品材料查詢</w:t>
      </w:r>
    </w:p>
    <w:p w:rsidR="007E74C7" w:rsidRDefault="007E74C7" w:rsidP="007E74C7">
      <w:pPr>
        <w:spacing w:beforeLines="50" w:before="180"/>
        <w:jc w:val="center"/>
        <w:rPr>
          <w:noProof/>
        </w:rPr>
      </w:pPr>
      <w:r>
        <w:rPr>
          <w:noProof/>
        </w:rPr>
        <w:drawing>
          <wp:inline distT="0" distB="0" distL="0" distR="0" wp14:anchorId="293E582F" wp14:editId="57C9DCC3">
            <wp:extent cx="2962910" cy="1777365"/>
            <wp:effectExtent l="19050" t="0" r="8890" b="0"/>
            <wp:docPr id="1174" name="圖片 11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4"/>
                    <pic:cNvPicPr>
                      <a:picLocks noChangeAspect="1" noChangeArrowheads="1"/>
                    </pic:cNvPicPr>
                  </pic:nvPicPr>
                  <pic:blipFill>
                    <a:blip r:embed="rId342"/>
                    <a:srcRect/>
                    <a:stretch>
                      <a:fillRect/>
                    </a:stretch>
                  </pic:blipFill>
                  <pic:spPr bwMode="auto">
                    <a:xfrm>
                      <a:off x="0" y="0"/>
                      <a:ext cx="2962910" cy="1777365"/>
                    </a:xfrm>
                    <a:prstGeom prst="rect">
                      <a:avLst/>
                    </a:prstGeom>
                    <a:noFill/>
                    <a:ln w="9525">
                      <a:noFill/>
                      <a:miter lim="800000"/>
                      <a:headEnd/>
                      <a:tailEnd/>
                    </a:ln>
                  </pic:spPr>
                </pic:pic>
              </a:graphicData>
            </a:graphic>
          </wp:inline>
        </w:drawing>
      </w:r>
    </w:p>
    <w:p w:rsidR="007E74C7" w:rsidRDefault="007E74C7" w:rsidP="007E74C7">
      <w:pPr>
        <w:spacing w:beforeLines="50" w:before="180"/>
        <w:jc w:val="center"/>
        <w:rPr>
          <w:rFonts w:eastAsia="標楷體"/>
          <w:sz w:val="20"/>
        </w:rPr>
      </w:pPr>
      <w:r w:rsidRPr="00D62E0E">
        <w:rPr>
          <w:rFonts w:eastAsia="標楷體" w:hint="eastAsia"/>
          <w:sz w:val="20"/>
        </w:rPr>
        <w:t>圖</w:t>
      </w:r>
      <w:r>
        <w:rPr>
          <w:rFonts w:eastAsia="標楷體" w:hint="eastAsia"/>
          <w:sz w:val="20"/>
        </w:rPr>
        <w:t>10</w:t>
      </w:r>
      <w:r>
        <w:rPr>
          <w:rFonts w:eastAsia="標楷體" w:hint="eastAsia"/>
          <w:sz w:val="20"/>
        </w:rPr>
        <w:t>：產品流向查詢</w:t>
      </w:r>
    </w:p>
    <w:p w:rsidR="007E74C7" w:rsidRDefault="007E74C7" w:rsidP="007E74C7">
      <w:pPr>
        <w:spacing w:beforeLines="50" w:before="180"/>
        <w:jc w:val="center"/>
        <w:rPr>
          <w:noProof/>
        </w:rPr>
      </w:pPr>
      <w:r>
        <w:rPr>
          <w:noProof/>
        </w:rPr>
        <w:drawing>
          <wp:inline distT="0" distB="0" distL="0" distR="0" wp14:anchorId="76270EEF" wp14:editId="5374EED1">
            <wp:extent cx="2962910" cy="987425"/>
            <wp:effectExtent l="19050" t="0" r="8890" b="0"/>
            <wp:docPr id="1175" name="圖片 117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descr="5"/>
                    <pic:cNvPicPr>
                      <a:picLocks noChangeAspect="1" noChangeArrowheads="1"/>
                    </pic:cNvPicPr>
                  </pic:nvPicPr>
                  <pic:blipFill>
                    <a:blip r:embed="rId343"/>
                    <a:srcRect/>
                    <a:stretch>
                      <a:fillRect/>
                    </a:stretch>
                  </pic:blipFill>
                  <pic:spPr bwMode="auto">
                    <a:xfrm>
                      <a:off x="0" y="0"/>
                      <a:ext cx="2962910" cy="987425"/>
                    </a:xfrm>
                    <a:prstGeom prst="rect">
                      <a:avLst/>
                    </a:prstGeom>
                    <a:noFill/>
                    <a:ln w="9525">
                      <a:noFill/>
                      <a:miter lim="800000"/>
                      <a:headEnd/>
                      <a:tailEnd/>
                    </a:ln>
                  </pic:spPr>
                </pic:pic>
              </a:graphicData>
            </a:graphic>
          </wp:inline>
        </w:drawing>
      </w:r>
    </w:p>
    <w:p w:rsidR="007E74C7" w:rsidRPr="00333C2D" w:rsidRDefault="007E74C7" w:rsidP="007E74C7">
      <w:pPr>
        <w:spacing w:beforeLines="50" w:before="180"/>
        <w:jc w:val="center"/>
        <w:rPr>
          <w:rFonts w:eastAsia="標楷體"/>
          <w:sz w:val="20"/>
        </w:rPr>
      </w:pPr>
      <w:r w:rsidRPr="00D62E0E">
        <w:rPr>
          <w:rFonts w:eastAsia="標楷體" w:hint="eastAsia"/>
          <w:sz w:val="20"/>
        </w:rPr>
        <w:t>圖</w:t>
      </w:r>
      <w:r>
        <w:rPr>
          <w:rFonts w:eastAsia="標楷體" w:hint="eastAsia"/>
          <w:sz w:val="20"/>
        </w:rPr>
        <w:t>11</w:t>
      </w:r>
      <w:r>
        <w:rPr>
          <w:rFonts w:eastAsia="標楷體" w:hint="eastAsia"/>
          <w:sz w:val="20"/>
        </w:rPr>
        <w:t>：購買紀錄查詢</w:t>
      </w:r>
    </w:p>
    <w:p w:rsidR="007E74C7" w:rsidRDefault="007E74C7" w:rsidP="007E74C7">
      <w:pPr>
        <w:ind w:firstLineChars="180" w:firstLine="360"/>
        <w:jc w:val="both"/>
        <w:rPr>
          <w:rFonts w:eastAsia="標楷體"/>
          <w:sz w:val="20"/>
        </w:rPr>
      </w:pPr>
    </w:p>
    <w:p w:rsidR="007E74C7" w:rsidRPr="00352EB6" w:rsidRDefault="007E74C7" w:rsidP="007E74C7">
      <w:pPr>
        <w:jc w:val="both"/>
        <w:rPr>
          <w:rFonts w:eastAsia="標楷體"/>
          <w:sz w:val="20"/>
        </w:rPr>
      </w:pPr>
      <w:r w:rsidRPr="00352EB6">
        <w:rPr>
          <w:rFonts w:eastAsia="標楷體" w:hint="eastAsia"/>
          <w:sz w:val="20"/>
        </w:rPr>
        <w:t>五、結論</w:t>
      </w:r>
    </w:p>
    <w:p w:rsidR="007E74C7" w:rsidRDefault="007E74C7" w:rsidP="007E74C7">
      <w:pPr>
        <w:ind w:firstLineChars="180" w:firstLine="360"/>
        <w:jc w:val="both"/>
        <w:rPr>
          <w:rFonts w:eastAsia="標楷體"/>
          <w:sz w:val="20"/>
        </w:rPr>
      </w:pPr>
      <w:r w:rsidRPr="00875301">
        <w:rPr>
          <w:rFonts w:eastAsia="標楷體"/>
          <w:sz w:val="20"/>
        </w:rPr>
        <w:t>當消費者跟我們反應有食品安全或食媒性疾病之相關疑慮時，倘若疾病監測者進行實驗室檢測並偵測到陽性反應，將對相關廠商和相關消費者進行通報並執行相對應處置，以防止疫情繼續擴散。或者當食安問題發生時，如：食用油事件爆發時能以快速簡便方式查詢是否曾購買問題油之產品</w:t>
      </w:r>
      <w:r>
        <w:rPr>
          <w:rFonts w:eastAsia="標楷體" w:hint="eastAsia"/>
          <w:sz w:val="20"/>
        </w:rPr>
        <w:t>，</w:t>
      </w:r>
      <w:r>
        <w:rPr>
          <w:rFonts w:eastAsia="標楷體"/>
          <w:sz w:val="20"/>
        </w:rPr>
        <w:t>並立即發現何種產品使用問題油加工販售</w:t>
      </w:r>
      <w:r>
        <w:rPr>
          <w:rFonts w:eastAsia="標楷體" w:hint="eastAsia"/>
          <w:sz w:val="20"/>
        </w:rPr>
        <w:t>，</w:t>
      </w:r>
      <w:r w:rsidRPr="00875301">
        <w:rPr>
          <w:rFonts w:eastAsia="標楷體"/>
          <w:sz w:val="20"/>
        </w:rPr>
        <w:t>避免</w:t>
      </w:r>
      <w:r>
        <w:rPr>
          <w:rFonts w:eastAsia="標楷體" w:hint="eastAsia"/>
          <w:sz w:val="20"/>
        </w:rPr>
        <w:t>消費者</w:t>
      </w:r>
      <w:r w:rsidRPr="00875301">
        <w:rPr>
          <w:rFonts w:eastAsia="標楷體"/>
          <w:sz w:val="20"/>
        </w:rPr>
        <w:t>再度食用及</w:t>
      </w:r>
      <w:r>
        <w:rPr>
          <w:rFonts w:eastAsia="標楷體" w:hint="eastAsia"/>
          <w:sz w:val="20"/>
        </w:rPr>
        <w:t>商品</w:t>
      </w:r>
      <w:r w:rsidRPr="00875301">
        <w:rPr>
          <w:rFonts w:eastAsia="標楷體"/>
          <w:sz w:val="20"/>
        </w:rPr>
        <w:t>退換貨之賠償，</w:t>
      </w:r>
      <w:r>
        <w:rPr>
          <w:rFonts w:eastAsia="標楷體" w:hint="eastAsia"/>
          <w:sz w:val="20"/>
        </w:rPr>
        <w:t>此外藉由整合建立透明完</w:t>
      </w:r>
      <w:r>
        <w:rPr>
          <w:rFonts w:eastAsia="標楷體" w:hint="eastAsia"/>
          <w:sz w:val="20"/>
        </w:rPr>
        <w:lastRenderedPageBreak/>
        <w:t>整食品和食材履歷資訊，也能讓消費者更信任這些沒使用問題油品之廠商。</w:t>
      </w:r>
    </w:p>
    <w:p w:rsidR="007E74C7" w:rsidRDefault="007E74C7" w:rsidP="007E74C7">
      <w:pPr>
        <w:ind w:firstLineChars="180" w:firstLine="360"/>
        <w:jc w:val="both"/>
        <w:rPr>
          <w:rFonts w:eastAsia="標楷體"/>
          <w:sz w:val="20"/>
        </w:rPr>
      </w:pPr>
      <w:r>
        <w:rPr>
          <w:rFonts w:eastAsia="標楷體" w:hint="eastAsia"/>
          <w:sz w:val="20"/>
        </w:rPr>
        <w:t>另</w:t>
      </w:r>
      <w:r>
        <w:rPr>
          <w:rFonts w:eastAsia="標楷體"/>
          <w:sz w:val="20"/>
        </w:rPr>
        <w:t>外本系統結合政府各部門開放性資料庫和網站資料所整合的資訊，</w:t>
      </w:r>
      <w:r w:rsidRPr="00875301">
        <w:rPr>
          <w:rFonts w:eastAsia="標楷體"/>
          <w:sz w:val="20"/>
        </w:rPr>
        <w:t>加上我們所自行加入的實際</w:t>
      </w:r>
      <w:r>
        <w:rPr>
          <w:rFonts w:eastAsia="標楷體"/>
          <w:sz w:val="20"/>
        </w:rPr>
        <w:t>銷售資料，盡可能消除各部門間資料無法互相交換的問題，以達到</w:t>
      </w:r>
      <w:r w:rsidRPr="00875301">
        <w:rPr>
          <w:rFonts w:eastAsia="標楷體"/>
          <w:sz w:val="20"/>
        </w:rPr>
        <w:t>查詢</w:t>
      </w:r>
      <w:r>
        <w:rPr>
          <w:rFonts w:eastAsia="標楷體" w:hint="eastAsia"/>
          <w:sz w:val="20"/>
        </w:rPr>
        <w:t>食品安全和</w:t>
      </w:r>
      <w:r w:rsidRPr="00875301">
        <w:rPr>
          <w:rFonts w:eastAsia="標楷體"/>
          <w:sz w:val="20"/>
        </w:rPr>
        <w:t>食媒性疾病之目的。</w:t>
      </w:r>
    </w:p>
    <w:p w:rsidR="007E74C7" w:rsidRPr="0039399F" w:rsidRDefault="007E74C7" w:rsidP="007E74C7">
      <w:pPr>
        <w:ind w:firstLineChars="180" w:firstLine="360"/>
        <w:jc w:val="both"/>
        <w:rPr>
          <w:rFonts w:eastAsia="標楷體"/>
          <w:sz w:val="20"/>
        </w:rPr>
      </w:pPr>
    </w:p>
    <w:p w:rsidR="007E74C7" w:rsidRPr="006732EF" w:rsidRDefault="007E74C7" w:rsidP="007E74C7">
      <w:pPr>
        <w:jc w:val="both"/>
        <w:rPr>
          <w:rFonts w:eastAsia="標楷體"/>
          <w:b/>
          <w:sz w:val="20"/>
        </w:rPr>
      </w:pPr>
      <w:r w:rsidRPr="006732EF">
        <w:rPr>
          <w:rFonts w:eastAsia="標楷體" w:hint="eastAsia"/>
          <w:b/>
          <w:sz w:val="20"/>
        </w:rPr>
        <w:t>六、致謝</w:t>
      </w:r>
      <w:r w:rsidRPr="006732EF">
        <w:rPr>
          <w:rFonts w:eastAsia="標楷體" w:hint="eastAsia"/>
          <w:b/>
          <w:sz w:val="20"/>
        </w:rPr>
        <w:t>(Acknowledgement)</w:t>
      </w:r>
    </w:p>
    <w:p w:rsidR="007E74C7" w:rsidRDefault="007E74C7" w:rsidP="007E74C7">
      <w:pPr>
        <w:ind w:firstLineChars="180" w:firstLine="360"/>
        <w:jc w:val="both"/>
        <w:rPr>
          <w:rFonts w:eastAsia="標楷體"/>
          <w:sz w:val="20"/>
        </w:rPr>
      </w:pPr>
      <w:r w:rsidRPr="002F3827">
        <w:rPr>
          <w:rFonts w:eastAsia="標楷體" w:hint="eastAsia"/>
          <w:sz w:val="20"/>
        </w:rPr>
        <w:t>感謝衛生福利部疾病管制署之研究計畫「行動裝置於疫情防治業務之實務應用研究」</w:t>
      </w:r>
      <w:r w:rsidRPr="002F3827">
        <w:rPr>
          <w:rFonts w:eastAsia="標楷體" w:hint="eastAsia"/>
          <w:sz w:val="20"/>
        </w:rPr>
        <w:t>(MOHW103-CDC-C-114-000102)</w:t>
      </w:r>
      <w:r w:rsidRPr="002F3827">
        <w:rPr>
          <w:rFonts w:eastAsia="標楷體" w:hint="eastAsia"/>
          <w:sz w:val="20"/>
        </w:rPr>
        <w:t>及科技部之研究計畫「台灣衛生統計歷史資料之數位典藏及查詢分析系統建置</w:t>
      </w:r>
      <w:r w:rsidRPr="002F3827">
        <w:rPr>
          <w:rFonts w:eastAsia="標楷體" w:hint="eastAsia"/>
          <w:sz w:val="20"/>
        </w:rPr>
        <w:t xml:space="preserve"> </w:t>
      </w:r>
      <w:r w:rsidRPr="002F3827">
        <w:rPr>
          <w:rFonts w:eastAsia="標楷體" w:hint="eastAsia"/>
          <w:sz w:val="20"/>
        </w:rPr>
        <w:t>」</w:t>
      </w:r>
      <w:r w:rsidRPr="002F3827">
        <w:rPr>
          <w:rFonts w:eastAsia="標楷體" w:hint="eastAsia"/>
          <w:sz w:val="20"/>
        </w:rPr>
        <w:t>(MOST103-2221-E-227-002)</w:t>
      </w:r>
      <w:r w:rsidRPr="002F3827">
        <w:rPr>
          <w:rFonts w:eastAsia="標楷體" w:hint="eastAsia"/>
          <w:sz w:val="20"/>
        </w:rPr>
        <w:t>，提供部分研究經費補助，特此致謝。</w:t>
      </w:r>
    </w:p>
    <w:p w:rsidR="007E74C7" w:rsidRDefault="007E74C7" w:rsidP="007E74C7">
      <w:pPr>
        <w:ind w:firstLineChars="180" w:firstLine="360"/>
        <w:jc w:val="both"/>
        <w:rPr>
          <w:rFonts w:eastAsia="標楷體"/>
          <w:sz w:val="20"/>
        </w:rPr>
      </w:pPr>
    </w:p>
    <w:p w:rsidR="007E74C7" w:rsidRPr="002F3827" w:rsidRDefault="007E74C7" w:rsidP="007E74C7">
      <w:pPr>
        <w:ind w:firstLineChars="180" w:firstLine="360"/>
        <w:jc w:val="both"/>
        <w:rPr>
          <w:rFonts w:eastAsia="標楷體"/>
          <w:sz w:val="20"/>
        </w:rPr>
      </w:pPr>
    </w:p>
    <w:p w:rsidR="007E74C7" w:rsidRDefault="007E74C7" w:rsidP="007E74C7">
      <w:pPr>
        <w:jc w:val="both"/>
        <w:rPr>
          <w:rFonts w:eastAsia="標楷體"/>
          <w:b/>
          <w:sz w:val="20"/>
        </w:rPr>
      </w:pPr>
      <w:r w:rsidRPr="006732EF">
        <w:rPr>
          <w:rFonts w:eastAsia="標楷體" w:hint="eastAsia"/>
          <w:b/>
          <w:sz w:val="20"/>
        </w:rPr>
        <w:t>參考文獻</w:t>
      </w:r>
    </w:p>
    <w:p w:rsidR="007E74C7" w:rsidRPr="003C6ABC" w:rsidRDefault="007E74C7" w:rsidP="00696256">
      <w:pPr>
        <w:numPr>
          <w:ilvl w:val="0"/>
          <w:numId w:val="35"/>
        </w:numPr>
        <w:tabs>
          <w:tab w:val="num" w:pos="454"/>
        </w:tabs>
        <w:autoSpaceDE w:val="0"/>
        <w:autoSpaceDN w:val="0"/>
        <w:adjustRightInd w:val="0"/>
        <w:ind w:left="454" w:hanging="454"/>
        <w:jc w:val="both"/>
        <w:rPr>
          <w:rFonts w:eastAsia="標楷體"/>
          <w:kern w:val="0"/>
          <w:sz w:val="20"/>
          <w:szCs w:val="16"/>
        </w:rPr>
      </w:pPr>
      <w:r>
        <w:rPr>
          <w:rFonts w:eastAsia="標楷體"/>
          <w:kern w:val="0"/>
          <w:sz w:val="20"/>
          <w:szCs w:val="16"/>
        </w:rPr>
        <w:t>社論</w:t>
      </w:r>
      <w:r>
        <w:rPr>
          <w:rFonts w:eastAsia="標楷體" w:hint="eastAsia"/>
          <w:kern w:val="0"/>
          <w:sz w:val="20"/>
          <w:szCs w:val="16"/>
        </w:rPr>
        <w:t>－餿水油事件啟示錄</w:t>
      </w:r>
      <w:r>
        <w:rPr>
          <w:rFonts w:eastAsia="標楷體" w:hint="eastAsia"/>
          <w:kern w:val="0"/>
          <w:sz w:val="20"/>
          <w:szCs w:val="16"/>
        </w:rPr>
        <w:t xml:space="preserve">, </w:t>
      </w:r>
      <w:hyperlink r:id="rId344" w:history="1">
        <w:r w:rsidRPr="001973BB">
          <w:rPr>
            <w:rFonts w:eastAsia="標楷體"/>
            <w:kern w:val="0"/>
            <w:sz w:val="20"/>
            <w:szCs w:val="16"/>
          </w:rPr>
          <w:t>http://www.chinatimes.com/newspapers/20140910000128-260202</w:t>
        </w:r>
      </w:hyperlink>
      <w:r>
        <w:rPr>
          <w:rFonts w:eastAsia="標楷體" w:hint="eastAsia"/>
          <w:kern w:val="0"/>
          <w:sz w:val="20"/>
          <w:szCs w:val="16"/>
        </w:rPr>
        <w:t>, 2014</w:t>
      </w:r>
    </w:p>
    <w:p w:rsidR="007E74C7" w:rsidRPr="00877A2D" w:rsidRDefault="007E74C7" w:rsidP="00696256">
      <w:pPr>
        <w:numPr>
          <w:ilvl w:val="0"/>
          <w:numId w:val="35"/>
        </w:numPr>
        <w:tabs>
          <w:tab w:val="num" w:pos="454"/>
        </w:tabs>
        <w:autoSpaceDE w:val="0"/>
        <w:autoSpaceDN w:val="0"/>
        <w:adjustRightInd w:val="0"/>
        <w:ind w:left="454" w:hanging="454"/>
        <w:jc w:val="both"/>
        <w:rPr>
          <w:rFonts w:eastAsia="標楷體"/>
          <w:kern w:val="0"/>
          <w:sz w:val="20"/>
          <w:szCs w:val="16"/>
        </w:rPr>
      </w:pPr>
      <w:r w:rsidRPr="00877A2D">
        <w:rPr>
          <w:rFonts w:eastAsia="標楷體" w:hint="eastAsia"/>
          <w:kern w:val="0"/>
          <w:sz w:val="20"/>
          <w:szCs w:val="16"/>
        </w:rPr>
        <w:t>劉振軒、何勝裕、潘銘正</w:t>
      </w:r>
      <w:r w:rsidRPr="00877A2D">
        <w:rPr>
          <w:rFonts w:eastAsia="標楷體" w:hint="eastAsia"/>
          <w:kern w:val="0"/>
          <w:sz w:val="20"/>
          <w:szCs w:val="16"/>
        </w:rPr>
        <w:t xml:space="preserve">, </w:t>
      </w:r>
      <w:r w:rsidRPr="00877A2D">
        <w:rPr>
          <w:rFonts w:eastAsia="標楷體" w:hint="eastAsia"/>
          <w:kern w:val="0"/>
          <w:sz w:val="20"/>
          <w:szCs w:val="16"/>
        </w:rPr>
        <w:t>第二型豬鏈球菌（</w:t>
      </w:r>
      <w:r w:rsidRPr="00877A2D">
        <w:rPr>
          <w:rFonts w:eastAsia="標楷體" w:hint="eastAsia"/>
          <w:kern w:val="0"/>
          <w:sz w:val="20"/>
          <w:szCs w:val="16"/>
        </w:rPr>
        <w:t>Streptococcus suis type 2</w:t>
      </w:r>
      <w:r w:rsidRPr="00877A2D">
        <w:rPr>
          <w:rFonts w:eastAsia="標楷體" w:hint="eastAsia"/>
          <w:kern w:val="0"/>
          <w:sz w:val="20"/>
          <w:szCs w:val="16"/>
        </w:rPr>
        <w:t>）感染症</w:t>
      </w:r>
      <w:r w:rsidRPr="00877A2D">
        <w:rPr>
          <w:rFonts w:eastAsia="標楷體" w:hint="eastAsia"/>
          <w:kern w:val="0"/>
          <w:sz w:val="20"/>
          <w:szCs w:val="16"/>
        </w:rPr>
        <w:t>, 2005</w:t>
      </w:r>
    </w:p>
    <w:p w:rsidR="007E74C7" w:rsidRPr="00877A2D" w:rsidRDefault="007E74C7" w:rsidP="00696256">
      <w:pPr>
        <w:numPr>
          <w:ilvl w:val="0"/>
          <w:numId w:val="35"/>
        </w:numPr>
        <w:tabs>
          <w:tab w:val="num" w:pos="454"/>
        </w:tabs>
        <w:autoSpaceDE w:val="0"/>
        <w:autoSpaceDN w:val="0"/>
        <w:adjustRightInd w:val="0"/>
        <w:ind w:left="454" w:hanging="454"/>
        <w:jc w:val="both"/>
        <w:rPr>
          <w:rFonts w:eastAsia="標楷體"/>
          <w:kern w:val="0"/>
          <w:sz w:val="20"/>
          <w:szCs w:val="16"/>
        </w:rPr>
      </w:pPr>
      <w:r w:rsidRPr="00877A2D">
        <w:rPr>
          <w:rFonts w:eastAsia="標楷體" w:hint="eastAsia"/>
          <w:kern w:val="0"/>
          <w:sz w:val="20"/>
          <w:szCs w:val="16"/>
        </w:rPr>
        <w:t>陳政忻</w:t>
      </w:r>
      <w:r w:rsidRPr="00877A2D">
        <w:rPr>
          <w:rFonts w:eastAsia="標楷體" w:hint="eastAsia"/>
          <w:kern w:val="0"/>
          <w:sz w:val="20"/>
          <w:szCs w:val="16"/>
        </w:rPr>
        <w:t xml:space="preserve">, </w:t>
      </w:r>
      <w:r w:rsidRPr="00877A2D">
        <w:rPr>
          <w:rFonts w:eastAsia="標楷體" w:hint="eastAsia"/>
          <w:kern w:val="0"/>
          <w:sz w:val="20"/>
          <w:szCs w:val="16"/>
        </w:rPr>
        <w:t>安全「食」尚的堡壘─全球食品安全發展趨勢</w:t>
      </w:r>
      <w:r w:rsidRPr="00877A2D">
        <w:rPr>
          <w:rFonts w:eastAsia="標楷體" w:hint="eastAsia"/>
          <w:kern w:val="0"/>
          <w:sz w:val="20"/>
          <w:szCs w:val="16"/>
        </w:rPr>
        <w:t xml:space="preserve">, </w:t>
      </w:r>
      <w:r w:rsidRPr="00877A2D">
        <w:rPr>
          <w:rFonts w:eastAsia="標楷體" w:hint="eastAsia"/>
          <w:kern w:val="0"/>
          <w:sz w:val="20"/>
          <w:szCs w:val="16"/>
        </w:rPr>
        <w:t>臺灣經濟研究月刊</w:t>
      </w:r>
      <w:r w:rsidRPr="00877A2D">
        <w:rPr>
          <w:rFonts w:eastAsia="標楷體" w:hint="eastAsia"/>
          <w:kern w:val="0"/>
          <w:sz w:val="20"/>
          <w:szCs w:val="16"/>
        </w:rPr>
        <w:t>, 34(3)</w:t>
      </w:r>
      <w:r w:rsidRPr="00877A2D">
        <w:rPr>
          <w:rFonts w:eastAsia="標楷體" w:hint="eastAsia"/>
          <w:kern w:val="0"/>
          <w:sz w:val="20"/>
          <w:szCs w:val="16"/>
        </w:rPr>
        <w:t>：</w:t>
      </w:r>
      <w:r w:rsidRPr="00877A2D">
        <w:rPr>
          <w:rFonts w:eastAsia="標楷體" w:hint="eastAsia"/>
          <w:kern w:val="0"/>
          <w:sz w:val="20"/>
          <w:szCs w:val="16"/>
        </w:rPr>
        <w:t>24-29, 2011</w:t>
      </w:r>
    </w:p>
    <w:p w:rsidR="007E74C7" w:rsidRPr="00877A2D" w:rsidRDefault="007E74C7" w:rsidP="00696256">
      <w:pPr>
        <w:numPr>
          <w:ilvl w:val="0"/>
          <w:numId w:val="35"/>
        </w:numPr>
        <w:tabs>
          <w:tab w:val="num" w:pos="454"/>
        </w:tabs>
        <w:autoSpaceDE w:val="0"/>
        <w:autoSpaceDN w:val="0"/>
        <w:adjustRightInd w:val="0"/>
        <w:ind w:left="454" w:hanging="454"/>
        <w:jc w:val="both"/>
        <w:rPr>
          <w:rFonts w:eastAsia="標楷體"/>
          <w:kern w:val="0"/>
          <w:sz w:val="20"/>
          <w:szCs w:val="16"/>
        </w:rPr>
      </w:pPr>
      <w:r w:rsidRPr="00877A2D">
        <w:rPr>
          <w:rFonts w:eastAsia="標楷體"/>
          <w:kern w:val="0"/>
          <w:sz w:val="20"/>
          <w:szCs w:val="16"/>
        </w:rPr>
        <w:t>Four Deaths in E. coli O111 Outbreak in Japan</w:t>
      </w:r>
      <w:r w:rsidRPr="00877A2D">
        <w:rPr>
          <w:rFonts w:eastAsia="標楷體" w:hint="eastAsia"/>
          <w:kern w:val="0"/>
          <w:sz w:val="20"/>
          <w:szCs w:val="16"/>
        </w:rPr>
        <w:t xml:space="preserve">, </w:t>
      </w:r>
      <w:hyperlink r:id="rId345" w:anchor=".U_LjwmKSySo" w:history="1">
        <w:r w:rsidRPr="00877A2D">
          <w:rPr>
            <w:rFonts w:eastAsia="標楷體"/>
            <w:kern w:val="0"/>
            <w:sz w:val="20"/>
            <w:szCs w:val="16"/>
          </w:rPr>
          <w:t>http://www.foodsafetynews.com/2011/05/two-deaths-in-e-coli-o111-outbreak-in-japan/#.U_LjwmKSySo</w:t>
        </w:r>
      </w:hyperlink>
      <w:r w:rsidRPr="00877A2D">
        <w:rPr>
          <w:rFonts w:eastAsia="標楷體"/>
          <w:kern w:val="0"/>
          <w:sz w:val="20"/>
          <w:szCs w:val="16"/>
        </w:rPr>
        <w:t>,</w:t>
      </w:r>
      <w:r w:rsidRPr="00877A2D">
        <w:rPr>
          <w:rFonts w:eastAsia="標楷體" w:hint="eastAsia"/>
          <w:kern w:val="0"/>
          <w:sz w:val="20"/>
          <w:szCs w:val="16"/>
        </w:rPr>
        <w:t xml:space="preserve"> </w:t>
      </w:r>
      <w:r w:rsidRPr="00877A2D">
        <w:rPr>
          <w:rFonts w:eastAsia="標楷體"/>
          <w:kern w:val="0"/>
          <w:sz w:val="20"/>
          <w:szCs w:val="16"/>
        </w:rPr>
        <w:t xml:space="preserve">2011. </w:t>
      </w:r>
    </w:p>
    <w:p w:rsidR="007E74C7" w:rsidRPr="00877A2D" w:rsidRDefault="007E74C7" w:rsidP="00696256">
      <w:pPr>
        <w:numPr>
          <w:ilvl w:val="0"/>
          <w:numId w:val="35"/>
        </w:numPr>
        <w:tabs>
          <w:tab w:val="num" w:pos="454"/>
        </w:tabs>
        <w:autoSpaceDE w:val="0"/>
        <w:autoSpaceDN w:val="0"/>
        <w:adjustRightInd w:val="0"/>
        <w:ind w:left="454" w:hanging="454"/>
        <w:jc w:val="both"/>
        <w:rPr>
          <w:rFonts w:eastAsia="標楷體"/>
          <w:kern w:val="0"/>
          <w:sz w:val="20"/>
          <w:szCs w:val="16"/>
        </w:rPr>
      </w:pPr>
      <w:r w:rsidRPr="00877A2D">
        <w:rPr>
          <w:rFonts w:eastAsia="標楷體"/>
          <w:kern w:val="0"/>
          <w:sz w:val="20"/>
          <w:szCs w:val="16"/>
        </w:rPr>
        <w:t>Multistate Outbreak of Listeriosis Linked to Whole Cantaloupes</w:t>
      </w:r>
      <w:r w:rsidRPr="00877A2D">
        <w:rPr>
          <w:rFonts w:eastAsia="標楷體" w:hint="eastAsia"/>
          <w:kern w:val="0"/>
          <w:sz w:val="20"/>
          <w:szCs w:val="16"/>
        </w:rPr>
        <w:t xml:space="preserve"> </w:t>
      </w:r>
      <w:r w:rsidRPr="00877A2D">
        <w:rPr>
          <w:rFonts w:eastAsia="標楷體"/>
          <w:kern w:val="0"/>
          <w:sz w:val="20"/>
          <w:szCs w:val="16"/>
        </w:rPr>
        <w:t>from Jensen Farms, Colorado</w:t>
      </w:r>
      <w:r w:rsidRPr="00877A2D">
        <w:rPr>
          <w:rFonts w:eastAsia="標楷體" w:hint="eastAsia"/>
          <w:kern w:val="0"/>
          <w:sz w:val="20"/>
          <w:szCs w:val="16"/>
        </w:rPr>
        <w:t xml:space="preserve">, </w:t>
      </w:r>
      <w:hyperlink r:id="rId346" w:history="1">
        <w:r w:rsidRPr="00877A2D">
          <w:rPr>
            <w:rFonts w:eastAsia="標楷體"/>
            <w:kern w:val="0"/>
            <w:sz w:val="20"/>
            <w:szCs w:val="16"/>
          </w:rPr>
          <w:t>http://www.cdc.gov/listeria/outbreaks/cantaloupes-jensen-farms/120811/index.ht</w:t>
        </w:r>
        <w:r w:rsidRPr="00877A2D">
          <w:rPr>
            <w:rFonts w:eastAsia="標楷體"/>
            <w:kern w:val="0"/>
            <w:sz w:val="20"/>
            <w:szCs w:val="16"/>
          </w:rPr>
          <w:lastRenderedPageBreak/>
          <w:t>ml</w:t>
        </w:r>
      </w:hyperlink>
      <w:r w:rsidRPr="00877A2D">
        <w:rPr>
          <w:rFonts w:eastAsia="標楷體"/>
          <w:kern w:val="0"/>
          <w:sz w:val="20"/>
          <w:szCs w:val="16"/>
        </w:rPr>
        <w:t>,</w:t>
      </w:r>
      <w:r w:rsidRPr="00877A2D">
        <w:rPr>
          <w:rFonts w:eastAsia="標楷體" w:hint="eastAsia"/>
          <w:kern w:val="0"/>
          <w:sz w:val="20"/>
          <w:szCs w:val="16"/>
        </w:rPr>
        <w:t xml:space="preserve"> </w:t>
      </w:r>
      <w:r w:rsidRPr="00877A2D">
        <w:rPr>
          <w:rFonts w:eastAsia="標楷體"/>
          <w:kern w:val="0"/>
          <w:sz w:val="20"/>
          <w:szCs w:val="16"/>
        </w:rPr>
        <w:t>2011</w:t>
      </w:r>
    </w:p>
    <w:p w:rsidR="007E74C7" w:rsidRPr="00877A2D" w:rsidRDefault="007E74C7" w:rsidP="00696256">
      <w:pPr>
        <w:numPr>
          <w:ilvl w:val="0"/>
          <w:numId w:val="35"/>
        </w:numPr>
        <w:tabs>
          <w:tab w:val="num" w:pos="454"/>
        </w:tabs>
        <w:autoSpaceDE w:val="0"/>
        <w:autoSpaceDN w:val="0"/>
        <w:adjustRightInd w:val="0"/>
        <w:ind w:left="454" w:hanging="454"/>
        <w:jc w:val="both"/>
        <w:rPr>
          <w:rFonts w:eastAsia="標楷體"/>
          <w:kern w:val="0"/>
          <w:sz w:val="20"/>
          <w:szCs w:val="16"/>
        </w:rPr>
      </w:pPr>
      <w:r w:rsidRPr="00877A2D">
        <w:rPr>
          <w:rFonts w:eastAsia="標楷體" w:hint="eastAsia"/>
          <w:kern w:val="0"/>
          <w:sz w:val="20"/>
          <w:szCs w:val="16"/>
        </w:rPr>
        <w:t>食品藥物開放資料平台</w:t>
      </w:r>
      <w:r w:rsidRPr="00877A2D">
        <w:rPr>
          <w:rFonts w:eastAsia="標楷體" w:hint="eastAsia"/>
          <w:kern w:val="0"/>
          <w:sz w:val="20"/>
          <w:szCs w:val="16"/>
        </w:rPr>
        <w:t xml:space="preserve">, </w:t>
      </w:r>
      <w:hyperlink r:id="rId347" w:history="1">
        <w:r w:rsidRPr="00877A2D">
          <w:rPr>
            <w:rFonts w:eastAsia="標楷體" w:hint="eastAsia"/>
            <w:kern w:val="0"/>
            <w:sz w:val="20"/>
            <w:szCs w:val="16"/>
          </w:rPr>
          <w:t>http://data.fda.gov.tw/</w:t>
        </w:r>
      </w:hyperlink>
    </w:p>
    <w:p w:rsidR="007E74C7" w:rsidRPr="00877A2D" w:rsidRDefault="007E74C7" w:rsidP="00696256">
      <w:pPr>
        <w:numPr>
          <w:ilvl w:val="0"/>
          <w:numId w:val="35"/>
        </w:numPr>
        <w:tabs>
          <w:tab w:val="num" w:pos="454"/>
        </w:tabs>
        <w:autoSpaceDE w:val="0"/>
        <w:autoSpaceDN w:val="0"/>
        <w:adjustRightInd w:val="0"/>
        <w:ind w:left="454" w:hanging="454"/>
        <w:jc w:val="both"/>
        <w:rPr>
          <w:rFonts w:eastAsia="標楷體"/>
          <w:kern w:val="0"/>
          <w:sz w:val="20"/>
          <w:szCs w:val="16"/>
        </w:rPr>
      </w:pPr>
      <w:r w:rsidRPr="00877A2D">
        <w:rPr>
          <w:rFonts w:eastAsia="標楷體" w:hint="eastAsia"/>
          <w:kern w:val="0"/>
          <w:sz w:val="20"/>
          <w:szCs w:val="16"/>
        </w:rPr>
        <w:t>古源光、廖遠東、劉展冏</w:t>
      </w:r>
      <w:r w:rsidRPr="00877A2D">
        <w:rPr>
          <w:rFonts w:eastAsia="標楷體" w:hint="eastAsia"/>
          <w:kern w:val="0"/>
          <w:sz w:val="20"/>
          <w:szCs w:val="16"/>
        </w:rPr>
        <w:t xml:space="preserve">, </w:t>
      </w:r>
      <w:r w:rsidRPr="00877A2D">
        <w:rPr>
          <w:rFonts w:eastAsia="標楷體" w:hint="eastAsia"/>
          <w:kern w:val="0"/>
          <w:sz w:val="20"/>
          <w:szCs w:val="16"/>
        </w:rPr>
        <w:t>農產品產銷履歷制度</w:t>
      </w:r>
      <w:r w:rsidRPr="00877A2D">
        <w:rPr>
          <w:rFonts w:eastAsia="標楷體" w:hint="eastAsia"/>
          <w:kern w:val="0"/>
          <w:sz w:val="20"/>
          <w:szCs w:val="16"/>
        </w:rPr>
        <w:t xml:space="preserve">, </w:t>
      </w:r>
      <w:r w:rsidRPr="00877A2D">
        <w:rPr>
          <w:rFonts w:eastAsia="標楷體" w:hint="eastAsia"/>
          <w:kern w:val="0"/>
          <w:sz w:val="20"/>
          <w:szCs w:val="16"/>
        </w:rPr>
        <w:t>科學發展月刊</w:t>
      </w:r>
      <w:r w:rsidRPr="00877A2D">
        <w:rPr>
          <w:rFonts w:eastAsia="標楷體" w:hint="eastAsia"/>
          <w:kern w:val="0"/>
          <w:sz w:val="20"/>
          <w:szCs w:val="16"/>
        </w:rPr>
        <w:t xml:space="preserve">, </w:t>
      </w:r>
      <w:r w:rsidRPr="00877A2D">
        <w:rPr>
          <w:rFonts w:eastAsia="標楷體"/>
          <w:kern w:val="0"/>
          <w:sz w:val="20"/>
          <w:szCs w:val="16"/>
        </w:rPr>
        <w:t>441</w:t>
      </w:r>
      <w:r w:rsidRPr="00877A2D">
        <w:rPr>
          <w:rFonts w:eastAsia="標楷體"/>
          <w:kern w:val="0"/>
          <w:sz w:val="20"/>
          <w:szCs w:val="16"/>
        </w:rPr>
        <w:t>：</w:t>
      </w:r>
      <w:r w:rsidRPr="00877A2D">
        <w:rPr>
          <w:rFonts w:eastAsia="標楷體" w:hint="eastAsia"/>
          <w:kern w:val="0"/>
          <w:sz w:val="20"/>
          <w:szCs w:val="16"/>
        </w:rPr>
        <w:t>42-47, 2009</w:t>
      </w:r>
    </w:p>
    <w:p w:rsidR="007E74C7" w:rsidRPr="00877A2D" w:rsidRDefault="007E74C7" w:rsidP="00696256">
      <w:pPr>
        <w:numPr>
          <w:ilvl w:val="0"/>
          <w:numId w:val="35"/>
        </w:numPr>
        <w:tabs>
          <w:tab w:val="num" w:pos="454"/>
        </w:tabs>
        <w:autoSpaceDE w:val="0"/>
        <w:autoSpaceDN w:val="0"/>
        <w:adjustRightInd w:val="0"/>
        <w:ind w:left="454" w:hanging="454"/>
        <w:jc w:val="both"/>
        <w:rPr>
          <w:rFonts w:eastAsia="標楷體"/>
          <w:kern w:val="0"/>
          <w:sz w:val="20"/>
          <w:szCs w:val="16"/>
        </w:rPr>
      </w:pPr>
      <w:r w:rsidRPr="00877A2D">
        <w:rPr>
          <w:rFonts w:eastAsia="標楷體" w:hint="eastAsia"/>
          <w:kern w:val="0"/>
          <w:sz w:val="20"/>
          <w:szCs w:val="16"/>
        </w:rPr>
        <w:t>QR</w:t>
      </w:r>
      <w:r w:rsidRPr="00877A2D">
        <w:rPr>
          <w:rFonts w:eastAsia="標楷體" w:hint="eastAsia"/>
          <w:kern w:val="0"/>
          <w:sz w:val="20"/>
          <w:szCs w:val="16"/>
        </w:rPr>
        <w:t>碼</w:t>
      </w:r>
      <w:r w:rsidRPr="00877A2D">
        <w:rPr>
          <w:rFonts w:eastAsia="標楷體" w:hint="eastAsia"/>
          <w:kern w:val="0"/>
          <w:sz w:val="20"/>
          <w:szCs w:val="16"/>
        </w:rPr>
        <w:t xml:space="preserve">, </w:t>
      </w:r>
      <w:r w:rsidRPr="00877A2D">
        <w:rPr>
          <w:rFonts w:eastAsia="標楷體"/>
          <w:kern w:val="0"/>
          <w:sz w:val="20"/>
          <w:szCs w:val="16"/>
        </w:rPr>
        <w:t>http://zh.wikipedia.org/wiki/QR%E7%A2%BC</w:t>
      </w:r>
    </w:p>
    <w:p w:rsidR="007E74C7" w:rsidRPr="00877A2D" w:rsidRDefault="007E74C7" w:rsidP="00696256">
      <w:pPr>
        <w:numPr>
          <w:ilvl w:val="0"/>
          <w:numId w:val="35"/>
        </w:numPr>
        <w:tabs>
          <w:tab w:val="num" w:pos="454"/>
        </w:tabs>
        <w:autoSpaceDE w:val="0"/>
        <w:autoSpaceDN w:val="0"/>
        <w:adjustRightInd w:val="0"/>
        <w:ind w:left="454" w:hanging="454"/>
        <w:jc w:val="both"/>
        <w:rPr>
          <w:rFonts w:eastAsia="標楷體"/>
          <w:kern w:val="0"/>
          <w:sz w:val="20"/>
          <w:szCs w:val="16"/>
        </w:rPr>
      </w:pPr>
      <w:r w:rsidRPr="00877A2D">
        <w:rPr>
          <w:rFonts w:eastAsia="標楷體" w:hint="eastAsia"/>
          <w:kern w:val="0"/>
          <w:sz w:val="20"/>
          <w:szCs w:val="16"/>
        </w:rPr>
        <w:t>什麼是</w:t>
      </w:r>
      <w:r w:rsidRPr="00877A2D">
        <w:rPr>
          <w:rFonts w:eastAsia="標楷體" w:hint="eastAsia"/>
          <w:kern w:val="0"/>
          <w:sz w:val="20"/>
          <w:szCs w:val="16"/>
        </w:rPr>
        <w:t>TGAP?TGAP</w:t>
      </w:r>
      <w:r w:rsidRPr="00877A2D">
        <w:rPr>
          <w:rFonts w:eastAsia="標楷體" w:hint="eastAsia"/>
          <w:kern w:val="0"/>
          <w:sz w:val="20"/>
          <w:szCs w:val="16"/>
        </w:rPr>
        <w:t>包含哪一些內容</w:t>
      </w:r>
      <w:r w:rsidRPr="00877A2D">
        <w:rPr>
          <w:rFonts w:eastAsia="標楷體" w:hint="eastAsia"/>
          <w:kern w:val="0"/>
          <w:sz w:val="20"/>
          <w:szCs w:val="16"/>
        </w:rPr>
        <w:t>, http://taft.coa.gov.tw/ct.asp?xItem=1192&amp;ctNode=211&amp;role=C, 2008</w:t>
      </w:r>
    </w:p>
    <w:p w:rsidR="007E74C7" w:rsidRPr="00877A2D" w:rsidRDefault="007E74C7" w:rsidP="00696256">
      <w:pPr>
        <w:numPr>
          <w:ilvl w:val="0"/>
          <w:numId w:val="35"/>
        </w:numPr>
        <w:tabs>
          <w:tab w:val="num" w:pos="454"/>
        </w:tabs>
        <w:autoSpaceDE w:val="0"/>
        <w:autoSpaceDN w:val="0"/>
        <w:adjustRightInd w:val="0"/>
        <w:ind w:left="454" w:hanging="454"/>
        <w:jc w:val="both"/>
        <w:rPr>
          <w:rFonts w:eastAsia="標楷體"/>
          <w:kern w:val="0"/>
          <w:sz w:val="20"/>
          <w:szCs w:val="16"/>
        </w:rPr>
      </w:pPr>
      <w:r w:rsidRPr="00877A2D">
        <w:rPr>
          <w:rFonts w:eastAsia="標楷體" w:hint="eastAsia"/>
          <w:kern w:val="0"/>
          <w:sz w:val="20"/>
          <w:szCs w:val="16"/>
        </w:rPr>
        <w:t>食物中毒，</w:t>
      </w:r>
      <w:hyperlink r:id="rId348" w:history="1">
        <w:r w:rsidRPr="00877A2D">
          <w:rPr>
            <w:rFonts w:eastAsia="標楷體"/>
            <w:kern w:val="0"/>
            <w:sz w:val="20"/>
            <w:szCs w:val="16"/>
          </w:rPr>
          <w:t>http://zh.wikipedia.org/wiki/%E9%A3%9F%E7%89%A9%E4%B8%AD%E6%AF%92</w:t>
        </w:r>
      </w:hyperlink>
    </w:p>
    <w:p w:rsidR="007E74C7" w:rsidRPr="00877A2D" w:rsidRDefault="007E74C7" w:rsidP="00696256">
      <w:pPr>
        <w:numPr>
          <w:ilvl w:val="0"/>
          <w:numId w:val="35"/>
        </w:numPr>
        <w:tabs>
          <w:tab w:val="num" w:pos="454"/>
        </w:tabs>
        <w:autoSpaceDE w:val="0"/>
        <w:autoSpaceDN w:val="0"/>
        <w:adjustRightInd w:val="0"/>
        <w:ind w:left="454" w:hanging="454"/>
        <w:jc w:val="both"/>
        <w:rPr>
          <w:rFonts w:eastAsia="標楷體"/>
          <w:kern w:val="0"/>
          <w:sz w:val="20"/>
          <w:szCs w:val="16"/>
        </w:rPr>
      </w:pPr>
      <w:r w:rsidRPr="00877A2D">
        <w:rPr>
          <w:rFonts w:eastAsia="標楷體" w:hint="eastAsia"/>
          <w:kern w:val="0"/>
          <w:sz w:val="20"/>
          <w:szCs w:val="16"/>
        </w:rPr>
        <w:t>林杰樑</w:t>
      </w:r>
      <w:r w:rsidRPr="00877A2D">
        <w:rPr>
          <w:rFonts w:eastAsia="標楷體" w:hint="eastAsia"/>
          <w:kern w:val="0"/>
          <w:sz w:val="20"/>
          <w:szCs w:val="16"/>
        </w:rPr>
        <w:t xml:space="preserve">, </w:t>
      </w:r>
      <w:r w:rsidRPr="00877A2D">
        <w:rPr>
          <w:rFonts w:eastAsia="標楷體" w:hint="eastAsia"/>
          <w:kern w:val="0"/>
          <w:sz w:val="20"/>
          <w:szCs w:val="16"/>
        </w:rPr>
        <w:t>台灣常見食物中毒</w:t>
      </w:r>
      <w:r w:rsidRPr="00877A2D">
        <w:rPr>
          <w:rFonts w:eastAsia="標楷體" w:hint="eastAsia"/>
          <w:kern w:val="0"/>
          <w:sz w:val="20"/>
          <w:szCs w:val="16"/>
        </w:rPr>
        <w:t xml:space="preserve">, </w:t>
      </w:r>
      <w:r w:rsidRPr="00877A2D">
        <w:rPr>
          <w:rFonts w:eastAsia="標楷體"/>
          <w:kern w:val="0"/>
          <w:sz w:val="20"/>
          <w:szCs w:val="16"/>
        </w:rPr>
        <w:lastRenderedPageBreak/>
        <w:t>http://www.greencross.org.tw/enviroment/bac_food.htm</w:t>
      </w:r>
    </w:p>
    <w:p w:rsidR="007E74C7" w:rsidRPr="00877A2D" w:rsidRDefault="007E74C7" w:rsidP="00696256">
      <w:pPr>
        <w:numPr>
          <w:ilvl w:val="0"/>
          <w:numId w:val="35"/>
        </w:numPr>
        <w:tabs>
          <w:tab w:val="num" w:pos="454"/>
        </w:tabs>
        <w:autoSpaceDE w:val="0"/>
        <w:autoSpaceDN w:val="0"/>
        <w:adjustRightInd w:val="0"/>
        <w:ind w:left="454" w:hanging="454"/>
        <w:jc w:val="both"/>
        <w:rPr>
          <w:rFonts w:eastAsia="標楷體"/>
          <w:kern w:val="0"/>
          <w:sz w:val="20"/>
          <w:szCs w:val="16"/>
        </w:rPr>
      </w:pPr>
      <w:r w:rsidRPr="00877A2D">
        <w:rPr>
          <w:rFonts w:eastAsia="標楷體" w:hint="eastAsia"/>
          <w:kern w:val="0"/>
          <w:sz w:val="20"/>
          <w:szCs w:val="16"/>
        </w:rPr>
        <w:t>畜產種原資訊網</w:t>
      </w:r>
      <w:r w:rsidRPr="00877A2D">
        <w:rPr>
          <w:rFonts w:eastAsia="標楷體" w:hint="eastAsia"/>
          <w:kern w:val="0"/>
          <w:sz w:val="20"/>
          <w:szCs w:val="16"/>
        </w:rPr>
        <w:t xml:space="preserve">, </w:t>
      </w:r>
      <w:r w:rsidRPr="00877A2D">
        <w:rPr>
          <w:rFonts w:eastAsia="標楷體"/>
          <w:kern w:val="0"/>
          <w:sz w:val="20"/>
          <w:szCs w:val="16"/>
        </w:rPr>
        <w:t>http://www.angrin.tlri.gov.tw/pig_all.htm</w:t>
      </w:r>
    </w:p>
    <w:p w:rsidR="007E74C7" w:rsidRPr="00877A2D" w:rsidRDefault="007E74C7" w:rsidP="00696256">
      <w:pPr>
        <w:numPr>
          <w:ilvl w:val="0"/>
          <w:numId w:val="35"/>
        </w:numPr>
        <w:tabs>
          <w:tab w:val="num" w:pos="454"/>
        </w:tabs>
        <w:autoSpaceDE w:val="0"/>
        <w:autoSpaceDN w:val="0"/>
        <w:adjustRightInd w:val="0"/>
        <w:ind w:left="454" w:hanging="454"/>
        <w:jc w:val="both"/>
        <w:rPr>
          <w:rFonts w:eastAsia="標楷體"/>
          <w:kern w:val="0"/>
          <w:sz w:val="20"/>
          <w:szCs w:val="16"/>
        </w:rPr>
      </w:pPr>
      <w:r w:rsidRPr="00877A2D">
        <w:rPr>
          <w:rFonts w:eastAsia="標楷體" w:hint="eastAsia"/>
          <w:kern w:val="0"/>
          <w:sz w:val="20"/>
          <w:szCs w:val="16"/>
        </w:rPr>
        <w:t>台灣畜牧網</w:t>
      </w:r>
      <w:r w:rsidRPr="00877A2D">
        <w:rPr>
          <w:rFonts w:eastAsia="標楷體" w:hint="eastAsia"/>
          <w:kern w:val="0"/>
          <w:sz w:val="20"/>
          <w:szCs w:val="16"/>
        </w:rPr>
        <w:t xml:space="preserve">, </w:t>
      </w:r>
      <w:r w:rsidRPr="00877A2D">
        <w:rPr>
          <w:rFonts w:eastAsia="標楷體"/>
          <w:kern w:val="0"/>
          <w:sz w:val="20"/>
          <w:szCs w:val="16"/>
        </w:rPr>
        <w:t>http://www.twfarm.tw/html/-liangqi-/200911/24-1129.html</w:t>
      </w:r>
    </w:p>
    <w:p w:rsidR="007E74C7" w:rsidRPr="00877A2D" w:rsidRDefault="007E74C7" w:rsidP="00696256">
      <w:pPr>
        <w:numPr>
          <w:ilvl w:val="0"/>
          <w:numId w:val="35"/>
        </w:numPr>
        <w:tabs>
          <w:tab w:val="num" w:pos="454"/>
        </w:tabs>
        <w:autoSpaceDE w:val="0"/>
        <w:autoSpaceDN w:val="0"/>
        <w:adjustRightInd w:val="0"/>
        <w:ind w:left="454" w:hanging="454"/>
        <w:jc w:val="both"/>
        <w:rPr>
          <w:rFonts w:eastAsia="標楷體"/>
          <w:kern w:val="0"/>
          <w:sz w:val="20"/>
          <w:szCs w:val="16"/>
        </w:rPr>
      </w:pPr>
      <w:r w:rsidRPr="00877A2D">
        <w:rPr>
          <w:rFonts w:eastAsia="標楷體" w:hint="eastAsia"/>
          <w:kern w:val="0"/>
          <w:sz w:val="20"/>
          <w:szCs w:val="16"/>
        </w:rPr>
        <w:t>畜產行情資訊網</w:t>
      </w:r>
      <w:r w:rsidRPr="00877A2D">
        <w:rPr>
          <w:rFonts w:eastAsia="標楷體" w:hint="eastAsia"/>
          <w:kern w:val="0"/>
          <w:sz w:val="20"/>
          <w:szCs w:val="16"/>
        </w:rPr>
        <w:t xml:space="preserve">, </w:t>
      </w:r>
      <w:r w:rsidRPr="00877A2D">
        <w:rPr>
          <w:rFonts w:eastAsia="標楷體"/>
          <w:kern w:val="0"/>
          <w:sz w:val="20"/>
          <w:szCs w:val="16"/>
        </w:rPr>
        <w:t>http://quotes.naif.org.tw/</w:t>
      </w:r>
    </w:p>
    <w:p w:rsidR="007E74C7" w:rsidRPr="00877A2D" w:rsidRDefault="007E74C7" w:rsidP="00696256">
      <w:pPr>
        <w:numPr>
          <w:ilvl w:val="0"/>
          <w:numId w:val="35"/>
        </w:numPr>
        <w:tabs>
          <w:tab w:val="num" w:pos="454"/>
        </w:tabs>
        <w:autoSpaceDE w:val="0"/>
        <w:autoSpaceDN w:val="0"/>
        <w:adjustRightInd w:val="0"/>
        <w:ind w:left="454" w:hanging="454"/>
        <w:jc w:val="both"/>
        <w:rPr>
          <w:rFonts w:eastAsia="標楷體"/>
          <w:kern w:val="0"/>
          <w:sz w:val="20"/>
          <w:szCs w:val="16"/>
        </w:rPr>
      </w:pPr>
      <w:r w:rsidRPr="00877A2D">
        <w:rPr>
          <w:rFonts w:eastAsia="標楷體" w:hint="eastAsia"/>
          <w:kern w:val="0"/>
          <w:sz w:val="20"/>
          <w:szCs w:val="16"/>
        </w:rPr>
        <w:t>台北市政府資料開放平台</w:t>
      </w:r>
      <w:r w:rsidRPr="00877A2D">
        <w:rPr>
          <w:rFonts w:eastAsia="標楷體" w:hint="eastAsia"/>
          <w:kern w:val="0"/>
          <w:sz w:val="20"/>
          <w:szCs w:val="16"/>
        </w:rPr>
        <w:t xml:space="preserve">, </w:t>
      </w:r>
      <w:r w:rsidRPr="00877A2D">
        <w:rPr>
          <w:rFonts w:eastAsia="標楷體"/>
          <w:kern w:val="0"/>
          <w:sz w:val="20"/>
          <w:szCs w:val="16"/>
        </w:rPr>
        <w:t>http://data.taipei.gov.tw/opendata/apply/NewDataContent?oid=D596DEC9-DD49-49A7-ABF6-BF37B65627BD</w:t>
      </w:r>
    </w:p>
    <w:p w:rsidR="007E74C7" w:rsidRPr="00877A2D" w:rsidRDefault="007E74C7" w:rsidP="00696256">
      <w:pPr>
        <w:numPr>
          <w:ilvl w:val="0"/>
          <w:numId w:val="35"/>
        </w:numPr>
        <w:tabs>
          <w:tab w:val="num" w:pos="454"/>
        </w:tabs>
        <w:autoSpaceDE w:val="0"/>
        <w:autoSpaceDN w:val="0"/>
        <w:adjustRightInd w:val="0"/>
        <w:ind w:left="454" w:hanging="454"/>
        <w:jc w:val="both"/>
        <w:rPr>
          <w:rFonts w:eastAsia="標楷體"/>
          <w:kern w:val="0"/>
          <w:sz w:val="20"/>
          <w:szCs w:val="16"/>
        </w:rPr>
      </w:pPr>
      <w:r w:rsidRPr="00877A2D">
        <w:rPr>
          <w:rFonts w:eastAsia="標楷體" w:hint="eastAsia"/>
          <w:kern w:val="0"/>
          <w:sz w:val="20"/>
          <w:szCs w:val="16"/>
        </w:rPr>
        <w:t>杜清敏</w:t>
      </w:r>
      <w:r w:rsidRPr="00877A2D">
        <w:rPr>
          <w:rFonts w:eastAsia="標楷體" w:hint="eastAsia"/>
          <w:kern w:val="0"/>
          <w:sz w:val="20"/>
          <w:szCs w:val="16"/>
        </w:rPr>
        <w:t xml:space="preserve">, </w:t>
      </w:r>
      <w:r w:rsidRPr="00877A2D">
        <w:rPr>
          <w:rFonts w:eastAsia="標楷體" w:hint="eastAsia"/>
          <w:kern w:val="0"/>
          <w:sz w:val="20"/>
          <w:szCs w:val="16"/>
        </w:rPr>
        <w:t>食媒性疾病跨部會資訊流整合機制探討計畫書</w:t>
      </w:r>
      <w:r w:rsidRPr="00877A2D">
        <w:rPr>
          <w:rFonts w:eastAsia="標楷體" w:hint="eastAsia"/>
          <w:kern w:val="0"/>
          <w:sz w:val="20"/>
          <w:szCs w:val="16"/>
        </w:rPr>
        <w:t>, 05-21, 2014</w:t>
      </w:r>
    </w:p>
    <w:p w:rsidR="007E74C7" w:rsidRDefault="007E74C7" w:rsidP="007E74C7">
      <w:pPr>
        <w:pStyle w:val="a9"/>
        <w:wordWrap w:val="0"/>
        <w:spacing w:before="60" w:after="60"/>
        <w:ind w:leftChars="0" w:left="482"/>
        <w:rPr>
          <w:rFonts w:eastAsia="標楷體"/>
          <w:kern w:val="0"/>
          <w:sz w:val="20"/>
          <w:szCs w:val="16"/>
        </w:rPr>
        <w:sectPr w:rsidR="007E74C7" w:rsidSect="007E74C7">
          <w:type w:val="continuous"/>
          <w:pgSz w:w="11906" w:h="16838"/>
          <w:pgMar w:top="1440" w:right="1800" w:bottom="1440" w:left="1800" w:header="851" w:footer="992" w:gutter="0"/>
          <w:cols w:num="2" w:space="425"/>
          <w:titlePg/>
          <w:docGrid w:type="lines" w:linePitch="360"/>
        </w:sectPr>
      </w:pPr>
    </w:p>
    <w:p w:rsidR="007E74C7" w:rsidRPr="006E4CFA" w:rsidRDefault="007E74C7" w:rsidP="007E74C7">
      <w:pPr>
        <w:pStyle w:val="a9"/>
        <w:wordWrap w:val="0"/>
        <w:spacing w:before="60" w:after="60"/>
        <w:ind w:leftChars="0" w:left="482"/>
        <w:rPr>
          <w:rFonts w:eastAsia="標楷體"/>
          <w:kern w:val="0"/>
          <w:sz w:val="20"/>
          <w:szCs w:val="16"/>
        </w:rPr>
      </w:pPr>
    </w:p>
    <w:p w:rsidR="007E74C7" w:rsidRPr="00877A2D" w:rsidRDefault="007E74C7" w:rsidP="007E74C7">
      <w:pPr>
        <w:pStyle w:val="a9"/>
        <w:wordWrap w:val="0"/>
        <w:spacing w:before="60" w:after="60"/>
        <w:ind w:leftChars="0" w:left="0"/>
        <w:rPr>
          <w:rFonts w:eastAsia="標楷體"/>
          <w:kern w:val="0"/>
          <w:sz w:val="20"/>
          <w:szCs w:val="16"/>
        </w:rPr>
      </w:pPr>
    </w:p>
    <w:p w:rsidR="00EB52D7" w:rsidRDefault="00EB52D7" w:rsidP="00EB52D7">
      <w:pPr>
        <w:widowControl/>
        <w:rPr>
          <w:rFonts w:ascii="標楷體" w:eastAsia="標楷體" w:hAnsi="標楷體"/>
          <w:szCs w:val="24"/>
        </w:rPr>
      </w:pPr>
      <w:r>
        <w:rPr>
          <w:rFonts w:ascii="標楷體" w:eastAsia="標楷體" w:hAnsi="標楷體"/>
          <w:szCs w:val="24"/>
        </w:rPr>
        <w:br w:type="page"/>
      </w:r>
    </w:p>
    <w:p w:rsidR="00E23C78" w:rsidRPr="00E77E11" w:rsidRDefault="00E23C78" w:rsidP="00E77E11">
      <w:pPr>
        <w:pStyle w:val="1"/>
        <w:spacing w:beforeLines="50" w:afterLines="50" w:line="500" w:lineRule="exact"/>
        <w:rPr>
          <w:rFonts w:ascii="標楷體" w:eastAsia="標楷體" w:hAnsi="標楷體"/>
          <w:sz w:val="28"/>
        </w:rPr>
      </w:pPr>
      <w:bookmarkStart w:id="499" w:name="_Toc413916335"/>
      <w:r w:rsidRPr="00E77E11">
        <w:rPr>
          <w:rFonts w:ascii="標楷體" w:eastAsia="標楷體" w:hAnsi="標楷體" w:hint="eastAsia"/>
          <w:sz w:val="28"/>
        </w:rPr>
        <w:lastRenderedPageBreak/>
        <w:t>IT17：建置多螢智慧終端線上遊戲之探討與研究</w:t>
      </w:r>
      <w:bookmarkEnd w:id="499"/>
    </w:p>
    <w:p w:rsidR="00E23C78" w:rsidRPr="00CE370F" w:rsidRDefault="00E23C78" w:rsidP="00CE370F">
      <w:pPr>
        <w:pStyle w:val="2"/>
        <w:spacing w:line="500" w:lineRule="exact"/>
        <w:jc w:val="right"/>
        <w:rPr>
          <w:rFonts w:ascii="標楷體" w:eastAsia="標楷體" w:hAnsi="標楷體"/>
          <w:b w:val="0"/>
          <w:sz w:val="28"/>
        </w:rPr>
      </w:pPr>
      <w:bookmarkStart w:id="500" w:name="_Toc413916336"/>
      <w:r w:rsidRPr="00CE370F">
        <w:rPr>
          <w:rFonts w:ascii="標楷體" w:eastAsia="標楷體" w:hAnsi="標楷體" w:hint="eastAsia"/>
          <w:b w:val="0"/>
          <w:sz w:val="28"/>
        </w:rPr>
        <w:t>徐翠琇, 徐敏珠,陳宇翔,王斌翔,呂冠賢,簡佳儀,方筠筑</w:t>
      </w:r>
      <w:bookmarkEnd w:id="500"/>
    </w:p>
    <w:p w:rsidR="00E23C78" w:rsidRDefault="00E23C78" w:rsidP="00E23C78">
      <w:pPr>
        <w:spacing w:line="500" w:lineRule="exact"/>
        <w:jc w:val="right"/>
        <w:rPr>
          <w:rFonts w:ascii="標楷體" w:eastAsia="標楷體" w:hAnsi="標楷體"/>
          <w:sz w:val="28"/>
        </w:rPr>
      </w:pPr>
      <w:r w:rsidRPr="00E23C78">
        <w:rPr>
          <w:rFonts w:ascii="標楷體" w:eastAsia="標楷體" w:hAnsi="標楷體" w:hint="eastAsia"/>
          <w:sz w:val="28"/>
        </w:rPr>
        <w:t>德明財經科技大學資訊管理系</w:t>
      </w:r>
    </w:p>
    <w:p w:rsidR="00E23C78" w:rsidRDefault="00E23C78" w:rsidP="00E23C78">
      <w:pPr>
        <w:spacing w:line="500" w:lineRule="exact"/>
        <w:jc w:val="right"/>
        <w:rPr>
          <w:rFonts w:ascii="標楷體" w:eastAsia="標楷體" w:hAnsi="標楷體"/>
          <w:sz w:val="28"/>
        </w:rPr>
      </w:pPr>
      <w:r w:rsidRPr="00E23C78">
        <w:rPr>
          <w:rFonts w:ascii="標楷體" w:eastAsia="標楷體" w:hAnsi="標楷體"/>
          <w:sz w:val="28"/>
        </w:rPr>
        <w:t>tracy@takming.edu.tw</w:t>
      </w:r>
    </w:p>
    <w:p w:rsidR="007E74C7" w:rsidRDefault="007E74C7" w:rsidP="007E74C7">
      <w:pPr>
        <w:jc w:val="center"/>
        <w:rPr>
          <w:rFonts w:eastAsia="標楷體"/>
          <w:b/>
          <w:sz w:val="20"/>
        </w:rPr>
      </w:pPr>
      <w:r>
        <w:rPr>
          <w:rFonts w:eastAsia="標楷體" w:hint="eastAsia"/>
          <w:b/>
          <w:sz w:val="20"/>
        </w:rPr>
        <w:t>摘</w:t>
      </w:r>
      <w:r>
        <w:rPr>
          <w:rFonts w:eastAsia="標楷體" w:hint="eastAsia"/>
          <w:b/>
          <w:sz w:val="20"/>
        </w:rPr>
        <w:t xml:space="preserve">  </w:t>
      </w:r>
      <w:r>
        <w:rPr>
          <w:rFonts w:eastAsia="標楷體" w:hint="eastAsia"/>
          <w:b/>
          <w:sz w:val="20"/>
        </w:rPr>
        <w:t>要</w:t>
      </w:r>
    </w:p>
    <w:p w:rsidR="007E74C7" w:rsidRDefault="007E74C7" w:rsidP="007E74C7">
      <w:pPr>
        <w:jc w:val="center"/>
        <w:rPr>
          <w:rFonts w:eastAsia="標楷體"/>
          <w:b/>
          <w:sz w:val="20"/>
        </w:rPr>
      </w:pPr>
    </w:p>
    <w:p w:rsidR="007E74C7" w:rsidRDefault="007E74C7" w:rsidP="007E74C7">
      <w:pPr>
        <w:autoSpaceDE w:val="0"/>
        <w:autoSpaceDN w:val="0"/>
        <w:adjustRightInd w:val="0"/>
        <w:ind w:firstLineChars="200" w:firstLine="400"/>
        <w:rPr>
          <w:rFonts w:ascii="標楷體" w:eastAsia="標楷體" w:hAnsi="標楷體" w:cs="DFKaiShu-SB-Estd-BF"/>
          <w:color w:val="222222"/>
          <w:kern w:val="0"/>
          <w:sz w:val="20"/>
        </w:rPr>
      </w:pPr>
      <w:r w:rsidRPr="003A3441">
        <w:rPr>
          <w:rFonts w:ascii="標楷體" w:eastAsia="標楷體" w:hAnsi="標楷體" w:cs="DFKaiShu-SB-Estd-BF" w:hint="eastAsia"/>
          <w:color w:val="333333"/>
          <w:kern w:val="0"/>
          <w:sz w:val="20"/>
        </w:rPr>
        <w:t>數位匯流已成為全球資通訊產業的趨勢，從早年的傳統電視、類比電視、網路電視到現在的全媒體服務的時代。</w:t>
      </w:r>
      <w:r w:rsidRPr="003A3441">
        <w:rPr>
          <w:rFonts w:ascii="標楷體" w:eastAsia="標楷體" w:hAnsi="標楷體" w:cs="DFKaiShu-SB-Estd-BF" w:hint="eastAsia"/>
          <w:color w:val="222222"/>
          <w:kern w:val="0"/>
          <w:sz w:val="20"/>
        </w:rPr>
        <w:t>為因應數位匯流的發展，再加上數位電視逐漸朝向智慧化方向發展，未來智慧電視將成為智慧家庭生活核心關鍵裝置及居家智慧生活中的核心，並進一步與各式智慧終端互連，建構未來數位電視與眾多智慧消費性電子終端間密不可分的應用情境。</w:t>
      </w:r>
    </w:p>
    <w:p w:rsidR="007E74C7" w:rsidRDefault="007E74C7" w:rsidP="007E74C7">
      <w:pPr>
        <w:autoSpaceDE w:val="0"/>
        <w:autoSpaceDN w:val="0"/>
        <w:adjustRightInd w:val="0"/>
        <w:ind w:firstLineChars="200" w:firstLine="400"/>
        <w:rPr>
          <w:rFonts w:ascii="標楷體" w:eastAsia="標楷體" w:hAnsi="標楷體" w:cs="DFKaiShu-SB-Estd-BF"/>
          <w:color w:val="222222"/>
          <w:kern w:val="0"/>
          <w:sz w:val="20"/>
        </w:rPr>
      </w:pPr>
      <w:r w:rsidRPr="003A3441">
        <w:rPr>
          <w:rFonts w:ascii="標楷體" w:eastAsia="標楷體" w:hAnsi="標楷體" w:cs="DFKaiShu-SB-Estd-BF" w:hint="eastAsia"/>
          <w:color w:val="222222"/>
          <w:kern w:val="0"/>
          <w:sz w:val="20"/>
        </w:rPr>
        <w:t>智慧終端</w:t>
      </w:r>
      <w:r w:rsidRPr="003A3441">
        <w:rPr>
          <w:rFonts w:ascii="標楷體" w:eastAsia="標楷體" w:hAnsi="標楷體" w:cs="DFKaiShu-SB-Estd-BF"/>
          <w:color w:val="222222"/>
          <w:kern w:val="0"/>
          <w:sz w:val="20"/>
        </w:rPr>
        <w:t>(Smart-Terminal)</w:t>
      </w:r>
      <w:r w:rsidRPr="003A3441">
        <w:rPr>
          <w:rFonts w:ascii="標楷體" w:eastAsia="標楷體" w:hAnsi="標楷體" w:cs="DFKaiShu-SB-Estd-BF" w:hint="eastAsia"/>
          <w:color w:val="222222"/>
          <w:kern w:val="0"/>
          <w:sz w:val="20"/>
        </w:rPr>
        <w:t>被認為是下一波市場的新浪潮，近年來</w:t>
      </w:r>
      <w:r w:rsidRPr="003A3441">
        <w:rPr>
          <w:rFonts w:ascii="標楷體" w:eastAsia="標楷體" w:hAnsi="標楷體" w:cs="DFKaiShu-SB-Estd-BF"/>
          <w:color w:val="222222"/>
          <w:kern w:val="0"/>
          <w:sz w:val="20"/>
        </w:rPr>
        <w:t>Ap</w:t>
      </w:r>
      <w:r w:rsidRPr="003A3441">
        <w:rPr>
          <w:rFonts w:ascii="標楷體" w:eastAsia="標楷體" w:hAnsi="標楷體" w:cs="DFKaiShu-SB-Estd-BF" w:hint="eastAsia"/>
          <w:color w:val="222222"/>
          <w:kern w:val="0"/>
          <w:sz w:val="20"/>
        </w:rPr>
        <w:t>ple</w:t>
      </w:r>
      <w:r w:rsidRPr="003A3441">
        <w:rPr>
          <w:rFonts w:ascii="標楷體" w:eastAsia="標楷體" w:hAnsi="標楷體" w:cs="DFKaiShu-SB-Estd-BF"/>
          <w:color w:val="222222"/>
          <w:kern w:val="0"/>
          <w:sz w:val="20"/>
        </w:rPr>
        <w:t xml:space="preserve"> </w:t>
      </w:r>
      <w:r w:rsidRPr="003A3441">
        <w:rPr>
          <w:rFonts w:ascii="標楷體" w:eastAsia="標楷體" w:hAnsi="標楷體" w:cs="DFKaiShu-SB-Estd-BF" w:hint="eastAsia"/>
          <w:color w:val="222222"/>
          <w:kern w:val="0"/>
          <w:sz w:val="20"/>
        </w:rPr>
        <w:t>以及</w:t>
      </w:r>
      <w:r w:rsidRPr="003A3441">
        <w:rPr>
          <w:rFonts w:ascii="標楷體" w:eastAsia="標楷體" w:hAnsi="標楷體" w:cs="DFKaiShu-SB-Estd-BF"/>
          <w:color w:val="222222"/>
          <w:kern w:val="0"/>
          <w:sz w:val="20"/>
        </w:rPr>
        <w:t xml:space="preserve">google </w:t>
      </w:r>
      <w:r w:rsidRPr="003A3441">
        <w:rPr>
          <w:rFonts w:ascii="標楷體" w:eastAsia="標楷體" w:hAnsi="標楷體" w:cs="DFKaiShu-SB-Estd-BF" w:hint="eastAsia"/>
          <w:color w:val="222222"/>
          <w:kern w:val="0"/>
          <w:sz w:val="20"/>
        </w:rPr>
        <w:t>也大力推動</w:t>
      </w:r>
      <w:r w:rsidRPr="003A3441">
        <w:rPr>
          <w:rFonts w:ascii="標楷體" w:eastAsia="標楷體" w:hAnsi="標楷體" w:cs="DFKaiShu-SB-Estd-BF"/>
          <w:color w:val="000000"/>
          <w:kern w:val="0"/>
          <w:sz w:val="20"/>
        </w:rPr>
        <w:t>OTT(Over-The-Top)</w:t>
      </w:r>
      <w:r w:rsidRPr="003A3441">
        <w:rPr>
          <w:rFonts w:ascii="標楷體" w:eastAsia="標楷體" w:hAnsi="標楷體" w:cs="DFKaiShu-SB-Estd-BF" w:hint="eastAsia"/>
          <w:color w:val="000000"/>
          <w:kern w:val="0"/>
          <w:sz w:val="20"/>
        </w:rPr>
        <w:t>服務，</w:t>
      </w:r>
      <w:r w:rsidRPr="003A3441">
        <w:rPr>
          <w:rFonts w:ascii="標楷體" w:eastAsia="標楷體" w:hAnsi="標楷體" w:cs="DFKaiShu-SB-Estd-BF" w:hint="eastAsia"/>
          <w:color w:val="222222"/>
          <w:kern w:val="0"/>
          <w:sz w:val="20"/>
        </w:rPr>
        <w:t>積極跨足電視視訊產業，</w:t>
      </w:r>
      <w:r>
        <w:rPr>
          <w:rFonts w:ascii="標楷體" w:eastAsia="標楷體" w:hAnsi="標楷體" w:cs="DFKaiShu-SB-Estd-BF" w:hint="eastAsia"/>
          <w:color w:val="222222"/>
          <w:kern w:val="0"/>
          <w:sz w:val="20"/>
        </w:rPr>
        <w:t>並</w:t>
      </w:r>
      <w:r w:rsidRPr="00D0416B">
        <w:rPr>
          <w:rFonts w:ascii="標楷體" w:eastAsia="標楷體" w:hAnsi="標楷體" w:cs="DFKaiShu-SB-Estd-BF" w:hint="eastAsia"/>
          <w:color w:val="000000"/>
          <w:kern w:val="0"/>
          <w:sz w:val="20"/>
        </w:rPr>
        <w:t>達到S2S(Screen to Screen)的商業模式</w:t>
      </w:r>
      <w:r>
        <w:rPr>
          <w:rFonts w:ascii="標楷體" w:eastAsia="標楷體" w:hAnsi="標楷體" w:cs="DFKaiShu-SB-Estd-BF" w:hint="eastAsia"/>
          <w:color w:val="222222"/>
          <w:kern w:val="0"/>
          <w:sz w:val="20"/>
        </w:rPr>
        <w:t>，這也將使「智慧電視」被設定為開啟世界各國在智慧終端產業競發展的起</w:t>
      </w:r>
      <w:r w:rsidRPr="003A3441">
        <w:rPr>
          <w:rFonts w:ascii="標楷體" w:eastAsia="標楷體" w:hAnsi="標楷體" w:cs="DFKaiShu-SB-Estd-BF" w:hint="eastAsia"/>
          <w:color w:val="222222"/>
          <w:kern w:val="0"/>
          <w:sz w:val="20"/>
        </w:rPr>
        <w:t>點，</w:t>
      </w:r>
      <w:r>
        <w:rPr>
          <w:rFonts w:ascii="標楷體" w:eastAsia="標楷體" w:hAnsi="標楷體" w:cs="DFKaiShu-SB-Estd-BF" w:hint="eastAsia"/>
          <w:color w:val="222222"/>
          <w:kern w:val="0"/>
          <w:sz w:val="20"/>
        </w:rPr>
        <w:t>利用</w:t>
      </w:r>
      <w:r w:rsidRPr="003A3441">
        <w:rPr>
          <w:rFonts w:ascii="標楷體" w:eastAsia="標楷體" w:hAnsi="標楷體" w:cs="DFKaiShu-SB-Estd-BF" w:hint="eastAsia"/>
          <w:color w:val="222222"/>
          <w:kern w:val="0"/>
          <w:sz w:val="20"/>
        </w:rPr>
        <w:t>家家戶戶必備的「電視機」走向智慧多元化。</w:t>
      </w:r>
    </w:p>
    <w:p w:rsidR="007E74C7" w:rsidRDefault="007E74C7" w:rsidP="007E74C7">
      <w:pPr>
        <w:autoSpaceDE w:val="0"/>
        <w:autoSpaceDN w:val="0"/>
        <w:adjustRightInd w:val="0"/>
        <w:ind w:firstLineChars="200" w:firstLine="400"/>
        <w:rPr>
          <w:rFonts w:ascii="標楷體" w:eastAsia="標楷體" w:hAnsi="標楷體"/>
          <w:sz w:val="20"/>
        </w:rPr>
      </w:pPr>
      <w:r w:rsidRPr="003A3441">
        <w:rPr>
          <w:rFonts w:ascii="標楷體" w:eastAsia="標楷體" w:hAnsi="標楷體" w:cs="DFKaiShu-SB-Estd-BF" w:hint="eastAsia"/>
          <w:color w:val="000000"/>
          <w:kern w:val="0"/>
          <w:sz w:val="20"/>
        </w:rPr>
        <w:t>然而也因為數位匯流的推動，電視也從一般只有收看的功能，演變可以進行上網、購物與更多加值功能的數位化電視，但目前的操作模式依然是一隻遙控器操縱電視或者一隻手機投射電視來操作，本系統運用了『多螢間整合互動』的功能，手機</w:t>
      </w:r>
      <w:r>
        <w:rPr>
          <w:rFonts w:ascii="標楷體" w:eastAsia="標楷體" w:hAnsi="標楷體" w:cs="DFKaiShu-SB-Estd-BF" w:hint="eastAsia"/>
          <w:color w:val="000000"/>
          <w:kern w:val="0"/>
          <w:sz w:val="20"/>
        </w:rPr>
        <w:t>電視之間的關係不在只有鏡像功能(Mirror)</w:t>
      </w:r>
      <w:r w:rsidRPr="003A3441">
        <w:rPr>
          <w:rFonts w:ascii="標楷體" w:eastAsia="標楷體" w:hAnsi="標楷體" w:cs="DFKaiShu-SB-Estd-BF" w:hint="eastAsia"/>
          <w:color w:val="000000"/>
          <w:kern w:val="0"/>
          <w:sz w:val="20"/>
        </w:rPr>
        <w:t>，</w:t>
      </w:r>
      <w:r>
        <w:rPr>
          <w:rFonts w:ascii="標楷體" w:eastAsia="標楷體" w:hAnsi="標楷體" w:cs="DFKaiShu-SB-Estd-BF" w:hint="eastAsia"/>
          <w:color w:val="000000"/>
          <w:kern w:val="0"/>
          <w:sz w:val="20"/>
        </w:rPr>
        <w:t>為</w:t>
      </w:r>
      <w:r w:rsidRPr="003A3441">
        <w:rPr>
          <w:rFonts w:ascii="標楷體" w:eastAsia="標楷體" w:hAnsi="標楷體" w:cs="DFYuan-W3-WIN-BF" w:hint="eastAsia"/>
          <w:kern w:val="0"/>
          <w:sz w:val="20"/>
        </w:rPr>
        <w:t>探討多螢終端遊戲的發展脈絡，</w:t>
      </w:r>
      <w:r>
        <w:rPr>
          <w:rFonts w:ascii="標楷體" w:eastAsia="標楷體" w:hAnsi="標楷體"/>
          <w:sz w:val="20"/>
        </w:rPr>
        <w:t>針對</w:t>
      </w:r>
      <w:r w:rsidRPr="003A3441">
        <w:rPr>
          <w:rFonts w:ascii="標楷體" w:eastAsia="標楷體" w:hAnsi="標楷體" w:hint="eastAsia"/>
          <w:sz w:val="20"/>
        </w:rPr>
        <w:t>數位機上盒與手持裝置間資料的傳遞與</w:t>
      </w:r>
      <w:r w:rsidRPr="003A3441">
        <w:rPr>
          <w:rFonts w:ascii="標楷體" w:eastAsia="標楷體" w:hAnsi="標楷體"/>
          <w:sz w:val="20"/>
        </w:rPr>
        <w:t>遊戲操控系統的研究。透過遊戲呈現</w:t>
      </w:r>
      <w:r w:rsidRPr="003A3441">
        <w:rPr>
          <w:rFonts w:ascii="標楷體" w:eastAsia="標楷體" w:hAnsi="標楷體" w:hint="eastAsia"/>
          <w:sz w:val="20"/>
        </w:rPr>
        <w:t>多螢</w:t>
      </w:r>
      <w:r w:rsidRPr="003A3441">
        <w:rPr>
          <w:rFonts w:ascii="標楷體" w:eastAsia="標楷體" w:hAnsi="標楷體"/>
          <w:sz w:val="20"/>
        </w:rPr>
        <w:t>互動效果</w:t>
      </w:r>
      <w:r w:rsidRPr="003A3441">
        <w:rPr>
          <w:rFonts w:ascii="標楷體" w:eastAsia="標楷體" w:hAnsi="標楷體" w:hint="eastAsia"/>
          <w:sz w:val="20"/>
        </w:rPr>
        <w:t>及</w:t>
      </w:r>
      <w:r w:rsidRPr="003A3441">
        <w:rPr>
          <w:rFonts w:ascii="標楷體" w:eastAsia="標楷體" w:hAnsi="標楷體" w:cs="DFKaiShu-SB-Estd-BF" w:hint="eastAsia"/>
          <w:kern w:val="0"/>
          <w:sz w:val="20"/>
        </w:rPr>
        <w:t>透過近距離或無線等傳輸技術可以就其內容進行雙向分享與互動</w:t>
      </w:r>
      <w:r w:rsidRPr="003A3441">
        <w:rPr>
          <w:rFonts w:ascii="標楷體" w:eastAsia="標楷體" w:hAnsi="標楷體"/>
          <w:sz w:val="20"/>
        </w:rPr>
        <w:t>。</w:t>
      </w:r>
    </w:p>
    <w:p w:rsidR="007E74C7" w:rsidRPr="003A3441" w:rsidRDefault="007E74C7" w:rsidP="007E74C7">
      <w:pPr>
        <w:autoSpaceDE w:val="0"/>
        <w:autoSpaceDN w:val="0"/>
        <w:adjustRightInd w:val="0"/>
        <w:ind w:firstLineChars="200" w:firstLine="400"/>
        <w:rPr>
          <w:rFonts w:ascii="標楷體" w:eastAsia="標楷體" w:hAnsi="標楷體" w:cs="DFKaiShu-SB-Estd-BF"/>
          <w:kern w:val="0"/>
          <w:sz w:val="20"/>
        </w:rPr>
      </w:pPr>
    </w:p>
    <w:p w:rsidR="007E74C7" w:rsidRDefault="007E74C7" w:rsidP="007E74C7">
      <w:pPr>
        <w:jc w:val="both"/>
        <w:rPr>
          <w:rFonts w:eastAsia="標楷體"/>
          <w:sz w:val="20"/>
        </w:rPr>
      </w:pPr>
      <w:r w:rsidRPr="003A3441">
        <w:rPr>
          <w:rFonts w:ascii="標楷體" w:eastAsia="標楷體" w:hAnsi="標楷體"/>
          <w:sz w:val="20"/>
        </w:rPr>
        <w:t>關鍵詞：</w:t>
      </w:r>
      <w:r w:rsidRPr="003A3441">
        <w:rPr>
          <w:rFonts w:ascii="標楷體" w:eastAsia="標楷體" w:hAnsi="標楷體" w:cs="DFKaiShu-SB-Estd-BF" w:hint="eastAsia"/>
          <w:color w:val="000000"/>
          <w:kern w:val="0"/>
          <w:sz w:val="20"/>
        </w:rPr>
        <w:t>數位匯流</w:t>
      </w:r>
      <w:r w:rsidRPr="003A3441">
        <w:rPr>
          <w:rFonts w:ascii="標楷體" w:eastAsia="標楷體" w:hAnsi="標楷體" w:hint="eastAsia"/>
          <w:sz w:val="20"/>
        </w:rPr>
        <w:t>、</w:t>
      </w:r>
      <w:r w:rsidRPr="003A3441">
        <w:rPr>
          <w:rFonts w:ascii="標楷體" w:eastAsia="標楷體" w:hAnsi="標楷體" w:hint="eastAsia"/>
          <w:color w:val="000000"/>
          <w:sz w:val="20"/>
        </w:rPr>
        <w:t xml:space="preserve"> </w:t>
      </w:r>
      <w:r w:rsidRPr="003A3441">
        <w:rPr>
          <w:rFonts w:ascii="標楷體" w:eastAsia="標楷體" w:hAnsi="標楷體" w:cs="DFKaiShu-SB-Estd-BF" w:hint="eastAsia"/>
          <w:color w:val="222222"/>
          <w:kern w:val="0"/>
          <w:sz w:val="20"/>
        </w:rPr>
        <w:t>智慧終端</w:t>
      </w:r>
      <w:r w:rsidRPr="003A3441">
        <w:rPr>
          <w:rFonts w:ascii="標楷體" w:eastAsia="標楷體" w:hAnsi="標楷體" w:hint="eastAsia"/>
          <w:color w:val="000000"/>
          <w:sz w:val="20"/>
        </w:rPr>
        <w:t xml:space="preserve"> </w:t>
      </w:r>
      <w:r w:rsidRPr="003A3441">
        <w:rPr>
          <w:rFonts w:ascii="標楷體" w:eastAsia="標楷體" w:hAnsi="標楷體" w:hint="eastAsia"/>
          <w:sz w:val="20"/>
        </w:rPr>
        <w:t>、</w:t>
      </w:r>
      <w:r w:rsidRPr="003A3441">
        <w:rPr>
          <w:rFonts w:ascii="標楷體" w:eastAsia="標楷體" w:hAnsi="標楷體" w:cs="DFKaiShu-SB-Estd-BF" w:hint="eastAsia"/>
          <w:kern w:val="0"/>
          <w:sz w:val="20"/>
        </w:rPr>
        <w:t>互動多媒體系統</w:t>
      </w:r>
    </w:p>
    <w:p w:rsidR="007E74C7" w:rsidRDefault="007E74C7" w:rsidP="007E74C7">
      <w:pPr>
        <w:rPr>
          <w:rFonts w:eastAsia="標楷體"/>
          <w:sz w:val="20"/>
        </w:rPr>
      </w:pPr>
    </w:p>
    <w:p w:rsidR="007E74C7" w:rsidRDefault="007E74C7" w:rsidP="007E74C7">
      <w:pPr>
        <w:rPr>
          <w:rFonts w:eastAsia="標楷體"/>
          <w:b/>
          <w:sz w:val="20"/>
        </w:rPr>
      </w:pPr>
      <w:r>
        <w:rPr>
          <w:rFonts w:eastAsia="標楷體" w:hint="eastAsia"/>
          <w:b/>
          <w:sz w:val="20"/>
        </w:rPr>
        <w:t>一、前言</w:t>
      </w:r>
    </w:p>
    <w:p w:rsidR="007E74C7" w:rsidRDefault="007E74C7" w:rsidP="007E74C7">
      <w:pPr>
        <w:ind w:firstLineChars="180" w:firstLine="360"/>
        <w:jc w:val="both"/>
        <w:rPr>
          <w:rFonts w:eastAsia="標楷體"/>
          <w:sz w:val="20"/>
        </w:rPr>
      </w:pPr>
      <w:r w:rsidRPr="00F02102">
        <w:rPr>
          <w:rFonts w:eastAsia="標楷體" w:hint="eastAsia"/>
          <w:sz w:val="20"/>
        </w:rPr>
        <w:t>數位匯流已成為全球資通訊產業的趨勢，從早年的傳統電視、類比電視、網路電視到現在的一雲多螢、全媒體服務的時代，呈現數位匯流對產業帶來的衝擊與挑戰</w:t>
      </w:r>
      <w:r>
        <w:rPr>
          <w:rFonts w:eastAsia="標楷體" w:hint="eastAsia"/>
          <w:sz w:val="20"/>
        </w:rPr>
        <w:t>(</w:t>
      </w:r>
      <w:r w:rsidRPr="008A52B7">
        <w:rPr>
          <w:rFonts w:eastAsia="標楷體" w:hint="eastAsia"/>
          <w:sz w:val="20"/>
        </w:rPr>
        <w:t>資通訊產業聯盟</w:t>
      </w:r>
      <w:r>
        <w:rPr>
          <w:rFonts w:eastAsia="標楷體" w:hint="eastAsia"/>
          <w:sz w:val="20"/>
        </w:rPr>
        <w:t>，</w:t>
      </w:r>
      <w:r>
        <w:rPr>
          <w:rFonts w:eastAsia="標楷體" w:hint="eastAsia"/>
          <w:sz w:val="20"/>
        </w:rPr>
        <w:t>2014)</w:t>
      </w:r>
      <w:r w:rsidRPr="00F02102">
        <w:rPr>
          <w:rFonts w:eastAsia="標楷體" w:hint="eastAsia"/>
          <w:sz w:val="20"/>
        </w:rPr>
        <w:t>。</w:t>
      </w:r>
    </w:p>
    <w:p w:rsidR="007E74C7" w:rsidRDefault="007E74C7" w:rsidP="007E74C7">
      <w:pPr>
        <w:ind w:firstLineChars="180" w:firstLine="360"/>
        <w:jc w:val="both"/>
        <w:rPr>
          <w:rFonts w:eastAsia="標楷體"/>
          <w:sz w:val="20"/>
        </w:rPr>
      </w:pPr>
      <w:r w:rsidRPr="00F02102">
        <w:rPr>
          <w:rFonts w:eastAsia="標楷體" w:hint="eastAsia"/>
          <w:sz w:val="20"/>
        </w:rPr>
        <w:t>隨著科技日新月異，智慧型載具的使用者也與日俱增，據調查，自</w:t>
      </w:r>
      <w:r w:rsidRPr="00F02102">
        <w:rPr>
          <w:rFonts w:eastAsia="標楷體" w:hint="eastAsia"/>
          <w:sz w:val="20"/>
        </w:rPr>
        <w:t>2012</w:t>
      </w:r>
      <w:r w:rsidRPr="00F02102">
        <w:rPr>
          <w:rFonts w:eastAsia="標楷體" w:hint="eastAsia"/>
          <w:sz w:val="20"/>
        </w:rPr>
        <w:t>年至今，</w:t>
      </w:r>
      <w:r w:rsidRPr="00F02102">
        <w:rPr>
          <w:rFonts w:eastAsia="標楷體" w:hint="eastAsia"/>
          <w:sz w:val="20"/>
        </w:rPr>
        <w:t>15~64</w:t>
      </w:r>
      <w:r w:rsidRPr="00F02102">
        <w:rPr>
          <w:rFonts w:eastAsia="標楷體" w:hint="eastAsia"/>
          <w:sz w:val="20"/>
        </w:rPr>
        <w:t>歲的使用者，平均每天使用行動裝置上網的時數已從</w:t>
      </w:r>
      <w:r w:rsidRPr="00F02102">
        <w:rPr>
          <w:rFonts w:eastAsia="標楷體" w:hint="eastAsia"/>
          <w:sz w:val="20"/>
        </w:rPr>
        <w:t>0.9</w:t>
      </w:r>
      <w:r w:rsidRPr="00F02102">
        <w:rPr>
          <w:rFonts w:eastAsia="標楷體" w:hint="eastAsia"/>
          <w:sz w:val="20"/>
        </w:rPr>
        <w:t>小時攀升至</w:t>
      </w:r>
      <w:r w:rsidRPr="00F02102">
        <w:rPr>
          <w:rFonts w:eastAsia="標楷體" w:hint="eastAsia"/>
          <w:sz w:val="20"/>
        </w:rPr>
        <w:t>2.2</w:t>
      </w:r>
      <w:r w:rsidRPr="00F02102">
        <w:rPr>
          <w:rFonts w:eastAsia="標楷體" w:hint="eastAsia"/>
          <w:sz w:val="20"/>
        </w:rPr>
        <w:t>小時。電視雖仍為</w:t>
      </w:r>
      <w:r w:rsidRPr="00F02102">
        <w:rPr>
          <w:rFonts w:eastAsia="標楷體" w:hint="eastAsia"/>
          <w:sz w:val="20"/>
        </w:rPr>
        <w:t>3C</w:t>
      </w:r>
      <w:r w:rsidRPr="00F02102">
        <w:rPr>
          <w:rFonts w:eastAsia="標楷體" w:hint="eastAsia"/>
          <w:sz w:val="20"/>
        </w:rPr>
        <w:t>產品中最為普遍的傳統媒體，但在數位匯流下，行動裝置媒體逐漸對電視產生各種衝擊，因而促成了跨螢幕的整合。整合方式大致包含平台整合與螢幕介面上的整合，期望藉此有效地增加閱聽人數量</w:t>
      </w:r>
      <w:r>
        <w:rPr>
          <w:rFonts w:eastAsia="標楷體" w:hint="eastAsia"/>
          <w:sz w:val="20"/>
        </w:rPr>
        <w:t>(</w:t>
      </w:r>
      <w:r w:rsidRPr="00BA2315">
        <w:rPr>
          <w:rFonts w:eastAsia="標楷體" w:hint="eastAsia"/>
          <w:sz w:val="20"/>
        </w:rPr>
        <w:t>蘇妍云</w:t>
      </w:r>
      <w:r>
        <w:rPr>
          <w:rFonts w:eastAsia="標楷體" w:hint="eastAsia"/>
          <w:sz w:val="20"/>
        </w:rPr>
        <w:t>，</w:t>
      </w:r>
      <w:r>
        <w:rPr>
          <w:rFonts w:eastAsia="標楷體" w:hint="eastAsia"/>
          <w:sz w:val="20"/>
        </w:rPr>
        <w:t>2014)</w:t>
      </w:r>
      <w:r w:rsidRPr="00F02102">
        <w:rPr>
          <w:rFonts w:eastAsia="標楷體" w:hint="eastAsia"/>
          <w:sz w:val="20"/>
        </w:rPr>
        <w:t>。</w:t>
      </w:r>
    </w:p>
    <w:p w:rsidR="007E74C7" w:rsidRPr="00F02102" w:rsidRDefault="007E74C7" w:rsidP="007E74C7">
      <w:pPr>
        <w:ind w:firstLineChars="180" w:firstLine="360"/>
        <w:jc w:val="both"/>
        <w:rPr>
          <w:rFonts w:eastAsia="標楷體"/>
          <w:sz w:val="20"/>
        </w:rPr>
      </w:pPr>
      <w:r>
        <w:rPr>
          <w:rFonts w:eastAsia="標楷體" w:hint="eastAsia"/>
          <w:sz w:val="20"/>
        </w:rPr>
        <w:t>未來智慧化</w:t>
      </w:r>
      <w:r w:rsidRPr="00F02102">
        <w:rPr>
          <w:rFonts w:eastAsia="標楷體" w:hint="eastAsia"/>
          <w:sz w:val="20"/>
        </w:rPr>
        <w:t>數位電視</w:t>
      </w:r>
      <w:r>
        <w:rPr>
          <w:rFonts w:eastAsia="標楷體" w:hint="eastAsia"/>
          <w:sz w:val="20"/>
        </w:rPr>
        <w:t>的發展</w:t>
      </w:r>
      <w:r w:rsidRPr="00F02102">
        <w:rPr>
          <w:rFonts w:eastAsia="標楷體" w:hint="eastAsia"/>
          <w:sz w:val="20"/>
        </w:rPr>
        <w:t>將成為智慧家庭生活核心關鍵裝置及居家智慧生活中的核心，並進一步與各式智慧終端互連，建構未來數位電視與眾多智慧消費性電子終端間密不可分的應用情境。</w:t>
      </w:r>
    </w:p>
    <w:p w:rsidR="007E74C7" w:rsidRDefault="007E74C7" w:rsidP="007E74C7">
      <w:pPr>
        <w:ind w:firstLineChars="180" w:firstLine="360"/>
        <w:jc w:val="both"/>
        <w:rPr>
          <w:rFonts w:eastAsia="標楷體"/>
          <w:sz w:val="20"/>
        </w:rPr>
      </w:pPr>
      <w:r>
        <w:rPr>
          <w:rFonts w:eastAsia="標楷體" w:hint="eastAsia"/>
          <w:sz w:val="20"/>
        </w:rPr>
        <w:t>從</w:t>
      </w:r>
      <w:r w:rsidRPr="001B6C0F">
        <w:rPr>
          <w:rFonts w:eastAsia="標楷體" w:hint="eastAsia"/>
          <w:sz w:val="20"/>
        </w:rPr>
        <w:t xml:space="preserve">2009 </w:t>
      </w:r>
      <w:r w:rsidRPr="001B6C0F">
        <w:rPr>
          <w:rFonts w:eastAsia="標楷體" w:hint="eastAsia"/>
          <w:sz w:val="20"/>
        </w:rPr>
        <w:t>年微軟公司執行長巴爾莫（</w:t>
      </w:r>
      <w:r w:rsidRPr="001B6C0F">
        <w:rPr>
          <w:rFonts w:eastAsia="標楷體" w:hint="eastAsia"/>
          <w:sz w:val="20"/>
        </w:rPr>
        <w:t xml:space="preserve"> Steve Ballmer</w:t>
      </w:r>
      <w:r w:rsidRPr="001B6C0F">
        <w:rPr>
          <w:rFonts w:eastAsia="標楷體" w:hint="eastAsia"/>
          <w:sz w:val="20"/>
        </w:rPr>
        <w:t>）首次提出「三螢一雲」（</w:t>
      </w:r>
      <w:r w:rsidRPr="001B6C0F">
        <w:rPr>
          <w:rFonts w:eastAsia="標楷體" w:hint="eastAsia"/>
          <w:sz w:val="20"/>
        </w:rPr>
        <w:t>three screens and a cloud</w:t>
      </w:r>
      <w:r w:rsidRPr="001B6C0F">
        <w:rPr>
          <w:rFonts w:eastAsia="標楷體" w:hint="eastAsia"/>
          <w:sz w:val="20"/>
        </w:rPr>
        <w:t>，三螢指電腦、手機與電視）的願景，之後此架構</w:t>
      </w:r>
      <w:r>
        <w:rPr>
          <w:rFonts w:eastAsia="標楷體" w:hint="eastAsia"/>
          <w:sz w:val="20"/>
        </w:rPr>
        <w:t>不斷</w:t>
      </w:r>
      <w:r w:rsidRPr="001B6C0F">
        <w:rPr>
          <w:rFonts w:eastAsia="標楷體" w:hint="eastAsia"/>
          <w:sz w:val="20"/>
        </w:rPr>
        <w:t>延伸跨業解釋，乃至於</w:t>
      </w:r>
      <w:r w:rsidRPr="001B6C0F">
        <w:rPr>
          <w:rFonts w:eastAsia="標楷體" w:hint="eastAsia"/>
          <w:sz w:val="20"/>
        </w:rPr>
        <w:t>2012</w:t>
      </w:r>
      <w:r w:rsidRPr="001B6C0F">
        <w:rPr>
          <w:rFonts w:eastAsia="標楷體" w:hint="eastAsia"/>
          <w:sz w:val="20"/>
        </w:rPr>
        <w:t>年鴻</w:t>
      </w:r>
      <w:r w:rsidRPr="001B6C0F">
        <w:rPr>
          <w:rFonts w:eastAsia="標楷體" w:hint="eastAsia"/>
          <w:sz w:val="20"/>
        </w:rPr>
        <w:lastRenderedPageBreak/>
        <w:t>海公司董事長郭台銘喊出「八螢一雲」（包含手機、平板電腦、筆記型電腦、電視…等）。</w:t>
      </w:r>
      <w:r>
        <w:rPr>
          <w:rFonts w:eastAsia="標楷體" w:hint="eastAsia"/>
          <w:sz w:val="20"/>
        </w:rPr>
        <w:t>可見</w:t>
      </w:r>
      <w:r w:rsidRPr="001B6C0F">
        <w:rPr>
          <w:rFonts w:eastAsia="標楷體" w:hint="eastAsia"/>
          <w:sz w:val="20"/>
        </w:rPr>
        <w:t>「多螢一雲」新應用爰成為現代智慧生活的代表性名詞之一</w:t>
      </w:r>
      <w:r>
        <w:rPr>
          <w:rFonts w:eastAsia="標楷體" w:hint="eastAsia"/>
          <w:sz w:val="20"/>
        </w:rPr>
        <w:t>(</w:t>
      </w:r>
      <w:r>
        <w:rPr>
          <w:rFonts w:eastAsia="標楷體" w:hint="eastAsia"/>
          <w:sz w:val="20"/>
        </w:rPr>
        <w:t>張士賢、</w:t>
      </w:r>
      <w:r w:rsidRPr="000066F7">
        <w:rPr>
          <w:rFonts w:eastAsia="標楷體" w:hint="eastAsia"/>
          <w:sz w:val="20"/>
        </w:rPr>
        <w:t>賴威慎</w:t>
      </w:r>
      <w:r>
        <w:rPr>
          <w:rFonts w:eastAsia="標楷體" w:hint="eastAsia"/>
          <w:sz w:val="20"/>
        </w:rPr>
        <w:t>，</w:t>
      </w:r>
      <w:r>
        <w:rPr>
          <w:rFonts w:eastAsia="標楷體" w:hint="eastAsia"/>
          <w:sz w:val="20"/>
        </w:rPr>
        <w:t>2013)</w:t>
      </w:r>
      <w:r w:rsidRPr="001B6C0F">
        <w:rPr>
          <w:rFonts w:eastAsia="標楷體" w:hint="eastAsia"/>
          <w:sz w:val="20"/>
        </w:rPr>
        <w:t>。</w:t>
      </w:r>
    </w:p>
    <w:p w:rsidR="007E74C7" w:rsidRPr="00FF0ABB" w:rsidRDefault="007E74C7" w:rsidP="007E74C7">
      <w:pPr>
        <w:ind w:firstLineChars="180" w:firstLine="360"/>
        <w:jc w:val="both"/>
        <w:rPr>
          <w:rFonts w:eastAsia="標楷體"/>
          <w:sz w:val="20"/>
        </w:rPr>
      </w:pPr>
      <w:r>
        <w:rPr>
          <w:rFonts w:eastAsia="標楷體" w:hint="eastAsia"/>
          <w:sz w:val="20"/>
        </w:rPr>
        <w:t>但是</w:t>
      </w:r>
      <w:r w:rsidRPr="00F02102">
        <w:rPr>
          <w:rFonts w:eastAsia="標楷體" w:hint="eastAsia"/>
          <w:sz w:val="20"/>
        </w:rPr>
        <w:t>過去訴求多螢一雲，強調同樣的內容可在不同載具螢幕上呈現，現在更著重在各載具螢幕間之互動整合，透過近距離或無線等傳輸技術。不僅是單向共享同一內容，而是可以就其內容進行雙向分享與互動，比如行動電話可傳送照片至電視上，平板電腦變成電視遙控器等</w:t>
      </w:r>
      <w:r>
        <w:rPr>
          <w:rFonts w:eastAsia="標楷體" w:hint="eastAsia"/>
          <w:sz w:val="20"/>
        </w:rPr>
        <w:t>(</w:t>
      </w:r>
      <w:r w:rsidRPr="00BA2315">
        <w:rPr>
          <w:rFonts w:eastAsia="標楷體" w:hint="eastAsia"/>
          <w:sz w:val="20"/>
        </w:rPr>
        <w:t>古亞薇</w:t>
      </w:r>
      <w:r>
        <w:rPr>
          <w:rFonts w:eastAsia="標楷體" w:hint="eastAsia"/>
          <w:sz w:val="20"/>
        </w:rPr>
        <w:t>，</w:t>
      </w:r>
      <w:r>
        <w:rPr>
          <w:rFonts w:eastAsia="標楷體" w:hint="eastAsia"/>
          <w:sz w:val="20"/>
        </w:rPr>
        <w:t>2013)</w:t>
      </w:r>
      <w:r w:rsidRPr="00F02102">
        <w:rPr>
          <w:rFonts w:eastAsia="標楷體" w:hint="eastAsia"/>
          <w:sz w:val="20"/>
        </w:rPr>
        <w:t>。</w:t>
      </w:r>
      <w:r>
        <w:rPr>
          <w:rFonts w:eastAsia="標楷體" w:hint="eastAsia"/>
          <w:sz w:val="20"/>
        </w:rPr>
        <w:t>因此本研究</w:t>
      </w:r>
      <w:r>
        <w:rPr>
          <w:rFonts w:ascii="標楷體" w:eastAsia="標楷體" w:hAnsi="標楷體" w:cs="DFKaiShu-SB-Estd-BF" w:hint="eastAsia"/>
          <w:color w:val="000000"/>
          <w:kern w:val="0"/>
          <w:sz w:val="20"/>
        </w:rPr>
        <w:t>從社會互動的概念設計了</w:t>
      </w:r>
      <w:r w:rsidRPr="003A3441">
        <w:rPr>
          <w:rFonts w:ascii="標楷體" w:eastAsia="標楷體" w:hAnsi="標楷體" w:cs="DFKaiShu-SB-Estd-BF" w:hint="eastAsia"/>
          <w:color w:val="000000"/>
          <w:kern w:val="0"/>
          <w:sz w:val="20"/>
        </w:rPr>
        <w:t>『</w:t>
      </w:r>
      <w:r>
        <w:rPr>
          <w:rFonts w:ascii="標楷體" w:eastAsia="標楷體" w:hAnsi="標楷體" w:cs="DFKaiShu-SB-Estd-BF" w:hint="eastAsia"/>
          <w:color w:val="000000"/>
          <w:kern w:val="0"/>
          <w:sz w:val="20"/>
        </w:rPr>
        <w:t>多螢整合遊戲平台</w:t>
      </w:r>
      <w:r w:rsidRPr="003A3441">
        <w:rPr>
          <w:rFonts w:ascii="標楷體" w:eastAsia="標楷體" w:hAnsi="標楷體" w:cs="DFKaiShu-SB-Estd-BF" w:hint="eastAsia"/>
          <w:color w:val="000000"/>
          <w:kern w:val="0"/>
          <w:sz w:val="20"/>
        </w:rPr>
        <w:t>』</w:t>
      </w:r>
      <w:r>
        <w:rPr>
          <w:rFonts w:ascii="標楷體" w:eastAsia="標楷體" w:hAnsi="標楷體" w:cs="DFKaiShu-SB-Estd-BF" w:hint="eastAsia"/>
          <w:color w:val="000000"/>
          <w:kern w:val="0"/>
          <w:sz w:val="20"/>
        </w:rPr>
        <w:t>，</w:t>
      </w:r>
      <w:r w:rsidRPr="003A3441">
        <w:rPr>
          <w:rFonts w:ascii="標楷體" w:eastAsia="標楷體" w:hAnsi="標楷體"/>
          <w:sz w:val="20"/>
        </w:rPr>
        <w:t>透過遊戲呈現</w:t>
      </w:r>
      <w:r w:rsidRPr="003A3441">
        <w:rPr>
          <w:rFonts w:ascii="標楷體" w:eastAsia="標楷體" w:hAnsi="標楷體" w:hint="eastAsia"/>
          <w:sz w:val="20"/>
        </w:rPr>
        <w:t>多螢</w:t>
      </w:r>
      <w:r w:rsidRPr="003A3441">
        <w:rPr>
          <w:rFonts w:ascii="標楷體" w:eastAsia="標楷體" w:hAnsi="標楷體"/>
          <w:sz w:val="20"/>
        </w:rPr>
        <w:t>互動效果</w:t>
      </w:r>
      <w:r w:rsidRPr="003A3441">
        <w:rPr>
          <w:rFonts w:ascii="標楷體" w:eastAsia="標楷體" w:hAnsi="標楷體" w:hint="eastAsia"/>
          <w:sz w:val="20"/>
        </w:rPr>
        <w:t>及</w:t>
      </w:r>
      <w:r w:rsidRPr="003A3441">
        <w:rPr>
          <w:rFonts w:ascii="標楷體" w:eastAsia="標楷體" w:hAnsi="標楷體" w:cs="DFKaiShu-SB-Estd-BF" w:hint="eastAsia"/>
          <w:kern w:val="0"/>
          <w:sz w:val="20"/>
        </w:rPr>
        <w:t>透過近距離或無線等傳輸技術可以就其內容進行雙向分享與互動</w:t>
      </w:r>
      <w:r>
        <w:rPr>
          <w:rFonts w:ascii="標楷體" w:eastAsia="標楷體" w:hAnsi="標楷體" w:cs="DFKaiShu-SB-Estd-BF" w:hint="eastAsia"/>
          <w:kern w:val="0"/>
          <w:sz w:val="20"/>
        </w:rPr>
        <w:t>。</w:t>
      </w:r>
    </w:p>
    <w:p w:rsidR="007E74C7" w:rsidRDefault="007E74C7" w:rsidP="007E74C7">
      <w:pPr>
        <w:jc w:val="both"/>
        <w:rPr>
          <w:rFonts w:eastAsia="標楷體"/>
          <w:sz w:val="20"/>
        </w:rPr>
      </w:pPr>
    </w:p>
    <w:p w:rsidR="007E74C7" w:rsidRDefault="007E74C7" w:rsidP="007E74C7">
      <w:pPr>
        <w:jc w:val="both"/>
        <w:rPr>
          <w:rFonts w:eastAsia="標楷體"/>
          <w:b/>
          <w:sz w:val="20"/>
        </w:rPr>
      </w:pPr>
      <w:r>
        <w:rPr>
          <w:rFonts w:eastAsia="標楷體" w:hint="eastAsia"/>
          <w:b/>
          <w:sz w:val="20"/>
        </w:rPr>
        <w:t>二、相關研究</w:t>
      </w:r>
    </w:p>
    <w:p w:rsidR="007E74C7" w:rsidRDefault="007E74C7" w:rsidP="007E74C7">
      <w:pPr>
        <w:ind w:firstLineChars="180" w:firstLine="360"/>
        <w:jc w:val="both"/>
        <w:rPr>
          <w:rFonts w:eastAsia="標楷體"/>
          <w:sz w:val="20"/>
        </w:rPr>
      </w:pPr>
      <w:r>
        <w:rPr>
          <w:rFonts w:eastAsia="標楷體" w:hint="eastAsia"/>
          <w:sz w:val="20"/>
        </w:rPr>
        <w:t>多</w:t>
      </w:r>
      <w:r w:rsidRPr="00DD31A7">
        <w:rPr>
          <w:rFonts w:eastAsia="標楷體" w:hint="eastAsia"/>
          <w:sz w:val="20"/>
        </w:rPr>
        <w:t>螢一雲概念得以被實現，主要歸功於網路匯流技術、運算技術與硬體開發技術的不斷推陳出新。</w:t>
      </w:r>
      <w:r>
        <w:rPr>
          <w:rFonts w:eastAsia="標楷體" w:hint="eastAsia"/>
          <w:sz w:val="20"/>
        </w:rPr>
        <w:t>由於多螢互動涉及多種不同設備，只要</w:t>
      </w:r>
      <w:r w:rsidRPr="002965FC">
        <w:rPr>
          <w:rFonts w:eastAsia="標楷體" w:hint="eastAsia"/>
          <w:sz w:val="20"/>
        </w:rPr>
        <w:t>擁有</w:t>
      </w:r>
      <w:r w:rsidRPr="002965FC">
        <w:rPr>
          <w:rFonts w:eastAsia="標楷體" w:hint="eastAsia"/>
          <w:sz w:val="20"/>
        </w:rPr>
        <w:t xml:space="preserve"> </w:t>
      </w:r>
      <w:r>
        <w:rPr>
          <w:rFonts w:eastAsia="標楷體" w:hint="eastAsia"/>
          <w:sz w:val="20"/>
        </w:rPr>
        <w:t>Wifi</w:t>
      </w:r>
      <w:r w:rsidRPr="002965FC">
        <w:rPr>
          <w:rFonts w:eastAsia="標楷體" w:hint="eastAsia"/>
          <w:sz w:val="20"/>
        </w:rPr>
        <w:t>的兩項設備</w:t>
      </w:r>
      <w:r>
        <w:rPr>
          <w:rFonts w:eastAsia="標楷體" w:hint="eastAsia"/>
          <w:sz w:val="20"/>
        </w:rPr>
        <w:t>，即可</w:t>
      </w:r>
      <w:r w:rsidRPr="002965FC">
        <w:rPr>
          <w:rFonts w:eastAsia="標楷體" w:hint="eastAsia"/>
          <w:sz w:val="20"/>
        </w:rPr>
        <w:t>快速建立連結並交換資訊內容，可衍生影音內容投射、雙螢幕互動等應用</w:t>
      </w:r>
      <w:r>
        <w:rPr>
          <w:rFonts w:eastAsia="標楷體" w:hint="eastAsia"/>
          <w:sz w:val="20"/>
        </w:rPr>
        <w:t>，其整合互動方式如圖</w:t>
      </w:r>
      <w:r>
        <w:rPr>
          <w:rFonts w:eastAsia="標楷體" w:hint="eastAsia"/>
          <w:sz w:val="20"/>
        </w:rPr>
        <w:t>1</w:t>
      </w:r>
      <w:r>
        <w:rPr>
          <w:rFonts w:eastAsia="標楷體" w:hint="eastAsia"/>
          <w:sz w:val="20"/>
        </w:rPr>
        <w:t>所示。</w:t>
      </w:r>
    </w:p>
    <w:p w:rsidR="007E74C7" w:rsidRDefault="007E74C7" w:rsidP="007E74C7">
      <w:pPr>
        <w:jc w:val="both"/>
        <w:rPr>
          <w:rFonts w:eastAsia="標楷體"/>
          <w:b/>
          <w:noProof/>
          <w:sz w:val="20"/>
        </w:rPr>
      </w:pPr>
      <w:r>
        <w:rPr>
          <w:rFonts w:eastAsia="標楷體"/>
          <w:b/>
          <w:noProof/>
          <w:sz w:val="20"/>
        </w:rPr>
        <w:drawing>
          <wp:inline distT="0" distB="0" distL="0" distR="0" wp14:anchorId="47FABBD7" wp14:editId="790500DE">
            <wp:extent cx="2607289" cy="1139243"/>
            <wp:effectExtent l="38100" t="57150" r="116861" b="99007"/>
            <wp:docPr id="176" name="圖片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螢幕快照 2014-06-30 下午5.39.25.png"/>
                    <pic:cNvPicPr/>
                  </pic:nvPicPr>
                  <pic:blipFill rotWithShape="1">
                    <a:blip r:embed="rId349" cstate="print">
                      <a:extLst/>
                    </a:blip>
                    <a:srcRect t="-1" r="5021" b="5072"/>
                    <a:stretch/>
                  </pic:blipFill>
                  <pic:spPr bwMode="auto">
                    <a:xfrm>
                      <a:off x="0" y="0"/>
                      <a:ext cx="2607289" cy="11392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inline>
        </w:drawing>
      </w:r>
    </w:p>
    <w:p w:rsidR="007E74C7" w:rsidRDefault="007E74C7" w:rsidP="007E74C7">
      <w:pPr>
        <w:jc w:val="center"/>
        <w:rPr>
          <w:rFonts w:eastAsia="標楷體"/>
          <w:sz w:val="20"/>
        </w:rPr>
      </w:pPr>
      <w:r w:rsidRPr="000601F3">
        <w:rPr>
          <w:rFonts w:eastAsia="標楷體" w:hint="eastAsia"/>
          <w:sz w:val="20"/>
        </w:rPr>
        <w:t>圖</w:t>
      </w:r>
      <w:r>
        <w:rPr>
          <w:rFonts w:eastAsia="標楷體" w:hint="eastAsia"/>
          <w:sz w:val="20"/>
        </w:rPr>
        <w:t xml:space="preserve">1 </w:t>
      </w:r>
      <w:r w:rsidRPr="000601F3">
        <w:rPr>
          <w:rFonts w:eastAsia="標楷體" w:hint="eastAsia"/>
          <w:sz w:val="20"/>
        </w:rPr>
        <w:t>多螢整合互動方式示意圖</w:t>
      </w:r>
      <w:r>
        <w:rPr>
          <w:rFonts w:eastAsia="標楷體" w:hint="eastAsia"/>
          <w:sz w:val="20"/>
        </w:rPr>
        <w:t>(</w:t>
      </w:r>
      <w:r w:rsidRPr="00BA2315">
        <w:rPr>
          <w:rFonts w:eastAsia="標楷體" w:hint="eastAsia"/>
          <w:sz w:val="20"/>
        </w:rPr>
        <w:t>古亞薇</w:t>
      </w:r>
      <w:r w:rsidRPr="000601F3">
        <w:rPr>
          <w:rFonts w:eastAsia="標楷體" w:hint="eastAsia"/>
          <w:sz w:val="20"/>
        </w:rPr>
        <w:t>，</w:t>
      </w:r>
      <w:r w:rsidRPr="000601F3">
        <w:rPr>
          <w:rFonts w:eastAsia="標楷體" w:hint="eastAsia"/>
          <w:sz w:val="20"/>
        </w:rPr>
        <w:t>2013</w:t>
      </w:r>
      <w:r>
        <w:rPr>
          <w:rFonts w:eastAsia="標楷體" w:hint="eastAsia"/>
          <w:sz w:val="20"/>
        </w:rPr>
        <w:t>)</w:t>
      </w:r>
    </w:p>
    <w:p w:rsidR="007E74C7" w:rsidRPr="000601F3" w:rsidRDefault="007E74C7" w:rsidP="007E74C7">
      <w:pPr>
        <w:jc w:val="center"/>
        <w:rPr>
          <w:rFonts w:eastAsia="標楷體"/>
          <w:sz w:val="20"/>
        </w:rPr>
      </w:pPr>
    </w:p>
    <w:p w:rsidR="007E74C7" w:rsidRDefault="007E74C7" w:rsidP="007E74C7">
      <w:pPr>
        <w:ind w:firstLineChars="180" w:firstLine="360"/>
        <w:rPr>
          <w:rFonts w:eastAsia="標楷體"/>
          <w:sz w:val="20"/>
        </w:rPr>
      </w:pPr>
      <w:r>
        <w:rPr>
          <w:rFonts w:eastAsia="標楷體" w:hint="eastAsia"/>
          <w:sz w:val="20"/>
        </w:rPr>
        <w:t>以</w:t>
      </w:r>
      <w:r w:rsidRPr="00E126A6">
        <w:rPr>
          <w:rFonts w:eastAsia="標楷體" w:hint="eastAsia"/>
          <w:sz w:val="20"/>
        </w:rPr>
        <w:t>「</w:t>
      </w:r>
      <w:r w:rsidRPr="00E126A6">
        <w:rPr>
          <w:rFonts w:eastAsia="標楷體" w:hint="eastAsia"/>
          <w:sz w:val="20"/>
        </w:rPr>
        <w:t xml:space="preserve">e-Bill </w:t>
      </w:r>
      <w:r w:rsidRPr="00E126A6">
        <w:rPr>
          <w:rFonts w:eastAsia="標楷體" w:hint="eastAsia"/>
          <w:sz w:val="20"/>
        </w:rPr>
        <w:t>全國繳費網」</w:t>
      </w:r>
      <w:r>
        <w:rPr>
          <w:rFonts w:eastAsia="標楷體" w:hint="eastAsia"/>
          <w:sz w:val="20"/>
        </w:rPr>
        <w:t>為例，目前財金公司也正在思考如何修改及提升</w:t>
      </w:r>
      <w:r w:rsidRPr="00E126A6">
        <w:rPr>
          <w:rFonts w:eastAsia="標楷體" w:hint="eastAsia"/>
          <w:sz w:val="20"/>
        </w:rPr>
        <w:t>「</w:t>
      </w:r>
      <w:r w:rsidRPr="00E126A6">
        <w:rPr>
          <w:rFonts w:eastAsia="標楷體" w:hint="eastAsia"/>
          <w:sz w:val="20"/>
        </w:rPr>
        <w:t xml:space="preserve">e-Bill </w:t>
      </w:r>
      <w:r w:rsidRPr="00E126A6">
        <w:rPr>
          <w:rFonts w:eastAsia="標楷體" w:hint="eastAsia"/>
          <w:sz w:val="20"/>
        </w:rPr>
        <w:t>全國繳費網」</w:t>
      </w:r>
      <w:r>
        <w:rPr>
          <w:rFonts w:eastAsia="標楷體" w:hint="eastAsia"/>
          <w:sz w:val="20"/>
        </w:rPr>
        <w:t>架構</w:t>
      </w:r>
      <w:r>
        <w:rPr>
          <w:rFonts w:eastAsia="標楷體" w:hint="eastAsia"/>
          <w:sz w:val="20"/>
        </w:rPr>
        <w:t>(</w:t>
      </w:r>
      <w:r>
        <w:rPr>
          <w:rFonts w:eastAsia="標楷體" w:hint="eastAsia"/>
          <w:sz w:val="20"/>
        </w:rPr>
        <w:t>參見圖</w:t>
      </w:r>
      <w:r>
        <w:rPr>
          <w:rFonts w:eastAsia="標楷體" w:hint="eastAsia"/>
          <w:sz w:val="20"/>
        </w:rPr>
        <w:t>2)</w:t>
      </w:r>
      <w:r w:rsidRPr="00E126A6">
        <w:rPr>
          <w:rFonts w:eastAsia="標楷體" w:hint="eastAsia"/>
          <w:sz w:val="20"/>
        </w:rPr>
        <w:t>，以支援</w:t>
      </w:r>
      <w:r>
        <w:rPr>
          <w:rFonts w:eastAsia="標楷體" w:hint="eastAsia"/>
          <w:sz w:val="20"/>
        </w:rPr>
        <w:t>多</w:t>
      </w:r>
      <w:r w:rsidRPr="00E126A6">
        <w:rPr>
          <w:rFonts w:eastAsia="標楷體" w:hint="eastAsia"/>
          <w:sz w:val="20"/>
        </w:rPr>
        <w:t>「螢」</w:t>
      </w:r>
      <w:r>
        <w:rPr>
          <w:rFonts w:eastAsia="標楷體" w:hint="eastAsia"/>
          <w:sz w:val="20"/>
        </w:rPr>
        <w:t>設備</w:t>
      </w:r>
      <w:r w:rsidRPr="00E126A6">
        <w:rPr>
          <w:rFonts w:eastAsia="標楷體" w:hint="eastAsia"/>
          <w:sz w:val="20"/>
        </w:rPr>
        <w:t>，並結合多螢幕通路與雲端繳費架構，</w:t>
      </w:r>
      <w:r>
        <w:rPr>
          <w:rFonts w:eastAsia="標楷體" w:hint="eastAsia"/>
          <w:sz w:val="20"/>
        </w:rPr>
        <w:t>讓</w:t>
      </w:r>
      <w:r w:rsidRPr="00B7681C">
        <w:rPr>
          <w:rFonts w:eastAsia="標楷體" w:hint="eastAsia"/>
          <w:sz w:val="20"/>
        </w:rPr>
        <w:t>使用者可透過網站所支援的任何裝置連結</w:t>
      </w:r>
      <w:r>
        <w:rPr>
          <w:rFonts w:eastAsia="標楷體" w:hint="eastAsia"/>
          <w:sz w:val="20"/>
        </w:rPr>
        <w:t>至</w:t>
      </w:r>
      <w:r w:rsidRPr="00B7681C">
        <w:rPr>
          <w:rFonts w:eastAsia="標楷體" w:hint="eastAsia"/>
          <w:sz w:val="20"/>
        </w:rPr>
        <w:t>「</w:t>
      </w:r>
      <w:r w:rsidRPr="00B7681C">
        <w:rPr>
          <w:rFonts w:eastAsia="標楷體" w:hint="eastAsia"/>
          <w:sz w:val="20"/>
        </w:rPr>
        <w:t xml:space="preserve">e-Bill </w:t>
      </w:r>
      <w:r w:rsidRPr="00B7681C">
        <w:rPr>
          <w:rFonts w:eastAsia="標楷體" w:hint="eastAsia"/>
          <w:sz w:val="20"/>
        </w:rPr>
        <w:t>全國繳費網」，選擇帳單類別後輸入個人識別資訊（例如：身分證字號、電信號碼、車牌號碼、銷帳編號等），全國繳費網即將使用者查詢訊息轉往相關的事業單位進行帳單查詢作業，並將查詢結果顯示於使用者之裝置螢幕上。使用者如擬續行繳費作業，可直接選擇以晶片金融卡或活期帳戶繳納，繳納完成後，全國繳費網再以訊息轉知事業單位銷帳，嗣後若使用者重新查詢，即無該筆已完成繳費之帳單，無重複繳費之虞。</w:t>
      </w:r>
      <w:r w:rsidRPr="00E126A6">
        <w:rPr>
          <w:rFonts w:eastAsia="標楷體" w:hint="eastAsia"/>
          <w:sz w:val="20"/>
        </w:rPr>
        <w:t>提供民眾更便利智慧的生活體驗</w:t>
      </w:r>
      <w:r>
        <w:rPr>
          <w:rFonts w:eastAsia="標楷體" w:hint="eastAsia"/>
          <w:sz w:val="20"/>
        </w:rPr>
        <w:t>(</w:t>
      </w:r>
      <w:r>
        <w:rPr>
          <w:rFonts w:eastAsia="標楷體" w:hint="eastAsia"/>
          <w:sz w:val="20"/>
        </w:rPr>
        <w:t>張士賢等，</w:t>
      </w:r>
      <w:r>
        <w:rPr>
          <w:rFonts w:eastAsia="標楷體" w:hint="eastAsia"/>
          <w:sz w:val="20"/>
        </w:rPr>
        <w:t>2013)</w:t>
      </w:r>
      <w:r w:rsidRPr="00E126A6">
        <w:rPr>
          <w:rFonts w:eastAsia="標楷體" w:hint="eastAsia"/>
          <w:sz w:val="20"/>
        </w:rPr>
        <w:t>。</w:t>
      </w:r>
    </w:p>
    <w:p w:rsidR="007E74C7" w:rsidRDefault="007E74C7" w:rsidP="007E74C7">
      <w:pPr>
        <w:ind w:firstLineChars="180" w:firstLine="360"/>
        <w:jc w:val="center"/>
        <w:rPr>
          <w:rFonts w:eastAsia="標楷體"/>
          <w:sz w:val="20"/>
        </w:rPr>
      </w:pPr>
      <w:r>
        <w:rPr>
          <w:rFonts w:eastAsia="標楷體" w:hint="eastAsia"/>
          <w:noProof/>
          <w:sz w:val="20"/>
        </w:rPr>
        <w:drawing>
          <wp:inline distT="0" distB="0" distL="0" distR="0" wp14:anchorId="4FFF35B7" wp14:editId="0CBC8B12">
            <wp:extent cx="2162175" cy="1990725"/>
            <wp:effectExtent l="19050" t="0" r="9525" b="0"/>
            <wp:docPr id="177"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0" cstate="print"/>
                    <a:srcRect/>
                    <a:stretch>
                      <a:fillRect/>
                    </a:stretch>
                  </pic:blipFill>
                  <pic:spPr bwMode="auto">
                    <a:xfrm>
                      <a:off x="0" y="0"/>
                      <a:ext cx="2162175" cy="1990725"/>
                    </a:xfrm>
                    <a:prstGeom prst="rect">
                      <a:avLst/>
                    </a:prstGeom>
                    <a:noFill/>
                    <a:ln w="9525">
                      <a:noFill/>
                      <a:miter lim="800000"/>
                      <a:headEnd/>
                      <a:tailEnd/>
                    </a:ln>
                  </pic:spPr>
                </pic:pic>
              </a:graphicData>
            </a:graphic>
          </wp:inline>
        </w:drawing>
      </w:r>
    </w:p>
    <w:p w:rsidR="007E74C7" w:rsidRDefault="007E74C7" w:rsidP="007E74C7">
      <w:pPr>
        <w:jc w:val="center"/>
        <w:rPr>
          <w:rFonts w:eastAsia="標楷體"/>
          <w:sz w:val="20"/>
        </w:rPr>
      </w:pPr>
      <w:r w:rsidRPr="000601F3">
        <w:rPr>
          <w:rFonts w:eastAsia="標楷體" w:hint="eastAsia"/>
          <w:sz w:val="20"/>
        </w:rPr>
        <w:t>圖</w:t>
      </w:r>
      <w:r>
        <w:rPr>
          <w:rFonts w:eastAsia="標楷體" w:hint="eastAsia"/>
          <w:sz w:val="20"/>
        </w:rPr>
        <w:t xml:space="preserve">2 </w:t>
      </w:r>
      <w:r w:rsidRPr="00B7681C">
        <w:rPr>
          <w:rFonts w:eastAsia="標楷體" w:hint="eastAsia"/>
          <w:sz w:val="20"/>
        </w:rPr>
        <w:t>雲端帳單繳費中心</w:t>
      </w:r>
      <w:r>
        <w:rPr>
          <w:rFonts w:eastAsia="標楷體" w:hint="eastAsia"/>
          <w:sz w:val="20"/>
        </w:rPr>
        <w:t>之願景</w:t>
      </w:r>
      <w:r>
        <w:rPr>
          <w:rFonts w:eastAsia="標楷體" w:hint="eastAsia"/>
          <w:sz w:val="20"/>
        </w:rPr>
        <w:t>(</w:t>
      </w:r>
      <w:r>
        <w:rPr>
          <w:rFonts w:eastAsia="標楷體" w:hint="eastAsia"/>
          <w:sz w:val="20"/>
        </w:rPr>
        <w:t>張士賢等，</w:t>
      </w:r>
      <w:r>
        <w:rPr>
          <w:rFonts w:eastAsia="標楷體" w:hint="eastAsia"/>
          <w:sz w:val="20"/>
        </w:rPr>
        <w:t>2013)</w:t>
      </w:r>
    </w:p>
    <w:p w:rsidR="007E74C7" w:rsidRPr="000601F3" w:rsidRDefault="007E74C7" w:rsidP="007E74C7">
      <w:pPr>
        <w:jc w:val="center"/>
        <w:rPr>
          <w:rFonts w:eastAsia="標楷體"/>
          <w:sz w:val="20"/>
        </w:rPr>
      </w:pPr>
    </w:p>
    <w:p w:rsidR="007E74C7" w:rsidRDefault="007E74C7" w:rsidP="007E74C7">
      <w:pPr>
        <w:jc w:val="both"/>
        <w:rPr>
          <w:rFonts w:eastAsia="標楷體"/>
          <w:b/>
          <w:sz w:val="20"/>
        </w:rPr>
      </w:pPr>
      <w:r>
        <w:rPr>
          <w:rFonts w:eastAsia="標楷體" w:hint="eastAsia"/>
          <w:b/>
          <w:sz w:val="20"/>
        </w:rPr>
        <w:t>三、</w:t>
      </w:r>
      <w:r w:rsidRPr="00C85C9E">
        <w:rPr>
          <w:rFonts w:eastAsia="標楷體" w:hint="eastAsia"/>
          <w:b/>
          <w:sz w:val="20"/>
        </w:rPr>
        <w:t>『多螢整合遊戲</w:t>
      </w:r>
      <w:r>
        <w:rPr>
          <w:rFonts w:eastAsia="標楷體" w:hint="eastAsia"/>
          <w:b/>
          <w:sz w:val="20"/>
        </w:rPr>
        <w:t>平台</w:t>
      </w:r>
      <w:r w:rsidRPr="00C85C9E">
        <w:rPr>
          <w:rFonts w:eastAsia="標楷體" w:hint="eastAsia"/>
          <w:b/>
          <w:sz w:val="20"/>
        </w:rPr>
        <w:t>』</w:t>
      </w:r>
      <w:r>
        <w:rPr>
          <w:rFonts w:eastAsia="標楷體" w:hint="eastAsia"/>
          <w:b/>
          <w:sz w:val="20"/>
        </w:rPr>
        <w:t>設計概念</w:t>
      </w:r>
    </w:p>
    <w:p w:rsidR="007E74C7" w:rsidRDefault="007E74C7" w:rsidP="007E74C7">
      <w:pPr>
        <w:ind w:firstLineChars="180" w:firstLine="360"/>
        <w:rPr>
          <w:rFonts w:eastAsia="標楷體"/>
          <w:sz w:val="20"/>
        </w:rPr>
      </w:pPr>
      <w:r>
        <w:rPr>
          <w:rFonts w:eastAsia="標楷體" w:hint="eastAsia"/>
          <w:sz w:val="20"/>
        </w:rPr>
        <w:t>在</w:t>
      </w:r>
      <w:r w:rsidRPr="00702924">
        <w:rPr>
          <w:rFonts w:eastAsia="標楷體" w:hint="eastAsia"/>
          <w:sz w:val="20"/>
        </w:rPr>
        <w:t>現今網路發達的社會，</w:t>
      </w:r>
      <w:r>
        <w:rPr>
          <w:rFonts w:eastAsia="標楷體" w:hint="eastAsia"/>
          <w:sz w:val="20"/>
        </w:rPr>
        <w:t>人們的溝通方式也漸漸資訊軟體</w:t>
      </w:r>
      <w:r>
        <w:rPr>
          <w:rFonts w:eastAsia="標楷體" w:hint="eastAsia"/>
          <w:sz w:val="20"/>
        </w:rPr>
        <w:t>(Line</w:t>
      </w:r>
      <w:r>
        <w:rPr>
          <w:rFonts w:eastAsia="標楷體" w:hint="eastAsia"/>
          <w:sz w:val="20"/>
        </w:rPr>
        <w:t>、</w:t>
      </w:r>
      <w:r>
        <w:rPr>
          <w:rFonts w:eastAsia="標楷體" w:hint="eastAsia"/>
          <w:sz w:val="20"/>
        </w:rPr>
        <w:t>Wechat)</w:t>
      </w:r>
      <w:r>
        <w:rPr>
          <w:rFonts w:eastAsia="標楷體" w:hint="eastAsia"/>
          <w:sz w:val="20"/>
        </w:rPr>
        <w:t>所取代，許多</w:t>
      </w:r>
      <w:r w:rsidRPr="00C85C9E">
        <w:rPr>
          <w:rFonts w:eastAsia="標楷體" w:hint="eastAsia"/>
          <w:sz w:val="20"/>
        </w:rPr>
        <w:t>家庭之間的感情</w:t>
      </w:r>
      <w:r>
        <w:rPr>
          <w:rFonts w:eastAsia="標楷體" w:hint="eastAsia"/>
          <w:sz w:val="20"/>
        </w:rPr>
        <w:t>也</w:t>
      </w:r>
      <w:r w:rsidRPr="00C85C9E">
        <w:rPr>
          <w:rFonts w:eastAsia="標楷體" w:hint="eastAsia"/>
          <w:sz w:val="20"/>
        </w:rPr>
        <w:t>越來越疏離</w:t>
      </w:r>
      <w:r w:rsidRPr="00702924">
        <w:rPr>
          <w:rFonts w:eastAsia="標楷體" w:hint="eastAsia"/>
          <w:sz w:val="20"/>
        </w:rPr>
        <w:t>，</w:t>
      </w:r>
      <w:r>
        <w:rPr>
          <w:rFonts w:eastAsia="標楷體" w:hint="eastAsia"/>
          <w:sz w:val="20"/>
        </w:rPr>
        <w:t>因此</w:t>
      </w:r>
      <w:r w:rsidRPr="00C85C9E">
        <w:rPr>
          <w:rFonts w:eastAsia="標楷體" w:hint="eastAsia"/>
          <w:sz w:val="20"/>
        </w:rPr>
        <w:t>本</w:t>
      </w:r>
      <w:r>
        <w:rPr>
          <w:rFonts w:eastAsia="標楷體" w:hint="eastAsia"/>
          <w:sz w:val="20"/>
        </w:rPr>
        <w:t>研究套用高互動性的桌上遊戲</w:t>
      </w:r>
      <w:r>
        <w:rPr>
          <w:rFonts w:eastAsia="標楷體" w:hint="eastAsia"/>
          <w:sz w:val="20"/>
        </w:rPr>
        <w:t>(</w:t>
      </w:r>
      <w:r w:rsidRPr="00C85C9E">
        <w:rPr>
          <w:rFonts w:eastAsia="標楷體"/>
          <w:sz w:val="20"/>
        </w:rPr>
        <w:t>Board Game</w:t>
      </w:r>
      <w:r>
        <w:rPr>
          <w:rFonts w:eastAsia="標楷體" w:hint="eastAsia"/>
          <w:sz w:val="20"/>
        </w:rPr>
        <w:t>或</w:t>
      </w:r>
      <w:r>
        <w:rPr>
          <w:rFonts w:eastAsia="標楷體" w:hint="eastAsia"/>
          <w:sz w:val="20"/>
        </w:rPr>
        <w:t>Table Game)</w:t>
      </w:r>
      <w:r>
        <w:rPr>
          <w:rFonts w:eastAsia="標楷體" w:hint="eastAsia"/>
          <w:sz w:val="20"/>
        </w:rPr>
        <w:t>概念</w:t>
      </w:r>
      <w:r>
        <w:rPr>
          <w:rFonts w:eastAsia="標楷體" w:hint="eastAsia"/>
          <w:sz w:val="20"/>
        </w:rPr>
        <w:t>(</w:t>
      </w:r>
      <w:r>
        <w:rPr>
          <w:rFonts w:eastAsia="標楷體" w:hint="eastAsia"/>
          <w:sz w:val="20"/>
        </w:rPr>
        <w:t>如麻將、樸克牌或大富翁等</w:t>
      </w:r>
      <w:r>
        <w:rPr>
          <w:rFonts w:eastAsia="標楷體" w:hint="eastAsia"/>
          <w:sz w:val="20"/>
        </w:rPr>
        <w:t>)</w:t>
      </w:r>
      <w:r>
        <w:rPr>
          <w:rFonts w:eastAsia="標楷體" w:hint="eastAsia"/>
          <w:sz w:val="20"/>
        </w:rPr>
        <w:t>，規畫了多螢整合遊戲平台，讓</w:t>
      </w:r>
      <w:r w:rsidRPr="00702924">
        <w:rPr>
          <w:rFonts w:eastAsia="標楷體" w:hint="eastAsia"/>
          <w:sz w:val="20"/>
        </w:rPr>
        <w:t>手</w:t>
      </w:r>
      <w:r>
        <w:rPr>
          <w:rFonts w:eastAsia="標楷體" w:hint="eastAsia"/>
          <w:sz w:val="20"/>
        </w:rPr>
        <w:t>機也不是只有投射畫面的功能，運用電視及手機達到螢幕間的互動，讓玩家在玩遊戲的同時能夠增進家人在客聽中的樂趣，而客廳也不再只是大家收看電視的空間</w:t>
      </w:r>
      <w:r w:rsidRPr="00702924">
        <w:rPr>
          <w:rFonts w:eastAsia="標楷體" w:hint="eastAsia"/>
          <w:sz w:val="20"/>
        </w:rPr>
        <w:t>，</w:t>
      </w:r>
      <w:r w:rsidRPr="00C85C9E">
        <w:rPr>
          <w:rFonts w:eastAsia="標楷體" w:hint="eastAsia"/>
          <w:sz w:val="20"/>
        </w:rPr>
        <w:t>凡家中擁有數位電視及機上盒再加上人手都有的智慧型手機，即可透過</w:t>
      </w:r>
      <w:r w:rsidRPr="00C85C9E">
        <w:rPr>
          <w:rFonts w:eastAsia="標楷體" w:hint="eastAsia"/>
          <w:sz w:val="20"/>
        </w:rPr>
        <w:t>GOOGLE PLAY</w:t>
      </w:r>
      <w:r w:rsidRPr="00C85C9E">
        <w:rPr>
          <w:rFonts w:eastAsia="標楷體" w:hint="eastAsia"/>
          <w:sz w:val="20"/>
        </w:rPr>
        <w:t>中下載本遊戲軟體至相關硬體中使用</w:t>
      </w:r>
      <w:r>
        <w:rPr>
          <w:rFonts w:eastAsia="標楷體" w:hint="eastAsia"/>
          <w:sz w:val="20"/>
        </w:rPr>
        <w:t>(</w:t>
      </w:r>
      <w:r>
        <w:rPr>
          <w:rFonts w:eastAsia="標楷體" w:hint="eastAsia"/>
          <w:sz w:val="20"/>
        </w:rPr>
        <w:t>參見圖</w:t>
      </w:r>
      <w:r>
        <w:rPr>
          <w:rFonts w:eastAsia="標楷體" w:hint="eastAsia"/>
          <w:sz w:val="20"/>
        </w:rPr>
        <w:t>3)</w:t>
      </w:r>
      <w:r w:rsidRPr="00C85C9E">
        <w:rPr>
          <w:rFonts w:eastAsia="標楷體" w:hint="eastAsia"/>
          <w:sz w:val="20"/>
        </w:rPr>
        <w:t>，提供玩家更多感官的刺激和不同以往的遊戲樂趣，讓忙碌的現代人和家人朋友相處的時間變多了，也多了情感交流的平台。讓遊戲不只是娛樂，更是一種文化。</w:t>
      </w:r>
    </w:p>
    <w:p w:rsidR="007E74C7" w:rsidRDefault="007E74C7" w:rsidP="007E74C7">
      <w:pPr>
        <w:rPr>
          <w:rFonts w:eastAsia="標楷體"/>
          <w:b/>
          <w:noProof/>
          <w:sz w:val="20"/>
        </w:rPr>
      </w:pPr>
      <w:r>
        <w:rPr>
          <w:rFonts w:eastAsia="標楷體"/>
          <w:b/>
          <w:noProof/>
          <w:sz w:val="20"/>
        </w:rPr>
        <w:drawing>
          <wp:inline distT="0" distB="0" distL="0" distR="0" wp14:anchorId="382FDFFF" wp14:editId="1FB104CB">
            <wp:extent cx="2800350" cy="1838325"/>
            <wp:effectExtent l="19050" t="0" r="0" b="0"/>
            <wp:docPr id="178"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pic:cNvPicPr>
                      <a:picLocks noChangeAspect="1" noChangeArrowheads="1"/>
                    </pic:cNvPicPr>
                  </pic:nvPicPr>
                  <pic:blipFill>
                    <a:blip r:embed="rId351" cstate="print"/>
                    <a:srcRect/>
                    <a:stretch>
                      <a:fillRect/>
                    </a:stretch>
                  </pic:blipFill>
                  <pic:spPr bwMode="auto">
                    <a:xfrm>
                      <a:off x="0" y="0"/>
                      <a:ext cx="2800350" cy="1838325"/>
                    </a:xfrm>
                    <a:prstGeom prst="rect">
                      <a:avLst/>
                    </a:prstGeom>
                    <a:noFill/>
                    <a:ln w="9525">
                      <a:noFill/>
                      <a:miter lim="800000"/>
                      <a:headEnd/>
                      <a:tailEnd/>
                    </a:ln>
                  </pic:spPr>
                </pic:pic>
              </a:graphicData>
            </a:graphic>
          </wp:inline>
        </w:drawing>
      </w:r>
    </w:p>
    <w:p w:rsidR="007E74C7" w:rsidRDefault="007E74C7" w:rsidP="007E74C7">
      <w:pPr>
        <w:jc w:val="center"/>
        <w:rPr>
          <w:rFonts w:eastAsia="標楷體"/>
          <w:sz w:val="20"/>
        </w:rPr>
      </w:pPr>
      <w:r w:rsidRPr="000601F3">
        <w:rPr>
          <w:rFonts w:eastAsia="標楷體" w:hint="eastAsia"/>
          <w:sz w:val="20"/>
        </w:rPr>
        <w:t>圖</w:t>
      </w:r>
      <w:r>
        <w:rPr>
          <w:rFonts w:eastAsia="標楷體" w:hint="eastAsia"/>
          <w:sz w:val="20"/>
        </w:rPr>
        <w:t xml:space="preserve">3 </w:t>
      </w:r>
      <w:r>
        <w:rPr>
          <w:rFonts w:eastAsia="標楷體" w:hint="eastAsia"/>
          <w:sz w:val="20"/>
        </w:rPr>
        <w:t>系統運作架構</w:t>
      </w:r>
    </w:p>
    <w:p w:rsidR="007E74C7" w:rsidRDefault="007E74C7" w:rsidP="007E74C7">
      <w:pPr>
        <w:jc w:val="center"/>
        <w:rPr>
          <w:rFonts w:eastAsia="標楷體"/>
          <w:sz w:val="20"/>
        </w:rPr>
      </w:pPr>
    </w:p>
    <w:p w:rsidR="007E74C7" w:rsidRDefault="007E74C7" w:rsidP="007E74C7">
      <w:pPr>
        <w:ind w:firstLineChars="180" w:firstLine="360"/>
        <w:rPr>
          <w:rFonts w:eastAsia="標楷體"/>
          <w:sz w:val="20"/>
        </w:rPr>
      </w:pPr>
      <w:r>
        <w:rPr>
          <w:rFonts w:eastAsia="標楷體" w:hint="eastAsia"/>
          <w:sz w:val="20"/>
        </w:rPr>
        <w:t>本研究採用機上盒</w:t>
      </w:r>
      <w:r w:rsidRPr="00C94A57">
        <w:rPr>
          <w:rFonts w:eastAsia="標楷體" w:hint="eastAsia"/>
          <w:sz w:val="20"/>
        </w:rPr>
        <w:t>結合電視的大螢幕以及手機作為控制端的家庭遊戲大廳平台，手機連接電視</w:t>
      </w:r>
      <w:r>
        <w:rPr>
          <w:rFonts w:eastAsia="標楷體" w:hint="eastAsia"/>
          <w:sz w:val="20"/>
        </w:rPr>
        <w:t>(</w:t>
      </w:r>
      <w:r>
        <w:rPr>
          <w:rFonts w:eastAsia="標楷體" w:hint="eastAsia"/>
          <w:sz w:val="20"/>
        </w:rPr>
        <w:t>參見圖</w:t>
      </w:r>
      <w:r>
        <w:rPr>
          <w:rFonts w:eastAsia="標楷體" w:hint="eastAsia"/>
          <w:sz w:val="20"/>
        </w:rPr>
        <w:t>4)</w:t>
      </w:r>
      <w:r w:rsidRPr="00C94A57">
        <w:rPr>
          <w:rFonts w:eastAsia="標楷體" w:hint="eastAsia"/>
          <w:sz w:val="20"/>
        </w:rPr>
        <w:t>進行多人遊戲</w:t>
      </w:r>
      <w:r>
        <w:rPr>
          <w:rFonts w:eastAsia="標楷體" w:hint="eastAsia"/>
          <w:sz w:val="20"/>
        </w:rPr>
        <w:t>競賽的創新互動模式。據以</w:t>
      </w:r>
      <w:r w:rsidRPr="00C94A57">
        <w:rPr>
          <w:rFonts w:eastAsia="標楷體" w:hint="eastAsia"/>
          <w:sz w:val="20"/>
        </w:rPr>
        <w:t>開發出一個可加入</w:t>
      </w:r>
      <w:r>
        <w:rPr>
          <w:rFonts w:eastAsia="標楷體" w:hint="eastAsia"/>
          <w:sz w:val="20"/>
        </w:rPr>
        <w:t>許多</w:t>
      </w:r>
      <w:r w:rsidRPr="00C94A57">
        <w:rPr>
          <w:rFonts w:eastAsia="標楷體" w:hint="eastAsia"/>
          <w:sz w:val="20"/>
        </w:rPr>
        <w:t>遊戲的家庭大廳平台，並且</w:t>
      </w:r>
      <w:r>
        <w:rPr>
          <w:rFonts w:eastAsia="標楷體" w:hint="eastAsia"/>
          <w:sz w:val="20"/>
        </w:rPr>
        <w:t>以</w:t>
      </w:r>
      <w:r w:rsidRPr="00C94A57">
        <w:rPr>
          <w:rFonts w:eastAsia="標楷體" w:hint="eastAsia"/>
          <w:sz w:val="20"/>
        </w:rPr>
        <w:t>家庭經營的遊戲模式，透過遊戲中破解特殊任務及博奕競爭</w:t>
      </w:r>
      <w:r>
        <w:rPr>
          <w:rFonts w:eastAsia="標楷體" w:hint="eastAsia"/>
          <w:sz w:val="20"/>
        </w:rPr>
        <w:t>的</w:t>
      </w:r>
      <w:r w:rsidRPr="00C94A57">
        <w:rPr>
          <w:rFonts w:eastAsia="標楷體" w:hint="eastAsia"/>
          <w:sz w:val="20"/>
        </w:rPr>
        <w:t>各種玩法來達到家庭娛樂的效果</w:t>
      </w:r>
      <w:r>
        <w:rPr>
          <w:rFonts w:eastAsia="標楷體" w:hint="eastAsia"/>
          <w:sz w:val="20"/>
        </w:rPr>
        <w:t>。</w:t>
      </w:r>
      <w:r w:rsidRPr="00C94A57">
        <w:rPr>
          <w:rFonts w:eastAsia="標楷體" w:hint="eastAsia"/>
          <w:sz w:val="20"/>
        </w:rPr>
        <w:t>除了可以在自己家的電視上進行家庭與好友遊戲模式之外，還能透過網路，隨機尋找對手來進行博弈對戰的隨機模式，透過輸贏可以取得成就和排行榜</w:t>
      </w:r>
      <w:r>
        <w:rPr>
          <w:rFonts w:eastAsia="標楷體" w:hint="eastAsia"/>
          <w:sz w:val="20"/>
        </w:rPr>
        <w:t>成果，與朋友們相互競爭或</w:t>
      </w:r>
      <w:r w:rsidRPr="00C94A57">
        <w:rPr>
          <w:rFonts w:eastAsia="標楷體" w:hint="eastAsia"/>
          <w:sz w:val="20"/>
        </w:rPr>
        <w:t>研究討論。</w:t>
      </w:r>
    </w:p>
    <w:p w:rsidR="007E74C7" w:rsidRDefault="007E74C7" w:rsidP="007E74C7">
      <w:pPr>
        <w:rPr>
          <w:rFonts w:eastAsia="標楷體"/>
          <w:noProof/>
          <w:sz w:val="20"/>
        </w:rPr>
      </w:pPr>
      <w:r>
        <w:rPr>
          <w:rFonts w:eastAsia="標楷體"/>
          <w:noProof/>
          <w:sz w:val="20"/>
        </w:rPr>
        <w:drawing>
          <wp:inline distT="0" distB="0" distL="0" distR="0" wp14:anchorId="65119A57" wp14:editId="6F5AD717">
            <wp:extent cx="2733675" cy="971550"/>
            <wp:effectExtent l="19050" t="0" r="9525" b="0"/>
            <wp:docPr id="179"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352" cstate="print"/>
                    <a:srcRect/>
                    <a:stretch>
                      <a:fillRect/>
                    </a:stretch>
                  </pic:blipFill>
                  <pic:spPr bwMode="auto">
                    <a:xfrm>
                      <a:off x="0" y="0"/>
                      <a:ext cx="2733675" cy="971550"/>
                    </a:xfrm>
                    <a:prstGeom prst="rect">
                      <a:avLst/>
                    </a:prstGeom>
                    <a:noFill/>
                    <a:ln w="9525">
                      <a:noFill/>
                      <a:miter lim="800000"/>
                      <a:headEnd/>
                      <a:tailEnd/>
                    </a:ln>
                  </pic:spPr>
                </pic:pic>
              </a:graphicData>
            </a:graphic>
          </wp:inline>
        </w:drawing>
      </w:r>
    </w:p>
    <w:p w:rsidR="007E74C7" w:rsidRDefault="007E74C7" w:rsidP="007E74C7">
      <w:pPr>
        <w:jc w:val="center"/>
        <w:rPr>
          <w:rFonts w:eastAsia="標楷體"/>
          <w:sz w:val="20"/>
        </w:rPr>
      </w:pPr>
      <w:r w:rsidRPr="000601F3">
        <w:rPr>
          <w:rFonts w:eastAsia="標楷體" w:hint="eastAsia"/>
          <w:sz w:val="20"/>
        </w:rPr>
        <w:t>圖</w:t>
      </w:r>
      <w:r>
        <w:rPr>
          <w:rFonts w:eastAsia="標楷體" w:hint="eastAsia"/>
          <w:sz w:val="20"/>
        </w:rPr>
        <w:t xml:space="preserve">4 </w:t>
      </w:r>
      <w:r>
        <w:rPr>
          <w:rFonts w:eastAsia="標楷體" w:hint="eastAsia"/>
          <w:sz w:val="20"/>
        </w:rPr>
        <w:t>多螢運作概念</w:t>
      </w:r>
    </w:p>
    <w:p w:rsidR="007E74C7" w:rsidRDefault="007E74C7" w:rsidP="007E74C7">
      <w:pPr>
        <w:rPr>
          <w:rFonts w:eastAsia="標楷體"/>
          <w:noProof/>
          <w:sz w:val="20"/>
        </w:rPr>
      </w:pPr>
    </w:p>
    <w:p w:rsidR="007E74C7" w:rsidRDefault="007E74C7" w:rsidP="007E74C7">
      <w:pPr>
        <w:ind w:firstLineChars="180" w:firstLine="360"/>
        <w:rPr>
          <w:rFonts w:eastAsia="標楷體"/>
          <w:sz w:val="20"/>
        </w:rPr>
      </w:pPr>
      <w:r>
        <w:rPr>
          <w:rFonts w:eastAsia="標楷體" w:hint="eastAsia"/>
          <w:sz w:val="20"/>
        </w:rPr>
        <w:t>因此，本研究設計了</w:t>
      </w:r>
      <w:r w:rsidRPr="00131458">
        <w:rPr>
          <w:rFonts w:eastAsia="標楷體" w:hint="eastAsia"/>
          <w:sz w:val="20"/>
        </w:rPr>
        <w:t>『古埃及之旅』及『地產爭奪戰』兩款遊戲，</w:t>
      </w:r>
      <w:r>
        <w:rPr>
          <w:rFonts w:eastAsia="標楷體" w:hint="eastAsia"/>
          <w:sz w:val="20"/>
        </w:rPr>
        <w:t>並且</w:t>
      </w:r>
      <w:r w:rsidRPr="00131458">
        <w:rPr>
          <w:rFonts w:eastAsia="標楷體" w:hint="eastAsia"/>
          <w:sz w:val="20"/>
        </w:rPr>
        <w:t>在遊戲平台中結合了實體及虛擬商城的部份，玩家可以運用在遊戲中獲得的遊戲幣購買遊戲的道具配件，也可以把遊戲幣轉換成城市幣購買實體物品。</w:t>
      </w:r>
    </w:p>
    <w:p w:rsidR="007E74C7" w:rsidRDefault="007E74C7" w:rsidP="007E74C7">
      <w:pPr>
        <w:ind w:firstLineChars="180" w:firstLine="360"/>
        <w:rPr>
          <w:rFonts w:eastAsia="標楷體"/>
          <w:sz w:val="20"/>
        </w:rPr>
      </w:pPr>
    </w:p>
    <w:p w:rsidR="007E74C7" w:rsidRDefault="007E74C7" w:rsidP="00696256">
      <w:pPr>
        <w:numPr>
          <w:ilvl w:val="0"/>
          <w:numId w:val="37"/>
        </w:numPr>
        <w:rPr>
          <w:rFonts w:eastAsia="標楷體"/>
          <w:sz w:val="20"/>
        </w:rPr>
      </w:pPr>
      <w:r w:rsidRPr="00131458">
        <w:rPr>
          <w:rFonts w:eastAsia="標楷體" w:hint="eastAsia"/>
          <w:sz w:val="20"/>
        </w:rPr>
        <w:lastRenderedPageBreak/>
        <w:t>古埃及之旅</w:t>
      </w:r>
    </w:p>
    <w:p w:rsidR="007E74C7" w:rsidRDefault="007E74C7" w:rsidP="007E74C7">
      <w:pPr>
        <w:ind w:firstLineChars="180" w:firstLine="360"/>
        <w:rPr>
          <w:rFonts w:eastAsia="標楷體"/>
          <w:sz w:val="20"/>
        </w:rPr>
      </w:pPr>
      <w:r>
        <w:rPr>
          <w:rFonts w:eastAsia="標楷體" w:hint="eastAsia"/>
          <w:sz w:val="20"/>
        </w:rPr>
        <w:t>遊戲以</w:t>
      </w:r>
      <w:r w:rsidRPr="00F800A3">
        <w:rPr>
          <w:rFonts w:eastAsia="標楷體" w:hint="eastAsia"/>
          <w:sz w:val="20"/>
        </w:rPr>
        <w:t>沙漠動物『駱駝』</w:t>
      </w:r>
      <w:r>
        <w:rPr>
          <w:rFonts w:eastAsia="標楷體" w:hint="eastAsia"/>
          <w:sz w:val="20"/>
        </w:rPr>
        <w:t>為</w:t>
      </w:r>
      <w:r w:rsidRPr="00F800A3">
        <w:rPr>
          <w:rFonts w:eastAsia="標楷體" w:hint="eastAsia"/>
          <w:sz w:val="20"/>
        </w:rPr>
        <w:t>載運物資的工具</w:t>
      </w:r>
      <w:r>
        <w:rPr>
          <w:rFonts w:eastAsia="標楷體" w:hint="eastAsia"/>
          <w:sz w:val="20"/>
        </w:rPr>
        <w:t>，玩家們必須思考如何幫助領隊在沙漠的乾燥氣候中，突破各種阻礙，如</w:t>
      </w:r>
      <w:r w:rsidRPr="00F800A3">
        <w:rPr>
          <w:rFonts w:eastAsia="標楷體" w:hint="eastAsia"/>
          <w:sz w:val="20"/>
        </w:rPr>
        <w:t>半路受傷的駱駝則必須進入綠洲修養、海盜還會埋伏在城市路口攔截物資</w:t>
      </w:r>
      <w:r>
        <w:rPr>
          <w:rFonts w:eastAsia="標楷體" w:hint="eastAsia"/>
          <w:sz w:val="20"/>
        </w:rPr>
        <w:t>等，順利的將物資安全</w:t>
      </w:r>
      <w:r w:rsidRPr="00F800A3">
        <w:rPr>
          <w:rFonts w:eastAsia="標楷體" w:hint="eastAsia"/>
          <w:sz w:val="20"/>
        </w:rPr>
        <w:t>送往另外一個城市</w:t>
      </w:r>
      <w:r>
        <w:rPr>
          <w:rFonts w:eastAsia="標楷體" w:hint="eastAsia"/>
          <w:sz w:val="20"/>
        </w:rPr>
        <w:t>。</w:t>
      </w:r>
    </w:p>
    <w:p w:rsidR="007E74C7" w:rsidRDefault="007E74C7" w:rsidP="007E74C7">
      <w:pPr>
        <w:ind w:firstLineChars="180" w:firstLine="360"/>
        <w:rPr>
          <w:rFonts w:eastAsia="標楷體"/>
          <w:sz w:val="20"/>
        </w:rPr>
      </w:pPr>
    </w:p>
    <w:p w:rsidR="007E74C7" w:rsidRDefault="007E74C7" w:rsidP="00696256">
      <w:pPr>
        <w:numPr>
          <w:ilvl w:val="0"/>
          <w:numId w:val="37"/>
        </w:numPr>
        <w:rPr>
          <w:rFonts w:eastAsia="標楷體"/>
          <w:sz w:val="20"/>
        </w:rPr>
      </w:pPr>
      <w:r w:rsidRPr="00131458">
        <w:rPr>
          <w:rFonts w:eastAsia="標楷體" w:hint="eastAsia"/>
          <w:sz w:val="20"/>
        </w:rPr>
        <w:t>地產爭奪戰</w:t>
      </w:r>
    </w:p>
    <w:p w:rsidR="007E74C7" w:rsidRDefault="007E74C7" w:rsidP="007E74C7">
      <w:pPr>
        <w:ind w:firstLineChars="180" w:firstLine="360"/>
        <w:rPr>
          <w:rFonts w:eastAsia="標楷體"/>
          <w:sz w:val="20"/>
        </w:rPr>
      </w:pPr>
      <w:r>
        <w:rPr>
          <w:rFonts w:eastAsia="標楷體" w:hint="eastAsia"/>
          <w:sz w:val="20"/>
        </w:rPr>
        <w:t>遊戲概念係以世界的頂級富商們位的爭取自己在世上的地位</w:t>
      </w:r>
      <w:r w:rsidRPr="00C57D24">
        <w:rPr>
          <w:rFonts w:eastAsia="標楷體" w:hint="eastAsia"/>
          <w:sz w:val="20"/>
        </w:rPr>
        <w:t>，經過討論後他們決定來一場</w:t>
      </w:r>
      <w:r>
        <w:rPr>
          <w:rFonts w:eastAsia="標楷體" w:hint="eastAsia"/>
          <w:sz w:val="20"/>
        </w:rPr>
        <w:t>世紀大</w:t>
      </w:r>
      <w:r w:rsidRPr="00C57D24">
        <w:rPr>
          <w:rFonts w:eastAsia="標楷體" w:hint="eastAsia"/>
          <w:sz w:val="20"/>
        </w:rPr>
        <w:t>交易！</w:t>
      </w:r>
      <w:r>
        <w:rPr>
          <w:rFonts w:eastAsia="標楷體" w:hint="eastAsia"/>
          <w:sz w:val="20"/>
        </w:rPr>
        <w:t>玩家可</w:t>
      </w:r>
      <w:r w:rsidRPr="00C57D24">
        <w:rPr>
          <w:rFonts w:eastAsia="標楷體" w:hint="eastAsia"/>
          <w:sz w:val="20"/>
        </w:rPr>
        <w:t>經由拍賣或私下交易來購得世界奇景，</w:t>
      </w:r>
      <w:r>
        <w:rPr>
          <w:rFonts w:eastAsia="標楷體" w:hint="eastAsia"/>
          <w:sz w:val="20"/>
        </w:rPr>
        <w:t>若是</w:t>
      </w:r>
      <w:r w:rsidRPr="00C57D24">
        <w:rPr>
          <w:rFonts w:eastAsia="標楷體" w:hint="eastAsia"/>
          <w:sz w:val="20"/>
        </w:rPr>
        <w:t>私下交易</w:t>
      </w:r>
      <w:r>
        <w:rPr>
          <w:rFonts w:eastAsia="標楷體" w:hint="eastAsia"/>
          <w:sz w:val="20"/>
        </w:rPr>
        <w:t>可能遭遇各種欺騙，所以玩家得用智慧以</w:t>
      </w:r>
      <w:r w:rsidRPr="00C57D24">
        <w:rPr>
          <w:rFonts w:eastAsia="標楷體" w:hint="eastAsia"/>
          <w:sz w:val="20"/>
        </w:rPr>
        <w:t>以低價購得對方的世界奇景。遊戲結束時必須收集完成</w:t>
      </w:r>
      <w:r w:rsidRPr="00C57D24">
        <w:rPr>
          <w:rFonts w:eastAsia="標楷體" w:hint="eastAsia"/>
          <w:sz w:val="20"/>
        </w:rPr>
        <w:t>4</w:t>
      </w:r>
      <w:r w:rsidRPr="00C57D24">
        <w:rPr>
          <w:rFonts w:eastAsia="標楷體" w:hint="eastAsia"/>
          <w:sz w:val="20"/>
        </w:rPr>
        <w:t>塊拼圖拼完一世界奇景來計算得分數，由總分最高者玩家獲勝。</w:t>
      </w:r>
    </w:p>
    <w:p w:rsidR="007E74C7" w:rsidRPr="00C85C9E" w:rsidRDefault="007E74C7" w:rsidP="007E74C7">
      <w:pPr>
        <w:ind w:left="360"/>
        <w:rPr>
          <w:rFonts w:eastAsia="標楷體"/>
          <w:sz w:val="20"/>
        </w:rPr>
      </w:pPr>
    </w:p>
    <w:p w:rsidR="007E74C7" w:rsidRDefault="007E74C7" w:rsidP="007E74C7">
      <w:pPr>
        <w:jc w:val="both"/>
        <w:rPr>
          <w:rFonts w:eastAsia="標楷體"/>
          <w:b/>
          <w:sz w:val="20"/>
        </w:rPr>
      </w:pPr>
      <w:r>
        <w:rPr>
          <w:rFonts w:eastAsia="標楷體" w:hint="eastAsia"/>
          <w:b/>
          <w:sz w:val="20"/>
        </w:rPr>
        <w:t>四、系統架構與實作</w:t>
      </w:r>
    </w:p>
    <w:p w:rsidR="007E74C7" w:rsidRDefault="007E74C7" w:rsidP="007E74C7">
      <w:pPr>
        <w:ind w:firstLineChars="180" w:firstLine="360"/>
        <w:rPr>
          <w:rFonts w:eastAsia="標楷體"/>
          <w:sz w:val="20"/>
        </w:rPr>
      </w:pPr>
      <w:r>
        <w:rPr>
          <w:rFonts w:eastAsia="標楷體" w:hint="eastAsia"/>
          <w:sz w:val="20"/>
        </w:rPr>
        <w:t>本研究的</w:t>
      </w:r>
      <w:r w:rsidRPr="00980492">
        <w:rPr>
          <w:rFonts w:eastAsia="標楷體" w:hint="eastAsia"/>
          <w:sz w:val="20"/>
        </w:rPr>
        <w:t>多螢平台功能架構，分別包含電視端、手機端、官網</w:t>
      </w:r>
      <w:r w:rsidRPr="00980492">
        <w:rPr>
          <w:rFonts w:eastAsia="標楷體" w:hint="eastAsia"/>
          <w:sz w:val="20"/>
        </w:rPr>
        <w:t>web</w:t>
      </w:r>
      <w:r w:rsidRPr="00980492">
        <w:rPr>
          <w:rFonts w:eastAsia="標楷體" w:hint="eastAsia"/>
          <w:sz w:val="20"/>
        </w:rPr>
        <w:t>端架構。負責各個裝置之遊戲互動與控制。</w:t>
      </w:r>
    </w:p>
    <w:p w:rsidR="007E74C7" w:rsidRPr="00980492" w:rsidRDefault="007E74C7" w:rsidP="007E74C7">
      <w:pPr>
        <w:ind w:firstLineChars="180" w:firstLine="360"/>
        <w:rPr>
          <w:rFonts w:eastAsia="標楷體"/>
          <w:sz w:val="20"/>
        </w:rPr>
      </w:pPr>
    </w:p>
    <w:p w:rsidR="007E74C7" w:rsidRDefault="007E74C7" w:rsidP="00696256">
      <w:pPr>
        <w:numPr>
          <w:ilvl w:val="0"/>
          <w:numId w:val="36"/>
        </w:numPr>
        <w:jc w:val="both"/>
        <w:rPr>
          <w:rFonts w:eastAsia="標楷體"/>
          <w:sz w:val="20"/>
        </w:rPr>
      </w:pPr>
      <w:r>
        <w:rPr>
          <w:rFonts w:eastAsia="標楷體" w:hint="eastAsia"/>
          <w:sz w:val="20"/>
        </w:rPr>
        <w:t>電視端架構與實作</w:t>
      </w:r>
    </w:p>
    <w:p w:rsidR="007E74C7" w:rsidRDefault="007E74C7" w:rsidP="007E74C7">
      <w:pPr>
        <w:ind w:firstLineChars="180" w:firstLine="360"/>
        <w:rPr>
          <w:rFonts w:eastAsia="標楷體"/>
          <w:sz w:val="20"/>
        </w:rPr>
      </w:pPr>
      <w:r>
        <w:rPr>
          <w:rFonts w:eastAsia="標楷體" w:hint="eastAsia"/>
          <w:sz w:val="20"/>
        </w:rPr>
        <w:t>提供玩家們在電視上之遊戲互動狀態。</w:t>
      </w:r>
    </w:p>
    <w:p w:rsidR="007E74C7" w:rsidRDefault="007E74C7" w:rsidP="007E74C7">
      <w:pPr>
        <w:jc w:val="center"/>
        <w:rPr>
          <w:rFonts w:eastAsia="標楷體"/>
          <w:sz w:val="20"/>
        </w:rPr>
      </w:pPr>
      <w:r>
        <w:rPr>
          <w:rFonts w:eastAsia="標楷體"/>
          <w:noProof/>
          <w:sz w:val="20"/>
        </w:rPr>
        <w:drawing>
          <wp:inline distT="0" distB="0" distL="0" distR="0" wp14:anchorId="0AFA853F" wp14:editId="47D666FA">
            <wp:extent cx="2438400" cy="1485900"/>
            <wp:effectExtent l="19050" t="0" r="0" b="0"/>
            <wp:docPr id="180" name="圖片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2"/>
                    <pic:cNvPicPr>
                      <a:picLocks noChangeArrowheads="1"/>
                    </pic:cNvPicPr>
                  </pic:nvPicPr>
                  <pic:blipFill>
                    <a:blip r:embed="rId353" cstate="print"/>
                    <a:srcRect/>
                    <a:stretch>
                      <a:fillRect/>
                    </a:stretch>
                  </pic:blipFill>
                  <pic:spPr bwMode="auto">
                    <a:xfrm>
                      <a:off x="0" y="0"/>
                      <a:ext cx="2438400" cy="1485900"/>
                    </a:xfrm>
                    <a:prstGeom prst="rect">
                      <a:avLst/>
                    </a:prstGeom>
                    <a:noFill/>
                    <a:ln w="9525">
                      <a:noFill/>
                      <a:miter lim="800000"/>
                      <a:headEnd/>
                      <a:tailEnd/>
                    </a:ln>
                  </pic:spPr>
                </pic:pic>
              </a:graphicData>
            </a:graphic>
          </wp:inline>
        </w:drawing>
      </w:r>
    </w:p>
    <w:p w:rsidR="007E74C7" w:rsidRDefault="007E74C7" w:rsidP="007E74C7">
      <w:pPr>
        <w:jc w:val="center"/>
        <w:rPr>
          <w:rFonts w:eastAsia="標楷體"/>
          <w:sz w:val="20"/>
        </w:rPr>
      </w:pPr>
      <w:r w:rsidRPr="00980492">
        <w:rPr>
          <w:rFonts w:eastAsia="標楷體" w:hint="eastAsia"/>
          <w:sz w:val="20"/>
        </w:rPr>
        <w:t>圖</w:t>
      </w:r>
      <w:r w:rsidRPr="00980492">
        <w:rPr>
          <w:rFonts w:eastAsia="標楷體" w:hint="eastAsia"/>
          <w:sz w:val="20"/>
        </w:rPr>
        <w:t xml:space="preserve"> </w:t>
      </w:r>
      <w:r>
        <w:rPr>
          <w:rFonts w:eastAsia="標楷體" w:hint="eastAsia"/>
          <w:sz w:val="20"/>
        </w:rPr>
        <w:t>5</w:t>
      </w:r>
      <w:r w:rsidRPr="00980492">
        <w:rPr>
          <w:rFonts w:eastAsia="標楷體" w:hint="eastAsia"/>
          <w:sz w:val="20"/>
        </w:rPr>
        <w:t xml:space="preserve"> </w:t>
      </w:r>
      <w:r w:rsidRPr="00980492">
        <w:rPr>
          <w:rFonts w:eastAsia="標楷體" w:hint="eastAsia"/>
          <w:sz w:val="20"/>
        </w:rPr>
        <w:t>電視端功能架構</w:t>
      </w:r>
    </w:p>
    <w:p w:rsidR="007E74C7" w:rsidRPr="00980492" w:rsidRDefault="007E74C7" w:rsidP="007E74C7">
      <w:pPr>
        <w:jc w:val="center"/>
        <w:rPr>
          <w:rFonts w:eastAsia="標楷體"/>
          <w:sz w:val="20"/>
        </w:rPr>
      </w:pPr>
    </w:p>
    <w:p w:rsidR="007E74C7" w:rsidRPr="00980492" w:rsidRDefault="007E74C7" w:rsidP="00696256">
      <w:pPr>
        <w:numPr>
          <w:ilvl w:val="0"/>
          <w:numId w:val="36"/>
        </w:numPr>
        <w:tabs>
          <w:tab w:val="left" w:pos="426"/>
        </w:tabs>
        <w:rPr>
          <w:rFonts w:eastAsia="標楷體"/>
          <w:sz w:val="20"/>
        </w:rPr>
      </w:pPr>
      <w:r>
        <w:rPr>
          <w:rFonts w:eastAsia="標楷體" w:hint="eastAsia"/>
          <w:sz w:val="20"/>
        </w:rPr>
        <w:t>電視端架構與實作</w:t>
      </w:r>
    </w:p>
    <w:p w:rsidR="007E74C7" w:rsidRDefault="007E74C7" w:rsidP="007E74C7">
      <w:pPr>
        <w:ind w:firstLineChars="180" w:firstLine="360"/>
        <w:rPr>
          <w:rFonts w:eastAsia="標楷體"/>
          <w:sz w:val="20"/>
        </w:rPr>
      </w:pPr>
      <w:r>
        <w:rPr>
          <w:rFonts w:eastAsia="標楷體" w:hint="eastAsia"/>
          <w:sz w:val="20"/>
        </w:rPr>
        <w:t>主要提供玩家從手機操控個人遊戲介面。</w:t>
      </w:r>
    </w:p>
    <w:p w:rsidR="007E74C7" w:rsidRDefault="007E74C7" w:rsidP="007E74C7">
      <w:pPr>
        <w:jc w:val="center"/>
        <w:rPr>
          <w:rFonts w:eastAsia="標楷體"/>
          <w:sz w:val="20"/>
        </w:rPr>
      </w:pPr>
      <w:r>
        <w:rPr>
          <w:rFonts w:eastAsia="標楷體"/>
          <w:noProof/>
          <w:sz w:val="20"/>
        </w:rPr>
        <w:drawing>
          <wp:inline distT="0" distB="0" distL="0" distR="0" wp14:anchorId="07395B4B" wp14:editId="3E6FF0E3">
            <wp:extent cx="2428875" cy="1485900"/>
            <wp:effectExtent l="19050" t="0" r="9525" b="0"/>
            <wp:docPr id="181" name="圖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3"/>
                    <pic:cNvPicPr>
                      <a:picLocks noChangeArrowheads="1"/>
                    </pic:cNvPicPr>
                  </pic:nvPicPr>
                  <pic:blipFill>
                    <a:blip r:embed="rId354" cstate="print"/>
                    <a:srcRect/>
                    <a:stretch>
                      <a:fillRect/>
                    </a:stretch>
                  </pic:blipFill>
                  <pic:spPr bwMode="auto">
                    <a:xfrm>
                      <a:off x="0" y="0"/>
                      <a:ext cx="2428875" cy="1485900"/>
                    </a:xfrm>
                    <a:prstGeom prst="rect">
                      <a:avLst/>
                    </a:prstGeom>
                    <a:noFill/>
                    <a:ln w="9525">
                      <a:noFill/>
                      <a:miter lim="800000"/>
                      <a:headEnd/>
                      <a:tailEnd/>
                    </a:ln>
                  </pic:spPr>
                </pic:pic>
              </a:graphicData>
            </a:graphic>
          </wp:inline>
        </w:drawing>
      </w:r>
    </w:p>
    <w:p w:rsidR="007E74C7" w:rsidRDefault="007E74C7" w:rsidP="007E74C7">
      <w:pPr>
        <w:jc w:val="center"/>
        <w:rPr>
          <w:rFonts w:eastAsia="標楷體"/>
          <w:sz w:val="20"/>
        </w:rPr>
      </w:pPr>
      <w:r w:rsidRPr="00980492">
        <w:rPr>
          <w:rFonts w:eastAsia="標楷體" w:hint="eastAsia"/>
          <w:sz w:val="20"/>
        </w:rPr>
        <w:t>圖</w:t>
      </w:r>
      <w:r w:rsidRPr="00980492">
        <w:rPr>
          <w:rFonts w:eastAsia="標楷體" w:hint="eastAsia"/>
          <w:sz w:val="20"/>
        </w:rPr>
        <w:t xml:space="preserve"> </w:t>
      </w:r>
      <w:r>
        <w:rPr>
          <w:rFonts w:eastAsia="標楷體" w:hint="eastAsia"/>
          <w:sz w:val="20"/>
        </w:rPr>
        <w:t>6</w:t>
      </w:r>
      <w:r w:rsidRPr="00980492">
        <w:rPr>
          <w:rFonts w:eastAsia="標楷體" w:hint="eastAsia"/>
          <w:sz w:val="20"/>
        </w:rPr>
        <w:t xml:space="preserve"> </w:t>
      </w:r>
      <w:r>
        <w:rPr>
          <w:rFonts w:eastAsia="標楷體" w:hint="eastAsia"/>
          <w:sz w:val="20"/>
        </w:rPr>
        <w:t>手機</w:t>
      </w:r>
      <w:r w:rsidRPr="00980492">
        <w:rPr>
          <w:rFonts w:eastAsia="標楷體" w:hint="eastAsia"/>
          <w:sz w:val="20"/>
        </w:rPr>
        <w:t>端功能架構</w:t>
      </w:r>
    </w:p>
    <w:p w:rsidR="007E74C7" w:rsidRDefault="007E74C7" w:rsidP="007E74C7">
      <w:pPr>
        <w:jc w:val="center"/>
        <w:rPr>
          <w:rFonts w:eastAsia="標楷體"/>
          <w:sz w:val="20"/>
        </w:rPr>
      </w:pPr>
    </w:p>
    <w:p w:rsidR="007E74C7" w:rsidRDefault="007E74C7" w:rsidP="00696256">
      <w:pPr>
        <w:numPr>
          <w:ilvl w:val="0"/>
          <w:numId w:val="36"/>
        </w:numPr>
        <w:rPr>
          <w:rFonts w:eastAsia="標楷體"/>
          <w:sz w:val="20"/>
        </w:rPr>
      </w:pPr>
      <w:r w:rsidRPr="00980492">
        <w:rPr>
          <w:rFonts w:eastAsia="標楷體" w:hint="eastAsia"/>
          <w:sz w:val="20"/>
        </w:rPr>
        <w:t>官網</w:t>
      </w:r>
      <w:r w:rsidRPr="00980492">
        <w:rPr>
          <w:rFonts w:eastAsia="標楷體" w:hint="eastAsia"/>
          <w:sz w:val="20"/>
        </w:rPr>
        <w:t>web</w:t>
      </w:r>
      <w:r w:rsidRPr="00980492">
        <w:rPr>
          <w:rFonts w:eastAsia="標楷體" w:hint="eastAsia"/>
          <w:sz w:val="20"/>
        </w:rPr>
        <w:t>端架構</w:t>
      </w:r>
    </w:p>
    <w:p w:rsidR="007E74C7" w:rsidRDefault="007E74C7" w:rsidP="007E74C7">
      <w:pPr>
        <w:ind w:firstLineChars="180" w:firstLine="360"/>
        <w:rPr>
          <w:rFonts w:eastAsia="標楷體"/>
          <w:sz w:val="20"/>
        </w:rPr>
      </w:pPr>
      <w:r>
        <w:rPr>
          <w:rFonts w:eastAsia="標楷體" w:hint="eastAsia"/>
          <w:sz w:val="20"/>
        </w:rPr>
        <w:lastRenderedPageBreak/>
        <w:t>主要提供遊戲說明及相關服務。</w:t>
      </w:r>
    </w:p>
    <w:p w:rsidR="007E74C7" w:rsidRDefault="007E74C7" w:rsidP="007E74C7">
      <w:pPr>
        <w:jc w:val="center"/>
        <w:rPr>
          <w:rFonts w:eastAsia="標楷體"/>
          <w:sz w:val="20"/>
        </w:rPr>
      </w:pPr>
      <w:r>
        <w:rPr>
          <w:rFonts w:eastAsia="標楷體"/>
          <w:noProof/>
          <w:sz w:val="20"/>
        </w:rPr>
        <w:drawing>
          <wp:inline distT="0" distB="0" distL="0" distR="0" wp14:anchorId="6779077C" wp14:editId="292103C7">
            <wp:extent cx="2438400" cy="1485900"/>
            <wp:effectExtent l="19050" t="0" r="0" b="0"/>
            <wp:docPr id="182" name="圖片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8"/>
                    <pic:cNvPicPr>
                      <a:picLocks noChangeArrowheads="1"/>
                    </pic:cNvPicPr>
                  </pic:nvPicPr>
                  <pic:blipFill>
                    <a:blip r:embed="rId355" cstate="print"/>
                    <a:srcRect/>
                    <a:stretch>
                      <a:fillRect/>
                    </a:stretch>
                  </pic:blipFill>
                  <pic:spPr bwMode="auto">
                    <a:xfrm>
                      <a:off x="0" y="0"/>
                      <a:ext cx="2438400" cy="1485900"/>
                    </a:xfrm>
                    <a:prstGeom prst="rect">
                      <a:avLst/>
                    </a:prstGeom>
                    <a:noFill/>
                    <a:ln w="9525">
                      <a:noFill/>
                      <a:miter lim="800000"/>
                      <a:headEnd/>
                      <a:tailEnd/>
                    </a:ln>
                  </pic:spPr>
                </pic:pic>
              </a:graphicData>
            </a:graphic>
          </wp:inline>
        </w:drawing>
      </w:r>
    </w:p>
    <w:p w:rsidR="007E74C7" w:rsidRDefault="007E74C7" w:rsidP="007E74C7">
      <w:pPr>
        <w:ind w:firstLineChars="180" w:firstLine="360"/>
        <w:jc w:val="center"/>
        <w:rPr>
          <w:rFonts w:eastAsia="標楷體"/>
          <w:sz w:val="20"/>
        </w:rPr>
      </w:pPr>
      <w:r w:rsidRPr="00980492">
        <w:rPr>
          <w:rFonts w:eastAsia="標楷體" w:hint="eastAsia"/>
          <w:sz w:val="20"/>
        </w:rPr>
        <w:t>圖</w:t>
      </w:r>
      <w:r w:rsidRPr="00980492">
        <w:rPr>
          <w:rFonts w:eastAsia="標楷體" w:hint="eastAsia"/>
          <w:sz w:val="20"/>
        </w:rPr>
        <w:t xml:space="preserve"> </w:t>
      </w:r>
      <w:r>
        <w:rPr>
          <w:rFonts w:eastAsia="標楷體" w:hint="eastAsia"/>
          <w:sz w:val="20"/>
        </w:rPr>
        <w:t>7</w:t>
      </w:r>
      <w:r w:rsidRPr="00980492">
        <w:rPr>
          <w:rFonts w:eastAsia="標楷體" w:hint="eastAsia"/>
          <w:sz w:val="20"/>
        </w:rPr>
        <w:t xml:space="preserve"> </w:t>
      </w:r>
      <w:r w:rsidRPr="00980492">
        <w:rPr>
          <w:rFonts w:eastAsia="標楷體" w:hint="eastAsia"/>
          <w:sz w:val="20"/>
        </w:rPr>
        <w:t>官網</w:t>
      </w:r>
      <w:r w:rsidRPr="00980492">
        <w:rPr>
          <w:rFonts w:eastAsia="標楷體" w:hint="eastAsia"/>
          <w:sz w:val="20"/>
        </w:rPr>
        <w:t>web</w:t>
      </w:r>
      <w:r w:rsidRPr="00980492">
        <w:rPr>
          <w:rFonts w:eastAsia="標楷體" w:hint="eastAsia"/>
          <w:sz w:val="20"/>
        </w:rPr>
        <w:t>端功能架構</w:t>
      </w:r>
    </w:p>
    <w:p w:rsidR="007E74C7" w:rsidRDefault="007E74C7" w:rsidP="007E74C7">
      <w:pPr>
        <w:ind w:firstLineChars="180" w:firstLine="360"/>
        <w:rPr>
          <w:rFonts w:eastAsia="標楷體"/>
          <w:sz w:val="20"/>
        </w:rPr>
      </w:pPr>
    </w:p>
    <w:p w:rsidR="007E74C7" w:rsidRDefault="007E74C7" w:rsidP="00696256">
      <w:pPr>
        <w:numPr>
          <w:ilvl w:val="0"/>
          <w:numId w:val="36"/>
        </w:numPr>
        <w:rPr>
          <w:rFonts w:eastAsia="標楷體"/>
          <w:sz w:val="20"/>
        </w:rPr>
      </w:pPr>
      <w:r>
        <w:rPr>
          <w:rFonts w:eastAsia="標楷體" w:hint="eastAsia"/>
          <w:sz w:val="20"/>
        </w:rPr>
        <w:t>實作：</w:t>
      </w:r>
    </w:p>
    <w:p w:rsidR="007E74C7" w:rsidRPr="00FB2825" w:rsidRDefault="007E74C7" w:rsidP="007E74C7">
      <w:pPr>
        <w:ind w:firstLineChars="180" w:firstLine="360"/>
        <w:rPr>
          <w:rFonts w:eastAsia="標楷體"/>
          <w:sz w:val="20"/>
        </w:rPr>
      </w:pPr>
      <w:r>
        <w:rPr>
          <w:rFonts w:eastAsia="標楷體" w:hint="eastAsia"/>
          <w:sz w:val="20"/>
        </w:rPr>
        <w:t>以「</w:t>
      </w:r>
      <w:r w:rsidRPr="00131458">
        <w:rPr>
          <w:rFonts w:eastAsia="標楷體" w:hint="eastAsia"/>
          <w:sz w:val="20"/>
        </w:rPr>
        <w:t>古埃及之旅</w:t>
      </w:r>
      <w:r>
        <w:rPr>
          <w:rFonts w:eastAsia="標楷體" w:hint="eastAsia"/>
          <w:sz w:val="20"/>
        </w:rPr>
        <w:t>」遊戲為例，玩家們參與遊戲，併競標成為領隊，以獲得更多的物資，並且具有優先押注的資格，玩家可以在</w:t>
      </w:r>
      <w:r w:rsidRPr="00023025">
        <w:rPr>
          <w:rFonts w:eastAsia="標楷體" w:hint="eastAsia"/>
          <w:sz w:val="20"/>
        </w:rPr>
        <w:t>城市區</w:t>
      </w:r>
      <w:r>
        <w:rPr>
          <w:rFonts w:eastAsia="標楷體" w:hint="eastAsia"/>
          <w:sz w:val="20"/>
        </w:rPr>
        <w:t>、</w:t>
      </w:r>
      <w:r w:rsidRPr="00023025">
        <w:rPr>
          <w:rFonts w:eastAsia="標楷體" w:hint="eastAsia"/>
          <w:sz w:val="20"/>
        </w:rPr>
        <w:t>綠洲區</w:t>
      </w:r>
      <w:r>
        <w:rPr>
          <w:rFonts w:eastAsia="標楷體" w:hint="eastAsia"/>
          <w:sz w:val="20"/>
        </w:rPr>
        <w:t>、</w:t>
      </w:r>
      <w:r w:rsidRPr="00023025">
        <w:rPr>
          <w:rFonts w:eastAsia="標楷體" w:hint="eastAsia"/>
          <w:sz w:val="20"/>
        </w:rPr>
        <w:t>土匪區</w:t>
      </w:r>
      <w:r>
        <w:rPr>
          <w:rFonts w:eastAsia="標楷體" w:hint="eastAsia"/>
          <w:sz w:val="20"/>
        </w:rPr>
        <w:t>、</w:t>
      </w:r>
      <w:r w:rsidRPr="0091405B">
        <w:rPr>
          <w:rFonts w:eastAsia="標楷體" w:hint="eastAsia"/>
          <w:sz w:val="20"/>
        </w:rPr>
        <w:t>商隊</w:t>
      </w:r>
      <w:r>
        <w:rPr>
          <w:rFonts w:eastAsia="標楷體" w:hint="eastAsia"/>
          <w:sz w:val="20"/>
        </w:rPr>
        <w:t>、</w:t>
      </w:r>
      <w:r w:rsidRPr="0091405B">
        <w:rPr>
          <w:rFonts w:eastAsia="標楷體" w:hint="eastAsia"/>
          <w:sz w:val="20"/>
        </w:rPr>
        <w:t>駱駝</w:t>
      </w:r>
      <w:r>
        <w:rPr>
          <w:rFonts w:eastAsia="標楷體" w:hint="eastAsia"/>
          <w:sz w:val="20"/>
        </w:rPr>
        <w:t>、</w:t>
      </w:r>
      <w:r w:rsidRPr="0091405B">
        <w:rPr>
          <w:rFonts w:eastAsia="標楷體" w:hint="eastAsia"/>
          <w:sz w:val="20"/>
        </w:rPr>
        <w:t>補水站</w:t>
      </w:r>
      <w:r>
        <w:rPr>
          <w:rFonts w:eastAsia="標楷體" w:hint="eastAsia"/>
          <w:sz w:val="20"/>
        </w:rPr>
        <w:t>等進行押注，可能獲得或失去相對應的物資。最後</w:t>
      </w:r>
      <w:r w:rsidRPr="00540C44">
        <w:rPr>
          <w:rFonts w:eastAsia="標楷體" w:hint="eastAsia"/>
          <w:sz w:val="20"/>
        </w:rPr>
        <w:t>所有玩家手中的</w:t>
      </w:r>
      <w:r>
        <w:rPr>
          <w:rFonts w:eastAsia="標楷體" w:hint="eastAsia"/>
          <w:sz w:val="20"/>
        </w:rPr>
        <w:t>物資</w:t>
      </w:r>
      <w:r w:rsidRPr="00540C44">
        <w:rPr>
          <w:rFonts w:eastAsia="標楷體" w:hint="eastAsia"/>
          <w:sz w:val="20"/>
        </w:rPr>
        <w:t>，根據最後市價標記的所在金額來換錢，最後擁有最多錢的玩家獲勝</w:t>
      </w:r>
      <w:r>
        <w:rPr>
          <w:rFonts w:eastAsia="標楷體" w:hint="eastAsia"/>
          <w:sz w:val="20"/>
        </w:rPr>
        <w:t>。</w:t>
      </w:r>
    </w:p>
    <w:p w:rsidR="007E74C7" w:rsidRPr="00441DD3" w:rsidRDefault="007E74C7" w:rsidP="007E74C7">
      <w:pPr>
        <w:ind w:left="360"/>
        <w:rPr>
          <w:rFonts w:eastAsia="標楷體"/>
          <w:sz w:val="20"/>
        </w:rPr>
      </w:pPr>
    </w:p>
    <w:p w:rsidR="007E74C7" w:rsidRDefault="007E74C7" w:rsidP="007E74C7">
      <w:pPr>
        <w:rPr>
          <w:rFonts w:eastAsia="標楷體"/>
          <w:sz w:val="20"/>
        </w:rPr>
      </w:pPr>
      <w:r>
        <w:rPr>
          <w:rFonts w:eastAsia="標楷體" w:hint="eastAsia"/>
          <w:sz w:val="20"/>
        </w:rPr>
        <w:t>(1)</w:t>
      </w:r>
      <w:r>
        <w:rPr>
          <w:rFonts w:eastAsia="標楷體" w:hint="eastAsia"/>
          <w:sz w:val="20"/>
        </w:rPr>
        <w:t>手機與電視設備的註冊與主選單，依據設備與玩家有不同的設計。</w:t>
      </w:r>
    </w:p>
    <w:p w:rsidR="007E74C7" w:rsidRDefault="007E74C7" w:rsidP="007E74C7">
      <w:pPr>
        <w:rPr>
          <w:rFonts w:eastAsia="標楷體"/>
          <w:sz w:val="20"/>
        </w:rPr>
      </w:pPr>
      <w:r>
        <w:rPr>
          <w:rFonts w:eastAsia="標楷體" w:hint="eastAsia"/>
          <w:noProof/>
          <w:sz w:val="20"/>
        </w:rPr>
        <w:drawing>
          <wp:inline distT="0" distB="0" distL="0" distR="0" wp14:anchorId="729ABA10" wp14:editId="34E0F0AC">
            <wp:extent cx="2743200" cy="3457575"/>
            <wp:effectExtent l="19050" t="0" r="0" b="0"/>
            <wp:docPr id="183"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6" cstate="print"/>
                    <a:srcRect/>
                    <a:stretch>
                      <a:fillRect/>
                    </a:stretch>
                  </pic:blipFill>
                  <pic:spPr bwMode="auto">
                    <a:xfrm>
                      <a:off x="0" y="0"/>
                      <a:ext cx="2743200" cy="3457575"/>
                    </a:xfrm>
                    <a:prstGeom prst="rect">
                      <a:avLst/>
                    </a:prstGeom>
                    <a:noFill/>
                    <a:ln w="9525">
                      <a:noFill/>
                      <a:miter lim="800000"/>
                      <a:headEnd/>
                      <a:tailEnd/>
                    </a:ln>
                  </pic:spPr>
                </pic:pic>
              </a:graphicData>
            </a:graphic>
          </wp:inline>
        </w:drawing>
      </w:r>
    </w:p>
    <w:p w:rsidR="007E74C7" w:rsidRDefault="007E74C7" w:rsidP="007E74C7">
      <w:pPr>
        <w:jc w:val="center"/>
        <w:rPr>
          <w:rFonts w:eastAsia="標楷體"/>
          <w:sz w:val="20"/>
        </w:rPr>
      </w:pPr>
      <w:r w:rsidRPr="00980492">
        <w:rPr>
          <w:rFonts w:eastAsia="標楷體" w:hint="eastAsia"/>
          <w:sz w:val="20"/>
        </w:rPr>
        <w:t>圖</w:t>
      </w:r>
      <w:r w:rsidRPr="00980492">
        <w:rPr>
          <w:rFonts w:eastAsia="標楷體" w:hint="eastAsia"/>
          <w:sz w:val="20"/>
        </w:rPr>
        <w:t xml:space="preserve"> </w:t>
      </w:r>
      <w:r>
        <w:rPr>
          <w:rFonts w:eastAsia="標楷體" w:hint="eastAsia"/>
          <w:sz w:val="20"/>
        </w:rPr>
        <w:t>8</w:t>
      </w:r>
      <w:r w:rsidRPr="00980492">
        <w:rPr>
          <w:rFonts w:eastAsia="標楷體" w:hint="eastAsia"/>
          <w:sz w:val="20"/>
        </w:rPr>
        <w:t xml:space="preserve"> </w:t>
      </w:r>
      <w:r>
        <w:rPr>
          <w:rFonts w:eastAsia="標楷體" w:hint="eastAsia"/>
          <w:sz w:val="20"/>
        </w:rPr>
        <w:t>遊戲註冊與選單</w:t>
      </w:r>
    </w:p>
    <w:p w:rsidR="007E74C7" w:rsidRPr="00EC56E5" w:rsidRDefault="007E74C7" w:rsidP="007E74C7">
      <w:pPr>
        <w:jc w:val="center"/>
        <w:rPr>
          <w:rFonts w:eastAsia="標楷體"/>
          <w:sz w:val="20"/>
        </w:rPr>
      </w:pPr>
    </w:p>
    <w:p w:rsidR="007E74C7" w:rsidRDefault="007E74C7" w:rsidP="007E74C7">
      <w:pPr>
        <w:rPr>
          <w:rFonts w:eastAsia="標楷體"/>
          <w:sz w:val="20"/>
        </w:rPr>
      </w:pPr>
      <w:r>
        <w:rPr>
          <w:rFonts w:eastAsia="標楷體" w:hint="eastAsia"/>
          <w:sz w:val="20"/>
        </w:rPr>
        <w:t>(2)</w:t>
      </w:r>
      <w:r>
        <w:rPr>
          <w:rFonts w:eastAsia="標楷體" w:hint="eastAsia"/>
          <w:sz w:val="20"/>
        </w:rPr>
        <w:t>電視與手機選擇相同遊戲後，電視發出邀請參與遊戲訊息並等待所有玩家們匯聚，各個玩家則在手機接到電視所發出的邀請訊息，進入遊戲並選擇角色。</w:t>
      </w:r>
    </w:p>
    <w:p w:rsidR="007E74C7" w:rsidRDefault="007E74C7" w:rsidP="007E74C7">
      <w:pPr>
        <w:rPr>
          <w:rFonts w:eastAsia="標楷體"/>
          <w:sz w:val="20"/>
        </w:rPr>
      </w:pPr>
      <w:r>
        <w:rPr>
          <w:rFonts w:eastAsia="標楷體" w:hint="eastAsia"/>
          <w:noProof/>
          <w:sz w:val="20"/>
        </w:rPr>
        <w:lastRenderedPageBreak/>
        <w:drawing>
          <wp:inline distT="0" distB="0" distL="0" distR="0" wp14:anchorId="347DCFE0" wp14:editId="599C9299">
            <wp:extent cx="2743200" cy="3114675"/>
            <wp:effectExtent l="19050" t="0" r="0" b="0"/>
            <wp:docPr id="184"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7" cstate="print"/>
                    <a:srcRect/>
                    <a:stretch>
                      <a:fillRect/>
                    </a:stretch>
                  </pic:blipFill>
                  <pic:spPr bwMode="auto">
                    <a:xfrm>
                      <a:off x="0" y="0"/>
                      <a:ext cx="2743200" cy="3114675"/>
                    </a:xfrm>
                    <a:prstGeom prst="rect">
                      <a:avLst/>
                    </a:prstGeom>
                    <a:noFill/>
                    <a:ln w="9525">
                      <a:noFill/>
                      <a:miter lim="800000"/>
                      <a:headEnd/>
                      <a:tailEnd/>
                    </a:ln>
                  </pic:spPr>
                </pic:pic>
              </a:graphicData>
            </a:graphic>
          </wp:inline>
        </w:drawing>
      </w:r>
    </w:p>
    <w:p w:rsidR="007E74C7" w:rsidRDefault="007E74C7" w:rsidP="007E74C7">
      <w:pPr>
        <w:jc w:val="center"/>
        <w:rPr>
          <w:rFonts w:eastAsia="標楷體"/>
          <w:sz w:val="20"/>
        </w:rPr>
      </w:pPr>
      <w:r w:rsidRPr="00980492">
        <w:rPr>
          <w:rFonts w:eastAsia="標楷體" w:hint="eastAsia"/>
          <w:sz w:val="20"/>
        </w:rPr>
        <w:t>圖</w:t>
      </w:r>
      <w:r w:rsidRPr="00980492">
        <w:rPr>
          <w:rFonts w:eastAsia="標楷體" w:hint="eastAsia"/>
          <w:sz w:val="20"/>
        </w:rPr>
        <w:t xml:space="preserve"> </w:t>
      </w:r>
      <w:r>
        <w:rPr>
          <w:rFonts w:eastAsia="標楷體" w:hint="eastAsia"/>
          <w:sz w:val="20"/>
        </w:rPr>
        <w:t>9</w:t>
      </w:r>
      <w:r w:rsidRPr="00980492">
        <w:rPr>
          <w:rFonts w:eastAsia="標楷體" w:hint="eastAsia"/>
          <w:sz w:val="20"/>
        </w:rPr>
        <w:t xml:space="preserve"> </w:t>
      </w:r>
      <w:r>
        <w:rPr>
          <w:rFonts w:eastAsia="標楷體" w:hint="eastAsia"/>
          <w:sz w:val="20"/>
        </w:rPr>
        <w:t>遊戲邀請與角色選擇</w:t>
      </w:r>
    </w:p>
    <w:p w:rsidR="007E74C7" w:rsidRDefault="007E74C7" w:rsidP="007E74C7">
      <w:pPr>
        <w:jc w:val="center"/>
        <w:rPr>
          <w:rFonts w:eastAsia="標楷體"/>
          <w:sz w:val="20"/>
        </w:rPr>
      </w:pPr>
    </w:p>
    <w:p w:rsidR="007E74C7" w:rsidRPr="00A81DFC" w:rsidRDefault="007E74C7" w:rsidP="007E74C7">
      <w:pPr>
        <w:rPr>
          <w:rFonts w:eastAsia="標楷體"/>
          <w:sz w:val="20"/>
        </w:rPr>
      </w:pPr>
      <w:r>
        <w:rPr>
          <w:rFonts w:eastAsia="標楷體" w:hint="eastAsia"/>
          <w:sz w:val="20"/>
        </w:rPr>
        <w:t>(3)</w:t>
      </w:r>
      <w:r>
        <w:rPr>
          <w:rFonts w:eastAsia="標楷體" w:hint="eastAsia"/>
          <w:sz w:val="20"/>
        </w:rPr>
        <w:t>在玩家領取物資後，首先</w:t>
      </w:r>
      <w:r w:rsidRPr="00A81DFC">
        <w:rPr>
          <w:rFonts w:eastAsia="標楷體" w:hint="eastAsia"/>
          <w:sz w:val="20"/>
        </w:rPr>
        <w:t>競標領隊，每個人同時持手機，點選願意支付的競標價錢投入錢袋中，出價最高的人者</w:t>
      </w:r>
      <w:r w:rsidRPr="00A81DFC">
        <w:rPr>
          <w:rFonts w:eastAsia="標楷體" w:hint="eastAsia"/>
          <w:sz w:val="20"/>
        </w:rPr>
        <w:t>(</w:t>
      </w:r>
      <w:r w:rsidRPr="00A81DFC">
        <w:rPr>
          <w:rFonts w:eastAsia="標楷體" w:hint="eastAsia"/>
          <w:sz w:val="20"/>
        </w:rPr>
        <w:t>如競標價錢相同時，由電視隨機抽取</w:t>
      </w:r>
      <w:r w:rsidRPr="00A81DFC">
        <w:rPr>
          <w:rFonts w:eastAsia="標楷體" w:hint="eastAsia"/>
          <w:sz w:val="20"/>
        </w:rPr>
        <w:t>)</w:t>
      </w:r>
      <w:r w:rsidRPr="00A81DFC">
        <w:rPr>
          <w:rFonts w:eastAsia="標楷體" w:hint="eastAsia"/>
          <w:sz w:val="20"/>
        </w:rPr>
        <w:t>獲得領隊資格</w:t>
      </w:r>
      <w:r>
        <w:rPr>
          <w:rFonts w:eastAsia="標楷體" w:hint="eastAsia"/>
          <w:sz w:val="20"/>
        </w:rPr>
        <w:t>(</w:t>
      </w:r>
      <w:r>
        <w:rPr>
          <w:rFonts w:eastAsia="標楷體" w:hint="eastAsia"/>
          <w:sz w:val="20"/>
        </w:rPr>
        <w:t>參見圖</w:t>
      </w:r>
      <w:r>
        <w:rPr>
          <w:rFonts w:eastAsia="標楷體" w:hint="eastAsia"/>
          <w:sz w:val="20"/>
        </w:rPr>
        <w:t>9)</w:t>
      </w:r>
      <w:r w:rsidRPr="00A81DFC">
        <w:rPr>
          <w:rFonts w:eastAsia="標楷體" w:hint="eastAsia"/>
          <w:sz w:val="20"/>
        </w:rPr>
        <w:t>。</w:t>
      </w:r>
    </w:p>
    <w:p w:rsidR="007E74C7" w:rsidRDefault="007E74C7" w:rsidP="007E74C7">
      <w:pPr>
        <w:rPr>
          <w:rFonts w:eastAsia="標楷體"/>
          <w:sz w:val="20"/>
        </w:rPr>
      </w:pPr>
      <w:r>
        <w:rPr>
          <w:rFonts w:eastAsia="標楷體" w:hint="eastAsia"/>
          <w:noProof/>
          <w:sz w:val="20"/>
        </w:rPr>
        <w:drawing>
          <wp:inline distT="0" distB="0" distL="0" distR="0" wp14:anchorId="66B0E9B2" wp14:editId="2C024402">
            <wp:extent cx="2743200" cy="3790950"/>
            <wp:effectExtent l="19050" t="0" r="0" b="0"/>
            <wp:docPr id="185"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8" cstate="print"/>
                    <a:srcRect/>
                    <a:stretch>
                      <a:fillRect/>
                    </a:stretch>
                  </pic:blipFill>
                  <pic:spPr bwMode="auto">
                    <a:xfrm>
                      <a:off x="0" y="0"/>
                      <a:ext cx="2743200" cy="3790950"/>
                    </a:xfrm>
                    <a:prstGeom prst="rect">
                      <a:avLst/>
                    </a:prstGeom>
                    <a:noFill/>
                    <a:ln w="9525">
                      <a:noFill/>
                      <a:miter lim="800000"/>
                      <a:headEnd/>
                      <a:tailEnd/>
                    </a:ln>
                  </pic:spPr>
                </pic:pic>
              </a:graphicData>
            </a:graphic>
          </wp:inline>
        </w:drawing>
      </w:r>
    </w:p>
    <w:p w:rsidR="007E74C7" w:rsidRDefault="007E74C7" w:rsidP="007E74C7">
      <w:pPr>
        <w:ind w:left="360"/>
        <w:jc w:val="center"/>
        <w:rPr>
          <w:rFonts w:eastAsia="標楷體"/>
          <w:sz w:val="20"/>
        </w:rPr>
      </w:pPr>
      <w:r w:rsidRPr="00980492">
        <w:rPr>
          <w:rFonts w:eastAsia="標楷體" w:hint="eastAsia"/>
          <w:sz w:val="20"/>
        </w:rPr>
        <w:t>圖</w:t>
      </w:r>
      <w:r w:rsidRPr="00980492">
        <w:rPr>
          <w:rFonts w:eastAsia="標楷體" w:hint="eastAsia"/>
          <w:sz w:val="20"/>
        </w:rPr>
        <w:t xml:space="preserve"> </w:t>
      </w:r>
      <w:r>
        <w:rPr>
          <w:rFonts w:eastAsia="標楷體" w:hint="eastAsia"/>
          <w:sz w:val="20"/>
        </w:rPr>
        <w:t>10</w:t>
      </w:r>
      <w:r w:rsidRPr="00980492">
        <w:rPr>
          <w:rFonts w:eastAsia="標楷體" w:hint="eastAsia"/>
          <w:sz w:val="20"/>
        </w:rPr>
        <w:t xml:space="preserve"> </w:t>
      </w:r>
      <w:r>
        <w:rPr>
          <w:rFonts w:eastAsia="標楷體" w:hint="eastAsia"/>
          <w:sz w:val="20"/>
        </w:rPr>
        <w:t>遊戲競標過程</w:t>
      </w:r>
    </w:p>
    <w:p w:rsidR="007E74C7" w:rsidRDefault="007E74C7" w:rsidP="007E74C7">
      <w:pPr>
        <w:ind w:left="360"/>
        <w:jc w:val="center"/>
        <w:rPr>
          <w:rFonts w:eastAsia="標楷體"/>
          <w:sz w:val="20"/>
        </w:rPr>
      </w:pPr>
    </w:p>
    <w:p w:rsidR="007E74C7" w:rsidRDefault="007E74C7" w:rsidP="007E74C7">
      <w:pPr>
        <w:rPr>
          <w:rFonts w:eastAsia="標楷體"/>
          <w:sz w:val="20"/>
        </w:rPr>
        <w:sectPr w:rsidR="007E74C7" w:rsidSect="003550E0">
          <w:type w:val="continuous"/>
          <w:pgSz w:w="11906" w:h="16838"/>
          <w:pgMar w:top="1440" w:right="1800" w:bottom="1440" w:left="1800" w:header="851" w:footer="992" w:gutter="0"/>
          <w:cols w:space="425"/>
          <w:titlePg/>
          <w:docGrid w:type="lines" w:linePitch="360"/>
        </w:sectPr>
      </w:pPr>
      <w:r>
        <w:rPr>
          <w:rFonts w:eastAsia="標楷體" w:hint="eastAsia"/>
          <w:sz w:val="20"/>
        </w:rPr>
        <w:t>(4)</w:t>
      </w:r>
      <w:r>
        <w:rPr>
          <w:rFonts w:eastAsia="標楷體" w:hint="eastAsia"/>
          <w:sz w:val="20"/>
        </w:rPr>
        <w:t>接著，玩家</w:t>
      </w:r>
      <w:r w:rsidRPr="00A81DFC">
        <w:rPr>
          <w:rFonts w:eastAsia="標楷體" w:hint="eastAsia"/>
          <w:sz w:val="20"/>
        </w:rPr>
        <w:t>可選擇押駐點進行押駐，由領隊開始進行，</w:t>
      </w:r>
      <w:r>
        <w:rPr>
          <w:rFonts w:eastAsia="標楷體" w:hint="eastAsia"/>
          <w:sz w:val="20"/>
        </w:rPr>
        <w:t>同時，尚</w:t>
      </w:r>
      <w:r w:rsidRPr="00A81DFC">
        <w:rPr>
          <w:rFonts w:eastAsia="標楷體" w:hint="eastAsia"/>
          <w:sz w:val="20"/>
        </w:rPr>
        <w:t>未輪到的其餘押注者可猜測</w:t>
      </w:r>
      <w:r w:rsidRPr="00A81DFC">
        <w:rPr>
          <w:rFonts w:eastAsia="標楷體" w:hint="eastAsia"/>
          <w:sz w:val="20"/>
        </w:rPr>
        <w:lastRenderedPageBreak/>
        <w:t>押駐者的押注點。依上述動作直到押注到第三次並擲三次骰後回合結束。若商隊前進超過步數</w:t>
      </w:r>
      <w:r w:rsidRPr="00A81DFC">
        <w:rPr>
          <w:rFonts w:eastAsia="標楷體" w:hint="eastAsia"/>
          <w:sz w:val="20"/>
        </w:rPr>
        <w:t>13</w:t>
      </w:r>
      <w:r w:rsidRPr="00A81DFC">
        <w:rPr>
          <w:rFonts w:eastAsia="標楷體" w:hint="eastAsia"/>
          <w:sz w:val="20"/>
        </w:rPr>
        <w:t>時，則商隊進入城市；未超過者商隊移到綠洲休養。若商隊進入城市，則該商隊上對應物資的價值會漲價，任一個物資價值漲到</w:t>
      </w:r>
      <w:r w:rsidRPr="00A81DFC">
        <w:rPr>
          <w:rFonts w:eastAsia="標楷體" w:hint="eastAsia"/>
          <w:sz w:val="20"/>
        </w:rPr>
        <w:t>300</w:t>
      </w:r>
      <w:r w:rsidRPr="00A81DFC">
        <w:rPr>
          <w:rFonts w:eastAsia="標楷體" w:hint="eastAsia"/>
          <w:sz w:val="20"/>
        </w:rPr>
        <w:t>元時遊戲結束</w:t>
      </w:r>
      <w:r>
        <w:rPr>
          <w:rFonts w:eastAsia="標楷體" w:hint="eastAsia"/>
          <w:sz w:val="20"/>
        </w:rPr>
        <w:t>。</w:t>
      </w:r>
    </w:p>
    <w:p w:rsidR="007E74C7" w:rsidRDefault="007E74C7" w:rsidP="007E74C7">
      <w:pPr>
        <w:rPr>
          <w:rFonts w:eastAsia="標楷體"/>
          <w:sz w:val="20"/>
        </w:rPr>
      </w:pPr>
    </w:p>
    <w:p w:rsidR="007E74C7" w:rsidRDefault="007E74C7" w:rsidP="007E74C7">
      <w:pPr>
        <w:rPr>
          <w:rFonts w:eastAsia="標楷體"/>
          <w:sz w:val="20"/>
        </w:rPr>
      </w:pPr>
      <w:r>
        <w:rPr>
          <w:rFonts w:eastAsia="標楷體" w:hint="eastAsia"/>
          <w:noProof/>
          <w:sz w:val="20"/>
        </w:rPr>
        <w:drawing>
          <wp:inline distT="0" distB="0" distL="0" distR="0" wp14:anchorId="6DF7BB3E" wp14:editId="53D73468">
            <wp:extent cx="2743200" cy="3314700"/>
            <wp:effectExtent l="19050" t="0" r="0" b="0"/>
            <wp:docPr id="186"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9" cstate="print"/>
                    <a:srcRect/>
                    <a:stretch>
                      <a:fillRect/>
                    </a:stretch>
                  </pic:blipFill>
                  <pic:spPr bwMode="auto">
                    <a:xfrm>
                      <a:off x="0" y="0"/>
                      <a:ext cx="2743200" cy="3314700"/>
                    </a:xfrm>
                    <a:prstGeom prst="rect">
                      <a:avLst/>
                    </a:prstGeom>
                    <a:noFill/>
                    <a:ln w="9525">
                      <a:noFill/>
                      <a:miter lim="800000"/>
                      <a:headEnd/>
                      <a:tailEnd/>
                    </a:ln>
                  </pic:spPr>
                </pic:pic>
              </a:graphicData>
            </a:graphic>
          </wp:inline>
        </w:drawing>
      </w:r>
    </w:p>
    <w:p w:rsidR="007E74C7" w:rsidRDefault="007E74C7" w:rsidP="007E74C7">
      <w:pPr>
        <w:ind w:left="360"/>
        <w:jc w:val="center"/>
        <w:rPr>
          <w:rFonts w:eastAsia="標楷體"/>
          <w:sz w:val="20"/>
        </w:rPr>
      </w:pPr>
      <w:r w:rsidRPr="00980492">
        <w:rPr>
          <w:rFonts w:eastAsia="標楷體" w:hint="eastAsia"/>
          <w:sz w:val="20"/>
        </w:rPr>
        <w:t>圖</w:t>
      </w:r>
      <w:r w:rsidRPr="00980492">
        <w:rPr>
          <w:rFonts w:eastAsia="標楷體" w:hint="eastAsia"/>
          <w:sz w:val="20"/>
        </w:rPr>
        <w:t xml:space="preserve"> </w:t>
      </w:r>
      <w:r>
        <w:rPr>
          <w:rFonts w:eastAsia="標楷體" w:hint="eastAsia"/>
          <w:sz w:val="20"/>
        </w:rPr>
        <w:t>11</w:t>
      </w:r>
      <w:r w:rsidRPr="00980492">
        <w:rPr>
          <w:rFonts w:eastAsia="標楷體" w:hint="eastAsia"/>
          <w:sz w:val="20"/>
        </w:rPr>
        <w:t xml:space="preserve"> </w:t>
      </w:r>
      <w:r>
        <w:rPr>
          <w:rFonts w:eastAsia="標楷體" w:hint="eastAsia"/>
          <w:sz w:val="20"/>
        </w:rPr>
        <w:t>遊戲下注與結算</w:t>
      </w:r>
    </w:p>
    <w:p w:rsidR="007E74C7" w:rsidRPr="003844C5" w:rsidRDefault="007E74C7" w:rsidP="007E74C7">
      <w:pPr>
        <w:ind w:firstLineChars="180" w:firstLine="360"/>
        <w:rPr>
          <w:rFonts w:eastAsia="標楷體"/>
          <w:sz w:val="20"/>
        </w:rPr>
      </w:pPr>
    </w:p>
    <w:p w:rsidR="007E74C7" w:rsidRDefault="007E74C7" w:rsidP="007E74C7">
      <w:pPr>
        <w:jc w:val="both"/>
        <w:rPr>
          <w:rFonts w:eastAsia="標楷體"/>
          <w:b/>
          <w:sz w:val="20"/>
        </w:rPr>
      </w:pPr>
      <w:r>
        <w:rPr>
          <w:rFonts w:eastAsia="標楷體" w:hint="eastAsia"/>
          <w:b/>
          <w:sz w:val="20"/>
        </w:rPr>
        <w:t>五、結語</w:t>
      </w:r>
    </w:p>
    <w:p w:rsidR="007E74C7" w:rsidRDefault="007E74C7" w:rsidP="007E74C7">
      <w:pPr>
        <w:ind w:firstLineChars="180" w:firstLine="360"/>
        <w:rPr>
          <w:rFonts w:eastAsia="標楷體"/>
          <w:sz w:val="20"/>
        </w:rPr>
      </w:pPr>
      <w:r>
        <w:rPr>
          <w:rFonts w:eastAsia="標楷體" w:hint="eastAsia"/>
          <w:sz w:val="20"/>
        </w:rPr>
        <w:t>本研究係</w:t>
      </w:r>
      <w:r w:rsidRPr="004668E9">
        <w:rPr>
          <w:rFonts w:eastAsia="標楷體" w:hint="eastAsia"/>
          <w:sz w:val="20"/>
        </w:rPr>
        <w:t>利用多螢幕間整合的互動</w:t>
      </w:r>
      <w:r w:rsidRPr="004668E9">
        <w:rPr>
          <w:rFonts w:eastAsia="標楷體" w:hint="eastAsia"/>
          <w:sz w:val="20"/>
        </w:rPr>
        <w:t>(Multi-screen Convergence)</w:t>
      </w:r>
      <w:r w:rsidRPr="004668E9">
        <w:rPr>
          <w:rFonts w:eastAsia="標楷體" w:hint="eastAsia"/>
          <w:sz w:val="20"/>
        </w:rPr>
        <w:t>及結合一雲多螢</w:t>
      </w:r>
      <w:r w:rsidRPr="004668E9">
        <w:rPr>
          <w:rFonts w:eastAsia="標楷體" w:hint="eastAsia"/>
          <w:sz w:val="20"/>
        </w:rPr>
        <w:t>OTT</w:t>
      </w:r>
      <w:r w:rsidRPr="004668E9">
        <w:rPr>
          <w:rFonts w:eastAsia="標楷體" w:hint="eastAsia"/>
          <w:sz w:val="20"/>
        </w:rPr>
        <w:t>應用的服務，</w:t>
      </w:r>
      <w:r>
        <w:rPr>
          <w:rFonts w:eastAsia="標楷體" w:hint="eastAsia"/>
          <w:sz w:val="20"/>
        </w:rPr>
        <w:t>將</w:t>
      </w:r>
      <w:r w:rsidRPr="00540C44">
        <w:rPr>
          <w:rFonts w:eastAsia="標楷體" w:hint="eastAsia"/>
          <w:sz w:val="20"/>
        </w:rPr>
        <w:t>當紅的桌上遊戲（</w:t>
      </w:r>
      <w:r w:rsidRPr="00C85C9E">
        <w:rPr>
          <w:rFonts w:eastAsia="標楷體"/>
          <w:sz w:val="20"/>
        </w:rPr>
        <w:t>Board Game</w:t>
      </w:r>
      <w:r>
        <w:rPr>
          <w:rFonts w:eastAsia="標楷體" w:hint="eastAsia"/>
          <w:sz w:val="20"/>
        </w:rPr>
        <w:t>或</w:t>
      </w:r>
      <w:r>
        <w:rPr>
          <w:rFonts w:eastAsia="標楷體" w:hint="eastAsia"/>
          <w:sz w:val="20"/>
        </w:rPr>
        <w:t>Table Game</w:t>
      </w:r>
      <w:r w:rsidRPr="00540C44">
        <w:rPr>
          <w:rFonts w:eastAsia="標楷體" w:hint="eastAsia"/>
          <w:sz w:val="20"/>
        </w:rPr>
        <w:t>）</w:t>
      </w:r>
      <w:r>
        <w:rPr>
          <w:rFonts w:eastAsia="標楷體" w:hint="eastAsia"/>
          <w:sz w:val="20"/>
        </w:rPr>
        <w:t>的概念</w:t>
      </w:r>
      <w:r w:rsidRPr="00540C44">
        <w:rPr>
          <w:rFonts w:eastAsia="標楷體" w:hint="eastAsia"/>
          <w:sz w:val="20"/>
        </w:rPr>
        <w:t>數位化讓遊戲</w:t>
      </w:r>
      <w:r>
        <w:rPr>
          <w:rFonts w:eastAsia="標楷體" w:hint="eastAsia"/>
          <w:sz w:val="20"/>
        </w:rPr>
        <w:t>型態</w:t>
      </w:r>
      <w:r w:rsidRPr="00540C44">
        <w:rPr>
          <w:rFonts w:eastAsia="標楷體" w:hint="eastAsia"/>
          <w:sz w:val="20"/>
        </w:rPr>
        <w:t>更</w:t>
      </w:r>
      <w:r>
        <w:rPr>
          <w:rFonts w:eastAsia="標楷體" w:hint="eastAsia"/>
          <w:sz w:val="20"/>
        </w:rPr>
        <w:t>活潑</w:t>
      </w:r>
      <w:r w:rsidRPr="00540C44">
        <w:rPr>
          <w:rFonts w:eastAsia="標楷體" w:hint="eastAsia"/>
          <w:sz w:val="20"/>
        </w:rPr>
        <w:t>，</w:t>
      </w:r>
      <w:r>
        <w:rPr>
          <w:rFonts w:eastAsia="標楷體" w:hint="eastAsia"/>
          <w:sz w:val="20"/>
        </w:rPr>
        <w:t>建構具有高互動性的智慧居家生活，透過多螢整合遊戲平台，讓</w:t>
      </w:r>
      <w:r w:rsidRPr="00540C44">
        <w:rPr>
          <w:rFonts w:eastAsia="標楷體" w:hint="eastAsia"/>
          <w:sz w:val="20"/>
        </w:rPr>
        <w:t>全家人一起坐下來談天玩遊戲</w:t>
      </w:r>
      <w:r>
        <w:rPr>
          <w:rFonts w:eastAsia="標楷體" w:hint="eastAsia"/>
          <w:sz w:val="20"/>
        </w:rPr>
        <w:t>，凝聚家人彼此間的感情，使家庭氣氛親密愉快</w:t>
      </w:r>
      <w:r w:rsidRPr="00540C44">
        <w:rPr>
          <w:rFonts w:eastAsia="標楷體" w:hint="eastAsia"/>
          <w:sz w:val="20"/>
        </w:rPr>
        <w:t>。</w:t>
      </w:r>
      <w:r>
        <w:rPr>
          <w:rFonts w:eastAsia="標楷體" w:hint="eastAsia"/>
          <w:sz w:val="20"/>
        </w:rPr>
        <w:t>此外，本研究所</w:t>
      </w:r>
      <w:r w:rsidRPr="004668E9">
        <w:rPr>
          <w:rFonts w:eastAsia="標楷體" w:hint="eastAsia"/>
          <w:sz w:val="20"/>
        </w:rPr>
        <w:t>帶入家庭娛樂及實體商城的形式，不僅能夠體驗最創新的玩</w:t>
      </w:r>
      <w:r>
        <w:rPr>
          <w:rFonts w:eastAsia="標楷體" w:hint="eastAsia"/>
          <w:sz w:val="20"/>
        </w:rPr>
        <w:lastRenderedPageBreak/>
        <w:t>法，互動平台也結合了商城，透過遊戲所賺取的金錢購買實體商品，抓住</w:t>
      </w:r>
      <w:r w:rsidRPr="004668E9">
        <w:rPr>
          <w:rFonts w:eastAsia="標楷體" w:hint="eastAsia"/>
          <w:sz w:val="20"/>
        </w:rPr>
        <w:t>更多玩家族群。</w:t>
      </w:r>
    </w:p>
    <w:p w:rsidR="007E74C7" w:rsidRPr="00540C44" w:rsidRDefault="007E74C7" w:rsidP="007E74C7">
      <w:pPr>
        <w:ind w:firstLineChars="180" w:firstLine="360"/>
        <w:rPr>
          <w:rFonts w:eastAsia="標楷體"/>
          <w:sz w:val="20"/>
        </w:rPr>
      </w:pPr>
      <w:r>
        <w:rPr>
          <w:rFonts w:eastAsia="標楷體" w:hint="eastAsia"/>
          <w:sz w:val="20"/>
        </w:rPr>
        <w:t>本研究</w:t>
      </w:r>
      <w:r w:rsidRPr="00540C44">
        <w:rPr>
          <w:rFonts w:eastAsia="標楷體" w:hint="eastAsia"/>
          <w:sz w:val="20"/>
        </w:rPr>
        <w:t>結合了四大特色，包括一雲多螢</w:t>
      </w:r>
      <w:r w:rsidRPr="00540C44">
        <w:rPr>
          <w:rFonts w:eastAsia="標楷體" w:hint="eastAsia"/>
          <w:sz w:val="20"/>
        </w:rPr>
        <w:t>OTT</w:t>
      </w:r>
      <w:r w:rsidRPr="00540C44">
        <w:rPr>
          <w:rFonts w:eastAsia="標楷體" w:hint="eastAsia"/>
          <w:sz w:val="20"/>
        </w:rPr>
        <w:t>應用，創造優質數位匯流生活，創新智慧終端多元互動遊戲，打造數位匯流娛樂創造無限商機，我們希望研發出來可以改變現今人們在家庭休閒娛樂的形態，使用這三種設備創造出不一樣的遊戲特質。</w:t>
      </w:r>
    </w:p>
    <w:p w:rsidR="007E74C7" w:rsidRPr="00BC43C4" w:rsidRDefault="007E74C7" w:rsidP="007E74C7">
      <w:pPr>
        <w:ind w:firstLineChars="180" w:firstLine="360"/>
        <w:jc w:val="both"/>
        <w:rPr>
          <w:rFonts w:eastAsia="標楷體"/>
          <w:sz w:val="20"/>
        </w:rPr>
      </w:pPr>
    </w:p>
    <w:p w:rsidR="007E74C7" w:rsidRDefault="007E74C7" w:rsidP="007E74C7">
      <w:pPr>
        <w:jc w:val="both"/>
        <w:rPr>
          <w:rFonts w:eastAsia="標楷體"/>
          <w:b/>
          <w:sz w:val="20"/>
        </w:rPr>
      </w:pPr>
    </w:p>
    <w:p w:rsidR="007E74C7" w:rsidRDefault="007E74C7" w:rsidP="007E74C7">
      <w:pPr>
        <w:jc w:val="both"/>
        <w:rPr>
          <w:rFonts w:eastAsia="標楷體"/>
          <w:b/>
          <w:sz w:val="20"/>
        </w:rPr>
      </w:pPr>
      <w:r>
        <w:rPr>
          <w:rFonts w:eastAsia="標楷體" w:hint="eastAsia"/>
          <w:b/>
          <w:sz w:val="20"/>
        </w:rPr>
        <w:t>參考文獻</w:t>
      </w:r>
    </w:p>
    <w:p w:rsidR="007E74C7" w:rsidRDefault="007E74C7" w:rsidP="00696256">
      <w:pPr>
        <w:numPr>
          <w:ilvl w:val="0"/>
          <w:numId w:val="11"/>
        </w:numPr>
        <w:autoSpaceDE w:val="0"/>
        <w:autoSpaceDN w:val="0"/>
        <w:adjustRightInd w:val="0"/>
        <w:rPr>
          <w:rFonts w:eastAsia="標楷體"/>
          <w:kern w:val="0"/>
          <w:sz w:val="20"/>
          <w:szCs w:val="16"/>
        </w:rPr>
      </w:pPr>
      <w:r w:rsidRPr="00BA2315">
        <w:rPr>
          <w:rFonts w:eastAsia="標楷體" w:hint="eastAsia"/>
          <w:kern w:val="0"/>
          <w:sz w:val="20"/>
          <w:szCs w:val="16"/>
        </w:rPr>
        <w:t>古亞薇</w:t>
      </w:r>
      <w:r w:rsidRPr="00BA2315">
        <w:rPr>
          <w:rFonts w:eastAsia="標楷體" w:hint="eastAsia"/>
          <w:kern w:val="0"/>
          <w:sz w:val="20"/>
          <w:szCs w:val="16"/>
        </w:rPr>
        <w:t>(2013)</w:t>
      </w:r>
      <w:r w:rsidRPr="00BA2315">
        <w:rPr>
          <w:rFonts w:eastAsia="標楷體" w:hint="eastAsia"/>
          <w:kern w:val="0"/>
          <w:sz w:val="20"/>
          <w:szCs w:val="16"/>
        </w:rPr>
        <w:t>，從</w:t>
      </w:r>
      <w:r w:rsidRPr="00BA2315">
        <w:rPr>
          <w:rFonts w:eastAsia="標楷體" w:hint="eastAsia"/>
          <w:kern w:val="0"/>
          <w:sz w:val="20"/>
          <w:szCs w:val="16"/>
        </w:rPr>
        <w:t xml:space="preserve"> 2013 </w:t>
      </w:r>
      <w:r w:rsidRPr="00BA2315">
        <w:rPr>
          <w:rFonts w:eastAsia="標楷體" w:hint="eastAsia"/>
          <w:kern w:val="0"/>
          <w:sz w:val="20"/>
          <w:szCs w:val="16"/>
        </w:rPr>
        <w:t>年</w:t>
      </w:r>
      <w:r w:rsidRPr="00BA2315">
        <w:rPr>
          <w:rFonts w:eastAsia="標楷體" w:hint="eastAsia"/>
          <w:kern w:val="0"/>
          <w:sz w:val="20"/>
          <w:szCs w:val="16"/>
        </w:rPr>
        <w:t xml:space="preserve"> CES </w:t>
      </w:r>
      <w:r w:rsidRPr="00BA2315">
        <w:rPr>
          <w:rFonts w:eastAsia="標楷體" w:hint="eastAsia"/>
          <w:kern w:val="0"/>
          <w:sz w:val="20"/>
          <w:szCs w:val="16"/>
        </w:rPr>
        <w:t>展看多螢整合應用趨勢。</w:t>
      </w:r>
      <w:r w:rsidRPr="007461F1">
        <w:rPr>
          <w:rFonts w:eastAsia="標楷體"/>
          <w:kern w:val="0"/>
          <w:sz w:val="20"/>
          <w:szCs w:val="16"/>
        </w:rPr>
        <w:t>http://www.nspark.org.tw/webfiles/files/MIC_0416_03.pdf</w:t>
      </w:r>
    </w:p>
    <w:p w:rsidR="007E74C7" w:rsidRPr="000066F7" w:rsidRDefault="007E74C7" w:rsidP="00696256">
      <w:pPr>
        <w:numPr>
          <w:ilvl w:val="0"/>
          <w:numId w:val="11"/>
        </w:numPr>
        <w:autoSpaceDE w:val="0"/>
        <w:autoSpaceDN w:val="0"/>
        <w:adjustRightInd w:val="0"/>
        <w:rPr>
          <w:rFonts w:eastAsia="標楷體"/>
          <w:kern w:val="0"/>
          <w:sz w:val="20"/>
          <w:szCs w:val="16"/>
        </w:rPr>
      </w:pPr>
      <w:r w:rsidRPr="000066F7">
        <w:rPr>
          <w:rFonts w:eastAsia="標楷體" w:hint="eastAsia"/>
          <w:sz w:val="20"/>
        </w:rPr>
        <w:t>張士賢、賴威慎</w:t>
      </w:r>
      <w:r w:rsidRPr="000066F7">
        <w:rPr>
          <w:rFonts w:eastAsia="標楷體" w:hint="eastAsia"/>
          <w:sz w:val="20"/>
        </w:rPr>
        <w:t>(2013)</w:t>
      </w:r>
      <w:r w:rsidRPr="000066F7">
        <w:rPr>
          <w:rFonts w:eastAsia="標楷體" w:hint="eastAsia"/>
          <w:sz w:val="20"/>
        </w:rPr>
        <w:t>，繳費多螢一雲，便利智慧生活</w:t>
      </w:r>
      <w:r>
        <w:rPr>
          <w:rFonts w:eastAsia="標楷體" w:hint="eastAsia"/>
          <w:sz w:val="20"/>
        </w:rPr>
        <w:t>。財經資訊季刊，</w:t>
      </w:r>
      <w:r>
        <w:rPr>
          <w:rFonts w:eastAsia="標楷體" w:hint="eastAsia"/>
          <w:sz w:val="20"/>
        </w:rPr>
        <w:t>76</w:t>
      </w:r>
      <w:r>
        <w:rPr>
          <w:rFonts w:eastAsia="標楷體" w:hint="eastAsia"/>
          <w:sz w:val="20"/>
        </w:rPr>
        <w:t>期，</w:t>
      </w:r>
      <w:r>
        <w:rPr>
          <w:rFonts w:eastAsia="標楷體" w:hint="eastAsia"/>
          <w:sz w:val="20"/>
        </w:rPr>
        <w:t>19-27</w:t>
      </w:r>
      <w:r>
        <w:rPr>
          <w:rFonts w:eastAsia="標楷體" w:hint="eastAsia"/>
          <w:sz w:val="20"/>
        </w:rPr>
        <w:t>頁。</w:t>
      </w:r>
    </w:p>
    <w:p w:rsidR="007E74C7" w:rsidRPr="000066F7" w:rsidRDefault="007E74C7" w:rsidP="00696256">
      <w:pPr>
        <w:numPr>
          <w:ilvl w:val="0"/>
          <w:numId w:val="11"/>
        </w:numPr>
        <w:autoSpaceDE w:val="0"/>
        <w:autoSpaceDN w:val="0"/>
        <w:adjustRightInd w:val="0"/>
        <w:rPr>
          <w:rFonts w:eastAsia="標楷體"/>
          <w:kern w:val="0"/>
          <w:sz w:val="20"/>
          <w:szCs w:val="16"/>
        </w:rPr>
      </w:pPr>
      <w:r w:rsidRPr="008A52B7">
        <w:rPr>
          <w:rFonts w:eastAsia="標楷體" w:hint="eastAsia"/>
          <w:sz w:val="20"/>
        </w:rPr>
        <w:t>資通訊產業聯盟</w:t>
      </w:r>
      <w:r>
        <w:rPr>
          <w:rFonts w:eastAsia="標楷體" w:hint="eastAsia"/>
          <w:sz w:val="20"/>
        </w:rPr>
        <w:t>(2014/7/2)</w:t>
      </w:r>
      <w:r>
        <w:rPr>
          <w:rFonts w:eastAsia="標楷體" w:hint="eastAsia"/>
          <w:sz w:val="20"/>
        </w:rPr>
        <w:t>，</w:t>
      </w:r>
      <w:r w:rsidRPr="008A52B7">
        <w:rPr>
          <w:rFonts w:eastAsia="標楷體" w:hint="eastAsia"/>
          <w:sz w:val="20"/>
        </w:rPr>
        <w:t>一雲多螢</w:t>
      </w:r>
      <w:r w:rsidRPr="008A52B7">
        <w:rPr>
          <w:rFonts w:eastAsia="標楷體" w:hint="eastAsia"/>
          <w:sz w:val="20"/>
        </w:rPr>
        <w:t>OTT</w:t>
      </w:r>
      <w:r w:rsidRPr="008A52B7">
        <w:rPr>
          <w:rFonts w:eastAsia="標楷體" w:hint="eastAsia"/>
          <w:sz w:val="20"/>
        </w:rPr>
        <w:t>論壇</w:t>
      </w:r>
      <w:r>
        <w:rPr>
          <w:rFonts w:eastAsia="標楷體" w:hint="eastAsia"/>
          <w:sz w:val="20"/>
        </w:rPr>
        <w:t>。</w:t>
      </w:r>
      <w:r w:rsidRPr="007461F1">
        <w:rPr>
          <w:rFonts w:eastAsia="標楷體"/>
          <w:sz w:val="20"/>
        </w:rPr>
        <w:t>http://www.fbblife.com.tw/03791506/article/content.aspx?ArticleID=1808</w:t>
      </w:r>
    </w:p>
    <w:p w:rsidR="007E74C7" w:rsidRPr="00BA2315" w:rsidRDefault="007E74C7" w:rsidP="00696256">
      <w:pPr>
        <w:numPr>
          <w:ilvl w:val="0"/>
          <w:numId w:val="11"/>
        </w:numPr>
        <w:autoSpaceDE w:val="0"/>
        <w:autoSpaceDN w:val="0"/>
        <w:adjustRightInd w:val="0"/>
        <w:rPr>
          <w:rFonts w:eastAsia="標楷體"/>
          <w:kern w:val="0"/>
          <w:sz w:val="20"/>
          <w:szCs w:val="16"/>
        </w:rPr>
      </w:pPr>
      <w:r w:rsidRPr="00BA2315">
        <w:rPr>
          <w:rFonts w:eastAsia="標楷體" w:hint="eastAsia"/>
          <w:kern w:val="0"/>
          <w:sz w:val="20"/>
          <w:szCs w:val="16"/>
        </w:rPr>
        <w:t>蘇妍云</w:t>
      </w:r>
      <w:r w:rsidRPr="00BA2315">
        <w:rPr>
          <w:rFonts w:eastAsia="標楷體" w:hint="eastAsia"/>
          <w:kern w:val="0"/>
          <w:sz w:val="20"/>
          <w:szCs w:val="16"/>
        </w:rPr>
        <w:t>(2014/8/11)</w:t>
      </w:r>
      <w:r w:rsidRPr="00BA2315">
        <w:rPr>
          <w:rFonts w:eastAsia="標楷體" w:hint="eastAsia"/>
          <w:kern w:val="0"/>
          <w:sz w:val="20"/>
          <w:szCs w:val="16"/>
        </w:rPr>
        <w:t>，多「螢」時代：一心多用新趨勢。電子商務時報。</w:t>
      </w:r>
      <w:hyperlink r:id="rId360" w:history="1">
        <w:r w:rsidRPr="007461F1">
          <w:rPr>
            <w:kern w:val="0"/>
            <w:sz w:val="20"/>
          </w:rPr>
          <w:t>http://www.ectimes.org.tw/Shownews.aspx?id=140810185119</w:t>
        </w:r>
      </w:hyperlink>
    </w:p>
    <w:p w:rsidR="007E74C7" w:rsidRDefault="007E74C7" w:rsidP="007E74C7">
      <w:pPr>
        <w:autoSpaceDE w:val="0"/>
        <w:autoSpaceDN w:val="0"/>
        <w:adjustRightInd w:val="0"/>
        <w:jc w:val="both"/>
        <w:rPr>
          <w:rFonts w:eastAsia="標楷體"/>
          <w:kern w:val="0"/>
          <w:sz w:val="20"/>
          <w:szCs w:val="16"/>
        </w:rPr>
      </w:pPr>
    </w:p>
    <w:p w:rsidR="007E74C7" w:rsidRDefault="007E74C7" w:rsidP="00E23C78">
      <w:pPr>
        <w:widowControl/>
        <w:rPr>
          <w:rFonts w:ascii="標楷體" w:eastAsia="標楷體" w:hAnsi="標楷體"/>
          <w:szCs w:val="24"/>
        </w:rPr>
        <w:sectPr w:rsidR="007E74C7" w:rsidSect="007E74C7">
          <w:type w:val="continuous"/>
          <w:pgSz w:w="11906" w:h="16838"/>
          <w:pgMar w:top="1440" w:right="1800" w:bottom="1440" w:left="1800" w:header="851" w:footer="992" w:gutter="0"/>
          <w:cols w:num="2" w:space="425"/>
          <w:titlePg/>
          <w:docGrid w:type="lines" w:linePitch="360"/>
        </w:sectPr>
      </w:pPr>
    </w:p>
    <w:p w:rsidR="00E23C78" w:rsidRDefault="00E23C78" w:rsidP="00E23C78">
      <w:pPr>
        <w:widowControl/>
        <w:rPr>
          <w:rFonts w:ascii="標楷體" w:eastAsia="標楷體" w:hAnsi="標楷體"/>
          <w:szCs w:val="24"/>
        </w:rPr>
      </w:pPr>
      <w:r>
        <w:rPr>
          <w:rFonts w:ascii="標楷體" w:eastAsia="標楷體" w:hAnsi="標楷體"/>
          <w:szCs w:val="24"/>
        </w:rPr>
        <w:lastRenderedPageBreak/>
        <w:br w:type="page"/>
      </w:r>
    </w:p>
    <w:p w:rsidR="00E23C78" w:rsidRPr="00E77E11" w:rsidRDefault="00E23C78" w:rsidP="00E77E11">
      <w:pPr>
        <w:pStyle w:val="1"/>
        <w:spacing w:beforeLines="50" w:afterLines="50" w:line="500" w:lineRule="exact"/>
        <w:rPr>
          <w:rFonts w:ascii="標楷體" w:eastAsia="標楷體" w:hAnsi="標楷體"/>
          <w:sz w:val="28"/>
        </w:rPr>
      </w:pPr>
      <w:bookmarkStart w:id="501" w:name="_Toc413916337"/>
      <w:r w:rsidRPr="00E77E11">
        <w:rPr>
          <w:rFonts w:ascii="標楷體" w:eastAsia="標楷體" w:hAnsi="標楷體" w:hint="eastAsia"/>
          <w:sz w:val="28"/>
        </w:rPr>
        <w:lastRenderedPageBreak/>
        <w:t>IT20：網路藍芽行動裝置醫療照護系統</w:t>
      </w:r>
      <w:bookmarkEnd w:id="501"/>
    </w:p>
    <w:p w:rsidR="00E23C78" w:rsidRPr="00CE370F" w:rsidRDefault="00E23C78" w:rsidP="00CE370F">
      <w:pPr>
        <w:pStyle w:val="2"/>
        <w:spacing w:line="500" w:lineRule="exact"/>
        <w:jc w:val="right"/>
        <w:rPr>
          <w:rFonts w:ascii="標楷體" w:eastAsia="標楷體" w:hAnsi="標楷體"/>
          <w:b w:val="0"/>
          <w:sz w:val="28"/>
        </w:rPr>
      </w:pPr>
      <w:bookmarkStart w:id="502" w:name="_Toc413916338"/>
      <w:r w:rsidRPr="00CE370F">
        <w:rPr>
          <w:rFonts w:ascii="標楷體" w:eastAsia="標楷體" w:hAnsi="標楷體" w:hint="eastAsia"/>
          <w:b w:val="0"/>
          <w:sz w:val="28"/>
        </w:rPr>
        <w:t>陳一飛, 張雅嵐, 黃聖凱</w:t>
      </w:r>
      <w:bookmarkEnd w:id="502"/>
    </w:p>
    <w:p w:rsidR="00E23C78" w:rsidRDefault="00E23C78" w:rsidP="00E23C78">
      <w:pPr>
        <w:spacing w:line="500" w:lineRule="exact"/>
        <w:jc w:val="right"/>
        <w:rPr>
          <w:rFonts w:ascii="標楷體" w:eastAsia="標楷體" w:hAnsi="標楷體"/>
          <w:sz w:val="28"/>
        </w:rPr>
      </w:pPr>
      <w:r w:rsidRPr="00E23C78">
        <w:rPr>
          <w:rFonts w:ascii="標楷體" w:eastAsia="標楷體" w:hAnsi="標楷體" w:hint="eastAsia"/>
          <w:sz w:val="28"/>
        </w:rPr>
        <w:t>中華科技大學資訊管理系</w:t>
      </w:r>
    </w:p>
    <w:p w:rsidR="00E23C78" w:rsidRDefault="00E23C78" w:rsidP="00E23C78">
      <w:pPr>
        <w:spacing w:line="500" w:lineRule="exact"/>
        <w:jc w:val="right"/>
        <w:rPr>
          <w:rFonts w:ascii="標楷體" w:eastAsia="標楷體" w:hAnsi="標楷體"/>
          <w:sz w:val="28"/>
        </w:rPr>
      </w:pPr>
      <w:r w:rsidRPr="00E23C78">
        <w:rPr>
          <w:rFonts w:ascii="標楷體" w:eastAsia="標楷體" w:hAnsi="標楷體"/>
          <w:sz w:val="28"/>
        </w:rPr>
        <w:t>chip2001@ms54.hinet.net</w:t>
      </w:r>
    </w:p>
    <w:p w:rsidR="007E74C7" w:rsidRDefault="007E74C7" w:rsidP="007E74C7">
      <w:pPr>
        <w:jc w:val="center"/>
        <w:rPr>
          <w:rFonts w:eastAsia="標楷體"/>
          <w:b/>
          <w:sz w:val="20"/>
        </w:rPr>
        <w:sectPr w:rsidR="007E74C7" w:rsidSect="003550E0">
          <w:type w:val="continuous"/>
          <w:pgSz w:w="11906" w:h="16838"/>
          <w:pgMar w:top="1440" w:right="1800" w:bottom="1440" w:left="1800" w:header="851" w:footer="992" w:gutter="0"/>
          <w:cols w:space="425"/>
          <w:titlePg/>
          <w:docGrid w:type="lines" w:linePitch="360"/>
        </w:sectPr>
      </w:pPr>
    </w:p>
    <w:p w:rsidR="007E74C7" w:rsidRDefault="007E74C7" w:rsidP="007E74C7">
      <w:pPr>
        <w:jc w:val="center"/>
        <w:rPr>
          <w:rFonts w:eastAsia="標楷體"/>
          <w:b/>
          <w:sz w:val="20"/>
        </w:rPr>
      </w:pPr>
      <w:r>
        <w:rPr>
          <w:rFonts w:eastAsia="標楷體" w:hint="eastAsia"/>
          <w:b/>
          <w:sz w:val="20"/>
        </w:rPr>
        <w:lastRenderedPageBreak/>
        <w:t>摘</w:t>
      </w:r>
      <w:r>
        <w:rPr>
          <w:rFonts w:eastAsia="標楷體" w:hint="eastAsia"/>
          <w:b/>
          <w:sz w:val="20"/>
        </w:rPr>
        <w:t xml:space="preserve">  </w:t>
      </w:r>
      <w:r>
        <w:rPr>
          <w:rFonts w:eastAsia="標楷體" w:hint="eastAsia"/>
          <w:b/>
          <w:sz w:val="20"/>
        </w:rPr>
        <w:t>要</w:t>
      </w:r>
    </w:p>
    <w:p w:rsidR="007E74C7" w:rsidRDefault="007E74C7" w:rsidP="007E74C7">
      <w:pPr>
        <w:jc w:val="center"/>
        <w:rPr>
          <w:rFonts w:eastAsia="標楷體"/>
          <w:b/>
          <w:sz w:val="20"/>
        </w:rPr>
      </w:pPr>
    </w:p>
    <w:p w:rsidR="007E74C7" w:rsidRPr="00CD0EB0" w:rsidRDefault="007E74C7" w:rsidP="007E74C7">
      <w:pPr>
        <w:ind w:firstLineChars="180" w:firstLine="360"/>
        <w:jc w:val="both"/>
        <w:rPr>
          <w:rFonts w:ascii="標楷體" w:eastAsia="標楷體" w:hAnsi="標楷體"/>
          <w:sz w:val="20"/>
        </w:rPr>
      </w:pPr>
      <w:r w:rsidRPr="00CD0EB0">
        <w:rPr>
          <w:rFonts w:ascii="標楷體" w:eastAsia="標楷體" w:hAnsi="標楷體" w:hint="eastAsia"/>
          <w:sz w:val="20"/>
        </w:rPr>
        <w:t>近年來，隨著台灣人生活壓力以及人口老化情況，導致醫療需求逐年增加，促使遠端醫療的大量需求，且配合網路藍芽遠端進步和醫療器材的普及，以利於高齡老人或現在忙碌的上班族，自我測量體溫以及血壓，且即時傳輸至遠端伺服器之資料庫，讓醫護人員可以在任何時刻了解病患生理訊息，並可供醫師即時判斷以及提早預警和監護目標。本論文研究如何透過藍芽血壓及體溫裝置，並建立一套具備藍芽無線傳輸介面以及遠端伺服器之資料，以藍芽血壓計與血壓計為應用對象，讓病患能隨時測量與遠端資料庫記錄血壓及體溫，並更有效長期控制血壓穩定度。本論文可得知，經由自願者參與所進行的實驗，發現遠端醫療照護系統與實驗人員共同監護下才得以病患生理資料，相較於上述條件病患多半未有所進行自主管理，且未能按時自我測量血壓，使得醫師及護理人員未能進行監護與預警。本論文之系統可應用實現於醫院、偏鄉地區、行動不便…等。</w:t>
      </w:r>
    </w:p>
    <w:p w:rsidR="007E74C7" w:rsidRPr="00CD0EB0" w:rsidRDefault="007E74C7" w:rsidP="007E74C7">
      <w:pPr>
        <w:ind w:firstLineChars="180" w:firstLine="360"/>
        <w:jc w:val="both"/>
        <w:rPr>
          <w:rFonts w:ascii="標楷體" w:eastAsia="標楷體" w:hAnsi="標楷體"/>
          <w:sz w:val="20"/>
        </w:rPr>
      </w:pPr>
    </w:p>
    <w:p w:rsidR="007E74C7" w:rsidRPr="00CD0EB0" w:rsidRDefault="007E74C7" w:rsidP="007E74C7">
      <w:pPr>
        <w:jc w:val="both"/>
        <w:rPr>
          <w:rFonts w:ascii="標楷體" w:eastAsia="標楷體" w:hAnsi="標楷體"/>
          <w:sz w:val="20"/>
        </w:rPr>
      </w:pPr>
      <w:r w:rsidRPr="00CD0EB0">
        <w:rPr>
          <w:rFonts w:ascii="標楷體" w:eastAsia="標楷體" w:hAnsi="標楷體" w:hint="eastAsia"/>
          <w:b/>
          <w:sz w:val="20"/>
        </w:rPr>
        <w:t>關鍵詞：</w:t>
      </w:r>
      <w:r w:rsidRPr="00CD0EB0">
        <w:rPr>
          <w:rFonts w:ascii="標楷體" w:eastAsia="標楷體" w:hAnsi="標楷體" w:hint="eastAsia"/>
          <w:sz w:val="20"/>
        </w:rPr>
        <w:t>遠端醫療、藍芽傳輸設備、即時監控</w:t>
      </w:r>
      <w:r>
        <w:rPr>
          <w:rFonts w:ascii="標楷體" w:eastAsia="標楷體" w:hAnsi="標楷體" w:hint="eastAsia"/>
          <w:sz w:val="20"/>
        </w:rPr>
        <w:t>、</w:t>
      </w:r>
    </w:p>
    <w:p w:rsidR="007E74C7" w:rsidRPr="00F61A71" w:rsidRDefault="007E74C7" w:rsidP="007E74C7">
      <w:pPr>
        <w:rPr>
          <w:rFonts w:ascii="楷体" w:eastAsia="楷体" w:hAnsi="楷体"/>
          <w:sz w:val="20"/>
        </w:rPr>
      </w:pPr>
    </w:p>
    <w:p w:rsidR="007E74C7" w:rsidRPr="00841D17" w:rsidRDefault="007E74C7" w:rsidP="007E74C7">
      <w:pPr>
        <w:spacing w:beforeLines="50" w:before="180" w:afterLines="50" w:after="180"/>
        <w:jc w:val="center"/>
        <w:rPr>
          <w:rFonts w:eastAsia="標楷體"/>
          <w:b/>
          <w:sz w:val="20"/>
        </w:rPr>
      </w:pPr>
      <w:r w:rsidRPr="00841D17">
        <w:rPr>
          <w:rFonts w:eastAsia="標楷體"/>
          <w:b/>
          <w:sz w:val="20"/>
        </w:rPr>
        <w:t>Abstract</w:t>
      </w:r>
    </w:p>
    <w:p w:rsidR="007E74C7" w:rsidRPr="00841D17" w:rsidRDefault="007E74C7" w:rsidP="007E74C7">
      <w:pPr>
        <w:ind w:firstLineChars="200" w:firstLine="400"/>
        <w:jc w:val="both"/>
        <w:rPr>
          <w:rFonts w:eastAsia="標楷體"/>
          <w:sz w:val="20"/>
        </w:rPr>
      </w:pPr>
      <w:r w:rsidRPr="00841D17">
        <w:rPr>
          <w:rFonts w:eastAsia="標楷體"/>
          <w:sz w:val="20"/>
        </w:rPr>
        <w:t xml:space="preserve">In recent years, with the Taiwanese life stress and aging population, resulting in increased demand for medical care each year, prompting a large number of remote medical needs, and with the Bluetooth remote network </w:t>
      </w:r>
      <w:r w:rsidRPr="00841D17">
        <w:rPr>
          <w:rFonts w:eastAsia="標楷體"/>
          <w:sz w:val="20"/>
        </w:rPr>
        <w:lastRenderedPageBreak/>
        <w:t>progress and popularity of medical equipment, in order to facilitate senior citizens or now busy office workers, self-measuring body temperature and blood pressure, and immediate transmission to the remote server's database, so that patients can understand the physiological health care information at any time and are available for immediate physician judgment and an early warning and monitoring goals. This paper studies how blood pressure and body temperature device via Bluetooth, and have set up a Bluetooth wireless data transmission interface and the remote server to Bluetooth blood pressure and blood pressure for the application object, so that patients can readily measure and far end database record blood pressure and body temperature, and more effective long-term control of blood pressure stability. This paper can be learned through experiments conducted by volunteer participation, found that remote health care systems and laboratory personnel were able to joint custody under physiological patient data, most of the above conditions has not been performed in patients compared to self-management, and failure to make self-measurement of blood pressure, making doctors and nurses failed to carry out monitoring and early warning. The thesis can be applied to the system implemented in hospitals, remote geographical areas, mobility ... and so on.</w:t>
      </w:r>
    </w:p>
    <w:p w:rsidR="007E74C7" w:rsidRPr="00841D17" w:rsidRDefault="007E74C7" w:rsidP="007E74C7">
      <w:pPr>
        <w:rPr>
          <w:rFonts w:eastAsia="標楷體"/>
          <w:sz w:val="20"/>
        </w:rPr>
      </w:pPr>
      <w:r w:rsidRPr="00841D17">
        <w:rPr>
          <w:rFonts w:eastAsia="標楷體"/>
          <w:b/>
          <w:sz w:val="20"/>
        </w:rPr>
        <w:lastRenderedPageBreak/>
        <w:t>Keyword</w:t>
      </w:r>
      <w:r w:rsidRPr="00841D17">
        <w:rPr>
          <w:rFonts w:eastAsia="標楷體"/>
          <w:b/>
          <w:sz w:val="20"/>
        </w:rPr>
        <w:t>：</w:t>
      </w:r>
      <w:r w:rsidRPr="00841D17">
        <w:rPr>
          <w:rFonts w:eastAsia="標楷體"/>
          <w:sz w:val="20"/>
        </w:rPr>
        <w:t>Telemedicine</w:t>
      </w:r>
      <w:r w:rsidRPr="00841D17">
        <w:rPr>
          <w:rFonts w:eastAsia="標楷體"/>
          <w:sz w:val="20"/>
        </w:rPr>
        <w:t>、</w:t>
      </w:r>
      <w:r w:rsidRPr="00841D17">
        <w:rPr>
          <w:rFonts w:eastAsia="標楷體"/>
          <w:sz w:val="20"/>
        </w:rPr>
        <w:t>Bluetooth</w:t>
      </w:r>
      <w:r w:rsidRPr="00841D17">
        <w:rPr>
          <w:rFonts w:eastAsia="標楷體"/>
          <w:sz w:val="20"/>
        </w:rPr>
        <w:t>、</w:t>
      </w:r>
      <w:r w:rsidRPr="00841D17">
        <w:rPr>
          <w:rFonts w:eastAsia="標楷體"/>
          <w:sz w:val="20"/>
        </w:rPr>
        <w:t>Immediate monitoring</w:t>
      </w:r>
      <w:r>
        <w:rPr>
          <w:rFonts w:eastAsia="標楷體" w:hint="eastAsia"/>
          <w:sz w:val="20"/>
        </w:rPr>
        <w:t>、</w:t>
      </w:r>
      <w:r w:rsidRPr="00692BA1">
        <w:rPr>
          <w:rFonts w:eastAsia="標楷體"/>
          <w:sz w:val="20"/>
        </w:rPr>
        <w:t>Hypertension</w:t>
      </w:r>
    </w:p>
    <w:p w:rsidR="007E74C7" w:rsidRPr="00CD0EB0" w:rsidRDefault="007E74C7" w:rsidP="007E74C7">
      <w:pPr>
        <w:rPr>
          <w:rFonts w:ascii="標楷體" w:eastAsia="標楷體" w:hAnsi="標楷體"/>
          <w:b/>
          <w:sz w:val="20"/>
        </w:rPr>
      </w:pPr>
      <w:r w:rsidRPr="00CD0EB0">
        <w:rPr>
          <w:rFonts w:ascii="標楷體" w:eastAsia="標楷體" w:hAnsi="標楷體" w:hint="eastAsia"/>
          <w:b/>
          <w:sz w:val="20"/>
        </w:rPr>
        <w:t>一、</w:t>
      </w:r>
      <w:r w:rsidRPr="001B4E13">
        <w:rPr>
          <w:rFonts w:ascii="標楷體" w:eastAsia="標楷體" w:hAnsi="標楷體" w:hint="eastAsia"/>
          <w:b/>
          <w:sz w:val="20"/>
        </w:rPr>
        <w:t>研究目的</w:t>
      </w:r>
    </w:p>
    <w:p w:rsidR="007E74C7" w:rsidRPr="00CD0EB0" w:rsidRDefault="007E74C7" w:rsidP="007E74C7">
      <w:pPr>
        <w:ind w:firstLineChars="180" w:firstLine="360"/>
        <w:jc w:val="both"/>
        <w:rPr>
          <w:rFonts w:ascii="標楷體" w:eastAsia="標楷體" w:hAnsi="標楷體"/>
          <w:sz w:val="20"/>
        </w:rPr>
      </w:pPr>
      <w:r w:rsidRPr="00CD0EB0">
        <w:rPr>
          <w:rFonts w:ascii="標楷體" w:eastAsia="標楷體" w:hAnsi="標楷體" w:hint="eastAsia"/>
          <w:sz w:val="20"/>
        </w:rPr>
        <w:t>現今，隨著高齡化社會以及青壯年人口生活壓力，導致高血壓普</w:t>
      </w:r>
      <w:r w:rsidRPr="00CD0EB0">
        <w:rPr>
          <w:rFonts w:ascii="標楷體" w:eastAsia="標楷體" w:hAnsi="標楷體"/>
          <w:sz w:val="20"/>
        </w:rPr>
        <w:t>…</w:t>
      </w:r>
      <w:r w:rsidRPr="00CD0EB0">
        <w:rPr>
          <w:rFonts w:ascii="標楷體" w:eastAsia="標楷體" w:hAnsi="標楷體" w:hint="eastAsia"/>
          <w:sz w:val="20"/>
        </w:rPr>
        <w:t>等慢性疾病增加，使得醫療需求逐年增加。</w:t>
      </w:r>
      <w:r>
        <w:rPr>
          <w:rFonts w:ascii="標楷體" w:eastAsia="標楷體" w:hAnsi="標楷體" w:hint="eastAsia"/>
          <w:sz w:val="20"/>
        </w:rPr>
        <w:t>遠程醫療將有利於，面對發達國家人口老年化的全球問題，從傳染疾病至慢性疾病與健保不斷上升的成本，這些都可以透過使用遠端醫療來部分解決[1]。在發展中國家，醫療保健的改善必須同時注重保健、預防、提倡良好的衛生習慣。這就是遠端醫療能部份解決的問題，在其中目標如下:1.改善獲得高質量的醫療保健服務，無論偏遠地區、醫療專業人員很少，以及慢性疾病相關的人2.善用有限的醫療資源管理(專家或醫療人員的基礎設施或設備預防、監控複雜疾病和管理)</w:t>
      </w:r>
      <w:r>
        <w:rPr>
          <w:rFonts w:ascii="標楷體" w:eastAsia="標楷體" w:hAnsi="標楷體"/>
          <w:sz w:val="20"/>
        </w:rPr>
        <w:t>3.</w:t>
      </w:r>
      <w:r>
        <w:rPr>
          <w:rFonts w:ascii="標楷體" w:eastAsia="標楷體" w:hAnsi="標楷體" w:hint="eastAsia"/>
          <w:sz w:val="20"/>
        </w:rPr>
        <w:t>提高衛生專業人員之間的協作遠端醫療的執行，無論是在門診，還是在醫院或醫療社會機溝(用於緊急情況下的管理)</w:t>
      </w:r>
      <w:r>
        <w:rPr>
          <w:rFonts w:ascii="標楷體" w:eastAsia="標楷體" w:hAnsi="標楷體"/>
          <w:sz w:val="20"/>
        </w:rPr>
        <w:t>4.</w:t>
      </w:r>
      <w:r>
        <w:rPr>
          <w:rFonts w:ascii="標楷體" w:eastAsia="標楷體" w:hAnsi="標楷體" w:hint="eastAsia"/>
          <w:sz w:val="20"/>
        </w:rPr>
        <w:t>以安全和優化醫療方案做出最適當的協調醫療通路(醫療通道或更加規範護理路徑醫療保健規定)。遠端醫療模式實現促進醫療信息共享之間的衛生專業人遠和主要照顧者，讓他們可以調整自己得決策支持系統，以解決病人的具體問題[2]。</w:t>
      </w:r>
      <w:r w:rsidRPr="00CD0EB0">
        <w:rPr>
          <w:rFonts w:ascii="標楷體" w:eastAsia="標楷體" w:hAnsi="標楷體" w:hint="eastAsia"/>
          <w:sz w:val="20"/>
        </w:rPr>
        <w:t>信息和通信技術(ICT)，使遠端醫療成為一種有效的模式提供醫療保健服務。病人只要連線，不論他們身在何處都可以進行遠端監控和即時的診斷這種技術</w:t>
      </w:r>
      <w:r>
        <w:rPr>
          <w:rFonts w:ascii="標楷體" w:eastAsia="標楷體" w:hAnsi="標楷體" w:hint="eastAsia"/>
          <w:sz w:val="20"/>
        </w:rPr>
        <w:t>[</w:t>
      </w:r>
      <w:r>
        <w:rPr>
          <w:rFonts w:ascii="標楷體" w:eastAsia="標楷體" w:hAnsi="標楷體"/>
          <w:sz w:val="20"/>
        </w:rPr>
        <w:t>3</w:t>
      </w:r>
      <w:r w:rsidRPr="00CD0EB0">
        <w:rPr>
          <w:rFonts w:ascii="標楷體" w:eastAsia="標楷體" w:hAnsi="標楷體" w:hint="eastAsia"/>
          <w:sz w:val="20"/>
        </w:rPr>
        <w:t>]。</w:t>
      </w:r>
      <w:r>
        <w:rPr>
          <w:rFonts w:ascii="標楷體" w:eastAsia="標楷體" w:hAnsi="標楷體" w:hint="eastAsia"/>
          <w:sz w:val="20"/>
        </w:rPr>
        <w:t>由通訊技術的發達以及藍芽傳輸的效率技術，提高了上述所說之遠端醫療發展功能，在各個老齡人口和慢性病患，可以透過藍芽遠端傳輸技術有效的追蹤與定期管理自身疾病，例如:糖尿病一型二型患者控制不佳者，導致身體機能各種病變症狀。而在有藍芽遠端醫療的即時監控的病患身上並未有發生如此請況，並且因監控得宜，使得身體機能及各器官皆有良好的數據顯示[4-6]。血壓升高是心血管疾病主要的危險因素，改善血壓控制水平降低發病率和死亡率，儘管高血</w:t>
      </w:r>
      <w:r>
        <w:rPr>
          <w:rFonts w:ascii="標楷體" w:eastAsia="標楷體" w:hAnsi="標楷體" w:hint="eastAsia"/>
          <w:sz w:val="20"/>
        </w:rPr>
        <w:lastRenderedPageBreak/>
        <w:t>壓的風險是已知的，但大多數患者並未自我管理血壓的到有效的控制，而現在藍芽遠端醫療監控下高血壓病患在定制的遠端醫療，以及醫護人員在即時監控的情況下，管理了準確的用藥情況下降低了患者本身風險[7-12]。為實踐無處不在的醫療保線系統的目標，且考慮病患醫療保健的負擔，我們設計了</w:t>
      </w:r>
      <w:r w:rsidRPr="0003035B">
        <w:rPr>
          <w:rFonts w:ascii="標楷體" w:eastAsia="標楷體" w:hAnsi="標楷體" w:hint="eastAsia"/>
          <w:sz w:val="20"/>
        </w:rPr>
        <w:t>藍芽行動裝置醫療照護系統</w:t>
      </w:r>
      <w:r>
        <w:rPr>
          <w:rFonts w:ascii="標楷體" w:eastAsia="標楷體" w:hAnsi="標楷體" w:hint="eastAsia"/>
          <w:sz w:val="20"/>
        </w:rPr>
        <w:t>，提供老齡人口及生活不便知病患可以自行量測血壓及體溫，給予醫療機構和護理人員隨時監控病患。</w:t>
      </w:r>
    </w:p>
    <w:p w:rsidR="007E74C7" w:rsidRPr="00692BA1" w:rsidRDefault="007E74C7" w:rsidP="007E74C7">
      <w:pPr>
        <w:jc w:val="both"/>
        <w:rPr>
          <w:rFonts w:ascii="標楷體" w:eastAsia="標楷體" w:hAnsi="標楷體"/>
          <w:sz w:val="20"/>
        </w:rPr>
      </w:pPr>
    </w:p>
    <w:p w:rsidR="007E74C7" w:rsidRDefault="007E74C7" w:rsidP="007E74C7">
      <w:pPr>
        <w:jc w:val="both"/>
        <w:rPr>
          <w:rFonts w:eastAsia="標楷體"/>
          <w:b/>
          <w:sz w:val="20"/>
        </w:rPr>
      </w:pPr>
      <w:r>
        <w:rPr>
          <w:rFonts w:eastAsia="標楷體" w:hint="eastAsia"/>
          <w:b/>
          <w:sz w:val="20"/>
        </w:rPr>
        <w:t>二、理論與假設</w:t>
      </w:r>
    </w:p>
    <w:p w:rsidR="007E74C7" w:rsidRDefault="007E74C7" w:rsidP="007E74C7">
      <w:pPr>
        <w:ind w:firstLineChars="180" w:firstLine="360"/>
        <w:jc w:val="both"/>
        <w:rPr>
          <w:rFonts w:eastAsia="標楷體"/>
          <w:sz w:val="20"/>
        </w:rPr>
      </w:pPr>
      <w:r>
        <w:rPr>
          <w:rFonts w:eastAsia="標楷體" w:hint="eastAsia"/>
          <w:sz w:val="20"/>
        </w:rPr>
        <w:t>我們考量了病患「每日測量次數」與「紙本登記情況」。因為許多病會時常忘記測量血壓或是記錄血壓數據，且有時可能無法配合去醫院讓醫生看到血壓紀錄的情況，並我們假設有些病患為騙醫生自我血壓情況良好，而登記了假性的紙本記錄，且未能按時服用藥物進行治療的情況。我們考量病患的使用性，及使用裝置的穩定及使用中網路安全性，以</w:t>
      </w:r>
      <w:r w:rsidRPr="00F53E91">
        <w:rPr>
          <w:rFonts w:eastAsia="標楷體"/>
          <w:sz w:val="20"/>
        </w:rPr>
        <w:t>R. Bellazzi</w:t>
      </w:r>
      <w:r>
        <w:rPr>
          <w:rFonts w:eastAsia="標楷體" w:hint="eastAsia"/>
          <w:sz w:val="20"/>
        </w:rPr>
        <w:t>等人的論點，我們定義所有家庭護理包括從測量儀器的數據採集到獲取紀錄的安全、隱私和保密性，在所有裝置及病患初次使用時以醫院資料進行加密，以確保病患個人隱私</w:t>
      </w:r>
      <w:r>
        <w:rPr>
          <w:rFonts w:eastAsia="標楷體" w:hint="eastAsia"/>
          <w:sz w:val="20"/>
        </w:rPr>
        <w:t>[13]</w:t>
      </w:r>
      <w:r>
        <w:rPr>
          <w:rFonts w:eastAsia="標楷體" w:hint="eastAsia"/>
          <w:sz w:val="20"/>
        </w:rPr>
        <w:t>。我們假設了三種病患自我測量及記錄的情況；</w:t>
      </w:r>
    </w:p>
    <w:p w:rsidR="007E74C7" w:rsidRDefault="007E74C7" w:rsidP="007E74C7">
      <w:pPr>
        <w:jc w:val="both"/>
        <w:rPr>
          <w:rFonts w:eastAsia="標楷體"/>
          <w:sz w:val="20"/>
        </w:rPr>
      </w:pPr>
      <w:r>
        <w:rPr>
          <w:rFonts w:eastAsia="標楷體" w:hint="eastAsia"/>
          <w:sz w:val="20"/>
        </w:rPr>
        <w:t>假設一</w:t>
      </w:r>
      <w:r>
        <w:rPr>
          <w:rFonts w:eastAsia="標楷體" w:hint="eastAsia"/>
          <w:sz w:val="20"/>
        </w:rPr>
        <w:t xml:space="preserve">. </w:t>
      </w:r>
      <w:r>
        <w:rPr>
          <w:rFonts w:eastAsia="標楷體" w:hint="eastAsia"/>
          <w:sz w:val="20"/>
        </w:rPr>
        <w:t>病患患有多年的高血壓，在未使用</w:t>
      </w:r>
      <w:r w:rsidRPr="0054732E">
        <w:rPr>
          <w:rFonts w:eastAsia="標楷體" w:hint="eastAsia"/>
          <w:sz w:val="20"/>
        </w:rPr>
        <w:t>藍芽行動裝置醫療照護系統</w:t>
      </w:r>
      <w:r>
        <w:rPr>
          <w:rFonts w:eastAsia="標楷體" w:hint="eastAsia"/>
          <w:sz w:val="20"/>
        </w:rPr>
        <w:t>(</w:t>
      </w:r>
      <w:r>
        <w:rPr>
          <w:rFonts w:eastAsia="標楷體" w:hint="eastAsia"/>
          <w:sz w:val="20"/>
        </w:rPr>
        <w:t>普遍型血壓計</w:t>
      </w:r>
      <w:r>
        <w:rPr>
          <w:rFonts w:eastAsia="標楷體" w:hint="eastAsia"/>
          <w:sz w:val="20"/>
        </w:rPr>
        <w:t>)</w:t>
      </w:r>
      <w:r>
        <w:rPr>
          <w:rFonts w:eastAsia="標楷體" w:hint="eastAsia"/>
          <w:sz w:val="20"/>
        </w:rPr>
        <w:t>的自我紀錄和已使用</w:t>
      </w:r>
      <w:r w:rsidRPr="0054732E">
        <w:rPr>
          <w:rFonts w:eastAsia="標楷體" w:hint="eastAsia"/>
          <w:sz w:val="20"/>
        </w:rPr>
        <w:t>藍芽行動裝置醫療照護系統</w:t>
      </w:r>
      <w:r>
        <w:rPr>
          <w:rFonts w:eastAsia="標楷體" w:hint="eastAsia"/>
          <w:sz w:val="20"/>
        </w:rPr>
        <w:t>，患者是否能確實登記與保持血壓穩定度。</w:t>
      </w:r>
    </w:p>
    <w:p w:rsidR="007E74C7" w:rsidRDefault="007E74C7" w:rsidP="007E74C7">
      <w:pPr>
        <w:jc w:val="both"/>
        <w:rPr>
          <w:rFonts w:eastAsia="標楷體"/>
          <w:sz w:val="20"/>
        </w:rPr>
      </w:pPr>
      <w:r>
        <w:rPr>
          <w:rFonts w:eastAsia="標楷體" w:hint="eastAsia"/>
          <w:sz w:val="20"/>
        </w:rPr>
        <w:t>假設二</w:t>
      </w:r>
      <w:r>
        <w:rPr>
          <w:rFonts w:eastAsia="標楷體" w:hint="eastAsia"/>
          <w:sz w:val="20"/>
        </w:rPr>
        <w:t>.</w:t>
      </w:r>
      <w:r>
        <w:rPr>
          <w:rFonts w:eastAsia="標楷體" w:hint="eastAsia"/>
          <w:sz w:val="20"/>
        </w:rPr>
        <w:t>病患在使用</w:t>
      </w:r>
      <w:r w:rsidRPr="0054732E">
        <w:rPr>
          <w:rFonts w:eastAsia="標楷體" w:hint="eastAsia"/>
          <w:sz w:val="20"/>
        </w:rPr>
        <w:t>藍芽行動裝置醫療照護系統</w:t>
      </w:r>
      <w:r>
        <w:rPr>
          <w:rFonts w:eastAsia="標楷體" w:hint="eastAsia"/>
          <w:sz w:val="20"/>
        </w:rPr>
        <w:t>，並</w:t>
      </w:r>
      <w:r>
        <w:rPr>
          <w:rFonts w:eastAsia="標楷體"/>
          <w:sz w:val="20"/>
        </w:rPr>
        <w:t>”</w:t>
      </w:r>
      <w:r>
        <w:rPr>
          <w:rFonts w:eastAsia="標楷體" w:hint="eastAsia"/>
          <w:sz w:val="20"/>
        </w:rPr>
        <w:t>無</w:t>
      </w:r>
      <w:r>
        <w:rPr>
          <w:rFonts w:eastAsia="標楷體"/>
          <w:sz w:val="20"/>
        </w:rPr>
        <w:t>”</w:t>
      </w:r>
      <w:r>
        <w:rPr>
          <w:rFonts w:eastAsia="標楷體" w:hint="eastAsia"/>
          <w:sz w:val="20"/>
        </w:rPr>
        <w:t>醫療護理人員的提醒監控下血壓穩定度。</w:t>
      </w:r>
    </w:p>
    <w:p w:rsidR="007E74C7" w:rsidRDefault="007E74C7" w:rsidP="007E74C7">
      <w:pPr>
        <w:jc w:val="both"/>
        <w:rPr>
          <w:rFonts w:eastAsia="標楷體"/>
          <w:sz w:val="20"/>
        </w:rPr>
      </w:pPr>
      <w:r>
        <w:rPr>
          <w:rFonts w:eastAsia="標楷體" w:hint="eastAsia"/>
          <w:sz w:val="20"/>
        </w:rPr>
        <w:t>假設三</w:t>
      </w:r>
      <w:r>
        <w:rPr>
          <w:rFonts w:eastAsia="標楷體" w:hint="eastAsia"/>
          <w:sz w:val="20"/>
        </w:rPr>
        <w:t>.</w:t>
      </w:r>
      <w:r>
        <w:rPr>
          <w:rFonts w:eastAsia="標楷體" w:hint="eastAsia"/>
          <w:sz w:val="20"/>
        </w:rPr>
        <w:t>病患在使用</w:t>
      </w:r>
      <w:r w:rsidRPr="0054732E">
        <w:rPr>
          <w:rFonts w:eastAsia="標楷體" w:hint="eastAsia"/>
          <w:sz w:val="20"/>
        </w:rPr>
        <w:t>藍芽行動裝置醫療照護系統</w:t>
      </w:r>
      <w:r>
        <w:rPr>
          <w:rFonts w:eastAsia="標楷體" w:hint="eastAsia"/>
          <w:sz w:val="20"/>
        </w:rPr>
        <w:t>，並</w:t>
      </w:r>
      <w:r>
        <w:rPr>
          <w:rFonts w:eastAsia="標楷體"/>
          <w:sz w:val="20"/>
        </w:rPr>
        <w:t>”</w:t>
      </w:r>
      <w:r>
        <w:rPr>
          <w:rFonts w:eastAsia="標楷體" w:hint="eastAsia"/>
          <w:sz w:val="20"/>
        </w:rPr>
        <w:t>有</w:t>
      </w:r>
      <w:r>
        <w:rPr>
          <w:rFonts w:eastAsia="標楷體"/>
          <w:sz w:val="20"/>
        </w:rPr>
        <w:t>”</w:t>
      </w:r>
      <w:r>
        <w:rPr>
          <w:rFonts w:eastAsia="標楷體" w:hint="eastAsia"/>
          <w:sz w:val="20"/>
        </w:rPr>
        <w:t>醫療護理人員的提醒監控下血壓穩定度。</w:t>
      </w:r>
    </w:p>
    <w:p w:rsidR="007E74C7" w:rsidRDefault="007E74C7" w:rsidP="007E74C7">
      <w:pPr>
        <w:jc w:val="both"/>
        <w:rPr>
          <w:rFonts w:eastAsia="標楷體"/>
          <w:sz w:val="20"/>
        </w:rPr>
      </w:pPr>
      <w:r>
        <w:rPr>
          <w:rFonts w:eastAsia="標楷體" w:hint="eastAsia"/>
          <w:sz w:val="20"/>
        </w:rPr>
        <w:t>我們考量病患的使用性，及使用裝置的穩定及使用中網路安全性</w:t>
      </w:r>
    </w:p>
    <w:p w:rsidR="007E74C7" w:rsidRDefault="007E74C7" w:rsidP="007E74C7">
      <w:pPr>
        <w:jc w:val="both"/>
        <w:rPr>
          <w:rFonts w:eastAsia="標楷體"/>
          <w:b/>
          <w:sz w:val="20"/>
        </w:rPr>
      </w:pPr>
    </w:p>
    <w:p w:rsidR="007E74C7" w:rsidRDefault="007E74C7" w:rsidP="007E74C7">
      <w:pPr>
        <w:jc w:val="both"/>
        <w:rPr>
          <w:rFonts w:eastAsia="標楷體"/>
          <w:b/>
          <w:sz w:val="20"/>
        </w:rPr>
      </w:pPr>
      <w:r>
        <w:rPr>
          <w:rFonts w:eastAsia="標楷體" w:hint="eastAsia"/>
          <w:b/>
          <w:sz w:val="20"/>
        </w:rPr>
        <w:lastRenderedPageBreak/>
        <w:t>三、</w:t>
      </w:r>
      <w:r w:rsidRPr="007D5F3C">
        <w:rPr>
          <w:rFonts w:eastAsia="標楷體" w:hint="eastAsia"/>
          <w:b/>
          <w:sz w:val="20"/>
        </w:rPr>
        <w:t>研究方法</w:t>
      </w:r>
    </w:p>
    <w:p w:rsidR="007E74C7" w:rsidRPr="006926E9" w:rsidRDefault="007E74C7" w:rsidP="007E74C7">
      <w:pPr>
        <w:ind w:firstLineChars="180" w:firstLine="360"/>
        <w:jc w:val="both"/>
        <w:rPr>
          <w:rFonts w:eastAsia="標楷體"/>
          <w:sz w:val="20"/>
        </w:rPr>
      </w:pPr>
      <w:r w:rsidRPr="006926E9">
        <w:rPr>
          <w:rFonts w:eastAsia="標楷體" w:hint="eastAsia"/>
          <w:sz w:val="20"/>
        </w:rPr>
        <w:t>我們對高血壓病患進行血壓的穩定度和醫生的監控，進行一項隨機對照實驗比較。我們與</w:t>
      </w:r>
      <w:r>
        <w:rPr>
          <w:rFonts w:eastAsia="標楷體" w:hint="eastAsia"/>
          <w:sz w:val="20"/>
        </w:rPr>
        <w:t>9</w:t>
      </w:r>
      <w:r w:rsidRPr="006926E9">
        <w:rPr>
          <w:rFonts w:eastAsia="標楷體" w:hint="eastAsia"/>
          <w:sz w:val="20"/>
        </w:rPr>
        <w:t>位高血壓病患進行接觸，有</w:t>
      </w:r>
      <w:r w:rsidRPr="006926E9">
        <w:rPr>
          <w:rFonts w:eastAsia="標楷體" w:hint="eastAsia"/>
          <w:sz w:val="20"/>
        </w:rPr>
        <w:t>5</w:t>
      </w:r>
      <w:r w:rsidRPr="006926E9">
        <w:rPr>
          <w:rFonts w:eastAsia="標楷體" w:hint="eastAsia"/>
          <w:sz w:val="20"/>
        </w:rPr>
        <w:t>位同意參與這項研究，但有</w:t>
      </w:r>
      <w:r w:rsidRPr="006926E9">
        <w:rPr>
          <w:rFonts w:eastAsia="標楷體" w:hint="eastAsia"/>
          <w:sz w:val="20"/>
        </w:rPr>
        <w:t>2</w:t>
      </w:r>
      <w:r w:rsidRPr="006926E9">
        <w:rPr>
          <w:rFonts w:eastAsia="標楷體" w:hint="eastAsia"/>
          <w:sz w:val="20"/>
        </w:rPr>
        <w:t>位病患在訪談時發生資料遺失，因此最後我們的樣本數為</w:t>
      </w:r>
      <w:r w:rsidRPr="006926E9">
        <w:rPr>
          <w:rFonts w:eastAsia="標楷體" w:hint="eastAsia"/>
          <w:sz w:val="20"/>
        </w:rPr>
        <w:t>3</w:t>
      </w:r>
      <w:r w:rsidRPr="006926E9">
        <w:rPr>
          <w:rFonts w:eastAsia="標楷體" w:hint="eastAsia"/>
          <w:sz w:val="20"/>
        </w:rPr>
        <w:t>位病患。我們的資料搜尋來自三個關鍵來源；</w:t>
      </w:r>
      <w:r w:rsidRPr="006926E9">
        <w:rPr>
          <w:rFonts w:eastAsia="標楷體" w:hint="eastAsia"/>
          <w:sz w:val="20"/>
        </w:rPr>
        <w:t>(1)</w:t>
      </w:r>
      <w:r w:rsidRPr="006926E9">
        <w:rPr>
          <w:rFonts w:eastAsia="標楷體" w:hint="eastAsia"/>
          <w:sz w:val="20"/>
        </w:rPr>
        <w:t>對</w:t>
      </w:r>
      <w:r w:rsidRPr="006926E9">
        <w:rPr>
          <w:rFonts w:eastAsia="標楷體"/>
          <w:sz w:val="20"/>
        </w:rPr>
        <w:t>”</w:t>
      </w:r>
      <w:r w:rsidRPr="006926E9">
        <w:rPr>
          <w:rFonts w:eastAsia="標楷體" w:hint="eastAsia"/>
          <w:sz w:val="20"/>
        </w:rPr>
        <w:t>未使用</w:t>
      </w:r>
      <w:r w:rsidRPr="006926E9">
        <w:rPr>
          <w:rFonts w:eastAsia="標楷體"/>
          <w:sz w:val="20"/>
        </w:rPr>
        <w:t>”</w:t>
      </w:r>
      <w:r w:rsidRPr="006926E9">
        <w:rPr>
          <w:rFonts w:eastAsia="標楷體" w:hint="eastAsia"/>
          <w:sz w:val="20"/>
        </w:rPr>
        <w:t>與</w:t>
      </w:r>
      <w:r w:rsidRPr="006926E9">
        <w:rPr>
          <w:rFonts w:eastAsia="標楷體"/>
          <w:sz w:val="20"/>
        </w:rPr>
        <w:t>”</w:t>
      </w:r>
      <w:r w:rsidRPr="006926E9">
        <w:rPr>
          <w:rFonts w:eastAsia="標楷體" w:hint="eastAsia"/>
          <w:sz w:val="20"/>
        </w:rPr>
        <w:t>使用</w:t>
      </w:r>
      <w:r w:rsidRPr="006926E9">
        <w:rPr>
          <w:rFonts w:eastAsia="標楷體"/>
          <w:sz w:val="20"/>
        </w:rPr>
        <w:t>”</w:t>
      </w:r>
      <w:r w:rsidRPr="006926E9">
        <w:rPr>
          <w:rFonts w:eastAsia="標楷體" w:hint="eastAsia"/>
          <w:sz w:val="20"/>
        </w:rPr>
        <w:t xml:space="preserve"> </w:t>
      </w:r>
      <w:r w:rsidRPr="006926E9">
        <w:rPr>
          <w:rFonts w:eastAsia="標楷體" w:hint="eastAsia"/>
          <w:sz w:val="20"/>
        </w:rPr>
        <w:t>藍芽行動裝置醫療照護系統的血壓穩定度，</w:t>
      </w:r>
      <w:r w:rsidRPr="006926E9">
        <w:rPr>
          <w:rFonts w:eastAsia="標楷體" w:hint="eastAsia"/>
          <w:sz w:val="20"/>
        </w:rPr>
        <w:t>(2)</w:t>
      </w:r>
      <w:r w:rsidRPr="006926E9">
        <w:rPr>
          <w:rFonts w:eastAsia="標楷體" w:hint="eastAsia"/>
          <w:sz w:val="20"/>
        </w:rPr>
        <w:t>醫療護理人員進行提醒干預，</w:t>
      </w:r>
      <w:r w:rsidRPr="006926E9">
        <w:rPr>
          <w:rFonts w:eastAsia="標楷體" w:hint="eastAsia"/>
          <w:sz w:val="20"/>
        </w:rPr>
        <w:t>(3)</w:t>
      </w:r>
      <w:r w:rsidRPr="006926E9">
        <w:rPr>
          <w:rFonts w:eastAsia="標楷體" w:hint="eastAsia"/>
          <w:sz w:val="20"/>
        </w:rPr>
        <w:t>遠端醫療的醫護人員進行訪談</w:t>
      </w:r>
      <w:r w:rsidRPr="006926E9">
        <w:rPr>
          <w:rFonts w:eastAsia="標楷體" w:hint="eastAsia"/>
          <w:sz w:val="20"/>
        </w:rPr>
        <w:t xml:space="preserve"> </w:t>
      </w:r>
    </w:p>
    <w:p w:rsidR="007E74C7" w:rsidRPr="006926E9" w:rsidRDefault="007E74C7" w:rsidP="007E74C7">
      <w:pPr>
        <w:jc w:val="both"/>
        <w:rPr>
          <w:rFonts w:eastAsia="標楷體"/>
          <w:b/>
          <w:sz w:val="20"/>
        </w:rPr>
      </w:pPr>
      <w:r w:rsidRPr="006926E9">
        <w:rPr>
          <w:rFonts w:eastAsia="標楷體" w:hint="eastAsia"/>
          <w:b/>
          <w:sz w:val="20"/>
        </w:rPr>
        <w:t>3.1</w:t>
      </w:r>
      <w:r w:rsidRPr="006926E9">
        <w:rPr>
          <w:rFonts w:eastAsia="標楷體" w:hint="eastAsia"/>
          <w:b/>
          <w:sz w:val="20"/>
        </w:rPr>
        <w:t>遠端醫療照護系統之效能研究</w:t>
      </w:r>
    </w:p>
    <w:p w:rsidR="007E74C7" w:rsidRPr="006926E9" w:rsidRDefault="007E74C7" w:rsidP="007E74C7">
      <w:pPr>
        <w:ind w:firstLineChars="180" w:firstLine="360"/>
        <w:jc w:val="both"/>
        <w:rPr>
          <w:rFonts w:eastAsia="標楷體"/>
          <w:sz w:val="20"/>
        </w:rPr>
      </w:pPr>
      <w:r w:rsidRPr="006926E9">
        <w:rPr>
          <w:rFonts w:eastAsia="標楷體" w:hint="eastAsia"/>
          <w:sz w:val="20"/>
        </w:rPr>
        <w:t xml:space="preserve"> </w:t>
      </w:r>
      <w:r w:rsidRPr="006926E9">
        <w:rPr>
          <w:rFonts w:eastAsia="標楷體" w:hint="eastAsia"/>
          <w:sz w:val="20"/>
        </w:rPr>
        <w:t>我們假設病患所擁有的血壓計設備由兩種所組成</w:t>
      </w:r>
      <w:r w:rsidRPr="006926E9">
        <w:rPr>
          <w:rFonts w:eastAsia="標楷體" w:hint="eastAsia"/>
          <w:sz w:val="20"/>
        </w:rPr>
        <w:t>:</w:t>
      </w:r>
      <w:r w:rsidRPr="006926E9">
        <w:rPr>
          <w:rFonts w:eastAsia="標楷體" w:hint="eastAsia"/>
          <w:sz w:val="20"/>
        </w:rPr>
        <w:t>顯性</w:t>
      </w:r>
      <w:r w:rsidRPr="006926E9">
        <w:rPr>
          <w:rFonts w:eastAsia="標楷體" w:hint="eastAsia"/>
          <w:sz w:val="20"/>
        </w:rPr>
        <w:t>(</w:t>
      </w:r>
      <w:r w:rsidRPr="006926E9">
        <w:rPr>
          <w:rFonts w:eastAsia="標楷體"/>
          <w:sz w:val="20"/>
        </w:rPr>
        <w:t>Dominant</w:t>
      </w:r>
      <w:r w:rsidRPr="006926E9">
        <w:rPr>
          <w:rFonts w:eastAsia="標楷體" w:hint="eastAsia"/>
          <w:sz w:val="20"/>
        </w:rPr>
        <w:t>)</w:t>
      </w:r>
      <w:r w:rsidRPr="006926E9">
        <w:rPr>
          <w:rFonts w:eastAsia="標楷體" w:hint="eastAsia"/>
          <w:sz w:val="20"/>
        </w:rPr>
        <w:t>的醫療設備，有系統而且易於醫療監控；以及隱性</w:t>
      </w:r>
      <w:r w:rsidRPr="006926E9">
        <w:rPr>
          <w:rFonts w:eastAsia="標楷體" w:hint="eastAsia"/>
          <w:sz w:val="20"/>
        </w:rPr>
        <w:t>(</w:t>
      </w:r>
      <w:r w:rsidRPr="006926E9">
        <w:rPr>
          <w:rFonts w:eastAsia="標楷體"/>
          <w:sz w:val="20"/>
        </w:rPr>
        <w:t>Recessive</w:t>
      </w:r>
      <w:r w:rsidRPr="006926E9">
        <w:rPr>
          <w:rFonts w:eastAsia="標楷體" w:hint="eastAsia"/>
          <w:sz w:val="20"/>
        </w:rPr>
        <w:t>)</w:t>
      </w:r>
      <w:r w:rsidRPr="006926E9">
        <w:rPr>
          <w:rFonts w:eastAsia="標楷體" w:hint="eastAsia"/>
          <w:sz w:val="20"/>
        </w:rPr>
        <w:t>的醫療設備，個人的管理，難以確認及追蹤。我們定義血壓的長期追蹤穩定度，取決於病患能否有效讓醫生得知每日血壓狀況，並且從中查覺到價值。在病患紀錄血壓方面，研究人員讓病患先以原本的紙筆登記方式記錄三個月</w:t>
      </w:r>
      <w:r w:rsidRPr="006926E9">
        <w:rPr>
          <w:rFonts w:eastAsia="標楷體" w:hint="eastAsia"/>
          <w:sz w:val="20"/>
        </w:rPr>
        <w:t xml:space="preserve"> (</w:t>
      </w:r>
      <w:r w:rsidRPr="006926E9">
        <w:rPr>
          <w:rFonts w:eastAsia="標楷體" w:hint="eastAsia"/>
          <w:sz w:val="20"/>
        </w:rPr>
        <w:t>圖</w:t>
      </w:r>
      <w:r w:rsidRPr="006926E9">
        <w:rPr>
          <w:rFonts w:eastAsia="標楷體" w:hint="eastAsia"/>
          <w:sz w:val="20"/>
        </w:rPr>
        <w:t>1)</w:t>
      </w:r>
      <w:r w:rsidRPr="006926E9">
        <w:rPr>
          <w:rFonts w:eastAsia="標楷體" w:hint="eastAsia"/>
          <w:sz w:val="20"/>
        </w:rPr>
        <w:t>，三個月後再以遠端醫療系統讓血壓計測量完成後，自動傳送數據到絲福氣端資料庫儲存，一方面可以讓病患省掉紀錄或資料遺漏等問題。二方面可以讓醫生或研究人員隨時關心病患生理狀況</w:t>
      </w:r>
      <w:r w:rsidRPr="006926E9">
        <w:rPr>
          <w:rFonts w:eastAsia="標楷體" w:hint="eastAsia"/>
          <w:sz w:val="20"/>
        </w:rPr>
        <w:t xml:space="preserve"> (</w:t>
      </w:r>
      <w:r w:rsidRPr="006926E9">
        <w:rPr>
          <w:rFonts w:eastAsia="標楷體" w:hint="eastAsia"/>
          <w:sz w:val="20"/>
        </w:rPr>
        <w:t>圖</w:t>
      </w:r>
      <w:r w:rsidRPr="006926E9">
        <w:rPr>
          <w:rFonts w:eastAsia="標楷體" w:hint="eastAsia"/>
          <w:sz w:val="20"/>
        </w:rPr>
        <w:t>2)</w:t>
      </w:r>
      <w:r w:rsidRPr="006926E9">
        <w:rPr>
          <w:rFonts w:eastAsia="標楷體" w:hint="eastAsia"/>
          <w:sz w:val="20"/>
        </w:rPr>
        <w:t>。</w:t>
      </w:r>
    </w:p>
    <w:p w:rsidR="007E74C7" w:rsidRPr="006926E9" w:rsidRDefault="007E74C7" w:rsidP="007E74C7">
      <w:pPr>
        <w:ind w:firstLineChars="180" w:firstLine="360"/>
        <w:jc w:val="both"/>
        <w:rPr>
          <w:rFonts w:eastAsia="標楷體"/>
          <w:sz w:val="20"/>
        </w:rPr>
      </w:pPr>
    </w:p>
    <w:p w:rsidR="007E74C7" w:rsidRPr="006926E9" w:rsidRDefault="007E74C7" w:rsidP="007E74C7">
      <w:pPr>
        <w:jc w:val="both"/>
        <w:rPr>
          <w:rFonts w:eastAsia="標楷體"/>
          <w:sz w:val="20"/>
        </w:rPr>
      </w:pPr>
      <w:r>
        <w:rPr>
          <w:rFonts w:eastAsia="標楷體" w:hint="eastAsia"/>
          <w:noProof/>
          <w:sz w:val="20"/>
        </w:rPr>
        <w:drawing>
          <wp:inline distT="0" distB="0" distL="0" distR="0" wp14:anchorId="02024F6E" wp14:editId="2DADD3AD">
            <wp:extent cx="2882265" cy="2070100"/>
            <wp:effectExtent l="19050" t="0" r="0" b="0"/>
            <wp:docPr id="1187" name="圖片 1187" descr="登記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登記表"/>
                    <pic:cNvPicPr>
                      <a:picLocks noChangeAspect="1" noChangeArrowheads="1"/>
                    </pic:cNvPicPr>
                  </pic:nvPicPr>
                  <pic:blipFill>
                    <a:blip r:embed="rId361"/>
                    <a:srcRect/>
                    <a:stretch>
                      <a:fillRect/>
                    </a:stretch>
                  </pic:blipFill>
                  <pic:spPr bwMode="auto">
                    <a:xfrm>
                      <a:off x="0" y="0"/>
                      <a:ext cx="2882265" cy="2070100"/>
                    </a:xfrm>
                    <a:prstGeom prst="rect">
                      <a:avLst/>
                    </a:prstGeom>
                    <a:noFill/>
                    <a:ln w="9525">
                      <a:noFill/>
                      <a:miter lim="800000"/>
                      <a:headEnd/>
                      <a:tailEnd/>
                    </a:ln>
                  </pic:spPr>
                </pic:pic>
              </a:graphicData>
            </a:graphic>
          </wp:inline>
        </w:drawing>
      </w:r>
    </w:p>
    <w:p w:rsidR="007E74C7" w:rsidRPr="006926E9" w:rsidRDefault="007E74C7" w:rsidP="007E74C7">
      <w:pPr>
        <w:jc w:val="both"/>
        <w:rPr>
          <w:rFonts w:eastAsia="標楷體"/>
          <w:sz w:val="20"/>
        </w:rPr>
      </w:pPr>
      <w:r w:rsidRPr="006926E9">
        <w:rPr>
          <w:rFonts w:eastAsia="標楷體" w:hint="eastAsia"/>
          <w:sz w:val="20"/>
        </w:rPr>
        <w:t>圖</w:t>
      </w:r>
      <w:r w:rsidRPr="006926E9">
        <w:rPr>
          <w:rFonts w:eastAsia="標楷體" w:hint="eastAsia"/>
          <w:sz w:val="20"/>
        </w:rPr>
        <w:t>1</w:t>
      </w:r>
      <w:r w:rsidRPr="006926E9">
        <w:rPr>
          <w:rFonts w:eastAsia="標楷體" w:hint="eastAsia"/>
          <w:sz w:val="20"/>
        </w:rPr>
        <w:t>：使用者尚未使用遠端醫療系統之手寫紀錄表</w:t>
      </w:r>
    </w:p>
    <w:p w:rsidR="007E74C7" w:rsidRPr="006926E9" w:rsidRDefault="007E74C7" w:rsidP="007E74C7">
      <w:pPr>
        <w:jc w:val="both"/>
        <w:rPr>
          <w:rFonts w:eastAsia="標楷體"/>
          <w:sz w:val="20"/>
        </w:rPr>
      </w:pPr>
      <w:r>
        <w:rPr>
          <w:rFonts w:eastAsia="標楷體" w:hint="eastAsia"/>
          <w:noProof/>
          <w:sz w:val="20"/>
        </w:rPr>
        <w:lastRenderedPageBreak/>
        <w:drawing>
          <wp:inline distT="0" distB="0" distL="0" distR="0" wp14:anchorId="009E6DD8" wp14:editId="58E8A15A">
            <wp:extent cx="2874645" cy="1565275"/>
            <wp:effectExtent l="19050" t="0" r="1905" b="0"/>
            <wp:docPr id="1188" name="圖片 1188" descr="紀錄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紀錄表"/>
                    <pic:cNvPicPr>
                      <a:picLocks noChangeAspect="1" noChangeArrowheads="1"/>
                    </pic:cNvPicPr>
                  </pic:nvPicPr>
                  <pic:blipFill>
                    <a:blip r:embed="rId362" cstate="print"/>
                    <a:srcRect/>
                    <a:stretch>
                      <a:fillRect/>
                    </a:stretch>
                  </pic:blipFill>
                  <pic:spPr bwMode="auto">
                    <a:xfrm>
                      <a:off x="0" y="0"/>
                      <a:ext cx="2874645" cy="1565275"/>
                    </a:xfrm>
                    <a:prstGeom prst="rect">
                      <a:avLst/>
                    </a:prstGeom>
                    <a:noFill/>
                    <a:ln w="9525">
                      <a:noFill/>
                      <a:miter lim="800000"/>
                      <a:headEnd/>
                      <a:tailEnd/>
                    </a:ln>
                  </pic:spPr>
                </pic:pic>
              </a:graphicData>
            </a:graphic>
          </wp:inline>
        </w:drawing>
      </w:r>
    </w:p>
    <w:p w:rsidR="007E74C7" w:rsidRPr="006926E9" w:rsidRDefault="007E74C7" w:rsidP="007E74C7">
      <w:pPr>
        <w:jc w:val="both"/>
        <w:rPr>
          <w:rFonts w:eastAsia="標楷體"/>
          <w:sz w:val="20"/>
        </w:rPr>
      </w:pPr>
      <w:r w:rsidRPr="006926E9">
        <w:rPr>
          <w:rFonts w:eastAsia="標楷體" w:hint="eastAsia"/>
          <w:sz w:val="20"/>
        </w:rPr>
        <w:t>圖</w:t>
      </w:r>
      <w:r w:rsidRPr="006926E9">
        <w:rPr>
          <w:rFonts w:eastAsia="標楷體" w:hint="eastAsia"/>
          <w:sz w:val="20"/>
        </w:rPr>
        <w:t>2</w:t>
      </w:r>
      <w:r w:rsidRPr="006926E9">
        <w:rPr>
          <w:rFonts w:eastAsia="標楷體" w:hint="eastAsia"/>
          <w:sz w:val="20"/>
        </w:rPr>
        <w:t>：使用者已使用遠端醫療系統之手寫紀錄表</w:t>
      </w:r>
    </w:p>
    <w:p w:rsidR="007E74C7" w:rsidRPr="006926E9" w:rsidRDefault="007E74C7" w:rsidP="007E74C7">
      <w:pPr>
        <w:ind w:firstLineChars="180" w:firstLine="360"/>
        <w:jc w:val="both"/>
        <w:rPr>
          <w:rFonts w:eastAsia="標楷體"/>
          <w:sz w:val="20"/>
        </w:rPr>
      </w:pPr>
    </w:p>
    <w:p w:rsidR="007E74C7" w:rsidRPr="006926E9" w:rsidRDefault="007E74C7" w:rsidP="007E74C7">
      <w:pPr>
        <w:jc w:val="both"/>
        <w:rPr>
          <w:rFonts w:eastAsia="標楷體"/>
          <w:b/>
          <w:sz w:val="20"/>
        </w:rPr>
      </w:pPr>
      <w:r w:rsidRPr="006926E9">
        <w:rPr>
          <w:rFonts w:eastAsia="標楷體" w:hint="eastAsia"/>
          <w:b/>
          <w:sz w:val="20"/>
        </w:rPr>
        <w:t>3.2</w:t>
      </w:r>
      <w:r w:rsidRPr="006926E9">
        <w:rPr>
          <w:rFonts w:eastAsia="標楷體" w:hint="eastAsia"/>
          <w:b/>
          <w:sz w:val="20"/>
        </w:rPr>
        <w:t>遠端醫療照護系統之設計架構</w:t>
      </w:r>
    </w:p>
    <w:p w:rsidR="007E74C7" w:rsidRPr="006926E9" w:rsidRDefault="007E74C7" w:rsidP="007E74C7">
      <w:pPr>
        <w:ind w:firstLineChars="180" w:firstLine="360"/>
        <w:jc w:val="both"/>
        <w:rPr>
          <w:rFonts w:eastAsia="標楷體"/>
          <w:sz w:val="20"/>
        </w:rPr>
      </w:pPr>
      <w:r>
        <w:rPr>
          <w:rFonts w:eastAsia="標楷體" w:hint="eastAsia"/>
          <w:sz w:val="20"/>
        </w:rPr>
        <w:t xml:space="preserve"> </w:t>
      </w:r>
      <w:r w:rsidRPr="006926E9">
        <w:rPr>
          <w:rFonts w:eastAsia="標楷體" w:hint="eastAsia"/>
          <w:sz w:val="20"/>
        </w:rPr>
        <w:t>遠端醫療系統傳輸方式為使用者</w:t>
      </w:r>
      <w:r w:rsidRPr="006926E9">
        <w:rPr>
          <w:rFonts w:eastAsia="標楷體" w:hint="eastAsia"/>
          <w:sz w:val="20"/>
        </w:rPr>
        <w:t>(User)</w:t>
      </w:r>
      <w:r w:rsidRPr="006926E9">
        <w:rPr>
          <w:rFonts w:eastAsia="標楷體" w:hint="eastAsia"/>
          <w:sz w:val="20"/>
        </w:rPr>
        <w:t>測量血壓，血壓計</w:t>
      </w:r>
      <w:r w:rsidRPr="006926E9">
        <w:rPr>
          <w:rFonts w:eastAsia="標楷體" w:hint="eastAsia"/>
          <w:sz w:val="20"/>
        </w:rPr>
        <w:t>(Sphygmonanometer)</w:t>
      </w:r>
      <w:r w:rsidRPr="006926E9">
        <w:rPr>
          <w:rFonts w:eastAsia="標楷體" w:hint="eastAsia"/>
          <w:sz w:val="20"/>
        </w:rPr>
        <w:t>會透過藍芽</w:t>
      </w:r>
      <w:r w:rsidRPr="006926E9">
        <w:rPr>
          <w:rFonts w:eastAsia="標楷體" w:hint="eastAsia"/>
          <w:sz w:val="20"/>
        </w:rPr>
        <w:t>(Bluetooth)</w:t>
      </w:r>
      <w:r w:rsidRPr="006926E9">
        <w:rPr>
          <w:rFonts w:eastAsia="標楷體" w:hint="eastAsia"/>
          <w:sz w:val="20"/>
        </w:rPr>
        <w:t>的方式傳送到電腦</w:t>
      </w:r>
      <w:r w:rsidRPr="006926E9">
        <w:rPr>
          <w:rFonts w:eastAsia="標楷體" w:hint="eastAsia"/>
          <w:sz w:val="20"/>
        </w:rPr>
        <w:t>(PC)</w:t>
      </w:r>
      <w:r w:rsidRPr="006926E9">
        <w:rPr>
          <w:rFonts w:eastAsia="標楷體" w:hint="eastAsia"/>
          <w:sz w:val="20"/>
        </w:rPr>
        <w:t>，電腦</w:t>
      </w:r>
      <w:r w:rsidRPr="006926E9">
        <w:rPr>
          <w:rFonts w:eastAsia="標楷體" w:hint="eastAsia"/>
          <w:sz w:val="20"/>
        </w:rPr>
        <w:t>(PC)</w:t>
      </w:r>
      <w:r w:rsidRPr="006926E9">
        <w:rPr>
          <w:rFonts w:eastAsia="標楷體" w:hint="eastAsia"/>
          <w:sz w:val="20"/>
        </w:rPr>
        <w:t>再透過通訊協定</w:t>
      </w:r>
      <w:r w:rsidRPr="006926E9">
        <w:rPr>
          <w:rFonts w:eastAsia="標楷體" w:hint="eastAsia"/>
          <w:sz w:val="20"/>
        </w:rPr>
        <w:t>(TCP/IP)</w:t>
      </w:r>
      <w:r w:rsidRPr="006926E9">
        <w:rPr>
          <w:rFonts w:eastAsia="標楷體" w:hint="eastAsia"/>
          <w:sz w:val="20"/>
        </w:rPr>
        <w:t>自動傳送到伺服器端</w:t>
      </w:r>
      <w:r w:rsidRPr="006926E9">
        <w:rPr>
          <w:rFonts w:eastAsia="標楷體" w:hint="eastAsia"/>
          <w:sz w:val="20"/>
        </w:rPr>
        <w:t>(Server)</w:t>
      </w:r>
      <w:r w:rsidRPr="006926E9">
        <w:rPr>
          <w:rFonts w:eastAsia="標楷體" w:hint="eastAsia"/>
          <w:sz w:val="20"/>
        </w:rPr>
        <w:t>，透過雲端</w:t>
      </w:r>
      <w:r w:rsidRPr="006926E9">
        <w:rPr>
          <w:rFonts w:eastAsia="標楷體" w:hint="eastAsia"/>
          <w:sz w:val="20"/>
        </w:rPr>
        <w:t>(WebPage)</w:t>
      </w:r>
      <w:r w:rsidRPr="006926E9">
        <w:rPr>
          <w:rFonts w:eastAsia="標楷體" w:hint="eastAsia"/>
          <w:sz w:val="20"/>
        </w:rPr>
        <w:t>醫生</w:t>
      </w:r>
      <w:r w:rsidRPr="006926E9">
        <w:rPr>
          <w:rFonts w:eastAsia="標楷體" w:hint="eastAsia"/>
          <w:sz w:val="20"/>
        </w:rPr>
        <w:t>(Doctor)</w:t>
      </w:r>
      <w:r w:rsidRPr="006926E9">
        <w:rPr>
          <w:rFonts w:eastAsia="標楷體" w:hint="eastAsia"/>
          <w:sz w:val="20"/>
        </w:rPr>
        <w:t>與使用者</w:t>
      </w:r>
      <w:r w:rsidRPr="006926E9">
        <w:rPr>
          <w:rFonts w:eastAsia="標楷體" w:hint="eastAsia"/>
          <w:sz w:val="20"/>
        </w:rPr>
        <w:t>(User)</w:t>
      </w:r>
      <w:r w:rsidRPr="006926E9">
        <w:rPr>
          <w:rFonts w:eastAsia="標楷體" w:hint="eastAsia"/>
          <w:sz w:val="20"/>
        </w:rPr>
        <w:t>可以隨時監控與關心所有測量過的血壓穩定度</w:t>
      </w:r>
      <w:r w:rsidRPr="006926E9">
        <w:rPr>
          <w:rFonts w:eastAsia="標楷體" w:hint="eastAsia"/>
          <w:sz w:val="20"/>
        </w:rPr>
        <w:t>(</w:t>
      </w:r>
      <w:r w:rsidRPr="006926E9">
        <w:rPr>
          <w:rFonts w:eastAsia="標楷體" w:hint="eastAsia"/>
          <w:sz w:val="20"/>
        </w:rPr>
        <w:t>如圖</w:t>
      </w:r>
      <w:r w:rsidRPr="006926E9">
        <w:rPr>
          <w:rFonts w:eastAsia="標楷體" w:hint="eastAsia"/>
          <w:sz w:val="20"/>
        </w:rPr>
        <w:t>3)</w:t>
      </w:r>
      <w:r w:rsidRPr="006926E9">
        <w:rPr>
          <w:rFonts w:eastAsia="標楷體" w:hint="eastAsia"/>
          <w:sz w:val="20"/>
        </w:rPr>
        <w:t>。</w:t>
      </w:r>
    </w:p>
    <w:p w:rsidR="007E74C7" w:rsidRPr="006926E9" w:rsidRDefault="007E74C7" w:rsidP="007E74C7">
      <w:pPr>
        <w:jc w:val="both"/>
        <w:rPr>
          <w:rFonts w:eastAsia="標楷體"/>
          <w:sz w:val="20"/>
        </w:rPr>
      </w:pPr>
      <w:r>
        <w:rPr>
          <w:noProof/>
        </w:rPr>
        <w:drawing>
          <wp:inline distT="0" distB="0" distL="0" distR="0" wp14:anchorId="6F82E823" wp14:editId="0C108858">
            <wp:extent cx="2962910" cy="2999105"/>
            <wp:effectExtent l="19050" t="0" r="8890" b="0"/>
            <wp:docPr id="1189"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pic:cNvPicPr>
                      <a:picLocks noChangeAspect="1" noChangeArrowheads="1"/>
                    </pic:cNvPicPr>
                  </pic:nvPicPr>
                  <pic:blipFill>
                    <a:blip r:embed="rId363"/>
                    <a:srcRect/>
                    <a:stretch>
                      <a:fillRect/>
                    </a:stretch>
                  </pic:blipFill>
                  <pic:spPr bwMode="auto">
                    <a:xfrm>
                      <a:off x="0" y="0"/>
                      <a:ext cx="2962910" cy="2999105"/>
                    </a:xfrm>
                    <a:prstGeom prst="rect">
                      <a:avLst/>
                    </a:prstGeom>
                    <a:noFill/>
                    <a:ln w="9525">
                      <a:noFill/>
                      <a:miter lim="800000"/>
                      <a:headEnd/>
                      <a:tailEnd/>
                    </a:ln>
                  </pic:spPr>
                </pic:pic>
              </a:graphicData>
            </a:graphic>
          </wp:inline>
        </w:drawing>
      </w:r>
    </w:p>
    <w:p w:rsidR="007E74C7" w:rsidRPr="006926E9" w:rsidRDefault="007E74C7" w:rsidP="007E74C7">
      <w:pPr>
        <w:ind w:firstLineChars="150" w:firstLine="300"/>
        <w:jc w:val="both"/>
        <w:rPr>
          <w:rFonts w:eastAsia="標楷體"/>
          <w:sz w:val="20"/>
        </w:rPr>
      </w:pPr>
      <w:r w:rsidRPr="006926E9">
        <w:rPr>
          <w:rFonts w:eastAsia="標楷體" w:hint="eastAsia"/>
          <w:sz w:val="20"/>
        </w:rPr>
        <w:t>圖</w:t>
      </w:r>
      <w:r w:rsidRPr="006926E9">
        <w:rPr>
          <w:rFonts w:eastAsia="標楷體" w:hint="eastAsia"/>
          <w:sz w:val="20"/>
        </w:rPr>
        <w:t>3</w:t>
      </w:r>
      <w:r w:rsidRPr="006926E9">
        <w:rPr>
          <w:rFonts w:eastAsia="標楷體" w:hint="eastAsia"/>
          <w:sz w:val="20"/>
        </w:rPr>
        <w:t>：遠端醫療系統完整傳輸之通訊架構</w:t>
      </w:r>
    </w:p>
    <w:p w:rsidR="007E74C7" w:rsidRPr="006926E9" w:rsidRDefault="007E74C7" w:rsidP="007E74C7">
      <w:pPr>
        <w:ind w:firstLineChars="180" w:firstLine="360"/>
        <w:jc w:val="both"/>
        <w:rPr>
          <w:rFonts w:eastAsia="標楷體"/>
          <w:sz w:val="20"/>
        </w:rPr>
      </w:pPr>
    </w:p>
    <w:p w:rsidR="007E74C7" w:rsidRPr="006926E9" w:rsidRDefault="007E74C7" w:rsidP="007E74C7">
      <w:pPr>
        <w:jc w:val="both"/>
        <w:rPr>
          <w:rFonts w:eastAsia="標楷體"/>
          <w:b/>
          <w:sz w:val="20"/>
        </w:rPr>
      </w:pPr>
      <w:r w:rsidRPr="006926E9">
        <w:rPr>
          <w:rFonts w:eastAsia="標楷體" w:hint="eastAsia"/>
          <w:b/>
          <w:sz w:val="20"/>
        </w:rPr>
        <w:t xml:space="preserve">3.2.a </w:t>
      </w:r>
      <w:r w:rsidRPr="006926E9">
        <w:rPr>
          <w:rFonts w:eastAsia="標楷體" w:hint="eastAsia"/>
          <w:b/>
          <w:sz w:val="20"/>
        </w:rPr>
        <w:t>系統傳輸之規劃</w:t>
      </w:r>
    </w:p>
    <w:p w:rsidR="007E74C7" w:rsidRPr="006926E9" w:rsidRDefault="007E74C7" w:rsidP="007E74C7">
      <w:pPr>
        <w:ind w:firstLineChars="180" w:firstLine="360"/>
        <w:jc w:val="both"/>
        <w:rPr>
          <w:rFonts w:eastAsia="標楷體"/>
          <w:sz w:val="20"/>
        </w:rPr>
      </w:pPr>
      <w:r w:rsidRPr="006926E9">
        <w:rPr>
          <w:rFonts w:eastAsia="標楷體" w:hint="eastAsia"/>
          <w:sz w:val="20"/>
        </w:rPr>
        <w:t>本通信伺服器應用於一對多之遠端醫療傳輸，伺服器</w:t>
      </w:r>
      <w:r w:rsidRPr="006926E9">
        <w:rPr>
          <w:rFonts w:eastAsia="標楷體" w:hint="eastAsia"/>
          <w:sz w:val="20"/>
        </w:rPr>
        <w:t>(Server)</w:t>
      </w:r>
      <w:r w:rsidRPr="006926E9">
        <w:rPr>
          <w:rFonts w:eastAsia="標楷體" w:hint="eastAsia"/>
          <w:sz w:val="20"/>
        </w:rPr>
        <w:t>程式置於醫療監控者，用戶</w:t>
      </w:r>
      <w:r w:rsidRPr="006926E9">
        <w:rPr>
          <w:rFonts w:eastAsia="標楷體" w:hint="eastAsia"/>
          <w:sz w:val="20"/>
        </w:rPr>
        <w:t>(Client)</w:t>
      </w:r>
      <w:r w:rsidRPr="006926E9">
        <w:rPr>
          <w:rFonts w:eastAsia="標楷體" w:hint="eastAsia"/>
          <w:sz w:val="20"/>
        </w:rPr>
        <w:t>程式置於使用者端。醫療監控者可</w:t>
      </w:r>
      <w:r w:rsidRPr="006926E9">
        <w:rPr>
          <w:rFonts w:eastAsia="標楷體" w:hint="eastAsia"/>
          <w:sz w:val="20"/>
        </w:rPr>
        <w:lastRenderedPageBreak/>
        <w:t>以隨時監控使用者的所測量的“收縮壓”“舒張壓”“心跳”“體溫”“測量時間”以及“使用設備”，因系統設計為點對點</w:t>
      </w:r>
      <w:r w:rsidRPr="006926E9">
        <w:rPr>
          <w:rFonts w:eastAsia="標楷體" w:hint="eastAsia"/>
          <w:sz w:val="20"/>
        </w:rPr>
        <w:t>(Pear-To-Pear)</w:t>
      </w:r>
      <w:r w:rsidRPr="006926E9">
        <w:rPr>
          <w:rFonts w:eastAsia="標楷體" w:hint="eastAsia"/>
          <w:sz w:val="20"/>
        </w:rPr>
        <w:t>之資料傳輸裝置，故</w:t>
      </w:r>
      <w:r w:rsidRPr="006926E9">
        <w:rPr>
          <w:rFonts w:eastAsia="標楷體" w:hint="eastAsia"/>
          <w:sz w:val="20"/>
        </w:rPr>
        <w:t xml:space="preserve">Server </w:t>
      </w:r>
      <w:r w:rsidRPr="006926E9">
        <w:rPr>
          <w:rFonts w:eastAsia="標楷體" w:hint="eastAsia"/>
          <w:sz w:val="20"/>
        </w:rPr>
        <w:t>端與</w:t>
      </w:r>
      <w:r w:rsidRPr="006926E9">
        <w:rPr>
          <w:rFonts w:eastAsia="標楷體" w:hint="eastAsia"/>
          <w:sz w:val="20"/>
        </w:rPr>
        <w:t xml:space="preserve">Client </w:t>
      </w:r>
      <w:r w:rsidRPr="006926E9">
        <w:rPr>
          <w:rFonts w:eastAsia="標楷體" w:hint="eastAsia"/>
          <w:sz w:val="20"/>
        </w:rPr>
        <w:t>端均規劃為單層</w:t>
      </w:r>
      <w:r w:rsidRPr="006926E9">
        <w:rPr>
          <w:rFonts w:eastAsia="標楷體" w:hint="eastAsia"/>
          <w:sz w:val="20"/>
        </w:rPr>
        <w:t xml:space="preserve">Thread </w:t>
      </w:r>
      <w:r w:rsidRPr="006926E9">
        <w:rPr>
          <w:rFonts w:eastAsia="標楷體" w:hint="eastAsia"/>
          <w:sz w:val="20"/>
        </w:rPr>
        <w:t>之通信架構，以增進系統執行之效能。</w:t>
      </w:r>
    </w:p>
    <w:p w:rsidR="007E74C7" w:rsidRPr="006926E9" w:rsidRDefault="007E74C7" w:rsidP="007E74C7">
      <w:pPr>
        <w:ind w:firstLineChars="180" w:firstLine="360"/>
        <w:jc w:val="both"/>
        <w:rPr>
          <w:rFonts w:eastAsia="標楷體"/>
          <w:sz w:val="20"/>
        </w:rPr>
      </w:pPr>
      <w:r w:rsidRPr="006926E9">
        <w:rPr>
          <w:rFonts w:eastAsia="標楷體" w:hint="eastAsia"/>
          <w:sz w:val="20"/>
        </w:rPr>
        <w:t>圖</w:t>
      </w:r>
      <w:r w:rsidRPr="006926E9">
        <w:rPr>
          <w:rFonts w:eastAsia="標楷體" w:hint="eastAsia"/>
          <w:sz w:val="20"/>
        </w:rPr>
        <w:t>4</w:t>
      </w:r>
      <w:r w:rsidRPr="006926E9">
        <w:rPr>
          <w:rFonts w:eastAsia="標楷體" w:hint="eastAsia"/>
          <w:sz w:val="20"/>
        </w:rPr>
        <w:t>：系統傳輸之規劃</w:t>
      </w:r>
    </w:p>
    <w:p w:rsidR="007E74C7" w:rsidRPr="006926E9" w:rsidRDefault="007E74C7" w:rsidP="007E74C7">
      <w:pPr>
        <w:ind w:firstLineChars="180" w:firstLine="360"/>
        <w:jc w:val="both"/>
        <w:rPr>
          <w:rFonts w:eastAsia="標楷體"/>
          <w:sz w:val="20"/>
        </w:rPr>
      </w:pPr>
    </w:p>
    <w:p w:rsidR="007E74C7" w:rsidRPr="006926E9" w:rsidRDefault="007E74C7" w:rsidP="007E74C7">
      <w:pPr>
        <w:jc w:val="both"/>
        <w:rPr>
          <w:rFonts w:eastAsia="標楷體"/>
          <w:b/>
          <w:sz w:val="20"/>
        </w:rPr>
      </w:pPr>
      <w:r w:rsidRPr="006926E9">
        <w:rPr>
          <w:rFonts w:eastAsia="標楷體" w:hint="eastAsia"/>
          <w:b/>
          <w:sz w:val="20"/>
        </w:rPr>
        <w:t>3.2.b TCP/IP</w:t>
      </w:r>
      <w:r w:rsidRPr="006926E9">
        <w:rPr>
          <w:rFonts w:eastAsia="標楷體" w:hint="eastAsia"/>
          <w:b/>
          <w:sz w:val="20"/>
        </w:rPr>
        <w:t>協定架構之傳輸</w:t>
      </w:r>
    </w:p>
    <w:p w:rsidR="007E74C7" w:rsidRPr="006926E9" w:rsidRDefault="007E74C7" w:rsidP="007E74C7">
      <w:pPr>
        <w:ind w:firstLineChars="180" w:firstLine="360"/>
        <w:jc w:val="both"/>
        <w:rPr>
          <w:rFonts w:eastAsia="標楷體"/>
          <w:sz w:val="20"/>
        </w:rPr>
      </w:pPr>
      <w:r w:rsidRPr="006926E9">
        <w:rPr>
          <w:rFonts w:eastAsia="標楷體" w:hint="eastAsia"/>
          <w:sz w:val="20"/>
        </w:rPr>
        <w:t>只要電腦用</w:t>
      </w:r>
      <w:r w:rsidRPr="006926E9">
        <w:rPr>
          <w:rFonts w:eastAsia="標楷體"/>
          <w:sz w:val="20"/>
        </w:rPr>
        <w:t xml:space="preserve"> TCP/IP </w:t>
      </w:r>
      <w:r w:rsidRPr="006926E9">
        <w:rPr>
          <w:rFonts w:eastAsia="標楷體" w:hint="eastAsia"/>
          <w:sz w:val="20"/>
        </w:rPr>
        <w:t>連接網路，都將獲得一個獨一無二的識別位址。封包在交換的過程中。是以位址資料為依據的，不管封包所經過的路由之選擇如何，資料都能被送達指定的位址。</w:t>
      </w:r>
      <w:r w:rsidRPr="006926E9">
        <w:rPr>
          <w:rFonts w:eastAsia="標楷體"/>
          <w:sz w:val="20"/>
        </w:rPr>
        <w:t xml:space="preserve">TCP/IP </w:t>
      </w:r>
      <w:r w:rsidRPr="006926E9">
        <w:rPr>
          <w:rFonts w:eastAsia="標楷體" w:hint="eastAsia"/>
          <w:sz w:val="20"/>
        </w:rPr>
        <w:t>的確認模式是以“端到端”進行的。這樣就無需理會封包交換過程中所參與的其它設備，</w:t>
      </w:r>
      <w:r w:rsidRPr="006926E9">
        <w:rPr>
          <w:rFonts w:eastAsia="標楷體"/>
          <w:sz w:val="20"/>
        </w:rPr>
        <w:t xml:space="preserve">TCP/IP </w:t>
      </w:r>
      <w:r w:rsidRPr="006926E9">
        <w:rPr>
          <w:rFonts w:eastAsia="標楷體" w:hint="eastAsia"/>
          <w:sz w:val="20"/>
        </w:rPr>
        <w:t>除了提供基礎的傳送服務，它還提供許多一般應用標準，讓程式設計人員更有標準可依，而且也節省了許多不必要的重複開發。</w:t>
      </w:r>
    </w:p>
    <w:p w:rsidR="007E74C7" w:rsidRPr="006926E9" w:rsidRDefault="007E74C7" w:rsidP="007E74C7">
      <w:pPr>
        <w:ind w:firstLineChars="180" w:firstLine="360"/>
        <w:jc w:val="both"/>
        <w:rPr>
          <w:rFonts w:eastAsia="標楷體"/>
          <w:sz w:val="20"/>
        </w:rPr>
      </w:pPr>
    </w:p>
    <w:p w:rsidR="007E74C7" w:rsidRPr="006926E9" w:rsidRDefault="007E74C7" w:rsidP="007E74C7">
      <w:pPr>
        <w:jc w:val="both"/>
        <w:rPr>
          <w:rFonts w:eastAsia="標楷體"/>
          <w:b/>
          <w:sz w:val="20"/>
        </w:rPr>
      </w:pPr>
      <w:r w:rsidRPr="006926E9">
        <w:rPr>
          <w:rFonts w:eastAsia="標楷體" w:hint="eastAsia"/>
          <w:b/>
          <w:sz w:val="20"/>
        </w:rPr>
        <w:t xml:space="preserve">3.2.c </w:t>
      </w:r>
      <w:r w:rsidRPr="006926E9">
        <w:rPr>
          <w:rFonts w:eastAsia="標楷體" w:hint="eastAsia"/>
          <w:b/>
          <w:sz w:val="20"/>
        </w:rPr>
        <w:t>藍芽封包讀取之設計</w:t>
      </w:r>
    </w:p>
    <w:p w:rsidR="007E74C7" w:rsidRPr="006926E9" w:rsidRDefault="007E74C7" w:rsidP="007E74C7">
      <w:pPr>
        <w:ind w:firstLineChars="180" w:firstLine="360"/>
        <w:jc w:val="both"/>
        <w:rPr>
          <w:rFonts w:eastAsia="標楷體"/>
          <w:sz w:val="20"/>
        </w:rPr>
      </w:pPr>
      <w:r w:rsidRPr="006926E9">
        <w:rPr>
          <w:rFonts w:eastAsia="標楷體" w:hint="eastAsia"/>
          <w:sz w:val="20"/>
        </w:rPr>
        <w:t>當藍芽血壓計</w:t>
      </w:r>
      <w:r w:rsidRPr="006926E9">
        <w:rPr>
          <w:rFonts w:eastAsia="標楷體" w:hint="eastAsia"/>
          <w:sz w:val="20"/>
        </w:rPr>
        <w:t>(</w:t>
      </w:r>
      <w:r w:rsidRPr="006926E9">
        <w:rPr>
          <w:rFonts w:eastAsia="標楷體"/>
          <w:sz w:val="20"/>
        </w:rPr>
        <w:t>Bluetooth blood pressure monitor</w:t>
      </w:r>
      <w:r w:rsidRPr="006926E9">
        <w:rPr>
          <w:rFonts w:eastAsia="標楷體" w:hint="eastAsia"/>
          <w:sz w:val="20"/>
        </w:rPr>
        <w:t>)</w:t>
      </w:r>
      <w:r w:rsidRPr="006926E9">
        <w:rPr>
          <w:rFonts w:eastAsia="標楷體"/>
          <w:sz w:val="20"/>
        </w:rPr>
        <w:t xml:space="preserve"> </w:t>
      </w:r>
      <w:r w:rsidRPr="006926E9">
        <w:rPr>
          <w:rFonts w:eastAsia="標楷體" w:hint="eastAsia"/>
          <w:sz w:val="20"/>
        </w:rPr>
        <w:t>傳送封包到一個</w:t>
      </w:r>
      <w:r w:rsidRPr="006926E9">
        <w:rPr>
          <w:rFonts w:eastAsia="標楷體"/>
          <w:sz w:val="20"/>
        </w:rPr>
        <w:t xml:space="preserve">Client </w:t>
      </w:r>
      <w:r w:rsidRPr="006926E9">
        <w:rPr>
          <w:rFonts w:eastAsia="標楷體" w:hint="eastAsia"/>
          <w:sz w:val="20"/>
        </w:rPr>
        <w:t>用戶端時，會把程式會將封包以</w:t>
      </w:r>
      <w:r w:rsidRPr="006926E9">
        <w:rPr>
          <w:rFonts w:eastAsia="標楷體" w:hint="eastAsia"/>
          <w:sz w:val="20"/>
        </w:rPr>
        <w:t>16</w:t>
      </w:r>
      <w:r w:rsidRPr="006926E9">
        <w:rPr>
          <w:rFonts w:eastAsia="標楷體" w:hint="eastAsia"/>
          <w:sz w:val="20"/>
        </w:rPr>
        <w:t>進位轉</w:t>
      </w:r>
      <w:r w:rsidRPr="006926E9">
        <w:rPr>
          <w:rFonts w:eastAsia="標楷體" w:hint="eastAsia"/>
          <w:sz w:val="20"/>
        </w:rPr>
        <w:t>10</w:t>
      </w:r>
      <w:r w:rsidRPr="006926E9">
        <w:rPr>
          <w:rFonts w:eastAsia="標楷體" w:hint="eastAsia"/>
          <w:sz w:val="20"/>
        </w:rPr>
        <w:t>進位的方式解開，同時程式會自動透過</w:t>
      </w:r>
      <w:r w:rsidRPr="006926E9">
        <w:rPr>
          <w:rFonts w:eastAsia="標楷體" w:hint="eastAsia"/>
          <w:sz w:val="20"/>
        </w:rPr>
        <w:t>TCP/IP</w:t>
      </w:r>
      <w:r w:rsidRPr="006926E9">
        <w:rPr>
          <w:rFonts w:eastAsia="標楷體" w:hint="eastAsia"/>
          <w:sz w:val="20"/>
        </w:rPr>
        <w:t>方式傳送到</w:t>
      </w:r>
      <w:r w:rsidRPr="006926E9">
        <w:rPr>
          <w:rFonts w:eastAsia="標楷體"/>
          <w:sz w:val="20"/>
        </w:rPr>
        <w:t xml:space="preserve">Server </w:t>
      </w:r>
      <w:r w:rsidRPr="006926E9">
        <w:rPr>
          <w:rFonts w:eastAsia="標楷體" w:hint="eastAsia"/>
          <w:sz w:val="20"/>
        </w:rPr>
        <w:t>端的陣列當中，隨後再將陣列的內容立即更新到資料庫中。</w:t>
      </w:r>
    </w:p>
    <w:p w:rsidR="007E74C7" w:rsidRPr="006926E9" w:rsidRDefault="007E74C7" w:rsidP="007E74C7">
      <w:pPr>
        <w:ind w:firstLineChars="180" w:firstLine="360"/>
        <w:jc w:val="both"/>
        <w:rPr>
          <w:rFonts w:eastAsia="標楷體"/>
          <w:sz w:val="20"/>
        </w:rPr>
      </w:pPr>
    </w:p>
    <w:p w:rsidR="007E74C7" w:rsidRPr="006926E9" w:rsidRDefault="007E74C7" w:rsidP="007E74C7">
      <w:pPr>
        <w:ind w:firstLineChars="180" w:firstLine="360"/>
        <w:jc w:val="both"/>
        <w:rPr>
          <w:rFonts w:eastAsia="標楷體"/>
          <w:sz w:val="20"/>
        </w:rPr>
      </w:pPr>
      <w:r w:rsidRPr="006926E9">
        <w:rPr>
          <w:rFonts w:eastAsia="標楷體"/>
          <w:sz w:val="20"/>
        </w:rPr>
        <w:t xml:space="preserve">Server </w:t>
      </w:r>
      <w:r w:rsidRPr="006926E9">
        <w:rPr>
          <w:rFonts w:eastAsia="標楷體" w:hint="eastAsia"/>
          <w:sz w:val="20"/>
        </w:rPr>
        <w:t>端</w:t>
      </w:r>
      <w:r w:rsidRPr="006926E9">
        <w:rPr>
          <w:rFonts w:eastAsia="標楷體"/>
          <w:sz w:val="20"/>
        </w:rPr>
        <w:t xml:space="preserve"> Thread </w:t>
      </w:r>
      <w:r w:rsidRPr="006926E9">
        <w:rPr>
          <w:rFonts w:eastAsia="標楷體" w:hint="eastAsia"/>
          <w:sz w:val="20"/>
        </w:rPr>
        <w:t>的程式架構為：</w:t>
      </w:r>
    </w:p>
    <w:p w:rsidR="007E74C7" w:rsidRPr="006926E9" w:rsidRDefault="007E74C7" w:rsidP="007E74C7">
      <w:pPr>
        <w:ind w:firstLineChars="180" w:firstLine="360"/>
        <w:jc w:val="both"/>
        <w:rPr>
          <w:rFonts w:eastAsia="標楷體"/>
          <w:sz w:val="20"/>
        </w:rPr>
      </w:pPr>
      <w:r w:rsidRPr="006926E9">
        <w:rPr>
          <w:rFonts w:eastAsia="標楷體"/>
          <w:sz w:val="20"/>
        </w:rPr>
        <w:t>public static double conv(string x)</w:t>
      </w:r>
    </w:p>
    <w:p w:rsidR="007E74C7" w:rsidRPr="006926E9" w:rsidRDefault="00AB4E58" w:rsidP="007E74C7">
      <w:pPr>
        <w:ind w:firstLineChars="180" w:firstLine="360"/>
        <w:jc w:val="both"/>
        <w:rPr>
          <w:rFonts w:eastAsia="標楷體"/>
          <w:sz w:val="20"/>
        </w:rPr>
      </w:pPr>
      <w:r>
        <w:rPr>
          <w:rFonts w:eastAsia="標楷體"/>
          <w:sz w:val="20"/>
        </w:rPr>
        <w:lastRenderedPageBreak/>
        <w:pict>
          <v:rect id="_x0000_s1285" style="position:absolute;left:0;text-align:left;margin-left:201.25pt;margin-top:13.1pt;width:66.75pt;height:63.75pt;z-index:251685376" stroked="f">
            <v:textbox style="mso-next-textbox:#_x0000_s1285">
              <w:txbxContent>
                <w:p w:rsidR="0085380D" w:rsidRDefault="0085380D" w:rsidP="007E74C7">
                  <w:pPr>
                    <w:rPr>
                      <w:rFonts w:eastAsia="標楷體"/>
                      <w:noProof/>
                      <w:sz w:val="20"/>
                    </w:rPr>
                  </w:pPr>
                  <w:r>
                    <w:rPr>
                      <w:rFonts w:eastAsia="標楷體" w:hint="eastAsia"/>
                      <w:noProof/>
                      <w:sz w:val="20"/>
                    </w:rPr>
                    <w:t>式</w:t>
                  </w:r>
                  <w:r>
                    <w:rPr>
                      <w:rFonts w:eastAsia="標楷體" w:hint="eastAsia"/>
                      <w:noProof/>
                      <w:sz w:val="20"/>
                    </w:rPr>
                    <w:t>(1)</w:t>
                  </w:r>
                </w:p>
                <w:p w:rsidR="0085380D" w:rsidRDefault="0085380D" w:rsidP="007E74C7">
                  <w:pPr>
                    <w:rPr>
                      <w:rFonts w:eastAsia="標楷體"/>
                      <w:noProof/>
                      <w:sz w:val="20"/>
                    </w:rPr>
                  </w:pPr>
                  <w:r>
                    <w:rPr>
                      <w:rFonts w:eastAsia="標楷體" w:hint="eastAsia"/>
                      <w:noProof/>
                      <w:sz w:val="20"/>
                    </w:rPr>
                    <w:t>式</w:t>
                  </w:r>
                  <w:r>
                    <w:rPr>
                      <w:rFonts w:eastAsia="標楷體" w:hint="eastAsia"/>
                      <w:noProof/>
                      <w:sz w:val="20"/>
                    </w:rPr>
                    <w:t>(2)</w:t>
                  </w:r>
                </w:p>
                <w:p w:rsidR="0085380D" w:rsidRDefault="0085380D" w:rsidP="007E74C7">
                  <w:pPr>
                    <w:rPr>
                      <w:rFonts w:eastAsia="標楷體"/>
                      <w:noProof/>
                      <w:sz w:val="20"/>
                    </w:rPr>
                  </w:pPr>
                  <w:r>
                    <w:rPr>
                      <w:rFonts w:eastAsia="標楷體" w:hint="eastAsia"/>
                      <w:noProof/>
                      <w:sz w:val="20"/>
                    </w:rPr>
                    <w:t>式</w:t>
                  </w:r>
                  <w:r>
                    <w:rPr>
                      <w:rFonts w:eastAsia="標楷體" w:hint="eastAsia"/>
                      <w:noProof/>
                      <w:sz w:val="20"/>
                    </w:rPr>
                    <w:t>(3)</w:t>
                  </w:r>
                </w:p>
                <w:p w:rsidR="0085380D" w:rsidRDefault="0085380D" w:rsidP="007E74C7"/>
              </w:txbxContent>
            </v:textbox>
          </v:rect>
        </w:pict>
      </w:r>
      <w:r w:rsidR="007E74C7" w:rsidRPr="006926E9">
        <w:rPr>
          <w:rFonts w:eastAsia="標楷體"/>
          <w:sz w:val="20"/>
        </w:rPr>
        <w:t xml:space="preserve"> {</w:t>
      </w:r>
    </w:p>
    <w:p w:rsidR="007E74C7" w:rsidRPr="006926E9" w:rsidRDefault="007E74C7" w:rsidP="007E74C7">
      <w:pPr>
        <w:ind w:firstLineChars="180" w:firstLine="360"/>
        <w:jc w:val="both"/>
        <w:rPr>
          <w:rFonts w:eastAsia="標楷體"/>
          <w:sz w:val="20"/>
        </w:rPr>
      </w:pPr>
      <w:r w:rsidRPr="006926E9">
        <w:rPr>
          <w:rFonts w:eastAsia="標楷體"/>
          <w:sz w:val="20"/>
        </w:rPr>
        <w:t xml:space="preserve">   char[] y</w:t>
      </w:r>
      <w:r w:rsidRPr="006926E9">
        <w:rPr>
          <w:rFonts w:eastAsia="標楷體" w:hint="eastAsia"/>
          <w:sz w:val="20"/>
        </w:rPr>
        <w:t xml:space="preserve"> </w:t>
      </w:r>
      <w:r w:rsidRPr="006926E9">
        <w:rPr>
          <w:rFonts w:eastAsia="標楷體"/>
          <w:sz w:val="20"/>
        </w:rPr>
        <w:t>=</w:t>
      </w:r>
      <w:r w:rsidRPr="006926E9">
        <w:rPr>
          <w:rFonts w:eastAsia="標楷體" w:hint="eastAsia"/>
          <w:sz w:val="20"/>
        </w:rPr>
        <w:t xml:space="preserve"> </w:t>
      </w:r>
      <w:r w:rsidRPr="006926E9">
        <w:rPr>
          <w:rFonts w:eastAsia="標楷體"/>
          <w:sz w:val="20"/>
        </w:rPr>
        <w:t>x.ToCharArray();</w:t>
      </w:r>
    </w:p>
    <w:p w:rsidR="007E74C7" w:rsidRPr="006926E9" w:rsidRDefault="007E74C7" w:rsidP="007E74C7">
      <w:pPr>
        <w:ind w:firstLineChars="180" w:firstLine="360"/>
        <w:jc w:val="both"/>
        <w:rPr>
          <w:rFonts w:eastAsia="標楷體"/>
          <w:sz w:val="20"/>
        </w:rPr>
      </w:pPr>
      <w:r w:rsidRPr="006926E9">
        <w:rPr>
          <w:rFonts w:eastAsia="標楷體"/>
          <w:sz w:val="20"/>
        </w:rPr>
        <w:t xml:space="preserve">   int a</w:t>
      </w:r>
      <w:r w:rsidRPr="006926E9">
        <w:rPr>
          <w:rFonts w:eastAsia="標楷體" w:hint="eastAsia"/>
          <w:sz w:val="20"/>
        </w:rPr>
        <w:t xml:space="preserve"> </w:t>
      </w:r>
      <w:r w:rsidRPr="006926E9">
        <w:rPr>
          <w:rFonts w:eastAsia="標楷體"/>
          <w:sz w:val="20"/>
        </w:rPr>
        <w:t>=</w:t>
      </w:r>
      <w:r w:rsidRPr="006926E9">
        <w:rPr>
          <w:rFonts w:eastAsia="標楷體" w:hint="eastAsia"/>
          <w:sz w:val="20"/>
        </w:rPr>
        <w:t xml:space="preserve"> </w:t>
      </w:r>
      <w:r w:rsidRPr="006926E9">
        <w:rPr>
          <w:rFonts w:eastAsia="標楷體"/>
          <w:sz w:val="20"/>
        </w:rPr>
        <w:t>x.Length;</w:t>
      </w:r>
    </w:p>
    <w:p w:rsidR="007E74C7" w:rsidRPr="006926E9" w:rsidRDefault="007E74C7" w:rsidP="007E74C7">
      <w:pPr>
        <w:ind w:firstLineChars="180" w:firstLine="360"/>
        <w:jc w:val="both"/>
        <w:rPr>
          <w:rFonts w:eastAsia="標楷體"/>
          <w:sz w:val="20"/>
        </w:rPr>
      </w:pPr>
      <w:r w:rsidRPr="006926E9">
        <w:rPr>
          <w:rFonts w:eastAsia="標楷體"/>
          <w:sz w:val="20"/>
        </w:rPr>
        <w:t xml:space="preserve">   f</w:t>
      </w:r>
      <w:r w:rsidRPr="006926E9">
        <w:rPr>
          <w:rFonts w:eastAsia="標楷體" w:hint="eastAsia"/>
          <w:sz w:val="20"/>
        </w:rPr>
        <w:t xml:space="preserve"> </w:t>
      </w:r>
      <w:r w:rsidRPr="006926E9">
        <w:rPr>
          <w:rFonts w:eastAsia="標楷體"/>
          <w:sz w:val="20"/>
        </w:rPr>
        <w:t>=</w:t>
      </w:r>
      <w:r w:rsidRPr="006926E9">
        <w:rPr>
          <w:rFonts w:eastAsia="標楷體" w:hint="eastAsia"/>
          <w:sz w:val="20"/>
        </w:rPr>
        <w:t xml:space="preserve"> </w:t>
      </w:r>
      <w:r w:rsidRPr="006926E9">
        <w:rPr>
          <w:rFonts w:eastAsia="標楷體"/>
          <w:sz w:val="20"/>
        </w:rPr>
        <w:t>f+Math.Pow(16,i)*htod(y[j]);</w:t>
      </w:r>
    </w:p>
    <w:p w:rsidR="007E74C7" w:rsidRPr="006926E9" w:rsidRDefault="007E74C7" w:rsidP="007E74C7">
      <w:pPr>
        <w:ind w:firstLineChars="180" w:firstLine="360"/>
        <w:jc w:val="both"/>
        <w:rPr>
          <w:rFonts w:eastAsia="標楷體"/>
          <w:sz w:val="20"/>
        </w:rPr>
      </w:pPr>
      <w:r w:rsidRPr="006926E9">
        <w:rPr>
          <w:rFonts w:eastAsia="標楷體"/>
          <w:sz w:val="20"/>
        </w:rPr>
        <w:t xml:space="preserve">   f</w:t>
      </w:r>
      <w:r w:rsidRPr="006926E9">
        <w:rPr>
          <w:rFonts w:eastAsia="標楷體" w:hint="eastAsia"/>
          <w:sz w:val="20"/>
        </w:rPr>
        <w:t xml:space="preserve"> </w:t>
      </w:r>
      <w:r w:rsidRPr="006926E9">
        <w:rPr>
          <w:rFonts w:eastAsia="標楷體"/>
          <w:sz w:val="20"/>
        </w:rPr>
        <w:t>=</w:t>
      </w:r>
      <w:r w:rsidRPr="006926E9">
        <w:rPr>
          <w:rFonts w:eastAsia="標楷體" w:hint="eastAsia"/>
          <w:sz w:val="20"/>
        </w:rPr>
        <w:t xml:space="preserve"> </w:t>
      </w:r>
      <w:r w:rsidRPr="006926E9">
        <w:rPr>
          <w:rFonts w:eastAsia="標楷體"/>
          <w:sz w:val="20"/>
        </w:rPr>
        <w:t>f/10;</w:t>
      </w:r>
    </w:p>
    <w:p w:rsidR="007E74C7" w:rsidRPr="006926E9" w:rsidRDefault="007E74C7" w:rsidP="007E74C7">
      <w:pPr>
        <w:ind w:firstLineChars="180" w:firstLine="360"/>
        <w:jc w:val="both"/>
        <w:rPr>
          <w:rFonts w:eastAsia="標楷體"/>
          <w:sz w:val="20"/>
        </w:rPr>
      </w:pPr>
      <w:r w:rsidRPr="006926E9">
        <w:rPr>
          <w:rFonts w:eastAsia="標楷體"/>
          <w:sz w:val="20"/>
        </w:rPr>
        <w:t xml:space="preserve">  }</w:t>
      </w:r>
    </w:p>
    <w:p w:rsidR="007E74C7" w:rsidRPr="006926E9" w:rsidRDefault="007E74C7" w:rsidP="007E74C7">
      <w:pPr>
        <w:jc w:val="both"/>
        <w:rPr>
          <w:rFonts w:eastAsia="標楷體"/>
          <w:sz w:val="20"/>
        </w:rPr>
      </w:pPr>
      <w:r w:rsidRPr="006926E9">
        <w:rPr>
          <w:rFonts w:eastAsia="標楷體" w:hint="eastAsia"/>
          <w:sz w:val="20"/>
        </w:rPr>
        <w:t>式</w:t>
      </w:r>
      <w:r w:rsidRPr="006926E9">
        <w:rPr>
          <w:rFonts w:eastAsia="標楷體"/>
          <w:sz w:val="20"/>
        </w:rPr>
        <w:t>(</w:t>
      </w:r>
      <w:r w:rsidRPr="006926E9">
        <w:rPr>
          <w:rFonts w:eastAsia="標楷體" w:hint="eastAsia"/>
          <w:sz w:val="20"/>
        </w:rPr>
        <w:t>1</w:t>
      </w:r>
      <w:r w:rsidRPr="006926E9">
        <w:rPr>
          <w:rFonts w:eastAsia="標楷體"/>
          <w:sz w:val="20"/>
        </w:rPr>
        <w:t>)</w:t>
      </w:r>
      <w:r w:rsidRPr="006926E9">
        <w:rPr>
          <w:rFonts w:eastAsia="標楷體" w:hint="eastAsia"/>
          <w:sz w:val="20"/>
        </w:rPr>
        <w:t>中為實作藍芽封包讀取之設計，式</w:t>
      </w:r>
      <w:r w:rsidRPr="006926E9">
        <w:rPr>
          <w:rFonts w:eastAsia="標楷體"/>
          <w:sz w:val="20"/>
        </w:rPr>
        <w:t>(</w:t>
      </w:r>
      <w:r w:rsidRPr="006926E9">
        <w:rPr>
          <w:rFonts w:eastAsia="標楷體" w:hint="eastAsia"/>
          <w:sz w:val="20"/>
        </w:rPr>
        <w:t>2</w:t>
      </w:r>
      <w:r w:rsidRPr="006926E9">
        <w:rPr>
          <w:rFonts w:eastAsia="標楷體"/>
          <w:sz w:val="20"/>
        </w:rPr>
        <w:t>)</w:t>
      </w:r>
      <w:r w:rsidRPr="006926E9">
        <w:rPr>
          <w:rFonts w:eastAsia="標楷體" w:hint="eastAsia"/>
          <w:sz w:val="20"/>
        </w:rPr>
        <w:t>為即為記錄在</w:t>
      </w:r>
      <w:r w:rsidRPr="006926E9">
        <w:rPr>
          <w:rFonts w:eastAsia="標楷體"/>
          <w:sz w:val="20"/>
        </w:rPr>
        <w:t xml:space="preserve">length </w:t>
      </w:r>
      <w:r w:rsidRPr="006926E9">
        <w:rPr>
          <w:rFonts w:eastAsia="標楷體" w:hint="eastAsia"/>
          <w:sz w:val="20"/>
        </w:rPr>
        <w:t>變數中的資訊長度，式</w:t>
      </w:r>
      <w:r w:rsidRPr="006926E9">
        <w:rPr>
          <w:rFonts w:eastAsia="標楷體"/>
          <w:sz w:val="20"/>
        </w:rPr>
        <w:t>(</w:t>
      </w:r>
      <w:r w:rsidRPr="006926E9">
        <w:rPr>
          <w:rFonts w:eastAsia="標楷體" w:hint="eastAsia"/>
          <w:sz w:val="20"/>
        </w:rPr>
        <w:t>3</w:t>
      </w:r>
      <w:r w:rsidRPr="006926E9">
        <w:rPr>
          <w:rFonts w:eastAsia="標楷體"/>
          <w:sz w:val="20"/>
        </w:rPr>
        <w:t>)</w:t>
      </w:r>
      <w:r w:rsidRPr="006926E9">
        <w:rPr>
          <w:rFonts w:eastAsia="標楷體" w:hint="eastAsia"/>
          <w:sz w:val="20"/>
        </w:rPr>
        <w:t>與式</w:t>
      </w:r>
      <w:r w:rsidRPr="006926E9">
        <w:rPr>
          <w:rFonts w:eastAsia="標楷體" w:hint="eastAsia"/>
          <w:sz w:val="20"/>
        </w:rPr>
        <w:t>(4)</w:t>
      </w:r>
      <w:r w:rsidRPr="006926E9">
        <w:rPr>
          <w:rFonts w:eastAsia="標楷體" w:hint="eastAsia"/>
          <w:sz w:val="20"/>
        </w:rPr>
        <w:t>為轉換封包以</w:t>
      </w:r>
      <w:r w:rsidRPr="006926E9">
        <w:rPr>
          <w:rFonts w:eastAsia="標楷體" w:hint="eastAsia"/>
          <w:sz w:val="20"/>
        </w:rPr>
        <w:t>16</w:t>
      </w:r>
      <w:r w:rsidRPr="006926E9">
        <w:rPr>
          <w:rFonts w:eastAsia="標楷體" w:hint="eastAsia"/>
          <w:sz w:val="20"/>
        </w:rPr>
        <w:t>進位轉換為</w:t>
      </w:r>
      <w:r w:rsidRPr="006926E9">
        <w:rPr>
          <w:rFonts w:eastAsia="標楷體" w:hint="eastAsia"/>
          <w:sz w:val="20"/>
        </w:rPr>
        <w:t>10</w:t>
      </w:r>
      <w:r w:rsidRPr="006926E9">
        <w:rPr>
          <w:rFonts w:eastAsia="標楷體" w:hint="eastAsia"/>
          <w:sz w:val="20"/>
        </w:rPr>
        <w:t>進位的方式。</w:t>
      </w:r>
    </w:p>
    <w:p w:rsidR="007E74C7" w:rsidRPr="006926E9" w:rsidRDefault="007E74C7" w:rsidP="007E74C7">
      <w:pPr>
        <w:jc w:val="both"/>
        <w:rPr>
          <w:rFonts w:eastAsia="標楷體"/>
          <w:b/>
          <w:sz w:val="20"/>
        </w:rPr>
      </w:pPr>
      <w:r w:rsidRPr="006926E9">
        <w:rPr>
          <w:rFonts w:eastAsia="標楷體" w:hint="eastAsia"/>
          <w:b/>
          <w:sz w:val="20"/>
        </w:rPr>
        <w:t>3.2</w:t>
      </w:r>
      <w:r w:rsidRPr="006926E9">
        <w:rPr>
          <w:rFonts w:eastAsia="標楷體"/>
          <w:b/>
          <w:sz w:val="20"/>
        </w:rPr>
        <w:t>.</w:t>
      </w:r>
      <w:r w:rsidRPr="006926E9">
        <w:rPr>
          <w:rFonts w:eastAsia="標楷體" w:hint="eastAsia"/>
          <w:b/>
          <w:sz w:val="20"/>
        </w:rPr>
        <w:t>d</w:t>
      </w:r>
      <w:r w:rsidRPr="006926E9">
        <w:rPr>
          <w:rFonts w:eastAsia="標楷體"/>
          <w:b/>
          <w:sz w:val="20"/>
        </w:rPr>
        <w:t xml:space="preserve"> </w:t>
      </w:r>
      <w:r w:rsidRPr="006926E9">
        <w:rPr>
          <w:rFonts w:eastAsia="標楷體" w:hint="eastAsia"/>
          <w:b/>
          <w:sz w:val="20"/>
        </w:rPr>
        <w:t>系統內部資訊傳輸封包</w:t>
      </w:r>
      <w:r w:rsidRPr="006926E9">
        <w:rPr>
          <w:rFonts w:eastAsia="標楷體" w:hint="eastAsia"/>
          <w:b/>
          <w:sz w:val="20"/>
        </w:rPr>
        <w:t>(Packet)</w:t>
      </w:r>
      <w:r w:rsidRPr="006926E9">
        <w:rPr>
          <w:rFonts w:eastAsia="標楷體" w:hint="eastAsia"/>
          <w:b/>
          <w:sz w:val="20"/>
        </w:rPr>
        <w:t>之設計</w:t>
      </w:r>
    </w:p>
    <w:p w:rsidR="007E74C7" w:rsidRPr="006926E9" w:rsidRDefault="007E74C7" w:rsidP="007E74C7">
      <w:pPr>
        <w:ind w:firstLineChars="180" w:firstLine="360"/>
        <w:jc w:val="both"/>
        <w:rPr>
          <w:rFonts w:eastAsia="標楷體"/>
          <w:sz w:val="20"/>
        </w:rPr>
      </w:pPr>
      <w:r>
        <w:rPr>
          <w:rFonts w:eastAsia="標楷體"/>
          <w:noProof/>
          <w:sz w:val="20"/>
        </w:rPr>
        <w:drawing>
          <wp:anchor distT="0" distB="0" distL="114300" distR="114300" simplePos="0" relativeHeight="251645440" behindDoc="0" locked="0" layoutInCell="1" allowOverlap="1" wp14:anchorId="714B5495" wp14:editId="71F8D64E">
            <wp:simplePos x="0" y="0"/>
            <wp:positionH relativeFrom="column">
              <wp:posOffset>40640</wp:posOffset>
            </wp:positionH>
            <wp:positionV relativeFrom="paragraph">
              <wp:posOffset>967740</wp:posOffset>
            </wp:positionV>
            <wp:extent cx="3013710" cy="280670"/>
            <wp:effectExtent l="19050" t="0" r="0" b="0"/>
            <wp:wrapSquare wrapText="bothSides"/>
            <wp:docPr id="263" name="圖片 263" descr="陣列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陣列2"/>
                    <pic:cNvPicPr>
                      <a:picLocks noChangeAspect="1" noChangeArrowheads="1"/>
                    </pic:cNvPicPr>
                  </pic:nvPicPr>
                  <pic:blipFill>
                    <a:blip r:embed="rId364"/>
                    <a:srcRect/>
                    <a:stretch>
                      <a:fillRect/>
                    </a:stretch>
                  </pic:blipFill>
                  <pic:spPr bwMode="auto">
                    <a:xfrm>
                      <a:off x="0" y="0"/>
                      <a:ext cx="3013710" cy="280670"/>
                    </a:xfrm>
                    <a:prstGeom prst="rect">
                      <a:avLst/>
                    </a:prstGeom>
                    <a:noFill/>
                    <a:ln w="9525">
                      <a:noFill/>
                      <a:miter lim="800000"/>
                      <a:headEnd/>
                      <a:tailEnd/>
                    </a:ln>
                  </pic:spPr>
                </pic:pic>
              </a:graphicData>
            </a:graphic>
          </wp:anchor>
        </w:drawing>
      </w:r>
      <w:r w:rsidRPr="006926E9">
        <w:rPr>
          <w:rFonts w:eastAsia="標楷體" w:hint="eastAsia"/>
          <w:sz w:val="20"/>
        </w:rPr>
        <w:t>當即時通系統的</w:t>
      </w:r>
      <w:r w:rsidRPr="006926E9">
        <w:rPr>
          <w:rFonts w:eastAsia="標楷體"/>
          <w:sz w:val="20"/>
        </w:rPr>
        <w:t xml:space="preserve">Server </w:t>
      </w:r>
      <w:r w:rsidRPr="006926E9">
        <w:rPr>
          <w:rFonts w:eastAsia="標楷體" w:hint="eastAsia"/>
          <w:sz w:val="20"/>
        </w:rPr>
        <w:t>收到一個</w:t>
      </w:r>
      <w:r w:rsidRPr="006926E9">
        <w:rPr>
          <w:rFonts w:eastAsia="標楷體"/>
          <w:sz w:val="20"/>
        </w:rPr>
        <w:t xml:space="preserve">Client </w:t>
      </w:r>
      <w:r w:rsidRPr="006926E9">
        <w:rPr>
          <w:rFonts w:eastAsia="標楷體" w:hint="eastAsia"/>
          <w:sz w:val="20"/>
        </w:rPr>
        <w:t>用戶的連線請求時，會把這個新登入的用戶名稱記錄在</w:t>
      </w:r>
      <w:r w:rsidRPr="006926E9">
        <w:rPr>
          <w:rFonts w:eastAsia="標楷體"/>
          <w:sz w:val="20"/>
        </w:rPr>
        <w:t xml:space="preserve">Server </w:t>
      </w:r>
      <w:r w:rsidRPr="006926E9">
        <w:rPr>
          <w:rFonts w:eastAsia="標楷體" w:hint="eastAsia"/>
          <w:sz w:val="20"/>
        </w:rPr>
        <w:t>端的陣列當中，隨後再將陣列的內容轉發送給每一個已上線的</w:t>
      </w:r>
      <w:r w:rsidRPr="006926E9">
        <w:rPr>
          <w:rFonts w:eastAsia="標楷體"/>
          <w:sz w:val="20"/>
        </w:rPr>
        <w:t>Client</w:t>
      </w:r>
      <w:r w:rsidRPr="006926E9">
        <w:rPr>
          <w:rFonts w:eastAsia="標楷體" w:hint="eastAsia"/>
          <w:sz w:val="20"/>
        </w:rPr>
        <w:t>用戶，讓每一個用戶的群組資料可以立即更新。</w:t>
      </w:r>
    </w:p>
    <w:p w:rsidR="007E74C7" w:rsidRPr="006926E9" w:rsidRDefault="007E74C7" w:rsidP="007E74C7">
      <w:pPr>
        <w:ind w:firstLineChars="180" w:firstLine="360"/>
        <w:jc w:val="both"/>
        <w:rPr>
          <w:rFonts w:eastAsia="標楷體"/>
          <w:sz w:val="20"/>
        </w:rPr>
      </w:pPr>
    </w:p>
    <w:p w:rsidR="007E74C7" w:rsidRPr="006926E9" w:rsidRDefault="007E74C7" w:rsidP="007E74C7">
      <w:pPr>
        <w:ind w:firstLineChars="180" w:firstLine="360"/>
        <w:jc w:val="center"/>
        <w:rPr>
          <w:rFonts w:eastAsia="標楷體"/>
          <w:sz w:val="20"/>
        </w:rPr>
      </w:pPr>
      <w:r w:rsidRPr="006926E9">
        <w:rPr>
          <w:rFonts w:eastAsia="標楷體" w:hint="eastAsia"/>
          <w:sz w:val="20"/>
        </w:rPr>
        <w:t>User Message Packet Structure</w:t>
      </w:r>
    </w:p>
    <w:p w:rsidR="007E74C7" w:rsidRPr="006926E9" w:rsidRDefault="007E74C7" w:rsidP="007E74C7">
      <w:pPr>
        <w:jc w:val="both"/>
        <w:rPr>
          <w:rFonts w:eastAsia="標楷體"/>
          <w:sz w:val="20"/>
        </w:rPr>
      </w:pPr>
      <w:r w:rsidRPr="006926E9">
        <w:rPr>
          <w:rFonts w:eastAsia="標楷體" w:hint="eastAsia"/>
          <w:sz w:val="20"/>
        </w:rPr>
        <w:t>圖</w:t>
      </w:r>
      <w:r w:rsidRPr="006926E9">
        <w:rPr>
          <w:rFonts w:eastAsia="標楷體" w:hint="eastAsia"/>
          <w:sz w:val="20"/>
        </w:rPr>
        <w:t>5</w:t>
      </w:r>
      <w:r w:rsidRPr="006926E9">
        <w:rPr>
          <w:rFonts w:eastAsia="標楷體"/>
          <w:sz w:val="20"/>
        </w:rPr>
        <w:t xml:space="preserve"> </w:t>
      </w:r>
      <w:r w:rsidRPr="006926E9">
        <w:rPr>
          <w:rFonts w:eastAsia="標楷體" w:hint="eastAsia"/>
          <w:sz w:val="20"/>
        </w:rPr>
        <w:t>：由每一個</w:t>
      </w:r>
      <w:r w:rsidRPr="006926E9">
        <w:rPr>
          <w:rFonts w:eastAsia="標楷體"/>
          <w:sz w:val="20"/>
        </w:rPr>
        <w:t>Client</w:t>
      </w:r>
      <w:r w:rsidRPr="006926E9">
        <w:rPr>
          <w:rFonts w:eastAsia="標楷體" w:hint="eastAsia"/>
          <w:sz w:val="20"/>
        </w:rPr>
        <w:t>端發送給</w:t>
      </w:r>
      <w:r w:rsidRPr="006926E9">
        <w:rPr>
          <w:rFonts w:eastAsia="標楷體"/>
          <w:sz w:val="20"/>
        </w:rPr>
        <w:t>Server</w:t>
      </w:r>
      <w:r w:rsidRPr="006926E9">
        <w:rPr>
          <w:rFonts w:eastAsia="標楷體" w:hint="eastAsia"/>
          <w:sz w:val="20"/>
        </w:rPr>
        <w:t>端內部資料封包的結構</w:t>
      </w:r>
    </w:p>
    <w:p w:rsidR="007E74C7" w:rsidRPr="006926E9" w:rsidRDefault="007E74C7" w:rsidP="007E74C7">
      <w:pPr>
        <w:ind w:firstLineChars="180" w:firstLine="360"/>
        <w:jc w:val="both"/>
        <w:rPr>
          <w:rFonts w:eastAsia="標楷體"/>
          <w:sz w:val="20"/>
        </w:rPr>
      </w:pPr>
      <w:r>
        <w:rPr>
          <w:rFonts w:eastAsia="標楷體" w:hint="eastAsia"/>
          <w:noProof/>
          <w:sz w:val="20"/>
        </w:rPr>
        <w:drawing>
          <wp:anchor distT="0" distB="0" distL="114300" distR="114300" simplePos="0" relativeHeight="251644416" behindDoc="0" locked="0" layoutInCell="1" allowOverlap="1" wp14:anchorId="72426A0A" wp14:editId="78EAFDA3">
            <wp:simplePos x="0" y="0"/>
            <wp:positionH relativeFrom="column">
              <wp:posOffset>-3042920</wp:posOffset>
            </wp:positionH>
            <wp:positionV relativeFrom="paragraph">
              <wp:posOffset>1978025</wp:posOffset>
            </wp:positionV>
            <wp:extent cx="2795270" cy="1766570"/>
            <wp:effectExtent l="19050" t="0" r="5080" b="0"/>
            <wp:wrapSquare wrapText="bothSides"/>
            <wp:docPr id="262" name="圖片 262" descr="流程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流程圖"/>
                    <pic:cNvPicPr>
                      <a:picLocks noChangeAspect="1" noChangeArrowheads="1"/>
                    </pic:cNvPicPr>
                  </pic:nvPicPr>
                  <pic:blipFill>
                    <a:blip r:embed="rId365"/>
                    <a:srcRect/>
                    <a:stretch>
                      <a:fillRect/>
                    </a:stretch>
                  </pic:blipFill>
                  <pic:spPr bwMode="auto">
                    <a:xfrm>
                      <a:off x="0" y="0"/>
                      <a:ext cx="2795270" cy="1766570"/>
                    </a:xfrm>
                    <a:prstGeom prst="rect">
                      <a:avLst/>
                    </a:prstGeom>
                    <a:noFill/>
                    <a:ln w="9525">
                      <a:noFill/>
                      <a:miter lim="800000"/>
                      <a:headEnd/>
                      <a:tailEnd/>
                    </a:ln>
                  </pic:spPr>
                </pic:pic>
              </a:graphicData>
            </a:graphic>
          </wp:anchor>
        </w:drawing>
      </w:r>
    </w:p>
    <w:p w:rsidR="007E74C7" w:rsidRPr="006926E9" w:rsidRDefault="007E74C7" w:rsidP="007E74C7">
      <w:pPr>
        <w:ind w:firstLineChars="180" w:firstLine="360"/>
        <w:jc w:val="both"/>
        <w:rPr>
          <w:rFonts w:eastAsia="標楷體"/>
          <w:sz w:val="20"/>
        </w:rPr>
      </w:pPr>
      <w:r w:rsidRPr="006926E9">
        <w:rPr>
          <w:rFonts w:eastAsia="標楷體" w:hint="eastAsia"/>
          <w:sz w:val="20"/>
        </w:rPr>
        <w:t>使用者的名稱，其格式為</w:t>
      </w:r>
      <w:r w:rsidRPr="006926E9">
        <w:rPr>
          <w:rFonts w:eastAsia="標楷體"/>
          <w:sz w:val="20"/>
        </w:rPr>
        <w:t>string</w:t>
      </w:r>
      <w:r w:rsidRPr="006926E9">
        <w:rPr>
          <w:rFonts w:eastAsia="標楷體" w:hint="eastAsia"/>
          <w:sz w:val="20"/>
        </w:rPr>
        <w:t>型態，並以“</w:t>
      </w:r>
      <w:r w:rsidRPr="006926E9">
        <w:rPr>
          <w:rFonts w:eastAsia="標楷體"/>
          <w:sz w:val="20"/>
        </w:rPr>
        <w:t>%</w:t>
      </w:r>
      <w:r w:rsidRPr="006926E9">
        <w:rPr>
          <w:rFonts w:eastAsia="標楷體" w:hint="eastAsia"/>
          <w:sz w:val="20"/>
        </w:rPr>
        <w:t>”記號來區隔封包中的每一筆資訊，每一個“</w:t>
      </w:r>
      <w:r w:rsidRPr="006926E9">
        <w:rPr>
          <w:rFonts w:eastAsia="標楷體"/>
          <w:sz w:val="20"/>
        </w:rPr>
        <w:t>%</w:t>
      </w:r>
      <w:r w:rsidRPr="006926E9">
        <w:rPr>
          <w:rFonts w:eastAsia="標楷體" w:hint="eastAsia"/>
          <w:sz w:val="20"/>
        </w:rPr>
        <w:t>”記號在整個字串當中的位置為：</w:t>
      </w:r>
      <w:r w:rsidRPr="006926E9">
        <w:rPr>
          <w:rFonts w:eastAsia="標楷體"/>
          <w:sz w:val="20"/>
        </w:rPr>
        <w:t>0</w:t>
      </w:r>
      <w:r w:rsidRPr="006926E9">
        <w:rPr>
          <w:rFonts w:eastAsia="標楷體" w:hint="eastAsia"/>
          <w:sz w:val="20"/>
        </w:rPr>
        <w:t>、</w:t>
      </w:r>
      <w:r w:rsidRPr="006926E9">
        <w:rPr>
          <w:rFonts w:eastAsia="標楷體"/>
          <w:sz w:val="20"/>
        </w:rPr>
        <w:t>2</w:t>
      </w:r>
      <w:r w:rsidRPr="006926E9">
        <w:rPr>
          <w:rFonts w:eastAsia="標楷體" w:hint="eastAsia"/>
          <w:sz w:val="20"/>
        </w:rPr>
        <w:t>、</w:t>
      </w:r>
      <w:r w:rsidRPr="006926E9">
        <w:rPr>
          <w:rFonts w:eastAsia="標楷體"/>
          <w:sz w:val="20"/>
        </w:rPr>
        <w:t>6</w:t>
      </w:r>
      <w:r w:rsidRPr="006926E9">
        <w:rPr>
          <w:rFonts w:eastAsia="標楷體" w:hint="eastAsia"/>
          <w:sz w:val="20"/>
        </w:rPr>
        <w:t>、</w:t>
      </w:r>
      <w:r w:rsidRPr="006926E9">
        <w:rPr>
          <w:rFonts w:eastAsia="標楷體"/>
          <w:sz w:val="20"/>
        </w:rPr>
        <w:t>10</w:t>
      </w:r>
      <w:r w:rsidRPr="006926E9">
        <w:rPr>
          <w:rFonts w:eastAsia="標楷體" w:hint="eastAsia"/>
          <w:sz w:val="20"/>
        </w:rPr>
        <w:t>、</w:t>
      </w:r>
      <w:r w:rsidRPr="006926E9">
        <w:rPr>
          <w:rFonts w:eastAsia="標楷體"/>
          <w:sz w:val="20"/>
        </w:rPr>
        <w:t>14</w:t>
      </w:r>
      <w:r w:rsidRPr="006926E9">
        <w:rPr>
          <w:rFonts w:eastAsia="標楷體" w:hint="eastAsia"/>
          <w:sz w:val="20"/>
        </w:rPr>
        <w:t>，由“</w:t>
      </w:r>
      <w:r w:rsidRPr="006926E9">
        <w:rPr>
          <w:rFonts w:eastAsia="標楷體"/>
          <w:sz w:val="20"/>
        </w:rPr>
        <w:t>%</w:t>
      </w:r>
      <w:r w:rsidRPr="006926E9">
        <w:rPr>
          <w:rFonts w:eastAsia="標楷體" w:hint="eastAsia"/>
          <w:sz w:val="20"/>
        </w:rPr>
        <w:t>”的位置來對照封包資訊的說明如下：</w:t>
      </w:r>
    </w:p>
    <w:p w:rsidR="007E74C7" w:rsidRPr="006926E9" w:rsidRDefault="007E74C7" w:rsidP="007E74C7">
      <w:pPr>
        <w:jc w:val="both"/>
        <w:rPr>
          <w:rFonts w:eastAsia="標楷體"/>
          <w:sz w:val="20"/>
        </w:rPr>
      </w:pPr>
      <w:r w:rsidRPr="006926E9">
        <w:rPr>
          <w:rFonts w:eastAsia="標楷體" w:hint="eastAsia"/>
          <w:sz w:val="20"/>
        </w:rPr>
        <w:t>位置</w:t>
      </w:r>
      <w:r w:rsidRPr="006926E9">
        <w:rPr>
          <w:rFonts w:eastAsia="標楷體"/>
          <w:sz w:val="20"/>
        </w:rPr>
        <w:t xml:space="preserve"> 0-2 </w:t>
      </w:r>
      <w:r w:rsidRPr="006926E9">
        <w:rPr>
          <w:rFonts w:eastAsia="標楷體" w:hint="eastAsia"/>
          <w:sz w:val="20"/>
        </w:rPr>
        <w:t>之間的訊息是目前封包內資料筆數，第一筆由</w:t>
      </w:r>
      <w:r w:rsidRPr="006926E9">
        <w:rPr>
          <w:rFonts w:eastAsia="標楷體" w:hint="eastAsia"/>
          <w:sz w:val="20"/>
        </w:rPr>
        <w:t>2</w:t>
      </w:r>
      <w:r w:rsidRPr="006926E9">
        <w:rPr>
          <w:rFonts w:eastAsia="標楷體"/>
          <w:sz w:val="20"/>
        </w:rPr>
        <w:t xml:space="preserve"> </w:t>
      </w:r>
      <w:r w:rsidRPr="006926E9">
        <w:rPr>
          <w:rFonts w:eastAsia="標楷體" w:hint="eastAsia"/>
          <w:sz w:val="20"/>
        </w:rPr>
        <w:t>算起</w:t>
      </w:r>
    </w:p>
    <w:p w:rsidR="007E74C7" w:rsidRPr="006926E9" w:rsidRDefault="007E74C7" w:rsidP="007E74C7">
      <w:pPr>
        <w:jc w:val="both"/>
        <w:rPr>
          <w:rFonts w:eastAsia="標楷體"/>
          <w:sz w:val="20"/>
        </w:rPr>
      </w:pPr>
      <w:r w:rsidRPr="006926E9">
        <w:rPr>
          <w:rFonts w:eastAsia="標楷體" w:hint="eastAsia"/>
          <w:sz w:val="20"/>
        </w:rPr>
        <w:t>位置</w:t>
      </w:r>
      <w:r w:rsidRPr="006926E9">
        <w:rPr>
          <w:rFonts w:eastAsia="標楷體"/>
          <w:sz w:val="20"/>
        </w:rPr>
        <w:t xml:space="preserve"> 2-6 </w:t>
      </w:r>
      <w:r>
        <w:rPr>
          <w:rFonts w:eastAsia="標楷體" w:hint="eastAsia"/>
          <w:sz w:val="20"/>
        </w:rPr>
        <w:t xml:space="preserve"> </w:t>
      </w:r>
      <w:r w:rsidRPr="006926E9">
        <w:rPr>
          <w:rFonts w:eastAsia="標楷體" w:hint="eastAsia"/>
          <w:sz w:val="20"/>
        </w:rPr>
        <w:t>之間的訊息是第一個資料</w:t>
      </w:r>
      <w:r w:rsidRPr="006926E9">
        <w:rPr>
          <w:rFonts w:eastAsia="標楷體"/>
          <w:sz w:val="20"/>
        </w:rPr>
        <w:t xml:space="preserve"> </w:t>
      </w:r>
      <w:r w:rsidRPr="006926E9">
        <w:rPr>
          <w:rFonts w:eastAsia="標楷體" w:hint="eastAsia"/>
          <w:sz w:val="20"/>
        </w:rPr>
        <w:t>用戶的使用編號</w:t>
      </w:r>
    </w:p>
    <w:p w:rsidR="007E74C7" w:rsidRPr="006926E9" w:rsidRDefault="007E74C7" w:rsidP="007E74C7">
      <w:pPr>
        <w:jc w:val="both"/>
        <w:rPr>
          <w:rFonts w:eastAsia="標楷體"/>
          <w:sz w:val="20"/>
        </w:rPr>
      </w:pPr>
      <w:r w:rsidRPr="006926E9">
        <w:rPr>
          <w:rFonts w:eastAsia="標楷體" w:hint="eastAsia"/>
          <w:sz w:val="20"/>
        </w:rPr>
        <w:t>位置</w:t>
      </w:r>
      <w:r>
        <w:rPr>
          <w:rFonts w:eastAsia="標楷體"/>
          <w:sz w:val="20"/>
        </w:rPr>
        <w:t xml:space="preserve"> 6-10</w:t>
      </w:r>
      <w:r w:rsidRPr="006926E9">
        <w:rPr>
          <w:rFonts w:eastAsia="標楷體" w:hint="eastAsia"/>
          <w:sz w:val="20"/>
        </w:rPr>
        <w:t>之間的訊息是第二個資料</w:t>
      </w:r>
      <w:r w:rsidRPr="006926E9">
        <w:rPr>
          <w:rFonts w:eastAsia="標楷體"/>
          <w:sz w:val="20"/>
        </w:rPr>
        <w:t xml:space="preserve"> </w:t>
      </w:r>
      <w:r w:rsidRPr="006926E9">
        <w:rPr>
          <w:rFonts w:eastAsia="標楷體" w:hint="eastAsia"/>
          <w:sz w:val="20"/>
        </w:rPr>
        <w:t>用戶的收縮壓</w:t>
      </w:r>
    </w:p>
    <w:p w:rsidR="007E74C7" w:rsidRPr="006926E9" w:rsidRDefault="007E74C7" w:rsidP="007E74C7">
      <w:pPr>
        <w:jc w:val="both"/>
        <w:rPr>
          <w:rFonts w:eastAsia="標楷體"/>
          <w:sz w:val="20"/>
        </w:rPr>
      </w:pPr>
      <w:r w:rsidRPr="006926E9">
        <w:rPr>
          <w:rFonts w:eastAsia="標楷體" w:hint="eastAsia"/>
          <w:sz w:val="20"/>
        </w:rPr>
        <w:t>位置</w:t>
      </w:r>
      <w:r w:rsidRPr="006926E9">
        <w:rPr>
          <w:rFonts w:eastAsia="標楷體"/>
          <w:sz w:val="20"/>
        </w:rPr>
        <w:t xml:space="preserve"> 10-14 </w:t>
      </w:r>
      <w:r w:rsidRPr="006926E9">
        <w:rPr>
          <w:rFonts w:eastAsia="標楷體" w:hint="eastAsia"/>
          <w:sz w:val="20"/>
        </w:rPr>
        <w:t>之間的訊息是第三個資料</w:t>
      </w:r>
      <w:r w:rsidRPr="006926E9">
        <w:rPr>
          <w:rFonts w:eastAsia="標楷體"/>
          <w:sz w:val="20"/>
        </w:rPr>
        <w:t xml:space="preserve"> </w:t>
      </w:r>
      <w:r w:rsidRPr="006926E9">
        <w:rPr>
          <w:rFonts w:eastAsia="標楷體" w:hint="eastAsia"/>
          <w:sz w:val="20"/>
        </w:rPr>
        <w:t>用戶的舒張壓</w:t>
      </w:r>
    </w:p>
    <w:p w:rsidR="007E74C7" w:rsidRPr="006926E9" w:rsidRDefault="007E74C7" w:rsidP="007E74C7">
      <w:pPr>
        <w:jc w:val="both"/>
        <w:rPr>
          <w:rFonts w:eastAsia="標楷體"/>
          <w:sz w:val="20"/>
        </w:rPr>
      </w:pPr>
      <w:r w:rsidRPr="006926E9">
        <w:rPr>
          <w:rFonts w:eastAsia="標楷體" w:hint="eastAsia"/>
          <w:sz w:val="20"/>
        </w:rPr>
        <w:t>位置</w:t>
      </w:r>
      <w:r w:rsidRPr="006926E9">
        <w:rPr>
          <w:rFonts w:eastAsia="標楷體"/>
          <w:sz w:val="20"/>
        </w:rPr>
        <w:t xml:space="preserve"> 14-</w:t>
      </w:r>
      <w:r>
        <w:rPr>
          <w:rFonts w:eastAsia="標楷體" w:hint="eastAsia"/>
          <w:sz w:val="20"/>
        </w:rPr>
        <w:t>18</w:t>
      </w:r>
      <w:r w:rsidRPr="006926E9">
        <w:rPr>
          <w:rFonts w:eastAsia="標楷體" w:hint="eastAsia"/>
          <w:sz w:val="20"/>
        </w:rPr>
        <w:t>之間的訊息是第四個資料</w:t>
      </w:r>
      <w:r w:rsidRPr="006926E9">
        <w:rPr>
          <w:rFonts w:eastAsia="標楷體"/>
          <w:sz w:val="20"/>
        </w:rPr>
        <w:t xml:space="preserve"> </w:t>
      </w:r>
      <w:r w:rsidRPr="006926E9">
        <w:rPr>
          <w:rFonts w:eastAsia="標楷體" w:hint="eastAsia"/>
          <w:sz w:val="20"/>
        </w:rPr>
        <w:t>用戶的心跳</w:t>
      </w:r>
    </w:p>
    <w:p w:rsidR="007E74C7" w:rsidRPr="006926E9" w:rsidRDefault="007E74C7" w:rsidP="007E74C7">
      <w:pPr>
        <w:jc w:val="both"/>
        <w:rPr>
          <w:rFonts w:eastAsia="標楷體"/>
          <w:sz w:val="20"/>
        </w:rPr>
      </w:pPr>
      <w:r w:rsidRPr="006926E9">
        <w:rPr>
          <w:rFonts w:eastAsia="標楷體" w:hint="eastAsia"/>
          <w:sz w:val="20"/>
        </w:rPr>
        <w:lastRenderedPageBreak/>
        <w:t>位置</w:t>
      </w:r>
      <w:r w:rsidRPr="006926E9">
        <w:rPr>
          <w:rFonts w:eastAsia="標楷體"/>
          <w:sz w:val="20"/>
        </w:rPr>
        <w:t xml:space="preserve"> </w:t>
      </w:r>
      <w:r>
        <w:rPr>
          <w:rFonts w:eastAsia="標楷體" w:hint="eastAsia"/>
          <w:sz w:val="20"/>
        </w:rPr>
        <w:t>18-22</w:t>
      </w:r>
      <w:r w:rsidRPr="006926E9">
        <w:rPr>
          <w:rFonts w:eastAsia="標楷體" w:hint="eastAsia"/>
          <w:sz w:val="20"/>
        </w:rPr>
        <w:t>之間的訊息是第五個資料</w:t>
      </w:r>
      <w:r w:rsidRPr="006926E9">
        <w:rPr>
          <w:rFonts w:eastAsia="標楷體"/>
          <w:sz w:val="20"/>
        </w:rPr>
        <w:t xml:space="preserve"> </w:t>
      </w:r>
      <w:r w:rsidRPr="006926E9">
        <w:rPr>
          <w:rFonts w:eastAsia="標楷體" w:hint="eastAsia"/>
          <w:sz w:val="20"/>
        </w:rPr>
        <w:t>用戶的體溫</w:t>
      </w:r>
    </w:p>
    <w:p w:rsidR="007E74C7" w:rsidRPr="006926E9" w:rsidRDefault="007E74C7" w:rsidP="007E74C7">
      <w:pPr>
        <w:jc w:val="both"/>
        <w:rPr>
          <w:rFonts w:eastAsia="標楷體"/>
          <w:sz w:val="20"/>
        </w:rPr>
      </w:pPr>
      <w:r w:rsidRPr="006926E9">
        <w:rPr>
          <w:rFonts w:eastAsia="標楷體" w:hint="eastAsia"/>
          <w:sz w:val="20"/>
        </w:rPr>
        <w:t>位置</w:t>
      </w:r>
      <w:r w:rsidRPr="006926E9">
        <w:rPr>
          <w:rFonts w:eastAsia="標楷體"/>
          <w:sz w:val="20"/>
        </w:rPr>
        <w:t xml:space="preserve"> </w:t>
      </w:r>
      <w:r>
        <w:rPr>
          <w:rFonts w:eastAsia="標楷體" w:hint="eastAsia"/>
          <w:sz w:val="20"/>
        </w:rPr>
        <w:t>22-26</w:t>
      </w:r>
      <w:r w:rsidRPr="006926E9">
        <w:rPr>
          <w:rFonts w:eastAsia="標楷體" w:hint="eastAsia"/>
          <w:sz w:val="20"/>
        </w:rPr>
        <w:t>之間的訊息是第六個資料</w:t>
      </w:r>
      <w:r w:rsidRPr="006926E9">
        <w:rPr>
          <w:rFonts w:eastAsia="標楷體"/>
          <w:sz w:val="20"/>
        </w:rPr>
        <w:t xml:space="preserve"> </w:t>
      </w:r>
      <w:r w:rsidRPr="006926E9">
        <w:rPr>
          <w:rFonts w:eastAsia="標楷體" w:hint="eastAsia"/>
          <w:sz w:val="20"/>
        </w:rPr>
        <w:t>用戶使用的醫療設備</w:t>
      </w:r>
    </w:p>
    <w:p w:rsidR="007E74C7" w:rsidRPr="006926E9" w:rsidRDefault="007E74C7" w:rsidP="007E74C7">
      <w:pPr>
        <w:ind w:firstLineChars="180" w:firstLine="360"/>
        <w:jc w:val="both"/>
        <w:rPr>
          <w:rFonts w:eastAsia="標楷體"/>
          <w:sz w:val="20"/>
        </w:rPr>
      </w:pPr>
    </w:p>
    <w:p w:rsidR="007E74C7" w:rsidRPr="006926E9" w:rsidRDefault="007E74C7" w:rsidP="007E74C7">
      <w:pPr>
        <w:jc w:val="both"/>
        <w:rPr>
          <w:rFonts w:eastAsia="標楷體"/>
          <w:b/>
          <w:sz w:val="20"/>
        </w:rPr>
      </w:pPr>
      <w:r w:rsidRPr="006926E9">
        <w:rPr>
          <w:rFonts w:eastAsia="標楷體" w:hint="eastAsia"/>
          <w:b/>
          <w:sz w:val="20"/>
        </w:rPr>
        <w:t>3.2.e</w:t>
      </w:r>
      <w:r w:rsidRPr="006926E9">
        <w:rPr>
          <w:rFonts w:eastAsia="標楷體"/>
          <w:b/>
          <w:sz w:val="20"/>
        </w:rPr>
        <w:t xml:space="preserve"> </w:t>
      </w:r>
      <w:r w:rsidRPr="006926E9">
        <w:rPr>
          <w:rFonts w:eastAsia="標楷體" w:hint="eastAsia"/>
          <w:b/>
          <w:sz w:val="20"/>
        </w:rPr>
        <w:t>通信伺服器應用於遠端醫療傳輸</w:t>
      </w:r>
    </w:p>
    <w:p w:rsidR="007E74C7" w:rsidRPr="006926E9" w:rsidRDefault="007E74C7" w:rsidP="007E74C7">
      <w:pPr>
        <w:ind w:firstLineChars="180" w:firstLine="360"/>
        <w:jc w:val="both"/>
        <w:rPr>
          <w:rFonts w:eastAsia="標楷體"/>
          <w:sz w:val="20"/>
        </w:rPr>
      </w:pPr>
      <w:r>
        <w:rPr>
          <w:rFonts w:eastAsia="標楷體" w:hint="eastAsia"/>
          <w:sz w:val="20"/>
        </w:rPr>
        <w:t xml:space="preserve"> </w:t>
      </w:r>
      <w:r w:rsidRPr="006926E9">
        <w:rPr>
          <w:rFonts w:eastAsia="標楷體" w:hint="eastAsia"/>
          <w:sz w:val="20"/>
        </w:rPr>
        <w:t>本通信伺服器應用於一對多之遠端醫療傳輸，伺服器</w:t>
      </w:r>
      <w:r w:rsidRPr="006926E9">
        <w:rPr>
          <w:rFonts w:eastAsia="標楷體"/>
          <w:sz w:val="20"/>
        </w:rPr>
        <w:t>(Server)</w:t>
      </w:r>
      <w:r w:rsidRPr="006926E9">
        <w:rPr>
          <w:rFonts w:eastAsia="標楷體" w:hint="eastAsia"/>
          <w:sz w:val="20"/>
        </w:rPr>
        <w:t>程式置於醫療監控者，如圖</w:t>
      </w:r>
      <w:r w:rsidRPr="006926E9">
        <w:rPr>
          <w:rFonts w:eastAsia="標楷體" w:hint="eastAsia"/>
          <w:sz w:val="20"/>
        </w:rPr>
        <w:t>6</w:t>
      </w:r>
      <w:r w:rsidRPr="006926E9">
        <w:rPr>
          <w:rFonts w:eastAsia="標楷體"/>
          <w:sz w:val="20"/>
        </w:rPr>
        <w:t xml:space="preserve"> </w:t>
      </w:r>
      <w:r w:rsidRPr="006926E9">
        <w:rPr>
          <w:rFonts w:eastAsia="標楷體" w:hint="eastAsia"/>
          <w:sz w:val="20"/>
        </w:rPr>
        <w:t>所示，用戶</w:t>
      </w:r>
      <w:r w:rsidRPr="006926E9">
        <w:rPr>
          <w:rFonts w:eastAsia="標楷體"/>
          <w:sz w:val="20"/>
        </w:rPr>
        <w:t>(Client)</w:t>
      </w:r>
      <w:r w:rsidRPr="006926E9">
        <w:rPr>
          <w:rFonts w:eastAsia="標楷體" w:hint="eastAsia"/>
          <w:sz w:val="20"/>
        </w:rPr>
        <w:t>程式置於使用者端，如圖</w:t>
      </w:r>
      <w:r w:rsidRPr="006926E9">
        <w:rPr>
          <w:rFonts w:eastAsia="標楷體" w:hint="eastAsia"/>
          <w:sz w:val="20"/>
        </w:rPr>
        <w:t>7</w:t>
      </w:r>
      <w:r w:rsidRPr="006926E9">
        <w:rPr>
          <w:rFonts w:eastAsia="標楷體"/>
          <w:sz w:val="20"/>
        </w:rPr>
        <w:t xml:space="preserve"> </w:t>
      </w:r>
      <w:r w:rsidRPr="006926E9">
        <w:rPr>
          <w:rFonts w:eastAsia="標楷體" w:hint="eastAsia"/>
          <w:sz w:val="20"/>
        </w:rPr>
        <w:t>所示。，因系統設計為點對點</w:t>
      </w:r>
      <w:r w:rsidRPr="006926E9">
        <w:rPr>
          <w:rFonts w:eastAsia="標楷體"/>
          <w:sz w:val="20"/>
        </w:rPr>
        <w:t>(Pear-To-Pear)</w:t>
      </w:r>
      <w:r w:rsidRPr="006926E9">
        <w:rPr>
          <w:rFonts w:eastAsia="標楷體" w:hint="eastAsia"/>
          <w:sz w:val="20"/>
        </w:rPr>
        <w:t>之資料傳輸裝置，故</w:t>
      </w:r>
      <w:r w:rsidRPr="006926E9">
        <w:rPr>
          <w:rFonts w:eastAsia="標楷體"/>
          <w:sz w:val="20"/>
        </w:rPr>
        <w:t xml:space="preserve">Server </w:t>
      </w:r>
      <w:r w:rsidRPr="006926E9">
        <w:rPr>
          <w:rFonts w:eastAsia="標楷體" w:hint="eastAsia"/>
          <w:sz w:val="20"/>
        </w:rPr>
        <w:t>端與</w:t>
      </w:r>
      <w:r w:rsidRPr="006926E9">
        <w:rPr>
          <w:rFonts w:eastAsia="標楷體"/>
          <w:sz w:val="20"/>
        </w:rPr>
        <w:t xml:space="preserve">Client </w:t>
      </w:r>
      <w:r w:rsidRPr="006926E9">
        <w:rPr>
          <w:rFonts w:eastAsia="標楷體" w:hint="eastAsia"/>
          <w:sz w:val="20"/>
        </w:rPr>
        <w:t>端均規劃為單層</w:t>
      </w:r>
      <w:r w:rsidRPr="006926E9">
        <w:rPr>
          <w:rFonts w:eastAsia="標楷體"/>
          <w:sz w:val="20"/>
        </w:rPr>
        <w:t xml:space="preserve">Thread </w:t>
      </w:r>
      <w:r w:rsidRPr="006926E9">
        <w:rPr>
          <w:rFonts w:eastAsia="標楷體" w:hint="eastAsia"/>
          <w:sz w:val="20"/>
        </w:rPr>
        <w:t>之通信架構，以增進系統執行之效能。</w:t>
      </w:r>
    </w:p>
    <w:p w:rsidR="007E74C7" w:rsidRPr="006926E9" w:rsidRDefault="007E74C7" w:rsidP="007E74C7">
      <w:pPr>
        <w:jc w:val="both"/>
        <w:rPr>
          <w:rFonts w:eastAsia="標楷體"/>
          <w:sz w:val="20"/>
        </w:rPr>
      </w:pPr>
      <w:r>
        <w:rPr>
          <w:rFonts w:eastAsia="標楷體" w:hint="eastAsia"/>
          <w:noProof/>
          <w:sz w:val="20"/>
        </w:rPr>
        <w:drawing>
          <wp:anchor distT="0" distB="0" distL="114300" distR="114300" simplePos="0" relativeHeight="251641344" behindDoc="0" locked="0" layoutInCell="1" allowOverlap="1" wp14:anchorId="6A1147BB" wp14:editId="33F9B1F7">
            <wp:simplePos x="0" y="0"/>
            <wp:positionH relativeFrom="column">
              <wp:posOffset>411390</wp:posOffset>
            </wp:positionH>
            <wp:positionV relativeFrom="paragraph">
              <wp:posOffset>66675</wp:posOffset>
            </wp:positionV>
            <wp:extent cx="1750428" cy="2099067"/>
            <wp:effectExtent l="19050" t="0" r="21222" b="15483"/>
            <wp:wrapSquare wrapText="bothSides"/>
            <wp:docPr id="258" name="圖片 21" descr="伺服器端"/>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伺服器端"/>
                    <pic:cNvPicPr>
                      <a:picLocks noChangeAspect="1" noChangeArrowheads="1"/>
                    </pic:cNvPicPr>
                  </pic:nvPicPr>
                  <pic:blipFill>
                    <a:blip r:embed="rId366"/>
                    <a:srcRect/>
                    <a:stretch>
                      <a:fillRect/>
                    </a:stretch>
                  </pic:blipFill>
                  <pic:spPr bwMode="auto">
                    <a:xfrm>
                      <a:off x="0" y="0"/>
                      <a:ext cx="1750428" cy="2099067"/>
                    </a:xfrm>
                    <a:prstGeom prst="rect">
                      <a:avLst/>
                    </a:prstGeom>
                    <a:noFill/>
                    <a:ln w="9525">
                      <a:noFill/>
                      <a:miter lim="800000"/>
                      <a:headEnd/>
                      <a:tailEnd/>
                    </a:ln>
                    <a:effectLst>
                      <a:outerShdw dist="35921" dir="2700000" algn="ctr" rotWithShape="0">
                        <a:srgbClr val="808080">
                          <a:alpha val="50000"/>
                        </a:srgbClr>
                      </a:outerShdw>
                    </a:effectLst>
                  </pic:spPr>
                </pic:pic>
              </a:graphicData>
            </a:graphic>
          </wp:anchor>
        </w:drawing>
      </w:r>
    </w:p>
    <w:p w:rsidR="007E74C7" w:rsidRPr="006926E9" w:rsidRDefault="007E74C7" w:rsidP="007E74C7">
      <w:pPr>
        <w:jc w:val="both"/>
        <w:rPr>
          <w:rFonts w:eastAsia="標楷體"/>
          <w:sz w:val="20"/>
        </w:rPr>
      </w:pPr>
    </w:p>
    <w:p w:rsidR="007E74C7" w:rsidRPr="006926E9" w:rsidRDefault="007E74C7" w:rsidP="007E74C7">
      <w:pPr>
        <w:jc w:val="both"/>
        <w:rPr>
          <w:rFonts w:eastAsia="標楷體"/>
          <w:sz w:val="20"/>
        </w:rPr>
      </w:pPr>
    </w:p>
    <w:p w:rsidR="007E74C7" w:rsidRPr="006926E9" w:rsidRDefault="007E74C7" w:rsidP="007E74C7">
      <w:pPr>
        <w:jc w:val="both"/>
        <w:rPr>
          <w:rFonts w:eastAsia="標楷體"/>
          <w:sz w:val="20"/>
        </w:rPr>
      </w:pPr>
    </w:p>
    <w:p w:rsidR="007E74C7" w:rsidRPr="006926E9" w:rsidRDefault="007E74C7" w:rsidP="007E74C7">
      <w:pPr>
        <w:jc w:val="both"/>
        <w:rPr>
          <w:rFonts w:eastAsia="標楷體"/>
          <w:sz w:val="20"/>
        </w:rPr>
      </w:pPr>
    </w:p>
    <w:p w:rsidR="007E74C7" w:rsidRPr="006926E9" w:rsidRDefault="007E74C7" w:rsidP="007E74C7">
      <w:pPr>
        <w:jc w:val="both"/>
        <w:rPr>
          <w:rFonts w:eastAsia="標楷體"/>
          <w:sz w:val="20"/>
        </w:rPr>
      </w:pPr>
    </w:p>
    <w:p w:rsidR="007E74C7" w:rsidRPr="006926E9" w:rsidRDefault="007E74C7" w:rsidP="007E74C7">
      <w:pPr>
        <w:jc w:val="both"/>
        <w:rPr>
          <w:rFonts w:eastAsia="標楷體"/>
          <w:sz w:val="20"/>
        </w:rPr>
      </w:pPr>
    </w:p>
    <w:p w:rsidR="007E74C7" w:rsidRPr="006926E9" w:rsidRDefault="007E74C7" w:rsidP="007E74C7">
      <w:pPr>
        <w:jc w:val="both"/>
        <w:rPr>
          <w:rFonts w:eastAsia="標楷體"/>
          <w:sz w:val="20"/>
        </w:rPr>
      </w:pPr>
    </w:p>
    <w:p w:rsidR="007E74C7" w:rsidRPr="006926E9" w:rsidRDefault="007E74C7" w:rsidP="007E74C7">
      <w:pPr>
        <w:jc w:val="both"/>
        <w:rPr>
          <w:rFonts w:eastAsia="標楷體"/>
          <w:sz w:val="20"/>
        </w:rPr>
      </w:pPr>
    </w:p>
    <w:p w:rsidR="007E74C7" w:rsidRPr="006926E9" w:rsidRDefault="007E74C7" w:rsidP="007E74C7">
      <w:pPr>
        <w:jc w:val="both"/>
        <w:rPr>
          <w:rFonts w:eastAsia="標楷體"/>
          <w:sz w:val="20"/>
        </w:rPr>
      </w:pPr>
    </w:p>
    <w:p w:rsidR="007E74C7" w:rsidRPr="006926E9" w:rsidRDefault="007E74C7" w:rsidP="007E74C7">
      <w:pPr>
        <w:jc w:val="both"/>
        <w:rPr>
          <w:rFonts w:eastAsia="標楷體"/>
          <w:sz w:val="20"/>
        </w:rPr>
      </w:pPr>
    </w:p>
    <w:p w:rsidR="007E74C7" w:rsidRPr="006926E9" w:rsidRDefault="007E74C7" w:rsidP="007E74C7">
      <w:pPr>
        <w:jc w:val="both"/>
        <w:rPr>
          <w:rFonts w:eastAsia="標楷體"/>
          <w:sz w:val="20"/>
        </w:rPr>
      </w:pPr>
    </w:p>
    <w:p w:rsidR="007E74C7" w:rsidRDefault="007E74C7" w:rsidP="007E74C7">
      <w:pPr>
        <w:jc w:val="both"/>
        <w:rPr>
          <w:rFonts w:eastAsia="標楷體"/>
          <w:sz w:val="20"/>
        </w:rPr>
      </w:pPr>
    </w:p>
    <w:p w:rsidR="007E74C7" w:rsidRDefault="007E74C7" w:rsidP="007E74C7">
      <w:pPr>
        <w:jc w:val="both"/>
        <w:rPr>
          <w:rFonts w:eastAsia="標楷體"/>
          <w:sz w:val="20"/>
        </w:rPr>
      </w:pPr>
    </w:p>
    <w:p w:rsidR="007E74C7" w:rsidRDefault="007E74C7" w:rsidP="007E74C7">
      <w:pPr>
        <w:jc w:val="both"/>
        <w:rPr>
          <w:rFonts w:eastAsia="標楷體"/>
          <w:sz w:val="20"/>
        </w:rPr>
      </w:pPr>
    </w:p>
    <w:p w:rsidR="007E74C7" w:rsidRDefault="007E74C7" w:rsidP="007E74C7">
      <w:pPr>
        <w:jc w:val="both"/>
        <w:rPr>
          <w:rFonts w:eastAsia="標楷體"/>
          <w:sz w:val="20"/>
        </w:rPr>
      </w:pPr>
    </w:p>
    <w:p w:rsidR="007E74C7" w:rsidRPr="006926E9" w:rsidRDefault="007E74C7" w:rsidP="007E74C7">
      <w:pPr>
        <w:jc w:val="both"/>
        <w:rPr>
          <w:rFonts w:eastAsia="標楷體"/>
          <w:sz w:val="20"/>
        </w:rPr>
      </w:pPr>
      <w:r w:rsidRPr="006926E9">
        <w:rPr>
          <w:rFonts w:eastAsia="標楷體" w:hint="eastAsia"/>
          <w:sz w:val="20"/>
        </w:rPr>
        <w:t>圖</w:t>
      </w:r>
      <w:r w:rsidRPr="006926E9">
        <w:rPr>
          <w:rFonts w:eastAsia="標楷體" w:hint="eastAsia"/>
          <w:sz w:val="20"/>
        </w:rPr>
        <w:t>6</w:t>
      </w:r>
      <w:r w:rsidRPr="006926E9">
        <w:rPr>
          <w:rFonts w:eastAsia="標楷體" w:hint="eastAsia"/>
          <w:sz w:val="20"/>
        </w:rPr>
        <w:t>：伺服器</w:t>
      </w:r>
      <w:r w:rsidRPr="006926E9">
        <w:rPr>
          <w:rFonts w:eastAsia="標楷體"/>
          <w:sz w:val="20"/>
        </w:rPr>
        <w:t>(Server)</w:t>
      </w:r>
      <w:r w:rsidRPr="006926E9">
        <w:rPr>
          <w:rFonts w:eastAsia="標楷體" w:hint="eastAsia"/>
          <w:sz w:val="20"/>
        </w:rPr>
        <w:t>程式置於醫療監控者</w:t>
      </w:r>
    </w:p>
    <w:p w:rsidR="007E74C7" w:rsidRPr="006926E9" w:rsidRDefault="007E74C7" w:rsidP="007E74C7">
      <w:pPr>
        <w:jc w:val="both"/>
        <w:rPr>
          <w:rFonts w:eastAsia="標楷體"/>
          <w:sz w:val="20"/>
        </w:rPr>
      </w:pPr>
    </w:p>
    <w:p w:rsidR="007E74C7" w:rsidRPr="006926E9" w:rsidRDefault="007E74C7" w:rsidP="007E74C7">
      <w:pPr>
        <w:jc w:val="both"/>
        <w:rPr>
          <w:rFonts w:eastAsia="標楷體"/>
          <w:sz w:val="20"/>
        </w:rPr>
      </w:pPr>
    </w:p>
    <w:p w:rsidR="007E74C7" w:rsidRPr="006926E9" w:rsidRDefault="007E74C7" w:rsidP="007E74C7">
      <w:pPr>
        <w:ind w:firstLineChars="180" w:firstLine="360"/>
        <w:jc w:val="both"/>
        <w:rPr>
          <w:rFonts w:eastAsia="標楷體"/>
          <w:sz w:val="20"/>
        </w:rPr>
      </w:pPr>
      <w:r>
        <w:rPr>
          <w:rFonts w:eastAsia="標楷體"/>
          <w:noProof/>
          <w:sz w:val="20"/>
        </w:rPr>
        <w:lastRenderedPageBreak/>
        <w:drawing>
          <wp:inline distT="0" distB="0" distL="0" distR="0" wp14:anchorId="0D2D3331" wp14:editId="1A1185D7">
            <wp:extent cx="2245322" cy="2241466"/>
            <wp:effectExtent l="19050" t="0" r="21628" b="25484"/>
            <wp:docPr id="1190" name="圖片 34" descr="使用者端"/>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使用者端"/>
                    <pic:cNvPicPr>
                      <a:picLocks noChangeAspect="1" noChangeArrowheads="1"/>
                    </pic:cNvPicPr>
                  </pic:nvPicPr>
                  <pic:blipFill>
                    <a:blip r:embed="rId367" cstate="print"/>
                    <a:srcRect/>
                    <a:stretch>
                      <a:fillRect/>
                    </a:stretch>
                  </pic:blipFill>
                  <pic:spPr bwMode="auto">
                    <a:xfrm>
                      <a:off x="0" y="0"/>
                      <a:ext cx="2245322" cy="2241466"/>
                    </a:xfrm>
                    <a:prstGeom prst="rect">
                      <a:avLst/>
                    </a:prstGeom>
                    <a:noFill/>
                    <a:ln w="9525">
                      <a:noFill/>
                      <a:miter lim="800000"/>
                      <a:headEnd/>
                      <a:tailEnd/>
                    </a:ln>
                    <a:effectLst>
                      <a:outerShdw dist="35921" dir="2700000" algn="ctr" rotWithShape="0">
                        <a:srgbClr val="808080">
                          <a:alpha val="50000"/>
                        </a:srgbClr>
                      </a:outerShdw>
                    </a:effectLst>
                  </pic:spPr>
                </pic:pic>
              </a:graphicData>
            </a:graphic>
          </wp:inline>
        </w:drawing>
      </w:r>
    </w:p>
    <w:p w:rsidR="007E74C7" w:rsidRPr="006926E9" w:rsidRDefault="00AB4E58" w:rsidP="007E74C7">
      <w:pPr>
        <w:ind w:firstLineChars="180" w:firstLine="360"/>
        <w:jc w:val="both"/>
        <w:rPr>
          <w:rFonts w:eastAsia="標楷體"/>
          <w:sz w:val="20"/>
        </w:rPr>
      </w:pPr>
      <w:r>
        <w:rPr>
          <w:rFonts w:eastAsia="標楷體"/>
          <w:sz w:val="20"/>
        </w:rPr>
        <w:pict>
          <v:rect id="_x0000_s1288" style="position:absolute;left:0;text-align:left;margin-left:-10.9pt;margin-top:6.8pt;width:224.75pt;height:21.9pt;z-index:251686400" stroked="f">
            <v:textbox style="mso-next-textbox:#_x0000_s1288">
              <w:txbxContent>
                <w:p w:rsidR="0085380D" w:rsidRDefault="0085380D" w:rsidP="007E74C7">
                  <w:pPr>
                    <w:jc w:val="center"/>
                    <w:rPr>
                      <w:rFonts w:eastAsia="標楷體"/>
                    </w:rPr>
                  </w:pPr>
                  <w:r>
                    <w:rPr>
                      <w:rFonts w:eastAsia="標楷體" w:hint="eastAsia"/>
                      <w:sz w:val="20"/>
                    </w:rPr>
                    <w:t>圖</w:t>
                  </w:r>
                  <w:r>
                    <w:rPr>
                      <w:rFonts w:eastAsia="標楷體" w:hint="eastAsia"/>
                      <w:sz w:val="20"/>
                    </w:rPr>
                    <w:t>7</w:t>
                  </w:r>
                  <w:r>
                    <w:rPr>
                      <w:rFonts w:eastAsia="標楷體" w:hint="eastAsia"/>
                      <w:sz w:val="20"/>
                    </w:rPr>
                    <w:t>：遠端醫療系統之病患使用者</w:t>
                  </w:r>
                  <w:r>
                    <w:rPr>
                      <w:rFonts w:eastAsia="標楷體"/>
                      <w:sz w:val="20"/>
                    </w:rPr>
                    <w:t>(Client)</w:t>
                  </w:r>
                  <w:r>
                    <w:rPr>
                      <w:rFonts w:eastAsia="標楷體" w:hint="eastAsia"/>
                      <w:sz w:val="20"/>
                    </w:rPr>
                    <w:t>介面</w:t>
                  </w:r>
                </w:p>
                <w:p w:rsidR="0085380D" w:rsidRDefault="0085380D" w:rsidP="007E74C7"/>
              </w:txbxContent>
            </v:textbox>
          </v:rect>
        </w:pict>
      </w:r>
    </w:p>
    <w:p w:rsidR="007E74C7" w:rsidRPr="006926E9" w:rsidRDefault="007E74C7" w:rsidP="007E74C7">
      <w:pPr>
        <w:ind w:firstLineChars="180" w:firstLine="360"/>
        <w:jc w:val="both"/>
        <w:rPr>
          <w:rFonts w:eastAsia="標楷體"/>
          <w:sz w:val="20"/>
        </w:rPr>
      </w:pPr>
    </w:p>
    <w:p w:rsidR="007E74C7" w:rsidRPr="006926E9" w:rsidRDefault="007E74C7" w:rsidP="007E74C7">
      <w:pPr>
        <w:jc w:val="both"/>
        <w:rPr>
          <w:rFonts w:eastAsia="標楷體"/>
          <w:sz w:val="20"/>
        </w:rPr>
      </w:pPr>
    </w:p>
    <w:p w:rsidR="007E74C7" w:rsidRPr="006926E9" w:rsidRDefault="007E74C7" w:rsidP="007E74C7">
      <w:pPr>
        <w:jc w:val="both"/>
        <w:rPr>
          <w:rFonts w:eastAsia="標楷體"/>
          <w:sz w:val="20"/>
        </w:rPr>
      </w:pPr>
    </w:p>
    <w:p w:rsidR="007E74C7" w:rsidRPr="006926E9" w:rsidRDefault="007E74C7" w:rsidP="00696256">
      <w:pPr>
        <w:numPr>
          <w:ilvl w:val="0"/>
          <w:numId w:val="38"/>
        </w:numPr>
        <w:jc w:val="both"/>
        <w:rPr>
          <w:rFonts w:eastAsia="標楷體"/>
          <w:b/>
          <w:sz w:val="20"/>
        </w:rPr>
      </w:pPr>
      <w:r w:rsidRPr="006926E9">
        <w:rPr>
          <w:rFonts w:eastAsia="標楷體" w:hint="eastAsia"/>
          <w:b/>
          <w:sz w:val="20"/>
        </w:rPr>
        <w:t>生理數據資料之量測</w:t>
      </w:r>
    </w:p>
    <w:p w:rsidR="007E74C7" w:rsidRPr="006926E9" w:rsidRDefault="007E74C7" w:rsidP="007E74C7">
      <w:pPr>
        <w:ind w:firstLineChars="180" w:firstLine="360"/>
        <w:jc w:val="both"/>
        <w:rPr>
          <w:rFonts w:eastAsia="標楷體"/>
          <w:sz w:val="20"/>
        </w:rPr>
      </w:pPr>
      <w:r w:rsidRPr="006926E9">
        <w:rPr>
          <w:rFonts w:eastAsia="標楷體" w:hint="eastAsia"/>
          <w:sz w:val="20"/>
        </w:rPr>
        <w:t>通常住院時，護理師在早上、中午、傍晚會來量一次體溫、脈搏、血壓值，然後抄寫在護理紀錄上，回護理站在尺規畫曲線圖，製作護理報告，花很多時間在文書作業上，當發現病人有體溫增高、脈象不穩或血壓異常，得</w:t>
      </w:r>
      <w:smartTag w:uri="urn:schemas-microsoft-com:office:smarttags" w:element="PersonName">
        <w:smartTagPr>
          <w:attr w:name="ProductID" w:val="通報"/>
        </w:smartTagPr>
        <w:r w:rsidRPr="006926E9">
          <w:rPr>
            <w:rFonts w:eastAsia="標楷體" w:hint="eastAsia"/>
            <w:sz w:val="20"/>
          </w:rPr>
          <w:t>通報</w:t>
        </w:r>
      </w:smartTag>
      <w:r w:rsidRPr="006926E9">
        <w:rPr>
          <w:rFonts w:eastAsia="標楷體" w:hint="eastAsia"/>
          <w:sz w:val="20"/>
        </w:rPr>
        <w:t>醫師前來病房處置，碰到有些醫生的病人太多，有時護理師會被醫生抱怨，導致護理人員心理壓力極大。為了減輕護理人員過重負荷，同時也讓住院病人尤其高危險病人能在第一時間得到妥善治療，遠端醫療監控能確認患者身分，一量完體溫、血壓等等，所有數值透過</w:t>
      </w:r>
      <w:r w:rsidRPr="006926E9">
        <w:rPr>
          <w:rFonts w:eastAsia="標楷體" w:hint="eastAsia"/>
          <w:sz w:val="20"/>
        </w:rPr>
        <w:t>TCP/IP</w:t>
      </w:r>
      <w:r w:rsidRPr="006926E9">
        <w:rPr>
          <w:rFonts w:eastAsia="標楷體" w:hint="eastAsia"/>
          <w:sz w:val="20"/>
        </w:rPr>
        <w:t>自動傳送到</w:t>
      </w:r>
      <w:r w:rsidRPr="006926E9">
        <w:rPr>
          <w:rFonts w:eastAsia="標楷體"/>
          <w:sz w:val="20"/>
        </w:rPr>
        <w:t>(Server)</w:t>
      </w:r>
      <w:r w:rsidRPr="006926E9">
        <w:rPr>
          <w:rFonts w:eastAsia="標楷體" w:hint="eastAsia"/>
          <w:sz w:val="20"/>
        </w:rPr>
        <w:t>的資料庫，經過雲端運算，電腦可以自動化出血壓紀錄表</w:t>
      </w:r>
      <w:r w:rsidRPr="006926E9">
        <w:rPr>
          <w:rFonts w:eastAsia="標楷體" w:hint="eastAsia"/>
          <w:sz w:val="20"/>
        </w:rPr>
        <w:t>(</w:t>
      </w:r>
      <w:r w:rsidRPr="006926E9">
        <w:rPr>
          <w:rFonts w:eastAsia="標楷體" w:hint="eastAsia"/>
          <w:sz w:val="20"/>
        </w:rPr>
        <w:t>圖</w:t>
      </w:r>
      <w:r w:rsidRPr="006926E9">
        <w:rPr>
          <w:rFonts w:eastAsia="標楷體" w:hint="eastAsia"/>
          <w:sz w:val="20"/>
        </w:rPr>
        <w:t>9)</w:t>
      </w:r>
      <w:r w:rsidRPr="006926E9">
        <w:rPr>
          <w:rFonts w:eastAsia="標楷體" w:hint="eastAsia"/>
          <w:sz w:val="20"/>
        </w:rPr>
        <w:t>、血壓曲線圖</w:t>
      </w:r>
      <w:r w:rsidRPr="006926E9">
        <w:rPr>
          <w:rFonts w:eastAsia="標楷體" w:hint="eastAsia"/>
          <w:sz w:val="20"/>
        </w:rPr>
        <w:t>(</w:t>
      </w:r>
      <w:r w:rsidRPr="006926E9">
        <w:rPr>
          <w:rFonts w:eastAsia="標楷體" w:hint="eastAsia"/>
          <w:sz w:val="20"/>
        </w:rPr>
        <w:t>圖</w:t>
      </w:r>
      <w:r w:rsidRPr="006926E9">
        <w:rPr>
          <w:rFonts w:eastAsia="標楷體" w:hint="eastAsia"/>
          <w:sz w:val="20"/>
        </w:rPr>
        <w:t>11)</w:t>
      </w:r>
      <w:r w:rsidRPr="006926E9">
        <w:rPr>
          <w:rFonts w:eastAsia="標楷體" w:hint="eastAsia"/>
          <w:sz w:val="20"/>
        </w:rPr>
        <w:t>、血壓長條圖</w:t>
      </w:r>
      <w:r w:rsidRPr="006926E9">
        <w:rPr>
          <w:rFonts w:eastAsia="標楷體" w:hint="eastAsia"/>
          <w:sz w:val="20"/>
        </w:rPr>
        <w:t>(</w:t>
      </w:r>
      <w:r w:rsidRPr="006926E9">
        <w:rPr>
          <w:rFonts w:eastAsia="標楷體" w:hint="eastAsia"/>
          <w:sz w:val="20"/>
        </w:rPr>
        <w:t>圖</w:t>
      </w:r>
      <w:r w:rsidRPr="006926E9">
        <w:rPr>
          <w:rFonts w:eastAsia="標楷體" w:hint="eastAsia"/>
          <w:sz w:val="20"/>
        </w:rPr>
        <w:t>13)</w:t>
      </w:r>
      <w:r w:rsidRPr="006926E9">
        <w:rPr>
          <w:rFonts w:eastAsia="標楷體" w:hint="eastAsia"/>
          <w:sz w:val="20"/>
        </w:rPr>
        <w:t>、血壓交叉比對分析</w:t>
      </w:r>
      <w:r w:rsidRPr="006926E9">
        <w:rPr>
          <w:rFonts w:eastAsia="標楷體" w:hint="eastAsia"/>
          <w:sz w:val="20"/>
        </w:rPr>
        <w:t>(</w:t>
      </w:r>
      <w:r w:rsidRPr="006926E9">
        <w:rPr>
          <w:rFonts w:eastAsia="標楷體" w:hint="eastAsia"/>
          <w:sz w:val="20"/>
        </w:rPr>
        <w:t>圖</w:t>
      </w:r>
      <w:r w:rsidRPr="006926E9">
        <w:rPr>
          <w:rFonts w:eastAsia="標楷體" w:hint="eastAsia"/>
          <w:sz w:val="20"/>
        </w:rPr>
        <w:t>14)</w:t>
      </w:r>
      <w:r w:rsidRPr="006926E9">
        <w:rPr>
          <w:rFonts w:eastAsia="標楷體" w:hint="eastAsia"/>
          <w:sz w:val="20"/>
        </w:rPr>
        <w:t>，所有資料可以透過雲端從智慧型手機或電腦立刻讀取病人生理數值、會診狀況等，正確快速提供治療或給藥。</w:t>
      </w:r>
    </w:p>
    <w:p w:rsidR="007E74C7" w:rsidRPr="006926E9" w:rsidRDefault="007E74C7" w:rsidP="007E74C7">
      <w:pPr>
        <w:ind w:firstLineChars="180" w:firstLine="360"/>
        <w:jc w:val="both"/>
        <w:rPr>
          <w:rFonts w:eastAsia="標楷體"/>
          <w:sz w:val="20"/>
        </w:rPr>
      </w:pPr>
    </w:p>
    <w:p w:rsidR="007E74C7" w:rsidRPr="006926E9" w:rsidRDefault="007E74C7" w:rsidP="00696256">
      <w:pPr>
        <w:numPr>
          <w:ilvl w:val="0"/>
          <w:numId w:val="38"/>
        </w:numPr>
        <w:jc w:val="both"/>
        <w:rPr>
          <w:rFonts w:eastAsia="標楷體"/>
          <w:b/>
          <w:sz w:val="20"/>
        </w:rPr>
      </w:pPr>
      <w:r>
        <w:rPr>
          <w:rFonts w:eastAsia="標楷體" w:hint="eastAsia"/>
          <w:b/>
          <w:sz w:val="20"/>
        </w:rPr>
        <w:t>結論</w:t>
      </w:r>
    </w:p>
    <w:p w:rsidR="007E74C7" w:rsidRPr="006926E9" w:rsidRDefault="007E74C7" w:rsidP="007E74C7">
      <w:pPr>
        <w:jc w:val="both"/>
        <w:rPr>
          <w:rFonts w:eastAsia="標楷體"/>
          <w:b/>
          <w:sz w:val="20"/>
        </w:rPr>
      </w:pPr>
      <w:r w:rsidRPr="006926E9">
        <w:rPr>
          <w:rFonts w:eastAsia="標楷體" w:hint="eastAsia"/>
          <w:b/>
          <w:sz w:val="20"/>
        </w:rPr>
        <w:t>5.1</w:t>
      </w:r>
      <w:r w:rsidRPr="006926E9">
        <w:rPr>
          <w:rFonts w:eastAsia="標楷體" w:hint="eastAsia"/>
          <w:b/>
          <w:sz w:val="20"/>
        </w:rPr>
        <w:t>遠端血壓生理數據分析</w:t>
      </w:r>
      <w:r w:rsidRPr="006926E9">
        <w:rPr>
          <w:rFonts w:eastAsia="標楷體" w:hint="eastAsia"/>
          <w:b/>
          <w:sz w:val="20"/>
        </w:rPr>
        <w:t>(</w:t>
      </w:r>
      <w:r w:rsidRPr="006926E9">
        <w:rPr>
          <w:rFonts w:eastAsia="標楷體" w:hint="eastAsia"/>
          <w:b/>
          <w:sz w:val="20"/>
        </w:rPr>
        <w:t>血壓紀錄表</w:t>
      </w:r>
      <w:r w:rsidRPr="006926E9">
        <w:rPr>
          <w:rFonts w:eastAsia="標楷體" w:hint="eastAsia"/>
          <w:b/>
          <w:sz w:val="20"/>
        </w:rPr>
        <w:t>)</w:t>
      </w:r>
    </w:p>
    <w:p w:rsidR="007E74C7" w:rsidRPr="006926E9" w:rsidRDefault="007E74C7" w:rsidP="007E74C7">
      <w:pPr>
        <w:ind w:firstLineChars="180" w:firstLine="360"/>
        <w:jc w:val="both"/>
        <w:rPr>
          <w:rFonts w:eastAsia="標楷體"/>
          <w:sz w:val="20"/>
        </w:rPr>
      </w:pPr>
      <w:r w:rsidRPr="006926E9">
        <w:rPr>
          <w:rFonts w:eastAsia="標楷體" w:hint="eastAsia"/>
          <w:sz w:val="20"/>
        </w:rPr>
        <w:t>病歷號碼為使用者</w:t>
      </w:r>
      <w:r w:rsidRPr="006926E9">
        <w:rPr>
          <w:rFonts w:eastAsia="標楷體" w:hint="eastAsia"/>
          <w:sz w:val="20"/>
        </w:rPr>
        <w:t>ID</w:t>
      </w:r>
      <w:r w:rsidRPr="006926E9">
        <w:rPr>
          <w:rFonts w:eastAsia="標楷體" w:hint="eastAsia"/>
          <w:sz w:val="20"/>
        </w:rPr>
        <w:t>，收縮壓，舒張壓，心跳皆為在未使用遠端醫療設備前的資料，資料來源為病患未使用遠端醫療設備前所提</w:t>
      </w:r>
      <w:r w:rsidRPr="006926E9">
        <w:rPr>
          <w:rFonts w:eastAsia="標楷體" w:hint="eastAsia"/>
          <w:sz w:val="20"/>
        </w:rPr>
        <w:lastRenderedPageBreak/>
        <w:t>供。</w:t>
      </w:r>
    </w:p>
    <w:p w:rsidR="007E74C7" w:rsidRPr="006926E9" w:rsidRDefault="007E74C7" w:rsidP="007E74C7">
      <w:pPr>
        <w:ind w:firstLineChars="180" w:firstLine="360"/>
        <w:jc w:val="both"/>
        <w:rPr>
          <w:rFonts w:eastAsia="標楷體"/>
          <w:sz w:val="20"/>
        </w:rPr>
      </w:pPr>
      <w:r>
        <w:rPr>
          <w:rFonts w:eastAsia="標楷體" w:hint="eastAsia"/>
          <w:noProof/>
          <w:sz w:val="20"/>
        </w:rPr>
        <w:drawing>
          <wp:anchor distT="0" distB="0" distL="114300" distR="114300" simplePos="0" relativeHeight="251643392" behindDoc="0" locked="0" layoutInCell="1" allowOverlap="1" wp14:anchorId="2D4854EF" wp14:editId="4AEF27C5">
            <wp:simplePos x="0" y="0"/>
            <wp:positionH relativeFrom="column">
              <wp:posOffset>-76835</wp:posOffset>
            </wp:positionH>
            <wp:positionV relativeFrom="paragraph">
              <wp:posOffset>178435</wp:posOffset>
            </wp:positionV>
            <wp:extent cx="3261360" cy="3159125"/>
            <wp:effectExtent l="19050" t="0" r="0" b="0"/>
            <wp:wrapSquare wrapText="bothSides"/>
            <wp:docPr id="260" name="圖片 260" descr="溫度與血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溫度與血壓"/>
                    <pic:cNvPicPr>
                      <a:picLocks noChangeAspect="1" noChangeArrowheads="1"/>
                    </pic:cNvPicPr>
                  </pic:nvPicPr>
                  <pic:blipFill>
                    <a:blip r:embed="rId368" cstate="print"/>
                    <a:srcRect/>
                    <a:stretch>
                      <a:fillRect/>
                    </a:stretch>
                  </pic:blipFill>
                  <pic:spPr bwMode="auto">
                    <a:xfrm>
                      <a:off x="0" y="0"/>
                      <a:ext cx="3261360" cy="3159125"/>
                    </a:xfrm>
                    <a:prstGeom prst="rect">
                      <a:avLst/>
                    </a:prstGeom>
                    <a:noFill/>
                    <a:ln w="9525">
                      <a:noFill/>
                      <a:miter lim="800000"/>
                      <a:headEnd/>
                      <a:tailEnd/>
                    </a:ln>
                  </pic:spPr>
                </pic:pic>
              </a:graphicData>
            </a:graphic>
          </wp:anchor>
        </w:drawing>
      </w:r>
    </w:p>
    <w:p w:rsidR="007E74C7" w:rsidRPr="006926E9" w:rsidRDefault="007E74C7" w:rsidP="007E74C7">
      <w:pPr>
        <w:jc w:val="both"/>
        <w:rPr>
          <w:rFonts w:eastAsia="標楷體"/>
          <w:sz w:val="20"/>
        </w:rPr>
      </w:pPr>
      <w:r w:rsidRPr="006926E9">
        <w:rPr>
          <w:rFonts w:eastAsia="標楷體" w:hint="eastAsia"/>
          <w:sz w:val="20"/>
        </w:rPr>
        <w:t>圖</w:t>
      </w:r>
      <w:r w:rsidRPr="006926E9">
        <w:rPr>
          <w:rFonts w:eastAsia="標楷體" w:hint="eastAsia"/>
          <w:sz w:val="20"/>
        </w:rPr>
        <w:t>8</w:t>
      </w:r>
      <w:r w:rsidRPr="006926E9">
        <w:rPr>
          <w:rFonts w:eastAsia="標楷體" w:hint="eastAsia"/>
          <w:sz w:val="20"/>
        </w:rPr>
        <w:t>：病患未使用遠端醫療照護系統之血壓紀錄表，血壓穩定度較低</w:t>
      </w:r>
    </w:p>
    <w:p w:rsidR="007E74C7" w:rsidRDefault="007E74C7" w:rsidP="007E74C7">
      <w:pPr>
        <w:jc w:val="both"/>
        <w:rPr>
          <w:rFonts w:eastAsia="標楷體"/>
          <w:sz w:val="20"/>
        </w:rPr>
      </w:pPr>
      <w:r>
        <w:rPr>
          <w:rFonts w:eastAsia="標楷體" w:hint="eastAsia"/>
          <w:noProof/>
          <w:sz w:val="20"/>
        </w:rPr>
        <w:drawing>
          <wp:anchor distT="0" distB="0" distL="114300" distR="114300" simplePos="0" relativeHeight="251642368" behindDoc="0" locked="0" layoutInCell="1" allowOverlap="1" wp14:anchorId="53D58D54" wp14:editId="429BA469">
            <wp:simplePos x="0" y="0"/>
            <wp:positionH relativeFrom="column">
              <wp:posOffset>-8255</wp:posOffset>
            </wp:positionH>
            <wp:positionV relativeFrom="paragraph">
              <wp:posOffset>123825</wp:posOffset>
            </wp:positionV>
            <wp:extent cx="3097530" cy="3004820"/>
            <wp:effectExtent l="19050" t="0" r="7620" b="0"/>
            <wp:wrapSquare wrapText="bothSides"/>
            <wp:docPr id="259" name="圖片 23" descr="溫度與血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descr="溫度與血壓"/>
                    <pic:cNvPicPr>
                      <a:picLocks noChangeAspect="1" noChangeArrowheads="1"/>
                    </pic:cNvPicPr>
                  </pic:nvPicPr>
                  <pic:blipFill>
                    <a:blip r:embed="rId369" cstate="print"/>
                    <a:srcRect/>
                    <a:stretch>
                      <a:fillRect/>
                    </a:stretch>
                  </pic:blipFill>
                  <pic:spPr bwMode="auto">
                    <a:xfrm>
                      <a:off x="0" y="0"/>
                      <a:ext cx="3097530" cy="3004820"/>
                    </a:xfrm>
                    <a:prstGeom prst="rect">
                      <a:avLst/>
                    </a:prstGeom>
                    <a:noFill/>
                    <a:ln w="9525">
                      <a:noFill/>
                      <a:miter lim="800000"/>
                      <a:headEnd/>
                      <a:tailEnd/>
                    </a:ln>
                  </pic:spPr>
                </pic:pic>
              </a:graphicData>
            </a:graphic>
          </wp:anchor>
        </w:drawing>
      </w:r>
    </w:p>
    <w:p w:rsidR="007E74C7" w:rsidRPr="006926E9" w:rsidRDefault="007E74C7" w:rsidP="007E74C7">
      <w:pPr>
        <w:jc w:val="both"/>
        <w:rPr>
          <w:rFonts w:eastAsia="標楷體"/>
          <w:sz w:val="20"/>
        </w:rPr>
      </w:pPr>
      <w:r w:rsidRPr="006926E9">
        <w:rPr>
          <w:rFonts w:eastAsia="標楷體" w:hint="eastAsia"/>
          <w:sz w:val="20"/>
        </w:rPr>
        <w:t>圖</w:t>
      </w:r>
      <w:r w:rsidRPr="006926E9">
        <w:rPr>
          <w:rFonts w:eastAsia="標楷體" w:hint="eastAsia"/>
          <w:sz w:val="20"/>
        </w:rPr>
        <w:t>9</w:t>
      </w:r>
      <w:r w:rsidRPr="006926E9">
        <w:rPr>
          <w:rFonts w:eastAsia="標楷體" w:hint="eastAsia"/>
          <w:sz w:val="20"/>
        </w:rPr>
        <w:t>：病患已使用遠端醫療照護系統之血壓紀錄表，血壓穩定度較高</w:t>
      </w:r>
    </w:p>
    <w:p w:rsidR="007E74C7" w:rsidRDefault="007E74C7" w:rsidP="007E74C7">
      <w:pPr>
        <w:ind w:firstLineChars="180" w:firstLine="360"/>
        <w:jc w:val="both"/>
        <w:rPr>
          <w:rFonts w:eastAsia="標楷體"/>
          <w:sz w:val="20"/>
        </w:rPr>
      </w:pPr>
    </w:p>
    <w:p w:rsidR="007E74C7" w:rsidRPr="00363247" w:rsidRDefault="007E74C7" w:rsidP="007E74C7">
      <w:pPr>
        <w:ind w:firstLineChars="180" w:firstLine="360"/>
        <w:jc w:val="both"/>
        <w:rPr>
          <w:rFonts w:eastAsia="標楷體"/>
          <w:sz w:val="20"/>
        </w:rPr>
      </w:pPr>
    </w:p>
    <w:p w:rsidR="007E74C7" w:rsidRPr="006926E9" w:rsidRDefault="007E74C7" w:rsidP="007E74C7">
      <w:pPr>
        <w:ind w:firstLineChars="180" w:firstLine="360"/>
        <w:jc w:val="both"/>
        <w:rPr>
          <w:rFonts w:eastAsia="標楷體"/>
          <w:sz w:val="20"/>
        </w:rPr>
      </w:pPr>
      <w:r w:rsidRPr="006926E9">
        <w:rPr>
          <w:rFonts w:eastAsia="標楷體" w:hint="eastAsia"/>
          <w:sz w:val="20"/>
        </w:rPr>
        <w:t xml:space="preserve"> </w:t>
      </w:r>
      <w:r w:rsidRPr="006926E9">
        <w:rPr>
          <w:rFonts w:eastAsia="標楷體" w:hint="eastAsia"/>
          <w:sz w:val="20"/>
        </w:rPr>
        <w:t>系統分析過使用者在未使用遠端醫療系統，與使用遠端醫療系統之差異變化比較。測量時間為每日一次，為期七週。如</w:t>
      </w:r>
      <w:r w:rsidRPr="006926E9">
        <w:rPr>
          <w:rFonts w:eastAsia="標楷體" w:hint="eastAsia"/>
          <w:sz w:val="20"/>
        </w:rPr>
        <w:t>(</w:t>
      </w:r>
      <w:r w:rsidRPr="006926E9">
        <w:rPr>
          <w:rFonts w:eastAsia="標楷體" w:hint="eastAsia"/>
          <w:sz w:val="20"/>
        </w:rPr>
        <w:t>圖</w:t>
      </w:r>
      <w:r w:rsidRPr="006926E9">
        <w:rPr>
          <w:rFonts w:eastAsia="標楷體" w:hint="eastAsia"/>
          <w:sz w:val="20"/>
        </w:rPr>
        <w:t>8)</w:t>
      </w:r>
      <w:r w:rsidRPr="006926E9">
        <w:rPr>
          <w:rFonts w:eastAsia="標楷體" w:hint="eastAsia"/>
          <w:sz w:val="20"/>
        </w:rPr>
        <w:t>為未使用系統前之血壓紀錄表</w:t>
      </w:r>
      <w:r w:rsidRPr="006926E9">
        <w:rPr>
          <w:rFonts w:eastAsia="標楷體" w:hint="eastAsia"/>
          <w:sz w:val="20"/>
        </w:rPr>
        <w:t>(</w:t>
      </w:r>
      <w:r w:rsidRPr="006926E9">
        <w:rPr>
          <w:rFonts w:eastAsia="標楷體" w:hint="eastAsia"/>
          <w:sz w:val="20"/>
        </w:rPr>
        <w:t>網頁模式</w:t>
      </w:r>
      <w:r w:rsidRPr="006926E9">
        <w:rPr>
          <w:rFonts w:eastAsia="標楷體" w:hint="eastAsia"/>
          <w:sz w:val="20"/>
        </w:rPr>
        <w:t>)</w:t>
      </w:r>
      <w:r w:rsidRPr="006926E9">
        <w:rPr>
          <w:rFonts w:eastAsia="標楷體" w:hint="eastAsia"/>
          <w:sz w:val="20"/>
        </w:rPr>
        <w:t>，如</w:t>
      </w:r>
      <w:r w:rsidRPr="006926E9">
        <w:rPr>
          <w:rFonts w:eastAsia="標楷體" w:hint="eastAsia"/>
          <w:sz w:val="20"/>
        </w:rPr>
        <w:t>(</w:t>
      </w:r>
      <w:r w:rsidRPr="006926E9">
        <w:rPr>
          <w:rFonts w:eastAsia="標楷體" w:hint="eastAsia"/>
          <w:sz w:val="20"/>
        </w:rPr>
        <w:t>圖</w:t>
      </w:r>
      <w:r w:rsidRPr="006926E9">
        <w:rPr>
          <w:rFonts w:eastAsia="標楷體" w:hint="eastAsia"/>
          <w:sz w:val="20"/>
        </w:rPr>
        <w:t>9)</w:t>
      </w:r>
      <w:r w:rsidRPr="006926E9">
        <w:rPr>
          <w:rFonts w:eastAsia="標楷體" w:hint="eastAsia"/>
          <w:sz w:val="20"/>
        </w:rPr>
        <w:t>為使用系統前之血壓紀錄表</w:t>
      </w:r>
      <w:r w:rsidRPr="006926E9">
        <w:rPr>
          <w:rFonts w:eastAsia="標楷體" w:hint="eastAsia"/>
          <w:sz w:val="20"/>
        </w:rPr>
        <w:t>(</w:t>
      </w:r>
      <w:r w:rsidRPr="006926E9">
        <w:rPr>
          <w:rFonts w:eastAsia="標楷體" w:hint="eastAsia"/>
          <w:sz w:val="20"/>
        </w:rPr>
        <w:t>網頁模式</w:t>
      </w:r>
      <w:r w:rsidRPr="006926E9">
        <w:rPr>
          <w:rFonts w:eastAsia="標楷體" w:hint="eastAsia"/>
          <w:sz w:val="20"/>
        </w:rPr>
        <w:t>)</w:t>
      </w:r>
    </w:p>
    <w:p w:rsidR="007E74C7" w:rsidRPr="006926E9" w:rsidRDefault="007E74C7" w:rsidP="007E74C7">
      <w:pPr>
        <w:jc w:val="both"/>
        <w:rPr>
          <w:rFonts w:eastAsia="標楷體"/>
          <w:b/>
          <w:sz w:val="20"/>
        </w:rPr>
      </w:pPr>
      <w:r w:rsidRPr="006926E9">
        <w:rPr>
          <w:rFonts w:eastAsia="標楷體" w:hint="eastAsia"/>
          <w:b/>
          <w:sz w:val="20"/>
        </w:rPr>
        <w:t>5.2</w:t>
      </w:r>
      <w:r w:rsidRPr="006926E9">
        <w:rPr>
          <w:rFonts w:eastAsia="標楷體" w:hint="eastAsia"/>
          <w:b/>
          <w:sz w:val="20"/>
        </w:rPr>
        <w:t>遠端血壓生理數據分析</w:t>
      </w:r>
      <w:r w:rsidRPr="006926E9">
        <w:rPr>
          <w:rFonts w:eastAsia="標楷體" w:hint="eastAsia"/>
          <w:b/>
          <w:sz w:val="20"/>
        </w:rPr>
        <w:t>(</w:t>
      </w:r>
      <w:r w:rsidRPr="006926E9">
        <w:rPr>
          <w:rFonts w:eastAsia="標楷體" w:hint="eastAsia"/>
          <w:b/>
          <w:sz w:val="20"/>
        </w:rPr>
        <w:t>血壓曲線圖</w:t>
      </w:r>
      <w:r w:rsidRPr="006926E9">
        <w:rPr>
          <w:rFonts w:eastAsia="標楷體" w:hint="eastAsia"/>
          <w:b/>
          <w:sz w:val="20"/>
        </w:rPr>
        <w:t>)</w:t>
      </w:r>
    </w:p>
    <w:p w:rsidR="007E74C7" w:rsidRPr="006926E9" w:rsidRDefault="007E74C7" w:rsidP="007E74C7">
      <w:pPr>
        <w:ind w:firstLineChars="180" w:firstLine="360"/>
        <w:jc w:val="both"/>
        <w:rPr>
          <w:rFonts w:eastAsia="標楷體"/>
          <w:sz w:val="20"/>
        </w:rPr>
      </w:pPr>
      <w:r w:rsidRPr="006926E9">
        <w:rPr>
          <w:rFonts w:eastAsia="標楷體" w:hint="eastAsia"/>
          <w:sz w:val="20"/>
        </w:rPr>
        <w:t>測量時間為每日一次，為期七週。如</w:t>
      </w:r>
      <w:r w:rsidRPr="006926E9">
        <w:rPr>
          <w:rFonts w:eastAsia="標楷體" w:hint="eastAsia"/>
          <w:sz w:val="20"/>
        </w:rPr>
        <w:t>(</w:t>
      </w:r>
      <w:r w:rsidRPr="006926E9">
        <w:rPr>
          <w:rFonts w:eastAsia="標楷體" w:hint="eastAsia"/>
          <w:sz w:val="20"/>
        </w:rPr>
        <w:t>圖</w:t>
      </w:r>
      <w:r w:rsidRPr="006926E9">
        <w:rPr>
          <w:rFonts w:eastAsia="標楷體" w:hint="eastAsia"/>
          <w:sz w:val="20"/>
        </w:rPr>
        <w:t>10)</w:t>
      </w:r>
      <w:r w:rsidRPr="006926E9">
        <w:rPr>
          <w:rFonts w:eastAsia="標楷體" w:hint="eastAsia"/>
          <w:sz w:val="20"/>
        </w:rPr>
        <w:t>尚未使用系統前之血壓曲線圖</w:t>
      </w:r>
      <w:r w:rsidRPr="006926E9">
        <w:rPr>
          <w:rFonts w:eastAsia="標楷體" w:hint="eastAsia"/>
          <w:sz w:val="20"/>
        </w:rPr>
        <w:t>(</w:t>
      </w:r>
      <w:r w:rsidRPr="006926E9">
        <w:rPr>
          <w:rFonts w:eastAsia="標楷體" w:hint="eastAsia"/>
          <w:sz w:val="20"/>
        </w:rPr>
        <w:t>網頁模式</w:t>
      </w:r>
      <w:r w:rsidRPr="006926E9">
        <w:rPr>
          <w:rFonts w:eastAsia="標楷體" w:hint="eastAsia"/>
          <w:sz w:val="20"/>
        </w:rPr>
        <w:t>)</w:t>
      </w:r>
      <w:r w:rsidRPr="006926E9">
        <w:rPr>
          <w:rFonts w:eastAsia="標楷體" w:hint="eastAsia"/>
          <w:sz w:val="20"/>
        </w:rPr>
        <w:t>，因為尚未使用遠端醫療設備，所以時常血壓偏高時，往往忘記服用藥物，但是用遠端醫療設備之後</w:t>
      </w:r>
      <w:r w:rsidRPr="006926E9">
        <w:rPr>
          <w:rFonts w:eastAsia="標楷體" w:hint="eastAsia"/>
          <w:sz w:val="20"/>
        </w:rPr>
        <w:t>(</w:t>
      </w:r>
      <w:r w:rsidRPr="006926E9">
        <w:rPr>
          <w:rFonts w:eastAsia="標楷體" w:hint="eastAsia"/>
          <w:sz w:val="20"/>
        </w:rPr>
        <w:t>圖</w:t>
      </w:r>
      <w:r w:rsidRPr="006926E9">
        <w:rPr>
          <w:rFonts w:eastAsia="標楷體" w:hint="eastAsia"/>
          <w:sz w:val="20"/>
        </w:rPr>
        <w:t>11)</w:t>
      </w:r>
      <w:r w:rsidRPr="006926E9">
        <w:rPr>
          <w:rFonts w:eastAsia="標楷體" w:hint="eastAsia"/>
          <w:sz w:val="20"/>
        </w:rPr>
        <w:t>，血壓的穩定性明顯提高，因為血壓過高會異常時，遠端醫療團隊會主動向病患聯絡關心。</w:t>
      </w:r>
    </w:p>
    <w:p w:rsidR="007E74C7" w:rsidRPr="006926E9" w:rsidRDefault="007E74C7" w:rsidP="007E74C7">
      <w:pPr>
        <w:ind w:firstLineChars="180" w:firstLine="360"/>
        <w:jc w:val="both"/>
        <w:rPr>
          <w:rFonts w:eastAsia="標楷體"/>
          <w:sz w:val="20"/>
        </w:rPr>
      </w:pPr>
    </w:p>
    <w:p w:rsidR="007E74C7" w:rsidRPr="006926E9" w:rsidRDefault="007E74C7" w:rsidP="007E74C7">
      <w:pPr>
        <w:jc w:val="both"/>
        <w:rPr>
          <w:rFonts w:eastAsia="標楷體"/>
          <w:sz w:val="20"/>
        </w:rPr>
      </w:pPr>
      <w:r>
        <w:rPr>
          <w:rFonts w:eastAsia="標楷體"/>
          <w:noProof/>
          <w:sz w:val="20"/>
        </w:rPr>
        <w:drawing>
          <wp:inline distT="0" distB="0" distL="0" distR="0" wp14:anchorId="67FF2244" wp14:editId="41D2678A">
            <wp:extent cx="2903855" cy="1777365"/>
            <wp:effectExtent l="19050" t="0" r="0" b="0"/>
            <wp:docPr id="1191" name="圖片 37" descr="b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7" descr="b曲"/>
                    <pic:cNvPicPr>
                      <a:picLocks noChangeAspect="1" noChangeArrowheads="1"/>
                    </pic:cNvPicPr>
                  </pic:nvPicPr>
                  <pic:blipFill>
                    <a:blip r:embed="rId370" cstate="print"/>
                    <a:srcRect/>
                    <a:stretch>
                      <a:fillRect/>
                    </a:stretch>
                  </pic:blipFill>
                  <pic:spPr bwMode="auto">
                    <a:xfrm>
                      <a:off x="0" y="0"/>
                      <a:ext cx="2903855" cy="1777365"/>
                    </a:xfrm>
                    <a:prstGeom prst="rect">
                      <a:avLst/>
                    </a:prstGeom>
                    <a:noFill/>
                    <a:ln w="9525">
                      <a:noFill/>
                      <a:miter lim="800000"/>
                      <a:headEnd/>
                      <a:tailEnd/>
                    </a:ln>
                  </pic:spPr>
                </pic:pic>
              </a:graphicData>
            </a:graphic>
          </wp:inline>
        </w:drawing>
      </w:r>
    </w:p>
    <w:p w:rsidR="007E74C7" w:rsidRPr="006926E9" w:rsidRDefault="007E74C7" w:rsidP="007E74C7">
      <w:pPr>
        <w:jc w:val="both"/>
        <w:rPr>
          <w:rFonts w:eastAsia="標楷體"/>
          <w:sz w:val="20"/>
        </w:rPr>
      </w:pPr>
      <w:r w:rsidRPr="006926E9">
        <w:rPr>
          <w:rFonts w:eastAsia="標楷體" w:hint="eastAsia"/>
          <w:sz w:val="20"/>
        </w:rPr>
        <w:t>圖</w:t>
      </w:r>
      <w:r w:rsidRPr="006926E9">
        <w:rPr>
          <w:rFonts w:eastAsia="標楷體" w:hint="eastAsia"/>
          <w:sz w:val="20"/>
        </w:rPr>
        <w:t>10</w:t>
      </w:r>
      <w:r w:rsidRPr="006926E9">
        <w:rPr>
          <w:rFonts w:eastAsia="標楷體" w:hint="eastAsia"/>
          <w:sz w:val="20"/>
        </w:rPr>
        <w:t>：病患未使用遠端醫療照護系統之血壓曲線圖，曲線波動較高</w:t>
      </w:r>
    </w:p>
    <w:p w:rsidR="007E74C7" w:rsidRPr="006926E9" w:rsidRDefault="007E74C7" w:rsidP="007E74C7">
      <w:pPr>
        <w:jc w:val="both"/>
        <w:rPr>
          <w:rFonts w:eastAsia="標楷體"/>
          <w:sz w:val="20"/>
        </w:rPr>
      </w:pPr>
      <w:r>
        <w:rPr>
          <w:rFonts w:eastAsia="標楷體"/>
          <w:noProof/>
          <w:sz w:val="20"/>
        </w:rPr>
        <w:drawing>
          <wp:inline distT="0" distB="0" distL="0" distR="0" wp14:anchorId="3FDAF4FF" wp14:editId="4DF5A8A3">
            <wp:extent cx="2903855" cy="1791970"/>
            <wp:effectExtent l="19050" t="0" r="0" b="0"/>
            <wp:docPr id="1192" name="圖片 49" descr="A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 descr="A曲"/>
                    <pic:cNvPicPr>
                      <a:picLocks noChangeAspect="1" noChangeArrowheads="1"/>
                    </pic:cNvPicPr>
                  </pic:nvPicPr>
                  <pic:blipFill>
                    <a:blip r:embed="rId371" cstate="print"/>
                    <a:srcRect/>
                    <a:stretch>
                      <a:fillRect/>
                    </a:stretch>
                  </pic:blipFill>
                  <pic:spPr bwMode="auto">
                    <a:xfrm>
                      <a:off x="0" y="0"/>
                      <a:ext cx="2903855" cy="1791970"/>
                    </a:xfrm>
                    <a:prstGeom prst="rect">
                      <a:avLst/>
                    </a:prstGeom>
                    <a:noFill/>
                    <a:ln w="9525">
                      <a:noFill/>
                      <a:miter lim="800000"/>
                      <a:headEnd/>
                      <a:tailEnd/>
                    </a:ln>
                  </pic:spPr>
                </pic:pic>
              </a:graphicData>
            </a:graphic>
          </wp:inline>
        </w:drawing>
      </w:r>
    </w:p>
    <w:p w:rsidR="007E74C7" w:rsidRPr="006926E9" w:rsidRDefault="007E74C7" w:rsidP="007E74C7">
      <w:pPr>
        <w:jc w:val="both"/>
        <w:rPr>
          <w:rFonts w:eastAsia="標楷體"/>
          <w:sz w:val="20"/>
        </w:rPr>
      </w:pPr>
      <w:r w:rsidRPr="006926E9">
        <w:rPr>
          <w:rFonts w:eastAsia="標楷體" w:hint="eastAsia"/>
          <w:sz w:val="20"/>
        </w:rPr>
        <w:t>圖</w:t>
      </w:r>
      <w:r w:rsidRPr="006926E9">
        <w:rPr>
          <w:rFonts w:eastAsia="標楷體" w:hint="eastAsia"/>
          <w:sz w:val="20"/>
        </w:rPr>
        <w:t>11</w:t>
      </w:r>
      <w:r w:rsidRPr="006926E9">
        <w:rPr>
          <w:rFonts w:eastAsia="標楷體" w:hint="eastAsia"/>
          <w:sz w:val="20"/>
        </w:rPr>
        <w:t>：病患已使用遠端醫療照護系統之血壓曲線圖，曲線波動較低</w:t>
      </w:r>
    </w:p>
    <w:p w:rsidR="007E74C7" w:rsidRPr="006926E9" w:rsidRDefault="007E74C7" w:rsidP="007E74C7">
      <w:pPr>
        <w:ind w:firstLineChars="180" w:firstLine="360"/>
        <w:jc w:val="both"/>
        <w:rPr>
          <w:rFonts w:eastAsia="標楷體"/>
          <w:sz w:val="20"/>
        </w:rPr>
      </w:pPr>
    </w:p>
    <w:p w:rsidR="007E74C7" w:rsidRPr="006926E9" w:rsidRDefault="007E74C7" w:rsidP="007E74C7">
      <w:pPr>
        <w:jc w:val="both"/>
        <w:rPr>
          <w:rFonts w:eastAsia="標楷體"/>
          <w:b/>
          <w:sz w:val="20"/>
        </w:rPr>
      </w:pPr>
      <w:r w:rsidRPr="006926E9">
        <w:rPr>
          <w:rFonts w:eastAsia="標楷體" w:hint="eastAsia"/>
          <w:b/>
          <w:sz w:val="20"/>
        </w:rPr>
        <w:lastRenderedPageBreak/>
        <w:t>5.3</w:t>
      </w:r>
      <w:r w:rsidRPr="006926E9">
        <w:rPr>
          <w:rFonts w:eastAsia="標楷體" w:hint="eastAsia"/>
          <w:b/>
          <w:sz w:val="20"/>
        </w:rPr>
        <w:t>遠端血壓生理數據分析</w:t>
      </w:r>
      <w:r w:rsidRPr="006926E9">
        <w:rPr>
          <w:rFonts w:eastAsia="標楷體" w:hint="eastAsia"/>
          <w:b/>
          <w:sz w:val="20"/>
        </w:rPr>
        <w:t>(</w:t>
      </w:r>
      <w:r w:rsidRPr="006926E9">
        <w:rPr>
          <w:rFonts w:eastAsia="標楷體" w:hint="eastAsia"/>
          <w:b/>
          <w:sz w:val="20"/>
        </w:rPr>
        <w:t>血壓長條圖</w:t>
      </w:r>
      <w:r w:rsidRPr="006926E9">
        <w:rPr>
          <w:rFonts w:eastAsia="標楷體" w:hint="eastAsia"/>
          <w:b/>
          <w:sz w:val="20"/>
        </w:rPr>
        <w:t>)</w:t>
      </w:r>
    </w:p>
    <w:p w:rsidR="007E74C7" w:rsidRPr="006926E9" w:rsidRDefault="007E74C7" w:rsidP="007E74C7">
      <w:pPr>
        <w:ind w:firstLineChars="180" w:firstLine="360"/>
        <w:jc w:val="both"/>
        <w:rPr>
          <w:rFonts w:eastAsia="標楷體"/>
          <w:sz w:val="20"/>
        </w:rPr>
      </w:pPr>
      <w:r w:rsidRPr="006926E9">
        <w:rPr>
          <w:rFonts w:eastAsia="標楷體" w:hint="eastAsia"/>
          <w:sz w:val="20"/>
        </w:rPr>
        <w:t>測量時間為每日一次，為期七週。如</w:t>
      </w:r>
      <w:r w:rsidRPr="006926E9">
        <w:rPr>
          <w:rFonts w:eastAsia="標楷體" w:hint="eastAsia"/>
          <w:sz w:val="20"/>
        </w:rPr>
        <w:t>(</w:t>
      </w:r>
      <w:r w:rsidRPr="006926E9">
        <w:rPr>
          <w:rFonts w:eastAsia="標楷體" w:hint="eastAsia"/>
          <w:sz w:val="20"/>
        </w:rPr>
        <w:t>圖</w:t>
      </w:r>
      <w:r w:rsidRPr="006926E9">
        <w:rPr>
          <w:rFonts w:eastAsia="標楷體" w:hint="eastAsia"/>
          <w:sz w:val="20"/>
        </w:rPr>
        <w:t>12)</w:t>
      </w:r>
      <w:r w:rsidRPr="006926E9">
        <w:rPr>
          <w:rFonts w:eastAsia="標楷體" w:hint="eastAsia"/>
          <w:sz w:val="20"/>
        </w:rPr>
        <w:t>為未使用系統前之血壓長條圖</w:t>
      </w:r>
      <w:r w:rsidRPr="006926E9">
        <w:rPr>
          <w:rFonts w:eastAsia="標楷體" w:hint="eastAsia"/>
          <w:sz w:val="20"/>
        </w:rPr>
        <w:t>(</w:t>
      </w:r>
      <w:r w:rsidRPr="006926E9">
        <w:rPr>
          <w:rFonts w:eastAsia="標楷體" w:hint="eastAsia"/>
          <w:sz w:val="20"/>
        </w:rPr>
        <w:t>網頁模式</w:t>
      </w:r>
      <w:r w:rsidRPr="006926E9">
        <w:rPr>
          <w:rFonts w:eastAsia="標楷體" w:hint="eastAsia"/>
          <w:sz w:val="20"/>
        </w:rPr>
        <w:t>)</w:t>
      </w:r>
      <w:r w:rsidRPr="006926E9">
        <w:rPr>
          <w:rFonts w:eastAsia="標楷體" w:hint="eastAsia"/>
          <w:sz w:val="20"/>
        </w:rPr>
        <w:t>，因尚未使用遠端醫療設備，所以時常血壓偏高時，往往忘記服用藥物，但是用遠端醫療設備之後</w:t>
      </w:r>
      <w:r w:rsidRPr="006926E9">
        <w:rPr>
          <w:rFonts w:eastAsia="標楷體" w:hint="eastAsia"/>
          <w:sz w:val="20"/>
        </w:rPr>
        <w:t>(</w:t>
      </w:r>
      <w:r w:rsidRPr="006926E9">
        <w:rPr>
          <w:rFonts w:eastAsia="標楷體" w:hint="eastAsia"/>
          <w:sz w:val="20"/>
        </w:rPr>
        <w:t>圖</w:t>
      </w:r>
      <w:r w:rsidRPr="006926E9">
        <w:rPr>
          <w:rFonts w:eastAsia="標楷體" w:hint="eastAsia"/>
          <w:sz w:val="20"/>
        </w:rPr>
        <w:t>13)</w:t>
      </w:r>
      <w:r w:rsidRPr="006926E9">
        <w:rPr>
          <w:rFonts w:eastAsia="標楷體" w:hint="eastAsia"/>
          <w:sz w:val="20"/>
        </w:rPr>
        <w:t>，血壓的穩定性明顯提高，因為血壓過高會異常時，遠端醫療團隊會主動向病患聯絡關心。</w:t>
      </w:r>
    </w:p>
    <w:p w:rsidR="007E74C7" w:rsidRPr="006926E9" w:rsidRDefault="007E74C7" w:rsidP="007E74C7">
      <w:pPr>
        <w:ind w:firstLineChars="180" w:firstLine="360"/>
        <w:jc w:val="both"/>
        <w:rPr>
          <w:rFonts w:eastAsia="標楷體"/>
          <w:sz w:val="20"/>
        </w:rPr>
      </w:pPr>
    </w:p>
    <w:p w:rsidR="007E74C7" w:rsidRPr="006926E9" w:rsidRDefault="007E74C7" w:rsidP="007E74C7">
      <w:pPr>
        <w:jc w:val="both"/>
        <w:rPr>
          <w:rFonts w:eastAsia="標楷體"/>
          <w:sz w:val="20"/>
        </w:rPr>
      </w:pPr>
      <w:r>
        <w:rPr>
          <w:rFonts w:eastAsia="標楷體" w:hint="eastAsia"/>
          <w:noProof/>
          <w:sz w:val="20"/>
        </w:rPr>
        <w:drawing>
          <wp:inline distT="0" distB="0" distL="0" distR="0" wp14:anchorId="6453526C" wp14:editId="6B8DF7F0">
            <wp:extent cx="2903855" cy="1616710"/>
            <wp:effectExtent l="19050" t="0" r="0" b="0"/>
            <wp:docPr id="1193" name="圖片 1193" descr="b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b直"/>
                    <pic:cNvPicPr>
                      <a:picLocks noChangeAspect="1" noChangeArrowheads="1"/>
                    </pic:cNvPicPr>
                  </pic:nvPicPr>
                  <pic:blipFill>
                    <a:blip r:embed="rId372" cstate="print"/>
                    <a:srcRect/>
                    <a:stretch>
                      <a:fillRect/>
                    </a:stretch>
                  </pic:blipFill>
                  <pic:spPr bwMode="auto">
                    <a:xfrm>
                      <a:off x="0" y="0"/>
                      <a:ext cx="2903855" cy="1616710"/>
                    </a:xfrm>
                    <a:prstGeom prst="rect">
                      <a:avLst/>
                    </a:prstGeom>
                    <a:noFill/>
                    <a:ln w="9525">
                      <a:noFill/>
                      <a:miter lim="800000"/>
                      <a:headEnd/>
                      <a:tailEnd/>
                    </a:ln>
                  </pic:spPr>
                </pic:pic>
              </a:graphicData>
            </a:graphic>
          </wp:inline>
        </w:drawing>
      </w:r>
    </w:p>
    <w:p w:rsidR="007E74C7" w:rsidRPr="006926E9" w:rsidRDefault="007E74C7" w:rsidP="007E74C7">
      <w:pPr>
        <w:jc w:val="both"/>
        <w:rPr>
          <w:rFonts w:eastAsia="標楷體"/>
          <w:sz w:val="20"/>
        </w:rPr>
      </w:pPr>
      <w:r w:rsidRPr="006926E9">
        <w:rPr>
          <w:rFonts w:eastAsia="標楷體" w:hint="eastAsia"/>
          <w:sz w:val="20"/>
        </w:rPr>
        <w:t>圖</w:t>
      </w:r>
      <w:r w:rsidRPr="006926E9">
        <w:rPr>
          <w:rFonts w:eastAsia="標楷體" w:hint="eastAsia"/>
          <w:sz w:val="20"/>
        </w:rPr>
        <w:t>12</w:t>
      </w:r>
      <w:r w:rsidRPr="006926E9">
        <w:rPr>
          <w:rFonts w:eastAsia="標楷體" w:hint="eastAsia"/>
          <w:sz w:val="20"/>
        </w:rPr>
        <w:t>：病患未使用遠端醫療照護系統之血壓長條圖，長條圖動較高</w:t>
      </w:r>
    </w:p>
    <w:p w:rsidR="007E74C7" w:rsidRPr="006926E9" w:rsidRDefault="007E74C7" w:rsidP="007E74C7">
      <w:pPr>
        <w:ind w:firstLineChars="180" w:firstLine="360"/>
        <w:jc w:val="both"/>
        <w:rPr>
          <w:rFonts w:eastAsia="標楷體"/>
          <w:sz w:val="20"/>
        </w:rPr>
      </w:pPr>
    </w:p>
    <w:p w:rsidR="007E74C7" w:rsidRPr="006926E9" w:rsidRDefault="007E74C7" w:rsidP="007E74C7">
      <w:pPr>
        <w:jc w:val="both"/>
        <w:rPr>
          <w:rFonts w:eastAsia="標楷體"/>
          <w:sz w:val="20"/>
        </w:rPr>
      </w:pPr>
      <w:r>
        <w:rPr>
          <w:rFonts w:eastAsia="標楷體"/>
          <w:noProof/>
          <w:sz w:val="20"/>
        </w:rPr>
        <w:drawing>
          <wp:inline distT="0" distB="0" distL="0" distR="0" wp14:anchorId="406D91F2" wp14:editId="4684CFFF">
            <wp:extent cx="2903855" cy="1616710"/>
            <wp:effectExtent l="19050" t="0" r="0" b="0"/>
            <wp:docPr id="1194" name="圖片 1194" descr="A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A直"/>
                    <pic:cNvPicPr>
                      <a:picLocks noChangeAspect="1" noChangeArrowheads="1"/>
                    </pic:cNvPicPr>
                  </pic:nvPicPr>
                  <pic:blipFill>
                    <a:blip r:embed="rId373" cstate="print"/>
                    <a:srcRect/>
                    <a:stretch>
                      <a:fillRect/>
                    </a:stretch>
                  </pic:blipFill>
                  <pic:spPr bwMode="auto">
                    <a:xfrm>
                      <a:off x="0" y="0"/>
                      <a:ext cx="2903855" cy="1616710"/>
                    </a:xfrm>
                    <a:prstGeom prst="rect">
                      <a:avLst/>
                    </a:prstGeom>
                    <a:noFill/>
                    <a:ln w="9525">
                      <a:noFill/>
                      <a:miter lim="800000"/>
                      <a:headEnd/>
                      <a:tailEnd/>
                    </a:ln>
                  </pic:spPr>
                </pic:pic>
              </a:graphicData>
            </a:graphic>
          </wp:inline>
        </w:drawing>
      </w:r>
    </w:p>
    <w:p w:rsidR="007E74C7" w:rsidRPr="006926E9" w:rsidRDefault="007E74C7" w:rsidP="007E74C7">
      <w:pPr>
        <w:jc w:val="both"/>
        <w:rPr>
          <w:rFonts w:eastAsia="標楷體"/>
          <w:sz w:val="20"/>
        </w:rPr>
      </w:pPr>
      <w:r w:rsidRPr="006926E9">
        <w:rPr>
          <w:rFonts w:eastAsia="標楷體" w:hint="eastAsia"/>
          <w:sz w:val="20"/>
        </w:rPr>
        <w:t>圖</w:t>
      </w:r>
      <w:r w:rsidRPr="006926E9">
        <w:rPr>
          <w:rFonts w:eastAsia="標楷體" w:hint="eastAsia"/>
          <w:sz w:val="20"/>
        </w:rPr>
        <w:t>13</w:t>
      </w:r>
      <w:r w:rsidRPr="006926E9">
        <w:rPr>
          <w:rFonts w:eastAsia="標楷體" w:hint="eastAsia"/>
          <w:sz w:val="20"/>
        </w:rPr>
        <w:t>：病患已使用遠端醫療照護系統之血壓長條圖，長條圖波動較低</w:t>
      </w:r>
    </w:p>
    <w:p w:rsidR="007E74C7" w:rsidRPr="006926E9" w:rsidRDefault="007E74C7" w:rsidP="007E74C7">
      <w:pPr>
        <w:ind w:firstLineChars="180" w:firstLine="360"/>
        <w:jc w:val="both"/>
        <w:rPr>
          <w:rFonts w:eastAsia="標楷體"/>
          <w:sz w:val="20"/>
        </w:rPr>
      </w:pPr>
    </w:p>
    <w:p w:rsidR="007E74C7" w:rsidRPr="006926E9" w:rsidRDefault="007E74C7" w:rsidP="007E74C7">
      <w:pPr>
        <w:jc w:val="both"/>
        <w:rPr>
          <w:rFonts w:eastAsia="標楷體"/>
          <w:b/>
          <w:sz w:val="20"/>
        </w:rPr>
      </w:pPr>
      <w:r w:rsidRPr="006926E9">
        <w:rPr>
          <w:rFonts w:eastAsia="標楷體" w:hint="eastAsia"/>
          <w:b/>
          <w:sz w:val="20"/>
        </w:rPr>
        <w:t>5.3</w:t>
      </w:r>
      <w:r w:rsidRPr="006926E9">
        <w:rPr>
          <w:rFonts w:eastAsia="標楷體" w:hint="eastAsia"/>
          <w:b/>
          <w:sz w:val="20"/>
        </w:rPr>
        <w:t>兩階段血壓數據交叉比對分析功能</w:t>
      </w:r>
    </w:p>
    <w:p w:rsidR="007E74C7" w:rsidRPr="006926E9" w:rsidRDefault="007E74C7" w:rsidP="007E74C7">
      <w:pPr>
        <w:ind w:firstLineChars="180" w:firstLine="360"/>
        <w:jc w:val="both"/>
        <w:rPr>
          <w:rFonts w:eastAsia="標楷體"/>
          <w:sz w:val="20"/>
        </w:rPr>
      </w:pPr>
      <w:r w:rsidRPr="006926E9">
        <w:rPr>
          <w:rFonts w:eastAsia="標楷體" w:hint="eastAsia"/>
          <w:sz w:val="20"/>
        </w:rPr>
        <w:t>如</w:t>
      </w:r>
      <w:r w:rsidRPr="006926E9">
        <w:rPr>
          <w:rFonts w:eastAsia="標楷體" w:hint="eastAsia"/>
          <w:sz w:val="20"/>
        </w:rPr>
        <w:t>(</w:t>
      </w:r>
      <w:r w:rsidRPr="006926E9">
        <w:rPr>
          <w:rFonts w:eastAsia="標楷體" w:hint="eastAsia"/>
          <w:sz w:val="20"/>
        </w:rPr>
        <w:t>圖</w:t>
      </w:r>
      <w:r w:rsidRPr="006926E9">
        <w:rPr>
          <w:rFonts w:eastAsia="標楷體" w:hint="eastAsia"/>
          <w:sz w:val="20"/>
        </w:rPr>
        <w:t>14)</w:t>
      </w:r>
      <w:r w:rsidRPr="006926E9">
        <w:rPr>
          <w:rFonts w:eastAsia="標楷體" w:hint="eastAsia"/>
          <w:sz w:val="20"/>
        </w:rPr>
        <w:t>為未使用系統前之血壓交叉比對分析</w:t>
      </w:r>
      <w:r w:rsidRPr="006926E9">
        <w:rPr>
          <w:rFonts w:eastAsia="標楷體" w:hint="eastAsia"/>
          <w:sz w:val="20"/>
        </w:rPr>
        <w:t>(</w:t>
      </w:r>
      <w:r w:rsidRPr="006926E9">
        <w:rPr>
          <w:rFonts w:eastAsia="標楷體" w:hint="eastAsia"/>
          <w:sz w:val="20"/>
        </w:rPr>
        <w:t>網頁模式</w:t>
      </w:r>
      <w:r w:rsidRPr="006926E9">
        <w:rPr>
          <w:rFonts w:eastAsia="標楷體" w:hint="eastAsia"/>
          <w:sz w:val="20"/>
        </w:rPr>
        <w:t>)</w:t>
      </w:r>
      <w:r w:rsidRPr="006926E9">
        <w:rPr>
          <w:rFonts w:eastAsia="標楷體" w:hint="eastAsia"/>
          <w:sz w:val="20"/>
        </w:rPr>
        <w:t>，藍色線條為使用前收縮壓，黃色線為使用後收縮壓，因藍色線條尚未使用遠端醫療設備，所以時常血壓偏高時，往往忘記服用藥物，但是用遠端醫療設備之後，血壓的穩定性明顯提高，因為血壓過高會異常時，</w:t>
      </w:r>
      <w:r w:rsidRPr="006926E9">
        <w:rPr>
          <w:rFonts w:eastAsia="標楷體" w:hint="eastAsia"/>
          <w:sz w:val="20"/>
        </w:rPr>
        <w:lastRenderedPageBreak/>
        <w:t>遠端醫療團隊會主動向病患聯絡關心。</w:t>
      </w:r>
    </w:p>
    <w:p w:rsidR="007E74C7" w:rsidRPr="006926E9" w:rsidRDefault="007E74C7" w:rsidP="007E74C7">
      <w:pPr>
        <w:ind w:firstLineChars="180" w:firstLine="360"/>
        <w:jc w:val="both"/>
        <w:rPr>
          <w:rFonts w:eastAsia="標楷體"/>
          <w:sz w:val="20"/>
        </w:rPr>
      </w:pPr>
    </w:p>
    <w:p w:rsidR="007E74C7" w:rsidRPr="006926E9" w:rsidRDefault="007E74C7" w:rsidP="007E74C7">
      <w:pPr>
        <w:jc w:val="both"/>
        <w:rPr>
          <w:rFonts w:eastAsia="標楷體"/>
          <w:sz w:val="20"/>
        </w:rPr>
      </w:pPr>
      <w:r>
        <w:rPr>
          <w:rFonts w:eastAsia="標楷體"/>
          <w:noProof/>
          <w:sz w:val="20"/>
        </w:rPr>
        <w:drawing>
          <wp:inline distT="0" distB="0" distL="0" distR="0" wp14:anchorId="702C56BB" wp14:editId="70082FC1">
            <wp:extent cx="2823845" cy="1865630"/>
            <wp:effectExtent l="19050" t="0" r="0" b="0"/>
            <wp:docPr id="1195" name="圖片 46" descr="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6" descr="綜"/>
                    <pic:cNvPicPr>
                      <a:picLocks noChangeAspect="1" noChangeArrowheads="1"/>
                    </pic:cNvPicPr>
                  </pic:nvPicPr>
                  <pic:blipFill>
                    <a:blip r:embed="rId374" cstate="print"/>
                    <a:srcRect/>
                    <a:stretch>
                      <a:fillRect/>
                    </a:stretch>
                  </pic:blipFill>
                  <pic:spPr bwMode="auto">
                    <a:xfrm>
                      <a:off x="0" y="0"/>
                      <a:ext cx="2823845" cy="1865630"/>
                    </a:xfrm>
                    <a:prstGeom prst="rect">
                      <a:avLst/>
                    </a:prstGeom>
                    <a:noFill/>
                    <a:ln w="9525">
                      <a:noFill/>
                      <a:miter lim="800000"/>
                      <a:headEnd/>
                      <a:tailEnd/>
                    </a:ln>
                  </pic:spPr>
                </pic:pic>
              </a:graphicData>
            </a:graphic>
          </wp:inline>
        </w:drawing>
      </w:r>
    </w:p>
    <w:p w:rsidR="007E74C7" w:rsidRPr="006926E9" w:rsidRDefault="007E74C7" w:rsidP="007E74C7">
      <w:pPr>
        <w:jc w:val="both"/>
        <w:rPr>
          <w:rFonts w:eastAsia="標楷體"/>
          <w:sz w:val="20"/>
        </w:rPr>
      </w:pPr>
      <w:r w:rsidRPr="006926E9">
        <w:rPr>
          <w:rFonts w:eastAsia="標楷體" w:hint="eastAsia"/>
          <w:sz w:val="20"/>
        </w:rPr>
        <w:t>圖</w:t>
      </w:r>
      <w:r w:rsidRPr="006926E9">
        <w:rPr>
          <w:rFonts w:eastAsia="標楷體" w:hint="eastAsia"/>
          <w:sz w:val="20"/>
        </w:rPr>
        <w:t>14</w:t>
      </w:r>
      <w:r w:rsidRPr="006926E9">
        <w:rPr>
          <w:rFonts w:eastAsia="標楷體" w:hint="eastAsia"/>
          <w:sz w:val="20"/>
        </w:rPr>
        <w:t>：病患已使用遠端醫療照護系統之兩階段血壓數據交叉比對分析</w:t>
      </w:r>
    </w:p>
    <w:p w:rsidR="007E74C7" w:rsidRPr="006926E9" w:rsidRDefault="007E74C7" w:rsidP="007E74C7">
      <w:pPr>
        <w:ind w:firstLineChars="180" w:firstLine="360"/>
        <w:jc w:val="both"/>
        <w:rPr>
          <w:rFonts w:eastAsia="標楷體"/>
          <w:sz w:val="20"/>
        </w:rPr>
      </w:pPr>
    </w:p>
    <w:p w:rsidR="007E74C7" w:rsidRPr="006926E9" w:rsidRDefault="007E74C7" w:rsidP="007E74C7">
      <w:pPr>
        <w:jc w:val="both"/>
        <w:rPr>
          <w:rFonts w:eastAsia="標楷體"/>
          <w:b/>
          <w:sz w:val="20"/>
        </w:rPr>
      </w:pPr>
      <w:r>
        <w:rPr>
          <w:rFonts w:eastAsia="標楷體" w:hint="eastAsia"/>
          <w:b/>
          <w:sz w:val="20"/>
        </w:rPr>
        <w:t>六、</w:t>
      </w:r>
      <w:r w:rsidRPr="006926E9">
        <w:rPr>
          <w:rFonts w:eastAsia="標楷體" w:hint="eastAsia"/>
          <w:b/>
          <w:sz w:val="20"/>
        </w:rPr>
        <w:t xml:space="preserve"> </w:t>
      </w:r>
      <w:r w:rsidRPr="006926E9">
        <w:rPr>
          <w:rFonts w:eastAsia="標楷體" w:hint="eastAsia"/>
          <w:b/>
          <w:sz w:val="20"/>
        </w:rPr>
        <w:t>問題討論</w:t>
      </w:r>
    </w:p>
    <w:p w:rsidR="007E74C7" w:rsidRPr="006926E9" w:rsidRDefault="007E74C7" w:rsidP="007E74C7">
      <w:pPr>
        <w:ind w:firstLineChars="180" w:firstLine="360"/>
        <w:jc w:val="both"/>
        <w:rPr>
          <w:rFonts w:eastAsia="標楷體"/>
          <w:sz w:val="20"/>
        </w:rPr>
      </w:pPr>
      <w:r w:rsidRPr="006926E9">
        <w:rPr>
          <w:rFonts w:eastAsia="標楷體" w:hint="eastAsia"/>
          <w:sz w:val="20"/>
        </w:rPr>
        <w:t>我們發現病患的兩階段血壓數據交叉比對分析後，可以讓病患更清楚自己的生理狀況，與研究人員從旁的協助，讓病患能跟醫生達到無斷層的血壓數據傳送，在病患尚未使用遠端醫療之前容易在短時間內且無預警之情況下把血壓提高許多，且在測量血壓過程中不容易察覺與分析血壓狀況。在使用遠端醫療系統後醫生能長期追中病患的血壓狀況，電腦可以自動畫出血壓紀錄表</w:t>
      </w:r>
      <w:r w:rsidRPr="006926E9">
        <w:rPr>
          <w:rFonts w:eastAsia="標楷體" w:hint="eastAsia"/>
          <w:sz w:val="20"/>
        </w:rPr>
        <w:t>(</w:t>
      </w:r>
      <w:r w:rsidRPr="006926E9">
        <w:rPr>
          <w:rFonts w:eastAsia="標楷體" w:hint="eastAsia"/>
          <w:sz w:val="20"/>
        </w:rPr>
        <w:t>圖</w:t>
      </w:r>
      <w:r w:rsidRPr="006926E9">
        <w:rPr>
          <w:rFonts w:eastAsia="標楷體" w:hint="eastAsia"/>
          <w:sz w:val="20"/>
        </w:rPr>
        <w:t>9)</w:t>
      </w:r>
      <w:r w:rsidRPr="006926E9">
        <w:rPr>
          <w:rFonts w:eastAsia="標楷體" w:hint="eastAsia"/>
          <w:sz w:val="20"/>
        </w:rPr>
        <w:t>、血壓曲線圖</w:t>
      </w:r>
      <w:r w:rsidRPr="006926E9">
        <w:rPr>
          <w:rFonts w:eastAsia="標楷體" w:hint="eastAsia"/>
          <w:sz w:val="20"/>
        </w:rPr>
        <w:t>(</w:t>
      </w:r>
      <w:r w:rsidRPr="006926E9">
        <w:rPr>
          <w:rFonts w:eastAsia="標楷體" w:hint="eastAsia"/>
          <w:sz w:val="20"/>
        </w:rPr>
        <w:t>圖</w:t>
      </w:r>
      <w:r w:rsidRPr="006926E9">
        <w:rPr>
          <w:rFonts w:eastAsia="標楷體" w:hint="eastAsia"/>
          <w:sz w:val="20"/>
        </w:rPr>
        <w:t>11)</w:t>
      </w:r>
      <w:r w:rsidRPr="006926E9">
        <w:rPr>
          <w:rFonts w:eastAsia="標楷體" w:hint="eastAsia"/>
          <w:sz w:val="20"/>
        </w:rPr>
        <w:t>、血壓長條圖</w:t>
      </w:r>
      <w:r w:rsidRPr="006926E9">
        <w:rPr>
          <w:rFonts w:eastAsia="標楷體" w:hint="eastAsia"/>
          <w:sz w:val="20"/>
        </w:rPr>
        <w:t>(</w:t>
      </w:r>
      <w:r w:rsidRPr="006926E9">
        <w:rPr>
          <w:rFonts w:eastAsia="標楷體" w:hint="eastAsia"/>
          <w:sz w:val="20"/>
        </w:rPr>
        <w:t>圖</w:t>
      </w:r>
      <w:r w:rsidRPr="006926E9">
        <w:rPr>
          <w:rFonts w:eastAsia="標楷體" w:hint="eastAsia"/>
          <w:sz w:val="20"/>
        </w:rPr>
        <w:t>13)</w:t>
      </w:r>
      <w:r w:rsidRPr="006926E9">
        <w:rPr>
          <w:rFonts w:eastAsia="標楷體" w:hint="eastAsia"/>
          <w:sz w:val="20"/>
        </w:rPr>
        <w:t>、血壓交叉比對分析</w:t>
      </w:r>
      <w:r w:rsidRPr="006926E9">
        <w:rPr>
          <w:rFonts w:eastAsia="標楷體" w:hint="eastAsia"/>
          <w:sz w:val="20"/>
        </w:rPr>
        <w:t>(</w:t>
      </w:r>
      <w:r w:rsidRPr="006926E9">
        <w:rPr>
          <w:rFonts w:eastAsia="標楷體" w:hint="eastAsia"/>
          <w:sz w:val="20"/>
        </w:rPr>
        <w:t>圖</w:t>
      </w:r>
      <w:r w:rsidRPr="006926E9">
        <w:rPr>
          <w:rFonts w:eastAsia="標楷體" w:hint="eastAsia"/>
          <w:sz w:val="20"/>
        </w:rPr>
        <w:t>14)</w:t>
      </w:r>
      <w:r w:rsidRPr="006926E9">
        <w:rPr>
          <w:rFonts w:eastAsia="標楷體" w:hint="eastAsia"/>
          <w:sz w:val="20"/>
        </w:rPr>
        <w:t>，所有資料可以透過雲端從智慧型手機或電腦立刻讀取病人生理數值、會診狀況等，正確快速提供治療或給藥。同時也改善了擔心病患一個月才復診一次，或把手寫登記筆記本用不見之狀況。</w:t>
      </w:r>
    </w:p>
    <w:p w:rsidR="007E74C7" w:rsidRDefault="007E74C7" w:rsidP="007E74C7">
      <w:pPr>
        <w:ind w:firstLineChars="180" w:firstLine="360"/>
        <w:jc w:val="both"/>
        <w:rPr>
          <w:rFonts w:eastAsia="標楷體"/>
          <w:sz w:val="20"/>
        </w:rPr>
      </w:pPr>
      <w:r w:rsidRPr="006926E9">
        <w:rPr>
          <w:rFonts w:eastAsia="標楷體" w:hint="eastAsia"/>
          <w:sz w:val="20"/>
        </w:rPr>
        <w:t>最後我們觀察到，在高血壓病患當中，現有醫療技術或是創新醫療技術，會直接影響到高血壓病患的血壓穩定度，由這個發現我們聯想到，創新醫療技術或許是成功控制血壓穩定度的必要條件，而且或許是穩定高血壓的一個醫療關鍵動力。</w:t>
      </w:r>
    </w:p>
    <w:p w:rsidR="007E74C7" w:rsidRPr="006926E9" w:rsidRDefault="007E74C7" w:rsidP="007E74C7">
      <w:pPr>
        <w:ind w:firstLineChars="180" w:firstLine="360"/>
        <w:jc w:val="both"/>
        <w:rPr>
          <w:rFonts w:eastAsia="標楷體"/>
          <w:sz w:val="20"/>
        </w:rPr>
      </w:pPr>
    </w:p>
    <w:p w:rsidR="007E74C7" w:rsidRDefault="007E74C7" w:rsidP="007E74C7">
      <w:pPr>
        <w:jc w:val="both"/>
        <w:rPr>
          <w:rFonts w:eastAsia="標楷體"/>
          <w:b/>
          <w:sz w:val="20"/>
        </w:rPr>
      </w:pPr>
      <w:r>
        <w:rPr>
          <w:rFonts w:eastAsia="標楷體" w:hint="eastAsia"/>
          <w:b/>
          <w:sz w:val="20"/>
        </w:rPr>
        <w:t>參考文獻</w:t>
      </w:r>
    </w:p>
    <w:p w:rsidR="007E74C7" w:rsidRPr="00BE2011" w:rsidRDefault="007E74C7" w:rsidP="00696256">
      <w:pPr>
        <w:numPr>
          <w:ilvl w:val="0"/>
          <w:numId w:val="11"/>
        </w:numPr>
        <w:rPr>
          <w:rFonts w:eastAsia="標楷體"/>
          <w:kern w:val="0"/>
          <w:sz w:val="20"/>
          <w:szCs w:val="16"/>
        </w:rPr>
      </w:pPr>
      <w:r w:rsidRPr="00BE2011">
        <w:rPr>
          <w:rFonts w:eastAsia="標楷體"/>
          <w:kern w:val="0"/>
          <w:sz w:val="20"/>
          <w:szCs w:val="16"/>
        </w:rPr>
        <w:lastRenderedPageBreak/>
        <w:t>Maurice Mars</w:t>
      </w:r>
      <w:r>
        <w:rPr>
          <w:rFonts w:eastAsia="標楷體"/>
          <w:kern w:val="0"/>
          <w:sz w:val="20"/>
          <w:szCs w:val="16"/>
        </w:rPr>
        <w:t>,</w:t>
      </w:r>
      <w:r w:rsidRPr="00BE2011">
        <w:rPr>
          <w:rFonts w:eastAsia="標楷體"/>
          <w:kern w:val="0"/>
          <w:sz w:val="20"/>
          <w:szCs w:val="16"/>
        </w:rPr>
        <w:t xml:space="preserve"> </w:t>
      </w:r>
      <w:r>
        <w:rPr>
          <w:rFonts w:eastAsia="標楷體"/>
          <w:kern w:val="0"/>
          <w:sz w:val="20"/>
          <w:szCs w:val="16"/>
        </w:rPr>
        <w:t>“</w:t>
      </w:r>
      <w:r w:rsidRPr="00BE2011">
        <w:rPr>
          <w:rFonts w:eastAsia="標楷體"/>
          <w:kern w:val="0"/>
          <w:sz w:val="20"/>
          <w:szCs w:val="16"/>
        </w:rPr>
        <w:t>Telemedicine and Advances in Urban and Rural Healthcare Delivery in Africa</w:t>
      </w:r>
      <w:r>
        <w:rPr>
          <w:rFonts w:eastAsia="標楷體"/>
          <w:kern w:val="0"/>
          <w:sz w:val="20"/>
          <w:szCs w:val="16"/>
        </w:rPr>
        <w:t>, ”</w:t>
      </w:r>
      <w:r w:rsidRPr="00BE2011">
        <w:t xml:space="preserve"> </w:t>
      </w:r>
      <w:r w:rsidRPr="00BE2011">
        <w:rPr>
          <w:rFonts w:eastAsia="標楷體"/>
          <w:i/>
          <w:kern w:val="0"/>
          <w:sz w:val="20"/>
          <w:szCs w:val="16"/>
        </w:rPr>
        <w:t>Progress in Cardiovascular Diseases</w:t>
      </w:r>
      <w:r>
        <w:rPr>
          <w:rFonts w:eastAsia="標楷體"/>
          <w:i/>
          <w:kern w:val="0"/>
          <w:sz w:val="20"/>
          <w:szCs w:val="16"/>
        </w:rPr>
        <w:t xml:space="preserve">, </w:t>
      </w:r>
      <w:r>
        <w:rPr>
          <w:rFonts w:eastAsia="標楷體"/>
          <w:kern w:val="0"/>
          <w:sz w:val="20"/>
          <w:szCs w:val="16"/>
        </w:rPr>
        <w:t>vol</w:t>
      </w:r>
      <w:r>
        <w:rPr>
          <w:rFonts w:eastAsia="標楷體" w:hint="eastAsia"/>
          <w:kern w:val="0"/>
          <w:sz w:val="20"/>
          <w:szCs w:val="16"/>
        </w:rPr>
        <w:t>.</w:t>
      </w:r>
      <w:r w:rsidRPr="00BE2011">
        <w:rPr>
          <w:rFonts w:eastAsia="標楷體"/>
          <w:kern w:val="0"/>
          <w:sz w:val="20"/>
          <w:szCs w:val="16"/>
        </w:rPr>
        <w:t xml:space="preserve"> 56, Issue 3, November–December 2013, Pages 326–335</w:t>
      </w:r>
    </w:p>
    <w:p w:rsidR="007E74C7" w:rsidRDefault="007E74C7" w:rsidP="00696256">
      <w:pPr>
        <w:numPr>
          <w:ilvl w:val="0"/>
          <w:numId w:val="11"/>
        </w:numPr>
        <w:rPr>
          <w:rFonts w:eastAsia="標楷體"/>
          <w:kern w:val="0"/>
          <w:sz w:val="20"/>
          <w:szCs w:val="16"/>
        </w:rPr>
      </w:pPr>
      <w:r w:rsidRPr="00B0574D">
        <w:rPr>
          <w:rFonts w:eastAsia="標楷體"/>
          <w:kern w:val="0"/>
          <w:sz w:val="20"/>
          <w:szCs w:val="16"/>
        </w:rPr>
        <w:t>B. Kamsu-Foguem</w:t>
      </w:r>
      <w:r>
        <w:rPr>
          <w:rFonts w:eastAsia="標楷體" w:hint="eastAsia"/>
          <w:kern w:val="0"/>
          <w:sz w:val="20"/>
          <w:szCs w:val="16"/>
        </w:rPr>
        <w:t>,</w:t>
      </w:r>
      <w:r w:rsidRPr="00B0574D">
        <w:t xml:space="preserve"> </w:t>
      </w:r>
      <w:r w:rsidRPr="00B0574D">
        <w:rPr>
          <w:rFonts w:eastAsia="標楷體"/>
          <w:kern w:val="0"/>
          <w:sz w:val="20"/>
          <w:szCs w:val="16"/>
        </w:rPr>
        <w:t>C. Foguem</w:t>
      </w:r>
      <w:r>
        <w:rPr>
          <w:rFonts w:eastAsia="標楷體"/>
          <w:kern w:val="0"/>
          <w:sz w:val="20"/>
          <w:szCs w:val="16"/>
        </w:rPr>
        <w:t>,”</w:t>
      </w:r>
      <w:r w:rsidRPr="00B0574D">
        <w:t xml:space="preserve"> </w:t>
      </w:r>
      <w:r w:rsidRPr="00B0574D">
        <w:rPr>
          <w:rFonts w:eastAsia="標楷體"/>
          <w:kern w:val="0"/>
          <w:sz w:val="20"/>
          <w:szCs w:val="16"/>
        </w:rPr>
        <w:t>Could telemedicine enhance traditional medicine practices?</w:t>
      </w:r>
      <w:r>
        <w:rPr>
          <w:rFonts w:eastAsia="標楷體"/>
          <w:kern w:val="0"/>
          <w:sz w:val="20"/>
          <w:szCs w:val="16"/>
        </w:rPr>
        <w:t xml:space="preserve"> , ” </w:t>
      </w:r>
      <w:r w:rsidRPr="002C7E7E">
        <w:rPr>
          <w:rFonts w:eastAsia="標楷體"/>
          <w:i/>
          <w:kern w:val="0"/>
          <w:sz w:val="20"/>
          <w:szCs w:val="16"/>
        </w:rPr>
        <w:t>European Research in Telemedicine</w:t>
      </w:r>
      <w:r>
        <w:rPr>
          <w:rFonts w:eastAsia="標楷體"/>
          <w:i/>
          <w:kern w:val="0"/>
          <w:sz w:val="20"/>
          <w:szCs w:val="16"/>
        </w:rPr>
        <w:t>,</w:t>
      </w:r>
      <w:r w:rsidRPr="002C7E7E">
        <w:t xml:space="preserve"> </w:t>
      </w:r>
      <w:r>
        <w:rPr>
          <w:rFonts w:eastAsia="標楷體"/>
          <w:kern w:val="0"/>
          <w:sz w:val="20"/>
          <w:szCs w:val="16"/>
        </w:rPr>
        <w:t>vol</w:t>
      </w:r>
      <w:r>
        <w:rPr>
          <w:rFonts w:eastAsia="標楷體" w:hint="eastAsia"/>
          <w:kern w:val="0"/>
          <w:sz w:val="20"/>
          <w:szCs w:val="16"/>
        </w:rPr>
        <w:t>.</w:t>
      </w:r>
      <w:r w:rsidRPr="002C7E7E">
        <w:rPr>
          <w:rFonts w:eastAsia="標楷體"/>
          <w:kern w:val="0"/>
          <w:sz w:val="20"/>
          <w:szCs w:val="16"/>
        </w:rPr>
        <w:t xml:space="preserve"> 3, Issue 3, September 2014, Pages 117–123</w:t>
      </w:r>
    </w:p>
    <w:p w:rsidR="007E74C7" w:rsidRPr="00BE2011" w:rsidRDefault="007E74C7" w:rsidP="00696256">
      <w:pPr>
        <w:numPr>
          <w:ilvl w:val="0"/>
          <w:numId w:val="11"/>
        </w:numPr>
        <w:rPr>
          <w:rFonts w:eastAsia="標楷體"/>
          <w:kern w:val="0"/>
          <w:sz w:val="20"/>
        </w:rPr>
      </w:pPr>
      <w:r w:rsidRPr="00BE2011">
        <w:rPr>
          <w:rFonts w:eastAsia="標楷體"/>
          <w:kern w:val="0"/>
          <w:sz w:val="20"/>
        </w:rPr>
        <w:t>P Krishnam Raju, MD DM</w:t>
      </w:r>
      <w:r w:rsidRPr="00BE2011">
        <w:rPr>
          <w:rFonts w:eastAsia="標楷體" w:hint="eastAsia"/>
          <w:kern w:val="0"/>
          <w:sz w:val="20"/>
        </w:rPr>
        <w:t xml:space="preserve"> and</w:t>
      </w:r>
      <w:r w:rsidRPr="00BE2011">
        <w:rPr>
          <w:sz w:val="20"/>
        </w:rPr>
        <w:t xml:space="preserve"> </w:t>
      </w:r>
      <w:r w:rsidRPr="00BE2011">
        <w:rPr>
          <w:rFonts w:eastAsia="標楷體"/>
          <w:kern w:val="0"/>
          <w:sz w:val="20"/>
        </w:rPr>
        <w:t>SG Prasad, BE MS</w:t>
      </w:r>
      <w:r w:rsidRPr="00BE2011">
        <w:rPr>
          <w:rFonts w:eastAsia="標楷體" w:hint="eastAsia"/>
          <w:kern w:val="0"/>
          <w:sz w:val="20"/>
        </w:rPr>
        <w:t>,</w:t>
      </w:r>
      <w:r w:rsidRPr="00BE2011">
        <w:rPr>
          <w:sz w:val="20"/>
        </w:rPr>
        <w:t xml:space="preserve"> “</w:t>
      </w:r>
      <w:r w:rsidRPr="00BE2011">
        <w:rPr>
          <w:rFonts w:eastAsia="標楷體"/>
          <w:kern w:val="0"/>
          <w:sz w:val="20"/>
        </w:rPr>
        <w:t>Telemedicine and cardiology—decade of our experience</w:t>
      </w:r>
      <w:r w:rsidRPr="00BE2011">
        <w:rPr>
          <w:rFonts w:eastAsia="標楷體" w:hint="eastAsia"/>
          <w:kern w:val="0"/>
          <w:sz w:val="20"/>
        </w:rPr>
        <w:t xml:space="preserve">, </w:t>
      </w:r>
      <w:r w:rsidRPr="00BE2011">
        <w:rPr>
          <w:rFonts w:eastAsia="標楷體"/>
          <w:kern w:val="0"/>
          <w:sz w:val="20"/>
        </w:rPr>
        <w:t>”</w:t>
      </w:r>
      <w:r w:rsidRPr="00BE2011">
        <w:rPr>
          <w:sz w:val="20"/>
        </w:rPr>
        <w:t xml:space="preserve"> </w:t>
      </w:r>
      <w:r w:rsidRPr="00BE2011">
        <w:rPr>
          <w:rFonts w:eastAsia="標楷體"/>
          <w:i/>
          <w:kern w:val="0"/>
          <w:sz w:val="20"/>
        </w:rPr>
        <w:t>Journal of Indian College of Cardiology</w:t>
      </w:r>
      <w:r w:rsidRPr="00BE2011">
        <w:rPr>
          <w:rFonts w:eastAsia="標楷體" w:hint="eastAsia"/>
          <w:i/>
          <w:kern w:val="0"/>
          <w:sz w:val="20"/>
        </w:rPr>
        <w:t xml:space="preserve">, </w:t>
      </w:r>
      <w:r>
        <w:rPr>
          <w:rFonts w:eastAsia="標楷體"/>
          <w:kern w:val="0"/>
          <w:sz w:val="20"/>
        </w:rPr>
        <w:t>vol</w:t>
      </w:r>
      <w:r>
        <w:rPr>
          <w:rFonts w:eastAsia="標楷體" w:hint="eastAsia"/>
          <w:kern w:val="0"/>
          <w:sz w:val="20"/>
        </w:rPr>
        <w:t>.</w:t>
      </w:r>
      <w:r w:rsidRPr="00BE2011">
        <w:rPr>
          <w:rFonts w:eastAsia="標楷體"/>
          <w:kern w:val="0"/>
          <w:sz w:val="20"/>
        </w:rPr>
        <w:t xml:space="preserve"> 2, Issue 1, February 2012, Pages 4–16</w:t>
      </w:r>
    </w:p>
    <w:p w:rsidR="007E74C7" w:rsidRPr="00700B4D" w:rsidRDefault="007E74C7" w:rsidP="00696256">
      <w:pPr>
        <w:numPr>
          <w:ilvl w:val="0"/>
          <w:numId w:val="11"/>
        </w:numPr>
        <w:rPr>
          <w:rFonts w:eastAsia="標楷體"/>
          <w:kern w:val="0"/>
          <w:sz w:val="20"/>
          <w:szCs w:val="16"/>
        </w:rPr>
      </w:pPr>
      <w:r w:rsidRPr="00700B4D">
        <w:rPr>
          <w:rFonts w:eastAsia="標楷體"/>
          <w:kern w:val="0"/>
          <w:sz w:val="20"/>
          <w:szCs w:val="16"/>
        </w:rPr>
        <w:t>Jothydev Kesavadev</w:t>
      </w:r>
      <w:r>
        <w:rPr>
          <w:rFonts w:eastAsia="標楷體" w:hint="eastAsia"/>
          <w:kern w:val="0"/>
          <w:sz w:val="20"/>
          <w:szCs w:val="16"/>
        </w:rPr>
        <w:t xml:space="preserve">, </w:t>
      </w:r>
      <w:r>
        <w:rPr>
          <w:rFonts w:eastAsia="標楷體"/>
          <w:kern w:val="0"/>
          <w:sz w:val="20"/>
          <w:szCs w:val="16"/>
        </w:rPr>
        <w:t>”</w:t>
      </w:r>
      <w:r>
        <w:rPr>
          <w:rFonts w:eastAsia="標楷體" w:hint="eastAsia"/>
          <w:kern w:val="0"/>
          <w:sz w:val="20"/>
          <w:szCs w:val="16"/>
        </w:rPr>
        <w:t xml:space="preserve"> </w:t>
      </w:r>
      <w:r w:rsidRPr="00700B4D">
        <w:rPr>
          <w:rFonts w:eastAsia="標楷體"/>
          <w:kern w:val="0"/>
          <w:sz w:val="20"/>
          <w:szCs w:val="16"/>
        </w:rPr>
        <w:t>Consensus guidelines for glycemic monitoring in type 1/type 2 &amp; GDM</w:t>
      </w:r>
      <w:r>
        <w:rPr>
          <w:rFonts w:eastAsia="標楷體" w:hint="eastAsia"/>
          <w:kern w:val="0"/>
          <w:sz w:val="20"/>
          <w:szCs w:val="16"/>
        </w:rPr>
        <w:t xml:space="preserve">, </w:t>
      </w:r>
      <w:r>
        <w:rPr>
          <w:rFonts w:eastAsia="標楷體"/>
          <w:kern w:val="0"/>
          <w:sz w:val="20"/>
          <w:szCs w:val="16"/>
        </w:rPr>
        <w:t>“</w:t>
      </w:r>
      <w:r w:rsidRPr="00700B4D">
        <w:rPr>
          <w:rFonts w:eastAsia="標楷體"/>
          <w:i/>
          <w:kern w:val="0"/>
          <w:sz w:val="20"/>
          <w:szCs w:val="16"/>
        </w:rPr>
        <w:t>Diabetes &amp; Metabolic Syndrome: Clinical Research &amp; Reviews</w:t>
      </w:r>
      <w:r>
        <w:rPr>
          <w:rFonts w:eastAsia="標楷體" w:hint="eastAsia"/>
          <w:i/>
          <w:kern w:val="0"/>
          <w:sz w:val="20"/>
          <w:szCs w:val="16"/>
        </w:rPr>
        <w:t>,</w:t>
      </w:r>
      <w:r w:rsidRPr="00700B4D">
        <w:rPr>
          <w:rFonts w:eastAsia="標楷體" w:hint="eastAsia"/>
          <w:kern w:val="0"/>
          <w:sz w:val="20"/>
          <w:szCs w:val="16"/>
        </w:rPr>
        <w:t xml:space="preserve"> vol</w:t>
      </w:r>
      <w:r>
        <w:rPr>
          <w:rFonts w:eastAsia="標楷體" w:hint="eastAsia"/>
          <w:kern w:val="0"/>
          <w:sz w:val="20"/>
          <w:szCs w:val="16"/>
        </w:rPr>
        <w:t>.</w:t>
      </w:r>
      <w:r w:rsidRPr="00700B4D">
        <w:rPr>
          <w:rFonts w:eastAsia="標楷體"/>
          <w:kern w:val="0"/>
          <w:sz w:val="20"/>
          <w:szCs w:val="16"/>
        </w:rPr>
        <w:t xml:space="preserve"> 8, Issue 3, July–September 2014, Pages 187–195</w:t>
      </w:r>
    </w:p>
    <w:p w:rsidR="007E74C7" w:rsidRPr="00700B4D" w:rsidRDefault="007E74C7" w:rsidP="00696256">
      <w:pPr>
        <w:numPr>
          <w:ilvl w:val="0"/>
          <w:numId w:val="11"/>
        </w:numPr>
        <w:rPr>
          <w:rFonts w:eastAsia="標楷體"/>
          <w:kern w:val="0"/>
          <w:sz w:val="20"/>
          <w:szCs w:val="16"/>
        </w:rPr>
      </w:pPr>
      <w:r w:rsidRPr="00700B4D">
        <w:rPr>
          <w:rFonts w:eastAsia="標楷體"/>
          <w:kern w:val="0"/>
          <w:sz w:val="20"/>
          <w:szCs w:val="16"/>
        </w:rPr>
        <w:t>B Głowińska-Olszewska</w:t>
      </w:r>
      <w:r>
        <w:rPr>
          <w:rFonts w:eastAsia="標楷體" w:hint="eastAsia"/>
          <w:kern w:val="0"/>
          <w:sz w:val="20"/>
          <w:szCs w:val="16"/>
        </w:rPr>
        <w:t xml:space="preserve">, </w:t>
      </w:r>
      <w:r>
        <w:rPr>
          <w:rFonts w:eastAsia="標楷體"/>
          <w:kern w:val="0"/>
          <w:sz w:val="20"/>
          <w:szCs w:val="16"/>
        </w:rPr>
        <w:t>“</w:t>
      </w:r>
      <w:r w:rsidRPr="00700B4D">
        <w:rPr>
          <w:rFonts w:eastAsia="標楷體"/>
          <w:kern w:val="0"/>
          <w:sz w:val="20"/>
          <w:szCs w:val="16"/>
        </w:rPr>
        <w:t>Monthly use of a real-time continuous glucose monitoring system as an educational and motivational tool for poorly controlled type 1 diabetes adolescents</w:t>
      </w:r>
      <w:r>
        <w:rPr>
          <w:rFonts w:eastAsia="標楷體" w:hint="eastAsia"/>
          <w:kern w:val="0"/>
          <w:sz w:val="20"/>
          <w:szCs w:val="16"/>
        </w:rPr>
        <w:t xml:space="preserve">, </w:t>
      </w:r>
      <w:r>
        <w:rPr>
          <w:rFonts w:eastAsia="標楷體"/>
          <w:kern w:val="0"/>
          <w:sz w:val="20"/>
          <w:szCs w:val="16"/>
        </w:rPr>
        <w:t>“</w:t>
      </w:r>
      <w:r>
        <w:rPr>
          <w:rFonts w:eastAsia="標楷體" w:hint="eastAsia"/>
          <w:kern w:val="0"/>
          <w:sz w:val="20"/>
          <w:szCs w:val="16"/>
        </w:rPr>
        <w:t xml:space="preserve"> </w:t>
      </w:r>
      <w:r w:rsidRPr="00700B4D">
        <w:rPr>
          <w:rFonts w:eastAsia="標楷體"/>
          <w:i/>
          <w:kern w:val="0"/>
          <w:sz w:val="20"/>
          <w:szCs w:val="16"/>
        </w:rPr>
        <w:t>Advances in Medical Sciences</w:t>
      </w:r>
      <w:r>
        <w:rPr>
          <w:rFonts w:eastAsia="標楷體" w:hint="eastAsia"/>
          <w:kern w:val="0"/>
          <w:sz w:val="20"/>
          <w:szCs w:val="16"/>
        </w:rPr>
        <w:t>, vol.</w:t>
      </w:r>
      <w:r w:rsidRPr="00700B4D">
        <w:rPr>
          <w:rFonts w:eastAsia="標楷體"/>
          <w:kern w:val="0"/>
          <w:sz w:val="20"/>
          <w:szCs w:val="16"/>
        </w:rPr>
        <w:t xml:space="preserve"> 58, Issue 2, December 2013, Pages 344–352</w:t>
      </w:r>
    </w:p>
    <w:p w:rsidR="007E74C7" w:rsidRDefault="007E74C7" w:rsidP="00696256">
      <w:pPr>
        <w:numPr>
          <w:ilvl w:val="0"/>
          <w:numId w:val="11"/>
        </w:numPr>
        <w:rPr>
          <w:rFonts w:eastAsia="標楷體"/>
          <w:kern w:val="0"/>
          <w:sz w:val="20"/>
          <w:szCs w:val="16"/>
        </w:rPr>
      </w:pPr>
      <w:r w:rsidRPr="00700B4D">
        <w:rPr>
          <w:rFonts w:eastAsia="標楷體"/>
          <w:kern w:val="0"/>
          <w:sz w:val="20"/>
          <w:szCs w:val="16"/>
        </w:rPr>
        <w:t>H.J. Yooa, H.G. Anb, S.Y. Parka, O.H. Ryua, H.Y. Kima, J.A. Seoa, E.G. Hongc, D.H. Shind, Y.H. Kimd, S.G. Kima, K.M. Choia, I</w:t>
      </w:r>
      <w:r>
        <w:rPr>
          <w:rFonts w:eastAsia="標楷體"/>
          <w:kern w:val="0"/>
          <w:sz w:val="20"/>
          <w:szCs w:val="16"/>
        </w:rPr>
        <w:t>.B. Parke, J.M. Yuc, S.H. Baika</w:t>
      </w:r>
      <w:r>
        <w:rPr>
          <w:rFonts w:eastAsia="標楷體" w:hint="eastAsia"/>
          <w:kern w:val="0"/>
          <w:sz w:val="20"/>
          <w:szCs w:val="16"/>
        </w:rPr>
        <w:t xml:space="preserve">, </w:t>
      </w:r>
      <w:r>
        <w:rPr>
          <w:rFonts w:eastAsia="標楷體"/>
          <w:kern w:val="0"/>
          <w:sz w:val="20"/>
          <w:szCs w:val="16"/>
        </w:rPr>
        <w:t>“</w:t>
      </w:r>
      <w:r w:rsidRPr="00700B4D">
        <w:rPr>
          <w:rFonts w:eastAsia="標楷體"/>
          <w:kern w:val="0"/>
          <w:sz w:val="20"/>
          <w:szCs w:val="16"/>
        </w:rPr>
        <w:t>Use of a real time continuous glucose monitoring system as a motivational device for poorly controlled type 2 diabetes</w:t>
      </w:r>
      <w:r>
        <w:rPr>
          <w:rFonts w:eastAsia="標楷體" w:hint="eastAsia"/>
          <w:kern w:val="0"/>
          <w:sz w:val="20"/>
          <w:szCs w:val="16"/>
        </w:rPr>
        <w:t xml:space="preserve">, </w:t>
      </w:r>
      <w:r>
        <w:rPr>
          <w:rFonts w:eastAsia="標楷體"/>
          <w:kern w:val="0"/>
          <w:sz w:val="20"/>
          <w:szCs w:val="16"/>
        </w:rPr>
        <w:t>“</w:t>
      </w:r>
      <w:r w:rsidRPr="00700B4D">
        <w:rPr>
          <w:rFonts w:eastAsia="標楷體"/>
          <w:i/>
          <w:kern w:val="0"/>
          <w:sz w:val="20"/>
          <w:szCs w:val="16"/>
        </w:rPr>
        <w:t>Diabetes Research and Clinical Practice</w:t>
      </w:r>
      <w:r>
        <w:rPr>
          <w:rFonts w:eastAsia="標楷體" w:hint="eastAsia"/>
          <w:i/>
          <w:kern w:val="0"/>
          <w:sz w:val="20"/>
          <w:szCs w:val="16"/>
        </w:rPr>
        <w:t xml:space="preserve">, </w:t>
      </w:r>
      <w:r>
        <w:rPr>
          <w:rFonts w:eastAsia="標楷體" w:hint="eastAsia"/>
          <w:kern w:val="0"/>
          <w:sz w:val="20"/>
          <w:szCs w:val="16"/>
        </w:rPr>
        <w:t>vol.</w:t>
      </w:r>
      <w:r w:rsidRPr="00700B4D">
        <w:rPr>
          <w:rFonts w:eastAsia="標楷體"/>
          <w:kern w:val="0"/>
          <w:sz w:val="20"/>
          <w:szCs w:val="16"/>
        </w:rPr>
        <w:t xml:space="preserve"> 82, Issue 1, October 2008, Pages 73–79</w:t>
      </w:r>
    </w:p>
    <w:p w:rsidR="007E74C7" w:rsidRPr="00D956E9" w:rsidRDefault="007E74C7" w:rsidP="00696256">
      <w:pPr>
        <w:numPr>
          <w:ilvl w:val="0"/>
          <w:numId w:val="11"/>
        </w:numPr>
        <w:rPr>
          <w:rFonts w:eastAsia="標楷體"/>
          <w:kern w:val="0"/>
          <w:sz w:val="20"/>
          <w:szCs w:val="16"/>
        </w:rPr>
      </w:pPr>
      <w:r w:rsidRPr="00D956E9">
        <w:rPr>
          <w:rFonts w:eastAsia="標楷體"/>
          <w:kern w:val="0"/>
          <w:sz w:val="20"/>
          <w:szCs w:val="16"/>
        </w:rPr>
        <w:lastRenderedPageBreak/>
        <w:t>Hayden B. Bosworth</w:t>
      </w:r>
      <w:r>
        <w:rPr>
          <w:rFonts w:eastAsia="標楷體" w:hint="eastAsia"/>
          <w:kern w:val="0"/>
          <w:sz w:val="20"/>
          <w:szCs w:val="16"/>
        </w:rPr>
        <w:t xml:space="preserve">, </w:t>
      </w:r>
      <w:r>
        <w:rPr>
          <w:rFonts w:eastAsia="標楷體"/>
          <w:kern w:val="0"/>
          <w:sz w:val="20"/>
          <w:szCs w:val="16"/>
        </w:rPr>
        <w:t>“</w:t>
      </w:r>
      <w:r w:rsidRPr="00D956E9">
        <w:rPr>
          <w:rFonts w:eastAsia="標楷體"/>
          <w:kern w:val="0"/>
          <w:sz w:val="20"/>
          <w:szCs w:val="16"/>
        </w:rPr>
        <w:t>Hypertension Intervention Nurse Telemedicine Study (HINTS): Testing a multifactorial tailored behavioral/educational and a medication management intervention for blood pressure control</w:t>
      </w:r>
      <w:r>
        <w:rPr>
          <w:rFonts w:eastAsia="標楷體" w:hint="eastAsia"/>
          <w:kern w:val="0"/>
          <w:sz w:val="20"/>
          <w:szCs w:val="16"/>
        </w:rPr>
        <w:t xml:space="preserve">, </w:t>
      </w:r>
      <w:r>
        <w:rPr>
          <w:rFonts w:eastAsia="標楷體"/>
          <w:kern w:val="0"/>
          <w:sz w:val="20"/>
          <w:szCs w:val="16"/>
        </w:rPr>
        <w:t>“</w:t>
      </w:r>
      <w:r w:rsidRPr="00D956E9">
        <w:rPr>
          <w:rFonts w:eastAsia="標楷體"/>
          <w:i/>
          <w:kern w:val="0"/>
          <w:sz w:val="20"/>
          <w:szCs w:val="16"/>
        </w:rPr>
        <w:t>American Heart Journal</w:t>
      </w:r>
      <w:r>
        <w:rPr>
          <w:rFonts w:eastAsia="標楷體" w:hint="eastAsia"/>
          <w:i/>
          <w:kern w:val="0"/>
          <w:sz w:val="20"/>
          <w:szCs w:val="16"/>
        </w:rPr>
        <w:t>,</w:t>
      </w:r>
      <w:r>
        <w:rPr>
          <w:rFonts w:eastAsia="標楷體" w:hint="eastAsia"/>
          <w:kern w:val="0"/>
          <w:sz w:val="20"/>
          <w:szCs w:val="16"/>
        </w:rPr>
        <w:t xml:space="preserve"> vol.</w:t>
      </w:r>
      <w:r w:rsidRPr="00D956E9">
        <w:rPr>
          <w:rFonts w:eastAsia="標楷體"/>
          <w:kern w:val="0"/>
          <w:sz w:val="20"/>
          <w:szCs w:val="16"/>
        </w:rPr>
        <w:t xml:space="preserve"> 153, Issue 6, June 2007, Pages 918–924</w:t>
      </w:r>
    </w:p>
    <w:p w:rsidR="007E74C7" w:rsidRPr="00D956E9" w:rsidRDefault="007E74C7" w:rsidP="00696256">
      <w:pPr>
        <w:numPr>
          <w:ilvl w:val="0"/>
          <w:numId w:val="11"/>
        </w:numPr>
        <w:rPr>
          <w:rFonts w:eastAsia="標楷體"/>
          <w:kern w:val="0"/>
          <w:sz w:val="20"/>
          <w:szCs w:val="16"/>
        </w:rPr>
      </w:pPr>
      <w:r w:rsidRPr="00D956E9">
        <w:rPr>
          <w:rFonts w:eastAsia="標楷體"/>
          <w:kern w:val="0"/>
          <w:sz w:val="20"/>
          <w:szCs w:val="16"/>
        </w:rPr>
        <w:t>Guillaume Bobrie</w:t>
      </w:r>
      <w:r>
        <w:rPr>
          <w:rFonts w:eastAsia="標楷體" w:hint="eastAsia"/>
          <w:kern w:val="0"/>
          <w:sz w:val="20"/>
          <w:szCs w:val="16"/>
        </w:rPr>
        <w:t xml:space="preserve">, </w:t>
      </w:r>
      <w:r>
        <w:rPr>
          <w:rFonts w:eastAsia="標楷體"/>
          <w:kern w:val="0"/>
          <w:sz w:val="20"/>
          <w:szCs w:val="16"/>
        </w:rPr>
        <w:t>“</w:t>
      </w:r>
      <w:r w:rsidRPr="00D956E9">
        <w:rPr>
          <w:rFonts w:eastAsia="標楷體"/>
          <w:kern w:val="0"/>
          <w:sz w:val="20"/>
          <w:szCs w:val="16"/>
        </w:rPr>
        <w:t>Self-Measurement and Self-Titration in Hypertension : A Pilot Telemedicine Study</w:t>
      </w:r>
      <w:r>
        <w:rPr>
          <w:rFonts w:eastAsia="標楷體" w:hint="eastAsia"/>
          <w:kern w:val="0"/>
          <w:sz w:val="20"/>
          <w:szCs w:val="16"/>
        </w:rPr>
        <w:t xml:space="preserve">, </w:t>
      </w:r>
      <w:r>
        <w:rPr>
          <w:rFonts w:eastAsia="標楷體"/>
          <w:kern w:val="0"/>
          <w:sz w:val="20"/>
          <w:szCs w:val="16"/>
        </w:rPr>
        <w:t>“</w:t>
      </w:r>
      <w:r>
        <w:rPr>
          <w:rFonts w:eastAsia="標楷體" w:hint="eastAsia"/>
          <w:kern w:val="0"/>
          <w:sz w:val="20"/>
          <w:szCs w:val="16"/>
        </w:rPr>
        <w:t xml:space="preserve"> </w:t>
      </w:r>
      <w:r w:rsidRPr="00D956E9">
        <w:rPr>
          <w:rFonts w:eastAsia="標楷體"/>
          <w:i/>
          <w:kern w:val="0"/>
          <w:sz w:val="20"/>
          <w:szCs w:val="16"/>
        </w:rPr>
        <w:t>American Journal of Hypertension</w:t>
      </w:r>
      <w:r>
        <w:rPr>
          <w:rFonts w:eastAsia="標楷體" w:hint="eastAsia"/>
          <w:i/>
          <w:kern w:val="0"/>
          <w:sz w:val="20"/>
          <w:szCs w:val="16"/>
        </w:rPr>
        <w:t xml:space="preserve">, </w:t>
      </w:r>
      <w:r>
        <w:rPr>
          <w:rFonts w:eastAsia="標楷體" w:hint="eastAsia"/>
          <w:kern w:val="0"/>
          <w:sz w:val="20"/>
          <w:szCs w:val="16"/>
        </w:rPr>
        <w:t>vol.</w:t>
      </w:r>
      <w:r w:rsidRPr="00D956E9">
        <w:rPr>
          <w:rFonts w:eastAsia="標楷體"/>
          <w:kern w:val="0"/>
          <w:sz w:val="20"/>
          <w:szCs w:val="16"/>
        </w:rPr>
        <w:t xml:space="preserve"> 20, Issue 12, December 2007, Pages 1314–1320</w:t>
      </w:r>
    </w:p>
    <w:p w:rsidR="007E74C7" w:rsidRDefault="007E74C7" w:rsidP="00696256">
      <w:pPr>
        <w:numPr>
          <w:ilvl w:val="0"/>
          <w:numId w:val="11"/>
        </w:numPr>
        <w:rPr>
          <w:rFonts w:eastAsia="標楷體"/>
          <w:kern w:val="0"/>
          <w:sz w:val="20"/>
          <w:szCs w:val="16"/>
        </w:rPr>
      </w:pPr>
      <w:r w:rsidRPr="00CC3C9D">
        <w:rPr>
          <w:rFonts w:eastAsia="標楷體"/>
          <w:kern w:val="0"/>
          <w:sz w:val="20"/>
          <w:szCs w:val="16"/>
        </w:rPr>
        <w:t>P. Dary</w:t>
      </w:r>
      <w:r>
        <w:rPr>
          <w:rFonts w:eastAsia="標楷體" w:hint="eastAsia"/>
          <w:kern w:val="0"/>
          <w:sz w:val="20"/>
          <w:szCs w:val="16"/>
        </w:rPr>
        <w:t xml:space="preserve">, </w:t>
      </w:r>
      <w:r>
        <w:rPr>
          <w:rFonts w:eastAsia="標楷體"/>
          <w:kern w:val="0"/>
          <w:sz w:val="20"/>
          <w:szCs w:val="16"/>
        </w:rPr>
        <w:t>“</w:t>
      </w:r>
      <w:r w:rsidRPr="00CC3C9D">
        <w:rPr>
          <w:rFonts w:eastAsia="標楷體"/>
          <w:kern w:val="0"/>
          <w:sz w:val="20"/>
          <w:szCs w:val="16"/>
        </w:rPr>
        <w:t>Management of hypertension by telemedicine: Feasibility study and results on 100 patients</w:t>
      </w:r>
      <w:r>
        <w:rPr>
          <w:rFonts w:eastAsia="標楷體" w:hint="eastAsia"/>
          <w:kern w:val="0"/>
          <w:sz w:val="20"/>
          <w:szCs w:val="16"/>
        </w:rPr>
        <w:t xml:space="preserve">, </w:t>
      </w:r>
      <w:r>
        <w:rPr>
          <w:rFonts w:eastAsia="標楷體"/>
          <w:kern w:val="0"/>
          <w:sz w:val="20"/>
          <w:szCs w:val="16"/>
        </w:rPr>
        <w:t>“</w:t>
      </w:r>
      <w:r w:rsidRPr="00CC3C9D">
        <w:rPr>
          <w:rFonts w:eastAsia="標楷體"/>
          <w:i/>
          <w:kern w:val="0"/>
          <w:sz w:val="20"/>
          <w:szCs w:val="16"/>
        </w:rPr>
        <w:t>European Research in Telemedicine</w:t>
      </w:r>
      <w:r w:rsidRPr="00CC3C9D">
        <w:rPr>
          <w:rFonts w:eastAsia="標楷體" w:hint="eastAsia"/>
          <w:i/>
          <w:kern w:val="0"/>
          <w:sz w:val="20"/>
          <w:szCs w:val="16"/>
        </w:rPr>
        <w:t>,</w:t>
      </w:r>
      <w:r>
        <w:rPr>
          <w:rFonts w:eastAsia="標楷體" w:hint="eastAsia"/>
          <w:kern w:val="0"/>
          <w:sz w:val="20"/>
          <w:szCs w:val="16"/>
        </w:rPr>
        <w:t xml:space="preserve"> vol.</w:t>
      </w:r>
      <w:r w:rsidRPr="00CC3C9D">
        <w:rPr>
          <w:rFonts w:eastAsia="標楷體"/>
          <w:kern w:val="0"/>
          <w:sz w:val="20"/>
          <w:szCs w:val="16"/>
        </w:rPr>
        <w:t xml:space="preserve"> 1, Issues 3–4, December 2012, Pages 104–110</w:t>
      </w:r>
    </w:p>
    <w:p w:rsidR="007E74C7" w:rsidRPr="0003035B" w:rsidRDefault="007E74C7" w:rsidP="00696256">
      <w:pPr>
        <w:numPr>
          <w:ilvl w:val="0"/>
          <w:numId w:val="11"/>
        </w:numPr>
        <w:rPr>
          <w:rFonts w:eastAsia="標楷體"/>
          <w:kern w:val="0"/>
          <w:sz w:val="20"/>
          <w:szCs w:val="16"/>
        </w:rPr>
      </w:pPr>
      <w:r w:rsidRPr="0003035B">
        <w:rPr>
          <w:rFonts w:eastAsia="標楷體"/>
          <w:kern w:val="0"/>
          <w:sz w:val="20"/>
          <w:szCs w:val="16"/>
        </w:rPr>
        <w:t>Alfred A. Bove, MD, PhD</w:t>
      </w:r>
      <w:r w:rsidRPr="0003035B">
        <w:rPr>
          <w:rFonts w:eastAsia="標楷體" w:hint="eastAsia"/>
          <w:kern w:val="0"/>
          <w:sz w:val="20"/>
          <w:szCs w:val="16"/>
        </w:rPr>
        <w:t xml:space="preserve">, </w:t>
      </w:r>
      <w:r w:rsidRPr="0003035B">
        <w:rPr>
          <w:rFonts w:eastAsia="標楷體"/>
          <w:kern w:val="0"/>
          <w:sz w:val="20"/>
          <w:szCs w:val="16"/>
        </w:rPr>
        <w:t>“Managing hypertension in urban underserved subjects using telemedicine—A clinical trial</w:t>
      </w:r>
      <w:r w:rsidRPr="0003035B">
        <w:rPr>
          <w:rFonts w:eastAsia="標楷體" w:hint="eastAsia"/>
          <w:kern w:val="0"/>
          <w:sz w:val="20"/>
          <w:szCs w:val="16"/>
        </w:rPr>
        <w:t xml:space="preserve">, </w:t>
      </w:r>
      <w:r w:rsidRPr="0003035B">
        <w:rPr>
          <w:rFonts w:eastAsia="標楷體"/>
          <w:kern w:val="0"/>
          <w:sz w:val="20"/>
          <w:szCs w:val="16"/>
        </w:rPr>
        <w:t>“</w:t>
      </w:r>
      <w:r w:rsidRPr="0003035B">
        <w:rPr>
          <w:rFonts w:eastAsia="標楷體"/>
          <w:i/>
          <w:kern w:val="0"/>
          <w:sz w:val="20"/>
          <w:szCs w:val="16"/>
        </w:rPr>
        <w:t>American Heart Journal</w:t>
      </w:r>
      <w:r w:rsidRPr="0003035B">
        <w:rPr>
          <w:rFonts w:eastAsia="標楷體" w:hint="eastAsia"/>
          <w:i/>
          <w:kern w:val="0"/>
          <w:sz w:val="20"/>
          <w:szCs w:val="16"/>
        </w:rPr>
        <w:t xml:space="preserve">, </w:t>
      </w:r>
      <w:r w:rsidRPr="0003035B">
        <w:rPr>
          <w:rFonts w:eastAsia="標楷體" w:hint="eastAsia"/>
          <w:kern w:val="0"/>
          <w:sz w:val="20"/>
          <w:szCs w:val="16"/>
        </w:rPr>
        <w:t>vol</w:t>
      </w:r>
      <w:r>
        <w:rPr>
          <w:rFonts w:eastAsia="標楷體" w:hint="eastAsia"/>
          <w:kern w:val="0"/>
          <w:sz w:val="20"/>
          <w:szCs w:val="16"/>
        </w:rPr>
        <w:t>.</w:t>
      </w:r>
      <w:r w:rsidRPr="0003035B">
        <w:rPr>
          <w:rFonts w:eastAsia="標楷體"/>
          <w:kern w:val="0"/>
          <w:sz w:val="20"/>
          <w:szCs w:val="16"/>
        </w:rPr>
        <w:t xml:space="preserve"> 165, Issue 4, April 2013, Pages 615–621</w:t>
      </w:r>
    </w:p>
    <w:p w:rsidR="007E74C7" w:rsidRPr="00CC3C9D" w:rsidRDefault="007E74C7" w:rsidP="00696256">
      <w:pPr>
        <w:numPr>
          <w:ilvl w:val="0"/>
          <w:numId w:val="11"/>
        </w:numPr>
        <w:rPr>
          <w:rFonts w:eastAsia="標楷體"/>
          <w:kern w:val="0"/>
          <w:sz w:val="20"/>
          <w:szCs w:val="16"/>
        </w:rPr>
      </w:pPr>
      <w:r w:rsidRPr="00CC3C9D">
        <w:rPr>
          <w:rFonts w:eastAsia="標楷體"/>
          <w:kern w:val="0"/>
          <w:sz w:val="20"/>
          <w:szCs w:val="16"/>
        </w:rPr>
        <w:t>Alfred A. Bove, Carol Homko, William Santamore,</w:t>
      </w:r>
      <w:r>
        <w:rPr>
          <w:rFonts w:eastAsia="標楷體" w:hint="eastAsia"/>
          <w:kern w:val="0"/>
          <w:sz w:val="20"/>
          <w:szCs w:val="16"/>
        </w:rPr>
        <w:t xml:space="preserve"> </w:t>
      </w:r>
      <w:r w:rsidRPr="00CC3C9D">
        <w:rPr>
          <w:rFonts w:eastAsia="標楷體"/>
          <w:kern w:val="0"/>
          <w:sz w:val="20"/>
          <w:szCs w:val="16"/>
        </w:rPr>
        <w:t>Mohammed Kashem,</w:t>
      </w:r>
      <w:r>
        <w:rPr>
          <w:rFonts w:eastAsia="標楷體" w:hint="eastAsia"/>
          <w:kern w:val="0"/>
          <w:sz w:val="20"/>
          <w:szCs w:val="16"/>
        </w:rPr>
        <w:t xml:space="preserve"> </w:t>
      </w:r>
      <w:r w:rsidRPr="00CC3C9D">
        <w:rPr>
          <w:rFonts w:eastAsia="標楷體"/>
          <w:kern w:val="0"/>
          <w:sz w:val="20"/>
          <w:szCs w:val="16"/>
        </w:rPr>
        <w:t>Margaret Kerper,</w:t>
      </w:r>
      <w:r>
        <w:rPr>
          <w:rFonts w:eastAsia="標楷體" w:hint="eastAsia"/>
          <w:kern w:val="0"/>
          <w:sz w:val="20"/>
          <w:szCs w:val="16"/>
        </w:rPr>
        <w:t xml:space="preserve"> </w:t>
      </w:r>
      <w:r w:rsidRPr="00CC3C9D">
        <w:rPr>
          <w:rFonts w:eastAsia="標楷體"/>
          <w:kern w:val="0"/>
          <w:sz w:val="20"/>
          <w:szCs w:val="16"/>
        </w:rPr>
        <w:t>Daniel Elliott</w:t>
      </w:r>
      <w:r>
        <w:rPr>
          <w:rFonts w:eastAsia="標楷體" w:hint="eastAsia"/>
          <w:kern w:val="0"/>
          <w:sz w:val="20"/>
          <w:szCs w:val="16"/>
        </w:rPr>
        <w:t xml:space="preserve">, </w:t>
      </w:r>
      <w:r>
        <w:rPr>
          <w:rFonts w:eastAsia="標楷體"/>
          <w:kern w:val="0"/>
          <w:sz w:val="20"/>
          <w:szCs w:val="16"/>
        </w:rPr>
        <w:t>“</w:t>
      </w:r>
      <w:r w:rsidRPr="00CC3C9D">
        <w:rPr>
          <w:rFonts w:eastAsia="標楷體"/>
          <w:kern w:val="0"/>
          <w:sz w:val="20"/>
          <w:szCs w:val="16"/>
        </w:rPr>
        <w:t>MANAGING HYPERTENSION IN URBAN UNDERSERVED SUBJECTS USING TELEMEDICINE: A CLINICAL TRIAL</w:t>
      </w:r>
      <w:r>
        <w:rPr>
          <w:rFonts w:eastAsia="標楷體" w:hint="eastAsia"/>
          <w:kern w:val="0"/>
          <w:sz w:val="20"/>
          <w:szCs w:val="16"/>
        </w:rPr>
        <w:t xml:space="preserve">, </w:t>
      </w:r>
      <w:r>
        <w:rPr>
          <w:rFonts w:eastAsia="標楷體"/>
          <w:kern w:val="0"/>
          <w:sz w:val="20"/>
          <w:szCs w:val="16"/>
        </w:rPr>
        <w:t>“</w:t>
      </w:r>
      <w:r>
        <w:rPr>
          <w:rFonts w:eastAsia="標楷體" w:hint="eastAsia"/>
          <w:kern w:val="0"/>
          <w:sz w:val="20"/>
          <w:szCs w:val="16"/>
        </w:rPr>
        <w:t xml:space="preserve"> </w:t>
      </w:r>
      <w:r w:rsidRPr="0003035B">
        <w:rPr>
          <w:rFonts w:eastAsia="標楷體"/>
          <w:i/>
          <w:kern w:val="0"/>
          <w:sz w:val="20"/>
          <w:szCs w:val="16"/>
        </w:rPr>
        <w:t>Journal of the American College of Cardiology</w:t>
      </w:r>
      <w:r>
        <w:rPr>
          <w:rFonts w:eastAsia="標楷體" w:hint="eastAsia"/>
          <w:i/>
          <w:kern w:val="0"/>
          <w:sz w:val="20"/>
          <w:szCs w:val="16"/>
        </w:rPr>
        <w:t xml:space="preserve">, </w:t>
      </w:r>
      <w:r w:rsidRPr="0003035B">
        <w:rPr>
          <w:rFonts w:eastAsia="標楷體" w:hint="eastAsia"/>
          <w:kern w:val="0"/>
          <w:sz w:val="20"/>
          <w:szCs w:val="16"/>
        </w:rPr>
        <w:t>vol</w:t>
      </w:r>
      <w:r>
        <w:rPr>
          <w:rFonts w:eastAsia="標楷體" w:hint="eastAsia"/>
          <w:kern w:val="0"/>
          <w:sz w:val="20"/>
          <w:szCs w:val="16"/>
        </w:rPr>
        <w:t>.</w:t>
      </w:r>
      <w:r w:rsidRPr="0003035B">
        <w:rPr>
          <w:rFonts w:eastAsia="標楷體"/>
          <w:kern w:val="0"/>
          <w:sz w:val="20"/>
          <w:szCs w:val="16"/>
        </w:rPr>
        <w:t xml:space="preserve"> 61, Issue 10, Supplement, 12 March 2013, Pages E1401</w:t>
      </w:r>
    </w:p>
    <w:p w:rsidR="007E74C7" w:rsidRPr="00F53E91" w:rsidRDefault="007E74C7" w:rsidP="00696256">
      <w:pPr>
        <w:numPr>
          <w:ilvl w:val="0"/>
          <w:numId w:val="11"/>
        </w:numPr>
        <w:rPr>
          <w:rFonts w:eastAsia="標楷體"/>
          <w:kern w:val="0"/>
          <w:sz w:val="20"/>
          <w:szCs w:val="16"/>
        </w:rPr>
      </w:pPr>
      <w:r w:rsidRPr="00F53E91">
        <w:rPr>
          <w:rFonts w:eastAsia="標楷體"/>
          <w:kern w:val="0"/>
          <w:sz w:val="20"/>
          <w:szCs w:val="16"/>
        </w:rPr>
        <w:t>Anne G. Ekeland</w:t>
      </w:r>
      <w:r w:rsidRPr="00F53E91">
        <w:rPr>
          <w:rFonts w:eastAsia="標楷體" w:hint="eastAsia"/>
          <w:kern w:val="0"/>
          <w:sz w:val="20"/>
          <w:szCs w:val="16"/>
        </w:rPr>
        <w:t xml:space="preserve">, </w:t>
      </w:r>
      <w:r w:rsidRPr="00F53E91">
        <w:rPr>
          <w:rFonts w:eastAsia="標楷體"/>
          <w:kern w:val="0"/>
          <w:sz w:val="20"/>
          <w:szCs w:val="16"/>
        </w:rPr>
        <w:t>Alison Bowes</w:t>
      </w:r>
      <w:r w:rsidRPr="00F53E91">
        <w:rPr>
          <w:rFonts w:eastAsia="標楷體" w:hint="eastAsia"/>
          <w:kern w:val="0"/>
          <w:sz w:val="20"/>
          <w:szCs w:val="16"/>
        </w:rPr>
        <w:t xml:space="preserve">, </w:t>
      </w:r>
      <w:r w:rsidRPr="00F53E91">
        <w:rPr>
          <w:rFonts w:eastAsia="標楷體"/>
          <w:kern w:val="0"/>
          <w:sz w:val="20"/>
          <w:szCs w:val="16"/>
        </w:rPr>
        <w:t>Signe Flottorp</w:t>
      </w:r>
      <w:r>
        <w:rPr>
          <w:rFonts w:eastAsia="標楷體" w:hint="eastAsia"/>
          <w:kern w:val="0"/>
          <w:sz w:val="20"/>
          <w:szCs w:val="16"/>
        </w:rPr>
        <w:t xml:space="preserve">, </w:t>
      </w:r>
      <w:r>
        <w:rPr>
          <w:rFonts w:eastAsia="標楷體"/>
          <w:kern w:val="0"/>
          <w:sz w:val="20"/>
          <w:szCs w:val="16"/>
        </w:rPr>
        <w:t>“</w:t>
      </w:r>
      <w:r w:rsidRPr="00F53E91">
        <w:rPr>
          <w:rFonts w:eastAsia="標楷體"/>
          <w:kern w:val="0"/>
          <w:sz w:val="20"/>
          <w:szCs w:val="16"/>
        </w:rPr>
        <w:t>Methodologies for assessing telemedicine: A systematic review of reviews</w:t>
      </w:r>
      <w:r>
        <w:rPr>
          <w:rFonts w:eastAsia="標楷體" w:hint="eastAsia"/>
          <w:kern w:val="0"/>
          <w:sz w:val="20"/>
          <w:szCs w:val="16"/>
        </w:rPr>
        <w:t xml:space="preserve">, </w:t>
      </w:r>
      <w:r>
        <w:rPr>
          <w:rFonts w:eastAsia="標楷體"/>
          <w:kern w:val="0"/>
          <w:sz w:val="20"/>
          <w:szCs w:val="16"/>
        </w:rPr>
        <w:t>“</w:t>
      </w:r>
      <w:r>
        <w:rPr>
          <w:rFonts w:eastAsia="標楷體" w:hint="eastAsia"/>
          <w:kern w:val="0"/>
          <w:sz w:val="20"/>
          <w:szCs w:val="16"/>
        </w:rPr>
        <w:t xml:space="preserve"> </w:t>
      </w:r>
      <w:r w:rsidRPr="00F53E91">
        <w:rPr>
          <w:rFonts w:eastAsia="標楷體"/>
          <w:i/>
          <w:kern w:val="0"/>
          <w:sz w:val="20"/>
          <w:szCs w:val="16"/>
        </w:rPr>
        <w:t>International Journal of Medical Informatics</w:t>
      </w:r>
      <w:r>
        <w:rPr>
          <w:rFonts w:eastAsia="標楷體" w:hint="eastAsia"/>
          <w:i/>
          <w:kern w:val="0"/>
          <w:sz w:val="20"/>
          <w:szCs w:val="16"/>
        </w:rPr>
        <w:t xml:space="preserve">, vol. </w:t>
      </w:r>
      <w:r w:rsidRPr="00F53E91">
        <w:rPr>
          <w:rFonts w:eastAsia="標楷體"/>
          <w:i/>
          <w:kern w:val="0"/>
          <w:sz w:val="20"/>
          <w:szCs w:val="16"/>
        </w:rPr>
        <w:t>81, Issue 1, January 2012, Pages 1–11</w:t>
      </w:r>
    </w:p>
    <w:p w:rsidR="007E74C7" w:rsidRPr="00F53E91" w:rsidRDefault="007E74C7" w:rsidP="00696256">
      <w:pPr>
        <w:numPr>
          <w:ilvl w:val="0"/>
          <w:numId w:val="11"/>
        </w:numPr>
        <w:rPr>
          <w:rFonts w:eastAsia="標楷體"/>
          <w:kern w:val="0"/>
          <w:sz w:val="20"/>
          <w:szCs w:val="16"/>
        </w:rPr>
      </w:pPr>
      <w:r w:rsidRPr="00F53E91">
        <w:rPr>
          <w:rFonts w:eastAsia="標楷體"/>
          <w:kern w:val="0"/>
          <w:sz w:val="20"/>
          <w:szCs w:val="16"/>
        </w:rPr>
        <w:lastRenderedPageBreak/>
        <w:t>R. Bellazzia</w:t>
      </w:r>
      <w:r>
        <w:rPr>
          <w:rFonts w:eastAsia="標楷體" w:hint="eastAsia"/>
          <w:kern w:val="0"/>
          <w:sz w:val="20"/>
          <w:szCs w:val="16"/>
        </w:rPr>
        <w:t xml:space="preserve">, </w:t>
      </w:r>
      <w:r w:rsidRPr="00F53E91">
        <w:rPr>
          <w:rFonts w:eastAsia="標楷體"/>
          <w:kern w:val="0"/>
          <w:sz w:val="20"/>
          <w:szCs w:val="16"/>
        </w:rPr>
        <w:t>S. Montania, A. Rivab,</w:t>
      </w:r>
      <w:r>
        <w:rPr>
          <w:rFonts w:eastAsia="標楷體" w:hint="eastAsia"/>
          <w:kern w:val="0"/>
          <w:sz w:val="20"/>
          <w:szCs w:val="16"/>
        </w:rPr>
        <w:t xml:space="preserve"> </w:t>
      </w:r>
      <w:r w:rsidRPr="00F53E91">
        <w:rPr>
          <w:rFonts w:eastAsia="標楷體"/>
          <w:kern w:val="0"/>
          <w:sz w:val="20"/>
          <w:szCs w:val="16"/>
        </w:rPr>
        <w:t>M. Stefanellia</w:t>
      </w:r>
      <w:r>
        <w:rPr>
          <w:rFonts w:eastAsia="標楷體" w:hint="eastAsia"/>
          <w:kern w:val="0"/>
          <w:sz w:val="20"/>
          <w:szCs w:val="16"/>
        </w:rPr>
        <w:t xml:space="preserve">, </w:t>
      </w:r>
      <w:r>
        <w:rPr>
          <w:rFonts w:eastAsia="標楷體"/>
          <w:kern w:val="0"/>
          <w:sz w:val="20"/>
          <w:szCs w:val="16"/>
        </w:rPr>
        <w:t>“</w:t>
      </w:r>
      <w:r w:rsidRPr="00F53E91">
        <w:rPr>
          <w:rFonts w:eastAsia="標楷體"/>
          <w:kern w:val="0"/>
          <w:sz w:val="20"/>
          <w:szCs w:val="16"/>
        </w:rPr>
        <w:t xml:space="preserve">Web-based telemedicine systems for home-care: technical issues </w:t>
      </w:r>
      <w:r w:rsidRPr="00F53E91">
        <w:rPr>
          <w:rFonts w:eastAsia="標楷體"/>
          <w:kern w:val="0"/>
          <w:sz w:val="20"/>
          <w:szCs w:val="16"/>
        </w:rPr>
        <w:lastRenderedPageBreak/>
        <w:t>and experiences</w:t>
      </w:r>
      <w:r>
        <w:rPr>
          <w:rFonts w:eastAsia="標楷體" w:hint="eastAsia"/>
          <w:kern w:val="0"/>
          <w:sz w:val="20"/>
          <w:szCs w:val="16"/>
        </w:rPr>
        <w:t xml:space="preserve">, </w:t>
      </w:r>
      <w:r>
        <w:rPr>
          <w:rFonts w:eastAsia="標楷體"/>
          <w:kern w:val="0"/>
          <w:sz w:val="20"/>
          <w:szCs w:val="16"/>
        </w:rPr>
        <w:t>”</w:t>
      </w:r>
      <w:r w:rsidRPr="00F53E91">
        <w:t xml:space="preserve"> </w:t>
      </w:r>
      <w:r w:rsidRPr="00F53E91">
        <w:rPr>
          <w:rFonts w:eastAsia="標楷體"/>
          <w:i/>
          <w:kern w:val="0"/>
          <w:sz w:val="20"/>
          <w:szCs w:val="16"/>
        </w:rPr>
        <w:t>Computer Methods and Programs in Biomedicine</w:t>
      </w:r>
      <w:r>
        <w:rPr>
          <w:rFonts w:eastAsia="標楷體" w:hint="eastAsia"/>
          <w:i/>
          <w:kern w:val="0"/>
          <w:sz w:val="20"/>
          <w:szCs w:val="16"/>
        </w:rPr>
        <w:t>,</w:t>
      </w:r>
      <w:r w:rsidRPr="00F53E91">
        <w:rPr>
          <w:rFonts w:eastAsia="標楷體" w:hint="eastAsia"/>
          <w:kern w:val="0"/>
          <w:sz w:val="20"/>
          <w:szCs w:val="16"/>
        </w:rPr>
        <w:t xml:space="preserve"> </w:t>
      </w:r>
      <w:r>
        <w:rPr>
          <w:rFonts w:eastAsia="標楷體" w:hint="eastAsia"/>
          <w:kern w:val="0"/>
          <w:sz w:val="20"/>
          <w:szCs w:val="16"/>
        </w:rPr>
        <w:t>vol.</w:t>
      </w:r>
      <w:r w:rsidRPr="00F53E91">
        <w:rPr>
          <w:rFonts w:eastAsia="標楷體"/>
          <w:kern w:val="0"/>
          <w:sz w:val="20"/>
          <w:szCs w:val="16"/>
        </w:rPr>
        <w:t xml:space="preserve"> 64, Issue 3, 1 March 2001, Pages 175–187</w:t>
      </w:r>
    </w:p>
    <w:p w:rsidR="007E74C7" w:rsidRDefault="007E74C7" w:rsidP="007E74C7">
      <w:pPr>
        <w:sectPr w:rsidR="007E74C7" w:rsidSect="007E74C7">
          <w:type w:val="continuous"/>
          <w:pgSz w:w="11906" w:h="16838"/>
          <w:pgMar w:top="1440" w:right="1800" w:bottom="1440" w:left="1800" w:header="851" w:footer="992" w:gutter="0"/>
          <w:cols w:num="2" w:space="425"/>
          <w:titlePg/>
          <w:docGrid w:type="lines" w:linePitch="360"/>
        </w:sectPr>
      </w:pPr>
    </w:p>
    <w:p w:rsidR="007E74C7" w:rsidRDefault="007E74C7" w:rsidP="007E74C7"/>
    <w:p w:rsidR="00E23C78" w:rsidRDefault="00E23C78" w:rsidP="00E12AA9">
      <w:pPr>
        <w:spacing w:beforeLines="50" w:before="180" w:afterLines="50" w:after="180" w:line="260" w:lineRule="exact"/>
        <w:jc w:val="both"/>
        <w:rPr>
          <w:rFonts w:ascii="標楷體" w:eastAsia="標楷體" w:hAnsi="標楷體"/>
          <w:sz w:val="28"/>
        </w:rPr>
      </w:pPr>
      <w:r>
        <w:rPr>
          <w:rFonts w:ascii="標楷體" w:eastAsia="標楷體" w:hAnsi="標楷體"/>
          <w:sz w:val="28"/>
        </w:rPr>
        <w:br w:type="page"/>
      </w:r>
    </w:p>
    <w:p w:rsidR="00E23C78" w:rsidRPr="00E77E11" w:rsidRDefault="00E23C78" w:rsidP="00E77E11">
      <w:pPr>
        <w:pStyle w:val="1"/>
        <w:spacing w:beforeLines="50" w:afterLines="50" w:line="500" w:lineRule="exact"/>
        <w:rPr>
          <w:rFonts w:ascii="標楷體" w:eastAsia="標楷體" w:hAnsi="標楷體"/>
          <w:sz w:val="28"/>
        </w:rPr>
      </w:pPr>
      <w:bookmarkStart w:id="503" w:name="_Toc413916339"/>
      <w:r w:rsidRPr="00E77E11">
        <w:rPr>
          <w:rFonts w:ascii="標楷體" w:eastAsia="標楷體" w:hAnsi="標楷體" w:hint="eastAsia"/>
          <w:sz w:val="28"/>
        </w:rPr>
        <w:lastRenderedPageBreak/>
        <w:t>NC01：建立消費者購買意願分類模式</w:t>
      </w:r>
      <w:bookmarkEnd w:id="503"/>
    </w:p>
    <w:p w:rsidR="00E23C78" w:rsidRPr="00CE370F" w:rsidRDefault="00E23C78" w:rsidP="00CE370F">
      <w:pPr>
        <w:pStyle w:val="2"/>
        <w:spacing w:line="500" w:lineRule="exact"/>
        <w:jc w:val="right"/>
        <w:rPr>
          <w:rFonts w:ascii="標楷體" w:eastAsia="標楷體" w:hAnsi="標楷體"/>
          <w:b w:val="0"/>
          <w:sz w:val="28"/>
        </w:rPr>
      </w:pPr>
      <w:bookmarkStart w:id="504" w:name="_Toc413916340"/>
      <w:r w:rsidRPr="00CE370F">
        <w:rPr>
          <w:rFonts w:ascii="標楷體" w:eastAsia="標楷體" w:hAnsi="標楷體" w:hint="eastAsia"/>
          <w:b w:val="0"/>
          <w:sz w:val="28"/>
        </w:rPr>
        <w:t>李建邦, 王日新, 李彥欣</w:t>
      </w:r>
      <w:bookmarkEnd w:id="504"/>
    </w:p>
    <w:p w:rsidR="00E23C78" w:rsidRDefault="00E23C78" w:rsidP="00E23C78">
      <w:pPr>
        <w:spacing w:line="500" w:lineRule="exact"/>
        <w:jc w:val="right"/>
        <w:rPr>
          <w:rFonts w:ascii="標楷體" w:eastAsia="標楷體" w:hAnsi="標楷體"/>
          <w:sz w:val="28"/>
        </w:rPr>
      </w:pPr>
      <w:r w:rsidRPr="00E23C78">
        <w:rPr>
          <w:rFonts w:ascii="標楷體" w:eastAsia="標楷體" w:hAnsi="標楷體" w:hint="eastAsia"/>
          <w:sz w:val="28"/>
        </w:rPr>
        <w:t>大葉大學資訊管理學系</w:t>
      </w:r>
    </w:p>
    <w:p w:rsidR="00E23C78" w:rsidRDefault="00E23C78" w:rsidP="00E23C78">
      <w:pPr>
        <w:spacing w:line="500" w:lineRule="exact"/>
        <w:jc w:val="right"/>
        <w:rPr>
          <w:rFonts w:ascii="標楷體" w:eastAsia="標楷體" w:hAnsi="標楷體"/>
          <w:sz w:val="28"/>
        </w:rPr>
      </w:pPr>
      <w:r w:rsidRPr="00E23C78">
        <w:rPr>
          <w:rFonts w:ascii="標楷體" w:eastAsia="標楷體" w:hAnsi="標楷體"/>
          <w:sz w:val="28"/>
        </w:rPr>
        <w:t>cplee@mail.dyu.edu.tw</w:t>
      </w:r>
    </w:p>
    <w:p w:rsidR="007E74C7" w:rsidRDefault="007E74C7" w:rsidP="007E74C7">
      <w:pPr>
        <w:jc w:val="center"/>
        <w:rPr>
          <w:rFonts w:eastAsia="標楷體"/>
          <w:b/>
          <w:sz w:val="20"/>
        </w:rPr>
        <w:sectPr w:rsidR="007E74C7" w:rsidSect="003550E0">
          <w:type w:val="continuous"/>
          <w:pgSz w:w="11906" w:h="16838"/>
          <w:pgMar w:top="1440" w:right="1800" w:bottom="1440" w:left="1800" w:header="851" w:footer="992" w:gutter="0"/>
          <w:cols w:space="425"/>
          <w:titlePg/>
          <w:docGrid w:type="lines" w:linePitch="360"/>
        </w:sectPr>
      </w:pPr>
    </w:p>
    <w:p w:rsidR="007E74C7" w:rsidRPr="00C11BF1" w:rsidRDefault="007E74C7" w:rsidP="007E74C7">
      <w:pPr>
        <w:jc w:val="center"/>
        <w:rPr>
          <w:rFonts w:eastAsia="標楷體"/>
          <w:b/>
          <w:sz w:val="20"/>
        </w:rPr>
      </w:pPr>
      <w:r w:rsidRPr="00C11BF1">
        <w:rPr>
          <w:rFonts w:eastAsia="標楷體"/>
          <w:b/>
          <w:sz w:val="20"/>
        </w:rPr>
        <w:lastRenderedPageBreak/>
        <w:t>摘</w:t>
      </w:r>
      <w:r w:rsidRPr="00C11BF1">
        <w:rPr>
          <w:rFonts w:eastAsia="標楷體"/>
          <w:b/>
          <w:sz w:val="20"/>
        </w:rPr>
        <w:t xml:space="preserve">  </w:t>
      </w:r>
      <w:r w:rsidRPr="00C11BF1">
        <w:rPr>
          <w:rFonts w:eastAsia="標楷體"/>
          <w:b/>
          <w:sz w:val="20"/>
        </w:rPr>
        <w:t>要</w:t>
      </w:r>
    </w:p>
    <w:p w:rsidR="007E74C7" w:rsidRPr="00C11BF1" w:rsidRDefault="007E74C7" w:rsidP="007E74C7">
      <w:pPr>
        <w:ind w:firstLineChars="200" w:firstLine="400"/>
        <w:jc w:val="both"/>
        <w:rPr>
          <w:rFonts w:eastAsia="標楷體"/>
          <w:sz w:val="20"/>
        </w:rPr>
      </w:pPr>
      <w:r w:rsidRPr="00C11BF1">
        <w:rPr>
          <w:rFonts w:eastAsia="標楷體"/>
          <w:sz w:val="20"/>
        </w:rPr>
        <w:t>隨著消費習慣的改變以及消費意識的抬頭，企業廠商必須改變傳統的行銷模式，必須改採用客製化的行銷模式，根據不同的消費者給予不同的行銷模式，使用主動行銷的手段，達到提升企業廠商整體獲利的機會。雖然目前已經有許多研究針對消費者的行為進行分析，但過去的研究大多在探討消費者購買意願是受到哪些因素所影響，以實務面來說，企業廠商真正希望了解的應該是消費者是否會購買產品。因此，本研究為了增加研究結果的實務性，利用分類方法建立消費者購買意願之分類模式，進而讓企業廠商能利用簡單的問卷調查搭配本研究之結果，即可知該消費者是否有意願購買產品。本研究以健康食品為例，由於根據文獻發現，能夠影響消費者購買健康食品意願的因素有「廣告傳播」、「知覺風險」、「健康概念」以及「產品認知」四個主要因素。因此，本研究以</w:t>
      </w:r>
      <w:r w:rsidRPr="00C11BF1">
        <w:rPr>
          <w:rFonts w:eastAsia="標楷體"/>
          <w:i/>
          <w:sz w:val="20"/>
        </w:rPr>
        <w:t>k</w:t>
      </w:r>
      <w:r w:rsidRPr="00C11BF1">
        <w:rPr>
          <w:rFonts w:eastAsia="標楷體"/>
          <w:sz w:val="20"/>
        </w:rPr>
        <w:t>-</w:t>
      </w:r>
      <w:r w:rsidRPr="00C11BF1">
        <w:rPr>
          <w:rFonts w:eastAsia="標楷體"/>
          <w:sz w:val="20"/>
        </w:rPr>
        <w:t>最近鄰法建立分類模式，探究這四個主要因素影響消費者購買意願的情形，並推測消費者之購買意願。根據研究結果顯示，本研究的分類的正確率超過</w:t>
      </w:r>
      <w:r w:rsidRPr="00C11BF1">
        <w:rPr>
          <w:rFonts w:eastAsia="標楷體"/>
          <w:sz w:val="20"/>
        </w:rPr>
        <w:t>90%</w:t>
      </w:r>
      <w:r w:rsidRPr="00C11BF1">
        <w:rPr>
          <w:rFonts w:eastAsia="標楷體"/>
          <w:sz w:val="20"/>
        </w:rPr>
        <w:t>，因此，本研究認為，透過</w:t>
      </w:r>
      <w:r w:rsidRPr="00C11BF1">
        <w:rPr>
          <w:rFonts w:eastAsia="標楷體"/>
          <w:i/>
          <w:sz w:val="20"/>
        </w:rPr>
        <w:t>k</w:t>
      </w:r>
      <w:r w:rsidRPr="00C11BF1">
        <w:rPr>
          <w:rFonts w:eastAsia="標楷體"/>
          <w:sz w:val="20"/>
        </w:rPr>
        <w:t>-</w:t>
      </w:r>
      <w:r w:rsidRPr="00C11BF1">
        <w:rPr>
          <w:rFonts w:eastAsia="標楷體"/>
          <w:sz w:val="20"/>
        </w:rPr>
        <w:t>最近鄰法的確能成功建立消費者消費意願的分類模式，進而讓廠商未來能夠依此進行不同的行銷策略。</w:t>
      </w:r>
    </w:p>
    <w:p w:rsidR="007E74C7" w:rsidRPr="00C11BF1" w:rsidRDefault="007E74C7" w:rsidP="007E74C7">
      <w:pPr>
        <w:jc w:val="both"/>
        <w:rPr>
          <w:rFonts w:eastAsia="標楷體"/>
          <w:sz w:val="20"/>
        </w:rPr>
      </w:pPr>
    </w:p>
    <w:p w:rsidR="007E74C7" w:rsidRPr="00C11BF1" w:rsidRDefault="007E74C7" w:rsidP="007E74C7">
      <w:pPr>
        <w:jc w:val="both"/>
        <w:rPr>
          <w:rFonts w:eastAsia="標楷體"/>
          <w:sz w:val="20"/>
        </w:rPr>
      </w:pPr>
      <w:r w:rsidRPr="00C11BF1">
        <w:rPr>
          <w:rFonts w:eastAsia="標楷體"/>
          <w:sz w:val="20"/>
        </w:rPr>
        <w:t>關鍵詞：消費者購買意願、</w:t>
      </w:r>
      <w:r w:rsidRPr="00C11BF1">
        <w:rPr>
          <w:rFonts w:eastAsia="標楷體"/>
          <w:i/>
          <w:sz w:val="20"/>
        </w:rPr>
        <w:t>k</w:t>
      </w:r>
      <w:r w:rsidRPr="00C11BF1">
        <w:rPr>
          <w:rFonts w:eastAsia="標楷體"/>
          <w:sz w:val="20"/>
        </w:rPr>
        <w:t>-</w:t>
      </w:r>
      <w:r w:rsidRPr="00C11BF1">
        <w:rPr>
          <w:rFonts w:eastAsia="標楷體"/>
          <w:sz w:val="20"/>
        </w:rPr>
        <w:t>最近鄰法、健康食品、行銷策略。</w:t>
      </w:r>
    </w:p>
    <w:p w:rsidR="007E74C7" w:rsidRPr="00C11BF1" w:rsidRDefault="007E74C7" w:rsidP="007E74C7">
      <w:pPr>
        <w:ind w:firstLineChars="200" w:firstLine="400"/>
        <w:jc w:val="both"/>
        <w:rPr>
          <w:rFonts w:eastAsia="標楷體"/>
          <w:sz w:val="20"/>
        </w:rPr>
      </w:pPr>
    </w:p>
    <w:p w:rsidR="007E74C7" w:rsidRPr="00C11BF1" w:rsidRDefault="007E74C7" w:rsidP="007E74C7">
      <w:pPr>
        <w:rPr>
          <w:rFonts w:eastAsia="標楷體"/>
          <w:b/>
          <w:sz w:val="20"/>
        </w:rPr>
      </w:pPr>
      <w:r w:rsidRPr="00C11BF1">
        <w:rPr>
          <w:rFonts w:eastAsia="標楷體"/>
          <w:b/>
          <w:sz w:val="20"/>
        </w:rPr>
        <w:t>一、前言</w:t>
      </w:r>
    </w:p>
    <w:p w:rsidR="007E74C7" w:rsidRPr="00C11BF1" w:rsidRDefault="007E74C7" w:rsidP="007E74C7">
      <w:pPr>
        <w:ind w:firstLineChars="200" w:firstLine="400"/>
        <w:jc w:val="both"/>
        <w:rPr>
          <w:rFonts w:eastAsia="標楷體"/>
          <w:sz w:val="20"/>
        </w:rPr>
      </w:pPr>
      <w:r w:rsidRPr="00C11BF1">
        <w:rPr>
          <w:rFonts w:eastAsia="標楷體"/>
          <w:sz w:val="20"/>
        </w:rPr>
        <w:t>隨著科技不斷的進步，人們也漸漸開始了解養身之重要性，保健食品也逐漸取代了一般</w:t>
      </w:r>
      <w:r w:rsidRPr="00C11BF1">
        <w:rPr>
          <w:rFonts w:eastAsia="標楷體"/>
          <w:sz w:val="20"/>
        </w:rPr>
        <w:lastRenderedPageBreak/>
        <w:t>性的食品，成為消費市場上的新寵兒。而政府在挑戰</w:t>
      </w:r>
      <w:r w:rsidRPr="00C11BF1">
        <w:rPr>
          <w:rFonts w:eastAsia="標楷體"/>
          <w:sz w:val="20"/>
        </w:rPr>
        <w:t>2008</w:t>
      </w:r>
      <w:r w:rsidRPr="00C11BF1">
        <w:rPr>
          <w:rFonts w:eastAsia="標楷體"/>
          <w:sz w:val="20"/>
        </w:rPr>
        <w:t>年國家重點發展計畫中亦提到：「為因應消費者健康意識之提升及日益趨向高齡化社會，我國亦應比照先進國家，應用各種保健食品來改善國民健康狀況並預防疾病，並結合生物技術等發展保健食品。」表</w:t>
      </w:r>
      <w:r w:rsidRPr="00C11BF1">
        <w:rPr>
          <w:rFonts w:eastAsia="標楷體"/>
          <w:sz w:val="20"/>
        </w:rPr>
        <w:t>1</w:t>
      </w:r>
      <w:r w:rsidRPr="00C11BF1">
        <w:rPr>
          <w:rFonts w:eastAsia="標楷體"/>
          <w:sz w:val="20"/>
        </w:rPr>
        <w:t>更是說明了，目前台灣保健食品銷售的成長趨勢，已從</w:t>
      </w:r>
      <w:r w:rsidRPr="00C11BF1">
        <w:rPr>
          <w:rFonts w:eastAsia="標楷體"/>
          <w:sz w:val="20"/>
        </w:rPr>
        <w:t>2008</w:t>
      </w:r>
      <w:r w:rsidRPr="00C11BF1">
        <w:rPr>
          <w:rFonts w:eastAsia="標楷體"/>
          <w:sz w:val="20"/>
        </w:rPr>
        <w:t>年</w:t>
      </w:r>
      <w:r w:rsidRPr="00C11BF1">
        <w:rPr>
          <w:rFonts w:eastAsia="標楷體"/>
          <w:sz w:val="20"/>
        </w:rPr>
        <w:t>670</w:t>
      </w:r>
      <w:r w:rsidRPr="00C11BF1">
        <w:rPr>
          <w:rFonts w:eastAsia="標楷體"/>
          <w:sz w:val="20"/>
        </w:rPr>
        <w:t>億元大幅成長至</w:t>
      </w:r>
      <w:r w:rsidRPr="00C11BF1">
        <w:rPr>
          <w:rFonts w:eastAsia="標楷體"/>
          <w:sz w:val="20"/>
        </w:rPr>
        <w:t>2013</w:t>
      </w:r>
      <w:r w:rsidRPr="00C11BF1">
        <w:rPr>
          <w:rFonts w:eastAsia="標楷體"/>
          <w:sz w:val="20"/>
        </w:rPr>
        <w:t>年的</w:t>
      </w:r>
      <w:r w:rsidRPr="00C11BF1">
        <w:rPr>
          <w:rFonts w:eastAsia="標楷體"/>
          <w:sz w:val="20"/>
        </w:rPr>
        <w:t>1100</w:t>
      </w:r>
      <w:r w:rsidRPr="00C11BF1">
        <w:rPr>
          <w:rFonts w:eastAsia="標楷體"/>
          <w:sz w:val="20"/>
        </w:rPr>
        <w:t>億元，成長幅度高達</w:t>
      </w:r>
      <w:r w:rsidRPr="00C11BF1">
        <w:rPr>
          <w:rFonts w:eastAsia="標楷體"/>
          <w:sz w:val="20"/>
        </w:rPr>
        <w:t>64.18%</w:t>
      </w:r>
      <w:r w:rsidRPr="00C11BF1">
        <w:rPr>
          <w:rFonts w:eastAsia="標楷體"/>
          <w:sz w:val="20"/>
        </w:rPr>
        <w:t>。</w:t>
      </w:r>
    </w:p>
    <w:p w:rsidR="007E74C7" w:rsidRPr="00C11BF1" w:rsidRDefault="007E74C7" w:rsidP="007E74C7">
      <w:pPr>
        <w:ind w:firstLineChars="200" w:firstLine="400"/>
        <w:jc w:val="both"/>
        <w:rPr>
          <w:rFonts w:eastAsia="標楷體"/>
          <w:sz w:val="20"/>
          <w:lang w:val="fr-FR"/>
        </w:rPr>
      </w:pPr>
      <w:r w:rsidRPr="00C11BF1">
        <w:rPr>
          <w:rFonts w:eastAsia="標楷體"/>
          <w:sz w:val="20"/>
        </w:rPr>
        <w:t>此外，由於台灣已經邁入高齡化社會且醫療與藥品費用高漲，養生觀念日漸普及，大幅增加民眾對保健食品的接受度，這些都是造成目前保健食品流行的主要因素。對於企業而言，國內的傳統食品、藥品</w:t>
      </w:r>
      <w:r>
        <w:rPr>
          <w:rFonts w:eastAsia="標楷體"/>
          <w:sz w:val="20"/>
        </w:rPr>
        <w:t>及化</w:t>
      </w:r>
      <w:r>
        <w:rPr>
          <w:rFonts w:eastAsia="標楷體" w:hint="eastAsia"/>
          <w:sz w:val="20"/>
        </w:rPr>
        <w:t>妝</w:t>
      </w:r>
      <w:r w:rsidRPr="00C11BF1">
        <w:rPr>
          <w:rFonts w:eastAsia="標楷體"/>
          <w:sz w:val="20"/>
        </w:rPr>
        <w:t>品已過於成熟，保健食品是轉型的好機會。隨著政府相關法令規章與制度的完善，企業也更有信心投入保健食品市場，加上整個市場的全球化，所能帶來的利潤絕對是不容忽視。</w:t>
      </w:r>
      <w:r w:rsidRPr="00C11BF1">
        <w:rPr>
          <w:rFonts w:eastAsia="標楷體"/>
          <w:sz w:val="20"/>
          <w:lang w:val="fr-FR"/>
        </w:rPr>
        <w:t xml:space="preserve"> </w:t>
      </w:r>
    </w:p>
    <w:p w:rsidR="007E74C7" w:rsidRPr="00C11BF1" w:rsidRDefault="007E74C7" w:rsidP="007E74C7">
      <w:pPr>
        <w:ind w:firstLineChars="200" w:firstLine="400"/>
        <w:jc w:val="both"/>
        <w:rPr>
          <w:rFonts w:eastAsia="標楷體"/>
          <w:sz w:val="20"/>
          <w:lang w:val="fr-FR"/>
        </w:rPr>
      </w:pPr>
      <w:r w:rsidRPr="00C11BF1">
        <w:rPr>
          <w:rFonts w:eastAsia="標楷體"/>
          <w:sz w:val="20"/>
        </w:rPr>
        <w:t>根據過去研究發現，能夠影響健康食品的購買意願主要是受到廣告傳播、知覺風險、健康概念及產品認知的影響。然而，過去研究大多探討購買意願受到哪些因素影響，但以廠商的立場來說，真正希望知道的是消費者是否會購買產品。因此，本研究期望增加研究之可用性，故以分類方法建立消費者購買意願之行為模式，進而讓廠商能利用簡單的問卷調查即可知該消費者是否有意願購買健康食品。</w:t>
      </w:r>
      <w:r w:rsidRPr="00C11BF1">
        <w:rPr>
          <w:rFonts w:eastAsia="標楷體"/>
          <w:sz w:val="20"/>
          <w:lang w:val="fr-FR"/>
        </w:rPr>
        <w:t xml:space="preserve"> </w:t>
      </w:r>
    </w:p>
    <w:p w:rsidR="007E74C7" w:rsidRPr="00C11BF1" w:rsidRDefault="007E74C7" w:rsidP="007E74C7">
      <w:pPr>
        <w:ind w:firstLineChars="200" w:firstLine="400"/>
        <w:jc w:val="both"/>
        <w:rPr>
          <w:rFonts w:eastAsia="標楷體"/>
          <w:sz w:val="20"/>
        </w:rPr>
      </w:pPr>
      <w:r w:rsidRPr="00C11BF1">
        <w:rPr>
          <w:rFonts w:eastAsia="標楷體"/>
          <w:sz w:val="20"/>
        </w:rPr>
        <w:t>本研究其餘章節編排方式如下：在第二節將針對文獻探討進行介紹；第三節將介紹本研究的研究方法；第四節報告本研究的實驗結果；最後在第五節對本研究成果進行結論。</w:t>
      </w:r>
    </w:p>
    <w:p w:rsidR="007E74C7" w:rsidRPr="00C11BF1" w:rsidRDefault="007E74C7" w:rsidP="007E74C7">
      <w:pPr>
        <w:jc w:val="center"/>
        <w:rPr>
          <w:rFonts w:eastAsia="標楷體"/>
          <w:sz w:val="20"/>
        </w:rPr>
      </w:pPr>
      <w:r w:rsidRPr="00C11BF1">
        <w:rPr>
          <w:rFonts w:eastAsia="標楷體"/>
          <w:sz w:val="20"/>
          <w:lang w:val="fr-FR"/>
        </w:rPr>
        <w:t>表</w:t>
      </w:r>
      <w:r w:rsidRPr="00C11BF1">
        <w:rPr>
          <w:rFonts w:eastAsia="標楷體"/>
          <w:sz w:val="20"/>
          <w:lang w:val="fr-FR"/>
        </w:rPr>
        <w:t xml:space="preserve">1. </w:t>
      </w:r>
      <w:r w:rsidRPr="00C11BF1">
        <w:rPr>
          <w:rFonts w:eastAsia="標楷體"/>
          <w:sz w:val="20"/>
          <w:lang w:val="fr-FR"/>
        </w:rPr>
        <w:t>台灣保健食品銷售趨勢</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5"/>
        <w:gridCol w:w="2341"/>
      </w:tblGrid>
      <w:tr w:rsidR="007E74C7" w:rsidRPr="00C11BF1" w:rsidTr="007E74C7">
        <w:tc>
          <w:tcPr>
            <w:tcW w:w="2184" w:type="pct"/>
            <w:shd w:val="clear" w:color="auto" w:fill="auto"/>
            <w:vAlign w:val="center"/>
          </w:tcPr>
          <w:p w:rsidR="007E74C7" w:rsidRPr="00C11BF1" w:rsidRDefault="007E74C7" w:rsidP="007E74C7">
            <w:pPr>
              <w:jc w:val="center"/>
              <w:rPr>
                <w:rFonts w:eastAsia="標楷體"/>
                <w:sz w:val="20"/>
              </w:rPr>
            </w:pPr>
            <w:r w:rsidRPr="00C11BF1">
              <w:rPr>
                <w:rFonts w:eastAsia="標楷體"/>
                <w:sz w:val="20"/>
              </w:rPr>
              <w:lastRenderedPageBreak/>
              <w:t>經濟部統計年份</w:t>
            </w:r>
          </w:p>
        </w:tc>
        <w:tc>
          <w:tcPr>
            <w:tcW w:w="2816" w:type="pct"/>
            <w:shd w:val="clear" w:color="auto" w:fill="auto"/>
            <w:vAlign w:val="center"/>
          </w:tcPr>
          <w:p w:rsidR="007E74C7" w:rsidRPr="00C11BF1" w:rsidRDefault="007E74C7" w:rsidP="007E74C7">
            <w:pPr>
              <w:jc w:val="center"/>
              <w:rPr>
                <w:rFonts w:eastAsia="標楷體"/>
                <w:sz w:val="20"/>
              </w:rPr>
            </w:pPr>
            <w:r w:rsidRPr="00C11BF1">
              <w:rPr>
                <w:rFonts w:eastAsia="標楷體"/>
                <w:sz w:val="20"/>
              </w:rPr>
              <w:t>台灣保健食品銷售額</w:t>
            </w:r>
          </w:p>
        </w:tc>
      </w:tr>
      <w:tr w:rsidR="007E74C7" w:rsidRPr="00C11BF1" w:rsidTr="007E74C7">
        <w:tc>
          <w:tcPr>
            <w:tcW w:w="2184" w:type="pct"/>
            <w:shd w:val="clear" w:color="auto" w:fill="auto"/>
            <w:vAlign w:val="center"/>
          </w:tcPr>
          <w:p w:rsidR="007E74C7" w:rsidRPr="00C11BF1" w:rsidRDefault="007E74C7" w:rsidP="007E74C7">
            <w:pPr>
              <w:jc w:val="center"/>
              <w:rPr>
                <w:rFonts w:eastAsia="標楷體"/>
                <w:sz w:val="20"/>
              </w:rPr>
            </w:pPr>
            <w:r w:rsidRPr="00C11BF1">
              <w:rPr>
                <w:rFonts w:eastAsia="標楷體"/>
                <w:sz w:val="20"/>
              </w:rPr>
              <w:t xml:space="preserve">2008 </w:t>
            </w:r>
            <w:r w:rsidRPr="00C11BF1">
              <w:rPr>
                <w:rFonts w:eastAsia="標楷體"/>
                <w:sz w:val="20"/>
              </w:rPr>
              <w:t>年</w:t>
            </w:r>
          </w:p>
        </w:tc>
        <w:tc>
          <w:tcPr>
            <w:tcW w:w="2816" w:type="pct"/>
            <w:shd w:val="clear" w:color="auto" w:fill="auto"/>
            <w:vAlign w:val="center"/>
          </w:tcPr>
          <w:p w:rsidR="007E74C7" w:rsidRPr="00C11BF1" w:rsidRDefault="007E74C7" w:rsidP="007E74C7">
            <w:pPr>
              <w:jc w:val="center"/>
              <w:rPr>
                <w:rFonts w:eastAsia="標楷體"/>
                <w:sz w:val="20"/>
              </w:rPr>
            </w:pPr>
            <w:r w:rsidRPr="00C11BF1">
              <w:rPr>
                <w:rFonts w:eastAsia="標楷體"/>
                <w:sz w:val="20"/>
              </w:rPr>
              <w:t>670</w:t>
            </w:r>
            <w:r w:rsidRPr="00C11BF1">
              <w:rPr>
                <w:rFonts w:eastAsia="標楷體"/>
                <w:sz w:val="20"/>
              </w:rPr>
              <w:t>億</w:t>
            </w:r>
          </w:p>
        </w:tc>
      </w:tr>
      <w:tr w:rsidR="007E74C7" w:rsidRPr="00C11BF1" w:rsidTr="007E74C7">
        <w:tc>
          <w:tcPr>
            <w:tcW w:w="2184" w:type="pct"/>
            <w:shd w:val="clear" w:color="auto" w:fill="auto"/>
            <w:vAlign w:val="center"/>
          </w:tcPr>
          <w:p w:rsidR="007E74C7" w:rsidRPr="00C11BF1" w:rsidRDefault="007E74C7" w:rsidP="007E74C7">
            <w:pPr>
              <w:jc w:val="center"/>
              <w:rPr>
                <w:rFonts w:eastAsia="標楷體"/>
                <w:sz w:val="20"/>
              </w:rPr>
            </w:pPr>
            <w:r w:rsidRPr="00C11BF1">
              <w:rPr>
                <w:rFonts w:eastAsia="標楷體"/>
                <w:sz w:val="20"/>
              </w:rPr>
              <w:t xml:space="preserve">2009 </w:t>
            </w:r>
            <w:r w:rsidRPr="00C11BF1">
              <w:rPr>
                <w:rFonts w:eastAsia="標楷體"/>
                <w:sz w:val="20"/>
              </w:rPr>
              <w:t>年</w:t>
            </w:r>
          </w:p>
        </w:tc>
        <w:tc>
          <w:tcPr>
            <w:tcW w:w="2816" w:type="pct"/>
            <w:shd w:val="clear" w:color="auto" w:fill="auto"/>
            <w:vAlign w:val="center"/>
          </w:tcPr>
          <w:p w:rsidR="007E74C7" w:rsidRPr="00C11BF1" w:rsidRDefault="007E74C7" w:rsidP="007E74C7">
            <w:pPr>
              <w:jc w:val="center"/>
              <w:rPr>
                <w:rFonts w:eastAsia="標楷體"/>
                <w:sz w:val="20"/>
              </w:rPr>
            </w:pPr>
            <w:r w:rsidRPr="00C11BF1">
              <w:rPr>
                <w:rFonts w:eastAsia="標楷體"/>
                <w:sz w:val="20"/>
              </w:rPr>
              <w:t>759</w:t>
            </w:r>
            <w:r w:rsidRPr="00C11BF1">
              <w:rPr>
                <w:rFonts w:eastAsia="標楷體"/>
                <w:sz w:val="20"/>
              </w:rPr>
              <w:t>億</w:t>
            </w:r>
          </w:p>
        </w:tc>
      </w:tr>
      <w:tr w:rsidR="007E74C7" w:rsidRPr="00C11BF1" w:rsidTr="007E74C7">
        <w:tc>
          <w:tcPr>
            <w:tcW w:w="2184" w:type="pct"/>
            <w:shd w:val="clear" w:color="auto" w:fill="auto"/>
            <w:vAlign w:val="center"/>
          </w:tcPr>
          <w:p w:rsidR="007E74C7" w:rsidRPr="00C11BF1" w:rsidRDefault="007E74C7" w:rsidP="007E74C7">
            <w:pPr>
              <w:jc w:val="center"/>
              <w:rPr>
                <w:rFonts w:eastAsia="標楷體"/>
                <w:sz w:val="20"/>
              </w:rPr>
            </w:pPr>
            <w:r w:rsidRPr="00C11BF1">
              <w:rPr>
                <w:rFonts w:eastAsia="標楷體"/>
                <w:sz w:val="20"/>
              </w:rPr>
              <w:t xml:space="preserve">2010 </w:t>
            </w:r>
            <w:r w:rsidRPr="00C11BF1">
              <w:rPr>
                <w:rFonts w:eastAsia="標楷體"/>
                <w:sz w:val="20"/>
              </w:rPr>
              <w:t>年</w:t>
            </w:r>
          </w:p>
        </w:tc>
        <w:tc>
          <w:tcPr>
            <w:tcW w:w="2816" w:type="pct"/>
            <w:shd w:val="clear" w:color="auto" w:fill="auto"/>
            <w:vAlign w:val="center"/>
          </w:tcPr>
          <w:p w:rsidR="007E74C7" w:rsidRPr="00C11BF1" w:rsidRDefault="007E74C7" w:rsidP="007E74C7">
            <w:pPr>
              <w:jc w:val="center"/>
              <w:rPr>
                <w:rFonts w:eastAsia="標楷體"/>
                <w:sz w:val="20"/>
              </w:rPr>
            </w:pPr>
            <w:r w:rsidRPr="00C11BF1">
              <w:rPr>
                <w:rFonts w:eastAsia="標楷體"/>
                <w:sz w:val="20"/>
              </w:rPr>
              <w:t>840</w:t>
            </w:r>
            <w:r w:rsidRPr="00C11BF1">
              <w:rPr>
                <w:rFonts w:eastAsia="標楷體"/>
                <w:sz w:val="20"/>
              </w:rPr>
              <w:t>億</w:t>
            </w:r>
          </w:p>
        </w:tc>
      </w:tr>
      <w:tr w:rsidR="007E74C7" w:rsidRPr="00C11BF1" w:rsidTr="007E74C7">
        <w:tc>
          <w:tcPr>
            <w:tcW w:w="2184" w:type="pct"/>
            <w:shd w:val="clear" w:color="auto" w:fill="auto"/>
            <w:vAlign w:val="center"/>
          </w:tcPr>
          <w:p w:rsidR="007E74C7" w:rsidRPr="00C11BF1" w:rsidRDefault="007E74C7" w:rsidP="007E74C7">
            <w:pPr>
              <w:jc w:val="center"/>
              <w:rPr>
                <w:rFonts w:eastAsia="標楷體"/>
                <w:sz w:val="20"/>
              </w:rPr>
            </w:pPr>
            <w:r w:rsidRPr="00C11BF1">
              <w:rPr>
                <w:rFonts w:eastAsia="標楷體"/>
                <w:sz w:val="20"/>
              </w:rPr>
              <w:t xml:space="preserve">2011 </w:t>
            </w:r>
            <w:r w:rsidRPr="00C11BF1">
              <w:rPr>
                <w:rFonts w:eastAsia="標楷體"/>
                <w:sz w:val="20"/>
              </w:rPr>
              <w:t>年</w:t>
            </w:r>
          </w:p>
        </w:tc>
        <w:tc>
          <w:tcPr>
            <w:tcW w:w="2816" w:type="pct"/>
            <w:shd w:val="clear" w:color="auto" w:fill="auto"/>
            <w:vAlign w:val="center"/>
          </w:tcPr>
          <w:p w:rsidR="007E74C7" w:rsidRPr="00C11BF1" w:rsidRDefault="007E74C7" w:rsidP="007E74C7">
            <w:pPr>
              <w:jc w:val="center"/>
              <w:rPr>
                <w:rFonts w:eastAsia="標楷體"/>
                <w:sz w:val="20"/>
              </w:rPr>
            </w:pPr>
            <w:r w:rsidRPr="00C11BF1">
              <w:rPr>
                <w:rFonts w:eastAsia="標楷體"/>
                <w:sz w:val="20"/>
              </w:rPr>
              <w:t>920</w:t>
            </w:r>
            <w:r w:rsidRPr="00C11BF1">
              <w:rPr>
                <w:rFonts w:eastAsia="標楷體"/>
                <w:sz w:val="20"/>
              </w:rPr>
              <w:t>億</w:t>
            </w:r>
          </w:p>
        </w:tc>
      </w:tr>
      <w:tr w:rsidR="007E74C7" w:rsidRPr="00C11BF1" w:rsidTr="007E74C7">
        <w:tc>
          <w:tcPr>
            <w:tcW w:w="2184" w:type="pct"/>
            <w:shd w:val="clear" w:color="auto" w:fill="auto"/>
            <w:vAlign w:val="center"/>
          </w:tcPr>
          <w:p w:rsidR="007E74C7" w:rsidRPr="00C11BF1" w:rsidRDefault="007E74C7" w:rsidP="007E74C7">
            <w:pPr>
              <w:jc w:val="center"/>
              <w:rPr>
                <w:rFonts w:eastAsia="標楷體"/>
                <w:sz w:val="20"/>
              </w:rPr>
            </w:pPr>
            <w:r w:rsidRPr="00C11BF1">
              <w:rPr>
                <w:rFonts w:eastAsia="標楷體"/>
                <w:sz w:val="20"/>
              </w:rPr>
              <w:t xml:space="preserve">2012 </w:t>
            </w:r>
            <w:r w:rsidRPr="00C11BF1">
              <w:rPr>
                <w:rFonts w:eastAsia="標楷體"/>
                <w:sz w:val="20"/>
              </w:rPr>
              <w:t>年</w:t>
            </w:r>
          </w:p>
        </w:tc>
        <w:tc>
          <w:tcPr>
            <w:tcW w:w="2816" w:type="pct"/>
            <w:shd w:val="clear" w:color="auto" w:fill="auto"/>
            <w:vAlign w:val="center"/>
          </w:tcPr>
          <w:p w:rsidR="007E74C7" w:rsidRPr="00C11BF1" w:rsidRDefault="007E74C7" w:rsidP="007E74C7">
            <w:pPr>
              <w:jc w:val="center"/>
              <w:rPr>
                <w:rFonts w:eastAsia="標楷體"/>
                <w:sz w:val="20"/>
              </w:rPr>
            </w:pPr>
            <w:r w:rsidRPr="00C11BF1">
              <w:rPr>
                <w:rFonts w:eastAsia="標楷體"/>
                <w:sz w:val="20"/>
              </w:rPr>
              <w:t>1004</w:t>
            </w:r>
            <w:r w:rsidRPr="00C11BF1">
              <w:rPr>
                <w:rFonts w:eastAsia="標楷體"/>
                <w:sz w:val="20"/>
              </w:rPr>
              <w:t>億</w:t>
            </w:r>
          </w:p>
        </w:tc>
      </w:tr>
      <w:tr w:rsidR="007E74C7" w:rsidRPr="00C11BF1" w:rsidTr="007E74C7">
        <w:tc>
          <w:tcPr>
            <w:tcW w:w="2184" w:type="pct"/>
            <w:shd w:val="clear" w:color="auto" w:fill="auto"/>
            <w:vAlign w:val="center"/>
          </w:tcPr>
          <w:p w:rsidR="007E74C7" w:rsidRPr="00C11BF1" w:rsidRDefault="007E74C7" w:rsidP="007E74C7">
            <w:pPr>
              <w:jc w:val="center"/>
              <w:rPr>
                <w:rFonts w:eastAsia="標楷體"/>
                <w:sz w:val="20"/>
              </w:rPr>
            </w:pPr>
            <w:r w:rsidRPr="00C11BF1">
              <w:rPr>
                <w:rFonts w:eastAsia="標楷體"/>
                <w:sz w:val="20"/>
              </w:rPr>
              <w:t xml:space="preserve">2013 </w:t>
            </w:r>
            <w:r w:rsidRPr="00C11BF1">
              <w:rPr>
                <w:rFonts w:eastAsia="標楷體"/>
                <w:sz w:val="20"/>
              </w:rPr>
              <w:t>年</w:t>
            </w:r>
          </w:p>
        </w:tc>
        <w:tc>
          <w:tcPr>
            <w:tcW w:w="2816" w:type="pct"/>
            <w:shd w:val="clear" w:color="auto" w:fill="auto"/>
            <w:vAlign w:val="center"/>
          </w:tcPr>
          <w:p w:rsidR="007E74C7" w:rsidRPr="00C11BF1" w:rsidRDefault="007E74C7" w:rsidP="007E74C7">
            <w:pPr>
              <w:jc w:val="center"/>
              <w:rPr>
                <w:rFonts w:eastAsia="標楷體"/>
                <w:sz w:val="20"/>
              </w:rPr>
            </w:pPr>
            <w:r w:rsidRPr="00C11BF1">
              <w:rPr>
                <w:rFonts w:eastAsia="標楷體"/>
                <w:sz w:val="20"/>
              </w:rPr>
              <w:t>1100</w:t>
            </w:r>
            <w:r w:rsidRPr="00C11BF1">
              <w:rPr>
                <w:rFonts w:eastAsia="標楷體"/>
                <w:sz w:val="20"/>
              </w:rPr>
              <w:t>億</w:t>
            </w:r>
          </w:p>
        </w:tc>
      </w:tr>
      <w:tr w:rsidR="007E74C7" w:rsidRPr="00C11BF1" w:rsidTr="007E74C7">
        <w:tc>
          <w:tcPr>
            <w:tcW w:w="5000" w:type="pct"/>
            <w:gridSpan w:val="2"/>
            <w:shd w:val="clear" w:color="auto" w:fill="auto"/>
            <w:vAlign w:val="center"/>
          </w:tcPr>
          <w:p w:rsidR="007E74C7" w:rsidRPr="00C11BF1" w:rsidRDefault="007E74C7" w:rsidP="007E74C7">
            <w:pPr>
              <w:jc w:val="center"/>
              <w:rPr>
                <w:rFonts w:eastAsia="標楷體"/>
                <w:sz w:val="20"/>
              </w:rPr>
            </w:pPr>
            <w:r w:rsidRPr="00C11BF1">
              <w:rPr>
                <w:rFonts w:eastAsia="標楷體"/>
                <w:sz w:val="20"/>
              </w:rPr>
              <w:t>2013</w:t>
            </w:r>
            <w:r w:rsidRPr="00C11BF1">
              <w:rPr>
                <w:rFonts w:eastAsia="標楷體"/>
                <w:sz w:val="20"/>
              </w:rPr>
              <w:t>年全球保健食品產值將達</w:t>
            </w:r>
            <w:r w:rsidRPr="00C11BF1">
              <w:rPr>
                <w:rFonts w:eastAsia="標楷體"/>
                <w:sz w:val="20"/>
              </w:rPr>
              <w:t>1767</w:t>
            </w:r>
            <w:r w:rsidRPr="00C11BF1">
              <w:rPr>
                <w:rFonts w:eastAsia="標楷體"/>
                <w:sz w:val="20"/>
              </w:rPr>
              <w:t>億美元</w:t>
            </w:r>
          </w:p>
        </w:tc>
      </w:tr>
    </w:tbl>
    <w:p w:rsidR="007E74C7" w:rsidRPr="00C11BF1" w:rsidRDefault="007E74C7" w:rsidP="007E74C7">
      <w:pPr>
        <w:wordWrap w:val="0"/>
        <w:jc w:val="right"/>
        <w:rPr>
          <w:rFonts w:eastAsia="標楷體"/>
          <w:sz w:val="20"/>
        </w:rPr>
      </w:pPr>
      <w:r w:rsidRPr="00C11BF1">
        <w:rPr>
          <w:rFonts w:eastAsia="標楷體"/>
          <w:sz w:val="20"/>
        </w:rPr>
        <w:t>資料來源</w:t>
      </w:r>
      <w:r w:rsidRPr="00C11BF1">
        <w:rPr>
          <w:rFonts w:eastAsia="標楷體"/>
          <w:sz w:val="20"/>
        </w:rPr>
        <w:t>:</w:t>
      </w:r>
      <w:r w:rsidRPr="00ED4D2B">
        <w:rPr>
          <w:rFonts w:eastAsia="標楷體"/>
          <w:color w:val="000000"/>
          <w:sz w:val="20"/>
        </w:rPr>
        <w:t>經濟部工業局保健食品產業服務網</w:t>
      </w:r>
      <w:r w:rsidRPr="00ED4D2B">
        <w:rPr>
          <w:rFonts w:eastAsia="標楷體" w:hint="eastAsia"/>
          <w:color w:val="000000"/>
          <w:sz w:val="20"/>
        </w:rPr>
        <w:t xml:space="preserve"> </w:t>
      </w:r>
      <w:r w:rsidRPr="00ED4D2B">
        <w:rPr>
          <w:rFonts w:eastAsia="標楷體"/>
          <w:color w:val="000000"/>
          <w:sz w:val="20"/>
        </w:rPr>
        <w:t>[1]</w:t>
      </w:r>
    </w:p>
    <w:p w:rsidR="007E74C7" w:rsidRPr="00C11BF1" w:rsidRDefault="007E74C7" w:rsidP="007E74C7">
      <w:pPr>
        <w:jc w:val="both"/>
        <w:rPr>
          <w:rFonts w:eastAsia="標楷體"/>
          <w:sz w:val="20"/>
        </w:rPr>
      </w:pPr>
    </w:p>
    <w:p w:rsidR="007E74C7" w:rsidRPr="00C11BF1" w:rsidRDefault="007E74C7" w:rsidP="007E74C7">
      <w:pPr>
        <w:jc w:val="both"/>
        <w:rPr>
          <w:rFonts w:eastAsia="標楷體"/>
          <w:b/>
          <w:sz w:val="20"/>
        </w:rPr>
      </w:pPr>
      <w:r w:rsidRPr="00C11BF1">
        <w:rPr>
          <w:rFonts w:eastAsia="標楷體"/>
          <w:b/>
          <w:sz w:val="20"/>
        </w:rPr>
        <w:t>二、文獻探討</w:t>
      </w:r>
    </w:p>
    <w:p w:rsidR="007E74C7" w:rsidRPr="00C11BF1" w:rsidRDefault="007E74C7" w:rsidP="007E74C7">
      <w:pPr>
        <w:ind w:firstLineChars="200" w:firstLine="400"/>
        <w:jc w:val="both"/>
        <w:rPr>
          <w:rFonts w:eastAsia="標楷體"/>
          <w:sz w:val="20"/>
        </w:rPr>
      </w:pPr>
      <w:r w:rsidRPr="00C11BF1">
        <w:rPr>
          <w:rFonts w:eastAsia="標楷體"/>
          <w:sz w:val="20"/>
        </w:rPr>
        <w:t>在本節中首先將定義何為「購買意願」，再分別針對四個會影響消費者購買健康食品的主要因素進行介紹，分別為廣告傳播、知覺風險、健康概念以及產品認知，最後再對本研究的主要研究方法</w:t>
      </w:r>
      <w:r w:rsidRPr="00C11BF1">
        <w:rPr>
          <w:rFonts w:eastAsia="標楷體"/>
          <w:i/>
          <w:sz w:val="20"/>
        </w:rPr>
        <w:t>k</w:t>
      </w:r>
      <w:r w:rsidRPr="00C11BF1">
        <w:rPr>
          <w:rFonts w:eastAsia="標楷體"/>
          <w:sz w:val="20"/>
        </w:rPr>
        <w:t>-</w:t>
      </w:r>
      <w:r w:rsidRPr="00C11BF1">
        <w:rPr>
          <w:rFonts w:eastAsia="標楷體"/>
          <w:sz w:val="20"/>
        </w:rPr>
        <w:t>最近鄰法進行介紹。</w:t>
      </w:r>
    </w:p>
    <w:p w:rsidR="007E74C7" w:rsidRPr="00C11BF1" w:rsidRDefault="007E74C7" w:rsidP="00696256">
      <w:pPr>
        <w:numPr>
          <w:ilvl w:val="0"/>
          <w:numId w:val="16"/>
        </w:numPr>
        <w:ind w:left="284" w:hanging="284"/>
        <w:jc w:val="both"/>
        <w:rPr>
          <w:rFonts w:eastAsia="標楷體"/>
          <w:sz w:val="20"/>
        </w:rPr>
      </w:pPr>
      <w:r w:rsidRPr="00C11BF1">
        <w:rPr>
          <w:rFonts w:eastAsia="標楷體"/>
          <w:sz w:val="20"/>
        </w:rPr>
        <w:t>購買意願：</w:t>
      </w:r>
    </w:p>
    <w:p w:rsidR="007E74C7" w:rsidRPr="00C11BF1" w:rsidRDefault="007E74C7" w:rsidP="007E74C7">
      <w:pPr>
        <w:ind w:firstLineChars="200" w:firstLine="400"/>
        <w:jc w:val="both"/>
        <w:rPr>
          <w:rFonts w:eastAsia="標楷體"/>
          <w:sz w:val="20"/>
        </w:rPr>
      </w:pPr>
      <w:r w:rsidRPr="00C11BF1">
        <w:rPr>
          <w:rFonts w:eastAsia="標楷體"/>
          <w:sz w:val="20"/>
        </w:rPr>
        <w:t>購買意願</w:t>
      </w:r>
      <w:r>
        <w:rPr>
          <w:rFonts w:eastAsia="標楷體"/>
          <w:sz w:val="20"/>
        </w:rPr>
        <w:t>(</w:t>
      </w:r>
      <w:r w:rsidRPr="00C11BF1">
        <w:rPr>
          <w:rFonts w:eastAsia="標楷體"/>
          <w:sz w:val="20"/>
        </w:rPr>
        <w:t>Purchase Intention</w:t>
      </w:r>
      <w:r>
        <w:rPr>
          <w:rFonts w:eastAsia="標楷體"/>
          <w:sz w:val="20"/>
        </w:rPr>
        <w:t>)</w:t>
      </w:r>
      <w:r w:rsidRPr="00C11BF1">
        <w:rPr>
          <w:rFonts w:eastAsia="標楷體"/>
          <w:sz w:val="20"/>
        </w:rPr>
        <w:t>乃衡量消費者購買某項產品之可能性</w:t>
      </w:r>
      <w:r w:rsidRPr="00C11BF1">
        <w:rPr>
          <w:rFonts w:eastAsia="標楷體"/>
          <w:sz w:val="20"/>
        </w:rPr>
        <w:t>[2]</w:t>
      </w:r>
      <w:r w:rsidRPr="00C11BF1">
        <w:rPr>
          <w:rFonts w:eastAsia="標楷體"/>
          <w:sz w:val="20"/>
        </w:rPr>
        <w:t>。當消費者選購商品時，會依據本身的經驗與外在的環境，搜尋相關的資訊，當資訊達到一個程度，消費者會開始去評估與考慮，經過了比較與判斷，產生消費者購買行為。由於購買意願是消費者對某一產品的主觀傾向，並被證實可做為預測消費行為的重要指標</w:t>
      </w:r>
      <w:r w:rsidRPr="00C11BF1">
        <w:rPr>
          <w:rFonts w:eastAsia="標楷體"/>
          <w:sz w:val="20"/>
        </w:rPr>
        <w:t>[3]</w:t>
      </w:r>
      <w:r w:rsidRPr="00C11BF1">
        <w:rPr>
          <w:rFonts w:eastAsia="標楷體"/>
          <w:sz w:val="20"/>
        </w:rPr>
        <w:t>。因此，在消費者行為上，常使用購買意願來衡量消費者的行為意圖。</w:t>
      </w:r>
    </w:p>
    <w:p w:rsidR="007E74C7" w:rsidRPr="00C11BF1" w:rsidRDefault="007E74C7" w:rsidP="007E74C7">
      <w:pPr>
        <w:ind w:firstLineChars="200" w:firstLine="400"/>
        <w:jc w:val="both"/>
        <w:rPr>
          <w:rFonts w:eastAsia="標楷體"/>
          <w:sz w:val="20"/>
        </w:rPr>
      </w:pPr>
      <w:r w:rsidRPr="00ED4D2B">
        <w:rPr>
          <w:rFonts w:eastAsia="標楷體"/>
          <w:color w:val="000000"/>
          <w:sz w:val="20"/>
        </w:rPr>
        <w:t xml:space="preserve">Mullet </w:t>
      </w:r>
      <w:r w:rsidRPr="00ED4D2B">
        <w:rPr>
          <w:rFonts w:eastAsia="標楷體"/>
          <w:color w:val="000000"/>
          <w:sz w:val="20"/>
        </w:rPr>
        <w:t>和</w:t>
      </w:r>
      <w:r w:rsidRPr="00ED4D2B">
        <w:rPr>
          <w:rFonts w:eastAsia="標楷體"/>
          <w:color w:val="000000"/>
          <w:sz w:val="20"/>
        </w:rPr>
        <w:t xml:space="preserve"> Karson [4] </w:t>
      </w:r>
      <w:r w:rsidRPr="00C11BF1">
        <w:rPr>
          <w:rFonts w:eastAsia="標楷體"/>
          <w:sz w:val="20"/>
        </w:rPr>
        <w:t>認為消費者對某一產品或品牌的態度，加上外在因素的作用，構成消費者的購買意願，購買意願可視為消費者選擇特定產品之主觀傾向，並被證實可做為預測消費行為的重要指標。</w:t>
      </w:r>
      <w:r w:rsidRPr="00ED4D2B">
        <w:rPr>
          <w:rFonts w:eastAsia="標楷體"/>
          <w:color w:val="000000"/>
          <w:sz w:val="20"/>
        </w:rPr>
        <w:t xml:space="preserve">Dodds </w:t>
      </w:r>
      <w:r w:rsidRPr="00ED4D2B">
        <w:rPr>
          <w:rFonts w:eastAsia="標楷體"/>
          <w:color w:val="000000"/>
          <w:sz w:val="20"/>
        </w:rPr>
        <w:t>等學者</w:t>
      </w:r>
      <w:r w:rsidRPr="00ED4D2B">
        <w:rPr>
          <w:rFonts w:eastAsia="標楷體"/>
          <w:color w:val="000000"/>
          <w:sz w:val="20"/>
        </w:rPr>
        <w:t xml:space="preserve"> [5]</w:t>
      </w:r>
      <w:r w:rsidRPr="00ED4D2B">
        <w:rPr>
          <w:rFonts w:eastAsia="標楷體"/>
          <w:color w:val="000000"/>
          <w:sz w:val="20"/>
        </w:rPr>
        <w:t>認為</w:t>
      </w:r>
      <w:r w:rsidRPr="00C11BF1">
        <w:rPr>
          <w:rFonts w:eastAsia="標楷體"/>
          <w:sz w:val="20"/>
        </w:rPr>
        <w:t>購買意願指消費者購買某種特定產品的主觀概率或可能性，也有學者認為購買意願就是消費者對特定商品的購買計劃。學者</w:t>
      </w:r>
      <w:r w:rsidRPr="00ED4D2B">
        <w:rPr>
          <w:rFonts w:eastAsia="標楷體"/>
          <w:color w:val="000000"/>
          <w:sz w:val="20"/>
        </w:rPr>
        <w:t>韓睿</w:t>
      </w:r>
      <w:r w:rsidRPr="00ED4D2B">
        <w:rPr>
          <w:rFonts w:eastAsia="標楷體"/>
          <w:color w:val="000000"/>
          <w:sz w:val="20"/>
        </w:rPr>
        <w:t xml:space="preserve"> </w:t>
      </w:r>
      <w:r w:rsidRPr="00ED4D2B">
        <w:rPr>
          <w:rFonts w:eastAsia="標楷體"/>
          <w:color w:val="000000"/>
          <w:sz w:val="20"/>
        </w:rPr>
        <w:t>和</w:t>
      </w:r>
      <w:r w:rsidRPr="00ED4D2B">
        <w:rPr>
          <w:rFonts w:eastAsia="標楷體"/>
          <w:color w:val="000000"/>
          <w:sz w:val="20"/>
        </w:rPr>
        <w:t xml:space="preserve"> </w:t>
      </w:r>
      <w:r w:rsidRPr="00ED4D2B">
        <w:rPr>
          <w:rFonts w:eastAsia="標楷體"/>
          <w:color w:val="000000"/>
          <w:sz w:val="20"/>
        </w:rPr>
        <w:t>田志龍</w:t>
      </w:r>
      <w:r w:rsidRPr="00ED4D2B">
        <w:rPr>
          <w:rFonts w:eastAsia="標楷體"/>
          <w:color w:val="000000"/>
          <w:sz w:val="20"/>
        </w:rPr>
        <w:t>[6]</w:t>
      </w:r>
      <w:r w:rsidRPr="00ED4D2B">
        <w:rPr>
          <w:rFonts w:eastAsia="標楷體"/>
          <w:color w:val="000000"/>
          <w:sz w:val="20"/>
        </w:rPr>
        <w:t>認為</w:t>
      </w:r>
      <w:r w:rsidRPr="00C11BF1">
        <w:rPr>
          <w:rFonts w:eastAsia="標楷體"/>
          <w:sz w:val="20"/>
        </w:rPr>
        <w:t>購買意願是指消費者購買該產品的可</w:t>
      </w:r>
      <w:r w:rsidRPr="00ED4D2B">
        <w:rPr>
          <w:rFonts w:eastAsia="標楷體"/>
          <w:color w:val="000000"/>
          <w:sz w:val="20"/>
        </w:rPr>
        <w:t>能性；朱智賢</w:t>
      </w:r>
      <w:r w:rsidRPr="00ED4D2B">
        <w:rPr>
          <w:rFonts w:eastAsia="標楷體"/>
          <w:color w:val="000000"/>
          <w:sz w:val="20"/>
        </w:rPr>
        <w:t>[7]</w:t>
      </w:r>
      <w:r w:rsidRPr="00ED4D2B">
        <w:rPr>
          <w:rFonts w:eastAsia="標楷體"/>
          <w:color w:val="000000"/>
          <w:sz w:val="20"/>
        </w:rPr>
        <w:t>則認為購</w:t>
      </w:r>
      <w:r w:rsidRPr="00C11BF1">
        <w:rPr>
          <w:rFonts w:eastAsia="標楷體"/>
          <w:sz w:val="20"/>
        </w:rPr>
        <w:t>買意願是消費者買到適合自己某種需要的商品的心理顧問，</w:t>
      </w:r>
      <w:r w:rsidRPr="00C11BF1">
        <w:rPr>
          <w:rFonts w:eastAsia="標楷體"/>
          <w:sz w:val="20"/>
        </w:rPr>
        <w:lastRenderedPageBreak/>
        <w:t>是消費心理的表現和購買行為的前奏。</w:t>
      </w:r>
      <w:r w:rsidRPr="00C11BF1">
        <w:rPr>
          <w:rFonts w:eastAsia="標楷體"/>
          <w:sz w:val="20"/>
        </w:rPr>
        <w:t xml:space="preserve">    </w:t>
      </w:r>
    </w:p>
    <w:p w:rsidR="007E74C7" w:rsidRPr="00C11BF1" w:rsidRDefault="007E74C7" w:rsidP="00696256">
      <w:pPr>
        <w:numPr>
          <w:ilvl w:val="0"/>
          <w:numId w:val="16"/>
        </w:numPr>
        <w:ind w:left="284" w:hanging="284"/>
        <w:jc w:val="both"/>
        <w:rPr>
          <w:rFonts w:eastAsia="標楷體"/>
          <w:sz w:val="20"/>
        </w:rPr>
      </w:pPr>
      <w:r w:rsidRPr="00C11BF1">
        <w:rPr>
          <w:rFonts w:eastAsia="標楷體"/>
          <w:sz w:val="20"/>
        </w:rPr>
        <w:t>廣告傳播</w:t>
      </w:r>
    </w:p>
    <w:p w:rsidR="007E74C7" w:rsidRPr="00C11BF1" w:rsidRDefault="007E74C7" w:rsidP="007E74C7">
      <w:pPr>
        <w:ind w:firstLineChars="200" w:firstLine="400"/>
        <w:jc w:val="both"/>
        <w:rPr>
          <w:rFonts w:eastAsia="標楷體"/>
          <w:sz w:val="20"/>
        </w:rPr>
      </w:pPr>
      <w:r w:rsidRPr="00ED4D2B">
        <w:rPr>
          <w:rFonts w:eastAsia="標楷體"/>
          <w:color w:val="000000"/>
          <w:sz w:val="20"/>
        </w:rPr>
        <w:t xml:space="preserve">Lavidge </w:t>
      </w:r>
      <w:r w:rsidRPr="00ED4D2B">
        <w:rPr>
          <w:rFonts w:eastAsia="標楷體" w:hint="eastAsia"/>
          <w:color w:val="000000"/>
          <w:sz w:val="20"/>
        </w:rPr>
        <w:t>和</w:t>
      </w:r>
      <w:r w:rsidRPr="00ED4D2B">
        <w:rPr>
          <w:rFonts w:eastAsia="標楷體"/>
          <w:color w:val="000000"/>
          <w:sz w:val="20"/>
        </w:rPr>
        <w:t xml:space="preserve"> Steiner [8]</w:t>
      </w:r>
      <w:r w:rsidRPr="00ED4D2B">
        <w:rPr>
          <w:rFonts w:eastAsia="標楷體"/>
          <w:color w:val="000000"/>
          <w:sz w:val="20"/>
        </w:rPr>
        <w:t>提出，</w:t>
      </w:r>
      <w:r w:rsidRPr="00C11BF1">
        <w:rPr>
          <w:rFonts w:eastAsia="標楷體"/>
          <w:sz w:val="20"/>
        </w:rPr>
        <w:t>廣義的廣告傳播是指廣銷售效果和傳播效果，除了廣告會影響銷售額以外，產品的價格、品質、服務等也都是銷售額的影響要素，但是通過對傳播效果中產品或品牌態度的評估便可以預測銷售額</w:t>
      </w:r>
      <w:r w:rsidRPr="00ED4D2B">
        <w:rPr>
          <w:rFonts w:eastAsia="標楷體"/>
          <w:color w:val="000000"/>
          <w:sz w:val="20"/>
        </w:rPr>
        <w:t>。喬均</w:t>
      </w:r>
      <w:r w:rsidRPr="00ED4D2B">
        <w:rPr>
          <w:rFonts w:eastAsia="標楷體"/>
          <w:color w:val="000000"/>
          <w:sz w:val="20"/>
        </w:rPr>
        <w:t xml:space="preserve"> </w:t>
      </w:r>
      <w:r w:rsidRPr="00ED4D2B">
        <w:rPr>
          <w:rFonts w:eastAsia="標楷體"/>
          <w:color w:val="000000"/>
          <w:sz w:val="20"/>
        </w:rPr>
        <w:t>和</w:t>
      </w:r>
      <w:r w:rsidRPr="00ED4D2B">
        <w:rPr>
          <w:rFonts w:eastAsia="標楷體"/>
          <w:color w:val="000000"/>
          <w:sz w:val="20"/>
        </w:rPr>
        <w:t xml:space="preserve"> </w:t>
      </w:r>
      <w:r w:rsidRPr="00ED4D2B">
        <w:rPr>
          <w:rFonts w:eastAsia="標楷體"/>
          <w:color w:val="000000"/>
          <w:sz w:val="20"/>
        </w:rPr>
        <w:t>禹平紅</w:t>
      </w:r>
      <w:r w:rsidRPr="00ED4D2B">
        <w:rPr>
          <w:rFonts w:eastAsia="標楷體"/>
          <w:color w:val="000000"/>
          <w:sz w:val="20"/>
        </w:rPr>
        <w:t xml:space="preserve"> [9]</w:t>
      </w:r>
      <w:r w:rsidRPr="00ED4D2B">
        <w:rPr>
          <w:rFonts w:eastAsia="標楷體"/>
          <w:color w:val="000000"/>
          <w:sz w:val="20"/>
        </w:rPr>
        <w:t>從</w:t>
      </w:r>
      <w:r w:rsidRPr="00C11BF1">
        <w:rPr>
          <w:rFonts w:eastAsia="標楷體"/>
          <w:sz w:val="20"/>
        </w:rPr>
        <w:t>傳播的角度來分析廣告傳播，我們就會發現到廣告傳播的顯現往往不是立即產生購買行為，而是通過數個心理過程來實現的</w:t>
      </w:r>
      <w:r w:rsidRPr="00C11BF1">
        <w:rPr>
          <w:rFonts w:eastAsia="標楷體"/>
          <w:sz w:val="20"/>
        </w:rPr>
        <w:t xml:space="preserve"> </w:t>
      </w:r>
      <w:r w:rsidRPr="00C11BF1">
        <w:rPr>
          <w:rFonts w:eastAsia="標楷體"/>
          <w:sz w:val="20"/>
        </w:rPr>
        <w:t>是從消費者最開始接觸廣，直到最後受到廣告的影響而產生購買行為的一個連續性的心理過程，這就形成了接受廣告的心理階段。</w:t>
      </w:r>
    </w:p>
    <w:p w:rsidR="007E74C7" w:rsidRPr="00C11BF1" w:rsidRDefault="007E74C7" w:rsidP="007E74C7">
      <w:pPr>
        <w:ind w:firstLineChars="200" w:firstLine="400"/>
        <w:jc w:val="both"/>
        <w:rPr>
          <w:rFonts w:eastAsia="標楷體"/>
          <w:sz w:val="20"/>
        </w:rPr>
      </w:pPr>
      <w:r w:rsidRPr="00C11BF1">
        <w:rPr>
          <w:rFonts w:eastAsia="標楷體"/>
          <w:sz w:val="20"/>
        </w:rPr>
        <w:t>因此，廣告傳播是指得知產品或資訊的媒介。如親友告知、透過網路資訊或其他方法得知。由於宣傳行銷對於產品銷售來說是一件非常重要的一環，因此，本研究特別加入此構面，讓企業了解傳播媒介影響到消費者購買產品的意圖。</w:t>
      </w:r>
    </w:p>
    <w:p w:rsidR="007E74C7" w:rsidRPr="00C11BF1" w:rsidRDefault="007E74C7" w:rsidP="00696256">
      <w:pPr>
        <w:numPr>
          <w:ilvl w:val="0"/>
          <w:numId w:val="16"/>
        </w:numPr>
        <w:ind w:left="284" w:hanging="284"/>
        <w:jc w:val="both"/>
        <w:rPr>
          <w:rFonts w:eastAsia="標楷體"/>
          <w:sz w:val="20"/>
        </w:rPr>
      </w:pPr>
      <w:r w:rsidRPr="00C11BF1">
        <w:rPr>
          <w:rFonts w:eastAsia="標楷體"/>
          <w:sz w:val="20"/>
        </w:rPr>
        <w:t>知覺風險</w:t>
      </w:r>
    </w:p>
    <w:p w:rsidR="007E74C7" w:rsidRPr="00ED4D2B" w:rsidRDefault="007E74C7" w:rsidP="007E74C7">
      <w:pPr>
        <w:ind w:firstLineChars="200" w:firstLine="400"/>
        <w:jc w:val="both"/>
        <w:rPr>
          <w:rFonts w:eastAsia="標楷體"/>
          <w:color w:val="000000"/>
          <w:sz w:val="20"/>
        </w:rPr>
      </w:pPr>
      <w:r w:rsidRPr="00C11BF1">
        <w:rPr>
          <w:rFonts w:eastAsia="標楷體"/>
          <w:sz w:val="20"/>
        </w:rPr>
        <w:t>自</w:t>
      </w:r>
      <w:r w:rsidRPr="00C11BF1">
        <w:rPr>
          <w:rFonts w:eastAsia="標楷體"/>
          <w:sz w:val="20"/>
        </w:rPr>
        <w:t xml:space="preserve"> 1920 </w:t>
      </w:r>
      <w:r w:rsidRPr="00C11BF1">
        <w:rPr>
          <w:rFonts w:eastAsia="標楷體"/>
          <w:sz w:val="20"/>
        </w:rPr>
        <w:t>年後風險概念在經濟學領域逐漸受到重視後，便被成功地應用於其他學門。</w:t>
      </w:r>
      <w:r w:rsidRPr="00C11BF1">
        <w:rPr>
          <w:rFonts w:eastAsia="標楷體"/>
          <w:sz w:val="20"/>
        </w:rPr>
        <w:t>Bauer</w:t>
      </w:r>
      <w:r>
        <w:rPr>
          <w:rFonts w:eastAsia="標楷體"/>
          <w:sz w:val="20"/>
        </w:rPr>
        <w:t>(</w:t>
      </w:r>
      <w:r w:rsidRPr="00C11BF1">
        <w:rPr>
          <w:rFonts w:eastAsia="標楷體"/>
          <w:sz w:val="20"/>
        </w:rPr>
        <w:t>1960</w:t>
      </w:r>
      <w:r>
        <w:rPr>
          <w:rFonts w:eastAsia="標楷體"/>
          <w:sz w:val="20"/>
        </w:rPr>
        <w:t>)</w:t>
      </w:r>
      <w:r w:rsidRPr="00C11BF1">
        <w:rPr>
          <w:rFonts w:eastAsia="標楷體"/>
          <w:sz w:val="20"/>
        </w:rPr>
        <w:t>首度將知覺風險</w:t>
      </w:r>
      <w:r>
        <w:rPr>
          <w:rFonts w:eastAsia="標楷體"/>
          <w:sz w:val="20"/>
        </w:rPr>
        <w:t>(</w:t>
      </w:r>
      <w:r w:rsidRPr="00C11BF1">
        <w:rPr>
          <w:rFonts w:eastAsia="標楷體"/>
          <w:sz w:val="20"/>
        </w:rPr>
        <w:t>perceived risk</w:t>
      </w:r>
      <w:r>
        <w:rPr>
          <w:rFonts w:eastAsia="標楷體"/>
          <w:sz w:val="20"/>
        </w:rPr>
        <w:t>)</w:t>
      </w:r>
      <w:r w:rsidRPr="00C11BF1">
        <w:rPr>
          <w:rFonts w:eastAsia="標楷體"/>
          <w:sz w:val="20"/>
        </w:rPr>
        <w:t>的概念引進行銷管理領域，開啟了以知覺風險的構念來探索消費者行為的先驅</w:t>
      </w:r>
      <w:r w:rsidRPr="00ED4D2B">
        <w:rPr>
          <w:rFonts w:eastAsia="標楷體"/>
          <w:color w:val="000000"/>
          <w:sz w:val="20"/>
        </w:rPr>
        <w:t>。</w:t>
      </w:r>
      <w:r w:rsidRPr="00ED4D2B">
        <w:rPr>
          <w:rFonts w:eastAsia="標楷體"/>
          <w:color w:val="000000"/>
          <w:sz w:val="20"/>
        </w:rPr>
        <w:t xml:space="preserve">Cox [10] </w:t>
      </w:r>
      <w:r w:rsidRPr="00C11BF1">
        <w:rPr>
          <w:rFonts w:eastAsia="標楷體"/>
          <w:sz w:val="20"/>
        </w:rPr>
        <w:t>則將知覺風險做更深的推論，提出知覺風險理論，假設消費者是目標導向的，即消費者每一次購買行為都有其購買目標。當消費者意識到購買目標可能無法滿足其目標水準時，便知覺到風險。因而引起以知覺風險的構面來探討消費者行為</w:t>
      </w:r>
      <w:r w:rsidRPr="00ED4D2B">
        <w:rPr>
          <w:rFonts w:eastAsia="標楷體"/>
          <w:color w:val="000000"/>
          <w:sz w:val="20"/>
        </w:rPr>
        <w:t>。</w:t>
      </w:r>
      <w:r w:rsidRPr="00ED4D2B">
        <w:rPr>
          <w:rFonts w:eastAsia="標楷體"/>
          <w:color w:val="000000"/>
          <w:sz w:val="20"/>
        </w:rPr>
        <w:t>Dowling &amp; Staelin[11]</w:t>
      </w:r>
      <w:r w:rsidRPr="00ED4D2B">
        <w:rPr>
          <w:rFonts w:eastAsia="標楷體"/>
          <w:color w:val="000000"/>
          <w:sz w:val="20"/>
        </w:rPr>
        <w:t>將</w:t>
      </w:r>
      <w:r w:rsidRPr="00C11BF1">
        <w:rPr>
          <w:rFonts w:eastAsia="標楷體"/>
          <w:sz w:val="20"/>
        </w:rPr>
        <w:t>知覺風險定義為消費者在購買產品或服務時，所知覺到不確定和不利結果的可能性</w:t>
      </w:r>
      <w:r w:rsidRPr="00ED4D2B">
        <w:rPr>
          <w:rFonts w:eastAsia="標楷體"/>
          <w:color w:val="000000"/>
          <w:sz w:val="20"/>
        </w:rPr>
        <w:t>。</w:t>
      </w:r>
      <w:r w:rsidRPr="00ED4D2B">
        <w:rPr>
          <w:rFonts w:eastAsia="標楷體"/>
          <w:color w:val="000000"/>
          <w:sz w:val="20"/>
        </w:rPr>
        <w:t>Jacoby &amp; Kaplan[12]</w:t>
      </w:r>
      <w:r w:rsidRPr="00ED4D2B">
        <w:rPr>
          <w:rFonts w:eastAsia="標楷體"/>
          <w:color w:val="000000"/>
          <w:sz w:val="20"/>
        </w:rPr>
        <w:t>將消費者知覺風險分為五種型態，有財務風險、績效風險、身體風險、心理風險與社會</w:t>
      </w:r>
      <w:r w:rsidRPr="00C11BF1">
        <w:rPr>
          <w:rFonts w:eastAsia="標楷體"/>
          <w:sz w:val="20"/>
        </w:rPr>
        <w:t>風險</w:t>
      </w:r>
      <w:r w:rsidRPr="00ED4D2B">
        <w:rPr>
          <w:rFonts w:eastAsia="標楷體"/>
          <w:color w:val="000000"/>
          <w:sz w:val="20"/>
        </w:rPr>
        <w:t>。</w:t>
      </w:r>
    </w:p>
    <w:p w:rsidR="007E74C7" w:rsidRPr="00C11BF1" w:rsidRDefault="007E74C7" w:rsidP="007E74C7">
      <w:pPr>
        <w:ind w:firstLineChars="200" w:firstLine="400"/>
        <w:jc w:val="both"/>
        <w:rPr>
          <w:rFonts w:eastAsia="標楷體"/>
          <w:sz w:val="20"/>
        </w:rPr>
      </w:pPr>
      <w:r w:rsidRPr="00ED4D2B">
        <w:rPr>
          <w:rFonts w:eastAsia="標楷體"/>
          <w:color w:val="000000"/>
          <w:sz w:val="20"/>
        </w:rPr>
        <w:t>所以知覺風險可以定義為：消費者在購買產品或服務時所知覺到不確定和不利結果的</w:t>
      </w:r>
      <w:r w:rsidRPr="00ED4D2B">
        <w:rPr>
          <w:rFonts w:eastAsia="標楷體"/>
          <w:color w:val="000000"/>
          <w:sz w:val="20"/>
        </w:rPr>
        <w:lastRenderedPageBreak/>
        <w:t>可能性</w:t>
      </w:r>
      <w:r w:rsidRPr="00ED4D2B">
        <w:rPr>
          <w:rFonts w:eastAsia="標楷體"/>
          <w:color w:val="000000"/>
          <w:sz w:val="20"/>
        </w:rPr>
        <w:t>[11]</w:t>
      </w:r>
      <w:r w:rsidRPr="00ED4D2B">
        <w:rPr>
          <w:rFonts w:eastAsia="標楷體"/>
          <w:color w:val="000000"/>
          <w:sz w:val="20"/>
        </w:rPr>
        <w:t>，是一種主觀的預期損失</w:t>
      </w:r>
      <w:r w:rsidRPr="00ED4D2B">
        <w:rPr>
          <w:rFonts w:eastAsia="標楷體"/>
          <w:color w:val="000000"/>
          <w:sz w:val="20"/>
        </w:rPr>
        <w:t>[13]</w:t>
      </w:r>
      <w:r>
        <w:rPr>
          <w:rFonts w:eastAsia="標楷體"/>
          <w:color w:val="000000"/>
          <w:sz w:val="20"/>
        </w:rPr>
        <w:t>。知覺風險除上述兩個結構</w:t>
      </w:r>
      <w:r w:rsidRPr="00ED4D2B">
        <w:rPr>
          <w:rFonts w:eastAsia="標楷體"/>
          <w:color w:val="000000"/>
          <w:sz w:val="20"/>
        </w:rPr>
        <w:t>面外，相關學者並提出各種損失類型的概念</w:t>
      </w:r>
      <w:r w:rsidRPr="00ED4D2B">
        <w:rPr>
          <w:rFonts w:eastAsia="標楷體"/>
          <w:color w:val="000000"/>
          <w:sz w:val="20"/>
        </w:rPr>
        <w:t>,</w:t>
      </w:r>
      <w:r w:rsidRPr="00ED4D2B">
        <w:rPr>
          <w:rFonts w:eastAsia="標楷體"/>
          <w:color w:val="000000"/>
          <w:sz w:val="20"/>
        </w:rPr>
        <w:t>雖然學者間提出的概念不完全一致，但仍以</w:t>
      </w:r>
      <w:r w:rsidRPr="00ED4D2B">
        <w:rPr>
          <w:rFonts w:eastAsia="標楷體"/>
          <w:color w:val="000000"/>
          <w:sz w:val="20"/>
        </w:rPr>
        <w:t>Jacoby &amp; Kaplan[12]</w:t>
      </w:r>
      <w:r w:rsidRPr="00ED4D2B">
        <w:rPr>
          <w:rFonts w:eastAsia="標楷體"/>
          <w:color w:val="000000"/>
          <w:sz w:val="20"/>
        </w:rPr>
        <w:t>所提出的：</w:t>
      </w:r>
      <w:r w:rsidRPr="00C11BF1">
        <w:rPr>
          <w:rFonts w:eastAsia="標楷體"/>
          <w:sz w:val="20"/>
        </w:rPr>
        <w:t>功能風險</w:t>
      </w:r>
      <w:r>
        <w:rPr>
          <w:rFonts w:eastAsia="標楷體"/>
          <w:sz w:val="20"/>
        </w:rPr>
        <w:t>(</w:t>
      </w:r>
      <w:r w:rsidRPr="00C11BF1">
        <w:rPr>
          <w:rFonts w:eastAsia="標楷體"/>
          <w:sz w:val="20"/>
        </w:rPr>
        <w:t>performance risk</w:t>
      </w:r>
      <w:r>
        <w:rPr>
          <w:rFonts w:eastAsia="標楷體"/>
          <w:sz w:val="20"/>
        </w:rPr>
        <w:t>)</w:t>
      </w:r>
      <w:r w:rsidRPr="00C11BF1">
        <w:rPr>
          <w:rFonts w:eastAsia="標楷體"/>
          <w:sz w:val="20"/>
        </w:rPr>
        <w:t>、財務風險</w:t>
      </w:r>
      <w:r>
        <w:rPr>
          <w:rFonts w:eastAsia="標楷體"/>
          <w:sz w:val="20"/>
        </w:rPr>
        <w:t>(</w:t>
      </w:r>
      <w:r w:rsidRPr="00C11BF1">
        <w:rPr>
          <w:rFonts w:eastAsia="標楷體"/>
          <w:sz w:val="20"/>
        </w:rPr>
        <w:t>financial risk</w:t>
      </w:r>
      <w:r>
        <w:rPr>
          <w:rFonts w:eastAsia="標楷體"/>
          <w:sz w:val="20"/>
        </w:rPr>
        <w:t>)</w:t>
      </w:r>
      <w:r w:rsidRPr="00C11BF1">
        <w:rPr>
          <w:rFonts w:eastAsia="標楷體"/>
          <w:sz w:val="20"/>
        </w:rPr>
        <w:t>、社會風險</w:t>
      </w:r>
      <w:r>
        <w:rPr>
          <w:rFonts w:eastAsia="標楷體"/>
          <w:sz w:val="20"/>
        </w:rPr>
        <w:t>(</w:t>
      </w:r>
      <w:r w:rsidRPr="00C11BF1">
        <w:rPr>
          <w:rFonts w:eastAsia="標楷體"/>
          <w:sz w:val="20"/>
        </w:rPr>
        <w:t>social risk</w:t>
      </w:r>
      <w:r>
        <w:rPr>
          <w:rFonts w:eastAsia="標楷體"/>
          <w:sz w:val="20"/>
        </w:rPr>
        <w:t>)</w:t>
      </w:r>
      <w:r w:rsidRPr="00C11BF1">
        <w:rPr>
          <w:rFonts w:eastAsia="標楷體"/>
          <w:sz w:val="20"/>
        </w:rPr>
        <w:t>、身體風險</w:t>
      </w:r>
      <w:r>
        <w:rPr>
          <w:rFonts w:eastAsia="標楷體"/>
          <w:sz w:val="20"/>
        </w:rPr>
        <w:t>(</w:t>
      </w:r>
      <w:r w:rsidRPr="00C11BF1">
        <w:rPr>
          <w:rFonts w:eastAsia="標楷體"/>
          <w:sz w:val="20"/>
        </w:rPr>
        <w:t>physical risk</w:t>
      </w:r>
      <w:r>
        <w:rPr>
          <w:rFonts w:eastAsia="標楷體"/>
          <w:sz w:val="20"/>
        </w:rPr>
        <w:t>)</w:t>
      </w:r>
      <w:r w:rsidRPr="00C11BF1">
        <w:rPr>
          <w:rFonts w:eastAsia="標楷體"/>
          <w:sz w:val="20"/>
        </w:rPr>
        <w:t>和心理風險</w:t>
      </w:r>
      <w:r>
        <w:rPr>
          <w:rFonts w:eastAsia="標楷體"/>
          <w:sz w:val="20"/>
        </w:rPr>
        <w:t>(</w:t>
      </w:r>
      <w:r w:rsidRPr="00C11BF1">
        <w:rPr>
          <w:rFonts w:eastAsia="標楷體"/>
          <w:sz w:val="20"/>
        </w:rPr>
        <w:t>psychological risk</w:t>
      </w:r>
      <w:r>
        <w:rPr>
          <w:rFonts w:eastAsia="標楷體"/>
          <w:sz w:val="20"/>
        </w:rPr>
        <w:t>)</w:t>
      </w:r>
      <w:r w:rsidRPr="00C11BF1">
        <w:rPr>
          <w:rFonts w:eastAsia="標楷體"/>
          <w:sz w:val="20"/>
        </w:rPr>
        <w:t>等</w:t>
      </w:r>
      <w:r w:rsidRPr="00C11BF1">
        <w:rPr>
          <w:rFonts w:eastAsia="標楷體"/>
          <w:sz w:val="20"/>
        </w:rPr>
        <w:t>5</w:t>
      </w:r>
      <w:r w:rsidRPr="00C11BF1">
        <w:rPr>
          <w:rFonts w:eastAsia="標楷體"/>
          <w:sz w:val="20"/>
        </w:rPr>
        <w:t>種風險類型較常被引用。以上文獻和本研究整理如表</w:t>
      </w:r>
      <w:r w:rsidRPr="00C11BF1">
        <w:rPr>
          <w:rFonts w:eastAsia="標楷體"/>
          <w:sz w:val="20"/>
        </w:rPr>
        <w:t>2</w:t>
      </w:r>
      <w:r w:rsidRPr="00C11BF1">
        <w:rPr>
          <w:rFonts w:eastAsia="標楷體"/>
          <w:sz w:val="20"/>
        </w:rPr>
        <w:t>。</w:t>
      </w:r>
    </w:p>
    <w:p w:rsidR="007E74C7" w:rsidRDefault="007E74C7" w:rsidP="007E74C7">
      <w:pPr>
        <w:jc w:val="center"/>
        <w:rPr>
          <w:rFonts w:eastAsia="標楷體"/>
          <w:sz w:val="20"/>
        </w:rPr>
      </w:pPr>
    </w:p>
    <w:p w:rsidR="007E74C7" w:rsidRPr="00C11BF1" w:rsidRDefault="007E74C7" w:rsidP="007E74C7">
      <w:pPr>
        <w:jc w:val="center"/>
        <w:rPr>
          <w:rFonts w:eastAsia="標楷體"/>
          <w:sz w:val="20"/>
        </w:rPr>
      </w:pPr>
      <w:r w:rsidRPr="00C11BF1">
        <w:rPr>
          <w:rFonts w:eastAsia="標楷體"/>
          <w:sz w:val="20"/>
        </w:rPr>
        <w:t>表</w:t>
      </w:r>
      <w:r w:rsidRPr="00C11BF1">
        <w:rPr>
          <w:rFonts w:eastAsia="標楷體"/>
          <w:sz w:val="20"/>
        </w:rPr>
        <w:t xml:space="preserve">2. </w:t>
      </w:r>
      <w:r w:rsidRPr="00C11BF1">
        <w:rPr>
          <w:rFonts w:eastAsia="標楷體"/>
          <w:sz w:val="20"/>
        </w:rPr>
        <w:t>風險類型及其內含</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8"/>
        <w:gridCol w:w="2258"/>
      </w:tblGrid>
      <w:tr w:rsidR="007E74C7" w:rsidRPr="00C11BF1" w:rsidTr="007E74C7">
        <w:tc>
          <w:tcPr>
            <w:tcW w:w="2943"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風險類型</w:t>
            </w:r>
          </w:p>
        </w:tc>
        <w:tc>
          <w:tcPr>
            <w:tcW w:w="5419"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風險類型之內涵</w:t>
            </w:r>
          </w:p>
        </w:tc>
      </w:tr>
      <w:tr w:rsidR="007E74C7" w:rsidRPr="00C11BF1" w:rsidTr="007E74C7">
        <w:tc>
          <w:tcPr>
            <w:tcW w:w="2943"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功能風險</w:t>
            </w:r>
          </w:p>
          <w:p w:rsidR="007E74C7" w:rsidRPr="00C11BF1" w:rsidRDefault="007E74C7" w:rsidP="007E74C7">
            <w:pPr>
              <w:jc w:val="center"/>
              <w:rPr>
                <w:rFonts w:eastAsia="標楷體"/>
                <w:sz w:val="20"/>
              </w:rPr>
            </w:pPr>
            <w:r>
              <w:rPr>
                <w:rFonts w:eastAsia="標楷體"/>
                <w:sz w:val="20"/>
              </w:rPr>
              <w:t>(</w:t>
            </w:r>
            <w:r w:rsidRPr="00C11BF1">
              <w:rPr>
                <w:rFonts w:eastAsia="標楷體"/>
                <w:sz w:val="20"/>
              </w:rPr>
              <w:t>performance risk</w:t>
            </w:r>
            <w:r>
              <w:rPr>
                <w:rFonts w:eastAsia="標楷體"/>
                <w:sz w:val="20"/>
              </w:rPr>
              <w:t>)</w:t>
            </w:r>
          </w:p>
        </w:tc>
        <w:tc>
          <w:tcPr>
            <w:tcW w:w="5419"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收到實體商品後，發現不符合個人所需要，或者產品無法發揮原有功能。</w:t>
            </w:r>
          </w:p>
        </w:tc>
      </w:tr>
      <w:tr w:rsidR="007E74C7" w:rsidRPr="00C11BF1" w:rsidTr="007E74C7">
        <w:tc>
          <w:tcPr>
            <w:tcW w:w="2943"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財務風險</w:t>
            </w:r>
          </w:p>
          <w:p w:rsidR="007E74C7" w:rsidRPr="00C11BF1" w:rsidRDefault="007E74C7" w:rsidP="007E74C7">
            <w:pPr>
              <w:jc w:val="center"/>
              <w:rPr>
                <w:rFonts w:eastAsia="標楷體"/>
                <w:sz w:val="20"/>
              </w:rPr>
            </w:pPr>
            <w:r>
              <w:rPr>
                <w:rFonts w:eastAsia="標楷體"/>
                <w:sz w:val="20"/>
              </w:rPr>
              <w:t>(</w:t>
            </w:r>
            <w:r w:rsidRPr="00C11BF1">
              <w:rPr>
                <w:rFonts w:eastAsia="標楷體"/>
                <w:sz w:val="20"/>
              </w:rPr>
              <w:t>financial risk</w:t>
            </w:r>
            <w:r>
              <w:rPr>
                <w:rFonts w:eastAsia="標楷體"/>
                <w:sz w:val="20"/>
              </w:rPr>
              <w:t>)</w:t>
            </w:r>
          </w:p>
        </w:tc>
        <w:tc>
          <w:tcPr>
            <w:tcW w:w="5419"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買到贗品或瑕疵品，因此消費者所必須負擔更換、退貨等費用之風險。</w:t>
            </w:r>
          </w:p>
        </w:tc>
      </w:tr>
      <w:tr w:rsidR="007E74C7" w:rsidRPr="00C11BF1" w:rsidTr="007E74C7">
        <w:tc>
          <w:tcPr>
            <w:tcW w:w="2943"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社會風險</w:t>
            </w:r>
          </w:p>
          <w:p w:rsidR="007E74C7" w:rsidRPr="00C11BF1" w:rsidRDefault="007E74C7" w:rsidP="007E74C7">
            <w:pPr>
              <w:jc w:val="center"/>
              <w:rPr>
                <w:rFonts w:eastAsia="標楷體"/>
                <w:sz w:val="20"/>
              </w:rPr>
            </w:pPr>
            <w:r>
              <w:rPr>
                <w:rFonts w:eastAsia="標楷體"/>
                <w:sz w:val="20"/>
              </w:rPr>
              <w:t>(</w:t>
            </w:r>
            <w:r w:rsidRPr="00C11BF1">
              <w:rPr>
                <w:rFonts w:eastAsia="標楷體"/>
                <w:sz w:val="20"/>
              </w:rPr>
              <w:t>social risk</w:t>
            </w:r>
            <w:r>
              <w:rPr>
                <w:rFonts w:eastAsia="標楷體"/>
                <w:sz w:val="20"/>
              </w:rPr>
              <w:t>)</w:t>
            </w:r>
          </w:p>
        </w:tc>
        <w:tc>
          <w:tcPr>
            <w:tcW w:w="5419"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是指因個人或單位的行為，包括過失行為，不當行為及故意行為對社會生產及人們生活造成損失的風險，</w:t>
            </w:r>
            <w:r w:rsidRPr="00C11BF1">
              <w:rPr>
                <w:rFonts w:eastAsia="標楷體"/>
                <w:bCs/>
                <w:sz w:val="20"/>
              </w:rPr>
              <w:t>或消費者的社會形象受到損害。</w:t>
            </w:r>
          </w:p>
        </w:tc>
      </w:tr>
      <w:tr w:rsidR="007E74C7" w:rsidRPr="00C11BF1" w:rsidTr="007E74C7">
        <w:tc>
          <w:tcPr>
            <w:tcW w:w="2943"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身體風險</w:t>
            </w:r>
          </w:p>
          <w:p w:rsidR="007E74C7" w:rsidRPr="00C11BF1" w:rsidRDefault="007E74C7" w:rsidP="007E74C7">
            <w:pPr>
              <w:jc w:val="center"/>
              <w:rPr>
                <w:rFonts w:eastAsia="標楷體"/>
                <w:sz w:val="20"/>
              </w:rPr>
            </w:pPr>
            <w:r>
              <w:rPr>
                <w:rFonts w:eastAsia="標楷體"/>
                <w:sz w:val="20"/>
              </w:rPr>
              <w:t>(</w:t>
            </w:r>
            <w:r w:rsidRPr="00C11BF1">
              <w:rPr>
                <w:rFonts w:eastAsia="標楷體"/>
                <w:sz w:val="20"/>
              </w:rPr>
              <w:t>physical risk</w:t>
            </w:r>
            <w:r>
              <w:rPr>
                <w:rFonts w:eastAsia="標楷體"/>
                <w:sz w:val="20"/>
              </w:rPr>
              <w:t>)</w:t>
            </w:r>
          </w:p>
        </w:tc>
        <w:tc>
          <w:tcPr>
            <w:tcW w:w="5419"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如購買食品，使用產品上，若造成個人身體上的傷害，稱為身體風險。</w:t>
            </w:r>
          </w:p>
        </w:tc>
      </w:tr>
      <w:tr w:rsidR="007E74C7" w:rsidRPr="00C11BF1" w:rsidTr="007E74C7">
        <w:tc>
          <w:tcPr>
            <w:tcW w:w="2943"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心理風險</w:t>
            </w:r>
          </w:p>
          <w:p w:rsidR="007E74C7" w:rsidRPr="00C11BF1" w:rsidRDefault="007E74C7" w:rsidP="007E74C7">
            <w:pPr>
              <w:jc w:val="center"/>
              <w:rPr>
                <w:rFonts w:eastAsia="標楷體"/>
                <w:sz w:val="20"/>
              </w:rPr>
            </w:pPr>
            <w:r>
              <w:rPr>
                <w:rFonts w:eastAsia="標楷體"/>
                <w:sz w:val="20"/>
              </w:rPr>
              <w:t>(</w:t>
            </w:r>
            <w:r w:rsidRPr="00C11BF1">
              <w:rPr>
                <w:rFonts w:eastAsia="標楷體"/>
                <w:sz w:val="20"/>
              </w:rPr>
              <w:t>psychological risk</w:t>
            </w:r>
            <w:r>
              <w:rPr>
                <w:rFonts w:eastAsia="標楷體"/>
                <w:sz w:val="20"/>
              </w:rPr>
              <w:t>)</w:t>
            </w:r>
          </w:p>
        </w:tc>
        <w:tc>
          <w:tcPr>
            <w:tcW w:w="5419"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產品被賦予的感覺與消費者個人自我價值有所落差或者不相符，所產生的心理負荷。</w:t>
            </w:r>
          </w:p>
        </w:tc>
      </w:tr>
    </w:tbl>
    <w:p w:rsidR="007E74C7" w:rsidRPr="00ED4D2B" w:rsidRDefault="007E74C7" w:rsidP="007E74C7">
      <w:pPr>
        <w:jc w:val="right"/>
        <w:rPr>
          <w:rFonts w:eastAsia="標楷體"/>
          <w:color w:val="000000"/>
          <w:sz w:val="20"/>
        </w:rPr>
      </w:pPr>
      <w:r w:rsidRPr="00ED4D2B">
        <w:rPr>
          <w:rFonts w:eastAsia="標楷體"/>
          <w:color w:val="000000"/>
          <w:sz w:val="20"/>
        </w:rPr>
        <w:t>資料來源：</w:t>
      </w:r>
      <w:r w:rsidRPr="00ED4D2B">
        <w:rPr>
          <w:rFonts w:eastAsia="標楷體"/>
          <w:color w:val="000000"/>
          <w:sz w:val="20"/>
        </w:rPr>
        <w:t>Jacoby and Kaplan[12]</w:t>
      </w:r>
    </w:p>
    <w:p w:rsidR="007E74C7" w:rsidRPr="00C11BF1" w:rsidRDefault="007E74C7" w:rsidP="007E74C7">
      <w:pPr>
        <w:jc w:val="both"/>
        <w:rPr>
          <w:rFonts w:eastAsia="標楷體"/>
          <w:sz w:val="20"/>
        </w:rPr>
      </w:pPr>
      <w:r w:rsidRPr="00ED4D2B">
        <w:rPr>
          <w:rFonts w:eastAsia="標楷體"/>
          <w:color w:val="000000"/>
          <w:sz w:val="20"/>
        </w:rPr>
        <w:t xml:space="preserve">  </w:t>
      </w:r>
      <w:r w:rsidRPr="00ED4D2B">
        <w:rPr>
          <w:rFonts w:eastAsia="標楷體"/>
          <w:color w:val="000000"/>
          <w:sz w:val="20"/>
        </w:rPr>
        <w:t>如同上述文獻所述，知覺風險為影響消費者購買意願的不確定因素之一，因此本研究特別將此</w:t>
      </w:r>
      <w:r w:rsidRPr="00C11BF1">
        <w:rPr>
          <w:rFonts w:eastAsia="標楷體"/>
          <w:sz w:val="20"/>
        </w:rPr>
        <w:t>知覺風險納入影響消費者購買意願的因</w:t>
      </w:r>
      <w:r w:rsidRPr="00C11BF1">
        <w:rPr>
          <w:rFonts w:eastAsia="標楷體"/>
          <w:sz w:val="20"/>
        </w:rPr>
        <w:lastRenderedPageBreak/>
        <w:t>素之一。</w:t>
      </w:r>
    </w:p>
    <w:p w:rsidR="007E74C7" w:rsidRPr="00C11BF1" w:rsidRDefault="007E74C7" w:rsidP="00696256">
      <w:pPr>
        <w:numPr>
          <w:ilvl w:val="0"/>
          <w:numId w:val="16"/>
        </w:numPr>
        <w:ind w:left="284" w:hanging="284"/>
        <w:jc w:val="both"/>
        <w:rPr>
          <w:rFonts w:eastAsia="標楷體"/>
          <w:sz w:val="20"/>
        </w:rPr>
      </w:pPr>
      <w:r w:rsidRPr="00C11BF1">
        <w:rPr>
          <w:rFonts w:eastAsia="標楷體"/>
          <w:sz w:val="20"/>
        </w:rPr>
        <w:t>健康概念</w:t>
      </w:r>
    </w:p>
    <w:p w:rsidR="007E74C7" w:rsidRPr="00C11BF1" w:rsidRDefault="007E74C7" w:rsidP="007E74C7">
      <w:pPr>
        <w:ind w:firstLineChars="200" w:firstLine="400"/>
        <w:jc w:val="both"/>
        <w:rPr>
          <w:rFonts w:eastAsia="標楷體"/>
          <w:sz w:val="20"/>
        </w:rPr>
      </w:pPr>
      <w:r w:rsidRPr="00C11BF1">
        <w:rPr>
          <w:rFonts w:eastAsia="標楷體"/>
          <w:sz w:val="20"/>
        </w:rPr>
        <w:t>健康概念</w:t>
      </w:r>
      <w:r>
        <w:rPr>
          <w:rFonts w:eastAsia="標楷體"/>
          <w:sz w:val="20"/>
        </w:rPr>
        <w:t>(</w:t>
      </w:r>
      <w:r w:rsidRPr="00C11BF1">
        <w:rPr>
          <w:rFonts w:eastAsia="標楷體"/>
          <w:sz w:val="20"/>
        </w:rPr>
        <w:t>con</w:t>
      </w:r>
      <w:r w:rsidRPr="00ED4D2B">
        <w:rPr>
          <w:rFonts w:eastAsia="標楷體"/>
          <w:color w:val="000000"/>
          <w:sz w:val="20"/>
        </w:rPr>
        <w:t>cept of health)</w:t>
      </w:r>
      <w:r w:rsidRPr="00ED4D2B">
        <w:rPr>
          <w:rFonts w:eastAsia="標楷體"/>
          <w:color w:val="000000"/>
          <w:sz w:val="20"/>
        </w:rPr>
        <w:t>，是指個人對健康的一種看法。健康並不只是生理上的健康，更是包含了許多層面。如</w:t>
      </w:r>
      <w:r w:rsidRPr="00ED4D2B">
        <w:rPr>
          <w:rFonts w:eastAsia="標楷體"/>
          <w:color w:val="000000"/>
          <w:sz w:val="20"/>
        </w:rPr>
        <w:t>Shaver[14]</w:t>
      </w:r>
      <w:r w:rsidRPr="00ED4D2B">
        <w:rPr>
          <w:rFonts w:eastAsia="標楷體"/>
          <w:color w:val="000000"/>
          <w:sz w:val="20"/>
        </w:rPr>
        <w:t>認為，</w:t>
      </w:r>
      <w:r w:rsidRPr="00C11BF1">
        <w:rPr>
          <w:rFonts w:eastAsia="標楷體"/>
          <w:sz w:val="20"/>
        </w:rPr>
        <w:t>以生物觀點，將健</w:t>
      </w:r>
      <w:r w:rsidRPr="00ED4D2B">
        <w:rPr>
          <w:rFonts w:eastAsia="標楷體"/>
          <w:color w:val="000000"/>
          <w:sz w:val="20"/>
        </w:rPr>
        <w:t>康的焦點放在身體功能上，而不考慮心理的感知。</w:t>
      </w:r>
      <w:r w:rsidRPr="00ED4D2B">
        <w:rPr>
          <w:rFonts w:eastAsia="標楷體"/>
          <w:color w:val="000000"/>
          <w:sz w:val="20"/>
        </w:rPr>
        <w:t xml:space="preserve">Heath </w:t>
      </w:r>
      <w:r w:rsidRPr="00ED4D2B">
        <w:rPr>
          <w:rFonts w:eastAsia="標楷體" w:hint="eastAsia"/>
          <w:color w:val="000000"/>
          <w:sz w:val="20"/>
        </w:rPr>
        <w:t>和</w:t>
      </w:r>
      <w:r w:rsidRPr="00ED4D2B">
        <w:rPr>
          <w:rFonts w:eastAsia="標楷體"/>
          <w:color w:val="000000"/>
          <w:sz w:val="20"/>
        </w:rPr>
        <w:t xml:space="preserve"> Fentem</w:t>
      </w:r>
      <w:r w:rsidRPr="00ED4D2B">
        <w:rPr>
          <w:rFonts w:eastAsia="標楷體" w:hint="eastAsia"/>
          <w:color w:val="000000"/>
          <w:sz w:val="20"/>
        </w:rPr>
        <w:t xml:space="preserve"> [15]</w:t>
      </w:r>
      <w:r w:rsidRPr="00ED4D2B">
        <w:rPr>
          <w:rFonts w:eastAsia="標楷體"/>
          <w:color w:val="000000"/>
          <w:sz w:val="20"/>
        </w:rPr>
        <w:t>認為，</w:t>
      </w:r>
      <w:r w:rsidRPr="00C11BF1">
        <w:rPr>
          <w:rFonts w:eastAsia="標楷體"/>
          <w:sz w:val="20"/>
        </w:rPr>
        <w:t>需要遺傳、環境、營養及運動等四方面配合，才能讓身體達到正常運作。</w:t>
      </w:r>
    </w:p>
    <w:p w:rsidR="007E74C7" w:rsidRPr="00C11BF1" w:rsidRDefault="007E74C7" w:rsidP="007E74C7">
      <w:pPr>
        <w:ind w:firstLineChars="200" w:firstLine="400"/>
        <w:jc w:val="both"/>
        <w:rPr>
          <w:rFonts w:eastAsia="標楷體"/>
          <w:sz w:val="20"/>
        </w:rPr>
      </w:pPr>
      <w:r w:rsidRPr="00C11BF1">
        <w:rPr>
          <w:rFonts w:eastAsia="標楷體"/>
          <w:sz w:val="20"/>
        </w:rPr>
        <w:t>健康科學是研究醫療、生理等等的一個主要概念，然而不同領域的學者對健康的定義，卻沒有一致性的定義，因此時常導致混淆與衝突，研究及知識的發展也因為文獻中對健康的定義不一致而常受到阻礙；個人、社會對健康的概念也可能會影響健康介入的成效，加上時代變遷，健康的定義亦會隨時間有所變動，因此有必要了解人們對健康的概念及看法，以作為健康介入的基礎</w:t>
      </w:r>
      <w:r w:rsidRPr="00ED4D2B">
        <w:rPr>
          <w:rFonts w:eastAsia="標楷體"/>
          <w:color w:val="000000"/>
          <w:sz w:val="20"/>
        </w:rPr>
        <w:t xml:space="preserve">Laffrey </w:t>
      </w:r>
      <w:r w:rsidRPr="00ED4D2B">
        <w:rPr>
          <w:rFonts w:eastAsia="標楷體" w:hint="eastAsia"/>
          <w:color w:val="000000"/>
          <w:sz w:val="20"/>
        </w:rPr>
        <w:t>[</w:t>
      </w:r>
      <w:r w:rsidRPr="00ED4D2B">
        <w:rPr>
          <w:rFonts w:eastAsia="標楷體"/>
          <w:color w:val="000000"/>
          <w:sz w:val="20"/>
        </w:rPr>
        <w:t>16</w:t>
      </w:r>
      <w:r w:rsidRPr="00ED4D2B">
        <w:rPr>
          <w:rFonts w:eastAsia="標楷體" w:hint="eastAsia"/>
          <w:color w:val="000000"/>
          <w:sz w:val="20"/>
        </w:rPr>
        <w:t>]</w:t>
      </w:r>
      <w:r w:rsidRPr="00C11BF1">
        <w:rPr>
          <w:rFonts w:eastAsia="標楷體"/>
          <w:sz w:val="20"/>
        </w:rPr>
        <w:t>，健康概念中的預防行為，是一種穩定傾向，暗示著減少、避免或去除已存在的危險性行為。</w:t>
      </w:r>
    </w:p>
    <w:p w:rsidR="007E74C7" w:rsidRPr="00C11BF1" w:rsidRDefault="007E74C7" w:rsidP="007E74C7">
      <w:pPr>
        <w:ind w:firstLineChars="200" w:firstLine="400"/>
        <w:jc w:val="both"/>
        <w:rPr>
          <w:rFonts w:eastAsia="標楷體"/>
          <w:sz w:val="20"/>
        </w:rPr>
      </w:pPr>
      <w:r w:rsidRPr="00C11BF1">
        <w:rPr>
          <w:rFonts w:eastAsia="標楷體"/>
          <w:sz w:val="20"/>
        </w:rPr>
        <w:t>早期健康概念著重在生理層面，慢慢才加入了心理層次以至多元健康概念，並發展出健康概念模式。表</w:t>
      </w:r>
      <w:r w:rsidRPr="00C11BF1">
        <w:rPr>
          <w:rFonts w:eastAsia="標楷體"/>
          <w:sz w:val="20"/>
        </w:rPr>
        <w:t>3</w:t>
      </w:r>
      <w:r w:rsidRPr="00C11BF1">
        <w:rPr>
          <w:rFonts w:eastAsia="標楷體"/>
          <w:sz w:val="20"/>
        </w:rPr>
        <w:t>為本研究所整理之健康概念文獻及其定義。</w:t>
      </w:r>
    </w:p>
    <w:p w:rsidR="007E74C7" w:rsidRPr="00C11BF1" w:rsidRDefault="007E74C7" w:rsidP="007E74C7">
      <w:pPr>
        <w:ind w:firstLineChars="200" w:firstLine="400"/>
        <w:jc w:val="both"/>
        <w:rPr>
          <w:rFonts w:eastAsia="標楷體"/>
          <w:sz w:val="20"/>
        </w:rPr>
      </w:pPr>
      <w:r w:rsidRPr="00C11BF1">
        <w:rPr>
          <w:rFonts w:eastAsia="標楷體"/>
          <w:sz w:val="20"/>
        </w:rPr>
        <w:t>雖然目前尚無有文獻說明健康概念會影響消費者購買意願，但由於本研究主要以健康食品為探討對象，因此特別將健康食品納入本研究影響消費者購買意願的因素之一。</w:t>
      </w:r>
    </w:p>
    <w:p w:rsidR="007E74C7" w:rsidRDefault="007E74C7" w:rsidP="007E74C7">
      <w:pPr>
        <w:jc w:val="center"/>
        <w:rPr>
          <w:rFonts w:eastAsia="標楷體"/>
          <w:sz w:val="20"/>
        </w:rPr>
      </w:pPr>
    </w:p>
    <w:p w:rsidR="007E74C7" w:rsidRDefault="007E74C7" w:rsidP="007E74C7">
      <w:pPr>
        <w:jc w:val="center"/>
        <w:rPr>
          <w:rFonts w:eastAsia="標楷體"/>
          <w:sz w:val="20"/>
        </w:rPr>
      </w:pPr>
    </w:p>
    <w:p w:rsidR="007E74C7" w:rsidRPr="00C11BF1" w:rsidRDefault="007E74C7" w:rsidP="007E74C7">
      <w:pPr>
        <w:jc w:val="center"/>
        <w:rPr>
          <w:rFonts w:eastAsia="標楷體"/>
          <w:sz w:val="20"/>
        </w:rPr>
      </w:pPr>
      <w:r w:rsidRPr="00C11BF1">
        <w:rPr>
          <w:rFonts w:eastAsia="標楷體"/>
          <w:sz w:val="20"/>
        </w:rPr>
        <w:t>表</w:t>
      </w:r>
      <w:r w:rsidRPr="00C11BF1">
        <w:rPr>
          <w:rFonts w:eastAsia="標楷體"/>
          <w:sz w:val="20"/>
        </w:rPr>
        <w:t xml:space="preserve">3. </w:t>
      </w:r>
      <w:r w:rsidRPr="00C11BF1">
        <w:rPr>
          <w:rFonts w:eastAsia="標楷體"/>
          <w:sz w:val="20"/>
        </w:rPr>
        <w:t>健康概念文獻及其定義</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7"/>
        <w:gridCol w:w="2719"/>
      </w:tblGrid>
      <w:tr w:rsidR="007E74C7" w:rsidRPr="00C11BF1" w:rsidTr="007E74C7">
        <w:tc>
          <w:tcPr>
            <w:tcW w:w="1526"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學者</w:t>
            </w:r>
          </w:p>
        </w:tc>
        <w:tc>
          <w:tcPr>
            <w:tcW w:w="3012"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健康概念之定義</w:t>
            </w:r>
          </w:p>
        </w:tc>
      </w:tr>
      <w:tr w:rsidR="007E74C7" w:rsidRPr="00C11BF1" w:rsidTr="007E74C7">
        <w:tc>
          <w:tcPr>
            <w:tcW w:w="1526" w:type="dxa"/>
            <w:shd w:val="clear" w:color="auto" w:fill="auto"/>
            <w:vAlign w:val="center"/>
          </w:tcPr>
          <w:p w:rsidR="007E74C7" w:rsidRPr="00ED4D2B" w:rsidRDefault="007E74C7" w:rsidP="007E74C7">
            <w:pPr>
              <w:jc w:val="center"/>
              <w:rPr>
                <w:rFonts w:eastAsia="標楷體"/>
                <w:color w:val="000000"/>
                <w:sz w:val="20"/>
              </w:rPr>
            </w:pPr>
            <w:r w:rsidRPr="00ED4D2B">
              <w:rPr>
                <w:rFonts w:eastAsia="標楷體"/>
                <w:color w:val="000000"/>
                <w:sz w:val="20"/>
              </w:rPr>
              <w:t xml:space="preserve">Pender </w:t>
            </w:r>
            <w:r w:rsidRPr="00ED4D2B">
              <w:rPr>
                <w:rFonts w:eastAsia="標楷體" w:hint="eastAsia"/>
                <w:color w:val="000000"/>
                <w:sz w:val="20"/>
              </w:rPr>
              <w:t>[</w:t>
            </w:r>
            <w:r w:rsidRPr="00ED4D2B">
              <w:rPr>
                <w:rFonts w:eastAsia="標楷體"/>
                <w:color w:val="000000"/>
                <w:sz w:val="20"/>
              </w:rPr>
              <w:t>17</w:t>
            </w:r>
            <w:r w:rsidRPr="00ED4D2B">
              <w:rPr>
                <w:rFonts w:eastAsia="標楷體" w:hint="eastAsia"/>
                <w:color w:val="000000"/>
                <w:sz w:val="20"/>
              </w:rPr>
              <w:t>]</w:t>
            </w:r>
          </w:p>
        </w:tc>
        <w:tc>
          <w:tcPr>
            <w:tcW w:w="3012"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將健康的概念定義為是先天與後天獲得的自我潛能實現</w:t>
            </w:r>
            <w:r w:rsidRPr="00C11BF1">
              <w:rPr>
                <w:rFonts w:eastAsia="標楷體"/>
                <w:sz w:val="20"/>
              </w:rPr>
              <w:t>,</w:t>
            </w:r>
            <w:r w:rsidRPr="00C11BF1">
              <w:rPr>
                <w:rFonts w:eastAsia="標楷體"/>
                <w:sz w:val="20"/>
              </w:rPr>
              <w:t>藉由實行目標導向行為、勝任的自我照顧及滿意於自已與別人的關係</w:t>
            </w:r>
            <w:r w:rsidRPr="00C11BF1">
              <w:rPr>
                <w:rFonts w:eastAsia="標楷體"/>
                <w:sz w:val="20"/>
              </w:rPr>
              <w:t>,</w:t>
            </w:r>
            <w:r w:rsidRPr="00C11BF1">
              <w:rPr>
                <w:rFonts w:eastAsia="標楷體"/>
                <w:sz w:val="20"/>
              </w:rPr>
              <w:t>為能調整適應外界環境</w:t>
            </w:r>
            <w:r w:rsidRPr="00C11BF1">
              <w:rPr>
                <w:rFonts w:eastAsia="標楷體"/>
                <w:sz w:val="20"/>
              </w:rPr>
              <w:t>,</w:t>
            </w:r>
            <w:r w:rsidRPr="00C11BF1">
              <w:rPr>
                <w:rFonts w:eastAsia="標楷體"/>
                <w:sz w:val="20"/>
              </w:rPr>
              <w:t>以維持其結構的完整</w:t>
            </w:r>
            <w:r w:rsidRPr="00C11BF1">
              <w:rPr>
                <w:rFonts w:eastAsia="標楷體"/>
                <w:sz w:val="20"/>
              </w:rPr>
              <w:lastRenderedPageBreak/>
              <w:t>及合諧。</w:t>
            </w:r>
          </w:p>
        </w:tc>
      </w:tr>
      <w:tr w:rsidR="007E74C7" w:rsidRPr="00C11BF1" w:rsidTr="007E74C7">
        <w:tc>
          <w:tcPr>
            <w:tcW w:w="1526" w:type="dxa"/>
            <w:shd w:val="clear" w:color="auto" w:fill="auto"/>
            <w:vAlign w:val="center"/>
          </w:tcPr>
          <w:p w:rsidR="007E74C7" w:rsidRPr="00ED4D2B" w:rsidRDefault="007E74C7" w:rsidP="007E74C7">
            <w:pPr>
              <w:jc w:val="center"/>
              <w:rPr>
                <w:rFonts w:eastAsia="標楷體"/>
                <w:color w:val="000000"/>
                <w:sz w:val="20"/>
              </w:rPr>
            </w:pPr>
            <w:r w:rsidRPr="00ED4D2B">
              <w:rPr>
                <w:rFonts w:eastAsia="標楷體"/>
                <w:color w:val="000000"/>
                <w:sz w:val="20"/>
              </w:rPr>
              <w:lastRenderedPageBreak/>
              <w:t>葉琇珠</w:t>
            </w:r>
            <w:r w:rsidRPr="00ED4D2B">
              <w:rPr>
                <w:rFonts w:eastAsia="標楷體"/>
                <w:color w:val="000000"/>
                <w:sz w:val="20"/>
              </w:rPr>
              <w:t>[18]</w:t>
            </w:r>
          </w:p>
        </w:tc>
        <w:tc>
          <w:tcPr>
            <w:tcW w:w="3012"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健康概念中的預防行為，是一種穩定傾向，暗示著減少、避免或去除已存在的危險性行為。</w:t>
            </w:r>
          </w:p>
        </w:tc>
      </w:tr>
      <w:tr w:rsidR="007E74C7" w:rsidRPr="00C11BF1" w:rsidTr="007E74C7">
        <w:tc>
          <w:tcPr>
            <w:tcW w:w="1526" w:type="dxa"/>
            <w:shd w:val="clear" w:color="auto" w:fill="auto"/>
            <w:vAlign w:val="center"/>
          </w:tcPr>
          <w:p w:rsidR="007E74C7" w:rsidRPr="00ED4D2B" w:rsidRDefault="007E74C7" w:rsidP="007E74C7">
            <w:pPr>
              <w:jc w:val="center"/>
              <w:rPr>
                <w:rFonts w:eastAsia="標楷體"/>
                <w:color w:val="000000"/>
                <w:sz w:val="20"/>
              </w:rPr>
            </w:pPr>
            <w:r w:rsidRPr="00ED4D2B">
              <w:rPr>
                <w:rFonts w:eastAsia="標楷體"/>
                <w:color w:val="000000"/>
                <w:sz w:val="20"/>
              </w:rPr>
              <w:t>邱榆淨</w:t>
            </w:r>
            <w:r w:rsidRPr="00ED4D2B">
              <w:rPr>
                <w:rFonts w:eastAsia="標楷體"/>
                <w:color w:val="000000"/>
                <w:sz w:val="20"/>
              </w:rPr>
              <w:t xml:space="preserve"> </w:t>
            </w:r>
            <w:r w:rsidRPr="00ED4D2B">
              <w:rPr>
                <w:rFonts w:eastAsia="標楷體"/>
                <w:color w:val="000000"/>
                <w:sz w:val="20"/>
              </w:rPr>
              <w:t>和</w:t>
            </w:r>
            <w:r w:rsidRPr="00ED4D2B">
              <w:rPr>
                <w:rFonts w:eastAsia="標楷體"/>
                <w:color w:val="000000"/>
                <w:sz w:val="20"/>
              </w:rPr>
              <w:t xml:space="preserve"> </w:t>
            </w:r>
            <w:r w:rsidRPr="00ED4D2B">
              <w:rPr>
                <w:rFonts w:eastAsia="標楷體"/>
                <w:color w:val="000000"/>
                <w:sz w:val="20"/>
              </w:rPr>
              <w:t>蔡德蕙</w:t>
            </w:r>
            <w:r w:rsidRPr="00ED4D2B">
              <w:rPr>
                <w:rFonts w:eastAsia="標楷體"/>
                <w:color w:val="000000"/>
                <w:sz w:val="20"/>
              </w:rPr>
              <w:t>[19]</w:t>
            </w:r>
          </w:p>
        </w:tc>
        <w:tc>
          <w:tcPr>
            <w:tcW w:w="3012"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適當的運動、控制飲食習慣、良好的睡眠品質、保持心情愉快無壓力感，這四項為良好健康概念之基準。</w:t>
            </w:r>
          </w:p>
        </w:tc>
      </w:tr>
    </w:tbl>
    <w:p w:rsidR="007E74C7" w:rsidRPr="00C11BF1" w:rsidRDefault="007E74C7" w:rsidP="007E74C7">
      <w:pPr>
        <w:jc w:val="right"/>
        <w:rPr>
          <w:rFonts w:eastAsia="標楷體"/>
          <w:sz w:val="20"/>
        </w:rPr>
      </w:pPr>
      <w:r w:rsidRPr="00C11BF1">
        <w:rPr>
          <w:rFonts w:eastAsia="標楷體"/>
          <w:sz w:val="20"/>
        </w:rPr>
        <w:t>資料來源：本研究整理</w:t>
      </w:r>
    </w:p>
    <w:p w:rsidR="007E74C7" w:rsidRPr="00C11BF1" w:rsidRDefault="007E74C7" w:rsidP="00696256">
      <w:pPr>
        <w:numPr>
          <w:ilvl w:val="0"/>
          <w:numId w:val="16"/>
        </w:numPr>
        <w:ind w:left="284" w:hanging="284"/>
        <w:jc w:val="both"/>
        <w:rPr>
          <w:rFonts w:eastAsia="標楷體"/>
          <w:b/>
          <w:sz w:val="20"/>
        </w:rPr>
      </w:pPr>
      <w:r w:rsidRPr="00C11BF1">
        <w:rPr>
          <w:rFonts w:eastAsia="標楷體"/>
          <w:sz w:val="20"/>
        </w:rPr>
        <w:t>產品認知</w:t>
      </w:r>
    </w:p>
    <w:p w:rsidR="007E74C7" w:rsidRPr="00ED4D2B" w:rsidRDefault="007E74C7" w:rsidP="007E74C7">
      <w:pPr>
        <w:ind w:firstLineChars="200" w:firstLine="400"/>
        <w:jc w:val="both"/>
        <w:rPr>
          <w:rFonts w:eastAsia="標楷體"/>
          <w:color w:val="000000"/>
          <w:sz w:val="20"/>
        </w:rPr>
      </w:pPr>
      <w:r w:rsidRPr="00ED4D2B">
        <w:rPr>
          <w:rFonts w:eastAsia="標楷體"/>
          <w:color w:val="000000"/>
          <w:sz w:val="20"/>
        </w:rPr>
        <w:t>陳家聲</w:t>
      </w:r>
      <w:r w:rsidRPr="00ED4D2B">
        <w:rPr>
          <w:rFonts w:eastAsia="標楷體"/>
          <w:color w:val="000000"/>
          <w:sz w:val="20"/>
        </w:rPr>
        <w:t>[20]</w:t>
      </w:r>
      <w:r w:rsidRPr="00ED4D2B">
        <w:rPr>
          <w:rFonts w:eastAsia="標楷體"/>
          <w:color w:val="000000"/>
          <w:sz w:val="20"/>
        </w:rPr>
        <w:t>認知是指人類將自身所接受的刺激，加以選擇、組織與解釋，並賦予意義的過程。宋伊可</w:t>
      </w:r>
      <w:r w:rsidRPr="00ED4D2B">
        <w:rPr>
          <w:rFonts w:eastAsia="標楷體"/>
          <w:color w:val="000000"/>
          <w:sz w:val="20"/>
        </w:rPr>
        <w:t>[21]</w:t>
      </w:r>
      <w:r w:rsidRPr="00ED4D2B">
        <w:rPr>
          <w:rFonts w:eastAsia="標楷體"/>
          <w:color w:val="000000"/>
          <w:sz w:val="20"/>
        </w:rPr>
        <w:t>指出個體對產品之認知取決於其對某一產品與參照產品比較之感覺程度而定，此種感覺可能來自於個體生活上</w:t>
      </w:r>
      <w:r w:rsidRPr="00C11BF1">
        <w:rPr>
          <w:rFonts w:eastAsia="標楷體"/>
          <w:sz w:val="20"/>
        </w:rPr>
        <w:t>的經驗或接觸，進而影響消費者對產品認知評價的因素主要是先前的經驗及消費者對產品的涉入程度。其中產品實感與產品選擇性為消費者對產品的認知，廠商聲譽為</w:t>
      </w:r>
      <w:r w:rsidRPr="00ED4D2B">
        <w:rPr>
          <w:rFonts w:eastAsia="標楷體"/>
          <w:color w:val="000000"/>
          <w:sz w:val="20"/>
        </w:rPr>
        <w:t xml:space="preserve">Park &amp; Mittal </w:t>
      </w:r>
      <w:r w:rsidRPr="00ED4D2B">
        <w:rPr>
          <w:rFonts w:eastAsia="標楷體" w:hint="eastAsia"/>
          <w:color w:val="000000"/>
          <w:sz w:val="20"/>
        </w:rPr>
        <w:t>[</w:t>
      </w:r>
      <w:r w:rsidRPr="00ED4D2B">
        <w:rPr>
          <w:rFonts w:eastAsia="標楷體"/>
          <w:color w:val="000000"/>
          <w:sz w:val="20"/>
        </w:rPr>
        <w:t>22</w:t>
      </w:r>
      <w:r w:rsidRPr="00ED4D2B">
        <w:rPr>
          <w:rFonts w:eastAsia="標楷體" w:hint="eastAsia"/>
          <w:color w:val="000000"/>
          <w:sz w:val="20"/>
        </w:rPr>
        <w:t>]</w:t>
      </w:r>
      <w:r w:rsidRPr="00ED4D2B">
        <w:rPr>
          <w:rFonts w:eastAsia="標楷體"/>
          <w:color w:val="000000"/>
          <w:sz w:val="20"/>
        </w:rPr>
        <w:t>所提之類推性情感，而交易互動為消費者之情感反應，購買意願則代表消費者可能意向。范惟翔</w:t>
      </w:r>
      <w:r w:rsidRPr="00ED4D2B">
        <w:rPr>
          <w:rFonts w:eastAsia="標楷體"/>
          <w:color w:val="000000"/>
          <w:sz w:val="20"/>
        </w:rPr>
        <w:t xml:space="preserve"> </w:t>
      </w:r>
      <w:r w:rsidRPr="00ED4D2B">
        <w:rPr>
          <w:rFonts w:eastAsia="標楷體"/>
          <w:color w:val="000000"/>
          <w:sz w:val="20"/>
        </w:rPr>
        <w:t>和</w:t>
      </w:r>
      <w:r w:rsidRPr="00ED4D2B">
        <w:rPr>
          <w:rFonts w:eastAsia="標楷體"/>
          <w:color w:val="000000"/>
          <w:sz w:val="20"/>
        </w:rPr>
        <w:t xml:space="preserve"> </w:t>
      </w:r>
      <w:r w:rsidRPr="00ED4D2B">
        <w:rPr>
          <w:rFonts w:eastAsia="標楷體"/>
          <w:color w:val="000000"/>
          <w:sz w:val="20"/>
        </w:rPr>
        <w:t>林怡秀</w:t>
      </w:r>
      <w:r w:rsidRPr="00ED4D2B">
        <w:rPr>
          <w:rFonts w:eastAsia="標楷體"/>
          <w:color w:val="000000"/>
          <w:sz w:val="20"/>
        </w:rPr>
        <w:t>[23]</w:t>
      </w:r>
      <w:r w:rsidRPr="00ED4D2B">
        <w:rPr>
          <w:rFonts w:eastAsia="標楷體"/>
          <w:color w:val="000000"/>
          <w:sz w:val="20"/>
        </w:rPr>
        <w:t>以產品認知中的產品實感與產品選擇性透過廠商聲譽與交易互動對購買意願之影響為主軸，並探討產品實感與產品選擇性對購買意願，其結果為正向影響。</w:t>
      </w:r>
    </w:p>
    <w:p w:rsidR="007E74C7" w:rsidRPr="00C11BF1" w:rsidRDefault="007E74C7" w:rsidP="007E74C7">
      <w:pPr>
        <w:ind w:firstLineChars="200" w:firstLine="400"/>
        <w:jc w:val="both"/>
        <w:rPr>
          <w:rFonts w:eastAsia="標楷體"/>
          <w:sz w:val="20"/>
        </w:rPr>
      </w:pPr>
      <w:r w:rsidRPr="00ED4D2B">
        <w:rPr>
          <w:rFonts w:eastAsia="標楷體"/>
          <w:color w:val="000000"/>
          <w:sz w:val="20"/>
        </w:rPr>
        <w:t>Zaichkowsky [24]</w:t>
      </w:r>
      <w:r w:rsidRPr="00ED4D2B">
        <w:rPr>
          <w:rFonts w:eastAsia="標楷體"/>
          <w:color w:val="000000"/>
          <w:sz w:val="20"/>
        </w:rPr>
        <w:t>以涉入</w:t>
      </w:r>
      <w:r w:rsidRPr="00C11BF1">
        <w:rPr>
          <w:rFonts w:eastAsia="標楷體"/>
          <w:sz w:val="20"/>
        </w:rPr>
        <w:t>觀念來觀察消費者行為，依涉入的對象不同，可分為三大類</w:t>
      </w:r>
      <w:r w:rsidRPr="00C11BF1">
        <w:rPr>
          <w:rFonts w:eastAsia="標楷體"/>
          <w:sz w:val="20"/>
        </w:rPr>
        <w:t>:</w:t>
      </w:r>
      <w:r>
        <w:rPr>
          <w:rFonts w:eastAsia="標楷體"/>
          <w:sz w:val="20"/>
        </w:rPr>
        <w:t>(</w:t>
      </w:r>
      <w:r w:rsidRPr="00C11BF1">
        <w:rPr>
          <w:rFonts w:eastAsia="標楷體"/>
          <w:sz w:val="20"/>
        </w:rPr>
        <w:t>1</w:t>
      </w:r>
      <w:r>
        <w:rPr>
          <w:rFonts w:eastAsia="標楷體"/>
          <w:sz w:val="20"/>
        </w:rPr>
        <w:t>)</w:t>
      </w:r>
      <w:r w:rsidRPr="00C11BF1">
        <w:rPr>
          <w:rFonts w:eastAsia="標楷體"/>
          <w:sz w:val="20"/>
        </w:rPr>
        <w:t>廣告涉入</w:t>
      </w:r>
      <w:r>
        <w:rPr>
          <w:rFonts w:eastAsia="標楷體"/>
          <w:sz w:val="20"/>
        </w:rPr>
        <w:t>(</w:t>
      </w:r>
      <w:r w:rsidRPr="00C11BF1">
        <w:rPr>
          <w:rFonts w:eastAsia="標楷體"/>
          <w:sz w:val="20"/>
        </w:rPr>
        <w:t>2</w:t>
      </w:r>
      <w:r>
        <w:rPr>
          <w:rFonts w:eastAsia="標楷體"/>
          <w:sz w:val="20"/>
        </w:rPr>
        <w:t>)</w:t>
      </w:r>
      <w:r w:rsidRPr="00C11BF1">
        <w:rPr>
          <w:rFonts w:eastAsia="標楷體"/>
          <w:sz w:val="20"/>
        </w:rPr>
        <w:t>產品涉入</w:t>
      </w:r>
      <w:r>
        <w:rPr>
          <w:rFonts w:eastAsia="標楷體"/>
          <w:sz w:val="20"/>
        </w:rPr>
        <w:t>(</w:t>
      </w:r>
      <w:r w:rsidRPr="00C11BF1">
        <w:rPr>
          <w:rFonts w:eastAsia="標楷體"/>
          <w:sz w:val="20"/>
        </w:rPr>
        <w:t>3</w:t>
      </w:r>
      <w:r>
        <w:rPr>
          <w:rFonts w:eastAsia="標楷體"/>
          <w:sz w:val="20"/>
        </w:rPr>
        <w:t>)</w:t>
      </w:r>
      <w:r w:rsidRPr="00C11BF1">
        <w:rPr>
          <w:rFonts w:eastAsia="標楷體"/>
          <w:sz w:val="20"/>
        </w:rPr>
        <w:t>購買決策涉入。產品涉入是消費者將產品與持續或特定目標相連結的程度</w:t>
      </w:r>
      <w:r w:rsidRPr="00C11BF1">
        <w:rPr>
          <w:rFonts w:eastAsia="標楷體"/>
          <w:sz w:val="20"/>
        </w:rPr>
        <w:t>,</w:t>
      </w:r>
      <w:r w:rsidRPr="00C11BF1">
        <w:rPr>
          <w:rFonts w:eastAsia="標楷體"/>
          <w:sz w:val="20"/>
        </w:rPr>
        <w:t>是指消費者對於產品的重視程度或消費者個人賦予產品的主觀意識，其程度可由對產品完全投注的自我認同到漠不關心。以上文獻和本研究整理如表</w:t>
      </w:r>
      <w:r w:rsidRPr="00C11BF1">
        <w:rPr>
          <w:rFonts w:eastAsia="標楷體"/>
          <w:sz w:val="20"/>
        </w:rPr>
        <w:t>4</w:t>
      </w:r>
      <w:r w:rsidRPr="00C11BF1">
        <w:rPr>
          <w:rFonts w:eastAsia="標楷體"/>
          <w:sz w:val="20"/>
        </w:rPr>
        <w:t>。</w:t>
      </w:r>
    </w:p>
    <w:p w:rsidR="007E74C7" w:rsidRPr="00C11BF1" w:rsidRDefault="007E74C7" w:rsidP="007E74C7">
      <w:pPr>
        <w:jc w:val="both"/>
        <w:rPr>
          <w:rFonts w:eastAsia="標楷體"/>
          <w:sz w:val="20"/>
        </w:rPr>
      </w:pPr>
      <w:r w:rsidRPr="00C11BF1">
        <w:rPr>
          <w:rFonts w:eastAsia="標楷體"/>
          <w:sz w:val="20"/>
        </w:rPr>
        <w:t xml:space="preserve">    </w:t>
      </w:r>
      <w:r w:rsidRPr="00C11BF1">
        <w:rPr>
          <w:rFonts w:eastAsia="標楷體"/>
          <w:sz w:val="20"/>
        </w:rPr>
        <w:t>如同上述文獻所述，產品認知為影響消費者購買意願的重要因素之一，因此本研究特別將此產品認知納入影響消費者購買意願的因素之一。</w:t>
      </w:r>
    </w:p>
    <w:p w:rsidR="007E74C7" w:rsidRPr="00C11BF1" w:rsidRDefault="007E74C7" w:rsidP="00696256">
      <w:pPr>
        <w:numPr>
          <w:ilvl w:val="0"/>
          <w:numId w:val="16"/>
        </w:numPr>
        <w:ind w:left="284" w:hanging="284"/>
        <w:jc w:val="both"/>
        <w:rPr>
          <w:rFonts w:eastAsia="標楷體"/>
          <w:b/>
          <w:sz w:val="20"/>
        </w:rPr>
      </w:pPr>
      <w:r w:rsidRPr="00C11BF1">
        <w:rPr>
          <w:rFonts w:eastAsia="標楷體"/>
          <w:i/>
          <w:sz w:val="20"/>
        </w:rPr>
        <w:lastRenderedPageBreak/>
        <w:t>k</w:t>
      </w:r>
      <w:r w:rsidRPr="00C11BF1">
        <w:rPr>
          <w:rFonts w:eastAsia="標楷體"/>
          <w:sz w:val="20"/>
        </w:rPr>
        <w:t>-</w:t>
      </w:r>
      <w:r w:rsidRPr="00C11BF1">
        <w:rPr>
          <w:rFonts w:eastAsia="標楷體"/>
          <w:sz w:val="20"/>
        </w:rPr>
        <w:t>最近鄰法</w:t>
      </w:r>
    </w:p>
    <w:p w:rsidR="007E74C7" w:rsidRPr="00C11BF1" w:rsidRDefault="007E74C7" w:rsidP="007E74C7">
      <w:pPr>
        <w:ind w:firstLineChars="200" w:firstLine="400"/>
        <w:jc w:val="both"/>
        <w:rPr>
          <w:rFonts w:eastAsia="標楷體"/>
          <w:sz w:val="20"/>
        </w:rPr>
      </w:pPr>
      <w:r w:rsidRPr="00C11BF1">
        <w:rPr>
          <w:rFonts w:eastAsia="標楷體"/>
          <w:i/>
          <w:sz w:val="20"/>
        </w:rPr>
        <w:t>k</w:t>
      </w:r>
      <w:r w:rsidRPr="00C11BF1">
        <w:rPr>
          <w:rFonts w:eastAsia="標楷體"/>
          <w:sz w:val="20"/>
        </w:rPr>
        <w:t>-</w:t>
      </w:r>
      <w:r w:rsidRPr="00C11BF1">
        <w:rPr>
          <w:rFonts w:eastAsia="標楷體"/>
          <w:sz w:val="20"/>
        </w:rPr>
        <w:t>最近鄰法</w:t>
      </w:r>
      <w:r>
        <w:rPr>
          <w:rFonts w:eastAsia="標楷體"/>
          <w:sz w:val="20"/>
        </w:rPr>
        <w:t>(</w:t>
      </w:r>
      <w:r w:rsidRPr="00C11BF1">
        <w:rPr>
          <w:rFonts w:eastAsia="標楷體"/>
          <w:i/>
          <w:sz w:val="20"/>
        </w:rPr>
        <w:t>k</w:t>
      </w:r>
      <w:r w:rsidRPr="00C11BF1">
        <w:rPr>
          <w:rFonts w:eastAsia="標楷體"/>
          <w:sz w:val="20"/>
        </w:rPr>
        <w:t>-nearest neighbor, KNN</w:t>
      </w:r>
      <w:r>
        <w:rPr>
          <w:rFonts w:eastAsia="標楷體"/>
          <w:sz w:val="20"/>
        </w:rPr>
        <w:t>)</w:t>
      </w:r>
      <w:r w:rsidRPr="00C11BF1">
        <w:rPr>
          <w:rFonts w:eastAsia="標楷體"/>
          <w:sz w:val="20"/>
        </w:rPr>
        <w:t>，</w:t>
      </w:r>
      <w:r w:rsidRPr="00C11BF1">
        <w:rPr>
          <w:rFonts w:eastAsia="標楷體"/>
          <w:sz w:val="20"/>
        </w:rPr>
        <w:t>KNN</w:t>
      </w:r>
      <w:r w:rsidRPr="00C11BF1">
        <w:rPr>
          <w:rFonts w:eastAsia="標楷體"/>
          <w:sz w:val="20"/>
        </w:rPr>
        <w:t>演算法，是透過在特徵空間中最接近的</w:t>
      </w:r>
      <w:r w:rsidRPr="00C11BF1">
        <w:rPr>
          <w:rFonts w:eastAsia="標楷體"/>
          <w:i/>
          <w:sz w:val="20"/>
        </w:rPr>
        <w:t>k</w:t>
      </w:r>
      <w:r w:rsidRPr="00C11BF1">
        <w:rPr>
          <w:rFonts w:eastAsia="標楷體"/>
          <w:sz w:val="20"/>
        </w:rPr>
        <w:t>個訓練樣本進行未知樣本分類的方法。</w:t>
      </w:r>
      <w:r w:rsidRPr="00C11BF1">
        <w:rPr>
          <w:rFonts w:eastAsia="標楷體"/>
          <w:i/>
          <w:sz w:val="20"/>
        </w:rPr>
        <w:t>k</w:t>
      </w:r>
      <w:r w:rsidRPr="00C11BF1">
        <w:rPr>
          <w:rFonts w:eastAsia="標楷體"/>
          <w:sz w:val="20"/>
        </w:rPr>
        <w:t>-</w:t>
      </w:r>
      <w:r w:rsidRPr="00C11BF1">
        <w:rPr>
          <w:rFonts w:eastAsia="標楷體"/>
          <w:sz w:val="20"/>
        </w:rPr>
        <w:t>最近鄰法採用向量空間模型來分類，概念為相同類別的案例，彼此的相似度應類似，而可以藉由計算與已知類別案例之相似度，來評估未知類別案例可能的分類。</w:t>
      </w:r>
      <w:r w:rsidRPr="00C11BF1">
        <w:rPr>
          <w:rFonts w:eastAsia="標楷體"/>
          <w:i/>
          <w:sz w:val="20"/>
        </w:rPr>
        <w:t>k</w:t>
      </w:r>
      <w:r w:rsidRPr="00C11BF1">
        <w:rPr>
          <w:rFonts w:eastAsia="標楷體"/>
          <w:sz w:val="20"/>
        </w:rPr>
        <w:t>-</w:t>
      </w:r>
      <w:r w:rsidRPr="00C11BF1">
        <w:rPr>
          <w:rFonts w:eastAsia="標楷體"/>
          <w:sz w:val="20"/>
        </w:rPr>
        <w:t>最近鄰演算法是所有的機器學習演算法中最簡單的之一：被分配的對象被列為了其鄰近對象較多的類別的</w:t>
      </w:r>
      <w:r w:rsidRPr="00C11BF1">
        <w:rPr>
          <w:rFonts w:eastAsia="標楷體"/>
          <w:i/>
          <w:sz w:val="20"/>
        </w:rPr>
        <w:t>k</w:t>
      </w:r>
      <w:r w:rsidRPr="00C11BF1">
        <w:rPr>
          <w:rFonts w:eastAsia="標楷體"/>
          <w:sz w:val="20"/>
        </w:rPr>
        <w:t>-</w:t>
      </w:r>
      <w:r w:rsidRPr="00C11BF1">
        <w:rPr>
          <w:rFonts w:eastAsia="標楷體"/>
          <w:sz w:val="20"/>
        </w:rPr>
        <w:t>近鄰演算法是最常見的</w:t>
      </w:r>
      <w:r>
        <w:rPr>
          <w:rFonts w:eastAsia="標楷體"/>
          <w:sz w:val="20"/>
        </w:rPr>
        <w:t>(</w:t>
      </w:r>
      <w:r w:rsidRPr="00C11BF1">
        <w:rPr>
          <w:rFonts w:eastAsia="標楷體"/>
          <w:i/>
          <w:sz w:val="20"/>
        </w:rPr>
        <w:t>k</w:t>
      </w:r>
      <w:r w:rsidRPr="00C11BF1">
        <w:rPr>
          <w:rFonts w:eastAsia="標楷體"/>
          <w:sz w:val="20"/>
        </w:rPr>
        <w:t>是一個正整數，通常設定為</w:t>
      </w:r>
      <w:r w:rsidRPr="00C11BF1">
        <w:rPr>
          <w:rFonts w:eastAsia="標楷體"/>
          <w:sz w:val="20"/>
        </w:rPr>
        <w:t>1, 3, 5, 7, 9</w:t>
      </w:r>
      <w:r>
        <w:rPr>
          <w:rFonts w:eastAsia="標楷體"/>
          <w:sz w:val="20"/>
        </w:rPr>
        <w:t>)</w:t>
      </w:r>
      <w:r w:rsidRPr="00C11BF1">
        <w:rPr>
          <w:rFonts w:eastAsia="標楷體"/>
          <w:sz w:val="20"/>
        </w:rPr>
        <w:t>。</w:t>
      </w:r>
    </w:p>
    <w:p w:rsidR="007E74C7" w:rsidRDefault="007E74C7" w:rsidP="007E74C7">
      <w:pPr>
        <w:jc w:val="both"/>
        <w:rPr>
          <w:rFonts w:eastAsia="標楷體"/>
          <w:sz w:val="20"/>
        </w:rPr>
      </w:pPr>
      <w:r w:rsidRPr="00C11BF1">
        <w:rPr>
          <w:rFonts w:eastAsia="標楷體"/>
          <w:sz w:val="20"/>
        </w:rPr>
        <w:t xml:space="preserve">    </w:t>
      </w:r>
      <w:r w:rsidRPr="00C11BF1">
        <w:rPr>
          <w:rFonts w:eastAsia="標楷體"/>
          <w:sz w:val="20"/>
        </w:rPr>
        <w:t>在本研究中將以</w:t>
      </w:r>
      <w:r w:rsidRPr="00C11BF1">
        <w:rPr>
          <w:rFonts w:eastAsia="標楷體"/>
          <w:i/>
          <w:sz w:val="20"/>
        </w:rPr>
        <w:t>k</w:t>
      </w:r>
      <w:r w:rsidRPr="00C11BF1">
        <w:rPr>
          <w:rFonts w:eastAsia="標楷體"/>
          <w:sz w:val="20"/>
        </w:rPr>
        <w:t>-</w:t>
      </w:r>
      <w:r w:rsidRPr="00C11BF1">
        <w:rPr>
          <w:rFonts w:eastAsia="標楷體"/>
          <w:sz w:val="20"/>
        </w:rPr>
        <w:t>最近鄰演算法來建立消費者購買意願之行為模式，其中廣告傳播、知覺風險、健康概念及產品認知為</w:t>
      </w:r>
      <w:r w:rsidRPr="00C11BF1">
        <w:rPr>
          <w:rFonts w:eastAsia="標楷體"/>
          <w:i/>
          <w:sz w:val="20"/>
        </w:rPr>
        <w:t>k</w:t>
      </w:r>
      <w:r w:rsidRPr="00C11BF1">
        <w:rPr>
          <w:rFonts w:eastAsia="標楷體"/>
          <w:sz w:val="20"/>
        </w:rPr>
        <w:t>-</w:t>
      </w:r>
      <w:r w:rsidRPr="00C11BF1">
        <w:rPr>
          <w:rFonts w:eastAsia="標楷體"/>
          <w:sz w:val="20"/>
        </w:rPr>
        <w:t>最近鄰演算法之輸入變數</w:t>
      </w:r>
      <w:r w:rsidRPr="00C11BF1">
        <w:rPr>
          <w:rFonts w:eastAsia="標楷體"/>
          <w:sz w:val="20"/>
        </w:rPr>
        <w:t>(input variables)</w:t>
      </w:r>
      <w:r w:rsidRPr="00C11BF1">
        <w:rPr>
          <w:rFonts w:eastAsia="標楷體"/>
          <w:sz w:val="20"/>
        </w:rPr>
        <w:t>，而購買意願為其輸出變數</w:t>
      </w:r>
      <w:r w:rsidRPr="00C11BF1">
        <w:rPr>
          <w:rFonts w:eastAsia="標楷體"/>
          <w:sz w:val="20"/>
        </w:rPr>
        <w:t>(output variables)</w:t>
      </w:r>
      <w:r w:rsidRPr="00C11BF1">
        <w:rPr>
          <w:rFonts w:eastAsia="標楷體"/>
          <w:sz w:val="20"/>
        </w:rPr>
        <w:t>，其衡量工具為歐基里德距離公式。</w:t>
      </w:r>
    </w:p>
    <w:p w:rsidR="007E74C7" w:rsidRPr="00C11BF1" w:rsidRDefault="007E74C7" w:rsidP="007E74C7">
      <w:pPr>
        <w:jc w:val="center"/>
        <w:rPr>
          <w:rFonts w:eastAsia="標楷體"/>
          <w:sz w:val="20"/>
        </w:rPr>
      </w:pPr>
      <w:r w:rsidRPr="00C11BF1">
        <w:rPr>
          <w:rFonts w:eastAsia="標楷體"/>
          <w:sz w:val="20"/>
        </w:rPr>
        <w:t>表</w:t>
      </w:r>
      <w:r w:rsidRPr="00C11BF1">
        <w:rPr>
          <w:rFonts w:eastAsia="標楷體"/>
          <w:sz w:val="20"/>
        </w:rPr>
        <w:t xml:space="preserve">4. </w:t>
      </w:r>
      <w:r w:rsidRPr="00C11BF1">
        <w:rPr>
          <w:rFonts w:eastAsia="標楷體"/>
          <w:sz w:val="20"/>
        </w:rPr>
        <w:t>產品認知文獻及其內涵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2557"/>
      </w:tblGrid>
      <w:tr w:rsidR="007E74C7" w:rsidRPr="00C11BF1" w:rsidTr="007E74C7">
        <w:tc>
          <w:tcPr>
            <w:tcW w:w="1668"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產品認知類型</w:t>
            </w:r>
          </w:p>
        </w:tc>
        <w:tc>
          <w:tcPr>
            <w:tcW w:w="2870"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產品認知類型之內涵</w:t>
            </w:r>
          </w:p>
        </w:tc>
      </w:tr>
      <w:tr w:rsidR="007E74C7" w:rsidRPr="00C11BF1" w:rsidTr="007E74C7">
        <w:tc>
          <w:tcPr>
            <w:tcW w:w="1668"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品質認知</w:t>
            </w:r>
          </w:p>
          <w:p w:rsidR="007E74C7" w:rsidRPr="00C11BF1" w:rsidRDefault="007E74C7" w:rsidP="007E74C7">
            <w:pPr>
              <w:jc w:val="center"/>
              <w:rPr>
                <w:rFonts w:eastAsia="標楷體"/>
                <w:sz w:val="20"/>
              </w:rPr>
            </w:pPr>
            <w:r w:rsidRPr="00C11BF1">
              <w:rPr>
                <w:rFonts w:eastAsia="標楷體"/>
                <w:sz w:val="20"/>
              </w:rPr>
              <w:t>perceived quality</w:t>
            </w:r>
          </w:p>
        </w:tc>
        <w:tc>
          <w:tcPr>
            <w:tcW w:w="2870"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顧客對該品牌之產品或服務的品質之優良度的認知。</w:t>
            </w:r>
          </w:p>
        </w:tc>
      </w:tr>
      <w:tr w:rsidR="007E74C7" w:rsidRPr="00C11BF1" w:rsidTr="007E74C7">
        <w:tc>
          <w:tcPr>
            <w:tcW w:w="1668"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認知技術性</w:t>
            </w:r>
          </w:p>
          <w:p w:rsidR="007E74C7" w:rsidRPr="00C11BF1" w:rsidRDefault="007E74C7" w:rsidP="007E74C7">
            <w:pPr>
              <w:jc w:val="center"/>
              <w:rPr>
                <w:rFonts w:eastAsia="標楷體"/>
                <w:sz w:val="20"/>
              </w:rPr>
            </w:pPr>
            <w:r w:rsidRPr="00C11BF1">
              <w:rPr>
                <w:rFonts w:eastAsia="標楷體"/>
                <w:sz w:val="20"/>
              </w:rPr>
              <w:t>perceived level of technique</w:t>
            </w:r>
          </w:p>
        </w:tc>
        <w:tc>
          <w:tcPr>
            <w:tcW w:w="2870"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消費者對製造該品牌產品之廠商</w:t>
            </w:r>
            <w:r w:rsidRPr="00C11BF1">
              <w:rPr>
                <w:rFonts w:eastAsia="標楷體"/>
                <w:sz w:val="20"/>
              </w:rPr>
              <w:t>,</w:t>
            </w:r>
            <w:r w:rsidRPr="00C11BF1">
              <w:rPr>
                <w:rFonts w:eastAsia="標楷體"/>
                <w:sz w:val="20"/>
              </w:rPr>
              <w:t>所擁有之技術水準的評價。</w:t>
            </w:r>
          </w:p>
        </w:tc>
      </w:tr>
      <w:tr w:rsidR="007E74C7" w:rsidRPr="00C11BF1" w:rsidTr="007E74C7">
        <w:tc>
          <w:tcPr>
            <w:tcW w:w="1668"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認知期望</w:t>
            </w:r>
          </w:p>
          <w:p w:rsidR="007E74C7" w:rsidRPr="00C11BF1" w:rsidRDefault="007E74C7" w:rsidP="007E74C7">
            <w:pPr>
              <w:jc w:val="center"/>
              <w:rPr>
                <w:rFonts w:eastAsia="標楷體"/>
                <w:sz w:val="20"/>
              </w:rPr>
            </w:pPr>
            <w:r w:rsidRPr="00C11BF1">
              <w:rPr>
                <w:rFonts w:eastAsia="標楷體"/>
                <w:sz w:val="20"/>
              </w:rPr>
              <w:t>cognitive expectation</w:t>
            </w:r>
          </w:p>
        </w:tc>
        <w:tc>
          <w:tcPr>
            <w:tcW w:w="2870"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消費者對產品的預期期望。</w:t>
            </w:r>
          </w:p>
        </w:tc>
      </w:tr>
      <w:tr w:rsidR="007E74C7" w:rsidRPr="00C11BF1" w:rsidTr="007E74C7">
        <w:tc>
          <w:tcPr>
            <w:tcW w:w="1668"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可信賴感</w:t>
            </w:r>
          </w:p>
          <w:p w:rsidR="007E74C7" w:rsidRPr="00C11BF1" w:rsidRDefault="007E74C7" w:rsidP="007E74C7">
            <w:pPr>
              <w:jc w:val="center"/>
              <w:rPr>
                <w:rFonts w:eastAsia="標楷體"/>
                <w:sz w:val="20"/>
              </w:rPr>
            </w:pPr>
            <w:r w:rsidRPr="00C11BF1">
              <w:rPr>
                <w:rFonts w:eastAsia="標楷體"/>
                <w:sz w:val="20"/>
              </w:rPr>
              <w:t>reliability</w:t>
            </w:r>
          </w:p>
        </w:tc>
        <w:tc>
          <w:tcPr>
            <w:tcW w:w="2870"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消費者對該品牌是否能與預期表現相同的認知</w:t>
            </w:r>
            <w:r w:rsidRPr="00C11BF1">
              <w:rPr>
                <w:rFonts w:eastAsia="標楷體"/>
                <w:sz w:val="20"/>
              </w:rPr>
              <w:t>,</w:t>
            </w:r>
            <w:r w:rsidRPr="00C11BF1">
              <w:rPr>
                <w:rFonts w:eastAsia="標楷體"/>
                <w:sz w:val="20"/>
              </w:rPr>
              <w:t>亦即值得信賴之品牌一定會提供滿意的表現。</w:t>
            </w:r>
          </w:p>
        </w:tc>
      </w:tr>
      <w:tr w:rsidR="007E74C7" w:rsidRPr="00C11BF1" w:rsidTr="007E74C7">
        <w:tc>
          <w:tcPr>
            <w:tcW w:w="1668"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產品興趣</w:t>
            </w:r>
          </w:p>
          <w:p w:rsidR="007E74C7" w:rsidRPr="00C11BF1" w:rsidRDefault="007E74C7" w:rsidP="007E74C7">
            <w:pPr>
              <w:jc w:val="center"/>
              <w:rPr>
                <w:rFonts w:eastAsia="標楷體"/>
                <w:sz w:val="20"/>
              </w:rPr>
            </w:pPr>
            <w:r w:rsidRPr="00C11BF1">
              <w:rPr>
                <w:rFonts w:eastAsia="標楷體"/>
                <w:sz w:val="20"/>
              </w:rPr>
              <w:t>interest to the product</w:t>
            </w:r>
          </w:p>
        </w:tc>
        <w:tc>
          <w:tcPr>
            <w:tcW w:w="2870"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消費者是否會對該產品產生興趣</w:t>
            </w:r>
            <w:r w:rsidRPr="00C11BF1">
              <w:rPr>
                <w:rFonts w:eastAsia="標楷體"/>
                <w:sz w:val="20"/>
              </w:rPr>
              <w:t>,</w:t>
            </w:r>
            <w:r w:rsidRPr="00C11BF1">
              <w:rPr>
                <w:rFonts w:eastAsia="標楷體"/>
                <w:sz w:val="20"/>
              </w:rPr>
              <w:t>而希望多了解一些有關的訊息。</w:t>
            </w:r>
          </w:p>
        </w:tc>
      </w:tr>
      <w:tr w:rsidR="007E74C7" w:rsidRPr="00C11BF1" w:rsidTr="007E74C7">
        <w:tc>
          <w:tcPr>
            <w:tcW w:w="1668"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產品品質認知</w:t>
            </w:r>
          </w:p>
          <w:p w:rsidR="007E74C7" w:rsidRPr="00C11BF1" w:rsidRDefault="007E74C7" w:rsidP="007E74C7">
            <w:pPr>
              <w:jc w:val="center"/>
              <w:rPr>
                <w:rFonts w:eastAsia="標楷體"/>
                <w:sz w:val="20"/>
              </w:rPr>
            </w:pPr>
            <w:r w:rsidRPr="00C11BF1">
              <w:rPr>
                <w:rFonts w:eastAsia="標楷體"/>
                <w:sz w:val="20"/>
              </w:rPr>
              <w:lastRenderedPageBreak/>
              <w:t>product cognitive quality</w:t>
            </w:r>
          </w:p>
        </w:tc>
        <w:tc>
          <w:tcPr>
            <w:tcW w:w="2870"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lastRenderedPageBreak/>
              <w:t>顧客對產品或服務的品質</w:t>
            </w:r>
            <w:r w:rsidRPr="00C11BF1">
              <w:rPr>
                <w:rFonts w:eastAsia="標楷體"/>
                <w:sz w:val="20"/>
              </w:rPr>
              <w:lastRenderedPageBreak/>
              <w:t>之優良度認知</w:t>
            </w:r>
          </w:p>
        </w:tc>
      </w:tr>
    </w:tbl>
    <w:p w:rsidR="007E74C7" w:rsidRPr="00C11BF1" w:rsidRDefault="007E74C7" w:rsidP="007E74C7">
      <w:pPr>
        <w:jc w:val="right"/>
        <w:rPr>
          <w:rFonts w:eastAsia="標楷體"/>
          <w:sz w:val="20"/>
        </w:rPr>
      </w:pPr>
      <w:r w:rsidRPr="00C11BF1">
        <w:rPr>
          <w:rFonts w:eastAsia="標楷體"/>
          <w:sz w:val="20"/>
        </w:rPr>
        <w:lastRenderedPageBreak/>
        <w:t>資料</w:t>
      </w:r>
      <w:r w:rsidRPr="004D35C6">
        <w:rPr>
          <w:rFonts w:eastAsia="標楷體"/>
          <w:color w:val="000000"/>
          <w:sz w:val="20"/>
        </w:rPr>
        <w:t>來源：</w:t>
      </w:r>
      <w:r w:rsidRPr="004D35C6">
        <w:rPr>
          <w:rFonts w:eastAsia="標楷體"/>
          <w:color w:val="000000"/>
          <w:sz w:val="20"/>
        </w:rPr>
        <w:t>Kunal &amp; Basu[25]</w:t>
      </w:r>
      <w:r w:rsidRPr="004D35C6">
        <w:rPr>
          <w:rFonts w:eastAsia="標楷體"/>
          <w:color w:val="000000"/>
          <w:sz w:val="20"/>
        </w:rPr>
        <w:t>；</w:t>
      </w:r>
      <w:r w:rsidRPr="004D35C6">
        <w:rPr>
          <w:rFonts w:eastAsia="標楷體"/>
          <w:color w:val="000000"/>
          <w:sz w:val="20"/>
        </w:rPr>
        <w:t>Aaker [26]</w:t>
      </w:r>
      <w:r w:rsidRPr="004D35C6">
        <w:rPr>
          <w:rFonts w:eastAsia="標楷體"/>
          <w:color w:val="000000"/>
          <w:sz w:val="20"/>
        </w:rPr>
        <w:t>；</w:t>
      </w:r>
      <w:r w:rsidRPr="004D35C6">
        <w:rPr>
          <w:rFonts w:eastAsia="標楷體"/>
          <w:color w:val="000000"/>
          <w:sz w:val="20"/>
        </w:rPr>
        <w:t xml:space="preserve"> Barwise [27]</w:t>
      </w:r>
      <w:r w:rsidRPr="004D35C6">
        <w:rPr>
          <w:rFonts w:eastAsia="標楷體"/>
          <w:color w:val="000000"/>
          <w:sz w:val="20"/>
        </w:rPr>
        <w:t>；</w:t>
      </w:r>
      <w:r w:rsidRPr="004D35C6">
        <w:rPr>
          <w:rFonts w:eastAsia="標楷體"/>
          <w:color w:val="000000"/>
          <w:sz w:val="20"/>
        </w:rPr>
        <w:t xml:space="preserve">Vroom[28] </w:t>
      </w:r>
      <w:r w:rsidRPr="004D35C6">
        <w:rPr>
          <w:rFonts w:eastAsia="標楷體"/>
          <w:color w:val="000000"/>
          <w:sz w:val="20"/>
        </w:rPr>
        <w:t>與本研究</w:t>
      </w:r>
      <w:r w:rsidRPr="00C11BF1">
        <w:rPr>
          <w:rFonts w:eastAsia="標楷體"/>
          <w:sz w:val="20"/>
        </w:rPr>
        <w:t>整理</w:t>
      </w:r>
    </w:p>
    <w:p w:rsidR="007E74C7" w:rsidRPr="00C11BF1" w:rsidRDefault="007E74C7" w:rsidP="007E74C7">
      <w:pPr>
        <w:jc w:val="both"/>
        <w:rPr>
          <w:rFonts w:eastAsia="標楷體"/>
          <w:sz w:val="20"/>
        </w:rPr>
      </w:pPr>
    </w:p>
    <w:p w:rsidR="007E74C7" w:rsidRPr="00C11BF1" w:rsidRDefault="007E74C7" w:rsidP="007E74C7">
      <w:pPr>
        <w:jc w:val="both"/>
        <w:rPr>
          <w:rFonts w:eastAsia="標楷體"/>
          <w:b/>
          <w:sz w:val="20"/>
        </w:rPr>
      </w:pPr>
      <w:r w:rsidRPr="00C11BF1">
        <w:rPr>
          <w:rFonts w:eastAsia="標楷體"/>
          <w:b/>
          <w:sz w:val="20"/>
        </w:rPr>
        <w:t>三、研究方法</w:t>
      </w:r>
    </w:p>
    <w:p w:rsidR="007E74C7" w:rsidRPr="00C11BF1" w:rsidRDefault="007E74C7" w:rsidP="007E74C7">
      <w:pPr>
        <w:ind w:firstLineChars="100" w:firstLine="200"/>
        <w:jc w:val="both"/>
        <w:rPr>
          <w:rFonts w:eastAsia="標楷體"/>
          <w:sz w:val="20"/>
        </w:rPr>
      </w:pPr>
      <w:r w:rsidRPr="00C11BF1">
        <w:rPr>
          <w:rFonts w:eastAsia="標楷體"/>
          <w:sz w:val="20"/>
        </w:rPr>
        <w:t>藉由第二章文獻，整理相關假說及影響購買意願之因素，並探討形成研究架構，本研究認為影響消費者購買意願為廣告傳播、知覺風險、健康概念及產品認知等四項變數為研究架構之模型，如圖</w:t>
      </w:r>
      <w:r w:rsidRPr="00C11BF1">
        <w:rPr>
          <w:rFonts w:eastAsia="標楷體"/>
          <w:sz w:val="20"/>
        </w:rPr>
        <w:t xml:space="preserve"> 1 </w:t>
      </w:r>
      <w:r w:rsidRPr="00C11BF1">
        <w:rPr>
          <w:rFonts w:eastAsia="標楷體"/>
          <w:sz w:val="20"/>
        </w:rPr>
        <w:t>所示。而本研究的研究方法分為以下兩個步驟：</w:t>
      </w:r>
    </w:p>
    <w:p w:rsidR="007E74C7" w:rsidRPr="00C11BF1" w:rsidRDefault="007E74C7" w:rsidP="007E74C7">
      <w:pPr>
        <w:jc w:val="both"/>
        <w:rPr>
          <w:rFonts w:eastAsia="標楷體"/>
          <w:b/>
          <w:sz w:val="20"/>
        </w:rPr>
      </w:pPr>
      <w:r>
        <w:rPr>
          <w:rFonts w:eastAsia="標楷體"/>
          <w:b/>
          <w:noProof/>
          <w:sz w:val="20"/>
        </w:rPr>
        <w:drawing>
          <wp:inline distT="0" distB="0" distL="0" distR="0" wp14:anchorId="051CE7A4" wp14:editId="40EF410A">
            <wp:extent cx="2726101" cy="1716303"/>
            <wp:effectExtent l="0" t="0" r="2494" b="2642"/>
            <wp:docPr id="1321" name="物件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01122" cy="3856468"/>
                      <a:chOff x="428596" y="1928802"/>
                      <a:chExt cx="8501122" cy="3856468"/>
                    </a:xfrm>
                  </a:grpSpPr>
                  <a:sp>
                    <a:nvSpPr>
                      <a:cNvPr id="17" name="矩形 16"/>
                      <a:cNvSpPr/>
                    </a:nvSpPr>
                    <a:spPr>
                      <a:xfrm>
                        <a:off x="428596" y="1928802"/>
                        <a:ext cx="1428760" cy="700086"/>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a:spPr>
                    <a:txSp>
                      <a:txBody>
                        <a:bodyPr rtlCol="0" anchor="ctr"/>
                        <a:lstStyle>
                          <a:defPPr>
                            <a:defRPr lang="fr-FR"/>
                          </a:defPPr>
                          <a:lvl1pPr algn="l" rtl="0" fontAlgn="base">
                            <a:spcBef>
                              <a:spcPct val="0"/>
                            </a:spcBef>
                            <a:spcAft>
                              <a:spcPct val="0"/>
                            </a:spcAft>
                            <a:defRPr kumimoji="1" kern="1200">
                              <a:solidFill>
                                <a:sysClr val="windowText" lastClr="000000"/>
                              </a:solidFill>
                              <a:latin typeface="Calibri"/>
                            </a:defRPr>
                          </a:lvl1pPr>
                          <a:lvl2pPr marL="457200" algn="l" rtl="0" fontAlgn="base">
                            <a:spcBef>
                              <a:spcPct val="0"/>
                            </a:spcBef>
                            <a:spcAft>
                              <a:spcPct val="0"/>
                            </a:spcAft>
                            <a:defRPr kumimoji="1" kern="1200">
                              <a:solidFill>
                                <a:sysClr val="windowText" lastClr="000000"/>
                              </a:solidFill>
                              <a:latin typeface="Calibri"/>
                            </a:defRPr>
                          </a:lvl2pPr>
                          <a:lvl3pPr marL="914400" algn="l" rtl="0" fontAlgn="base">
                            <a:spcBef>
                              <a:spcPct val="0"/>
                            </a:spcBef>
                            <a:spcAft>
                              <a:spcPct val="0"/>
                            </a:spcAft>
                            <a:defRPr kumimoji="1" kern="1200">
                              <a:solidFill>
                                <a:sysClr val="windowText" lastClr="000000"/>
                              </a:solidFill>
                              <a:latin typeface="Calibri"/>
                            </a:defRPr>
                          </a:lvl3pPr>
                          <a:lvl4pPr marL="1371600" algn="l" rtl="0" fontAlgn="base">
                            <a:spcBef>
                              <a:spcPct val="0"/>
                            </a:spcBef>
                            <a:spcAft>
                              <a:spcPct val="0"/>
                            </a:spcAft>
                            <a:defRPr kumimoji="1" kern="1200">
                              <a:solidFill>
                                <a:sysClr val="windowText" lastClr="000000"/>
                              </a:solidFill>
                              <a:latin typeface="Calibri"/>
                            </a:defRPr>
                          </a:lvl4pPr>
                          <a:lvl5pPr marL="1828800" algn="l" rtl="0" fontAlgn="base">
                            <a:spcBef>
                              <a:spcPct val="0"/>
                            </a:spcBef>
                            <a:spcAft>
                              <a:spcPct val="0"/>
                            </a:spcAft>
                            <a:defRPr kumimoji="1" kern="1200">
                              <a:solidFill>
                                <a:sysClr val="windowText" lastClr="000000"/>
                              </a:solidFill>
                              <a:latin typeface="Calibri"/>
                            </a:defRPr>
                          </a:lvl5pPr>
                          <a:lvl6pPr marL="2286000" algn="l" defTabSz="914400" rtl="0" eaLnBrk="1" latinLnBrk="0" hangingPunct="1">
                            <a:defRPr kumimoji="1" kern="1200">
                              <a:solidFill>
                                <a:sysClr val="windowText" lastClr="000000"/>
                              </a:solidFill>
                              <a:latin typeface="Calibri"/>
                            </a:defRPr>
                          </a:lvl6pPr>
                          <a:lvl7pPr marL="2743200" algn="l" defTabSz="914400" rtl="0" eaLnBrk="1" latinLnBrk="0" hangingPunct="1">
                            <a:defRPr kumimoji="1" kern="1200">
                              <a:solidFill>
                                <a:sysClr val="windowText" lastClr="000000"/>
                              </a:solidFill>
                              <a:latin typeface="Calibri"/>
                            </a:defRPr>
                          </a:lvl7pPr>
                          <a:lvl8pPr marL="3200400" algn="l" defTabSz="914400" rtl="0" eaLnBrk="1" latinLnBrk="0" hangingPunct="1">
                            <a:defRPr kumimoji="1" kern="1200">
                              <a:solidFill>
                                <a:sysClr val="windowText" lastClr="000000"/>
                              </a:solidFill>
                              <a:latin typeface="Calibri"/>
                            </a:defRPr>
                          </a:lvl8pPr>
                          <a:lvl9pPr marL="3657600" algn="l" defTabSz="914400" rtl="0" eaLnBrk="1" latinLnBrk="0" hangingPunct="1">
                            <a:defRPr kumimoji="1" kern="1200">
                              <a:solidFill>
                                <a:sysClr val="windowText" lastClr="000000"/>
                              </a:solidFill>
                              <a:latin typeface="Calibri"/>
                            </a:defRPr>
                          </a:lvl9pPr>
                        </a:lstStyle>
                        <a:p>
                          <a:pPr algn="ctr"/>
                          <a:r>
                            <a:rPr lang="zh-TW" altLang="en-US" dirty="0" smtClean="0">
                              <a:latin typeface="標楷體" pitchFamily="65" charset="-120"/>
                              <a:ea typeface="標楷體" pitchFamily="65" charset="-120"/>
                            </a:rPr>
                            <a:t>廣告傳播</a:t>
                          </a:r>
                          <a:endParaRPr lang="zh-TW" altLang="en-US" dirty="0">
                            <a:latin typeface="標楷體" pitchFamily="65" charset="-120"/>
                            <a:ea typeface="標楷體" pitchFamily="65" charset="-120"/>
                          </a:endParaRPr>
                        </a:p>
                      </a:txBody>
                      <a:useSpRect/>
                    </a:txSp>
                    <a:style>
                      <a:lnRef idx="1">
                        <a:schemeClr val="accent5"/>
                      </a:lnRef>
                      <a:fillRef idx="2">
                        <a:schemeClr val="accent5"/>
                      </a:fillRef>
                      <a:effectRef idx="1">
                        <a:schemeClr val="accent5"/>
                      </a:effectRef>
                      <a:fontRef idx="minor">
                        <a:schemeClr val="dk1"/>
                      </a:fontRef>
                    </a:style>
                  </a:sp>
                  <a:sp>
                    <a:nvSpPr>
                      <a:cNvPr id="18" name="矩形 17"/>
                      <a:cNvSpPr/>
                    </a:nvSpPr>
                    <a:spPr>
                      <a:xfrm>
                        <a:off x="478944" y="5085184"/>
                        <a:ext cx="1428760" cy="700086"/>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a:spPr>
                    <a:txSp>
                      <a:txBody>
                        <a:bodyPr rtlCol="0" anchor="ctr"/>
                        <a:lstStyle>
                          <a:defPPr>
                            <a:defRPr lang="fr-FR"/>
                          </a:defPPr>
                          <a:lvl1pPr algn="l" rtl="0" fontAlgn="base">
                            <a:spcBef>
                              <a:spcPct val="0"/>
                            </a:spcBef>
                            <a:spcAft>
                              <a:spcPct val="0"/>
                            </a:spcAft>
                            <a:defRPr kumimoji="1" kern="1200">
                              <a:solidFill>
                                <a:sysClr val="windowText" lastClr="000000"/>
                              </a:solidFill>
                              <a:latin typeface="Calibri"/>
                            </a:defRPr>
                          </a:lvl1pPr>
                          <a:lvl2pPr marL="457200" algn="l" rtl="0" fontAlgn="base">
                            <a:spcBef>
                              <a:spcPct val="0"/>
                            </a:spcBef>
                            <a:spcAft>
                              <a:spcPct val="0"/>
                            </a:spcAft>
                            <a:defRPr kumimoji="1" kern="1200">
                              <a:solidFill>
                                <a:sysClr val="windowText" lastClr="000000"/>
                              </a:solidFill>
                              <a:latin typeface="Calibri"/>
                            </a:defRPr>
                          </a:lvl2pPr>
                          <a:lvl3pPr marL="914400" algn="l" rtl="0" fontAlgn="base">
                            <a:spcBef>
                              <a:spcPct val="0"/>
                            </a:spcBef>
                            <a:spcAft>
                              <a:spcPct val="0"/>
                            </a:spcAft>
                            <a:defRPr kumimoji="1" kern="1200">
                              <a:solidFill>
                                <a:sysClr val="windowText" lastClr="000000"/>
                              </a:solidFill>
                              <a:latin typeface="Calibri"/>
                            </a:defRPr>
                          </a:lvl3pPr>
                          <a:lvl4pPr marL="1371600" algn="l" rtl="0" fontAlgn="base">
                            <a:spcBef>
                              <a:spcPct val="0"/>
                            </a:spcBef>
                            <a:spcAft>
                              <a:spcPct val="0"/>
                            </a:spcAft>
                            <a:defRPr kumimoji="1" kern="1200">
                              <a:solidFill>
                                <a:sysClr val="windowText" lastClr="000000"/>
                              </a:solidFill>
                              <a:latin typeface="Calibri"/>
                            </a:defRPr>
                          </a:lvl4pPr>
                          <a:lvl5pPr marL="1828800" algn="l" rtl="0" fontAlgn="base">
                            <a:spcBef>
                              <a:spcPct val="0"/>
                            </a:spcBef>
                            <a:spcAft>
                              <a:spcPct val="0"/>
                            </a:spcAft>
                            <a:defRPr kumimoji="1" kern="1200">
                              <a:solidFill>
                                <a:sysClr val="windowText" lastClr="000000"/>
                              </a:solidFill>
                              <a:latin typeface="Calibri"/>
                            </a:defRPr>
                          </a:lvl5pPr>
                          <a:lvl6pPr marL="2286000" algn="l" defTabSz="914400" rtl="0" eaLnBrk="1" latinLnBrk="0" hangingPunct="1">
                            <a:defRPr kumimoji="1" kern="1200">
                              <a:solidFill>
                                <a:sysClr val="windowText" lastClr="000000"/>
                              </a:solidFill>
                              <a:latin typeface="Calibri"/>
                            </a:defRPr>
                          </a:lvl6pPr>
                          <a:lvl7pPr marL="2743200" algn="l" defTabSz="914400" rtl="0" eaLnBrk="1" latinLnBrk="0" hangingPunct="1">
                            <a:defRPr kumimoji="1" kern="1200">
                              <a:solidFill>
                                <a:sysClr val="windowText" lastClr="000000"/>
                              </a:solidFill>
                              <a:latin typeface="Calibri"/>
                            </a:defRPr>
                          </a:lvl7pPr>
                          <a:lvl8pPr marL="3200400" algn="l" defTabSz="914400" rtl="0" eaLnBrk="1" latinLnBrk="0" hangingPunct="1">
                            <a:defRPr kumimoji="1" kern="1200">
                              <a:solidFill>
                                <a:sysClr val="windowText" lastClr="000000"/>
                              </a:solidFill>
                              <a:latin typeface="Calibri"/>
                            </a:defRPr>
                          </a:lvl8pPr>
                          <a:lvl9pPr marL="3657600" algn="l" defTabSz="914400" rtl="0" eaLnBrk="1" latinLnBrk="0" hangingPunct="1">
                            <a:defRPr kumimoji="1" kern="1200">
                              <a:solidFill>
                                <a:sysClr val="windowText" lastClr="000000"/>
                              </a:solidFill>
                              <a:latin typeface="Calibri"/>
                            </a:defRPr>
                          </a:lvl9pPr>
                        </a:lstStyle>
                        <a:p>
                          <a:pPr algn="ctr"/>
                          <a:r>
                            <a:rPr lang="zh-TW" altLang="en-US" dirty="0" smtClean="0">
                              <a:latin typeface="標楷體" pitchFamily="65" charset="-120"/>
                              <a:ea typeface="標楷體" pitchFamily="65" charset="-120"/>
                            </a:rPr>
                            <a:t>產品認知</a:t>
                          </a:r>
                          <a:endParaRPr lang="zh-TW" altLang="en-US" dirty="0">
                            <a:latin typeface="標楷體" pitchFamily="65" charset="-120"/>
                            <a:ea typeface="標楷體" pitchFamily="65" charset="-120"/>
                          </a:endParaRPr>
                        </a:p>
                      </a:txBody>
                      <a:useSpRect/>
                    </a:txSp>
                    <a:style>
                      <a:lnRef idx="1">
                        <a:schemeClr val="accent5"/>
                      </a:lnRef>
                      <a:fillRef idx="2">
                        <a:schemeClr val="accent5"/>
                      </a:fillRef>
                      <a:effectRef idx="1">
                        <a:schemeClr val="accent5"/>
                      </a:effectRef>
                      <a:fontRef idx="minor">
                        <a:schemeClr val="dk1"/>
                      </a:fontRef>
                    </a:style>
                  </a:sp>
                  <a:sp>
                    <a:nvSpPr>
                      <a:cNvPr id="21" name="矩形 20"/>
                      <a:cNvSpPr/>
                    </a:nvSpPr>
                    <a:spPr>
                      <a:xfrm>
                        <a:off x="7143768" y="3357562"/>
                        <a:ext cx="1785950" cy="857256"/>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a:spPr>
                    <a:txSp>
                      <a:txBody>
                        <a:bodyPr rtlCol="0" anchor="ctr"/>
                        <a:lstStyle>
                          <a:defPPr>
                            <a:defRPr lang="fr-FR"/>
                          </a:defPPr>
                          <a:lvl1pPr algn="l" rtl="0" fontAlgn="base">
                            <a:spcBef>
                              <a:spcPct val="0"/>
                            </a:spcBef>
                            <a:spcAft>
                              <a:spcPct val="0"/>
                            </a:spcAft>
                            <a:defRPr kumimoji="1" kern="1200">
                              <a:solidFill>
                                <a:sysClr val="windowText" lastClr="000000"/>
                              </a:solidFill>
                              <a:latin typeface="Calibri"/>
                            </a:defRPr>
                          </a:lvl1pPr>
                          <a:lvl2pPr marL="457200" algn="l" rtl="0" fontAlgn="base">
                            <a:spcBef>
                              <a:spcPct val="0"/>
                            </a:spcBef>
                            <a:spcAft>
                              <a:spcPct val="0"/>
                            </a:spcAft>
                            <a:defRPr kumimoji="1" kern="1200">
                              <a:solidFill>
                                <a:sysClr val="windowText" lastClr="000000"/>
                              </a:solidFill>
                              <a:latin typeface="Calibri"/>
                            </a:defRPr>
                          </a:lvl2pPr>
                          <a:lvl3pPr marL="914400" algn="l" rtl="0" fontAlgn="base">
                            <a:spcBef>
                              <a:spcPct val="0"/>
                            </a:spcBef>
                            <a:spcAft>
                              <a:spcPct val="0"/>
                            </a:spcAft>
                            <a:defRPr kumimoji="1" kern="1200">
                              <a:solidFill>
                                <a:sysClr val="windowText" lastClr="000000"/>
                              </a:solidFill>
                              <a:latin typeface="Calibri"/>
                            </a:defRPr>
                          </a:lvl3pPr>
                          <a:lvl4pPr marL="1371600" algn="l" rtl="0" fontAlgn="base">
                            <a:spcBef>
                              <a:spcPct val="0"/>
                            </a:spcBef>
                            <a:spcAft>
                              <a:spcPct val="0"/>
                            </a:spcAft>
                            <a:defRPr kumimoji="1" kern="1200">
                              <a:solidFill>
                                <a:sysClr val="windowText" lastClr="000000"/>
                              </a:solidFill>
                              <a:latin typeface="Calibri"/>
                            </a:defRPr>
                          </a:lvl4pPr>
                          <a:lvl5pPr marL="1828800" algn="l" rtl="0" fontAlgn="base">
                            <a:spcBef>
                              <a:spcPct val="0"/>
                            </a:spcBef>
                            <a:spcAft>
                              <a:spcPct val="0"/>
                            </a:spcAft>
                            <a:defRPr kumimoji="1" kern="1200">
                              <a:solidFill>
                                <a:sysClr val="windowText" lastClr="000000"/>
                              </a:solidFill>
                              <a:latin typeface="Calibri"/>
                            </a:defRPr>
                          </a:lvl5pPr>
                          <a:lvl6pPr marL="2286000" algn="l" defTabSz="914400" rtl="0" eaLnBrk="1" latinLnBrk="0" hangingPunct="1">
                            <a:defRPr kumimoji="1" kern="1200">
                              <a:solidFill>
                                <a:sysClr val="windowText" lastClr="000000"/>
                              </a:solidFill>
                              <a:latin typeface="Calibri"/>
                            </a:defRPr>
                          </a:lvl6pPr>
                          <a:lvl7pPr marL="2743200" algn="l" defTabSz="914400" rtl="0" eaLnBrk="1" latinLnBrk="0" hangingPunct="1">
                            <a:defRPr kumimoji="1" kern="1200">
                              <a:solidFill>
                                <a:sysClr val="windowText" lastClr="000000"/>
                              </a:solidFill>
                              <a:latin typeface="Calibri"/>
                            </a:defRPr>
                          </a:lvl7pPr>
                          <a:lvl8pPr marL="3200400" algn="l" defTabSz="914400" rtl="0" eaLnBrk="1" latinLnBrk="0" hangingPunct="1">
                            <a:defRPr kumimoji="1" kern="1200">
                              <a:solidFill>
                                <a:sysClr val="windowText" lastClr="000000"/>
                              </a:solidFill>
                              <a:latin typeface="Calibri"/>
                            </a:defRPr>
                          </a:lvl8pPr>
                          <a:lvl9pPr marL="3657600" algn="l" defTabSz="914400" rtl="0" eaLnBrk="1" latinLnBrk="0" hangingPunct="1">
                            <a:defRPr kumimoji="1" kern="1200">
                              <a:solidFill>
                                <a:sysClr val="windowText" lastClr="000000"/>
                              </a:solidFill>
                              <a:latin typeface="Calibri"/>
                            </a:defRPr>
                          </a:lvl9pPr>
                        </a:lstStyle>
                        <a:p>
                          <a:pPr algn="ctr"/>
                          <a:r>
                            <a:rPr lang="zh-TW" altLang="en-US" dirty="0" smtClean="0">
                              <a:latin typeface="標楷體" pitchFamily="65" charset="-120"/>
                              <a:ea typeface="標楷體" pitchFamily="65" charset="-120"/>
                            </a:rPr>
                            <a:t>健康食品之購買意願</a:t>
                          </a:r>
                          <a:endParaRPr lang="zh-TW" altLang="en-US" dirty="0">
                            <a:latin typeface="標楷體" pitchFamily="65" charset="-120"/>
                            <a:ea typeface="標楷體" pitchFamily="65" charset="-120"/>
                          </a:endParaRPr>
                        </a:p>
                      </a:txBody>
                      <a:useSpRect/>
                    </a:txSp>
                    <a:style>
                      <a:lnRef idx="1">
                        <a:schemeClr val="accent5"/>
                      </a:lnRef>
                      <a:fillRef idx="2">
                        <a:schemeClr val="accent5"/>
                      </a:fillRef>
                      <a:effectRef idx="1">
                        <a:schemeClr val="accent5"/>
                      </a:effectRef>
                      <a:fontRef idx="minor">
                        <a:schemeClr val="dk1"/>
                      </a:fontRef>
                    </a:style>
                  </a:sp>
                  <a:sp>
                    <a:nvSpPr>
                      <a:cNvPr id="22" name="矩形 21"/>
                      <a:cNvSpPr/>
                    </a:nvSpPr>
                    <a:spPr>
                      <a:xfrm>
                        <a:off x="428596" y="4077072"/>
                        <a:ext cx="1428760" cy="700086"/>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a:spPr>
                    <a:txSp>
                      <a:txBody>
                        <a:bodyPr rtlCol="0" anchor="ctr"/>
                        <a:lstStyle>
                          <a:defPPr>
                            <a:defRPr lang="fr-FR"/>
                          </a:defPPr>
                          <a:lvl1pPr algn="l" rtl="0" fontAlgn="base">
                            <a:spcBef>
                              <a:spcPct val="0"/>
                            </a:spcBef>
                            <a:spcAft>
                              <a:spcPct val="0"/>
                            </a:spcAft>
                            <a:defRPr kumimoji="1" kern="1200">
                              <a:solidFill>
                                <a:sysClr val="windowText" lastClr="000000"/>
                              </a:solidFill>
                              <a:latin typeface="Calibri"/>
                            </a:defRPr>
                          </a:lvl1pPr>
                          <a:lvl2pPr marL="457200" algn="l" rtl="0" fontAlgn="base">
                            <a:spcBef>
                              <a:spcPct val="0"/>
                            </a:spcBef>
                            <a:spcAft>
                              <a:spcPct val="0"/>
                            </a:spcAft>
                            <a:defRPr kumimoji="1" kern="1200">
                              <a:solidFill>
                                <a:sysClr val="windowText" lastClr="000000"/>
                              </a:solidFill>
                              <a:latin typeface="Calibri"/>
                            </a:defRPr>
                          </a:lvl2pPr>
                          <a:lvl3pPr marL="914400" algn="l" rtl="0" fontAlgn="base">
                            <a:spcBef>
                              <a:spcPct val="0"/>
                            </a:spcBef>
                            <a:spcAft>
                              <a:spcPct val="0"/>
                            </a:spcAft>
                            <a:defRPr kumimoji="1" kern="1200">
                              <a:solidFill>
                                <a:sysClr val="windowText" lastClr="000000"/>
                              </a:solidFill>
                              <a:latin typeface="Calibri"/>
                            </a:defRPr>
                          </a:lvl3pPr>
                          <a:lvl4pPr marL="1371600" algn="l" rtl="0" fontAlgn="base">
                            <a:spcBef>
                              <a:spcPct val="0"/>
                            </a:spcBef>
                            <a:spcAft>
                              <a:spcPct val="0"/>
                            </a:spcAft>
                            <a:defRPr kumimoji="1" kern="1200">
                              <a:solidFill>
                                <a:sysClr val="windowText" lastClr="000000"/>
                              </a:solidFill>
                              <a:latin typeface="Calibri"/>
                            </a:defRPr>
                          </a:lvl4pPr>
                          <a:lvl5pPr marL="1828800" algn="l" rtl="0" fontAlgn="base">
                            <a:spcBef>
                              <a:spcPct val="0"/>
                            </a:spcBef>
                            <a:spcAft>
                              <a:spcPct val="0"/>
                            </a:spcAft>
                            <a:defRPr kumimoji="1" kern="1200">
                              <a:solidFill>
                                <a:sysClr val="windowText" lastClr="000000"/>
                              </a:solidFill>
                              <a:latin typeface="Calibri"/>
                            </a:defRPr>
                          </a:lvl5pPr>
                          <a:lvl6pPr marL="2286000" algn="l" defTabSz="914400" rtl="0" eaLnBrk="1" latinLnBrk="0" hangingPunct="1">
                            <a:defRPr kumimoji="1" kern="1200">
                              <a:solidFill>
                                <a:sysClr val="windowText" lastClr="000000"/>
                              </a:solidFill>
                              <a:latin typeface="Calibri"/>
                            </a:defRPr>
                          </a:lvl6pPr>
                          <a:lvl7pPr marL="2743200" algn="l" defTabSz="914400" rtl="0" eaLnBrk="1" latinLnBrk="0" hangingPunct="1">
                            <a:defRPr kumimoji="1" kern="1200">
                              <a:solidFill>
                                <a:sysClr val="windowText" lastClr="000000"/>
                              </a:solidFill>
                              <a:latin typeface="Calibri"/>
                            </a:defRPr>
                          </a:lvl7pPr>
                          <a:lvl8pPr marL="3200400" algn="l" defTabSz="914400" rtl="0" eaLnBrk="1" latinLnBrk="0" hangingPunct="1">
                            <a:defRPr kumimoji="1" kern="1200">
                              <a:solidFill>
                                <a:sysClr val="windowText" lastClr="000000"/>
                              </a:solidFill>
                              <a:latin typeface="Calibri"/>
                            </a:defRPr>
                          </a:lvl8pPr>
                          <a:lvl9pPr marL="3657600" algn="l" defTabSz="914400" rtl="0" eaLnBrk="1" latinLnBrk="0" hangingPunct="1">
                            <a:defRPr kumimoji="1" kern="1200">
                              <a:solidFill>
                                <a:sysClr val="windowText" lastClr="000000"/>
                              </a:solidFill>
                              <a:latin typeface="Calibri"/>
                            </a:defRPr>
                          </a:lvl9pPr>
                        </a:lstStyle>
                        <a:p>
                          <a:pPr algn="ctr"/>
                          <a:r>
                            <a:rPr lang="zh-TW" altLang="en-US" dirty="0" smtClean="0">
                              <a:latin typeface="標楷體" pitchFamily="65" charset="-120"/>
                              <a:ea typeface="標楷體" pitchFamily="65" charset="-120"/>
                            </a:rPr>
                            <a:t>健康概念</a:t>
                          </a:r>
                          <a:endParaRPr lang="en-US" altLang="zh-TW" dirty="0" smtClean="0">
                            <a:latin typeface="標楷體" pitchFamily="65" charset="-120"/>
                            <a:ea typeface="標楷體" pitchFamily="65" charset="-120"/>
                          </a:endParaRPr>
                        </a:p>
                      </a:txBody>
                      <a:useSpRect/>
                    </a:txSp>
                    <a:style>
                      <a:lnRef idx="1">
                        <a:schemeClr val="accent5"/>
                      </a:lnRef>
                      <a:fillRef idx="2">
                        <a:schemeClr val="accent5"/>
                      </a:fillRef>
                      <a:effectRef idx="1">
                        <a:schemeClr val="accent5"/>
                      </a:effectRef>
                      <a:fontRef idx="minor">
                        <a:schemeClr val="dk1"/>
                      </a:fontRef>
                    </a:style>
                  </a:sp>
                  <a:cxnSp>
                    <a:nvCxnSpPr>
                      <a:cNvPr id="23" name="直線單箭頭接點 22"/>
                      <a:cNvCxnSpPr>
                        <a:stCxn id="18" idx="3"/>
                      </a:cNvCxnSpPr>
                    </a:nvCxnSpPr>
                    <a:spPr>
                      <a:xfrm flipV="1">
                        <a:off x="1907704" y="4077072"/>
                        <a:ext cx="5184576" cy="1358155"/>
                      </a:xfrm>
                      <a:prstGeom prst="straightConnector1">
                        <a:avLst/>
                      </a:prstGeom>
                      <a:noFill/>
                      <a:ln w="9525" cap="flat" cmpd="sng" algn="ctr">
                        <a:solidFill>
                          <a:srgbClr val="4F81BD">
                            <a:shade val="95000"/>
                            <a:satMod val="105000"/>
                          </a:srgbClr>
                        </a:solidFill>
                        <a:prstDash val="solid"/>
                        <a:tailEnd type="arrow"/>
                      </a:ln>
                      <a:effectLst/>
                    </a:spPr>
                    <a:style>
                      <a:lnRef idx="1">
                        <a:schemeClr val="accent1"/>
                      </a:lnRef>
                      <a:fillRef idx="0">
                        <a:schemeClr val="accent1"/>
                      </a:fillRef>
                      <a:effectRef idx="0">
                        <a:schemeClr val="accent1"/>
                      </a:effectRef>
                      <a:fontRef idx="minor">
                        <a:schemeClr val="tx1"/>
                      </a:fontRef>
                    </a:style>
                  </a:cxnSp>
                  <a:sp>
                    <a:nvSpPr>
                      <a:cNvPr id="24" name="矩形 23"/>
                      <a:cNvSpPr/>
                    </a:nvSpPr>
                    <a:spPr>
                      <a:xfrm>
                        <a:off x="428596" y="2996952"/>
                        <a:ext cx="1428760" cy="700086"/>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a:spPr>
                    <a:txSp>
                      <a:txBody>
                        <a:bodyPr rtlCol="0" anchor="ctr"/>
                        <a:lstStyle>
                          <a:defPPr>
                            <a:defRPr lang="fr-FR"/>
                          </a:defPPr>
                          <a:lvl1pPr algn="l" rtl="0" fontAlgn="base">
                            <a:spcBef>
                              <a:spcPct val="0"/>
                            </a:spcBef>
                            <a:spcAft>
                              <a:spcPct val="0"/>
                            </a:spcAft>
                            <a:defRPr kumimoji="1" kern="1200">
                              <a:solidFill>
                                <a:sysClr val="windowText" lastClr="000000"/>
                              </a:solidFill>
                              <a:latin typeface="Calibri"/>
                            </a:defRPr>
                          </a:lvl1pPr>
                          <a:lvl2pPr marL="457200" algn="l" rtl="0" fontAlgn="base">
                            <a:spcBef>
                              <a:spcPct val="0"/>
                            </a:spcBef>
                            <a:spcAft>
                              <a:spcPct val="0"/>
                            </a:spcAft>
                            <a:defRPr kumimoji="1" kern="1200">
                              <a:solidFill>
                                <a:sysClr val="windowText" lastClr="000000"/>
                              </a:solidFill>
                              <a:latin typeface="Calibri"/>
                            </a:defRPr>
                          </a:lvl2pPr>
                          <a:lvl3pPr marL="914400" algn="l" rtl="0" fontAlgn="base">
                            <a:spcBef>
                              <a:spcPct val="0"/>
                            </a:spcBef>
                            <a:spcAft>
                              <a:spcPct val="0"/>
                            </a:spcAft>
                            <a:defRPr kumimoji="1" kern="1200">
                              <a:solidFill>
                                <a:sysClr val="windowText" lastClr="000000"/>
                              </a:solidFill>
                              <a:latin typeface="Calibri"/>
                            </a:defRPr>
                          </a:lvl3pPr>
                          <a:lvl4pPr marL="1371600" algn="l" rtl="0" fontAlgn="base">
                            <a:spcBef>
                              <a:spcPct val="0"/>
                            </a:spcBef>
                            <a:spcAft>
                              <a:spcPct val="0"/>
                            </a:spcAft>
                            <a:defRPr kumimoji="1" kern="1200">
                              <a:solidFill>
                                <a:sysClr val="windowText" lastClr="000000"/>
                              </a:solidFill>
                              <a:latin typeface="Calibri"/>
                            </a:defRPr>
                          </a:lvl4pPr>
                          <a:lvl5pPr marL="1828800" algn="l" rtl="0" fontAlgn="base">
                            <a:spcBef>
                              <a:spcPct val="0"/>
                            </a:spcBef>
                            <a:spcAft>
                              <a:spcPct val="0"/>
                            </a:spcAft>
                            <a:defRPr kumimoji="1" kern="1200">
                              <a:solidFill>
                                <a:sysClr val="windowText" lastClr="000000"/>
                              </a:solidFill>
                              <a:latin typeface="Calibri"/>
                            </a:defRPr>
                          </a:lvl5pPr>
                          <a:lvl6pPr marL="2286000" algn="l" defTabSz="914400" rtl="0" eaLnBrk="1" latinLnBrk="0" hangingPunct="1">
                            <a:defRPr kumimoji="1" kern="1200">
                              <a:solidFill>
                                <a:sysClr val="windowText" lastClr="000000"/>
                              </a:solidFill>
                              <a:latin typeface="Calibri"/>
                            </a:defRPr>
                          </a:lvl6pPr>
                          <a:lvl7pPr marL="2743200" algn="l" defTabSz="914400" rtl="0" eaLnBrk="1" latinLnBrk="0" hangingPunct="1">
                            <a:defRPr kumimoji="1" kern="1200">
                              <a:solidFill>
                                <a:sysClr val="windowText" lastClr="000000"/>
                              </a:solidFill>
                              <a:latin typeface="Calibri"/>
                            </a:defRPr>
                          </a:lvl7pPr>
                          <a:lvl8pPr marL="3200400" algn="l" defTabSz="914400" rtl="0" eaLnBrk="1" latinLnBrk="0" hangingPunct="1">
                            <a:defRPr kumimoji="1" kern="1200">
                              <a:solidFill>
                                <a:sysClr val="windowText" lastClr="000000"/>
                              </a:solidFill>
                              <a:latin typeface="Calibri"/>
                            </a:defRPr>
                          </a:lvl8pPr>
                          <a:lvl9pPr marL="3657600" algn="l" defTabSz="914400" rtl="0" eaLnBrk="1" latinLnBrk="0" hangingPunct="1">
                            <a:defRPr kumimoji="1" kern="1200">
                              <a:solidFill>
                                <a:sysClr val="windowText" lastClr="000000"/>
                              </a:solidFill>
                              <a:latin typeface="Calibri"/>
                            </a:defRPr>
                          </a:lvl9pPr>
                        </a:lstStyle>
                        <a:p>
                          <a:pPr algn="ctr"/>
                          <a:r>
                            <a:rPr lang="zh-TW" altLang="en-US" dirty="0" smtClean="0">
                              <a:latin typeface="標楷體" pitchFamily="65" charset="-120"/>
                              <a:ea typeface="標楷體" pitchFamily="65" charset="-120"/>
                            </a:rPr>
                            <a:t>知覺風險</a:t>
                          </a:r>
                          <a:endParaRPr lang="zh-TW" altLang="en-US" dirty="0">
                            <a:latin typeface="標楷體" pitchFamily="65" charset="-120"/>
                            <a:ea typeface="標楷體" pitchFamily="65" charset="-120"/>
                          </a:endParaRPr>
                        </a:p>
                      </a:txBody>
                      <a:useSpRect/>
                    </a:txSp>
                    <a:style>
                      <a:lnRef idx="1">
                        <a:schemeClr val="accent5"/>
                      </a:lnRef>
                      <a:fillRef idx="2">
                        <a:schemeClr val="accent5"/>
                      </a:fillRef>
                      <a:effectRef idx="1">
                        <a:schemeClr val="accent5"/>
                      </a:effectRef>
                      <a:fontRef idx="minor">
                        <a:schemeClr val="dk1"/>
                      </a:fontRef>
                    </a:style>
                  </a:sp>
                  <a:cxnSp>
                    <a:nvCxnSpPr>
                      <a:cNvPr id="25" name="直線單箭頭接點 24"/>
                      <a:cNvCxnSpPr>
                        <a:stCxn id="22" idx="3"/>
                      </a:cNvCxnSpPr>
                    </a:nvCxnSpPr>
                    <a:spPr>
                      <a:xfrm flipV="1">
                        <a:off x="1857356" y="3933056"/>
                        <a:ext cx="5234924" cy="494059"/>
                      </a:xfrm>
                      <a:prstGeom prst="straightConnector1">
                        <a:avLst/>
                      </a:prstGeom>
                      <a:noFill/>
                      <a:ln w="9525" cap="flat" cmpd="sng" algn="ctr">
                        <a:solidFill>
                          <a:srgbClr val="4F81BD">
                            <a:shade val="95000"/>
                            <a:satMod val="105000"/>
                          </a:srgbClr>
                        </a:solidFill>
                        <a:prstDash val="solid"/>
                        <a:tailEnd type="arrow"/>
                      </a:ln>
                      <a:effectLst/>
                    </a:spPr>
                    <a:style>
                      <a:lnRef idx="1">
                        <a:schemeClr val="accent1"/>
                      </a:lnRef>
                      <a:fillRef idx="0">
                        <a:schemeClr val="accent1"/>
                      </a:fillRef>
                      <a:effectRef idx="0">
                        <a:schemeClr val="accent1"/>
                      </a:effectRef>
                      <a:fontRef idx="minor">
                        <a:schemeClr val="tx1"/>
                      </a:fontRef>
                    </a:style>
                  </a:cxnSp>
                  <a:cxnSp>
                    <a:nvCxnSpPr>
                      <a:cNvPr id="26" name="直線單箭頭接點 25"/>
                      <a:cNvCxnSpPr>
                        <a:stCxn id="24" idx="3"/>
                      </a:cNvCxnSpPr>
                    </a:nvCxnSpPr>
                    <a:spPr>
                      <a:xfrm>
                        <a:off x="1857356" y="3346995"/>
                        <a:ext cx="5234924" cy="370037"/>
                      </a:xfrm>
                      <a:prstGeom prst="straightConnector1">
                        <a:avLst/>
                      </a:prstGeom>
                      <a:noFill/>
                      <a:ln w="9525" cap="flat" cmpd="sng" algn="ctr">
                        <a:solidFill>
                          <a:srgbClr val="4F81BD">
                            <a:shade val="95000"/>
                            <a:satMod val="105000"/>
                          </a:srgbClr>
                        </a:solidFill>
                        <a:prstDash val="solid"/>
                        <a:tailEnd type="arrow"/>
                      </a:ln>
                      <a:effectLst/>
                    </a:spPr>
                    <a:style>
                      <a:lnRef idx="1">
                        <a:schemeClr val="accent1"/>
                      </a:lnRef>
                      <a:fillRef idx="0">
                        <a:schemeClr val="accent1"/>
                      </a:fillRef>
                      <a:effectRef idx="0">
                        <a:schemeClr val="accent1"/>
                      </a:effectRef>
                      <a:fontRef idx="minor">
                        <a:schemeClr val="tx1"/>
                      </a:fontRef>
                    </a:style>
                  </a:cxnSp>
                  <a:cxnSp>
                    <a:nvCxnSpPr>
                      <a:cNvPr id="27" name="直線單箭頭接點 26"/>
                      <a:cNvCxnSpPr>
                        <a:stCxn id="17" idx="3"/>
                      </a:cNvCxnSpPr>
                    </a:nvCxnSpPr>
                    <a:spPr>
                      <a:xfrm>
                        <a:off x="1857356" y="2278845"/>
                        <a:ext cx="5234924" cy="1222163"/>
                      </a:xfrm>
                      <a:prstGeom prst="straightConnector1">
                        <a:avLst/>
                      </a:prstGeom>
                      <a:noFill/>
                      <a:ln w="9525" cap="flat" cmpd="sng" algn="ctr">
                        <a:solidFill>
                          <a:srgbClr val="4F81BD">
                            <a:shade val="95000"/>
                            <a:satMod val="105000"/>
                          </a:srgbClr>
                        </a:solidFill>
                        <a:prstDash val="solid"/>
                        <a:tailEnd type="arrow"/>
                      </a:ln>
                      <a:effectLst/>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7E74C7" w:rsidRPr="00C11BF1" w:rsidRDefault="007E74C7" w:rsidP="007E74C7">
      <w:pPr>
        <w:jc w:val="center"/>
        <w:rPr>
          <w:rFonts w:eastAsia="標楷體"/>
          <w:sz w:val="20"/>
        </w:rPr>
      </w:pPr>
      <w:r w:rsidRPr="00C11BF1">
        <w:rPr>
          <w:rFonts w:eastAsia="標楷體"/>
          <w:sz w:val="20"/>
        </w:rPr>
        <w:t>圖</w:t>
      </w:r>
      <w:r w:rsidRPr="00C11BF1">
        <w:rPr>
          <w:rFonts w:eastAsia="標楷體"/>
          <w:sz w:val="20"/>
        </w:rPr>
        <w:t xml:space="preserve">1. </w:t>
      </w:r>
      <w:r w:rsidRPr="00C11BF1">
        <w:rPr>
          <w:rFonts w:eastAsia="標楷體"/>
          <w:sz w:val="20"/>
        </w:rPr>
        <w:t>研究架構圖</w:t>
      </w:r>
    </w:p>
    <w:p w:rsidR="007E74C7" w:rsidRPr="00C11BF1" w:rsidRDefault="007E74C7" w:rsidP="007E74C7">
      <w:pPr>
        <w:jc w:val="both"/>
        <w:rPr>
          <w:rFonts w:eastAsia="標楷體"/>
          <w:sz w:val="20"/>
        </w:rPr>
      </w:pPr>
      <w:r w:rsidRPr="00C11BF1">
        <w:rPr>
          <w:rFonts w:eastAsia="標楷體"/>
          <w:sz w:val="20"/>
        </w:rPr>
        <w:t>步驟</w:t>
      </w:r>
      <w:r w:rsidRPr="00C11BF1">
        <w:rPr>
          <w:rFonts w:eastAsia="標楷體"/>
          <w:sz w:val="20"/>
        </w:rPr>
        <w:t>1</w:t>
      </w:r>
      <w:r w:rsidRPr="00C11BF1">
        <w:rPr>
          <w:rFonts w:eastAsia="標楷體"/>
          <w:sz w:val="20"/>
        </w:rPr>
        <w:t>：</w:t>
      </w:r>
      <w:r w:rsidRPr="00C11BF1">
        <w:rPr>
          <w:rFonts w:eastAsia="標楷體"/>
          <w:sz w:val="20"/>
        </w:rPr>
        <w:t xml:space="preserve">    </w:t>
      </w:r>
    </w:p>
    <w:p w:rsidR="007E74C7" w:rsidRPr="00C11BF1" w:rsidRDefault="007E74C7" w:rsidP="007E74C7">
      <w:pPr>
        <w:ind w:firstLineChars="200" w:firstLine="400"/>
        <w:jc w:val="both"/>
        <w:rPr>
          <w:rFonts w:eastAsia="標楷體"/>
          <w:sz w:val="20"/>
        </w:rPr>
      </w:pPr>
      <w:r w:rsidRPr="00C11BF1">
        <w:rPr>
          <w:rFonts w:eastAsia="標楷體"/>
          <w:sz w:val="20"/>
        </w:rPr>
        <w:t>本研究首先將以此架構建立問卷量表，確認每一位被研究者對於各構面之看法。問卷量表主要是要透過問卷探討每位消費者之廣告傳播、知覺風險、健康概念、產品認知及購買意願。本研究以</w:t>
      </w:r>
      <w:r w:rsidRPr="00C11BF1">
        <w:rPr>
          <w:rFonts w:eastAsia="標楷體"/>
          <w:sz w:val="20"/>
        </w:rPr>
        <w:t>Likert</w:t>
      </w:r>
      <w:r w:rsidRPr="00C11BF1">
        <w:rPr>
          <w:rFonts w:eastAsia="標楷體"/>
          <w:sz w:val="20"/>
        </w:rPr>
        <w:t>五點量表作測量計分，從「非常同意」、「同意」、「普通」、「不同意」、「非常不同意」問卷調查，本量表題目共有</w:t>
      </w:r>
      <w:r w:rsidRPr="00C11BF1">
        <w:rPr>
          <w:rFonts w:eastAsia="標楷體"/>
          <w:sz w:val="20"/>
        </w:rPr>
        <w:t xml:space="preserve">29 </w:t>
      </w:r>
      <w:r w:rsidRPr="00C11BF1">
        <w:rPr>
          <w:rFonts w:eastAsia="標楷體"/>
          <w:sz w:val="20"/>
        </w:rPr>
        <w:t>題，問卷量表如表</w:t>
      </w:r>
      <w:r w:rsidRPr="00C11BF1">
        <w:rPr>
          <w:rFonts w:eastAsia="標楷體"/>
          <w:sz w:val="20"/>
        </w:rPr>
        <w:t>5</w:t>
      </w:r>
      <w:r w:rsidRPr="00C11BF1">
        <w:rPr>
          <w:rFonts w:eastAsia="標楷體"/>
          <w:sz w:val="20"/>
        </w:rPr>
        <w:t>所示。</w:t>
      </w:r>
    </w:p>
    <w:p w:rsidR="007E74C7" w:rsidRPr="00C11BF1" w:rsidRDefault="007E74C7" w:rsidP="007E74C7">
      <w:pPr>
        <w:jc w:val="center"/>
        <w:rPr>
          <w:rFonts w:eastAsia="標楷體"/>
          <w:sz w:val="20"/>
        </w:rPr>
      </w:pPr>
      <w:r w:rsidRPr="00C11BF1">
        <w:rPr>
          <w:rFonts w:eastAsia="標楷體"/>
          <w:sz w:val="20"/>
        </w:rPr>
        <w:t>表</w:t>
      </w:r>
      <w:r w:rsidRPr="00C11BF1">
        <w:rPr>
          <w:rFonts w:eastAsia="標楷體"/>
          <w:sz w:val="20"/>
        </w:rPr>
        <w:t xml:space="preserve">5. </w:t>
      </w:r>
      <w:r w:rsidRPr="00C11BF1">
        <w:rPr>
          <w:rFonts w:eastAsia="標楷體"/>
          <w:sz w:val="20"/>
        </w:rPr>
        <w:t>研究構面問項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6"/>
      </w:tblGrid>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center"/>
              <w:rPr>
                <w:rFonts w:eastAsia="標楷體"/>
                <w:sz w:val="20"/>
              </w:rPr>
            </w:pPr>
            <w:r w:rsidRPr="00C11BF1">
              <w:rPr>
                <w:rFonts w:eastAsia="標楷體"/>
                <w:sz w:val="20"/>
              </w:rPr>
              <w:t>衡量項目</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696256">
            <w:pPr>
              <w:numPr>
                <w:ilvl w:val="0"/>
                <w:numId w:val="40"/>
              </w:numPr>
              <w:jc w:val="both"/>
              <w:rPr>
                <w:rFonts w:eastAsia="標楷體"/>
                <w:sz w:val="20"/>
              </w:rPr>
            </w:pPr>
            <w:r w:rsidRPr="00C11BF1">
              <w:rPr>
                <w:rFonts w:eastAsia="標楷體"/>
                <w:sz w:val="20"/>
              </w:rPr>
              <w:t>藥局所推薦的健康食品，會提高對產品的品質和了解。</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696256">
            <w:pPr>
              <w:numPr>
                <w:ilvl w:val="0"/>
                <w:numId w:val="40"/>
              </w:numPr>
              <w:jc w:val="both"/>
              <w:rPr>
                <w:rFonts w:eastAsia="標楷體"/>
                <w:sz w:val="20"/>
              </w:rPr>
            </w:pPr>
            <w:r w:rsidRPr="00C11BF1">
              <w:rPr>
                <w:rFonts w:eastAsia="標楷體"/>
                <w:sz w:val="20"/>
              </w:rPr>
              <w:t>我喜歡購買廣告多的健康食品。</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3. </w:t>
            </w:r>
            <w:r w:rsidRPr="00C11BF1">
              <w:rPr>
                <w:rFonts w:eastAsia="標楷體"/>
                <w:sz w:val="20"/>
              </w:rPr>
              <w:t>健康食品的包裝外觀會影響我購買意願。</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4. </w:t>
            </w:r>
            <w:r w:rsidRPr="00C11BF1">
              <w:rPr>
                <w:rFonts w:eastAsia="標楷體"/>
                <w:sz w:val="20"/>
              </w:rPr>
              <w:t>我認為醫生所推薦的健康食品是可靠的。</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lastRenderedPageBreak/>
              <w:t xml:space="preserve">5. </w:t>
            </w:r>
            <w:r w:rsidRPr="00C11BF1">
              <w:rPr>
                <w:rFonts w:eastAsia="標楷體"/>
                <w:sz w:val="20"/>
              </w:rPr>
              <w:t>購買產品時，我會選擇名人專家代言的產品。</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6. </w:t>
            </w:r>
            <w:r w:rsidRPr="00C11BF1">
              <w:rPr>
                <w:rFonts w:eastAsia="標楷體"/>
                <w:sz w:val="20"/>
              </w:rPr>
              <w:t>在購買健康食品前，會受到別人的推薦而提高購買意願。</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7. </w:t>
            </w:r>
            <w:r w:rsidRPr="00C11BF1">
              <w:rPr>
                <w:rFonts w:eastAsia="標楷體"/>
                <w:sz w:val="20"/>
              </w:rPr>
              <w:t>看到健康食品的廣告，會願意多看幾秒。</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8. </w:t>
            </w:r>
            <w:r w:rsidRPr="00C11BF1">
              <w:rPr>
                <w:rFonts w:eastAsia="標楷體"/>
                <w:sz w:val="20"/>
              </w:rPr>
              <w:t>擔心產品長期過度食用而造成依賴。</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9. </w:t>
            </w:r>
            <w:r w:rsidRPr="00C11BF1">
              <w:rPr>
                <w:rFonts w:eastAsia="標楷體"/>
                <w:sz w:val="20"/>
              </w:rPr>
              <w:t>擔心產品和其他食物相互排斥。</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10. </w:t>
            </w:r>
            <w:r w:rsidRPr="00C11BF1">
              <w:rPr>
                <w:rFonts w:eastAsia="標楷體"/>
                <w:sz w:val="20"/>
              </w:rPr>
              <w:t>擔心購買到具毒素之未合格健康食品。</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11. </w:t>
            </w:r>
            <w:r w:rsidRPr="00C11BF1">
              <w:rPr>
                <w:rFonts w:eastAsia="標楷體"/>
                <w:sz w:val="20"/>
              </w:rPr>
              <w:t>該產品是否有副作用會影響我購買意願。</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12. </w:t>
            </w:r>
            <w:r w:rsidRPr="00C11BF1">
              <w:rPr>
                <w:rFonts w:eastAsia="標楷體"/>
                <w:sz w:val="20"/>
              </w:rPr>
              <w:t>該產品的成分會影響我購買意願。</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13. </w:t>
            </w:r>
            <w:r>
              <w:rPr>
                <w:rFonts w:eastAsia="標楷體" w:hint="eastAsia"/>
                <w:sz w:val="20"/>
              </w:rPr>
              <w:t>該</w:t>
            </w:r>
            <w:r w:rsidRPr="00C11BF1">
              <w:rPr>
                <w:rFonts w:eastAsia="標楷體"/>
                <w:sz w:val="20"/>
              </w:rPr>
              <w:t>產品的食用次數會影響我購買意願。</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14. </w:t>
            </w:r>
            <w:r w:rsidRPr="00C11BF1">
              <w:rPr>
                <w:rFonts w:eastAsia="標楷體"/>
                <w:sz w:val="20"/>
              </w:rPr>
              <w:t>我認為購買符合家人需求的保健食品很重要。</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15. </w:t>
            </w:r>
            <w:r w:rsidRPr="00C11BF1">
              <w:rPr>
                <w:rFonts w:eastAsia="標楷體"/>
                <w:sz w:val="20"/>
              </w:rPr>
              <w:t>家人或朋友認為我應該購買健康食品預防疾病。</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16. </w:t>
            </w:r>
            <w:r w:rsidRPr="00C11BF1">
              <w:rPr>
                <w:rFonts w:eastAsia="標楷體"/>
                <w:sz w:val="20"/>
              </w:rPr>
              <w:t>我認為運動對健康是有益的。</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17. </w:t>
            </w:r>
            <w:r w:rsidRPr="00C11BF1">
              <w:rPr>
                <w:rFonts w:eastAsia="標楷體"/>
                <w:sz w:val="20"/>
              </w:rPr>
              <w:t>我認為控制飲食習慣對健康是重要的。</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18. </w:t>
            </w:r>
            <w:r w:rsidRPr="00C11BF1">
              <w:rPr>
                <w:rFonts w:eastAsia="標楷體"/>
                <w:sz w:val="20"/>
              </w:rPr>
              <w:t>我認為有規律的生活作息對健康是重要的。</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19. </w:t>
            </w:r>
            <w:r w:rsidRPr="00C11BF1">
              <w:rPr>
                <w:rFonts w:eastAsia="標楷體"/>
                <w:sz w:val="20"/>
              </w:rPr>
              <w:t>我有固定運動的習慣。</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20. </w:t>
            </w:r>
            <w:r w:rsidRPr="00C11BF1">
              <w:rPr>
                <w:rFonts w:eastAsia="標楷體"/>
                <w:sz w:val="20"/>
              </w:rPr>
              <w:t>我認為健康食品可以降低疾病的發生率。</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21. </w:t>
            </w:r>
            <w:r w:rsidRPr="00C11BF1">
              <w:rPr>
                <w:rFonts w:eastAsia="標楷體"/>
                <w:sz w:val="20"/>
              </w:rPr>
              <w:t>我認為健康食品可以改善身體機能。</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22. </w:t>
            </w:r>
            <w:r w:rsidRPr="00C11BF1">
              <w:rPr>
                <w:rFonts w:eastAsia="標楷體"/>
                <w:sz w:val="20"/>
              </w:rPr>
              <w:t>我認為健康食品可以預防疾病的發生</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23. </w:t>
            </w:r>
            <w:r w:rsidRPr="00C11BF1">
              <w:rPr>
                <w:rFonts w:eastAsia="標楷體"/>
                <w:sz w:val="20"/>
              </w:rPr>
              <w:t>當我有健康食品知識，會參考健康食品專家的意見。</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24. </w:t>
            </w:r>
            <w:r w:rsidRPr="00C11BF1">
              <w:rPr>
                <w:rFonts w:eastAsia="標楷體"/>
                <w:sz w:val="20"/>
              </w:rPr>
              <w:t>在購買健康食品前，會先看相關書籍。</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25. </w:t>
            </w:r>
            <w:r w:rsidRPr="00C11BF1">
              <w:rPr>
                <w:rFonts w:eastAsia="標楷體"/>
                <w:sz w:val="20"/>
              </w:rPr>
              <w:t>看到健康食品的書籍，會考慮拿來閱讀。</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26. </w:t>
            </w:r>
            <w:r w:rsidRPr="00C11BF1">
              <w:rPr>
                <w:rFonts w:eastAsia="標楷體"/>
                <w:sz w:val="20"/>
              </w:rPr>
              <w:t>我從不購買健康食品。</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27. </w:t>
            </w:r>
            <w:r w:rsidRPr="00C11BF1">
              <w:rPr>
                <w:rFonts w:eastAsia="標楷體"/>
                <w:sz w:val="20"/>
              </w:rPr>
              <w:t>我會願意購買健康食品。</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28. </w:t>
            </w:r>
            <w:r w:rsidRPr="00C11BF1">
              <w:rPr>
                <w:rFonts w:eastAsia="標楷體"/>
                <w:sz w:val="20"/>
              </w:rPr>
              <w:t>我會考慮購買健康食品。</w:t>
            </w:r>
          </w:p>
        </w:tc>
      </w:tr>
      <w:tr w:rsidR="007E74C7" w:rsidRPr="00C11BF1" w:rsidTr="007E74C7">
        <w:tc>
          <w:tcPr>
            <w:tcW w:w="0" w:type="auto"/>
            <w:tcBorders>
              <w:top w:val="single" w:sz="4" w:space="0" w:color="auto"/>
              <w:left w:val="single" w:sz="4" w:space="0" w:color="auto"/>
              <w:bottom w:val="single" w:sz="4" w:space="0" w:color="auto"/>
              <w:right w:val="single" w:sz="4" w:space="0" w:color="auto"/>
            </w:tcBorders>
            <w:hideMark/>
          </w:tcPr>
          <w:p w:rsidR="007E74C7" w:rsidRPr="00C11BF1" w:rsidRDefault="007E74C7" w:rsidP="007E74C7">
            <w:pPr>
              <w:jc w:val="both"/>
              <w:rPr>
                <w:rFonts w:eastAsia="標楷體"/>
                <w:sz w:val="20"/>
              </w:rPr>
            </w:pPr>
            <w:r w:rsidRPr="00C11BF1">
              <w:rPr>
                <w:rFonts w:eastAsia="標楷體"/>
                <w:sz w:val="20"/>
              </w:rPr>
              <w:t xml:space="preserve">29. </w:t>
            </w:r>
            <w:r w:rsidRPr="00C11BF1">
              <w:rPr>
                <w:rFonts w:eastAsia="標楷體"/>
                <w:sz w:val="20"/>
              </w:rPr>
              <w:t>我已購買過健康食品。</w:t>
            </w:r>
          </w:p>
        </w:tc>
      </w:tr>
    </w:tbl>
    <w:p w:rsidR="007E74C7" w:rsidRPr="00C11BF1" w:rsidRDefault="007E74C7" w:rsidP="007E74C7">
      <w:pPr>
        <w:jc w:val="both"/>
        <w:rPr>
          <w:rFonts w:eastAsia="標楷體"/>
          <w:sz w:val="20"/>
        </w:rPr>
      </w:pPr>
      <w:r w:rsidRPr="00C11BF1">
        <w:rPr>
          <w:rFonts w:eastAsia="標楷體"/>
          <w:sz w:val="20"/>
        </w:rPr>
        <w:t>步驟</w:t>
      </w:r>
      <w:r w:rsidRPr="00C11BF1">
        <w:rPr>
          <w:rFonts w:eastAsia="標楷體"/>
          <w:sz w:val="20"/>
        </w:rPr>
        <w:t>2</w:t>
      </w:r>
      <w:r w:rsidRPr="00C11BF1">
        <w:rPr>
          <w:rFonts w:eastAsia="標楷體"/>
          <w:sz w:val="20"/>
        </w:rPr>
        <w:t>：建立購買意願分類模式</w:t>
      </w:r>
    </w:p>
    <w:p w:rsidR="007E74C7" w:rsidRPr="00C11BF1" w:rsidRDefault="007E74C7" w:rsidP="007E74C7">
      <w:pPr>
        <w:ind w:firstLineChars="200" w:firstLine="400"/>
        <w:jc w:val="both"/>
        <w:rPr>
          <w:rFonts w:eastAsia="標楷體"/>
          <w:sz w:val="20"/>
        </w:rPr>
      </w:pPr>
      <w:r w:rsidRPr="00C11BF1">
        <w:rPr>
          <w:rFonts w:eastAsia="標楷體"/>
          <w:sz w:val="20"/>
        </w:rPr>
        <w:t>在步驟</w:t>
      </w:r>
      <w:r w:rsidRPr="00C11BF1">
        <w:rPr>
          <w:rFonts w:eastAsia="標楷體"/>
          <w:sz w:val="20"/>
        </w:rPr>
        <w:t>2</w:t>
      </w:r>
      <w:r w:rsidRPr="00C11BF1">
        <w:rPr>
          <w:rFonts w:eastAsia="標楷體"/>
          <w:sz w:val="20"/>
        </w:rPr>
        <w:t>中主要以</w:t>
      </w:r>
      <w:r w:rsidRPr="00C11BF1">
        <w:rPr>
          <w:rFonts w:eastAsia="標楷體"/>
          <w:i/>
          <w:sz w:val="20"/>
        </w:rPr>
        <w:t>k</w:t>
      </w:r>
      <w:r w:rsidRPr="00C11BF1">
        <w:rPr>
          <w:rFonts w:eastAsia="標楷體"/>
          <w:sz w:val="20"/>
        </w:rPr>
        <w:t>-</w:t>
      </w:r>
      <w:r w:rsidRPr="00C11BF1">
        <w:rPr>
          <w:rFonts w:eastAsia="標楷體"/>
          <w:sz w:val="20"/>
        </w:rPr>
        <w:t>最近鄰法作為建立購買意願分類模式的依據。在本研究中將以廣告傳播、知覺風險、健康概念及產品認知的問卷結果平均數為</w:t>
      </w:r>
      <w:r w:rsidRPr="00C11BF1">
        <w:rPr>
          <w:rFonts w:eastAsia="標楷體"/>
          <w:i/>
          <w:sz w:val="20"/>
        </w:rPr>
        <w:t>k</w:t>
      </w:r>
      <w:r w:rsidRPr="00C11BF1">
        <w:rPr>
          <w:rFonts w:eastAsia="標楷體"/>
          <w:sz w:val="20"/>
        </w:rPr>
        <w:t>-</w:t>
      </w:r>
      <w:r w:rsidRPr="00C11BF1">
        <w:rPr>
          <w:rFonts w:eastAsia="標楷體"/>
          <w:sz w:val="20"/>
        </w:rPr>
        <w:t>最近鄰法之輸入變數</w:t>
      </w:r>
      <w:r w:rsidRPr="00C11BF1">
        <w:rPr>
          <w:rFonts w:eastAsia="標楷體"/>
          <w:sz w:val="20"/>
        </w:rPr>
        <w:t>(input variables)</w:t>
      </w:r>
      <w:r w:rsidRPr="00C11BF1">
        <w:rPr>
          <w:rFonts w:eastAsia="標楷體"/>
          <w:sz w:val="20"/>
        </w:rPr>
        <w:t>，而購買意願為其輸出變數</w:t>
      </w:r>
      <w:r w:rsidRPr="00C11BF1">
        <w:rPr>
          <w:rFonts w:eastAsia="標楷體"/>
          <w:sz w:val="20"/>
        </w:rPr>
        <w:t xml:space="preserve">(output </w:t>
      </w:r>
      <w:r w:rsidRPr="00C11BF1">
        <w:rPr>
          <w:rFonts w:eastAsia="標楷體"/>
          <w:sz w:val="20"/>
        </w:rPr>
        <w:lastRenderedPageBreak/>
        <w:t>variables)</w:t>
      </w:r>
      <w:r w:rsidRPr="00C11BF1">
        <w:rPr>
          <w:rFonts w:eastAsia="標楷體"/>
          <w:sz w:val="20"/>
        </w:rPr>
        <w:t>，其中若其購買意願問卷結果平均數大於等於</w:t>
      </w:r>
      <w:r w:rsidRPr="00C11BF1">
        <w:rPr>
          <w:rFonts w:eastAsia="標楷體"/>
          <w:sz w:val="20"/>
        </w:rPr>
        <w:t>3</w:t>
      </w:r>
      <w:r w:rsidRPr="00C11BF1">
        <w:rPr>
          <w:rFonts w:eastAsia="標楷體"/>
          <w:sz w:val="20"/>
        </w:rPr>
        <w:t>視為高購買意願，反之則為低購買意願。</w:t>
      </w:r>
    </w:p>
    <w:p w:rsidR="007E74C7" w:rsidRPr="00C11BF1" w:rsidRDefault="007E74C7" w:rsidP="007E74C7">
      <w:pPr>
        <w:jc w:val="both"/>
        <w:rPr>
          <w:rFonts w:eastAsia="標楷體"/>
          <w:sz w:val="20"/>
        </w:rPr>
      </w:pPr>
    </w:p>
    <w:p w:rsidR="007E74C7" w:rsidRPr="00C11BF1" w:rsidRDefault="007E74C7" w:rsidP="00696256">
      <w:pPr>
        <w:numPr>
          <w:ilvl w:val="0"/>
          <w:numId w:val="39"/>
        </w:numPr>
        <w:jc w:val="both"/>
        <w:rPr>
          <w:rFonts w:eastAsia="標楷體"/>
          <w:b/>
          <w:sz w:val="20"/>
        </w:rPr>
      </w:pPr>
      <w:r w:rsidRPr="00C11BF1">
        <w:rPr>
          <w:rFonts w:eastAsia="標楷體"/>
          <w:b/>
          <w:sz w:val="20"/>
        </w:rPr>
        <w:t>實驗結果</w:t>
      </w:r>
    </w:p>
    <w:p w:rsidR="007E74C7" w:rsidRPr="00C11BF1" w:rsidRDefault="007E74C7" w:rsidP="007E74C7">
      <w:pPr>
        <w:jc w:val="both"/>
        <w:rPr>
          <w:rFonts w:eastAsia="標楷體"/>
          <w:sz w:val="20"/>
        </w:rPr>
      </w:pPr>
      <w:r w:rsidRPr="00C11BF1">
        <w:rPr>
          <w:rFonts w:eastAsia="標楷體"/>
          <w:sz w:val="20"/>
        </w:rPr>
        <w:t xml:space="preserve">1. </w:t>
      </w:r>
      <w:r w:rsidRPr="00C11BF1">
        <w:rPr>
          <w:rFonts w:eastAsia="標楷體"/>
          <w:sz w:val="20"/>
        </w:rPr>
        <w:t>資料介紹</w:t>
      </w:r>
    </w:p>
    <w:p w:rsidR="007E74C7" w:rsidRPr="00C11BF1" w:rsidRDefault="007E74C7" w:rsidP="007E74C7">
      <w:pPr>
        <w:ind w:firstLineChars="200" w:firstLine="400"/>
        <w:jc w:val="both"/>
        <w:rPr>
          <w:rFonts w:eastAsia="標楷體"/>
          <w:sz w:val="20"/>
        </w:rPr>
      </w:pPr>
      <w:r w:rsidRPr="00C11BF1">
        <w:rPr>
          <w:rFonts w:eastAsia="標楷體"/>
          <w:sz w:val="20"/>
        </w:rPr>
        <w:t>本研究問卷資料收集其間為</w:t>
      </w:r>
      <w:r w:rsidRPr="00C11BF1">
        <w:rPr>
          <w:rFonts w:eastAsia="標楷體"/>
          <w:sz w:val="20"/>
        </w:rPr>
        <w:t xml:space="preserve">2014 </w:t>
      </w:r>
      <w:r w:rsidRPr="00C11BF1">
        <w:rPr>
          <w:rFonts w:eastAsia="標楷體"/>
          <w:sz w:val="20"/>
        </w:rPr>
        <w:t>年</w:t>
      </w:r>
      <w:r w:rsidRPr="00C11BF1">
        <w:rPr>
          <w:rFonts w:eastAsia="標楷體"/>
          <w:sz w:val="20"/>
        </w:rPr>
        <w:t xml:space="preserve">3 </w:t>
      </w:r>
      <w:r w:rsidRPr="00C11BF1">
        <w:rPr>
          <w:rFonts w:eastAsia="標楷體"/>
          <w:sz w:val="20"/>
        </w:rPr>
        <w:t>月</w:t>
      </w:r>
      <w:r w:rsidRPr="00C11BF1">
        <w:rPr>
          <w:rFonts w:eastAsia="標楷體"/>
          <w:sz w:val="20"/>
        </w:rPr>
        <w:t xml:space="preserve">10 </w:t>
      </w:r>
      <w:r w:rsidRPr="00C11BF1">
        <w:rPr>
          <w:rFonts w:eastAsia="標楷體"/>
          <w:sz w:val="20"/>
        </w:rPr>
        <w:t>號至</w:t>
      </w:r>
      <w:r w:rsidRPr="00C11BF1">
        <w:rPr>
          <w:rFonts w:eastAsia="標楷體"/>
          <w:sz w:val="20"/>
        </w:rPr>
        <w:t xml:space="preserve">2014 </w:t>
      </w:r>
      <w:r w:rsidRPr="00C11BF1">
        <w:rPr>
          <w:rFonts w:eastAsia="標楷體"/>
          <w:sz w:val="20"/>
        </w:rPr>
        <w:t>年</w:t>
      </w:r>
      <w:r w:rsidRPr="00C11BF1">
        <w:rPr>
          <w:rFonts w:eastAsia="標楷體"/>
          <w:sz w:val="20"/>
        </w:rPr>
        <w:t xml:space="preserve">5 </w:t>
      </w:r>
      <w:r w:rsidRPr="00C11BF1">
        <w:rPr>
          <w:rFonts w:eastAsia="標楷體"/>
          <w:sz w:val="20"/>
        </w:rPr>
        <w:t>月</w:t>
      </w:r>
      <w:r w:rsidRPr="00C11BF1">
        <w:rPr>
          <w:rFonts w:eastAsia="標楷體"/>
          <w:sz w:val="20"/>
        </w:rPr>
        <w:t xml:space="preserve">20 </w:t>
      </w:r>
      <w:r w:rsidRPr="00C11BF1">
        <w:rPr>
          <w:rFonts w:eastAsia="標楷體"/>
          <w:sz w:val="20"/>
        </w:rPr>
        <w:t>日為止，問卷總共發放</w:t>
      </w:r>
      <w:r w:rsidRPr="00C11BF1">
        <w:rPr>
          <w:rFonts w:eastAsia="標楷體"/>
          <w:sz w:val="20"/>
        </w:rPr>
        <w:t xml:space="preserve">300 </w:t>
      </w:r>
      <w:r w:rsidRPr="00C11BF1">
        <w:rPr>
          <w:rFonts w:eastAsia="標楷體"/>
          <w:sz w:val="20"/>
        </w:rPr>
        <w:t>份，回收</w:t>
      </w:r>
      <w:r w:rsidRPr="00C11BF1">
        <w:rPr>
          <w:rFonts w:eastAsia="標楷體"/>
          <w:sz w:val="20"/>
        </w:rPr>
        <w:t>241</w:t>
      </w:r>
      <w:r w:rsidRPr="00C11BF1">
        <w:rPr>
          <w:rFonts w:eastAsia="標楷體"/>
          <w:sz w:val="20"/>
        </w:rPr>
        <w:t>份問卷，篩除無效問卷後，最後有效樣本為</w:t>
      </w:r>
      <w:r w:rsidRPr="00C11BF1">
        <w:rPr>
          <w:rFonts w:eastAsia="標楷體"/>
          <w:sz w:val="20"/>
        </w:rPr>
        <w:t xml:space="preserve">199 </w:t>
      </w:r>
      <w:r w:rsidRPr="00C11BF1">
        <w:rPr>
          <w:rFonts w:eastAsia="標楷體"/>
          <w:sz w:val="20"/>
        </w:rPr>
        <w:t>份。無效問卷的篩除依據為</w:t>
      </w:r>
      <w:r w:rsidRPr="00C11BF1">
        <w:rPr>
          <w:rFonts w:eastAsia="標楷體"/>
          <w:sz w:val="20"/>
        </w:rPr>
        <w:t xml:space="preserve">(1) </w:t>
      </w:r>
      <w:r w:rsidRPr="00C11BF1">
        <w:rPr>
          <w:rFonts w:eastAsia="標楷體"/>
          <w:sz w:val="20"/>
        </w:rPr>
        <w:t>回答不完整；</w:t>
      </w:r>
      <w:r w:rsidRPr="00C11BF1">
        <w:rPr>
          <w:rFonts w:eastAsia="標楷體"/>
          <w:sz w:val="20"/>
        </w:rPr>
        <w:t xml:space="preserve">(2) </w:t>
      </w:r>
      <w:r w:rsidRPr="00C11BF1">
        <w:rPr>
          <w:rFonts w:eastAsia="標楷體"/>
          <w:sz w:val="20"/>
        </w:rPr>
        <w:t>偏向極端答題者，如：全部選</w:t>
      </w:r>
      <w:r w:rsidRPr="00C11BF1">
        <w:rPr>
          <w:rFonts w:eastAsia="標楷體"/>
          <w:sz w:val="20"/>
        </w:rPr>
        <w:t xml:space="preserve">1 </w:t>
      </w:r>
      <w:r w:rsidRPr="00C11BF1">
        <w:rPr>
          <w:rFonts w:eastAsia="標楷體"/>
          <w:sz w:val="20"/>
        </w:rPr>
        <w:t>非常不同意或</w:t>
      </w:r>
      <w:r w:rsidRPr="00C11BF1">
        <w:rPr>
          <w:rFonts w:eastAsia="標楷體"/>
          <w:sz w:val="20"/>
        </w:rPr>
        <w:t xml:space="preserve">5 </w:t>
      </w:r>
      <w:r w:rsidRPr="00C11BF1">
        <w:rPr>
          <w:rFonts w:eastAsia="標楷體"/>
          <w:sz w:val="20"/>
        </w:rPr>
        <w:t>非常同意者。</w:t>
      </w:r>
    </w:p>
    <w:p w:rsidR="007E74C7" w:rsidRPr="00C11BF1" w:rsidRDefault="007E74C7" w:rsidP="007E74C7">
      <w:pPr>
        <w:jc w:val="both"/>
        <w:rPr>
          <w:rFonts w:eastAsia="標楷體"/>
          <w:sz w:val="20"/>
        </w:rPr>
      </w:pPr>
      <w:r w:rsidRPr="00C11BF1">
        <w:rPr>
          <w:rFonts w:eastAsia="標楷體"/>
          <w:sz w:val="20"/>
        </w:rPr>
        <w:t xml:space="preserve">    </w:t>
      </w:r>
      <w:r w:rsidRPr="00C11BF1">
        <w:rPr>
          <w:rFonts w:eastAsia="標楷體"/>
          <w:sz w:val="20"/>
        </w:rPr>
        <w:t>此外，本研究回收的</w:t>
      </w:r>
      <w:r w:rsidRPr="00C11BF1">
        <w:rPr>
          <w:rFonts w:eastAsia="標楷體"/>
          <w:sz w:val="20"/>
        </w:rPr>
        <w:t>199</w:t>
      </w:r>
      <w:r w:rsidRPr="00C11BF1">
        <w:rPr>
          <w:rFonts w:eastAsia="標楷體"/>
          <w:sz w:val="20"/>
        </w:rPr>
        <w:t>份問卷</w:t>
      </w:r>
      <w:r w:rsidRPr="00C11BF1">
        <w:rPr>
          <w:rFonts w:eastAsia="標楷體"/>
          <w:sz w:val="20"/>
        </w:rPr>
        <w:t xml:space="preserve"> </w:t>
      </w:r>
      <w:r w:rsidRPr="00C11BF1">
        <w:rPr>
          <w:rFonts w:eastAsia="標楷體"/>
          <w:sz w:val="20"/>
        </w:rPr>
        <w:t>將其中</w:t>
      </w:r>
      <w:r w:rsidRPr="00C11BF1">
        <w:rPr>
          <w:rFonts w:eastAsia="標楷體"/>
          <w:sz w:val="20"/>
        </w:rPr>
        <w:t>70%(</w:t>
      </w:r>
      <w:r w:rsidRPr="00C11BF1">
        <w:rPr>
          <w:rFonts w:eastAsia="標楷體"/>
          <w:sz w:val="20"/>
        </w:rPr>
        <w:t>共</w:t>
      </w:r>
      <w:r w:rsidRPr="00C11BF1">
        <w:rPr>
          <w:rFonts w:eastAsia="標楷體"/>
          <w:sz w:val="20"/>
        </w:rPr>
        <w:t>150</w:t>
      </w:r>
      <w:r w:rsidRPr="00C11BF1">
        <w:rPr>
          <w:rFonts w:eastAsia="標楷體"/>
          <w:sz w:val="20"/>
        </w:rPr>
        <w:t>份</w:t>
      </w:r>
      <w:r w:rsidRPr="00C11BF1">
        <w:rPr>
          <w:rFonts w:eastAsia="標楷體"/>
          <w:sz w:val="20"/>
        </w:rPr>
        <w:t>)</w:t>
      </w:r>
      <w:r w:rsidRPr="00C11BF1">
        <w:rPr>
          <w:rFonts w:eastAsia="標楷體"/>
          <w:sz w:val="20"/>
        </w:rPr>
        <w:t>的問卷資料做為訓練資料，再以</w:t>
      </w:r>
      <w:r w:rsidRPr="00C11BF1">
        <w:rPr>
          <w:rFonts w:eastAsia="標楷體"/>
          <w:i/>
          <w:sz w:val="20"/>
        </w:rPr>
        <w:t>k</w:t>
      </w:r>
      <w:r w:rsidRPr="00C11BF1">
        <w:rPr>
          <w:rFonts w:eastAsia="標楷體"/>
          <w:sz w:val="20"/>
        </w:rPr>
        <w:t>-</w:t>
      </w:r>
      <w:r w:rsidRPr="00C11BF1">
        <w:rPr>
          <w:rFonts w:eastAsia="標楷體"/>
          <w:sz w:val="20"/>
        </w:rPr>
        <w:t>最近鄰法建立消費者購買意願之行為模式。剩餘</w:t>
      </w:r>
      <w:r w:rsidRPr="00C11BF1">
        <w:rPr>
          <w:rFonts w:eastAsia="標楷體"/>
          <w:sz w:val="20"/>
        </w:rPr>
        <w:t>30%(</w:t>
      </w:r>
      <w:r w:rsidRPr="00C11BF1">
        <w:rPr>
          <w:rFonts w:eastAsia="標楷體"/>
          <w:sz w:val="20"/>
        </w:rPr>
        <w:t>共</w:t>
      </w:r>
      <w:r w:rsidRPr="00C11BF1">
        <w:rPr>
          <w:rFonts w:eastAsia="標楷體"/>
          <w:sz w:val="20"/>
        </w:rPr>
        <w:t>49</w:t>
      </w:r>
      <w:r w:rsidRPr="00C11BF1">
        <w:rPr>
          <w:rFonts w:eastAsia="標楷體"/>
          <w:sz w:val="20"/>
        </w:rPr>
        <w:t>份</w:t>
      </w:r>
      <w:r w:rsidRPr="00C11BF1">
        <w:rPr>
          <w:rFonts w:eastAsia="標楷體"/>
          <w:sz w:val="20"/>
        </w:rPr>
        <w:t>)</w:t>
      </w:r>
      <w:r w:rsidRPr="00C11BF1">
        <w:rPr>
          <w:rFonts w:eastAsia="標楷體"/>
          <w:sz w:val="20"/>
        </w:rPr>
        <w:t>的問卷資料做為測試資料，以驗證訓練資料所建立消費者購買意願之行為模式的正確性。</w:t>
      </w:r>
    </w:p>
    <w:p w:rsidR="007E74C7" w:rsidRPr="00C11BF1" w:rsidRDefault="007E74C7" w:rsidP="007E74C7">
      <w:pPr>
        <w:jc w:val="both"/>
        <w:rPr>
          <w:rFonts w:eastAsia="標楷體"/>
          <w:sz w:val="20"/>
        </w:rPr>
      </w:pPr>
      <w:r w:rsidRPr="00C11BF1">
        <w:rPr>
          <w:rFonts w:eastAsia="標楷體"/>
          <w:sz w:val="20"/>
        </w:rPr>
        <w:t xml:space="preserve">2. </w:t>
      </w:r>
      <w:r w:rsidRPr="00C11BF1">
        <w:rPr>
          <w:rFonts w:eastAsia="標楷體"/>
          <w:sz w:val="20"/>
        </w:rPr>
        <w:t>敘述統計</w:t>
      </w:r>
    </w:p>
    <w:p w:rsidR="007E74C7" w:rsidRPr="00C11BF1" w:rsidRDefault="007E74C7" w:rsidP="007E74C7">
      <w:pPr>
        <w:ind w:firstLineChars="200" w:firstLine="400"/>
        <w:jc w:val="both"/>
        <w:rPr>
          <w:rFonts w:eastAsia="標楷體"/>
          <w:sz w:val="20"/>
        </w:rPr>
      </w:pPr>
      <w:r w:rsidRPr="00C11BF1">
        <w:rPr>
          <w:rFonts w:eastAsia="標楷體"/>
          <w:sz w:val="20"/>
        </w:rPr>
        <w:t>本研究實測共</w:t>
      </w:r>
      <w:r w:rsidRPr="00C11BF1">
        <w:rPr>
          <w:rFonts w:eastAsia="標楷體"/>
          <w:sz w:val="20"/>
        </w:rPr>
        <w:t xml:space="preserve"> 199 </w:t>
      </w:r>
      <w:r w:rsidRPr="00C11BF1">
        <w:rPr>
          <w:rFonts w:eastAsia="標楷體"/>
          <w:sz w:val="20"/>
        </w:rPr>
        <w:t>人。男性佔</w:t>
      </w:r>
      <w:r w:rsidRPr="00C11BF1">
        <w:rPr>
          <w:rFonts w:eastAsia="標楷體"/>
          <w:sz w:val="20"/>
        </w:rPr>
        <w:t>111</w:t>
      </w:r>
      <w:r w:rsidRPr="00C11BF1">
        <w:rPr>
          <w:rFonts w:eastAsia="標楷體"/>
          <w:sz w:val="20"/>
        </w:rPr>
        <w:t>人</w:t>
      </w:r>
      <w:r>
        <w:rPr>
          <w:rFonts w:eastAsia="標楷體"/>
          <w:sz w:val="20"/>
        </w:rPr>
        <w:t>(</w:t>
      </w:r>
      <w:r w:rsidRPr="00C11BF1">
        <w:rPr>
          <w:rFonts w:eastAsia="標楷體"/>
          <w:sz w:val="20"/>
        </w:rPr>
        <w:t>55.8%</w:t>
      </w:r>
      <w:r>
        <w:rPr>
          <w:rFonts w:eastAsia="標楷體"/>
          <w:sz w:val="20"/>
        </w:rPr>
        <w:t>)</w:t>
      </w:r>
      <w:r w:rsidRPr="00C11BF1">
        <w:rPr>
          <w:rFonts w:eastAsia="標楷體"/>
          <w:sz w:val="20"/>
        </w:rPr>
        <w:t>，女性佔</w:t>
      </w:r>
      <w:r w:rsidRPr="00C11BF1">
        <w:rPr>
          <w:rFonts w:eastAsia="標楷體"/>
          <w:sz w:val="20"/>
        </w:rPr>
        <w:t>88</w:t>
      </w:r>
      <w:r w:rsidRPr="00C11BF1">
        <w:rPr>
          <w:rFonts w:eastAsia="標楷體"/>
          <w:sz w:val="20"/>
        </w:rPr>
        <w:t>人</w:t>
      </w:r>
      <w:r>
        <w:rPr>
          <w:rFonts w:eastAsia="標楷體"/>
          <w:sz w:val="20"/>
        </w:rPr>
        <w:t>(</w:t>
      </w:r>
      <w:r w:rsidRPr="00C11BF1">
        <w:rPr>
          <w:rFonts w:eastAsia="標楷體"/>
          <w:sz w:val="20"/>
        </w:rPr>
        <w:t>44.2%</w:t>
      </w:r>
      <w:r>
        <w:rPr>
          <w:rFonts w:eastAsia="標楷體"/>
          <w:sz w:val="20"/>
        </w:rPr>
        <w:t>)</w:t>
      </w:r>
      <w:r w:rsidRPr="00C11BF1">
        <w:rPr>
          <w:rFonts w:eastAsia="標楷體"/>
          <w:sz w:val="20"/>
        </w:rPr>
        <w:t>，男女生受訪比率接近</w:t>
      </w:r>
      <w:r w:rsidRPr="00C11BF1">
        <w:rPr>
          <w:rFonts w:eastAsia="標楷體"/>
          <w:sz w:val="20"/>
        </w:rPr>
        <w:t>1</w:t>
      </w:r>
      <w:r w:rsidRPr="00C11BF1">
        <w:rPr>
          <w:rFonts w:eastAsia="標楷體"/>
          <w:sz w:val="20"/>
        </w:rPr>
        <w:t>：</w:t>
      </w:r>
      <w:r w:rsidRPr="00C11BF1">
        <w:rPr>
          <w:rFonts w:eastAsia="標楷體"/>
          <w:sz w:val="20"/>
        </w:rPr>
        <w:t>1</w:t>
      </w:r>
      <w:r w:rsidRPr="00C11BF1">
        <w:rPr>
          <w:rFonts w:eastAsia="標楷體"/>
          <w:sz w:val="20"/>
        </w:rPr>
        <w:t>。而在年齡的部份「</w:t>
      </w:r>
      <w:r w:rsidRPr="00C11BF1">
        <w:rPr>
          <w:rFonts w:eastAsia="標楷體"/>
          <w:sz w:val="20"/>
        </w:rPr>
        <w:t>20~30</w:t>
      </w:r>
      <w:r w:rsidRPr="00C11BF1">
        <w:rPr>
          <w:rFonts w:eastAsia="標楷體"/>
          <w:sz w:val="20"/>
        </w:rPr>
        <w:t>歲」為</w:t>
      </w:r>
      <w:r w:rsidRPr="00C11BF1">
        <w:rPr>
          <w:rFonts w:eastAsia="標楷體"/>
          <w:sz w:val="20"/>
        </w:rPr>
        <w:t>58</w:t>
      </w:r>
      <w:r w:rsidRPr="00C11BF1">
        <w:rPr>
          <w:rFonts w:eastAsia="標楷體"/>
          <w:sz w:val="20"/>
        </w:rPr>
        <w:t>人，「</w:t>
      </w:r>
      <w:r w:rsidRPr="00C11BF1">
        <w:rPr>
          <w:rFonts w:eastAsia="標楷體"/>
          <w:sz w:val="20"/>
        </w:rPr>
        <w:t>30~40</w:t>
      </w:r>
      <w:r w:rsidRPr="00C11BF1">
        <w:rPr>
          <w:rFonts w:eastAsia="標楷體"/>
          <w:sz w:val="20"/>
        </w:rPr>
        <w:t>歲」為</w:t>
      </w:r>
      <w:r w:rsidRPr="00C11BF1">
        <w:rPr>
          <w:rFonts w:eastAsia="標楷體"/>
          <w:sz w:val="20"/>
        </w:rPr>
        <w:t>87</w:t>
      </w:r>
      <w:r w:rsidRPr="00C11BF1">
        <w:rPr>
          <w:rFonts w:eastAsia="標楷體"/>
          <w:sz w:val="20"/>
        </w:rPr>
        <w:t>人，「</w:t>
      </w:r>
      <w:r w:rsidRPr="00C11BF1">
        <w:rPr>
          <w:rFonts w:eastAsia="標楷體"/>
          <w:sz w:val="20"/>
        </w:rPr>
        <w:t>40~50</w:t>
      </w:r>
      <w:r w:rsidRPr="00C11BF1">
        <w:rPr>
          <w:rFonts w:eastAsia="標楷體"/>
          <w:sz w:val="20"/>
        </w:rPr>
        <w:t>歲」為</w:t>
      </w:r>
      <w:r w:rsidRPr="00C11BF1">
        <w:rPr>
          <w:rFonts w:eastAsia="標楷體"/>
          <w:sz w:val="20"/>
        </w:rPr>
        <w:t>45</w:t>
      </w:r>
      <w:r w:rsidRPr="00C11BF1">
        <w:rPr>
          <w:rFonts w:eastAsia="標楷體"/>
          <w:sz w:val="20"/>
        </w:rPr>
        <w:t>人，「</w:t>
      </w:r>
      <w:r w:rsidRPr="00C11BF1">
        <w:rPr>
          <w:rFonts w:eastAsia="標楷體"/>
          <w:sz w:val="20"/>
        </w:rPr>
        <w:t>50</w:t>
      </w:r>
      <w:r w:rsidRPr="00C11BF1">
        <w:rPr>
          <w:rFonts w:eastAsia="標楷體"/>
          <w:sz w:val="20"/>
        </w:rPr>
        <w:t>歲以上」為</w:t>
      </w:r>
      <w:r w:rsidRPr="00C11BF1">
        <w:rPr>
          <w:rFonts w:eastAsia="標楷體"/>
          <w:sz w:val="20"/>
        </w:rPr>
        <w:t>9</w:t>
      </w:r>
      <w:r w:rsidRPr="00C11BF1">
        <w:rPr>
          <w:rFonts w:eastAsia="標楷體"/>
          <w:sz w:val="20"/>
        </w:rPr>
        <w:t>人，從受訪人的年齡中可發現，受訪對象多為「</w:t>
      </w:r>
      <w:r w:rsidRPr="00C11BF1">
        <w:rPr>
          <w:rFonts w:eastAsia="標楷體"/>
          <w:sz w:val="20"/>
        </w:rPr>
        <w:t>30~40</w:t>
      </w:r>
      <w:r w:rsidRPr="00C11BF1">
        <w:rPr>
          <w:rFonts w:eastAsia="標楷體"/>
          <w:sz w:val="20"/>
        </w:rPr>
        <w:t>歲」。職業別為「軍警、公教人員」為</w:t>
      </w:r>
      <w:r w:rsidRPr="00C11BF1">
        <w:rPr>
          <w:rFonts w:eastAsia="標楷體"/>
          <w:sz w:val="20"/>
        </w:rPr>
        <w:t>16</w:t>
      </w:r>
      <w:r w:rsidRPr="00C11BF1">
        <w:rPr>
          <w:rFonts w:eastAsia="標楷體"/>
          <w:sz w:val="20"/>
        </w:rPr>
        <w:t>人，「工商業」為</w:t>
      </w:r>
      <w:r w:rsidRPr="00C11BF1">
        <w:rPr>
          <w:rFonts w:eastAsia="標楷體"/>
          <w:sz w:val="20"/>
        </w:rPr>
        <w:t>30</w:t>
      </w:r>
      <w:r w:rsidRPr="00C11BF1">
        <w:rPr>
          <w:rFonts w:eastAsia="標楷體"/>
          <w:sz w:val="20"/>
        </w:rPr>
        <w:t>人，「農林漁牧業」為</w:t>
      </w:r>
      <w:r w:rsidRPr="00C11BF1">
        <w:rPr>
          <w:rFonts w:eastAsia="標楷體"/>
          <w:sz w:val="20"/>
        </w:rPr>
        <w:t>16</w:t>
      </w:r>
      <w:r w:rsidRPr="00C11BF1">
        <w:rPr>
          <w:rFonts w:eastAsia="標楷體"/>
          <w:sz w:val="20"/>
        </w:rPr>
        <w:t>人，「高科技產業」為</w:t>
      </w:r>
      <w:r w:rsidRPr="00C11BF1">
        <w:rPr>
          <w:rFonts w:eastAsia="標楷體"/>
          <w:sz w:val="20"/>
        </w:rPr>
        <w:t>10</w:t>
      </w:r>
      <w:r w:rsidRPr="00C11BF1">
        <w:rPr>
          <w:rFonts w:eastAsia="標楷體"/>
          <w:sz w:val="20"/>
        </w:rPr>
        <w:t>人，「自由業」為</w:t>
      </w:r>
      <w:r w:rsidRPr="00C11BF1">
        <w:rPr>
          <w:rFonts w:eastAsia="標楷體"/>
          <w:sz w:val="20"/>
        </w:rPr>
        <w:t>108</w:t>
      </w:r>
      <w:r w:rsidRPr="00C11BF1">
        <w:rPr>
          <w:rFonts w:eastAsia="標楷體"/>
          <w:sz w:val="20"/>
        </w:rPr>
        <w:t>人，「家管」為</w:t>
      </w:r>
      <w:r w:rsidRPr="00C11BF1">
        <w:rPr>
          <w:rFonts w:eastAsia="標楷體"/>
          <w:sz w:val="20"/>
        </w:rPr>
        <w:t>9</w:t>
      </w:r>
      <w:r w:rsidRPr="00C11BF1">
        <w:rPr>
          <w:rFonts w:eastAsia="標楷體"/>
          <w:sz w:val="20"/>
        </w:rPr>
        <w:t>人，「其他」為</w:t>
      </w:r>
      <w:r w:rsidRPr="00C11BF1">
        <w:rPr>
          <w:rFonts w:eastAsia="標楷體"/>
          <w:sz w:val="20"/>
        </w:rPr>
        <w:t>10</w:t>
      </w:r>
      <w:r w:rsidRPr="00C11BF1">
        <w:rPr>
          <w:rFonts w:eastAsia="標楷體"/>
          <w:sz w:val="20"/>
        </w:rPr>
        <w:t>人</w:t>
      </w:r>
    </w:p>
    <w:p w:rsidR="007E74C7" w:rsidRPr="00C11BF1" w:rsidRDefault="007E74C7" w:rsidP="007E74C7">
      <w:pPr>
        <w:ind w:firstLineChars="200" w:firstLine="400"/>
        <w:jc w:val="both"/>
        <w:rPr>
          <w:rFonts w:eastAsia="標楷體"/>
          <w:sz w:val="20"/>
        </w:rPr>
      </w:pPr>
      <w:r w:rsidRPr="00C11BF1">
        <w:rPr>
          <w:rFonts w:eastAsia="標楷體"/>
          <w:sz w:val="20"/>
        </w:rPr>
        <w:t>而在購買健康食品的主要管道方面，則「實體商店」為</w:t>
      </w:r>
      <w:r w:rsidRPr="00C11BF1">
        <w:rPr>
          <w:rFonts w:eastAsia="標楷體"/>
          <w:sz w:val="20"/>
        </w:rPr>
        <w:t>106</w:t>
      </w:r>
      <w:r w:rsidRPr="00C11BF1">
        <w:rPr>
          <w:rFonts w:eastAsia="標楷體"/>
          <w:sz w:val="20"/>
        </w:rPr>
        <w:t>人，「網路商店」為</w:t>
      </w:r>
      <w:r w:rsidRPr="00C11BF1">
        <w:rPr>
          <w:rFonts w:eastAsia="標楷體"/>
          <w:sz w:val="20"/>
        </w:rPr>
        <w:t>8</w:t>
      </w:r>
      <w:r w:rsidRPr="00C11BF1">
        <w:rPr>
          <w:rFonts w:eastAsia="標楷體"/>
          <w:sz w:val="20"/>
        </w:rPr>
        <w:t>人，「醫院及診所」為</w:t>
      </w:r>
      <w:r w:rsidRPr="00C11BF1">
        <w:rPr>
          <w:rFonts w:eastAsia="標楷體"/>
          <w:sz w:val="20"/>
        </w:rPr>
        <w:t>52</w:t>
      </w:r>
      <w:r w:rsidRPr="00C11BF1">
        <w:rPr>
          <w:rFonts w:eastAsia="標楷體"/>
          <w:sz w:val="20"/>
        </w:rPr>
        <w:t>人，「直銷商」為</w:t>
      </w:r>
      <w:r w:rsidRPr="00C11BF1">
        <w:rPr>
          <w:rFonts w:eastAsia="標楷體"/>
          <w:sz w:val="20"/>
        </w:rPr>
        <w:t>26</w:t>
      </w:r>
      <w:r w:rsidRPr="00C11BF1">
        <w:rPr>
          <w:rFonts w:eastAsia="標楷體"/>
          <w:sz w:val="20"/>
        </w:rPr>
        <w:t>人，「其他」為</w:t>
      </w:r>
      <w:r w:rsidRPr="00C11BF1">
        <w:rPr>
          <w:rFonts w:eastAsia="標楷體"/>
          <w:sz w:val="20"/>
        </w:rPr>
        <w:t>7</w:t>
      </w:r>
      <w:r w:rsidRPr="00C11BF1">
        <w:rPr>
          <w:rFonts w:eastAsia="標楷體"/>
          <w:sz w:val="20"/>
        </w:rPr>
        <w:t>人，可看出消費者還是普遍信任實體商店、醫院及診所</w:t>
      </w:r>
      <w:r>
        <w:rPr>
          <w:rFonts w:eastAsia="標楷體"/>
          <w:sz w:val="20"/>
        </w:rPr>
        <w:t>，而相對其他銷售管道則較少，推論可能為消費者還是較為信任實體</w:t>
      </w:r>
      <w:r>
        <w:rPr>
          <w:rFonts w:eastAsia="標楷體" w:hint="eastAsia"/>
          <w:sz w:val="20"/>
        </w:rPr>
        <w:t>藥妝店</w:t>
      </w:r>
      <w:r w:rsidRPr="00C11BF1">
        <w:rPr>
          <w:rFonts w:eastAsia="標楷體"/>
          <w:sz w:val="20"/>
        </w:rPr>
        <w:t>以及醫院或診所等專業的管道，以確保其健康食品的來源。購買管道分析表如表</w:t>
      </w:r>
      <w:r w:rsidRPr="00C11BF1">
        <w:rPr>
          <w:rFonts w:eastAsia="標楷體"/>
          <w:sz w:val="20"/>
        </w:rPr>
        <w:t xml:space="preserve"> 6</w:t>
      </w:r>
      <w:r w:rsidRPr="00C11BF1">
        <w:rPr>
          <w:rFonts w:eastAsia="標楷體"/>
          <w:sz w:val="20"/>
        </w:rPr>
        <w:lastRenderedPageBreak/>
        <w:t>所示。</w:t>
      </w:r>
    </w:p>
    <w:p w:rsidR="007E74C7" w:rsidRPr="00C11BF1" w:rsidRDefault="007E74C7" w:rsidP="007E74C7">
      <w:pPr>
        <w:ind w:firstLineChars="200" w:firstLine="400"/>
        <w:jc w:val="center"/>
        <w:rPr>
          <w:rFonts w:eastAsia="標楷體"/>
          <w:sz w:val="20"/>
        </w:rPr>
      </w:pPr>
      <w:r w:rsidRPr="00C11BF1">
        <w:rPr>
          <w:rFonts w:eastAsia="標楷體"/>
          <w:sz w:val="20"/>
        </w:rPr>
        <w:t>表</w:t>
      </w:r>
      <w:r w:rsidRPr="00C11BF1">
        <w:rPr>
          <w:rFonts w:eastAsia="標楷體"/>
          <w:sz w:val="20"/>
        </w:rPr>
        <w:t xml:space="preserve">6. </w:t>
      </w:r>
      <w:r w:rsidRPr="00C11BF1">
        <w:rPr>
          <w:rFonts w:eastAsia="標楷體"/>
          <w:sz w:val="20"/>
        </w:rPr>
        <w:t>購買管道表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4"/>
        <w:gridCol w:w="1398"/>
        <w:gridCol w:w="1424"/>
      </w:tblGrid>
      <w:tr w:rsidR="007E74C7" w:rsidRPr="00C11BF1" w:rsidTr="007E74C7">
        <w:tc>
          <w:tcPr>
            <w:tcW w:w="2787"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購買管道</w:t>
            </w:r>
          </w:p>
        </w:tc>
        <w:tc>
          <w:tcPr>
            <w:tcW w:w="2787"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人數</w:t>
            </w:r>
          </w:p>
        </w:tc>
        <w:tc>
          <w:tcPr>
            <w:tcW w:w="2788"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百分比</w:t>
            </w:r>
          </w:p>
        </w:tc>
      </w:tr>
      <w:tr w:rsidR="007E74C7" w:rsidRPr="00C11BF1" w:rsidTr="007E74C7">
        <w:tc>
          <w:tcPr>
            <w:tcW w:w="2787"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實體商店</w:t>
            </w:r>
          </w:p>
        </w:tc>
        <w:tc>
          <w:tcPr>
            <w:tcW w:w="2787"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106</w:t>
            </w:r>
          </w:p>
        </w:tc>
        <w:tc>
          <w:tcPr>
            <w:tcW w:w="2788"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53%</w:t>
            </w:r>
          </w:p>
        </w:tc>
      </w:tr>
      <w:tr w:rsidR="007E74C7" w:rsidRPr="00C11BF1" w:rsidTr="007E74C7">
        <w:tc>
          <w:tcPr>
            <w:tcW w:w="2787"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網路商店</w:t>
            </w:r>
          </w:p>
        </w:tc>
        <w:tc>
          <w:tcPr>
            <w:tcW w:w="2787"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8</w:t>
            </w:r>
          </w:p>
        </w:tc>
        <w:tc>
          <w:tcPr>
            <w:tcW w:w="2788"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4%</w:t>
            </w:r>
          </w:p>
        </w:tc>
      </w:tr>
      <w:tr w:rsidR="007E74C7" w:rsidRPr="00C11BF1" w:rsidTr="007E74C7">
        <w:tc>
          <w:tcPr>
            <w:tcW w:w="2787"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醫院及診所</w:t>
            </w:r>
          </w:p>
        </w:tc>
        <w:tc>
          <w:tcPr>
            <w:tcW w:w="2787"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52</w:t>
            </w:r>
          </w:p>
        </w:tc>
        <w:tc>
          <w:tcPr>
            <w:tcW w:w="2788"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26%</w:t>
            </w:r>
          </w:p>
        </w:tc>
      </w:tr>
      <w:tr w:rsidR="007E74C7" w:rsidRPr="00C11BF1" w:rsidTr="007E74C7">
        <w:tc>
          <w:tcPr>
            <w:tcW w:w="2787"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直銷商</w:t>
            </w:r>
          </w:p>
        </w:tc>
        <w:tc>
          <w:tcPr>
            <w:tcW w:w="2787"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26</w:t>
            </w:r>
          </w:p>
        </w:tc>
        <w:tc>
          <w:tcPr>
            <w:tcW w:w="2788"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13%</w:t>
            </w:r>
          </w:p>
        </w:tc>
      </w:tr>
      <w:tr w:rsidR="007E74C7" w:rsidRPr="00C11BF1" w:rsidTr="007E74C7">
        <w:tc>
          <w:tcPr>
            <w:tcW w:w="2787"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其他</w:t>
            </w:r>
          </w:p>
        </w:tc>
        <w:tc>
          <w:tcPr>
            <w:tcW w:w="2787"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7</w:t>
            </w:r>
          </w:p>
        </w:tc>
        <w:tc>
          <w:tcPr>
            <w:tcW w:w="2788" w:type="dxa"/>
            <w:shd w:val="clear" w:color="auto" w:fill="auto"/>
            <w:vAlign w:val="center"/>
          </w:tcPr>
          <w:p w:rsidR="007E74C7" w:rsidRPr="00C11BF1" w:rsidRDefault="007E74C7" w:rsidP="007E74C7">
            <w:pPr>
              <w:jc w:val="center"/>
              <w:rPr>
                <w:rFonts w:eastAsia="標楷體"/>
                <w:sz w:val="20"/>
              </w:rPr>
            </w:pPr>
            <w:r w:rsidRPr="00C11BF1">
              <w:rPr>
                <w:rFonts w:eastAsia="標楷體"/>
                <w:sz w:val="20"/>
              </w:rPr>
              <w:t>4%</w:t>
            </w:r>
          </w:p>
        </w:tc>
      </w:tr>
    </w:tbl>
    <w:p w:rsidR="007E74C7" w:rsidRPr="00C11BF1" w:rsidRDefault="007E74C7" w:rsidP="007E74C7">
      <w:pPr>
        <w:ind w:firstLineChars="200" w:firstLine="400"/>
        <w:jc w:val="both"/>
        <w:rPr>
          <w:rFonts w:eastAsia="標楷體"/>
          <w:sz w:val="20"/>
        </w:rPr>
      </w:pPr>
    </w:p>
    <w:p w:rsidR="007E74C7" w:rsidRPr="00C11BF1" w:rsidRDefault="007E74C7" w:rsidP="007E74C7">
      <w:pPr>
        <w:ind w:firstLineChars="200" w:firstLine="400"/>
        <w:jc w:val="both"/>
        <w:rPr>
          <w:rFonts w:eastAsia="標楷體"/>
          <w:sz w:val="20"/>
        </w:rPr>
      </w:pPr>
      <w:r w:rsidRPr="00C11BF1">
        <w:rPr>
          <w:rFonts w:eastAsia="標楷體"/>
          <w:sz w:val="20"/>
        </w:rPr>
        <w:t>依上述說明以及第三節研究方法之說明，本研究的訓練資料為</w:t>
      </w:r>
      <w:r w:rsidRPr="00C11BF1">
        <w:rPr>
          <w:rFonts w:eastAsia="標楷體"/>
          <w:sz w:val="20"/>
        </w:rPr>
        <w:t>150</w:t>
      </w:r>
      <w:r w:rsidRPr="00C11BF1">
        <w:rPr>
          <w:rFonts w:eastAsia="標楷體"/>
          <w:sz w:val="20"/>
        </w:rPr>
        <w:t>份，其中男生為</w:t>
      </w:r>
      <w:r w:rsidRPr="00C11BF1">
        <w:rPr>
          <w:rFonts w:eastAsia="標楷體"/>
          <w:sz w:val="20"/>
        </w:rPr>
        <w:t>68</w:t>
      </w:r>
      <w:r w:rsidRPr="00C11BF1">
        <w:rPr>
          <w:rFonts w:eastAsia="標楷體"/>
          <w:sz w:val="20"/>
        </w:rPr>
        <w:t>人，女生為</w:t>
      </w:r>
      <w:r w:rsidRPr="00C11BF1">
        <w:rPr>
          <w:rFonts w:eastAsia="標楷體"/>
          <w:sz w:val="20"/>
        </w:rPr>
        <w:t>82</w:t>
      </w:r>
      <w:r w:rsidRPr="00C11BF1">
        <w:rPr>
          <w:rFonts w:eastAsia="標楷體"/>
          <w:sz w:val="20"/>
        </w:rPr>
        <w:t>人，而具備高購買意願的人數為</w:t>
      </w:r>
      <w:r w:rsidRPr="00C11BF1">
        <w:rPr>
          <w:rFonts w:eastAsia="標楷體"/>
          <w:sz w:val="20"/>
        </w:rPr>
        <w:t>132</w:t>
      </w:r>
      <w:r w:rsidRPr="00C11BF1">
        <w:rPr>
          <w:rFonts w:eastAsia="標楷體"/>
          <w:sz w:val="20"/>
        </w:rPr>
        <w:t>人，低購買意願</w:t>
      </w:r>
      <w:r w:rsidRPr="00C11BF1">
        <w:rPr>
          <w:rFonts w:eastAsia="標楷體"/>
          <w:sz w:val="20"/>
        </w:rPr>
        <w:t>18</w:t>
      </w:r>
      <w:r w:rsidRPr="00C11BF1">
        <w:rPr>
          <w:rFonts w:eastAsia="標楷體"/>
          <w:sz w:val="20"/>
        </w:rPr>
        <w:t>人。經由</w:t>
      </w:r>
      <w:r w:rsidRPr="00C11BF1">
        <w:rPr>
          <w:rFonts w:eastAsia="標楷體"/>
          <w:i/>
          <w:sz w:val="20"/>
        </w:rPr>
        <w:t>k</w:t>
      </w:r>
      <w:r w:rsidRPr="00C11BF1">
        <w:rPr>
          <w:rFonts w:eastAsia="標楷體"/>
          <w:sz w:val="20"/>
        </w:rPr>
        <w:t>-</w:t>
      </w:r>
      <w:r w:rsidRPr="00C11BF1">
        <w:rPr>
          <w:rFonts w:eastAsia="標楷體"/>
          <w:sz w:val="20"/>
        </w:rPr>
        <w:t>最近鄰法建立訓練模式後</w:t>
      </w:r>
      <w:r w:rsidRPr="00C11BF1">
        <w:rPr>
          <w:rFonts w:eastAsia="標楷體"/>
          <w:sz w:val="20"/>
        </w:rPr>
        <w:t>(</w:t>
      </w:r>
      <w:r w:rsidRPr="00C11BF1">
        <w:rPr>
          <w:rFonts w:eastAsia="標楷體"/>
          <w:i/>
          <w:sz w:val="20"/>
        </w:rPr>
        <w:t>k</w:t>
      </w:r>
      <w:r w:rsidRPr="00C11BF1">
        <w:rPr>
          <w:rFonts w:eastAsia="標楷體"/>
          <w:sz w:val="20"/>
        </w:rPr>
        <w:t>=3)</w:t>
      </w:r>
      <w:r w:rsidRPr="00C11BF1">
        <w:rPr>
          <w:rFonts w:eastAsia="標楷體"/>
          <w:sz w:val="20"/>
        </w:rPr>
        <w:t>，其訓練模式的正確率為</w:t>
      </w:r>
      <w:r w:rsidRPr="00C11BF1">
        <w:rPr>
          <w:rFonts w:eastAsia="標楷體"/>
          <w:sz w:val="20"/>
        </w:rPr>
        <w:t>89.33%</w:t>
      </w:r>
      <w:r w:rsidRPr="00C11BF1">
        <w:rPr>
          <w:rFonts w:eastAsia="標楷體"/>
          <w:sz w:val="20"/>
        </w:rPr>
        <w:t>，如表</w:t>
      </w:r>
      <w:r w:rsidRPr="00C11BF1">
        <w:rPr>
          <w:rFonts w:eastAsia="標楷體"/>
          <w:sz w:val="20"/>
        </w:rPr>
        <w:t>7</w:t>
      </w:r>
      <w:r w:rsidRPr="00C11BF1">
        <w:rPr>
          <w:rFonts w:eastAsia="標楷體"/>
          <w:sz w:val="20"/>
        </w:rPr>
        <w:t>所示。若以實務來說，訓練模式的正確率接近</w:t>
      </w:r>
      <w:r w:rsidRPr="00C11BF1">
        <w:rPr>
          <w:rFonts w:eastAsia="標楷體"/>
          <w:sz w:val="20"/>
        </w:rPr>
        <w:t>90%</w:t>
      </w:r>
      <w:r w:rsidRPr="00C11BF1">
        <w:rPr>
          <w:rFonts w:eastAsia="標楷體"/>
          <w:sz w:val="20"/>
        </w:rPr>
        <w:t>已經代表</w:t>
      </w:r>
      <w:r w:rsidRPr="00C11BF1">
        <w:rPr>
          <w:rFonts w:eastAsia="標楷體"/>
          <w:sz w:val="20"/>
        </w:rPr>
        <w:t>10</w:t>
      </w:r>
      <w:r w:rsidRPr="00C11BF1">
        <w:rPr>
          <w:rFonts w:eastAsia="標楷體"/>
          <w:sz w:val="20"/>
        </w:rPr>
        <w:t>位消費者中只會有一位消費者被錯誤判斷其消費意願，因此，本研究認為其訓練模式的正確率已經足夠，即代表訓練模式已不需要再進行修正，可直接作為判斷消費者購買意願的行為模式。</w:t>
      </w:r>
    </w:p>
    <w:p w:rsidR="007E74C7" w:rsidRPr="00C11BF1" w:rsidRDefault="007E74C7" w:rsidP="007E74C7">
      <w:pPr>
        <w:ind w:firstLineChars="200" w:firstLine="400"/>
        <w:jc w:val="both"/>
        <w:rPr>
          <w:rFonts w:eastAsia="標楷體"/>
          <w:sz w:val="20"/>
        </w:rPr>
      </w:pPr>
      <w:r w:rsidRPr="00C11BF1">
        <w:rPr>
          <w:rFonts w:eastAsia="標楷體"/>
          <w:sz w:val="20"/>
        </w:rPr>
        <w:t>當消費者購買意願的行為模式建立後，本研究以測試資料驗證其模式的效能。在本研究中測試資料為</w:t>
      </w:r>
      <w:r w:rsidRPr="00C11BF1">
        <w:rPr>
          <w:rFonts w:eastAsia="標楷體"/>
          <w:sz w:val="20"/>
        </w:rPr>
        <w:t>49</w:t>
      </w:r>
      <w:r w:rsidRPr="00C11BF1">
        <w:rPr>
          <w:rFonts w:eastAsia="標楷體"/>
          <w:sz w:val="20"/>
        </w:rPr>
        <w:t>份，男生為</w:t>
      </w:r>
      <w:r w:rsidRPr="00C11BF1">
        <w:rPr>
          <w:rFonts w:eastAsia="標楷體"/>
          <w:sz w:val="20"/>
        </w:rPr>
        <w:t>43</w:t>
      </w:r>
      <w:r w:rsidRPr="00C11BF1">
        <w:rPr>
          <w:rFonts w:eastAsia="標楷體"/>
          <w:sz w:val="20"/>
        </w:rPr>
        <w:t>人，女生為</w:t>
      </w:r>
      <w:r w:rsidRPr="00C11BF1">
        <w:rPr>
          <w:rFonts w:eastAsia="標楷體"/>
          <w:sz w:val="20"/>
        </w:rPr>
        <w:t>6</w:t>
      </w:r>
      <w:r w:rsidRPr="00C11BF1">
        <w:rPr>
          <w:rFonts w:eastAsia="標楷體"/>
          <w:sz w:val="20"/>
        </w:rPr>
        <w:t>人，其中高購買意願人數為</w:t>
      </w:r>
      <w:r w:rsidRPr="00C11BF1">
        <w:rPr>
          <w:rFonts w:eastAsia="標楷體"/>
          <w:sz w:val="20"/>
        </w:rPr>
        <w:t>46</w:t>
      </w:r>
      <w:r w:rsidRPr="00C11BF1">
        <w:rPr>
          <w:rFonts w:eastAsia="標楷體"/>
          <w:sz w:val="20"/>
        </w:rPr>
        <w:t>人，低購買意願</w:t>
      </w:r>
      <w:r w:rsidRPr="00C11BF1">
        <w:rPr>
          <w:rFonts w:eastAsia="標楷體"/>
          <w:sz w:val="20"/>
        </w:rPr>
        <w:t>3</w:t>
      </w:r>
      <w:r w:rsidRPr="00C11BF1">
        <w:rPr>
          <w:rFonts w:eastAsia="標楷體"/>
          <w:sz w:val="20"/>
        </w:rPr>
        <w:t>人。本研究測試結果如表</w:t>
      </w:r>
      <w:r w:rsidRPr="00C11BF1">
        <w:rPr>
          <w:rFonts w:eastAsia="標楷體"/>
          <w:sz w:val="20"/>
        </w:rPr>
        <w:t>8</w:t>
      </w:r>
      <w:r w:rsidRPr="00C11BF1">
        <w:rPr>
          <w:rFonts w:eastAsia="標楷體"/>
          <w:sz w:val="20"/>
        </w:rPr>
        <w:t>所示，本預測分類的正確率達到</w:t>
      </w:r>
      <w:r w:rsidRPr="00C11BF1">
        <w:rPr>
          <w:rFonts w:eastAsia="標楷體"/>
          <w:sz w:val="20"/>
        </w:rPr>
        <w:t>93.88%</w:t>
      </w:r>
      <w:r w:rsidRPr="00C11BF1">
        <w:rPr>
          <w:rFonts w:eastAsia="標楷體"/>
          <w:sz w:val="20"/>
        </w:rPr>
        <w:t>，由此可得知，本研究所提出之研究方法可用性極高，的確可讓企業透過本研究所使用的問卷配合</w:t>
      </w:r>
      <w:r w:rsidRPr="00C11BF1">
        <w:rPr>
          <w:rFonts w:eastAsia="標楷體"/>
          <w:i/>
          <w:sz w:val="20"/>
        </w:rPr>
        <w:t>k</w:t>
      </w:r>
      <w:r w:rsidRPr="00C11BF1">
        <w:rPr>
          <w:rFonts w:eastAsia="標楷體"/>
          <w:sz w:val="20"/>
        </w:rPr>
        <w:t>-</w:t>
      </w:r>
      <w:r w:rsidRPr="00C11BF1">
        <w:rPr>
          <w:rFonts w:eastAsia="標楷體"/>
          <w:sz w:val="20"/>
        </w:rPr>
        <w:t>最近鄰法正確預測消費者購買意願之行為模式。</w:t>
      </w:r>
    </w:p>
    <w:p w:rsidR="007E74C7" w:rsidRPr="00C11BF1" w:rsidRDefault="007E74C7" w:rsidP="007E74C7">
      <w:pPr>
        <w:jc w:val="center"/>
        <w:rPr>
          <w:rFonts w:eastAsia="標楷體"/>
          <w:sz w:val="20"/>
        </w:rPr>
      </w:pPr>
    </w:p>
    <w:p w:rsidR="007E74C7" w:rsidRPr="00C11BF1" w:rsidRDefault="007E74C7" w:rsidP="007E74C7">
      <w:pPr>
        <w:jc w:val="center"/>
        <w:rPr>
          <w:rFonts w:eastAsia="標楷體"/>
          <w:sz w:val="20"/>
        </w:rPr>
      </w:pPr>
      <w:r w:rsidRPr="00C11BF1">
        <w:rPr>
          <w:rFonts w:eastAsia="標楷體"/>
          <w:sz w:val="20"/>
        </w:rPr>
        <w:t>表</w:t>
      </w:r>
      <w:r w:rsidRPr="00C11BF1">
        <w:rPr>
          <w:rFonts w:eastAsia="標楷體"/>
          <w:sz w:val="20"/>
        </w:rPr>
        <w:t xml:space="preserve">7. </w:t>
      </w:r>
      <w:r w:rsidRPr="00C11BF1">
        <w:rPr>
          <w:rFonts w:eastAsia="標楷體"/>
          <w:sz w:val="20"/>
        </w:rPr>
        <w:t>訓練資料分析表</w:t>
      </w:r>
    </w:p>
    <w:tbl>
      <w:tblPr>
        <w:tblW w:w="0" w:type="auto"/>
        <w:tblInd w:w="108" w:type="dxa"/>
        <w:tblCellMar>
          <w:left w:w="0" w:type="dxa"/>
          <w:right w:w="0" w:type="dxa"/>
        </w:tblCellMar>
        <w:tblLook w:val="04A0" w:firstRow="1" w:lastRow="0" w:firstColumn="1" w:lastColumn="0" w:noHBand="0" w:noVBand="1"/>
      </w:tblPr>
      <w:tblGrid>
        <w:gridCol w:w="425"/>
        <w:gridCol w:w="1134"/>
        <w:gridCol w:w="1185"/>
        <w:gridCol w:w="1304"/>
      </w:tblGrid>
      <w:tr w:rsidR="007E74C7" w:rsidRPr="00C11BF1" w:rsidTr="007E74C7">
        <w:trPr>
          <w:trHeight w:val="276"/>
        </w:trPr>
        <w:tc>
          <w:tcPr>
            <w:tcW w:w="425"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ind w:firstLineChars="200" w:firstLine="400"/>
              <w:jc w:val="both"/>
              <w:rPr>
                <w:rFonts w:eastAsia="標楷體"/>
                <w:sz w:val="20"/>
              </w:rPr>
            </w:pPr>
          </w:p>
        </w:tc>
        <w:tc>
          <w:tcPr>
            <w:tcW w:w="1255"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ind w:firstLineChars="200" w:firstLine="400"/>
              <w:jc w:val="both"/>
              <w:rPr>
                <w:rFonts w:eastAsia="標楷體"/>
                <w:sz w:val="20"/>
              </w:rPr>
            </w:pPr>
          </w:p>
        </w:tc>
        <w:tc>
          <w:tcPr>
            <w:tcW w:w="2750" w:type="dxa"/>
            <w:gridSpan w:val="2"/>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jc w:val="center"/>
              <w:rPr>
                <w:rFonts w:eastAsia="標楷體"/>
                <w:sz w:val="20"/>
              </w:rPr>
            </w:pPr>
            <w:r w:rsidRPr="00C11BF1">
              <w:rPr>
                <w:rFonts w:eastAsia="標楷體"/>
                <w:sz w:val="20"/>
              </w:rPr>
              <w:t>實際結果</w:t>
            </w:r>
          </w:p>
        </w:tc>
      </w:tr>
      <w:tr w:rsidR="007E74C7" w:rsidRPr="00C11BF1" w:rsidTr="007E74C7">
        <w:trPr>
          <w:trHeight w:val="419"/>
        </w:trPr>
        <w:tc>
          <w:tcPr>
            <w:tcW w:w="425" w:type="dxa"/>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jc w:val="both"/>
              <w:rPr>
                <w:rFonts w:eastAsia="標楷體"/>
                <w:sz w:val="20"/>
              </w:rPr>
            </w:pPr>
            <w:r w:rsidRPr="00C11BF1">
              <w:rPr>
                <w:rFonts w:eastAsia="標楷體"/>
                <w:sz w:val="20"/>
              </w:rPr>
              <w:t>預測結果</w:t>
            </w:r>
          </w:p>
        </w:tc>
        <w:tc>
          <w:tcPr>
            <w:tcW w:w="1255"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ind w:firstLineChars="200" w:firstLine="400"/>
              <w:jc w:val="both"/>
              <w:rPr>
                <w:rFonts w:eastAsia="標楷體"/>
                <w:sz w:val="20"/>
              </w:rPr>
            </w:pPr>
          </w:p>
        </w:tc>
        <w:tc>
          <w:tcPr>
            <w:tcW w:w="129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jc w:val="both"/>
              <w:rPr>
                <w:rFonts w:eastAsia="標楷體"/>
                <w:sz w:val="20"/>
              </w:rPr>
            </w:pPr>
            <w:r w:rsidRPr="00C11BF1">
              <w:rPr>
                <w:rFonts w:eastAsia="標楷體"/>
                <w:sz w:val="20"/>
              </w:rPr>
              <w:t>高購買意願</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jc w:val="both"/>
              <w:rPr>
                <w:rFonts w:eastAsia="標楷體"/>
                <w:sz w:val="20"/>
              </w:rPr>
            </w:pPr>
            <w:r w:rsidRPr="00C11BF1">
              <w:rPr>
                <w:rFonts w:eastAsia="標楷體"/>
                <w:sz w:val="20"/>
              </w:rPr>
              <w:t>低購買意願</w:t>
            </w:r>
          </w:p>
        </w:tc>
      </w:tr>
      <w:tr w:rsidR="007E74C7" w:rsidRPr="00C11BF1" w:rsidTr="007E74C7">
        <w:trPr>
          <w:trHeight w:val="378"/>
        </w:trPr>
        <w:tc>
          <w:tcPr>
            <w:tcW w:w="425" w:type="dxa"/>
            <w:vMerge/>
            <w:tcBorders>
              <w:top w:val="single" w:sz="8" w:space="0" w:color="000000"/>
              <w:left w:val="single" w:sz="8" w:space="0" w:color="000000"/>
              <w:bottom w:val="single" w:sz="8" w:space="0" w:color="000000"/>
              <w:right w:val="single" w:sz="8" w:space="0" w:color="000000"/>
            </w:tcBorders>
            <w:vAlign w:val="center"/>
            <w:hideMark/>
          </w:tcPr>
          <w:p w:rsidR="007E74C7" w:rsidRPr="00C11BF1" w:rsidRDefault="007E74C7" w:rsidP="007E74C7">
            <w:pPr>
              <w:ind w:firstLineChars="200" w:firstLine="400"/>
              <w:jc w:val="both"/>
              <w:rPr>
                <w:rFonts w:eastAsia="標楷體"/>
                <w:sz w:val="20"/>
              </w:rPr>
            </w:pPr>
          </w:p>
        </w:tc>
        <w:tc>
          <w:tcPr>
            <w:tcW w:w="1255"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jc w:val="both"/>
              <w:rPr>
                <w:rFonts w:eastAsia="標楷體"/>
                <w:sz w:val="20"/>
              </w:rPr>
            </w:pPr>
            <w:r w:rsidRPr="00C11BF1">
              <w:rPr>
                <w:rFonts w:eastAsia="標楷體"/>
                <w:sz w:val="20"/>
              </w:rPr>
              <w:t>高購買意願</w:t>
            </w:r>
          </w:p>
        </w:tc>
        <w:tc>
          <w:tcPr>
            <w:tcW w:w="129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jc w:val="center"/>
              <w:rPr>
                <w:rFonts w:eastAsia="標楷體"/>
                <w:sz w:val="20"/>
              </w:rPr>
            </w:pPr>
            <w:r w:rsidRPr="00C11BF1">
              <w:rPr>
                <w:rFonts w:eastAsia="標楷體"/>
                <w:sz w:val="20"/>
              </w:rPr>
              <w:t>120</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jc w:val="center"/>
              <w:rPr>
                <w:rFonts w:eastAsia="標楷體"/>
                <w:sz w:val="20"/>
              </w:rPr>
            </w:pPr>
            <w:r w:rsidRPr="00C11BF1">
              <w:rPr>
                <w:rFonts w:eastAsia="標楷體"/>
                <w:sz w:val="20"/>
              </w:rPr>
              <w:t>4</w:t>
            </w:r>
          </w:p>
        </w:tc>
      </w:tr>
      <w:tr w:rsidR="007E74C7" w:rsidRPr="00C11BF1" w:rsidTr="007E74C7">
        <w:trPr>
          <w:trHeight w:val="369"/>
        </w:trPr>
        <w:tc>
          <w:tcPr>
            <w:tcW w:w="425" w:type="dxa"/>
            <w:vMerge/>
            <w:tcBorders>
              <w:top w:val="single" w:sz="8" w:space="0" w:color="000000"/>
              <w:left w:val="single" w:sz="8" w:space="0" w:color="000000"/>
              <w:bottom w:val="single" w:sz="8" w:space="0" w:color="000000"/>
              <w:right w:val="single" w:sz="8" w:space="0" w:color="000000"/>
            </w:tcBorders>
            <w:vAlign w:val="center"/>
            <w:hideMark/>
          </w:tcPr>
          <w:p w:rsidR="007E74C7" w:rsidRPr="00C11BF1" w:rsidRDefault="007E74C7" w:rsidP="007E74C7">
            <w:pPr>
              <w:ind w:firstLineChars="200" w:firstLine="400"/>
              <w:jc w:val="both"/>
              <w:rPr>
                <w:rFonts w:eastAsia="標楷體"/>
                <w:sz w:val="20"/>
              </w:rPr>
            </w:pPr>
          </w:p>
        </w:tc>
        <w:tc>
          <w:tcPr>
            <w:tcW w:w="1255"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jc w:val="both"/>
              <w:rPr>
                <w:rFonts w:eastAsia="標楷體"/>
                <w:sz w:val="20"/>
              </w:rPr>
            </w:pPr>
            <w:r w:rsidRPr="00C11BF1">
              <w:rPr>
                <w:rFonts w:eastAsia="標楷體"/>
                <w:sz w:val="20"/>
              </w:rPr>
              <w:t>低購買意願</w:t>
            </w:r>
          </w:p>
        </w:tc>
        <w:tc>
          <w:tcPr>
            <w:tcW w:w="129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jc w:val="center"/>
              <w:rPr>
                <w:rFonts w:eastAsia="標楷體"/>
                <w:sz w:val="20"/>
              </w:rPr>
            </w:pPr>
            <w:r w:rsidRPr="00C11BF1">
              <w:rPr>
                <w:rFonts w:eastAsia="標楷體"/>
                <w:sz w:val="20"/>
              </w:rPr>
              <w:t>12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jc w:val="center"/>
              <w:rPr>
                <w:rFonts w:eastAsia="標楷體"/>
                <w:sz w:val="20"/>
              </w:rPr>
            </w:pPr>
            <w:r w:rsidRPr="00C11BF1">
              <w:rPr>
                <w:rFonts w:eastAsia="標楷體"/>
                <w:sz w:val="20"/>
              </w:rPr>
              <w:t>14</w:t>
            </w:r>
          </w:p>
        </w:tc>
      </w:tr>
    </w:tbl>
    <w:p w:rsidR="007E74C7" w:rsidRPr="00C11BF1" w:rsidRDefault="007E74C7" w:rsidP="007E74C7">
      <w:pPr>
        <w:jc w:val="center"/>
        <w:rPr>
          <w:rFonts w:eastAsia="標楷體"/>
          <w:sz w:val="20"/>
        </w:rPr>
      </w:pPr>
      <w:r w:rsidRPr="00C11BF1">
        <w:rPr>
          <w:rFonts w:eastAsia="標楷體"/>
          <w:sz w:val="20"/>
        </w:rPr>
        <w:t>表</w:t>
      </w:r>
      <w:r w:rsidRPr="00C11BF1">
        <w:rPr>
          <w:rFonts w:eastAsia="標楷體"/>
          <w:sz w:val="20"/>
        </w:rPr>
        <w:t xml:space="preserve">8. </w:t>
      </w:r>
      <w:r w:rsidRPr="00C11BF1">
        <w:rPr>
          <w:rFonts w:eastAsia="標楷體"/>
          <w:sz w:val="20"/>
        </w:rPr>
        <w:t>測試資料分析表</w:t>
      </w:r>
    </w:p>
    <w:tbl>
      <w:tblPr>
        <w:tblW w:w="0" w:type="auto"/>
        <w:tblInd w:w="108" w:type="dxa"/>
        <w:tblCellMar>
          <w:left w:w="0" w:type="dxa"/>
          <w:right w:w="0" w:type="dxa"/>
        </w:tblCellMar>
        <w:tblLook w:val="04A0" w:firstRow="1" w:lastRow="0" w:firstColumn="1" w:lastColumn="0" w:noHBand="0" w:noVBand="1"/>
      </w:tblPr>
      <w:tblGrid>
        <w:gridCol w:w="424"/>
        <w:gridCol w:w="1140"/>
        <w:gridCol w:w="1174"/>
        <w:gridCol w:w="1310"/>
      </w:tblGrid>
      <w:tr w:rsidR="007E74C7" w:rsidRPr="00C11BF1" w:rsidTr="007E74C7">
        <w:trPr>
          <w:trHeight w:val="274"/>
        </w:trPr>
        <w:tc>
          <w:tcPr>
            <w:tcW w:w="426"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ind w:firstLineChars="200" w:firstLine="400"/>
              <w:jc w:val="both"/>
              <w:rPr>
                <w:rFonts w:eastAsia="標楷體"/>
                <w:sz w:val="20"/>
              </w:rPr>
            </w:pP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ind w:firstLineChars="200" w:firstLine="400"/>
              <w:jc w:val="both"/>
              <w:rPr>
                <w:rFonts w:eastAsia="標楷體"/>
                <w:sz w:val="20"/>
              </w:rPr>
            </w:pPr>
          </w:p>
        </w:tc>
        <w:tc>
          <w:tcPr>
            <w:tcW w:w="2748" w:type="dxa"/>
            <w:gridSpan w:val="2"/>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jc w:val="center"/>
              <w:rPr>
                <w:rFonts w:eastAsia="標楷體"/>
                <w:sz w:val="20"/>
              </w:rPr>
            </w:pPr>
            <w:r w:rsidRPr="00C11BF1">
              <w:rPr>
                <w:rFonts w:eastAsia="標楷體"/>
                <w:sz w:val="20"/>
              </w:rPr>
              <w:t>實際結果</w:t>
            </w:r>
          </w:p>
        </w:tc>
      </w:tr>
      <w:tr w:rsidR="007E74C7" w:rsidRPr="00C11BF1" w:rsidTr="007E74C7">
        <w:trPr>
          <w:trHeight w:val="419"/>
        </w:trPr>
        <w:tc>
          <w:tcPr>
            <w:tcW w:w="426" w:type="dxa"/>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jc w:val="both"/>
              <w:rPr>
                <w:rFonts w:eastAsia="標楷體"/>
                <w:sz w:val="20"/>
              </w:rPr>
            </w:pPr>
            <w:r w:rsidRPr="00C11BF1">
              <w:rPr>
                <w:rFonts w:eastAsia="標楷體"/>
                <w:sz w:val="20"/>
              </w:rPr>
              <w:t>預測結果</w:t>
            </w: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ind w:firstLineChars="200" w:firstLine="400"/>
              <w:jc w:val="both"/>
              <w:rPr>
                <w:rFonts w:eastAsia="標楷體"/>
                <w:sz w:val="20"/>
              </w:rPr>
            </w:pPr>
          </w:p>
        </w:tc>
        <w:tc>
          <w:tcPr>
            <w:tcW w:w="1295"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jc w:val="both"/>
              <w:rPr>
                <w:rFonts w:eastAsia="標楷體"/>
                <w:sz w:val="20"/>
              </w:rPr>
            </w:pPr>
            <w:r w:rsidRPr="00C11BF1">
              <w:rPr>
                <w:rFonts w:eastAsia="標楷體"/>
                <w:sz w:val="20"/>
              </w:rPr>
              <w:t>高購買意願</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jc w:val="both"/>
              <w:rPr>
                <w:rFonts w:eastAsia="標楷體"/>
                <w:sz w:val="20"/>
              </w:rPr>
            </w:pPr>
            <w:r w:rsidRPr="00C11BF1">
              <w:rPr>
                <w:rFonts w:eastAsia="標楷體"/>
                <w:sz w:val="20"/>
              </w:rPr>
              <w:t>低購買意願</w:t>
            </w:r>
          </w:p>
        </w:tc>
      </w:tr>
      <w:tr w:rsidR="007E74C7" w:rsidRPr="00C11BF1" w:rsidTr="007E74C7">
        <w:trPr>
          <w:trHeight w:val="308"/>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rsidR="007E74C7" w:rsidRPr="00C11BF1" w:rsidRDefault="007E74C7" w:rsidP="007E74C7">
            <w:pPr>
              <w:ind w:firstLineChars="200" w:firstLine="400"/>
              <w:jc w:val="both"/>
              <w:rPr>
                <w:rFonts w:eastAsia="標楷體"/>
                <w:sz w:val="20"/>
              </w:rPr>
            </w:pP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jc w:val="both"/>
              <w:rPr>
                <w:rFonts w:eastAsia="標楷體"/>
                <w:sz w:val="20"/>
              </w:rPr>
            </w:pPr>
            <w:r w:rsidRPr="00C11BF1">
              <w:rPr>
                <w:rFonts w:eastAsia="標楷體"/>
                <w:sz w:val="20"/>
              </w:rPr>
              <w:t>高購買意願</w:t>
            </w:r>
          </w:p>
        </w:tc>
        <w:tc>
          <w:tcPr>
            <w:tcW w:w="1295"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jc w:val="center"/>
              <w:rPr>
                <w:rFonts w:eastAsia="標楷體"/>
                <w:sz w:val="20"/>
              </w:rPr>
            </w:pPr>
            <w:r w:rsidRPr="00C11BF1">
              <w:rPr>
                <w:rFonts w:eastAsia="標楷體"/>
                <w:sz w:val="20"/>
              </w:rPr>
              <w:t>44</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jc w:val="center"/>
              <w:rPr>
                <w:rFonts w:eastAsia="標楷體"/>
                <w:sz w:val="20"/>
              </w:rPr>
            </w:pPr>
            <w:r w:rsidRPr="00C11BF1">
              <w:rPr>
                <w:rFonts w:eastAsia="標楷體"/>
                <w:sz w:val="20"/>
              </w:rPr>
              <w:t>1</w:t>
            </w:r>
          </w:p>
        </w:tc>
      </w:tr>
      <w:tr w:rsidR="007E74C7" w:rsidRPr="00C11BF1" w:rsidTr="007E74C7">
        <w:trPr>
          <w:trHeight w:val="328"/>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rsidR="007E74C7" w:rsidRPr="00C11BF1" w:rsidRDefault="007E74C7" w:rsidP="007E74C7">
            <w:pPr>
              <w:ind w:firstLineChars="200" w:firstLine="400"/>
              <w:jc w:val="both"/>
              <w:rPr>
                <w:rFonts w:eastAsia="標楷體"/>
                <w:sz w:val="20"/>
              </w:rPr>
            </w:pP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jc w:val="both"/>
              <w:rPr>
                <w:rFonts w:eastAsia="標楷體"/>
                <w:sz w:val="20"/>
              </w:rPr>
            </w:pPr>
            <w:r w:rsidRPr="00C11BF1">
              <w:rPr>
                <w:rFonts w:eastAsia="標楷體"/>
                <w:sz w:val="20"/>
              </w:rPr>
              <w:t>低購買意願</w:t>
            </w:r>
          </w:p>
        </w:tc>
        <w:tc>
          <w:tcPr>
            <w:tcW w:w="1295"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jc w:val="center"/>
              <w:rPr>
                <w:rFonts w:eastAsia="標楷體"/>
                <w:sz w:val="20"/>
              </w:rPr>
            </w:pPr>
            <w:r w:rsidRPr="00C11BF1">
              <w:rPr>
                <w:rFonts w:eastAsia="標楷體"/>
                <w:sz w:val="20"/>
              </w:rPr>
              <w:t>2</w:t>
            </w:r>
          </w:p>
        </w:tc>
        <w:tc>
          <w:tcPr>
            <w:tcW w:w="1453"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hideMark/>
          </w:tcPr>
          <w:p w:rsidR="007E74C7" w:rsidRPr="00C11BF1" w:rsidRDefault="007E74C7" w:rsidP="007E74C7">
            <w:pPr>
              <w:jc w:val="center"/>
              <w:rPr>
                <w:rFonts w:eastAsia="標楷體"/>
                <w:sz w:val="20"/>
              </w:rPr>
            </w:pPr>
            <w:r w:rsidRPr="00C11BF1">
              <w:rPr>
                <w:rFonts w:eastAsia="標楷體"/>
                <w:sz w:val="20"/>
              </w:rPr>
              <w:t>2</w:t>
            </w:r>
          </w:p>
        </w:tc>
      </w:tr>
    </w:tbl>
    <w:p w:rsidR="007E74C7" w:rsidRPr="00C11BF1" w:rsidRDefault="007E74C7" w:rsidP="007E74C7">
      <w:pPr>
        <w:jc w:val="center"/>
        <w:rPr>
          <w:rFonts w:eastAsia="標楷體"/>
          <w:b/>
          <w:sz w:val="20"/>
        </w:rPr>
      </w:pPr>
    </w:p>
    <w:p w:rsidR="007E74C7" w:rsidRPr="00C11BF1" w:rsidRDefault="007E74C7" w:rsidP="007E74C7">
      <w:pPr>
        <w:rPr>
          <w:rFonts w:eastAsia="標楷體"/>
          <w:b/>
          <w:sz w:val="20"/>
        </w:rPr>
      </w:pPr>
    </w:p>
    <w:p w:rsidR="007E74C7" w:rsidRPr="00C11BF1" w:rsidRDefault="007E74C7" w:rsidP="007E74C7">
      <w:pPr>
        <w:jc w:val="both"/>
        <w:rPr>
          <w:rFonts w:eastAsia="標楷體"/>
          <w:b/>
          <w:sz w:val="20"/>
        </w:rPr>
      </w:pPr>
      <w:r w:rsidRPr="00C11BF1">
        <w:rPr>
          <w:rFonts w:eastAsia="標楷體"/>
          <w:b/>
          <w:sz w:val="20"/>
        </w:rPr>
        <w:t>五、結論</w:t>
      </w:r>
    </w:p>
    <w:p w:rsidR="007E74C7" w:rsidRPr="00C11BF1" w:rsidRDefault="007E74C7" w:rsidP="007E74C7">
      <w:pPr>
        <w:ind w:firstLineChars="180" w:firstLine="360"/>
        <w:jc w:val="both"/>
        <w:rPr>
          <w:rFonts w:eastAsia="標楷體"/>
          <w:b/>
          <w:sz w:val="20"/>
        </w:rPr>
      </w:pPr>
      <w:r w:rsidRPr="00C11BF1">
        <w:rPr>
          <w:rFonts w:eastAsia="標楷體"/>
          <w:sz w:val="20"/>
        </w:rPr>
        <w:t xml:space="preserve">  </w:t>
      </w:r>
      <w:r w:rsidRPr="00C11BF1">
        <w:rPr>
          <w:rFonts w:eastAsia="標楷體"/>
          <w:sz w:val="20"/>
        </w:rPr>
        <w:t>根據文獻探討得知廣告傳播、知覺風險、健康概念及產品認知會影響購買意願，因此本研究以廣告傳播、知覺風險、健康概念及產品認知做為</w:t>
      </w:r>
      <w:r w:rsidRPr="00C11BF1">
        <w:rPr>
          <w:rFonts w:eastAsia="標楷體"/>
          <w:i/>
          <w:sz w:val="20"/>
        </w:rPr>
        <w:t>k</w:t>
      </w:r>
      <w:r w:rsidRPr="00C11BF1">
        <w:rPr>
          <w:rFonts w:eastAsia="標楷體"/>
          <w:sz w:val="20"/>
        </w:rPr>
        <w:t>-</w:t>
      </w:r>
      <w:r w:rsidRPr="00C11BF1">
        <w:rPr>
          <w:rFonts w:eastAsia="標楷體"/>
          <w:sz w:val="20"/>
        </w:rPr>
        <w:t>最近鄰法為輸入變數再以購買意願做為其輸出變數建立預測消費者購買行為模式。根據研究結果指出，本研究之預測模式，在訓練資料中正確率為</w:t>
      </w:r>
      <w:r w:rsidRPr="00C11BF1">
        <w:rPr>
          <w:rFonts w:eastAsia="標楷體"/>
          <w:sz w:val="20"/>
        </w:rPr>
        <w:t>89.33</w:t>
      </w:r>
      <w:r>
        <w:rPr>
          <w:rFonts w:eastAsia="標楷體"/>
          <w:sz w:val="20"/>
        </w:rPr>
        <w:t>%</w:t>
      </w:r>
      <w:r w:rsidRPr="00C11BF1">
        <w:rPr>
          <w:rFonts w:eastAsia="標楷體"/>
          <w:sz w:val="20"/>
        </w:rPr>
        <w:t>，測試資料正確率為</w:t>
      </w:r>
      <w:r w:rsidRPr="00C11BF1">
        <w:rPr>
          <w:rFonts w:eastAsia="標楷體"/>
          <w:sz w:val="20"/>
        </w:rPr>
        <w:t>93.88%</w:t>
      </w:r>
      <w:r w:rsidRPr="00C11BF1">
        <w:rPr>
          <w:rFonts w:eastAsia="標楷體"/>
          <w:sz w:val="20"/>
        </w:rPr>
        <w:t>。</w:t>
      </w:r>
    </w:p>
    <w:p w:rsidR="007E74C7" w:rsidRPr="00C11BF1" w:rsidRDefault="007E74C7" w:rsidP="007E74C7">
      <w:pPr>
        <w:ind w:firstLineChars="180" w:firstLine="360"/>
        <w:jc w:val="both"/>
        <w:rPr>
          <w:rFonts w:eastAsia="標楷體"/>
          <w:sz w:val="20"/>
        </w:rPr>
      </w:pPr>
      <w:r w:rsidRPr="00C11BF1">
        <w:rPr>
          <w:rFonts w:eastAsia="標楷體"/>
          <w:sz w:val="20"/>
        </w:rPr>
        <w:t xml:space="preserve"> </w:t>
      </w:r>
      <w:r w:rsidRPr="00C11BF1">
        <w:rPr>
          <w:rFonts w:eastAsia="標楷體"/>
          <w:sz w:val="20"/>
        </w:rPr>
        <w:t>此外，雖然目前已有健康食品之相關研究，但大多是探討因數是否對購買意願是否影響，少有以分類方法建立關於知覺風險、健康概念及產品認知之研究，因此本研究相關之成果可做為後續研究參考。</w:t>
      </w:r>
    </w:p>
    <w:p w:rsidR="007E74C7" w:rsidRPr="00C11BF1" w:rsidRDefault="007E74C7" w:rsidP="007E74C7">
      <w:pPr>
        <w:ind w:firstLineChars="180" w:firstLine="360"/>
        <w:jc w:val="both"/>
        <w:rPr>
          <w:rFonts w:eastAsia="標楷體"/>
          <w:sz w:val="20"/>
        </w:rPr>
      </w:pPr>
      <w:r w:rsidRPr="00C11BF1">
        <w:rPr>
          <w:rFonts w:eastAsia="標楷體"/>
          <w:sz w:val="20"/>
        </w:rPr>
        <w:t>本研究藉由資料探勘中的分類方法進行分析，建立消費者購買意願之行為模式，其模式可提供給廠商作為參考，進而能夠正確的了解消費者的購買意願，給予不同購買意願的消費者不同的行銷模式，以提高整體獲利。</w:t>
      </w:r>
    </w:p>
    <w:p w:rsidR="007E74C7" w:rsidRPr="00C11BF1" w:rsidRDefault="007E74C7" w:rsidP="007E74C7">
      <w:pPr>
        <w:jc w:val="both"/>
        <w:rPr>
          <w:rFonts w:eastAsia="標楷體"/>
          <w:b/>
          <w:sz w:val="20"/>
        </w:rPr>
      </w:pPr>
    </w:p>
    <w:p w:rsidR="007E74C7" w:rsidRPr="00C11BF1" w:rsidRDefault="007E74C7" w:rsidP="007E74C7">
      <w:pPr>
        <w:jc w:val="both"/>
        <w:rPr>
          <w:rFonts w:eastAsia="標楷體"/>
          <w:b/>
          <w:sz w:val="20"/>
        </w:rPr>
      </w:pPr>
      <w:r w:rsidRPr="00C11BF1">
        <w:rPr>
          <w:rFonts w:eastAsia="標楷體"/>
          <w:b/>
          <w:sz w:val="20"/>
        </w:rPr>
        <w:t>參考文獻</w:t>
      </w:r>
    </w:p>
    <w:p w:rsidR="007E74C7" w:rsidRPr="00C11BF1" w:rsidRDefault="007E74C7" w:rsidP="00696256">
      <w:pPr>
        <w:numPr>
          <w:ilvl w:val="0"/>
          <w:numId w:val="11"/>
        </w:numPr>
        <w:snapToGrid w:val="0"/>
        <w:spacing w:after="60"/>
        <w:jc w:val="both"/>
        <w:rPr>
          <w:rFonts w:eastAsia="標楷體"/>
          <w:color w:val="000000"/>
          <w:sz w:val="20"/>
        </w:rPr>
      </w:pPr>
      <w:r w:rsidRPr="00C11BF1">
        <w:rPr>
          <w:rFonts w:eastAsia="標楷體" w:hint="eastAsia"/>
          <w:color w:val="000000"/>
          <w:sz w:val="20"/>
        </w:rPr>
        <w:t>經濟部工業局保健食品產業服務網</w:t>
      </w:r>
      <w:r>
        <w:rPr>
          <w:rFonts w:eastAsia="標楷體" w:hint="eastAsia"/>
          <w:color w:val="000000"/>
          <w:sz w:val="20"/>
        </w:rPr>
        <w:t xml:space="preserve">, </w:t>
      </w:r>
      <w:r w:rsidRPr="00C11BF1">
        <w:rPr>
          <w:rFonts w:eastAsia="標楷體"/>
          <w:color w:val="000000"/>
          <w:sz w:val="20"/>
        </w:rPr>
        <w:t>www.functionalfood.org.tw/</w:t>
      </w:r>
    </w:p>
    <w:p w:rsidR="007E74C7" w:rsidRPr="00C11BF1" w:rsidRDefault="007E74C7" w:rsidP="00696256">
      <w:pPr>
        <w:numPr>
          <w:ilvl w:val="0"/>
          <w:numId w:val="11"/>
        </w:numPr>
        <w:snapToGrid w:val="0"/>
        <w:spacing w:after="60"/>
        <w:jc w:val="both"/>
        <w:rPr>
          <w:rFonts w:eastAsia="標楷體"/>
          <w:color w:val="000000"/>
          <w:sz w:val="20"/>
        </w:rPr>
      </w:pPr>
      <w:r w:rsidRPr="00C11BF1">
        <w:rPr>
          <w:rFonts w:eastAsia="標楷體"/>
          <w:color w:val="000000"/>
          <w:sz w:val="20"/>
        </w:rPr>
        <w:t>Schiffman, L.G. and Kanuk, L.L. (1991). Consumer Behavior, New Jersey: Prentice-Hall.</w:t>
      </w:r>
    </w:p>
    <w:p w:rsidR="007E74C7" w:rsidRPr="00C11BF1" w:rsidRDefault="007E74C7" w:rsidP="00696256">
      <w:pPr>
        <w:numPr>
          <w:ilvl w:val="0"/>
          <w:numId w:val="11"/>
        </w:numPr>
        <w:snapToGrid w:val="0"/>
        <w:spacing w:after="60"/>
        <w:jc w:val="both"/>
        <w:rPr>
          <w:rFonts w:eastAsia="標楷體"/>
          <w:color w:val="000000"/>
          <w:sz w:val="20"/>
        </w:rPr>
      </w:pPr>
      <w:r w:rsidRPr="00C11BF1">
        <w:rPr>
          <w:rFonts w:eastAsia="標楷體"/>
          <w:color w:val="000000"/>
          <w:sz w:val="20"/>
        </w:rPr>
        <w:t xml:space="preserve">Fishbein, M., and Ajzen, I. (1975). Belief, </w:t>
      </w:r>
      <w:r w:rsidRPr="00C11BF1">
        <w:rPr>
          <w:rFonts w:eastAsia="標楷體"/>
          <w:color w:val="000000"/>
          <w:sz w:val="20"/>
        </w:rPr>
        <w:lastRenderedPageBreak/>
        <w:t>attitude, intention, and behavior. Reading, MA: Addison-Wesley.</w:t>
      </w:r>
    </w:p>
    <w:p w:rsidR="007E74C7" w:rsidRPr="00C11BF1" w:rsidRDefault="007E74C7" w:rsidP="00696256">
      <w:pPr>
        <w:numPr>
          <w:ilvl w:val="0"/>
          <w:numId w:val="11"/>
        </w:numPr>
        <w:snapToGrid w:val="0"/>
        <w:spacing w:after="60"/>
        <w:jc w:val="both"/>
        <w:rPr>
          <w:rFonts w:eastAsia="標楷體"/>
          <w:color w:val="000000"/>
          <w:sz w:val="20"/>
        </w:rPr>
      </w:pPr>
      <w:r w:rsidRPr="00C11BF1">
        <w:rPr>
          <w:rFonts w:eastAsia="標楷體"/>
          <w:color w:val="000000"/>
          <w:sz w:val="20"/>
        </w:rPr>
        <w:t>Mullet G.M. and Karson M., (1985). Analysis of purchase intent scales weighted by probability of actual purchase. Journal of Marketing Research, 22(1): 93-96.</w:t>
      </w:r>
    </w:p>
    <w:p w:rsidR="007E74C7" w:rsidRPr="00C11BF1" w:rsidRDefault="007E74C7" w:rsidP="00696256">
      <w:pPr>
        <w:numPr>
          <w:ilvl w:val="0"/>
          <w:numId w:val="11"/>
        </w:numPr>
        <w:snapToGrid w:val="0"/>
        <w:spacing w:after="60"/>
        <w:jc w:val="both"/>
        <w:rPr>
          <w:rFonts w:eastAsia="標楷體"/>
          <w:color w:val="000000"/>
          <w:sz w:val="20"/>
        </w:rPr>
      </w:pPr>
      <w:r w:rsidRPr="00C11BF1">
        <w:rPr>
          <w:rFonts w:eastAsia="標楷體"/>
          <w:color w:val="000000"/>
          <w:sz w:val="20"/>
        </w:rPr>
        <w:t>Dodds, W. B., Monroe, K. B., and  Grewal, D. (1991). Effect of price, brand and store information on buyers’ product evaluations. Journal of Marketing Research, 28(3), 307-319.</w:t>
      </w:r>
    </w:p>
    <w:p w:rsidR="007E74C7" w:rsidRPr="00C11BF1" w:rsidRDefault="007E74C7" w:rsidP="00696256">
      <w:pPr>
        <w:numPr>
          <w:ilvl w:val="0"/>
          <w:numId w:val="11"/>
        </w:numPr>
        <w:snapToGrid w:val="0"/>
        <w:spacing w:after="60"/>
        <w:jc w:val="both"/>
        <w:rPr>
          <w:rFonts w:eastAsia="標楷體"/>
          <w:color w:val="000000"/>
          <w:sz w:val="20"/>
        </w:rPr>
      </w:pPr>
      <w:r w:rsidRPr="00C11BF1">
        <w:rPr>
          <w:rFonts w:eastAsia="標楷體"/>
          <w:color w:val="000000"/>
          <w:sz w:val="20"/>
        </w:rPr>
        <w:t>韓睿</w:t>
      </w:r>
      <w:r w:rsidRPr="00C11BF1">
        <w:rPr>
          <w:rFonts w:eastAsia="標楷體"/>
          <w:color w:val="000000"/>
          <w:sz w:val="20"/>
        </w:rPr>
        <w:t xml:space="preserve"> </w:t>
      </w:r>
      <w:r w:rsidRPr="00C11BF1">
        <w:rPr>
          <w:rFonts w:eastAsia="標楷體"/>
          <w:color w:val="000000"/>
          <w:sz w:val="20"/>
        </w:rPr>
        <w:t>和</w:t>
      </w:r>
      <w:r w:rsidRPr="00C11BF1">
        <w:rPr>
          <w:rFonts w:eastAsia="標楷體"/>
          <w:color w:val="000000"/>
          <w:sz w:val="20"/>
        </w:rPr>
        <w:t xml:space="preserve"> </w:t>
      </w:r>
      <w:r w:rsidRPr="00C11BF1">
        <w:rPr>
          <w:rFonts w:eastAsia="標楷體"/>
          <w:color w:val="000000"/>
          <w:sz w:val="20"/>
        </w:rPr>
        <w:t>田志龍</w:t>
      </w:r>
      <w:r w:rsidRPr="00C11BF1">
        <w:rPr>
          <w:rFonts w:eastAsia="標楷體"/>
          <w:color w:val="000000"/>
          <w:sz w:val="20"/>
        </w:rPr>
        <w:t xml:space="preserve"> (2007)</w:t>
      </w:r>
      <w:r w:rsidRPr="00C11BF1">
        <w:rPr>
          <w:rFonts w:eastAsia="標楷體"/>
          <w:color w:val="000000"/>
          <w:sz w:val="20"/>
        </w:rPr>
        <w:t>，</w:t>
      </w:r>
      <w:r w:rsidRPr="00C11BF1">
        <w:rPr>
          <w:rFonts w:eastAsia="標楷體"/>
          <w:sz w:val="20"/>
        </w:rPr>
        <w:t>營銷調研基礎</w:t>
      </w:r>
      <w:r w:rsidRPr="00C11BF1">
        <w:rPr>
          <w:rFonts w:eastAsia="標楷體"/>
          <w:color w:val="000000"/>
          <w:sz w:val="20"/>
        </w:rPr>
        <w:t>，高等教育出版社。</w:t>
      </w:r>
    </w:p>
    <w:p w:rsidR="007E74C7" w:rsidRPr="00C11BF1" w:rsidRDefault="007E74C7" w:rsidP="00696256">
      <w:pPr>
        <w:numPr>
          <w:ilvl w:val="0"/>
          <w:numId w:val="11"/>
        </w:numPr>
        <w:snapToGrid w:val="0"/>
        <w:spacing w:after="60"/>
        <w:jc w:val="both"/>
        <w:rPr>
          <w:rFonts w:eastAsia="標楷體"/>
          <w:color w:val="000000"/>
          <w:sz w:val="20"/>
        </w:rPr>
      </w:pPr>
      <w:r w:rsidRPr="00C11BF1">
        <w:rPr>
          <w:rFonts w:eastAsia="標楷體"/>
          <w:color w:val="000000"/>
          <w:sz w:val="20"/>
        </w:rPr>
        <w:t>朱智賢</w:t>
      </w:r>
      <w:r w:rsidRPr="00C11BF1">
        <w:rPr>
          <w:rFonts w:eastAsia="標楷體"/>
          <w:color w:val="000000"/>
          <w:sz w:val="20"/>
        </w:rPr>
        <w:t>(1989)</w:t>
      </w:r>
      <w:r w:rsidRPr="00C11BF1">
        <w:rPr>
          <w:rFonts w:eastAsia="標楷體"/>
          <w:color w:val="000000"/>
          <w:sz w:val="20"/>
        </w:rPr>
        <w:t>，心理學大詞典，北京師範大學出版社。</w:t>
      </w:r>
    </w:p>
    <w:p w:rsidR="007E74C7" w:rsidRPr="00C11BF1" w:rsidRDefault="007E74C7" w:rsidP="00696256">
      <w:pPr>
        <w:numPr>
          <w:ilvl w:val="0"/>
          <w:numId w:val="11"/>
        </w:numPr>
        <w:autoSpaceDE w:val="0"/>
        <w:autoSpaceDN w:val="0"/>
        <w:adjustRightInd w:val="0"/>
        <w:jc w:val="both"/>
        <w:rPr>
          <w:rFonts w:eastAsia="標楷體"/>
          <w:kern w:val="0"/>
          <w:sz w:val="20"/>
          <w:szCs w:val="16"/>
        </w:rPr>
      </w:pPr>
      <w:r w:rsidRPr="00C11BF1">
        <w:rPr>
          <w:rFonts w:eastAsia="標楷體"/>
          <w:kern w:val="0"/>
          <w:sz w:val="20"/>
          <w:szCs w:val="16"/>
        </w:rPr>
        <w:t xml:space="preserve">Lavidge, Robert J. and Gary A. Steiner. </w:t>
      </w:r>
      <w:r>
        <w:rPr>
          <w:rFonts w:eastAsia="標楷體"/>
          <w:kern w:val="0"/>
          <w:sz w:val="20"/>
          <w:szCs w:val="16"/>
        </w:rPr>
        <w:t>(</w:t>
      </w:r>
      <w:r w:rsidRPr="00C11BF1">
        <w:rPr>
          <w:rFonts w:eastAsia="標楷體"/>
          <w:kern w:val="0"/>
          <w:sz w:val="20"/>
          <w:szCs w:val="16"/>
        </w:rPr>
        <w:t>1961</w:t>
      </w:r>
      <w:r>
        <w:rPr>
          <w:rFonts w:eastAsia="標楷體"/>
          <w:kern w:val="0"/>
          <w:sz w:val="20"/>
          <w:szCs w:val="16"/>
        </w:rPr>
        <w:t>)</w:t>
      </w:r>
      <w:r w:rsidRPr="00C11BF1">
        <w:rPr>
          <w:rFonts w:eastAsia="標楷體"/>
          <w:kern w:val="0"/>
          <w:sz w:val="20"/>
          <w:szCs w:val="16"/>
        </w:rPr>
        <w:t>. A model for predictive measurements of advertising effectiveness. J</w:t>
      </w:r>
      <w:r>
        <w:rPr>
          <w:rFonts w:eastAsia="標楷體"/>
          <w:kern w:val="0"/>
          <w:sz w:val="20"/>
          <w:szCs w:val="16"/>
        </w:rPr>
        <w:t>ournal of Marketing. 25</w:t>
      </w:r>
      <w:r w:rsidRPr="00C11BF1">
        <w:rPr>
          <w:rFonts w:eastAsia="標楷體"/>
          <w:kern w:val="0"/>
          <w:sz w:val="20"/>
          <w:szCs w:val="16"/>
        </w:rPr>
        <w:t>, 59-62.</w:t>
      </w:r>
    </w:p>
    <w:p w:rsidR="007E74C7" w:rsidRPr="00C11BF1" w:rsidRDefault="007E74C7" w:rsidP="00696256">
      <w:pPr>
        <w:numPr>
          <w:ilvl w:val="0"/>
          <w:numId w:val="11"/>
        </w:numPr>
        <w:autoSpaceDE w:val="0"/>
        <w:autoSpaceDN w:val="0"/>
        <w:adjustRightInd w:val="0"/>
        <w:jc w:val="both"/>
        <w:rPr>
          <w:rFonts w:eastAsia="標楷體"/>
          <w:kern w:val="0"/>
          <w:sz w:val="20"/>
          <w:szCs w:val="16"/>
        </w:rPr>
      </w:pPr>
      <w:r w:rsidRPr="00C11BF1">
        <w:rPr>
          <w:rFonts w:eastAsia="標楷體"/>
          <w:color w:val="000000"/>
          <w:sz w:val="20"/>
        </w:rPr>
        <w:t>喬均和禹平紅</w:t>
      </w:r>
      <w:r>
        <w:rPr>
          <w:rFonts w:eastAsia="標楷體"/>
          <w:color w:val="000000"/>
          <w:sz w:val="20"/>
        </w:rPr>
        <w:t>(</w:t>
      </w:r>
      <w:r w:rsidRPr="00C11BF1">
        <w:rPr>
          <w:rFonts w:eastAsia="標楷體"/>
          <w:color w:val="000000"/>
          <w:sz w:val="20"/>
        </w:rPr>
        <w:t>2012</w:t>
      </w:r>
      <w:r>
        <w:rPr>
          <w:rFonts w:eastAsia="標楷體"/>
          <w:color w:val="000000"/>
          <w:sz w:val="20"/>
        </w:rPr>
        <w:t>)</w:t>
      </w:r>
      <w:r w:rsidRPr="00C11BF1">
        <w:rPr>
          <w:rFonts w:eastAsia="標楷體"/>
          <w:color w:val="000000"/>
          <w:sz w:val="20"/>
        </w:rPr>
        <w:t>消費者自我概念與品牌個性一致性對廣告傳播效果的影響研究，</w:t>
      </w:r>
      <w:r w:rsidRPr="00C11BF1">
        <w:rPr>
          <w:rFonts w:eastAsia="標楷體"/>
          <w:kern w:val="0"/>
          <w:sz w:val="20"/>
          <w:szCs w:val="16"/>
        </w:rPr>
        <w:t>中國廣告學刊，十七期，</w:t>
      </w:r>
      <w:r w:rsidRPr="00C11BF1">
        <w:rPr>
          <w:rFonts w:eastAsia="標楷體"/>
          <w:kern w:val="0"/>
          <w:sz w:val="20"/>
          <w:szCs w:val="16"/>
        </w:rPr>
        <w:t>pp. 67-89</w:t>
      </w:r>
      <w:r w:rsidRPr="00C11BF1">
        <w:rPr>
          <w:rFonts w:eastAsia="標楷體"/>
          <w:kern w:val="0"/>
          <w:sz w:val="20"/>
          <w:szCs w:val="16"/>
        </w:rPr>
        <w:t>。</w:t>
      </w:r>
    </w:p>
    <w:p w:rsidR="007E74C7" w:rsidRPr="00C11BF1" w:rsidRDefault="007E74C7" w:rsidP="00696256">
      <w:pPr>
        <w:numPr>
          <w:ilvl w:val="0"/>
          <w:numId w:val="11"/>
        </w:numPr>
        <w:snapToGrid w:val="0"/>
        <w:spacing w:after="60"/>
        <w:jc w:val="both"/>
        <w:rPr>
          <w:rFonts w:eastAsia="標楷體"/>
          <w:sz w:val="20"/>
        </w:rPr>
      </w:pPr>
      <w:r w:rsidRPr="00C11BF1">
        <w:rPr>
          <w:rFonts w:eastAsia="標楷體"/>
          <w:sz w:val="20"/>
        </w:rPr>
        <w:t xml:space="preserve">Cox, D.F., </w:t>
      </w:r>
      <w:r>
        <w:rPr>
          <w:rFonts w:eastAsia="標楷體"/>
          <w:sz w:val="20"/>
        </w:rPr>
        <w:t xml:space="preserve">(1967). </w:t>
      </w:r>
      <w:r w:rsidRPr="00C11BF1">
        <w:rPr>
          <w:rFonts w:eastAsia="標楷體"/>
          <w:sz w:val="20"/>
        </w:rPr>
        <w:t>Risk Taking and Information Handing in Consumer Behavior, Boston: Harvard University Press, pp.1-19, 1967.</w:t>
      </w:r>
    </w:p>
    <w:p w:rsidR="007E74C7" w:rsidRPr="00C11BF1" w:rsidRDefault="007E74C7" w:rsidP="00696256">
      <w:pPr>
        <w:numPr>
          <w:ilvl w:val="0"/>
          <w:numId w:val="11"/>
        </w:numPr>
        <w:snapToGrid w:val="0"/>
        <w:spacing w:after="60"/>
        <w:jc w:val="both"/>
        <w:rPr>
          <w:rFonts w:eastAsia="標楷體"/>
          <w:sz w:val="20"/>
        </w:rPr>
      </w:pPr>
      <w:r w:rsidRPr="00C11BF1">
        <w:rPr>
          <w:rFonts w:eastAsia="標楷體"/>
          <w:sz w:val="20"/>
        </w:rPr>
        <w:t xml:space="preserve">Dowling, G., &amp; Staelin, R., </w:t>
      </w:r>
      <w:r>
        <w:rPr>
          <w:rFonts w:eastAsia="標楷體"/>
          <w:sz w:val="20"/>
        </w:rPr>
        <w:t>(</w:t>
      </w:r>
      <w:r w:rsidRPr="00C11BF1">
        <w:rPr>
          <w:rFonts w:eastAsia="標楷體"/>
          <w:sz w:val="20"/>
        </w:rPr>
        <w:t>1994</w:t>
      </w:r>
      <w:r>
        <w:rPr>
          <w:rFonts w:eastAsia="標楷體"/>
          <w:sz w:val="20"/>
        </w:rPr>
        <w:t>)</w:t>
      </w:r>
      <w:r w:rsidRPr="00C11BF1">
        <w:rPr>
          <w:rFonts w:eastAsia="標楷體"/>
          <w:sz w:val="20"/>
        </w:rPr>
        <w:t xml:space="preserve">. A model of perceived risk and intended risk-handling activity. </w:t>
      </w:r>
      <w:r w:rsidRPr="00C11BF1">
        <w:rPr>
          <w:rFonts w:eastAsia="標楷體"/>
          <w:i/>
          <w:sz w:val="20"/>
        </w:rPr>
        <w:t>Journal of Consumer Research</w:t>
      </w:r>
      <w:r w:rsidRPr="00C11BF1">
        <w:rPr>
          <w:rFonts w:eastAsia="標楷體"/>
          <w:sz w:val="20"/>
        </w:rPr>
        <w:t>, 21, pp. 119–134.</w:t>
      </w:r>
    </w:p>
    <w:p w:rsidR="007E74C7" w:rsidRPr="00C11BF1" w:rsidRDefault="007E74C7" w:rsidP="00696256">
      <w:pPr>
        <w:numPr>
          <w:ilvl w:val="0"/>
          <w:numId w:val="11"/>
        </w:numPr>
        <w:snapToGrid w:val="0"/>
        <w:spacing w:after="60"/>
        <w:jc w:val="both"/>
        <w:rPr>
          <w:rFonts w:eastAsia="標楷體"/>
          <w:sz w:val="20"/>
        </w:rPr>
      </w:pPr>
      <w:r w:rsidRPr="00C11BF1">
        <w:rPr>
          <w:rFonts w:eastAsia="標楷體"/>
          <w:sz w:val="20"/>
        </w:rPr>
        <w:t>Jacoby, J., &amp; Kaplan, L. B.</w:t>
      </w:r>
      <w:r>
        <w:rPr>
          <w:rFonts w:eastAsia="標楷體"/>
          <w:sz w:val="20"/>
        </w:rPr>
        <w:t>(</w:t>
      </w:r>
      <w:r w:rsidRPr="00C11BF1">
        <w:rPr>
          <w:rFonts w:eastAsia="標楷體"/>
          <w:sz w:val="20"/>
        </w:rPr>
        <w:t>1972</w:t>
      </w:r>
      <w:r>
        <w:rPr>
          <w:rFonts w:eastAsia="標楷體"/>
          <w:sz w:val="20"/>
        </w:rPr>
        <w:t>)</w:t>
      </w:r>
      <w:r w:rsidRPr="00C11BF1">
        <w:rPr>
          <w:rFonts w:eastAsia="標楷體"/>
          <w:sz w:val="20"/>
        </w:rPr>
        <w:t xml:space="preserve">, The Components of Perceived Risk, in M. Venkatesan, ed., Proceedings, </w:t>
      </w:r>
      <w:r w:rsidRPr="00C11BF1">
        <w:rPr>
          <w:rFonts w:eastAsia="標楷體"/>
          <w:i/>
          <w:sz w:val="20"/>
        </w:rPr>
        <w:t>Third Annual Conference, College Park, Association for Consumer Research</w:t>
      </w:r>
      <w:r w:rsidRPr="00C11BF1">
        <w:rPr>
          <w:rFonts w:eastAsia="標楷體"/>
          <w:sz w:val="20"/>
        </w:rPr>
        <w:t>, pp. 382-393.</w:t>
      </w:r>
    </w:p>
    <w:p w:rsidR="007E74C7" w:rsidRPr="00C11BF1" w:rsidRDefault="007E74C7" w:rsidP="00696256">
      <w:pPr>
        <w:numPr>
          <w:ilvl w:val="0"/>
          <w:numId w:val="11"/>
        </w:numPr>
        <w:snapToGrid w:val="0"/>
        <w:spacing w:after="60"/>
        <w:jc w:val="both"/>
        <w:rPr>
          <w:rFonts w:eastAsia="標楷體"/>
          <w:sz w:val="20"/>
        </w:rPr>
      </w:pPr>
      <w:r w:rsidRPr="00C11BF1">
        <w:rPr>
          <w:rFonts w:eastAsia="標楷體"/>
          <w:sz w:val="20"/>
        </w:rPr>
        <w:t xml:space="preserve">Sweeney, J. C., Soutar, G. N., &amp; Johnson, L. W. </w:t>
      </w:r>
      <w:r>
        <w:rPr>
          <w:rFonts w:eastAsia="標楷體"/>
          <w:sz w:val="20"/>
        </w:rPr>
        <w:t>(</w:t>
      </w:r>
      <w:r w:rsidRPr="00C11BF1">
        <w:rPr>
          <w:rFonts w:eastAsia="標楷體"/>
          <w:sz w:val="20"/>
        </w:rPr>
        <w:t>1999</w:t>
      </w:r>
      <w:r>
        <w:rPr>
          <w:rFonts w:eastAsia="標楷體"/>
          <w:sz w:val="20"/>
        </w:rPr>
        <w:t>)</w:t>
      </w:r>
      <w:r w:rsidRPr="00C11BF1">
        <w:rPr>
          <w:rFonts w:eastAsia="標楷體"/>
          <w:sz w:val="20"/>
        </w:rPr>
        <w:t xml:space="preserve">, The Role of Perceived Risk in the Quality-Value Relationship: A Study in a Retail Environment,  </w:t>
      </w:r>
      <w:r w:rsidRPr="00C11BF1">
        <w:rPr>
          <w:rFonts w:eastAsia="標楷體"/>
          <w:i/>
          <w:sz w:val="20"/>
        </w:rPr>
        <w:t>Journal of Retailing</w:t>
      </w:r>
      <w:r w:rsidRPr="00C11BF1">
        <w:rPr>
          <w:rFonts w:eastAsia="標楷體"/>
          <w:sz w:val="20"/>
        </w:rPr>
        <w:t>,75</w:t>
      </w:r>
      <w:r>
        <w:rPr>
          <w:rFonts w:eastAsia="標楷體"/>
          <w:sz w:val="20"/>
        </w:rPr>
        <w:t>(</w:t>
      </w:r>
      <w:r w:rsidRPr="00C11BF1">
        <w:rPr>
          <w:rFonts w:eastAsia="標楷體"/>
          <w:sz w:val="20"/>
        </w:rPr>
        <w:t>1</w:t>
      </w:r>
      <w:r>
        <w:rPr>
          <w:rFonts w:eastAsia="標楷體"/>
          <w:sz w:val="20"/>
        </w:rPr>
        <w:t>)</w:t>
      </w:r>
      <w:r w:rsidRPr="00C11BF1">
        <w:rPr>
          <w:rFonts w:eastAsia="標楷體"/>
          <w:sz w:val="20"/>
        </w:rPr>
        <w:t>, pp. 77–105.</w:t>
      </w:r>
    </w:p>
    <w:p w:rsidR="007E74C7" w:rsidRPr="00C11BF1" w:rsidRDefault="007E74C7" w:rsidP="00696256">
      <w:pPr>
        <w:numPr>
          <w:ilvl w:val="0"/>
          <w:numId w:val="11"/>
        </w:numPr>
        <w:snapToGrid w:val="0"/>
        <w:spacing w:after="60"/>
        <w:jc w:val="both"/>
        <w:rPr>
          <w:rFonts w:eastAsia="標楷體"/>
          <w:sz w:val="20"/>
        </w:rPr>
      </w:pPr>
      <w:r w:rsidRPr="00C11BF1">
        <w:rPr>
          <w:rFonts w:eastAsia="標楷體"/>
          <w:sz w:val="20"/>
        </w:rPr>
        <w:t>Shaver,J.F.</w:t>
      </w:r>
      <w:r>
        <w:rPr>
          <w:rFonts w:eastAsia="標楷體"/>
          <w:sz w:val="20"/>
        </w:rPr>
        <w:t>(</w:t>
      </w:r>
      <w:r w:rsidRPr="00C11BF1">
        <w:rPr>
          <w:rFonts w:eastAsia="標楷體"/>
          <w:sz w:val="20"/>
        </w:rPr>
        <w:t>1985</w:t>
      </w:r>
      <w:r>
        <w:rPr>
          <w:rFonts w:eastAsia="標楷體"/>
          <w:sz w:val="20"/>
        </w:rPr>
        <w:t>)</w:t>
      </w:r>
      <w:r w:rsidRPr="00C11BF1">
        <w:rPr>
          <w:rFonts w:eastAsia="標楷體"/>
          <w:sz w:val="20"/>
        </w:rPr>
        <w:t>, A</w:t>
      </w:r>
      <w:r>
        <w:rPr>
          <w:rFonts w:eastAsia="標楷體"/>
          <w:sz w:val="20"/>
        </w:rPr>
        <w:t xml:space="preserve"> </w:t>
      </w:r>
      <w:r w:rsidRPr="00C11BF1">
        <w:rPr>
          <w:rFonts w:eastAsia="標楷體"/>
          <w:sz w:val="20"/>
        </w:rPr>
        <w:t>bio psychosocial view</w:t>
      </w:r>
      <w:r>
        <w:rPr>
          <w:rFonts w:eastAsia="標楷體"/>
          <w:sz w:val="20"/>
        </w:rPr>
        <w:t xml:space="preserve"> </w:t>
      </w:r>
      <w:r w:rsidRPr="00C11BF1">
        <w:rPr>
          <w:rFonts w:eastAsia="標楷體"/>
          <w:sz w:val="20"/>
        </w:rPr>
        <w:t>of</w:t>
      </w:r>
      <w:r>
        <w:rPr>
          <w:rFonts w:eastAsia="標楷體"/>
          <w:sz w:val="20"/>
        </w:rPr>
        <w:t xml:space="preserve"> </w:t>
      </w:r>
      <w:r w:rsidRPr="00C11BF1">
        <w:rPr>
          <w:rFonts w:eastAsia="標楷體"/>
          <w:sz w:val="20"/>
        </w:rPr>
        <w:t>human</w:t>
      </w:r>
      <w:r>
        <w:rPr>
          <w:rFonts w:eastAsia="標楷體"/>
          <w:sz w:val="20"/>
        </w:rPr>
        <w:t xml:space="preserve"> </w:t>
      </w:r>
      <w:r w:rsidRPr="00C11BF1">
        <w:rPr>
          <w:rFonts w:eastAsia="標楷體"/>
          <w:sz w:val="20"/>
        </w:rPr>
        <w:t xml:space="preserve">health, </w:t>
      </w:r>
      <w:r w:rsidRPr="00C11BF1">
        <w:rPr>
          <w:rFonts w:eastAsia="標楷體"/>
          <w:i/>
          <w:sz w:val="20"/>
        </w:rPr>
        <w:t>Nurs Outlook</w:t>
      </w:r>
      <w:r w:rsidRPr="00C11BF1">
        <w:rPr>
          <w:rFonts w:eastAsia="標楷體"/>
          <w:sz w:val="20"/>
        </w:rPr>
        <w:t>,33, pp. 186-191.</w:t>
      </w:r>
    </w:p>
    <w:p w:rsidR="007E74C7" w:rsidRPr="00C11BF1" w:rsidRDefault="007E74C7" w:rsidP="00696256">
      <w:pPr>
        <w:numPr>
          <w:ilvl w:val="0"/>
          <w:numId w:val="11"/>
        </w:numPr>
        <w:snapToGrid w:val="0"/>
        <w:spacing w:after="60"/>
        <w:jc w:val="both"/>
        <w:rPr>
          <w:rFonts w:eastAsia="標楷體"/>
          <w:sz w:val="20"/>
        </w:rPr>
      </w:pPr>
      <w:r>
        <w:rPr>
          <w:rFonts w:eastAsia="標楷體"/>
          <w:sz w:val="20"/>
        </w:rPr>
        <w:t>Heath, G. W., and</w:t>
      </w:r>
      <w:r w:rsidRPr="00C11BF1">
        <w:rPr>
          <w:rFonts w:eastAsia="標楷體"/>
          <w:sz w:val="20"/>
        </w:rPr>
        <w:t xml:space="preserve"> Fentem, P. H. (1997). Physical activity among persons with disabilities: A public health perspective. Exercise and Sport Sciences Reviews, 25, 195-234.</w:t>
      </w:r>
    </w:p>
    <w:p w:rsidR="007E74C7" w:rsidRPr="002008AE" w:rsidRDefault="007E74C7" w:rsidP="00696256">
      <w:pPr>
        <w:numPr>
          <w:ilvl w:val="0"/>
          <w:numId w:val="11"/>
        </w:numPr>
        <w:snapToGrid w:val="0"/>
        <w:spacing w:after="60"/>
        <w:jc w:val="both"/>
        <w:rPr>
          <w:rFonts w:eastAsia="標楷體"/>
          <w:color w:val="000000"/>
          <w:sz w:val="20"/>
        </w:rPr>
      </w:pPr>
      <w:r w:rsidRPr="002008AE">
        <w:rPr>
          <w:rFonts w:eastAsia="標楷體"/>
          <w:color w:val="000000"/>
          <w:sz w:val="20"/>
        </w:rPr>
        <w:lastRenderedPageBreak/>
        <w:t>Laffrey, S. C., (1985). Health behavior</w:t>
      </w:r>
      <w:r>
        <w:rPr>
          <w:rFonts w:eastAsia="標楷體"/>
          <w:color w:val="000000"/>
          <w:sz w:val="20"/>
        </w:rPr>
        <w:t xml:space="preserve"> </w:t>
      </w:r>
      <w:r w:rsidRPr="002008AE">
        <w:rPr>
          <w:rFonts w:eastAsia="標楷體"/>
          <w:color w:val="000000"/>
          <w:sz w:val="20"/>
        </w:rPr>
        <w:t>choice as related to self-actualization and health conceptions. West Journal of Nursing</w:t>
      </w:r>
      <w:r>
        <w:rPr>
          <w:rFonts w:eastAsia="標楷體"/>
          <w:color w:val="000000"/>
          <w:sz w:val="20"/>
        </w:rPr>
        <w:t xml:space="preserve"> </w:t>
      </w:r>
      <w:r w:rsidRPr="002008AE">
        <w:rPr>
          <w:rFonts w:eastAsia="標楷體"/>
          <w:color w:val="000000"/>
          <w:sz w:val="20"/>
        </w:rPr>
        <w:t>Research, 7(3), 279-295.</w:t>
      </w:r>
    </w:p>
    <w:p w:rsidR="007E74C7" w:rsidRPr="002008AE" w:rsidRDefault="007E74C7" w:rsidP="00696256">
      <w:pPr>
        <w:numPr>
          <w:ilvl w:val="0"/>
          <w:numId w:val="11"/>
        </w:numPr>
        <w:snapToGrid w:val="0"/>
        <w:spacing w:after="60"/>
        <w:jc w:val="both"/>
        <w:rPr>
          <w:rFonts w:eastAsia="標楷體"/>
          <w:color w:val="000000"/>
          <w:sz w:val="20"/>
        </w:rPr>
      </w:pPr>
      <w:r w:rsidRPr="002008AE">
        <w:rPr>
          <w:rFonts w:eastAsia="標楷體"/>
          <w:color w:val="000000"/>
          <w:sz w:val="20"/>
        </w:rPr>
        <w:t>Pender, N. J. (1996). Health promotion in nursing practice (3rd ed.). Connecticut: Appleton &amp; Lange Stanford.</w:t>
      </w:r>
    </w:p>
    <w:p w:rsidR="007E74C7" w:rsidRPr="00C11BF1" w:rsidRDefault="007E74C7" w:rsidP="00696256">
      <w:pPr>
        <w:numPr>
          <w:ilvl w:val="0"/>
          <w:numId w:val="11"/>
        </w:numPr>
        <w:snapToGrid w:val="0"/>
        <w:spacing w:after="60"/>
        <w:jc w:val="both"/>
        <w:rPr>
          <w:rFonts w:eastAsia="標楷體"/>
          <w:color w:val="000000"/>
          <w:sz w:val="20"/>
        </w:rPr>
      </w:pPr>
      <w:r w:rsidRPr="00C11BF1">
        <w:rPr>
          <w:rFonts w:eastAsia="標楷體"/>
          <w:color w:val="000000"/>
          <w:sz w:val="20"/>
        </w:rPr>
        <w:t>葉琇珠</w:t>
      </w:r>
      <w:r>
        <w:rPr>
          <w:rFonts w:eastAsia="標楷體"/>
          <w:color w:val="000000"/>
          <w:sz w:val="20"/>
        </w:rPr>
        <w:t>(</w:t>
      </w:r>
      <w:r w:rsidRPr="00C11BF1">
        <w:rPr>
          <w:rFonts w:eastAsia="標楷體"/>
          <w:color w:val="000000"/>
          <w:sz w:val="20"/>
        </w:rPr>
        <w:t>2000</w:t>
      </w:r>
      <w:r>
        <w:rPr>
          <w:rFonts w:eastAsia="標楷體"/>
          <w:color w:val="000000"/>
          <w:sz w:val="20"/>
        </w:rPr>
        <w:t>)</w:t>
      </w:r>
      <w:r w:rsidRPr="00C11BF1">
        <w:rPr>
          <w:rFonts w:eastAsia="標楷體"/>
          <w:color w:val="000000"/>
          <w:sz w:val="20"/>
        </w:rPr>
        <w:t>，大學生健康概念與健康促進生活型態之探討，國立陽明大學社區護理學研究所碩士論文，未出版手稿。</w:t>
      </w:r>
    </w:p>
    <w:p w:rsidR="007E74C7" w:rsidRPr="00C11BF1" w:rsidRDefault="007E74C7" w:rsidP="00696256">
      <w:pPr>
        <w:numPr>
          <w:ilvl w:val="0"/>
          <w:numId w:val="11"/>
        </w:numPr>
        <w:snapToGrid w:val="0"/>
        <w:spacing w:after="60"/>
        <w:jc w:val="both"/>
        <w:rPr>
          <w:rFonts w:eastAsia="標楷體"/>
          <w:color w:val="000000"/>
          <w:sz w:val="20"/>
        </w:rPr>
      </w:pPr>
      <w:r w:rsidRPr="00C11BF1">
        <w:rPr>
          <w:rFonts w:eastAsia="標楷體"/>
          <w:color w:val="000000"/>
          <w:sz w:val="20"/>
        </w:rPr>
        <w:t>邱榆淨、蔡德蕙</w:t>
      </w:r>
      <w:r>
        <w:rPr>
          <w:rFonts w:eastAsia="標楷體"/>
          <w:color w:val="000000"/>
          <w:sz w:val="20"/>
        </w:rPr>
        <w:t>(</w:t>
      </w:r>
      <w:r w:rsidRPr="00C11BF1">
        <w:rPr>
          <w:rFonts w:eastAsia="標楷體"/>
          <w:color w:val="000000"/>
          <w:sz w:val="20"/>
        </w:rPr>
        <w:t>2009</w:t>
      </w:r>
      <w:r>
        <w:rPr>
          <w:rFonts w:eastAsia="標楷體"/>
          <w:color w:val="000000"/>
          <w:sz w:val="20"/>
        </w:rPr>
        <w:t>)</w:t>
      </w:r>
      <w:r w:rsidRPr="00C11BF1">
        <w:rPr>
          <w:rFonts w:eastAsia="標楷體"/>
          <w:color w:val="000000"/>
          <w:sz w:val="20"/>
        </w:rPr>
        <w:t>，產品涉入對消費者購買保健食品意願之影響</w:t>
      </w:r>
      <w:r w:rsidRPr="00C11BF1">
        <w:rPr>
          <w:rFonts w:eastAsia="標楷體"/>
          <w:color w:val="000000"/>
          <w:sz w:val="20"/>
        </w:rPr>
        <w:t>—</w:t>
      </w:r>
      <w:r w:rsidRPr="00C11BF1">
        <w:rPr>
          <w:rFonts w:eastAsia="標楷體"/>
          <w:color w:val="000000"/>
          <w:sz w:val="20"/>
        </w:rPr>
        <w:t>以食用酵素為例，中原大學企業管理研究所學位論文，未出版手稿。</w:t>
      </w:r>
    </w:p>
    <w:p w:rsidR="007E74C7" w:rsidRPr="00C11BF1" w:rsidRDefault="007E74C7" w:rsidP="00696256">
      <w:pPr>
        <w:numPr>
          <w:ilvl w:val="0"/>
          <w:numId w:val="11"/>
        </w:numPr>
        <w:snapToGrid w:val="0"/>
        <w:spacing w:after="60"/>
        <w:jc w:val="both"/>
        <w:rPr>
          <w:rFonts w:eastAsia="標楷體"/>
          <w:sz w:val="20"/>
        </w:rPr>
      </w:pPr>
      <w:r w:rsidRPr="00C11BF1">
        <w:rPr>
          <w:rFonts w:eastAsia="標楷體"/>
          <w:color w:val="000000"/>
          <w:sz w:val="20"/>
        </w:rPr>
        <w:t>陳家聲</w:t>
      </w:r>
      <w:r>
        <w:rPr>
          <w:rFonts w:eastAsia="標楷體"/>
          <w:color w:val="000000"/>
          <w:sz w:val="20"/>
        </w:rPr>
        <w:t>(</w:t>
      </w:r>
      <w:r w:rsidRPr="00C11BF1">
        <w:rPr>
          <w:rFonts w:eastAsia="標楷體"/>
          <w:color w:val="000000"/>
          <w:sz w:val="20"/>
        </w:rPr>
        <w:t>1993</w:t>
      </w:r>
      <w:r>
        <w:rPr>
          <w:rFonts w:eastAsia="標楷體"/>
          <w:color w:val="000000"/>
          <w:sz w:val="20"/>
        </w:rPr>
        <w:t>)</w:t>
      </w:r>
      <w:r w:rsidRPr="00C11BF1">
        <w:rPr>
          <w:rFonts w:eastAsia="標楷體"/>
          <w:color w:val="000000"/>
          <w:sz w:val="20"/>
        </w:rPr>
        <w:t>，</w:t>
      </w:r>
      <w:r w:rsidRPr="00C11BF1">
        <w:rPr>
          <w:rFonts w:eastAsia="標楷體"/>
          <w:color w:val="000000"/>
          <w:sz w:val="20"/>
          <w:u w:val="single"/>
        </w:rPr>
        <w:t>商業心理學</w:t>
      </w:r>
      <w:r w:rsidRPr="00C11BF1">
        <w:rPr>
          <w:rFonts w:eastAsia="標楷體"/>
          <w:color w:val="000000"/>
          <w:sz w:val="20"/>
        </w:rPr>
        <w:t>，東士圖書公司。</w:t>
      </w:r>
      <w:r w:rsidRPr="00C11BF1">
        <w:rPr>
          <w:rFonts w:eastAsia="標楷體"/>
          <w:sz w:val="20"/>
        </w:rPr>
        <w:t>Aaker, D. A.</w:t>
      </w:r>
      <w:r>
        <w:rPr>
          <w:rFonts w:eastAsia="標楷體"/>
          <w:sz w:val="20"/>
        </w:rPr>
        <w:t>(</w:t>
      </w:r>
      <w:r w:rsidRPr="00C11BF1">
        <w:rPr>
          <w:rFonts w:eastAsia="標楷體"/>
          <w:sz w:val="20"/>
        </w:rPr>
        <w:t>1991</w:t>
      </w:r>
      <w:r>
        <w:rPr>
          <w:rFonts w:eastAsia="標楷體"/>
          <w:sz w:val="20"/>
        </w:rPr>
        <w:t>)</w:t>
      </w:r>
      <w:r w:rsidRPr="00C11BF1">
        <w:rPr>
          <w:rFonts w:eastAsia="標楷體"/>
          <w:sz w:val="20"/>
        </w:rPr>
        <w:t xml:space="preserve">, </w:t>
      </w:r>
      <w:r w:rsidRPr="00C11BF1">
        <w:rPr>
          <w:rFonts w:eastAsia="標楷體"/>
          <w:i/>
          <w:sz w:val="20"/>
        </w:rPr>
        <w:t>Managing brand equity</w:t>
      </w:r>
      <w:r w:rsidRPr="00C11BF1">
        <w:rPr>
          <w:rFonts w:eastAsia="標楷體"/>
          <w:sz w:val="20"/>
        </w:rPr>
        <w:t>, New York:Free Press.</w:t>
      </w:r>
    </w:p>
    <w:p w:rsidR="007E74C7" w:rsidRPr="00C11BF1" w:rsidRDefault="007E74C7" w:rsidP="00696256">
      <w:pPr>
        <w:numPr>
          <w:ilvl w:val="0"/>
          <w:numId w:val="11"/>
        </w:numPr>
        <w:snapToGrid w:val="0"/>
        <w:spacing w:after="60"/>
        <w:jc w:val="both"/>
        <w:rPr>
          <w:rFonts w:eastAsia="標楷體"/>
          <w:color w:val="000000"/>
          <w:sz w:val="20"/>
        </w:rPr>
      </w:pPr>
      <w:r w:rsidRPr="00C11BF1">
        <w:rPr>
          <w:rFonts w:eastAsia="標楷體"/>
          <w:color w:val="000000"/>
          <w:sz w:val="20"/>
        </w:rPr>
        <w:t>宋伊可</w:t>
      </w:r>
      <w:r>
        <w:rPr>
          <w:rFonts w:eastAsia="標楷體"/>
          <w:color w:val="000000"/>
          <w:sz w:val="20"/>
        </w:rPr>
        <w:t>(</w:t>
      </w:r>
      <w:r w:rsidRPr="00C11BF1">
        <w:rPr>
          <w:rFonts w:eastAsia="標楷體"/>
          <w:color w:val="000000"/>
          <w:sz w:val="20"/>
        </w:rPr>
        <w:t>2002</w:t>
      </w:r>
      <w:r>
        <w:rPr>
          <w:rFonts w:eastAsia="標楷體"/>
          <w:color w:val="000000"/>
          <w:sz w:val="20"/>
        </w:rPr>
        <w:t>)</w:t>
      </w:r>
      <w:r w:rsidRPr="00C11BF1">
        <w:rPr>
          <w:rFonts w:eastAsia="標楷體"/>
          <w:color w:val="000000"/>
          <w:sz w:val="20"/>
        </w:rPr>
        <w:t>，</w:t>
      </w:r>
      <w:r w:rsidRPr="00C11BF1">
        <w:rPr>
          <w:rFonts w:eastAsia="標楷體"/>
          <w:color w:val="000000"/>
          <w:sz w:val="20"/>
          <w:u w:val="single"/>
        </w:rPr>
        <w:t>消費者對產品外觀價值感認知差異之研究</w:t>
      </w:r>
      <w:r w:rsidRPr="00C11BF1">
        <w:rPr>
          <w:rFonts w:eastAsia="標楷體"/>
          <w:color w:val="000000"/>
          <w:sz w:val="20"/>
          <w:u w:val="single"/>
        </w:rPr>
        <w:t>-</w:t>
      </w:r>
      <w:r w:rsidRPr="00C11BF1">
        <w:rPr>
          <w:rFonts w:eastAsia="標楷體"/>
          <w:color w:val="000000"/>
          <w:sz w:val="20"/>
          <w:u w:val="single"/>
        </w:rPr>
        <w:t>以行動電話為例</w:t>
      </w:r>
      <w:r w:rsidRPr="00C11BF1">
        <w:rPr>
          <w:rFonts w:eastAsia="標楷體"/>
          <w:color w:val="000000"/>
          <w:sz w:val="20"/>
        </w:rPr>
        <w:t>，國立臺北科技大學創新設計系碩士論文，未出版手稿。</w:t>
      </w:r>
    </w:p>
    <w:p w:rsidR="007E74C7" w:rsidRPr="002008AE" w:rsidRDefault="007E74C7" w:rsidP="00696256">
      <w:pPr>
        <w:numPr>
          <w:ilvl w:val="0"/>
          <w:numId w:val="11"/>
        </w:numPr>
        <w:snapToGrid w:val="0"/>
        <w:spacing w:after="60"/>
        <w:jc w:val="both"/>
        <w:rPr>
          <w:rFonts w:eastAsia="標楷體"/>
          <w:color w:val="000000"/>
          <w:sz w:val="20"/>
        </w:rPr>
      </w:pPr>
      <w:r w:rsidRPr="002008AE">
        <w:rPr>
          <w:rFonts w:eastAsia="標楷體"/>
          <w:color w:val="000000"/>
          <w:sz w:val="20"/>
        </w:rPr>
        <w:t>Park, C. W., and B. Mittal (1985), A theory of involvement in consumer behavior: problems and issues, Research in Consumer Behavior, P.220.</w:t>
      </w:r>
    </w:p>
    <w:p w:rsidR="007E74C7" w:rsidRPr="00C11BF1" w:rsidRDefault="007E74C7" w:rsidP="00696256">
      <w:pPr>
        <w:numPr>
          <w:ilvl w:val="0"/>
          <w:numId w:val="11"/>
        </w:numPr>
        <w:snapToGrid w:val="0"/>
        <w:spacing w:after="60"/>
        <w:jc w:val="both"/>
        <w:rPr>
          <w:rFonts w:eastAsia="標楷體"/>
          <w:color w:val="000000"/>
          <w:sz w:val="20"/>
        </w:rPr>
      </w:pPr>
      <w:r w:rsidRPr="00C11BF1">
        <w:rPr>
          <w:rFonts w:eastAsia="標楷體"/>
          <w:color w:val="000000"/>
          <w:sz w:val="20"/>
        </w:rPr>
        <w:t>范惟翔、林怡秀</w:t>
      </w:r>
      <w:r>
        <w:rPr>
          <w:rFonts w:eastAsia="標楷體"/>
          <w:color w:val="000000"/>
          <w:sz w:val="20"/>
        </w:rPr>
        <w:t>(</w:t>
      </w:r>
      <w:r w:rsidRPr="00C11BF1">
        <w:rPr>
          <w:rFonts w:eastAsia="標楷體"/>
          <w:color w:val="000000"/>
          <w:sz w:val="20"/>
        </w:rPr>
        <w:t>2013</w:t>
      </w:r>
      <w:r>
        <w:rPr>
          <w:rFonts w:eastAsia="標楷體"/>
          <w:color w:val="000000"/>
          <w:sz w:val="20"/>
        </w:rPr>
        <w:t>)</w:t>
      </w:r>
      <w:r w:rsidRPr="00C11BF1">
        <w:rPr>
          <w:rFonts w:eastAsia="標楷體"/>
          <w:color w:val="000000"/>
          <w:sz w:val="20"/>
        </w:rPr>
        <w:t>，網購產品認知對購買意向之模型驗證與市場區隔效果衡量－兼論廠商聲譽干擾效果，管理實務與理論研究，第七卷，第四期，</w:t>
      </w:r>
      <w:r w:rsidRPr="00C11BF1">
        <w:rPr>
          <w:rFonts w:eastAsia="標楷體"/>
          <w:color w:val="000000"/>
          <w:sz w:val="20"/>
        </w:rPr>
        <w:t>pp. 67-91</w:t>
      </w:r>
      <w:r w:rsidRPr="00C11BF1">
        <w:rPr>
          <w:rFonts w:eastAsia="標楷體"/>
          <w:color w:val="000000"/>
          <w:sz w:val="20"/>
        </w:rPr>
        <w:t>。</w:t>
      </w:r>
    </w:p>
    <w:p w:rsidR="007E74C7" w:rsidRPr="00C11BF1" w:rsidRDefault="007E74C7" w:rsidP="00696256">
      <w:pPr>
        <w:numPr>
          <w:ilvl w:val="0"/>
          <w:numId w:val="11"/>
        </w:numPr>
        <w:snapToGrid w:val="0"/>
        <w:spacing w:after="60"/>
        <w:jc w:val="both"/>
        <w:rPr>
          <w:rFonts w:eastAsia="標楷體"/>
          <w:color w:val="000000"/>
          <w:sz w:val="20"/>
        </w:rPr>
      </w:pPr>
      <w:r w:rsidRPr="00C11BF1">
        <w:rPr>
          <w:rFonts w:eastAsia="標楷體"/>
          <w:sz w:val="20"/>
        </w:rPr>
        <w:t>Zaichkowsky, J. L.</w:t>
      </w:r>
      <w:r>
        <w:rPr>
          <w:rFonts w:eastAsia="標楷體"/>
          <w:sz w:val="20"/>
        </w:rPr>
        <w:t>(</w:t>
      </w:r>
      <w:r w:rsidRPr="00C11BF1">
        <w:rPr>
          <w:rFonts w:eastAsia="標楷體"/>
          <w:sz w:val="20"/>
        </w:rPr>
        <w:t>1985</w:t>
      </w:r>
      <w:r>
        <w:rPr>
          <w:rFonts w:eastAsia="標楷體"/>
          <w:sz w:val="20"/>
        </w:rPr>
        <w:t>)</w:t>
      </w:r>
      <w:r w:rsidRPr="00C11BF1">
        <w:rPr>
          <w:rFonts w:eastAsia="標楷體"/>
          <w:sz w:val="20"/>
        </w:rPr>
        <w:t xml:space="preserve">, Measuring the involvement construct, </w:t>
      </w:r>
      <w:r w:rsidRPr="00C11BF1">
        <w:rPr>
          <w:rFonts w:eastAsia="標楷體"/>
          <w:i/>
          <w:sz w:val="20"/>
        </w:rPr>
        <w:t>Journal of Consumer Research</w:t>
      </w:r>
      <w:r w:rsidRPr="00C11BF1">
        <w:rPr>
          <w:rFonts w:eastAsia="標楷體"/>
          <w:sz w:val="20"/>
        </w:rPr>
        <w:t>, 34</w:t>
      </w:r>
      <w:r>
        <w:rPr>
          <w:rFonts w:eastAsia="標楷體"/>
          <w:sz w:val="20"/>
        </w:rPr>
        <w:t>(</w:t>
      </w:r>
      <w:r w:rsidRPr="00C11BF1">
        <w:rPr>
          <w:rFonts w:eastAsia="標楷體"/>
          <w:sz w:val="20"/>
        </w:rPr>
        <w:t>12</w:t>
      </w:r>
      <w:r>
        <w:rPr>
          <w:rFonts w:eastAsia="標楷體"/>
          <w:sz w:val="20"/>
        </w:rPr>
        <w:t>)</w:t>
      </w:r>
      <w:r w:rsidRPr="00C11BF1">
        <w:rPr>
          <w:rFonts w:eastAsia="標楷體"/>
          <w:sz w:val="20"/>
        </w:rPr>
        <w:t>, pp. 1-352.</w:t>
      </w:r>
    </w:p>
    <w:p w:rsidR="007E74C7" w:rsidRPr="00C11BF1" w:rsidRDefault="007E74C7" w:rsidP="00696256">
      <w:pPr>
        <w:numPr>
          <w:ilvl w:val="0"/>
          <w:numId w:val="11"/>
        </w:numPr>
        <w:snapToGrid w:val="0"/>
        <w:spacing w:after="60"/>
        <w:jc w:val="both"/>
        <w:rPr>
          <w:rFonts w:eastAsia="標楷體"/>
          <w:sz w:val="20"/>
        </w:rPr>
      </w:pPr>
      <w:r w:rsidRPr="00C11BF1">
        <w:rPr>
          <w:rFonts w:eastAsia="標楷體"/>
          <w:sz w:val="20"/>
        </w:rPr>
        <w:t xml:space="preserve">Dick, A. S., and Kunal, Basu </w:t>
      </w:r>
      <w:r>
        <w:rPr>
          <w:rFonts w:eastAsia="標楷體"/>
          <w:sz w:val="20"/>
        </w:rPr>
        <w:t>(</w:t>
      </w:r>
      <w:r w:rsidRPr="00C11BF1">
        <w:rPr>
          <w:rFonts w:eastAsia="標楷體"/>
          <w:sz w:val="20"/>
        </w:rPr>
        <w:t>1994</w:t>
      </w:r>
      <w:r>
        <w:rPr>
          <w:rFonts w:eastAsia="標楷體"/>
          <w:sz w:val="20"/>
        </w:rPr>
        <w:t>)</w:t>
      </w:r>
      <w:r w:rsidRPr="00C11BF1">
        <w:rPr>
          <w:rFonts w:eastAsia="標楷體"/>
          <w:sz w:val="20"/>
        </w:rPr>
        <w:t xml:space="preserve">, Customer Loyalty: Toward an Integrated Conceptual Framework, </w:t>
      </w:r>
      <w:r w:rsidRPr="00C11BF1">
        <w:rPr>
          <w:rFonts w:eastAsia="標楷體"/>
          <w:i/>
          <w:sz w:val="20"/>
        </w:rPr>
        <w:t>Academy of Marketing Science</w:t>
      </w:r>
      <w:r w:rsidRPr="00C11BF1">
        <w:rPr>
          <w:rFonts w:eastAsia="標楷體"/>
          <w:sz w:val="20"/>
        </w:rPr>
        <w:t>, Vol. 22,No.2, pp.99-113.</w:t>
      </w:r>
    </w:p>
    <w:p w:rsidR="007E74C7" w:rsidRPr="002008AE" w:rsidRDefault="007E74C7" w:rsidP="00696256">
      <w:pPr>
        <w:numPr>
          <w:ilvl w:val="0"/>
          <w:numId w:val="11"/>
        </w:numPr>
        <w:snapToGrid w:val="0"/>
        <w:spacing w:after="60"/>
        <w:jc w:val="both"/>
        <w:rPr>
          <w:rFonts w:eastAsia="標楷體"/>
          <w:sz w:val="20"/>
        </w:rPr>
      </w:pPr>
      <w:r w:rsidRPr="002008AE">
        <w:rPr>
          <w:rFonts w:eastAsia="標楷體"/>
          <w:sz w:val="20"/>
        </w:rPr>
        <w:t>Aaker, David (1991) Managing Brand Equity. Capitalizing on the Value of a Brand Name. Free Press:</w:t>
      </w:r>
      <w:r>
        <w:rPr>
          <w:rFonts w:eastAsia="標楷體"/>
          <w:sz w:val="20"/>
        </w:rPr>
        <w:t xml:space="preserve"> </w:t>
      </w:r>
      <w:r w:rsidRPr="002008AE">
        <w:rPr>
          <w:rFonts w:eastAsia="標楷體"/>
          <w:sz w:val="20"/>
        </w:rPr>
        <w:t>New York.</w:t>
      </w:r>
    </w:p>
    <w:p w:rsidR="007E74C7" w:rsidRPr="00C11BF1" w:rsidRDefault="007E74C7" w:rsidP="00696256">
      <w:pPr>
        <w:numPr>
          <w:ilvl w:val="0"/>
          <w:numId w:val="11"/>
        </w:numPr>
        <w:snapToGrid w:val="0"/>
        <w:spacing w:after="60"/>
        <w:jc w:val="both"/>
        <w:rPr>
          <w:rFonts w:eastAsia="標楷體"/>
          <w:sz w:val="20"/>
        </w:rPr>
      </w:pPr>
      <w:r w:rsidRPr="00C11BF1">
        <w:rPr>
          <w:rFonts w:eastAsia="標楷體"/>
          <w:sz w:val="20"/>
        </w:rPr>
        <w:t>Barwise, P.</w:t>
      </w:r>
      <w:r>
        <w:rPr>
          <w:rFonts w:eastAsia="標楷體"/>
          <w:sz w:val="20"/>
        </w:rPr>
        <w:t xml:space="preserve"> (</w:t>
      </w:r>
      <w:r w:rsidRPr="00C11BF1">
        <w:rPr>
          <w:rFonts w:eastAsia="標楷體"/>
          <w:sz w:val="20"/>
        </w:rPr>
        <w:t>1993</w:t>
      </w:r>
      <w:r>
        <w:rPr>
          <w:rFonts w:eastAsia="標楷體"/>
          <w:sz w:val="20"/>
        </w:rPr>
        <w:t>)</w:t>
      </w:r>
      <w:r w:rsidRPr="00C11BF1">
        <w:rPr>
          <w:rFonts w:eastAsia="標楷體"/>
          <w:sz w:val="20"/>
        </w:rPr>
        <w:t xml:space="preserve">, Brand Equity: Snark or Boojum , </w:t>
      </w:r>
      <w:r w:rsidRPr="00C11BF1">
        <w:rPr>
          <w:rFonts w:eastAsia="標楷體"/>
          <w:i/>
          <w:sz w:val="20"/>
        </w:rPr>
        <w:t>International Journal of Research in Marketing</w:t>
      </w:r>
      <w:r w:rsidRPr="00C11BF1">
        <w:rPr>
          <w:rFonts w:eastAsia="標楷體"/>
          <w:sz w:val="20"/>
        </w:rPr>
        <w:t>, Vol. 10, No. 1, pp. 93-104.</w:t>
      </w:r>
    </w:p>
    <w:p w:rsidR="007E74C7" w:rsidRDefault="007E74C7" w:rsidP="00E12AA9">
      <w:pPr>
        <w:spacing w:beforeLines="50" w:before="180" w:afterLines="50" w:after="180" w:line="400" w:lineRule="exact"/>
        <w:jc w:val="both"/>
        <w:rPr>
          <w:rFonts w:ascii="標楷體" w:eastAsia="標楷體" w:hAnsi="標楷體"/>
          <w:i/>
          <w:sz w:val="22"/>
          <w:szCs w:val="24"/>
        </w:rPr>
        <w:sectPr w:rsidR="007E74C7" w:rsidSect="007E74C7">
          <w:type w:val="continuous"/>
          <w:pgSz w:w="11906" w:h="16838"/>
          <w:pgMar w:top="1440" w:right="1800" w:bottom="1440" w:left="1800" w:header="851" w:footer="992" w:gutter="0"/>
          <w:cols w:num="2" w:space="425"/>
          <w:titlePg/>
          <w:docGrid w:type="lines" w:linePitch="360"/>
        </w:sectPr>
      </w:pPr>
      <w:r w:rsidRPr="00C11BF1">
        <w:rPr>
          <w:rFonts w:eastAsia="標楷體"/>
          <w:sz w:val="20"/>
        </w:rPr>
        <w:t>Vroom, V. H.</w:t>
      </w:r>
      <w:r>
        <w:rPr>
          <w:rFonts w:eastAsia="標楷體"/>
          <w:sz w:val="20"/>
        </w:rPr>
        <w:t xml:space="preserve"> (</w:t>
      </w:r>
      <w:r w:rsidRPr="00C11BF1">
        <w:rPr>
          <w:rFonts w:eastAsia="標楷體"/>
          <w:sz w:val="20"/>
        </w:rPr>
        <w:t>1964</w:t>
      </w:r>
      <w:r>
        <w:rPr>
          <w:rFonts w:eastAsia="標楷體"/>
          <w:sz w:val="20"/>
        </w:rPr>
        <w:t>)</w:t>
      </w:r>
      <w:r w:rsidRPr="00C11BF1">
        <w:rPr>
          <w:rFonts w:eastAsia="標楷體"/>
          <w:sz w:val="20"/>
        </w:rPr>
        <w:t xml:space="preserve">, </w:t>
      </w:r>
      <w:r w:rsidRPr="00C11BF1">
        <w:rPr>
          <w:rFonts w:eastAsia="標楷體"/>
          <w:i/>
          <w:sz w:val="20"/>
        </w:rPr>
        <w:t>Work and motivation</w:t>
      </w:r>
      <w:r w:rsidRPr="00C11BF1">
        <w:rPr>
          <w:rFonts w:eastAsia="標楷體"/>
          <w:sz w:val="20"/>
        </w:rPr>
        <w:t>, New York</w:t>
      </w:r>
      <w:r w:rsidRPr="00C11BF1">
        <w:rPr>
          <w:rFonts w:eastAsia="標楷體"/>
          <w:sz w:val="20"/>
        </w:rPr>
        <w:t>：</w:t>
      </w:r>
      <w:r w:rsidRPr="00C11BF1">
        <w:rPr>
          <w:rFonts w:eastAsia="標楷體"/>
          <w:sz w:val="20"/>
        </w:rPr>
        <w:t>Wiley.</w:t>
      </w:r>
    </w:p>
    <w:p w:rsidR="001E61D6" w:rsidRPr="00E77E11" w:rsidRDefault="001E61D6" w:rsidP="00B60E6F">
      <w:pPr>
        <w:pStyle w:val="1"/>
        <w:spacing w:beforeLines="50" w:before="120" w:afterLines="50" w:after="120" w:line="500" w:lineRule="exact"/>
        <w:rPr>
          <w:rFonts w:ascii="標楷體" w:eastAsia="標楷體" w:hAnsi="標楷體"/>
          <w:sz w:val="28"/>
        </w:rPr>
      </w:pPr>
      <w:bookmarkStart w:id="505" w:name="_Toc413916341"/>
      <w:r w:rsidRPr="00E77E11">
        <w:rPr>
          <w:rFonts w:ascii="標楷體" w:eastAsia="標楷體" w:hAnsi="標楷體" w:hint="eastAsia"/>
          <w:sz w:val="28"/>
        </w:rPr>
        <w:lastRenderedPageBreak/>
        <w:t>NC02：以視覺為基礎的車輛導航系統</w:t>
      </w:r>
      <w:bookmarkEnd w:id="505"/>
    </w:p>
    <w:p w:rsidR="001E61D6" w:rsidRPr="00CE370F" w:rsidRDefault="001E61D6" w:rsidP="00CE370F">
      <w:pPr>
        <w:pStyle w:val="2"/>
        <w:spacing w:line="500" w:lineRule="exact"/>
        <w:jc w:val="right"/>
        <w:rPr>
          <w:rFonts w:ascii="標楷體" w:eastAsia="標楷體" w:hAnsi="標楷體"/>
          <w:b w:val="0"/>
          <w:sz w:val="28"/>
        </w:rPr>
      </w:pPr>
      <w:bookmarkStart w:id="506" w:name="_Toc413916342"/>
      <w:r w:rsidRPr="00CE370F">
        <w:rPr>
          <w:rFonts w:ascii="標楷體" w:eastAsia="標楷體" w:hAnsi="標楷體" w:hint="eastAsia"/>
          <w:b w:val="0"/>
          <w:sz w:val="28"/>
        </w:rPr>
        <w:t>官哲宇, 陳韋良, 許韶軒, 柳力瑋, 楊皓翔, 李後燦</w:t>
      </w:r>
      <w:bookmarkEnd w:id="506"/>
    </w:p>
    <w:p w:rsidR="001E61D6" w:rsidRDefault="001E61D6" w:rsidP="001E61D6">
      <w:pPr>
        <w:spacing w:line="500" w:lineRule="exact"/>
        <w:jc w:val="right"/>
        <w:rPr>
          <w:rFonts w:ascii="標楷體" w:eastAsia="標楷體" w:hAnsi="標楷體"/>
          <w:sz w:val="28"/>
        </w:rPr>
      </w:pPr>
      <w:r w:rsidRPr="001E61D6">
        <w:rPr>
          <w:rFonts w:ascii="標楷體" w:eastAsia="標楷體" w:hAnsi="標楷體" w:hint="eastAsia"/>
          <w:sz w:val="28"/>
        </w:rPr>
        <w:t>德明財經科技大學</w:t>
      </w:r>
    </w:p>
    <w:p w:rsidR="001E61D6" w:rsidRDefault="001E61D6" w:rsidP="001E61D6">
      <w:pPr>
        <w:spacing w:line="500" w:lineRule="exact"/>
        <w:jc w:val="right"/>
        <w:rPr>
          <w:rFonts w:ascii="標楷體" w:eastAsia="標楷體" w:hAnsi="標楷體"/>
          <w:sz w:val="28"/>
        </w:rPr>
      </w:pPr>
      <w:r w:rsidRPr="001E61D6">
        <w:rPr>
          <w:rFonts w:ascii="標楷體" w:eastAsia="標楷體" w:hAnsi="標楷體"/>
          <w:sz w:val="28"/>
        </w:rPr>
        <w:t>eric11114@hotmail.com</w:t>
      </w:r>
    </w:p>
    <w:p w:rsidR="00B60E6F" w:rsidRDefault="00CC301D" w:rsidP="00CC301D">
      <w:pPr>
        <w:spacing w:after="35" w:line="246" w:lineRule="auto"/>
        <w:ind w:left="10" w:hanging="10"/>
        <w:rPr>
          <w:rFonts w:ascii="Calibri" w:hAnsi="Calibri" w:cs="Calibri"/>
        </w:rPr>
      </w:pPr>
      <w:r>
        <w:rPr>
          <w:rFonts w:ascii="Calibri" w:hAnsi="Calibri" w:cs="Calibri" w:hint="eastAsia"/>
          <w:noProof/>
        </w:rPr>
        <w:drawing>
          <wp:inline distT="0" distB="0" distL="0" distR="0" wp14:anchorId="359EFAE5" wp14:editId="2F0BEA00">
            <wp:extent cx="6175002" cy="7086600"/>
            <wp:effectExtent l="19050" t="0" r="0" b="0"/>
            <wp:docPr id="1318" name="圖片 1317" descr="未命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命名.png"/>
                    <pic:cNvPicPr/>
                  </pic:nvPicPr>
                  <pic:blipFill>
                    <a:blip r:embed="rId375"/>
                    <a:stretch>
                      <a:fillRect/>
                    </a:stretch>
                  </pic:blipFill>
                  <pic:spPr>
                    <a:xfrm>
                      <a:off x="0" y="0"/>
                      <a:ext cx="6177377" cy="7089326"/>
                    </a:xfrm>
                    <a:prstGeom prst="rect">
                      <a:avLst/>
                    </a:prstGeom>
                  </pic:spPr>
                </pic:pic>
              </a:graphicData>
            </a:graphic>
          </wp:inline>
        </w:drawing>
      </w:r>
    </w:p>
    <w:p w:rsidR="00CC301D" w:rsidRDefault="00CC301D" w:rsidP="00B60E6F">
      <w:pPr>
        <w:spacing w:after="35" w:line="246" w:lineRule="auto"/>
        <w:ind w:left="10" w:hanging="10"/>
        <w:jc w:val="center"/>
        <w:rPr>
          <w:rFonts w:ascii="Calibri" w:hAnsi="Calibri" w:cs="Calibri"/>
        </w:rPr>
      </w:pPr>
    </w:p>
    <w:p w:rsidR="00CC301D" w:rsidRDefault="00CC301D" w:rsidP="00CC301D">
      <w:pPr>
        <w:spacing w:after="35" w:line="246" w:lineRule="auto"/>
        <w:rPr>
          <w:rFonts w:ascii="Calibri" w:hAnsi="Calibri" w:cs="Calibri"/>
        </w:rPr>
      </w:pPr>
      <w:r>
        <w:rPr>
          <w:rFonts w:ascii="Calibri" w:hAnsi="Calibri" w:cs="Calibri" w:hint="eastAsia"/>
          <w:noProof/>
        </w:rPr>
        <w:lastRenderedPageBreak/>
        <w:drawing>
          <wp:inline distT="0" distB="0" distL="0" distR="0" wp14:anchorId="771CCE6C" wp14:editId="27280FEE">
            <wp:extent cx="6418053" cy="8661514"/>
            <wp:effectExtent l="19050" t="0" r="1797" b="0"/>
            <wp:docPr id="1319" name="圖片 1318"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76"/>
                    <a:stretch>
                      <a:fillRect/>
                    </a:stretch>
                  </pic:blipFill>
                  <pic:spPr>
                    <a:xfrm>
                      <a:off x="0" y="0"/>
                      <a:ext cx="6419919" cy="8664032"/>
                    </a:xfrm>
                    <a:prstGeom prst="rect">
                      <a:avLst/>
                    </a:prstGeom>
                  </pic:spPr>
                </pic:pic>
              </a:graphicData>
            </a:graphic>
          </wp:inline>
        </w:drawing>
      </w:r>
    </w:p>
    <w:p w:rsidR="00CC301D" w:rsidRDefault="00CC301D" w:rsidP="00CC301D">
      <w:pPr>
        <w:spacing w:after="35" w:line="246" w:lineRule="auto"/>
        <w:rPr>
          <w:rFonts w:ascii="Calibri" w:hAnsi="Calibri" w:cs="Calibri"/>
        </w:rPr>
      </w:pPr>
      <w:r>
        <w:rPr>
          <w:rFonts w:ascii="Calibri" w:hAnsi="Calibri" w:cs="Calibri" w:hint="eastAsia"/>
          <w:noProof/>
        </w:rPr>
        <w:lastRenderedPageBreak/>
        <w:drawing>
          <wp:inline distT="0" distB="0" distL="0" distR="0" wp14:anchorId="46F7D954" wp14:editId="2D594A60">
            <wp:extent cx="5984935" cy="8453887"/>
            <wp:effectExtent l="19050" t="0" r="0" b="0"/>
            <wp:docPr id="1322" name="圖片 1321"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77"/>
                    <a:stretch>
                      <a:fillRect/>
                    </a:stretch>
                  </pic:blipFill>
                  <pic:spPr>
                    <a:xfrm>
                      <a:off x="0" y="0"/>
                      <a:ext cx="5986731" cy="8456424"/>
                    </a:xfrm>
                    <a:prstGeom prst="rect">
                      <a:avLst/>
                    </a:prstGeom>
                  </pic:spPr>
                </pic:pic>
              </a:graphicData>
            </a:graphic>
          </wp:inline>
        </w:drawing>
      </w:r>
    </w:p>
    <w:p w:rsidR="00CC301D" w:rsidRDefault="00CC301D" w:rsidP="00CC301D">
      <w:pPr>
        <w:spacing w:after="35" w:line="246" w:lineRule="auto"/>
        <w:rPr>
          <w:rFonts w:ascii="Calibri" w:hAnsi="Calibri" w:cs="Calibri"/>
        </w:rPr>
      </w:pPr>
      <w:r>
        <w:rPr>
          <w:rFonts w:ascii="Calibri" w:hAnsi="Calibri" w:cs="Calibri" w:hint="eastAsia"/>
          <w:noProof/>
        </w:rPr>
        <w:lastRenderedPageBreak/>
        <w:drawing>
          <wp:inline distT="0" distB="0" distL="0" distR="0" wp14:anchorId="55871D11" wp14:editId="3B72E700">
            <wp:extent cx="6226475" cy="9222117"/>
            <wp:effectExtent l="19050" t="0" r="2875" b="0"/>
            <wp:docPr id="1323" name="圖片 1322"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78"/>
                    <a:stretch>
                      <a:fillRect/>
                    </a:stretch>
                  </pic:blipFill>
                  <pic:spPr>
                    <a:xfrm>
                      <a:off x="0" y="0"/>
                      <a:ext cx="6227747" cy="9224001"/>
                    </a:xfrm>
                    <a:prstGeom prst="rect">
                      <a:avLst/>
                    </a:prstGeom>
                  </pic:spPr>
                </pic:pic>
              </a:graphicData>
            </a:graphic>
          </wp:inline>
        </w:drawing>
      </w:r>
    </w:p>
    <w:p w:rsidR="00CC301D" w:rsidRPr="00CC301D" w:rsidRDefault="00CC301D" w:rsidP="00CC301D">
      <w:pPr>
        <w:spacing w:after="35" w:line="246" w:lineRule="auto"/>
        <w:rPr>
          <w:rFonts w:ascii="Calibri" w:hAnsi="Calibri" w:cs="Calibri"/>
        </w:rPr>
        <w:sectPr w:rsidR="00CC301D" w:rsidRPr="00CC301D" w:rsidSect="00B60E6F">
          <w:type w:val="continuous"/>
          <w:pgSz w:w="11904" w:h="16840"/>
          <w:pgMar w:top="1440" w:right="1136" w:bottom="1481" w:left="1440" w:header="720" w:footer="720" w:gutter="0"/>
          <w:cols w:space="510"/>
        </w:sectPr>
      </w:pPr>
    </w:p>
    <w:p w:rsidR="001E61D6" w:rsidRPr="00E77E11" w:rsidRDefault="001E61D6" w:rsidP="00E77E11">
      <w:pPr>
        <w:pStyle w:val="1"/>
        <w:spacing w:beforeLines="50" w:afterLines="50" w:line="500" w:lineRule="exact"/>
        <w:rPr>
          <w:rFonts w:ascii="標楷體" w:eastAsia="標楷體" w:hAnsi="標楷體"/>
          <w:sz w:val="28"/>
        </w:rPr>
      </w:pPr>
      <w:bookmarkStart w:id="507" w:name="_Toc413916343"/>
      <w:r w:rsidRPr="00E77E11">
        <w:rPr>
          <w:rFonts w:ascii="標楷體" w:eastAsia="標楷體" w:hAnsi="標楷體" w:hint="eastAsia"/>
          <w:sz w:val="28"/>
        </w:rPr>
        <w:lastRenderedPageBreak/>
        <w:t>NC03：智慧型行動裝置在健康資料分析系統之應用研究</w:t>
      </w:r>
      <w:bookmarkEnd w:id="507"/>
    </w:p>
    <w:p w:rsidR="001E61D6" w:rsidRPr="00CE370F" w:rsidRDefault="001E61D6" w:rsidP="00CE370F">
      <w:pPr>
        <w:pStyle w:val="2"/>
        <w:spacing w:line="500" w:lineRule="exact"/>
        <w:jc w:val="right"/>
        <w:rPr>
          <w:rFonts w:ascii="標楷體" w:eastAsia="標楷體" w:hAnsi="標楷體"/>
          <w:b w:val="0"/>
          <w:sz w:val="28"/>
        </w:rPr>
      </w:pPr>
      <w:bookmarkStart w:id="508" w:name="_Toc413916344"/>
      <w:r w:rsidRPr="00CE370F">
        <w:rPr>
          <w:rFonts w:ascii="標楷體" w:eastAsia="標楷體" w:hAnsi="標楷體" w:hint="eastAsia"/>
          <w:b w:val="0"/>
          <w:sz w:val="28"/>
        </w:rPr>
        <w:t>洪正峻,黃衍文,林煜傑,王旭龍,張皓怡,薛祖鵬,鄭文欣</w:t>
      </w:r>
      <w:bookmarkEnd w:id="508"/>
    </w:p>
    <w:p w:rsidR="001E61D6" w:rsidRDefault="001E61D6" w:rsidP="001E61D6">
      <w:pPr>
        <w:spacing w:line="500" w:lineRule="exact"/>
        <w:jc w:val="right"/>
        <w:rPr>
          <w:rFonts w:ascii="標楷體" w:eastAsia="標楷體" w:hAnsi="標楷體"/>
          <w:sz w:val="28"/>
        </w:rPr>
      </w:pPr>
      <w:r w:rsidRPr="001E61D6">
        <w:rPr>
          <w:rFonts w:ascii="標楷體" w:eastAsia="標楷體" w:hAnsi="標楷體" w:hint="eastAsia"/>
          <w:sz w:val="28"/>
        </w:rPr>
        <w:t>國立臺北護理健康大學資訊管理系暨研究所</w:t>
      </w:r>
    </w:p>
    <w:p w:rsidR="001E61D6" w:rsidRDefault="001E61D6" w:rsidP="001E61D6">
      <w:pPr>
        <w:spacing w:line="500" w:lineRule="exact"/>
        <w:jc w:val="right"/>
        <w:rPr>
          <w:rFonts w:ascii="標楷體" w:eastAsia="標楷體" w:hAnsi="標楷體"/>
          <w:sz w:val="28"/>
        </w:rPr>
      </w:pPr>
      <w:r w:rsidRPr="001E61D6">
        <w:rPr>
          <w:rFonts w:ascii="標楷體" w:eastAsia="標楷體" w:hAnsi="標楷體"/>
          <w:sz w:val="28"/>
        </w:rPr>
        <w:t>440000666@gm.ntunhs.edu.tw</w:t>
      </w:r>
    </w:p>
    <w:p w:rsidR="007E74C7" w:rsidRDefault="007E74C7" w:rsidP="007E74C7">
      <w:pPr>
        <w:jc w:val="center"/>
        <w:rPr>
          <w:rFonts w:eastAsia="標楷體"/>
          <w:b/>
          <w:sz w:val="20"/>
        </w:rPr>
        <w:sectPr w:rsidR="007E74C7" w:rsidSect="003550E0">
          <w:type w:val="continuous"/>
          <w:pgSz w:w="11906" w:h="16838"/>
          <w:pgMar w:top="1440" w:right="1800" w:bottom="1440" w:left="1800" w:header="851" w:footer="992" w:gutter="0"/>
          <w:cols w:space="425"/>
          <w:titlePg/>
          <w:docGrid w:type="lines" w:linePitch="360"/>
        </w:sectPr>
      </w:pPr>
    </w:p>
    <w:p w:rsidR="007E74C7" w:rsidRPr="000E6470" w:rsidRDefault="007E74C7" w:rsidP="007E74C7">
      <w:pPr>
        <w:jc w:val="center"/>
        <w:rPr>
          <w:rFonts w:eastAsia="標楷體"/>
          <w:b/>
          <w:sz w:val="20"/>
        </w:rPr>
      </w:pPr>
      <w:r w:rsidRPr="000E6470">
        <w:rPr>
          <w:rFonts w:eastAsia="標楷體" w:hint="eastAsia"/>
          <w:b/>
          <w:sz w:val="20"/>
        </w:rPr>
        <w:lastRenderedPageBreak/>
        <w:t>摘</w:t>
      </w:r>
      <w:r w:rsidRPr="000E6470">
        <w:rPr>
          <w:rFonts w:eastAsia="標楷體" w:hint="eastAsia"/>
          <w:b/>
          <w:sz w:val="20"/>
        </w:rPr>
        <w:t xml:space="preserve">  </w:t>
      </w:r>
      <w:r w:rsidRPr="000E6470">
        <w:rPr>
          <w:rFonts w:eastAsia="標楷體" w:hint="eastAsia"/>
          <w:b/>
          <w:sz w:val="20"/>
        </w:rPr>
        <w:t>要</w:t>
      </w:r>
    </w:p>
    <w:p w:rsidR="007E74C7" w:rsidRPr="000E6470" w:rsidRDefault="007E74C7" w:rsidP="007E74C7">
      <w:pPr>
        <w:jc w:val="center"/>
        <w:rPr>
          <w:rFonts w:eastAsia="標楷體"/>
          <w:b/>
          <w:sz w:val="20"/>
        </w:rPr>
      </w:pPr>
    </w:p>
    <w:p w:rsidR="007E74C7" w:rsidRPr="000E6470" w:rsidRDefault="007E74C7" w:rsidP="007E74C7">
      <w:pPr>
        <w:jc w:val="both"/>
        <w:rPr>
          <w:rFonts w:eastAsia="標楷體"/>
          <w:sz w:val="20"/>
        </w:rPr>
      </w:pPr>
      <w:r w:rsidRPr="000E6470">
        <w:rPr>
          <w:rFonts w:eastAsia="標楷體" w:hint="eastAsia"/>
          <w:sz w:val="20"/>
        </w:rPr>
        <w:t>政府開放資料庫，提供民眾關心的資訊自由下載再加值運用，目前衛生福利部中央健康保險署於該署的全球資訊網站上，公開健保相關的統計資訊，但是僅提供民眾下載</w:t>
      </w:r>
      <w:r w:rsidRPr="000E6470">
        <w:rPr>
          <w:rFonts w:eastAsia="標楷體" w:hint="eastAsia"/>
          <w:sz w:val="20"/>
        </w:rPr>
        <w:t>Excel</w:t>
      </w:r>
      <w:r w:rsidRPr="000E6470">
        <w:rPr>
          <w:rFonts w:eastAsia="標楷體" w:hint="eastAsia"/>
          <w:sz w:val="20"/>
        </w:rPr>
        <w:t>檔案的原始資料進行閱覽，如果能夠進一步的提供查詢功能，依據需求條件將報表及統計圖表呈現，對於分析及決策將會有更大的幫助。另一方面，智慧型行動裝置的普及，未來會有更多的需求，於辦公室以外地點利用智慧型行動裝置進行線上查詢與產製統計資料，即時掌握資訊。</w:t>
      </w:r>
    </w:p>
    <w:p w:rsidR="007E74C7" w:rsidRPr="000E6470" w:rsidRDefault="007E74C7" w:rsidP="007E74C7">
      <w:pPr>
        <w:jc w:val="both"/>
        <w:rPr>
          <w:rFonts w:eastAsia="標楷體"/>
          <w:sz w:val="20"/>
        </w:rPr>
      </w:pPr>
      <w:r w:rsidRPr="000E6470">
        <w:rPr>
          <w:rFonts w:eastAsia="標楷體" w:hint="eastAsia"/>
          <w:sz w:val="20"/>
        </w:rPr>
        <w:t>本論文以健保署的全民健保公開資料為基礎，以超文件標示語言第五版（</w:t>
      </w:r>
      <w:r w:rsidRPr="000E6470">
        <w:rPr>
          <w:rFonts w:eastAsia="標楷體" w:hint="eastAsia"/>
          <w:sz w:val="20"/>
        </w:rPr>
        <w:t>Hyper-Text Markup Language 5</w:t>
      </w:r>
      <w:r w:rsidRPr="000E6470">
        <w:rPr>
          <w:rFonts w:eastAsia="標楷體" w:hint="eastAsia"/>
          <w:sz w:val="20"/>
        </w:rPr>
        <w:t>，</w:t>
      </w:r>
      <w:r w:rsidRPr="000E6470">
        <w:rPr>
          <w:rFonts w:eastAsia="標楷體" w:hint="eastAsia"/>
          <w:sz w:val="20"/>
        </w:rPr>
        <w:t>HTML 5</w:t>
      </w:r>
      <w:r w:rsidRPr="000E6470">
        <w:rPr>
          <w:rFonts w:eastAsia="標楷體" w:hint="eastAsia"/>
          <w:sz w:val="20"/>
        </w:rPr>
        <w:t>）技術，實際建置一套健保業務查詢雛型系統，探討以</w:t>
      </w:r>
      <w:r w:rsidRPr="000E6470">
        <w:rPr>
          <w:rFonts w:eastAsia="標楷體" w:hint="eastAsia"/>
          <w:sz w:val="20"/>
        </w:rPr>
        <w:t>HTML 5</w:t>
      </w:r>
      <w:r w:rsidRPr="000E6470">
        <w:rPr>
          <w:rFonts w:eastAsia="標楷體" w:hint="eastAsia"/>
          <w:sz w:val="20"/>
        </w:rPr>
        <w:t>透過智慧型行動裝置進行健保資料分析的查詢結果顯示、統計圖表之呈現及應用網頁結構化查詢語言資料庫（</w:t>
      </w:r>
      <w:r w:rsidRPr="000E6470">
        <w:rPr>
          <w:rFonts w:eastAsia="標楷體" w:hint="eastAsia"/>
          <w:sz w:val="20"/>
        </w:rPr>
        <w:t>Web SQL Database</w:t>
      </w:r>
      <w:r w:rsidRPr="000E6470">
        <w:rPr>
          <w:rFonts w:eastAsia="標楷體" w:hint="eastAsia"/>
          <w:sz w:val="20"/>
        </w:rPr>
        <w:t>）和離線應用程式介面（</w:t>
      </w:r>
      <w:r w:rsidRPr="000E6470">
        <w:rPr>
          <w:rFonts w:eastAsia="標楷體" w:hint="eastAsia"/>
          <w:sz w:val="20"/>
        </w:rPr>
        <w:t>Offline Web Applicatons</w:t>
      </w:r>
      <w:r w:rsidRPr="000E6470">
        <w:rPr>
          <w:rFonts w:eastAsia="標楷體" w:hint="eastAsia"/>
          <w:sz w:val="20"/>
        </w:rPr>
        <w:t>，</w:t>
      </w:r>
      <w:r w:rsidRPr="000E6470">
        <w:rPr>
          <w:rFonts w:eastAsia="標楷體" w:hint="eastAsia"/>
          <w:sz w:val="20"/>
        </w:rPr>
        <w:t>Offline API</w:t>
      </w:r>
      <w:r w:rsidRPr="000E6470">
        <w:rPr>
          <w:rFonts w:eastAsia="標楷體" w:hint="eastAsia"/>
          <w:sz w:val="20"/>
        </w:rPr>
        <w:t>）達成離線功能的運用。系統包括以下模組：</w:t>
      </w:r>
      <w:r w:rsidRPr="000E6470">
        <w:rPr>
          <w:rFonts w:eastAsia="標楷體" w:hint="eastAsia"/>
          <w:sz w:val="20"/>
        </w:rPr>
        <w:t>(1)</w:t>
      </w:r>
      <w:r w:rsidRPr="000E6470">
        <w:rPr>
          <w:rFonts w:eastAsia="標楷體" w:hint="eastAsia"/>
          <w:sz w:val="20"/>
        </w:rPr>
        <w:t>統計資料查詢模組、</w:t>
      </w:r>
      <w:r w:rsidRPr="000E6470">
        <w:rPr>
          <w:rFonts w:eastAsia="標楷體" w:hint="eastAsia"/>
          <w:sz w:val="20"/>
        </w:rPr>
        <w:t>(2)</w:t>
      </w:r>
      <w:r w:rsidRPr="000E6470">
        <w:rPr>
          <w:rFonts w:eastAsia="標楷體" w:hint="eastAsia"/>
          <w:sz w:val="20"/>
        </w:rPr>
        <w:t>離線瀏覽模組和、</w:t>
      </w:r>
      <w:r w:rsidRPr="000E6470">
        <w:rPr>
          <w:rFonts w:eastAsia="標楷體" w:hint="eastAsia"/>
          <w:sz w:val="20"/>
        </w:rPr>
        <w:t>(3)</w:t>
      </w:r>
      <w:r w:rsidRPr="000E6470">
        <w:rPr>
          <w:rFonts w:eastAsia="標楷體" w:hint="eastAsia"/>
          <w:sz w:val="20"/>
        </w:rPr>
        <w:t>資料處理模組。統計資料查詢模組提供使用者登入系統後，進行查詢與分析相關資料，並以</w:t>
      </w:r>
      <w:r w:rsidRPr="000E6470">
        <w:rPr>
          <w:rFonts w:eastAsia="標楷體" w:hint="eastAsia"/>
          <w:sz w:val="20"/>
        </w:rPr>
        <w:t>Highcharts</w:t>
      </w:r>
      <w:r w:rsidRPr="000E6470">
        <w:rPr>
          <w:rFonts w:eastAsia="標楷體" w:hint="eastAsia"/>
          <w:sz w:val="20"/>
        </w:rPr>
        <w:t>繪製可下鑽式的圓餅圖及長條圖呈現直覺性的統計分析資料，並可跨平台瀏覽、儲存及列印；離線瀏覽模組可以將線上處理作業的結果，儲存到行動裝置的資料庫中，使在網路通訊不佳的環境中，讓使用者直接離線呈現報表和統計圖表；資料處理模組是將健保署公布的原始資料匯入伺服器資料庫中，作為查</w:t>
      </w:r>
      <w:r w:rsidRPr="000E6470">
        <w:rPr>
          <w:rFonts w:eastAsia="標楷體" w:hint="eastAsia"/>
          <w:sz w:val="20"/>
        </w:rPr>
        <w:lastRenderedPageBreak/>
        <w:t>詢和分析的基本資料，並在伺服器端進行資料處理作業及圖表繪製，</w:t>
      </w:r>
      <w:r w:rsidRPr="000E6470">
        <w:rPr>
          <w:rFonts w:eastAsia="標楷體" w:cs="DFKaiShu-SB-Estd-BF" w:hint="eastAsia"/>
          <w:iCs/>
          <w:sz w:val="20"/>
        </w:rPr>
        <w:t>使資料的運算處理由伺服器代勞，行動裝置僅需呈現處理後之圖表分析結果，可使系統運行更為順暢，也將大幅降低系統使用上的硬體設備需求，</w:t>
      </w:r>
      <w:r w:rsidRPr="000E6470">
        <w:rPr>
          <w:rFonts w:eastAsia="標楷體" w:hint="eastAsia"/>
          <w:sz w:val="20"/>
        </w:rPr>
        <w:t>將來亦可用</w:t>
      </w:r>
      <w:r w:rsidRPr="000E6470">
        <w:rPr>
          <w:rFonts w:eastAsia="標楷體" w:hint="eastAsia"/>
          <w:sz w:val="20"/>
        </w:rPr>
        <w:t>W</w:t>
      </w:r>
      <w:r w:rsidRPr="000E6470">
        <w:rPr>
          <w:rFonts w:eastAsia="標楷體"/>
          <w:sz w:val="20"/>
        </w:rPr>
        <w:t>eb</w:t>
      </w:r>
      <w:r w:rsidRPr="000E6470">
        <w:rPr>
          <w:rFonts w:eastAsia="標楷體" w:hint="eastAsia"/>
          <w:sz w:val="20"/>
        </w:rPr>
        <w:t>服務</w:t>
      </w:r>
      <w:r w:rsidRPr="000E6470">
        <w:rPr>
          <w:rFonts w:eastAsia="標楷體" w:hint="eastAsia"/>
          <w:sz w:val="20"/>
        </w:rPr>
        <w:t>(Web Services)</w:t>
      </w:r>
      <w:r w:rsidRPr="000E6470">
        <w:rPr>
          <w:rFonts w:eastAsia="標楷體" w:hint="eastAsia"/>
          <w:sz w:val="20"/>
        </w:rPr>
        <w:t>的方式和健保署的資料倉儲界接，直接取得即時的資料。</w:t>
      </w:r>
    </w:p>
    <w:p w:rsidR="007E74C7" w:rsidRPr="000E6470" w:rsidRDefault="007E74C7" w:rsidP="007E74C7">
      <w:pPr>
        <w:jc w:val="both"/>
        <w:rPr>
          <w:rFonts w:eastAsia="標楷體"/>
          <w:sz w:val="20"/>
        </w:rPr>
      </w:pPr>
      <w:r w:rsidRPr="000E6470">
        <w:rPr>
          <w:rFonts w:eastAsia="標楷體" w:hint="eastAsia"/>
          <w:sz w:val="20"/>
        </w:rPr>
        <w:t>本研究實際建置一套健保業務查詢雛型系統，係採用</w:t>
      </w:r>
      <w:r w:rsidRPr="000E6470">
        <w:rPr>
          <w:rFonts w:eastAsia="標楷體" w:hint="eastAsia"/>
          <w:sz w:val="20"/>
        </w:rPr>
        <w:t>HTML 5</w:t>
      </w:r>
      <w:r w:rsidRPr="000E6470">
        <w:rPr>
          <w:rFonts w:eastAsia="標楷體" w:hint="eastAsia"/>
          <w:sz w:val="20"/>
        </w:rPr>
        <w:t>技術開發，各種作業系統環境只要能安裝</w:t>
      </w:r>
      <w:r w:rsidRPr="000E6470">
        <w:rPr>
          <w:rFonts w:eastAsia="標楷體" w:hint="eastAsia"/>
          <w:sz w:val="20"/>
        </w:rPr>
        <w:t>Google Chrome</w:t>
      </w:r>
      <w:r w:rsidRPr="000E6470">
        <w:rPr>
          <w:rFonts w:eastAsia="標楷體" w:hint="eastAsia"/>
          <w:sz w:val="20"/>
        </w:rPr>
        <w:t>的瀏覽器便可透過瀏覽器使用系統，具備高度的跨平台性。我們使用</w:t>
      </w:r>
      <w:r w:rsidRPr="000E6470">
        <w:rPr>
          <w:rFonts w:eastAsia="標楷體" w:hint="eastAsia"/>
          <w:sz w:val="20"/>
        </w:rPr>
        <w:t>Web SQL Database</w:t>
      </w:r>
      <w:r w:rsidRPr="000E6470">
        <w:rPr>
          <w:rFonts w:eastAsia="標楷體" w:hint="eastAsia"/>
          <w:sz w:val="20"/>
        </w:rPr>
        <w:t>搭配</w:t>
      </w:r>
      <w:r w:rsidRPr="000E6470">
        <w:rPr>
          <w:rFonts w:eastAsia="標楷體" w:hint="eastAsia"/>
          <w:sz w:val="20"/>
        </w:rPr>
        <w:t>Offline API</w:t>
      </w:r>
      <w:r w:rsidRPr="000E6470">
        <w:rPr>
          <w:rFonts w:eastAsia="標楷體" w:hint="eastAsia"/>
          <w:sz w:val="20"/>
        </w:rPr>
        <w:t>技術便可進行離線操作，增加系統實用性，並以直覺性的圖形報表呈現健保資料分析，不受時間及空間限制，而相關經驗可以提供衛生機構及醫療院所開發系統之參考。</w:t>
      </w:r>
    </w:p>
    <w:p w:rsidR="007E74C7" w:rsidRPr="000E6470" w:rsidRDefault="007E74C7" w:rsidP="007E74C7">
      <w:pPr>
        <w:jc w:val="both"/>
        <w:rPr>
          <w:rFonts w:eastAsia="標楷體"/>
          <w:sz w:val="20"/>
        </w:rPr>
      </w:pPr>
    </w:p>
    <w:p w:rsidR="007E74C7" w:rsidRPr="000E6470" w:rsidRDefault="007E74C7" w:rsidP="007E74C7">
      <w:pPr>
        <w:ind w:left="827" w:hangingChars="413" w:hanging="827"/>
        <w:jc w:val="both"/>
        <w:rPr>
          <w:rFonts w:eastAsia="標楷體"/>
          <w:sz w:val="20"/>
        </w:rPr>
      </w:pPr>
      <w:r w:rsidRPr="000E6470">
        <w:rPr>
          <w:rFonts w:eastAsia="標楷體" w:hint="eastAsia"/>
          <w:b/>
          <w:sz w:val="20"/>
        </w:rPr>
        <w:t>關鍵詞：</w:t>
      </w:r>
      <w:r w:rsidRPr="000E6470">
        <w:rPr>
          <w:rFonts w:eastAsia="標楷體" w:hint="eastAsia"/>
          <w:sz w:val="20"/>
        </w:rPr>
        <w:t>超文件標示語言第五版、智慧型行動裝置、健保資料分析、網頁結構化查詢語言資料庫</w:t>
      </w:r>
    </w:p>
    <w:p w:rsidR="007E74C7" w:rsidRPr="000E6470" w:rsidRDefault="007E74C7" w:rsidP="007E74C7">
      <w:pPr>
        <w:rPr>
          <w:rFonts w:eastAsia="標楷體"/>
          <w:b/>
          <w:sz w:val="20"/>
        </w:rPr>
      </w:pPr>
      <w:r w:rsidRPr="000E6470">
        <w:rPr>
          <w:rFonts w:eastAsia="標楷體" w:hint="eastAsia"/>
          <w:b/>
          <w:sz w:val="20"/>
        </w:rPr>
        <w:t>1.</w:t>
      </w:r>
      <w:r w:rsidRPr="000E6470">
        <w:rPr>
          <w:rFonts w:eastAsia="標楷體" w:hint="eastAsia"/>
          <w:b/>
          <w:sz w:val="20"/>
        </w:rPr>
        <w:t>前言</w:t>
      </w:r>
    </w:p>
    <w:p w:rsidR="007E74C7" w:rsidRPr="000E6470" w:rsidRDefault="007E74C7" w:rsidP="007E74C7">
      <w:pPr>
        <w:jc w:val="both"/>
        <w:rPr>
          <w:rFonts w:eastAsia="標楷體"/>
          <w:sz w:val="20"/>
        </w:rPr>
      </w:pPr>
      <w:r w:rsidRPr="000E6470">
        <w:rPr>
          <w:rFonts w:eastAsia="標楷體" w:hint="eastAsia"/>
          <w:sz w:val="20"/>
        </w:rPr>
        <w:t>近年來政府陸續推出各類開放資料庫，提供民眾下載並加值運用，而目前衛生福利部中央健康保險署於該署的全球資訊網站上公開健保</w:t>
      </w:r>
      <w:r>
        <w:rPr>
          <w:rFonts w:eastAsia="標楷體" w:hint="eastAsia"/>
          <w:sz w:val="20"/>
        </w:rPr>
        <w:t>業務</w:t>
      </w:r>
      <w:r w:rsidRPr="000E6470">
        <w:rPr>
          <w:rFonts w:eastAsia="標楷體" w:hint="eastAsia"/>
          <w:sz w:val="20"/>
        </w:rPr>
        <w:t>相關的統計資訊，但是該網站僅提供民眾下載各年度的全民健康保險統計報表等多個</w:t>
      </w:r>
      <w:r w:rsidRPr="000E6470">
        <w:rPr>
          <w:rFonts w:eastAsia="標楷體" w:hint="eastAsia"/>
          <w:sz w:val="20"/>
        </w:rPr>
        <w:t>Excel</w:t>
      </w:r>
      <w:r w:rsidRPr="000E6470">
        <w:rPr>
          <w:rFonts w:eastAsia="標楷體" w:hint="eastAsia"/>
          <w:sz w:val="20"/>
        </w:rPr>
        <w:t>檔案的報表資料進行閱覽，如果能夠進一步的提供圖表查詢功能，依據需求條件將報表及統計圖表呈現，對於分析及決策將會有更大的幫助。</w:t>
      </w:r>
    </w:p>
    <w:p w:rsidR="007E74C7" w:rsidRPr="000E6470" w:rsidRDefault="007E74C7" w:rsidP="007E74C7">
      <w:pPr>
        <w:jc w:val="both"/>
        <w:rPr>
          <w:rFonts w:eastAsia="標楷體"/>
          <w:sz w:val="20"/>
        </w:rPr>
      </w:pPr>
      <w:r w:rsidRPr="000E6470">
        <w:rPr>
          <w:rFonts w:eastAsia="標楷體" w:hint="eastAsia"/>
          <w:sz w:val="20"/>
        </w:rPr>
        <w:t>另一方面，</w:t>
      </w:r>
      <w:r w:rsidRPr="000E6470">
        <w:rPr>
          <w:rFonts w:eastAsia="標楷體" w:cs="DFKaiShu-SB-Estd-BF" w:hint="eastAsia"/>
          <w:iCs/>
          <w:sz w:val="20"/>
        </w:rPr>
        <w:t>行動裝置的崛起，已徹底改變每個</w:t>
      </w:r>
      <w:r w:rsidRPr="000E6470">
        <w:rPr>
          <w:rFonts w:eastAsia="標楷體" w:cs="DFKaiShu-SB-Estd-BF" w:hint="eastAsia"/>
          <w:iCs/>
          <w:sz w:val="20"/>
        </w:rPr>
        <w:lastRenderedPageBreak/>
        <w:t>人的日常生活，其操作與攜帶的便利性，使行動裝置迅速與世界緊密結合，根據國際數據資訊公司</w:t>
      </w:r>
      <w:r w:rsidRPr="000E6470">
        <w:rPr>
          <w:rFonts w:eastAsia="標楷體" w:cs="DFKaiShu-SB-Estd-BF" w:hint="eastAsia"/>
          <w:iCs/>
          <w:sz w:val="20"/>
        </w:rPr>
        <w:t>(International Data Corporation, IDC)</w:t>
      </w:r>
      <w:r w:rsidRPr="000E6470">
        <w:rPr>
          <w:rFonts w:eastAsia="標楷體" w:cs="DFKaiShu-SB-Estd-BF" w:hint="eastAsia"/>
          <w:iCs/>
          <w:sz w:val="20"/>
        </w:rPr>
        <w:t>與</w:t>
      </w:r>
      <w:r w:rsidRPr="000E6470">
        <w:rPr>
          <w:rFonts w:eastAsia="標楷體" w:cs="DFKaiShu-SB-Estd-BF"/>
          <w:iCs/>
          <w:sz w:val="20"/>
        </w:rPr>
        <w:t>Gartner</w:t>
      </w:r>
      <w:r w:rsidRPr="000E6470">
        <w:rPr>
          <w:rFonts w:eastAsia="標楷體" w:cs="DFKaiShu-SB-Estd-BF" w:hint="eastAsia"/>
          <w:iCs/>
          <w:sz w:val="20"/>
        </w:rPr>
        <w:t>之研究報告意旨，百分之五十以上的智慧型手機擁有觸控之功能，且行動裝置的銷售量也逐年增長</w:t>
      </w:r>
      <w:r w:rsidRPr="000E6470">
        <w:rPr>
          <w:rFonts w:eastAsia="標楷體" w:cs="DFKaiShu-SB-Estd-BF" w:hint="eastAsia"/>
          <w:iCs/>
          <w:sz w:val="20"/>
        </w:rPr>
        <w:t>[1,2]</w:t>
      </w:r>
      <w:r w:rsidRPr="000E6470">
        <w:rPr>
          <w:rFonts w:eastAsia="標楷體" w:cs="DFKaiShu-SB-Estd-BF" w:hint="eastAsia"/>
          <w:iCs/>
          <w:sz w:val="20"/>
        </w:rPr>
        <w:t>。面對行動裝置的普及與商機，促使其之應用更趨多元，而行動裝置擁有攜帶便利、購置成本較為低廉、操作界面更為簡單等諸多特色，且不受空間與時間之限制，故</w:t>
      </w:r>
      <w:r w:rsidRPr="000E6470">
        <w:rPr>
          <w:rFonts w:eastAsia="標楷體" w:hint="eastAsia"/>
          <w:sz w:val="20"/>
        </w:rPr>
        <w:t>未來會有更多的需求，於辦公室以外地點利用智慧型行動裝置進行線上查詢與產製統計資料，即時掌握資訊。</w:t>
      </w:r>
    </w:p>
    <w:p w:rsidR="007E74C7" w:rsidRPr="000E6470" w:rsidRDefault="007E74C7" w:rsidP="007E74C7">
      <w:pPr>
        <w:jc w:val="both"/>
        <w:rPr>
          <w:rFonts w:eastAsia="標楷體"/>
          <w:sz w:val="20"/>
        </w:rPr>
      </w:pPr>
      <w:r w:rsidRPr="000E6470">
        <w:rPr>
          <w:rFonts w:eastAsia="標楷體" w:hint="eastAsia"/>
          <w:sz w:val="20"/>
        </w:rPr>
        <w:t>而本研究實際建置一套健保業務查詢雛型系統，包括：統計資料查詢模組、離線瀏覽模組和資料處理模組，係採用</w:t>
      </w:r>
      <w:r w:rsidRPr="000E6470">
        <w:rPr>
          <w:rFonts w:eastAsia="標楷體" w:hint="eastAsia"/>
          <w:sz w:val="20"/>
        </w:rPr>
        <w:t>HTML 5</w:t>
      </w:r>
      <w:r w:rsidRPr="000E6470">
        <w:rPr>
          <w:rFonts w:eastAsia="標楷體" w:hint="eastAsia"/>
          <w:sz w:val="20"/>
        </w:rPr>
        <w:t>技術開發，各種作業系統環境只要能安裝</w:t>
      </w:r>
      <w:r w:rsidRPr="000E6470">
        <w:rPr>
          <w:rFonts w:eastAsia="標楷體" w:hint="eastAsia"/>
          <w:sz w:val="20"/>
        </w:rPr>
        <w:t>Google Chrome</w:t>
      </w:r>
      <w:r w:rsidRPr="000E6470">
        <w:rPr>
          <w:rFonts w:eastAsia="標楷體" w:hint="eastAsia"/>
          <w:sz w:val="20"/>
        </w:rPr>
        <w:t>瀏覽器便可使用系統，具備高度的跨平台性。我們使用</w:t>
      </w:r>
      <w:r w:rsidRPr="000E6470">
        <w:rPr>
          <w:rFonts w:eastAsia="標楷體" w:hint="eastAsia"/>
          <w:sz w:val="20"/>
        </w:rPr>
        <w:t>Web SQL Database</w:t>
      </w:r>
      <w:r w:rsidRPr="000E6470">
        <w:rPr>
          <w:rFonts w:eastAsia="標楷體" w:hint="eastAsia"/>
          <w:sz w:val="20"/>
        </w:rPr>
        <w:t>搭配</w:t>
      </w:r>
      <w:r w:rsidRPr="000E6470">
        <w:rPr>
          <w:rFonts w:eastAsia="標楷體" w:hint="eastAsia"/>
          <w:sz w:val="20"/>
        </w:rPr>
        <w:t>Offline API</w:t>
      </w:r>
      <w:r w:rsidRPr="000E6470">
        <w:rPr>
          <w:rFonts w:eastAsia="標楷體" w:hint="eastAsia"/>
          <w:sz w:val="20"/>
        </w:rPr>
        <w:t>技術便可進行離線操作，增加系統實用性，並以直覺性的圖形報表呈現健保資料分析，不受時間及空間限制，而相關經驗可以提供衛生機構及醫療院所開發系統之參考。</w:t>
      </w:r>
    </w:p>
    <w:p w:rsidR="007E74C7" w:rsidRPr="000E6470" w:rsidRDefault="007E74C7" w:rsidP="007E74C7">
      <w:pPr>
        <w:jc w:val="both"/>
        <w:rPr>
          <w:rFonts w:eastAsia="標楷體"/>
          <w:sz w:val="20"/>
        </w:rPr>
      </w:pPr>
    </w:p>
    <w:p w:rsidR="007E74C7" w:rsidRPr="000E6470" w:rsidRDefault="007E74C7" w:rsidP="007E74C7">
      <w:pPr>
        <w:rPr>
          <w:rFonts w:eastAsia="標楷體"/>
          <w:b/>
          <w:sz w:val="20"/>
        </w:rPr>
      </w:pPr>
      <w:r w:rsidRPr="000E6470">
        <w:rPr>
          <w:rFonts w:eastAsia="標楷體" w:hint="eastAsia"/>
          <w:b/>
          <w:sz w:val="20"/>
        </w:rPr>
        <w:t>2.</w:t>
      </w:r>
      <w:r w:rsidRPr="000E6470">
        <w:rPr>
          <w:rFonts w:eastAsia="標楷體" w:hint="eastAsia"/>
          <w:b/>
          <w:sz w:val="20"/>
        </w:rPr>
        <w:t>文獻探討</w:t>
      </w:r>
    </w:p>
    <w:p w:rsidR="007E74C7" w:rsidRPr="000E6470" w:rsidRDefault="007E74C7" w:rsidP="007E74C7">
      <w:pPr>
        <w:jc w:val="both"/>
        <w:rPr>
          <w:rFonts w:eastAsia="標楷體"/>
          <w:sz w:val="20"/>
        </w:rPr>
      </w:pPr>
      <w:r w:rsidRPr="000E6470">
        <w:rPr>
          <w:rFonts w:eastAsia="標楷體" w:hint="eastAsia"/>
          <w:sz w:val="20"/>
        </w:rPr>
        <w:t>本研究係以智慧型行動裝置結合</w:t>
      </w:r>
      <w:r w:rsidRPr="000E6470">
        <w:rPr>
          <w:rFonts w:eastAsia="標楷體" w:hint="eastAsia"/>
          <w:sz w:val="20"/>
        </w:rPr>
        <w:t>HTML 5</w:t>
      </w:r>
      <w:r w:rsidRPr="000E6470">
        <w:rPr>
          <w:rFonts w:eastAsia="標楷體" w:hint="eastAsia"/>
          <w:sz w:val="20"/>
        </w:rPr>
        <w:t>技術，實際開發一套健保業務查詢雛型系統，因此，將探討「智慧型行動裝置」、「超文件標示語言第五版」、「健保資料分析」及</w:t>
      </w:r>
      <w:r>
        <w:rPr>
          <w:rFonts w:eastAsia="標楷體" w:hint="eastAsia"/>
          <w:sz w:val="20"/>
        </w:rPr>
        <w:t>「資訊安全與隱私保護</w:t>
      </w:r>
      <w:r w:rsidRPr="000E6470">
        <w:rPr>
          <w:rFonts w:eastAsia="標楷體" w:hint="eastAsia"/>
          <w:sz w:val="20"/>
        </w:rPr>
        <w:t>」之相關文獻，分述如后：</w:t>
      </w:r>
    </w:p>
    <w:p w:rsidR="007E74C7" w:rsidRPr="000E6470" w:rsidRDefault="007E74C7" w:rsidP="007E74C7">
      <w:pPr>
        <w:rPr>
          <w:rFonts w:eastAsia="標楷體"/>
          <w:b/>
          <w:sz w:val="20"/>
        </w:rPr>
      </w:pPr>
      <w:r w:rsidRPr="000E6470">
        <w:rPr>
          <w:rFonts w:eastAsia="標楷體" w:hint="eastAsia"/>
          <w:b/>
          <w:sz w:val="20"/>
        </w:rPr>
        <w:t>2.1</w:t>
      </w:r>
      <w:r w:rsidRPr="000E6470">
        <w:rPr>
          <w:rFonts w:eastAsia="標楷體" w:hint="eastAsia"/>
          <w:b/>
          <w:sz w:val="20"/>
        </w:rPr>
        <w:t>智慧型行動裝置</w:t>
      </w:r>
    </w:p>
    <w:p w:rsidR="007E74C7" w:rsidRPr="000E6470" w:rsidRDefault="007E74C7" w:rsidP="007E74C7">
      <w:pPr>
        <w:jc w:val="both"/>
        <w:rPr>
          <w:rFonts w:eastAsia="標楷體"/>
          <w:sz w:val="20"/>
        </w:rPr>
      </w:pPr>
      <w:r w:rsidRPr="000E6470">
        <w:rPr>
          <w:rFonts w:eastAsia="標楷體" w:cs="DFKaiShu-SB-Estd-BF" w:hint="eastAsia"/>
          <w:iCs/>
          <w:sz w:val="20"/>
        </w:rPr>
        <w:t>智慧型行動裝置的崛起，已徹底改變每個人的日常生活，其操作與攜帶的便利性，使行動裝置迅速與世界緊密結合，根據國際數據資訊公司</w:t>
      </w:r>
      <w:r w:rsidRPr="000E6470">
        <w:rPr>
          <w:rFonts w:eastAsia="標楷體" w:cs="DFKaiShu-SB-Estd-BF" w:hint="eastAsia"/>
          <w:iCs/>
          <w:sz w:val="20"/>
        </w:rPr>
        <w:t>(International Data Corporation, IDC)</w:t>
      </w:r>
      <w:r w:rsidRPr="000E6470">
        <w:rPr>
          <w:rFonts w:eastAsia="標楷體" w:cs="DFKaiShu-SB-Estd-BF" w:hint="eastAsia"/>
          <w:iCs/>
          <w:sz w:val="20"/>
        </w:rPr>
        <w:t>與</w:t>
      </w:r>
      <w:r w:rsidRPr="000E6470">
        <w:rPr>
          <w:rFonts w:eastAsia="標楷體" w:cs="DFKaiShu-SB-Estd-BF"/>
          <w:iCs/>
          <w:sz w:val="20"/>
        </w:rPr>
        <w:t>Gartner</w:t>
      </w:r>
      <w:r w:rsidRPr="000E6470">
        <w:rPr>
          <w:rFonts w:eastAsia="標楷體" w:cs="DFKaiShu-SB-Estd-BF" w:hint="eastAsia"/>
          <w:iCs/>
          <w:sz w:val="20"/>
        </w:rPr>
        <w:t>之研究報告意旨，百分之五十以上的智慧型手機擁有觸控之功能，且行動裝置的銷售量也逐年增長</w:t>
      </w:r>
      <w:r w:rsidRPr="000E6470">
        <w:rPr>
          <w:rFonts w:eastAsia="標楷體" w:cs="DFKaiShu-SB-Estd-BF" w:hint="eastAsia"/>
          <w:iCs/>
          <w:sz w:val="20"/>
        </w:rPr>
        <w:t>[1,2]</w:t>
      </w:r>
      <w:r w:rsidRPr="000E6470">
        <w:rPr>
          <w:rFonts w:eastAsia="標楷體" w:cs="DFKaiShu-SB-Estd-BF" w:hint="eastAsia"/>
          <w:iCs/>
          <w:sz w:val="20"/>
        </w:rPr>
        <w:t>。而行動裝置的操作相當簡易、使用介面的豐富化、觸控功能的人性化，</w:t>
      </w:r>
      <w:r w:rsidRPr="000E6470">
        <w:rPr>
          <w:rFonts w:eastAsia="標楷體" w:cs="DFKaiShu-SB-Estd-BF" w:hint="eastAsia"/>
          <w:iCs/>
          <w:sz w:val="20"/>
        </w:rPr>
        <w:lastRenderedPageBreak/>
        <w:t>讓不同的年齡層皆可克服使用上的困難，故智慧型行動裝置在全球消費市場皆快速增長</w:t>
      </w:r>
      <w:r w:rsidRPr="000E6470">
        <w:rPr>
          <w:rFonts w:eastAsia="標楷體" w:cs="DFKaiShu-SB-Estd-BF" w:hint="eastAsia"/>
          <w:iCs/>
          <w:sz w:val="20"/>
        </w:rPr>
        <w:t>[3]</w:t>
      </w:r>
      <w:r w:rsidRPr="000E6470">
        <w:rPr>
          <w:rFonts w:eastAsia="標楷體" w:cs="DFKaiShu-SB-Estd-BF" w:hint="eastAsia"/>
          <w:iCs/>
          <w:sz w:val="20"/>
        </w:rPr>
        <w:t>，且隨著行動裝置的普及，其作業系統也趨向穩定，應用也更加多元，以往需要紙本或電腦才能處理的系統或資料，也逐漸被行動裝置所取代。</w:t>
      </w:r>
    </w:p>
    <w:p w:rsidR="007E74C7" w:rsidRPr="000E6470" w:rsidRDefault="007E74C7" w:rsidP="007E74C7">
      <w:pPr>
        <w:jc w:val="both"/>
        <w:rPr>
          <w:rFonts w:eastAsia="標楷體"/>
          <w:sz w:val="20"/>
        </w:rPr>
      </w:pPr>
    </w:p>
    <w:p w:rsidR="007E74C7" w:rsidRPr="000E6470" w:rsidRDefault="007E74C7" w:rsidP="007E74C7">
      <w:pPr>
        <w:rPr>
          <w:rFonts w:eastAsia="標楷體"/>
          <w:b/>
          <w:sz w:val="20"/>
        </w:rPr>
      </w:pPr>
      <w:r w:rsidRPr="000E6470">
        <w:rPr>
          <w:rFonts w:eastAsia="標楷體" w:hint="eastAsia"/>
          <w:b/>
          <w:sz w:val="20"/>
        </w:rPr>
        <w:t>2.2</w:t>
      </w:r>
      <w:r w:rsidRPr="000E6470">
        <w:rPr>
          <w:rFonts w:eastAsia="標楷體" w:hint="eastAsia"/>
          <w:b/>
          <w:sz w:val="20"/>
        </w:rPr>
        <w:t>超文件標示語言第五版</w:t>
      </w:r>
    </w:p>
    <w:p w:rsidR="007E74C7" w:rsidRPr="000E6470" w:rsidRDefault="007E74C7" w:rsidP="007E74C7">
      <w:pPr>
        <w:jc w:val="both"/>
        <w:rPr>
          <w:rFonts w:eastAsia="標楷體"/>
          <w:sz w:val="20"/>
        </w:rPr>
      </w:pPr>
      <w:r w:rsidRPr="000E6470">
        <w:rPr>
          <w:rFonts w:eastAsia="標楷體" w:hint="eastAsia"/>
          <w:sz w:val="20"/>
        </w:rPr>
        <w:t>超文件標示語言第五版（</w:t>
      </w:r>
      <w:r w:rsidRPr="000E6470">
        <w:rPr>
          <w:rFonts w:eastAsia="標楷體" w:hint="eastAsia"/>
          <w:sz w:val="20"/>
        </w:rPr>
        <w:t>Hyper-Text Markup Language 5</w:t>
      </w:r>
      <w:r w:rsidRPr="000E6470">
        <w:rPr>
          <w:rFonts w:eastAsia="標楷體" w:hint="eastAsia"/>
          <w:sz w:val="20"/>
        </w:rPr>
        <w:t>，</w:t>
      </w:r>
      <w:r w:rsidRPr="000E6470">
        <w:rPr>
          <w:rFonts w:eastAsia="標楷體" w:hint="eastAsia"/>
          <w:sz w:val="20"/>
        </w:rPr>
        <w:t>HTML 5</w:t>
      </w:r>
      <w:r w:rsidRPr="000E6470">
        <w:rPr>
          <w:rFonts w:eastAsia="標楷體" w:hint="eastAsia"/>
          <w:sz w:val="20"/>
        </w:rPr>
        <w:t>）</w:t>
      </w:r>
      <w:r w:rsidRPr="000E6470">
        <w:rPr>
          <w:rFonts w:eastAsia="標楷體" w:cs="DFKaiShu-SB-Estd-BF" w:hint="eastAsia"/>
          <w:iCs/>
          <w:sz w:val="20"/>
        </w:rPr>
        <w:t>具有跨平台佈署之特性，洪正峻等人即曾與衛生福利部</w:t>
      </w:r>
      <w:r w:rsidRPr="000E6470">
        <w:rPr>
          <w:rFonts w:eastAsia="標楷體" w:hint="eastAsia"/>
          <w:kern w:val="0"/>
          <w:sz w:val="20"/>
        </w:rPr>
        <w:t>疾病管制署進行合作，</w:t>
      </w:r>
      <w:r w:rsidRPr="000E6470">
        <w:rPr>
          <w:rFonts w:eastAsia="標楷體" w:cs="DFKaiShu-SB-Estd-BF" w:hint="eastAsia"/>
          <w:iCs/>
          <w:sz w:val="20"/>
        </w:rPr>
        <w:t>使用</w:t>
      </w:r>
      <w:r w:rsidRPr="000E6470">
        <w:rPr>
          <w:rFonts w:eastAsia="標楷體" w:cs="DFKaiShu-SB-Estd-BF" w:hint="eastAsia"/>
          <w:iCs/>
          <w:sz w:val="20"/>
        </w:rPr>
        <w:t>HTML</w:t>
      </w:r>
      <w:r w:rsidRPr="000E6470">
        <w:rPr>
          <w:rFonts w:eastAsia="標楷體" w:cs="DFKaiShu-SB-Estd-BF"/>
          <w:iCs/>
          <w:sz w:val="20"/>
        </w:rPr>
        <w:t xml:space="preserve"> 5</w:t>
      </w:r>
      <w:r w:rsidRPr="000E6470">
        <w:rPr>
          <w:rFonts w:eastAsia="標楷體" w:cs="DFKaiShu-SB-Estd-BF" w:hint="eastAsia"/>
          <w:iCs/>
          <w:sz w:val="20"/>
        </w:rPr>
        <w:t>與</w:t>
      </w:r>
      <w:r w:rsidRPr="000E6470">
        <w:rPr>
          <w:rFonts w:eastAsia="標楷體"/>
          <w:kern w:val="0"/>
          <w:sz w:val="20"/>
        </w:rPr>
        <w:t>jQuery Mobile</w:t>
      </w:r>
      <w:r w:rsidRPr="000E6470">
        <w:rPr>
          <w:rFonts w:eastAsia="標楷體" w:hint="eastAsia"/>
          <w:kern w:val="0"/>
          <w:sz w:val="20"/>
        </w:rPr>
        <w:t>等相關技術，研發行動通訊疾病通報系統</w:t>
      </w:r>
      <w:r w:rsidRPr="000E6470">
        <w:rPr>
          <w:rFonts w:eastAsia="標楷體" w:cs="DFKaiShu-SB-Estd-BF"/>
          <w:iCs/>
          <w:sz w:val="20"/>
        </w:rPr>
        <w:t>[</w:t>
      </w:r>
      <w:r w:rsidRPr="000E6470">
        <w:rPr>
          <w:rFonts w:eastAsia="標楷體" w:cs="DFKaiShu-SB-Estd-BF" w:hint="eastAsia"/>
          <w:iCs/>
          <w:sz w:val="20"/>
        </w:rPr>
        <w:t>4</w:t>
      </w:r>
      <w:r w:rsidRPr="000E6470">
        <w:rPr>
          <w:rFonts w:eastAsia="標楷體" w:cs="DFKaiShu-SB-Estd-BF"/>
          <w:iCs/>
          <w:sz w:val="20"/>
        </w:rPr>
        <w:t>]</w:t>
      </w:r>
      <w:r w:rsidRPr="000E6470">
        <w:rPr>
          <w:rFonts w:eastAsia="標楷體" w:hint="eastAsia"/>
          <w:kern w:val="0"/>
          <w:sz w:val="20"/>
        </w:rPr>
        <w:t>。而對一個行動裝置</w:t>
      </w:r>
      <w:r w:rsidRPr="000E6470">
        <w:rPr>
          <w:rFonts w:eastAsia="標楷體" w:hint="eastAsia"/>
          <w:kern w:val="0"/>
          <w:sz w:val="20"/>
        </w:rPr>
        <w:t>App</w:t>
      </w:r>
      <w:r w:rsidRPr="000E6470">
        <w:rPr>
          <w:rFonts w:eastAsia="標楷體" w:hint="eastAsia"/>
          <w:kern w:val="0"/>
          <w:sz w:val="20"/>
        </w:rPr>
        <w:t>的開發者而言，面對不同的作業系統需開發三至四種版本進行對應，也因此大幅提升</w:t>
      </w:r>
      <w:r w:rsidRPr="000E6470">
        <w:rPr>
          <w:rFonts w:eastAsia="標楷體" w:hint="eastAsia"/>
          <w:kern w:val="0"/>
          <w:sz w:val="20"/>
        </w:rPr>
        <w:t>App</w:t>
      </w:r>
      <w:r w:rsidRPr="000E6470">
        <w:rPr>
          <w:rFonts w:eastAsia="標楷體" w:hint="eastAsia"/>
          <w:kern w:val="0"/>
          <w:sz w:val="20"/>
        </w:rPr>
        <w:t>開發的成本與維護難度，惟若以</w:t>
      </w:r>
      <w:r w:rsidRPr="000E6470">
        <w:rPr>
          <w:rFonts w:eastAsia="標楷體" w:cs="DFKaiShu-SB-Estd-BF" w:hint="eastAsia"/>
          <w:iCs/>
          <w:sz w:val="20"/>
        </w:rPr>
        <w:t>HTML</w:t>
      </w:r>
      <w:r w:rsidRPr="000E6470">
        <w:rPr>
          <w:rFonts w:eastAsia="標楷體" w:cs="DFKaiShu-SB-Estd-BF"/>
          <w:iCs/>
          <w:sz w:val="20"/>
        </w:rPr>
        <w:t xml:space="preserve"> 5</w:t>
      </w:r>
      <w:r w:rsidRPr="000E6470">
        <w:rPr>
          <w:rFonts w:eastAsia="標楷體" w:hint="eastAsia"/>
          <w:kern w:val="0"/>
          <w:sz w:val="20"/>
        </w:rPr>
        <w:t>進行系統開發，只要使用瀏覽器執行，即可在不同的行動裝置或平台上運作，大幅降低系統的研發成本</w:t>
      </w:r>
      <w:r w:rsidRPr="000E6470">
        <w:rPr>
          <w:rFonts w:eastAsia="標楷體" w:cs="DFKaiShu-SB-Estd-BF" w:hint="eastAsia"/>
          <w:iCs/>
          <w:sz w:val="20"/>
        </w:rPr>
        <w:t>[5]</w:t>
      </w:r>
      <w:r w:rsidRPr="000E6470">
        <w:rPr>
          <w:rFonts w:eastAsia="標楷體" w:hint="eastAsia"/>
          <w:kern w:val="0"/>
          <w:sz w:val="20"/>
        </w:rPr>
        <w:t>，且</w:t>
      </w:r>
      <w:r w:rsidRPr="000E6470">
        <w:rPr>
          <w:rFonts w:eastAsia="標楷體" w:hint="eastAsia"/>
          <w:kern w:val="0"/>
          <w:sz w:val="20"/>
        </w:rPr>
        <w:t>HTML</w:t>
      </w:r>
      <w:r w:rsidRPr="000E6470">
        <w:rPr>
          <w:rFonts w:eastAsia="標楷體"/>
          <w:kern w:val="0"/>
          <w:sz w:val="20"/>
        </w:rPr>
        <w:t xml:space="preserve"> </w:t>
      </w:r>
      <w:r w:rsidRPr="000E6470">
        <w:rPr>
          <w:rFonts w:eastAsia="標楷體" w:hint="eastAsia"/>
          <w:kern w:val="0"/>
          <w:sz w:val="20"/>
        </w:rPr>
        <w:t>5</w:t>
      </w:r>
      <w:r w:rsidRPr="000E6470">
        <w:rPr>
          <w:rFonts w:eastAsia="標楷體" w:hint="eastAsia"/>
          <w:kern w:val="0"/>
          <w:sz w:val="20"/>
        </w:rPr>
        <w:t>亦提供結構化查詢語言（</w:t>
      </w:r>
      <w:r w:rsidRPr="000E6470">
        <w:rPr>
          <w:rFonts w:eastAsia="標楷體"/>
          <w:kern w:val="0"/>
          <w:sz w:val="20"/>
        </w:rPr>
        <w:t>Structured Query Language</w:t>
      </w:r>
      <w:r w:rsidRPr="000E6470">
        <w:rPr>
          <w:rFonts w:eastAsia="標楷體" w:hint="eastAsia"/>
          <w:kern w:val="0"/>
          <w:sz w:val="20"/>
        </w:rPr>
        <w:t>，</w:t>
      </w:r>
      <w:r w:rsidRPr="000E6470">
        <w:rPr>
          <w:rFonts w:eastAsia="標楷體"/>
          <w:kern w:val="0"/>
          <w:sz w:val="20"/>
        </w:rPr>
        <w:t>SQL</w:t>
      </w:r>
      <w:r w:rsidRPr="000E6470">
        <w:rPr>
          <w:rFonts w:eastAsia="標楷體" w:hint="eastAsia"/>
          <w:kern w:val="0"/>
          <w:sz w:val="20"/>
        </w:rPr>
        <w:t>）的應用程式介面（</w:t>
      </w:r>
      <w:r w:rsidRPr="000E6470">
        <w:rPr>
          <w:rFonts w:eastAsia="標楷體"/>
          <w:kern w:val="0"/>
          <w:sz w:val="20"/>
        </w:rPr>
        <w:t>Application Programming Interface</w:t>
      </w:r>
      <w:r w:rsidRPr="000E6470">
        <w:rPr>
          <w:rFonts w:eastAsia="標楷體" w:hint="eastAsia"/>
          <w:kern w:val="0"/>
          <w:sz w:val="20"/>
        </w:rPr>
        <w:t>，</w:t>
      </w:r>
      <w:r w:rsidRPr="000E6470">
        <w:rPr>
          <w:rFonts w:eastAsia="標楷體"/>
          <w:kern w:val="0"/>
          <w:sz w:val="20"/>
        </w:rPr>
        <w:t>API</w:t>
      </w:r>
      <w:r w:rsidRPr="000E6470">
        <w:rPr>
          <w:rFonts w:eastAsia="標楷體" w:hint="eastAsia"/>
          <w:kern w:val="0"/>
          <w:sz w:val="20"/>
        </w:rPr>
        <w:t>）和</w:t>
      </w:r>
      <w:r w:rsidRPr="000E6470">
        <w:rPr>
          <w:rFonts w:eastAsia="標楷體"/>
          <w:kern w:val="0"/>
          <w:sz w:val="20"/>
        </w:rPr>
        <w:t>Offline Web Applicatons</w:t>
      </w:r>
      <w:r w:rsidRPr="000E6470">
        <w:rPr>
          <w:rFonts w:eastAsia="標楷體" w:hint="eastAsia"/>
          <w:kern w:val="0"/>
          <w:sz w:val="20"/>
        </w:rPr>
        <w:t>，這兩個</w:t>
      </w:r>
      <w:r w:rsidRPr="000E6470">
        <w:rPr>
          <w:rFonts w:eastAsia="標楷體" w:hint="eastAsia"/>
          <w:kern w:val="0"/>
          <w:sz w:val="20"/>
        </w:rPr>
        <w:t>API</w:t>
      </w:r>
      <w:r w:rsidRPr="000E6470">
        <w:rPr>
          <w:rFonts w:eastAsia="標楷體" w:hint="eastAsia"/>
          <w:kern w:val="0"/>
          <w:sz w:val="20"/>
        </w:rPr>
        <w:t>將能使</w:t>
      </w:r>
      <w:r w:rsidRPr="000E6470">
        <w:rPr>
          <w:rFonts w:eastAsia="標楷體" w:hint="eastAsia"/>
          <w:kern w:val="0"/>
          <w:sz w:val="20"/>
        </w:rPr>
        <w:t>APP</w:t>
      </w:r>
      <w:r w:rsidRPr="000E6470">
        <w:rPr>
          <w:rFonts w:eastAsia="標楷體" w:hint="eastAsia"/>
          <w:kern w:val="0"/>
          <w:sz w:val="20"/>
        </w:rPr>
        <w:t>進行網頁暫存的離線功能應用</w:t>
      </w:r>
      <w:r w:rsidRPr="000E6470">
        <w:rPr>
          <w:rFonts w:eastAsia="標楷體" w:cs="DFKaiShu-SB-Estd-BF" w:hint="eastAsia"/>
          <w:iCs/>
          <w:sz w:val="20"/>
        </w:rPr>
        <w:t>[6]</w:t>
      </w:r>
      <w:r w:rsidRPr="000E6470">
        <w:rPr>
          <w:rFonts w:eastAsia="標楷體" w:hint="eastAsia"/>
          <w:kern w:val="0"/>
          <w:sz w:val="20"/>
        </w:rPr>
        <w:t>，減少資料下載量與伺服器之負荷。</w:t>
      </w:r>
      <w:r w:rsidRPr="000E6470">
        <w:rPr>
          <w:rFonts w:eastAsia="標楷體"/>
          <w:kern w:val="0"/>
          <w:sz w:val="20"/>
        </w:rPr>
        <w:t>jQuery Mobile</w:t>
      </w:r>
      <w:r w:rsidRPr="000E6470">
        <w:rPr>
          <w:rFonts w:eastAsia="標楷體" w:hint="eastAsia"/>
          <w:kern w:val="0"/>
          <w:sz w:val="20"/>
        </w:rPr>
        <w:t>是一種行動裝置開發架構，用來調整行動設備裝置的螢幕顯示格式，主要係使用</w:t>
      </w:r>
      <w:r w:rsidRPr="000E6470">
        <w:rPr>
          <w:rFonts w:eastAsia="標楷體"/>
          <w:kern w:val="0"/>
          <w:sz w:val="20"/>
        </w:rPr>
        <w:t>HTML 5</w:t>
      </w:r>
      <w:r w:rsidRPr="000E6470">
        <w:rPr>
          <w:rFonts w:eastAsia="標楷體" w:hint="eastAsia"/>
          <w:kern w:val="0"/>
          <w:sz w:val="20"/>
        </w:rPr>
        <w:t>的標籤設計，而亦有</w:t>
      </w:r>
      <w:r w:rsidRPr="000E6470">
        <w:rPr>
          <w:rFonts w:eastAsia="標楷體"/>
          <w:kern w:val="0"/>
          <w:sz w:val="20"/>
        </w:rPr>
        <w:t>AJAX</w:t>
      </w:r>
      <w:r w:rsidRPr="000E6470">
        <w:rPr>
          <w:rFonts w:eastAsia="標楷體" w:hint="eastAsia"/>
          <w:kern w:val="0"/>
          <w:sz w:val="20"/>
        </w:rPr>
        <w:t>應用程式的支援，因此，程式碼也相對單純，讓新手更容易學習</w:t>
      </w:r>
      <w:r w:rsidRPr="000E6470">
        <w:rPr>
          <w:rFonts w:eastAsia="標楷體"/>
          <w:kern w:val="0"/>
          <w:sz w:val="20"/>
        </w:rPr>
        <w:t>jQuery</w:t>
      </w:r>
      <w:r w:rsidRPr="000E6470">
        <w:rPr>
          <w:rFonts w:eastAsia="標楷體" w:hint="eastAsia"/>
          <w:kern w:val="0"/>
          <w:sz w:val="20"/>
        </w:rPr>
        <w:t xml:space="preserve"> </w:t>
      </w:r>
      <w:r w:rsidRPr="000E6470">
        <w:rPr>
          <w:rFonts w:eastAsia="標楷體" w:hint="eastAsia"/>
          <w:kern w:val="0"/>
          <w:sz w:val="20"/>
        </w:rPr>
        <w:t>，並提供強大的佈景主題架構及</w:t>
      </w:r>
      <w:r w:rsidRPr="000E6470">
        <w:rPr>
          <w:rFonts w:eastAsia="標楷體" w:hint="eastAsia"/>
          <w:kern w:val="0"/>
          <w:sz w:val="20"/>
        </w:rPr>
        <w:t>UI</w:t>
      </w:r>
      <w:r w:rsidRPr="000E6470">
        <w:rPr>
          <w:rFonts w:eastAsia="標楷體" w:hint="eastAsia"/>
          <w:kern w:val="0"/>
          <w:sz w:val="20"/>
        </w:rPr>
        <w:t>介面等諸多特色，讓開發者能更便利地開發出優質的網頁</w:t>
      </w:r>
      <w:r w:rsidRPr="000E6470">
        <w:rPr>
          <w:rFonts w:eastAsia="標楷體" w:cs="DFKaiShu-SB-Estd-BF"/>
          <w:iCs/>
          <w:sz w:val="20"/>
        </w:rPr>
        <w:t>[</w:t>
      </w:r>
      <w:r w:rsidRPr="000E6470">
        <w:rPr>
          <w:rFonts w:eastAsia="標楷體" w:cs="DFKaiShu-SB-Estd-BF" w:hint="eastAsia"/>
          <w:iCs/>
          <w:sz w:val="20"/>
        </w:rPr>
        <w:t>7</w:t>
      </w:r>
      <w:r w:rsidRPr="000E6470">
        <w:rPr>
          <w:rFonts w:eastAsia="標楷體" w:cs="DFKaiShu-SB-Estd-BF"/>
          <w:iCs/>
          <w:sz w:val="20"/>
        </w:rPr>
        <w:t>]</w:t>
      </w:r>
      <w:r w:rsidRPr="000E6470">
        <w:rPr>
          <w:rFonts w:eastAsia="標楷體" w:hint="eastAsia"/>
          <w:kern w:val="0"/>
          <w:sz w:val="20"/>
        </w:rPr>
        <w:t>。換言之，</w:t>
      </w:r>
      <w:r w:rsidRPr="000E6470">
        <w:rPr>
          <w:rFonts w:eastAsia="標楷體"/>
          <w:kern w:val="0"/>
          <w:sz w:val="20"/>
        </w:rPr>
        <w:t>HTML 5</w:t>
      </w:r>
      <w:r w:rsidRPr="000E6470">
        <w:rPr>
          <w:rFonts w:eastAsia="標楷體" w:hint="eastAsia"/>
          <w:kern w:val="0"/>
          <w:sz w:val="20"/>
        </w:rPr>
        <w:t>具有跨平台、開發成本低、高效能、簡單及易學等諸多優點，亦將為</w:t>
      </w:r>
      <w:r w:rsidRPr="000E6470">
        <w:rPr>
          <w:rFonts w:eastAsia="標楷體" w:hint="eastAsia"/>
          <w:kern w:val="0"/>
          <w:sz w:val="20"/>
        </w:rPr>
        <w:t>App</w:t>
      </w:r>
      <w:r w:rsidRPr="000E6470">
        <w:rPr>
          <w:rFonts w:eastAsia="標楷體" w:hint="eastAsia"/>
          <w:kern w:val="0"/>
          <w:sz w:val="20"/>
        </w:rPr>
        <w:t>開發者帶來相當的助益。</w:t>
      </w:r>
    </w:p>
    <w:p w:rsidR="007E74C7" w:rsidRPr="000E6470" w:rsidRDefault="007E74C7" w:rsidP="007E74C7">
      <w:pPr>
        <w:rPr>
          <w:rFonts w:eastAsia="標楷體"/>
          <w:sz w:val="20"/>
        </w:rPr>
      </w:pPr>
    </w:p>
    <w:p w:rsidR="007E74C7" w:rsidRPr="000E6470" w:rsidRDefault="007E74C7" w:rsidP="007E74C7">
      <w:pPr>
        <w:rPr>
          <w:rFonts w:eastAsia="標楷體"/>
          <w:b/>
          <w:sz w:val="20"/>
        </w:rPr>
      </w:pPr>
      <w:r w:rsidRPr="000E6470">
        <w:rPr>
          <w:rFonts w:eastAsia="標楷體" w:hint="eastAsia"/>
          <w:b/>
          <w:sz w:val="20"/>
        </w:rPr>
        <w:t>2.3</w:t>
      </w:r>
      <w:r w:rsidRPr="000E6470">
        <w:rPr>
          <w:rFonts w:eastAsia="標楷體" w:hint="eastAsia"/>
          <w:b/>
          <w:sz w:val="20"/>
        </w:rPr>
        <w:t>健保資料分析</w:t>
      </w:r>
    </w:p>
    <w:p w:rsidR="007E74C7" w:rsidRPr="000E6470" w:rsidRDefault="007E74C7" w:rsidP="007E74C7">
      <w:pPr>
        <w:jc w:val="both"/>
        <w:rPr>
          <w:rFonts w:eastAsia="標楷體"/>
          <w:sz w:val="20"/>
        </w:rPr>
      </w:pPr>
      <w:r w:rsidRPr="000E6470">
        <w:rPr>
          <w:rFonts w:eastAsia="標楷體" w:hint="eastAsia"/>
          <w:sz w:val="20"/>
        </w:rPr>
        <w:t>衛生福利部中央健康保險署</w:t>
      </w:r>
      <w:r w:rsidRPr="000E6470">
        <w:rPr>
          <w:rFonts w:eastAsia="標楷體" w:hint="eastAsia"/>
          <w:sz w:val="20"/>
        </w:rPr>
        <w:t>(</w:t>
      </w:r>
      <w:r w:rsidRPr="000E6470">
        <w:rPr>
          <w:rFonts w:eastAsia="標楷體" w:hint="eastAsia"/>
          <w:sz w:val="20"/>
        </w:rPr>
        <w:t>以下簡稱健保署</w:t>
      </w:r>
      <w:r w:rsidRPr="000E6470">
        <w:rPr>
          <w:rFonts w:eastAsia="標楷體" w:hint="eastAsia"/>
          <w:sz w:val="20"/>
        </w:rPr>
        <w:t>)</w:t>
      </w:r>
      <w:r w:rsidRPr="000E6470">
        <w:rPr>
          <w:rFonts w:eastAsia="標楷體" w:hint="eastAsia"/>
          <w:sz w:val="20"/>
        </w:rPr>
        <w:t>面對龐大的健保資料，為了有效進行應用與分</w:t>
      </w:r>
      <w:r w:rsidRPr="000E6470">
        <w:rPr>
          <w:rFonts w:eastAsia="標楷體" w:hint="eastAsia"/>
          <w:sz w:val="20"/>
        </w:rPr>
        <w:lastRenderedPageBreak/>
        <w:t>析，於民國</w:t>
      </w:r>
      <w:r w:rsidRPr="000E6470">
        <w:rPr>
          <w:rFonts w:eastAsia="標楷體" w:hint="eastAsia"/>
          <w:sz w:val="20"/>
        </w:rPr>
        <w:t>88</w:t>
      </w:r>
      <w:r w:rsidRPr="000E6470">
        <w:rPr>
          <w:rFonts w:eastAsia="標楷體" w:hint="eastAsia"/>
          <w:sz w:val="20"/>
        </w:rPr>
        <w:t>年建置資料倉儲系統，而民國</w:t>
      </w:r>
      <w:r w:rsidRPr="000E6470">
        <w:rPr>
          <w:rFonts w:eastAsia="標楷體" w:hint="eastAsia"/>
          <w:sz w:val="20"/>
        </w:rPr>
        <w:t>94</w:t>
      </w:r>
      <w:r w:rsidRPr="000E6470">
        <w:rPr>
          <w:rFonts w:eastAsia="標楷體" w:hint="eastAsia"/>
          <w:sz w:val="20"/>
        </w:rPr>
        <w:t>年，鑑於健保資料分析的需求量大增，因此，開始建置二代資料倉儲系統，並特別強化網路連線電子化的功能，做好電子化政府時代的準備</w:t>
      </w:r>
      <w:r w:rsidRPr="000E6470">
        <w:rPr>
          <w:rFonts w:eastAsia="標楷體" w:hint="eastAsia"/>
          <w:sz w:val="20"/>
        </w:rPr>
        <w:t>[8]</w:t>
      </w:r>
      <w:r w:rsidRPr="000E6470">
        <w:rPr>
          <w:rFonts w:eastAsia="標楷體" w:hint="eastAsia"/>
          <w:sz w:val="20"/>
        </w:rPr>
        <w:t>。</w:t>
      </w:r>
    </w:p>
    <w:p w:rsidR="007E74C7" w:rsidRPr="000E6470" w:rsidRDefault="007E74C7" w:rsidP="007E74C7">
      <w:pPr>
        <w:jc w:val="both"/>
        <w:rPr>
          <w:rFonts w:eastAsia="標楷體"/>
          <w:sz w:val="20"/>
        </w:rPr>
      </w:pPr>
    </w:p>
    <w:p w:rsidR="007E74C7" w:rsidRPr="000E6470" w:rsidRDefault="007E74C7" w:rsidP="007E74C7">
      <w:pPr>
        <w:jc w:val="both"/>
        <w:rPr>
          <w:rFonts w:eastAsia="標楷體"/>
          <w:b/>
          <w:sz w:val="20"/>
        </w:rPr>
      </w:pPr>
      <w:r w:rsidRPr="000E6470">
        <w:rPr>
          <w:rFonts w:eastAsia="標楷體" w:hint="eastAsia"/>
          <w:b/>
          <w:sz w:val="20"/>
        </w:rPr>
        <w:t>2.4</w:t>
      </w:r>
      <w:r>
        <w:rPr>
          <w:rFonts w:eastAsia="標楷體" w:hint="eastAsia"/>
          <w:b/>
          <w:sz w:val="20"/>
        </w:rPr>
        <w:t>資訊安全與</w:t>
      </w:r>
      <w:r w:rsidRPr="000E6470">
        <w:rPr>
          <w:rFonts w:eastAsia="標楷體" w:hint="eastAsia"/>
          <w:b/>
          <w:sz w:val="20"/>
        </w:rPr>
        <w:t>隱私保護</w:t>
      </w:r>
    </w:p>
    <w:p w:rsidR="007E74C7" w:rsidRPr="000E6470" w:rsidRDefault="007E74C7" w:rsidP="007E74C7">
      <w:pPr>
        <w:jc w:val="both"/>
        <w:rPr>
          <w:rFonts w:eastAsia="標楷體"/>
          <w:sz w:val="20"/>
        </w:rPr>
      </w:pPr>
      <w:r w:rsidRPr="000E6470">
        <w:rPr>
          <w:rFonts w:eastAsia="標楷體" w:hint="eastAsia"/>
          <w:sz w:val="20"/>
        </w:rPr>
        <w:t>隱私權為基本人權之一，是公民可以掌控有關其個人之資訊，並以此來控制其與他人之關係，個人資料就如同個人身體需要受到尊重一般需要受到保護</w:t>
      </w:r>
      <w:r w:rsidRPr="000E6470">
        <w:rPr>
          <w:rFonts w:eastAsia="標楷體" w:hint="eastAsia"/>
          <w:sz w:val="20"/>
        </w:rPr>
        <w:t>[9, 10]</w:t>
      </w:r>
      <w:r w:rsidRPr="000E6470">
        <w:rPr>
          <w:rFonts w:eastAsia="標楷體" w:hint="eastAsia"/>
          <w:sz w:val="20"/>
        </w:rPr>
        <w:t>。電子病歷記錄了許多病人的個人隱私資訊，所以醫療資訊安全的要求也相對高於其他行業，因為一旦發生洩漏事件，往往會涉及許多人。</w:t>
      </w:r>
      <w:r w:rsidRPr="000E6470">
        <w:rPr>
          <w:rFonts w:eastAsia="標楷體" w:hint="eastAsia"/>
          <w:sz w:val="20"/>
        </w:rPr>
        <w:t>2007</w:t>
      </w:r>
      <w:r w:rsidRPr="000E6470">
        <w:rPr>
          <w:rFonts w:eastAsia="標楷體" w:hint="eastAsia"/>
          <w:sz w:val="20"/>
        </w:rPr>
        <w:t>年</w:t>
      </w:r>
      <w:r w:rsidRPr="000E6470">
        <w:rPr>
          <w:rFonts w:eastAsia="標楷體" w:hint="eastAsia"/>
          <w:sz w:val="20"/>
        </w:rPr>
        <w:t>11</w:t>
      </w:r>
      <w:r w:rsidRPr="000E6470">
        <w:rPr>
          <w:rFonts w:eastAsia="標楷體" w:hint="eastAsia"/>
          <w:sz w:val="20"/>
        </w:rPr>
        <w:t>月的報紙報導國內發生重大資安事件，透過</w:t>
      </w:r>
      <w:r w:rsidRPr="000E6470">
        <w:rPr>
          <w:rFonts w:eastAsia="標楷體" w:hint="eastAsia"/>
          <w:sz w:val="20"/>
        </w:rPr>
        <w:t>Google</w:t>
      </w:r>
      <w:r w:rsidRPr="000E6470">
        <w:rPr>
          <w:rFonts w:eastAsia="標楷體" w:hint="eastAsia"/>
          <w:sz w:val="20"/>
        </w:rPr>
        <w:t>搜尋可以查到國內一千多名開放性肺結核病患的身分證字號、設籍縣市區域、最近就醫日期、照護醫療院所及病情等資料</w:t>
      </w:r>
      <w:r w:rsidRPr="000E6470">
        <w:rPr>
          <w:rFonts w:eastAsia="標楷體" w:hint="eastAsia"/>
          <w:sz w:val="20"/>
        </w:rPr>
        <w:t xml:space="preserve"> [11]</w:t>
      </w:r>
      <w:r w:rsidRPr="000E6470">
        <w:rPr>
          <w:rFonts w:eastAsia="標楷體" w:hint="eastAsia"/>
          <w:sz w:val="20"/>
        </w:rPr>
        <w:t>，造成社會極大的震撼。</w:t>
      </w:r>
    </w:p>
    <w:p w:rsidR="007E74C7" w:rsidRPr="000E6470" w:rsidRDefault="007E74C7" w:rsidP="007E74C7">
      <w:pPr>
        <w:jc w:val="both"/>
        <w:rPr>
          <w:rFonts w:eastAsia="標楷體"/>
          <w:sz w:val="20"/>
        </w:rPr>
      </w:pPr>
      <w:r w:rsidRPr="000E6470">
        <w:rPr>
          <w:rFonts w:eastAsia="標楷體" w:hint="eastAsia"/>
          <w:sz w:val="20"/>
        </w:rPr>
        <w:t>個人健康資訊包括個人基本資料如姓名、地址、出生日期及身分證字號等；就醫資料如就醫日期、看診科別、主治醫師等；檢驗檢查報告如生理量測記錄、病理檢驗報告、放射檢驗報告等；醫囑資料如疾病診斷、用藥紀錄；其他如手術記錄及護理紀錄等都可能包含有許多可以識別個人身分的資料，這些個人資料都不應該發生外洩的情形，而保護個人隱私的第一步就是在揭露資料前先去識別化，將能夠識別個人之欄位移除</w:t>
      </w:r>
      <w:r w:rsidRPr="000E6470" w:rsidDel="00BD1632">
        <w:rPr>
          <w:rFonts w:eastAsia="標楷體" w:hint="eastAsia"/>
          <w:sz w:val="20"/>
        </w:rPr>
        <w:t xml:space="preserve"> </w:t>
      </w:r>
      <w:r w:rsidRPr="000E6470">
        <w:rPr>
          <w:rFonts w:eastAsia="標楷體" w:hint="eastAsia"/>
          <w:sz w:val="20"/>
        </w:rPr>
        <w:t>[9]</w:t>
      </w:r>
      <w:r w:rsidRPr="000E6470">
        <w:rPr>
          <w:rFonts w:eastAsia="標楷體" w:hint="eastAsia"/>
          <w:sz w:val="20"/>
        </w:rPr>
        <w:t>。另外對於任何有接觸到這些個人資訊的使用者，也都要加以記錄</w:t>
      </w:r>
      <w:r w:rsidRPr="000E6470">
        <w:rPr>
          <w:rFonts w:eastAsia="標楷體" w:hint="eastAsia"/>
          <w:sz w:val="20"/>
        </w:rPr>
        <w:t>(Log)</w:t>
      </w:r>
      <w:r w:rsidRPr="000E6470">
        <w:rPr>
          <w:rFonts w:eastAsia="標楷體" w:hint="eastAsia"/>
          <w:sz w:val="20"/>
        </w:rPr>
        <w:t>，以保障個人的隱私。</w:t>
      </w:r>
    </w:p>
    <w:p w:rsidR="007E74C7" w:rsidRPr="000E6470" w:rsidRDefault="007E74C7" w:rsidP="007E74C7">
      <w:pPr>
        <w:rPr>
          <w:rFonts w:eastAsia="標楷體"/>
          <w:sz w:val="20"/>
        </w:rPr>
      </w:pPr>
    </w:p>
    <w:p w:rsidR="007E74C7" w:rsidRPr="000E6470" w:rsidRDefault="007E74C7" w:rsidP="007E74C7">
      <w:pPr>
        <w:rPr>
          <w:rFonts w:eastAsia="標楷體"/>
          <w:b/>
          <w:sz w:val="20"/>
        </w:rPr>
      </w:pPr>
      <w:r w:rsidRPr="000E6470">
        <w:rPr>
          <w:rFonts w:eastAsia="標楷體" w:hint="eastAsia"/>
          <w:b/>
          <w:sz w:val="20"/>
        </w:rPr>
        <w:t>3.</w:t>
      </w:r>
      <w:r w:rsidRPr="000E6470">
        <w:rPr>
          <w:rFonts w:eastAsia="標楷體" w:hint="eastAsia"/>
          <w:b/>
          <w:sz w:val="20"/>
        </w:rPr>
        <w:t>研究方法</w:t>
      </w:r>
    </w:p>
    <w:p w:rsidR="007E74C7" w:rsidRPr="000E6470" w:rsidRDefault="007E74C7" w:rsidP="007E74C7">
      <w:pPr>
        <w:jc w:val="both"/>
        <w:rPr>
          <w:rFonts w:eastAsia="標楷體"/>
          <w:sz w:val="20"/>
        </w:rPr>
      </w:pPr>
      <w:r w:rsidRPr="000E6470">
        <w:rPr>
          <w:rFonts w:eastAsia="標楷體" w:hint="eastAsia"/>
          <w:sz w:val="20"/>
        </w:rPr>
        <w:t>本研究以實作的方式，建立健保業務查詢雛型系統，分為行動裝置端與伺服器端。本系統之層疊樣式表（</w:t>
      </w:r>
      <w:r w:rsidRPr="000E6470">
        <w:rPr>
          <w:rFonts w:eastAsia="標楷體" w:hint="eastAsia"/>
          <w:sz w:val="20"/>
        </w:rPr>
        <w:t>Cascading Style Sheets</w:t>
      </w:r>
      <w:r w:rsidRPr="000E6470">
        <w:rPr>
          <w:rFonts w:eastAsia="標楷體" w:hint="eastAsia"/>
          <w:sz w:val="20"/>
        </w:rPr>
        <w:t>，</w:t>
      </w:r>
      <w:r w:rsidRPr="000E6470">
        <w:rPr>
          <w:rFonts w:eastAsia="標楷體" w:hint="eastAsia"/>
          <w:sz w:val="20"/>
        </w:rPr>
        <w:t>CSS</w:t>
      </w:r>
      <w:r w:rsidRPr="000E6470">
        <w:rPr>
          <w:rFonts w:eastAsia="標楷體" w:hint="eastAsia"/>
          <w:sz w:val="20"/>
        </w:rPr>
        <w:t>）採用</w:t>
      </w:r>
      <w:r w:rsidRPr="000E6470">
        <w:rPr>
          <w:rFonts w:eastAsia="標楷體" w:hint="eastAsia"/>
          <w:sz w:val="20"/>
        </w:rPr>
        <w:t>jQuery Mobile</w:t>
      </w:r>
      <w:r w:rsidRPr="000E6470">
        <w:rPr>
          <w:rFonts w:eastAsia="標楷體" w:hint="eastAsia"/>
          <w:sz w:val="20"/>
        </w:rPr>
        <w:t>，使操作介面便於智慧型手機、平板等行動裝置使用，讓此系統達到跨平台性</w:t>
      </w:r>
      <w:r w:rsidRPr="000E6470">
        <w:rPr>
          <w:rFonts w:eastAsia="標楷體" w:hint="eastAsia"/>
          <w:sz w:val="20"/>
        </w:rPr>
        <w:lastRenderedPageBreak/>
        <w:t>及易用性。</w:t>
      </w:r>
    </w:p>
    <w:p w:rsidR="007E74C7" w:rsidRPr="000E6470" w:rsidRDefault="007E74C7" w:rsidP="007E74C7">
      <w:pPr>
        <w:jc w:val="both"/>
        <w:rPr>
          <w:rFonts w:eastAsia="標楷體"/>
          <w:sz w:val="20"/>
        </w:rPr>
      </w:pPr>
      <w:r w:rsidRPr="000E6470">
        <w:rPr>
          <w:rFonts w:eastAsia="標楷體" w:hint="eastAsia"/>
          <w:sz w:val="20"/>
        </w:rPr>
        <w:t>如圖</w:t>
      </w:r>
      <w:r w:rsidRPr="000E6470">
        <w:rPr>
          <w:rFonts w:eastAsia="標楷體" w:hint="eastAsia"/>
          <w:sz w:val="20"/>
        </w:rPr>
        <w:t>1</w:t>
      </w:r>
      <w:r w:rsidRPr="000E6470">
        <w:rPr>
          <w:rFonts w:eastAsia="標楷體" w:hint="eastAsia"/>
          <w:sz w:val="20"/>
        </w:rPr>
        <w:t>所示，系統流程共分為線上瀏覽與離線瀏覽兩大類：</w:t>
      </w:r>
      <w:r w:rsidRPr="000E6470">
        <w:rPr>
          <w:rFonts w:eastAsia="標楷體" w:hint="eastAsia"/>
          <w:sz w:val="20"/>
        </w:rPr>
        <w:t>(1)</w:t>
      </w:r>
      <w:r w:rsidRPr="000E6470">
        <w:rPr>
          <w:rFonts w:eastAsia="標楷體" w:hint="eastAsia"/>
          <w:sz w:val="20"/>
        </w:rPr>
        <w:t>圖中藍色箭頭是屬於線上瀏覽時的系統流程，當使用者查詢圖表時，系統會對伺服器發出資料請求，而後伺服器讀取資料進行資料處理並將資料回傳，當系統接收到資料後將此資料繪製成圖表並顯示，如使用者需要儲存此圖表時也可以將此圖表存入本地資料庫中；</w:t>
      </w:r>
      <w:r w:rsidRPr="000E6470">
        <w:rPr>
          <w:rFonts w:eastAsia="標楷體" w:hint="eastAsia"/>
          <w:sz w:val="20"/>
        </w:rPr>
        <w:t>(2)</w:t>
      </w:r>
      <w:r w:rsidRPr="000E6470">
        <w:rPr>
          <w:rFonts w:eastAsia="標楷體" w:hint="eastAsia"/>
          <w:sz w:val="20"/>
        </w:rPr>
        <w:t>圖中橙色箭頭是屬於離線瀏覽時的系統流程，當行動裝置處於離線狀態時，使用者亦可以進行離線瀏覽，系統會讀取使用者在線上瀏覽時預先儲存在本地資料庫的圖表資料並繪製成圖表。</w:t>
      </w:r>
    </w:p>
    <w:p w:rsidR="007E74C7" w:rsidRPr="000E6470" w:rsidRDefault="007E74C7" w:rsidP="007E74C7">
      <w:pPr>
        <w:rPr>
          <w:rFonts w:eastAsia="標楷體"/>
          <w:sz w:val="20"/>
        </w:rPr>
      </w:pPr>
      <w:r>
        <w:rPr>
          <w:rFonts w:eastAsia="標楷體"/>
          <w:noProof/>
          <w:sz w:val="20"/>
        </w:rPr>
        <w:drawing>
          <wp:inline distT="0" distB="0" distL="0" distR="0" wp14:anchorId="4214ABF7" wp14:editId="2E15E8B7">
            <wp:extent cx="2768600" cy="2145030"/>
            <wp:effectExtent l="19050" t="19050" r="12700" b="26670"/>
            <wp:docPr id="266" name="圖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379" cstate="print"/>
                    <a:srcRect/>
                    <a:stretch>
                      <a:fillRect/>
                    </a:stretch>
                  </pic:blipFill>
                  <pic:spPr bwMode="auto">
                    <a:xfrm>
                      <a:off x="0" y="0"/>
                      <a:ext cx="2768600" cy="2145030"/>
                    </a:xfrm>
                    <a:prstGeom prst="rect">
                      <a:avLst/>
                    </a:prstGeom>
                    <a:noFill/>
                    <a:ln w="6350">
                      <a:solidFill>
                        <a:srgbClr val="000000"/>
                      </a:solidFill>
                      <a:miter lim="800000"/>
                      <a:headEnd/>
                      <a:tailEnd/>
                    </a:ln>
                  </pic:spPr>
                </pic:pic>
              </a:graphicData>
            </a:graphic>
          </wp:inline>
        </w:drawing>
      </w:r>
    </w:p>
    <w:p w:rsidR="007E74C7" w:rsidRPr="000E6470" w:rsidRDefault="007E74C7" w:rsidP="007E74C7">
      <w:pPr>
        <w:jc w:val="center"/>
        <w:rPr>
          <w:rFonts w:eastAsia="標楷體"/>
          <w:b/>
          <w:sz w:val="20"/>
        </w:rPr>
      </w:pPr>
      <w:r w:rsidRPr="000E6470">
        <w:rPr>
          <w:rFonts w:eastAsia="標楷體" w:hint="eastAsia"/>
          <w:b/>
          <w:sz w:val="20"/>
        </w:rPr>
        <w:t>圖</w:t>
      </w:r>
      <w:r w:rsidRPr="000E6470">
        <w:rPr>
          <w:rFonts w:eastAsia="標楷體" w:hint="eastAsia"/>
          <w:b/>
          <w:sz w:val="20"/>
        </w:rPr>
        <w:t>1</w:t>
      </w:r>
      <w:r w:rsidRPr="000E6470">
        <w:rPr>
          <w:rFonts w:eastAsia="標楷體" w:hint="eastAsia"/>
          <w:b/>
          <w:sz w:val="20"/>
        </w:rPr>
        <w:t>，健保業務查詢雛型系統流程圖</w:t>
      </w:r>
    </w:p>
    <w:p w:rsidR="007E74C7" w:rsidRPr="000E6470" w:rsidRDefault="007E74C7" w:rsidP="007E74C7">
      <w:pPr>
        <w:rPr>
          <w:rFonts w:eastAsia="標楷體"/>
          <w:sz w:val="20"/>
        </w:rPr>
      </w:pPr>
      <w:r w:rsidRPr="000E6470">
        <w:rPr>
          <w:rFonts w:eastAsia="標楷體" w:hint="eastAsia"/>
          <w:sz w:val="20"/>
        </w:rPr>
        <w:t>如圖</w:t>
      </w:r>
      <w:r w:rsidRPr="000E6470">
        <w:rPr>
          <w:rFonts w:eastAsia="標楷體" w:hint="eastAsia"/>
          <w:sz w:val="20"/>
        </w:rPr>
        <w:t>2</w:t>
      </w:r>
      <w:r w:rsidRPr="000E6470">
        <w:rPr>
          <w:rFonts w:eastAsia="標楷體" w:hint="eastAsia"/>
          <w:sz w:val="20"/>
        </w:rPr>
        <w:t>所示，系統分為三個模組，共</w:t>
      </w:r>
      <w:r w:rsidRPr="000E6470">
        <w:rPr>
          <w:rFonts w:eastAsia="標楷體" w:hint="eastAsia"/>
          <w:sz w:val="20"/>
        </w:rPr>
        <w:t>8</w:t>
      </w:r>
      <w:r w:rsidRPr="000E6470">
        <w:rPr>
          <w:rFonts w:eastAsia="標楷體" w:hint="eastAsia"/>
          <w:sz w:val="20"/>
        </w:rPr>
        <w:t>個功能，以下將根據統計資料查詢、離線瀏覽模組、資料處理模組分別說明。</w:t>
      </w:r>
    </w:p>
    <w:p w:rsidR="007E74C7" w:rsidRPr="000E6470" w:rsidRDefault="007E74C7" w:rsidP="007E74C7">
      <w:pPr>
        <w:rPr>
          <w:rFonts w:eastAsia="標楷體"/>
          <w:sz w:val="20"/>
        </w:rPr>
      </w:pPr>
      <w:r>
        <w:rPr>
          <w:rFonts w:eastAsia="標楷體"/>
          <w:noProof/>
          <w:sz w:val="20"/>
        </w:rPr>
        <w:drawing>
          <wp:inline distT="0" distB="0" distL="0" distR="0" wp14:anchorId="198D80FC" wp14:editId="649A087B">
            <wp:extent cx="2865755" cy="1899285"/>
            <wp:effectExtent l="19050" t="19050" r="10795" b="24765"/>
            <wp:docPr id="267" name="圖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80" cstate="print"/>
                    <a:srcRect/>
                    <a:stretch>
                      <a:fillRect/>
                    </a:stretch>
                  </pic:blipFill>
                  <pic:spPr bwMode="auto">
                    <a:xfrm>
                      <a:off x="0" y="0"/>
                      <a:ext cx="2865755" cy="1899285"/>
                    </a:xfrm>
                    <a:prstGeom prst="rect">
                      <a:avLst/>
                    </a:prstGeom>
                    <a:noFill/>
                    <a:ln w="9525">
                      <a:solidFill>
                        <a:srgbClr val="0D0D0D"/>
                      </a:solidFill>
                      <a:miter lim="800000"/>
                      <a:headEnd/>
                      <a:tailEnd/>
                    </a:ln>
                  </pic:spPr>
                </pic:pic>
              </a:graphicData>
            </a:graphic>
          </wp:inline>
        </w:drawing>
      </w:r>
    </w:p>
    <w:p w:rsidR="007E74C7" w:rsidRPr="000E6470" w:rsidRDefault="007E74C7" w:rsidP="007E74C7">
      <w:pPr>
        <w:jc w:val="center"/>
        <w:rPr>
          <w:rFonts w:eastAsia="標楷體"/>
          <w:b/>
          <w:sz w:val="20"/>
        </w:rPr>
      </w:pPr>
      <w:r w:rsidRPr="000E6470">
        <w:rPr>
          <w:rFonts w:eastAsia="標楷體" w:hint="eastAsia"/>
          <w:b/>
          <w:sz w:val="20"/>
        </w:rPr>
        <w:t>圖</w:t>
      </w:r>
      <w:r w:rsidRPr="000E6470">
        <w:rPr>
          <w:rFonts w:eastAsia="標楷體"/>
          <w:b/>
          <w:sz w:val="20"/>
        </w:rPr>
        <w:t>2</w:t>
      </w:r>
      <w:r w:rsidRPr="000E6470">
        <w:rPr>
          <w:rFonts w:eastAsia="標楷體" w:hint="eastAsia"/>
          <w:b/>
          <w:sz w:val="20"/>
        </w:rPr>
        <w:t>，健保業務查詢雛型系統功能模組</w:t>
      </w:r>
    </w:p>
    <w:p w:rsidR="007E74C7" w:rsidRPr="000E6470" w:rsidRDefault="007E74C7" w:rsidP="007E74C7">
      <w:pPr>
        <w:spacing w:before="120" w:after="120"/>
        <w:jc w:val="both"/>
        <w:rPr>
          <w:rFonts w:eastAsia="標楷體"/>
          <w:b/>
          <w:sz w:val="20"/>
        </w:rPr>
      </w:pPr>
      <w:r w:rsidRPr="000E6470">
        <w:rPr>
          <w:rFonts w:eastAsia="標楷體" w:hint="eastAsia"/>
          <w:b/>
          <w:sz w:val="20"/>
        </w:rPr>
        <w:lastRenderedPageBreak/>
        <w:t>3.1</w:t>
      </w:r>
      <w:r w:rsidRPr="000E6470">
        <w:rPr>
          <w:rFonts w:eastAsia="標楷體" w:hint="eastAsia"/>
          <w:b/>
          <w:sz w:val="20"/>
        </w:rPr>
        <w:t>統計資料查詢</w:t>
      </w:r>
    </w:p>
    <w:p w:rsidR="007E74C7" w:rsidRPr="000E6470" w:rsidRDefault="007E74C7" w:rsidP="007E74C7">
      <w:pPr>
        <w:pStyle w:val="12"/>
        <w:spacing w:before="180" w:after="180"/>
        <w:ind w:firstLine="480"/>
        <w:rPr>
          <w:rFonts w:eastAsia="標楷體"/>
        </w:rPr>
      </w:pPr>
      <w:r w:rsidRPr="000E6470">
        <w:rPr>
          <w:rFonts w:eastAsia="標楷體" w:hint="eastAsia"/>
        </w:rPr>
        <w:t>如圖</w:t>
      </w:r>
      <w:r w:rsidRPr="000E6470">
        <w:rPr>
          <w:rFonts w:eastAsia="標楷體" w:hint="eastAsia"/>
        </w:rPr>
        <w:t>1</w:t>
      </w:r>
      <w:r w:rsidRPr="000E6470">
        <w:rPr>
          <w:rFonts w:eastAsia="標楷體" w:hint="eastAsia"/>
        </w:rPr>
        <w:t>所示，當使用者需要查詢統計圖表時，系統先透過</w:t>
      </w:r>
      <w:r w:rsidRPr="000E6470">
        <w:rPr>
          <w:rFonts w:eastAsia="標楷體"/>
        </w:rPr>
        <w:t>AJAX</w:t>
      </w:r>
      <w:r w:rsidRPr="000E6470">
        <w:rPr>
          <w:rFonts w:eastAsia="標楷體" w:hint="eastAsia"/>
        </w:rPr>
        <w:t>的方式與伺服器進行溝通，再以</w:t>
      </w:r>
      <w:r w:rsidRPr="000E6470">
        <w:rPr>
          <w:rFonts w:eastAsia="標楷體"/>
        </w:rPr>
        <w:t>JSON</w:t>
      </w:r>
      <w:r w:rsidRPr="000E6470">
        <w:rPr>
          <w:rFonts w:eastAsia="標楷體" w:hint="eastAsia"/>
        </w:rPr>
        <w:t>的格式將資料傳輸至伺服器，向</w:t>
      </w:r>
      <w:r w:rsidRPr="000E6470">
        <w:rPr>
          <w:rFonts w:eastAsia="標楷體"/>
        </w:rPr>
        <w:t>伺服器請求統計圖表所需的資料</w:t>
      </w:r>
      <w:r w:rsidRPr="000E6470">
        <w:rPr>
          <w:rFonts w:eastAsia="標楷體" w:hint="eastAsia"/>
        </w:rPr>
        <w:t>，接收到所需要的資料之後，</w:t>
      </w:r>
      <w:r w:rsidRPr="000E6470">
        <w:rPr>
          <w:rFonts w:eastAsia="標楷體"/>
        </w:rPr>
        <w:t>再將</w:t>
      </w:r>
      <w:r w:rsidRPr="000E6470">
        <w:rPr>
          <w:rFonts w:eastAsia="標楷體" w:hint="eastAsia"/>
        </w:rPr>
        <w:t>該筆資料以特定的格式進行編排，最後導入</w:t>
      </w:r>
      <w:r w:rsidRPr="000E6470">
        <w:rPr>
          <w:rFonts w:eastAsia="標楷體" w:hint="eastAsia"/>
        </w:rPr>
        <w:t>High</w:t>
      </w:r>
      <w:r w:rsidRPr="000E6470">
        <w:rPr>
          <w:rFonts w:eastAsia="標楷體"/>
        </w:rPr>
        <w:t>charts</w:t>
      </w:r>
      <w:r w:rsidRPr="000E6470">
        <w:rPr>
          <w:rFonts w:eastAsia="標楷體" w:hint="eastAsia"/>
        </w:rPr>
        <w:t>進行圖表的顯示。</w:t>
      </w:r>
    </w:p>
    <w:p w:rsidR="007E74C7" w:rsidRPr="000E6470" w:rsidRDefault="007E74C7" w:rsidP="007E74C7">
      <w:pPr>
        <w:pStyle w:val="12"/>
        <w:spacing w:before="180" w:after="180"/>
        <w:ind w:firstLine="480"/>
      </w:pPr>
      <w:r w:rsidRPr="000E6470">
        <w:rPr>
          <w:rFonts w:eastAsia="標楷體" w:hint="eastAsia"/>
        </w:rPr>
        <w:t>本模組是使用</w:t>
      </w:r>
      <w:r w:rsidRPr="000E6470">
        <w:rPr>
          <w:rFonts w:eastAsia="標楷體" w:hint="eastAsia"/>
        </w:rPr>
        <w:t>Highcharts</w:t>
      </w:r>
      <w:r w:rsidRPr="000E6470">
        <w:rPr>
          <w:rFonts w:eastAsia="標楷體" w:hint="eastAsia"/>
        </w:rPr>
        <w:t>可下鑽式的圖表，包含長條圖與圓餅圖，使用者可藉由點擊某一條資料柱或某一片資料餅來查看該筆資料更進一步的細節分析。在參數設定方面，需要先將母圖的資料名稱、資料值、主鍵值存入一個二維陣列裡，再將與子圖的資料名稱、資料值、主鍵值存入一個四維陣列裡，最後再將這兩個陣列分別放入</w:t>
      </w:r>
      <w:r w:rsidRPr="000E6470">
        <w:rPr>
          <w:rFonts w:eastAsia="標楷體" w:hint="eastAsia"/>
        </w:rPr>
        <w:t>Hightcharts</w:t>
      </w:r>
      <w:r w:rsidRPr="000E6470">
        <w:rPr>
          <w:rFonts w:eastAsia="標楷體" w:hint="eastAsia"/>
        </w:rPr>
        <w:t>的「</w:t>
      </w:r>
      <w:r w:rsidRPr="000E6470">
        <w:rPr>
          <w:rFonts w:eastAsia="標楷體"/>
        </w:rPr>
        <w:t>series</w:t>
      </w:r>
      <w:r w:rsidRPr="000E6470">
        <w:rPr>
          <w:rFonts w:eastAsia="標楷體" w:hint="eastAsia"/>
        </w:rPr>
        <w:t>」與「</w:t>
      </w:r>
      <w:r w:rsidRPr="000E6470">
        <w:rPr>
          <w:rFonts w:eastAsia="標楷體"/>
        </w:rPr>
        <w:t>drilldown</w:t>
      </w:r>
      <w:r w:rsidRPr="000E6470">
        <w:rPr>
          <w:rFonts w:eastAsia="標楷體" w:hint="eastAsia"/>
        </w:rPr>
        <w:t>」的「</w:t>
      </w:r>
      <w:r w:rsidRPr="000E6470">
        <w:rPr>
          <w:rFonts w:eastAsia="標楷體" w:hint="eastAsia"/>
        </w:rPr>
        <w:t>data</w:t>
      </w:r>
      <w:r w:rsidRPr="000E6470">
        <w:rPr>
          <w:rFonts w:eastAsia="標楷體" w:hint="eastAsia"/>
        </w:rPr>
        <w:t>」欄位中即可完成參數設定，其中母圖的每一條資料柱與子圖之間的關聯都是以一個主鍵值相連接，亦即母圖的每一個資料柱都有其對應的一張子圖。</w:t>
      </w:r>
    </w:p>
    <w:p w:rsidR="007E74C7" w:rsidRPr="000E6470" w:rsidRDefault="007E74C7" w:rsidP="007E74C7">
      <w:pPr>
        <w:spacing w:before="120" w:after="120"/>
        <w:jc w:val="both"/>
        <w:rPr>
          <w:rFonts w:eastAsia="標楷體"/>
          <w:b/>
          <w:sz w:val="20"/>
        </w:rPr>
      </w:pPr>
      <w:r w:rsidRPr="000E6470">
        <w:rPr>
          <w:rFonts w:eastAsia="標楷體" w:hint="eastAsia"/>
          <w:b/>
          <w:sz w:val="20"/>
        </w:rPr>
        <w:t>3.2</w:t>
      </w:r>
      <w:r w:rsidRPr="000E6470">
        <w:rPr>
          <w:rFonts w:eastAsia="標楷體" w:hint="eastAsia"/>
          <w:b/>
          <w:sz w:val="20"/>
        </w:rPr>
        <w:t>離線瀏覽模組</w:t>
      </w:r>
    </w:p>
    <w:p w:rsidR="007E74C7" w:rsidRPr="000E6470" w:rsidRDefault="007E74C7" w:rsidP="007E74C7">
      <w:pPr>
        <w:pStyle w:val="afd"/>
        <w:ind w:firstLine="0"/>
        <w:rPr>
          <w:rFonts w:eastAsia="標楷體"/>
          <w:szCs w:val="20"/>
        </w:rPr>
      </w:pPr>
      <w:r w:rsidRPr="000E6470">
        <w:rPr>
          <w:rFonts w:eastAsia="標楷體" w:hint="eastAsia"/>
          <w:szCs w:val="20"/>
        </w:rPr>
        <w:t>為了達到能夠在離線環境下查詢統計圖表、解決以往只能夠在有網路的環境下操作的問題，本研究使用離線應用程式介面與</w:t>
      </w:r>
      <w:r w:rsidRPr="000E6470">
        <w:rPr>
          <w:rFonts w:eastAsia="標楷體"/>
          <w:szCs w:val="20"/>
        </w:rPr>
        <w:t>Web SQL Database</w:t>
      </w:r>
      <w:r w:rsidRPr="000E6470">
        <w:rPr>
          <w:rFonts w:eastAsia="標楷體" w:hint="eastAsia"/>
          <w:szCs w:val="20"/>
        </w:rPr>
        <w:t>建置離線功能，讓使用者在離線的狀態下依然能夠查詢使用圖表。</w:t>
      </w:r>
    </w:p>
    <w:p w:rsidR="007E74C7" w:rsidRPr="000E6470" w:rsidRDefault="007E74C7" w:rsidP="007E74C7">
      <w:pPr>
        <w:pStyle w:val="afd"/>
        <w:ind w:firstLine="0"/>
        <w:rPr>
          <w:rFonts w:eastAsia="標楷體"/>
          <w:szCs w:val="20"/>
        </w:rPr>
      </w:pPr>
      <w:r w:rsidRPr="000E6470">
        <w:rPr>
          <w:rFonts w:eastAsia="標楷體" w:hint="eastAsia"/>
          <w:szCs w:val="20"/>
        </w:rPr>
        <w:t>此模組先以離線應用程式介面將所有執行離線網頁所需的檔案儲存本機快取記憶體中，接著使用</w:t>
      </w:r>
      <w:r w:rsidRPr="000E6470">
        <w:rPr>
          <w:rFonts w:eastAsia="標楷體"/>
          <w:szCs w:val="20"/>
        </w:rPr>
        <w:t>Web SQL Database</w:t>
      </w:r>
      <w:r w:rsidRPr="000E6470">
        <w:rPr>
          <w:rFonts w:eastAsia="標楷體" w:hint="eastAsia"/>
          <w:szCs w:val="20"/>
        </w:rPr>
        <w:t>的功能進行資料庫與資料表的建置，方能完成離線功能的設定。</w:t>
      </w:r>
      <w:r w:rsidRPr="000E6470">
        <w:rPr>
          <w:rFonts w:eastAsia="標楷體" w:hint="eastAsia"/>
          <w:szCs w:val="20"/>
        </w:rPr>
        <w:lastRenderedPageBreak/>
        <w:t>如圖</w:t>
      </w:r>
      <w:r w:rsidRPr="000E6470">
        <w:rPr>
          <w:rFonts w:eastAsia="標楷體" w:hint="eastAsia"/>
          <w:szCs w:val="20"/>
        </w:rPr>
        <w:t>1</w:t>
      </w:r>
      <w:r w:rsidRPr="000E6470">
        <w:rPr>
          <w:rFonts w:eastAsia="標楷體" w:hint="eastAsia"/>
          <w:szCs w:val="20"/>
        </w:rPr>
        <w:t>所示，當使用者需要儲存某一張圖表時，系統會將繪製此圖表所需的所有資料值存入預先建立好的網頁資料庫中，此時就算關閉瀏覽器也不會遺失網頁資料庫中的資料。</w:t>
      </w:r>
    </w:p>
    <w:p w:rsidR="007E74C7" w:rsidRPr="000E6470" w:rsidRDefault="007E74C7" w:rsidP="007E74C7">
      <w:pPr>
        <w:pStyle w:val="afd"/>
        <w:ind w:firstLine="0"/>
        <w:rPr>
          <w:rFonts w:eastAsia="標楷體"/>
          <w:szCs w:val="20"/>
        </w:rPr>
      </w:pPr>
      <w:r w:rsidRPr="000E6470">
        <w:rPr>
          <w:rFonts w:eastAsia="標楷體" w:hint="eastAsia"/>
          <w:szCs w:val="20"/>
        </w:rPr>
        <w:t>最後，如圖</w:t>
      </w:r>
      <w:r w:rsidRPr="000E6470">
        <w:rPr>
          <w:rFonts w:eastAsia="標楷體" w:hint="eastAsia"/>
          <w:szCs w:val="20"/>
        </w:rPr>
        <w:t>1</w:t>
      </w:r>
      <w:r w:rsidRPr="000E6470">
        <w:rPr>
          <w:rFonts w:eastAsia="標楷體" w:hint="eastAsia"/>
          <w:szCs w:val="20"/>
        </w:rPr>
        <w:t>所示，行動裝置能夠使用儲存在本機快取記憶體中的網頁檔進行瀏覽，並且在繪製圖表的時候能夠使用預先存在網頁資料庫中的資料而非經由網路向伺服器請求資料，</w:t>
      </w:r>
      <w:r w:rsidRPr="000E6470">
        <w:rPr>
          <w:rFonts w:eastAsia="標楷體"/>
          <w:szCs w:val="20"/>
        </w:rPr>
        <w:t>因此就算是</w:t>
      </w:r>
      <w:r w:rsidRPr="000E6470">
        <w:rPr>
          <w:rFonts w:eastAsia="標楷體" w:hint="eastAsia"/>
          <w:szCs w:val="20"/>
        </w:rPr>
        <w:t>處於離線的環境之中，依然能夠正常使用</w:t>
      </w:r>
      <w:r w:rsidRPr="000E6470">
        <w:rPr>
          <w:rFonts w:eastAsia="標楷體"/>
          <w:szCs w:val="20"/>
        </w:rPr>
        <w:t>系統</w:t>
      </w:r>
      <w:r w:rsidRPr="000E6470">
        <w:rPr>
          <w:rFonts w:eastAsia="標楷體" w:hint="eastAsia"/>
          <w:szCs w:val="20"/>
        </w:rPr>
        <w:t>檢視</w:t>
      </w:r>
      <w:r w:rsidRPr="000E6470">
        <w:rPr>
          <w:rFonts w:eastAsia="標楷體"/>
          <w:szCs w:val="20"/>
        </w:rPr>
        <w:t>圖表</w:t>
      </w:r>
      <w:r w:rsidRPr="000E6470">
        <w:rPr>
          <w:rFonts w:eastAsia="標楷體" w:hint="eastAsia"/>
          <w:szCs w:val="20"/>
        </w:rPr>
        <w:t>資料。</w:t>
      </w:r>
    </w:p>
    <w:p w:rsidR="007E74C7" w:rsidRPr="000E6470" w:rsidRDefault="007E74C7" w:rsidP="007E74C7">
      <w:pPr>
        <w:spacing w:before="120" w:after="120"/>
        <w:jc w:val="both"/>
        <w:rPr>
          <w:rFonts w:eastAsia="標楷體"/>
          <w:b/>
          <w:sz w:val="20"/>
        </w:rPr>
      </w:pPr>
      <w:r w:rsidRPr="000E6470">
        <w:rPr>
          <w:rFonts w:eastAsia="標楷體" w:hint="eastAsia"/>
          <w:b/>
          <w:sz w:val="20"/>
        </w:rPr>
        <w:t>3.3</w:t>
      </w:r>
      <w:r w:rsidRPr="000E6470">
        <w:rPr>
          <w:rFonts w:eastAsia="標楷體" w:hint="eastAsia"/>
          <w:b/>
          <w:sz w:val="20"/>
        </w:rPr>
        <w:t>資料處理模組</w:t>
      </w:r>
    </w:p>
    <w:p w:rsidR="007E74C7" w:rsidRPr="000E6470" w:rsidRDefault="007E74C7" w:rsidP="007E74C7">
      <w:pPr>
        <w:pStyle w:val="12"/>
        <w:spacing w:before="180" w:after="180"/>
        <w:ind w:firstLine="480"/>
        <w:rPr>
          <w:rFonts w:eastAsia="標楷體"/>
        </w:rPr>
      </w:pPr>
      <w:r w:rsidRPr="000E6470">
        <w:rPr>
          <w:rFonts w:eastAsia="標楷體" w:hint="eastAsia"/>
        </w:rPr>
        <w:t>為了使行動裝置可以向伺服器請求資料，本研究在此模組建置了一個</w:t>
      </w:r>
      <w:r w:rsidRPr="000E6470">
        <w:rPr>
          <w:rFonts w:eastAsia="標楷體" w:hint="eastAsia"/>
        </w:rPr>
        <w:t>Web Service</w:t>
      </w:r>
      <w:r w:rsidRPr="000E6470">
        <w:rPr>
          <w:rFonts w:eastAsia="標楷體" w:hint="eastAsia"/>
        </w:rPr>
        <w:t>，用來傳輸繪製圖表時所需的資料。</w:t>
      </w:r>
    </w:p>
    <w:p w:rsidR="007E74C7" w:rsidRPr="000E6470" w:rsidRDefault="007E74C7" w:rsidP="007E74C7">
      <w:pPr>
        <w:pStyle w:val="12"/>
        <w:spacing w:before="180" w:after="180"/>
        <w:ind w:firstLine="480"/>
      </w:pPr>
      <w:r w:rsidRPr="000E6470">
        <w:rPr>
          <w:rFonts w:eastAsia="標楷體" w:hint="eastAsia"/>
        </w:rPr>
        <w:t>當此模組接收到資料請求時，會根據請求的圖表主鍵值查詢該圖表的所有欄位資料，為了減少行動裝置在進行資料處理時的執行序，此模組會先將資料編排成較容易轉換成母圖所需之二維陣列與子圖所需之四維陣列的字串，最後再以</w:t>
      </w:r>
      <w:r w:rsidRPr="000E6470">
        <w:rPr>
          <w:rFonts w:eastAsia="標楷體" w:hint="eastAsia"/>
        </w:rPr>
        <w:t>JSON</w:t>
      </w:r>
      <w:r w:rsidRPr="000E6470">
        <w:rPr>
          <w:rFonts w:eastAsia="標楷體" w:hint="eastAsia"/>
        </w:rPr>
        <w:t>的格式將資料傳輸到行動裝置中。</w:t>
      </w:r>
    </w:p>
    <w:p w:rsidR="007E74C7" w:rsidRPr="000E6470" w:rsidRDefault="007E74C7" w:rsidP="007E74C7">
      <w:pPr>
        <w:spacing w:beforeLines="50" w:before="180" w:afterLines="50" w:after="180"/>
        <w:rPr>
          <w:rFonts w:eastAsia="標楷體"/>
          <w:kern w:val="0"/>
          <w:sz w:val="20"/>
        </w:rPr>
      </w:pPr>
      <w:r w:rsidRPr="000E6470">
        <w:rPr>
          <w:rFonts w:eastAsia="標楷體" w:hint="eastAsia"/>
          <w:b/>
          <w:sz w:val="20"/>
        </w:rPr>
        <w:t>4.</w:t>
      </w:r>
      <w:r w:rsidRPr="000E6470">
        <w:rPr>
          <w:rFonts w:eastAsia="標楷體" w:hint="eastAsia"/>
          <w:b/>
          <w:sz w:val="20"/>
        </w:rPr>
        <w:t>結果與討論</w:t>
      </w:r>
    </w:p>
    <w:p w:rsidR="007E74C7" w:rsidRPr="000E6470" w:rsidRDefault="007E74C7" w:rsidP="007E74C7">
      <w:pPr>
        <w:jc w:val="both"/>
        <w:rPr>
          <w:rFonts w:eastAsia="標楷體"/>
          <w:sz w:val="20"/>
        </w:rPr>
      </w:pPr>
      <w:r w:rsidRPr="000E6470">
        <w:rPr>
          <w:rFonts w:eastAsia="標楷體" w:hint="eastAsia"/>
          <w:kern w:val="0"/>
          <w:sz w:val="20"/>
        </w:rPr>
        <w:t>本研究發展了讓電腦及行動裝置都便於使用且能夠離線使用的</w:t>
      </w:r>
      <w:r w:rsidRPr="000E6470">
        <w:rPr>
          <w:rFonts w:eastAsia="標楷體" w:hint="eastAsia"/>
          <w:sz w:val="20"/>
        </w:rPr>
        <w:t>健保業務查詢雛型系統</w:t>
      </w:r>
      <w:r w:rsidRPr="000E6470">
        <w:rPr>
          <w:rFonts w:eastAsia="標楷體" w:hint="eastAsia"/>
          <w:kern w:val="0"/>
          <w:sz w:val="20"/>
        </w:rPr>
        <w:t>：</w:t>
      </w:r>
    </w:p>
    <w:p w:rsidR="007E74C7" w:rsidRPr="000E6470" w:rsidRDefault="007E74C7" w:rsidP="007E74C7">
      <w:pPr>
        <w:spacing w:before="120" w:after="120"/>
        <w:jc w:val="both"/>
        <w:rPr>
          <w:rFonts w:eastAsia="標楷體"/>
          <w:b/>
          <w:sz w:val="20"/>
        </w:rPr>
      </w:pPr>
      <w:r w:rsidRPr="000E6470">
        <w:rPr>
          <w:rFonts w:eastAsia="標楷體" w:hint="eastAsia"/>
          <w:b/>
          <w:sz w:val="20"/>
        </w:rPr>
        <w:t>4.1</w:t>
      </w:r>
      <w:r w:rsidRPr="000E6470">
        <w:rPr>
          <w:rFonts w:eastAsia="標楷體" w:hint="eastAsia"/>
          <w:b/>
          <w:sz w:val="20"/>
        </w:rPr>
        <w:t>統計資料查詢</w:t>
      </w:r>
    </w:p>
    <w:p w:rsidR="007E74C7" w:rsidRPr="000E6470" w:rsidRDefault="007E74C7" w:rsidP="007E74C7">
      <w:pPr>
        <w:jc w:val="both"/>
        <w:rPr>
          <w:rFonts w:eastAsia="標楷體"/>
          <w:kern w:val="0"/>
          <w:sz w:val="20"/>
        </w:rPr>
      </w:pPr>
      <w:r w:rsidRPr="000E6470">
        <w:rPr>
          <w:rFonts w:eastAsia="標楷體" w:hint="eastAsia"/>
          <w:kern w:val="0"/>
          <w:sz w:val="20"/>
        </w:rPr>
        <w:t>本系統採用</w:t>
      </w:r>
      <w:r w:rsidRPr="000E6470">
        <w:rPr>
          <w:rFonts w:eastAsia="標楷體" w:hint="eastAsia"/>
          <w:kern w:val="0"/>
          <w:sz w:val="20"/>
        </w:rPr>
        <w:t>jQuery Mobile</w:t>
      </w:r>
      <w:r w:rsidRPr="000E6470">
        <w:rPr>
          <w:rFonts w:eastAsia="標楷體" w:hint="eastAsia"/>
          <w:kern w:val="0"/>
          <w:sz w:val="20"/>
        </w:rPr>
        <w:t>進行系統建置，可以在各種不同的作業系統中透過瀏覽器使用，如圖</w:t>
      </w:r>
      <w:r w:rsidRPr="000E6470">
        <w:rPr>
          <w:rFonts w:eastAsia="標楷體" w:hint="eastAsia"/>
          <w:kern w:val="0"/>
          <w:sz w:val="20"/>
        </w:rPr>
        <w:t>3</w:t>
      </w:r>
      <w:r w:rsidRPr="000E6470">
        <w:rPr>
          <w:rFonts w:eastAsia="標楷體" w:hint="eastAsia"/>
          <w:kern w:val="0"/>
          <w:sz w:val="20"/>
        </w:rPr>
        <w:t>所示，使用者可以查詢不同的指標報表並指定年份，按下查詢即可產生</w:t>
      </w:r>
      <w:r w:rsidRPr="000E6470">
        <w:rPr>
          <w:rFonts w:eastAsia="標楷體" w:hint="eastAsia"/>
          <w:kern w:val="0"/>
          <w:sz w:val="20"/>
        </w:rPr>
        <w:t>H</w:t>
      </w:r>
      <w:r w:rsidRPr="000E6470">
        <w:rPr>
          <w:rFonts w:eastAsia="標楷體"/>
          <w:kern w:val="0"/>
          <w:sz w:val="20"/>
        </w:rPr>
        <w:t>ighcharts</w:t>
      </w:r>
      <w:r w:rsidRPr="000E6470">
        <w:rPr>
          <w:rFonts w:eastAsia="標楷體" w:hint="eastAsia"/>
          <w:kern w:val="0"/>
          <w:sz w:val="20"/>
        </w:rPr>
        <w:t>統計圖表，並且可以按下「下載」按鈕將此圖表資料存入本地資料庫中，使該圖表可以在離線狀態下瀏覽使用。</w:t>
      </w:r>
    </w:p>
    <w:p w:rsidR="007E74C7" w:rsidRPr="000E6470" w:rsidRDefault="007E74C7" w:rsidP="007E74C7">
      <w:pPr>
        <w:jc w:val="both"/>
        <w:rPr>
          <w:rFonts w:eastAsia="標楷體"/>
          <w:kern w:val="0"/>
          <w:sz w:val="20"/>
        </w:rPr>
      </w:pPr>
      <w:r w:rsidRPr="000E6470">
        <w:rPr>
          <w:rFonts w:eastAsia="標楷體" w:hint="eastAsia"/>
          <w:kern w:val="0"/>
          <w:sz w:val="20"/>
        </w:rPr>
        <w:lastRenderedPageBreak/>
        <w:t>本系統</w:t>
      </w:r>
      <w:r w:rsidRPr="000E6470">
        <w:rPr>
          <w:rFonts w:eastAsia="標楷體" w:hint="eastAsia"/>
          <w:sz w:val="20"/>
        </w:rPr>
        <w:t>使</w:t>
      </w:r>
      <w:r w:rsidRPr="004724E3">
        <w:rPr>
          <w:rFonts w:eastAsia="標楷體" w:hint="eastAsia"/>
          <w:sz w:val="20"/>
        </w:rPr>
        <w:t>用</w:t>
      </w:r>
      <w:r w:rsidRPr="004724E3">
        <w:rPr>
          <w:rFonts w:eastAsia="標楷體" w:hint="eastAsia"/>
          <w:sz w:val="20"/>
        </w:rPr>
        <w:t>Highcharts</w:t>
      </w:r>
      <w:r w:rsidRPr="004724E3">
        <w:rPr>
          <w:rFonts w:eastAsia="標楷體" w:hint="eastAsia"/>
          <w:sz w:val="20"/>
        </w:rPr>
        <w:t>可下鑽式的圖表，如圖</w:t>
      </w:r>
      <w:r w:rsidRPr="004724E3">
        <w:rPr>
          <w:rFonts w:eastAsia="標楷體" w:hint="eastAsia"/>
          <w:sz w:val="20"/>
        </w:rPr>
        <w:t>4</w:t>
      </w:r>
      <w:r w:rsidRPr="004724E3">
        <w:rPr>
          <w:rFonts w:eastAsia="標楷體" w:hint="eastAsia"/>
          <w:sz w:val="20"/>
        </w:rPr>
        <w:t>、圖</w:t>
      </w:r>
      <w:r w:rsidRPr="004724E3">
        <w:rPr>
          <w:rFonts w:eastAsia="標楷體" w:hint="eastAsia"/>
          <w:sz w:val="20"/>
        </w:rPr>
        <w:t>5</w:t>
      </w:r>
      <w:r w:rsidRPr="004724E3">
        <w:rPr>
          <w:rFonts w:eastAsia="標楷體" w:hint="eastAsia"/>
          <w:sz w:val="20"/>
        </w:rPr>
        <w:t>所示，使用者可以在母圖檢視臺北業務組、北區業務組、中區業務組、南區業務組、高屏業務組、東區業務組等六個業務組的統計</w:t>
      </w:r>
      <w:r w:rsidRPr="004724E3">
        <w:rPr>
          <w:rFonts w:eastAsia="標楷體" w:hint="eastAsia"/>
          <w:sz w:val="20"/>
        </w:rPr>
        <w:lastRenderedPageBreak/>
        <w:t>圖表，藉由點擊臺北業務組的資料條或資料餅進行圖表的下鑽，即可檢視該業務組的各年齡層之保險對象人數等更為詳細的統計圖表。</w:t>
      </w:r>
    </w:p>
    <w:p w:rsidR="007E74C7" w:rsidRDefault="007E74C7" w:rsidP="007E74C7">
      <w:pPr>
        <w:jc w:val="both"/>
        <w:sectPr w:rsidR="007E74C7" w:rsidSect="007E74C7">
          <w:type w:val="continuous"/>
          <w:pgSz w:w="11906" w:h="16838"/>
          <w:pgMar w:top="1440" w:right="1800" w:bottom="1440" w:left="1800" w:header="851" w:footer="992" w:gutter="0"/>
          <w:cols w:num="2" w:space="425"/>
          <w:titlePg/>
          <w:docGrid w:type="lines" w:linePitch="360"/>
        </w:sectPr>
      </w:pPr>
    </w:p>
    <w:p w:rsidR="007E74C7" w:rsidRPr="00391429" w:rsidRDefault="007E74C7" w:rsidP="007E74C7">
      <w:pPr>
        <w:jc w:val="both"/>
      </w:pPr>
      <w:r>
        <w:rPr>
          <w:noProof/>
          <w:bdr w:val="single" w:sz="2" w:space="0" w:color="000000"/>
        </w:rPr>
        <w:lastRenderedPageBreak/>
        <w:drawing>
          <wp:inline distT="0" distB="0" distL="0" distR="0" wp14:anchorId="044434B9" wp14:editId="47A74F1C">
            <wp:extent cx="2772410" cy="3079750"/>
            <wp:effectExtent l="38100" t="19050" r="27940" b="25400"/>
            <wp:docPr id="132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81"/>
                    <a:srcRect l="1019" t="10370" r="4074" b="4778"/>
                    <a:stretch>
                      <a:fillRect/>
                    </a:stretch>
                  </pic:blipFill>
                  <pic:spPr bwMode="auto">
                    <a:xfrm>
                      <a:off x="0" y="0"/>
                      <a:ext cx="2772410" cy="3079750"/>
                    </a:xfrm>
                    <a:prstGeom prst="rect">
                      <a:avLst/>
                    </a:prstGeom>
                    <a:noFill/>
                    <a:ln w="3175" cmpd="sng">
                      <a:solidFill>
                        <a:srgbClr val="000000"/>
                      </a:solidFill>
                      <a:miter lim="800000"/>
                      <a:headEnd/>
                      <a:tailEnd/>
                    </a:ln>
                    <a:effectLst/>
                  </pic:spPr>
                </pic:pic>
              </a:graphicData>
            </a:graphic>
          </wp:inline>
        </w:drawing>
      </w:r>
    </w:p>
    <w:p w:rsidR="007E74C7" w:rsidRPr="000E6470" w:rsidRDefault="007E74C7" w:rsidP="007E74C7">
      <w:pPr>
        <w:jc w:val="center"/>
        <w:rPr>
          <w:rFonts w:eastAsia="標楷體"/>
          <w:b/>
          <w:kern w:val="0"/>
          <w:sz w:val="20"/>
        </w:rPr>
      </w:pPr>
      <w:r w:rsidRPr="000E6470">
        <w:rPr>
          <w:rFonts w:eastAsia="標楷體" w:hint="eastAsia"/>
          <w:b/>
          <w:kern w:val="0"/>
          <w:sz w:val="20"/>
        </w:rPr>
        <w:t>圖</w:t>
      </w:r>
      <w:r w:rsidRPr="000E6470">
        <w:rPr>
          <w:rFonts w:eastAsia="標楷體" w:hint="eastAsia"/>
          <w:b/>
          <w:kern w:val="0"/>
          <w:sz w:val="20"/>
        </w:rPr>
        <w:t>3</w:t>
      </w:r>
      <w:r w:rsidRPr="000E6470">
        <w:rPr>
          <w:rFonts w:eastAsia="標楷體" w:hint="eastAsia"/>
          <w:b/>
          <w:kern w:val="0"/>
          <w:sz w:val="20"/>
        </w:rPr>
        <w:t>，查詢與下載圖表</w:t>
      </w:r>
    </w:p>
    <w:p w:rsidR="007E74C7" w:rsidRPr="000E6470" w:rsidRDefault="007E74C7" w:rsidP="007E74C7">
      <w:pPr>
        <w:jc w:val="both"/>
        <w:rPr>
          <w:rFonts w:eastAsia="標楷體"/>
          <w:kern w:val="0"/>
          <w:sz w:val="20"/>
        </w:rPr>
      </w:pPr>
    </w:p>
    <w:p w:rsidR="007E74C7" w:rsidRDefault="00AB4E58" w:rsidP="007E74C7">
      <w:pPr>
        <w:jc w:val="both"/>
        <w:rPr>
          <w:rFonts w:eastAsia="標楷體"/>
          <w:kern w:val="0"/>
          <w:sz w:val="20"/>
        </w:rPr>
      </w:pPr>
      <w:r>
        <w:rPr>
          <w:rFonts w:eastAsia="標楷體"/>
          <w:noProof/>
          <w:sz w:val="20"/>
        </w:rPr>
        <w:lastRenderedPageBreak/>
        <w:pict>
          <v:shape id="_x0000_s1292" type="#_x0000_t202" style="position:absolute;left:0;text-align:left;margin-left:136.85pt;margin-top:330.8pt;width:180.85pt;height:20.2pt;z-index:251687424;visibility:visible;mso-width-percent:400;mso-height-percent:200;mso-wrap-distance-top:3.6pt;mso-wrap-distance-bottom:3.6p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" filled="f" stroked="f">
            <v:textbox style="mso-next-textbox:#_x0000_s1292;mso-fit-shape-to-text:t">
              <w:txbxContent>
                <w:p w:rsidR="0085380D" w:rsidRPr="00AC2C87" w:rsidRDefault="0085380D" w:rsidP="007E74C7">
                  <w:pPr>
                    <w:jc w:val="center"/>
                    <w:rPr>
                      <w:rFonts w:eastAsia="標楷體"/>
                      <w:b/>
                      <w:color w:val="000000"/>
                      <w:kern w:val="0"/>
                      <w:sz w:val="20"/>
                    </w:rPr>
                  </w:pPr>
                  <w:r w:rsidRPr="000E6470">
                    <w:rPr>
                      <w:rFonts w:eastAsia="標楷體" w:hint="eastAsia"/>
                      <w:b/>
                      <w:color w:val="000000"/>
                      <w:kern w:val="0"/>
                      <w:sz w:val="20"/>
                    </w:rPr>
                    <w:t>圖</w:t>
                  </w:r>
                  <w:r w:rsidRPr="000E6470">
                    <w:rPr>
                      <w:rFonts w:eastAsia="標楷體" w:hint="eastAsia"/>
                      <w:b/>
                      <w:color w:val="000000"/>
                      <w:kern w:val="0"/>
                      <w:sz w:val="20"/>
                    </w:rPr>
                    <w:t>4</w:t>
                  </w:r>
                  <w:r w:rsidRPr="000E6470">
                    <w:rPr>
                      <w:rFonts w:eastAsia="標楷體" w:hint="eastAsia"/>
                      <w:b/>
                      <w:color w:val="000000"/>
                      <w:kern w:val="0"/>
                      <w:sz w:val="20"/>
                    </w:rPr>
                    <w:t>，點擊</w:t>
                  </w:r>
                  <w:proofErr w:type="gramStart"/>
                  <w:r w:rsidRPr="000E6470">
                    <w:rPr>
                      <w:rFonts w:eastAsia="標楷體" w:hint="eastAsia"/>
                      <w:b/>
                      <w:color w:val="000000"/>
                      <w:kern w:val="0"/>
                      <w:sz w:val="20"/>
                    </w:rPr>
                    <w:t>資料柱可進行</w:t>
                  </w:r>
                  <w:proofErr w:type="gramEnd"/>
                  <w:r w:rsidRPr="000E6470">
                    <w:rPr>
                      <w:rFonts w:eastAsia="標楷體" w:hint="eastAsia"/>
                      <w:b/>
                      <w:color w:val="000000"/>
                      <w:kern w:val="0"/>
                      <w:sz w:val="20"/>
                    </w:rPr>
                    <w:t>下鑽</w:t>
                  </w:r>
                </w:p>
              </w:txbxContent>
            </v:textbox>
          </v:shape>
        </w:pict>
      </w:r>
      <w:r w:rsidR="007E74C7">
        <w:rPr>
          <w:rFonts w:eastAsia="標楷體"/>
          <w:noProof/>
          <w:kern w:val="0"/>
          <w:sz w:val="20"/>
        </w:rPr>
        <w:drawing>
          <wp:anchor distT="0" distB="0" distL="114300" distR="114300" simplePos="0" relativeHeight="251646464" behindDoc="1" locked="0" layoutInCell="1" allowOverlap="1" wp14:anchorId="7892BDF5" wp14:editId="308E6993">
            <wp:simplePos x="0" y="0"/>
            <wp:positionH relativeFrom="column">
              <wp:posOffset>0</wp:posOffset>
            </wp:positionH>
            <wp:positionV relativeFrom="paragraph">
              <wp:posOffset>0</wp:posOffset>
            </wp:positionV>
            <wp:extent cx="5738495" cy="4210685"/>
            <wp:effectExtent l="19050" t="0" r="0" b="0"/>
            <wp:wrapSquare wrapText="bothSides"/>
            <wp:docPr id="270" name="圖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382" cstate="print"/>
                    <a:srcRect/>
                    <a:stretch>
                      <a:fillRect/>
                    </a:stretch>
                  </pic:blipFill>
                  <pic:spPr bwMode="auto">
                    <a:xfrm>
                      <a:off x="0" y="0"/>
                      <a:ext cx="5738495" cy="4210685"/>
                    </a:xfrm>
                    <a:prstGeom prst="rect">
                      <a:avLst/>
                    </a:prstGeom>
                    <a:noFill/>
                  </pic:spPr>
                </pic:pic>
              </a:graphicData>
            </a:graphic>
          </wp:anchor>
        </w:drawing>
      </w:r>
    </w:p>
    <w:p w:rsidR="007E74C7" w:rsidRDefault="00AB4E58" w:rsidP="007E74C7">
      <w:pPr>
        <w:jc w:val="both"/>
        <w:rPr>
          <w:rFonts w:eastAsia="標楷體"/>
          <w:kern w:val="0"/>
          <w:sz w:val="20"/>
        </w:rPr>
      </w:pPr>
      <w:r>
        <w:rPr>
          <w:rFonts w:eastAsia="標楷體"/>
          <w:noProof/>
          <w:kern w:val="0"/>
          <w:sz w:val="20"/>
        </w:rPr>
        <w:pict>
          <v:shape id="_x0000_s1293" type="#_x0000_t202" style="position:absolute;left:0;text-align:left;margin-left:136.85pt;margin-top:181.3pt;width:181.3pt;height:20.2pt;z-index:251688448;visibility:visible;mso-wrap-distance-top:3.6pt;mso-wrap-distance-bottom:3.6pt;mso-width-relative:margin;mso-height-relative:margin" filled="f" stroked="f">
            <v:textbox style="mso-next-textbox:#_x0000_s1293;mso-fit-shape-to-text:t">
              <w:txbxContent>
                <w:p w:rsidR="0085380D" w:rsidRPr="00AC2C87" w:rsidRDefault="0085380D" w:rsidP="007E74C7">
                  <w:pPr>
                    <w:jc w:val="center"/>
                    <w:rPr>
                      <w:rFonts w:eastAsia="標楷體"/>
                      <w:b/>
                      <w:color w:val="000000"/>
                      <w:kern w:val="0"/>
                      <w:sz w:val="20"/>
                    </w:rPr>
                  </w:pPr>
                  <w:r w:rsidRPr="000E6470">
                    <w:rPr>
                      <w:rFonts w:eastAsia="標楷體" w:hint="eastAsia"/>
                      <w:b/>
                      <w:color w:val="000000"/>
                      <w:kern w:val="0"/>
                      <w:sz w:val="20"/>
                    </w:rPr>
                    <w:t>圖</w:t>
                  </w:r>
                  <w:r w:rsidRPr="000E6470">
                    <w:rPr>
                      <w:rFonts w:eastAsia="標楷體" w:hint="eastAsia"/>
                      <w:b/>
                      <w:color w:val="000000"/>
                      <w:kern w:val="0"/>
                      <w:sz w:val="20"/>
                    </w:rPr>
                    <w:t>5</w:t>
                  </w:r>
                  <w:r w:rsidRPr="000E6470">
                    <w:rPr>
                      <w:rFonts w:eastAsia="標楷體" w:hint="eastAsia"/>
                      <w:b/>
                      <w:color w:val="000000"/>
                      <w:kern w:val="0"/>
                      <w:sz w:val="20"/>
                    </w:rPr>
                    <w:t>，點擊資料餅可進行下鑽</w:t>
                  </w:r>
                </w:p>
              </w:txbxContent>
            </v:textbox>
            <w10:wrap type="square"/>
          </v:shape>
        </w:pict>
      </w:r>
      <w:r w:rsidR="007E74C7">
        <w:rPr>
          <w:rFonts w:eastAsia="標楷體"/>
          <w:noProof/>
          <w:kern w:val="0"/>
          <w:sz w:val="20"/>
        </w:rPr>
        <w:drawing>
          <wp:inline distT="0" distB="0" distL="0" distR="0" wp14:anchorId="6274F2C2" wp14:editId="3B91EBD2">
            <wp:extent cx="5738495" cy="2303145"/>
            <wp:effectExtent l="19050" t="0" r="0" b="0"/>
            <wp:docPr id="265" name="圖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83" cstate="print"/>
                    <a:srcRect/>
                    <a:stretch>
                      <a:fillRect/>
                    </a:stretch>
                  </pic:blipFill>
                  <pic:spPr bwMode="auto">
                    <a:xfrm>
                      <a:off x="0" y="0"/>
                      <a:ext cx="5738495" cy="2303145"/>
                    </a:xfrm>
                    <a:prstGeom prst="rect">
                      <a:avLst/>
                    </a:prstGeom>
                    <a:noFill/>
                  </pic:spPr>
                </pic:pic>
              </a:graphicData>
            </a:graphic>
          </wp:inline>
        </w:drawing>
      </w:r>
    </w:p>
    <w:p w:rsidR="007E74C7" w:rsidRPr="000E6470" w:rsidRDefault="007E74C7" w:rsidP="007E74C7">
      <w:pPr>
        <w:jc w:val="both"/>
        <w:rPr>
          <w:rFonts w:eastAsia="標楷體"/>
          <w:kern w:val="0"/>
          <w:sz w:val="20"/>
        </w:rPr>
      </w:pPr>
    </w:p>
    <w:p w:rsidR="007E74C7" w:rsidRDefault="007E74C7" w:rsidP="007E74C7">
      <w:pPr>
        <w:spacing w:before="120" w:after="120"/>
        <w:jc w:val="both"/>
        <w:rPr>
          <w:rFonts w:eastAsia="標楷體"/>
          <w:b/>
          <w:kern w:val="0"/>
          <w:sz w:val="20"/>
        </w:rPr>
        <w:sectPr w:rsidR="007E74C7" w:rsidSect="003550E0">
          <w:type w:val="continuous"/>
          <w:pgSz w:w="11906" w:h="16838"/>
          <w:pgMar w:top="1440" w:right="1800" w:bottom="1440" w:left="1800" w:header="851" w:footer="992" w:gutter="0"/>
          <w:cols w:space="425"/>
          <w:titlePg/>
          <w:docGrid w:type="lines" w:linePitch="360"/>
        </w:sectPr>
      </w:pPr>
    </w:p>
    <w:p w:rsidR="007E74C7" w:rsidRPr="000E6470" w:rsidRDefault="007E74C7" w:rsidP="007E74C7">
      <w:pPr>
        <w:spacing w:before="120" w:after="120"/>
        <w:jc w:val="both"/>
        <w:rPr>
          <w:rFonts w:eastAsia="標楷體"/>
          <w:b/>
          <w:kern w:val="0"/>
          <w:sz w:val="20"/>
        </w:rPr>
      </w:pPr>
      <w:r w:rsidRPr="000E6470">
        <w:rPr>
          <w:rFonts w:eastAsia="標楷體" w:hint="eastAsia"/>
          <w:b/>
          <w:kern w:val="0"/>
          <w:sz w:val="20"/>
        </w:rPr>
        <w:lastRenderedPageBreak/>
        <w:t>4.2</w:t>
      </w:r>
      <w:r w:rsidRPr="000E6470">
        <w:rPr>
          <w:rFonts w:eastAsia="標楷體" w:hint="eastAsia"/>
          <w:b/>
          <w:kern w:val="0"/>
          <w:sz w:val="20"/>
        </w:rPr>
        <w:t>離線瀏覽模組</w:t>
      </w:r>
    </w:p>
    <w:p w:rsidR="007E74C7" w:rsidRPr="000E6470" w:rsidRDefault="007E74C7" w:rsidP="007E74C7">
      <w:pPr>
        <w:jc w:val="both"/>
        <w:rPr>
          <w:rFonts w:eastAsia="標楷體"/>
          <w:kern w:val="0"/>
          <w:sz w:val="20"/>
        </w:rPr>
      </w:pPr>
      <w:r w:rsidRPr="000E6470">
        <w:rPr>
          <w:rFonts w:eastAsia="標楷體" w:hint="eastAsia"/>
          <w:kern w:val="0"/>
          <w:sz w:val="20"/>
        </w:rPr>
        <w:t>如圖</w:t>
      </w:r>
      <w:r w:rsidRPr="000E6470">
        <w:rPr>
          <w:rFonts w:eastAsia="標楷體" w:hint="eastAsia"/>
          <w:kern w:val="0"/>
          <w:sz w:val="20"/>
        </w:rPr>
        <w:t>3</w:t>
      </w:r>
      <w:r w:rsidRPr="000E6470">
        <w:rPr>
          <w:rFonts w:eastAsia="標楷體" w:hint="eastAsia"/>
          <w:kern w:val="0"/>
          <w:sz w:val="20"/>
        </w:rPr>
        <w:t>所示，使用者可以在線上環境中點擊「下載」按鈕，預先將圖表資料存入本地資料庫進行備用，而後即可離線瀏覽已下載下來的統計圖表，如圖</w:t>
      </w:r>
      <w:r w:rsidRPr="000E6470">
        <w:rPr>
          <w:rFonts w:eastAsia="標楷體" w:hint="eastAsia"/>
          <w:kern w:val="0"/>
          <w:sz w:val="20"/>
        </w:rPr>
        <w:t>6</w:t>
      </w:r>
      <w:r w:rsidRPr="000E6470">
        <w:rPr>
          <w:rFonts w:eastAsia="標楷體" w:hint="eastAsia"/>
          <w:kern w:val="0"/>
          <w:sz w:val="20"/>
        </w:rPr>
        <w:t>所示，使用者可以在離線狀態下瀏覽已經預先存在本機快取記憶體中的</w:t>
      </w:r>
      <w:r w:rsidRPr="000E6470">
        <w:rPr>
          <w:rFonts w:eastAsia="標楷體" w:hint="eastAsia"/>
          <w:kern w:val="0"/>
          <w:sz w:val="20"/>
        </w:rPr>
        <w:lastRenderedPageBreak/>
        <w:t>網頁檔，此時系統會查詢本機資料庫中預先下載下來的圖表資料並重新繪製成可下鑽式的</w:t>
      </w:r>
      <w:r w:rsidRPr="000E6470">
        <w:rPr>
          <w:rFonts w:eastAsia="標楷體" w:hint="eastAsia"/>
          <w:kern w:val="0"/>
          <w:sz w:val="20"/>
        </w:rPr>
        <w:t>Highcharts</w:t>
      </w:r>
      <w:r w:rsidRPr="000E6470">
        <w:rPr>
          <w:rFonts w:eastAsia="標楷體" w:hint="eastAsia"/>
          <w:kern w:val="0"/>
          <w:sz w:val="20"/>
        </w:rPr>
        <w:t>圖表，使用者依然可以執行在離線狀態下進行上線狀態時的圖表瀏覽功能，達到離線使用的功能。</w:t>
      </w:r>
    </w:p>
    <w:p w:rsidR="007E74C7" w:rsidRDefault="007E74C7" w:rsidP="007E74C7">
      <w:pPr>
        <w:rPr>
          <w:rFonts w:eastAsia="標楷體"/>
          <w:kern w:val="0"/>
          <w:sz w:val="20"/>
        </w:rPr>
      </w:pPr>
    </w:p>
    <w:p w:rsidR="007E74C7" w:rsidRDefault="007E74C7" w:rsidP="007E74C7"/>
    <w:p w:rsidR="007E74C7" w:rsidRPr="000E6470" w:rsidRDefault="007E74C7" w:rsidP="007E74C7">
      <w:pPr>
        <w:rPr>
          <w:rFonts w:eastAsia="標楷體"/>
          <w:kern w:val="0"/>
          <w:sz w:val="20"/>
        </w:rPr>
      </w:pPr>
      <w:r>
        <w:rPr>
          <w:noProof/>
        </w:rPr>
        <w:drawing>
          <wp:inline distT="0" distB="0" distL="0" distR="0" wp14:anchorId="6810ADFB" wp14:editId="62EF5617">
            <wp:extent cx="2743200" cy="4784090"/>
            <wp:effectExtent l="38100" t="19050" r="19050" b="16510"/>
            <wp:docPr id="132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84"/>
                    <a:srcRect l="1732" t="10063" r="4710" b="5031"/>
                    <a:stretch>
                      <a:fillRect/>
                    </a:stretch>
                  </pic:blipFill>
                  <pic:spPr bwMode="auto">
                    <a:xfrm>
                      <a:off x="0" y="0"/>
                      <a:ext cx="2743200" cy="4784090"/>
                    </a:xfrm>
                    <a:prstGeom prst="rect">
                      <a:avLst/>
                    </a:prstGeom>
                    <a:noFill/>
                    <a:ln w="3175" cmpd="sng">
                      <a:solidFill>
                        <a:srgbClr val="000000"/>
                      </a:solidFill>
                      <a:miter lim="800000"/>
                      <a:headEnd/>
                      <a:tailEnd/>
                    </a:ln>
                    <a:effectLst/>
                  </pic:spPr>
                </pic:pic>
              </a:graphicData>
            </a:graphic>
          </wp:inline>
        </w:drawing>
      </w:r>
    </w:p>
    <w:p w:rsidR="007E74C7" w:rsidRPr="000E6470" w:rsidRDefault="007E74C7" w:rsidP="007E74C7">
      <w:pPr>
        <w:jc w:val="center"/>
        <w:rPr>
          <w:rFonts w:eastAsia="標楷體"/>
          <w:b/>
          <w:kern w:val="0"/>
          <w:sz w:val="20"/>
        </w:rPr>
      </w:pPr>
      <w:r w:rsidRPr="000E6470">
        <w:rPr>
          <w:rFonts w:eastAsia="標楷體" w:hint="eastAsia"/>
          <w:b/>
          <w:kern w:val="0"/>
          <w:sz w:val="20"/>
        </w:rPr>
        <w:t>圖</w:t>
      </w:r>
      <w:r w:rsidRPr="000E6470">
        <w:rPr>
          <w:rFonts w:eastAsia="標楷體"/>
          <w:b/>
          <w:kern w:val="0"/>
          <w:sz w:val="20"/>
        </w:rPr>
        <w:t>6</w:t>
      </w:r>
      <w:r w:rsidRPr="000E6470">
        <w:rPr>
          <w:rFonts w:eastAsia="標楷體" w:hint="eastAsia"/>
          <w:b/>
          <w:kern w:val="0"/>
          <w:sz w:val="20"/>
        </w:rPr>
        <w:t>，在離線狀態下瀏覽網頁與繪製圖表</w:t>
      </w:r>
    </w:p>
    <w:p w:rsidR="007E74C7" w:rsidRPr="000E6470" w:rsidRDefault="007E74C7" w:rsidP="007E74C7">
      <w:pPr>
        <w:rPr>
          <w:rFonts w:eastAsia="標楷體"/>
          <w:kern w:val="0"/>
          <w:sz w:val="20"/>
        </w:rPr>
      </w:pPr>
    </w:p>
    <w:p w:rsidR="007E74C7" w:rsidRPr="000E6470" w:rsidRDefault="007E74C7" w:rsidP="007E74C7">
      <w:pPr>
        <w:spacing w:afterLines="50" w:after="180"/>
        <w:rPr>
          <w:rFonts w:eastAsia="標楷體"/>
          <w:b/>
          <w:sz w:val="20"/>
        </w:rPr>
      </w:pPr>
      <w:r w:rsidRPr="000E6470">
        <w:rPr>
          <w:rFonts w:eastAsia="標楷體" w:hint="eastAsia"/>
          <w:b/>
          <w:sz w:val="20"/>
        </w:rPr>
        <w:t>5.</w:t>
      </w:r>
      <w:r w:rsidRPr="000E6470">
        <w:rPr>
          <w:rFonts w:eastAsia="標楷體" w:hint="eastAsia"/>
          <w:b/>
          <w:sz w:val="20"/>
        </w:rPr>
        <w:t>結論</w:t>
      </w:r>
    </w:p>
    <w:p w:rsidR="007E74C7" w:rsidRPr="000E6470" w:rsidRDefault="007E74C7" w:rsidP="007E74C7">
      <w:pPr>
        <w:jc w:val="both"/>
        <w:rPr>
          <w:rFonts w:eastAsia="標楷體"/>
          <w:sz w:val="20"/>
        </w:rPr>
      </w:pPr>
      <w:r w:rsidRPr="000E6470">
        <w:rPr>
          <w:rFonts w:eastAsia="標楷體" w:hint="eastAsia"/>
          <w:sz w:val="20"/>
        </w:rPr>
        <w:t>隨著智慧型行動裝置科技的日新月異，</w:t>
      </w:r>
      <w:r w:rsidRPr="000E6470">
        <w:rPr>
          <w:rFonts w:eastAsia="標楷體" w:cs="DFKaiShu-SB-Estd-BF" w:hint="eastAsia"/>
          <w:iCs/>
          <w:sz w:val="20"/>
        </w:rPr>
        <w:t>已徹底改變每個人的日常生活，其操作與攜帶的便利性，使行動裝置迅速與世界緊密結合，而</w:t>
      </w:r>
      <w:r w:rsidRPr="000E6470">
        <w:rPr>
          <w:rFonts w:eastAsia="標楷體" w:hint="eastAsia"/>
          <w:sz w:val="20"/>
        </w:rPr>
        <w:t>政府開放資料庫，提供民眾自由下載相關資訊再加值運用，有鑑於衛生福利部中央健康保險署於該署的全球資訊網站上，公開健保相關的統計資訊，僅提供民眾下載</w:t>
      </w:r>
      <w:r w:rsidRPr="000E6470">
        <w:rPr>
          <w:rFonts w:eastAsia="標楷體" w:hint="eastAsia"/>
          <w:sz w:val="20"/>
        </w:rPr>
        <w:t>Excel</w:t>
      </w:r>
      <w:r w:rsidRPr="000E6470">
        <w:rPr>
          <w:rFonts w:eastAsia="標楷體" w:hint="eastAsia"/>
          <w:sz w:val="20"/>
        </w:rPr>
        <w:t>檔案的原始資料進行閱覽，因此，本研究採用</w:t>
      </w:r>
      <w:r w:rsidRPr="000E6470">
        <w:rPr>
          <w:rFonts w:eastAsia="標楷體" w:hint="eastAsia"/>
          <w:sz w:val="20"/>
        </w:rPr>
        <w:t>HTML 5</w:t>
      </w:r>
      <w:r w:rsidRPr="000E6470">
        <w:rPr>
          <w:rFonts w:eastAsia="標楷體" w:hint="eastAsia"/>
          <w:sz w:val="20"/>
        </w:rPr>
        <w:t>技術實際建置一套健保業務查詢雛型系統，以</w:t>
      </w:r>
      <w:r w:rsidRPr="000E6470">
        <w:rPr>
          <w:rFonts w:eastAsia="標楷體" w:hint="eastAsia"/>
          <w:sz w:val="20"/>
        </w:rPr>
        <w:t>jQuery Mobile</w:t>
      </w:r>
      <w:r w:rsidRPr="000E6470">
        <w:rPr>
          <w:rFonts w:eastAsia="標楷體" w:hint="eastAsia"/>
          <w:sz w:val="20"/>
        </w:rPr>
        <w:t>開發便於智慧型行動裝置使用的使用介面、以</w:t>
      </w:r>
      <w:r w:rsidRPr="000E6470">
        <w:rPr>
          <w:rFonts w:eastAsia="標楷體" w:hint="eastAsia"/>
          <w:sz w:val="20"/>
        </w:rPr>
        <w:t>Highcharts</w:t>
      </w:r>
      <w:r w:rsidRPr="000E6470">
        <w:rPr>
          <w:rFonts w:eastAsia="標楷體" w:hint="eastAsia"/>
          <w:sz w:val="20"/>
        </w:rPr>
        <w:t>開發可下鑽式的圖表，讓</w:t>
      </w:r>
      <w:r w:rsidRPr="000E6470">
        <w:rPr>
          <w:rFonts w:eastAsia="標楷體" w:hint="eastAsia"/>
          <w:sz w:val="20"/>
        </w:rPr>
        <w:lastRenderedPageBreak/>
        <w:t>使用者能以智慧型行動裝置呈現圓餅圖與長條圖的直覺性統計分析資料，且包括</w:t>
      </w:r>
      <w:r w:rsidRPr="000E6470">
        <w:rPr>
          <w:rFonts w:eastAsia="標楷體" w:hint="eastAsia"/>
          <w:sz w:val="20"/>
        </w:rPr>
        <w:t>iOS</w:t>
      </w:r>
      <w:r w:rsidRPr="000E6470">
        <w:rPr>
          <w:rFonts w:eastAsia="標楷體" w:hint="eastAsia"/>
          <w:sz w:val="20"/>
        </w:rPr>
        <w:t>、</w:t>
      </w:r>
      <w:r w:rsidRPr="000E6470">
        <w:rPr>
          <w:rFonts w:eastAsia="標楷體" w:hint="eastAsia"/>
          <w:sz w:val="20"/>
        </w:rPr>
        <w:t>A</w:t>
      </w:r>
      <w:r w:rsidRPr="000E6470">
        <w:rPr>
          <w:rFonts w:eastAsia="標楷體"/>
          <w:sz w:val="20"/>
        </w:rPr>
        <w:t>ndroid</w:t>
      </w:r>
      <w:r w:rsidRPr="000E6470">
        <w:rPr>
          <w:rFonts w:eastAsia="標楷體" w:hint="eastAsia"/>
          <w:sz w:val="20"/>
        </w:rPr>
        <w:t>、</w:t>
      </w:r>
      <w:r w:rsidRPr="000E6470">
        <w:rPr>
          <w:rFonts w:eastAsia="標楷體" w:hint="eastAsia"/>
          <w:sz w:val="20"/>
        </w:rPr>
        <w:t>Windows</w:t>
      </w:r>
      <w:r w:rsidRPr="000E6470">
        <w:rPr>
          <w:rFonts w:eastAsia="標楷體" w:hint="eastAsia"/>
          <w:sz w:val="20"/>
        </w:rPr>
        <w:t>等多種作業系統環境，只要能安裝能夠同時支援</w:t>
      </w:r>
      <w:r w:rsidRPr="000E6470">
        <w:rPr>
          <w:rFonts w:eastAsia="標楷體" w:hint="eastAsia"/>
          <w:sz w:val="20"/>
        </w:rPr>
        <w:t>HTML5</w:t>
      </w:r>
      <w:r w:rsidRPr="000E6470">
        <w:rPr>
          <w:rFonts w:eastAsia="標楷體" w:hint="eastAsia"/>
          <w:sz w:val="20"/>
        </w:rPr>
        <w:t>、</w:t>
      </w:r>
      <w:r w:rsidRPr="000E6470">
        <w:rPr>
          <w:rFonts w:eastAsia="標楷體"/>
          <w:sz w:val="20"/>
        </w:rPr>
        <w:t>Offline API</w:t>
      </w:r>
      <w:r w:rsidRPr="000E6470">
        <w:rPr>
          <w:rFonts w:eastAsia="標楷體" w:hint="eastAsia"/>
          <w:sz w:val="20"/>
        </w:rPr>
        <w:t>與</w:t>
      </w:r>
      <w:r w:rsidRPr="000E6470">
        <w:rPr>
          <w:rFonts w:eastAsia="標楷體" w:hint="eastAsia"/>
          <w:sz w:val="20"/>
        </w:rPr>
        <w:t>Web SQL Database</w:t>
      </w:r>
      <w:r w:rsidRPr="000E6470">
        <w:rPr>
          <w:rFonts w:eastAsia="標楷體" w:hint="eastAsia"/>
          <w:sz w:val="20"/>
        </w:rPr>
        <w:t>的瀏覽器如</w:t>
      </w:r>
      <w:r w:rsidRPr="000E6470">
        <w:rPr>
          <w:rFonts w:eastAsia="標楷體" w:hint="eastAsia"/>
          <w:sz w:val="20"/>
        </w:rPr>
        <w:t>Google C</w:t>
      </w:r>
      <w:r w:rsidRPr="000E6470">
        <w:rPr>
          <w:rFonts w:eastAsia="標楷體"/>
          <w:sz w:val="20"/>
        </w:rPr>
        <w:t>hrome</w:t>
      </w:r>
      <w:r w:rsidRPr="000E6470">
        <w:rPr>
          <w:rFonts w:eastAsia="標楷體" w:hint="eastAsia"/>
          <w:sz w:val="20"/>
        </w:rPr>
        <w:t>、</w:t>
      </w:r>
      <w:r w:rsidRPr="000E6470">
        <w:rPr>
          <w:rFonts w:eastAsia="標楷體" w:hint="eastAsia"/>
          <w:sz w:val="20"/>
        </w:rPr>
        <w:t>Safari</w:t>
      </w:r>
      <w:r w:rsidRPr="000E6470">
        <w:rPr>
          <w:rFonts w:eastAsia="標楷體" w:hint="eastAsia"/>
          <w:sz w:val="20"/>
        </w:rPr>
        <w:t>等，便可透過瀏覽器使用系統，具備高度的跨平台性，亦使用</w:t>
      </w:r>
      <w:r w:rsidRPr="000E6470">
        <w:rPr>
          <w:rFonts w:eastAsia="標楷體" w:hint="eastAsia"/>
          <w:sz w:val="20"/>
        </w:rPr>
        <w:t>Web SQL Database</w:t>
      </w:r>
      <w:r w:rsidRPr="000E6470">
        <w:rPr>
          <w:rFonts w:eastAsia="標楷體" w:hint="eastAsia"/>
          <w:sz w:val="20"/>
        </w:rPr>
        <w:t>搭配</w:t>
      </w:r>
      <w:r w:rsidRPr="000E6470">
        <w:rPr>
          <w:rFonts w:eastAsia="標楷體" w:hint="eastAsia"/>
          <w:sz w:val="20"/>
        </w:rPr>
        <w:t>Offline API</w:t>
      </w:r>
      <w:r w:rsidRPr="000E6470">
        <w:rPr>
          <w:rFonts w:eastAsia="標楷體" w:hint="eastAsia"/>
          <w:sz w:val="20"/>
        </w:rPr>
        <w:t>技術，讓使用者能進行離線操作，不受時間及空間限制，增加系統實用性，並將原始資料匯入後端伺服器資料庫作為查詢和分析的基本資料，讓伺服器端進行資料處理作業及圖表繪製，</w:t>
      </w:r>
      <w:r w:rsidRPr="000E6470">
        <w:rPr>
          <w:rFonts w:eastAsia="標楷體" w:cs="DFKaiShu-SB-Estd-BF" w:hint="eastAsia"/>
          <w:iCs/>
          <w:sz w:val="20"/>
        </w:rPr>
        <w:t>使資料部分的運算處理由伺服器代勞，行動裝置僅需執行一小部份的運算處理即可呈現圖表分析結果，可使系統運行更為順暢，也將大幅降低系統使用上的硬體設備需求，</w:t>
      </w:r>
      <w:r w:rsidRPr="000E6470">
        <w:rPr>
          <w:rFonts w:eastAsia="標楷體" w:hint="eastAsia"/>
          <w:sz w:val="20"/>
        </w:rPr>
        <w:t>將來亦可使用</w:t>
      </w:r>
      <w:r w:rsidRPr="000E6470">
        <w:rPr>
          <w:rFonts w:eastAsia="標楷體" w:hint="eastAsia"/>
          <w:sz w:val="20"/>
        </w:rPr>
        <w:t>W</w:t>
      </w:r>
      <w:r w:rsidRPr="000E6470">
        <w:rPr>
          <w:rFonts w:eastAsia="標楷體"/>
          <w:sz w:val="20"/>
        </w:rPr>
        <w:t>eb</w:t>
      </w:r>
      <w:r w:rsidRPr="000E6470">
        <w:rPr>
          <w:rFonts w:eastAsia="標楷體" w:hint="eastAsia"/>
          <w:sz w:val="20"/>
        </w:rPr>
        <w:t>服務</w:t>
      </w:r>
      <w:r w:rsidRPr="000E6470">
        <w:rPr>
          <w:rFonts w:eastAsia="標楷體" w:hint="eastAsia"/>
          <w:sz w:val="20"/>
        </w:rPr>
        <w:t>(Web Services)</w:t>
      </w:r>
      <w:r w:rsidRPr="000E6470">
        <w:rPr>
          <w:rFonts w:eastAsia="標楷體" w:hint="eastAsia"/>
          <w:sz w:val="20"/>
        </w:rPr>
        <w:t>的方式和健保署的資料倉儲系統界接，直接取得即時的資料。</w:t>
      </w:r>
    </w:p>
    <w:p w:rsidR="007E74C7" w:rsidRPr="000E6470" w:rsidRDefault="007E74C7" w:rsidP="007E74C7">
      <w:pPr>
        <w:jc w:val="both"/>
        <w:rPr>
          <w:rFonts w:eastAsia="標楷體"/>
          <w:sz w:val="20"/>
        </w:rPr>
      </w:pPr>
      <w:r w:rsidRPr="000E6470">
        <w:rPr>
          <w:rFonts w:eastAsia="標楷體" w:hint="eastAsia"/>
          <w:sz w:val="20"/>
        </w:rPr>
        <w:t>此雛型系統的建置架構，除了可使ㄧ般民眾隨時查詢、處理及分析自身關心的資料及加值運用外，對於政府部門相關業務單位也可進行即時分析，提供決策的輔助資訊，並增進政府資訊公開與相關政策與績效的宣導，皆會有更大的幫助。依據此研究的建置經驗，本研究建議政府相關業務單位在未來可以將各類的政府公開資料庫以</w:t>
      </w:r>
      <w:r w:rsidRPr="000E6470">
        <w:rPr>
          <w:rFonts w:eastAsia="標楷體" w:hint="eastAsia"/>
          <w:sz w:val="20"/>
        </w:rPr>
        <w:t>Web Service</w:t>
      </w:r>
      <w:r w:rsidRPr="000E6470">
        <w:rPr>
          <w:rFonts w:eastAsia="標楷體" w:hint="eastAsia"/>
          <w:sz w:val="20"/>
        </w:rPr>
        <w:t>的方式提供民眾加值應用，並且須特別注意任何有涉及到可識別個人之資料都應該做去識別化的動作，尤其是敏感性資料如結核病、愛滋病等極少數病例之資料更應該注意資訊安全</w:t>
      </w:r>
      <w:r>
        <w:rPr>
          <w:rFonts w:eastAsia="標楷體" w:hint="eastAsia"/>
          <w:sz w:val="20"/>
        </w:rPr>
        <w:t>與隱私保護</w:t>
      </w:r>
      <w:r w:rsidRPr="000E6470">
        <w:rPr>
          <w:rFonts w:eastAsia="標楷體" w:hint="eastAsia"/>
          <w:sz w:val="20"/>
        </w:rPr>
        <w:t>的問題，而相關的系統建置經驗，也可以提供衛生機構及醫療院所開發系統之參考。</w:t>
      </w:r>
    </w:p>
    <w:p w:rsidR="007E74C7" w:rsidRPr="000E6470" w:rsidRDefault="007E74C7" w:rsidP="007E74C7">
      <w:pPr>
        <w:jc w:val="both"/>
        <w:rPr>
          <w:rFonts w:eastAsia="標楷體"/>
          <w:sz w:val="20"/>
        </w:rPr>
      </w:pPr>
    </w:p>
    <w:p w:rsidR="007E74C7" w:rsidRPr="000E6470" w:rsidRDefault="007E74C7" w:rsidP="007E74C7">
      <w:pPr>
        <w:rPr>
          <w:rFonts w:eastAsia="標楷體"/>
          <w:b/>
          <w:sz w:val="20"/>
        </w:rPr>
      </w:pPr>
      <w:r w:rsidRPr="000E6470">
        <w:rPr>
          <w:rFonts w:eastAsia="標楷體" w:hint="eastAsia"/>
          <w:b/>
          <w:bCs/>
          <w:kern w:val="0"/>
          <w:sz w:val="20"/>
        </w:rPr>
        <w:t>致謝</w:t>
      </w:r>
      <w:r w:rsidRPr="000E6470">
        <w:rPr>
          <w:rFonts w:eastAsia="標楷體"/>
          <w:b/>
          <w:bCs/>
          <w:kern w:val="0"/>
          <w:sz w:val="20"/>
        </w:rPr>
        <w:t>(Acknowledgement)</w:t>
      </w:r>
    </w:p>
    <w:p w:rsidR="007E74C7" w:rsidRPr="000E6470" w:rsidRDefault="007E74C7" w:rsidP="007E74C7">
      <w:pPr>
        <w:jc w:val="both"/>
        <w:rPr>
          <w:rFonts w:eastAsia="標楷體"/>
          <w:sz w:val="20"/>
        </w:rPr>
      </w:pPr>
      <w:r w:rsidRPr="000E6470">
        <w:rPr>
          <w:rFonts w:eastAsia="標楷體" w:hint="eastAsia"/>
          <w:bCs/>
          <w:kern w:val="0"/>
          <w:sz w:val="20"/>
        </w:rPr>
        <w:t>感謝衛生福利部中央健康保險署之研究計畫「二代健保收入面資料倉儲及分析模組先驅研究」</w:t>
      </w:r>
      <w:r w:rsidRPr="000E6470">
        <w:rPr>
          <w:rFonts w:eastAsia="標楷體" w:hint="eastAsia"/>
          <w:bCs/>
          <w:kern w:val="0"/>
          <w:sz w:val="20"/>
        </w:rPr>
        <w:t>(</w:t>
      </w:r>
      <w:r w:rsidRPr="000E6470">
        <w:rPr>
          <w:rFonts w:eastAsia="標楷體"/>
          <w:bCs/>
          <w:kern w:val="0"/>
          <w:sz w:val="20"/>
        </w:rPr>
        <w:t>MOHW103-NHI-S-114-000004</w:t>
      </w:r>
      <w:r w:rsidRPr="000E6470">
        <w:rPr>
          <w:rFonts w:eastAsia="標楷體" w:hint="eastAsia"/>
          <w:bCs/>
          <w:kern w:val="0"/>
          <w:sz w:val="20"/>
        </w:rPr>
        <w:t>)</w:t>
      </w:r>
      <w:r w:rsidRPr="000E6470">
        <w:rPr>
          <w:rFonts w:eastAsia="標楷體" w:hint="eastAsia"/>
          <w:bCs/>
          <w:kern w:val="0"/>
          <w:sz w:val="20"/>
        </w:rPr>
        <w:t>及衛生福利部疾病管制署之研究計畫「行動裝置於疫情</w:t>
      </w:r>
      <w:r w:rsidRPr="000E6470">
        <w:rPr>
          <w:rFonts w:eastAsia="標楷體" w:hint="eastAsia"/>
          <w:bCs/>
          <w:kern w:val="0"/>
          <w:sz w:val="20"/>
        </w:rPr>
        <w:lastRenderedPageBreak/>
        <w:t>防治業務之實務應用研究」</w:t>
      </w:r>
      <w:r w:rsidRPr="000E6470">
        <w:rPr>
          <w:rFonts w:eastAsia="標楷體" w:hint="eastAsia"/>
          <w:bCs/>
          <w:kern w:val="0"/>
          <w:sz w:val="20"/>
        </w:rPr>
        <w:t>(MOHW103-CDC-C-114-000102)</w:t>
      </w:r>
      <w:r w:rsidRPr="000E6470">
        <w:rPr>
          <w:rFonts w:eastAsia="標楷體" w:hint="eastAsia"/>
          <w:bCs/>
          <w:kern w:val="0"/>
          <w:sz w:val="20"/>
        </w:rPr>
        <w:t>，提供部分研究經費補助，特此致謝。</w:t>
      </w:r>
    </w:p>
    <w:p w:rsidR="007E74C7" w:rsidRPr="000E6470" w:rsidRDefault="007E74C7" w:rsidP="007E74C7">
      <w:pPr>
        <w:rPr>
          <w:rFonts w:eastAsia="標楷體"/>
          <w:sz w:val="20"/>
        </w:rPr>
      </w:pPr>
    </w:p>
    <w:p w:rsidR="007E74C7" w:rsidRPr="000E6470" w:rsidRDefault="007E74C7" w:rsidP="007E74C7">
      <w:pPr>
        <w:rPr>
          <w:rFonts w:eastAsia="標楷體"/>
          <w:sz w:val="20"/>
        </w:rPr>
      </w:pPr>
      <w:r w:rsidRPr="000E6470">
        <w:rPr>
          <w:rFonts w:eastAsia="標楷體" w:hint="eastAsia"/>
          <w:b/>
          <w:bCs/>
          <w:kern w:val="0"/>
          <w:sz w:val="20"/>
        </w:rPr>
        <w:t>參考文獻</w:t>
      </w:r>
    </w:p>
    <w:p w:rsidR="007E74C7" w:rsidRPr="000E6470" w:rsidRDefault="007E74C7" w:rsidP="00696256">
      <w:pPr>
        <w:numPr>
          <w:ilvl w:val="1"/>
          <w:numId w:val="41"/>
        </w:numPr>
        <w:tabs>
          <w:tab w:val="clear" w:pos="644"/>
        </w:tabs>
        <w:ind w:left="426" w:hanging="426"/>
        <w:jc w:val="both"/>
        <w:rPr>
          <w:rFonts w:eastAsia="標楷體"/>
          <w:sz w:val="20"/>
          <w:lang w:val="fr-FR"/>
        </w:rPr>
      </w:pPr>
      <w:r w:rsidRPr="000E6470">
        <w:rPr>
          <w:rFonts w:eastAsia="標楷體" w:hint="eastAsia"/>
          <w:sz w:val="20"/>
          <w:lang w:val="fr-FR"/>
        </w:rPr>
        <w:t xml:space="preserve">IDC. (2010). </w:t>
      </w:r>
      <w:r w:rsidRPr="000E6470">
        <w:rPr>
          <w:rFonts w:eastAsia="標楷體" w:hint="eastAsia"/>
          <w:sz w:val="20"/>
          <w:lang w:val="fr-FR"/>
        </w:rPr>
        <w:t>台灣資訊市場十大趨勢預測</w:t>
      </w:r>
      <w:r w:rsidRPr="000E6470">
        <w:rPr>
          <w:rFonts w:eastAsia="標楷體" w:hint="eastAsia"/>
          <w:sz w:val="20"/>
          <w:lang w:val="fr-FR"/>
        </w:rPr>
        <w:t>:</w:t>
      </w:r>
      <w:r w:rsidRPr="000E6470">
        <w:rPr>
          <w:rFonts w:eastAsia="標楷體" w:hint="eastAsia"/>
          <w:sz w:val="20"/>
          <w:lang w:val="fr-FR"/>
        </w:rPr>
        <w:t>復甦、成長與轉變</w:t>
      </w:r>
      <w:r w:rsidRPr="000E6470">
        <w:rPr>
          <w:rFonts w:eastAsia="標楷體" w:hint="eastAsia"/>
          <w:sz w:val="20"/>
          <w:lang w:val="fr-FR"/>
        </w:rPr>
        <w:t xml:space="preserve">. Available: </w:t>
      </w:r>
      <w:hyperlink r:id="rId385" w:history="1">
        <w:r w:rsidRPr="000E6470">
          <w:rPr>
            <w:rStyle w:val="aa"/>
            <w:rFonts w:eastAsia="標楷體" w:hint="eastAsia"/>
            <w:sz w:val="20"/>
            <w:lang w:val="fr-FR"/>
          </w:rPr>
          <w:t>http://www.idc.com.tw/</w:t>
        </w:r>
      </w:hyperlink>
    </w:p>
    <w:p w:rsidR="007E74C7" w:rsidRPr="000E6470" w:rsidRDefault="007E74C7" w:rsidP="00696256">
      <w:pPr>
        <w:numPr>
          <w:ilvl w:val="1"/>
          <w:numId w:val="41"/>
        </w:numPr>
        <w:tabs>
          <w:tab w:val="clear" w:pos="644"/>
        </w:tabs>
        <w:ind w:left="426" w:hanging="426"/>
        <w:jc w:val="both"/>
        <w:rPr>
          <w:rStyle w:val="aa"/>
          <w:rFonts w:eastAsia="標楷體"/>
          <w:sz w:val="20"/>
          <w:lang w:val="fr-FR"/>
        </w:rPr>
      </w:pPr>
      <w:r w:rsidRPr="000E6470">
        <w:rPr>
          <w:rFonts w:eastAsia="標楷體" w:hint="eastAsia"/>
          <w:sz w:val="20"/>
          <w:lang w:val="fr-FR"/>
        </w:rPr>
        <w:t xml:space="preserve">Gartner. (2010). </w:t>
      </w:r>
      <w:r w:rsidRPr="000E6470">
        <w:rPr>
          <w:rFonts w:eastAsia="標楷體" w:hint="eastAsia"/>
          <w:sz w:val="20"/>
          <w:lang w:val="fr-FR"/>
        </w:rPr>
        <w:t>科技企業研究現狀透視</w:t>
      </w:r>
      <w:r w:rsidRPr="000E6470">
        <w:rPr>
          <w:rFonts w:eastAsia="標楷體" w:hint="eastAsia"/>
          <w:sz w:val="20"/>
          <w:lang w:val="fr-FR"/>
        </w:rPr>
        <w:t xml:space="preserve">. Available: </w:t>
      </w:r>
      <w:hyperlink r:id="rId386" w:history="1">
        <w:r w:rsidRPr="000E6470">
          <w:rPr>
            <w:rStyle w:val="aa"/>
            <w:rFonts w:eastAsia="標楷體" w:hint="eastAsia"/>
            <w:sz w:val="20"/>
            <w:lang w:val="fr-FR"/>
          </w:rPr>
          <w:t>http://www.gartner.com/it/page.jsp?id=1372013</w:t>
        </w:r>
      </w:hyperlink>
    </w:p>
    <w:p w:rsidR="007E74C7" w:rsidRPr="000E6470" w:rsidRDefault="007E74C7" w:rsidP="00696256">
      <w:pPr>
        <w:numPr>
          <w:ilvl w:val="1"/>
          <w:numId w:val="41"/>
        </w:numPr>
        <w:tabs>
          <w:tab w:val="clear" w:pos="644"/>
          <w:tab w:val="num" w:pos="426"/>
        </w:tabs>
        <w:ind w:left="426" w:hanging="426"/>
        <w:jc w:val="both"/>
        <w:rPr>
          <w:rFonts w:eastAsia="標楷體"/>
          <w:sz w:val="20"/>
          <w:lang w:val="fr-FR"/>
        </w:rPr>
      </w:pPr>
      <w:r w:rsidRPr="000E6470">
        <w:rPr>
          <w:rFonts w:eastAsia="標楷體" w:hint="eastAsia"/>
          <w:sz w:val="20"/>
          <w:lang w:val="fr-FR"/>
        </w:rPr>
        <w:t xml:space="preserve">IDC. (2010). </w:t>
      </w:r>
      <w:r w:rsidRPr="000E6470">
        <w:rPr>
          <w:rFonts w:eastAsia="標楷體" w:hint="eastAsia"/>
          <w:sz w:val="20"/>
          <w:lang w:val="fr-FR"/>
        </w:rPr>
        <w:t>國際數據資訊</w:t>
      </w:r>
      <w:r w:rsidRPr="000E6470">
        <w:rPr>
          <w:rFonts w:eastAsia="標楷體" w:hint="eastAsia"/>
          <w:sz w:val="20"/>
          <w:lang w:val="fr-FR"/>
        </w:rPr>
        <w:t>. Available: http://www.idc.com.tw/about/detail.jsp?id=ODU=</w:t>
      </w:r>
    </w:p>
    <w:p w:rsidR="007E74C7" w:rsidRPr="000E6470" w:rsidRDefault="007E74C7" w:rsidP="00696256">
      <w:pPr>
        <w:numPr>
          <w:ilvl w:val="1"/>
          <w:numId w:val="41"/>
        </w:numPr>
        <w:tabs>
          <w:tab w:val="clear" w:pos="644"/>
        </w:tabs>
        <w:ind w:left="426" w:hanging="426"/>
        <w:jc w:val="both"/>
        <w:rPr>
          <w:rFonts w:eastAsia="標楷體"/>
          <w:sz w:val="20"/>
          <w:lang w:val="fr-FR"/>
        </w:rPr>
      </w:pPr>
      <w:r w:rsidRPr="000E6470">
        <w:rPr>
          <w:rFonts w:eastAsia="標楷體" w:hint="eastAsia"/>
          <w:sz w:val="20"/>
          <w:lang w:val="fr-FR"/>
        </w:rPr>
        <w:t>洪正峻、黃衍文、鄭文欣、葉庭宇、陳詩潔，行動通訊於傳染病通報應用系統建置之研究，</w:t>
      </w:r>
      <w:r w:rsidRPr="000E6470">
        <w:rPr>
          <w:rFonts w:eastAsia="標楷體" w:hint="eastAsia"/>
          <w:sz w:val="20"/>
          <w:lang w:val="fr-FR"/>
        </w:rPr>
        <w:t>2013</w:t>
      </w:r>
      <w:r w:rsidRPr="000E6470">
        <w:rPr>
          <w:rFonts w:eastAsia="標楷體" w:hint="eastAsia"/>
          <w:sz w:val="20"/>
          <w:lang w:val="fr-FR"/>
        </w:rPr>
        <w:t>年國際醫學資訊研討會</w:t>
      </w:r>
    </w:p>
    <w:p w:rsidR="007E74C7" w:rsidRPr="000E6470" w:rsidRDefault="007E74C7" w:rsidP="00696256">
      <w:pPr>
        <w:numPr>
          <w:ilvl w:val="1"/>
          <w:numId w:val="41"/>
        </w:numPr>
        <w:tabs>
          <w:tab w:val="clear" w:pos="644"/>
        </w:tabs>
        <w:ind w:left="426" w:hanging="426"/>
        <w:jc w:val="both"/>
        <w:rPr>
          <w:rFonts w:eastAsia="標楷體"/>
          <w:sz w:val="20"/>
          <w:lang w:val="fr-FR"/>
        </w:rPr>
      </w:pPr>
      <w:r w:rsidRPr="000E6470">
        <w:rPr>
          <w:rFonts w:eastAsia="標楷體" w:hint="eastAsia"/>
          <w:sz w:val="20"/>
          <w:lang w:val="fr-FR"/>
        </w:rPr>
        <w:t>行動裝置</w:t>
      </w:r>
      <w:r w:rsidRPr="000E6470">
        <w:rPr>
          <w:rFonts w:eastAsia="標楷體" w:hint="eastAsia"/>
          <w:sz w:val="20"/>
          <w:lang w:val="fr-FR"/>
        </w:rPr>
        <w:t>App</w:t>
      </w:r>
      <w:r w:rsidRPr="000E6470">
        <w:rPr>
          <w:rFonts w:eastAsia="標楷體" w:hint="eastAsia"/>
          <w:sz w:val="20"/>
          <w:lang w:val="fr-FR"/>
        </w:rPr>
        <w:t>軟體發展趨勢－淺談</w:t>
      </w:r>
      <w:r w:rsidRPr="000E6470">
        <w:rPr>
          <w:rFonts w:eastAsia="標楷體" w:hint="eastAsia"/>
          <w:sz w:val="20"/>
          <w:lang w:val="fr-FR"/>
        </w:rPr>
        <w:t>HTML 5</w:t>
      </w:r>
    </w:p>
    <w:p w:rsidR="007E74C7" w:rsidRPr="000E6470" w:rsidRDefault="007E74C7" w:rsidP="00696256">
      <w:pPr>
        <w:numPr>
          <w:ilvl w:val="1"/>
          <w:numId w:val="41"/>
        </w:numPr>
        <w:tabs>
          <w:tab w:val="clear" w:pos="644"/>
        </w:tabs>
        <w:ind w:left="426" w:hanging="426"/>
        <w:jc w:val="both"/>
        <w:rPr>
          <w:rFonts w:eastAsia="標楷體"/>
          <w:sz w:val="20"/>
          <w:lang w:val="fr-FR"/>
        </w:rPr>
      </w:pPr>
      <w:r w:rsidRPr="000E6470">
        <w:rPr>
          <w:rFonts w:eastAsia="標楷體" w:hint="eastAsia"/>
          <w:sz w:val="20"/>
          <w:lang w:val="fr-FR"/>
        </w:rPr>
        <w:t>World Wide Web Consortium</w:t>
      </w:r>
      <w:r w:rsidRPr="000E6470">
        <w:rPr>
          <w:rFonts w:eastAsia="標楷體" w:hint="eastAsia"/>
          <w:sz w:val="20"/>
          <w:lang w:val="fr-FR"/>
        </w:rPr>
        <w:t>（</w:t>
      </w:r>
      <w:r w:rsidRPr="000E6470">
        <w:rPr>
          <w:rFonts w:eastAsia="標楷體" w:hint="eastAsia"/>
          <w:sz w:val="20"/>
          <w:lang w:val="fr-FR"/>
        </w:rPr>
        <w:t>W3C</w:t>
      </w:r>
      <w:r w:rsidRPr="000E6470">
        <w:rPr>
          <w:rFonts w:eastAsia="標楷體" w:hint="eastAsia"/>
          <w:sz w:val="20"/>
          <w:lang w:val="fr-FR"/>
        </w:rPr>
        <w:t>）</w:t>
      </w:r>
      <w:r w:rsidRPr="000E6470">
        <w:rPr>
          <w:rFonts w:eastAsia="標楷體" w:hint="eastAsia"/>
          <w:sz w:val="20"/>
          <w:lang w:val="fr-FR"/>
        </w:rPr>
        <w:t xml:space="preserve">, </w:t>
      </w:r>
      <w:r w:rsidRPr="000E6470">
        <w:rPr>
          <w:rFonts w:eastAsia="標楷體" w:hint="eastAsia"/>
          <w:sz w:val="20"/>
          <w:lang w:val="fr-FR"/>
        </w:rPr>
        <w:lastRenderedPageBreak/>
        <w:t>“</w:t>
      </w:r>
      <w:r w:rsidRPr="000E6470">
        <w:rPr>
          <w:rFonts w:eastAsia="標楷體" w:hint="eastAsia"/>
          <w:sz w:val="20"/>
          <w:lang w:val="fr-FR"/>
        </w:rPr>
        <w:t>Offline Web Applications,</w:t>
      </w:r>
      <w:r w:rsidRPr="000E6470">
        <w:rPr>
          <w:rFonts w:eastAsia="標楷體" w:hint="eastAsia"/>
          <w:sz w:val="20"/>
          <w:lang w:val="fr-FR"/>
        </w:rPr>
        <w:t>”</w:t>
      </w:r>
      <w:r w:rsidRPr="000E6470">
        <w:rPr>
          <w:rFonts w:eastAsia="標楷體" w:hint="eastAsia"/>
          <w:sz w:val="20"/>
          <w:lang w:val="fr-FR"/>
        </w:rPr>
        <w:t xml:space="preserve"> http://www.w3.org/TR/offline-webapps/, 2008.05.30.</w:t>
      </w:r>
    </w:p>
    <w:p w:rsidR="007E74C7" w:rsidRPr="000E6470" w:rsidRDefault="007E74C7" w:rsidP="00696256">
      <w:pPr>
        <w:numPr>
          <w:ilvl w:val="1"/>
          <w:numId w:val="41"/>
        </w:numPr>
        <w:tabs>
          <w:tab w:val="clear" w:pos="644"/>
        </w:tabs>
        <w:ind w:left="426" w:hanging="426"/>
        <w:jc w:val="both"/>
        <w:rPr>
          <w:rFonts w:eastAsia="標楷體"/>
          <w:sz w:val="20"/>
          <w:lang w:val="fr-FR"/>
        </w:rPr>
      </w:pPr>
      <w:r w:rsidRPr="000E6470">
        <w:rPr>
          <w:rFonts w:eastAsia="標楷體" w:hint="eastAsia"/>
          <w:sz w:val="20"/>
          <w:lang w:val="fr-FR"/>
        </w:rPr>
        <w:t>jQuery mobile</w:t>
      </w:r>
      <w:r w:rsidRPr="000E6470">
        <w:rPr>
          <w:rFonts w:eastAsia="標楷體" w:hint="eastAsia"/>
          <w:sz w:val="20"/>
          <w:lang w:val="fr-FR"/>
        </w:rPr>
        <w:t>官方網站</w:t>
      </w:r>
      <w:r w:rsidRPr="000E6470">
        <w:rPr>
          <w:rFonts w:eastAsia="標楷體" w:hint="eastAsia"/>
          <w:sz w:val="20"/>
          <w:lang w:val="fr-FR"/>
        </w:rPr>
        <w:t>, http://view.jquerymobile.com/1.3.2/dist/demos/intro/, 2013.</w:t>
      </w:r>
    </w:p>
    <w:p w:rsidR="007E74C7" w:rsidRPr="000E6470" w:rsidRDefault="007E74C7" w:rsidP="00696256">
      <w:pPr>
        <w:numPr>
          <w:ilvl w:val="1"/>
          <w:numId w:val="41"/>
        </w:numPr>
        <w:tabs>
          <w:tab w:val="clear" w:pos="644"/>
        </w:tabs>
        <w:ind w:left="426" w:hanging="426"/>
        <w:jc w:val="both"/>
        <w:rPr>
          <w:rFonts w:eastAsia="標楷體"/>
          <w:sz w:val="20"/>
          <w:lang w:val="fr-FR"/>
        </w:rPr>
      </w:pPr>
      <w:r w:rsidRPr="000E6470">
        <w:rPr>
          <w:rFonts w:eastAsia="標楷體" w:hint="eastAsia"/>
          <w:sz w:val="20"/>
          <w:lang w:val="fr-FR"/>
        </w:rPr>
        <w:t>資訊科技與健保，</w:t>
      </w:r>
      <w:r w:rsidRPr="000E6470">
        <w:rPr>
          <w:rFonts w:eastAsia="標楷體" w:hint="eastAsia"/>
          <w:sz w:val="20"/>
          <w:lang w:val="fr-FR"/>
        </w:rPr>
        <w:t>Available at: http://www.nhi.gov.tw/Resource/webdata/ Attach_15556_1_EE0001-135-150.pdf (Accessed: 15 December 2013).</w:t>
      </w:r>
    </w:p>
    <w:p w:rsidR="007E74C7" w:rsidRPr="000E6470" w:rsidRDefault="007E74C7" w:rsidP="00696256">
      <w:pPr>
        <w:numPr>
          <w:ilvl w:val="1"/>
          <w:numId w:val="41"/>
        </w:numPr>
        <w:tabs>
          <w:tab w:val="clear" w:pos="644"/>
        </w:tabs>
        <w:ind w:left="426" w:hanging="426"/>
        <w:jc w:val="both"/>
        <w:rPr>
          <w:rFonts w:eastAsia="標楷體"/>
          <w:sz w:val="20"/>
          <w:lang w:val="fr-FR"/>
        </w:rPr>
      </w:pPr>
      <w:r w:rsidRPr="000E6470">
        <w:rPr>
          <w:rFonts w:eastAsia="標楷體" w:hint="eastAsia"/>
          <w:sz w:val="20"/>
          <w:lang w:val="fr-FR"/>
        </w:rPr>
        <w:t>張慧朗等合著，醫療資訊管理學，臺北：偉華圖書出版公司，</w:t>
      </w:r>
      <w:r w:rsidRPr="000E6470">
        <w:rPr>
          <w:rFonts w:eastAsia="標楷體" w:hint="eastAsia"/>
          <w:sz w:val="20"/>
          <w:lang w:val="fr-FR"/>
        </w:rPr>
        <w:t>2006</w:t>
      </w:r>
      <w:r w:rsidRPr="000E6470">
        <w:rPr>
          <w:rFonts w:eastAsia="標楷體" w:hint="eastAsia"/>
          <w:sz w:val="20"/>
          <w:lang w:val="fr-FR"/>
        </w:rPr>
        <w:t>。</w:t>
      </w:r>
    </w:p>
    <w:p w:rsidR="007E74C7" w:rsidRPr="000E6470" w:rsidRDefault="007E74C7" w:rsidP="00696256">
      <w:pPr>
        <w:numPr>
          <w:ilvl w:val="1"/>
          <w:numId w:val="41"/>
        </w:numPr>
        <w:tabs>
          <w:tab w:val="clear" w:pos="644"/>
        </w:tabs>
        <w:ind w:left="426" w:hanging="426"/>
        <w:jc w:val="both"/>
        <w:rPr>
          <w:rFonts w:eastAsia="標楷體"/>
          <w:sz w:val="20"/>
          <w:lang w:val="fr-FR"/>
        </w:rPr>
      </w:pPr>
      <w:r w:rsidRPr="000E6470">
        <w:rPr>
          <w:rFonts w:eastAsia="標楷體" w:hint="eastAsia"/>
          <w:sz w:val="20"/>
          <w:lang w:val="fr-FR"/>
        </w:rPr>
        <w:t>劉彥辰，“論醫療資訊隱私之保護規範”，碩士論文，世新大學法律學系碩士論文，</w:t>
      </w:r>
      <w:r w:rsidRPr="000E6470">
        <w:rPr>
          <w:rFonts w:eastAsia="標楷體" w:hint="eastAsia"/>
          <w:sz w:val="20"/>
          <w:lang w:val="fr-FR"/>
        </w:rPr>
        <w:t>2010</w:t>
      </w:r>
      <w:r w:rsidRPr="000E6470">
        <w:rPr>
          <w:rFonts w:eastAsia="標楷體" w:hint="eastAsia"/>
          <w:sz w:val="20"/>
          <w:lang w:val="fr-FR"/>
        </w:rPr>
        <w:t>。</w:t>
      </w:r>
    </w:p>
    <w:p w:rsidR="007E74C7" w:rsidRPr="000E6470" w:rsidRDefault="007E74C7" w:rsidP="00696256">
      <w:pPr>
        <w:numPr>
          <w:ilvl w:val="1"/>
          <w:numId w:val="41"/>
        </w:numPr>
        <w:tabs>
          <w:tab w:val="clear" w:pos="644"/>
        </w:tabs>
        <w:ind w:left="426" w:hanging="426"/>
        <w:jc w:val="both"/>
        <w:rPr>
          <w:rFonts w:eastAsia="標楷體"/>
          <w:sz w:val="20"/>
          <w:lang w:val="fr-FR"/>
        </w:rPr>
      </w:pPr>
      <w:r w:rsidRPr="000E6470">
        <w:rPr>
          <w:rFonts w:eastAsia="標楷體" w:hint="eastAsia"/>
          <w:sz w:val="20"/>
          <w:lang w:val="fr-FR"/>
        </w:rPr>
        <w:t>蘋果日報，離譜疾管局，千人隱私曝光，開放性肺結核患者病情上</w:t>
      </w:r>
      <w:r w:rsidRPr="000E6470">
        <w:rPr>
          <w:rFonts w:eastAsia="標楷體" w:hint="eastAsia"/>
          <w:sz w:val="20"/>
          <w:lang w:val="fr-FR"/>
        </w:rPr>
        <w:t>Google</w:t>
      </w:r>
      <w:r w:rsidRPr="000E6470">
        <w:rPr>
          <w:rFonts w:eastAsia="標楷體" w:hint="eastAsia"/>
          <w:sz w:val="20"/>
          <w:lang w:val="fr-FR"/>
        </w:rPr>
        <w:t>，</w:t>
      </w:r>
      <w:r w:rsidRPr="000E6470">
        <w:rPr>
          <w:rFonts w:eastAsia="標楷體" w:hint="eastAsia"/>
          <w:sz w:val="20"/>
          <w:lang w:val="fr-FR"/>
        </w:rPr>
        <w:t>http://tw.nextmedia.com/applenews/article/art_id/4005724/IssueID/20071117</w:t>
      </w:r>
      <w:r w:rsidRPr="000E6470">
        <w:rPr>
          <w:rFonts w:eastAsia="標楷體" w:hint="eastAsia"/>
          <w:sz w:val="20"/>
          <w:lang w:val="fr-FR"/>
        </w:rPr>
        <w:t>。</w:t>
      </w:r>
    </w:p>
    <w:p w:rsidR="007E74C7" w:rsidRPr="000E6470" w:rsidRDefault="007E74C7" w:rsidP="007E74C7">
      <w:pPr>
        <w:rPr>
          <w:rFonts w:eastAsia="標楷體"/>
          <w:sz w:val="20"/>
          <w:lang w:val="fr-FR"/>
        </w:rPr>
      </w:pPr>
    </w:p>
    <w:p w:rsidR="007E74C7" w:rsidRDefault="007E74C7" w:rsidP="007E74C7">
      <w:pPr>
        <w:rPr>
          <w:rFonts w:eastAsia="標楷體"/>
          <w:sz w:val="20"/>
          <w:lang w:val="fr-FR"/>
        </w:rPr>
        <w:sectPr w:rsidR="007E74C7" w:rsidSect="007E74C7">
          <w:type w:val="continuous"/>
          <w:pgSz w:w="11906" w:h="16838"/>
          <w:pgMar w:top="1440" w:right="1800" w:bottom="1440" w:left="1800" w:header="851" w:footer="992" w:gutter="0"/>
          <w:cols w:num="2" w:space="425"/>
          <w:titlePg/>
          <w:docGrid w:type="lines" w:linePitch="360"/>
        </w:sectPr>
      </w:pPr>
    </w:p>
    <w:p w:rsidR="007E74C7" w:rsidRPr="000E6470" w:rsidRDefault="007E74C7" w:rsidP="007E74C7">
      <w:pPr>
        <w:rPr>
          <w:rFonts w:eastAsia="標楷體"/>
          <w:sz w:val="20"/>
          <w:lang w:val="fr-FR"/>
        </w:rPr>
      </w:pPr>
    </w:p>
    <w:p w:rsidR="007E74C7" w:rsidRPr="000E6470" w:rsidRDefault="007E74C7" w:rsidP="007E74C7">
      <w:pPr>
        <w:rPr>
          <w:rFonts w:eastAsia="標楷體"/>
          <w:lang w:val="fr-FR"/>
        </w:rPr>
      </w:pPr>
    </w:p>
    <w:p w:rsidR="001E61D6" w:rsidRPr="007E74C7" w:rsidRDefault="001E61D6" w:rsidP="001E61D6">
      <w:pPr>
        <w:widowControl/>
        <w:rPr>
          <w:rFonts w:ascii="標楷體" w:eastAsia="標楷體" w:hAnsi="標楷體"/>
          <w:szCs w:val="24"/>
          <w:lang w:val="fr-FR"/>
        </w:rPr>
      </w:pPr>
      <w:r w:rsidRPr="007E74C7">
        <w:rPr>
          <w:rFonts w:ascii="標楷體" w:eastAsia="標楷體" w:hAnsi="標楷體"/>
          <w:szCs w:val="24"/>
          <w:lang w:val="fr-FR"/>
        </w:rPr>
        <w:lastRenderedPageBreak/>
        <w:br w:type="page"/>
      </w:r>
    </w:p>
    <w:p w:rsidR="0020750E" w:rsidRPr="00DA43D2" w:rsidRDefault="0020750E" w:rsidP="0020750E">
      <w:pPr>
        <w:pStyle w:val="1"/>
        <w:spacing w:beforeLines="50" w:before="120" w:afterLines="50" w:after="120" w:line="500" w:lineRule="exact"/>
        <w:rPr>
          <w:rFonts w:ascii="標楷體" w:eastAsia="標楷體" w:hAnsi="標楷體"/>
          <w:sz w:val="28"/>
          <w:lang w:val="fr-FR"/>
        </w:rPr>
        <w:sectPr w:rsidR="0020750E" w:rsidRPr="00DA43D2">
          <w:type w:val="continuous"/>
          <w:pgSz w:w="11906" w:h="16838" w:code="9"/>
          <w:pgMar w:top="1418" w:right="1418" w:bottom="1418" w:left="1418" w:header="1440" w:footer="1440" w:gutter="0"/>
          <w:cols w:num="2" w:space="425"/>
          <w:noEndnote/>
          <w:docGrid w:linePitch="326"/>
        </w:sectPr>
      </w:pPr>
    </w:p>
    <w:p w:rsidR="00C9220F" w:rsidRPr="00E77E11" w:rsidRDefault="00C9220F" w:rsidP="0020750E">
      <w:pPr>
        <w:pStyle w:val="1"/>
        <w:spacing w:beforeLines="50" w:before="120" w:afterLines="50" w:after="120" w:line="500" w:lineRule="exact"/>
        <w:rPr>
          <w:rFonts w:ascii="標楷體" w:eastAsia="標楷體" w:hAnsi="標楷體"/>
          <w:sz w:val="28"/>
        </w:rPr>
      </w:pPr>
      <w:bookmarkStart w:id="509" w:name="_Toc413916345"/>
      <w:r w:rsidRPr="00E77E11">
        <w:rPr>
          <w:rFonts w:ascii="標楷體" w:eastAsia="標楷體" w:hAnsi="標楷體" w:hint="eastAsia"/>
          <w:sz w:val="28"/>
        </w:rPr>
        <w:lastRenderedPageBreak/>
        <w:t>NC04：何謂適合創業的人格特質之探討</w:t>
      </w:r>
      <w:bookmarkEnd w:id="509"/>
    </w:p>
    <w:p w:rsidR="00C9220F" w:rsidRPr="00CE370F" w:rsidRDefault="00C9220F" w:rsidP="00CE370F">
      <w:pPr>
        <w:pStyle w:val="2"/>
        <w:spacing w:line="500" w:lineRule="exact"/>
        <w:jc w:val="right"/>
        <w:rPr>
          <w:rFonts w:ascii="標楷體" w:eastAsia="標楷體" w:hAnsi="標楷體"/>
          <w:b w:val="0"/>
          <w:sz w:val="28"/>
        </w:rPr>
      </w:pPr>
      <w:bookmarkStart w:id="510" w:name="_Toc413916346"/>
      <w:r w:rsidRPr="00CE370F">
        <w:rPr>
          <w:rFonts w:ascii="標楷體" w:eastAsia="標楷體" w:hAnsi="標楷體" w:hint="eastAsia"/>
          <w:b w:val="0"/>
          <w:sz w:val="28"/>
        </w:rPr>
        <w:t>陳義文, 陳詳衡</w:t>
      </w:r>
      <w:bookmarkEnd w:id="510"/>
    </w:p>
    <w:p w:rsidR="00C9220F" w:rsidRDefault="00C9220F" w:rsidP="00C9220F">
      <w:pPr>
        <w:spacing w:line="500" w:lineRule="exact"/>
        <w:jc w:val="right"/>
        <w:rPr>
          <w:rFonts w:ascii="標楷體" w:eastAsia="標楷體" w:hAnsi="標楷體"/>
          <w:sz w:val="28"/>
        </w:rPr>
      </w:pPr>
      <w:r w:rsidRPr="00C9220F">
        <w:rPr>
          <w:rFonts w:ascii="標楷體" w:eastAsia="標楷體" w:hAnsi="標楷體" w:hint="eastAsia"/>
          <w:sz w:val="28"/>
        </w:rPr>
        <w:t>醒吾科技大學</w:t>
      </w:r>
    </w:p>
    <w:p w:rsidR="00C9220F" w:rsidRDefault="00C9220F" w:rsidP="00C9220F">
      <w:pPr>
        <w:spacing w:line="500" w:lineRule="exact"/>
        <w:jc w:val="right"/>
        <w:rPr>
          <w:rFonts w:ascii="標楷體" w:eastAsia="標楷體" w:hAnsi="標楷體"/>
          <w:sz w:val="28"/>
        </w:rPr>
      </w:pPr>
      <w:r w:rsidRPr="00C9220F">
        <w:rPr>
          <w:rFonts w:ascii="標楷體" w:eastAsia="標楷體" w:hAnsi="標楷體"/>
          <w:sz w:val="28"/>
        </w:rPr>
        <w:t>mikenrvs@gmail.com</w:t>
      </w:r>
    </w:p>
    <w:p w:rsidR="0020750E" w:rsidRDefault="0020750E" w:rsidP="0020750E">
      <w:pPr>
        <w:jc w:val="center"/>
        <w:rPr>
          <w:rFonts w:eastAsia="標楷體"/>
          <w:b/>
          <w:sz w:val="20"/>
        </w:rPr>
        <w:sectPr w:rsidR="0020750E" w:rsidSect="0020750E">
          <w:type w:val="continuous"/>
          <w:pgSz w:w="11906" w:h="16838" w:code="9"/>
          <w:pgMar w:top="1418" w:right="1418" w:bottom="1418" w:left="1418" w:header="1440" w:footer="1440" w:gutter="0"/>
          <w:cols w:space="425"/>
          <w:noEndnote/>
          <w:docGrid w:linePitch="326"/>
        </w:sectPr>
      </w:pPr>
    </w:p>
    <w:p w:rsidR="0020750E" w:rsidRDefault="0020750E" w:rsidP="0020750E">
      <w:pPr>
        <w:jc w:val="center"/>
        <w:rPr>
          <w:rFonts w:eastAsia="標楷體"/>
          <w:b/>
          <w:sz w:val="20"/>
        </w:rPr>
      </w:pPr>
      <w:r>
        <w:rPr>
          <w:rFonts w:eastAsia="標楷體" w:hint="eastAsia"/>
          <w:b/>
          <w:sz w:val="20"/>
        </w:rPr>
        <w:lastRenderedPageBreak/>
        <w:t>摘</w:t>
      </w:r>
      <w:r>
        <w:rPr>
          <w:rFonts w:eastAsia="標楷體" w:hint="eastAsia"/>
          <w:b/>
          <w:sz w:val="20"/>
        </w:rPr>
        <w:t xml:space="preserve">  </w:t>
      </w:r>
      <w:r>
        <w:rPr>
          <w:rFonts w:eastAsia="標楷體" w:hint="eastAsia"/>
          <w:b/>
          <w:sz w:val="20"/>
        </w:rPr>
        <w:t>要</w:t>
      </w:r>
    </w:p>
    <w:p w:rsidR="0020750E" w:rsidRDefault="0020750E" w:rsidP="0020750E">
      <w:pPr>
        <w:jc w:val="center"/>
        <w:rPr>
          <w:rFonts w:eastAsia="標楷體"/>
          <w:b/>
          <w:sz w:val="20"/>
        </w:rPr>
      </w:pPr>
    </w:p>
    <w:p w:rsidR="0020750E" w:rsidRDefault="0020750E" w:rsidP="0020750E">
      <w:pPr>
        <w:ind w:firstLineChars="180" w:firstLine="360"/>
        <w:jc w:val="both"/>
        <w:rPr>
          <w:rFonts w:eastAsia="標楷體"/>
          <w:sz w:val="20"/>
        </w:rPr>
      </w:pPr>
      <w:r>
        <w:rPr>
          <w:rFonts w:eastAsia="標楷體" w:hint="eastAsia"/>
          <w:sz w:val="20"/>
        </w:rPr>
        <w:t>許多研究指出人格特質對創業精神具有相當關連性，而內控人格特質會正向顯著影響創業精神，外控人格特質較不適合創業。然而社會上卻有許多成功的外控人格特質創業家，因此人格特質與創業精神間應該有許多更重要的關鍵因素需被探討。本篇研究針對中國大陸</w:t>
      </w:r>
      <w:r>
        <w:rPr>
          <w:rFonts w:eastAsia="標楷體" w:hint="eastAsia"/>
          <w:sz w:val="20"/>
        </w:rPr>
        <w:t>14</w:t>
      </w:r>
      <w:r>
        <w:rPr>
          <w:rFonts w:eastAsia="標楷體" w:hint="eastAsia"/>
          <w:sz w:val="20"/>
        </w:rPr>
        <w:t>間企業主管，發放</w:t>
      </w:r>
      <w:r>
        <w:rPr>
          <w:rFonts w:eastAsia="標楷體" w:hint="eastAsia"/>
          <w:sz w:val="20"/>
        </w:rPr>
        <w:t>1100</w:t>
      </w:r>
      <w:r>
        <w:rPr>
          <w:rFonts w:eastAsia="標楷體" w:hint="eastAsia"/>
          <w:sz w:val="20"/>
        </w:rPr>
        <w:t>份樣本，有效樣本</w:t>
      </w:r>
      <w:r>
        <w:rPr>
          <w:rFonts w:eastAsia="標楷體" w:hint="eastAsia"/>
          <w:sz w:val="20"/>
        </w:rPr>
        <w:t>1002</w:t>
      </w:r>
      <w:r>
        <w:rPr>
          <w:rFonts w:eastAsia="標楷體" w:hint="eastAsia"/>
          <w:sz w:val="20"/>
        </w:rPr>
        <w:t>份，使用路徑分析驗證假說。研究結果發現：內控人格特質會正向顯著影響人力資本，進而正向顯著影響創業精神，外控人格特質雖無法直接影響創業精神，但仍可透過正向顯著影響社會資本，進而正向顯著影響創業精神，以達到提升創業精神之目的。</w:t>
      </w:r>
    </w:p>
    <w:p w:rsidR="0020750E" w:rsidRDefault="0020750E" w:rsidP="0020750E">
      <w:pPr>
        <w:rPr>
          <w:rFonts w:eastAsia="標楷體"/>
          <w:sz w:val="20"/>
        </w:rPr>
      </w:pPr>
    </w:p>
    <w:p w:rsidR="0020750E" w:rsidRDefault="0020750E" w:rsidP="0020750E">
      <w:pPr>
        <w:rPr>
          <w:rFonts w:eastAsia="標楷體"/>
          <w:b/>
          <w:sz w:val="20"/>
        </w:rPr>
      </w:pPr>
      <w:r>
        <w:rPr>
          <w:rFonts w:eastAsia="標楷體" w:hint="eastAsia"/>
          <w:b/>
          <w:sz w:val="20"/>
        </w:rPr>
        <w:t>一、緒論</w:t>
      </w:r>
    </w:p>
    <w:p w:rsidR="0020750E" w:rsidRDefault="0020750E" w:rsidP="0020750E">
      <w:pPr>
        <w:ind w:firstLineChars="180" w:firstLine="360"/>
        <w:jc w:val="both"/>
        <w:rPr>
          <w:rFonts w:eastAsia="標楷體"/>
          <w:sz w:val="20"/>
        </w:rPr>
      </w:pPr>
      <w:r w:rsidRPr="00E936FC">
        <w:rPr>
          <w:rFonts w:eastAsia="標楷體" w:hint="eastAsia"/>
          <w:sz w:val="20"/>
        </w:rPr>
        <w:t>創業是近幾年來許研究在關注的議題，創業也是讓國家經濟快速發展的重要活動</w:t>
      </w:r>
      <w:r w:rsidRPr="00E936FC">
        <w:rPr>
          <w:rFonts w:eastAsia="標楷體" w:hint="eastAsia"/>
          <w:sz w:val="20"/>
        </w:rPr>
        <w:t>(Timmons and Spinelli, 2002)</w:t>
      </w:r>
      <w:r w:rsidRPr="00E936FC">
        <w:rPr>
          <w:rFonts w:eastAsia="標楷體" w:hint="eastAsia"/>
          <w:sz w:val="20"/>
        </w:rPr>
        <w:t>，創業活動更是全球重要的發展趨勢</w:t>
      </w:r>
      <w:r w:rsidRPr="00E936FC">
        <w:rPr>
          <w:rFonts w:eastAsia="標楷體" w:hint="eastAsia"/>
          <w:sz w:val="20"/>
        </w:rPr>
        <w:t>(Shane and Venkataraman, 2000)</w:t>
      </w:r>
      <w:r w:rsidRPr="00E936FC">
        <w:rPr>
          <w:rFonts w:eastAsia="標楷體" w:hint="eastAsia"/>
          <w:sz w:val="20"/>
        </w:rPr>
        <w:t>，因此研究創業議題，與瞭解如何創業成功就顯得格外重要。許多研究指出，不同的人格特質對創業精神有顯得影響</w:t>
      </w:r>
      <w:r w:rsidRPr="00E936FC">
        <w:rPr>
          <w:rFonts w:eastAsia="標楷體" w:hint="eastAsia"/>
          <w:sz w:val="20"/>
        </w:rPr>
        <w:t>(Robbins, 2005; Ciavarella, Buchholtz, Riordan, Gatewood and Stokes, 2004; Elfring and Hulsink, 2003; Rogg, Schmitt, Shull, and Schmitt, 2001)</w:t>
      </w:r>
      <w:r w:rsidRPr="00E936FC">
        <w:rPr>
          <w:rFonts w:eastAsia="標楷體" w:hint="eastAsia"/>
          <w:sz w:val="20"/>
        </w:rPr>
        <w:t>。在研究中發現內控型的人格特質有較佳的外在環境機會辨識、發展與評估的能力，而內控型人格特質往往情緒較為穩定、較為他人所信賴，因此有利創業過程的發展</w:t>
      </w:r>
      <w:r w:rsidRPr="00E936FC">
        <w:rPr>
          <w:rFonts w:eastAsia="標楷體" w:hint="eastAsia"/>
          <w:sz w:val="20"/>
        </w:rPr>
        <w:t xml:space="preserve"> (Elfring and Hulsink, 2003)</w:t>
      </w:r>
      <w:r w:rsidRPr="00E936FC">
        <w:rPr>
          <w:rFonts w:eastAsia="標楷體" w:hint="eastAsia"/>
          <w:sz w:val="20"/>
        </w:rPr>
        <w:t>。但在許多企業中，仍然發現許多符合人格特質的創業家經營失敗，或是</w:t>
      </w:r>
      <w:r>
        <w:rPr>
          <w:rFonts w:eastAsia="標楷體" w:hint="eastAsia"/>
          <w:sz w:val="20"/>
        </w:rPr>
        <w:t>在學者推論中</w:t>
      </w:r>
      <w:r w:rsidRPr="00E936FC">
        <w:rPr>
          <w:rFonts w:eastAsia="標楷體" w:hint="eastAsia"/>
          <w:sz w:val="20"/>
        </w:rPr>
        <w:t>不適合創業</w:t>
      </w:r>
      <w:r>
        <w:rPr>
          <w:rFonts w:eastAsia="標楷體" w:hint="eastAsia"/>
          <w:sz w:val="20"/>
        </w:rPr>
        <w:t>的</w:t>
      </w:r>
      <w:r w:rsidRPr="00E936FC">
        <w:rPr>
          <w:rFonts w:eastAsia="標楷體" w:hint="eastAsia"/>
          <w:sz w:val="20"/>
        </w:rPr>
        <w:t>人格特質</w:t>
      </w:r>
      <w:r>
        <w:rPr>
          <w:rFonts w:eastAsia="標楷體" w:hint="eastAsia"/>
          <w:sz w:val="20"/>
        </w:rPr>
        <w:t>(</w:t>
      </w:r>
      <w:r>
        <w:rPr>
          <w:rFonts w:eastAsia="標楷體" w:hint="eastAsia"/>
          <w:sz w:val="20"/>
        </w:rPr>
        <w:t>如外控人格特質</w:t>
      </w:r>
      <w:r>
        <w:rPr>
          <w:rFonts w:eastAsia="標楷體" w:hint="eastAsia"/>
          <w:sz w:val="20"/>
        </w:rPr>
        <w:t>)</w:t>
      </w:r>
      <w:r w:rsidRPr="00E936FC">
        <w:rPr>
          <w:rFonts w:eastAsia="標楷體" w:hint="eastAsia"/>
          <w:sz w:val="20"/>
        </w:rPr>
        <w:t>的經營者，卻有亮麗的經營表現，因此除了人格特質外應該還有其他影響創業精神的重要因素</w:t>
      </w:r>
      <w:r>
        <w:rPr>
          <w:rFonts w:eastAsia="標楷體" w:hint="eastAsia"/>
          <w:sz w:val="20"/>
        </w:rPr>
        <w:t>，然而許多成功的創業家也有虔誠的宗教信仰，或是許多外控人格特質的表現，但卻有良好的創業精神</w:t>
      </w:r>
      <w:r w:rsidRPr="00E936FC">
        <w:rPr>
          <w:rFonts w:eastAsia="標楷體" w:hint="eastAsia"/>
          <w:sz w:val="20"/>
        </w:rPr>
        <w:t>。</w:t>
      </w:r>
      <w:r w:rsidRPr="00E936FC">
        <w:rPr>
          <w:rFonts w:eastAsia="標楷體" w:hint="eastAsia"/>
          <w:sz w:val="20"/>
        </w:rPr>
        <w:t>Mitchell, Busenitz, Lant, McDoufall, Morse, Smith (2002)</w:t>
      </w:r>
      <w:r w:rsidRPr="00E936FC">
        <w:rPr>
          <w:rFonts w:eastAsia="標楷體" w:hint="eastAsia"/>
          <w:sz w:val="20"/>
        </w:rPr>
        <w:t>也指出創業的成功與否攸關許多因素，在這麼多年的研究中仍無法證實人格特質對於創業行為、乃至創業成效具有絕對的影響</w:t>
      </w:r>
      <w:r w:rsidRPr="00E936FC">
        <w:rPr>
          <w:rFonts w:eastAsia="標楷體" w:hint="eastAsia"/>
          <w:sz w:val="20"/>
        </w:rPr>
        <w:t>(Tsai et al., 2008)</w:t>
      </w:r>
      <w:r w:rsidRPr="00E936FC">
        <w:rPr>
          <w:rFonts w:eastAsia="標楷體" w:hint="eastAsia"/>
          <w:sz w:val="20"/>
        </w:rPr>
        <w:t>。因此除了研究學者經常瞭解的人格特</w:t>
      </w:r>
      <w:r w:rsidRPr="00E936FC">
        <w:rPr>
          <w:rFonts w:eastAsia="標楷體" w:hint="eastAsia"/>
          <w:sz w:val="20"/>
        </w:rPr>
        <w:lastRenderedPageBreak/>
        <w:t>質對創業精神的影響關係外，本研究相信還有其他重要因素，攸關創業的發展與存活</w:t>
      </w:r>
      <w:r w:rsidRPr="00E936FC">
        <w:rPr>
          <w:rFonts w:eastAsia="標楷體" w:hint="eastAsia"/>
          <w:sz w:val="20"/>
        </w:rPr>
        <w:t>(Brandstätter, 2011)</w:t>
      </w:r>
      <w:r>
        <w:rPr>
          <w:rFonts w:eastAsia="標楷體" w:hint="eastAsia"/>
          <w:sz w:val="20"/>
        </w:rPr>
        <w:t>，此為本研究動機與目的。</w:t>
      </w:r>
    </w:p>
    <w:p w:rsidR="0020750E" w:rsidRDefault="0020750E" w:rsidP="0020750E">
      <w:pPr>
        <w:jc w:val="both"/>
        <w:rPr>
          <w:rFonts w:eastAsia="標楷體"/>
          <w:sz w:val="20"/>
        </w:rPr>
      </w:pPr>
    </w:p>
    <w:p w:rsidR="0020750E" w:rsidRDefault="0020750E" w:rsidP="00696256">
      <w:pPr>
        <w:numPr>
          <w:ilvl w:val="0"/>
          <w:numId w:val="42"/>
        </w:numPr>
        <w:jc w:val="both"/>
        <w:rPr>
          <w:rFonts w:eastAsia="標楷體"/>
          <w:b/>
          <w:sz w:val="20"/>
        </w:rPr>
      </w:pPr>
      <w:r>
        <w:rPr>
          <w:rFonts w:eastAsia="標楷體" w:hint="eastAsia"/>
          <w:b/>
          <w:sz w:val="20"/>
        </w:rPr>
        <w:t>文獻探討</w:t>
      </w:r>
    </w:p>
    <w:p w:rsidR="0020750E" w:rsidRDefault="0020750E" w:rsidP="0020750E">
      <w:pPr>
        <w:jc w:val="both"/>
        <w:rPr>
          <w:rFonts w:eastAsia="標楷體"/>
          <w:sz w:val="20"/>
        </w:rPr>
      </w:pPr>
      <w:r>
        <w:rPr>
          <w:rFonts w:eastAsia="標楷體" w:hint="eastAsia"/>
          <w:sz w:val="20"/>
        </w:rPr>
        <w:t xml:space="preserve">    </w:t>
      </w:r>
      <w:r w:rsidRPr="00E936FC">
        <w:rPr>
          <w:rFonts w:eastAsia="標楷體" w:hint="eastAsia"/>
          <w:sz w:val="20"/>
        </w:rPr>
        <w:t>過去的研究指出創業活動中創業者的人力資本是攸關創業成功與否的重要因素</w:t>
      </w:r>
      <w:r w:rsidRPr="00E936FC">
        <w:rPr>
          <w:rFonts w:eastAsia="標楷體" w:hint="eastAsia"/>
          <w:sz w:val="20"/>
        </w:rPr>
        <w:t>(Brandstätter, 2011)</w:t>
      </w:r>
      <w:r w:rsidRPr="00E936FC">
        <w:rPr>
          <w:rFonts w:eastAsia="標楷體" w:hint="eastAsia"/>
          <w:sz w:val="20"/>
        </w:rPr>
        <w:t>，</w:t>
      </w:r>
      <w:r w:rsidRPr="00552785">
        <w:rPr>
          <w:rFonts w:eastAsia="標楷體" w:hint="eastAsia"/>
          <w:sz w:val="20"/>
        </w:rPr>
        <w:t>Ben-Ner and Halldorsson (2010)</w:t>
      </w:r>
      <w:r w:rsidRPr="00552785">
        <w:rPr>
          <w:rFonts w:eastAsia="標楷體" w:hint="eastAsia"/>
          <w:sz w:val="20"/>
        </w:rPr>
        <w:t>也認為主動積極的正面人格特質，做事按部就班、努力不懈，加上樂觀的待人處事態度，會努力提升自我能力、知識與經驗以面對未來可能發生的任何挑戰，因此內控人格特質會正向影響人力資本。</w:t>
      </w:r>
      <w:r w:rsidRPr="00552785">
        <w:rPr>
          <w:rFonts w:eastAsia="標楷體" w:hint="eastAsia"/>
          <w:sz w:val="20"/>
        </w:rPr>
        <w:t>Chandler and Jansen (1992)</w:t>
      </w:r>
      <w:r w:rsidRPr="00552785">
        <w:rPr>
          <w:rFonts w:eastAsia="標楷體" w:hint="eastAsia"/>
          <w:sz w:val="20"/>
        </w:rPr>
        <w:t>認為一個創業者需要具備的能力與才能，所謂能力包含興業能力、管理能力及技術能力，對未來創業活動才會有正向長期發展。一個擁有技能與能力的創業者，將能擁有更多的資源，提升創業的績效與競爭力</w:t>
      </w:r>
      <w:r w:rsidRPr="00552785">
        <w:rPr>
          <w:rFonts w:eastAsia="標楷體" w:hint="eastAsia"/>
          <w:sz w:val="20"/>
        </w:rPr>
        <w:t xml:space="preserve"> (Elfring &amp; Hulsink, 2003)</w:t>
      </w:r>
      <w:r w:rsidRPr="00552785">
        <w:rPr>
          <w:rFonts w:eastAsia="標楷體" w:hint="eastAsia"/>
          <w:sz w:val="20"/>
        </w:rPr>
        <w:t>，因此人力資本中的經驗、知識、能力是影響創業精神與傾向非常重要的因素</w:t>
      </w:r>
      <w:r w:rsidRPr="00552785">
        <w:rPr>
          <w:rFonts w:eastAsia="標楷體" w:hint="eastAsia"/>
          <w:sz w:val="20"/>
        </w:rPr>
        <w:t xml:space="preserve"> (Brandstätter, 2011)</w:t>
      </w:r>
      <w:r w:rsidRPr="00552785">
        <w:rPr>
          <w:rFonts w:eastAsia="標楷體" w:hint="eastAsia"/>
          <w:sz w:val="20"/>
        </w:rPr>
        <w:t>。</w:t>
      </w:r>
      <w:r w:rsidRPr="00E936FC">
        <w:rPr>
          <w:rFonts w:eastAsia="標楷體" w:hint="eastAsia"/>
          <w:sz w:val="20"/>
        </w:rPr>
        <w:t>Elfring and Hulsink (2003)</w:t>
      </w:r>
      <w:r w:rsidRPr="00E936FC">
        <w:rPr>
          <w:rFonts w:eastAsia="標楷體" w:hint="eastAsia"/>
          <w:sz w:val="20"/>
        </w:rPr>
        <w:t>指出當創業家人格特質為內控傾向時，由於內控者深信命運掌握在自己手上，當面臨外在環境突臨其來的變化時，應較不易隨著環境的轉變而起伏，並會有效評估自我能力，與提升自我能力因應外界環境</w:t>
      </w:r>
      <w:r w:rsidRPr="00E936FC">
        <w:rPr>
          <w:rFonts w:eastAsia="標楷體" w:hint="eastAsia"/>
          <w:sz w:val="20"/>
        </w:rPr>
        <w:t>(Bygrave, and Zacharakis, 2009)</w:t>
      </w:r>
      <w:r w:rsidRPr="00E936FC">
        <w:rPr>
          <w:rFonts w:eastAsia="標楷體" w:hint="eastAsia"/>
          <w:sz w:val="20"/>
        </w:rPr>
        <w:t>。一個擁有技能與能力的創業者，將能擁有更多的資源，提升創業的績效與競爭力</w:t>
      </w:r>
      <w:r w:rsidRPr="00E936FC">
        <w:rPr>
          <w:rFonts w:eastAsia="標楷體" w:hint="eastAsia"/>
          <w:sz w:val="20"/>
        </w:rPr>
        <w:t>(Elfring &amp; Hulsink, 2003)</w:t>
      </w:r>
      <w:r w:rsidRPr="00E936FC">
        <w:rPr>
          <w:rFonts w:eastAsia="標楷體" w:hint="eastAsia"/>
          <w:sz w:val="20"/>
        </w:rPr>
        <w:t>。在許多求人不如求己的狀況下，創業者除了依靠人際網絡彌補己身不足外，更重要的是提升自我競爭力與人力資本，進而面對創業期間經常發生的種種突發性困難，為此本研究希望瞭解創業者若能透過人格特質影響人力資本的提升將有助於創業精神之發展。故本研究擬出以下假說：</w:t>
      </w:r>
    </w:p>
    <w:p w:rsidR="0020750E" w:rsidRPr="00E936FC" w:rsidRDefault="0020750E" w:rsidP="0020750E">
      <w:pPr>
        <w:jc w:val="both"/>
        <w:rPr>
          <w:rFonts w:eastAsia="標楷體"/>
          <w:sz w:val="20"/>
        </w:rPr>
      </w:pPr>
    </w:p>
    <w:p w:rsidR="0020750E" w:rsidRDefault="0020750E" w:rsidP="0020750E">
      <w:pPr>
        <w:jc w:val="both"/>
        <w:rPr>
          <w:rFonts w:eastAsia="標楷體"/>
          <w:sz w:val="20"/>
        </w:rPr>
      </w:pPr>
      <w:r>
        <w:rPr>
          <w:rFonts w:eastAsia="標楷體" w:hint="eastAsia"/>
          <w:sz w:val="20"/>
        </w:rPr>
        <w:t xml:space="preserve">    </w:t>
      </w:r>
      <w:r>
        <w:rPr>
          <w:rFonts w:eastAsia="標楷體" w:hint="eastAsia"/>
          <w:sz w:val="20"/>
        </w:rPr>
        <w:t>※假說一：內控人格特質會正向影響</w:t>
      </w:r>
      <w:r w:rsidRPr="00E936FC">
        <w:rPr>
          <w:rFonts w:eastAsia="標楷體" w:hint="eastAsia"/>
          <w:sz w:val="20"/>
        </w:rPr>
        <w:t>人力資本</w:t>
      </w:r>
      <w:r>
        <w:rPr>
          <w:rFonts w:eastAsia="標楷體" w:hint="eastAsia"/>
          <w:sz w:val="20"/>
        </w:rPr>
        <w:t>，</w:t>
      </w:r>
      <w:r w:rsidRPr="00E936FC">
        <w:rPr>
          <w:rFonts w:eastAsia="標楷體" w:hint="eastAsia"/>
          <w:sz w:val="20"/>
        </w:rPr>
        <w:t>進而</w:t>
      </w:r>
      <w:r>
        <w:rPr>
          <w:rFonts w:eastAsia="標楷體" w:hint="eastAsia"/>
          <w:sz w:val="20"/>
        </w:rPr>
        <w:t>正向</w:t>
      </w:r>
      <w:r w:rsidRPr="00E936FC">
        <w:rPr>
          <w:rFonts w:eastAsia="標楷體" w:hint="eastAsia"/>
          <w:sz w:val="20"/>
        </w:rPr>
        <w:t>影響創業精神。</w:t>
      </w:r>
    </w:p>
    <w:p w:rsidR="0020750E" w:rsidRDefault="0020750E" w:rsidP="0020750E">
      <w:pPr>
        <w:jc w:val="both"/>
        <w:rPr>
          <w:rFonts w:eastAsia="標楷體"/>
          <w:sz w:val="20"/>
        </w:rPr>
      </w:pPr>
    </w:p>
    <w:p w:rsidR="0020750E" w:rsidRDefault="0020750E" w:rsidP="0020750E">
      <w:pPr>
        <w:jc w:val="both"/>
        <w:rPr>
          <w:rFonts w:eastAsia="標楷體"/>
          <w:sz w:val="20"/>
        </w:rPr>
      </w:pPr>
      <w:r>
        <w:rPr>
          <w:rFonts w:eastAsia="標楷體" w:hint="eastAsia"/>
          <w:sz w:val="20"/>
        </w:rPr>
        <w:t xml:space="preserve">    </w:t>
      </w:r>
      <w:r w:rsidRPr="00552785">
        <w:rPr>
          <w:rFonts w:eastAsia="標楷體" w:hint="eastAsia"/>
          <w:sz w:val="20"/>
        </w:rPr>
        <w:t>Rotter(1966)</w:t>
      </w:r>
      <w:r w:rsidRPr="00552785">
        <w:rPr>
          <w:rFonts w:eastAsia="標楷體" w:hint="eastAsia"/>
          <w:sz w:val="20"/>
        </w:rPr>
        <w:t>認為內控人格特質認為成功操之在己，而外控人格特質的人認為成功在於環境、機會、命運安排，是非己所為，需靠外界或他人才能控制。</w:t>
      </w:r>
      <w:r w:rsidRPr="00552785">
        <w:rPr>
          <w:rFonts w:eastAsia="標楷體" w:cs="標楷體" w:hint="eastAsia"/>
          <w:color w:val="000000"/>
          <w:kern w:val="0"/>
          <w:sz w:val="20"/>
        </w:rPr>
        <w:t>Davidsson and Honig (2003)</w:t>
      </w:r>
      <w:r>
        <w:rPr>
          <w:rFonts w:eastAsia="標楷體" w:cs="標楷體" w:hint="eastAsia"/>
          <w:color w:val="000000"/>
          <w:kern w:val="0"/>
          <w:sz w:val="20"/>
        </w:rPr>
        <w:t>在研究中指出</w:t>
      </w:r>
      <w:r w:rsidRPr="00552785">
        <w:rPr>
          <w:rFonts w:eastAsia="標楷體" w:cs="標楷體" w:hint="eastAsia"/>
          <w:color w:val="000000"/>
          <w:kern w:val="0"/>
          <w:sz w:val="20"/>
        </w:rPr>
        <w:t>創</w:t>
      </w:r>
      <w:r w:rsidRPr="00552785">
        <w:rPr>
          <w:rFonts w:eastAsia="標楷體" w:cs="標楷體" w:hint="eastAsia"/>
          <w:color w:val="000000"/>
          <w:kern w:val="0"/>
          <w:sz w:val="20"/>
        </w:rPr>
        <w:lastRenderedPageBreak/>
        <w:t>業初期需要仰賴許多社會網絡，社會資本是創業活動的重要因素，一個人擁有社會資本，將可以彌補許多本身不足之處，透過群體力量將有助於突破各種挑戰。</w:t>
      </w:r>
      <w:r w:rsidRPr="00552785">
        <w:rPr>
          <w:rFonts w:eastAsia="標楷體" w:hint="eastAsia"/>
          <w:sz w:val="20"/>
        </w:rPr>
        <w:t>Liu et al. (2002)</w:t>
      </w:r>
      <w:r w:rsidRPr="00552785">
        <w:rPr>
          <w:rFonts w:eastAsia="標楷體" w:hint="eastAsia"/>
          <w:sz w:val="20"/>
        </w:rPr>
        <w:t>研究</w:t>
      </w:r>
      <w:r w:rsidRPr="00E936FC">
        <w:rPr>
          <w:rFonts w:eastAsia="標楷體" w:hint="eastAsia"/>
          <w:sz w:val="20"/>
        </w:rPr>
        <w:t>中發現外控人格特質較易預期悲觀與無力感，因此需要更多社會支持與他人協助，才會有更好的執行力從事活動。</w:t>
      </w:r>
      <w:r w:rsidRPr="00E936FC">
        <w:rPr>
          <w:rFonts w:eastAsia="標楷體" w:hint="eastAsia"/>
          <w:sz w:val="20"/>
        </w:rPr>
        <w:t>Colvin et al. (2002)</w:t>
      </w:r>
      <w:r w:rsidRPr="00E936FC">
        <w:rPr>
          <w:rFonts w:eastAsia="標楷體" w:hint="eastAsia"/>
          <w:sz w:val="20"/>
        </w:rPr>
        <w:t>也指出相較於內控特質的人，外控特質在高壓力、高風險的情境下，需要尋求更多的他人幫助，社會關懷與他人支持，因此社會支持以及人際關係將對外控特質的人顯得格外重要，社會資本與支持可扮演緩衝外控特質所遇到壓力的角色，而創業本身就是具有高壓力與高風險的活動</w:t>
      </w:r>
      <w:r w:rsidRPr="00E936FC">
        <w:rPr>
          <w:rFonts w:eastAsia="標楷體" w:hint="eastAsia"/>
          <w:sz w:val="20"/>
        </w:rPr>
        <w:t>(Knight, 2000)</w:t>
      </w:r>
      <w:r w:rsidRPr="00E936FC">
        <w:rPr>
          <w:rFonts w:eastAsia="標楷體" w:hint="eastAsia"/>
          <w:sz w:val="20"/>
        </w:rPr>
        <w:t>。</w:t>
      </w:r>
      <w:r w:rsidRPr="00E936FC">
        <w:rPr>
          <w:rFonts w:eastAsia="標楷體" w:hint="eastAsia"/>
          <w:sz w:val="20"/>
        </w:rPr>
        <w:t>Burt (1992)</w:t>
      </w:r>
      <w:r w:rsidRPr="00E936FC">
        <w:rPr>
          <w:rFonts w:eastAsia="標楷體" w:hint="eastAsia"/>
          <w:sz w:val="20"/>
        </w:rPr>
        <w:t>認為在應用社會資本和社會網絡接觸後，可以知道獲取創業的機會訊息，促進創業</w:t>
      </w:r>
      <w:r w:rsidRPr="00E936FC">
        <w:rPr>
          <w:rFonts w:eastAsia="標楷體" w:hint="eastAsia"/>
          <w:sz w:val="20"/>
        </w:rPr>
        <w:lastRenderedPageBreak/>
        <w:t>精神，使其達到創業目的。故本研究擬出以下假說：</w:t>
      </w:r>
    </w:p>
    <w:p w:rsidR="0020750E" w:rsidRPr="00E936FC" w:rsidRDefault="0020750E" w:rsidP="0020750E">
      <w:pPr>
        <w:jc w:val="both"/>
        <w:rPr>
          <w:rFonts w:eastAsia="標楷體"/>
          <w:sz w:val="20"/>
        </w:rPr>
      </w:pPr>
    </w:p>
    <w:p w:rsidR="0020750E" w:rsidRPr="00E936FC" w:rsidRDefault="0020750E" w:rsidP="0020750E">
      <w:pPr>
        <w:jc w:val="both"/>
        <w:rPr>
          <w:rFonts w:eastAsia="標楷體"/>
          <w:sz w:val="20"/>
        </w:rPr>
      </w:pPr>
      <w:r w:rsidRPr="00E936FC">
        <w:rPr>
          <w:rFonts w:eastAsia="標楷體" w:hint="eastAsia"/>
          <w:sz w:val="20"/>
        </w:rPr>
        <w:t xml:space="preserve">    </w:t>
      </w:r>
      <w:r>
        <w:rPr>
          <w:rFonts w:eastAsia="標楷體" w:hint="eastAsia"/>
          <w:sz w:val="20"/>
        </w:rPr>
        <w:t>※</w:t>
      </w:r>
      <w:r w:rsidRPr="00E936FC">
        <w:rPr>
          <w:rFonts w:eastAsia="標楷體" w:hint="eastAsia"/>
          <w:sz w:val="20"/>
        </w:rPr>
        <w:t>假說二：外控人格特質</w:t>
      </w:r>
      <w:r>
        <w:rPr>
          <w:rFonts w:eastAsia="標楷體" w:hint="eastAsia"/>
          <w:sz w:val="20"/>
        </w:rPr>
        <w:t>會正向影響</w:t>
      </w:r>
      <w:r w:rsidRPr="00E936FC">
        <w:rPr>
          <w:rFonts w:eastAsia="標楷體" w:hint="eastAsia"/>
          <w:sz w:val="20"/>
        </w:rPr>
        <w:t>社會資本</w:t>
      </w:r>
      <w:r>
        <w:rPr>
          <w:rFonts w:eastAsia="標楷體" w:hint="eastAsia"/>
          <w:sz w:val="20"/>
        </w:rPr>
        <w:t>，</w:t>
      </w:r>
      <w:r w:rsidRPr="00E936FC">
        <w:rPr>
          <w:rFonts w:eastAsia="標楷體" w:hint="eastAsia"/>
          <w:sz w:val="20"/>
        </w:rPr>
        <w:t>進而</w:t>
      </w:r>
      <w:r>
        <w:rPr>
          <w:rFonts w:eastAsia="標楷體" w:hint="eastAsia"/>
          <w:sz w:val="20"/>
        </w:rPr>
        <w:t>正向</w:t>
      </w:r>
      <w:r w:rsidRPr="00E936FC">
        <w:rPr>
          <w:rFonts w:eastAsia="標楷體" w:hint="eastAsia"/>
          <w:sz w:val="20"/>
        </w:rPr>
        <w:t>影響創業精神。</w:t>
      </w:r>
    </w:p>
    <w:p w:rsidR="0020750E" w:rsidRPr="00E936FC" w:rsidRDefault="0020750E" w:rsidP="0020750E">
      <w:pPr>
        <w:jc w:val="both"/>
        <w:rPr>
          <w:rFonts w:eastAsia="標楷體"/>
          <w:b/>
          <w:sz w:val="20"/>
        </w:rPr>
      </w:pPr>
    </w:p>
    <w:p w:rsidR="0020750E" w:rsidRDefault="0020750E" w:rsidP="00696256">
      <w:pPr>
        <w:numPr>
          <w:ilvl w:val="0"/>
          <w:numId w:val="42"/>
        </w:numPr>
        <w:jc w:val="both"/>
        <w:rPr>
          <w:rFonts w:eastAsia="標楷體"/>
          <w:b/>
          <w:sz w:val="20"/>
        </w:rPr>
      </w:pPr>
      <w:r>
        <w:rPr>
          <w:rFonts w:eastAsia="標楷體" w:hint="eastAsia"/>
          <w:b/>
          <w:sz w:val="20"/>
        </w:rPr>
        <w:t>研究方法</w:t>
      </w:r>
    </w:p>
    <w:p w:rsidR="0020750E" w:rsidRDefault="0020750E" w:rsidP="0020750E">
      <w:pPr>
        <w:jc w:val="both"/>
        <w:rPr>
          <w:rFonts w:eastAsia="標楷體"/>
          <w:b/>
          <w:sz w:val="20"/>
        </w:rPr>
      </w:pPr>
    </w:p>
    <w:p w:rsidR="0020750E" w:rsidRDefault="0020750E" w:rsidP="0020750E">
      <w:pPr>
        <w:jc w:val="both"/>
        <w:rPr>
          <w:rFonts w:eastAsia="標楷體"/>
          <w:b/>
          <w:sz w:val="20"/>
        </w:rPr>
      </w:pPr>
      <w:r>
        <w:rPr>
          <w:rFonts w:eastAsia="標楷體" w:hint="eastAsia"/>
          <w:b/>
          <w:sz w:val="20"/>
        </w:rPr>
        <w:t>(</w:t>
      </w:r>
      <w:r>
        <w:rPr>
          <w:rFonts w:eastAsia="標楷體" w:hint="eastAsia"/>
          <w:b/>
          <w:sz w:val="20"/>
        </w:rPr>
        <w:t>一</w:t>
      </w:r>
      <w:r>
        <w:rPr>
          <w:rFonts w:eastAsia="標楷體" w:hint="eastAsia"/>
          <w:b/>
          <w:sz w:val="20"/>
        </w:rPr>
        <w:t>)</w:t>
      </w:r>
      <w:r>
        <w:rPr>
          <w:rFonts w:eastAsia="標楷體" w:hint="eastAsia"/>
          <w:b/>
          <w:sz w:val="20"/>
        </w:rPr>
        <w:t>研究架構</w:t>
      </w:r>
    </w:p>
    <w:p w:rsidR="0020750E" w:rsidRDefault="0020750E" w:rsidP="0020750E">
      <w:pPr>
        <w:ind w:firstLineChars="200" w:firstLine="400"/>
        <w:jc w:val="both"/>
        <w:rPr>
          <w:rFonts w:eastAsia="標楷體"/>
          <w:sz w:val="20"/>
        </w:rPr>
      </w:pPr>
      <w:r w:rsidRPr="00625F41">
        <w:rPr>
          <w:rFonts w:eastAsia="標楷體" w:hint="eastAsia"/>
          <w:sz w:val="20"/>
        </w:rPr>
        <w:t>上述文獻探討，本研究擬定出研究架構如圖</w:t>
      </w:r>
      <w:r>
        <w:rPr>
          <w:rFonts w:eastAsia="標楷體" w:hint="eastAsia"/>
          <w:sz w:val="20"/>
        </w:rPr>
        <w:t>1</w:t>
      </w:r>
      <w:r w:rsidRPr="00625F41">
        <w:rPr>
          <w:rFonts w:eastAsia="標楷體" w:hint="eastAsia"/>
          <w:sz w:val="20"/>
        </w:rPr>
        <w:t>所示，本研究主要探討內</w:t>
      </w:r>
      <w:r>
        <w:rPr>
          <w:rFonts w:eastAsia="標楷體" w:hint="eastAsia"/>
          <w:sz w:val="20"/>
        </w:rPr>
        <w:t>控人格特質對人力資本之影響，外控人格特質對社會資本之影響，以及人力資本和社會資本對</w:t>
      </w:r>
      <w:r w:rsidRPr="00625F41">
        <w:rPr>
          <w:rFonts w:eastAsia="標楷體" w:hint="eastAsia"/>
          <w:sz w:val="20"/>
        </w:rPr>
        <w:t>創業精神的影響效果，推論影響的路徑關係。</w:t>
      </w:r>
    </w:p>
    <w:p w:rsidR="0020750E" w:rsidRDefault="0020750E" w:rsidP="0020750E">
      <w:pPr>
        <w:ind w:firstLineChars="200" w:firstLine="400"/>
        <w:jc w:val="both"/>
        <w:rPr>
          <w:rFonts w:eastAsia="標楷體"/>
          <w:sz w:val="20"/>
        </w:rPr>
        <w:sectPr w:rsidR="0020750E">
          <w:type w:val="continuous"/>
          <w:pgSz w:w="11906" w:h="16838" w:code="9"/>
          <w:pgMar w:top="1418" w:right="1418" w:bottom="1418" w:left="1418" w:header="1440" w:footer="1440" w:gutter="0"/>
          <w:cols w:num="2" w:space="425"/>
          <w:noEndnote/>
          <w:docGrid w:linePitch="326"/>
        </w:sectPr>
      </w:pPr>
    </w:p>
    <w:p w:rsidR="0020750E" w:rsidRPr="00625F41" w:rsidRDefault="00AB4E58" w:rsidP="0020750E">
      <w:pPr>
        <w:ind w:firstLineChars="200" w:firstLine="400"/>
        <w:jc w:val="both"/>
        <w:rPr>
          <w:rFonts w:eastAsia="標楷體"/>
          <w:sz w:val="20"/>
        </w:rPr>
      </w:pPr>
      <w:r>
        <w:rPr>
          <w:rFonts w:eastAsia="標楷體"/>
          <w:sz w:val="20"/>
        </w:rPr>
      </w:r>
      <w:r>
        <w:rPr>
          <w:rFonts w:eastAsia="標楷體"/>
          <w:sz w:val="20"/>
        </w:rPr>
        <w:pict>
          <v:group id="_x0000_s1311" editas="canvas" style="width:440.2pt;height:146.55pt;mso-position-horizontal-relative:char;mso-position-vertical-relative:line" coordorigin=",9359" coordsize="55905,18611">
            <v:shape id="_x0000_s1312" type="#_x0000_t75" style="position:absolute;top:9359;width:55905;height:18612;visibility:visible" stroked="t">
              <v:fill o:detectmouseclick="t"/>
              <v:path o:connecttype="none"/>
            </v:shape>
            <v:shape id="Text Box 14" o:spid="_x0000_s1313" type="#_x0000_t202" style="position:absolute;left:2438;top:13766;width:10713;height:102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y4acEA&#10;AADaAAAADwAAAGRycy9kb3ducmV2LnhtbERPS2sCMRC+C/0PYQpexM22FWu3RpGCojdrpb0Om9kH&#10;3UzWJK7bf28Eoafh43vOfNmbRnTkfG1ZwVOSgiDOra65VHD8Wo9nIHxA1thYJgV/5GG5eBjMMdP2&#10;wp/UHUIpYgj7DBVUIbSZlD6vyKBPbEscucI6gyFCV0rt8BLDTSOf03QqDdYcGyps6aOi/PdwNgpm&#10;k23343cv++98WjRvYfTabU5OqeFjv3oHEagP/+K7e6vjfLi9crtyc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8uGnBAAAA2gAAAA8AAAAAAAAAAAAAAAAAmAIAAGRycy9kb3du&#10;cmV2LnhtbFBLBQYAAAAABAAEAPUAAACGAwAAAAA=&#10;">
              <v:textbox style="mso-next-textbox:#Text Box 14">
                <w:txbxContent>
                  <w:p w:rsidR="0085380D" w:rsidRPr="00CA2DB3" w:rsidRDefault="0085380D" w:rsidP="00A54171">
                    <w:pPr>
                      <w:spacing w:beforeLines="50" w:before="120" w:line="300" w:lineRule="exact"/>
                      <w:rPr>
                        <w:rFonts w:ascii="標楷體" w:eastAsia="標楷體" w:hAnsi="標楷體"/>
                        <w:bCs/>
                        <w:sz w:val="20"/>
                      </w:rPr>
                    </w:pPr>
                    <w:r w:rsidRPr="00CA2DB3">
                      <w:rPr>
                        <w:rFonts w:ascii="標楷體" w:eastAsia="標楷體" w:hAnsi="標楷體" w:hint="eastAsia"/>
                        <w:bCs/>
                        <w:sz w:val="20"/>
                      </w:rPr>
                      <w:t>內控特質</w:t>
                    </w:r>
                  </w:p>
                  <w:p w:rsidR="0085380D" w:rsidRPr="00CA2DB3" w:rsidRDefault="0085380D" w:rsidP="00A54171">
                    <w:pPr>
                      <w:spacing w:beforeLines="50" w:before="120" w:line="300" w:lineRule="exact"/>
                      <w:rPr>
                        <w:rFonts w:ascii="標楷體" w:eastAsia="標楷體" w:hAnsi="標楷體"/>
                        <w:bCs/>
                        <w:sz w:val="20"/>
                      </w:rPr>
                    </w:pPr>
                  </w:p>
                  <w:p w:rsidR="0085380D" w:rsidRPr="00CA2DB3" w:rsidRDefault="0085380D" w:rsidP="00A54171">
                    <w:pPr>
                      <w:spacing w:beforeLines="50" w:before="120" w:line="300" w:lineRule="exact"/>
                      <w:rPr>
                        <w:rFonts w:ascii="標楷體" w:eastAsia="標楷體" w:hAnsi="標楷體"/>
                        <w:bCs/>
                        <w:sz w:val="20"/>
                      </w:rPr>
                    </w:pPr>
                    <w:r w:rsidRPr="00CA2DB3">
                      <w:rPr>
                        <w:rFonts w:ascii="標楷體" w:eastAsia="標楷體" w:hAnsi="標楷體" w:hint="eastAsia"/>
                        <w:bCs/>
                        <w:sz w:val="20"/>
                      </w:rPr>
                      <w:t>外控特質</w:t>
                    </w:r>
                  </w:p>
                </w:txbxContent>
              </v:textbox>
            </v:shape>
            <v:line id="Line 15" o:spid="_x0000_s1314" style="position:absolute;flip:y;visibility:visible" from="13150,15386" to="22104,17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qKy8AAAADaAAAADwAAAGRycy9kb3ducmV2LnhtbERPTWvCQBC9C/0PyxS8BN00gtToGlqt&#10;UJAeaj14HLJjEpqdDdlR03/fLRQ8Pt73qhhcq67Uh8azgadpCoq49LbhysDxazd5BhUE2WLrmQz8&#10;UIBi/TBaYW79jT/pepBKxRAOORqoRbpc61DW5DBMfUccubPvHUqEfaVtj7cY7lqdpelcO2w4NtTY&#10;0aam8vtwcXHG7oO3s1ny6nSSLOjtJPtUizHjx+FlCUpokLv43/1uDWTwdyX6Qa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CaisvAAAAA2gAAAA8AAAAAAAAAAAAAAAAA&#10;oQIAAGRycy9kb3ducmV2LnhtbFBLBQYAAAAABAAEAPkAAACOAwAAAAA=&#10;">
              <v:stroke endarrow="block"/>
            </v:line>
            <v:shape id="Text Box 16" o:spid="_x0000_s1315" type="#_x0000_t202" style="position:absolute;left:22104;top:13328;width:10281;height:35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DhcQA&#10;AADaAAAADwAAAGRycy9kb3ducmV2LnhtbESPT2sCMRTE74V+h/AKvRQ3WxW1W6OI0GJvVkWvj83b&#10;P3Tzsibpun57UxB6HGbmN8x82ZtGdOR8bVnBa5KCIM6trrlUcNh/DGYgfEDW2FgmBVfysFw8Pswx&#10;0/bC39TtQikihH2GCqoQ2kxKn1dk0Ce2JY5eYZ3BEKUrpXZ4iXDTyGGaTqTBmuNChS2tK8p/dr9G&#10;wWy86U7+a7Q95pOieQsv0+7z7JR6fupX7yAC9eE/fG9vtIIR/F2JN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ig4XEAAAA2gAAAA8AAAAAAAAAAAAAAAAAmAIAAGRycy9k&#10;b3ducmV2LnhtbFBLBQYAAAAABAAEAPUAAACJAwAAAAA=&#10;">
              <v:textbox style="mso-next-textbox:#Text Box 16">
                <w:txbxContent>
                  <w:p w:rsidR="0085380D" w:rsidRPr="00CA2DB3" w:rsidRDefault="0085380D" w:rsidP="0020750E">
                    <w:pPr>
                      <w:spacing w:line="300" w:lineRule="exact"/>
                      <w:jc w:val="center"/>
                      <w:rPr>
                        <w:rFonts w:ascii="標楷體" w:eastAsia="標楷體" w:hAnsi="標楷體"/>
                        <w:bCs/>
                        <w:sz w:val="20"/>
                      </w:rPr>
                    </w:pPr>
                    <w:r w:rsidRPr="00CA2DB3">
                      <w:rPr>
                        <w:rFonts w:ascii="標楷體" w:eastAsia="標楷體" w:hAnsi="標楷體" w:hint="eastAsia"/>
                        <w:bCs/>
                        <w:sz w:val="20"/>
                      </w:rPr>
                      <w:t>人力資本</w:t>
                    </w:r>
                  </w:p>
                </w:txbxContent>
              </v:textbox>
            </v:shape>
            <v:shape id="Text Box 17" o:spid="_x0000_s1316" type="#_x0000_t202" style="position:absolute;left:43046;top:14535;width:9652;height:94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sb8cQA&#10;AADaAAAADwAAAGRycy9kb3ducmV2LnhtbESPT2sCMRTE70K/Q3iFXsTN1orarVFEaNGbVdHrY/P2&#10;D928rEm6br99UxB6HGbmN8xi1ZtGdOR8bVnBc5KCIM6trrlUcDq+j+YgfEDW2FgmBT/kYbV8GCww&#10;0/bGn9QdQikihH2GCqoQ2kxKn1dk0Ce2JY5eYZ3BEKUrpXZ4i3DTyHGaTqXBmuNChS1tKsq/Dt9G&#10;wXyy7S5+97I/59OieQ3DWfdxdUo9PfbrNxCB+vAfvre3WsEE/q7EG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LG/HEAAAA2gAAAA8AAAAAAAAAAAAAAAAAmAIAAGRycy9k&#10;b3ducmV2LnhtbFBLBQYAAAAABAAEAPUAAACJAwAAAAA=&#10;">
              <v:textbox style="mso-next-textbox:#Text Box 17">
                <w:txbxContent>
                  <w:p w:rsidR="0085380D" w:rsidRPr="00CA2DB3" w:rsidRDefault="0085380D" w:rsidP="0020750E">
                    <w:pPr>
                      <w:spacing w:line="300" w:lineRule="exact"/>
                      <w:jc w:val="center"/>
                      <w:rPr>
                        <w:rFonts w:ascii="標楷體" w:eastAsia="標楷體" w:hAnsi="標楷體"/>
                        <w:bCs/>
                        <w:sz w:val="20"/>
                      </w:rPr>
                    </w:pPr>
                  </w:p>
                  <w:p w:rsidR="0085380D" w:rsidRPr="00CA2DB3" w:rsidRDefault="0085380D" w:rsidP="0020750E">
                    <w:pPr>
                      <w:spacing w:line="300" w:lineRule="exact"/>
                      <w:jc w:val="center"/>
                      <w:rPr>
                        <w:rFonts w:ascii="標楷體" w:eastAsia="標楷體" w:hAnsi="標楷體"/>
                        <w:bCs/>
                        <w:sz w:val="20"/>
                      </w:rPr>
                    </w:pPr>
                    <w:r w:rsidRPr="00CA2DB3">
                      <w:rPr>
                        <w:rFonts w:ascii="標楷體" w:eastAsia="標楷體" w:hAnsi="標楷體" w:hint="eastAsia"/>
                        <w:bCs/>
                        <w:sz w:val="20"/>
                      </w:rPr>
                      <w:t>創業精神</w:t>
                    </w:r>
                  </w:p>
                </w:txbxContent>
              </v:textbox>
            </v:shape>
            <v:shape id="Text Box 19" o:spid="_x0000_s1317" type="#_x0000_t202" style="position:absolute;left:22104;top:21005;width:9823;height:37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UgHcMA&#10;AADaAAAADwAAAGRycy9kb3ducmV2LnhtbESPQWvCQBSE70L/w/IKXkQ3tSVq6ioiWPTWWtHrI/tM&#10;QrNv0901xn/vCoUeh5n5hpkvO1OLlpyvLCt4GSUgiHOrKy4UHL43wykIH5A11pZJwY08LBdPvTlm&#10;2l75i9p9KESEsM9QQRlCk0np85IM+pFtiKN3ts5giNIVUju8Rrip5ThJUmmw4rhQYkPrkvKf/cUo&#10;mL5t25PfvX4e8/Rcz8Jg0n78OqX6z93qHUSgLvyH/9pbrSCFx5V4A+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UgHcMAAADaAAAADwAAAAAAAAAAAAAAAACYAgAAZHJzL2Rv&#10;d25yZXYueG1sUEsFBgAAAAAEAAQA9QAAAIgDAAAAAA==&#10;">
              <v:textbox style="mso-next-textbox:#Text Box 19">
                <w:txbxContent>
                  <w:p w:rsidR="0085380D" w:rsidRPr="00CA2DB3" w:rsidRDefault="0085380D" w:rsidP="0020750E">
                    <w:pPr>
                      <w:spacing w:line="300" w:lineRule="exact"/>
                      <w:jc w:val="center"/>
                      <w:rPr>
                        <w:rFonts w:ascii="標楷體" w:eastAsia="標楷體" w:hAnsi="標楷體"/>
                        <w:bCs/>
                        <w:sz w:val="20"/>
                      </w:rPr>
                    </w:pPr>
                    <w:r w:rsidRPr="00CA2DB3">
                      <w:rPr>
                        <w:rFonts w:ascii="標楷體" w:eastAsia="標楷體" w:hAnsi="標楷體" w:hint="eastAsia"/>
                        <w:bCs/>
                        <w:sz w:val="20"/>
                      </w:rPr>
                      <w:t>社會資本</w:t>
                    </w:r>
                  </w:p>
                </w:txbxContent>
              </v:textbox>
            </v:shape>
            <v:line id="Line 21" o:spid="_x0000_s1318" style="position:absolute;visibility:visible" from="32385,15386" to="43046,16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6uYpcAAAADaAAAADwAAAGRycy9kb3ducmV2LnhtbERPTWvCMBi+D/YfwjvwNlM9+FGNMlaE&#10;HXRgHTu/Nq9NsXlTmqzGf28OA48Pz/d6G20rBup941jBZJyBIK6cbrhW8HPavS9A+ICssXVMCu7k&#10;Ybt5fVljrt2NjzSUoRYphH2OCkwIXS6lrwxZ9GPXESfu4nqLIcG+lrrHWwq3rZxm2UxabDg1GOzo&#10;01B1Lf+sgrkpjnIui/3puxiayTIe4u95qdToLX6sQASK4Sn+d39pBWlrupJugNw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OrmKXAAAAA2gAAAA8AAAAAAAAAAAAAAAAA&#10;oQIAAGRycy9kb3ducmV2LnhtbFBLBQYAAAAABAAEAPkAAACOAwAAAAA=&#10;">
              <v:stroke endarrow="block"/>
            </v:line>
            <v:line id="Line 15" o:spid="_x0000_s1319" style="position:absolute;visibility:visible" from="13150,20554" to="22104,22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qKy8AAAADaAAAADwAAAGRycy9kb3ducmV2LnhtbERPTWvCQBC9C/0PyxS8BN00gtToGlqt&#10;UJAeaj14HLJjEpqdDdlR03/fLRQ8Pt73qhhcq67Uh8azgadpCoq49LbhysDxazd5BhUE2WLrmQz8&#10;UIBi/TBaYW79jT/pepBKxRAOORqoRbpc61DW5DBMfUccubPvHUqEfaVtj7cY7lqdpelcO2w4NtTY&#10;0aam8vtwcXHG7oO3s1ny6nSSLOjtJPtUizHjx+FlCUpokLv43/1uDWTwdyX6Qa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CaisvAAAAA2gAAAA8AAAAAAAAAAAAAAAAA&#10;oQIAAGRycy9kb3ducmV2LnhtbFBLBQYAAAAABAAEAPkAAACOAwAAAAA=&#10;">
              <v:stroke endarrow="block"/>
            </v:line>
            <v:line id="Line 21" o:spid="_x0000_s1320" style="position:absolute;flip:y;visibility:visible" from="31927,21005" to="43046,22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6uYpcAAAADaAAAADwAAAGRycy9kb3ducmV2LnhtbERPTWvCMBi+D/YfwjvwNlM9+FGNMlaE&#10;HXRgHTu/Nq9NsXlTmqzGf28OA48Pz/d6G20rBup941jBZJyBIK6cbrhW8HPavS9A+ICssXVMCu7k&#10;Ybt5fVljrt2NjzSUoRYphH2OCkwIXS6lrwxZ9GPXESfu4nqLIcG+lrrHWwq3rZxm2UxabDg1GOzo&#10;01B1Lf+sgrkpjnIui/3puxiayTIe4u95qdToLX6sQASK4Sn+d39pBWlrupJugNw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OrmKXAAAAA2gAAAA8AAAAAAAAAAAAAAAAA&#10;oQIAAGRycy9kb3ducmV2LnhtbFBLBQYAAAAABAAEAPkAAACOAwAAAAA=&#10;">
              <v:stroke endarrow="block"/>
            </v:line>
            <w10:wrap type="none"/>
            <w10:anchorlock/>
          </v:group>
        </w:pict>
      </w:r>
    </w:p>
    <w:p w:rsidR="0020750E" w:rsidRDefault="0020750E" w:rsidP="0020750E">
      <w:pPr>
        <w:ind w:left="432"/>
        <w:jc w:val="both"/>
        <w:rPr>
          <w:rFonts w:eastAsia="標楷體"/>
          <w:sz w:val="20"/>
        </w:rPr>
        <w:sectPr w:rsidR="0020750E" w:rsidSect="00595658">
          <w:type w:val="continuous"/>
          <w:pgSz w:w="11906" w:h="16838" w:code="9"/>
          <w:pgMar w:top="1418" w:right="1418" w:bottom="1418" w:left="1418" w:header="1440" w:footer="1440" w:gutter="0"/>
          <w:cols w:space="425"/>
          <w:noEndnote/>
          <w:docGrid w:linePitch="326"/>
        </w:sectPr>
      </w:pPr>
    </w:p>
    <w:p w:rsidR="0020750E" w:rsidRDefault="0020750E" w:rsidP="0020750E">
      <w:pPr>
        <w:ind w:left="432"/>
        <w:jc w:val="center"/>
        <w:rPr>
          <w:rFonts w:eastAsia="標楷體"/>
          <w:sz w:val="20"/>
        </w:rPr>
      </w:pPr>
      <w:r>
        <w:rPr>
          <w:rFonts w:eastAsia="標楷體" w:hint="eastAsia"/>
          <w:sz w:val="20"/>
        </w:rPr>
        <w:lastRenderedPageBreak/>
        <w:t>圖</w:t>
      </w:r>
      <w:r>
        <w:rPr>
          <w:rFonts w:eastAsia="標楷體" w:hint="eastAsia"/>
          <w:sz w:val="20"/>
        </w:rPr>
        <w:t xml:space="preserve">1 </w:t>
      </w:r>
      <w:r>
        <w:rPr>
          <w:rFonts w:eastAsia="標楷體" w:hint="eastAsia"/>
          <w:sz w:val="20"/>
        </w:rPr>
        <w:t>研究架構圖</w:t>
      </w:r>
    </w:p>
    <w:p w:rsidR="0020750E" w:rsidRPr="00625F41" w:rsidRDefault="0020750E" w:rsidP="0020750E">
      <w:pPr>
        <w:ind w:left="432"/>
        <w:jc w:val="both"/>
        <w:rPr>
          <w:rFonts w:eastAsia="標楷體"/>
          <w:sz w:val="20"/>
        </w:rPr>
      </w:pPr>
    </w:p>
    <w:p w:rsidR="0020750E" w:rsidRDefault="0020750E" w:rsidP="0020750E">
      <w:pPr>
        <w:jc w:val="both"/>
        <w:rPr>
          <w:rFonts w:eastAsia="標楷體"/>
          <w:b/>
          <w:sz w:val="20"/>
        </w:rPr>
        <w:sectPr w:rsidR="0020750E" w:rsidSect="00595658">
          <w:type w:val="continuous"/>
          <w:pgSz w:w="11906" w:h="16838" w:code="9"/>
          <w:pgMar w:top="1418" w:right="1418" w:bottom="1418" w:left="1418" w:header="1440" w:footer="1440" w:gutter="0"/>
          <w:cols w:space="425"/>
          <w:noEndnote/>
          <w:docGrid w:linePitch="326"/>
        </w:sectPr>
      </w:pPr>
    </w:p>
    <w:p w:rsidR="0020750E" w:rsidRDefault="0020750E" w:rsidP="0020750E">
      <w:pPr>
        <w:jc w:val="both"/>
        <w:rPr>
          <w:rFonts w:eastAsia="標楷體"/>
          <w:b/>
          <w:sz w:val="20"/>
        </w:rPr>
      </w:pPr>
      <w:r>
        <w:rPr>
          <w:rFonts w:eastAsia="標楷體" w:hint="eastAsia"/>
          <w:b/>
          <w:sz w:val="20"/>
        </w:rPr>
        <w:lastRenderedPageBreak/>
        <w:t>(</w:t>
      </w:r>
      <w:r>
        <w:rPr>
          <w:rFonts w:eastAsia="標楷體" w:hint="eastAsia"/>
          <w:b/>
          <w:sz w:val="20"/>
        </w:rPr>
        <w:t>二</w:t>
      </w:r>
      <w:r>
        <w:rPr>
          <w:rFonts w:eastAsia="標楷體" w:hint="eastAsia"/>
          <w:b/>
          <w:sz w:val="20"/>
        </w:rPr>
        <w:t>)</w:t>
      </w:r>
      <w:r>
        <w:rPr>
          <w:rFonts w:eastAsia="標楷體" w:hint="eastAsia"/>
          <w:b/>
          <w:sz w:val="20"/>
        </w:rPr>
        <w:t>研究對象與問卷發放</w:t>
      </w:r>
    </w:p>
    <w:p w:rsidR="0020750E" w:rsidRDefault="0020750E" w:rsidP="0020750E">
      <w:pPr>
        <w:jc w:val="both"/>
        <w:rPr>
          <w:rFonts w:eastAsia="標楷體"/>
          <w:sz w:val="20"/>
        </w:rPr>
      </w:pPr>
      <w:r>
        <w:rPr>
          <w:rFonts w:eastAsia="標楷體" w:hint="eastAsia"/>
          <w:sz w:val="20"/>
        </w:rPr>
        <w:t xml:space="preserve">    </w:t>
      </w:r>
      <w:r w:rsidRPr="00E936FC">
        <w:rPr>
          <w:rFonts w:eastAsia="標楷體" w:hint="eastAsia"/>
          <w:sz w:val="20"/>
        </w:rPr>
        <w:t>中國大陸現在已是世界工廠，且為產業成長相當顯著的國家，更是科技製造業的重要生產基地。本研究也因此以中國大陸為主要研究區域，但由於中國對於問卷調查進行管制，隨機抽樣困難，本研究取得中國大陸</w:t>
      </w:r>
      <w:r w:rsidRPr="00E936FC">
        <w:rPr>
          <w:rFonts w:eastAsia="標楷體" w:hint="eastAsia"/>
          <w:sz w:val="20"/>
        </w:rPr>
        <w:t>14</w:t>
      </w:r>
      <w:r w:rsidRPr="00E936FC">
        <w:rPr>
          <w:rFonts w:eastAsia="標楷體" w:hint="eastAsia"/>
          <w:sz w:val="20"/>
        </w:rPr>
        <w:t>間科技製造業公司高階主管的支持，透過公司管理部門針對內部適合之研究對象</w:t>
      </w:r>
      <w:r w:rsidRPr="00E936FC">
        <w:rPr>
          <w:rFonts w:eastAsia="標楷體" w:hint="eastAsia"/>
          <w:sz w:val="20"/>
        </w:rPr>
        <w:t>(</w:t>
      </w:r>
      <w:r w:rsidRPr="00E936FC">
        <w:rPr>
          <w:rFonts w:eastAsia="標楷體" w:hint="eastAsia"/>
          <w:sz w:val="20"/>
        </w:rPr>
        <w:t>基層主管以上且可能被公司輪調部門或派任新事業單位，具有創業潛力的員工</w:t>
      </w:r>
      <w:r w:rsidRPr="00E936FC">
        <w:rPr>
          <w:rFonts w:eastAsia="標楷體" w:hint="eastAsia"/>
          <w:sz w:val="20"/>
        </w:rPr>
        <w:t>)</w:t>
      </w:r>
      <w:r w:rsidRPr="00E936FC">
        <w:rPr>
          <w:rFonts w:eastAsia="標楷體" w:hint="eastAsia"/>
          <w:sz w:val="20"/>
        </w:rPr>
        <w:t>進行發放問卷，並由公司管理部門協助催收已增進回收率。本研究共發放</w:t>
      </w:r>
      <w:r w:rsidRPr="00E936FC">
        <w:rPr>
          <w:rFonts w:eastAsia="標楷體" w:hint="eastAsia"/>
          <w:sz w:val="20"/>
        </w:rPr>
        <w:t>1100</w:t>
      </w:r>
      <w:r w:rsidRPr="00E936FC">
        <w:rPr>
          <w:rFonts w:eastAsia="標楷體" w:hint="eastAsia"/>
          <w:sz w:val="20"/>
        </w:rPr>
        <w:t>份問卷，有效回收問卷為</w:t>
      </w:r>
      <w:r w:rsidRPr="00E936FC">
        <w:rPr>
          <w:rFonts w:eastAsia="標楷體" w:hint="eastAsia"/>
          <w:sz w:val="20"/>
        </w:rPr>
        <w:t>1002</w:t>
      </w:r>
      <w:r w:rsidRPr="00E936FC">
        <w:rPr>
          <w:rFonts w:eastAsia="標楷體" w:hint="eastAsia"/>
          <w:sz w:val="20"/>
        </w:rPr>
        <w:t>份，有效回收率為</w:t>
      </w:r>
      <w:r w:rsidRPr="00E936FC">
        <w:rPr>
          <w:rFonts w:eastAsia="標楷體" w:hint="eastAsia"/>
          <w:sz w:val="20"/>
        </w:rPr>
        <w:t>91%</w:t>
      </w:r>
      <w:r w:rsidRPr="00E936FC">
        <w:rPr>
          <w:rFonts w:eastAsia="標楷體" w:hint="eastAsia"/>
          <w:sz w:val="20"/>
        </w:rPr>
        <w:t>。根據抽樣公式表示當信心水準</w:t>
      </w:r>
      <w:r w:rsidRPr="00E936FC">
        <w:rPr>
          <w:rFonts w:eastAsia="標楷體" w:hint="eastAsia"/>
          <w:sz w:val="20"/>
        </w:rPr>
        <w:t>95%</w:t>
      </w:r>
      <w:r w:rsidRPr="00E936FC">
        <w:rPr>
          <w:rFonts w:eastAsia="標楷體" w:hint="eastAsia"/>
          <w:sz w:val="20"/>
        </w:rPr>
        <w:t>，可容忍誤差</w:t>
      </w:r>
      <w:r w:rsidRPr="00E936FC">
        <w:rPr>
          <w:rFonts w:eastAsia="標楷體" w:hint="eastAsia"/>
          <w:sz w:val="20"/>
        </w:rPr>
        <w:t>5%</w:t>
      </w:r>
      <w:r w:rsidRPr="00E936FC">
        <w:rPr>
          <w:rFonts w:eastAsia="標楷體" w:hint="eastAsia"/>
          <w:sz w:val="20"/>
        </w:rPr>
        <w:t>時，僅需抽樣</w:t>
      </w:r>
      <w:r w:rsidRPr="00E936FC">
        <w:rPr>
          <w:rFonts w:eastAsia="標楷體" w:hint="eastAsia"/>
          <w:sz w:val="20"/>
        </w:rPr>
        <w:t>385</w:t>
      </w:r>
      <w:r w:rsidRPr="00E936FC">
        <w:rPr>
          <w:rFonts w:eastAsia="標楷體" w:hint="eastAsia"/>
          <w:sz w:val="20"/>
        </w:rPr>
        <w:t>份樣本，本研究有效樣本已超出標準。</w:t>
      </w:r>
    </w:p>
    <w:p w:rsidR="0020750E" w:rsidRDefault="0020750E" w:rsidP="0020750E">
      <w:pPr>
        <w:jc w:val="both"/>
        <w:rPr>
          <w:rFonts w:eastAsia="標楷體"/>
          <w:sz w:val="20"/>
        </w:rPr>
      </w:pPr>
    </w:p>
    <w:p w:rsidR="0020750E" w:rsidRDefault="0020750E" w:rsidP="0020750E">
      <w:pPr>
        <w:jc w:val="both"/>
        <w:rPr>
          <w:rFonts w:eastAsia="標楷體"/>
          <w:b/>
          <w:sz w:val="20"/>
        </w:rPr>
      </w:pPr>
      <w:r>
        <w:rPr>
          <w:rFonts w:eastAsia="標楷體" w:hint="eastAsia"/>
          <w:b/>
          <w:sz w:val="20"/>
        </w:rPr>
        <w:t>(</w:t>
      </w:r>
      <w:r>
        <w:rPr>
          <w:rFonts w:eastAsia="標楷體" w:hint="eastAsia"/>
          <w:b/>
          <w:sz w:val="20"/>
        </w:rPr>
        <w:t>三</w:t>
      </w:r>
      <w:r>
        <w:rPr>
          <w:rFonts w:eastAsia="標楷體" w:hint="eastAsia"/>
          <w:b/>
          <w:sz w:val="20"/>
        </w:rPr>
        <w:t>)</w:t>
      </w:r>
      <w:r>
        <w:rPr>
          <w:rFonts w:eastAsia="標楷體" w:hint="eastAsia"/>
          <w:b/>
          <w:sz w:val="20"/>
        </w:rPr>
        <w:t>人口統計變項</w:t>
      </w:r>
    </w:p>
    <w:p w:rsidR="0020750E" w:rsidRDefault="0020750E" w:rsidP="0020750E">
      <w:pPr>
        <w:jc w:val="both"/>
        <w:rPr>
          <w:rFonts w:eastAsia="標楷體"/>
          <w:sz w:val="20"/>
        </w:rPr>
      </w:pPr>
      <w:r>
        <w:rPr>
          <w:rFonts w:eastAsia="標楷體" w:hint="eastAsia"/>
          <w:sz w:val="20"/>
        </w:rPr>
        <w:t xml:space="preserve">    </w:t>
      </w:r>
      <w:r w:rsidRPr="00E936FC">
        <w:rPr>
          <w:rFonts w:eastAsia="標楷體" w:hint="eastAsia"/>
          <w:sz w:val="20"/>
        </w:rPr>
        <w:t>問卷人口統計變項部分，主要衡量性別、年齡、年資，職位，本研究受訪者性別部分男性佔</w:t>
      </w:r>
      <w:r w:rsidRPr="00E936FC">
        <w:rPr>
          <w:rFonts w:eastAsia="標楷體" w:hint="eastAsia"/>
          <w:sz w:val="20"/>
        </w:rPr>
        <w:t>56.6%</w:t>
      </w:r>
      <w:r w:rsidRPr="00E936FC">
        <w:rPr>
          <w:rFonts w:eastAsia="標楷體" w:hint="eastAsia"/>
          <w:sz w:val="20"/>
        </w:rPr>
        <w:t>，女性佔</w:t>
      </w:r>
      <w:r w:rsidRPr="00E936FC">
        <w:rPr>
          <w:rFonts w:eastAsia="標楷體" w:hint="eastAsia"/>
          <w:sz w:val="20"/>
        </w:rPr>
        <w:t>43.4%</w:t>
      </w:r>
      <w:r w:rsidRPr="00E936FC">
        <w:rPr>
          <w:rFonts w:eastAsia="標楷體" w:hint="eastAsia"/>
          <w:sz w:val="20"/>
        </w:rPr>
        <w:t>。年齡部分</w:t>
      </w:r>
      <w:r w:rsidRPr="00E936FC">
        <w:rPr>
          <w:rFonts w:eastAsia="標楷體" w:hint="eastAsia"/>
          <w:sz w:val="20"/>
        </w:rPr>
        <w:t>20</w:t>
      </w:r>
      <w:r w:rsidRPr="00E936FC">
        <w:rPr>
          <w:rFonts w:eastAsia="標楷體" w:hint="eastAsia"/>
          <w:sz w:val="20"/>
        </w:rPr>
        <w:t>歲以下佔</w:t>
      </w:r>
      <w:r w:rsidRPr="00E936FC">
        <w:rPr>
          <w:rFonts w:eastAsia="標楷體" w:hint="eastAsia"/>
          <w:sz w:val="20"/>
        </w:rPr>
        <w:t>9.3%</w:t>
      </w:r>
      <w:r w:rsidRPr="00E936FC">
        <w:rPr>
          <w:rFonts w:eastAsia="標楷體" w:hint="eastAsia"/>
          <w:sz w:val="20"/>
        </w:rPr>
        <w:t>，</w:t>
      </w:r>
      <w:r w:rsidRPr="00E936FC">
        <w:rPr>
          <w:rFonts w:eastAsia="標楷體" w:hint="eastAsia"/>
          <w:sz w:val="20"/>
        </w:rPr>
        <w:t>21~30</w:t>
      </w:r>
      <w:r w:rsidRPr="00E936FC">
        <w:rPr>
          <w:rFonts w:eastAsia="標楷體" w:hint="eastAsia"/>
          <w:sz w:val="20"/>
        </w:rPr>
        <w:t>歲佔</w:t>
      </w:r>
      <w:r w:rsidRPr="00E936FC">
        <w:rPr>
          <w:rFonts w:eastAsia="標楷體" w:hint="eastAsia"/>
          <w:sz w:val="20"/>
        </w:rPr>
        <w:t>61.5%</w:t>
      </w:r>
      <w:r w:rsidRPr="00E936FC">
        <w:rPr>
          <w:rFonts w:eastAsia="標楷體" w:hint="eastAsia"/>
          <w:sz w:val="20"/>
        </w:rPr>
        <w:t>，</w:t>
      </w:r>
      <w:r w:rsidRPr="00E936FC">
        <w:rPr>
          <w:rFonts w:eastAsia="標楷體" w:hint="eastAsia"/>
          <w:sz w:val="20"/>
        </w:rPr>
        <w:t>31~40</w:t>
      </w:r>
      <w:r w:rsidRPr="00E936FC">
        <w:rPr>
          <w:rFonts w:eastAsia="標楷體" w:hint="eastAsia"/>
          <w:sz w:val="20"/>
        </w:rPr>
        <w:t>歲佔</w:t>
      </w:r>
      <w:r w:rsidRPr="00E936FC">
        <w:rPr>
          <w:rFonts w:eastAsia="標楷體" w:hint="eastAsia"/>
          <w:sz w:val="20"/>
        </w:rPr>
        <w:t>26.6%</w:t>
      </w:r>
      <w:r w:rsidRPr="00E936FC">
        <w:rPr>
          <w:rFonts w:eastAsia="標楷體" w:hint="eastAsia"/>
          <w:sz w:val="20"/>
        </w:rPr>
        <w:t>，</w:t>
      </w:r>
      <w:r w:rsidRPr="00E936FC">
        <w:rPr>
          <w:rFonts w:eastAsia="標楷體" w:hint="eastAsia"/>
          <w:sz w:val="20"/>
        </w:rPr>
        <w:t>41</w:t>
      </w:r>
      <w:r w:rsidRPr="00E936FC">
        <w:rPr>
          <w:rFonts w:eastAsia="標楷體" w:hint="eastAsia"/>
          <w:sz w:val="20"/>
        </w:rPr>
        <w:t>歲以上佔</w:t>
      </w:r>
      <w:r w:rsidRPr="00E936FC">
        <w:rPr>
          <w:rFonts w:eastAsia="標楷體" w:hint="eastAsia"/>
          <w:sz w:val="20"/>
        </w:rPr>
        <w:t>2.6%</w:t>
      </w:r>
      <w:r w:rsidRPr="00E936FC">
        <w:rPr>
          <w:rFonts w:eastAsia="標楷體" w:hint="eastAsia"/>
          <w:sz w:val="20"/>
        </w:rPr>
        <w:t>。年資部分</w:t>
      </w:r>
      <w:r w:rsidRPr="00E936FC">
        <w:rPr>
          <w:rFonts w:eastAsia="標楷體" w:hint="eastAsia"/>
          <w:sz w:val="20"/>
        </w:rPr>
        <w:t>0~1</w:t>
      </w:r>
      <w:r w:rsidRPr="00E936FC">
        <w:rPr>
          <w:rFonts w:eastAsia="標楷體" w:hint="eastAsia"/>
          <w:sz w:val="20"/>
        </w:rPr>
        <w:t>年佔</w:t>
      </w:r>
      <w:r w:rsidRPr="00E936FC">
        <w:rPr>
          <w:rFonts w:eastAsia="標楷體" w:hint="eastAsia"/>
          <w:sz w:val="20"/>
        </w:rPr>
        <w:t>20.5%</w:t>
      </w:r>
      <w:r w:rsidRPr="00E936FC">
        <w:rPr>
          <w:rFonts w:eastAsia="標楷體" w:hint="eastAsia"/>
          <w:sz w:val="20"/>
        </w:rPr>
        <w:t>，</w:t>
      </w:r>
      <w:r w:rsidRPr="00E936FC">
        <w:rPr>
          <w:rFonts w:eastAsia="標楷體" w:hint="eastAsia"/>
          <w:sz w:val="20"/>
        </w:rPr>
        <w:t>1~3</w:t>
      </w:r>
      <w:r w:rsidRPr="00E936FC">
        <w:rPr>
          <w:rFonts w:eastAsia="標楷體" w:hint="eastAsia"/>
          <w:sz w:val="20"/>
        </w:rPr>
        <w:t>年佔</w:t>
      </w:r>
      <w:r w:rsidRPr="00E936FC">
        <w:rPr>
          <w:rFonts w:eastAsia="標楷體" w:hint="eastAsia"/>
          <w:sz w:val="20"/>
        </w:rPr>
        <w:t>35.5%</w:t>
      </w:r>
      <w:r w:rsidRPr="00E936FC">
        <w:rPr>
          <w:rFonts w:eastAsia="標楷體" w:hint="eastAsia"/>
          <w:sz w:val="20"/>
        </w:rPr>
        <w:t>，</w:t>
      </w:r>
      <w:r w:rsidRPr="00E936FC">
        <w:rPr>
          <w:rFonts w:eastAsia="標楷體" w:hint="eastAsia"/>
          <w:sz w:val="20"/>
        </w:rPr>
        <w:t>3~5</w:t>
      </w:r>
      <w:r w:rsidRPr="00E936FC">
        <w:rPr>
          <w:rFonts w:eastAsia="標楷體" w:hint="eastAsia"/>
          <w:sz w:val="20"/>
        </w:rPr>
        <w:lastRenderedPageBreak/>
        <w:t>年佔</w:t>
      </w:r>
      <w:r w:rsidRPr="00E936FC">
        <w:rPr>
          <w:rFonts w:eastAsia="標楷體" w:hint="eastAsia"/>
          <w:sz w:val="20"/>
        </w:rPr>
        <w:t>17.3%</w:t>
      </w:r>
      <w:r w:rsidRPr="00E936FC">
        <w:rPr>
          <w:rFonts w:eastAsia="標楷體" w:hint="eastAsia"/>
          <w:sz w:val="20"/>
        </w:rPr>
        <w:t>，</w:t>
      </w:r>
      <w:r w:rsidRPr="00E936FC">
        <w:rPr>
          <w:rFonts w:eastAsia="標楷體" w:hint="eastAsia"/>
          <w:sz w:val="20"/>
        </w:rPr>
        <w:t>5~7</w:t>
      </w:r>
      <w:r w:rsidRPr="00E936FC">
        <w:rPr>
          <w:rFonts w:eastAsia="標楷體" w:hint="eastAsia"/>
          <w:sz w:val="20"/>
        </w:rPr>
        <w:t>年佔</w:t>
      </w:r>
      <w:r w:rsidRPr="00E936FC">
        <w:rPr>
          <w:rFonts w:eastAsia="標楷體" w:hint="eastAsia"/>
          <w:sz w:val="20"/>
        </w:rPr>
        <w:t xml:space="preserve">10.1% </w:t>
      </w:r>
      <w:r w:rsidRPr="00E936FC">
        <w:rPr>
          <w:rFonts w:eastAsia="標楷體" w:hint="eastAsia"/>
          <w:sz w:val="20"/>
        </w:rPr>
        <w:t>，</w:t>
      </w:r>
      <w:r w:rsidRPr="00E936FC">
        <w:rPr>
          <w:rFonts w:eastAsia="標楷體" w:hint="eastAsia"/>
          <w:sz w:val="20"/>
        </w:rPr>
        <w:t>7</w:t>
      </w:r>
      <w:r w:rsidRPr="00E936FC">
        <w:rPr>
          <w:rFonts w:eastAsia="標楷體" w:hint="eastAsia"/>
          <w:sz w:val="20"/>
        </w:rPr>
        <w:t>年以上佔</w:t>
      </w:r>
      <w:r w:rsidRPr="00E936FC">
        <w:rPr>
          <w:rFonts w:eastAsia="標楷體" w:hint="eastAsia"/>
          <w:sz w:val="20"/>
        </w:rPr>
        <w:t>16.6%</w:t>
      </w:r>
      <w:r w:rsidRPr="00E936FC">
        <w:rPr>
          <w:rFonts w:eastAsia="標楷體" w:hint="eastAsia"/>
          <w:sz w:val="20"/>
        </w:rPr>
        <w:t>。職位部分基層主管佔</w:t>
      </w:r>
      <w:r w:rsidRPr="00E936FC">
        <w:rPr>
          <w:rFonts w:eastAsia="標楷體" w:hint="eastAsia"/>
          <w:sz w:val="20"/>
        </w:rPr>
        <w:t>72.1%</w:t>
      </w:r>
      <w:r w:rsidRPr="00E936FC">
        <w:rPr>
          <w:rFonts w:eastAsia="標楷體" w:hint="eastAsia"/>
          <w:sz w:val="20"/>
        </w:rPr>
        <w:t>，中高階主管佔</w:t>
      </w:r>
      <w:r w:rsidRPr="00E936FC">
        <w:rPr>
          <w:rFonts w:eastAsia="標楷體" w:hint="eastAsia"/>
          <w:sz w:val="20"/>
        </w:rPr>
        <w:t>27.9%</w:t>
      </w:r>
      <w:r w:rsidRPr="00E936FC">
        <w:rPr>
          <w:rFonts w:eastAsia="標楷體" w:hint="eastAsia"/>
          <w:sz w:val="20"/>
        </w:rPr>
        <w:t>。</w:t>
      </w:r>
    </w:p>
    <w:p w:rsidR="0020750E" w:rsidRDefault="0020750E" w:rsidP="0020750E">
      <w:pPr>
        <w:jc w:val="both"/>
        <w:rPr>
          <w:rFonts w:eastAsia="標楷體"/>
          <w:sz w:val="20"/>
        </w:rPr>
      </w:pPr>
    </w:p>
    <w:p w:rsidR="0020750E" w:rsidRPr="00E936FC" w:rsidRDefault="0020750E" w:rsidP="0020750E">
      <w:pPr>
        <w:jc w:val="both"/>
        <w:rPr>
          <w:rFonts w:eastAsia="標楷體"/>
          <w:b/>
          <w:sz w:val="20"/>
        </w:rPr>
      </w:pPr>
      <w:r>
        <w:rPr>
          <w:rFonts w:eastAsia="標楷體" w:hint="eastAsia"/>
          <w:b/>
          <w:sz w:val="20"/>
        </w:rPr>
        <w:t>(</w:t>
      </w:r>
      <w:r>
        <w:rPr>
          <w:rFonts w:eastAsia="標楷體" w:hint="eastAsia"/>
          <w:b/>
          <w:sz w:val="20"/>
        </w:rPr>
        <w:t>四</w:t>
      </w:r>
      <w:r>
        <w:rPr>
          <w:rFonts w:eastAsia="標楷體" w:hint="eastAsia"/>
          <w:b/>
          <w:sz w:val="20"/>
        </w:rPr>
        <w:t>)</w:t>
      </w:r>
      <w:r w:rsidRPr="00E936FC">
        <w:rPr>
          <w:rFonts w:eastAsia="標楷體" w:hint="eastAsia"/>
          <w:b/>
          <w:sz w:val="20"/>
        </w:rPr>
        <w:t>研究變項與量表發展</w:t>
      </w:r>
    </w:p>
    <w:p w:rsidR="0020750E" w:rsidRPr="00E936FC" w:rsidRDefault="0020750E" w:rsidP="0020750E">
      <w:pPr>
        <w:jc w:val="both"/>
        <w:rPr>
          <w:rFonts w:eastAsia="標楷體"/>
          <w:sz w:val="20"/>
        </w:rPr>
      </w:pPr>
      <w:r>
        <w:rPr>
          <w:rFonts w:eastAsia="標楷體" w:hint="eastAsia"/>
          <w:sz w:val="20"/>
        </w:rPr>
        <w:t xml:space="preserve">    </w:t>
      </w:r>
      <w:r w:rsidRPr="00E936FC">
        <w:rPr>
          <w:rFonts w:eastAsia="標楷體" w:hint="eastAsia"/>
          <w:sz w:val="20"/>
        </w:rPr>
        <w:t>本研究根據學者在人格特質、社會資本、人力資本、組織承諾、組織支持、創業精神之相關研究中所使用的衡量變項，經由與學術界與產業界專業人士討論進行問卷的設計與修改。以李克特五點尺度法進行衡量</w:t>
      </w:r>
      <w:r w:rsidRPr="00E936FC">
        <w:rPr>
          <w:rFonts w:eastAsia="標楷體" w:hint="eastAsia"/>
          <w:sz w:val="20"/>
        </w:rPr>
        <w:t>(1</w:t>
      </w:r>
      <w:r w:rsidRPr="00E936FC">
        <w:rPr>
          <w:rFonts w:eastAsia="標楷體" w:hint="eastAsia"/>
          <w:sz w:val="20"/>
        </w:rPr>
        <w:t>為非常不同意，</w:t>
      </w:r>
      <w:r w:rsidRPr="00E936FC">
        <w:rPr>
          <w:rFonts w:eastAsia="標楷體" w:hint="eastAsia"/>
          <w:sz w:val="20"/>
        </w:rPr>
        <w:t>5</w:t>
      </w:r>
      <w:r w:rsidRPr="00E936FC">
        <w:rPr>
          <w:rFonts w:eastAsia="標楷體" w:hint="eastAsia"/>
          <w:sz w:val="20"/>
        </w:rPr>
        <w:t>為非常同意</w:t>
      </w:r>
      <w:r w:rsidRPr="00E936FC">
        <w:rPr>
          <w:rFonts w:eastAsia="標楷體" w:hint="eastAsia"/>
          <w:sz w:val="20"/>
        </w:rPr>
        <w:t>)</w:t>
      </w:r>
      <w:r w:rsidRPr="00E936FC">
        <w:rPr>
          <w:rFonts w:eastAsia="標楷體" w:hint="eastAsia"/>
          <w:sz w:val="20"/>
        </w:rPr>
        <w:t>。人格特質部分本研究參考</w:t>
      </w:r>
      <w:r>
        <w:rPr>
          <w:rFonts w:eastAsia="標楷體" w:hint="eastAsia"/>
          <w:sz w:val="20"/>
        </w:rPr>
        <w:t>Tsai, Hsieh</w:t>
      </w:r>
      <w:r w:rsidRPr="00E936FC">
        <w:rPr>
          <w:rFonts w:eastAsia="標楷體" w:hint="eastAsia"/>
          <w:sz w:val="20"/>
        </w:rPr>
        <w:t>, Lee, and Hsu (2008)</w:t>
      </w:r>
      <w:r w:rsidRPr="00E936FC">
        <w:rPr>
          <w:rFonts w:eastAsia="標楷體" w:hint="eastAsia"/>
          <w:sz w:val="20"/>
        </w:rPr>
        <w:t>提出之內、外控人格特質量表衡量。內控特質共</w:t>
      </w:r>
      <w:r w:rsidRPr="00E936FC">
        <w:rPr>
          <w:rFonts w:eastAsia="標楷體" w:hint="eastAsia"/>
          <w:sz w:val="20"/>
        </w:rPr>
        <w:t>3</w:t>
      </w:r>
      <w:r w:rsidRPr="00E936FC">
        <w:rPr>
          <w:rFonts w:eastAsia="標楷體" w:hint="eastAsia"/>
          <w:sz w:val="20"/>
        </w:rPr>
        <w:t>個題項包含：我相信努力可以改變自己的人生。我覺得自己的投入與獲得產出是相等的。我的人生總是積極進取。若內控特質衡量填答偏向為負面者，此代表偏向外控特質，本研究測得</w:t>
      </w:r>
      <w:r w:rsidRPr="00E936FC">
        <w:rPr>
          <w:rFonts w:eastAsia="標楷體"/>
          <w:sz w:val="20"/>
        </w:rPr>
        <w:t>Cronbach's α</w:t>
      </w:r>
      <w:r w:rsidRPr="00E936FC">
        <w:rPr>
          <w:rFonts w:eastAsia="標楷體" w:hint="eastAsia"/>
          <w:sz w:val="20"/>
        </w:rPr>
        <w:t>值為</w:t>
      </w:r>
      <w:r w:rsidRPr="00E936FC">
        <w:rPr>
          <w:rFonts w:eastAsia="標楷體"/>
          <w:sz w:val="20"/>
        </w:rPr>
        <w:t>0.668</w:t>
      </w:r>
      <w:r w:rsidRPr="00E936FC">
        <w:rPr>
          <w:rFonts w:eastAsia="標楷體" w:hint="eastAsia"/>
          <w:sz w:val="20"/>
        </w:rPr>
        <w:t>。社會資本部分本研究參考</w:t>
      </w:r>
      <w:r w:rsidRPr="00E936FC">
        <w:rPr>
          <w:rFonts w:eastAsia="標楷體"/>
          <w:sz w:val="20"/>
        </w:rPr>
        <w:t>Mohan and Mark (2005)</w:t>
      </w:r>
      <w:r w:rsidRPr="00E936FC">
        <w:rPr>
          <w:rFonts w:eastAsia="標楷體" w:hint="eastAsia"/>
          <w:sz w:val="20"/>
        </w:rPr>
        <w:t>提出之量表衡量，共</w:t>
      </w:r>
      <w:r w:rsidRPr="00E936FC">
        <w:rPr>
          <w:rFonts w:eastAsia="標楷體"/>
          <w:sz w:val="20"/>
        </w:rPr>
        <w:t>3</w:t>
      </w:r>
      <w:r w:rsidRPr="00E936FC">
        <w:rPr>
          <w:rFonts w:eastAsia="標楷體" w:hint="eastAsia"/>
          <w:sz w:val="20"/>
        </w:rPr>
        <w:t>個衡量題項包含：</w:t>
      </w:r>
      <w:r w:rsidRPr="00E936FC">
        <w:rPr>
          <w:rFonts w:eastAsia="標楷體"/>
          <w:sz w:val="20"/>
        </w:rPr>
        <w:t>1.</w:t>
      </w:r>
      <w:r w:rsidRPr="00E936FC">
        <w:rPr>
          <w:rFonts w:eastAsia="標楷體" w:hint="eastAsia"/>
          <w:sz w:val="20"/>
        </w:rPr>
        <w:t>創業成功的事業，會引起我許多的注意與欽佩。</w:t>
      </w:r>
      <w:r w:rsidRPr="00E936FC">
        <w:rPr>
          <w:rFonts w:eastAsia="標楷體"/>
          <w:sz w:val="20"/>
        </w:rPr>
        <w:t>2.</w:t>
      </w:r>
      <w:r w:rsidRPr="00E936FC">
        <w:rPr>
          <w:rFonts w:eastAsia="標楷體" w:hint="eastAsia"/>
          <w:sz w:val="20"/>
        </w:rPr>
        <w:t>我知道許多創業典範，他們都是白手起家且事業有成。</w:t>
      </w:r>
      <w:r w:rsidRPr="00E936FC">
        <w:rPr>
          <w:rFonts w:eastAsia="標楷體"/>
          <w:sz w:val="20"/>
        </w:rPr>
        <w:t>3.</w:t>
      </w:r>
      <w:r w:rsidRPr="00E936FC">
        <w:rPr>
          <w:rFonts w:eastAsia="標楷體" w:hint="eastAsia"/>
          <w:sz w:val="20"/>
        </w:rPr>
        <w:t>就我所知，許多社團的領導人都是企業負</w:t>
      </w:r>
      <w:r w:rsidRPr="00E936FC">
        <w:rPr>
          <w:rFonts w:eastAsia="標楷體" w:hint="eastAsia"/>
          <w:sz w:val="20"/>
        </w:rPr>
        <w:lastRenderedPageBreak/>
        <w:t>責人，本研究測得</w:t>
      </w:r>
      <w:r w:rsidRPr="00E936FC">
        <w:rPr>
          <w:rFonts w:eastAsia="標楷體"/>
          <w:sz w:val="20"/>
        </w:rPr>
        <w:t>Cronbach's α</w:t>
      </w:r>
      <w:r w:rsidRPr="00E936FC">
        <w:rPr>
          <w:rFonts w:eastAsia="標楷體" w:hint="eastAsia"/>
          <w:sz w:val="20"/>
        </w:rPr>
        <w:t>值為</w:t>
      </w:r>
      <w:r w:rsidRPr="00E936FC">
        <w:rPr>
          <w:rFonts w:eastAsia="標楷體"/>
          <w:sz w:val="20"/>
        </w:rPr>
        <w:t>0.763</w:t>
      </w:r>
      <w:r w:rsidRPr="00E936FC">
        <w:rPr>
          <w:rFonts w:eastAsia="標楷體" w:hint="eastAsia"/>
          <w:sz w:val="20"/>
        </w:rPr>
        <w:t>。人力資本部分本研究參考</w:t>
      </w:r>
      <w:r w:rsidRPr="00E936FC">
        <w:rPr>
          <w:rFonts w:eastAsia="標楷體"/>
          <w:sz w:val="20"/>
        </w:rPr>
        <w:t>Mohan and Mark (2005)</w:t>
      </w:r>
      <w:r w:rsidRPr="00E936FC">
        <w:rPr>
          <w:rFonts w:eastAsia="標楷體" w:hint="eastAsia"/>
          <w:sz w:val="20"/>
        </w:rPr>
        <w:t>提出之量表衡量，共</w:t>
      </w:r>
      <w:r w:rsidRPr="00E936FC">
        <w:rPr>
          <w:rFonts w:eastAsia="標楷體"/>
          <w:sz w:val="20"/>
        </w:rPr>
        <w:t>3</w:t>
      </w:r>
      <w:r w:rsidRPr="00E936FC">
        <w:rPr>
          <w:rFonts w:eastAsia="標楷體" w:hint="eastAsia"/>
          <w:sz w:val="20"/>
        </w:rPr>
        <w:t>個衡量題項包含：</w:t>
      </w:r>
      <w:r w:rsidRPr="00E936FC">
        <w:rPr>
          <w:rFonts w:eastAsia="標楷體"/>
          <w:sz w:val="20"/>
        </w:rPr>
        <w:t>1.</w:t>
      </w:r>
      <w:r w:rsidRPr="00E936FC">
        <w:rPr>
          <w:rFonts w:eastAsia="標楷體" w:hint="eastAsia"/>
          <w:sz w:val="20"/>
        </w:rPr>
        <w:t>我的擁有良好的技能。</w:t>
      </w:r>
      <w:r w:rsidRPr="00E936FC">
        <w:rPr>
          <w:rFonts w:eastAsia="標楷體"/>
          <w:sz w:val="20"/>
        </w:rPr>
        <w:t>2.</w:t>
      </w:r>
      <w:r w:rsidRPr="00E936FC">
        <w:rPr>
          <w:rFonts w:eastAsia="標楷體" w:hint="eastAsia"/>
          <w:sz w:val="20"/>
        </w:rPr>
        <w:t>在我們的產業中，我的能力是良好的。</w:t>
      </w:r>
      <w:r w:rsidRPr="00E936FC">
        <w:rPr>
          <w:rFonts w:eastAsia="標楷體"/>
          <w:sz w:val="20"/>
        </w:rPr>
        <w:t>3.</w:t>
      </w:r>
      <w:r w:rsidRPr="00E936FC">
        <w:rPr>
          <w:rFonts w:eastAsia="標楷體" w:hint="eastAsia"/>
          <w:sz w:val="20"/>
        </w:rPr>
        <w:t>我在特定工作和功能上都是專業的，本研究測得</w:t>
      </w:r>
      <w:r w:rsidRPr="00E936FC">
        <w:rPr>
          <w:rFonts w:eastAsia="標楷體" w:hint="eastAsia"/>
          <w:sz w:val="20"/>
        </w:rPr>
        <w:t xml:space="preserve">Cronbach's </w:t>
      </w:r>
      <w:r w:rsidRPr="00E936FC">
        <w:rPr>
          <w:rFonts w:eastAsia="標楷體" w:hint="eastAsia"/>
          <w:sz w:val="20"/>
        </w:rPr>
        <w:t>α值為</w:t>
      </w:r>
      <w:r w:rsidRPr="00E936FC">
        <w:rPr>
          <w:rFonts w:eastAsia="標楷體" w:hint="eastAsia"/>
          <w:sz w:val="20"/>
        </w:rPr>
        <w:t>0.809</w:t>
      </w:r>
      <w:r w:rsidRPr="00E936FC">
        <w:rPr>
          <w:rFonts w:eastAsia="標楷體" w:hint="eastAsia"/>
          <w:sz w:val="20"/>
        </w:rPr>
        <w:t>。</w:t>
      </w:r>
      <w:r>
        <w:rPr>
          <w:rFonts w:eastAsia="標楷體" w:hint="eastAsia"/>
          <w:sz w:val="20"/>
        </w:rPr>
        <w:t>Tsai, Hsieh</w:t>
      </w:r>
      <w:r w:rsidRPr="00E936FC">
        <w:rPr>
          <w:rFonts w:eastAsia="標楷體" w:hint="eastAsia"/>
          <w:sz w:val="20"/>
        </w:rPr>
        <w:t>, Lee, and Hsu (2008)</w:t>
      </w:r>
      <w:r w:rsidRPr="00E936FC">
        <w:rPr>
          <w:rFonts w:eastAsia="標楷體" w:hint="eastAsia"/>
          <w:sz w:val="20"/>
        </w:rPr>
        <w:t>提出之量表衡量，共</w:t>
      </w:r>
      <w:r w:rsidRPr="00E936FC">
        <w:rPr>
          <w:rFonts w:eastAsia="標楷體" w:hint="eastAsia"/>
          <w:sz w:val="20"/>
        </w:rPr>
        <w:t>3</w:t>
      </w:r>
      <w:r w:rsidRPr="00E936FC">
        <w:rPr>
          <w:rFonts w:eastAsia="標楷體" w:hint="eastAsia"/>
          <w:sz w:val="20"/>
        </w:rPr>
        <w:t>個題項包含：</w:t>
      </w:r>
      <w:r w:rsidRPr="00E936FC">
        <w:rPr>
          <w:rFonts w:eastAsia="標楷體" w:hint="eastAsia"/>
          <w:sz w:val="20"/>
        </w:rPr>
        <w:t>1.</w:t>
      </w:r>
      <w:r w:rsidRPr="00E936FC">
        <w:rPr>
          <w:rFonts w:eastAsia="標楷體" w:hint="eastAsia"/>
          <w:sz w:val="20"/>
        </w:rPr>
        <w:t>我個人總是很有創意。</w:t>
      </w:r>
      <w:r w:rsidRPr="00E936FC">
        <w:rPr>
          <w:rFonts w:eastAsia="標楷體" w:hint="eastAsia"/>
          <w:sz w:val="20"/>
        </w:rPr>
        <w:t>2.</w:t>
      </w:r>
      <w:r w:rsidRPr="00E936FC">
        <w:rPr>
          <w:rFonts w:eastAsia="標楷體" w:hint="eastAsia"/>
          <w:sz w:val="20"/>
        </w:rPr>
        <w:t>我個人會用創新的方法來解決問題。</w:t>
      </w:r>
      <w:r w:rsidRPr="00E936FC">
        <w:rPr>
          <w:rFonts w:eastAsia="標楷體" w:hint="eastAsia"/>
          <w:sz w:val="20"/>
        </w:rPr>
        <w:t>3.</w:t>
      </w:r>
      <w:r w:rsidRPr="00E936FC">
        <w:rPr>
          <w:rFonts w:eastAsia="標楷體" w:hint="eastAsia"/>
          <w:sz w:val="20"/>
        </w:rPr>
        <w:t>我個人有創新的商業概念可以創造利潤，本研究測得</w:t>
      </w:r>
      <w:r w:rsidRPr="00E936FC">
        <w:rPr>
          <w:rFonts w:eastAsia="標楷體" w:hint="eastAsia"/>
          <w:sz w:val="20"/>
        </w:rPr>
        <w:t xml:space="preserve">Cronbach's </w:t>
      </w:r>
      <w:r w:rsidRPr="00E936FC">
        <w:rPr>
          <w:rFonts w:eastAsia="標楷體" w:hint="eastAsia"/>
          <w:sz w:val="20"/>
        </w:rPr>
        <w:t>α值為</w:t>
      </w:r>
      <w:r w:rsidRPr="00E936FC">
        <w:rPr>
          <w:rFonts w:eastAsia="標楷體" w:hint="eastAsia"/>
          <w:sz w:val="20"/>
        </w:rPr>
        <w:t>0.746</w:t>
      </w:r>
      <w:r w:rsidRPr="00E936FC">
        <w:rPr>
          <w:rFonts w:eastAsia="標楷體" w:hint="eastAsia"/>
          <w:sz w:val="20"/>
        </w:rPr>
        <w:t>。</w:t>
      </w:r>
    </w:p>
    <w:p w:rsidR="0020750E" w:rsidRDefault="0020750E" w:rsidP="0020750E">
      <w:pPr>
        <w:jc w:val="both"/>
        <w:rPr>
          <w:rFonts w:eastAsia="標楷體"/>
          <w:b/>
          <w:sz w:val="20"/>
        </w:rPr>
      </w:pPr>
    </w:p>
    <w:p w:rsidR="0020750E" w:rsidRPr="00625F41" w:rsidRDefault="0020750E" w:rsidP="0020750E">
      <w:pPr>
        <w:jc w:val="both"/>
        <w:rPr>
          <w:rFonts w:eastAsia="標楷體"/>
          <w:b/>
          <w:sz w:val="20"/>
        </w:rPr>
      </w:pPr>
      <w:r>
        <w:rPr>
          <w:rFonts w:eastAsia="標楷體" w:hint="eastAsia"/>
          <w:b/>
          <w:sz w:val="20"/>
        </w:rPr>
        <w:t>(</w:t>
      </w:r>
      <w:r>
        <w:rPr>
          <w:rFonts w:eastAsia="標楷體" w:hint="eastAsia"/>
          <w:b/>
          <w:sz w:val="20"/>
        </w:rPr>
        <w:t>五</w:t>
      </w:r>
      <w:r>
        <w:rPr>
          <w:rFonts w:eastAsia="標楷體" w:hint="eastAsia"/>
          <w:b/>
          <w:sz w:val="20"/>
        </w:rPr>
        <w:t>)</w:t>
      </w:r>
      <w:r w:rsidRPr="00625F41">
        <w:rPr>
          <w:rFonts w:eastAsia="標楷體" w:hint="eastAsia"/>
          <w:b/>
          <w:sz w:val="20"/>
        </w:rPr>
        <w:t>前測與分析方法</w:t>
      </w:r>
    </w:p>
    <w:p w:rsidR="0020750E" w:rsidRPr="00625F41" w:rsidRDefault="0020750E" w:rsidP="0020750E">
      <w:pPr>
        <w:jc w:val="both"/>
        <w:rPr>
          <w:rFonts w:eastAsia="標楷體"/>
          <w:sz w:val="20"/>
        </w:rPr>
      </w:pPr>
      <w:r w:rsidRPr="00625F41">
        <w:rPr>
          <w:rFonts w:eastAsia="標楷體" w:hint="eastAsia"/>
          <w:b/>
          <w:sz w:val="20"/>
        </w:rPr>
        <w:t xml:space="preserve">    </w:t>
      </w:r>
      <w:r w:rsidRPr="00625F41">
        <w:rPr>
          <w:rFonts w:eastAsia="標楷體" w:hint="eastAsia"/>
          <w:sz w:val="20"/>
        </w:rPr>
        <w:t>本研究針首先發放</w:t>
      </w:r>
      <w:r w:rsidRPr="00625F41">
        <w:rPr>
          <w:rFonts w:eastAsia="標楷體" w:hint="eastAsia"/>
          <w:sz w:val="20"/>
        </w:rPr>
        <w:t>50</w:t>
      </w:r>
      <w:r w:rsidRPr="00625F41">
        <w:rPr>
          <w:rFonts w:eastAsia="標楷體" w:hint="eastAsia"/>
          <w:sz w:val="20"/>
        </w:rPr>
        <w:t>份前測問卷，訪問回收及試跑統計，並修正不良處在進行正式發放。前測資料均大於高信度標準值</w:t>
      </w:r>
      <w:r w:rsidRPr="00625F41">
        <w:rPr>
          <w:rFonts w:eastAsia="標楷體" w:hint="eastAsia"/>
          <w:sz w:val="20"/>
        </w:rPr>
        <w:t>0.7</w:t>
      </w:r>
      <w:r w:rsidRPr="00625F41">
        <w:rPr>
          <w:rFonts w:eastAsia="標楷體" w:hint="eastAsia"/>
          <w:sz w:val="20"/>
        </w:rPr>
        <w:t>，及效標效度相關係數值</w:t>
      </w:r>
      <w:r w:rsidRPr="00625F41">
        <w:rPr>
          <w:rFonts w:eastAsia="標楷體" w:hint="eastAsia"/>
          <w:sz w:val="20"/>
        </w:rPr>
        <w:t>0.5</w:t>
      </w:r>
      <w:r w:rsidRPr="00625F41">
        <w:rPr>
          <w:rFonts w:eastAsia="標楷體" w:hint="eastAsia"/>
          <w:sz w:val="20"/>
        </w:rPr>
        <w:t>。並運用</w:t>
      </w:r>
      <w:r w:rsidRPr="00625F41">
        <w:rPr>
          <w:rFonts w:eastAsia="標楷體" w:hint="eastAsia"/>
          <w:sz w:val="20"/>
        </w:rPr>
        <w:t>SPSS 14.0 for Windows</w:t>
      </w:r>
      <w:r w:rsidRPr="00625F41">
        <w:rPr>
          <w:rFonts w:eastAsia="標楷體" w:hint="eastAsia"/>
          <w:sz w:val="20"/>
        </w:rPr>
        <w:t>統計套裝軟體及</w:t>
      </w:r>
      <w:r w:rsidRPr="00625F41">
        <w:rPr>
          <w:rFonts w:eastAsia="標楷體" w:hint="eastAsia"/>
          <w:sz w:val="20"/>
        </w:rPr>
        <w:t>AMOS</w:t>
      </w:r>
      <w:r w:rsidRPr="00625F41">
        <w:rPr>
          <w:rFonts w:eastAsia="標楷體" w:hint="eastAsia"/>
          <w:sz w:val="20"/>
        </w:rPr>
        <w:t>處理線結構化方程模式</w:t>
      </w:r>
      <w:r w:rsidRPr="00625F41">
        <w:rPr>
          <w:rFonts w:eastAsia="標楷體" w:hint="eastAsia"/>
          <w:sz w:val="20"/>
        </w:rPr>
        <w:t>(Structural equation model)</w:t>
      </w:r>
      <w:r w:rsidRPr="00625F41">
        <w:rPr>
          <w:rFonts w:eastAsia="標楷體" w:hint="eastAsia"/>
          <w:sz w:val="20"/>
        </w:rPr>
        <w:t>進行驗證假說，最後擬定結論後給予研究適當的建議。</w:t>
      </w:r>
    </w:p>
    <w:p w:rsidR="0020750E" w:rsidRDefault="0020750E" w:rsidP="0020750E">
      <w:pPr>
        <w:jc w:val="both"/>
        <w:rPr>
          <w:rFonts w:eastAsia="標楷體"/>
          <w:b/>
          <w:sz w:val="20"/>
        </w:rPr>
      </w:pPr>
    </w:p>
    <w:p w:rsidR="0020750E" w:rsidRDefault="0020750E" w:rsidP="00696256">
      <w:pPr>
        <w:numPr>
          <w:ilvl w:val="0"/>
          <w:numId w:val="42"/>
        </w:numPr>
        <w:jc w:val="both"/>
        <w:rPr>
          <w:rFonts w:eastAsia="標楷體"/>
          <w:b/>
          <w:sz w:val="20"/>
        </w:rPr>
      </w:pPr>
      <w:r>
        <w:rPr>
          <w:rFonts w:eastAsia="標楷體" w:hint="eastAsia"/>
          <w:b/>
          <w:sz w:val="20"/>
        </w:rPr>
        <w:t>資料分析</w:t>
      </w:r>
    </w:p>
    <w:p w:rsidR="0020750E" w:rsidRDefault="0020750E" w:rsidP="0020750E">
      <w:pPr>
        <w:jc w:val="both"/>
        <w:rPr>
          <w:rFonts w:eastAsia="標楷體"/>
          <w:b/>
          <w:sz w:val="20"/>
        </w:rPr>
      </w:pPr>
    </w:p>
    <w:p w:rsidR="0020750E" w:rsidRDefault="0020750E" w:rsidP="0020750E">
      <w:pPr>
        <w:jc w:val="both"/>
        <w:rPr>
          <w:rFonts w:eastAsia="標楷體"/>
          <w:b/>
          <w:sz w:val="20"/>
        </w:rPr>
      </w:pPr>
      <w:r>
        <w:rPr>
          <w:rFonts w:eastAsia="標楷體" w:hint="eastAsia"/>
          <w:b/>
          <w:sz w:val="20"/>
        </w:rPr>
        <w:t>(</w:t>
      </w:r>
      <w:r>
        <w:rPr>
          <w:rFonts w:eastAsia="標楷體" w:hint="eastAsia"/>
          <w:b/>
          <w:sz w:val="20"/>
        </w:rPr>
        <w:t>一</w:t>
      </w:r>
      <w:r>
        <w:rPr>
          <w:rFonts w:eastAsia="標楷體" w:hint="eastAsia"/>
          <w:b/>
          <w:sz w:val="20"/>
        </w:rPr>
        <w:t>)</w:t>
      </w:r>
      <w:r>
        <w:rPr>
          <w:rFonts w:eastAsia="標楷體" w:hint="eastAsia"/>
          <w:b/>
          <w:sz w:val="20"/>
        </w:rPr>
        <w:t>信、效度分析</w:t>
      </w:r>
    </w:p>
    <w:p w:rsidR="0020750E" w:rsidRPr="00E936FC" w:rsidRDefault="0020750E" w:rsidP="0020750E">
      <w:pPr>
        <w:ind w:firstLineChars="180" w:firstLine="360"/>
        <w:jc w:val="both"/>
        <w:rPr>
          <w:rFonts w:eastAsia="標楷體"/>
          <w:sz w:val="20"/>
        </w:rPr>
      </w:pPr>
      <w:r w:rsidRPr="00E936FC">
        <w:rPr>
          <w:rFonts w:eastAsia="標楷體" w:hint="eastAsia"/>
          <w:sz w:val="20"/>
        </w:rPr>
        <w:t>針對問卷人格特質、社會資本、人力資本、創業精神構念，本研究進行信度分析</w:t>
      </w:r>
      <w:r w:rsidRPr="00E936FC">
        <w:rPr>
          <w:rFonts w:eastAsia="標楷體" w:hint="eastAsia"/>
          <w:sz w:val="20"/>
        </w:rPr>
        <w:t>Cronbach</w:t>
      </w:r>
      <w:r w:rsidRPr="00E936FC">
        <w:rPr>
          <w:rFonts w:eastAsia="標楷體" w:hint="eastAsia"/>
          <w:sz w:val="20"/>
        </w:rPr>
        <w:t>’</w:t>
      </w:r>
      <w:r w:rsidRPr="00E936FC">
        <w:rPr>
          <w:rFonts w:eastAsia="標楷體" w:hint="eastAsia"/>
          <w:sz w:val="20"/>
        </w:rPr>
        <w:t xml:space="preserve">s </w:t>
      </w:r>
      <w:r w:rsidRPr="00E936FC">
        <w:rPr>
          <w:rFonts w:eastAsia="標楷體" w:hint="eastAsia"/>
          <w:sz w:val="20"/>
        </w:rPr>
        <w:t>α測得人格特質、社會資本、創業精神，問卷變項都超過周文賢</w:t>
      </w:r>
      <w:r w:rsidRPr="00E936FC">
        <w:rPr>
          <w:rFonts w:eastAsia="標楷體" w:hint="eastAsia"/>
          <w:sz w:val="20"/>
        </w:rPr>
        <w:t>(2002)</w:t>
      </w:r>
      <w:r w:rsidRPr="00E936FC">
        <w:rPr>
          <w:rFonts w:eastAsia="標楷體" w:hint="eastAsia"/>
          <w:sz w:val="20"/>
        </w:rPr>
        <w:t>建議可接受之信度水準值</w:t>
      </w:r>
      <w:r w:rsidRPr="00E936FC">
        <w:rPr>
          <w:rFonts w:eastAsia="標楷體" w:hint="eastAsia"/>
          <w:sz w:val="20"/>
        </w:rPr>
        <w:t>0.5</w:t>
      </w:r>
      <w:r w:rsidRPr="00E936FC">
        <w:rPr>
          <w:rFonts w:eastAsia="標楷體" w:hint="eastAsia"/>
          <w:sz w:val="20"/>
        </w:rPr>
        <w:t>。</w:t>
      </w:r>
    </w:p>
    <w:p w:rsidR="0020750E" w:rsidRDefault="0020750E" w:rsidP="0020750E">
      <w:pPr>
        <w:ind w:firstLineChars="180" w:firstLine="360"/>
        <w:jc w:val="both"/>
        <w:rPr>
          <w:rFonts w:eastAsia="標楷體"/>
          <w:sz w:val="20"/>
        </w:rPr>
      </w:pPr>
      <w:r w:rsidRPr="00E936FC">
        <w:rPr>
          <w:rFonts w:eastAsia="標楷體" w:hint="eastAsia"/>
          <w:sz w:val="20"/>
        </w:rPr>
        <w:t xml:space="preserve">    </w:t>
      </w:r>
      <w:r w:rsidRPr="00E936FC">
        <w:rPr>
          <w:rFonts w:eastAsia="標楷體" w:hint="eastAsia"/>
          <w:sz w:val="20"/>
        </w:rPr>
        <w:t>本研究效度分析部分主要是採內容效度分析及構念效度分析雙方面進行，以力求絕對嚴謹。</w:t>
      </w:r>
      <w:r w:rsidRPr="00E936FC">
        <w:rPr>
          <w:rFonts w:eastAsia="標楷體" w:hint="eastAsia"/>
          <w:sz w:val="20"/>
        </w:rPr>
        <w:lastRenderedPageBreak/>
        <w:t>內容效度分析參考專家學者對於人格特質、社會資本、人力資本、創業精神的研究文獻，瞭解其構念設計問卷量表。本研究運用驗證性因素分析，首先進行</w:t>
      </w:r>
      <w:r w:rsidRPr="00E936FC">
        <w:rPr>
          <w:rFonts w:eastAsia="標楷體" w:hint="eastAsia"/>
          <w:sz w:val="20"/>
        </w:rPr>
        <w:t>KMO</w:t>
      </w:r>
      <w:r w:rsidRPr="00E936FC">
        <w:rPr>
          <w:rFonts w:eastAsia="標楷體" w:hint="eastAsia"/>
          <w:sz w:val="20"/>
        </w:rPr>
        <w:t>及</w:t>
      </w:r>
      <w:r w:rsidRPr="00E936FC">
        <w:rPr>
          <w:rFonts w:eastAsia="標楷體" w:hint="eastAsia"/>
          <w:sz w:val="20"/>
        </w:rPr>
        <w:t>Bartlett</w:t>
      </w:r>
      <w:r w:rsidRPr="00E936FC">
        <w:rPr>
          <w:rFonts w:eastAsia="標楷體" w:hint="eastAsia"/>
          <w:sz w:val="20"/>
        </w:rPr>
        <w:t>檢定，本研究量表所有構念</w:t>
      </w:r>
      <w:r w:rsidRPr="00E936FC">
        <w:rPr>
          <w:rFonts w:eastAsia="標楷體" w:hint="eastAsia"/>
          <w:sz w:val="20"/>
        </w:rPr>
        <w:t>KMO</w:t>
      </w:r>
      <w:r w:rsidRPr="00E936FC">
        <w:rPr>
          <w:rFonts w:eastAsia="標楷體" w:hint="eastAsia"/>
          <w:sz w:val="20"/>
        </w:rPr>
        <w:t>值都大於周文賢</w:t>
      </w:r>
      <w:r w:rsidRPr="00E936FC">
        <w:rPr>
          <w:rFonts w:eastAsia="標楷體" w:hint="eastAsia"/>
          <w:sz w:val="20"/>
        </w:rPr>
        <w:t>(2002)</w:t>
      </w:r>
      <w:r w:rsidRPr="00E936FC">
        <w:rPr>
          <w:rFonts w:eastAsia="標楷體" w:hint="eastAsia"/>
          <w:sz w:val="20"/>
        </w:rPr>
        <w:t>標準值</w:t>
      </w:r>
      <w:r w:rsidRPr="00E936FC">
        <w:rPr>
          <w:rFonts w:eastAsia="標楷體" w:hint="eastAsia"/>
          <w:sz w:val="20"/>
        </w:rPr>
        <w:t>0.7</w:t>
      </w:r>
      <w:r w:rsidRPr="00E936FC">
        <w:rPr>
          <w:rFonts w:eastAsia="標楷體" w:hint="eastAsia"/>
          <w:sz w:val="20"/>
        </w:rPr>
        <w:t>，顯著性都小於</w:t>
      </w:r>
      <w:r w:rsidRPr="00E936FC">
        <w:rPr>
          <w:rFonts w:eastAsia="標楷體" w:hint="eastAsia"/>
          <w:sz w:val="20"/>
        </w:rPr>
        <w:t>0.01</w:t>
      </w:r>
      <w:r w:rsidRPr="00E936FC">
        <w:rPr>
          <w:rFonts w:eastAsia="標楷體" w:hint="eastAsia"/>
          <w:sz w:val="20"/>
        </w:rPr>
        <w:t>，表示適合進行因素分析。接下來運用因素分析之直交轉軸最大變異法，因為直交轉軸最大變異法會重新均等分配各因素的變異量，使各因素解釋量變得接近，研究者可獲得數個幾近相等重要的因素，故最大變異法是構念效度驗證性因素分析經常使用之方法。本研究將因素負荷量小於周文賢</w:t>
      </w:r>
      <w:r w:rsidRPr="00E936FC">
        <w:rPr>
          <w:rFonts w:eastAsia="標楷體" w:hint="eastAsia"/>
          <w:sz w:val="20"/>
        </w:rPr>
        <w:t>(2002)</w:t>
      </w:r>
      <w:r w:rsidRPr="00E936FC">
        <w:rPr>
          <w:rFonts w:eastAsia="標楷體" w:hint="eastAsia"/>
          <w:sz w:val="20"/>
        </w:rPr>
        <w:t>建議之標準值</w:t>
      </w:r>
      <w:r w:rsidRPr="00E936FC">
        <w:rPr>
          <w:rFonts w:eastAsia="標楷體" w:hint="eastAsia"/>
          <w:sz w:val="20"/>
        </w:rPr>
        <w:t>0.45</w:t>
      </w:r>
      <w:r w:rsidRPr="00E936FC">
        <w:rPr>
          <w:rFonts w:eastAsia="標楷體" w:hint="eastAsia"/>
          <w:sz w:val="20"/>
        </w:rPr>
        <w:t>之題目刪除，本研究僅題號</w:t>
      </w:r>
      <w:r w:rsidRPr="00E936FC">
        <w:rPr>
          <w:rFonts w:eastAsia="標楷體" w:hint="eastAsia"/>
          <w:sz w:val="20"/>
        </w:rPr>
        <w:t>(40)</w:t>
      </w:r>
      <w:r w:rsidRPr="00E936FC">
        <w:rPr>
          <w:rFonts w:eastAsia="標楷體" w:hint="eastAsia"/>
          <w:sz w:val="20"/>
        </w:rPr>
        <w:t>不為合適予以刪除外，其他所有題項皆超過效度標準。而本研究各變項特徵值均大於</w:t>
      </w:r>
      <w:r w:rsidRPr="00E936FC">
        <w:rPr>
          <w:rFonts w:eastAsia="標楷體" w:hint="eastAsia"/>
          <w:sz w:val="20"/>
        </w:rPr>
        <w:t>1</w:t>
      </w:r>
      <w:r w:rsidRPr="00E936FC">
        <w:rPr>
          <w:rFonts w:eastAsia="標楷體" w:hint="eastAsia"/>
          <w:sz w:val="20"/>
        </w:rPr>
        <w:t>，表示可獨立一個變項，並且與原量表構念所區分的變項皆為一致。整體構念解釋變異量都超過周文賢</w:t>
      </w:r>
      <w:r w:rsidRPr="00E936FC">
        <w:rPr>
          <w:rFonts w:eastAsia="標楷體" w:hint="eastAsia"/>
          <w:sz w:val="20"/>
        </w:rPr>
        <w:t>(2002)</w:t>
      </w:r>
      <w:r w:rsidRPr="00E936FC">
        <w:rPr>
          <w:rFonts w:eastAsia="標楷體" w:hint="eastAsia"/>
          <w:sz w:val="20"/>
        </w:rPr>
        <w:t>建議之標準</w:t>
      </w:r>
      <w:r w:rsidRPr="00E936FC">
        <w:rPr>
          <w:rFonts w:eastAsia="標楷體" w:hint="eastAsia"/>
          <w:sz w:val="20"/>
        </w:rPr>
        <w:t>50%</w:t>
      </w:r>
      <w:r w:rsidRPr="00E936FC">
        <w:rPr>
          <w:rFonts w:eastAsia="標楷體" w:hint="eastAsia"/>
          <w:sz w:val="20"/>
        </w:rPr>
        <w:t>，表示構念題項具有解釋力</w:t>
      </w:r>
      <w:r>
        <w:rPr>
          <w:rFonts w:eastAsia="標楷體" w:hint="eastAsia"/>
          <w:sz w:val="20"/>
        </w:rPr>
        <w:t>，如表</w:t>
      </w:r>
      <w:r>
        <w:rPr>
          <w:rFonts w:eastAsia="標楷體" w:hint="eastAsia"/>
          <w:sz w:val="20"/>
        </w:rPr>
        <w:t>1</w:t>
      </w:r>
      <w:r>
        <w:rPr>
          <w:rFonts w:eastAsia="標楷體" w:hint="eastAsia"/>
          <w:sz w:val="20"/>
        </w:rPr>
        <w:t>所示</w:t>
      </w:r>
      <w:r w:rsidRPr="00E936FC">
        <w:rPr>
          <w:rFonts w:eastAsia="標楷體" w:hint="eastAsia"/>
          <w:sz w:val="20"/>
        </w:rPr>
        <w:t>。</w:t>
      </w:r>
    </w:p>
    <w:p w:rsidR="0020750E" w:rsidRDefault="0020750E" w:rsidP="0020750E">
      <w:pPr>
        <w:ind w:firstLineChars="180" w:firstLine="360"/>
        <w:jc w:val="both"/>
        <w:rPr>
          <w:rFonts w:eastAsia="標楷體"/>
          <w:sz w:val="20"/>
        </w:rPr>
      </w:pPr>
      <w:r w:rsidRPr="002F06EA">
        <w:rPr>
          <w:rFonts w:eastAsia="標楷體" w:hint="eastAsia"/>
          <w:sz w:val="20"/>
        </w:rPr>
        <w:t>針對研究問卷共同方法變異</w:t>
      </w:r>
      <w:r w:rsidRPr="002F06EA">
        <w:rPr>
          <w:rFonts w:eastAsia="標楷體"/>
          <w:sz w:val="20"/>
        </w:rPr>
        <w:t>(Common Method Variance)</w:t>
      </w:r>
      <w:r>
        <w:rPr>
          <w:rFonts w:eastAsia="標楷體" w:hint="eastAsia"/>
          <w:sz w:val="20"/>
        </w:rPr>
        <w:t>檢測部分，本研究在設計問卷時就有進行題項意義隱匿法</w:t>
      </w:r>
      <w:r w:rsidRPr="002F06EA">
        <w:rPr>
          <w:rFonts w:eastAsia="標楷體" w:hint="eastAsia"/>
          <w:sz w:val="20"/>
        </w:rPr>
        <w:t>，以達到共同方法變異的事前程序防範，在事後檢測部分，利用</w:t>
      </w:r>
      <w:r w:rsidRPr="002F06EA">
        <w:rPr>
          <w:rFonts w:eastAsia="標楷體"/>
          <w:sz w:val="20"/>
        </w:rPr>
        <w:t>Harman’s</w:t>
      </w:r>
      <w:r w:rsidRPr="002F06EA">
        <w:rPr>
          <w:rFonts w:eastAsia="標楷體" w:hint="eastAsia"/>
          <w:sz w:val="20"/>
        </w:rPr>
        <w:t>單因子檢定法偵測問卷是否有共同方法變異之發生，本研究量表利用此方法測出</w:t>
      </w:r>
      <w:r w:rsidRPr="002F06EA">
        <w:rPr>
          <w:rFonts w:eastAsia="標楷體"/>
          <w:sz w:val="20"/>
        </w:rPr>
        <w:t>11</w:t>
      </w:r>
      <w:r w:rsidRPr="002F06EA">
        <w:rPr>
          <w:rFonts w:eastAsia="標楷體" w:hint="eastAsia"/>
          <w:sz w:val="20"/>
        </w:rPr>
        <w:t>個因子，</w:t>
      </w:r>
      <w:r w:rsidRPr="002F06EA">
        <w:rPr>
          <w:rFonts w:eastAsia="標楷體"/>
          <w:sz w:val="20"/>
        </w:rPr>
        <w:t>11</w:t>
      </w:r>
      <w:r w:rsidRPr="002F06EA">
        <w:rPr>
          <w:rFonts w:eastAsia="標楷體" w:hint="eastAsia"/>
          <w:sz w:val="20"/>
        </w:rPr>
        <w:t>個因子解釋變異量依序為</w:t>
      </w:r>
      <w:r w:rsidRPr="002F06EA">
        <w:rPr>
          <w:rFonts w:eastAsia="標楷體"/>
          <w:sz w:val="20"/>
        </w:rPr>
        <w:t>25.95%</w:t>
      </w:r>
      <w:r w:rsidRPr="002F06EA">
        <w:rPr>
          <w:rFonts w:eastAsia="標楷體" w:hint="eastAsia"/>
          <w:sz w:val="20"/>
        </w:rPr>
        <w:t>、</w:t>
      </w:r>
      <w:r w:rsidRPr="002F06EA">
        <w:rPr>
          <w:rFonts w:eastAsia="標楷體"/>
          <w:sz w:val="20"/>
        </w:rPr>
        <w:t>8.96%</w:t>
      </w:r>
      <w:r w:rsidRPr="002F06EA">
        <w:rPr>
          <w:rFonts w:eastAsia="標楷體" w:hint="eastAsia"/>
          <w:sz w:val="20"/>
        </w:rPr>
        <w:t>、</w:t>
      </w:r>
      <w:r w:rsidRPr="002F06EA">
        <w:rPr>
          <w:rFonts w:eastAsia="標楷體"/>
          <w:sz w:val="20"/>
        </w:rPr>
        <w:t>5.22%</w:t>
      </w:r>
      <w:r w:rsidRPr="002F06EA">
        <w:rPr>
          <w:rFonts w:eastAsia="標楷體" w:hint="eastAsia"/>
          <w:sz w:val="20"/>
        </w:rPr>
        <w:t>、</w:t>
      </w:r>
      <w:r w:rsidRPr="002F06EA">
        <w:rPr>
          <w:rFonts w:eastAsia="標楷體"/>
          <w:sz w:val="20"/>
        </w:rPr>
        <w:t>4.59%</w:t>
      </w:r>
      <w:r w:rsidRPr="002F06EA">
        <w:rPr>
          <w:rFonts w:eastAsia="標楷體" w:hint="eastAsia"/>
          <w:sz w:val="20"/>
        </w:rPr>
        <w:t>、</w:t>
      </w:r>
      <w:r w:rsidRPr="002F06EA">
        <w:rPr>
          <w:rFonts w:eastAsia="標楷體"/>
          <w:sz w:val="20"/>
        </w:rPr>
        <w:t>3</w:t>
      </w:r>
      <w:r w:rsidRPr="002F06EA">
        <w:rPr>
          <w:rFonts w:eastAsia="標楷體" w:hint="eastAsia"/>
          <w:sz w:val="20"/>
        </w:rPr>
        <w:t>.44%</w:t>
      </w:r>
      <w:r w:rsidRPr="002F06EA">
        <w:rPr>
          <w:rFonts w:eastAsia="標楷體" w:hint="eastAsia"/>
          <w:sz w:val="20"/>
        </w:rPr>
        <w:t>、</w:t>
      </w:r>
      <w:r w:rsidRPr="002F06EA">
        <w:rPr>
          <w:rFonts w:eastAsia="標楷體" w:hint="eastAsia"/>
          <w:sz w:val="20"/>
        </w:rPr>
        <w:t>3.05%</w:t>
      </w:r>
      <w:r w:rsidRPr="002F06EA">
        <w:rPr>
          <w:rFonts w:eastAsia="標楷體" w:hint="eastAsia"/>
          <w:sz w:val="20"/>
        </w:rPr>
        <w:t>、</w:t>
      </w:r>
      <w:r w:rsidRPr="002F06EA">
        <w:rPr>
          <w:rFonts w:eastAsia="標楷體" w:hint="eastAsia"/>
          <w:sz w:val="20"/>
        </w:rPr>
        <w:t>2.80%</w:t>
      </w:r>
      <w:r w:rsidRPr="002F06EA">
        <w:rPr>
          <w:rFonts w:eastAsia="標楷體" w:hint="eastAsia"/>
          <w:sz w:val="20"/>
        </w:rPr>
        <w:t>、</w:t>
      </w:r>
      <w:r w:rsidRPr="002F06EA">
        <w:rPr>
          <w:rFonts w:eastAsia="標楷體" w:hint="eastAsia"/>
          <w:sz w:val="20"/>
        </w:rPr>
        <w:t>2.67%</w:t>
      </w:r>
      <w:r w:rsidRPr="002F06EA">
        <w:rPr>
          <w:rFonts w:eastAsia="標楷體" w:hint="eastAsia"/>
          <w:sz w:val="20"/>
        </w:rPr>
        <w:t>、</w:t>
      </w:r>
      <w:r w:rsidRPr="002F06EA">
        <w:rPr>
          <w:rFonts w:eastAsia="標楷體" w:hint="eastAsia"/>
          <w:sz w:val="20"/>
        </w:rPr>
        <w:t>2.36%</w:t>
      </w:r>
      <w:r w:rsidRPr="002F06EA">
        <w:rPr>
          <w:rFonts w:eastAsia="標楷體" w:hint="eastAsia"/>
          <w:sz w:val="20"/>
        </w:rPr>
        <w:t>、</w:t>
      </w:r>
      <w:r w:rsidRPr="002F06EA">
        <w:rPr>
          <w:rFonts w:eastAsia="標楷體" w:hint="eastAsia"/>
          <w:sz w:val="20"/>
        </w:rPr>
        <w:t>2.24%</w:t>
      </w:r>
      <w:r w:rsidRPr="002F06EA">
        <w:rPr>
          <w:rFonts w:eastAsia="標楷體" w:hint="eastAsia"/>
          <w:sz w:val="20"/>
        </w:rPr>
        <w:t>、</w:t>
      </w:r>
      <w:r w:rsidRPr="002F06EA">
        <w:rPr>
          <w:rFonts w:eastAsia="標楷體" w:hint="eastAsia"/>
          <w:sz w:val="20"/>
        </w:rPr>
        <w:t>2.19%</w:t>
      </w:r>
      <w:r w:rsidRPr="002F06EA">
        <w:rPr>
          <w:rFonts w:eastAsia="標楷體" w:hint="eastAsia"/>
          <w:sz w:val="20"/>
        </w:rPr>
        <w:t>，第一因子未超過</w:t>
      </w:r>
      <w:r w:rsidRPr="002F06EA">
        <w:rPr>
          <w:rFonts w:eastAsia="標楷體" w:hint="eastAsia"/>
          <w:sz w:val="20"/>
        </w:rPr>
        <w:t>50%</w:t>
      </w:r>
      <w:r w:rsidRPr="002F06EA">
        <w:rPr>
          <w:rFonts w:eastAsia="標楷體" w:hint="eastAsia"/>
          <w:sz w:val="20"/>
        </w:rPr>
        <w:t>的總解釋變異量，故本研究量表應不致存有共同方法變異之問題。</w:t>
      </w:r>
    </w:p>
    <w:p w:rsidR="0020750E" w:rsidRDefault="0020750E" w:rsidP="0020750E">
      <w:pPr>
        <w:ind w:firstLineChars="180" w:firstLine="360"/>
        <w:jc w:val="both"/>
        <w:rPr>
          <w:rFonts w:eastAsia="標楷體"/>
          <w:sz w:val="20"/>
        </w:rPr>
        <w:sectPr w:rsidR="0020750E" w:rsidSect="00595658">
          <w:type w:val="continuous"/>
          <w:pgSz w:w="11906" w:h="16838" w:code="9"/>
          <w:pgMar w:top="1418" w:right="1418" w:bottom="1418" w:left="1418" w:header="1440" w:footer="1440" w:gutter="0"/>
          <w:cols w:num="2" w:space="425"/>
          <w:noEndnote/>
          <w:docGrid w:linePitch="326"/>
        </w:sectPr>
      </w:pPr>
    </w:p>
    <w:p w:rsidR="0020750E" w:rsidRDefault="0020750E" w:rsidP="0020750E">
      <w:pPr>
        <w:ind w:firstLineChars="180" w:firstLine="360"/>
        <w:jc w:val="center"/>
        <w:rPr>
          <w:rFonts w:eastAsia="標楷體"/>
          <w:sz w:val="20"/>
        </w:rPr>
      </w:pPr>
      <w:r>
        <w:rPr>
          <w:rFonts w:eastAsia="標楷體" w:hint="eastAsia"/>
          <w:sz w:val="20"/>
        </w:rPr>
        <w:lastRenderedPageBreak/>
        <w:t>表</w:t>
      </w:r>
      <w:r>
        <w:rPr>
          <w:rFonts w:eastAsia="標楷體" w:hint="eastAsia"/>
          <w:sz w:val="20"/>
        </w:rPr>
        <w:t xml:space="preserve">1 </w:t>
      </w:r>
      <w:r>
        <w:rPr>
          <w:rFonts w:eastAsia="標楷體" w:hint="eastAsia"/>
          <w:sz w:val="20"/>
        </w:rPr>
        <w:t>信、效度分析表</w:t>
      </w:r>
    </w:p>
    <w:tbl>
      <w:tblPr>
        <w:tblW w:w="8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73"/>
        <w:gridCol w:w="1276"/>
        <w:gridCol w:w="1328"/>
        <w:gridCol w:w="993"/>
        <w:gridCol w:w="1842"/>
        <w:gridCol w:w="1701"/>
      </w:tblGrid>
      <w:tr w:rsidR="0020750E" w:rsidRPr="00E936FC" w:rsidTr="00595658">
        <w:trPr>
          <w:jc w:val="center"/>
        </w:trPr>
        <w:tc>
          <w:tcPr>
            <w:tcW w:w="1473" w:type="dxa"/>
            <w:tcMar>
              <w:left w:w="0" w:type="dxa"/>
              <w:right w:w="0" w:type="dxa"/>
            </w:tcMar>
          </w:tcPr>
          <w:p w:rsidR="0020750E" w:rsidRPr="00E936FC" w:rsidRDefault="0020750E" w:rsidP="00595658">
            <w:pPr>
              <w:jc w:val="center"/>
              <w:rPr>
                <w:rFonts w:eastAsia="標楷體"/>
                <w:sz w:val="20"/>
              </w:rPr>
            </w:pPr>
            <w:r w:rsidRPr="00E936FC">
              <w:rPr>
                <w:rFonts w:eastAsia="標楷體" w:hint="eastAsia"/>
                <w:sz w:val="20"/>
              </w:rPr>
              <w:t>構面</w:t>
            </w:r>
          </w:p>
        </w:tc>
        <w:tc>
          <w:tcPr>
            <w:tcW w:w="1276" w:type="dxa"/>
            <w:tcMar>
              <w:left w:w="0" w:type="dxa"/>
              <w:right w:w="0" w:type="dxa"/>
            </w:tcMar>
          </w:tcPr>
          <w:p w:rsidR="0020750E" w:rsidRPr="00E936FC" w:rsidRDefault="0020750E" w:rsidP="00595658">
            <w:pPr>
              <w:jc w:val="center"/>
              <w:rPr>
                <w:rFonts w:eastAsia="標楷體"/>
                <w:sz w:val="20"/>
              </w:rPr>
            </w:pPr>
            <w:r w:rsidRPr="00E936FC">
              <w:rPr>
                <w:rFonts w:eastAsia="標楷體" w:hint="eastAsia"/>
                <w:sz w:val="20"/>
              </w:rPr>
              <w:t>變項</w:t>
            </w:r>
          </w:p>
        </w:tc>
        <w:tc>
          <w:tcPr>
            <w:tcW w:w="1328" w:type="dxa"/>
            <w:tcMar>
              <w:left w:w="0" w:type="dxa"/>
              <w:right w:w="0" w:type="dxa"/>
            </w:tcMar>
          </w:tcPr>
          <w:p w:rsidR="0020750E" w:rsidRPr="00E936FC" w:rsidRDefault="0020750E" w:rsidP="00595658">
            <w:pPr>
              <w:jc w:val="center"/>
              <w:rPr>
                <w:rFonts w:eastAsia="標楷體"/>
                <w:sz w:val="20"/>
              </w:rPr>
            </w:pPr>
            <w:r w:rsidRPr="00E936FC">
              <w:rPr>
                <w:rFonts w:eastAsia="標楷體" w:hint="eastAsia"/>
                <w:sz w:val="20"/>
              </w:rPr>
              <w:t>題號</w:t>
            </w:r>
          </w:p>
        </w:tc>
        <w:tc>
          <w:tcPr>
            <w:tcW w:w="993" w:type="dxa"/>
            <w:tcMar>
              <w:left w:w="0" w:type="dxa"/>
              <w:right w:w="0" w:type="dxa"/>
            </w:tcMar>
          </w:tcPr>
          <w:p w:rsidR="0020750E" w:rsidRPr="00E936FC" w:rsidRDefault="0020750E" w:rsidP="00595658">
            <w:pPr>
              <w:jc w:val="center"/>
              <w:rPr>
                <w:rFonts w:eastAsia="標楷體"/>
                <w:sz w:val="20"/>
              </w:rPr>
            </w:pPr>
            <w:r w:rsidRPr="00E936FC">
              <w:rPr>
                <w:rFonts w:eastAsia="標楷體" w:hint="eastAsia"/>
                <w:sz w:val="20"/>
              </w:rPr>
              <w:t>因素</w:t>
            </w:r>
          </w:p>
          <w:p w:rsidR="0020750E" w:rsidRPr="00E936FC" w:rsidRDefault="0020750E" w:rsidP="00595658">
            <w:pPr>
              <w:jc w:val="center"/>
              <w:rPr>
                <w:rFonts w:eastAsia="標楷體"/>
                <w:sz w:val="20"/>
              </w:rPr>
            </w:pPr>
            <w:r w:rsidRPr="00E936FC">
              <w:rPr>
                <w:rFonts w:eastAsia="標楷體" w:hint="eastAsia"/>
                <w:sz w:val="20"/>
              </w:rPr>
              <w:t>負荷量</w:t>
            </w:r>
          </w:p>
        </w:tc>
        <w:tc>
          <w:tcPr>
            <w:tcW w:w="1842" w:type="dxa"/>
            <w:tcMar>
              <w:left w:w="0" w:type="dxa"/>
              <w:right w:w="0" w:type="dxa"/>
            </w:tcMar>
          </w:tcPr>
          <w:p w:rsidR="0020750E" w:rsidRPr="00E936FC" w:rsidRDefault="0020750E" w:rsidP="00595658">
            <w:pPr>
              <w:jc w:val="center"/>
              <w:rPr>
                <w:rFonts w:eastAsia="標楷體"/>
                <w:sz w:val="20"/>
              </w:rPr>
            </w:pPr>
            <w:r w:rsidRPr="00E936FC">
              <w:rPr>
                <w:rFonts w:eastAsia="標楷體" w:hint="eastAsia"/>
                <w:sz w:val="20"/>
              </w:rPr>
              <w:t>Cronbach</w:t>
            </w:r>
            <w:r w:rsidRPr="00E936FC">
              <w:rPr>
                <w:rFonts w:eastAsia="標楷體"/>
                <w:sz w:val="20"/>
              </w:rPr>
              <w:t>’</w:t>
            </w:r>
            <w:r w:rsidRPr="00E936FC">
              <w:rPr>
                <w:rFonts w:eastAsia="標楷體" w:hint="eastAsia"/>
                <w:sz w:val="20"/>
              </w:rPr>
              <w:t xml:space="preserve">s </w:t>
            </w:r>
            <w:r w:rsidRPr="00E936FC">
              <w:rPr>
                <w:rFonts w:eastAsia="標楷體"/>
                <w:sz w:val="20"/>
              </w:rPr>
              <w:t>α</w:t>
            </w:r>
            <w:r w:rsidRPr="00E936FC">
              <w:rPr>
                <w:rFonts w:eastAsia="標楷體" w:hint="eastAsia"/>
                <w:sz w:val="20"/>
              </w:rPr>
              <w:t>與特徵值</w:t>
            </w:r>
          </w:p>
        </w:tc>
        <w:tc>
          <w:tcPr>
            <w:tcW w:w="1701" w:type="dxa"/>
            <w:tcMar>
              <w:left w:w="0" w:type="dxa"/>
              <w:right w:w="0" w:type="dxa"/>
            </w:tcMar>
          </w:tcPr>
          <w:p w:rsidR="0020750E" w:rsidRPr="00E936FC" w:rsidRDefault="0020750E" w:rsidP="00595658">
            <w:pPr>
              <w:jc w:val="center"/>
              <w:rPr>
                <w:rFonts w:eastAsia="標楷體"/>
                <w:sz w:val="20"/>
              </w:rPr>
            </w:pPr>
            <w:r w:rsidRPr="00E936FC">
              <w:rPr>
                <w:rFonts w:eastAsia="標楷體" w:hint="eastAsia"/>
                <w:sz w:val="20"/>
              </w:rPr>
              <w:t>KMO</w:t>
            </w:r>
            <w:r w:rsidRPr="00E936FC">
              <w:rPr>
                <w:rFonts w:eastAsia="標楷體" w:hint="eastAsia"/>
                <w:sz w:val="20"/>
              </w:rPr>
              <w:t>與</w:t>
            </w:r>
          </w:p>
          <w:p w:rsidR="0020750E" w:rsidRPr="00E936FC" w:rsidRDefault="0020750E" w:rsidP="00595658">
            <w:pPr>
              <w:jc w:val="center"/>
              <w:rPr>
                <w:rFonts w:eastAsia="標楷體"/>
                <w:sz w:val="20"/>
              </w:rPr>
            </w:pPr>
            <w:r w:rsidRPr="00E936FC">
              <w:rPr>
                <w:rFonts w:eastAsia="標楷體" w:hint="eastAsia"/>
                <w:sz w:val="20"/>
              </w:rPr>
              <w:t>Bartlett</w:t>
            </w:r>
            <w:r w:rsidRPr="00E936FC">
              <w:rPr>
                <w:rFonts w:eastAsia="標楷體" w:hint="eastAsia"/>
                <w:sz w:val="20"/>
              </w:rPr>
              <w:t>檢定</w:t>
            </w:r>
          </w:p>
        </w:tc>
      </w:tr>
      <w:tr w:rsidR="0020750E" w:rsidRPr="00E936FC" w:rsidTr="00595658">
        <w:trPr>
          <w:trHeight w:val="467"/>
          <w:jc w:val="center"/>
        </w:trPr>
        <w:tc>
          <w:tcPr>
            <w:tcW w:w="1473" w:type="dxa"/>
            <w:vMerge w:val="restart"/>
            <w:tcMar>
              <w:left w:w="0" w:type="dxa"/>
              <w:right w:w="0" w:type="dxa"/>
            </w:tcMar>
          </w:tcPr>
          <w:p w:rsidR="0020750E" w:rsidRPr="00E936FC" w:rsidRDefault="0020750E" w:rsidP="00595658">
            <w:pPr>
              <w:jc w:val="center"/>
              <w:rPr>
                <w:rFonts w:eastAsia="標楷體"/>
                <w:sz w:val="20"/>
              </w:rPr>
            </w:pPr>
            <w:r w:rsidRPr="00E936FC">
              <w:rPr>
                <w:rFonts w:eastAsia="標楷體" w:hint="eastAsia"/>
                <w:sz w:val="20"/>
              </w:rPr>
              <w:t>人格特質</w:t>
            </w:r>
          </w:p>
        </w:tc>
        <w:tc>
          <w:tcPr>
            <w:tcW w:w="1276" w:type="dxa"/>
            <w:tcMar>
              <w:left w:w="0" w:type="dxa"/>
              <w:right w:w="0" w:type="dxa"/>
            </w:tcMar>
          </w:tcPr>
          <w:p w:rsidR="0020750E" w:rsidRPr="00E936FC" w:rsidRDefault="0020750E" w:rsidP="00595658">
            <w:pPr>
              <w:autoSpaceDE w:val="0"/>
              <w:autoSpaceDN w:val="0"/>
              <w:rPr>
                <w:rFonts w:eastAsia="標楷體"/>
                <w:sz w:val="20"/>
              </w:rPr>
            </w:pPr>
            <w:r w:rsidRPr="00E936FC">
              <w:rPr>
                <w:rFonts w:eastAsia="標楷體" w:hint="eastAsia"/>
                <w:sz w:val="20"/>
              </w:rPr>
              <w:t>內控特質</w:t>
            </w:r>
          </w:p>
        </w:tc>
        <w:tc>
          <w:tcPr>
            <w:tcW w:w="1328" w:type="dxa"/>
            <w:tcMar>
              <w:left w:w="0" w:type="dxa"/>
              <w:right w:w="0" w:type="dxa"/>
            </w:tcMar>
          </w:tcPr>
          <w:p w:rsidR="0020750E" w:rsidRPr="00E936FC" w:rsidRDefault="0020750E" w:rsidP="00595658">
            <w:pPr>
              <w:autoSpaceDE w:val="0"/>
              <w:autoSpaceDN w:val="0"/>
              <w:rPr>
                <w:rFonts w:eastAsia="標楷體"/>
                <w:sz w:val="20"/>
              </w:rPr>
            </w:pPr>
            <w:r w:rsidRPr="00E936FC">
              <w:rPr>
                <w:rFonts w:eastAsia="標楷體" w:hint="eastAsia"/>
                <w:sz w:val="20"/>
              </w:rPr>
              <w:t>題號</w:t>
            </w:r>
            <w:r w:rsidRPr="00E936FC">
              <w:rPr>
                <w:rFonts w:eastAsia="標楷體" w:hint="eastAsia"/>
                <w:sz w:val="20"/>
              </w:rPr>
              <w:t>(01)</w:t>
            </w:r>
          </w:p>
          <w:p w:rsidR="0020750E" w:rsidRPr="00E936FC" w:rsidRDefault="0020750E" w:rsidP="00595658">
            <w:pPr>
              <w:autoSpaceDE w:val="0"/>
              <w:autoSpaceDN w:val="0"/>
              <w:rPr>
                <w:rFonts w:eastAsia="標楷體"/>
                <w:sz w:val="20"/>
              </w:rPr>
            </w:pPr>
            <w:r w:rsidRPr="00E936FC">
              <w:rPr>
                <w:rFonts w:eastAsia="標楷體" w:hint="eastAsia"/>
                <w:sz w:val="20"/>
              </w:rPr>
              <w:t>題號</w:t>
            </w:r>
            <w:r w:rsidRPr="00E936FC">
              <w:rPr>
                <w:rFonts w:eastAsia="標楷體" w:hint="eastAsia"/>
                <w:sz w:val="20"/>
              </w:rPr>
              <w:t>(02)</w:t>
            </w:r>
          </w:p>
          <w:p w:rsidR="0020750E" w:rsidRPr="00E936FC" w:rsidRDefault="0020750E" w:rsidP="00595658">
            <w:pPr>
              <w:autoSpaceDE w:val="0"/>
              <w:autoSpaceDN w:val="0"/>
              <w:rPr>
                <w:rFonts w:eastAsia="標楷體"/>
                <w:sz w:val="20"/>
              </w:rPr>
            </w:pPr>
            <w:r w:rsidRPr="00E936FC">
              <w:rPr>
                <w:rFonts w:eastAsia="標楷體" w:hint="eastAsia"/>
                <w:sz w:val="20"/>
              </w:rPr>
              <w:t>題號</w:t>
            </w:r>
            <w:r w:rsidRPr="00E936FC">
              <w:rPr>
                <w:rFonts w:eastAsia="標楷體" w:hint="eastAsia"/>
                <w:sz w:val="20"/>
              </w:rPr>
              <w:t xml:space="preserve">(03) </w:t>
            </w:r>
          </w:p>
        </w:tc>
        <w:tc>
          <w:tcPr>
            <w:tcW w:w="993" w:type="dxa"/>
            <w:tcMar>
              <w:left w:w="0" w:type="dxa"/>
              <w:right w:w="0" w:type="dxa"/>
            </w:tcMar>
          </w:tcPr>
          <w:p w:rsidR="0020750E" w:rsidRPr="00E936FC" w:rsidRDefault="0020750E" w:rsidP="00595658">
            <w:pPr>
              <w:rPr>
                <w:rFonts w:eastAsia="標楷體"/>
                <w:sz w:val="20"/>
              </w:rPr>
            </w:pPr>
            <w:r w:rsidRPr="00E936FC">
              <w:rPr>
                <w:rFonts w:eastAsia="標楷體" w:hint="eastAsia"/>
                <w:sz w:val="20"/>
              </w:rPr>
              <w:t>0.780</w:t>
            </w:r>
          </w:p>
          <w:p w:rsidR="0020750E" w:rsidRPr="00E936FC" w:rsidRDefault="0020750E" w:rsidP="00595658">
            <w:pPr>
              <w:rPr>
                <w:rFonts w:eastAsia="標楷體"/>
                <w:sz w:val="20"/>
              </w:rPr>
            </w:pPr>
            <w:r w:rsidRPr="00E936FC">
              <w:rPr>
                <w:rFonts w:eastAsia="標楷體" w:hint="eastAsia"/>
                <w:sz w:val="20"/>
              </w:rPr>
              <w:t>0.729</w:t>
            </w:r>
          </w:p>
          <w:p w:rsidR="0020750E" w:rsidRPr="00E936FC" w:rsidRDefault="0020750E" w:rsidP="00595658">
            <w:pPr>
              <w:rPr>
                <w:rFonts w:eastAsia="標楷體"/>
                <w:sz w:val="20"/>
              </w:rPr>
            </w:pPr>
            <w:r w:rsidRPr="00E936FC">
              <w:rPr>
                <w:rFonts w:eastAsia="標楷體" w:hint="eastAsia"/>
                <w:sz w:val="20"/>
              </w:rPr>
              <w:t>0.823</w:t>
            </w:r>
          </w:p>
        </w:tc>
        <w:tc>
          <w:tcPr>
            <w:tcW w:w="1842" w:type="dxa"/>
            <w:tcMar>
              <w:left w:w="0" w:type="dxa"/>
              <w:right w:w="0" w:type="dxa"/>
            </w:tcMar>
          </w:tcPr>
          <w:p w:rsidR="0020750E" w:rsidRPr="00E936FC" w:rsidRDefault="0020750E" w:rsidP="00595658">
            <w:pPr>
              <w:rPr>
                <w:rFonts w:eastAsia="標楷體"/>
                <w:sz w:val="20"/>
              </w:rPr>
            </w:pPr>
            <w:r w:rsidRPr="00E936FC">
              <w:rPr>
                <w:rFonts w:eastAsia="標楷體" w:hint="eastAsia"/>
                <w:sz w:val="20"/>
              </w:rPr>
              <w:t>信度值：</w:t>
            </w:r>
            <w:r w:rsidRPr="00E936FC">
              <w:rPr>
                <w:rFonts w:eastAsia="標楷體" w:hint="eastAsia"/>
                <w:sz w:val="20"/>
              </w:rPr>
              <w:t>0.668</w:t>
            </w:r>
          </w:p>
          <w:p w:rsidR="0020750E" w:rsidRPr="00E936FC" w:rsidRDefault="0020750E" w:rsidP="00595658">
            <w:pPr>
              <w:rPr>
                <w:rFonts w:eastAsia="標楷體"/>
                <w:sz w:val="20"/>
              </w:rPr>
            </w:pPr>
            <w:r w:rsidRPr="00E936FC">
              <w:rPr>
                <w:rFonts w:eastAsia="標楷體" w:hint="eastAsia"/>
                <w:sz w:val="20"/>
              </w:rPr>
              <w:t>特徵值：</w:t>
            </w:r>
            <w:r w:rsidRPr="00E936FC">
              <w:rPr>
                <w:rFonts w:eastAsia="標楷體" w:hint="eastAsia"/>
                <w:sz w:val="20"/>
              </w:rPr>
              <w:t>1.842</w:t>
            </w:r>
          </w:p>
        </w:tc>
        <w:tc>
          <w:tcPr>
            <w:tcW w:w="1701" w:type="dxa"/>
            <w:vMerge w:val="restart"/>
            <w:tcMar>
              <w:left w:w="0" w:type="dxa"/>
              <w:right w:w="0" w:type="dxa"/>
            </w:tcMar>
          </w:tcPr>
          <w:p w:rsidR="0020750E" w:rsidRPr="00E936FC" w:rsidRDefault="0020750E" w:rsidP="00595658">
            <w:pPr>
              <w:rPr>
                <w:rFonts w:eastAsia="標楷體"/>
                <w:sz w:val="20"/>
              </w:rPr>
            </w:pPr>
            <w:r w:rsidRPr="00E936FC">
              <w:rPr>
                <w:rFonts w:eastAsia="標楷體" w:hint="eastAsia"/>
                <w:sz w:val="20"/>
              </w:rPr>
              <w:t>KMO=0.607</w:t>
            </w:r>
          </w:p>
          <w:p w:rsidR="0020750E" w:rsidRPr="00E936FC" w:rsidRDefault="0020750E" w:rsidP="00595658">
            <w:pPr>
              <w:rPr>
                <w:rFonts w:eastAsia="標楷體"/>
                <w:sz w:val="20"/>
              </w:rPr>
            </w:pPr>
            <w:r w:rsidRPr="00E936FC">
              <w:rPr>
                <w:rFonts w:eastAsia="標楷體" w:hint="eastAsia"/>
                <w:sz w:val="20"/>
              </w:rPr>
              <w:t>Bartlett</w:t>
            </w:r>
            <w:r w:rsidRPr="00E936FC">
              <w:rPr>
                <w:rFonts w:eastAsia="標楷體" w:hint="eastAsia"/>
                <w:sz w:val="20"/>
              </w:rPr>
              <w:t>顯著性</w:t>
            </w:r>
            <w:r w:rsidRPr="00E936FC">
              <w:rPr>
                <w:rFonts w:eastAsia="標楷體" w:hint="eastAsia"/>
                <w:sz w:val="20"/>
              </w:rPr>
              <w:t>=0.000***</w:t>
            </w:r>
          </w:p>
          <w:p w:rsidR="0020750E" w:rsidRPr="00E936FC" w:rsidRDefault="0020750E" w:rsidP="00595658">
            <w:pPr>
              <w:rPr>
                <w:rFonts w:eastAsia="標楷體"/>
                <w:sz w:val="20"/>
              </w:rPr>
            </w:pPr>
            <w:r w:rsidRPr="00E936FC">
              <w:rPr>
                <w:rFonts w:eastAsia="標楷體" w:hint="eastAsia"/>
                <w:sz w:val="20"/>
              </w:rPr>
              <w:t>解釋變異量</w:t>
            </w:r>
            <w:r w:rsidRPr="00E936FC">
              <w:rPr>
                <w:rFonts w:eastAsia="標楷體" w:hint="eastAsia"/>
                <w:sz w:val="20"/>
              </w:rPr>
              <w:t>=58.525%</w:t>
            </w:r>
          </w:p>
        </w:tc>
      </w:tr>
      <w:tr w:rsidR="0020750E" w:rsidRPr="00E936FC" w:rsidTr="00595658">
        <w:trPr>
          <w:trHeight w:val="467"/>
          <w:jc w:val="center"/>
        </w:trPr>
        <w:tc>
          <w:tcPr>
            <w:tcW w:w="1473" w:type="dxa"/>
            <w:vMerge/>
            <w:tcMar>
              <w:left w:w="0" w:type="dxa"/>
              <w:right w:w="0" w:type="dxa"/>
            </w:tcMar>
          </w:tcPr>
          <w:p w:rsidR="0020750E" w:rsidRPr="00E936FC" w:rsidRDefault="0020750E" w:rsidP="00595658">
            <w:pPr>
              <w:jc w:val="center"/>
              <w:rPr>
                <w:rFonts w:eastAsia="標楷體"/>
                <w:sz w:val="20"/>
              </w:rPr>
            </w:pPr>
          </w:p>
        </w:tc>
        <w:tc>
          <w:tcPr>
            <w:tcW w:w="1276" w:type="dxa"/>
            <w:tcMar>
              <w:left w:w="0" w:type="dxa"/>
              <w:right w:w="0" w:type="dxa"/>
            </w:tcMar>
          </w:tcPr>
          <w:p w:rsidR="0020750E" w:rsidRPr="00E936FC" w:rsidRDefault="0020750E" w:rsidP="00595658">
            <w:pPr>
              <w:autoSpaceDE w:val="0"/>
              <w:autoSpaceDN w:val="0"/>
              <w:rPr>
                <w:rFonts w:eastAsia="標楷體"/>
                <w:sz w:val="20"/>
              </w:rPr>
            </w:pPr>
            <w:r w:rsidRPr="00E936FC">
              <w:rPr>
                <w:rFonts w:eastAsia="標楷體" w:hint="eastAsia"/>
                <w:sz w:val="20"/>
              </w:rPr>
              <w:t>外控特質</w:t>
            </w:r>
          </w:p>
        </w:tc>
        <w:tc>
          <w:tcPr>
            <w:tcW w:w="1328" w:type="dxa"/>
            <w:tcMar>
              <w:left w:w="0" w:type="dxa"/>
              <w:right w:w="0" w:type="dxa"/>
            </w:tcMar>
          </w:tcPr>
          <w:p w:rsidR="0020750E" w:rsidRPr="00E936FC" w:rsidRDefault="0020750E" w:rsidP="00595658">
            <w:pPr>
              <w:autoSpaceDE w:val="0"/>
              <w:autoSpaceDN w:val="0"/>
              <w:rPr>
                <w:rFonts w:eastAsia="標楷體"/>
                <w:sz w:val="20"/>
              </w:rPr>
            </w:pPr>
            <w:r w:rsidRPr="00E936FC">
              <w:rPr>
                <w:rFonts w:eastAsia="標楷體" w:hint="eastAsia"/>
                <w:sz w:val="20"/>
              </w:rPr>
              <w:t>題號</w:t>
            </w:r>
            <w:r w:rsidRPr="00E936FC">
              <w:rPr>
                <w:rFonts w:eastAsia="標楷體" w:hint="eastAsia"/>
                <w:sz w:val="20"/>
              </w:rPr>
              <w:t>(04)</w:t>
            </w:r>
          </w:p>
          <w:p w:rsidR="0020750E" w:rsidRPr="00E936FC" w:rsidRDefault="0020750E" w:rsidP="00595658">
            <w:pPr>
              <w:autoSpaceDE w:val="0"/>
              <w:autoSpaceDN w:val="0"/>
              <w:rPr>
                <w:rFonts w:eastAsia="標楷體"/>
                <w:sz w:val="20"/>
              </w:rPr>
            </w:pPr>
            <w:r w:rsidRPr="00E936FC">
              <w:rPr>
                <w:rFonts w:eastAsia="標楷體" w:hint="eastAsia"/>
                <w:sz w:val="20"/>
              </w:rPr>
              <w:t>題號</w:t>
            </w:r>
            <w:r w:rsidRPr="00E936FC">
              <w:rPr>
                <w:rFonts w:eastAsia="標楷體" w:hint="eastAsia"/>
                <w:sz w:val="20"/>
              </w:rPr>
              <w:t>(05)</w:t>
            </w:r>
          </w:p>
          <w:p w:rsidR="0020750E" w:rsidRPr="00E936FC" w:rsidRDefault="0020750E" w:rsidP="00595658">
            <w:pPr>
              <w:autoSpaceDE w:val="0"/>
              <w:autoSpaceDN w:val="0"/>
              <w:rPr>
                <w:rFonts w:eastAsia="標楷體"/>
                <w:sz w:val="20"/>
              </w:rPr>
            </w:pPr>
            <w:r w:rsidRPr="00E936FC">
              <w:rPr>
                <w:rFonts w:eastAsia="標楷體" w:hint="eastAsia"/>
                <w:sz w:val="20"/>
              </w:rPr>
              <w:t>題號</w:t>
            </w:r>
            <w:r w:rsidRPr="00E936FC">
              <w:rPr>
                <w:rFonts w:eastAsia="標楷體" w:hint="eastAsia"/>
                <w:sz w:val="20"/>
              </w:rPr>
              <w:t>(06)</w:t>
            </w:r>
          </w:p>
        </w:tc>
        <w:tc>
          <w:tcPr>
            <w:tcW w:w="993" w:type="dxa"/>
            <w:tcMar>
              <w:left w:w="0" w:type="dxa"/>
              <w:right w:w="0" w:type="dxa"/>
            </w:tcMar>
          </w:tcPr>
          <w:p w:rsidR="0020750E" w:rsidRPr="00E936FC" w:rsidRDefault="0020750E" w:rsidP="00595658">
            <w:pPr>
              <w:rPr>
                <w:rFonts w:eastAsia="標楷體"/>
                <w:sz w:val="20"/>
              </w:rPr>
            </w:pPr>
            <w:r w:rsidRPr="00E936FC">
              <w:rPr>
                <w:rFonts w:eastAsia="標楷體" w:hint="eastAsia"/>
                <w:sz w:val="20"/>
              </w:rPr>
              <w:t>0.644</w:t>
            </w:r>
          </w:p>
          <w:p w:rsidR="0020750E" w:rsidRPr="00E936FC" w:rsidRDefault="0020750E" w:rsidP="00595658">
            <w:pPr>
              <w:rPr>
                <w:rFonts w:eastAsia="標楷體"/>
                <w:sz w:val="20"/>
              </w:rPr>
            </w:pPr>
            <w:r w:rsidRPr="00E936FC">
              <w:rPr>
                <w:rFonts w:eastAsia="標楷體" w:hint="eastAsia"/>
                <w:sz w:val="20"/>
              </w:rPr>
              <w:t>0.840</w:t>
            </w:r>
          </w:p>
          <w:p w:rsidR="0020750E" w:rsidRPr="00E936FC" w:rsidRDefault="0020750E" w:rsidP="00595658">
            <w:pPr>
              <w:rPr>
                <w:rFonts w:eastAsia="標楷體"/>
                <w:sz w:val="20"/>
              </w:rPr>
            </w:pPr>
            <w:r w:rsidRPr="00E936FC">
              <w:rPr>
                <w:rFonts w:eastAsia="標楷體" w:hint="eastAsia"/>
                <w:sz w:val="20"/>
              </w:rPr>
              <w:t>0.724</w:t>
            </w:r>
          </w:p>
        </w:tc>
        <w:tc>
          <w:tcPr>
            <w:tcW w:w="1842" w:type="dxa"/>
            <w:tcMar>
              <w:left w:w="0" w:type="dxa"/>
              <w:right w:w="0" w:type="dxa"/>
            </w:tcMar>
          </w:tcPr>
          <w:p w:rsidR="0020750E" w:rsidRPr="00E936FC" w:rsidRDefault="0020750E" w:rsidP="00595658">
            <w:pPr>
              <w:rPr>
                <w:rFonts w:eastAsia="標楷體"/>
                <w:sz w:val="20"/>
              </w:rPr>
            </w:pPr>
            <w:r w:rsidRPr="00E936FC">
              <w:rPr>
                <w:rFonts w:eastAsia="標楷體" w:hint="eastAsia"/>
                <w:sz w:val="20"/>
              </w:rPr>
              <w:t>信度值：</w:t>
            </w:r>
            <w:r w:rsidRPr="00E936FC">
              <w:rPr>
                <w:rFonts w:eastAsia="標楷體" w:hint="eastAsia"/>
                <w:sz w:val="20"/>
              </w:rPr>
              <w:t>0.589</w:t>
            </w:r>
          </w:p>
          <w:p w:rsidR="0020750E" w:rsidRPr="00E936FC" w:rsidRDefault="0020750E" w:rsidP="00595658">
            <w:pPr>
              <w:rPr>
                <w:rFonts w:eastAsia="標楷體"/>
                <w:sz w:val="20"/>
              </w:rPr>
            </w:pPr>
            <w:r w:rsidRPr="00E936FC">
              <w:rPr>
                <w:rFonts w:eastAsia="標楷體" w:hint="eastAsia"/>
                <w:sz w:val="20"/>
              </w:rPr>
              <w:t>特徵值：</w:t>
            </w:r>
            <w:r w:rsidRPr="00E936FC">
              <w:rPr>
                <w:rFonts w:eastAsia="標楷體" w:hint="eastAsia"/>
                <w:sz w:val="20"/>
              </w:rPr>
              <w:t>1.670</w:t>
            </w:r>
          </w:p>
        </w:tc>
        <w:tc>
          <w:tcPr>
            <w:tcW w:w="1701" w:type="dxa"/>
            <w:vMerge/>
            <w:tcMar>
              <w:left w:w="0" w:type="dxa"/>
              <w:right w:w="0" w:type="dxa"/>
            </w:tcMar>
          </w:tcPr>
          <w:p w:rsidR="0020750E" w:rsidRPr="00E936FC" w:rsidRDefault="0020750E" w:rsidP="00595658">
            <w:pPr>
              <w:rPr>
                <w:rFonts w:eastAsia="標楷體"/>
                <w:sz w:val="20"/>
              </w:rPr>
            </w:pPr>
          </w:p>
        </w:tc>
      </w:tr>
      <w:tr w:rsidR="0020750E" w:rsidRPr="00E936FC" w:rsidTr="00595658">
        <w:trPr>
          <w:trHeight w:val="467"/>
          <w:jc w:val="center"/>
        </w:trPr>
        <w:tc>
          <w:tcPr>
            <w:tcW w:w="1473" w:type="dxa"/>
            <w:vMerge w:val="restart"/>
            <w:tcMar>
              <w:left w:w="0" w:type="dxa"/>
              <w:right w:w="0" w:type="dxa"/>
            </w:tcMar>
          </w:tcPr>
          <w:p w:rsidR="0020750E" w:rsidRPr="00E936FC" w:rsidRDefault="0020750E" w:rsidP="00595658">
            <w:pPr>
              <w:jc w:val="center"/>
              <w:rPr>
                <w:rFonts w:eastAsia="標楷體"/>
                <w:sz w:val="20"/>
              </w:rPr>
            </w:pPr>
            <w:r w:rsidRPr="00E936FC">
              <w:rPr>
                <w:rFonts w:eastAsia="標楷體" w:hint="eastAsia"/>
                <w:sz w:val="20"/>
              </w:rPr>
              <w:t>社會資本</w:t>
            </w:r>
          </w:p>
        </w:tc>
        <w:tc>
          <w:tcPr>
            <w:tcW w:w="1276" w:type="dxa"/>
            <w:tcMar>
              <w:left w:w="0" w:type="dxa"/>
              <w:right w:w="0" w:type="dxa"/>
            </w:tcMar>
          </w:tcPr>
          <w:p w:rsidR="0020750E" w:rsidRPr="00E936FC" w:rsidRDefault="0020750E" w:rsidP="00595658">
            <w:pPr>
              <w:autoSpaceDE w:val="0"/>
              <w:autoSpaceDN w:val="0"/>
              <w:rPr>
                <w:rFonts w:eastAsia="標楷體"/>
                <w:sz w:val="20"/>
              </w:rPr>
            </w:pPr>
            <w:r w:rsidRPr="00E936FC">
              <w:rPr>
                <w:rFonts w:eastAsia="標楷體" w:hint="eastAsia"/>
                <w:sz w:val="20"/>
              </w:rPr>
              <w:t>認知資本</w:t>
            </w:r>
          </w:p>
        </w:tc>
        <w:tc>
          <w:tcPr>
            <w:tcW w:w="1328" w:type="dxa"/>
            <w:tcMar>
              <w:left w:w="0" w:type="dxa"/>
              <w:right w:w="0" w:type="dxa"/>
            </w:tcMar>
          </w:tcPr>
          <w:p w:rsidR="0020750E" w:rsidRPr="00E936FC" w:rsidRDefault="0020750E" w:rsidP="00595658">
            <w:pPr>
              <w:autoSpaceDE w:val="0"/>
              <w:autoSpaceDN w:val="0"/>
              <w:rPr>
                <w:rFonts w:eastAsia="標楷體"/>
                <w:sz w:val="20"/>
              </w:rPr>
            </w:pPr>
            <w:r w:rsidRPr="00E936FC">
              <w:rPr>
                <w:rFonts w:eastAsia="標楷體" w:hint="eastAsia"/>
                <w:sz w:val="20"/>
              </w:rPr>
              <w:t>題號</w:t>
            </w:r>
            <w:r w:rsidRPr="00E936FC">
              <w:rPr>
                <w:rFonts w:eastAsia="標楷體" w:hint="eastAsia"/>
                <w:sz w:val="20"/>
              </w:rPr>
              <w:t>(07)</w:t>
            </w:r>
          </w:p>
          <w:p w:rsidR="0020750E" w:rsidRPr="00E936FC" w:rsidRDefault="0020750E" w:rsidP="00595658">
            <w:pPr>
              <w:autoSpaceDE w:val="0"/>
              <w:autoSpaceDN w:val="0"/>
              <w:rPr>
                <w:rFonts w:eastAsia="標楷體"/>
                <w:sz w:val="20"/>
              </w:rPr>
            </w:pPr>
            <w:r w:rsidRPr="00E936FC">
              <w:rPr>
                <w:rFonts w:eastAsia="標楷體" w:hint="eastAsia"/>
                <w:sz w:val="20"/>
              </w:rPr>
              <w:t>題號</w:t>
            </w:r>
            <w:r w:rsidRPr="00E936FC">
              <w:rPr>
                <w:rFonts w:eastAsia="標楷體" w:hint="eastAsia"/>
                <w:sz w:val="20"/>
              </w:rPr>
              <w:t>(08)</w:t>
            </w:r>
          </w:p>
          <w:p w:rsidR="0020750E" w:rsidRPr="00E936FC" w:rsidRDefault="0020750E" w:rsidP="00595658">
            <w:pPr>
              <w:autoSpaceDE w:val="0"/>
              <w:autoSpaceDN w:val="0"/>
              <w:rPr>
                <w:rFonts w:eastAsia="標楷體"/>
                <w:sz w:val="20"/>
              </w:rPr>
            </w:pPr>
            <w:r w:rsidRPr="00E936FC">
              <w:rPr>
                <w:rFonts w:eastAsia="標楷體" w:hint="eastAsia"/>
                <w:sz w:val="20"/>
              </w:rPr>
              <w:t>題號</w:t>
            </w:r>
            <w:r w:rsidRPr="00E936FC">
              <w:rPr>
                <w:rFonts w:eastAsia="標楷體" w:hint="eastAsia"/>
                <w:sz w:val="20"/>
              </w:rPr>
              <w:t>(09)</w:t>
            </w:r>
          </w:p>
        </w:tc>
        <w:tc>
          <w:tcPr>
            <w:tcW w:w="993" w:type="dxa"/>
            <w:tcMar>
              <w:left w:w="0" w:type="dxa"/>
              <w:right w:w="0" w:type="dxa"/>
            </w:tcMar>
          </w:tcPr>
          <w:p w:rsidR="0020750E" w:rsidRPr="00E936FC" w:rsidRDefault="0020750E" w:rsidP="00595658">
            <w:pPr>
              <w:rPr>
                <w:rFonts w:eastAsia="標楷體"/>
                <w:sz w:val="20"/>
              </w:rPr>
            </w:pPr>
            <w:r w:rsidRPr="00E936FC">
              <w:rPr>
                <w:rFonts w:eastAsia="標楷體" w:hint="eastAsia"/>
                <w:sz w:val="20"/>
              </w:rPr>
              <w:t>0.796</w:t>
            </w:r>
          </w:p>
          <w:p w:rsidR="0020750E" w:rsidRPr="00E936FC" w:rsidRDefault="0020750E" w:rsidP="00595658">
            <w:pPr>
              <w:rPr>
                <w:rFonts w:eastAsia="標楷體"/>
                <w:sz w:val="20"/>
              </w:rPr>
            </w:pPr>
            <w:r w:rsidRPr="00E936FC">
              <w:rPr>
                <w:rFonts w:eastAsia="標楷體" w:hint="eastAsia"/>
                <w:sz w:val="20"/>
              </w:rPr>
              <w:t>0.834</w:t>
            </w:r>
          </w:p>
          <w:p w:rsidR="0020750E" w:rsidRPr="00E936FC" w:rsidRDefault="0020750E" w:rsidP="00595658">
            <w:pPr>
              <w:rPr>
                <w:rFonts w:eastAsia="標楷體"/>
                <w:sz w:val="20"/>
              </w:rPr>
            </w:pPr>
            <w:r w:rsidRPr="00E936FC">
              <w:rPr>
                <w:rFonts w:eastAsia="標楷體" w:hint="eastAsia"/>
                <w:sz w:val="20"/>
              </w:rPr>
              <w:t>0.515</w:t>
            </w:r>
          </w:p>
        </w:tc>
        <w:tc>
          <w:tcPr>
            <w:tcW w:w="1842" w:type="dxa"/>
            <w:tcMar>
              <w:left w:w="0" w:type="dxa"/>
              <w:right w:w="0" w:type="dxa"/>
            </w:tcMar>
          </w:tcPr>
          <w:p w:rsidR="0020750E" w:rsidRPr="00E936FC" w:rsidRDefault="0020750E" w:rsidP="00595658">
            <w:pPr>
              <w:rPr>
                <w:rFonts w:eastAsia="標楷體"/>
                <w:sz w:val="20"/>
              </w:rPr>
            </w:pPr>
            <w:r w:rsidRPr="00E936FC">
              <w:rPr>
                <w:rFonts w:eastAsia="標楷體" w:hint="eastAsia"/>
                <w:sz w:val="20"/>
              </w:rPr>
              <w:t>信度值：</w:t>
            </w:r>
            <w:r w:rsidRPr="00E936FC">
              <w:rPr>
                <w:rFonts w:eastAsia="標楷體" w:hint="eastAsia"/>
                <w:sz w:val="20"/>
              </w:rPr>
              <w:t>0.579</w:t>
            </w:r>
          </w:p>
          <w:p w:rsidR="0020750E" w:rsidRPr="00E936FC" w:rsidRDefault="0020750E" w:rsidP="00595658">
            <w:pPr>
              <w:rPr>
                <w:rFonts w:eastAsia="標楷體"/>
                <w:sz w:val="20"/>
              </w:rPr>
            </w:pPr>
            <w:r w:rsidRPr="00E936FC">
              <w:rPr>
                <w:rFonts w:eastAsia="標楷體" w:hint="eastAsia"/>
                <w:sz w:val="20"/>
              </w:rPr>
              <w:t>特徵值：</w:t>
            </w:r>
            <w:r w:rsidRPr="00E936FC">
              <w:rPr>
                <w:rFonts w:eastAsia="標楷體" w:hint="eastAsia"/>
                <w:sz w:val="20"/>
              </w:rPr>
              <w:t>1.659</w:t>
            </w:r>
          </w:p>
        </w:tc>
        <w:tc>
          <w:tcPr>
            <w:tcW w:w="1701" w:type="dxa"/>
            <w:vMerge w:val="restart"/>
            <w:tcMar>
              <w:left w:w="0" w:type="dxa"/>
              <w:right w:w="0" w:type="dxa"/>
            </w:tcMar>
          </w:tcPr>
          <w:p w:rsidR="0020750E" w:rsidRPr="00E936FC" w:rsidRDefault="0020750E" w:rsidP="00595658">
            <w:pPr>
              <w:rPr>
                <w:rFonts w:eastAsia="標楷體"/>
                <w:sz w:val="20"/>
              </w:rPr>
            </w:pPr>
            <w:r w:rsidRPr="00E936FC">
              <w:rPr>
                <w:rFonts w:eastAsia="標楷體" w:hint="eastAsia"/>
                <w:sz w:val="20"/>
              </w:rPr>
              <w:t>KMO=0.696</w:t>
            </w:r>
          </w:p>
          <w:p w:rsidR="0020750E" w:rsidRPr="00E936FC" w:rsidRDefault="0020750E" w:rsidP="00595658">
            <w:pPr>
              <w:rPr>
                <w:rFonts w:eastAsia="標楷體"/>
                <w:sz w:val="20"/>
              </w:rPr>
            </w:pPr>
            <w:r w:rsidRPr="00E936FC">
              <w:rPr>
                <w:rFonts w:eastAsia="標楷體" w:hint="eastAsia"/>
                <w:sz w:val="20"/>
              </w:rPr>
              <w:t>Bartlett</w:t>
            </w:r>
            <w:r w:rsidRPr="00E936FC">
              <w:rPr>
                <w:rFonts w:eastAsia="標楷體" w:hint="eastAsia"/>
                <w:sz w:val="20"/>
              </w:rPr>
              <w:t>顯著性</w:t>
            </w:r>
            <w:r w:rsidRPr="00E936FC">
              <w:rPr>
                <w:rFonts w:eastAsia="標楷體" w:hint="eastAsia"/>
                <w:sz w:val="20"/>
              </w:rPr>
              <w:t>=0.000***</w:t>
            </w:r>
          </w:p>
          <w:p w:rsidR="0020750E" w:rsidRPr="00E936FC" w:rsidRDefault="0020750E" w:rsidP="00595658">
            <w:pPr>
              <w:rPr>
                <w:rFonts w:eastAsia="標楷體"/>
                <w:sz w:val="20"/>
              </w:rPr>
            </w:pPr>
            <w:r w:rsidRPr="00E936FC">
              <w:rPr>
                <w:rFonts w:eastAsia="標楷體" w:hint="eastAsia"/>
                <w:sz w:val="20"/>
              </w:rPr>
              <w:t>解釋變異量</w:t>
            </w:r>
            <w:r w:rsidRPr="00E936FC">
              <w:rPr>
                <w:rFonts w:eastAsia="標楷體" w:hint="eastAsia"/>
                <w:sz w:val="20"/>
              </w:rPr>
              <w:t>=66.613%</w:t>
            </w:r>
          </w:p>
        </w:tc>
      </w:tr>
      <w:tr w:rsidR="0020750E" w:rsidRPr="00E936FC" w:rsidTr="00595658">
        <w:trPr>
          <w:jc w:val="center"/>
        </w:trPr>
        <w:tc>
          <w:tcPr>
            <w:tcW w:w="1473" w:type="dxa"/>
            <w:vMerge/>
            <w:tcMar>
              <w:left w:w="0" w:type="dxa"/>
              <w:right w:w="0" w:type="dxa"/>
            </w:tcMar>
          </w:tcPr>
          <w:p w:rsidR="0020750E" w:rsidRPr="00E936FC" w:rsidRDefault="0020750E" w:rsidP="00595658">
            <w:pPr>
              <w:jc w:val="center"/>
              <w:rPr>
                <w:rFonts w:eastAsia="標楷體"/>
                <w:sz w:val="20"/>
              </w:rPr>
            </w:pPr>
          </w:p>
        </w:tc>
        <w:tc>
          <w:tcPr>
            <w:tcW w:w="1276" w:type="dxa"/>
            <w:tcMar>
              <w:left w:w="0" w:type="dxa"/>
              <w:right w:w="0" w:type="dxa"/>
            </w:tcMar>
          </w:tcPr>
          <w:p w:rsidR="0020750E" w:rsidRPr="00E936FC" w:rsidRDefault="0020750E" w:rsidP="00595658">
            <w:pPr>
              <w:autoSpaceDE w:val="0"/>
              <w:autoSpaceDN w:val="0"/>
              <w:rPr>
                <w:rFonts w:eastAsia="標楷體"/>
                <w:sz w:val="20"/>
              </w:rPr>
            </w:pPr>
            <w:r w:rsidRPr="00E936FC">
              <w:rPr>
                <w:rFonts w:eastAsia="標楷體" w:hint="eastAsia"/>
                <w:sz w:val="20"/>
              </w:rPr>
              <w:t>關係資本</w:t>
            </w:r>
          </w:p>
        </w:tc>
        <w:tc>
          <w:tcPr>
            <w:tcW w:w="1328" w:type="dxa"/>
            <w:tcMar>
              <w:left w:w="0" w:type="dxa"/>
              <w:right w:w="0" w:type="dxa"/>
            </w:tcMar>
          </w:tcPr>
          <w:p w:rsidR="0020750E" w:rsidRPr="00E936FC" w:rsidRDefault="0020750E" w:rsidP="00595658">
            <w:pPr>
              <w:autoSpaceDE w:val="0"/>
              <w:autoSpaceDN w:val="0"/>
              <w:rPr>
                <w:rFonts w:eastAsia="標楷體"/>
                <w:sz w:val="20"/>
              </w:rPr>
            </w:pPr>
            <w:r w:rsidRPr="00E936FC">
              <w:rPr>
                <w:rFonts w:eastAsia="標楷體" w:hint="eastAsia"/>
                <w:sz w:val="20"/>
              </w:rPr>
              <w:t>題號</w:t>
            </w:r>
            <w:r w:rsidRPr="00E936FC">
              <w:rPr>
                <w:rFonts w:eastAsia="標楷體" w:hint="eastAsia"/>
                <w:sz w:val="20"/>
              </w:rPr>
              <w:t>(10)</w:t>
            </w:r>
          </w:p>
          <w:p w:rsidR="0020750E" w:rsidRPr="00E936FC" w:rsidRDefault="0020750E" w:rsidP="00595658">
            <w:pPr>
              <w:autoSpaceDE w:val="0"/>
              <w:autoSpaceDN w:val="0"/>
              <w:rPr>
                <w:rFonts w:eastAsia="標楷體"/>
                <w:sz w:val="20"/>
              </w:rPr>
            </w:pPr>
            <w:r w:rsidRPr="00E936FC">
              <w:rPr>
                <w:rFonts w:eastAsia="標楷體" w:hint="eastAsia"/>
                <w:sz w:val="20"/>
              </w:rPr>
              <w:t>題號</w:t>
            </w:r>
            <w:r w:rsidRPr="00E936FC">
              <w:rPr>
                <w:rFonts w:eastAsia="標楷體" w:hint="eastAsia"/>
                <w:sz w:val="20"/>
              </w:rPr>
              <w:t>(11)</w:t>
            </w:r>
          </w:p>
          <w:p w:rsidR="0020750E" w:rsidRPr="00E936FC" w:rsidRDefault="0020750E" w:rsidP="00595658">
            <w:pPr>
              <w:autoSpaceDE w:val="0"/>
              <w:autoSpaceDN w:val="0"/>
              <w:rPr>
                <w:rFonts w:eastAsia="標楷體"/>
                <w:sz w:val="20"/>
              </w:rPr>
            </w:pPr>
            <w:r w:rsidRPr="00E936FC">
              <w:rPr>
                <w:rFonts w:eastAsia="標楷體" w:hint="eastAsia"/>
                <w:sz w:val="20"/>
              </w:rPr>
              <w:t>題號</w:t>
            </w:r>
            <w:r w:rsidRPr="00E936FC">
              <w:rPr>
                <w:rFonts w:eastAsia="標楷體" w:hint="eastAsia"/>
                <w:sz w:val="20"/>
              </w:rPr>
              <w:t>(12)</w:t>
            </w:r>
          </w:p>
        </w:tc>
        <w:tc>
          <w:tcPr>
            <w:tcW w:w="993" w:type="dxa"/>
            <w:tcMar>
              <w:left w:w="0" w:type="dxa"/>
              <w:right w:w="0" w:type="dxa"/>
            </w:tcMar>
          </w:tcPr>
          <w:p w:rsidR="0020750E" w:rsidRPr="00E936FC" w:rsidRDefault="0020750E" w:rsidP="00595658">
            <w:pPr>
              <w:rPr>
                <w:rFonts w:eastAsia="標楷體"/>
                <w:sz w:val="20"/>
              </w:rPr>
            </w:pPr>
            <w:r w:rsidRPr="00E936FC">
              <w:rPr>
                <w:rFonts w:eastAsia="標楷體" w:hint="eastAsia"/>
                <w:sz w:val="20"/>
              </w:rPr>
              <w:t>0.790</w:t>
            </w:r>
          </w:p>
          <w:p w:rsidR="0020750E" w:rsidRPr="00E936FC" w:rsidRDefault="0020750E" w:rsidP="00595658">
            <w:pPr>
              <w:rPr>
                <w:rFonts w:eastAsia="標楷體"/>
                <w:sz w:val="20"/>
              </w:rPr>
            </w:pPr>
            <w:r w:rsidRPr="00E936FC">
              <w:rPr>
                <w:rFonts w:eastAsia="標楷體" w:hint="eastAsia"/>
                <w:sz w:val="20"/>
              </w:rPr>
              <w:t>0.810</w:t>
            </w:r>
          </w:p>
          <w:p w:rsidR="0020750E" w:rsidRPr="00E936FC" w:rsidRDefault="0020750E" w:rsidP="00595658">
            <w:pPr>
              <w:rPr>
                <w:rFonts w:eastAsia="標楷體"/>
                <w:sz w:val="20"/>
              </w:rPr>
            </w:pPr>
            <w:r w:rsidRPr="00E936FC">
              <w:rPr>
                <w:rFonts w:eastAsia="標楷體" w:hint="eastAsia"/>
                <w:sz w:val="20"/>
              </w:rPr>
              <w:t>0.833</w:t>
            </w:r>
          </w:p>
        </w:tc>
        <w:tc>
          <w:tcPr>
            <w:tcW w:w="1842" w:type="dxa"/>
            <w:tcMar>
              <w:left w:w="0" w:type="dxa"/>
              <w:right w:w="0" w:type="dxa"/>
            </w:tcMar>
          </w:tcPr>
          <w:p w:rsidR="0020750E" w:rsidRPr="00E936FC" w:rsidRDefault="0020750E" w:rsidP="00595658">
            <w:pPr>
              <w:rPr>
                <w:rFonts w:eastAsia="標楷體"/>
                <w:sz w:val="20"/>
              </w:rPr>
            </w:pPr>
            <w:r w:rsidRPr="00E936FC">
              <w:rPr>
                <w:rFonts w:eastAsia="標楷體" w:hint="eastAsia"/>
                <w:sz w:val="20"/>
              </w:rPr>
              <w:t>信度值：</w:t>
            </w:r>
            <w:r w:rsidRPr="00E936FC">
              <w:rPr>
                <w:rFonts w:eastAsia="標楷體" w:hint="eastAsia"/>
                <w:sz w:val="20"/>
              </w:rPr>
              <w:t>0.765</w:t>
            </w:r>
          </w:p>
          <w:p w:rsidR="0020750E" w:rsidRPr="00E936FC" w:rsidRDefault="0020750E" w:rsidP="00595658">
            <w:pPr>
              <w:rPr>
                <w:rFonts w:eastAsia="標楷體"/>
                <w:sz w:val="20"/>
              </w:rPr>
            </w:pPr>
            <w:r w:rsidRPr="00E936FC">
              <w:rPr>
                <w:rFonts w:eastAsia="標楷體" w:hint="eastAsia"/>
                <w:sz w:val="20"/>
              </w:rPr>
              <w:t>特徵值：</w:t>
            </w:r>
            <w:r w:rsidRPr="00E936FC">
              <w:rPr>
                <w:rFonts w:eastAsia="標楷體" w:hint="eastAsia"/>
                <w:sz w:val="20"/>
              </w:rPr>
              <w:t>2.047</w:t>
            </w:r>
          </w:p>
        </w:tc>
        <w:tc>
          <w:tcPr>
            <w:tcW w:w="1701" w:type="dxa"/>
            <w:vMerge/>
            <w:tcMar>
              <w:left w:w="0" w:type="dxa"/>
              <w:right w:w="0" w:type="dxa"/>
            </w:tcMar>
          </w:tcPr>
          <w:p w:rsidR="0020750E" w:rsidRPr="00E936FC" w:rsidRDefault="0020750E" w:rsidP="00595658">
            <w:pPr>
              <w:rPr>
                <w:rFonts w:eastAsia="標楷體"/>
                <w:sz w:val="20"/>
              </w:rPr>
            </w:pPr>
          </w:p>
        </w:tc>
      </w:tr>
      <w:tr w:rsidR="0020750E" w:rsidRPr="00E936FC" w:rsidTr="00595658">
        <w:trPr>
          <w:jc w:val="center"/>
        </w:trPr>
        <w:tc>
          <w:tcPr>
            <w:tcW w:w="1473" w:type="dxa"/>
            <w:vMerge/>
            <w:tcMar>
              <w:left w:w="0" w:type="dxa"/>
              <w:right w:w="0" w:type="dxa"/>
            </w:tcMar>
          </w:tcPr>
          <w:p w:rsidR="0020750E" w:rsidRPr="00E936FC" w:rsidRDefault="0020750E" w:rsidP="00595658">
            <w:pPr>
              <w:jc w:val="center"/>
              <w:rPr>
                <w:rFonts w:eastAsia="標楷體"/>
                <w:sz w:val="20"/>
              </w:rPr>
            </w:pPr>
          </w:p>
        </w:tc>
        <w:tc>
          <w:tcPr>
            <w:tcW w:w="1276" w:type="dxa"/>
            <w:tcMar>
              <w:left w:w="0" w:type="dxa"/>
              <w:right w:w="0" w:type="dxa"/>
            </w:tcMar>
          </w:tcPr>
          <w:p w:rsidR="0020750E" w:rsidRPr="00E936FC" w:rsidRDefault="0020750E" w:rsidP="00595658">
            <w:pPr>
              <w:autoSpaceDE w:val="0"/>
              <w:autoSpaceDN w:val="0"/>
              <w:rPr>
                <w:rFonts w:eastAsia="標楷體"/>
                <w:sz w:val="20"/>
              </w:rPr>
            </w:pPr>
            <w:r w:rsidRPr="00E936FC">
              <w:rPr>
                <w:rFonts w:eastAsia="標楷體" w:hint="eastAsia"/>
                <w:sz w:val="20"/>
              </w:rPr>
              <w:t>結構資本</w:t>
            </w:r>
          </w:p>
        </w:tc>
        <w:tc>
          <w:tcPr>
            <w:tcW w:w="1328" w:type="dxa"/>
            <w:tcMar>
              <w:left w:w="0" w:type="dxa"/>
              <w:right w:w="0" w:type="dxa"/>
            </w:tcMar>
          </w:tcPr>
          <w:p w:rsidR="0020750E" w:rsidRPr="00E936FC" w:rsidRDefault="0020750E" w:rsidP="00595658">
            <w:pPr>
              <w:autoSpaceDE w:val="0"/>
              <w:autoSpaceDN w:val="0"/>
              <w:rPr>
                <w:rFonts w:eastAsia="標楷體"/>
                <w:sz w:val="20"/>
              </w:rPr>
            </w:pPr>
            <w:r w:rsidRPr="00E936FC">
              <w:rPr>
                <w:rFonts w:eastAsia="標楷體" w:hint="eastAsia"/>
                <w:sz w:val="20"/>
              </w:rPr>
              <w:t>題號</w:t>
            </w:r>
            <w:r w:rsidRPr="00E936FC">
              <w:rPr>
                <w:rFonts w:eastAsia="標楷體" w:hint="eastAsia"/>
                <w:sz w:val="20"/>
              </w:rPr>
              <w:t>(13)</w:t>
            </w:r>
          </w:p>
          <w:p w:rsidR="0020750E" w:rsidRPr="00E936FC" w:rsidRDefault="0020750E" w:rsidP="00595658">
            <w:pPr>
              <w:autoSpaceDE w:val="0"/>
              <w:autoSpaceDN w:val="0"/>
              <w:rPr>
                <w:rFonts w:eastAsia="標楷體"/>
                <w:sz w:val="20"/>
              </w:rPr>
            </w:pPr>
            <w:r w:rsidRPr="00E936FC">
              <w:rPr>
                <w:rFonts w:eastAsia="標楷體" w:hint="eastAsia"/>
                <w:sz w:val="20"/>
              </w:rPr>
              <w:t>題號</w:t>
            </w:r>
            <w:r w:rsidRPr="00E936FC">
              <w:rPr>
                <w:rFonts w:eastAsia="標楷體" w:hint="eastAsia"/>
                <w:sz w:val="20"/>
              </w:rPr>
              <w:t>(14)</w:t>
            </w:r>
          </w:p>
        </w:tc>
        <w:tc>
          <w:tcPr>
            <w:tcW w:w="993" w:type="dxa"/>
            <w:tcMar>
              <w:left w:w="0" w:type="dxa"/>
              <w:right w:w="0" w:type="dxa"/>
            </w:tcMar>
          </w:tcPr>
          <w:p w:rsidR="0020750E" w:rsidRPr="00E936FC" w:rsidRDefault="0020750E" w:rsidP="00595658">
            <w:pPr>
              <w:rPr>
                <w:rFonts w:eastAsia="標楷體"/>
                <w:sz w:val="20"/>
              </w:rPr>
            </w:pPr>
            <w:r w:rsidRPr="00E936FC">
              <w:rPr>
                <w:rFonts w:eastAsia="標楷體" w:hint="eastAsia"/>
                <w:sz w:val="20"/>
              </w:rPr>
              <w:t>0.861</w:t>
            </w:r>
          </w:p>
          <w:p w:rsidR="0020750E" w:rsidRPr="00E936FC" w:rsidRDefault="0020750E" w:rsidP="00595658">
            <w:pPr>
              <w:rPr>
                <w:rFonts w:eastAsia="標楷體"/>
                <w:sz w:val="20"/>
              </w:rPr>
            </w:pPr>
            <w:r w:rsidRPr="00E936FC">
              <w:rPr>
                <w:rFonts w:eastAsia="標楷體" w:hint="eastAsia"/>
                <w:sz w:val="20"/>
              </w:rPr>
              <w:t>0.889</w:t>
            </w:r>
          </w:p>
        </w:tc>
        <w:tc>
          <w:tcPr>
            <w:tcW w:w="1842" w:type="dxa"/>
            <w:tcMar>
              <w:left w:w="0" w:type="dxa"/>
              <w:right w:w="0" w:type="dxa"/>
            </w:tcMar>
          </w:tcPr>
          <w:p w:rsidR="0020750E" w:rsidRPr="00E936FC" w:rsidRDefault="0020750E" w:rsidP="00595658">
            <w:pPr>
              <w:rPr>
                <w:rFonts w:eastAsia="標楷體"/>
                <w:sz w:val="20"/>
              </w:rPr>
            </w:pPr>
            <w:r w:rsidRPr="00E936FC">
              <w:rPr>
                <w:rFonts w:eastAsia="標楷體" w:hint="eastAsia"/>
                <w:sz w:val="20"/>
              </w:rPr>
              <w:t>信度值：</w:t>
            </w:r>
            <w:r w:rsidRPr="00E936FC">
              <w:rPr>
                <w:rFonts w:eastAsia="標楷體" w:hint="eastAsia"/>
                <w:sz w:val="20"/>
              </w:rPr>
              <w:t>0.758</w:t>
            </w:r>
          </w:p>
          <w:p w:rsidR="0020750E" w:rsidRPr="00E936FC" w:rsidRDefault="0020750E" w:rsidP="00595658">
            <w:pPr>
              <w:rPr>
                <w:rFonts w:eastAsia="標楷體"/>
                <w:sz w:val="20"/>
              </w:rPr>
            </w:pPr>
            <w:r w:rsidRPr="00E936FC">
              <w:rPr>
                <w:rFonts w:eastAsia="標楷體" w:hint="eastAsia"/>
                <w:sz w:val="20"/>
              </w:rPr>
              <w:t>特徵值：</w:t>
            </w:r>
            <w:r w:rsidRPr="00E936FC">
              <w:rPr>
                <w:rFonts w:eastAsia="標楷體" w:hint="eastAsia"/>
                <w:sz w:val="20"/>
              </w:rPr>
              <w:t>1.624</w:t>
            </w:r>
          </w:p>
        </w:tc>
        <w:tc>
          <w:tcPr>
            <w:tcW w:w="1701" w:type="dxa"/>
            <w:vMerge/>
            <w:tcMar>
              <w:left w:w="0" w:type="dxa"/>
              <w:right w:w="0" w:type="dxa"/>
            </w:tcMar>
          </w:tcPr>
          <w:p w:rsidR="0020750E" w:rsidRPr="00E936FC" w:rsidRDefault="0020750E" w:rsidP="00595658">
            <w:pPr>
              <w:rPr>
                <w:rFonts w:eastAsia="標楷體"/>
                <w:sz w:val="20"/>
              </w:rPr>
            </w:pPr>
          </w:p>
        </w:tc>
      </w:tr>
      <w:tr w:rsidR="0020750E" w:rsidRPr="00E936FC" w:rsidTr="00595658">
        <w:trPr>
          <w:jc w:val="center"/>
        </w:trPr>
        <w:tc>
          <w:tcPr>
            <w:tcW w:w="1473" w:type="dxa"/>
            <w:tcMar>
              <w:left w:w="0" w:type="dxa"/>
              <w:right w:w="0" w:type="dxa"/>
            </w:tcMar>
          </w:tcPr>
          <w:p w:rsidR="0020750E" w:rsidRPr="00E936FC" w:rsidRDefault="0020750E" w:rsidP="00595658">
            <w:pPr>
              <w:jc w:val="center"/>
              <w:rPr>
                <w:rFonts w:eastAsia="標楷體"/>
                <w:sz w:val="20"/>
              </w:rPr>
            </w:pPr>
            <w:r w:rsidRPr="00E936FC">
              <w:rPr>
                <w:rFonts w:eastAsia="標楷體" w:hint="eastAsia"/>
                <w:sz w:val="20"/>
              </w:rPr>
              <w:t>人力資本</w:t>
            </w:r>
          </w:p>
        </w:tc>
        <w:tc>
          <w:tcPr>
            <w:tcW w:w="1276" w:type="dxa"/>
            <w:tcMar>
              <w:left w:w="0" w:type="dxa"/>
              <w:right w:w="0" w:type="dxa"/>
            </w:tcMar>
          </w:tcPr>
          <w:p w:rsidR="0020750E" w:rsidRPr="00E936FC" w:rsidRDefault="0020750E" w:rsidP="00595658">
            <w:pPr>
              <w:autoSpaceDE w:val="0"/>
              <w:autoSpaceDN w:val="0"/>
              <w:rPr>
                <w:rFonts w:eastAsia="標楷體"/>
                <w:sz w:val="20"/>
              </w:rPr>
            </w:pPr>
            <w:r w:rsidRPr="00E936FC">
              <w:rPr>
                <w:rFonts w:eastAsia="標楷體" w:hint="eastAsia"/>
                <w:sz w:val="20"/>
              </w:rPr>
              <w:t>人力資本</w:t>
            </w:r>
          </w:p>
        </w:tc>
        <w:tc>
          <w:tcPr>
            <w:tcW w:w="1328" w:type="dxa"/>
            <w:tcMar>
              <w:left w:w="0" w:type="dxa"/>
              <w:right w:w="0" w:type="dxa"/>
            </w:tcMar>
          </w:tcPr>
          <w:p w:rsidR="0020750E" w:rsidRPr="00E936FC" w:rsidRDefault="0020750E" w:rsidP="00595658">
            <w:pPr>
              <w:autoSpaceDE w:val="0"/>
              <w:autoSpaceDN w:val="0"/>
              <w:rPr>
                <w:rFonts w:eastAsia="標楷體"/>
                <w:sz w:val="20"/>
              </w:rPr>
            </w:pPr>
            <w:r w:rsidRPr="00E936FC">
              <w:rPr>
                <w:rFonts w:eastAsia="標楷體" w:hint="eastAsia"/>
                <w:sz w:val="20"/>
              </w:rPr>
              <w:t>題號</w:t>
            </w:r>
            <w:r w:rsidRPr="00E936FC">
              <w:rPr>
                <w:rFonts w:eastAsia="標楷體" w:hint="eastAsia"/>
                <w:sz w:val="20"/>
              </w:rPr>
              <w:t>(15)</w:t>
            </w:r>
          </w:p>
          <w:p w:rsidR="0020750E" w:rsidRPr="00E936FC" w:rsidRDefault="0020750E" w:rsidP="00595658">
            <w:pPr>
              <w:autoSpaceDE w:val="0"/>
              <w:autoSpaceDN w:val="0"/>
              <w:rPr>
                <w:rFonts w:eastAsia="標楷體"/>
                <w:sz w:val="20"/>
              </w:rPr>
            </w:pPr>
            <w:r w:rsidRPr="00E936FC">
              <w:rPr>
                <w:rFonts w:eastAsia="標楷體" w:hint="eastAsia"/>
                <w:sz w:val="20"/>
              </w:rPr>
              <w:t>題號</w:t>
            </w:r>
            <w:r w:rsidRPr="00E936FC">
              <w:rPr>
                <w:rFonts w:eastAsia="標楷體" w:hint="eastAsia"/>
                <w:sz w:val="20"/>
              </w:rPr>
              <w:t>(16)</w:t>
            </w:r>
          </w:p>
          <w:p w:rsidR="0020750E" w:rsidRPr="00E936FC" w:rsidRDefault="0020750E" w:rsidP="00595658">
            <w:pPr>
              <w:autoSpaceDE w:val="0"/>
              <w:autoSpaceDN w:val="0"/>
              <w:rPr>
                <w:rFonts w:eastAsia="標楷體"/>
                <w:sz w:val="20"/>
              </w:rPr>
            </w:pPr>
            <w:r w:rsidRPr="00E936FC">
              <w:rPr>
                <w:rFonts w:eastAsia="標楷體" w:hint="eastAsia"/>
                <w:sz w:val="20"/>
              </w:rPr>
              <w:lastRenderedPageBreak/>
              <w:t>題號</w:t>
            </w:r>
            <w:r w:rsidRPr="00E936FC">
              <w:rPr>
                <w:rFonts w:eastAsia="標楷體" w:hint="eastAsia"/>
                <w:sz w:val="20"/>
              </w:rPr>
              <w:t>(17)</w:t>
            </w:r>
          </w:p>
        </w:tc>
        <w:tc>
          <w:tcPr>
            <w:tcW w:w="993" w:type="dxa"/>
            <w:tcMar>
              <w:left w:w="0" w:type="dxa"/>
              <w:right w:w="0" w:type="dxa"/>
            </w:tcMar>
          </w:tcPr>
          <w:p w:rsidR="0020750E" w:rsidRPr="00E936FC" w:rsidRDefault="0020750E" w:rsidP="00595658">
            <w:pPr>
              <w:rPr>
                <w:rFonts w:eastAsia="標楷體"/>
                <w:sz w:val="20"/>
              </w:rPr>
            </w:pPr>
            <w:r w:rsidRPr="00E936FC">
              <w:rPr>
                <w:rFonts w:eastAsia="標楷體" w:hint="eastAsia"/>
                <w:sz w:val="20"/>
              </w:rPr>
              <w:lastRenderedPageBreak/>
              <w:t>0.845</w:t>
            </w:r>
          </w:p>
          <w:p w:rsidR="0020750E" w:rsidRPr="00E936FC" w:rsidRDefault="0020750E" w:rsidP="00595658">
            <w:pPr>
              <w:rPr>
                <w:rFonts w:eastAsia="標楷體"/>
                <w:sz w:val="20"/>
              </w:rPr>
            </w:pPr>
            <w:r w:rsidRPr="00E936FC">
              <w:rPr>
                <w:rFonts w:eastAsia="標楷體" w:hint="eastAsia"/>
                <w:sz w:val="20"/>
              </w:rPr>
              <w:t>0.858</w:t>
            </w:r>
          </w:p>
          <w:p w:rsidR="0020750E" w:rsidRPr="00E936FC" w:rsidRDefault="0020750E" w:rsidP="00595658">
            <w:pPr>
              <w:rPr>
                <w:rFonts w:eastAsia="標楷體"/>
                <w:sz w:val="20"/>
              </w:rPr>
            </w:pPr>
            <w:r w:rsidRPr="00E936FC">
              <w:rPr>
                <w:rFonts w:eastAsia="標楷體" w:hint="eastAsia"/>
                <w:sz w:val="20"/>
              </w:rPr>
              <w:lastRenderedPageBreak/>
              <w:t>0.851</w:t>
            </w:r>
          </w:p>
        </w:tc>
        <w:tc>
          <w:tcPr>
            <w:tcW w:w="1842" w:type="dxa"/>
            <w:tcMar>
              <w:left w:w="0" w:type="dxa"/>
              <w:right w:w="0" w:type="dxa"/>
            </w:tcMar>
          </w:tcPr>
          <w:p w:rsidR="0020750E" w:rsidRPr="00E936FC" w:rsidRDefault="0020750E" w:rsidP="00595658">
            <w:pPr>
              <w:rPr>
                <w:rFonts w:eastAsia="標楷體"/>
                <w:sz w:val="20"/>
              </w:rPr>
            </w:pPr>
            <w:r w:rsidRPr="00E936FC">
              <w:rPr>
                <w:rFonts w:eastAsia="標楷體" w:hint="eastAsia"/>
                <w:sz w:val="20"/>
              </w:rPr>
              <w:lastRenderedPageBreak/>
              <w:t>信度值：</w:t>
            </w:r>
            <w:r w:rsidRPr="00E936FC">
              <w:rPr>
                <w:rFonts w:eastAsia="標楷體" w:hint="eastAsia"/>
                <w:sz w:val="20"/>
              </w:rPr>
              <w:t>0.809</w:t>
            </w:r>
          </w:p>
          <w:p w:rsidR="0020750E" w:rsidRPr="00E936FC" w:rsidRDefault="0020750E" w:rsidP="00595658">
            <w:pPr>
              <w:rPr>
                <w:rFonts w:eastAsia="標楷體"/>
                <w:sz w:val="20"/>
              </w:rPr>
            </w:pPr>
            <w:r w:rsidRPr="00E936FC">
              <w:rPr>
                <w:rFonts w:eastAsia="標楷體" w:hint="eastAsia"/>
                <w:sz w:val="20"/>
              </w:rPr>
              <w:t>特徵值：</w:t>
            </w:r>
            <w:r w:rsidRPr="00E936FC">
              <w:rPr>
                <w:rFonts w:eastAsia="標楷體" w:hint="eastAsia"/>
                <w:sz w:val="20"/>
              </w:rPr>
              <w:t>2.174</w:t>
            </w:r>
          </w:p>
        </w:tc>
        <w:tc>
          <w:tcPr>
            <w:tcW w:w="1701" w:type="dxa"/>
            <w:tcMar>
              <w:left w:w="0" w:type="dxa"/>
              <w:right w:w="0" w:type="dxa"/>
            </w:tcMar>
          </w:tcPr>
          <w:p w:rsidR="0020750E" w:rsidRPr="00E936FC" w:rsidRDefault="0020750E" w:rsidP="00595658">
            <w:pPr>
              <w:rPr>
                <w:rFonts w:eastAsia="標楷體"/>
                <w:sz w:val="20"/>
              </w:rPr>
            </w:pPr>
            <w:r w:rsidRPr="00E936FC">
              <w:rPr>
                <w:rFonts w:eastAsia="標楷體" w:hint="eastAsia"/>
                <w:sz w:val="20"/>
              </w:rPr>
              <w:t>KMO=0.715</w:t>
            </w:r>
          </w:p>
          <w:p w:rsidR="0020750E" w:rsidRPr="00E936FC" w:rsidRDefault="0020750E" w:rsidP="00595658">
            <w:pPr>
              <w:rPr>
                <w:rFonts w:eastAsia="標楷體"/>
                <w:sz w:val="20"/>
              </w:rPr>
            </w:pPr>
            <w:r w:rsidRPr="00E936FC">
              <w:rPr>
                <w:rFonts w:eastAsia="標楷體" w:hint="eastAsia"/>
                <w:sz w:val="20"/>
              </w:rPr>
              <w:t>Bartlett</w:t>
            </w:r>
            <w:r w:rsidRPr="00E936FC">
              <w:rPr>
                <w:rFonts w:eastAsia="標楷體" w:hint="eastAsia"/>
                <w:sz w:val="20"/>
              </w:rPr>
              <w:t>顯著性</w:t>
            </w:r>
            <w:r w:rsidRPr="00E936FC">
              <w:rPr>
                <w:rFonts w:eastAsia="標楷體" w:hint="eastAsia"/>
                <w:sz w:val="20"/>
              </w:rPr>
              <w:lastRenderedPageBreak/>
              <w:t>=0.000***</w:t>
            </w:r>
          </w:p>
          <w:p w:rsidR="0020750E" w:rsidRPr="00E936FC" w:rsidRDefault="0020750E" w:rsidP="00595658">
            <w:pPr>
              <w:rPr>
                <w:rFonts w:eastAsia="標楷體"/>
                <w:sz w:val="20"/>
              </w:rPr>
            </w:pPr>
            <w:r w:rsidRPr="00E936FC">
              <w:rPr>
                <w:rFonts w:eastAsia="標楷體" w:hint="eastAsia"/>
                <w:sz w:val="20"/>
              </w:rPr>
              <w:t>解釋變異量</w:t>
            </w:r>
            <w:r w:rsidRPr="00E936FC">
              <w:rPr>
                <w:rFonts w:eastAsia="標楷體" w:hint="eastAsia"/>
                <w:sz w:val="20"/>
              </w:rPr>
              <w:t>=72.476%</w:t>
            </w:r>
          </w:p>
        </w:tc>
      </w:tr>
      <w:tr w:rsidR="0020750E" w:rsidRPr="00E936FC" w:rsidTr="00595658">
        <w:trPr>
          <w:jc w:val="center"/>
        </w:trPr>
        <w:tc>
          <w:tcPr>
            <w:tcW w:w="1473" w:type="dxa"/>
            <w:tcMar>
              <w:left w:w="0" w:type="dxa"/>
              <w:right w:w="0" w:type="dxa"/>
            </w:tcMar>
          </w:tcPr>
          <w:p w:rsidR="0020750E" w:rsidRPr="00E936FC" w:rsidRDefault="0020750E" w:rsidP="00595658">
            <w:pPr>
              <w:jc w:val="center"/>
              <w:rPr>
                <w:rFonts w:eastAsia="標楷體"/>
                <w:sz w:val="20"/>
              </w:rPr>
            </w:pPr>
            <w:r w:rsidRPr="00E936FC">
              <w:rPr>
                <w:rFonts w:eastAsia="標楷體" w:hint="eastAsia"/>
                <w:sz w:val="20"/>
              </w:rPr>
              <w:lastRenderedPageBreak/>
              <w:t>創業精神</w:t>
            </w:r>
          </w:p>
        </w:tc>
        <w:tc>
          <w:tcPr>
            <w:tcW w:w="1276" w:type="dxa"/>
            <w:tcMar>
              <w:left w:w="0" w:type="dxa"/>
              <w:right w:w="0" w:type="dxa"/>
            </w:tcMar>
          </w:tcPr>
          <w:p w:rsidR="0020750E" w:rsidRPr="00E936FC" w:rsidRDefault="0020750E" w:rsidP="00595658">
            <w:pPr>
              <w:autoSpaceDE w:val="0"/>
              <w:autoSpaceDN w:val="0"/>
              <w:rPr>
                <w:rFonts w:eastAsia="標楷體"/>
                <w:sz w:val="20"/>
              </w:rPr>
            </w:pPr>
            <w:r w:rsidRPr="00E936FC">
              <w:rPr>
                <w:rFonts w:eastAsia="標楷體" w:hint="eastAsia"/>
                <w:sz w:val="20"/>
              </w:rPr>
              <w:t>創業精神</w:t>
            </w:r>
          </w:p>
        </w:tc>
        <w:tc>
          <w:tcPr>
            <w:tcW w:w="1328" w:type="dxa"/>
            <w:tcMar>
              <w:left w:w="0" w:type="dxa"/>
              <w:right w:w="0" w:type="dxa"/>
            </w:tcMar>
          </w:tcPr>
          <w:p w:rsidR="0020750E" w:rsidRPr="00E936FC" w:rsidRDefault="0020750E" w:rsidP="00595658">
            <w:pPr>
              <w:autoSpaceDE w:val="0"/>
              <w:autoSpaceDN w:val="0"/>
              <w:ind w:left="300" w:hangingChars="150" w:hanging="300"/>
              <w:rPr>
                <w:rFonts w:eastAsia="標楷體"/>
                <w:sz w:val="20"/>
              </w:rPr>
            </w:pPr>
            <w:r w:rsidRPr="00E936FC">
              <w:rPr>
                <w:rFonts w:eastAsia="標楷體" w:hint="eastAsia"/>
                <w:sz w:val="20"/>
              </w:rPr>
              <w:t>題號</w:t>
            </w:r>
            <w:r w:rsidRPr="00E936FC">
              <w:rPr>
                <w:rFonts w:eastAsia="標楷體" w:hint="eastAsia"/>
                <w:sz w:val="20"/>
              </w:rPr>
              <w:t>(18)</w:t>
            </w:r>
          </w:p>
          <w:p w:rsidR="0020750E" w:rsidRPr="00E936FC" w:rsidRDefault="0020750E" w:rsidP="00595658">
            <w:pPr>
              <w:autoSpaceDE w:val="0"/>
              <w:autoSpaceDN w:val="0"/>
              <w:ind w:left="300" w:hangingChars="150" w:hanging="300"/>
              <w:rPr>
                <w:rFonts w:eastAsia="標楷體"/>
                <w:sz w:val="20"/>
              </w:rPr>
            </w:pPr>
            <w:r w:rsidRPr="00E936FC">
              <w:rPr>
                <w:rFonts w:eastAsia="標楷體" w:hint="eastAsia"/>
                <w:sz w:val="20"/>
              </w:rPr>
              <w:t>題號</w:t>
            </w:r>
            <w:r w:rsidRPr="00E936FC">
              <w:rPr>
                <w:rFonts w:eastAsia="標楷體" w:hint="eastAsia"/>
                <w:sz w:val="20"/>
              </w:rPr>
              <w:t>(19)</w:t>
            </w:r>
          </w:p>
          <w:p w:rsidR="0020750E" w:rsidRPr="00E936FC" w:rsidRDefault="0020750E" w:rsidP="00595658">
            <w:pPr>
              <w:autoSpaceDE w:val="0"/>
              <w:autoSpaceDN w:val="0"/>
              <w:ind w:left="300" w:hangingChars="150" w:hanging="300"/>
              <w:rPr>
                <w:rFonts w:eastAsia="標楷體"/>
                <w:sz w:val="20"/>
              </w:rPr>
            </w:pPr>
            <w:r w:rsidRPr="00E936FC">
              <w:rPr>
                <w:rFonts w:eastAsia="標楷體" w:hint="eastAsia"/>
                <w:sz w:val="20"/>
              </w:rPr>
              <w:t>題號</w:t>
            </w:r>
            <w:r w:rsidRPr="00E936FC">
              <w:rPr>
                <w:rFonts w:eastAsia="標楷體" w:hint="eastAsia"/>
                <w:sz w:val="20"/>
              </w:rPr>
              <w:t>(20)</w:t>
            </w:r>
          </w:p>
        </w:tc>
        <w:tc>
          <w:tcPr>
            <w:tcW w:w="993" w:type="dxa"/>
            <w:tcMar>
              <w:left w:w="0" w:type="dxa"/>
              <w:right w:w="0" w:type="dxa"/>
            </w:tcMar>
          </w:tcPr>
          <w:p w:rsidR="0020750E" w:rsidRPr="00E936FC" w:rsidRDefault="0020750E" w:rsidP="00595658">
            <w:pPr>
              <w:rPr>
                <w:rFonts w:eastAsia="標楷體"/>
                <w:sz w:val="20"/>
              </w:rPr>
            </w:pPr>
            <w:r w:rsidRPr="00E936FC">
              <w:rPr>
                <w:rFonts w:eastAsia="標楷體" w:hint="eastAsia"/>
                <w:sz w:val="20"/>
              </w:rPr>
              <w:t>0.813</w:t>
            </w:r>
          </w:p>
          <w:p w:rsidR="0020750E" w:rsidRPr="00E936FC" w:rsidRDefault="0020750E" w:rsidP="00595658">
            <w:pPr>
              <w:rPr>
                <w:rFonts w:eastAsia="標楷體"/>
                <w:sz w:val="20"/>
              </w:rPr>
            </w:pPr>
            <w:r w:rsidRPr="00E936FC">
              <w:rPr>
                <w:rFonts w:eastAsia="標楷體" w:hint="eastAsia"/>
                <w:sz w:val="20"/>
              </w:rPr>
              <w:t>0.835</w:t>
            </w:r>
          </w:p>
          <w:p w:rsidR="0020750E" w:rsidRPr="00E936FC" w:rsidRDefault="0020750E" w:rsidP="00595658">
            <w:pPr>
              <w:rPr>
                <w:rFonts w:eastAsia="標楷體"/>
                <w:sz w:val="20"/>
              </w:rPr>
            </w:pPr>
            <w:r w:rsidRPr="00E936FC">
              <w:rPr>
                <w:rFonts w:eastAsia="標楷體" w:hint="eastAsia"/>
                <w:sz w:val="20"/>
              </w:rPr>
              <w:t>0.798</w:t>
            </w:r>
          </w:p>
        </w:tc>
        <w:tc>
          <w:tcPr>
            <w:tcW w:w="1842" w:type="dxa"/>
            <w:tcMar>
              <w:left w:w="0" w:type="dxa"/>
              <w:right w:w="0" w:type="dxa"/>
            </w:tcMar>
          </w:tcPr>
          <w:p w:rsidR="0020750E" w:rsidRPr="00E936FC" w:rsidRDefault="0020750E" w:rsidP="00595658">
            <w:pPr>
              <w:rPr>
                <w:rFonts w:eastAsia="標楷體"/>
                <w:sz w:val="20"/>
              </w:rPr>
            </w:pPr>
            <w:r w:rsidRPr="00E936FC">
              <w:rPr>
                <w:rFonts w:eastAsia="標楷體" w:hint="eastAsia"/>
                <w:sz w:val="20"/>
              </w:rPr>
              <w:t>信度值：</w:t>
            </w:r>
            <w:r w:rsidRPr="00E936FC">
              <w:rPr>
                <w:rFonts w:eastAsia="標楷體" w:hint="eastAsia"/>
                <w:sz w:val="20"/>
              </w:rPr>
              <w:t>0.746</w:t>
            </w:r>
          </w:p>
          <w:p w:rsidR="0020750E" w:rsidRPr="00E936FC" w:rsidRDefault="0020750E" w:rsidP="00595658">
            <w:pPr>
              <w:rPr>
                <w:rFonts w:eastAsia="標楷體"/>
                <w:sz w:val="20"/>
              </w:rPr>
            </w:pPr>
            <w:r w:rsidRPr="00E936FC">
              <w:rPr>
                <w:rFonts w:eastAsia="標楷體" w:hint="eastAsia"/>
                <w:sz w:val="20"/>
              </w:rPr>
              <w:t>特徵值：</w:t>
            </w:r>
            <w:r w:rsidRPr="00E936FC">
              <w:rPr>
                <w:rFonts w:eastAsia="標楷體" w:hint="eastAsia"/>
                <w:sz w:val="20"/>
              </w:rPr>
              <w:t>1.995</w:t>
            </w:r>
          </w:p>
        </w:tc>
        <w:tc>
          <w:tcPr>
            <w:tcW w:w="1701" w:type="dxa"/>
            <w:tcMar>
              <w:left w:w="0" w:type="dxa"/>
              <w:right w:w="0" w:type="dxa"/>
            </w:tcMar>
          </w:tcPr>
          <w:p w:rsidR="0020750E" w:rsidRPr="00E936FC" w:rsidRDefault="0020750E" w:rsidP="00595658">
            <w:pPr>
              <w:rPr>
                <w:rFonts w:eastAsia="標楷體"/>
                <w:sz w:val="20"/>
              </w:rPr>
            </w:pPr>
            <w:r w:rsidRPr="00E936FC">
              <w:rPr>
                <w:rFonts w:eastAsia="標楷體" w:hint="eastAsia"/>
                <w:sz w:val="20"/>
              </w:rPr>
              <w:t>KMO=0.687</w:t>
            </w:r>
          </w:p>
          <w:p w:rsidR="0020750E" w:rsidRPr="00E936FC" w:rsidRDefault="0020750E" w:rsidP="00595658">
            <w:pPr>
              <w:rPr>
                <w:rFonts w:eastAsia="標楷體"/>
                <w:sz w:val="20"/>
              </w:rPr>
            </w:pPr>
            <w:r w:rsidRPr="00E936FC">
              <w:rPr>
                <w:rFonts w:eastAsia="標楷體" w:hint="eastAsia"/>
                <w:sz w:val="20"/>
              </w:rPr>
              <w:t>Bartlett</w:t>
            </w:r>
            <w:r w:rsidRPr="00E936FC">
              <w:rPr>
                <w:rFonts w:eastAsia="標楷體" w:hint="eastAsia"/>
                <w:sz w:val="20"/>
              </w:rPr>
              <w:t>顯著性</w:t>
            </w:r>
            <w:r w:rsidRPr="00E936FC">
              <w:rPr>
                <w:rFonts w:eastAsia="標楷體" w:hint="eastAsia"/>
                <w:sz w:val="20"/>
              </w:rPr>
              <w:t>=0.000***</w:t>
            </w:r>
          </w:p>
          <w:p w:rsidR="0020750E" w:rsidRPr="00E936FC" w:rsidRDefault="0020750E" w:rsidP="00595658">
            <w:pPr>
              <w:rPr>
                <w:rFonts w:eastAsia="標楷體"/>
                <w:sz w:val="20"/>
              </w:rPr>
            </w:pPr>
            <w:r w:rsidRPr="00E936FC">
              <w:rPr>
                <w:rFonts w:eastAsia="標楷體" w:hint="eastAsia"/>
                <w:sz w:val="20"/>
              </w:rPr>
              <w:t>解釋變異量</w:t>
            </w:r>
            <w:r w:rsidRPr="00E936FC">
              <w:rPr>
                <w:rFonts w:eastAsia="標楷體" w:hint="eastAsia"/>
                <w:sz w:val="20"/>
              </w:rPr>
              <w:t>=66.498%</w:t>
            </w:r>
          </w:p>
        </w:tc>
      </w:tr>
    </w:tbl>
    <w:p w:rsidR="0020750E" w:rsidRDefault="0020750E" w:rsidP="0020750E">
      <w:pPr>
        <w:jc w:val="both"/>
        <w:rPr>
          <w:rFonts w:eastAsia="標楷體"/>
          <w:b/>
          <w:sz w:val="20"/>
        </w:rPr>
      </w:pPr>
    </w:p>
    <w:p w:rsidR="0020750E" w:rsidRPr="00AE51FE" w:rsidRDefault="0020750E" w:rsidP="0020750E">
      <w:pPr>
        <w:jc w:val="both"/>
        <w:rPr>
          <w:rFonts w:eastAsia="標楷體"/>
          <w:b/>
          <w:sz w:val="20"/>
        </w:rPr>
      </w:pPr>
      <w:r>
        <w:rPr>
          <w:rFonts w:eastAsia="標楷體" w:hint="eastAsia"/>
          <w:b/>
          <w:sz w:val="20"/>
        </w:rPr>
        <w:t>(</w:t>
      </w:r>
      <w:r>
        <w:rPr>
          <w:rFonts w:eastAsia="標楷體" w:hint="eastAsia"/>
          <w:b/>
          <w:sz w:val="20"/>
        </w:rPr>
        <w:t>二</w:t>
      </w:r>
      <w:r>
        <w:rPr>
          <w:rFonts w:eastAsia="標楷體" w:hint="eastAsia"/>
          <w:b/>
          <w:sz w:val="20"/>
        </w:rPr>
        <w:t>)</w:t>
      </w:r>
      <w:r w:rsidRPr="00AE51FE">
        <w:rPr>
          <w:rFonts w:eastAsia="標楷體" w:hint="eastAsia"/>
          <w:b/>
          <w:sz w:val="20"/>
        </w:rPr>
        <w:t>路徑分析</w:t>
      </w:r>
    </w:p>
    <w:p w:rsidR="0020750E" w:rsidRDefault="0020750E" w:rsidP="0020750E">
      <w:pPr>
        <w:ind w:firstLineChars="180" w:firstLine="360"/>
        <w:jc w:val="both"/>
        <w:rPr>
          <w:rFonts w:eastAsia="標楷體"/>
          <w:sz w:val="20"/>
        </w:rPr>
        <w:sectPr w:rsidR="0020750E" w:rsidSect="00595658">
          <w:type w:val="continuous"/>
          <w:pgSz w:w="11906" w:h="16838" w:code="9"/>
          <w:pgMar w:top="1418" w:right="1418" w:bottom="1418" w:left="1418" w:header="1440" w:footer="1440" w:gutter="0"/>
          <w:cols w:space="425"/>
          <w:noEndnote/>
          <w:docGrid w:linePitch="326"/>
        </w:sectPr>
      </w:pPr>
    </w:p>
    <w:p w:rsidR="0020750E" w:rsidRDefault="0020750E" w:rsidP="0020750E">
      <w:pPr>
        <w:ind w:firstLineChars="180" w:firstLine="360"/>
        <w:jc w:val="both"/>
        <w:rPr>
          <w:rFonts w:eastAsia="標楷體"/>
          <w:sz w:val="20"/>
        </w:rPr>
      </w:pPr>
      <w:r w:rsidRPr="00AE51FE">
        <w:rPr>
          <w:rFonts w:eastAsia="標楷體" w:hint="eastAsia"/>
          <w:sz w:val="20"/>
        </w:rPr>
        <w:lastRenderedPageBreak/>
        <w:t>本研究運用迴歸分析驗證假說，分析結果發現內控特質影響係數</w:t>
      </w:r>
      <w:r w:rsidRPr="00AE51FE">
        <w:rPr>
          <w:rFonts w:eastAsia="標楷體" w:hint="eastAsia"/>
          <w:sz w:val="20"/>
        </w:rPr>
        <w:t>0.274</w:t>
      </w:r>
      <w:r w:rsidRPr="00AE51FE">
        <w:rPr>
          <w:rFonts w:eastAsia="標楷體" w:hint="eastAsia"/>
          <w:sz w:val="20"/>
        </w:rPr>
        <w:t>正向顯著影響人力資本，人力資本影響係數</w:t>
      </w:r>
      <w:r w:rsidRPr="00AE51FE">
        <w:rPr>
          <w:rFonts w:eastAsia="標楷體" w:hint="eastAsia"/>
          <w:sz w:val="20"/>
        </w:rPr>
        <w:t>0.499</w:t>
      </w:r>
      <w:r w:rsidRPr="00AE51FE">
        <w:rPr>
          <w:rFonts w:eastAsia="標楷體" w:hint="eastAsia"/>
          <w:sz w:val="20"/>
        </w:rPr>
        <w:t>正向顯著影響創業精神</w:t>
      </w:r>
      <w:r>
        <w:rPr>
          <w:rFonts w:eastAsia="標楷體" w:hint="eastAsia"/>
          <w:sz w:val="20"/>
        </w:rPr>
        <w:t>，</w:t>
      </w:r>
      <w:r w:rsidRPr="00AE51FE">
        <w:rPr>
          <w:rFonts w:eastAsia="標楷體" w:hint="eastAsia"/>
          <w:sz w:val="20"/>
        </w:rPr>
        <w:t>故本研究假說</w:t>
      </w:r>
      <w:r w:rsidRPr="00AE51FE">
        <w:rPr>
          <w:rFonts w:eastAsia="標楷體" w:hint="eastAsia"/>
          <w:sz w:val="20"/>
        </w:rPr>
        <w:t>1</w:t>
      </w:r>
      <w:r w:rsidRPr="00AE51FE">
        <w:rPr>
          <w:rFonts w:eastAsia="標楷體" w:hint="eastAsia"/>
          <w:sz w:val="20"/>
        </w:rPr>
        <w:t>成立。外控特質影響係數</w:t>
      </w:r>
      <w:r w:rsidRPr="00AE51FE">
        <w:rPr>
          <w:rFonts w:eastAsia="標楷體" w:hint="eastAsia"/>
          <w:sz w:val="20"/>
        </w:rPr>
        <w:t>0.036</w:t>
      </w:r>
      <w:r w:rsidRPr="00AE51FE">
        <w:rPr>
          <w:rFonts w:eastAsia="標楷體" w:hint="eastAsia"/>
          <w:sz w:val="20"/>
        </w:rPr>
        <w:t>正</w:t>
      </w:r>
      <w:r w:rsidRPr="00AE51FE">
        <w:rPr>
          <w:rFonts w:eastAsia="標楷體" w:hint="eastAsia"/>
          <w:sz w:val="20"/>
        </w:rPr>
        <w:lastRenderedPageBreak/>
        <w:t>向影響</w:t>
      </w:r>
      <w:r>
        <w:rPr>
          <w:rFonts w:eastAsia="標楷體" w:hint="eastAsia"/>
          <w:sz w:val="20"/>
        </w:rPr>
        <w:t>社會</w:t>
      </w:r>
      <w:r w:rsidRPr="00AE51FE">
        <w:rPr>
          <w:rFonts w:eastAsia="標楷體" w:hint="eastAsia"/>
          <w:sz w:val="20"/>
        </w:rPr>
        <w:t>資本，但不顯著，社會資本影響係數</w:t>
      </w:r>
      <w:r w:rsidRPr="00AE51FE">
        <w:rPr>
          <w:rFonts w:eastAsia="標楷體" w:hint="eastAsia"/>
          <w:sz w:val="20"/>
        </w:rPr>
        <w:t>0.413</w:t>
      </w:r>
      <w:r w:rsidRPr="00AE51FE">
        <w:rPr>
          <w:rFonts w:eastAsia="標楷體" w:hint="eastAsia"/>
          <w:sz w:val="20"/>
        </w:rPr>
        <w:t>正向顯著影響創業精神</w:t>
      </w:r>
      <w:r>
        <w:rPr>
          <w:rFonts w:eastAsia="標楷體" w:hint="eastAsia"/>
          <w:sz w:val="20"/>
        </w:rPr>
        <w:t>，</w:t>
      </w:r>
      <w:r w:rsidRPr="00AE51FE">
        <w:rPr>
          <w:rFonts w:eastAsia="標楷體" w:hint="eastAsia"/>
          <w:sz w:val="20"/>
        </w:rPr>
        <w:t>故本研究假說</w:t>
      </w:r>
      <w:r w:rsidRPr="00AE51FE">
        <w:rPr>
          <w:rFonts w:eastAsia="標楷體" w:hint="eastAsia"/>
          <w:sz w:val="20"/>
        </w:rPr>
        <w:t>2</w:t>
      </w:r>
      <w:r>
        <w:rPr>
          <w:rFonts w:eastAsia="標楷體" w:hint="eastAsia"/>
          <w:sz w:val="20"/>
        </w:rPr>
        <w:t>部分成立，如表</w:t>
      </w:r>
      <w:r>
        <w:rPr>
          <w:rFonts w:eastAsia="標楷體" w:hint="eastAsia"/>
          <w:sz w:val="20"/>
        </w:rPr>
        <w:t>2</w:t>
      </w:r>
      <w:r>
        <w:rPr>
          <w:rFonts w:eastAsia="標楷體" w:hint="eastAsia"/>
          <w:sz w:val="20"/>
        </w:rPr>
        <w:t>所示。</w:t>
      </w:r>
    </w:p>
    <w:p w:rsidR="0020750E" w:rsidRDefault="0020750E" w:rsidP="0020750E">
      <w:pPr>
        <w:ind w:firstLineChars="180" w:firstLine="360"/>
        <w:jc w:val="both"/>
        <w:rPr>
          <w:rFonts w:eastAsia="標楷體"/>
          <w:sz w:val="20"/>
        </w:rPr>
      </w:pPr>
    </w:p>
    <w:p w:rsidR="0020750E" w:rsidRDefault="0020750E" w:rsidP="0020750E">
      <w:pPr>
        <w:jc w:val="center"/>
        <w:rPr>
          <w:rFonts w:eastAsia="標楷體"/>
          <w:bCs/>
          <w:sz w:val="20"/>
        </w:rPr>
        <w:sectPr w:rsidR="0020750E">
          <w:type w:val="continuous"/>
          <w:pgSz w:w="11906" w:h="16838" w:code="9"/>
          <w:pgMar w:top="1418" w:right="1418" w:bottom="1418" w:left="1418" w:header="1440" w:footer="1440" w:gutter="0"/>
          <w:cols w:num="2" w:space="425"/>
          <w:noEndnote/>
          <w:docGrid w:linePitch="326"/>
        </w:sectPr>
      </w:pPr>
    </w:p>
    <w:p w:rsidR="0020750E" w:rsidRDefault="0020750E" w:rsidP="0020750E">
      <w:pPr>
        <w:ind w:firstLineChars="180" w:firstLine="360"/>
        <w:jc w:val="center"/>
        <w:rPr>
          <w:rFonts w:eastAsia="標楷體"/>
          <w:sz w:val="20"/>
        </w:rPr>
      </w:pPr>
      <w:r>
        <w:rPr>
          <w:rFonts w:eastAsia="標楷體" w:hint="eastAsia"/>
          <w:sz w:val="20"/>
        </w:rPr>
        <w:lastRenderedPageBreak/>
        <w:t>表</w:t>
      </w:r>
      <w:r>
        <w:rPr>
          <w:rFonts w:eastAsia="標楷體" w:hint="eastAsia"/>
          <w:sz w:val="20"/>
        </w:rPr>
        <w:t xml:space="preserve">2 </w:t>
      </w:r>
      <w:r>
        <w:rPr>
          <w:rFonts w:eastAsia="標楷體" w:hint="eastAsia"/>
          <w:sz w:val="20"/>
        </w:rPr>
        <w:t>迴歸分析表</w:t>
      </w:r>
    </w:p>
    <w:tbl>
      <w:tblPr>
        <w:tblW w:w="64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3"/>
        <w:gridCol w:w="1275"/>
        <w:gridCol w:w="1418"/>
        <w:gridCol w:w="1063"/>
        <w:gridCol w:w="1488"/>
      </w:tblGrid>
      <w:tr w:rsidR="0020750E" w:rsidRPr="00AE51FE" w:rsidTr="00595658">
        <w:trPr>
          <w:jc w:val="center"/>
        </w:trPr>
        <w:tc>
          <w:tcPr>
            <w:tcW w:w="1193" w:type="dxa"/>
            <w:tcMar>
              <w:left w:w="0" w:type="dxa"/>
              <w:right w:w="0" w:type="dxa"/>
            </w:tcMar>
          </w:tcPr>
          <w:p w:rsidR="0020750E" w:rsidRPr="00AE51FE" w:rsidRDefault="0020750E" w:rsidP="00595658">
            <w:pPr>
              <w:jc w:val="center"/>
              <w:rPr>
                <w:rFonts w:eastAsia="標楷體"/>
                <w:bCs/>
                <w:sz w:val="20"/>
              </w:rPr>
            </w:pPr>
            <w:r w:rsidRPr="00AE51FE">
              <w:rPr>
                <w:rFonts w:eastAsia="標楷體" w:hint="eastAsia"/>
                <w:bCs/>
                <w:sz w:val="20"/>
              </w:rPr>
              <w:t>依變項</w:t>
            </w:r>
          </w:p>
        </w:tc>
        <w:tc>
          <w:tcPr>
            <w:tcW w:w="1275" w:type="dxa"/>
            <w:tcMar>
              <w:left w:w="0" w:type="dxa"/>
              <w:right w:w="0" w:type="dxa"/>
            </w:tcMar>
          </w:tcPr>
          <w:p w:rsidR="0020750E" w:rsidRPr="00AE51FE" w:rsidRDefault="0020750E" w:rsidP="00595658">
            <w:pPr>
              <w:jc w:val="center"/>
              <w:rPr>
                <w:rFonts w:eastAsia="標楷體"/>
                <w:bCs/>
                <w:sz w:val="20"/>
              </w:rPr>
            </w:pPr>
            <w:r w:rsidRPr="00AE51FE">
              <w:rPr>
                <w:rFonts w:eastAsia="標楷體" w:hint="eastAsia"/>
                <w:bCs/>
                <w:sz w:val="20"/>
              </w:rPr>
              <w:t>自變項</w:t>
            </w:r>
          </w:p>
        </w:tc>
        <w:tc>
          <w:tcPr>
            <w:tcW w:w="1418" w:type="dxa"/>
            <w:tcMar>
              <w:left w:w="0" w:type="dxa"/>
              <w:right w:w="0" w:type="dxa"/>
            </w:tcMar>
          </w:tcPr>
          <w:p w:rsidR="0020750E" w:rsidRPr="00AE51FE" w:rsidRDefault="0020750E" w:rsidP="00595658">
            <w:pPr>
              <w:jc w:val="center"/>
              <w:rPr>
                <w:rFonts w:eastAsia="標楷體"/>
                <w:bCs/>
                <w:sz w:val="20"/>
              </w:rPr>
            </w:pPr>
            <w:r w:rsidRPr="00AE51FE">
              <w:rPr>
                <w:rFonts w:eastAsia="標楷體" w:hint="eastAsia"/>
                <w:bCs/>
                <w:sz w:val="20"/>
              </w:rPr>
              <w:t>β值</w:t>
            </w:r>
          </w:p>
        </w:tc>
        <w:tc>
          <w:tcPr>
            <w:tcW w:w="1063" w:type="dxa"/>
            <w:tcMar>
              <w:left w:w="0" w:type="dxa"/>
              <w:right w:w="0" w:type="dxa"/>
            </w:tcMar>
          </w:tcPr>
          <w:p w:rsidR="0020750E" w:rsidRPr="00AE51FE" w:rsidRDefault="0020750E" w:rsidP="00595658">
            <w:pPr>
              <w:jc w:val="center"/>
              <w:rPr>
                <w:rFonts w:eastAsia="標楷體"/>
                <w:bCs/>
                <w:sz w:val="20"/>
              </w:rPr>
            </w:pPr>
            <w:r w:rsidRPr="00AE51FE">
              <w:rPr>
                <w:rFonts w:eastAsia="標楷體" w:hint="eastAsia"/>
                <w:bCs/>
                <w:sz w:val="20"/>
              </w:rPr>
              <w:t>t</w:t>
            </w:r>
            <w:r w:rsidRPr="00AE51FE">
              <w:rPr>
                <w:rFonts w:eastAsia="標楷體" w:hint="eastAsia"/>
                <w:bCs/>
                <w:sz w:val="20"/>
              </w:rPr>
              <w:t>值</w:t>
            </w:r>
          </w:p>
        </w:tc>
        <w:tc>
          <w:tcPr>
            <w:tcW w:w="1488" w:type="dxa"/>
          </w:tcPr>
          <w:p w:rsidR="0020750E" w:rsidRPr="00AE51FE" w:rsidRDefault="0020750E" w:rsidP="00595658">
            <w:pPr>
              <w:jc w:val="center"/>
              <w:rPr>
                <w:rFonts w:eastAsia="標楷體"/>
                <w:bCs/>
                <w:sz w:val="20"/>
              </w:rPr>
            </w:pPr>
            <w:r w:rsidRPr="00AE51FE">
              <w:rPr>
                <w:rFonts w:eastAsia="標楷體" w:hint="eastAsia"/>
                <w:bCs/>
                <w:sz w:val="20"/>
              </w:rPr>
              <w:t>顯著性</w:t>
            </w:r>
          </w:p>
        </w:tc>
      </w:tr>
      <w:tr w:rsidR="0020750E" w:rsidRPr="00AE51FE" w:rsidTr="00595658">
        <w:trPr>
          <w:trHeight w:val="367"/>
          <w:jc w:val="center"/>
        </w:trPr>
        <w:tc>
          <w:tcPr>
            <w:tcW w:w="1193" w:type="dxa"/>
            <w:tcMar>
              <w:left w:w="0" w:type="dxa"/>
              <w:right w:w="0" w:type="dxa"/>
            </w:tcMar>
          </w:tcPr>
          <w:p w:rsidR="0020750E" w:rsidRPr="00AE51FE" w:rsidRDefault="0020750E" w:rsidP="00595658">
            <w:pPr>
              <w:jc w:val="both"/>
              <w:rPr>
                <w:rFonts w:eastAsia="標楷體"/>
                <w:bCs/>
                <w:sz w:val="20"/>
              </w:rPr>
            </w:pPr>
            <w:r w:rsidRPr="00AE51FE">
              <w:rPr>
                <w:rFonts w:eastAsia="標楷體" w:hint="eastAsia"/>
                <w:bCs/>
                <w:sz w:val="20"/>
              </w:rPr>
              <w:t>人力資本</w:t>
            </w:r>
          </w:p>
        </w:tc>
        <w:tc>
          <w:tcPr>
            <w:tcW w:w="1275" w:type="dxa"/>
            <w:tcMar>
              <w:left w:w="0" w:type="dxa"/>
              <w:right w:w="0" w:type="dxa"/>
            </w:tcMar>
          </w:tcPr>
          <w:p w:rsidR="0020750E" w:rsidRPr="00AE51FE" w:rsidRDefault="0020750E" w:rsidP="00595658">
            <w:pPr>
              <w:jc w:val="both"/>
              <w:rPr>
                <w:rFonts w:eastAsia="標楷體"/>
                <w:bCs/>
                <w:sz w:val="20"/>
              </w:rPr>
            </w:pPr>
            <w:r w:rsidRPr="00AE51FE">
              <w:rPr>
                <w:rFonts w:eastAsia="標楷體" w:hint="eastAsia"/>
                <w:bCs/>
                <w:sz w:val="20"/>
              </w:rPr>
              <w:t>內控特質</w:t>
            </w:r>
          </w:p>
        </w:tc>
        <w:tc>
          <w:tcPr>
            <w:tcW w:w="1418" w:type="dxa"/>
            <w:tcMar>
              <w:left w:w="0" w:type="dxa"/>
              <w:right w:w="0" w:type="dxa"/>
            </w:tcMar>
          </w:tcPr>
          <w:p w:rsidR="0020750E" w:rsidRPr="00AE51FE" w:rsidRDefault="0020750E" w:rsidP="00595658">
            <w:pPr>
              <w:jc w:val="both"/>
              <w:rPr>
                <w:rFonts w:eastAsia="標楷體"/>
                <w:bCs/>
                <w:sz w:val="20"/>
              </w:rPr>
            </w:pPr>
            <w:r w:rsidRPr="00AE51FE">
              <w:rPr>
                <w:rFonts w:eastAsia="標楷體" w:hint="eastAsia"/>
                <w:bCs/>
                <w:sz w:val="20"/>
              </w:rPr>
              <w:t>0.274</w:t>
            </w:r>
          </w:p>
        </w:tc>
        <w:tc>
          <w:tcPr>
            <w:tcW w:w="1063" w:type="dxa"/>
            <w:tcMar>
              <w:left w:w="0" w:type="dxa"/>
              <w:right w:w="0" w:type="dxa"/>
            </w:tcMar>
          </w:tcPr>
          <w:p w:rsidR="0020750E" w:rsidRPr="00AE51FE" w:rsidRDefault="0020750E" w:rsidP="00595658">
            <w:pPr>
              <w:jc w:val="both"/>
              <w:rPr>
                <w:rFonts w:eastAsia="標楷體"/>
                <w:bCs/>
                <w:sz w:val="20"/>
              </w:rPr>
            </w:pPr>
            <w:r w:rsidRPr="00AE51FE">
              <w:rPr>
                <w:rFonts w:eastAsia="標楷體" w:hint="eastAsia"/>
                <w:bCs/>
                <w:sz w:val="20"/>
              </w:rPr>
              <w:t>9.019</w:t>
            </w:r>
          </w:p>
        </w:tc>
        <w:tc>
          <w:tcPr>
            <w:tcW w:w="1488" w:type="dxa"/>
          </w:tcPr>
          <w:p w:rsidR="0020750E" w:rsidRPr="00AE51FE" w:rsidRDefault="0020750E" w:rsidP="00595658">
            <w:pPr>
              <w:jc w:val="both"/>
              <w:rPr>
                <w:rFonts w:eastAsia="標楷體"/>
                <w:bCs/>
                <w:sz w:val="20"/>
              </w:rPr>
            </w:pPr>
            <w:r w:rsidRPr="00AE51FE">
              <w:rPr>
                <w:rFonts w:eastAsia="標楷體" w:hint="eastAsia"/>
                <w:bCs/>
                <w:sz w:val="20"/>
              </w:rPr>
              <w:t>0.000***</w:t>
            </w:r>
          </w:p>
        </w:tc>
      </w:tr>
      <w:tr w:rsidR="0020750E" w:rsidRPr="00AE51FE" w:rsidTr="00595658">
        <w:trPr>
          <w:trHeight w:val="367"/>
          <w:jc w:val="center"/>
        </w:trPr>
        <w:tc>
          <w:tcPr>
            <w:tcW w:w="1193" w:type="dxa"/>
            <w:tcMar>
              <w:left w:w="0" w:type="dxa"/>
              <w:right w:w="0" w:type="dxa"/>
            </w:tcMar>
          </w:tcPr>
          <w:p w:rsidR="0020750E" w:rsidRPr="00AE51FE" w:rsidRDefault="0020750E" w:rsidP="00595658">
            <w:pPr>
              <w:jc w:val="both"/>
              <w:rPr>
                <w:rFonts w:eastAsia="標楷體"/>
                <w:bCs/>
                <w:sz w:val="20"/>
              </w:rPr>
            </w:pPr>
            <w:r w:rsidRPr="00AE51FE">
              <w:rPr>
                <w:rFonts w:eastAsia="標楷體" w:hint="eastAsia"/>
                <w:bCs/>
                <w:sz w:val="20"/>
              </w:rPr>
              <w:t>社會資本</w:t>
            </w:r>
          </w:p>
        </w:tc>
        <w:tc>
          <w:tcPr>
            <w:tcW w:w="1275" w:type="dxa"/>
            <w:tcMar>
              <w:left w:w="0" w:type="dxa"/>
              <w:right w:w="0" w:type="dxa"/>
            </w:tcMar>
          </w:tcPr>
          <w:p w:rsidR="0020750E" w:rsidRPr="00AE51FE" w:rsidRDefault="0020750E" w:rsidP="00595658">
            <w:pPr>
              <w:jc w:val="both"/>
              <w:rPr>
                <w:rFonts w:eastAsia="標楷體"/>
                <w:bCs/>
                <w:sz w:val="20"/>
              </w:rPr>
            </w:pPr>
            <w:r w:rsidRPr="00AE51FE">
              <w:rPr>
                <w:rFonts w:eastAsia="標楷體" w:hint="eastAsia"/>
                <w:bCs/>
                <w:sz w:val="20"/>
              </w:rPr>
              <w:t>外控特質</w:t>
            </w:r>
          </w:p>
        </w:tc>
        <w:tc>
          <w:tcPr>
            <w:tcW w:w="1418" w:type="dxa"/>
            <w:tcMar>
              <w:left w:w="0" w:type="dxa"/>
              <w:right w:w="0" w:type="dxa"/>
            </w:tcMar>
          </w:tcPr>
          <w:p w:rsidR="0020750E" w:rsidRPr="00AE51FE" w:rsidRDefault="0020750E" w:rsidP="00595658">
            <w:pPr>
              <w:rPr>
                <w:rFonts w:eastAsia="標楷體"/>
                <w:bCs/>
                <w:sz w:val="20"/>
              </w:rPr>
            </w:pPr>
            <w:r w:rsidRPr="00AE51FE">
              <w:rPr>
                <w:rFonts w:eastAsia="標楷體" w:hint="eastAsia"/>
                <w:bCs/>
                <w:sz w:val="20"/>
              </w:rPr>
              <w:t>0.036</w:t>
            </w:r>
          </w:p>
        </w:tc>
        <w:tc>
          <w:tcPr>
            <w:tcW w:w="1063" w:type="dxa"/>
            <w:tcMar>
              <w:left w:w="0" w:type="dxa"/>
              <w:right w:w="0" w:type="dxa"/>
            </w:tcMar>
          </w:tcPr>
          <w:p w:rsidR="0020750E" w:rsidRPr="00AE51FE" w:rsidRDefault="0020750E" w:rsidP="00595658">
            <w:pPr>
              <w:jc w:val="both"/>
              <w:rPr>
                <w:rFonts w:eastAsia="標楷體"/>
                <w:bCs/>
                <w:sz w:val="20"/>
              </w:rPr>
            </w:pPr>
            <w:r w:rsidRPr="00AE51FE">
              <w:rPr>
                <w:rFonts w:eastAsia="標楷體" w:hint="eastAsia"/>
                <w:bCs/>
                <w:sz w:val="20"/>
              </w:rPr>
              <w:t>1.126</w:t>
            </w:r>
          </w:p>
        </w:tc>
        <w:tc>
          <w:tcPr>
            <w:tcW w:w="1488" w:type="dxa"/>
          </w:tcPr>
          <w:p w:rsidR="0020750E" w:rsidRPr="00AE51FE" w:rsidRDefault="0020750E" w:rsidP="00595658">
            <w:pPr>
              <w:jc w:val="both"/>
              <w:rPr>
                <w:rFonts w:eastAsia="標楷體"/>
                <w:bCs/>
                <w:sz w:val="20"/>
              </w:rPr>
            </w:pPr>
            <w:r w:rsidRPr="00AE51FE">
              <w:rPr>
                <w:rFonts w:eastAsia="標楷體" w:hint="eastAsia"/>
                <w:bCs/>
                <w:sz w:val="20"/>
              </w:rPr>
              <w:t>0.260</w:t>
            </w:r>
          </w:p>
        </w:tc>
      </w:tr>
      <w:tr w:rsidR="0020750E" w:rsidRPr="00AE51FE" w:rsidTr="00595658">
        <w:trPr>
          <w:trHeight w:val="367"/>
          <w:jc w:val="center"/>
        </w:trPr>
        <w:tc>
          <w:tcPr>
            <w:tcW w:w="1193" w:type="dxa"/>
            <w:tcMar>
              <w:left w:w="0" w:type="dxa"/>
              <w:right w:w="0" w:type="dxa"/>
            </w:tcMar>
          </w:tcPr>
          <w:p w:rsidR="0020750E" w:rsidRPr="00AE51FE" w:rsidRDefault="0020750E" w:rsidP="00595658">
            <w:pPr>
              <w:jc w:val="both"/>
              <w:rPr>
                <w:rFonts w:eastAsia="標楷體"/>
                <w:bCs/>
                <w:sz w:val="20"/>
              </w:rPr>
            </w:pPr>
            <w:r w:rsidRPr="00AE51FE">
              <w:rPr>
                <w:rFonts w:eastAsia="標楷體" w:hint="eastAsia"/>
                <w:bCs/>
                <w:sz w:val="20"/>
              </w:rPr>
              <w:t>創業精神</w:t>
            </w:r>
          </w:p>
        </w:tc>
        <w:tc>
          <w:tcPr>
            <w:tcW w:w="1275" w:type="dxa"/>
            <w:tcMar>
              <w:left w:w="0" w:type="dxa"/>
              <w:right w:w="0" w:type="dxa"/>
            </w:tcMar>
          </w:tcPr>
          <w:p w:rsidR="0020750E" w:rsidRPr="00AE51FE" w:rsidRDefault="0020750E" w:rsidP="00595658">
            <w:pPr>
              <w:jc w:val="both"/>
              <w:rPr>
                <w:rFonts w:eastAsia="標楷體"/>
                <w:bCs/>
                <w:sz w:val="20"/>
              </w:rPr>
            </w:pPr>
            <w:r w:rsidRPr="00AE51FE">
              <w:rPr>
                <w:rFonts w:eastAsia="標楷體" w:hint="eastAsia"/>
                <w:bCs/>
                <w:sz w:val="20"/>
              </w:rPr>
              <w:t>人力資本</w:t>
            </w:r>
          </w:p>
        </w:tc>
        <w:tc>
          <w:tcPr>
            <w:tcW w:w="1418" w:type="dxa"/>
            <w:tcMar>
              <w:left w:w="0" w:type="dxa"/>
              <w:right w:w="0" w:type="dxa"/>
            </w:tcMar>
          </w:tcPr>
          <w:p w:rsidR="0020750E" w:rsidRPr="00AE51FE" w:rsidRDefault="0020750E" w:rsidP="00595658">
            <w:pPr>
              <w:jc w:val="both"/>
              <w:rPr>
                <w:rFonts w:eastAsia="標楷體"/>
                <w:bCs/>
                <w:sz w:val="20"/>
              </w:rPr>
            </w:pPr>
            <w:r w:rsidRPr="00AE51FE">
              <w:rPr>
                <w:rFonts w:eastAsia="標楷體" w:hint="eastAsia"/>
                <w:bCs/>
                <w:sz w:val="20"/>
              </w:rPr>
              <w:t>0.499</w:t>
            </w:r>
          </w:p>
        </w:tc>
        <w:tc>
          <w:tcPr>
            <w:tcW w:w="1063" w:type="dxa"/>
            <w:tcMar>
              <w:left w:w="0" w:type="dxa"/>
              <w:right w:w="0" w:type="dxa"/>
            </w:tcMar>
          </w:tcPr>
          <w:p w:rsidR="0020750E" w:rsidRPr="00AE51FE" w:rsidRDefault="0020750E" w:rsidP="00595658">
            <w:pPr>
              <w:jc w:val="both"/>
              <w:rPr>
                <w:rFonts w:eastAsia="標楷體"/>
                <w:bCs/>
                <w:sz w:val="20"/>
              </w:rPr>
            </w:pPr>
            <w:r w:rsidRPr="00AE51FE">
              <w:rPr>
                <w:rFonts w:eastAsia="標楷體" w:hint="eastAsia"/>
                <w:bCs/>
                <w:sz w:val="20"/>
              </w:rPr>
              <w:t>18.212</w:t>
            </w:r>
          </w:p>
        </w:tc>
        <w:tc>
          <w:tcPr>
            <w:tcW w:w="1488" w:type="dxa"/>
          </w:tcPr>
          <w:p w:rsidR="0020750E" w:rsidRPr="00AE51FE" w:rsidRDefault="0020750E" w:rsidP="00595658">
            <w:pPr>
              <w:jc w:val="both"/>
              <w:rPr>
                <w:rFonts w:eastAsia="標楷體"/>
                <w:bCs/>
                <w:sz w:val="20"/>
              </w:rPr>
            </w:pPr>
            <w:r w:rsidRPr="00AE51FE">
              <w:rPr>
                <w:rFonts w:eastAsia="標楷體" w:hint="eastAsia"/>
                <w:bCs/>
                <w:sz w:val="20"/>
              </w:rPr>
              <w:t>0.000***</w:t>
            </w:r>
          </w:p>
        </w:tc>
      </w:tr>
      <w:tr w:rsidR="0020750E" w:rsidRPr="00AE51FE" w:rsidTr="00595658">
        <w:trPr>
          <w:trHeight w:val="367"/>
          <w:jc w:val="center"/>
        </w:trPr>
        <w:tc>
          <w:tcPr>
            <w:tcW w:w="1193" w:type="dxa"/>
            <w:tcMar>
              <w:left w:w="0" w:type="dxa"/>
              <w:right w:w="0" w:type="dxa"/>
            </w:tcMar>
          </w:tcPr>
          <w:p w:rsidR="0020750E" w:rsidRPr="00AE51FE" w:rsidRDefault="0020750E" w:rsidP="00595658">
            <w:pPr>
              <w:jc w:val="both"/>
              <w:rPr>
                <w:rFonts w:eastAsia="標楷體"/>
                <w:bCs/>
                <w:sz w:val="20"/>
              </w:rPr>
            </w:pPr>
            <w:r w:rsidRPr="00AE51FE">
              <w:rPr>
                <w:rFonts w:eastAsia="標楷體" w:hint="eastAsia"/>
                <w:bCs/>
                <w:sz w:val="20"/>
              </w:rPr>
              <w:t>創業精神</w:t>
            </w:r>
          </w:p>
        </w:tc>
        <w:tc>
          <w:tcPr>
            <w:tcW w:w="1275" w:type="dxa"/>
            <w:tcMar>
              <w:left w:w="0" w:type="dxa"/>
              <w:right w:w="0" w:type="dxa"/>
            </w:tcMar>
          </w:tcPr>
          <w:p w:rsidR="0020750E" w:rsidRPr="00AE51FE" w:rsidRDefault="0020750E" w:rsidP="00595658">
            <w:pPr>
              <w:jc w:val="both"/>
              <w:rPr>
                <w:rFonts w:eastAsia="標楷體"/>
                <w:bCs/>
                <w:sz w:val="20"/>
              </w:rPr>
            </w:pPr>
            <w:r w:rsidRPr="00AE51FE">
              <w:rPr>
                <w:rFonts w:eastAsia="標楷體" w:hint="eastAsia"/>
                <w:bCs/>
                <w:sz w:val="20"/>
              </w:rPr>
              <w:t>社會資本</w:t>
            </w:r>
          </w:p>
        </w:tc>
        <w:tc>
          <w:tcPr>
            <w:tcW w:w="1418" w:type="dxa"/>
            <w:tcMar>
              <w:left w:w="0" w:type="dxa"/>
              <w:right w:w="0" w:type="dxa"/>
            </w:tcMar>
          </w:tcPr>
          <w:p w:rsidR="0020750E" w:rsidRPr="00AE51FE" w:rsidRDefault="0020750E" w:rsidP="00595658">
            <w:pPr>
              <w:jc w:val="both"/>
              <w:rPr>
                <w:rFonts w:eastAsia="標楷體"/>
                <w:bCs/>
                <w:sz w:val="20"/>
              </w:rPr>
            </w:pPr>
            <w:r w:rsidRPr="00AE51FE">
              <w:rPr>
                <w:rFonts w:eastAsia="標楷體" w:hint="eastAsia"/>
                <w:bCs/>
                <w:sz w:val="20"/>
              </w:rPr>
              <w:t>0.413</w:t>
            </w:r>
          </w:p>
        </w:tc>
        <w:tc>
          <w:tcPr>
            <w:tcW w:w="1063" w:type="dxa"/>
            <w:tcMar>
              <w:left w:w="0" w:type="dxa"/>
              <w:right w:w="0" w:type="dxa"/>
            </w:tcMar>
          </w:tcPr>
          <w:p w:rsidR="0020750E" w:rsidRPr="00AE51FE" w:rsidRDefault="0020750E" w:rsidP="00595658">
            <w:pPr>
              <w:jc w:val="both"/>
              <w:rPr>
                <w:rFonts w:eastAsia="標楷體"/>
                <w:bCs/>
                <w:sz w:val="20"/>
              </w:rPr>
            </w:pPr>
            <w:r w:rsidRPr="00AE51FE">
              <w:rPr>
                <w:rFonts w:eastAsia="標楷體" w:hint="eastAsia"/>
                <w:bCs/>
                <w:sz w:val="20"/>
              </w:rPr>
              <w:t>14.346</w:t>
            </w:r>
          </w:p>
        </w:tc>
        <w:tc>
          <w:tcPr>
            <w:tcW w:w="1488" w:type="dxa"/>
          </w:tcPr>
          <w:p w:rsidR="0020750E" w:rsidRPr="00AE51FE" w:rsidRDefault="0020750E" w:rsidP="00595658">
            <w:pPr>
              <w:jc w:val="both"/>
              <w:rPr>
                <w:rFonts w:eastAsia="標楷體"/>
                <w:bCs/>
                <w:sz w:val="20"/>
              </w:rPr>
            </w:pPr>
            <w:r w:rsidRPr="00AE51FE">
              <w:rPr>
                <w:rFonts w:eastAsia="標楷體" w:hint="eastAsia"/>
                <w:bCs/>
                <w:sz w:val="20"/>
              </w:rPr>
              <w:t>0.000***</w:t>
            </w:r>
          </w:p>
        </w:tc>
      </w:tr>
      <w:tr w:rsidR="0020750E" w:rsidRPr="00AE51FE" w:rsidTr="00595658">
        <w:trPr>
          <w:trHeight w:val="367"/>
          <w:jc w:val="center"/>
        </w:trPr>
        <w:tc>
          <w:tcPr>
            <w:tcW w:w="1193" w:type="dxa"/>
            <w:tcMar>
              <w:left w:w="0" w:type="dxa"/>
              <w:right w:w="0" w:type="dxa"/>
            </w:tcMar>
          </w:tcPr>
          <w:p w:rsidR="0020750E" w:rsidRPr="00AE51FE" w:rsidRDefault="0020750E" w:rsidP="00595658">
            <w:pPr>
              <w:jc w:val="both"/>
              <w:rPr>
                <w:rFonts w:eastAsia="標楷體"/>
                <w:bCs/>
                <w:sz w:val="20"/>
              </w:rPr>
            </w:pPr>
            <w:r w:rsidRPr="00AE51FE">
              <w:rPr>
                <w:rFonts w:eastAsia="標楷體" w:hint="eastAsia"/>
                <w:bCs/>
                <w:sz w:val="20"/>
              </w:rPr>
              <w:t>創業精神</w:t>
            </w:r>
          </w:p>
        </w:tc>
        <w:tc>
          <w:tcPr>
            <w:tcW w:w="1275" w:type="dxa"/>
            <w:tcMar>
              <w:left w:w="0" w:type="dxa"/>
              <w:right w:w="0" w:type="dxa"/>
            </w:tcMar>
          </w:tcPr>
          <w:p w:rsidR="0020750E" w:rsidRPr="00AE51FE" w:rsidRDefault="0020750E" w:rsidP="00595658">
            <w:pPr>
              <w:jc w:val="both"/>
              <w:rPr>
                <w:rFonts w:eastAsia="標楷體"/>
                <w:bCs/>
                <w:sz w:val="20"/>
              </w:rPr>
            </w:pPr>
            <w:r w:rsidRPr="00AE51FE">
              <w:rPr>
                <w:rFonts w:eastAsia="標楷體" w:hint="eastAsia"/>
                <w:bCs/>
                <w:sz w:val="20"/>
              </w:rPr>
              <w:t>內控特質</w:t>
            </w:r>
          </w:p>
        </w:tc>
        <w:tc>
          <w:tcPr>
            <w:tcW w:w="1418" w:type="dxa"/>
            <w:tcMar>
              <w:left w:w="0" w:type="dxa"/>
              <w:right w:w="0" w:type="dxa"/>
            </w:tcMar>
          </w:tcPr>
          <w:p w:rsidR="0020750E" w:rsidRPr="00AE51FE" w:rsidRDefault="0020750E" w:rsidP="00595658">
            <w:pPr>
              <w:jc w:val="both"/>
              <w:rPr>
                <w:rFonts w:eastAsia="標楷體"/>
                <w:bCs/>
                <w:sz w:val="20"/>
              </w:rPr>
            </w:pPr>
            <w:r w:rsidRPr="00AE51FE">
              <w:rPr>
                <w:rFonts w:eastAsia="標楷體" w:hint="eastAsia"/>
                <w:bCs/>
                <w:sz w:val="20"/>
              </w:rPr>
              <w:t>0.441</w:t>
            </w:r>
          </w:p>
        </w:tc>
        <w:tc>
          <w:tcPr>
            <w:tcW w:w="1063" w:type="dxa"/>
            <w:tcMar>
              <w:left w:w="0" w:type="dxa"/>
              <w:right w:w="0" w:type="dxa"/>
            </w:tcMar>
          </w:tcPr>
          <w:p w:rsidR="0020750E" w:rsidRPr="00AE51FE" w:rsidRDefault="0020750E" w:rsidP="00595658">
            <w:pPr>
              <w:jc w:val="both"/>
              <w:rPr>
                <w:rFonts w:eastAsia="標楷體"/>
                <w:bCs/>
                <w:sz w:val="20"/>
              </w:rPr>
            </w:pPr>
            <w:r w:rsidRPr="00AE51FE">
              <w:rPr>
                <w:rFonts w:eastAsia="標楷體" w:hint="eastAsia"/>
                <w:bCs/>
                <w:sz w:val="20"/>
              </w:rPr>
              <w:t>15.547</w:t>
            </w:r>
          </w:p>
        </w:tc>
        <w:tc>
          <w:tcPr>
            <w:tcW w:w="1488" w:type="dxa"/>
          </w:tcPr>
          <w:p w:rsidR="0020750E" w:rsidRPr="00AE51FE" w:rsidRDefault="0020750E" w:rsidP="00595658">
            <w:pPr>
              <w:jc w:val="both"/>
              <w:rPr>
                <w:rFonts w:eastAsia="標楷體"/>
                <w:bCs/>
                <w:sz w:val="20"/>
              </w:rPr>
            </w:pPr>
            <w:r w:rsidRPr="00AE51FE">
              <w:rPr>
                <w:rFonts w:eastAsia="標楷體" w:hint="eastAsia"/>
                <w:bCs/>
                <w:sz w:val="20"/>
              </w:rPr>
              <w:t>0.000***</w:t>
            </w:r>
          </w:p>
        </w:tc>
      </w:tr>
    </w:tbl>
    <w:p w:rsidR="0020750E" w:rsidRDefault="0020750E" w:rsidP="0020750E">
      <w:pPr>
        <w:ind w:firstLineChars="180" w:firstLine="360"/>
        <w:jc w:val="both"/>
        <w:rPr>
          <w:rFonts w:eastAsia="標楷體"/>
          <w:sz w:val="20"/>
        </w:rPr>
        <w:sectPr w:rsidR="0020750E" w:rsidSect="00595658">
          <w:type w:val="continuous"/>
          <w:pgSz w:w="11906" w:h="16838" w:code="9"/>
          <w:pgMar w:top="1418" w:right="1418" w:bottom="1418" w:left="1418" w:header="1440" w:footer="1440" w:gutter="0"/>
          <w:cols w:space="425"/>
          <w:noEndnote/>
          <w:docGrid w:linePitch="326"/>
        </w:sectPr>
      </w:pPr>
    </w:p>
    <w:p w:rsidR="0020750E" w:rsidRDefault="0020750E" w:rsidP="0020750E">
      <w:pPr>
        <w:jc w:val="both"/>
        <w:rPr>
          <w:rFonts w:eastAsia="標楷體"/>
          <w:sz w:val="20"/>
        </w:rPr>
      </w:pPr>
      <w:r>
        <w:rPr>
          <w:rFonts w:eastAsia="標楷體" w:hint="eastAsia"/>
          <w:sz w:val="20"/>
        </w:rPr>
        <w:lastRenderedPageBreak/>
        <w:t xml:space="preserve">    </w:t>
      </w:r>
      <w:r w:rsidRPr="00AE51FE">
        <w:rPr>
          <w:rFonts w:eastAsia="標楷體" w:hint="eastAsia"/>
          <w:sz w:val="20"/>
        </w:rPr>
        <w:t>在路徑分析部分</w:t>
      </w:r>
      <w:r>
        <w:rPr>
          <w:rFonts w:eastAsia="標楷體" w:hint="eastAsia"/>
          <w:sz w:val="20"/>
        </w:rPr>
        <w:t>，如表</w:t>
      </w:r>
      <w:r>
        <w:rPr>
          <w:rFonts w:eastAsia="標楷體" w:hint="eastAsia"/>
          <w:sz w:val="20"/>
        </w:rPr>
        <w:t>3</w:t>
      </w:r>
      <w:r>
        <w:rPr>
          <w:rFonts w:eastAsia="標楷體" w:hint="eastAsia"/>
          <w:sz w:val="20"/>
        </w:rPr>
        <w:t>與圖</w:t>
      </w:r>
      <w:r>
        <w:rPr>
          <w:rFonts w:eastAsia="標楷體" w:hint="eastAsia"/>
          <w:sz w:val="20"/>
        </w:rPr>
        <w:t>2</w:t>
      </w:r>
      <w:r>
        <w:rPr>
          <w:rFonts w:eastAsia="標楷體" w:hint="eastAsia"/>
          <w:sz w:val="20"/>
        </w:rPr>
        <w:t>所示</w:t>
      </w:r>
      <w:r w:rsidRPr="00AE51FE">
        <w:rPr>
          <w:rFonts w:eastAsia="標楷體" w:hint="eastAsia"/>
          <w:sz w:val="20"/>
        </w:rPr>
        <w:t>，內控特質對創業精神具有</w:t>
      </w:r>
      <w:r w:rsidRPr="00AE51FE">
        <w:rPr>
          <w:rFonts w:eastAsia="標楷體" w:hint="eastAsia"/>
          <w:sz w:val="20"/>
        </w:rPr>
        <w:t>0.441</w:t>
      </w:r>
      <w:r w:rsidRPr="00AE51FE">
        <w:rPr>
          <w:rFonts w:eastAsia="標楷體" w:hint="eastAsia"/>
          <w:sz w:val="20"/>
        </w:rPr>
        <w:t>的直接效果，並且可以透過人力資本間接影響創業精神，具有</w:t>
      </w:r>
      <w:r w:rsidRPr="00AE51FE">
        <w:rPr>
          <w:rFonts w:eastAsia="標楷體" w:hint="eastAsia"/>
          <w:sz w:val="20"/>
        </w:rPr>
        <w:t>0.137</w:t>
      </w:r>
      <w:r w:rsidRPr="00AE51FE">
        <w:rPr>
          <w:rFonts w:eastAsia="標楷體" w:hint="eastAsia"/>
          <w:sz w:val="20"/>
        </w:rPr>
        <w:t>的間接效果，因此內控特質對創業精神總效果為</w:t>
      </w:r>
      <w:r w:rsidRPr="00AE51FE">
        <w:rPr>
          <w:rFonts w:eastAsia="標楷體" w:hint="eastAsia"/>
          <w:sz w:val="20"/>
        </w:rPr>
        <w:t>0.578</w:t>
      </w:r>
      <w:r w:rsidRPr="00AE51FE">
        <w:rPr>
          <w:rFonts w:eastAsia="標楷體" w:hint="eastAsia"/>
          <w:sz w:val="20"/>
        </w:rPr>
        <w:t>。</w:t>
      </w:r>
      <w:r w:rsidRPr="00AE51FE">
        <w:rPr>
          <w:rFonts w:eastAsia="標楷體" w:hint="eastAsia"/>
          <w:sz w:val="20"/>
        </w:rPr>
        <w:lastRenderedPageBreak/>
        <w:t>外控特質可以透過社會資本間接影響創業精神，具有</w:t>
      </w:r>
      <w:r w:rsidRPr="00AE51FE">
        <w:rPr>
          <w:rFonts w:eastAsia="標楷體" w:hint="eastAsia"/>
          <w:sz w:val="20"/>
        </w:rPr>
        <w:t>0.014</w:t>
      </w:r>
      <w:r w:rsidRPr="00AE51FE">
        <w:rPr>
          <w:rFonts w:eastAsia="標楷體" w:hint="eastAsia"/>
          <w:sz w:val="20"/>
        </w:rPr>
        <w:t>的間接效果，因此外控特質對創業精神總效果為</w:t>
      </w:r>
      <w:r w:rsidRPr="00AE51FE">
        <w:rPr>
          <w:rFonts w:eastAsia="標楷體" w:hint="eastAsia"/>
          <w:sz w:val="20"/>
        </w:rPr>
        <w:t>0.0</w:t>
      </w:r>
      <w:r>
        <w:rPr>
          <w:rFonts w:eastAsia="標楷體" w:hint="eastAsia"/>
          <w:sz w:val="20"/>
        </w:rPr>
        <w:t>14</w:t>
      </w:r>
      <w:r w:rsidRPr="00AE51FE">
        <w:rPr>
          <w:rFonts w:eastAsia="標楷體" w:hint="eastAsia"/>
          <w:sz w:val="20"/>
        </w:rPr>
        <w:t>。由路徑分析發現內控特質對創業精神，比外控特質對創業精神的總效果較佳。</w:t>
      </w:r>
    </w:p>
    <w:p w:rsidR="0020750E" w:rsidRDefault="0020750E" w:rsidP="0020750E">
      <w:pPr>
        <w:jc w:val="both"/>
        <w:rPr>
          <w:rFonts w:eastAsia="標楷體"/>
          <w:sz w:val="20"/>
        </w:rPr>
        <w:sectPr w:rsidR="0020750E">
          <w:type w:val="continuous"/>
          <w:pgSz w:w="11906" w:h="16838" w:code="9"/>
          <w:pgMar w:top="1418" w:right="1418" w:bottom="1418" w:left="1418" w:header="1440" w:footer="1440" w:gutter="0"/>
          <w:cols w:num="2" w:space="425"/>
          <w:noEndnote/>
          <w:docGrid w:linePitch="326"/>
        </w:sectPr>
      </w:pPr>
    </w:p>
    <w:p w:rsidR="0020750E" w:rsidRDefault="0020750E" w:rsidP="0020750E">
      <w:pPr>
        <w:jc w:val="center"/>
        <w:rPr>
          <w:rFonts w:eastAsia="標楷體"/>
          <w:sz w:val="20"/>
        </w:rPr>
      </w:pPr>
      <w:r>
        <w:rPr>
          <w:rFonts w:eastAsia="標楷體" w:hint="eastAsia"/>
          <w:sz w:val="20"/>
        </w:rPr>
        <w:lastRenderedPageBreak/>
        <w:t>表</w:t>
      </w:r>
      <w:r>
        <w:rPr>
          <w:rFonts w:eastAsia="標楷體" w:hint="eastAsia"/>
          <w:sz w:val="20"/>
        </w:rPr>
        <w:t xml:space="preserve">3 </w:t>
      </w:r>
      <w:r>
        <w:rPr>
          <w:rFonts w:eastAsia="標楷體" w:hint="eastAsia"/>
          <w:sz w:val="20"/>
        </w:rPr>
        <w:t>路徑分析表</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56"/>
        <w:gridCol w:w="1379"/>
        <w:gridCol w:w="3197"/>
        <w:gridCol w:w="949"/>
      </w:tblGrid>
      <w:tr w:rsidR="0020750E" w:rsidRPr="00AE51FE" w:rsidTr="00595658">
        <w:trPr>
          <w:jc w:val="center"/>
        </w:trPr>
        <w:tc>
          <w:tcPr>
            <w:tcW w:w="1256" w:type="dxa"/>
            <w:tcMar>
              <w:left w:w="0" w:type="dxa"/>
              <w:right w:w="0" w:type="dxa"/>
            </w:tcMar>
          </w:tcPr>
          <w:p w:rsidR="0020750E" w:rsidRPr="00AE51FE" w:rsidRDefault="0020750E" w:rsidP="00595658">
            <w:pPr>
              <w:tabs>
                <w:tab w:val="left" w:pos="5497"/>
              </w:tabs>
              <w:jc w:val="center"/>
              <w:rPr>
                <w:rFonts w:eastAsia="標楷體"/>
                <w:sz w:val="20"/>
              </w:rPr>
            </w:pPr>
            <w:r w:rsidRPr="00AE51FE">
              <w:rPr>
                <w:rFonts w:eastAsia="標楷體" w:hint="eastAsia"/>
                <w:sz w:val="20"/>
              </w:rPr>
              <w:t>構面</w:t>
            </w:r>
          </w:p>
        </w:tc>
        <w:tc>
          <w:tcPr>
            <w:tcW w:w="1379" w:type="dxa"/>
            <w:tcMar>
              <w:left w:w="0" w:type="dxa"/>
              <w:right w:w="0" w:type="dxa"/>
            </w:tcMar>
          </w:tcPr>
          <w:p w:rsidR="0020750E" w:rsidRPr="00AE51FE" w:rsidRDefault="0020750E" w:rsidP="00595658">
            <w:pPr>
              <w:tabs>
                <w:tab w:val="left" w:pos="5497"/>
              </w:tabs>
              <w:jc w:val="center"/>
              <w:rPr>
                <w:rFonts w:eastAsia="標楷體"/>
                <w:sz w:val="20"/>
              </w:rPr>
            </w:pPr>
            <w:r w:rsidRPr="00AE51FE">
              <w:rPr>
                <w:rFonts w:eastAsia="標楷體" w:hint="eastAsia"/>
                <w:sz w:val="20"/>
              </w:rPr>
              <w:t>直接效果</w:t>
            </w:r>
          </w:p>
        </w:tc>
        <w:tc>
          <w:tcPr>
            <w:tcW w:w="3197" w:type="dxa"/>
            <w:tcMar>
              <w:left w:w="0" w:type="dxa"/>
              <w:right w:w="0" w:type="dxa"/>
            </w:tcMar>
          </w:tcPr>
          <w:p w:rsidR="0020750E" w:rsidRPr="00AE51FE" w:rsidRDefault="0020750E" w:rsidP="00595658">
            <w:pPr>
              <w:tabs>
                <w:tab w:val="left" w:pos="5497"/>
              </w:tabs>
              <w:jc w:val="center"/>
              <w:rPr>
                <w:rFonts w:eastAsia="標楷體"/>
                <w:sz w:val="20"/>
              </w:rPr>
            </w:pPr>
            <w:r w:rsidRPr="00AE51FE">
              <w:rPr>
                <w:rFonts w:eastAsia="標楷體" w:hint="eastAsia"/>
                <w:sz w:val="20"/>
              </w:rPr>
              <w:t>間接效果</w:t>
            </w:r>
          </w:p>
        </w:tc>
        <w:tc>
          <w:tcPr>
            <w:tcW w:w="949" w:type="dxa"/>
            <w:tcMar>
              <w:left w:w="0" w:type="dxa"/>
              <w:right w:w="0" w:type="dxa"/>
            </w:tcMar>
          </w:tcPr>
          <w:p w:rsidR="0020750E" w:rsidRPr="00AE51FE" w:rsidRDefault="0020750E" w:rsidP="00595658">
            <w:pPr>
              <w:tabs>
                <w:tab w:val="left" w:pos="5497"/>
              </w:tabs>
              <w:jc w:val="center"/>
              <w:rPr>
                <w:rFonts w:eastAsia="標楷體"/>
                <w:sz w:val="20"/>
              </w:rPr>
            </w:pPr>
            <w:r w:rsidRPr="00AE51FE">
              <w:rPr>
                <w:rFonts w:eastAsia="標楷體" w:hint="eastAsia"/>
                <w:sz w:val="20"/>
              </w:rPr>
              <w:t>總效果</w:t>
            </w:r>
          </w:p>
        </w:tc>
      </w:tr>
      <w:tr w:rsidR="0020750E" w:rsidRPr="00AE51FE" w:rsidTr="00595658">
        <w:trPr>
          <w:jc w:val="center"/>
        </w:trPr>
        <w:tc>
          <w:tcPr>
            <w:tcW w:w="1256" w:type="dxa"/>
            <w:tcMar>
              <w:left w:w="0" w:type="dxa"/>
              <w:right w:w="0" w:type="dxa"/>
            </w:tcMar>
          </w:tcPr>
          <w:p w:rsidR="0020750E" w:rsidRPr="00AE51FE" w:rsidRDefault="0020750E" w:rsidP="00595658">
            <w:pPr>
              <w:tabs>
                <w:tab w:val="left" w:pos="5497"/>
              </w:tabs>
              <w:jc w:val="center"/>
              <w:rPr>
                <w:rFonts w:eastAsia="標楷體"/>
                <w:sz w:val="20"/>
              </w:rPr>
            </w:pPr>
            <w:r w:rsidRPr="00AE51FE">
              <w:rPr>
                <w:rFonts w:eastAsia="標楷體" w:hint="eastAsia"/>
                <w:sz w:val="20"/>
              </w:rPr>
              <w:t>內控特質</w:t>
            </w:r>
          </w:p>
        </w:tc>
        <w:tc>
          <w:tcPr>
            <w:tcW w:w="1379" w:type="dxa"/>
            <w:tcMar>
              <w:left w:w="0" w:type="dxa"/>
              <w:right w:w="0" w:type="dxa"/>
            </w:tcMar>
          </w:tcPr>
          <w:p w:rsidR="0020750E" w:rsidRPr="00AE51FE" w:rsidRDefault="0020750E" w:rsidP="00595658">
            <w:pPr>
              <w:tabs>
                <w:tab w:val="left" w:pos="5497"/>
              </w:tabs>
              <w:jc w:val="right"/>
              <w:rPr>
                <w:rFonts w:eastAsia="標楷體"/>
                <w:sz w:val="20"/>
              </w:rPr>
            </w:pPr>
            <w:r w:rsidRPr="00AE51FE">
              <w:rPr>
                <w:rFonts w:eastAsia="標楷體" w:hint="eastAsia"/>
                <w:sz w:val="20"/>
              </w:rPr>
              <w:t>0.441</w:t>
            </w:r>
          </w:p>
        </w:tc>
        <w:tc>
          <w:tcPr>
            <w:tcW w:w="3197" w:type="dxa"/>
            <w:tcMar>
              <w:left w:w="0" w:type="dxa"/>
              <w:right w:w="0" w:type="dxa"/>
            </w:tcMar>
          </w:tcPr>
          <w:p w:rsidR="0020750E" w:rsidRPr="00AE51FE" w:rsidRDefault="0020750E" w:rsidP="00595658">
            <w:pPr>
              <w:tabs>
                <w:tab w:val="left" w:pos="5497"/>
              </w:tabs>
              <w:rPr>
                <w:rFonts w:eastAsia="標楷體"/>
                <w:sz w:val="20"/>
              </w:rPr>
            </w:pPr>
            <w:r w:rsidRPr="00AE51FE">
              <w:rPr>
                <w:rFonts w:eastAsia="標楷體" w:hint="eastAsia"/>
                <w:sz w:val="20"/>
              </w:rPr>
              <w:t>0.274*0.499=0.137</w:t>
            </w:r>
          </w:p>
        </w:tc>
        <w:tc>
          <w:tcPr>
            <w:tcW w:w="949" w:type="dxa"/>
            <w:tcMar>
              <w:left w:w="0" w:type="dxa"/>
              <w:right w:w="0" w:type="dxa"/>
            </w:tcMar>
          </w:tcPr>
          <w:p w:rsidR="0020750E" w:rsidRPr="00AE51FE" w:rsidRDefault="0020750E" w:rsidP="00595658">
            <w:pPr>
              <w:tabs>
                <w:tab w:val="left" w:pos="5497"/>
              </w:tabs>
              <w:jc w:val="right"/>
              <w:rPr>
                <w:rFonts w:eastAsia="標楷體"/>
                <w:sz w:val="20"/>
              </w:rPr>
            </w:pPr>
            <w:r w:rsidRPr="00AE51FE">
              <w:rPr>
                <w:rFonts w:eastAsia="標楷體" w:hint="eastAsia"/>
                <w:sz w:val="20"/>
              </w:rPr>
              <w:t>0.578</w:t>
            </w:r>
          </w:p>
        </w:tc>
      </w:tr>
      <w:tr w:rsidR="0020750E" w:rsidRPr="00AE51FE" w:rsidTr="00595658">
        <w:trPr>
          <w:jc w:val="center"/>
        </w:trPr>
        <w:tc>
          <w:tcPr>
            <w:tcW w:w="1256" w:type="dxa"/>
            <w:tcMar>
              <w:left w:w="0" w:type="dxa"/>
              <w:right w:w="0" w:type="dxa"/>
            </w:tcMar>
          </w:tcPr>
          <w:p w:rsidR="0020750E" w:rsidRPr="00AE51FE" w:rsidRDefault="0020750E" w:rsidP="00595658">
            <w:pPr>
              <w:tabs>
                <w:tab w:val="left" w:pos="5497"/>
              </w:tabs>
              <w:jc w:val="center"/>
              <w:rPr>
                <w:rFonts w:eastAsia="標楷體"/>
                <w:sz w:val="20"/>
              </w:rPr>
            </w:pPr>
            <w:r w:rsidRPr="00AE51FE">
              <w:rPr>
                <w:rFonts w:eastAsia="標楷體" w:hint="eastAsia"/>
                <w:sz w:val="20"/>
              </w:rPr>
              <w:t>外控特質</w:t>
            </w:r>
          </w:p>
        </w:tc>
        <w:tc>
          <w:tcPr>
            <w:tcW w:w="1379" w:type="dxa"/>
            <w:tcMar>
              <w:left w:w="0" w:type="dxa"/>
              <w:right w:w="0" w:type="dxa"/>
            </w:tcMar>
          </w:tcPr>
          <w:p w:rsidR="0020750E" w:rsidRPr="00AE51FE" w:rsidRDefault="0020750E" w:rsidP="00595658">
            <w:pPr>
              <w:tabs>
                <w:tab w:val="left" w:pos="5497"/>
              </w:tabs>
              <w:jc w:val="right"/>
              <w:rPr>
                <w:rFonts w:eastAsia="標楷體"/>
                <w:sz w:val="20"/>
              </w:rPr>
            </w:pPr>
          </w:p>
        </w:tc>
        <w:tc>
          <w:tcPr>
            <w:tcW w:w="3197" w:type="dxa"/>
            <w:tcMar>
              <w:left w:w="0" w:type="dxa"/>
              <w:right w:w="0" w:type="dxa"/>
            </w:tcMar>
          </w:tcPr>
          <w:p w:rsidR="0020750E" w:rsidRPr="00AE51FE" w:rsidRDefault="0020750E" w:rsidP="00595658">
            <w:pPr>
              <w:tabs>
                <w:tab w:val="left" w:pos="5497"/>
              </w:tabs>
              <w:rPr>
                <w:rFonts w:eastAsia="標楷體"/>
                <w:sz w:val="20"/>
              </w:rPr>
            </w:pPr>
            <w:r w:rsidRPr="00AE51FE">
              <w:rPr>
                <w:rFonts w:eastAsia="標楷體" w:hint="eastAsia"/>
                <w:sz w:val="20"/>
              </w:rPr>
              <w:t>0.036*0.413=0.014</w:t>
            </w:r>
          </w:p>
        </w:tc>
        <w:tc>
          <w:tcPr>
            <w:tcW w:w="949" w:type="dxa"/>
            <w:tcMar>
              <w:left w:w="0" w:type="dxa"/>
              <w:right w:w="0" w:type="dxa"/>
            </w:tcMar>
          </w:tcPr>
          <w:p w:rsidR="0020750E" w:rsidRPr="00AE51FE" w:rsidRDefault="0020750E" w:rsidP="00595658">
            <w:pPr>
              <w:tabs>
                <w:tab w:val="left" w:pos="5497"/>
              </w:tabs>
              <w:jc w:val="right"/>
              <w:rPr>
                <w:rFonts w:eastAsia="標楷體"/>
                <w:sz w:val="20"/>
              </w:rPr>
            </w:pPr>
            <w:r w:rsidRPr="00AE51FE">
              <w:rPr>
                <w:rFonts w:eastAsia="標楷體" w:hint="eastAsia"/>
                <w:sz w:val="20"/>
              </w:rPr>
              <w:t>0.0</w:t>
            </w:r>
            <w:r>
              <w:rPr>
                <w:rFonts w:eastAsia="標楷體" w:hint="eastAsia"/>
                <w:sz w:val="20"/>
              </w:rPr>
              <w:t>14</w:t>
            </w:r>
          </w:p>
        </w:tc>
      </w:tr>
    </w:tbl>
    <w:p w:rsidR="0020750E" w:rsidRDefault="0020750E" w:rsidP="0020750E">
      <w:pPr>
        <w:jc w:val="both"/>
        <w:rPr>
          <w:rFonts w:eastAsia="標楷體"/>
          <w:sz w:val="20"/>
        </w:rPr>
        <w:sectPr w:rsidR="0020750E" w:rsidSect="00595658">
          <w:type w:val="continuous"/>
          <w:pgSz w:w="11906" w:h="16838" w:code="9"/>
          <w:pgMar w:top="1418" w:right="1418" w:bottom="1418" w:left="1418" w:header="1440" w:footer="1440" w:gutter="0"/>
          <w:cols w:space="425"/>
          <w:noEndnote/>
          <w:docGrid w:linePitch="326"/>
        </w:sectPr>
      </w:pPr>
    </w:p>
    <w:p w:rsidR="0020750E" w:rsidRDefault="0020750E" w:rsidP="0020750E">
      <w:pPr>
        <w:jc w:val="center"/>
        <w:rPr>
          <w:rFonts w:eastAsia="標楷體"/>
          <w:sz w:val="20"/>
        </w:rPr>
      </w:pPr>
    </w:p>
    <w:p w:rsidR="0020750E" w:rsidRDefault="00AB4E58" w:rsidP="0020750E">
      <w:pPr>
        <w:jc w:val="center"/>
        <w:rPr>
          <w:rFonts w:eastAsia="標楷體"/>
          <w:sz w:val="20"/>
        </w:rPr>
      </w:pPr>
      <w:r>
        <w:rPr>
          <w:rFonts w:eastAsia="標楷體"/>
          <w:sz w:val="20"/>
        </w:rPr>
      </w:r>
      <w:r>
        <w:rPr>
          <w:rFonts w:eastAsia="標楷體"/>
          <w:sz w:val="20"/>
        </w:rPr>
        <w:pict>
          <v:group id="畫布 12" o:spid="_x0000_s1295" editas="canvas" style="width:440.2pt;height:128.05pt;mso-position-horizontal-relative:char;mso-position-vertical-relative:line" coordorigin=",11252" coordsize="55905,16262">
            <v:shape id="_x0000_s1296" type="#_x0000_t75" style="position:absolute;top:11252;width:55905;height:16262;visibility:visible" stroked="t">
              <v:fill o:detectmouseclick="t"/>
              <v:path o:connecttype="none"/>
            </v:shape>
            <v:shape id="Text Box 14" o:spid="_x0000_s1297" type="#_x0000_t202" style="position:absolute;left:2438;top:13766;width:10712;height:87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y4acEA&#10;AADaAAAADwAAAGRycy9kb3ducmV2LnhtbERPS2sCMRC+C/0PYQpexM22FWu3RpGCojdrpb0Om9kH&#10;3UzWJK7bf28Eoafh43vOfNmbRnTkfG1ZwVOSgiDOra65VHD8Wo9nIHxA1thYJgV/5GG5eBjMMdP2&#10;wp/UHUIpYgj7DBVUIbSZlD6vyKBPbEscucI6gyFCV0rt8BLDTSOf03QqDdYcGyps6aOi/PdwNgpm&#10;k23343cv++98WjRvYfTabU5OqeFjv3oHEagP/+K7e6vjfLi9crtyc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8uGnBAAAA2gAAAA8AAAAAAAAAAAAAAAAAmAIAAGRycy9kb3du&#10;cmV2LnhtbFBLBQYAAAAABAAEAPUAAACGAwAAAAA=&#10;">
              <v:textbox>
                <w:txbxContent>
                  <w:p w:rsidR="0085380D" w:rsidRDefault="0085380D" w:rsidP="00A54171">
                    <w:pPr>
                      <w:spacing w:beforeLines="50" w:before="120" w:line="300" w:lineRule="exact"/>
                      <w:rPr>
                        <w:rFonts w:ascii="標楷體" w:eastAsia="標楷體" w:hAnsi="標楷體"/>
                        <w:bCs/>
                        <w:sz w:val="20"/>
                      </w:rPr>
                    </w:pPr>
                    <w:r>
                      <w:rPr>
                        <w:rFonts w:ascii="標楷體" w:eastAsia="標楷體" w:hAnsi="標楷體" w:hint="eastAsia"/>
                        <w:bCs/>
                        <w:sz w:val="20"/>
                      </w:rPr>
                      <w:t>內控特質</w:t>
                    </w:r>
                  </w:p>
                  <w:p w:rsidR="0085380D" w:rsidRPr="0023102E" w:rsidRDefault="0085380D" w:rsidP="00A54171">
                    <w:pPr>
                      <w:spacing w:beforeLines="50" w:before="120" w:line="300" w:lineRule="exact"/>
                      <w:rPr>
                        <w:rFonts w:ascii="標楷體" w:eastAsia="標楷體" w:hAnsi="標楷體"/>
                        <w:bCs/>
                        <w:sz w:val="20"/>
                      </w:rPr>
                    </w:pPr>
                    <w:r>
                      <w:rPr>
                        <w:rFonts w:ascii="標楷體" w:eastAsia="標楷體" w:hAnsi="標楷體" w:hint="eastAsia"/>
                        <w:bCs/>
                        <w:sz w:val="20"/>
                      </w:rPr>
                      <w:t>外控特質</w:t>
                    </w:r>
                  </w:p>
                </w:txbxContent>
              </v:textbox>
            </v:shape>
            <v:line id="Line 15" o:spid="_x0000_s1298" style="position:absolute;flip:y;visibility:visible" from="13150,15386" to="22104,17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qKy8AAAADaAAAADwAAAGRycy9kb3ducmV2LnhtbERPTWvCQBC9C/0PyxS8BN00gtToGlqt&#10;UJAeaj14HLJjEpqdDdlR03/fLRQ8Pt73qhhcq67Uh8azgadpCoq49LbhysDxazd5BhUE2WLrmQz8&#10;UIBi/TBaYW79jT/pepBKxRAOORqoRbpc61DW5DBMfUccubPvHUqEfaVtj7cY7lqdpelcO2w4NtTY&#10;0aam8vtwcXHG7oO3s1ny6nSSLOjtJPtUizHjx+FlCUpokLv43/1uDWTwdyX6Qa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CaisvAAAAA2gAAAA8AAAAAAAAAAAAAAAAA&#10;oQIAAGRycy9kb3ducmV2LnhtbFBLBQYAAAAABAAEAPkAAACOAwAAAAA=&#10;">
              <v:stroke endarrow="block"/>
            </v:line>
            <v:shape id="Text Box 16" o:spid="_x0000_s1299" type="#_x0000_t202" style="position:absolute;left:22104;top:13322;width:10281;height:31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DhcQA&#10;AADaAAAADwAAAGRycy9kb3ducmV2LnhtbESPT2sCMRTE74V+h/AKvRQ3WxW1W6OI0GJvVkWvj83b&#10;P3Tzsibpun57UxB6HGbmN8x82ZtGdOR8bVnBa5KCIM6trrlUcNh/DGYgfEDW2FgmBVfysFw8Pswx&#10;0/bC39TtQikihH2GCqoQ2kxKn1dk0Ce2JY5eYZ3BEKUrpXZ4iXDTyGGaTqTBmuNChS2tK8p/dr9G&#10;wWy86U7+a7Q95pOieQsv0+7z7JR6fupX7yAC9eE/fG9vtIIR/F2JN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ig4XEAAAA2gAAAA8AAAAAAAAAAAAAAAAAmAIAAGRycy9k&#10;b3ducmV2LnhtbFBLBQYAAAAABAAEAPUAAACJAwAAAAA=&#10;">
              <v:textbox>
                <w:txbxContent>
                  <w:p w:rsidR="0085380D" w:rsidRPr="0023102E" w:rsidRDefault="0085380D" w:rsidP="0020750E">
                    <w:pPr>
                      <w:spacing w:line="300" w:lineRule="exact"/>
                      <w:jc w:val="center"/>
                      <w:rPr>
                        <w:rFonts w:ascii="標楷體" w:eastAsia="標楷體" w:hAnsi="標楷體"/>
                        <w:bCs/>
                        <w:sz w:val="20"/>
                      </w:rPr>
                    </w:pPr>
                    <w:r>
                      <w:rPr>
                        <w:rFonts w:ascii="標楷體" w:eastAsia="標楷體" w:hAnsi="標楷體" w:hint="eastAsia"/>
                        <w:bCs/>
                        <w:sz w:val="20"/>
                      </w:rPr>
                      <w:t>人力資本</w:t>
                    </w:r>
                  </w:p>
                </w:txbxContent>
              </v:textbox>
            </v:shape>
            <v:shape id="Text Box 17" o:spid="_x0000_s1300" type="#_x0000_t202" style="position:absolute;left:43046;top:15386;width:9652;height:71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sb8cQA&#10;AADaAAAADwAAAGRycy9kb3ducmV2LnhtbESPT2sCMRTE70K/Q3iFXsTN1orarVFEaNGbVdHrY/P2&#10;D928rEm6br99UxB6HGbmN8xi1ZtGdOR8bVnBc5KCIM6trrlUcDq+j+YgfEDW2FgmBT/kYbV8GCww&#10;0/bGn9QdQikihH2GCqoQ2kxKn1dk0Ce2JY5eYZ3BEKUrpXZ4i3DTyHGaTqXBmuNChS1tKsq/Dt9G&#10;wXyy7S5+97I/59OieQ3DWfdxdUo9PfbrNxCB+vAfvre3WsEE/q7EG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LG/HEAAAA2gAAAA8AAAAAAAAAAAAAAAAAmAIAAGRycy9k&#10;b3ducmV2LnhtbFBLBQYAAAAABAAEAPUAAACJAwAAAAA=&#10;">
              <v:textbox>
                <w:txbxContent>
                  <w:p w:rsidR="0085380D" w:rsidRDefault="0085380D" w:rsidP="0020750E">
                    <w:pPr>
                      <w:spacing w:line="300" w:lineRule="exact"/>
                      <w:jc w:val="center"/>
                      <w:rPr>
                        <w:rFonts w:ascii="標楷體" w:eastAsia="標楷體" w:hAnsi="標楷體"/>
                        <w:bCs/>
                        <w:sz w:val="20"/>
                      </w:rPr>
                    </w:pPr>
                  </w:p>
                  <w:p w:rsidR="0085380D" w:rsidRPr="0023102E" w:rsidRDefault="0085380D" w:rsidP="0020750E">
                    <w:pPr>
                      <w:spacing w:line="300" w:lineRule="exact"/>
                      <w:jc w:val="center"/>
                      <w:rPr>
                        <w:rFonts w:ascii="標楷體" w:eastAsia="標楷體" w:hAnsi="標楷體"/>
                        <w:bCs/>
                        <w:sz w:val="20"/>
                      </w:rPr>
                    </w:pPr>
                    <w:r>
                      <w:rPr>
                        <w:rFonts w:ascii="標楷體" w:eastAsia="標楷體" w:hAnsi="標楷體" w:hint="eastAsia"/>
                        <w:bCs/>
                        <w:sz w:val="20"/>
                      </w:rPr>
                      <w:t>創業精神</w:t>
                    </w:r>
                  </w:p>
                </w:txbxContent>
              </v:textbox>
            </v:shape>
            <v:shape id="Text Box 19" o:spid="_x0000_s1301" type="#_x0000_t202" style="position:absolute;left:22104;top:20554;width:9823;height:34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UgHcMA&#10;AADaAAAADwAAAGRycy9kb3ducmV2LnhtbESPQWvCQBSE70L/w/IKXkQ3tSVq6ioiWPTWWtHrI/tM&#10;QrNv0901xn/vCoUeh5n5hpkvO1OLlpyvLCt4GSUgiHOrKy4UHL43wykIH5A11pZJwY08LBdPvTlm&#10;2l75i9p9KESEsM9QQRlCk0np85IM+pFtiKN3ts5giNIVUju8Rrip5ThJUmmw4rhQYkPrkvKf/cUo&#10;mL5t25PfvX4e8/Rcz8Jg0n78OqX6z93qHUSgLvyH/9pbrSCFx5V4A+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UgHcMAAADaAAAADwAAAAAAAAAAAAAAAACYAgAAZHJzL2Rv&#10;d25yZXYueG1sUEsFBgAAAAAEAAQA9QAAAIgDAAAAAA==&#10;">
              <v:textbox>
                <w:txbxContent>
                  <w:p w:rsidR="0085380D" w:rsidRPr="0023102E" w:rsidRDefault="0085380D" w:rsidP="0020750E">
                    <w:pPr>
                      <w:spacing w:line="300" w:lineRule="exact"/>
                      <w:jc w:val="center"/>
                      <w:rPr>
                        <w:rFonts w:ascii="標楷體" w:eastAsia="標楷體" w:hAnsi="標楷體"/>
                        <w:bCs/>
                        <w:sz w:val="20"/>
                      </w:rPr>
                    </w:pPr>
                    <w:r>
                      <w:rPr>
                        <w:rFonts w:ascii="標楷體" w:eastAsia="標楷體" w:hAnsi="標楷體" w:hint="eastAsia"/>
                        <w:bCs/>
                        <w:sz w:val="20"/>
                      </w:rPr>
                      <w:t>社會資本</w:t>
                    </w:r>
                  </w:p>
                </w:txbxContent>
              </v:textbox>
            </v:shape>
            <v:line id="Line 21" o:spid="_x0000_s1302" style="position:absolute;visibility:visible" from="32385,15386" to="43046,16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6uYpcAAAADaAAAADwAAAGRycy9kb3ducmV2LnhtbERPTWvCMBi+D/YfwjvwNlM9+FGNMlaE&#10;HXRgHTu/Nq9NsXlTmqzGf28OA48Pz/d6G20rBup941jBZJyBIK6cbrhW8HPavS9A+ICssXVMCu7k&#10;Ybt5fVljrt2NjzSUoRYphH2OCkwIXS6lrwxZ9GPXESfu4nqLIcG+lrrHWwq3rZxm2UxabDg1GOzo&#10;01B1Lf+sgrkpjnIui/3puxiayTIe4u95qdToLX6sQASK4Sn+d39pBWlrupJugNw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OrmKXAAAAA2gAAAA8AAAAAAAAAAAAAAAAA&#10;oQIAAGRycy9kb3ducmV2LnhtbFBLBQYAAAAABAAEAPkAAACOAwAAAAA=&#10;">
              <v:stroke endarrow="block"/>
            </v:line>
            <v:line id="Line 15" o:spid="_x0000_s1303" style="position:absolute;visibility:visible" from="13150,20554" to="22104,22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qKy8AAAADaAAAADwAAAGRycy9kb3ducmV2LnhtbERPTWvCQBC9C/0PyxS8BN00gtToGlqt&#10;UJAeaj14HLJjEpqdDdlR03/fLRQ8Pt73qhhcq67Uh8azgadpCoq49LbhysDxazd5BhUE2WLrmQz8&#10;UIBi/TBaYW79jT/pepBKxRAOORqoRbpc61DW5DBMfUccubPvHUqEfaVtj7cY7lqdpelcO2w4NtTY&#10;0aam8vtwcXHG7oO3s1ny6nSSLOjtJPtUizHjx+FlCUpokLv43/1uDWTwdyX6Qa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CaisvAAAAA2gAAAA8AAAAAAAAAAAAAAAAA&#10;oQIAAGRycy9kb3ducmV2LnhtbFBLBQYAAAAABAAEAPkAAACOAwAAAAA=&#10;">
              <v:stroke endarrow="block"/>
            </v:line>
            <v:line id="Line 21" o:spid="_x0000_s1304" style="position:absolute;flip:y;visibility:visible" from="31927,21005" to="43046,22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6uYpcAAAADaAAAADwAAAGRycy9kb3ducmV2LnhtbERPTWvCMBi+D/YfwjvwNlM9+FGNMlaE&#10;HXRgHTu/Nq9NsXlTmqzGf28OA48Pz/d6G20rBup941jBZJyBIK6cbrhW8HPavS9A+ICssXVMCu7k&#10;Ybt5fVljrt2NjzSUoRYphH2OCkwIXS6lrwxZ9GPXESfu4nqLIcG+lrrHWwq3rZxm2UxabDg1GOzo&#10;01B1Lf+sgrkpjnIui/3puxiayTIe4u95qdToLX6sQASK4Sn+d39pBWlrupJugNw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OrmKXAAAAA2gAAAA8AAAAAAAAAAAAAAAAA&#10;oQIAAGRycy9kb3ducmV2LnhtbFBLBQYAAAAABAAEAPkAAACOAwAAAAA=&#10;">
              <v:stroke endarrow="block"/>
            </v:line>
            <v:shape id="Text Box 16" o:spid="_x0000_s1305" type="#_x0000_t202" style="position:absolute;left:14928;top:13322;width:7176;height:31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DhcQA&#10;AADaAAAADwAAAGRycy9kb3ducmV2LnhtbESPT2sCMRTE74V+h/AKvRQ3WxW1W6OI0GJvVkWvj83b&#10;P3Tzsibpun57UxB6HGbmN8x82ZtGdOR8bVnBa5KCIM6trrlUcNh/DGYgfEDW2FgmBVfysFw8Pswx&#10;0/bC39TtQikihH2GCqoQ2kxKn1dk0Ce2JY5eYZ3BEKUrpXZ4iXDTyGGaTqTBmuNChS2tK8p/dr9G&#10;wWy86U7+a7Q95pOieQsv0+7z7JR6fupX7yAC9eE/fG9vtIIR/F2JN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ig4XEAAAA2gAAAA8AAAAAAAAAAAAAAAAAmAIAAGRycy9k&#10;b3ducmV2LnhtbFBLBQYAAAAABAAEAPUAAACJAwAAAAA=&#10;" filled="f" stroked="f" strokecolor="white">
              <v:fill opacity="0"/>
              <v:textbox>
                <w:txbxContent>
                  <w:p w:rsidR="0085380D" w:rsidRPr="0023102E" w:rsidRDefault="0085380D" w:rsidP="0020750E">
                    <w:pPr>
                      <w:spacing w:line="300" w:lineRule="exact"/>
                      <w:jc w:val="center"/>
                      <w:rPr>
                        <w:rFonts w:eastAsia="標楷體"/>
                        <w:bCs/>
                        <w:sz w:val="20"/>
                      </w:rPr>
                    </w:pPr>
                    <w:r>
                      <w:rPr>
                        <w:rFonts w:eastAsia="標楷體" w:hint="eastAsia"/>
                        <w:bCs/>
                        <w:sz w:val="20"/>
                      </w:rPr>
                      <w:t>0.274</w:t>
                    </w:r>
                  </w:p>
                </w:txbxContent>
              </v:textbox>
            </v:shape>
            <v:shape id="Text Box 16" o:spid="_x0000_s1306" type="#_x0000_t202" style="position:absolute;left:14401;top:21412;width:7176;height:31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DhcQA&#10;AADaAAAADwAAAGRycy9kb3ducmV2LnhtbESPT2sCMRTE74V+h/AKvRQ3WxW1W6OI0GJvVkWvj83b&#10;P3Tzsibpun57UxB6HGbmN8x82ZtGdOR8bVnBa5KCIM6trrlUcNh/DGYgfEDW2FgmBVfysFw8Pswx&#10;0/bC39TtQikihH2GCqoQ2kxKn1dk0Ce2JY5eYZ3BEKUrpXZ4iXDTyGGaTqTBmuNChS2tK8p/dr9G&#10;wWy86U7+a7Q95pOieQsv0+7z7JR6fupX7yAC9eE/fG9vtIIR/F2JN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ig4XEAAAA2gAAAA8AAAAAAAAAAAAAAAAAmAIAAGRycy9k&#10;b3ducmV2LnhtbFBLBQYAAAAABAAEAPUAAACJAwAAAAA=&#10;" filled="f" stroked="f" strokecolor="white">
              <v:fill opacity="0"/>
              <v:textbox>
                <w:txbxContent>
                  <w:p w:rsidR="0085380D" w:rsidRPr="0023102E" w:rsidRDefault="0085380D" w:rsidP="0020750E">
                    <w:pPr>
                      <w:spacing w:line="300" w:lineRule="exact"/>
                      <w:jc w:val="center"/>
                      <w:rPr>
                        <w:rFonts w:eastAsia="標楷體"/>
                        <w:bCs/>
                        <w:sz w:val="20"/>
                      </w:rPr>
                    </w:pPr>
                    <w:r>
                      <w:rPr>
                        <w:rFonts w:eastAsia="標楷體" w:hint="eastAsia"/>
                        <w:bCs/>
                        <w:sz w:val="20"/>
                      </w:rPr>
                      <w:t>0.036</w:t>
                    </w:r>
                  </w:p>
                </w:txbxContent>
              </v:textbox>
            </v:shape>
            <v:shape id="Text Box 16" o:spid="_x0000_s1307" type="#_x0000_t202" style="position:absolute;left:34512;top:12801;width:7175;height:31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DhcQA&#10;AADaAAAADwAAAGRycy9kb3ducmV2LnhtbESPT2sCMRTE74V+h/AKvRQ3WxW1W6OI0GJvVkWvj83b&#10;P3Tzsibpun57UxB6HGbmN8x82ZtGdOR8bVnBa5KCIM6trrlUcNh/DGYgfEDW2FgmBVfysFw8Pswx&#10;0/bC39TtQikihH2GCqoQ2kxKn1dk0Ce2JY5eYZ3BEKUrpXZ4iXDTyGGaTqTBmuNChS2tK8p/dr9G&#10;wWy86U7+a7Q95pOieQsv0+7z7JR6fupX7yAC9eE/fG9vtIIR/F2JN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ig4XEAAAA2gAAAA8AAAAAAAAAAAAAAAAAmAIAAGRycy9k&#10;b3ducmV2LnhtbFBLBQYAAAAABAAEAPUAAACJAwAAAAA=&#10;" filled="f" stroked="f" strokecolor="white">
              <v:fill opacity="0"/>
              <v:textbox>
                <w:txbxContent>
                  <w:p w:rsidR="0085380D" w:rsidRPr="0023102E" w:rsidRDefault="0085380D" w:rsidP="0020750E">
                    <w:pPr>
                      <w:spacing w:line="300" w:lineRule="exact"/>
                      <w:jc w:val="center"/>
                      <w:rPr>
                        <w:rFonts w:eastAsia="標楷體"/>
                        <w:bCs/>
                        <w:sz w:val="20"/>
                      </w:rPr>
                    </w:pPr>
                    <w:r>
                      <w:rPr>
                        <w:rFonts w:eastAsia="標楷體" w:hint="eastAsia"/>
                        <w:bCs/>
                        <w:sz w:val="20"/>
                      </w:rPr>
                      <w:t>0.499</w:t>
                    </w:r>
                  </w:p>
                </w:txbxContent>
              </v:textbox>
            </v:shape>
            <v:shape id="Text Box 16" o:spid="_x0000_s1308" type="#_x0000_t202" style="position:absolute;left:34512;top:21412;width:7175;height:31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DhcQA&#10;AADaAAAADwAAAGRycy9kb3ducmV2LnhtbESPT2sCMRTE74V+h/AKvRQ3WxW1W6OI0GJvVkWvj83b&#10;P3Tzsibpun57UxB6HGbmN8x82ZtGdOR8bVnBa5KCIM6trrlUcNh/DGYgfEDW2FgmBVfysFw8Pswx&#10;0/bC39TtQikihH2GCqoQ2kxKn1dk0Ce2JY5eYZ3BEKUrpXZ4iXDTyGGaTqTBmuNChS2tK8p/dr9G&#10;wWy86U7+a7Q95pOieQsv0+7z7JR6fupX7yAC9eE/fG9vtIIR/F2JN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ig4XEAAAA2gAAAA8AAAAAAAAAAAAAAAAAmAIAAGRycy9k&#10;b3ducmV2LnhtbFBLBQYAAAAABAAEAPUAAACJAwAAAAA=&#10;" filled="f" stroked="f" strokecolor="white">
              <v:fill opacity="0"/>
              <v:textbox>
                <w:txbxContent>
                  <w:p w:rsidR="0085380D" w:rsidRDefault="0085380D" w:rsidP="0020750E">
                    <w:pPr>
                      <w:spacing w:line="300" w:lineRule="exact"/>
                      <w:jc w:val="center"/>
                      <w:rPr>
                        <w:rFonts w:eastAsia="標楷體"/>
                        <w:bCs/>
                        <w:sz w:val="20"/>
                      </w:rPr>
                    </w:pPr>
                    <w:r>
                      <w:rPr>
                        <w:rFonts w:eastAsia="標楷體" w:hint="eastAsia"/>
                        <w:bCs/>
                        <w:sz w:val="20"/>
                      </w:rPr>
                      <w:t>0</w:t>
                    </w:r>
                  </w:p>
                  <w:p w:rsidR="0085380D" w:rsidRPr="0023102E" w:rsidRDefault="0085380D" w:rsidP="0020750E">
                    <w:pPr>
                      <w:spacing w:line="300" w:lineRule="exact"/>
                      <w:jc w:val="center"/>
                      <w:rPr>
                        <w:rFonts w:eastAsia="標楷體"/>
                        <w:bCs/>
                        <w:sz w:val="20"/>
                      </w:rPr>
                    </w:pPr>
                    <w:r>
                      <w:rPr>
                        <w:rFonts w:eastAsia="標楷體" w:hint="eastAsia"/>
                        <w:bCs/>
                        <w:sz w:val="20"/>
                      </w:rPr>
                      <w:t>413</w:t>
                    </w:r>
                  </w:p>
                </w:txbxContent>
              </v:textbox>
            </v:shape>
            <v:shape id="Text Box 16" o:spid="_x0000_s1309" type="#_x0000_t202" style="position:absolute;left:25209;top:16941;width:7176;height:31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DhcQA&#10;AADaAAAADwAAAGRycy9kb3ducmV2LnhtbESPT2sCMRTE74V+h/AKvRQ3WxW1W6OI0GJvVkWvj83b&#10;P3Tzsibpun57UxB6HGbmN8x82ZtGdOR8bVnBa5KCIM6trrlUcNh/DGYgfEDW2FgmBVfysFw8Pswx&#10;0/bC39TtQikihH2GCqoQ2kxKn1dk0Ce2JY5eYZ3BEKUrpXZ4iXDTyGGaTqTBmuNChS2tK8p/dr9G&#10;wWy86U7+a7Q95pOieQsv0+7z7JR6fupX7yAC9eE/fG9vtIIR/F2JN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ig4XEAAAA2gAAAA8AAAAAAAAAAAAAAAAAmAIAAGRycy9k&#10;b3ducmV2LnhtbFBLBQYAAAAABAAEAPUAAACJAwAAAAA=&#10;" filled="f" stroked="f" strokecolor="white">
              <v:fill opacity="0"/>
              <v:textbox>
                <w:txbxContent>
                  <w:p w:rsidR="0085380D" w:rsidRPr="0023102E" w:rsidRDefault="0085380D" w:rsidP="0020750E">
                    <w:pPr>
                      <w:spacing w:line="300" w:lineRule="exact"/>
                      <w:jc w:val="center"/>
                      <w:rPr>
                        <w:rFonts w:eastAsia="標楷體"/>
                        <w:bCs/>
                        <w:sz w:val="20"/>
                      </w:rPr>
                    </w:pPr>
                    <w:r>
                      <w:rPr>
                        <w:rFonts w:eastAsia="標楷體" w:hint="eastAsia"/>
                        <w:bCs/>
                        <w:sz w:val="20"/>
                      </w:rPr>
                      <w:t>0.441</w:t>
                    </w:r>
                  </w:p>
                </w:txbxContent>
              </v:textbox>
            </v:shape>
            <v:line id="Line 15" o:spid="_x0000_s1310" style="position:absolute;flip:y;visibility:visible" from="13150,19024" to="43046,19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qKy8AAAADaAAAADwAAAGRycy9kb3ducmV2LnhtbERPTWvCQBC9C/0PyxS8BN00gtToGlqt&#10;UJAeaj14HLJjEpqdDdlR03/fLRQ8Pt73qhhcq67Uh8azgadpCoq49LbhysDxazd5BhUE2WLrmQz8&#10;UIBi/TBaYW79jT/pepBKxRAOORqoRbpc61DW5DBMfUccubPvHUqEfaVtj7cY7lqdpelcO2w4NtTY&#10;0aam8vtwcXHG7oO3s1ny6nSSLOjtJPtUizHjx+FlCUpokLv43/1uDWTwdyX6Qa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CaisvAAAAA2gAAAA8AAAAAAAAAAAAAAAAA&#10;oQIAAGRycy9kb3ducmV2LnhtbFBLBQYAAAAABAAEAPkAAACOAwAAAAA=&#10;">
              <v:stroke endarrow="block"/>
            </v:line>
            <w10:wrap type="none"/>
            <w10:anchorlock/>
          </v:group>
        </w:pict>
      </w:r>
    </w:p>
    <w:p w:rsidR="0020750E" w:rsidRDefault="0020750E" w:rsidP="0020750E">
      <w:pPr>
        <w:jc w:val="center"/>
        <w:rPr>
          <w:rFonts w:eastAsia="標楷體"/>
          <w:sz w:val="20"/>
        </w:rPr>
      </w:pPr>
      <w:r>
        <w:rPr>
          <w:rFonts w:eastAsia="標楷體" w:hint="eastAsia"/>
          <w:sz w:val="20"/>
        </w:rPr>
        <w:t>圖</w:t>
      </w:r>
      <w:r>
        <w:rPr>
          <w:rFonts w:eastAsia="標楷體" w:hint="eastAsia"/>
          <w:sz w:val="20"/>
        </w:rPr>
        <w:t xml:space="preserve">2 </w:t>
      </w:r>
      <w:r>
        <w:rPr>
          <w:rFonts w:eastAsia="標楷體" w:hint="eastAsia"/>
          <w:sz w:val="20"/>
        </w:rPr>
        <w:t>路徑分析圖</w:t>
      </w:r>
    </w:p>
    <w:p w:rsidR="0020750E" w:rsidRDefault="0020750E" w:rsidP="0020750E">
      <w:pPr>
        <w:jc w:val="both"/>
        <w:rPr>
          <w:rFonts w:eastAsia="標楷體"/>
          <w:sz w:val="20"/>
        </w:rPr>
        <w:sectPr w:rsidR="0020750E" w:rsidSect="00595658">
          <w:type w:val="continuous"/>
          <w:pgSz w:w="11906" w:h="16838" w:code="9"/>
          <w:pgMar w:top="1418" w:right="1418" w:bottom="1418" w:left="1418" w:header="1440" w:footer="1440" w:gutter="0"/>
          <w:cols w:space="425"/>
          <w:noEndnote/>
          <w:docGrid w:linePitch="326"/>
        </w:sectPr>
      </w:pPr>
    </w:p>
    <w:p w:rsidR="0020750E" w:rsidRDefault="0020750E" w:rsidP="0020750E">
      <w:pPr>
        <w:jc w:val="both"/>
        <w:rPr>
          <w:rFonts w:eastAsia="標楷體"/>
          <w:sz w:val="20"/>
        </w:rPr>
      </w:pPr>
    </w:p>
    <w:p w:rsidR="0020750E" w:rsidRDefault="0020750E" w:rsidP="00696256">
      <w:pPr>
        <w:numPr>
          <w:ilvl w:val="0"/>
          <w:numId w:val="42"/>
        </w:numPr>
        <w:jc w:val="both"/>
        <w:rPr>
          <w:rFonts w:eastAsia="標楷體"/>
          <w:b/>
          <w:sz w:val="20"/>
        </w:rPr>
        <w:sectPr w:rsidR="0020750E" w:rsidSect="003550E0">
          <w:type w:val="continuous"/>
          <w:pgSz w:w="11906" w:h="16838"/>
          <w:pgMar w:top="1440" w:right="1800" w:bottom="1440" w:left="1800" w:header="851" w:footer="992" w:gutter="0"/>
          <w:cols w:space="425"/>
          <w:titlePg/>
          <w:docGrid w:type="lines" w:linePitch="360"/>
        </w:sectPr>
      </w:pPr>
    </w:p>
    <w:p w:rsidR="0020750E" w:rsidRDefault="0020750E" w:rsidP="00696256">
      <w:pPr>
        <w:numPr>
          <w:ilvl w:val="0"/>
          <w:numId w:val="42"/>
        </w:numPr>
        <w:jc w:val="both"/>
        <w:rPr>
          <w:rFonts w:eastAsia="標楷體"/>
          <w:b/>
          <w:sz w:val="20"/>
        </w:rPr>
      </w:pPr>
      <w:r>
        <w:rPr>
          <w:rFonts w:eastAsia="標楷體" w:hint="eastAsia"/>
          <w:b/>
          <w:sz w:val="20"/>
        </w:rPr>
        <w:lastRenderedPageBreak/>
        <w:t>結論與建議</w:t>
      </w:r>
    </w:p>
    <w:p w:rsidR="0020750E" w:rsidRDefault="0020750E" w:rsidP="0020750E">
      <w:pPr>
        <w:jc w:val="both"/>
        <w:rPr>
          <w:rFonts w:eastAsia="標楷體"/>
          <w:b/>
          <w:sz w:val="20"/>
        </w:rPr>
      </w:pPr>
    </w:p>
    <w:p w:rsidR="0020750E" w:rsidRPr="00AE51FE" w:rsidRDefault="0020750E" w:rsidP="0020750E">
      <w:pPr>
        <w:jc w:val="both"/>
        <w:rPr>
          <w:rFonts w:eastAsia="標楷體"/>
          <w:b/>
          <w:sz w:val="20"/>
        </w:rPr>
      </w:pPr>
      <w:r>
        <w:rPr>
          <w:rFonts w:eastAsia="標楷體" w:hint="eastAsia"/>
          <w:b/>
          <w:sz w:val="20"/>
        </w:rPr>
        <w:t>(</w:t>
      </w:r>
      <w:r>
        <w:rPr>
          <w:rFonts w:eastAsia="標楷體" w:hint="eastAsia"/>
          <w:b/>
          <w:sz w:val="20"/>
        </w:rPr>
        <w:t>一</w:t>
      </w:r>
      <w:r>
        <w:rPr>
          <w:rFonts w:eastAsia="標楷體" w:hint="eastAsia"/>
          <w:b/>
          <w:sz w:val="20"/>
        </w:rPr>
        <w:t>)</w:t>
      </w:r>
      <w:r>
        <w:rPr>
          <w:rFonts w:eastAsia="標楷體" w:hint="eastAsia"/>
          <w:b/>
          <w:sz w:val="20"/>
        </w:rPr>
        <w:t>討論</w:t>
      </w:r>
    </w:p>
    <w:p w:rsidR="0020750E" w:rsidRDefault="0020750E" w:rsidP="0020750E">
      <w:pPr>
        <w:jc w:val="both"/>
        <w:rPr>
          <w:rFonts w:eastAsia="標楷體"/>
          <w:sz w:val="20"/>
        </w:rPr>
      </w:pPr>
      <w:r>
        <w:rPr>
          <w:rFonts w:eastAsia="標楷體" w:hint="eastAsia"/>
          <w:sz w:val="20"/>
        </w:rPr>
        <w:lastRenderedPageBreak/>
        <w:t xml:space="preserve">    </w:t>
      </w:r>
      <w:r w:rsidRPr="00C570AE">
        <w:rPr>
          <w:rFonts w:eastAsia="標楷體" w:hint="eastAsia"/>
          <w:sz w:val="20"/>
        </w:rPr>
        <w:t>Elfring and Hulsink (2003)</w:t>
      </w:r>
      <w:r w:rsidRPr="00C570AE">
        <w:rPr>
          <w:rFonts w:eastAsia="標楷體" w:hint="eastAsia"/>
          <w:sz w:val="20"/>
        </w:rPr>
        <w:t>指出當創業家人格特質為內控傾向時，由於內控者深信命運掌握在自己手上，當面臨外在環境突臨其來的變</w:t>
      </w:r>
      <w:r w:rsidRPr="00C570AE">
        <w:rPr>
          <w:rFonts w:eastAsia="標楷體" w:hint="eastAsia"/>
          <w:sz w:val="20"/>
        </w:rPr>
        <w:lastRenderedPageBreak/>
        <w:t>化時，應較不易隨著環境的轉變而起伏，並會有效評估自我能力，與提升自我能力因應外界環境</w:t>
      </w:r>
      <w:r w:rsidRPr="00C570AE">
        <w:rPr>
          <w:rFonts w:eastAsia="標楷體" w:hint="eastAsia"/>
          <w:sz w:val="20"/>
        </w:rPr>
        <w:t>(Bygrave, and Zacharakis, 2009)</w:t>
      </w:r>
      <w:r w:rsidRPr="00C570AE">
        <w:rPr>
          <w:rFonts w:eastAsia="標楷體" w:hint="eastAsia"/>
          <w:sz w:val="20"/>
        </w:rPr>
        <w:t>。與本研究實證結果：內控特質會正向顯著影響人力資本相呼應。在本研究中也實證發現人力資本會正向顯著影響創業精神，並且路徑分析中指出內控特質透過人力資本影響創業精神的效果最佳。也呼應了</w:t>
      </w:r>
      <w:r w:rsidRPr="00C570AE">
        <w:rPr>
          <w:rFonts w:eastAsia="標楷體" w:hint="eastAsia"/>
          <w:sz w:val="20"/>
        </w:rPr>
        <w:t>Brandstätter (2011)</w:t>
      </w:r>
      <w:r w:rsidRPr="00C570AE">
        <w:rPr>
          <w:rFonts w:eastAsia="標楷體" w:hint="eastAsia"/>
          <w:sz w:val="20"/>
        </w:rPr>
        <w:t>的研究表示人力資本中的經驗、知識、能力是影響創業精神與傾向非常重要的因素。而本研究也發現外控特質會正向影響社會資本，但不顯著。此不顯著的理由可能為：部分外控特質者面對到挑戰與壓力時有時會有逃避心態，在親朋好友尚未有明顯的支持與援助時，已經產生放棄，故影響不顯著</w:t>
      </w:r>
      <w:r w:rsidRPr="00C570AE">
        <w:rPr>
          <w:rFonts w:eastAsia="標楷體" w:hint="eastAsia"/>
          <w:sz w:val="20"/>
        </w:rPr>
        <w:t>(Tsai et al., 2008)</w:t>
      </w:r>
      <w:r w:rsidRPr="00C570AE">
        <w:rPr>
          <w:rFonts w:eastAsia="標楷體" w:hint="eastAsia"/>
          <w:sz w:val="20"/>
        </w:rPr>
        <w:t>。但本研究實證發現社會資本會正向顯著影響創業精神，並且在路徑分析中，外控特質的人仍可透過社會資本間接影響創業精神，</w:t>
      </w:r>
      <w:r w:rsidRPr="00C570AE">
        <w:rPr>
          <w:rFonts w:eastAsia="標楷體" w:hint="eastAsia"/>
          <w:sz w:val="20"/>
        </w:rPr>
        <w:t>Colvin et al. (2002)</w:t>
      </w:r>
      <w:r w:rsidRPr="00C570AE">
        <w:rPr>
          <w:rFonts w:eastAsia="標楷體" w:hint="eastAsia"/>
          <w:sz w:val="20"/>
        </w:rPr>
        <w:t>也指出相較於內控特質的人，外控特質在高壓力、高風險的情境下，需要尋求更多的他人幫助，社會關懷與他人支持，因此社會支持以及人際關係將對外控特質的人顯得格外重要，社會資本與支持可扮演緩衝外控特質所遇到壓力的角色，而創業本身就是具有高壓力與高風險的活動</w:t>
      </w:r>
      <w:r w:rsidRPr="00C570AE">
        <w:rPr>
          <w:rFonts w:eastAsia="標楷體" w:hint="eastAsia"/>
          <w:sz w:val="20"/>
        </w:rPr>
        <w:t>(Knight, 2000)</w:t>
      </w:r>
      <w:r w:rsidRPr="00C570AE">
        <w:rPr>
          <w:rFonts w:eastAsia="標楷體" w:hint="eastAsia"/>
          <w:sz w:val="20"/>
        </w:rPr>
        <w:t>。</w:t>
      </w:r>
    </w:p>
    <w:p w:rsidR="0020750E" w:rsidRDefault="0020750E" w:rsidP="0020750E">
      <w:pPr>
        <w:jc w:val="both"/>
        <w:rPr>
          <w:rFonts w:eastAsia="標楷體"/>
          <w:sz w:val="20"/>
        </w:rPr>
      </w:pPr>
    </w:p>
    <w:p w:rsidR="0020750E" w:rsidRPr="00C570AE" w:rsidRDefault="0020750E" w:rsidP="0020750E">
      <w:pPr>
        <w:jc w:val="both"/>
        <w:rPr>
          <w:rFonts w:eastAsia="標楷體"/>
          <w:b/>
          <w:sz w:val="20"/>
        </w:rPr>
      </w:pPr>
      <w:r>
        <w:rPr>
          <w:rFonts w:eastAsia="標楷體" w:hint="eastAsia"/>
          <w:b/>
          <w:sz w:val="20"/>
        </w:rPr>
        <w:t>(</w:t>
      </w:r>
      <w:r>
        <w:rPr>
          <w:rFonts w:eastAsia="標楷體" w:hint="eastAsia"/>
          <w:b/>
          <w:sz w:val="20"/>
        </w:rPr>
        <w:t>二</w:t>
      </w:r>
      <w:r>
        <w:rPr>
          <w:rFonts w:eastAsia="標楷體" w:hint="eastAsia"/>
          <w:b/>
          <w:sz w:val="20"/>
        </w:rPr>
        <w:t>)</w:t>
      </w:r>
      <w:r w:rsidRPr="00C570AE">
        <w:rPr>
          <w:rFonts w:eastAsia="標楷體" w:hint="eastAsia"/>
          <w:b/>
          <w:sz w:val="20"/>
        </w:rPr>
        <w:t>管理意涵</w:t>
      </w:r>
    </w:p>
    <w:p w:rsidR="0020750E" w:rsidRDefault="0020750E" w:rsidP="0020750E">
      <w:pPr>
        <w:jc w:val="both"/>
        <w:rPr>
          <w:rFonts w:eastAsia="標楷體"/>
          <w:sz w:val="20"/>
        </w:rPr>
      </w:pPr>
      <w:r>
        <w:rPr>
          <w:rFonts w:eastAsia="標楷體" w:hint="eastAsia"/>
          <w:sz w:val="20"/>
        </w:rPr>
        <w:t xml:space="preserve">    </w:t>
      </w:r>
      <w:r w:rsidRPr="00C570AE">
        <w:rPr>
          <w:rFonts w:eastAsia="標楷體" w:hint="eastAsia"/>
          <w:sz w:val="20"/>
        </w:rPr>
        <w:t>研究實證發現內控特質會正向顯著影響人力資本，因此建議政府中小企業處，或是各地區創業發展協會，或是大專院校的生涯規劃課程，在輔導創業者時，為這些創業者先進行性向測驗，優先輔導內控特質創業者，並培育其相關技術、證照、能力增進人力資本</w:t>
      </w:r>
      <w:r w:rsidRPr="00C570AE">
        <w:rPr>
          <w:rFonts w:eastAsia="標楷體" w:hint="eastAsia"/>
          <w:sz w:val="20"/>
        </w:rPr>
        <w:t>(Johnson, 1980)</w:t>
      </w:r>
      <w:r w:rsidRPr="00C570AE">
        <w:rPr>
          <w:rFonts w:eastAsia="標楷體" w:hint="eastAsia"/>
          <w:sz w:val="20"/>
        </w:rPr>
        <w:t>。人力資本會正向顯著影響創業精神，因此建議相關輔導創業的公部門，或是其他私人創投公司，除了提供資金上援助創業者外，更需要重視創業者人力資本，可以透過教育訓練課程，或是創業成功與失敗案例分析，微型</w:t>
      </w:r>
      <w:r w:rsidRPr="00C570AE">
        <w:rPr>
          <w:rFonts w:eastAsia="標楷體" w:hint="eastAsia"/>
          <w:sz w:val="20"/>
        </w:rPr>
        <w:lastRenderedPageBreak/>
        <w:t>創業實習實戰訓練，讓創業者能快速增加自我技能、知識、經驗，以因應多變的創業環境</w:t>
      </w:r>
      <w:r w:rsidRPr="00C570AE">
        <w:rPr>
          <w:rFonts w:eastAsia="標楷體" w:hint="eastAsia"/>
          <w:sz w:val="20"/>
        </w:rPr>
        <w:t>(Brandstätter, 2011)</w:t>
      </w:r>
      <w:r w:rsidRPr="00C570AE">
        <w:rPr>
          <w:rFonts w:eastAsia="標楷體" w:hint="eastAsia"/>
          <w:sz w:val="20"/>
        </w:rPr>
        <w:t>。外控特質仍然可以透過社會資本間接影響創業精神，因此外控特質不代表就不能從事創業活動，若對自我認知較為不清楚，或是傾向外控特質者，建議在創業前先確認周遭親朋好友是否有創業楷模，並願意積極提供資源與協助，或是參加創業輔導相關組織，透過焦點座談會，或是創業家研討會資訊分享、創業家聯誼會等，增進自己的社會網絡，在創業前先瞭解自我不足之處，透過人際社會網絡彌補自我不足</w:t>
      </w:r>
      <w:r w:rsidRPr="00C570AE">
        <w:rPr>
          <w:rFonts w:eastAsia="標楷體" w:hint="eastAsia"/>
          <w:sz w:val="20"/>
        </w:rPr>
        <w:t>(Colvin et al., 2002)</w:t>
      </w:r>
      <w:r w:rsidRPr="00C570AE">
        <w:rPr>
          <w:rFonts w:eastAsia="標楷體" w:hint="eastAsia"/>
          <w:sz w:val="20"/>
        </w:rPr>
        <w:t>，尋找與自我類似的成功創業典範，強化自信與自我效能，不要輕易遇到挑戰與壓力就放棄。</w:t>
      </w:r>
    </w:p>
    <w:p w:rsidR="0020750E" w:rsidRDefault="0020750E" w:rsidP="0020750E">
      <w:pPr>
        <w:jc w:val="both"/>
        <w:rPr>
          <w:rFonts w:eastAsia="標楷體"/>
          <w:sz w:val="20"/>
        </w:rPr>
      </w:pPr>
    </w:p>
    <w:p w:rsidR="0020750E" w:rsidRPr="002F06EA" w:rsidRDefault="0020750E" w:rsidP="0020750E">
      <w:pPr>
        <w:jc w:val="both"/>
        <w:rPr>
          <w:rFonts w:eastAsia="標楷體"/>
          <w:b/>
          <w:sz w:val="20"/>
        </w:rPr>
      </w:pPr>
      <w:r w:rsidRPr="002F06EA">
        <w:rPr>
          <w:rFonts w:eastAsia="標楷體" w:hint="eastAsia"/>
          <w:b/>
          <w:sz w:val="20"/>
        </w:rPr>
        <w:t>(</w:t>
      </w:r>
      <w:r w:rsidRPr="002F06EA">
        <w:rPr>
          <w:rFonts w:eastAsia="標楷體" w:hint="eastAsia"/>
          <w:b/>
          <w:sz w:val="20"/>
        </w:rPr>
        <w:t>三</w:t>
      </w:r>
      <w:r w:rsidRPr="002F06EA">
        <w:rPr>
          <w:rFonts w:eastAsia="標楷體" w:hint="eastAsia"/>
          <w:b/>
          <w:sz w:val="20"/>
        </w:rPr>
        <w:t>)</w:t>
      </w:r>
      <w:r w:rsidRPr="002F06EA">
        <w:rPr>
          <w:rFonts w:eastAsia="標楷體" w:hint="eastAsia"/>
          <w:b/>
          <w:sz w:val="20"/>
        </w:rPr>
        <w:t>研究限制</w:t>
      </w:r>
    </w:p>
    <w:p w:rsidR="0020750E" w:rsidRDefault="0020750E" w:rsidP="0020750E">
      <w:pPr>
        <w:jc w:val="both"/>
        <w:rPr>
          <w:rFonts w:eastAsia="標楷體"/>
          <w:sz w:val="20"/>
        </w:rPr>
      </w:pPr>
      <w:r>
        <w:rPr>
          <w:rFonts w:eastAsia="標楷體" w:hint="eastAsia"/>
          <w:sz w:val="20"/>
        </w:rPr>
        <w:t xml:space="preserve">    </w:t>
      </w:r>
      <w:r w:rsidRPr="002F06EA">
        <w:rPr>
          <w:rFonts w:eastAsia="標楷體" w:hint="eastAsia"/>
          <w:sz w:val="20"/>
        </w:rPr>
        <w:t>本研究部分假說雖為不顯著，但預期推論方向相同，且都以歸納出可能的問題與隱含的原因理由。在研究樣本部分，由於中國大陸市場調查被受官方限制，因此隨機抽樣困難，但本研究為了避免少數或個案企業調查，容易受到組織文化或是個案企業制度的影響樣本，使樣本表現偏頗。為此本研究追求樣本多元性，透過多家企業高階主管支持，調查了</w:t>
      </w:r>
      <w:r w:rsidRPr="002F06EA">
        <w:rPr>
          <w:rFonts w:eastAsia="標楷體" w:hint="eastAsia"/>
          <w:sz w:val="20"/>
        </w:rPr>
        <w:t>14</w:t>
      </w:r>
      <w:r w:rsidRPr="002F06EA">
        <w:rPr>
          <w:rFonts w:eastAsia="標楷體" w:hint="eastAsia"/>
          <w:sz w:val="20"/>
        </w:rPr>
        <w:t>間企業共</w:t>
      </w:r>
      <w:r w:rsidRPr="002F06EA">
        <w:rPr>
          <w:rFonts w:eastAsia="標楷體" w:hint="eastAsia"/>
          <w:sz w:val="20"/>
        </w:rPr>
        <w:t>1002</w:t>
      </w:r>
      <w:r w:rsidRPr="002F06EA">
        <w:rPr>
          <w:rFonts w:eastAsia="標楷體" w:hint="eastAsia"/>
          <w:sz w:val="20"/>
        </w:rPr>
        <w:t>個樣本，盡可能使樣本具有多元性。在共同方法變異問題部分，本研究已進行事前程序防範與事後</w:t>
      </w:r>
      <w:r w:rsidRPr="002F06EA">
        <w:rPr>
          <w:rFonts w:eastAsia="標楷體" w:hint="eastAsia"/>
          <w:sz w:val="20"/>
        </w:rPr>
        <w:t>Harman</w:t>
      </w:r>
      <w:r w:rsidRPr="002F06EA">
        <w:rPr>
          <w:rFonts w:eastAsia="標楷體" w:hint="eastAsia"/>
          <w:sz w:val="20"/>
        </w:rPr>
        <w:t>’</w:t>
      </w:r>
      <w:r w:rsidRPr="002F06EA">
        <w:rPr>
          <w:rFonts w:eastAsia="標楷體" w:hint="eastAsia"/>
          <w:sz w:val="20"/>
        </w:rPr>
        <w:t>s</w:t>
      </w:r>
      <w:r w:rsidRPr="002F06EA">
        <w:rPr>
          <w:rFonts w:eastAsia="標楷體" w:hint="eastAsia"/>
          <w:sz w:val="20"/>
        </w:rPr>
        <w:t>單因子檢定，雖不能表示完全沒有共同方法變異問題，但已試圖將產生共同方法變異問題的可能性降至最低，就檢定結果應該不至於有共同方法變異問題。在研究架構部分，本研究試圖應用</w:t>
      </w:r>
      <w:r>
        <w:rPr>
          <w:rFonts w:eastAsia="標楷體" w:hint="eastAsia"/>
          <w:sz w:val="20"/>
        </w:rPr>
        <w:t>路徑分析方式</w:t>
      </w:r>
      <w:r w:rsidRPr="002F06EA">
        <w:rPr>
          <w:rFonts w:eastAsia="標楷體" w:hint="eastAsia"/>
          <w:sz w:val="20"/>
        </w:rPr>
        <w:t>，將許多對創業精神的相關影響變數加以探討，雖然本研究相信影響創業精神的變數仍有許多，建議未來學者可以探討其他變數影響創業精神之效果。本研究著重在橫斷抽樣上的分析，若未來研究者想要深入瞭解因果間在不同時態上的變化，建議未來可以進行縱斷面研究，針對不同時間點調查受訪者相關變項的資料，</w:t>
      </w:r>
      <w:r w:rsidRPr="002F06EA">
        <w:rPr>
          <w:rFonts w:eastAsia="標楷體" w:hint="eastAsia"/>
          <w:sz w:val="20"/>
        </w:rPr>
        <w:lastRenderedPageBreak/>
        <w:t>進行更為深入的研究。此外人力資源的研究對象是以人為主，因此瞭解人類行為與心理狀態的方式應更為彈性多元，本研究雖為量化科學研究，但若能以質性方法，進行本研究問題的先驗研究，更可達到質量相佐之研究優勢，使理論與實務更能接軌。</w:t>
      </w:r>
    </w:p>
    <w:p w:rsidR="0020750E" w:rsidRDefault="0020750E" w:rsidP="0020750E">
      <w:pPr>
        <w:jc w:val="both"/>
        <w:rPr>
          <w:rFonts w:eastAsia="標楷體"/>
          <w:sz w:val="20"/>
        </w:rPr>
      </w:pPr>
    </w:p>
    <w:p w:rsidR="0020750E" w:rsidRDefault="0020750E" w:rsidP="0020750E">
      <w:pPr>
        <w:jc w:val="both"/>
        <w:rPr>
          <w:rFonts w:eastAsia="標楷體"/>
          <w:b/>
          <w:sz w:val="20"/>
        </w:rPr>
      </w:pPr>
      <w:r>
        <w:rPr>
          <w:rFonts w:eastAsia="標楷體" w:hint="eastAsia"/>
          <w:b/>
          <w:sz w:val="20"/>
        </w:rPr>
        <w:t>參考文獻</w:t>
      </w:r>
    </w:p>
    <w:p w:rsidR="0020750E" w:rsidRDefault="0020750E" w:rsidP="0020750E">
      <w:pPr>
        <w:ind w:left="378" w:hangingChars="189" w:hanging="378"/>
        <w:rPr>
          <w:rFonts w:eastAsia="標楷體"/>
          <w:kern w:val="0"/>
          <w:sz w:val="20"/>
          <w:szCs w:val="16"/>
        </w:rPr>
      </w:pPr>
      <w:r>
        <w:rPr>
          <w:rFonts w:eastAsia="標楷體" w:hint="eastAsia"/>
          <w:kern w:val="0"/>
          <w:sz w:val="20"/>
          <w:szCs w:val="16"/>
        </w:rPr>
        <w:t xml:space="preserve">[1]  </w:t>
      </w:r>
      <w:r w:rsidRPr="002825FE">
        <w:rPr>
          <w:rFonts w:eastAsia="標楷體" w:hint="eastAsia"/>
          <w:kern w:val="0"/>
          <w:sz w:val="20"/>
          <w:szCs w:val="16"/>
        </w:rPr>
        <w:t>周文賢，</w:t>
      </w:r>
      <w:r w:rsidRPr="00625F41">
        <w:rPr>
          <w:rFonts w:eastAsia="標楷體" w:hint="eastAsia"/>
          <w:i/>
          <w:kern w:val="0"/>
          <w:sz w:val="20"/>
          <w:szCs w:val="16"/>
        </w:rPr>
        <w:t>多變量分析</w:t>
      </w:r>
      <w:r w:rsidRPr="00625F41">
        <w:rPr>
          <w:rFonts w:eastAsia="標楷體" w:hint="eastAsia"/>
          <w:i/>
          <w:kern w:val="0"/>
          <w:sz w:val="20"/>
          <w:szCs w:val="16"/>
        </w:rPr>
        <w:t xml:space="preserve"> SAS/STAT</w:t>
      </w:r>
      <w:r w:rsidRPr="00625F41">
        <w:rPr>
          <w:rFonts w:eastAsia="標楷體" w:hint="eastAsia"/>
          <w:i/>
          <w:kern w:val="0"/>
          <w:sz w:val="20"/>
          <w:szCs w:val="16"/>
        </w:rPr>
        <w:t>使用方法</w:t>
      </w:r>
      <w:r w:rsidRPr="002825FE">
        <w:rPr>
          <w:rFonts w:eastAsia="標楷體" w:hint="eastAsia"/>
          <w:kern w:val="0"/>
          <w:sz w:val="20"/>
          <w:szCs w:val="16"/>
        </w:rPr>
        <w:t>，台北：智勝出版</w:t>
      </w:r>
      <w:r>
        <w:rPr>
          <w:rFonts w:eastAsia="標楷體" w:hint="eastAsia"/>
          <w:kern w:val="0"/>
          <w:sz w:val="20"/>
          <w:szCs w:val="16"/>
        </w:rPr>
        <w:t>，</w:t>
      </w:r>
      <w:r>
        <w:rPr>
          <w:rFonts w:eastAsia="標楷體" w:hint="eastAsia"/>
          <w:kern w:val="0"/>
          <w:sz w:val="20"/>
          <w:szCs w:val="16"/>
        </w:rPr>
        <w:t>2002</w:t>
      </w:r>
      <w:r w:rsidRPr="002825FE">
        <w:rPr>
          <w:rFonts w:eastAsia="標楷體" w:hint="eastAsia"/>
          <w:kern w:val="0"/>
          <w:sz w:val="20"/>
          <w:szCs w:val="16"/>
        </w:rPr>
        <w:t>。</w:t>
      </w:r>
    </w:p>
    <w:p w:rsidR="0020750E" w:rsidRDefault="0020750E" w:rsidP="0020750E">
      <w:pPr>
        <w:ind w:left="378" w:hangingChars="189" w:hanging="378"/>
        <w:rPr>
          <w:rFonts w:eastAsia="標楷體"/>
          <w:kern w:val="0"/>
          <w:sz w:val="20"/>
          <w:szCs w:val="16"/>
        </w:rPr>
      </w:pPr>
      <w:r>
        <w:rPr>
          <w:rFonts w:eastAsia="標楷體" w:hint="eastAsia"/>
          <w:kern w:val="0"/>
          <w:sz w:val="20"/>
          <w:szCs w:val="16"/>
        </w:rPr>
        <w:t xml:space="preserve">[2]  </w:t>
      </w:r>
      <w:r w:rsidRPr="00552785">
        <w:rPr>
          <w:rFonts w:eastAsia="標楷體"/>
          <w:kern w:val="0"/>
          <w:sz w:val="20"/>
          <w:szCs w:val="16"/>
        </w:rPr>
        <w:t>A.</w:t>
      </w:r>
      <w:r>
        <w:rPr>
          <w:rFonts w:eastAsia="標楷體" w:hint="eastAsia"/>
          <w:kern w:val="0"/>
          <w:sz w:val="20"/>
          <w:szCs w:val="16"/>
        </w:rPr>
        <w:t xml:space="preserve"> </w:t>
      </w:r>
      <w:r w:rsidRPr="00552785">
        <w:rPr>
          <w:rFonts w:eastAsia="標楷體"/>
          <w:kern w:val="0"/>
          <w:sz w:val="20"/>
          <w:szCs w:val="16"/>
        </w:rPr>
        <w:t xml:space="preserve">Ben-Ner, </w:t>
      </w:r>
      <w:r>
        <w:rPr>
          <w:rFonts w:eastAsia="標楷體"/>
          <w:kern w:val="0"/>
          <w:sz w:val="20"/>
          <w:szCs w:val="16"/>
        </w:rPr>
        <w:t xml:space="preserve">and </w:t>
      </w:r>
      <w:r w:rsidRPr="00552785">
        <w:rPr>
          <w:rFonts w:eastAsia="標楷體"/>
          <w:kern w:val="0"/>
          <w:sz w:val="20"/>
          <w:szCs w:val="16"/>
        </w:rPr>
        <w:t>F.</w:t>
      </w:r>
      <w:r>
        <w:rPr>
          <w:rFonts w:eastAsia="標楷體" w:hint="eastAsia"/>
          <w:kern w:val="0"/>
          <w:sz w:val="20"/>
          <w:szCs w:val="16"/>
        </w:rPr>
        <w:t xml:space="preserve"> </w:t>
      </w:r>
      <w:r>
        <w:rPr>
          <w:rFonts w:eastAsia="標楷體"/>
          <w:kern w:val="0"/>
          <w:sz w:val="20"/>
          <w:szCs w:val="16"/>
        </w:rPr>
        <w:t>Halldorsson</w:t>
      </w:r>
      <w:r w:rsidRPr="00552785">
        <w:rPr>
          <w:rFonts w:eastAsia="標楷體"/>
          <w:kern w:val="0"/>
          <w:sz w:val="20"/>
          <w:szCs w:val="16"/>
        </w:rPr>
        <w:t xml:space="preserve">, </w:t>
      </w:r>
      <w:r>
        <w:rPr>
          <w:rFonts w:eastAsia="標楷體"/>
          <w:kern w:val="0"/>
          <w:sz w:val="20"/>
          <w:szCs w:val="16"/>
        </w:rPr>
        <w:t>“</w:t>
      </w:r>
      <w:r w:rsidRPr="00552785">
        <w:rPr>
          <w:rFonts w:eastAsia="標楷體"/>
          <w:kern w:val="0"/>
          <w:sz w:val="20"/>
          <w:szCs w:val="16"/>
        </w:rPr>
        <w:t>Trusting and trustworthiness: What are they, how to measure them, and what affects them,</w:t>
      </w:r>
      <w:r>
        <w:rPr>
          <w:rFonts w:eastAsia="標楷體"/>
          <w:kern w:val="0"/>
          <w:sz w:val="20"/>
          <w:szCs w:val="16"/>
        </w:rPr>
        <w:t>”</w:t>
      </w:r>
      <w:r w:rsidRPr="00AA49B6">
        <w:rPr>
          <w:rFonts w:eastAsia="標楷體"/>
          <w:i/>
          <w:kern w:val="0"/>
          <w:sz w:val="20"/>
          <w:szCs w:val="16"/>
        </w:rPr>
        <w:t xml:space="preserve"> Journal of economic psychology</w:t>
      </w:r>
      <w:r w:rsidRPr="00552785">
        <w:rPr>
          <w:rFonts w:eastAsia="標楷體"/>
          <w:kern w:val="0"/>
          <w:sz w:val="20"/>
          <w:szCs w:val="16"/>
        </w:rPr>
        <w:t xml:space="preserve">, </w:t>
      </w:r>
      <w:r>
        <w:rPr>
          <w:rFonts w:eastAsia="標楷體" w:hint="eastAsia"/>
          <w:kern w:val="0"/>
          <w:sz w:val="20"/>
          <w:szCs w:val="16"/>
        </w:rPr>
        <w:t xml:space="preserve">2010, vol. </w:t>
      </w:r>
      <w:r w:rsidRPr="00552785">
        <w:rPr>
          <w:rFonts w:eastAsia="標楷體"/>
          <w:kern w:val="0"/>
          <w:sz w:val="20"/>
          <w:szCs w:val="16"/>
        </w:rPr>
        <w:t>31</w:t>
      </w:r>
      <w:r>
        <w:rPr>
          <w:rFonts w:eastAsia="標楷體" w:hint="eastAsia"/>
          <w:kern w:val="0"/>
          <w:sz w:val="20"/>
          <w:szCs w:val="16"/>
        </w:rPr>
        <w:t xml:space="preserve">, no. </w:t>
      </w:r>
      <w:r>
        <w:rPr>
          <w:rFonts w:eastAsia="標楷體"/>
          <w:kern w:val="0"/>
          <w:sz w:val="20"/>
          <w:szCs w:val="16"/>
        </w:rPr>
        <w:t>1</w:t>
      </w:r>
      <w:r w:rsidRPr="00552785">
        <w:rPr>
          <w:rFonts w:eastAsia="標楷體"/>
          <w:kern w:val="0"/>
          <w:sz w:val="20"/>
          <w:szCs w:val="16"/>
        </w:rPr>
        <w:t>, pp.64-79.</w:t>
      </w:r>
    </w:p>
    <w:p w:rsidR="0020750E" w:rsidRDefault="0020750E" w:rsidP="0020750E">
      <w:pPr>
        <w:ind w:left="378" w:hangingChars="189" w:hanging="378"/>
        <w:rPr>
          <w:rFonts w:eastAsia="標楷體"/>
          <w:kern w:val="0"/>
          <w:sz w:val="20"/>
          <w:szCs w:val="16"/>
        </w:rPr>
      </w:pPr>
      <w:r>
        <w:rPr>
          <w:rFonts w:eastAsia="標楷體" w:hint="eastAsia"/>
          <w:kern w:val="0"/>
          <w:sz w:val="20"/>
          <w:szCs w:val="16"/>
        </w:rPr>
        <w:t xml:space="preserve">[3]  </w:t>
      </w:r>
      <w:r w:rsidRPr="00552785">
        <w:rPr>
          <w:rFonts w:eastAsia="標楷體"/>
          <w:kern w:val="0"/>
          <w:sz w:val="20"/>
          <w:szCs w:val="16"/>
        </w:rPr>
        <w:t>C. N.</w:t>
      </w:r>
      <w:r>
        <w:rPr>
          <w:rFonts w:eastAsia="標楷體" w:hint="eastAsia"/>
          <w:kern w:val="0"/>
          <w:sz w:val="20"/>
          <w:szCs w:val="16"/>
        </w:rPr>
        <w:t xml:space="preserve"> </w:t>
      </w:r>
      <w:r w:rsidRPr="00552785">
        <w:rPr>
          <w:rFonts w:eastAsia="標楷體"/>
          <w:kern w:val="0"/>
          <w:sz w:val="20"/>
          <w:szCs w:val="16"/>
        </w:rPr>
        <w:t>Chandler, and</w:t>
      </w:r>
      <w:r>
        <w:rPr>
          <w:rFonts w:eastAsia="標楷體" w:hint="eastAsia"/>
          <w:kern w:val="0"/>
          <w:sz w:val="20"/>
          <w:szCs w:val="16"/>
        </w:rPr>
        <w:t xml:space="preserve"> </w:t>
      </w:r>
      <w:r w:rsidRPr="00552785">
        <w:rPr>
          <w:rFonts w:eastAsia="標楷體"/>
          <w:kern w:val="0"/>
          <w:sz w:val="20"/>
          <w:szCs w:val="16"/>
        </w:rPr>
        <w:t xml:space="preserve">E. Jansen, </w:t>
      </w:r>
      <w:r>
        <w:rPr>
          <w:rFonts w:eastAsia="標楷體"/>
          <w:kern w:val="0"/>
          <w:sz w:val="20"/>
          <w:szCs w:val="16"/>
        </w:rPr>
        <w:t>“</w:t>
      </w:r>
      <w:r w:rsidRPr="00552785">
        <w:rPr>
          <w:rFonts w:eastAsia="標楷體"/>
          <w:kern w:val="0"/>
          <w:sz w:val="20"/>
          <w:szCs w:val="16"/>
        </w:rPr>
        <w:t>The Founder’s Self-Assessed Competence and Venture Performance,</w:t>
      </w:r>
      <w:r>
        <w:rPr>
          <w:rFonts w:eastAsia="標楷體"/>
          <w:kern w:val="0"/>
          <w:sz w:val="20"/>
          <w:szCs w:val="16"/>
        </w:rPr>
        <w:t>”</w:t>
      </w:r>
      <w:r w:rsidRPr="00552785">
        <w:rPr>
          <w:rFonts w:eastAsia="標楷體"/>
          <w:kern w:val="0"/>
          <w:sz w:val="20"/>
          <w:szCs w:val="16"/>
        </w:rPr>
        <w:t xml:space="preserve"> </w:t>
      </w:r>
      <w:r w:rsidRPr="00AA49B6">
        <w:rPr>
          <w:rFonts w:eastAsia="標楷體"/>
          <w:kern w:val="0"/>
          <w:sz w:val="20"/>
          <w:szCs w:val="16"/>
        </w:rPr>
        <w:t>Journal of Business Venturing</w:t>
      </w:r>
      <w:r w:rsidRPr="00552785">
        <w:rPr>
          <w:rFonts w:eastAsia="標楷體"/>
          <w:kern w:val="0"/>
          <w:sz w:val="20"/>
          <w:szCs w:val="16"/>
        </w:rPr>
        <w:t xml:space="preserve">, </w:t>
      </w:r>
      <w:r>
        <w:rPr>
          <w:rFonts w:eastAsia="標楷體" w:hint="eastAsia"/>
          <w:kern w:val="0"/>
          <w:sz w:val="20"/>
          <w:szCs w:val="16"/>
        </w:rPr>
        <w:t>1992, v</w:t>
      </w:r>
      <w:r w:rsidRPr="00552785">
        <w:rPr>
          <w:rFonts w:eastAsia="標楷體"/>
          <w:kern w:val="0"/>
          <w:sz w:val="20"/>
          <w:szCs w:val="16"/>
        </w:rPr>
        <w:t xml:space="preserve">ol. 7, </w:t>
      </w:r>
      <w:r>
        <w:rPr>
          <w:rFonts w:eastAsia="標楷體" w:hint="eastAsia"/>
          <w:kern w:val="0"/>
          <w:sz w:val="20"/>
          <w:szCs w:val="16"/>
        </w:rPr>
        <w:t>pp.</w:t>
      </w:r>
      <w:r w:rsidRPr="00552785">
        <w:rPr>
          <w:rFonts w:eastAsia="標楷體"/>
          <w:kern w:val="0"/>
          <w:sz w:val="20"/>
          <w:szCs w:val="16"/>
        </w:rPr>
        <w:t>223-236.</w:t>
      </w:r>
    </w:p>
    <w:p w:rsidR="0020750E" w:rsidRDefault="0020750E" w:rsidP="0020750E">
      <w:pPr>
        <w:ind w:left="378" w:hangingChars="189" w:hanging="378"/>
        <w:rPr>
          <w:rFonts w:eastAsia="標楷體"/>
          <w:kern w:val="0"/>
          <w:sz w:val="20"/>
          <w:szCs w:val="16"/>
        </w:rPr>
      </w:pPr>
      <w:r>
        <w:rPr>
          <w:rFonts w:eastAsia="標楷體" w:hint="eastAsia"/>
          <w:kern w:val="0"/>
          <w:sz w:val="20"/>
          <w:szCs w:val="16"/>
        </w:rPr>
        <w:t xml:space="preserve">[4]  </w:t>
      </w:r>
      <w:r w:rsidRPr="002825FE">
        <w:rPr>
          <w:rFonts w:eastAsia="標楷體"/>
          <w:kern w:val="0"/>
          <w:sz w:val="20"/>
          <w:szCs w:val="16"/>
        </w:rPr>
        <w:t>G.</w:t>
      </w:r>
      <w:r>
        <w:rPr>
          <w:rFonts w:eastAsia="標楷體" w:hint="eastAsia"/>
          <w:kern w:val="0"/>
          <w:sz w:val="20"/>
          <w:szCs w:val="16"/>
        </w:rPr>
        <w:t xml:space="preserve"> </w:t>
      </w:r>
      <w:r w:rsidRPr="002825FE">
        <w:rPr>
          <w:rFonts w:eastAsia="標楷體"/>
          <w:kern w:val="0"/>
          <w:sz w:val="20"/>
          <w:szCs w:val="16"/>
        </w:rPr>
        <w:t xml:space="preserve">Knight, </w:t>
      </w:r>
      <w:r>
        <w:rPr>
          <w:rFonts w:eastAsia="標楷體"/>
          <w:kern w:val="0"/>
          <w:sz w:val="20"/>
          <w:szCs w:val="16"/>
        </w:rPr>
        <w:t>“</w:t>
      </w:r>
      <w:r w:rsidRPr="002825FE">
        <w:rPr>
          <w:rFonts w:eastAsia="標楷體"/>
          <w:kern w:val="0"/>
          <w:sz w:val="20"/>
          <w:szCs w:val="16"/>
        </w:rPr>
        <w:t>Entrepreneurship and marketing strategy: The SME Under Globalization,</w:t>
      </w:r>
      <w:r>
        <w:rPr>
          <w:rFonts w:eastAsia="標楷體"/>
          <w:kern w:val="0"/>
          <w:sz w:val="20"/>
          <w:szCs w:val="16"/>
        </w:rPr>
        <w:t>”</w:t>
      </w:r>
      <w:r w:rsidRPr="002825FE">
        <w:rPr>
          <w:rFonts w:eastAsia="標楷體"/>
          <w:kern w:val="0"/>
          <w:sz w:val="20"/>
          <w:szCs w:val="16"/>
        </w:rPr>
        <w:t xml:space="preserve"> </w:t>
      </w:r>
      <w:r w:rsidRPr="00625F41">
        <w:rPr>
          <w:rFonts w:eastAsia="標楷體"/>
          <w:i/>
          <w:kern w:val="0"/>
          <w:sz w:val="20"/>
          <w:szCs w:val="16"/>
        </w:rPr>
        <w:t>Journal of International Marketing</w:t>
      </w:r>
      <w:r w:rsidRPr="002825FE">
        <w:rPr>
          <w:rFonts w:eastAsia="標楷體"/>
          <w:kern w:val="0"/>
          <w:sz w:val="20"/>
          <w:szCs w:val="16"/>
        </w:rPr>
        <w:t>,</w:t>
      </w:r>
      <w:r>
        <w:rPr>
          <w:rFonts w:eastAsia="標楷體" w:hint="eastAsia"/>
          <w:kern w:val="0"/>
          <w:sz w:val="20"/>
          <w:szCs w:val="16"/>
        </w:rPr>
        <w:t xml:space="preserve"> 2000,</w:t>
      </w:r>
      <w:r w:rsidRPr="002825FE">
        <w:rPr>
          <w:rFonts w:eastAsia="標楷體"/>
          <w:kern w:val="0"/>
          <w:sz w:val="20"/>
          <w:szCs w:val="16"/>
        </w:rPr>
        <w:t xml:space="preserve"> </w:t>
      </w:r>
      <w:r>
        <w:rPr>
          <w:rFonts w:eastAsia="標楷體" w:hint="eastAsia"/>
          <w:kern w:val="0"/>
          <w:sz w:val="20"/>
          <w:szCs w:val="16"/>
        </w:rPr>
        <w:t>vol.</w:t>
      </w:r>
      <w:r w:rsidRPr="002825FE">
        <w:rPr>
          <w:rFonts w:eastAsia="標楷體"/>
          <w:kern w:val="0"/>
          <w:sz w:val="20"/>
          <w:szCs w:val="16"/>
        </w:rPr>
        <w:t>8</w:t>
      </w:r>
      <w:r>
        <w:rPr>
          <w:rFonts w:eastAsia="標楷體" w:hint="eastAsia"/>
          <w:kern w:val="0"/>
          <w:sz w:val="20"/>
          <w:szCs w:val="16"/>
        </w:rPr>
        <w:t>, no.</w:t>
      </w:r>
      <w:r>
        <w:rPr>
          <w:rFonts w:eastAsia="標楷體"/>
          <w:kern w:val="0"/>
          <w:sz w:val="20"/>
          <w:szCs w:val="16"/>
        </w:rPr>
        <w:t>2</w:t>
      </w:r>
      <w:r w:rsidRPr="002825FE">
        <w:rPr>
          <w:rFonts w:eastAsia="標楷體"/>
          <w:kern w:val="0"/>
          <w:sz w:val="20"/>
          <w:szCs w:val="16"/>
        </w:rPr>
        <w:t>, pp.12-32.</w:t>
      </w:r>
      <w:r w:rsidRPr="00D47E0C">
        <w:rPr>
          <w:rFonts w:eastAsia="標楷體"/>
          <w:kern w:val="0"/>
          <w:sz w:val="20"/>
          <w:szCs w:val="16"/>
        </w:rPr>
        <w:t xml:space="preserve"> </w:t>
      </w:r>
    </w:p>
    <w:p w:rsidR="0020750E" w:rsidRDefault="0020750E" w:rsidP="0020750E">
      <w:pPr>
        <w:ind w:left="378" w:hangingChars="189" w:hanging="378"/>
        <w:rPr>
          <w:rFonts w:eastAsia="標楷體"/>
          <w:kern w:val="0"/>
          <w:sz w:val="20"/>
          <w:szCs w:val="16"/>
        </w:rPr>
      </w:pPr>
      <w:r>
        <w:rPr>
          <w:rFonts w:eastAsia="標楷體" w:hint="eastAsia"/>
          <w:kern w:val="0"/>
          <w:sz w:val="20"/>
          <w:szCs w:val="16"/>
        </w:rPr>
        <w:t xml:space="preserve">[5]  </w:t>
      </w:r>
      <w:r w:rsidRPr="00D47E0C">
        <w:rPr>
          <w:rFonts w:eastAsia="標楷體"/>
          <w:kern w:val="0"/>
          <w:sz w:val="20"/>
          <w:szCs w:val="16"/>
        </w:rPr>
        <w:t>H.</w:t>
      </w:r>
      <w:r>
        <w:rPr>
          <w:rFonts w:eastAsia="標楷體" w:hint="eastAsia"/>
          <w:kern w:val="0"/>
          <w:sz w:val="20"/>
          <w:szCs w:val="16"/>
        </w:rPr>
        <w:t xml:space="preserve"> </w:t>
      </w:r>
      <w:r w:rsidRPr="00D47E0C">
        <w:rPr>
          <w:rFonts w:eastAsia="標楷體"/>
          <w:kern w:val="0"/>
          <w:sz w:val="20"/>
          <w:szCs w:val="16"/>
        </w:rPr>
        <w:t xml:space="preserve">Brandstätter, </w:t>
      </w:r>
      <w:r>
        <w:rPr>
          <w:rFonts w:eastAsia="標楷體"/>
          <w:kern w:val="0"/>
          <w:sz w:val="20"/>
          <w:szCs w:val="16"/>
        </w:rPr>
        <w:t>“</w:t>
      </w:r>
      <w:r w:rsidRPr="00D47E0C">
        <w:rPr>
          <w:rFonts w:eastAsia="標楷體"/>
          <w:kern w:val="0"/>
          <w:sz w:val="20"/>
          <w:szCs w:val="16"/>
        </w:rPr>
        <w:t>Personality aspects of entrepreneurship: A look at five meta-analyses,</w:t>
      </w:r>
      <w:r>
        <w:rPr>
          <w:rFonts w:eastAsia="標楷體"/>
          <w:kern w:val="0"/>
          <w:sz w:val="20"/>
          <w:szCs w:val="16"/>
        </w:rPr>
        <w:t>”</w:t>
      </w:r>
      <w:r w:rsidRPr="00D47E0C">
        <w:rPr>
          <w:rFonts w:eastAsia="標楷體"/>
          <w:kern w:val="0"/>
          <w:sz w:val="20"/>
          <w:szCs w:val="16"/>
        </w:rPr>
        <w:t xml:space="preserve"> </w:t>
      </w:r>
      <w:r w:rsidRPr="00AC592E">
        <w:rPr>
          <w:rFonts w:eastAsia="標楷體"/>
          <w:i/>
          <w:kern w:val="0"/>
          <w:sz w:val="20"/>
          <w:szCs w:val="16"/>
        </w:rPr>
        <w:t>Personality and Individual Differences</w:t>
      </w:r>
      <w:r w:rsidRPr="00D47E0C">
        <w:rPr>
          <w:rFonts w:eastAsia="標楷體"/>
          <w:kern w:val="0"/>
          <w:sz w:val="20"/>
          <w:szCs w:val="16"/>
        </w:rPr>
        <w:t>,</w:t>
      </w:r>
      <w:r>
        <w:rPr>
          <w:rFonts w:eastAsia="標楷體" w:hint="eastAsia"/>
          <w:kern w:val="0"/>
          <w:sz w:val="20"/>
          <w:szCs w:val="16"/>
        </w:rPr>
        <w:t xml:space="preserve"> 2011,</w:t>
      </w:r>
      <w:r w:rsidRPr="00D47E0C">
        <w:rPr>
          <w:rFonts w:eastAsia="標楷體"/>
          <w:kern w:val="0"/>
          <w:sz w:val="20"/>
          <w:szCs w:val="16"/>
        </w:rPr>
        <w:t xml:space="preserve"> 51(3), pp.222-230.</w:t>
      </w:r>
    </w:p>
    <w:p w:rsidR="0020750E" w:rsidRDefault="0020750E" w:rsidP="0020750E">
      <w:pPr>
        <w:ind w:left="378" w:hangingChars="189" w:hanging="378"/>
        <w:rPr>
          <w:rFonts w:eastAsia="標楷體"/>
          <w:kern w:val="0"/>
          <w:sz w:val="20"/>
          <w:szCs w:val="16"/>
        </w:rPr>
      </w:pPr>
      <w:r>
        <w:rPr>
          <w:rFonts w:eastAsia="標楷體" w:hint="eastAsia"/>
          <w:kern w:val="0"/>
          <w:sz w:val="20"/>
          <w:szCs w:val="16"/>
        </w:rPr>
        <w:t xml:space="preserve">[6]  </w:t>
      </w:r>
      <w:r w:rsidRPr="00D47E0C">
        <w:rPr>
          <w:rFonts w:eastAsia="標楷體"/>
          <w:kern w:val="0"/>
          <w:sz w:val="20"/>
          <w:szCs w:val="16"/>
        </w:rPr>
        <w:t>J. A.</w:t>
      </w:r>
      <w:r>
        <w:rPr>
          <w:rFonts w:eastAsia="標楷體" w:hint="eastAsia"/>
          <w:kern w:val="0"/>
          <w:sz w:val="20"/>
          <w:szCs w:val="16"/>
        </w:rPr>
        <w:t xml:space="preserve"> </w:t>
      </w:r>
      <w:r w:rsidRPr="00D47E0C">
        <w:rPr>
          <w:rFonts w:eastAsia="標楷體"/>
          <w:kern w:val="0"/>
          <w:sz w:val="20"/>
          <w:szCs w:val="16"/>
        </w:rPr>
        <w:t>Timmons, and S.</w:t>
      </w:r>
      <w:r>
        <w:rPr>
          <w:rFonts w:eastAsia="標楷體" w:hint="eastAsia"/>
          <w:kern w:val="0"/>
          <w:sz w:val="20"/>
          <w:szCs w:val="16"/>
        </w:rPr>
        <w:t xml:space="preserve"> </w:t>
      </w:r>
      <w:r>
        <w:rPr>
          <w:rFonts w:eastAsia="標楷體"/>
          <w:kern w:val="0"/>
          <w:sz w:val="20"/>
          <w:szCs w:val="16"/>
        </w:rPr>
        <w:t>Spinelli,</w:t>
      </w:r>
      <w:r w:rsidRPr="00D47E0C">
        <w:rPr>
          <w:rFonts w:eastAsia="標楷體"/>
          <w:kern w:val="0"/>
          <w:sz w:val="20"/>
          <w:szCs w:val="16"/>
        </w:rPr>
        <w:t xml:space="preserve"> </w:t>
      </w:r>
      <w:r w:rsidRPr="00D76AC7">
        <w:rPr>
          <w:rFonts w:eastAsia="標楷體"/>
          <w:i/>
          <w:kern w:val="0"/>
          <w:sz w:val="20"/>
          <w:szCs w:val="16"/>
        </w:rPr>
        <w:t>New Venture Creation, Singapore</w:t>
      </w:r>
      <w:r>
        <w:rPr>
          <w:rFonts w:eastAsia="標楷體" w:hint="eastAsia"/>
          <w:kern w:val="0"/>
          <w:sz w:val="20"/>
          <w:szCs w:val="16"/>
        </w:rPr>
        <w:t>,</w:t>
      </w:r>
      <w:r w:rsidRPr="00D47E0C">
        <w:rPr>
          <w:rFonts w:eastAsia="標楷體"/>
          <w:kern w:val="0"/>
          <w:sz w:val="20"/>
          <w:szCs w:val="16"/>
        </w:rPr>
        <w:t xml:space="preserve"> </w:t>
      </w:r>
      <w:r>
        <w:rPr>
          <w:rFonts w:eastAsia="標楷體"/>
          <w:kern w:val="0"/>
          <w:sz w:val="20"/>
          <w:szCs w:val="16"/>
        </w:rPr>
        <w:t>New York:</w:t>
      </w:r>
      <w:r>
        <w:rPr>
          <w:rFonts w:eastAsia="標楷體" w:hint="eastAsia"/>
          <w:kern w:val="0"/>
          <w:sz w:val="20"/>
          <w:szCs w:val="16"/>
        </w:rPr>
        <w:t xml:space="preserve"> </w:t>
      </w:r>
      <w:r w:rsidRPr="00D47E0C">
        <w:rPr>
          <w:rFonts w:eastAsia="標楷體"/>
          <w:kern w:val="0"/>
          <w:sz w:val="20"/>
          <w:szCs w:val="16"/>
        </w:rPr>
        <w:t>McGraw-Hill</w:t>
      </w:r>
      <w:r>
        <w:rPr>
          <w:rFonts w:eastAsia="標楷體" w:hint="eastAsia"/>
          <w:kern w:val="0"/>
          <w:sz w:val="20"/>
          <w:szCs w:val="16"/>
        </w:rPr>
        <w:t>, 2002</w:t>
      </w:r>
      <w:r w:rsidRPr="00D47E0C">
        <w:rPr>
          <w:rFonts w:eastAsia="標楷體"/>
          <w:kern w:val="0"/>
          <w:sz w:val="20"/>
          <w:szCs w:val="16"/>
        </w:rPr>
        <w:t>.</w:t>
      </w:r>
    </w:p>
    <w:p w:rsidR="0020750E" w:rsidRDefault="0020750E" w:rsidP="0020750E">
      <w:pPr>
        <w:ind w:left="378" w:hangingChars="189" w:hanging="378"/>
        <w:rPr>
          <w:rFonts w:eastAsia="標楷體"/>
          <w:kern w:val="0"/>
          <w:sz w:val="20"/>
          <w:szCs w:val="16"/>
        </w:rPr>
      </w:pPr>
      <w:r>
        <w:rPr>
          <w:rFonts w:eastAsia="標楷體" w:hint="eastAsia"/>
          <w:kern w:val="0"/>
          <w:sz w:val="20"/>
          <w:szCs w:val="16"/>
        </w:rPr>
        <w:t xml:space="preserve">[7]  </w:t>
      </w:r>
      <w:r w:rsidRPr="00AA49B6">
        <w:rPr>
          <w:rFonts w:eastAsia="標楷體"/>
          <w:kern w:val="0"/>
          <w:sz w:val="20"/>
          <w:szCs w:val="16"/>
        </w:rPr>
        <w:t>J. B.</w:t>
      </w:r>
      <w:r>
        <w:rPr>
          <w:rFonts w:eastAsia="標楷體" w:hint="eastAsia"/>
          <w:kern w:val="0"/>
          <w:sz w:val="20"/>
          <w:szCs w:val="16"/>
        </w:rPr>
        <w:t xml:space="preserve"> </w:t>
      </w:r>
      <w:r w:rsidRPr="00AA49B6">
        <w:rPr>
          <w:rFonts w:eastAsia="標楷體"/>
          <w:kern w:val="0"/>
          <w:sz w:val="20"/>
          <w:szCs w:val="16"/>
        </w:rPr>
        <w:t xml:space="preserve">Rotter, </w:t>
      </w:r>
      <w:r>
        <w:rPr>
          <w:rFonts w:eastAsia="標楷體"/>
          <w:kern w:val="0"/>
          <w:sz w:val="20"/>
          <w:szCs w:val="16"/>
        </w:rPr>
        <w:t>“</w:t>
      </w:r>
      <w:r w:rsidRPr="00AA49B6">
        <w:rPr>
          <w:rFonts w:eastAsia="標楷體"/>
          <w:kern w:val="0"/>
          <w:sz w:val="20"/>
          <w:szCs w:val="16"/>
        </w:rPr>
        <w:t>Generalized expectancies for internal versus external control of reinfo</w:t>
      </w:r>
      <w:r>
        <w:rPr>
          <w:rFonts w:eastAsia="標楷體"/>
          <w:kern w:val="0"/>
          <w:sz w:val="20"/>
          <w:szCs w:val="16"/>
        </w:rPr>
        <w:t>rcement</w:t>
      </w:r>
      <w:r>
        <w:rPr>
          <w:rFonts w:eastAsia="標楷體" w:hint="eastAsia"/>
          <w:kern w:val="0"/>
          <w:sz w:val="20"/>
          <w:szCs w:val="16"/>
        </w:rPr>
        <w:t>,</w:t>
      </w:r>
      <w:r>
        <w:rPr>
          <w:rFonts w:eastAsia="標楷體"/>
          <w:kern w:val="0"/>
          <w:sz w:val="20"/>
          <w:szCs w:val="16"/>
        </w:rPr>
        <w:t>”</w:t>
      </w:r>
      <w:r w:rsidRPr="00AA49B6">
        <w:rPr>
          <w:rFonts w:eastAsia="標楷體"/>
          <w:kern w:val="0"/>
          <w:sz w:val="20"/>
          <w:szCs w:val="16"/>
        </w:rPr>
        <w:t xml:space="preserve"> Psychological monographs, </w:t>
      </w:r>
      <w:r>
        <w:rPr>
          <w:rFonts w:eastAsia="標楷體" w:hint="eastAsia"/>
          <w:kern w:val="0"/>
          <w:sz w:val="20"/>
          <w:szCs w:val="16"/>
        </w:rPr>
        <w:t xml:space="preserve">1966, vol. </w:t>
      </w:r>
      <w:r>
        <w:rPr>
          <w:rFonts w:eastAsia="標楷體"/>
          <w:kern w:val="0"/>
          <w:sz w:val="20"/>
          <w:szCs w:val="16"/>
        </w:rPr>
        <w:t>80</w:t>
      </w:r>
      <w:r>
        <w:rPr>
          <w:rFonts w:eastAsia="標楷體" w:hint="eastAsia"/>
          <w:kern w:val="0"/>
          <w:sz w:val="20"/>
          <w:szCs w:val="16"/>
        </w:rPr>
        <w:t xml:space="preserve">, no. </w:t>
      </w:r>
      <w:r>
        <w:rPr>
          <w:rFonts w:eastAsia="標楷體"/>
          <w:kern w:val="0"/>
          <w:sz w:val="20"/>
          <w:szCs w:val="16"/>
        </w:rPr>
        <w:t>1</w:t>
      </w:r>
      <w:r w:rsidRPr="00AA49B6">
        <w:rPr>
          <w:rFonts w:eastAsia="標楷體"/>
          <w:kern w:val="0"/>
          <w:sz w:val="20"/>
          <w:szCs w:val="16"/>
        </w:rPr>
        <w:t>, pp.1-28.</w:t>
      </w:r>
    </w:p>
    <w:p w:rsidR="0020750E" w:rsidRDefault="0020750E" w:rsidP="0020750E">
      <w:pPr>
        <w:ind w:left="378" w:hangingChars="189" w:hanging="378"/>
        <w:rPr>
          <w:rFonts w:eastAsia="標楷體"/>
          <w:kern w:val="0"/>
          <w:sz w:val="20"/>
          <w:szCs w:val="16"/>
        </w:rPr>
      </w:pPr>
      <w:r>
        <w:rPr>
          <w:rFonts w:eastAsia="標楷體" w:hint="eastAsia"/>
          <w:kern w:val="0"/>
          <w:sz w:val="20"/>
          <w:szCs w:val="16"/>
        </w:rPr>
        <w:t xml:space="preserve">[8]  </w:t>
      </w:r>
      <w:r w:rsidRPr="00D47E0C">
        <w:rPr>
          <w:rFonts w:eastAsia="標楷體"/>
          <w:kern w:val="0"/>
          <w:sz w:val="20"/>
          <w:szCs w:val="16"/>
        </w:rPr>
        <w:t>K. L.</w:t>
      </w:r>
      <w:r>
        <w:rPr>
          <w:rFonts w:eastAsia="標楷體" w:hint="eastAsia"/>
          <w:kern w:val="0"/>
          <w:sz w:val="20"/>
          <w:szCs w:val="16"/>
        </w:rPr>
        <w:t xml:space="preserve"> </w:t>
      </w:r>
      <w:r>
        <w:rPr>
          <w:rFonts w:eastAsia="標楷體"/>
          <w:kern w:val="0"/>
          <w:sz w:val="20"/>
          <w:szCs w:val="16"/>
        </w:rPr>
        <w:t>Rogg</w:t>
      </w:r>
      <w:r w:rsidRPr="00D47E0C">
        <w:rPr>
          <w:rFonts w:eastAsia="標楷體"/>
          <w:kern w:val="0"/>
          <w:sz w:val="20"/>
          <w:szCs w:val="16"/>
        </w:rPr>
        <w:t>, D. B.</w:t>
      </w:r>
      <w:r>
        <w:rPr>
          <w:rFonts w:eastAsia="標楷體" w:hint="eastAsia"/>
          <w:kern w:val="0"/>
          <w:sz w:val="20"/>
          <w:szCs w:val="16"/>
        </w:rPr>
        <w:t xml:space="preserve"> </w:t>
      </w:r>
      <w:r>
        <w:rPr>
          <w:rFonts w:eastAsia="標楷體"/>
          <w:kern w:val="0"/>
          <w:sz w:val="20"/>
          <w:szCs w:val="16"/>
        </w:rPr>
        <w:t>Schmidt</w:t>
      </w:r>
      <w:r w:rsidRPr="00D47E0C">
        <w:rPr>
          <w:rFonts w:eastAsia="標楷體"/>
          <w:kern w:val="0"/>
          <w:sz w:val="20"/>
          <w:szCs w:val="16"/>
        </w:rPr>
        <w:t>, C.</w:t>
      </w:r>
      <w:r>
        <w:rPr>
          <w:rFonts w:eastAsia="標楷體" w:hint="eastAsia"/>
          <w:kern w:val="0"/>
          <w:sz w:val="20"/>
          <w:szCs w:val="16"/>
        </w:rPr>
        <w:t xml:space="preserve"> </w:t>
      </w:r>
      <w:r w:rsidRPr="00D47E0C">
        <w:rPr>
          <w:rFonts w:eastAsia="標楷體"/>
          <w:kern w:val="0"/>
          <w:sz w:val="20"/>
          <w:szCs w:val="16"/>
        </w:rPr>
        <w:t xml:space="preserve">Shull, </w:t>
      </w:r>
      <w:r>
        <w:rPr>
          <w:rFonts w:eastAsia="標楷體" w:hint="eastAsia"/>
          <w:kern w:val="0"/>
          <w:sz w:val="20"/>
          <w:szCs w:val="16"/>
        </w:rPr>
        <w:t>and</w:t>
      </w:r>
      <w:r w:rsidRPr="00D47E0C">
        <w:rPr>
          <w:rFonts w:eastAsia="標楷體"/>
          <w:kern w:val="0"/>
          <w:sz w:val="20"/>
          <w:szCs w:val="16"/>
        </w:rPr>
        <w:t xml:space="preserve"> N.</w:t>
      </w:r>
      <w:r>
        <w:rPr>
          <w:rFonts w:eastAsia="標楷體" w:hint="eastAsia"/>
          <w:kern w:val="0"/>
          <w:sz w:val="20"/>
          <w:szCs w:val="16"/>
        </w:rPr>
        <w:t xml:space="preserve"> </w:t>
      </w:r>
      <w:r>
        <w:rPr>
          <w:rFonts w:eastAsia="標楷體"/>
          <w:kern w:val="0"/>
          <w:sz w:val="20"/>
          <w:szCs w:val="16"/>
        </w:rPr>
        <w:lastRenderedPageBreak/>
        <w:t>Schmitt</w:t>
      </w:r>
      <w:r w:rsidRPr="00D47E0C">
        <w:rPr>
          <w:rFonts w:eastAsia="標楷體"/>
          <w:kern w:val="0"/>
          <w:sz w:val="20"/>
          <w:szCs w:val="16"/>
        </w:rPr>
        <w:t xml:space="preserve">, </w:t>
      </w:r>
      <w:r>
        <w:rPr>
          <w:rFonts w:eastAsia="標楷體"/>
          <w:kern w:val="0"/>
          <w:sz w:val="20"/>
          <w:szCs w:val="16"/>
        </w:rPr>
        <w:t>“</w:t>
      </w:r>
      <w:r w:rsidRPr="00D47E0C">
        <w:rPr>
          <w:rFonts w:eastAsia="標楷體"/>
          <w:kern w:val="0"/>
          <w:sz w:val="20"/>
          <w:szCs w:val="16"/>
        </w:rPr>
        <w:t>Human resource practices,organizational climate, and customer satisfaction,</w:t>
      </w:r>
      <w:r>
        <w:rPr>
          <w:rFonts w:eastAsia="標楷體"/>
          <w:kern w:val="0"/>
          <w:sz w:val="20"/>
          <w:szCs w:val="16"/>
        </w:rPr>
        <w:t>”</w:t>
      </w:r>
      <w:r w:rsidRPr="00AC592E">
        <w:rPr>
          <w:rFonts w:eastAsia="標楷體"/>
          <w:kern w:val="0"/>
          <w:sz w:val="20"/>
          <w:szCs w:val="16"/>
        </w:rPr>
        <w:t xml:space="preserve"> Journal of Management</w:t>
      </w:r>
      <w:r w:rsidRPr="00D47E0C">
        <w:rPr>
          <w:rFonts w:eastAsia="標楷體"/>
          <w:kern w:val="0"/>
          <w:sz w:val="20"/>
          <w:szCs w:val="16"/>
        </w:rPr>
        <w:t xml:space="preserve">, </w:t>
      </w:r>
      <w:r>
        <w:rPr>
          <w:rFonts w:eastAsia="標楷體" w:hint="eastAsia"/>
          <w:kern w:val="0"/>
          <w:sz w:val="20"/>
          <w:szCs w:val="16"/>
        </w:rPr>
        <w:t xml:space="preserve">2001, vol. </w:t>
      </w:r>
      <w:r>
        <w:rPr>
          <w:rFonts w:eastAsia="標楷體"/>
          <w:kern w:val="0"/>
          <w:sz w:val="20"/>
          <w:szCs w:val="16"/>
        </w:rPr>
        <w:t>27</w:t>
      </w:r>
      <w:r>
        <w:rPr>
          <w:rFonts w:eastAsia="標楷體" w:hint="eastAsia"/>
          <w:kern w:val="0"/>
          <w:sz w:val="20"/>
          <w:szCs w:val="16"/>
        </w:rPr>
        <w:t>, no.</w:t>
      </w:r>
      <w:r>
        <w:rPr>
          <w:rFonts w:eastAsia="標楷體"/>
          <w:kern w:val="0"/>
          <w:sz w:val="20"/>
          <w:szCs w:val="16"/>
        </w:rPr>
        <w:t>4</w:t>
      </w:r>
      <w:r w:rsidRPr="00D47E0C">
        <w:rPr>
          <w:rFonts w:eastAsia="標楷體"/>
          <w:kern w:val="0"/>
          <w:sz w:val="20"/>
          <w:szCs w:val="16"/>
        </w:rPr>
        <w:t>, pp.431-449.</w:t>
      </w:r>
    </w:p>
    <w:p w:rsidR="0020750E" w:rsidRDefault="0020750E" w:rsidP="0020750E">
      <w:pPr>
        <w:ind w:left="378" w:hangingChars="189" w:hanging="378"/>
        <w:rPr>
          <w:rFonts w:eastAsia="標楷體"/>
          <w:kern w:val="0"/>
          <w:sz w:val="20"/>
          <w:szCs w:val="16"/>
        </w:rPr>
      </w:pPr>
      <w:r>
        <w:rPr>
          <w:rFonts w:eastAsia="標楷體" w:hint="eastAsia"/>
          <w:kern w:val="0"/>
          <w:sz w:val="20"/>
          <w:szCs w:val="16"/>
        </w:rPr>
        <w:t xml:space="preserve">[9]  </w:t>
      </w:r>
      <w:r w:rsidRPr="00D47E0C">
        <w:rPr>
          <w:rFonts w:eastAsia="標楷體" w:hint="eastAsia"/>
          <w:kern w:val="0"/>
          <w:sz w:val="20"/>
          <w:szCs w:val="16"/>
        </w:rPr>
        <w:t>M. A.</w:t>
      </w:r>
      <w:r>
        <w:rPr>
          <w:rFonts w:eastAsia="標楷體" w:hint="eastAsia"/>
          <w:kern w:val="0"/>
          <w:sz w:val="20"/>
          <w:szCs w:val="16"/>
        </w:rPr>
        <w:t xml:space="preserve"> Ciavarella</w:t>
      </w:r>
      <w:r w:rsidRPr="00D47E0C">
        <w:rPr>
          <w:rFonts w:eastAsia="標楷體" w:hint="eastAsia"/>
          <w:kern w:val="0"/>
          <w:sz w:val="20"/>
          <w:szCs w:val="16"/>
        </w:rPr>
        <w:t>, A. K.</w:t>
      </w:r>
      <w:r>
        <w:rPr>
          <w:rFonts w:eastAsia="標楷體" w:hint="eastAsia"/>
          <w:kern w:val="0"/>
          <w:sz w:val="20"/>
          <w:szCs w:val="16"/>
        </w:rPr>
        <w:t xml:space="preserve"> Buchhlotz</w:t>
      </w:r>
      <w:r w:rsidRPr="00D47E0C">
        <w:rPr>
          <w:rFonts w:eastAsia="標楷體" w:hint="eastAsia"/>
          <w:kern w:val="0"/>
          <w:sz w:val="20"/>
          <w:szCs w:val="16"/>
        </w:rPr>
        <w:t>, C. M.</w:t>
      </w:r>
      <w:r>
        <w:rPr>
          <w:rFonts w:eastAsia="標楷體" w:hint="eastAsia"/>
          <w:kern w:val="0"/>
          <w:sz w:val="20"/>
          <w:szCs w:val="16"/>
        </w:rPr>
        <w:t xml:space="preserve"> Riordan</w:t>
      </w:r>
      <w:r w:rsidRPr="00D47E0C">
        <w:rPr>
          <w:rFonts w:eastAsia="標楷體" w:hint="eastAsia"/>
          <w:kern w:val="0"/>
          <w:sz w:val="20"/>
          <w:szCs w:val="16"/>
        </w:rPr>
        <w:t>, R. D.</w:t>
      </w:r>
      <w:r>
        <w:rPr>
          <w:rFonts w:eastAsia="標楷體" w:hint="eastAsia"/>
          <w:kern w:val="0"/>
          <w:sz w:val="20"/>
          <w:szCs w:val="16"/>
        </w:rPr>
        <w:t xml:space="preserve"> Gatewood</w:t>
      </w:r>
      <w:r w:rsidRPr="00D47E0C">
        <w:rPr>
          <w:rFonts w:eastAsia="標楷體" w:hint="eastAsia"/>
          <w:kern w:val="0"/>
          <w:sz w:val="20"/>
          <w:szCs w:val="16"/>
        </w:rPr>
        <w:t>, G. S.</w:t>
      </w:r>
      <w:r>
        <w:rPr>
          <w:rFonts w:eastAsia="標楷體" w:hint="eastAsia"/>
          <w:kern w:val="0"/>
          <w:sz w:val="20"/>
          <w:szCs w:val="16"/>
        </w:rPr>
        <w:t xml:space="preserve"> </w:t>
      </w:r>
      <w:r w:rsidRPr="00D47E0C">
        <w:rPr>
          <w:rFonts w:eastAsia="標楷體" w:hint="eastAsia"/>
          <w:kern w:val="0"/>
          <w:sz w:val="20"/>
          <w:szCs w:val="16"/>
        </w:rPr>
        <w:t xml:space="preserve">Stokes, </w:t>
      </w:r>
      <w:r>
        <w:rPr>
          <w:rFonts w:eastAsia="標楷體"/>
          <w:kern w:val="0"/>
          <w:sz w:val="20"/>
          <w:szCs w:val="16"/>
        </w:rPr>
        <w:t>“</w:t>
      </w:r>
      <w:r w:rsidRPr="00D47E0C">
        <w:rPr>
          <w:rFonts w:eastAsia="標楷體" w:hint="eastAsia"/>
          <w:kern w:val="0"/>
          <w:sz w:val="20"/>
          <w:szCs w:val="16"/>
        </w:rPr>
        <w:t>The Big Five and Venture Survival</w:t>
      </w:r>
      <w:r>
        <w:rPr>
          <w:rFonts w:eastAsia="標楷體" w:hint="eastAsia"/>
          <w:kern w:val="0"/>
          <w:sz w:val="20"/>
          <w:szCs w:val="16"/>
        </w:rPr>
        <w:t xml:space="preserve">: </w:t>
      </w:r>
      <w:r w:rsidRPr="00D47E0C">
        <w:rPr>
          <w:rFonts w:eastAsia="標楷體" w:hint="eastAsia"/>
          <w:kern w:val="0"/>
          <w:sz w:val="20"/>
          <w:szCs w:val="16"/>
        </w:rPr>
        <w:t>Is There a Linkage,</w:t>
      </w:r>
      <w:r>
        <w:rPr>
          <w:rFonts w:eastAsia="標楷體"/>
          <w:kern w:val="0"/>
          <w:sz w:val="20"/>
          <w:szCs w:val="16"/>
        </w:rPr>
        <w:t>”</w:t>
      </w:r>
      <w:r w:rsidRPr="00D47E0C">
        <w:rPr>
          <w:rFonts w:eastAsia="標楷體" w:hint="eastAsia"/>
          <w:kern w:val="0"/>
          <w:sz w:val="20"/>
          <w:szCs w:val="16"/>
        </w:rPr>
        <w:t xml:space="preserve"> </w:t>
      </w:r>
      <w:r w:rsidRPr="00AC592E">
        <w:rPr>
          <w:rFonts w:eastAsia="標楷體" w:hint="eastAsia"/>
          <w:kern w:val="0"/>
          <w:sz w:val="20"/>
          <w:szCs w:val="16"/>
        </w:rPr>
        <w:t>Journal of Business Venturing</w:t>
      </w:r>
      <w:r w:rsidRPr="00D47E0C">
        <w:rPr>
          <w:rFonts w:eastAsia="標楷體" w:hint="eastAsia"/>
          <w:kern w:val="0"/>
          <w:sz w:val="20"/>
          <w:szCs w:val="16"/>
        </w:rPr>
        <w:t>,</w:t>
      </w:r>
      <w:r>
        <w:rPr>
          <w:rFonts w:eastAsia="標楷體" w:hint="eastAsia"/>
          <w:kern w:val="0"/>
          <w:sz w:val="20"/>
          <w:szCs w:val="16"/>
        </w:rPr>
        <w:t xml:space="preserve"> 2004,</w:t>
      </w:r>
      <w:r w:rsidRPr="00D47E0C">
        <w:rPr>
          <w:rFonts w:eastAsia="標楷體" w:hint="eastAsia"/>
          <w:kern w:val="0"/>
          <w:sz w:val="20"/>
          <w:szCs w:val="16"/>
        </w:rPr>
        <w:t xml:space="preserve"> </w:t>
      </w:r>
      <w:r>
        <w:rPr>
          <w:rFonts w:eastAsia="標楷體" w:hint="eastAsia"/>
          <w:kern w:val="0"/>
          <w:sz w:val="20"/>
          <w:szCs w:val="16"/>
        </w:rPr>
        <w:t xml:space="preserve">vol. </w:t>
      </w:r>
      <w:r w:rsidRPr="00D47E0C">
        <w:rPr>
          <w:rFonts w:eastAsia="標楷體" w:hint="eastAsia"/>
          <w:kern w:val="0"/>
          <w:sz w:val="20"/>
          <w:szCs w:val="16"/>
        </w:rPr>
        <w:t>19, pp.465-483.</w:t>
      </w:r>
    </w:p>
    <w:p w:rsidR="0020750E" w:rsidRDefault="0020750E" w:rsidP="0020750E">
      <w:pPr>
        <w:ind w:left="378" w:hangingChars="189" w:hanging="378"/>
        <w:rPr>
          <w:rFonts w:eastAsia="標楷體"/>
          <w:kern w:val="0"/>
          <w:sz w:val="20"/>
          <w:szCs w:val="16"/>
        </w:rPr>
      </w:pPr>
      <w:r>
        <w:rPr>
          <w:rFonts w:eastAsia="標楷體" w:hint="eastAsia"/>
          <w:kern w:val="0"/>
          <w:sz w:val="20"/>
          <w:szCs w:val="16"/>
        </w:rPr>
        <w:t xml:space="preserve">[10] </w:t>
      </w:r>
      <w:r w:rsidRPr="00D47E0C">
        <w:rPr>
          <w:rFonts w:eastAsia="標楷體"/>
          <w:kern w:val="0"/>
          <w:sz w:val="20"/>
          <w:szCs w:val="16"/>
        </w:rPr>
        <w:t>M. F.</w:t>
      </w:r>
      <w:r>
        <w:rPr>
          <w:rFonts w:eastAsia="標楷體" w:hint="eastAsia"/>
          <w:kern w:val="0"/>
          <w:sz w:val="20"/>
          <w:szCs w:val="16"/>
        </w:rPr>
        <w:t xml:space="preserve"> </w:t>
      </w:r>
      <w:r>
        <w:rPr>
          <w:rFonts w:eastAsia="標楷體"/>
          <w:kern w:val="0"/>
          <w:sz w:val="20"/>
          <w:szCs w:val="16"/>
        </w:rPr>
        <w:t>Colvin</w:t>
      </w:r>
      <w:r w:rsidRPr="00D47E0C">
        <w:rPr>
          <w:rFonts w:eastAsia="標楷體"/>
          <w:kern w:val="0"/>
          <w:sz w:val="20"/>
          <w:szCs w:val="16"/>
        </w:rPr>
        <w:t xml:space="preserve"> , T.</w:t>
      </w:r>
      <w:r>
        <w:rPr>
          <w:rFonts w:eastAsia="標楷體" w:hint="eastAsia"/>
          <w:kern w:val="0"/>
          <w:sz w:val="20"/>
          <w:szCs w:val="16"/>
        </w:rPr>
        <w:t xml:space="preserve"> </w:t>
      </w:r>
      <w:r w:rsidRPr="00D47E0C">
        <w:rPr>
          <w:rFonts w:eastAsia="標楷體"/>
          <w:kern w:val="0"/>
          <w:sz w:val="20"/>
          <w:szCs w:val="16"/>
        </w:rPr>
        <w:t>Cullen, and V. V.</w:t>
      </w:r>
      <w:r>
        <w:rPr>
          <w:rFonts w:eastAsia="標楷體" w:hint="eastAsia"/>
          <w:kern w:val="0"/>
          <w:sz w:val="20"/>
          <w:szCs w:val="16"/>
        </w:rPr>
        <w:t xml:space="preserve"> </w:t>
      </w:r>
      <w:r w:rsidRPr="00D47E0C">
        <w:rPr>
          <w:rFonts w:eastAsia="標楷體"/>
          <w:kern w:val="0"/>
          <w:sz w:val="20"/>
          <w:szCs w:val="16"/>
        </w:rPr>
        <w:t>Thomas</w:t>
      </w:r>
      <w:r>
        <w:rPr>
          <w:rFonts w:eastAsia="標楷體" w:hint="eastAsia"/>
          <w:kern w:val="0"/>
          <w:sz w:val="20"/>
          <w:szCs w:val="16"/>
        </w:rPr>
        <w:t>,</w:t>
      </w:r>
      <w:r w:rsidRPr="00D47E0C">
        <w:rPr>
          <w:rFonts w:eastAsia="標楷體"/>
          <w:kern w:val="0"/>
          <w:sz w:val="20"/>
          <w:szCs w:val="16"/>
        </w:rPr>
        <w:t xml:space="preserve"> </w:t>
      </w:r>
      <w:r>
        <w:rPr>
          <w:rFonts w:eastAsia="標楷體"/>
          <w:kern w:val="0"/>
          <w:sz w:val="20"/>
          <w:szCs w:val="16"/>
        </w:rPr>
        <w:t>“</w:t>
      </w:r>
      <w:r w:rsidRPr="00D47E0C">
        <w:rPr>
          <w:rFonts w:eastAsia="標楷體"/>
          <w:kern w:val="0"/>
          <w:sz w:val="20"/>
          <w:szCs w:val="16"/>
        </w:rPr>
        <w:t>Coercion, Social Support, and Crime: An Emerging Theoretical consensus,</w:t>
      </w:r>
      <w:r>
        <w:rPr>
          <w:rFonts w:eastAsia="標楷體"/>
          <w:kern w:val="0"/>
          <w:sz w:val="20"/>
          <w:szCs w:val="16"/>
        </w:rPr>
        <w:t>”</w:t>
      </w:r>
      <w:r w:rsidRPr="00D47E0C">
        <w:rPr>
          <w:rFonts w:eastAsia="標楷體"/>
          <w:kern w:val="0"/>
          <w:sz w:val="20"/>
          <w:szCs w:val="16"/>
        </w:rPr>
        <w:t xml:space="preserve"> </w:t>
      </w:r>
      <w:r w:rsidRPr="00AC592E">
        <w:rPr>
          <w:rFonts w:eastAsia="標楷體"/>
          <w:i/>
          <w:kern w:val="0"/>
          <w:sz w:val="20"/>
          <w:szCs w:val="16"/>
        </w:rPr>
        <w:t>Criminology</w:t>
      </w:r>
      <w:r w:rsidRPr="00D47E0C">
        <w:rPr>
          <w:rFonts w:eastAsia="標楷體"/>
          <w:kern w:val="0"/>
          <w:sz w:val="20"/>
          <w:szCs w:val="16"/>
        </w:rPr>
        <w:t>,</w:t>
      </w:r>
      <w:r>
        <w:rPr>
          <w:rFonts w:eastAsia="標楷體" w:hint="eastAsia"/>
          <w:kern w:val="0"/>
          <w:sz w:val="20"/>
          <w:szCs w:val="16"/>
        </w:rPr>
        <w:t xml:space="preserve"> 2002,</w:t>
      </w:r>
      <w:r w:rsidRPr="00D47E0C">
        <w:rPr>
          <w:rFonts w:eastAsia="標楷體"/>
          <w:kern w:val="0"/>
          <w:sz w:val="20"/>
          <w:szCs w:val="16"/>
        </w:rPr>
        <w:t xml:space="preserve"> </w:t>
      </w:r>
      <w:r>
        <w:rPr>
          <w:rFonts w:eastAsia="標楷體" w:hint="eastAsia"/>
          <w:kern w:val="0"/>
          <w:sz w:val="20"/>
          <w:szCs w:val="16"/>
        </w:rPr>
        <w:t xml:space="preserve">vol. </w:t>
      </w:r>
      <w:r w:rsidRPr="00D47E0C">
        <w:rPr>
          <w:rFonts w:eastAsia="標楷體"/>
          <w:kern w:val="0"/>
          <w:sz w:val="20"/>
          <w:szCs w:val="16"/>
        </w:rPr>
        <w:t>40</w:t>
      </w:r>
      <w:r>
        <w:rPr>
          <w:rFonts w:eastAsia="標楷體" w:hint="eastAsia"/>
          <w:kern w:val="0"/>
          <w:sz w:val="20"/>
          <w:szCs w:val="16"/>
        </w:rPr>
        <w:t>, no.</w:t>
      </w:r>
      <w:r>
        <w:rPr>
          <w:rFonts w:eastAsia="標楷體"/>
          <w:kern w:val="0"/>
          <w:sz w:val="20"/>
          <w:szCs w:val="16"/>
        </w:rPr>
        <w:t>1</w:t>
      </w:r>
      <w:r w:rsidRPr="00D47E0C">
        <w:rPr>
          <w:rFonts w:eastAsia="標楷體"/>
          <w:kern w:val="0"/>
          <w:sz w:val="20"/>
          <w:szCs w:val="16"/>
        </w:rPr>
        <w:t xml:space="preserve">, </w:t>
      </w:r>
      <w:r>
        <w:rPr>
          <w:rFonts w:eastAsia="標楷體" w:hint="eastAsia"/>
          <w:kern w:val="0"/>
          <w:sz w:val="20"/>
          <w:szCs w:val="16"/>
        </w:rPr>
        <w:t>pp.</w:t>
      </w:r>
      <w:r w:rsidRPr="00D47E0C">
        <w:rPr>
          <w:rFonts w:eastAsia="標楷體"/>
          <w:kern w:val="0"/>
          <w:sz w:val="20"/>
          <w:szCs w:val="16"/>
        </w:rPr>
        <w:t>19-42.</w:t>
      </w:r>
    </w:p>
    <w:p w:rsidR="0020750E" w:rsidRDefault="0020750E" w:rsidP="0020750E">
      <w:pPr>
        <w:ind w:left="378" w:hangingChars="189" w:hanging="378"/>
        <w:rPr>
          <w:rFonts w:eastAsia="標楷體"/>
          <w:kern w:val="0"/>
          <w:sz w:val="20"/>
          <w:szCs w:val="16"/>
        </w:rPr>
      </w:pPr>
      <w:r>
        <w:rPr>
          <w:rFonts w:eastAsia="標楷體" w:hint="eastAsia"/>
          <w:kern w:val="0"/>
          <w:sz w:val="20"/>
          <w:szCs w:val="16"/>
        </w:rPr>
        <w:t xml:space="preserve">[11] </w:t>
      </w:r>
      <w:r w:rsidRPr="00D47E0C">
        <w:rPr>
          <w:rFonts w:eastAsia="標楷體"/>
          <w:kern w:val="0"/>
          <w:sz w:val="20"/>
          <w:szCs w:val="16"/>
        </w:rPr>
        <w:t>M. T.</w:t>
      </w:r>
      <w:r>
        <w:rPr>
          <w:rFonts w:eastAsia="標楷體" w:hint="eastAsia"/>
          <w:kern w:val="0"/>
          <w:sz w:val="20"/>
          <w:szCs w:val="16"/>
        </w:rPr>
        <w:t xml:space="preserve"> </w:t>
      </w:r>
      <w:r>
        <w:rPr>
          <w:rFonts w:eastAsia="標楷體"/>
          <w:kern w:val="0"/>
          <w:sz w:val="20"/>
          <w:szCs w:val="16"/>
        </w:rPr>
        <w:t>Tsai</w:t>
      </w:r>
      <w:r w:rsidRPr="00D47E0C">
        <w:rPr>
          <w:rFonts w:eastAsia="標楷體"/>
          <w:kern w:val="0"/>
          <w:sz w:val="20"/>
          <w:szCs w:val="16"/>
        </w:rPr>
        <w:t xml:space="preserve"> , W. P.</w:t>
      </w:r>
      <w:r>
        <w:rPr>
          <w:rFonts w:eastAsia="標楷體" w:hint="eastAsia"/>
          <w:kern w:val="0"/>
          <w:sz w:val="20"/>
          <w:szCs w:val="16"/>
        </w:rPr>
        <w:t xml:space="preserve"> </w:t>
      </w:r>
      <w:r w:rsidRPr="00D47E0C">
        <w:rPr>
          <w:rFonts w:eastAsia="標楷體"/>
          <w:kern w:val="0"/>
          <w:sz w:val="20"/>
          <w:szCs w:val="16"/>
        </w:rPr>
        <w:t>Hsieh, K. W.</w:t>
      </w:r>
      <w:r>
        <w:rPr>
          <w:rFonts w:eastAsia="標楷體" w:hint="eastAsia"/>
          <w:kern w:val="0"/>
          <w:sz w:val="20"/>
          <w:szCs w:val="16"/>
        </w:rPr>
        <w:t xml:space="preserve"> </w:t>
      </w:r>
      <w:r>
        <w:rPr>
          <w:rFonts w:eastAsia="標楷體"/>
          <w:kern w:val="0"/>
          <w:sz w:val="20"/>
          <w:szCs w:val="16"/>
        </w:rPr>
        <w:t>Lee</w:t>
      </w:r>
      <w:r w:rsidRPr="00D47E0C">
        <w:rPr>
          <w:rFonts w:eastAsia="標楷體"/>
          <w:kern w:val="0"/>
          <w:sz w:val="20"/>
          <w:szCs w:val="16"/>
        </w:rPr>
        <w:t>, D. T.</w:t>
      </w:r>
      <w:r>
        <w:rPr>
          <w:rFonts w:eastAsia="標楷體" w:hint="eastAsia"/>
          <w:kern w:val="0"/>
          <w:sz w:val="20"/>
          <w:szCs w:val="16"/>
        </w:rPr>
        <w:t xml:space="preserve"> </w:t>
      </w:r>
      <w:r w:rsidRPr="00D47E0C">
        <w:rPr>
          <w:rFonts w:eastAsia="標楷體"/>
          <w:kern w:val="0"/>
          <w:sz w:val="20"/>
          <w:szCs w:val="16"/>
        </w:rPr>
        <w:t xml:space="preserve">Hsu, </w:t>
      </w:r>
      <w:r>
        <w:rPr>
          <w:rFonts w:eastAsia="標楷體"/>
          <w:kern w:val="0"/>
          <w:sz w:val="20"/>
          <w:szCs w:val="16"/>
        </w:rPr>
        <w:t>“</w:t>
      </w:r>
      <w:r w:rsidRPr="00D47E0C">
        <w:rPr>
          <w:rFonts w:eastAsia="標楷體"/>
          <w:kern w:val="0"/>
          <w:sz w:val="20"/>
          <w:szCs w:val="16"/>
        </w:rPr>
        <w:t>The Relationship between Entrepreneurship and Entrepreneurial Performance: The Integrating Perspective of Entrepreneurial Motivation, Ability and Personality Traits,</w:t>
      </w:r>
      <w:r>
        <w:rPr>
          <w:rFonts w:eastAsia="標楷體"/>
          <w:kern w:val="0"/>
          <w:sz w:val="20"/>
          <w:szCs w:val="16"/>
        </w:rPr>
        <w:t>”</w:t>
      </w:r>
      <w:r w:rsidRPr="00D47E0C">
        <w:rPr>
          <w:rFonts w:eastAsia="標楷體"/>
          <w:kern w:val="0"/>
          <w:sz w:val="20"/>
          <w:szCs w:val="16"/>
        </w:rPr>
        <w:t xml:space="preserve"> </w:t>
      </w:r>
      <w:r w:rsidRPr="00AC592E">
        <w:rPr>
          <w:rFonts w:eastAsia="標楷體"/>
          <w:i/>
          <w:kern w:val="0"/>
          <w:sz w:val="20"/>
          <w:szCs w:val="16"/>
        </w:rPr>
        <w:t>Journal of Entrepreneurship Research</w:t>
      </w:r>
      <w:r w:rsidRPr="00D47E0C">
        <w:rPr>
          <w:rFonts w:eastAsia="標楷體"/>
          <w:kern w:val="0"/>
          <w:sz w:val="20"/>
          <w:szCs w:val="16"/>
        </w:rPr>
        <w:t>,</w:t>
      </w:r>
      <w:r>
        <w:rPr>
          <w:rFonts w:eastAsia="標楷體" w:hint="eastAsia"/>
          <w:kern w:val="0"/>
          <w:sz w:val="20"/>
          <w:szCs w:val="16"/>
        </w:rPr>
        <w:t xml:space="preserve"> 2008,</w:t>
      </w:r>
      <w:r w:rsidRPr="00D47E0C">
        <w:rPr>
          <w:rFonts w:eastAsia="標楷體"/>
          <w:kern w:val="0"/>
          <w:sz w:val="20"/>
          <w:szCs w:val="16"/>
        </w:rPr>
        <w:t xml:space="preserve"> </w:t>
      </w:r>
      <w:r>
        <w:rPr>
          <w:rFonts w:eastAsia="標楷體" w:hint="eastAsia"/>
          <w:kern w:val="0"/>
          <w:sz w:val="20"/>
          <w:szCs w:val="16"/>
        </w:rPr>
        <w:t xml:space="preserve">vol. </w:t>
      </w:r>
      <w:r w:rsidRPr="00D47E0C">
        <w:rPr>
          <w:rFonts w:eastAsia="標楷體"/>
          <w:kern w:val="0"/>
          <w:sz w:val="20"/>
          <w:szCs w:val="16"/>
        </w:rPr>
        <w:t>3</w:t>
      </w:r>
      <w:r>
        <w:rPr>
          <w:rFonts w:eastAsia="標楷體" w:hint="eastAsia"/>
          <w:kern w:val="0"/>
          <w:sz w:val="20"/>
          <w:szCs w:val="16"/>
        </w:rPr>
        <w:t xml:space="preserve">, no. </w:t>
      </w:r>
      <w:r>
        <w:rPr>
          <w:rFonts w:eastAsia="標楷體"/>
          <w:kern w:val="0"/>
          <w:sz w:val="20"/>
          <w:szCs w:val="16"/>
        </w:rPr>
        <w:t>3</w:t>
      </w:r>
      <w:r w:rsidRPr="00D47E0C">
        <w:rPr>
          <w:rFonts w:eastAsia="標楷體"/>
          <w:kern w:val="0"/>
          <w:sz w:val="20"/>
          <w:szCs w:val="16"/>
        </w:rPr>
        <w:t>, pp.29-65.</w:t>
      </w:r>
    </w:p>
    <w:p w:rsidR="0020750E" w:rsidRDefault="0020750E" w:rsidP="0020750E">
      <w:pPr>
        <w:ind w:left="378" w:hangingChars="189" w:hanging="378"/>
        <w:rPr>
          <w:rFonts w:eastAsia="標楷體"/>
          <w:kern w:val="0"/>
          <w:sz w:val="20"/>
          <w:szCs w:val="16"/>
        </w:rPr>
      </w:pPr>
      <w:r>
        <w:rPr>
          <w:rFonts w:eastAsia="標楷體" w:hint="eastAsia"/>
          <w:kern w:val="0"/>
          <w:sz w:val="20"/>
          <w:szCs w:val="16"/>
        </w:rPr>
        <w:t xml:space="preserve">[12] </w:t>
      </w:r>
      <w:r>
        <w:rPr>
          <w:rFonts w:eastAsia="標楷體"/>
          <w:kern w:val="0"/>
          <w:sz w:val="20"/>
          <w:szCs w:val="16"/>
        </w:rPr>
        <w:t>P.</w:t>
      </w:r>
      <w:r>
        <w:rPr>
          <w:rFonts w:eastAsia="標楷體" w:hint="eastAsia"/>
          <w:kern w:val="0"/>
          <w:sz w:val="20"/>
          <w:szCs w:val="16"/>
        </w:rPr>
        <w:t xml:space="preserve"> </w:t>
      </w:r>
      <w:r>
        <w:rPr>
          <w:rFonts w:eastAsia="標楷體"/>
          <w:kern w:val="0"/>
          <w:sz w:val="20"/>
          <w:szCs w:val="16"/>
        </w:rPr>
        <w:t>Davidsson, and B</w:t>
      </w:r>
      <w:r>
        <w:rPr>
          <w:rFonts w:eastAsia="標楷體" w:hint="eastAsia"/>
          <w:kern w:val="0"/>
          <w:sz w:val="20"/>
          <w:szCs w:val="16"/>
        </w:rPr>
        <w:t>.</w:t>
      </w:r>
      <w:r>
        <w:rPr>
          <w:rFonts w:eastAsia="標楷體"/>
          <w:kern w:val="0"/>
          <w:sz w:val="20"/>
          <w:szCs w:val="16"/>
        </w:rPr>
        <w:t xml:space="preserve"> Honig,</w:t>
      </w:r>
      <w:r w:rsidRPr="00AA49B6">
        <w:rPr>
          <w:rFonts w:eastAsia="標楷體"/>
          <w:kern w:val="0"/>
          <w:sz w:val="20"/>
          <w:szCs w:val="16"/>
        </w:rPr>
        <w:t xml:space="preserve"> </w:t>
      </w:r>
      <w:r>
        <w:rPr>
          <w:rFonts w:eastAsia="標楷體"/>
          <w:kern w:val="0"/>
          <w:sz w:val="20"/>
          <w:szCs w:val="16"/>
        </w:rPr>
        <w:t>“</w:t>
      </w:r>
      <w:r w:rsidRPr="00AA49B6">
        <w:rPr>
          <w:rFonts w:eastAsia="標楷體"/>
          <w:kern w:val="0"/>
          <w:sz w:val="20"/>
          <w:szCs w:val="16"/>
        </w:rPr>
        <w:t>The Role of Social and Human Capital among Nascent Entrepreneurs,</w:t>
      </w:r>
      <w:r>
        <w:rPr>
          <w:rFonts w:eastAsia="標楷體"/>
          <w:kern w:val="0"/>
          <w:sz w:val="20"/>
          <w:szCs w:val="16"/>
        </w:rPr>
        <w:t>”</w:t>
      </w:r>
      <w:r w:rsidRPr="00AA49B6">
        <w:rPr>
          <w:rFonts w:eastAsia="標楷體"/>
          <w:kern w:val="0"/>
          <w:sz w:val="20"/>
          <w:szCs w:val="16"/>
        </w:rPr>
        <w:t xml:space="preserve"> Journal of Business Venturing,</w:t>
      </w:r>
      <w:r>
        <w:rPr>
          <w:rFonts w:eastAsia="標楷體" w:hint="eastAsia"/>
          <w:kern w:val="0"/>
          <w:sz w:val="20"/>
          <w:szCs w:val="16"/>
        </w:rPr>
        <w:t xml:space="preserve"> 2003, </w:t>
      </w:r>
      <w:r w:rsidRPr="00AA49B6">
        <w:rPr>
          <w:rFonts w:eastAsia="標楷體"/>
          <w:kern w:val="0"/>
          <w:sz w:val="20"/>
          <w:szCs w:val="16"/>
        </w:rPr>
        <w:t xml:space="preserve"> </w:t>
      </w:r>
      <w:r>
        <w:rPr>
          <w:rFonts w:eastAsia="標楷體" w:hint="eastAsia"/>
          <w:kern w:val="0"/>
          <w:sz w:val="20"/>
          <w:szCs w:val="16"/>
        </w:rPr>
        <w:t xml:space="preserve">vol. </w:t>
      </w:r>
      <w:r>
        <w:rPr>
          <w:rFonts w:eastAsia="標楷體"/>
          <w:kern w:val="0"/>
          <w:sz w:val="20"/>
          <w:szCs w:val="16"/>
        </w:rPr>
        <w:t>18</w:t>
      </w:r>
      <w:r>
        <w:rPr>
          <w:rFonts w:eastAsia="標楷體" w:hint="eastAsia"/>
          <w:kern w:val="0"/>
          <w:sz w:val="20"/>
          <w:szCs w:val="16"/>
        </w:rPr>
        <w:t xml:space="preserve">, no. </w:t>
      </w:r>
      <w:r>
        <w:rPr>
          <w:rFonts w:eastAsia="標楷體"/>
          <w:kern w:val="0"/>
          <w:sz w:val="20"/>
          <w:szCs w:val="16"/>
        </w:rPr>
        <w:t>3</w:t>
      </w:r>
      <w:r w:rsidRPr="00AA49B6">
        <w:rPr>
          <w:rFonts w:eastAsia="標楷體"/>
          <w:kern w:val="0"/>
          <w:sz w:val="20"/>
          <w:szCs w:val="16"/>
        </w:rPr>
        <w:t>, pp.301-331.</w:t>
      </w:r>
    </w:p>
    <w:p w:rsidR="0020750E" w:rsidRDefault="0020750E" w:rsidP="0020750E">
      <w:pPr>
        <w:ind w:left="378" w:hangingChars="189" w:hanging="378"/>
        <w:rPr>
          <w:rFonts w:eastAsia="標楷體"/>
          <w:kern w:val="0"/>
          <w:sz w:val="20"/>
          <w:szCs w:val="16"/>
        </w:rPr>
      </w:pPr>
      <w:r>
        <w:rPr>
          <w:rFonts w:eastAsia="標楷體" w:hint="eastAsia"/>
          <w:kern w:val="0"/>
          <w:sz w:val="20"/>
          <w:szCs w:val="16"/>
        </w:rPr>
        <w:t xml:space="preserve">[13] </w:t>
      </w:r>
      <w:r w:rsidRPr="00D47E0C">
        <w:rPr>
          <w:rFonts w:eastAsia="標楷體"/>
          <w:kern w:val="0"/>
          <w:sz w:val="20"/>
          <w:szCs w:val="16"/>
        </w:rPr>
        <w:t>R. K.</w:t>
      </w:r>
      <w:r>
        <w:rPr>
          <w:rFonts w:eastAsia="標楷體" w:hint="eastAsia"/>
          <w:kern w:val="0"/>
          <w:sz w:val="20"/>
          <w:szCs w:val="16"/>
        </w:rPr>
        <w:t xml:space="preserve"> </w:t>
      </w:r>
      <w:r>
        <w:rPr>
          <w:rFonts w:eastAsia="標楷體"/>
          <w:kern w:val="0"/>
          <w:sz w:val="20"/>
          <w:szCs w:val="16"/>
        </w:rPr>
        <w:t>Mitchell</w:t>
      </w:r>
      <w:r w:rsidRPr="00D47E0C">
        <w:rPr>
          <w:rFonts w:eastAsia="標楷體"/>
          <w:kern w:val="0"/>
          <w:sz w:val="20"/>
          <w:szCs w:val="16"/>
        </w:rPr>
        <w:t>, L.</w:t>
      </w:r>
      <w:r>
        <w:rPr>
          <w:rFonts w:eastAsia="標楷體" w:hint="eastAsia"/>
          <w:kern w:val="0"/>
          <w:sz w:val="20"/>
          <w:szCs w:val="16"/>
        </w:rPr>
        <w:t xml:space="preserve"> </w:t>
      </w:r>
      <w:r>
        <w:rPr>
          <w:rFonts w:eastAsia="標楷體"/>
          <w:kern w:val="0"/>
          <w:sz w:val="20"/>
          <w:szCs w:val="16"/>
        </w:rPr>
        <w:t>Busenitz,</w:t>
      </w:r>
      <w:r w:rsidRPr="00D47E0C">
        <w:rPr>
          <w:rFonts w:eastAsia="標楷體"/>
          <w:kern w:val="0"/>
          <w:sz w:val="20"/>
          <w:szCs w:val="16"/>
        </w:rPr>
        <w:t xml:space="preserve"> T.</w:t>
      </w:r>
      <w:r>
        <w:rPr>
          <w:rFonts w:eastAsia="標楷體" w:hint="eastAsia"/>
          <w:kern w:val="0"/>
          <w:sz w:val="20"/>
          <w:szCs w:val="16"/>
        </w:rPr>
        <w:t xml:space="preserve"> </w:t>
      </w:r>
      <w:r>
        <w:rPr>
          <w:rFonts w:eastAsia="標楷體"/>
          <w:kern w:val="0"/>
          <w:sz w:val="20"/>
          <w:szCs w:val="16"/>
        </w:rPr>
        <w:t>Lant</w:t>
      </w:r>
      <w:r w:rsidRPr="00D47E0C">
        <w:rPr>
          <w:rFonts w:eastAsia="標楷體"/>
          <w:kern w:val="0"/>
          <w:sz w:val="20"/>
          <w:szCs w:val="16"/>
        </w:rPr>
        <w:t>, P. P.</w:t>
      </w:r>
      <w:r>
        <w:rPr>
          <w:rFonts w:eastAsia="標楷體" w:hint="eastAsia"/>
          <w:kern w:val="0"/>
          <w:sz w:val="20"/>
          <w:szCs w:val="16"/>
        </w:rPr>
        <w:t xml:space="preserve"> </w:t>
      </w:r>
      <w:r>
        <w:rPr>
          <w:rFonts w:eastAsia="標楷體"/>
          <w:kern w:val="0"/>
          <w:sz w:val="20"/>
          <w:szCs w:val="16"/>
        </w:rPr>
        <w:t>McDougall</w:t>
      </w:r>
      <w:r w:rsidRPr="00D47E0C">
        <w:rPr>
          <w:rFonts w:eastAsia="標楷體"/>
          <w:kern w:val="0"/>
          <w:sz w:val="20"/>
          <w:szCs w:val="16"/>
        </w:rPr>
        <w:t>, E. A.</w:t>
      </w:r>
      <w:r>
        <w:rPr>
          <w:rFonts w:eastAsia="標楷體" w:hint="eastAsia"/>
          <w:kern w:val="0"/>
          <w:sz w:val="20"/>
          <w:szCs w:val="16"/>
        </w:rPr>
        <w:t xml:space="preserve"> </w:t>
      </w:r>
      <w:r w:rsidRPr="00D47E0C">
        <w:rPr>
          <w:rFonts w:eastAsia="標楷體"/>
          <w:kern w:val="0"/>
          <w:sz w:val="20"/>
          <w:szCs w:val="16"/>
        </w:rPr>
        <w:t>Morse, and</w:t>
      </w:r>
      <w:r>
        <w:rPr>
          <w:rFonts w:eastAsia="標楷體" w:hint="eastAsia"/>
          <w:kern w:val="0"/>
          <w:sz w:val="20"/>
          <w:szCs w:val="16"/>
        </w:rPr>
        <w:t xml:space="preserve"> </w:t>
      </w:r>
      <w:r w:rsidRPr="00D47E0C">
        <w:rPr>
          <w:rFonts w:eastAsia="標楷體"/>
          <w:kern w:val="0"/>
          <w:sz w:val="20"/>
          <w:szCs w:val="16"/>
        </w:rPr>
        <w:t xml:space="preserve"> J.</w:t>
      </w:r>
      <w:r>
        <w:rPr>
          <w:rFonts w:eastAsia="標楷體" w:hint="eastAsia"/>
          <w:kern w:val="0"/>
          <w:sz w:val="20"/>
          <w:szCs w:val="16"/>
        </w:rPr>
        <w:t xml:space="preserve"> </w:t>
      </w:r>
      <w:r w:rsidRPr="00D47E0C">
        <w:rPr>
          <w:rFonts w:eastAsia="標楷體"/>
          <w:kern w:val="0"/>
          <w:sz w:val="20"/>
          <w:szCs w:val="16"/>
        </w:rPr>
        <w:t xml:space="preserve">B. Smith, </w:t>
      </w:r>
      <w:r>
        <w:rPr>
          <w:rFonts w:eastAsia="標楷體"/>
          <w:kern w:val="0"/>
          <w:sz w:val="20"/>
          <w:szCs w:val="16"/>
        </w:rPr>
        <w:t>“</w:t>
      </w:r>
      <w:r w:rsidRPr="00D47E0C">
        <w:rPr>
          <w:rFonts w:eastAsia="標楷體"/>
          <w:kern w:val="0"/>
          <w:sz w:val="20"/>
          <w:szCs w:val="16"/>
        </w:rPr>
        <w:t>Toward a Theory of Entrepreneurial Cognition: Rethinking the People Side of Entrepreneurship Research,</w:t>
      </w:r>
      <w:r>
        <w:rPr>
          <w:rFonts w:eastAsia="標楷體"/>
          <w:kern w:val="0"/>
          <w:sz w:val="20"/>
          <w:szCs w:val="16"/>
        </w:rPr>
        <w:t>”</w:t>
      </w:r>
      <w:r w:rsidRPr="00D47E0C">
        <w:rPr>
          <w:rFonts w:eastAsia="標楷體"/>
          <w:kern w:val="0"/>
          <w:sz w:val="20"/>
          <w:szCs w:val="16"/>
        </w:rPr>
        <w:t xml:space="preserve"> </w:t>
      </w:r>
      <w:r w:rsidRPr="00AC592E">
        <w:rPr>
          <w:rFonts w:eastAsia="標楷體"/>
          <w:kern w:val="0"/>
          <w:sz w:val="20"/>
          <w:szCs w:val="16"/>
        </w:rPr>
        <w:t>Entrepreneurship Theory and Practice</w:t>
      </w:r>
      <w:r w:rsidRPr="00D47E0C">
        <w:rPr>
          <w:rFonts w:eastAsia="標楷體"/>
          <w:kern w:val="0"/>
          <w:sz w:val="20"/>
          <w:szCs w:val="16"/>
        </w:rPr>
        <w:t xml:space="preserve">, </w:t>
      </w:r>
      <w:r>
        <w:rPr>
          <w:rFonts w:eastAsia="標楷體" w:hint="eastAsia"/>
          <w:kern w:val="0"/>
          <w:sz w:val="20"/>
          <w:szCs w:val="16"/>
        </w:rPr>
        <w:t>2002, v</w:t>
      </w:r>
      <w:r w:rsidRPr="00D47E0C">
        <w:rPr>
          <w:rFonts w:eastAsia="標楷體"/>
          <w:kern w:val="0"/>
          <w:sz w:val="20"/>
          <w:szCs w:val="16"/>
        </w:rPr>
        <w:t xml:space="preserve">ol.28, </w:t>
      </w:r>
      <w:r>
        <w:rPr>
          <w:rFonts w:eastAsia="標楷體" w:hint="eastAsia"/>
          <w:kern w:val="0"/>
          <w:sz w:val="20"/>
          <w:szCs w:val="16"/>
        </w:rPr>
        <w:t>pp.</w:t>
      </w:r>
      <w:r w:rsidRPr="00D47E0C">
        <w:rPr>
          <w:rFonts w:eastAsia="標楷體"/>
          <w:kern w:val="0"/>
          <w:sz w:val="20"/>
          <w:szCs w:val="16"/>
        </w:rPr>
        <w:t>93-104.</w:t>
      </w:r>
    </w:p>
    <w:p w:rsidR="0020750E" w:rsidRDefault="0020750E" w:rsidP="0020750E">
      <w:pPr>
        <w:ind w:left="378" w:hangingChars="189" w:hanging="378"/>
        <w:rPr>
          <w:rFonts w:eastAsia="標楷體"/>
          <w:kern w:val="0"/>
          <w:sz w:val="20"/>
          <w:szCs w:val="16"/>
        </w:rPr>
        <w:sectPr w:rsidR="0020750E" w:rsidSect="0020750E">
          <w:type w:val="continuous"/>
          <w:pgSz w:w="11906" w:h="16838"/>
          <w:pgMar w:top="1440" w:right="1800" w:bottom="1440" w:left="1800" w:header="851" w:footer="992" w:gutter="0"/>
          <w:cols w:num="2" w:space="425"/>
          <w:titlePg/>
          <w:docGrid w:type="lines" w:linePitch="360"/>
        </w:sectPr>
      </w:pPr>
    </w:p>
    <w:p w:rsidR="0020750E" w:rsidRDefault="0020750E" w:rsidP="0020750E">
      <w:pPr>
        <w:ind w:left="378" w:hangingChars="189" w:hanging="378"/>
        <w:rPr>
          <w:rFonts w:eastAsia="標楷體"/>
          <w:kern w:val="0"/>
          <w:sz w:val="20"/>
          <w:szCs w:val="16"/>
        </w:rPr>
      </w:pPr>
      <w:r>
        <w:rPr>
          <w:rFonts w:eastAsia="標楷體" w:hint="eastAsia"/>
          <w:kern w:val="0"/>
          <w:sz w:val="20"/>
          <w:szCs w:val="16"/>
        </w:rPr>
        <w:lastRenderedPageBreak/>
        <w:t xml:space="preserve">[14] </w:t>
      </w:r>
      <w:r w:rsidRPr="002825FE">
        <w:rPr>
          <w:rFonts w:eastAsia="標楷體"/>
          <w:kern w:val="0"/>
          <w:sz w:val="20"/>
          <w:szCs w:val="16"/>
        </w:rPr>
        <w:t>R.</w:t>
      </w:r>
      <w:r>
        <w:rPr>
          <w:rFonts w:eastAsia="標楷體" w:hint="eastAsia"/>
          <w:kern w:val="0"/>
          <w:sz w:val="20"/>
          <w:szCs w:val="16"/>
        </w:rPr>
        <w:t xml:space="preserve"> </w:t>
      </w:r>
      <w:r w:rsidRPr="002825FE">
        <w:rPr>
          <w:rFonts w:eastAsia="標楷體"/>
          <w:kern w:val="0"/>
          <w:sz w:val="20"/>
          <w:szCs w:val="16"/>
        </w:rPr>
        <w:t xml:space="preserve">Burt, </w:t>
      </w:r>
      <w:r w:rsidRPr="00625F41">
        <w:rPr>
          <w:rFonts w:eastAsia="標楷體"/>
          <w:i/>
          <w:kern w:val="0"/>
          <w:sz w:val="20"/>
          <w:szCs w:val="16"/>
        </w:rPr>
        <w:t>Structural Holes: The social structure of competition</w:t>
      </w:r>
      <w:r w:rsidRPr="002825FE">
        <w:rPr>
          <w:rFonts w:eastAsia="標楷體"/>
          <w:kern w:val="0"/>
          <w:sz w:val="20"/>
          <w:szCs w:val="16"/>
        </w:rPr>
        <w:t>, Cambridge</w:t>
      </w:r>
      <w:r>
        <w:rPr>
          <w:rFonts w:eastAsia="標楷體" w:hint="eastAsia"/>
          <w:kern w:val="0"/>
          <w:sz w:val="20"/>
          <w:szCs w:val="16"/>
        </w:rPr>
        <w:t>:</w:t>
      </w:r>
      <w:r w:rsidRPr="002825FE">
        <w:rPr>
          <w:rFonts w:eastAsia="標楷體"/>
          <w:kern w:val="0"/>
          <w:sz w:val="20"/>
          <w:szCs w:val="16"/>
        </w:rPr>
        <w:t xml:space="preserve"> </w:t>
      </w:r>
      <w:r>
        <w:rPr>
          <w:rFonts w:eastAsia="標楷體"/>
          <w:kern w:val="0"/>
          <w:sz w:val="20"/>
          <w:szCs w:val="16"/>
        </w:rPr>
        <w:t>Harvard University Press</w:t>
      </w:r>
      <w:r>
        <w:rPr>
          <w:rFonts w:eastAsia="標楷體" w:hint="eastAsia"/>
          <w:kern w:val="0"/>
          <w:sz w:val="20"/>
          <w:szCs w:val="16"/>
        </w:rPr>
        <w:t>, 1992</w:t>
      </w:r>
      <w:r w:rsidRPr="002825FE">
        <w:rPr>
          <w:rFonts w:eastAsia="標楷體"/>
          <w:kern w:val="0"/>
          <w:sz w:val="20"/>
          <w:szCs w:val="16"/>
        </w:rPr>
        <w:t>.</w:t>
      </w:r>
    </w:p>
    <w:p w:rsidR="0020750E" w:rsidRDefault="0020750E" w:rsidP="0020750E">
      <w:pPr>
        <w:ind w:left="378" w:hangingChars="189" w:hanging="378"/>
        <w:rPr>
          <w:rFonts w:eastAsia="標楷體"/>
          <w:kern w:val="0"/>
          <w:sz w:val="20"/>
          <w:szCs w:val="16"/>
        </w:rPr>
      </w:pPr>
      <w:r>
        <w:rPr>
          <w:rFonts w:eastAsia="標楷體" w:hint="eastAsia"/>
          <w:kern w:val="0"/>
          <w:sz w:val="20"/>
          <w:szCs w:val="16"/>
        </w:rPr>
        <w:lastRenderedPageBreak/>
        <w:t xml:space="preserve">[15] </w:t>
      </w:r>
      <w:r w:rsidRPr="002825FE">
        <w:rPr>
          <w:rFonts w:eastAsia="標楷體"/>
          <w:kern w:val="0"/>
          <w:sz w:val="20"/>
          <w:szCs w:val="16"/>
        </w:rPr>
        <w:t>R. C.</w:t>
      </w:r>
      <w:r>
        <w:rPr>
          <w:rFonts w:eastAsia="標楷體" w:hint="eastAsia"/>
          <w:kern w:val="0"/>
          <w:sz w:val="20"/>
          <w:szCs w:val="16"/>
        </w:rPr>
        <w:t xml:space="preserve"> </w:t>
      </w:r>
      <w:r>
        <w:rPr>
          <w:rFonts w:eastAsia="標楷體"/>
          <w:kern w:val="0"/>
          <w:sz w:val="20"/>
          <w:szCs w:val="16"/>
        </w:rPr>
        <w:t>Johnson</w:t>
      </w:r>
      <w:r w:rsidRPr="002825FE">
        <w:rPr>
          <w:rFonts w:eastAsia="標楷體"/>
          <w:kern w:val="0"/>
          <w:sz w:val="20"/>
          <w:szCs w:val="16"/>
        </w:rPr>
        <w:t xml:space="preserve">, </w:t>
      </w:r>
      <w:r>
        <w:rPr>
          <w:rFonts w:eastAsia="標楷體"/>
          <w:kern w:val="0"/>
          <w:sz w:val="20"/>
          <w:szCs w:val="16"/>
        </w:rPr>
        <w:t>“</w:t>
      </w:r>
      <w:r w:rsidRPr="002825FE">
        <w:rPr>
          <w:rFonts w:eastAsia="標楷體"/>
          <w:kern w:val="0"/>
          <w:sz w:val="20"/>
          <w:szCs w:val="16"/>
        </w:rPr>
        <w:t>Summing up review of personality and learning theory, Vol.1: The structure of</w:t>
      </w:r>
      <w:r>
        <w:rPr>
          <w:rFonts w:eastAsia="標楷體"/>
          <w:kern w:val="0"/>
          <w:sz w:val="20"/>
          <w:szCs w:val="16"/>
        </w:rPr>
        <w:t xml:space="preserve"> personality in its environment</w:t>
      </w:r>
      <w:r>
        <w:rPr>
          <w:rFonts w:eastAsia="標楷體" w:hint="eastAsia"/>
          <w:kern w:val="0"/>
          <w:sz w:val="20"/>
          <w:szCs w:val="16"/>
        </w:rPr>
        <w:t>,</w:t>
      </w:r>
      <w:r>
        <w:rPr>
          <w:rFonts w:eastAsia="標楷體"/>
          <w:kern w:val="0"/>
          <w:sz w:val="20"/>
          <w:szCs w:val="16"/>
        </w:rPr>
        <w:t>”</w:t>
      </w:r>
      <w:r w:rsidRPr="002825FE">
        <w:rPr>
          <w:rFonts w:eastAsia="標楷體"/>
          <w:kern w:val="0"/>
          <w:sz w:val="20"/>
          <w:szCs w:val="16"/>
        </w:rPr>
        <w:t xml:space="preserve"> </w:t>
      </w:r>
      <w:r w:rsidRPr="00625F41">
        <w:rPr>
          <w:rFonts w:eastAsia="標楷體"/>
          <w:i/>
          <w:kern w:val="0"/>
          <w:sz w:val="20"/>
          <w:szCs w:val="16"/>
        </w:rPr>
        <w:lastRenderedPageBreak/>
        <w:t>Contemporary Psychology</w:t>
      </w:r>
      <w:r w:rsidRPr="002825FE">
        <w:rPr>
          <w:rFonts w:eastAsia="標楷體"/>
          <w:kern w:val="0"/>
          <w:sz w:val="20"/>
          <w:szCs w:val="16"/>
        </w:rPr>
        <w:t>,</w:t>
      </w:r>
      <w:r>
        <w:rPr>
          <w:rFonts w:eastAsia="標楷體" w:hint="eastAsia"/>
          <w:kern w:val="0"/>
          <w:sz w:val="20"/>
          <w:szCs w:val="16"/>
        </w:rPr>
        <w:t xml:space="preserve"> 1980,</w:t>
      </w:r>
      <w:r w:rsidRPr="002825FE">
        <w:rPr>
          <w:rFonts w:eastAsia="標楷體"/>
          <w:kern w:val="0"/>
          <w:sz w:val="20"/>
          <w:szCs w:val="16"/>
        </w:rPr>
        <w:t xml:space="preserve"> </w:t>
      </w:r>
      <w:r>
        <w:rPr>
          <w:rFonts w:eastAsia="標楷體" w:hint="eastAsia"/>
          <w:kern w:val="0"/>
          <w:sz w:val="20"/>
          <w:szCs w:val="16"/>
        </w:rPr>
        <w:t>vol.</w:t>
      </w:r>
      <w:r w:rsidRPr="002825FE">
        <w:rPr>
          <w:rFonts w:eastAsia="標楷體"/>
          <w:kern w:val="0"/>
          <w:sz w:val="20"/>
          <w:szCs w:val="16"/>
        </w:rPr>
        <w:t xml:space="preserve">25, </w:t>
      </w:r>
      <w:r>
        <w:rPr>
          <w:rFonts w:eastAsia="標楷體" w:hint="eastAsia"/>
          <w:kern w:val="0"/>
          <w:sz w:val="20"/>
          <w:szCs w:val="16"/>
        </w:rPr>
        <w:t>pp.</w:t>
      </w:r>
      <w:r w:rsidRPr="002825FE">
        <w:rPr>
          <w:rFonts w:eastAsia="標楷體"/>
          <w:kern w:val="0"/>
          <w:sz w:val="20"/>
          <w:szCs w:val="16"/>
        </w:rPr>
        <w:t>299-300.</w:t>
      </w:r>
    </w:p>
    <w:p w:rsidR="0020750E" w:rsidRDefault="0020750E" w:rsidP="0020750E">
      <w:pPr>
        <w:ind w:left="378" w:hangingChars="189" w:hanging="378"/>
        <w:rPr>
          <w:rFonts w:eastAsia="標楷體"/>
          <w:kern w:val="0"/>
          <w:sz w:val="20"/>
          <w:szCs w:val="16"/>
        </w:rPr>
      </w:pPr>
      <w:r>
        <w:rPr>
          <w:rFonts w:eastAsia="標楷體" w:hint="eastAsia"/>
          <w:kern w:val="0"/>
          <w:sz w:val="20"/>
          <w:szCs w:val="16"/>
        </w:rPr>
        <w:t xml:space="preserve">[16] </w:t>
      </w:r>
      <w:r w:rsidRPr="002825FE">
        <w:rPr>
          <w:rFonts w:eastAsia="標楷體"/>
          <w:kern w:val="0"/>
          <w:sz w:val="20"/>
          <w:szCs w:val="16"/>
        </w:rPr>
        <w:t>S.</w:t>
      </w:r>
      <w:r>
        <w:rPr>
          <w:rFonts w:eastAsia="標楷體" w:hint="eastAsia"/>
          <w:kern w:val="0"/>
          <w:sz w:val="20"/>
          <w:szCs w:val="16"/>
        </w:rPr>
        <w:t xml:space="preserve"> </w:t>
      </w:r>
      <w:r w:rsidRPr="002825FE">
        <w:rPr>
          <w:rFonts w:eastAsia="標楷體"/>
          <w:kern w:val="0"/>
          <w:sz w:val="20"/>
          <w:szCs w:val="16"/>
        </w:rPr>
        <w:t xml:space="preserve">Mohan, </w:t>
      </w:r>
      <w:r>
        <w:rPr>
          <w:rFonts w:eastAsia="標楷體" w:hint="eastAsia"/>
          <w:kern w:val="0"/>
          <w:sz w:val="20"/>
          <w:szCs w:val="16"/>
        </w:rPr>
        <w:t xml:space="preserve">and </w:t>
      </w:r>
      <w:r w:rsidRPr="002825FE">
        <w:rPr>
          <w:rFonts w:eastAsia="標楷體"/>
          <w:kern w:val="0"/>
          <w:sz w:val="20"/>
          <w:szCs w:val="16"/>
        </w:rPr>
        <w:t>A</w:t>
      </w:r>
      <w:r>
        <w:rPr>
          <w:rFonts w:eastAsia="標楷體" w:hint="eastAsia"/>
          <w:kern w:val="0"/>
          <w:sz w:val="20"/>
          <w:szCs w:val="16"/>
        </w:rPr>
        <w:t xml:space="preserve">. </w:t>
      </w:r>
      <w:r w:rsidRPr="002825FE">
        <w:rPr>
          <w:rFonts w:eastAsia="標楷體"/>
          <w:kern w:val="0"/>
          <w:sz w:val="20"/>
          <w:szCs w:val="16"/>
        </w:rPr>
        <w:t xml:space="preserve">Y. Mark, </w:t>
      </w:r>
      <w:r>
        <w:rPr>
          <w:rFonts w:eastAsia="標楷體"/>
          <w:kern w:val="0"/>
          <w:sz w:val="20"/>
          <w:szCs w:val="16"/>
        </w:rPr>
        <w:t>“</w:t>
      </w:r>
      <w:r w:rsidRPr="002825FE">
        <w:rPr>
          <w:rFonts w:eastAsia="標楷體"/>
          <w:kern w:val="0"/>
          <w:sz w:val="20"/>
          <w:szCs w:val="16"/>
        </w:rPr>
        <w:t>The influence of intellectual capital on the types of innovative capabilities,</w:t>
      </w:r>
      <w:r>
        <w:rPr>
          <w:rFonts w:eastAsia="標楷體"/>
          <w:kern w:val="0"/>
          <w:sz w:val="20"/>
          <w:szCs w:val="16"/>
        </w:rPr>
        <w:t>”</w:t>
      </w:r>
      <w:r w:rsidRPr="002825FE">
        <w:rPr>
          <w:rFonts w:eastAsia="標楷體"/>
          <w:kern w:val="0"/>
          <w:sz w:val="20"/>
          <w:szCs w:val="16"/>
        </w:rPr>
        <w:t xml:space="preserve"> </w:t>
      </w:r>
      <w:r w:rsidRPr="00625F41">
        <w:rPr>
          <w:rFonts w:eastAsia="標楷體"/>
          <w:i/>
          <w:kern w:val="0"/>
          <w:sz w:val="20"/>
          <w:szCs w:val="16"/>
        </w:rPr>
        <w:t>Academy of Management Journal</w:t>
      </w:r>
      <w:r w:rsidRPr="002825FE">
        <w:rPr>
          <w:rFonts w:eastAsia="標楷體"/>
          <w:kern w:val="0"/>
          <w:sz w:val="20"/>
          <w:szCs w:val="16"/>
        </w:rPr>
        <w:t>,</w:t>
      </w:r>
      <w:r w:rsidRPr="001C2F9B">
        <w:rPr>
          <w:rFonts w:eastAsia="標楷體" w:hint="eastAsia"/>
          <w:kern w:val="0"/>
          <w:sz w:val="20"/>
          <w:szCs w:val="16"/>
        </w:rPr>
        <w:t xml:space="preserve"> </w:t>
      </w:r>
      <w:r>
        <w:rPr>
          <w:rFonts w:eastAsia="標楷體" w:hint="eastAsia"/>
          <w:kern w:val="0"/>
          <w:sz w:val="20"/>
          <w:szCs w:val="16"/>
        </w:rPr>
        <w:t>2005,</w:t>
      </w:r>
      <w:r w:rsidRPr="002825FE">
        <w:rPr>
          <w:rFonts w:eastAsia="標楷體"/>
          <w:kern w:val="0"/>
          <w:sz w:val="20"/>
          <w:szCs w:val="16"/>
        </w:rPr>
        <w:t xml:space="preserve"> </w:t>
      </w:r>
      <w:r>
        <w:rPr>
          <w:rFonts w:eastAsia="標楷體" w:hint="eastAsia"/>
          <w:kern w:val="0"/>
          <w:sz w:val="20"/>
          <w:szCs w:val="16"/>
        </w:rPr>
        <w:t>vol.</w:t>
      </w:r>
      <w:r>
        <w:rPr>
          <w:rFonts w:eastAsia="標楷體"/>
          <w:kern w:val="0"/>
          <w:sz w:val="20"/>
          <w:szCs w:val="16"/>
        </w:rPr>
        <w:t>48</w:t>
      </w:r>
      <w:r>
        <w:rPr>
          <w:rFonts w:eastAsia="標楷體" w:hint="eastAsia"/>
          <w:kern w:val="0"/>
          <w:sz w:val="20"/>
          <w:szCs w:val="16"/>
        </w:rPr>
        <w:t>, no.</w:t>
      </w:r>
      <w:r>
        <w:rPr>
          <w:rFonts w:eastAsia="標楷體"/>
          <w:kern w:val="0"/>
          <w:sz w:val="20"/>
          <w:szCs w:val="16"/>
        </w:rPr>
        <w:t>3</w:t>
      </w:r>
      <w:r w:rsidRPr="002825FE">
        <w:rPr>
          <w:rFonts w:eastAsia="標楷體"/>
          <w:kern w:val="0"/>
          <w:sz w:val="20"/>
          <w:szCs w:val="16"/>
        </w:rPr>
        <w:t>, pp.450-463.</w:t>
      </w:r>
    </w:p>
    <w:p w:rsidR="0020750E" w:rsidRDefault="0020750E" w:rsidP="0020750E">
      <w:pPr>
        <w:ind w:left="378" w:hangingChars="189" w:hanging="378"/>
        <w:rPr>
          <w:rFonts w:eastAsia="標楷體"/>
          <w:kern w:val="0"/>
          <w:sz w:val="20"/>
          <w:szCs w:val="16"/>
        </w:rPr>
      </w:pPr>
      <w:r>
        <w:rPr>
          <w:rFonts w:eastAsia="標楷體" w:hint="eastAsia"/>
          <w:kern w:val="0"/>
          <w:sz w:val="20"/>
          <w:szCs w:val="16"/>
        </w:rPr>
        <w:t xml:space="preserve">[17] </w:t>
      </w:r>
      <w:r w:rsidRPr="00D47E0C">
        <w:rPr>
          <w:rFonts w:eastAsia="標楷體"/>
          <w:kern w:val="0"/>
          <w:sz w:val="20"/>
          <w:szCs w:val="16"/>
        </w:rPr>
        <w:t>S. P.</w:t>
      </w:r>
      <w:r>
        <w:rPr>
          <w:rFonts w:eastAsia="標楷體" w:hint="eastAsia"/>
          <w:kern w:val="0"/>
          <w:sz w:val="20"/>
          <w:szCs w:val="16"/>
        </w:rPr>
        <w:t xml:space="preserve"> </w:t>
      </w:r>
      <w:r w:rsidRPr="00D47E0C">
        <w:rPr>
          <w:rFonts w:eastAsia="標楷體"/>
          <w:kern w:val="0"/>
          <w:sz w:val="20"/>
          <w:szCs w:val="16"/>
        </w:rPr>
        <w:t xml:space="preserve">Robbins, </w:t>
      </w:r>
      <w:r w:rsidRPr="00D76AC7">
        <w:rPr>
          <w:rFonts w:eastAsia="標楷體"/>
          <w:i/>
          <w:kern w:val="0"/>
          <w:sz w:val="20"/>
          <w:szCs w:val="16"/>
        </w:rPr>
        <w:t>Organizational Behavior, New Jersy: Prentice Hall</w:t>
      </w:r>
      <w:r>
        <w:rPr>
          <w:rFonts w:eastAsia="標楷體" w:hint="eastAsia"/>
          <w:kern w:val="0"/>
          <w:sz w:val="20"/>
          <w:szCs w:val="16"/>
        </w:rPr>
        <w:t xml:space="preserve">, </w:t>
      </w:r>
      <w:r w:rsidRPr="00D47E0C">
        <w:rPr>
          <w:rFonts w:eastAsia="標楷體"/>
          <w:kern w:val="0"/>
          <w:sz w:val="20"/>
          <w:szCs w:val="16"/>
        </w:rPr>
        <w:t>2005.</w:t>
      </w:r>
    </w:p>
    <w:p w:rsidR="0020750E" w:rsidRDefault="0020750E" w:rsidP="0020750E">
      <w:pPr>
        <w:ind w:left="378" w:hangingChars="189" w:hanging="378"/>
        <w:rPr>
          <w:rFonts w:eastAsia="標楷體"/>
          <w:kern w:val="0"/>
          <w:sz w:val="20"/>
          <w:szCs w:val="16"/>
        </w:rPr>
      </w:pPr>
      <w:r>
        <w:rPr>
          <w:rFonts w:eastAsia="標楷體" w:hint="eastAsia"/>
          <w:kern w:val="0"/>
          <w:sz w:val="20"/>
          <w:szCs w:val="16"/>
        </w:rPr>
        <w:t xml:space="preserve">[18] </w:t>
      </w:r>
      <w:r w:rsidRPr="00D47E0C">
        <w:rPr>
          <w:rFonts w:eastAsia="標楷體"/>
          <w:kern w:val="0"/>
          <w:sz w:val="20"/>
          <w:szCs w:val="16"/>
        </w:rPr>
        <w:t>S.</w:t>
      </w:r>
      <w:r>
        <w:rPr>
          <w:rFonts w:eastAsia="標楷體" w:hint="eastAsia"/>
          <w:kern w:val="0"/>
          <w:sz w:val="20"/>
          <w:szCs w:val="16"/>
        </w:rPr>
        <w:t xml:space="preserve"> </w:t>
      </w:r>
      <w:r w:rsidRPr="00D47E0C">
        <w:rPr>
          <w:rFonts w:eastAsia="標楷體"/>
          <w:kern w:val="0"/>
          <w:sz w:val="20"/>
          <w:szCs w:val="16"/>
        </w:rPr>
        <w:t>Shane, and S.</w:t>
      </w:r>
      <w:r>
        <w:rPr>
          <w:rFonts w:eastAsia="標楷體" w:hint="eastAsia"/>
          <w:kern w:val="0"/>
          <w:sz w:val="20"/>
          <w:szCs w:val="16"/>
        </w:rPr>
        <w:t xml:space="preserve"> </w:t>
      </w:r>
      <w:r w:rsidRPr="00D47E0C">
        <w:rPr>
          <w:rFonts w:eastAsia="標楷體"/>
          <w:kern w:val="0"/>
          <w:sz w:val="20"/>
          <w:szCs w:val="16"/>
        </w:rPr>
        <w:t xml:space="preserve">Venkataraman, </w:t>
      </w:r>
      <w:r>
        <w:rPr>
          <w:rFonts w:eastAsia="標楷體"/>
          <w:kern w:val="0"/>
          <w:sz w:val="20"/>
          <w:szCs w:val="16"/>
        </w:rPr>
        <w:t>“</w:t>
      </w:r>
      <w:r w:rsidRPr="00D47E0C">
        <w:rPr>
          <w:rFonts w:eastAsia="標楷體"/>
          <w:kern w:val="0"/>
          <w:sz w:val="20"/>
          <w:szCs w:val="16"/>
        </w:rPr>
        <w:t>The promise of entrepreneurship as a field of research,</w:t>
      </w:r>
      <w:r>
        <w:rPr>
          <w:rFonts w:eastAsia="標楷體"/>
          <w:kern w:val="0"/>
          <w:sz w:val="20"/>
          <w:szCs w:val="16"/>
        </w:rPr>
        <w:t>”</w:t>
      </w:r>
      <w:r w:rsidRPr="00D47E0C">
        <w:rPr>
          <w:rFonts w:eastAsia="標楷體"/>
          <w:kern w:val="0"/>
          <w:sz w:val="20"/>
          <w:szCs w:val="16"/>
        </w:rPr>
        <w:t xml:space="preserve"> </w:t>
      </w:r>
      <w:r w:rsidRPr="00D76AC7">
        <w:rPr>
          <w:rFonts w:eastAsia="標楷體"/>
          <w:i/>
          <w:kern w:val="0"/>
          <w:sz w:val="20"/>
          <w:szCs w:val="16"/>
        </w:rPr>
        <w:t>Academy of Management Review</w:t>
      </w:r>
      <w:r w:rsidRPr="00D47E0C">
        <w:rPr>
          <w:rFonts w:eastAsia="標楷體"/>
          <w:kern w:val="0"/>
          <w:sz w:val="20"/>
          <w:szCs w:val="16"/>
        </w:rPr>
        <w:t xml:space="preserve">, </w:t>
      </w:r>
      <w:r>
        <w:rPr>
          <w:rFonts w:eastAsia="標楷體" w:hint="eastAsia"/>
          <w:kern w:val="0"/>
          <w:sz w:val="20"/>
          <w:szCs w:val="16"/>
        </w:rPr>
        <w:t xml:space="preserve">2000, vol. </w:t>
      </w:r>
      <w:r w:rsidRPr="00D47E0C">
        <w:rPr>
          <w:rFonts w:eastAsia="標楷體"/>
          <w:kern w:val="0"/>
          <w:sz w:val="20"/>
          <w:szCs w:val="16"/>
        </w:rPr>
        <w:t>25</w:t>
      </w:r>
      <w:r>
        <w:rPr>
          <w:rFonts w:eastAsia="標楷體" w:hint="eastAsia"/>
          <w:kern w:val="0"/>
          <w:sz w:val="20"/>
          <w:szCs w:val="16"/>
        </w:rPr>
        <w:t>, No.</w:t>
      </w:r>
      <w:r>
        <w:rPr>
          <w:rFonts w:eastAsia="標楷體"/>
          <w:kern w:val="0"/>
          <w:sz w:val="20"/>
          <w:szCs w:val="16"/>
        </w:rPr>
        <w:t>1</w:t>
      </w:r>
      <w:r w:rsidRPr="00D47E0C">
        <w:rPr>
          <w:rFonts w:eastAsia="標楷體"/>
          <w:kern w:val="0"/>
          <w:sz w:val="20"/>
          <w:szCs w:val="16"/>
        </w:rPr>
        <w:t>, pp.217-226.</w:t>
      </w:r>
    </w:p>
    <w:p w:rsidR="0020750E" w:rsidRDefault="0020750E" w:rsidP="0020750E">
      <w:pPr>
        <w:ind w:left="378" w:hangingChars="189" w:hanging="378"/>
        <w:rPr>
          <w:rFonts w:eastAsia="標楷體"/>
          <w:kern w:val="0"/>
          <w:sz w:val="20"/>
          <w:szCs w:val="16"/>
        </w:rPr>
      </w:pPr>
      <w:r>
        <w:rPr>
          <w:rFonts w:eastAsia="標楷體" w:hint="eastAsia"/>
          <w:kern w:val="0"/>
          <w:sz w:val="20"/>
          <w:szCs w:val="16"/>
        </w:rPr>
        <w:t xml:space="preserve">[19] </w:t>
      </w:r>
      <w:r w:rsidRPr="00D47E0C">
        <w:rPr>
          <w:rFonts w:eastAsia="標楷體"/>
          <w:kern w:val="0"/>
          <w:sz w:val="20"/>
          <w:szCs w:val="16"/>
        </w:rPr>
        <w:t>T.</w:t>
      </w:r>
      <w:r>
        <w:rPr>
          <w:rFonts w:eastAsia="標楷體" w:hint="eastAsia"/>
          <w:kern w:val="0"/>
          <w:sz w:val="20"/>
          <w:szCs w:val="16"/>
        </w:rPr>
        <w:t xml:space="preserve"> </w:t>
      </w:r>
      <w:r w:rsidRPr="00D47E0C">
        <w:rPr>
          <w:rFonts w:eastAsia="標楷體"/>
          <w:kern w:val="0"/>
          <w:sz w:val="20"/>
          <w:szCs w:val="16"/>
        </w:rPr>
        <w:t xml:space="preserve">Elfring, and W. Hulsink, Networks in Entrepreneurship: The Case of High-technology Firms, Small Business Economics, </w:t>
      </w:r>
      <w:r>
        <w:rPr>
          <w:rFonts w:eastAsia="標楷體" w:hint="eastAsia"/>
          <w:kern w:val="0"/>
          <w:sz w:val="20"/>
          <w:szCs w:val="16"/>
        </w:rPr>
        <w:t xml:space="preserve">2003, vol. </w:t>
      </w:r>
      <w:r w:rsidRPr="00D47E0C">
        <w:rPr>
          <w:rFonts w:eastAsia="標楷體"/>
          <w:kern w:val="0"/>
          <w:sz w:val="20"/>
          <w:szCs w:val="16"/>
        </w:rPr>
        <w:t>21, pp. 409-422.</w:t>
      </w:r>
    </w:p>
    <w:p w:rsidR="0020750E" w:rsidRDefault="0020750E" w:rsidP="0020750E">
      <w:pPr>
        <w:ind w:left="378" w:hangingChars="189" w:hanging="378"/>
        <w:rPr>
          <w:rFonts w:eastAsia="標楷體"/>
          <w:kern w:val="0"/>
          <w:sz w:val="20"/>
          <w:szCs w:val="16"/>
        </w:rPr>
      </w:pPr>
      <w:r>
        <w:rPr>
          <w:rFonts w:eastAsia="標楷體" w:hint="eastAsia"/>
          <w:kern w:val="0"/>
          <w:sz w:val="20"/>
          <w:szCs w:val="16"/>
        </w:rPr>
        <w:t xml:space="preserve">[20] </w:t>
      </w:r>
      <w:r w:rsidRPr="00D47E0C">
        <w:rPr>
          <w:rFonts w:eastAsia="標楷體"/>
          <w:kern w:val="0"/>
          <w:sz w:val="20"/>
          <w:szCs w:val="16"/>
        </w:rPr>
        <w:t>W. D.</w:t>
      </w:r>
      <w:r>
        <w:rPr>
          <w:rFonts w:eastAsia="標楷體" w:hint="eastAsia"/>
          <w:kern w:val="0"/>
          <w:sz w:val="20"/>
          <w:szCs w:val="16"/>
        </w:rPr>
        <w:t xml:space="preserve"> </w:t>
      </w:r>
      <w:r w:rsidRPr="00D47E0C">
        <w:rPr>
          <w:rFonts w:eastAsia="標楷體"/>
          <w:kern w:val="0"/>
          <w:sz w:val="20"/>
          <w:szCs w:val="16"/>
        </w:rPr>
        <w:t>Bygrave, and A.</w:t>
      </w:r>
      <w:r>
        <w:rPr>
          <w:rFonts w:eastAsia="標楷體" w:hint="eastAsia"/>
          <w:kern w:val="0"/>
          <w:sz w:val="20"/>
          <w:szCs w:val="16"/>
        </w:rPr>
        <w:t xml:space="preserve"> </w:t>
      </w:r>
      <w:r w:rsidRPr="00D47E0C">
        <w:rPr>
          <w:rFonts w:eastAsia="標楷體"/>
          <w:kern w:val="0"/>
          <w:sz w:val="20"/>
          <w:szCs w:val="16"/>
        </w:rPr>
        <w:t xml:space="preserve">Zacharakis, </w:t>
      </w:r>
      <w:r w:rsidRPr="00AC592E">
        <w:rPr>
          <w:rFonts w:eastAsia="標楷體"/>
          <w:i/>
          <w:kern w:val="0"/>
          <w:sz w:val="20"/>
          <w:szCs w:val="16"/>
        </w:rPr>
        <w:t>The portable MBA in entrepreneurship</w:t>
      </w:r>
      <w:r w:rsidRPr="00D47E0C">
        <w:rPr>
          <w:rFonts w:eastAsia="標楷體"/>
          <w:kern w:val="0"/>
          <w:sz w:val="20"/>
          <w:szCs w:val="16"/>
        </w:rPr>
        <w:t>, New York: John Wiley and Sons</w:t>
      </w:r>
      <w:r>
        <w:rPr>
          <w:rFonts w:eastAsia="標楷體" w:hint="eastAsia"/>
          <w:kern w:val="0"/>
          <w:sz w:val="20"/>
          <w:szCs w:val="16"/>
        </w:rPr>
        <w:t>, 2009</w:t>
      </w:r>
      <w:r w:rsidRPr="00D47E0C">
        <w:rPr>
          <w:rFonts w:eastAsia="標楷體"/>
          <w:kern w:val="0"/>
          <w:sz w:val="20"/>
          <w:szCs w:val="16"/>
        </w:rPr>
        <w:t>.</w:t>
      </w:r>
    </w:p>
    <w:p w:rsidR="0020750E" w:rsidRDefault="0020750E" w:rsidP="0020750E">
      <w:pPr>
        <w:ind w:left="378" w:hangingChars="189" w:hanging="378"/>
        <w:rPr>
          <w:rFonts w:eastAsia="標楷體"/>
          <w:kern w:val="0"/>
          <w:sz w:val="20"/>
          <w:szCs w:val="16"/>
        </w:rPr>
      </w:pPr>
      <w:r>
        <w:rPr>
          <w:rFonts w:eastAsia="標楷體" w:hint="eastAsia"/>
          <w:kern w:val="0"/>
          <w:sz w:val="20"/>
          <w:szCs w:val="16"/>
        </w:rPr>
        <w:t xml:space="preserve">[21] </w:t>
      </w:r>
      <w:r w:rsidRPr="00D47E0C">
        <w:rPr>
          <w:rFonts w:eastAsia="標楷體"/>
          <w:kern w:val="0"/>
          <w:sz w:val="20"/>
          <w:szCs w:val="16"/>
        </w:rPr>
        <w:t>X.</w:t>
      </w:r>
      <w:r>
        <w:rPr>
          <w:rFonts w:eastAsia="標楷體" w:hint="eastAsia"/>
          <w:kern w:val="0"/>
          <w:sz w:val="20"/>
          <w:szCs w:val="16"/>
        </w:rPr>
        <w:t xml:space="preserve"> </w:t>
      </w:r>
      <w:r>
        <w:rPr>
          <w:rFonts w:eastAsia="標楷體"/>
          <w:kern w:val="0"/>
          <w:sz w:val="20"/>
          <w:szCs w:val="16"/>
        </w:rPr>
        <w:t>Liu</w:t>
      </w:r>
      <w:r w:rsidRPr="00D47E0C">
        <w:rPr>
          <w:rFonts w:eastAsia="標楷體"/>
          <w:kern w:val="0"/>
          <w:sz w:val="20"/>
          <w:szCs w:val="16"/>
        </w:rPr>
        <w:t>, H.</w:t>
      </w:r>
      <w:r>
        <w:rPr>
          <w:rFonts w:eastAsia="標楷體" w:hint="eastAsia"/>
          <w:kern w:val="0"/>
          <w:sz w:val="20"/>
          <w:szCs w:val="16"/>
        </w:rPr>
        <w:t xml:space="preserve"> </w:t>
      </w:r>
      <w:r>
        <w:rPr>
          <w:rFonts w:eastAsia="標楷體"/>
          <w:kern w:val="0"/>
          <w:sz w:val="20"/>
          <w:szCs w:val="16"/>
        </w:rPr>
        <w:t>Kurita</w:t>
      </w:r>
      <w:r w:rsidRPr="00D47E0C">
        <w:rPr>
          <w:rFonts w:eastAsia="標楷體"/>
          <w:kern w:val="0"/>
          <w:sz w:val="20"/>
          <w:szCs w:val="16"/>
        </w:rPr>
        <w:t>, M.</w:t>
      </w:r>
      <w:r>
        <w:rPr>
          <w:rFonts w:eastAsia="標楷體" w:hint="eastAsia"/>
          <w:kern w:val="0"/>
          <w:sz w:val="20"/>
          <w:szCs w:val="16"/>
        </w:rPr>
        <w:t xml:space="preserve"> </w:t>
      </w:r>
      <w:r>
        <w:rPr>
          <w:rFonts w:eastAsia="標楷體"/>
          <w:kern w:val="0"/>
          <w:sz w:val="20"/>
          <w:szCs w:val="16"/>
        </w:rPr>
        <w:t>Uchiyama</w:t>
      </w:r>
      <w:r w:rsidRPr="00D47E0C">
        <w:rPr>
          <w:rFonts w:eastAsia="標楷體"/>
          <w:kern w:val="0"/>
          <w:sz w:val="20"/>
          <w:szCs w:val="16"/>
        </w:rPr>
        <w:t>, L.</w:t>
      </w:r>
      <w:r>
        <w:rPr>
          <w:rFonts w:eastAsia="標楷體" w:hint="eastAsia"/>
          <w:kern w:val="0"/>
          <w:sz w:val="20"/>
          <w:szCs w:val="16"/>
        </w:rPr>
        <w:t xml:space="preserve"> </w:t>
      </w:r>
      <w:r w:rsidRPr="00D47E0C">
        <w:rPr>
          <w:rFonts w:eastAsia="標楷體"/>
          <w:kern w:val="0"/>
          <w:sz w:val="20"/>
          <w:szCs w:val="16"/>
        </w:rPr>
        <w:t xml:space="preserve">Liu, </w:t>
      </w:r>
      <w:r>
        <w:rPr>
          <w:rFonts w:eastAsia="標楷體"/>
          <w:kern w:val="0"/>
          <w:sz w:val="20"/>
          <w:szCs w:val="16"/>
        </w:rPr>
        <w:t>“</w:t>
      </w:r>
      <w:r w:rsidRPr="00D47E0C">
        <w:rPr>
          <w:rFonts w:eastAsia="標楷體"/>
          <w:kern w:val="0"/>
          <w:sz w:val="20"/>
          <w:szCs w:val="16"/>
        </w:rPr>
        <w:t>Life events, locus of control, and behavioral problems among Chinese Adolescents,</w:t>
      </w:r>
      <w:r>
        <w:rPr>
          <w:rFonts w:eastAsia="標楷體"/>
          <w:kern w:val="0"/>
          <w:sz w:val="20"/>
          <w:szCs w:val="16"/>
        </w:rPr>
        <w:t>”</w:t>
      </w:r>
      <w:r w:rsidRPr="00D47E0C">
        <w:rPr>
          <w:rFonts w:eastAsia="標楷體"/>
          <w:kern w:val="0"/>
          <w:sz w:val="20"/>
          <w:szCs w:val="16"/>
        </w:rPr>
        <w:t xml:space="preserve"> </w:t>
      </w:r>
      <w:r w:rsidRPr="00AC592E">
        <w:rPr>
          <w:rFonts w:eastAsia="標楷體"/>
          <w:i/>
          <w:kern w:val="0"/>
          <w:sz w:val="20"/>
          <w:szCs w:val="16"/>
        </w:rPr>
        <w:t>Journal of Clinical Psychology</w:t>
      </w:r>
      <w:r w:rsidRPr="00D47E0C">
        <w:rPr>
          <w:rFonts w:eastAsia="標楷體"/>
          <w:kern w:val="0"/>
          <w:sz w:val="20"/>
          <w:szCs w:val="16"/>
        </w:rPr>
        <w:t xml:space="preserve">, </w:t>
      </w:r>
      <w:r>
        <w:rPr>
          <w:rFonts w:eastAsia="標楷體" w:hint="eastAsia"/>
          <w:kern w:val="0"/>
          <w:sz w:val="20"/>
          <w:szCs w:val="16"/>
        </w:rPr>
        <w:t xml:space="preserve">2002, vol. </w:t>
      </w:r>
      <w:r>
        <w:rPr>
          <w:rFonts w:eastAsia="標楷體"/>
          <w:kern w:val="0"/>
          <w:sz w:val="20"/>
          <w:szCs w:val="16"/>
        </w:rPr>
        <w:t>58</w:t>
      </w:r>
      <w:r>
        <w:rPr>
          <w:rFonts w:eastAsia="標楷體" w:hint="eastAsia"/>
          <w:kern w:val="0"/>
          <w:sz w:val="20"/>
          <w:szCs w:val="16"/>
        </w:rPr>
        <w:t xml:space="preserve">, </w:t>
      </w:r>
      <w:r>
        <w:rPr>
          <w:rFonts w:eastAsia="標楷體" w:hint="eastAsia"/>
          <w:kern w:val="0"/>
          <w:sz w:val="20"/>
          <w:szCs w:val="16"/>
        </w:rPr>
        <w:lastRenderedPageBreak/>
        <w:t xml:space="preserve">no. </w:t>
      </w:r>
      <w:r>
        <w:rPr>
          <w:rFonts w:eastAsia="標楷體"/>
          <w:kern w:val="0"/>
          <w:sz w:val="20"/>
          <w:szCs w:val="16"/>
        </w:rPr>
        <w:t>12</w:t>
      </w:r>
      <w:r w:rsidRPr="00D47E0C">
        <w:rPr>
          <w:rFonts w:eastAsia="標楷體"/>
          <w:kern w:val="0"/>
          <w:sz w:val="20"/>
          <w:szCs w:val="16"/>
        </w:rPr>
        <w:t xml:space="preserve">, </w:t>
      </w:r>
      <w:r>
        <w:rPr>
          <w:rFonts w:eastAsia="標楷體" w:hint="eastAsia"/>
          <w:kern w:val="0"/>
          <w:sz w:val="20"/>
          <w:szCs w:val="16"/>
        </w:rPr>
        <w:t>pp.</w:t>
      </w:r>
      <w:r w:rsidRPr="00D47E0C">
        <w:rPr>
          <w:rFonts w:eastAsia="標楷體"/>
          <w:kern w:val="0"/>
          <w:sz w:val="20"/>
          <w:szCs w:val="16"/>
        </w:rPr>
        <w:t>1565-1577.</w:t>
      </w:r>
    </w:p>
    <w:p w:rsidR="0020750E" w:rsidRDefault="0020750E"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sectPr w:rsidR="00595658" w:rsidSect="0020750E">
          <w:type w:val="continuous"/>
          <w:pgSz w:w="11906" w:h="16838"/>
          <w:pgMar w:top="1440" w:right="1800" w:bottom="1440" w:left="1800" w:header="851" w:footer="992" w:gutter="0"/>
          <w:cols w:num="2" w:space="425"/>
          <w:titlePg/>
          <w:docGrid w:type="lines" w:linePitch="360"/>
        </w:sectPr>
      </w:pPr>
    </w:p>
    <w:p w:rsidR="0020750E" w:rsidRDefault="0020750E" w:rsidP="0020750E">
      <w:pPr>
        <w:ind w:left="378" w:hangingChars="189" w:hanging="378"/>
        <w:rPr>
          <w:rFonts w:eastAsia="標楷體"/>
          <w:kern w:val="0"/>
          <w:sz w:val="20"/>
          <w:szCs w:val="16"/>
        </w:rPr>
      </w:pPr>
    </w:p>
    <w:p w:rsidR="0020750E" w:rsidRDefault="0020750E" w:rsidP="0020750E">
      <w:pPr>
        <w:ind w:left="378" w:hangingChars="189" w:hanging="378"/>
        <w:rPr>
          <w:rFonts w:eastAsia="標楷體"/>
          <w:kern w:val="0"/>
          <w:sz w:val="20"/>
          <w:szCs w:val="16"/>
        </w:rPr>
      </w:pPr>
    </w:p>
    <w:p w:rsidR="0020750E" w:rsidRDefault="0020750E" w:rsidP="0020750E">
      <w:pPr>
        <w:ind w:left="378" w:hangingChars="189" w:hanging="378"/>
        <w:rPr>
          <w:rFonts w:eastAsia="標楷體"/>
          <w:kern w:val="0"/>
          <w:sz w:val="20"/>
          <w:szCs w:val="16"/>
        </w:rPr>
      </w:pPr>
    </w:p>
    <w:p w:rsidR="0020750E" w:rsidRDefault="0020750E" w:rsidP="0020750E">
      <w:pPr>
        <w:ind w:left="378" w:hangingChars="189" w:hanging="378"/>
        <w:rPr>
          <w:rFonts w:eastAsia="標楷體"/>
          <w:kern w:val="0"/>
          <w:sz w:val="20"/>
          <w:szCs w:val="16"/>
        </w:rPr>
      </w:pPr>
    </w:p>
    <w:p w:rsidR="0020750E" w:rsidRDefault="0020750E" w:rsidP="0020750E">
      <w:pPr>
        <w:ind w:left="378" w:hangingChars="189" w:hanging="378"/>
        <w:rPr>
          <w:rFonts w:eastAsia="標楷體"/>
          <w:kern w:val="0"/>
          <w:sz w:val="20"/>
          <w:szCs w:val="16"/>
        </w:rPr>
      </w:pPr>
    </w:p>
    <w:p w:rsidR="0020750E" w:rsidRDefault="0020750E" w:rsidP="0020750E">
      <w:pPr>
        <w:ind w:left="378" w:hangingChars="189" w:hanging="378"/>
        <w:rPr>
          <w:rFonts w:eastAsia="標楷體"/>
          <w:kern w:val="0"/>
          <w:sz w:val="20"/>
          <w:szCs w:val="16"/>
        </w:rPr>
      </w:pPr>
    </w:p>
    <w:p w:rsidR="0020750E" w:rsidRDefault="0020750E" w:rsidP="0020750E">
      <w:pPr>
        <w:ind w:left="378" w:hangingChars="189" w:hanging="378"/>
        <w:rPr>
          <w:rFonts w:eastAsia="標楷體"/>
          <w:kern w:val="0"/>
          <w:sz w:val="20"/>
          <w:szCs w:val="16"/>
        </w:rPr>
      </w:pPr>
    </w:p>
    <w:p w:rsidR="0020750E" w:rsidRDefault="0020750E" w:rsidP="0020750E">
      <w:pPr>
        <w:ind w:left="378" w:hangingChars="189" w:hanging="378"/>
        <w:rPr>
          <w:rFonts w:eastAsia="標楷體"/>
          <w:kern w:val="0"/>
          <w:sz w:val="20"/>
          <w:szCs w:val="16"/>
        </w:rPr>
      </w:pPr>
    </w:p>
    <w:p w:rsidR="0020750E" w:rsidRDefault="0020750E" w:rsidP="0020750E">
      <w:pPr>
        <w:ind w:left="378" w:hangingChars="189" w:hanging="378"/>
        <w:rPr>
          <w:rFonts w:eastAsia="標楷體"/>
          <w:kern w:val="0"/>
          <w:sz w:val="20"/>
          <w:szCs w:val="16"/>
        </w:rPr>
      </w:pPr>
    </w:p>
    <w:p w:rsidR="0020750E" w:rsidRDefault="0020750E" w:rsidP="0020750E">
      <w:pPr>
        <w:ind w:left="378" w:hangingChars="189" w:hanging="378"/>
        <w:rPr>
          <w:rFonts w:eastAsia="標楷體"/>
          <w:kern w:val="0"/>
          <w:sz w:val="20"/>
          <w:szCs w:val="16"/>
        </w:rPr>
      </w:pPr>
    </w:p>
    <w:p w:rsidR="0020750E" w:rsidRDefault="0020750E" w:rsidP="0020750E">
      <w:pPr>
        <w:ind w:left="378" w:hangingChars="189" w:hanging="378"/>
        <w:rPr>
          <w:rFonts w:eastAsia="標楷體"/>
          <w:kern w:val="0"/>
          <w:sz w:val="20"/>
          <w:szCs w:val="16"/>
        </w:rPr>
      </w:pPr>
    </w:p>
    <w:p w:rsidR="0020750E" w:rsidRDefault="0020750E" w:rsidP="0020750E">
      <w:pPr>
        <w:ind w:left="378" w:hangingChars="189" w:hanging="378"/>
        <w:rPr>
          <w:rFonts w:eastAsia="標楷體"/>
          <w:kern w:val="0"/>
          <w:sz w:val="20"/>
          <w:szCs w:val="16"/>
        </w:rPr>
      </w:pPr>
    </w:p>
    <w:p w:rsidR="0020750E" w:rsidRDefault="0020750E" w:rsidP="0020750E">
      <w:pPr>
        <w:ind w:left="378" w:hangingChars="189" w:hanging="378"/>
        <w:rPr>
          <w:rFonts w:eastAsia="標楷體"/>
          <w:kern w:val="0"/>
          <w:sz w:val="20"/>
          <w:szCs w:val="16"/>
        </w:rPr>
      </w:pPr>
    </w:p>
    <w:p w:rsidR="0020750E" w:rsidRDefault="0020750E" w:rsidP="0020750E">
      <w:pPr>
        <w:ind w:left="378" w:hangingChars="189" w:hanging="378"/>
        <w:rPr>
          <w:rFonts w:eastAsia="標楷體"/>
          <w:kern w:val="0"/>
          <w:sz w:val="20"/>
          <w:szCs w:val="16"/>
        </w:rPr>
      </w:pPr>
    </w:p>
    <w:p w:rsidR="0020750E" w:rsidRDefault="0020750E" w:rsidP="0020750E">
      <w:pPr>
        <w:ind w:left="378" w:hangingChars="189" w:hanging="378"/>
        <w:rPr>
          <w:rFonts w:eastAsia="標楷體"/>
          <w:kern w:val="0"/>
          <w:sz w:val="20"/>
          <w:szCs w:val="16"/>
        </w:rPr>
      </w:pPr>
    </w:p>
    <w:p w:rsidR="0020750E" w:rsidRDefault="0020750E"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20750E">
      <w:pPr>
        <w:ind w:left="378" w:hangingChars="189" w:hanging="378"/>
        <w:rPr>
          <w:rFonts w:eastAsia="標楷體"/>
          <w:kern w:val="0"/>
          <w:sz w:val="20"/>
          <w:szCs w:val="16"/>
        </w:rPr>
      </w:pPr>
    </w:p>
    <w:p w:rsidR="00595658" w:rsidRDefault="00595658" w:rsidP="00595658">
      <w:pPr>
        <w:pStyle w:val="1"/>
        <w:spacing w:beforeLines="50" w:before="120" w:afterLines="50" w:after="120" w:line="500" w:lineRule="exact"/>
        <w:rPr>
          <w:rFonts w:ascii="標楷體" w:eastAsia="標楷體" w:hAnsi="標楷體"/>
          <w:sz w:val="28"/>
        </w:rPr>
        <w:sectPr w:rsidR="00595658">
          <w:type w:val="continuous"/>
          <w:pgSz w:w="11906" w:h="16838"/>
          <w:pgMar w:top="1446" w:right="1368" w:bottom="1480" w:left="1419" w:header="720" w:footer="720" w:gutter="0"/>
          <w:cols w:num="2" w:space="375"/>
        </w:sectPr>
      </w:pPr>
    </w:p>
    <w:p w:rsidR="0088196D" w:rsidRPr="00E77E11" w:rsidRDefault="0088196D" w:rsidP="00595658">
      <w:pPr>
        <w:pStyle w:val="1"/>
        <w:spacing w:beforeLines="50" w:before="120" w:afterLines="50" w:after="120" w:line="500" w:lineRule="exact"/>
        <w:rPr>
          <w:rFonts w:ascii="標楷體" w:eastAsia="標楷體" w:hAnsi="標楷體"/>
          <w:sz w:val="28"/>
        </w:rPr>
      </w:pPr>
      <w:bookmarkStart w:id="511" w:name="_Toc413916347"/>
      <w:r w:rsidRPr="00E77E11">
        <w:rPr>
          <w:rFonts w:ascii="標楷體" w:eastAsia="標楷體" w:hAnsi="標楷體" w:hint="eastAsia"/>
          <w:sz w:val="28"/>
        </w:rPr>
        <w:lastRenderedPageBreak/>
        <w:t>NC05：應用 SURF 演算法及幾何校正法進行 UAV 影像拼接之研究</w:t>
      </w:r>
      <w:bookmarkEnd w:id="511"/>
    </w:p>
    <w:p w:rsidR="0088196D" w:rsidRPr="00CE370F" w:rsidRDefault="0088196D" w:rsidP="00CE370F">
      <w:pPr>
        <w:pStyle w:val="2"/>
        <w:spacing w:line="500" w:lineRule="exact"/>
        <w:jc w:val="right"/>
        <w:rPr>
          <w:rFonts w:ascii="標楷體" w:eastAsia="標楷體" w:hAnsi="標楷體"/>
          <w:b w:val="0"/>
          <w:sz w:val="28"/>
        </w:rPr>
      </w:pPr>
      <w:bookmarkStart w:id="512" w:name="_Toc413916348"/>
      <w:r w:rsidRPr="00CE370F">
        <w:rPr>
          <w:rFonts w:ascii="標楷體" w:eastAsia="標楷體" w:hAnsi="標楷體" w:hint="eastAsia"/>
          <w:b w:val="0"/>
          <w:sz w:val="28"/>
        </w:rPr>
        <w:t>王君如, 林峰正, 衷嵐焜, 周天穎</w:t>
      </w:r>
      <w:bookmarkEnd w:id="512"/>
    </w:p>
    <w:p w:rsidR="0088196D" w:rsidRDefault="0088196D" w:rsidP="0088196D">
      <w:pPr>
        <w:spacing w:line="500" w:lineRule="exact"/>
        <w:jc w:val="right"/>
        <w:rPr>
          <w:rFonts w:ascii="標楷體" w:eastAsia="標楷體" w:hAnsi="標楷體"/>
          <w:sz w:val="28"/>
        </w:rPr>
      </w:pPr>
      <w:r w:rsidRPr="0088196D">
        <w:rPr>
          <w:rFonts w:ascii="標楷體" w:eastAsia="標楷體" w:hAnsi="標楷體" w:hint="eastAsia"/>
          <w:sz w:val="28"/>
        </w:rPr>
        <w:t>逢甲大學地理資訊系統研究中心</w:t>
      </w:r>
    </w:p>
    <w:p w:rsidR="0088196D" w:rsidRDefault="0088196D" w:rsidP="0088196D">
      <w:pPr>
        <w:spacing w:line="500" w:lineRule="exact"/>
        <w:jc w:val="right"/>
        <w:rPr>
          <w:rFonts w:ascii="標楷體" w:eastAsia="標楷體" w:hAnsi="標楷體"/>
          <w:sz w:val="28"/>
        </w:rPr>
      </w:pPr>
      <w:r w:rsidRPr="0088196D">
        <w:rPr>
          <w:rFonts w:ascii="標楷體" w:eastAsia="標楷體" w:hAnsi="標楷體"/>
          <w:sz w:val="28"/>
        </w:rPr>
        <w:t>ruby@gis.tw</w:t>
      </w:r>
    </w:p>
    <w:p w:rsidR="00595658" w:rsidRDefault="00595658" w:rsidP="00595658">
      <w:pPr>
        <w:spacing w:after="42"/>
        <w:ind w:left="10" w:right="-15" w:hanging="10"/>
        <w:jc w:val="center"/>
        <w:rPr>
          <w:rFonts w:ascii="標楷體" w:eastAsia="標楷體" w:hAnsi="標楷體" w:cs="標楷體"/>
          <w:sz w:val="20"/>
        </w:rPr>
        <w:sectPr w:rsidR="00595658" w:rsidSect="00595658">
          <w:type w:val="continuous"/>
          <w:pgSz w:w="11906" w:h="16838"/>
          <w:pgMar w:top="1446" w:right="1368" w:bottom="1480" w:left="1419" w:header="720" w:footer="720" w:gutter="0"/>
          <w:cols w:space="375"/>
        </w:sectPr>
      </w:pPr>
    </w:p>
    <w:p w:rsidR="00595658" w:rsidRDefault="00595658" w:rsidP="00595658">
      <w:pPr>
        <w:spacing w:after="42"/>
        <w:ind w:left="10" w:right="-15" w:hanging="10"/>
        <w:jc w:val="center"/>
      </w:pPr>
      <w:r>
        <w:rPr>
          <w:rFonts w:ascii="標楷體" w:eastAsia="標楷體" w:hAnsi="標楷體" w:cs="標楷體"/>
          <w:sz w:val="20"/>
        </w:rPr>
        <w:lastRenderedPageBreak/>
        <w:t>摘要</w:t>
      </w:r>
    </w:p>
    <w:p w:rsidR="00595658" w:rsidRDefault="00595658" w:rsidP="00595658">
      <w:pPr>
        <w:spacing w:after="42"/>
        <w:ind w:left="10" w:right="-15" w:hanging="10"/>
        <w:jc w:val="center"/>
      </w:pPr>
      <w:r>
        <w:rPr>
          <w:rFonts w:ascii="標楷體" w:eastAsia="標楷體" w:hAnsi="標楷體" w:cs="標楷體"/>
          <w:sz w:val="20"/>
        </w:rPr>
        <w:lastRenderedPageBreak/>
        <w:t>無人飛行載具應用近年來日新月著，因飛行</w:t>
      </w:r>
    </w:p>
    <w:p w:rsidR="00595658" w:rsidRDefault="00595658" w:rsidP="00595658">
      <w:pPr>
        <w:spacing w:after="36" w:line="275" w:lineRule="auto"/>
        <w:ind w:left="11" w:right="-15" w:firstLine="3"/>
      </w:pPr>
      <w:r>
        <w:rPr>
          <w:rFonts w:ascii="標楷體" w:eastAsia="標楷體" w:hAnsi="標楷體" w:cs="標楷體"/>
          <w:sz w:val="20"/>
        </w:rPr>
        <w:lastRenderedPageBreak/>
        <w:t>載具具備高機動性，可即時並有效率的獲取影像，因此應用範圍已相當廣泛，如環境監測、空中攝影…等，在短時間內可掌握完整資訊。而無人飛行載具，因飛行高度相較於衛星影像或航空照片皆來的低，因此單幅影像涵蓋範圍小，若要取得一個區域範圍影像，需進行影像拼接作業，現在業界處理影像拼接的方式，尚須透過人工的方式點選影像特徵點，但無人飛行載具拍攝影像數量日益增加時，在人為的操作情況下，會變得沒有效率，且人工點選特徵點之精度會大幅下降，並影響後續影像拼接及校正時的成果，每個環節都有可能影響到影像後續的應用及分析，因此本研究提出一個以電腦自動化方式進行特徵點提取以及影像拼接的方法。</w:t>
      </w:r>
    </w:p>
    <w:p w:rsidR="00595658" w:rsidRDefault="00595658" w:rsidP="00595658">
      <w:pPr>
        <w:spacing w:after="42"/>
        <w:ind w:left="10" w:right="-15" w:hanging="10"/>
        <w:jc w:val="center"/>
      </w:pPr>
      <w:r>
        <w:rPr>
          <w:rFonts w:ascii="標楷體" w:eastAsia="標楷體" w:hAnsi="標楷體" w:cs="標楷體"/>
          <w:sz w:val="20"/>
        </w:rPr>
        <w:t>影像拼接第一步為找出兩張影像中共軛點，</w:t>
      </w:r>
    </w:p>
    <w:p w:rsidR="00595658" w:rsidRDefault="00595658" w:rsidP="00595658">
      <w:pPr>
        <w:spacing w:after="36" w:line="275" w:lineRule="auto"/>
        <w:ind w:left="11" w:right="-15" w:firstLine="3"/>
      </w:pPr>
      <w:r>
        <w:rPr>
          <w:rFonts w:ascii="標楷體" w:eastAsia="標楷體" w:hAnsi="標楷體" w:cs="標楷體"/>
          <w:sz w:val="20"/>
        </w:rPr>
        <w:t>才能建立兩張影像的關係，本研究以電腦自動化</w:t>
      </w:r>
    </w:p>
    <w:p w:rsidR="00595658" w:rsidRDefault="00595658" w:rsidP="00595658">
      <w:pPr>
        <w:spacing w:after="33" w:line="243" w:lineRule="auto"/>
        <w:ind w:left="8" w:right="-8" w:hanging="10"/>
        <w:jc w:val="both"/>
      </w:pPr>
      <w:r>
        <w:rPr>
          <w:rFonts w:ascii="標楷體" w:eastAsia="標楷體" w:hAnsi="標楷體" w:cs="標楷體"/>
          <w:sz w:val="20"/>
        </w:rPr>
        <w:t>方式以</w:t>
      </w:r>
      <w:r>
        <w:rPr>
          <w:rFonts w:ascii="Times New Roman" w:eastAsia="Times New Roman" w:hAnsi="Times New Roman" w:cs="Times New Roman"/>
          <w:sz w:val="20"/>
        </w:rPr>
        <w:t>SURF</w:t>
      </w:r>
      <w:r>
        <w:rPr>
          <w:rFonts w:ascii="標楷體" w:eastAsia="標楷體" w:hAnsi="標楷體" w:cs="標楷體"/>
          <w:sz w:val="20"/>
        </w:rPr>
        <w:t>（</w:t>
      </w:r>
      <w:r>
        <w:rPr>
          <w:rFonts w:ascii="Times New Roman" w:eastAsia="Times New Roman" w:hAnsi="Times New Roman" w:cs="Times New Roman"/>
          <w:sz w:val="20"/>
        </w:rPr>
        <w:t>Speeded Up Robust Feature</w:t>
      </w:r>
      <w:r>
        <w:rPr>
          <w:rFonts w:ascii="標楷體" w:eastAsia="標楷體" w:hAnsi="標楷體" w:cs="標楷體"/>
          <w:sz w:val="20"/>
        </w:rPr>
        <w:t>，</w:t>
      </w:r>
    </w:p>
    <w:p w:rsidR="00595658" w:rsidRDefault="00595658" w:rsidP="00595658">
      <w:pPr>
        <w:spacing w:after="36" w:line="275" w:lineRule="auto"/>
        <w:ind w:left="11" w:right="-15" w:firstLine="3"/>
      </w:pPr>
      <w:r>
        <w:rPr>
          <w:rFonts w:ascii="Times New Roman" w:eastAsia="Times New Roman" w:hAnsi="Times New Roman" w:cs="Times New Roman"/>
          <w:sz w:val="20"/>
        </w:rPr>
        <w:t>SURF</w:t>
      </w:r>
      <w:r>
        <w:rPr>
          <w:rFonts w:ascii="標楷體" w:eastAsia="標楷體" w:hAnsi="標楷體" w:cs="標楷體"/>
          <w:sz w:val="20"/>
        </w:rPr>
        <w:t>）演算法找特徵點及特徵點匹配，於短時間</w:t>
      </w:r>
    </w:p>
    <w:p w:rsidR="00595658" w:rsidRDefault="00595658" w:rsidP="00595658">
      <w:pPr>
        <w:spacing w:after="36" w:line="275" w:lineRule="auto"/>
        <w:ind w:left="11" w:right="-15" w:firstLine="3"/>
      </w:pPr>
      <w:r>
        <w:rPr>
          <w:rFonts w:ascii="標楷體" w:eastAsia="標楷體" w:hAnsi="標楷體" w:cs="標楷體"/>
          <w:sz w:val="20"/>
        </w:rPr>
        <w:t>內完成影像特徵點提取及匹配，接著利用計算均方根（</w:t>
      </w:r>
      <w:r>
        <w:rPr>
          <w:rFonts w:ascii="Times New Roman" w:eastAsia="Times New Roman" w:hAnsi="Times New Roman" w:cs="Times New Roman"/>
          <w:sz w:val="20"/>
        </w:rPr>
        <w:t>Root Mean Square</w:t>
      </w:r>
      <w:r>
        <w:rPr>
          <w:rFonts w:ascii="標楷體" w:eastAsia="標楷體" w:hAnsi="標楷體" w:cs="標楷體"/>
          <w:sz w:val="20"/>
        </w:rPr>
        <w:t>；</w:t>
      </w:r>
      <w:r>
        <w:rPr>
          <w:rFonts w:ascii="Times New Roman" w:eastAsia="Times New Roman" w:hAnsi="Times New Roman" w:cs="Times New Roman"/>
          <w:sz w:val="20"/>
        </w:rPr>
        <w:t>RMS</w:t>
      </w:r>
      <w:r>
        <w:rPr>
          <w:rFonts w:ascii="標楷體" w:eastAsia="標楷體" w:hAnsi="標楷體" w:cs="標楷體"/>
          <w:sz w:val="20"/>
        </w:rPr>
        <w:t>）值除錯，計算出誤差較小的特徵點做為幾何校正轉換模型的依據，幾何校正法為本研究所提出的影像拼接方法，係將影像利用幾何校正轉換函數，建立每張無人飛行載具影像的幾何關係，將不同影像校正至同一坐標系，同時拼接及校正無人飛行載具影像，是過去於影像拼接上所沒使用的，最後再進行影像重採樣。研究過程皆以自動化的方式將影像拼接出一幅連續且完整範圍的全景圖，最後比</w:t>
      </w:r>
    </w:p>
    <w:p w:rsidR="00595658" w:rsidRDefault="00595658" w:rsidP="00595658">
      <w:pPr>
        <w:spacing w:after="36" w:line="275" w:lineRule="auto"/>
        <w:ind w:left="11" w:right="-15" w:firstLine="3"/>
      </w:pPr>
      <w:r>
        <w:rPr>
          <w:rFonts w:ascii="標楷體" w:eastAsia="標楷體" w:hAnsi="標楷體" w:cs="標楷體"/>
          <w:sz w:val="20"/>
        </w:rPr>
        <w:t>較本研究所開發的程式與電腦商業軟體的效率。</w:t>
      </w:r>
    </w:p>
    <w:p w:rsidR="00595658" w:rsidRDefault="00595658" w:rsidP="00595658">
      <w:pPr>
        <w:spacing w:after="33" w:line="243" w:lineRule="auto"/>
        <w:ind w:left="-2" w:right="222" w:firstLine="480"/>
        <w:jc w:val="both"/>
      </w:pPr>
      <w:r>
        <w:rPr>
          <w:rFonts w:ascii="Times New Roman" w:eastAsia="Times New Roman" w:hAnsi="Times New Roman" w:cs="Times New Roman"/>
          <w:sz w:val="20"/>
        </w:rPr>
        <w:t xml:space="preserve">Recently, Unmanned Aerial Vehicle (UAV) has developed fast, because UAV has high mobility and capture images immediately and efficiently. Different missions can be accomplished and complete information will be obtained rapidly, such as environmental monitoring and emergency disaster investigation. The flight altitude of UAV is lower than satellite and airplane, so the photo range of image is small. In order to get a regional image, we need to use stitching. After the photography mission, all the images are loaded from the UAV to the program for ortho correction and stitching. In this case ground control points are detected manually, which is time consuming and contains the risk of human error. In this paper we propose a computer-automated method of feature point selection and image stitching. </w:t>
      </w:r>
    </w:p>
    <w:p w:rsidR="00595658" w:rsidRDefault="00595658" w:rsidP="00595658">
      <w:pPr>
        <w:spacing w:after="141" w:line="243" w:lineRule="auto"/>
        <w:ind w:left="-2" w:right="-8" w:firstLine="480"/>
        <w:jc w:val="both"/>
      </w:pPr>
      <w:r>
        <w:rPr>
          <w:rFonts w:ascii="Times New Roman" w:eastAsia="Times New Roman" w:hAnsi="Times New Roman" w:cs="Times New Roman"/>
          <w:sz w:val="20"/>
        </w:rPr>
        <w:t xml:space="preserve">The step one of image stitching is to find a conjugate point between two images. We use the SURF </w:t>
      </w:r>
      <w:r>
        <w:rPr>
          <w:rFonts w:ascii="標楷體" w:eastAsia="標楷體" w:hAnsi="標楷體" w:cs="標楷體"/>
          <w:sz w:val="20"/>
        </w:rPr>
        <w:t>（</w:t>
      </w:r>
      <w:r>
        <w:rPr>
          <w:rFonts w:ascii="Times New Roman" w:eastAsia="Times New Roman" w:hAnsi="Times New Roman" w:cs="Times New Roman"/>
          <w:sz w:val="20"/>
        </w:rPr>
        <w:t>Speeded Up Robust Feature</w:t>
      </w:r>
      <w:r>
        <w:rPr>
          <w:rFonts w:ascii="標楷體" w:eastAsia="標楷體" w:hAnsi="標楷體" w:cs="標楷體"/>
          <w:sz w:val="20"/>
        </w:rPr>
        <w:t>）</w:t>
      </w:r>
      <w:r>
        <w:rPr>
          <w:rFonts w:ascii="Times New Roman" w:eastAsia="Times New Roman" w:hAnsi="Times New Roman" w:cs="Times New Roman"/>
          <w:sz w:val="20"/>
        </w:rPr>
        <w:t xml:space="preserve"> algorithm in computer automated feature point selection and image matching, and this method will sort and delete wrong feature </w:t>
      </w:r>
      <w:r>
        <w:rPr>
          <w:rFonts w:ascii="Times New Roman" w:eastAsia="Times New Roman" w:hAnsi="Times New Roman" w:cs="Times New Roman"/>
          <w:sz w:val="20"/>
        </w:rPr>
        <w:lastRenderedPageBreak/>
        <w:t xml:space="preserve">points preliminarily. The remaining feature points - which cause a slight error - are the basis of Geometric Correction Method to calculate Root Mean Square Error (RMSE). The best matching points are used for coordinate conversion, and the corrected images will be resampled. The above steps in the previously shown method are automated. This method selects numerous feature points by SURF algorithm. Using the RMSE is reasonable, because the range of error is standardized, and it supports Geometric Correction Method to solve both stitching and geometric correction works. Using Geometric Correction Method to complete panoramic images result in additional value for UAV images. Finally, we compare the efficiency of proposed methods and commercial software. </w:t>
      </w:r>
    </w:p>
    <w:p w:rsidR="00595658" w:rsidRDefault="00595658" w:rsidP="00595658">
      <w:pPr>
        <w:spacing w:after="170"/>
        <w:ind w:left="10" w:right="-15" w:hanging="10"/>
        <w:jc w:val="center"/>
      </w:pPr>
      <w:r>
        <w:rPr>
          <w:rFonts w:ascii="標楷體" w:eastAsia="標楷體" w:hAnsi="標楷體" w:cs="標楷體"/>
          <w:sz w:val="20"/>
        </w:rPr>
        <w:t>前言</w:t>
      </w:r>
    </w:p>
    <w:p w:rsidR="00595658" w:rsidRDefault="00595658" w:rsidP="00595658">
      <w:pPr>
        <w:spacing w:after="36" w:line="275" w:lineRule="auto"/>
        <w:ind w:left="11" w:right="-15" w:firstLine="480"/>
      </w:pPr>
      <w:r>
        <w:rPr>
          <w:rFonts w:ascii="標楷體" w:eastAsia="標楷體" w:hAnsi="標楷體" w:cs="標楷體"/>
          <w:sz w:val="20"/>
        </w:rPr>
        <w:t>無人飛行載具易受限於本身先天特性，例如：飛行姿態及航帶有別於衛星及航空攝影，易受氣候因素影響較不穩定；在飛行高度上相較於衛星及航空攝影，最大的差別為飛行高度低，迫使無人飛行載具單幅影像所涵蓋的範圍較小，因此需要大範圍地區影像時，就必須拍攝多張影像，並透過影像拼接技術完成大幅影像輸出大範圍影像，提供後續影像的分析加值應用。回顧過去影像拼接方式，有將單幅影像進行幾何校正後再進行影像拼接，如利用</w:t>
      </w:r>
      <w:r>
        <w:rPr>
          <w:rFonts w:ascii="Times New Roman" w:eastAsia="Times New Roman" w:hAnsi="Times New Roman" w:cs="Times New Roman"/>
          <w:sz w:val="20"/>
        </w:rPr>
        <w:t xml:space="preserve">ArcGIS </w:t>
      </w:r>
      <w:r>
        <w:rPr>
          <w:rFonts w:ascii="標楷體" w:eastAsia="標楷體" w:hAnsi="標楷體" w:cs="標楷體"/>
          <w:sz w:val="20"/>
        </w:rPr>
        <w:t>商業軟體；抑或將影像進行全數拼接後再進行幾何校正（黃漢哲，</w:t>
      </w:r>
      <w:r>
        <w:rPr>
          <w:rFonts w:ascii="Times New Roman" w:eastAsia="Times New Roman" w:hAnsi="Times New Roman" w:cs="Times New Roman"/>
          <w:sz w:val="20"/>
        </w:rPr>
        <w:t>2009</w:t>
      </w:r>
      <w:r>
        <w:rPr>
          <w:rFonts w:ascii="標楷體" w:eastAsia="標楷體" w:hAnsi="標楷體" w:cs="標楷體"/>
          <w:sz w:val="20"/>
        </w:rPr>
        <w:t>）；抑或利用商業軟體以測量原理加以解算，再進行影像拼接，如</w:t>
      </w:r>
    </w:p>
    <w:p w:rsidR="00595658" w:rsidRDefault="00595658" w:rsidP="00595658">
      <w:pPr>
        <w:spacing w:after="282" w:line="275" w:lineRule="auto"/>
        <w:ind w:left="11" w:right="-15" w:firstLine="3"/>
      </w:pPr>
      <w:r>
        <w:rPr>
          <w:rFonts w:ascii="Times New Roman" w:eastAsia="Times New Roman" w:hAnsi="Times New Roman" w:cs="Times New Roman"/>
          <w:sz w:val="20"/>
        </w:rPr>
        <w:t xml:space="preserve">PhotoScan </w:t>
      </w:r>
      <w:r>
        <w:rPr>
          <w:rFonts w:ascii="標楷體" w:eastAsia="標楷體" w:hAnsi="標楷體" w:cs="標楷體"/>
          <w:sz w:val="20"/>
        </w:rPr>
        <w:t>軟體；在過程中需要以人工的方式介入這些影像處理，因此若在緊急情況下，需在短時間內將無人飛行載具影像進行拼接時，以人工作業的方式，需花大量的時間，以及錯誤率會提高，這些皆是一大需改進的地方。而本研究目的為利用電腦自動化的方法，以</w:t>
      </w:r>
      <w:r>
        <w:rPr>
          <w:rFonts w:ascii="Times New Roman" w:eastAsia="Times New Roman" w:hAnsi="Times New Roman" w:cs="Times New Roman"/>
          <w:sz w:val="20"/>
        </w:rPr>
        <w:t xml:space="preserve">SURF </w:t>
      </w:r>
      <w:r>
        <w:rPr>
          <w:rFonts w:ascii="標楷體" w:eastAsia="標楷體" w:hAnsi="標楷體" w:cs="標楷體"/>
          <w:sz w:val="20"/>
        </w:rPr>
        <w:t>演算法來進行影像特徵點的提取，應用幾何校正法，建立每張無人飛行載具影像的幾何關係，將不同影像校正至同一坐標系快速且準確的提取影像特徵點將無人飛行載具影像進行拼接，提供後續影像的加值應用。研究設計</w:t>
      </w:r>
    </w:p>
    <w:p w:rsidR="00595658" w:rsidRDefault="00595658" w:rsidP="00595658">
      <w:pPr>
        <w:spacing w:after="42"/>
        <w:ind w:left="10" w:right="-15" w:hanging="10"/>
        <w:jc w:val="center"/>
      </w:pPr>
      <w:r>
        <w:rPr>
          <w:rFonts w:ascii="標楷體" w:eastAsia="標楷體" w:hAnsi="標楷體" w:cs="標楷體"/>
          <w:sz w:val="20"/>
        </w:rPr>
        <w:t>本研究實驗軟體環境，使用</w:t>
      </w:r>
      <w:r>
        <w:rPr>
          <w:rFonts w:ascii="Times New Roman" w:eastAsia="Times New Roman" w:hAnsi="Times New Roman" w:cs="Times New Roman"/>
          <w:sz w:val="20"/>
        </w:rPr>
        <w:t xml:space="preserve">Python </w:t>
      </w:r>
      <w:r>
        <w:rPr>
          <w:rFonts w:ascii="標楷體" w:eastAsia="標楷體" w:hAnsi="標楷體" w:cs="標楷體"/>
          <w:sz w:val="20"/>
        </w:rPr>
        <w:t>語言編</w:t>
      </w:r>
    </w:p>
    <w:p w:rsidR="00595658" w:rsidRDefault="00595658" w:rsidP="00595658">
      <w:pPr>
        <w:spacing w:after="258" w:line="275" w:lineRule="auto"/>
        <w:ind w:left="11" w:right="-15" w:firstLine="3"/>
      </w:pPr>
      <w:r>
        <w:rPr>
          <w:rFonts w:ascii="標楷體" w:eastAsia="標楷體" w:hAnsi="標楷體" w:cs="標楷體"/>
          <w:sz w:val="20"/>
        </w:rPr>
        <w:t>寫程式，研究設計主要著重在影像拼接的部分，在特徵點提取的部分是利用</w:t>
      </w:r>
      <w:r>
        <w:rPr>
          <w:rFonts w:ascii="Times New Roman" w:eastAsia="Times New Roman" w:hAnsi="Times New Roman" w:cs="Times New Roman"/>
          <w:sz w:val="20"/>
        </w:rPr>
        <w:t xml:space="preserve">OpenCV </w:t>
      </w:r>
      <w:r>
        <w:rPr>
          <w:rFonts w:ascii="標楷體" w:eastAsia="標楷體" w:hAnsi="標楷體" w:cs="標楷體"/>
          <w:sz w:val="20"/>
        </w:rPr>
        <w:t>影像處理函式庫做</w:t>
      </w:r>
      <w:r>
        <w:rPr>
          <w:rFonts w:ascii="Times New Roman" w:eastAsia="Times New Roman" w:hAnsi="Times New Roman" w:cs="Times New Roman"/>
          <w:sz w:val="20"/>
        </w:rPr>
        <w:t xml:space="preserve">SURF </w:t>
      </w:r>
      <w:r>
        <w:rPr>
          <w:rFonts w:ascii="標楷體" w:eastAsia="標楷體" w:hAnsi="標楷體" w:cs="標楷體"/>
          <w:sz w:val="20"/>
        </w:rPr>
        <w:t>演算法的特徵點提取及匹配。而拼接的部分程式撰寫方法則在以圖</w:t>
      </w:r>
      <w:r>
        <w:rPr>
          <w:rFonts w:ascii="Times New Roman" w:eastAsia="Times New Roman" w:hAnsi="Times New Roman" w:cs="Times New Roman"/>
          <w:sz w:val="20"/>
        </w:rPr>
        <w:t xml:space="preserve">1 </w:t>
      </w:r>
      <w:r>
        <w:rPr>
          <w:rFonts w:ascii="標楷體" w:eastAsia="標楷體" w:hAnsi="標楷體" w:cs="標楷體"/>
          <w:sz w:val="20"/>
        </w:rPr>
        <w:t>研究設計流程圖表示。</w:t>
      </w:r>
    </w:p>
    <w:p w:rsidR="00595658" w:rsidRDefault="00595658" w:rsidP="00595658">
      <w:pPr>
        <w:spacing w:after="205"/>
        <w:ind w:right="393"/>
        <w:jc w:val="right"/>
      </w:pPr>
      <w:r>
        <w:rPr>
          <w:noProof/>
        </w:rPr>
        <w:lastRenderedPageBreak/>
        <w:drawing>
          <wp:inline distT="0" distB="0" distL="0" distR="0" wp14:anchorId="12C69D61" wp14:editId="689050BA">
            <wp:extent cx="2171700" cy="3810000"/>
            <wp:effectExtent l="0" t="0" r="0" b="0"/>
            <wp:docPr id="17675" name="Picture 562"/>
            <wp:cNvGraphicFramePr/>
            <a:graphic xmlns:a="http://schemas.openxmlformats.org/drawingml/2006/main">
              <a:graphicData uri="http://schemas.openxmlformats.org/drawingml/2006/picture">
                <pic:pic xmlns:pic="http://schemas.openxmlformats.org/drawingml/2006/picture">
                  <pic:nvPicPr>
                    <pic:cNvPr id="562" name="Picture 562"/>
                    <pic:cNvPicPr/>
                  </pic:nvPicPr>
                  <pic:blipFill>
                    <a:blip r:embed="rId387" cstate="print"/>
                    <a:stretch>
                      <a:fillRect/>
                    </a:stretch>
                  </pic:blipFill>
                  <pic:spPr>
                    <a:xfrm>
                      <a:off x="0" y="0"/>
                      <a:ext cx="2171700" cy="3810000"/>
                    </a:xfrm>
                    <a:prstGeom prst="rect">
                      <a:avLst/>
                    </a:prstGeom>
                  </pic:spPr>
                </pic:pic>
              </a:graphicData>
            </a:graphic>
          </wp:inline>
        </w:drawing>
      </w:r>
    </w:p>
    <w:p w:rsidR="00595658" w:rsidRDefault="00595658" w:rsidP="00595658">
      <w:pPr>
        <w:spacing w:after="167"/>
        <w:ind w:left="10" w:right="-15" w:hanging="10"/>
        <w:jc w:val="center"/>
      </w:pPr>
      <w:r>
        <w:rPr>
          <w:rFonts w:ascii="標楷體" w:eastAsia="標楷體" w:hAnsi="標楷體" w:cs="標楷體"/>
          <w:sz w:val="20"/>
        </w:rPr>
        <w:t>圖</w:t>
      </w:r>
      <w:r>
        <w:rPr>
          <w:rFonts w:ascii="Times New Roman" w:eastAsia="Times New Roman" w:hAnsi="Times New Roman" w:cs="Times New Roman"/>
          <w:sz w:val="20"/>
        </w:rPr>
        <w:t xml:space="preserve">1 </w:t>
      </w:r>
      <w:r>
        <w:rPr>
          <w:rFonts w:ascii="標楷體" w:eastAsia="標楷體" w:hAnsi="標楷體" w:cs="標楷體"/>
          <w:sz w:val="20"/>
        </w:rPr>
        <w:t>研究設計流程圖</w:t>
      </w:r>
    </w:p>
    <w:p w:rsidR="00595658" w:rsidRDefault="00595658" w:rsidP="00595658">
      <w:pPr>
        <w:spacing w:after="143" w:line="275" w:lineRule="auto"/>
        <w:ind w:left="11" w:right="-15" w:firstLine="480"/>
      </w:pPr>
      <w:r>
        <w:rPr>
          <w:rFonts w:ascii="標楷體" w:eastAsia="標楷體" w:hAnsi="標楷體" w:cs="標楷體"/>
          <w:sz w:val="20"/>
        </w:rPr>
        <w:t>一、幾何校正一般幾何校正的轉換方程如下，校正的精度取決於公式中的多項式待定係數取值，而這些係數取決於控制點的精準及選取合理與否。（趙忠明等人，</w:t>
      </w:r>
      <w:r>
        <w:rPr>
          <w:rFonts w:ascii="Times New Roman" w:eastAsia="Times New Roman" w:hAnsi="Times New Roman" w:cs="Times New Roman"/>
          <w:sz w:val="20"/>
        </w:rPr>
        <w:t>2013</w:t>
      </w:r>
      <w:r>
        <w:rPr>
          <w:rFonts w:ascii="標楷體" w:eastAsia="標楷體" w:hAnsi="標楷體" w:cs="標楷體"/>
          <w:sz w:val="20"/>
        </w:rPr>
        <w:t>）一般幾何校正法大多是用多項式來表示影像與地面控制點之間的幾何關係，本研究所採用的幾何校正法二次多項式。</w:t>
      </w:r>
    </w:p>
    <w:p w:rsidR="00595658" w:rsidRDefault="00595658" w:rsidP="00595658">
      <w:pPr>
        <w:spacing w:after="74" w:line="296" w:lineRule="auto"/>
        <w:ind w:left="1471" w:right="1435" w:firstLine="425"/>
      </w:pPr>
      <w:r>
        <w:rPr>
          <w:rFonts w:ascii="Cambria Math" w:eastAsia="Cambria Math" w:hAnsi="Cambria Math" w:cs="Cambria Math"/>
          <w:sz w:val="11"/>
        </w:rPr>
        <w:t xml:space="preserve">𝑁𝑁−1 </w:t>
      </w:r>
      <w:r>
        <w:rPr>
          <w:rFonts w:ascii="Cambria Math" w:eastAsia="Cambria Math" w:hAnsi="Cambria Math" w:cs="Cambria Math"/>
          <w:sz w:val="16"/>
        </w:rPr>
        <w:t>X = ∑ ∑ 𝑎</w:t>
      </w:r>
      <w:r>
        <w:rPr>
          <w:rFonts w:ascii="Cambria Math" w:eastAsia="Cambria Math" w:hAnsi="Cambria Math" w:cs="Cambria Math"/>
          <w:sz w:val="16"/>
          <w:vertAlign w:val="subscript"/>
        </w:rPr>
        <w:t>𝑖𝑗</w:t>
      </w:r>
      <w:r>
        <w:rPr>
          <w:rFonts w:ascii="Cambria Math" w:eastAsia="Cambria Math" w:hAnsi="Cambria Math" w:cs="Cambria Math"/>
          <w:sz w:val="16"/>
        </w:rPr>
        <w:t>𝑥</w:t>
      </w:r>
      <w:r>
        <w:rPr>
          <w:rFonts w:ascii="Cambria Math" w:eastAsia="Cambria Math" w:hAnsi="Cambria Math" w:cs="Cambria Math"/>
          <w:sz w:val="16"/>
          <w:vertAlign w:val="superscript"/>
        </w:rPr>
        <w:t>𝑖</w:t>
      </w:r>
      <w:r>
        <w:rPr>
          <w:rFonts w:ascii="Cambria Math" w:eastAsia="Cambria Math" w:hAnsi="Cambria Math" w:cs="Cambria Math"/>
          <w:sz w:val="16"/>
        </w:rPr>
        <w:t>𝑦</w:t>
      </w:r>
      <w:r>
        <w:rPr>
          <w:rFonts w:ascii="Cambria Math" w:eastAsia="Cambria Math" w:hAnsi="Cambria Math" w:cs="Cambria Math"/>
          <w:sz w:val="16"/>
          <w:vertAlign w:val="superscript"/>
        </w:rPr>
        <w:t>𝑗</w:t>
      </w:r>
    </w:p>
    <w:p w:rsidR="00595658" w:rsidRDefault="00595658" w:rsidP="00595658">
      <w:pPr>
        <w:spacing w:after="45"/>
        <w:jc w:val="center"/>
      </w:pPr>
      <w:r>
        <w:rPr>
          <w:rFonts w:ascii="Cambria Math" w:eastAsia="Cambria Math" w:hAnsi="Cambria Math" w:cs="Cambria Math"/>
          <w:sz w:val="11"/>
        </w:rPr>
        <w:t>𝑖=0 𝑗=0</w:t>
      </w:r>
    </w:p>
    <w:p w:rsidR="00595658" w:rsidRDefault="00595658" w:rsidP="00595658">
      <w:pPr>
        <w:spacing w:after="103"/>
        <w:jc w:val="center"/>
      </w:pPr>
      <w:r>
        <w:rPr>
          <w:noProof/>
          <w:position w:val="-25"/>
        </w:rPr>
        <w:drawing>
          <wp:inline distT="0" distB="0" distL="0" distR="0" wp14:anchorId="0375DC25" wp14:editId="5B8B327C">
            <wp:extent cx="866775" cy="346075"/>
            <wp:effectExtent l="0" t="0" r="0" b="0"/>
            <wp:docPr id="17676" name="Picture 14619"/>
            <wp:cNvGraphicFramePr/>
            <a:graphic xmlns:a="http://schemas.openxmlformats.org/drawingml/2006/main">
              <a:graphicData uri="http://schemas.openxmlformats.org/drawingml/2006/picture">
                <pic:pic xmlns:pic="http://schemas.openxmlformats.org/drawingml/2006/picture">
                  <pic:nvPicPr>
                    <pic:cNvPr id="14619" name="Picture 14619"/>
                    <pic:cNvPicPr/>
                  </pic:nvPicPr>
                  <pic:blipFill>
                    <a:blip r:embed="rId388"/>
                    <a:stretch>
                      <a:fillRect/>
                    </a:stretch>
                  </pic:blipFill>
                  <pic:spPr>
                    <a:xfrm>
                      <a:off x="0" y="0"/>
                      <a:ext cx="866775" cy="346075"/>
                    </a:xfrm>
                    <a:prstGeom prst="rect">
                      <a:avLst/>
                    </a:prstGeom>
                  </pic:spPr>
                </pic:pic>
              </a:graphicData>
            </a:graphic>
          </wp:inline>
        </w:drawing>
      </w:r>
    </w:p>
    <w:p w:rsidR="00595658" w:rsidRDefault="00595658" w:rsidP="00595658">
      <w:pPr>
        <w:spacing w:after="186"/>
        <w:jc w:val="center"/>
      </w:pPr>
      <w:r>
        <w:rPr>
          <w:rFonts w:ascii="Times New Roman" w:eastAsia="Times New Roman" w:hAnsi="Times New Roman" w:cs="Times New Roman"/>
          <w:i/>
          <w:sz w:val="16"/>
        </w:rPr>
        <w:t>X</w:t>
      </w:r>
      <w:r>
        <w:rPr>
          <w:rFonts w:ascii="標楷體" w:eastAsia="標楷體" w:hAnsi="標楷體" w:cs="標楷體"/>
          <w:sz w:val="16"/>
        </w:rPr>
        <w:t>、</w:t>
      </w:r>
      <w:r>
        <w:rPr>
          <w:rFonts w:ascii="Times New Roman" w:eastAsia="Times New Roman" w:hAnsi="Times New Roman" w:cs="Times New Roman"/>
          <w:i/>
          <w:sz w:val="16"/>
        </w:rPr>
        <w:t>Y</w:t>
      </w:r>
      <w:r>
        <w:rPr>
          <w:rFonts w:ascii="標楷體" w:eastAsia="標楷體" w:hAnsi="標楷體" w:cs="標楷體"/>
          <w:sz w:val="16"/>
        </w:rPr>
        <w:t>為參考坐標；</w:t>
      </w:r>
      <w:r>
        <w:rPr>
          <w:rFonts w:ascii="Times New Roman" w:eastAsia="Times New Roman" w:hAnsi="Times New Roman" w:cs="Times New Roman"/>
          <w:i/>
          <w:sz w:val="16"/>
        </w:rPr>
        <w:t>x</w:t>
      </w:r>
      <w:r>
        <w:rPr>
          <w:rFonts w:ascii="標楷體" w:eastAsia="標楷體" w:hAnsi="標楷體" w:cs="標楷體"/>
          <w:sz w:val="16"/>
        </w:rPr>
        <w:t>、</w:t>
      </w:r>
      <w:r>
        <w:rPr>
          <w:rFonts w:ascii="Times New Roman" w:eastAsia="Times New Roman" w:hAnsi="Times New Roman" w:cs="Times New Roman"/>
          <w:i/>
          <w:sz w:val="16"/>
        </w:rPr>
        <w:t>y</w:t>
      </w:r>
      <w:r>
        <w:rPr>
          <w:rFonts w:ascii="標楷體" w:eastAsia="標楷體" w:hAnsi="標楷體" w:cs="標楷體"/>
          <w:sz w:val="16"/>
        </w:rPr>
        <w:t>待校正坐標</w:t>
      </w:r>
      <w:r>
        <w:rPr>
          <w:rFonts w:ascii="Times New Roman" w:eastAsia="Times New Roman" w:hAnsi="Times New Roman" w:cs="Times New Roman"/>
          <w:sz w:val="16"/>
        </w:rPr>
        <w:t>;</w:t>
      </w:r>
      <w:r>
        <w:rPr>
          <w:rFonts w:ascii="Cambria Math" w:eastAsia="Cambria Math" w:hAnsi="Cambria Math" w:cs="Cambria Math"/>
          <w:sz w:val="16"/>
        </w:rPr>
        <w:t>𝑎</w:t>
      </w:r>
      <w:r>
        <w:rPr>
          <w:rFonts w:ascii="Cambria Math" w:eastAsia="Cambria Math" w:hAnsi="Cambria Math" w:cs="Cambria Math"/>
          <w:sz w:val="16"/>
          <w:vertAlign w:val="subscript"/>
        </w:rPr>
        <w:t>𝑖𝑗</w:t>
      </w:r>
      <w:r>
        <w:rPr>
          <w:rFonts w:ascii="標楷體" w:eastAsia="標楷體" w:hAnsi="標楷體" w:cs="標楷體"/>
          <w:sz w:val="16"/>
          <w:vertAlign w:val="subscript"/>
        </w:rPr>
        <w:t>、</w:t>
      </w:r>
      <w:r>
        <w:rPr>
          <w:rFonts w:ascii="Cambria Math" w:eastAsia="Cambria Math" w:hAnsi="Cambria Math" w:cs="Cambria Math"/>
          <w:sz w:val="16"/>
        </w:rPr>
        <w:t>𝑏</w:t>
      </w:r>
      <w:r>
        <w:rPr>
          <w:rFonts w:ascii="Cambria Math" w:eastAsia="Cambria Math" w:hAnsi="Cambria Math" w:cs="Cambria Math"/>
          <w:sz w:val="16"/>
          <w:vertAlign w:val="subscript"/>
        </w:rPr>
        <w:t>𝑖𝑗</w:t>
      </w:r>
      <w:r>
        <w:rPr>
          <w:rFonts w:ascii="標楷體" w:eastAsia="標楷體" w:hAnsi="標楷體" w:cs="標楷體"/>
          <w:sz w:val="16"/>
        </w:rPr>
        <w:t>為待定係數；</w:t>
      </w:r>
      <w:r>
        <w:rPr>
          <w:rFonts w:ascii="Times New Roman" w:eastAsia="Times New Roman" w:hAnsi="Times New Roman" w:cs="Times New Roman"/>
          <w:i/>
          <w:sz w:val="16"/>
        </w:rPr>
        <w:t>N</w:t>
      </w:r>
      <w:r>
        <w:rPr>
          <w:rFonts w:ascii="標楷體" w:eastAsia="標楷體" w:hAnsi="標楷體" w:cs="標楷體"/>
          <w:sz w:val="16"/>
        </w:rPr>
        <w:t>為多項式次數</w:t>
      </w:r>
    </w:p>
    <w:p w:rsidR="00595658" w:rsidRDefault="00595658" w:rsidP="00595658">
      <w:pPr>
        <w:spacing w:after="170" w:line="275" w:lineRule="auto"/>
        <w:ind w:left="11" w:right="-15" w:firstLine="3"/>
      </w:pPr>
      <w:r>
        <w:rPr>
          <w:rFonts w:ascii="標楷體" w:eastAsia="標楷體" w:hAnsi="標楷體" w:cs="標楷體"/>
          <w:sz w:val="20"/>
        </w:rPr>
        <w:t>二、誤差值計算</w:t>
      </w:r>
    </w:p>
    <w:p w:rsidR="00595658" w:rsidRDefault="00595658" w:rsidP="00595658">
      <w:pPr>
        <w:spacing w:after="136" w:line="271" w:lineRule="auto"/>
        <w:ind w:left="-2" w:firstLine="470"/>
        <w:jc w:val="both"/>
      </w:pPr>
      <w:r>
        <w:rPr>
          <w:rFonts w:ascii="標楷體" w:eastAsia="標楷體" w:hAnsi="標楷體" w:cs="標楷體"/>
          <w:sz w:val="20"/>
        </w:rPr>
        <w:t>影像特徵點經過萃取及匹配後，在影像拼接時需從中挑選出</w:t>
      </w:r>
      <w:r>
        <w:rPr>
          <w:rFonts w:ascii="Times New Roman" w:eastAsia="Times New Roman" w:hAnsi="Times New Roman" w:cs="Times New Roman"/>
          <w:sz w:val="20"/>
        </w:rPr>
        <w:t xml:space="preserve">4 </w:t>
      </w:r>
      <w:r>
        <w:rPr>
          <w:rFonts w:ascii="標楷體" w:eastAsia="標楷體" w:hAnsi="標楷體" w:cs="標楷體"/>
          <w:sz w:val="20"/>
        </w:rPr>
        <w:t>組特徵點進行幾何校正影像拼接，但匹配的過程中，會有匹配錯誤的狀況發生，故本研究在挑選特徵點的方法中利用計算</w:t>
      </w:r>
      <w:r>
        <w:rPr>
          <w:rFonts w:ascii="Times New Roman" w:eastAsia="Times New Roman" w:hAnsi="Times New Roman" w:cs="Times New Roman"/>
          <w:sz w:val="20"/>
        </w:rPr>
        <w:t xml:space="preserve">RMS </w:t>
      </w:r>
      <w:r>
        <w:rPr>
          <w:rFonts w:ascii="標楷體" w:eastAsia="標楷體" w:hAnsi="標楷體" w:cs="標楷體"/>
          <w:sz w:val="20"/>
        </w:rPr>
        <w:t>值來做為挑選的標準，以下將分別介紹挑選的方式。首先影像在經過</w:t>
      </w:r>
      <w:r>
        <w:rPr>
          <w:rFonts w:ascii="Times New Roman" w:eastAsia="Times New Roman" w:hAnsi="Times New Roman" w:cs="Times New Roman"/>
          <w:sz w:val="20"/>
        </w:rPr>
        <w:t xml:space="preserve">SURF </w:t>
      </w:r>
      <w:r>
        <w:rPr>
          <w:rFonts w:ascii="標楷體" w:eastAsia="標楷體" w:hAnsi="標楷體" w:cs="標楷體"/>
          <w:sz w:val="20"/>
        </w:rPr>
        <w:t>演算法匹配出來的特徵點後，以隨機挑選的方式選取</w:t>
      </w:r>
      <w:r>
        <w:rPr>
          <w:rFonts w:ascii="Times New Roman" w:eastAsia="Times New Roman" w:hAnsi="Times New Roman" w:cs="Times New Roman"/>
          <w:sz w:val="20"/>
        </w:rPr>
        <w:t xml:space="preserve">6 </w:t>
      </w:r>
      <w:r>
        <w:rPr>
          <w:rFonts w:ascii="標楷體" w:eastAsia="標楷體" w:hAnsi="標楷體" w:cs="標楷體"/>
          <w:sz w:val="20"/>
        </w:rPr>
        <w:t>組特徵點，會挑選</w:t>
      </w:r>
      <w:r>
        <w:rPr>
          <w:rFonts w:ascii="Times New Roman" w:eastAsia="Times New Roman" w:hAnsi="Times New Roman" w:cs="Times New Roman"/>
          <w:sz w:val="20"/>
        </w:rPr>
        <w:t xml:space="preserve">6 </w:t>
      </w:r>
      <w:r>
        <w:rPr>
          <w:rFonts w:ascii="標楷體" w:eastAsia="標楷體" w:hAnsi="標楷體" w:cs="標楷體"/>
          <w:sz w:val="20"/>
        </w:rPr>
        <w:t>組特徵點的原因是因為本研究所採用的幾何校正法至少需要</w:t>
      </w:r>
      <w:r>
        <w:rPr>
          <w:rFonts w:ascii="Times New Roman" w:eastAsia="Times New Roman" w:hAnsi="Times New Roman" w:cs="Times New Roman"/>
          <w:sz w:val="20"/>
        </w:rPr>
        <w:t xml:space="preserve">4 </w:t>
      </w:r>
      <w:r>
        <w:rPr>
          <w:rFonts w:ascii="標楷體" w:eastAsia="標楷體" w:hAnsi="標楷體" w:cs="標楷體"/>
          <w:sz w:val="20"/>
        </w:rPr>
        <w:t>個點才能建立幾何轉換方程，但</w:t>
      </w:r>
      <w:r>
        <w:rPr>
          <w:rFonts w:ascii="Times New Roman" w:eastAsia="Times New Roman" w:hAnsi="Times New Roman" w:cs="Times New Roman"/>
          <w:sz w:val="20"/>
        </w:rPr>
        <w:t xml:space="preserve">4 </w:t>
      </w:r>
      <w:r>
        <w:rPr>
          <w:rFonts w:ascii="標楷體" w:eastAsia="標楷體" w:hAnsi="標楷體" w:cs="標楷體"/>
          <w:sz w:val="20"/>
        </w:rPr>
        <w:t>個點並不</w:t>
      </w:r>
      <w:r>
        <w:rPr>
          <w:rFonts w:ascii="標楷體" w:eastAsia="標楷體" w:hAnsi="標楷體" w:cs="標楷體"/>
          <w:sz w:val="20"/>
        </w:rPr>
        <w:lastRenderedPageBreak/>
        <w:t>足夠檢驗誤差，故本研究提取</w:t>
      </w:r>
      <w:r>
        <w:rPr>
          <w:rFonts w:ascii="Times New Roman" w:eastAsia="Times New Roman" w:hAnsi="Times New Roman" w:cs="Times New Roman"/>
          <w:sz w:val="20"/>
        </w:rPr>
        <w:t xml:space="preserve">6 </w:t>
      </w:r>
      <w:r>
        <w:rPr>
          <w:rFonts w:ascii="標楷體" w:eastAsia="標楷體" w:hAnsi="標楷體" w:cs="標楷體"/>
          <w:sz w:val="20"/>
        </w:rPr>
        <w:t>個點來做為驗證方程式的特徵點，圖</w:t>
      </w:r>
      <w:r>
        <w:rPr>
          <w:rFonts w:ascii="Times New Roman" w:eastAsia="Times New Roman" w:hAnsi="Times New Roman" w:cs="Times New Roman"/>
          <w:sz w:val="20"/>
        </w:rPr>
        <w:t xml:space="preserve">2 </w:t>
      </w:r>
      <w:r>
        <w:rPr>
          <w:rFonts w:ascii="標楷體" w:eastAsia="標楷體" w:hAnsi="標楷體" w:cs="標楷體"/>
          <w:sz w:val="20"/>
        </w:rPr>
        <w:t>為挑選特徵點示意圖，分別在兩張影像中匹配的</w:t>
      </w:r>
      <w:r>
        <w:rPr>
          <w:rFonts w:ascii="Times New Roman" w:eastAsia="Times New Roman" w:hAnsi="Times New Roman" w:cs="Times New Roman"/>
          <w:sz w:val="20"/>
        </w:rPr>
        <w:t xml:space="preserve">6 </w:t>
      </w:r>
      <w:r>
        <w:rPr>
          <w:rFonts w:ascii="標楷體" w:eastAsia="標楷體" w:hAnsi="標楷體" w:cs="標楷體"/>
          <w:sz w:val="20"/>
        </w:rPr>
        <w:t>組特徵點。</w:t>
      </w:r>
    </w:p>
    <w:p w:rsidR="00595658" w:rsidRDefault="00595658" w:rsidP="00595658">
      <w:pPr>
        <w:spacing w:after="95"/>
        <w:ind w:right="301"/>
        <w:jc w:val="right"/>
      </w:pPr>
      <w:r>
        <w:rPr>
          <w:noProof/>
          <w:position w:val="1"/>
        </w:rPr>
        <w:drawing>
          <wp:inline distT="0" distB="0" distL="0" distR="0" wp14:anchorId="061C9DFC" wp14:editId="12E58558">
            <wp:extent cx="2362200" cy="1077468"/>
            <wp:effectExtent l="0" t="0" r="0" b="0"/>
            <wp:docPr id="17677" name="Picture 564"/>
            <wp:cNvGraphicFramePr/>
            <a:graphic xmlns:a="http://schemas.openxmlformats.org/drawingml/2006/main">
              <a:graphicData uri="http://schemas.openxmlformats.org/drawingml/2006/picture">
                <pic:pic xmlns:pic="http://schemas.openxmlformats.org/drawingml/2006/picture">
                  <pic:nvPicPr>
                    <pic:cNvPr id="564" name="Picture 564"/>
                    <pic:cNvPicPr/>
                  </pic:nvPicPr>
                  <pic:blipFill>
                    <a:blip r:embed="rId389"/>
                    <a:stretch>
                      <a:fillRect/>
                    </a:stretch>
                  </pic:blipFill>
                  <pic:spPr>
                    <a:xfrm>
                      <a:off x="0" y="0"/>
                      <a:ext cx="2362200" cy="1077468"/>
                    </a:xfrm>
                    <a:prstGeom prst="rect">
                      <a:avLst/>
                    </a:prstGeom>
                  </pic:spPr>
                </pic:pic>
              </a:graphicData>
            </a:graphic>
          </wp:inline>
        </w:drawing>
      </w:r>
    </w:p>
    <w:p w:rsidR="00595658" w:rsidRDefault="00595658" w:rsidP="00595658">
      <w:pPr>
        <w:spacing w:after="165"/>
        <w:ind w:left="10" w:right="-15" w:hanging="10"/>
        <w:jc w:val="center"/>
      </w:pPr>
      <w:r>
        <w:rPr>
          <w:rFonts w:ascii="標楷體" w:eastAsia="標楷體" w:hAnsi="標楷體" w:cs="標楷體"/>
          <w:sz w:val="20"/>
        </w:rPr>
        <w:t>圖</w:t>
      </w:r>
      <w:r>
        <w:rPr>
          <w:rFonts w:ascii="Times New Roman" w:eastAsia="Times New Roman" w:hAnsi="Times New Roman" w:cs="Times New Roman"/>
          <w:sz w:val="20"/>
        </w:rPr>
        <w:t xml:space="preserve">2 </w:t>
      </w:r>
      <w:r>
        <w:rPr>
          <w:rFonts w:ascii="標楷體" w:eastAsia="標楷體" w:hAnsi="標楷體" w:cs="標楷體"/>
          <w:sz w:val="20"/>
        </w:rPr>
        <w:t>挑選</w:t>
      </w:r>
      <w:r>
        <w:rPr>
          <w:rFonts w:ascii="Times New Roman" w:eastAsia="Times New Roman" w:hAnsi="Times New Roman" w:cs="Times New Roman"/>
          <w:sz w:val="20"/>
        </w:rPr>
        <w:t xml:space="preserve">6 </w:t>
      </w:r>
      <w:r>
        <w:rPr>
          <w:rFonts w:ascii="標楷體" w:eastAsia="標楷體" w:hAnsi="標楷體" w:cs="標楷體"/>
          <w:sz w:val="20"/>
        </w:rPr>
        <w:t>組特徵點示意圖</w:t>
      </w:r>
    </w:p>
    <w:p w:rsidR="00595658" w:rsidRDefault="00595658" w:rsidP="00595658">
      <w:pPr>
        <w:spacing w:after="134" w:line="271" w:lineRule="auto"/>
        <w:ind w:left="-2" w:firstLine="470"/>
        <w:jc w:val="both"/>
      </w:pPr>
      <w:r>
        <w:rPr>
          <w:rFonts w:ascii="標楷體" w:eastAsia="標楷體" w:hAnsi="標楷體" w:cs="標楷體"/>
          <w:sz w:val="20"/>
        </w:rPr>
        <w:t>從</w:t>
      </w:r>
      <w:r>
        <w:rPr>
          <w:rFonts w:ascii="Times New Roman" w:eastAsia="Times New Roman" w:hAnsi="Times New Roman" w:cs="Times New Roman"/>
          <w:sz w:val="20"/>
        </w:rPr>
        <w:t xml:space="preserve">SURF </w:t>
      </w:r>
      <w:r>
        <w:rPr>
          <w:rFonts w:ascii="標楷體" w:eastAsia="標楷體" w:hAnsi="標楷體" w:cs="標楷體"/>
          <w:sz w:val="20"/>
        </w:rPr>
        <w:t>演算法匹配後的特徵點初步挑選出較佳的</w:t>
      </w:r>
      <w:r>
        <w:rPr>
          <w:rFonts w:ascii="Times New Roman" w:eastAsia="Times New Roman" w:hAnsi="Times New Roman" w:cs="Times New Roman"/>
          <w:sz w:val="20"/>
        </w:rPr>
        <w:t xml:space="preserve">6 </w:t>
      </w:r>
      <w:r>
        <w:rPr>
          <w:rFonts w:ascii="標楷體" w:eastAsia="標楷體" w:hAnsi="標楷體" w:cs="標楷體"/>
          <w:sz w:val="20"/>
        </w:rPr>
        <w:t>個點，本研究以</w:t>
      </w:r>
      <w:r>
        <w:rPr>
          <w:rFonts w:ascii="Cambria Math" w:eastAsia="Cambria Math" w:hAnsi="Cambria Math" w:cs="Cambria Math"/>
        </w:rPr>
        <w:t>𝐶</w:t>
      </w:r>
      <w:r>
        <w:rPr>
          <w:rFonts w:ascii="Cambria Math" w:eastAsia="Cambria Math" w:hAnsi="Cambria Math" w:cs="Cambria Math"/>
          <w:vertAlign w:val="subscript"/>
        </w:rPr>
        <w:t>4</w:t>
      </w:r>
      <w:r>
        <w:rPr>
          <w:rFonts w:ascii="Cambria Math" w:eastAsia="Cambria Math" w:hAnsi="Cambria Math" w:cs="Cambria Math"/>
          <w:vertAlign w:val="superscript"/>
        </w:rPr>
        <w:t>6</w:t>
      </w:r>
      <w:r>
        <w:rPr>
          <w:rFonts w:ascii="標楷體" w:eastAsia="標楷體" w:hAnsi="標楷體" w:cs="標楷體"/>
          <w:sz w:val="20"/>
        </w:rPr>
        <w:t>做不重複排列組合，如圖</w:t>
      </w:r>
      <w:r>
        <w:rPr>
          <w:rFonts w:ascii="Times New Roman" w:eastAsia="Times New Roman" w:hAnsi="Times New Roman" w:cs="Times New Roman"/>
          <w:sz w:val="20"/>
        </w:rPr>
        <w:t xml:space="preserve">2 </w:t>
      </w:r>
      <w:r>
        <w:rPr>
          <w:rFonts w:ascii="標楷體" w:eastAsia="標楷體" w:hAnsi="標楷體" w:cs="標楷體"/>
          <w:sz w:val="20"/>
        </w:rPr>
        <w:t>所示</w:t>
      </w:r>
      <w:r>
        <w:rPr>
          <w:rFonts w:ascii="Times New Roman" w:eastAsia="Times New Roman" w:hAnsi="Times New Roman" w:cs="Times New Roman"/>
          <w:sz w:val="20"/>
        </w:rPr>
        <w:t xml:space="preserve">6 </w:t>
      </w:r>
      <w:r>
        <w:rPr>
          <w:rFonts w:ascii="標楷體" w:eastAsia="標楷體" w:hAnsi="標楷體" w:cs="標楷體"/>
          <w:sz w:val="20"/>
        </w:rPr>
        <w:t>個點會產生</w:t>
      </w:r>
      <w:r>
        <w:rPr>
          <w:rFonts w:ascii="Times New Roman" w:eastAsia="Times New Roman" w:hAnsi="Times New Roman" w:cs="Times New Roman"/>
          <w:sz w:val="20"/>
        </w:rPr>
        <w:t xml:space="preserve">15 </w:t>
      </w:r>
      <w:r>
        <w:rPr>
          <w:rFonts w:ascii="標楷體" w:eastAsia="標楷體" w:hAnsi="標楷體" w:cs="標楷體"/>
          <w:sz w:val="20"/>
        </w:rPr>
        <w:t>組方程式，若要驗證方程式正確性，則帶入另外兩點做驗證，例如：幾何校正模型方程以點</w:t>
      </w:r>
      <w:r>
        <w:rPr>
          <w:rFonts w:ascii="Times New Roman" w:eastAsia="Times New Roman" w:hAnsi="Times New Roman" w:cs="Times New Roman"/>
          <w:sz w:val="20"/>
        </w:rPr>
        <w:t>0</w:t>
      </w:r>
      <w:r>
        <w:rPr>
          <w:rFonts w:ascii="標楷體" w:eastAsia="標楷體" w:hAnsi="標楷體" w:cs="標楷體"/>
          <w:sz w:val="20"/>
        </w:rPr>
        <w:t>、點</w:t>
      </w:r>
      <w:r>
        <w:rPr>
          <w:rFonts w:ascii="Times New Roman" w:eastAsia="Times New Roman" w:hAnsi="Times New Roman" w:cs="Times New Roman"/>
          <w:sz w:val="20"/>
        </w:rPr>
        <w:t>1</w:t>
      </w:r>
      <w:r>
        <w:rPr>
          <w:rFonts w:ascii="標楷體" w:eastAsia="標楷體" w:hAnsi="標楷體" w:cs="標楷體"/>
          <w:sz w:val="20"/>
        </w:rPr>
        <w:t>、點</w:t>
      </w:r>
      <w:r>
        <w:rPr>
          <w:rFonts w:ascii="Times New Roman" w:eastAsia="Times New Roman" w:hAnsi="Times New Roman" w:cs="Times New Roman"/>
          <w:sz w:val="20"/>
        </w:rPr>
        <w:t>2</w:t>
      </w:r>
      <w:r>
        <w:rPr>
          <w:rFonts w:ascii="標楷體" w:eastAsia="標楷體" w:hAnsi="標楷體" w:cs="標楷體"/>
          <w:sz w:val="20"/>
        </w:rPr>
        <w:t>、點</w:t>
      </w:r>
      <w:r>
        <w:rPr>
          <w:rFonts w:ascii="Times New Roman" w:eastAsia="Times New Roman" w:hAnsi="Times New Roman" w:cs="Times New Roman"/>
          <w:sz w:val="20"/>
        </w:rPr>
        <w:t xml:space="preserve">3 </w:t>
      </w:r>
      <w:r>
        <w:rPr>
          <w:rFonts w:ascii="標楷體" w:eastAsia="標楷體" w:hAnsi="標楷體" w:cs="標楷體"/>
          <w:sz w:val="20"/>
        </w:rPr>
        <w:t>作為解方程式的未知係數，則帶入點</w:t>
      </w:r>
      <w:r>
        <w:rPr>
          <w:rFonts w:ascii="Times New Roman" w:eastAsia="Times New Roman" w:hAnsi="Times New Roman" w:cs="Times New Roman"/>
          <w:sz w:val="20"/>
        </w:rPr>
        <w:t>4</w:t>
      </w:r>
      <w:r>
        <w:rPr>
          <w:rFonts w:ascii="標楷體" w:eastAsia="標楷體" w:hAnsi="標楷體" w:cs="標楷體"/>
          <w:sz w:val="20"/>
        </w:rPr>
        <w:t>、點</w:t>
      </w:r>
      <w:r>
        <w:rPr>
          <w:rFonts w:ascii="Times New Roman" w:eastAsia="Times New Roman" w:hAnsi="Times New Roman" w:cs="Times New Roman"/>
          <w:sz w:val="20"/>
        </w:rPr>
        <w:t xml:space="preserve">5 </w:t>
      </w:r>
      <w:r>
        <w:rPr>
          <w:rFonts w:ascii="標楷體" w:eastAsia="標楷體" w:hAnsi="標楷體" w:cs="標楷體"/>
          <w:sz w:val="20"/>
        </w:rPr>
        <w:t>計算誤差值，若誤差值在門檻值內則點</w:t>
      </w:r>
      <w:r>
        <w:rPr>
          <w:rFonts w:ascii="Times New Roman" w:eastAsia="Times New Roman" w:hAnsi="Times New Roman" w:cs="Times New Roman"/>
          <w:sz w:val="20"/>
        </w:rPr>
        <w:t>0</w:t>
      </w:r>
      <w:r>
        <w:rPr>
          <w:rFonts w:ascii="標楷體" w:eastAsia="標楷體" w:hAnsi="標楷體" w:cs="標楷體"/>
          <w:sz w:val="20"/>
        </w:rPr>
        <w:t>、點</w:t>
      </w:r>
      <w:r>
        <w:rPr>
          <w:rFonts w:ascii="Times New Roman" w:eastAsia="Times New Roman" w:hAnsi="Times New Roman" w:cs="Times New Roman"/>
          <w:sz w:val="20"/>
        </w:rPr>
        <w:t>1</w:t>
      </w:r>
      <w:r>
        <w:rPr>
          <w:rFonts w:ascii="標楷體" w:eastAsia="標楷體" w:hAnsi="標楷體" w:cs="標楷體"/>
          <w:sz w:val="20"/>
        </w:rPr>
        <w:t>、點</w:t>
      </w:r>
      <w:r>
        <w:rPr>
          <w:rFonts w:ascii="Times New Roman" w:eastAsia="Times New Roman" w:hAnsi="Times New Roman" w:cs="Times New Roman"/>
          <w:sz w:val="20"/>
        </w:rPr>
        <w:t>2</w:t>
      </w:r>
      <w:r>
        <w:rPr>
          <w:rFonts w:ascii="標楷體" w:eastAsia="標楷體" w:hAnsi="標楷體" w:cs="標楷體"/>
          <w:sz w:val="20"/>
        </w:rPr>
        <w:t>、點</w:t>
      </w:r>
      <w:r>
        <w:rPr>
          <w:rFonts w:ascii="Times New Roman" w:eastAsia="Times New Roman" w:hAnsi="Times New Roman" w:cs="Times New Roman"/>
          <w:sz w:val="20"/>
        </w:rPr>
        <w:t xml:space="preserve">3 </w:t>
      </w:r>
      <w:r>
        <w:rPr>
          <w:rFonts w:ascii="標楷體" w:eastAsia="標楷體" w:hAnsi="標楷體" w:cs="標楷體"/>
          <w:sz w:val="20"/>
        </w:rPr>
        <w:t>電腦會各加</w:t>
      </w:r>
      <w:r>
        <w:rPr>
          <w:rFonts w:ascii="Times New Roman" w:eastAsia="Times New Roman" w:hAnsi="Times New Roman" w:cs="Times New Roman"/>
          <w:sz w:val="20"/>
        </w:rPr>
        <w:t>1</w:t>
      </w:r>
      <w:r>
        <w:rPr>
          <w:rFonts w:ascii="標楷體" w:eastAsia="標楷體" w:hAnsi="標楷體" w:cs="標楷體"/>
          <w:sz w:val="20"/>
        </w:rPr>
        <w:t>（如表</w:t>
      </w:r>
      <w:r>
        <w:rPr>
          <w:rFonts w:ascii="Times New Roman" w:eastAsia="Times New Roman" w:hAnsi="Times New Roman" w:cs="Times New Roman"/>
          <w:sz w:val="20"/>
        </w:rPr>
        <w:t xml:space="preserve">1 </w:t>
      </w:r>
      <w:r>
        <w:rPr>
          <w:rFonts w:ascii="標楷體" w:eastAsia="標楷體" w:hAnsi="標楷體" w:cs="標楷體"/>
          <w:sz w:val="20"/>
        </w:rPr>
        <w:t>第一組數據），因此每個點在計算一輪後，若誤差都在門檻值內，則每個點會加到</w:t>
      </w:r>
      <w:r>
        <w:rPr>
          <w:rFonts w:ascii="Times New Roman" w:eastAsia="Times New Roman" w:hAnsi="Times New Roman" w:cs="Times New Roman"/>
          <w:sz w:val="20"/>
        </w:rPr>
        <w:t xml:space="preserve">20 </w:t>
      </w:r>
      <w:r>
        <w:rPr>
          <w:rFonts w:ascii="標楷體" w:eastAsia="標楷體" w:hAnsi="標楷體" w:cs="標楷體"/>
          <w:sz w:val="20"/>
        </w:rPr>
        <w:t>分，若未達則表示該點是匹配錯誤的點，如此會再重新挑選計算。表</w:t>
      </w:r>
      <w:r>
        <w:rPr>
          <w:rFonts w:ascii="Times New Roman" w:eastAsia="Times New Roman" w:hAnsi="Times New Roman" w:cs="Times New Roman"/>
          <w:sz w:val="20"/>
        </w:rPr>
        <w:t xml:space="preserve">1 </w:t>
      </w:r>
      <w:r>
        <w:rPr>
          <w:rFonts w:ascii="標楷體" w:eastAsia="標楷體" w:hAnsi="標楷體" w:cs="標楷體"/>
          <w:sz w:val="20"/>
        </w:rPr>
        <w:t>特徵點檢驗方法示意圖</w:t>
      </w:r>
    </w:p>
    <w:p w:rsidR="00595658" w:rsidRDefault="00595658" w:rsidP="00595658">
      <w:pPr>
        <w:spacing w:after="97"/>
        <w:jc w:val="center"/>
      </w:pPr>
      <w:r>
        <w:rPr>
          <w:noProof/>
        </w:rPr>
        <w:drawing>
          <wp:inline distT="0" distB="0" distL="0" distR="0" wp14:anchorId="0A394EAC" wp14:editId="538BDDD2">
            <wp:extent cx="990600" cy="2267712"/>
            <wp:effectExtent l="0" t="0" r="0" b="0"/>
            <wp:docPr id="17678" name="Picture 566"/>
            <wp:cNvGraphicFramePr/>
            <a:graphic xmlns:a="http://schemas.openxmlformats.org/drawingml/2006/main">
              <a:graphicData uri="http://schemas.openxmlformats.org/drawingml/2006/picture">
                <pic:pic xmlns:pic="http://schemas.openxmlformats.org/drawingml/2006/picture">
                  <pic:nvPicPr>
                    <pic:cNvPr id="566" name="Picture 566"/>
                    <pic:cNvPicPr/>
                  </pic:nvPicPr>
                  <pic:blipFill>
                    <a:blip r:embed="rId390"/>
                    <a:stretch>
                      <a:fillRect/>
                    </a:stretch>
                  </pic:blipFill>
                  <pic:spPr>
                    <a:xfrm>
                      <a:off x="0" y="0"/>
                      <a:ext cx="990600" cy="2267712"/>
                    </a:xfrm>
                    <a:prstGeom prst="rect">
                      <a:avLst/>
                    </a:prstGeom>
                  </pic:spPr>
                </pic:pic>
              </a:graphicData>
            </a:graphic>
          </wp:inline>
        </w:drawing>
      </w:r>
    </w:p>
    <w:p w:rsidR="00595658" w:rsidRDefault="00595658" w:rsidP="00595658">
      <w:pPr>
        <w:spacing w:after="42" w:line="271" w:lineRule="auto"/>
        <w:ind w:left="-2" w:firstLine="470"/>
        <w:jc w:val="both"/>
      </w:pPr>
      <w:r>
        <w:rPr>
          <w:rFonts w:ascii="標楷體" w:eastAsia="標楷體" w:hAnsi="標楷體" w:cs="標楷體"/>
          <w:sz w:val="20"/>
        </w:rPr>
        <w:t>經過上述的初步計算後，可初略的計算出</w:t>
      </w:r>
      <w:r>
        <w:rPr>
          <w:rFonts w:ascii="Times New Roman" w:eastAsia="Times New Roman" w:hAnsi="Times New Roman" w:cs="Times New Roman"/>
          <w:sz w:val="20"/>
        </w:rPr>
        <w:t xml:space="preserve">6 </w:t>
      </w:r>
      <w:r>
        <w:rPr>
          <w:rFonts w:ascii="標楷體" w:eastAsia="標楷體" w:hAnsi="標楷體" w:cs="標楷體"/>
          <w:sz w:val="20"/>
        </w:rPr>
        <w:t>個點，接著這</w:t>
      </w:r>
      <w:r>
        <w:rPr>
          <w:rFonts w:ascii="Times New Roman" w:eastAsia="Times New Roman" w:hAnsi="Times New Roman" w:cs="Times New Roman"/>
          <w:sz w:val="20"/>
        </w:rPr>
        <w:t xml:space="preserve">6 </w:t>
      </w:r>
      <w:r>
        <w:rPr>
          <w:rFonts w:ascii="標楷體" w:eastAsia="標楷體" w:hAnsi="標楷體" w:cs="標楷體"/>
          <w:sz w:val="20"/>
        </w:rPr>
        <w:t>個點中無法確定哪幾組特徵點是誤差較大的特徵點，所以再以</w:t>
      </w:r>
      <w:r>
        <w:rPr>
          <w:rFonts w:ascii="Cambria Math" w:eastAsia="Cambria Math" w:hAnsi="Cambria Math" w:cs="Cambria Math"/>
          <w:sz w:val="20"/>
        </w:rPr>
        <w:t>𝐶</w:t>
      </w:r>
      <w:r>
        <w:rPr>
          <w:rFonts w:ascii="Cambria Math" w:eastAsia="Cambria Math" w:hAnsi="Cambria Math" w:cs="Cambria Math"/>
          <w:sz w:val="20"/>
          <w:vertAlign w:val="subscript"/>
        </w:rPr>
        <w:t>4</w:t>
      </w:r>
      <w:r>
        <w:rPr>
          <w:rFonts w:ascii="Cambria Math" w:eastAsia="Cambria Math" w:hAnsi="Cambria Math" w:cs="Cambria Math"/>
          <w:sz w:val="20"/>
          <w:vertAlign w:val="superscript"/>
        </w:rPr>
        <w:t>6</w:t>
      </w:r>
      <w:r>
        <w:rPr>
          <w:rFonts w:ascii="標楷體" w:eastAsia="標楷體" w:hAnsi="標楷體" w:cs="標楷體"/>
          <w:sz w:val="20"/>
        </w:rPr>
        <w:t>方式產生</w:t>
      </w:r>
      <w:r>
        <w:rPr>
          <w:rFonts w:ascii="Times New Roman" w:eastAsia="Times New Roman" w:hAnsi="Times New Roman" w:cs="Times New Roman"/>
          <w:sz w:val="20"/>
        </w:rPr>
        <w:t>15</w:t>
      </w:r>
      <w:r>
        <w:rPr>
          <w:rFonts w:ascii="標楷體" w:eastAsia="標楷體" w:hAnsi="標楷體" w:cs="標楷體"/>
          <w:sz w:val="20"/>
        </w:rPr>
        <w:t>組組合，如圖</w:t>
      </w:r>
      <w:r>
        <w:rPr>
          <w:rFonts w:ascii="Times New Roman" w:eastAsia="Times New Roman" w:hAnsi="Times New Roman" w:cs="Times New Roman"/>
          <w:sz w:val="20"/>
        </w:rPr>
        <w:t xml:space="preserve">3 </w:t>
      </w:r>
      <w:r>
        <w:rPr>
          <w:rFonts w:ascii="標楷體" w:eastAsia="標楷體" w:hAnsi="標楷體" w:cs="標楷體"/>
          <w:sz w:val="20"/>
        </w:rPr>
        <w:t>這</w:t>
      </w:r>
      <w:r>
        <w:rPr>
          <w:rFonts w:ascii="Times New Roman" w:eastAsia="Times New Roman" w:hAnsi="Times New Roman" w:cs="Times New Roman"/>
          <w:sz w:val="20"/>
        </w:rPr>
        <w:t xml:space="preserve">15 </w:t>
      </w:r>
      <w:r>
        <w:rPr>
          <w:rFonts w:ascii="標楷體" w:eastAsia="標楷體" w:hAnsi="標楷體" w:cs="標楷體"/>
          <w:sz w:val="20"/>
        </w:rPr>
        <w:t>組組合均計算其均方根值（</w:t>
      </w:r>
      <w:r>
        <w:rPr>
          <w:rFonts w:ascii="Times New Roman" w:eastAsia="Times New Roman" w:hAnsi="Times New Roman" w:cs="Times New Roman"/>
          <w:sz w:val="20"/>
        </w:rPr>
        <w:t>Root</w:t>
      </w:r>
    </w:p>
    <w:p w:rsidR="00595658" w:rsidRDefault="00595658" w:rsidP="00595658">
      <w:pPr>
        <w:spacing w:after="179" w:line="275" w:lineRule="auto"/>
        <w:ind w:left="11" w:right="-15" w:firstLine="3"/>
      </w:pPr>
      <w:r>
        <w:rPr>
          <w:rFonts w:ascii="Times New Roman" w:eastAsia="Times New Roman" w:hAnsi="Times New Roman" w:cs="Times New Roman"/>
          <w:sz w:val="20"/>
        </w:rPr>
        <w:t>MeanSquare</w:t>
      </w:r>
      <w:r>
        <w:rPr>
          <w:rFonts w:ascii="標楷體" w:eastAsia="標楷體" w:hAnsi="標楷體" w:cs="標楷體"/>
          <w:sz w:val="20"/>
        </w:rPr>
        <w:t>；</w:t>
      </w:r>
      <w:r>
        <w:rPr>
          <w:rFonts w:ascii="Times New Roman" w:eastAsia="Times New Roman" w:hAnsi="Times New Roman" w:cs="Times New Roman"/>
          <w:sz w:val="20"/>
        </w:rPr>
        <w:t>RMS</w:t>
      </w:r>
      <w:r>
        <w:rPr>
          <w:rFonts w:ascii="標楷體" w:eastAsia="標楷體" w:hAnsi="標楷體" w:cs="標楷體"/>
          <w:sz w:val="20"/>
        </w:rPr>
        <w:t>），挑選出</w:t>
      </w:r>
      <w:r>
        <w:rPr>
          <w:rFonts w:ascii="Times New Roman" w:eastAsia="Times New Roman" w:hAnsi="Times New Roman" w:cs="Times New Roman"/>
          <w:sz w:val="20"/>
        </w:rPr>
        <w:t xml:space="preserve">RMS </w:t>
      </w:r>
      <w:r>
        <w:rPr>
          <w:rFonts w:ascii="標楷體" w:eastAsia="標楷體" w:hAnsi="標楷體" w:cs="標楷體"/>
          <w:sz w:val="20"/>
        </w:rPr>
        <w:t>值總合最小組合作為後續幾何校正的轉換點位。以下將說明</w:t>
      </w:r>
      <w:r>
        <w:rPr>
          <w:rFonts w:ascii="Times New Roman" w:eastAsia="Times New Roman" w:hAnsi="Times New Roman" w:cs="Times New Roman"/>
          <w:sz w:val="20"/>
        </w:rPr>
        <w:t xml:space="preserve">RMS </w:t>
      </w:r>
      <w:r>
        <w:rPr>
          <w:rFonts w:ascii="標楷體" w:eastAsia="標楷體" w:hAnsi="標楷體" w:cs="標楷體"/>
          <w:sz w:val="20"/>
        </w:rPr>
        <w:t>值的計算方式。</w:t>
      </w:r>
    </w:p>
    <w:p w:rsidR="00595658" w:rsidRDefault="00AB4E58" w:rsidP="00595658">
      <w:pPr>
        <w:spacing w:after="18"/>
        <w:jc w:val="center"/>
      </w:pPr>
      <w:r>
        <w:rPr>
          <w:noProof/>
        </w:rPr>
      </w:r>
      <w:r>
        <w:rPr>
          <w:noProof/>
        </w:rPr>
        <w:pict>
          <v:group id="Group 15013" o:spid="_x0000_s1421" style="width:85pt;height:.6pt;mso-position-horizontal-relative:char;mso-position-vertical-relative:line" coordsize="10792,76">
            <v:shape id="Shape 19956" o:spid="_x0000_s1422" style="position:absolute;width:10792;height:91;visibility:visible" coordsize="1079297,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jarcMA&#10;AADeAAAADwAAAGRycy9kb3ducmV2LnhtbERPTYvCMBC9L+x/CLPgbU0VlU01igiCeNq1sngcmrGt&#10;NpPSRFv//WZB8DaP9zmLVW9rcafWV441jIYJCOLcmYoLDcds+/kFwgdkg7Vj0vAgD6vl+9sCU+M6&#10;/qH7IRQihrBPUUMZQpNK6fOSLPqha4gjd3atxRBhW0jTYhfDbS3HSTKTFiuODSU2tCkpvx5uVsN+&#10;c+lu/K3k9BRUtv/t1C6bKK0HH/16DiJQH17ip3tn4nylpjP4fyf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jarcMAAADeAAAADwAAAAAAAAAAAAAAAACYAgAAZHJzL2Rv&#10;d25yZXYueG1sUEsFBgAAAAAEAAQA9QAAAIgDAAAAAA==&#10;" adj="0,,0" path="m,l1079297,r,9144l,9144,,e" fillcolor="black" stroked="f" strokeweight="0">
              <v:stroke miterlimit="83231f" joinstyle="miter"/>
              <v:formulas/>
              <v:path arrowok="t" o:connecttype="segments" textboxrect="0,0,1079297,9144"/>
            </v:shape>
            <w10:wrap type="none"/>
            <w10:anchorlock/>
          </v:group>
        </w:pict>
      </w:r>
    </w:p>
    <w:p w:rsidR="00595658" w:rsidRDefault="00595658" w:rsidP="00595658">
      <w:pPr>
        <w:spacing w:after="185"/>
        <w:jc w:val="center"/>
      </w:pPr>
      <w:r>
        <w:rPr>
          <w:rFonts w:ascii="Cambria Math" w:eastAsia="Cambria Math" w:hAnsi="Cambria Math" w:cs="Cambria Math"/>
          <w:sz w:val="20"/>
        </w:rPr>
        <w:t>RMS = √(𝑥</w:t>
      </w:r>
      <w:r>
        <w:rPr>
          <w:rFonts w:ascii="Cambria Math" w:eastAsia="Cambria Math" w:hAnsi="Cambria Math" w:cs="Cambria Math"/>
          <w:sz w:val="20"/>
          <w:vertAlign w:val="subscript"/>
        </w:rPr>
        <w:t>𝑖</w:t>
      </w:r>
      <w:r>
        <w:rPr>
          <w:rFonts w:ascii="Cambria Math" w:eastAsia="Cambria Math" w:hAnsi="Cambria Math" w:cs="Cambria Math"/>
          <w:sz w:val="20"/>
        </w:rPr>
        <w:t>−𝑥)</w:t>
      </w:r>
      <w:r>
        <w:rPr>
          <w:rFonts w:ascii="Cambria Math" w:eastAsia="Cambria Math" w:hAnsi="Cambria Math" w:cs="Cambria Math"/>
          <w:sz w:val="20"/>
          <w:vertAlign w:val="superscript"/>
        </w:rPr>
        <w:t xml:space="preserve">2 </w:t>
      </w:r>
      <w:r>
        <w:rPr>
          <w:rFonts w:ascii="Cambria Math" w:eastAsia="Cambria Math" w:hAnsi="Cambria Math" w:cs="Cambria Math"/>
          <w:sz w:val="20"/>
        </w:rPr>
        <w:t>+ (𝑦</w:t>
      </w:r>
      <w:r>
        <w:rPr>
          <w:rFonts w:ascii="Cambria Math" w:eastAsia="Cambria Math" w:hAnsi="Cambria Math" w:cs="Cambria Math"/>
          <w:sz w:val="20"/>
          <w:vertAlign w:val="subscript"/>
        </w:rPr>
        <w:t>𝑖</w:t>
      </w:r>
      <w:r>
        <w:rPr>
          <w:rFonts w:ascii="Cambria Math" w:eastAsia="Cambria Math" w:hAnsi="Cambria Math" w:cs="Cambria Math"/>
          <w:sz w:val="20"/>
        </w:rPr>
        <w:t>−𝑦)</w:t>
      </w:r>
    </w:p>
    <w:p w:rsidR="00595658" w:rsidRDefault="00595658" w:rsidP="00595658">
      <w:pPr>
        <w:spacing w:after="138" w:line="275" w:lineRule="auto"/>
        <w:ind w:left="474" w:right="-15" w:hanging="463"/>
      </w:pPr>
      <w:r>
        <w:rPr>
          <w:rFonts w:ascii="Times New Roman" w:eastAsia="Times New Roman" w:hAnsi="Times New Roman" w:cs="Times New Roman"/>
          <w:sz w:val="20"/>
        </w:rPr>
        <w:tab/>
      </w:r>
      <w:r>
        <w:rPr>
          <w:rFonts w:ascii="Cambria Math" w:eastAsia="Cambria Math" w:hAnsi="Cambria Math" w:cs="Cambria Math"/>
          <w:sz w:val="20"/>
        </w:rPr>
        <w:t xml:space="preserve">RMS </w:t>
      </w:r>
      <w:r>
        <w:rPr>
          <w:rFonts w:ascii="標楷體" w:eastAsia="標楷體" w:hAnsi="標楷體" w:cs="標楷體"/>
          <w:sz w:val="20"/>
        </w:rPr>
        <w:t>表均方根值；</w:t>
      </w:r>
      <w:r>
        <w:rPr>
          <w:rFonts w:ascii="Cambria Math" w:eastAsia="Cambria Math" w:hAnsi="Cambria Math" w:cs="Cambria Math"/>
          <w:sz w:val="20"/>
        </w:rPr>
        <w:t>𝑥</w:t>
      </w:r>
      <w:r>
        <w:rPr>
          <w:rFonts w:ascii="Cambria Math" w:eastAsia="Cambria Math" w:hAnsi="Cambria Math" w:cs="Cambria Math"/>
          <w:sz w:val="20"/>
          <w:vertAlign w:val="subscript"/>
        </w:rPr>
        <w:t>𝑖</w:t>
      </w:r>
      <w:r>
        <w:rPr>
          <w:rFonts w:ascii="標楷體" w:eastAsia="標楷體" w:hAnsi="標楷體" w:cs="標楷體"/>
          <w:sz w:val="20"/>
          <w:vertAlign w:val="subscript"/>
        </w:rPr>
        <w:t>、</w:t>
      </w:r>
      <w:r>
        <w:rPr>
          <w:rFonts w:ascii="Cambria Math" w:eastAsia="Cambria Math" w:hAnsi="Cambria Math" w:cs="Cambria Math"/>
          <w:sz w:val="20"/>
        </w:rPr>
        <w:t>𝑦</w:t>
      </w:r>
      <w:r>
        <w:rPr>
          <w:rFonts w:ascii="Cambria Math" w:eastAsia="Cambria Math" w:hAnsi="Cambria Math" w:cs="Cambria Math"/>
          <w:sz w:val="20"/>
          <w:vertAlign w:val="subscript"/>
        </w:rPr>
        <w:t>𝑖</w:t>
      </w:r>
      <w:r>
        <w:rPr>
          <w:rFonts w:ascii="標楷體" w:eastAsia="標楷體" w:hAnsi="標楷體" w:cs="標楷體"/>
          <w:sz w:val="20"/>
        </w:rPr>
        <w:t>表示經過校正後的新</w:t>
      </w:r>
      <w:r>
        <w:rPr>
          <w:rFonts w:ascii="標楷體" w:eastAsia="標楷體" w:hAnsi="標楷體" w:cs="標楷體"/>
          <w:sz w:val="20"/>
        </w:rPr>
        <w:lastRenderedPageBreak/>
        <w:t>坐標值，</w:t>
      </w:r>
      <w:r>
        <w:rPr>
          <w:noProof/>
        </w:rPr>
        <w:drawing>
          <wp:inline distT="0" distB="0" distL="0" distR="0" wp14:anchorId="37C9AA1D" wp14:editId="4E8FF8CB">
            <wp:extent cx="69850" cy="66675"/>
            <wp:effectExtent l="0" t="0" r="0" b="0"/>
            <wp:docPr id="17679" name="Picture 15007"/>
            <wp:cNvGraphicFramePr/>
            <a:graphic xmlns:a="http://schemas.openxmlformats.org/drawingml/2006/main">
              <a:graphicData uri="http://schemas.openxmlformats.org/drawingml/2006/picture">
                <pic:pic xmlns:pic="http://schemas.openxmlformats.org/drawingml/2006/picture">
                  <pic:nvPicPr>
                    <pic:cNvPr id="15007" name="Picture 15007"/>
                    <pic:cNvPicPr/>
                  </pic:nvPicPr>
                  <pic:blipFill>
                    <a:blip r:embed="rId391"/>
                    <a:stretch>
                      <a:fillRect/>
                    </a:stretch>
                  </pic:blipFill>
                  <pic:spPr>
                    <a:xfrm>
                      <a:off x="0" y="0"/>
                      <a:ext cx="69850" cy="66675"/>
                    </a:xfrm>
                    <a:prstGeom prst="rect">
                      <a:avLst/>
                    </a:prstGeom>
                  </pic:spPr>
                </pic:pic>
              </a:graphicData>
            </a:graphic>
          </wp:inline>
        </w:drawing>
      </w:r>
      <w:r>
        <w:rPr>
          <w:rFonts w:ascii="標楷體" w:eastAsia="標楷體" w:hAnsi="標楷體" w:cs="標楷體"/>
          <w:sz w:val="20"/>
        </w:rPr>
        <w:t>、</w:t>
      </w:r>
      <w:r>
        <w:rPr>
          <w:rFonts w:ascii="Cambria Math" w:eastAsia="Cambria Math" w:hAnsi="Cambria Math" w:cs="Cambria Math"/>
          <w:sz w:val="20"/>
        </w:rPr>
        <w:t>𝑦</w:t>
      </w:r>
      <w:r>
        <w:rPr>
          <w:rFonts w:ascii="標楷體" w:eastAsia="標楷體" w:hAnsi="標楷體" w:cs="標楷體"/>
          <w:sz w:val="20"/>
        </w:rPr>
        <w:t>表示原始影像坐標值</w:t>
      </w:r>
    </w:p>
    <w:p w:rsidR="00595658" w:rsidRDefault="00595658" w:rsidP="00595658">
      <w:pPr>
        <w:spacing w:after="163" w:line="275" w:lineRule="auto"/>
        <w:ind w:left="900" w:right="189" w:hanging="636"/>
      </w:pPr>
      <w:r>
        <w:rPr>
          <w:noProof/>
          <w:position w:val="2"/>
        </w:rPr>
        <w:drawing>
          <wp:inline distT="0" distB="0" distL="0" distR="0" wp14:anchorId="044870EC" wp14:editId="6A20B3CC">
            <wp:extent cx="2089150" cy="1358900"/>
            <wp:effectExtent l="0" t="0" r="0" b="0"/>
            <wp:docPr id="17680" name="Picture 15284"/>
            <wp:cNvGraphicFramePr/>
            <a:graphic xmlns:a="http://schemas.openxmlformats.org/drawingml/2006/main">
              <a:graphicData uri="http://schemas.openxmlformats.org/drawingml/2006/picture">
                <pic:pic xmlns:pic="http://schemas.openxmlformats.org/drawingml/2006/picture">
                  <pic:nvPicPr>
                    <pic:cNvPr id="15284" name="Picture 15284"/>
                    <pic:cNvPicPr/>
                  </pic:nvPicPr>
                  <pic:blipFill>
                    <a:blip r:embed="rId392" cstate="print"/>
                    <a:stretch>
                      <a:fillRect/>
                    </a:stretch>
                  </pic:blipFill>
                  <pic:spPr>
                    <a:xfrm>
                      <a:off x="0" y="0"/>
                      <a:ext cx="2089150" cy="1358900"/>
                    </a:xfrm>
                    <a:prstGeom prst="rect">
                      <a:avLst/>
                    </a:prstGeom>
                  </pic:spPr>
                </pic:pic>
              </a:graphicData>
            </a:graphic>
          </wp:inline>
        </w:drawing>
      </w:r>
      <w:r>
        <w:rPr>
          <w:rFonts w:ascii="標楷體" w:eastAsia="標楷體" w:hAnsi="標楷體" w:cs="標楷體"/>
          <w:sz w:val="20"/>
        </w:rPr>
        <w:t>圖</w:t>
      </w:r>
      <w:r>
        <w:rPr>
          <w:rFonts w:ascii="Times New Roman" w:eastAsia="Times New Roman" w:hAnsi="Times New Roman" w:cs="Times New Roman"/>
          <w:sz w:val="20"/>
        </w:rPr>
        <w:t xml:space="preserve">3 </w:t>
      </w:r>
      <w:r>
        <w:rPr>
          <w:rFonts w:ascii="標楷體" w:eastAsia="標楷體" w:hAnsi="標楷體" w:cs="標楷體"/>
          <w:sz w:val="20"/>
        </w:rPr>
        <w:t>挑選</w:t>
      </w:r>
      <w:r>
        <w:rPr>
          <w:rFonts w:ascii="Times New Roman" w:eastAsia="Times New Roman" w:hAnsi="Times New Roman" w:cs="Times New Roman"/>
          <w:sz w:val="20"/>
        </w:rPr>
        <w:t xml:space="preserve">RMS </w:t>
      </w:r>
      <w:r>
        <w:rPr>
          <w:rFonts w:ascii="標楷體" w:eastAsia="標楷體" w:hAnsi="標楷體" w:cs="標楷體"/>
          <w:sz w:val="20"/>
        </w:rPr>
        <w:t>值最小示意圖</w:t>
      </w:r>
    </w:p>
    <w:p w:rsidR="00595658" w:rsidRDefault="00595658" w:rsidP="00595658">
      <w:pPr>
        <w:spacing w:after="36" w:line="275" w:lineRule="auto"/>
        <w:ind w:left="11" w:right="-15" w:firstLine="480"/>
      </w:pPr>
      <w:r>
        <w:rPr>
          <w:rFonts w:ascii="標楷體" w:eastAsia="標楷體" w:hAnsi="標楷體" w:cs="標楷體"/>
          <w:sz w:val="20"/>
        </w:rPr>
        <w:t>而挑選出來的四個點則作為帶入幾何校正方程解未知係數特徵點，接著在另外隨機取</w:t>
      </w:r>
      <w:r>
        <w:rPr>
          <w:rFonts w:ascii="Times New Roman" w:eastAsia="Times New Roman" w:hAnsi="Times New Roman" w:cs="Times New Roman"/>
          <w:sz w:val="20"/>
        </w:rPr>
        <w:t xml:space="preserve">6 </w:t>
      </w:r>
      <w:r>
        <w:rPr>
          <w:rFonts w:ascii="標楷體" w:eastAsia="標楷體" w:hAnsi="標楷體" w:cs="標楷體"/>
          <w:sz w:val="20"/>
        </w:rPr>
        <w:t>個點做為檢測點，帶入該幾何校正方程式中，並且計算均</w:t>
      </w:r>
    </w:p>
    <w:p w:rsidR="00595658" w:rsidRDefault="00595658" w:rsidP="00595658">
      <w:pPr>
        <w:spacing w:after="33" w:line="243" w:lineRule="auto"/>
        <w:ind w:left="8" w:right="-8" w:hanging="10"/>
        <w:jc w:val="both"/>
      </w:pPr>
      <w:r>
        <w:rPr>
          <w:rFonts w:ascii="標楷體" w:eastAsia="標楷體" w:hAnsi="標楷體" w:cs="標楷體"/>
          <w:sz w:val="20"/>
        </w:rPr>
        <w:t>方根誤差值（</w:t>
      </w:r>
      <w:r>
        <w:rPr>
          <w:rFonts w:ascii="Times New Roman" w:eastAsia="Times New Roman" w:hAnsi="Times New Roman" w:cs="Times New Roman"/>
          <w:sz w:val="20"/>
        </w:rPr>
        <w:t>RootMeanSquareError</w:t>
      </w:r>
      <w:r>
        <w:rPr>
          <w:rFonts w:ascii="標楷體" w:eastAsia="標楷體" w:hAnsi="標楷體" w:cs="標楷體"/>
          <w:sz w:val="20"/>
        </w:rPr>
        <w:t>；</w:t>
      </w:r>
      <w:r>
        <w:rPr>
          <w:rFonts w:ascii="Times New Roman" w:eastAsia="Times New Roman" w:hAnsi="Times New Roman" w:cs="Times New Roman"/>
          <w:sz w:val="20"/>
        </w:rPr>
        <w:t>RMSE</w:t>
      </w:r>
      <w:r>
        <w:rPr>
          <w:rFonts w:ascii="標楷體" w:eastAsia="標楷體" w:hAnsi="標楷體" w:cs="標楷體"/>
          <w:sz w:val="20"/>
        </w:rPr>
        <w:t>），</w:t>
      </w:r>
    </w:p>
    <w:p w:rsidR="00595658" w:rsidRDefault="00595658" w:rsidP="00595658">
      <w:pPr>
        <w:spacing w:after="108" w:line="275" w:lineRule="auto"/>
        <w:ind w:left="11" w:right="-15" w:firstLine="3"/>
      </w:pPr>
      <w:r>
        <w:rPr>
          <w:rFonts w:ascii="Cambria Math" w:eastAsia="Cambria Math" w:hAnsi="Cambria Math" w:cs="Cambria Math"/>
        </w:rPr>
        <w:t xml:space="preserve"> RMSE</w:t>
      </w:r>
      <w:r>
        <w:rPr>
          <w:rFonts w:ascii="標楷體" w:eastAsia="標楷體" w:hAnsi="標楷體" w:cs="標楷體"/>
          <w:sz w:val="20"/>
        </w:rPr>
        <w:t>是用來計算影像上特徵點經轉換模型進行坐標轉換後的精度分析，將兩組數據相減可求得對應點的誤差距離，本研究利用此公式作為誤差標準。</w:t>
      </w:r>
    </w:p>
    <w:p w:rsidR="00595658" w:rsidRDefault="00595658" w:rsidP="00595658">
      <w:pPr>
        <w:spacing w:after="122"/>
        <w:ind w:right="679"/>
        <w:jc w:val="right"/>
      </w:pPr>
      <w:r>
        <w:rPr>
          <w:noProof/>
          <w:position w:val="-28"/>
        </w:rPr>
        <w:drawing>
          <wp:inline distT="0" distB="0" distL="0" distR="0" wp14:anchorId="039E7D71" wp14:editId="723F13D7">
            <wp:extent cx="2035175" cy="431800"/>
            <wp:effectExtent l="0" t="0" r="0" b="0"/>
            <wp:docPr id="17681" name="Picture 15008"/>
            <wp:cNvGraphicFramePr/>
            <a:graphic xmlns:a="http://schemas.openxmlformats.org/drawingml/2006/main">
              <a:graphicData uri="http://schemas.openxmlformats.org/drawingml/2006/picture">
                <pic:pic xmlns:pic="http://schemas.openxmlformats.org/drawingml/2006/picture">
                  <pic:nvPicPr>
                    <pic:cNvPr id="15008" name="Picture 15008"/>
                    <pic:cNvPicPr/>
                  </pic:nvPicPr>
                  <pic:blipFill>
                    <a:blip r:embed="rId393"/>
                    <a:stretch>
                      <a:fillRect/>
                    </a:stretch>
                  </pic:blipFill>
                  <pic:spPr>
                    <a:xfrm>
                      <a:off x="0" y="0"/>
                      <a:ext cx="2035175" cy="431800"/>
                    </a:xfrm>
                    <a:prstGeom prst="rect">
                      <a:avLst/>
                    </a:prstGeom>
                  </pic:spPr>
                </pic:pic>
              </a:graphicData>
            </a:graphic>
          </wp:inline>
        </w:drawing>
      </w:r>
    </w:p>
    <w:p w:rsidR="00595658" w:rsidRDefault="00595658" w:rsidP="00595658">
      <w:pPr>
        <w:spacing w:after="36" w:line="275" w:lineRule="auto"/>
        <w:ind w:left="913" w:right="204" w:hanging="902"/>
      </w:pPr>
      <w:r>
        <w:rPr>
          <w:rFonts w:ascii="Times New Roman" w:eastAsia="Times New Roman" w:hAnsi="Times New Roman" w:cs="Times New Roman"/>
          <w:sz w:val="20"/>
        </w:rPr>
        <w:t xml:space="preserve">RMSE </w:t>
      </w:r>
      <w:r>
        <w:rPr>
          <w:rFonts w:ascii="標楷體" w:eastAsia="標楷體" w:hAnsi="標楷體" w:cs="標楷體"/>
          <w:sz w:val="20"/>
        </w:rPr>
        <w:t>表均方根誤差值；</w:t>
      </w:r>
      <w:r>
        <w:rPr>
          <w:rFonts w:ascii="Cambria Math" w:eastAsia="Cambria Math" w:hAnsi="Cambria Math" w:cs="Cambria Math"/>
          <w:sz w:val="20"/>
        </w:rPr>
        <w:t>𝑥</w:t>
      </w:r>
      <w:r>
        <w:rPr>
          <w:rFonts w:ascii="Cambria Math" w:eastAsia="Cambria Math" w:hAnsi="Cambria Math" w:cs="Cambria Math"/>
          <w:sz w:val="20"/>
          <w:vertAlign w:val="subscript"/>
        </w:rPr>
        <w:t>𝑖</w:t>
      </w:r>
      <w:r>
        <w:rPr>
          <w:rFonts w:ascii="標楷體" w:eastAsia="標楷體" w:hAnsi="標楷體" w:cs="標楷體"/>
          <w:sz w:val="20"/>
          <w:vertAlign w:val="subscript"/>
        </w:rPr>
        <w:t>、</w:t>
      </w:r>
      <w:r>
        <w:rPr>
          <w:rFonts w:ascii="Cambria Math" w:eastAsia="Cambria Math" w:hAnsi="Cambria Math" w:cs="Cambria Math"/>
          <w:sz w:val="20"/>
        </w:rPr>
        <w:t>𝑦</w:t>
      </w:r>
      <w:r>
        <w:rPr>
          <w:rFonts w:ascii="Cambria Math" w:eastAsia="Cambria Math" w:hAnsi="Cambria Math" w:cs="Cambria Math"/>
          <w:sz w:val="20"/>
          <w:vertAlign w:val="subscript"/>
        </w:rPr>
        <w:t>𝑖</w:t>
      </w:r>
      <w:r>
        <w:rPr>
          <w:rFonts w:ascii="標楷體" w:eastAsia="標楷體" w:hAnsi="標楷體" w:cs="標楷體"/>
          <w:sz w:val="20"/>
        </w:rPr>
        <w:t>表經過校正後的新坐標，</w:t>
      </w:r>
      <w:r>
        <w:rPr>
          <w:noProof/>
          <w:position w:val="-3"/>
        </w:rPr>
        <w:drawing>
          <wp:inline distT="0" distB="0" distL="0" distR="0" wp14:anchorId="78E91D5B" wp14:editId="22182ED0">
            <wp:extent cx="69850" cy="66675"/>
            <wp:effectExtent l="0" t="0" r="0" b="0"/>
            <wp:docPr id="17682" name="Picture 15009"/>
            <wp:cNvGraphicFramePr/>
            <a:graphic xmlns:a="http://schemas.openxmlformats.org/drawingml/2006/main">
              <a:graphicData uri="http://schemas.openxmlformats.org/drawingml/2006/picture">
                <pic:pic xmlns:pic="http://schemas.openxmlformats.org/drawingml/2006/picture">
                  <pic:nvPicPr>
                    <pic:cNvPr id="15009" name="Picture 15009"/>
                    <pic:cNvPicPr/>
                  </pic:nvPicPr>
                  <pic:blipFill>
                    <a:blip r:embed="rId394"/>
                    <a:stretch>
                      <a:fillRect/>
                    </a:stretch>
                  </pic:blipFill>
                  <pic:spPr>
                    <a:xfrm>
                      <a:off x="0" y="0"/>
                      <a:ext cx="69850" cy="66675"/>
                    </a:xfrm>
                    <a:prstGeom prst="rect">
                      <a:avLst/>
                    </a:prstGeom>
                  </pic:spPr>
                </pic:pic>
              </a:graphicData>
            </a:graphic>
          </wp:inline>
        </w:drawing>
      </w:r>
      <w:r>
        <w:rPr>
          <w:rFonts w:ascii="標楷體" w:eastAsia="標楷體" w:hAnsi="標楷體" w:cs="標楷體"/>
          <w:sz w:val="20"/>
        </w:rPr>
        <w:t>、</w:t>
      </w:r>
      <w:r>
        <w:rPr>
          <w:rFonts w:ascii="Cambria Math" w:eastAsia="Cambria Math" w:hAnsi="Cambria Math" w:cs="Cambria Math"/>
          <w:sz w:val="20"/>
        </w:rPr>
        <w:t>𝑦</w:t>
      </w:r>
      <w:r>
        <w:rPr>
          <w:rFonts w:ascii="標楷體" w:eastAsia="標楷體" w:hAnsi="標楷體" w:cs="標楷體"/>
          <w:sz w:val="20"/>
        </w:rPr>
        <w:t>表原始影像坐標實驗成果</w:t>
      </w:r>
    </w:p>
    <w:p w:rsidR="00595658" w:rsidRDefault="00595658" w:rsidP="00595658">
      <w:pPr>
        <w:spacing w:after="36" w:line="275" w:lineRule="auto"/>
        <w:ind w:left="11" w:right="-15" w:firstLine="3"/>
      </w:pPr>
      <w:r>
        <w:rPr>
          <w:rFonts w:ascii="標楷體" w:eastAsia="標楷體" w:hAnsi="標楷體" w:cs="標楷體"/>
          <w:sz w:val="20"/>
        </w:rPr>
        <w:t>一、特徵點提取</w:t>
      </w:r>
    </w:p>
    <w:p w:rsidR="00595658" w:rsidRDefault="00AB4E58" w:rsidP="00595658">
      <w:pPr>
        <w:spacing w:after="42" w:line="271" w:lineRule="auto"/>
        <w:ind w:left="-2" w:right="173" w:firstLine="470"/>
        <w:jc w:val="both"/>
      </w:pPr>
      <w:r>
        <w:rPr>
          <w:noProof/>
        </w:rPr>
        <w:pict>
          <v:group id="Group 15011" o:spid="_x0000_s1423" style="position:absolute;left:0;text-align:left;margin-left:0;margin-top:94.75pt;width:462.45pt;height:132.5pt;z-index:251689472" coordsize="58732,1682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">
            <v:rect id="Rectangle 748" o:spid="_x0000_s1424" style="position:absolute;left:3;top:1180;width:3385;height:16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ybdMEA&#10;AADcAAAADwAAAGRycy9kb3ducmV2LnhtbERPy4rCMBTdC/5DuII7TR3E0WoUcRRd+gJ1d2mubbG5&#10;KU20nfl6sxhweTjv2aIxhXhR5XLLCgb9CARxYnXOqYLzadMbg3AeWWNhmRT8koPFvN2aYaxtzQd6&#10;HX0qQgi7GBVk3pexlC7JyKDr25I4cHdbGfQBVqnUFdYh3BTyK4pG0mDOoSHDklYZJY/j0yjYjsvl&#10;dWf/6rRY37aX/WXyc5p4pbqdZjkF4anxH/G/e6cVfA/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sm3TBAAAA3AAAAA8AAAAAAAAAAAAAAAAAmAIAAGRycy9kb3du&#10;cmV2LnhtbFBLBQYAAAAABAAEAPUAAACGAwAAAAA=&#10;" filled="f" stroked="f">
              <v:textbox style="mso-next-textbox:#Rectangle 748" inset="0,0,0,0">
                <w:txbxContent>
                  <w:p w:rsidR="0085380D" w:rsidRDefault="0085380D" w:rsidP="00595658">
                    <w:r>
                      <w:rPr>
                        <w:rFonts w:ascii="標楷體" w:eastAsia="標楷體" w:hAnsi="標楷體" w:cs="標楷體"/>
                        <w:sz w:val="20"/>
                      </w:rPr>
                      <w:t>值。</w:t>
                    </w:r>
                  </w:p>
                </w:txbxContent>
              </v:textbox>
            </v:rect>
            <v:rect id="Rectangle 749" o:spid="_x0000_s1425" style="position:absolute;left:2548;top:1066;width:420;height:1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A+78UA&#10;AADcAAAADwAAAGRycy9kb3ducmV2LnhtbESPT2vCQBTE74V+h+UVvNWNRaqJriJV0WP9A+rtkX0m&#10;wezbkF1N6qd3C4LHYWZ+w4ynrSnFjWpXWFbQ60YgiFOrC84U7HfLzyEI55E1lpZJwR85mE7e38aY&#10;aNvwhm5bn4kAYZeggtz7KpHSpTkZdF1bEQfvbGuDPsg6k7rGJsBNKb+i6FsaLDgs5FjRT07pZXs1&#10;ClbDanZc23uTlYvT6vB7iOe72CvV+WhnIxCeWv8KP9trrWDQ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D7vxQAAANwAAAAPAAAAAAAAAAAAAAAAAJgCAABkcnMv&#10;ZG93bnJldi54bWxQSwUGAAAAAAQABAD1AAAAigMAAAAA&#10;" filled="f" stroked="f">
              <v:textbox inset="0,0,0,0">
                <w:txbxContent>
                  <w:p w:rsidR="0085380D" w:rsidRDefault="0085380D" w:rsidP="00EE59D5">
                    <w:r>
                      <w:rPr>
                        <w:rFonts w:ascii="Arial" w:eastAsia="Arial" w:hAnsi="Arial" w:cs="Arial"/>
                        <w:color w:val="FFFFFF"/>
                        <w:sz w:val="12"/>
                      </w:rPr>
                      <w:t xml:space="preserve">APP </w:t>
                    </w:r>
                  </w:p>
                </w:txbxContent>
              </v:textbox>
            </v:rect>
            <v:rect id="Rectangle 750" o:spid="_x0000_s1426" style="position:absolute;left:30486;top:11799;width:420;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MBr8EA&#10;AADcAAAADwAAAGRycy9kb3ducmV2LnhtbERPy4rCMBTdC/5DuII7TR3Q0WoUcRRd+gJ1d2mubbG5&#10;KU20nfl6sxhweTjv2aIxhXhR5XLLCgb9CARxYnXOqYLzadMbg3AeWWNhmRT8koPFvN2aYaxtzQd6&#10;HX0qQgi7GBVk3pexlC7JyKDr25I4cHdbGfQBVqnUFdYh3BTyK4pG0mDOoSHDklYZJY/j0yjYjsvl&#10;dWf/6rRY37aX/WXyc5p4pbqdZjkF4anxH/G/e6cVfA/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DAa/BAAAA3AAAAA8AAAAAAAAAAAAAAAAAmAIAAGRycy9kb3du&#10;cmV2LnhtbFBLBQYAAAAABAAEAPUAAACGAwAAAAA=&#10;" filled="f" stroked="f">
              <v:textbox style="mso-next-textbox:#Rectangle 750" inset="0,0,0,0">
                <w:txbxContent>
                  <w:p w:rsidR="0085380D" w:rsidRDefault="0085380D" w:rsidP="00595658"/>
                </w:txbxContent>
              </v:textbox>
            </v:rect>
            <v:rect id="Rectangle 751" o:spid="_x0000_s1427" style="position:absolute;left:6738;top:13879;width:1682;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kNMYA&#10;AADcAAAADwAAAGRycy9kb3ducmV2LnhtbESPQWvCQBSE7wX/w/IEb3WjYBtTVxG1mGObCNrbI/ua&#10;hGbfhuzWpP56t1DocZiZb5jVZjCNuFLnassKZtMIBHFhdc2lglP++hiDcB5ZY2OZFPyQg8169LDC&#10;RNue3+ma+VIECLsEFVTet4mUrqjIoJvaljh4n7Yz6IPsSqk77APcNHIeRU/SYM1hocKWdhUVX9m3&#10;UXCM2+0ltbe+bA4fx/PbebnPl16pyXjYvoDwNPj/8F871QqeF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kNMYAAADcAAAADwAAAAAAAAAAAAAAAACYAgAAZHJz&#10;L2Rvd25yZXYueG1sUEsFBgAAAAAEAAQA9QAAAIsDAAAAAA==&#10;" filled="f" stroked="f">
              <v:textbox style="mso-next-textbox:#Rectangle 751" inset="0,0,0,0">
                <w:txbxContent>
                  <w:p w:rsidR="0085380D" w:rsidRDefault="0085380D" w:rsidP="00595658">
                    <w:r>
                      <w:rPr>
                        <w:rFonts w:ascii="標楷體" w:eastAsia="標楷體" w:hAnsi="標楷體" w:cs="標楷體"/>
                        <w:sz w:val="20"/>
                      </w:rPr>
                      <w:t>圖</w:t>
                    </w:r>
                  </w:p>
                </w:txbxContent>
              </v:textbox>
            </v:rect>
            <v:rect id="Rectangle 752" o:spid="_x0000_s1428" style="position:absolute;left:8338;top:13765;width:841;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06Q8UA&#10;AADcAAAADwAAAGRycy9kb3ducmV2LnhtbESPS4vCQBCE78L+h6EX9qaTFdZHdBRZXfToC9Rbk2mT&#10;YKYnZGZN9Nc7guCxqKqvqPG0MYW4UuVyywq+OxEI4sTqnFMF+91fewDCeWSNhWVScCMH08lHa4yx&#10;tjVv6Lr1qQgQdjEqyLwvYyldkpFB17ElcfDOtjLog6xSqSusA9wUshtFPWkw57CQYUm/GSWX7b9R&#10;sByUs+PK3uu0WJyWh/VhON8NvVJfn81sBMJT49/hV3ulFfR/u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XTpDxQAAANwAAAAPAAAAAAAAAAAAAAAAAJgCAABkcnMv&#10;ZG93bnJldi54bWxQSwUGAAAAAAQABAD1AAAAigMAAAAA&#10;" filled="f" stroked="f">
              <v:textbox inset="0,0,0,0">
                <w:txbxContent>
                  <w:p w:rsidR="0085380D" w:rsidRDefault="0085380D" w:rsidP="00EE59D5">
                    <w:r>
                      <w:rPr>
                        <w:rFonts w:ascii="Times New Roman" w:eastAsia="Times New Roman" w:hAnsi="Times New Roman" w:cs="Times New Roman"/>
                        <w:sz w:val="20"/>
                      </w:rPr>
                      <w:t>4</w:t>
                    </w:r>
                    <w:r>
                      <w:rPr>
                        <w:rFonts w:ascii="Arial" w:eastAsia="Arial" w:hAnsi="Arial" w:cs="Arial"/>
                        <w:color w:val="FFFFFF"/>
                        <w:sz w:val="12"/>
                      </w:rPr>
                      <w:t>User</w:t>
                    </w:r>
                  </w:p>
                </w:txbxContent>
              </v:textbox>
            </v:rect>
            <v:rect id="Rectangle 753" o:spid="_x0000_s1429" style="position:absolute;left:9283;top:13879;width:15197;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Gf2McA&#10;AADcAAAADwAAAGRycy9kb3ducmV2LnhtbESPT2vCQBTE7wW/w/KE3uqmFq1JXUX8gx5tLKS9PbKv&#10;STD7NmRXk/bTdwuCx2FmfsPMl72pxZVaV1lW8DyKQBDnVldcKPg47Z5mIJxH1lhbJgU/5GC5GDzM&#10;MdG243e6pr4QAcIuQQWl900ipctLMuhGtiEO3rdtDfog20LqFrsAN7UcR9FUGqw4LJTY0Lqk/Jxe&#10;jIL9rFl9HuxvV9Tbr312zOLNKfZKPQ771RsIT72/h2/tg1bwOnm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Rn9jHAAAA3AAAAA8AAAAAAAAAAAAAAAAAmAIAAGRy&#10;cy9kb3ducmV2LnhtbFBLBQYAAAAABAAEAPUAAACMAwAAAAA=&#10;" filled="f" stroked="f">
              <v:textbox style="mso-next-textbox:#Rectangle 753" inset="0,0,0,0">
                <w:txbxContent>
                  <w:p w:rsidR="0085380D" w:rsidRDefault="0085380D" w:rsidP="00595658">
                    <w:r>
                      <w:rPr>
                        <w:rFonts w:ascii="標楷體" w:eastAsia="標楷體" w:hAnsi="標楷體" w:cs="標楷體"/>
                        <w:sz w:val="20"/>
                      </w:rPr>
                      <w:t>特徵點提取匹配結果</w:t>
                    </w:r>
                  </w:p>
                </w:txbxContent>
              </v:textbox>
            </v:rect>
            <v:rect id="Rectangle 754" o:spid="_x0000_s1430" style="position:absolute;left:20717;top:13765;width:421;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gHrMcA&#10;AADcAAAADwAAAGRycy9kb3ducmV2LnhtbESPT2vCQBTE7wW/w/KE3uqmUq1JXUX8gx5tLKS9PbKv&#10;STD7NmRXk/bTdwuCx2FmfsPMl72pxZVaV1lW8DyKQBDnVldcKPg47Z5mIJxH1lhbJgU/5GC5GDzM&#10;MdG243e6pr4QAcIuQQWl900ipctLMuhGtiEO3rdtDfog20LqFrsAN7UcR9FUGqw4LJTY0Lqk/Jxe&#10;jIL9rFl9HuxvV9Tbr312zOLNKfZKPQ771RsIT72/h2/tg1bwOnm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4B6zHAAAA3AAAAA8AAAAAAAAAAAAAAAAAmAIAAGRy&#10;cy9kb3ducmV2LnhtbFBLBQYAAAAABAAEAPUAAACMAwAAAAA=&#10;" filled="f" stroked="f">
              <v:textbox style="mso-next-textbox:#Rectangle 754" inset="0,0,0,0">
                <w:txbxContent>
                  <w:p w:rsidR="0085380D" w:rsidRDefault="0085380D" w:rsidP="00595658"/>
                </w:txbxContent>
              </v:textbox>
            </v:rect>
            <v:rect id="Rectangle 755" o:spid="_x0000_s1431" style="position:absolute;left:3;top:15540;width:1682;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SiN8UA&#10;AADcAAAADwAAAGRycy9kb3ducmV2LnhtbESPS4vCQBCE74L/YWjBm05c8JV1FHEVPa4P0L01md4k&#10;bKYnZEYT/fXOguCxqKqvqNmiMYW4UeVyywoG/QgEcWJ1zqmC03HTm4BwHlljYZkU3MnBYt5uzTDW&#10;tuY93Q4+FQHCLkYFmfdlLKVLMjLo+rYkDt6vrQz6IKtU6grrADeF/IiikTSYc1jIsKRVRsnf4WoU&#10;bCfl8rKzjzot1j/b8/d5+nWceqW6nWb5CcJT49/hV3unFYyHQ/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tKI3xQAAANwAAAAPAAAAAAAAAAAAAAAAAJgCAABkcnMv&#10;ZG93bnJldi54bWxQSwUGAAAAAAQABAD1AAAAigMAAAAA&#10;" filled="f" stroked="f">
              <v:textbox style="mso-next-textbox:#Rectangle 755" inset="0,0,0,0">
                <w:txbxContent>
                  <w:p w:rsidR="0085380D" w:rsidRDefault="0085380D" w:rsidP="00595658">
                    <w:r>
                      <w:rPr>
                        <w:rFonts w:ascii="標楷體" w:eastAsia="標楷體" w:hAnsi="標楷體" w:cs="標楷體"/>
                        <w:sz w:val="20"/>
                      </w:rPr>
                      <w:t>二</w:t>
                    </w:r>
                  </w:p>
                </w:txbxContent>
              </v:textbox>
            </v:rect>
            <v:rect id="Rectangle 756" o:spid="_x0000_s1432" style="position:absolute;left:1283;top:15540;width:1682;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Y8QMUA&#10;AADcAAAADwAAAGRycy9kb3ducmV2LnhtbESPT4vCMBTE7wt+h/AEb2uqoKvVKKIuevQfqLdH82yL&#10;zUtpou3up98ICx6HmfkNM503phBPqlxuWUGvG4EgTqzOOVVwOn5/jkA4j6yxsEwKfsjBfNb6mGKs&#10;bc17eh58KgKEXYwKMu/LWEqXZGTQdW1JHLybrQz6IKtU6grrADeF7EfRUBrMOSxkWNIyo+R+eBgF&#10;m1G5uGztb50W6+vmvDuPV8exV6rTbhYTEJ4a/w7/t7dawdd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ZjxAxQAAANwAAAAPAAAAAAAAAAAAAAAAAJgCAABkcnMv&#10;ZG93bnJldi54bWxQSwUGAAAAAAQABAD1AAAAigMAAAAA&#10;" filled="f" stroked="f">
              <v:textbox style="mso-next-textbox:#Rectangle 756" inset="0,0,0,0">
                <w:txbxContent>
                  <w:p w:rsidR="0085380D" w:rsidRDefault="0085380D" w:rsidP="00595658">
                    <w:r>
                      <w:rPr>
                        <w:rFonts w:ascii="標楷體" w:eastAsia="標楷體" w:hAnsi="標楷體" w:cs="標楷體"/>
                        <w:sz w:val="20"/>
                      </w:rPr>
                      <w:t>、</w:t>
                    </w:r>
                  </w:p>
                </w:txbxContent>
              </v:textbox>
            </v:rect>
            <v:rect id="Rectangle 757" o:spid="_x0000_s1433" style="position:absolute;left:2548;top:15540;width:6766;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qZ28YA&#10;AADcAAAADwAAAGRycy9kb3ducmV2LnhtbESPT2vCQBTE74V+h+UVequbFtpodBXpH5KjRkG9PbLP&#10;JJh9G7Jbk/bTu4LgcZiZ3zCzxWAacabO1ZYVvI4iEMSF1TWXCrabn5cxCOeRNTaWScEfOVjMHx9m&#10;mGjb85rOuS9FgLBLUEHlfZtI6YqKDLqRbYmDd7SdQR9kV0rdYR/gppFvUfQhDdYcFips6bOi4pT/&#10;GgXpuF3uM/vfl833Id2tdpOvzcQr9fw0LKcgPA3+Hr61M60gfo/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SqZ28YAAADcAAAADwAAAAAAAAAAAAAAAACYAgAAZHJz&#10;L2Rvd25yZXYueG1sUEsFBgAAAAAEAAQA9QAAAIsDAAAAAA==&#10;" filled="f" stroked="f">
              <v:textbox style="mso-next-textbox:#Rectangle 757" inset="0,0,0,0">
                <w:txbxContent>
                  <w:p w:rsidR="0085380D" w:rsidRDefault="0085380D" w:rsidP="00595658">
                    <w:r>
                      <w:rPr>
                        <w:rFonts w:ascii="標楷體" w:eastAsia="標楷體" w:hAnsi="標楷體" w:cs="標楷體"/>
                        <w:sz w:val="20"/>
                      </w:rPr>
                      <w:t>影像拼接</w:t>
                    </w:r>
                  </w:p>
                </w:txbxContent>
              </v:textbox>
            </v:rect>
            <v:rect id="Rectangle 758" o:spid="_x0000_s1434" style="position:absolute;left:7637;top:15426;width:421;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UNqcEA&#10;AADcAAAADwAAAGRycy9kb3ducmV2LnhtbERPy4rCMBTdC/5DuII7TR3Q0WoUcRRd+gJ1d2mubbG5&#10;KU20nfl6sxhweTjv2aIxhXhR5XLLCgb9CARxYnXOqYLzadMbg3AeWWNhmRT8koPFvN2aYaxtzQd6&#10;HX0qQgi7GBVk3pexlC7JyKDr25I4cHdbGfQBVqnUFdYh3BTyK4pG0mDOoSHDklYZJY/j0yjYjsvl&#10;dWf/6rRY37aX/WXyc5p4pbqdZjkF4anxH/G/e6cVfA/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1DanBAAAA3AAAAA8AAAAAAAAAAAAAAAAAmAIAAGRycy9kb3du&#10;cmV2LnhtbFBLBQYAAAAABAAEAPUAAACGAwAAAAA=&#10;" filled="f" stroked="f">
              <v:textbox inset="0,0,0,0">
                <w:txbxContent>
                  <w:p w:rsidR="0085380D" w:rsidRDefault="0085380D" w:rsidP="00EE59D5">
                    <w:r>
                      <w:rPr>
                        <w:rFonts w:ascii="微軟正黑體" w:eastAsia="微軟正黑體" w:hAnsi="微軟正黑體" w:cs="微軟正黑體"/>
                        <w:sz w:val="12"/>
                      </w:rPr>
                      <w:t>使用者</w:t>
                    </w:r>
                  </w:p>
                </w:txbxContent>
              </v:textbox>
            </v:rect>
            <v:rect id="Rectangle 890" o:spid="_x0000_s1435" style="position:absolute;left:30151;width:841;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4vY8MA&#10;AADcAAAADwAAAGRycy9kb3ducmV2LnhtbERPz2vCMBS+D/Y/hDfwtqbzMNrOKLJN9KhWqLs9mrem&#10;rHkpTWarf705DHb8+H4vVpPtxIUG3zpW8JKkIIhrp1tuFJzKzXMGwgdkjZ1jUnAlD6vl48MCC+1G&#10;PtDlGBoRQ9gXqMCE0BdS+tqQRZ+4njhy326wGCIcGqkHHGO47eQ8TV+lxZZjg8Ge3g3VP8dfq2Cb&#10;9evzzt3Gpvv82lb7Kv8o86DU7Glav4EINIV/8Z97pxVkeZwfz8Qj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84vY8MAAADcAAAADwAAAAAAAAAAAAAAAACYAgAAZHJzL2Rv&#10;d25yZXYueG1sUEsFBgAAAAAEAAQA9QAAAIgDAAAAAA==&#10;" filled="f" stroked="f">
              <v:textbox style="mso-next-textbox:#Rectangle 890" inset="0,0,0,0">
                <w:txbxContent>
                  <w:p w:rsidR="0085380D" w:rsidRDefault="0085380D" w:rsidP="00595658">
                    <w:r>
                      <w:rPr>
                        <w:rFonts w:ascii="Times New Roman" w:eastAsia="Times New Roman" w:hAnsi="Times New Roman" w:cs="Times New Roman"/>
                        <w:sz w:val="20"/>
                      </w:rPr>
                      <w:t>2</w:t>
                    </w:r>
                  </w:p>
                </w:txbxContent>
              </v:textbox>
            </v:rect>
            <v:rect id="Rectangle 891" o:spid="_x0000_s1436" style="position:absolute;left:31111;top:114;width:3364;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KK+MYA&#10;AADcAAAADwAAAGRycy9kb3ducmV2LnhtbESPT2vCQBTE70K/w/IK3szGHkqSuor0D3qsiZD29si+&#10;JqHZtyG7NbGf3hUEj8PM/IZZbSbTiRMNrrWsYBnFIIgrq1uuFRyLj0UCwnlkjZ1lUnAmB5v1w2yF&#10;mbYjH+iU+1oECLsMFTTe95mUrmrIoItsTxy8HzsY9EEOtdQDjgFuOvkUx8/SYMthocGeXhuqfvM/&#10;o2CX9Nuvvf0f6+79e1d+lulbkXql5o/T9gWEp8nfw7f2XitI0iVcz4QjIN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KK+MYAAADcAAAADwAAAAAAAAAAAAAAAACYAgAAZHJz&#10;L2Rvd25yZXYueG1sUEsFBgAAAAAEAAQA9QAAAIsDAAAAAA==&#10;" filled="f" stroked="f">
              <v:textbox style="mso-next-textbox:#Rectangle 891" inset="0,0,0,0">
                <w:txbxContent>
                  <w:p w:rsidR="0085380D" w:rsidRDefault="0085380D" w:rsidP="00595658">
                    <w:r>
                      <w:rPr>
                        <w:rFonts w:ascii="標楷體" w:eastAsia="標楷體" w:hAnsi="標楷體" w:cs="標楷體"/>
                        <w:sz w:val="20"/>
                      </w:rPr>
                      <w:t>為圖</w:t>
                    </w:r>
                  </w:p>
                </w:txbxContent>
              </v:textbox>
            </v:rect>
            <v:rect id="Rectangle 892" o:spid="_x0000_s1437" style="position:absolute;left:33978;width:842;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Uj8QA&#10;AADcAAAADwAAAGRycy9kb3ducmV2LnhtbESPQYvCMBSE7wv+h/AEb2uqB2mrUUR30eOuCurt0Tzb&#10;YvNSmmjr/vqNIHgcZuYbZrboTCXu1LjSsoLRMAJBnFldcq7gsP/+jEE4j6yxskwKHuRgMe99zDDV&#10;tuVfuu98LgKEXYoKCu/rVEqXFWTQDW1NHLyLbQz6IJtc6gbbADeVHEfRRBosOSwUWNOqoOy6uxkF&#10;m7henrb2r82rr/Pm+HNM1vvEKzXod8spCE+df4df7a1WECdjeJ4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QFI/EAAAA3AAAAA8AAAAAAAAAAAAAAAAAmAIAAGRycy9k&#10;b3ducmV2LnhtbFBLBQYAAAAABAAEAPUAAACJAwAAAAA=&#10;" filled="f" stroked="f">
              <v:textbox style="mso-next-textbox:#Rectangle 892" inset="0,0,0,0">
                <w:txbxContent>
                  <w:p w:rsidR="0085380D" w:rsidRDefault="0085380D" w:rsidP="00595658">
                    <w:r>
                      <w:rPr>
                        <w:rFonts w:ascii="Times New Roman" w:eastAsia="Times New Roman" w:hAnsi="Times New Roman" w:cs="Times New Roman"/>
                        <w:sz w:val="20"/>
                      </w:rPr>
                      <w:t>6</w:t>
                    </w:r>
                  </w:p>
                </w:txbxContent>
              </v:textbox>
            </v:rect>
            <v:rect id="Rectangle 893" o:spid="_x0000_s1438" style="position:absolute;left:34923;top:114;width:30153;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yxFMUA&#10;AADcAAAADwAAAGRycy9kb3ducmV2LnhtbESPT2vCQBTE74LfYXmCN92oUJLoKuIf9Gi1YL09sq9J&#10;aPZtyK4m9tO7hUKPw8z8hlmsOlOJBzWutKxgMo5AEGdWl5wr+LjsRzEI55E1VpZJwZMcrJb93gJT&#10;bVt+p8fZ5yJA2KWooPC+TqV0WUEG3djWxMH7so1BH2STS91gG+CmktMoepMGSw4LBda0KSj7Pt+N&#10;gkNcrz+P9qfNq93tcD1dk+0l8UoNB916DsJT5//Df+2jVhAnM/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HLEUxQAAANwAAAAPAAAAAAAAAAAAAAAAAJgCAABkcnMv&#10;ZG93bnJldi54bWxQSwUGAAAAAAQABAD1AAAAigMAAAAA&#10;" filled="f" stroked="f">
              <v:textbox style="mso-next-textbox:#Rectangle 893" inset="0,0,0,0">
                <w:txbxContent>
                  <w:p w:rsidR="0085380D" w:rsidRDefault="0085380D" w:rsidP="00595658">
                    <w:r>
                      <w:rPr>
                        <w:rFonts w:ascii="標楷體" w:eastAsia="標楷體" w:hAnsi="標楷體" w:cs="標楷體"/>
                        <w:sz w:val="20"/>
                      </w:rPr>
                      <w:t>為兩幅影像所挑選出來的特徵點，進行幾</w:t>
                    </w:r>
                  </w:p>
                </w:txbxContent>
              </v:textbox>
            </v:rect>
            <v:rect id="Rectangle 894" o:spid="_x0000_s1439" style="position:absolute;left:30151;top:1775;width:36493;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pYMUA&#10;AADcAAAADwAAAGRycy9kb3ducmV2LnhtbESPT2vCQBTE74LfYXmCN90oUpLoKuIf9Gi1YL09sq9J&#10;aPZtyK4m9tO7hUKPw8z8hlmsOlOJBzWutKxgMo5AEGdWl5wr+LjsRzEI55E1VpZJwZMcrJb93gJT&#10;bVt+p8fZ5yJA2KWooPC+TqV0WUEG3djWxMH7so1BH2STS91gG+CmktMoepMGSw4LBda0KSj7Pt+N&#10;gkNcrz+P9qfNq93tcD1dk+0l8UoNB916DsJT5//Df+2jVhAnM/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9SlgxQAAANwAAAAPAAAAAAAAAAAAAAAAAJgCAABkcnMv&#10;ZG93bnJldi54bWxQSwUGAAAAAAQABAD1AAAAigMAAAAA&#10;" filled="f" stroked="f">
              <v:textbox style="mso-next-textbox:#Rectangle 894" inset="0,0,0,0">
                <w:txbxContent>
                  <w:p w:rsidR="0085380D" w:rsidRDefault="0085380D" w:rsidP="00595658">
                    <w:r>
                      <w:rPr>
                        <w:rFonts w:ascii="標楷體" w:eastAsia="標楷體" w:hAnsi="標楷體" w:cs="標楷體"/>
                        <w:sz w:val="20"/>
                      </w:rPr>
                      <w:t>何校正係數求解，求解出來可發現影像幾何轉換主</w:t>
                    </w:r>
                  </w:p>
                </w:txbxContent>
              </v:textbox>
            </v:rect>
            <v:rect id="Rectangle 895" o:spid="_x0000_s1440" style="position:absolute;left:30151;top:3425;width:10131;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mM+8UA&#10;AADcAAAADwAAAGRycy9kb3ducmV2LnhtbESPT2vCQBTE74LfYXmCN90oWJLoKuIf9Gi1YL09sq9J&#10;aPZtyK4m9tO7hUKPw8z8hlmsOlOJBzWutKxgMo5AEGdWl5wr+LjsRzEI55E1VpZJwZMcrJb93gJT&#10;bVt+p8fZ5yJA2KWooPC+TqV0WUEG3djWxMH7so1BH2STS91gG+CmktMoepMGSw4LBda0KSj7Pt+N&#10;gkNcrz+P9qfNq93tcD1dk+0l8UoNB916DsJT5//Df+2jVhAnM/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uYz7xQAAANwAAAAPAAAAAAAAAAAAAAAAAJgCAABkcnMv&#10;ZG93bnJldi54bWxQSwUGAAAAAAQABAD1AAAAigMAAAAA&#10;" filled="f" stroked="f">
              <v:textbox style="mso-next-textbox:#Rectangle 895" inset="0,0,0,0">
                <w:txbxContent>
                  <w:p w:rsidR="0085380D" w:rsidRDefault="0085380D" w:rsidP="00595658">
                    <w:r>
                      <w:rPr>
                        <w:rFonts w:ascii="標楷體" w:eastAsia="標楷體" w:hAnsi="標楷體" w:cs="標楷體"/>
                        <w:sz w:val="20"/>
                      </w:rPr>
                      <w:t>要經過平移及</w:t>
                    </w:r>
                  </w:p>
                </w:txbxContent>
              </v:textbox>
            </v:rect>
            <v:rect id="Rectangle 896" o:spid="_x0000_s1441" style="position:absolute;left:37773;top:3425;width:26366;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sSjMYA&#10;AADcAAAADwAAAGRycy9kb3ducmV2LnhtbESPQWvCQBSE70L/w/IKvemmHkKSuoq0luTYqmC9PbLP&#10;JDT7NmS3Sdpf3xUEj8PMfMOsNpNpxUC9aywreF5EIIhLqxuuFBwP7/MEhPPIGlvLpOCXHGzWD7MV&#10;ZtqO/EnD3lciQNhlqKD2vsukdGVNBt3CdsTBu9jeoA+yr6TucQxw08plFMXSYMNhocaOXmsqv/c/&#10;RkGedNuvwv6NVbs756ePU/p2SL1ST4/T9gWEp8nfw7d2oRUkaQz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sSjMYAAADcAAAADwAAAAAAAAAAAAAAAACYAgAAZHJz&#10;L2Rvd25yZXYueG1sUEsFBgAAAAAEAAQA9QAAAIsDAAAAAA==&#10;" filled="f" stroked="f">
              <v:textbox style="mso-next-textbox:#Rectangle 896" inset="0,0,0,0">
                <w:txbxContent>
                  <w:p w:rsidR="0085380D" w:rsidRDefault="0085380D" w:rsidP="00595658">
                    <w:r>
                      <w:rPr>
                        <w:rFonts w:ascii="標楷體" w:eastAsia="標楷體" w:hAnsi="標楷體" w:cs="標楷體"/>
                        <w:sz w:val="20"/>
                      </w:rPr>
                      <w:t>旋轉偏移、縮放影響，在非線性變形</w:t>
                    </w:r>
                  </w:p>
                </w:txbxContent>
              </v:textbox>
            </v:rect>
            <v:rect id="Rectangle 897" o:spid="_x0000_s1442" style="position:absolute;left:30151;top:5086;width:15196;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e3F8UA&#10;AADcAAAADwAAAGRycy9kb3ducmV2LnhtbESPT2vCQBTE74LfYXmCN93owSbRVcQ/6NFqwXp7ZF+T&#10;0OzbkF1N7Kd3C4Ueh5n5DbNYdaYSD2pcaVnBZByBIM6sLjlX8HHZj2IQziNrrCyTgic5WC37vQWm&#10;2rb8To+zz0WAsEtRQeF9nUrpsoIMurGtiYP3ZRuDPsgml7rBNsBNJadRNJMGSw4LBda0KSj7Pt+N&#10;gkNcrz+P9qfNq93tcD1dk+0l8UoNB916DsJT5//Df+2jVhAnb/B7JhwBu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J7cXxQAAANwAAAAPAAAAAAAAAAAAAAAAAJgCAABkcnMv&#10;ZG93bnJldi54bWxQSwUGAAAAAAQABAD1AAAAigMAAAAA&#10;" filled="f" stroked="f">
              <v:textbox style="mso-next-textbox:#Rectangle 897" inset="0,0,0,0">
                <w:txbxContent>
                  <w:p w:rsidR="0085380D" w:rsidRDefault="0085380D" w:rsidP="00595658">
                    <w:r>
                      <w:rPr>
                        <w:rFonts w:ascii="標楷體" w:eastAsia="標楷體" w:hAnsi="標楷體" w:cs="標楷體"/>
                        <w:sz w:val="20"/>
                      </w:rPr>
                      <w:t>校正上顯著性較低。</w:t>
                    </w:r>
                  </w:p>
                </w:txbxContent>
              </v:textbox>
            </v:rect>
            <v:rect id="Rectangle 898" o:spid="_x0000_s1443" style="position:absolute;left:41583;top:4972;width:421;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gjZcMA&#10;AADcAAAADwAAAGRycy9kb3ducmV2LnhtbERPz2vCMBS+D/Y/hDfwtqbzMNrOKLJN9KhWqLs9mrem&#10;rHkpTWarf705DHb8+H4vVpPtxIUG3zpW8JKkIIhrp1tuFJzKzXMGwgdkjZ1jUnAlD6vl48MCC+1G&#10;PtDlGBoRQ9gXqMCE0BdS+tqQRZ+4njhy326wGCIcGqkHHGO47eQ8TV+lxZZjg8Ge3g3VP8dfq2Cb&#10;9evzzt3Gpvv82lb7Kv8o86DU7Glav4EINIV/8Z97pxVkeVwbz8Qj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gjZcMAAADcAAAADwAAAAAAAAAAAAAAAACYAgAAZHJzL2Rv&#10;d25yZXYueG1sUEsFBgAAAAAEAAQA9QAAAIgDAAAAAA==&#10;" filled="f" stroked="f">
              <v:textbox style="mso-next-textbox:#Rectangle 898" inset="0,0,0,0">
                <w:txbxContent>
                  <w:p w:rsidR="0085380D" w:rsidRDefault="0085380D" w:rsidP="00595658"/>
                </w:txbxContent>
              </v:textbox>
            </v:rect>
            <v:rect id="Rectangle 899" o:spid="_x0000_s1444" style="position:absolute;left:58351;top:14707;width:507;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SG/sQA&#10;AADcAAAADwAAAGRycy9kb3ducmV2LnhtbESPT4vCMBTE74LfITxhb5rqQdquUcQ/6HHVBXdvj+bZ&#10;FpuX0kTb3U9vBMHjMDO/YWaLzlTiTo0rLSsYjyIQxJnVJecKvk/bYQzCeWSNlWVS8EcOFvN+b4ap&#10;ti0f6H70uQgQdikqKLyvUyldVpBBN7I1cfAutjHog2xyqRtsA9xUchJFU2mw5LBQYE2rgrLr8WYU&#10;7OJ6+bO3/21ebX53569zsj4lXqmPQbf8BOGp8+/wq73XCuIkgeeZc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0hv7EAAAA3AAAAA8AAAAAAAAAAAAAAAAAmAIAAGRycy9k&#10;b3ducmV2LnhtbFBLBQYAAAAABAAEAPUAAACJAwAAAAA=&#10;" filled="f" stroked="f">
              <v:textbox style="mso-next-textbox:#Rectangle 899" inset="0,0,0,0">
                <w:txbxContent>
                  <w:p w:rsidR="0085380D" w:rsidRDefault="0085380D" w:rsidP="00595658"/>
                </w:txbxContent>
              </v:textbox>
            </v:rect>
            <v:shape id="Picture 15285" o:spid="_x0000_s1445" type="#_x0000_t75" style="position:absolute;left:-21;top:2581;width:28796;height:102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RJMbFAAAA3gAAAA8AAABkcnMvZG93bnJldi54bWxET0trwkAQvgv+h2WEXqRufDZEV2kFqUIv&#10;ptLzmB2TYHY2ZLcm/vuuIPQ2H99zVpvOVOJGjSstKxiPIhDEmdUl5wpO37vXGITzyBory6TgTg42&#10;635vhYm2LR/plvpchBB2CSoovK8TKV1WkEE3sjVx4C62MegDbHKpG2xDuKnkJIoW0mDJoaHAmrYF&#10;Zdf01yhIL6fpz2c9/Jge2revWay3cXUulXoZdO9LEJ46/y9+uvc6zJ9P4jk83gk3y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kSTGxQAAAN4AAAAPAAAAAAAAAAAAAAAA&#10;AJ8CAABkcnMvZG93bnJldi54bWxQSwUGAAAAAAQABAD3AAAAkQMAAAAA&#10;">
              <v:imagedata r:id="rId395" o:title=""/>
            </v:shape>
            <v:shape id="Picture 907" o:spid="_x0000_s1446" type="#_x0000_t75" style="position:absolute;left:30144;top:6528;width:28194;height:94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c4NDGAAAA3AAAAA8AAABkcnMvZG93bnJldi54bWxEj0FrwkAUhO+F/oflFXoR3bUHW6OrlKLg&#10;pYXGUvH2zL4modm3IfvU2F/fLQg9DjPzDTNf9r5RJ+piHdjCeGRAERfB1Vxa+Niuh0+goiA7bAKT&#10;hQtFWC5ub+aYuXDmdzrlUqoE4ZihhUqkzbSORUUe4yi0xMn7Cp1HSbIrtevwnOC+0Q/GTLTHmtNC&#10;hS29VFR850dvIQ9aPuV1cJjQ235Fl63Z/QxW1t7f9c8zUEK9/Iev7Y2zMDWP8HcmHQG9+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Vzg0MYAAADcAAAADwAAAAAAAAAAAAAA&#10;AACfAgAAZHJzL2Rvd25yZXYueG1sUEsFBgAAAAAEAAQA9wAAAJIDAAAAAA==&#10;">
              <v:imagedata r:id="rId396" o:title=""/>
            </v:shape>
            <w10:wrap type="square"/>
          </v:group>
        </w:pict>
      </w:r>
      <w:r w:rsidR="00595658">
        <w:rPr>
          <w:rFonts w:ascii="標楷體" w:eastAsia="標楷體" w:hAnsi="標楷體" w:cs="標楷體"/>
          <w:sz w:val="20"/>
        </w:rPr>
        <w:t>本研究以桃園縣龍潭鄉無人飛行載具影像做</w:t>
      </w:r>
      <w:r w:rsidR="00595658">
        <w:rPr>
          <w:rFonts w:ascii="Times New Roman" w:eastAsia="Times New Roman" w:hAnsi="Times New Roman" w:cs="Times New Roman"/>
          <w:sz w:val="20"/>
        </w:rPr>
        <w:t xml:space="preserve">SURF </w:t>
      </w:r>
      <w:r w:rsidR="00595658">
        <w:rPr>
          <w:rFonts w:ascii="標楷體" w:eastAsia="標楷體" w:hAnsi="標楷體" w:cs="標楷體"/>
          <w:sz w:val="20"/>
        </w:rPr>
        <w:t>演算法特徵點提取，於特徵點匹配以歐基理得距離法計算特徵點描述子的最鄰近及次臨近的比值，匹配門檻值介於</w:t>
      </w:r>
      <w:r w:rsidR="00595658">
        <w:rPr>
          <w:rFonts w:ascii="Times New Roman" w:eastAsia="Times New Roman" w:hAnsi="Times New Roman" w:cs="Times New Roman"/>
          <w:sz w:val="20"/>
        </w:rPr>
        <w:t xml:space="preserve">0 </w:t>
      </w:r>
      <w:r w:rsidR="00595658">
        <w:rPr>
          <w:rFonts w:ascii="標楷體" w:eastAsia="標楷體" w:hAnsi="標楷體" w:cs="標楷體"/>
          <w:sz w:val="20"/>
        </w:rPr>
        <w:t>到</w:t>
      </w:r>
      <w:r w:rsidR="00595658">
        <w:rPr>
          <w:rFonts w:ascii="Times New Roman" w:eastAsia="Times New Roman" w:hAnsi="Times New Roman" w:cs="Times New Roman"/>
          <w:sz w:val="20"/>
        </w:rPr>
        <w:t xml:space="preserve">1 </w:t>
      </w:r>
      <w:r w:rsidR="00595658">
        <w:rPr>
          <w:rFonts w:ascii="標楷體" w:eastAsia="標楷體" w:hAnsi="標楷體" w:cs="標楷體"/>
          <w:sz w:val="20"/>
        </w:rPr>
        <w:t>之間，圖</w:t>
      </w:r>
      <w:r w:rsidR="00595658">
        <w:rPr>
          <w:rFonts w:ascii="Times New Roman" w:eastAsia="Times New Roman" w:hAnsi="Times New Roman" w:cs="Times New Roman"/>
          <w:sz w:val="20"/>
        </w:rPr>
        <w:t xml:space="preserve">4 </w:t>
      </w:r>
      <w:r w:rsidR="00595658">
        <w:rPr>
          <w:rFonts w:ascii="標楷體" w:eastAsia="標楷體" w:hAnsi="標楷體" w:cs="標楷體"/>
          <w:sz w:val="20"/>
        </w:rPr>
        <w:t>為原始影像縮小</w:t>
      </w:r>
      <w:r w:rsidR="00595658">
        <w:rPr>
          <w:rFonts w:ascii="Times New Roman" w:eastAsia="Times New Roman" w:hAnsi="Times New Roman" w:cs="Times New Roman"/>
          <w:sz w:val="20"/>
        </w:rPr>
        <w:t xml:space="preserve">8 </w:t>
      </w:r>
      <w:r w:rsidR="00595658">
        <w:rPr>
          <w:rFonts w:ascii="標楷體" w:eastAsia="標楷體" w:hAnsi="標楷體" w:cs="標楷體"/>
          <w:sz w:val="20"/>
        </w:rPr>
        <w:t>倍匹配門檻值為</w:t>
      </w:r>
      <w:r w:rsidR="00595658">
        <w:rPr>
          <w:rFonts w:ascii="Times New Roman" w:eastAsia="Times New Roman" w:hAnsi="Times New Roman" w:cs="Times New Roman"/>
          <w:sz w:val="20"/>
        </w:rPr>
        <w:t xml:space="preserve">0.28 </w:t>
      </w:r>
      <w:r w:rsidR="00595658">
        <w:rPr>
          <w:rFonts w:ascii="標楷體" w:eastAsia="標楷體" w:hAnsi="標楷體" w:cs="標楷體"/>
          <w:sz w:val="20"/>
        </w:rPr>
        <w:t>的成果，實驗過程中發現，門檻值越趨近</w:t>
      </w:r>
      <w:r w:rsidR="00595658">
        <w:rPr>
          <w:rFonts w:ascii="Times New Roman" w:eastAsia="Times New Roman" w:hAnsi="Times New Roman" w:cs="Times New Roman"/>
          <w:sz w:val="20"/>
        </w:rPr>
        <w:t>1</w:t>
      </w:r>
      <w:r w:rsidR="00595658">
        <w:rPr>
          <w:rFonts w:ascii="標楷體" w:eastAsia="標楷體" w:hAnsi="標楷體" w:cs="標楷體"/>
          <w:sz w:val="20"/>
        </w:rPr>
        <w:t>，則匹配錯誤的機率就提高，而越接近</w:t>
      </w:r>
      <w:r w:rsidR="00595658">
        <w:rPr>
          <w:rFonts w:ascii="Times New Roman" w:eastAsia="Times New Roman" w:hAnsi="Times New Roman" w:cs="Times New Roman"/>
          <w:sz w:val="20"/>
        </w:rPr>
        <w:t xml:space="preserve">0 </w:t>
      </w:r>
      <w:r w:rsidR="00595658">
        <w:rPr>
          <w:rFonts w:ascii="標楷體" w:eastAsia="標楷體" w:hAnsi="標楷體" w:cs="標楷體"/>
          <w:sz w:val="20"/>
        </w:rPr>
        <w:t>則匹配正確性會提高，但匹配數量會減少，而本研究最後實驗以</w:t>
      </w:r>
      <w:r w:rsidR="00595658">
        <w:rPr>
          <w:rFonts w:ascii="Times New Roman" w:eastAsia="Times New Roman" w:hAnsi="Times New Roman" w:cs="Times New Roman"/>
          <w:sz w:val="20"/>
        </w:rPr>
        <w:t xml:space="preserve">0.26 </w:t>
      </w:r>
      <w:r w:rsidR="00595658">
        <w:rPr>
          <w:rFonts w:ascii="標楷體" w:eastAsia="標楷體" w:hAnsi="標楷體" w:cs="標楷體"/>
          <w:sz w:val="20"/>
        </w:rPr>
        <w:t>作為實驗門檻本研究所採用的拼接方法係以幾何校正的方式進行拼接，需從影像中以平均分布的方式挑選</w:t>
      </w:r>
      <w:r w:rsidR="00595658">
        <w:rPr>
          <w:rFonts w:ascii="Times New Roman" w:eastAsia="Times New Roman" w:hAnsi="Times New Roman" w:cs="Times New Roman"/>
          <w:sz w:val="20"/>
        </w:rPr>
        <w:t xml:space="preserve">4 </w:t>
      </w:r>
      <w:r w:rsidR="00595658">
        <w:rPr>
          <w:rFonts w:ascii="標楷體" w:eastAsia="標楷體" w:hAnsi="標楷體" w:cs="標楷體"/>
          <w:sz w:val="20"/>
        </w:rPr>
        <w:t>組特徵點，並另外多挑</w:t>
      </w:r>
      <w:r w:rsidR="00595658">
        <w:rPr>
          <w:rFonts w:ascii="Times New Roman" w:eastAsia="Times New Roman" w:hAnsi="Times New Roman" w:cs="Times New Roman"/>
          <w:sz w:val="20"/>
        </w:rPr>
        <w:t xml:space="preserve">2 </w:t>
      </w:r>
      <w:r w:rsidR="00595658">
        <w:rPr>
          <w:rFonts w:ascii="標楷體" w:eastAsia="標楷體" w:hAnsi="標楷體" w:cs="標楷體"/>
          <w:sz w:val="20"/>
        </w:rPr>
        <w:t>組特徵點來作為驗證的特徵點，挑選方式如圖</w:t>
      </w:r>
      <w:r w:rsidR="00595658">
        <w:rPr>
          <w:rFonts w:ascii="Times New Roman" w:eastAsia="Times New Roman" w:hAnsi="Times New Roman" w:cs="Times New Roman"/>
          <w:sz w:val="20"/>
        </w:rPr>
        <w:t xml:space="preserve">5 </w:t>
      </w:r>
      <w:r w:rsidR="00595658">
        <w:rPr>
          <w:rFonts w:ascii="標楷體" w:eastAsia="標楷體" w:hAnsi="標楷體" w:cs="標楷體"/>
          <w:sz w:val="20"/>
        </w:rPr>
        <w:t>示意圖，採樣</w:t>
      </w:r>
      <w:r w:rsidR="00595658">
        <w:rPr>
          <w:rFonts w:ascii="標楷體" w:eastAsia="標楷體" w:hAnsi="標楷體" w:cs="標楷體"/>
          <w:sz w:val="20"/>
        </w:rPr>
        <w:lastRenderedPageBreak/>
        <w:t>的</w:t>
      </w:r>
      <w:r w:rsidR="00595658">
        <w:rPr>
          <w:rFonts w:ascii="Times New Roman" w:eastAsia="Times New Roman" w:hAnsi="Times New Roman" w:cs="Times New Roman"/>
          <w:sz w:val="20"/>
        </w:rPr>
        <w:t xml:space="preserve">6 </w:t>
      </w:r>
      <w:r w:rsidR="00595658">
        <w:rPr>
          <w:rFonts w:ascii="標楷體" w:eastAsia="標楷體" w:hAnsi="標楷體" w:cs="標楷體"/>
          <w:sz w:val="20"/>
        </w:rPr>
        <w:t>個點。</w:t>
      </w:r>
    </w:p>
    <w:p w:rsidR="00595658" w:rsidRDefault="00595658" w:rsidP="00595658">
      <w:pPr>
        <w:spacing w:after="96"/>
        <w:ind w:right="570"/>
        <w:jc w:val="right"/>
      </w:pPr>
      <w:r>
        <w:rPr>
          <w:noProof/>
          <w:position w:val="1"/>
        </w:rPr>
        <w:drawing>
          <wp:inline distT="0" distB="0" distL="0" distR="0" wp14:anchorId="14C893B1" wp14:editId="6DD6B4A1">
            <wp:extent cx="2012950" cy="1346200"/>
            <wp:effectExtent l="0" t="0" r="0" b="0"/>
            <wp:docPr id="17683" name="Picture 15286"/>
            <wp:cNvGraphicFramePr/>
            <a:graphic xmlns:a="http://schemas.openxmlformats.org/drawingml/2006/main">
              <a:graphicData uri="http://schemas.openxmlformats.org/drawingml/2006/picture">
                <pic:pic xmlns:pic="http://schemas.openxmlformats.org/drawingml/2006/picture">
                  <pic:nvPicPr>
                    <pic:cNvPr id="15286" name="Picture 15286"/>
                    <pic:cNvPicPr/>
                  </pic:nvPicPr>
                  <pic:blipFill>
                    <a:blip r:embed="rId397" cstate="print"/>
                    <a:stretch>
                      <a:fillRect/>
                    </a:stretch>
                  </pic:blipFill>
                  <pic:spPr>
                    <a:xfrm>
                      <a:off x="0" y="0"/>
                      <a:ext cx="2012950" cy="1346200"/>
                    </a:xfrm>
                    <a:prstGeom prst="rect">
                      <a:avLst/>
                    </a:prstGeom>
                  </pic:spPr>
                </pic:pic>
              </a:graphicData>
            </a:graphic>
          </wp:inline>
        </w:drawing>
      </w:r>
    </w:p>
    <w:p w:rsidR="00595658" w:rsidRDefault="00595658" w:rsidP="00595658">
      <w:pPr>
        <w:spacing w:after="42"/>
        <w:ind w:left="10" w:right="-15" w:hanging="10"/>
        <w:jc w:val="center"/>
      </w:pPr>
      <w:r>
        <w:rPr>
          <w:rFonts w:ascii="標楷體" w:eastAsia="標楷體" w:hAnsi="標楷體" w:cs="標楷體"/>
          <w:sz w:val="20"/>
        </w:rPr>
        <w:t>圖</w:t>
      </w:r>
      <w:r>
        <w:rPr>
          <w:rFonts w:ascii="Times New Roman" w:eastAsia="Times New Roman" w:hAnsi="Times New Roman" w:cs="Times New Roman"/>
          <w:sz w:val="20"/>
        </w:rPr>
        <w:t xml:space="preserve">5 </w:t>
      </w:r>
      <w:r>
        <w:rPr>
          <w:rFonts w:ascii="標楷體" w:eastAsia="標楷體" w:hAnsi="標楷體" w:cs="標楷體"/>
          <w:sz w:val="20"/>
        </w:rPr>
        <w:t>特徵點選取示意圖</w:t>
      </w:r>
    </w:p>
    <w:p w:rsidR="00595658" w:rsidRDefault="00595658" w:rsidP="00595658">
      <w:pPr>
        <w:spacing w:after="42" w:line="271" w:lineRule="auto"/>
        <w:ind w:left="-2" w:firstLine="470"/>
        <w:jc w:val="both"/>
      </w:pPr>
      <w:r>
        <w:rPr>
          <w:rFonts w:ascii="標楷體" w:eastAsia="標楷體" w:hAnsi="標楷體" w:cs="標楷體"/>
          <w:sz w:val="20"/>
        </w:rPr>
        <w:t>電腦根據上述方法找出的</w:t>
      </w:r>
      <w:r>
        <w:rPr>
          <w:rFonts w:ascii="Times New Roman" w:eastAsia="Times New Roman" w:hAnsi="Times New Roman" w:cs="Times New Roman"/>
          <w:sz w:val="20"/>
        </w:rPr>
        <w:t xml:space="preserve">6 </w:t>
      </w:r>
      <w:r>
        <w:rPr>
          <w:rFonts w:ascii="標楷體" w:eastAsia="標楷體" w:hAnsi="標楷體" w:cs="標楷體"/>
          <w:sz w:val="20"/>
        </w:rPr>
        <w:t>組特徵點會有匹配錯誤的可能性，本研究將這</w:t>
      </w:r>
      <w:r>
        <w:rPr>
          <w:rFonts w:ascii="Times New Roman" w:eastAsia="Times New Roman" w:hAnsi="Times New Roman" w:cs="Times New Roman"/>
          <w:sz w:val="20"/>
        </w:rPr>
        <w:t xml:space="preserve">6 </w:t>
      </w:r>
      <w:r>
        <w:rPr>
          <w:rFonts w:ascii="標楷體" w:eastAsia="標楷體" w:hAnsi="標楷體" w:cs="標楷體"/>
          <w:sz w:val="20"/>
        </w:rPr>
        <w:t>點以</w:t>
      </w:r>
      <w:r>
        <w:rPr>
          <w:rFonts w:ascii="Cambria Math" w:eastAsia="Cambria Math" w:hAnsi="Cambria Math" w:cs="Cambria Math"/>
        </w:rPr>
        <w:t>𝐶</w:t>
      </w:r>
      <w:r>
        <w:rPr>
          <w:rFonts w:ascii="Cambria Math" w:eastAsia="Cambria Math" w:hAnsi="Cambria Math" w:cs="Cambria Math"/>
          <w:vertAlign w:val="subscript"/>
        </w:rPr>
        <w:t>4</w:t>
      </w:r>
      <w:r>
        <w:rPr>
          <w:rFonts w:ascii="Cambria Math" w:eastAsia="Cambria Math" w:hAnsi="Cambria Math" w:cs="Cambria Math"/>
          <w:vertAlign w:val="superscript"/>
        </w:rPr>
        <w:t>6</w:t>
      </w:r>
      <w:r>
        <w:rPr>
          <w:rFonts w:ascii="標楷體" w:eastAsia="標楷體" w:hAnsi="標楷體" w:cs="標楷體"/>
          <w:sz w:val="20"/>
        </w:rPr>
        <w:t>做不重複排列組合進行驗證，帶入幾何校正模型產生</w:t>
      </w:r>
      <w:r>
        <w:rPr>
          <w:rFonts w:ascii="Times New Roman" w:eastAsia="Times New Roman" w:hAnsi="Times New Roman" w:cs="Times New Roman"/>
          <w:sz w:val="20"/>
        </w:rPr>
        <w:t xml:space="preserve">15 </w:t>
      </w:r>
      <w:r>
        <w:rPr>
          <w:rFonts w:ascii="標楷體" w:eastAsia="標楷體" w:hAnsi="標楷體" w:cs="標楷體"/>
          <w:sz w:val="20"/>
        </w:rPr>
        <w:t>組方程式，因每組方程式都是由</w:t>
      </w:r>
      <w:r>
        <w:rPr>
          <w:rFonts w:ascii="Times New Roman" w:eastAsia="Times New Roman" w:hAnsi="Times New Roman" w:cs="Times New Roman"/>
          <w:sz w:val="20"/>
        </w:rPr>
        <w:t xml:space="preserve">4 </w:t>
      </w:r>
      <w:r>
        <w:rPr>
          <w:rFonts w:ascii="標楷體" w:eastAsia="標楷體" w:hAnsi="標楷體" w:cs="標楷體"/>
          <w:sz w:val="20"/>
        </w:rPr>
        <w:t>個點所解算而成的，因此帶入另外兩點做驗證該方程式的正確性，而本實驗以</w:t>
      </w:r>
      <w:r>
        <w:rPr>
          <w:rFonts w:ascii="Times New Roman" w:eastAsia="Times New Roman" w:hAnsi="Times New Roman" w:cs="Times New Roman"/>
          <w:sz w:val="20"/>
        </w:rPr>
        <w:t xml:space="preserve">x, y </w:t>
      </w:r>
      <w:r>
        <w:rPr>
          <w:rFonts w:ascii="標楷體" w:eastAsia="標楷體" w:hAnsi="標楷體" w:cs="標楷體"/>
          <w:sz w:val="20"/>
        </w:rPr>
        <w:t>誤差為</w:t>
      </w:r>
      <w:r>
        <w:rPr>
          <w:rFonts w:ascii="Times New Roman" w:eastAsia="Times New Roman" w:hAnsi="Times New Roman" w:cs="Times New Roman"/>
          <w:sz w:val="20"/>
        </w:rPr>
        <w:t xml:space="preserve">50 pixels </w:t>
      </w:r>
      <w:r>
        <w:rPr>
          <w:rFonts w:ascii="標楷體" w:eastAsia="標楷體" w:hAnsi="標楷體" w:cs="標楷體"/>
          <w:sz w:val="20"/>
        </w:rPr>
        <w:t>範圍內為標準，若該特徵點</w:t>
      </w:r>
      <w:r>
        <w:rPr>
          <w:rFonts w:ascii="Times New Roman" w:eastAsia="Times New Roman" w:hAnsi="Times New Roman" w:cs="Times New Roman"/>
          <w:sz w:val="20"/>
        </w:rPr>
        <w:t xml:space="preserve">x, y </w:t>
      </w:r>
      <w:r>
        <w:rPr>
          <w:rFonts w:ascii="標楷體" w:eastAsia="標楷體" w:hAnsi="標楷體" w:cs="標楷體"/>
          <w:sz w:val="20"/>
        </w:rPr>
        <w:t>誤差大於</w:t>
      </w:r>
      <w:r>
        <w:rPr>
          <w:rFonts w:ascii="Times New Roman" w:eastAsia="Times New Roman" w:hAnsi="Times New Roman" w:cs="Times New Roman"/>
          <w:sz w:val="20"/>
        </w:rPr>
        <w:t xml:space="preserve">50pixels </w:t>
      </w:r>
      <w:r>
        <w:rPr>
          <w:rFonts w:ascii="標楷體" w:eastAsia="標楷體" w:hAnsi="標楷體" w:cs="標楷體"/>
          <w:sz w:val="20"/>
        </w:rPr>
        <w:t>則視為匹配錯誤的特徵點，若小於</w:t>
      </w:r>
      <w:r>
        <w:rPr>
          <w:rFonts w:ascii="Times New Roman" w:eastAsia="Times New Roman" w:hAnsi="Times New Roman" w:cs="Times New Roman"/>
          <w:sz w:val="20"/>
        </w:rPr>
        <w:t xml:space="preserve">50 </w:t>
      </w:r>
      <w:r>
        <w:rPr>
          <w:rFonts w:ascii="標楷體" w:eastAsia="標楷體" w:hAnsi="標楷體" w:cs="標楷體"/>
          <w:sz w:val="20"/>
        </w:rPr>
        <w:t>個</w:t>
      </w:r>
      <w:r>
        <w:rPr>
          <w:rFonts w:ascii="Times New Roman" w:eastAsia="Times New Roman" w:hAnsi="Times New Roman" w:cs="Times New Roman"/>
          <w:sz w:val="20"/>
        </w:rPr>
        <w:t xml:space="preserve">pixels </w:t>
      </w:r>
      <w:r>
        <w:rPr>
          <w:rFonts w:ascii="標楷體" w:eastAsia="標楷體" w:hAnsi="標楷體" w:cs="標楷體"/>
          <w:sz w:val="20"/>
        </w:rPr>
        <w:t>則將組程方程式的</w:t>
      </w:r>
      <w:r>
        <w:rPr>
          <w:rFonts w:ascii="Times New Roman" w:eastAsia="Times New Roman" w:hAnsi="Times New Roman" w:cs="Times New Roman"/>
          <w:sz w:val="20"/>
        </w:rPr>
        <w:t xml:space="preserve">4 </w:t>
      </w:r>
      <w:r>
        <w:rPr>
          <w:rFonts w:ascii="標楷體" w:eastAsia="標楷體" w:hAnsi="標楷體" w:cs="標楷體"/>
          <w:sz w:val="20"/>
        </w:rPr>
        <w:t>組特徵點利用類加分數的方式各加</w:t>
      </w:r>
      <w:r>
        <w:rPr>
          <w:rFonts w:ascii="Times New Roman" w:eastAsia="Times New Roman" w:hAnsi="Times New Roman" w:cs="Times New Roman"/>
          <w:sz w:val="20"/>
        </w:rPr>
        <w:t>1</w:t>
      </w:r>
      <w:r>
        <w:rPr>
          <w:rFonts w:ascii="標楷體" w:eastAsia="標楷體" w:hAnsi="標楷體" w:cs="標楷體"/>
          <w:sz w:val="20"/>
        </w:rPr>
        <w:t>，因此每個點在計算一輪後，若誤差都在門檻值內，每個點會加到</w:t>
      </w:r>
      <w:r>
        <w:rPr>
          <w:rFonts w:ascii="Times New Roman" w:eastAsia="Times New Roman" w:hAnsi="Times New Roman" w:cs="Times New Roman"/>
          <w:sz w:val="20"/>
        </w:rPr>
        <w:t>20</w:t>
      </w:r>
      <w:r>
        <w:rPr>
          <w:rFonts w:ascii="標楷體" w:eastAsia="標楷體" w:hAnsi="標楷體" w:cs="標楷體"/>
          <w:sz w:val="20"/>
        </w:rPr>
        <w:t>。而本研究以每個點正確率達</w:t>
      </w:r>
      <w:r>
        <w:rPr>
          <w:rFonts w:ascii="Times New Roman" w:eastAsia="Times New Roman" w:hAnsi="Times New Roman" w:cs="Times New Roman"/>
          <w:sz w:val="20"/>
        </w:rPr>
        <w:t>90%</w:t>
      </w:r>
      <w:r>
        <w:rPr>
          <w:rFonts w:ascii="標楷體" w:eastAsia="標楷體" w:hAnsi="標楷體" w:cs="標楷體"/>
          <w:sz w:val="20"/>
        </w:rPr>
        <w:t>視為正確的特徵點，若未達門檻則表示該點是匹配錯誤的點，再重新挑選計算。</w:t>
      </w:r>
    </w:p>
    <w:p w:rsidR="00595658" w:rsidRDefault="00595658" w:rsidP="00595658">
      <w:pPr>
        <w:spacing w:after="42" w:line="271" w:lineRule="auto"/>
        <w:ind w:left="-2" w:firstLine="470"/>
        <w:jc w:val="both"/>
      </w:pPr>
      <w:r>
        <w:rPr>
          <w:rFonts w:ascii="標楷體" w:eastAsia="標楷體" w:hAnsi="標楷體" w:cs="標楷體"/>
          <w:sz w:val="20"/>
        </w:rPr>
        <w:t>因此本研究利用上述方法粗略挑選特徵點，將影像中誤差過大的特徵點排除，最後從中挑選出誤差小於</w:t>
      </w:r>
      <w:r>
        <w:rPr>
          <w:rFonts w:ascii="Times New Roman" w:eastAsia="Times New Roman" w:hAnsi="Times New Roman" w:cs="Times New Roman"/>
          <w:sz w:val="20"/>
        </w:rPr>
        <w:t xml:space="preserve">50Pixels </w:t>
      </w:r>
      <w:r>
        <w:rPr>
          <w:rFonts w:ascii="標楷體" w:eastAsia="標楷體" w:hAnsi="標楷體" w:cs="標楷體"/>
          <w:sz w:val="20"/>
        </w:rPr>
        <w:t>的</w:t>
      </w:r>
      <w:r>
        <w:rPr>
          <w:rFonts w:ascii="Times New Roman" w:eastAsia="Times New Roman" w:hAnsi="Times New Roman" w:cs="Times New Roman"/>
          <w:sz w:val="20"/>
        </w:rPr>
        <w:t xml:space="preserve">6 </w:t>
      </w:r>
      <w:r>
        <w:rPr>
          <w:rFonts w:ascii="標楷體" w:eastAsia="標楷體" w:hAnsi="標楷體" w:cs="標楷體"/>
          <w:sz w:val="20"/>
        </w:rPr>
        <w:t>組特徵點，在以</w:t>
      </w:r>
      <w:r>
        <w:rPr>
          <w:rFonts w:ascii="Times New Roman" w:eastAsia="Times New Roman" w:hAnsi="Times New Roman" w:cs="Times New Roman"/>
          <w:sz w:val="20"/>
        </w:rPr>
        <w:t>RMS</w:t>
      </w:r>
      <w:r>
        <w:rPr>
          <w:rFonts w:ascii="標楷體" w:eastAsia="標楷體" w:hAnsi="標楷體" w:cs="標楷體"/>
          <w:sz w:val="20"/>
        </w:rPr>
        <w:t>值總合挑選誤差最小的</w:t>
      </w:r>
      <w:r>
        <w:rPr>
          <w:rFonts w:ascii="Times New Roman" w:eastAsia="Times New Roman" w:hAnsi="Times New Roman" w:cs="Times New Roman"/>
          <w:sz w:val="20"/>
        </w:rPr>
        <w:t xml:space="preserve">4 </w:t>
      </w:r>
      <w:r>
        <w:rPr>
          <w:rFonts w:ascii="標楷體" w:eastAsia="標楷體" w:hAnsi="標楷體" w:cs="標楷體"/>
          <w:sz w:val="20"/>
        </w:rPr>
        <w:t>組特徵點做為幾何校正所需採用的特徵點，挑選方式一樣以以</w:t>
      </w:r>
      <w:r>
        <w:rPr>
          <w:rFonts w:ascii="Cambria Math" w:eastAsia="Cambria Math" w:hAnsi="Cambria Math" w:cs="Cambria Math"/>
        </w:rPr>
        <w:t>𝐶</w:t>
      </w:r>
      <w:r>
        <w:rPr>
          <w:rFonts w:ascii="Cambria Math" w:eastAsia="Cambria Math" w:hAnsi="Cambria Math" w:cs="Cambria Math"/>
          <w:vertAlign w:val="subscript"/>
        </w:rPr>
        <w:t>4</w:t>
      </w:r>
      <w:r>
        <w:rPr>
          <w:rFonts w:ascii="Cambria Math" w:eastAsia="Cambria Math" w:hAnsi="Cambria Math" w:cs="Cambria Math"/>
          <w:vertAlign w:val="superscript"/>
        </w:rPr>
        <w:t>6</w:t>
      </w:r>
      <w:r>
        <w:rPr>
          <w:rFonts w:ascii="標楷體" w:eastAsia="標楷體" w:hAnsi="標楷體" w:cs="標楷體"/>
          <w:sz w:val="20"/>
        </w:rPr>
        <w:t>做不重複排列組合，帶入幾何校正模型產生</w:t>
      </w:r>
      <w:r>
        <w:rPr>
          <w:rFonts w:ascii="Times New Roman" w:eastAsia="Times New Roman" w:hAnsi="Times New Roman" w:cs="Times New Roman"/>
          <w:sz w:val="20"/>
        </w:rPr>
        <w:t xml:space="preserve">15 </w:t>
      </w:r>
      <w:r>
        <w:rPr>
          <w:rFonts w:ascii="標楷體" w:eastAsia="標楷體" w:hAnsi="標楷體" w:cs="標楷體"/>
          <w:sz w:val="20"/>
        </w:rPr>
        <w:t>組方程式，而每組轉換方程皆計算</w:t>
      </w:r>
      <w:r>
        <w:rPr>
          <w:rFonts w:ascii="Times New Roman" w:eastAsia="Times New Roman" w:hAnsi="Times New Roman" w:cs="Times New Roman"/>
          <w:sz w:val="20"/>
        </w:rPr>
        <w:t xml:space="preserve">6 </w:t>
      </w:r>
      <w:r>
        <w:rPr>
          <w:rFonts w:ascii="標楷體" w:eastAsia="標楷體" w:hAnsi="標楷體" w:cs="標楷體"/>
          <w:sz w:val="20"/>
        </w:rPr>
        <w:t>個點的</w:t>
      </w:r>
      <w:r>
        <w:rPr>
          <w:rFonts w:ascii="Times New Roman" w:eastAsia="Times New Roman" w:hAnsi="Times New Roman" w:cs="Times New Roman"/>
          <w:sz w:val="20"/>
        </w:rPr>
        <w:t xml:space="preserve">RMS </w:t>
      </w:r>
      <w:r>
        <w:rPr>
          <w:rFonts w:ascii="標楷體" w:eastAsia="標楷體" w:hAnsi="標楷體" w:cs="標楷體"/>
          <w:sz w:val="20"/>
        </w:rPr>
        <w:t>值，並作累加，最後挑選出</w:t>
      </w:r>
      <w:r>
        <w:rPr>
          <w:rFonts w:ascii="Times New Roman" w:eastAsia="Times New Roman" w:hAnsi="Times New Roman" w:cs="Times New Roman"/>
          <w:sz w:val="20"/>
        </w:rPr>
        <w:t xml:space="preserve">1 </w:t>
      </w:r>
      <w:r>
        <w:rPr>
          <w:rFonts w:ascii="標楷體" w:eastAsia="標楷體" w:hAnsi="標楷體" w:cs="標楷體"/>
          <w:sz w:val="20"/>
        </w:rPr>
        <w:t>組誤差最小的特徵點做為轉換方程。</w:t>
      </w:r>
    </w:p>
    <w:p w:rsidR="00595658" w:rsidRDefault="00595658" w:rsidP="00595658">
      <w:pPr>
        <w:spacing w:after="42" w:line="271" w:lineRule="auto"/>
        <w:ind w:left="-2" w:firstLine="470"/>
        <w:jc w:val="both"/>
      </w:pPr>
      <w:r>
        <w:rPr>
          <w:rFonts w:ascii="標楷體" w:eastAsia="標楷體" w:hAnsi="標楷體" w:cs="標楷體"/>
          <w:sz w:val="20"/>
        </w:rPr>
        <w:t>圖</w:t>
      </w:r>
      <w:r>
        <w:rPr>
          <w:rFonts w:ascii="Times New Roman" w:eastAsia="Times New Roman" w:hAnsi="Times New Roman" w:cs="Times New Roman"/>
          <w:sz w:val="20"/>
        </w:rPr>
        <w:t xml:space="preserve">6 </w:t>
      </w:r>
      <w:r>
        <w:rPr>
          <w:rFonts w:ascii="標楷體" w:eastAsia="標楷體" w:hAnsi="標楷體" w:cs="標楷體"/>
          <w:sz w:val="20"/>
        </w:rPr>
        <w:t>為本研究自行開發的程式所跑出來的成果，圖</w:t>
      </w:r>
      <w:r>
        <w:rPr>
          <w:rFonts w:ascii="Times New Roman" w:eastAsia="Times New Roman" w:hAnsi="Times New Roman" w:cs="Times New Roman"/>
          <w:sz w:val="20"/>
        </w:rPr>
        <w:t xml:space="preserve">6 </w:t>
      </w:r>
      <w:r>
        <w:rPr>
          <w:rFonts w:ascii="標楷體" w:eastAsia="標楷體" w:hAnsi="標楷體" w:cs="標楷體"/>
          <w:sz w:val="20"/>
        </w:rPr>
        <w:t>右橘色線為實際挑選特徵點的基準點，為影像經過上述挑選特徵點的方式進行平均取點後的結果，再經過本研究所設定的除錯方式初步挑選</w:t>
      </w:r>
      <w:r>
        <w:rPr>
          <w:rFonts w:ascii="標楷體" w:eastAsia="標楷體" w:hAnsi="標楷體" w:cs="標楷體"/>
          <w:sz w:val="20"/>
        </w:rPr>
        <w:lastRenderedPageBreak/>
        <w:t>出</w:t>
      </w:r>
      <w:r>
        <w:rPr>
          <w:rFonts w:ascii="Times New Roman" w:eastAsia="Times New Roman" w:hAnsi="Times New Roman" w:cs="Times New Roman"/>
          <w:sz w:val="20"/>
        </w:rPr>
        <w:t xml:space="preserve">6 </w:t>
      </w:r>
      <w:r>
        <w:rPr>
          <w:rFonts w:ascii="標楷體" w:eastAsia="標楷體" w:hAnsi="標楷體" w:cs="標楷體"/>
          <w:sz w:val="20"/>
        </w:rPr>
        <w:t>組特徵點，接著以計算</w:t>
      </w:r>
      <w:r>
        <w:rPr>
          <w:rFonts w:ascii="Times New Roman" w:eastAsia="Times New Roman" w:hAnsi="Times New Roman" w:cs="Times New Roman"/>
          <w:sz w:val="20"/>
        </w:rPr>
        <w:t xml:space="preserve">RMS </w:t>
      </w:r>
      <w:r>
        <w:rPr>
          <w:rFonts w:ascii="標楷體" w:eastAsia="標楷體" w:hAnsi="標楷體" w:cs="標楷體"/>
          <w:sz w:val="20"/>
        </w:rPr>
        <w:t>值的方式從</w:t>
      </w:r>
      <w:r>
        <w:rPr>
          <w:rFonts w:ascii="Times New Roman" w:eastAsia="Times New Roman" w:hAnsi="Times New Roman" w:cs="Times New Roman"/>
          <w:sz w:val="20"/>
        </w:rPr>
        <w:t xml:space="preserve">6 </w:t>
      </w:r>
      <w:r>
        <w:rPr>
          <w:rFonts w:ascii="標楷體" w:eastAsia="標楷體" w:hAnsi="標楷體" w:cs="標楷體"/>
          <w:sz w:val="20"/>
        </w:rPr>
        <w:t>組特徵點中挑選出誤差較小的特徵點，其計算結果</w:t>
      </w:r>
      <w:r>
        <w:rPr>
          <w:rFonts w:ascii="標楷體" w:eastAsia="標楷體" w:hAnsi="標楷體" w:cs="標楷體"/>
          <w:sz w:val="20"/>
        </w:rPr>
        <w:lastRenderedPageBreak/>
        <w:t>（如圖</w:t>
      </w:r>
      <w:r>
        <w:rPr>
          <w:rFonts w:ascii="Times New Roman" w:eastAsia="Times New Roman" w:hAnsi="Times New Roman" w:cs="Times New Roman"/>
          <w:sz w:val="20"/>
        </w:rPr>
        <w:t xml:space="preserve">6 </w:t>
      </w:r>
      <w:r>
        <w:rPr>
          <w:rFonts w:ascii="標楷體" w:eastAsia="標楷體" w:hAnsi="標楷體" w:cs="標楷體"/>
          <w:sz w:val="20"/>
        </w:rPr>
        <w:t>中紅色線）為進行幾何轉換的特徵點。表</w:t>
      </w:r>
    </w:p>
    <w:p w:rsidR="00595658" w:rsidRDefault="00595658" w:rsidP="00595658">
      <w:pPr>
        <w:sectPr w:rsidR="00595658" w:rsidSect="00595658">
          <w:type w:val="continuous"/>
          <w:pgSz w:w="11906" w:h="16838"/>
          <w:pgMar w:top="1446" w:right="1368" w:bottom="1480" w:left="1419" w:header="720" w:footer="720" w:gutter="0"/>
          <w:cols w:num="2" w:space="375"/>
        </w:sectPr>
      </w:pPr>
    </w:p>
    <w:p w:rsidR="00595658" w:rsidRDefault="00595658" w:rsidP="00595658">
      <w:pPr>
        <w:spacing w:after="46" w:line="246" w:lineRule="auto"/>
        <w:ind w:left="10" w:hanging="10"/>
        <w:jc w:val="right"/>
      </w:pPr>
      <w:r>
        <w:rPr>
          <w:rFonts w:ascii="標楷體" w:eastAsia="標楷體" w:hAnsi="標楷體" w:cs="標楷體"/>
          <w:sz w:val="20"/>
        </w:rPr>
        <w:lastRenderedPageBreak/>
        <w:t>圖</w:t>
      </w:r>
      <w:r>
        <w:rPr>
          <w:rFonts w:ascii="Times New Roman" w:eastAsia="Times New Roman" w:hAnsi="Times New Roman" w:cs="Times New Roman"/>
          <w:sz w:val="20"/>
        </w:rPr>
        <w:t xml:space="preserve">6 </w:t>
      </w:r>
      <w:r>
        <w:rPr>
          <w:rFonts w:ascii="標楷體" w:eastAsia="標楷體" w:hAnsi="標楷體" w:cs="標楷體"/>
          <w:sz w:val="20"/>
        </w:rPr>
        <w:t>特徵點選取成果圖</w:t>
      </w:r>
      <w:r>
        <w:rPr>
          <w:rFonts w:ascii="Times New Roman" w:eastAsia="Times New Roman" w:hAnsi="Times New Roman" w:cs="Times New Roman"/>
          <w:sz w:val="20"/>
        </w:rPr>
        <w:tab/>
      </w:r>
      <w:r>
        <w:rPr>
          <w:rFonts w:ascii="標楷體" w:eastAsia="標楷體" w:hAnsi="標楷體" w:cs="標楷體"/>
          <w:sz w:val="20"/>
        </w:rPr>
        <w:t>值，最大為</w:t>
      </w:r>
      <w:r>
        <w:rPr>
          <w:rFonts w:ascii="Times New Roman" w:eastAsia="Times New Roman" w:hAnsi="Times New Roman" w:cs="Times New Roman"/>
          <w:sz w:val="20"/>
        </w:rPr>
        <w:t>2.3165 Pixels</w:t>
      </w:r>
      <w:r>
        <w:rPr>
          <w:rFonts w:ascii="標楷體" w:eastAsia="標楷體" w:hAnsi="標楷體" w:cs="標楷體"/>
          <w:sz w:val="20"/>
        </w:rPr>
        <w:t>值，整體的</w:t>
      </w:r>
      <w:r>
        <w:rPr>
          <w:rFonts w:ascii="Times New Roman" w:eastAsia="Times New Roman" w:hAnsi="Times New Roman" w:cs="Times New Roman"/>
          <w:sz w:val="20"/>
        </w:rPr>
        <w:t>RMSE</w:t>
      </w:r>
      <w:r>
        <w:rPr>
          <w:rFonts w:ascii="標楷體" w:eastAsia="標楷體" w:hAnsi="標楷體" w:cs="標楷體"/>
          <w:sz w:val="20"/>
        </w:rPr>
        <w:t>在</w:t>
      </w:r>
      <w:r>
        <w:rPr>
          <w:rFonts w:ascii="Times New Roman" w:eastAsia="Times New Roman" w:hAnsi="Times New Roman" w:cs="Times New Roman"/>
          <w:sz w:val="20"/>
        </w:rPr>
        <w:t xml:space="preserve">1.5156 </w:t>
      </w:r>
    </w:p>
    <w:tbl>
      <w:tblPr>
        <w:tblStyle w:val="TableGrid"/>
        <w:tblpPr w:vertAnchor="text" w:tblpX="5" w:tblpY="237"/>
        <w:tblOverlap w:val="never"/>
        <w:tblW w:w="4313" w:type="dxa"/>
        <w:tblInd w:w="0" w:type="dxa"/>
        <w:tblCellMar>
          <w:left w:w="134" w:type="dxa"/>
          <w:right w:w="115" w:type="dxa"/>
        </w:tblCellMar>
        <w:tblLook w:val="04A0" w:firstRow="1" w:lastRow="0" w:firstColumn="1" w:lastColumn="0" w:noHBand="0" w:noVBand="1"/>
      </w:tblPr>
      <w:tblGrid>
        <w:gridCol w:w="1146"/>
        <w:gridCol w:w="866"/>
        <w:gridCol w:w="887"/>
        <w:gridCol w:w="1414"/>
      </w:tblGrid>
      <w:tr w:rsidR="00595658" w:rsidTr="00595658">
        <w:trPr>
          <w:trHeight w:val="530"/>
        </w:trPr>
        <w:tc>
          <w:tcPr>
            <w:tcW w:w="1147" w:type="dxa"/>
            <w:tcBorders>
              <w:top w:val="single" w:sz="4" w:space="0" w:color="000000"/>
              <w:left w:val="single" w:sz="4" w:space="0" w:color="000000"/>
              <w:bottom w:val="single" w:sz="4" w:space="0" w:color="000000"/>
              <w:right w:val="single" w:sz="4" w:space="0" w:color="000000"/>
            </w:tcBorders>
          </w:tcPr>
          <w:p w:rsidR="00595658" w:rsidRDefault="00595658" w:rsidP="00595658">
            <w:pPr>
              <w:jc w:val="center"/>
            </w:pPr>
            <w:r>
              <w:rPr>
                <w:rFonts w:ascii="標楷體" w:eastAsia="標楷體" w:hAnsi="標楷體" w:cs="標楷體"/>
                <w:sz w:val="20"/>
              </w:rPr>
              <w:t>坐標平移量係數</w:t>
            </w:r>
          </w:p>
        </w:tc>
        <w:tc>
          <w:tcPr>
            <w:tcW w:w="1753" w:type="dxa"/>
            <w:gridSpan w:val="2"/>
            <w:tcBorders>
              <w:top w:val="single" w:sz="4" w:space="0" w:color="000000"/>
              <w:left w:val="single" w:sz="4" w:space="0" w:color="000000"/>
              <w:bottom w:val="single" w:sz="4" w:space="0" w:color="000000"/>
              <w:right w:val="single" w:sz="4" w:space="0" w:color="000000"/>
            </w:tcBorders>
          </w:tcPr>
          <w:p w:rsidR="00595658" w:rsidRDefault="00595658" w:rsidP="00595658">
            <w:pPr>
              <w:jc w:val="center"/>
            </w:pPr>
            <w:r>
              <w:rPr>
                <w:rFonts w:ascii="標楷體" w:eastAsia="標楷體" w:hAnsi="標楷體" w:cs="標楷體"/>
                <w:sz w:val="20"/>
              </w:rPr>
              <w:t>旋轉偏移、縮放校正係數</w:t>
            </w:r>
          </w:p>
        </w:tc>
        <w:tc>
          <w:tcPr>
            <w:tcW w:w="1414" w:type="dxa"/>
            <w:tcBorders>
              <w:top w:val="single" w:sz="4" w:space="0" w:color="000000"/>
              <w:left w:val="single" w:sz="4" w:space="0" w:color="000000"/>
              <w:bottom w:val="single" w:sz="4" w:space="0" w:color="000000"/>
              <w:right w:val="single" w:sz="4" w:space="0" w:color="000000"/>
            </w:tcBorders>
          </w:tcPr>
          <w:p w:rsidR="00595658" w:rsidRDefault="00595658" w:rsidP="00595658">
            <w:pPr>
              <w:spacing w:after="47"/>
              <w:ind w:left="72"/>
            </w:pPr>
            <w:r>
              <w:rPr>
                <w:rFonts w:ascii="標楷體" w:eastAsia="標楷體" w:hAnsi="標楷體" w:cs="標楷體"/>
                <w:sz w:val="20"/>
              </w:rPr>
              <w:t>非線性變形</w:t>
            </w:r>
          </w:p>
          <w:p w:rsidR="00595658" w:rsidRDefault="00595658" w:rsidP="00595658">
            <w:pPr>
              <w:ind w:left="173"/>
            </w:pPr>
            <w:r>
              <w:rPr>
                <w:rFonts w:ascii="標楷體" w:eastAsia="標楷體" w:hAnsi="標楷體" w:cs="標楷體"/>
                <w:sz w:val="20"/>
              </w:rPr>
              <w:t>校正係數</w:t>
            </w:r>
          </w:p>
        </w:tc>
      </w:tr>
      <w:tr w:rsidR="00595658" w:rsidTr="00595658">
        <w:trPr>
          <w:trHeight w:val="338"/>
        </w:trPr>
        <w:tc>
          <w:tcPr>
            <w:tcW w:w="1147" w:type="dxa"/>
            <w:tcBorders>
              <w:top w:val="single" w:sz="4" w:space="0" w:color="000000"/>
              <w:left w:val="single" w:sz="4" w:space="0" w:color="000000"/>
              <w:bottom w:val="single" w:sz="4" w:space="0" w:color="000000"/>
              <w:right w:val="single" w:sz="4" w:space="0" w:color="000000"/>
            </w:tcBorders>
          </w:tcPr>
          <w:p w:rsidR="00595658" w:rsidRDefault="00595658" w:rsidP="00595658">
            <w:pPr>
              <w:jc w:val="center"/>
            </w:pPr>
            <w:r>
              <w:rPr>
                <w:rFonts w:ascii="Times New Roman" w:eastAsia="Times New Roman" w:hAnsi="Times New Roman" w:cs="Times New Roman"/>
                <w:i/>
                <w:sz w:val="20"/>
              </w:rPr>
              <w:t>a</w:t>
            </w:r>
            <w:r>
              <w:rPr>
                <w:rFonts w:ascii="Times New Roman" w:eastAsia="Times New Roman" w:hAnsi="Times New Roman" w:cs="Times New Roman"/>
                <w:i/>
                <w:sz w:val="20"/>
                <w:vertAlign w:val="subscript"/>
              </w:rPr>
              <w:t>1</w:t>
            </w:r>
          </w:p>
        </w:tc>
        <w:tc>
          <w:tcPr>
            <w:tcW w:w="866" w:type="dxa"/>
            <w:tcBorders>
              <w:top w:val="single" w:sz="4" w:space="0" w:color="000000"/>
              <w:left w:val="single" w:sz="4" w:space="0" w:color="000000"/>
              <w:bottom w:val="single" w:sz="4" w:space="0" w:color="000000"/>
              <w:right w:val="single" w:sz="4" w:space="0" w:color="000000"/>
            </w:tcBorders>
          </w:tcPr>
          <w:p w:rsidR="00595658" w:rsidRDefault="00595658" w:rsidP="00595658">
            <w:pPr>
              <w:jc w:val="center"/>
            </w:pPr>
            <w:r>
              <w:rPr>
                <w:rFonts w:ascii="Cambria Math" w:eastAsia="Cambria Math" w:hAnsi="Cambria Math" w:cs="Cambria Math"/>
                <w:sz w:val="20"/>
              </w:rPr>
              <w:t>𝑎</w:t>
            </w:r>
            <w:r>
              <w:rPr>
                <w:rFonts w:ascii="Cambria Math" w:eastAsia="Cambria Math" w:hAnsi="Cambria Math" w:cs="Cambria Math"/>
                <w:sz w:val="20"/>
                <w:vertAlign w:val="subscript"/>
              </w:rPr>
              <w:t>1</w:t>
            </w:r>
          </w:p>
        </w:tc>
        <w:tc>
          <w:tcPr>
            <w:tcW w:w="886" w:type="dxa"/>
            <w:tcBorders>
              <w:top w:val="single" w:sz="4" w:space="0" w:color="000000"/>
              <w:left w:val="single" w:sz="4" w:space="0" w:color="000000"/>
              <w:bottom w:val="single" w:sz="4" w:space="0" w:color="000000"/>
              <w:right w:val="single" w:sz="4" w:space="0" w:color="000000"/>
            </w:tcBorders>
          </w:tcPr>
          <w:p w:rsidR="00595658" w:rsidRDefault="00595658" w:rsidP="00595658">
            <w:pPr>
              <w:jc w:val="center"/>
            </w:pPr>
            <w:r>
              <w:rPr>
                <w:rFonts w:ascii="Cambria Math" w:eastAsia="Cambria Math" w:hAnsi="Cambria Math" w:cs="Cambria Math"/>
                <w:sz w:val="20"/>
              </w:rPr>
              <w:t>𝑎</w:t>
            </w:r>
            <w:r>
              <w:rPr>
                <w:rFonts w:ascii="Cambria Math" w:eastAsia="Cambria Math" w:hAnsi="Cambria Math" w:cs="Cambria Math"/>
                <w:sz w:val="20"/>
                <w:vertAlign w:val="subscript"/>
              </w:rPr>
              <w:t>2</w:t>
            </w:r>
          </w:p>
        </w:tc>
        <w:tc>
          <w:tcPr>
            <w:tcW w:w="1414" w:type="dxa"/>
            <w:tcBorders>
              <w:top w:val="single" w:sz="4" w:space="0" w:color="000000"/>
              <w:left w:val="single" w:sz="4" w:space="0" w:color="000000"/>
              <w:bottom w:val="single" w:sz="4" w:space="0" w:color="000000"/>
              <w:right w:val="single" w:sz="4" w:space="0" w:color="000000"/>
            </w:tcBorders>
          </w:tcPr>
          <w:p w:rsidR="00595658" w:rsidRDefault="00595658" w:rsidP="00595658">
            <w:pPr>
              <w:jc w:val="center"/>
            </w:pPr>
            <w:r>
              <w:rPr>
                <w:rFonts w:ascii="Cambria Math" w:eastAsia="Cambria Math" w:hAnsi="Cambria Math" w:cs="Cambria Math"/>
                <w:sz w:val="20"/>
              </w:rPr>
              <w:t>𝑎</w:t>
            </w:r>
            <w:r>
              <w:rPr>
                <w:rFonts w:ascii="Cambria Math" w:eastAsia="Cambria Math" w:hAnsi="Cambria Math" w:cs="Cambria Math"/>
                <w:sz w:val="20"/>
                <w:vertAlign w:val="subscript"/>
              </w:rPr>
              <w:t>3</w:t>
            </w:r>
          </w:p>
        </w:tc>
      </w:tr>
      <w:tr w:rsidR="00595658" w:rsidTr="00595658">
        <w:trPr>
          <w:trHeight w:val="341"/>
        </w:trPr>
        <w:tc>
          <w:tcPr>
            <w:tcW w:w="1147" w:type="dxa"/>
            <w:tcBorders>
              <w:top w:val="single" w:sz="4" w:space="0" w:color="000000"/>
              <w:left w:val="single" w:sz="4" w:space="0" w:color="000000"/>
              <w:bottom w:val="single" w:sz="4" w:space="0" w:color="000000"/>
              <w:right w:val="single" w:sz="4" w:space="0" w:color="000000"/>
            </w:tcBorders>
          </w:tcPr>
          <w:p w:rsidR="00595658" w:rsidRDefault="00595658" w:rsidP="00595658">
            <w:pPr>
              <w:jc w:val="center"/>
            </w:pPr>
            <w:r>
              <w:rPr>
                <w:rFonts w:ascii="Times New Roman" w:eastAsia="Times New Roman" w:hAnsi="Times New Roman" w:cs="Times New Roman"/>
                <w:sz w:val="20"/>
              </w:rPr>
              <w:t xml:space="preserve">94.2642 </w:t>
            </w:r>
          </w:p>
        </w:tc>
        <w:tc>
          <w:tcPr>
            <w:tcW w:w="866" w:type="dxa"/>
            <w:tcBorders>
              <w:top w:val="single" w:sz="4" w:space="0" w:color="000000"/>
              <w:left w:val="single" w:sz="4" w:space="0" w:color="000000"/>
              <w:bottom w:val="single" w:sz="4" w:space="0" w:color="000000"/>
              <w:right w:val="single" w:sz="4" w:space="0" w:color="000000"/>
            </w:tcBorders>
          </w:tcPr>
          <w:p w:rsidR="00595658" w:rsidRDefault="00595658" w:rsidP="00595658">
            <w:pPr>
              <w:ind w:left="24"/>
            </w:pPr>
            <w:r>
              <w:rPr>
                <w:rFonts w:ascii="Times New Roman" w:eastAsia="Times New Roman" w:hAnsi="Times New Roman" w:cs="Times New Roman"/>
                <w:sz w:val="20"/>
              </w:rPr>
              <w:t xml:space="preserve">1.0552 </w:t>
            </w:r>
          </w:p>
        </w:tc>
        <w:tc>
          <w:tcPr>
            <w:tcW w:w="886"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Times New Roman" w:eastAsia="Times New Roman" w:hAnsi="Times New Roman" w:cs="Times New Roman"/>
                <w:sz w:val="20"/>
              </w:rPr>
              <w:t xml:space="preserve">-0.1913 </w:t>
            </w:r>
          </w:p>
        </w:tc>
        <w:tc>
          <w:tcPr>
            <w:tcW w:w="1414" w:type="dxa"/>
            <w:tcBorders>
              <w:top w:val="single" w:sz="4" w:space="0" w:color="000000"/>
              <w:left w:val="single" w:sz="4" w:space="0" w:color="000000"/>
              <w:bottom w:val="single" w:sz="4" w:space="0" w:color="000000"/>
              <w:right w:val="single" w:sz="4" w:space="0" w:color="000000"/>
            </w:tcBorders>
          </w:tcPr>
          <w:p w:rsidR="00595658" w:rsidRDefault="00595658" w:rsidP="00595658">
            <w:pPr>
              <w:ind w:left="46"/>
            </w:pPr>
            <w:r>
              <w:rPr>
                <w:rFonts w:ascii="Times New Roman" w:eastAsia="Times New Roman" w:hAnsi="Times New Roman" w:cs="Times New Roman"/>
                <w:sz w:val="20"/>
              </w:rPr>
              <w:t xml:space="preserve">0.000074514 </w:t>
            </w:r>
          </w:p>
        </w:tc>
      </w:tr>
      <w:tr w:rsidR="00595658" w:rsidTr="00595658">
        <w:trPr>
          <w:trHeight w:val="341"/>
        </w:trPr>
        <w:tc>
          <w:tcPr>
            <w:tcW w:w="1147" w:type="dxa"/>
            <w:tcBorders>
              <w:top w:val="single" w:sz="4" w:space="0" w:color="000000"/>
              <w:left w:val="single" w:sz="4" w:space="0" w:color="000000"/>
              <w:bottom w:val="single" w:sz="4" w:space="0" w:color="000000"/>
              <w:right w:val="single" w:sz="4" w:space="0" w:color="000000"/>
            </w:tcBorders>
          </w:tcPr>
          <w:p w:rsidR="00595658" w:rsidRDefault="00595658" w:rsidP="00595658">
            <w:pPr>
              <w:jc w:val="center"/>
            </w:pPr>
            <w:r>
              <w:rPr>
                <w:rFonts w:ascii="Times New Roman" w:eastAsia="Times New Roman" w:hAnsi="Times New Roman" w:cs="Times New Roman"/>
                <w:i/>
                <w:sz w:val="20"/>
              </w:rPr>
              <w:t>b</w:t>
            </w:r>
            <w:r>
              <w:rPr>
                <w:rFonts w:ascii="Times New Roman" w:eastAsia="Times New Roman" w:hAnsi="Times New Roman" w:cs="Times New Roman"/>
                <w:i/>
                <w:sz w:val="20"/>
                <w:vertAlign w:val="subscript"/>
              </w:rPr>
              <w:t>0</w:t>
            </w:r>
          </w:p>
        </w:tc>
        <w:tc>
          <w:tcPr>
            <w:tcW w:w="866" w:type="dxa"/>
            <w:tcBorders>
              <w:top w:val="single" w:sz="4" w:space="0" w:color="000000"/>
              <w:left w:val="single" w:sz="4" w:space="0" w:color="000000"/>
              <w:bottom w:val="single" w:sz="4" w:space="0" w:color="000000"/>
              <w:right w:val="single" w:sz="4" w:space="0" w:color="000000"/>
            </w:tcBorders>
          </w:tcPr>
          <w:p w:rsidR="00595658" w:rsidRDefault="00595658" w:rsidP="00595658">
            <w:pPr>
              <w:jc w:val="center"/>
            </w:pPr>
            <w:r>
              <w:rPr>
                <w:rFonts w:ascii="Cambria Math" w:eastAsia="Cambria Math" w:hAnsi="Cambria Math" w:cs="Cambria Math"/>
                <w:sz w:val="20"/>
              </w:rPr>
              <w:t>𝑏</w:t>
            </w:r>
            <w:r>
              <w:rPr>
                <w:rFonts w:ascii="Cambria Math" w:eastAsia="Cambria Math" w:hAnsi="Cambria Math" w:cs="Cambria Math"/>
                <w:sz w:val="20"/>
                <w:vertAlign w:val="subscript"/>
              </w:rPr>
              <w:t>1</w:t>
            </w:r>
          </w:p>
        </w:tc>
        <w:tc>
          <w:tcPr>
            <w:tcW w:w="886" w:type="dxa"/>
            <w:tcBorders>
              <w:top w:val="single" w:sz="4" w:space="0" w:color="000000"/>
              <w:left w:val="single" w:sz="4" w:space="0" w:color="000000"/>
              <w:bottom w:val="single" w:sz="4" w:space="0" w:color="000000"/>
              <w:right w:val="single" w:sz="4" w:space="0" w:color="000000"/>
            </w:tcBorders>
          </w:tcPr>
          <w:p w:rsidR="00595658" w:rsidRDefault="00595658" w:rsidP="00595658">
            <w:pPr>
              <w:jc w:val="center"/>
            </w:pPr>
            <w:r>
              <w:rPr>
                <w:rFonts w:ascii="Cambria Math" w:eastAsia="Cambria Math" w:hAnsi="Cambria Math" w:cs="Cambria Math"/>
                <w:sz w:val="20"/>
              </w:rPr>
              <w:t>𝑏</w:t>
            </w:r>
            <w:r>
              <w:rPr>
                <w:rFonts w:ascii="Cambria Math" w:eastAsia="Cambria Math" w:hAnsi="Cambria Math" w:cs="Cambria Math"/>
                <w:sz w:val="20"/>
                <w:vertAlign w:val="subscript"/>
              </w:rPr>
              <w:t>2</w:t>
            </w:r>
          </w:p>
        </w:tc>
        <w:tc>
          <w:tcPr>
            <w:tcW w:w="1414" w:type="dxa"/>
            <w:tcBorders>
              <w:top w:val="single" w:sz="4" w:space="0" w:color="000000"/>
              <w:left w:val="single" w:sz="4" w:space="0" w:color="000000"/>
              <w:bottom w:val="single" w:sz="4" w:space="0" w:color="000000"/>
              <w:right w:val="single" w:sz="4" w:space="0" w:color="000000"/>
            </w:tcBorders>
          </w:tcPr>
          <w:p w:rsidR="00595658" w:rsidRDefault="00595658" w:rsidP="00595658">
            <w:pPr>
              <w:jc w:val="center"/>
            </w:pPr>
            <w:r>
              <w:rPr>
                <w:rFonts w:ascii="Cambria Math" w:eastAsia="Cambria Math" w:hAnsi="Cambria Math" w:cs="Cambria Math"/>
                <w:sz w:val="20"/>
              </w:rPr>
              <w:t>𝑏</w:t>
            </w:r>
            <w:r>
              <w:rPr>
                <w:rFonts w:ascii="Cambria Math" w:eastAsia="Cambria Math" w:hAnsi="Cambria Math" w:cs="Cambria Math"/>
                <w:sz w:val="20"/>
                <w:vertAlign w:val="subscript"/>
              </w:rPr>
              <w:t>3</w:t>
            </w:r>
          </w:p>
        </w:tc>
      </w:tr>
      <w:tr w:rsidR="00595658" w:rsidTr="00595658">
        <w:trPr>
          <w:trHeight w:val="338"/>
        </w:trPr>
        <w:tc>
          <w:tcPr>
            <w:tcW w:w="1147" w:type="dxa"/>
            <w:tcBorders>
              <w:top w:val="single" w:sz="4" w:space="0" w:color="000000"/>
              <w:left w:val="single" w:sz="4" w:space="0" w:color="000000"/>
              <w:bottom w:val="single" w:sz="4" w:space="0" w:color="000000"/>
              <w:right w:val="single" w:sz="4" w:space="0" w:color="000000"/>
            </w:tcBorders>
          </w:tcPr>
          <w:p w:rsidR="00595658" w:rsidRDefault="00595658" w:rsidP="00595658">
            <w:pPr>
              <w:jc w:val="center"/>
            </w:pPr>
            <w:r>
              <w:rPr>
                <w:rFonts w:ascii="Times New Roman" w:eastAsia="Times New Roman" w:hAnsi="Times New Roman" w:cs="Times New Roman"/>
                <w:sz w:val="20"/>
              </w:rPr>
              <w:t xml:space="preserve">8.0055 </w:t>
            </w:r>
          </w:p>
        </w:tc>
        <w:tc>
          <w:tcPr>
            <w:tcW w:w="866" w:type="dxa"/>
            <w:tcBorders>
              <w:top w:val="single" w:sz="4" w:space="0" w:color="000000"/>
              <w:left w:val="single" w:sz="4" w:space="0" w:color="000000"/>
              <w:bottom w:val="single" w:sz="4" w:space="0" w:color="000000"/>
              <w:right w:val="single" w:sz="4" w:space="0" w:color="000000"/>
            </w:tcBorders>
          </w:tcPr>
          <w:p w:rsidR="00595658" w:rsidRDefault="00595658" w:rsidP="00595658">
            <w:pPr>
              <w:ind w:left="24"/>
            </w:pPr>
            <w:r>
              <w:rPr>
                <w:rFonts w:ascii="Times New Roman" w:eastAsia="Times New Roman" w:hAnsi="Times New Roman" w:cs="Times New Roman"/>
                <w:sz w:val="20"/>
              </w:rPr>
              <w:t xml:space="preserve">0.1907 </w:t>
            </w:r>
          </w:p>
        </w:tc>
        <w:tc>
          <w:tcPr>
            <w:tcW w:w="886" w:type="dxa"/>
            <w:tcBorders>
              <w:top w:val="single" w:sz="4" w:space="0" w:color="000000"/>
              <w:left w:val="single" w:sz="4" w:space="0" w:color="000000"/>
              <w:bottom w:val="single" w:sz="4" w:space="0" w:color="000000"/>
              <w:right w:val="single" w:sz="4" w:space="0" w:color="000000"/>
            </w:tcBorders>
          </w:tcPr>
          <w:p w:rsidR="00595658" w:rsidRDefault="00595658" w:rsidP="00595658">
            <w:pPr>
              <w:ind w:left="34"/>
            </w:pPr>
            <w:r>
              <w:rPr>
                <w:rFonts w:ascii="Times New Roman" w:eastAsia="Times New Roman" w:hAnsi="Times New Roman" w:cs="Times New Roman"/>
                <w:sz w:val="20"/>
              </w:rPr>
              <w:t xml:space="preserve">1.0562 </w:t>
            </w:r>
          </w:p>
        </w:tc>
        <w:tc>
          <w:tcPr>
            <w:tcW w:w="1414" w:type="dxa"/>
            <w:tcBorders>
              <w:top w:val="single" w:sz="4" w:space="0" w:color="000000"/>
              <w:left w:val="single" w:sz="4" w:space="0" w:color="000000"/>
              <w:bottom w:val="single" w:sz="4" w:space="0" w:color="000000"/>
              <w:right w:val="single" w:sz="4" w:space="0" w:color="000000"/>
            </w:tcBorders>
          </w:tcPr>
          <w:p w:rsidR="00595658" w:rsidRDefault="00595658" w:rsidP="00595658">
            <w:pPr>
              <w:jc w:val="center"/>
            </w:pPr>
            <w:r>
              <w:rPr>
                <w:rFonts w:ascii="Times New Roman" w:eastAsia="Times New Roman" w:hAnsi="Times New Roman" w:cs="Times New Roman"/>
                <w:sz w:val="20"/>
              </w:rPr>
              <w:t xml:space="preserve">-0.0002108 </w:t>
            </w:r>
          </w:p>
        </w:tc>
      </w:tr>
    </w:tbl>
    <w:p w:rsidR="00595658" w:rsidRDefault="00595658" w:rsidP="00595658">
      <w:pPr>
        <w:spacing w:after="33" w:line="243" w:lineRule="auto"/>
        <w:ind w:left="490" w:right="448" w:hanging="10"/>
        <w:jc w:val="both"/>
      </w:pPr>
      <w:r>
        <w:rPr>
          <w:rFonts w:ascii="標楷體" w:eastAsia="標楷體" w:hAnsi="標楷體" w:cs="標楷體"/>
          <w:sz w:val="20"/>
        </w:rPr>
        <w:t>表</w:t>
      </w:r>
      <w:r>
        <w:rPr>
          <w:rFonts w:ascii="Times New Roman" w:eastAsia="Times New Roman" w:hAnsi="Times New Roman" w:cs="Times New Roman"/>
          <w:sz w:val="20"/>
        </w:rPr>
        <w:t xml:space="preserve">2 </w:t>
      </w:r>
      <w:r>
        <w:rPr>
          <w:rFonts w:ascii="標楷體" w:eastAsia="標楷體" w:hAnsi="標楷體" w:cs="標楷體"/>
          <w:sz w:val="20"/>
        </w:rPr>
        <w:t>張影像拼接幾何校正轉換係數</w:t>
      </w:r>
    </w:p>
    <w:p w:rsidR="00595658" w:rsidRDefault="00595658" w:rsidP="00595658">
      <w:pPr>
        <w:spacing w:before="35" w:after="99" w:line="275" w:lineRule="auto"/>
        <w:ind w:left="11" w:right="448" w:firstLine="480"/>
      </w:pPr>
      <w:r>
        <w:rPr>
          <w:rFonts w:ascii="標楷體" w:eastAsia="標楷體" w:hAnsi="標楷體" w:cs="標楷體"/>
          <w:sz w:val="20"/>
        </w:rPr>
        <w:t>本研究以單張影像進行拼接，並且另外挑選出</w:t>
      </w:r>
      <w:r>
        <w:rPr>
          <w:rFonts w:ascii="Times New Roman" w:eastAsia="Times New Roman" w:hAnsi="Times New Roman" w:cs="Times New Roman"/>
          <w:sz w:val="20"/>
        </w:rPr>
        <w:t xml:space="preserve">6 </w:t>
      </w:r>
      <w:r>
        <w:rPr>
          <w:rFonts w:ascii="標楷體" w:eastAsia="標楷體" w:hAnsi="標楷體" w:cs="標楷體"/>
          <w:sz w:val="20"/>
        </w:rPr>
        <w:t>組特徵點進行誤差分析，</w:t>
      </w:r>
      <w:r>
        <w:rPr>
          <w:rFonts w:ascii="Cambria Math" w:eastAsia="Cambria Math" w:hAnsi="Cambria Math" w:cs="Cambria Math"/>
          <w:sz w:val="20"/>
        </w:rPr>
        <w:t>𝑋</w:t>
      </w:r>
      <w:r>
        <w:rPr>
          <w:rFonts w:ascii="Cambria Math" w:eastAsia="Cambria Math" w:hAnsi="Cambria Math" w:cs="Cambria Math"/>
          <w:sz w:val="20"/>
          <w:vertAlign w:val="subscript"/>
        </w:rPr>
        <w:t>𝑙𝑒𝑓𝑡</w:t>
      </w:r>
      <w:r>
        <w:rPr>
          <w:rFonts w:ascii="細明體" w:eastAsia="細明體" w:hAnsi="細明體" w:cs="細明體"/>
          <w:sz w:val="20"/>
        </w:rPr>
        <w:t>、</w:t>
      </w:r>
      <w:r>
        <w:rPr>
          <w:rFonts w:ascii="Cambria Math" w:eastAsia="Cambria Math" w:hAnsi="Cambria Math" w:cs="Cambria Math"/>
          <w:sz w:val="20"/>
        </w:rPr>
        <w:t>𝑌</w:t>
      </w:r>
      <w:r>
        <w:rPr>
          <w:rFonts w:ascii="Cambria Math" w:eastAsia="Cambria Math" w:hAnsi="Cambria Math" w:cs="Cambria Math"/>
          <w:sz w:val="20"/>
          <w:vertAlign w:val="subscript"/>
        </w:rPr>
        <w:t>𝑙𝑒𝑓𝑡</w:t>
      </w:r>
      <w:r>
        <w:rPr>
          <w:rFonts w:ascii="標楷體" w:eastAsia="標楷體" w:hAnsi="標楷體" w:cs="標楷體"/>
          <w:sz w:val="20"/>
        </w:rPr>
        <w:t>是為參考坐標</w:t>
      </w:r>
      <w:r>
        <w:rPr>
          <w:rFonts w:ascii="Times New Roman" w:eastAsia="Times New Roman" w:hAnsi="Times New Roman" w:cs="Times New Roman"/>
          <w:sz w:val="20"/>
        </w:rPr>
        <w:t>X</w:t>
      </w:r>
      <w:r>
        <w:rPr>
          <w:rFonts w:ascii="標楷體" w:eastAsia="標楷體" w:hAnsi="標楷體" w:cs="標楷體"/>
          <w:sz w:val="20"/>
        </w:rPr>
        <w:t>、</w:t>
      </w:r>
      <w:r>
        <w:rPr>
          <w:rFonts w:ascii="Times New Roman" w:eastAsia="Times New Roman" w:hAnsi="Times New Roman" w:cs="Times New Roman"/>
          <w:sz w:val="20"/>
        </w:rPr>
        <w:t xml:space="preserve">Y </w:t>
      </w:r>
      <w:r>
        <w:rPr>
          <w:rFonts w:ascii="標楷體" w:eastAsia="標楷體" w:hAnsi="標楷體" w:cs="標楷體"/>
          <w:sz w:val="20"/>
        </w:rPr>
        <w:t>值；</w:t>
      </w:r>
      <w:r>
        <w:rPr>
          <w:rFonts w:ascii="Cambria Math" w:eastAsia="Cambria Math" w:hAnsi="Cambria Math" w:cs="Cambria Math"/>
          <w:sz w:val="20"/>
        </w:rPr>
        <w:t>𝑋</w:t>
      </w:r>
      <w:r>
        <w:rPr>
          <w:rFonts w:ascii="Cambria Math" w:eastAsia="Cambria Math" w:hAnsi="Cambria Math" w:cs="Cambria Math"/>
          <w:sz w:val="14"/>
        </w:rPr>
        <w:t>𝑅𝑖𝑔ℎ𝑡</w:t>
      </w:r>
      <w:r>
        <w:rPr>
          <w:rFonts w:ascii="標楷體" w:eastAsia="標楷體" w:hAnsi="標楷體" w:cs="標楷體"/>
          <w:sz w:val="20"/>
        </w:rPr>
        <w:t>、</w:t>
      </w:r>
      <w:r>
        <w:rPr>
          <w:rFonts w:ascii="Cambria Math" w:eastAsia="Cambria Math" w:hAnsi="Cambria Math" w:cs="Cambria Math"/>
          <w:sz w:val="20"/>
        </w:rPr>
        <w:t>𝑌</w:t>
      </w:r>
      <w:r>
        <w:rPr>
          <w:rFonts w:ascii="Cambria Math" w:eastAsia="Cambria Math" w:hAnsi="Cambria Math" w:cs="Cambria Math"/>
          <w:sz w:val="14"/>
        </w:rPr>
        <w:t>𝑅𝑖𝑔ℎ𝑡</w:t>
      </w:r>
      <w:r>
        <w:rPr>
          <w:rFonts w:ascii="標楷體" w:eastAsia="標楷體" w:hAnsi="標楷體" w:cs="標楷體"/>
          <w:sz w:val="20"/>
        </w:rPr>
        <w:t>是待校正影像</w:t>
      </w:r>
      <w:r>
        <w:rPr>
          <w:rFonts w:ascii="Times New Roman" w:eastAsia="Times New Roman" w:hAnsi="Times New Roman" w:cs="Times New Roman"/>
          <w:sz w:val="20"/>
        </w:rPr>
        <w:t>X</w:t>
      </w:r>
      <w:r>
        <w:rPr>
          <w:rFonts w:ascii="標楷體" w:eastAsia="標楷體" w:hAnsi="標楷體" w:cs="標楷體"/>
          <w:sz w:val="20"/>
        </w:rPr>
        <w:t>、</w:t>
      </w:r>
      <w:r>
        <w:rPr>
          <w:rFonts w:ascii="Times New Roman" w:eastAsia="Times New Roman" w:hAnsi="Times New Roman" w:cs="Times New Roman"/>
          <w:sz w:val="20"/>
        </w:rPr>
        <w:t xml:space="preserve">Y </w:t>
      </w:r>
      <w:r>
        <w:rPr>
          <w:rFonts w:ascii="標楷體" w:eastAsia="標楷體" w:hAnsi="標楷體" w:cs="標楷體"/>
          <w:sz w:val="20"/>
        </w:rPr>
        <w:t>值，</w:t>
      </w:r>
      <w:r>
        <w:rPr>
          <w:rFonts w:ascii="Cambria Math" w:eastAsia="Cambria Math" w:hAnsi="Cambria Math" w:cs="Cambria Math"/>
          <w:sz w:val="20"/>
        </w:rPr>
        <w:t>𝑋</w:t>
      </w:r>
      <w:r>
        <w:rPr>
          <w:rFonts w:ascii="Cambria Math" w:eastAsia="Cambria Math" w:hAnsi="Cambria Math" w:cs="Cambria Math"/>
          <w:sz w:val="14"/>
        </w:rPr>
        <w:t>𝑇𝑟𝑎𝑛𝑠𝑓𝑒𝑟</w:t>
      </w:r>
      <w:r>
        <w:rPr>
          <w:rFonts w:ascii="標楷體" w:eastAsia="標楷體" w:hAnsi="標楷體" w:cs="標楷體"/>
          <w:sz w:val="20"/>
        </w:rPr>
        <w:t>、</w:t>
      </w:r>
      <w:r>
        <w:rPr>
          <w:rFonts w:ascii="Cambria Math" w:eastAsia="Cambria Math" w:hAnsi="Cambria Math" w:cs="Cambria Math"/>
          <w:sz w:val="20"/>
        </w:rPr>
        <w:t>𝑌</w:t>
      </w:r>
      <w:r>
        <w:rPr>
          <w:rFonts w:ascii="Cambria Math" w:eastAsia="Cambria Math" w:hAnsi="Cambria Math" w:cs="Cambria Math"/>
          <w:sz w:val="14"/>
        </w:rPr>
        <w:t>𝑇𝑟𝑎𝑛𝑠𝑓𝑒𝑟</w:t>
      </w:r>
      <w:r>
        <w:rPr>
          <w:rFonts w:ascii="標楷體" w:eastAsia="標楷體" w:hAnsi="標楷體" w:cs="標楷體"/>
          <w:sz w:val="20"/>
        </w:rPr>
        <w:t>是待校正影像經過幾何校正轉換模型後的坐標位置，Δ</w:t>
      </w:r>
      <w:r>
        <w:rPr>
          <w:rFonts w:ascii="Times New Roman" w:eastAsia="Times New Roman" w:hAnsi="Times New Roman" w:cs="Times New Roman"/>
          <w:sz w:val="20"/>
        </w:rPr>
        <w:t>x</w:t>
      </w:r>
      <w:r>
        <w:rPr>
          <w:rFonts w:ascii="標楷體" w:eastAsia="標楷體" w:hAnsi="標楷體" w:cs="標楷體"/>
          <w:sz w:val="20"/>
        </w:rPr>
        <w:t>、Δ</w:t>
      </w:r>
      <w:r>
        <w:rPr>
          <w:rFonts w:ascii="Times New Roman" w:eastAsia="Times New Roman" w:hAnsi="Times New Roman" w:cs="Times New Roman"/>
          <w:sz w:val="20"/>
        </w:rPr>
        <w:t xml:space="preserve">y </w:t>
      </w:r>
      <w:r>
        <w:rPr>
          <w:rFonts w:ascii="標楷體" w:eastAsia="標楷體" w:hAnsi="標楷體" w:cs="標楷體"/>
          <w:sz w:val="20"/>
        </w:rPr>
        <w:t>是</w:t>
      </w:r>
      <w:r>
        <w:rPr>
          <w:rFonts w:ascii="Cambria Math" w:eastAsia="Cambria Math" w:hAnsi="Cambria Math" w:cs="Cambria Math"/>
          <w:sz w:val="20"/>
        </w:rPr>
        <w:t>𝑋</w:t>
      </w:r>
      <w:r>
        <w:rPr>
          <w:rFonts w:ascii="Cambria Math" w:eastAsia="Cambria Math" w:hAnsi="Cambria Math" w:cs="Cambria Math"/>
          <w:sz w:val="20"/>
          <w:vertAlign w:val="subscript"/>
        </w:rPr>
        <w:t>𝑇𝑟𝑎𝑛𝑠𝑓𝑒𝑟</w:t>
      </w:r>
      <w:r>
        <w:rPr>
          <w:rFonts w:ascii="標楷體" w:eastAsia="標楷體" w:hAnsi="標楷體" w:cs="標楷體"/>
          <w:sz w:val="20"/>
        </w:rPr>
        <w:t>、</w:t>
      </w:r>
    </w:p>
    <w:p w:rsidR="00595658" w:rsidRDefault="00595658" w:rsidP="00595658">
      <w:pPr>
        <w:spacing w:after="36" w:line="275" w:lineRule="auto"/>
        <w:ind w:left="11" w:right="448" w:firstLine="3"/>
      </w:pPr>
      <w:r>
        <w:rPr>
          <w:rFonts w:ascii="Cambria Math" w:eastAsia="Cambria Math" w:hAnsi="Cambria Math" w:cs="Cambria Math"/>
          <w:sz w:val="20"/>
        </w:rPr>
        <w:t>𝑌</w:t>
      </w:r>
      <w:r>
        <w:rPr>
          <w:rFonts w:ascii="Cambria Math" w:eastAsia="Cambria Math" w:hAnsi="Cambria Math" w:cs="Cambria Math"/>
          <w:sz w:val="14"/>
        </w:rPr>
        <w:t>𝑇𝑟𝑎𝑛𝑠𝑓𝑒𝑟</w:t>
      </w:r>
      <w:r>
        <w:rPr>
          <w:rFonts w:ascii="標楷體" w:eastAsia="標楷體" w:hAnsi="標楷體" w:cs="標楷體"/>
          <w:sz w:val="20"/>
        </w:rPr>
        <w:t>與</w:t>
      </w:r>
      <w:r>
        <w:rPr>
          <w:rFonts w:ascii="Cambria Math" w:eastAsia="Cambria Math" w:hAnsi="Cambria Math" w:cs="Cambria Math"/>
          <w:sz w:val="20"/>
        </w:rPr>
        <w:t>𝑋</w:t>
      </w:r>
      <w:r>
        <w:rPr>
          <w:rFonts w:ascii="Cambria Math" w:eastAsia="Cambria Math" w:hAnsi="Cambria Math" w:cs="Cambria Math"/>
          <w:sz w:val="14"/>
        </w:rPr>
        <w:t>𝑅𝑖𝑔ℎ𝑡</w:t>
      </w:r>
      <w:r>
        <w:rPr>
          <w:rFonts w:ascii="細明體" w:eastAsia="細明體" w:hAnsi="細明體" w:cs="細明體"/>
          <w:sz w:val="20"/>
        </w:rPr>
        <w:t>、</w:t>
      </w:r>
      <w:r>
        <w:rPr>
          <w:rFonts w:ascii="Cambria Math" w:eastAsia="Cambria Math" w:hAnsi="Cambria Math" w:cs="Cambria Math"/>
          <w:sz w:val="20"/>
        </w:rPr>
        <w:t>𝑌</w:t>
      </w:r>
      <w:r>
        <w:rPr>
          <w:rFonts w:ascii="Cambria Math" w:eastAsia="Cambria Math" w:hAnsi="Cambria Math" w:cs="Cambria Math"/>
          <w:sz w:val="14"/>
        </w:rPr>
        <w:t>𝑅𝑖𝑔ℎ𝑡</w:t>
      </w:r>
      <w:r>
        <w:rPr>
          <w:rFonts w:ascii="標楷體" w:eastAsia="標楷體" w:hAnsi="標楷體" w:cs="標楷體"/>
          <w:sz w:val="20"/>
        </w:rPr>
        <w:t>坐標值差距，於表</w:t>
      </w:r>
      <w:r>
        <w:rPr>
          <w:rFonts w:ascii="Times New Roman" w:eastAsia="Times New Roman" w:hAnsi="Times New Roman" w:cs="Times New Roman"/>
          <w:sz w:val="20"/>
        </w:rPr>
        <w:t xml:space="preserve">3 </w:t>
      </w:r>
      <w:r>
        <w:rPr>
          <w:rFonts w:ascii="標楷體" w:eastAsia="標楷體" w:hAnsi="標楷體" w:cs="標楷體"/>
          <w:sz w:val="20"/>
        </w:rPr>
        <w:t>中檢測點的</w:t>
      </w:r>
      <w:r>
        <w:rPr>
          <w:rFonts w:ascii="Times New Roman" w:eastAsia="Times New Roman" w:hAnsi="Times New Roman" w:cs="Times New Roman"/>
          <w:sz w:val="20"/>
        </w:rPr>
        <w:t xml:space="preserve">RMS </w:t>
      </w:r>
      <w:r>
        <w:rPr>
          <w:rFonts w:ascii="標楷體" w:eastAsia="標楷體" w:hAnsi="標楷體" w:cs="標楷體"/>
          <w:sz w:val="20"/>
        </w:rPr>
        <w:t>值最小為</w:t>
      </w:r>
      <w:r>
        <w:rPr>
          <w:rFonts w:ascii="Times New Roman" w:eastAsia="Times New Roman" w:hAnsi="Times New Roman" w:cs="Times New Roman"/>
          <w:sz w:val="20"/>
        </w:rPr>
        <w:t xml:space="preserve">0.4999 </w:t>
      </w:r>
      <w:r>
        <w:rPr>
          <w:rFonts w:ascii="標楷體" w:eastAsia="標楷體" w:hAnsi="標楷體" w:cs="標楷體"/>
          <w:sz w:val="20"/>
        </w:rPr>
        <w:t>個</w:t>
      </w:r>
      <w:r>
        <w:rPr>
          <w:rFonts w:ascii="Times New Roman" w:eastAsia="Times New Roman" w:hAnsi="Times New Roman" w:cs="Times New Roman"/>
          <w:sz w:val="20"/>
        </w:rPr>
        <w:t xml:space="preserve">Pixels </w:t>
      </w:r>
      <w:r>
        <w:rPr>
          <w:rFonts w:ascii="標楷體" w:eastAsia="標楷體" w:hAnsi="標楷體" w:cs="標楷體"/>
          <w:sz w:val="20"/>
        </w:rPr>
        <w:t>值，最大為</w:t>
      </w:r>
    </w:p>
    <w:p w:rsidR="00595658" w:rsidRDefault="00595658" w:rsidP="00595658">
      <w:pPr>
        <w:spacing w:after="33" w:line="243" w:lineRule="auto"/>
        <w:ind w:left="8" w:right="448" w:hanging="10"/>
        <w:jc w:val="both"/>
      </w:pPr>
      <w:r>
        <w:rPr>
          <w:rFonts w:ascii="Times New Roman" w:eastAsia="Times New Roman" w:hAnsi="Times New Roman" w:cs="Times New Roman"/>
          <w:sz w:val="20"/>
        </w:rPr>
        <w:t xml:space="preserve">2.4049 Pixels </w:t>
      </w:r>
      <w:r>
        <w:rPr>
          <w:rFonts w:ascii="標楷體" w:eastAsia="標楷體" w:hAnsi="標楷體" w:cs="標楷體"/>
          <w:sz w:val="20"/>
        </w:rPr>
        <w:t>值，整體的</w:t>
      </w:r>
      <w:r>
        <w:rPr>
          <w:rFonts w:ascii="Times New Roman" w:eastAsia="Times New Roman" w:hAnsi="Times New Roman" w:cs="Times New Roman"/>
          <w:sz w:val="20"/>
        </w:rPr>
        <w:t xml:space="preserve">RMSE </w:t>
      </w:r>
      <w:r>
        <w:rPr>
          <w:rFonts w:ascii="標楷體" w:eastAsia="標楷體" w:hAnsi="標楷體" w:cs="標楷體"/>
          <w:sz w:val="20"/>
        </w:rPr>
        <w:t>在</w:t>
      </w:r>
      <w:r>
        <w:rPr>
          <w:rFonts w:ascii="Times New Roman" w:eastAsia="Times New Roman" w:hAnsi="Times New Roman" w:cs="Times New Roman"/>
          <w:sz w:val="20"/>
        </w:rPr>
        <w:t>1.2207 Pixels</w:t>
      </w:r>
      <w:r>
        <w:rPr>
          <w:rFonts w:ascii="標楷體" w:eastAsia="標楷體" w:hAnsi="標楷體" w:cs="標楷體"/>
          <w:sz w:val="20"/>
        </w:rPr>
        <w:t>。</w:t>
      </w:r>
    </w:p>
    <w:p w:rsidR="00595658" w:rsidRDefault="00595658" w:rsidP="00595658">
      <w:pPr>
        <w:spacing w:after="36" w:line="275" w:lineRule="auto"/>
        <w:ind w:left="11" w:right="448" w:firstLine="3"/>
      </w:pPr>
      <w:r>
        <w:rPr>
          <w:rFonts w:ascii="標楷體" w:eastAsia="標楷體" w:hAnsi="標楷體" w:cs="標楷體"/>
          <w:sz w:val="20"/>
        </w:rPr>
        <w:t>各特徵點的誤差大小與距離幾何轉換方程所採用的特徵點距離有關，距離越近誤差越小，反之亦然。而拼接結果如圖</w:t>
      </w:r>
      <w:r>
        <w:rPr>
          <w:rFonts w:ascii="Times New Roman" w:eastAsia="Times New Roman" w:hAnsi="Times New Roman" w:cs="Times New Roman"/>
          <w:sz w:val="20"/>
        </w:rPr>
        <w:t>7</w:t>
      </w:r>
      <w:r>
        <w:rPr>
          <w:rFonts w:ascii="標楷體" w:eastAsia="標楷體" w:hAnsi="標楷體" w:cs="標楷體"/>
          <w:sz w:val="20"/>
        </w:rPr>
        <w:t>，可明顯看出於影像交接處拼接</w:t>
      </w:r>
    </w:p>
    <w:tbl>
      <w:tblPr>
        <w:tblStyle w:val="TableGrid"/>
        <w:tblpPr w:vertAnchor="text" w:tblpX="5" w:tblpY="501"/>
        <w:tblOverlap w:val="never"/>
        <w:tblW w:w="4311" w:type="dxa"/>
        <w:tblInd w:w="0" w:type="dxa"/>
        <w:tblCellMar>
          <w:left w:w="5" w:type="dxa"/>
          <w:right w:w="17" w:type="dxa"/>
        </w:tblCellMar>
        <w:tblLook w:val="04A0" w:firstRow="1" w:lastRow="0" w:firstColumn="1" w:lastColumn="0" w:noHBand="0" w:noVBand="1"/>
      </w:tblPr>
      <w:tblGrid>
        <w:gridCol w:w="325"/>
        <w:gridCol w:w="402"/>
        <w:gridCol w:w="213"/>
        <w:gridCol w:w="545"/>
        <w:gridCol w:w="697"/>
        <w:gridCol w:w="818"/>
        <w:gridCol w:w="439"/>
        <w:gridCol w:w="389"/>
        <w:gridCol w:w="483"/>
      </w:tblGrid>
      <w:tr w:rsidR="00595658" w:rsidTr="00595658">
        <w:trPr>
          <w:trHeight w:val="343"/>
        </w:trPr>
        <w:tc>
          <w:tcPr>
            <w:tcW w:w="4311" w:type="dxa"/>
            <w:gridSpan w:val="9"/>
            <w:tcBorders>
              <w:top w:val="single" w:sz="8" w:space="0" w:color="000000"/>
              <w:left w:val="single" w:sz="8" w:space="0" w:color="000000"/>
              <w:bottom w:val="single" w:sz="8" w:space="0" w:color="000000"/>
              <w:right w:val="single" w:sz="8" w:space="0" w:color="000000"/>
            </w:tcBorders>
          </w:tcPr>
          <w:p w:rsidR="00595658" w:rsidRDefault="00595658" w:rsidP="00595658">
            <w:pPr>
              <w:ind w:left="10"/>
            </w:pPr>
            <w:r>
              <w:rPr>
                <w:rFonts w:ascii="Times New Roman" w:eastAsia="Times New Roman" w:hAnsi="Times New Roman" w:cs="Times New Roman"/>
                <w:sz w:val="18"/>
              </w:rPr>
              <w:t xml:space="preserve">Total RMS :1.8362 </w:t>
            </w:r>
          </w:p>
        </w:tc>
      </w:tr>
      <w:tr w:rsidR="00595658" w:rsidTr="00595658">
        <w:trPr>
          <w:trHeight w:val="343"/>
        </w:trPr>
        <w:tc>
          <w:tcPr>
            <w:tcW w:w="336"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pPr>
          </w:p>
        </w:tc>
        <w:tc>
          <w:tcPr>
            <w:tcW w:w="607" w:type="dxa"/>
            <w:gridSpan w:val="2"/>
            <w:tcBorders>
              <w:top w:val="single" w:sz="8" w:space="0" w:color="000000"/>
              <w:left w:val="single" w:sz="8" w:space="0" w:color="000000"/>
              <w:bottom w:val="single" w:sz="8" w:space="0" w:color="000000"/>
              <w:right w:val="single" w:sz="8" w:space="0" w:color="000000"/>
            </w:tcBorders>
            <w:vAlign w:val="bottom"/>
          </w:tcPr>
          <w:p w:rsidR="00595658" w:rsidRDefault="00595658" w:rsidP="00595658">
            <w:pPr>
              <w:ind w:left="10"/>
              <w:jc w:val="both"/>
            </w:pPr>
            <w:r>
              <w:rPr>
                <w:rFonts w:ascii="Cambria Math" w:eastAsia="Cambria Math" w:hAnsi="Cambria Math" w:cs="Cambria Math"/>
              </w:rPr>
              <w:t>𝑋</w:t>
            </w:r>
            <w:r>
              <w:rPr>
                <w:rFonts w:ascii="Cambria Math" w:eastAsia="Cambria Math" w:hAnsi="Cambria Math" w:cs="Cambria Math"/>
                <w:sz w:val="17"/>
              </w:rPr>
              <w:t>𝑅𝑖𝑔ℎ𝑡</w:t>
            </w:r>
          </w:p>
        </w:tc>
        <w:tc>
          <w:tcPr>
            <w:tcW w:w="545" w:type="dxa"/>
            <w:tcBorders>
              <w:top w:val="single" w:sz="8" w:space="0" w:color="000000"/>
              <w:left w:val="single" w:sz="8" w:space="0" w:color="000000"/>
              <w:bottom w:val="single" w:sz="8" w:space="0" w:color="000000"/>
              <w:right w:val="single" w:sz="8" w:space="0" w:color="000000"/>
            </w:tcBorders>
            <w:vAlign w:val="bottom"/>
          </w:tcPr>
          <w:p w:rsidR="00595658" w:rsidRDefault="00595658" w:rsidP="00595658">
            <w:pPr>
              <w:ind w:left="10"/>
              <w:jc w:val="both"/>
            </w:pPr>
            <w:r>
              <w:rPr>
                <w:rFonts w:ascii="Cambria Math" w:eastAsia="Cambria Math" w:hAnsi="Cambria Math" w:cs="Cambria Math"/>
              </w:rPr>
              <w:t>𝑌</w:t>
            </w:r>
            <w:r>
              <w:rPr>
                <w:rFonts w:ascii="Cambria Math" w:eastAsia="Cambria Math" w:hAnsi="Cambria Math" w:cs="Cambria Math"/>
                <w:sz w:val="17"/>
              </w:rPr>
              <w:t>𝑅𝑖𝑔ℎ</w:t>
            </w:r>
          </w:p>
        </w:tc>
        <w:tc>
          <w:tcPr>
            <w:tcW w:w="677" w:type="dxa"/>
            <w:tcBorders>
              <w:top w:val="single" w:sz="8" w:space="0" w:color="000000"/>
              <w:left w:val="single" w:sz="8" w:space="0" w:color="000000"/>
              <w:bottom w:val="single" w:sz="8" w:space="0" w:color="000000"/>
              <w:right w:val="single" w:sz="8" w:space="0" w:color="000000"/>
            </w:tcBorders>
            <w:vAlign w:val="bottom"/>
          </w:tcPr>
          <w:p w:rsidR="00595658" w:rsidRDefault="00595658" w:rsidP="00595658">
            <w:pPr>
              <w:jc w:val="both"/>
            </w:pPr>
            <w:r>
              <w:rPr>
                <w:rFonts w:ascii="Cambria Math" w:eastAsia="Cambria Math" w:hAnsi="Cambria Math" w:cs="Cambria Math"/>
                <w:sz w:val="17"/>
              </w:rPr>
              <w:t>𝑡</w:t>
            </w:r>
            <w:r>
              <w:rPr>
                <w:rFonts w:ascii="Cambria Math" w:eastAsia="Cambria Math" w:hAnsi="Cambria Math" w:cs="Cambria Math"/>
              </w:rPr>
              <w:t>𝑋</w:t>
            </w:r>
            <w:r>
              <w:rPr>
                <w:rFonts w:ascii="Cambria Math" w:eastAsia="Cambria Math" w:hAnsi="Cambria Math" w:cs="Cambria Math"/>
                <w:sz w:val="17"/>
              </w:rPr>
              <w:t>𝑇𝑟𝑎𝑛𝑠</w:t>
            </w:r>
          </w:p>
        </w:tc>
        <w:tc>
          <w:tcPr>
            <w:tcW w:w="824" w:type="dxa"/>
            <w:tcBorders>
              <w:top w:val="single" w:sz="8" w:space="0" w:color="000000"/>
              <w:left w:val="single" w:sz="8" w:space="0" w:color="000000"/>
              <w:bottom w:val="single" w:sz="8" w:space="0" w:color="000000"/>
              <w:right w:val="single" w:sz="8" w:space="0" w:color="000000"/>
            </w:tcBorders>
          </w:tcPr>
          <w:p w:rsidR="00595658" w:rsidRDefault="00595658" w:rsidP="00595658">
            <w:pPr>
              <w:jc w:val="both"/>
            </w:pPr>
            <w:r>
              <w:rPr>
                <w:noProof/>
              </w:rPr>
              <w:drawing>
                <wp:inline distT="0" distB="0" distL="0" distR="0" wp14:anchorId="60DC81B1" wp14:editId="06685139">
                  <wp:extent cx="85725" cy="107950"/>
                  <wp:effectExtent l="0" t="0" r="0" b="0"/>
                  <wp:docPr id="17684" name="Picture 18342"/>
                  <wp:cNvGraphicFramePr/>
                  <a:graphic xmlns:a="http://schemas.openxmlformats.org/drawingml/2006/main">
                    <a:graphicData uri="http://schemas.openxmlformats.org/drawingml/2006/picture">
                      <pic:pic xmlns:pic="http://schemas.openxmlformats.org/drawingml/2006/picture">
                        <pic:nvPicPr>
                          <pic:cNvPr id="18342" name="Picture 18342"/>
                          <pic:cNvPicPr/>
                        </pic:nvPicPr>
                        <pic:blipFill>
                          <a:blip r:embed="rId398"/>
                          <a:stretch>
                            <a:fillRect/>
                          </a:stretch>
                        </pic:blipFill>
                        <pic:spPr>
                          <a:xfrm>
                            <a:off x="0" y="0"/>
                            <a:ext cx="85725" cy="107950"/>
                          </a:xfrm>
                          <a:prstGeom prst="rect">
                            <a:avLst/>
                          </a:prstGeom>
                        </pic:spPr>
                      </pic:pic>
                    </a:graphicData>
                  </a:graphic>
                </wp:inline>
              </w:drawing>
            </w:r>
          </w:p>
        </w:tc>
        <w:tc>
          <w:tcPr>
            <w:tcW w:w="444"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pPr>
            <w:r>
              <w:rPr>
                <w:rFonts w:ascii="Times New Roman" w:eastAsia="Times New Roman" w:hAnsi="Times New Roman" w:cs="Times New Roman"/>
                <w:sz w:val="18"/>
              </w:rPr>
              <w:t xml:space="preserve">Δx </w:t>
            </w:r>
          </w:p>
        </w:tc>
        <w:tc>
          <w:tcPr>
            <w:tcW w:w="391"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pPr>
            <w:r>
              <w:rPr>
                <w:rFonts w:ascii="Times New Roman" w:eastAsia="Times New Roman" w:hAnsi="Times New Roman" w:cs="Times New Roman"/>
                <w:sz w:val="18"/>
              </w:rPr>
              <w:t xml:space="preserve">Δy </w:t>
            </w:r>
          </w:p>
        </w:tc>
        <w:tc>
          <w:tcPr>
            <w:tcW w:w="487"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RMS </w:t>
            </w:r>
          </w:p>
        </w:tc>
      </w:tr>
      <w:tr w:rsidR="00595658" w:rsidTr="00595658">
        <w:trPr>
          <w:trHeight w:val="290"/>
        </w:trPr>
        <w:tc>
          <w:tcPr>
            <w:tcW w:w="336"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pPr>
            <w:r>
              <w:rPr>
                <w:rFonts w:ascii="Times New Roman" w:eastAsia="Times New Roman" w:hAnsi="Times New Roman" w:cs="Times New Roman"/>
                <w:sz w:val="18"/>
              </w:rPr>
              <w:t xml:space="preserve">1 </w:t>
            </w:r>
          </w:p>
        </w:tc>
        <w:tc>
          <w:tcPr>
            <w:tcW w:w="607" w:type="dxa"/>
            <w:gridSpan w:val="2"/>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638.13 </w:t>
            </w:r>
          </w:p>
        </w:tc>
        <w:tc>
          <w:tcPr>
            <w:tcW w:w="545"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562.16 </w:t>
            </w:r>
          </w:p>
        </w:tc>
        <w:tc>
          <w:tcPr>
            <w:tcW w:w="677"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701.82  </w:t>
            </w:r>
          </w:p>
        </w:tc>
        <w:tc>
          <w:tcPr>
            <w:tcW w:w="824"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pPr>
            <w:r>
              <w:rPr>
                <w:rFonts w:ascii="Times New Roman" w:eastAsia="Times New Roman" w:hAnsi="Times New Roman" w:cs="Times New Roman"/>
                <w:sz w:val="18"/>
              </w:rPr>
              <w:t xml:space="preserve">406.17 </w:t>
            </w:r>
          </w:p>
        </w:tc>
        <w:tc>
          <w:tcPr>
            <w:tcW w:w="444"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0.72 </w:t>
            </w:r>
          </w:p>
        </w:tc>
        <w:tc>
          <w:tcPr>
            <w:tcW w:w="391"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0.37 </w:t>
            </w:r>
          </w:p>
        </w:tc>
        <w:tc>
          <w:tcPr>
            <w:tcW w:w="487"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0.81  </w:t>
            </w:r>
          </w:p>
        </w:tc>
      </w:tr>
      <w:tr w:rsidR="00595658" w:rsidTr="00595658">
        <w:trPr>
          <w:trHeight w:val="341"/>
        </w:trPr>
        <w:tc>
          <w:tcPr>
            <w:tcW w:w="336"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pPr>
            <w:r>
              <w:rPr>
                <w:rFonts w:ascii="Times New Roman" w:eastAsia="Times New Roman" w:hAnsi="Times New Roman" w:cs="Times New Roman"/>
                <w:sz w:val="18"/>
              </w:rPr>
              <w:t xml:space="preserve">2 </w:t>
            </w:r>
          </w:p>
        </w:tc>
        <w:tc>
          <w:tcPr>
            <w:tcW w:w="607" w:type="dxa"/>
            <w:gridSpan w:val="2"/>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662.93 </w:t>
            </w:r>
          </w:p>
        </w:tc>
        <w:tc>
          <w:tcPr>
            <w:tcW w:w="545"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776.11 </w:t>
            </w:r>
          </w:p>
        </w:tc>
        <w:tc>
          <w:tcPr>
            <w:tcW w:w="677"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718.86  </w:t>
            </w:r>
          </w:p>
        </w:tc>
        <w:tc>
          <w:tcPr>
            <w:tcW w:w="824"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pPr>
            <w:r>
              <w:rPr>
                <w:rFonts w:ascii="Times New Roman" w:eastAsia="Times New Roman" w:hAnsi="Times New Roman" w:cs="Times New Roman"/>
                <w:sz w:val="18"/>
              </w:rPr>
              <w:t xml:space="preserve">621.81  </w:t>
            </w:r>
          </w:p>
        </w:tc>
        <w:tc>
          <w:tcPr>
            <w:tcW w:w="444"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0.40  </w:t>
            </w:r>
          </w:p>
        </w:tc>
        <w:tc>
          <w:tcPr>
            <w:tcW w:w="391"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0.78 </w:t>
            </w:r>
          </w:p>
        </w:tc>
        <w:tc>
          <w:tcPr>
            <w:tcW w:w="487"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pPr>
            <w:r>
              <w:rPr>
                <w:rFonts w:ascii="Times New Roman" w:eastAsia="Times New Roman" w:hAnsi="Times New Roman" w:cs="Times New Roman"/>
                <w:sz w:val="18"/>
              </w:rPr>
              <w:t xml:space="preserve">0.88 </w:t>
            </w:r>
          </w:p>
        </w:tc>
      </w:tr>
      <w:tr w:rsidR="00595658" w:rsidTr="00595658">
        <w:trPr>
          <w:trHeight w:val="343"/>
        </w:trPr>
        <w:tc>
          <w:tcPr>
            <w:tcW w:w="336"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pPr>
            <w:r>
              <w:rPr>
                <w:rFonts w:ascii="Times New Roman" w:eastAsia="Times New Roman" w:hAnsi="Times New Roman" w:cs="Times New Roman"/>
                <w:sz w:val="18"/>
              </w:rPr>
              <w:t xml:space="preserve">3 </w:t>
            </w:r>
          </w:p>
        </w:tc>
        <w:tc>
          <w:tcPr>
            <w:tcW w:w="607" w:type="dxa"/>
            <w:gridSpan w:val="2"/>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644.90 </w:t>
            </w:r>
          </w:p>
        </w:tc>
        <w:tc>
          <w:tcPr>
            <w:tcW w:w="545"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802.01 </w:t>
            </w:r>
          </w:p>
        </w:tc>
        <w:tc>
          <w:tcPr>
            <w:tcW w:w="677"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699.82  </w:t>
            </w:r>
          </w:p>
        </w:tc>
        <w:tc>
          <w:tcPr>
            <w:tcW w:w="824"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647.1073  </w:t>
            </w:r>
          </w:p>
        </w:tc>
        <w:tc>
          <w:tcPr>
            <w:tcW w:w="444"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0.78 </w:t>
            </w:r>
          </w:p>
        </w:tc>
        <w:tc>
          <w:tcPr>
            <w:tcW w:w="391"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0.72 </w:t>
            </w:r>
          </w:p>
        </w:tc>
        <w:tc>
          <w:tcPr>
            <w:tcW w:w="487"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1.06  </w:t>
            </w:r>
          </w:p>
        </w:tc>
      </w:tr>
      <w:tr w:rsidR="00595658" w:rsidTr="00595658">
        <w:trPr>
          <w:trHeight w:val="341"/>
        </w:trPr>
        <w:tc>
          <w:tcPr>
            <w:tcW w:w="336"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pPr>
            <w:r>
              <w:rPr>
                <w:rFonts w:ascii="Times New Roman" w:eastAsia="Times New Roman" w:hAnsi="Times New Roman" w:cs="Times New Roman"/>
                <w:sz w:val="18"/>
              </w:rPr>
              <w:t xml:space="preserve">4 </w:t>
            </w:r>
          </w:p>
        </w:tc>
        <w:tc>
          <w:tcPr>
            <w:tcW w:w="607" w:type="dxa"/>
            <w:gridSpan w:val="2"/>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300.30 </w:t>
            </w:r>
          </w:p>
        </w:tc>
        <w:tc>
          <w:tcPr>
            <w:tcW w:w="545"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697.71 </w:t>
            </w:r>
          </w:p>
        </w:tc>
        <w:tc>
          <w:tcPr>
            <w:tcW w:w="677"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357.58  </w:t>
            </w:r>
          </w:p>
        </w:tc>
        <w:tc>
          <w:tcPr>
            <w:tcW w:w="824"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529.3559  </w:t>
            </w:r>
          </w:p>
        </w:tc>
        <w:tc>
          <w:tcPr>
            <w:tcW w:w="444"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0.22 </w:t>
            </w:r>
          </w:p>
        </w:tc>
        <w:tc>
          <w:tcPr>
            <w:tcW w:w="391"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0.45 </w:t>
            </w:r>
          </w:p>
        </w:tc>
        <w:tc>
          <w:tcPr>
            <w:tcW w:w="487"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0.50  </w:t>
            </w:r>
          </w:p>
        </w:tc>
      </w:tr>
      <w:tr w:rsidR="00595658" w:rsidTr="00595658">
        <w:trPr>
          <w:trHeight w:val="343"/>
        </w:trPr>
        <w:tc>
          <w:tcPr>
            <w:tcW w:w="336"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pPr>
            <w:r>
              <w:rPr>
                <w:rFonts w:ascii="Times New Roman" w:eastAsia="Times New Roman" w:hAnsi="Times New Roman" w:cs="Times New Roman"/>
                <w:sz w:val="18"/>
              </w:rPr>
              <w:t xml:space="preserve">5 </w:t>
            </w:r>
          </w:p>
        </w:tc>
        <w:tc>
          <w:tcPr>
            <w:tcW w:w="607" w:type="dxa"/>
            <w:gridSpan w:val="2"/>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511.58 </w:t>
            </w:r>
          </w:p>
        </w:tc>
        <w:tc>
          <w:tcPr>
            <w:tcW w:w="545"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478.99 </w:t>
            </w:r>
          </w:p>
        </w:tc>
        <w:tc>
          <w:tcPr>
            <w:tcW w:w="677"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577.47  </w:t>
            </w:r>
          </w:p>
        </w:tc>
        <w:tc>
          <w:tcPr>
            <w:tcW w:w="824"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316.0416  </w:t>
            </w:r>
          </w:p>
        </w:tc>
        <w:tc>
          <w:tcPr>
            <w:tcW w:w="444"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1.37 </w:t>
            </w:r>
          </w:p>
        </w:tc>
        <w:tc>
          <w:tcPr>
            <w:tcW w:w="391"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1.98 </w:t>
            </w:r>
          </w:p>
        </w:tc>
        <w:tc>
          <w:tcPr>
            <w:tcW w:w="487"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2.40  </w:t>
            </w:r>
          </w:p>
        </w:tc>
      </w:tr>
      <w:tr w:rsidR="00595658" w:rsidTr="00595658">
        <w:trPr>
          <w:trHeight w:val="341"/>
        </w:trPr>
        <w:tc>
          <w:tcPr>
            <w:tcW w:w="336"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pPr>
            <w:r>
              <w:rPr>
                <w:rFonts w:ascii="Times New Roman" w:eastAsia="Times New Roman" w:hAnsi="Times New Roman" w:cs="Times New Roman"/>
                <w:sz w:val="18"/>
              </w:rPr>
              <w:t xml:space="preserve">6 </w:t>
            </w:r>
          </w:p>
        </w:tc>
        <w:tc>
          <w:tcPr>
            <w:tcW w:w="607" w:type="dxa"/>
            <w:gridSpan w:val="2"/>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310.94 </w:t>
            </w:r>
          </w:p>
        </w:tc>
        <w:tc>
          <w:tcPr>
            <w:tcW w:w="545"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677.09 </w:t>
            </w:r>
          </w:p>
        </w:tc>
        <w:tc>
          <w:tcPr>
            <w:tcW w:w="677"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368.94  </w:t>
            </w:r>
          </w:p>
        </w:tc>
        <w:tc>
          <w:tcPr>
            <w:tcW w:w="824"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507.3149  </w:t>
            </w:r>
          </w:p>
        </w:tc>
        <w:tc>
          <w:tcPr>
            <w:tcW w:w="444"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0.10 </w:t>
            </w:r>
          </w:p>
        </w:tc>
        <w:tc>
          <w:tcPr>
            <w:tcW w:w="391"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jc w:val="both"/>
            </w:pPr>
            <w:r>
              <w:rPr>
                <w:rFonts w:ascii="Times New Roman" w:eastAsia="Times New Roman" w:hAnsi="Times New Roman" w:cs="Times New Roman"/>
                <w:sz w:val="18"/>
              </w:rPr>
              <w:t xml:space="preserve">0.59 </w:t>
            </w:r>
          </w:p>
        </w:tc>
        <w:tc>
          <w:tcPr>
            <w:tcW w:w="487"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10"/>
            </w:pPr>
            <w:r>
              <w:rPr>
                <w:rFonts w:ascii="Times New Roman" w:eastAsia="Times New Roman" w:hAnsi="Times New Roman" w:cs="Times New Roman"/>
                <w:sz w:val="18"/>
              </w:rPr>
              <w:t xml:space="preserve">0.60 </w:t>
            </w:r>
          </w:p>
        </w:tc>
      </w:tr>
      <w:tr w:rsidR="00595658" w:rsidTr="00595658">
        <w:trPr>
          <w:trHeight w:val="343"/>
        </w:trPr>
        <w:tc>
          <w:tcPr>
            <w:tcW w:w="734" w:type="dxa"/>
            <w:gridSpan w:val="2"/>
            <w:tcBorders>
              <w:top w:val="single" w:sz="8" w:space="0" w:color="000000"/>
              <w:left w:val="single" w:sz="8" w:space="0" w:color="000000"/>
              <w:bottom w:val="single" w:sz="8" w:space="0" w:color="000000"/>
              <w:right w:val="single" w:sz="4" w:space="0" w:color="000000"/>
            </w:tcBorders>
          </w:tcPr>
          <w:p w:rsidR="00595658" w:rsidRDefault="00595658" w:rsidP="00595658">
            <w:pPr>
              <w:ind w:left="10"/>
            </w:pPr>
            <w:r>
              <w:rPr>
                <w:rFonts w:ascii="Times New Roman" w:eastAsia="Times New Roman" w:hAnsi="Times New Roman" w:cs="Times New Roman"/>
                <w:sz w:val="18"/>
              </w:rPr>
              <w:t xml:space="preserve">RMSE </w:t>
            </w:r>
          </w:p>
        </w:tc>
        <w:tc>
          <w:tcPr>
            <w:tcW w:w="3577" w:type="dxa"/>
            <w:gridSpan w:val="7"/>
            <w:tcBorders>
              <w:top w:val="single" w:sz="8" w:space="0" w:color="000000"/>
              <w:left w:val="single" w:sz="4" w:space="0" w:color="000000"/>
              <w:bottom w:val="single" w:sz="8" w:space="0" w:color="000000"/>
              <w:right w:val="single" w:sz="8" w:space="0" w:color="000000"/>
            </w:tcBorders>
          </w:tcPr>
          <w:p w:rsidR="00595658" w:rsidRDefault="00595658" w:rsidP="00595658">
            <w:r>
              <w:rPr>
                <w:rFonts w:ascii="Times New Roman" w:eastAsia="Times New Roman" w:hAnsi="Times New Roman" w:cs="Times New Roman"/>
                <w:sz w:val="18"/>
              </w:rPr>
              <w:t xml:space="preserve">1.2207  </w:t>
            </w:r>
          </w:p>
        </w:tc>
      </w:tr>
    </w:tbl>
    <w:p w:rsidR="00595658" w:rsidRDefault="00595658" w:rsidP="00595658">
      <w:pPr>
        <w:spacing w:after="900" w:line="267" w:lineRule="auto"/>
        <w:ind w:left="1034" w:right="448" w:hanging="1034"/>
      </w:pPr>
      <w:r>
        <w:rPr>
          <w:rFonts w:ascii="標楷體" w:eastAsia="標楷體" w:hAnsi="標楷體" w:cs="標楷體"/>
          <w:noProof/>
          <w:sz w:val="20"/>
        </w:rPr>
        <w:lastRenderedPageBreak/>
        <w:drawing>
          <wp:anchor distT="0" distB="0" distL="114300" distR="114300" simplePos="0" relativeHeight="251647488" behindDoc="0" locked="0" layoutInCell="1" allowOverlap="0" wp14:anchorId="6B00BD17" wp14:editId="1662FCD7">
            <wp:simplePos x="0" y="0"/>
            <wp:positionH relativeFrom="column">
              <wp:posOffset>-326390</wp:posOffset>
            </wp:positionH>
            <wp:positionV relativeFrom="paragraph">
              <wp:posOffset>1012190</wp:posOffset>
            </wp:positionV>
            <wp:extent cx="2667000" cy="781050"/>
            <wp:effectExtent l="19050" t="0" r="0" b="0"/>
            <wp:wrapSquare wrapText="bothSides"/>
            <wp:docPr id="17687" name="Picture 16809"/>
            <wp:cNvGraphicFramePr/>
            <a:graphic xmlns:a="http://schemas.openxmlformats.org/drawingml/2006/main">
              <a:graphicData uri="http://schemas.openxmlformats.org/drawingml/2006/picture">
                <pic:pic xmlns:pic="http://schemas.openxmlformats.org/drawingml/2006/picture">
                  <pic:nvPicPr>
                    <pic:cNvPr id="16809" name="Picture 16809"/>
                    <pic:cNvPicPr/>
                  </pic:nvPicPr>
                  <pic:blipFill>
                    <a:blip r:embed="rId399" cstate="print"/>
                    <a:stretch>
                      <a:fillRect/>
                    </a:stretch>
                  </pic:blipFill>
                  <pic:spPr>
                    <a:xfrm>
                      <a:off x="0" y="0"/>
                      <a:ext cx="2667000" cy="781050"/>
                    </a:xfrm>
                    <a:prstGeom prst="rect">
                      <a:avLst/>
                    </a:prstGeom>
                  </pic:spPr>
                </pic:pic>
              </a:graphicData>
            </a:graphic>
          </wp:anchor>
        </w:drawing>
      </w:r>
      <w:r>
        <w:rPr>
          <w:rFonts w:ascii="標楷體" w:eastAsia="標楷體" w:hAnsi="標楷體" w:cs="標楷體"/>
          <w:sz w:val="20"/>
        </w:rPr>
        <w:t>在一起。表</w:t>
      </w:r>
      <w:r>
        <w:rPr>
          <w:rFonts w:ascii="Times New Roman" w:eastAsia="Times New Roman" w:hAnsi="Times New Roman" w:cs="Times New Roman"/>
          <w:sz w:val="20"/>
        </w:rPr>
        <w:t xml:space="preserve"> 3 </w:t>
      </w:r>
      <w:r>
        <w:rPr>
          <w:rFonts w:ascii="標楷體" w:eastAsia="標楷體" w:hAnsi="標楷體" w:cs="標楷體"/>
          <w:sz w:val="20"/>
        </w:rPr>
        <w:t>張影像拼接誤差檢驗</w:t>
      </w:r>
    </w:p>
    <w:p w:rsidR="00595658" w:rsidRDefault="00595658" w:rsidP="00595658">
      <w:pPr>
        <w:spacing w:after="23"/>
        <w:ind w:left="5"/>
        <w:jc w:val="center"/>
      </w:pPr>
    </w:p>
    <w:p w:rsidR="00595658" w:rsidRPr="00595658" w:rsidRDefault="00595658" w:rsidP="00595658">
      <w:pPr>
        <w:spacing w:after="1698" w:line="246" w:lineRule="auto"/>
        <w:ind w:left="10" w:right="488" w:hanging="10"/>
        <w:jc w:val="right"/>
      </w:pPr>
      <w:r>
        <w:rPr>
          <w:rFonts w:ascii="標楷體" w:eastAsia="標楷體" w:hAnsi="標楷體" w:cs="標楷體"/>
          <w:sz w:val="20"/>
        </w:rPr>
        <w:t>表</w:t>
      </w:r>
      <w:r>
        <w:rPr>
          <w:rFonts w:ascii="Times New Roman" w:eastAsia="Times New Roman" w:hAnsi="Times New Roman" w:cs="Times New Roman"/>
          <w:sz w:val="20"/>
        </w:rPr>
        <w:t xml:space="preserve">4 30 </w:t>
      </w:r>
      <w:r>
        <w:rPr>
          <w:rFonts w:ascii="標楷體" w:eastAsia="標楷體" w:hAnsi="標楷體" w:cs="標楷體"/>
          <w:sz w:val="20"/>
        </w:rPr>
        <w:t>張影像拼接幾何校正轉換係數</w:t>
      </w:r>
    </w:p>
    <w:p w:rsidR="00595658" w:rsidRDefault="00595658" w:rsidP="00595658">
      <w:pPr>
        <w:spacing w:after="22"/>
        <w:ind w:left="540"/>
        <w:jc w:val="center"/>
      </w:pPr>
    </w:p>
    <w:p w:rsidR="00595658" w:rsidRDefault="00595658" w:rsidP="00595658">
      <w:pPr>
        <w:spacing w:after="1676"/>
        <w:ind w:left="540" w:right="1087"/>
        <w:jc w:val="right"/>
      </w:pPr>
      <w:r>
        <w:rPr>
          <w:rFonts w:ascii="標楷體" w:eastAsia="標楷體" w:hAnsi="標楷體" w:cs="標楷體"/>
          <w:sz w:val="20"/>
        </w:rPr>
        <w:t>表</w:t>
      </w:r>
      <w:r>
        <w:rPr>
          <w:rFonts w:ascii="Times New Roman" w:eastAsia="Times New Roman" w:hAnsi="Times New Roman" w:cs="Times New Roman"/>
          <w:sz w:val="20"/>
        </w:rPr>
        <w:t xml:space="preserve">5 30 </w:t>
      </w:r>
      <w:r>
        <w:rPr>
          <w:rFonts w:ascii="標楷體" w:eastAsia="標楷體" w:hAnsi="標楷體" w:cs="標楷體"/>
          <w:sz w:val="20"/>
        </w:rPr>
        <w:t>張影像拼接誤差檢驗</w:t>
      </w:r>
    </w:p>
    <w:p w:rsidR="00595658" w:rsidRDefault="00595658" w:rsidP="00595658">
      <w:pPr>
        <w:ind w:left="540"/>
      </w:pPr>
    </w:p>
    <w:p w:rsidR="00595658" w:rsidRDefault="00595658" w:rsidP="00595658">
      <w:pPr>
        <w:spacing w:after="36" w:line="275" w:lineRule="auto"/>
        <w:ind w:left="1361" w:right="-15" w:firstLine="3"/>
      </w:pPr>
      <w:r>
        <w:rPr>
          <w:rFonts w:ascii="標楷體" w:eastAsia="標楷體" w:hAnsi="標楷體" w:cs="標楷體"/>
          <w:sz w:val="20"/>
        </w:rPr>
        <w:t>圖</w:t>
      </w:r>
      <w:r>
        <w:rPr>
          <w:rFonts w:ascii="Times New Roman" w:eastAsia="Times New Roman" w:hAnsi="Times New Roman" w:cs="Times New Roman"/>
          <w:sz w:val="20"/>
        </w:rPr>
        <w:t xml:space="preserve">7 </w:t>
      </w:r>
      <w:r>
        <w:rPr>
          <w:rFonts w:ascii="標楷體" w:eastAsia="標楷體" w:hAnsi="標楷體" w:cs="標楷體"/>
          <w:sz w:val="20"/>
        </w:rPr>
        <w:t>張影像成果圖</w:t>
      </w:r>
    </w:p>
    <w:p w:rsidR="00595658" w:rsidRDefault="00595658" w:rsidP="00595658">
      <w:pPr>
        <w:spacing w:after="42" w:line="271" w:lineRule="auto"/>
        <w:jc w:val="both"/>
        <w:rPr>
          <w:rFonts w:ascii="標楷體" w:eastAsia="標楷體" w:hAnsi="標楷體" w:cs="標楷體"/>
          <w:sz w:val="20"/>
        </w:rPr>
      </w:pPr>
      <w:r>
        <w:rPr>
          <w:rFonts w:ascii="標楷體" w:eastAsia="標楷體" w:hAnsi="標楷體" w:cs="標楷體"/>
          <w:sz w:val="20"/>
        </w:rPr>
        <w:t>下圖</w:t>
      </w:r>
      <w:r>
        <w:rPr>
          <w:rFonts w:ascii="Times New Roman" w:eastAsia="Times New Roman" w:hAnsi="Times New Roman" w:cs="Times New Roman"/>
          <w:sz w:val="20"/>
        </w:rPr>
        <w:t xml:space="preserve">8 </w:t>
      </w:r>
      <w:r>
        <w:rPr>
          <w:rFonts w:ascii="標楷體" w:eastAsia="標楷體" w:hAnsi="標楷體" w:cs="標楷體"/>
          <w:sz w:val="20"/>
        </w:rPr>
        <w:t>為多張影像拼接後進行特徵點提取的成果，而圖</w:t>
      </w:r>
      <w:r>
        <w:rPr>
          <w:rFonts w:ascii="Times New Roman" w:eastAsia="Times New Roman" w:hAnsi="Times New Roman" w:cs="Times New Roman"/>
          <w:sz w:val="20"/>
        </w:rPr>
        <w:t xml:space="preserve">9 </w:t>
      </w:r>
      <w:r>
        <w:rPr>
          <w:rFonts w:ascii="標楷體" w:eastAsia="標楷體" w:hAnsi="標楷體" w:cs="標楷體"/>
          <w:sz w:val="20"/>
        </w:rPr>
        <w:t>為影像經過除錯機制後所挑選出來的</w:t>
      </w:r>
      <w:r>
        <w:rPr>
          <w:rFonts w:ascii="Times New Roman" w:eastAsia="Times New Roman" w:hAnsi="Times New Roman" w:cs="Times New Roman"/>
          <w:sz w:val="20"/>
        </w:rPr>
        <w:t xml:space="preserve">6 </w:t>
      </w:r>
      <w:r>
        <w:rPr>
          <w:rFonts w:ascii="標楷體" w:eastAsia="標楷體" w:hAnsi="標楷體" w:cs="標楷體"/>
          <w:sz w:val="20"/>
        </w:rPr>
        <w:t>組匹配正確的特徵點，其中紅色線為帶入幾何校正模型的特徵點，表</w:t>
      </w:r>
      <w:r>
        <w:rPr>
          <w:rFonts w:ascii="Times New Roman" w:eastAsia="Times New Roman" w:hAnsi="Times New Roman" w:cs="Times New Roman"/>
          <w:sz w:val="20"/>
        </w:rPr>
        <w:t xml:space="preserve">4 </w:t>
      </w:r>
      <w:r>
        <w:rPr>
          <w:rFonts w:ascii="標楷體" w:eastAsia="標楷體" w:hAnsi="標楷體" w:cs="標楷體"/>
          <w:sz w:val="20"/>
        </w:rPr>
        <w:t>為幾何校正模型解算出來的係數，而在拼接時主要還是以偏移、旋轉偏移、縮放校正為主，影像在非線性變形影響較小。多張影像拼接時，也挑選出</w:t>
      </w:r>
      <w:r>
        <w:rPr>
          <w:rFonts w:ascii="Times New Roman" w:eastAsia="Times New Roman" w:hAnsi="Times New Roman" w:cs="Times New Roman"/>
          <w:sz w:val="20"/>
        </w:rPr>
        <w:t xml:space="preserve">6 </w:t>
      </w:r>
      <w:r>
        <w:rPr>
          <w:rFonts w:ascii="標楷體" w:eastAsia="標楷體" w:hAnsi="標楷體" w:cs="標楷體"/>
          <w:sz w:val="20"/>
        </w:rPr>
        <w:t>組特徵點進行誤差</w:t>
      </w:r>
    </w:p>
    <w:p w:rsidR="00595658" w:rsidRDefault="00595658" w:rsidP="00595658">
      <w:pPr>
        <w:spacing w:after="42" w:line="271" w:lineRule="auto"/>
        <w:jc w:val="both"/>
        <w:rPr>
          <w:rFonts w:ascii="標楷體" w:eastAsia="標楷體" w:hAnsi="標楷體" w:cs="標楷體"/>
          <w:sz w:val="20"/>
        </w:rPr>
      </w:pPr>
    </w:p>
    <w:p w:rsidR="00595658" w:rsidRDefault="00595658" w:rsidP="00595658">
      <w:pPr>
        <w:spacing w:after="42" w:line="271" w:lineRule="auto"/>
        <w:jc w:val="both"/>
        <w:rPr>
          <w:rFonts w:ascii="Times New Roman" w:hAnsi="Times New Roman" w:cs="Times New Roman"/>
          <w:sz w:val="20"/>
        </w:rPr>
      </w:pPr>
      <w:r>
        <w:rPr>
          <w:rFonts w:ascii="標楷體" w:eastAsia="標楷體" w:hAnsi="標楷體" w:cs="標楷體"/>
          <w:sz w:val="20"/>
        </w:rPr>
        <w:t>分析，於表</w:t>
      </w:r>
      <w:r>
        <w:rPr>
          <w:rFonts w:ascii="Times New Roman" w:eastAsia="Times New Roman" w:hAnsi="Times New Roman" w:cs="Times New Roman"/>
          <w:sz w:val="20"/>
        </w:rPr>
        <w:t xml:space="preserve">5 </w:t>
      </w:r>
      <w:r>
        <w:rPr>
          <w:rFonts w:ascii="標楷體" w:eastAsia="標楷體" w:hAnsi="標楷體" w:cs="標楷體"/>
          <w:sz w:val="20"/>
        </w:rPr>
        <w:t>中檢測點的</w:t>
      </w:r>
      <w:r>
        <w:rPr>
          <w:rFonts w:ascii="Times New Roman" w:eastAsia="Times New Roman" w:hAnsi="Times New Roman" w:cs="Times New Roman"/>
          <w:sz w:val="20"/>
        </w:rPr>
        <w:t xml:space="preserve">RMS </w:t>
      </w:r>
      <w:r>
        <w:rPr>
          <w:rFonts w:ascii="標楷體" w:eastAsia="標楷體" w:hAnsi="標楷體" w:cs="標楷體"/>
          <w:sz w:val="20"/>
        </w:rPr>
        <w:t>值最小為</w:t>
      </w:r>
      <w:r>
        <w:rPr>
          <w:rFonts w:ascii="Times New Roman" w:eastAsia="Times New Roman" w:hAnsi="Times New Roman" w:cs="Times New Roman"/>
          <w:sz w:val="20"/>
        </w:rPr>
        <w:t>0.6380</w:t>
      </w:r>
    </w:p>
    <w:p w:rsidR="00595658" w:rsidRDefault="00595658" w:rsidP="00595658">
      <w:pPr>
        <w:spacing w:after="42" w:line="271" w:lineRule="auto"/>
        <w:jc w:val="both"/>
        <w:rPr>
          <w:rFonts w:ascii="Times New Roman" w:hAnsi="Times New Roman" w:cs="Times New Roman"/>
          <w:sz w:val="20"/>
        </w:rPr>
      </w:pPr>
      <w:r>
        <w:rPr>
          <w:rFonts w:ascii="Times New Roman" w:hAnsi="Times New Roman" w:cs="Times New Roman" w:hint="eastAsia"/>
          <w:sz w:val="20"/>
        </w:rPr>
        <w:t>個</w:t>
      </w:r>
      <w:r>
        <w:rPr>
          <w:rFonts w:ascii="Times New Roman" w:hAnsi="Times New Roman" w:cs="Times New Roman" w:hint="eastAsia"/>
          <w:sz w:val="20"/>
        </w:rPr>
        <w:t>Pixels</w:t>
      </w:r>
    </w:p>
    <w:p w:rsidR="00595658" w:rsidRPr="00595658" w:rsidRDefault="00595658" w:rsidP="00595658">
      <w:pPr>
        <w:spacing w:after="42" w:line="271" w:lineRule="auto"/>
        <w:jc w:val="both"/>
        <w:rPr>
          <w:rFonts w:ascii="Times New Roman" w:hAnsi="Times New Roman" w:cs="Times New Roman"/>
          <w:sz w:val="20"/>
        </w:rPr>
      </w:pPr>
    </w:p>
    <w:tbl>
      <w:tblPr>
        <w:tblStyle w:val="TableGrid"/>
        <w:tblpPr w:vertAnchor="text" w:horzAnchor="margin" w:tblpXSpec="right" w:tblpY="51"/>
        <w:tblOverlap w:val="never"/>
        <w:tblW w:w="4314" w:type="dxa"/>
        <w:tblInd w:w="0" w:type="dxa"/>
        <w:tblCellMar>
          <w:left w:w="149" w:type="dxa"/>
          <w:right w:w="99" w:type="dxa"/>
        </w:tblCellMar>
        <w:tblLook w:val="04A0" w:firstRow="1" w:lastRow="0" w:firstColumn="1" w:lastColumn="0" w:noHBand="0" w:noVBand="1"/>
      </w:tblPr>
      <w:tblGrid>
        <w:gridCol w:w="1162"/>
        <w:gridCol w:w="847"/>
        <w:gridCol w:w="917"/>
        <w:gridCol w:w="1388"/>
      </w:tblGrid>
      <w:tr w:rsidR="00EB2061" w:rsidTr="00EB2061">
        <w:trPr>
          <w:trHeight w:val="545"/>
        </w:trPr>
        <w:tc>
          <w:tcPr>
            <w:tcW w:w="1162"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center"/>
            </w:pPr>
            <w:r>
              <w:rPr>
                <w:rFonts w:ascii="標楷體" w:eastAsia="標楷體" w:hAnsi="標楷體" w:cs="標楷體"/>
                <w:sz w:val="20"/>
              </w:rPr>
              <w:t>坐標平移量係數</w:t>
            </w:r>
          </w:p>
        </w:tc>
        <w:tc>
          <w:tcPr>
            <w:tcW w:w="1764" w:type="dxa"/>
            <w:gridSpan w:val="2"/>
            <w:tcBorders>
              <w:top w:val="single" w:sz="4" w:space="0" w:color="000000"/>
              <w:left w:val="single" w:sz="4" w:space="0" w:color="000000"/>
              <w:bottom w:val="single" w:sz="4" w:space="0" w:color="000000"/>
              <w:right w:val="single" w:sz="4" w:space="0" w:color="000000"/>
            </w:tcBorders>
          </w:tcPr>
          <w:p w:rsidR="00EB2061" w:rsidRDefault="00EB2061" w:rsidP="00EB2061">
            <w:pPr>
              <w:jc w:val="center"/>
            </w:pPr>
            <w:r>
              <w:rPr>
                <w:rFonts w:ascii="標楷體" w:eastAsia="標楷體" w:hAnsi="標楷體" w:cs="標楷體"/>
                <w:sz w:val="20"/>
              </w:rPr>
              <w:t>旋轉偏移、縮放校正係數</w:t>
            </w:r>
          </w:p>
        </w:tc>
        <w:tc>
          <w:tcPr>
            <w:tcW w:w="1388" w:type="dxa"/>
            <w:tcBorders>
              <w:top w:val="single" w:sz="4" w:space="0" w:color="000000"/>
              <w:left w:val="single" w:sz="4" w:space="0" w:color="000000"/>
              <w:bottom w:val="single" w:sz="4" w:space="0" w:color="000000"/>
              <w:right w:val="single" w:sz="4" w:space="0" w:color="000000"/>
            </w:tcBorders>
          </w:tcPr>
          <w:p w:rsidR="00EB2061" w:rsidRDefault="00EB2061" w:rsidP="00EB2061">
            <w:pPr>
              <w:spacing w:after="47"/>
              <w:ind w:left="44"/>
              <w:jc w:val="both"/>
            </w:pPr>
            <w:r>
              <w:rPr>
                <w:rFonts w:ascii="標楷體" w:eastAsia="標楷體" w:hAnsi="標楷體" w:cs="標楷體"/>
                <w:sz w:val="20"/>
              </w:rPr>
              <w:t>非線性變形</w:t>
            </w:r>
          </w:p>
          <w:p w:rsidR="00EB2061" w:rsidRDefault="00EB2061" w:rsidP="00EB2061">
            <w:pPr>
              <w:ind w:left="145"/>
            </w:pPr>
            <w:r>
              <w:rPr>
                <w:rFonts w:ascii="標楷體" w:eastAsia="標楷體" w:hAnsi="標楷體" w:cs="標楷體"/>
                <w:sz w:val="20"/>
              </w:rPr>
              <w:t>校正係數</w:t>
            </w:r>
          </w:p>
        </w:tc>
      </w:tr>
      <w:tr w:rsidR="00EB2061" w:rsidTr="00EB2061">
        <w:trPr>
          <w:trHeight w:val="356"/>
        </w:trPr>
        <w:tc>
          <w:tcPr>
            <w:tcW w:w="1162"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center"/>
            </w:pPr>
            <w:r>
              <w:rPr>
                <w:rFonts w:ascii="Cambria Math" w:eastAsia="Cambria Math" w:hAnsi="Cambria Math" w:cs="Cambria Math"/>
                <w:sz w:val="20"/>
              </w:rPr>
              <w:t>𝑎</w:t>
            </w:r>
            <w:r>
              <w:rPr>
                <w:rFonts w:ascii="Cambria Math" w:eastAsia="Cambria Math" w:hAnsi="Cambria Math" w:cs="Cambria Math"/>
                <w:sz w:val="20"/>
                <w:vertAlign w:val="subscript"/>
              </w:rPr>
              <w:t>0</w:t>
            </w:r>
          </w:p>
        </w:tc>
        <w:tc>
          <w:tcPr>
            <w:tcW w:w="847"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center"/>
            </w:pPr>
            <w:r>
              <w:rPr>
                <w:rFonts w:ascii="Cambria Math" w:eastAsia="Cambria Math" w:hAnsi="Cambria Math" w:cs="Cambria Math"/>
                <w:sz w:val="20"/>
              </w:rPr>
              <w:t>𝑎</w:t>
            </w:r>
            <w:r>
              <w:rPr>
                <w:rFonts w:ascii="Cambria Math" w:eastAsia="Cambria Math" w:hAnsi="Cambria Math" w:cs="Cambria Math"/>
                <w:sz w:val="20"/>
                <w:vertAlign w:val="subscript"/>
              </w:rPr>
              <w:t>1</w:t>
            </w:r>
          </w:p>
        </w:tc>
        <w:tc>
          <w:tcPr>
            <w:tcW w:w="917"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center"/>
            </w:pPr>
            <w:r>
              <w:rPr>
                <w:rFonts w:ascii="Cambria Math" w:eastAsia="Cambria Math" w:hAnsi="Cambria Math" w:cs="Cambria Math"/>
                <w:sz w:val="20"/>
              </w:rPr>
              <w:t>𝑎</w:t>
            </w:r>
            <w:r>
              <w:rPr>
                <w:rFonts w:ascii="Cambria Math" w:eastAsia="Cambria Math" w:hAnsi="Cambria Math" w:cs="Cambria Math"/>
                <w:sz w:val="20"/>
                <w:vertAlign w:val="subscript"/>
              </w:rPr>
              <w:t>2</w:t>
            </w:r>
          </w:p>
        </w:tc>
        <w:tc>
          <w:tcPr>
            <w:tcW w:w="1388"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center"/>
            </w:pPr>
            <w:r>
              <w:rPr>
                <w:rFonts w:ascii="Cambria Math" w:eastAsia="Cambria Math" w:hAnsi="Cambria Math" w:cs="Cambria Math"/>
                <w:sz w:val="20"/>
              </w:rPr>
              <w:t>𝑎</w:t>
            </w:r>
            <w:r>
              <w:rPr>
                <w:rFonts w:ascii="Cambria Math" w:eastAsia="Cambria Math" w:hAnsi="Cambria Math" w:cs="Cambria Math"/>
                <w:sz w:val="20"/>
                <w:vertAlign w:val="subscript"/>
              </w:rPr>
              <w:t>3</w:t>
            </w:r>
          </w:p>
        </w:tc>
      </w:tr>
      <w:tr w:rsidR="00EB2061" w:rsidTr="00EB2061">
        <w:trPr>
          <w:trHeight w:val="355"/>
        </w:trPr>
        <w:tc>
          <w:tcPr>
            <w:tcW w:w="1162"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center"/>
            </w:pPr>
            <w:r>
              <w:rPr>
                <w:rFonts w:ascii="Times New Roman" w:eastAsia="Times New Roman" w:hAnsi="Times New Roman" w:cs="Times New Roman"/>
                <w:sz w:val="20"/>
              </w:rPr>
              <w:t xml:space="preserve">76.6139 </w:t>
            </w:r>
          </w:p>
        </w:tc>
        <w:tc>
          <w:tcPr>
            <w:tcW w:w="847"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20"/>
              </w:rPr>
              <w:t xml:space="preserve">1.0121 </w:t>
            </w:r>
          </w:p>
        </w:tc>
        <w:tc>
          <w:tcPr>
            <w:tcW w:w="917"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20"/>
              </w:rPr>
              <w:t xml:space="preserve">-0.0296 </w:t>
            </w:r>
          </w:p>
        </w:tc>
        <w:tc>
          <w:tcPr>
            <w:tcW w:w="1388"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center"/>
            </w:pPr>
            <w:r>
              <w:rPr>
                <w:rFonts w:ascii="Times New Roman" w:eastAsia="Times New Roman" w:hAnsi="Times New Roman" w:cs="Times New Roman"/>
                <w:sz w:val="20"/>
              </w:rPr>
              <w:t xml:space="preserve">-0.0000111 </w:t>
            </w:r>
          </w:p>
        </w:tc>
      </w:tr>
      <w:tr w:rsidR="00EB2061" w:rsidTr="00EB2061">
        <w:trPr>
          <w:trHeight w:val="355"/>
        </w:trPr>
        <w:tc>
          <w:tcPr>
            <w:tcW w:w="1162"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center"/>
            </w:pPr>
            <w:r>
              <w:rPr>
                <w:rFonts w:ascii="Cambria Math" w:eastAsia="Cambria Math" w:hAnsi="Cambria Math" w:cs="Cambria Math"/>
                <w:sz w:val="20"/>
              </w:rPr>
              <w:t>𝑏</w:t>
            </w:r>
            <w:r>
              <w:rPr>
                <w:rFonts w:ascii="Cambria Math" w:eastAsia="Cambria Math" w:hAnsi="Cambria Math" w:cs="Cambria Math"/>
                <w:sz w:val="20"/>
                <w:vertAlign w:val="subscript"/>
              </w:rPr>
              <w:t>0</w:t>
            </w:r>
          </w:p>
        </w:tc>
        <w:tc>
          <w:tcPr>
            <w:tcW w:w="847"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center"/>
            </w:pPr>
            <w:r>
              <w:rPr>
                <w:rFonts w:ascii="Cambria Math" w:eastAsia="Cambria Math" w:hAnsi="Cambria Math" w:cs="Cambria Math"/>
                <w:sz w:val="20"/>
              </w:rPr>
              <w:t>𝑏</w:t>
            </w:r>
            <w:r>
              <w:rPr>
                <w:rFonts w:ascii="Cambria Math" w:eastAsia="Cambria Math" w:hAnsi="Cambria Math" w:cs="Cambria Math"/>
                <w:sz w:val="20"/>
                <w:vertAlign w:val="subscript"/>
              </w:rPr>
              <w:t>1</w:t>
            </w:r>
          </w:p>
        </w:tc>
        <w:tc>
          <w:tcPr>
            <w:tcW w:w="917"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center"/>
            </w:pPr>
            <w:r>
              <w:rPr>
                <w:rFonts w:ascii="Cambria Math" w:eastAsia="Cambria Math" w:hAnsi="Cambria Math" w:cs="Cambria Math"/>
                <w:sz w:val="20"/>
              </w:rPr>
              <w:t>𝑏</w:t>
            </w:r>
            <w:r>
              <w:rPr>
                <w:rFonts w:ascii="Cambria Math" w:eastAsia="Cambria Math" w:hAnsi="Cambria Math" w:cs="Cambria Math"/>
                <w:sz w:val="20"/>
                <w:vertAlign w:val="subscript"/>
              </w:rPr>
              <w:t>2</w:t>
            </w:r>
          </w:p>
        </w:tc>
        <w:tc>
          <w:tcPr>
            <w:tcW w:w="1388"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center"/>
            </w:pPr>
            <w:r>
              <w:rPr>
                <w:rFonts w:ascii="Cambria Math" w:eastAsia="Cambria Math" w:hAnsi="Cambria Math" w:cs="Cambria Math"/>
                <w:sz w:val="20"/>
              </w:rPr>
              <w:t>𝑏</w:t>
            </w:r>
            <w:r>
              <w:rPr>
                <w:rFonts w:ascii="Cambria Math" w:eastAsia="Cambria Math" w:hAnsi="Cambria Math" w:cs="Cambria Math"/>
                <w:sz w:val="20"/>
                <w:vertAlign w:val="subscript"/>
              </w:rPr>
              <w:t>3</w:t>
            </w:r>
          </w:p>
        </w:tc>
      </w:tr>
      <w:tr w:rsidR="00EB2061" w:rsidTr="00EB2061">
        <w:trPr>
          <w:trHeight w:val="355"/>
        </w:trPr>
        <w:tc>
          <w:tcPr>
            <w:tcW w:w="1162"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center"/>
            </w:pPr>
            <w:r>
              <w:rPr>
                <w:rFonts w:ascii="Times New Roman" w:eastAsia="Times New Roman" w:hAnsi="Times New Roman" w:cs="Times New Roman"/>
                <w:sz w:val="20"/>
              </w:rPr>
              <w:t xml:space="preserve">-178.3191 </w:t>
            </w:r>
          </w:p>
        </w:tc>
        <w:tc>
          <w:tcPr>
            <w:tcW w:w="847"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20"/>
              </w:rPr>
              <w:t xml:space="preserve">0.0320 </w:t>
            </w:r>
          </w:p>
        </w:tc>
        <w:tc>
          <w:tcPr>
            <w:tcW w:w="917"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center"/>
            </w:pPr>
            <w:r>
              <w:rPr>
                <w:rFonts w:ascii="Times New Roman" w:eastAsia="Times New Roman" w:hAnsi="Times New Roman" w:cs="Times New Roman"/>
                <w:sz w:val="20"/>
              </w:rPr>
              <w:t xml:space="preserve">0.9979 </w:t>
            </w:r>
          </w:p>
        </w:tc>
        <w:tc>
          <w:tcPr>
            <w:tcW w:w="1388"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center"/>
            </w:pPr>
            <w:r>
              <w:rPr>
                <w:rFonts w:ascii="Times New Roman" w:eastAsia="Times New Roman" w:hAnsi="Times New Roman" w:cs="Times New Roman"/>
                <w:sz w:val="20"/>
              </w:rPr>
              <w:t xml:space="preserve">0.0000086 </w:t>
            </w:r>
          </w:p>
        </w:tc>
      </w:tr>
    </w:tbl>
    <w:tbl>
      <w:tblPr>
        <w:tblStyle w:val="TableGrid"/>
        <w:tblpPr w:vertAnchor="text" w:horzAnchor="page" w:tblpX="6365" w:tblpY="169"/>
        <w:tblOverlap w:val="never"/>
        <w:tblW w:w="4616" w:type="dxa"/>
        <w:tblInd w:w="0" w:type="dxa"/>
        <w:tblCellMar>
          <w:left w:w="26" w:type="dxa"/>
          <w:right w:w="42" w:type="dxa"/>
        </w:tblCellMar>
        <w:tblLook w:val="04A0" w:firstRow="1" w:lastRow="0" w:firstColumn="1" w:lastColumn="0" w:noHBand="0" w:noVBand="1"/>
      </w:tblPr>
      <w:tblGrid>
        <w:gridCol w:w="596"/>
        <w:gridCol w:w="584"/>
        <w:gridCol w:w="641"/>
        <w:gridCol w:w="671"/>
        <w:gridCol w:w="563"/>
        <w:gridCol w:w="527"/>
        <w:gridCol w:w="525"/>
        <w:gridCol w:w="509"/>
      </w:tblGrid>
      <w:tr w:rsidR="00EB2061" w:rsidTr="00EB2061">
        <w:trPr>
          <w:trHeight w:val="341"/>
        </w:trPr>
        <w:tc>
          <w:tcPr>
            <w:tcW w:w="3582" w:type="dxa"/>
            <w:gridSpan w:val="6"/>
            <w:tcBorders>
              <w:top w:val="single" w:sz="4" w:space="0" w:color="000000"/>
              <w:left w:val="single" w:sz="4" w:space="0" w:color="000000"/>
              <w:bottom w:val="single" w:sz="4" w:space="0" w:color="000000"/>
              <w:right w:val="nil"/>
            </w:tcBorders>
          </w:tcPr>
          <w:p w:rsidR="00EB2061" w:rsidRDefault="00EB2061" w:rsidP="00EB2061">
            <w:r>
              <w:rPr>
                <w:rFonts w:ascii="Times New Roman" w:eastAsia="Times New Roman" w:hAnsi="Times New Roman" w:cs="Times New Roman"/>
                <w:sz w:val="18"/>
              </w:rPr>
              <w:t xml:space="preserve">Total RMS :4.7563 </w:t>
            </w:r>
          </w:p>
        </w:tc>
        <w:tc>
          <w:tcPr>
            <w:tcW w:w="525" w:type="dxa"/>
            <w:tcBorders>
              <w:top w:val="single" w:sz="4" w:space="0" w:color="000000"/>
              <w:left w:val="nil"/>
              <w:bottom w:val="single" w:sz="4" w:space="0" w:color="000000"/>
              <w:right w:val="nil"/>
            </w:tcBorders>
          </w:tcPr>
          <w:p w:rsidR="00EB2061" w:rsidRDefault="00EB2061" w:rsidP="00EB2061"/>
        </w:tc>
        <w:tc>
          <w:tcPr>
            <w:tcW w:w="509" w:type="dxa"/>
            <w:tcBorders>
              <w:top w:val="single" w:sz="4" w:space="0" w:color="000000"/>
              <w:left w:val="nil"/>
              <w:bottom w:val="single" w:sz="4" w:space="0" w:color="000000"/>
              <w:right w:val="single" w:sz="4" w:space="0" w:color="000000"/>
            </w:tcBorders>
          </w:tcPr>
          <w:p w:rsidR="00EB2061" w:rsidRDefault="00EB2061" w:rsidP="00EB2061"/>
        </w:tc>
      </w:tr>
      <w:tr w:rsidR="00EB2061" w:rsidTr="00EB2061">
        <w:trPr>
          <w:trHeight w:val="341"/>
        </w:trPr>
        <w:tc>
          <w:tcPr>
            <w:tcW w:w="596" w:type="dxa"/>
            <w:tcBorders>
              <w:top w:val="single" w:sz="4" w:space="0" w:color="000000"/>
              <w:left w:val="single" w:sz="4" w:space="0" w:color="000000"/>
              <w:bottom w:val="single" w:sz="4" w:space="0" w:color="000000"/>
              <w:right w:val="single" w:sz="4" w:space="0" w:color="000000"/>
            </w:tcBorders>
          </w:tcPr>
          <w:p w:rsidR="00EB2061" w:rsidRDefault="00EB2061" w:rsidP="00EB2061"/>
        </w:tc>
        <w:tc>
          <w:tcPr>
            <w:tcW w:w="584" w:type="dxa"/>
            <w:tcBorders>
              <w:top w:val="single" w:sz="4" w:space="0" w:color="000000"/>
              <w:left w:val="single" w:sz="4" w:space="0" w:color="000000"/>
              <w:bottom w:val="single" w:sz="4" w:space="0" w:color="000000"/>
              <w:right w:val="single" w:sz="4" w:space="0" w:color="000000"/>
            </w:tcBorders>
            <w:vAlign w:val="bottom"/>
          </w:tcPr>
          <w:p w:rsidR="00EB2061" w:rsidRDefault="00EB2061" w:rsidP="00EB2061">
            <w:pPr>
              <w:jc w:val="both"/>
            </w:pPr>
            <w:r>
              <w:rPr>
                <w:rFonts w:ascii="Cambria Math" w:eastAsia="Cambria Math" w:hAnsi="Cambria Math" w:cs="Cambria Math"/>
              </w:rPr>
              <w:t>𝑋</w:t>
            </w:r>
            <w:r>
              <w:rPr>
                <w:rFonts w:ascii="Cambria Math" w:eastAsia="Cambria Math" w:hAnsi="Cambria Math" w:cs="Cambria Math"/>
                <w:sz w:val="17"/>
              </w:rPr>
              <w:t>𝑅𝑖𝑔ℎ</w:t>
            </w:r>
          </w:p>
        </w:tc>
        <w:tc>
          <w:tcPr>
            <w:tcW w:w="641" w:type="dxa"/>
            <w:tcBorders>
              <w:top w:val="single" w:sz="4" w:space="0" w:color="000000"/>
              <w:left w:val="single" w:sz="4" w:space="0" w:color="000000"/>
              <w:bottom w:val="single" w:sz="4" w:space="0" w:color="000000"/>
              <w:right w:val="single" w:sz="4" w:space="0" w:color="000000"/>
            </w:tcBorders>
            <w:vAlign w:val="bottom"/>
          </w:tcPr>
          <w:p w:rsidR="00EB2061" w:rsidRDefault="00EB2061" w:rsidP="00EB2061">
            <w:pPr>
              <w:jc w:val="both"/>
            </w:pPr>
            <w:r>
              <w:rPr>
                <w:rFonts w:ascii="Cambria Math" w:eastAsia="Cambria Math" w:hAnsi="Cambria Math" w:cs="Cambria Math"/>
              </w:rPr>
              <w:t>𝑌</w:t>
            </w:r>
            <w:r>
              <w:rPr>
                <w:rFonts w:ascii="Cambria Math" w:eastAsia="Cambria Math" w:hAnsi="Cambria Math" w:cs="Cambria Math"/>
                <w:sz w:val="17"/>
              </w:rPr>
              <w:t>𝑅𝑖𝑔ℎ𝑡</w:t>
            </w:r>
          </w:p>
        </w:tc>
        <w:tc>
          <w:tcPr>
            <w:tcW w:w="671"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both"/>
            </w:pPr>
            <w:r>
              <w:rPr>
                <w:noProof/>
              </w:rPr>
              <w:drawing>
                <wp:inline distT="0" distB="0" distL="0" distR="0" wp14:anchorId="6E8A83B8" wp14:editId="52EC0BD9">
                  <wp:extent cx="104775" cy="104775"/>
                  <wp:effectExtent l="0" t="0" r="0" b="0"/>
                  <wp:docPr id="814" name="Picture 18881"/>
                  <wp:cNvGraphicFramePr/>
                  <a:graphic xmlns:a="http://schemas.openxmlformats.org/drawingml/2006/main">
                    <a:graphicData uri="http://schemas.openxmlformats.org/drawingml/2006/picture">
                      <pic:pic xmlns:pic="http://schemas.openxmlformats.org/drawingml/2006/picture">
                        <pic:nvPicPr>
                          <pic:cNvPr id="18881" name="Picture 18881"/>
                          <pic:cNvPicPr/>
                        </pic:nvPicPr>
                        <pic:blipFill>
                          <a:blip r:embed="rId400"/>
                          <a:stretch>
                            <a:fillRect/>
                          </a:stretch>
                        </pic:blipFill>
                        <pic:spPr>
                          <a:xfrm>
                            <a:off x="0" y="0"/>
                            <a:ext cx="104775" cy="104775"/>
                          </a:xfrm>
                          <a:prstGeom prst="rect">
                            <a:avLst/>
                          </a:prstGeom>
                        </pic:spPr>
                      </pic:pic>
                    </a:graphicData>
                  </a:graphic>
                </wp:inline>
              </w:drawing>
            </w:r>
          </w:p>
        </w:tc>
        <w:tc>
          <w:tcPr>
            <w:tcW w:w="563"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both"/>
            </w:pPr>
            <w:r>
              <w:rPr>
                <w:noProof/>
              </w:rPr>
              <w:drawing>
                <wp:inline distT="0" distB="0" distL="0" distR="0" wp14:anchorId="448F7426" wp14:editId="4E67BA5C">
                  <wp:extent cx="88900" cy="104775"/>
                  <wp:effectExtent l="0" t="0" r="0" b="0"/>
                  <wp:docPr id="815" name="Picture 18898"/>
                  <wp:cNvGraphicFramePr/>
                  <a:graphic xmlns:a="http://schemas.openxmlformats.org/drawingml/2006/main">
                    <a:graphicData uri="http://schemas.openxmlformats.org/drawingml/2006/picture">
                      <pic:pic xmlns:pic="http://schemas.openxmlformats.org/drawingml/2006/picture">
                        <pic:nvPicPr>
                          <pic:cNvPr id="18898" name="Picture 18898"/>
                          <pic:cNvPicPr/>
                        </pic:nvPicPr>
                        <pic:blipFill>
                          <a:blip r:embed="rId401"/>
                          <a:stretch>
                            <a:fillRect/>
                          </a:stretch>
                        </pic:blipFill>
                        <pic:spPr>
                          <a:xfrm>
                            <a:off x="0" y="0"/>
                            <a:ext cx="88900" cy="104775"/>
                          </a:xfrm>
                          <a:prstGeom prst="rect">
                            <a:avLst/>
                          </a:prstGeom>
                        </pic:spPr>
                      </pic:pic>
                    </a:graphicData>
                  </a:graphic>
                </wp:inline>
              </w:drawing>
            </w:r>
          </w:p>
        </w:tc>
        <w:tc>
          <w:tcPr>
            <w:tcW w:w="527"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Cambria Math" w:eastAsia="Cambria Math" w:hAnsi="Cambria Math" w:cs="Cambria Math"/>
                <w:sz w:val="26"/>
                <w:vertAlign w:val="subscript"/>
              </w:rPr>
              <w:t>𝑠</w:t>
            </w:r>
            <w:r>
              <w:rPr>
                <w:rFonts w:ascii="Times New Roman" w:eastAsia="Times New Roman" w:hAnsi="Times New Roman" w:cs="Times New Roman"/>
                <w:sz w:val="18"/>
              </w:rPr>
              <w:t xml:space="preserve">Δx </w:t>
            </w:r>
          </w:p>
        </w:tc>
        <w:tc>
          <w:tcPr>
            <w:tcW w:w="525"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Δy </w:t>
            </w:r>
          </w:p>
        </w:tc>
        <w:tc>
          <w:tcPr>
            <w:tcW w:w="509"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both"/>
            </w:pPr>
            <w:r>
              <w:rPr>
                <w:rFonts w:ascii="Times New Roman" w:eastAsia="Times New Roman" w:hAnsi="Times New Roman" w:cs="Times New Roman"/>
                <w:sz w:val="18"/>
              </w:rPr>
              <w:t xml:space="preserve">RMS </w:t>
            </w:r>
          </w:p>
        </w:tc>
      </w:tr>
      <w:tr w:rsidR="00EB2061" w:rsidTr="00EB2061">
        <w:trPr>
          <w:trHeight w:val="384"/>
        </w:trPr>
        <w:tc>
          <w:tcPr>
            <w:tcW w:w="596"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1 </w:t>
            </w:r>
          </w:p>
        </w:tc>
        <w:tc>
          <w:tcPr>
            <w:tcW w:w="584"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both"/>
            </w:pPr>
            <w:r>
              <w:rPr>
                <w:rFonts w:ascii="Times New Roman" w:eastAsia="Times New Roman" w:hAnsi="Times New Roman" w:cs="Times New Roman"/>
                <w:sz w:val="18"/>
              </w:rPr>
              <w:t xml:space="preserve">170.52 </w:t>
            </w:r>
          </w:p>
        </w:tc>
        <w:tc>
          <w:tcPr>
            <w:tcW w:w="641"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28.35 </w:t>
            </w:r>
          </w:p>
        </w:tc>
        <w:tc>
          <w:tcPr>
            <w:tcW w:w="671"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312.14 </w:t>
            </w:r>
          </w:p>
        </w:tc>
        <w:tc>
          <w:tcPr>
            <w:tcW w:w="563"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74.34 </w:t>
            </w:r>
          </w:p>
        </w:tc>
        <w:tc>
          <w:tcPr>
            <w:tcW w:w="527"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2.00 </w:t>
            </w:r>
          </w:p>
        </w:tc>
        <w:tc>
          <w:tcPr>
            <w:tcW w:w="525"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0.17 </w:t>
            </w:r>
          </w:p>
        </w:tc>
        <w:tc>
          <w:tcPr>
            <w:tcW w:w="509"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2.02 </w:t>
            </w:r>
          </w:p>
        </w:tc>
      </w:tr>
      <w:tr w:rsidR="00EB2061" w:rsidTr="00EB2061">
        <w:trPr>
          <w:trHeight w:val="386"/>
        </w:trPr>
        <w:tc>
          <w:tcPr>
            <w:tcW w:w="596"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2 </w:t>
            </w:r>
          </w:p>
        </w:tc>
        <w:tc>
          <w:tcPr>
            <w:tcW w:w="584"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both"/>
            </w:pPr>
            <w:r>
              <w:rPr>
                <w:rFonts w:ascii="Times New Roman" w:eastAsia="Times New Roman" w:hAnsi="Times New Roman" w:cs="Times New Roman"/>
                <w:sz w:val="18"/>
              </w:rPr>
              <w:t xml:space="preserve">273.92 </w:t>
            </w:r>
          </w:p>
        </w:tc>
        <w:tc>
          <w:tcPr>
            <w:tcW w:w="641"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both"/>
            </w:pPr>
            <w:r>
              <w:rPr>
                <w:rFonts w:ascii="Times New Roman" w:eastAsia="Times New Roman" w:hAnsi="Times New Roman" w:cs="Times New Roman"/>
                <w:sz w:val="18"/>
              </w:rPr>
              <w:t xml:space="preserve">292.45 </w:t>
            </w:r>
          </w:p>
        </w:tc>
        <w:tc>
          <w:tcPr>
            <w:tcW w:w="671"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354.63 </w:t>
            </w:r>
          </w:p>
        </w:tc>
        <w:tc>
          <w:tcPr>
            <w:tcW w:w="563"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both"/>
            </w:pPr>
            <w:r>
              <w:rPr>
                <w:rFonts w:ascii="Times New Roman" w:eastAsia="Times New Roman" w:hAnsi="Times New Roman" w:cs="Times New Roman"/>
                <w:sz w:val="18"/>
              </w:rPr>
              <w:t xml:space="preserve">356.05 </w:t>
            </w:r>
          </w:p>
        </w:tc>
        <w:tc>
          <w:tcPr>
            <w:tcW w:w="527"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1.29 </w:t>
            </w:r>
          </w:p>
        </w:tc>
        <w:tc>
          <w:tcPr>
            <w:tcW w:w="525"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0.05 </w:t>
            </w:r>
          </w:p>
        </w:tc>
        <w:tc>
          <w:tcPr>
            <w:tcW w:w="509"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1.29 </w:t>
            </w:r>
          </w:p>
        </w:tc>
      </w:tr>
      <w:tr w:rsidR="00EB2061" w:rsidTr="00EB2061">
        <w:trPr>
          <w:trHeight w:val="384"/>
        </w:trPr>
        <w:tc>
          <w:tcPr>
            <w:tcW w:w="596"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3 </w:t>
            </w:r>
          </w:p>
        </w:tc>
        <w:tc>
          <w:tcPr>
            <w:tcW w:w="584"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both"/>
            </w:pPr>
            <w:r>
              <w:rPr>
                <w:rFonts w:ascii="Times New Roman" w:eastAsia="Times New Roman" w:hAnsi="Times New Roman" w:cs="Times New Roman"/>
                <w:sz w:val="18"/>
              </w:rPr>
              <w:t xml:space="preserve">226.58 </w:t>
            </w:r>
          </w:p>
        </w:tc>
        <w:tc>
          <w:tcPr>
            <w:tcW w:w="641"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both"/>
            </w:pPr>
            <w:r>
              <w:rPr>
                <w:rFonts w:ascii="Times New Roman" w:eastAsia="Times New Roman" w:hAnsi="Times New Roman" w:cs="Times New Roman"/>
                <w:sz w:val="18"/>
              </w:rPr>
              <w:t xml:space="preserve">377.84 </w:t>
            </w:r>
          </w:p>
        </w:tc>
        <w:tc>
          <w:tcPr>
            <w:tcW w:w="671"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284.07 </w:t>
            </w:r>
          </w:p>
        </w:tc>
        <w:tc>
          <w:tcPr>
            <w:tcW w:w="563"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both"/>
            </w:pPr>
            <w:r>
              <w:rPr>
                <w:rFonts w:ascii="Times New Roman" w:eastAsia="Times New Roman" w:hAnsi="Times New Roman" w:cs="Times New Roman"/>
                <w:sz w:val="18"/>
              </w:rPr>
              <w:t xml:space="preserve">429.67 </w:t>
            </w:r>
          </w:p>
        </w:tc>
        <w:tc>
          <w:tcPr>
            <w:tcW w:w="527"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1.02 </w:t>
            </w:r>
          </w:p>
        </w:tc>
        <w:tc>
          <w:tcPr>
            <w:tcW w:w="525"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0.46 </w:t>
            </w:r>
          </w:p>
        </w:tc>
        <w:tc>
          <w:tcPr>
            <w:tcW w:w="509"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1.12 </w:t>
            </w:r>
          </w:p>
        </w:tc>
      </w:tr>
      <w:tr w:rsidR="00EB2061" w:rsidTr="00EB2061">
        <w:trPr>
          <w:trHeight w:val="385"/>
        </w:trPr>
        <w:tc>
          <w:tcPr>
            <w:tcW w:w="596"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4 </w:t>
            </w:r>
          </w:p>
        </w:tc>
        <w:tc>
          <w:tcPr>
            <w:tcW w:w="584"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both"/>
            </w:pPr>
            <w:r>
              <w:rPr>
                <w:rFonts w:ascii="Times New Roman" w:eastAsia="Times New Roman" w:hAnsi="Times New Roman" w:cs="Times New Roman"/>
                <w:sz w:val="18"/>
              </w:rPr>
              <w:t xml:space="preserve">599.76 </w:t>
            </w:r>
          </w:p>
        </w:tc>
        <w:tc>
          <w:tcPr>
            <w:tcW w:w="641"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18.46 </w:t>
            </w:r>
          </w:p>
        </w:tc>
        <w:tc>
          <w:tcPr>
            <w:tcW w:w="671"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755.73 </w:t>
            </w:r>
          </w:p>
        </w:tc>
        <w:tc>
          <w:tcPr>
            <w:tcW w:w="563" w:type="dxa"/>
            <w:tcBorders>
              <w:top w:val="single" w:sz="4" w:space="0" w:color="000000"/>
              <w:left w:val="single" w:sz="4" w:space="0" w:color="000000"/>
              <w:bottom w:val="single" w:sz="4" w:space="0" w:color="000000"/>
              <w:right w:val="single" w:sz="4" w:space="0" w:color="000000"/>
            </w:tcBorders>
            <w:vAlign w:val="bottom"/>
          </w:tcPr>
          <w:p w:rsidR="00EB2061" w:rsidRDefault="00EB2061" w:rsidP="00EB2061">
            <w:pPr>
              <w:jc w:val="both"/>
            </w:pPr>
            <w:r>
              <w:rPr>
                <w:rFonts w:ascii="Times New Roman" w:eastAsia="Times New Roman" w:hAnsi="Times New Roman" w:cs="Times New Roman"/>
                <w:sz w:val="18"/>
              </w:rPr>
              <w:t xml:space="preserve">165.18 </w:t>
            </w:r>
          </w:p>
        </w:tc>
        <w:tc>
          <w:tcPr>
            <w:tcW w:w="527"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2.02 </w:t>
            </w:r>
          </w:p>
        </w:tc>
        <w:tc>
          <w:tcPr>
            <w:tcW w:w="525"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1.14 </w:t>
            </w:r>
          </w:p>
        </w:tc>
        <w:tc>
          <w:tcPr>
            <w:tcW w:w="509"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2.32 </w:t>
            </w:r>
          </w:p>
        </w:tc>
      </w:tr>
      <w:tr w:rsidR="00EB2061" w:rsidTr="00EB2061">
        <w:trPr>
          <w:trHeight w:val="386"/>
        </w:trPr>
        <w:tc>
          <w:tcPr>
            <w:tcW w:w="596"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5 </w:t>
            </w:r>
          </w:p>
        </w:tc>
        <w:tc>
          <w:tcPr>
            <w:tcW w:w="584"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both"/>
            </w:pPr>
            <w:r>
              <w:rPr>
                <w:rFonts w:ascii="Times New Roman" w:eastAsia="Times New Roman" w:hAnsi="Times New Roman" w:cs="Times New Roman"/>
                <w:sz w:val="18"/>
              </w:rPr>
              <w:t xml:space="preserve">456.99 </w:t>
            </w:r>
          </w:p>
        </w:tc>
        <w:tc>
          <w:tcPr>
            <w:tcW w:w="641"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both"/>
            </w:pPr>
            <w:r>
              <w:rPr>
                <w:rFonts w:ascii="Times New Roman" w:eastAsia="Times New Roman" w:hAnsi="Times New Roman" w:cs="Times New Roman"/>
                <w:sz w:val="18"/>
              </w:rPr>
              <w:t xml:space="preserve">215.13 </w:t>
            </w:r>
          </w:p>
        </w:tc>
        <w:tc>
          <w:tcPr>
            <w:tcW w:w="671"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564.14 </w:t>
            </w:r>
          </w:p>
        </w:tc>
        <w:tc>
          <w:tcPr>
            <w:tcW w:w="563"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both"/>
            </w:pPr>
            <w:r>
              <w:rPr>
                <w:rFonts w:ascii="Times New Roman" w:eastAsia="Times New Roman" w:hAnsi="Times New Roman" w:cs="Times New Roman"/>
                <w:sz w:val="18"/>
              </w:rPr>
              <w:t xml:space="preserve">320.48 </w:t>
            </w:r>
          </w:p>
        </w:tc>
        <w:tc>
          <w:tcPr>
            <w:tcW w:w="527"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0.50 </w:t>
            </w:r>
          </w:p>
        </w:tc>
        <w:tc>
          <w:tcPr>
            <w:tcW w:w="525"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0.40 </w:t>
            </w:r>
          </w:p>
        </w:tc>
        <w:tc>
          <w:tcPr>
            <w:tcW w:w="509"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0.64 </w:t>
            </w:r>
          </w:p>
        </w:tc>
      </w:tr>
      <w:tr w:rsidR="00EB2061" w:rsidTr="00EB2061">
        <w:trPr>
          <w:trHeight w:val="384"/>
        </w:trPr>
        <w:tc>
          <w:tcPr>
            <w:tcW w:w="596"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6 </w:t>
            </w:r>
          </w:p>
        </w:tc>
        <w:tc>
          <w:tcPr>
            <w:tcW w:w="584"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both"/>
            </w:pPr>
            <w:r>
              <w:rPr>
                <w:rFonts w:ascii="Times New Roman" w:eastAsia="Times New Roman" w:hAnsi="Times New Roman" w:cs="Times New Roman"/>
                <w:sz w:val="18"/>
              </w:rPr>
              <w:t xml:space="preserve">629.50 </w:t>
            </w:r>
          </w:p>
        </w:tc>
        <w:tc>
          <w:tcPr>
            <w:tcW w:w="641"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both"/>
            </w:pPr>
            <w:r>
              <w:rPr>
                <w:rFonts w:ascii="Times New Roman" w:eastAsia="Times New Roman" w:hAnsi="Times New Roman" w:cs="Times New Roman"/>
                <w:sz w:val="18"/>
              </w:rPr>
              <w:t xml:space="preserve">405.86 </w:t>
            </w:r>
          </w:p>
        </w:tc>
        <w:tc>
          <w:tcPr>
            <w:tcW w:w="671"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702.91 </w:t>
            </w:r>
          </w:p>
        </w:tc>
        <w:tc>
          <w:tcPr>
            <w:tcW w:w="563"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both"/>
            </w:pPr>
            <w:r>
              <w:rPr>
                <w:rFonts w:ascii="Times New Roman" w:eastAsia="Times New Roman" w:hAnsi="Times New Roman" w:cs="Times New Roman"/>
                <w:sz w:val="18"/>
              </w:rPr>
              <w:t xml:space="preserve">538.26 </w:t>
            </w:r>
          </w:p>
        </w:tc>
        <w:tc>
          <w:tcPr>
            <w:tcW w:w="527"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0.95 </w:t>
            </w:r>
          </w:p>
        </w:tc>
        <w:tc>
          <w:tcPr>
            <w:tcW w:w="525"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0.33 </w:t>
            </w:r>
          </w:p>
        </w:tc>
        <w:tc>
          <w:tcPr>
            <w:tcW w:w="509" w:type="dxa"/>
            <w:tcBorders>
              <w:top w:val="single" w:sz="4" w:space="0" w:color="000000"/>
              <w:left w:val="single" w:sz="4" w:space="0" w:color="000000"/>
              <w:bottom w:val="single" w:sz="4" w:space="0" w:color="000000"/>
              <w:right w:val="single" w:sz="4" w:space="0" w:color="000000"/>
            </w:tcBorders>
          </w:tcPr>
          <w:p w:rsidR="00EB2061" w:rsidRDefault="00EB2061" w:rsidP="00EB2061">
            <w:r>
              <w:rPr>
                <w:rFonts w:ascii="Times New Roman" w:eastAsia="Times New Roman" w:hAnsi="Times New Roman" w:cs="Times New Roman"/>
                <w:sz w:val="18"/>
              </w:rPr>
              <w:t xml:space="preserve">1.01 </w:t>
            </w:r>
          </w:p>
        </w:tc>
      </w:tr>
      <w:tr w:rsidR="00EB2061" w:rsidTr="00EB2061">
        <w:trPr>
          <w:trHeight w:val="386"/>
        </w:trPr>
        <w:tc>
          <w:tcPr>
            <w:tcW w:w="596" w:type="dxa"/>
            <w:tcBorders>
              <w:top w:val="single" w:sz="4" w:space="0" w:color="000000"/>
              <w:left w:val="single" w:sz="4" w:space="0" w:color="000000"/>
              <w:bottom w:val="single" w:sz="4" w:space="0" w:color="000000"/>
              <w:right w:val="single" w:sz="4" w:space="0" w:color="000000"/>
            </w:tcBorders>
          </w:tcPr>
          <w:p w:rsidR="00EB2061" w:rsidRDefault="00EB2061" w:rsidP="00EB2061">
            <w:pPr>
              <w:jc w:val="both"/>
            </w:pPr>
            <w:r>
              <w:rPr>
                <w:rFonts w:ascii="Times New Roman" w:eastAsia="Times New Roman" w:hAnsi="Times New Roman" w:cs="Times New Roman"/>
                <w:sz w:val="18"/>
              </w:rPr>
              <w:t xml:space="preserve">RMSE </w:t>
            </w:r>
          </w:p>
        </w:tc>
        <w:tc>
          <w:tcPr>
            <w:tcW w:w="2986" w:type="dxa"/>
            <w:gridSpan w:val="5"/>
            <w:tcBorders>
              <w:top w:val="single" w:sz="4" w:space="0" w:color="000000"/>
              <w:left w:val="single" w:sz="4" w:space="0" w:color="000000"/>
              <w:bottom w:val="single" w:sz="4" w:space="0" w:color="000000"/>
              <w:right w:val="nil"/>
            </w:tcBorders>
          </w:tcPr>
          <w:p w:rsidR="00EB2061" w:rsidRDefault="00EB2061" w:rsidP="00EB2061">
            <w:r>
              <w:rPr>
                <w:rFonts w:ascii="Times New Roman" w:eastAsia="Times New Roman" w:hAnsi="Times New Roman" w:cs="Times New Roman"/>
                <w:sz w:val="18"/>
              </w:rPr>
              <w:t xml:space="preserve">1.5156 </w:t>
            </w:r>
          </w:p>
        </w:tc>
        <w:tc>
          <w:tcPr>
            <w:tcW w:w="525" w:type="dxa"/>
            <w:tcBorders>
              <w:top w:val="single" w:sz="4" w:space="0" w:color="000000"/>
              <w:left w:val="nil"/>
              <w:bottom w:val="single" w:sz="4" w:space="0" w:color="000000"/>
              <w:right w:val="nil"/>
            </w:tcBorders>
          </w:tcPr>
          <w:p w:rsidR="00EB2061" w:rsidRDefault="00EB2061" w:rsidP="00EB2061"/>
        </w:tc>
        <w:tc>
          <w:tcPr>
            <w:tcW w:w="509" w:type="dxa"/>
            <w:tcBorders>
              <w:top w:val="single" w:sz="4" w:space="0" w:color="000000"/>
              <w:left w:val="nil"/>
              <w:bottom w:val="single" w:sz="4" w:space="0" w:color="000000"/>
              <w:right w:val="single" w:sz="4" w:space="0" w:color="000000"/>
            </w:tcBorders>
          </w:tcPr>
          <w:p w:rsidR="00EB2061" w:rsidRDefault="00EB2061" w:rsidP="00EB2061"/>
        </w:tc>
      </w:tr>
    </w:tbl>
    <w:p w:rsidR="00595658" w:rsidRDefault="00595658" w:rsidP="00595658">
      <w:pPr>
        <w:spacing w:after="42" w:line="271" w:lineRule="auto"/>
        <w:jc w:val="both"/>
        <w:rPr>
          <w:rFonts w:ascii="Times New Roman" w:hAnsi="Times New Roman" w:cs="Times New Roman"/>
          <w:sz w:val="20"/>
        </w:rPr>
      </w:pPr>
    </w:p>
    <w:p w:rsidR="00595658" w:rsidRDefault="00595658" w:rsidP="00595658">
      <w:pPr>
        <w:spacing w:after="42" w:line="271" w:lineRule="auto"/>
        <w:jc w:val="both"/>
        <w:rPr>
          <w:rFonts w:ascii="Times New Roman" w:hAnsi="Times New Roman" w:cs="Times New Roman"/>
          <w:sz w:val="20"/>
        </w:rPr>
      </w:pPr>
    </w:p>
    <w:p w:rsidR="00595658" w:rsidRDefault="00595658" w:rsidP="00595658"/>
    <w:p w:rsidR="00595658" w:rsidRDefault="00595658" w:rsidP="00595658">
      <w:pPr>
        <w:sectPr w:rsidR="00595658" w:rsidSect="00595658">
          <w:type w:val="continuous"/>
          <w:pgSz w:w="11906" w:h="16838"/>
          <w:pgMar w:top="1440" w:right="1416" w:bottom="1440" w:left="1419" w:header="720" w:footer="720" w:gutter="0"/>
          <w:cols w:num="2" w:space="720"/>
        </w:sectPr>
      </w:pPr>
    </w:p>
    <w:p w:rsidR="00595658" w:rsidRDefault="00AB4E58" w:rsidP="00595658">
      <w:pPr>
        <w:spacing w:after="91"/>
        <w:ind w:left="480"/>
      </w:pPr>
      <w:r>
        <w:rPr>
          <w:noProof/>
        </w:rPr>
        <w:pict>
          <v:group id="Group 16675" o:spid="_x0000_s1447" style="position:absolute;left:0;text-align:left;margin-left:-29.55pt;margin-top:-8.4pt;width:193.8pt;height:215.05pt;z-index:251690496" coordsize="24615,4110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">
            <v:rect id="Rectangle 1560" o:spid="_x0000_s1448" style="position:absolute;width:935;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rsrccA&#10;AADdAAAADwAAAGRycy9kb3ducmV2LnhtbESPQWvCQBCF7wX/wzJCb3VToaIxGxG16LFVwfY2ZMck&#10;NDsbsluT9td3DgVvM7w3732TrQbXqBt1ofZs4HmSgCIuvK25NHA+vT7NQYWIbLHxTAZ+KMAqHz1k&#10;mFrf8zvdjrFUEsIhRQNVjG2qdSgqchgmviUW7eo7h1HWrtS2w17CXaOnSTLTDmuWhgpb2lRUfB2/&#10;nYH9vF1/HPxvXza7z/3l7bLYnhbRmMfxsF6CijTEu/n/+mAF/2Um/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a7K3HAAAA3QAAAA8AAAAAAAAAAAAAAAAAmAIAAGRy&#10;cy9kb3ducmV2LnhtbFBLBQYAAAAABAAEAPUAAACMAwAAAAA=&#10;" filled="f" stroked="f">
              <v:textbox style="mso-next-textbox:#Rectangle 1560" inset="0,0,0,0">
                <w:txbxContent>
                  <w:p w:rsidR="0085380D" w:rsidRDefault="0085380D" w:rsidP="00595658">
                    <w:r>
                      <w:rPr>
                        <w:rFonts w:ascii="Times New Roman" w:eastAsia="Times New Roman" w:hAnsi="Times New Roman" w:cs="Times New Roman"/>
                        <w:sz w:val="20"/>
                      </w:rPr>
                      <w:t>P</w:t>
                    </w:r>
                  </w:p>
                </w:txbxContent>
              </v:textbox>
            </v:rect>
            <v:rect id="Rectangle 1561" o:spid="_x0000_s1449" style="position:absolute;left:716;width:3166;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ZJNsIA&#10;AADdAAAADwAAAGRycy9kb3ducmV2LnhtbERPTYvCMBC9C/6HMII3TV1QtBpFdEWPrgrqbWjGtthM&#10;ShNt9debhYW9zeN9zmzRmEI8qXK5ZQWDfgSCOLE651TB6bjpjUE4j6yxsEwKXuRgMW+3ZhhrW/MP&#10;PQ8+FSGEXYwKMu/LWEqXZGTQ9W1JHLibrQz6AKtU6grrEG4K+RVFI2kw59CQYUmrjJL74WEUbMfl&#10;8rKz7zotvq/b8/48WR8nXqlup1lOQXhq/L/4z73TYf5wN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Vkk2wgAAAN0AAAAPAAAAAAAAAAAAAAAAAJgCAABkcnMvZG93&#10;bnJldi54bWxQSwUGAAAAAAQABAD1AAAAhwMAAAAA&#10;" filled="f" stroked="f">
              <v:textbox style="mso-next-textbox:#Rectangle 1561" inset="0,0,0,0">
                <w:txbxContent>
                  <w:p w:rsidR="0085380D" w:rsidRDefault="0085380D" w:rsidP="00595658">
                    <w:proofErr w:type="gramStart"/>
                    <w:r>
                      <w:rPr>
                        <w:rFonts w:ascii="Times New Roman" w:eastAsia="Times New Roman" w:hAnsi="Times New Roman" w:cs="Times New Roman"/>
                        <w:sz w:val="20"/>
                      </w:rPr>
                      <w:t>ixels</w:t>
                    </w:r>
                    <w:proofErr w:type="gramEnd"/>
                  </w:p>
                </w:txbxContent>
              </v:textbox>
            </v:rect>
            <v:rect id="Rectangle 1562" o:spid="_x0000_s1450" style="position:absolute;left:3096;top:114;width:3385;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TXQcMA&#10;AADdAAAADwAAAGRycy9kb3ducmV2LnhtbERPS4vCMBC+C/6HMAveNF1B0a5RxAd6VLvg7m1oZtuy&#10;zaQ00VZ/vREEb/PxPWe2aE0prlS7wrKCz0EEgji1uuBMwXey7U9AOI+ssbRMCm7kYDHvdmYYa9vw&#10;ka4nn4kQwi5GBbn3VSylS3My6Aa2Ig7cn60N+gDrTOoamxBuSjmMorE0WHBoyLGiVU7p/+liFOwm&#10;1fJnb+9NVm5+d+fDebpOpl6p3ke7/ALhqfVv8cu912H+aDy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TXQcMAAADdAAAADwAAAAAAAAAAAAAAAACYAgAAZHJzL2Rv&#10;d25yZXYueG1sUEsFBgAAAAAEAAQA9QAAAIgDAAAAAA==&#10;" filled="f" stroked="f">
              <v:textbox style="mso-next-textbox:#Rectangle 1562" inset="0,0,0,0">
                <w:txbxContent>
                  <w:p w:rsidR="0085380D" w:rsidRDefault="0085380D" w:rsidP="00595658">
                    <w:r>
                      <w:rPr>
                        <w:rFonts w:ascii="標楷體" w:eastAsia="標楷體" w:hAnsi="標楷體" w:cs="標楷體"/>
                        <w:sz w:val="20"/>
                      </w:rPr>
                      <w:t>。拼</w:t>
                    </w:r>
                  </w:p>
                </w:txbxContent>
              </v:textbox>
            </v:rect>
            <v:rect id="Rectangle 1563" o:spid="_x0000_s1451" style="position:absolute;left:5656;top:114;width:8430;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hy2sMA&#10;AADdAAAADwAAAGRycy9kb3ducmV2LnhtbERPS4vCMBC+C/6HMMLeNHVlRatRxHXRoy9Qb0MztsVm&#10;Upqs7e6vN4LgbT6+50znjSnEnSqXW1bQ70UgiBOrc04VHA8/3REI55E1FpZJwR85mM/arSnG2ta8&#10;o/vepyKEsItRQeZ9GUvpkowMup4tiQN3tZVBH2CVSl1hHcJNIT+jaCgN5hwaMixpmVFy2/8aBetR&#10;uThv7H+dFqvL+rQ9jb8PY6/UR6dZTEB4avxb/HJvdJj/NRz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chy2sMAAADdAAAADwAAAAAAAAAAAAAAAACYAgAAZHJzL2Rv&#10;d25yZXYueG1sUEsFBgAAAAAEAAQA9QAAAIgDAAAAAA==&#10;" filled="f" stroked="f">
              <v:textbox style="mso-next-textbox:#Rectangle 1563" inset="0,0,0,0">
                <w:txbxContent>
                  <w:p w:rsidR="0085380D" w:rsidRDefault="0085380D" w:rsidP="00595658">
                    <w:r>
                      <w:rPr>
                        <w:rFonts w:ascii="標楷體" w:eastAsia="標楷體" w:hAnsi="標楷體" w:cs="標楷體"/>
                        <w:sz w:val="20"/>
                      </w:rPr>
                      <w:t>接結果如圖</w:t>
                    </w:r>
                  </w:p>
                </w:txbxContent>
              </v:textbox>
            </v:rect>
            <v:rect id="Rectangle 1564" o:spid="_x0000_s1452" style="position:absolute;left:12331;width:1672;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HqrsMA&#10;AADdAAAADwAAAGRycy9kb3ducmV2LnhtbERPS4vCMBC+C/6HMMLeNHVxRatRxHXRoy9Qb0MztsVm&#10;Upqs7e6vN4LgbT6+50znjSnEnSqXW1bQ70UgiBOrc04VHA8/3REI55E1FpZJwR85mM/arSnG2ta8&#10;o/vepyKEsItRQeZ9GUvpkowMup4tiQN3tZVBH2CVSl1hHcJNIT+jaCgN5hwaMixpmVFy2/8aBetR&#10;uThv7H+dFqvL+rQ9jb8PY6/UR6dZTEB4avxb/HJvdJj/NRz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HqrsMAAADdAAAADwAAAAAAAAAAAAAAAACYAgAAZHJzL2Rv&#10;d25yZXYueG1sUEsFBgAAAAAEAAQA9QAAAIgDAAAAAA==&#10;" filled="f" stroked="f">
              <v:textbox style="mso-next-textbox:#Rectangle 1564" inset="0,0,0,0">
                <w:txbxContent>
                  <w:p w:rsidR="0085380D" w:rsidRDefault="0085380D" w:rsidP="00595658">
                    <w:r>
                      <w:rPr>
                        <w:rFonts w:ascii="Times New Roman" w:eastAsia="Times New Roman" w:hAnsi="Times New Roman" w:cs="Times New Roman"/>
                        <w:sz w:val="20"/>
                      </w:rPr>
                      <w:t>10</w:t>
                    </w:r>
                  </w:p>
                </w:txbxContent>
              </v:textbox>
            </v:rect>
            <v:rect id="Rectangle 1565" o:spid="_x0000_s1453" style="position:absolute;left:13596;top:114;width:1682;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1PNcQA&#10;AADdAAAADwAAAGRycy9kb3ducmV2LnhtbERPTWvCQBC9C/6HZQredNNCRFNXCVbRY2sKtrchO01C&#10;d2dDdjVpf323IHibx/uc1WawRlyp841jBY+zBARx6XTDlYL3Yj9dgPABWaNxTAp+yMNmPR6tMNOu&#10;5ze6nkIlYgj7DBXUIbSZlL6syaKfuZY4cl+usxgi7CqpO+xjuDXyKUnm0mLDsaHGlrY1ld+ni1Vw&#10;WLT5x9H99pXZfR7Or+flS7EMSk0ehvwZRKAh3MU391HH+ek8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tTzXEAAAA3QAAAA8AAAAAAAAAAAAAAAAAmAIAAGRycy9k&#10;b3ducmV2LnhtbFBLBQYAAAAABAAEAPUAAACJAwAAAAA=&#10;" filled="f" stroked="f">
              <v:textbox style="mso-next-textbox:#Rectangle 1565" inset="0,0,0,0">
                <w:txbxContent>
                  <w:p w:rsidR="0085380D" w:rsidRDefault="0085380D" w:rsidP="00595658">
                    <w:r>
                      <w:rPr>
                        <w:rFonts w:ascii="標楷體" w:eastAsia="標楷體" w:hAnsi="標楷體" w:cs="標楷體"/>
                        <w:sz w:val="20"/>
                      </w:rPr>
                      <w:t>。</w:t>
                    </w:r>
                  </w:p>
                </w:txbxContent>
              </v:textbox>
            </v:rect>
            <v:rect id="Rectangle 1566" o:spid="_x0000_s1454" style="position:absolute;left:14861;width:421;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QsUA&#10;AADdAAAADwAAAGRycy9kb3ducmV2LnhtbERPS2vCQBC+C/0PyxR6002FBo2uElpLcvRRsL0N2TEJ&#10;zc6G7DZJ++tdQehtPr7nrLejaURPnastK3ieRSCIC6trLhV8nN6nCxDOI2tsLJOCX3Kw3TxM1pho&#10;O/CB+qMvRQhhl6CCyvs2kdIVFRl0M9sSB+5iO4M+wK6UusMhhJtGzqMolgZrDg0VtvRaUfF9/DEK&#10;skWbfub2byib3Vd23p+Xb6elV+rpcUxXIDyN/l98d+c6zH+JY7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v9FCxQAAAN0AAAAPAAAAAAAAAAAAAAAAAJgCAABkcnMv&#10;ZG93bnJldi54bWxQSwUGAAAAAAQABAD1AAAAigMAAAAA&#10;" filled="f" stroked="f">
              <v:textbox style="mso-next-textbox:#Rectangle 1566" inset="0,0,0,0">
                <w:txbxContent>
                  <w:p w:rsidR="0085380D" w:rsidRDefault="0085380D" w:rsidP="00595658"/>
                </w:txbxContent>
              </v:textbox>
            </v:rect>
            <v:rect id="Rectangle 1567" o:spid="_x0000_s1455" style="position:absolute;left:24207;top:18316;width:507;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N02cMA&#10;AADdAAAADwAAAGRycy9kb3ducmV2LnhtbERPS4vCMBC+L/gfwgje1lRBV6tRRF306AvU29CMbbGZ&#10;lCba7v76jbDgbT6+50znjSnEkyqXW1bQ60YgiBOrc04VnI7fnyMQziNrLCyTgh9yMJ+1PqYYa1vz&#10;np4Hn4oQwi5GBZn3ZSylSzIy6Lq2JA7czVYGfYBVKnWFdQg3hexH0VAazDk0ZFjSMqPkfngYBZtR&#10;ubhs7W+dFuvr5rw7j1fHsVeq024WExCeGv8W/7u3OswfDL/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N02cMAAADdAAAADwAAAAAAAAAAAAAAAACYAgAAZHJzL2Rv&#10;d25yZXYueG1sUEsFBgAAAAAEAAQA9QAAAIgDAAAAAA==&#10;" filled="f" stroked="f">
              <v:textbox style="mso-next-textbox:#Rectangle 1567" inset="0,0,0,0">
                <w:txbxContent>
                  <w:p w:rsidR="0085380D" w:rsidRDefault="0085380D" w:rsidP="00595658"/>
                </w:txbxContent>
              </v:textbox>
            </v:rect>
            <v:rect id="Rectangle 1568" o:spid="_x0000_s1456" style="position:absolute;left:4665;top:20627;width:1683;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zgq8cA&#10;AADdAAAADwAAAGRycy9kb3ducmV2LnhtbESPQWvCQBCF7wX/wzJCb3VToaIxGxG16LFVwfY2ZMck&#10;NDsbsluT9td3DgVvM7w3732TrQbXqBt1ofZs4HmSgCIuvK25NHA+vT7NQYWIbLHxTAZ+KMAqHz1k&#10;mFrf8zvdjrFUEsIhRQNVjG2qdSgqchgmviUW7eo7h1HWrtS2w17CXaOnSTLTDmuWhgpb2lRUfB2/&#10;nYH9vF1/HPxvXza7z/3l7bLYnhbRmMfxsF6CijTEu/n/+mAF/2Um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s4KvHAAAA3QAAAA8AAAAAAAAAAAAAAAAAmAIAAGRy&#10;cy9kb3ducmV2LnhtbFBLBQYAAAAABAAEAPUAAACMAwAAAAA=&#10;" filled="f" stroked="f">
              <v:textbox style="mso-next-textbox:#Rectangle 1568" inset="0,0,0,0">
                <w:txbxContent>
                  <w:p w:rsidR="0085380D" w:rsidRDefault="0085380D" w:rsidP="00595658">
                    <w:r>
                      <w:rPr>
                        <w:rFonts w:ascii="標楷體" w:eastAsia="標楷體" w:hAnsi="標楷體" w:cs="標楷體"/>
                        <w:sz w:val="20"/>
                      </w:rPr>
                      <w:t>圖</w:t>
                    </w:r>
                  </w:p>
                </w:txbxContent>
              </v:textbox>
            </v:rect>
            <v:rect id="Rectangle 1569" o:spid="_x0000_s1457" style="position:absolute;left:6266;top:20513;width:841;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BFMMMA&#10;AADdAAAADwAAAGRycy9kb3ducmV2LnhtbERPS4vCMBC+C/sfwix401RBsdUosuuiRx8L6m1oxrbY&#10;TEqTtdVfbwRhb/PxPWe2aE0pblS7wrKCQT8CQZxaXXCm4Pfw05uAcB5ZY2mZFNzJwWL+0Zlhom3D&#10;O7rtfSZCCLsEFeTeV4mULs3JoOvbijhwF1sb9AHWmdQ1NiHclHIYRWNpsODQkGNFXzml1/2fUbCe&#10;VMvTxj6arFyd18ftMf4+xF6p7me7nILw1Pp/8du90WH+aBz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BFMMMAAADdAAAADwAAAAAAAAAAAAAAAACYAgAAZHJzL2Rv&#10;d25yZXYueG1sUEsFBgAAAAAEAAQA9QAAAIgDAAAAAA==&#10;" filled="f" stroked="f">
              <v:textbox style="mso-next-textbox:#Rectangle 1569" inset="0,0,0,0">
                <w:txbxContent>
                  <w:p w:rsidR="0085380D" w:rsidRDefault="0085380D" w:rsidP="00595658">
                    <w:r>
                      <w:rPr>
                        <w:rFonts w:ascii="Times New Roman" w:eastAsia="Times New Roman" w:hAnsi="Times New Roman" w:cs="Times New Roman"/>
                        <w:sz w:val="20"/>
                      </w:rPr>
                      <w:t>8</w:t>
                    </w:r>
                  </w:p>
                </w:txbxContent>
              </v:textbox>
            </v:rect>
            <v:rect id="Rectangle 1570" o:spid="_x0000_s1458" style="position:absolute;left:6906;top:20513;width:420;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N6cMcA&#10;AADdAAAADwAAAGRycy9kb3ducmV2LnhtbESPT2vCQBDF70K/wzKCN91YqNXoKtJW9OifgvU2ZKdJ&#10;aHY2ZFeT9tM7h4K3Gd6b936zWHWuUjdqQunZwHiUgCLOvC05N/B52gynoEJEtlh5JgO/FGC1fOot&#10;MLW+5QPdjjFXEsIhRQNFjHWqdcgKchhGviYW7ds3DqOsTa5tg62Eu0o/J8lEOyxZGgqs6a2g7Od4&#10;dQa203r9tfN/bV59XLbn/Xn2fppFYwb9bj0HFamLD/P/9c4K/sur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DenDHAAAA3QAAAA8AAAAAAAAAAAAAAAAAmAIAAGRy&#10;cy9kb3ducmV2LnhtbFBLBQYAAAAABAAEAPUAAACMAwAAAAA=&#10;" filled="f" stroked="f">
              <v:textbox style="mso-next-textbox:#Rectangle 1570" inset="0,0,0,0">
                <w:txbxContent>
                  <w:p w:rsidR="0085380D" w:rsidRDefault="0085380D" w:rsidP="00595658"/>
                </w:txbxContent>
              </v:textbox>
            </v:rect>
            <v:rect id="Rectangle 1571" o:spid="_x0000_s1459" style="position:absolute;left:7211;top:20513;width:1692;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f68UA&#10;AADdAAAADwAAAGRycy9kb3ducmV2LnhtbERPTWvCQBC9F/wPywje6kbBNqauImoxxzYRtLchO01C&#10;s7MhuzWpv94tFHqbx/uc1WYwjbhS52rLCmbTCARxYXXNpYJT/voYg3AeWWNjmRT8kIPNevSwwkTb&#10;nt/pmvlShBB2CSqovG8TKV1RkUE3tS1x4D5tZ9AH2JVSd9iHcNPIeRQ9SYM1h4YKW9pVVHxl30bB&#10;MW63l9Te+rI5fBzPb+flPl96pSbjYfsCwtPg/8V/7lSH+Yvn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j9/rxQAAAN0AAAAPAAAAAAAAAAAAAAAAAJgCAABkcnMv&#10;ZG93bnJldi54bWxQSwUGAAAAAAQABAD1AAAAigMAAAAA&#10;" filled="f" stroked="f">
              <v:textbox style="mso-next-textbox:#Rectangle 1571" inset="0,0,0,0">
                <w:txbxContent>
                  <w:p w:rsidR="0085380D" w:rsidRDefault="0085380D" w:rsidP="00595658">
                    <w:r>
                      <w:rPr>
                        <w:rFonts w:ascii="Times New Roman" w:eastAsia="Times New Roman" w:hAnsi="Times New Roman" w:cs="Times New Roman"/>
                        <w:sz w:val="20"/>
                      </w:rPr>
                      <w:t>30</w:t>
                    </w:r>
                  </w:p>
                </w:txbxContent>
              </v:textbox>
            </v:rect>
            <v:rect id="Rectangle 1572" o:spid="_x0000_s1460" style="position:absolute;left:8796;top:20627;width:18579;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1BnMMA&#10;AADdAAAADwAAAGRycy9kb3ducmV2LnhtbERPS4vCMBC+L/gfwgje1lTBXa1GER/o0VVBvQ3N2Bab&#10;SWmi7frrjbCwt/n4njOZNaYQD6pcbllBrxuBIE6szjlVcDysP4cgnEfWWFgmBb/kYDZtfUww1rbm&#10;H3rsfSpCCLsYFWTel7GULsnIoOvakjhwV1sZ9AFWqdQV1iHcFLIfRV/SYM6hIcOSFhklt/3dKNgM&#10;y/l5a591Wqwum9PuNFoeRl6pTruZj0F4avy/+M+91WH+4Ls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1BnMMAAADdAAAADwAAAAAAAAAAAAAAAACYAgAAZHJzL2Rv&#10;d25yZXYueG1sUEsFBgAAAAAEAAQA9QAAAIgDAAAAAA==&#10;" filled="f" stroked="f">
              <v:textbox style="mso-next-textbox:#Rectangle 1572" inset="0,0,0,0">
                <w:txbxContent>
                  <w:p w:rsidR="0085380D" w:rsidRDefault="0085380D" w:rsidP="00595658">
                    <w:r>
                      <w:rPr>
                        <w:rFonts w:ascii="標楷體" w:eastAsia="標楷體" w:hAnsi="標楷體" w:cs="標楷體"/>
                        <w:sz w:val="20"/>
                      </w:rPr>
                      <w:t>張影像特徵點提取及匹配</w:t>
                    </w:r>
                  </w:p>
                </w:txbxContent>
              </v:textbox>
            </v:rect>
            <v:rect id="Rectangle 1573" o:spid="_x0000_s1461" style="position:absolute;left:22774;top:20513;width:421;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HkB8UA&#10;AADdAAAADwAAAGRycy9kb3ducmV2LnhtbERPS2vCQBC+F/wPywi91U0tWpO6ivhAjzYW0t6G7DQJ&#10;ZmdDdjVpf323IHibj+8582VvanGl1lWWFTyPIhDEudUVFwo+TrunGQjnkTXWlknBDzlYLgYPc0y0&#10;7fidrqkvRAhhl6CC0vsmkdLlJRl0I9sQB+7btgZ9gG0hdYtdCDe1HEfRVBqsODSU2NC6pPycXoyC&#10;/axZfR7sb1fU2699dszizSn2Sj0O+9UbCE+9v4tv7oMO8yev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EeQHxQAAAN0AAAAPAAAAAAAAAAAAAAAAAJgCAABkcnMv&#10;ZG93bnJldi54bWxQSwUGAAAAAAQABAD1AAAAigMAAAAA&#10;" filled="f" stroked="f">
              <v:textbox style="mso-next-textbox:#Rectangle 1573" inset="0,0,0,0">
                <w:txbxContent>
                  <w:p w:rsidR="0085380D" w:rsidRDefault="0085380D" w:rsidP="00595658"/>
                </w:txbxContent>
              </v:textbox>
            </v:rect>
            <v:rect id="Rectangle 1574" o:spid="_x0000_s1462" style="position:absolute;left:23917;top:38269;width:507;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8c8UA&#10;AADdAAAADwAAAGRycy9kb3ducmV2LnhtbERPS2vCQBC+F/wPywi91U2lWpO6ivhAjzYW0t6G7DQJ&#10;ZmdDdjVpf323IHibj+8582VvanGl1lWWFTyPIhDEudUVFwo+TrunGQjnkTXWlknBDzlYLgYPc0y0&#10;7fidrqkvRAhhl6CC0vsmkdLlJRl0I9sQB+7btgZ9gG0hdYtdCDe1HEfRVBqsODSU2NC6pPycXoyC&#10;/axZfR7sb1fU2699dszizSn2Sj0O+9UbCE+9v4tv7oMO8yev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HxzxQAAAN0AAAAPAAAAAAAAAAAAAAAAAJgCAABkcnMv&#10;ZG93bnJldi54bWxQSwUGAAAAAAQABAD1AAAAigMAAAAA&#10;" filled="f" stroked="f">
              <v:textbox style="mso-next-textbox:#Rectangle 1574" inset="0,0,0,0">
                <w:txbxContent>
                  <w:p w:rsidR="0085380D" w:rsidRDefault="0085380D" w:rsidP="00595658"/>
                </w:txbxContent>
              </v:textbox>
            </v:rect>
            <v:rect id="Rectangle 1575" o:spid="_x0000_s1463" style="position:absolute;left:6189;top:39818;width:1683;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TZ6MMA&#10;AADdAAAADwAAAGRycy9kb3ducmV2LnhtbERPS4vCMBC+C/6HMII3TV3w1TWKuIoe1wfo3oZmti3b&#10;TEoTbfXXmwXB23x8z5ktGlOIG1Uut6xg0I9AECdW55wqOB03vQkI55E1FpZJwZ0cLObt1gxjbWve&#10;0+3gUxFC2MWoIPO+jKV0SUYGXd+WxIH7tZVBH2CVSl1hHcJNIT+iaCQN5hwaMixplVHyd7gaBdtJ&#10;ubzs7KNOi/XP9vx9nn4dp16pbqdZfoLw1Pi3+OXe6TB/OB7C/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TZ6MMAAADdAAAADwAAAAAAAAAAAAAAAACYAgAAZHJzL2Rv&#10;d25yZXYueG1sUEsFBgAAAAAEAAQA9QAAAIgDAAAAAA==&#10;" filled="f" stroked="f">
              <v:textbox style="mso-next-textbox:#Rectangle 1575" inset="0,0,0,0">
                <w:txbxContent>
                  <w:p w:rsidR="0085380D" w:rsidRDefault="0085380D" w:rsidP="00595658">
                    <w:r>
                      <w:rPr>
                        <w:rFonts w:ascii="標楷體" w:eastAsia="標楷體" w:hAnsi="標楷體" w:cs="標楷體"/>
                        <w:sz w:val="20"/>
                      </w:rPr>
                      <w:t>圖</w:t>
                    </w:r>
                  </w:p>
                </w:txbxContent>
              </v:textbox>
            </v:rect>
            <v:rect id="Rectangle 1576" o:spid="_x0000_s1464" style="position:absolute;left:7790;top:39704;width:841;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ZHn8MA&#10;AADdAAAADwAAAGRycy9kb3ducmV2LnhtbERPS4vCMBC+L/gfwgje1lRBV6tRRF306AvU29CMbbGZ&#10;lCba7v76jbDgbT6+50znjSnEkyqXW1bQ60YgiBOrc04VnI7fnyMQziNrLCyTgh9yMJ+1PqYYa1vz&#10;np4Hn4oQwi5GBZn3ZSylSzIy6Lq2JA7czVYGfYBVKnWFdQg3hexH0VAazDk0ZFjSMqPkfngYBZtR&#10;ubhs7W+dFuvr5rw7j1fHsVeq024WExCeGv8W/7u3OswffA3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ZHn8MAAADdAAAADwAAAAAAAAAAAAAAAACYAgAAZHJzL2Rv&#10;d25yZXYueG1sUEsFBgAAAAAEAAQA9QAAAIgDAAAAAA==&#10;" filled="f" stroked="f">
              <v:textbox style="mso-next-textbox:#Rectangle 1576" inset="0,0,0,0">
                <w:txbxContent>
                  <w:p w:rsidR="0085380D" w:rsidRDefault="0085380D" w:rsidP="00595658">
                    <w:r>
                      <w:rPr>
                        <w:rFonts w:ascii="Times New Roman" w:eastAsia="Times New Roman" w:hAnsi="Times New Roman" w:cs="Times New Roman"/>
                        <w:sz w:val="20"/>
                      </w:rPr>
                      <w:t>9</w:t>
                    </w:r>
                  </w:p>
                </w:txbxContent>
              </v:textbox>
            </v:rect>
            <v:rect id="Rectangle 1577" o:spid="_x0000_s1465" style="position:absolute;left:8430;top:39704;width:420;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iBMMA&#10;AADdAAAADwAAAGRycy9kb3ducmV2LnhtbERPS4vCMBC+C/6HMMLeNHXBVatRxHXRoy9Qb0MztsVm&#10;Upqs7e6vN4LgbT6+50znjSnEnSqXW1bQ70UgiBOrc04VHA8/3REI55E1FpZJwR85mM/arSnG2ta8&#10;o/vepyKEsItRQeZ9GUvpkowMup4tiQN3tZVBH2CVSl1hHcJNIT+j6EsazDk0ZFjSMqPktv81Ctaj&#10;cnHe2P86LVaX9Wl7Gn8fxl6pj06zmIDw1Pi3+OXe6DB/MBz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riBMMAAADdAAAADwAAAAAAAAAAAAAAAACYAgAAZHJzL2Rv&#10;d25yZXYueG1sUEsFBgAAAAAEAAQA9QAAAIgDAAAAAA==&#10;" filled="f" stroked="f">
              <v:textbox style="mso-next-textbox:#Rectangle 1577" inset="0,0,0,0">
                <w:txbxContent>
                  <w:p w:rsidR="0085380D" w:rsidRDefault="0085380D" w:rsidP="00595658"/>
                </w:txbxContent>
              </v:textbox>
            </v:rect>
            <v:rect id="Rectangle 1578" o:spid="_x0000_s1466" style="position:absolute;left:8735;top:39704;width:1692;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V2dscA&#10;AADdAAAADwAAAGRycy9kb3ducmV2LnhtbESPT2vCQBDF70K/wzKCN91YqNXoKtJW9OifgvU2ZKdJ&#10;aHY2ZFeT9tM7h4K3Gd6b936zWHWuUjdqQunZwHiUgCLOvC05N/B52gynoEJEtlh5JgO/FGC1fOot&#10;MLW+5QPdjjFXEsIhRQNFjHWqdcgKchhGviYW7ds3DqOsTa5tg62Eu0o/J8lEOyxZGgqs6a2g7Od4&#10;dQa203r9tfN/bV59XLbn/Xn2fppFYwb9bj0HFamLD/P/9c4K/sur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1dnbHAAAA3QAAAA8AAAAAAAAAAAAAAAAAmAIAAGRy&#10;cy9kb3ducmV2LnhtbFBLBQYAAAAABAAEAPUAAACMAwAAAAA=&#10;" filled="f" stroked="f">
              <v:textbox style="mso-next-textbox:#Rectangle 1578" inset="0,0,0,0">
                <w:txbxContent>
                  <w:p w:rsidR="0085380D" w:rsidRDefault="0085380D" w:rsidP="00595658">
                    <w:r>
                      <w:rPr>
                        <w:rFonts w:ascii="Times New Roman" w:eastAsia="Times New Roman" w:hAnsi="Times New Roman" w:cs="Times New Roman"/>
                        <w:sz w:val="20"/>
                      </w:rPr>
                      <w:t>30</w:t>
                    </w:r>
                  </w:p>
                </w:txbxContent>
              </v:textbox>
            </v:rect>
            <v:rect id="Rectangle 1579" o:spid="_x0000_s1467" style="position:absolute;left:10320;top:39818;width:18579;height:16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nT7cQA&#10;AADdAAAADwAAAGRycy9kb3ducmV2LnhtbERPS2vCQBC+C/6HZQRvuqngI9FVxAd6rFqwvQ3ZMQnN&#10;zobsamJ/fbcg9DYf33MWq9aU4kG1KywreBtGIIhTqwvOFHxc9oMZCOeRNZaWScGTHKyW3c4CE20b&#10;PtHj7DMRQtglqCD3vkqkdGlOBt3QVsSBu9naoA+wzqSusQnhppSjKJpIgwWHhhwr2uSUfp/vRsFh&#10;Vq0/j/anycrd1+H6fo23l9gr1e+16zkIT63/F7/cRx3mj6cx/H0TT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50+3EAAAA3QAAAA8AAAAAAAAAAAAAAAAAmAIAAGRycy9k&#10;b3ducmV2LnhtbFBLBQYAAAAABAAEAPUAAACJAwAAAAA=&#10;" filled="f" stroked="f">
              <v:textbox style="mso-next-textbox:#Rectangle 1579" inset="0,0,0,0">
                <w:txbxContent>
                  <w:p w:rsidR="0085380D" w:rsidRDefault="0085380D" w:rsidP="00595658">
                    <w:r>
                      <w:rPr>
                        <w:rFonts w:ascii="標楷體" w:eastAsia="標楷體" w:hAnsi="標楷體" w:cs="標楷體"/>
                        <w:sz w:val="20"/>
                      </w:rPr>
                      <w:t>張影像特徵點挑選成果圖</w:t>
                    </w:r>
                  </w:p>
                </w:txbxContent>
              </v:textbox>
            </v:rect>
            <v:rect id="Rectangle 1580" o:spid="_x0000_s1468" style="position:absolute;left:24298;top:39704;width:421;height:1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YKV8YA&#10;AADdAAAADwAAAGRycy9kb3ducmV2LnhtbESPQWvCQBCF74L/YZmCN920UImpq4ht0aNVQXsbstMk&#10;NDsbslsT/fXOoeBthvfmvW/my97V6kJtqDwbeJ4koIhzbysuDBwPn+MUVIjIFmvPZOBKAZaL4WCO&#10;mfUdf9FlHwslIRwyNFDG2GRah7wkh2HiG2LRfnzrMMraFtq22Em4q/VLkky1w4qlocSG1iXlv/s/&#10;Z2CTNqvz1t+6ov743px2p9n7YRaNGT31qzdQkfr4MP9fb63gv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YKV8YAAADdAAAADwAAAAAAAAAAAAAAAACYAgAAZHJz&#10;L2Rvd25yZXYueG1sUEsFBgAAAAAEAAQA9QAAAIsDAAAAAA==&#10;" filled="f" stroked="f">
              <v:textbox style="mso-next-textbox:#Rectangle 1580" inset="0,0,0,0">
                <w:txbxContent>
                  <w:p w:rsidR="0085380D" w:rsidRDefault="0085380D" w:rsidP="00595658"/>
                </w:txbxContent>
              </v:textbox>
            </v:rect>
            <v:shape id="Picture 16808" o:spid="_x0000_s1469" type="#_x0000_t75" style="position:absolute;left:3196;top:1555;width:20987;height:180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318XJAAAA3gAAAA8AAABkcnMvZG93bnJldi54bWxEj09rAkEMxe8Fv8MQoZdSZ2up6OooUin0&#10;0Ar+Qa9hJ+6s7mSWnalu++mbQ6G3hPfy3i+zRedrdaU2VoENPA0yUMRFsBWXBva7t8cxqJiQLdaB&#10;ycA3RVjMe3czzG248Yau21QqCeGYowGXUpNrHQtHHuMgNMSinULrMcnaltq2eJNwX+thlo20x4ql&#10;wWFDr46Ky/bLG1jRw6582bjTYfX8sR7S8fPnzBNj7vvdcgoqUZf+zX/X71bwR+NMeOUdmUHPfw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RjfXxckAAADeAAAADwAAAAAAAAAA&#10;AAAAAACfAgAAZHJzL2Rvd25yZXYueG1sUEsFBgAAAAAEAAQA9wAAAJUDAAAAAA==&#10;">
              <v:imagedata r:id="rId402" o:title=""/>
            </v:shape>
            <v:shape id="Picture 2078" o:spid="_x0000_s1470" type="#_x0000_t75" style="position:absolute;left:3514;top:22094;width:20391;height:1752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zYR7DAAAA3QAAAA8AAABkcnMvZG93bnJldi54bWxET91qwjAUvhf2DuEMdmfTlWFHNZaxrTCK&#10;Q+x8gENzbIvNSUkyrW+/XAi7/Pj+N+VsRnEh5wfLCp6TFARxa/XAnYLjT7V8BeEDssbRMim4kYdy&#10;+7DYYKHtlQ90aUInYgj7AhX0IUyFlL7tyaBP7EQcuZN1BkOErpPa4TWGm1FmabqSBgeODT1O9N5T&#10;e25+jYK51bvc7Fff+edH/ZI1sq7crVbq6XF+W4MINId/8d39pRVkaR7nxjfxCcjt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LNhHsMAAADdAAAADwAAAAAAAAAAAAAAAACf&#10;AgAAZHJzL2Rvd25yZXYueG1sUEsFBgAAAAAEAAQA9wAAAI8DAAAAAA==&#10;">
              <v:imagedata r:id="rId403" o:title=""/>
            </v:shape>
            <w10:wrap type="square"/>
          </v:group>
        </w:pict>
      </w:r>
      <w:r w:rsidR="00595658">
        <w:rPr>
          <w:noProof/>
        </w:rPr>
        <w:drawing>
          <wp:inline distT="0" distB="0" distL="0" distR="0" wp14:anchorId="7C652C1E" wp14:editId="505A6CCA">
            <wp:extent cx="1898650" cy="2822575"/>
            <wp:effectExtent l="0" t="0" r="0" b="0"/>
            <wp:docPr id="17688" name="Picture 17671"/>
            <wp:cNvGraphicFramePr/>
            <a:graphic xmlns:a="http://schemas.openxmlformats.org/drawingml/2006/main">
              <a:graphicData uri="http://schemas.openxmlformats.org/drawingml/2006/picture">
                <pic:pic xmlns:pic="http://schemas.openxmlformats.org/drawingml/2006/picture">
                  <pic:nvPicPr>
                    <pic:cNvPr id="17671" name="Picture 17671"/>
                    <pic:cNvPicPr/>
                  </pic:nvPicPr>
                  <pic:blipFill>
                    <a:blip r:embed="rId404" cstate="print"/>
                    <a:stretch>
                      <a:fillRect/>
                    </a:stretch>
                  </pic:blipFill>
                  <pic:spPr>
                    <a:xfrm>
                      <a:off x="0" y="0"/>
                      <a:ext cx="1898650" cy="2822575"/>
                    </a:xfrm>
                    <a:prstGeom prst="rect">
                      <a:avLst/>
                    </a:prstGeom>
                  </pic:spPr>
                </pic:pic>
              </a:graphicData>
            </a:graphic>
          </wp:inline>
        </w:drawing>
      </w:r>
    </w:p>
    <w:p w:rsidR="00595658" w:rsidRDefault="00595658" w:rsidP="00595658">
      <w:pPr>
        <w:spacing w:after="42"/>
        <w:ind w:left="10" w:right="-15" w:hanging="10"/>
        <w:jc w:val="center"/>
      </w:pPr>
      <w:r>
        <w:rPr>
          <w:rFonts w:ascii="標楷體" w:eastAsia="標楷體" w:hAnsi="標楷體" w:cs="標楷體"/>
          <w:sz w:val="20"/>
        </w:rPr>
        <w:t>圖</w:t>
      </w:r>
      <w:r>
        <w:rPr>
          <w:rFonts w:ascii="Times New Roman" w:eastAsia="Times New Roman" w:hAnsi="Times New Roman" w:cs="Times New Roman"/>
          <w:sz w:val="20"/>
        </w:rPr>
        <w:t xml:space="preserve">10 30 </w:t>
      </w:r>
      <w:r>
        <w:rPr>
          <w:rFonts w:ascii="標楷體" w:eastAsia="標楷體" w:hAnsi="標楷體" w:cs="標楷體"/>
          <w:sz w:val="20"/>
        </w:rPr>
        <w:t>張影像拼接成果圖</w:t>
      </w:r>
    </w:p>
    <w:p w:rsidR="00595658" w:rsidRDefault="00595658" w:rsidP="00595658">
      <w:pPr>
        <w:spacing w:after="36" w:line="275" w:lineRule="auto"/>
        <w:ind w:left="11" w:right="-15" w:firstLine="3"/>
      </w:pPr>
      <w:r>
        <w:rPr>
          <w:rFonts w:ascii="標楷體" w:eastAsia="標楷體" w:hAnsi="標楷體" w:cs="標楷體"/>
          <w:sz w:val="20"/>
        </w:rPr>
        <w:t>三、時間比較</w:t>
      </w:r>
    </w:p>
    <w:p w:rsidR="00595658" w:rsidRDefault="00595658" w:rsidP="00595658">
      <w:pPr>
        <w:spacing w:after="42" w:line="271" w:lineRule="auto"/>
        <w:ind w:left="-2" w:firstLine="470"/>
        <w:jc w:val="both"/>
      </w:pPr>
      <w:r>
        <w:rPr>
          <w:rFonts w:ascii="標楷體" w:eastAsia="標楷體" w:hAnsi="標楷體" w:cs="標楷體"/>
          <w:sz w:val="20"/>
        </w:rPr>
        <w:t>根據實驗結果顯示，表</w:t>
      </w:r>
      <w:r>
        <w:rPr>
          <w:rFonts w:ascii="Times New Roman" w:eastAsia="Times New Roman" w:hAnsi="Times New Roman" w:cs="Times New Roman"/>
          <w:sz w:val="20"/>
        </w:rPr>
        <w:t xml:space="preserve">6 </w:t>
      </w:r>
      <w:r>
        <w:rPr>
          <w:rFonts w:ascii="標楷體" w:eastAsia="標楷體" w:hAnsi="標楷體" w:cs="標楷體"/>
          <w:sz w:val="20"/>
        </w:rPr>
        <w:t>顯示了本研究程式與處理不同數量影像間的處理時間，可明顯看出時間在找特徵點和匹配、誤差驗證時間較少，主要花在影像重採樣的部分，因此本研究嘗試比較不同處理序於影像重採樣的時間，如表</w:t>
      </w:r>
      <w:r>
        <w:rPr>
          <w:rFonts w:ascii="Times New Roman" w:eastAsia="Times New Roman" w:hAnsi="Times New Roman" w:cs="Times New Roman"/>
          <w:sz w:val="20"/>
        </w:rPr>
        <w:t xml:space="preserve">8 </w:t>
      </w:r>
      <w:r>
        <w:rPr>
          <w:rFonts w:ascii="標楷體" w:eastAsia="標楷體" w:hAnsi="標楷體" w:cs="標楷體"/>
          <w:sz w:val="20"/>
        </w:rPr>
        <w:t>利用</w:t>
      </w:r>
      <w:r>
        <w:rPr>
          <w:rFonts w:ascii="Times New Roman" w:eastAsia="Times New Roman" w:hAnsi="Times New Roman" w:cs="Times New Roman"/>
          <w:sz w:val="20"/>
        </w:rPr>
        <w:t xml:space="preserve">8 </w:t>
      </w:r>
      <w:r>
        <w:rPr>
          <w:rFonts w:ascii="標楷體" w:eastAsia="標楷體" w:hAnsi="標楷體" w:cs="標楷體"/>
          <w:sz w:val="20"/>
        </w:rPr>
        <w:t>個處理序（</w:t>
      </w:r>
      <w:r>
        <w:rPr>
          <w:rFonts w:ascii="Times New Roman" w:eastAsia="Times New Roman" w:hAnsi="Times New Roman" w:cs="Times New Roman"/>
          <w:sz w:val="20"/>
        </w:rPr>
        <w:t>Process</w:t>
      </w:r>
      <w:r>
        <w:rPr>
          <w:rFonts w:ascii="標楷體" w:eastAsia="標楷體" w:hAnsi="標楷體" w:cs="標楷體"/>
          <w:sz w:val="20"/>
        </w:rPr>
        <w:t>）進行影像重採樣</w:t>
      </w:r>
      <w:r>
        <w:rPr>
          <w:rFonts w:ascii="Times New Roman" w:eastAsia="Times New Roman" w:hAnsi="Times New Roman" w:cs="Times New Roman"/>
          <w:sz w:val="20"/>
        </w:rPr>
        <w:t xml:space="preserve">1 </w:t>
      </w:r>
      <w:r>
        <w:rPr>
          <w:rFonts w:ascii="標楷體" w:eastAsia="標楷體" w:hAnsi="標楷體" w:cs="標楷體"/>
          <w:sz w:val="20"/>
        </w:rPr>
        <w:t>個核心所需處理時間是</w:t>
      </w:r>
      <w:r>
        <w:rPr>
          <w:rFonts w:ascii="Times New Roman" w:eastAsia="Times New Roman" w:hAnsi="Times New Roman" w:cs="Times New Roman"/>
          <w:sz w:val="20"/>
        </w:rPr>
        <w:t xml:space="preserve">8 </w:t>
      </w:r>
      <w:r>
        <w:rPr>
          <w:rFonts w:ascii="標楷體" w:eastAsia="標楷體" w:hAnsi="標楷體" w:cs="標楷體"/>
          <w:sz w:val="20"/>
        </w:rPr>
        <w:t>個核心的</w:t>
      </w:r>
      <w:r>
        <w:rPr>
          <w:rFonts w:ascii="Times New Roman" w:eastAsia="Times New Roman" w:hAnsi="Times New Roman" w:cs="Times New Roman"/>
          <w:sz w:val="20"/>
        </w:rPr>
        <w:t xml:space="preserve">4 </w:t>
      </w:r>
      <w:r>
        <w:rPr>
          <w:rFonts w:ascii="標楷體" w:eastAsia="標楷體" w:hAnsi="標楷體" w:cs="標楷體"/>
          <w:sz w:val="20"/>
        </w:rPr>
        <w:t>倍，</w:t>
      </w:r>
      <w:r>
        <w:rPr>
          <w:rFonts w:ascii="Times New Roman" w:eastAsia="Times New Roman" w:hAnsi="Times New Roman" w:cs="Times New Roman"/>
          <w:sz w:val="20"/>
        </w:rPr>
        <w:t xml:space="preserve">6 </w:t>
      </w:r>
      <w:r>
        <w:rPr>
          <w:rFonts w:ascii="標楷體" w:eastAsia="標楷體" w:hAnsi="標楷體" w:cs="標楷體"/>
          <w:sz w:val="20"/>
        </w:rPr>
        <w:t>個核心的</w:t>
      </w:r>
      <w:r>
        <w:rPr>
          <w:rFonts w:ascii="Times New Roman" w:eastAsia="Times New Roman" w:hAnsi="Times New Roman" w:cs="Times New Roman"/>
          <w:sz w:val="20"/>
        </w:rPr>
        <w:t xml:space="preserve">3.34 </w:t>
      </w:r>
      <w:r>
        <w:rPr>
          <w:rFonts w:ascii="標楷體" w:eastAsia="標楷體" w:hAnsi="標楷體" w:cs="標楷體"/>
          <w:sz w:val="20"/>
        </w:rPr>
        <w:t>倍，</w:t>
      </w:r>
      <w:r>
        <w:rPr>
          <w:rFonts w:ascii="Times New Roman" w:eastAsia="Times New Roman" w:hAnsi="Times New Roman" w:cs="Times New Roman"/>
          <w:sz w:val="20"/>
        </w:rPr>
        <w:t xml:space="preserve"> 4 </w:t>
      </w:r>
      <w:r>
        <w:rPr>
          <w:rFonts w:ascii="標楷體" w:eastAsia="標楷體" w:hAnsi="標楷體" w:cs="標楷體"/>
          <w:sz w:val="20"/>
        </w:rPr>
        <w:t>核心的</w:t>
      </w:r>
      <w:r>
        <w:rPr>
          <w:rFonts w:ascii="Times New Roman" w:eastAsia="Times New Roman" w:hAnsi="Times New Roman" w:cs="Times New Roman"/>
          <w:sz w:val="20"/>
        </w:rPr>
        <w:t xml:space="preserve">2.17 </w:t>
      </w:r>
      <w:r>
        <w:rPr>
          <w:rFonts w:ascii="標楷體" w:eastAsia="標楷體" w:hAnsi="標楷體" w:cs="標楷體"/>
          <w:sz w:val="20"/>
        </w:rPr>
        <w:t>倍。</w:t>
      </w:r>
      <w:r>
        <w:rPr>
          <w:rFonts w:ascii="標楷體" w:eastAsia="標楷體" w:hAnsi="標楷體" w:cs="標楷體"/>
          <w:sz w:val="20"/>
        </w:rPr>
        <w:lastRenderedPageBreak/>
        <w:t>明顯可看出利用</w:t>
      </w:r>
      <w:r>
        <w:rPr>
          <w:rFonts w:ascii="Times New Roman" w:eastAsia="Times New Roman" w:hAnsi="Times New Roman" w:cs="Times New Roman"/>
          <w:sz w:val="20"/>
        </w:rPr>
        <w:t xml:space="preserve">8 </w:t>
      </w:r>
      <w:r>
        <w:rPr>
          <w:rFonts w:ascii="標楷體" w:eastAsia="標楷體" w:hAnsi="標楷體" w:cs="標楷體"/>
          <w:sz w:val="20"/>
        </w:rPr>
        <w:t>個處理序於影像處理時間可比</w:t>
      </w:r>
      <w:r>
        <w:rPr>
          <w:rFonts w:ascii="Times New Roman" w:eastAsia="Times New Roman" w:hAnsi="Times New Roman" w:cs="Times New Roman"/>
          <w:sz w:val="20"/>
        </w:rPr>
        <w:t xml:space="preserve">1 </w:t>
      </w:r>
      <w:r>
        <w:rPr>
          <w:rFonts w:ascii="標楷體" w:eastAsia="標楷體" w:hAnsi="標楷體" w:cs="標楷體"/>
          <w:sz w:val="20"/>
        </w:rPr>
        <w:t>個處理序減少</w:t>
      </w:r>
      <w:r>
        <w:rPr>
          <w:rFonts w:ascii="Times New Roman" w:eastAsia="Times New Roman" w:hAnsi="Times New Roman" w:cs="Times New Roman"/>
          <w:sz w:val="20"/>
        </w:rPr>
        <w:t xml:space="preserve">4 </w:t>
      </w:r>
      <w:r>
        <w:rPr>
          <w:rFonts w:ascii="標楷體" w:eastAsia="標楷體" w:hAnsi="標楷體" w:cs="標楷體"/>
          <w:sz w:val="20"/>
        </w:rPr>
        <w:t>倍的時間影像拼接處理時間。表</w:t>
      </w:r>
      <w:r>
        <w:rPr>
          <w:rFonts w:ascii="Times New Roman" w:eastAsia="Times New Roman" w:hAnsi="Times New Roman" w:cs="Times New Roman"/>
          <w:sz w:val="20"/>
        </w:rPr>
        <w:t xml:space="preserve">6 </w:t>
      </w:r>
      <w:r>
        <w:rPr>
          <w:rFonts w:ascii="標楷體" w:eastAsia="標楷體" w:hAnsi="標楷體" w:cs="標楷體"/>
          <w:sz w:val="20"/>
        </w:rPr>
        <w:t>影像拼接處理時間表</w:t>
      </w:r>
    </w:p>
    <w:tbl>
      <w:tblPr>
        <w:tblStyle w:val="TableGrid"/>
        <w:tblW w:w="4369" w:type="dxa"/>
        <w:tblInd w:w="5" w:type="dxa"/>
        <w:tblCellMar>
          <w:top w:w="97" w:type="dxa"/>
          <w:left w:w="142" w:type="dxa"/>
          <w:right w:w="94" w:type="dxa"/>
        </w:tblCellMar>
        <w:tblLook w:val="04A0" w:firstRow="1" w:lastRow="0" w:firstColumn="1" w:lastColumn="0" w:noHBand="0" w:noVBand="1"/>
      </w:tblPr>
      <w:tblGrid>
        <w:gridCol w:w="1263"/>
        <w:gridCol w:w="718"/>
        <w:gridCol w:w="1121"/>
        <w:gridCol w:w="1267"/>
      </w:tblGrid>
      <w:tr w:rsidR="00595658" w:rsidTr="00595658">
        <w:trPr>
          <w:trHeight w:val="674"/>
        </w:trPr>
        <w:tc>
          <w:tcPr>
            <w:tcW w:w="1262" w:type="dxa"/>
            <w:tcBorders>
              <w:top w:val="single" w:sz="4" w:space="0" w:color="000000"/>
              <w:left w:val="single" w:sz="4" w:space="0" w:color="000000"/>
              <w:bottom w:val="single" w:sz="4" w:space="0" w:color="000000"/>
              <w:right w:val="single" w:sz="4" w:space="0" w:color="000000"/>
            </w:tcBorders>
          </w:tcPr>
          <w:p w:rsidR="00595658" w:rsidRDefault="00595658" w:rsidP="00595658">
            <w:pPr>
              <w:ind w:left="2"/>
            </w:pPr>
            <w:r>
              <w:rPr>
                <w:rFonts w:ascii="標楷體" w:eastAsia="標楷體" w:hAnsi="標楷體" w:cs="標楷體"/>
                <w:sz w:val="20"/>
              </w:rPr>
              <w:t>拼接時間</w:t>
            </w:r>
          </w:p>
        </w:tc>
        <w:tc>
          <w:tcPr>
            <w:tcW w:w="718" w:type="dxa"/>
            <w:tcBorders>
              <w:top w:val="single" w:sz="4" w:space="0" w:color="000000"/>
              <w:left w:val="single" w:sz="4" w:space="0" w:color="000000"/>
              <w:bottom w:val="single" w:sz="4" w:space="0" w:color="000000"/>
              <w:right w:val="single" w:sz="4" w:space="0" w:color="000000"/>
            </w:tcBorders>
            <w:vAlign w:val="center"/>
          </w:tcPr>
          <w:p w:rsidR="00595658" w:rsidRDefault="00595658" w:rsidP="00595658">
            <w:pPr>
              <w:ind w:left="2"/>
            </w:pPr>
            <w:r>
              <w:rPr>
                <w:rFonts w:ascii="標楷體" w:eastAsia="標楷體" w:hAnsi="標楷體" w:cs="標楷體"/>
                <w:sz w:val="20"/>
              </w:rPr>
              <w:t>單張影像</w:t>
            </w:r>
          </w:p>
        </w:tc>
        <w:tc>
          <w:tcPr>
            <w:tcW w:w="1121"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Times New Roman" w:eastAsia="Times New Roman" w:hAnsi="Times New Roman" w:cs="Times New Roman"/>
                <w:sz w:val="20"/>
              </w:rPr>
              <w:t xml:space="preserve">10 </w:t>
            </w:r>
            <w:r>
              <w:rPr>
                <w:rFonts w:ascii="標楷體" w:eastAsia="標楷體" w:hAnsi="標楷體" w:cs="標楷體"/>
                <w:sz w:val="20"/>
              </w:rPr>
              <w:t>張</w:t>
            </w:r>
          </w:p>
        </w:tc>
        <w:tc>
          <w:tcPr>
            <w:tcW w:w="1267" w:type="dxa"/>
            <w:tcBorders>
              <w:top w:val="single" w:sz="4" w:space="0" w:color="000000"/>
              <w:left w:val="single" w:sz="4" w:space="0" w:color="000000"/>
              <w:bottom w:val="single" w:sz="4" w:space="0" w:color="000000"/>
              <w:right w:val="single" w:sz="4" w:space="0" w:color="000000"/>
            </w:tcBorders>
          </w:tcPr>
          <w:p w:rsidR="00595658" w:rsidRDefault="00595658" w:rsidP="00595658">
            <w:pPr>
              <w:ind w:left="2"/>
            </w:pPr>
            <w:r>
              <w:rPr>
                <w:rFonts w:ascii="Times New Roman" w:eastAsia="Times New Roman" w:hAnsi="Times New Roman" w:cs="Times New Roman"/>
                <w:sz w:val="20"/>
              </w:rPr>
              <w:t xml:space="preserve">30 </w:t>
            </w:r>
            <w:r>
              <w:rPr>
                <w:rFonts w:ascii="標楷體" w:eastAsia="標楷體" w:hAnsi="標楷體" w:cs="標楷體"/>
                <w:sz w:val="20"/>
              </w:rPr>
              <w:t>張</w:t>
            </w:r>
          </w:p>
        </w:tc>
      </w:tr>
      <w:tr w:rsidR="00595658" w:rsidTr="00595658">
        <w:trPr>
          <w:trHeight w:val="674"/>
        </w:trPr>
        <w:tc>
          <w:tcPr>
            <w:tcW w:w="1262" w:type="dxa"/>
            <w:tcBorders>
              <w:top w:val="single" w:sz="4" w:space="0" w:color="000000"/>
              <w:left w:val="single" w:sz="4" w:space="0" w:color="000000"/>
              <w:bottom w:val="single" w:sz="4" w:space="0" w:color="000000"/>
              <w:right w:val="single" w:sz="4" w:space="0" w:color="000000"/>
            </w:tcBorders>
            <w:vAlign w:val="center"/>
          </w:tcPr>
          <w:p w:rsidR="00595658" w:rsidRDefault="00595658" w:rsidP="00595658">
            <w:pPr>
              <w:ind w:left="2"/>
            </w:pPr>
            <w:r>
              <w:rPr>
                <w:rFonts w:ascii="標楷體" w:eastAsia="標楷體" w:hAnsi="標楷體" w:cs="標楷體"/>
                <w:sz w:val="20"/>
              </w:rPr>
              <w:t>找特徵點</w:t>
            </w:r>
            <w:r>
              <w:rPr>
                <w:rFonts w:ascii="Times New Roman" w:eastAsia="Times New Roman" w:hAnsi="Times New Roman" w:cs="Times New Roman"/>
                <w:sz w:val="20"/>
              </w:rPr>
              <w:t xml:space="preserve">. </w:t>
            </w:r>
            <w:r>
              <w:rPr>
                <w:rFonts w:ascii="標楷體" w:eastAsia="標楷體" w:hAnsi="標楷體" w:cs="標楷體"/>
                <w:sz w:val="20"/>
              </w:rPr>
              <w:t>匹配時間</w:t>
            </w:r>
          </w:p>
        </w:tc>
        <w:tc>
          <w:tcPr>
            <w:tcW w:w="718" w:type="dxa"/>
            <w:tcBorders>
              <w:top w:val="single" w:sz="4" w:space="0" w:color="000000"/>
              <w:left w:val="single" w:sz="4" w:space="0" w:color="000000"/>
              <w:bottom w:val="single" w:sz="4" w:space="0" w:color="000000"/>
              <w:right w:val="single" w:sz="4" w:space="0" w:color="000000"/>
            </w:tcBorders>
          </w:tcPr>
          <w:p w:rsidR="00595658" w:rsidRDefault="00595658" w:rsidP="00595658">
            <w:pPr>
              <w:ind w:left="2"/>
            </w:pPr>
            <w:r>
              <w:rPr>
                <w:rFonts w:ascii="Times New Roman" w:eastAsia="Times New Roman" w:hAnsi="Times New Roman" w:cs="Times New Roman"/>
                <w:sz w:val="20"/>
              </w:rPr>
              <w:t xml:space="preserve">1 </w:t>
            </w:r>
            <w:r>
              <w:rPr>
                <w:rFonts w:ascii="標楷體" w:eastAsia="標楷體" w:hAnsi="標楷體" w:cs="標楷體"/>
                <w:sz w:val="20"/>
              </w:rPr>
              <w:t>秒</w:t>
            </w:r>
          </w:p>
        </w:tc>
        <w:tc>
          <w:tcPr>
            <w:tcW w:w="1121"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Times New Roman" w:eastAsia="Times New Roman" w:hAnsi="Times New Roman" w:cs="Times New Roman"/>
                <w:sz w:val="20"/>
              </w:rPr>
              <w:t xml:space="preserve">9 </w:t>
            </w:r>
            <w:r>
              <w:rPr>
                <w:rFonts w:ascii="標楷體" w:eastAsia="標楷體" w:hAnsi="標楷體" w:cs="標楷體"/>
                <w:sz w:val="20"/>
              </w:rPr>
              <w:t>秒</w:t>
            </w:r>
          </w:p>
        </w:tc>
        <w:tc>
          <w:tcPr>
            <w:tcW w:w="1267" w:type="dxa"/>
            <w:tcBorders>
              <w:top w:val="single" w:sz="4" w:space="0" w:color="000000"/>
              <w:left w:val="single" w:sz="4" w:space="0" w:color="000000"/>
              <w:bottom w:val="single" w:sz="4" w:space="0" w:color="000000"/>
              <w:right w:val="single" w:sz="4" w:space="0" w:color="000000"/>
            </w:tcBorders>
          </w:tcPr>
          <w:p w:rsidR="00595658" w:rsidRDefault="00595658" w:rsidP="00595658">
            <w:pPr>
              <w:ind w:left="2"/>
            </w:pPr>
            <w:r>
              <w:rPr>
                <w:rFonts w:ascii="Times New Roman" w:eastAsia="Times New Roman" w:hAnsi="Times New Roman" w:cs="Times New Roman"/>
                <w:sz w:val="20"/>
              </w:rPr>
              <w:t xml:space="preserve">29 </w:t>
            </w:r>
            <w:r>
              <w:rPr>
                <w:rFonts w:ascii="標楷體" w:eastAsia="標楷體" w:hAnsi="標楷體" w:cs="標楷體"/>
                <w:sz w:val="20"/>
              </w:rPr>
              <w:t>秒</w:t>
            </w:r>
          </w:p>
        </w:tc>
      </w:tr>
      <w:tr w:rsidR="00595658" w:rsidTr="00595658">
        <w:trPr>
          <w:trHeight w:val="466"/>
        </w:trPr>
        <w:tc>
          <w:tcPr>
            <w:tcW w:w="1262" w:type="dxa"/>
            <w:tcBorders>
              <w:top w:val="single" w:sz="4" w:space="0" w:color="000000"/>
              <w:left w:val="single" w:sz="4" w:space="0" w:color="000000"/>
              <w:bottom w:val="single" w:sz="4" w:space="0" w:color="000000"/>
              <w:right w:val="single" w:sz="4" w:space="0" w:color="000000"/>
            </w:tcBorders>
            <w:vAlign w:val="center"/>
          </w:tcPr>
          <w:p w:rsidR="00595658" w:rsidRDefault="00595658" w:rsidP="00595658">
            <w:pPr>
              <w:ind w:left="2"/>
            </w:pPr>
            <w:r>
              <w:rPr>
                <w:rFonts w:ascii="標楷體" w:eastAsia="標楷體" w:hAnsi="標楷體" w:cs="標楷體"/>
                <w:sz w:val="20"/>
              </w:rPr>
              <w:t>誤差驗證</w:t>
            </w:r>
          </w:p>
        </w:tc>
        <w:tc>
          <w:tcPr>
            <w:tcW w:w="718" w:type="dxa"/>
            <w:tcBorders>
              <w:top w:val="single" w:sz="4" w:space="0" w:color="000000"/>
              <w:left w:val="single" w:sz="4" w:space="0" w:color="000000"/>
              <w:bottom w:val="single" w:sz="4" w:space="0" w:color="000000"/>
              <w:right w:val="single" w:sz="4" w:space="0" w:color="000000"/>
            </w:tcBorders>
          </w:tcPr>
          <w:p w:rsidR="00595658" w:rsidRDefault="00595658" w:rsidP="00595658">
            <w:pPr>
              <w:ind w:left="2"/>
            </w:pPr>
            <w:r>
              <w:rPr>
                <w:rFonts w:ascii="Times New Roman" w:eastAsia="Times New Roman" w:hAnsi="Times New Roman" w:cs="Times New Roman"/>
                <w:sz w:val="20"/>
              </w:rPr>
              <w:t xml:space="preserve">1 </w:t>
            </w:r>
            <w:r>
              <w:rPr>
                <w:rFonts w:ascii="標楷體" w:eastAsia="標楷體" w:hAnsi="標楷體" w:cs="標楷體"/>
                <w:sz w:val="20"/>
              </w:rPr>
              <w:t>秒</w:t>
            </w:r>
          </w:p>
        </w:tc>
        <w:tc>
          <w:tcPr>
            <w:tcW w:w="1121"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Times New Roman" w:eastAsia="Times New Roman" w:hAnsi="Times New Roman" w:cs="Times New Roman"/>
                <w:sz w:val="20"/>
              </w:rPr>
              <w:t xml:space="preserve">9 </w:t>
            </w:r>
            <w:r>
              <w:rPr>
                <w:rFonts w:ascii="標楷體" w:eastAsia="標楷體" w:hAnsi="標楷體" w:cs="標楷體"/>
                <w:sz w:val="20"/>
              </w:rPr>
              <w:t>秒</w:t>
            </w:r>
          </w:p>
        </w:tc>
        <w:tc>
          <w:tcPr>
            <w:tcW w:w="1267" w:type="dxa"/>
            <w:tcBorders>
              <w:top w:val="single" w:sz="4" w:space="0" w:color="000000"/>
              <w:left w:val="single" w:sz="4" w:space="0" w:color="000000"/>
              <w:bottom w:val="single" w:sz="4" w:space="0" w:color="000000"/>
              <w:right w:val="single" w:sz="4" w:space="0" w:color="000000"/>
            </w:tcBorders>
          </w:tcPr>
          <w:p w:rsidR="00595658" w:rsidRDefault="00595658" w:rsidP="00595658">
            <w:pPr>
              <w:ind w:left="2"/>
            </w:pPr>
            <w:r>
              <w:rPr>
                <w:rFonts w:ascii="Times New Roman" w:eastAsia="Times New Roman" w:hAnsi="Times New Roman" w:cs="Times New Roman"/>
                <w:sz w:val="20"/>
              </w:rPr>
              <w:t xml:space="preserve">29 </w:t>
            </w:r>
            <w:r>
              <w:rPr>
                <w:rFonts w:ascii="標楷體" w:eastAsia="標楷體" w:hAnsi="標楷體" w:cs="標楷體"/>
                <w:sz w:val="20"/>
              </w:rPr>
              <w:t>秒</w:t>
            </w:r>
          </w:p>
        </w:tc>
      </w:tr>
      <w:tr w:rsidR="00595658" w:rsidTr="00595658">
        <w:trPr>
          <w:trHeight w:val="674"/>
        </w:trPr>
        <w:tc>
          <w:tcPr>
            <w:tcW w:w="1262" w:type="dxa"/>
            <w:tcBorders>
              <w:top w:val="single" w:sz="4" w:space="0" w:color="000000"/>
              <w:left w:val="single" w:sz="4" w:space="0" w:color="000000"/>
              <w:bottom w:val="single" w:sz="4" w:space="0" w:color="000000"/>
              <w:right w:val="single" w:sz="4" w:space="0" w:color="000000"/>
            </w:tcBorders>
            <w:vAlign w:val="center"/>
          </w:tcPr>
          <w:p w:rsidR="00595658" w:rsidRDefault="00595658" w:rsidP="00595658">
            <w:pPr>
              <w:spacing w:after="44"/>
              <w:ind w:left="2"/>
              <w:jc w:val="both"/>
            </w:pPr>
            <w:r>
              <w:rPr>
                <w:rFonts w:ascii="標楷體" w:eastAsia="標楷體" w:hAnsi="標楷體" w:cs="標楷體"/>
                <w:sz w:val="20"/>
              </w:rPr>
              <w:t>影像重採</w:t>
            </w:r>
          </w:p>
          <w:p w:rsidR="00595658" w:rsidRDefault="00595658" w:rsidP="00595658">
            <w:pPr>
              <w:ind w:left="2"/>
            </w:pPr>
            <w:r>
              <w:rPr>
                <w:rFonts w:ascii="標楷體" w:eastAsia="標楷體" w:hAnsi="標楷體" w:cs="標楷體"/>
                <w:sz w:val="20"/>
              </w:rPr>
              <w:t>樣</w:t>
            </w:r>
          </w:p>
        </w:tc>
        <w:tc>
          <w:tcPr>
            <w:tcW w:w="718" w:type="dxa"/>
            <w:tcBorders>
              <w:top w:val="single" w:sz="4" w:space="0" w:color="000000"/>
              <w:left w:val="single" w:sz="4" w:space="0" w:color="000000"/>
              <w:bottom w:val="single" w:sz="4" w:space="0" w:color="000000"/>
              <w:right w:val="single" w:sz="4" w:space="0" w:color="000000"/>
            </w:tcBorders>
          </w:tcPr>
          <w:p w:rsidR="00595658" w:rsidRDefault="00595658" w:rsidP="00595658">
            <w:pPr>
              <w:ind w:left="2"/>
            </w:pPr>
            <w:r>
              <w:rPr>
                <w:rFonts w:ascii="Times New Roman" w:eastAsia="Times New Roman" w:hAnsi="Times New Roman" w:cs="Times New Roman"/>
                <w:sz w:val="20"/>
              </w:rPr>
              <w:t>42</w:t>
            </w:r>
            <w:r>
              <w:rPr>
                <w:rFonts w:ascii="標楷體" w:eastAsia="標楷體" w:hAnsi="標楷體" w:cs="標楷體"/>
                <w:sz w:val="20"/>
              </w:rPr>
              <w:t>秒</w:t>
            </w:r>
          </w:p>
        </w:tc>
        <w:tc>
          <w:tcPr>
            <w:tcW w:w="1121" w:type="dxa"/>
            <w:tcBorders>
              <w:top w:val="single" w:sz="4" w:space="0" w:color="000000"/>
              <w:left w:val="single" w:sz="4" w:space="0" w:color="000000"/>
              <w:bottom w:val="single" w:sz="4" w:space="0" w:color="000000"/>
              <w:right w:val="single" w:sz="4" w:space="0" w:color="000000"/>
            </w:tcBorders>
          </w:tcPr>
          <w:p w:rsidR="00595658" w:rsidRDefault="00595658" w:rsidP="00595658">
            <w:pPr>
              <w:spacing w:after="37"/>
            </w:pPr>
            <w:r>
              <w:rPr>
                <w:rFonts w:ascii="Times New Roman" w:eastAsia="Times New Roman" w:hAnsi="Times New Roman" w:cs="Times New Roman"/>
                <w:sz w:val="20"/>
              </w:rPr>
              <w:t xml:space="preserve">1 </w:t>
            </w:r>
            <w:r>
              <w:rPr>
                <w:rFonts w:ascii="標楷體" w:eastAsia="標楷體" w:hAnsi="標楷體" w:cs="標楷體"/>
                <w:sz w:val="20"/>
              </w:rPr>
              <w:t>時</w:t>
            </w:r>
            <w:r>
              <w:rPr>
                <w:rFonts w:ascii="Times New Roman" w:eastAsia="Times New Roman" w:hAnsi="Times New Roman" w:cs="Times New Roman"/>
                <w:sz w:val="20"/>
              </w:rPr>
              <w:t xml:space="preserve">36 </w:t>
            </w:r>
            <w:r>
              <w:rPr>
                <w:rFonts w:ascii="標楷體" w:eastAsia="標楷體" w:hAnsi="標楷體" w:cs="標楷體"/>
                <w:sz w:val="20"/>
              </w:rPr>
              <w:t>分</w:t>
            </w:r>
          </w:p>
          <w:p w:rsidR="00595658" w:rsidRDefault="00595658" w:rsidP="00595658">
            <w:r>
              <w:rPr>
                <w:rFonts w:ascii="Times New Roman" w:eastAsia="Times New Roman" w:hAnsi="Times New Roman" w:cs="Times New Roman"/>
                <w:sz w:val="20"/>
              </w:rPr>
              <w:t xml:space="preserve">35 </w:t>
            </w:r>
            <w:r>
              <w:rPr>
                <w:rFonts w:ascii="標楷體" w:eastAsia="標楷體" w:hAnsi="標楷體" w:cs="標楷體"/>
                <w:sz w:val="20"/>
              </w:rPr>
              <w:t>秒</w:t>
            </w:r>
          </w:p>
        </w:tc>
        <w:tc>
          <w:tcPr>
            <w:tcW w:w="1267" w:type="dxa"/>
            <w:tcBorders>
              <w:top w:val="single" w:sz="4" w:space="0" w:color="000000"/>
              <w:left w:val="single" w:sz="4" w:space="0" w:color="000000"/>
              <w:bottom w:val="single" w:sz="4" w:space="0" w:color="000000"/>
              <w:right w:val="single" w:sz="4" w:space="0" w:color="000000"/>
            </w:tcBorders>
          </w:tcPr>
          <w:p w:rsidR="00595658" w:rsidRDefault="00595658" w:rsidP="00595658">
            <w:pPr>
              <w:spacing w:after="36"/>
              <w:ind w:left="2"/>
            </w:pPr>
            <w:r>
              <w:rPr>
                <w:rFonts w:ascii="Times New Roman" w:eastAsia="Times New Roman" w:hAnsi="Times New Roman" w:cs="Times New Roman"/>
                <w:sz w:val="20"/>
              </w:rPr>
              <w:t xml:space="preserve">12 </w:t>
            </w:r>
            <w:r>
              <w:rPr>
                <w:rFonts w:ascii="標楷體" w:eastAsia="標楷體" w:hAnsi="標楷體" w:cs="標楷體"/>
                <w:sz w:val="20"/>
              </w:rPr>
              <w:t>時</w:t>
            </w:r>
            <w:r>
              <w:rPr>
                <w:rFonts w:ascii="Times New Roman" w:eastAsia="Times New Roman" w:hAnsi="Times New Roman" w:cs="Times New Roman"/>
                <w:sz w:val="20"/>
              </w:rPr>
              <w:t xml:space="preserve">00 </w:t>
            </w:r>
            <w:r>
              <w:rPr>
                <w:rFonts w:ascii="標楷體" w:eastAsia="標楷體" w:hAnsi="標楷體" w:cs="標楷體"/>
                <w:sz w:val="20"/>
              </w:rPr>
              <w:t>分</w:t>
            </w:r>
          </w:p>
          <w:p w:rsidR="00595658" w:rsidRDefault="00595658" w:rsidP="00595658">
            <w:pPr>
              <w:ind w:left="2"/>
            </w:pPr>
            <w:r>
              <w:rPr>
                <w:rFonts w:ascii="Times New Roman" w:eastAsia="Times New Roman" w:hAnsi="Times New Roman" w:cs="Times New Roman"/>
                <w:sz w:val="20"/>
              </w:rPr>
              <w:t xml:space="preserve">18 </w:t>
            </w:r>
            <w:r>
              <w:rPr>
                <w:rFonts w:ascii="標楷體" w:eastAsia="標楷體" w:hAnsi="標楷體" w:cs="標楷體"/>
                <w:sz w:val="20"/>
              </w:rPr>
              <w:t>秒</w:t>
            </w:r>
          </w:p>
        </w:tc>
      </w:tr>
      <w:tr w:rsidR="00595658" w:rsidTr="00595658">
        <w:trPr>
          <w:trHeight w:val="674"/>
        </w:trPr>
        <w:tc>
          <w:tcPr>
            <w:tcW w:w="1262" w:type="dxa"/>
            <w:tcBorders>
              <w:top w:val="single" w:sz="4" w:space="0" w:color="000000"/>
              <w:left w:val="single" w:sz="4" w:space="0" w:color="000000"/>
              <w:bottom w:val="single" w:sz="4" w:space="0" w:color="000000"/>
              <w:right w:val="single" w:sz="4" w:space="0" w:color="000000"/>
            </w:tcBorders>
          </w:tcPr>
          <w:p w:rsidR="00595658" w:rsidRDefault="00595658" w:rsidP="00595658">
            <w:pPr>
              <w:ind w:left="2"/>
            </w:pPr>
            <w:r>
              <w:rPr>
                <w:rFonts w:ascii="標楷體" w:eastAsia="標楷體" w:hAnsi="標楷體" w:cs="標楷體"/>
                <w:sz w:val="20"/>
              </w:rPr>
              <w:t>總時間</w:t>
            </w:r>
          </w:p>
        </w:tc>
        <w:tc>
          <w:tcPr>
            <w:tcW w:w="718" w:type="dxa"/>
            <w:tcBorders>
              <w:top w:val="single" w:sz="4" w:space="0" w:color="000000"/>
              <w:left w:val="single" w:sz="4" w:space="0" w:color="000000"/>
              <w:bottom w:val="single" w:sz="4" w:space="0" w:color="000000"/>
              <w:right w:val="single" w:sz="4" w:space="0" w:color="000000"/>
            </w:tcBorders>
          </w:tcPr>
          <w:p w:rsidR="00595658" w:rsidRDefault="00595658" w:rsidP="00595658">
            <w:pPr>
              <w:ind w:left="2"/>
            </w:pPr>
            <w:r>
              <w:rPr>
                <w:rFonts w:ascii="Times New Roman" w:eastAsia="Times New Roman" w:hAnsi="Times New Roman" w:cs="Times New Roman"/>
                <w:sz w:val="20"/>
              </w:rPr>
              <w:t>46</w:t>
            </w:r>
            <w:r>
              <w:rPr>
                <w:rFonts w:ascii="標楷體" w:eastAsia="標楷體" w:hAnsi="標楷體" w:cs="標楷體"/>
                <w:sz w:val="20"/>
              </w:rPr>
              <w:t>秒</w:t>
            </w:r>
          </w:p>
        </w:tc>
        <w:tc>
          <w:tcPr>
            <w:tcW w:w="1121" w:type="dxa"/>
            <w:tcBorders>
              <w:top w:val="single" w:sz="4" w:space="0" w:color="000000"/>
              <w:left w:val="single" w:sz="4" w:space="0" w:color="000000"/>
              <w:bottom w:val="single" w:sz="4" w:space="0" w:color="000000"/>
              <w:right w:val="single" w:sz="4" w:space="0" w:color="000000"/>
            </w:tcBorders>
          </w:tcPr>
          <w:p w:rsidR="00595658" w:rsidRDefault="00595658" w:rsidP="00595658">
            <w:pPr>
              <w:spacing w:after="37"/>
            </w:pPr>
            <w:r>
              <w:rPr>
                <w:rFonts w:ascii="Times New Roman" w:eastAsia="Times New Roman" w:hAnsi="Times New Roman" w:cs="Times New Roman"/>
                <w:sz w:val="20"/>
              </w:rPr>
              <w:t xml:space="preserve">1 </w:t>
            </w:r>
            <w:r>
              <w:rPr>
                <w:rFonts w:ascii="標楷體" w:eastAsia="標楷體" w:hAnsi="標楷體" w:cs="標楷體"/>
                <w:sz w:val="20"/>
              </w:rPr>
              <w:t>時</w:t>
            </w:r>
            <w:r>
              <w:rPr>
                <w:rFonts w:ascii="Times New Roman" w:eastAsia="Times New Roman" w:hAnsi="Times New Roman" w:cs="Times New Roman"/>
                <w:sz w:val="20"/>
              </w:rPr>
              <w:t xml:space="preserve">38 </w:t>
            </w:r>
            <w:r>
              <w:rPr>
                <w:rFonts w:ascii="標楷體" w:eastAsia="標楷體" w:hAnsi="標楷體" w:cs="標楷體"/>
                <w:sz w:val="20"/>
              </w:rPr>
              <w:t>分</w:t>
            </w:r>
          </w:p>
          <w:p w:rsidR="00595658" w:rsidRDefault="00595658" w:rsidP="00595658">
            <w:r>
              <w:rPr>
                <w:rFonts w:ascii="Times New Roman" w:eastAsia="Times New Roman" w:hAnsi="Times New Roman" w:cs="Times New Roman"/>
                <w:sz w:val="20"/>
              </w:rPr>
              <w:t xml:space="preserve">03 </w:t>
            </w:r>
            <w:r>
              <w:rPr>
                <w:rFonts w:ascii="標楷體" w:eastAsia="標楷體" w:hAnsi="標楷體" w:cs="標楷體"/>
                <w:sz w:val="20"/>
              </w:rPr>
              <w:t>秒</w:t>
            </w:r>
          </w:p>
        </w:tc>
        <w:tc>
          <w:tcPr>
            <w:tcW w:w="1267" w:type="dxa"/>
            <w:tcBorders>
              <w:top w:val="single" w:sz="4" w:space="0" w:color="000000"/>
              <w:left w:val="single" w:sz="4" w:space="0" w:color="000000"/>
              <w:bottom w:val="single" w:sz="4" w:space="0" w:color="000000"/>
              <w:right w:val="single" w:sz="4" w:space="0" w:color="000000"/>
            </w:tcBorders>
          </w:tcPr>
          <w:p w:rsidR="00595658" w:rsidRDefault="00595658" w:rsidP="00595658">
            <w:pPr>
              <w:spacing w:after="36"/>
              <w:ind w:left="2"/>
            </w:pPr>
            <w:r>
              <w:rPr>
                <w:rFonts w:ascii="Times New Roman" w:eastAsia="Times New Roman" w:hAnsi="Times New Roman" w:cs="Times New Roman"/>
                <w:sz w:val="20"/>
              </w:rPr>
              <w:t xml:space="preserve">12 </w:t>
            </w:r>
            <w:r>
              <w:rPr>
                <w:rFonts w:ascii="標楷體" w:eastAsia="標楷體" w:hAnsi="標楷體" w:cs="標楷體"/>
                <w:sz w:val="20"/>
              </w:rPr>
              <w:t>時</w:t>
            </w:r>
            <w:r>
              <w:rPr>
                <w:rFonts w:ascii="Times New Roman" w:eastAsia="Times New Roman" w:hAnsi="Times New Roman" w:cs="Times New Roman"/>
                <w:sz w:val="20"/>
              </w:rPr>
              <w:t xml:space="preserve">03 </w:t>
            </w:r>
            <w:r>
              <w:rPr>
                <w:rFonts w:ascii="標楷體" w:eastAsia="標楷體" w:hAnsi="標楷體" w:cs="標楷體"/>
                <w:sz w:val="20"/>
              </w:rPr>
              <w:t>分</w:t>
            </w:r>
          </w:p>
          <w:p w:rsidR="00595658" w:rsidRDefault="00595658" w:rsidP="00595658">
            <w:pPr>
              <w:ind w:left="2"/>
            </w:pPr>
            <w:r>
              <w:rPr>
                <w:rFonts w:ascii="Times New Roman" w:eastAsia="Times New Roman" w:hAnsi="Times New Roman" w:cs="Times New Roman"/>
                <w:sz w:val="20"/>
              </w:rPr>
              <w:t xml:space="preserve">18 </w:t>
            </w:r>
            <w:r>
              <w:rPr>
                <w:rFonts w:ascii="標楷體" w:eastAsia="標楷體" w:hAnsi="標楷體" w:cs="標楷體"/>
                <w:sz w:val="20"/>
              </w:rPr>
              <w:t>秒</w:t>
            </w:r>
          </w:p>
        </w:tc>
      </w:tr>
    </w:tbl>
    <w:p w:rsidR="00595658" w:rsidRDefault="00595658" w:rsidP="00595658">
      <w:pPr>
        <w:spacing w:after="42" w:line="271" w:lineRule="auto"/>
        <w:ind w:left="-2" w:firstLine="470"/>
        <w:jc w:val="both"/>
      </w:pPr>
      <w:r>
        <w:rPr>
          <w:rFonts w:ascii="標楷體" w:eastAsia="標楷體" w:hAnsi="標楷體" w:cs="標楷體"/>
          <w:sz w:val="20"/>
        </w:rPr>
        <w:t>因此根據各影像彼此間所需要重採樣的數量不同，所需花費時間也不同，而本實驗影像大小為</w:t>
      </w:r>
      <w:r>
        <w:rPr>
          <w:rFonts w:ascii="Times New Roman" w:eastAsia="Times New Roman" w:hAnsi="Times New Roman" w:cs="Times New Roman"/>
          <w:sz w:val="20"/>
        </w:rPr>
        <w:t xml:space="preserve">648*432 </w:t>
      </w:r>
      <w:r>
        <w:rPr>
          <w:rFonts w:ascii="標楷體" w:eastAsia="標楷體" w:hAnsi="標楷體" w:cs="標楷體"/>
          <w:sz w:val="20"/>
        </w:rPr>
        <w:t>影像拼接如表</w:t>
      </w:r>
      <w:r>
        <w:rPr>
          <w:rFonts w:ascii="Times New Roman" w:eastAsia="Times New Roman" w:hAnsi="Times New Roman" w:cs="Times New Roman"/>
          <w:sz w:val="20"/>
        </w:rPr>
        <w:t>7</w:t>
      </w:r>
      <w:r>
        <w:rPr>
          <w:rFonts w:ascii="標楷體" w:eastAsia="標楷體" w:hAnsi="標楷體" w:cs="標楷體"/>
          <w:sz w:val="20"/>
        </w:rPr>
        <w:t>，</w:t>
      </w:r>
      <w:r>
        <w:rPr>
          <w:rFonts w:ascii="Times New Roman" w:eastAsia="Times New Roman" w:hAnsi="Times New Roman" w:cs="Times New Roman"/>
          <w:sz w:val="20"/>
        </w:rPr>
        <w:t xml:space="preserve">10 </w:t>
      </w:r>
      <w:r>
        <w:rPr>
          <w:rFonts w:ascii="標楷體" w:eastAsia="標楷體" w:hAnsi="標楷體" w:cs="標楷體"/>
          <w:sz w:val="20"/>
        </w:rPr>
        <w:t>張影像總共需重採樣</w:t>
      </w:r>
      <w:r>
        <w:rPr>
          <w:rFonts w:ascii="Times New Roman" w:eastAsia="Times New Roman" w:hAnsi="Times New Roman" w:cs="Times New Roman"/>
          <w:sz w:val="20"/>
        </w:rPr>
        <w:t xml:space="preserve">62538 </w:t>
      </w:r>
      <w:r>
        <w:rPr>
          <w:rFonts w:ascii="標楷體" w:eastAsia="標楷體" w:hAnsi="標楷體" w:cs="標楷體"/>
          <w:sz w:val="20"/>
        </w:rPr>
        <w:t>個像素，總共所需時間為</w:t>
      </w:r>
      <w:r>
        <w:rPr>
          <w:rFonts w:ascii="Times New Roman" w:eastAsia="Times New Roman" w:hAnsi="Times New Roman" w:cs="Times New Roman"/>
          <w:sz w:val="20"/>
        </w:rPr>
        <w:t xml:space="preserve">1 </w:t>
      </w:r>
      <w:r>
        <w:rPr>
          <w:rFonts w:ascii="標楷體" w:eastAsia="標楷體" w:hAnsi="標楷體" w:cs="標楷體"/>
          <w:sz w:val="20"/>
        </w:rPr>
        <w:t>小時</w:t>
      </w:r>
      <w:r>
        <w:rPr>
          <w:rFonts w:ascii="Times New Roman" w:eastAsia="Times New Roman" w:hAnsi="Times New Roman" w:cs="Times New Roman"/>
          <w:sz w:val="20"/>
        </w:rPr>
        <w:t xml:space="preserve">48 </w:t>
      </w:r>
      <w:r>
        <w:rPr>
          <w:rFonts w:ascii="標楷體" w:eastAsia="標楷體" w:hAnsi="標楷體" w:cs="標楷體"/>
          <w:sz w:val="20"/>
        </w:rPr>
        <w:t>分</w:t>
      </w:r>
      <w:r>
        <w:rPr>
          <w:rFonts w:ascii="Times New Roman" w:eastAsia="Times New Roman" w:hAnsi="Times New Roman" w:cs="Times New Roman"/>
          <w:sz w:val="20"/>
        </w:rPr>
        <w:t xml:space="preserve">21 </w:t>
      </w:r>
      <w:r>
        <w:rPr>
          <w:rFonts w:ascii="標楷體" w:eastAsia="標楷體" w:hAnsi="標楷體" w:cs="標楷體"/>
          <w:sz w:val="20"/>
        </w:rPr>
        <w:t>秒，而經過實驗影像越大所需重採樣數量越多，所需消耗時間也非常多，如表</w:t>
      </w:r>
      <w:r>
        <w:rPr>
          <w:rFonts w:ascii="Times New Roman" w:eastAsia="Times New Roman" w:hAnsi="Times New Roman" w:cs="Times New Roman"/>
          <w:sz w:val="20"/>
        </w:rPr>
        <w:t xml:space="preserve">9 </w:t>
      </w:r>
      <w:r>
        <w:rPr>
          <w:rFonts w:ascii="標楷體" w:eastAsia="標楷體" w:hAnsi="標楷體" w:cs="標楷體"/>
          <w:sz w:val="20"/>
        </w:rPr>
        <w:t>當處理</w:t>
      </w:r>
      <w:r>
        <w:rPr>
          <w:rFonts w:ascii="Times New Roman" w:eastAsia="Times New Roman" w:hAnsi="Times New Roman" w:cs="Times New Roman"/>
          <w:sz w:val="20"/>
        </w:rPr>
        <w:t xml:space="preserve">20 </w:t>
      </w:r>
      <w:r>
        <w:rPr>
          <w:rFonts w:ascii="標楷體" w:eastAsia="標楷體" w:hAnsi="標楷體" w:cs="標楷體"/>
          <w:sz w:val="20"/>
        </w:rPr>
        <w:t>張影像時，需重採樣</w:t>
      </w:r>
      <w:r>
        <w:rPr>
          <w:rFonts w:ascii="Times New Roman" w:eastAsia="Times New Roman" w:hAnsi="Times New Roman" w:cs="Times New Roman"/>
          <w:sz w:val="20"/>
        </w:rPr>
        <w:t xml:space="preserve">220411 </w:t>
      </w:r>
      <w:r>
        <w:rPr>
          <w:rFonts w:ascii="標楷體" w:eastAsia="標楷體" w:hAnsi="標楷體" w:cs="標楷體"/>
          <w:sz w:val="20"/>
        </w:rPr>
        <w:t>個像素，所需時間為</w:t>
      </w:r>
      <w:r>
        <w:rPr>
          <w:rFonts w:ascii="Times New Roman" w:eastAsia="Times New Roman" w:hAnsi="Times New Roman" w:cs="Times New Roman"/>
          <w:sz w:val="20"/>
        </w:rPr>
        <w:t>5:17:40</w:t>
      </w:r>
      <w:r>
        <w:rPr>
          <w:rFonts w:ascii="標楷體" w:eastAsia="標楷體" w:hAnsi="標楷體" w:cs="標楷體"/>
          <w:sz w:val="20"/>
        </w:rPr>
        <w:t>；拼接</w:t>
      </w:r>
      <w:r>
        <w:rPr>
          <w:rFonts w:ascii="Times New Roman" w:eastAsia="Times New Roman" w:hAnsi="Times New Roman" w:cs="Times New Roman"/>
          <w:sz w:val="20"/>
        </w:rPr>
        <w:t xml:space="preserve">30 </w:t>
      </w:r>
      <w:r>
        <w:rPr>
          <w:rFonts w:ascii="標楷體" w:eastAsia="標楷體" w:hAnsi="標楷體" w:cs="標楷體"/>
          <w:sz w:val="20"/>
        </w:rPr>
        <w:t>張影像時，需重採樣</w:t>
      </w:r>
      <w:r>
        <w:rPr>
          <w:rFonts w:ascii="Times New Roman" w:eastAsia="Times New Roman" w:hAnsi="Times New Roman" w:cs="Times New Roman"/>
          <w:sz w:val="20"/>
        </w:rPr>
        <w:t xml:space="preserve">502245 </w:t>
      </w:r>
      <w:r>
        <w:rPr>
          <w:rFonts w:ascii="標楷體" w:eastAsia="標楷體" w:hAnsi="標楷體" w:cs="標楷體"/>
          <w:sz w:val="20"/>
        </w:rPr>
        <w:t>個像素，所需時間為</w:t>
      </w:r>
      <w:r>
        <w:rPr>
          <w:rFonts w:ascii="Times New Roman" w:eastAsia="Times New Roman" w:hAnsi="Times New Roman" w:cs="Times New Roman"/>
          <w:sz w:val="20"/>
        </w:rPr>
        <w:t xml:space="preserve">12 </w:t>
      </w:r>
      <w:r>
        <w:rPr>
          <w:rFonts w:ascii="標楷體" w:eastAsia="標楷體" w:hAnsi="標楷體" w:cs="標楷體"/>
          <w:sz w:val="20"/>
        </w:rPr>
        <w:t>小時之久。</w:t>
      </w:r>
    </w:p>
    <w:p w:rsidR="00595658" w:rsidRDefault="00595658" w:rsidP="00595658">
      <w:pPr>
        <w:spacing w:after="42"/>
        <w:ind w:left="10" w:right="-15" w:hanging="10"/>
        <w:jc w:val="center"/>
      </w:pPr>
      <w:r>
        <w:rPr>
          <w:rFonts w:ascii="標楷體" w:eastAsia="標楷體" w:hAnsi="標楷體" w:cs="標楷體"/>
          <w:sz w:val="20"/>
        </w:rPr>
        <w:t>表</w:t>
      </w:r>
      <w:r>
        <w:rPr>
          <w:rFonts w:ascii="Times New Roman" w:eastAsia="Times New Roman" w:hAnsi="Times New Roman" w:cs="Times New Roman"/>
          <w:sz w:val="20"/>
        </w:rPr>
        <w:t xml:space="preserve">7 </w:t>
      </w:r>
      <w:r>
        <w:rPr>
          <w:rFonts w:ascii="標楷體" w:eastAsia="標楷體" w:hAnsi="標楷體" w:cs="標楷體"/>
          <w:sz w:val="20"/>
        </w:rPr>
        <w:t>多張影像重採樣所需時間</w:t>
      </w:r>
    </w:p>
    <w:tbl>
      <w:tblPr>
        <w:tblStyle w:val="TableGrid"/>
        <w:tblW w:w="4314" w:type="dxa"/>
        <w:tblInd w:w="5" w:type="dxa"/>
        <w:tblCellMar>
          <w:left w:w="26" w:type="dxa"/>
        </w:tblCellMar>
        <w:tblLook w:val="04A0" w:firstRow="1" w:lastRow="0" w:firstColumn="1" w:lastColumn="0" w:noHBand="0" w:noVBand="1"/>
      </w:tblPr>
      <w:tblGrid>
        <w:gridCol w:w="365"/>
        <w:gridCol w:w="1550"/>
        <w:gridCol w:w="593"/>
        <w:gridCol w:w="757"/>
        <w:gridCol w:w="1049"/>
      </w:tblGrid>
      <w:tr w:rsidR="00595658" w:rsidTr="00595658">
        <w:trPr>
          <w:trHeight w:val="338"/>
        </w:trPr>
        <w:tc>
          <w:tcPr>
            <w:tcW w:w="365" w:type="dxa"/>
            <w:tcBorders>
              <w:top w:val="single" w:sz="4" w:space="0" w:color="000000"/>
              <w:left w:val="single" w:sz="4" w:space="0" w:color="000000"/>
              <w:bottom w:val="single" w:sz="4" w:space="0" w:color="000000"/>
              <w:right w:val="single" w:sz="4" w:space="0" w:color="000000"/>
            </w:tcBorders>
          </w:tcPr>
          <w:p w:rsidR="00595658" w:rsidRDefault="00595658" w:rsidP="00595658">
            <w:pPr>
              <w:jc w:val="both"/>
            </w:pPr>
            <w:r>
              <w:rPr>
                <w:rFonts w:ascii="Times New Roman" w:eastAsia="Times New Roman" w:hAnsi="Times New Roman" w:cs="Times New Roman"/>
                <w:sz w:val="20"/>
              </w:rPr>
              <w:t xml:space="preserve">cpu </w:t>
            </w:r>
          </w:p>
        </w:tc>
        <w:tc>
          <w:tcPr>
            <w:tcW w:w="1551"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標楷體" w:eastAsia="標楷體" w:hAnsi="標楷體" w:cs="標楷體"/>
                <w:sz w:val="20"/>
              </w:rPr>
              <w:t>影像大小</w:t>
            </w:r>
          </w:p>
        </w:tc>
        <w:tc>
          <w:tcPr>
            <w:tcW w:w="593" w:type="dxa"/>
            <w:tcBorders>
              <w:top w:val="single" w:sz="4" w:space="0" w:color="000000"/>
              <w:left w:val="single" w:sz="4" w:space="0" w:color="000000"/>
              <w:bottom w:val="single" w:sz="4" w:space="0" w:color="000000"/>
              <w:right w:val="single" w:sz="4" w:space="0" w:color="000000"/>
            </w:tcBorders>
          </w:tcPr>
          <w:p w:rsidR="00595658" w:rsidRDefault="00595658" w:rsidP="00595658">
            <w:pPr>
              <w:ind w:left="2"/>
              <w:jc w:val="both"/>
            </w:pPr>
            <w:r>
              <w:rPr>
                <w:rFonts w:ascii="標楷體" w:eastAsia="標楷體" w:hAnsi="標楷體" w:cs="標楷體"/>
                <w:sz w:val="20"/>
              </w:rPr>
              <w:t>數量</w:t>
            </w:r>
          </w:p>
        </w:tc>
        <w:tc>
          <w:tcPr>
            <w:tcW w:w="757"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標楷體" w:eastAsia="標楷體" w:hAnsi="標楷體" w:cs="標楷體"/>
                <w:sz w:val="20"/>
              </w:rPr>
              <w:t>時間</w:t>
            </w:r>
          </w:p>
        </w:tc>
        <w:tc>
          <w:tcPr>
            <w:tcW w:w="1049"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標楷體" w:eastAsia="標楷體" w:hAnsi="標楷體" w:cs="標楷體"/>
                <w:sz w:val="20"/>
              </w:rPr>
              <w:t>秒</w:t>
            </w:r>
            <w:r>
              <w:rPr>
                <w:rFonts w:ascii="Times New Roman" w:eastAsia="Times New Roman" w:hAnsi="Times New Roman" w:cs="Times New Roman"/>
                <w:sz w:val="20"/>
              </w:rPr>
              <w:t>/</w:t>
            </w:r>
            <w:r>
              <w:rPr>
                <w:rFonts w:ascii="標楷體" w:eastAsia="標楷體" w:hAnsi="標楷體" w:cs="標楷體"/>
                <w:sz w:val="20"/>
              </w:rPr>
              <w:t>點</w:t>
            </w:r>
          </w:p>
        </w:tc>
      </w:tr>
      <w:tr w:rsidR="00595658" w:rsidTr="00595658">
        <w:trPr>
          <w:trHeight w:val="471"/>
        </w:trPr>
        <w:tc>
          <w:tcPr>
            <w:tcW w:w="365" w:type="dxa"/>
            <w:vMerge w:val="restart"/>
            <w:tcBorders>
              <w:top w:val="single" w:sz="4" w:space="0" w:color="000000"/>
              <w:left w:val="single" w:sz="4" w:space="0" w:color="000000"/>
              <w:bottom w:val="single" w:sz="4" w:space="0" w:color="000000"/>
              <w:right w:val="single" w:sz="4" w:space="0" w:color="000000"/>
            </w:tcBorders>
            <w:vAlign w:val="center"/>
          </w:tcPr>
          <w:p w:rsidR="00595658" w:rsidRDefault="00595658" w:rsidP="00595658">
            <w:r>
              <w:rPr>
                <w:rFonts w:ascii="Times New Roman" w:eastAsia="Times New Roman" w:hAnsi="Times New Roman" w:cs="Times New Roman"/>
                <w:sz w:val="20"/>
              </w:rPr>
              <w:t xml:space="preserve">6 </w:t>
            </w:r>
          </w:p>
        </w:tc>
        <w:tc>
          <w:tcPr>
            <w:tcW w:w="1551" w:type="dxa"/>
            <w:vMerge w:val="restart"/>
            <w:tcBorders>
              <w:top w:val="single" w:sz="4" w:space="0" w:color="000000"/>
              <w:left w:val="single" w:sz="4" w:space="0" w:color="000000"/>
              <w:bottom w:val="single" w:sz="4" w:space="0" w:color="000000"/>
              <w:right w:val="single" w:sz="4" w:space="0" w:color="000000"/>
            </w:tcBorders>
            <w:vAlign w:val="center"/>
          </w:tcPr>
          <w:p w:rsidR="00595658" w:rsidRDefault="00595658" w:rsidP="00595658">
            <w:r>
              <w:rPr>
                <w:rFonts w:ascii="Times New Roman" w:eastAsia="Times New Roman" w:hAnsi="Times New Roman" w:cs="Times New Roman"/>
                <w:sz w:val="20"/>
              </w:rPr>
              <w:t xml:space="preserve">648*432 </w:t>
            </w:r>
          </w:p>
        </w:tc>
        <w:tc>
          <w:tcPr>
            <w:tcW w:w="593" w:type="dxa"/>
            <w:tcBorders>
              <w:top w:val="single" w:sz="4" w:space="0" w:color="000000"/>
              <w:left w:val="single" w:sz="4" w:space="0" w:color="000000"/>
              <w:bottom w:val="single" w:sz="4" w:space="0" w:color="000000"/>
              <w:right w:val="single" w:sz="4" w:space="0" w:color="000000"/>
            </w:tcBorders>
            <w:vAlign w:val="center"/>
          </w:tcPr>
          <w:p w:rsidR="00595658" w:rsidRDefault="00595658" w:rsidP="00595658">
            <w:pPr>
              <w:ind w:left="2"/>
            </w:pPr>
            <w:r>
              <w:rPr>
                <w:rFonts w:ascii="Times New Roman" w:eastAsia="Times New Roman" w:hAnsi="Times New Roman" w:cs="Times New Roman"/>
                <w:sz w:val="20"/>
              </w:rPr>
              <w:t xml:space="preserve">110 </w:t>
            </w:r>
          </w:p>
        </w:tc>
        <w:tc>
          <w:tcPr>
            <w:tcW w:w="757"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Times New Roman" w:eastAsia="Times New Roman" w:hAnsi="Times New Roman" w:cs="Times New Roman"/>
                <w:sz w:val="20"/>
              </w:rPr>
              <w:t>00:00:1</w:t>
            </w:r>
          </w:p>
          <w:p w:rsidR="00595658" w:rsidRDefault="00595658" w:rsidP="00595658">
            <w:r>
              <w:rPr>
                <w:rFonts w:ascii="Times New Roman" w:eastAsia="Times New Roman" w:hAnsi="Times New Roman" w:cs="Times New Roman"/>
                <w:sz w:val="20"/>
              </w:rPr>
              <w:t xml:space="preserve">5 </w:t>
            </w:r>
          </w:p>
        </w:tc>
        <w:tc>
          <w:tcPr>
            <w:tcW w:w="1049" w:type="dxa"/>
            <w:tcBorders>
              <w:top w:val="single" w:sz="4" w:space="0" w:color="000000"/>
              <w:left w:val="single" w:sz="4" w:space="0" w:color="000000"/>
              <w:bottom w:val="single" w:sz="4" w:space="0" w:color="000000"/>
              <w:right w:val="single" w:sz="4" w:space="0" w:color="000000"/>
            </w:tcBorders>
            <w:vAlign w:val="center"/>
          </w:tcPr>
          <w:p w:rsidR="00595658" w:rsidRDefault="00595658" w:rsidP="00595658">
            <w:r>
              <w:rPr>
                <w:rFonts w:ascii="Times New Roman" w:eastAsia="Times New Roman" w:hAnsi="Times New Roman" w:cs="Times New Roman"/>
                <w:sz w:val="20"/>
              </w:rPr>
              <w:t xml:space="preserve">0.1364 </w:t>
            </w:r>
          </w:p>
        </w:tc>
      </w:tr>
      <w:tr w:rsidR="00595658" w:rsidTr="00595658">
        <w:trPr>
          <w:trHeight w:val="470"/>
        </w:trPr>
        <w:tc>
          <w:tcPr>
            <w:tcW w:w="0" w:type="auto"/>
            <w:vMerge/>
            <w:tcBorders>
              <w:top w:val="nil"/>
              <w:left w:val="single" w:sz="4" w:space="0" w:color="000000"/>
              <w:bottom w:val="nil"/>
              <w:right w:val="single" w:sz="4" w:space="0" w:color="000000"/>
            </w:tcBorders>
          </w:tcPr>
          <w:p w:rsidR="00595658" w:rsidRDefault="00595658" w:rsidP="00595658"/>
        </w:tc>
        <w:tc>
          <w:tcPr>
            <w:tcW w:w="0" w:type="auto"/>
            <w:vMerge/>
            <w:tcBorders>
              <w:top w:val="nil"/>
              <w:left w:val="single" w:sz="4" w:space="0" w:color="000000"/>
              <w:bottom w:val="nil"/>
              <w:right w:val="single" w:sz="4" w:space="0" w:color="000000"/>
            </w:tcBorders>
          </w:tcPr>
          <w:p w:rsidR="00595658" w:rsidRDefault="00595658" w:rsidP="00595658"/>
        </w:tc>
        <w:tc>
          <w:tcPr>
            <w:tcW w:w="593" w:type="dxa"/>
            <w:tcBorders>
              <w:top w:val="single" w:sz="4" w:space="0" w:color="000000"/>
              <w:left w:val="single" w:sz="4" w:space="0" w:color="000000"/>
              <w:bottom w:val="single" w:sz="4" w:space="0" w:color="000000"/>
              <w:right w:val="single" w:sz="4" w:space="0" w:color="000000"/>
            </w:tcBorders>
            <w:vAlign w:val="center"/>
          </w:tcPr>
          <w:p w:rsidR="00595658" w:rsidRDefault="00595658" w:rsidP="00595658">
            <w:pPr>
              <w:ind w:left="2"/>
            </w:pPr>
            <w:r>
              <w:rPr>
                <w:rFonts w:ascii="Times New Roman" w:eastAsia="Times New Roman" w:hAnsi="Times New Roman" w:cs="Times New Roman"/>
                <w:sz w:val="20"/>
              </w:rPr>
              <w:t xml:space="preserve">2188 </w:t>
            </w:r>
          </w:p>
        </w:tc>
        <w:tc>
          <w:tcPr>
            <w:tcW w:w="757"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Times New Roman" w:eastAsia="Times New Roman" w:hAnsi="Times New Roman" w:cs="Times New Roman"/>
                <w:sz w:val="20"/>
              </w:rPr>
              <w:t>00:03:4</w:t>
            </w:r>
          </w:p>
          <w:p w:rsidR="00595658" w:rsidRDefault="00595658" w:rsidP="00595658">
            <w:r>
              <w:rPr>
                <w:rFonts w:ascii="Times New Roman" w:eastAsia="Times New Roman" w:hAnsi="Times New Roman" w:cs="Times New Roman"/>
                <w:sz w:val="20"/>
              </w:rPr>
              <w:t xml:space="preserve">0 </w:t>
            </w:r>
          </w:p>
        </w:tc>
        <w:tc>
          <w:tcPr>
            <w:tcW w:w="1049" w:type="dxa"/>
            <w:tcBorders>
              <w:top w:val="single" w:sz="4" w:space="0" w:color="000000"/>
              <w:left w:val="single" w:sz="4" w:space="0" w:color="000000"/>
              <w:bottom w:val="single" w:sz="4" w:space="0" w:color="000000"/>
              <w:right w:val="single" w:sz="4" w:space="0" w:color="000000"/>
            </w:tcBorders>
            <w:vAlign w:val="center"/>
          </w:tcPr>
          <w:p w:rsidR="00595658" w:rsidRDefault="00595658" w:rsidP="00595658">
            <w:r>
              <w:rPr>
                <w:rFonts w:ascii="Times New Roman" w:eastAsia="Times New Roman" w:hAnsi="Times New Roman" w:cs="Times New Roman"/>
                <w:sz w:val="20"/>
              </w:rPr>
              <w:t xml:space="preserve">0.1005 </w:t>
            </w:r>
          </w:p>
        </w:tc>
      </w:tr>
      <w:tr w:rsidR="00595658" w:rsidTr="00595658">
        <w:trPr>
          <w:trHeight w:val="470"/>
        </w:trPr>
        <w:tc>
          <w:tcPr>
            <w:tcW w:w="0" w:type="auto"/>
            <w:vMerge/>
            <w:tcBorders>
              <w:top w:val="nil"/>
              <w:left w:val="single" w:sz="4" w:space="0" w:color="000000"/>
              <w:bottom w:val="nil"/>
              <w:right w:val="single" w:sz="4" w:space="0" w:color="000000"/>
            </w:tcBorders>
          </w:tcPr>
          <w:p w:rsidR="00595658" w:rsidRDefault="00595658" w:rsidP="00595658"/>
        </w:tc>
        <w:tc>
          <w:tcPr>
            <w:tcW w:w="0" w:type="auto"/>
            <w:vMerge/>
            <w:tcBorders>
              <w:top w:val="nil"/>
              <w:left w:val="single" w:sz="4" w:space="0" w:color="000000"/>
              <w:bottom w:val="nil"/>
              <w:right w:val="single" w:sz="4" w:space="0" w:color="000000"/>
            </w:tcBorders>
          </w:tcPr>
          <w:p w:rsidR="00595658" w:rsidRDefault="00595658" w:rsidP="00595658"/>
        </w:tc>
        <w:tc>
          <w:tcPr>
            <w:tcW w:w="593" w:type="dxa"/>
            <w:tcBorders>
              <w:top w:val="single" w:sz="4" w:space="0" w:color="000000"/>
              <w:left w:val="single" w:sz="4" w:space="0" w:color="000000"/>
              <w:bottom w:val="single" w:sz="4" w:space="0" w:color="000000"/>
              <w:right w:val="single" w:sz="4" w:space="0" w:color="000000"/>
            </w:tcBorders>
            <w:vAlign w:val="center"/>
          </w:tcPr>
          <w:p w:rsidR="00595658" w:rsidRDefault="00595658" w:rsidP="00595658">
            <w:pPr>
              <w:ind w:left="2"/>
            </w:pPr>
            <w:r>
              <w:rPr>
                <w:rFonts w:ascii="Times New Roman" w:eastAsia="Times New Roman" w:hAnsi="Times New Roman" w:cs="Times New Roman"/>
                <w:sz w:val="20"/>
              </w:rPr>
              <w:t xml:space="preserve">3434 </w:t>
            </w:r>
          </w:p>
        </w:tc>
        <w:tc>
          <w:tcPr>
            <w:tcW w:w="757"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Times New Roman" w:eastAsia="Times New Roman" w:hAnsi="Times New Roman" w:cs="Times New Roman"/>
                <w:sz w:val="20"/>
              </w:rPr>
              <w:t>00:05:3</w:t>
            </w:r>
          </w:p>
          <w:p w:rsidR="00595658" w:rsidRDefault="00595658" w:rsidP="00595658">
            <w:r>
              <w:rPr>
                <w:rFonts w:ascii="Times New Roman" w:eastAsia="Times New Roman" w:hAnsi="Times New Roman" w:cs="Times New Roman"/>
                <w:sz w:val="20"/>
              </w:rPr>
              <w:t xml:space="preserve">0 </w:t>
            </w:r>
          </w:p>
        </w:tc>
        <w:tc>
          <w:tcPr>
            <w:tcW w:w="1049" w:type="dxa"/>
            <w:tcBorders>
              <w:top w:val="single" w:sz="4" w:space="0" w:color="000000"/>
              <w:left w:val="single" w:sz="4" w:space="0" w:color="000000"/>
              <w:bottom w:val="single" w:sz="4" w:space="0" w:color="000000"/>
              <w:right w:val="single" w:sz="4" w:space="0" w:color="000000"/>
            </w:tcBorders>
            <w:vAlign w:val="center"/>
          </w:tcPr>
          <w:p w:rsidR="00595658" w:rsidRDefault="00595658" w:rsidP="00595658">
            <w:r>
              <w:rPr>
                <w:rFonts w:ascii="Times New Roman" w:eastAsia="Times New Roman" w:hAnsi="Times New Roman" w:cs="Times New Roman"/>
                <w:sz w:val="20"/>
              </w:rPr>
              <w:t xml:space="preserve">0.0961 </w:t>
            </w:r>
          </w:p>
        </w:tc>
      </w:tr>
      <w:tr w:rsidR="00595658" w:rsidTr="00595658">
        <w:trPr>
          <w:trHeight w:val="470"/>
        </w:trPr>
        <w:tc>
          <w:tcPr>
            <w:tcW w:w="0" w:type="auto"/>
            <w:vMerge/>
            <w:tcBorders>
              <w:top w:val="nil"/>
              <w:left w:val="single" w:sz="4" w:space="0" w:color="000000"/>
              <w:bottom w:val="nil"/>
              <w:right w:val="single" w:sz="4" w:space="0" w:color="000000"/>
            </w:tcBorders>
          </w:tcPr>
          <w:p w:rsidR="00595658" w:rsidRDefault="00595658" w:rsidP="00595658"/>
        </w:tc>
        <w:tc>
          <w:tcPr>
            <w:tcW w:w="0" w:type="auto"/>
            <w:vMerge/>
            <w:tcBorders>
              <w:top w:val="nil"/>
              <w:left w:val="single" w:sz="4" w:space="0" w:color="000000"/>
              <w:bottom w:val="nil"/>
              <w:right w:val="single" w:sz="4" w:space="0" w:color="000000"/>
            </w:tcBorders>
          </w:tcPr>
          <w:p w:rsidR="00595658" w:rsidRDefault="00595658" w:rsidP="00595658"/>
        </w:tc>
        <w:tc>
          <w:tcPr>
            <w:tcW w:w="593" w:type="dxa"/>
            <w:tcBorders>
              <w:top w:val="single" w:sz="4" w:space="0" w:color="000000"/>
              <w:left w:val="single" w:sz="4" w:space="0" w:color="000000"/>
              <w:bottom w:val="single" w:sz="4" w:space="0" w:color="000000"/>
              <w:right w:val="single" w:sz="4" w:space="0" w:color="000000"/>
            </w:tcBorders>
            <w:vAlign w:val="center"/>
          </w:tcPr>
          <w:p w:rsidR="00595658" w:rsidRDefault="00595658" w:rsidP="00595658">
            <w:pPr>
              <w:ind w:left="2"/>
            </w:pPr>
            <w:r>
              <w:rPr>
                <w:rFonts w:ascii="Times New Roman" w:eastAsia="Times New Roman" w:hAnsi="Times New Roman" w:cs="Times New Roman"/>
                <w:sz w:val="20"/>
              </w:rPr>
              <w:t xml:space="preserve">7554 </w:t>
            </w:r>
          </w:p>
        </w:tc>
        <w:tc>
          <w:tcPr>
            <w:tcW w:w="757"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Times New Roman" w:eastAsia="Times New Roman" w:hAnsi="Times New Roman" w:cs="Times New Roman"/>
                <w:sz w:val="20"/>
              </w:rPr>
              <w:t>00:11:4</w:t>
            </w:r>
          </w:p>
          <w:p w:rsidR="00595658" w:rsidRDefault="00595658" w:rsidP="00595658">
            <w:r>
              <w:rPr>
                <w:rFonts w:ascii="Times New Roman" w:eastAsia="Times New Roman" w:hAnsi="Times New Roman" w:cs="Times New Roman"/>
                <w:sz w:val="20"/>
              </w:rPr>
              <w:t xml:space="preserve">5 </w:t>
            </w:r>
          </w:p>
        </w:tc>
        <w:tc>
          <w:tcPr>
            <w:tcW w:w="1049" w:type="dxa"/>
            <w:tcBorders>
              <w:top w:val="single" w:sz="4" w:space="0" w:color="000000"/>
              <w:left w:val="single" w:sz="4" w:space="0" w:color="000000"/>
              <w:bottom w:val="single" w:sz="4" w:space="0" w:color="000000"/>
              <w:right w:val="single" w:sz="4" w:space="0" w:color="000000"/>
            </w:tcBorders>
            <w:vAlign w:val="center"/>
          </w:tcPr>
          <w:p w:rsidR="00595658" w:rsidRDefault="00595658" w:rsidP="00595658">
            <w:r>
              <w:rPr>
                <w:rFonts w:ascii="Times New Roman" w:eastAsia="Times New Roman" w:hAnsi="Times New Roman" w:cs="Times New Roman"/>
                <w:sz w:val="20"/>
              </w:rPr>
              <w:t xml:space="preserve">0.0933 </w:t>
            </w:r>
          </w:p>
        </w:tc>
      </w:tr>
      <w:tr w:rsidR="00595658" w:rsidTr="00595658">
        <w:trPr>
          <w:trHeight w:val="470"/>
        </w:trPr>
        <w:tc>
          <w:tcPr>
            <w:tcW w:w="0" w:type="auto"/>
            <w:vMerge/>
            <w:tcBorders>
              <w:top w:val="nil"/>
              <w:left w:val="single" w:sz="4" w:space="0" w:color="000000"/>
              <w:bottom w:val="nil"/>
              <w:right w:val="single" w:sz="4" w:space="0" w:color="000000"/>
            </w:tcBorders>
          </w:tcPr>
          <w:p w:rsidR="00595658" w:rsidRDefault="00595658" w:rsidP="00595658"/>
        </w:tc>
        <w:tc>
          <w:tcPr>
            <w:tcW w:w="0" w:type="auto"/>
            <w:vMerge/>
            <w:tcBorders>
              <w:top w:val="nil"/>
              <w:left w:val="single" w:sz="4" w:space="0" w:color="000000"/>
              <w:bottom w:val="nil"/>
              <w:right w:val="single" w:sz="4" w:space="0" w:color="000000"/>
            </w:tcBorders>
          </w:tcPr>
          <w:p w:rsidR="00595658" w:rsidRDefault="00595658" w:rsidP="00595658"/>
        </w:tc>
        <w:tc>
          <w:tcPr>
            <w:tcW w:w="593" w:type="dxa"/>
            <w:tcBorders>
              <w:top w:val="single" w:sz="4" w:space="0" w:color="000000"/>
              <w:left w:val="single" w:sz="4" w:space="0" w:color="000000"/>
              <w:bottom w:val="single" w:sz="4" w:space="0" w:color="000000"/>
              <w:right w:val="single" w:sz="4" w:space="0" w:color="000000"/>
            </w:tcBorders>
            <w:vAlign w:val="center"/>
          </w:tcPr>
          <w:p w:rsidR="00595658" w:rsidRDefault="00595658" w:rsidP="00595658">
            <w:pPr>
              <w:ind w:left="2"/>
            </w:pPr>
            <w:r>
              <w:rPr>
                <w:rFonts w:ascii="Times New Roman" w:eastAsia="Times New Roman" w:hAnsi="Times New Roman" w:cs="Times New Roman"/>
                <w:sz w:val="20"/>
              </w:rPr>
              <w:t xml:space="preserve">7038 </w:t>
            </w:r>
          </w:p>
        </w:tc>
        <w:tc>
          <w:tcPr>
            <w:tcW w:w="757"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Times New Roman" w:eastAsia="Times New Roman" w:hAnsi="Times New Roman" w:cs="Times New Roman"/>
                <w:sz w:val="20"/>
              </w:rPr>
              <w:t>00:10:5</w:t>
            </w:r>
          </w:p>
          <w:p w:rsidR="00595658" w:rsidRDefault="00595658" w:rsidP="00595658">
            <w:r>
              <w:rPr>
                <w:rFonts w:ascii="Times New Roman" w:eastAsia="Times New Roman" w:hAnsi="Times New Roman" w:cs="Times New Roman"/>
                <w:sz w:val="20"/>
              </w:rPr>
              <w:t xml:space="preserve">6 </w:t>
            </w:r>
          </w:p>
        </w:tc>
        <w:tc>
          <w:tcPr>
            <w:tcW w:w="1049" w:type="dxa"/>
            <w:tcBorders>
              <w:top w:val="single" w:sz="4" w:space="0" w:color="000000"/>
              <w:left w:val="single" w:sz="4" w:space="0" w:color="000000"/>
              <w:bottom w:val="single" w:sz="4" w:space="0" w:color="000000"/>
              <w:right w:val="single" w:sz="4" w:space="0" w:color="000000"/>
            </w:tcBorders>
            <w:vAlign w:val="center"/>
          </w:tcPr>
          <w:p w:rsidR="00595658" w:rsidRDefault="00595658" w:rsidP="00595658">
            <w:r>
              <w:rPr>
                <w:rFonts w:ascii="Times New Roman" w:eastAsia="Times New Roman" w:hAnsi="Times New Roman" w:cs="Times New Roman"/>
                <w:sz w:val="20"/>
              </w:rPr>
              <w:t xml:space="preserve">0.0932 </w:t>
            </w:r>
          </w:p>
        </w:tc>
      </w:tr>
      <w:tr w:rsidR="00595658" w:rsidTr="00595658">
        <w:trPr>
          <w:trHeight w:val="468"/>
        </w:trPr>
        <w:tc>
          <w:tcPr>
            <w:tcW w:w="0" w:type="auto"/>
            <w:vMerge/>
            <w:tcBorders>
              <w:top w:val="nil"/>
              <w:left w:val="single" w:sz="4" w:space="0" w:color="000000"/>
              <w:bottom w:val="nil"/>
              <w:right w:val="single" w:sz="4" w:space="0" w:color="000000"/>
            </w:tcBorders>
          </w:tcPr>
          <w:p w:rsidR="00595658" w:rsidRDefault="00595658" w:rsidP="00595658"/>
        </w:tc>
        <w:tc>
          <w:tcPr>
            <w:tcW w:w="0" w:type="auto"/>
            <w:vMerge/>
            <w:tcBorders>
              <w:top w:val="nil"/>
              <w:left w:val="single" w:sz="4" w:space="0" w:color="000000"/>
              <w:bottom w:val="nil"/>
              <w:right w:val="single" w:sz="4" w:space="0" w:color="000000"/>
            </w:tcBorders>
          </w:tcPr>
          <w:p w:rsidR="00595658" w:rsidRDefault="00595658" w:rsidP="00595658"/>
        </w:tc>
        <w:tc>
          <w:tcPr>
            <w:tcW w:w="593" w:type="dxa"/>
            <w:tcBorders>
              <w:top w:val="single" w:sz="4" w:space="0" w:color="000000"/>
              <w:left w:val="single" w:sz="4" w:space="0" w:color="000000"/>
              <w:bottom w:val="single" w:sz="4" w:space="0" w:color="000000"/>
              <w:right w:val="single" w:sz="4" w:space="0" w:color="000000"/>
            </w:tcBorders>
            <w:vAlign w:val="center"/>
          </w:tcPr>
          <w:p w:rsidR="00595658" w:rsidRDefault="00595658" w:rsidP="00595658">
            <w:pPr>
              <w:ind w:left="2"/>
            </w:pPr>
            <w:r>
              <w:rPr>
                <w:rFonts w:ascii="Times New Roman" w:eastAsia="Times New Roman" w:hAnsi="Times New Roman" w:cs="Times New Roman"/>
                <w:sz w:val="20"/>
              </w:rPr>
              <w:t xml:space="preserve">7763 </w:t>
            </w:r>
          </w:p>
        </w:tc>
        <w:tc>
          <w:tcPr>
            <w:tcW w:w="757"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Times New Roman" w:eastAsia="Times New Roman" w:hAnsi="Times New Roman" w:cs="Times New Roman"/>
                <w:sz w:val="20"/>
              </w:rPr>
              <w:t>00:12:5</w:t>
            </w:r>
          </w:p>
          <w:p w:rsidR="00595658" w:rsidRDefault="00595658" w:rsidP="00595658">
            <w:r>
              <w:rPr>
                <w:rFonts w:ascii="Times New Roman" w:eastAsia="Times New Roman" w:hAnsi="Times New Roman" w:cs="Times New Roman"/>
                <w:sz w:val="20"/>
              </w:rPr>
              <w:t xml:space="preserve">5 </w:t>
            </w:r>
          </w:p>
        </w:tc>
        <w:tc>
          <w:tcPr>
            <w:tcW w:w="1049" w:type="dxa"/>
            <w:tcBorders>
              <w:top w:val="single" w:sz="4" w:space="0" w:color="000000"/>
              <w:left w:val="single" w:sz="4" w:space="0" w:color="000000"/>
              <w:bottom w:val="single" w:sz="4" w:space="0" w:color="000000"/>
              <w:right w:val="single" w:sz="4" w:space="0" w:color="000000"/>
            </w:tcBorders>
            <w:vAlign w:val="center"/>
          </w:tcPr>
          <w:p w:rsidR="00595658" w:rsidRDefault="00595658" w:rsidP="00595658">
            <w:r>
              <w:rPr>
                <w:rFonts w:ascii="Times New Roman" w:eastAsia="Times New Roman" w:hAnsi="Times New Roman" w:cs="Times New Roman"/>
                <w:sz w:val="20"/>
              </w:rPr>
              <w:t xml:space="preserve">0.0998 </w:t>
            </w:r>
          </w:p>
        </w:tc>
      </w:tr>
      <w:tr w:rsidR="00595658" w:rsidTr="00595658">
        <w:trPr>
          <w:trHeight w:val="470"/>
        </w:trPr>
        <w:tc>
          <w:tcPr>
            <w:tcW w:w="0" w:type="auto"/>
            <w:vMerge/>
            <w:tcBorders>
              <w:top w:val="nil"/>
              <w:left w:val="single" w:sz="4" w:space="0" w:color="000000"/>
              <w:bottom w:val="nil"/>
              <w:right w:val="single" w:sz="4" w:space="0" w:color="000000"/>
            </w:tcBorders>
          </w:tcPr>
          <w:p w:rsidR="00595658" w:rsidRDefault="00595658" w:rsidP="00595658"/>
        </w:tc>
        <w:tc>
          <w:tcPr>
            <w:tcW w:w="0" w:type="auto"/>
            <w:vMerge/>
            <w:tcBorders>
              <w:top w:val="nil"/>
              <w:left w:val="single" w:sz="4" w:space="0" w:color="000000"/>
              <w:bottom w:val="nil"/>
              <w:right w:val="single" w:sz="4" w:space="0" w:color="000000"/>
            </w:tcBorders>
          </w:tcPr>
          <w:p w:rsidR="00595658" w:rsidRDefault="00595658" w:rsidP="00595658"/>
        </w:tc>
        <w:tc>
          <w:tcPr>
            <w:tcW w:w="593" w:type="dxa"/>
            <w:tcBorders>
              <w:top w:val="single" w:sz="4" w:space="0" w:color="000000"/>
              <w:left w:val="single" w:sz="4" w:space="0" w:color="000000"/>
              <w:bottom w:val="single" w:sz="4" w:space="0" w:color="000000"/>
              <w:right w:val="single" w:sz="4" w:space="0" w:color="000000"/>
            </w:tcBorders>
            <w:vAlign w:val="center"/>
          </w:tcPr>
          <w:p w:rsidR="00595658" w:rsidRDefault="00595658" w:rsidP="00595658">
            <w:pPr>
              <w:ind w:left="2"/>
              <w:jc w:val="both"/>
            </w:pPr>
            <w:r>
              <w:rPr>
                <w:rFonts w:ascii="Times New Roman" w:eastAsia="Times New Roman" w:hAnsi="Times New Roman" w:cs="Times New Roman"/>
                <w:sz w:val="20"/>
              </w:rPr>
              <w:t xml:space="preserve">11330 </w:t>
            </w:r>
          </w:p>
        </w:tc>
        <w:tc>
          <w:tcPr>
            <w:tcW w:w="757"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Times New Roman" w:eastAsia="Times New Roman" w:hAnsi="Times New Roman" w:cs="Times New Roman"/>
                <w:sz w:val="20"/>
              </w:rPr>
              <w:t>00:17:1</w:t>
            </w:r>
          </w:p>
          <w:p w:rsidR="00595658" w:rsidRDefault="00595658" w:rsidP="00595658">
            <w:r>
              <w:rPr>
                <w:rFonts w:ascii="Times New Roman" w:eastAsia="Times New Roman" w:hAnsi="Times New Roman" w:cs="Times New Roman"/>
                <w:sz w:val="20"/>
              </w:rPr>
              <w:t xml:space="preserve">5 </w:t>
            </w:r>
          </w:p>
        </w:tc>
        <w:tc>
          <w:tcPr>
            <w:tcW w:w="1049" w:type="dxa"/>
            <w:tcBorders>
              <w:top w:val="single" w:sz="4" w:space="0" w:color="000000"/>
              <w:left w:val="single" w:sz="4" w:space="0" w:color="000000"/>
              <w:bottom w:val="single" w:sz="4" w:space="0" w:color="000000"/>
              <w:right w:val="single" w:sz="4" w:space="0" w:color="000000"/>
            </w:tcBorders>
            <w:vAlign w:val="center"/>
          </w:tcPr>
          <w:p w:rsidR="00595658" w:rsidRDefault="00595658" w:rsidP="00595658">
            <w:r>
              <w:rPr>
                <w:rFonts w:ascii="Times New Roman" w:eastAsia="Times New Roman" w:hAnsi="Times New Roman" w:cs="Times New Roman"/>
                <w:sz w:val="20"/>
              </w:rPr>
              <w:t xml:space="preserve">0.0914 </w:t>
            </w:r>
          </w:p>
        </w:tc>
      </w:tr>
      <w:tr w:rsidR="00595658" w:rsidTr="00595658">
        <w:trPr>
          <w:trHeight w:val="470"/>
        </w:trPr>
        <w:tc>
          <w:tcPr>
            <w:tcW w:w="0" w:type="auto"/>
            <w:vMerge/>
            <w:tcBorders>
              <w:top w:val="nil"/>
              <w:left w:val="single" w:sz="4" w:space="0" w:color="000000"/>
              <w:bottom w:val="nil"/>
              <w:right w:val="single" w:sz="4" w:space="0" w:color="000000"/>
            </w:tcBorders>
          </w:tcPr>
          <w:p w:rsidR="00595658" w:rsidRDefault="00595658" w:rsidP="00595658"/>
        </w:tc>
        <w:tc>
          <w:tcPr>
            <w:tcW w:w="0" w:type="auto"/>
            <w:vMerge/>
            <w:tcBorders>
              <w:top w:val="nil"/>
              <w:left w:val="single" w:sz="4" w:space="0" w:color="000000"/>
              <w:bottom w:val="nil"/>
              <w:right w:val="single" w:sz="4" w:space="0" w:color="000000"/>
            </w:tcBorders>
          </w:tcPr>
          <w:p w:rsidR="00595658" w:rsidRDefault="00595658" w:rsidP="00595658"/>
        </w:tc>
        <w:tc>
          <w:tcPr>
            <w:tcW w:w="593" w:type="dxa"/>
            <w:tcBorders>
              <w:top w:val="single" w:sz="4" w:space="0" w:color="000000"/>
              <w:left w:val="single" w:sz="4" w:space="0" w:color="000000"/>
              <w:bottom w:val="single" w:sz="4" w:space="0" w:color="000000"/>
              <w:right w:val="single" w:sz="4" w:space="0" w:color="000000"/>
            </w:tcBorders>
            <w:vAlign w:val="center"/>
          </w:tcPr>
          <w:p w:rsidR="00595658" w:rsidRDefault="00595658" w:rsidP="00595658">
            <w:pPr>
              <w:ind w:left="2"/>
              <w:jc w:val="both"/>
            </w:pPr>
            <w:r>
              <w:rPr>
                <w:rFonts w:ascii="Times New Roman" w:eastAsia="Times New Roman" w:hAnsi="Times New Roman" w:cs="Times New Roman"/>
                <w:sz w:val="20"/>
              </w:rPr>
              <w:t xml:space="preserve">10953 </w:t>
            </w:r>
          </w:p>
        </w:tc>
        <w:tc>
          <w:tcPr>
            <w:tcW w:w="757"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Times New Roman" w:eastAsia="Times New Roman" w:hAnsi="Times New Roman" w:cs="Times New Roman"/>
                <w:sz w:val="20"/>
              </w:rPr>
              <w:t>00:19:1</w:t>
            </w:r>
          </w:p>
          <w:p w:rsidR="00595658" w:rsidRDefault="00595658" w:rsidP="00595658">
            <w:r>
              <w:rPr>
                <w:rFonts w:ascii="Times New Roman" w:eastAsia="Times New Roman" w:hAnsi="Times New Roman" w:cs="Times New Roman"/>
                <w:sz w:val="20"/>
              </w:rPr>
              <w:t xml:space="preserve">0 </w:t>
            </w:r>
          </w:p>
        </w:tc>
        <w:tc>
          <w:tcPr>
            <w:tcW w:w="1049" w:type="dxa"/>
            <w:tcBorders>
              <w:top w:val="single" w:sz="4" w:space="0" w:color="000000"/>
              <w:left w:val="single" w:sz="4" w:space="0" w:color="000000"/>
              <w:bottom w:val="single" w:sz="4" w:space="0" w:color="000000"/>
              <w:right w:val="single" w:sz="4" w:space="0" w:color="000000"/>
            </w:tcBorders>
            <w:vAlign w:val="center"/>
          </w:tcPr>
          <w:p w:rsidR="00595658" w:rsidRDefault="00595658" w:rsidP="00595658">
            <w:r>
              <w:rPr>
                <w:rFonts w:ascii="Times New Roman" w:eastAsia="Times New Roman" w:hAnsi="Times New Roman" w:cs="Times New Roman"/>
                <w:sz w:val="20"/>
              </w:rPr>
              <w:t xml:space="preserve">0.1050 </w:t>
            </w:r>
          </w:p>
        </w:tc>
      </w:tr>
      <w:tr w:rsidR="00595658" w:rsidTr="00595658">
        <w:trPr>
          <w:trHeight w:val="471"/>
        </w:trPr>
        <w:tc>
          <w:tcPr>
            <w:tcW w:w="0" w:type="auto"/>
            <w:vMerge/>
            <w:tcBorders>
              <w:top w:val="nil"/>
              <w:left w:val="single" w:sz="4" w:space="0" w:color="000000"/>
              <w:bottom w:val="single" w:sz="4" w:space="0" w:color="000000"/>
              <w:right w:val="single" w:sz="4" w:space="0" w:color="000000"/>
            </w:tcBorders>
          </w:tcPr>
          <w:p w:rsidR="00595658" w:rsidRDefault="00595658" w:rsidP="00595658"/>
        </w:tc>
        <w:tc>
          <w:tcPr>
            <w:tcW w:w="0" w:type="auto"/>
            <w:vMerge/>
            <w:tcBorders>
              <w:top w:val="nil"/>
              <w:left w:val="single" w:sz="4" w:space="0" w:color="000000"/>
              <w:bottom w:val="single" w:sz="4" w:space="0" w:color="000000"/>
              <w:right w:val="single" w:sz="4" w:space="0" w:color="000000"/>
            </w:tcBorders>
          </w:tcPr>
          <w:p w:rsidR="00595658" w:rsidRDefault="00595658" w:rsidP="00595658"/>
        </w:tc>
        <w:tc>
          <w:tcPr>
            <w:tcW w:w="593" w:type="dxa"/>
            <w:tcBorders>
              <w:top w:val="single" w:sz="4" w:space="0" w:color="000000"/>
              <w:left w:val="single" w:sz="4" w:space="0" w:color="000000"/>
              <w:bottom w:val="single" w:sz="4" w:space="0" w:color="000000"/>
              <w:right w:val="single" w:sz="4" w:space="0" w:color="000000"/>
            </w:tcBorders>
            <w:vAlign w:val="center"/>
          </w:tcPr>
          <w:p w:rsidR="00595658" w:rsidRDefault="00595658" w:rsidP="00595658">
            <w:pPr>
              <w:ind w:left="2"/>
              <w:jc w:val="both"/>
            </w:pPr>
            <w:r>
              <w:rPr>
                <w:rFonts w:ascii="Times New Roman" w:eastAsia="Times New Roman" w:hAnsi="Times New Roman" w:cs="Times New Roman"/>
                <w:sz w:val="20"/>
              </w:rPr>
              <w:t xml:space="preserve">12168 </w:t>
            </w:r>
          </w:p>
        </w:tc>
        <w:tc>
          <w:tcPr>
            <w:tcW w:w="757"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Times New Roman" w:eastAsia="Times New Roman" w:hAnsi="Times New Roman" w:cs="Times New Roman"/>
                <w:sz w:val="20"/>
              </w:rPr>
              <w:t>00:23:1</w:t>
            </w:r>
          </w:p>
          <w:p w:rsidR="00595658" w:rsidRDefault="00595658" w:rsidP="00595658">
            <w:r>
              <w:rPr>
                <w:rFonts w:ascii="Times New Roman" w:eastAsia="Times New Roman" w:hAnsi="Times New Roman" w:cs="Times New Roman"/>
                <w:sz w:val="20"/>
              </w:rPr>
              <w:t xml:space="preserve">5 </w:t>
            </w:r>
          </w:p>
        </w:tc>
        <w:tc>
          <w:tcPr>
            <w:tcW w:w="1049" w:type="dxa"/>
            <w:tcBorders>
              <w:top w:val="single" w:sz="4" w:space="0" w:color="000000"/>
              <w:left w:val="single" w:sz="4" w:space="0" w:color="000000"/>
              <w:bottom w:val="single" w:sz="4" w:space="0" w:color="000000"/>
              <w:right w:val="single" w:sz="4" w:space="0" w:color="000000"/>
            </w:tcBorders>
            <w:vAlign w:val="center"/>
          </w:tcPr>
          <w:p w:rsidR="00595658" w:rsidRDefault="00595658" w:rsidP="00595658">
            <w:r>
              <w:rPr>
                <w:rFonts w:ascii="Times New Roman" w:eastAsia="Times New Roman" w:hAnsi="Times New Roman" w:cs="Times New Roman"/>
                <w:sz w:val="20"/>
              </w:rPr>
              <w:t xml:space="preserve">0.1146 </w:t>
            </w:r>
          </w:p>
        </w:tc>
      </w:tr>
      <w:tr w:rsidR="00595658" w:rsidTr="00595658">
        <w:trPr>
          <w:trHeight w:val="530"/>
        </w:trPr>
        <w:tc>
          <w:tcPr>
            <w:tcW w:w="1916" w:type="dxa"/>
            <w:gridSpan w:val="2"/>
            <w:tcBorders>
              <w:top w:val="single" w:sz="4" w:space="0" w:color="000000"/>
              <w:left w:val="single" w:sz="4" w:space="0" w:color="000000"/>
              <w:bottom w:val="single" w:sz="4" w:space="0" w:color="000000"/>
              <w:right w:val="single" w:sz="4" w:space="0" w:color="000000"/>
            </w:tcBorders>
          </w:tcPr>
          <w:p w:rsidR="00595658" w:rsidRDefault="00595658" w:rsidP="00595658">
            <w:pPr>
              <w:spacing w:after="22"/>
              <w:jc w:val="both"/>
            </w:pPr>
            <w:r>
              <w:rPr>
                <w:rFonts w:ascii="Times New Roman" w:eastAsia="Times New Roman" w:hAnsi="Times New Roman" w:cs="Times New Roman"/>
                <w:sz w:val="20"/>
              </w:rPr>
              <w:t xml:space="preserve">10 </w:t>
            </w:r>
            <w:r>
              <w:rPr>
                <w:rFonts w:ascii="標楷體" w:eastAsia="標楷體" w:hAnsi="標楷體" w:cs="標楷體"/>
                <w:sz w:val="20"/>
              </w:rPr>
              <w:t>張影像所需時間：</w:t>
            </w:r>
          </w:p>
          <w:p w:rsidR="00595658" w:rsidRDefault="00595658" w:rsidP="00595658">
            <w:r>
              <w:rPr>
                <w:rFonts w:ascii="Times New Roman" w:eastAsia="Times New Roman" w:hAnsi="Times New Roman" w:cs="Times New Roman"/>
                <w:sz w:val="20"/>
              </w:rPr>
              <w:t xml:space="preserve">01:48:21 </w:t>
            </w:r>
          </w:p>
        </w:tc>
        <w:tc>
          <w:tcPr>
            <w:tcW w:w="2398" w:type="dxa"/>
            <w:gridSpan w:val="3"/>
            <w:tcBorders>
              <w:top w:val="single" w:sz="4" w:space="0" w:color="000000"/>
              <w:left w:val="single" w:sz="4" w:space="0" w:color="000000"/>
              <w:bottom w:val="single" w:sz="4" w:space="0" w:color="000000"/>
              <w:right w:val="single" w:sz="4" w:space="0" w:color="000000"/>
            </w:tcBorders>
          </w:tcPr>
          <w:p w:rsidR="00595658" w:rsidRDefault="00595658" w:rsidP="00595658">
            <w:pPr>
              <w:ind w:left="2"/>
            </w:pPr>
            <w:r>
              <w:rPr>
                <w:rFonts w:ascii="標楷體" w:eastAsia="標楷體" w:hAnsi="標楷體" w:cs="標楷體"/>
                <w:sz w:val="20"/>
              </w:rPr>
              <w:t>平均重採樣時間：</w:t>
            </w:r>
            <w:r>
              <w:rPr>
                <w:rFonts w:ascii="Times New Roman" w:eastAsia="Times New Roman" w:hAnsi="Times New Roman" w:cs="Times New Roman"/>
                <w:sz w:val="20"/>
              </w:rPr>
              <w:t xml:space="preserve">0.1034 </w:t>
            </w:r>
            <w:r>
              <w:rPr>
                <w:rFonts w:ascii="標楷體" w:eastAsia="標楷體" w:hAnsi="標楷體" w:cs="標楷體"/>
                <w:sz w:val="20"/>
              </w:rPr>
              <w:t>（秒</w:t>
            </w:r>
            <w:r>
              <w:rPr>
                <w:rFonts w:ascii="Times New Roman" w:eastAsia="Times New Roman" w:hAnsi="Times New Roman" w:cs="Times New Roman"/>
                <w:sz w:val="20"/>
              </w:rPr>
              <w:t>/</w:t>
            </w:r>
            <w:r>
              <w:rPr>
                <w:rFonts w:ascii="標楷體" w:eastAsia="標楷體" w:hAnsi="標楷體" w:cs="標楷體"/>
                <w:sz w:val="20"/>
              </w:rPr>
              <w:t>點）</w:t>
            </w:r>
          </w:p>
        </w:tc>
      </w:tr>
    </w:tbl>
    <w:p w:rsidR="00595658" w:rsidRDefault="00595658" w:rsidP="00595658">
      <w:pPr>
        <w:spacing w:after="42"/>
        <w:ind w:left="10" w:right="-15" w:hanging="10"/>
        <w:jc w:val="center"/>
      </w:pPr>
      <w:r>
        <w:rPr>
          <w:rFonts w:ascii="標楷體" w:eastAsia="標楷體" w:hAnsi="標楷體" w:cs="標楷體"/>
          <w:sz w:val="20"/>
        </w:rPr>
        <w:t>表</w:t>
      </w:r>
      <w:r>
        <w:rPr>
          <w:rFonts w:ascii="Times New Roman" w:eastAsia="Times New Roman" w:hAnsi="Times New Roman" w:cs="Times New Roman"/>
          <w:sz w:val="20"/>
        </w:rPr>
        <w:t xml:space="preserve">8 </w:t>
      </w:r>
      <w:r>
        <w:rPr>
          <w:rFonts w:ascii="標楷體" w:eastAsia="標楷體" w:hAnsi="標楷體" w:cs="標楷體"/>
          <w:sz w:val="20"/>
        </w:rPr>
        <w:t>不同</w:t>
      </w:r>
      <w:r>
        <w:rPr>
          <w:rFonts w:ascii="Times New Roman" w:eastAsia="Times New Roman" w:hAnsi="Times New Roman" w:cs="Times New Roman"/>
          <w:sz w:val="20"/>
        </w:rPr>
        <w:t xml:space="preserve">CPU </w:t>
      </w:r>
      <w:r>
        <w:rPr>
          <w:rFonts w:ascii="標楷體" w:eastAsia="標楷體" w:hAnsi="標楷體" w:cs="標楷體"/>
          <w:sz w:val="20"/>
        </w:rPr>
        <w:t>處理效率表</w:t>
      </w:r>
    </w:p>
    <w:tbl>
      <w:tblPr>
        <w:tblStyle w:val="TableGrid"/>
        <w:tblW w:w="4314" w:type="dxa"/>
        <w:tblInd w:w="5" w:type="dxa"/>
        <w:tblCellMar>
          <w:left w:w="115" w:type="dxa"/>
          <w:right w:w="115" w:type="dxa"/>
        </w:tblCellMar>
        <w:tblLook w:val="04A0" w:firstRow="1" w:lastRow="0" w:firstColumn="1" w:lastColumn="0" w:noHBand="0" w:noVBand="1"/>
      </w:tblPr>
      <w:tblGrid>
        <w:gridCol w:w="2156"/>
        <w:gridCol w:w="2158"/>
      </w:tblGrid>
      <w:tr w:rsidR="00595658" w:rsidTr="00595658">
        <w:trPr>
          <w:trHeight w:val="386"/>
        </w:trPr>
        <w:tc>
          <w:tcPr>
            <w:tcW w:w="2156" w:type="dxa"/>
            <w:tcBorders>
              <w:top w:val="single" w:sz="4" w:space="0" w:color="000000"/>
              <w:left w:val="single" w:sz="4" w:space="0" w:color="000000"/>
              <w:bottom w:val="single" w:sz="4" w:space="0" w:color="000000"/>
              <w:right w:val="single" w:sz="4" w:space="0" w:color="000000"/>
            </w:tcBorders>
          </w:tcPr>
          <w:p w:rsidR="00595658" w:rsidRDefault="00595658" w:rsidP="00595658">
            <w:pPr>
              <w:jc w:val="center"/>
            </w:pPr>
            <w:r>
              <w:rPr>
                <w:rFonts w:ascii="Times New Roman" w:eastAsia="Times New Roman" w:hAnsi="Times New Roman" w:cs="Times New Roman"/>
                <w:sz w:val="20"/>
              </w:rPr>
              <w:t xml:space="preserve">CPU </w:t>
            </w:r>
            <w:r>
              <w:rPr>
                <w:rFonts w:ascii="標楷體" w:eastAsia="標楷體" w:hAnsi="標楷體" w:cs="標楷體"/>
                <w:sz w:val="20"/>
              </w:rPr>
              <w:t>數量</w:t>
            </w:r>
          </w:p>
        </w:tc>
        <w:tc>
          <w:tcPr>
            <w:tcW w:w="2158" w:type="dxa"/>
            <w:tcBorders>
              <w:top w:val="single" w:sz="4" w:space="0" w:color="000000"/>
              <w:left w:val="single" w:sz="4" w:space="0" w:color="000000"/>
              <w:bottom w:val="single" w:sz="4" w:space="0" w:color="000000"/>
              <w:right w:val="single" w:sz="4" w:space="0" w:color="000000"/>
            </w:tcBorders>
          </w:tcPr>
          <w:p w:rsidR="00595658" w:rsidRDefault="00595658" w:rsidP="00595658">
            <w:pPr>
              <w:jc w:val="center"/>
            </w:pPr>
            <w:r>
              <w:rPr>
                <w:rFonts w:ascii="Times New Roman" w:eastAsia="Times New Roman" w:hAnsi="Times New Roman" w:cs="Times New Roman"/>
                <w:sz w:val="20"/>
              </w:rPr>
              <w:t xml:space="preserve">Sec/pixel </w:t>
            </w:r>
          </w:p>
        </w:tc>
      </w:tr>
      <w:tr w:rsidR="00595658" w:rsidTr="00595658">
        <w:trPr>
          <w:trHeight w:val="384"/>
        </w:trPr>
        <w:tc>
          <w:tcPr>
            <w:tcW w:w="2156" w:type="dxa"/>
            <w:tcBorders>
              <w:top w:val="single" w:sz="4" w:space="0" w:color="000000"/>
              <w:left w:val="single" w:sz="4" w:space="0" w:color="000000"/>
              <w:bottom w:val="single" w:sz="4" w:space="0" w:color="000000"/>
              <w:right w:val="single" w:sz="4" w:space="0" w:color="000000"/>
            </w:tcBorders>
          </w:tcPr>
          <w:p w:rsidR="00595658" w:rsidRDefault="00595658" w:rsidP="00595658">
            <w:pPr>
              <w:jc w:val="center"/>
            </w:pPr>
            <w:r>
              <w:rPr>
                <w:rFonts w:ascii="Times New Roman" w:eastAsia="Times New Roman" w:hAnsi="Times New Roman" w:cs="Times New Roman"/>
                <w:sz w:val="20"/>
              </w:rPr>
              <w:t xml:space="preserve">1 </w:t>
            </w:r>
          </w:p>
        </w:tc>
        <w:tc>
          <w:tcPr>
            <w:tcW w:w="2158" w:type="dxa"/>
            <w:tcBorders>
              <w:top w:val="single" w:sz="4" w:space="0" w:color="000000"/>
              <w:left w:val="single" w:sz="4" w:space="0" w:color="000000"/>
              <w:bottom w:val="single" w:sz="4" w:space="0" w:color="000000"/>
              <w:right w:val="single" w:sz="4" w:space="0" w:color="000000"/>
            </w:tcBorders>
          </w:tcPr>
          <w:p w:rsidR="00595658" w:rsidRDefault="00595658" w:rsidP="00595658">
            <w:pPr>
              <w:jc w:val="center"/>
            </w:pPr>
            <w:r>
              <w:rPr>
                <w:rFonts w:ascii="Times New Roman" w:eastAsia="Times New Roman" w:hAnsi="Times New Roman" w:cs="Times New Roman"/>
                <w:sz w:val="20"/>
              </w:rPr>
              <w:t xml:space="preserve">0.3455 </w:t>
            </w:r>
          </w:p>
        </w:tc>
      </w:tr>
      <w:tr w:rsidR="00595658" w:rsidTr="00595658">
        <w:trPr>
          <w:trHeight w:val="386"/>
        </w:trPr>
        <w:tc>
          <w:tcPr>
            <w:tcW w:w="2156" w:type="dxa"/>
            <w:tcBorders>
              <w:top w:val="single" w:sz="4" w:space="0" w:color="000000"/>
              <w:left w:val="single" w:sz="4" w:space="0" w:color="000000"/>
              <w:bottom w:val="single" w:sz="4" w:space="0" w:color="000000"/>
              <w:right w:val="single" w:sz="4" w:space="0" w:color="000000"/>
            </w:tcBorders>
          </w:tcPr>
          <w:p w:rsidR="00595658" w:rsidRDefault="00595658" w:rsidP="00595658">
            <w:pPr>
              <w:jc w:val="center"/>
            </w:pPr>
            <w:r>
              <w:rPr>
                <w:rFonts w:ascii="Times New Roman" w:eastAsia="Times New Roman" w:hAnsi="Times New Roman" w:cs="Times New Roman"/>
                <w:sz w:val="20"/>
              </w:rPr>
              <w:t xml:space="preserve">4 </w:t>
            </w:r>
          </w:p>
        </w:tc>
        <w:tc>
          <w:tcPr>
            <w:tcW w:w="2158" w:type="dxa"/>
            <w:tcBorders>
              <w:top w:val="single" w:sz="4" w:space="0" w:color="000000"/>
              <w:left w:val="single" w:sz="4" w:space="0" w:color="000000"/>
              <w:bottom w:val="single" w:sz="4" w:space="0" w:color="000000"/>
              <w:right w:val="single" w:sz="4" w:space="0" w:color="000000"/>
            </w:tcBorders>
          </w:tcPr>
          <w:p w:rsidR="00595658" w:rsidRDefault="00595658" w:rsidP="00595658">
            <w:pPr>
              <w:jc w:val="center"/>
            </w:pPr>
            <w:r>
              <w:rPr>
                <w:rFonts w:ascii="Times New Roman" w:eastAsia="Times New Roman" w:hAnsi="Times New Roman" w:cs="Times New Roman"/>
                <w:sz w:val="20"/>
              </w:rPr>
              <w:t xml:space="preserve">0.1592 </w:t>
            </w:r>
          </w:p>
        </w:tc>
      </w:tr>
      <w:tr w:rsidR="00595658" w:rsidTr="00595658">
        <w:trPr>
          <w:trHeight w:val="384"/>
        </w:trPr>
        <w:tc>
          <w:tcPr>
            <w:tcW w:w="2156" w:type="dxa"/>
            <w:tcBorders>
              <w:top w:val="single" w:sz="4" w:space="0" w:color="000000"/>
              <w:left w:val="single" w:sz="4" w:space="0" w:color="000000"/>
              <w:bottom w:val="single" w:sz="4" w:space="0" w:color="000000"/>
              <w:right w:val="single" w:sz="4" w:space="0" w:color="000000"/>
            </w:tcBorders>
          </w:tcPr>
          <w:p w:rsidR="00595658" w:rsidRDefault="00595658" w:rsidP="00595658">
            <w:pPr>
              <w:jc w:val="center"/>
            </w:pPr>
            <w:r>
              <w:rPr>
                <w:rFonts w:ascii="Times New Roman" w:eastAsia="Times New Roman" w:hAnsi="Times New Roman" w:cs="Times New Roman"/>
                <w:sz w:val="20"/>
              </w:rPr>
              <w:t xml:space="preserve">6 </w:t>
            </w:r>
          </w:p>
        </w:tc>
        <w:tc>
          <w:tcPr>
            <w:tcW w:w="2158" w:type="dxa"/>
            <w:tcBorders>
              <w:top w:val="single" w:sz="4" w:space="0" w:color="000000"/>
              <w:left w:val="single" w:sz="4" w:space="0" w:color="000000"/>
              <w:bottom w:val="single" w:sz="4" w:space="0" w:color="000000"/>
              <w:right w:val="single" w:sz="4" w:space="0" w:color="000000"/>
            </w:tcBorders>
          </w:tcPr>
          <w:p w:rsidR="00595658" w:rsidRDefault="00595658" w:rsidP="00595658">
            <w:pPr>
              <w:jc w:val="center"/>
            </w:pPr>
            <w:r>
              <w:rPr>
                <w:rFonts w:ascii="Times New Roman" w:eastAsia="Times New Roman" w:hAnsi="Times New Roman" w:cs="Times New Roman"/>
                <w:sz w:val="20"/>
              </w:rPr>
              <w:t xml:space="preserve">0.1033 </w:t>
            </w:r>
          </w:p>
        </w:tc>
      </w:tr>
      <w:tr w:rsidR="00595658" w:rsidTr="00595658">
        <w:trPr>
          <w:trHeight w:val="386"/>
        </w:trPr>
        <w:tc>
          <w:tcPr>
            <w:tcW w:w="2156" w:type="dxa"/>
            <w:tcBorders>
              <w:top w:val="single" w:sz="4" w:space="0" w:color="000000"/>
              <w:left w:val="single" w:sz="4" w:space="0" w:color="000000"/>
              <w:bottom w:val="single" w:sz="4" w:space="0" w:color="000000"/>
              <w:right w:val="single" w:sz="4" w:space="0" w:color="000000"/>
            </w:tcBorders>
          </w:tcPr>
          <w:p w:rsidR="00595658" w:rsidRDefault="00595658" w:rsidP="00595658">
            <w:pPr>
              <w:jc w:val="center"/>
            </w:pPr>
            <w:r>
              <w:rPr>
                <w:rFonts w:ascii="Times New Roman" w:eastAsia="Times New Roman" w:hAnsi="Times New Roman" w:cs="Times New Roman"/>
                <w:sz w:val="20"/>
              </w:rPr>
              <w:t xml:space="preserve">8 </w:t>
            </w:r>
          </w:p>
        </w:tc>
        <w:tc>
          <w:tcPr>
            <w:tcW w:w="2158" w:type="dxa"/>
            <w:tcBorders>
              <w:top w:val="single" w:sz="4" w:space="0" w:color="000000"/>
              <w:left w:val="single" w:sz="4" w:space="0" w:color="000000"/>
              <w:bottom w:val="single" w:sz="4" w:space="0" w:color="000000"/>
              <w:right w:val="single" w:sz="4" w:space="0" w:color="000000"/>
            </w:tcBorders>
          </w:tcPr>
          <w:p w:rsidR="00595658" w:rsidRDefault="00595658" w:rsidP="00595658">
            <w:pPr>
              <w:jc w:val="center"/>
            </w:pPr>
            <w:r>
              <w:rPr>
                <w:rFonts w:ascii="Times New Roman" w:eastAsia="Times New Roman" w:hAnsi="Times New Roman" w:cs="Times New Roman"/>
                <w:sz w:val="20"/>
              </w:rPr>
              <w:t xml:space="preserve">0.0831 </w:t>
            </w:r>
          </w:p>
        </w:tc>
      </w:tr>
    </w:tbl>
    <w:p w:rsidR="00595658" w:rsidRDefault="00595658" w:rsidP="00595658">
      <w:pPr>
        <w:spacing w:after="224"/>
        <w:ind w:left="10" w:right="-15" w:hanging="10"/>
        <w:jc w:val="center"/>
      </w:pPr>
      <w:r>
        <w:rPr>
          <w:rFonts w:ascii="標楷體" w:eastAsia="標楷體" w:hAnsi="標楷體" w:cs="標楷體"/>
          <w:sz w:val="20"/>
        </w:rPr>
        <w:t>表</w:t>
      </w:r>
      <w:r>
        <w:rPr>
          <w:rFonts w:ascii="Times New Roman" w:eastAsia="Times New Roman" w:hAnsi="Times New Roman" w:cs="Times New Roman"/>
          <w:sz w:val="20"/>
        </w:rPr>
        <w:t xml:space="preserve">9 </w:t>
      </w:r>
      <w:r>
        <w:rPr>
          <w:rFonts w:ascii="標楷體" w:eastAsia="標楷體" w:hAnsi="標楷體" w:cs="標楷體"/>
          <w:sz w:val="20"/>
        </w:rPr>
        <w:t>影像處理時間表</w:t>
      </w:r>
    </w:p>
    <w:tbl>
      <w:tblPr>
        <w:tblStyle w:val="TableGrid"/>
        <w:tblW w:w="4304" w:type="dxa"/>
        <w:tblInd w:w="10" w:type="dxa"/>
        <w:tblCellMar>
          <w:top w:w="84" w:type="dxa"/>
          <w:left w:w="79" w:type="dxa"/>
          <w:right w:w="34" w:type="dxa"/>
        </w:tblCellMar>
        <w:tblLook w:val="04A0" w:firstRow="1" w:lastRow="0" w:firstColumn="1" w:lastColumn="0" w:noHBand="0" w:noVBand="1"/>
      </w:tblPr>
      <w:tblGrid>
        <w:gridCol w:w="716"/>
        <w:gridCol w:w="2178"/>
        <w:gridCol w:w="1410"/>
      </w:tblGrid>
      <w:tr w:rsidR="00595658" w:rsidTr="00595658">
        <w:trPr>
          <w:trHeight w:val="504"/>
        </w:trPr>
        <w:tc>
          <w:tcPr>
            <w:tcW w:w="716" w:type="dxa"/>
            <w:tcBorders>
              <w:top w:val="single" w:sz="8" w:space="0" w:color="000000"/>
              <w:left w:val="single" w:sz="8" w:space="0" w:color="000000"/>
              <w:bottom w:val="single" w:sz="8" w:space="0" w:color="000000"/>
              <w:right w:val="nil"/>
            </w:tcBorders>
          </w:tcPr>
          <w:p w:rsidR="00595658" w:rsidRDefault="00595658" w:rsidP="00595658"/>
        </w:tc>
        <w:tc>
          <w:tcPr>
            <w:tcW w:w="3589" w:type="dxa"/>
            <w:gridSpan w:val="2"/>
            <w:tcBorders>
              <w:top w:val="single" w:sz="8" w:space="0" w:color="000000"/>
              <w:left w:val="nil"/>
              <w:bottom w:val="single" w:sz="8" w:space="0" w:color="000000"/>
              <w:right w:val="single" w:sz="8" w:space="0" w:color="000000"/>
            </w:tcBorders>
            <w:vAlign w:val="center"/>
          </w:tcPr>
          <w:p w:rsidR="00595658" w:rsidRDefault="00595658" w:rsidP="00595658">
            <w:pPr>
              <w:ind w:left="859"/>
            </w:pPr>
            <w:r>
              <w:rPr>
                <w:rFonts w:ascii="Times New Roman" w:eastAsia="Times New Roman" w:hAnsi="Times New Roman" w:cs="Times New Roman"/>
                <w:sz w:val="20"/>
              </w:rPr>
              <w:t xml:space="preserve">CPU:8 </w:t>
            </w:r>
            <w:r>
              <w:rPr>
                <w:rFonts w:ascii="標楷體" w:eastAsia="標楷體" w:hAnsi="標楷體" w:cs="標楷體"/>
                <w:sz w:val="20"/>
              </w:rPr>
              <w:t>核心</w:t>
            </w:r>
          </w:p>
        </w:tc>
      </w:tr>
      <w:tr w:rsidR="00595658" w:rsidTr="00595658">
        <w:trPr>
          <w:trHeight w:val="566"/>
        </w:trPr>
        <w:tc>
          <w:tcPr>
            <w:tcW w:w="716" w:type="dxa"/>
            <w:tcBorders>
              <w:top w:val="single" w:sz="8" w:space="0" w:color="000000"/>
              <w:left w:val="single" w:sz="8" w:space="0" w:color="000000"/>
              <w:bottom w:val="single" w:sz="8" w:space="0" w:color="000000"/>
              <w:right w:val="nil"/>
            </w:tcBorders>
          </w:tcPr>
          <w:p w:rsidR="00595658" w:rsidRDefault="00595658" w:rsidP="00595658"/>
        </w:tc>
        <w:tc>
          <w:tcPr>
            <w:tcW w:w="3589" w:type="dxa"/>
            <w:gridSpan w:val="2"/>
            <w:tcBorders>
              <w:top w:val="single" w:sz="8" w:space="0" w:color="000000"/>
              <w:left w:val="nil"/>
              <w:bottom w:val="single" w:sz="8" w:space="0" w:color="000000"/>
              <w:right w:val="single" w:sz="8" w:space="0" w:color="000000"/>
            </w:tcBorders>
          </w:tcPr>
          <w:p w:rsidR="00595658" w:rsidRDefault="00595658" w:rsidP="00595658">
            <w:pPr>
              <w:ind w:left="578"/>
            </w:pPr>
            <w:r>
              <w:rPr>
                <w:rFonts w:ascii="標楷體" w:eastAsia="標楷體" w:hAnsi="標楷體" w:cs="標楷體"/>
                <w:sz w:val="20"/>
              </w:rPr>
              <w:t>影像大小</w:t>
            </w:r>
            <w:r>
              <w:rPr>
                <w:rFonts w:ascii="Times New Roman" w:eastAsia="Times New Roman" w:hAnsi="Times New Roman" w:cs="Times New Roman"/>
                <w:sz w:val="20"/>
              </w:rPr>
              <w:t xml:space="preserve">:648*432 </w:t>
            </w:r>
          </w:p>
        </w:tc>
      </w:tr>
      <w:tr w:rsidR="00595658" w:rsidTr="00595658">
        <w:trPr>
          <w:trHeight w:val="557"/>
        </w:trPr>
        <w:tc>
          <w:tcPr>
            <w:tcW w:w="716" w:type="dxa"/>
            <w:tcBorders>
              <w:top w:val="single" w:sz="8" w:space="0" w:color="000000"/>
              <w:left w:val="single" w:sz="8" w:space="0" w:color="000000"/>
              <w:bottom w:val="single" w:sz="8" w:space="0" w:color="000000"/>
              <w:right w:val="single" w:sz="8" w:space="0" w:color="000000"/>
            </w:tcBorders>
          </w:tcPr>
          <w:p w:rsidR="00595658" w:rsidRDefault="00595658" w:rsidP="00595658">
            <w:pPr>
              <w:ind w:left="77"/>
            </w:pPr>
            <w:r>
              <w:rPr>
                <w:rFonts w:ascii="標楷體" w:eastAsia="標楷體" w:hAnsi="標楷體" w:cs="標楷體"/>
                <w:sz w:val="20"/>
              </w:rPr>
              <w:t>數量</w:t>
            </w:r>
          </w:p>
        </w:tc>
        <w:tc>
          <w:tcPr>
            <w:tcW w:w="2179" w:type="dxa"/>
            <w:tcBorders>
              <w:top w:val="single" w:sz="8" w:space="0" w:color="000000"/>
              <w:left w:val="single" w:sz="8" w:space="0" w:color="000000"/>
              <w:bottom w:val="single" w:sz="8" w:space="0" w:color="000000"/>
              <w:right w:val="single" w:sz="4" w:space="0" w:color="000000"/>
            </w:tcBorders>
          </w:tcPr>
          <w:p w:rsidR="00595658" w:rsidRDefault="00595658" w:rsidP="00595658">
            <w:pPr>
              <w:jc w:val="center"/>
            </w:pPr>
            <w:r>
              <w:rPr>
                <w:rFonts w:ascii="標楷體" w:eastAsia="標楷體" w:hAnsi="標楷體" w:cs="標楷體"/>
                <w:sz w:val="20"/>
              </w:rPr>
              <w:t>需重採樣點數</w:t>
            </w:r>
          </w:p>
        </w:tc>
        <w:tc>
          <w:tcPr>
            <w:tcW w:w="1409" w:type="dxa"/>
            <w:tcBorders>
              <w:top w:val="single" w:sz="8" w:space="0" w:color="000000"/>
              <w:left w:val="single" w:sz="4" w:space="0" w:color="000000"/>
              <w:bottom w:val="single" w:sz="8" w:space="0" w:color="000000"/>
              <w:right w:val="single" w:sz="8" w:space="0" w:color="000000"/>
            </w:tcBorders>
          </w:tcPr>
          <w:p w:rsidR="00595658" w:rsidRDefault="00595658" w:rsidP="00595658">
            <w:pPr>
              <w:jc w:val="both"/>
            </w:pPr>
            <w:r>
              <w:rPr>
                <w:rFonts w:ascii="標楷體" w:eastAsia="標楷體" w:hAnsi="標楷體" w:cs="標楷體"/>
                <w:sz w:val="20"/>
              </w:rPr>
              <w:t>時間</w:t>
            </w:r>
            <w:r>
              <w:rPr>
                <w:rFonts w:ascii="Times New Roman" w:eastAsia="Times New Roman" w:hAnsi="Times New Roman" w:cs="Times New Roman"/>
                <w:sz w:val="20"/>
              </w:rPr>
              <w:t>(</w:t>
            </w:r>
            <w:r>
              <w:rPr>
                <w:rFonts w:ascii="標楷體" w:eastAsia="標楷體" w:hAnsi="標楷體" w:cs="標楷體"/>
                <w:sz w:val="20"/>
              </w:rPr>
              <w:t>時</w:t>
            </w:r>
            <w:r>
              <w:rPr>
                <w:rFonts w:ascii="Times New Roman" w:eastAsia="Times New Roman" w:hAnsi="Times New Roman" w:cs="Times New Roman"/>
                <w:sz w:val="20"/>
              </w:rPr>
              <w:t>:</w:t>
            </w:r>
            <w:r>
              <w:rPr>
                <w:rFonts w:ascii="標楷體" w:eastAsia="標楷體" w:hAnsi="標楷體" w:cs="標楷體"/>
                <w:sz w:val="20"/>
              </w:rPr>
              <w:t>分</w:t>
            </w:r>
            <w:r>
              <w:rPr>
                <w:rFonts w:ascii="Times New Roman" w:eastAsia="Times New Roman" w:hAnsi="Times New Roman" w:cs="Times New Roman"/>
                <w:sz w:val="20"/>
              </w:rPr>
              <w:t>:</w:t>
            </w:r>
            <w:r>
              <w:rPr>
                <w:rFonts w:ascii="標楷體" w:eastAsia="標楷體" w:hAnsi="標楷體" w:cs="標楷體"/>
                <w:sz w:val="20"/>
              </w:rPr>
              <w:t>秒</w:t>
            </w:r>
            <w:r>
              <w:rPr>
                <w:rFonts w:ascii="Times New Roman" w:eastAsia="Times New Roman" w:hAnsi="Times New Roman" w:cs="Times New Roman"/>
                <w:sz w:val="20"/>
              </w:rPr>
              <w:t xml:space="preserve">) </w:t>
            </w:r>
          </w:p>
        </w:tc>
      </w:tr>
      <w:tr w:rsidR="00595658" w:rsidTr="00595658">
        <w:trPr>
          <w:trHeight w:val="427"/>
        </w:trPr>
        <w:tc>
          <w:tcPr>
            <w:tcW w:w="716" w:type="dxa"/>
            <w:tcBorders>
              <w:top w:val="single" w:sz="8" w:space="0" w:color="000000"/>
              <w:left w:val="single" w:sz="8" w:space="0" w:color="000000"/>
              <w:bottom w:val="single" w:sz="8" w:space="0" w:color="000000"/>
              <w:right w:val="single" w:sz="8" w:space="0" w:color="000000"/>
            </w:tcBorders>
          </w:tcPr>
          <w:p w:rsidR="00595658" w:rsidRDefault="00595658" w:rsidP="00595658">
            <w:pPr>
              <w:jc w:val="center"/>
            </w:pPr>
            <w:r>
              <w:rPr>
                <w:rFonts w:ascii="Times New Roman" w:eastAsia="Times New Roman" w:hAnsi="Times New Roman" w:cs="Times New Roman"/>
                <w:sz w:val="20"/>
              </w:rPr>
              <w:t xml:space="preserve">10 </w:t>
            </w:r>
          </w:p>
        </w:tc>
        <w:tc>
          <w:tcPr>
            <w:tcW w:w="2179" w:type="dxa"/>
            <w:tcBorders>
              <w:top w:val="single" w:sz="8" w:space="0" w:color="000000"/>
              <w:left w:val="single" w:sz="8" w:space="0" w:color="000000"/>
              <w:bottom w:val="single" w:sz="8" w:space="0" w:color="000000"/>
              <w:right w:val="single" w:sz="4" w:space="0" w:color="000000"/>
            </w:tcBorders>
          </w:tcPr>
          <w:p w:rsidR="00595658" w:rsidRDefault="00595658" w:rsidP="00595658">
            <w:pPr>
              <w:jc w:val="center"/>
            </w:pPr>
            <w:r>
              <w:rPr>
                <w:rFonts w:ascii="Times New Roman" w:eastAsia="Times New Roman" w:hAnsi="Times New Roman" w:cs="Times New Roman"/>
                <w:sz w:val="20"/>
              </w:rPr>
              <w:t xml:space="preserve">62439 </w:t>
            </w:r>
          </w:p>
        </w:tc>
        <w:tc>
          <w:tcPr>
            <w:tcW w:w="1409" w:type="dxa"/>
            <w:tcBorders>
              <w:top w:val="single" w:sz="8" w:space="0" w:color="000000"/>
              <w:left w:val="single" w:sz="4" w:space="0" w:color="000000"/>
              <w:bottom w:val="single" w:sz="8" w:space="0" w:color="000000"/>
              <w:right w:val="single" w:sz="8" w:space="0" w:color="000000"/>
            </w:tcBorders>
          </w:tcPr>
          <w:p w:rsidR="00595658" w:rsidRDefault="00595658" w:rsidP="00595658">
            <w:pPr>
              <w:jc w:val="center"/>
            </w:pPr>
            <w:r>
              <w:rPr>
                <w:rFonts w:ascii="Times New Roman" w:eastAsia="Times New Roman" w:hAnsi="Times New Roman" w:cs="Times New Roman"/>
                <w:sz w:val="20"/>
              </w:rPr>
              <w:t xml:space="preserve">1:48:21 </w:t>
            </w:r>
          </w:p>
        </w:tc>
      </w:tr>
      <w:tr w:rsidR="00595658" w:rsidTr="00595658">
        <w:trPr>
          <w:trHeight w:val="473"/>
        </w:trPr>
        <w:tc>
          <w:tcPr>
            <w:tcW w:w="716" w:type="dxa"/>
            <w:tcBorders>
              <w:top w:val="single" w:sz="8" w:space="0" w:color="000000"/>
              <w:left w:val="single" w:sz="8" w:space="0" w:color="000000"/>
              <w:bottom w:val="single" w:sz="8" w:space="0" w:color="000000"/>
              <w:right w:val="single" w:sz="8" w:space="0" w:color="000000"/>
            </w:tcBorders>
          </w:tcPr>
          <w:p w:rsidR="00595658" w:rsidRDefault="00595658" w:rsidP="00595658">
            <w:pPr>
              <w:jc w:val="center"/>
            </w:pPr>
            <w:r>
              <w:rPr>
                <w:rFonts w:ascii="Times New Roman" w:eastAsia="Times New Roman" w:hAnsi="Times New Roman" w:cs="Times New Roman"/>
                <w:sz w:val="20"/>
              </w:rPr>
              <w:t xml:space="preserve">20 </w:t>
            </w:r>
          </w:p>
        </w:tc>
        <w:tc>
          <w:tcPr>
            <w:tcW w:w="2179" w:type="dxa"/>
            <w:tcBorders>
              <w:top w:val="single" w:sz="8" w:space="0" w:color="000000"/>
              <w:left w:val="single" w:sz="8" w:space="0" w:color="000000"/>
              <w:bottom w:val="single" w:sz="8" w:space="0" w:color="000000"/>
              <w:right w:val="single" w:sz="4" w:space="0" w:color="000000"/>
            </w:tcBorders>
          </w:tcPr>
          <w:p w:rsidR="00595658" w:rsidRDefault="00595658" w:rsidP="00595658">
            <w:pPr>
              <w:jc w:val="center"/>
            </w:pPr>
            <w:r>
              <w:rPr>
                <w:rFonts w:ascii="Times New Roman" w:eastAsia="Times New Roman" w:hAnsi="Times New Roman" w:cs="Times New Roman"/>
                <w:sz w:val="20"/>
              </w:rPr>
              <w:t xml:space="preserve">220411 </w:t>
            </w:r>
          </w:p>
        </w:tc>
        <w:tc>
          <w:tcPr>
            <w:tcW w:w="1409" w:type="dxa"/>
            <w:tcBorders>
              <w:top w:val="single" w:sz="8" w:space="0" w:color="000000"/>
              <w:left w:val="single" w:sz="4" w:space="0" w:color="000000"/>
              <w:bottom w:val="single" w:sz="8" w:space="0" w:color="000000"/>
              <w:right w:val="single" w:sz="8" w:space="0" w:color="000000"/>
            </w:tcBorders>
          </w:tcPr>
          <w:p w:rsidR="00595658" w:rsidRDefault="00595658" w:rsidP="00595658">
            <w:pPr>
              <w:jc w:val="center"/>
            </w:pPr>
            <w:r>
              <w:rPr>
                <w:rFonts w:ascii="Times New Roman" w:eastAsia="Times New Roman" w:hAnsi="Times New Roman" w:cs="Times New Roman"/>
                <w:sz w:val="20"/>
              </w:rPr>
              <w:t xml:space="preserve">5:17:40 </w:t>
            </w:r>
          </w:p>
        </w:tc>
      </w:tr>
      <w:tr w:rsidR="00595658" w:rsidTr="00595658">
        <w:trPr>
          <w:trHeight w:val="514"/>
        </w:trPr>
        <w:tc>
          <w:tcPr>
            <w:tcW w:w="716" w:type="dxa"/>
            <w:tcBorders>
              <w:top w:val="single" w:sz="8" w:space="0" w:color="000000"/>
              <w:left w:val="single" w:sz="8" w:space="0" w:color="000000"/>
              <w:bottom w:val="single" w:sz="8" w:space="0" w:color="000000"/>
              <w:right w:val="single" w:sz="8" w:space="0" w:color="000000"/>
            </w:tcBorders>
          </w:tcPr>
          <w:p w:rsidR="00595658" w:rsidRDefault="00595658" w:rsidP="00595658">
            <w:pPr>
              <w:jc w:val="center"/>
            </w:pPr>
            <w:r>
              <w:rPr>
                <w:rFonts w:ascii="Times New Roman" w:eastAsia="Times New Roman" w:hAnsi="Times New Roman" w:cs="Times New Roman"/>
                <w:sz w:val="20"/>
              </w:rPr>
              <w:t xml:space="preserve">30 </w:t>
            </w:r>
          </w:p>
        </w:tc>
        <w:tc>
          <w:tcPr>
            <w:tcW w:w="2179" w:type="dxa"/>
            <w:tcBorders>
              <w:top w:val="single" w:sz="8" w:space="0" w:color="000000"/>
              <w:left w:val="single" w:sz="8" w:space="0" w:color="000000"/>
              <w:bottom w:val="single" w:sz="8" w:space="0" w:color="000000"/>
              <w:right w:val="single" w:sz="4" w:space="0" w:color="000000"/>
            </w:tcBorders>
          </w:tcPr>
          <w:p w:rsidR="00595658" w:rsidRDefault="00595658" w:rsidP="00595658">
            <w:pPr>
              <w:jc w:val="center"/>
            </w:pPr>
            <w:r>
              <w:rPr>
                <w:rFonts w:ascii="Times New Roman" w:eastAsia="Times New Roman" w:hAnsi="Times New Roman" w:cs="Times New Roman"/>
                <w:sz w:val="20"/>
              </w:rPr>
              <w:t xml:space="preserve">502245 </w:t>
            </w:r>
          </w:p>
        </w:tc>
        <w:tc>
          <w:tcPr>
            <w:tcW w:w="1409" w:type="dxa"/>
            <w:tcBorders>
              <w:top w:val="single" w:sz="8" w:space="0" w:color="000000"/>
              <w:left w:val="single" w:sz="4" w:space="0" w:color="000000"/>
              <w:bottom w:val="single" w:sz="8" w:space="0" w:color="000000"/>
              <w:right w:val="single" w:sz="8" w:space="0" w:color="000000"/>
            </w:tcBorders>
          </w:tcPr>
          <w:p w:rsidR="00595658" w:rsidRDefault="00595658" w:rsidP="00595658">
            <w:pPr>
              <w:jc w:val="center"/>
            </w:pPr>
            <w:r>
              <w:rPr>
                <w:rFonts w:ascii="Times New Roman" w:eastAsia="Times New Roman" w:hAnsi="Times New Roman" w:cs="Times New Roman"/>
                <w:sz w:val="20"/>
              </w:rPr>
              <w:t xml:space="preserve">12:00:18 </w:t>
            </w:r>
          </w:p>
        </w:tc>
      </w:tr>
    </w:tbl>
    <w:p w:rsidR="00595658" w:rsidRDefault="00595658" w:rsidP="00595658">
      <w:pPr>
        <w:spacing w:after="25"/>
      </w:pPr>
    </w:p>
    <w:p w:rsidR="00595658" w:rsidRDefault="00595658" w:rsidP="00595658">
      <w:pPr>
        <w:spacing w:after="36" w:line="275" w:lineRule="auto"/>
        <w:ind w:left="11" w:right="-15" w:firstLine="480"/>
      </w:pPr>
      <w:r>
        <w:rPr>
          <w:rFonts w:ascii="標楷體" w:eastAsia="標楷體" w:hAnsi="標楷體" w:cs="標楷體"/>
          <w:sz w:val="20"/>
        </w:rPr>
        <w:t>本研究嘗試利用商業軟體於處理本研究方法的時間與步驟，利用</w:t>
      </w:r>
      <w:r>
        <w:rPr>
          <w:rFonts w:ascii="Times New Roman" w:eastAsia="Times New Roman" w:hAnsi="Times New Roman" w:cs="Times New Roman"/>
          <w:sz w:val="20"/>
        </w:rPr>
        <w:t xml:space="preserve">ARC GIS10 </w:t>
      </w:r>
      <w:r>
        <w:rPr>
          <w:rFonts w:ascii="標楷體" w:eastAsia="標楷體" w:hAnsi="標楷體" w:cs="標楷體"/>
          <w:sz w:val="20"/>
        </w:rPr>
        <w:t>中的</w:t>
      </w:r>
    </w:p>
    <w:p w:rsidR="00595658" w:rsidRDefault="00595658" w:rsidP="00595658">
      <w:pPr>
        <w:spacing w:after="42" w:line="271" w:lineRule="auto"/>
        <w:ind w:left="-2"/>
        <w:jc w:val="both"/>
      </w:pPr>
      <w:r>
        <w:rPr>
          <w:rFonts w:ascii="Times New Roman" w:eastAsia="Times New Roman" w:hAnsi="Times New Roman" w:cs="Times New Roman"/>
          <w:sz w:val="20"/>
        </w:rPr>
        <w:t xml:space="preserve">Georeferencing </w:t>
      </w:r>
      <w:r>
        <w:rPr>
          <w:rFonts w:ascii="標楷體" w:eastAsia="標楷體" w:hAnsi="標楷體" w:cs="標楷體"/>
          <w:sz w:val="20"/>
        </w:rPr>
        <w:t>功能，以一階多項式的方法進</w:t>
      </w:r>
      <w:r>
        <w:rPr>
          <w:rFonts w:ascii="標楷體" w:eastAsia="標楷體" w:hAnsi="標楷體" w:cs="標楷體"/>
          <w:sz w:val="20"/>
        </w:rPr>
        <w:lastRenderedPageBreak/>
        <w:t>行幾何校正，於影像重採樣部分採用雙線性內插法，而在影像拼接的部分則利用</w:t>
      </w:r>
      <w:r>
        <w:rPr>
          <w:rFonts w:ascii="Times New Roman" w:eastAsia="Times New Roman" w:hAnsi="Times New Roman" w:cs="Times New Roman"/>
          <w:sz w:val="20"/>
        </w:rPr>
        <w:t>Mosaic t oNew Raster</w:t>
      </w:r>
      <w:r>
        <w:rPr>
          <w:rFonts w:ascii="標楷體" w:eastAsia="標楷體" w:hAnsi="標楷體" w:cs="標楷體"/>
          <w:sz w:val="20"/>
        </w:rPr>
        <w:t>，流程如圖</w:t>
      </w:r>
      <w:r>
        <w:rPr>
          <w:rFonts w:ascii="Times New Roman" w:eastAsia="Times New Roman" w:hAnsi="Times New Roman" w:cs="Times New Roman"/>
          <w:sz w:val="20"/>
        </w:rPr>
        <w:t>11</w:t>
      </w:r>
      <w:r>
        <w:rPr>
          <w:rFonts w:ascii="標楷體" w:eastAsia="標楷體" w:hAnsi="標楷體" w:cs="標楷體"/>
          <w:sz w:val="20"/>
        </w:rPr>
        <w:t>。由實驗結果可看出於拼接</w:t>
      </w:r>
      <w:r>
        <w:rPr>
          <w:rFonts w:ascii="Times New Roman" w:eastAsia="Times New Roman" w:hAnsi="Times New Roman" w:cs="Times New Roman"/>
          <w:sz w:val="20"/>
        </w:rPr>
        <w:t xml:space="preserve">10 </w:t>
      </w:r>
      <w:r>
        <w:rPr>
          <w:rFonts w:ascii="標楷體" w:eastAsia="標楷體" w:hAnsi="標楷體" w:cs="標楷體"/>
          <w:sz w:val="20"/>
        </w:rPr>
        <w:t>張影像時的比較，由表</w:t>
      </w:r>
      <w:r>
        <w:rPr>
          <w:rFonts w:ascii="Times New Roman" w:eastAsia="Times New Roman" w:hAnsi="Times New Roman" w:cs="Times New Roman"/>
          <w:sz w:val="20"/>
        </w:rPr>
        <w:t xml:space="preserve">10 </w:t>
      </w:r>
      <w:r>
        <w:rPr>
          <w:rFonts w:ascii="標楷體" w:eastAsia="標楷體" w:hAnsi="標楷體" w:cs="標楷體"/>
          <w:sz w:val="20"/>
        </w:rPr>
        <w:t>可看出來本程式僅需花</w:t>
      </w:r>
      <w:r>
        <w:rPr>
          <w:rFonts w:ascii="Times New Roman" w:eastAsia="Times New Roman" w:hAnsi="Times New Roman" w:cs="Times New Roman"/>
          <w:sz w:val="20"/>
        </w:rPr>
        <w:t xml:space="preserve">9 </w:t>
      </w:r>
      <w:r>
        <w:rPr>
          <w:rFonts w:ascii="標楷體" w:eastAsia="標楷體" w:hAnsi="標楷體" w:cs="標楷體"/>
          <w:sz w:val="20"/>
        </w:rPr>
        <w:t>秒的時間於特徵點的提取，但在影像鑲嵌的部分需花</w:t>
      </w:r>
      <w:r>
        <w:rPr>
          <w:rFonts w:ascii="Times New Roman" w:eastAsia="Times New Roman" w:hAnsi="Times New Roman" w:cs="Times New Roman"/>
          <w:sz w:val="20"/>
        </w:rPr>
        <w:t xml:space="preserve">1 </w:t>
      </w:r>
      <w:r>
        <w:rPr>
          <w:rFonts w:ascii="標楷體" w:eastAsia="標楷體" w:hAnsi="標楷體" w:cs="標楷體"/>
          <w:sz w:val="20"/>
        </w:rPr>
        <w:t>小時</w:t>
      </w:r>
      <w:r>
        <w:rPr>
          <w:rFonts w:ascii="Times New Roman" w:eastAsia="Times New Roman" w:hAnsi="Times New Roman" w:cs="Times New Roman"/>
          <w:sz w:val="20"/>
        </w:rPr>
        <w:t xml:space="preserve">36 </w:t>
      </w:r>
      <w:r>
        <w:rPr>
          <w:rFonts w:ascii="標楷體" w:eastAsia="標楷體" w:hAnsi="標楷體" w:cs="標楷體"/>
          <w:sz w:val="20"/>
        </w:rPr>
        <w:t>分鐘，商業軟體於影像點選控制點及校正的部分需透過人工介入的方式進行點選控制點，在時間上需花較多的時間需花</w:t>
      </w:r>
      <w:r>
        <w:rPr>
          <w:rFonts w:ascii="Times New Roman" w:eastAsia="Times New Roman" w:hAnsi="Times New Roman" w:cs="Times New Roman"/>
          <w:sz w:val="20"/>
        </w:rPr>
        <w:t xml:space="preserve">27 </w:t>
      </w:r>
      <w:r>
        <w:rPr>
          <w:rFonts w:ascii="標楷體" w:eastAsia="標楷體" w:hAnsi="標楷體" w:cs="標楷體"/>
          <w:sz w:val="20"/>
        </w:rPr>
        <w:t>分鐘於人工點選控制點及影像重採樣的部分，而影像拼接需花</w:t>
      </w:r>
      <w:r>
        <w:rPr>
          <w:rFonts w:ascii="Times New Roman" w:eastAsia="Times New Roman" w:hAnsi="Times New Roman" w:cs="Times New Roman"/>
          <w:sz w:val="20"/>
        </w:rPr>
        <w:t xml:space="preserve">3 </w:t>
      </w:r>
      <w:r>
        <w:rPr>
          <w:rFonts w:ascii="標楷體" w:eastAsia="標楷體" w:hAnsi="標楷體" w:cs="標楷體"/>
          <w:sz w:val="20"/>
        </w:rPr>
        <w:t>分鐘</w:t>
      </w:r>
    </w:p>
    <w:p w:rsidR="00595658" w:rsidRDefault="00595658" w:rsidP="00595658">
      <w:pPr>
        <w:spacing w:after="36" w:line="275" w:lineRule="auto"/>
        <w:ind w:left="11" w:right="-15" w:firstLine="3"/>
      </w:pPr>
      <w:r>
        <w:rPr>
          <w:rFonts w:ascii="標楷體" w:eastAsia="標楷體" w:hAnsi="標楷體" w:cs="標楷體"/>
          <w:sz w:val="20"/>
        </w:rPr>
        <w:t>的時間。</w:t>
      </w:r>
    </w:p>
    <w:p w:rsidR="00595658" w:rsidRDefault="00595658" w:rsidP="00595658"/>
    <w:p w:rsidR="00595658" w:rsidRDefault="00595658" w:rsidP="00595658">
      <w:pPr>
        <w:ind w:right="472"/>
        <w:jc w:val="right"/>
      </w:pPr>
      <w:r>
        <w:rPr>
          <w:noProof/>
          <w:position w:val="1"/>
        </w:rPr>
        <w:drawing>
          <wp:inline distT="0" distB="0" distL="0" distR="0" wp14:anchorId="380C5ED2" wp14:editId="4D9E652C">
            <wp:extent cx="2209800" cy="2111375"/>
            <wp:effectExtent l="0" t="0" r="0" b="0"/>
            <wp:docPr id="17689" name="Picture 18064"/>
            <wp:cNvGraphicFramePr/>
            <a:graphic xmlns:a="http://schemas.openxmlformats.org/drawingml/2006/main">
              <a:graphicData uri="http://schemas.openxmlformats.org/drawingml/2006/picture">
                <pic:pic xmlns:pic="http://schemas.openxmlformats.org/drawingml/2006/picture">
                  <pic:nvPicPr>
                    <pic:cNvPr id="18064" name="Picture 18064"/>
                    <pic:cNvPicPr/>
                  </pic:nvPicPr>
                  <pic:blipFill>
                    <a:blip r:embed="rId405" cstate="print"/>
                    <a:stretch>
                      <a:fillRect/>
                    </a:stretch>
                  </pic:blipFill>
                  <pic:spPr>
                    <a:xfrm>
                      <a:off x="0" y="0"/>
                      <a:ext cx="2209800" cy="2111375"/>
                    </a:xfrm>
                    <a:prstGeom prst="rect">
                      <a:avLst/>
                    </a:prstGeom>
                  </pic:spPr>
                </pic:pic>
              </a:graphicData>
            </a:graphic>
          </wp:inline>
        </w:drawing>
      </w:r>
    </w:p>
    <w:p w:rsidR="00595658" w:rsidRDefault="00595658" w:rsidP="00595658">
      <w:pPr>
        <w:spacing w:after="42"/>
        <w:ind w:left="10" w:right="-15" w:hanging="10"/>
        <w:jc w:val="center"/>
      </w:pPr>
      <w:r>
        <w:rPr>
          <w:rFonts w:ascii="標楷體" w:eastAsia="標楷體" w:hAnsi="標楷體" w:cs="標楷體"/>
          <w:sz w:val="20"/>
        </w:rPr>
        <w:t>圖</w:t>
      </w:r>
      <w:r>
        <w:rPr>
          <w:rFonts w:ascii="Times New Roman" w:eastAsia="Times New Roman" w:hAnsi="Times New Roman" w:cs="Times New Roman"/>
          <w:sz w:val="20"/>
        </w:rPr>
        <w:t xml:space="preserve">11 ARC GIS </w:t>
      </w:r>
      <w:r>
        <w:rPr>
          <w:rFonts w:ascii="標楷體" w:eastAsia="標楷體" w:hAnsi="標楷體" w:cs="標楷體"/>
          <w:sz w:val="20"/>
        </w:rPr>
        <w:t>實作本研究方法步驟</w:t>
      </w:r>
    </w:p>
    <w:p w:rsidR="00595658" w:rsidRDefault="00595658" w:rsidP="00595658">
      <w:pPr>
        <w:spacing w:after="36" w:line="275" w:lineRule="auto"/>
        <w:ind w:left="386" w:right="-15" w:firstLine="3"/>
      </w:pPr>
      <w:r>
        <w:rPr>
          <w:rFonts w:ascii="標楷體" w:eastAsia="標楷體" w:hAnsi="標楷體" w:cs="標楷體"/>
          <w:sz w:val="20"/>
        </w:rPr>
        <w:t>表</w:t>
      </w:r>
      <w:r>
        <w:rPr>
          <w:rFonts w:ascii="Times New Roman" w:eastAsia="Times New Roman" w:hAnsi="Times New Roman" w:cs="Times New Roman"/>
          <w:sz w:val="20"/>
        </w:rPr>
        <w:t xml:space="preserve">10 </w:t>
      </w:r>
      <w:r>
        <w:rPr>
          <w:rFonts w:ascii="標楷體" w:eastAsia="標楷體" w:hAnsi="標楷體" w:cs="標楷體"/>
          <w:sz w:val="20"/>
        </w:rPr>
        <w:t>程式與商業軟以處理時間效率比較</w:t>
      </w:r>
    </w:p>
    <w:tbl>
      <w:tblPr>
        <w:tblStyle w:val="TableGrid"/>
        <w:tblW w:w="4313" w:type="dxa"/>
        <w:tblInd w:w="5" w:type="dxa"/>
        <w:tblCellMar>
          <w:left w:w="108" w:type="dxa"/>
          <w:right w:w="115" w:type="dxa"/>
        </w:tblCellMar>
        <w:tblLook w:val="04A0" w:firstRow="1" w:lastRow="0" w:firstColumn="1" w:lastColumn="0" w:noHBand="0" w:noVBand="1"/>
      </w:tblPr>
      <w:tblGrid>
        <w:gridCol w:w="1435"/>
        <w:gridCol w:w="1438"/>
        <w:gridCol w:w="1440"/>
      </w:tblGrid>
      <w:tr w:rsidR="00595658" w:rsidTr="00595658">
        <w:trPr>
          <w:trHeight w:val="271"/>
        </w:trPr>
        <w:tc>
          <w:tcPr>
            <w:tcW w:w="1435" w:type="dxa"/>
            <w:tcBorders>
              <w:top w:val="single" w:sz="4" w:space="0" w:color="000000"/>
              <w:left w:val="single" w:sz="4" w:space="0" w:color="000000"/>
              <w:bottom w:val="single" w:sz="4" w:space="0" w:color="000000"/>
              <w:right w:val="single" w:sz="4" w:space="0" w:color="000000"/>
            </w:tcBorders>
          </w:tcPr>
          <w:p w:rsidR="00595658" w:rsidRDefault="00595658" w:rsidP="00595658"/>
        </w:tc>
        <w:tc>
          <w:tcPr>
            <w:tcW w:w="1438"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標楷體" w:eastAsia="標楷體" w:hAnsi="標楷體" w:cs="標楷體"/>
                <w:sz w:val="20"/>
              </w:rPr>
              <w:t>本研究程式</w:t>
            </w:r>
          </w:p>
        </w:tc>
        <w:tc>
          <w:tcPr>
            <w:tcW w:w="1440"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標楷體" w:eastAsia="標楷體" w:hAnsi="標楷體" w:cs="標楷體"/>
                <w:sz w:val="20"/>
              </w:rPr>
              <w:t>軟體</w:t>
            </w:r>
          </w:p>
        </w:tc>
      </w:tr>
      <w:tr w:rsidR="00595658" w:rsidTr="00595658">
        <w:trPr>
          <w:trHeight w:val="269"/>
        </w:trPr>
        <w:tc>
          <w:tcPr>
            <w:tcW w:w="1435"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標楷體" w:eastAsia="標楷體" w:hAnsi="標楷體" w:cs="標楷體"/>
                <w:sz w:val="20"/>
              </w:rPr>
              <w:t>特徵點</w:t>
            </w:r>
          </w:p>
        </w:tc>
        <w:tc>
          <w:tcPr>
            <w:tcW w:w="1438"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Times New Roman" w:eastAsia="Times New Roman" w:hAnsi="Times New Roman" w:cs="Times New Roman"/>
                <w:sz w:val="20"/>
              </w:rPr>
              <w:t xml:space="preserve">9 </w:t>
            </w:r>
            <w:r>
              <w:rPr>
                <w:rFonts w:ascii="標楷體" w:eastAsia="標楷體" w:hAnsi="標楷體" w:cs="標楷體"/>
                <w:sz w:val="20"/>
              </w:rPr>
              <w:t>秒</w:t>
            </w:r>
          </w:p>
        </w:tc>
        <w:tc>
          <w:tcPr>
            <w:tcW w:w="1440" w:type="dxa"/>
            <w:vMerge w:val="restart"/>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Times New Roman" w:eastAsia="Times New Roman" w:hAnsi="Times New Roman" w:cs="Times New Roman"/>
                <w:sz w:val="20"/>
              </w:rPr>
              <w:t xml:space="preserve">27 </w:t>
            </w:r>
            <w:r>
              <w:rPr>
                <w:rFonts w:ascii="標楷體" w:eastAsia="標楷體" w:hAnsi="標楷體" w:cs="標楷體"/>
                <w:sz w:val="20"/>
              </w:rPr>
              <w:t>分</w:t>
            </w:r>
          </w:p>
        </w:tc>
      </w:tr>
      <w:tr w:rsidR="00595658" w:rsidTr="00595658">
        <w:trPr>
          <w:trHeight w:val="271"/>
        </w:trPr>
        <w:tc>
          <w:tcPr>
            <w:tcW w:w="1435"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標楷體" w:eastAsia="標楷體" w:hAnsi="標楷體" w:cs="標楷體"/>
                <w:sz w:val="20"/>
              </w:rPr>
              <w:t>重採樣</w:t>
            </w:r>
          </w:p>
        </w:tc>
        <w:tc>
          <w:tcPr>
            <w:tcW w:w="1438" w:type="dxa"/>
            <w:vMerge w:val="restart"/>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Times New Roman" w:eastAsia="Times New Roman" w:hAnsi="Times New Roman" w:cs="Times New Roman"/>
                <w:sz w:val="20"/>
              </w:rPr>
              <w:t>1</w:t>
            </w:r>
            <w:r>
              <w:rPr>
                <w:rFonts w:ascii="標楷體" w:eastAsia="標楷體" w:hAnsi="標楷體" w:cs="標楷體"/>
                <w:sz w:val="20"/>
              </w:rPr>
              <w:t>小時</w:t>
            </w:r>
            <w:r>
              <w:rPr>
                <w:rFonts w:ascii="Times New Roman" w:eastAsia="Times New Roman" w:hAnsi="Times New Roman" w:cs="Times New Roman"/>
                <w:sz w:val="20"/>
              </w:rPr>
              <w:t>36</w:t>
            </w:r>
            <w:r>
              <w:rPr>
                <w:rFonts w:ascii="標楷體" w:eastAsia="標楷體" w:hAnsi="標楷體" w:cs="標楷體"/>
                <w:sz w:val="20"/>
              </w:rPr>
              <w:t>分</w:t>
            </w:r>
            <w:r>
              <w:rPr>
                <w:rFonts w:ascii="Times New Roman" w:eastAsia="Times New Roman" w:hAnsi="Times New Roman" w:cs="Times New Roman"/>
                <w:sz w:val="20"/>
              </w:rPr>
              <w:t xml:space="preserve">35 </w:t>
            </w:r>
            <w:r>
              <w:rPr>
                <w:rFonts w:ascii="標楷體" w:eastAsia="標楷體" w:hAnsi="標楷體" w:cs="標楷體"/>
                <w:sz w:val="20"/>
              </w:rPr>
              <w:t>秒</w:t>
            </w:r>
          </w:p>
        </w:tc>
        <w:tc>
          <w:tcPr>
            <w:tcW w:w="0" w:type="auto"/>
            <w:vMerge/>
            <w:tcBorders>
              <w:top w:val="nil"/>
              <w:left w:val="single" w:sz="4" w:space="0" w:color="000000"/>
              <w:bottom w:val="single" w:sz="4" w:space="0" w:color="000000"/>
              <w:right w:val="single" w:sz="4" w:space="0" w:color="000000"/>
            </w:tcBorders>
          </w:tcPr>
          <w:p w:rsidR="00595658" w:rsidRDefault="00595658" w:rsidP="00595658"/>
        </w:tc>
      </w:tr>
      <w:tr w:rsidR="00595658" w:rsidTr="00595658">
        <w:trPr>
          <w:trHeight w:val="271"/>
        </w:trPr>
        <w:tc>
          <w:tcPr>
            <w:tcW w:w="1435"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標楷體" w:eastAsia="標楷體" w:hAnsi="標楷體" w:cs="標楷體"/>
                <w:sz w:val="20"/>
              </w:rPr>
              <w:t>影像鑲嵌</w:t>
            </w:r>
          </w:p>
        </w:tc>
        <w:tc>
          <w:tcPr>
            <w:tcW w:w="0" w:type="auto"/>
            <w:vMerge/>
            <w:tcBorders>
              <w:top w:val="nil"/>
              <w:left w:val="single" w:sz="4" w:space="0" w:color="000000"/>
              <w:bottom w:val="single" w:sz="4" w:space="0" w:color="000000"/>
              <w:right w:val="single" w:sz="4" w:space="0" w:color="000000"/>
            </w:tcBorders>
          </w:tcPr>
          <w:p w:rsidR="00595658" w:rsidRDefault="00595658" w:rsidP="00595658"/>
        </w:tc>
        <w:tc>
          <w:tcPr>
            <w:tcW w:w="1440"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Times New Roman" w:eastAsia="Times New Roman" w:hAnsi="Times New Roman" w:cs="Times New Roman"/>
                <w:sz w:val="20"/>
              </w:rPr>
              <w:t xml:space="preserve">3 </w:t>
            </w:r>
            <w:r>
              <w:rPr>
                <w:rFonts w:ascii="標楷體" w:eastAsia="標楷體" w:hAnsi="標楷體" w:cs="標楷體"/>
                <w:sz w:val="20"/>
              </w:rPr>
              <w:t>分</w:t>
            </w:r>
          </w:p>
        </w:tc>
      </w:tr>
      <w:tr w:rsidR="00595658" w:rsidTr="00595658">
        <w:trPr>
          <w:trHeight w:val="528"/>
        </w:trPr>
        <w:tc>
          <w:tcPr>
            <w:tcW w:w="1435"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標楷體" w:eastAsia="標楷體" w:hAnsi="標楷體" w:cs="標楷體"/>
                <w:sz w:val="20"/>
              </w:rPr>
              <w:t>總共時間</w:t>
            </w:r>
          </w:p>
        </w:tc>
        <w:tc>
          <w:tcPr>
            <w:tcW w:w="1438"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Times New Roman" w:eastAsia="Times New Roman" w:hAnsi="Times New Roman" w:cs="Times New Roman"/>
                <w:sz w:val="20"/>
              </w:rPr>
              <w:t>1</w:t>
            </w:r>
            <w:r>
              <w:rPr>
                <w:rFonts w:ascii="標楷體" w:eastAsia="標楷體" w:hAnsi="標楷體" w:cs="標楷體"/>
                <w:sz w:val="20"/>
              </w:rPr>
              <w:t>小時</w:t>
            </w:r>
            <w:r>
              <w:rPr>
                <w:rFonts w:ascii="Times New Roman" w:eastAsia="Times New Roman" w:hAnsi="Times New Roman" w:cs="Times New Roman"/>
                <w:sz w:val="20"/>
              </w:rPr>
              <w:t>36</w:t>
            </w:r>
            <w:r>
              <w:rPr>
                <w:rFonts w:ascii="標楷體" w:eastAsia="標楷體" w:hAnsi="標楷體" w:cs="標楷體"/>
                <w:sz w:val="20"/>
              </w:rPr>
              <w:t>分</w:t>
            </w:r>
            <w:r>
              <w:rPr>
                <w:rFonts w:ascii="Times New Roman" w:eastAsia="Times New Roman" w:hAnsi="Times New Roman" w:cs="Times New Roman"/>
                <w:sz w:val="20"/>
              </w:rPr>
              <w:t xml:space="preserve">35 </w:t>
            </w:r>
            <w:r>
              <w:rPr>
                <w:rFonts w:ascii="標楷體" w:eastAsia="標楷體" w:hAnsi="標楷體" w:cs="標楷體"/>
                <w:sz w:val="20"/>
              </w:rPr>
              <w:t>秒</w:t>
            </w:r>
          </w:p>
        </w:tc>
        <w:tc>
          <w:tcPr>
            <w:tcW w:w="1440"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Times New Roman" w:eastAsia="Times New Roman" w:hAnsi="Times New Roman" w:cs="Times New Roman"/>
                <w:sz w:val="20"/>
              </w:rPr>
              <w:t xml:space="preserve">30 </w:t>
            </w:r>
            <w:r>
              <w:rPr>
                <w:rFonts w:ascii="標楷體" w:eastAsia="標楷體" w:hAnsi="標楷體" w:cs="標楷體"/>
                <w:sz w:val="20"/>
              </w:rPr>
              <w:t>分</w:t>
            </w:r>
            <w:r>
              <w:rPr>
                <w:rFonts w:ascii="Times New Roman" w:eastAsia="Times New Roman" w:hAnsi="Times New Roman" w:cs="Times New Roman"/>
                <w:sz w:val="20"/>
              </w:rPr>
              <w:t xml:space="preserve">0 </w:t>
            </w:r>
          </w:p>
        </w:tc>
      </w:tr>
      <w:tr w:rsidR="00595658" w:rsidTr="00595658">
        <w:trPr>
          <w:trHeight w:val="242"/>
        </w:trPr>
        <w:tc>
          <w:tcPr>
            <w:tcW w:w="1435"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Times New Roman" w:eastAsia="Times New Roman" w:hAnsi="Times New Roman" w:cs="Times New Roman"/>
                <w:sz w:val="20"/>
              </w:rPr>
              <w:t xml:space="preserve">RMSE </w:t>
            </w:r>
          </w:p>
        </w:tc>
        <w:tc>
          <w:tcPr>
            <w:tcW w:w="1438"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Times New Roman" w:eastAsia="Times New Roman" w:hAnsi="Times New Roman" w:cs="Times New Roman"/>
                <w:sz w:val="20"/>
              </w:rPr>
              <w:t xml:space="preserve">0.6513 </w:t>
            </w:r>
          </w:p>
        </w:tc>
        <w:tc>
          <w:tcPr>
            <w:tcW w:w="1440" w:type="dxa"/>
            <w:tcBorders>
              <w:top w:val="single" w:sz="4" w:space="0" w:color="000000"/>
              <w:left w:val="single" w:sz="4" w:space="0" w:color="000000"/>
              <w:bottom w:val="single" w:sz="4" w:space="0" w:color="000000"/>
              <w:right w:val="single" w:sz="4" w:space="0" w:color="000000"/>
            </w:tcBorders>
          </w:tcPr>
          <w:p w:rsidR="00595658" w:rsidRDefault="00595658" w:rsidP="00595658">
            <w:r>
              <w:rPr>
                <w:rFonts w:ascii="Times New Roman" w:eastAsia="Times New Roman" w:hAnsi="Times New Roman" w:cs="Times New Roman"/>
                <w:sz w:val="20"/>
              </w:rPr>
              <w:t xml:space="preserve">0.7736 </w:t>
            </w:r>
          </w:p>
        </w:tc>
      </w:tr>
    </w:tbl>
    <w:p w:rsidR="00595658" w:rsidRDefault="00595658" w:rsidP="00595658">
      <w:pPr>
        <w:spacing w:after="42"/>
        <w:ind w:left="10" w:right="-15" w:hanging="10"/>
        <w:jc w:val="center"/>
      </w:pPr>
      <w:r>
        <w:rPr>
          <w:rFonts w:ascii="標楷體" w:eastAsia="標楷體" w:hAnsi="標楷體" w:cs="標楷體"/>
          <w:sz w:val="20"/>
        </w:rPr>
        <w:t>結論與建議</w:t>
      </w:r>
    </w:p>
    <w:p w:rsidR="00595658" w:rsidRDefault="00595658" w:rsidP="00595658">
      <w:pPr>
        <w:spacing w:after="42" w:line="271" w:lineRule="auto"/>
        <w:ind w:left="-2" w:firstLine="470"/>
        <w:jc w:val="both"/>
      </w:pPr>
      <w:r>
        <w:rPr>
          <w:rFonts w:ascii="標楷體" w:eastAsia="標楷體" w:hAnsi="標楷體" w:cs="標楷體"/>
          <w:sz w:val="20"/>
        </w:rPr>
        <w:t>研究以</w:t>
      </w:r>
      <w:r>
        <w:rPr>
          <w:rFonts w:ascii="Times New Roman" w:eastAsia="Times New Roman" w:hAnsi="Times New Roman" w:cs="Times New Roman"/>
          <w:sz w:val="20"/>
        </w:rPr>
        <w:t xml:space="preserve">SURF </w:t>
      </w:r>
      <w:r>
        <w:rPr>
          <w:rFonts w:ascii="標楷體" w:eastAsia="標楷體" w:hAnsi="標楷體" w:cs="標楷體"/>
          <w:sz w:val="20"/>
        </w:rPr>
        <w:t>演算法對無人飛行載具影像進行特徵點提取，</w:t>
      </w:r>
      <w:r>
        <w:rPr>
          <w:rFonts w:ascii="Times New Roman" w:eastAsia="Times New Roman" w:hAnsi="Times New Roman" w:cs="Times New Roman"/>
          <w:sz w:val="20"/>
        </w:rPr>
        <w:t xml:space="preserve">SURF </w:t>
      </w:r>
      <w:r>
        <w:rPr>
          <w:rFonts w:ascii="標楷體" w:eastAsia="標楷體" w:hAnsi="標楷體" w:cs="標楷體"/>
          <w:sz w:val="20"/>
        </w:rPr>
        <w:t>演算法可快速提取</w:t>
      </w:r>
      <w:r>
        <w:rPr>
          <w:rFonts w:ascii="標楷體" w:eastAsia="標楷體" w:hAnsi="標楷體" w:cs="標楷體"/>
          <w:sz w:val="20"/>
        </w:rPr>
        <w:lastRenderedPageBreak/>
        <w:t>實驗中特徵明顯的特徵點，匹配門檻於實驗中設定為</w:t>
      </w:r>
      <w:r>
        <w:rPr>
          <w:rFonts w:ascii="Times New Roman" w:eastAsia="Times New Roman" w:hAnsi="Times New Roman" w:cs="Times New Roman"/>
          <w:sz w:val="20"/>
        </w:rPr>
        <w:t>0.26</w:t>
      </w:r>
      <w:r>
        <w:rPr>
          <w:rFonts w:ascii="標楷體" w:eastAsia="標楷體" w:hAnsi="標楷體" w:cs="標楷體"/>
          <w:sz w:val="20"/>
        </w:rPr>
        <w:t>，於此部分門檻值建議後續可設定不同參數，比較不同門檻值匹配成果。於</w:t>
      </w:r>
      <w:r>
        <w:rPr>
          <w:rFonts w:ascii="Times New Roman" w:eastAsia="Times New Roman" w:hAnsi="Times New Roman" w:cs="Times New Roman"/>
          <w:sz w:val="20"/>
        </w:rPr>
        <w:t xml:space="preserve">SURF </w:t>
      </w:r>
      <w:r>
        <w:rPr>
          <w:rFonts w:ascii="標楷體" w:eastAsia="標楷體" w:hAnsi="標楷體" w:cs="標楷體"/>
          <w:sz w:val="20"/>
        </w:rPr>
        <w:t>演算法所提取的特徵點數量中，並非所有特徵點都是匹配正確的特徵點，因此本研究於特徵點中，需以平均分布的方式挑選，並且在不可匹配錯誤的特徵點為條件下，提出一挑選及除錯特徵點的方法，首先以平均提取</w:t>
      </w:r>
      <w:r>
        <w:rPr>
          <w:rFonts w:ascii="Times New Roman" w:eastAsia="Times New Roman" w:hAnsi="Times New Roman" w:cs="Times New Roman"/>
          <w:sz w:val="20"/>
        </w:rPr>
        <w:t xml:space="preserve">6 </w:t>
      </w:r>
      <w:r>
        <w:rPr>
          <w:rFonts w:ascii="標楷體" w:eastAsia="標楷體" w:hAnsi="標楷體" w:cs="標楷體"/>
          <w:sz w:val="20"/>
        </w:rPr>
        <w:t>個點的方式進行搜尋，並且以本研究自行提出的除錯機制進行特徵點選取，接著計算</w:t>
      </w:r>
      <w:r>
        <w:rPr>
          <w:rFonts w:ascii="Times New Roman" w:eastAsia="Times New Roman" w:hAnsi="Times New Roman" w:cs="Times New Roman"/>
          <w:sz w:val="20"/>
        </w:rPr>
        <w:t xml:space="preserve">RMS </w:t>
      </w:r>
      <w:r>
        <w:rPr>
          <w:rFonts w:ascii="標楷體" w:eastAsia="標楷體" w:hAnsi="標楷體" w:cs="標楷體"/>
          <w:sz w:val="20"/>
        </w:rPr>
        <w:t>最低的那組特徵點做為幾何校正模型採樣的特徵點。</w:t>
      </w:r>
    </w:p>
    <w:p w:rsidR="00595658" w:rsidRDefault="00595658" w:rsidP="00595658">
      <w:pPr>
        <w:spacing w:after="42" w:line="271" w:lineRule="auto"/>
        <w:ind w:left="-2" w:right="176" w:firstLine="470"/>
        <w:jc w:val="both"/>
      </w:pPr>
      <w:r>
        <w:rPr>
          <w:rFonts w:ascii="標楷體" w:eastAsia="標楷體" w:hAnsi="標楷體" w:cs="標楷體"/>
          <w:sz w:val="20"/>
        </w:rPr>
        <w:t>本研究所採用的幾何校正轉換模型，所需特徵點為至少</w:t>
      </w:r>
      <w:r>
        <w:rPr>
          <w:rFonts w:ascii="Times New Roman" w:eastAsia="Times New Roman" w:hAnsi="Times New Roman" w:cs="Times New Roman"/>
          <w:sz w:val="20"/>
        </w:rPr>
        <w:t xml:space="preserve">4 </w:t>
      </w:r>
      <w:r>
        <w:rPr>
          <w:rFonts w:ascii="標楷體" w:eastAsia="標楷體" w:hAnsi="標楷體" w:cs="標楷體"/>
          <w:sz w:val="20"/>
        </w:rPr>
        <w:t>點，因要驗證特徵點匹配的正確性，因此需再另外找特徵點進行驗證，而本研究採用</w:t>
      </w:r>
      <w:r>
        <w:rPr>
          <w:rFonts w:ascii="Times New Roman" w:eastAsia="Times New Roman" w:hAnsi="Times New Roman" w:cs="Times New Roman"/>
          <w:sz w:val="20"/>
        </w:rPr>
        <w:t xml:space="preserve">6 </w:t>
      </w:r>
      <w:r>
        <w:rPr>
          <w:rFonts w:ascii="標楷體" w:eastAsia="標楷體" w:hAnsi="標楷體" w:cs="標楷體"/>
          <w:sz w:val="20"/>
        </w:rPr>
        <w:t>點做為最基本的需求，建議後續可加入更多特徵點進行驗證及挑選，以降低誤差的可能。本研究所採用的幾何校正轉換模型是採用多項式一般近似的方法，採用到</w:t>
      </w:r>
      <w:r>
        <w:rPr>
          <w:rFonts w:ascii="Times New Roman" w:eastAsia="Times New Roman" w:hAnsi="Times New Roman" w:cs="Times New Roman"/>
          <w:sz w:val="20"/>
        </w:rPr>
        <w:t xml:space="preserve">xy </w:t>
      </w:r>
      <w:r>
        <w:rPr>
          <w:rFonts w:ascii="標楷體" w:eastAsia="標楷體" w:hAnsi="標楷體" w:cs="標楷體"/>
          <w:sz w:val="20"/>
        </w:rPr>
        <w:t>項系數，且顯著性較低，因此建議後續研究可針對不同影像地區，評估多項式所應採用的項次。</w:t>
      </w:r>
    </w:p>
    <w:p w:rsidR="00595658" w:rsidRDefault="00595658" w:rsidP="00595658">
      <w:pPr>
        <w:spacing w:after="36" w:line="275" w:lineRule="auto"/>
        <w:ind w:left="11" w:right="-15" w:firstLine="480"/>
      </w:pPr>
      <w:r>
        <w:rPr>
          <w:rFonts w:ascii="標楷體" w:eastAsia="標楷體" w:hAnsi="標楷體" w:cs="標楷體"/>
          <w:sz w:val="20"/>
        </w:rPr>
        <w:t>在幾何校正轉換模型提取特徵點的方式以自動化的方式進行篩選，而利用這些特徵，研究結果顯示在拼接</w:t>
      </w:r>
      <w:r>
        <w:rPr>
          <w:rFonts w:ascii="Times New Roman" w:eastAsia="Times New Roman" w:hAnsi="Times New Roman" w:cs="Times New Roman"/>
          <w:sz w:val="20"/>
        </w:rPr>
        <w:t xml:space="preserve">30 </w:t>
      </w:r>
      <w:r>
        <w:rPr>
          <w:rFonts w:ascii="標楷體" w:eastAsia="標楷體" w:hAnsi="標楷體" w:cs="標楷體"/>
          <w:sz w:val="20"/>
        </w:rPr>
        <w:t>張內的特徵點誤差都在</w:t>
      </w:r>
      <w:r>
        <w:rPr>
          <w:rFonts w:ascii="Times New Roman" w:eastAsia="Times New Roman" w:hAnsi="Times New Roman" w:cs="Times New Roman"/>
          <w:sz w:val="20"/>
        </w:rPr>
        <w:t xml:space="preserve">5 </w:t>
      </w:r>
      <w:r>
        <w:rPr>
          <w:rFonts w:ascii="標楷體" w:eastAsia="標楷體" w:hAnsi="標楷體" w:cs="標楷體"/>
          <w:sz w:val="20"/>
        </w:rPr>
        <w:t>個</w:t>
      </w:r>
      <w:r>
        <w:rPr>
          <w:rFonts w:ascii="Times New Roman" w:eastAsia="Times New Roman" w:hAnsi="Times New Roman" w:cs="Times New Roman"/>
          <w:sz w:val="20"/>
        </w:rPr>
        <w:t xml:space="preserve">Pixels </w:t>
      </w:r>
      <w:r>
        <w:rPr>
          <w:rFonts w:ascii="標楷體" w:eastAsia="標楷體" w:hAnsi="標楷體" w:cs="標楷體"/>
          <w:sz w:val="20"/>
        </w:rPr>
        <w:t>內，其表示幾何校正法適用於本研究之無人飛行載具影像拼接處理。</w:t>
      </w:r>
    </w:p>
    <w:p w:rsidR="00595658" w:rsidRDefault="00595658" w:rsidP="00595658">
      <w:pPr>
        <w:spacing w:after="42"/>
        <w:ind w:left="10" w:right="-15" w:hanging="10"/>
        <w:jc w:val="center"/>
      </w:pPr>
      <w:r>
        <w:rPr>
          <w:rFonts w:ascii="標楷體" w:eastAsia="標楷體" w:hAnsi="標楷體" w:cs="標楷體"/>
          <w:sz w:val="20"/>
        </w:rPr>
        <w:t>在影像重採樣的部份，因</w:t>
      </w:r>
      <w:r>
        <w:rPr>
          <w:rFonts w:ascii="Times New Roman" w:eastAsia="Times New Roman" w:hAnsi="Times New Roman" w:cs="Times New Roman"/>
          <w:sz w:val="20"/>
        </w:rPr>
        <w:t xml:space="preserve">Python </w:t>
      </w:r>
      <w:r>
        <w:rPr>
          <w:rFonts w:ascii="標楷體" w:eastAsia="標楷體" w:hAnsi="標楷體" w:cs="標楷體"/>
          <w:sz w:val="20"/>
        </w:rPr>
        <w:t>程式語言在解算方程式時，需花大量的時間，於本研究嘗試比較單核心、</w:t>
      </w:r>
      <w:r>
        <w:rPr>
          <w:rFonts w:ascii="Times New Roman" w:eastAsia="Times New Roman" w:hAnsi="Times New Roman" w:cs="Times New Roman"/>
          <w:sz w:val="20"/>
        </w:rPr>
        <w:t xml:space="preserve">4 </w:t>
      </w:r>
      <w:r>
        <w:rPr>
          <w:rFonts w:ascii="標楷體" w:eastAsia="標楷體" w:hAnsi="標楷體" w:cs="標楷體"/>
          <w:sz w:val="20"/>
        </w:rPr>
        <w:t>核心電腦、</w:t>
      </w:r>
      <w:r>
        <w:rPr>
          <w:rFonts w:ascii="Times New Roman" w:eastAsia="Times New Roman" w:hAnsi="Times New Roman" w:cs="Times New Roman"/>
          <w:sz w:val="20"/>
        </w:rPr>
        <w:t xml:space="preserve">6 </w:t>
      </w:r>
      <w:r>
        <w:rPr>
          <w:rFonts w:ascii="標楷體" w:eastAsia="標楷體" w:hAnsi="標楷體" w:cs="標楷體"/>
          <w:sz w:val="20"/>
        </w:rPr>
        <w:t>核心電腦、</w:t>
      </w:r>
      <w:r>
        <w:rPr>
          <w:rFonts w:ascii="Times New Roman" w:eastAsia="Times New Roman" w:hAnsi="Times New Roman" w:cs="Times New Roman"/>
          <w:sz w:val="20"/>
        </w:rPr>
        <w:t xml:space="preserve">8 </w:t>
      </w:r>
      <w:r>
        <w:rPr>
          <w:rFonts w:ascii="標楷體" w:eastAsia="標楷體" w:hAnsi="標楷體" w:cs="標楷體"/>
          <w:sz w:val="20"/>
        </w:rPr>
        <w:t>核心做運算，來提升運算效率。研究顯示於利用</w:t>
      </w:r>
      <w:r>
        <w:rPr>
          <w:rFonts w:ascii="Times New Roman" w:eastAsia="Times New Roman" w:hAnsi="Times New Roman" w:cs="Times New Roman"/>
          <w:sz w:val="20"/>
        </w:rPr>
        <w:t xml:space="preserve">4 </w:t>
      </w:r>
      <w:r>
        <w:rPr>
          <w:rFonts w:ascii="標楷體" w:eastAsia="標楷體" w:hAnsi="標楷體" w:cs="標楷體"/>
          <w:sz w:val="20"/>
        </w:rPr>
        <w:t>核心處理可比單核心處理時間上可減少二分之一的時間，</w:t>
      </w:r>
      <w:r>
        <w:rPr>
          <w:rFonts w:ascii="Times New Roman" w:eastAsia="Times New Roman" w:hAnsi="Times New Roman" w:cs="Times New Roman"/>
          <w:sz w:val="20"/>
        </w:rPr>
        <w:t xml:space="preserve">6 </w:t>
      </w:r>
      <w:r>
        <w:rPr>
          <w:rFonts w:ascii="標楷體" w:eastAsia="標楷體" w:hAnsi="標楷體" w:cs="標楷體"/>
          <w:sz w:val="20"/>
        </w:rPr>
        <w:t>核心可減少</w:t>
      </w:r>
      <w:r>
        <w:rPr>
          <w:rFonts w:ascii="Times New Roman" w:eastAsia="Times New Roman" w:hAnsi="Times New Roman" w:cs="Times New Roman"/>
          <w:sz w:val="20"/>
        </w:rPr>
        <w:t xml:space="preserve">3 </w:t>
      </w:r>
      <w:r>
        <w:rPr>
          <w:rFonts w:ascii="標楷體" w:eastAsia="標楷體" w:hAnsi="標楷體" w:cs="標楷體"/>
          <w:sz w:val="20"/>
        </w:rPr>
        <w:t>倍、若以</w:t>
      </w:r>
      <w:r>
        <w:rPr>
          <w:rFonts w:ascii="Times New Roman" w:eastAsia="Times New Roman" w:hAnsi="Times New Roman" w:cs="Times New Roman"/>
          <w:sz w:val="20"/>
        </w:rPr>
        <w:t xml:space="preserve">8 </w:t>
      </w:r>
      <w:r>
        <w:rPr>
          <w:rFonts w:ascii="標楷體" w:eastAsia="標楷體" w:hAnsi="標楷體" w:cs="標楷體"/>
          <w:sz w:val="20"/>
        </w:rPr>
        <w:t>核心處理，時間可再減少</w:t>
      </w:r>
      <w:r>
        <w:rPr>
          <w:rFonts w:ascii="Times New Roman" w:eastAsia="Times New Roman" w:hAnsi="Times New Roman" w:cs="Times New Roman"/>
          <w:sz w:val="20"/>
        </w:rPr>
        <w:t xml:space="preserve">4 </w:t>
      </w:r>
      <w:r>
        <w:rPr>
          <w:rFonts w:ascii="標楷體" w:eastAsia="標楷體" w:hAnsi="標楷體" w:cs="標楷體"/>
          <w:sz w:val="20"/>
        </w:rPr>
        <w:t>倍的時間，但進行越多張影像拼接時，所需重採樣的點數越來越多，</w:t>
      </w:r>
      <w:r>
        <w:rPr>
          <w:rFonts w:ascii="標楷體" w:eastAsia="標楷體" w:hAnsi="標楷體" w:cs="標楷體"/>
          <w:sz w:val="20"/>
        </w:rPr>
        <w:lastRenderedPageBreak/>
        <w:t>也需花更多時間進行採樣，研究建議後續於此部份可以其他方式進行改善，如雲端運算的方式平行運算，來提升影像計算時間，或可採用其他程式語言進行實驗。</w:t>
      </w:r>
    </w:p>
    <w:p w:rsidR="00595658" w:rsidRDefault="00595658" w:rsidP="00595658">
      <w:pPr>
        <w:spacing w:after="36" w:line="275" w:lineRule="auto"/>
        <w:ind w:left="11" w:right="-15" w:firstLine="480"/>
      </w:pPr>
      <w:r>
        <w:rPr>
          <w:rFonts w:ascii="標楷體" w:eastAsia="標楷體" w:hAnsi="標楷體" w:cs="標楷體"/>
          <w:sz w:val="20"/>
        </w:rPr>
        <w:t>在幾何校正拼接的部份，研究發現採樣特徵點分布狀況，會影響後續影像拼接的結果，本研究嘗試以平均分配的方式搜尋特徵點，影像的</w:t>
      </w:r>
      <w:r>
        <w:rPr>
          <w:rFonts w:ascii="Times New Roman" w:eastAsia="Times New Roman" w:hAnsi="Times New Roman" w:cs="Times New Roman"/>
          <w:sz w:val="20"/>
        </w:rPr>
        <w:t xml:space="preserve">RMSE </w:t>
      </w:r>
      <w:r>
        <w:rPr>
          <w:rFonts w:ascii="標楷體" w:eastAsia="標楷體" w:hAnsi="標楷體" w:cs="標楷體"/>
          <w:sz w:val="20"/>
        </w:rPr>
        <w:t>值較小，此外因影像邊緣處變形較嚴重，應避免挑選到影像邊緣處的特徵點。</w:t>
      </w:r>
    </w:p>
    <w:p w:rsidR="00595658" w:rsidRDefault="00595658" w:rsidP="00595658">
      <w:pPr>
        <w:spacing w:after="42" w:line="271" w:lineRule="auto"/>
        <w:ind w:left="-2" w:firstLine="470"/>
        <w:jc w:val="both"/>
      </w:pPr>
      <w:r>
        <w:rPr>
          <w:rFonts w:ascii="標楷體" w:eastAsia="標楷體" w:hAnsi="標楷體" w:cs="標楷體"/>
          <w:sz w:val="20"/>
        </w:rPr>
        <w:t>因</w:t>
      </w:r>
      <w:r>
        <w:rPr>
          <w:rFonts w:ascii="Times New Roman" w:eastAsia="Times New Roman" w:hAnsi="Times New Roman" w:cs="Times New Roman"/>
          <w:sz w:val="20"/>
        </w:rPr>
        <w:t xml:space="preserve">SURF </w:t>
      </w:r>
      <w:r>
        <w:rPr>
          <w:rFonts w:ascii="標楷體" w:eastAsia="標楷體" w:hAnsi="標楷體" w:cs="標楷體"/>
          <w:sz w:val="20"/>
        </w:rPr>
        <w:t>演算法為</w:t>
      </w:r>
      <w:r>
        <w:rPr>
          <w:rFonts w:ascii="Times New Roman" w:eastAsia="Times New Roman" w:hAnsi="Times New Roman" w:cs="Times New Roman"/>
          <w:sz w:val="20"/>
        </w:rPr>
        <w:t xml:space="preserve">SIFT </w:t>
      </w:r>
      <w:r>
        <w:rPr>
          <w:rFonts w:ascii="標楷體" w:eastAsia="標楷體" w:hAnsi="標楷體" w:cs="標楷體"/>
          <w:sz w:val="20"/>
        </w:rPr>
        <w:t>演算法衍伸出的演算法，因此建議除了利用</w:t>
      </w:r>
      <w:r>
        <w:rPr>
          <w:rFonts w:ascii="Times New Roman" w:eastAsia="Times New Roman" w:hAnsi="Times New Roman" w:cs="Times New Roman"/>
          <w:sz w:val="20"/>
        </w:rPr>
        <w:t xml:space="preserve">SURF </w:t>
      </w:r>
      <w:r>
        <w:rPr>
          <w:rFonts w:ascii="標楷體" w:eastAsia="標楷體" w:hAnsi="標楷體" w:cs="標楷體"/>
          <w:sz w:val="20"/>
        </w:rPr>
        <w:t>演算法提取特徵點外，可進行比較</w:t>
      </w:r>
      <w:r>
        <w:rPr>
          <w:rFonts w:ascii="Times New Roman" w:eastAsia="Times New Roman" w:hAnsi="Times New Roman" w:cs="Times New Roman"/>
          <w:sz w:val="20"/>
        </w:rPr>
        <w:t xml:space="preserve">SIFT </w:t>
      </w:r>
      <w:r>
        <w:rPr>
          <w:rFonts w:ascii="標楷體" w:eastAsia="標楷體" w:hAnsi="標楷體" w:cs="標楷體"/>
          <w:sz w:val="20"/>
        </w:rPr>
        <w:t>演算法及</w:t>
      </w:r>
      <w:r>
        <w:rPr>
          <w:rFonts w:ascii="Times New Roman" w:eastAsia="Times New Roman" w:hAnsi="Times New Roman" w:cs="Times New Roman"/>
          <w:sz w:val="20"/>
        </w:rPr>
        <w:t xml:space="preserve">SURF </w:t>
      </w:r>
      <w:r>
        <w:rPr>
          <w:rFonts w:ascii="標楷體" w:eastAsia="標楷體" w:hAnsi="標楷體" w:cs="標楷體"/>
          <w:sz w:val="20"/>
        </w:rPr>
        <w:t>演算法在提取特徵點時的差異。而於演算法找出來特徵點後，利用幾何校正法拼接時，可以採用測量平差方式，採取較多的點位，並可加入</w:t>
      </w:r>
      <w:r>
        <w:rPr>
          <w:rFonts w:ascii="Times New Roman" w:eastAsia="Times New Roman" w:hAnsi="Times New Roman" w:cs="Times New Roman"/>
          <w:sz w:val="20"/>
        </w:rPr>
        <w:t xml:space="preserve">RANSAC </w:t>
      </w:r>
      <w:r>
        <w:rPr>
          <w:rFonts w:ascii="標楷體" w:eastAsia="標楷體" w:hAnsi="標楷體" w:cs="標楷體"/>
          <w:sz w:val="20"/>
        </w:rPr>
        <w:t>方法進行除</w:t>
      </w:r>
    </w:p>
    <w:p w:rsidR="00595658" w:rsidRDefault="00595658" w:rsidP="00595658">
      <w:pPr>
        <w:spacing w:after="36" w:line="275" w:lineRule="auto"/>
        <w:ind w:left="1972" w:right="1964" w:hanging="1961"/>
      </w:pPr>
      <w:r>
        <w:rPr>
          <w:rFonts w:ascii="標楷體" w:eastAsia="標楷體" w:hAnsi="標楷體" w:cs="標楷體"/>
          <w:sz w:val="20"/>
        </w:rPr>
        <w:t>錯。致謝</w:t>
      </w:r>
    </w:p>
    <w:p w:rsidR="00595658" w:rsidRDefault="00595658" w:rsidP="00595658">
      <w:pPr>
        <w:spacing w:after="33" w:line="243" w:lineRule="auto"/>
        <w:ind w:left="8" w:right="-8" w:hanging="10"/>
        <w:jc w:val="both"/>
      </w:pPr>
      <w:r>
        <w:rPr>
          <w:rFonts w:ascii="標楷體" w:eastAsia="標楷體" w:hAnsi="標楷體" w:cs="標楷體"/>
          <w:sz w:val="20"/>
        </w:rPr>
        <w:t>本研究經費來源由國科會計畫</w:t>
      </w:r>
      <w:r>
        <w:rPr>
          <w:rFonts w:ascii="Times New Roman" w:eastAsia="Times New Roman" w:hAnsi="Times New Roman" w:cs="Times New Roman"/>
          <w:sz w:val="20"/>
        </w:rPr>
        <w:t>MOST103-2627-M-</w:t>
      </w:r>
    </w:p>
    <w:p w:rsidR="00595658" w:rsidRDefault="00595658" w:rsidP="00595658">
      <w:pPr>
        <w:spacing w:after="36" w:line="275" w:lineRule="auto"/>
        <w:ind w:left="1771" w:right="891" w:hanging="1760"/>
      </w:pPr>
      <w:r>
        <w:rPr>
          <w:rFonts w:ascii="Times New Roman" w:eastAsia="Times New Roman" w:hAnsi="Times New Roman" w:cs="Times New Roman"/>
          <w:sz w:val="20"/>
        </w:rPr>
        <w:t xml:space="preserve">035-003- </w:t>
      </w:r>
      <w:r>
        <w:rPr>
          <w:rFonts w:ascii="標楷體" w:eastAsia="標楷體" w:hAnsi="標楷體" w:cs="標楷體"/>
          <w:sz w:val="20"/>
        </w:rPr>
        <w:t>所提供，特此致謝。參考文獻</w:t>
      </w:r>
    </w:p>
    <w:p w:rsidR="00595658" w:rsidRDefault="00595658" w:rsidP="00595658">
      <w:pPr>
        <w:spacing w:after="33" w:line="243" w:lineRule="auto"/>
        <w:ind w:left="8" w:right="-8" w:hanging="10"/>
        <w:jc w:val="both"/>
      </w:pPr>
      <w:r>
        <w:rPr>
          <w:rFonts w:ascii="Times New Roman" w:eastAsia="Times New Roman" w:hAnsi="Times New Roman" w:cs="Times New Roman"/>
          <w:sz w:val="20"/>
        </w:rPr>
        <w:t xml:space="preserve">[1]Bay, H., Tuytelaars T., van Gool L., (2006). SURF: Speeded up robust features, </w:t>
      </w:r>
      <w:r>
        <w:rPr>
          <w:rFonts w:ascii="Times New Roman" w:eastAsia="Times New Roman" w:hAnsi="Times New Roman" w:cs="Times New Roman"/>
          <w:i/>
          <w:sz w:val="20"/>
        </w:rPr>
        <w:t xml:space="preserve">Proceedings of </w:t>
      </w:r>
    </w:p>
    <w:p w:rsidR="00595658" w:rsidRDefault="00595658" w:rsidP="00595658">
      <w:pPr>
        <w:spacing w:after="33" w:line="243" w:lineRule="auto"/>
        <w:ind w:left="8" w:right="-8" w:hanging="10"/>
        <w:jc w:val="both"/>
      </w:pPr>
      <w:r>
        <w:rPr>
          <w:rFonts w:ascii="Times New Roman" w:eastAsia="Times New Roman" w:hAnsi="Times New Roman" w:cs="Times New Roman"/>
          <w:i/>
          <w:sz w:val="20"/>
        </w:rPr>
        <w:t>European Conference on Computer Vision</w:t>
      </w:r>
      <w:r>
        <w:rPr>
          <w:rFonts w:ascii="Times New Roman" w:eastAsia="Times New Roman" w:hAnsi="Times New Roman" w:cs="Times New Roman"/>
          <w:sz w:val="20"/>
        </w:rPr>
        <w:t xml:space="preserve">, 404-417.  [2]Bay, H., Tuytelaars T., van Gool L., (2008). Speeded up robust features (SURF), </w:t>
      </w:r>
      <w:r>
        <w:rPr>
          <w:rFonts w:ascii="Times New Roman" w:eastAsia="Times New Roman" w:hAnsi="Times New Roman" w:cs="Times New Roman"/>
          <w:i/>
          <w:sz w:val="20"/>
        </w:rPr>
        <w:t>Computer Vision and Image Understanding</w:t>
      </w:r>
      <w:r>
        <w:rPr>
          <w:rFonts w:ascii="Times New Roman" w:eastAsia="Times New Roman" w:hAnsi="Times New Roman" w:cs="Times New Roman"/>
          <w:sz w:val="20"/>
        </w:rPr>
        <w:t xml:space="preserve">, , Vol. 110, No. 3, 346-359. [3]Lowe, D. G., (1999). Object recognition from lacal scale-invariant features, </w:t>
      </w:r>
      <w:r>
        <w:rPr>
          <w:rFonts w:ascii="Times New Roman" w:eastAsia="Times New Roman" w:hAnsi="Times New Roman" w:cs="Times New Roman"/>
          <w:i/>
          <w:sz w:val="20"/>
        </w:rPr>
        <w:t>International Conference on Computer Vision</w:t>
      </w:r>
      <w:r>
        <w:rPr>
          <w:rFonts w:ascii="Times New Roman" w:eastAsia="Times New Roman" w:hAnsi="Times New Roman" w:cs="Times New Roman"/>
          <w:sz w:val="20"/>
        </w:rPr>
        <w:t xml:space="preserve">, 1150-1157, Corfu, Greece. </w:t>
      </w:r>
    </w:p>
    <w:p w:rsidR="00595658" w:rsidRDefault="00595658" w:rsidP="00696256">
      <w:pPr>
        <w:widowControl/>
        <w:numPr>
          <w:ilvl w:val="0"/>
          <w:numId w:val="43"/>
        </w:numPr>
        <w:spacing w:after="33" w:line="243" w:lineRule="auto"/>
        <w:ind w:right="-8" w:hanging="10"/>
      </w:pPr>
      <w:r>
        <w:rPr>
          <w:rFonts w:ascii="Times New Roman" w:eastAsia="Times New Roman" w:hAnsi="Times New Roman" w:cs="Times New Roman"/>
          <w:sz w:val="20"/>
        </w:rPr>
        <w:t xml:space="preserve">Lowe, D. G., (2004). Distinctive image features from scale- invariant Keypoints, </w:t>
      </w:r>
      <w:r>
        <w:rPr>
          <w:rFonts w:ascii="Times New Roman" w:eastAsia="Times New Roman" w:hAnsi="Times New Roman" w:cs="Times New Roman"/>
          <w:i/>
          <w:sz w:val="20"/>
        </w:rPr>
        <w:lastRenderedPageBreak/>
        <w:t>International Journal of Computer Vision</w:t>
      </w:r>
      <w:r>
        <w:rPr>
          <w:rFonts w:ascii="Times New Roman" w:eastAsia="Times New Roman" w:hAnsi="Times New Roman" w:cs="Times New Roman"/>
          <w:sz w:val="20"/>
        </w:rPr>
        <w:t xml:space="preserve">, Vol. 60, No.2, 91-110. </w:t>
      </w:r>
    </w:p>
    <w:p w:rsidR="00595658" w:rsidRDefault="00595658" w:rsidP="00696256">
      <w:pPr>
        <w:widowControl/>
        <w:numPr>
          <w:ilvl w:val="0"/>
          <w:numId w:val="43"/>
        </w:numPr>
        <w:spacing w:after="36" w:line="275" w:lineRule="auto"/>
        <w:ind w:right="-8" w:hanging="10"/>
      </w:pPr>
      <w:r>
        <w:rPr>
          <w:rFonts w:ascii="標楷體" w:eastAsia="標楷體" w:hAnsi="標楷體" w:cs="標楷體"/>
          <w:sz w:val="20"/>
        </w:rPr>
        <w:t>黃漢哲（</w:t>
      </w:r>
      <w:r>
        <w:rPr>
          <w:rFonts w:ascii="Times New Roman" w:eastAsia="Times New Roman" w:hAnsi="Times New Roman" w:cs="Times New Roman"/>
          <w:sz w:val="20"/>
        </w:rPr>
        <w:t>2009</w:t>
      </w:r>
      <w:r>
        <w:rPr>
          <w:rFonts w:ascii="標楷體" w:eastAsia="標楷體" w:hAnsi="標楷體" w:cs="標楷體"/>
          <w:sz w:val="20"/>
        </w:rPr>
        <w:t>）。</w:t>
      </w:r>
      <w:r>
        <w:rPr>
          <w:rFonts w:ascii="Times New Roman" w:eastAsia="Times New Roman" w:hAnsi="Times New Roman" w:cs="Times New Roman"/>
          <w:i/>
          <w:sz w:val="20"/>
        </w:rPr>
        <w:t>SIFT</w:t>
      </w:r>
      <w:r>
        <w:rPr>
          <w:rFonts w:ascii="標楷體" w:eastAsia="標楷體" w:hAnsi="標楷體" w:cs="標楷體"/>
          <w:sz w:val="20"/>
        </w:rPr>
        <w:t>演算法應用於航遙測影像拼接之研究。國立中山大學海洋環境及工程學系碩士班，碩士論文。</w:t>
      </w:r>
      <w:r>
        <w:rPr>
          <w:rFonts w:ascii="Times New Roman" w:eastAsia="Times New Roman" w:hAnsi="Times New Roman" w:cs="Times New Roman"/>
          <w:sz w:val="20"/>
        </w:rPr>
        <w:t xml:space="preserve"> [6]</w:t>
      </w:r>
      <w:r>
        <w:rPr>
          <w:rFonts w:ascii="標楷體" w:eastAsia="標楷體" w:hAnsi="標楷體" w:cs="標楷體"/>
          <w:sz w:val="20"/>
        </w:rPr>
        <w:t>趙忠明、周天穎、嚴泰來（</w:t>
      </w:r>
      <w:r>
        <w:rPr>
          <w:rFonts w:ascii="Times New Roman" w:eastAsia="Times New Roman" w:hAnsi="Times New Roman" w:cs="Times New Roman"/>
          <w:sz w:val="20"/>
        </w:rPr>
        <w:t>2013</w:t>
      </w:r>
      <w:r>
        <w:rPr>
          <w:rFonts w:ascii="標楷體" w:eastAsia="標楷體" w:hAnsi="標楷體" w:cs="標楷體"/>
          <w:sz w:val="20"/>
        </w:rPr>
        <w:t>）。空間資訊</w:t>
      </w:r>
    </w:p>
    <w:p w:rsidR="00595658" w:rsidRDefault="00595658" w:rsidP="00595658">
      <w:pPr>
        <w:spacing w:after="36" w:line="275" w:lineRule="auto"/>
        <w:ind w:left="11" w:right="-15" w:firstLine="3"/>
      </w:pPr>
      <w:r>
        <w:rPr>
          <w:rFonts w:ascii="標楷體" w:eastAsia="標楷體" w:hAnsi="標楷體" w:cs="標楷體"/>
          <w:sz w:val="20"/>
        </w:rPr>
        <w:t>技術原理及其應用。儒林圖書公司出版。</w:t>
      </w:r>
    </w:p>
    <w:p w:rsidR="00595658" w:rsidRDefault="00595658" w:rsidP="00696256">
      <w:pPr>
        <w:widowControl/>
        <w:numPr>
          <w:ilvl w:val="0"/>
          <w:numId w:val="44"/>
        </w:numPr>
        <w:spacing w:after="42" w:line="271" w:lineRule="auto"/>
        <w:ind w:firstLine="3"/>
      </w:pPr>
      <w:r>
        <w:rPr>
          <w:rFonts w:ascii="標楷體" w:eastAsia="標楷體" w:hAnsi="標楷體" w:cs="標楷體"/>
          <w:sz w:val="20"/>
        </w:rPr>
        <w:t>蔣之富（</w:t>
      </w:r>
      <w:r>
        <w:rPr>
          <w:rFonts w:ascii="Times New Roman" w:eastAsia="Times New Roman" w:hAnsi="Times New Roman" w:cs="Times New Roman"/>
          <w:sz w:val="20"/>
        </w:rPr>
        <w:t>2008</w:t>
      </w:r>
      <w:r>
        <w:rPr>
          <w:rFonts w:ascii="標楷體" w:eastAsia="標楷體" w:hAnsi="標楷體" w:cs="標楷體"/>
          <w:sz w:val="20"/>
        </w:rPr>
        <w:t>）。</w:t>
      </w:r>
      <w:r>
        <w:rPr>
          <w:rFonts w:ascii="Times New Roman" w:eastAsia="Times New Roman" w:hAnsi="Times New Roman" w:cs="Times New Roman"/>
          <w:sz w:val="20"/>
        </w:rPr>
        <w:t xml:space="preserve">Quick Bird </w:t>
      </w:r>
      <w:r>
        <w:rPr>
          <w:rFonts w:ascii="標楷體" w:eastAsia="標楷體" w:hAnsi="標楷體" w:cs="標楷體"/>
          <w:sz w:val="20"/>
        </w:rPr>
        <w:t>衛星影像幾何校正方法研究。中南林業調查規畫，第</w:t>
      </w:r>
      <w:r>
        <w:rPr>
          <w:rFonts w:ascii="Times New Roman" w:eastAsia="Times New Roman" w:hAnsi="Times New Roman" w:cs="Times New Roman"/>
          <w:sz w:val="20"/>
        </w:rPr>
        <w:t xml:space="preserve">27 </w:t>
      </w:r>
      <w:r>
        <w:rPr>
          <w:rFonts w:ascii="標楷體" w:eastAsia="標楷體" w:hAnsi="標楷體" w:cs="標楷體"/>
          <w:sz w:val="20"/>
        </w:rPr>
        <w:t>卷第</w:t>
      </w:r>
      <w:r>
        <w:rPr>
          <w:rFonts w:ascii="Times New Roman" w:eastAsia="Times New Roman" w:hAnsi="Times New Roman" w:cs="Times New Roman"/>
          <w:sz w:val="20"/>
        </w:rPr>
        <w:t xml:space="preserve">2 </w:t>
      </w:r>
      <w:r>
        <w:rPr>
          <w:rFonts w:ascii="標楷體" w:eastAsia="標楷體" w:hAnsi="標楷體" w:cs="標楷體"/>
          <w:sz w:val="20"/>
        </w:rPr>
        <w:t>期</w:t>
      </w:r>
      <w:r>
        <w:rPr>
          <w:rFonts w:ascii="Times New Roman" w:eastAsia="Times New Roman" w:hAnsi="Times New Roman" w:cs="Times New Roman"/>
          <w:sz w:val="20"/>
        </w:rPr>
        <w:t xml:space="preserve"> 41-44</w:t>
      </w:r>
      <w:r>
        <w:rPr>
          <w:rFonts w:ascii="標楷體" w:eastAsia="標楷體" w:hAnsi="標楷體" w:cs="標楷體"/>
          <w:sz w:val="20"/>
        </w:rPr>
        <w:t>。葛盼盼、陳強（</w:t>
      </w:r>
      <w:r>
        <w:rPr>
          <w:rFonts w:ascii="Times New Roman" w:eastAsia="Times New Roman" w:hAnsi="Times New Roman" w:cs="Times New Roman"/>
          <w:sz w:val="20"/>
        </w:rPr>
        <w:t>2014</w:t>
      </w:r>
      <w:r>
        <w:rPr>
          <w:rFonts w:ascii="標楷體" w:eastAsia="標楷體" w:hAnsi="標楷體" w:cs="標楷體"/>
          <w:sz w:val="20"/>
        </w:rPr>
        <w:t>）。基於</w:t>
      </w:r>
      <w:r>
        <w:rPr>
          <w:rFonts w:ascii="Times New Roman" w:eastAsia="Times New Roman" w:hAnsi="Times New Roman" w:cs="Times New Roman"/>
          <w:sz w:val="20"/>
        </w:rPr>
        <w:t xml:space="preserve">SURF </w:t>
      </w:r>
      <w:r>
        <w:rPr>
          <w:rFonts w:ascii="標楷體" w:eastAsia="標楷體" w:hAnsi="標楷體" w:cs="標楷體"/>
          <w:sz w:val="20"/>
        </w:rPr>
        <w:t>特徵提取的遙感圖像自動配准。計算機系統應用，第</w:t>
      </w:r>
      <w:r>
        <w:rPr>
          <w:rFonts w:ascii="Times New Roman" w:eastAsia="Times New Roman" w:hAnsi="Times New Roman" w:cs="Times New Roman"/>
          <w:sz w:val="20"/>
        </w:rPr>
        <w:t xml:space="preserve">23 </w:t>
      </w:r>
      <w:r>
        <w:rPr>
          <w:rFonts w:ascii="標楷體" w:eastAsia="標楷體" w:hAnsi="標楷體" w:cs="標楷體"/>
          <w:sz w:val="20"/>
        </w:rPr>
        <w:t>卷第</w:t>
      </w:r>
      <w:r>
        <w:rPr>
          <w:rFonts w:ascii="Times New Roman" w:eastAsia="Times New Roman" w:hAnsi="Times New Roman" w:cs="Times New Roman"/>
          <w:sz w:val="20"/>
        </w:rPr>
        <w:t xml:space="preserve">3 </w:t>
      </w:r>
      <w:r>
        <w:rPr>
          <w:rFonts w:ascii="標楷體" w:eastAsia="標楷體" w:hAnsi="標楷體" w:cs="標楷體"/>
          <w:sz w:val="20"/>
        </w:rPr>
        <w:t>期</w:t>
      </w:r>
      <w:r>
        <w:rPr>
          <w:rFonts w:ascii="Times New Roman" w:eastAsia="Times New Roman" w:hAnsi="Times New Roman" w:cs="Times New Roman"/>
          <w:sz w:val="20"/>
        </w:rPr>
        <w:t xml:space="preserve"> 16-24</w:t>
      </w:r>
      <w:r>
        <w:rPr>
          <w:rFonts w:ascii="標楷體" w:eastAsia="標楷體" w:hAnsi="標楷體" w:cs="標楷體"/>
          <w:sz w:val="20"/>
        </w:rPr>
        <w:t>。</w:t>
      </w:r>
    </w:p>
    <w:p w:rsidR="00EB2061" w:rsidRDefault="00595658" w:rsidP="00696256">
      <w:pPr>
        <w:widowControl/>
        <w:numPr>
          <w:ilvl w:val="0"/>
          <w:numId w:val="44"/>
        </w:numPr>
        <w:spacing w:after="36" w:line="275" w:lineRule="auto"/>
        <w:ind w:firstLine="3"/>
        <w:rPr>
          <w:rFonts w:ascii="標楷體" w:eastAsia="標楷體" w:hAnsi="標楷體" w:cs="標楷體"/>
          <w:sz w:val="20"/>
        </w:rPr>
      </w:pPr>
      <w:r>
        <w:rPr>
          <w:rFonts w:ascii="標楷體" w:eastAsia="標楷體" w:hAnsi="標楷體" w:cs="標楷體"/>
          <w:sz w:val="20"/>
        </w:rPr>
        <w:t>葉家承（</w:t>
      </w:r>
      <w:r>
        <w:rPr>
          <w:rFonts w:ascii="Times New Roman" w:eastAsia="Times New Roman" w:hAnsi="Times New Roman" w:cs="Times New Roman"/>
          <w:sz w:val="20"/>
        </w:rPr>
        <w:t>2013</w:t>
      </w:r>
      <w:r>
        <w:rPr>
          <w:rFonts w:ascii="標楷體" w:eastAsia="標楷體" w:hAnsi="標楷體" w:cs="標楷體"/>
          <w:sz w:val="20"/>
        </w:rPr>
        <w:t>）。影像拼接技術應用於無人飛行載具勘災。</w:t>
      </w:r>
      <w:r>
        <w:rPr>
          <w:rFonts w:ascii="Times New Roman" w:eastAsia="Times New Roman" w:hAnsi="Times New Roman" w:cs="Times New Roman"/>
          <w:sz w:val="20"/>
        </w:rPr>
        <w:t xml:space="preserve">TGIS </w:t>
      </w:r>
      <w:r>
        <w:rPr>
          <w:rFonts w:ascii="標楷體" w:eastAsia="標楷體" w:hAnsi="標楷體" w:cs="標楷體"/>
          <w:sz w:val="20"/>
        </w:rPr>
        <w:t>研討會</w:t>
      </w:r>
      <w:r w:rsidR="00EB2061">
        <w:rPr>
          <w:rFonts w:ascii="標楷體" w:eastAsia="標楷體" w:hAnsi="標楷體" w:cs="標楷體" w:hint="eastAsia"/>
          <w:sz w:val="20"/>
        </w:rPr>
        <w:t>。</w:t>
      </w:r>
    </w:p>
    <w:p w:rsidR="00EB2061" w:rsidRDefault="00EB2061">
      <w:pPr>
        <w:widowControl/>
        <w:rPr>
          <w:rFonts w:ascii="標楷體" w:eastAsia="標楷體" w:hAnsi="標楷體" w:cs="標楷體"/>
          <w:sz w:val="20"/>
        </w:rPr>
      </w:pPr>
      <w:r>
        <w:rPr>
          <w:rFonts w:ascii="標楷體" w:eastAsia="標楷體" w:hAnsi="標楷體" w:cs="標楷體"/>
          <w:sz w:val="20"/>
        </w:rPr>
        <w:br w:type="page"/>
      </w:r>
    </w:p>
    <w:p w:rsidR="00595658" w:rsidRPr="00EB2061" w:rsidRDefault="00595658" w:rsidP="00EB2061">
      <w:pPr>
        <w:widowControl/>
        <w:spacing w:after="36" w:line="275" w:lineRule="auto"/>
        <w:ind w:left="14"/>
        <w:sectPr w:rsidR="00595658" w:rsidRPr="00EB2061" w:rsidSect="00595658">
          <w:type w:val="continuous"/>
          <w:pgSz w:w="11906" w:h="16838"/>
          <w:pgMar w:top="1440" w:right="1800" w:bottom="1440" w:left="1800" w:header="851" w:footer="992" w:gutter="0"/>
          <w:cols w:num="2" w:space="425"/>
          <w:titlePg/>
          <w:docGrid w:type="lines" w:linePitch="360"/>
        </w:sectPr>
      </w:pPr>
    </w:p>
    <w:p w:rsidR="0088196D" w:rsidRPr="00E77E11" w:rsidRDefault="0088196D" w:rsidP="00EB2061">
      <w:pPr>
        <w:pStyle w:val="1"/>
        <w:spacing w:beforeLines="50" w:before="120" w:afterLines="50" w:after="120" w:line="500" w:lineRule="exact"/>
        <w:rPr>
          <w:rFonts w:ascii="標楷體" w:eastAsia="標楷體" w:hAnsi="標楷體"/>
          <w:sz w:val="28"/>
        </w:rPr>
      </w:pPr>
      <w:bookmarkStart w:id="513" w:name="_Toc413916349"/>
      <w:r w:rsidRPr="00E77E11">
        <w:rPr>
          <w:rFonts w:ascii="標楷體" w:eastAsia="標楷體" w:hAnsi="標楷體" w:hint="eastAsia"/>
          <w:sz w:val="28"/>
        </w:rPr>
        <w:lastRenderedPageBreak/>
        <w:t>NC07：根基於營養素門檻之即時點餐系統</w:t>
      </w:r>
      <w:bookmarkEnd w:id="513"/>
    </w:p>
    <w:p w:rsidR="0088196D" w:rsidRPr="00CE370F" w:rsidRDefault="0088196D" w:rsidP="00CE370F">
      <w:pPr>
        <w:pStyle w:val="2"/>
        <w:spacing w:line="500" w:lineRule="exact"/>
        <w:jc w:val="right"/>
        <w:rPr>
          <w:rFonts w:ascii="標楷體" w:eastAsia="標楷體" w:hAnsi="標楷體"/>
          <w:b w:val="0"/>
          <w:sz w:val="28"/>
        </w:rPr>
      </w:pPr>
      <w:bookmarkStart w:id="514" w:name="_Toc413916350"/>
      <w:r w:rsidRPr="00CE370F">
        <w:rPr>
          <w:rFonts w:ascii="標楷體" w:eastAsia="標楷體" w:hAnsi="標楷體" w:hint="eastAsia"/>
          <w:b w:val="0"/>
          <w:sz w:val="28"/>
        </w:rPr>
        <w:t>陳柏瑋, 溫演福</w:t>
      </w:r>
      <w:bookmarkEnd w:id="514"/>
    </w:p>
    <w:p w:rsidR="0088196D" w:rsidRDefault="0088196D" w:rsidP="0088196D">
      <w:pPr>
        <w:spacing w:line="500" w:lineRule="exact"/>
        <w:jc w:val="right"/>
        <w:rPr>
          <w:rFonts w:ascii="標楷體" w:eastAsia="標楷體" w:hAnsi="標楷體"/>
          <w:sz w:val="28"/>
        </w:rPr>
      </w:pPr>
      <w:r w:rsidRPr="0088196D">
        <w:rPr>
          <w:rFonts w:ascii="標楷體" w:eastAsia="標楷體" w:hAnsi="標楷體" w:hint="eastAsia"/>
          <w:sz w:val="28"/>
        </w:rPr>
        <w:t>國立台北大學資訊管理研究所</w:t>
      </w:r>
    </w:p>
    <w:p w:rsidR="0088196D" w:rsidRDefault="0088196D" w:rsidP="0088196D">
      <w:pPr>
        <w:spacing w:line="500" w:lineRule="exact"/>
        <w:jc w:val="right"/>
        <w:rPr>
          <w:rFonts w:ascii="標楷體" w:eastAsia="標楷體" w:hAnsi="標楷體"/>
          <w:sz w:val="28"/>
        </w:rPr>
      </w:pPr>
      <w:r w:rsidRPr="0088196D">
        <w:rPr>
          <w:rFonts w:ascii="標楷體" w:eastAsia="標楷體" w:hAnsi="標楷體"/>
          <w:sz w:val="28"/>
        </w:rPr>
        <w:t>yeanfu@mail.ntpu.edu.tw</w:t>
      </w:r>
    </w:p>
    <w:p w:rsidR="00EB2061" w:rsidRDefault="00EB2061" w:rsidP="00EB2061">
      <w:pPr>
        <w:spacing w:after="12"/>
        <w:ind w:left="10"/>
        <w:jc w:val="center"/>
        <w:sectPr w:rsidR="00EB2061" w:rsidSect="00EB2061">
          <w:type w:val="continuous"/>
          <w:pgSz w:w="11904" w:h="16840"/>
          <w:pgMar w:top="1452" w:right="1366" w:bottom="1543" w:left="1418" w:header="720" w:footer="720" w:gutter="0"/>
          <w:cols w:space="423"/>
        </w:sectPr>
      </w:pPr>
    </w:p>
    <w:p w:rsidR="00EB2061" w:rsidRDefault="00EB2061" w:rsidP="00EB2061">
      <w:pPr>
        <w:spacing w:after="12"/>
        <w:ind w:left="10"/>
        <w:jc w:val="center"/>
      </w:pPr>
    </w:p>
    <w:p w:rsidR="00EB2061" w:rsidRDefault="00EB2061" w:rsidP="00EB2061">
      <w:pPr>
        <w:spacing w:after="33"/>
        <w:jc w:val="center"/>
      </w:pPr>
    </w:p>
    <w:p w:rsidR="00EB2061" w:rsidRDefault="00EB2061" w:rsidP="00EB2061">
      <w:pPr>
        <w:ind w:left="-15" w:firstLine="360"/>
        <w:sectPr w:rsidR="00EB2061">
          <w:type w:val="continuous"/>
          <w:pgSz w:w="11904" w:h="16840"/>
          <w:pgMar w:top="1452" w:right="1366" w:bottom="1543" w:left="1418" w:header="720" w:footer="720" w:gutter="0"/>
          <w:cols w:num="2" w:space="423"/>
        </w:sectPr>
      </w:pPr>
    </w:p>
    <w:p w:rsidR="00EB2061" w:rsidRDefault="00EB2061" w:rsidP="00EB2061">
      <w:pPr>
        <w:ind w:left="-15" w:firstLine="360"/>
      </w:pPr>
      <w:r>
        <w:lastRenderedPageBreak/>
        <w:t>本研究探討根基於營養素門檻之即時點餐系統以提供使用者飲食建議，提供一個系統介面讓使用者依營養門檻設定搭配點餐建議以控制每天飲食量，過去相關系統存在一些問題點：</w:t>
      </w:r>
      <w:r>
        <w:rPr>
          <w:rFonts w:ascii="Times New Roman" w:eastAsia="Times New Roman" w:hAnsi="Times New Roman" w:cs="Times New Roman"/>
        </w:rPr>
        <w:t>(i)</w:t>
      </w:r>
      <w:r>
        <w:t>使用者吃那些料理或食材卻無法與點餐相結合；</w:t>
      </w:r>
      <w:r>
        <w:rPr>
          <w:rFonts w:ascii="Times New Roman" w:eastAsia="Times New Roman" w:hAnsi="Times New Roman" w:cs="Times New Roman"/>
        </w:rPr>
        <w:t>(ii)</w:t>
      </w:r>
      <w:r>
        <w:t>而專家推薦也忽略選擇料理是以美味的角度去選擇料理或是其他飲食的偏好，造成推薦結果不符合個人喜好的食物；以及</w:t>
      </w:r>
      <w:r>
        <w:rPr>
          <w:rFonts w:ascii="Times New Roman" w:eastAsia="Times New Roman" w:hAnsi="Times New Roman" w:cs="Times New Roman"/>
        </w:rPr>
        <w:t>(iii)</w:t>
      </w:r>
      <w:r>
        <w:t>如果吃了清單外的食物，也不知道會造成身體多大的負擔。因此，本研究創建新的點餐系統以設定營養素門檻，讓消費者可以隨時隨地進行飲食營養評估，判斷是否超出營養素門檻值，避開對身體造成負面影響的料理。為了確保消費者的隱私，在系統設計上本研究將採用分散式處理架構，營養素門檻之即時點餐系統透過流程管理提供餐廳和消費者安全且自動化服務流程設計，以</w:t>
      </w:r>
    </w:p>
    <w:p w:rsidR="00EB2061" w:rsidRDefault="00EB2061" w:rsidP="00EB2061">
      <w:r>
        <w:t>期達到保健或是降低三高疾病發生的機率。</w:t>
      </w:r>
    </w:p>
    <w:p w:rsidR="00EB2061" w:rsidRDefault="00EB2061" w:rsidP="00EB2061">
      <w:pPr>
        <w:spacing w:after="33"/>
      </w:pPr>
    </w:p>
    <w:p w:rsidR="00EB2061" w:rsidRDefault="00EB2061" w:rsidP="00EB2061">
      <w:r>
        <w:t>一、緒論</w:t>
      </w:r>
    </w:p>
    <w:p w:rsidR="00EB2061" w:rsidRDefault="00EB2061" w:rsidP="00EB2061">
      <w:pPr>
        <w:ind w:left="-15" w:firstLine="360"/>
      </w:pPr>
      <w:r>
        <w:t>現有營養點餐系統在功能方向包含：選擇料理、評估營養素、根據使用者門檻給予飲食建議等，但範圍縮小在資料庫與現實使用情境下，會有下列缺失：</w:t>
      </w:r>
    </w:p>
    <w:p w:rsidR="00EB2061" w:rsidRDefault="00EB2061" w:rsidP="00EB2061">
      <w:pPr>
        <w:ind w:left="411" w:hanging="426"/>
      </w:pPr>
      <w:r>
        <w:rPr>
          <w:rFonts w:ascii="細明體" w:eastAsia="細明體" w:hAnsi="細明體" w:cs="細明體"/>
        </w:rPr>
        <w:t>․</w:t>
      </w:r>
      <w:r>
        <w:t>從料理資料庫角度切入，上述系統的料理資料庫是用行政院衛生署的【台灣地區營養成分資料庫】，【台灣地區營養成分資料庫】之樣品分成</w:t>
      </w:r>
      <w:r>
        <w:t>18</w:t>
      </w:r>
      <w:r>
        <w:t>大類，料理的來源是從食品成分分析而來，因此料理營養素是不會變動的，會發生不符合現實料理的營養素，例如：由資料庫推薦雞腿便當，但是每家餐廳雞腿便當作法不一樣，營養素就不</w:t>
      </w:r>
      <w:r>
        <w:lastRenderedPageBreak/>
        <w:t>一樣，影響評估的精準度。</w:t>
      </w:r>
    </w:p>
    <w:p w:rsidR="00EB2061" w:rsidRDefault="00EB2061" w:rsidP="00EB2061">
      <w:pPr>
        <w:ind w:left="411" w:hanging="426"/>
      </w:pPr>
      <w:r>
        <w:rPr>
          <w:rFonts w:ascii="細明體" w:eastAsia="細明體" w:hAnsi="細明體" w:cs="細明體"/>
        </w:rPr>
        <w:t>․</w:t>
      </w:r>
      <w:r>
        <w:t>資料庫裡的料理項目並不是動態新增，而是根據衛生署的年度更新【台灣地區營養成分資料庫】，使用者想吃的餐點並不出現在系統上，造成推薦餐點效果不佳。</w:t>
      </w:r>
    </w:p>
    <w:p w:rsidR="00EB2061" w:rsidRDefault="00EB2061" w:rsidP="00EB2061">
      <w:pPr>
        <w:ind w:left="411" w:hanging="426"/>
      </w:pPr>
      <w:r>
        <w:rPr>
          <w:rFonts w:ascii="細明體" w:eastAsia="細明體" w:hAnsi="細明體" w:cs="細明體"/>
        </w:rPr>
        <w:t>․</w:t>
      </w:r>
      <w:r>
        <w:t>系統負責規劃每日推薦的飲食，但無法確定是否有選購，沒有紀錄，造成醫師無法根據過去紀錄給予準確的營養控制建議。</w:t>
      </w:r>
    </w:p>
    <w:p w:rsidR="00EB2061" w:rsidRDefault="00EB2061" w:rsidP="00EB2061">
      <w:pPr>
        <w:ind w:left="-15" w:firstLine="360"/>
      </w:pPr>
      <w:r>
        <w:t>因此，本研究將進一步探討如何建構一套解決上述問題的線上即時點餐系統，本研究站在餐廳與使用者</w:t>
      </w:r>
      <w:r>
        <w:rPr>
          <w:rFonts w:ascii="Times New Roman" w:eastAsia="Times New Roman" w:hAnsi="Times New Roman" w:cs="Times New Roman"/>
        </w:rPr>
        <w:t>(</w:t>
      </w:r>
      <w:r>
        <w:t>可能得到慢性病患者、或是需要預防慢性病者</w:t>
      </w:r>
      <w:r>
        <w:rPr>
          <w:rFonts w:ascii="Times New Roman" w:eastAsia="Times New Roman" w:hAnsi="Times New Roman" w:cs="Times New Roman"/>
        </w:rPr>
        <w:t>)</w:t>
      </w:r>
      <w:r>
        <w:t>的角度，開發新的符合營養素門檻之即時點餐服務流程，由使用者在點餐時，即時地提供營養攝取控制，解決飲食控管的問題與改善過去營養控制服務流程與功能。預期達到下列目的：</w:t>
      </w:r>
    </w:p>
    <w:p w:rsidR="00EB2061" w:rsidRDefault="00EB2061" w:rsidP="00EB2061">
      <w:pPr>
        <w:ind w:left="222"/>
      </w:pPr>
      <w:r>
        <w:rPr>
          <w:rFonts w:ascii="細明體" w:eastAsia="細明體" w:hAnsi="細明體" w:cs="細明體"/>
        </w:rPr>
        <w:t>․</w:t>
      </w:r>
      <w:r>
        <w:t>就餐飲業者角度分析將餐飲業者拉入整個依營養素門檻設定之即時點餐系統最大的用意是提供料理資料的來源，使得料理名稱可能一樣，料理營養素卻不一樣，方法就是透過食材營養素的轉換，餐飲業者將每項食材的重量輸入本點餐系統中進行個別項目轉換，最後加總儲存在資料庫上，讓使用者在符合營養素門檻之下，即時點餐平台上搜索想要的料理。</w:t>
      </w:r>
      <w:r>
        <w:rPr>
          <w:rFonts w:ascii="細明體" w:eastAsia="細明體" w:hAnsi="細明體" w:cs="細明體"/>
        </w:rPr>
        <w:t>․</w:t>
      </w:r>
      <w:r>
        <w:t>就使用者角度分析過去的點餐系統是給醫師根據料理資料庫推薦給使用者，會產生無法改變飲食習慣與找到替代方案問題，本研究開發的料理資料檢索模組，可以在平台上主動搜尋想吃的料理，選擇前會根據使用者身高、體重、年齡、性別，產生影響程度的提示，使用者就能做第一次的判斷，全部選擇</w:t>
      </w:r>
      <w:r>
        <w:lastRenderedPageBreak/>
        <w:t>完後，進行全部料理營養素加總，做第二次確認。考量使用者依然會超出營養素門檻，開發後續追蹤的模組，儲存每次的飲食紀錄，選擇日期產生長條圖，醫生與使用者根據這些資訊可以在再後續調整。</w:t>
      </w:r>
    </w:p>
    <w:p w:rsidR="00EB2061" w:rsidRDefault="00EB2061" w:rsidP="00EB2061">
      <w:pPr>
        <w:ind w:left="495" w:hanging="283"/>
      </w:pPr>
      <w:r>
        <w:rPr>
          <w:rFonts w:ascii="細明體" w:eastAsia="細明體" w:hAnsi="細明體" w:cs="細明體"/>
        </w:rPr>
        <w:t>․</w:t>
      </w:r>
      <w:r>
        <w:t>醫療角度分析醫師執行業務的過程中，涵蓋項目包含：膳食管理、營養評估、衛生教育、以及研究調查等工作，必須收集個人疾病狀況與健康需求、社經地位、生化檢驗值、以及生活方式等各方面資料進行統整，設計出符合個人的營養膳食規劃，而根基於營養素門檻之即時點餐系統可以在設計個人化菜單、收集日常飲食紀錄方面協助醫師定期檢驗且提供使用者飲食建議，在設計個人化菜單方面，提供較接近實際料理營養素的資料，協助判斷是否符合個人健康需求；在收集日常飲食紀錄方面，涉及兩個層面，第一個層面是推廣保健，尚未得到慢性病時，進行飲食控管；第二層面適應新的飲食習慣，當得到慢性病時，透過此營養資訊系統給予互動式的介面，醫師觀察過去飲食紀錄，替病人嚴謹把關不適當料理，給予替代方案，建構之點餐系統並非取代醫師等專家諮詢，而是提供進階的諮詢與管理工具以增加群眾對於營養素與健康的了解，提升食品的選用能力和個人健康，進而提供領域專家更為精準的飲食諮詢建議。</w:t>
      </w:r>
    </w:p>
    <w:p w:rsidR="00EB2061" w:rsidRDefault="00EB2061" w:rsidP="00EB2061">
      <w:pPr>
        <w:ind w:left="-15" w:firstLine="360"/>
      </w:pPr>
      <w:r>
        <w:t>本研究根基於營養素門檻之即時點餐系統服務牽涉使用者、餐飲業者、以及醫院醫師所需操作的功能，對應的系統為營養門檻控制子系統、餐飲業者子系統、營養門檻管理子系統主要功能除了提供營養門檻設定服務外，也是使用者和餐飲業者的第三方認證單位，稽核餐飲業者提供料理營養素，避免提供錯誤資料，降低系統與資料不正確的情況發生；另一方面站在個資的角度，由營養點餐管理中心負責個人資料維護</w:t>
      </w:r>
      <w:r>
        <w:rPr>
          <w:rFonts w:ascii="Times New Roman" w:eastAsia="Times New Roman" w:hAnsi="Times New Roman" w:cs="Times New Roman"/>
        </w:rPr>
        <w:t>(</w:t>
      </w:r>
      <w:r>
        <w:t>電話與姓名</w:t>
      </w:r>
      <w:r>
        <w:rPr>
          <w:rFonts w:ascii="Times New Roman" w:eastAsia="Times New Roman" w:hAnsi="Times New Roman" w:cs="Times New Roman"/>
        </w:rPr>
        <w:t>)</w:t>
      </w:r>
      <w:r>
        <w:t>、會員申請、加入資格的審核、帳號密碼的驗證，餐廳或其</w:t>
      </w:r>
      <w:r>
        <w:lastRenderedPageBreak/>
        <w:t>他使</w:t>
      </w:r>
    </w:p>
    <w:p w:rsidR="00EB2061" w:rsidRDefault="00EB2061" w:rsidP="00EB2061">
      <w:r>
        <w:t>用者並不知道目前點餐者是誰。</w:t>
      </w:r>
    </w:p>
    <w:p w:rsidR="00EB2061" w:rsidRDefault="00EB2061" w:rsidP="00EB2061">
      <w:pPr>
        <w:spacing w:after="33"/>
        <w:ind w:left="360"/>
      </w:pPr>
    </w:p>
    <w:p w:rsidR="00EB2061" w:rsidRDefault="00EB2061" w:rsidP="00EB2061">
      <w:r>
        <w:t>二、文獻探討</w:t>
      </w:r>
    </w:p>
    <w:p w:rsidR="00EB2061" w:rsidRDefault="00EB2061" w:rsidP="00EB2061">
      <w:pPr>
        <w:ind w:left="-15" w:firstLine="360"/>
      </w:pPr>
      <w:r>
        <w:t>探討健康雲推動所面臨的困難亦是本研究發展點餐服務將要面臨的挑戰，以提升系統發展可行性，這些問題包含信任、隱私保護、安全性等問題與挑戰</w:t>
      </w:r>
      <w:r>
        <w:rPr>
          <w:rFonts w:ascii="Times New Roman" w:eastAsia="Times New Roman" w:hAnsi="Times New Roman" w:cs="Times New Roman"/>
        </w:rPr>
        <w:t>[1]</w:t>
      </w:r>
      <w:r>
        <w:t>，一般民眾與醫院人員對於</w:t>
      </w:r>
      <w:r>
        <w:rPr>
          <w:rFonts w:ascii="Times New Roman" w:eastAsia="Times New Roman" w:hAnsi="Times New Roman" w:cs="Times New Roman"/>
        </w:rPr>
        <w:t xml:space="preserve">E </w:t>
      </w:r>
      <w:r>
        <w:t>化健康照護的安全性與隱私保護普遍信任不足，由於電腦科技迅速發展，但安全性上難免有漏洞，像是資料意外外洩、木馬軟體應用程式盜取資訊，駭客攻擊全球政府機關戶私人單位，或是雲端儲存服務公司遭到司法機構搜索時，為了電腦鑑識蒐證的需要將整顆硬碟扣押時，硬碟上的所有隱私恐將不受保護。因此，本研究系統在擁有資料的部分，處理的方式，避免擁有跟電子病歷上的相關欄位，存取上都必須經過層層驗證，必要的欄位資料才透過同步上傳到營養點餐管理中心。</w:t>
      </w:r>
    </w:p>
    <w:p w:rsidR="00EB2061" w:rsidRDefault="00EB2061" w:rsidP="00EB2061">
      <w:pPr>
        <w:spacing w:after="57" w:line="264" w:lineRule="auto"/>
        <w:ind w:left="-15" w:right="35" w:firstLine="350"/>
        <w:jc w:val="both"/>
      </w:pPr>
      <w:r>
        <w:t>要做到健康雲的概念有多項技術可以運用，以下健康醫療照護的相關技術類型</w:t>
      </w:r>
      <w:r>
        <w:rPr>
          <w:rFonts w:ascii="Times New Roman" w:eastAsia="Times New Roman" w:hAnsi="Times New Roman" w:cs="Times New Roman"/>
        </w:rPr>
        <w:t>[2]</w:t>
      </w:r>
      <w:r>
        <w:t>，例如：智慧型手機具有</w:t>
      </w:r>
      <w:r>
        <w:rPr>
          <w:rFonts w:ascii="Times New Roman" w:eastAsia="Times New Roman" w:hAnsi="Times New Roman" w:cs="Times New Roman"/>
        </w:rPr>
        <w:t xml:space="preserve">Wi-Fi </w:t>
      </w:r>
      <w:r>
        <w:t>或</w:t>
      </w:r>
      <w:r>
        <w:rPr>
          <w:rFonts w:ascii="Times New Roman" w:eastAsia="Times New Roman" w:hAnsi="Times New Roman" w:cs="Times New Roman"/>
        </w:rPr>
        <w:t xml:space="preserve">3G </w:t>
      </w:r>
      <w:r>
        <w:t>連網功能以存取、輸入、處理相關健康資訊。行動運算讓使用者隨時隨地取得健康相關的營養素攝取服務程式。根基於營養素門檻之即時點餐系統設計主要考量智慧型手機的普及率在台灣相當高，在使用上只需要透過</w:t>
      </w:r>
      <w:r>
        <w:rPr>
          <w:rFonts w:ascii="Times New Roman" w:eastAsia="Times New Roman" w:hAnsi="Times New Roman" w:cs="Times New Roman"/>
        </w:rPr>
        <w:t xml:space="preserve">Wi-Fi </w:t>
      </w:r>
      <w:r>
        <w:t>或是</w:t>
      </w:r>
      <w:r>
        <w:rPr>
          <w:rFonts w:ascii="Times New Roman" w:eastAsia="Times New Roman" w:hAnsi="Times New Roman" w:cs="Times New Roman"/>
        </w:rPr>
        <w:t xml:space="preserve">3G </w:t>
      </w:r>
      <w:r>
        <w:t>就可以連上無線網路，可以隨時隨地存取、輸入、處理營養素攝取服務和健康資訊</w:t>
      </w:r>
      <w:r>
        <w:rPr>
          <w:rFonts w:ascii="Times New Roman" w:eastAsia="Times New Roman" w:hAnsi="Times New Roman" w:cs="Times New Roman"/>
        </w:rPr>
        <w:t>(</w:t>
      </w:r>
      <w:r>
        <w:t>如：已攝取營養素和飲食紀錄</w:t>
      </w:r>
      <w:r>
        <w:rPr>
          <w:rFonts w:ascii="Times New Roman" w:eastAsia="Times New Roman" w:hAnsi="Times New Roman" w:cs="Times New Roman"/>
        </w:rPr>
        <w:t>)</w:t>
      </w:r>
      <w:r>
        <w:t>。</w:t>
      </w:r>
    </w:p>
    <w:p w:rsidR="00EB2061" w:rsidRDefault="00EB2061" w:rsidP="00EB2061">
      <w:pPr>
        <w:ind w:left="-15" w:firstLine="360"/>
      </w:pPr>
      <w:r>
        <w:t>行動醫療主要運用於醫療人員</w:t>
      </w:r>
      <w:r>
        <w:rPr>
          <w:rFonts w:ascii="Times New Roman" w:eastAsia="Times New Roman" w:hAnsi="Times New Roman" w:cs="Times New Roman"/>
        </w:rPr>
        <w:t>(</w:t>
      </w:r>
      <w:r>
        <w:t>醫師、護理師</w:t>
      </w:r>
      <w:r>
        <w:rPr>
          <w:rFonts w:ascii="Times New Roman" w:eastAsia="Times New Roman" w:hAnsi="Times New Roman" w:cs="Times New Roman"/>
        </w:rPr>
        <w:t xml:space="preserve">) </w:t>
      </w:r>
      <w:r>
        <w:t>和病患教育、醫療人員的資訊需求和決策支援，例如：行為矯正、手術、醫藥或診斷前的病患及家屬心理準備、協助病患及家屬管理疾病等。在醫療人員需要做治療和介入判斷時，可以隨時隨地存取病患的健康相關資訊以正確地判斷和節省醫師決策資訊程序所耗的時間，本研究主要針對慢性病</w:t>
      </w:r>
      <w:r>
        <w:rPr>
          <w:rFonts w:ascii="Times New Roman" w:eastAsia="Times New Roman" w:hAnsi="Times New Roman" w:cs="Times New Roman"/>
        </w:rPr>
        <w:t xml:space="preserve">[3] </w:t>
      </w:r>
      <w:r>
        <w:t>來進行探討。</w:t>
      </w:r>
    </w:p>
    <w:p w:rsidR="00EB2061" w:rsidRDefault="00EB2061" w:rsidP="00EB2061">
      <w:pPr>
        <w:ind w:left="-15" w:firstLine="360"/>
      </w:pPr>
      <w:r>
        <w:lastRenderedPageBreak/>
        <w:t>行動健康醫療軟體應用程式可以根據其功能訴求分為兩大類</w:t>
      </w:r>
      <w:r>
        <w:rPr>
          <w:rFonts w:ascii="Times New Roman" w:eastAsia="Times New Roman" w:hAnsi="Times New Roman" w:cs="Times New Roman"/>
        </w:rPr>
        <w:t>[4]</w:t>
      </w:r>
      <w:r>
        <w:t>，一種是牽涉醫療行為，需要針對疾病和健康狀態進行診斷、治療或處理者。另外一種類型不牽涉醫療行為，以健康或健身管理為主要訴求，本研究以卡路里計算應用程式會自動計算使用者每日所需的營養素，進行攝取營養和點餐</w:t>
      </w:r>
    </w:p>
    <w:p w:rsidR="00EB2061" w:rsidRDefault="00EB2061" w:rsidP="00EB2061">
      <w:r>
        <w:t>管理。</w:t>
      </w:r>
    </w:p>
    <w:p w:rsidR="00EB2061" w:rsidRDefault="00EB2061" w:rsidP="00EB2061">
      <w:pPr>
        <w:ind w:left="10" w:right="37"/>
        <w:jc w:val="right"/>
      </w:pPr>
      <w:r>
        <w:t>分散式架構</w:t>
      </w:r>
      <w:r>
        <w:rPr>
          <w:rFonts w:ascii="Times New Roman" w:eastAsia="Times New Roman" w:hAnsi="Times New Roman" w:cs="Times New Roman"/>
        </w:rPr>
        <w:t>(Distributed Architecture)</w:t>
      </w:r>
      <w:r>
        <w:t>已有期刊</w:t>
      </w:r>
    </w:p>
    <w:p w:rsidR="00EB2061" w:rsidRDefault="00EB2061" w:rsidP="00EB2061">
      <w:r>
        <w:rPr>
          <w:rFonts w:ascii="Times New Roman" w:eastAsia="Times New Roman" w:hAnsi="Times New Roman" w:cs="Times New Roman"/>
        </w:rPr>
        <w:t>[5]</w:t>
      </w:r>
      <w:r>
        <w:t>運用在行動裝置上生物醫學數據</w:t>
      </w:r>
      <w:r>
        <w:rPr>
          <w:rFonts w:ascii="Times New Roman" w:eastAsia="Times New Roman" w:hAnsi="Times New Roman" w:cs="Times New Roman"/>
        </w:rPr>
        <w:t>(Biomedical data)</w:t>
      </w:r>
      <w:r>
        <w:t>傳遞上，這些使用者提供的生物醫學數據要讓其他私人機構運用其資料，必須讓使用者同意且傳遞的過程中對資料進行加密，讓使用者再次確認資料已提供給第三方單位，採用分散式架構的好處是降低資料洩漏的機率，可以確認使用者釋放的資料</w:t>
      </w:r>
    </w:p>
    <w:p w:rsidR="00EB2061" w:rsidRDefault="00EB2061" w:rsidP="00EB2061">
      <w:r>
        <w:t>屬性正確性且盡可能的保存。</w:t>
      </w:r>
    </w:p>
    <w:p w:rsidR="00EB2061" w:rsidRDefault="00EB2061" w:rsidP="00EB2061">
      <w:pPr>
        <w:spacing w:after="33"/>
      </w:pPr>
    </w:p>
    <w:p w:rsidR="00EB2061" w:rsidRDefault="00EB2061" w:rsidP="00EB2061">
      <w:r>
        <w:t>三、系統功能</w:t>
      </w:r>
    </w:p>
    <w:p w:rsidR="00EB2061" w:rsidRDefault="00EB2061" w:rsidP="00EB2061">
      <w:pPr>
        <w:ind w:left="-15" w:firstLine="360"/>
      </w:pPr>
      <w:r>
        <w:t>本篇的根基於營養素門檻之即時點餐系統應用上述概念，解決敏感性資料不願提供的議題，加強營養和飲食管理服務運作的可能性。首先，先介紹雲端服務架構，後端伺服器的角色分別為餐飲業者、營養點餐管理中心、以及醫師，用戶端</w:t>
      </w:r>
      <w:r>
        <w:rPr>
          <w:rFonts w:ascii="Times New Roman" w:eastAsia="Times New Roman" w:hAnsi="Times New Roman" w:cs="Times New Roman"/>
        </w:rPr>
        <w:t xml:space="preserve">( client ) </w:t>
      </w:r>
      <w:r>
        <w:t>則是使用者，介面設定為智慧型手機的網頁應用程</w:t>
      </w:r>
    </w:p>
    <w:p w:rsidR="00EB2061" w:rsidRDefault="00EB2061" w:rsidP="00EB2061">
      <w:pPr>
        <w:spacing w:after="135" w:line="228" w:lineRule="auto"/>
        <w:ind w:right="14"/>
      </w:pPr>
      <w:r>
        <w:t>式</w:t>
      </w:r>
      <w:r>
        <w:rPr>
          <w:rFonts w:ascii="Times New Roman" w:eastAsia="Times New Roman" w:hAnsi="Times New Roman" w:cs="Times New Roman"/>
        </w:rPr>
        <w:t>(Web application)</w:t>
      </w:r>
      <w:r>
        <w:t>，如下圖</w:t>
      </w:r>
      <w:r>
        <w:rPr>
          <w:rFonts w:ascii="Times New Roman" w:eastAsia="Times New Roman" w:hAnsi="Times New Roman" w:cs="Times New Roman"/>
        </w:rPr>
        <w:t xml:space="preserve">1 </w:t>
      </w:r>
      <w:r>
        <w:t>所示。</w:t>
      </w:r>
    </w:p>
    <w:p w:rsidR="00EB2061" w:rsidRDefault="00EB2061" w:rsidP="00EB2061">
      <w:pPr>
        <w:spacing w:after="107"/>
        <w:ind w:right="5"/>
        <w:jc w:val="right"/>
      </w:pPr>
      <w:r>
        <w:rPr>
          <w:rFonts w:ascii="Calibri" w:eastAsia="Calibri" w:hAnsi="Calibri" w:cs="Calibri"/>
          <w:noProof/>
          <w:sz w:val="22"/>
        </w:rPr>
        <w:drawing>
          <wp:inline distT="0" distB="0" distL="0" distR="0" wp14:anchorId="509C1C61" wp14:editId="0FF99573">
            <wp:extent cx="2742235" cy="1706118"/>
            <wp:effectExtent l="0" t="0" r="0" b="0"/>
            <wp:docPr id="264" name="Picture 264"/>
            <wp:cNvGraphicFramePr/>
            <a:graphic xmlns:a="http://schemas.openxmlformats.org/drawingml/2006/main">
              <a:graphicData uri="http://schemas.openxmlformats.org/drawingml/2006/picture">
                <pic:pic xmlns:pic="http://schemas.openxmlformats.org/drawingml/2006/picture">
                  <pic:nvPicPr>
                    <pic:cNvPr id="264" name="Picture 264"/>
                    <pic:cNvPicPr/>
                  </pic:nvPicPr>
                  <pic:blipFill>
                    <a:blip r:embed="rId406"/>
                    <a:stretch>
                      <a:fillRect/>
                    </a:stretch>
                  </pic:blipFill>
                  <pic:spPr>
                    <a:xfrm>
                      <a:off x="0" y="0"/>
                      <a:ext cx="2742235" cy="1706118"/>
                    </a:xfrm>
                    <a:prstGeom prst="rect">
                      <a:avLst/>
                    </a:prstGeom>
                  </pic:spPr>
                </pic:pic>
              </a:graphicData>
            </a:graphic>
          </wp:inline>
        </w:drawing>
      </w:r>
    </w:p>
    <w:p w:rsidR="00EB2061" w:rsidRDefault="00EB2061" w:rsidP="00EB2061">
      <w:r>
        <w:t>圖</w:t>
      </w:r>
      <w:r>
        <w:rPr>
          <w:rFonts w:ascii="Times New Roman" w:eastAsia="Times New Roman" w:hAnsi="Times New Roman" w:cs="Times New Roman"/>
        </w:rPr>
        <w:t xml:space="preserve">1 </w:t>
      </w:r>
      <w:r>
        <w:t>根基於營養素門檻即時點餐系統之架構平台</w:t>
      </w:r>
    </w:p>
    <w:p w:rsidR="00EB2061" w:rsidRDefault="00EB2061" w:rsidP="00EB2061">
      <w:pPr>
        <w:spacing w:after="35"/>
      </w:pPr>
    </w:p>
    <w:p w:rsidR="00EB2061" w:rsidRDefault="00EB2061" w:rsidP="00EB2061">
      <w:r>
        <w:lastRenderedPageBreak/>
        <w:t>本研製的雲端營養管理即時點餐平台將建構</w:t>
      </w:r>
    </w:p>
    <w:p w:rsidR="00EB2061" w:rsidRDefault="00EB2061" w:rsidP="00EB2061">
      <w:r>
        <w:t>以符合雲端運算所定義的五種基本特徵：</w:t>
      </w:r>
    </w:p>
    <w:p w:rsidR="00EB2061" w:rsidRDefault="00EB2061" w:rsidP="00EB2061">
      <w:pPr>
        <w:ind w:left="269" w:hanging="284"/>
      </w:pPr>
      <w:r>
        <w:rPr>
          <w:rFonts w:ascii="細明體" w:eastAsia="細明體" w:hAnsi="細明體" w:cs="細明體"/>
        </w:rPr>
        <w:t>․</w:t>
      </w:r>
      <w:r>
        <w:t>隨選自助服務</w:t>
      </w:r>
      <w:r>
        <w:rPr>
          <w:rFonts w:ascii="Times New Roman" w:eastAsia="Times New Roman" w:hAnsi="Times New Roman" w:cs="Times New Roman"/>
        </w:rPr>
        <w:t xml:space="preserve"> (on-demand self-service)</w:t>
      </w:r>
      <w:r>
        <w:t>：使用者連上網路就可以使用雲端營養即時點餐服務，根據自身需求來選擇餐廳與想吃的料理，系統在提供選擇菜單之前即進行評估回傳結果給使用者，不適合使用者的餐點以不同的底色或是處於不可使用的</w:t>
      </w:r>
      <w:r>
        <w:rPr>
          <w:rFonts w:ascii="Times New Roman" w:eastAsia="Times New Roman" w:hAnsi="Times New Roman" w:cs="Times New Roman"/>
        </w:rPr>
        <w:t>(disable)</w:t>
      </w:r>
      <w:r>
        <w:t>狀態，並且提供使用者、或是醫師相關決策資訊。</w:t>
      </w:r>
    </w:p>
    <w:p w:rsidR="00EB2061" w:rsidRDefault="00EB2061" w:rsidP="00EB2061">
      <w:pPr>
        <w:ind w:left="269" w:hanging="284"/>
      </w:pPr>
      <w:r>
        <w:rPr>
          <w:rFonts w:ascii="細明體" w:eastAsia="細明體" w:hAnsi="細明體" w:cs="細明體"/>
        </w:rPr>
        <w:t>․</w:t>
      </w:r>
      <w:r>
        <w:t>廣泛的網路存取</w:t>
      </w:r>
      <w:r>
        <w:rPr>
          <w:rFonts w:ascii="Times New Roman" w:eastAsia="Times New Roman" w:hAnsi="Times New Roman" w:cs="Times New Roman"/>
        </w:rPr>
        <w:t>(broad network access)</w:t>
      </w:r>
      <w:r>
        <w:t>：透過標準的網路機制，根基於營養素門檻之即時點餐系統支援各種客戶端平台</w:t>
      </w:r>
      <w:r>
        <w:rPr>
          <w:rFonts w:ascii="Times New Roman" w:eastAsia="Times New Roman" w:hAnsi="Times New Roman" w:cs="Times New Roman"/>
        </w:rPr>
        <w:t>(</w:t>
      </w:r>
      <w:r>
        <w:t>包括：手機、平板電腦、筆記本電腦、以及工作站</w:t>
      </w:r>
      <w:r>
        <w:rPr>
          <w:rFonts w:ascii="Times New Roman" w:eastAsia="Times New Roman" w:hAnsi="Times New Roman" w:cs="Times New Roman"/>
        </w:rPr>
        <w:t>)</w:t>
      </w:r>
      <w:r>
        <w:t>透過網路使用雲端根基於營養素門檻之即時點餐系統上的服務。</w:t>
      </w:r>
    </w:p>
    <w:p w:rsidR="00EB2061" w:rsidRDefault="00EB2061" w:rsidP="00EB2061">
      <w:pPr>
        <w:ind w:left="269" w:hanging="284"/>
      </w:pPr>
      <w:r>
        <w:rPr>
          <w:rFonts w:ascii="細明體" w:eastAsia="細明體" w:hAnsi="細明體" w:cs="細明體"/>
        </w:rPr>
        <w:t>․</w:t>
      </w:r>
      <w:r>
        <w:t>資源匯集共用</w:t>
      </w:r>
      <w:r>
        <w:rPr>
          <w:rFonts w:ascii="Times New Roman" w:eastAsia="Times New Roman" w:hAnsi="Times New Roman" w:cs="Times New Roman"/>
        </w:rPr>
        <w:t>(resource pooling)</w:t>
      </w:r>
      <w:r>
        <w:t>：營養點餐管理中心將提供不同的實體資源或虛擬資源</w:t>
      </w:r>
      <w:r>
        <w:rPr>
          <w:rFonts w:ascii="Times New Roman" w:eastAsia="Times New Roman" w:hAnsi="Times New Roman" w:cs="Times New Roman"/>
        </w:rPr>
        <w:t>(</w:t>
      </w:r>
      <w:r>
        <w:t>包括：儲存資料庫、處理運算、網路頻寬等</w:t>
      </w:r>
      <w:r>
        <w:rPr>
          <w:rFonts w:ascii="Times New Roman" w:eastAsia="Times New Roman" w:hAnsi="Times New Roman" w:cs="Times New Roman"/>
        </w:rPr>
        <w:t>)</w:t>
      </w:r>
      <w:r>
        <w:t>集合起來，動態指派或重新指派資源給使用者使用以增進系統使用效能，但是使用者不用額外花心思管理和組態相關資源。</w:t>
      </w:r>
    </w:p>
    <w:p w:rsidR="00EB2061" w:rsidRDefault="00EB2061" w:rsidP="00EB2061">
      <w:pPr>
        <w:ind w:left="269" w:hanging="284"/>
      </w:pPr>
      <w:r>
        <w:rPr>
          <w:rFonts w:ascii="細明體" w:eastAsia="細明體" w:hAnsi="細明體" w:cs="細明體"/>
        </w:rPr>
        <w:t>․</w:t>
      </w:r>
      <w:r>
        <w:t>快速靈活</w:t>
      </w:r>
      <w:r>
        <w:rPr>
          <w:rFonts w:ascii="Times New Roman" w:eastAsia="Times New Roman" w:hAnsi="Times New Roman" w:cs="Times New Roman"/>
        </w:rPr>
        <w:t>(rapid elasticity)</w:t>
      </w:r>
      <w:r>
        <w:t>：將醫院伺服器、餐廳伺服器都拉進營養點餐管理中心系統平台，彼此透過具安全處理的網路連線，依使用者需求快速地反應到醫院伺服器與餐廳伺服器，彈性的運用雲端主機資源，將點餐和營養門檻管理服務回應到使用者。</w:t>
      </w:r>
    </w:p>
    <w:p w:rsidR="00EB2061" w:rsidRDefault="00EB2061" w:rsidP="00EB2061">
      <w:pPr>
        <w:spacing w:after="57" w:line="264" w:lineRule="auto"/>
        <w:ind w:left="-15" w:right="35"/>
        <w:jc w:val="both"/>
      </w:pPr>
      <w:r>
        <w:rPr>
          <w:rFonts w:ascii="細明體" w:eastAsia="細明體" w:hAnsi="細明體" w:cs="細明體"/>
        </w:rPr>
        <w:t>․</w:t>
      </w:r>
      <w:r>
        <w:t>可衡量的服務</w:t>
      </w:r>
      <w:r>
        <w:rPr>
          <w:rFonts w:ascii="Times New Roman" w:eastAsia="Times New Roman" w:hAnsi="Times New Roman" w:cs="Times New Roman"/>
        </w:rPr>
        <w:t>(measured models)</w:t>
      </w:r>
      <w:r>
        <w:t>：營養點餐管理系統透過計量方式去控制雲端存取控制、資源優化等，確保雲端資源的使用者有清楚地監測、控制和報告，為營養點餐管理中心和使用者雙方提供透明化的服務使用資訊。以系統觀點提示軟體形式服務，提供醫院、餐廳、以及使用者應用程式介面，不用擔心軟體的安裝與升級，不需管理底層雲端架構</w:t>
      </w:r>
      <w:r>
        <w:rPr>
          <w:rFonts w:ascii="Times New Roman" w:eastAsia="Times New Roman" w:hAnsi="Times New Roman" w:cs="Times New Roman"/>
        </w:rPr>
        <w:t>(</w:t>
      </w:r>
      <w:r>
        <w:t>例如：網路、伺服器、作業系統等</w:t>
      </w:r>
      <w:r>
        <w:rPr>
          <w:rFonts w:ascii="Times New Roman" w:eastAsia="Times New Roman" w:hAnsi="Times New Roman" w:cs="Times New Roman"/>
        </w:rPr>
        <w:t>)</w:t>
      </w:r>
      <w:r>
        <w:t>，使用者只要依瀏覽器之網址即可存取所有的服務。圖</w:t>
      </w:r>
      <w:r>
        <w:rPr>
          <w:rFonts w:ascii="Times New Roman" w:eastAsia="Times New Roman" w:hAnsi="Times New Roman" w:cs="Times New Roman"/>
        </w:rPr>
        <w:t xml:space="preserve">2 </w:t>
      </w:r>
      <w:r>
        <w:t>所示模組</w:t>
      </w:r>
      <w:r>
        <w:lastRenderedPageBreak/>
        <w:t>之間彼此運作的關係，相關模組</w:t>
      </w:r>
    </w:p>
    <w:p w:rsidR="00EB2061" w:rsidRDefault="00EB2061" w:rsidP="00EB2061">
      <w:r>
        <w:t>功能的敘述如下所示：</w:t>
      </w:r>
    </w:p>
    <w:p w:rsidR="00EB2061" w:rsidRDefault="00EB2061" w:rsidP="00EB2061">
      <w:pPr>
        <w:ind w:left="269" w:hanging="284"/>
      </w:pPr>
      <w:r>
        <w:rPr>
          <w:rFonts w:ascii="細明體" w:eastAsia="細明體" w:hAnsi="細明體" w:cs="細明體"/>
        </w:rPr>
        <w:t>․</w:t>
      </w:r>
      <w:r>
        <w:t>門檻設定模組：依據性別、年齡、身高、活動量之不同，經醫師評估共同討論出的飲食計畫，依本系統在設計上雖有預設值的轉換，也提供介面讓使用者或是醫師在進行調整，設定營養素門檻的主要用意是使用者在選擇料理時，系統進行評估的依據。</w:t>
      </w:r>
    </w:p>
    <w:p w:rsidR="00EB2061" w:rsidRDefault="00EB2061" w:rsidP="00EB2061">
      <w:pPr>
        <w:ind w:left="269" w:hanging="284"/>
      </w:pPr>
      <w:r>
        <w:rPr>
          <w:rFonts w:ascii="細明體" w:eastAsia="細明體" w:hAnsi="細明體" w:cs="細明體"/>
        </w:rPr>
        <w:t>․</w:t>
      </w:r>
      <w:r>
        <w:t>料理檢索模組：料理檢索模組功能是讓使用者搜尋料理，透過瀏覽器介面讀取查詢條件，利用全文檢索、關鍵字比對方式來攝取所需要的資料，檢索模組採用關聯式資料庫查詢資料，因為使用者點餐時也會受到餐廳地理位置、料理偏好、價格等相關影響因素，</w:t>
      </w:r>
    </w:p>
    <w:p w:rsidR="00EB2061" w:rsidRDefault="00EB2061" w:rsidP="00EB2061">
      <w:pPr>
        <w:ind w:left="269" w:hanging="284"/>
      </w:pPr>
      <w:r>
        <w:rPr>
          <w:rFonts w:ascii="細明體" w:eastAsia="細明體" w:hAnsi="細明體" w:cs="細明體"/>
        </w:rPr>
        <w:t>․</w:t>
      </w:r>
      <w:r>
        <w:t>清單顯示模組：清單顯示模組主要功能是動態顯示料理清單，意旨每個人設定的營養素門檻不同，看到的結果也不同。根據每一料理資料做選擇前的比對，而不是選擇料理結束後才評估，在這個原則下有四種評估的模式，第一種方式完全不顯示，第二種將料理名稱、價格、相關資訊顯示為紅色、第三種解鎖後再選擇、第四種方式根據使用者在意的營養素指標，做加權的動作。</w:t>
      </w:r>
    </w:p>
    <w:p w:rsidR="00EB2061" w:rsidRDefault="00EB2061" w:rsidP="00EB2061">
      <w:r>
        <w:rPr>
          <w:rFonts w:ascii="細明體" w:eastAsia="細明體" w:hAnsi="細明體" w:cs="細明體"/>
        </w:rPr>
        <w:t>․</w:t>
      </w:r>
      <w:r>
        <w:t>餐盤模組：選擇料理會牽涉背包演算法的議題，而餐盤模組可以選擇後在進行調整解決上述問題，說明如下，用戶端收到伺服器傳來的動態指令搞，伺服器計算資料庫目前累積的營養素，只要是超標的料理，假設文字用紅色來表示，使用者可以事前就知道哪些可以選進入餐盤，哪些不可以選擇進入餐盤，但是這樣的警示功能，當超過時會產生背包演算法問題。</w:t>
      </w:r>
      <w:r>
        <w:rPr>
          <w:rFonts w:ascii="細明體" w:eastAsia="細明體" w:hAnsi="細明體" w:cs="細明體"/>
        </w:rPr>
        <w:t>․</w:t>
      </w:r>
      <w:r>
        <w:t>飲食紀錄分析模組：讓使用者或醫師檢視過去紀錄，讓突然得到慢性病患者，可以逐漸改變飲食習慣，遇到暴飲暴食或是營養素異常，可以深入追蹤了解造成原因，想出對應的方案。營養素轉換食材的來源相當重要，會影響整理加總結果與實際料理誤差的範圍，食材樣本來源自食品藥物知識服務網</w:t>
      </w:r>
      <w:r>
        <w:rPr>
          <w:rFonts w:ascii="Times New Roman" w:eastAsia="Times New Roman" w:hAnsi="Times New Roman" w:cs="Times New Roman"/>
        </w:rPr>
        <w:t>[6]</w:t>
      </w:r>
      <w:r>
        <w:t>的食品營養成分資料庫</w:t>
      </w:r>
      <w:r>
        <w:rPr>
          <w:rFonts w:ascii="Times New Roman" w:eastAsia="Times New Roman" w:hAnsi="Times New Roman" w:cs="Times New Roman"/>
        </w:rPr>
        <w:t>(</w:t>
      </w:r>
      <w:r>
        <w:t>新版</w:t>
      </w:r>
      <w:r>
        <w:rPr>
          <w:rFonts w:ascii="Times New Roman" w:eastAsia="Times New Roman" w:hAnsi="Times New Roman" w:cs="Times New Roman"/>
        </w:rPr>
        <w:t>)</w:t>
      </w:r>
      <w:r>
        <w:t>透</w:t>
      </w:r>
      <w:r>
        <w:lastRenderedPageBreak/>
        <w:t>過撰寫網路爬蟲</w:t>
      </w:r>
      <w:r>
        <w:rPr>
          <w:rFonts w:ascii="Times New Roman" w:eastAsia="Times New Roman" w:hAnsi="Times New Roman" w:cs="Times New Roman"/>
        </w:rPr>
        <w:t>(Web Crawler)</w:t>
      </w:r>
      <w:r>
        <w:t>擷取下來，此資料庫可以選擇食品分類或是搜尋關鍵字，尋找目標食材，擷取的欄位包含：食品分類、樣品名稱、內容物描述、每單位重可食部分、分析項、單位、</w:t>
      </w:r>
    </w:p>
    <w:p w:rsidR="00EB2061" w:rsidRDefault="00EB2061" w:rsidP="00EB2061">
      <w:r>
        <w:t>每</w:t>
      </w:r>
      <w:r>
        <w:rPr>
          <w:rFonts w:ascii="Times New Roman" w:eastAsia="Times New Roman" w:hAnsi="Times New Roman" w:cs="Times New Roman"/>
        </w:rPr>
        <w:t xml:space="preserve">100 </w:t>
      </w:r>
      <w:r>
        <w:t>克含量等</w:t>
      </w:r>
      <w:r>
        <w:rPr>
          <w:rFonts w:ascii="Times New Roman" w:eastAsia="Times New Roman" w:hAnsi="Times New Roman" w:cs="Times New Roman"/>
        </w:rPr>
        <w:t>[3]</w:t>
      </w:r>
      <w:r>
        <w:t>。</w:t>
      </w:r>
    </w:p>
    <w:p w:rsidR="00EB2061" w:rsidRDefault="00EB2061" w:rsidP="00EB2061">
      <w:pPr>
        <w:spacing w:after="34"/>
        <w:ind w:left="360"/>
      </w:pPr>
    </w:p>
    <w:p w:rsidR="00EB2061" w:rsidRDefault="00EB2061" w:rsidP="00EB2061">
      <w:r>
        <w:t>四、系統開發結果</w:t>
      </w:r>
    </w:p>
    <w:p w:rsidR="00EB2061" w:rsidRDefault="00EB2061" w:rsidP="00EB2061">
      <w:pPr>
        <w:spacing w:after="135" w:line="264" w:lineRule="auto"/>
        <w:ind w:left="-15" w:right="35" w:firstLine="350"/>
        <w:jc w:val="both"/>
      </w:pPr>
      <w:r>
        <w:t>分散式架構的實作，使用</w:t>
      </w:r>
      <w:r>
        <w:rPr>
          <w:rFonts w:ascii="Times New Roman" w:eastAsia="Times New Roman" w:hAnsi="Times New Roman" w:cs="Times New Roman"/>
        </w:rPr>
        <w:t xml:space="preserve">XML </w:t>
      </w:r>
      <w:r>
        <w:t>的資料傳遞方式，以使用者要查詢料理營養素為例，探討營養點餐管理中心的</w:t>
      </w:r>
      <w:r>
        <w:rPr>
          <w:rFonts w:ascii="Times New Roman" w:eastAsia="Times New Roman" w:hAnsi="Times New Roman" w:cs="Times New Roman"/>
        </w:rPr>
        <w:t xml:space="preserve">Web </w:t>
      </w:r>
      <w:r>
        <w:t>伺服器與餐飲業者的</w:t>
      </w:r>
      <w:r>
        <w:rPr>
          <w:rFonts w:ascii="Times New Roman" w:eastAsia="Times New Roman" w:hAnsi="Times New Roman" w:cs="Times New Roman"/>
        </w:rPr>
        <w:t xml:space="preserve">Web </w:t>
      </w:r>
      <w:r>
        <w:t>伺服器之間要如何彼此運作。透過主畫面選取，使用者、餐飲業者、醫師登入畫面設計是一樣的</w:t>
      </w:r>
      <w:r>
        <w:rPr>
          <w:rFonts w:ascii="Times New Roman" w:eastAsia="Times New Roman" w:hAnsi="Times New Roman" w:cs="Times New Roman"/>
        </w:rPr>
        <w:t>(</w:t>
      </w:r>
      <w:r>
        <w:t>如圖</w:t>
      </w:r>
      <w:r>
        <w:rPr>
          <w:rFonts w:ascii="Times New Roman" w:eastAsia="Times New Roman" w:hAnsi="Times New Roman" w:cs="Times New Roman"/>
        </w:rPr>
        <w:t xml:space="preserve">3 </w:t>
      </w:r>
      <w:r>
        <w:t>所示</w:t>
      </w:r>
      <w:r>
        <w:rPr>
          <w:rFonts w:ascii="Times New Roman" w:eastAsia="Times New Roman" w:hAnsi="Times New Roman" w:cs="Times New Roman"/>
        </w:rPr>
        <w:t>)</w:t>
      </w:r>
      <w:r>
        <w:t>，放一張圖做為代表，登入後就會啟動</w:t>
      </w:r>
      <w:r>
        <w:rPr>
          <w:rFonts w:ascii="Times New Roman" w:eastAsia="Times New Roman" w:hAnsi="Times New Roman" w:cs="Times New Roman"/>
        </w:rPr>
        <w:t xml:space="preserve">session </w:t>
      </w:r>
      <w:r>
        <w:t>與</w:t>
      </w:r>
      <w:r>
        <w:rPr>
          <w:rFonts w:ascii="Times New Roman" w:eastAsia="Times New Roman" w:hAnsi="Times New Roman" w:cs="Times New Roman"/>
        </w:rPr>
        <w:t>cookie</w:t>
      </w:r>
      <w:r>
        <w:t>，並且跳轉各自應用程式首頁。使用第一次登入將需要輸入身高、體重等相關資料</w:t>
      </w:r>
      <w:r>
        <w:rPr>
          <w:rFonts w:ascii="Times New Roman" w:eastAsia="Times New Roman" w:hAnsi="Times New Roman" w:cs="Times New Roman"/>
        </w:rPr>
        <w:t>(</w:t>
      </w:r>
      <w:r>
        <w:t>如圖</w:t>
      </w:r>
      <w:r>
        <w:rPr>
          <w:rFonts w:ascii="Times New Roman" w:eastAsia="Times New Roman" w:hAnsi="Times New Roman" w:cs="Times New Roman"/>
        </w:rPr>
        <w:t xml:space="preserve">4 </w:t>
      </w:r>
      <w:r>
        <w:t>所示</w:t>
      </w:r>
      <w:r>
        <w:rPr>
          <w:rFonts w:ascii="Times New Roman" w:eastAsia="Times New Roman" w:hAnsi="Times New Roman" w:cs="Times New Roman"/>
        </w:rPr>
        <w:t>)</w:t>
      </w:r>
      <w:r>
        <w:t>，以運用</w:t>
      </w:r>
      <w:r>
        <w:rPr>
          <w:rFonts w:ascii="Times New Roman" w:eastAsia="Times New Roman" w:hAnsi="Times New Roman" w:cs="Times New Roman"/>
        </w:rPr>
        <w:t xml:space="preserve">PMI </w:t>
      </w:r>
      <w:r>
        <w:t>等公式來計算初設門檻值。</w:t>
      </w:r>
    </w:p>
    <w:p w:rsidR="00EB2061" w:rsidRDefault="00AB4E58" w:rsidP="00EB2061">
      <w:pPr>
        <w:jc w:val="center"/>
      </w:pPr>
      <w:r>
        <w:rPr>
          <w:rFonts w:ascii="Calibri" w:eastAsia="Calibri" w:hAnsi="Calibri" w:cs="Calibri"/>
          <w:noProof/>
          <w:sz w:val="22"/>
        </w:rPr>
      </w:r>
      <w:r>
        <w:rPr>
          <w:rFonts w:ascii="Calibri" w:eastAsia="Calibri" w:hAnsi="Calibri" w:cs="Calibri"/>
          <w:noProof/>
          <w:sz w:val="22"/>
        </w:rPr>
        <w:pict>
          <v:group id="Group 3677" o:spid="_x0000_s1471" style="width:139.85pt;height:433.5pt;mso-position-horizontal-relative:char;mso-position-vertical-relative:line" coordsize="17760,55055">
            <v:shape id="Picture 449" o:spid="_x0000_s1472" type="#_x0000_t75" style="position:absolute;width:17461;height:260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LmTbHAAAA3AAAAA8AAABkcnMvZG93bnJldi54bWxEj0FrwkAUhO9C/8PyhN7MxlZEU1cploIi&#10;Chpp6+2RfSZps29Ddo3x33cLBY/DzHzDzBadqURLjSstKxhGMQjizOqScwXH9H0wAeE8ssbKMim4&#10;kYPF/KE3w0TbK++pPfhcBAi7BBUU3teJlC4ryKCLbE0cvLNtDPogm1zqBq8Bbir5FMdjabDksFBg&#10;TcuCsp/DxSjYr8rjR5ruvr+2b+tJ25rPzfL0rNRjv3t9AeGp8/fwf3ulFYxGU/g7E46AnP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VLmTbHAAAA3AAAAA8AAAAAAAAAAAAA&#10;AAAAnwIAAGRycy9kb3ducmV2LnhtbFBLBQYAAAAABAAEAPcAAACTAwAAAAA=&#10;">
              <v:imagedata r:id="rId407" o:title=""/>
            </v:shape>
            <v:rect id="Rectangle 450" o:spid="_x0000_s1473" style="position:absolute;left:17442;top:24934;width:423;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Zg08EA&#10;AADcAAAADwAAAGRycy9kb3ducmV2LnhtbERPy4rCMBTdC/5DuII7TR100GoUcRRd+gJ1d2mubbG5&#10;KU20nfl6sxhweTjv2aIxhXhR5XLLCgb9CARxYnXOqYLzadMbg3AeWWNhmRT8koPFvN2aYaxtzQd6&#10;HX0qQgi7GBVk3pexlC7JyKDr25I4cHdbGfQBVqnUFdYh3BTyK4q+pcGcQ0OGJa0ySh7Hp1GwHZfL&#10;687+1Wmxvm0v+8vk5zTxSnU7zXIKwlPjP+J/904rGI7C/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mYNPBAAAA3AAAAA8AAAAAAAAAAAAAAAAAmAIAAGRycy9kb3du&#10;cmV2LnhtbFBLBQYAAAAABAAEAPUAAACGAwAAAAA=&#10;" filled="f" stroked="f">
              <v:textbox inset="0,0,0,0">
                <w:txbxContent>
                  <w:p w:rsidR="0085380D" w:rsidRDefault="0085380D" w:rsidP="00B60E6F">
                    <w:pPr>
                      <w:spacing w:line="276" w:lineRule="auto"/>
                    </w:pPr>
                    <w:r>
                      <w:t>圖</w:t>
                    </w:r>
                  </w:p>
                </w:txbxContent>
              </v:textbox>
            </v:rect>
            <v:rect id="Rectangle 451" o:spid="_x0000_s1474" style="position:absolute;left:4122;top:26345;width:1692;height:15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rFSMYA&#10;AADcAAAADwAAAGRycy9kb3ducmV2LnhtbESPQWvCQBSE7wX/w/IEb3Wj2BJTVxG1mGObCNrbI/ua&#10;hGbfhuzWpP56t1DocZiZb5jVZjCNuFLnassKZtMIBHFhdc2lglP++hiDcB5ZY2OZFPyQg8169LDC&#10;RNue3+ma+VIECLsEFVTet4mUrqjIoJvaljh4n7Yz6IPsSqk77APcNHIeRc/SYM1hocKWdhUVX9m3&#10;UXCM2+0ltbe+bA4fx/PbebnPl16pyXjYvoDwNPj/8F871QoWT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qrFSMYAAADcAAAADwAAAAAAAAAAAAAAAACYAgAAZHJz&#10;L2Rvd25yZXYueG1sUEsFBgAAAAAEAAQA9QAAAIsDAAAAAA==&#10;" filled="f" stroked="f">
              <v:textbox inset="0,0,0,0">
                <w:txbxContent>
                  <w:p w:rsidR="0085380D" w:rsidRDefault="0085380D" w:rsidP="00B60E6F">
                    <w:pPr>
                      <w:spacing w:line="276" w:lineRule="auto"/>
                    </w:pPr>
                    <w:r>
                      <w:t>圖一</w:t>
                    </w:r>
                  </w:p>
                </w:txbxContent>
              </v:textbox>
            </v:rect>
            <v:rect id="Rectangle 3673" o:spid="_x0000_s1475" style="position:absolute;left:5714;top:26138;width:847;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UD08YA&#10;AADdAAAADwAAAGRycy9kb3ducmV2LnhtbESPT4vCMBTE74LfITxhb5qq4Go1iqiLHtc/oN4ezbMt&#10;Ni+lydqun94sLHgcZuY3zGzRmEI8qHK5ZQX9XgSCOLE651TB6fjVHYNwHlljYZkU/JKDxbzdmmGs&#10;bc17ehx8KgKEXYwKMu/LWEqXZGTQ9WxJHLybrQz6IKtU6grrADeFHETRSBrMOSxkWNIqo+R++DEK&#10;tuNyednZZ50Wm+v2/H2erI8Tr9RHp1lOQXhq/Dv8395pBcPR5xD+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UD08YAAADdAAAADwAAAAAAAAAAAAAAAACYAgAAZHJz&#10;L2Rvd25yZXYueG1sUEsFBgAAAAAEAAQA9QAAAIsDAAAAAA==&#10;" filled="f" stroked="f">
              <v:textbox style="mso-next-textbox:#Rectangle 3673" inset="0,0,0,0">
                <w:txbxContent>
                  <w:p w:rsidR="0085380D" w:rsidRDefault="0085380D" w:rsidP="00EB2061">
                    <w:pPr>
                      <w:spacing w:line="276" w:lineRule="auto"/>
                    </w:pPr>
                    <w:r>
                      <w:rPr>
                        <w:rFonts w:ascii="Times New Roman" w:eastAsia="Times New Roman" w:hAnsi="Times New Roman" w:cs="Times New Roman"/>
                      </w:rPr>
                      <w:t>3</w:t>
                    </w:r>
                  </w:p>
                </w:txbxContent>
              </v:textbox>
            </v:rect>
            <v:rect id="Rectangle 3674" o:spid="_x0000_s1476" style="position:absolute;left:6347;top:26138;width:423;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ybp8cA&#10;AADdAAAADwAAAGRycy9kb3ducmV2LnhtbESPT2vCQBTE7wW/w/KE3pqNtaSauopURY/+Kai3R/Y1&#10;CWbfhuzWpP30bkHwOMzMb5jJrDOVuFLjSssKBlEMgjizuuRcwddh9TIC4TyyxsoyKfglB7Np72mC&#10;qbYt7+i697kIEHYpKii8r1MpXVaQQRfZmjh437Yx6INscqkbbAPcVPI1jhNpsOSwUGBNnwVll/2P&#10;UbAe1fPTxv61ebU8r4/b43hxGHulnvvd/AOEp84/wvf2RisYJu9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sm6fHAAAA3QAAAA8AAAAAAAAAAAAAAAAAmAIAAGRy&#10;cy9kb3ducmV2LnhtbFBLBQYAAAAABAAEAPUAAACMAwAAAAA=&#10;" filled="f" stroked="f">
              <v:textbox style="mso-next-textbox:#Rectangle 3674" inset="0,0,0,0">
                <w:txbxContent>
                  <w:p w:rsidR="0085380D" w:rsidRDefault="0085380D" w:rsidP="00EB2061">
                    <w:pPr>
                      <w:spacing w:line="276" w:lineRule="auto"/>
                    </w:pPr>
                  </w:p>
                </w:txbxContent>
              </v:textbox>
            </v:rect>
            <v:rect id="Rectangle 453" o:spid="_x0000_s1477" style="position:absolute;left:6979;top:26345;width:8453;height:15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T+pMcA&#10;AADcAAAADwAAAGRycy9kb3ducmV2LnhtbESPT2vCQBTE7wW/w/KE3uqmVotJXUX8gx5tLKS9PbKv&#10;STD7NmRXk/bTdwuCx2FmfsPMl72pxZVaV1lW8DyKQBDnVldcKPg47Z5mIJxH1lhbJgU/5GC5GDzM&#10;MdG243e6pr4QAcIuQQWl900ipctLMuhGtiEO3rdtDfog20LqFrsAN7UcR9GrNFhxWCixoXVJ+Tm9&#10;GAX7WbP6PNjfrqi3X/vsmMWbU+yVehz2qzcQnnp/D9/aB61gMn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0/qTHAAAA3AAAAA8AAAAAAAAAAAAAAAAAmAIAAGRy&#10;cy9kb3ducmV2LnhtbFBLBQYAAAAABAAEAPUAAACMAwAAAAA=&#10;" filled="f" stroked="f">
              <v:textbox inset="0,0,0,0">
                <w:txbxContent>
                  <w:p w:rsidR="0085380D" w:rsidRDefault="0085380D" w:rsidP="00B60E6F">
                    <w:pPr>
                      <w:spacing w:line="276" w:lineRule="auto"/>
                    </w:pPr>
                    <w:r>
                      <w:t>系統主畫面</w:t>
                    </w:r>
                    <w:proofErr w:type="gramStart"/>
                    <w:r>
                      <w:t>）</w:t>
                    </w:r>
                    <w:proofErr w:type="gramEnd"/>
                  </w:p>
                </w:txbxContent>
              </v:textbox>
            </v:rect>
            <v:rect id="Rectangle 454" o:spid="_x0000_s1478" style="position:absolute;left:13327;top:26138;width:423;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1m0MUA&#10;AADcAAAADwAAAGRycy9kb3ducmV2LnhtbESPT4vCMBTE74LfITzBm6YuKto1iriKHtc/oHt7NG/b&#10;ss1LaaKtfnqzIHgcZuY3zGzRmELcqHK5ZQWDfgSCOLE651TB6bjpTUA4j6yxsEwK7uRgMW+3Zhhr&#10;W/OebgefigBhF6OCzPsyltIlGRl0fVsSB+/XVgZ9kFUqdYV1gJtCfkTRWBrMOSxkWNIqo+TvcDUK&#10;tpNyednZR50W65/t+fs8/TpOvVLdTrP8BOGp8e/wq73TCoaj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3WbQxQAAANwAAAAPAAAAAAAAAAAAAAAAAJgCAABkcnMv&#10;ZG93bnJldi54bWxQSwUGAAAAAAQABAD1AAAAigMAAAAA&#10;" filled="f" stroked="f">
              <v:textbox inset="0,0,0,0">
                <w:txbxContent>
                  <w:p w:rsidR="0085380D" w:rsidRDefault="0085380D" w:rsidP="00EB2061">
                    <w:pPr>
                      <w:spacing w:line="276" w:lineRule="auto"/>
                    </w:pPr>
                  </w:p>
                </w:txbxContent>
              </v:textbox>
            </v:rect>
            <v:shape id="Picture 455" o:spid="_x0000_s1479" type="#_x0000_t75" style="position:absolute;left:53;top:28475;width:17335;height:250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CbjnFAAAA3AAAAA8AAABkcnMvZG93bnJldi54bWxEj0FrwkAUhO9C/8PyCr3pplJFo6tooY2I&#10;F6MXb4/sMxuafRuyW037611B8DjMzDfMfNnZWlyo9ZVjBe+DBARx4XTFpYLj4as/AeEDssbaMSn4&#10;Iw/LxUtvjql2V97TJQ+liBD2KSowITSplL4wZNEPXEMcvbNrLYYo21LqFq8Rbms5TJKxtFhxXDDY&#10;0Keh4if/tQp20yTjTSHNdp0Nv1frTGf/p6lSb6/dagYiUBee4Ud7oxV8jEZwPxOPgF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Am45xQAAANwAAAAPAAAAAAAAAAAAAAAA&#10;AJ8CAABkcnMvZG93bnJldi54bWxQSwUGAAAAAAQABAD3AAAAkQMAAAAA&#10;">
              <v:imagedata r:id="rId408" o:title=""/>
            </v:shape>
            <v:rect id="Rectangle 456" o:spid="_x0000_s1480" style="position:absolute;left:17388;top:52434;width:423;height:18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NdPMYA&#10;AADcAAAADwAAAGRycy9kb3ducmV2LnhtbESPT2vCQBTE74V+h+UVequbljZodBXpH5KjRkG9PbLP&#10;JJh9G7Jbk/bTu4LgcZiZ3zCzxWAacabO1ZYVvI4iEMSF1TWXCrabn5cxCOeRNTaWScEfOVjMHx9m&#10;mGjb85rOuS9FgLBLUEHlfZtI6YqKDLqRbYmDd7SdQR9kV0rdYR/gppFvURRLgzWHhQpb+qyoOOW/&#10;RkE6bpf7zP73ZfN9SHer3eRrM/FKPT8NyykIT4O/h2/tTCt4/4j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NdPMYAAADcAAAADwAAAAAAAAAAAAAAAACYAgAAZHJz&#10;L2Rvd25yZXYueG1sUEsFBgAAAAAEAAQA9QAAAIsDAAAAAA==&#10;" filled="f" stroked="f">
              <v:textbox inset="0,0,0,0">
                <w:txbxContent>
                  <w:p w:rsidR="0085380D" w:rsidRDefault="0085380D" w:rsidP="00B60E6F">
                    <w:pPr>
                      <w:spacing w:line="276" w:lineRule="auto"/>
                    </w:pPr>
                    <w:proofErr w:type="gramStart"/>
                    <w:r>
                      <w:rPr>
                        <w:sz w:val="16"/>
                      </w:rPr>
                      <w:t>分析體感遊戲</w:t>
                    </w:r>
                    <w:proofErr w:type="gramEnd"/>
                    <w:r>
                      <w:rPr>
                        <w:sz w:val="16"/>
                      </w:rPr>
                      <w:t>軟體</w:t>
                    </w:r>
                  </w:p>
                </w:txbxContent>
              </v:textbox>
            </v:rect>
            <v:rect id="Rectangle 457" o:spid="_x0000_s1481" style="position:absolute;left:1577;top:53853;width:1692;height:15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4p8cA&#10;AADcAAAADwAAAGRycy9kb3ducmV2LnhtbESPT2vCQBTE7wW/w/KE3uqmUq1JXUX8gx5tLKS9PbKv&#10;STD7NmRXk/bTdwuCx2FmfsPMl72pxZVaV1lW8DyKQBDnVldcKPg47Z5mIJxH1lhbJgU/5GC5GDzM&#10;MdG243e6pr4QAcIuQQWl900ipctLMuhGtiEO3rdtDfog20LqFrsAN7UcR9FUGqw4LJTY0Lqk/Jxe&#10;jIL9rFl9HuxvV9Tbr312zOLNKfZKPQ771RsIT72/h2/tg1bwMn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P+KfHAAAA3AAAAA8AAAAAAAAAAAAAAAAAmAIAAGRy&#10;cy9kb3ducmV2LnhtbFBLBQYAAAAABAAEAPUAAACMAwAAAAA=&#10;" filled="f" stroked="f">
              <v:textbox style="mso-next-textbox:#Rectangle 457" inset="0,0,0,0">
                <w:txbxContent>
                  <w:p w:rsidR="0085380D" w:rsidRDefault="0085380D" w:rsidP="00EB2061">
                    <w:pPr>
                      <w:spacing w:line="276" w:lineRule="auto"/>
                    </w:pPr>
                    <w:r>
                      <w:t>圖</w:t>
                    </w:r>
                  </w:p>
                </w:txbxContent>
              </v:textbox>
            </v:rect>
            <v:rect id="Rectangle 3675" o:spid="_x0000_s1482" style="position:absolute;left:3169;top:53646;width:847;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A+PMcA&#10;AADdAAAADwAAAGRycy9kb3ducmV2LnhtbESPT2vCQBTE7wW/w/KE3pqNlaaauopURY/+Kai3R/Y1&#10;CWbfhuzWpP30bkHwOMzMb5jJrDOVuFLjSssKBlEMgjizuuRcwddh9TIC4TyyxsoyKfglB7Np72mC&#10;qbYt7+i697kIEHYpKii8r1MpXVaQQRfZmjh437Yx6INscqkbbAPcVPI1jhNpsOSwUGBNnwVll/2P&#10;UbAe1fPTxv61ebU8r4/b43hxGHulnvvd/AOEp84/wvf2RisYJu9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gPjzHAAAA3QAAAA8AAAAAAAAAAAAAAAAAmAIAAGRy&#10;cy9kb3ducmV2LnhtbFBLBQYAAAAABAAEAPUAAACMAwAAAAA=&#10;" filled="f" stroked="f">
              <v:textbox style="mso-next-textbox:#Rectangle 3675" inset="0,0,0,0">
                <w:txbxContent>
                  <w:p w:rsidR="0085380D" w:rsidRDefault="0085380D" w:rsidP="00EB2061">
                    <w:pPr>
                      <w:spacing w:line="276" w:lineRule="auto"/>
                    </w:pPr>
                    <w:r>
                      <w:rPr>
                        <w:rFonts w:ascii="Times New Roman" w:eastAsia="Times New Roman" w:hAnsi="Times New Roman" w:cs="Times New Roman"/>
                      </w:rPr>
                      <w:t>4</w:t>
                    </w:r>
                  </w:p>
                </w:txbxContent>
              </v:textbox>
            </v:rect>
            <v:rect id="Rectangle 3676" o:spid="_x0000_s1483" style="position:absolute;left:3802;top:53646;width:423;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KgS8YA&#10;AADdAAAADwAAAGRycy9kb3ducmV2LnhtbESPQWvCQBSE7wX/w/IEb3WjhTRGVxGt6LFVQb09ss8k&#10;mH0bsquJ/fXdQqHHYWa+YWaLzlTiQY0rLSsYDSMQxJnVJecKjofNawLCeWSNlWVS8CQHi3nvZYap&#10;ti1/0WPvcxEg7FJUUHhfp1K6rCCDbmhr4uBdbWPQB9nkUjfYBrip5DiKYmmw5LBQYE2rgrLb/m4U&#10;bJN6ed7Z7zavPi7b0+dpsj5MvFKDfrecgvDU+f/wX3unFbzF7zH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KgS8YAAADdAAAADwAAAAAAAAAAAAAAAACYAgAAZHJz&#10;L2Rvd25yZXYueG1sUEsFBgAAAAAEAAQA9QAAAIsDAAAAAA==&#10;" filled="f" stroked="f">
              <v:textbox style="mso-next-textbox:#Rectangle 3676" inset="0,0,0,0">
                <w:txbxContent>
                  <w:p w:rsidR="0085380D" w:rsidRDefault="0085380D" w:rsidP="00EB2061">
                    <w:pPr>
                      <w:spacing w:line="276" w:lineRule="auto"/>
                    </w:pPr>
                  </w:p>
                </w:txbxContent>
              </v:textbox>
            </v:rect>
            <v:rect id="Rectangle 459" o:spid="_x0000_s1484" style="position:absolute;left:4434;top:53853;width:15212;height:15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zJTsUA&#10;AADcAAAADwAAAGRycy9kb3ducmV2LnhtbESPT2vCQBTE74V+h+UVvNWNxYqJriJV0WP9A+rtkX0m&#10;wezbkF1N6qd3C4LHYWZ+w4ynrSnFjWpXWFbQ60YgiFOrC84U7HfLzyEI55E1lpZJwR85mE7e38aY&#10;aNvwhm5bn4kAYZeggtz7KpHSpTkZdF1bEQfvbGuDPsg6k7rGJsBNKb+iaCANFhwWcqzoJ6f0sr0a&#10;BathNTuu7b3JysVpdfg9xPNd7JXqfLSzEQhPrX+Fn+21VtD/ju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3MlOxQAAANwAAAAPAAAAAAAAAAAAAAAAAJgCAABkcnMv&#10;ZG93bnJldi54bWxQSwUGAAAAAAQABAD1AAAAigMAAAAA&#10;" filled="f" stroked="f">
              <v:textbox inset="0,0,0,0">
                <w:txbxContent>
                  <w:p w:rsidR="0085380D" w:rsidRDefault="0085380D" w:rsidP="00B60E6F">
                    <w:pPr>
                      <w:spacing w:line="276" w:lineRule="auto"/>
                    </w:pPr>
                    <w:r>
                      <w:t>使用者設定門檻畫面</w:t>
                    </w:r>
                    <w:r>
                      <w:rPr>
                        <w:sz w:val="16"/>
                      </w:rPr>
                      <w:t>主題</w:t>
                    </w:r>
                  </w:p>
                </w:txbxContent>
              </v:textbox>
            </v:rect>
            <v:rect id="Rectangle 460" o:spid="_x0000_s1485" style="position:absolute;left:15864;top:53646;width:423;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qqbsIA&#10;AADcAAAADwAAAGRycy9kb3ducmV2LnhtbERPy4rCMBTdC/5DuMLsNFUG0dpUxAe6nFFB3V2aa1ts&#10;bkoTbWe+frIYcHk472TZmUq8qHGlZQXjUQSCOLO65FzB+bQbzkA4j6yxskwKfsjBMu33Eoy1bfmb&#10;XkefixDCLkYFhfd1LKXLCjLoRrYmDtzdNgZ9gE0udYNtCDeVnETRVBosOTQUWNO6oOxxfBoF+1m9&#10;uh7sb5tX29v+8nWZb05zr9THoFstQHjq/Fv87z5oBZ/T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qpuwgAAANwAAAAPAAAAAAAAAAAAAAAAAJgCAABkcnMvZG93&#10;bnJldi54bWxQSwUGAAAAAAQABAD1AAAAhwMAAAAA&#10;" filled="f" stroked="f">
              <v:textbox inset="0,0,0,0">
                <w:txbxContent>
                  <w:p w:rsidR="0085380D" w:rsidRDefault="0085380D" w:rsidP="00B60E6F">
                    <w:pPr>
                      <w:spacing w:line="276" w:lineRule="auto"/>
                    </w:pPr>
                    <w:r>
                      <w:rPr>
                        <w:sz w:val="16"/>
                      </w:rPr>
                      <w:t>與目的</w:t>
                    </w:r>
                  </w:p>
                </w:txbxContent>
              </v:textbox>
            </v:rect>
            <w10:wrap type="none"/>
            <w10:anchorlock/>
          </v:group>
        </w:pict>
      </w:r>
    </w:p>
    <w:p w:rsidR="00EB2061" w:rsidRDefault="00EB2061" w:rsidP="00EB2061">
      <w:pPr>
        <w:jc w:val="right"/>
      </w:pPr>
      <w:r>
        <w:rPr>
          <w:rFonts w:ascii="Calibri" w:eastAsia="Calibri" w:hAnsi="Calibri" w:cs="Calibri"/>
          <w:noProof/>
          <w:sz w:val="22"/>
        </w:rPr>
        <w:lastRenderedPageBreak/>
        <w:drawing>
          <wp:inline distT="0" distB="0" distL="0" distR="0" wp14:anchorId="74E718F1" wp14:editId="60B4D048">
            <wp:extent cx="1719072" cy="2821686"/>
            <wp:effectExtent l="0" t="0" r="0" b="0"/>
            <wp:docPr id="477" name="Picture 477"/>
            <wp:cNvGraphicFramePr/>
            <a:graphic xmlns:a="http://schemas.openxmlformats.org/drawingml/2006/main">
              <a:graphicData uri="http://schemas.openxmlformats.org/drawingml/2006/picture">
                <pic:pic xmlns:pic="http://schemas.openxmlformats.org/drawingml/2006/picture">
                  <pic:nvPicPr>
                    <pic:cNvPr id="477" name="Picture 477"/>
                    <pic:cNvPicPr/>
                  </pic:nvPicPr>
                  <pic:blipFill>
                    <a:blip r:embed="rId409"/>
                    <a:stretch>
                      <a:fillRect/>
                    </a:stretch>
                  </pic:blipFill>
                  <pic:spPr>
                    <a:xfrm>
                      <a:off x="0" y="0"/>
                      <a:ext cx="1719072" cy="2821686"/>
                    </a:xfrm>
                    <a:prstGeom prst="rect">
                      <a:avLst/>
                    </a:prstGeom>
                  </pic:spPr>
                </pic:pic>
              </a:graphicData>
            </a:graphic>
          </wp:inline>
        </w:drawing>
      </w:r>
    </w:p>
    <w:p w:rsidR="00EB2061" w:rsidRDefault="00EB2061" w:rsidP="00EB2061">
      <w:pPr>
        <w:spacing w:after="12"/>
        <w:ind w:left="10"/>
        <w:jc w:val="center"/>
      </w:pPr>
      <w:r>
        <w:t>圖</w:t>
      </w:r>
      <w:r>
        <w:rPr>
          <w:rFonts w:ascii="Times New Roman" w:eastAsia="Times New Roman" w:hAnsi="Times New Roman" w:cs="Times New Roman"/>
        </w:rPr>
        <w:t xml:space="preserve">5 </w:t>
      </w:r>
      <w:r>
        <w:t>檢索畫面</w:t>
      </w:r>
    </w:p>
    <w:p w:rsidR="00EB2061" w:rsidRDefault="00EB2061" w:rsidP="00EB2061">
      <w:pPr>
        <w:spacing w:after="12"/>
        <w:ind w:left="10"/>
        <w:jc w:val="center"/>
      </w:pPr>
      <w:r>
        <w:t>以追求美味的料理，不用因為得了慢性病，就只能吃醫師所開的菜單，想要吃菜單以外的食物卻又不知道吃下去會不會有副作用。使用者可以多重選擇想要的料理加入我的餐盤</w:t>
      </w:r>
      <w:r>
        <w:rPr>
          <w:rFonts w:ascii="Times New Roman" w:eastAsia="Times New Roman" w:hAnsi="Times New Roman" w:cs="Times New Roman"/>
        </w:rPr>
        <w:t>(</w:t>
      </w:r>
      <w:r>
        <w:t>如圖</w:t>
      </w:r>
      <w:r>
        <w:rPr>
          <w:rFonts w:ascii="Times New Roman" w:eastAsia="Times New Roman" w:hAnsi="Times New Roman" w:cs="Times New Roman"/>
        </w:rPr>
        <w:t xml:space="preserve">6 </w:t>
      </w:r>
      <w:r>
        <w:t>所示</w:t>
      </w:r>
      <w:r>
        <w:rPr>
          <w:rFonts w:ascii="Times New Roman" w:eastAsia="Times New Roman" w:hAnsi="Times New Roman" w:cs="Times New Roman"/>
        </w:rPr>
        <w:t>)</w:t>
      </w:r>
      <w:r>
        <w:t>，加入餐盤後，上面料理清單會更新畫面，顯示紅色代表如果你點的下一項料理會造成營養素超標，在我的餐盤會已經點了大麥克、雙層牛肉吉士堡，必須按下營養評估，進行料理營養素加總檢查與金額加總，判斷若是符合營養素標準，則會顯示檢查合格的圖片，若是不合標準則會顯示每項營養素超標的數值，確定要這項料理，則按下傳送訂單的按鈕，儲存紀錄。透過我的餐盤調整與營養素評估的功能，改善營養素門檻與多重選擇料理造成的背包問題，每次選擇完料理，都必須去察看飲食紀錄</w:t>
      </w:r>
      <w:r>
        <w:t>(</w:t>
      </w:r>
      <w:r>
        <w:t>如圖</w:t>
      </w:r>
      <w:r>
        <w:t>7</w:t>
      </w:r>
      <w:r>
        <w:t>所示</w:t>
      </w:r>
      <w:r>
        <w:t>)</w:t>
      </w:r>
      <w:r>
        <w:t>，因為每個人的用餐次數不一樣，本研究系統是一日做為門檻，需時常檢視，否則會造成最後一餐怎麼選都會超過營養素的情形發生，飲食紀錄左上角選擇日期，選擇完介面下會顯示過去的點餐紀錄，包含料理名稱和用餐時間，以及今日目</w:t>
      </w:r>
    </w:p>
    <w:p w:rsidR="00EB2061" w:rsidRDefault="00AB4E58" w:rsidP="00EB2061">
      <w:pPr>
        <w:sectPr w:rsidR="00EB2061" w:rsidSect="00EB2061">
          <w:type w:val="continuous"/>
          <w:pgSz w:w="11904" w:h="16840"/>
          <w:pgMar w:top="1452" w:right="1366" w:bottom="1543" w:left="1418" w:header="720" w:footer="720" w:gutter="0"/>
          <w:cols w:num="2" w:space="423"/>
        </w:sectPr>
      </w:pPr>
      <w:r>
        <w:rPr>
          <w:rFonts w:ascii="Calibri" w:eastAsia="Calibri" w:hAnsi="Calibri" w:cs="Calibri"/>
          <w:noProof/>
          <w:sz w:val="22"/>
        </w:rPr>
        <w:lastRenderedPageBreak/>
        <w:pict>
          <v:group id="Group 3863" o:spid="_x0000_s1486" style="position:absolute;margin-left:23.8pt;margin-top:26.2pt;width:411.65pt;height:368.05pt;z-index:251691520;mso-position-horizontal-relative:margin" coordsize="52278,4674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">
            <v:shape id="Picture 464" o:spid="_x0000_s1487" type="#_x0000_t75" style="position:absolute;left:13510;width:10012;height:21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kcgXEAAAA3AAAAA8AAABkcnMvZG93bnJldi54bWxEj0+LwjAUxO8LfofwFvYimrpIq9UoIgje&#10;xD/o9dE8067NS2my2v32RhD2OMzMb5j5srO1uFPrK8cKRsMEBHHhdMVGwem4GUxA+ICssXZMCv7I&#10;w3LR+5hjrt2D93Q/BCMihH2OCsoQmlxKX5Rk0Q9dQxy9q2sthihbI3WLjwi3tfxOklRarDgulNjQ&#10;uqTidvi1CszWTM7T/bV/vuif3aZ/y5IuzZT6+uxWMxCBuvAffre3WsE4HcPrTDwCcvE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IkcgXEAAAA3AAAAA8AAAAAAAAAAAAAAAAA&#10;nwIAAGRycy9kb3ducmV2LnhtbFBLBQYAAAAABAAEAPcAAACQAwAAAAA=&#10;">
              <v:imagedata r:id="rId410" o:title=""/>
            </v:shape>
            <v:shape id="Picture 3954" o:spid="_x0000_s1488" type="#_x0000_t75" style="position:absolute;left:13478;top:1972;width:9843;height:18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sev/IAAAA3QAAAA8AAABkcnMvZG93bnJldi54bWxEj91qwkAUhO8F32E5Qm+KbvonNbpKkbZo&#10;WwKNen/IHpNo9mzIbk3y9t1CwcthZr5hFqvOVOJCjSstK7ibRCCIM6tLzhXsd2/jZxDOI2usLJOC&#10;nhyslsPBAmNtW/6mS+pzESDsYlRQeF/HUrqsIINuYmvi4B1tY9AH2eRSN9gGuKnkfRRNpcGSw0KB&#10;Na0Lys7pj1GQfL1m5cl8tN3tZ7K1/Wadvh96pW5G3cschKfOX8P/7Y1W8DB7eoS/N+EJyO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rrHr/yAAAAN0AAAAPAAAAAAAAAAAA&#10;AAAAAJ8CAABkcnMvZG93bnJldi54bWxQSwUGAAAAAAQABAD3AAAAlAMAAAAA&#10;">
              <v:imagedata r:id="rId411" o:title=""/>
            </v:shape>
            <v:shape id="Picture 3955" o:spid="_x0000_s1489" type="#_x0000_t75" style="position:absolute;left:143;top:3718;width:50864;height:4057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jAKDDAAAA3QAAAA8AAABkcnMvZG93bnJldi54bWxEj0FrAjEUhO8F/0N4greaVbHqahQRC71W&#10;hV5fk+fu6uZlSeK6+++bQqHHYWa+YTa7ztaiJR8qxwom4wwEsXam4kLB5fz+ugQRIrLB2jEp6CnA&#10;bjt42WBu3JM/qT3FQiQIhxwVlDE2uZRBl2QxjF1DnLyr8xZjkr6QxuMzwW0tp1n2Ji1WnBZKbOhQ&#10;kr6fHlbBqpV6cZOLZf8VvPbf50vo7VGp0bDbr0FE6uJ/+K/9YRTMVvM5/L5JT0B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mMAoMMAAADdAAAADwAAAAAAAAAAAAAAAACf&#10;AgAAZHJzL2Rvd25yZXYueG1sUEsFBgAAAAAEAAQA9wAAAI8DAAAAAA==&#10;">
              <v:imagedata r:id="rId412" o:title=""/>
            </v:shape>
            <v:shape id="Picture 470" o:spid="_x0000_s1490" type="#_x0000_t75" style="position:absolute;left:41148;top:44234;width:9875;height: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BKYzFAAAA3AAAAA8AAABkcnMvZG93bnJldi54bWxEj8FqwkAQhu+FvsMyBW91U7GtRFcphYgg&#10;lJqq5yE7ZoPZ2ZDdauzTdw6FHod//m++WawG36oL9bEJbOBpnIEiroJtuDaw/yoeZ6BiQrbYBiYD&#10;N4qwWt7fLTC34co7upSpVgLhmKMBl1KXax0rRx7jOHTEkp1C7zHJ2Nfa9ngVuG/1JMtetMeG5YLD&#10;jt4dVefy24vGR7GebD+PYfrjN8/pULpTVThjRg/D2xxUoiH9L/+1N9bA9FX05RkhgF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gSmMxQAAANwAAAAPAAAAAAAAAAAAAAAA&#10;AJ8CAABkcnMvZG93bnJldi54bWxQSwUGAAAAAAQABAD3AAAAkQMAAAAA&#10;">
              <v:imagedata r:id="rId413" o:title=""/>
            </v:shape>
            <v:rect id="Rectangle 471" o:spid="_x0000_s1491" style="position:absolute;left:51960;top:44128;width:423;height:18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ZKMYA&#10;AADcAAAADwAAAGRycy9kb3ducmV2LnhtbESPQWvCQBSE7wX/w/IEb3WjSBtTVxG1mGObCNrbI/ua&#10;hGbfhuzWpP56t1DocZiZb5jVZjCNuFLnassKZtMIBHFhdc2lglP++hiDcB5ZY2OZFPyQg8169LDC&#10;RNue3+ma+VIECLsEFVTet4mUrqjIoJvaljh4n7Yz6IPsSqk77APcNHIeRU/SYM1hocKWdhUVX9m3&#10;UXCM2+0ltbe+bA4fx/PbebnPl16pyXjYvoDwNPj/8F871QoWz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ZKMYAAADcAAAADwAAAAAAAAAAAAAAAACYAgAAZHJz&#10;L2Rvd25yZXYueG1sUEsFBgAAAAAEAAQA9QAAAIsDAAAAAA==&#10;" filled="f" stroked="f">
              <v:textbox inset="0,0,0,0">
                <w:txbxContent>
                  <w:p w:rsidR="0085380D" w:rsidRDefault="0085380D" w:rsidP="00B60E6F">
                    <w:pPr>
                      <w:spacing w:line="276" w:lineRule="auto"/>
                    </w:pPr>
                    <w:proofErr w:type="gramStart"/>
                    <w:r>
                      <w:rPr>
                        <w:sz w:val="16"/>
                      </w:rPr>
                      <w:t>體感遊戲</w:t>
                    </w:r>
                    <w:proofErr w:type="gramEnd"/>
                  </w:p>
                </w:txbxContent>
              </v:textbox>
            </v:rect>
            <v:rect id="Rectangle 472" o:spid="_x0000_s1492" style="position:absolute;left:19720;top:45540;width:1693;height:15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0HX8UA&#10;AADcAAAADwAAAGRycy9kb3ducmV2LnhtbESPS4vCQBCE78L+h6EX9qaTlcVHdBRZXfToC9Rbk2mT&#10;YKYnZGZN9Nc7guCxqKqvqPG0MYW4UuVyywq+OxEI4sTqnFMF+91fewDCeWSNhWVScCMH08lHa4yx&#10;tjVv6Lr1qQgQdjEqyLwvYyldkpFB17ElcfDOtjLog6xSqSusA9wUshtFPWkw57CQYUm/GSWX7b9R&#10;sByUs+PK3uu0WJyWh/VhON8NvVJfn81sBMJT49/hV3ulFfz0u/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QdfxQAAANwAAAAPAAAAAAAAAAAAAAAAAJgCAABkcnMv&#10;ZG93bnJldi54bWxQSwUGAAAAAAQABAD1AAAAigMAAAAA&#10;" filled="f" stroked="f">
              <v:textbox inset="0,0,0,0">
                <w:txbxContent>
                  <w:p w:rsidR="0085380D" w:rsidRDefault="0085380D" w:rsidP="00B60E6F">
                    <w:pPr>
                      <w:spacing w:line="276" w:lineRule="auto"/>
                    </w:pPr>
                    <w:r>
                      <w:t>圖</w:t>
                    </w:r>
                    <w:r>
                      <w:rPr>
                        <w:sz w:val="16"/>
                      </w:rPr>
                      <w:t>教學</w:t>
                    </w:r>
                  </w:p>
                </w:txbxContent>
              </v:textbox>
            </v:rect>
            <v:rect id="Rectangle 3859" o:spid="_x0000_s1493" style="position:absolute;left:21313;top:45332;width:846;height:18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3zksYA&#10;AADdAAAADwAAAGRycy9kb3ducmV2LnhtbESPT2vCQBTE70K/w/IK3nTTipKkriJV0aN/Cra3R/Y1&#10;Cc2+DdnVRD+9Kwg9DjPzG2Y670wlLtS40rKCt2EEgjizuuRcwddxPYhBOI+ssbJMCq7kYD576U0x&#10;1bblPV0OPhcBwi5FBYX3dSqlywoy6Ia2Jg7er20M+iCbXOoG2wA3lXyPook0WHJYKLCmz4Kyv8PZ&#10;KNjE9eJ7a29tXq1+NqfdKVkeE69U/7VbfIDw1Pn/8LO91QpG8T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3zksYAAADdAAAADwAAAAAAAAAAAAAAAACYAgAAZHJz&#10;L2Rvd25yZXYueG1sUEsFBgAAAAAEAAQA9QAAAIsDAAAAAA==&#10;" filled="f" stroked="f">
              <v:textbox style="mso-next-textbox:#Rectangle 3859" inset="0,0,0,0">
                <w:txbxContent>
                  <w:p w:rsidR="0085380D" w:rsidRDefault="0085380D" w:rsidP="00EB2061">
                    <w:pPr>
                      <w:spacing w:line="276" w:lineRule="auto"/>
                    </w:pPr>
                    <w:r>
                      <w:rPr>
                        <w:rFonts w:ascii="Times New Roman" w:eastAsia="Times New Roman" w:hAnsi="Times New Roman" w:cs="Times New Roman"/>
                      </w:rPr>
                      <w:t>2</w:t>
                    </w:r>
                  </w:p>
                </w:txbxContent>
              </v:textbox>
            </v:rect>
            <v:rect id="Rectangle 3860" o:spid="_x0000_s1494" style="position:absolute;left:21945;top:45332;width:423;height:18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uQssQA&#10;AADdAAAADwAAAGRycy9kb3ducmV2LnhtbERPTWvCQBC9C/0PyxR6001bCDF1laAVPdYo2N6G7DQJ&#10;zc6G7JpEf333IHh8vO/FajSN6KlztWUFr7MIBHFhdc2lgtNxO01AOI+ssbFMCq7kYLV8miww1Xbg&#10;A/W5L0UIYZeigsr7NpXSFRUZdDPbEgfu13YGfYBdKXWHQwg3jXyLolgarDk0VNjSuqLiL78YBbuk&#10;zb739jaUzefP7vx1nm+Oc6/Uy/OYfYDwNPqH+O7eawXvSRz2hz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bkLLEAAAA3QAAAA8AAAAAAAAAAAAAAAAAmAIAAGRycy9k&#10;b3ducmV2LnhtbFBLBQYAAAAABAAEAPUAAACJAwAAAAA=&#10;" filled="f" stroked="f">
              <v:textbox style="mso-next-textbox:#Rectangle 3860" inset="0,0,0,0">
                <w:txbxContent>
                  <w:p w:rsidR="0085380D" w:rsidRDefault="0085380D" w:rsidP="00EB2061">
                    <w:pPr>
                      <w:spacing w:line="276" w:lineRule="auto"/>
                    </w:pPr>
                  </w:p>
                </w:txbxContent>
              </v:textbox>
            </v:rect>
            <v:rect id="Rectangle 474" o:spid="_x0000_s1495" style="position:absolute;left:22578;top:45540;width:11837;height:15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g6sMUA&#10;AADcAAAADwAAAGRycy9kb3ducmV2LnhtbESPS4vCQBCE74L/YWjBm05cxEfWUcRV9Lg+QPfWZHqT&#10;sJmekBlN9Nc7C4LHoqq+omaLxhTiRpXLLSsY9CMQxInVOacKTsdNbwLCeWSNhWVScCcHi3m7NcNY&#10;25r3dDv4VAQIuxgVZN6XsZQuycig69uSOHi/tjLog6xSqSusA9wU8iOKRtJgzmEhw5JWGSV/h6tR&#10;sJ2Uy8vOPuq0WP9sz9/n6ddx6pXqdprlJwhPjX+HX+2dVjAcD+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DqwxQAAANwAAAAPAAAAAAAAAAAAAAAAAJgCAABkcnMv&#10;ZG93bnJldi54bWxQSwUGAAAAAAQABAD1AAAAigMAAAAA&#10;" filled="f" stroked="f">
              <v:textbox style="mso-next-textbox:#Rectangle 474" inset="0,0,0,0">
                <w:txbxContent>
                  <w:p w:rsidR="0085380D" w:rsidRDefault="0085380D" w:rsidP="00EB2061">
                    <w:pPr>
                      <w:spacing w:line="276" w:lineRule="auto"/>
                    </w:pPr>
                    <w:r>
                      <w:t>模組運作流程圖</w:t>
                    </w:r>
                  </w:p>
                </w:txbxContent>
              </v:textbox>
            </v:rect>
            <v:rect id="Rectangle 475" o:spid="_x0000_s1496" style="position:absolute;left:31470;top:45332;width:423;height:18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SfK8cA&#10;AADcAAAADwAAAGRycy9kb3ducmV2LnhtbESPT2vCQBTE7wW/w/KE3uqmUq1JXUX8gx5tLKS9PbKv&#10;STD7NmRXk/bTdwuCx2FmfsPMl72pxZVaV1lW8DyKQBDnVldcKPg47Z5mIJxH1lhbJgU/5GC5GDzM&#10;MdG243e6pr4QAcIuQQWl900ipctLMuhGtiEO3rdtDfog20LqFrsAN7UcR9FUGqw4LJTY0Lqk/Jxe&#10;jIL9rFl9HuxvV9Tbr312zOLNKfZKPQ771RsIT72/h2/tg1bw8jq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knyvHAAAA3AAAAA8AAAAAAAAAAAAAAAAAmAIAAGRy&#10;cy9kb3ducmV2LnhtbFBLBQYAAAAABAAEAPUAAACMAwAAAAA=&#10;" filled="f" stroked="f">
              <v:textbox style="mso-next-textbox:#Rectangle 475" inset="0,0,0,0">
                <w:txbxContent>
                  <w:p w:rsidR="0085380D" w:rsidRDefault="0085380D" w:rsidP="00EB2061">
                    <w:pPr>
                      <w:spacing w:line="276" w:lineRule="auto"/>
                    </w:pPr>
                  </w:p>
                </w:txbxContent>
              </v:textbox>
            </v:rect>
            <w10:wrap type="topAndBottom" anchorx="margin"/>
          </v:group>
        </w:pict>
      </w:r>
    </w:p>
    <w:p w:rsidR="00EB2061" w:rsidRDefault="00AB4E58" w:rsidP="00EB2061">
      <w:pPr>
        <w:ind w:left="-15" w:firstLine="360"/>
      </w:pPr>
      <w:r>
        <w:rPr>
          <w:rFonts w:ascii="Calibri" w:eastAsia="Calibri" w:hAnsi="Calibri" w:cs="Calibri"/>
          <w:noProof/>
          <w:sz w:val="22"/>
        </w:rPr>
        <w:lastRenderedPageBreak/>
        <w:pict>
          <v:group id="Group 3993" o:spid="_x0000_s1497" style="position:absolute;left:0;text-align:left;margin-left:32.65pt;margin-top:16.55pt;width:124.45pt;height:684.3pt;z-index:251692544" coordsize="15803,8690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">
            <v:shape id="Picture 4129" o:spid="_x0000_s1498" type="#_x0000_t75" style="position:absolute;left:-39;top:-45;width:14604;height:267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FoQ3FAAAA3QAAAA8AAABkcnMvZG93bnJldi54bWxEj0FrwkAUhO8F/8PyhN7qJiJqU1eRFqGn&#10;YlMPPT6zr0k0+zZknyb9965Q6HGYmW+Y1WZwjbpSF2rPBtJJAoq48Lbm0sDha/e0BBUE2WLjmQz8&#10;UoDNevSwwsz6nj/pmkupIoRDhgYqkTbTOhQVOQwT3xJH78d3DiXKrtS2wz7CXaOnSTLXDmuOCxW2&#10;9FpRcc4vzsBxyK3s31J73Mli0RdnotP3hzGP42H7AkpokP/wX/vdGpil02e4v4lPQK9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RaENxQAAAN0AAAAPAAAAAAAAAAAAAAAA&#10;AJ8CAABkcnMvZG93bnJldi54bWxQSwUGAAAAAAQABAD3AAAAkQMAAAAA&#10;">
              <v:imagedata r:id="rId414" o:title=""/>
            </v:shape>
            <v:rect id="Rectangle 529" o:spid="_x0000_s1499" style="position:absolute;left:14577;top:25373;width:506;height:22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u1rsYA&#10;AADcAAAADwAAAGRycy9kb3ducmV2LnhtbESPQWvCQBSE7wX/w/KE3uqmAYuJriJaSY5tFGxvj+wz&#10;Cc2+DdmtSfvruwXB4zAz3zCrzWhacaXeNZYVPM8iEMSl1Q1XCk7Hw9MChPPIGlvLpOCHHGzWk4cV&#10;ptoO/E7XwlciQNilqKD2vkuldGVNBt3MdsTBu9jeoA+yr6TucQhw08o4il6kwYbDQo0d7Woqv4pv&#10;oyBbdNuP3P4OVfv6mZ3fzsn+mHilHqfjdgnC0+jv4Vs71wrmc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u1rsYAAADcAAAADwAAAAAAAAAAAAAAAACYAgAAZHJz&#10;L2Rvd25yZXYueG1sUEsFBgAAAAAEAAQA9QAAAIsDAAAAAA==&#10;" filled="f" stroked="f">
              <v:textbox style="mso-next-textbox:#Rectangle 529" inset="0,0,0,0">
                <w:txbxContent>
                  <w:p w:rsidR="0085380D" w:rsidRDefault="0085380D" w:rsidP="00EB2061">
                    <w:pPr>
                      <w:spacing w:line="276" w:lineRule="auto"/>
                    </w:pPr>
                  </w:p>
                </w:txbxContent>
              </v:textbox>
            </v:rect>
            <v:rect id="Rectangle 530" o:spid="_x0000_s1500" style="position:absolute;left:3322;top:27008;width:1692;height:15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iK7sEA&#10;AADcAAAADwAAAGRycy9kb3ducmV2LnhtbERPy4rCMBTdC/5DuII7TR1x0GoUcRRd+gJ1d2mubbG5&#10;KU20nfl6sxhweTjv2aIxhXhR5XLLCgb9CARxYnXOqYLzadMbg3AeWWNhmRT8koPFvN2aYaxtzQd6&#10;HX0qQgi7GBVk3pexlC7JyKDr25I4cHdbGfQBVqnUFdYh3BTyK4q+pcGcQ0OGJa0ySh7Hp1GwHZfL&#10;687+1Wmxvm0v+8vk5zTxSnU7zXIKwlPjP+J/904rGA3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Yiu7BAAAA3AAAAA8AAAAAAAAAAAAAAAAAmAIAAGRycy9kb3du&#10;cmV2LnhtbFBLBQYAAAAABAAEAPUAAACGAwAAAAA=&#10;" filled="f" stroked="f">
              <v:textbox style="mso-next-textbox:#Rectangle 530" inset="0,0,0,0">
                <w:txbxContent>
                  <w:p w:rsidR="0085380D" w:rsidRDefault="0085380D" w:rsidP="00EB2061">
                    <w:pPr>
                      <w:spacing w:line="276" w:lineRule="auto"/>
                    </w:pPr>
                    <w:r>
                      <w:t>圖</w:t>
                    </w:r>
                  </w:p>
                </w:txbxContent>
              </v:textbox>
            </v:rect>
            <v:rect id="Rectangle 3956" o:spid="_x0000_s1501" style="position:absolute;left:4914;top:26801;width:847;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ofcYA&#10;AADdAAAADwAAAGRycy9kb3ducmV2LnhtbESPQWvCQBSE74X+h+UJ3upGS8XErCK1RY9WhejtkX1N&#10;QrNvQ3Y10V/fLQg9DjPzDZMue1OLK7WusqxgPIpAEOdWV1woOB4+X2YgnEfWWFsmBTdysFw8P6WY&#10;aNvxF133vhABwi5BBaX3TSKly0sy6Ea2IQ7et20N+iDbQuoWuwA3tZxE0VQarDgslNjQe0n5z/5i&#10;FGxmzeq0tfeuqD/Om2yXxetD7JUaDvrVHISn3v+HH+2tVvAav03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ofcYAAADdAAAADwAAAAAAAAAAAAAAAACYAgAAZHJz&#10;L2Rvd25yZXYueG1sUEsFBgAAAAAEAAQA9QAAAIsDAAAAAA==&#10;" filled="f" stroked="f">
              <v:textbox style="mso-next-textbox:#Rectangle 3956" inset="0,0,0,0">
                <w:txbxContent>
                  <w:p w:rsidR="0085380D" w:rsidRDefault="0085380D" w:rsidP="00EB2061">
                    <w:pPr>
                      <w:spacing w:line="276" w:lineRule="auto"/>
                    </w:pPr>
                    <w:r>
                      <w:rPr>
                        <w:rFonts w:ascii="Times New Roman" w:eastAsia="Times New Roman" w:hAnsi="Times New Roman" w:cs="Times New Roman"/>
                      </w:rPr>
                      <w:t>6</w:t>
                    </w:r>
                  </w:p>
                </w:txbxContent>
              </v:textbox>
            </v:rect>
            <v:rect id="Rectangle 3957" o:spid="_x0000_s1502" style="position:absolute;left:5547;top:26801;width:423;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N5scA&#10;AADdAAAADwAAAGRycy9kb3ducmV2LnhtbESPT2vCQBTE7wW/w/IEb3Wj0mqiq4i26LH+AfX2yD6T&#10;YPZtyG5N2k/vCoUeh5n5DTNbtKYUd6pdYVnBoB+BIE6tLjhTcDx8vk5AOI+ssbRMCn7IwWLeeZlh&#10;om3DO7rvfSYChF2CCnLvq0RKl+Zk0PVtRRy8q60N+iDrTOoamwA3pRxG0bs0WHBYyLGiVU7pbf9t&#10;FGwm1fK8tb9NVn5cNqevU7w+xF6pXrddTkF4av1/+K+91QpG8ds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zebHAAAA3QAAAA8AAAAAAAAAAAAAAAAAmAIAAGRy&#10;cy9kb3ducmV2LnhtbFBLBQYAAAAABAAEAPUAAACMAwAAAAA=&#10;" filled="f" stroked="f">
              <v:textbox style="mso-next-textbox:#Rectangle 3957" inset="0,0,0,0">
                <w:txbxContent>
                  <w:p w:rsidR="0085380D" w:rsidRDefault="0085380D" w:rsidP="00EB2061">
                    <w:pPr>
                      <w:spacing w:line="276" w:lineRule="auto"/>
                    </w:pPr>
                  </w:p>
                </w:txbxContent>
              </v:textbox>
            </v:rect>
            <v:rect id="Rectangle 532" o:spid="_x0000_s1503" style="position:absolute;left:6179;top:27008;width:6760;height:15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axAsUA&#10;AADcAAAADwAAAGRycy9kb3ducmV2LnhtbESPT4vCMBTE78J+h/AW9qbpuihajSKrix79B+rt0Tzb&#10;YvNSmqytfnojCB6HmfkNM542phBXqlxuWcF3JwJBnFidc6pgv/trD0A4j6yxsEwKbuRgOvlojTHW&#10;tuYNXbc+FQHCLkYFmfdlLKVLMjLoOrYkDt7ZVgZ9kFUqdYV1gJtCdqOoLw3mHBYyLOk3o+Sy/TcK&#10;loNydlzZe50Wi9PysD4M57uhV+rrs5mNQHhq/Dv8aq+0gt5P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RrECxQAAANwAAAAPAAAAAAAAAAAAAAAAAJgCAABkcnMv&#10;ZG93bnJldi54bWxQSwUGAAAAAAQABAD1AAAAigMAAAAA&#10;" filled="f" stroked="f">
              <v:textbox style="mso-next-textbox:#Rectangle 532" inset="0,0,0,0">
                <w:txbxContent>
                  <w:p w:rsidR="0085380D" w:rsidRDefault="0085380D" w:rsidP="00EB2061">
                    <w:pPr>
                      <w:spacing w:line="276" w:lineRule="auto"/>
                    </w:pPr>
                    <w:r>
                      <w:t>餐盤模組</w:t>
                    </w:r>
                  </w:p>
                </w:txbxContent>
              </v:textbox>
            </v:rect>
            <v:rect id="Rectangle 533" o:spid="_x0000_s1504" style="position:absolute;left:11262;top:26801;width:423;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oUmcUA&#10;AADcAAAADwAAAGRycy9kb3ducmV2LnhtbESPT4vCMBTE74LfITzBm6auKNo1iriKHtc/oHt7NG/b&#10;ss1LaaKtfnqzIHgcZuY3zGzRmELcqHK5ZQWDfgSCOLE651TB6bjpTUA4j6yxsEwK7uRgMW+3Zhhr&#10;W/OebgefigBhF6OCzPsyltIlGRl0fVsSB+/XVgZ9kFUqdYV1gJtCfkTRWBrMOSxkWNIqo+TvcDUK&#10;tpNyednZR50W65/t+fs8/TpOvVLdTrP8BOGp8e/wq73TCkbD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ChSZxQAAANwAAAAPAAAAAAAAAAAAAAAAAJgCAABkcnMv&#10;ZG93bnJldi54bWxQSwUGAAAAAAQABAD1AAAAigMAAAAA&#10;" filled="f" stroked="f">
              <v:textbox style="mso-next-textbox:#Rectangle 533" inset="0,0,0,0">
                <w:txbxContent>
                  <w:p w:rsidR="0085380D" w:rsidRDefault="0085380D" w:rsidP="00EB2061">
                    <w:pPr>
                      <w:spacing w:line="276" w:lineRule="auto"/>
                    </w:pPr>
                  </w:p>
                </w:txbxContent>
              </v:textbox>
            </v:rect>
            <v:rect id="Rectangle 534" o:spid="_x0000_s1505" style="position:absolute;left:7292;top:28416;width:423;height:18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OM7ccA&#10;AADcAAAADwAAAGRycy9kb3ducmV2LnhtbESPT2vCQBTE7wW/w/KE3uqmVotJXUX8gx5tLKS9PbKv&#10;STD7NmRXk/bTdwuCx2FmfsPMl72pxZVaV1lW8DyKQBDnVldcKPg47Z5mIJxH1lhbJgU/5GC5GDzM&#10;MdG243e6pr4QAcIuQQWl900ipctLMuhGtiEO3rdtDfog20LqFrsAN7UcR9GrNFhxWCixoXVJ+Tm9&#10;GAX7WbP6PNjfrqi3X/vsmMWbU+yVehz2qzcQnnp/D9/aB61g+jK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jjO3HAAAA3AAAAA8AAAAAAAAAAAAAAAAAmAIAAGRy&#10;cy9kb3ducmV2LnhtbFBLBQYAAAAABAAEAPUAAACMAwAAAAA=&#10;" filled="f" stroked="f">
              <v:textbox style="mso-next-textbox:#Rectangle 534" inset="0,0,0,0">
                <w:txbxContent>
                  <w:p w:rsidR="0085380D" w:rsidRDefault="0085380D" w:rsidP="00EB2061">
                    <w:pPr>
                      <w:spacing w:line="276" w:lineRule="auto"/>
                    </w:pPr>
                  </w:p>
                </w:txbxContent>
              </v:textbox>
            </v:rect>
            <v:shape id="Picture 536" o:spid="_x0000_s1506" type="#_x0000_t75" style="position:absolute;left:563;top:29824;width:14889;height:293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vcCnEAAAA3AAAAA8AAABkcnMvZG93bnJldi54bWxEj0FrwkAUhO9C/8PyCt50t4oiqWsopaVe&#10;jWJ7fGRfk9Ds2yS7TaK/3i0UPA4z8w2zTUdbi546XznW8DRXIIhzZyouNJyO77MNCB+QDdaOScOF&#10;PKS7h8kWE+MGPlCfhUJECPsENZQhNImUPi/Jop+7hjh6366zGKLsCmk6HCLc1nKh1FparDgulNjQ&#10;a0n5T/ZrNZx7tXHjQg2tb78+3vz18nnoM62nj+PLM4hAY7iH/9t7o2G1XMPfmXgE5O4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fvcCnEAAAA3AAAAA8AAAAAAAAAAAAAAAAA&#10;nwIAAGRycy9kb3ducmV2LnhtbFBLBQYAAAAABAAEAPcAAACQAwAAAAA=&#10;">
              <v:imagedata r:id="rId415" o:title=""/>
            </v:shape>
            <v:rect id="Rectangle 537" o:spid="_x0000_s1507" style="position:absolute;left:15422;top:57849;width:507;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SmscA&#10;AADcAAAADwAAAGRycy9kb3ducmV2LnhtbESPT2vCQBTE7wW/w/KE3uqmFq1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xEprHAAAA3AAAAA8AAAAAAAAAAAAAAAAAmAIAAGRy&#10;cy9kb3ducmV2LnhtbFBLBQYAAAAABAAEAPUAAACMAwAAAAA=&#10;" filled="f" stroked="f">
              <v:textbox style="mso-next-textbox:#Rectangle 537" inset="0,0,0,0">
                <w:txbxContent>
                  <w:p w:rsidR="0085380D" w:rsidRDefault="0085380D" w:rsidP="00EB2061">
                    <w:pPr>
                      <w:spacing w:line="276" w:lineRule="auto"/>
                    </w:pPr>
                  </w:p>
                </w:txbxContent>
              </v:textbox>
            </v:rect>
            <v:shape id="Picture 539" o:spid="_x0000_s1508" type="#_x0000_t75" style="position:absolute;left:373;top:59489;width:15316;height:274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WybfEAAAA3AAAAA8AAABkcnMvZG93bnJldi54bWxEj0FrwkAUhO8F/8PyBG+60WKrqauIUGil&#10;l6qgx9e81yQ0+zZk1xj/vSsIPQ4z8w2zWHW2Ui03vnRiYDxKQLFkjkrJDRz278MZKB9QCCsnbODK&#10;HlbL3tMCU3IX+eZ2F3IVIeJTNFCEUKda+6xgi37kapbo/brGYoiyyTU1eIlwW+lJkrxoi6XEhQJr&#10;3hSc/e3O1kDyU1Hrv66nWUav7PWWjp80N2bQ79ZvoAJ34T/8aH+QgenzHO5n4hHQy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kWybfEAAAA3AAAAA8AAAAAAAAAAAAAAAAA&#10;nwIAAGRycy9kb3ducmV2LnhtbFBLBQYAAAAABAAEAPcAAACQAwAAAAA=&#10;">
              <v:imagedata r:id="rId416" o:title=""/>
            </v:shape>
            <w10:wrap type="square"/>
          </v:group>
        </w:pict>
      </w:r>
      <w:r w:rsidR="00EB2061">
        <w:t>菜</w:t>
      </w:r>
      <w:r w:rsidR="00EB2061">
        <w:lastRenderedPageBreak/>
        <w:t>單模組則是本系統的一項特色，根據每個人不同的營養素門檻與檢索條件</w:t>
      </w:r>
      <w:r w:rsidR="00EB2061">
        <w:rPr>
          <w:rFonts w:ascii="Times New Roman" w:eastAsia="Times New Roman" w:hAnsi="Times New Roman" w:cs="Times New Roman"/>
        </w:rPr>
        <w:t>(</w:t>
      </w:r>
      <w:r w:rsidR="00EB2061">
        <w:t>如圖</w:t>
      </w:r>
      <w:r w:rsidR="00EB2061">
        <w:rPr>
          <w:rFonts w:ascii="Times New Roman" w:eastAsia="Times New Roman" w:hAnsi="Times New Roman" w:cs="Times New Roman"/>
        </w:rPr>
        <w:t xml:space="preserve">5 </w:t>
      </w:r>
      <w:r w:rsidR="00EB2061">
        <w:t>所示</w:t>
      </w:r>
      <w:r w:rsidR="00EB2061">
        <w:rPr>
          <w:rFonts w:ascii="Times New Roman" w:eastAsia="Times New Roman" w:hAnsi="Times New Roman" w:cs="Times New Roman"/>
        </w:rPr>
        <w:t>)</w:t>
      </w:r>
      <w:r w:rsidR="00EB2061">
        <w:t>，達到</w:t>
      </w:r>
      <w:r w:rsidR="00EB2061">
        <w:tab/>
      </w:r>
      <w:r w:rsidR="00EB2061">
        <w:t>前剩餘的營養素，與每項營養素長條圖來顯示所占</w:t>
      </w:r>
    </w:p>
    <w:p w:rsidR="00EB2061" w:rsidRDefault="00EB2061" w:rsidP="00EB2061">
      <w:pPr>
        <w:spacing w:after="57" w:line="216" w:lineRule="auto"/>
        <w:ind w:left="-15" w:right="35" w:firstLine="4747"/>
        <w:jc w:val="both"/>
      </w:pPr>
      <w:r>
        <w:t>營養素門檻的百分比，使用者可以根據圖表，知道個人化菜單，這項系統功能對於慢性患者而言，提目前飲食狀況。供警示作用，只要在營養素範圍內，慢性病患者可</w:t>
      </w:r>
    </w:p>
    <w:p w:rsidR="00EB2061" w:rsidRDefault="00EB2061" w:rsidP="00EB2061">
      <w:pPr>
        <w:spacing w:after="12"/>
        <w:ind w:left="10"/>
        <w:jc w:val="center"/>
      </w:pPr>
      <w:r>
        <w:t>五、結論</w:t>
      </w:r>
    </w:p>
    <w:p w:rsidR="00EB2061" w:rsidRDefault="00EB2061" w:rsidP="00EB2061">
      <w:pPr>
        <w:ind w:left="-15" w:firstLine="360"/>
      </w:pPr>
      <w:r>
        <w:t>本論文貢獻著重於以流程、介面、和架構設計搭配系統開發來改善現有飲食管理的缺失，本研究已完成系統雛形建置，系統功能包含：提供餐飲業者將食品轉化成營養素轉換模組、管理料理資料的菜單模組、檢視訂單的查詢模組，對於慢性病患者則是提供料理檢索模組去搜尋料理、顯示清單及時評估料理適不適合身體狀況、餐盤模組改善背包演算法的問題、門檻值設定模組換算營養素門檻、飲食紀錄分析模組檢視過去紀錄、對醫師開發病患管理模組管理慢性病患者、以及監控飲食模組查看慢性病患者飲食是否正常。</w:t>
      </w:r>
    </w:p>
    <w:p w:rsidR="00EB2061" w:rsidRDefault="00EB2061" w:rsidP="00EB2061">
      <w:pPr>
        <w:ind w:left="-15" w:firstLine="360"/>
      </w:pPr>
      <w:r>
        <w:t>本系統運用分散式架構設計營養素門檻之即時點餐平台、前端應用程式、以及後端伺服器指令搞，以降低機密資料、個人資料外洩帶來的衝擊。根據系統開發結果與現有根基於營養素門檻之即時點餐系統功能比較，就料理營養素而言，本研究所提的系統料理資料屬於動態更新，而非固定的料理清單，以更趨近實際的料理營養素來強化評估結果；運用清單模組與餐盤模組的搭配，提供慢性病患者保</w:t>
      </w:r>
      <w:r>
        <w:lastRenderedPageBreak/>
        <w:t>有依需求點選所需料理下遵循醫師所建議攝取所需營養素門檻以達到健康與美味同時兼顧的需求；最後，即時儲存飲食紀錄節省醫師諮詢時間與飲食紀錄準確性，結合了訂餐流程，使用者不必刻意去輸入資料，只要在原本點餐流程上，系統即自動記錄點選結果，醫師可以隨時隨地調閱慢性</w:t>
      </w:r>
    </w:p>
    <w:p w:rsidR="00EB2061" w:rsidRDefault="00EB2061" w:rsidP="00EB2061">
      <w:r>
        <w:t>病患者傳遞的資料，改善營養評估的正確性。</w:t>
      </w:r>
    </w:p>
    <w:p w:rsidR="00EB2061" w:rsidRDefault="00EB2061" w:rsidP="00EB2061">
      <w:pPr>
        <w:spacing w:after="31"/>
        <w:ind w:left="1013"/>
        <w:jc w:val="center"/>
      </w:pPr>
    </w:p>
    <w:p w:rsidR="00EB2061" w:rsidRDefault="00EB2061" w:rsidP="00EB2061">
      <w:pPr>
        <w:spacing w:after="12"/>
        <w:ind w:left="10"/>
        <w:jc w:val="center"/>
      </w:pPr>
      <w:r>
        <w:t>參考文獻</w:t>
      </w:r>
    </w:p>
    <w:p w:rsidR="00EB2061" w:rsidRDefault="00EB2061" w:rsidP="00696256">
      <w:pPr>
        <w:widowControl/>
        <w:numPr>
          <w:ilvl w:val="0"/>
          <w:numId w:val="45"/>
        </w:numPr>
        <w:spacing w:line="233" w:lineRule="auto"/>
        <w:ind w:right="14" w:hanging="426"/>
      </w:pPr>
      <w:r>
        <w:rPr>
          <w:rFonts w:ascii="Times New Roman" w:eastAsia="Times New Roman" w:hAnsi="Times New Roman" w:cs="Times New Roman"/>
        </w:rPr>
        <w:t xml:space="preserve">AbuKhousa, E., Mohamed, N., &amp; Al-Jaroodi, J. “E-Health cloud: Opportunities and challenges,” </w:t>
      </w:r>
      <w:r>
        <w:rPr>
          <w:rFonts w:ascii="Times New Roman" w:eastAsia="Times New Roman" w:hAnsi="Times New Roman" w:cs="Times New Roman"/>
          <w:i/>
        </w:rPr>
        <w:t>Future Internet</w:t>
      </w:r>
      <w:r>
        <w:rPr>
          <w:rFonts w:ascii="Times New Roman" w:eastAsia="Times New Roman" w:hAnsi="Times New Roman" w:cs="Times New Roman"/>
        </w:rPr>
        <w:t xml:space="preserve">, vol. 4, no. 3, pp. 621-645, 2012. </w:t>
      </w:r>
    </w:p>
    <w:p w:rsidR="00EB2061" w:rsidRDefault="00EB2061" w:rsidP="00696256">
      <w:pPr>
        <w:widowControl/>
        <w:numPr>
          <w:ilvl w:val="0"/>
          <w:numId w:val="45"/>
        </w:numPr>
        <w:spacing w:after="12" w:line="228" w:lineRule="auto"/>
        <w:ind w:right="14" w:hanging="426"/>
      </w:pPr>
      <w:r>
        <w:rPr>
          <w:rFonts w:ascii="Times New Roman" w:eastAsia="Times New Roman" w:hAnsi="Times New Roman" w:cs="Times New Roman"/>
        </w:rPr>
        <w:t xml:space="preserve">Househ, M., Borycki, E.M., Kushniruk, A.W., &amp; Alofaysan, S. (2012). “mHealth: A passing </w:t>
      </w:r>
    </w:p>
    <w:p w:rsidR="00EB2061" w:rsidRDefault="00EB2061" w:rsidP="00EB2061">
      <w:pPr>
        <w:ind w:left="10" w:right="141"/>
        <w:jc w:val="right"/>
      </w:pPr>
      <w:r>
        <w:rPr>
          <w:rFonts w:ascii="Times New Roman" w:eastAsia="Times New Roman" w:hAnsi="Times New Roman" w:cs="Times New Roman"/>
        </w:rPr>
        <w:t xml:space="preserve">fad or here to stay,” Telemedicine and e-health </w:t>
      </w:r>
    </w:p>
    <w:p w:rsidR="00EB2061" w:rsidRDefault="00EB2061" w:rsidP="00EB2061">
      <w:pPr>
        <w:spacing w:after="12" w:line="228" w:lineRule="auto"/>
        <w:ind w:left="890" w:right="14"/>
      </w:pPr>
      <w:r>
        <w:rPr>
          <w:rFonts w:ascii="Times New Roman" w:eastAsia="Times New Roman" w:hAnsi="Times New Roman" w:cs="Times New Roman"/>
        </w:rPr>
        <w:t xml:space="preserve">(a)services, policies and applications. </w:t>
      </w:r>
    </w:p>
    <w:p w:rsidR="00EB2061" w:rsidRDefault="00EB2061" w:rsidP="00EB2061">
      <w:pPr>
        <w:ind w:left="10" w:right="715"/>
        <w:jc w:val="right"/>
      </w:pPr>
      <w:r>
        <w:rPr>
          <w:rFonts w:ascii="Times New Roman" w:eastAsia="Times New Roman" w:hAnsi="Times New Roman" w:cs="Times New Roman"/>
        </w:rPr>
        <w:t xml:space="preserve">Advancements and Developments, 151. </w:t>
      </w:r>
    </w:p>
    <w:p w:rsidR="00EB2061" w:rsidRDefault="00EB2061" w:rsidP="00696256">
      <w:pPr>
        <w:widowControl/>
        <w:numPr>
          <w:ilvl w:val="0"/>
          <w:numId w:val="45"/>
        </w:numPr>
        <w:spacing w:after="12" w:line="228" w:lineRule="auto"/>
        <w:ind w:right="14" w:hanging="426"/>
      </w:pPr>
      <w:r>
        <w:rPr>
          <w:rFonts w:ascii="Times New Roman" w:eastAsia="Times New Roman" w:hAnsi="Times New Roman" w:cs="Times New Roman"/>
        </w:rPr>
        <w:t xml:space="preserve">Mahan, L. K. (2004). “Krause's food, nutrition, </w:t>
      </w:r>
    </w:p>
    <w:p w:rsidR="00EB2061" w:rsidRDefault="00EB2061" w:rsidP="00EB2061">
      <w:pPr>
        <w:spacing w:after="12" w:line="228" w:lineRule="auto"/>
        <w:ind w:right="14"/>
      </w:pPr>
      <w:r>
        <w:rPr>
          <w:rFonts w:ascii="Times New Roman" w:eastAsia="Times New Roman" w:hAnsi="Times New Roman" w:cs="Times New Roman"/>
        </w:rPr>
        <w:t xml:space="preserve">&amp; diet therapy,” Philadelphia: WB Saunders Company, pp. 553-559, 2004 </w:t>
      </w:r>
    </w:p>
    <w:p w:rsidR="00EB2061" w:rsidRDefault="00EB2061" w:rsidP="00696256">
      <w:pPr>
        <w:widowControl/>
        <w:numPr>
          <w:ilvl w:val="0"/>
          <w:numId w:val="45"/>
        </w:numPr>
        <w:spacing w:after="51" w:line="259" w:lineRule="auto"/>
        <w:ind w:right="14" w:hanging="426"/>
      </w:pPr>
      <w:r>
        <w:t>廖淑君</w:t>
      </w:r>
      <w:r>
        <w:rPr>
          <w:rFonts w:ascii="Times New Roman" w:eastAsia="Times New Roman" w:hAnsi="Times New Roman" w:cs="Times New Roman"/>
        </w:rPr>
        <w:t>, “APPs</w:t>
      </w:r>
      <w:r>
        <w:t>是醫療器材嗎？從美國</w:t>
      </w:r>
      <w:r>
        <w:rPr>
          <w:rFonts w:ascii="Times New Roman" w:eastAsia="Times New Roman" w:hAnsi="Times New Roman" w:cs="Times New Roman"/>
        </w:rPr>
        <w:t>FDA</w:t>
      </w:r>
      <w:r>
        <w:t>對行動醫療應用程式的規範與管理談起</w:t>
      </w:r>
      <w:r>
        <w:rPr>
          <w:rFonts w:ascii="Times New Roman" w:eastAsia="Times New Roman" w:hAnsi="Times New Roman" w:cs="Times New Roman"/>
        </w:rPr>
        <w:t xml:space="preserve">,” </w:t>
      </w:r>
      <w:r>
        <w:t>財團</w:t>
      </w:r>
    </w:p>
    <w:p w:rsidR="00EB2061" w:rsidRDefault="00EB2061" w:rsidP="00EB2061">
      <w:r>
        <w:t>法人資訊工業策進會，</w:t>
      </w:r>
      <w:r>
        <w:rPr>
          <w:rFonts w:ascii="Times New Roman" w:eastAsia="Times New Roman" w:hAnsi="Times New Roman" w:cs="Times New Roman"/>
        </w:rPr>
        <w:t>2012</w:t>
      </w:r>
      <w:r>
        <w:t>。</w:t>
      </w:r>
    </w:p>
    <w:p w:rsidR="00EB2061" w:rsidRDefault="00EB2061" w:rsidP="00696256">
      <w:pPr>
        <w:widowControl/>
        <w:numPr>
          <w:ilvl w:val="0"/>
          <w:numId w:val="45"/>
        </w:numPr>
        <w:spacing w:after="12" w:line="228" w:lineRule="auto"/>
        <w:ind w:right="14" w:hanging="426"/>
      </w:pPr>
      <w:r>
        <w:rPr>
          <w:rFonts w:ascii="Times New Roman" w:eastAsia="Times New Roman" w:hAnsi="Times New Roman" w:cs="Times New Roman"/>
        </w:rPr>
        <w:t xml:space="preserve">Solanas, A., Martinez-Balleste, A., &amp; Mateo-Sanz, J. M. “Distributed architecture with double-phase </w:t>
      </w:r>
      <w:r>
        <w:rPr>
          <w:rFonts w:ascii="Times New Roman" w:eastAsia="Times New Roman" w:hAnsi="Times New Roman" w:cs="Times New Roman"/>
        </w:rPr>
        <w:lastRenderedPageBreak/>
        <w:t xml:space="preserve">microaggregation for the private sharing of biomedical data in mobile health,” </w:t>
      </w:r>
      <w:r>
        <w:rPr>
          <w:rFonts w:ascii="Times New Roman" w:eastAsia="Times New Roman" w:hAnsi="Times New Roman" w:cs="Times New Roman"/>
          <w:i/>
        </w:rPr>
        <w:t>IEEE Transactions on Information Forensics and Security</w:t>
      </w:r>
      <w:r>
        <w:rPr>
          <w:rFonts w:ascii="Times New Roman" w:eastAsia="Times New Roman" w:hAnsi="Times New Roman" w:cs="Times New Roman"/>
        </w:rPr>
        <w:t xml:space="preserve">, vol. 8, no. 6, pp. 901-910, 2013. </w:t>
      </w:r>
    </w:p>
    <w:p w:rsidR="00EB2061" w:rsidRDefault="00EB2061" w:rsidP="00696256">
      <w:pPr>
        <w:widowControl/>
        <w:numPr>
          <w:ilvl w:val="0"/>
          <w:numId w:val="45"/>
        </w:numPr>
        <w:spacing w:after="51" w:line="259" w:lineRule="auto"/>
        <w:ind w:right="14" w:hanging="426"/>
      </w:pPr>
      <w:r>
        <w:t>行政院衛生署，電子病歷跨院交換，建立人民健康資料總歸戶。存取日期：</w:t>
      </w:r>
      <w:r>
        <w:rPr>
          <w:rFonts w:ascii="Times New Roman" w:eastAsia="Times New Roman" w:hAnsi="Times New Roman" w:cs="Times New Roman"/>
        </w:rPr>
        <w:t>2014-06-09</w:t>
      </w:r>
      <w:r>
        <w:t>，網址</w:t>
      </w:r>
      <w:r>
        <w:rPr>
          <w:rFonts w:ascii="Times New Roman" w:eastAsia="Times New Roman" w:hAnsi="Times New Roman" w:cs="Times New Roman"/>
        </w:rPr>
        <w:t xml:space="preserve">: </w:t>
      </w:r>
    </w:p>
    <w:p w:rsidR="00EB2061" w:rsidRDefault="00EB2061" w:rsidP="00EB2061">
      <w:pPr>
        <w:spacing w:beforeLines="50" w:before="180" w:afterLines="50" w:after="180" w:line="340" w:lineRule="exact"/>
        <w:jc w:val="both"/>
        <w:rPr>
          <w:rFonts w:ascii="Times New Roman" w:eastAsia="Times New Roman" w:hAnsi="Times New Roman" w:cs="Times New Roman"/>
        </w:rPr>
        <w:sectPr w:rsidR="00EB2061" w:rsidSect="00EB2061">
          <w:type w:val="continuous"/>
          <w:pgSz w:w="11906" w:h="16838"/>
          <w:pgMar w:top="1440" w:right="1800" w:bottom="1440" w:left="1800" w:header="851" w:footer="992" w:gutter="0"/>
          <w:cols w:num="2" w:space="425"/>
          <w:titlePg/>
          <w:docGrid w:type="lines" w:linePitch="360"/>
        </w:sectPr>
      </w:pPr>
      <w:r>
        <w:rPr>
          <w:rFonts w:ascii="Times New Roman" w:eastAsia="Times New Roman" w:hAnsi="Times New Roman" w:cs="Times New Roman"/>
          <w:sz w:val="31"/>
          <w:vertAlign w:val="subscript"/>
        </w:rPr>
        <w:t>(</w:t>
      </w:r>
      <w:r>
        <w:rPr>
          <w:rFonts w:ascii="Times New Roman" w:eastAsia="Times New Roman" w:hAnsi="Times New Roman" w:cs="Times New Roman"/>
        </w:rPr>
        <w:t xml:space="preserve">b)http://www.ithome.com.tw/itadm/article.php?c= </w:t>
      </w:r>
      <w:r>
        <w:rPr>
          <w:sz w:val="31"/>
          <w:vertAlign w:val="subscript"/>
        </w:rPr>
        <w:t>圖</w:t>
      </w:r>
      <w:r>
        <w:rPr>
          <w:rFonts w:ascii="Times New Roman" w:eastAsia="Times New Roman" w:hAnsi="Times New Roman" w:cs="Times New Roman"/>
        </w:rPr>
        <w:t xml:space="preserve">7 </w:t>
      </w:r>
      <w:r>
        <w:t>飲食紀錄</w:t>
      </w:r>
      <w:r>
        <w:rPr>
          <w:rFonts w:ascii="Times New Roman" w:eastAsia="Times New Roman" w:hAnsi="Times New Roman" w:cs="Times New Roman"/>
        </w:rPr>
        <w:t>77236&amp;s=1,</w:t>
      </w:r>
    </w:p>
    <w:p w:rsidR="0088196D" w:rsidRDefault="00EB2061" w:rsidP="00EB2061">
      <w:pPr>
        <w:spacing w:beforeLines="50" w:before="120" w:afterLines="50" w:after="120" w:line="340" w:lineRule="exact"/>
        <w:jc w:val="both"/>
        <w:rPr>
          <w:rFonts w:ascii="標楷體" w:eastAsia="標楷體" w:hAnsi="標楷體"/>
          <w:szCs w:val="24"/>
        </w:rPr>
      </w:pPr>
      <w:r>
        <w:rPr>
          <w:rFonts w:ascii="Times New Roman" w:eastAsia="Times New Roman" w:hAnsi="Times New Roman" w:cs="Times New Roman"/>
        </w:rPr>
        <w:lastRenderedPageBreak/>
        <w:t xml:space="preserve"> </w:t>
      </w:r>
      <w:r w:rsidR="0088196D">
        <w:rPr>
          <w:rFonts w:ascii="標楷體" w:eastAsia="標楷體" w:hAnsi="標楷體"/>
          <w:szCs w:val="24"/>
        </w:rPr>
        <w:br w:type="page"/>
      </w:r>
    </w:p>
    <w:p w:rsidR="00DA43D2" w:rsidRPr="00E77E11" w:rsidRDefault="00DA43D2" w:rsidP="00DA43D2">
      <w:pPr>
        <w:pStyle w:val="1"/>
        <w:spacing w:beforeLines="50" w:before="120" w:afterLines="50" w:after="120" w:line="500" w:lineRule="exact"/>
        <w:rPr>
          <w:rFonts w:ascii="標楷體" w:eastAsia="標楷體" w:hAnsi="標楷體"/>
          <w:sz w:val="28"/>
        </w:rPr>
      </w:pPr>
      <w:bookmarkStart w:id="515" w:name="_Toc413916351"/>
      <w:r w:rsidRPr="00E77E11">
        <w:rPr>
          <w:rFonts w:ascii="標楷體" w:eastAsia="標楷體" w:hAnsi="標楷體" w:hint="eastAsia"/>
          <w:sz w:val="28"/>
        </w:rPr>
        <w:lastRenderedPageBreak/>
        <w:t>OT01：企業架構研究領域科學計量分析</w:t>
      </w:r>
      <w:bookmarkEnd w:id="515"/>
    </w:p>
    <w:p w:rsidR="00DA43D2" w:rsidRDefault="00DA43D2" w:rsidP="00DA43D2">
      <w:pPr>
        <w:spacing w:line="500" w:lineRule="exact"/>
        <w:jc w:val="right"/>
        <w:rPr>
          <w:rFonts w:ascii="標楷體" w:eastAsia="標楷體" w:hAnsi="標楷體"/>
          <w:sz w:val="28"/>
        </w:rPr>
      </w:pPr>
    </w:p>
    <w:p w:rsidR="00DA43D2" w:rsidRDefault="00DA43D2" w:rsidP="00DA43D2">
      <w:pPr>
        <w:spacing w:after="84"/>
        <w:ind w:left="1658"/>
      </w:pPr>
      <w:r>
        <w:rPr>
          <w:rFonts w:ascii="標楷體" w:eastAsia="標楷體" w:hAnsi="標楷體" w:cs="標楷體"/>
          <w:sz w:val="28"/>
        </w:rPr>
        <w:t>企業架構研究領域科學計量分析</w:t>
      </w:r>
    </w:p>
    <w:p w:rsidR="00DA43D2" w:rsidRDefault="00DA43D2" w:rsidP="00DA43D2">
      <w:pPr>
        <w:spacing w:after="46"/>
        <w:jc w:val="center"/>
      </w:pPr>
      <w:r>
        <w:rPr>
          <w:rFonts w:ascii="Times New Roman" w:eastAsia="Times New Roman" w:hAnsi="Times New Roman" w:cs="Times New Roman"/>
          <w:sz w:val="28"/>
        </w:rPr>
        <w:t>Mapping the Enterprise Architecture Knowledge Landscape</w:t>
      </w:r>
    </w:p>
    <w:p w:rsidR="00DA43D2" w:rsidRDefault="00DA43D2" w:rsidP="00DA43D2">
      <w:pPr>
        <w:spacing w:after="56"/>
      </w:pPr>
    </w:p>
    <w:tbl>
      <w:tblPr>
        <w:tblStyle w:val="TableGrid"/>
        <w:tblW w:w="7932" w:type="dxa"/>
        <w:tblInd w:w="-14" w:type="dxa"/>
        <w:tblLook w:val="04A0" w:firstRow="1" w:lastRow="0" w:firstColumn="1" w:lastColumn="0" w:noHBand="0" w:noVBand="1"/>
      </w:tblPr>
      <w:tblGrid>
        <w:gridCol w:w="3847"/>
        <w:gridCol w:w="4085"/>
      </w:tblGrid>
      <w:tr w:rsidR="00DA43D2" w:rsidTr="00397023">
        <w:trPr>
          <w:trHeight w:val="1666"/>
        </w:trPr>
        <w:tc>
          <w:tcPr>
            <w:tcW w:w="3847" w:type="dxa"/>
            <w:tcBorders>
              <w:top w:val="nil"/>
              <w:left w:val="nil"/>
              <w:bottom w:val="nil"/>
              <w:right w:val="nil"/>
            </w:tcBorders>
          </w:tcPr>
          <w:p w:rsidR="00DA43D2" w:rsidRDefault="00DA43D2" w:rsidP="00397023">
            <w:pPr>
              <w:spacing w:after="74"/>
              <w:ind w:left="893"/>
            </w:pPr>
            <w:r>
              <w:rPr>
                <w:rFonts w:ascii="標楷體" w:eastAsia="標楷體" w:hAnsi="標楷體" w:cs="標楷體"/>
              </w:rPr>
              <w:t>張夏菁</w:t>
            </w:r>
          </w:p>
          <w:p w:rsidR="00DA43D2" w:rsidRDefault="00DA43D2" w:rsidP="00397023">
            <w:pPr>
              <w:spacing w:after="62"/>
              <w:ind w:left="173"/>
            </w:pPr>
            <w:r>
              <w:rPr>
                <w:rFonts w:ascii="標楷體" w:eastAsia="標楷體" w:hAnsi="標楷體" w:cs="標楷體"/>
              </w:rPr>
              <w:t>北德州大學資訊學院</w:t>
            </w:r>
          </w:p>
          <w:p w:rsidR="00DA43D2" w:rsidRDefault="00DA43D2" w:rsidP="00397023">
            <w:pPr>
              <w:spacing w:after="38"/>
              <w:ind w:left="358"/>
            </w:pPr>
            <w:r>
              <w:rPr>
                <w:rFonts w:ascii="Times New Roman" w:eastAsia="Times New Roman" w:hAnsi="Times New Roman" w:cs="Times New Roman"/>
              </w:rPr>
              <w:t>Hsia-Ching Chang</w:t>
            </w:r>
          </w:p>
          <w:p w:rsidR="00DA43D2" w:rsidRDefault="00DA43D2" w:rsidP="00397023">
            <w:pPr>
              <w:spacing w:after="38"/>
              <w:ind w:left="146"/>
            </w:pPr>
            <w:r>
              <w:rPr>
                <w:rFonts w:ascii="Times New Roman" w:eastAsia="Times New Roman" w:hAnsi="Times New Roman" w:cs="Times New Roman"/>
              </w:rPr>
              <w:t>College of Information</w:t>
            </w:r>
          </w:p>
          <w:p w:rsidR="00DA43D2" w:rsidRDefault="00DA43D2" w:rsidP="00397023">
            <w:pPr>
              <w:ind w:left="247" w:hanging="247"/>
            </w:pPr>
            <w:r>
              <w:rPr>
                <w:rFonts w:ascii="Times New Roman" w:eastAsia="Times New Roman" w:hAnsi="Times New Roman" w:cs="Times New Roman"/>
              </w:rPr>
              <w:t>University of North Texas carriehc@gmail.com</w:t>
            </w:r>
          </w:p>
        </w:tc>
        <w:tc>
          <w:tcPr>
            <w:tcW w:w="4085" w:type="dxa"/>
            <w:tcBorders>
              <w:top w:val="nil"/>
              <w:left w:val="nil"/>
              <w:bottom w:val="nil"/>
              <w:right w:val="nil"/>
            </w:tcBorders>
          </w:tcPr>
          <w:p w:rsidR="00DA43D2" w:rsidRDefault="00DA43D2" w:rsidP="00397023">
            <w:pPr>
              <w:spacing w:after="74"/>
            </w:pPr>
            <w:r>
              <w:rPr>
                <w:rFonts w:ascii="標楷體" w:eastAsia="標楷體" w:hAnsi="標楷體" w:cs="標楷體"/>
              </w:rPr>
              <w:t>王貞雅</w:t>
            </w:r>
          </w:p>
          <w:p w:rsidR="00DA43D2" w:rsidRDefault="00DA43D2" w:rsidP="00397023">
            <w:pPr>
              <w:spacing w:after="62"/>
            </w:pPr>
            <w:r>
              <w:rPr>
                <w:rFonts w:ascii="標楷體" w:eastAsia="標楷體" w:hAnsi="標楷體" w:cs="標楷體"/>
              </w:rPr>
              <w:t>國立空中大學管理與資訊系</w:t>
            </w:r>
          </w:p>
          <w:p w:rsidR="00DA43D2" w:rsidRDefault="00DA43D2" w:rsidP="00397023">
            <w:pPr>
              <w:spacing w:after="38"/>
            </w:pPr>
            <w:r>
              <w:rPr>
                <w:rFonts w:ascii="Times New Roman" w:eastAsia="Times New Roman" w:hAnsi="Times New Roman" w:cs="Times New Roman"/>
              </w:rPr>
              <w:t>Chen-Ya Wang</w:t>
            </w:r>
          </w:p>
          <w:p w:rsidR="00DA43D2" w:rsidRDefault="00DA43D2" w:rsidP="00397023">
            <w:pPr>
              <w:spacing w:after="38"/>
            </w:pPr>
            <w:r>
              <w:rPr>
                <w:rFonts w:ascii="Times New Roman" w:eastAsia="Times New Roman" w:hAnsi="Times New Roman" w:cs="Times New Roman"/>
              </w:rPr>
              <w:t>Dept. of Management and Information</w:t>
            </w:r>
          </w:p>
          <w:p w:rsidR="00DA43D2" w:rsidRDefault="00DA43D2" w:rsidP="00397023">
            <w:r>
              <w:rPr>
                <w:rFonts w:ascii="Times New Roman" w:eastAsia="Times New Roman" w:hAnsi="Times New Roman" w:cs="Times New Roman"/>
              </w:rPr>
              <w:t>National Open University ntuimgrace@gmail.com</w:t>
            </w:r>
          </w:p>
        </w:tc>
      </w:tr>
    </w:tbl>
    <w:p w:rsidR="00DA43D2" w:rsidRDefault="00DA43D2" w:rsidP="00DA43D2">
      <w:pPr>
        <w:ind w:left="1238"/>
      </w:pPr>
      <w:r>
        <w:rPr>
          <w:rFonts w:ascii="Times New Roman" w:eastAsia="Times New Roman" w:hAnsi="Times New Roman" w:cs="Times New Roman"/>
        </w:rPr>
        <w:t xml:space="preserve"> </w:t>
      </w:r>
    </w:p>
    <w:p w:rsidR="00DA43D2" w:rsidRDefault="00DA43D2" w:rsidP="00DA43D2">
      <w:pPr>
        <w:spacing w:after="44"/>
        <w:ind w:left="10" w:right="-15" w:hanging="10"/>
        <w:jc w:val="center"/>
        <w:rPr>
          <w:rFonts w:ascii="標楷體" w:eastAsia="標楷體" w:hAnsi="標楷體" w:cs="標楷體"/>
          <w:sz w:val="20"/>
        </w:rPr>
        <w:sectPr w:rsidR="00DA43D2" w:rsidSect="00397023">
          <w:type w:val="continuous"/>
          <w:pgSz w:w="11900" w:h="16838"/>
          <w:pgMar w:top="1418" w:right="1418" w:bottom="1418" w:left="1418" w:header="720" w:footer="720" w:gutter="0"/>
          <w:cols w:space="720"/>
          <w:noEndnote/>
        </w:sectPr>
      </w:pPr>
    </w:p>
    <w:p w:rsidR="00DA43D2" w:rsidRDefault="00DA43D2" w:rsidP="00DA43D2">
      <w:pPr>
        <w:spacing w:after="44"/>
        <w:ind w:left="10" w:right="-15" w:hanging="10"/>
        <w:jc w:val="center"/>
      </w:pPr>
      <w:r>
        <w:rPr>
          <w:rFonts w:ascii="標楷體" w:eastAsia="標楷體" w:hAnsi="標楷體" w:cs="標楷體"/>
          <w:sz w:val="20"/>
        </w:rPr>
        <w:lastRenderedPageBreak/>
        <w:t>摘</w:t>
      </w:r>
      <w:r>
        <w:rPr>
          <w:rFonts w:ascii="Times New Roman" w:eastAsia="Times New Roman" w:hAnsi="Times New Roman" w:cs="Times New Roman"/>
          <w:sz w:val="20"/>
        </w:rPr>
        <w:t xml:space="preserve">  </w:t>
      </w:r>
      <w:r>
        <w:rPr>
          <w:rFonts w:ascii="標楷體" w:eastAsia="標楷體" w:hAnsi="標楷體" w:cs="標楷體"/>
          <w:sz w:val="20"/>
        </w:rPr>
        <w:t>要</w:t>
      </w:r>
      <w:r>
        <w:rPr>
          <w:rFonts w:ascii="Times New Roman" w:eastAsia="Times New Roman" w:hAnsi="Times New Roman" w:cs="Times New Roman"/>
          <w:sz w:val="20"/>
        </w:rPr>
        <w:t xml:space="preserve"> </w:t>
      </w:r>
    </w:p>
    <w:p w:rsidR="00DA43D2" w:rsidRDefault="00DA43D2" w:rsidP="00DA43D2">
      <w:pPr>
        <w:spacing w:after="36"/>
        <w:jc w:val="center"/>
      </w:pPr>
      <w:r>
        <w:rPr>
          <w:rFonts w:ascii="Times New Roman" w:eastAsia="Times New Roman" w:hAnsi="Times New Roman" w:cs="Times New Roman"/>
          <w:sz w:val="20"/>
        </w:rPr>
        <w:t xml:space="preserve"> </w:t>
      </w:r>
    </w:p>
    <w:p w:rsidR="00DA43D2" w:rsidRDefault="00DA43D2" w:rsidP="00DA43D2">
      <w:pPr>
        <w:spacing w:after="49" w:line="243" w:lineRule="auto"/>
        <w:ind w:left="-13" w:right="-15" w:firstLine="360"/>
      </w:pPr>
      <w:r>
        <w:rPr>
          <w:rFonts w:ascii="標楷體" w:eastAsia="標楷體" w:hAnsi="標楷體" w:cs="標楷體"/>
          <w:sz w:val="20"/>
        </w:rPr>
        <w:t xml:space="preserve">現代資訊技術與網路環境日益多元化與複雜，許多組織皆期望藉由良好的企業架構設計與規劃，能將企業流程有效的與資訊、系統、技術架構相連結。因此，為確保組織能敏捷的掌握外部環境變化與運籌帷幄內部資源，整體性觀點的企業架構管理已成為企業發展的重要策略之一。企業架構雖已逐漸演化成一個研究和實務領域，但其涉及跨領域的知識，應用層面廣泛，在學術領域的發展也仍未臻成熟。本研究收集 </w:t>
      </w:r>
      <w:r>
        <w:rPr>
          <w:rFonts w:ascii="Times New Roman" w:eastAsia="Times New Roman" w:hAnsi="Times New Roman" w:cs="Times New Roman"/>
          <w:sz w:val="20"/>
        </w:rPr>
        <w:t xml:space="preserve">Web of Science </w:t>
      </w:r>
      <w:r>
        <w:rPr>
          <w:rFonts w:ascii="標楷體" w:eastAsia="標楷體" w:hAnsi="標楷體" w:cs="標楷體"/>
          <w:sz w:val="20"/>
        </w:rPr>
        <w:t>學術資料庫中相關研究成果之書目計量資料，運用科學計量軟體工具與方法，整合資料探勘領域的時序分析，探索企業架構研究之演進與現況，期對企業架構知識</w:t>
      </w:r>
    </w:p>
    <w:p w:rsidR="00DA43D2" w:rsidRDefault="00DA43D2" w:rsidP="00DA43D2">
      <w:pPr>
        <w:spacing w:after="49" w:line="243" w:lineRule="auto"/>
        <w:ind w:left="-3" w:right="-15" w:hanging="10"/>
      </w:pPr>
      <w:r>
        <w:rPr>
          <w:rFonts w:ascii="標楷體" w:eastAsia="標楷體" w:hAnsi="標楷體" w:cs="標楷體"/>
          <w:sz w:val="20"/>
        </w:rPr>
        <w:t>領域的發展有所助益。</w:t>
      </w:r>
      <w:r>
        <w:rPr>
          <w:rFonts w:ascii="Times New Roman" w:eastAsia="Times New Roman" w:hAnsi="Times New Roman" w:cs="Times New Roman"/>
          <w:sz w:val="20"/>
        </w:rPr>
        <w:t xml:space="preserve"> </w:t>
      </w:r>
    </w:p>
    <w:p w:rsidR="00DA43D2" w:rsidRDefault="00DA43D2" w:rsidP="00DA43D2">
      <w:pPr>
        <w:spacing w:after="41"/>
        <w:ind w:left="2"/>
      </w:pPr>
      <w:r>
        <w:rPr>
          <w:rFonts w:ascii="Times New Roman" w:eastAsia="Times New Roman" w:hAnsi="Times New Roman" w:cs="Times New Roman"/>
          <w:sz w:val="20"/>
        </w:rPr>
        <w:t xml:space="preserve"> </w:t>
      </w:r>
    </w:p>
    <w:p w:rsidR="00DA43D2" w:rsidRDefault="00DA43D2" w:rsidP="00DA43D2">
      <w:pPr>
        <w:spacing w:after="49" w:line="243" w:lineRule="auto"/>
        <w:ind w:left="-3" w:right="-15" w:hanging="10"/>
      </w:pPr>
      <w:r>
        <w:rPr>
          <w:rFonts w:ascii="標楷體" w:eastAsia="標楷體" w:hAnsi="標楷體" w:cs="標楷體"/>
          <w:sz w:val="20"/>
        </w:rPr>
        <w:t>一、前言</w:t>
      </w:r>
      <w:r>
        <w:rPr>
          <w:rFonts w:ascii="Times New Roman" w:eastAsia="Times New Roman" w:hAnsi="Times New Roman" w:cs="Times New Roman"/>
          <w:sz w:val="20"/>
        </w:rPr>
        <w:t xml:space="preserve"> </w:t>
      </w:r>
    </w:p>
    <w:p w:rsidR="00DA43D2" w:rsidRDefault="00DA43D2" w:rsidP="00DA43D2">
      <w:pPr>
        <w:spacing w:after="58" w:line="266" w:lineRule="auto"/>
        <w:ind w:left="-13" w:firstLine="360"/>
        <w:jc w:val="both"/>
      </w:pPr>
      <w:r>
        <w:rPr>
          <w:rFonts w:ascii="標楷體" w:eastAsia="標楷體" w:hAnsi="標楷體" w:cs="標楷體"/>
          <w:sz w:val="20"/>
        </w:rPr>
        <w:t>隨著資訊科技軟硬體設備的極速發展與多元化，現代資訊網路環境日趨複雜，衍生巨量資料的新議題，企業組織面臨不斷改變的商業環境，必須迅速的因應挑戰。組織必須具有全盤性考量的企業架構管理已成為企業資訊系統（</w:t>
      </w:r>
      <w:r>
        <w:rPr>
          <w:rFonts w:ascii="Times New Roman" w:eastAsia="Times New Roman" w:hAnsi="Times New Roman" w:cs="Times New Roman"/>
          <w:sz w:val="20"/>
        </w:rPr>
        <w:t>IS</w:t>
      </w:r>
      <w:r>
        <w:rPr>
          <w:rFonts w:ascii="標楷體" w:eastAsia="標楷體" w:hAnsi="標楷體" w:cs="標楷體"/>
          <w:sz w:val="20"/>
        </w:rPr>
        <w:t>）策略中相當重要的</w:t>
      </w:r>
      <w:r>
        <w:rPr>
          <w:rFonts w:ascii="Times New Roman" w:eastAsia="Times New Roman" w:hAnsi="Times New Roman" w:cs="Times New Roman"/>
          <w:sz w:val="20"/>
        </w:rPr>
        <w:t xml:space="preserve"> </w:t>
      </w:r>
      <w:r>
        <w:rPr>
          <w:rFonts w:ascii="標楷體" w:eastAsia="標楷體" w:hAnsi="標楷體" w:cs="標楷體"/>
          <w:sz w:val="20"/>
        </w:rPr>
        <w:t xml:space="preserve">一個環節，組織藉以確保敏捷的掌握各方面資源，並進行策略性的整合管理。企業架構並不是新的概念，在 </w:t>
      </w:r>
      <w:r>
        <w:rPr>
          <w:rFonts w:ascii="Times New Roman" w:eastAsia="Times New Roman" w:hAnsi="Times New Roman" w:cs="Times New Roman"/>
          <w:sz w:val="20"/>
        </w:rPr>
        <w:t xml:space="preserve">1970 </w:t>
      </w:r>
      <w:r>
        <w:rPr>
          <w:rFonts w:ascii="標楷體" w:eastAsia="標楷體" w:hAnsi="標楷體" w:cs="標楷體"/>
          <w:sz w:val="20"/>
        </w:rPr>
        <w:t>年代，經常須要擬定</w:t>
      </w:r>
      <w:r>
        <w:rPr>
          <w:rFonts w:ascii="Times New Roman" w:eastAsia="Times New Roman" w:hAnsi="Times New Roman" w:cs="Times New Roman"/>
          <w:sz w:val="20"/>
        </w:rPr>
        <w:t xml:space="preserve"> IS </w:t>
      </w:r>
      <w:r>
        <w:rPr>
          <w:rFonts w:ascii="標楷體" w:eastAsia="標楷體" w:hAnsi="標楷體" w:cs="標楷體"/>
          <w:sz w:val="20"/>
        </w:rPr>
        <w:t xml:space="preserve">策略或管理決策的美國軍方是最早開始企業架構相關研究且付諸執行的組織。早期的研究主要集中於企業架構模型、原則和標準方面的技術議題。後來企業架構之觀念陸續受到全球產業界及其他政府部門的重視和採用，而開始產生更多與管理層面有關的研究，如：目標方案的選擇、使用的方法論、執行等。自 </w:t>
      </w:r>
      <w:r>
        <w:rPr>
          <w:rFonts w:ascii="Times New Roman" w:eastAsia="Times New Roman" w:hAnsi="Times New Roman" w:cs="Times New Roman"/>
          <w:sz w:val="20"/>
        </w:rPr>
        <w:t xml:space="preserve">1990 </w:t>
      </w:r>
      <w:r>
        <w:rPr>
          <w:rFonts w:ascii="標楷體" w:eastAsia="標楷體" w:hAnsi="標楷體" w:cs="標楷體"/>
          <w:sz w:val="20"/>
        </w:rPr>
        <w:t>年代起，</w:t>
      </w:r>
      <w:r>
        <w:rPr>
          <w:rFonts w:ascii="標楷體" w:eastAsia="標楷體" w:hAnsi="標楷體" w:cs="標楷體"/>
          <w:sz w:val="20"/>
        </w:rPr>
        <w:lastRenderedPageBreak/>
        <w:t>企業架構（</w:t>
      </w:r>
      <w:r>
        <w:rPr>
          <w:rFonts w:ascii="Times New Roman" w:eastAsia="Times New Roman" w:hAnsi="Times New Roman" w:cs="Times New Roman"/>
          <w:sz w:val="20"/>
        </w:rPr>
        <w:t>Enterprise Architecture</w:t>
      </w:r>
      <w:r>
        <w:rPr>
          <w:rFonts w:ascii="標楷體" w:eastAsia="標楷體" w:hAnsi="標楷體" w:cs="標楷體"/>
          <w:sz w:val="20"/>
        </w:rPr>
        <w:t>，</w:t>
      </w:r>
      <w:r>
        <w:rPr>
          <w:rFonts w:ascii="Times New Roman" w:eastAsia="Times New Roman" w:hAnsi="Times New Roman" w:cs="Times New Roman"/>
          <w:sz w:val="20"/>
        </w:rPr>
        <w:t>EA</w:t>
      </w:r>
      <w:r>
        <w:rPr>
          <w:rFonts w:ascii="標楷體" w:eastAsia="標楷體" w:hAnsi="標楷體" w:cs="標楷體"/>
          <w:sz w:val="20"/>
        </w:rPr>
        <w:t>）的概念已逐漸演化發展成一個研究和實務領域。然而，</w:t>
      </w:r>
      <w:r>
        <w:rPr>
          <w:rFonts w:ascii="Times New Roman" w:eastAsia="Times New Roman" w:hAnsi="Times New Roman" w:cs="Times New Roman"/>
          <w:sz w:val="20"/>
        </w:rPr>
        <w:t xml:space="preserve">EA </w:t>
      </w:r>
      <w:r>
        <w:rPr>
          <w:rFonts w:ascii="標楷體" w:eastAsia="標楷體" w:hAnsi="標楷體" w:cs="標楷體"/>
          <w:sz w:val="20"/>
        </w:rPr>
        <w:t>過去並未被視為資訊管理領域的核心知識，在學術領域發展也不夠成熟，主要因為</w:t>
      </w:r>
      <w:r>
        <w:rPr>
          <w:rFonts w:ascii="Times New Roman" w:eastAsia="Times New Roman" w:hAnsi="Times New Roman" w:cs="Times New Roman"/>
          <w:sz w:val="20"/>
        </w:rPr>
        <w:t xml:space="preserve"> EA </w:t>
      </w:r>
      <w:r>
        <w:rPr>
          <w:rFonts w:ascii="標楷體" w:eastAsia="標楷體" w:hAnsi="標楷體" w:cs="標楷體"/>
          <w:sz w:val="20"/>
        </w:rPr>
        <w:t>涉及跨領域的知識，應用層面相當廣，也因此更需要研究者的投入，協助領域之間的整合，以建立更完整的</w:t>
      </w:r>
      <w:r>
        <w:rPr>
          <w:rFonts w:ascii="Times New Roman" w:eastAsia="Times New Roman" w:hAnsi="Times New Roman" w:cs="Times New Roman"/>
          <w:sz w:val="20"/>
        </w:rPr>
        <w:t xml:space="preserve"> EA </w:t>
      </w:r>
      <w:r>
        <w:rPr>
          <w:rFonts w:ascii="標楷體" w:eastAsia="標楷體" w:hAnsi="標楷體" w:cs="標楷體"/>
          <w:sz w:val="20"/>
        </w:rPr>
        <w:t>知識體系。</w:t>
      </w:r>
      <w:r>
        <w:rPr>
          <w:rFonts w:ascii="Times New Roman" w:eastAsia="Times New Roman" w:hAnsi="Times New Roman" w:cs="Times New Roman"/>
          <w:sz w:val="20"/>
        </w:rPr>
        <w:t xml:space="preserve"> </w:t>
      </w:r>
    </w:p>
    <w:p w:rsidR="00DA43D2" w:rsidRDefault="00DA43D2" w:rsidP="00DA43D2">
      <w:pPr>
        <w:spacing w:after="49" w:line="243" w:lineRule="auto"/>
        <w:ind w:left="-13" w:right="-15" w:firstLine="360"/>
      </w:pPr>
      <w:r>
        <w:rPr>
          <w:rFonts w:ascii="標楷體" w:eastAsia="標楷體" w:hAnsi="標楷體" w:cs="標楷體"/>
          <w:sz w:val="20"/>
        </w:rPr>
        <w:t xml:space="preserve">本研究以 </w:t>
      </w:r>
      <w:r>
        <w:rPr>
          <w:rFonts w:ascii="Times New Roman" w:eastAsia="Times New Roman" w:hAnsi="Times New Roman" w:cs="Times New Roman"/>
          <w:sz w:val="20"/>
        </w:rPr>
        <w:t>Web of Science</w:t>
      </w:r>
      <w:r>
        <w:rPr>
          <w:rFonts w:ascii="標楷體" w:eastAsia="標楷體" w:hAnsi="標楷體" w:cs="標楷體"/>
          <w:sz w:val="20"/>
        </w:rPr>
        <w:t>（</w:t>
      </w:r>
      <w:r>
        <w:rPr>
          <w:rFonts w:ascii="Times New Roman" w:eastAsia="Times New Roman" w:hAnsi="Times New Roman" w:cs="Times New Roman"/>
          <w:sz w:val="20"/>
        </w:rPr>
        <w:t>WoS</w:t>
      </w:r>
      <w:r>
        <w:rPr>
          <w:rFonts w:ascii="標楷體" w:eastAsia="標楷體" w:hAnsi="標楷體" w:cs="標楷體"/>
          <w:sz w:val="20"/>
        </w:rPr>
        <w:t>）資料庫為基礎，收集企業架構相關研究之完整書目計量資料，並運用科學計量方法加以分析，且針對作者關鍵字進行時序分析，從一整體性角度了解目前企業架構知識領域的發展狀況與趨勢，期對企業架構知識領</w:t>
      </w:r>
    </w:p>
    <w:p w:rsidR="00DA43D2" w:rsidRDefault="00DA43D2" w:rsidP="00DA43D2">
      <w:pPr>
        <w:spacing w:after="49" w:line="243" w:lineRule="auto"/>
        <w:ind w:left="-3" w:right="-15" w:hanging="10"/>
      </w:pPr>
      <w:r>
        <w:rPr>
          <w:rFonts w:ascii="標楷體" w:eastAsia="標楷體" w:hAnsi="標楷體" w:cs="標楷體"/>
          <w:sz w:val="20"/>
        </w:rPr>
        <w:t>域的知識盤點與未來發展有所助益。</w:t>
      </w:r>
      <w:r>
        <w:rPr>
          <w:rFonts w:ascii="Times New Roman" w:eastAsia="Times New Roman" w:hAnsi="Times New Roman" w:cs="Times New Roman"/>
          <w:sz w:val="20"/>
        </w:rPr>
        <w:t xml:space="preserve"> </w:t>
      </w:r>
    </w:p>
    <w:p w:rsidR="00DA43D2" w:rsidRDefault="00DA43D2" w:rsidP="00DA43D2">
      <w:pPr>
        <w:spacing w:after="41"/>
        <w:ind w:left="360"/>
      </w:pPr>
      <w:r>
        <w:rPr>
          <w:rFonts w:ascii="Times New Roman" w:eastAsia="Times New Roman" w:hAnsi="Times New Roman" w:cs="Times New Roman"/>
          <w:sz w:val="20"/>
        </w:rPr>
        <w:t xml:space="preserve"> </w:t>
      </w:r>
    </w:p>
    <w:p w:rsidR="00DA43D2" w:rsidRDefault="00DA43D2" w:rsidP="00DA43D2">
      <w:pPr>
        <w:spacing w:after="49" w:line="243" w:lineRule="auto"/>
        <w:ind w:left="-3" w:right="-15" w:hanging="10"/>
      </w:pPr>
      <w:r>
        <w:rPr>
          <w:rFonts w:ascii="標楷體" w:eastAsia="標楷體" w:hAnsi="標楷體" w:cs="標楷體"/>
          <w:sz w:val="20"/>
        </w:rPr>
        <w:t>二、相關文獻</w:t>
      </w:r>
      <w:r>
        <w:rPr>
          <w:rFonts w:ascii="Times New Roman" w:eastAsia="Times New Roman" w:hAnsi="Times New Roman" w:cs="Times New Roman"/>
          <w:sz w:val="20"/>
        </w:rPr>
        <w:t xml:space="preserve"> </w:t>
      </w:r>
    </w:p>
    <w:p w:rsidR="00DA43D2" w:rsidRDefault="00DA43D2" w:rsidP="00DA43D2">
      <w:pPr>
        <w:spacing w:after="49" w:line="243" w:lineRule="auto"/>
        <w:ind w:left="-13" w:right="-15" w:firstLine="360"/>
      </w:pPr>
      <w:r>
        <w:rPr>
          <w:rFonts w:ascii="標楷體" w:eastAsia="標楷體" w:hAnsi="標楷體" w:cs="標楷體"/>
          <w:sz w:val="20"/>
        </w:rPr>
        <w:t>以書目計量或是科學計量方法分析企業架構主題的研究寥寥無幾，最新也最具代表性的是</w:t>
      </w:r>
    </w:p>
    <w:p w:rsidR="00DA43D2" w:rsidRDefault="00DA43D2" w:rsidP="00DA43D2">
      <w:pPr>
        <w:spacing w:after="46" w:line="237" w:lineRule="auto"/>
        <w:ind w:left="-3" w:right="14" w:hanging="10"/>
        <w:jc w:val="both"/>
      </w:pPr>
      <w:r>
        <w:rPr>
          <w:rFonts w:ascii="Times New Roman" w:eastAsia="Times New Roman" w:hAnsi="Times New Roman" w:cs="Times New Roman"/>
          <w:sz w:val="20"/>
        </w:rPr>
        <w:t xml:space="preserve">Simon, Fischbach </w:t>
      </w:r>
      <w:r>
        <w:rPr>
          <w:rFonts w:ascii="標楷體" w:eastAsia="標楷體" w:hAnsi="標楷體" w:cs="標楷體"/>
          <w:sz w:val="20"/>
        </w:rPr>
        <w:t>與</w:t>
      </w:r>
      <w:r>
        <w:rPr>
          <w:rFonts w:ascii="Times New Roman" w:eastAsia="Times New Roman" w:hAnsi="Times New Roman" w:cs="Times New Roman"/>
          <w:sz w:val="20"/>
        </w:rPr>
        <w:t xml:space="preserve"> Schoder [4]</w:t>
      </w:r>
      <w:r>
        <w:rPr>
          <w:rFonts w:ascii="標楷體" w:eastAsia="標楷體" w:hAnsi="標楷體" w:cs="標楷體"/>
          <w:sz w:val="20"/>
        </w:rPr>
        <w:t>之研究，其搜尋之文獻資料庫包括：</w:t>
      </w:r>
      <w:r>
        <w:rPr>
          <w:rFonts w:ascii="Times New Roman" w:eastAsia="Times New Roman" w:hAnsi="Times New Roman" w:cs="Times New Roman"/>
          <w:sz w:val="20"/>
        </w:rPr>
        <w:t>Google Scholar</w:t>
      </w:r>
      <w:r>
        <w:rPr>
          <w:rFonts w:ascii="標楷體" w:eastAsia="標楷體" w:hAnsi="標楷體" w:cs="標楷體"/>
          <w:sz w:val="20"/>
        </w:rPr>
        <w:t>，</w:t>
      </w:r>
      <w:r>
        <w:rPr>
          <w:rFonts w:ascii="Times New Roman" w:eastAsia="Times New Roman" w:hAnsi="Times New Roman" w:cs="Times New Roman"/>
          <w:sz w:val="20"/>
        </w:rPr>
        <w:t xml:space="preserve">EBSCO Business </w:t>
      </w:r>
    </w:p>
    <w:p w:rsidR="00DA43D2" w:rsidRDefault="00DA43D2" w:rsidP="00DA43D2">
      <w:pPr>
        <w:spacing w:after="46" w:line="237" w:lineRule="auto"/>
        <w:ind w:left="-3" w:right="14" w:hanging="10"/>
        <w:jc w:val="both"/>
      </w:pPr>
      <w:r>
        <w:rPr>
          <w:rFonts w:ascii="Times New Roman" w:eastAsia="Times New Roman" w:hAnsi="Times New Roman" w:cs="Times New Roman"/>
          <w:sz w:val="20"/>
        </w:rPr>
        <w:t>Source Complete database</w:t>
      </w:r>
      <w:r>
        <w:rPr>
          <w:rFonts w:ascii="標楷體" w:eastAsia="標楷體" w:hAnsi="標楷體" w:cs="標楷體"/>
          <w:sz w:val="20"/>
        </w:rPr>
        <w:t>，</w:t>
      </w:r>
      <w:r>
        <w:rPr>
          <w:rFonts w:ascii="Times New Roman" w:eastAsia="Times New Roman" w:hAnsi="Times New Roman" w:cs="Times New Roman"/>
          <w:sz w:val="20"/>
        </w:rPr>
        <w:t>AIS E-library</w:t>
      </w:r>
      <w:r>
        <w:rPr>
          <w:rFonts w:ascii="標楷體" w:eastAsia="標楷體" w:hAnsi="標楷體" w:cs="標楷體"/>
          <w:sz w:val="20"/>
        </w:rPr>
        <w:t>，</w:t>
      </w:r>
      <w:r>
        <w:rPr>
          <w:rFonts w:ascii="Times New Roman" w:eastAsia="Times New Roman" w:hAnsi="Times New Roman" w:cs="Times New Roman"/>
          <w:sz w:val="20"/>
        </w:rPr>
        <w:t xml:space="preserve">IEEE </w:t>
      </w:r>
      <w:r>
        <w:rPr>
          <w:rFonts w:ascii="標楷體" w:eastAsia="標楷體" w:hAnsi="標楷體" w:cs="標楷體"/>
          <w:sz w:val="20"/>
        </w:rPr>
        <w:t>與</w:t>
      </w:r>
    </w:p>
    <w:p w:rsidR="00DA43D2" w:rsidRDefault="00DA43D2" w:rsidP="00DA43D2">
      <w:pPr>
        <w:spacing w:after="58" w:line="266" w:lineRule="auto"/>
        <w:ind w:left="-3" w:right="82" w:hanging="10"/>
        <w:jc w:val="both"/>
      </w:pPr>
      <w:r>
        <w:rPr>
          <w:rFonts w:ascii="Times New Roman" w:eastAsia="Times New Roman" w:hAnsi="Times New Roman" w:cs="Times New Roman"/>
          <w:sz w:val="20"/>
        </w:rPr>
        <w:t>ACM</w:t>
      </w:r>
      <w:r>
        <w:rPr>
          <w:rFonts w:ascii="標楷體" w:eastAsia="標楷體" w:hAnsi="標楷體" w:cs="標楷體"/>
          <w:sz w:val="20"/>
        </w:rPr>
        <w:t xml:space="preserve">。因其假設業界實務人士也對 </w:t>
      </w:r>
      <w:r>
        <w:rPr>
          <w:rFonts w:ascii="Times New Roman" w:eastAsia="Times New Roman" w:hAnsi="Times New Roman" w:cs="Times New Roman"/>
          <w:sz w:val="20"/>
        </w:rPr>
        <w:t xml:space="preserve">EA </w:t>
      </w:r>
      <w:r>
        <w:rPr>
          <w:rFonts w:ascii="標楷體" w:eastAsia="標楷體" w:hAnsi="標楷體" w:cs="標楷體"/>
          <w:sz w:val="20"/>
        </w:rPr>
        <w:t xml:space="preserve">研究領域具影響力，除了英文與德文期刊文章、研討會文章、書籍，作者也將 </w:t>
      </w:r>
      <w:r>
        <w:rPr>
          <w:rFonts w:ascii="Times New Roman" w:eastAsia="Times New Roman" w:hAnsi="Times New Roman" w:cs="Times New Roman"/>
          <w:sz w:val="20"/>
        </w:rPr>
        <w:t xml:space="preserve">Google </w:t>
      </w:r>
      <w:r>
        <w:rPr>
          <w:rFonts w:ascii="標楷體" w:eastAsia="標楷體" w:hAnsi="標楷體" w:cs="標楷體"/>
          <w:sz w:val="20"/>
        </w:rPr>
        <w:t>搜尋引擎存取的業界研究報告納入分析範圍。作者共收集並分析從</w:t>
      </w:r>
    </w:p>
    <w:p w:rsidR="00DA43D2" w:rsidRDefault="00DA43D2" w:rsidP="00DA43D2">
      <w:pPr>
        <w:spacing w:after="58" w:line="266" w:lineRule="auto"/>
        <w:ind w:left="-3" w:right="82" w:hanging="10"/>
        <w:jc w:val="both"/>
      </w:pPr>
      <w:r>
        <w:rPr>
          <w:rFonts w:ascii="Times New Roman" w:eastAsia="Times New Roman" w:hAnsi="Times New Roman" w:cs="Times New Roman"/>
          <w:sz w:val="20"/>
        </w:rPr>
        <w:t xml:space="preserve">1987 </w:t>
      </w:r>
      <w:r>
        <w:rPr>
          <w:rFonts w:ascii="標楷體" w:eastAsia="標楷體" w:hAnsi="標楷體" w:cs="標楷體"/>
          <w:sz w:val="20"/>
        </w:rPr>
        <w:t xml:space="preserve">至 </w:t>
      </w:r>
      <w:r>
        <w:rPr>
          <w:rFonts w:ascii="Times New Roman" w:eastAsia="Times New Roman" w:hAnsi="Times New Roman" w:cs="Times New Roman"/>
          <w:sz w:val="20"/>
        </w:rPr>
        <w:t xml:space="preserve">2010 </w:t>
      </w:r>
      <w:r>
        <w:rPr>
          <w:rFonts w:ascii="標楷體" w:eastAsia="標楷體" w:hAnsi="標楷體" w:cs="標楷體"/>
          <w:sz w:val="20"/>
        </w:rPr>
        <w:t xml:space="preserve">年中所發表的 </w:t>
      </w:r>
      <w:r>
        <w:rPr>
          <w:rFonts w:ascii="Times New Roman" w:eastAsia="Times New Roman" w:hAnsi="Times New Roman" w:cs="Times New Roman"/>
          <w:sz w:val="20"/>
        </w:rPr>
        <w:t xml:space="preserve">608 </w:t>
      </w:r>
      <w:r>
        <w:rPr>
          <w:rFonts w:ascii="標楷體" w:eastAsia="標楷體" w:hAnsi="標楷體" w:cs="標楷體"/>
          <w:sz w:val="20"/>
        </w:rPr>
        <w:t xml:space="preserve">篇 </w:t>
      </w:r>
      <w:r>
        <w:rPr>
          <w:rFonts w:ascii="Times New Roman" w:eastAsia="Times New Roman" w:hAnsi="Times New Roman" w:cs="Times New Roman"/>
          <w:sz w:val="20"/>
        </w:rPr>
        <w:t xml:space="preserve">EA </w:t>
      </w:r>
      <w:r>
        <w:rPr>
          <w:rFonts w:ascii="標楷體" w:eastAsia="標楷體" w:hAnsi="標楷體" w:cs="標楷體"/>
          <w:sz w:val="20"/>
        </w:rPr>
        <w:t>相關文獻，進行作者分析、引文分析、共引分析與內容分析。因該研究分析之對象有半數為德國作者，且收綠的文獻並非全為學術文章，所以分析之結果或許與純英文文獻或是純學術資料</w:t>
      </w:r>
      <w:r>
        <w:rPr>
          <w:rFonts w:ascii="標楷體" w:eastAsia="標楷體" w:hAnsi="標楷體" w:cs="標楷體"/>
          <w:sz w:val="20"/>
        </w:rPr>
        <w:lastRenderedPageBreak/>
        <w:t>庫之結果有出入。有關內容分析，</w:t>
      </w:r>
      <w:r>
        <w:rPr>
          <w:rFonts w:ascii="Times New Roman" w:eastAsia="Times New Roman" w:hAnsi="Times New Roman" w:cs="Times New Roman"/>
          <w:sz w:val="20"/>
        </w:rPr>
        <w:t xml:space="preserve">Simon </w:t>
      </w:r>
      <w:r>
        <w:rPr>
          <w:rFonts w:ascii="標楷體" w:eastAsia="標楷體" w:hAnsi="標楷體" w:cs="標楷體"/>
          <w:sz w:val="20"/>
        </w:rPr>
        <w:t xml:space="preserve">等研究者基於 </w:t>
      </w:r>
      <w:r>
        <w:rPr>
          <w:rFonts w:ascii="Times New Roman" w:eastAsia="Times New Roman" w:hAnsi="Times New Roman" w:cs="Times New Roman"/>
          <w:sz w:val="20"/>
        </w:rPr>
        <w:t xml:space="preserve">EA </w:t>
      </w:r>
      <w:r>
        <w:rPr>
          <w:rFonts w:ascii="標楷體" w:eastAsia="標楷體" w:hAnsi="標楷體" w:cs="標楷體"/>
          <w:sz w:val="20"/>
        </w:rPr>
        <w:t>架構層級</w:t>
      </w:r>
    </w:p>
    <w:p w:rsidR="00DA43D2" w:rsidRDefault="00DA43D2" w:rsidP="00DA43D2">
      <w:pPr>
        <w:spacing w:after="58" w:line="266" w:lineRule="auto"/>
        <w:ind w:left="-3" w:right="82" w:hanging="10"/>
        <w:jc w:val="both"/>
      </w:pPr>
      <w:r>
        <w:rPr>
          <w:rFonts w:ascii="標楷體" w:eastAsia="標楷體" w:hAnsi="標楷體" w:cs="標楷體"/>
          <w:sz w:val="20"/>
        </w:rPr>
        <w:t>（</w:t>
      </w:r>
      <w:r>
        <w:rPr>
          <w:rFonts w:ascii="Times New Roman" w:eastAsia="Times New Roman" w:hAnsi="Times New Roman" w:cs="Times New Roman"/>
          <w:sz w:val="20"/>
        </w:rPr>
        <w:t>layers</w:t>
      </w:r>
      <w:r>
        <w:rPr>
          <w:rFonts w:ascii="標楷體" w:eastAsia="標楷體" w:hAnsi="標楷體" w:cs="標楷體"/>
          <w:sz w:val="20"/>
        </w:rPr>
        <w:t>）、方法論（</w:t>
      </w:r>
      <w:r>
        <w:rPr>
          <w:rFonts w:ascii="Times New Roman" w:eastAsia="Times New Roman" w:hAnsi="Times New Roman" w:cs="Times New Roman"/>
          <w:sz w:val="20"/>
        </w:rPr>
        <w:t>methodology</w:t>
      </w:r>
      <w:r>
        <w:rPr>
          <w:rFonts w:ascii="標楷體" w:eastAsia="標楷體" w:hAnsi="標楷體" w:cs="標楷體"/>
          <w:sz w:val="20"/>
        </w:rPr>
        <w:t>）、管理任務與流程（</w:t>
      </w:r>
      <w:r>
        <w:rPr>
          <w:rFonts w:ascii="Times New Roman" w:eastAsia="Times New Roman" w:hAnsi="Times New Roman" w:cs="Times New Roman"/>
          <w:sz w:val="20"/>
        </w:rPr>
        <w:t>management tasks/processes</w:t>
      </w:r>
      <w:r>
        <w:rPr>
          <w:rFonts w:ascii="標楷體" w:eastAsia="標楷體" w:hAnsi="標楷體" w:cs="標楷體"/>
          <w:sz w:val="20"/>
        </w:rPr>
        <w:t>）與生命週期階段（</w:t>
      </w:r>
      <w:r>
        <w:rPr>
          <w:rFonts w:ascii="Times New Roman" w:eastAsia="Times New Roman" w:hAnsi="Times New Roman" w:cs="Times New Roman"/>
          <w:sz w:val="20"/>
        </w:rPr>
        <w:t>lifecycle phases</w:t>
      </w:r>
      <w:r>
        <w:rPr>
          <w:rFonts w:ascii="標楷體" w:eastAsia="標楷體" w:hAnsi="標楷體" w:cs="標楷體"/>
          <w:sz w:val="20"/>
        </w:rPr>
        <w:t xml:space="preserve">），發展一分類架構進行文獻的內容編碼；但他們也發現 </w:t>
      </w:r>
      <w:r>
        <w:rPr>
          <w:rFonts w:ascii="Times New Roman" w:eastAsia="Times New Roman" w:hAnsi="Times New Roman" w:cs="Times New Roman"/>
          <w:sz w:val="20"/>
        </w:rPr>
        <w:t xml:space="preserve">EA </w:t>
      </w:r>
      <w:r>
        <w:rPr>
          <w:rFonts w:ascii="標楷體" w:eastAsia="標楷體" w:hAnsi="標楷體" w:cs="標楷體"/>
          <w:sz w:val="20"/>
        </w:rPr>
        <w:t xml:space="preserve">領域迄今對於 </w:t>
      </w:r>
      <w:r>
        <w:rPr>
          <w:rFonts w:ascii="Times New Roman" w:eastAsia="Times New Roman" w:hAnsi="Times New Roman" w:cs="Times New Roman"/>
          <w:sz w:val="20"/>
        </w:rPr>
        <w:t xml:space="preserve">EA </w:t>
      </w:r>
      <w:r>
        <w:rPr>
          <w:rFonts w:ascii="標楷體" w:eastAsia="標楷體" w:hAnsi="標楷體" w:cs="標楷體"/>
          <w:sz w:val="20"/>
        </w:rPr>
        <w:t xml:space="preserve">研究內容的界定與構成仍缺乏共識。因此，本研究認為，研究 </w:t>
      </w:r>
      <w:r>
        <w:rPr>
          <w:rFonts w:ascii="Times New Roman" w:eastAsia="Times New Roman" w:hAnsi="Times New Roman" w:cs="Times New Roman"/>
          <w:sz w:val="20"/>
        </w:rPr>
        <w:t xml:space="preserve">EA </w:t>
      </w:r>
      <w:r>
        <w:rPr>
          <w:rFonts w:ascii="標楷體" w:eastAsia="標楷體" w:hAnsi="標楷體" w:cs="標楷體"/>
          <w:sz w:val="20"/>
        </w:rPr>
        <w:t xml:space="preserve">相關文獻作者關鍵字的演進對於 </w:t>
      </w:r>
      <w:r>
        <w:rPr>
          <w:rFonts w:ascii="Times New Roman" w:eastAsia="Times New Roman" w:hAnsi="Times New Roman" w:cs="Times New Roman"/>
          <w:sz w:val="20"/>
        </w:rPr>
        <w:t xml:space="preserve">EA </w:t>
      </w:r>
      <w:r>
        <w:rPr>
          <w:rFonts w:ascii="標楷體" w:eastAsia="標楷體" w:hAnsi="標楷體" w:cs="標楷體"/>
          <w:sz w:val="20"/>
        </w:rPr>
        <w:t xml:space="preserve">研究內涵的瞭解有所助益。本研究運用 </w:t>
      </w:r>
      <w:r>
        <w:rPr>
          <w:rFonts w:ascii="Times New Roman" w:eastAsia="Times New Roman" w:hAnsi="Times New Roman" w:cs="Times New Roman"/>
          <w:sz w:val="20"/>
        </w:rPr>
        <w:t xml:space="preserve">WoS </w:t>
      </w:r>
      <w:r>
        <w:rPr>
          <w:rFonts w:ascii="標楷體" w:eastAsia="標楷體" w:hAnsi="標楷體" w:cs="標楷體"/>
          <w:sz w:val="20"/>
        </w:rPr>
        <w:t xml:space="preserve">學術資料庫，收集 </w:t>
      </w:r>
      <w:r>
        <w:rPr>
          <w:rFonts w:ascii="Times New Roman" w:eastAsia="Times New Roman" w:hAnsi="Times New Roman" w:cs="Times New Roman"/>
          <w:sz w:val="20"/>
        </w:rPr>
        <w:t xml:space="preserve">1995~2014 </w:t>
      </w:r>
      <w:r>
        <w:rPr>
          <w:rFonts w:ascii="標楷體" w:eastAsia="標楷體" w:hAnsi="標楷體" w:cs="標楷體"/>
          <w:sz w:val="20"/>
        </w:rPr>
        <w:t xml:space="preserve">年發表之文獻，整合幾種不同的科學計量工具與方法，分析學術界在 </w:t>
      </w:r>
      <w:r>
        <w:rPr>
          <w:rFonts w:ascii="Times New Roman" w:eastAsia="Times New Roman" w:hAnsi="Times New Roman" w:cs="Times New Roman"/>
          <w:sz w:val="20"/>
        </w:rPr>
        <w:t xml:space="preserve">EA </w:t>
      </w:r>
      <w:r>
        <w:rPr>
          <w:rFonts w:ascii="標楷體" w:eastAsia="標楷體" w:hAnsi="標楷體" w:cs="標楷體"/>
          <w:sz w:val="20"/>
        </w:rPr>
        <w:t xml:space="preserve">領域的演進與發展，並針對較少著墨的關鍵字，進行跨時期的突發詞偵測與共詞分析，並運用資料探勘領域的時序分析，找出潛在的關鍵字使用關聯規則，進而比較科學計量共詞分析的結果，增進研究者與實務人士對 </w:t>
      </w:r>
      <w:r>
        <w:rPr>
          <w:rFonts w:ascii="Times New Roman" w:eastAsia="Times New Roman" w:hAnsi="Times New Roman" w:cs="Times New Roman"/>
          <w:sz w:val="20"/>
        </w:rPr>
        <w:t xml:space="preserve">EA </w:t>
      </w:r>
      <w:r>
        <w:rPr>
          <w:rFonts w:ascii="標楷體" w:eastAsia="標楷體" w:hAnsi="標楷體" w:cs="標楷體"/>
          <w:sz w:val="20"/>
        </w:rPr>
        <w:t>學術界知識體系的瞭解。</w:t>
      </w:r>
      <w:r>
        <w:rPr>
          <w:rFonts w:ascii="Times New Roman" w:eastAsia="Times New Roman" w:hAnsi="Times New Roman" w:cs="Times New Roman"/>
          <w:sz w:val="20"/>
        </w:rPr>
        <w:t xml:space="preserve"> </w:t>
      </w:r>
    </w:p>
    <w:p w:rsidR="00DA43D2" w:rsidRDefault="00DA43D2" w:rsidP="00DA43D2">
      <w:pPr>
        <w:spacing w:after="36"/>
      </w:pPr>
      <w:r>
        <w:rPr>
          <w:rFonts w:ascii="Times New Roman" w:eastAsia="Times New Roman" w:hAnsi="Times New Roman" w:cs="Times New Roman"/>
          <w:sz w:val="20"/>
        </w:rPr>
        <w:t xml:space="preserve"> </w:t>
      </w:r>
    </w:p>
    <w:p w:rsidR="00DA43D2" w:rsidRDefault="00DA43D2" w:rsidP="00DA43D2">
      <w:pPr>
        <w:spacing w:after="49" w:line="243" w:lineRule="auto"/>
        <w:ind w:left="-3" w:right="-15" w:hanging="10"/>
      </w:pPr>
      <w:r>
        <w:rPr>
          <w:rFonts w:ascii="標楷體" w:eastAsia="標楷體" w:hAnsi="標楷體" w:cs="標楷體"/>
          <w:sz w:val="20"/>
        </w:rPr>
        <w:t>三、</w:t>
      </w:r>
      <w:r>
        <w:rPr>
          <w:rFonts w:ascii="細明體" w:eastAsia="細明體" w:hAnsi="細明體" w:cs="細明體"/>
          <w:sz w:val="20"/>
        </w:rPr>
        <w:t xml:space="preserve"> </w:t>
      </w:r>
      <w:r>
        <w:rPr>
          <w:rFonts w:ascii="標楷體" w:eastAsia="標楷體" w:hAnsi="標楷體" w:cs="標楷體"/>
          <w:sz w:val="20"/>
        </w:rPr>
        <w:t>研究方法</w:t>
      </w:r>
      <w:r>
        <w:rPr>
          <w:rFonts w:ascii="Times New Roman" w:eastAsia="Times New Roman" w:hAnsi="Times New Roman" w:cs="Times New Roman"/>
          <w:sz w:val="20"/>
        </w:rPr>
        <w:t xml:space="preserve"> </w:t>
      </w:r>
    </w:p>
    <w:p w:rsidR="00DA43D2" w:rsidRDefault="00DA43D2" w:rsidP="00DA43D2">
      <w:pPr>
        <w:spacing w:after="29" w:line="238" w:lineRule="auto"/>
        <w:ind w:right="64"/>
        <w:jc w:val="right"/>
      </w:pPr>
      <w:r>
        <w:rPr>
          <w:rFonts w:ascii="標楷體" w:eastAsia="標楷體" w:hAnsi="標楷體" w:cs="標楷體"/>
          <w:sz w:val="20"/>
        </w:rPr>
        <w:t xml:space="preserve">本研究分析資料的來源為 </w:t>
      </w:r>
      <w:r>
        <w:rPr>
          <w:rFonts w:ascii="Times New Roman" w:eastAsia="Times New Roman" w:hAnsi="Times New Roman" w:cs="Times New Roman"/>
          <w:sz w:val="20"/>
        </w:rPr>
        <w:t xml:space="preserve">Web of Science </w:t>
      </w:r>
      <w:r>
        <w:rPr>
          <w:rFonts w:ascii="標楷體" w:eastAsia="標楷體" w:hAnsi="標楷體" w:cs="標楷體"/>
          <w:sz w:val="20"/>
        </w:rPr>
        <w:t>資料</w:t>
      </w:r>
    </w:p>
    <w:p w:rsidR="00DA43D2" w:rsidRDefault="00DA43D2" w:rsidP="00DA43D2">
      <w:pPr>
        <w:spacing w:after="61" w:line="266" w:lineRule="auto"/>
      </w:pPr>
      <w:r>
        <w:rPr>
          <w:rFonts w:ascii="標楷體" w:eastAsia="標楷體" w:hAnsi="標楷體" w:cs="標楷體"/>
          <w:sz w:val="20"/>
        </w:rPr>
        <w:t xml:space="preserve">庫中，納入 </w:t>
      </w:r>
      <w:r>
        <w:rPr>
          <w:rFonts w:ascii="Times New Roman" w:eastAsia="Times New Roman" w:hAnsi="Times New Roman" w:cs="Times New Roman"/>
          <w:sz w:val="20"/>
        </w:rPr>
        <w:t xml:space="preserve">SCI </w:t>
      </w:r>
      <w:r>
        <w:rPr>
          <w:rFonts w:ascii="標楷體" w:eastAsia="標楷體" w:hAnsi="標楷體" w:cs="標楷體"/>
          <w:sz w:val="20"/>
        </w:rPr>
        <w:t xml:space="preserve">與 </w:t>
      </w:r>
      <w:r>
        <w:rPr>
          <w:rFonts w:ascii="Times New Roman" w:eastAsia="Times New Roman" w:hAnsi="Times New Roman" w:cs="Times New Roman"/>
          <w:sz w:val="20"/>
        </w:rPr>
        <w:t xml:space="preserve">SSCI </w:t>
      </w:r>
      <w:r>
        <w:rPr>
          <w:rFonts w:ascii="標楷體" w:eastAsia="標楷體" w:hAnsi="標楷體" w:cs="標楷體"/>
          <w:sz w:val="20"/>
        </w:rPr>
        <w:t>索引的文獻書目資料。</w:t>
      </w:r>
      <w:r>
        <w:rPr>
          <w:rFonts w:ascii="Times New Roman" w:eastAsia="Times New Roman" w:hAnsi="Times New Roman" w:cs="Times New Roman"/>
          <w:sz w:val="20"/>
        </w:rPr>
        <w:t xml:space="preserve"> </w:t>
      </w:r>
      <w:r>
        <w:rPr>
          <w:rFonts w:ascii="標楷體" w:eastAsia="標楷體" w:hAnsi="標楷體" w:cs="標楷體"/>
          <w:sz w:val="20"/>
        </w:rPr>
        <w:t>本研究以</w:t>
      </w:r>
      <w:r>
        <w:rPr>
          <w:rFonts w:ascii="Times New Roman" w:eastAsia="Times New Roman" w:hAnsi="Times New Roman" w:cs="Times New Roman"/>
          <w:sz w:val="20"/>
        </w:rPr>
        <w:t xml:space="preserve"> ”*enterprise architecture*” </w:t>
      </w:r>
      <w:r>
        <w:rPr>
          <w:rFonts w:ascii="標楷體" w:eastAsia="標楷體" w:hAnsi="標楷體" w:cs="標楷體"/>
          <w:sz w:val="20"/>
        </w:rPr>
        <w:t>為主題關鍵字（包括：文章名、摘要、作者關鍵字、</w:t>
      </w:r>
      <w:r>
        <w:rPr>
          <w:rFonts w:ascii="Times New Roman" w:eastAsia="Times New Roman" w:hAnsi="Times New Roman" w:cs="Times New Roman"/>
          <w:sz w:val="20"/>
        </w:rPr>
        <w:t xml:space="preserve">Keywords </w:t>
      </w:r>
    </w:p>
    <w:p w:rsidR="00DA43D2" w:rsidRDefault="00DA43D2" w:rsidP="00DA43D2">
      <w:pPr>
        <w:spacing w:after="58" w:line="266" w:lineRule="auto"/>
        <w:ind w:left="-3" w:hanging="10"/>
        <w:jc w:val="both"/>
      </w:pPr>
      <w:r>
        <w:rPr>
          <w:rFonts w:ascii="Times New Roman" w:eastAsia="Times New Roman" w:hAnsi="Times New Roman" w:cs="Times New Roman"/>
          <w:sz w:val="20"/>
        </w:rPr>
        <w:t>Plus</w:t>
      </w:r>
      <w:r>
        <w:rPr>
          <w:rFonts w:ascii="標楷體" w:eastAsia="標楷體" w:hAnsi="標楷體" w:cs="標楷體"/>
          <w:sz w:val="20"/>
        </w:rPr>
        <w:t xml:space="preserve">）搜尋條件，搜尋 </w:t>
      </w:r>
      <w:r>
        <w:rPr>
          <w:rFonts w:ascii="Times New Roman" w:eastAsia="Times New Roman" w:hAnsi="Times New Roman" w:cs="Times New Roman"/>
          <w:sz w:val="20"/>
        </w:rPr>
        <w:t>Web of Science (WoS)</w:t>
      </w:r>
      <w:r>
        <w:rPr>
          <w:rFonts w:ascii="標楷體" w:eastAsia="標楷體" w:hAnsi="標楷體" w:cs="標楷體"/>
          <w:sz w:val="20"/>
        </w:rPr>
        <w:t xml:space="preserve">資料庫。自 </w:t>
      </w:r>
      <w:r>
        <w:rPr>
          <w:rFonts w:ascii="Times New Roman" w:eastAsia="Times New Roman" w:hAnsi="Times New Roman" w:cs="Times New Roman"/>
          <w:sz w:val="20"/>
        </w:rPr>
        <w:t xml:space="preserve">1995 </w:t>
      </w:r>
      <w:r>
        <w:rPr>
          <w:rFonts w:ascii="標楷體" w:eastAsia="標楷體" w:hAnsi="標楷體" w:cs="標楷體"/>
          <w:sz w:val="20"/>
        </w:rPr>
        <w:t xml:space="preserve">年迄今，企業架構相關的文獻書目資料搜尋結果共計 </w:t>
      </w:r>
      <w:r>
        <w:rPr>
          <w:rFonts w:ascii="Times New Roman" w:eastAsia="Times New Roman" w:hAnsi="Times New Roman" w:cs="Times New Roman"/>
          <w:sz w:val="20"/>
        </w:rPr>
        <w:t xml:space="preserve">242 </w:t>
      </w:r>
      <w:r>
        <w:rPr>
          <w:rFonts w:ascii="標楷體" w:eastAsia="標楷體" w:hAnsi="標楷體" w:cs="標楷體"/>
          <w:sz w:val="20"/>
        </w:rPr>
        <w:t xml:space="preserve">筆。其中，共包含來自 </w:t>
      </w:r>
      <w:r>
        <w:rPr>
          <w:rFonts w:ascii="Times New Roman" w:eastAsia="Times New Roman" w:hAnsi="Times New Roman" w:cs="Times New Roman"/>
          <w:sz w:val="20"/>
        </w:rPr>
        <w:t xml:space="preserve">42 </w:t>
      </w:r>
      <w:r>
        <w:rPr>
          <w:rFonts w:ascii="標楷體" w:eastAsia="標楷體" w:hAnsi="標楷體" w:cs="標楷體"/>
          <w:sz w:val="20"/>
        </w:rPr>
        <w:t xml:space="preserve">個國家的 </w:t>
      </w:r>
      <w:r>
        <w:rPr>
          <w:rFonts w:ascii="Times New Roman" w:eastAsia="Times New Roman" w:hAnsi="Times New Roman" w:cs="Times New Roman"/>
          <w:sz w:val="20"/>
        </w:rPr>
        <w:t xml:space="preserve">549 </w:t>
      </w:r>
      <w:r>
        <w:rPr>
          <w:rFonts w:ascii="標楷體" w:eastAsia="標楷體" w:hAnsi="標楷體" w:cs="標楷體"/>
          <w:sz w:val="20"/>
        </w:rPr>
        <w:t xml:space="preserve">位作者之學術貢獻，曾有 </w:t>
      </w:r>
      <w:r>
        <w:rPr>
          <w:rFonts w:ascii="Times New Roman" w:eastAsia="Times New Roman" w:hAnsi="Times New Roman" w:cs="Times New Roman"/>
          <w:sz w:val="20"/>
        </w:rPr>
        <w:t xml:space="preserve">125 </w:t>
      </w:r>
      <w:r>
        <w:rPr>
          <w:rFonts w:ascii="標楷體" w:eastAsia="標楷體" w:hAnsi="標楷體" w:cs="標楷體"/>
          <w:sz w:val="20"/>
        </w:rPr>
        <w:t xml:space="preserve">種期刊發表企業架構相關主題之文獻，累積引用文獻共計 </w:t>
      </w:r>
      <w:r>
        <w:rPr>
          <w:rFonts w:ascii="Times New Roman" w:eastAsia="Times New Roman" w:hAnsi="Times New Roman" w:cs="Times New Roman"/>
          <w:sz w:val="20"/>
        </w:rPr>
        <w:t xml:space="preserve">8495 </w:t>
      </w:r>
      <w:r>
        <w:rPr>
          <w:rFonts w:ascii="標楷體" w:eastAsia="標楷體" w:hAnsi="標楷體" w:cs="標楷體"/>
          <w:sz w:val="20"/>
        </w:rPr>
        <w:t xml:space="preserve">筆（不重複的引用文獻共計 </w:t>
      </w:r>
      <w:r>
        <w:rPr>
          <w:rFonts w:ascii="Times New Roman" w:eastAsia="Times New Roman" w:hAnsi="Times New Roman" w:cs="Times New Roman"/>
          <w:sz w:val="20"/>
        </w:rPr>
        <w:t xml:space="preserve">7156 </w:t>
      </w:r>
      <w:r>
        <w:rPr>
          <w:rFonts w:ascii="標楷體" w:eastAsia="標楷體" w:hAnsi="標楷體" w:cs="標楷體"/>
          <w:sz w:val="20"/>
        </w:rPr>
        <w:t>筆），文獻標題所含字數為</w:t>
      </w:r>
      <w:r>
        <w:rPr>
          <w:rFonts w:ascii="Times New Roman" w:eastAsia="Times New Roman" w:hAnsi="Times New Roman" w:cs="Times New Roman"/>
          <w:sz w:val="20"/>
        </w:rPr>
        <w:t xml:space="preserve"> 650 </w:t>
      </w:r>
      <w:r>
        <w:rPr>
          <w:rFonts w:ascii="標楷體" w:eastAsia="標楷體" w:hAnsi="標楷體" w:cs="標楷體"/>
          <w:sz w:val="20"/>
        </w:rPr>
        <w:t xml:space="preserve">字。如圖 </w:t>
      </w:r>
      <w:r>
        <w:rPr>
          <w:rFonts w:ascii="Times New Roman" w:eastAsia="Times New Roman" w:hAnsi="Times New Roman" w:cs="Times New Roman"/>
          <w:sz w:val="20"/>
        </w:rPr>
        <w:t xml:space="preserve">1 </w:t>
      </w:r>
      <w:r>
        <w:rPr>
          <w:rFonts w:ascii="標楷體" w:eastAsia="標楷體" w:hAnsi="標楷體" w:cs="標楷體"/>
          <w:sz w:val="20"/>
        </w:rPr>
        <w:t>所示，</w:t>
      </w:r>
      <w:r>
        <w:rPr>
          <w:rFonts w:ascii="Times New Roman" w:eastAsia="Times New Roman" w:hAnsi="Times New Roman" w:cs="Times New Roman"/>
          <w:sz w:val="20"/>
        </w:rPr>
        <w:t xml:space="preserve">2000 </w:t>
      </w:r>
      <w:r>
        <w:rPr>
          <w:rFonts w:ascii="標楷體" w:eastAsia="標楷體" w:hAnsi="標楷體" w:cs="標楷體"/>
          <w:sz w:val="20"/>
        </w:rPr>
        <w:t>年之前，</w:t>
      </w:r>
      <w:r>
        <w:rPr>
          <w:rFonts w:ascii="Times New Roman" w:eastAsia="Times New Roman" w:hAnsi="Times New Roman" w:cs="Times New Roman"/>
          <w:sz w:val="20"/>
        </w:rPr>
        <w:t xml:space="preserve">WoS </w:t>
      </w:r>
      <w:r>
        <w:rPr>
          <w:rFonts w:ascii="標楷體" w:eastAsia="標楷體" w:hAnsi="標楷體" w:cs="標楷體"/>
          <w:sz w:val="20"/>
        </w:rPr>
        <w:t xml:space="preserve">資料庫的企業架構相關文獻非常少，自 </w:t>
      </w:r>
      <w:r>
        <w:rPr>
          <w:rFonts w:ascii="Times New Roman" w:eastAsia="Times New Roman" w:hAnsi="Times New Roman" w:cs="Times New Roman"/>
          <w:sz w:val="20"/>
        </w:rPr>
        <w:t xml:space="preserve">2000 </w:t>
      </w:r>
      <w:r>
        <w:rPr>
          <w:rFonts w:ascii="標楷體" w:eastAsia="標楷體" w:hAnsi="標楷體" w:cs="標楷體"/>
          <w:sz w:val="20"/>
        </w:rPr>
        <w:t xml:space="preserve">年後，雖逐漸增加，但每年文獻皆未超過十筆，直至 </w:t>
      </w:r>
      <w:r>
        <w:rPr>
          <w:rFonts w:ascii="Times New Roman" w:eastAsia="Times New Roman" w:hAnsi="Times New Roman" w:cs="Times New Roman"/>
          <w:sz w:val="20"/>
        </w:rPr>
        <w:t xml:space="preserve">2004 </w:t>
      </w:r>
      <w:r>
        <w:rPr>
          <w:rFonts w:ascii="標楷體" w:eastAsia="標楷體" w:hAnsi="標楷體" w:cs="標楷體"/>
          <w:sz w:val="20"/>
        </w:rPr>
        <w:t xml:space="preserve">年起，每年的企業架構相關文獻數才倍增至二十筆左右，且維持穩定數量。整體而言，與其他類型研究主題的文獻相較之下，於 </w:t>
      </w:r>
      <w:r>
        <w:rPr>
          <w:rFonts w:ascii="Times New Roman" w:eastAsia="Times New Roman" w:hAnsi="Times New Roman" w:cs="Times New Roman"/>
          <w:sz w:val="20"/>
        </w:rPr>
        <w:t xml:space="preserve">WoS </w:t>
      </w:r>
      <w:r>
        <w:rPr>
          <w:rFonts w:ascii="標楷體" w:eastAsia="標楷體" w:hAnsi="標楷體" w:cs="標楷體"/>
          <w:sz w:val="20"/>
        </w:rPr>
        <w:t>發表的企業架構相關文獻，為數不多，可能的原因應是企業架構主題之實務性高於學術性；因此，雖然企業架構為實務上重要議題之一，但是在學術領域並未獲得相對重視。另一有趣的現象為，</w:t>
      </w:r>
      <w:r>
        <w:rPr>
          <w:rFonts w:ascii="Times New Roman" w:eastAsia="Times New Roman" w:hAnsi="Times New Roman" w:cs="Times New Roman"/>
          <w:sz w:val="20"/>
        </w:rPr>
        <w:t xml:space="preserve">1999 </w:t>
      </w:r>
      <w:r>
        <w:rPr>
          <w:rFonts w:ascii="標楷體" w:eastAsia="標楷體" w:hAnsi="標楷體" w:cs="標楷體"/>
          <w:sz w:val="20"/>
        </w:rPr>
        <w:t>～</w:t>
      </w:r>
      <w:r>
        <w:rPr>
          <w:rFonts w:ascii="Times New Roman" w:eastAsia="Times New Roman" w:hAnsi="Times New Roman" w:cs="Times New Roman"/>
          <w:sz w:val="20"/>
        </w:rPr>
        <w:t xml:space="preserve">2000 </w:t>
      </w:r>
      <w:r>
        <w:rPr>
          <w:rFonts w:ascii="標楷體" w:eastAsia="標楷體" w:hAnsi="標楷體" w:cs="標楷體"/>
          <w:sz w:val="20"/>
        </w:rPr>
        <w:t>年為網路應用發展的全盛期，</w:t>
      </w:r>
      <w:r>
        <w:rPr>
          <w:rFonts w:ascii="Times New Roman" w:eastAsia="Times New Roman" w:hAnsi="Times New Roman" w:cs="Times New Roman"/>
          <w:sz w:val="20"/>
        </w:rPr>
        <w:t xml:space="preserve">2004 </w:t>
      </w:r>
      <w:r>
        <w:rPr>
          <w:rFonts w:ascii="標楷體" w:eastAsia="標楷體" w:hAnsi="標楷體" w:cs="標楷體"/>
          <w:sz w:val="20"/>
        </w:rPr>
        <w:t xml:space="preserve">年 </w:t>
      </w:r>
      <w:r>
        <w:rPr>
          <w:rFonts w:ascii="Times New Roman" w:eastAsia="Times New Roman" w:hAnsi="Times New Roman" w:cs="Times New Roman"/>
          <w:sz w:val="20"/>
        </w:rPr>
        <w:t xml:space="preserve">Web 2.0 </w:t>
      </w:r>
      <w:r>
        <w:rPr>
          <w:rFonts w:ascii="標楷體" w:eastAsia="標楷體" w:hAnsi="標楷體" w:cs="標楷體"/>
          <w:sz w:val="20"/>
        </w:rPr>
        <w:t>開始興起，</w:t>
      </w:r>
      <w:r>
        <w:rPr>
          <w:rFonts w:ascii="Times New Roman" w:eastAsia="Times New Roman" w:hAnsi="Times New Roman" w:cs="Times New Roman"/>
          <w:sz w:val="20"/>
        </w:rPr>
        <w:t>2010</w:t>
      </w:r>
      <w:r>
        <w:rPr>
          <w:rFonts w:ascii="標楷體" w:eastAsia="標楷體" w:hAnsi="標楷體" w:cs="標楷體"/>
          <w:sz w:val="20"/>
        </w:rPr>
        <w:t>～</w:t>
      </w:r>
      <w:r>
        <w:rPr>
          <w:rFonts w:ascii="Times New Roman" w:eastAsia="Times New Roman" w:hAnsi="Times New Roman" w:cs="Times New Roman"/>
          <w:sz w:val="20"/>
        </w:rPr>
        <w:t xml:space="preserve">2011 </w:t>
      </w:r>
      <w:r>
        <w:rPr>
          <w:rFonts w:ascii="標楷體" w:eastAsia="標楷體" w:hAnsi="標楷體" w:cs="標楷體"/>
          <w:sz w:val="20"/>
        </w:rPr>
        <w:t>年跨平台社群媒體掀起另一波的網路服務變革；網路環境平台的改變也反</w:t>
      </w:r>
    </w:p>
    <w:p w:rsidR="00DA43D2" w:rsidRDefault="00DA43D2" w:rsidP="00DA43D2">
      <w:pPr>
        <w:spacing w:after="49" w:line="243" w:lineRule="auto"/>
        <w:ind w:left="-3" w:right="-15" w:hanging="10"/>
      </w:pPr>
      <w:r>
        <w:rPr>
          <w:rFonts w:ascii="標楷體" w:eastAsia="標楷體" w:hAnsi="標楷體" w:cs="標楷體"/>
          <w:sz w:val="20"/>
        </w:rPr>
        <w:t>映在企業架構研究的文獻數量變化。</w:t>
      </w:r>
      <w:r>
        <w:rPr>
          <w:rFonts w:ascii="Times New Roman" w:eastAsia="Times New Roman" w:hAnsi="Times New Roman" w:cs="Times New Roman"/>
          <w:sz w:val="20"/>
        </w:rPr>
        <w:t xml:space="preserve"> </w:t>
      </w:r>
    </w:p>
    <w:p w:rsidR="00DA43D2" w:rsidRDefault="00DA43D2" w:rsidP="00DA43D2">
      <w:pPr>
        <w:ind w:left="482"/>
      </w:pPr>
      <w:r>
        <w:rPr>
          <w:rFonts w:ascii="Times New Roman" w:eastAsia="Times New Roman" w:hAnsi="Times New Roman" w:cs="Times New Roman"/>
          <w:sz w:val="20"/>
        </w:rPr>
        <w:t xml:space="preserve"> </w:t>
      </w:r>
    </w:p>
    <w:p w:rsidR="00DA43D2" w:rsidRDefault="00DA43D2" w:rsidP="00DA43D2">
      <w:pPr>
        <w:jc w:val="right"/>
      </w:pPr>
      <w:r>
        <w:rPr>
          <w:noProof/>
        </w:rPr>
        <w:lastRenderedPageBreak/>
        <w:drawing>
          <wp:inline distT="0" distB="0" distL="0" distR="0" wp14:anchorId="13A7483B" wp14:editId="138AAC65">
            <wp:extent cx="2860675" cy="1171575"/>
            <wp:effectExtent l="0" t="0" r="0" b="0"/>
            <wp:docPr id="13935" name="Picture 13935"/>
            <wp:cNvGraphicFramePr/>
            <a:graphic xmlns:a="http://schemas.openxmlformats.org/drawingml/2006/main">
              <a:graphicData uri="http://schemas.openxmlformats.org/drawingml/2006/picture">
                <pic:pic xmlns:pic="http://schemas.openxmlformats.org/drawingml/2006/picture">
                  <pic:nvPicPr>
                    <pic:cNvPr id="13935" name="Picture 13935"/>
                    <pic:cNvPicPr/>
                  </pic:nvPicPr>
                  <pic:blipFill>
                    <a:blip r:embed="rId417"/>
                    <a:stretch>
                      <a:fillRect/>
                    </a:stretch>
                  </pic:blipFill>
                  <pic:spPr>
                    <a:xfrm>
                      <a:off x="0" y="0"/>
                      <a:ext cx="2860675" cy="1171575"/>
                    </a:xfrm>
                    <a:prstGeom prst="rect">
                      <a:avLst/>
                    </a:prstGeom>
                  </pic:spPr>
                </pic:pic>
              </a:graphicData>
            </a:graphic>
          </wp:inline>
        </w:drawing>
      </w:r>
      <w:r>
        <w:rPr>
          <w:rFonts w:ascii="Times New Roman" w:eastAsia="Times New Roman" w:hAnsi="Times New Roman" w:cs="Times New Roman"/>
          <w:sz w:val="20"/>
        </w:rPr>
        <w:t xml:space="preserve"> </w:t>
      </w:r>
    </w:p>
    <w:p w:rsidR="00DA43D2" w:rsidRDefault="00DA43D2" w:rsidP="00DA43D2">
      <w:pPr>
        <w:spacing w:after="46" w:line="237" w:lineRule="auto"/>
        <w:ind w:left="-3" w:right="14" w:hanging="10"/>
        <w:jc w:val="both"/>
      </w:pPr>
      <w:r>
        <w:rPr>
          <w:rFonts w:ascii="標楷體" w:eastAsia="標楷體" w:hAnsi="標楷體" w:cs="標楷體"/>
          <w:sz w:val="20"/>
        </w:rPr>
        <w:t>圖</w:t>
      </w:r>
      <w:r>
        <w:rPr>
          <w:rFonts w:ascii="Times New Roman" w:eastAsia="Times New Roman" w:hAnsi="Times New Roman" w:cs="Times New Roman"/>
          <w:sz w:val="20"/>
        </w:rPr>
        <w:t xml:space="preserve">1 Web of Science </w:t>
      </w:r>
      <w:r>
        <w:rPr>
          <w:rFonts w:ascii="標楷體" w:eastAsia="標楷體" w:hAnsi="標楷體" w:cs="標楷體"/>
          <w:sz w:val="20"/>
        </w:rPr>
        <w:t>資料庫歷年企業架構相關主題</w:t>
      </w:r>
    </w:p>
    <w:p w:rsidR="00DA43D2" w:rsidRDefault="00DA43D2" w:rsidP="00DA43D2">
      <w:pPr>
        <w:spacing w:after="49" w:line="243" w:lineRule="auto"/>
        <w:ind w:left="-3" w:right="-15" w:hanging="10"/>
      </w:pPr>
      <w:r>
        <w:rPr>
          <w:rFonts w:ascii="標楷體" w:eastAsia="標楷體" w:hAnsi="標楷體" w:cs="標楷體"/>
          <w:sz w:val="20"/>
        </w:rPr>
        <w:t>文獻數量</w:t>
      </w:r>
      <w:r>
        <w:rPr>
          <w:rFonts w:ascii="Times New Roman" w:eastAsia="Times New Roman" w:hAnsi="Times New Roman" w:cs="Times New Roman"/>
          <w:sz w:val="20"/>
        </w:rPr>
        <w:t xml:space="preserve"> </w:t>
      </w:r>
    </w:p>
    <w:p w:rsidR="00DA43D2" w:rsidRDefault="00DA43D2" w:rsidP="00DA43D2">
      <w:pPr>
        <w:spacing w:after="41"/>
        <w:ind w:left="2"/>
      </w:pPr>
      <w:r>
        <w:rPr>
          <w:rFonts w:ascii="Times New Roman" w:eastAsia="Times New Roman" w:hAnsi="Times New Roman" w:cs="Times New Roman"/>
          <w:sz w:val="20"/>
        </w:rPr>
        <w:t xml:space="preserve"> </w:t>
      </w:r>
    </w:p>
    <w:p w:rsidR="00DA43D2" w:rsidRDefault="00DA43D2" w:rsidP="00DA43D2">
      <w:pPr>
        <w:spacing w:after="49" w:line="243" w:lineRule="auto"/>
        <w:ind w:left="-3" w:right="-15" w:hanging="10"/>
      </w:pPr>
      <w:r>
        <w:rPr>
          <w:rFonts w:ascii="Times New Roman" w:eastAsia="Times New Roman" w:hAnsi="Times New Roman" w:cs="Times New Roman"/>
          <w:sz w:val="20"/>
        </w:rPr>
        <w:t xml:space="preserve"> </w:t>
      </w:r>
      <w:r>
        <w:rPr>
          <w:rFonts w:ascii="標楷體" w:eastAsia="標楷體" w:hAnsi="標楷體" w:cs="標楷體"/>
          <w:sz w:val="20"/>
        </w:rPr>
        <w:t>有關文獻類型，</w:t>
      </w:r>
      <w:r>
        <w:rPr>
          <w:rFonts w:ascii="Times New Roman" w:eastAsia="Times New Roman" w:hAnsi="Times New Roman" w:cs="Times New Roman"/>
          <w:sz w:val="20"/>
        </w:rPr>
        <w:t xml:space="preserve">242 </w:t>
      </w:r>
      <w:r>
        <w:rPr>
          <w:rFonts w:ascii="標楷體" w:eastAsia="標楷體" w:hAnsi="標楷體" w:cs="標楷體"/>
          <w:sz w:val="20"/>
        </w:rPr>
        <w:t xml:space="preserve">篇企業架構相關文獻中，如圖 </w:t>
      </w:r>
      <w:r>
        <w:rPr>
          <w:rFonts w:ascii="Times New Roman" w:eastAsia="Times New Roman" w:hAnsi="Times New Roman" w:cs="Times New Roman"/>
          <w:sz w:val="20"/>
        </w:rPr>
        <w:t xml:space="preserve">2 </w:t>
      </w:r>
      <w:r>
        <w:rPr>
          <w:rFonts w:ascii="標楷體" w:eastAsia="標楷體" w:hAnsi="標楷體" w:cs="標楷體"/>
          <w:sz w:val="20"/>
        </w:rPr>
        <w:t>所示，主要為期刊文章（</w:t>
      </w:r>
      <w:r>
        <w:rPr>
          <w:rFonts w:ascii="Times New Roman" w:eastAsia="Times New Roman" w:hAnsi="Times New Roman" w:cs="Times New Roman"/>
          <w:sz w:val="20"/>
        </w:rPr>
        <w:t>74%</w:t>
      </w:r>
      <w:r>
        <w:rPr>
          <w:rFonts w:ascii="標楷體" w:eastAsia="標楷體" w:hAnsi="標楷體" w:cs="標楷體"/>
          <w:sz w:val="20"/>
        </w:rPr>
        <w:t>）、研討會文章（</w:t>
      </w:r>
      <w:r>
        <w:rPr>
          <w:rFonts w:ascii="Times New Roman" w:eastAsia="Times New Roman" w:hAnsi="Times New Roman" w:cs="Times New Roman"/>
          <w:sz w:val="20"/>
        </w:rPr>
        <w:t>19%</w:t>
      </w:r>
      <w:r>
        <w:rPr>
          <w:rFonts w:ascii="標楷體" w:eastAsia="標楷體" w:hAnsi="標楷體" w:cs="標楷體"/>
          <w:sz w:val="20"/>
        </w:rPr>
        <w:t>）與編輯為期刊內容所撰寫的介紹文章</w:t>
      </w:r>
    </w:p>
    <w:p w:rsidR="00DA43D2" w:rsidRDefault="00DA43D2" w:rsidP="00DA43D2">
      <w:pPr>
        <w:spacing w:after="49" w:line="243" w:lineRule="auto"/>
        <w:ind w:left="-3" w:right="-15" w:hanging="10"/>
      </w:pPr>
      <w:r>
        <w:rPr>
          <w:rFonts w:ascii="標楷體" w:eastAsia="標楷體" w:hAnsi="標楷體" w:cs="標楷體"/>
          <w:sz w:val="20"/>
        </w:rPr>
        <w:t>（</w:t>
      </w:r>
      <w:r>
        <w:rPr>
          <w:rFonts w:ascii="Times New Roman" w:eastAsia="Times New Roman" w:hAnsi="Times New Roman" w:cs="Times New Roman"/>
          <w:sz w:val="20"/>
        </w:rPr>
        <w:t>5%</w:t>
      </w:r>
      <w:r>
        <w:rPr>
          <w:rFonts w:ascii="標楷體" w:eastAsia="標楷體" w:hAnsi="標楷體" w:cs="標楷體"/>
          <w:sz w:val="20"/>
        </w:rPr>
        <w:t>）。</w:t>
      </w:r>
      <w:r>
        <w:rPr>
          <w:rFonts w:ascii="Times New Roman" w:eastAsia="Times New Roman" w:hAnsi="Times New Roman" w:cs="Times New Roman"/>
          <w:sz w:val="20"/>
        </w:rPr>
        <w:t xml:space="preserve"> </w:t>
      </w:r>
    </w:p>
    <w:p w:rsidR="00DA43D2" w:rsidRDefault="00DA43D2" w:rsidP="00DA43D2">
      <w:pPr>
        <w:ind w:left="2"/>
      </w:pPr>
      <w:r>
        <w:rPr>
          <w:rFonts w:ascii="Times New Roman" w:eastAsia="Times New Roman" w:hAnsi="Times New Roman" w:cs="Times New Roman"/>
          <w:sz w:val="20"/>
        </w:rPr>
        <w:t xml:space="preserve"> </w:t>
      </w:r>
    </w:p>
    <w:p w:rsidR="00DA43D2" w:rsidRDefault="00DA43D2" w:rsidP="00DA43D2">
      <w:pPr>
        <w:ind w:right="89"/>
        <w:jc w:val="right"/>
      </w:pPr>
      <w:r>
        <w:rPr>
          <w:noProof/>
        </w:rPr>
        <w:drawing>
          <wp:inline distT="0" distB="0" distL="0" distR="0" wp14:anchorId="4A045191" wp14:editId="22BA0E54">
            <wp:extent cx="2801112" cy="1540764"/>
            <wp:effectExtent l="0" t="0" r="0" b="0"/>
            <wp:docPr id="678" name="Picture 678"/>
            <wp:cNvGraphicFramePr/>
            <a:graphic xmlns:a="http://schemas.openxmlformats.org/drawingml/2006/main">
              <a:graphicData uri="http://schemas.openxmlformats.org/drawingml/2006/picture">
                <pic:pic xmlns:pic="http://schemas.openxmlformats.org/drawingml/2006/picture">
                  <pic:nvPicPr>
                    <pic:cNvPr id="678" name="Picture 678"/>
                    <pic:cNvPicPr/>
                  </pic:nvPicPr>
                  <pic:blipFill>
                    <a:blip r:embed="rId418"/>
                    <a:stretch>
                      <a:fillRect/>
                    </a:stretch>
                  </pic:blipFill>
                  <pic:spPr>
                    <a:xfrm>
                      <a:off x="0" y="0"/>
                      <a:ext cx="2801112" cy="1540764"/>
                    </a:xfrm>
                    <a:prstGeom prst="rect">
                      <a:avLst/>
                    </a:prstGeom>
                  </pic:spPr>
                </pic:pic>
              </a:graphicData>
            </a:graphic>
          </wp:inline>
        </w:drawing>
      </w:r>
      <w:r>
        <w:rPr>
          <w:rFonts w:ascii="Times New Roman" w:eastAsia="Times New Roman" w:hAnsi="Times New Roman" w:cs="Times New Roman"/>
          <w:sz w:val="20"/>
        </w:rPr>
        <w:t xml:space="preserve"> </w:t>
      </w:r>
    </w:p>
    <w:p w:rsidR="00DA43D2" w:rsidRDefault="00DA43D2" w:rsidP="00DA43D2">
      <w:pPr>
        <w:spacing w:after="46" w:line="237" w:lineRule="auto"/>
        <w:ind w:left="-3" w:right="14" w:hanging="10"/>
        <w:jc w:val="both"/>
      </w:pPr>
      <w:r>
        <w:rPr>
          <w:rFonts w:ascii="標楷體" w:eastAsia="標楷體" w:hAnsi="標楷體" w:cs="標楷體"/>
          <w:sz w:val="20"/>
        </w:rPr>
        <w:t>圖</w:t>
      </w:r>
      <w:r>
        <w:rPr>
          <w:rFonts w:ascii="Times New Roman" w:eastAsia="Times New Roman" w:hAnsi="Times New Roman" w:cs="Times New Roman"/>
          <w:sz w:val="20"/>
        </w:rPr>
        <w:t xml:space="preserve">2 Web of Science </w:t>
      </w:r>
      <w:r>
        <w:rPr>
          <w:rFonts w:ascii="標楷體" w:eastAsia="標楷體" w:hAnsi="標楷體" w:cs="標楷體"/>
          <w:sz w:val="20"/>
        </w:rPr>
        <w:t>資料庫歷年企業架構相關主題</w:t>
      </w:r>
    </w:p>
    <w:p w:rsidR="00DA43D2" w:rsidRDefault="00DA43D2" w:rsidP="00DA43D2">
      <w:pPr>
        <w:spacing w:after="49" w:line="243" w:lineRule="auto"/>
        <w:ind w:left="-3" w:right="-15" w:hanging="10"/>
      </w:pPr>
      <w:r>
        <w:rPr>
          <w:rFonts w:ascii="標楷體" w:eastAsia="標楷體" w:hAnsi="標楷體" w:cs="標楷體"/>
          <w:sz w:val="20"/>
        </w:rPr>
        <w:t>文獻類型</w:t>
      </w:r>
      <w:r>
        <w:rPr>
          <w:rFonts w:ascii="Times New Roman" w:eastAsia="Times New Roman" w:hAnsi="Times New Roman" w:cs="Times New Roman"/>
          <w:sz w:val="20"/>
        </w:rPr>
        <w:t xml:space="preserve"> </w:t>
      </w:r>
    </w:p>
    <w:p w:rsidR="00DA43D2" w:rsidRDefault="00DA43D2" w:rsidP="00DA43D2">
      <w:pPr>
        <w:spacing w:after="41"/>
        <w:ind w:left="2"/>
      </w:pPr>
      <w:r>
        <w:rPr>
          <w:rFonts w:ascii="Times New Roman" w:eastAsia="Times New Roman" w:hAnsi="Times New Roman" w:cs="Times New Roman"/>
          <w:sz w:val="20"/>
        </w:rPr>
        <w:t xml:space="preserve"> </w:t>
      </w:r>
    </w:p>
    <w:p w:rsidR="00DA43D2" w:rsidRDefault="00DA43D2" w:rsidP="00DA43D2">
      <w:pPr>
        <w:spacing w:after="61"/>
        <w:ind w:left="10" w:right="175" w:hanging="10"/>
        <w:jc w:val="right"/>
      </w:pPr>
      <w:r>
        <w:rPr>
          <w:rFonts w:ascii="標楷體" w:eastAsia="標楷體" w:hAnsi="標楷體" w:cs="標楷體"/>
          <w:sz w:val="20"/>
        </w:rPr>
        <w:t>至於研究企業架構的學者，主要來自美國</w:t>
      </w:r>
      <w:r>
        <w:rPr>
          <w:rFonts w:ascii="Times New Roman" w:eastAsia="Times New Roman" w:hAnsi="Times New Roman" w:cs="Times New Roman"/>
          <w:sz w:val="20"/>
        </w:rPr>
        <w:t xml:space="preserve"> </w:t>
      </w:r>
    </w:p>
    <w:p w:rsidR="00DA43D2" w:rsidRDefault="00DA43D2" w:rsidP="00DA43D2">
      <w:pPr>
        <w:spacing w:after="49" w:line="243" w:lineRule="auto"/>
        <w:ind w:left="-3" w:right="-15" w:hanging="10"/>
      </w:pPr>
      <w:r>
        <w:rPr>
          <w:rFonts w:ascii="標楷體" w:eastAsia="標楷體" w:hAnsi="標楷體" w:cs="標楷體"/>
          <w:sz w:val="20"/>
        </w:rPr>
        <w:t>（</w:t>
      </w:r>
      <w:r>
        <w:rPr>
          <w:rFonts w:ascii="Times New Roman" w:eastAsia="Times New Roman" w:hAnsi="Times New Roman" w:cs="Times New Roman"/>
          <w:sz w:val="20"/>
        </w:rPr>
        <w:t>19.8%</w:t>
      </w:r>
      <w:r>
        <w:rPr>
          <w:rFonts w:ascii="標楷體" w:eastAsia="標楷體" w:hAnsi="標楷體" w:cs="標楷體"/>
          <w:sz w:val="20"/>
        </w:rPr>
        <w:t>）、德國（</w:t>
      </w:r>
      <w:r>
        <w:rPr>
          <w:rFonts w:ascii="Times New Roman" w:eastAsia="Times New Roman" w:hAnsi="Times New Roman" w:cs="Times New Roman"/>
          <w:sz w:val="20"/>
        </w:rPr>
        <w:t>9.5%</w:t>
      </w:r>
      <w:r>
        <w:rPr>
          <w:rFonts w:ascii="標楷體" w:eastAsia="標楷體" w:hAnsi="標楷體" w:cs="標楷體"/>
          <w:sz w:val="20"/>
        </w:rPr>
        <w:t>）、荷蘭（</w:t>
      </w:r>
      <w:r>
        <w:rPr>
          <w:rFonts w:ascii="Times New Roman" w:eastAsia="Times New Roman" w:hAnsi="Times New Roman" w:cs="Times New Roman"/>
          <w:sz w:val="20"/>
        </w:rPr>
        <w:t>8.3%</w:t>
      </w:r>
      <w:r>
        <w:rPr>
          <w:rFonts w:ascii="標楷體" w:eastAsia="標楷體" w:hAnsi="標楷體" w:cs="標楷體"/>
          <w:sz w:val="20"/>
        </w:rPr>
        <w:t>）、南韓（</w:t>
      </w:r>
      <w:r>
        <w:rPr>
          <w:rFonts w:ascii="Times New Roman" w:eastAsia="Times New Roman" w:hAnsi="Times New Roman" w:cs="Times New Roman"/>
          <w:sz w:val="20"/>
        </w:rPr>
        <w:t>5.8%</w:t>
      </w:r>
      <w:r>
        <w:rPr>
          <w:rFonts w:ascii="標楷體" w:eastAsia="標楷體" w:hAnsi="標楷體" w:cs="標楷體"/>
          <w:sz w:val="20"/>
        </w:rPr>
        <w:t>）、中國（</w:t>
      </w:r>
      <w:r>
        <w:rPr>
          <w:rFonts w:ascii="Times New Roman" w:eastAsia="Times New Roman" w:hAnsi="Times New Roman" w:cs="Times New Roman"/>
          <w:sz w:val="20"/>
        </w:rPr>
        <w:t>4.5%</w:t>
      </w:r>
      <w:r>
        <w:rPr>
          <w:rFonts w:ascii="標楷體" w:eastAsia="標楷體" w:hAnsi="標楷體" w:cs="標楷體"/>
          <w:sz w:val="20"/>
        </w:rPr>
        <w:t>）、南非（</w:t>
      </w:r>
      <w:r>
        <w:rPr>
          <w:rFonts w:ascii="Times New Roman" w:eastAsia="Times New Roman" w:hAnsi="Times New Roman" w:cs="Times New Roman"/>
          <w:sz w:val="20"/>
        </w:rPr>
        <w:t>4.5%</w:t>
      </w:r>
      <w:r>
        <w:rPr>
          <w:rFonts w:ascii="標楷體" w:eastAsia="標楷體" w:hAnsi="標楷體" w:cs="標楷體"/>
          <w:sz w:val="20"/>
        </w:rPr>
        <w:t>）與西班牙（</w:t>
      </w:r>
      <w:r>
        <w:rPr>
          <w:rFonts w:ascii="Times New Roman" w:eastAsia="Times New Roman" w:hAnsi="Times New Roman" w:cs="Times New Roman"/>
          <w:sz w:val="20"/>
        </w:rPr>
        <w:t>4.5%</w:t>
      </w:r>
      <w:r>
        <w:rPr>
          <w:rFonts w:ascii="標楷體" w:eastAsia="標楷體" w:hAnsi="標楷體" w:cs="標楷體"/>
          <w:sz w:val="20"/>
        </w:rPr>
        <w:t xml:space="preserve">）。自 </w:t>
      </w:r>
      <w:r>
        <w:rPr>
          <w:rFonts w:ascii="Times New Roman" w:eastAsia="Times New Roman" w:hAnsi="Times New Roman" w:cs="Times New Roman"/>
          <w:sz w:val="20"/>
        </w:rPr>
        <w:t xml:space="preserve">1995 </w:t>
      </w:r>
      <w:r>
        <w:rPr>
          <w:rFonts w:ascii="標楷體" w:eastAsia="標楷體" w:hAnsi="標楷體" w:cs="標楷體"/>
          <w:sz w:val="20"/>
        </w:rPr>
        <w:t>迄今，被引用最多次（超過十五</w:t>
      </w:r>
    </w:p>
    <w:p w:rsidR="00DA43D2" w:rsidRDefault="00DA43D2" w:rsidP="00DA43D2">
      <w:pPr>
        <w:spacing w:after="49" w:line="243" w:lineRule="auto"/>
        <w:ind w:left="-3" w:right="-15" w:hanging="10"/>
      </w:pPr>
      <w:r>
        <w:rPr>
          <w:rFonts w:ascii="標楷體" w:eastAsia="標楷體" w:hAnsi="標楷體" w:cs="標楷體"/>
          <w:sz w:val="20"/>
        </w:rPr>
        <w:t xml:space="preserve">次）的五篇文獻如表 </w:t>
      </w:r>
      <w:r>
        <w:rPr>
          <w:rFonts w:ascii="Times New Roman" w:eastAsia="Times New Roman" w:hAnsi="Times New Roman" w:cs="Times New Roman"/>
          <w:sz w:val="20"/>
        </w:rPr>
        <w:t xml:space="preserve">1 </w:t>
      </w:r>
      <w:r>
        <w:rPr>
          <w:rFonts w:ascii="標楷體" w:eastAsia="標楷體" w:hAnsi="標楷體" w:cs="標楷體"/>
          <w:sz w:val="20"/>
        </w:rPr>
        <w:t>所示。</w:t>
      </w:r>
      <w:r>
        <w:rPr>
          <w:rFonts w:ascii="Times New Roman" w:eastAsia="Times New Roman" w:hAnsi="Times New Roman" w:cs="Times New Roman"/>
          <w:sz w:val="20"/>
        </w:rPr>
        <w:t xml:space="preserve"> </w:t>
      </w:r>
    </w:p>
    <w:p w:rsidR="00DA43D2" w:rsidRDefault="00DA43D2" w:rsidP="00DA43D2">
      <w:pPr>
        <w:ind w:left="482"/>
        <w:rPr>
          <w:rFonts w:ascii="Times New Roman" w:eastAsia="Times New Roman" w:hAnsi="Times New Roman" w:cs="Times New Roman"/>
          <w:sz w:val="20"/>
        </w:rPr>
      </w:pPr>
      <w:r>
        <w:rPr>
          <w:rFonts w:ascii="Times New Roman" w:eastAsia="Times New Roman" w:hAnsi="Times New Roman" w:cs="Times New Roman"/>
          <w:sz w:val="20"/>
        </w:rPr>
        <w:t xml:space="preserve"> </w:t>
      </w:r>
    </w:p>
    <w:p w:rsidR="00DA43D2" w:rsidRDefault="00DA43D2" w:rsidP="00DA43D2">
      <w:pPr>
        <w:ind w:left="482"/>
        <w:rPr>
          <w:rFonts w:ascii="Times New Roman" w:eastAsia="Times New Roman" w:hAnsi="Times New Roman" w:cs="Times New Roman"/>
          <w:sz w:val="20"/>
        </w:rPr>
      </w:pPr>
    </w:p>
    <w:p w:rsidR="00DA43D2" w:rsidRDefault="00DA43D2" w:rsidP="00DA43D2">
      <w:pPr>
        <w:ind w:left="482"/>
        <w:rPr>
          <w:rFonts w:ascii="Times New Roman" w:eastAsia="Times New Roman" w:hAnsi="Times New Roman" w:cs="Times New Roman"/>
          <w:sz w:val="20"/>
        </w:rPr>
      </w:pPr>
    </w:p>
    <w:p w:rsidR="00DA43D2" w:rsidRDefault="00DA43D2" w:rsidP="00DA43D2">
      <w:pPr>
        <w:ind w:left="482"/>
        <w:rPr>
          <w:rFonts w:ascii="Times New Roman" w:eastAsia="Times New Roman" w:hAnsi="Times New Roman" w:cs="Times New Roman"/>
          <w:sz w:val="20"/>
        </w:rPr>
      </w:pPr>
    </w:p>
    <w:p w:rsidR="00DA43D2" w:rsidRDefault="00DA43D2" w:rsidP="00DA43D2">
      <w:pPr>
        <w:ind w:left="482"/>
        <w:rPr>
          <w:rFonts w:ascii="Times New Roman" w:eastAsia="Times New Roman" w:hAnsi="Times New Roman" w:cs="Times New Roman"/>
          <w:sz w:val="20"/>
        </w:rPr>
      </w:pPr>
    </w:p>
    <w:p w:rsidR="00DA43D2" w:rsidRDefault="00DA43D2" w:rsidP="00DA43D2">
      <w:pPr>
        <w:ind w:left="482"/>
        <w:rPr>
          <w:rFonts w:ascii="Times New Roman" w:eastAsia="Times New Roman" w:hAnsi="Times New Roman" w:cs="Times New Roman"/>
          <w:sz w:val="20"/>
        </w:rPr>
      </w:pPr>
    </w:p>
    <w:p w:rsidR="00DA43D2" w:rsidRDefault="00DA43D2" w:rsidP="00DA43D2">
      <w:pPr>
        <w:ind w:left="482"/>
        <w:rPr>
          <w:rFonts w:ascii="Times New Roman" w:eastAsia="Times New Roman" w:hAnsi="Times New Roman" w:cs="Times New Roman"/>
          <w:sz w:val="20"/>
        </w:rPr>
      </w:pPr>
    </w:p>
    <w:p w:rsidR="00DA43D2" w:rsidRDefault="00DA43D2" w:rsidP="00DA43D2">
      <w:pPr>
        <w:ind w:left="482"/>
      </w:pPr>
    </w:p>
    <w:p w:rsidR="00DA43D2" w:rsidRDefault="00DA43D2" w:rsidP="00DA43D2">
      <w:pPr>
        <w:spacing w:after="44"/>
        <w:ind w:left="10" w:right="-15" w:hanging="10"/>
        <w:jc w:val="center"/>
      </w:pPr>
      <w:r>
        <w:rPr>
          <w:rFonts w:ascii="標楷體" w:eastAsia="標楷體" w:hAnsi="標楷體" w:cs="標楷體"/>
          <w:sz w:val="20"/>
        </w:rPr>
        <w:t>表</w:t>
      </w:r>
      <w:r>
        <w:rPr>
          <w:rFonts w:ascii="Times New Roman" w:eastAsia="Times New Roman" w:hAnsi="Times New Roman" w:cs="Times New Roman"/>
          <w:sz w:val="20"/>
        </w:rPr>
        <w:t xml:space="preserve"> 1 </w:t>
      </w:r>
      <w:r>
        <w:rPr>
          <w:rFonts w:ascii="標楷體" w:eastAsia="標楷體" w:hAnsi="標楷體" w:cs="標楷體"/>
          <w:sz w:val="20"/>
        </w:rPr>
        <w:t>企業架構主題高被引文獻列表</w:t>
      </w:r>
      <w:r>
        <w:rPr>
          <w:rFonts w:ascii="Times New Roman" w:eastAsia="Times New Roman" w:hAnsi="Times New Roman" w:cs="Times New Roman"/>
          <w:sz w:val="20"/>
        </w:rPr>
        <w:t xml:space="preserve"> </w:t>
      </w:r>
    </w:p>
    <w:tbl>
      <w:tblPr>
        <w:tblStyle w:val="TableGrid"/>
        <w:tblW w:w="4384" w:type="dxa"/>
        <w:tblInd w:w="-31" w:type="dxa"/>
        <w:tblCellMar>
          <w:left w:w="106" w:type="dxa"/>
          <w:right w:w="57" w:type="dxa"/>
        </w:tblCellMar>
        <w:tblLook w:val="04A0" w:firstRow="1" w:lastRow="0" w:firstColumn="1" w:lastColumn="0" w:noHBand="0" w:noVBand="1"/>
      </w:tblPr>
      <w:tblGrid>
        <w:gridCol w:w="3109"/>
        <w:gridCol w:w="626"/>
        <w:gridCol w:w="649"/>
      </w:tblGrid>
      <w:tr w:rsidR="00DA43D2" w:rsidTr="00397023">
        <w:trPr>
          <w:trHeight w:val="528"/>
        </w:trPr>
        <w:tc>
          <w:tcPr>
            <w:tcW w:w="3108" w:type="dxa"/>
            <w:tcBorders>
              <w:top w:val="single" w:sz="4" w:space="0" w:color="000000"/>
              <w:left w:val="single" w:sz="4" w:space="0" w:color="000000"/>
              <w:bottom w:val="single" w:sz="4" w:space="0" w:color="000000"/>
              <w:right w:val="single" w:sz="4" w:space="0" w:color="000000"/>
            </w:tcBorders>
            <w:shd w:val="clear" w:color="auto" w:fill="F1F1F1"/>
            <w:vAlign w:val="center"/>
          </w:tcPr>
          <w:p w:rsidR="00DA43D2" w:rsidRDefault="00DA43D2" w:rsidP="00397023">
            <w:pPr>
              <w:jc w:val="center"/>
            </w:pPr>
            <w:r>
              <w:rPr>
                <w:rFonts w:ascii="標楷體" w:eastAsia="標楷體" w:hAnsi="標楷體" w:cs="標楷體"/>
                <w:sz w:val="20"/>
              </w:rPr>
              <w:t>作者</w:t>
            </w:r>
            <w:r>
              <w:rPr>
                <w:rFonts w:ascii="Times New Roman" w:eastAsia="Times New Roman" w:hAnsi="Times New Roman" w:cs="Times New Roman"/>
                <w:sz w:val="20"/>
              </w:rPr>
              <w:t>/</w:t>
            </w:r>
            <w:r>
              <w:rPr>
                <w:rFonts w:ascii="標楷體" w:eastAsia="標楷體" w:hAnsi="標楷體" w:cs="標楷體"/>
                <w:sz w:val="20"/>
              </w:rPr>
              <w:t>年</w:t>
            </w:r>
            <w:r>
              <w:rPr>
                <w:rFonts w:ascii="Times New Roman" w:eastAsia="Times New Roman" w:hAnsi="Times New Roman" w:cs="Times New Roman"/>
                <w:sz w:val="20"/>
              </w:rPr>
              <w:t>/</w:t>
            </w:r>
            <w:r>
              <w:rPr>
                <w:rFonts w:ascii="標楷體" w:eastAsia="標楷體" w:hAnsi="標楷體" w:cs="標楷體"/>
                <w:sz w:val="20"/>
              </w:rPr>
              <w:t>期刊</w:t>
            </w:r>
            <w:r>
              <w:rPr>
                <w:rFonts w:ascii="Times New Roman" w:eastAsia="Times New Roman" w:hAnsi="Times New Roman" w:cs="Times New Roman"/>
                <w:sz w:val="20"/>
              </w:rPr>
              <w:t xml:space="preserve"> </w:t>
            </w:r>
          </w:p>
        </w:tc>
        <w:tc>
          <w:tcPr>
            <w:tcW w:w="626" w:type="dxa"/>
            <w:tcBorders>
              <w:top w:val="single" w:sz="4" w:space="0" w:color="000000"/>
              <w:left w:val="single" w:sz="4" w:space="0" w:color="000000"/>
              <w:bottom w:val="single" w:sz="4" w:space="0" w:color="000000"/>
              <w:right w:val="single" w:sz="4" w:space="0" w:color="000000"/>
            </w:tcBorders>
            <w:shd w:val="clear" w:color="auto" w:fill="F1F1F1"/>
          </w:tcPr>
          <w:p w:rsidR="00DA43D2" w:rsidRDefault="00DA43D2" w:rsidP="00397023">
            <w:pPr>
              <w:spacing w:after="62"/>
              <w:ind w:left="7"/>
              <w:jc w:val="both"/>
            </w:pPr>
            <w:r>
              <w:rPr>
                <w:rFonts w:ascii="標楷體" w:eastAsia="標楷體" w:hAnsi="標楷體" w:cs="標楷體"/>
                <w:sz w:val="20"/>
              </w:rPr>
              <w:t>被引</w:t>
            </w:r>
          </w:p>
          <w:p w:rsidR="00DA43D2" w:rsidRDefault="00DA43D2" w:rsidP="00397023">
            <w:pPr>
              <w:ind w:left="7"/>
              <w:jc w:val="both"/>
            </w:pPr>
            <w:r>
              <w:rPr>
                <w:rFonts w:ascii="標楷體" w:eastAsia="標楷體" w:hAnsi="標楷體" w:cs="標楷體"/>
                <w:sz w:val="20"/>
              </w:rPr>
              <w:t>次數</w:t>
            </w:r>
            <w:r>
              <w:rPr>
                <w:rFonts w:ascii="Times New Roman" w:eastAsia="Times New Roman" w:hAnsi="Times New Roman" w:cs="Times New Roman"/>
                <w:sz w:val="20"/>
              </w:rPr>
              <w:t xml:space="preserve"> </w:t>
            </w:r>
          </w:p>
        </w:tc>
        <w:tc>
          <w:tcPr>
            <w:tcW w:w="649" w:type="dxa"/>
            <w:tcBorders>
              <w:top w:val="single" w:sz="4" w:space="0" w:color="000000"/>
              <w:left w:val="single" w:sz="4" w:space="0" w:color="000000"/>
              <w:bottom w:val="single" w:sz="4" w:space="0" w:color="000000"/>
              <w:right w:val="single" w:sz="4" w:space="0" w:color="000000"/>
            </w:tcBorders>
            <w:shd w:val="clear" w:color="auto" w:fill="F1F1F1"/>
            <w:vAlign w:val="center"/>
          </w:tcPr>
          <w:p w:rsidR="00DA43D2" w:rsidRDefault="00DA43D2" w:rsidP="00397023">
            <w:pPr>
              <w:ind w:left="19"/>
              <w:jc w:val="both"/>
            </w:pPr>
            <w:r>
              <w:rPr>
                <w:rFonts w:ascii="標楷體" w:eastAsia="標楷體" w:hAnsi="標楷體" w:cs="標楷體"/>
                <w:sz w:val="20"/>
              </w:rPr>
              <w:t>比例</w:t>
            </w:r>
            <w:r>
              <w:rPr>
                <w:rFonts w:ascii="Times New Roman" w:eastAsia="Times New Roman" w:hAnsi="Times New Roman" w:cs="Times New Roman"/>
                <w:sz w:val="20"/>
              </w:rPr>
              <w:t xml:space="preserve"> </w:t>
            </w:r>
          </w:p>
        </w:tc>
      </w:tr>
      <w:tr w:rsidR="00DA43D2" w:rsidTr="00397023">
        <w:trPr>
          <w:trHeight w:val="472"/>
        </w:trPr>
        <w:tc>
          <w:tcPr>
            <w:tcW w:w="3108" w:type="dxa"/>
            <w:tcBorders>
              <w:top w:val="single" w:sz="4" w:space="0" w:color="000000"/>
              <w:left w:val="single" w:sz="4" w:space="0" w:color="000000"/>
              <w:bottom w:val="single" w:sz="4" w:space="0" w:color="000000"/>
              <w:right w:val="single" w:sz="4" w:space="0" w:color="000000"/>
            </w:tcBorders>
          </w:tcPr>
          <w:p w:rsidR="00DA43D2" w:rsidRDefault="00DA43D2" w:rsidP="00397023">
            <w:pPr>
              <w:spacing w:after="31"/>
            </w:pPr>
            <w:r>
              <w:rPr>
                <w:rFonts w:ascii="Times New Roman" w:eastAsia="Times New Roman" w:hAnsi="Times New Roman" w:cs="Times New Roman"/>
                <w:sz w:val="20"/>
              </w:rPr>
              <w:t xml:space="preserve">ZACHMAN JA, 1987, IBM SYST </w:t>
            </w:r>
          </w:p>
          <w:p w:rsidR="00DA43D2" w:rsidRDefault="00DA43D2" w:rsidP="00397023">
            <w:r>
              <w:rPr>
                <w:rFonts w:ascii="Times New Roman" w:eastAsia="Times New Roman" w:hAnsi="Times New Roman" w:cs="Times New Roman"/>
                <w:sz w:val="20"/>
              </w:rPr>
              <w:t xml:space="preserve">J, V26, P276 </w:t>
            </w:r>
          </w:p>
        </w:tc>
        <w:tc>
          <w:tcPr>
            <w:tcW w:w="626" w:type="dxa"/>
            <w:tcBorders>
              <w:top w:val="single" w:sz="4" w:space="0" w:color="000000"/>
              <w:left w:val="single" w:sz="4" w:space="0" w:color="000000"/>
              <w:bottom w:val="single" w:sz="4" w:space="0" w:color="000000"/>
              <w:right w:val="single" w:sz="4" w:space="0" w:color="000000"/>
            </w:tcBorders>
            <w:vAlign w:val="center"/>
          </w:tcPr>
          <w:p w:rsidR="00DA43D2" w:rsidRDefault="00DA43D2" w:rsidP="00397023">
            <w:pPr>
              <w:jc w:val="center"/>
            </w:pPr>
            <w:r>
              <w:rPr>
                <w:rFonts w:ascii="Times New Roman" w:eastAsia="Times New Roman" w:hAnsi="Times New Roman" w:cs="Times New Roman"/>
                <w:sz w:val="20"/>
              </w:rPr>
              <w:t xml:space="preserve">56 </w:t>
            </w:r>
          </w:p>
        </w:tc>
        <w:tc>
          <w:tcPr>
            <w:tcW w:w="649" w:type="dxa"/>
            <w:tcBorders>
              <w:top w:val="single" w:sz="4" w:space="0" w:color="000000"/>
              <w:left w:val="single" w:sz="4" w:space="0" w:color="000000"/>
              <w:bottom w:val="single" w:sz="4" w:space="0" w:color="000000"/>
              <w:right w:val="single" w:sz="4" w:space="0" w:color="000000"/>
            </w:tcBorders>
            <w:vAlign w:val="center"/>
          </w:tcPr>
          <w:p w:rsidR="00DA43D2" w:rsidRDefault="00DA43D2" w:rsidP="00397023">
            <w:pPr>
              <w:ind w:left="43"/>
            </w:pPr>
            <w:r>
              <w:rPr>
                <w:rFonts w:ascii="Times New Roman" w:eastAsia="Times New Roman" w:hAnsi="Times New Roman" w:cs="Times New Roman"/>
                <w:sz w:val="20"/>
              </w:rPr>
              <w:t xml:space="preserve">23.1 </w:t>
            </w:r>
          </w:p>
        </w:tc>
      </w:tr>
      <w:tr w:rsidR="00DA43D2" w:rsidTr="00397023">
        <w:trPr>
          <w:trHeight w:val="470"/>
        </w:trPr>
        <w:tc>
          <w:tcPr>
            <w:tcW w:w="3108" w:type="dxa"/>
            <w:tcBorders>
              <w:top w:val="single" w:sz="4" w:space="0" w:color="000000"/>
              <w:left w:val="single" w:sz="4" w:space="0" w:color="000000"/>
              <w:bottom w:val="single" w:sz="4" w:space="0" w:color="000000"/>
              <w:right w:val="single" w:sz="4" w:space="0" w:color="000000"/>
            </w:tcBorders>
          </w:tcPr>
          <w:p w:rsidR="00DA43D2" w:rsidRDefault="00DA43D2" w:rsidP="00397023">
            <w:r>
              <w:rPr>
                <w:rFonts w:ascii="Times New Roman" w:eastAsia="Times New Roman" w:hAnsi="Times New Roman" w:cs="Times New Roman"/>
                <w:sz w:val="20"/>
              </w:rPr>
              <w:lastRenderedPageBreak/>
              <w:t xml:space="preserve">Ross J. W., 2006, ENTERPRISE ARCHITECT </w:t>
            </w:r>
          </w:p>
        </w:tc>
        <w:tc>
          <w:tcPr>
            <w:tcW w:w="626" w:type="dxa"/>
            <w:tcBorders>
              <w:top w:val="single" w:sz="4" w:space="0" w:color="000000"/>
              <w:left w:val="single" w:sz="4" w:space="0" w:color="000000"/>
              <w:bottom w:val="single" w:sz="4" w:space="0" w:color="000000"/>
              <w:right w:val="single" w:sz="4" w:space="0" w:color="000000"/>
            </w:tcBorders>
            <w:vAlign w:val="center"/>
          </w:tcPr>
          <w:p w:rsidR="00DA43D2" w:rsidRDefault="00DA43D2" w:rsidP="00397023">
            <w:pPr>
              <w:jc w:val="center"/>
            </w:pPr>
            <w:r>
              <w:rPr>
                <w:rFonts w:ascii="Times New Roman" w:eastAsia="Times New Roman" w:hAnsi="Times New Roman" w:cs="Times New Roman"/>
                <w:sz w:val="20"/>
              </w:rPr>
              <w:t xml:space="preserve">35 </w:t>
            </w:r>
          </w:p>
        </w:tc>
        <w:tc>
          <w:tcPr>
            <w:tcW w:w="649" w:type="dxa"/>
            <w:tcBorders>
              <w:top w:val="single" w:sz="4" w:space="0" w:color="000000"/>
              <w:left w:val="single" w:sz="4" w:space="0" w:color="000000"/>
              <w:bottom w:val="single" w:sz="4" w:space="0" w:color="000000"/>
              <w:right w:val="single" w:sz="4" w:space="0" w:color="000000"/>
            </w:tcBorders>
            <w:vAlign w:val="center"/>
          </w:tcPr>
          <w:p w:rsidR="00DA43D2" w:rsidRDefault="00DA43D2" w:rsidP="00397023">
            <w:pPr>
              <w:ind w:left="43"/>
            </w:pPr>
            <w:r>
              <w:rPr>
                <w:rFonts w:ascii="Times New Roman" w:eastAsia="Times New Roman" w:hAnsi="Times New Roman" w:cs="Times New Roman"/>
                <w:sz w:val="20"/>
              </w:rPr>
              <w:t xml:space="preserve">14.5 </w:t>
            </w:r>
          </w:p>
        </w:tc>
      </w:tr>
      <w:tr w:rsidR="00DA43D2" w:rsidTr="00397023">
        <w:trPr>
          <w:trHeight w:val="470"/>
        </w:trPr>
        <w:tc>
          <w:tcPr>
            <w:tcW w:w="31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both"/>
            </w:pPr>
            <w:r>
              <w:rPr>
                <w:rFonts w:ascii="Times New Roman" w:eastAsia="Times New Roman" w:hAnsi="Times New Roman" w:cs="Times New Roman"/>
                <w:sz w:val="20"/>
              </w:rPr>
              <w:t xml:space="preserve">Ross J. W., 2003, MIS Quarterly Executive, V2 </w:t>
            </w:r>
          </w:p>
        </w:tc>
        <w:tc>
          <w:tcPr>
            <w:tcW w:w="626" w:type="dxa"/>
            <w:tcBorders>
              <w:top w:val="single" w:sz="4" w:space="0" w:color="000000"/>
              <w:left w:val="single" w:sz="4" w:space="0" w:color="000000"/>
              <w:bottom w:val="single" w:sz="4" w:space="0" w:color="000000"/>
              <w:right w:val="single" w:sz="4" w:space="0" w:color="000000"/>
            </w:tcBorders>
            <w:vAlign w:val="center"/>
          </w:tcPr>
          <w:p w:rsidR="00DA43D2" w:rsidRDefault="00DA43D2" w:rsidP="00397023">
            <w:pPr>
              <w:jc w:val="center"/>
            </w:pPr>
            <w:r>
              <w:rPr>
                <w:rFonts w:ascii="Times New Roman" w:eastAsia="Times New Roman" w:hAnsi="Times New Roman" w:cs="Times New Roman"/>
                <w:sz w:val="20"/>
              </w:rPr>
              <w:t xml:space="preserve">16 </w:t>
            </w:r>
          </w:p>
        </w:tc>
        <w:tc>
          <w:tcPr>
            <w:tcW w:w="649" w:type="dxa"/>
            <w:tcBorders>
              <w:top w:val="single" w:sz="4" w:space="0" w:color="000000"/>
              <w:left w:val="single" w:sz="4" w:space="0" w:color="000000"/>
              <w:bottom w:val="single" w:sz="4" w:space="0" w:color="000000"/>
              <w:right w:val="single" w:sz="4" w:space="0" w:color="000000"/>
            </w:tcBorders>
            <w:vAlign w:val="center"/>
          </w:tcPr>
          <w:p w:rsidR="00DA43D2" w:rsidRDefault="00DA43D2" w:rsidP="00397023">
            <w:pPr>
              <w:jc w:val="center"/>
            </w:pPr>
            <w:r>
              <w:rPr>
                <w:rFonts w:ascii="Times New Roman" w:eastAsia="Times New Roman" w:hAnsi="Times New Roman" w:cs="Times New Roman"/>
                <w:sz w:val="20"/>
              </w:rPr>
              <w:t xml:space="preserve">6.6 </w:t>
            </w:r>
          </w:p>
        </w:tc>
      </w:tr>
      <w:tr w:rsidR="00DA43D2" w:rsidTr="00397023">
        <w:trPr>
          <w:trHeight w:val="468"/>
        </w:trPr>
        <w:tc>
          <w:tcPr>
            <w:tcW w:w="31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both"/>
            </w:pPr>
            <w:r>
              <w:rPr>
                <w:rFonts w:ascii="Times New Roman" w:eastAsia="Times New Roman" w:hAnsi="Times New Roman" w:cs="Times New Roman"/>
                <w:sz w:val="20"/>
              </w:rPr>
              <w:t xml:space="preserve">Schekkerman J., 2004, SURVIVE JUNGLE ENTER </w:t>
            </w:r>
          </w:p>
        </w:tc>
        <w:tc>
          <w:tcPr>
            <w:tcW w:w="626" w:type="dxa"/>
            <w:tcBorders>
              <w:top w:val="single" w:sz="4" w:space="0" w:color="000000"/>
              <w:left w:val="single" w:sz="4" w:space="0" w:color="000000"/>
              <w:bottom w:val="single" w:sz="4" w:space="0" w:color="000000"/>
              <w:right w:val="single" w:sz="4" w:space="0" w:color="000000"/>
            </w:tcBorders>
            <w:vAlign w:val="center"/>
          </w:tcPr>
          <w:p w:rsidR="00DA43D2" w:rsidRDefault="00DA43D2" w:rsidP="00397023">
            <w:pPr>
              <w:jc w:val="center"/>
            </w:pPr>
            <w:r>
              <w:rPr>
                <w:rFonts w:ascii="Times New Roman" w:eastAsia="Times New Roman" w:hAnsi="Times New Roman" w:cs="Times New Roman"/>
                <w:sz w:val="20"/>
              </w:rPr>
              <w:t xml:space="preserve">16 </w:t>
            </w:r>
          </w:p>
        </w:tc>
        <w:tc>
          <w:tcPr>
            <w:tcW w:w="649" w:type="dxa"/>
            <w:tcBorders>
              <w:top w:val="single" w:sz="4" w:space="0" w:color="000000"/>
              <w:left w:val="single" w:sz="4" w:space="0" w:color="000000"/>
              <w:bottom w:val="single" w:sz="4" w:space="0" w:color="000000"/>
              <w:right w:val="single" w:sz="4" w:space="0" w:color="000000"/>
            </w:tcBorders>
            <w:vAlign w:val="center"/>
          </w:tcPr>
          <w:p w:rsidR="00DA43D2" w:rsidRDefault="00DA43D2" w:rsidP="00397023">
            <w:pPr>
              <w:jc w:val="center"/>
            </w:pPr>
            <w:r>
              <w:rPr>
                <w:rFonts w:ascii="Times New Roman" w:eastAsia="Times New Roman" w:hAnsi="Times New Roman" w:cs="Times New Roman"/>
                <w:sz w:val="20"/>
              </w:rPr>
              <w:t xml:space="preserve">6.6 </w:t>
            </w:r>
          </w:p>
        </w:tc>
      </w:tr>
      <w:tr w:rsidR="00DA43D2" w:rsidTr="00397023">
        <w:trPr>
          <w:trHeight w:val="470"/>
        </w:trPr>
        <w:tc>
          <w:tcPr>
            <w:tcW w:w="3108" w:type="dxa"/>
            <w:tcBorders>
              <w:top w:val="single" w:sz="4" w:space="0" w:color="000000"/>
              <w:left w:val="single" w:sz="4" w:space="0" w:color="000000"/>
              <w:bottom w:val="single" w:sz="4" w:space="0" w:color="000000"/>
              <w:right w:val="single" w:sz="4" w:space="0" w:color="000000"/>
            </w:tcBorders>
          </w:tcPr>
          <w:p w:rsidR="00DA43D2" w:rsidRDefault="00DA43D2" w:rsidP="00397023">
            <w:pPr>
              <w:spacing w:after="29"/>
            </w:pPr>
            <w:r>
              <w:rPr>
                <w:rFonts w:ascii="Times New Roman" w:eastAsia="Times New Roman" w:hAnsi="Times New Roman" w:cs="Times New Roman"/>
                <w:sz w:val="20"/>
              </w:rPr>
              <w:t xml:space="preserve">SOWA JF, 1992, IBM SYST J, </w:t>
            </w:r>
          </w:p>
          <w:p w:rsidR="00DA43D2" w:rsidRDefault="00DA43D2" w:rsidP="00397023">
            <w:r>
              <w:rPr>
                <w:rFonts w:ascii="Times New Roman" w:eastAsia="Times New Roman" w:hAnsi="Times New Roman" w:cs="Times New Roman"/>
                <w:sz w:val="20"/>
              </w:rPr>
              <w:t xml:space="preserve">V31, P590 </w:t>
            </w:r>
          </w:p>
        </w:tc>
        <w:tc>
          <w:tcPr>
            <w:tcW w:w="626" w:type="dxa"/>
            <w:tcBorders>
              <w:top w:val="single" w:sz="4" w:space="0" w:color="000000"/>
              <w:left w:val="single" w:sz="4" w:space="0" w:color="000000"/>
              <w:bottom w:val="single" w:sz="4" w:space="0" w:color="000000"/>
              <w:right w:val="single" w:sz="4" w:space="0" w:color="000000"/>
            </w:tcBorders>
            <w:vAlign w:val="center"/>
          </w:tcPr>
          <w:p w:rsidR="00DA43D2" w:rsidRDefault="00DA43D2" w:rsidP="00397023">
            <w:pPr>
              <w:jc w:val="center"/>
            </w:pPr>
            <w:r>
              <w:rPr>
                <w:rFonts w:ascii="Times New Roman" w:eastAsia="Times New Roman" w:hAnsi="Times New Roman" w:cs="Times New Roman"/>
                <w:sz w:val="20"/>
              </w:rPr>
              <w:t xml:space="preserve">15 </w:t>
            </w:r>
          </w:p>
        </w:tc>
        <w:tc>
          <w:tcPr>
            <w:tcW w:w="649" w:type="dxa"/>
            <w:tcBorders>
              <w:top w:val="single" w:sz="4" w:space="0" w:color="000000"/>
              <w:left w:val="single" w:sz="4" w:space="0" w:color="000000"/>
              <w:bottom w:val="single" w:sz="4" w:space="0" w:color="000000"/>
              <w:right w:val="single" w:sz="4" w:space="0" w:color="000000"/>
            </w:tcBorders>
            <w:vAlign w:val="center"/>
          </w:tcPr>
          <w:p w:rsidR="00DA43D2" w:rsidRDefault="00DA43D2" w:rsidP="00397023">
            <w:pPr>
              <w:jc w:val="center"/>
            </w:pPr>
            <w:r>
              <w:rPr>
                <w:rFonts w:ascii="Times New Roman" w:eastAsia="Times New Roman" w:hAnsi="Times New Roman" w:cs="Times New Roman"/>
                <w:sz w:val="20"/>
              </w:rPr>
              <w:t xml:space="preserve">6.2 </w:t>
            </w:r>
          </w:p>
        </w:tc>
      </w:tr>
    </w:tbl>
    <w:p w:rsidR="00DA43D2" w:rsidRDefault="00DA43D2" w:rsidP="00DA43D2">
      <w:pPr>
        <w:spacing w:after="41"/>
        <w:ind w:left="480"/>
      </w:pPr>
      <w:r>
        <w:rPr>
          <w:rFonts w:ascii="Times New Roman" w:eastAsia="Times New Roman" w:hAnsi="Times New Roman" w:cs="Times New Roman"/>
          <w:sz w:val="20"/>
        </w:rPr>
        <w:t xml:space="preserve"> </w:t>
      </w:r>
    </w:p>
    <w:p w:rsidR="00DA43D2" w:rsidRDefault="00DA43D2" w:rsidP="00DA43D2">
      <w:pPr>
        <w:spacing w:after="49" w:line="243" w:lineRule="auto"/>
        <w:ind w:left="-13" w:right="-15" w:firstLine="480"/>
      </w:pPr>
      <w:r>
        <w:rPr>
          <w:rFonts w:ascii="標楷體" w:eastAsia="標楷體" w:hAnsi="標楷體" w:cs="標楷體"/>
          <w:sz w:val="20"/>
        </w:rPr>
        <w:t xml:space="preserve">於 </w:t>
      </w:r>
      <w:r>
        <w:rPr>
          <w:rFonts w:ascii="Times New Roman" w:eastAsia="Times New Roman" w:hAnsi="Times New Roman" w:cs="Times New Roman"/>
          <w:sz w:val="20"/>
        </w:rPr>
        <w:t xml:space="preserve">WoS </w:t>
      </w:r>
      <w:r>
        <w:rPr>
          <w:rFonts w:ascii="標楷體" w:eastAsia="標楷體" w:hAnsi="標楷體" w:cs="標楷體"/>
          <w:sz w:val="20"/>
        </w:rPr>
        <w:t xml:space="preserve">資料庫中，企業架構主題最多產之作者為 </w:t>
      </w:r>
      <w:r>
        <w:rPr>
          <w:rFonts w:ascii="Times New Roman" w:eastAsia="Times New Roman" w:hAnsi="Times New Roman" w:cs="Times New Roman"/>
          <w:sz w:val="20"/>
        </w:rPr>
        <w:t>K. Tarabanis</w:t>
      </w:r>
      <w:r>
        <w:rPr>
          <w:rFonts w:ascii="標楷體" w:eastAsia="標楷體" w:hAnsi="標楷體" w:cs="標楷體"/>
          <w:sz w:val="20"/>
        </w:rPr>
        <w:t xml:space="preserve">，有八篇（佔 </w:t>
      </w:r>
      <w:r>
        <w:rPr>
          <w:rFonts w:ascii="Times New Roman" w:eastAsia="Times New Roman" w:hAnsi="Times New Roman" w:cs="Times New Roman"/>
          <w:sz w:val="20"/>
        </w:rPr>
        <w:t>3.3%</w:t>
      </w:r>
      <w:r>
        <w:rPr>
          <w:rFonts w:ascii="標楷體" w:eastAsia="標楷體" w:hAnsi="標楷體" w:cs="標楷體"/>
          <w:sz w:val="20"/>
        </w:rPr>
        <w:t>）；其次，</w:t>
      </w:r>
      <w:r>
        <w:rPr>
          <w:rFonts w:ascii="Times New Roman" w:eastAsia="Times New Roman" w:hAnsi="Times New Roman" w:cs="Times New Roman"/>
          <w:sz w:val="20"/>
        </w:rPr>
        <w:t xml:space="preserve">M. </w:t>
      </w:r>
    </w:p>
    <w:p w:rsidR="00DA43D2" w:rsidRDefault="00DA43D2" w:rsidP="00DA43D2">
      <w:pPr>
        <w:spacing w:after="46" w:line="237" w:lineRule="auto"/>
        <w:ind w:left="-3" w:right="14" w:hanging="10"/>
        <w:jc w:val="both"/>
      </w:pPr>
      <w:r>
        <w:rPr>
          <w:rFonts w:ascii="Times New Roman" w:eastAsia="Times New Roman" w:hAnsi="Times New Roman" w:cs="Times New Roman"/>
          <w:sz w:val="20"/>
        </w:rPr>
        <w:t xml:space="preserve">Ekstedt, P. Johnson </w:t>
      </w:r>
      <w:r>
        <w:rPr>
          <w:rFonts w:ascii="標楷體" w:eastAsia="標楷體" w:hAnsi="標楷體" w:cs="標楷體"/>
          <w:sz w:val="20"/>
        </w:rPr>
        <w:t xml:space="preserve">和 </w:t>
      </w:r>
      <w:r>
        <w:rPr>
          <w:rFonts w:ascii="Times New Roman" w:eastAsia="Times New Roman" w:hAnsi="Times New Roman" w:cs="Times New Roman"/>
          <w:sz w:val="20"/>
        </w:rPr>
        <w:t xml:space="preserve">V. Peristeras </w:t>
      </w:r>
      <w:r>
        <w:rPr>
          <w:rFonts w:ascii="標楷體" w:eastAsia="標楷體" w:hAnsi="標楷體" w:cs="標楷體"/>
          <w:sz w:val="20"/>
        </w:rPr>
        <w:t xml:space="preserve">三位作者各有 </w:t>
      </w:r>
      <w:r>
        <w:rPr>
          <w:rFonts w:ascii="Times New Roman" w:eastAsia="Times New Roman" w:hAnsi="Times New Roman" w:cs="Times New Roman"/>
          <w:sz w:val="20"/>
        </w:rPr>
        <w:t xml:space="preserve">7 </w:t>
      </w:r>
      <w:r>
        <w:rPr>
          <w:rFonts w:ascii="標楷體" w:eastAsia="標楷體" w:hAnsi="標楷體" w:cs="標楷體"/>
          <w:sz w:val="20"/>
        </w:rPr>
        <w:t xml:space="preserve">篇相關文章（佔 </w:t>
      </w:r>
      <w:r>
        <w:rPr>
          <w:rFonts w:ascii="Times New Roman" w:eastAsia="Times New Roman" w:hAnsi="Times New Roman" w:cs="Times New Roman"/>
          <w:sz w:val="20"/>
        </w:rPr>
        <w:t>2.9%</w:t>
      </w:r>
      <w:r>
        <w:rPr>
          <w:rFonts w:ascii="標楷體" w:eastAsia="標楷體" w:hAnsi="標楷體" w:cs="標楷體"/>
          <w:sz w:val="20"/>
        </w:rPr>
        <w:t xml:space="preserve">），而 </w:t>
      </w:r>
      <w:r>
        <w:rPr>
          <w:rFonts w:ascii="Times New Roman" w:eastAsia="Times New Roman" w:hAnsi="Times New Roman" w:cs="Times New Roman"/>
          <w:sz w:val="20"/>
        </w:rPr>
        <w:t xml:space="preserve">P. Narman </w:t>
      </w:r>
      <w:r>
        <w:rPr>
          <w:rFonts w:ascii="標楷體" w:eastAsia="標楷體" w:hAnsi="標楷體" w:cs="標楷體"/>
          <w:sz w:val="20"/>
        </w:rPr>
        <w:t>和</w:t>
      </w:r>
      <w:r>
        <w:rPr>
          <w:rFonts w:ascii="Times New Roman" w:eastAsia="Times New Roman" w:hAnsi="Times New Roman" w:cs="Times New Roman"/>
          <w:sz w:val="20"/>
        </w:rPr>
        <w:t xml:space="preserve"> M. de Vries </w:t>
      </w:r>
      <w:r>
        <w:rPr>
          <w:rFonts w:ascii="標楷體" w:eastAsia="標楷體" w:hAnsi="標楷體" w:cs="標楷體"/>
          <w:sz w:val="20"/>
        </w:rPr>
        <w:t xml:space="preserve">皆有六篇相關文章（佔 </w:t>
      </w:r>
      <w:r>
        <w:rPr>
          <w:rFonts w:ascii="Times New Roman" w:eastAsia="Times New Roman" w:hAnsi="Times New Roman" w:cs="Times New Roman"/>
          <w:sz w:val="20"/>
        </w:rPr>
        <w:t>2.5%</w:t>
      </w:r>
      <w:r>
        <w:rPr>
          <w:rFonts w:ascii="標楷體" w:eastAsia="標楷體" w:hAnsi="標楷體" w:cs="標楷體"/>
          <w:sz w:val="20"/>
        </w:rPr>
        <w:t>）</w:t>
      </w:r>
      <w:r>
        <w:rPr>
          <w:rFonts w:ascii="Times New Roman" w:eastAsia="Times New Roman" w:hAnsi="Times New Roman" w:cs="Times New Roman"/>
          <w:sz w:val="20"/>
        </w:rPr>
        <w:t xml:space="preserve">, H. Jonkers </w:t>
      </w:r>
      <w:r>
        <w:rPr>
          <w:rFonts w:ascii="標楷體" w:eastAsia="標楷體" w:hAnsi="標楷體" w:cs="標楷體"/>
          <w:sz w:val="20"/>
        </w:rPr>
        <w:t>與</w:t>
      </w:r>
      <w:r>
        <w:rPr>
          <w:rFonts w:ascii="Times New Roman" w:eastAsia="Times New Roman" w:hAnsi="Times New Roman" w:cs="Times New Roman"/>
          <w:sz w:val="20"/>
        </w:rPr>
        <w:t xml:space="preserve"> </w:t>
      </w:r>
    </w:p>
    <w:p w:rsidR="00DA43D2" w:rsidRDefault="00DA43D2" w:rsidP="00DA43D2">
      <w:pPr>
        <w:spacing w:after="46" w:line="237" w:lineRule="auto"/>
        <w:ind w:left="-3" w:right="14" w:hanging="10"/>
        <w:jc w:val="both"/>
      </w:pPr>
      <w:r>
        <w:rPr>
          <w:rFonts w:ascii="Times New Roman" w:eastAsia="Times New Roman" w:hAnsi="Times New Roman" w:cs="Times New Roman"/>
          <w:sz w:val="20"/>
        </w:rPr>
        <w:t xml:space="preserve">K. Kim </w:t>
      </w:r>
      <w:r>
        <w:rPr>
          <w:rFonts w:ascii="標楷體" w:eastAsia="標楷體" w:hAnsi="標楷體" w:cs="標楷體"/>
          <w:sz w:val="20"/>
        </w:rPr>
        <w:t xml:space="preserve">則有五篇文章（佔 </w:t>
      </w:r>
      <w:r>
        <w:rPr>
          <w:rFonts w:ascii="Times New Roman" w:eastAsia="Times New Roman" w:hAnsi="Times New Roman" w:cs="Times New Roman"/>
          <w:sz w:val="20"/>
        </w:rPr>
        <w:t>2.1%</w:t>
      </w:r>
      <w:r>
        <w:rPr>
          <w:rFonts w:ascii="標楷體" w:eastAsia="標楷體" w:hAnsi="標楷體" w:cs="標楷體"/>
          <w:sz w:val="20"/>
        </w:rPr>
        <w:t>）。</w:t>
      </w:r>
      <w:r>
        <w:rPr>
          <w:rFonts w:ascii="Times New Roman" w:eastAsia="Times New Roman" w:hAnsi="Times New Roman" w:cs="Times New Roman"/>
          <w:sz w:val="20"/>
        </w:rPr>
        <w:t xml:space="preserve"> </w:t>
      </w:r>
    </w:p>
    <w:p w:rsidR="00DA43D2" w:rsidRDefault="00DA43D2" w:rsidP="00DA43D2">
      <w:pPr>
        <w:spacing w:after="61"/>
        <w:ind w:left="10" w:right="64" w:hanging="10"/>
        <w:jc w:val="right"/>
      </w:pPr>
      <w:r>
        <w:rPr>
          <w:rFonts w:ascii="標楷體" w:eastAsia="標楷體" w:hAnsi="標楷體" w:cs="標楷體"/>
          <w:sz w:val="20"/>
        </w:rPr>
        <w:t>此外，收錄企業架構相關文章較多的期刊如</w:t>
      </w:r>
    </w:p>
    <w:p w:rsidR="00DA43D2" w:rsidRDefault="00DA43D2" w:rsidP="00DA43D2">
      <w:pPr>
        <w:spacing w:after="49" w:line="243" w:lineRule="auto"/>
        <w:ind w:left="697" w:right="742" w:hanging="710"/>
      </w:pPr>
      <w:r>
        <w:rPr>
          <w:rFonts w:ascii="標楷體" w:eastAsia="標楷體" w:hAnsi="標楷體" w:cs="標楷體"/>
          <w:sz w:val="20"/>
        </w:rPr>
        <w:t>下表所示：</w:t>
      </w:r>
      <w:r>
        <w:rPr>
          <w:rFonts w:ascii="Times New Roman" w:eastAsia="Times New Roman" w:hAnsi="Times New Roman" w:cs="Times New Roman"/>
          <w:sz w:val="20"/>
        </w:rPr>
        <w:t xml:space="preserve"> </w:t>
      </w:r>
      <w:r>
        <w:rPr>
          <w:rFonts w:ascii="標楷體" w:eastAsia="標楷體" w:hAnsi="標楷體" w:cs="標楷體"/>
          <w:sz w:val="20"/>
        </w:rPr>
        <w:t>表</w:t>
      </w:r>
      <w:r>
        <w:rPr>
          <w:rFonts w:ascii="Times New Roman" w:eastAsia="Times New Roman" w:hAnsi="Times New Roman" w:cs="Times New Roman"/>
          <w:sz w:val="20"/>
        </w:rPr>
        <w:t xml:space="preserve"> 2 </w:t>
      </w:r>
      <w:r>
        <w:rPr>
          <w:rFonts w:ascii="標楷體" w:eastAsia="標楷體" w:hAnsi="標楷體" w:cs="標楷體"/>
          <w:sz w:val="20"/>
        </w:rPr>
        <w:t>企業架構主題高頻期刊列表</w:t>
      </w:r>
      <w:r>
        <w:rPr>
          <w:rFonts w:ascii="Times New Roman" w:eastAsia="Times New Roman" w:hAnsi="Times New Roman" w:cs="Times New Roman"/>
          <w:sz w:val="20"/>
        </w:rPr>
        <w:t xml:space="preserve"> </w:t>
      </w:r>
    </w:p>
    <w:tbl>
      <w:tblPr>
        <w:tblStyle w:val="TableGrid"/>
        <w:tblW w:w="4136" w:type="dxa"/>
        <w:tblInd w:w="92" w:type="dxa"/>
        <w:tblCellMar>
          <w:left w:w="107" w:type="dxa"/>
          <w:right w:w="56" w:type="dxa"/>
        </w:tblCellMar>
        <w:tblLook w:val="04A0" w:firstRow="1" w:lastRow="0" w:firstColumn="1" w:lastColumn="0" w:noHBand="0" w:noVBand="1"/>
      </w:tblPr>
      <w:tblGrid>
        <w:gridCol w:w="2826"/>
        <w:gridCol w:w="678"/>
        <w:gridCol w:w="632"/>
      </w:tblGrid>
      <w:tr w:rsidR="00DA43D2" w:rsidTr="00397023">
        <w:trPr>
          <w:trHeight w:val="266"/>
        </w:trPr>
        <w:tc>
          <w:tcPr>
            <w:tcW w:w="2826" w:type="dxa"/>
            <w:tcBorders>
              <w:top w:val="single" w:sz="4" w:space="0" w:color="000000"/>
              <w:left w:val="single" w:sz="4" w:space="0" w:color="000000"/>
              <w:bottom w:val="single" w:sz="4" w:space="0" w:color="000000"/>
              <w:right w:val="single" w:sz="4" w:space="0" w:color="000000"/>
            </w:tcBorders>
            <w:shd w:val="clear" w:color="auto" w:fill="F1F1F1"/>
          </w:tcPr>
          <w:p w:rsidR="00DA43D2" w:rsidRDefault="00DA43D2" w:rsidP="00397023">
            <w:pPr>
              <w:jc w:val="center"/>
            </w:pPr>
            <w:r>
              <w:rPr>
                <w:rFonts w:ascii="標楷體" w:eastAsia="標楷體" w:hAnsi="標楷體" w:cs="標楷體"/>
                <w:sz w:val="20"/>
              </w:rPr>
              <w:t>期刊名稱</w:t>
            </w:r>
            <w:r>
              <w:rPr>
                <w:rFonts w:ascii="Times New Roman" w:eastAsia="Times New Roman" w:hAnsi="Times New Roman" w:cs="Times New Roman"/>
                <w:sz w:val="20"/>
              </w:rPr>
              <w:t xml:space="preserve"> </w:t>
            </w:r>
          </w:p>
        </w:tc>
        <w:tc>
          <w:tcPr>
            <w:tcW w:w="678" w:type="dxa"/>
            <w:tcBorders>
              <w:top w:val="single" w:sz="4" w:space="0" w:color="000000"/>
              <w:left w:val="single" w:sz="4" w:space="0" w:color="000000"/>
              <w:bottom w:val="single" w:sz="4" w:space="0" w:color="000000"/>
              <w:right w:val="single" w:sz="4" w:space="0" w:color="000000"/>
            </w:tcBorders>
            <w:shd w:val="clear" w:color="auto" w:fill="F1F1F1"/>
          </w:tcPr>
          <w:p w:rsidR="00DA43D2" w:rsidRDefault="00DA43D2" w:rsidP="00397023">
            <w:pPr>
              <w:ind w:left="32"/>
              <w:jc w:val="both"/>
            </w:pPr>
            <w:r>
              <w:rPr>
                <w:rFonts w:ascii="標楷體" w:eastAsia="標楷體" w:hAnsi="標楷體" w:cs="標楷體"/>
                <w:sz w:val="20"/>
              </w:rPr>
              <w:t>次數</w:t>
            </w:r>
            <w:r>
              <w:rPr>
                <w:rFonts w:ascii="Times New Roman" w:eastAsia="Times New Roman" w:hAnsi="Times New Roman" w:cs="Times New Roman"/>
                <w:sz w:val="20"/>
              </w:rPr>
              <w:t xml:space="preserve"> </w:t>
            </w:r>
          </w:p>
        </w:tc>
        <w:tc>
          <w:tcPr>
            <w:tcW w:w="632" w:type="dxa"/>
            <w:tcBorders>
              <w:top w:val="single" w:sz="4" w:space="0" w:color="000000"/>
              <w:left w:val="single" w:sz="4" w:space="0" w:color="000000"/>
              <w:bottom w:val="single" w:sz="4" w:space="0" w:color="000000"/>
              <w:right w:val="single" w:sz="4" w:space="0" w:color="000000"/>
            </w:tcBorders>
            <w:shd w:val="clear" w:color="auto" w:fill="F1F1F1"/>
          </w:tcPr>
          <w:p w:rsidR="00DA43D2" w:rsidRDefault="00DA43D2" w:rsidP="00397023">
            <w:pPr>
              <w:ind w:left="9"/>
              <w:jc w:val="both"/>
            </w:pPr>
            <w:r>
              <w:rPr>
                <w:rFonts w:ascii="標楷體" w:eastAsia="標楷體" w:hAnsi="標楷體" w:cs="標楷體"/>
                <w:sz w:val="20"/>
              </w:rPr>
              <w:t>比例</w:t>
            </w:r>
            <w:r>
              <w:rPr>
                <w:rFonts w:ascii="Times New Roman" w:eastAsia="Times New Roman" w:hAnsi="Times New Roman" w:cs="Times New Roman"/>
                <w:sz w:val="20"/>
              </w:rPr>
              <w:t xml:space="preserve"> </w:t>
            </w:r>
          </w:p>
        </w:tc>
      </w:tr>
      <w:tr w:rsidR="00DA43D2" w:rsidTr="00397023">
        <w:trPr>
          <w:trHeight w:val="241"/>
        </w:trPr>
        <w:tc>
          <w:tcPr>
            <w:tcW w:w="2826"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both"/>
            </w:pPr>
            <w:r>
              <w:rPr>
                <w:rFonts w:ascii="Times New Roman" w:eastAsia="Times New Roman" w:hAnsi="Times New Roman" w:cs="Times New Roman"/>
                <w:sz w:val="20"/>
              </w:rPr>
              <w:t xml:space="preserve">WIRTSCHAFTSINFORMATIK </w:t>
            </w:r>
          </w:p>
        </w:tc>
        <w:tc>
          <w:tcPr>
            <w:tcW w:w="67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11 </w:t>
            </w:r>
          </w:p>
        </w:tc>
        <w:tc>
          <w:tcPr>
            <w:tcW w:w="632" w:type="dxa"/>
            <w:tcBorders>
              <w:top w:val="single" w:sz="4" w:space="0" w:color="000000"/>
              <w:left w:val="single" w:sz="4" w:space="0" w:color="000000"/>
              <w:bottom w:val="single" w:sz="4" w:space="0" w:color="000000"/>
              <w:right w:val="single" w:sz="4" w:space="0" w:color="000000"/>
            </w:tcBorders>
          </w:tcPr>
          <w:p w:rsidR="00DA43D2" w:rsidRDefault="00DA43D2" w:rsidP="00397023">
            <w:pPr>
              <w:ind w:left="2"/>
            </w:pPr>
            <w:r>
              <w:rPr>
                <w:rFonts w:ascii="Times New Roman" w:eastAsia="Times New Roman" w:hAnsi="Times New Roman" w:cs="Times New Roman"/>
                <w:sz w:val="20"/>
              </w:rPr>
              <w:t xml:space="preserve">4.5% </w:t>
            </w:r>
          </w:p>
        </w:tc>
      </w:tr>
      <w:tr w:rsidR="00DA43D2" w:rsidTr="00397023">
        <w:trPr>
          <w:trHeight w:val="240"/>
        </w:trPr>
        <w:tc>
          <w:tcPr>
            <w:tcW w:w="2826" w:type="dxa"/>
            <w:tcBorders>
              <w:top w:val="single" w:sz="4" w:space="0" w:color="000000"/>
              <w:left w:val="single" w:sz="4" w:space="0" w:color="000000"/>
              <w:bottom w:val="single" w:sz="4" w:space="0" w:color="000000"/>
              <w:right w:val="single" w:sz="4" w:space="0" w:color="000000"/>
            </w:tcBorders>
          </w:tcPr>
          <w:p w:rsidR="00DA43D2" w:rsidRDefault="00DA43D2" w:rsidP="00397023">
            <w:r>
              <w:rPr>
                <w:rFonts w:ascii="Times New Roman" w:eastAsia="Times New Roman" w:hAnsi="Times New Roman" w:cs="Times New Roman"/>
                <w:sz w:val="20"/>
              </w:rPr>
              <w:t xml:space="preserve">COMPUTERS IN INDUSTRY </w:t>
            </w:r>
          </w:p>
        </w:tc>
        <w:tc>
          <w:tcPr>
            <w:tcW w:w="67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9 </w:t>
            </w:r>
          </w:p>
        </w:tc>
        <w:tc>
          <w:tcPr>
            <w:tcW w:w="632" w:type="dxa"/>
            <w:tcBorders>
              <w:top w:val="single" w:sz="4" w:space="0" w:color="000000"/>
              <w:left w:val="single" w:sz="4" w:space="0" w:color="000000"/>
              <w:bottom w:val="single" w:sz="4" w:space="0" w:color="000000"/>
              <w:right w:val="single" w:sz="4" w:space="0" w:color="000000"/>
            </w:tcBorders>
          </w:tcPr>
          <w:p w:rsidR="00DA43D2" w:rsidRDefault="00DA43D2" w:rsidP="00397023">
            <w:pPr>
              <w:ind w:left="2"/>
            </w:pPr>
            <w:r>
              <w:rPr>
                <w:rFonts w:ascii="Times New Roman" w:eastAsia="Times New Roman" w:hAnsi="Times New Roman" w:cs="Times New Roman"/>
                <w:sz w:val="20"/>
              </w:rPr>
              <w:t xml:space="preserve">3.7% </w:t>
            </w:r>
          </w:p>
        </w:tc>
      </w:tr>
      <w:tr w:rsidR="00DA43D2" w:rsidTr="00397023">
        <w:trPr>
          <w:trHeight w:val="470"/>
        </w:trPr>
        <w:tc>
          <w:tcPr>
            <w:tcW w:w="2826" w:type="dxa"/>
            <w:tcBorders>
              <w:top w:val="single" w:sz="4" w:space="0" w:color="000000"/>
              <w:left w:val="single" w:sz="4" w:space="0" w:color="000000"/>
              <w:bottom w:val="single" w:sz="4" w:space="0" w:color="000000"/>
              <w:right w:val="single" w:sz="4" w:space="0" w:color="000000"/>
            </w:tcBorders>
          </w:tcPr>
          <w:p w:rsidR="00DA43D2" w:rsidRDefault="00DA43D2" w:rsidP="00397023">
            <w:pPr>
              <w:spacing w:after="29"/>
            </w:pPr>
            <w:r>
              <w:rPr>
                <w:rFonts w:ascii="Times New Roman" w:eastAsia="Times New Roman" w:hAnsi="Times New Roman" w:cs="Times New Roman"/>
                <w:sz w:val="20"/>
              </w:rPr>
              <w:t xml:space="preserve">ENTERPRISE </w:t>
            </w:r>
          </w:p>
          <w:p w:rsidR="00DA43D2" w:rsidRDefault="00DA43D2" w:rsidP="00397023">
            <w:r>
              <w:rPr>
                <w:rFonts w:ascii="Times New Roman" w:eastAsia="Times New Roman" w:hAnsi="Times New Roman" w:cs="Times New Roman"/>
                <w:sz w:val="20"/>
              </w:rPr>
              <w:t xml:space="preserve">INFORMATION SYSTEMS </w:t>
            </w:r>
          </w:p>
        </w:tc>
        <w:tc>
          <w:tcPr>
            <w:tcW w:w="678" w:type="dxa"/>
            <w:tcBorders>
              <w:top w:val="single" w:sz="4" w:space="0" w:color="000000"/>
              <w:left w:val="single" w:sz="4" w:space="0" w:color="000000"/>
              <w:bottom w:val="single" w:sz="4" w:space="0" w:color="000000"/>
              <w:right w:val="single" w:sz="4" w:space="0" w:color="000000"/>
            </w:tcBorders>
            <w:vAlign w:val="center"/>
          </w:tcPr>
          <w:p w:rsidR="00DA43D2" w:rsidRDefault="00DA43D2" w:rsidP="00397023">
            <w:pPr>
              <w:jc w:val="center"/>
            </w:pPr>
            <w:r>
              <w:rPr>
                <w:rFonts w:ascii="Times New Roman" w:eastAsia="Times New Roman" w:hAnsi="Times New Roman" w:cs="Times New Roman"/>
                <w:sz w:val="20"/>
              </w:rPr>
              <w:t xml:space="preserve">9 </w:t>
            </w:r>
          </w:p>
        </w:tc>
        <w:tc>
          <w:tcPr>
            <w:tcW w:w="632" w:type="dxa"/>
            <w:tcBorders>
              <w:top w:val="single" w:sz="4" w:space="0" w:color="000000"/>
              <w:left w:val="single" w:sz="4" w:space="0" w:color="000000"/>
              <w:bottom w:val="single" w:sz="4" w:space="0" w:color="000000"/>
              <w:right w:val="single" w:sz="4" w:space="0" w:color="000000"/>
            </w:tcBorders>
            <w:vAlign w:val="center"/>
          </w:tcPr>
          <w:p w:rsidR="00DA43D2" w:rsidRDefault="00DA43D2" w:rsidP="00397023">
            <w:pPr>
              <w:ind w:left="2"/>
            </w:pPr>
            <w:r>
              <w:rPr>
                <w:rFonts w:ascii="Times New Roman" w:eastAsia="Times New Roman" w:hAnsi="Times New Roman" w:cs="Times New Roman"/>
                <w:sz w:val="20"/>
              </w:rPr>
              <w:t xml:space="preserve">3.7% </w:t>
            </w:r>
          </w:p>
        </w:tc>
      </w:tr>
      <w:tr w:rsidR="00DA43D2" w:rsidTr="00397023">
        <w:trPr>
          <w:trHeight w:val="470"/>
        </w:trPr>
        <w:tc>
          <w:tcPr>
            <w:tcW w:w="2826" w:type="dxa"/>
            <w:tcBorders>
              <w:top w:val="single" w:sz="4" w:space="0" w:color="000000"/>
              <w:left w:val="single" w:sz="4" w:space="0" w:color="000000"/>
              <w:bottom w:val="single" w:sz="4" w:space="0" w:color="000000"/>
              <w:right w:val="single" w:sz="4" w:space="0" w:color="000000"/>
            </w:tcBorders>
          </w:tcPr>
          <w:p w:rsidR="00DA43D2" w:rsidRDefault="00DA43D2" w:rsidP="00397023">
            <w:pPr>
              <w:spacing w:after="31"/>
              <w:jc w:val="both"/>
            </w:pPr>
            <w:r>
              <w:rPr>
                <w:rFonts w:ascii="Times New Roman" w:eastAsia="Times New Roman" w:hAnsi="Times New Roman" w:cs="Times New Roman"/>
                <w:sz w:val="20"/>
              </w:rPr>
              <w:t xml:space="preserve">INFORMATION SYSTEMS </w:t>
            </w:r>
          </w:p>
          <w:p w:rsidR="00DA43D2" w:rsidRDefault="00DA43D2" w:rsidP="00397023">
            <w:r>
              <w:rPr>
                <w:rFonts w:ascii="Times New Roman" w:eastAsia="Times New Roman" w:hAnsi="Times New Roman" w:cs="Times New Roman"/>
                <w:sz w:val="20"/>
              </w:rPr>
              <w:t xml:space="preserve">FRONTIERS </w:t>
            </w:r>
          </w:p>
        </w:tc>
        <w:tc>
          <w:tcPr>
            <w:tcW w:w="678" w:type="dxa"/>
            <w:tcBorders>
              <w:top w:val="single" w:sz="4" w:space="0" w:color="000000"/>
              <w:left w:val="single" w:sz="4" w:space="0" w:color="000000"/>
              <w:bottom w:val="single" w:sz="4" w:space="0" w:color="000000"/>
              <w:right w:val="single" w:sz="4" w:space="0" w:color="000000"/>
            </w:tcBorders>
            <w:vAlign w:val="center"/>
          </w:tcPr>
          <w:p w:rsidR="00DA43D2" w:rsidRDefault="00DA43D2" w:rsidP="00397023">
            <w:pPr>
              <w:jc w:val="center"/>
            </w:pPr>
            <w:r>
              <w:rPr>
                <w:rFonts w:ascii="Times New Roman" w:eastAsia="Times New Roman" w:hAnsi="Times New Roman" w:cs="Times New Roman"/>
                <w:sz w:val="20"/>
              </w:rPr>
              <w:t xml:space="preserve">9 </w:t>
            </w:r>
          </w:p>
        </w:tc>
        <w:tc>
          <w:tcPr>
            <w:tcW w:w="632" w:type="dxa"/>
            <w:tcBorders>
              <w:top w:val="single" w:sz="4" w:space="0" w:color="000000"/>
              <w:left w:val="single" w:sz="4" w:space="0" w:color="000000"/>
              <w:bottom w:val="single" w:sz="4" w:space="0" w:color="000000"/>
              <w:right w:val="single" w:sz="4" w:space="0" w:color="000000"/>
            </w:tcBorders>
            <w:vAlign w:val="center"/>
          </w:tcPr>
          <w:p w:rsidR="00DA43D2" w:rsidRDefault="00DA43D2" w:rsidP="00397023">
            <w:pPr>
              <w:ind w:left="2"/>
            </w:pPr>
            <w:r>
              <w:rPr>
                <w:rFonts w:ascii="Times New Roman" w:eastAsia="Times New Roman" w:hAnsi="Times New Roman" w:cs="Times New Roman"/>
                <w:sz w:val="20"/>
              </w:rPr>
              <w:t xml:space="preserve">3.7% </w:t>
            </w:r>
          </w:p>
        </w:tc>
      </w:tr>
      <w:tr w:rsidR="00DA43D2" w:rsidTr="00397023">
        <w:trPr>
          <w:trHeight w:val="470"/>
        </w:trPr>
        <w:tc>
          <w:tcPr>
            <w:tcW w:w="2826"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both"/>
            </w:pPr>
            <w:r>
              <w:rPr>
                <w:rFonts w:ascii="Times New Roman" w:eastAsia="Times New Roman" w:hAnsi="Times New Roman" w:cs="Times New Roman"/>
                <w:sz w:val="20"/>
              </w:rPr>
              <w:t xml:space="preserve">JOURNAL OF SYSTEMS AND SOFTWARE </w:t>
            </w:r>
          </w:p>
        </w:tc>
        <w:tc>
          <w:tcPr>
            <w:tcW w:w="678" w:type="dxa"/>
            <w:tcBorders>
              <w:top w:val="single" w:sz="4" w:space="0" w:color="000000"/>
              <w:left w:val="single" w:sz="4" w:space="0" w:color="000000"/>
              <w:bottom w:val="single" w:sz="4" w:space="0" w:color="000000"/>
              <w:right w:val="single" w:sz="4" w:space="0" w:color="000000"/>
            </w:tcBorders>
            <w:vAlign w:val="center"/>
          </w:tcPr>
          <w:p w:rsidR="00DA43D2" w:rsidRDefault="00DA43D2" w:rsidP="00397023">
            <w:pPr>
              <w:jc w:val="center"/>
            </w:pPr>
            <w:r>
              <w:rPr>
                <w:rFonts w:ascii="Times New Roman" w:eastAsia="Times New Roman" w:hAnsi="Times New Roman" w:cs="Times New Roman"/>
                <w:sz w:val="20"/>
              </w:rPr>
              <w:t xml:space="preserve">7 </w:t>
            </w:r>
          </w:p>
        </w:tc>
        <w:tc>
          <w:tcPr>
            <w:tcW w:w="632" w:type="dxa"/>
            <w:tcBorders>
              <w:top w:val="single" w:sz="4" w:space="0" w:color="000000"/>
              <w:left w:val="single" w:sz="4" w:space="0" w:color="000000"/>
              <w:bottom w:val="single" w:sz="4" w:space="0" w:color="000000"/>
              <w:right w:val="single" w:sz="4" w:space="0" w:color="000000"/>
            </w:tcBorders>
            <w:vAlign w:val="center"/>
          </w:tcPr>
          <w:p w:rsidR="00DA43D2" w:rsidRDefault="00DA43D2" w:rsidP="00397023">
            <w:pPr>
              <w:ind w:left="2"/>
            </w:pPr>
            <w:r>
              <w:rPr>
                <w:rFonts w:ascii="Times New Roman" w:eastAsia="Times New Roman" w:hAnsi="Times New Roman" w:cs="Times New Roman"/>
                <w:sz w:val="20"/>
              </w:rPr>
              <w:t xml:space="preserve">2.9% </w:t>
            </w:r>
          </w:p>
        </w:tc>
      </w:tr>
      <w:tr w:rsidR="00DA43D2" w:rsidTr="00397023">
        <w:trPr>
          <w:trHeight w:val="470"/>
        </w:trPr>
        <w:tc>
          <w:tcPr>
            <w:tcW w:w="2826" w:type="dxa"/>
            <w:tcBorders>
              <w:top w:val="single" w:sz="4" w:space="0" w:color="000000"/>
              <w:left w:val="single" w:sz="4" w:space="0" w:color="000000"/>
              <w:bottom w:val="single" w:sz="4" w:space="0" w:color="000000"/>
              <w:right w:val="single" w:sz="4" w:space="0" w:color="000000"/>
            </w:tcBorders>
          </w:tcPr>
          <w:p w:rsidR="00DA43D2" w:rsidRDefault="00DA43D2" w:rsidP="00397023">
            <w:r>
              <w:rPr>
                <w:rFonts w:ascii="Times New Roman" w:eastAsia="Times New Roman" w:hAnsi="Times New Roman" w:cs="Times New Roman"/>
                <w:sz w:val="20"/>
              </w:rPr>
              <w:t xml:space="preserve">SCIENCE </w:t>
            </w:r>
            <w:r>
              <w:rPr>
                <w:rFonts w:ascii="Times New Roman" w:eastAsia="Times New Roman" w:hAnsi="Times New Roman" w:cs="Times New Roman"/>
                <w:sz w:val="20"/>
              </w:rPr>
              <w:tab/>
              <w:t xml:space="preserve">OF </w:t>
            </w:r>
            <w:r>
              <w:rPr>
                <w:rFonts w:ascii="Times New Roman" w:eastAsia="Times New Roman" w:hAnsi="Times New Roman" w:cs="Times New Roman"/>
                <w:sz w:val="20"/>
              </w:rPr>
              <w:tab/>
              <w:t xml:space="preserve">COMPUTER PROGRAMMING </w:t>
            </w:r>
          </w:p>
        </w:tc>
        <w:tc>
          <w:tcPr>
            <w:tcW w:w="678" w:type="dxa"/>
            <w:tcBorders>
              <w:top w:val="single" w:sz="4" w:space="0" w:color="000000"/>
              <w:left w:val="single" w:sz="4" w:space="0" w:color="000000"/>
              <w:bottom w:val="single" w:sz="4" w:space="0" w:color="000000"/>
              <w:right w:val="single" w:sz="4" w:space="0" w:color="000000"/>
            </w:tcBorders>
            <w:vAlign w:val="center"/>
          </w:tcPr>
          <w:p w:rsidR="00DA43D2" w:rsidRDefault="00DA43D2" w:rsidP="00397023">
            <w:pPr>
              <w:jc w:val="center"/>
            </w:pPr>
            <w:r>
              <w:rPr>
                <w:rFonts w:ascii="Times New Roman" w:eastAsia="Times New Roman" w:hAnsi="Times New Roman" w:cs="Times New Roman"/>
                <w:sz w:val="20"/>
              </w:rPr>
              <w:t xml:space="preserve">6 </w:t>
            </w:r>
          </w:p>
        </w:tc>
        <w:tc>
          <w:tcPr>
            <w:tcW w:w="632" w:type="dxa"/>
            <w:tcBorders>
              <w:top w:val="single" w:sz="4" w:space="0" w:color="000000"/>
              <w:left w:val="single" w:sz="4" w:space="0" w:color="000000"/>
              <w:bottom w:val="single" w:sz="4" w:space="0" w:color="000000"/>
              <w:right w:val="single" w:sz="4" w:space="0" w:color="000000"/>
            </w:tcBorders>
            <w:vAlign w:val="center"/>
          </w:tcPr>
          <w:p w:rsidR="00DA43D2" w:rsidRDefault="00DA43D2" w:rsidP="00397023">
            <w:pPr>
              <w:ind w:left="2"/>
            </w:pPr>
            <w:r>
              <w:rPr>
                <w:rFonts w:ascii="Times New Roman" w:eastAsia="Times New Roman" w:hAnsi="Times New Roman" w:cs="Times New Roman"/>
                <w:sz w:val="20"/>
              </w:rPr>
              <w:t xml:space="preserve">2.5% </w:t>
            </w:r>
          </w:p>
        </w:tc>
      </w:tr>
    </w:tbl>
    <w:p w:rsidR="00DA43D2" w:rsidRDefault="00DA43D2" w:rsidP="00DA43D2">
      <w:pPr>
        <w:spacing w:after="41"/>
        <w:ind w:left="283"/>
      </w:pPr>
      <w:r>
        <w:rPr>
          <w:rFonts w:ascii="Times New Roman" w:eastAsia="Times New Roman" w:hAnsi="Times New Roman" w:cs="Times New Roman"/>
          <w:sz w:val="20"/>
        </w:rPr>
        <w:t xml:space="preserve"> </w:t>
      </w:r>
    </w:p>
    <w:p w:rsidR="00DA43D2" w:rsidRDefault="00DA43D2" w:rsidP="00DA43D2">
      <w:pPr>
        <w:spacing w:after="58" w:line="266" w:lineRule="auto"/>
        <w:ind w:left="-13" w:right="82" w:firstLine="283"/>
        <w:jc w:val="both"/>
      </w:pPr>
      <w:r>
        <w:rPr>
          <w:rFonts w:ascii="Times New Roman" w:eastAsia="Times New Roman" w:hAnsi="Times New Roman" w:cs="Times New Roman"/>
          <w:sz w:val="20"/>
        </w:rPr>
        <w:t xml:space="preserve">WoS </w:t>
      </w:r>
      <w:r>
        <w:rPr>
          <w:rFonts w:ascii="標楷體" w:eastAsia="標楷體" w:hAnsi="標楷體" w:cs="標楷體"/>
          <w:sz w:val="20"/>
        </w:rPr>
        <w:t xml:space="preserve">資料庫中發表最多企業架構主題文章的期刊為德文期刊 </w:t>
      </w:r>
      <w:r>
        <w:rPr>
          <w:rFonts w:ascii="Times New Roman" w:eastAsia="Times New Roman" w:hAnsi="Times New Roman" w:cs="Times New Roman"/>
          <w:sz w:val="20"/>
        </w:rPr>
        <w:t>WIRTSCHAFTSINFORMATIK</w:t>
      </w:r>
      <w:r>
        <w:rPr>
          <w:rFonts w:ascii="標楷體" w:eastAsia="標楷體" w:hAnsi="標楷體" w:cs="標楷體"/>
          <w:sz w:val="20"/>
        </w:rPr>
        <w:t xml:space="preserve">（即德文版的 </w:t>
      </w:r>
      <w:r>
        <w:rPr>
          <w:rFonts w:ascii="Times New Roman" w:eastAsia="Times New Roman" w:hAnsi="Times New Roman" w:cs="Times New Roman"/>
          <w:sz w:val="20"/>
        </w:rPr>
        <w:t>BISE</w:t>
      </w:r>
      <w:r>
        <w:rPr>
          <w:rFonts w:ascii="標楷體" w:eastAsia="標楷體" w:hAnsi="標楷體" w:cs="標楷體"/>
          <w:sz w:val="20"/>
        </w:rPr>
        <w:t>），其餘皆為與資訊系統、電腦軟體主題相關的英文期刊。</w:t>
      </w:r>
      <w:r>
        <w:rPr>
          <w:rFonts w:ascii="Times New Roman" w:eastAsia="Times New Roman" w:hAnsi="Times New Roman" w:cs="Times New Roman"/>
          <w:sz w:val="20"/>
        </w:rPr>
        <w:t xml:space="preserve"> </w:t>
      </w:r>
    </w:p>
    <w:p w:rsidR="00DA43D2" w:rsidRDefault="00DA43D2" w:rsidP="00DA43D2">
      <w:pPr>
        <w:spacing w:after="36"/>
        <w:rPr>
          <w:rFonts w:ascii="Times New Roman" w:eastAsia="Times New Roman" w:hAnsi="Times New Roman" w:cs="Times New Roman"/>
          <w:sz w:val="20"/>
        </w:rPr>
      </w:pPr>
      <w:r>
        <w:rPr>
          <w:rFonts w:ascii="Times New Roman" w:eastAsia="Times New Roman" w:hAnsi="Times New Roman" w:cs="Times New Roman"/>
          <w:sz w:val="20"/>
        </w:rPr>
        <w:t xml:space="preserve"> </w:t>
      </w:r>
    </w:p>
    <w:p w:rsidR="00DA43D2" w:rsidRDefault="00DA43D2" w:rsidP="00DA43D2">
      <w:pPr>
        <w:spacing w:after="36"/>
        <w:rPr>
          <w:rFonts w:ascii="Times New Roman" w:eastAsia="Times New Roman" w:hAnsi="Times New Roman" w:cs="Times New Roman"/>
          <w:sz w:val="20"/>
        </w:rPr>
      </w:pPr>
    </w:p>
    <w:p w:rsidR="00DA43D2" w:rsidRDefault="00DA43D2" w:rsidP="00DA43D2">
      <w:pPr>
        <w:spacing w:after="36"/>
        <w:rPr>
          <w:rFonts w:ascii="Times New Roman" w:eastAsia="Times New Roman" w:hAnsi="Times New Roman" w:cs="Times New Roman"/>
          <w:sz w:val="20"/>
        </w:rPr>
      </w:pPr>
    </w:p>
    <w:p w:rsidR="00DA43D2" w:rsidRDefault="00DA43D2" w:rsidP="00DA43D2">
      <w:pPr>
        <w:spacing w:after="36"/>
        <w:rPr>
          <w:rFonts w:ascii="Times New Roman" w:eastAsia="Times New Roman" w:hAnsi="Times New Roman" w:cs="Times New Roman"/>
          <w:sz w:val="20"/>
        </w:rPr>
      </w:pPr>
    </w:p>
    <w:p w:rsidR="00DA43D2" w:rsidRDefault="00DA43D2" w:rsidP="00DA43D2">
      <w:pPr>
        <w:spacing w:after="36"/>
        <w:rPr>
          <w:rFonts w:ascii="Times New Roman" w:eastAsia="Times New Roman" w:hAnsi="Times New Roman" w:cs="Times New Roman"/>
          <w:sz w:val="20"/>
        </w:rPr>
      </w:pPr>
    </w:p>
    <w:p w:rsidR="00DA43D2" w:rsidRDefault="00DA43D2" w:rsidP="00DA43D2">
      <w:pPr>
        <w:spacing w:after="36"/>
        <w:rPr>
          <w:rFonts w:ascii="Times New Roman" w:eastAsia="Times New Roman" w:hAnsi="Times New Roman" w:cs="Times New Roman"/>
          <w:sz w:val="20"/>
        </w:rPr>
      </w:pPr>
    </w:p>
    <w:p w:rsidR="00DA43D2" w:rsidRDefault="00DA43D2" w:rsidP="00DA43D2">
      <w:pPr>
        <w:spacing w:after="36"/>
      </w:pPr>
    </w:p>
    <w:p w:rsidR="00DA43D2" w:rsidRDefault="00DA43D2" w:rsidP="00DA43D2">
      <w:pPr>
        <w:spacing w:after="49" w:line="243" w:lineRule="auto"/>
        <w:ind w:left="-3" w:right="-15" w:hanging="10"/>
      </w:pPr>
      <w:r>
        <w:rPr>
          <w:rFonts w:ascii="標楷體" w:eastAsia="標楷體" w:hAnsi="標楷體" w:cs="標楷體"/>
          <w:sz w:val="20"/>
        </w:rPr>
        <w:t>四、研究結果</w:t>
      </w:r>
      <w:r>
        <w:rPr>
          <w:rFonts w:ascii="Times New Roman" w:eastAsia="Times New Roman" w:hAnsi="Times New Roman" w:cs="Times New Roman"/>
          <w:sz w:val="20"/>
        </w:rPr>
        <w:t xml:space="preserve"> </w:t>
      </w:r>
    </w:p>
    <w:p w:rsidR="00DA43D2" w:rsidRDefault="00DA43D2" w:rsidP="00DA43D2">
      <w:pPr>
        <w:spacing w:after="46" w:line="237" w:lineRule="auto"/>
        <w:ind w:left="-13" w:right="14" w:firstLine="360"/>
        <w:jc w:val="both"/>
      </w:pPr>
      <w:r>
        <w:rPr>
          <w:rFonts w:ascii="標楷體" w:eastAsia="標楷體" w:hAnsi="標楷體" w:cs="標楷體"/>
          <w:sz w:val="20"/>
        </w:rPr>
        <w:t>時序圖（</w:t>
      </w:r>
      <w:r>
        <w:rPr>
          <w:rFonts w:ascii="Times New Roman" w:eastAsia="Times New Roman" w:hAnsi="Times New Roman" w:cs="Times New Roman"/>
          <w:sz w:val="20"/>
        </w:rPr>
        <w:t>historiography</w:t>
      </w:r>
      <w:r>
        <w:rPr>
          <w:rFonts w:ascii="標楷體" w:eastAsia="標楷體" w:hAnsi="標楷體" w:cs="標楷體"/>
          <w:sz w:val="20"/>
        </w:rPr>
        <w:t xml:space="preserve">）最初是由 </w:t>
      </w:r>
      <w:r>
        <w:rPr>
          <w:rFonts w:ascii="Times New Roman" w:eastAsia="Times New Roman" w:hAnsi="Times New Roman" w:cs="Times New Roman"/>
          <w:sz w:val="20"/>
        </w:rPr>
        <w:t xml:space="preserve">Eugene Garfield </w:t>
      </w:r>
      <w:r>
        <w:rPr>
          <w:rFonts w:ascii="標楷體" w:eastAsia="標楷體" w:hAnsi="標楷體" w:cs="標楷體"/>
          <w:sz w:val="20"/>
        </w:rPr>
        <w:t>提出用來分析引文關係的方法</w:t>
      </w:r>
      <w:r>
        <w:rPr>
          <w:rFonts w:ascii="Times New Roman" w:eastAsia="Times New Roman" w:hAnsi="Times New Roman" w:cs="Times New Roman"/>
          <w:sz w:val="20"/>
        </w:rPr>
        <w:t>[5]</w:t>
      </w:r>
      <w:r>
        <w:rPr>
          <w:rFonts w:ascii="標楷體" w:eastAsia="標楷體" w:hAnsi="標楷體" w:cs="標楷體"/>
          <w:sz w:val="20"/>
        </w:rPr>
        <w:t xml:space="preserve">，後來演算法被 </w:t>
      </w:r>
      <w:r>
        <w:rPr>
          <w:rFonts w:ascii="Times New Roman" w:eastAsia="Times New Roman" w:hAnsi="Times New Roman" w:cs="Times New Roman"/>
          <w:sz w:val="20"/>
        </w:rPr>
        <w:t xml:space="preserve">Thomson Reuters </w:t>
      </w:r>
      <w:r>
        <w:rPr>
          <w:rFonts w:ascii="標楷體" w:eastAsia="標楷體" w:hAnsi="標楷體" w:cs="標楷體"/>
          <w:sz w:val="20"/>
        </w:rPr>
        <w:t xml:space="preserve">整合至目前的 </w:t>
      </w:r>
      <w:r>
        <w:rPr>
          <w:rFonts w:ascii="Times New Roman" w:eastAsia="Times New Roman" w:hAnsi="Times New Roman" w:cs="Times New Roman"/>
          <w:sz w:val="20"/>
        </w:rPr>
        <w:t xml:space="preserve">HistCite </w:t>
      </w:r>
      <w:r>
        <w:rPr>
          <w:rFonts w:ascii="標楷體" w:eastAsia="標楷體" w:hAnsi="標楷體" w:cs="標楷體"/>
          <w:sz w:val="20"/>
        </w:rPr>
        <w:t xml:space="preserve">軟體中，本研究使用 </w:t>
      </w:r>
      <w:r>
        <w:rPr>
          <w:rFonts w:ascii="Times New Roman" w:eastAsia="Times New Roman" w:hAnsi="Times New Roman" w:cs="Times New Roman"/>
          <w:sz w:val="20"/>
        </w:rPr>
        <w:t xml:space="preserve">HistCite </w:t>
      </w:r>
      <w:r>
        <w:rPr>
          <w:rFonts w:ascii="標楷體" w:eastAsia="標楷體" w:hAnsi="標楷體" w:cs="標楷體"/>
          <w:sz w:val="20"/>
        </w:rPr>
        <w:t xml:space="preserve">軟體設定繪製時序圖之門檻 </w:t>
      </w:r>
      <w:r>
        <w:rPr>
          <w:rFonts w:ascii="Times New Roman" w:eastAsia="Times New Roman" w:hAnsi="Times New Roman" w:cs="Times New Roman"/>
          <w:sz w:val="20"/>
        </w:rPr>
        <w:t xml:space="preserve">LCS </w:t>
      </w:r>
      <w:r>
        <w:rPr>
          <w:rFonts w:ascii="標楷體" w:eastAsia="標楷體" w:hAnsi="標楷體" w:cs="標楷體"/>
          <w:sz w:val="20"/>
        </w:rPr>
        <w:t>為前三十名的文獻，</w:t>
      </w:r>
      <w:r>
        <w:rPr>
          <w:rFonts w:ascii="Times New Roman" w:eastAsia="Times New Roman" w:hAnsi="Times New Roman" w:cs="Times New Roman"/>
          <w:sz w:val="20"/>
        </w:rPr>
        <w:t>LCS</w:t>
      </w:r>
      <w:r>
        <w:rPr>
          <w:rFonts w:ascii="標楷體" w:eastAsia="標楷體" w:hAnsi="標楷體" w:cs="標楷體"/>
          <w:sz w:val="20"/>
        </w:rPr>
        <w:t>（</w:t>
      </w:r>
      <w:r>
        <w:rPr>
          <w:rFonts w:ascii="Times New Roman" w:eastAsia="Times New Roman" w:hAnsi="Times New Roman" w:cs="Times New Roman"/>
          <w:sz w:val="20"/>
        </w:rPr>
        <w:t>local citation score</w:t>
      </w:r>
      <w:r>
        <w:rPr>
          <w:rFonts w:ascii="標楷體" w:eastAsia="標楷體" w:hAnsi="標楷體" w:cs="標楷體"/>
          <w:sz w:val="20"/>
        </w:rPr>
        <w:t>）指標是基於該文章在</w:t>
      </w:r>
      <w:r>
        <w:rPr>
          <w:rFonts w:ascii="標楷體" w:eastAsia="標楷體" w:hAnsi="標楷體" w:cs="標楷體"/>
          <w:sz w:val="20"/>
        </w:rPr>
        <w:lastRenderedPageBreak/>
        <w:t>同領域文獻中被引用之次數計算，</w:t>
      </w:r>
      <w:r>
        <w:rPr>
          <w:rFonts w:ascii="Times New Roman" w:eastAsia="Times New Roman" w:hAnsi="Times New Roman" w:cs="Times New Roman"/>
          <w:sz w:val="20"/>
        </w:rPr>
        <w:t xml:space="preserve">GCS </w:t>
      </w:r>
      <w:r>
        <w:rPr>
          <w:rFonts w:ascii="標楷體" w:eastAsia="標楷體" w:hAnsi="標楷體" w:cs="標楷體"/>
          <w:sz w:val="20"/>
        </w:rPr>
        <w:t>（</w:t>
      </w:r>
      <w:r>
        <w:rPr>
          <w:rFonts w:ascii="Times New Roman" w:eastAsia="Times New Roman" w:hAnsi="Times New Roman" w:cs="Times New Roman"/>
          <w:sz w:val="20"/>
        </w:rPr>
        <w:t>global citation score</w:t>
      </w:r>
      <w:r>
        <w:rPr>
          <w:rFonts w:ascii="標楷體" w:eastAsia="標楷體" w:hAnsi="標楷體" w:cs="標楷體"/>
          <w:sz w:val="20"/>
        </w:rPr>
        <w:t xml:space="preserve">）分數則是該文章被其他鄰近領域引用的次數，綜合的分數越高，其顯示的圓圈愈大。因此，圖 </w:t>
      </w:r>
      <w:r>
        <w:rPr>
          <w:rFonts w:ascii="Times New Roman" w:eastAsia="Times New Roman" w:hAnsi="Times New Roman" w:cs="Times New Roman"/>
          <w:sz w:val="20"/>
        </w:rPr>
        <w:t xml:space="preserve">3 </w:t>
      </w:r>
      <w:r>
        <w:rPr>
          <w:rFonts w:ascii="標楷體" w:eastAsia="標楷體" w:hAnsi="標楷體" w:cs="標楷體"/>
          <w:sz w:val="20"/>
        </w:rPr>
        <w:t>顯示三十個節點（</w:t>
      </w:r>
      <w:r>
        <w:rPr>
          <w:rFonts w:ascii="Times New Roman" w:eastAsia="Times New Roman" w:hAnsi="Times New Roman" w:cs="Times New Roman"/>
          <w:sz w:val="20"/>
        </w:rPr>
        <w:t>nodes</w:t>
      </w:r>
      <w:r>
        <w:rPr>
          <w:rFonts w:ascii="標楷體" w:eastAsia="標楷體" w:hAnsi="標楷體" w:cs="標楷體"/>
          <w:sz w:val="20"/>
        </w:rPr>
        <w:t>），即三十篇高被引文獻分佈於時間軸上，與其之間的引用連結（</w:t>
      </w:r>
      <w:r>
        <w:rPr>
          <w:rFonts w:ascii="Times New Roman" w:eastAsia="Times New Roman" w:hAnsi="Times New Roman" w:cs="Times New Roman"/>
          <w:sz w:val="20"/>
        </w:rPr>
        <w:t>links</w:t>
      </w:r>
      <w:r>
        <w:rPr>
          <w:rFonts w:ascii="標楷體" w:eastAsia="標楷體" w:hAnsi="標楷體" w:cs="標楷體"/>
          <w:sz w:val="20"/>
        </w:rPr>
        <w:t>）關係。其中，</w:t>
      </w:r>
      <w:r>
        <w:rPr>
          <w:rFonts w:ascii="Times New Roman" w:eastAsia="Times New Roman" w:hAnsi="Times New Roman" w:cs="Times New Roman"/>
          <w:sz w:val="20"/>
        </w:rPr>
        <w:t xml:space="preserve">LCS </w:t>
      </w:r>
      <w:r>
        <w:rPr>
          <w:rFonts w:ascii="標楷體" w:eastAsia="標楷體" w:hAnsi="標楷體" w:cs="標楷體"/>
          <w:sz w:val="20"/>
        </w:rPr>
        <w:t xml:space="preserve">得到最高分數 </w:t>
      </w:r>
      <w:r>
        <w:rPr>
          <w:rFonts w:ascii="Times New Roman" w:eastAsia="Times New Roman" w:hAnsi="Times New Roman" w:cs="Times New Roman"/>
          <w:sz w:val="20"/>
        </w:rPr>
        <w:t xml:space="preserve">11 </w:t>
      </w:r>
      <w:r>
        <w:rPr>
          <w:rFonts w:ascii="標楷體" w:eastAsia="標楷體" w:hAnsi="標楷體" w:cs="標楷體"/>
          <w:sz w:val="20"/>
        </w:rPr>
        <w:t xml:space="preserve">的文獻為編號 </w:t>
      </w:r>
      <w:r>
        <w:rPr>
          <w:rFonts w:ascii="Times New Roman" w:eastAsia="Times New Roman" w:hAnsi="Times New Roman" w:cs="Times New Roman"/>
          <w:sz w:val="20"/>
        </w:rPr>
        <w:t xml:space="preserve">107 ”Architectures for enterprise integration and interoperability: Past, </w:t>
      </w:r>
    </w:p>
    <w:p w:rsidR="00DA43D2" w:rsidRDefault="00DA43D2" w:rsidP="00DA43D2">
      <w:pPr>
        <w:spacing w:after="59" w:line="266" w:lineRule="auto"/>
      </w:pPr>
      <w:r>
        <w:rPr>
          <w:rFonts w:ascii="Times New Roman" w:eastAsia="Times New Roman" w:hAnsi="Times New Roman" w:cs="Times New Roman"/>
          <w:sz w:val="20"/>
        </w:rPr>
        <w:t>present and future” [3]</w:t>
      </w:r>
      <w:r>
        <w:rPr>
          <w:rFonts w:ascii="標楷體" w:eastAsia="標楷體" w:hAnsi="標楷體" w:cs="標楷體"/>
          <w:sz w:val="20"/>
        </w:rPr>
        <w:t xml:space="preserve">，然而此篇文章並未受到其他高被引文獻的青睞與引用，因此並未與其他高被引文獻連結；可能的原因為，這篇較新的文章發表於 </w:t>
      </w:r>
      <w:r>
        <w:rPr>
          <w:rFonts w:ascii="Times New Roman" w:eastAsia="Times New Roman" w:hAnsi="Times New Roman" w:cs="Times New Roman"/>
          <w:sz w:val="20"/>
        </w:rPr>
        <w:t xml:space="preserve">2008 </w:t>
      </w:r>
      <w:r>
        <w:rPr>
          <w:rFonts w:ascii="標楷體" w:eastAsia="標楷體" w:hAnsi="標楷體" w:cs="標楷體"/>
          <w:sz w:val="20"/>
        </w:rPr>
        <w:t>年，雖然被許多最近發表的文獻引用，但需要一段時間累積高被引文獻的引用數。另外，</w:t>
      </w:r>
      <w:r>
        <w:rPr>
          <w:rFonts w:ascii="Times New Roman" w:eastAsia="Times New Roman" w:hAnsi="Times New Roman" w:cs="Times New Roman"/>
          <w:sz w:val="20"/>
        </w:rPr>
        <w:t>LCS</w:t>
      </w:r>
    </w:p>
    <w:p w:rsidR="00DA43D2" w:rsidRDefault="00DA43D2" w:rsidP="00DA43D2">
      <w:pPr>
        <w:spacing w:after="60"/>
      </w:pPr>
      <w:r>
        <w:rPr>
          <w:rFonts w:ascii="標楷體" w:eastAsia="標楷體" w:hAnsi="標楷體" w:cs="標楷體"/>
          <w:sz w:val="20"/>
        </w:rPr>
        <w:t xml:space="preserve">為 </w:t>
      </w:r>
      <w:r>
        <w:rPr>
          <w:rFonts w:ascii="Times New Roman" w:eastAsia="Times New Roman" w:hAnsi="Times New Roman" w:cs="Times New Roman"/>
          <w:sz w:val="20"/>
        </w:rPr>
        <w:t xml:space="preserve">10 </w:t>
      </w:r>
      <w:r>
        <w:rPr>
          <w:rFonts w:ascii="標楷體" w:eastAsia="標楷體" w:hAnsi="標楷體" w:cs="標楷體"/>
          <w:sz w:val="20"/>
        </w:rPr>
        <w:t xml:space="preserve">分的一篇文獻（編號 </w:t>
      </w:r>
      <w:r>
        <w:rPr>
          <w:rFonts w:ascii="Times New Roman" w:eastAsia="Times New Roman" w:hAnsi="Times New Roman" w:cs="Times New Roman"/>
          <w:sz w:val="20"/>
        </w:rPr>
        <w:t>40</w:t>
      </w:r>
      <w:r>
        <w:rPr>
          <w:rFonts w:ascii="標楷體" w:eastAsia="標楷體" w:hAnsi="標楷體" w:cs="標楷體"/>
          <w:sz w:val="20"/>
        </w:rPr>
        <w:t>）</w:t>
      </w:r>
      <w:r>
        <w:rPr>
          <w:rFonts w:ascii="Times New Roman" w:eastAsia="Times New Roman" w:hAnsi="Times New Roman" w:cs="Times New Roman"/>
          <w:sz w:val="20"/>
        </w:rPr>
        <w:t xml:space="preserve"> ”Concepts for </w:t>
      </w:r>
    </w:p>
    <w:p w:rsidR="00DA43D2" w:rsidRDefault="00DA43D2" w:rsidP="00DA43D2">
      <w:pPr>
        <w:spacing w:after="62"/>
      </w:pPr>
      <w:r>
        <w:rPr>
          <w:rFonts w:ascii="Times New Roman" w:eastAsia="Times New Roman" w:hAnsi="Times New Roman" w:cs="Times New Roman"/>
          <w:sz w:val="20"/>
        </w:rPr>
        <w:t xml:space="preserve">modeling enterprise architectures” [6] </w:t>
      </w:r>
      <w:r>
        <w:rPr>
          <w:rFonts w:ascii="標楷體" w:eastAsia="標楷體" w:hAnsi="標楷體" w:cs="標楷體"/>
          <w:sz w:val="20"/>
        </w:rPr>
        <w:t xml:space="preserve">從 </w:t>
      </w:r>
      <w:r>
        <w:rPr>
          <w:rFonts w:ascii="Times New Roman" w:eastAsia="Times New Roman" w:hAnsi="Times New Roman" w:cs="Times New Roman"/>
          <w:sz w:val="20"/>
        </w:rPr>
        <w:t xml:space="preserve">2004 </w:t>
      </w:r>
      <w:r>
        <w:rPr>
          <w:rFonts w:ascii="標楷體" w:eastAsia="標楷體" w:hAnsi="標楷體" w:cs="標楷體"/>
          <w:sz w:val="20"/>
        </w:rPr>
        <w:t>至</w:t>
      </w:r>
    </w:p>
    <w:p w:rsidR="00DA43D2" w:rsidRDefault="00DA43D2" w:rsidP="00DA43D2">
      <w:pPr>
        <w:spacing w:after="59" w:line="266" w:lineRule="auto"/>
      </w:pPr>
      <w:r>
        <w:rPr>
          <w:rFonts w:ascii="Times New Roman" w:eastAsia="Times New Roman" w:hAnsi="Times New Roman" w:cs="Times New Roman"/>
          <w:sz w:val="20"/>
        </w:rPr>
        <w:t xml:space="preserve">2012 </w:t>
      </w:r>
      <w:r>
        <w:rPr>
          <w:rFonts w:ascii="標楷體" w:eastAsia="標楷體" w:hAnsi="標楷體" w:cs="標楷體"/>
          <w:sz w:val="20"/>
        </w:rPr>
        <w:t>年期間，則被不少高被引文獻引用，而能看出這些文章群之間的主題高相關性。</w:t>
      </w:r>
      <w:r>
        <w:rPr>
          <w:rFonts w:ascii="Times New Roman" w:eastAsia="Times New Roman" w:hAnsi="Times New Roman" w:cs="Times New Roman"/>
          <w:sz w:val="20"/>
        </w:rPr>
        <w:t xml:space="preserve">LCS </w:t>
      </w:r>
      <w:r>
        <w:rPr>
          <w:rFonts w:ascii="標楷體" w:eastAsia="標楷體" w:hAnsi="標楷體" w:cs="標楷體"/>
          <w:sz w:val="20"/>
        </w:rPr>
        <w:t xml:space="preserve">分數為 </w:t>
      </w:r>
      <w:r>
        <w:rPr>
          <w:rFonts w:ascii="Times New Roman" w:eastAsia="Times New Roman" w:hAnsi="Times New Roman" w:cs="Times New Roman"/>
          <w:sz w:val="20"/>
        </w:rPr>
        <w:t xml:space="preserve">10 </w:t>
      </w:r>
      <w:r>
        <w:rPr>
          <w:rFonts w:ascii="標楷體" w:eastAsia="標楷體" w:hAnsi="標楷體" w:cs="標楷體"/>
          <w:sz w:val="20"/>
        </w:rPr>
        <w:t xml:space="preserve">的另一文獻也是由相同的第一作者 </w:t>
      </w:r>
      <w:r>
        <w:rPr>
          <w:rFonts w:ascii="Times New Roman" w:eastAsia="Times New Roman" w:hAnsi="Times New Roman" w:cs="Times New Roman"/>
          <w:sz w:val="20"/>
        </w:rPr>
        <w:t>H. Jonkers</w:t>
      </w:r>
      <w:r>
        <w:rPr>
          <w:rFonts w:ascii="標楷體" w:eastAsia="標楷體" w:hAnsi="標楷體" w:cs="標楷體"/>
          <w:sz w:val="20"/>
        </w:rPr>
        <w:t xml:space="preserve">與同事合作發表的文章（編號 </w:t>
      </w:r>
      <w:r>
        <w:rPr>
          <w:rFonts w:ascii="Times New Roman" w:eastAsia="Times New Roman" w:hAnsi="Times New Roman" w:cs="Times New Roman"/>
          <w:sz w:val="20"/>
        </w:rPr>
        <w:t>70</w:t>
      </w:r>
      <w:r>
        <w:rPr>
          <w:rFonts w:ascii="標楷體" w:eastAsia="標楷體" w:hAnsi="標楷體" w:cs="標楷體"/>
          <w:sz w:val="20"/>
        </w:rPr>
        <w:t>）</w:t>
      </w:r>
      <w:r>
        <w:rPr>
          <w:rFonts w:ascii="Times New Roman" w:eastAsia="Times New Roman" w:hAnsi="Times New Roman" w:cs="Times New Roman"/>
          <w:sz w:val="20"/>
        </w:rPr>
        <w:t>”Enterprise architecture: Management tool and blueprint for the</w:t>
      </w:r>
      <w:r w:rsidRPr="005A13D6">
        <w:rPr>
          <w:rFonts w:ascii="Times New Roman" w:eastAsia="Times New Roman" w:hAnsi="Times New Roman" w:cs="Times New Roman"/>
          <w:sz w:val="20"/>
        </w:rPr>
        <w:t xml:space="preserve"> </w:t>
      </w:r>
      <w:r>
        <w:rPr>
          <w:rFonts w:ascii="Times New Roman" w:eastAsia="Times New Roman" w:hAnsi="Times New Roman" w:cs="Times New Roman"/>
          <w:sz w:val="20"/>
        </w:rPr>
        <w:t>organization” [7]</w:t>
      </w:r>
      <w:r>
        <w:rPr>
          <w:rFonts w:ascii="標楷體" w:eastAsia="標楷體" w:hAnsi="標楷體" w:cs="標楷體"/>
          <w:sz w:val="20"/>
        </w:rPr>
        <w:t>。</w:t>
      </w:r>
    </w:p>
    <w:p w:rsidR="00DA43D2" w:rsidRDefault="00DA43D2" w:rsidP="00DA43D2">
      <w:pPr>
        <w:spacing w:after="49" w:line="243" w:lineRule="auto"/>
        <w:ind w:left="-3" w:right="-15" w:hanging="10"/>
        <w:rPr>
          <w:rFonts w:ascii="Times New Roman" w:eastAsia="Times New Roman" w:hAnsi="Times New Roman" w:cs="Times New Roman"/>
          <w:sz w:val="20"/>
        </w:rPr>
      </w:pPr>
      <w:r>
        <w:rPr>
          <w:rFonts w:hint="eastAsia"/>
        </w:rPr>
        <w:t xml:space="preserve">   </w:t>
      </w:r>
      <w:r>
        <w:rPr>
          <w:rFonts w:hint="eastAsia"/>
        </w:rPr>
        <w:t>同樣於</w:t>
      </w:r>
      <w:r>
        <w:rPr>
          <w:rFonts w:hint="eastAsia"/>
        </w:rPr>
        <w:t>2004</w:t>
      </w:r>
      <w:r>
        <w:rPr>
          <w:rFonts w:hint="eastAsia"/>
        </w:rPr>
        <w:t>發表的文獻</w:t>
      </w:r>
      <w:r>
        <w:rPr>
          <w:rFonts w:ascii="標楷體" w:eastAsia="標楷體" w:hAnsi="標楷體" w:cs="標楷體"/>
          <w:sz w:val="20"/>
        </w:rPr>
        <w:t xml:space="preserve">（編號 </w:t>
      </w:r>
      <w:r>
        <w:rPr>
          <w:rFonts w:ascii="Times New Roman" w:eastAsia="Times New Roman" w:hAnsi="Times New Roman" w:cs="Times New Roman"/>
          <w:sz w:val="20"/>
        </w:rPr>
        <w:t>41</w:t>
      </w:r>
      <w:r>
        <w:rPr>
          <w:rFonts w:ascii="標楷體" w:eastAsia="標楷體" w:hAnsi="標楷體" w:cs="標楷體"/>
          <w:sz w:val="20"/>
        </w:rPr>
        <w:t>）</w:t>
      </w:r>
      <w:r>
        <w:rPr>
          <w:rFonts w:ascii="Times New Roman" w:eastAsia="Times New Roman" w:hAnsi="Times New Roman" w:cs="Times New Roman"/>
          <w:sz w:val="20"/>
        </w:rPr>
        <w:t xml:space="preserve"> ”Enterprise architecture modelling: the issue of integration” [9]</w:t>
      </w:r>
    </w:p>
    <w:p w:rsidR="00DA43D2" w:rsidRDefault="00DA43D2" w:rsidP="00DA43D2">
      <w:pPr>
        <w:spacing w:after="49" w:line="243" w:lineRule="auto"/>
        <w:ind w:left="-3" w:right="-15" w:hanging="10"/>
      </w:pPr>
      <w:r>
        <w:rPr>
          <w:rFonts w:asciiTheme="minorEastAsia" w:hAnsiTheme="minorEastAsia" w:cs="Times New Roman" w:hint="eastAsia"/>
          <w:sz w:val="20"/>
        </w:rPr>
        <w:t>(</w:t>
      </w:r>
    </w:p>
    <w:tbl>
      <w:tblPr>
        <w:tblStyle w:val="TableGrid"/>
        <w:tblpPr w:vertAnchor="text" w:horzAnchor="margin" w:tblpX="2" w:tblpY="-6905"/>
        <w:tblOverlap w:val="never"/>
        <w:tblW w:w="9141" w:type="dxa"/>
        <w:tblInd w:w="0" w:type="dxa"/>
        <w:tblCellMar>
          <w:left w:w="77" w:type="dxa"/>
          <w:right w:w="69" w:type="dxa"/>
        </w:tblCellMar>
        <w:tblLook w:val="04A0" w:firstRow="1" w:lastRow="0" w:firstColumn="1" w:lastColumn="0" w:noHBand="0" w:noVBand="1"/>
      </w:tblPr>
      <w:tblGrid>
        <w:gridCol w:w="9266"/>
      </w:tblGrid>
      <w:tr w:rsidR="00DA43D2" w:rsidTr="00397023">
        <w:tc>
          <w:tcPr>
            <w:tcW w:w="9120" w:type="dxa"/>
            <w:tcBorders>
              <w:top w:val="nil"/>
              <w:left w:val="nil"/>
              <w:bottom w:val="nil"/>
              <w:right w:val="nil"/>
            </w:tcBorders>
          </w:tcPr>
          <w:tbl>
            <w:tblPr>
              <w:tblStyle w:val="TableGrid"/>
              <w:tblW w:w="9120" w:type="dxa"/>
              <w:tblInd w:w="0" w:type="dxa"/>
              <w:tblLook w:val="04A0" w:firstRow="1" w:lastRow="0" w:firstColumn="1" w:lastColumn="0" w:noHBand="0" w:noVBand="1"/>
            </w:tblPr>
            <w:tblGrid>
              <w:gridCol w:w="4748"/>
              <w:gridCol w:w="4372"/>
            </w:tblGrid>
            <w:tr w:rsidR="00DA43D2" w:rsidTr="00397023">
              <w:trPr>
                <w:trHeight w:val="2518"/>
              </w:trPr>
              <w:tc>
                <w:tcPr>
                  <w:tcW w:w="4747" w:type="dxa"/>
                  <w:tcBorders>
                    <w:top w:val="nil"/>
                    <w:left w:val="nil"/>
                    <w:bottom w:val="nil"/>
                    <w:right w:val="nil"/>
                  </w:tcBorders>
                </w:tcPr>
                <w:p w:rsidR="00DA43D2" w:rsidRDefault="00DA43D2" w:rsidP="00397023">
                  <w:pPr>
                    <w:framePr w:wrap="around" w:vAnchor="text" w:hAnchor="margin" w:x="2" w:y="-6905"/>
                    <w:suppressOverlap/>
                    <w:jc w:val="both"/>
                  </w:pPr>
                </w:p>
              </w:tc>
              <w:tc>
                <w:tcPr>
                  <w:tcW w:w="4372" w:type="dxa"/>
                  <w:tcBorders>
                    <w:top w:val="nil"/>
                    <w:left w:val="nil"/>
                    <w:bottom w:val="nil"/>
                    <w:right w:val="nil"/>
                  </w:tcBorders>
                </w:tcPr>
                <w:p w:rsidR="00DA43D2" w:rsidRDefault="00DA43D2" w:rsidP="00397023">
                  <w:pPr>
                    <w:framePr w:wrap="around" w:vAnchor="text" w:hAnchor="margin" w:x="2" w:y="-6905"/>
                    <w:spacing w:after="60"/>
                    <w:suppressOverlap/>
                  </w:pPr>
                </w:p>
                <w:p w:rsidR="00DA43D2" w:rsidRDefault="00DA43D2" w:rsidP="00397023">
                  <w:pPr>
                    <w:framePr w:wrap="around" w:vAnchor="text" w:hAnchor="margin" w:x="2" w:y="-6905"/>
                    <w:suppressOverlap/>
                  </w:pPr>
                  <w:r>
                    <w:rPr>
                      <w:rFonts w:ascii="Times New Roman" w:eastAsia="Times New Roman" w:hAnsi="Times New Roman" w:cs="Times New Roman"/>
                      <w:sz w:val="20"/>
                    </w:rPr>
                    <w:t xml:space="preserve"> </w:t>
                  </w:r>
                </w:p>
              </w:tc>
            </w:tr>
          </w:tbl>
          <w:p w:rsidR="00DA43D2" w:rsidRDefault="00DA43D2" w:rsidP="00397023">
            <w:pPr>
              <w:ind w:left="283"/>
            </w:pPr>
          </w:p>
          <w:p w:rsidR="00DA43D2" w:rsidRDefault="00DA43D2" w:rsidP="00397023">
            <w:pPr>
              <w:spacing w:after="102"/>
              <w:jc w:val="right"/>
            </w:pPr>
            <w:r>
              <w:rPr>
                <w:noProof/>
              </w:rPr>
              <w:drawing>
                <wp:inline distT="0" distB="0" distL="0" distR="0" wp14:anchorId="56C48082" wp14:editId="4B82ECD1">
                  <wp:extent cx="5657850" cy="2374900"/>
                  <wp:effectExtent l="0" t="0" r="0" b="0"/>
                  <wp:docPr id="14156" name="Picture 14156"/>
                  <wp:cNvGraphicFramePr/>
                  <a:graphic xmlns:a="http://schemas.openxmlformats.org/drawingml/2006/main">
                    <a:graphicData uri="http://schemas.openxmlformats.org/drawingml/2006/picture">
                      <pic:pic xmlns:pic="http://schemas.openxmlformats.org/drawingml/2006/picture">
                        <pic:nvPicPr>
                          <pic:cNvPr id="14156" name="Picture 14156"/>
                          <pic:cNvPicPr/>
                        </pic:nvPicPr>
                        <pic:blipFill>
                          <a:blip r:embed="rId419"/>
                          <a:stretch>
                            <a:fillRect/>
                          </a:stretch>
                        </pic:blipFill>
                        <pic:spPr>
                          <a:xfrm>
                            <a:off x="0" y="0"/>
                            <a:ext cx="5657850" cy="2374900"/>
                          </a:xfrm>
                          <a:prstGeom prst="rect">
                            <a:avLst/>
                          </a:prstGeom>
                        </pic:spPr>
                      </pic:pic>
                    </a:graphicData>
                  </a:graphic>
                </wp:inline>
              </w:drawing>
            </w:r>
            <w:r>
              <w:rPr>
                <w:rFonts w:ascii="Times New Roman" w:eastAsia="Times New Roman" w:hAnsi="Times New Roman" w:cs="Times New Roman"/>
              </w:rPr>
              <w:t xml:space="preserve"> </w:t>
            </w:r>
          </w:p>
          <w:p w:rsidR="00DA43D2" w:rsidRDefault="00DA43D2" w:rsidP="00397023">
            <w:pPr>
              <w:jc w:val="center"/>
            </w:pPr>
            <w:r>
              <w:rPr>
                <w:rFonts w:ascii="標楷體" w:eastAsia="標楷體" w:hAnsi="標楷體" w:cs="標楷體"/>
                <w:sz w:val="20"/>
              </w:rPr>
              <w:t xml:space="preserve">圖 </w:t>
            </w:r>
            <w:r>
              <w:rPr>
                <w:rFonts w:ascii="Times New Roman" w:eastAsia="Times New Roman" w:hAnsi="Times New Roman" w:cs="Times New Roman"/>
                <w:sz w:val="20"/>
              </w:rPr>
              <w:t xml:space="preserve">3 </w:t>
            </w:r>
            <w:r>
              <w:rPr>
                <w:rFonts w:ascii="標楷體" w:eastAsia="標楷體" w:hAnsi="標楷體" w:cs="標楷體"/>
                <w:sz w:val="20"/>
              </w:rPr>
              <w:t>文獻引用關係時序圖</w:t>
            </w:r>
            <w:r>
              <w:rPr>
                <w:rFonts w:ascii="Times New Roman" w:eastAsia="Times New Roman" w:hAnsi="Times New Roman" w:cs="Times New Roman"/>
                <w:sz w:val="20"/>
              </w:rPr>
              <w:t xml:space="preserve"> </w:t>
            </w:r>
          </w:p>
        </w:tc>
      </w:tr>
    </w:tbl>
    <w:p w:rsidR="00DA43D2" w:rsidRDefault="00DA43D2" w:rsidP="00DA43D2">
      <w:pPr>
        <w:spacing w:after="41"/>
        <w:jc w:val="right"/>
      </w:pPr>
      <w:r>
        <w:rPr>
          <w:rFonts w:ascii="Times New Roman" w:eastAsia="Times New Roman" w:hAnsi="Times New Roman" w:cs="Times New Roman"/>
          <w:sz w:val="20"/>
        </w:rPr>
        <w:t xml:space="preserve"> </w:t>
      </w:r>
    </w:p>
    <w:p w:rsidR="00DA43D2" w:rsidRDefault="00DA43D2" w:rsidP="00DA43D2">
      <w:pPr>
        <w:spacing w:after="58" w:line="266" w:lineRule="auto"/>
        <w:ind w:left="-13" w:right="211" w:firstLine="360"/>
        <w:jc w:val="both"/>
      </w:pPr>
      <w:r>
        <w:rPr>
          <w:rFonts w:ascii="標楷體" w:eastAsia="標楷體" w:hAnsi="標楷體" w:cs="標楷體"/>
          <w:sz w:val="20"/>
        </w:rPr>
        <w:t>突發詞（</w:t>
      </w:r>
      <w:r>
        <w:rPr>
          <w:rFonts w:ascii="Times New Roman" w:eastAsia="Times New Roman" w:hAnsi="Times New Roman" w:cs="Times New Roman"/>
          <w:sz w:val="20"/>
        </w:rPr>
        <w:t>burst terms</w:t>
      </w:r>
      <w:r>
        <w:rPr>
          <w:rFonts w:ascii="標楷體" w:eastAsia="標楷體" w:hAnsi="標楷體" w:cs="標楷體"/>
          <w:sz w:val="20"/>
        </w:rPr>
        <w:t xml:space="preserve">）演算法可用來偵測某個關鍵字詞是否在特定年份突然增加出現次數，或是連續幾年時間，該關鍵字詞出現的頻率特別高。突發詞演算法所計算出之權重若越高，表示該關鍵字出現的頻率越高。本研究進一步使用突發詞分析，藉以瞭解企業架構研究領域關鍵字詞的趨勢變化。運用陳超美教授開發的 </w:t>
      </w:r>
      <w:r>
        <w:rPr>
          <w:rFonts w:ascii="Times New Roman" w:eastAsia="Times New Roman" w:hAnsi="Times New Roman" w:cs="Times New Roman"/>
          <w:sz w:val="20"/>
        </w:rPr>
        <w:t>CiteSpace 3.8 R6 [1]</w:t>
      </w:r>
      <w:r>
        <w:rPr>
          <w:rFonts w:ascii="標楷體" w:eastAsia="標楷體" w:hAnsi="標楷體" w:cs="標楷體"/>
          <w:sz w:val="20"/>
        </w:rPr>
        <w:t>，研究結果發現，在企業架構領域相關文獻中，若不考慮時間順序，權重最高的幾個突發詞為：</w:t>
      </w:r>
      <w:r>
        <w:rPr>
          <w:rFonts w:ascii="Times New Roman" w:eastAsia="Times New Roman" w:hAnsi="Times New Roman" w:cs="Times New Roman"/>
          <w:sz w:val="20"/>
        </w:rPr>
        <w:t xml:space="preserve">business </w:t>
      </w:r>
    </w:p>
    <w:p w:rsidR="00DA43D2" w:rsidRDefault="00DA43D2" w:rsidP="00DA43D2">
      <w:pPr>
        <w:spacing w:after="46" w:line="237" w:lineRule="auto"/>
        <w:ind w:left="-3" w:right="211" w:hanging="10"/>
        <w:jc w:val="both"/>
      </w:pPr>
      <w:r>
        <w:rPr>
          <w:rFonts w:ascii="Times New Roman" w:eastAsia="Times New Roman" w:hAnsi="Times New Roman" w:cs="Times New Roman"/>
          <w:sz w:val="20"/>
        </w:rPr>
        <w:t>IT alignment (8.61</w:t>
      </w:r>
      <w:r>
        <w:rPr>
          <w:rFonts w:ascii="標楷體" w:eastAsia="標楷體" w:hAnsi="標楷體" w:cs="標楷體"/>
          <w:sz w:val="20"/>
        </w:rPr>
        <w:t>）出現於</w:t>
      </w:r>
      <w:r>
        <w:rPr>
          <w:rFonts w:ascii="Times New Roman" w:eastAsia="Times New Roman" w:hAnsi="Times New Roman" w:cs="Times New Roman"/>
          <w:sz w:val="20"/>
        </w:rPr>
        <w:t>2013</w:t>
      </w:r>
      <w:r>
        <w:rPr>
          <w:rFonts w:ascii="標楷體" w:eastAsia="標楷體" w:hAnsi="標楷體" w:cs="標楷體"/>
          <w:sz w:val="20"/>
        </w:rPr>
        <w:t>年，</w:t>
      </w:r>
      <w:r>
        <w:rPr>
          <w:rFonts w:ascii="Times New Roman" w:eastAsia="Times New Roman" w:hAnsi="Times New Roman" w:cs="Times New Roman"/>
          <w:sz w:val="20"/>
        </w:rPr>
        <w:t xml:space="preserve">virtual enterprise </w:t>
      </w:r>
      <w:r>
        <w:rPr>
          <w:rFonts w:ascii="標楷體" w:eastAsia="標楷體" w:hAnsi="標楷體" w:cs="標楷體"/>
          <w:sz w:val="20"/>
        </w:rPr>
        <w:t>（</w:t>
      </w:r>
      <w:r>
        <w:rPr>
          <w:rFonts w:ascii="Times New Roman" w:eastAsia="Times New Roman" w:hAnsi="Times New Roman" w:cs="Times New Roman"/>
          <w:sz w:val="20"/>
        </w:rPr>
        <w:t>6.89</w:t>
      </w:r>
      <w:r>
        <w:rPr>
          <w:rFonts w:ascii="標楷體" w:eastAsia="標楷體" w:hAnsi="標楷體" w:cs="標楷體"/>
          <w:sz w:val="20"/>
        </w:rPr>
        <w:t xml:space="preserve">）在 </w:t>
      </w:r>
      <w:r>
        <w:rPr>
          <w:rFonts w:ascii="Times New Roman" w:eastAsia="Times New Roman" w:hAnsi="Times New Roman" w:cs="Times New Roman"/>
          <w:sz w:val="20"/>
        </w:rPr>
        <w:t xml:space="preserve">2000 </w:t>
      </w:r>
      <w:r>
        <w:rPr>
          <w:rFonts w:ascii="標楷體" w:eastAsia="標楷體" w:hAnsi="標楷體" w:cs="標楷體"/>
          <w:sz w:val="20"/>
        </w:rPr>
        <w:t xml:space="preserve">到 </w:t>
      </w:r>
      <w:r>
        <w:rPr>
          <w:rFonts w:ascii="Times New Roman" w:eastAsia="Times New Roman" w:hAnsi="Times New Roman" w:cs="Times New Roman"/>
          <w:sz w:val="20"/>
        </w:rPr>
        <w:t xml:space="preserve">2003 </w:t>
      </w:r>
      <w:r>
        <w:rPr>
          <w:rFonts w:ascii="標楷體" w:eastAsia="標楷體" w:hAnsi="標楷體" w:cs="標楷體"/>
          <w:sz w:val="20"/>
        </w:rPr>
        <w:t>年之間出現，</w:t>
      </w:r>
      <w:r>
        <w:rPr>
          <w:rFonts w:ascii="Times New Roman" w:eastAsia="Times New Roman" w:hAnsi="Times New Roman" w:cs="Times New Roman"/>
          <w:sz w:val="20"/>
        </w:rPr>
        <w:t xml:space="preserve">public health </w:t>
      </w:r>
      <w:r>
        <w:rPr>
          <w:rFonts w:ascii="標楷體" w:eastAsia="標楷體" w:hAnsi="標楷體" w:cs="標楷體"/>
          <w:sz w:val="20"/>
        </w:rPr>
        <w:t xml:space="preserve">（ </w:t>
      </w:r>
      <w:r>
        <w:rPr>
          <w:rFonts w:ascii="Times New Roman" w:eastAsia="Times New Roman" w:hAnsi="Times New Roman" w:cs="Times New Roman"/>
          <w:sz w:val="20"/>
        </w:rPr>
        <w:t xml:space="preserve">6.44 </w:t>
      </w:r>
      <w:r>
        <w:rPr>
          <w:rFonts w:ascii="標楷體" w:eastAsia="標楷體" w:hAnsi="標楷體" w:cs="標楷體"/>
          <w:sz w:val="20"/>
        </w:rPr>
        <w:t xml:space="preserve">）在 </w:t>
      </w:r>
      <w:r>
        <w:rPr>
          <w:rFonts w:ascii="Times New Roman" w:eastAsia="Times New Roman" w:hAnsi="Times New Roman" w:cs="Times New Roman"/>
          <w:sz w:val="20"/>
        </w:rPr>
        <w:t xml:space="preserve">2010 </w:t>
      </w:r>
      <w:r>
        <w:rPr>
          <w:rFonts w:ascii="標楷體" w:eastAsia="標楷體" w:hAnsi="標楷體" w:cs="標楷體"/>
          <w:sz w:val="20"/>
        </w:rPr>
        <w:t xml:space="preserve">年時出現， </w:t>
      </w:r>
      <w:r>
        <w:rPr>
          <w:rFonts w:ascii="Times New Roman" w:eastAsia="Times New Roman" w:hAnsi="Times New Roman" w:cs="Times New Roman"/>
          <w:sz w:val="20"/>
        </w:rPr>
        <w:t>service oriented architecture</w:t>
      </w:r>
      <w:r>
        <w:rPr>
          <w:rFonts w:ascii="標楷體" w:eastAsia="標楷體" w:hAnsi="標楷體" w:cs="標楷體"/>
          <w:sz w:val="20"/>
        </w:rPr>
        <w:t>（</w:t>
      </w:r>
      <w:r>
        <w:rPr>
          <w:rFonts w:ascii="Times New Roman" w:eastAsia="Times New Roman" w:hAnsi="Times New Roman" w:cs="Times New Roman"/>
          <w:sz w:val="20"/>
        </w:rPr>
        <w:t>5.72</w:t>
      </w:r>
      <w:r>
        <w:rPr>
          <w:rFonts w:ascii="標楷體" w:eastAsia="標楷體" w:hAnsi="標楷體" w:cs="標楷體"/>
          <w:sz w:val="20"/>
        </w:rPr>
        <w:t xml:space="preserve">）在 </w:t>
      </w:r>
      <w:r>
        <w:rPr>
          <w:rFonts w:ascii="Times New Roman" w:eastAsia="Times New Roman" w:hAnsi="Times New Roman" w:cs="Times New Roman"/>
          <w:sz w:val="20"/>
        </w:rPr>
        <w:t xml:space="preserve">2006 </w:t>
      </w:r>
      <w:r>
        <w:rPr>
          <w:rFonts w:ascii="標楷體" w:eastAsia="標楷體" w:hAnsi="標楷體" w:cs="標楷體"/>
          <w:sz w:val="20"/>
        </w:rPr>
        <w:t xml:space="preserve">到 </w:t>
      </w:r>
      <w:r>
        <w:rPr>
          <w:rFonts w:ascii="Times New Roman" w:eastAsia="Times New Roman" w:hAnsi="Times New Roman" w:cs="Times New Roman"/>
          <w:sz w:val="20"/>
        </w:rPr>
        <w:t xml:space="preserve">2009 </w:t>
      </w:r>
      <w:r>
        <w:rPr>
          <w:rFonts w:ascii="標楷體" w:eastAsia="標楷體" w:hAnsi="標楷體" w:cs="標楷體"/>
          <w:sz w:val="20"/>
        </w:rPr>
        <w:t xml:space="preserve">年之間出現， </w:t>
      </w:r>
      <w:r>
        <w:rPr>
          <w:rFonts w:ascii="Times New Roman" w:eastAsia="Times New Roman" w:hAnsi="Times New Roman" w:cs="Times New Roman"/>
          <w:sz w:val="20"/>
        </w:rPr>
        <w:t>geographic information</w:t>
      </w:r>
      <w:r>
        <w:rPr>
          <w:rFonts w:ascii="標楷體" w:eastAsia="標楷體" w:hAnsi="標楷體" w:cs="標楷體"/>
          <w:sz w:val="20"/>
        </w:rPr>
        <w:t>（</w:t>
      </w:r>
      <w:r>
        <w:rPr>
          <w:rFonts w:ascii="Times New Roman" w:eastAsia="Times New Roman" w:hAnsi="Times New Roman" w:cs="Times New Roman"/>
          <w:sz w:val="20"/>
        </w:rPr>
        <w:t>5.71</w:t>
      </w:r>
      <w:r>
        <w:rPr>
          <w:rFonts w:ascii="標楷體" w:eastAsia="標楷體" w:hAnsi="標楷體" w:cs="標楷體"/>
          <w:sz w:val="20"/>
        </w:rPr>
        <w:t xml:space="preserve">）在 </w:t>
      </w:r>
      <w:r>
        <w:rPr>
          <w:rFonts w:ascii="Times New Roman" w:eastAsia="Times New Roman" w:hAnsi="Times New Roman" w:cs="Times New Roman"/>
          <w:sz w:val="20"/>
        </w:rPr>
        <w:t xml:space="preserve">2009 </w:t>
      </w:r>
      <w:r>
        <w:rPr>
          <w:rFonts w:ascii="標楷體" w:eastAsia="標楷體" w:hAnsi="標楷體" w:cs="標楷體"/>
          <w:sz w:val="20"/>
        </w:rPr>
        <w:t>年時出現，</w:t>
      </w:r>
      <w:r>
        <w:rPr>
          <w:rFonts w:ascii="Times New Roman" w:eastAsia="Times New Roman" w:hAnsi="Times New Roman" w:cs="Times New Roman"/>
          <w:sz w:val="20"/>
        </w:rPr>
        <w:t xml:space="preserve"> information technology</w:t>
      </w:r>
      <w:r>
        <w:rPr>
          <w:rFonts w:ascii="標楷體" w:eastAsia="標楷體" w:hAnsi="標楷體" w:cs="標楷體"/>
          <w:sz w:val="20"/>
        </w:rPr>
        <w:t>（</w:t>
      </w:r>
      <w:r>
        <w:rPr>
          <w:rFonts w:ascii="Times New Roman" w:eastAsia="Times New Roman" w:hAnsi="Times New Roman" w:cs="Times New Roman"/>
          <w:sz w:val="20"/>
        </w:rPr>
        <w:t>5.53</w:t>
      </w:r>
      <w:r>
        <w:rPr>
          <w:rFonts w:ascii="標楷體" w:eastAsia="標楷體" w:hAnsi="標楷體" w:cs="標楷體"/>
          <w:sz w:val="20"/>
        </w:rPr>
        <w:t xml:space="preserve">）在 </w:t>
      </w:r>
      <w:r>
        <w:rPr>
          <w:rFonts w:ascii="Times New Roman" w:eastAsia="Times New Roman" w:hAnsi="Times New Roman" w:cs="Times New Roman"/>
          <w:sz w:val="20"/>
        </w:rPr>
        <w:t xml:space="preserve">2010 </w:t>
      </w:r>
      <w:r>
        <w:rPr>
          <w:rFonts w:ascii="標楷體" w:eastAsia="標楷體" w:hAnsi="標楷體" w:cs="標楷體"/>
          <w:sz w:val="20"/>
        </w:rPr>
        <w:t xml:space="preserve">到 </w:t>
      </w:r>
      <w:r>
        <w:rPr>
          <w:rFonts w:ascii="Times New Roman" w:eastAsia="Times New Roman" w:hAnsi="Times New Roman" w:cs="Times New Roman"/>
          <w:sz w:val="20"/>
        </w:rPr>
        <w:t xml:space="preserve">2012 </w:t>
      </w:r>
      <w:r>
        <w:rPr>
          <w:rFonts w:ascii="標楷體" w:eastAsia="標楷體" w:hAnsi="標楷體" w:cs="標楷體"/>
          <w:sz w:val="20"/>
        </w:rPr>
        <w:t>年之間出現，</w:t>
      </w:r>
      <w:r>
        <w:rPr>
          <w:rFonts w:ascii="Times New Roman" w:eastAsia="Times New Roman" w:hAnsi="Times New Roman" w:cs="Times New Roman"/>
          <w:sz w:val="20"/>
        </w:rPr>
        <w:t>computer science</w:t>
      </w:r>
      <w:r>
        <w:rPr>
          <w:rFonts w:ascii="標楷體" w:eastAsia="標楷體" w:hAnsi="標楷體" w:cs="標楷體"/>
          <w:sz w:val="20"/>
        </w:rPr>
        <w:t>（</w:t>
      </w:r>
      <w:r>
        <w:rPr>
          <w:rFonts w:ascii="Times New Roman" w:eastAsia="Times New Roman" w:hAnsi="Times New Roman" w:cs="Times New Roman"/>
          <w:sz w:val="20"/>
        </w:rPr>
        <w:t>5.4</w:t>
      </w:r>
      <w:r>
        <w:rPr>
          <w:rFonts w:ascii="標楷體" w:eastAsia="標楷體" w:hAnsi="標楷體" w:cs="標楷體"/>
          <w:sz w:val="20"/>
        </w:rPr>
        <w:t xml:space="preserve">）在 </w:t>
      </w:r>
      <w:r>
        <w:rPr>
          <w:rFonts w:ascii="Times New Roman" w:eastAsia="Times New Roman" w:hAnsi="Times New Roman" w:cs="Times New Roman"/>
          <w:sz w:val="20"/>
        </w:rPr>
        <w:t xml:space="preserve">1995 </w:t>
      </w:r>
      <w:r>
        <w:rPr>
          <w:rFonts w:ascii="標楷體" w:eastAsia="標楷體" w:hAnsi="標楷體" w:cs="標楷體"/>
          <w:sz w:val="20"/>
        </w:rPr>
        <w:t xml:space="preserve">到 </w:t>
      </w:r>
      <w:r>
        <w:rPr>
          <w:rFonts w:ascii="Times New Roman" w:eastAsia="Times New Roman" w:hAnsi="Times New Roman" w:cs="Times New Roman"/>
          <w:sz w:val="20"/>
        </w:rPr>
        <w:t xml:space="preserve">2006 </w:t>
      </w:r>
      <w:r>
        <w:rPr>
          <w:rFonts w:ascii="標楷體" w:eastAsia="標楷體" w:hAnsi="標楷體" w:cs="標楷體"/>
          <w:sz w:val="20"/>
        </w:rPr>
        <w:t xml:space="preserve">年之間出現，與 </w:t>
      </w:r>
      <w:r>
        <w:rPr>
          <w:rFonts w:ascii="Times New Roman" w:eastAsia="Times New Roman" w:hAnsi="Times New Roman" w:cs="Times New Roman"/>
          <w:sz w:val="20"/>
        </w:rPr>
        <w:t>business processes</w:t>
      </w:r>
      <w:r>
        <w:rPr>
          <w:rFonts w:ascii="標楷體" w:eastAsia="標楷體" w:hAnsi="標楷體" w:cs="標楷體"/>
          <w:sz w:val="20"/>
        </w:rPr>
        <w:t>（</w:t>
      </w:r>
      <w:r>
        <w:rPr>
          <w:rFonts w:ascii="Times New Roman" w:eastAsia="Times New Roman" w:hAnsi="Times New Roman" w:cs="Times New Roman"/>
          <w:sz w:val="20"/>
        </w:rPr>
        <w:t>5.27</w:t>
      </w:r>
      <w:r>
        <w:rPr>
          <w:rFonts w:ascii="標楷體" w:eastAsia="標楷體" w:hAnsi="標楷體" w:cs="標楷體"/>
          <w:sz w:val="20"/>
        </w:rPr>
        <w:t xml:space="preserve">）在 </w:t>
      </w:r>
      <w:r>
        <w:rPr>
          <w:rFonts w:ascii="Times New Roman" w:eastAsia="Times New Roman" w:hAnsi="Times New Roman" w:cs="Times New Roman"/>
          <w:sz w:val="20"/>
        </w:rPr>
        <w:t xml:space="preserve">1995 </w:t>
      </w:r>
      <w:r>
        <w:rPr>
          <w:rFonts w:ascii="標楷體" w:eastAsia="標楷體" w:hAnsi="標楷體" w:cs="標楷體"/>
          <w:sz w:val="20"/>
        </w:rPr>
        <w:t xml:space="preserve">到 </w:t>
      </w:r>
      <w:r>
        <w:rPr>
          <w:rFonts w:ascii="Times New Roman" w:eastAsia="Times New Roman" w:hAnsi="Times New Roman" w:cs="Times New Roman"/>
          <w:sz w:val="20"/>
        </w:rPr>
        <w:t xml:space="preserve">2003 </w:t>
      </w:r>
      <w:r>
        <w:rPr>
          <w:rFonts w:ascii="標楷體" w:eastAsia="標楷體" w:hAnsi="標楷體" w:cs="標楷體"/>
          <w:sz w:val="20"/>
        </w:rPr>
        <w:t xml:space="preserve">年之間及在 </w:t>
      </w:r>
      <w:r>
        <w:rPr>
          <w:rFonts w:ascii="Times New Roman" w:eastAsia="Times New Roman" w:hAnsi="Times New Roman" w:cs="Times New Roman"/>
          <w:sz w:val="20"/>
        </w:rPr>
        <w:t xml:space="preserve">2005 </w:t>
      </w:r>
      <w:r>
        <w:rPr>
          <w:rFonts w:ascii="標楷體" w:eastAsia="標楷體" w:hAnsi="標楷體" w:cs="標楷體"/>
          <w:sz w:val="20"/>
        </w:rPr>
        <w:t xml:space="preserve">到 </w:t>
      </w:r>
      <w:r>
        <w:rPr>
          <w:rFonts w:ascii="Times New Roman" w:eastAsia="Times New Roman" w:hAnsi="Times New Roman" w:cs="Times New Roman"/>
          <w:sz w:val="20"/>
        </w:rPr>
        <w:t xml:space="preserve">2009 </w:t>
      </w:r>
      <w:r>
        <w:rPr>
          <w:rFonts w:ascii="標楷體" w:eastAsia="標楷體" w:hAnsi="標楷體" w:cs="標楷體"/>
          <w:sz w:val="20"/>
        </w:rPr>
        <w:t>年之間都有出現。時間延續最長（九至十二年）的三個突發詞分別為：</w:t>
      </w:r>
      <w:r>
        <w:rPr>
          <w:rFonts w:ascii="Times New Roman" w:eastAsia="Times New Roman" w:hAnsi="Times New Roman" w:cs="Times New Roman"/>
          <w:sz w:val="20"/>
        </w:rPr>
        <w:t>computer science</w:t>
      </w:r>
      <w:r>
        <w:rPr>
          <w:rFonts w:ascii="標楷體" w:eastAsia="標楷體" w:hAnsi="標楷體" w:cs="標楷體"/>
          <w:sz w:val="20"/>
        </w:rPr>
        <w:t>（</w:t>
      </w:r>
      <w:r>
        <w:rPr>
          <w:rFonts w:ascii="Times New Roman" w:eastAsia="Times New Roman" w:hAnsi="Times New Roman" w:cs="Times New Roman"/>
          <w:sz w:val="20"/>
        </w:rPr>
        <w:t>1995-2006</w:t>
      </w:r>
      <w:r>
        <w:rPr>
          <w:rFonts w:ascii="標楷體" w:eastAsia="標楷體" w:hAnsi="標楷體" w:cs="標楷體"/>
          <w:sz w:val="20"/>
        </w:rPr>
        <w:t>），</w:t>
      </w:r>
      <w:r>
        <w:rPr>
          <w:rFonts w:ascii="Times New Roman" w:eastAsia="Times New Roman" w:hAnsi="Times New Roman" w:cs="Times New Roman"/>
          <w:sz w:val="20"/>
        </w:rPr>
        <w:t xml:space="preserve">object model </w:t>
      </w:r>
      <w:r>
        <w:rPr>
          <w:rFonts w:ascii="標楷體" w:eastAsia="標楷體" w:hAnsi="標楷體" w:cs="標楷體"/>
          <w:sz w:val="20"/>
        </w:rPr>
        <w:t>（</w:t>
      </w:r>
      <w:r>
        <w:rPr>
          <w:rFonts w:ascii="Times New Roman" w:eastAsia="Times New Roman" w:hAnsi="Times New Roman" w:cs="Times New Roman"/>
          <w:sz w:val="20"/>
        </w:rPr>
        <w:t>1995-2004</w:t>
      </w:r>
      <w:r>
        <w:rPr>
          <w:rFonts w:ascii="標楷體" w:eastAsia="標楷體" w:hAnsi="標楷體" w:cs="標楷體"/>
          <w:sz w:val="20"/>
        </w:rPr>
        <w:t xml:space="preserve">）與 </w:t>
      </w:r>
      <w:r>
        <w:rPr>
          <w:rFonts w:ascii="Times New Roman" w:eastAsia="Times New Roman" w:hAnsi="Times New Roman" w:cs="Times New Roman"/>
          <w:sz w:val="20"/>
        </w:rPr>
        <w:t>business processes</w:t>
      </w:r>
      <w:r>
        <w:rPr>
          <w:rFonts w:ascii="標楷體" w:eastAsia="標楷體" w:hAnsi="標楷體" w:cs="標楷體"/>
          <w:sz w:val="20"/>
        </w:rPr>
        <w:t>（</w:t>
      </w:r>
      <w:r>
        <w:rPr>
          <w:rFonts w:ascii="Times New Roman" w:eastAsia="Times New Roman" w:hAnsi="Times New Roman" w:cs="Times New Roman"/>
          <w:sz w:val="20"/>
        </w:rPr>
        <w:t>1995-2003</w:t>
      </w:r>
      <w:r>
        <w:rPr>
          <w:rFonts w:ascii="標楷體" w:eastAsia="標楷體" w:hAnsi="標楷體" w:cs="標楷體"/>
          <w:sz w:val="20"/>
        </w:rPr>
        <w:t>）。</w:t>
      </w:r>
      <w:r>
        <w:rPr>
          <w:rFonts w:ascii="Times New Roman" w:eastAsia="Times New Roman" w:hAnsi="Times New Roman" w:cs="Times New Roman"/>
          <w:sz w:val="20"/>
        </w:rPr>
        <w:t xml:space="preserve"> </w:t>
      </w:r>
      <w:r>
        <w:rPr>
          <w:rFonts w:ascii="標楷體" w:eastAsia="標楷體" w:hAnsi="標楷體" w:cs="標楷體"/>
          <w:sz w:val="20"/>
        </w:rPr>
        <w:t xml:space="preserve">而持續五年出現的突發詞為： </w:t>
      </w:r>
      <w:r>
        <w:rPr>
          <w:rFonts w:ascii="Times New Roman" w:eastAsia="Times New Roman" w:hAnsi="Times New Roman" w:cs="Times New Roman"/>
          <w:sz w:val="20"/>
        </w:rPr>
        <w:t xml:space="preserve">information </w:t>
      </w:r>
    </w:p>
    <w:p w:rsidR="00DA43D2" w:rsidRDefault="00DA43D2" w:rsidP="00DA43D2">
      <w:pPr>
        <w:spacing w:after="46" w:line="237" w:lineRule="auto"/>
        <w:ind w:left="-3" w:right="211" w:hanging="10"/>
        <w:jc w:val="both"/>
      </w:pPr>
      <w:r>
        <w:rPr>
          <w:rFonts w:ascii="Times New Roman" w:eastAsia="Times New Roman" w:hAnsi="Times New Roman" w:cs="Times New Roman"/>
          <w:sz w:val="20"/>
        </w:rPr>
        <w:t>management</w:t>
      </w:r>
      <w:r>
        <w:rPr>
          <w:rFonts w:ascii="標楷體" w:eastAsia="標楷體" w:hAnsi="標楷體" w:cs="標楷體"/>
          <w:sz w:val="20"/>
        </w:rPr>
        <w:t xml:space="preserve">（ </w:t>
      </w:r>
      <w:r>
        <w:rPr>
          <w:rFonts w:ascii="Times New Roman" w:eastAsia="Times New Roman" w:hAnsi="Times New Roman" w:cs="Times New Roman"/>
          <w:sz w:val="20"/>
        </w:rPr>
        <w:t xml:space="preserve">1995-2003 </w:t>
      </w:r>
      <w:r>
        <w:rPr>
          <w:rFonts w:ascii="標楷體" w:eastAsia="標楷體" w:hAnsi="標楷體" w:cs="標楷體"/>
          <w:sz w:val="20"/>
        </w:rPr>
        <w:t xml:space="preserve">）， </w:t>
      </w:r>
      <w:r>
        <w:rPr>
          <w:rFonts w:ascii="Times New Roman" w:eastAsia="Times New Roman" w:hAnsi="Times New Roman" w:cs="Times New Roman"/>
          <w:sz w:val="20"/>
        </w:rPr>
        <w:t xml:space="preserve">Zachman framework </w:t>
      </w:r>
      <w:r>
        <w:rPr>
          <w:rFonts w:ascii="標楷體" w:eastAsia="標楷體" w:hAnsi="標楷體" w:cs="標楷體"/>
          <w:sz w:val="20"/>
        </w:rPr>
        <w:t>（</w:t>
      </w:r>
      <w:r>
        <w:rPr>
          <w:rFonts w:ascii="Times New Roman" w:eastAsia="Times New Roman" w:hAnsi="Times New Roman" w:cs="Times New Roman"/>
          <w:sz w:val="20"/>
        </w:rPr>
        <w:t>2002-2006</w:t>
      </w:r>
      <w:r>
        <w:rPr>
          <w:rFonts w:ascii="標楷體" w:eastAsia="標楷體" w:hAnsi="標楷體" w:cs="標楷體"/>
          <w:sz w:val="20"/>
        </w:rPr>
        <w:t xml:space="preserve">）和 </w:t>
      </w:r>
      <w:r>
        <w:rPr>
          <w:rFonts w:ascii="Times New Roman" w:eastAsia="Times New Roman" w:hAnsi="Times New Roman" w:cs="Times New Roman"/>
          <w:sz w:val="20"/>
        </w:rPr>
        <w:t xml:space="preserve">business processes </w:t>
      </w:r>
      <w:r>
        <w:rPr>
          <w:rFonts w:ascii="標楷體" w:eastAsia="標楷體" w:hAnsi="標楷體" w:cs="標楷體"/>
          <w:sz w:val="20"/>
        </w:rPr>
        <w:t>（</w:t>
      </w:r>
      <w:r>
        <w:rPr>
          <w:rFonts w:ascii="Times New Roman" w:eastAsia="Times New Roman" w:hAnsi="Times New Roman" w:cs="Times New Roman"/>
          <w:sz w:val="20"/>
        </w:rPr>
        <w:t>2005-2009</w:t>
      </w:r>
      <w:r>
        <w:rPr>
          <w:rFonts w:ascii="標楷體" w:eastAsia="標楷體" w:hAnsi="標楷體" w:cs="標楷體"/>
          <w:sz w:val="20"/>
        </w:rPr>
        <w:t>）。其中，商業流程（</w:t>
      </w:r>
      <w:r>
        <w:rPr>
          <w:rFonts w:ascii="Times New Roman" w:eastAsia="Times New Roman" w:hAnsi="Times New Roman" w:cs="Times New Roman"/>
          <w:sz w:val="20"/>
        </w:rPr>
        <w:t>business processes</w:t>
      </w:r>
      <w:r>
        <w:rPr>
          <w:rFonts w:ascii="標楷體" w:eastAsia="標楷體" w:hAnsi="標楷體" w:cs="標楷體"/>
          <w:sz w:val="20"/>
        </w:rPr>
        <w:t xml:space="preserve">）除了於 </w:t>
      </w:r>
      <w:r>
        <w:rPr>
          <w:rFonts w:ascii="Times New Roman" w:eastAsia="Times New Roman" w:hAnsi="Times New Roman" w:cs="Times New Roman"/>
          <w:sz w:val="20"/>
        </w:rPr>
        <w:t xml:space="preserve">2004 </w:t>
      </w:r>
      <w:r>
        <w:rPr>
          <w:rFonts w:ascii="標楷體" w:eastAsia="標楷體" w:hAnsi="標楷體" w:cs="標楷體"/>
          <w:sz w:val="20"/>
        </w:rPr>
        <w:t xml:space="preserve">年並未出現為突發詞外，從 </w:t>
      </w:r>
      <w:r>
        <w:rPr>
          <w:rFonts w:ascii="Times New Roman" w:eastAsia="Times New Roman" w:hAnsi="Times New Roman" w:cs="Times New Roman"/>
          <w:sz w:val="20"/>
        </w:rPr>
        <w:t xml:space="preserve">1995 </w:t>
      </w:r>
      <w:r>
        <w:rPr>
          <w:rFonts w:ascii="標楷體" w:eastAsia="標楷體" w:hAnsi="標楷體" w:cs="標楷體"/>
          <w:sz w:val="20"/>
        </w:rPr>
        <w:t xml:space="preserve">至 </w:t>
      </w:r>
      <w:r>
        <w:rPr>
          <w:rFonts w:ascii="Times New Roman" w:eastAsia="Times New Roman" w:hAnsi="Times New Roman" w:cs="Times New Roman"/>
          <w:sz w:val="20"/>
        </w:rPr>
        <w:t xml:space="preserve">2009 </w:t>
      </w:r>
      <w:r>
        <w:rPr>
          <w:rFonts w:ascii="標楷體" w:eastAsia="標楷體" w:hAnsi="標楷體" w:cs="標楷體"/>
          <w:sz w:val="20"/>
        </w:rPr>
        <w:t>年，皆為每年企業架構文獻主題的重點。近兩年的突發詞，</w:t>
      </w:r>
    </w:p>
    <w:p w:rsidR="00DA43D2" w:rsidRDefault="00DA43D2" w:rsidP="00DA43D2">
      <w:pPr>
        <w:spacing w:after="46" w:line="237" w:lineRule="auto"/>
        <w:ind w:left="-3" w:right="14" w:hanging="10"/>
        <w:jc w:val="both"/>
      </w:pPr>
      <w:r>
        <w:rPr>
          <w:rFonts w:ascii="Times New Roman" w:eastAsia="Times New Roman" w:hAnsi="Times New Roman" w:cs="Times New Roman"/>
          <w:sz w:val="20"/>
        </w:rPr>
        <w:t xml:space="preserve">2012 </w:t>
      </w:r>
      <w:r>
        <w:rPr>
          <w:rFonts w:ascii="標楷體" w:eastAsia="標楷體" w:hAnsi="標楷體" w:cs="標楷體"/>
          <w:sz w:val="20"/>
        </w:rPr>
        <w:t xml:space="preserve">年是以 </w:t>
      </w:r>
      <w:r>
        <w:rPr>
          <w:rFonts w:ascii="Times New Roman" w:eastAsia="Times New Roman" w:hAnsi="Times New Roman" w:cs="Times New Roman"/>
          <w:sz w:val="20"/>
        </w:rPr>
        <w:t>technical architecture</w:t>
      </w:r>
      <w:r>
        <w:rPr>
          <w:rFonts w:ascii="標楷體" w:eastAsia="標楷體" w:hAnsi="標楷體" w:cs="標楷體"/>
          <w:sz w:val="20"/>
        </w:rPr>
        <w:t>（</w:t>
      </w:r>
      <w:r>
        <w:rPr>
          <w:rFonts w:ascii="Times New Roman" w:eastAsia="Times New Roman" w:hAnsi="Times New Roman" w:cs="Times New Roman"/>
          <w:sz w:val="20"/>
        </w:rPr>
        <w:t>3.99</w:t>
      </w:r>
      <w:r>
        <w:rPr>
          <w:rFonts w:ascii="標楷體" w:eastAsia="標楷體" w:hAnsi="標楷體" w:cs="標楷體"/>
          <w:sz w:val="20"/>
        </w:rPr>
        <w:t>）權重最高</w:t>
      </w:r>
      <w:r>
        <w:rPr>
          <w:rFonts w:ascii="Times New Roman" w:eastAsia="Times New Roman" w:hAnsi="Times New Roman" w:cs="Times New Roman"/>
          <w:sz w:val="20"/>
        </w:rPr>
        <w:t xml:space="preserve">, </w:t>
      </w:r>
      <w:r>
        <w:rPr>
          <w:rFonts w:ascii="標楷體" w:eastAsia="標楷體" w:hAnsi="標楷體" w:cs="標楷體"/>
          <w:sz w:val="20"/>
        </w:rPr>
        <w:t xml:space="preserve">其次為 </w:t>
      </w:r>
      <w:r>
        <w:rPr>
          <w:rFonts w:ascii="Times New Roman" w:eastAsia="Times New Roman" w:hAnsi="Times New Roman" w:cs="Times New Roman"/>
          <w:sz w:val="20"/>
        </w:rPr>
        <w:t>enterprise IT</w:t>
      </w:r>
      <w:r>
        <w:rPr>
          <w:rFonts w:ascii="標楷體" w:eastAsia="標楷體" w:hAnsi="標楷體" w:cs="標楷體"/>
          <w:sz w:val="20"/>
        </w:rPr>
        <w:t>（</w:t>
      </w:r>
      <w:r>
        <w:rPr>
          <w:rFonts w:ascii="Times New Roman" w:eastAsia="Times New Roman" w:hAnsi="Times New Roman" w:cs="Times New Roman"/>
          <w:sz w:val="20"/>
        </w:rPr>
        <w:t>3.49</w:t>
      </w:r>
      <w:r>
        <w:rPr>
          <w:rFonts w:ascii="標楷體" w:eastAsia="標楷體" w:hAnsi="標楷體" w:cs="標楷體"/>
          <w:sz w:val="20"/>
        </w:rPr>
        <w:t>），</w:t>
      </w:r>
      <w:r>
        <w:rPr>
          <w:rFonts w:ascii="Times New Roman" w:eastAsia="Times New Roman" w:hAnsi="Times New Roman" w:cs="Times New Roman"/>
          <w:sz w:val="20"/>
        </w:rPr>
        <w:t xml:space="preserve">enterprise integration </w:t>
      </w:r>
      <w:r>
        <w:rPr>
          <w:rFonts w:ascii="標楷體" w:eastAsia="標楷體" w:hAnsi="標楷體" w:cs="標楷體"/>
          <w:sz w:val="20"/>
        </w:rPr>
        <w:t>（</w:t>
      </w:r>
      <w:r>
        <w:rPr>
          <w:rFonts w:ascii="Times New Roman" w:eastAsia="Times New Roman" w:hAnsi="Times New Roman" w:cs="Times New Roman"/>
          <w:sz w:val="20"/>
        </w:rPr>
        <w:t>3.21</w:t>
      </w:r>
      <w:r>
        <w:rPr>
          <w:rFonts w:ascii="標楷體" w:eastAsia="標楷體" w:hAnsi="標楷體" w:cs="標楷體"/>
          <w:sz w:val="20"/>
        </w:rPr>
        <w:t>）與</w:t>
      </w:r>
      <w:r>
        <w:rPr>
          <w:rFonts w:ascii="Times New Roman" w:eastAsia="Times New Roman" w:hAnsi="Times New Roman" w:cs="Times New Roman"/>
          <w:sz w:val="20"/>
        </w:rPr>
        <w:t xml:space="preserve"> model</w:t>
      </w:r>
      <w:r>
        <w:rPr>
          <w:rFonts w:ascii="標楷體" w:eastAsia="標楷體" w:hAnsi="標楷體" w:cs="標楷體"/>
          <w:sz w:val="20"/>
        </w:rPr>
        <w:t>（</w:t>
      </w:r>
      <w:r>
        <w:rPr>
          <w:rFonts w:ascii="Times New Roman" w:eastAsia="Times New Roman" w:hAnsi="Times New Roman" w:cs="Times New Roman"/>
          <w:sz w:val="20"/>
        </w:rPr>
        <w:t>3.14</w:t>
      </w:r>
      <w:r>
        <w:rPr>
          <w:rFonts w:ascii="標楷體" w:eastAsia="標楷體" w:hAnsi="標楷體" w:cs="標楷體"/>
          <w:sz w:val="20"/>
        </w:rPr>
        <w:t>）。</w:t>
      </w:r>
      <w:r>
        <w:rPr>
          <w:rFonts w:ascii="Times New Roman" w:eastAsia="Times New Roman" w:hAnsi="Times New Roman" w:cs="Times New Roman"/>
          <w:sz w:val="20"/>
        </w:rPr>
        <w:t xml:space="preserve">2013 </w:t>
      </w:r>
      <w:r>
        <w:rPr>
          <w:rFonts w:ascii="標楷體" w:eastAsia="標楷體" w:hAnsi="標楷體" w:cs="標楷體"/>
          <w:sz w:val="20"/>
        </w:rPr>
        <w:t>年則是</w:t>
      </w:r>
      <w:r>
        <w:rPr>
          <w:rFonts w:ascii="Times New Roman" w:eastAsia="Times New Roman" w:hAnsi="Times New Roman" w:cs="Times New Roman"/>
          <w:sz w:val="20"/>
        </w:rPr>
        <w:t xml:space="preserve"> business IT alignment</w:t>
      </w:r>
      <w:r>
        <w:rPr>
          <w:rFonts w:ascii="標楷體" w:eastAsia="標楷體" w:hAnsi="標楷體" w:cs="標楷體"/>
          <w:sz w:val="20"/>
        </w:rPr>
        <w:t>（</w:t>
      </w:r>
      <w:r>
        <w:rPr>
          <w:rFonts w:ascii="Times New Roman" w:eastAsia="Times New Roman" w:hAnsi="Times New Roman" w:cs="Times New Roman"/>
          <w:sz w:val="20"/>
        </w:rPr>
        <w:t>8.61</w:t>
      </w:r>
      <w:r>
        <w:rPr>
          <w:rFonts w:ascii="標楷體" w:eastAsia="標楷體" w:hAnsi="標楷體" w:cs="標楷體"/>
          <w:sz w:val="20"/>
        </w:rPr>
        <w:t>）權重最高</w:t>
      </w:r>
      <w:r>
        <w:rPr>
          <w:rFonts w:ascii="Times New Roman" w:eastAsia="Times New Roman" w:hAnsi="Times New Roman" w:cs="Times New Roman"/>
          <w:sz w:val="20"/>
        </w:rPr>
        <w:t xml:space="preserve">, </w:t>
      </w:r>
      <w:r>
        <w:rPr>
          <w:rFonts w:ascii="標楷體" w:eastAsia="標楷體" w:hAnsi="標楷體" w:cs="標楷體"/>
          <w:sz w:val="20"/>
        </w:rPr>
        <w:t xml:space="preserve">其次為 </w:t>
      </w:r>
      <w:r>
        <w:rPr>
          <w:rFonts w:ascii="Times New Roman" w:eastAsia="Times New Roman" w:hAnsi="Times New Roman" w:cs="Times New Roman"/>
          <w:sz w:val="20"/>
        </w:rPr>
        <w:t xml:space="preserve">business model </w:t>
      </w:r>
      <w:r>
        <w:rPr>
          <w:rFonts w:ascii="標楷體" w:eastAsia="標楷體" w:hAnsi="標楷體" w:cs="標楷體"/>
          <w:sz w:val="20"/>
        </w:rPr>
        <w:t>（</w:t>
      </w:r>
      <w:r>
        <w:rPr>
          <w:rFonts w:ascii="Times New Roman" w:eastAsia="Times New Roman" w:hAnsi="Times New Roman" w:cs="Times New Roman"/>
          <w:sz w:val="20"/>
        </w:rPr>
        <w:t>4.29</w:t>
      </w:r>
      <w:r>
        <w:rPr>
          <w:rFonts w:ascii="標楷體" w:eastAsia="標楷體" w:hAnsi="標楷體" w:cs="標楷體"/>
          <w:sz w:val="20"/>
        </w:rPr>
        <w:t>），</w:t>
      </w:r>
      <w:r>
        <w:rPr>
          <w:rFonts w:ascii="Times New Roman" w:eastAsia="Times New Roman" w:hAnsi="Times New Roman" w:cs="Times New Roman"/>
          <w:sz w:val="20"/>
        </w:rPr>
        <w:t>rapid response</w:t>
      </w:r>
      <w:r>
        <w:rPr>
          <w:rFonts w:ascii="標楷體" w:eastAsia="標楷體" w:hAnsi="標楷體" w:cs="標楷體"/>
          <w:sz w:val="20"/>
        </w:rPr>
        <w:t>（</w:t>
      </w:r>
      <w:r>
        <w:rPr>
          <w:rFonts w:ascii="Times New Roman" w:eastAsia="Times New Roman" w:hAnsi="Times New Roman" w:cs="Times New Roman"/>
          <w:sz w:val="20"/>
        </w:rPr>
        <w:t>3.52</w:t>
      </w:r>
      <w:r>
        <w:rPr>
          <w:rFonts w:ascii="標楷體" w:eastAsia="標楷體" w:hAnsi="標楷體" w:cs="標楷體"/>
          <w:sz w:val="20"/>
        </w:rPr>
        <w:t>），</w:t>
      </w:r>
      <w:r>
        <w:rPr>
          <w:rFonts w:ascii="Times New Roman" w:eastAsia="Times New Roman" w:hAnsi="Times New Roman" w:cs="Times New Roman"/>
          <w:sz w:val="20"/>
        </w:rPr>
        <w:t>sustainable IS alignment</w:t>
      </w:r>
      <w:r>
        <w:rPr>
          <w:rFonts w:ascii="標楷體" w:eastAsia="標楷體" w:hAnsi="標楷體" w:cs="標楷體"/>
          <w:sz w:val="20"/>
        </w:rPr>
        <w:t>（</w:t>
      </w:r>
      <w:r>
        <w:rPr>
          <w:rFonts w:ascii="Times New Roman" w:eastAsia="Times New Roman" w:hAnsi="Times New Roman" w:cs="Times New Roman"/>
          <w:sz w:val="20"/>
        </w:rPr>
        <w:t>3.52</w:t>
      </w:r>
      <w:r>
        <w:rPr>
          <w:rFonts w:ascii="標楷體" w:eastAsia="標楷體" w:hAnsi="標楷體" w:cs="標楷體"/>
          <w:sz w:val="20"/>
        </w:rPr>
        <w:t xml:space="preserve">）與 </w:t>
      </w:r>
      <w:r>
        <w:rPr>
          <w:rFonts w:ascii="Times New Roman" w:eastAsia="Times New Roman" w:hAnsi="Times New Roman" w:cs="Times New Roman"/>
          <w:sz w:val="20"/>
        </w:rPr>
        <w:t xml:space="preserve">collaborative tasks </w:t>
      </w:r>
      <w:r>
        <w:rPr>
          <w:rFonts w:ascii="標楷體" w:eastAsia="標楷體" w:hAnsi="標楷體" w:cs="標楷體"/>
          <w:sz w:val="20"/>
        </w:rPr>
        <w:t>（</w:t>
      </w:r>
      <w:r>
        <w:rPr>
          <w:rFonts w:ascii="Times New Roman" w:eastAsia="Times New Roman" w:hAnsi="Times New Roman" w:cs="Times New Roman"/>
          <w:sz w:val="20"/>
        </w:rPr>
        <w:t>3.52</w:t>
      </w:r>
      <w:r>
        <w:rPr>
          <w:rFonts w:ascii="標楷體" w:eastAsia="標楷體" w:hAnsi="標楷體" w:cs="標楷體"/>
          <w:sz w:val="20"/>
        </w:rPr>
        <w:t>）。</w:t>
      </w:r>
      <w:r>
        <w:rPr>
          <w:rFonts w:ascii="Times New Roman" w:eastAsia="Times New Roman" w:hAnsi="Times New Roman" w:cs="Times New Roman"/>
          <w:sz w:val="20"/>
        </w:rPr>
        <w:t xml:space="preserve">  </w:t>
      </w:r>
      <w:r>
        <w:rPr>
          <w:rFonts w:ascii="標楷體" w:eastAsia="標楷體" w:hAnsi="標楷體" w:cs="標楷體"/>
          <w:sz w:val="20"/>
        </w:rPr>
        <w:t xml:space="preserve">關於共詞分析，本研究採用 </w:t>
      </w:r>
      <w:r>
        <w:rPr>
          <w:rFonts w:ascii="Times New Roman" w:eastAsia="Times New Roman" w:hAnsi="Times New Roman" w:cs="Times New Roman"/>
          <w:sz w:val="20"/>
        </w:rPr>
        <w:t xml:space="preserve">SciMAT </w:t>
      </w:r>
      <w:r>
        <w:rPr>
          <w:rFonts w:ascii="標楷體" w:eastAsia="標楷體" w:hAnsi="標楷體" w:cs="標楷體"/>
          <w:sz w:val="20"/>
        </w:rPr>
        <w:t>軟體</w:t>
      </w:r>
      <w:r>
        <w:rPr>
          <w:rFonts w:ascii="Times New Roman" w:eastAsia="Times New Roman" w:hAnsi="Times New Roman" w:cs="Times New Roman"/>
          <w:sz w:val="20"/>
        </w:rPr>
        <w:t xml:space="preserve"> [8] </w:t>
      </w:r>
      <w:r>
        <w:rPr>
          <w:rFonts w:ascii="標楷體" w:eastAsia="標楷體" w:hAnsi="標楷體" w:cs="標楷體"/>
          <w:sz w:val="20"/>
        </w:rPr>
        <w:t xml:space="preserve">進行分析，並將作者關鍵字分成三個時間區段：第一期是 </w:t>
      </w:r>
      <w:r>
        <w:rPr>
          <w:rFonts w:ascii="Times New Roman" w:eastAsia="Times New Roman" w:hAnsi="Times New Roman" w:cs="Times New Roman"/>
          <w:sz w:val="20"/>
        </w:rPr>
        <w:t xml:space="preserve">1995~2003 </w:t>
      </w:r>
      <w:r>
        <w:rPr>
          <w:rFonts w:ascii="標楷體" w:eastAsia="標楷體" w:hAnsi="標楷體" w:cs="標楷體"/>
          <w:sz w:val="20"/>
        </w:rPr>
        <w:t xml:space="preserve">年，第二期為 </w:t>
      </w:r>
      <w:r>
        <w:rPr>
          <w:rFonts w:ascii="Times New Roman" w:eastAsia="Times New Roman" w:hAnsi="Times New Roman" w:cs="Times New Roman"/>
          <w:sz w:val="20"/>
        </w:rPr>
        <w:t xml:space="preserve">2004~2009 </w:t>
      </w:r>
      <w:r>
        <w:rPr>
          <w:rFonts w:ascii="標楷體" w:eastAsia="標楷體" w:hAnsi="標楷體" w:cs="標楷體"/>
          <w:sz w:val="20"/>
        </w:rPr>
        <w:t xml:space="preserve">年，第三期為 </w:t>
      </w:r>
      <w:r>
        <w:rPr>
          <w:rFonts w:ascii="Times New Roman" w:eastAsia="Times New Roman" w:hAnsi="Times New Roman" w:cs="Times New Roman"/>
          <w:sz w:val="20"/>
        </w:rPr>
        <w:t xml:space="preserve">2010~2014 </w:t>
      </w:r>
      <w:r>
        <w:rPr>
          <w:rFonts w:ascii="標楷體" w:eastAsia="標楷體" w:hAnsi="標楷體" w:cs="標楷體"/>
          <w:sz w:val="20"/>
        </w:rPr>
        <w:t xml:space="preserve">年。從圖 </w:t>
      </w:r>
      <w:r>
        <w:rPr>
          <w:rFonts w:ascii="Times New Roman" w:eastAsia="Times New Roman" w:hAnsi="Times New Roman" w:cs="Times New Roman"/>
          <w:sz w:val="20"/>
        </w:rPr>
        <w:t xml:space="preserve">4 </w:t>
      </w:r>
      <w:r>
        <w:rPr>
          <w:rFonts w:ascii="標楷體" w:eastAsia="標楷體" w:hAnsi="標楷體" w:cs="標楷體"/>
          <w:sz w:val="20"/>
        </w:rPr>
        <w:t xml:space="preserve">的演進圖可看出，在初期，企業架構的概念受到企業虛擬化的影響，因此，企業架構發展中期的焦點在於企業架構的框架（ </w:t>
      </w:r>
      <w:r>
        <w:rPr>
          <w:rFonts w:ascii="Times New Roman" w:eastAsia="Times New Roman" w:hAnsi="Times New Roman" w:cs="Times New Roman"/>
          <w:sz w:val="20"/>
        </w:rPr>
        <w:t xml:space="preserve">framework </w:t>
      </w:r>
      <w:r>
        <w:rPr>
          <w:rFonts w:ascii="標楷體" w:eastAsia="標楷體" w:hAnsi="標楷體" w:cs="標楷體"/>
          <w:sz w:val="20"/>
        </w:rPr>
        <w:t>）選擇與服務導向的架構</w:t>
      </w:r>
    </w:p>
    <w:p w:rsidR="00DA43D2" w:rsidRDefault="00DA43D2" w:rsidP="00DA43D2">
      <w:pPr>
        <w:spacing w:after="49" w:line="243" w:lineRule="auto"/>
        <w:ind w:left="-3" w:right="-15" w:hanging="10"/>
      </w:pPr>
      <w:r>
        <w:rPr>
          <w:rFonts w:ascii="標楷體" w:eastAsia="標楷體" w:hAnsi="標楷體" w:cs="標楷體"/>
          <w:sz w:val="20"/>
        </w:rPr>
        <w:t>（</w:t>
      </w:r>
      <w:r>
        <w:rPr>
          <w:rFonts w:ascii="Times New Roman" w:eastAsia="Times New Roman" w:hAnsi="Times New Roman" w:cs="Times New Roman"/>
          <w:sz w:val="20"/>
        </w:rPr>
        <w:t>service-oriented architecture</w:t>
      </w:r>
      <w:r>
        <w:rPr>
          <w:rFonts w:ascii="標楷體" w:eastAsia="標楷體" w:hAnsi="標楷體" w:cs="標楷體"/>
          <w:sz w:val="20"/>
        </w:rPr>
        <w:t>）。近期企業架構的發展，隨著資訊環境漸趨複雜化，除了朝向複雜適應性系統（</w:t>
      </w:r>
      <w:r>
        <w:rPr>
          <w:rFonts w:ascii="Times New Roman" w:eastAsia="Times New Roman" w:hAnsi="Times New Roman" w:cs="Times New Roman"/>
          <w:sz w:val="20"/>
        </w:rPr>
        <w:t>complex adaptive system</w:t>
      </w:r>
      <w:r>
        <w:rPr>
          <w:rFonts w:ascii="標楷體" w:eastAsia="標楷體" w:hAnsi="標楷體" w:cs="標楷體"/>
          <w:sz w:val="20"/>
        </w:rPr>
        <w:t>）與商業流程的考量，電子化政府（</w:t>
      </w:r>
      <w:r>
        <w:rPr>
          <w:rFonts w:ascii="Times New Roman" w:eastAsia="Times New Roman" w:hAnsi="Times New Roman" w:cs="Times New Roman"/>
          <w:sz w:val="20"/>
        </w:rPr>
        <w:t>e-government</w:t>
      </w:r>
      <w:r>
        <w:rPr>
          <w:rFonts w:ascii="標楷體" w:eastAsia="標楷體" w:hAnsi="標楷體" w:cs="標楷體"/>
          <w:sz w:val="20"/>
        </w:rPr>
        <w:t>）成為企業架構框架應用的重要領域，而以知識本體（</w:t>
      </w:r>
      <w:r>
        <w:rPr>
          <w:rFonts w:ascii="Times New Roman" w:eastAsia="Times New Roman" w:hAnsi="Times New Roman" w:cs="Times New Roman"/>
          <w:sz w:val="20"/>
        </w:rPr>
        <w:t>ontology</w:t>
      </w:r>
      <w:r>
        <w:rPr>
          <w:rFonts w:ascii="標楷體" w:eastAsia="標楷體" w:hAnsi="標楷體" w:cs="標楷體"/>
          <w:sz w:val="20"/>
        </w:rPr>
        <w:t>）為基礎的企業架構框架也是近期的研究趨勢。</w:t>
      </w:r>
      <w:r>
        <w:rPr>
          <w:rFonts w:ascii="Times New Roman" w:eastAsia="Times New Roman" w:hAnsi="Times New Roman" w:cs="Times New Roman"/>
          <w:sz w:val="20"/>
        </w:rPr>
        <w:t xml:space="preserve"> </w:t>
      </w:r>
      <w:r>
        <w:rPr>
          <w:rFonts w:ascii="標楷體" w:eastAsia="標楷體" w:hAnsi="標楷體" w:cs="標楷體"/>
          <w:sz w:val="20"/>
        </w:rPr>
        <w:t xml:space="preserve">共詞網絡主要是以集群分析演算法產生，從三個不同時期觀察共詞網絡的型態，可由表 </w:t>
      </w:r>
      <w:r>
        <w:rPr>
          <w:rFonts w:ascii="Times New Roman" w:eastAsia="Times New Roman" w:hAnsi="Times New Roman" w:cs="Times New Roman"/>
          <w:sz w:val="20"/>
        </w:rPr>
        <w:t xml:space="preserve">3 </w:t>
      </w:r>
      <w:r>
        <w:rPr>
          <w:rFonts w:ascii="標楷體" w:eastAsia="標楷體" w:hAnsi="標楷體" w:cs="標楷體"/>
          <w:sz w:val="20"/>
        </w:rPr>
        <w:t xml:space="preserve">看出與企業架構概念相近的觀念也隨著時間變化，例如， </w:t>
      </w:r>
      <w:r>
        <w:rPr>
          <w:rFonts w:ascii="Times New Roman" w:eastAsia="Times New Roman" w:hAnsi="Times New Roman" w:cs="Times New Roman"/>
          <w:sz w:val="20"/>
        </w:rPr>
        <w:t xml:space="preserve">1995~2003 </w:t>
      </w:r>
      <w:r>
        <w:rPr>
          <w:rFonts w:ascii="標楷體" w:eastAsia="標楷體" w:hAnsi="標楷體" w:cs="標楷體"/>
          <w:sz w:val="20"/>
        </w:rPr>
        <w:t>年期間，企業架構研究核心在於框架與商業流程的模擬。</w:t>
      </w:r>
      <w:r>
        <w:rPr>
          <w:rFonts w:ascii="Times New Roman" w:eastAsia="Times New Roman" w:hAnsi="Times New Roman" w:cs="Times New Roman"/>
          <w:sz w:val="20"/>
        </w:rPr>
        <w:t xml:space="preserve">2004-2009 </w:t>
      </w:r>
      <w:r>
        <w:rPr>
          <w:rFonts w:ascii="標楷體" w:eastAsia="標楷體" w:hAnsi="標楷體" w:cs="標楷體"/>
          <w:sz w:val="20"/>
        </w:rPr>
        <w:t>年期間，企業架構研究延伸至整體商業流程之議題，並著重互通性框架</w:t>
      </w:r>
    </w:p>
    <w:tbl>
      <w:tblPr>
        <w:tblStyle w:val="TableGrid"/>
        <w:tblpPr w:vertAnchor="text" w:horzAnchor="margin" w:tblpX="2" w:tblpY="-11846"/>
        <w:tblOverlap w:val="never"/>
        <w:tblW w:w="9149" w:type="dxa"/>
        <w:tblInd w:w="0" w:type="dxa"/>
        <w:tblLook w:val="04A0" w:firstRow="1" w:lastRow="0" w:firstColumn="1" w:lastColumn="0" w:noHBand="0" w:noVBand="1"/>
      </w:tblPr>
      <w:tblGrid>
        <w:gridCol w:w="9240"/>
      </w:tblGrid>
      <w:tr w:rsidR="00DA43D2" w:rsidTr="00397023">
        <w:tc>
          <w:tcPr>
            <w:tcW w:w="9230" w:type="dxa"/>
            <w:tcBorders>
              <w:top w:val="nil"/>
              <w:left w:val="nil"/>
              <w:bottom w:val="nil"/>
              <w:right w:val="nil"/>
            </w:tcBorders>
          </w:tcPr>
          <w:p w:rsidR="00DA43D2" w:rsidRDefault="00DA43D2" w:rsidP="00397023">
            <w:pPr>
              <w:spacing w:after="59" w:line="265" w:lineRule="auto"/>
              <w:ind w:left="80" w:right="842"/>
              <w:jc w:val="both"/>
              <w:rPr>
                <w:rFonts w:ascii="標楷體" w:eastAsia="標楷體" w:hAnsi="標楷體" w:cs="標楷體"/>
                <w:sz w:val="20"/>
              </w:rPr>
            </w:pPr>
          </w:p>
          <w:p w:rsidR="00DA43D2" w:rsidRDefault="00DA43D2" w:rsidP="00397023">
            <w:pPr>
              <w:spacing w:after="59" w:line="265" w:lineRule="auto"/>
              <w:ind w:left="80" w:right="842"/>
              <w:jc w:val="both"/>
              <w:rPr>
                <w:rFonts w:ascii="標楷體" w:eastAsia="標楷體" w:hAnsi="標楷體" w:cs="標楷體"/>
                <w:sz w:val="20"/>
              </w:rPr>
            </w:pPr>
          </w:p>
          <w:p w:rsidR="00DA43D2" w:rsidRDefault="00DA43D2" w:rsidP="00397023">
            <w:pPr>
              <w:spacing w:after="59" w:line="265" w:lineRule="auto"/>
              <w:ind w:left="80" w:right="842"/>
              <w:jc w:val="both"/>
              <w:rPr>
                <w:rFonts w:ascii="標楷體" w:eastAsia="標楷體" w:hAnsi="標楷體" w:cs="標楷體"/>
                <w:sz w:val="20"/>
              </w:rPr>
            </w:pPr>
          </w:p>
          <w:p w:rsidR="00DA43D2" w:rsidRDefault="00DA43D2" w:rsidP="00397023">
            <w:pPr>
              <w:spacing w:after="59" w:line="265" w:lineRule="auto"/>
              <w:ind w:left="80" w:right="842"/>
              <w:jc w:val="both"/>
              <w:rPr>
                <w:rFonts w:ascii="標楷體" w:eastAsia="標楷體" w:hAnsi="標楷體" w:cs="標楷體"/>
                <w:sz w:val="20"/>
              </w:rPr>
            </w:pPr>
          </w:p>
          <w:p w:rsidR="00DA43D2" w:rsidRDefault="00DA43D2" w:rsidP="00397023">
            <w:pPr>
              <w:spacing w:after="59" w:line="265" w:lineRule="auto"/>
              <w:ind w:left="80" w:right="842"/>
              <w:jc w:val="both"/>
              <w:rPr>
                <w:rFonts w:ascii="標楷體" w:eastAsia="標楷體" w:hAnsi="標楷體" w:cs="標楷體"/>
                <w:sz w:val="20"/>
              </w:rPr>
            </w:pPr>
          </w:p>
          <w:p w:rsidR="00DA43D2" w:rsidRDefault="00DA43D2" w:rsidP="00397023">
            <w:pPr>
              <w:spacing w:after="59" w:line="265" w:lineRule="auto"/>
              <w:ind w:left="80" w:right="842"/>
              <w:jc w:val="both"/>
            </w:pPr>
            <w:r>
              <w:rPr>
                <w:rFonts w:ascii="標楷體" w:eastAsia="標楷體" w:hAnsi="標楷體" w:cs="標楷體"/>
                <w:sz w:val="20"/>
              </w:rPr>
              <w:t>（</w:t>
            </w:r>
            <w:r>
              <w:rPr>
                <w:rFonts w:ascii="Times New Roman" w:eastAsia="Times New Roman" w:hAnsi="Times New Roman" w:cs="Times New Roman"/>
                <w:sz w:val="20"/>
              </w:rPr>
              <w:t>interoperability framework</w:t>
            </w:r>
            <w:r>
              <w:rPr>
                <w:rFonts w:ascii="標楷體" w:eastAsia="標楷體" w:hAnsi="標楷體" w:cs="標楷體"/>
                <w:sz w:val="20"/>
              </w:rPr>
              <w:t>）。而且，產生一些新 表</w:t>
            </w:r>
            <w:r>
              <w:rPr>
                <w:rFonts w:ascii="Times New Roman" w:eastAsia="Times New Roman" w:hAnsi="Times New Roman" w:cs="Times New Roman"/>
                <w:sz w:val="20"/>
              </w:rPr>
              <w:t xml:space="preserve"> 3 </w:t>
            </w:r>
            <w:r>
              <w:rPr>
                <w:rFonts w:ascii="標楷體" w:eastAsia="標楷體" w:hAnsi="標楷體" w:cs="標楷體"/>
                <w:sz w:val="20"/>
              </w:rPr>
              <w:t>企業架構主題的共詞網絡</w:t>
            </w:r>
            <w:r>
              <w:rPr>
                <w:rFonts w:ascii="Times New Roman" w:eastAsia="Times New Roman" w:hAnsi="Times New Roman" w:cs="Times New Roman"/>
                <w:sz w:val="20"/>
              </w:rPr>
              <w:t xml:space="preserve"> </w:t>
            </w:r>
            <w:r>
              <w:rPr>
                <w:rFonts w:ascii="標楷體" w:eastAsia="標楷體" w:hAnsi="標楷體" w:cs="標楷體"/>
                <w:sz w:val="20"/>
              </w:rPr>
              <w:t xml:space="preserve">增的研究主題關鍵字包括： </w:t>
            </w:r>
            <w:r>
              <w:rPr>
                <w:rFonts w:ascii="Times New Roman" w:eastAsia="Times New Roman" w:hAnsi="Times New Roman" w:cs="Times New Roman"/>
                <w:sz w:val="20"/>
              </w:rPr>
              <w:t xml:space="preserve">requirement engineering </w:t>
            </w:r>
            <w:r>
              <w:rPr>
                <w:rFonts w:ascii="標楷體" w:eastAsia="標楷體" w:hAnsi="標楷體" w:cs="標楷體"/>
                <w:sz w:val="20"/>
              </w:rPr>
              <w:t xml:space="preserve">， </w:t>
            </w:r>
            <w:r>
              <w:rPr>
                <w:rFonts w:ascii="Times New Roman" w:eastAsia="Times New Roman" w:hAnsi="Times New Roman" w:cs="Times New Roman"/>
                <w:sz w:val="20"/>
              </w:rPr>
              <w:t xml:space="preserve">business, organization </w:t>
            </w:r>
            <w:r>
              <w:rPr>
                <w:rFonts w:ascii="標楷體" w:eastAsia="標楷體" w:hAnsi="標楷體" w:cs="標楷體"/>
                <w:sz w:val="20"/>
              </w:rPr>
              <w:t xml:space="preserve">， </w:t>
            </w:r>
            <w:r>
              <w:rPr>
                <w:rFonts w:ascii="Times New Roman" w:eastAsia="Times New Roman" w:hAnsi="Times New Roman" w:cs="Times New Roman"/>
                <w:sz w:val="20"/>
              </w:rPr>
              <w:t>system architecture</w:t>
            </w:r>
            <w:r>
              <w:rPr>
                <w:rFonts w:ascii="標楷體" w:eastAsia="標楷體" w:hAnsi="標楷體" w:cs="標楷體"/>
                <w:sz w:val="20"/>
              </w:rPr>
              <w:t>，</w:t>
            </w:r>
            <w:r>
              <w:rPr>
                <w:rFonts w:ascii="Times New Roman" w:eastAsia="Times New Roman" w:hAnsi="Times New Roman" w:cs="Times New Roman"/>
                <w:sz w:val="20"/>
              </w:rPr>
              <w:t>EA tool</w:t>
            </w:r>
            <w:r>
              <w:rPr>
                <w:rFonts w:ascii="標楷體" w:eastAsia="標楷體" w:hAnsi="標楷體" w:cs="標楷體"/>
                <w:sz w:val="20"/>
              </w:rPr>
              <w:t>，</w:t>
            </w:r>
            <w:r>
              <w:rPr>
                <w:rFonts w:ascii="Times New Roman" w:eastAsia="Times New Roman" w:hAnsi="Times New Roman" w:cs="Times New Roman"/>
                <w:sz w:val="20"/>
              </w:rPr>
              <w:t>complex adaptive systems</w:t>
            </w:r>
            <w:r>
              <w:rPr>
                <w:rFonts w:ascii="標楷體" w:eastAsia="標楷體" w:hAnsi="標楷體" w:cs="標楷體"/>
                <w:sz w:val="20"/>
              </w:rPr>
              <w:t>。</w:t>
            </w:r>
          </w:p>
          <w:p w:rsidR="00DA43D2" w:rsidRDefault="00DA43D2" w:rsidP="00397023">
            <w:pPr>
              <w:spacing w:after="62"/>
              <w:ind w:left="80" w:right="151"/>
            </w:pPr>
            <w:r>
              <w:rPr>
                <w:rFonts w:ascii="標楷體" w:eastAsia="標楷體" w:hAnsi="標楷體" w:cs="標楷體"/>
                <w:sz w:val="20"/>
              </w:rPr>
              <w:t xml:space="preserve">而在 </w:t>
            </w:r>
            <w:r>
              <w:rPr>
                <w:rFonts w:ascii="Times New Roman" w:eastAsia="Times New Roman" w:hAnsi="Times New Roman" w:cs="Times New Roman"/>
                <w:sz w:val="20"/>
              </w:rPr>
              <w:t xml:space="preserve">2010-2014 </w:t>
            </w:r>
            <w:r>
              <w:rPr>
                <w:rFonts w:ascii="標楷體" w:eastAsia="標楷體" w:hAnsi="標楷體" w:cs="標楷體"/>
                <w:sz w:val="20"/>
              </w:rPr>
              <w:t>年期間，持續出現的關鍵字包含：</w:t>
            </w:r>
          </w:p>
          <w:p w:rsidR="00DA43D2" w:rsidRDefault="00DA43D2" w:rsidP="00397023">
            <w:pPr>
              <w:spacing w:after="60"/>
              <w:ind w:left="80" w:right="151"/>
            </w:pPr>
            <w:r>
              <w:rPr>
                <w:rFonts w:ascii="Times New Roman" w:eastAsia="Times New Roman" w:hAnsi="Times New Roman" w:cs="Times New Roman"/>
                <w:sz w:val="20"/>
              </w:rPr>
              <w:t>business</w:t>
            </w:r>
            <w:r>
              <w:rPr>
                <w:rFonts w:ascii="標楷體" w:eastAsia="標楷體" w:hAnsi="標楷體" w:cs="標楷體"/>
                <w:sz w:val="20"/>
              </w:rPr>
              <w:t>，</w:t>
            </w:r>
            <w:r>
              <w:rPr>
                <w:rFonts w:ascii="Times New Roman" w:eastAsia="Times New Roman" w:hAnsi="Times New Roman" w:cs="Times New Roman"/>
                <w:sz w:val="20"/>
              </w:rPr>
              <w:t xml:space="preserve">system architecture </w:t>
            </w:r>
            <w:r>
              <w:rPr>
                <w:rFonts w:ascii="標楷體" w:eastAsia="標楷體" w:hAnsi="標楷體" w:cs="標楷體"/>
                <w:sz w:val="20"/>
              </w:rPr>
              <w:t xml:space="preserve">與 </w:t>
            </w:r>
            <w:r>
              <w:rPr>
                <w:rFonts w:ascii="Times New Roman" w:eastAsia="Times New Roman" w:hAnsi="Times New Roman" w:cs="Times New Roman"/>
                <w:sz w:val="20"/>
              </w:rPr>
              <w:t>EA tool</w:t>
            </w:r>
            <w:r>
              <w:rPr>
                <w:rFonts w:ascii="標楷體" w:eastAsia="標楷體" w:hAnsi="標楷體" w:cs="標楷體"/>
                <w:sz w:val="20"/>
              </w:rPr>
              <w:t>；新出現的</w:t>
            </w:r>
          </w:p>
          <w:p w:rsidR="00DA43D2" w:rsidRDefault="00DA43D2" w:rsidP="00397023">
            <w:pPr>
              <w:spacing w:after="59" w:line="267" w:lineRule="auto"/>
              <w:ind w:left="80" w:right="151"/>
            </w:pPr>
            <w:r>
              <w:rPr>
                <w:rFonts w:ascii="標楷體" w:eastAsia="標楷體" w:hAnsi="標楷體" w:cs="標楷體"/>
                <w:sz w:val="20"/>
              </w:rPr>
              <w:t xml:space="preserve">關鍵字則有商業與科技校準（ </w:t>
            </w:r>
            <w:r>
              <w:rPr>
                <w:rFonts w:ascii="Times New Roman" w:eastAsia="Times New Roman" w:hAnsi="Times New Roman" w:cs="Times New Roman"/>
                <w:sz w:val="20"/>
              </w:rPr>
              <w:t>business-IT alignment</w:t>
            </w:r>
            <w:r>
              <w:rPr>
                <w:rFonts w:ascii="標楷體" w:eastAsia="標楷體" w:hAnsi="標楷體" w:cs="標楷體"/>
                <w:sz w:val="20"/>
              </w:rPr>
              <w:t>）、層級分析法（</w:t>
            </w:r>
            <w:r>
              <w:rPr>
                <w:rFonts w:ascii="Times New Roman" w:eastAsia="Times New Roman" w:hAnsi="Times New Roman" w:cs="Times New Roman"/>
                <w:sz w:val="20"/>
              </w:rPr>
              <w:t>AHP</w:t>
            </w:r>
            <w:r>
              <w:rPr>
                <w:rFonts w:ascii="標楷體" w:eastAsia="標楷體" w:hAnsi="標楷體" w:cs="標楷體"/>
                <w:sz w:val="20"/>
              </w:rPr>
              <w:t>）、商業模式（</w:t>
            </w:r>
            <w:r>
              <w:rPr>
                <w:rFonts w:ascii="Times New Roman" w:eastAsia="Times New Roman" w:hAnsi="Times New Roman" w:cs="Times New Roman"/>
                <w:sz w:val="20"/>
              </w:rPr>
              <w:t xml:space="preserve">business </w:t>
            </w:r>
          </w:p>
          <w:tbl>
            <w:tblPr>
              <w:tblStyle w:val="TableGrid"/>
              <w:tblpPr w:vertAnchor="text" w:horzAnchor="margin" w:tblpXSpec="right" w:tblpY="60"/>
              <w:tblOverlap w:val="never"/>
              <w:tblW w:w="4358" w:type="dxa"/>
              <w:tblInd w:w="0" w:type="dxa"/>
              <w:tblCellMar>
                <w:left w:w="107" w:type="dxa"/>
                <w:right w:w="115" w:type="dxa"/>
              </w:tblCellMar>
              <w:tblLook w:val="04A0" w:firstRow="1" w:lastRow="0" w:firstColumn="1" w:lastColumn="0" w:noHBand="0" w:noVBand="1"/>
            </w:tblPr>
            <w:tblGrid>
              <w:gridCol w:w="2233"/>
              <w:gridCol w:w="708"/>
              <w:gridCol w:w="708"/>
              <w:gridCol w:w="709"/>
            </w:tblGrid>
            <w:tr w:rsidR="00DA43D2" w:rsidTr="00397023">
              <w:trPr>
                <w:trHeight w:val="468"/>
              </w:trPr>
              <w:tc>
                <w:tcPr>
                  <w:tcW w:w="2233" w:type="dxa"/>
                  <w:tcBorders>
                    <w:top w:val="single" w:sz="4" w:space="0" w:color="000000"/>
                    <w:left w:val="single" w:sz="4" w:space="0" w:color="000000"/>
                    <w:bottom w:val="single" w:sz="4" w:space="0" w:color="000000"/>
                    <w:right w:val="single" w:sz="4" w:space="0" w:color="000000"/>
                  </w:tcBorders>
                  <w:shd w:val="clear" w:color="auto" w:fill="F1F1F1"/>
                  <w:vAlign w:val="center"/>
                </w:tcPr>
                <w:p w:rsidR="00DA43D2" w:rsidRDefault="00DA43D2" w:rsidP="00397023">
                  <w:pPr>
                    <w:jc w:val="center"/>
                  </w:pPr>
                  <w:r>
                    <w:rPr>
                      <w:rFonts w:ascii="標楷體" w:eastAsia="標楷體" w:hAnsi="標楷體" w:cs="標楷體"/>
                      <w:sz w:val="20"/>
                    </w:rPr>
                    <w:t>作者關鍵字</w:t>
                  </w:r>
                  <w:r>
                    <w:rPr>
                      <w:rFonts w:ascii="Times New Roman" w:eastAsia="Times New Roman" w:hAnsi="Times New Roman" w:cs="Times New Roman"/>
                      <w:sz w:val="20"/>
                    </w:rPr>
                    <w:t xml:space="preserve"> </w:t>
                  </w:r>
                </w:p>
              </w:tc>
              <w:tc>
                <w:tcPr>
                  <w:tcW w:w="708" w:type="dxa"/>
                  <w:tcBorders>
                    <w:top w:val="single" w:sz="4" w:space="0" w:color="000000"/>
                    <w:left w:val="single" w:sz="4" w:space="0" w:color="000000"/>
                    <w:bottom w:val="single" w:sz="4" w:space="0" w:color="000000"/>
                    <w:right w:val="single" w:sz="4" w:space="0" w:color="000000"/>
                  </w:tcBorders>
                  <w:shd w:val="clear" w:color="auto" w:fill="F1F1F1"/>
                </w:tcPr>
                <w:p w:rsidR="00DA43D2" w:rsidRDefault="00DA43D2" w:rsidP="00397023">
                  <w:pPr>
                    <w:spacing w:after="31"/>
                    <w:ind w:left="13"/>
                  </w:pPr>
                  <w:r>
                    <w:rPr>
                      <w:rFonts w:ascii="Times New Roman" w:eastAsia="Times New Roman" w:hAnsi="Times New Roman" w:cs="Times New Roman"/>
                      <w:sz w:val="20"/>
                    </w:rPr>
                    <w:t>1995-</w:t>
                  </w:r>
                </w:p>
                <w:p w:rsidR="00DA43D2" w:rsidRDefault="00DA43D2" w:rsidP="00397023">
                  <w:pPr>
                    <w:ind w:left="47"/>
                  </w:pPr>
                  <w:r>
                    <w:rPr>
                      <w:rFonts w:ascii="Times New Roman" w:eastAsia="Times New Roman" w:hAnsi="Times New Roman" w:cs="Times New Roman"/>
                      <w:sz w:val="20"/>
                    </w:rPr>
                    <w:t xml:space="preserve">2003 </w:t>
                  </w:r>
                </w:p>
              </w:tc>
              <w:tc>
                <w:tcPr>
                  <w:tcW w:w="708" w:type="dxa"/>
                  <w:tcBorders>
                    <w:top w:val="single" w:sz="4" w:space="0" w:color="000000"/>
                    <w:left w:val="single" w:sz="4" w:space="0" w:color="000000"/>
                    <w:bottom w:val="single" w:sz="4" w:space="0" w:color="000000"/>
                    <w:right w:val="single" w:sz="4" w:space="0" w:color="000000"/>
                  </w:tcBorders>
                  <w:shd w:val="clear" w:color="auto" w:fill="F1F1F1"/>
                </w:tcPr>
                <w:p w:rsidR="00DA43D2" w:rsidRDefault="00DA43D2" w:rsidP="00397023">
                  <w:pPr>
                    <w:spacing w:after="31"/>
                    <w:ind w:left="13"/>
                  </w:pPr>
                  <w:r>
                    <w:rPr>
                      <w:rFonts w:ascii="Times New Roman" w:eastAsia="Times New Roman" w:hAnsi="Times New Roman" w:cs="Times New Roman"/>
                      <w:sz w:val="20"/>
                    </w:rPr>
                    <w:t>2004-</w:t>
                  </w:r>
                </w:p>
                <w:p w:rsidR="00DA43D2" w:rsidRDefault="00DA43D2" w:rsidP="00397023">
                  <w:pPr>
                    <w:ind w:left="47"/>
                  </w:pPr>
                  <w:r>
                    <w:rPr>
                      <w:rFonts w:ascii="Times New Roman" w:eastAsia="Times New Roman" w:hAnsi="Times New Roman" w:cs="Times New Roman"/>
                      <w:sz w:val="20"/>
                    </w:rPr>
                    <w:t xml:space="preserve">2009 </w:t>
                  </w:r>
                </w:p>
              </w:tc>
              <w:tc>
                <w:tcPr>
                  <w:tcW w:w="709" w:type="dxa"/>
                  <w:tcBorders>
                    <w:top w:val="single" w:sz="4" w:space="0" w:color="000000"/>
                    <w:left w:val="single" w:sz="4" w:space="0" w:color="000000"/>
                    <w:bottom w:val="single" w:sz="4" w:space="0" w:color="000000"/>
                    <w:right w:val="single" w:sz="4" w:space="0" w:color="000000"/>
                  </w:tcBorders>
                  <w:shd w:val="clear" w:color="auto" w:fill="F1F1F1"/>
                </w:tcPr>
                <w:p w:rsidR="00DA43D2" w:rsidRDefault="00DA43D2" w:rsidP="00397023">
                  <w:pPr>
                    <w:spacing w:after="31"/>
                    <w:ind w:left="13"/>
                  </w:pPr>
                  <w:r>
                    <w:rPr>
                      <w:rFonts w:ascii="Times New Roman" w:eastAsia="Times New Roman" w:hAnsi="Times New Roman" w:cs="Times New Roman"/>
                      <w:sz w:val="20"/>
                    </w:rPr>
                    <w:t>2010-</w:t>
                  </w:r>
                </w:p>
                <w:p w:rsidR="00DA43D2" w:rsidRDefault="00DA43D2" w:rsidP="00397023">
                  <w:pPr>
                    <w:ind w:left="47"/>
                  </w:pPr>
                  <w:r>
                    <w:rPr>
                      <w:rFonts w:ascii="Times New Roman" w:eastAsia="Times New Roman" w:hAnsi="Times New Roman" w:cs="Times New Roman"/>
                      <w:sz w:val="20"/>
                    </w:rPr>
                    <w:t xml:space="preserve">2014 </w:t>
                  </w:r>
                </w:p>
              </w:tc>
            </w:tr>
            <w:tr w:rsidR="00DA43D2" w:rsidTr="00397023">
              <w:trPr>
                <w:trHeight w:val="241"/>
              </w:trPr>
              <w:tc>
                <w:tcPr>
                  <w:tcW w:w="2233" w:type="dxa"/>
                  <w:tcBorders>
                    <w:top w:val="single" w:sz="4" w:space="0" w:color="000000"/>
                    <w:left w:val="single" w:sz="4" w:space="0" w:color="000000"/>
                    <w:bottom w:val="single" w:sz="4" w:space="0" w:color="000000"/>
                    <w:right w:val="single" w:sz="4" w:space="0" w:color="000000"/>
                  </w:tcBorders>
                </w:tcPr>
                <w:p w:rsidR="00DA43D2" w:rsidRDefault="00DA43D2" w:rsidP="00397023">
                  <w:r>
                    <w:rPr>
                      <w:rFonts w:ascii="Times New Roman" w:eastAsia="Times New Roman" w:hAnsi="Times New Roman" w:cs="Times New Roman"/>
                      <w:sz w:val="20"/>
                    </w:rPr>
                    <w:t xml:space="preserve">modelling framework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v</w:t>
                  </w:r>
                  <w:r>
                    <w:rPr>
                      <w:rFonts w:ascii="Times New Roman" w:eastAsia="Times New Roman" w:hAnsi="Times New Roman" w:cs="Times New Roman"/>
                    </w:rPr>
                    <w:t xml:space="preserve">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c>
                <w:tcPr>
                  <w:tcW w:w="709"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r>
            <w:tr w:rsidR="00DA43D2" w:rsidTr="00397023">
              <w:trPr>
                <w:trHeight w:val="470"/>
              </w:trPr>
              <w:tc>
                <w:tcPr>
                  <w:tcW w:w="2233" w:type="dxa"/>
                  <w:tcBorders>
                    <w:top w:val="single" w:sz="4" w:space="0" w:color="000000"/>
                    <w:left w:val="single" w:sz="4" w:space="0" w:color="000000"/>
                    <w:bottom w:val="single" w:sz="4" w:space="0" w:color="000000"/>
                    <w:right w:val="single" w:sz="4" w:space="0" w:color="000000"/>
                  </w:tcBorders>
                </w:tcPr>
                <w:p w:rsidR="00DA43D2" w:rsidRDefault="00DA43D2" w:rsidP="00397023">
                  <w:r>
                    <w:rPr>
                      <w:rFonts w:ascii="Times New Roman" w:eastAsia="Times New Roman" w:hAnsi="Times New Roman" w:cs="Times New Roman"/>
                      <w:sz w:val="20"/>
                    </w:rPr>
                    <w:t xml:space="preserve">business process modelling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v</w:t>
                  </w:r>
                  <w:r>
                    <w:rPr>
                      <w:rFonts w:ascii="Times New Roman" w:eastAsia="Times New Roman" w:hAnsi="Times New Roman" w:cs="Times New Roman"/>
                    </w:rPr>
                    <w:t xml:space="preserve">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v</w:t>
                  </w:r>
                  <w:r>
                    <w:rPr>
                      <w:rFonts w:ascii="Times New Roman" w:eastAsia="Times New Roman" w:hAnsi="Times New Roman" w:cs="Times New Roman"/>
                    </w:rPr>
                    <w:t xml:space="preserve"> </w:t>
                  </w:r>
                </w:p>
              </w:tc>
              <w:tc>
                <w:tcPr>
                  <w:tcW w:w="709"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r>
            <w:tr w:rsidR="00DA43D2" w:rsidTr="00397023">
              <w:trPr>
                <w:trHeight w:val="240"/>
              </w:trPr>
              <w:tc>
                <w:tcPr>
                  <w:tcW w:w="2233" w:type="dxa"/>
                  <w:tcBorders>
                    <w:top w:val="single" w:sz="4" w:space="0" w:color="000000"/>
                    <w:left w:val="single" w:sz="4" w:space="0" w:color="000000"/>
                    <w:bottom w:val="single" w:sz="4" w:space="0" w:color="000000"/>
                    <w:right w:val="single" w:sz="4" w:space="0" w:color="000000"/>
                  </w:tcBorders>
                </w:tcPr>
                <w:p w:rsidR="00DA43D2" w:rsidRDefault="00DA43D2" w:rsidP="00397023">
                  <w:r>
                    <w:rPr>
                      <w:rFonts w:ascii="Times New Roman" w:eastAsia="Times New Roman" w:hAnsi="Times New Roman" w:cs="Times New Roman"/>
                      <w:sz w:val="20"/>
                    </w:rPr>
                    <w:t xml:space="preserve">requirement engineering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v</w:t>
                  </w:r>
                  <w:r>
                    <w:rPr>
                      <w:rFonts w:ascii="Times New Roman" w:eastAsia="Times New Roman" w:hAnsi="Times New Roman" w:cs="Times New Roman"/>
                    </w:rPr>
                    <w:t xml:space="preserve"> </w:t>
                  </w:r>
                </w:p>
              </w:tc>
              <w:tc>
                <w:tcPr>
                  <w:tcW w:w="709"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r>
            <w:tr w:rsidR="00DA43D2" w:rsidTr="00397023">
              <w:trPr>
                <w:trHeight w:val="240"/>
              </w:trPr>
              <w:tc>
                <w:tcPr>
                  <w:tcW w:w="2233" w:type="dxa"/>
                  <w:tcBorders>
                    <w:top w:val="single" w:sz="4" w:space="0" w:color="000000"/>
                    <w:left w:val="single" w:sz="4" w:space="0" w:color="000000"/>
                    <w:bottom w:val="single" w:sz="4" w:space="0" w:color="000000"/>
                    <w:right w:val="single" w:sz="4" w:space="0" w:color="000000"/>
                  </w:tcBorders>
                </w:tcPr>
                <w:p w:rsidR="00DA43D2" w:rsidRDefault="00DA43D2" w:rsidP="00397023">
                  <w:r>
                    <w:rPr>
                      <w:rFonts w:ascii="Times New Roman" w:eastAsia="Times New Roman" w:hAnsi="Times New Roman" w:cs="Times New Roman"/>
                      <w:sz w:val="20"/>
                    </w:rPr>
                    <w:t xml:space="preserve">business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v</w:t>
                  </w:r>
                  <w:r>
                    <w:rPr>
                      <w:rFonts w:ascii="Times New Roman" w:eastAsia="Times New Roman" w:hAnsi="Times New Roman" w:cs="Times New Roman"/>
                    </w:rPr>
                    <w:t xml:space="preserve"> </w:t>
                  </w:r>
                </w:p>
              </w:tc>
              <w:tc>
                <w:tcPr>
                  <w:tcW w:w="709"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V </w:t>
                  </w:r>
                </w:p>
              </w:tc>
            </w:tr>
            <w:tr w:rsidR="00DA43D2" w:rsidTr="00397023">
              <w:trPr>
                <w:trHeight w:val="240"/>
              </w:trPr>
              <w:tc>
                <w:tcPr>
                  <w:tcW w:w="2233" w:type="dxa"/>
                  <w:tcBorders>
                    <w:top w:val="single" w:sz="4" w:space="0" w:color="000000"/>
                    <w:left w:val="single" w:sz="4" w:space="0" w:color="000000"/>
                    <w:bottom w:val="single" w:sz="4" w:space="0" w:color="000000"/>
                    <w:right w:val="single" w:sz="4" w:space="0" w:color="000000"/>
                  </w:tcBorders>
                </w:tcPr>
                <w:p w:rsidR="00DA43D2" w:rsidRDefault="00DA43D2" w:rsidP="00397023">
                  <w:r>
                    <w:rPr>
                      <w:rFonts w:ascii="Times New Roman" w:eastAsia="Times New Roman" w:hAnsi="Times New Roman" w:cs="Times New Roman"/>
                      <w:sz w:val="20"/>
                    </w:rPr>
                    <w:t xml:space="preserve">organization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v </w:t>
                  </w:r>
                  <w:r>
                    <w:rPr>
                      <w:rFonts w:ascii="Times New Roman" w:eastAsia="Times New Roman" w:hAnsi="Times New Roman" w:cs="Times New Roman"/>
                    </w:rPr>
                    <w:t xml:space="preserve"> </w:t>
                  </w:r>
                </w:p>
              </w:tc>
              <w:tc>
                <w:tcPr>
                  <w:tcW w:w="709"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r>
            <w:tr w:rsidR="00DA43D2" w:rsidTr="00397023">
              <w:trPr>
                <w:trHeight w:val="470"/>
              </w:trPr>
              <w:tc>
                <w:tcPr>
                  <w:tcW w:w="2233" w:type="dxa"/>
                  <w:tcBorders>
                    <w:top w:val="single" w:sz="4" w:space="0" w:color="000000"/>
                    <w:left w:val="single" w:sz="4" w:space="0" w:color="000000"/>
                    <w:bottom w:val="single" w:sz="4" w:space="0" w:color="000000"/>
                    <w:right w:val="single" w:sz="4" w:space="0" w:color="000000"/>
                  </w:tcBorders>
                </w:tcPr>
                <w:p w:rsidR="00DA43D2" w:rsidRDefault="00DA43D2" w:rsidP="00397023">
                  <w:r>
                    <w:rPr>
                      <w:rFonts w:ascii="Times New Roman" w:eastAsia="Times New Roman" w:hAnsi="Times New Roman" w:cs="Times New Roman"/>
                      <w:sz w:val="20"/>
                    </w:rPr>
                    <w:t xml:space="preserve">interoperability framework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v</w:t>
                  </w:r>
                  <w:r>
                    <w:rPr>
                      <w:rFonts w:ascii="Times New Roman" w:eastAsia="Times New Roman" w:hAnsi="Times New Roman" w:cs="Times New Roman"/>
                    </w:rPr>
                    <w:t xml:space="preserve"> </w:t>
                  </w:r>
                </w:p>
              </w:tc>
              <w:tc>
                <w:tcPr>
                  <w:tcW w:w="709"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r>
            <w:tr w:rsidR="00DA43D2" w:rsidTr="00397023">
              <w:trPr>
                <w:trHeight w:val="240"/>
              </w:trPr>
              <w:tc>
                <w:tcPr>
                  <w:tcW w:w="2233" w:type="dxa"/>
                  <w:tcBorders>
                    <w:top w:val="single" w:sz="4" w:space="0" w:color="000000"/>
                    <w:left w:val="single" w:sz="4" w:space="0" w:color="000000"/>
                    <w:bottom w:val="single" w:sz="4" w:space="0" w:color="000000"/>
                    <w:right w:val="single" w:sz="4" w:space="0" w:color="000000"/>
                  </w:tcBorders>
                </w:tcPr>
                <w:p w:rsidR="00DA43D2" w:rsidRDefault="00DA43D2" w:rsidP="00397023">
                  <w:r>
                    <w:rPr>
                      <w:rFonts w:ascii="Times New Roman" w:eastAsia="Times New Roman" w:hAnsi="Times New Roman" w:cs="Times New Roman"/>
                      <w:sz w:val="20"/>
                    </w:rPr>
                    <w:t xml:space="preserve">system architecture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v</w:t>
                  </w:r>
                  <w:r>
                    <w:rPr>
                      <w:rFonts w:ascii="Times New Roman" w:eastAsia="Times New Roman" w:hAnsi="Times New Roman" w:cs="Times New Roman"/>
                    </w:rPr>
                    <w:t xml:space="preserve"> </w:t>
                  </w:r>
                </w:p>
              </w:tc>
              <w:tc>
                <w:tcPr>
                  <w:tcW w:w="709"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v</w:t>
                  </w:r>
                  <w:r>
                    <w:rPr>
                      <w:rFonts w:ascii="Times New Roman" w:eastAsia="Times New Roman" w:hAnsi="Times New Roman" w:cs="Times New Roman"/>
                    </w:rPr>
                    <w:t xml:space="preserve"> </w:t>
                  </w:r>
                </w:p>
              </w:tc>
            </w:tr>
            <w:tr w:rsidR="00DA43D2" w:rsidTr="00397023">
              <w:trPr>
                <w:trHeight w:val="240"/>
              </w:trPr>
              <w:tc>
                <w:tcPr>
                  <w:tcW w:w="2233" w:type="dxa"/>
                  <w:tcBorders>
                    <w:top w:val="single" w:sz="4" w:space="0" w:color="000000"/>
                    <w:left w:val="single" w:sz="4" w:space="0" w:color="000000"/>
                    <w:bottom w:val="single" w:sz="4" w:space="0" w:color="000000"/>
                    <w:right w:val="single" w:sz="4" w:space="0" w:color="000000"/>
                  </w:tcBorders>
                </w:tcPr>
                <w:p w:rsidR="00DA43D2" w:rsidRDefault="00DA43D2" w:rsidP="00397023">
                  <w:r>
                    <w:rPr>
                      <w:rFonts w:ascii="Times New Roman" w:eastAsia="Times New Roman" w:hAnsi="Times New Roman" w:cs="Times New Roman"/>
                      <w:sz w:val="20"/>
                    </w:rPr>
                    <w:t xml:space="preserve">EA tool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v</w:t>
                  </w:r>
                  <w:r>
                    <w:rPr>
                      <w:rFonts w:ascii="Times New Roman" w:eastAsia="Times New Roman" w:hAnsi="Times New Roman" w:cs="Times New Roman"/>
                    </w:rPr>
                    <w:t xml:space="preserve"> </w:t>
                  </w:r>
                </w:p>
              </w:tc>
              <w:tc>
                <w:tcPr>
                  <w:tcW w:w="709"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v</w:t>
                  </w:r>
                  <w:r>
                    <w:rPr>
                      <w:rFonts w:ascii="Times New Roman" w:eastAsia="Times New Roman" w:hAnsi="Times New Roman" w:cs="Times New Roman"/>
                    </w:rPr>
                    <w:t xml:space="preserve"> </w:t>
                  </w:r>
                </w:p>
              </w:tc>
            </w:tr>
            <w:tr w:rsidR="00DA43D2" w:rsidTr="00397023">
              <w:trPr>
                <w:trHeight w:val="468"/>
              </w:trPr>
              <w:tc>
                <w:tcPr>
                  <w:tcW w:w="2233" w:type="dxa"/>
                  <w:tcBorders>
                    <w:top w:val="single" w:sz="4" w:space="0" w:color="000000"/>
                    <w:left w:val="single" w:sz="4" w:space="0" w:color="000000"/>
                    <w:bottom w:val="single" w:sz="4" w:space="0" w:color="000000"/>
                    <w:right w:val="single" w:sz="4" w:space="0" w:color="000000"/>
                  </w:tcBorders>
                </w:tcPr>
                <w:p w:rsidR="00DA43D2" w:rsidRDefault="00DA43D2" w:rsidP="00397023">
                  <w:r>
                    <w:rPr>
                      <w:rFonts w:ascii="Times New Roman" w:eastAsia="Times New Roman" w:hAnsi="Times New Roman" w:cs="Times New Roman"/>
                      <w:sz w:val="20"/>
                    </w:rPr>
                    <w:t xml:space="preserve">complex adaptive systems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v</w:t>
                  </w:r>
                  <w:r>
                    <w:rPr>
                      <w:rFonts w:ascii="Times New Roman" w:eastAsia="Times New Roman" w:hAnsi="Times New Roman" w:cs="Times New Roman"/>
                    </w:rPr>
                    <w:t xml:space="preserve"> </w:t>
                  </w:r>
                </w:p>
              </w:tc>
              <w:tc>
                <w:tcPr>
                  <w:tcW w:w="709"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r>
            <w:tr w:rsidR="00DA43D2" w:rsidTr="00397023">
              <w:trPr>
                <w:trHeight w:val="240"/>
              </w:trPr>
              <w:tc>
                <w:tcPr>
                  <w:tcW w:w="2233" w:type="dxa"/>
                  <w:tcBorders>
                    <w:top w:val="single" w:sz="4" w:space="0" w:color="000000"/>
                    <w:left w:val="single" w:sz="4" w:space="0" w:color="000000"/>
                    <w:bottom w:val="single" w:sz="4" w:space="0" w:color="000000"/>
                    <w:right w:val="single" w:sz="4" w:space="0" w:color="000000"/>
                  </w:tcBorders>
                </w:tcPr>
                <w:p w:rsidR="00DA43D2" w:rsidRDefault="00DA43D2" w:rsidP="00397023">
                  <w:r>
                    <w:rPr>
                      <w:rFonts w:ascii="Times New Roman" w:eastAsia="Times New Roman" w:hAnsi="Times New Roman" w:cs="Times New Roman"/>
                      <w:sz w:val="20"/>
                    </w:rPr>
                    <w:t xml:space="preserve">business-IT alignment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c>
                <w:tcPr>
                  <w:tcW w:w="709"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v</w:t>
                  </w:r>
                  <w:r>
                    <w:rPr>
                      <w:rFonts w:ascii="Times New Roman" w:eastAsia="Times New Roman" w:hAnsi="Times New Roman" w:cs="Times New Roman"/>
                    </w:rPr>
                    <w:t xml:space="preserve"> </w:t>
                  </w:r>
                </w:p>
              </w:tc>
            </w:tr>
            <w:tr w:rsidR="00DA43D2" w:rsidTr="00397023">
              <w:trPr>
                <w:trHeight w:val="240"/>
              </w:trPr>
              <w:tc>
                <w:tcPr>
                  <w:tcW w:w="2233" w:type="dxa"/>
                  <w:tcBorders>
                    <w:top w:val="single" w:sz="4" w:space="0" w:color="000000"/>
                    <w:left w:val="single" w:sz="4" w:space="0" w:color="000000"/>
                    <w:bottom w:val="single" w:sz="4" w:space="0" w:color="000000"/>
                    <w:right w:val="single" w:sz="4" w:space="0" w:color="000000"/>
                  </w:tcBorders>
                </w:tcPr>
                <w:p w:rsidR="00DA43D2" w:rsidRDefault="00DA43D2" w:rsidP="00397023">
                  <w:r>
                    <w:rPr>
                      <w:rFonts w:ascii="Times New Roman" w:eastAsia="Times New Roman" w:hAnsi="Times New Roman" w:cs="Times New Roman"/>
                      <w:sz w:val="20"/>
                    </w:rPr>
                    <w:t xml:space="preserve">AHP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c>
                <w:tcPr>
                  <w:tcW w:w="709"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v</w:t>
                  </w:r>
                  <w:r>
                    <w:rPr>
                      <w:rFonts w:ascii="Times New Roman" w:eastAsia="Times New Roman" w:hAnsi="Times New Roman" w:cs="Times New Roman"/>
                    </w:rPr>
                    <w:t xml:space="preserve"> </w:t>
                  </w:r>
                </w:p>
              </w:tc>
            </w:tr>
            <w:tr w:rsidR="00DA43D2" w:rsidTr="00397023">
              <w:trPr>
                <w:trHeight w:val="240"/>
              </w:trPr>
              <w:tc>
                <w:tcPr>
                  <w:tcW w:w="2233" w:type="dxa"/>
                  <w:tcBorders>
                    <w:top w:val="single" w:sz="4" w:space="0" w:color="000000"/>
                    <w:left w:val="single" w:sz="4" w:space="0" w:color="000000"/>
                    <w:bottom w:val="single" w:sz="4" w:space="0" w:color="000000"/>
                    <w:right w:val="single" w:sz="4" w:space="0" w:color="000000"/>
                  </w:tcBorders>
                </w:tcPr>
                <w:p w:rsidR="00DA43D2" w:rsidRDefault="00DA43D2" w:rsidP="00397023">
                  <w:r>
                    <w:rPr>
                      <w:rFonts w:ascii="Times New Roman" w:eastAsia="Times New Roman" w:hAnsi="Times New Roman" w:cs="Times New Roman"/>
                      <w:sz w:val="20"/>
                    </w:rPr>
                    <w:t xml:space="preserve">business model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c>
                <w:tcPr>
                  <w:tcW w:w="709"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v</w:t>
                  </w:r>
                  <w:r>
                    <w:rPr>
                      <w:rFonts w:ascii="Times New Roman" w:eastAsia="Times New Roman" w:hAnsi="Times New Roman" w:cs="Times New Roman"/>
                    </w:rPr>
                    <w:t xml:space="preserve"> </w:t>
                  </w:r>
                </w:p>
              </w:tc>
            </w:tr>
            <w:tr w:rsidR="00DA43D2" w:rsidTr="00397023">
              <w:trPr>
                <w:trHeight w:val="240"/>
              </w:trPr>
              <w:tc>
                <w:tcPr>
                  <w:tcW w:w="2233" w:type="dxa"/>
                  <w:tcBorders>
                    <w:top w:val="single" w:sz="4" w:space="0" w:color="000000"/>
                    <w:left w:val="single" w:sz="4" w:space="0" w:color="000000"/>
                    <w:bottom w:val="single" w:sz="4" w:space="0" w:color="000000"/>
                    <w:right w:val="single" w:sz="4" w:space="0" w:color="000000"/>
                  </w:tcBorders>
                </w:tcPr>
                <w:p w:rsidR="00DA43D2" w:rsidRDefault="00DA43D2" w:rsidP="00397023">
                  <w:r>
                    <w:rPr>
                      <w:rFonts w:ascii="Times New Roman" w:eastAsia="Times New Roman" w:hAnsi="Times New Roman" w:cs="Times New Roman"/>
                      <w:sz w:val="20"/>
                    </w:rPr>
                    <w:t xml:space="preserve">supply chain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c>
                <w:tcPr>
                  <w:tcW w:w="709"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v</w:t>
                  </w:r>
                  <w:r>
                    <w:rPr>
                      <w:rFonts w:ascii="Times New Roman" w:eastAsia="Times New Roman" w:hAnsi="Times New Roman" w:cs="Times New Roman"/>
                    </w:rPr>
                    <w:t xml:space="preserve"> </w:t>
                  </w:r>
                </w:p>
              </w:tc>
            </w:tr>
            <w:tr w:rsidR="00DA43D2" w:rsidTr="00397023">
              <w:trPr>
                <w:trHeight w:val="242"/>
              </w:trPr>
              <w:tc>
                <w:tcPr>
                  <w:tcW w:w="2233" w:type="dxa"/>
                  <w:tcBorders>
                    <w:top w:val="single" w:sz="4" w:space="0" w:color="000000"/>
                    <w:left w:val="single" w:sz="4" w:space="0" w:color="000000"/>
                    <w:bottom w:val="single" w:sz="4" w:space="0" w:color="000000"/>
                    <w:right w:val="single" w:sz="4" w:space="0" w:color="000000"/>
                  </w:tcBorders>
                </w:tcPr>
                <w:p w:rsidR="00DA43D2" w:rsidRDefault="00DA43D2" w:rsidP="00397023">
                  <w:r>
                    <w:rPr>
                      <w:rFonts w:ascii="Times New Roman" w:eastAsia="Times New Roman" w:hAnsi="Times New Roman" w:cs="Times New Roman"/>
                      <w:sz w:val="20"/>
                    </w:rPr>
                    <w:t xml:space="preserve">goals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c>
                <w:tcPr>
                  <w:tcW w:w="708"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 xml:space="preserve"> </w:t>
                  </w:r>
                </w:p>
              </w:tc>
              <w:tc>
                <w:tcPr>
                  <w:tcW w:w="709" w:type="dxa"/>
                  <w:tcBorders>
                    <w:top w:val="single" w:sz="4" w:space="0" w:color="000000"/>
                    <w:left w:val="single" w:sz="4" w:space="0" w:color="000000"/>
                    <w:bottom w:val="single" w:sz="4" w:space="0" w:color="000000"/>
                    <w:right w:val="single" w:sz="4" w:space="0" w:color="000000"/>
                  </w:tcBorders>
                </w:tcPr>
                <w:p w:rsidR="00DA43D2" w:rsidRDefault="00DA43D2" w:rsidP="00397023">
                  <w:pPr>
                    <w:jc w:val="center"/>
                  </w:pPr>
                  <w:r>
                    <w:rPr>
                      <w:rFonts w:ascii="Times New Roman" w:eastAsia="Times New Roman" w:hAnsi="Times New Roman" w:cs="Times New Roman"/>
                      <w:sz w:val="20"/>
                    </w:rPr>
                    <w:t>v</w:t>
                  </w:r>
                  <w:r>
                    <w:rPr>
                      <w:rFonts w:ascii="Times New Roman" w:eastAsia="Times New Roman" w:hAnsi="Times New Roman" w:cs="Times New Roman"/>
                    </w:rPr>
                    <w:t xml:space="preserve"> </w:t>
                  </w:r>
                </w:p>
              </w:tc>
            </w:tr>
          </w:tbl>
          <w:p w:rsidR="00DA43D2" w:rsidRDefault="00DA43D2" w:rsidP="00397023">
            <w:pPr>
              <w:spacing w:after="50"/>
              <w:ind w:left="80" w:right="151"/>
            </w:pPr>
            <w:r>
              <w:rPr>
                <w:noProof/>
              </w:rPr>
              <w:drawing>
                <wp:anchor distT="0" distB="0" distL="114300" distR="114300" simplePos="0" relativeHeight="251612672" behindDoc="0" locked="0" layoutInCell="1" allowOverlap="0" wp14:anchorId="78C3F5D9" wp14:editId="10BB8391">
                  <wp:simplePos x="0" y="0"/>
                  <wp:positionH relativeFrom="column">
                    <wp:posOffset>45720</wp:posOffset>
                  </wp:positionH>
                  <wp:positionV relativeFrom="paragraph">
                    <wp:posOffset>276997</wp:posOffset>
                  </wp:positionV>
                  <wp:extent cx="2825750" cy="2206625"/>
                  <wp:effectExtent l="0" t="0" r="0" b="0"/>
                  <wp:wrapSquare wrapText="bothSides"/>
                  <wp:docPr id="15227" name="Picture 15227"/>
                  <wp:cNvGraphicFramePr/>
                  <a:graphic xmlns:a="http://schemas.openxmlformats.org/drawingml/2006/main">
                    <a:graphicData uri="http://schemas.openxmlformats.org/drawingml/2006/picture">
                      <pic:pic xmlns:pic="http://schemas.openxmlformats.org/drawingml/2006/picture">
                        <pic:nvPicPr>
                          <pic:cNvPr id="15227" name="Picture 15227"/>
                          <pic:cNvPicPr/>
                        </pic:nvPicPr>
                        <pic:blipFill>
                          <a:blip r:embed="rId420"/>
                          <a:stretch>
                            <a:fillRect/>
                          </a:stretch>
                        </pic:blipFill>
                        <pic:spPr>
                          <a:xfrm>
                            <a:off x="0" y="0"/>
                            <a:ext cx="2825750" cy="2206625"/>
                          </a:xfrm>
                          <a:prstGeom prst="rect">
                            <a:avLst/>
                          </a:prstGeom>
                        </pic:spPr>
                      </pic:pic>
                    </a:graphicData>
                  </a:graphic>
                </wp:anchor>
              </w:drawing>
            </w:r>
            <w:r>
              <w:rPr>
                <w:rFonts w:ascii="Times New Roman" w:eastAsia="Times New Roman" w:hAnsi="Times New Roman" w:cs="Times New Roman"/>
                <w:sz w:val="20"/>
              </w:rPr>
              <w:t>model</w:t>
            </w:r>
            <w:r>
              <w:rPr>
                <w:rFonts w:ascii="標楷體" w:eastAsia="標楷體" w:hAnsi="標楷體" w:cs="標楷體"/>
                <w:sz w:val="20"/>
              </w:rPr>
              <w:t>）、目標（</w:t>
            </w:r>
            <w:r>
              <w:rPr>
                <w:rFonts w:ascii="Times New Roman" w:eastAsia="Times New Roman" w:hAnsi="Times New Roman" w:cs="Times New Roman"/>
                <w:sz w:val="20"/>
              </w:rPr>
              <w:t>goals</w:t>
            </w:r>
            <w:r>
              <w:rPr>
                <w:rFonts w:ascii="標楷體" w:eastAsia="標楷體" w:hAnsi="標楷體" w:cs="標楷體"/>
                <w:sz w:val="20"/>
              </w:rPr>
              <w:t>）、供應鏈（</w:t>
            </w:r>
            <w:r>
              <w:rPr>
                <w:rFonts w:ascii="Times New Roman" w:eastAsia="Times New Roman" w:hAnsi="Times New Roman" w:cs="Times New Roman"/>
                <w:sz w:val="20"/>
              </w:rPr>
              <w:t>supply chain</w:t>
            </w:r>
            <w:r>
              <w:rPr>
                <w:rFonts w:ascii="標楷體" w:eastAsia="標楷體" w:hAnsi="標楷體" w:cs="標楷體"/>
                <w:sz w:val="20"/>
              </w:rPr>
              <w:t>）。</w:t>
            </w:r>
            <w:r>
              <w:rPr>
                <w:rFonts w:ascii="Times New Roman" w:eastAsia="Times New Roman" w:hAnsi="Times New Roman" w:cs="Times New Roman"/>
                <w:sz w:val="20"/>
              </w:rPr>
              <w:t xml:space="preserve"> </w:t>
            </w:r>
          </w:p>
          <w:p w:rsidR="00DA43D2" w:rsidRDefault="00DA43D2" w:rsidP="00397023">
            <w:pPr>
              <w:spacing w:after="2251"/>
              <w:ind w:left="440" w:right="151"/>
            </w:pPr>
            <w:r>
              <w:rPr>
                <w:rFonts w:ascii="Times New Roman" w:eastAsia="Times New Roman" w:hAnsi="Times New Roman" w:cs="Times New Roman"/>
                <w:sz w:val="20"/>
              </w:rPr>
              <w:t xml:space="preserve"> </w:t>
            </w:r>
          </w:p>
          <w:p w:rsidR="00DA43D2" w:rsidRDefault="00DA43D2" w:rsidP="00397023">
            <w:pPr>
              <w:spacing w:after="38"/>
              <w:ind w:left="72"/>
              <w:jc w:val="center"/>
            </w:pPr>
            <w:r>
              <w:rPr>
                <w:rFonts w:ascii="Times New Roman" w:eastAsia="Times New Roman" w:hAnsi="Times New Roman" w:cs="Times New Roman"/>
                <w:sz w:val="20"/>
              </w:rPr>
              <w:t xml:space="preserve"> </w:t>
            </w:r>
          </w:p>
          <w:p w:rsidR="00DA43D2" w:rsidRDefault="00DA43D2" w:rsidP="00397023">
            <w:pPr>
              <w:spacing w:after="62" w:line="266" w:lineRule="auto"/>
              <w:ind w:left="72" w:firstLine="360"/>
            </w:pPr>
            <w:r>
              <w:rPr>
                <w:rFonts w:ascii="標楷體" w:eastAsia="標楷體" w:hAnsi="標楷體" w:cs="標楷體"/>
                <w:sz w:val="20"/>
              </w:rPr>
              <w:t>然而，共詞網絡僅能看出企業架構和其他關鍵字同時出現的情況，是兩兩關鍵字之間的共現關係。若加上時間維度的關聯法則，即時序分析</w:t>
            </w:r>
          </w:p>
          <w:p w:rsidR="00DA43D2" w:rsidRDefault="00DA43D2" w:rsidP="00397023">
            <w:pPr>
              <w:spacing w:after="58"/>
              <w:ind w:right="80"/>
              <w:jc w:val="right"/>
            </w:pPr>
            <w:r>
              <w:rPr>
                <w:rFonts w:ascii="Times New Roman" w:eastAsia="Times New Roman" w:hAnsi="Times New Roman" w:cs="Times New Roman"/>
                <w:sz w:val="31"/>
                <w:vertAlign w:val="subscript"/>
              </w:rPr>
              <w:t xml:space="preserve"> </w:t>
            </w:r>
            <w:r>
              <w:rPr>
                <w:rFonts w:ascii="標楷體" w:eastAsia="標楷體" w:hAnsi="標楷體" w:cs="標楷體"/>
                <w:sz w:val="20"/>
              </w:rPr>
              <w:t>（</w:t>
            </w:r>
            <w:r>
              <w:rPr>
                <w:rFonts w:ascii="Times New Roman" w:eastAsia="Times New Roman" w:hAnsi="Times New Roman" w:cs="Times New Roman"/>
                <w:sz w:val="20"/>
              </w:rPr>
              <w:t>sequential analysis</w:t>
            </w:r>
            <w:r>
              <w:rPr>
                <w:rFonts w:ascii="標楷體" w:eastAsia="標楷體" w:hAnsi="標楷體" w:cs="標楷體"/>
                <w:sz w:val="20"/>
              </w:rPr>
              <w:t>），則有助於探索序列規則。依</w:t>
            </w:r>
          </w:p>
          <w:p w:rsidR="00DA43D2" w:rsidRDefault="00DA43D2" w:rsidP="00397023">
            <w:pPr>
              <w:spacing w:after="43"/>
              <w:ind w:right="32"/>
              <w:jc w:val="right"/>
            </w:pP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rFonts w:ascii="標楷體" w:eastAsia="標楷體" w:hAnsi="標楷體" w:cs="標楷體"/>
                <w:sz w:val="20"/>
              </w:rPr>
              <w:t>據前述三個時期，本研究將作者關鍵字分為三群，</w:t>
            </w:r>
          </w:p>
          <w:p w:rsidR="00DA43D2" w:rsidRDefault="00DA43D2" w:rsidP="00397023">
            <w:pPr>
              <w:spacing w:after="78"/>
              <w:ind w:right="80"/>
              <w:jc w:val="right"/>
            </w:pPr>
            <w:r>
              <w:rPr>
                <w:rFonts w:ascii="標楷體" w:eastAsia="標楷體" w:hAnsi="標楷體" w:cs="標楷體"/>
                <w:sz w:val="20"/>
              </w:rPr>
              <w:t xml:space="preserve">圖 </w:t>
            </w:r>
            <w:r>
              <w:rPr>
                <w:rFonts w:ascii="Times New Roman" w:eastAsia="Times New Roman" w:hAnsi="Times New Roman" w:cs="Times New Roman"/>
                <w:sz w:val="20"/>
              </w:rPr>
              <w:t xml:space="preserve">4 </w:t>
            </w:r>
            <w:r>
              <w:rPr>
                <w:rFonts w:ascii="標楷體" w:eastAsia="標楷體" w:hAnsi="標楷體" w:cs="標楷體"/>
                <w:sz w:val="20"/>
              </w:rPr>
              <w:t>企業架構文獻主題演進圖</w:t>
            </w: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rFonts w:ascii="標楷體" w:eastAsia="標楷體" w:hAnsi="標楷體" w:cs="標楷體"/>
                <w:sz w:val="20"/>
              </w:rPr>
              <w:t xml:space="preserve">運用 </w:t>
            </w:r>
            <w:r>
              <w:rPr>
                <w:rFonts w:ascii="Times New Roman" w:eastAsia="Times New Roman" w:hAnsi="Times New Roman" w:cs="Times New Roman"/>
                <w:sz w:val="20"/>
              </w:rPr>
              <w:t xml:space="preserve">Statistica Data Miner </w:t>
            </w:r>
            <w:r>
              <w:rPr>
                <w:rFonts w:ascii="標楷體" w:eastAsia="標楷體" w:hAnsi="標楷體" w:cs="標楷體"/>
                <w:sz w:val="20"/>
              </w:rPr>
              <w:t>軟體進行分析，將支持度</w:t>
            </w:r>
          </w:p>
          <w:p w:rsidR="00DA43D2" w:rsidRDefault="00DA43D2" w:rsidP="00397023">
            <w:pPr>
              <w:spacing w:after="56"/>
              <w:ind w:right="78"/>
              <w:jc w:val="right"/>
            </w:pPr>
            <w:r>
              <w:rPr>
                <w:rFonts w:ascii="Times New Roman" w:eastAsia="Times New Roman" w:hAnsi="Times New Roman" w:cs="Times New Roman"/>
                <w:sz w:val="31"/>
                <w:vertAlign w:val="superscript"/>
              </w:rPr>
              <w:t xml:space="preserve"> </w:t>
            </w:r>
            <w:r>
              <w:rPr>
                <w:rFonts w:ascii="Times New Roman" w:eastAsia="Times New Roman" w:hAnsi="Times New Roman" w:cs="Times New Roman"/>
                <w:sz w:val="31"/>
                <w:vertAlign w:val="superscript"/>
              </w:rPr>
              <w:tab/>
            </w:r>
            <w:r>
              <w:rPr>
                <w:rFonts w:ascii="標楷體" w:eastAsia="標楷體" w:hAnsi="標楷體" w:cs="標楷體"/>
                <w:sz w:val="20"/>
              </w:rPr>
              <w:t>（</w:t>
            </w:r>
            <w:r>
              <w:rPr>
                <w:rFonts w:ascii="Times New Roman" w:eastAsia="Times New Roman" w:hAnsi="Times New Roman" w:cs="Times New Roman"/>
                <w:sz w:val="20"/>
              </w:rPr>
              <w:t>support</w:t>
            </w:r>
            <w:r>
              <w:rPr>
                <w:rFonts w:ascii="標楷體" w:eastAsia="標楷體" w:hAnsi="標楷體" w:cs="標楷體"/>
                <w:sz w:val="20"/>
              </w:rPr>
              <w:t>）與信度（</w:t>
            </w:r>
            <w:r>
              <w:rPr>
                <w:rFonts w:ascii="Times New Roman" w:eastAsia="Times New Roman" w:hAnsi="Times New Roman" w:cs="Times New Roman"/>
                <w:sz w:val="20"/>
              </w:rPr>
              <w:t>confidence</w:t>
            </w:r>
            <w:r>
              <w:rPr>
                <w:rFonts w:ascii="標楷體" w:eastAsia="標楷體" w:hAnsi="標楷體" w:cs="標楷體"/>
                <w:sz w:val="20"/>
              </w:rPr>
              <w:t xml:space="preserve">）高於 </w:t>
            </w:r>
            <w:r>
              <w:rPr>
                <w:rFonts w:ascii="Times New Roman" w:eastAsia="Times New Roman" w:hAnsi="Times New Roman" w:cs="Times New Roman"/>
                <w:sz w:val="20"/>
              </w:rPr>
              <w:t>60%</w:t>
            </w:r>
            <w:r>
              <w:rPr>
                <w:rFonts w:ascii="標楷體" w:eastAsia="標楷體" w:hAnsi="標楷體" w:cs="標楷體"/>
                <w:sz w:val="20"/>
              </w:rPr>
              <w:t xml:space="preserve">與 </w:t>
            </w:r>
            <w:r>
              <w:rPr>
                <w:rFonts w:ascii="Times New Roman" w:eastAsia="Times New Roman" w:hAnsi="Times New Roman" w:cs="Times New Roman"/>
                <w:sz w:val="20"/>
              </w:rPr>
              <w:t>70 %</w:t>
            </w:r>
          </w:p>
          <w:p w:rsidR="00DA43D2" w:rsidRDefault="00DA43D2" w:rsidP="00397023">
            <w:pPr>
              <w:spacing w:after="60"/>
              <w:ind w:left="440"/>
            </w:pPr>
            <w:r>
              <w:rPr>
                <w:rFonts w:ascii="Times New Roman" w:eastAsia="Times New Roman" w:hAnsi="Times New Roman" w:cs="Times New Roman"/>
                <w:sz w:val="31"/>
                <w:vertAlign w:val="superscript"/>
              </w:rPr>
              <w:t xml:space="preserve"> </w:t>
            </w:r>
            <w:r>
              <w:rPr>
                <w:rFonts w:ascii="Times New Roman" w:eastAsia="Times New Roman" w:hAnsi="Times New Roman" w:cs="Times New Roman"/>
                <w:sz w:val="31"/>
                <w:vertAlign w:val="superscript"/>
              </w:rPr>
              <w:tab/>
            </w:r>
            <w:r>
              <w:rPr>
                <w:rFonts w:ascii="標楷體" w:eastAsia="標楷體" w:hAnsi="標楷體" w:cs="標楷體"/>
                <w:sz w:val="20"/>
              </w:rPr>
              <w:t xml:space="preserve">的規則列出，如表 </w:t>
            </w:r>
            <w:r>
              <w:rPr>
                <w:rFonts w:ascii="Times New Roman" w:eastAsia="Times New Roman" w:hAnsi="Times New Roman" w:cs="Times New Roman"/>
                <w:sz w:val="20"/>
              </w:rPr>
              <w:t xml:space="preserve">4 </w:t>
            </w:r>
            <w:r>
              <w:rPr>
                <w:rFonts w:ascii="標楷體" w:eastAsia="標楷體" w:hAnsi="標楷體" w:cs="標楷體"/>
                <w:sz w:val="20"/>
              </w:rPr>
              <w:t>所示。</w:t>
            </w:r>
            <w:r>
              <w:rPr>
                <w:rFonts w:ascii="Times New Roman" w:eastAsia="Times New Roman" w:hAnsi="Times New Roman" w:cs="Times New Roman"/>
                <w:sz w:val="20"/>
              </w:rPr>
              <w:t xml:space="preserve"> </w:t>
            </w:r>
          </w:p>
          <w:p w:rsidR="00DA43D2" w:rsidRDefault="00DA43D2" w:rsidP="00397023">
            <w:pPr>
              <w:spacing w:after="38"/>
              <w:jc w:val="center"/>
            </w:pPr>
            <w:r>
              <w:rPr>
                <w:rFonts w:ascii="Times New Roman" w:eastAsia="Times New Roman" w:hAnsi="Times New Roman" w:cs="Times New Roman"/>
                <w:sz w:val="20"/>
              </w:rPr>
              <w:t xml:space="preserve"> </w:t>
            </w:r>
          </w:p>
          <w:p w:rsidR="00DA43D2" w:rsidRDefault="00DA43D2" w:rsidP="00397023">
            <w:pPr>
              <w:jc w:val="center"/>
            </w:pPr>
            <w:r>
              <w:rPr>
                <w:rFonts w:ascii="標楷體" w:eastAsia="標楷體" w:hAnsi="標楷體" w:cs="標楷體"/>
                <w:sz w:val="20"/>
              </w:rPr>
              <w:t xml:space="preserve">表 </w:t>
            </w:r>
            <w:r>
              <w:rPr>
                <w:rFonts w:ascii="Times New Roman" w:eastAsia="Times New Roman" w:hAnsi="Times New Roman" w:cs="Times New Roman"/>
                <w:sz w:val="20"/>
              </w:rPr>
              <w:t xml:space="preserve">4  </w:t>
            </w:r>
            <w:r>
              <w:rPr>
                <w:rFonts w:ascii="標楷體" w:eastAsia="標楷體" w:hAnsi="標楷體" w:cs="標楷體"/>
                <w:sz w:val="20"/>
              </w:rPr>
              <w:t>企業架構關鍵字時序規則</w:t>
            </w:r>
            <w:r>
              <w:rPr>
                <w:rFonts w:ascii="Times New Roman" w:eastAsia="Times New Roman" w:hAnsi="Times New Roman" w:cs="Times New Roman"/>
                <w:sz w:val="20"/>
              </w:rPr>
              <w:t xml:space="preserve"> </w:t>
            </w:r>
          </w:p>
          <w:tbl>
            <w:tblPr>
              <w:tblStyle w:val="TableGrid"/>
              <w:tblW w:w="9230" w:type="dxa"/>
              <w:tblInd w:w="0" w:type="dxa"/>
              <w:tblCellMar>
                <w:left w:w="107" w:type="dxa"/>
                <w:right w:w="56" w:type="dxa"/>
              </w:tblCellMar>
              <w:tblLook w:val="04A0" w:firstRow="1" w:lastRow="0" w:firstColumn="1" w:lastColumn="0" w:noHBand="0" w:noVBand="1"/>
            </w:tblPr>
            <w:tblGrid>
              <w:gridCol w:w="421"/>
              <w:gridCol w:w="3460"/>
              <w:gridCol w:w="2551"/>
              <w:gridCol w:w="1302"/>
              <w:gridCol w:w="1496"/>
            </w:tblGrid>
            <w:tr w:rsidR="00DA43D2" w:rsidTr="00397023">
              <w:trPr>
                <w:trHeight w:val="238"/>
              </w:trPr>
              <w:tc>
                <w:tcPr>
                  <w:tcW w:w="421" w:type="dxa"/>
                  <w:tcBorders>
                    <w:top w:val="single" w:sz="4" w:space="0" w:color="000000"/>
                    <w:left w:val="single" w:sz="4" w:space="0" w:color="000000"/>
                    <w:bottom w:val="single" w:sz="4" w:space="0" w:color="000000"/>
                    <w:right w:val="single" w:sz="4" w:space="0" w:color="000000"/>
                  </w:tcBorders>
                  <w:shd w:val="clear" w:color="auto" w:fill="F1F1F1"/>
                </w:tcPr>
                <w:p w:rsidR="00DA43D2" w:rsidRDefault="00DA43D2" w:rsidP="00A471B9">
                  <w:pPr>
                    <w:framePr w:wrap="around" w:vAnchor="text" w:hAnchor="margin" w:x="2" w:y="-11846"/>
                    <w:suppressOverlap/>
                    <w:jc w:val="center"/>
                  </w:pPr>
                  <w:r>
                    <w:rPr>
                      <w:rFonts w:ascii="Times New Roman" w:eastAsia="Times New Roman" w:hAnsi="Times New Roman" w:cs="Times New Roman"/>
                      <w:sz w:val="20"/>
                    </w:rPr>
                    <w:t xml:space="preserve"> </w:t>
                  </w:r>
                </w:p>
              </w:tc>
              <w:tc>
                <w:tcPr>
                  <w:tcW w:w="3460" w:type="dxa"/>
                  <w:tcBorders>
                    <w:top w:val="single" w:sz="4" w:space="0" w:color="000000"/>
                    <w:left w:val="single" w:sz="4" w:space="0" w:color="000000"/>
                    <w:bottom w:val="single" w:sz="4" w:space="0" w:color="000000"/>
                    <w:right w:val="single" w:sz="4" w:space="0" w:color="000000"/>
                  </w:tcBorders>
                  <w:shd w:val="clear" w:color="auto" w:fill="F1F1F1"/>
                </w:tcPr>
                <w:p w:rsidR="00DA43D2" w:rsidRDefault="00DA43D2" w:rsidP="00A471B9">
                  <w:pPr>
                    <w:framePr w:wrap="around" w:vAnchor="text" w:hAnchor="margin" w:x="2" w:y="-11846"/>
                    <w:suppressOverlap/>
                    <w:jc w:val="center"/>
                  </w:pPr>
                  <w:r>
                    <w:rPr>
                      <w:rFonts w:ascii="Times New Roman" w:eastAsia="Times New Roman" w:hAnsi="Times New Roman" w:cs="Times New Roman"/>
                      <w:sz w:val="20"/>
                    </w:rPr>
                    <w:t xml:space="preserve">Antecedent </w:t>
                  </w:r>
                </w:p>
              </w:tc>
              <w:tc>
                <w:tcPr>
                  <w:tcW w:w="2551" w:type="dxa"/>
                  <w:tcBorders>
                    <w:top w:val="single" w:sz="4" w:space="0" w:color="000000"/>
                    <w:left w:val="single" w:sz="4" w:space="0" w:color="000000"/>
                    <w:bottom w:val="single" w:sz="4" w:space="0" w:color="000000"/>
                    <w:right w:val="single" w:sz="4" w:space="0" w:color="000000"/>
                  </w:tcBorders>
                  <w:shd w:val="clear" w:color="auto" w:fill="F1F1F1"/>
                </w:tcPr>
                <w:p w:rsidR="00DA43D2" w:rsidRDefault="00DA43D2" w:rsidP="00A471B9">
                  <w:pPr>
                    <w:framePr w:wrap="around" w:vAnchor="text" w:hAnchor="margin" w:x="2" w:y="-11846"/>
                    <w:suppressOverlap/>
                    <w:jc w:val="center"/>
                  </w:pPr>
                  <w:r>
                    <w:rPr>
                      <w:rFonts w:ascii="Times New Roman" w:eastAsia="Times New Roman" w:hAnsi="Times New Roman" w:cs="Times New Roman"/>
                      <w:sz w:val="20"/>
                    </w:rPr>
                    <w:t xml:space="preserve">Consequence </w:t>
                  </w:r>
                </w:p>
              </w:tc>
              <w:tc>
                <w:tcPr>
                  <w:tcW w:w="1302" w:type="dxa"/>
                  <w:tcBorders>
                    <w:top w:val="single" w:sz="4" w:space="0" w:color="000000"/>
                    <w:left w:val="single" w:sz="4" w:space="0" w:color="000000"/>
                    <w:bottom w:val="single" w:sz="4" w:space="0" w:color="000000"/>
                    <w:right w:val="single" w:sz="4" w:space="0" w:color="000000"/>
                  </w:tcBorders>
                  <w:shd w:val="clear" w:color="auto" w:fill="F1F1F1"/>
                </w:tcPr>
                <w:p w:rsidR="00DA43D2" w:rsidRDefault="00DA43D2" w:rsidP="00A471B9">
                  <w:pPr>
                    <w:framePr w:wrap="around" w:vAnchor="text" w:hAnchor="margin" w:x="2" w:y="-11846"/>
                    <w:ind w:left="50"/>
                    <w:suppressOverlap/>
                  </w:pPr>
                  <w:r>
                    <w:rPr>
                      <w:rFonts w:ascii="Times New Roman" w:eastAsia="Times New Roman" w:hAnsi="Times New Roman" w:cs="Times New Roman"/>
                      <w:sz w:val="20"/>
                    </w:rPr>
                    <w:t xml:space="preserve">Support (%) </w:t>
                  </w:r>
                </w:p>
              </w:tc>
              <w:tc>
                <w:tcPr>
                  <w:tcW w:w="1496" w:type="dxa"/>
                  <w:tcBorders>
                    <w:top w:val="single" w:sz="4" w:space="0" w:color="000000"/>
                    <w:left w:val="single" w:sz="4" w:space="0" w:color="000000"/>
                    <w:bottom w:val="single" w:sz="4" w:space="0" w:color="000000"/>
                    <w:right w:val="single" w:sz="4" w:space="0" w:color="000000"/>
                  </w:tcBorders>
                  <w:shd w:val="clear" w:color="auto" w:fill="F1F1F1"/>
                </w:tcPr>
                <w:p w:rsidR="00DA43D2" w:rsidRDefault="00DA43D2" w:rsidP="00A471B9">
                  <w:pPr>
                    <w:framePr w:wrap="around" w:vAnchor="text" w:hAnchor="margin" w:x="2" w:y="-11846"/>
                    <w:ind w:left="4"/>
                    <w:suppressOverlap/>
                  </w:pPr>
                  <w:r>
                    <w:rPr>
                      <w:rFonts w:ascii="Times New Roman" w:eastAsia="Times New Roman" w:hAnsi="Times New Roman" w:cs="Times New Roman"/>
                      <w:sz w:val="20"/>
                    </w:rPr>
                    <w:t xml:space="preserve">Confidence (%) </w:t>
                  </w:r>
                </w:p>
              </w:tc>
            </w:tr>
            <w:tr w:rsidR="00DA43D2" w:rsidTr="00397023">
              <w:trPr>
                <w:trHeight w:val="241"/>
              </w:trPr>
              <w:tc>
                <w:tcPr>
                  <w:tcW w:w="421"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suppressOverlap/>
                  </w:pPr>
                  <w:r>
                    <w:rPr>
                      <w:rFonts w:ascii="Times New Roman" w:eastAsia="Times New Roman" w:hAnsi="Times New Roman" w:cs="Times New Roman"/>
                      <w:sz w:val="20"/>
                    </w:rPr>
                    <w:t xml:space="preserve">1 </w:t>
                  </w:r>
                </w:p>
              </w:tc>
              <w:tc>
                <w:tcPr>
                  <w:tcW w:w="3460"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right="1"/>
                    <w:suppressOverlap/>
                    <w:jc w:val="right"/>
                  </w:pPr>
                  <w:r>
                    <w:rPr>
                      <w:rFonts w:ascii="Times New Roman" w:eastAsia="Times New Roman" w:hAnsi="Times New Roman" w:cs="Times New Roman"/>
                      <w:sz w:val="20"/>
                    </w:rPr>
                    <w:t xml:space="preserve">(enterprise architecture) </w:t>
                  </w:r>
                </w:p>
              </w:tc>
              <w:tc>
                <w:tcPr>
                  <w:tcW w:w="2551"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right="1"/>
                    <w:suppressOverlap/>
                    <w:jc w:val="right"/>
                  </w:pPr>
                  <w:r>
                    <w:rPr>
                      <w:rFonts w:ascii="Times New Roman" w:eastAsia="Times New Roman" w:hAnsi="Times New Roman" w:cs="Times New Roman"/>
                      <w:sz w:val="20"/>
                    </w:rPr>
                    <w:t xml:space="preserve">(enterprise architecture) </w:t>
                  </w:r>
                </w:p>
              </w:tc>
              <w:tc>
                <w:tcPr>
                  <w:tcW w:w="1302"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suppressOverlap/>
                    <w:jc w:val="center"/>
                  </w:pPr>
                  <w:r>
                    <w:rPr>
                      <w:rFonts w:ascii="Times New Roman" w:eastAsia="Times New Roman" w:hAnsi="Times New Roman" w:cs="Times New Roman"/>
                      <w:sz w:val="20"/>
                    </w:rPr>
                    <w:t xml:space="preserve">100.0000 </w:t>
                  </w:r>
                </w:p>
              </w:tc>
              <w:tc>
                <w:tcPr>
                  <w:tcW w:w="1496"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left="196"/>
                    <w:suppressOverlap/>
                  </w:pPr>
                  <w:r>
                    <w:rPr>
                      <w:rFonts w:ascii="Times New Roman" w:eastAsia="Times New Roman" w:hAnsi="Times New Roman" w:cs="Times New Roman"/>
                      <w:sz w:val="20"/>
                    </w:rPr>
                    <w:t xml:space="preserve">100.0000 </w:t>
                  </w:r>
                </w:p>
              </w:tc>
            </w:tr>
            <w:tr w:rsidR="00DA43D2" w:rsidTr="00397023">
              <w:trPr>
                <w:trHeight w:val="470"/>
              </w:trPr>
              <w:tc>
                <w:tcPr>
                  <w:tcW w:w="421"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suppressOverlap/>
                  </w:pPr>
                  <w:r>
                    <w:rPr>
                      <w:rFonts w:ascii="Times New Roman" w:eastAsia="Times New Roman" w:hAnsi="Times New Roman" w:cs="Times New Roman"/>
                      <w:sz w:val="20"/>
                    </w:rPr>
                    <w:t xml:space="preserve">2 </w:t>
                  </w:r>
                </w:p>
              </w:tc>
              <w:tc>
                <w:tcPr>
                  <w:tcW w:w="3460"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right="1"/>
                    <w:suppressOverlap/>
                    <w:jc w:val="right"/>
                  </w:pPr>
                  <w:r>
                    <w:rPr>
                      <w:rFonts w:ascii="Times New Roman" w:eastAsia="Times New Roman" w:hAnsi="Times New Roman" w:cs="Times New Roman"/>
                      <w:sz w:val="20"/>
                    </w:rPr>
                    <w:t xml:space="preserve">(enterprise architecture), (enterprise integration) </w:t>
                  </w:r>
                </w:p>
              </w:tc>
              <w:tc>
                <w:tcPr>
                  <w:tcW w:w="2551"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right="1"/>
                    <w:suppressOverlap/>
                    <w:jc w:val="right"/>
                  </w:pPr>
                  <w:r>
                    <w:rPr>
                      <w:rFonts w:ascii="Times New Roman" w:eastAsia="Times New Roman" w:hAnsi="Times New Roman" w:cs="Times New Roman"/>
                      <w:sz w:val="20"/>
                    </w:rPr>
                    <w:t xml:space="preserve">(collaboration) </w:t>
                  </w:r>
                </w:p>
              </w:tc>
              <w:tc>
                <w:tcPr>
                  <w:tcW w:w="1302"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left="300"/>
                    <w:suppressOverlap/>
                  </w:pPr>
                  <w:r>
                    <w:rPr>
                      <w:rFonts w:ascii="Times New Roman" w:eastAsia="Times New Roman" w:hAnsi="Times New Roman" w:cs="Times New Roman"/>
                      <w:sz w:val="20"/>
                    </w:rPr>
                    <w:t xml:space="preserve">66.6667 </w:t>
                  </w:r>
                </w:p>
              </w:tc>
              <w:tc>
                <w:tcPr>
                  <w:tcW w:w="1496"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suppressOverlap/>
                    <w:jc w:val="center"/>
                  </w:pPr>
                  <w:r>
                    <w:rPr>
                      <w:rFonts w:ascii="Times New Roman" w:eastAsia="Times New Roman" w:hAnsi="Times New Roman" w:cs="Times New Roman"/>
                      <w:sz w:val="20"/>
                    </w:rPr>
                    <w:t>100.0000</w:t>
                  </w:r>
                  <w:r>
                    <w:rPr>
                      <w:rFonts w:ascii="Times New Roman" w:eastAsia="Times New Roman" w:hAnsi="Times New Roman" w:cs="Times New Roman"/>
                    </w:rPr>
                    <w:t xml:space="preserve"> </w:t>
                  </w:r>
                </w:p>
              </w:tc>
            </w:tr>
            <w:tr w:rsidR="00DA43D2" w:rsidTr="00397023">
              <w:trPr>
                <w:trHeight w:val="468"/>
              </w:trPr>
              <w:tc>
                <w:tcPr>
                  <w:tcW w:w="421"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suppressOverlap/>
                  </w:pPr>
                  <w:r>
                    <w:rPr>
                      <w:rFonts w:ascii="Times New Roman" w:eastAsia="Times New Roman" w:hAnsi="Times New Roman" w:cs="Times New Roman"/>
                      <w:sz w:val="20"/>
                    </w:rPr>
                    <w:t xml:space="preserve">3 </w:t>
                  </w:r>
                </w:p>
              </w:tc>
              <w:tc>
                <w:tcPr>
                  <w:tcW w:w="3460"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right="1"/>
                    <w:suppressOverlap/>
                    <w:jc w:val="right"/>
                  </w:pPr>
                  <w:r>
                    <w:rPr>
                      <w:rFonts w:ascii="Times New Roman" w:eastAsia="Times New Roman" w:hAnsi="Times New Roman" w:cs="Times New Roman"/>
                      <w:sz w:val="20"/>
                    </w:rPr>
                    <w:t xml:space="preserve">(enterprise architecture), (modelling framework) </w:t>
                  </w:r>
                </w:p>
              </w:tc>
              <w:tc>
                <w:tcPr>
                  <w:tcW w:w="2551"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right="1"/>
                    <w:suppressOverlap/>
                    <w:jc w:val="right"/>
                  </w:pPr>
                  <w:r>
                    <w:rPr>
                      <w:rFonts w:ascii="Times New Roman" w:eastAsia="Times New Roman" w:hAnsi="Times New Roman" w:cs="Times New Roman"/>
                      <w:sz w:val="20"/>
                    </w:rPr>
                    <w:t xml:space="preserve">(collaboration) </w:t>
                  </w:r>
                </w:p>
              </w:tc>
              <w:tc>
                <w:tcPr>
                  <w:tcW w:w="1302"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left="300"/>
                    <w:suppressOverlap/>
                  </w:pPr>
                  <w:r>
                    <w:rPr>
                      <w:rFonts w:ascii="Times New Roman" w:eastAsia="Times New Roman" w:hAnsi="Times New Roman" w:cs="Times New Roman"/>
                      <w:sz w:val="20"/>
                    </w:rPr>
                    <w:t xml:space="preserve">66.6667 </w:t>
                  </w:r>
                </w:p>
              </w:tc>
              <w:tc>
                <w:tcPr>
                  <w:tcW w:w="1496"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suppressOverlap/>
                    <w:jc w:val="center"/>
                  </w:pPr>
                  <w:r>
                    <w:rPr>
                      <w:rFonts w:ascii="Times New Roman" w:eastAsia="Times New Roman" w:hAnsi="Times New Roman" w:cs="Times New Roman"/>
                      <w:sz w:val="20"/>
                    </w:rPr>
                    <w:t>100.0000</w:t>
                  </w:r>
                  <w:r>
                    <w:rPr>
                      <w:rFonts w:ascii="Times New Roman" w:eastAsia="Times New Roman" w:hAnsi="Times New Roman" w:cs="Times New Roman"/>
                    </w:rPr>
                    <w:t xml:space="preserve"> </w:t>
                  </w:r>
                </w:p>
              </w:tc>
            </w:tr>
            <w:tr w:rsidR="00DA43D2" w:rsidTr="00397023">
              <w:trPr>
                <w:trHeight w:val="470"/>
              </w:trPr>
              <w:tc>
                <w:tcPr>
                  <w:tcW w:w="421"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suppressOverlap/>
                  </w:pPr>
                  <w:r>
                    <w:rPr>
                      <w:rFonts w:ascii="Times New Roman" w:eastAsia="Times New Roman" w:hAnsi="Times New Roman" w:cs="Times New Roman"/>
                      <w:sz w:val="20"/>
                    </w:rPr>
                    <w:t xml:space="preserve">4 </w:t>
                  </w:r>
                </w:p>
              </w:tc>
              <w:tc>
                <w:tcPr>
                  <w:tcW w:w="3460"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suppressOverlap/>
                    <w:jc w:val="right"/>
                  </w:pPr>
                  <w:r>
                    <w:rPr>
                      <w:rFonts w:ascii="Times New Roman" w:eastAsia="Times New Roman" w:hAnsi="Times New Roman" w:cs="Times New Roman"/>
                      <w:sz w:val="20"/>
                    </w:rPr>
                    <w:t xml:space="preserve">(enterprise integration, modelling framework) </w:t>
                  </w:r>
                </w:p>
              </w:tc>
              <w:tc>
                <w:tcPr>
                  <w:tcW w:w="2551"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right="1"/>
                    <w:suppressOverlap/>
                    <w:jc w:val="right"/>
                  </w:pPr>
                  <w:r>
                    <w:rPr>
                      <w:rFonts w:ascii="Times New Roman" w:eastAsia="Times New Roman" w:hAnsi="Times New Roman" w:cs="Times New Roman"/>
                      <w:sz w:val="20"/>
                    </w:rPr>
                    <w:t xml:space="preserve">(collaboration) </w:t>
                  </w:r>
                </w:p>
              </w:tc>
              <w:tc>
                <w:tcPr>
                  <w:tcW w:w="1302"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left="300"/>
                    <w:suppressOverlap/>
                  </w:pPr>
                  <w:r>
                    <w:rPr>
                      <w:rFonts w:ascii="Times New Roman" w:eastAsia="Times New Roman" w:hAnsi="Times New Roman" w:cs="Times New Roman"/>
                      <w:sz w:val="20"/>
                    </w:rPr>
                    <w:t xml:space="preserve">66.6667 </w:t>
                  </w:r>
                </w:p>
              </w:tc>
              <w:tc>
                <w:tcPr>
                  <w:tcW w:w="1496"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suppressOverlap/>
                    <w:jc w:val="center"/>
                  </w:pPr>
                  <w:r>
                    <w:rPr>
                      <w:rFonts w:ascii="Times New Roman" w:eastAsia="Times New Roman" w:hAnsi="Times New Roman" w:cs="Times New Roman"/>
                      <w:sz w:val="20"/>
                    </w:rPr>
                    <w:t>100.0000</w:t>
                  </w:r>
                  <w:r>
                    <w:rPr>
                      <w:rFonts w:ascii="Times New Roman" w:eastAsia="Times New Roman" w:hAnsi="Times New Roman" w:cs="Times New Roman"/>
                    </w:rPr>
                    <w:t xml:space="preserve"> </w:t>
                  </w:r>
                </w:p>
              </w:tc>
            </w:tr>
            <w:tr w:rsidR="00DA43D2" w:rsidTr="00397023">
              <w:trPr>
                <w:trHeight w:val="470"/>
              </w:trPr>
              <w:tc>
                <w:tcPr>
                  <w:tcW w:w="421"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suppressOverlap/>
                  </w:pPr>
                  <w:r>
                    <w:rPr>
                      <w:rFonts w:ascii="Times New Roman" w:eastAsia="Times New Roman" w:hAnsi="Times New Roman" w:cs="Times New Roman"/>
                      <w:sz w:val="20"/>
                    </w:rPr>
                    <w:t xml:space="preserve">5 </w:t>
                  </w:r>
                </w:p>
              </w:tc>
              <w:tc>
                <w:tcPr>
                  <w:tcW w:w="3460"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left="474" w:firstLine="36"/>
                    <w:suppressOverlap/>
                    <w:jc w:val="both"/>
                  </w:pPr>
                  <w:r>
                    <w:rPr>
                      <w:rFonts w:ascii="Times New Roman" w:eastAsia="Times New Roman" w:hAnsi="Times New Roman" w:cs="Times New Roman"/>
                      <w:sz w:val="20"/>
                    </w:rPr>
                    <w:t xml:space="preserve">(enterprise architecture, enterprise integration, modelling framework) </w:t>
                  </w:r>
                </w:p>
              </w:tc>
              <w:tc>
                <w:tcPr>
                  <w:tcW w:w="2551"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right="1"/>
                    <w:suppressOverlap/>
                    <w:jc w:val="right"/>
                  </w:pPr>
                  <w:r>
                    <w:rPr>
                      <w:rFonts w:ascii="Times New Roman" w:eastAsia="Times New Roman" w:hAnsi="Times New Roman" w:cs="Times New Roman"/>
                      <w:sz w:val="20"/>
                    </w:rPr>
                    <w:t xml:space="preserve">(collaboration) </w:t>
                  </w:r>
                </w:p>
              </w:tc>
              <w:tc>
                <w:tcPr>
                  <w:tcW w:w="1302"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left="300"/>
                    <w:suppressOverlap/>
                  </w:pPr>
                  <w:r>
                    <w:rPr>
                      <w:rFonts w:ascii="Times New Roman" w:eastAsia="Times New Roman" w:hAnsi="Times New Roman" w:cs="Times New Roman"/>
                      <w:sz w:val="20"/>
                    </w:rPr>
                    <w:t xml:space="preserve">66.6667 </w:t>
                  </w:r>
                </w:p>
              </w:tc>
              <w:tc>
                <w:tcPr>
                  <w:tcW w:w="1496"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suppressOverlap/>
                    <w:jc w:val="center"/>
                  </w:pPr>
                  <w:r>
                    <w:rPr>
                      <w:rFonts w:ascii="Times New Roman" w:eastAsia="Times New Roman" w:hAnsi="Times New Roman" w:cs="Times New Roman"/>
                      <w:sz w:val="20"/>
                    </w:rPr>
                    <w:t>100.0000</w:t>
                  </w:r>
                  <w:r>
                    <w:rPr>
                      <w:rFonts w:ascii="Times New Roman" w:eastAsia="Times New Roman" w:hAnsi="Times New Roman" w:cs="Times New Roman"/>
                    </w:rPr>
                    <w:t xml:space="preserve"> </w:t>
                  </w:r>
                </w:p>
              </w:tc>
            </w:tr>
            <w:tr w:rsidR="00DA43D2" w:rsidTr="00397023">
              <w:trPr>
                <w:trHeight w:val="470"/>
              </w:trPr>
              <w:tc>
                <w:tcPr>
                  <w:tcW w:w="421"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suppressOverlap/>
                  </w:pPr>
                  <w:r>
                    <w:rPr>
                      <w:rFonts w:ascii="Times New Roman" w:eastAsia="Times New Roman" w:hAnsi="Times New Roman" w:cs="Times New Roman"/>
                      <w:sz w:val="20"/>
                    </w:rPr>
                    <w:t xml:space="preserve">6 </w:t>
                  </w:r>
                </w:p>
              </w:tc>
              <w:tc>
                <w:tcPr>
                  <w:tcW w:w="3460"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right="1"/>
                    <w:suppressOverlap/>
                    <w:jc w:val="right"/>
                  </w:pPr>
                  <w:r>
                    <w:rPr>
                      <w:rFonts w:ascii="Times New Roman" w:eastAsia="Times New Roman" w:hAnsi="Times New Roman" w:cs="Times New Roman"/>
                      <w:sz w:val="20"/>
                    </w:rPr>
                    <w:t xml:space="preserve">(enterprise integration), (enterprise architecture) </w:t>
                  </w:r>
                </w:p>
              </w:tc>
              <w:tc>
                <w:tcPr>
                  <w:tcW w:w="2551"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right="1"/>
                    <w:suppressOverlap/>
                    <w:jc w:val="right"/>
                  </w:pPr>
                  <w:r>
                    <w:rPr>
                      <w:rFonts w:ascii="Times New Roman" w:eastAsia="Times New Roman" w:hAnsi="Times New Roman" w:cs="Times New Roman"/>
                      <w:sz w:val="20"/>
                    </w:rPr>
                    <w:t xml:space="preserve">(enterprise architecture) </w:t>
                  </w:r>
                </w:p>
              </w:tc>
              <w:tc>
                <w:tcPr>
                  <w:tcW w:w="1302"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left="300"/>
                    <w:suppressOverlap/>
                  </w:pPr>
                  <w:r>
                    <w:rPr>
                      <w:rFonts w:ascii="Times New Roman" w:eastAsia="Times New Roman" w:hAnsi="Times New Roman" w:cs="Times New Roman"/>
                      <w:sz w:val="20"/>
                    </w:rPr>
                    <w:t xml:space="preserve">66.6667 </w:t>
                  </w:r>
                </w:p>
              </w:tc>
              <w:tc>
                <w:tcPr>
                  <w:tcW w:w="1496"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suppressOverlap/>
                    <w:jc w:val="center"/>
                  </w:pPr>
                  <w:r>
                    <w:rPr>
                      <w:rFonts w:ascii="Times New Roman" w:eastAsia="Times New Roman" w:hAnsi="Times New Roman" w:cs="Times New Roman"/>
                      <w:sz w:val="20"/>
                    </w:rPr>
                    <w:t>100.0000</w:t>
                  </w:r>
                  <w:r>
                    <w:rPr>
                      <w:rFonts w:ascii="Times New Roman" w:eastAsia="Times New Roman" w:hAnsi="Times New Roman" w:cs="Times New Roman"/>
                    </w:rPr>
                    <w:t xml:space="preserve"> </w:t>
                  </w:r>
                </w:p>
              </w:tc>
            </w:tr>
            <w:tr w:rsidR="00DA43D2" w:rsidTr="00397023">
              <w:trPr>
                <w:trHeight w:val="240"/>
              </w:trPr>
              <w:tc>
                <w:tcPr>
                  <w:tcW w:w="421"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suppressOverlap/>
                  </w:pPr>
                  <w:r>
                    <w:rPr>
                      <w:rFonts w:ascii="Times New Roman" w:eastAsia="Times New Roman" w:hAnsi="Times New Roman" w:cs="Times New Roman"/>
                      <w:sz w:val="20"/>
                    </w:rPr>
                    <w:t xml:space="preserve">7 </w:t>
                  </w:r>
                </w:p>
              </w:tc>
              <w:tc>
                <w:tcPr>
                  <w:tcW w:w="3460"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right="1"/>
                    <w:suppressOverlap/>
                    <w:jc w:val="right"/>
                  </w:pPr>
                  <w:r>
                    <w:rPr>
                      <w:rFonts w:ascii="Times New Roman" w:eastAsia="Times New Roman" w:hAnsi="Times New Roman" w:cs="Times New Roman"/>
                      <w:sz w:val="20"/>
                    </w:rPr>
                    <w:t xml:space="preserve">(modelling framework) </w:t>
                  </w:r>
                </w:p>
              </w:tc>
              <w:tc>
                <w:tcPr>
                  <w:tcW w:w="2551"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right="1"/>
                    <w:suppressOverlap/>
                    <w:jc w:val="right"/>
                  </w:pPr>
                  <w:r>
                    <w:rPr>
                      <w:rFonts w:ascii="Times New Roman" w:eastAsia="Times New Roman" w:hAnsi="Times New Roman" w:cs="Times New Roman"/>
                      <w:sz w:val="20"/>
                    </w:rPr>
                    <w:t xml:space="preserve">(collaboration) </w:t>
                  </w:r>
                </w:p>
              </w:tc>
              <w:tc>
                <w:tcPr>
                  <w:tcW w:w="1302"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left="300"/>
                    <w:suppressOverlap/>
                  </w:pPr>
                  <w:r>
                    <w:rPr>
                      <w:rFonts w:ascii="Times New Roman" w:eastAsia="Times New Roman" w:hAnsi="Times New Roman" w:cs="Times New Roman"/>
                      <w:sz w:val="20"/>
                    </w:rPr>
                    <w:t xml:space="preserve">66.6667 </w:t>
                  </w:r>
                </w:p>
              </w:tc>
              <w:tc>
                <w:tcPr>
                  <w:tcW w:w="1496"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suppressOverlap/>
                    <w:jc w:val="center"/>
                  </w:pPr>
                  <w:r>
                    <w:rPr>
                      <w:rFonts w:ascii="Times New Roman" w:eastAsia="Times New Roman" w:hAnsi="Times New Roman" w:cs="Times New Roman"/>
                      <w:sz w:val="20"/>
                    </w:rPr>
                    <w:t>100.0000</w:t>
                  </w:r>
                  <w:r>
                    <w:rPr>
                      <w:rFonts w:ascii="Times New Roman" w:eastAsia="Times New Roman" w:hAnsi="Times New Roman" w:cs="Times New Roman"/>
                    </w:rPr>
                    <w:t xml:space="preserve"> </w:t>
                  </w:r>
                </w:p>
              </w:tc>
            </w:tr>
            <w:tr w:rsidR="00DA43D2" w:rsidTr="00397023">
              <w:trPr>
                <w:trHeight w:val="240"/>
              </w:trPr>
              <w:tc>
                <w:tcPr>
                  <w:tcW w:w="421"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suppressOverlap/>
                  </w:pPr>
                  <w:r>
                    <w:rPr>
                      <w:rFonts w:ascii="Times New Roman" w:eastAsia="Times New Roman" w:hAnsi="Times New Roman" w:cs="Times New Roman"/>
                      <w:sz w:val="20"/>
                    </w:rPr>
                    <w:t xml:space="preserve">8 </w:t>
                  </w:r>
                </w:p>
              </w:tc>
              <w:tc>
                <w:tcPr>
                  <w:tcW w:w="3460"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right="1"/>
                    <w:suppressOverlap/>
                    <w:jc w:val="right"/>
                  </w:pPr>
                  <w:r>
                    <w:rPr>
                      <w:rFonts w:ascii="Times New Roman" w:eastAsia="Times New Roman" w:hAnsi="Times New Roman" w:cs="Times New Roman"/>
                      <w:sz w:val="20"/>
                    </w:rPr>
                    <w:t xml:space="preserve">(extended enterprise) </w:t>
                  </w:r>
                </w:p>
              </w:tc>
              <w:tc>
                <w:tcPr>
                  <w:tcW w:w="2551"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right="1"/>
                    <w:suppressOverlap/>
                    <w:jc w:val="right"/>
                  </w:pPr>
                  <w:r>
                    <w:rPr>
                      <w:rFonts w:ascii="Times New Roman" w:eastAsia="Times New Roman" w:hAnsi="Times New Roman" w:cs="Times New Roman"/>
                      <w:sz w:val="20"/>
                    </w:rPr>
                    <w:t xml:space="preserve">(enterprise architecture) </w:t>
                  </w:r>
                </w:p>
              </w:tc>
              <w:tc>
                <w:tcPr>
                  <w:tcW w:w="1302"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left="300"/>
                    <w:suppressOverlap/>
                  </w:pPr>
                  <w:r>
                    <w:rPr>
                      <w:rFonts w:ascii="Times New Roman" w:eastAsia="Times New Roman" w:hAnsi="Times New Roman" w:cs="Times New Roman"/>
                      <w:sz w:val="20"/>
                    </w:rPr>
                    <w:t xml:space="preserve">66.6667 </w:t>
                  </w:r>
                </w:p>
              </w:tc>
              <w:tc>
                <w:tcPr>
                  <w:tcW w:w="1496"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suppressOverlap/>
                    <w:jc w:val="center"/>
                  </w:pPr>
                  <w:r>
                    <w:rPr>
                      <w:rFonts w:ascii="Times New Roman" w:eastAsia="Times New Roman" w:hAnsi="Times New Roman" w:cs="Times New Roman"/>
                      <w:sz w:val="20"/>
                    </w:rPr>
                    <w:t>100.0000</w:t>
                  </w:r>
                  <w:r>
                    <w:rPr>
                      <w:rFonts w:ascii="Times New Roman" w:eastAsia="Times New Roman" w:hAnsi="Times New Roman" w:cs="Times New Roman"/>
                    </w:rPr>
                    <w:t xml:space="preserve"> </w:t>
                  </w:r>
                </w:p>
              </w:tc>
            </w:tr>
            <w:tr w:rsidR="00DA43D2" w:rsidTr="00397023">
              <w:trPr>
                <w:trHeight w:val="470"/>
              </w:trPr>
              <w:tc>
                <w:tcPr>
                  <w:tcW w:w="421"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suppressOverlap/>
                  </w:pPr>
                  <w:r>
                    <w:rPr>
                      <w:rFonts w:ascii="Times New Roman" w:eastAsia="Times New Roman" w:hAnsi="Times New Roman" w:cs="Times New Roman"/>
                      <w:sz w:val="20"/>
                    </w:rPr>
                    <w:t xml:space="preserve">9 </w:t>
                  </w:r>
                </w:p>
              </w:tc>
              <w:tc>
                <w:tcPr>
                  <w:tcW w:w="3460"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right="1"/>
                    <w:suppressOverlap/>
                    <w:jc w:val="right"/>
                  </w:pPr>
                  <w:r>
                    <w:rPr>
                      <w:rFonts w:ascii="Times New Roman" w:eastAsia="Times New Roman" w:hAnsi="Times New Roman" w:cs="Times New Roman"/>
                      <w:sz w:val="20"/>
                    </w:rPr>
                    <w:t xml:space="preserve">(extended enterprise) </w:t>
                  </w:r>
                </w:p>
              </w:tc>
              <w:tc>
                <w:tcPr>
                  <w:tcW w:w="2551"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left="422" w:hanging="50"/>
                    <w:suppressOverlap/>
                  </w:pPr>
                  <w:r>
                    <w:rPr>
                      <w:rFonts w:ascii="Times New Roman" w:eastAsia="Times New Roman" w:hAnsi="Times New Roman" w:cs="Times New Roman"/>
                      <w:sz w:val="20"/>
                    </w:rPr>
                    <w:t xml:space="preserve">(enterprise architecture), (enterprise architecture) </w:t>
                  </w:r>
                </w:p>
              </w:tc>
              <w:tc>
                <w:tcPr>
                  <w:tcW w:w="1302"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left="300"/>
                    <w:suppressOverlap/>
                  </w:pPr>
                  <w:r>
                    <w:rPr>
                      <w:rFonts w:ascii="Times New Roman" w:eastAsia="Times New Roman" w:hAnsi="Times New Roman" w:cs="Times New Roman"/>
                      <w:sz w:val="20"/>
                    </w:rPr>
                    <w:t xml:space="preserve">66.6667 </w:t>
                  </w:r>
                </w:p>
              </w:tc>
              <w:tc>
                <w:tcPr>
                  <w:tcW w:w="1496"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suppressOverlap/>
                    <w:jc w:val="center"/>
                  </w:pPr>
                  <w:r>
                    <w:rPr>
                      <w:rFonts w:ascii="Times New Roman" w:eastAsia="Times New Roman" w:hAnsi="Times New Roman" w:cs="Times New Roman"/>
                      <w:sz w:val="20"/>
                    </w:rPr>
                    <w:t>100.0000</w:t>
                  </w:r>
                  <w:r>
                    <w:rPr>
                      <w:rFonts w:ascii="Times New Roman" w:eastAsia="Times New Roman" w:hAnsi="Times New Roman" w:cs="Times New Roman"/>
                    </w:rPr>
                    <w:t xml:space="preserve"> </w:t>
                  </w:r>
                </w:p>
              </w:tc>
            </w:tr>
            <w:tr w:rsidR="00DA43D2" w:rsidTr="00397023">
              <w:trPr>
                <w:trHeight w:val="470"/>
              </w:trPr>
              <w:tc>
                <w:tcPr>
                  <w:tcW w:w="421"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suppressOverlap/>
                  </w:pPr>
                  <w:r>
                    <w:rPr>
                      <w:rFonts w:ascii="Times New Roman" w:eastAsia="Times New Roman" w:hAnsi="Times New Roman" w:cs="Times New Roman"/>
                      <w:sz w:val="20"/>
                    </w:rPr>
                    <w:t xml:space="preserve">10 </w:t>
                  </w:r>
                </w:p>
              </w:tc>
              <w:tc>
                <w:tcPr>
                  <w:tcW w:w="3460"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right="1"/>
                    <w:suppressOverlap/>
                    <w:jc w:val="right"/>
                  </w:pPr>
                  <w:r>
                    <w:rPr>
                      <w:rFonts w:ascii="Times New Roman" w:eastAsia="Times New Roman" w:hAnsi="Times New Roman" w:cs="Times New Roman"/>
                      <w:sz w:val="20"/>
                    </w:rPr>
                    <w:t xml:space="preserve">(extended enterprise), (enterprise architecture) </w:t>
                  </w:r>
                </w:p>
              </w:tc>
              <w:tc>
                <w:tcPr>
                  <w:tcW w:w="2551"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right="1"/>
                    <w:suppressOverlap/>
                    <w:jc w:val="right"/>
                  </w:pPr>
                  <w:r>
                    <w:rPr>
                      <w:rFonts w:ascii="Times New Roman" w:eastAsia="Times New Roman" w:hAnsi="Times New Roman" w:cs="Times New Roman"/>
                      <w:sz w:val="20"/>
                    </w:rPr>
                    <w:t xml:space="preserve">(enterprise architecture) </w:t>
                  </w:r>
                </w:p>
              </w:tc>
              <w:tc>
                <w:tcPr>
                  <w:tcW w:w="1302"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ind w:left="300"/>
                    <w:suppressOverlap/>
                  </w:pPr>
                  <w:r>
                    <w:rPr>
                      <w:rFonts w:ascii="Times New Roman" w:eastAsia="Times New Roman" w:hAnsi="Times New Roman" w:cs="Times New Roman"/>
                      <w:sz w:val="20"/>
                    </w:rPr>
                    <w:t xml:space="preserve">66.6667 </w:t>
                  </w:r>
                </w:p>
              </w:tc>
              <w:tc>
                <w:tcPr>
                  <w:tcW w:w="1496" w:type="dxa"/>
                  <w:tcBorders>
                    <w:top w:val="single" w:sz="4" w:space="0" w:color="000000"/>
                    <w:left w:val="single" w:sz="4" w:space="0" w:color="000000"/>
                    <w:bottom w:val="single" w:sz="4" w:space="0" w:color="000000"/>
                    <w:right w:val="single" w:sz="4" w:space="0" w:color="000000"/>
                  </w:tcBorders>
                </w:tcPr>
                <w:p w:rsidR="00DA43D2" w:rsidRDefault="00DA43D2" w:rsidP="00A471B9">
                  <w:pPr>
                    <w:framePr w:wrap="around" w:vAnchor="text" w:hAnchor="margin" w:x="2" w:y="-11846"/>
                    <w:suppressOverlap/>
                    <w:jc w:val="center"/>
                  </w:pPr>
                  <w:r>
                    <w:rPr>
                      <w:rFonts w:ascii="Times New Roman" w:eastAsia="Times New Roman" w:hAnsi="Times New Roman" w:cs="Times New Roman"/>
                      <w:sz w:val="20"/>
                    </w:rPr>
                    <w:t>100.0000</w:t>
                  </w:r>
                  <w:r>
                    <w:rPr>
                      <w:rFonts w:ascii="Times New Roman" w:eastAsia="Times New Roman" w:hAnsi="Times New Roman" w:cs="Times New Roman"/>
                    </w:rPr>
                    <w:t xml:space="preserve"> </w:t>
                  </w:r>
                </w:p>
              </w:tc>
            </w:tr>
          </w:tbl>
          <w:p w:rsidR="00DA43D2" w:rsidRDefault="00DA43D2" w:rsidP="00397023"/>
        </w:tc>
      </w:tr>
    </w:tbl>
    <w:p w:rsidR="00DA43D2" w:rsidRDefault="00DA43D2" w:rsidP="00DA43D2">
      <w:pPr>
        <w:spacing w:after="34"/>
        <w:ind w:left="2"/>
      </w:pPr>
      <w:r>
        <w:rPr>
          <w:rFonts w:ascii="Times New Roman" w:eastAsia="Times New Roman" w:hAnsi="Times New Roman" w:cs="Times New Roman"/>
          <w:sz w:val="20"/>
        </w:rPr>
        <w:lastRenderedPageBreak/>
        <w:t xml:space="preserve"> </w:t>
      </w:r>
    </w:p>
    <w:p w:rsidR="00DA43D2" w:rsidRDefault="00DA43D2" w:rsidP="00DA43D2">
      <w:pPr>
        <w:spacing w:after="61"/>
        <w:ind w:left="10" w:right="64" w:hanging="10"/>
        <w:jc w:val="right"/>
      </w:pPr>
      <w:r>
        <w:rPr>
          <w:rFonts w:ascii="標楷體" w:eastAsia="標楷體" w:hAnsi="標楷體" w:cs="標楷體"/>
          <w:sz w:val="20"/>
        </w:rPr>
        <w:t>其中，關於企業架構相關文獻作者集體的關</w:t>
      </w:r>
    </w:p>
    <w:p w:rsidR="00DA43D2" w:rsidRDefault="00DA43D2" w:rsidP="00DA43D2">
      <w:pPr>
        <w:spacing w:after="49" w:line="243" w:lineRule="auto"/>
        <w:ind w:left="-3" w:right="-15" w:hanging="10"/>
      </w:pPr>
      <w:r>
        <w:rPr>
          <w:rFonts w:ascii="標楷體" w:eastAsia="標楷體" w:hAnsi="標楷體" w:cs="標楷體"/>
          <w:sz w:val="20"/>
        </w:rPr>
        <w:t>鍵字選擇，有些時序分析過濾出的規則看似是可預見的結果。例如第一個規則，早期採用「企業架構」關鍵字，後期還是會傾向繼續採用「企業架構」這個關鍵字；這表示企業架構文獻的作者，多數長期持續深究企業架構主題的核心。畢竟，有些企業架構文獻的作者關鍵字並沒有企業架構，而是在題目或是摘要中使使用企業架構這個術語。此外，早期</w:t>
      </w:r>
    </w:p>
    <w:p w:rsidR="00DA43D2" w:rsidRDefault="00DA43D2" w:rsidP="00DA43D2">
      <w:pPr>
        <w:spacing w:after="49" w:line="243" w:lineRule="auto"/>
        <w:ind w:left="-3" w:right="-15" w:hanging="10"/>
      </w:pPr>
      <w:r>
        <w:rPr>
          <w:rFonts w:ascii="標楷體" w:eastAsia="標楷體" w:hAnsi="標楷體" w:cs="標楷體"/>
          <w:sz w:val="20"/>
        </w:rPr>
        <w:t>採用「延伸企業」（</w:t>
      </w:r>
      <w:r>
        <w:rPr>
          <w:rFonts w:ascii="Times New Roman" w:eastAsia="Times New Roman" w:hAnsi="Times New Roman" w:cs="Times New Roman"/>
          <w:sz w:val="20"/>
        </w:rPr>
        <w:t>extended enterprise</w:t>
      </w:r>
      <w:r>
        <w:rPr>
          <w:rFonts w:ascii="標楷體" w:eastAsia="標楷體" w:hAnsi="標楷體" w:cs="標楷體"/>
          <w:sz w:val="20"/>
        </w:rPr>
        <w:t>）這個關鍵字，近期研究則轉而使用「企業架構」關鍵字，此規則具有高達百分之百的信度與百分六十七的支持度。同樣地，百分之百的信度與百分六十七的支持度推論，前期採用「企業架構」或「企業整合」</w:t>
      </w:r>
    </w:p>
    <w:p w:rsidR="00DA43D2" w:rsidRDefault="00DA43D2" w:rsidP="00DA43D2">
      <w:pPr>
        <w:spacing w:after="46" w:line="237" w:lineRule="auto"/>
        <w:ind w:left="-3" w:right="14" w:hanging="10"/>
        <w:jc w:val="both"/>
      </w:pPr>
      <w:r>
        <w:rPr>
          <w:rFonts w:ascii="標楷體" w:eastAsia="標楷體" w:hAnsi="標楷體" w:cs="標楷體"/>
          <w:sz w:val="20"/>
        </w:rPr>
        <w:t>（</w:t>
      </w:r>
      <w:r>
        <w:rPr>
          <w:rFonts w:ascii="Times New Roman" w:eastAsia="Times New Roman" w:hAnsi="Times New Roman" w:cs="Times New Roman"/>
          <w:sz w:val="20"/>
        </w:rPr>
        <w:t>enterprise integration</w:t>
      </w:r>
      <w:r>
        <w:rPr>
          <w:rFonts w:ascii="標楷體" w:eastAsia="標楷體" w:hAnsi="標楷體" w:cs="標楷體"/>
          <w:sz w:val="20"/>
        </w:rPr>
        <w:t>），或是採用「企業架構」或「框架模擬」（</w:t>
      </w:r>
      <w:r>
        <w:rPr>
          <w:rFonts w:ascii="Times New Roman" w:eastAsia="Times New Roman" w:hAnsi="Times New Roman" w:cs="Times New Roman"/>
          <w:sz w:val="20"/>
        </w:rPr>
        <w:t>modelling framework</w:t>
      </w:r>
      <w:r>
        <w:rPr>
          <w:rFonts w:ascii="標楷體" w:eastAsia="標楷體" w:hAnsi="標楷體" w:cs="標楷體"/>
          <w:sz w:val="20"/>
        </w:rPr>
        <w:t>），或是同時採用「企業架構」、「企業整合」（</w:t>
      </w:r>
      <w:r>
        <w:rPr>
          <w:rFonts w:ascii="Times New Roman" w:eastAsia="Times New Roman" w:hAnsi="Times New Roman" w:cs="Times New Roman"/>
          <w:sz w:val="20"/>
        </w:rPr>
        <w:t xml:space="preserve">enterprise integration </w:t>
      </w:r>
      <w:r>
        <w:rPr>
          <w:rFonts w:ascii="標楷體" w:eastAsia="標楷體" w:hAnsi="標楷體" w:cs="標楷體"/>
          <w:sz w:val="20"/>
        </w:rPr>
        <w:t>與「框架模擬」（</w:t>
      </w:r>
      <w:r>
        <w:rPr>
          <w:rFonts w:ascii="Times New Roman" w:eastAsia="Times New Roman" w:hAnsi="Times New Roman" w:cs="Times New Roman"/>
          <w:sz w:val="20"/>
        </w:rPr>
        <w:t>modelling framework</w:t>
      </w:r>
      <w:r>
        <w:rPr>
          <w:rFonts w:ascii="標楷體" w:eastAsia="標楷體" w:hAnsi="標楷體" w:cs="標楷體"/>
          <w:sz w:val="20"/>
        </w:rPr>
        <w:t>）關鍵字者，</w:t>
      </w:r>
    </w:p>
    <w:p w:rsidR="00DA43D2" w:rsidRDefault="00DA43D2" w:rsidP="00DA43D2">
      <w:pPr>
        <w:spacing w:after="49" w:line="243" w:lineRule="auto"/>
        <w:ind w:left="-3" w:right="-15" w:hanging="10"/>
      </w:pPr>
      <w:r>
        <w:rPr>
          <w:rFonts w:ascii="標楷體" w:eastAsia="標楷體" w:hAnsi="標楷體" w:cs="標楷體"/>
          <w:sz w:val="20"/>
        </w:rPr>
        <w:t>近期研究重心反映在其關鍵字的選擇，則在於「合作」（</w:t>
      </w:r>
      <w:r>
        <w:rPr>
          <w:rFonts w:ascii="Times New Roman" w:eastAsia="Times New Roman" w:hAnsi="Times New Roman" w:cs="Times New Roman"/>
          <w:sz w:val="20"/>
        </w:rPr>
        <w:t>collaboration</w:t>
      </w:r>
      <w:r>
        <w:rPr>
          <w:rFonts w:ascii="標楷體" w:eastAsia="標楷體" w:hAnsi="標楷體" w:cs="標楷體"/>
          <w:sz w:val="20"/>
        </w:rPr>
        <w:t>）議題。這也突顯了企業架構研究者關注的核心在於從企業架構、企業整合或框架建模移轉到合作。</w:t>
      </w:r>
      <w:r>
        <w:rPr>
          <w:rFonts w:ascii="Times New Roman" w:eastAsia="Times New Roman" w:hAnsi="Times New Roman" w:cs="Times New Roman"/>
          <w:sz w:val="20"/>
        </w:rPr>
        <w:t xml:space="preserve"> </w:t>
      </w:r>
    </w:p>
    <w:p w:rsidR="00DA43D2" w:rsidRDefault="00DA43D2" w:rsidP="00DA43D2">
      <w:pPr>
        <w:spacing w:after="38"/>
        <w:ind w:left="482"/>
      </w:pPr>
      <w:r>
        <w:rPr>
          <w:rFonts w:ascii="Times New Roman" w:eastAsia="Times New Roman" w:hAnsi="Times New Roman" w:cs="Times New Roman"/>
          <w:sz w:val="20"/>
        </w:rPr>
        <w:t xml:space="preserve"> </w:t>
      </w:r>
    </w:p>
    <w:p w:rsidR="00DA43D2" w:rsidRDefault="00DA43D2" w:rsidP="00DA43D2">
      <w:pPr>
        <w:spacing w:after="49" w:line="243" w:lineRule="auto"/>
        <w:ind w:left="-3" w:right="-15" w:hanging="10"/>
      </w:pPr>
      <w:r>
        <w:rPr>
          <w:rFonts w:ascii="標楷體" w:eastAsia="標楷體" w:hAnsi="標楷體" w:cs="標楷體"/>
          <w:sz w:val="20"/>
        </w:rPr>
        <w:t>五、結論</w:t>
      </w:r>
      <w:r>
        <w:rPr>
          <w:rFonts w:ascii="Times New Roman" w:eastAsia="Times New Roman" w:hAnsi="Times New Roman" w:cs="Times New Roman"/>
          <w:sz w:val="20"/>
        </w:rPr>
        <w:t xml:space="preserve"> </w:t>
      </w:r>
    </w:p>
    <w:p w:rsidR="00DA43D2" w:rsidRDefault="00DA43D2" w:rsidP="00DA43D2">
      <w:pPr>
        <w:spacing w:after="58" w:line="266" w:lineRule="auto"/>
        <w:ind w:left="-13" w:right="82" w:firstLine="360"/>
        <w:jc w:val="both"/>
      </w:pPr>
      <w:r>
        <w:rPr>
          <w:rFonts w:ascii="標楷體" w:eastAsia="標楷體" w:hAnsi="標楷體" w:cs="標楷體"/>
          <w:sz w:val="20"/>
        </w:rPr>
        <w:t>本研究採用幾種不同的科學計量軟體，針對企業架構文獻書目資料，特別選用具備探索研究主題時間變化之能力的工具，包括：</w:t>
      </w:r>
      <w:r>
        <w:rPr>
          <w:rFonts w:ascii="Times New Roman" w:eastAsia="Times New Roman" w:hAnsi="Times New Roman" w:cs="Times New Roman"/>
          <w:sz w:val="20"/>
        </w:rPr>
        <w:t xml:space="preserve">HistCite </w:t>
      </w:r>
      <w:r>
        <w:rPr>
          <w:rFonts w:ascii="標楷體" w:eastAsia="標楷體" w:hAnsi="標楷體" w:cs="標楷體"/>
          <w:sz w:val="20"/>
        </w:rPr>
        <w:t>的引文時序圖</w:t>
      </w:r>
      <w:r>
        <w:rPr>
          <w:rFonts w:ascii="Times New Roman" w:eastAsia="Times New Roman" w:hAnsi="Times New Roman" w:cs="Times New Roman"/>
          <w:sz w:val="20"/>
        </w:rPr>
        <w:t xml:space="preserve">, CiteSpace </w:t>
      </w:r>
      <w:r>
        <w:rPr>
          <w:rFonts w:ascii="標楷體" w:eastAsia="標楷體" w:hAnsi="標楷體" w:cs="標楷體"/>
          <w:sz w:val="20"/>
        </w:rPr>
        <w:t xml:space="preserve">的突發詞偵測與 </w:t>
      </w:r>
      <w:r>
        <w:rPr>
          <w:rFonts w:ascii="Times New Roman" w:eastAsia="Times New Roman" w:hAnsi="Times New Roman" w:cs="Times New Roman"/>
          <w:sz w:val="20"/>
        </w:rPr>
        <w:t xml:space="preserve">SciMAT </w:t>
      </w:r>
      <w:r>
        <w:rPr>
          <w:rFonts w:ascii="標楷體" w:eastAsia="標楷體" w:hAnsi="標楷體" w:cs="標楷體"/>
          <w:sz w:val="20"/>
        </w:rPr>
        <w:t xml:space="preserve">的演進圖與共詞網絡，以對企業架構研究領域進行回顧。然而，這些科學計量工具只能協助觀察整體 </w:t>
      </w:r>
      <w:r>
        <w:rPr>
          <w:rFonts w:ascii="Times New Roman" w:eastAsia="Times New Roman" w:hAnsi="Times New Roman" w:cs="Times New Roman"/>
          <w:sz w:val="20"/>
        </w:rPr>
        <w:t xml:space="preserve">EA </w:t>
      </w:r>
      <w:r>
        <w:rPr>
          <w:rFonts w:ascii="標楷體" w:eastAsia="標楷體" w:hAnsi="標楷體" w:cs="標楷體"/>
          <w:sz w:val="20"/>
        </w:rPr>
        <w:t>研究領域的輪廓，若要從書目資料中挖掘其他潛在的關係與模式，增進對此領域發展之瞭解，仍須仰賴資料探勘演算法（如：時序分析）來達成。依據相關研究議題分析之結果，整合仍是建立企業架構最核心的任務，若相關組織部門無法合作、共同朝向簡化商業流程的目標提出系統需求，則無法對企業架構的框架選擇達成共識，更不用提設計更有效率的企業架構。新興的資訊環境愈趨複雜，組織也需要更靈活的商業流程與敏捷的企業架構。因此，唯有組織相關部門合作，方能有效管理與整合重複性的流程，並建立以知識本體論為基礎的企業架構框</w:t>
      </w:r>
    </w:p>
    <w:p w:rsidR="00DA43D2" w:rsidRDefault="00DA43D2" w:rsidP="00DA43D2">
      <w:pPr>
        <w:spacing w:after="49" w:line="243" w:lineRule="auto"/>
        <w:ind w:left="-3" w:right="-15" w:hanging="10"/>
      </w:pPr>
      <w:r>
        <w:rPr>
          <w:rFonts w:ascii="標楷體" w:eastAsia="標楷體" w:hAnsi="標楷體" w:cs="標楷體"/>
          <w:sz w:val="20"/>
        </w:rPr>
        <w:lastRenderedPageBreak/>
        <w:t>架，整合新舊系統與流程。</w:t>
      </w:r>
      <w:r>
        <w:rPr>
          <w:rFonts w:ascii="Times New Roman" w:eastAsia="Times New Roman" w:hAnsi="Times New Roman" w:cs="Times New Roman"/>
          <w:sz w:val="20"/>
        </w:rPr>
        <w:t xml:space="preserve"> </w:t>
      </w:r>
    </w:p>
    <w:p w:rsidR="00DA43D2" w:rsidRDefault="00DA43D2" w:rsidP="00DA43D2">
      <w:pPr>
        <w:spacing w:after="49" w:line="243" w:lineRule="auto"/>
        <w:ind w:left="-13" w:right="3611" w:firstLine="360"/>
      </w:pPr>
      <w:r>
        <w:rPr>
          <w:rFonts w:ascii="Times New Roman" w:eastAsia="Times New Roman" w:hAnsi="Times New Roman" w:cs="Times New Roman"/>
          <w:sz w:val="20"/>
        </w:rPr>
        <w:t xml:space="preserve"> </w:t>
      </w:r>
      <w:r>
        <w:rPr>
          <w:rFonts w:ascii="標楷體" w:eastAsia="標楷體" w:hAnsi="標楷體" w:cs="標楷體"/>
          <w:sz w:val="20"/>
        </w:rPr>
        <w:t>誌謝</w:t>
      </w:r>
      <w:r>
        <w:rPr>
          <w:rFonts w:ascii="Times New Roman" w:eastAsia="Times New Roman" w:hAnsi="Times New Roman" w:cs="Times New Roman"/>
          <w:sz w:val="20"/>
        </w:rPr>
        <w:t xml:space="preserve"> </w:t>
      </w:r>
    </w:p>
    <w:p w:rsidR="00DA43D2" w:rsidRDefault="00DA43D2" w:rsidP="00DA43D2">
      <w:pPr>
        <w:spacing w:after="49" w:line="243" w:lineRule="auto"/>
        <w:ind w:left="372" w:right="-15" w:hanging="10"/>
      </w:pPr>
      <w:r>
        <w:rPr>
          <w:rFonts w:ascii="標楷體" w:eastAsia="標楷體" w:hAnsi="標楷體" w:cs="標楷體"/>
          <w:sz w:val="20"/>
        </w:rPr>
        <w:t>本研究由科技部專題研究計畫提供經費補助</w:t>
      </w:r>
    </w:p>
    <w:p w:rsidR="00DA43D2" w:rsidRDefault="00DA43D2" w:rsidP="00DA43D2">
      <w:pPr>
        <w:spacing w:after="46" w:line="237" w:lineRule="auto"/>
        <w:ind w:left="-3" w:right="14" w:hanging="10"/>
        <w:jc w:val="both"/>
      </w:pPr>
      <w:r>
        <w:rPr>
          <w:rFonts w:ascii="標楷體" w:eastAsia="標楷體" w:hAnsi="標楷體" w:cs="標楷體"/>
          <w:sz w:val="20"/>
        </w:rPr>
        <w:t>（</w:t>
      </w:r>
      <w:r>
        <w:rPr>
          <w:rFonts w:ascii="Times New Roman" w:eastAsia="Times New Roman" w:hAnsi="Times New Roman" w:cs="Times New Roman"/>
          <w:sz w:val="20"/>
        </w:rPr>
        <w:t>NSC 102-2410-H-180-003</w:t>
      </w:r>
      <w:r>
        <w:rPr>
          <w:rFonts w:ascii="標楷體" w:eastAsia="標楷體" w:hAnsi="標楷體" w:cs="標楷體"/>
          <w:sz w:val="20"/>
        </w:rPr>
        <w:t>），特此致謝。</w:t>
      </w:r>
      <w:r>
        <w:rPr>
          <w:rFonts w:ascii="Times New Roman" w:eastAsia="Times New Roman" w:hAnsi="Times New Roman" w:cs="Times New Roman"/>
          <w:sz w:val="20"/>
        </w:rPr>
        <w:t xml:space="preserve"> </w:t>
      </w:r>
    </w:p>
    <w:p w:rsidR="00DA43D2" w:rsidRDefault="00DA43D2" w:rsidP="00DA43D2">
      <w:pPr>
        <w:spacing w:after="36"/>
        <w:ind w:left="2"/>
      </w:pPr>
      <w:r>
        <w:rPr>
          <w:rFonts w:ascii="Times New Roman" w:eastAsia="Times New Roman" w:hAnsi="Times New Roman" w:cs="Times New Roman"/>
          <w:sz w:val="20"/>
        </w:rPr>
        <w:t xml:space="preserve"> </w:t>
      </w:r>
    </w:p>
    <w:p w:rsidR="00DA43D2" w:rsidRDefault="00DA43D2" w:rsidP="00DA43D2">
      <w:pPr>
        <w:spacing w:after="49" w:line="243" w:lineRule="auto"/>
        <w:ind w:left="-3" w:right="-15" w:hanging="10"/>
      </w:pPr>
      <w:r>
        <w:rPr>
          <w:rFonts w:ascii="標楷體" w:eastAsia="標楷體" w:hAnsi="標楷體" w:cs="標楷體"/>
          <w:sz w:val="20"/>
        </w:rPr>
        <w:t>參考文獻</w:t>
      </w:r>
      <w:r>
        <w:rPr>
          <w:rFonts w:ascii="Times New Roman" w:eastAsia="Times New Roman" w:hAnsi="Times New Roman" w:cs="Times New Roman"/>
          <w:sz w:val="20"/>
        </w:rPr>
        <w:t xml:space="preserve"> </w:t>
      </w:r>
    </w:p>
    <w:p w:rsidR="00DA43D2" w:rsidRDefault="00DA43D2" w:rsidP="00DA43D2">
      <w:pPr>
        <w:widowControl/>
        <w:numPr>
          <w:ilvl w:val="0"/>
          <w:numId w:val="54"/>
        </w:numPr>
        <w:spacing w:after="31" w:line="235" w:lineRule="auto"/>
        <w:ind w:right="14" w:hanging="454"/>
        <w:jc w:val="both"/>
      </w:pPr>
      <w:r>
        <w:rPr>
          <w:rFonts w:ascii="Times New Roman" w:eastAsia="Times New Roman" w:hAnsi="Times New Roman" w:cs="Times New Roman"/>
          <w:sz w:val="20"/>
        </w:rPr>
        <w:t xml:space="preserve">C. Chen, The CiteSpace Manual, 2014 </w:t>
      </w:r>
      <w:r>
        <w:rPr>
          <w:rFonts w:ascii="Times New Roman" w:eastAsia="Times New Roman" w:hAnsi="Times New Roman" w:cs="Times New Roman"/>
          <w:color w:val="0000FF"/>
          <w:sz w:val="20"/>
          <w:u w:val="single" w:color="0000FF"/>
        </w:rPr>
        <w:t>http://cluster.ischool.drexel.edu/~cchen/citespac e/CiteSpaceManual.pdf</w:t>
      </w:r>
      <w:r>
        <w:rPr>
          <w:rFonts w:ascii="Times New Roman" w:eastAsia="Times New Roman" w:hAnsi="Times New Roman" w:cs="Times New Roman"/>
          <w:sz w:val="20"/>
        </w:rPr>
        <w:t xml:space="preserve">  </w:t>
      </w:r>
    </w:p>
    <w:p w:rsidR="00DA43D2" w:rsidRDefault="00DA43D2" w:rsidP="00DA43D2">
      <w:pPr>
        <w:widowControl/>
        <w:numPr>
          <w:ilvl w:val="0"/>
          <w:numId w:val="54"/>
        </w:numPr>
        <w:spacing w:after="46" w:line="237" w:lineRule="auto"/>
        <w:ind w:right="14" w:hanging="454"/>
        <w:jc w:val="both"/>
      </w:pPr>
      <w:r>
        <w:rPr>
          <w:rFonts w:ascii="Times New Roman" w:eastAsia="Times New Roman" w:hAnsi="Times New Roman" w:cs="Times New Roman"/>
          <w:sz w:val="20"/>
        </w:rPr>
        <w:t xml:space="preserve">C. Chen, F. Ibekwe-SanJuan, and J. Hou, "The structure and dynamics of co-citation clusters: A multiple-perspective co-citation analysis," Journal of the American Society for Information Science and Technology, 61(7), pp. 1386-1409, Feb 2010.  </w:t>
      </w:r>
    </w:p>
    <w:p w:rsidR="00DA43D2" w:rsidRDefault="00DA43D2" w:rsidP="00DA43D2">
      <w:pPr>
        <w:widowControl/>
        <w:numPr>
          <w:ilvl w:val="0"/>
          <w:numId w:val="54"/>
        </w:numPr>
        <w:spacing w:after="46" w:line="237" w:lineRule="auto"/>
        <w:ind w:right="14" w:hanging="454"/>
        <w:jc w:val="both"/>
      </w:pPr>
      <w:r>
        <w:rPr>
          <w:rFonts w:ascii="Times New Roman" w:eastAsia="Times New Roman" w:hAnsi="Times New Roman" w:cs="Times New Roman"/>
          <w:sz w:val="20"/>
        </w:rPr>
        <w:t xml:space="preserve">D. Chen, G. Doumeingts, and F. Vernadat, “Architectures for enterprise integration and interoperability: Past, present and future,” Computers in Industry; 59 (7), pp. 647-659, Sep. </w:t>
      </w:r>
    </w:p>
    <w:p w:rsidR="00DA43D2" w:rsidRDefault="00DA43D2" w:rsidP="00DA43D2">
      <w:pPr>
        <w:spacing w:after="46" w:line="237" w:lineRule="auto"/>
        <w:ind w:left="466" w:right="14" w:hanging="10"/>
        <w:jc w:val="both"/>
      </w:pPr>
      <w:r>
        <w:rPr>
          <w:rFonts w:ascii="Times New Roman" w:eastAsia="Times New Roman" w:hAnsi="Times New Roman" w:cs="Times New Roman"/>
          <w:sz w:val="20"/>
        </w:rPr>
        <w:t xml:space="preserve">2008. </w:t>
      </w:r>
    </w:p>
    <w:p w:rsidR="00DA43D2" w:rsidRDefault="00DA43D2" w:rsidP="00DA43D2">
      <w:pPr>
        <w:widowControl/>
        <w:numPr>
          <w:ilvl w:val="0"/>
          <w:numId w:val="54"/>
        </w:numPr>
        <w:spacing w:after="46" w:line="237" w:lineRule="auto"/>
        <w:ind w:right="14" w:hanging="454"/>
        <w:jc w:val="both"/>
      </w:pPr>
      <w:r>
        <w:rPr>
          <w:rFonts w:ascii="Times New Roman" w:eastAsia="Times New Roman" w:hAnsi="Times New Roman" w:cs="Times New Roman"/>
          <w:sz w:val="20"/>
        </w:rPr>
        <w:t xml:space="preserve">D. Simon, K. Fischbach, and D. Schoder, "An Exploration of Enterprise Architecture Research," Communications of the Association for Information Systems, Vol. 32, Article 1, 2013. </w:t>
      </w:r>
    </w:p>
    <w:p w:rsidR="00DA43D2" w:rsidRDefault="00DA43D2" w:rsidP="00DA43D2">
      <w:pPr>
        <w:widowControl/>
        <w:numPr>
          <w:ilvl w:val="0"/>
          <w:numId w:val="54"/>
        </w:numPr>
        <w:spacing w:after="29" w:line="238" w:lineRule="auto"/>
        <w:ind w:right="14" w:hanging="454"/>
        <w:jc w:val="both"/>
      </w:pPr>
      <w:r>
        <w:rPr>
          <w:rFonts w:ascii="Times New Roman" w:eastAsia="Times New Roman" w:hAnsi="Times New Roman" w:cs="Times New Roman"/>
          <w:sz w:val="20"/>
        </w:rPr>
        <w:t xml:space="preserve">E. Garfield, “Scientography: mapping the tracks of science,” Current Contents: Social &amp; Behavioural Sciences, 7(45), pp. 5–10, 1994. </w:t>
      </w:r>
    </w:p>
    <w:p w:rsidR="00DA43D2" w:rsidRDefault="00DA43D2" w:rsidP="00DA43D2">
      <w:pPr>
        <w:widowControl/>
        <w:numPr>
          <w:ilvl w:val="0"/>
          <w:numId w:val="54"/>
        </w:numPr>
        <w:spacing w:after="46" w:line="237" w:lineRule="auto"/>
        <w:ind w:right="14" w:hanging="454"/>
        <w:jc w:val="both"/>
      </w:pPr>
      <w:r>
        <w:rPr>
          <w:rFonts w:ascii="Times New Roman" w:eastAsia="Times New Roman" w:hAnsi="Times New Roman" w:cs="Times New Roman"/>
          <w:sz w:val="20"/>
        </w:rPr>
        <w:t xml:space="preserve">H. Jonkers, M. Lankhorst, R. Van Buuren, S. </w:t>
      </w:r>
    </w:p>
    <w:p w:rsidR="00DA43D2" w:rsidRDefault="00DA43D2" w:rsidP="00DA43D2">
      <w:pPr>
        <w:spacing w:after="46" w:line="237" w:lineRule="auto"/>
        <w:ind w:left="464" w:right="14" w:hanging="10"/>
        <w:jc w:val="both"/>
      </w:pPr>
      <w:r>
        <w:rPr>
          <w:rFonts w:ascii="Times New Roman" w:eastAsia="Times New Roman" w:hAnsi="Times New Roman" w:cs="Times New Roman"/>
          <w:sz w:val="20"/>
        </w:rPr>
        <w:t xml:space="preserve">Hoppenbrouwers, M. Bonsangue, and L. Van Der Torre, “Concepts for modeling enterprise architectures,” International Journal of Cooperative Information Systems, 13(3), pp. 257-287, Sep. 2004. </w:t>
      </w:r>
    </w:p>
    <w:p w:rsidR="00DA43D2" w:rsidRDefault="00DA43D2" w:rsidP="00DA43D2">
      <w:pPr>
        <w:widowControl/>
        <w:numPr>
          <w:ilvl w:val="0"/>
          <w:numId w:val="54"/>
        </w:numPr>
        <w:spacing w:after="46" w:line="237" w:lineRule="auto"/>
        <w:ind w:right="14" w:hanging="454"/>
        <w:jc w:val="both"/>
      </w:pPr>
      <w:r>
        <w:rPr>
          <w:rFonts w:ascii="Times New Roman" w:eastAsia="Times New Roman" w:hAnsi="Times New Roman" w:cs="Times New Roman"/>
          <w:sz w:val="20"/>
        </w:rPr>
        <w:t xml:space="preserve">H. Jonkers, M. M. Lankhorst, H.W.L. ter Doest, F. Arbab, H. Bosma, and R. J. Wieringa, “Enterprise architecture: Management tool and blueprint for the organization,” Information Systems Frontiers, 8 (2), pp. 63-66, Feb. 2006.  </w:t>
      </w:r>
    </w:p>
    <w:p w:rsidR="00DA43D2" w:rsidRDefault="00DA43D2" w:rsidP="00DA43D2">
      <w:pPr>
        <w:widowControl/>
        <w:numPr>
          <w:ilvl w:val="0"/>
          <w:numId w:val="54"/>
        </w:numPr>
        <w:spacing w:after="46" w:line="237" w:lineRule="auto"/>
        <w:ind w:right="14" w:hanging="454"/>
        <w:jc w:val="both"/>
      </w:pPr>
      <w:r>
        <w:rPr>
          <w:rFonts w:ascii="Times New Roman" w:eastAsia="Times New Roman" w:hAnsi="Times New Roman" w:cs="Times New Roman"/>
          <w:sz w:val="20"/>
        </w:rPr>
        <w:t xml:space="preserve">M. J. Cobo, A.G. López-Herrera, E. Herrera-Viedma, and F. Herrera, “SciMAT: a new science mapping analysis software tool,” Journal of the American Society for Information Science and Technology, 63(8), pp. 1609-1630, 2012. </w:t>
      </w:r>
    </w:p>
    <w:p w:rsidR="00DA43D2" w:rsidRDefault="00DA43D2" w:rsidP="00DA43D2">
      <w:pPr>
        <w:widowControl/>
        <w:numPr>
          <w:ilvl w:val="0"/>
          <w:numId w:val="54"/>
        </w:numPr>
        <w:spacing w:after="46" w:line="237" w:lineRule="auto"/>
        <w:ind w:right="14" w:hanging="454"/>
        <w:jc w:val="both"/>
      </w:pPr>
      <w:r>
        <w:rPr>
          <w:rFonts w:ascii="Times New Roman" w:eastAsia="Times New Roman" w:hAnsi="Times New Roman" w:cs="Times New Roman"/>
          <w:sz w:val="20"/>
        </w:rPr>
        <w:t xml:space="preserve">M. M. Lankhorst, “Enterprise architecture modelling: the issue of integration,” Advanced Engineering Informatics, 18 (4), pp. 205-216, Oct. 2004. </w:t>
      </w:r>
    </w:p>
    <w:p w:rsidR="00DA43D2" w:rsidRDefault="00DA43D2" w:rsidP="00DA43D2">
      <w:pPr>
        <w:spacing w:after="31"/>
        <w:rPr>
          <w:rFonts w:ascii="Times New Roman" w:eastAsia="Times New Roman" w:hAnsi="Times New Roman" w:cs="Times New Roman"/>
          <w:sz w:val="20"/>
        </w:rPr>
        <w:sectPr w:rsidR="00DA43D2" w:rsidSect="00397023">
          <w:type w:val="continuous"/>
          <w:pgSz w:w="11900" w:h="16838"/>
          <w:pgMar w:top="1418" w:right="1418" w:bottom="1418" w:left="1418" w:header="720" w:footer="720" w:gutter="0"/>
          <w:cols w:num="2" w:space="720"/>
          <w:noEndnote/>
        </w:sectPr>
      </w:pPr>
    </w:p>
    <w:p w:rsidR="00DA43D2" w:rsidRDefault="00DA43D2" w:rsidP="00DA43D2">
      <w:pPr>
        <w:spacing w:after="31"/>
      </w:pPr>
      <w:r>
        <w:rPr>
          <w:rFonts w:ascii="Times New Roman" w:eastAsia="Times New Roman" w:hAnsi="Times New Roman" w:cs="Times New Roman"/>
          <w:sz w:val="20"/>
        </w:rPr>
        <w:lastRenderedPageBreak/>
        <w:t xml:space="preserve"> </w:t>
      </w:r>
    </w:p>
    <w:p w:rsidR="00DA43D2" w:rsidRPr="00BB79FF" w:rsidRDefault="00DA43D2" w:rsidP="00DA43D2"/>
    <w:p w:rsidR="00DA43D2" w:rsidRPr="00BC416A" w:rsidRDefault="00DA43D2" w:rsidP="00DA43D2">
      <w:pPr>
        <w:pStyle w:val="1"/>
        <w:spacing w:beforeLines="50" w:before="120" w:afterLines="50" w:after="120" w:line="500" w:lineRule="exact"/>
        <w:rPr>
          <w:rFonts w:ascii="標楷體" w:eastAsia="標楷體" w:hAnsi="標楷體"/>
          <w:sz w:val="28"/>
        </w:rPr>
      </w:pPr>
      <w:bookmarkStart w:id="516" w:name="_Toc413916352"/>
      <w:r w:rsidRPr="00E77E11">
        <w:rPr>
          <w:rFonts w:ascii="標楷體" w:eastAsia="標楷體" w:hAnsi="標楷體" w:hint="eastAsia"/>
          <w:sz w:val="28"/>
        </w:rPr>
        <w:lastRenderedPageBreak/>
        <w:t>SE01：以企業架構方法架構檳榔相關產品進銷存系統</w:t>
      </w:r>
      <w:bookmarkEnd w:id="516"/>
    </w:p>
    <w:p w:rsidR="00DA43D2" w:rsidRPr="00BC416A" w:rsidRDefault="00DA43D2" w:rsidP="00DA43D2">
      <w:pPr>
        <w:jc w:val="center"/>
        <w:rPr>
          <w:rFonts w:ascii="Times New Roman" w:eastAsia="標楷體" w:hAnsi="Times New Roman" w:cs="Times New Roman"/>
          <w:b/>
          <w:kern w:val="0"/>
          <w:sz w:val="28"/>
          <w:szCs w:val="28"/>
          <w:lang w:val="x-none" w:eastAsia="x-none"/>
        </w:rPr>
      </w:pPr>
      <w:r w:rsidRPr="00BC416A">
        <w:rPr>
          <w:rFonts w:ascii="Times New Roman" w:eastAsia="標楷體" w:hAnsi="Times New Roman" w:cs="Times New Roman"/>
          <w:b/>
          <w:kern w:val="0"/>
          <w:sz w:val="28"/>
          <w:szCs w:val="28"/>
          <w:lang w:val="x-none" w:eastAsia="x-none"/>
        </w:rPr>
        <w:t>以企業架構方法</w:t>
      </w:r>
      <w:r w:rsidRPr="00BC416A">
        <w:rPr>
          <w:rFonts w:ascii="Times New Roman" w:eastAsia="標楷體" w:hAnsi="Times New Roman" w:cs="Times New Roman" w:hint="eastAsia"/>
          <w:b/>
          <w:kern w:val="0"/>
          <w:sz w:val="28"/>
          <w:szCs w:val="28"/>
          <w:lang w:val="x-none" w:eastAsia="x-none"/>
        </w:rPr>
        <w:t>架</w:t>
      </w:r>
      <w:r w:rsidRPr="00BC416A">
        <w:rPr>
          <w:rFonts w:ascii="Times New Roman" w:eastAsia="標楷體" w:hAnsi="Times New Roman" w:cs="Times New Roman"/>
          <w:b/>
          <w:kern w:val="0"/>
          <w:sz w:val="28"/>
          <w:szCs w:val="28"/>
          <w:lang w:val="x-none" w:eastAsia="x-none"/>
        </w:rPr>
        <w:t>構檳榔相關產品進銷存系統</w:t>
      </w:r>
    </w:p>
    <w:p w:rsidR="00DA43D2" w:rsidRPr="0001262A" w:rsidRDefault="00DA43D2" w:rsidP="00DA43D2">
      <w:pPr>
        <w:jc w:val="center"/>
        <w:rPr>
          <w:b/>
          <w:sz w:val="28"/>
          <w:szCs w:val="28"/>
        </w:rPr>
      </w:pPr>
      <w:r w:rsidRPr="0001262A">
        <w:rPr>
          <w:b/>
          <w:sz w:val="28"/>
          <w:szCs w:val="28"/>
        </w:rPr>
        <w:t>Architecting the Purchase, Sales and Inventory System of the Related Productions of Betel Nuts via the Enterprise Architecture Method</w:t>
      </w:r>
    </w:p>
    <w:p w:rsidR="00DA43D2" w:rsidRPr="0001262A" w:rsidRDefault="00DA43D2" w:rsidP="00DA43D2">
      <w:pPr>
        <w:jc w:val="center"/>
        <w:rPr>
          <w:rFonts w:eastAsia="標楷體"/>
          <w:b/>
          <w:sz w:val="28"/>
        </w:rPr>
      </w:pPr>
    </w:p>
    <w:p w:rsidR="00DA43D2" w:rsidRPr="0001262A" w:rsidRDefault="00DA43D2" w:rsidP="00DA43D2">
      <w:pPr>
        <w:jc w:val="center"/>
        <w:rPr>
          <w:rFonts w:eastAsia="標楷體"/>
        </w:rPr>
      </w:pPr>
    </w:p>
    <w:tbl>
      <w:tblPr>
        <w:tblW w:w="7454" w:type="dxa"/>
        <w:jc w:val="center"/>
        <w:tblCellMar>
          <w:left w:w="0" w:type="dxa"/>
          <w:right w:w="0" w:type="dxa"/>
        </w:tblCellMar>
        <w:tblLook w:val="01E0" w:firstRow="1" w:lastRow="1" w:firstColumn="1" w:lastColumn="1" w:noHBand="0" w:noVBand="0"/>
      </w:tblPr>
      <w:tblGrid>
        <w:gridCol w:w="2524"/>
        <w:gridCol w:w="2435"/>
        <w:gridCol w:w="2495"/>
      </w:tblGrid>
      <w:tr w:rsidR="00DA43D2" w:rsidRPr="0001262A" w:rsidTr="00397023">
        <w:trPr>
          <w:trHeight w:val="224"/>
          <w:jc w:val="center"/>
        </w:trPr>
        <w:tc>
          <w:tcPr>
            <w:tcW w:w="2530" w:type="dxa"/>
            <w:vAlign w:val="center"/>
          </w:tcPr>
          <w:p w:rsidR="00DA43D2" w:rsidRPr="0001262A" w:rsidRDefault="00DA43D2" w:rsidP="00397023">
            <w:pPr>
              <w:spacing w:line="0" w:lineRule="atLeast"/>
              <w:jc w:val="center"/>
              <w:rPr>
                <w:rFonts w:eastAsia="標楷體"/>
                <w:b/>
                <w:bCs/>
                <w:szCs w:val="24"/>
              </w:rPr>
            </w:pPr>
            <w:r w:rsidRPr="0001262A">
              <w:rPr>
                <w:rFonts w:eastAsia="標楷體"/>
                <w:szCs w:val="24"/>
                <w:lang w:val="de-DE"/>
              </w:rPr>
              <w:t>韓孟麒</w:t>
            </w:r>
          </w:p>
        </w:tc>
        <w:tc>
          <w:tcPr>
            <w:tcW w:w="2462" w:type="dxa"/>
            <w:vAlign w:val="center"/>
          </w:tcPr>
          <w:p w:rsidR="00DA43D2" w:rsidRPr="0001262A" w:rsidRDefault="00DA43D2" w:rsidP="00397023">
            <w:pPr>
              <w:spacing w:line="0" w:lineRule="atLeast"/>
              <w:jc w:val="center"/>
              <w:rPr>
                <w:rFonts w:eastAsia="標楷體"/>
                <w:b/>
                <w:bCs/>
                <w:szCs w:val="24"/>
              </w:rPr>
            </w:pPr>
            <w:r w:rsidRPr="0001262A">
              <w:rPr>
                <w:rFonts w:eastAsia="標楷體"/>
                <w:szCs w:val="24"/>
                <w:lang w:val="de-DE"/>
              </w:rPr>
              <w:t>王柏翔</w:t>
            </w:r>
          </w:p>
        </w:tc>
        <w:tc>
          <w:tcPr>
            <w:tcW w:w="2462" w:type="dxa"/>
            <w:vAlign w:val="center"/>
          </w:tcPr>
          <w:p w:rsidR="00DA43D2" w:rsidRPr="0001262A" w:rsidRDefault="00DA43D2" w:rsidP="00397023">
            <w:pPr>
              <w:spacing w:line="0" w:lineRule="atLeast"/>
              <w:jc w:val="center"/>
              <w:rPr>
                <w:rFonts w:eastAsia="標楷體"/>
                <w:b/>
                <w:bCs/>
                <w:szCs w:val="24"/>
              </w:rPr>
            </w:pPr>
            <w:r w:rsidRPr="0001262A">
              <w:rPr>
                <w:rFonts w:eastAsia="標楷體"/>
                <w:szCs w:val="24"/>
                <w:lang w:val="de-DE"/>
              </w:rPr>
              <w:t>曲少筠</w:t>
            </w:r>
          </w:p>
        </w:tc>
      </w:tr>
      <w:tr w:rsidR="00DA43D2" w:rsidRPr="0001262A" w:rsidTr="00397023">
        <w:trPr>
          <w:trHeight w:val="317"/>
          <w:jc w:val="center"/>
        </w:trPr>
        <w:tc>
          <w:tcPr>
            <w:tcW w:w="2530" w:type="dxa"/>
            <w:vAlign w:val="center"/>
          </w:tcPr>
          <w:p w:rsidR="00DA43D2" w:rsidRPr="0001262A" w:rsidRDefault="00DA43D2" w:rsidP="00397023">
            <w:pPr>
              <w:spacing w:line="0" w:lineRule="atLeast"/>
              <w:jc w:val="center"/>
              <w:rPr>
                <w:rFonts w:eastAsia="標楷體"/>
                <w:bCs/>
                <w:szCs w:val="24"/>
              </w:rPr>
            </w:pPr>
            <w:r w:rsidRPr="0001262A">
              <w:rPr>
                <w:rFonts w:eastAsia="標楷體"/>
                <w:bCs/>
                <w:szCs w:val="24"/>
              </w:rPr>
              <w:t>德明財經科技大學</w:t>
            </w:r>
          </w:p>
          <w:p w:rsidR="00DA43D2" w:rsidRPr="0001262A" w:rsidRDefault="00DA43D2" w:rsidP="00397023">
            <w:pPr>
              <w:spacing w:line="0" w:lineRule="atLeast"/>
              <w:jc w:val="center"/>
              <w:rPr>
                <w:rFonts w:eastAsia="標楷體"/>
                <w:bCs/>
                <w:szCs w:val="24"/>
              </w:rPr>
            </w:pPr>
            <w:r w:rsidRPr="0001262A">
              <w:rPr>
                <w:rFonts w:eastAsia="標楷體"/>
                <w:bCs/>
                <w:szCs w:val="24"/>
              </w:rPr>
              <w:t>資訊科技系</w:t>
            </w:r>
          </w:p>
          <w:p w:rsidR="00DA43D2" w:rsidRPr="0001262A" w:rsidRDefault="00DA43D2" w:rsidP="00397023">
            <w:pPr>
              <w:spacing w:line="0" w:lineRule="atLeast"/>
              <w:jc w:val="center"/>
              <w:rPr>
                <w:rFonts w:eastAsia="標楷體"/>
                <w:bCs/>
                <w:szCs w:val="24"/>
              </w:rPr>
            </w:pPr>
            <w:r w:rsidRPr="0001262A">
              <w:rPr>
                <w:rFonts w:eastAsia="標楷體"/>
                <w:bCs/>
                <w:szCs w:val="24"/>
              </w:rPr>
              <w:t>副教授</w:t>
            </w:r>
          </w:p>
          <w:p w:rsidR="00DA43D2" w:rsidRPr="0001262A" w:rsidRDefault="00DA43D2" w:rsidP="00397023">
            <w:pPr>
              <w:spacing w:line="0" w:lineRule="atLeast"/>
              <w:jc w:val="center"/>
              <w:rPr>
                <w:rFonts w:eastAsia="標楷體"/>
                <w:bCs/>
                <w:szCs w:val="24"/>
              </w:rPr>
            </w:pPr>
            <w:r w:rsidRPr="0001262A">
              <w:rPr>
                <w:rFonts w:eastAsia="標楷體"/>
                <w:bCs/>
                <w:szCs w:val="24"/>
              </w:rPr>
              <w:t>harn@takming.edu.tw</w:t>
            </w:r>
          </w:p>
        </w:tc>
        <w:tc>
          <w:tcPr>
            <w:tcW w:w="2462" w:type="dxa"/>
            <w:vAlign w:val="center"/>
          </w:tcPr>
          <w:p w:rsidR="00DA43D2" w:rsidRPr="0001262A" w:rsidRDefault="00DA43D2" w:rsidP="00397023">
            <w:pPr>
              <w:spacing w:line="0" w:lineRule="atLeast"/>
              <w:jc w:val="center"/>
              <w:rPr>
                <w:rFonts w:eastAsia="標楷體"/>
                <w:bCs/>
                <w:szCs w:val="24"/>
              </w:rPr>
            </w:pPr>
            <w:r w:rsidRPr="0001262A">
              <w:rPr>
                <w:rFonts w:eastAsia="標楷體"/>
                <w:bCs/>
                <w:szCs w:val="24"/>
              </w:rPr>
              <w:t>德明財經科技大學</w:t>
            </w:r>
          </w:p>
          <w:p w:rsidR="00DA43D2" w:rsidRPr="0001262A" w:rsidRDefault="00DA43D2" w:rsidP="00397023">
            <w:pPr>
              <w:spacing w:line="0" w:lineRule="atLeast"/>
              <w:jc w:val="center"/>
              <w:rPr>
                <w:rFonts w:eastAsia="標楷體"/>
                <w:bCs/>
                <w:szCs w:val="24"/>
              </w:rPr>
            </w:pPr>
            <w:r w:rsidRPr="0001262A">
              <w:rPr>
                <w:rFonts w:eastAsia="標楷體"/>
                <w:bCs/>
                <w:szCs w:val="24"/>
              </w:rPr>
              <w:t>資訊科技系</w:t>
            </w:r>
          </w:p>
          <w:p w:rsidR="00DA43D2" w:rsidRPr="0001262A" w:rsidRDefault="00DA43D2" w:rsidP="00397023">
            <w:pPr>
              <w:spacing w:line="0" w:lineRule="atLeast"/>
              <w:jc w:val="center"/>
              <w:rPr>
                <w:rFonts w:eastAsia="標楷體"/>
                <w:bCs/>
                <w:szCs w:val="24"/>
              </w:rPr>
            </w:pPr>
            <w:r w:rsidRPr="0001262A">
              <w:rPr>
                <w:rFonts w:eastAsia="標楷體"/>
                <w:bCs/>
                <w:szCs w:val="24"/>
              </w:rPr>
              <w:t>學生</w:t>
            </w:r>
          </w:p>
          <w:p w:rsidR="00DA43D2" w:rsidRPr="0001262A" w:rsidRDefault="00DA43D2" w:rsidP="00397023">
            <w:pPr>
              <w:spacing w:line="0" w:lineRule="atLeast"/>
              <w:jc w:val="center"/>
              <w:rPr>
                <w:rFonts w:eastAsia="標楷體"/>
                <w:bCs/>
                <w:szCs w:val="24"/>
              </w:rPr>
            </w:pPr>
            <w:r w:rsidRPr="0001262A">
              <w:rPr>
                <w:rFonts w:eastAsia="標楷體"/>
                <w:bCs/>
                <w:szCs w:val="24"/>
              </w:rPr>
              <w:t>kb99665@gmail.com</w:t>
            </w:r>
          </w:p>
        </w:tc>
        <w:tc>
          <w:tcPr>
            <w:tcW w:w="2462" w:type="dxa"/>
            <w:vAlign w:val="center"/>
          </w:tcPr>
          <w:p w:rsidR="00DA43D2" w:rsidRPr="0001262A" w:rsidRDefault="00DA43D2" w:rsidP="00397023">
            <w:pPr>
              <w:spacing w:line="0" w:lineRule="atLeast"/>
              <w:jc w:val="center"/>
              <w:rPr>
                <w:rFonts w:eastAsia="標楷體"/>
                <w:bCs/>
                <w:szCs w:val="24"/>
              </w:rPr>
            </w:pPr>
            <w:r w:rsidRPr="0001262A">
              <w:rPr>
                <w:rFonts w:eastAsia="標楷體"/>
                <w:bCs/>
                <w:szCs w:val="24"/>
              </w:rPr>
              <w:t>德明財經科技大學</w:t>
            </w:r>
          </w:p>
          <w:p w:rsidR="00DA43D2" w:rsidRPr="0001262A" w:rsidRDefault="00DA43D2" w:rsidP="00397023">
            <w:pPr>
              <w:spacing w:line="0" w:lineRule="atLeast"/>
              <w:jc w:val="center"/>
              <w:rPr>
                <w:rFonts w:eastAsia="標楷體"/>
                <w:bCs/>
                <w:szCs w:val="24"/>
              </w:rPr>
            </w:pPr>
            <w:r w:rsidRPr="0001262A">
              <w:rPr>
                <w:rFonts w:eastAsia="標楷體"/>
                <w:bCs/>
                <w:szCs w:val="24"/>
              </w:rPr>
              <w:t>資訊科技系</w:t>
            </w:r>
          </w:p>
          <w:p w:rsidR="00DA43D2" w:rsidRPr="0001262A" w:rsidRDefault="00DA43D2" w:rsidP="00397023">
            <w:pPr>
              <w:spacing w:line="0" w:lineRule="atLeast"/>
              <w:jc w:val="center"/>
              <w:rPr>
                <w:rFonts w:eastAsia="標楷體"/>
                <w:bCs/>
                <w:szCs w:val="24"/>
              </w:rPr>
            </w:pPr>
            <w:r w:rsidRPr="0001262A">
              <w:rPr>
                <w:rFonts w:eastAsia="標楷體"/>
                <w:bCs/>
                <w:szCs w:val="24"/>
              </w:rPr>
              <w:t>學生</w:t>
            </w:r>
          </w:p>
          <w:p w:rsidR="00DA43D2" w:rsidRPr="0001262A" w:rsidRDefault="00DA43D2" w:rsidP="00397023">
            <w:pPr>
              <w:spacing w:line="0" w:lineRule="atLeast"/>
              <w:jc w:val="center"/>
              <w:rPr>
                <w:rFonts w:eastAsia="標楷體"/>
                <w:bCs/>
                <w:szCs w:val="24"/>
              </w:rPr>
            </w:pPr>
            <w:r w:rsidRPr="0001262A">
              <w:rPr>
                <w:rFonts w:eastAsia="標楷體"/>
                <w:bCs/>
                <w:szCs w:val="24"/>
              </w:rPr>
              <w:t>sjay60527@gmail.com</w:t>
            </w:r>
          </w:p>
        </w:tc>
      </w:tr>
      <w:tr w:rsidR="00DA43D2" w:rsidRPr="0001262A" w:rsidTr="00397023">
        <w:trPr>
          <w:gridAfter w:val="1"/>
          <w:wAfter w:w="2530" w:type="dxa"/>
          <w:trHeight w:val="224"/>
          <w:jc w:val="center"/>
        </w:trPr>
        <w:tc>
          <w:tcPr>
            <w:tcW w:w="2462" w:type="dxa"/>
            <w:vAlign w:val="center"/>
          </w:tcPr>
          <w:p w:rsidR="00DA43D2" w:rsidRPr="0001262A" w:rsidRDefault="00DA43D2" w:rsidP="00397023">
            <w:pPr>
              <w:spacing w:line="0" w:lineRule="atLeast"/>
              <w:jc w:val="center"/>
              <w:rPr>
                <w:rFonts w:eastAsia="標楷體"/>
                <w:b/>
                <w:bCs/>
                <w:szCs w:val="24"/>
              </w:rPr>
            </w:pPr>
            <w:r w:rsidRPr="0001262A">
              <w:rPr>
                <w:rFonts w:eastAsia="標楷體"/>
                <w:szCs w:val="24"/>
                <w:lang w:val="de-DE"/>
              </w:rPr>
              <w:t>邱瑞展</w:t>
            </w:r>
          </w:p>
        </w:tc>
        <w:tc>
          <w:tcPr>
            <w:tcW w:w="2462" w:type="dxa"/>
            <w:vAlign w:val="center"/>
          </w:tcPr>
          <w:p w:rsidR="00DA43D2" w:rsidRPr="0001262A" w:rsidRDefault="00DA43D2" w:rsidP="00397023">
            <w:pPr>
              <w:spacing w:line="0" w:lineRule="atLeast"/>
              <w:jc w:val="center"/>
              <w:rPr>
                <w:rFonts w:eastAsia="標楷體"/>
                <w:b/>
                <w:bCs/>
                <w:szCs w:val="24"/>
              </w:rPr>
            </w:pPr>
            <w:r w:rsidRPr="0001262A">
              <w:rPr>
                <w:rFonts w:eastAsia="標楷體"/>
                <w:szCs w:val="24"/>
                <w:lang w:val="de-DE"/>
              </w:rPr>
              <w:t>蔡季衡</w:t>
            </w:r>
          </w:p>
        </w:tc>
      </w:tr>
      <w:tr w:rsidR="00DA43D2" w:rsidRPr="0001262A" w:rsidTr="00397023">
        <w:trPr>
          <w:gridAfter w:val="1"/>
          <w:wAfter w:w="2530" w:type="dxa"/>
          <w:trHeight w:val="317"/>
          <w:jc w:val="center"/>
        </w:trPr>
        <w:tc>
          <w:tcPr>
            <w:tcW w:w="2462" w:type="dxa"/>
            <w:vAlign w:val="center"/>
          </w:tcPr>
          <w:p w:rsidR="00DA43D2" w:rsidRPr="0001262A" w:rsidRDefault="00DA43D2" w:rsidP="00397023">
            <w:pPr>
              <w:spacing w:line="0" w:lineRule="atLeast"/>
              <w:jc w:val="center"/>
              <w:rPr>
                <w:rFonts w:eastAsia="標楷體"/>
                <w:bCs/>
                <w:szCs w:val="24"/>
              </w:rPr>
            </w:pPr>
            <w:r w:rsidRPr="0001262A">
              <w:rPr>
                <w:rFonts w:eastAsia="標楷體"/>
                <w:bCs/>
                <w:szCs w:val="24"/>
              </w:rPr>
              <w:t>德明財經科技大學</w:t>
            </w:r>
          </w:p>
          <w:p w:rsidR="00DA43D2" w:rsidRPr="0001262A" w:rsidRDefault="00DA43D2" w:rsidP="00397023">
            <w:pPr>
              <w:spacing w:line="0" w:lineRule="atLeast"/>
              <w:jc w:val="center"/>
              <w:rPr>
                <w:rFonts w:eastAsia="標楷體"/>
                <w:bCs/>
                <w:szCs w:val="24"/>
              </w:rPr>
            </w:pPr>
            <w:r w:rsidRPr="0001262A">
              <w:rPr>
                <w:rFonts w:eastAsia="標楷體"/>
                <w:bCs/>
                <w:szCs w:val="24"/>
              </w:rPr>
              <w:t>資訊科技系</w:t>
            </w:r>
          </w:p>
          <w:p w:rsidR="00DA43D2" w:rsidRPr="0001262A" w:rsidRDefault="00DA43D2" w:rsidP="00397023">
            <w:pPr>
              <w:spacing w:line="0" w:lineRule="atLeast"/>
              <w:jc w:val="center"/>
              <w:rPr>
                <w:rFonts w:eastAsia="標楷體"/>
                <w:bCs/>
                <w:szCs w:val="24"/>
              </w:rPr>
            </w:pPr>
            <w:r w:rsidRPr="0001262A">
              <w:rPr>
                <w:rFonts w:eastAsia="標楷體"/>
                <w:bCs/>
                <w:szCs w:val="24"/>
              </w:rPr>
              <w:t>學生</w:t>
            </w:r>
          </w:p>
          <w:p w:rsidR="00DA43D2" w:rsidRPr="0001262A" w:rsidRDefault="00DA43D2" w:rsidP="00397023">
            <w:pPr>
              <w:spacing w:line="0" w:lineRule="atLeast"/>
              <w:jc w:val="center"/>
              <w:rPr>
                <w:rFonts w:eastAsia="標楷體"/>
                <w:bCs/>
                <w:szCs w:val="24"/>
              </w:rPr>
            </w:pPr>
            <w:r w:rsidRPr="0001262A">
              <w:rPr>
                <w:rFonts w:eastAsia="標楷體"/>
                <w:bCs/>
                <w:szCs w:val="24"/>
              </w:rPr>
              <w:t>zzz77799933@gmail.com</w:t>
            </w:r>
          </w:p>
        </w:tc>
        <w:tc>
          <w:tcPr>
            <w:tcW w:w="2462" w:type="dxa"/>
            <w:vAlign w:val="center"/>
          </w:tcPr>
          <w:p w:rsidR="00DA43D2" w:rsidRPr="0001262A" w:rsidRDefault="00DA43D2" w:rsidP="00397023">
            <w:pPr>
              <w:spacing w:line="0" w:lineRule="atLeast"/>
              <w:jc w:val="center"/>
              <w:rPr>
                <w:rFonts w:eastAsia="標楷體"/>
                <w:bCs/>
                <w:szCs w:val="24"/>
              </w:rPr>
            </w:pPr>
            <w:r w:rsidRPr="0001262A">
              <w:rPr>
                <w:rFonts w:eastAsia="標楷體"/>
                <w:bCs/>
                <w:szCs w:val="24"/>
              </w:rPr>
              <w:t>德明財經科技大學</w:t>
            </w:r>
          </w:p>
          <w:p w:rsidR="00DA43D2" w:rsidRPr="0001262A" w:rsidRDefault="00DA43D2" w:rsidP="00397023">
            <w:pPr>
              <w:spacing w:line="0" w:lineRule="atLeast"/>
              <w:jc w:val="center"/>
              <w:rPr>
                <w:rFonts w:eastAsia="標楷體"/>
                <w:bCs/>
                <w:szCs w:val="24"/>
              </w:rPr>
            </w:pPr>
            <w:r w:rsidRPr="0001262A">
              <w:rPr>
                <w:rFonts w:eastAsia="標楷體"/>
                <w:bCs/>
                <w:szCs w:val="24"/>
              </w:rPr>
              <w:t>資訊科技系</w:t>
            </w:r>
          </w:p>
          <w:p w:rsidR="00DA43D2" w:rsidRPr="0001262A" w:rsidRDefault="00DA43D2" w:rsidP="00397023">
            <w:pPr>
              <w:spacing w:line="0" w:lineRule="atLeast"/>
              <w:jc w:val="center"/>
              <w:rPr>
                <w:rFonts w:eastAsia="標楷體"/>
                <w:bCs/>
                <w:szCs w:val="24"/>
              </w:rPr>
            </w:pPr>
            <w:r w:rsidRPr="0001262A">
              <w:rPr>
                <w:rFonts w:eastAsia="標楷體"/>
                <w:bCs/>
                <w:szCs w:val="24"/>
              </w:rPr>
              <w:t>學生</w:t>
            </w:r>
          </w:p>
          <w:p w:rsidR="00DA43D2" w:rsidRPr="0001262A" w:rsidRDefault="00DA43D2" w:rsidP="00397023">
            <w:pPr>
              <w:spacing w:line="0" w:lineRule="atLeast"/>
              <w:jc w:val="center"/>
              <w:rPr>
                <w:rFonts w:eastAsia="標楷體"/>
                <w:bCs/>
                <w:szCs w:val="24"/>
              </w:rPr>
            </w:pPr>
            <w:r w:rsidRPr="0001262A">
              <w:rPr>
                <w:rFonts w:eastAsia="標楷體"/>
                <w:bCs/>
                <w:szCs w:val="24"/>
              </w:rPr>
              <w:t>ditao6666@gmail.com</w:t>
            </w:r>
          </w:p>
        </w:tc>
      </w:tr>
    </w:tbl>
    <w:p w:rsidR="00DA43D2" w:rsidRDefault="00DA43D2" w:rsidP="00DA43D2">
      <w:pPr>
        <w:jc w:val="center"/>
        <w:rPr>
          <w:rFonts w:eastAsia="標楷體"/>
        </w:rPr>
        <w:sectPr w:rsidR="00DA43D2" w:rsidSect="00397023">
          <w:type w:val="continuous"/>
          <w:pgSz w:w="11900" w:h="16838"/>
          <w:pgMar w:top="1418" w:right="1418" w:bottom="1418" w:left="1418" w:header="720" w:footer="720" w:gutter="0"/>
          <w:cols w:space="720"/>
          <w:noEndnote/>
        </w:sectPr>
      </w:pPr>
    </w:p>
    <w:p w:rsidR="00DA43D2" w:rsidRPr="0001262A" w:rsidRDefault="00DA43D2" w:rsidP="00DA43D2">
      <w:pPr>
        <w:jc w:val="center"/>
        <w:rPr>
          <w:rFonts w:eastAsia="標楷體"/>
        </w:rPr>
      </w:pPr>
    </w:p>
    <w:p w:rsidR="00DA43D2" w:rsidRDefault="00DA43D2" w:rsidP="00DA43D2">
      <w:pPr>
        <w:jc w:val="center"/>
        <w:rPr>
          <w:rFonts w:eastAsia="標楷體"/>
          <w:lang w:val="fr-FR"/>
        </w:rPr>
      </w:pPr>
    </w:p>
    <w:p w:rsidR="00DA43D2" w:rsidRDefault="00DA43D2" w:rsidP="00DA43D2">
      <w:pPr>
        <w:jc w:val="center"/>
        <w:rPr>
          <w:rFonts w:eastAsia="標楷體"/>
          <w:b/>
          <w:sz w:val="20"/>
        </w:rPr>
        <w:sectPr w:rsidR="00DA43D2" w:rsidSect="00397023">
          <w:type w:val="continuous"/>
          <w:pgSz w:w="11900" w:h="16838"/>
          <w:pgMar w:top="1418" w:right="1418" w:bottom="1418" w:left="1418" w:header="720" w:footer="720" w:gutter="0"/>
          <w:cols w:num="2" w:space="720"/>
          <w:noEndnote/>
        </w:sectPr>
      </w:pPr>
    </w:p>
    <w:p w:rsidR="00DA43D2" w:rsidRPr="0001262A" w:rsidRDefault="00DA43D2" w:rsidP="00DA43D2">
      <w:pPr>
        <w:jc w:val="center"/>
        <w:rPr>
          <w:rFonts w:eastAsia="標楷體"/>
          <w:b/>
          <w:sz w:val="20"/>
        </w:rPr>
      </w:pPr>
      <w:r w:rsidRPr="0001262A">
        <w:rPr>
          <w:rFonts w:eastAsia="標楷體"/>
          <w:b/>
          <w:sz w:val="20"/>
        </w:rPr>
        <w:lastRenderedPageBreak/>
        <w:t>摘</w:t>
      </w:r>
      <w:r w:rsidRPr="0001262A">
        <w:rPr>
          <w:rFonts w:eastAsia="標楷體"/>
          <w:b/>
          <w:sz w:val="20"/>
        </w:rPr>
        <w:t xml:space="preserve">  </w:t>
      </w:r>
      <w:r w:rsidRPr="0001262A">
        <w:rPr>
          <w:rFonts w:eastAsia="標楷體"/>
          <w:b/>
          <w:sz w:val="20"/>
        </w:rPr>
        <w:t>要</w:t>
      </w:r>
    </w:p>
    <w:p w:rsidR="00DA43D2" w:rsidRPr="0001262A" w:rsidRDefault="00DA43D2" w:rsidP="00DA43D2">
      <w:pPr>
        <w:jc w:val="center"/>
        <w:rPr>
          <w:rFonts w:eastAsia="標楷體"/>
          <w:b/>
          <w:sz w:val="20"/>
        </w:rPr>
      </w:pPr>
    </w:p>
    <w:p w:rsidR="00DA43D2" w:rsidRPr="0001262A" w:rsidRDefault="00DA43D2" w:rsidP="00DA43D2">
      <w:pPr>
        <w:autoSpaceDE w:val="0"/>
        <w:jc w:val="both"/>
        <w:rPr>
          <w:rFonts w:eastAsia="標楷體"/>
          <w:sz w:val="20"/>
          <w:lang w:val="zh-TW"/>
        </w:rPr>
      </w:pPr>
      <w:r w:rsidRPr="0001262A">
        <w:rPr>
          <w:rFonts w:eastAsia="標楷體"/>
          <w:sz w:val="20"/>
          <w:lang w:val="zh-TW"/>
        </w:rPr>
        <w:t xml:space="preserve">    </w:t>
      </w:r>
      <w:r w:rsidRPr="0001262A">
        <w:rPr>
          <w:rFonts w:eastAsia="標楷體"/>
          <w:sz w:val="20"/>
          <w:lang w:val="zh-TW"/>
        </w:rPr>
        <w:t>本研究之目的，旨在透過</w:t>
      </w:r>
      <w:r w:rsidRPr="0001262A">
        <w:rPr>
          <w:rFonts w:eastAsia="標楷體"/>
          <w:bCs/>
          <w:kern w:val="0"/>
          <w:sz w:val="20"/>
        </w:rPr>
        <w:t>企業架構方法，規劃出</w:t>
      </w:r>
      <w:r w:rsidRPr="0001262A">
        <w:rPr>
          <w:rFonts w:eastAsia="標楷體"/>
          <w:sz w:val="20"/>
          <w:lang w:val="zh-TW"/>
        </w:rPr>
        <w:t>檳榔相關產品進銷存系統。軟體架構師運用企業架構，可準確推導出檳榔相關產品進銷存系統</w:t>
      </w:r>
      <w:r w:rsidRPr="0001262A">
        <w:rPr>
          <w:rFonts w:eastAsia="標楷體" w:hint="eastAsia"/>
          <w:sz w:val="20"/>
          <w:lang w:val="zh-TW"/>
        </w:rPr>
        <w:t>之</w:t>
      </w:r>
      <w:r w:rsidRPr="0001262A">
        <w:rPr>
          <w:rFonts w:eastAsia="標楷體"/>
          <w:sz w:val="20"/>
          <w:lang w:val="zh-TW"/>
        </w:rPr>
        <w:t>需求，提升專案掌握度。然而，過去檳榔中盤商，在進行檳榔相關產品交易時，由於產品流通規模不大，且無線網路不普及，所以僅開發出個人單機版檳榔進銷存軟體系統，來管理各種業務事件與流程。其缺點在於客戶間無法做即時的溝通，檳榔中盤商自己也無法在遠端取得檳榔相關產品當前的進銷存狀況。透過本研究之網路版檳榔相關產品進銷存系統，檳榔從業人員能於有線與無線網路的環境下，上網使用網路版及</w:t>
      </w:r>
      <w:r w:rsidRPr="0001262A">
        <w:rPr>
          <w:rFonts w:eastAsia="標楷體"/>
          <w:sz w:val="20"/>
          <w:lang w:val="zh-TW"/>
        </w:rPr>
        <w:t>App</w:t>
      </w:r>
      <w:r w:rsidRPr="0001262A">
        <w:rPr>
          <w:rFonts w:eastAsia="標楷體"/>
          <w:sz w:val="20"/>
          <w:lang w:val="zh-TW"/>
        </w:rPr>
        <w:t>版系統，進而達到檳榔相關產品</w:t>
      </w:r>
      <w:r w:rsidRPr="0001262A">
        <w:rPr>
          <w:rFonts w:eastAsia="標楷體" w:hint="eastAsia"/>
          <w:sz w:val="20"/>
          <w:lang w:val="zh-TW"/>
        </w:rPr>
        <w:t>，</w:t>
      </w:r>
      <w:r w:rsidRPr="0001262A">
        <w:rPr>
          <w:rFonts w:eastAsia="標楷體"/>
          <w:sz w:val="20"/>
          <w:lang w:val="zh-TW"/>
        </w:rPr>
        <w:t>無邊界資訊流傳遞</w:t>
      </w:r>
      <w:r w:rsidRPr="0001262A">
        <w:rPr>
          <w:rFonts w:eastAsia="標楷體" w:hint="eastAsia"/>
          <w:sz w:val="20"/>
          <w:lang w:val="zh-TW"/>
        </w:rPr>
        <w:t>的</w:t>
      </w:r>
      <w:r w:rsidRPr="0001262A">
        <w:rPr>
          <w:rFonts w:eastAsia="標楷體"/>
          <w:sz w:val="20"/>
          <w:lang w:val="zh-TW"/>
        </w:rPr>
        <w:t>目的。</w:t>
      </w:r>
    </w:p>
    <w:p w:rsidR="00DA43D2" w:rsidRPr="0001262A" w:rsidRDefault="00DA43D2" w:rsidP="00DA43D2">
      <w:pPr>
        <w:autoSpaceDE w:val="0"/>
        <w:jc w:val="both"/>
        <w:rPr>
          <w:rFonts w:eastAsia="標楷體"/>
          <w:sz w:val="20"/>
          <w:lang w:val="zh-TW"/>
        </w:rPr>
      </w:pPr>
      <w:r w:rsidRPr="0001262A">
        <w:rPr>
          <w:rFonts w:eastAsia="標楷體"/>
          <w:sz w:val="20"/>
          <w:lang w:val="zh-TW"/>
        </w:rPr>
        <w:t xml:space="preserve">    </w:t>
      </w:r>
      <w:r w:rsidRPr="0001262A">
        <w:rPr>
          <w:rFonts w:eastAsia="標楷體"/>
          <w:sz w:val="20"/>
          <w:lang w:val="zh-TW"/>
        </w:rPr>
        <w:t>本研究所</w:t>
      </w:r>
      <w:r w:rsidRPr="0001262A">
        <w:rPr>
          <w:rFonts w:eastAsia="標楷體" w:hint="eastAsia"/>
          <w:sz w:val="20"/>
          <w:lang w:val="zh-TW"/>
        </w:rPr>
        <w:t>開發</w:t>
      </w:r>
      <w:r w:rsidRPr="0001262A">
        <w:rPr>
          <w:rFonts w:eastAsia="標楷體"/>
          <w:sz w:val="20"/>
          <w:lang w:val="zh-TW"/>
        </w:rPr>
        <w:t>之檳榔相關產品進銷存系統，乃是以企業架構為基礎，</w:t>
      </w:r>
      <w:r w:rsidRPr="0001262A">
        <w:rPr>
          <w:rFonts w:eastAsia="標楷體" w:hint="eastAsia"/>
          <w:sz w:val="20"/>
          <w:lang w:val="zh-TW"/>
        </w:rPr>
        <w:t>先</w:t>
      </w:r>
      <w:r w:rsidRPr="0001262A">
        <w:rPr>
          <w:rFonts w:eastAsia="標楷體"/>
          <w:sz w:val="20"/>
          <w:lang w:val="zh-TW"/>
        </w:rPr>
        <w:t>找出其</w:t>
      </w:r>
      <w:r w:rsidRPr="0001262A">
        <w:rPr>
          <w:rFonts w:eastAsia="標楷體" w:hint="eastAsia"/>
          <w:sz w:val="20"/>
          <w:lang w:val="zh-TW"/>
        </w:rPr>
        <w:t>主要</w:t>
      </w:r>
      <w:r w:rsidRPr="0001262A">
        <w:rPr>
          <w:rFonts w:eastAsia="標楷體"/>
          <w:sz w:val="20"/>
          <w:lang w:val="zh-TW"/>
        </w:rPr>
        <w:t>利害關係人，</w:t>
      </w:r>
      <w:r w:rsidRPr="0001262A">
        <w:rPr>
          <w:rFonts w:eastAsia="標楷體" w:hint="eastAsia"/>
          <w:sz w:val="20"/>
          <w:lang w:val="zh-TW"/>
        </w:rPr>
        <w:t>再整理主要</w:t>
      </w:r>
      <w:r w:rsidRPr="0001262A">
        <w:rPr>
          <w:rFonts w:eastAsia="標楷體"/>
          <w:sz w:val="20"/>
          <w:lang w:val="zh-TW"/>
        </w:rPr>
        <w:t>利害關係人之</w:t>
      </w:r>
      <w:r w:rsidRPr="0001262A">
        <w:rPr>
          <w:rFonts w:eastAsia="標楷體"/>
          <w:kern w:val="0"/>
          <w:sz w:val="20"/>
          <w:lang w:val="zh-TW"/>
        </w:rPr>
        <w:t>關注</w:t>
      </w:r>
      <w:r w:rsidRPr="0001262A">
        <w:rPr>
          <w:rFonts w:eastAsia="標楷體"/>
          <w:kern w:val="0"/>
          <w:sz w:val="20"/>
        </w:rPr>
        <w:t>，</w:t>
      </w:r>
      <w:r w:rsidRPr="0001262A">
        <w:rPr>
          <w:rFonts w:eastAsia="標楷體" w:hint="eastAsia"/>
          <w:kern w:val="0"/>
          <w:sz w:val="20"/>
        </w:rPr>
        <w:t>進而將各方關注綜整</w:t>
      </w:r>
      <w:r w:rsidRPr="0001262A">
        <w:rPr>
          <w:rFonts w:eastAsia="標楷體"/>
          <w:kern w:val="0"/>
          <w:sz w:val="20"/>
        </w:rPr>
        <w:t>成</w:t>
      </w:r>
      <w:r w:rsidRPr="0001262A">
        <w:rPr>
          <w:rFonts w:eastAsia="標楷體"/>
          <w:kern w:val="0"/>
          <w:sz w:val="20"/>
          <w:lang w:val="zh-TW"/>
        </w:rPr>
        <w:t>子目標</w:t>
      </w:r>
      <w:r w:rsidRPr="0001262A">
        <w:rPr>
          <w:rFonts w:eastAsia="標楷體" w:hint="eastAsia"/>
          <w:kern w:val="0"/>
          <w:sz w:val="20"/>
        </w:rPr>
        <w:t>與</w:t>
      </w:r>
      <w:r w:rsidRPr="0001262A">
        <w:rPr>
          <w:rFonts w:eastAsia="標楷體"/>
          <w:kern w:val="0"/>
          <w:sz w:val="20"/>
          <w:lang w:val="zh-TW"/>
        </w:rPr>
        <w:t>總目標。由企業架構的</w:t>
      </w:r>
      <w:r w:rsidRPr="0001262A">
        <w:rPr>
          <w:rFonts w:eastAsia="標楷體" w:hint="eastAsia"/>
          <w:kern w:val="0"/>
          <w:sz w:val="20"/>
          <w:lang w:val="zh-TW"/>
        </w:rPr>
        <w:t>眾</w:t>
      </w:r>
      <w:r w:rsidRPr="0001262A">
        <w:rPr>
          <w:rFonts w:eastAsia="標楷體"/>
          <w:kern w:val="0"/>
          <w:sz w:val="20"/>
          <w:lang w:val="zh-TW"/>
        </w:rPr>
        <w:t>多視</w:t>
      </w:r>
      <w:r w:rsidRPr="0001262A">
        <w:rPr>
          <w:rFonts w:eastAsia="標楷體" w:hint="eastAsia"/>
          <w:kern w:val="0"/>
          <w:sz w:val="20"/>
          <w:lang w:val="zh-TW"/>
        </w:rPr>
        <w:t>圖</w:t>
      </w:r>
      <w:r w:rsidRPr="0001262A">
        <w:rPr>
          <w:rFonts w:eastAsia="標楷體"/>
          <w:kern w:val="0"/>
          <w:sz w:val="20"/>
          <w:lang w:val="zh-TW"/>
        </w:rPr>
        <w:t>，可</w:t>
      </w:r>
      <w:r w:rsidRPr="0001262A">
        <w:rPr>
          <w:rFonts w:eastAsia="標楷體" w:hint="eastAsia"/>
          <w:kern w:val="0"/>
          <w:sz w:val="20"/>
          <w:lang w:val="zh-TW"/>
        </w:rPr>
        <w:t>以</w:t>
      </w:r>
      <w:r w:rsidRPr="0001262A">
        <w:rPr>
          <w:rFonts w:eastAsia="標楷體"/>
          <w:kern w:val="0"/>
          <w:sz w:val="20"/>
          <w:lang w:val="zh-TW"/>
        </w:rPr>
        <w:t>清楚</w:t>
      </w:r>
      <w:r w:rsidRPr="0001262A">
        <w:rPr>
          <w:rFonts w:eastAsia="標楷體" w:hint="eastAsia"/>
          <w:kern w:val="0"/>
          <w:sz w:val="20"/>
          <w:lang w:val="zh-TW"/>
        </w:rPr>
        <w:t>地看出檳榔相關產品進銷存系統之各個</w:t>
      </w:r>
      <w:r w:rsidRPr="0001262A">
        <w:rPr>
          <w:rFonts w:eastAsia="標楷體"/>
          <w:kern w:val="0"/>
          <w:sz w:val="20"/>
          <w:lang w:val="zh-TW"/>
        </w:rPr>
        <w:t>面向</w:t>
      </w:r>
      <w:r w:rsidRPr="0001262A">
        <w:rPr>
          <w:rFonts w:eastAsia="標楷體" w:hint="eastAsia"/>
          <w:kern w:val="0"/>
          <w:sz w:val="20"/>
          <w:lang w:val="zh-TW"/>
        </w:rPr>
        <w:t>；</w:t>
      </w:r>
      <w:r w:rsidRPr="0001262A">
        <w:rPr>
          <w:rFonts w:eastAsia="標楷體"/>
          <w:kern w:val="0"/>
          <w:sz w:val="20"/>
          <w:lang w:val="zh-TW"/>
        </w:rPr>
        <w:t>因此</w:t>
      </w:r>
      <w:r w:rsidRPr="0001262A">
        <w:rPr>
          <w:rFonts w:eastAsia="標楷體" w:hint="eastAsia"/>
          <w:kern w:val="0"/>
          <w:sz w:val="20"/>
          <w:lang w:val="zh-TW"/>
        </w:rPr>
        <w:t>，</w:t>
      </w:r>
      <w:r w:rsidRPr="0001262A">
        <w:rPr>
          <w:rFonts w:eastAsia="標楷體"/>
          <w:sz w:val="20"/>
          <w:lang w:val="zh-TW"/>
        </w:rPr>
        <w:t>檳榔中盤商</w:t>
      </w:r>
      <w:r w:rsidRPr="0001262A">
        <w:rPr>
          <w:rFonts w:eastAsia="標楷體"/>
          <w:kern w:val="0"/>
          <w:sz w:val="20"/>
          <w:lang w:val="zh-TW"/>
        </w:rPr>
        <w:t>能夠配合</w:t>
      </w:r>
      <w:r w:rsidRPr="0001262A">
        <w:rPr>
          <w:rFonts w:eastAsia="標楷體" w:hint="eastAsia"/>
          <w:kern w:val="0"/>
          <w:sz w:val="20"/>
          <w:lang w:val="zh-TW"/>
        </w:rPr>
        <w:t>檳榔相關產品的業務</w:t>
      </w:r>
      <w:r w:rsidRPr="0001262A">
        <w:rPr>
          <w:rFonts w:eastAsia="標楷體"/>
          <w:kern w:val="0"/>
          <w:sz w:val="20"/>
          <w:lang w:val="zh-TW"/>
        </w:rPr>
        <w:t>需求，適當</w:t>
      </w:r>
      <w:r w:rsidRPr="0001262A">
        <w:rPr>
          <w:rFonts w:eastAsia="標楷體" w:hint="eastAsia"/>
          <w:kern w:val="0"/>
          <w:sz w:val="20"/>
          <w:lang w:val="zh-TW"/>
        </w:rPr>
        <w:t>地</w:t>
      </w:r>
      <w:r w:rsidRPr="0001262A">
        <w:rPr>
          <w:rFonts w:eastAsia="標楷體"/>
          <w:kern w:val="0"/>
          <w:sz w:val="20"/>
          <w:lang w:val="zh-TW"/>
        </w:rPr>
        <w:t>做出</w:t>
      </w:r>
      <w:r w:rsidRPr="0001262A">
        <w:rPr>
          <w:rFonts w:eastAsia="標楷體" w:hint="eastAsia"/>
          <w:kern w:val="0"/>
          <w:sz w:val="20"/>
          <w:lang w:val="zh-TW"/>
        </w:rPr>
        <w:t>每日進貨、存貨與銷貨業務的</w:t>
      </w:r>
      <w:r w:rsidRPr="0001262A">
        <w:rPr>
          <w:rFonts w:eastAsia="標楷體"/>
          <w:kern w:val="0"/>
          <w:sz w:val="20"/>
          <w:lang w:val="zh-TW"/>
        </w:rPr>
        <w:t>對應</w:t>
      </w:r>
      <w:r w:rsidRPr="0001262A">
        <w:rPr>
          <w:rFonts w:eastAsia="標楷體" w:hint="eastAsia"/>
          <w:kern w:val="0"/>
          <w:sz w:val="20"/>
          <w:lang w:val="zh-TW"/>
        </w:rPr>
        <w:t>決策</w:t>
      </w:r>
      <w:r w:rsidRPr="0001262A">
        <w:rPr>
          <w:rFonts w:eastAsia="標楷體"/>
          <w:kern w:val="0"/>
          <w:sz w:val="20"/>
          <w:lang w:val="zh-TW"/>
        </w:rPr>
        <w:t>。</w:t>
      </w:r>
    </w:p>
    <w:p w:rsidR="00DA43D2" w:rsidRPr="0001262A" w:rsidRDefault="00DA43D2" w:rsidP="00DA43D2">
      <w:pPr>
        <w:autoSpaceDE w:val="0"/>
        <w:jc w:val="both"/>
        <w:rPr>
          <w:rFonts w:eastAsia="標楷體"/>
          <w:sz w:val="20"/>
        </w:rPr>
      </w:pPr>
      <w:r w:rsidRPr="0001262A">
        <w:rPr>
          <w:rFonts w:eastAsia="標楷體"/>
          <w:sz w:val="20"/>
          <w:lang w:val="zh-TW"/>
        </w:rPr>
        <w:t xml:space="preserve">    </w:t>
      </w:r>
      <w:r w:rsidRPr="0001262A">
        <w:rPr>
          <w:rFonts w:eastAsia="標楷體"/>
          <w:sz w:val="20"/>
          <w:lang w:val="zh-TW"/>
        </w:rPr>
        <w:t>本研究</w:t>
      </w:r>
      <w:r w:rsidRPr="0001262A">
        <w:rPr>
          <w:rFonts w:eastAsia="標楷體" w:hint="eastAsia"/>
          <w:sz w:val="20"/>
          <w:lang w:val="zh-TW"/>
        </w:rPr>
        <w:t>將</w:t>
      </w:r>
      <w:r w:rsidRPr="0001262A">
        <w:rPr>
          <w:rFonts w:eastAsia="標楷體"/>
          <w:sz w:val="20"/>
          <w:lang w:val="zh-TW"/>
        </w:rPr>
        <w:t>使用</w:t>
      </w:r>
      <w:r w:rsidRPr="0001262A">
        <w:rPr>
          <w:rFonts w:eastAsia="標楷體" w:hint="eastAsia"/>
          <w:sz w:val="20"/>
          <w:lang w:val="zh-TW"/>
        </w:rPr>
        <w:t>開放群組的「架構開發方法」與</w:t>
      </w:r>
      <w:r w:rsidRPr="0001262A">
        <w:rPr>
          <w:rFonts w:eastAsia="標楷體"/>
          <w:bCs/>
          <w:kern w:val="0"/>
          <w:sz w:val="20"/>
        </w:rPr>
        <w:t>「架構塑模語言</w:t>
      </w:r>
      <w:r w:rsidRPr="0001262A">
        <w:rPr>
          <w:rFonts w:eastAsia="標楷體" w:hint="eastAsia"/>
          <w:bCs/>
          <w:kern w:val="0"/>
          <w:sz w:val="20"/>
        </w:rPr>
        <w:t>－</w:t>
      </w:r>
      <w:r w:rsidRPr="0001262A">
        <w:rPr>
          <w:rFonts w:eastAsia="標楷體"/>
          <w:bCs/>
          <w:kern w:val="0"/>
          <w:sz w:val="20"/>
        </w:rPr>
        <w:t>ArchiMate</w:t>
      </w:r>
      <w:r w:rsidRPr="0001262A">
        <w:rPr>
          <w:rFonts w:eastAsia="標楷體"/>
          <w:bCs/>
          <w:kern w:val="0"/>
          <w:sz w:val="20"/>
        </w:rPr>
        <w:t>」，</w:t>
      </w:r>
      <w:r w:rsidRPr="0001262A">
        <w:rPr>
          <w:rFonts w:eastAsia="標楷體" w:hint="eastAsia"/>
          <w:sz w:val="20"/>
          <w:lang w:val="zh-TW"/>
        </w:rPr>
        <w:t>建構</w:t>
      </w:r>
      <w:r w:rsidRPr="0001262A">
        <w:rPr>
          <w:rFonts w:eastAsia="標楷體"/>
          <w:sz w:val="20"/>
          <w:lang w:val="zh-TW"/>
        </w:rPr>
        <w:t>ㄧ個使用方便、操作簡單的</w:t>
      </w:r>
      <w:r w:rsidRPr="0001262A">
        <w:rPr>
          <w:rFonts w:eastAsia="標楷體" w:hint="eastAsia"/>
          <w:kern w:val="0"/>
          <w:sz w:val="20"/>
          <w:lang w:val="zh-TW"/>
        </w:rPr>
        <w:t>檳榔相關產品進銷存系統</w:t>
      </w:r>
      <w:r w:rsidRPr="0001262A">
        <w:rPr>
          <w:rFonts w:eastAsia="標楷體"/>
          <w:sz w:val="20"/>
          <w:lang w:val="zh-TW"/>
        </w:rPr>
        <w:t>，</w:t>
      </w:r>
      <w:r w:rsidRPr="0001262A">
        <w:rPr>
          <w:rFonts w:eastAsia="標楷體"/>
          <w:sz w:val="20"/>
        </w:rPr>
        <w:t>且利用電腦及網路通信技術，提供即時</w:t>
      </w:r>
      <w:r w:rsidRPr="0001262A">
        <w:rPr>
          <w:rFonts w:eastAsia="標楷體" w:hint="eastAsia"/>
          <w:sz w:val="20"/>
        </w:rPr>
        <w:t>查詢</w:t>
      </w:r>
      <w:r w:rsidRPr="0001262A">
        <w:rPr>
          <w:rFonts w:eastAsia="標楷體"/>
          <w:sz w:val="20"/>
        </w:rPr>
        <w:t>與</w:t>
      </w:r>
      <w:r w:rsidRPr="0001262A">
        <w:rPr>
          <w:rFonts w:eastAsia="標楷體" w:hint="eastAsia"/>
          <w:sz w:val="20"/>
        </w:rPr>
        <w:t>簡單編輯</w:t>
      </w:r>
      <w:r w:rsidRPr="0001262A">
        <w:rPr>
          <w:rFonts w:eastAsia="標楷體"/>
          <w:sz w:val="20"/>
        </w:rPr>
        <w:t>的</w:t>
      </w:r>
      <w:r w:rsidRPr="0001262A">
        <w:rPr>
          <w:rFonts w:eastAsia="標楷體" w:hint="eastAsia"/>
          <w:sz w:val="20"/>
        </w:rPr>
        <w:t>功能</w:t>
      </w:r>
      <w:r w:rsidRPr="0001262A">
        <w:rPr>
          <w:rFonts w:eastAsia="標楷體"/>
          <w:sz w:val="20"/>
        </w:rPr>
        <w:t>。</w:t>
      </w:r>
    </w:p>
    <w:p w:rsidR="00DA43D2" w:rsidRPr="0001262A" w:rsidRDefault="00DA43D2" w:rsidP="00DA43D2">
      <w:pPr>
        <w:rPr>
          <w:rFonts w:eastAsia="標楷體"/>
          <w:sz w:val="20"/>
        </w:rPr>
      </w:pPr>
      <w:r w:rsidRPr="0001262A">
        <w:rPr>
          <w:rFonts w:eastAsia="標楷體"/>
          <w:sz w:val="20"/>
        </w:rPr>
        <w:t>關鍵詞</w:t>
      </w:r>
      <w:r w:rsidRPr="0001262A">
        <w:rPr>
          <w:rFonts w:eastAsia="標楷體"/>
          <w:sz w:val="20"/>
        </w:rPr>
        <w:t xml:space="preserve">: </w:t>
      </w:r>
      <w:r w:rsidRPr="0001262A">
        <w:rPr>
          <w:rFonts w:eastAsia="標楷體"/>
          <w:sz w:val="20"/>
        </w:rPr>
        <w:t>企業架構、</w:t>
      </w:r>
      <w:r w:rsidRPr="0001262A">
        <w:rPr>
          <w:rFonts w:eastAsia="標楷體" w:hint="eastAsia"/>
          <w:sz w:val="20"/>
          <w:lang w:val="zh-TW"/>
        </w:rPr>
        <w:t>架構開發方法、</w:t>
      </w:r>
      <w:r w:rsidRPr="0001262A">
        <w:rPr>
          <w:rFonts w:eastAsia="標楷體"/>
          <w:bCs/>
          <w:kern w:val="0"/>
          <w:sz w:val="20"/>
        </w:rPr>
        <w:t>架構塑模語言</w:t>
      </w:r>
      <w:r w:rsidRPr="0001262A">
        <w:rPr>
          <w:rFonts w:eastAsia="標楷體" w:hint="eastAsia"/>
          <w:bCs/>
          <w:kern w:val="0"/>
          <w:sz w:val="20"/>
        </w:rPr>
        <w:t>、</w:t>
      </w:r>
      <w:r w:rsidRPr="0001262A">
        <w:rPr>
          <w:rFonts w:eastAsia="標楷體" w:hint="eastAsia"/>
          <w:sz w:val="20"/>
        </w:rPr>
        <w:t>進銷存</w:t>
      </w:r>
      <w:r w:rsidRPr="0001262A">
        <w:rPr>
          <w:rFonts w:eastAsia="標楷體"/>
          <w:sz w:val="20"/>
        </w:rPr>
        <w:t>系統</w:t>
      </w:r>
      <w:r w:rsidRPr="0001262A">
        <w:rPr>
          <w:rFonts w:eastAsia="標楷體" w:hint="eastAsia"/>
          <w:sz w:val="20"/>
          <w:lang w:val="zh-TW"/>
        </w:rPr>
        <w:t>、差異分析</w:t>
      </w:r>
    </w:p>
    <w:p w:rsidR="00DA43D2" w:rsidRPr="0001262A" w:rsidRDefault="00DA43D2" w:rsidP="00DA43D2">
      <w:pPr>
        <w:rPr>
          <w:rFonts w:eastAsia="標楷體"/>
          <w:sz w:val="20"/>
        </w:rPr>
      </w:pPr>
    </w:p>
    <w:p w:rsidR="00DA43D2" w:rsidRPr="0001262A" w:rsidRDefault="00DA43D2" w:rsidP="00DA43D2">
      <w:pPr>
        <w:rPr>
          <w:rFonts w:eastAsia="標楷體"/>
          <w:b/>
          <w:sz w:val="20"/>
        </w:rPr>
      </w:pPr>
      <w:r w:rsidRPr="0001262A">
        <w:rPr>
          <w:rFonts w:eastAsia="標楷體"/>
          <w:b/>
          <w:sz w:val="20"/>
        </w:rPr>
        <w:t>一、緒論</w:t>
      </w:r>
    </w:p>
    <w:p w:rsidR="00DA43D2" w:rsidRPr="0001262A" w:rsidRDefault="00DA43D2" w:rsidP="00DA43D2">
      <w:pPr>
        <w:widowControl/>
        <w:ind w:rightChars="-3" w:right="-7"/>
        <w:jc w:val="both"/>
        <w:rPr>
          <w:rFonts w:eastAsia="標楷體"/>
          <w:bCs/>
          <w:kern w:val="0"/>
          <w:sz w:val="20"/>
        </w:rPr>
      </w:pPr>
      <w:r w:rsidRPr="0001262A">
        <w:rPr>
          <w:rFonts w:eastAsia="標楷體"/>
          <w:bCs/>
          <w:kern w:val="0"/>
          <w:sz w:val="20"/>
        </w:rPr>
        <w:t xml:space="preserve">    </w:t>
      </w:r>
      <w:r w:rsidRPr="0001262A">
        <w:rPr>
          <w:rFonts w:eastAsia="標楷體"/>
          <w:bCs/>
          <w:kern w:val="0"/>
          <w:sz w:val="20"/>
        </w:rPr>
        <w:t>現今的</w:t>
      </w:r>
      <w:r w:rsidRPr="0001262A">
        <w:rPr>
          <w:rFonts w:eastAsia="標楷體" w:hint="eastAsia"/>
          <w:bCs/>
          <w:kern w:val="0"/>
          <w:sz w:val="20"/>
        </w:rPr>
        <w:t>檳榔相關產品進銷存管理</w:t>
      </w:r>
      <w:r w:rsidRPr="0001262A">
        <w:rPr>
          <w:rFonts w:eastAsia="標楷體"/>
          <w:bCs/>
          <w:kern w:val="0"/>
          <w:sz w:val="20"/>
        </w:rPr>
        <w:t>中，尚</w:t>
      </w:r>
      <w:r w:rsidRPr="0001262A">
        <w:rPr>
          <w:rFonts w:eastAsia="標楷體" w:hint="eastAsia"/>
          <w:bCs/>
          <w:kern w:val="0"/>
          <w:sz w:val="20"/>
        </w:rPr>
        <w:t>未</w:t>
      </w:r>
      <w:r w:rsidRPr="0001262A">
        <w:rPr>
          <w:rFonts w:eastAsia="標楷體"/>
          <w:bCs/>
          <w:kern w:val="0"/>
          <w:sz w:val="20"/>
        </w:rPr>
        <w:t>使用企業架構方法</w:t>
      </w:r>
      <w:r w:rsidRPr="0001262A">
        <w:rPr>
          <w:rFonts w:eastAsia="標楷體" w:hint="eastAsia"/>
          <w:bCs/>
          <w:kern w:val="0"/>
          <w:sz w:val="20"/>
        </w:rPr>
        <w:t>(Enterprise Architecture Method)</w:t>
      </w:r>
      <w:r w:rsidRPr="0001262A">
        <w:rPr>
          <w:rFonts w:eastAsia="標楷體"/>
          <w:bCs/>
          <w:kern w:val="0"/>
          <w:sz w:val="20"/>
        </w:rPr>
        <w:t>，去規劃與</w:t>
      </w:r>
      <w:r w:rsidRPr="0001262A">
        <w:rPr>
          <w:rFonts w:eastAsia="標楷體" w:hint="eastAsia"/>
          <w:bCs/>
          <w:kern w:val="0"/>
          <w:sz w:val="20"/>
        </w:rPr>
        <w:t>架構檳榔相關產品進銷存</w:t>
      </w:r>
      <w:r w:rsidRPr="0001262A">
        <w:rPr>
          <w:rFonts w:eastAsia="標楷體"/>
          <w:bCs/>
          <w:kern w:val="0"/>
          <w:sz w:val="20"/>
        </w:rPr>
        <w:t>系統</w:t>
      </w:r>
      <w:r w:rsidRPr="0001262A">
        <w:rPr>
          <w:rFonts w:eastAsia="標楷體" w:hint="eastAsia"/>
          <w:bCs/>
          <w:kern w:val="0"/>
          <w:sz w:val="20"/>
        </w:rPr>
        <w:t>(</w:t>
      </w:r>
      <w:r w:rsidRPr="0001262A">
        <w:rPr>
          <w:rFonts w:eastAsia="標楷體"/>
          <w:bCs/>
          <w:kern w:val="0"/>
          <w:sz w:val="20"/>
        </w:rPr>
        <w:t>Purchase, Sales and Inventory System of the Related Productions of Betel Nuts</w:t>
      </w:r>
      <w:r w:rsidRPr="0001262A">
        <w:rPr>
          <w:rFonts w:eastAsia="標楷體" w:hint="eastAsia"/>
          <w:bCs/>
          <w:kern w:val="0"/>
          <w:sz w:val="20"/>
        </w:rPr>
        <w:t>, PSIS-RPBN)</w:t>
      </w:r>
      <w:r w:rsidRPr="0001262A">
        <w:rPr>
          <w:rFonts w:eastAsia="標楷體"/>
          <w:bCs/>
          <w:kern w:val="0"/>
          <w:sz w:val="20"/>
        </w:rPr>
        <w:t>。然而隨著</w:t>
      </w:r>
      <w:r w:rsidRPr="0001262A">
        <w:rPr>
          <w:rFonts w:eastAsia="標楷體" w:hint="eastAsia"/>
          <w:bCs/>
          <w:kern w:val="0"/>
          <w:sz w:val="20"/>
        </w:rPr>
        <w:t>無線</w:t>
      </w:r>
      <w:r w:rsidRPr="0001262A">
        <w:rPr>
          <w:rFonts w:eastAsia="標楷體"/>
          <w:bCs/>
          <w:kern w:val="0"/>
          <w:sz w:val="20"/>
        </w:rPr>
        <w:t>網路</w:t>
      </w:r>
      <w:r w:rsidRPr="0001262A">
        <w:rPr>
          <w:rFonts w:eastAsia="標楷體" w:hint="eastAsia"/>
          <w:bCs/>
          <w:kern w:val="0"/>
          <w:sz w:val="20"/>
        </w:rPr>
        <w:t>(Wireless Network)</w:t>
      </w:r>
      <w:r w:rsidRPr="0001262A">
        <w:rPr>
          <w:rFonts w:eastAsia="標楷體"/>
          <w:bCs/>
          <w:kern w:val="0"/>
          <w:sz w:val="20"/>
        </w:rPr>
        <w:t>的快速發展，以及智慧型手機</w:t>
      </w:r>
      <w:r w:rsidRPr="0001262A">
        <w:rPr>
          <w:rFonts w:eastAsia="標楷體" w:hint="eastAsia"/>
          <w:bCs/>
          <w:kern w:val="0"/>
          <w:sz w:val="20"/>
        </w:rPr>
        <w:t>(Smartphone)</w:t>
      </w:r>
      <w:r w:rsidRPr="0001262A">
        <w:rPr>
          <w:rFonts w:eastAsia="標楷體"/>
          <w:bCs/>
          <w:kern w:val="0"/>
          <w:sz w:val="20"/>
        </w:rPr>
        <w:t>的普及，使得</w:t>
      </w:r>
      <w:r w:rsidRPr="0001262A">
        <w:rPr>
          <w:rFonts w:eastAsia="標楷體" w:hint="eastAsia"/>
          <w:bCs/>
          <w:kern w:val="0"/>
          <w:sz w:val="20"/>
        </w:rPr>
        <w:t>檳榔相關產品進銷存管理</w:t>
      </w:r>
      <w:r w:rsidRPr="0001262A">
        <w:rPr>
          <w:rFonts w:eastAsia="標楷體"/>
          <w:bCs/>
          <w:kern w:val="0"/>
          <w:sz w:val="20"/>
        </w:rPr>
        <w:t>模式走向雲端應用</w:t>
      </w:r>
      <w:r w:rsidRPr="0001262A">
        <w:rPr>
          <w:rFonts w:eastAsia="標楷體" w:hint="eastAsia"/>
          <w:bCs/>
          <w:kern w:val="0"/>
          <w:sz w:val="20"/>
        </w:rPr>
        <w:t>(Cloud-based Application)</w:t>
      </w:r>
      <w:r w:rsidRPr="0001262A">
        <w:rPr>
          <w:rFonts w:eastAsia="標楷體"/>
          <w:bCs/>
          <w:kern w:val="0"/>
          <w:sz w:val="20"/>
        </w:rPr>
        <w:t>。而</w:t>
      </w:r>
      <w:r w:rsidRPr="0001262A">
        <w:rPr>
          <w:rFonts w:eastAsia="標楷體" w:hint="eastAsia"/>
          <w:bCs/>
          <w:kern w:val="0"/>
          <w:sz w:val="20"/>
        </w:rPr>
        <w:t>傳統</w:t>
      </w:r>
      <w:r w:rsidRPr="0001262A">
        <w:rPr>
          <w:rFonts w:eastAsia="標楷體"/>
          <w:bCs/>
          <w:kern w:val="0"/>
          <w:sz w:val="20"/>
        </w:rPr>
        <w:t>的個人單機版</w:t>
      </w:r>
      <w:r w:rsidRPr="0001262A">
        <w:rPr>
          <w:rFonts w:eastAsia="標楷體" w:hint="eastAsia"/>
          <w:bCs/>
          <w:kern w:val="0"/>
          <w:sz w:val="20"/>
        </w:rPr>
        <w:t>檳榔相關產品進銷存</w:t>
      </w:r>
      <w:r w:rsidRPr="0001262A">
        <w:rPr>
          <w:rFonts w:eastAsia="標楷體"/>
          <w:bCs/>
          <w:kern w:val="0"/>
          <w:sz w:val="20"/>
        </w:rPr>
        <w:t>系統，缺乏連結網際網路的使用</w:t>
      </w:r>
      <w:r w:rsidRPr="0001262A">
        <w:rPr>
          <w:rFonts w:eastAsia="標楷體" w:hint="eastAsia"/>
          <w:bCs/>
          <w:kern w:val="0"/>
          <w:sz w:val="20"/>
        </w:rPr>
        <w:t>設計</w:t>
      </w:r>
      <w:r w:rsidRPr="0001262A">
        <w:rPr>
          <w:rFonts w:eastAsia="標楷體"/>
          <w:bCs/>
          <w:kern w:val="0"/>
          <w:sz w:val="20"/>
        </w:rPr>
        <w:t>，使得相關</w:t>
      </w:r>
      <w:r w:rsidRPr="0001262A">
        <w:rPr>
          <w:rFonts w:eastAsia="標楷體"/>
          <w:sz w:val="20"/>
          <w:lang w:val="zh-TW"/>
        </w:rPr>
        <w:t>檳榔從業人員</w:t>
      </w:r>
      <w:r w:rsidRPr="0001262A">
        <w:rPr>
          <w:rFonts w:eastAsia="標楷體"/>
          <w:bCs/>
          <w:kern w:val="0"/>
          <w:sz w:val="20"/>
        </w:rPr>
        <w:t>無法即時得知檳榔</w:t>
      </w:r>
      <w:r w:rsidRPr="0001262A">
        <w:rPr>
          <w:rFonts w:eastAsia="標楷體" w:hint="eastAsia"/>
          <w:bCs/>
          <w:kern w:val="0"/>
          <w:sz w:val="20"/>
        </w:rPr>
        <w:t>相關</w:t>
      </w:r>
      <w:r w:rsidRPr="0001262A">
        <w:rPr>
          <w:rFonts w:eastAsia="標楷體"/>
          <w:bCs/>
          <w:kern w:val="0"/>
          <w:sz w:val="20"/>
        </w:rPr>
        <w:t>產品</w:t>
      </w:r>
      <w:r w:rsidRPr="0001262A">
        <w:rPr>
          <w:rFonts w:eastAsia="標楷體" w:hint="eastAsia"/>
          <w:bCs/>
          <w:kern w:val="0"/>
          <w:sz w:val="20"/>
        </w:rPr>
        <w:t>進銷存</w:t>
      </w:r>
      <w:r w:rsidRPr="0001262A">
        <w:rPr>
          <w:rFonts w:eastAsia="標楷體"/>
          <w:bCs/>
          <w:kern w:val="0"/>
          <w:sz w:val="20"/>
        </w:rPr>
        <w:t>資訊</w:t>
      </w:r>
      <w:r w:rsidRPr="0001262A">
        <w:rPr>
          <w:rFonts w:eastAsia="標楷體" w:hint="eastAsia"/>
          <w:bCs/>
          <w:kern w:val="0"/>
          <w:sz w:val="20"/>
        </w:rPr>
        <w:t>。現在</w:t>
      </w:r>
      <w:r w:rsidRPr="0001262A">
        <w:rPr>
          <w:rFonts w:eastAsia="標楷體"/>
          <w:bCs/>
          <w:kern w:val="0"/>
          <w:sz w:val="20"/>
        </w:rPr>
        <w:t>智慧型手機</w:t>
      </w:r>
      <w:r w:rsidRPr="0001262A">
        <w:rPr>
          <w:rFonts w:eastAsia="標楷體" w:hint="eastAsia"/>
          <w:bCs/>
          <w:kern w:val="0"/>
          <w:sz w:val="20"/>
        </w:rPr>
        <w:t>的應用五花八門且無所不在，若</w:t>
      </w:r>
      <w:r w:rsidRPr="0001262A">
        <w:rPr>
          <w:rFonts w:eastAsia="標楷體"/>
          <w:bCs/>
          <w:kern w:val="0"/>
          <w:sz w:val="20"/>
        </w:rPr>
        <w:t>是在無個人電腦的</w:t>
      </w:r>
      <w:r w:rsidRPr="0001262A">
        <w:rPr>
          <w:rFonts w:eastAsia="標楷體" w:hint="eastAsia"/>
          <w:bCs/>
          <w:kern w:val="0"/>
          <w:sz w:val="20"/>
        </w:rPr>
        <w:t>環境下</w:t>
      </w:r>
      <w:r w:rsidRPr="0001262A">
        <w:rPr>
          <w:rFonts w:eastAsia="標楷體"/>
          <w:bCs/>
          <w:kern w:val="0"/>
          <w:sz w:val="20"/>
        </w:rPr>
        <w:t>，</w:t>
      </w:r>
      <w:r w:rsidRPr="0001262A">
        <w:rPr>
          <w:rFonts w:eastAsia="標楷體" w:hint="eastAsia"/>
          <w:bCs/>
          <w:kern w:val="0"/>
          <w:sz w:val="20"/>
        </w:rPr>
        <w:t>利用它來上網操作進銷存管理的特定功能，不僅是創舉，其企業架構，可做為其他農產品進銷存管理的典範</w:t>
      </w:r>
      <w:r w:rsidRPr="0001262A">
        <w:rPr>
          <w:rFonts w:eastAsia="標楷體"/>
          <w:bCs/>
          <w:kern w:val="0"/>
          <w:sz w:val="20"/>
        </w:rPr>
        <w:t>。</w:t>
      </w:r>
    </w:p>
    <w:p w:rsidR="00DA43D2" w:rsidRPr="0001262A" w:rsidRDefault="00DA43D2" w:rsidP="00DA43D2">
      <w:pPr>
        <w:widowControl/>
        <w:ind w:rightChars="-3" w:right="-7"/>
        <w:jc w:val="both"/>
        <w:rPr>
          <w:rFonts w:eastAsia="標楷體"/>
          <w:bCs/>
          <w:kern w:val="0"/>
          <w:sz w:val="20"/>
        </w:rPr>
      </w:pPr>
      <w:r w:rsidRPr="0001262A">
        <w:rPr>
          <w:rFonts w:eastAsia="標楷體"/>
          <w:bCs/>
          <w:kern w:val="0"/>
          <w:sz w:val="20"/>
        </w:rPr>
        <w:tab/>
      </w:r>
      <w:r w:rsidRPr="0001262A">
        <w:rPr>
          <w:rFonts w:eastAsia="標楷體"/>
          <w:bCs/>
          <w:kern w:val="0"/>
          <w:sz w:val="20"/>
        </w:rPr>
        <w:t>因此，本研究希望</w:t>
      </w:r>
      <w:r w:rsidRPr="0001262A">
        <w:rPr>
          <w:rFonts w:eastAsia="標楷體" w:hint="eastAsia"/>
          <w:bCs/>
          <w:kern w:val="0"/>
          <w:sz w:val="20"/>
        </w:rPr>
        <w:t>藉</w:t>
      </w:r>
      <w:r w:rsidRPr="0001262A">
        <w:rPr>
          <w:rFonts w:eastAsia="標楷體"/>
          <w:bCs/>
          <w:kern w:val="0"/>
          <w:sz w:val="20"/>
        </w:rPr>
        <w:t>由</w:t>
      </w:r>
      <w:r w:rsidRPr="0001262A">
        <w:rPr>
          <w:rFonts w:eastAsia="標楷體" w:hint="eastAsia"/>
          <w:bCs/>
          <w:kern w:val="0"/>
          <w:sz w:val="20"/>
        </w:rPr>
        <w:t>檳榔相關產品進銷存系統中動機架構</w:t>
      </w:r>
      <w:r w:rsidRPr="0001262A">
        <w:rPr>
          <w:rFonts w:eastAsia="標楷體" w:hint="eastAsia"/>
          <w:bCs/>
          <w:kern w:val="0"/>
          <w:sz w:val="20"/>
        </w:rPr>
        <w:t>(Motivation Architecture)</w:t>
      </w:r>
      <w:r w:rsidRPr="0001262A">
        <w:rPr>
          <w:rFonts w:eastAsia="標楷體" w:hint="eastAsia"/>
          <w:bCs/>
          <w:kern w:val="0"/>
          <w:sz w:val="20"/>
        </w:rPr>
        <w:t>、業務架構</w:t>
      </w:r>
      <w:r w:rsidRPr="0001262A">
        <w:rPr>
          <w:rFonts w:eastAsia="標楷體" w:hint="eastAsia"/>
          <w:bCs/>
          <w:kern w:val="0"/>
          <w:sz w:val="20"/>
        </w:rPr>
        <w:t>(Business Architecture)</w:t>
      </w:r>
      <w:r w:rsidRPr="0001262A">
        <w:rPr>
          <w:rFonts w:eastAsia="標楷體" w:hint="eastAsia"/>
          <w:bCs/>
          <w:kern w:val="0"/>
          <w:sz w:val="20"/>
        </w:rPr>
        <w:t>、資訊系統架構</w:t>
      </w:r>
      <w:r w:rsidRPr="0001262A">
        <w:rPr>
          <w:rFonts w:eastAsia="標楷體" w:hint="eastAsia"/>
          <w:bCs/>
          <w:kern w:val="0"/>
          <w:sz w:val="20"/>
        </w:rPr>
        <w:t>(Information Systems Architecture)</w:t>
      </w:r>
      <w:r w:rsidRPr="0001262A">
        <w:rPr>
          <w:rFonts w:eastAsia="標楷體" w:hint="eastAsia"/>
          <w:bCs/>
          <w:kern w:val="0"/>
          <w:sz w:val="20"/>
        </w:rPr>
        <w:t>及技術架構</w:t>
      </w:r>
      <w:r w:rsidRPr="0001262A">
        <w:rPr>
          <w:rFonts w:eastAsia="標楷體" w:hint="eastAsia"/>
          <w:bCs/>
          <w:kern w:val="0"/>
          <w:sz w:val="20"/>
        </w:rPr>
        <w:t xml:space="preserve"> (Technology Architecture)</w:t>
      </w:r>
      <w:r w:rsidRPr="0001262A">
        <w:rPr>
          <w:rFonts w:eastAsia="標楷體" w:hint="eastAsia"/>
          <w:bCs/>
          <w:kern w:val="0"/>
          <w:sz w:val="20"/>
        </w:rPr>
        <w:t>的各種視圖</w:t>
      </w:r>
      <w:r w:rsidRPr="0001262A">
        <w:rPr>
          <w:rFonts w:eastAsia="標楷體" w:hint="eastAsia"/>
          <w:bCs/>
          <w:kern w:val="0"/>
          <w:sz w:val="20"/>
        </w:rPr>
        <w:t>(View) [1][2][3]</w:t>
      </w:r>
      <w:r w:rsidRPr="0001262A">
        <w:rPr>
          <w:rFonts w:eastAsia="標楷體"/>
          <w:bCs/>
          <w:kern w:val="0"/>
          <w:sz w:val="20"/>
        </w:rPr>
        <w:t>，設計出簡易上手的</w:t>
      </w:r>
      <w:r w:rsidRPr="0001262A">
        <w:rPr>
          <w:rFonts w:eastAsia="標楷體" w:hint="eastAsia"/>
          <w:bCs/>
          <w:kern w:val="0"/>
          <w:sz w:val="20"/>
        </w:rPr>
        <w:t>網路版使用者介面</w:t>
      </w:r>
      <w:r w:rsidRPr="0001262A">
        <w:rPr>
          <w:rFonts w:eastAsia="標楷體" w:hint="eastAsia"/>
          <w:bCs/>
          <w:kern w:val="0"/>
          <w:sz w:val="20"/>
        </w:rPr>
        <w:t>(User Interface)</w:t>
      </w:r>
      <w:r w:rsidRPr="0001262A">
        <w:rPr>
          <w:rFonts w:eastAsia="標楷體"/>
          <w:bCs/>
          <w:kern w:val="0"/>
          <w:sz w:val="20"/>
        </w:rPr>
        <w:t>，讓相關</w:t>
      </w:r>
      <w:r w:rsidRPr="0001262A">
        <w:rPr>
          <w:rFonts w:eastAsia="標楷體"/>
          <w:sz w:val="20"/>
          <w:lang w:val="zh-TW"/>
        </w:rPr>
        <w:t>檳榔從業人員</w:t>
      </w:r>
      <w:r w:rsidRPr="0001262A">
        <w:rPr>
          <w:rFonts w:eastAsia="標楷體"/>
          <w:bCs/>
          <w:kern w:val="0"/>
          <w:sz w:val="20"/>
        </w:rPr>
        <w:t>能夠於</w:t>
      </w:r>
      <w:r w:rsidRPr="0001262A">
        <w:rPr>
          <w:rFonts w:eastAsia="標楷體" w:hint="eastAsia"/>
          <w:bCs/>
          <w:kern w:val="0"/>
          <w:sz w:val="20"/>
        </w:rPr>
        <w:t>有線與無線</w:t>
      </w:r>
      <w:r w:rsidRPr="0001262A">
        <w:rPr>
          <w:rFonts w:eastAsia="標楷體"/>
          <w:bCs/>
          <w:kern w:val="0"/>
          <w:sz w:val="20"/>
        </w:rPr>
        <w:t>網路</w:t>
      </w:r>
      <w:r w:rsidRPr="0001262A">
        <w:rPr>
          <w:rFonts w:eastAsia="標楷體" w:hint="eastAsia"/>
          <w:bCs/>
          <w:kern w:val="0"/>
          <w:sz w:val="20"/>
        </w:rPr>
        <w:t>的連線</w:t>
      </w:r>
      <w:r w:rsidRPr="0001262A">
        <w:rPr>
          <w:rFonts w:eastAsia="標楷體"/>
          <w:bCs/>
          <w:kern w:val="0"/>
          <w:sz w:val="20"/>
        </w:rPr>
        <w:t>下，進行各種</w:t>
      </w:r>
      <w:r w:rsidRPr="0001262A">
        <w:rPr>
          <w:rFonts w:eastAsia="標楷體" w:hint="eastAsia"/>
          <w:bCs/>
          <w:kern w:val="0"/>
          <w:sz w:val="20"/>
        </w:rPr>
        <w:t>檳榔相關產品</w:t>
      </w:r>
      <w:r w:rsidRPr="0001262A">
        <w:rPr>
          <w:rFonts w:eastAsia="標楷體"/>
          <w:bCs/>
          <w:kern w:val="0"/>
          <w:sz w:val="20"/>
        </w:rPr>
        <w:t>之商業行為。</w:t>
      </w:r>
      <w:r w:rsidRPr="0001262A">
        <w:rPr>
          <w:rFonts w:eastAsia="標楷體" w:hint="eastAsia"/>
          <w:bCs/>
          <w:kern w:val="0"/>
          <w:sz w:val="20"/>
        </w:rPr>
        <w:t>同時，</w:t>
      </w:r>
      <w:r w:rsidRPr="0001262A">
        <w:rPr>
          <w:rFonts w:eastAsia="標楷體"/>
          <w:bCs/>
          <w:kern w:val="0"/>
          <w:sz w:val="20"/>
        </w:rPr>
        <w:t>透過此</w:t>
      </w:r>
      <w:r w:rsidRPr="0001262A">
        <w:rPr>
          <w:rFonts w:eastAsia="標楷體" w:hint="eastAsia"/>
          <w:bCs/>
          <w:kern w:val="0"/>
          <w:sz w:val="20"/>
        </w:rPr>
        <w:t>檳榔相關產品進銷存系統的</w:t>
      </w:r>
      <w:r w:rsidRPr="0001262A">
        <w:rPr>
          <w:rFonts w:eastAsia="標楷體" w:hint="eastAsia"/>
          <w:bCs/>
          <w:kern w:val="0"/>
          <w:sz w:val="20"/>
        </w:rPr>
        <w:t>App</w:t>
      </w:r>
      <w:r w:rsidRPr="0001262A">
        <w:rPr>
          <w:rFonts w:eastAsia="標楷體"/>
          <w:bCs/>
          <w:kern w:val="0"/>
          <w:sz w:val="20"/>
        </w:rPr>
        <w:t>，使用者可以在任何具備網路的環境</w:t>
      </w:r>
      <w:r w:rsidRPr="0001262A">
        <w:rPr>
          <w:rFonts w:eastAsia="標楷體" w:hint="eastAsia"/>
          <w:bCs/>
          <w:kern w:val="0"/>
          <w:sz w:val="20"/>
        </w:rPr>
        <w:t>中</w:t>
      </w:r>
      <w:r w:rsidRPr="0001262A">
        <w:rPr>
          <w:rFonts w:eastAsia="標楷體"/>
          <w:bCs/>
          <w:kern w:val="0"/>
          <w:sz w:val="20"/>
        </w:rPr>
        <w:t>，即時登錄</w:t>
      </w:r>
      <w:r w:rsidRPr="0001262A">
        <w:rPr>
          <w:rFonts w:eastAsia="標楷體" w:hint="eastAsia"/>
          <w:bCs/>
          <w:kern w:val="0"/>
          <w:sz w:val="20"/>
        </w:rPr>
        <w:t>系統</w:t>
      </w:r>
      <w:r w:rsidRPr="0001262A">
        <w:rPr>
          <w:rFonts w:eastAsia="標楷體"/>
          <w:bCs/>
          <w:kern w:val="0"/>
          <w:sz w:val="20"/>
        </w:rPr>
        <w:t>查詢檳榔相關產品</w:t>
      </w:r>
      <w:r w:rsidRPr="0001262A">
        <w:rPr>
          <w:rFonts w:eastAsia="標楷體" w:hint="eastAsia"/>
          <w:bCs/>
          <w:kern w:val="0"/>
          <w:sz w:val="20"/>
        </w:rPr>
        <w:t>的</w:t>
      </w:r>
      <w:r w:rsidRPr="0001262A">
        <w:rPr>
          <w:rFonts w:eastAsia="標楷體"/>
          <w:bCs/>
          <w:kern w:val="0"/>
          <w:sz w:val="20"/>
        </w:rPr>
        <w:t>資訊，並且利用得到的資訊</w:t>
      </w:r>
      <w:r w:rsidRPr="0001262A">
        <w:rPr>
          <w:rFonts w:eastAsia="標楷體" w:hint="eastAsia"/>
          <w:bCs/>
          <w:kern w:val="0"/>
          <w:sz w:val="20"/>
        </w:rPr>
        <w:t>，對</w:t>
      </w:r>
      <w:r w:rsidRPr="0001262A">
        <w:rPr>
          <w:rFonts w:eastAsia="標楷體"/>
          <w:bCs/>
          <w:kern w:val="0"/>
          <w:sz w:val="20"/>
        </w:rPr>
        <w:t>檳榔相關產品</w:t>
      </w:r>
      <w:r w:rsidRPr="0001262A">
        <w:rPr>
          <w:rFonts w:eastAsia="標楷體" w:hint="eastAsia"/>
          <w:bCs/>
          <w:kern w:val="0"/>
          <w:sz w:val="20"/>
        </w:rPr>
        <w:t>，</w:t>
      </w:r>
      <w:r w:rsidRPr="0001262A">
        <w:rPr>
          <w:rFonts w:eastAsia="標楷體"/>
          <w:bCs/>
          <w:kern w:val="0"/>
          <w:sz w:val="20"/>
        </w:rPr>
        <w:t>做出做適當的</w:t>
      </w:r>
      <w:r w:rsidRPr="0001262A">
        <w:rPr>
          <w:rFonts w:eastAsia="標楷體" w:hint="eastAsia"/>
          <w:bCs/>
          <w:kern w:val="0"/>
          <w:sz w:val="20"/>
        </w:rPr>
        <w:t>進銷存管理</w:t>
      </w:r>
      <w:r w:rsidRPr="0001262A">
        <w:rPr>
          <w:rFonts w:eastAsia="標楷體"/>
          <w:bCs/>
          <w:kern w:val="0"/>
          <w:sz w:val="20"/>
        </w:rPr>
        <w:t>。</w:t>
      </w:r>
    </w:p>
    <w:p w:rsidR="00DA43D2" w:rsidRPr="0001262A" w:rsidRDefault="00DA43D2" w:rsidP="00DA43D2">
      <w:pPr>
        <w:widowControl/>
        <w:ind w:rightChars="-3" w:right="-7" w:firstLineChars="200" w:firstLine="400"/>
        <w:jc w:val="both"/>
        <w:rPr>
          <w:rFonts w:eastAsia="標楷體"/>
          <w:bCs/>
          <w:kern w:val="0"/>
          <w:sz w:val="20"/>
        </w:rPr>
      </w:pPr>
      <w:r w:rsidRPr="0001262A">
        <w:rPr>
          <w:rFonts w:eastAsia="標楷體"/>
          <w:bCs/>
          <w:kern w:val="0"/>
          <w:sz w:val="20"/>
        </w:rPr>
        <w:lastRenderedPageBreak/>
        <w:t>本</w:t>
      </w:r>
      <w:r w:rsidRPr="0001262A">
        <w:rPr>
          <w:rFonts w:eastAsia="標楷體" w:hint="eastAsia"/>
          <w:bCs/>
          <w:kern w:val="0"/>
          <w:sz w:val="20"/>
        </w:rPr>
        <w:t>研究</w:t>
      </w:r>
      <w:r w:rsidRPr="0001262A">
        <w:rPr>
          <w:rFonts w:eastAsia="標楷體"/>
          <w:bCs/>
          <w:kern w:val="0"/>
          <w:sz w:val="20"/>
        </w:rPr>
        <w:t>藉由</w:t>
      </w:r>
      <w:r w:rsidRPr="0001262A">
        <w:rPr>
          <w:rFonts w:eastAsia="標楷體" w:hint="eastAsia"/>
          <w:bCs/>
          <w:kern w:val="0"/>
          <w:sz w:val="20"/>
        </w:rPr>
        <w:t>「架構開發方法」</w:t>
      </w:r>
      <w:r w:rsidRPr="0001262A">
        <w:rPr>
          <w:rFonts w:eastAsia="標楷體" w:hint="eastAsia"/>
          <w:bCs/>
          <w:kern w:val="0"/>
          <w:sz w:val="20"/>
        </w:rPr>
        <w:t>(Architecture Development Method, ADM)[2]</w:t>
      </w:r>
      <w:r w:rsidRPr="0001262A">
        <w:rPr>
          <w:rFonts w:eastAsia="標楷體" w:hint="eastAsia"/>
          <w:bCs/>
          <w:kern w:val="0"/>
          <w:sz w:val="20"/>
        </w:rPr>
        <w:t>與「架構塑模語言－</w:t>
      </w:r>
      <w:r w:rsidRPr="0001262A">
        <w:rPr>
          <w:rFonts w:eastAsia="標楷體" w:hint="eastAsia"/>
          <w:bCs/>
          <w:kern w:val="0"/>
          <w:sz w:val="20"/>
        </w:rPr>
        <w:t>ArchiMate</w:t>
      </w:r>
      <w:r w:rsidRPr="0001262A">
        <w:rPr>
          <w:rFonts w:eastAsia="標楷體" w:hint="eastAsia"/>
          <w:bCs/>
          <w:kern w:val="0"/>
          <w:sz w:val="20"/>
        </w:rPr>
        <w:t>」</w:t>
      </w:r>
      <w:r w:rsidRPr="0001262A">
        <w:rPr>
          <w:rFonts w:eastAsia="標楷體" w:hint="eastAsia"/>
          <w:bCs/>
          <w:kern w:val="0"/>
          <w:sz w:val="20"/>
        </w:rPr>
        <w:t>(Architecture Modeling Language</w:t>
      </w:r>
      <w:r w:rsidRPr="0001262A">
        <w:rPr>
          <w:rFonts w:eastAsia="標楷體" w:hint="eastAsia"/>
          <w:bCs/>
          <w:kern w:val="0"/>
          <w:sz w:val="20"/>
        </w:rPr>
        <w:t>－</w:t>
      </w:r>
      <w:r w:rsidRPr="0001262A">
        <w:rPr>
          <w:rFonts w:eastAsia="標楷體" w:hint="eastAsia"/>
          <w:bCs/>
          <w:kern w:val="0"/>
          <w:sz w:val="20"/>
        </w:rPr>
        <w:t>ArchiMate)[3]</w:t>
      </w:r>
      <w:r w:rsidRPr="0001262A">
        <w:rPr>
          <w:rFonts w:eastAsia="標楷體" w:hint="eastAsia"/>
          <w:bCs/>
          <w:kern w:val="0"/>
          <w:sz w:val="20"/>
        </w:rPr>
        <w:t>，</w:t>
      </w:r>
      <w:r w:rsidRPr="0001262A">
        <w:rPr>
          <w:rFonts w:eastAsia="標楷體"/>
          <w:bCs/>
          <w:kern w:val="0"/>
          <w:sz w:val="20"/>
        </w:rPr>
        <w:t>為</w:t>
      </w:r>
      <w:r w:rsidRPr="0001262A">
        <w:rPr>
          <w:rFonts w:eastAsia="標楷體" w:hint="eastAsia"/>
          <w:bCs/>
          <w:kern w:val="0"/>
          <w:sz w:val="20"/>
        </w:rPr>
        <w:t>檳榔相關產品進銷存管理做</w:t>
      </w:r>
      <w:r w:rsidRPr="0001262A">
        <w:rPr>
          <w:rFonts w:eastAsia="標楷體"/>
          <w:bCs/>
          <w:kern w:val="0"/>
          <w:sz w:val="20"/>
        </w:rPr>
        <w:t>策略規劃</w:t>
      </w:r>
      <w:r w:rsidRPr="0001262A">
        <w:rPr>
          <w:rFonts w:eastAsia="標楷體" w:hint="eastAsia"/>
          <w:bCs/>
          <w:kern w:val="0"/>
          <w:sz w:val="20"/>
        </w:rPr>
        <w:t>(Strategic Planning)</w:t>
      </w:r>
      <w:r w:rsidRPr="0001262A">
        <w:rPr>
          <w:rFonts w:eastAsia="標楷體"/>
          <w:bCs/>
          <w:kern w:val="0"/>
          <w:sz w:val="20"/>
        </w:rPr>
        <w:t>，</w:t>
      </w:r>
      <w:r w:rsidRPr="0001262A">
        <w:rPr>
          <w:rFonts w:eastAsia="標楷體" w:hint="eastAsia"/>
          <w:bCs/>
          <w:kern w:val="0"/>
          <w:sz w:val="20"/>
        </w:rPr>
        <w:t>並</w:t>
      </w:r>
      <w:r w:rsidRPr="0001262A">
        <w:rPr>
          <w:rFonts w:eastAsia="標楷體"/>
          <w:bCs/>
          <w:kern w:val="0"/>
          <w:sz w:val="20"/>
        </w:rPr>
        <w:t>透過此塑模語言</w:t>
      </w:r>
      <w:r w:rsidRPr="0001262A">
        <w:rPr>
          <w:rFonts w:eastAsia="標楷體" w:hint="eastAsia"/>
          <w:bCs/>
          <w:kern w:val="0"/>
          <w:sz w:val="20"/>
        </w:rPr>
        <w:t>的視點元素</w:t>
      </w:r>
      <w:r w:rsidRPr="0001262A">
        <w:rPr>
          <w:rFonts w:eastAsia="標楷體" w:hint="eastAsia"/>
          <w:bCs/>
          <w:kern w:val="0"/>
          <w:sz w:val="20"/>
        </w:rPr>
        <w:t>(Viewpoint Element)</w:t>
      </w:r>
      <w:r w:rsidRPr="0001262A">
        <w:rPr>
          <w:rFonts w:eastAsia="標楷體" w:hint="eastAsia"/>
          <w:bCs/>
          <w:kern w:val="0"/>
          <w:sz w:val="20"/>
        </w:rPr>
        <w:t>與關係</w:t>
      </w:r>
      <w:r w:rsidRPr="0001262A">
        <w:rPr>
          <w:rFonts w:eastAsia="標楷體" w:hint="eastAsia"/>
          <w:bCs/>
          <w:kern w:val="0"/>
          <w:sz w:val="20"/>
        </w:rPr>
        <w:t>(Relation)</w:t>
      </w:r>
      <w:r w:rsidRPr="0001262A">
        <w:rPr>
          <w:rFonts w:eastAsia="標楷體" w:hint="eastAsia"/>
          <w:bCs/>
          <w:kern w:val="0"/>
          <w:sz w:val="20"/>
        </w:rPr>
        <w:t>，</w:t>
      </w:r>
      <w:r w:rsidRPr="0001262A">
        <w:rPr>
          <w:rFonts w:eastAsia="標楷體"/>
          <w:bCs/>
          <w:kern w:val="0"/>
          <w:sz w:val="20"/>
        </w:rPr>
        <w:t>分別找出</w:t>
      </w:r>
      <w:r w:rsidRPr="0001262A">
        <w:rPr>
          <w:rFonts w:eastAsia="標楷體"/>
          <w:sz w:val="20"/>
          <w:lang w:val="zh-TW"/>
        </w:rPr>
        <w:t>檳榔從業人員</w:t>
      </w:r>
      <w:r w:rsidRPr="0001262A">
        <w:rPr>
          <w:rFonts w:eastAsia="標楷體"/>
          <w:bCs/>
          <w:kern w:val="0"/>
          <w:sz w:val="20"/>
        </w:rPr>
        <w:t>之</w:t>
      </w:r>
      <w:r w:rsidRPr="0001262A">
        <w:rPr>
          <w:rFonts w:eastAsia="標楷體" w:hint="eastAsia"/>
          <w:bCs/>
          <w:kern w:val="0"/>
          <w:sz w:val="20"/>
        </w:rPr>
        <w:t>主要</w:t>
      </w:r>
      <w:r w:rsidRPr="0001262A">
        <w:rPr>
          <w:rFonts w:eastAsia="標楷體"/>
          <w:bCs/>
          <w:kern w:val="0"/>
          <w:sz w:val="20"/>
        </w:rPr>
        <w:t>利害關係人</w:t>
      </w:r>
      <w:r w:rsidRPr="0001262A">
        <w:rPr>
          <w:rFonts w:eastAsia="標楷體" w:hint="eastAsia"/>
          <w:bCs/>
          <w:kern w:val="0"/>
          <w:sz w:val="20"/>
        </w:rPr>
        <w:t>(Key Stakeholders)</w:t>
      </w:r>
      <w:r w:rsidRPr="0001262A">
        <w:rPr>
          <w:rFonts w:eastAsia="標楷體"/>
          <w:bCs/>
          <w:kern w:val="0"/>
          <w:sz w:val="20"/>
        </w:rPr>
        <w:t>，再依其</w:t>
      </w:r>
      <w:r w:rsidRPr="0001262A">
        <w:rPr>
          <w:rFonts w:eastAsia="標楷體" w:hint="eastAsia"/>
          <w:bCs/>
          <w:kern w:val="0"/>
          <w:sz w:val="20"/>
        </w:rPr>
        <w:t>主要</w:t>
      </w:r>
      <w:r w:rsidRPr="0001262A">
        <w:rPr>
          <w:rFonts w:eastAsia="標楷體"/>
          <w:bCs/>
          <w:kern w:val="0"/>
          <w:sz w:val="20"/>
        </w:rPr>
        <w:t>利害關係人之關注</w:t>
      </w:r>
      <w:r w:rsidRPr="0001262A">
        <w:rPr>
          <w:rFonts w:eastAsia="標楷體" w:hint="eastAsia"/>
          <w:bCs/>
          <w:kern w:val="0"/>
          <w:sz w:val="20"/>
        </w:rPr>
        <w:t>(Concerns)</w:t>
      </w:r>
      <w:r w:rsidRPr="0001262A">
        <w:rPr>
          <w:rFonts w:eastAsia="標楷體"/>
          <w:bCs/>
          <w:kern w:val="0"/>
          <w:sz w:val="20"/>
        </w:rPr>
        <w:t>，推導出</w:t>
      </w:r>
      <w:r w:rsidRPr="0001262A">
        <w:rPr>
          <w:rFonts w:eastAsia="標楷體" w:hint="eastAsia"/>
          <w:bCs/>
          <w:kern w:val="0"/>
          <w:sz w:val="20"/>
        </w:rPr>
        <w:t>策略規劃的</w:t>
      </w:r>
      <w:r w:rsidRPr="0001262A">
        <w:rPr>
          <w:rFonts w:eastAsia="標楷體"/>
          <w:bCs/>
          <w:kern w:val="0"/>
          <w:sz w:val="20"/>
        </w:rPr>
        <w:t>子目標與總目標</w:t>
      </w:r>
      <w:r w:rsidRPr="0001262A">
        <w:rPr>
          <w:rFonts w:eastAsia="標楷體" w:hint="eastAsia"/>
          <w:bCs/>
          <w:kern w:val="0"/>
          <w:sz w:val="20"/>
        </w:rPr>
        <w:t>(Sub-goal and Super Goal)</w:t>
      </w:r>
      <w:r w:rsidRPr="0001262A">
        <w:rPr>
          <w:rFonts w:eastAsia="標楷體"/>
          <w:bCs/>
          <w:kern w:val="0"/>
          <w:sz w:val="20"/>
        </w:rPr>
        <w:t>。</w:t>
      </w:r>
      <w:r w:rsidRPr="0001262A">
        <w:rPr>
          <w:rFonts w:eastAsia="標楷體" w:hint="eastAsia"/>
          <w:bCs/>
          <w:kern w:val="0"/>
          <w:sz w:val="20"/>
        </w:rPr>
        <w:t>使用</w:t>
      </w:r>
      <w:r w:rsidRPr="0001262A">
        <w:rPr>
          <w:rFonts w:eastAsia="標楷體"/>
          <w:bCs/>
          <w:kern w:val="0"/>
          <w:sz w:val="20"/>
        </w:rPr>
        <w:t>企業架構</w:t>
      </w:r>
      <w:r w:rsidRPr="0001262A">
        <w:rPr>
          <w:rFonts w:eastAsia="標楷體" w:hint="eastAsia"/>
          <w:bCs/>
          <w:kern w:val="0"/>
          <w:sz w:val="20"/>
        </w:rPr>
        <w:t>方法，除了</w:t>
      </w:r>
      <w:r w:rsidRPr="0001262A">
        <w:rPr>
          <w:rFonts w:eastAsia="標楷體"/>
          <w:bCs/>
          <w:kern w:val="0"/>
          <w:sz w:val="20"/>
        </w:rPr>
        <w:t>總目標容易被釐清</w:t>
      </w:r>
      <w:r w:rsidRPr="0001262A">
        <w:rPr>
          <w:rFonts w:eastAsia="標楷體" w:hint="eastAsia"/>
          <w:bCs/>
          <w:kern w:val="0"/>
          <w:sz w:val="20"/>
        </w:rPr>
        <w:t>及子目標容易被定義外，</w:t>
      </w:r>
      <w:r w:rsidRPr="0001262A">
        <w:rPr>
          <w:rFonts w:eastAsia="標楷體"/>
          <w:bCs/>
          <w:kern w:val="0"/>
          <w:sz w:val="20"/>
        </w:rPr>
        <w:t>且易於掌握指導原則</w:t>
      </w:r>
      <w:r w:rsidRPr="0001262A">
        <w:rPr>
          <w:rFonts w:eastAsia="標楷體" w:hint="eastAsia"/>
          <w:bCs/>
          <w:kern w:val="0"/>
          <w:sz w:val="20"/>
        </w:rPr>
        <w:t>(Principle)</w:t>
      </w:r>
      <w:r w:rsidRPr="0001262A">
        <w:rPr>
          <w:rFonts w:eastAsia="標楷體" w:hint="eastAsia"/>
          <w:bCs/>
          <w:kern w:val="0"/>
          <w:sz w:val="20"/>
        </w:rPr>
        <w:t>及</w:t>
      </w:r>
      <w:r w:rsidRPr="0001262A">
        <w:rPr>
          <w:rFonts w:eastAsia="標楷體"/>
          <w:bCs/>
          <w:kern w:val="0"/>
          <w:sz w:val="20"/>
        </w:rPr>
        <w:t>運用現有資源</w:t>
      </w:r>
      <w:r w:rsidRPr="0001262A">
        <w:rPr>
          <w:rFonts w:eastAsia="標楷體" w:hint="eastAsia"/>
          <w:bCs/>
          <w:kern w:val="0"/>
          <w:sz w:val="20"/>
        </w:rPr>
        <w:t>(Resource)</w:t>
      </w:r>
      <w:r w:rsidRPr="0001262A">
        <w:rPr>
          <w:rFonts w:eastAsia="標楷體"/>
          <w:bCs/>
          <w:kern w:val="0"/>
          <w:sz w:val="20"/>
        </w:rPr>
        <w:t>，並</w:t>
      </w:r>
      <w:r w:rsidRPr="0001262A">
        <w:rPr>
          <w:rFonts w:eastAsia="標楷體" w:hint="eastAsia"/>
          <w:bCs/>
          <w:kern w:val="0"/>
          <w:sz w:val="20"/>
        </w:rPr>
        <w:t>可依主要</w:t>
      </w:r>
      <w:r w:rsidRPr="0001262A">
        <w:rPr>
          <w:rFonts w:eastAsia="標楷體"/>
          <w:bCs/>
          <w:kern w:val="0"/>
          <w:sz w:val="20"/>
        </w:rPr>
        <w:t>利害關係人之關注</w:t>
      </w:r>
      <w:r w:rsidRPr="0001262A">
        <w:rPr>
          <w:rFonts w:eastAsia="標楷體" w:hint="eastAsia"/>
          <w:bCs/>
          <w:kern w:val="0"/>
          <w:sz w:val="20"/>
        </w:rPr>
        <w:t>，</w:t>
      </w:r>
      <w:r w:rsidRPr="0001262A">
        <w:rPr>
          <w:rFonts w:eastAsia="標楷體"/>
          <w:bCs/>
          <w:kern w:val="0"/>
          <w:sz w:val="20"/>
        </w:rPr>
        <w:t>對</w:t>
      </w:r>
      <w:r w:rsidRPr="0001262A">
        <w:rPr>
          <w:rFonts w:eastAsia="標楷體" w:hint="eastAsia"/>
          <w:bCs/>
          <w:kern w:val="0"/>
          <w:sz w:val="20"/>
        </w:rPr>
        <w:t>檳榔相關產品進銷存</w:t>
      </w:r>
      <w:r w:rsidRPr="0001262A">
        <w:rPr>
          <w:rFonts w:eastAsia="標楷體"/>
          <w:bCs/>
          <w:kern w:val="0"/>
          <w:sz w:val="20"/>
        </w:rPr>
        <w:t>系統</w:t>
      </w:r>
      <w:r w:rsidRPr="0001262A">
        <w:rPr>
          <w:rFonts w:eastAsia="標楷體" w:hint="eastAsia"/>
          <w:bCs/>
          <w:kern w:val="0"/>
          <w:sz w:val="20"/>
        </w:rPr>
        <w:t>做</w:t>
      </w:r>
      <w:r w:rsidRPr="0001262A">
        <w:rPr>
          <w:rFonts w:eastAsia="標楷體"/>
          <w:bCs/>
          <w:kern w:val="0"/>
          <w:sz w:val="20"/>
        </w:rPr>
        <w:t>評估</w:t>
      </w:r>
      <w:r w:rsidRPr="0001262A">
        <w:rPr>
          <w:rFonts w:eastAsia="標楷體" w:hint="eastAsia"/>
          <w:bCs/>
          <w:kern w:val="0"/>
          <w:sz w:val="20"/>
        </w:rPr>
        <w:t>。本研究將現況系統</w:t>
      </w:r>
      <w:r w:rsidRPr="0001262A">
        <w:rPr>
          <w:rFonts w:eastAsia="標楷體" w:hint="eastAsia"/>
          <w:bCs/>
          <w:kern w:val="0"/>
          <w:sz w:val="20"/>
        </w:rPr>
        <w:t>(As-is System)</w:t>
      </w:r>
      <w:r w:rsidRPr="0001262A">
        <w:rPr>
          <w:rFonts w:eastAsia="標楷體" w:hint="eastAsia"/>
          <w:bCs/>
          <w:kern w:val="0"/>
          <w:sz w:val="20"/>
        </w:rPr>
        <w:t>的動機</w:t>
      </w:r>
      <w:r w:rsidRPr="0001262A">
        <w:rPr>
          <w:rFonts w:eastAsia="標楷體"/>
          <w:bCs/>
          <w:kern w:val="0"/>
          <w:sz w:val="20"/>
        </w:rPr>
        <w:t>架構</w:t>
      </w:r>
      <w:r w:rsidRPr="0001262A">
        <w:rPr>
          <w:rFonts w:eastAsia="標楷體" w:hint="eastAsia"/>
          <w:bCs/>
          <w:kern w:val="0"/>
          <w:sz w:val="20"/>
        </w:rPr>
        <w:t>、業務架構、資訊系統架構及技術架構，視為進化的基線</w:t>
      </w:r>
      <w:r w:rsidRPr="0001262A">
        <w:rPr>
          <w:rFonts w:eastAsia="標楷體" w:hint="eastAsia"/>
          <w:bCs/>
          <w:kern w:val="0"/>
          <w:sz w:val="20"/>
        </w:rPr>
        <w:t>(Baseline)</w:t>
      </w:r>
      <w:r w:rsidRPr="0001262A">
        <w:rPr>
          <w:rFonts w:eastAsia="標楷體" w:hint="eastAsia"/>
          <w:bCs/>
          <w:kern w:val="0"/>
          <w:sz w:val="20"/>
        </w:rPr>
        <w:t>；將未來系統</w:t>
      </w:r>
      <w:r w:rsidRPr="0001262A">
        <w:rPr>
          <w:rFonts w:eastAsia="標楷體" w:hint="eastAsia"/>
          <w:bCs/>
          <w:kern w:val="0"/>
          <w:sz w:val="20"/>
        </w:rPr>
        <w:t>(To-be System)</w:t>
      </w:r>
      <w:r w:rsidRPr="0001262A">
        <w:rPr>
          <w:rFonts w:eastAsia="標楷體" w:hint="eastAsia"/>
          <w:bCs/>
          <w:kern w:val="0"/>
          <w:sz w:val="20"/>
        </w:rPr>
        <w:t>的動機</w:t>
      </w:r>
      <w:r w:rsidRPr="0001262A">
        <w:rPr>
          <w:rFonts w:eastAsia="標楷體"/>
          <w:bCs/>
          <w:kern w:val="0"/>
          <w:sz w:val="20"/>
        </w:rPr>
        <w:t>架構</w:t>
      </w:r>
      <w:r w:rsidRPr="0001262A">
        <w:rPr>
          <w:rFonts w:eastAsia="標楷體" w:hint="eastAsia"/>
          <w:bCs/>
          <w:kern w:val="0"/>
          <w:sz w:val="20"/>
        </w:rPr>
        <w:t>、業務架構、資訊系統架構及技術架構，視為進化的目標</w:t>
      </w:r>
      <w:r w:rsidRPr="0001262A">
        <w:rPr>
          <w:rFonts w:eastAsia="標楷體" w:hint="eastAsia"/>
          <w:bCs/>
          <w:kern w:val="0"/>
          <w:sz w:val="20"/>
        </w:rPr>
        <w:t>(Target)</w:t>
      </w:r>
      <w:r w:rsidRPr="0001262A">
        <w:rPr>
          <w:rFonts w:eastAsia="標楷體" w:hint="eastAsia"/>
          <w:bCs/>
          <w:kern w:val="0"/>
          <w:sz w:val="20"/>
        </w:rPr>
        <w:t>，並為進化做差異分析</w:t>
      </w:r>
      <w:r w:rsidRPr="0001262A">
        <w:rPr>
          <w:rFonts w:eastAsia="標楷體" w:hint="eastAsia"/>
          <w:bCs/>
          <w:kern w:val="0"/>
          <w:sz w:val="20"/>
        </w:rPr>
        <w:t>(Gap Analysis)</w:t>
      </w:r>
      <w:r w:rsidRPr="0001262A">
        <w:rPr>
          <w:rFonts w:eastAsia="標楷體" w:hint="eastAsia"/>
          <w:bCs/>
          <w:kern w:val="0"/>
          <w:sz w:val="20"/>
        </w:rPr>
        <w:t>。</w:t>
      </w:r>
      <w:r w:rsidRPr="0001262A">
        <w:rPr>
          <w:rFonts w:eastAsia="標楷體" w:hint="eastAsia"/>
          <w:bCs/>
          <w:kern w:val="0"/>
          <w:sz w:val="20"/>
        </w:rPr>
        <w:t>[2]</w:t>
      </w:r>
    </w:p>
    <w:p w:rsidR="00DA43D2" w:rsidRPr="0001262A" w:rsidRDefault="00DA43D2" w:rsidP="00DA43D2">
      <w:pPr>
        <w:jc w:val="both"/>
        <w:rPr>
          <w:rFonts w:eastAsia="標楷體"/>
          <w:bCs/>
          <w:kern w:val="0"/>
          <w:sz w:val="20"/>
        </w:rPr>
      </w:pPr>
    </w:p>
    <w:p w:rsidR="00DA43D2" w:rsidRPr="0001262A" w:rsidRDefault="00DA43D2" w:rsidP="00DA43D2">
      <w:pPr>
        <w:jc w:val="both"/>
        <w:rPr>
          <w:rFonts w:eastAsia="標楷體"/>
          <w:b/>
          <w:sz w:val="20"/>
        </w:rPr>
      </w:pPr>
      <w:r w:rsidRPr="0001262A">
        <w:rPr>
          <w:rFonts w:eastAsia="標楷體"/>
          <w:b/>
          <w:sz w:val="20"/>
        </w:rPr>
        <w:t>二、相關技術</w:t>
      </w:r>
    </w:p>
    <w:p w:rsidR="00DA43D2" w:rsidRPr="0001262A" w:rsidRDefault="00DA43D2" w:rsidP="00DA43D2">
      <w:pPr>
        <w:widowControl/>
        <w:ind w:rightChars="-3" w:right="-7"/>
        <w:rPr>
          <w:rFonts w:eastAsia="標楷體"/>
          <w:b/>
          <w:kern w:val="0"/>
          <w:sz w:val="20"/>
        </w:rPr>
      </w:pPr>
      <w:r w:rsidRPr="0001262A">
        <w:rPr>
          <w:rFonts w:eastAsia="標楷體"/>
          <w:b/>
          <w:kern w:val="0"/>
          <w:sz w:val="20"/>
        </w:rPr>
        <w:t>2.1</w:t>
      </w:r>
      <w:r w:rsidRPr="0001262A">
        <w:rPr>
          <w:rFonts w:eastAsia="標楷體" w:hint="eastAsia"/>
          <w:b/>
          <w:kern w:val="0"/>
          <w:sz w:val="20"/>
        </w:rPr>
        <w:t xml:space="preserve"> </w:t>
      </w:r>
      <w:r w:rsidRPr="0001262A">
        <w:rPr>
          <w:rFonts w:eastAsia="標楷體"/>
          <w:b/>
          <w:kern w:val="0"/>
          <w:sz w:val="20"/>
        </w:rPr>
        <w:t>TOGAF</w:t>
      </w:r>
      <w:r w:rsidRPr="0001262A">
        <w:rPr>
          <w:rFonts w:eastAsia="標楷體"/>
          <w:b/>
          <w:kern w:val="0"/>
          <w:sz w:val="20"/>
        </w:rPr>
        <w:t>技術</w:t>
      </w:r>
    </w:p>
    <w:p w:rsidR="00DA43D2" w:rsidRPr="0001262A" w:rsidRDefault="00DA43D2" w:rsidP="00DA43D2">
      <w:pPr>
        <w:jc w:val="both"/>
        <w:rPr>
          <w:rFonts w:eastAsia="標楷體"/>
          <w:sz w:val="20"/>
        </w:rPr>
      </w:pPr>
      <w:r w:rsidRPr="0001262A">
        <w:rPr>
          <w:rFonts w:eastAsia="標楷體"/>
          <w:sz w:val="20"/>
        </w:rPr>
        <w:tab/>
        <w:t>TOGAF</w:t>
      </w:r>
      <w:r w:rsidRPr="0001262A">
        <w:rPr>
          <w:rFonts w:eastAsia="標楷體" w:hint="eastAsia"/>
          <w:sz w:val="20"/>
        </w:rPr>
        <w:t>係</w:t>
      </w:r>
      <w:r w:rsidRPr="0001262A">
        <w:rPr>
          <w:rFonts w:eastAsia="標楷體"/>
          <w:sz w:val="20"/>
        </w:rPr>
        <w:t>由</w:t>
      </w:r>
      <w:r w:rsidRPr="0001262A">
        <w:rPr>
          <w:rFonts w:eastAsia="標楷體"/>
          <w:sz w:val="20"/>
        </w:rPr>
        <w:t>The Open Group</w:t>
      </w:r>
      <w:r w:rsidRPr="0001262A">
        <w:rPr>
          <w:rFonts w:eastAsia="標楷體"/>
          <w:sz w:val="20"/>
        </w:rPr>
        <w:t>所制定的一個開放式架構，它是</w:t>
      </w:r>
      <w:r w:rsidRPr="0001262A">
        <w:rPr>
          <w:rFonts w:eastAsia="標楷體"/>
          <w:sz w:val="20"/>
        </w:rPr>
        <w:t>The Open Group</w:t>
      </w:r>
      <w:r w:rsidRPr="0001262A">
        <w:rPr>
          <w:rFonts w:eastAsia="標楷體"/>
          <w:sz w:val="20"/>
        </w:rPr>
        <w:t>為了組織設計、組織評估和建立正確的組織架構而制定的，它包含詳細的方法論及支援性的工具。它使用了開放的</w:t>
      </w:r>
      <w:r w:rsidRPr="0001262A">
        <w:rPr>
          <w:rFonts w:eastAsia="標楷體"/>
          <w:sz w:val="20"/>
        </w:rPr>
        <w:t xml:space="preserve"> ArchiMate</w:t>
      </w:r>
      <w:r w:rsidRPr="0001262A">
        <w:rPr>
          <w:rFonts w:eastAsia="標楷體" w:hint="eastAsia"/>
          <w:sz w:val="20"/>
        </w:rPr>
        <w:t>架構</w:t>
      </w:r>
      <w:r w:rsidRPr="0001262A">
        <w:rPr>
          <w:rFonts w:eastAsia="標楷體"/>
          <w:sz w:val="20"/>
        </w:rPr>
        <w:t>塑模語言，所以符合了自由制定架構規範的優點。</w:t>
      </w:r>
      <w:r w:rsidRPr="0001262A">
        <w:rPr>
          <w:rFonts w:eastAsia="標楷體"/>
          <w:sz w:val="20"/>
        </w:rPr>
        <w:t>TOGAF</w:t>
      </w:r>
      <w:r w:rsidRPr="0001262A">
        <w:rPr>
          <w:rFonts w:eastAsia="標楷體"/>
          <w:sz w:val="20"/>
        </w:rPr>
        <w:t>的企業架構方法論稱之為架構開發方法</w:t>
      </w:r>
      <w:r w:rsidRPr="0001262A">
        <w:rPr>
          <w:rFonts w:eastAsia="標楷體"/>
          <w:sz w:val="20"/>
        </w:rPr>
        <w:t>(ADM)</w:t>
      </w:r>
      <w:r w:rsidRPr="0001262A">
        <w:rPr>
          <w:rFonts w:eastAsia="標楷體"/>
          <w:sz w:val="20"/>
        </w:rPr>
        <w:t>，</w:t>
      </w:r>
      <w:r w:rsidRPr="0001262A">
        <w:rPr>
          <w:rFonts w:eastAsia="標楷體"/>
          <w:sz w:val="20"/>
        </w:rPr>
        <w:t>TOGAF ADM</w:t>
      </w:r>
      <w:r w:rsidRPr="0001262A">
        <w:rPr>
          <w:rFonts w:eastAsia="標楷體"/>
          <w:sz w:val="20"/>
        </w:rPr>
        <w:t>一共有十個階層。各層級的產出，可以按照企業架構需求</w:t>
      </w:r>
      <w:r w:rsidRPr="0001262A">
        <w:rPr>
          <w:rFonts w:eastAsia="標楷體" w:hint="eastAsia"/>
          <w:sz w:val="20"/>
        </w:rPr>
        <w:t>，來重新</w:t>
      </w:r>
      <w:r w:rsidRPr="0001262A">
        <w:rPr>
          <w:rFonts w:eastAsia="標楷體"/>
          <w:sz w:val="20"/>
        </w:rPr>
        <w:t>修改</w:t>
      </w:r>
      <w:r w:rsidRPr="0001262A">
        <w:rPr>
          <w:rFonts w:eastAsia="標楷體" w:hint="eastAsia"/>
          <w:sz w:val="20"/>
        </w:rPr>
        <w:t>及</w:t>
      </w:r>
      <w:r w:rsidRPr="0001262A">
        <w:rPr>
          <w:rFonts w:eastAsia="標楷體"/>
          <w:sz w:val="20"/>
        </w:rPr>
        <w:t>定義，並形成企業參考模式</w:t>
      </w:r>
      <w:r w:rsidRPr="0001262A">
        <w:rPr>
          <w:rFonts w:eastAsia="標楷體" w:hint="eastAsia"/>
          <w:sz w:val="20"/>
        </w:rPr>
        <w:t>(Reference Model)</w:t>
      </w:r>
      <w:r w:rsidRPr="0001262A">
        <w:rPr>
          <w:rFonts w:eastAsia="標楷體" w:hint="eastAsia"/>
          <w:sz w:val="20"/>
        </w:rPr>
        <w:t>，以便快速被</w:t>
      </w:r>
      <w:r w:rsidRPr="0001262A">
        <w:rPr>
          <w:rFonts w:eastAsia="標楷體"/>
          <w:sz w:val="20"/>
        </w:rPr>
        <w:t>使用。</w:t>
      </w:r>
      <w:r w:rsidRPr="0001262A">
        <w:rPr>
          <w:rFonts w:eastAsia="標楷體" w:hint="eastAsia"/>
          <w:sz w:val="20"/>
        </w:rPr>
        <w:t>T</w:t>
      </w:r>
      <w:r w:rsidRPr="0001262A">
        <w:rPr>
          <w:rFonts w:eastAsia="標楷體"/>
          <w:sz w:val="20"/>
        </w:rPr>
        <w:t>OGAF ADM</w:t>
      </w:r>
      <w:r w:rsidRPr="0001262A">
        <w:rPr>
          <w:rFonts w:eastAsia="標楷體" w:hint="eastAsia"/>
          <w:sz w:val="20"/>
        </w:rPr>
        <w:t>臚列如下</w:t>
      </w:r>
      <w:r w:rsidRPr="0001262A">
        <w:rPr>
          <w:rFonts w:eastAsia="標楷體" w:hint="eastAsia"/>
          <w:sz w:val="20"/>
        </w:rPr>
        <w:t>[1][2]</w:t>
      </w:r>
      <w:r w:rsidRPr="0001262A">
        <w:rPr>
          <w:rFonts w:eastAsia="標楷體" w:hint="eastAsia"/>
          <w:sz w:val="20"/>
        </w:rPr>
        <w:t>：</w:t>
      </w:r>
    </w:p>
    <w:p w:rsidR="00DA43D2" w:rsidRPr="0001262A" w:rsidRDefault="00DA43D2" w:rsidP="00DA43D2">
      <w:pPr>
        <w:tabs>
          <w:tab w:val="left" w:pos="284"/>
        </w:tabs>
        <w:ind w:left="284" w:hangingChars="142" w:hanging="284"/>
        <w:rPr>
          <w:rFonts w:eastAsia="標楷體"/>
          <w:sz w:val="20"/>
        </w:rPr>
      </w:pPr>
      <w:r w:rsidRPr="0001262A">
        <w:rPr>
          <w:rFonts w:eastAsia="標楷體"/>
          <w:sz w:val="20"/>
        </w:rPr>
        <w:t>(1)</w:t>
      </w:r>
      <w:r w:rsidRPr="0001262A">
        <w:rPr>
          <w:rFonts w:eastAsia="標楷體" w:hint="eastAsia"/>
          <w:sz w:val="20"/>
        </w:rPr>
        <w:t xml:space="preserve"> </w:t>
      </w:r>
      <w:r w:rsidRPr="0001262A">
        <w:rPr>
          <w:rFonts w:eastAsia="標楷體"/>
          <w:sz w:val="20"/>
        </w:rPr>
        <w:t>預備階段</w:t>
      </w:r>
      <w:r w:rsidRPr="0001262A">
        <w:rPr>
          <w:rFonts w:eastAsia="標楷體" w:hint="eastAsia"/>
          <w:sz w:val="20"/>
        </w:rPr>
        <w:t>(</w:t>
      </w:r>
      <w:r w:rsidRPr="0001262A">
        <w:rPr>
          <w:rFonts w:eastAsia="標楷體"/>
          <w:sz w:val="20"/>
        </w:rPr>
        <w:t>Preliminary</w:t>
      </w:r>
      <w:r w:rsidRPr="0001262A">
        <w:rPr>
          <w:rFonts w:eastAsia="標楷體" w:hint="eastAsia"/>
          <w:sz w:val="20"/>
        </w:rPr>
        <w:t>)</w:t>
      </w:r>
      <w:r w:rsidRPr="0001262A">
        <w:rPr>
          <w:rFonts w:eastAsia="標楷體"/>
          <w:sz w:val="20"/>
        </w:rPr>
        <w:t xml:space="preserve"> </w:t>
      </w:r>
    </w:p>
    <w:p w:rsidR="00DA43D2" w:rsidRPr="0001262A" w:rsidRDefault="00DA43D2" w:rsidP="00DA43D2">
      <w:pPr>
        <w:tabs>
          <w:tab w:val="left" w:pos="284"/>
        </w:tabs>
        <w:ind w:left="284" w:hangingChars="142" w:hanging="284"/>
        <w:rPr>
          <w:rFonts w:eastAsia="標楷體"/>
          <w:sz w:val="20"/>
        </w:rPr>
      </w:pPr>
      <w:r w:rsidRPr="0001262A">
        <w:rPr>
          <w:rFonts w:eastAsia="標楷體"/>
          <w:sz w:val="20"/>
        </w:rPr>
        <w:t>(2)</w:t>
      </w:r>
      <w:r w:rsidRPr="0001262A">
        <w:rPr>
          <w:rFonts w:eastAsia="標楷體" w:hint="eastAsia"/>
          <w:sz w:val="20"/>
        </w:rPr>
        <w:t xml:space="preserve"> </w:t>
      </w:r>
      <w:r w:rsidRPr="0001262A">
        <w:rPr>
          <w:rFonts w:eastAsia="標楷體"/>
          <w:sz w:val="20"/>
        </w:rPr>
        <w:t>架構願景</w:t>
      </w:r>
      <w:r w:rsidRPr="0001262A">
        <w:rPr>
          <w:rFonts w:eastAsia="標楷體" w:hint="eastAsia"/>
          <w:sz w:val="20"/>
        </w:rPr>
        <w:t>(</w:t>
      </w:r>
      <w:r w:rsidRPr="0001262A">
        <w:rPr>
          <w:rFonts w:eastAsia="標楷體"/>
          <w:sz w:val="20"/>
        </w:rPr>
        <w:t xml:space="preserve">Architecture Vision </w:t>
      </w:r>
      <w:r w:rsidRPr="0001262A">
        <w:rPr>
          <w:rFonts w:eastAsia="標楷體" w:hint="eastAsia"/>
          <w:sz w:val="20"/>
        </w:rPr>
        <w:t>)</w:t>
      </w:r>
    </w:p>
    <w:p w:rsidR="00DA43D2" w:rsidRPr="0001262A" w:rsidRDefault="00DA43D2" w:rsidP="00DA43D2">
      <w:pPr>
        <w:tabs>
          <w:tab w:val="left" w:pos="284"/>
        </w:tabs>
        <w:ind w:left="284" w:hangingChars="142" w:hanging="284"/>
        <w:rPr>
          <w:rFonts w:eastAsia="標楷體"/>
          <w:sz w:val="20"/>
        </w:rPr>
      </w:pPr>
      <w:r w:rsidRPr="0001262A">
        <w:rPr>
          <w:rFonts w:eastAsia="標楷體"/>
          <w:sz w:val="20"/>
        </w:rPr>
        <w:t>(3)</w:t>
      </w:r>
      <w:r w:rsidRPr="0001262A">
        <w:rPr>
          <w:rFonts w:eastAsia="標楷體" w:hint="eastAsia"/>
          <w:sz w:val="20"/>
        </w:rPr>
        <w:t xml:space="preserve"> </w:t>
      </w:r>
      <w:r w:rsidRPr="0001262A">
        <w:rPr>
          <w:rFonts w:eastAsia="標楷體"/>
          <w:sz w:val="20"/>
        </w:rPr>
        <w:t>業務架構</w:t>
      </w:r>
      <w:r w:rsidRPr="0001262A">
        <w:rPr>
          <w:rFonts w:eastAsia="標楷體" w:hint="eastAsia"/>
          <w:sz w:val="20"/>
        </w:rPr>
        <w:t>(</w:t>
      </w:r>
      <w:r w:rsidRPr="0001262A">
        <w:rPr>
          <w:rFonts w:eastAsia="標楷體"/>
          <w:sz w:val="20"/>
        </w:rPr>
        <w:t>Business Architecture</w:t>
      </w:r>
      <w:r w:rsidRPr="0001262A">
        <w:rPr>
          <w:rFonts w:eastAsia="標楷體" w:hint="eastAsia"/>
          <w:sz w:val="20"/>
        </w:rPr>
        <w:t>)</w:t>
      </w:r>
    </w:p>
    <w:p w:rsidR="00DA43D2" w:rsidRPr="0001262A" w:rsidRDefault="00DA43D2" w:rsidP="00DA43D2">
      <w:pPr>
        <w:tabs>
          <w:tab w:val="left" w:pos="284"/>
        </w:tabs>
        <w:ind w:left="284" w:hangingChars="142" w:hanging="284"/>
        <w:rPr>
          <w:rFonts w:eastAsia="標楷體"/>
          <w:sz w:val="20"/>
        </w:rPr>
      </w:pPr>
      <w:r w:rsidRPr="0001262A">
        <w:rPr>
          <w:rFonts w:eastAsia="標楷體"/>
          <w:sz w:val="20"/>
        </w:rPr>
        <w:t>(4)</w:t>
      </w:r>
      <w:r w:rsidRPr="0001262A">
        <w:rPr>
          <w:rFonts w:eastAsia="標楷體" w:hint="eastAsia"/>
          <w:sz w:val="20"/>
        </w:rPr>
        <w:t xml:space="preserve"> </w:t>
      </w:r>
      <w:r w:rsidRPr="0001262A">
        <w:rPr>
          <w:rFonts w:eastAsia="標楷體"/>
          <w:sz w:val="20"/>
        </w:rPr>
        <w:t>資訊系統架構</w:t>
      </w:r>
      <w:r w:rsidRPr="0001262A">
        <w:rPr>
          <w:rFonts w:eastAsia="標楷體" w:hint="eastAsia"/>
          <w:sz w:val="20"/>
        </w:rPr>
        <w:t>(</w:t>
      </w:r>
      <w:r w:rsidRPr="0001262A">
        <w:rPr>
          <w:rFonts w:eastAsia="標楷體"/>
          <w:sz w:val="20"/>
        </w:rPr>
        <w:t>Information Systems Architectures</w:t>
      </w:r>
      <w:r w:rsidRPr="0001262A">
        <w:rPr>
          <w:rFonts w:eastAsia="標楷體" w:hint="eastAsia"/>
          <w:sz w:val="20"/>
        </w:rPr>
        <w:t>)</w:t>
      </w:r>
      <w:r w:rsidRPr="0001262A">
        <w:rPr>
          <w:rFonts w:eastAsia="標楷體"/>
          <w:sz w:val="20"/>
        </w:rPr>
        <w:t xml:space="preserve"> </w:t>
      </w:r>
    </w:p>
    <w:p w:rsidR="00DA43D2" w:rsidRPr="0001262A" w:rsidRDefault="00DA43D2" w:rsidP="00DA43D2">
      <w:pPr>
        <w:tabs>
          <w:tab w:val="left" w:pos="284"/>
        </w:tabs>
        <w:ind w:left="284" w:hangingChars="142" w:hanging="284"/>
        <w:rPr>
          <w:rFonts w:eastAsia="標楷體"/>
          <w:sz w:val="20"/>
        </w:rPr>
      </w:pPr>
      <w:r w:rsidRPr="0001262A">
        <w:rPr>
          <w:rFonts w:eastAsia="標楷體"/>
          <w:sz w:val="20"/>
        </w:rPr>
        <w:t>(5)</w:t>
      </w:r>
      <w:r w:rsidRPr="0001262A">
        <w:rPr>
          <w:rFonts w:eastAsia="標楷體" w:hint="eastAsia"/>
          <w:sz w:val="20"/>
        </w:rPr>
        <w:t xml:space="preserve"> </w:t>
      </w:r>
      <w:r w:rsidRPr="0001262A">
        <w:rPr>
          <w:rFonts w:eastAsia="標楷體"/>
          <w:sz w:val="20"/>
        </w:rPr>
        <w:t>技術架構</w:t>
      </w:r>
      <w:r w:rsidRPr="0001262A">
        <w:rPr>
          <w:rFonts w:eastAsia="標楷體" w:hint="eastAsia"/>
          <w:sz w:val="20"/>
        </w:rPr>
        <w:t>(</w:t>
      </w:r>
      <w:r w:rsidRPr="0001262A">
        <w:rPr>
          <w:rFonts w:eastAsia="標楷體"/>
          <w:sz w:val="20"/>
        </w:rPr>
        <w:t>Technology Architecture</w:t>
      </w:r>
      <w:r w:rsidRPr="0001262A">
        <w:rPr>
          <w:rFonts w:eastAsia="標楷體" w:hint="eastAsia"/>
          <w:sz w:val="20"/>
        </w:rPr>
        <w:t>)</w:t>
      </w:r>
    </w:p>
    <w:p w:rsidR="00DA43D2" w:rsidRPr="0001262A" w:rsidRDefault="00DA43D2" w:rsidP="00DA43D2">
      <w:pPr>
        <w:tabs>
          <w:tab w:val="left" w:pos="284"/>
        </w:tabs>
        <w:ind w:left="284" w:hangingChars="142" w:hanging="284"/>
        <w:rPr>
          <w:rFonts w:eastAsia="標楷體"/>
          <w:sz w:val="20"/>
        </w:rPr>
      </w:pPr>
      <w:r w:rsidRPr="0001262A">
        <w:rPr>
          <w:rFonts w:eastAsia="標楷體"/>
          <w:sz w:val="20"/>
        </w:rPr>
        <w:t>(6)</w:t>
      </w:r>
      <w:r w:rsidRPr="0001262A">
        <w:rPr>
          <w:rFonts w:eastAsia="標楷體" w:hint="eastAsia"/>
          <w:sz w:val="20"/>
        </w:rPr>
        <w:t xml:space="preserve"> </w:t>
      </w:r>
      <w:r w:rsidRPr="0001262A">
        <w:rPr>
          <w:rFonts w:eastAsia="標楷體"/>
          <w:sz w:val="20"/>
        </w:rPr>
        <w:t>機會及解決方案</w:t>
      </w:r>
      <w:r w:rsidRPr="0001262A">
        <w:rPr>
          <w:rFonts w:eastAsia="標楷體" w:hint="eastAsia"/>
          <w:sz w:val="20"/>
        </w:rPr>
        <w:t>(</w:t>
      </w:r>
      <w:r w:rsidRPr="0001262A">
        <w:rPr>
          <w:rFonts w:eastAsia="標楷體"/>
          <w:sz w:val="20"/>
        </w:rPr>
        <w:t>Opportunities and Solutions</w:t>
      </w:r>
      <w:r w:rsidRPr="0001262A">
        <w:rPr>
          <w:rFonts w:eastAsia="標楷體" w:hint="eastAsia"/>
          <w:sz w:val="20"/>
        </w:rPr>
        <w:t>)</w:t>
      </w:r>
    </w:p>
    <w:p w:rsidR="00DA43D2" w:rsidRPr="0001262A" w:rsidRDefault="00DA43D2" w:rsidP="00DA43D2">
      <w:pPr>
        <w:tabs>
          <w:tab w:val="left" w:pos="284"/>
        </w:tabs>
        <w:ind w:left="284" w:hangingChars="142" w:hanging="284"/>
        <w:rPr>
          <w:rFonts w:eastAsia="標楷體"/>
          <w:sz w:val="20"/>
        </w:rPr>
      </w:pPr>
      <w:r w:rsidRPr="0001262A">
        <w:rPr>
          <w:rFonts w:eastAsia="標楷體"/>
          <w:sz w:val="20"/>
        </w:rPr>
        <w:t>(7)</w:t>
      </w:r>
      <w:r w:rsidRPr="0001262A">
        <w:rPr>
          <w:rFonts w:eastAsia="標楷體" w:hint="eastAsia"/>
          <w:sz w:val="20"/>
        </w:rPr>
        <w:t xml:space="preserve"> </w:t>
      </w:r>
      <w:r w:rsidRPr="0001262A">
        <w:rPr>
          <w:rFonts w:eastAsia="標楷體"/>
          <w:sz w:val="20"/>
        </w:rPr>
        <w:t>遷移規劃</w:t>
      </w:r>
      <w:r w:rsidRPr="0001262A">
        <w:rPr>
          <w:rFonts w:eastAsia="標楷體" w:hint="eastAsia"/>
          <w:sz w:val="20"/>
        </w:rPr>
        <w:t>(</w:t>
      </w:r>
      <w:r w:rsidRPr="0001262A">
        <w:rPr>
          <w:rFonts w:eastAsia="標楷體"/>
          <w:sz w:val="20"/>
        </w:rPr>
        <w:t>Migration Planning</w:t>
      </w:r>
      <w:r w:rsidRPr="0001262A">
        <w:rPr>
          <w:rFonts w:eastAsia="標楷體" w:hint="eastAsia"/>
          <w:sz w:val="20"/>
        </w:rPr>
        <w:t>)</w:t>
      </w:r>
    </w:p>
    <w:p w:rsidR="00DA43D2" w:rsidRPr="0001262A" w:rsidRDefault="00DA43D2" w:rsidP="00DA43D2">
      <w:pPr>
        <w:tabs>
          <w:tab w:val="left" w:pos="284"/>
        </w:tabs>
        <w:ind w:left="284" w:hangingChars="142" w:hanging="284"/>
        <w:rPr>
          <w:rFonts w:eastAsia="標楷體"/>
          <w:sz w:val="20"/>
        </w:rPr>
      </w:pPr>
      <w:r w:rsidRPr="0001262A">
        <w:rPr>
          <w:rFonts w:eastAsia="標楷體"/>
          <w:sz w:val="20"/>
        </w:rPr>
        <w:t>(8)</w:t>
      </w:r>
      <w:r w:rsidRPr="0001262A">
        <w:rPr>
          <w:rFonts w:eastAsia="標楷體" w:hint="eastAsia"/>
          <w:sz w:val="20"/>
        </w:rPr>
        <w:t xml:space="preserve"> </w:t>
      </w:r>
      <w:r w:rsidRPr="0001262A">
        <w:rPr>
          <w:rFonts w:eastAsia="標楷體"/>
          <w:sz w:val="20"/>
        </w:rPr>
        <w:t>實施治理</w:t>
      </w:r>
      <w:r w:rsidRPr="0001262A">
        <w:rPr>
          <w:rFonts w:eastAsia="標楷體" w:hint="eastAsia"/>
          <w:sz w:val="20"/>
        </w:rPr>
        <w:t>(</w:t>
      </w:r>
      <w:r w:rsidRPr="0001262A">
        <w:rPr>
          <w:rFonts w:eastAsia="標楷體"/>
          <w:sz w:val="20"/>
        </w:rPr>
        <w:t>Implementation Governance</w:t>
      </w:r>
      <w:r w:rsidRPr="0001262A">
        <w:rPr>
          <w:rFonts w:eastAsia="標楷體" w:hint="eastAsia"/>
          <w:sz w:val="20"/>
        </w:rPr>
        <w:t>)</w:t>
      </w:r>
    </w:p>
    <w:p w:rsidR="00DA43D2" w:rsidRPr="0001262A" w:rsidRDefault="00DA43D2" w:rsidP="00DA43D2">
      <w:pPr>
        <w:tabs>
          <w:tab w:val="left" w:pos="284"/>
        </w:tabs>
        <w:ind w:left="284" w:hangingChars="142" w:hanging="284"/>
        <w:rPr>
          <w:rFonts w:eastAsia="標楷體"/>
          <w:sz w:val="20"/>
        </w:rPr>
      </w:pPr>
      <w:r w:rsidRPr="0001262A">
        <w:rPr>
          <w:rFonts w:eastAsia="標楷體"/>
          <w:sz w:val="20"/>
        </w:rPr>
        <w:t>(9)</w:t>
      </w:r>
      <w:r w:rsidRPr="0001262A">
        <w:rPr>
          <w:rFonts w:eastAsia="標楷體" w:hint="eastAsia"/>
          <w:sz w:val="20"/>
        </w:rPr>
        <w:t xml:space="preserve"> </w:t>
      </w:r>
      <w:r w:rsidRPr="0001262A">
        <w:rPr>
          <w:rFonts w:eastAsia="標楷體"/>
          <w:sz w:val="20"/>
        </w:rPr>
        <w:t>架構變更管理</w:t>
      </w:r>
      <w:r w:rsidRPr="0001262A">
        <w:rPr>
          <w:rFonts w:eastAsia="標楷體" w:hint="eastAsia"/>
          <w:sz w:val="20"/>
        </w:rPr>
        <w:t>(</w:t>
      </w:r>
      <w:r w:rsidRPr="0001262A">
        <w:rPr>
          <w:rFonts w:eastAsia="標楷體"/>
          <w:sz w:val="20"/>
        </w:rPr>
        <w:t>Architecture Change Management</w:t>
      </w:r>
      <w:r w:rsidRPr="0001262A">
        <w:rPr>
          <w:rFonts w:eastAsia="標楷體" w:hint="eastAsia"/>
          <w:sz w:val="20"/>
        </w:rPr>
        <w:t>)</w:t>
      </w:r>
    </w:p>
    <w:p w:rsidR="00DA43D2" w:rsidRPr="0001262A" w:rsidRDefault="00DA43D2" w:rsidP="00DA43D2">
      <w:pPr>
        <w:tabs>
          <w:tab w:val="left" w:pos="284"/>
        </w:tabs>
        <w:ind w:left="284" w:hangingChars="142" w:hanging="284"/>
        <w:rPr>
          <w:rFonts w:eastAsia="標楷體"/>
          <w:sz w:val="20"/>
        </w:rPr>
      </w:pPr>
      <w:r w:rsidRPr="0001262A">
        <w:rPr>
          <w:rFonts w:eastAsia="標楷體"/>
          <w:sz w:val="20"/>
        </w:rPr>
        <w:t>(10)</w:t>
      </w:r>
      <w:r w:rsidRPr="0001262A">
        <w:rPr>
          <w:rFonts w:eastAsia="標楷體" w:hint="eastAsia"/>
          <w:sz w:val="20"/>
        </w:rPr>
        <w:t xml:space="preserve"> </w:t>
      </w:r>
      <w:r w:rsidRPr="0001262A">
        <w:rPr>
          <w:rFonts w:eastAsia="標楷體"/>
          <w:sz w:val="20"/>
        </w:rPr>
        <w:t>需求管理</w:t>
      </w:r>
      <w:r w:rsidRPr="0001262A">
        <w:rPr>
          <w:rFonts w:eastAsia="標楷體" w:hint="eastAsia"/>
          <w:sz w:val="20"/>
        </w:rPr>
        <w:t>(</w:t>
      </w:r>
      <w:r w:rsidRPr="0001262A">
        <w:rPr>
          <w:rFonts w:eastAsia="標楷體"/>
          <w:sz w:val="20"/>
        </w:rPr>
        <w:t>Requirements Management</w:t>
      </w:r>
      <w:r w:rsidRPr="0001262A">
        <w:rPr>
          <w:rFonts w:eastAsia="標楷體" w:hint="eastAsia"/>
          <w:sz w:val="20"/>
        </w:rPr>
        <w:t>)</w:t>
      </w:r>
    </w:p>
    <w:p w:rsidR="00DA43D2" w:rsidRPr="0001262A" w:rsidRDefault="00DA43D2" w:rsidP="00DA43D2">
      <w:pPr>
        <w:ind w:firstLineChars="180" w:firstLine="360"/>
        <w:jc w:val="both"/>
        <w:rPr>
          <w:rFonts w:eastAsia="標楷體"/>
          <w:sz w:val="20"/>
        </w:rPr>
      </w:pPr>
    </w:p>
    <w:p w:rsidR="00DA43D2" w:rsidRPr="0001262A" w:rsidRDefault="00DA43D2" w:rsidP="00DA43D2">
      <w:pPr>
        <w:widowControl/>
        <w:ind w:rightChars="-3" w:right="-7"/>
        <w:jc w:val="both"/>
        <w:rPr>
          <w:rFonts w:eastAsia="標楷體"/>
          <w:b/>
          <w:kern w:val="0"/>
          <w:sz w:val="20"/>
        </w:rPr>
      </w:pPr>
      <w:r w:rsidRPr="0001262A">
        <w:rPr>
          <w:rFonts w:eastAsia="標楷體"/>
          <w:b/>
          <w:kern w:val="0"/>
          <w:sz w:val="20"/>
        </w:rPr>
        <w:t>2.</w:t>
      </w:r>
      <w:r w:rsidRPr="0001262A">
        <w:rPr>
          <w:rFonts w:eastAsia="標楷體" w:hint="eastAsia"/>
          <w:b/>
          <w:kern w:val="0"/>
          <w:sz w:val="20"/>
        </w:rPr>
        <w:t xml:space="preserve">2 </w:t>
      </w:r>
      <w:r w:rsidRPr="0001262A">
        <w:rPr>
          <w:rFonts w:eastAsia="標楷體"/>
          <w:b/>
          <w:kern w:val="0"/>
          <w:sz w:val="20"/>
        </w:rPr>
        <w:t>ArchiMate</w:t>
      </w:r>
    </w:p>
    <w:p w:rsidR="00DA43D2" w:rsidRPr="0001262A" w:rsidRDefault="00DA43D2" w:rsidP="00DA43D2">
      <w:pPr>
        <w:jc w:val="both"/>
        <w:rPr>
          <w:rFonts w:eastAsia="標楷體"/>
          <w:sz w:val="20"/>
        </w:rPr>
      </w:pPr>
      <w:r w:rsidRPr="0001262A">
        <w:rPr>
          <w:rFonts w:eastAsia="標楷體"/>
          <w:sz w:val="20"/>
        </w:rPr>
        <w:tab/>
        <w:t>ArchiMate</w:t>
      </w:r>
      <w:r w:rsidRPr="0001262A">
        <w:rPr>
          <w:rFonts w:eastAsia="標楷體"/>
          <w:sz w:val="20"/>
        </w:rPr>
        <w:t>為開放群組的標準之一，為企業於建構企業架構的一種開放且獨立的塑模語言。</w:t>
      </w:r>
      <w:r w:rsidRPr="0001262A">
        <w:rPr>
          <w:rFonts w:eastAsia="標楷體"/>
          <w:sz w:val="20"/>
        </w:rPr>
        <w:t>ArchiMate</w:t>
      </w:r>
      <w:r w:rsidRPr="0001262A">
        <w:rPr>
          <w:rFonts w:eastAsia="標楷體"/>
          <w:sz w:val="20"/>
        </w:rPr>
        <w:t>提供了一種視圖表示法</w:t>
      </w:r>
      <w:r w:rsidRPr="0001262A">
        <w:rPr>
          <w:rFonts w:eastAsia="標楷體" w:hint="eastAsia"/>
          <w:sz w:val="20"/>
        </w:rPr>
        <w:t>(View Representation)</w:t>
      </w:r>
      <w:r w:rsidRPr="0001262A">
        <w:rPr>
          <w:rFonts w:eastAsia="標楷體"/>
          <w:sz w:val="20"/>
        </w:rPr>
        <w:t>，能對企業架構具體且清楚地描述與分析，以及視覺化企業各業務領域之間的關係，就如同在傳統建築工程的架構圖型一般，描</w:t>
      </w:r>
      <w:r w:rsidRPr="0001262A">
        <w:rPr>
          <w:rFonts w:eastAsia="標楷體"/>
          <w:sz w:val="20"/>
        </w:rPr>
        <w:lastRenderedPageBreak/>
        <w:t>述建築的各個面向及建築物的使用功能。</w:t>
      </w:r>
    </w:p>
    <w:p w:rsidR="00DA43D2" w:rsidRPr="0001262A" w:rsidRDefault="00DA43D2" w:rsidP="00DA43D2">
      <w:pPr>
        <w:jc w:val="both"/>
        <w:rPr>
          <w:rFonts w:eastAsia="標楷體"/>
          <w:sz w:val="20"/>
        </w:rPr>
      </w:pPr>
      <w:r w:rsidRPr="0001262A">
        <w:rPr>
          <w:rFonts w:eastAsia="標楷體"/>
          <w:sz w:val="20"/>
        </w:rPr>
        <w:tab/>
        <w:t xml:space="preserve">ArchiMate </w:t>
      </w:r>
      <w:r w:rsidRPr="0001262A">
        <w:rPr>
          <w:rFonts w:eastAsia="標楷體"/>
          <w:sz w:val="20"/>
        </w:rPr>
        <w:t>提供了一個通用語言，</w:t>
      </w:r>
      <w:r w:rsidRPr="0001262A">
        <w:rPr>
          <w:rFonts w:eastAsia="標楷體" w:hint="eastAsia"/>
          <w:sz w:val="20"/>
        </w:rPr>
        <w:t>其實現的工具為</w:t>
      </w:r>
      <w:r w:rsidRPr="0001262A">
        <w:rPr>
          <w:rFonts w:eastAsia="標楷體" w:hint="eastAsia"/>
          <w:sz w:val="20"/>
        </w:rPr>
        <w:t>Archi</w:t>
      </w:r>
      <w:r w:rsidRPr="0001262A">
        <w:rPr>
          <w:rFonts w:eastAsia="標楷體" w:hint="eastAsia"/>
          <w:sz w:val="20"/>
        </w:rPr>
        <w:t>，</w:t>
      </w:r>
      <w:r w:rsidRPr="0001262A">
        <w:rPr>
          <w:rFonts w:eastAsia="標楷體" w:hint="eastAsia"/>
          <w:sz w:val="20"/>
        </w:rPr>
        <w:t>Archi</w:t>
      </w:r>
      <w:r w:rsidRPr="0001262A">
        <w:rPr>
          <w:rFonts w:eastAsia="標楷體" w:hint="eastAsia"/>
          <w:sz w:val="20"/>
        </w:rPr>
        <w:t>之視點調板中的視點元件為視圖的構件</w:t>
      </w:r>
      <w:r w:rsidRPr="0001262A">
        <w:rPr>
          <w:rFonts w:eastAsia="標楷體" w:hint="eastAsia"/>
          <w:sz w:val="20"/>
        </w:rPr>
        <w:t>(Component)</w:t>
      </w:r>
      <w:r w:rsidRPr="0001262A">
        <w:rPr>
          <w:rFonts w:eastAsia="標楷體" w:hint="eastAsia"/>
          <w:sz w:val="20"/>
        </w:rPr>
        <w:t>，分五大類，即：業務</w:t>
      </w:r>
      <w:r w:rsidRPr="0001262A">
        <w:rPr>
          <w:rFonts w:eastAsia="標楷體" w:hint="eastAsia"/>
          <w:sz w:val="20"/>
        </w:rPr>
        <w:t>(Business)</w:t>
      </w:r>
      <w:r w:rsidRPr="0001262A">
        <w:rPr>
          <w:rFonts w:eastAsia="標楷體" w:hint="eastAsia"/>
          <w:sz w:val="20"/>
        </w:rPr>
        <w:t>、應用</w:t>
      </w:r>
      <w:r w:rsidRPr="0001262A">
        <w:rPr>
          <w:rFonts w:eastAsia="標楷體" w:hint="eastAsia"/>
          <w:sz w:val="20"/>
        </w:rPr>
        <w:t>(Application)</w:t>
      </w:r>
      <w:r w:rsidRPr="0001262A">
        <w:rPr>
          <w:rFonts w:eastAsia="標楷體" w:hint="eastAsia"/>
          <w:sz w:val="20"/>
        </w:rPr>
        <w:t>、技術</w:t>
      </w:r>
      <w:r w:rsidRPr="0001262A">
        <w:rPr>
          <w:rFonts w:eastAsia="標楷體" w:hint="eastAsia"/>
          <w:sz w:val="20"/>
        </w:rPr>
        <w:t>(Technology)</w:t>
      </w:r>
      <w:r w:rsidRPr="0001262A">
        <w:rPr>
          <w:rFonts w:eastAsia="標楷體" w:hint="eastAsia"/>
          <w:sz w:val="20"/>
        </w:rPr>
        <w:t>、動機</w:t>
      </w:r>
      <w:r w:rsidRPr="0001262A">
        <w:rPr>
          <w:rFonts w:eastAsia="標楷體" w:hint="eastAsia"/>
          <w:sz w:val="20"/>
        </w:rPr>
        <w:t>(Motivation)</w:t>
      </w:r>
      <w:r w:rsidRPr="0001262A">
        <w:rPr>
          <w:rFonts w:eastAsia="標楷體" w:hint="eastAsia"/>
          <w:sz w:val="20"/>
        </w:rPr>
        <w:t>、建置與移植</w:t>
      </w:r>
      <w:r w:rsidRPr="0001262A">
        <w:rPr>
          <w:rFonts w:eastAsia="標楷體" w:hint="eastAsia"/>
          <w:sz w:val="20"/>
        </w:rPr>
        <w:t>(Implementation and Migration)</w:t>
      </w:r>
      <w:r w:rsidRPr="0001262A">
        <w:rPr>
          <w:rFonts w:eastAsia="標楷體" w:hint="eastAsia"/>
          <w:sz w:val="20"/>
        </w:rPr>
        <w:t>等，並配合視點元件間的關係</w:t>
      </w:r>
      <w:r w:rsidRPr="0001262A">
        <w:rPr>
          <w:rFonts w:eastAsia="標楷體" w:hint="eastAsia"/>
          <w:sz w:val="20"/>
        </w:rPr>
        <w:t>(Relations)</w:t>
      </w:r>
      <w:r w:rsidRPr="0001262A">
        <w:rPr>
          <w:rFonts w:eastAsia="標楷體" w:hint="eastAsia"/>
          <w:sz w:val="20"/>
        </w:rPr>
        <w:t>使用。</w:t>
      </w:r>
      <w:r w:rsidRPr="0001262A">
        <w:rPr>
          <w:rFonts w:eastAsia="標楷體" w:hint="eastAsia"/>
          <w:sz w:val="20"/>
        </w:rPr>
        <w:t>[3]</w:t>
      </w:r>
    </w:p>
    <w:p w:rsidR="00DA43D2" w:rsidRPr="0001262A" w:rsidRDefault="00DA43D2" w:rsidP="00DA43D2">
      <w:pPr>
        <w:jc w:val="both"/>
        <w:rPr>
          <w:rFonts w:eastAsia="標楷體"/>
          <w:b/>
          <w:sz w:val="20"/>
        </w:rPr>
      </w:pPr>
      <w:r w:rsidRPr="0001262A">
        <w:rPr>
          <w:rFonts w:eastAsia="標楷體"/>
          <w:b/>
          <w:sz w:val="20"/>
        </w:rPr>
        <w:t>三、</w:t>
      </w:r>
      <w:r w:rsidRPr="0001262A">
        <w:rPr>
          <w:rFonts w:eastAsia="標楷體" w:hint="eastAsia"/>
          <w:b/>
          <w:sz w:val="20"/>
        </w:rPr>
        <w:t>檳榔相關產品進銷存系統架構</w:t>
      </w:r>
    </w:p>
    <w:p w:rsidR="00DA43D2" w:rsidRPr="0001262A" w:rsidRDefault="00DA43D2" w:rsidP="00DA43D2">
      <w:pPr>
        <w:jc w:val="both"/>
        <w:rPr>
          <w:rFonts w:eastAsia="標楷體"/>
          <w:sz w:val="20"/>
        </w:rPr>
      </w:pPr>
      <w:r w:rsidRPr="0001262A">
        <w:rPr>
          <w:rFonts w:eastAsia="標楷體" w:hint="eastAsia"/>
          <w:b/>
          <w:kern w:val="0"/>
          <w:sz w:val="20"/>
        </w:rPr>
        <w:t>3</w:t>
      </w:r>
      <w:r w:rsidRPr="0001262A">
        <w:rPr>
          <w:rFonts w:eastAsia="標楷體"/>
          <w:b/>
          <w:kern w:val="0"/>
          <w:sz w:val="20"/>
        </w:rPr>
        <w:t>.</w:t>
      </w:r>
      <w:r w:rsidRPr="0001262A">
        <w:rPr>
          <w:rFonts w:eastAsia="標楷體" w:hint="eastAsia"/>
          <w:b/>
          <w:kern w:val="0"/>
          <w:sz w:val="20"/>
        </w:rPr>
        <w:t>1</w:t>
      </w:r>
      <w:r w:rsidRPr="0001262A">
        <w:rPr>
          <w:rFonts w:eastAsia="標楷體" w:hint="eastAsia"/>
          <w:b/>
          <w:kern w:val="0"/>
          <w:sz w:val="20"/>
        </w:rPr>
        <w:t>現況系統視圖遞交物</w:t>
      </w:r>
    </w:p>
    <w:p w:rsidR="00DA43D2" w:rsidRPr="0001262A" w:rsidRDefault="00DA43D2" w:rsidP="00DA43D2">
      <w:pPr>
        <w:ind w:firstLine="480"/>
        <w:jc w:val="both"/>
        <w:rPr>
          <w:rFonts w:eastAsia="標楷體"/>
          <w:sz w:val="20"/>
        </w:rPr>
      </w:pPr>
      <w:r w:rsidRPr="0001262A">
        <w:rPr>
          <w:rFonts w:eastAsia="標楷體" w:hint="eastAsia"/>
          <w:sz w:val="20"/>
        </w:rPr>
        <w:t>現況系統視圖遞交物之「檳榔相關產品進銷存系統架構」專案計畫</w:t>
      </w:r>
      <w:r w:rsidRPr="0001262A">
        <w:rPr>
          <w:rFonts w:eastAsia="標楷體" w:hint="eastAsia"/>
          <w:sz w:val="20"/>
        </w:rPr>
        <w:t>(</w:t>
      </w:r>
      <w:r w:rsidRPr="0001262A">
        <w:rPr>
          <w:rFonts w:eastAsia="標楷體" w:hint="eastAsia"/>
          <w:sz w:val="20"/>
        </w:rPr>
        <w:t>以下簡稱「</w:t>
      </w:r>
      <w:r w:rsidRPr="0001262A">
        <w:rPr>
          <w:rFonts w:eastAsia="標楷體"/>
          <w:sz w:val="20"/>
        </w:rPr>
        <w:t>PSIS-RPBN</w:t>
      </w:r>
      <w:r w:rsidRPr="0001262A">
        <w:rPr>
          <w:rFonts w:eastAsia="標楷體" w:hint="eastAsia"/>
          <w:sz w:val="20"/>
        </w:rPr>
        <w:t>專案計畫」</w:t>
      </w:r>
      <w:r w:rsidRPr="0001262A">
        <w:rPr>
          <w:rFonts w:eastAsia="標楷體" w:hint="eastAsia"/>
          <w:sz w:val="20"/>
        </w:rPr>
        <w:t>)</w:t>
      </w:r>
      <w:r w:rsidRPr="0001262A">
        <w:rPr>
          <w:rFonts w:eastAsia="標楷體" w:hint="eastAsia"/>
          <w:sz w:val="20"/>
        </w:rPr>
        <w:t>，乃指</w:t>
      </w:r>
      <w:r w:rsidRPr="0001262A">
        <w:rPr>
          <w:rFonts w:eastAsia="標楷體"/>
          <w:sz w:val="20"/>
          <w:lang w:val="zh-TW"/>
        </w:rPr>
        <w:t>檳榔中盤商</w:t>
      </w:r>
      <w:r w:rsidRPr="0001262A">
        <w:rPr>
          <w:rFonts w:eastAsia="標楷體" w:hint="eastAsia"/>
          <w:sz w:val="20"/>
        </w:rPr>
        <w:t>爭取競爭優勢</w:t>
      </w:r>
      <w:r w:rsidRPr="0001262A">
        <w:rPr>
          <w:rFonts w:eastAsia="標楷體" w:hint="eastAsia"/>
          <w:sz w:val="20"/>
        </w:rPr>
        <w:t>(Competitive Superiority)</w:t>
      </w:r>
      <w:r w:rsidRPr="0001262A">
        <w:rPr>
          <w:rFonts w:eastAsia="標楷體" w:hint="eastAsia"/>
          <w:sz w:val="20"/>
        </w:rPr>
        <w:t>的企業架構，分為動機架構</w:t>
      </w:r>
      <w:r w:rsidRPr="0001262A">
        <w:rPr>
          <w:rFonts w:eastAsia="標楷體" w:hint="eastAsia"/>
          <w:sz w:val="20"/>
        </w:rPr>
        <w:t>(Motivation Architecture)</w:t>
      </w:r>
      <w:r w:rsidRPr="0001262A">
        <w:rPr>
          <w:rFonts w:eastAsia="標楷體" w:hint="eastAsia"/>
          <w:sz w:val="20"/>
        </w:rPr>
        <w:t>、業務架構</w:t>
      </w:r>
      <w:r w:rsidRPr="0001262A">
        <w:rPr>
          <w:rFonts w:eastAsia="標楷體" w:hint="eastAsia"/>
          <w:sz w:val="20"/>
        </w:rPr>
        <w:t>(Business Architecture)</w:t>
      </w:r>
      <w:r w:rsidRPr="0001262A">
        <w:rPr>
          <w:rFonts w:eastAsia="標楷體" w:hint="eastAsia"/>
          <w:sz w:val="20"/>
        </w:rPr>
        <w:t>、應用架構</w:t>
      </w:r>
      <w:r w:rsidRPr="0001262A">
        <w:rPr>
          <w:rFonts w:eastAsia="標楷體" w:hint="eastAsia"/>
          <w:sz w:val="20"/>
        </w:rPr>
        <w:t>(Application Architecture)</w:t>
      </w:r>
      <w:r w:rsidRPr="0001262A">
        <w:rPr>
          <w:rFonts w:eastAsia="標楷體" w:hint="eastAsia"/>
          <w:sz w:val="20"/>
        </w:rPr>
        <w:t>與技術架構</w:t>
      </w:r>
      <w:r w:rsidRPr="0001262A">
        <w:rPr>
          <w:rFonts w:eastAsia="標楷體" w:hint="eastAsia"/>
          <w:sz w:val="20"/>
        </w:rPr>
        <w:t>(Technology Architecture)</w:t>
      </w:r>
      <w:r w:rsidRPr="0001262A">
        <w:rPr>
          <w:rFonts w:eastAsia="標楷體" w:hint="eastAsia"/>
          <w:sz w:val="20"/>
        </w:rPr>
        <w:t>等塑模類別</w:t>
      </w:r>
      <w:r w:rsidRPr="0001262A">
        <w:rPr>
          <w:rFonts w:eastAsia="標楷體" w:hint="eastAsia"/>
          <w:sz w:val="20"/>
        </w:rPr>
        <w:t>[2][3]</w:t>
      </w:r>
      <w:r w:rsidRPr="0001262A">
        <w:rPr>
          <w:rFonts w:eastAsia="標楷體" w:hint="eastAsia"/>
          <w:sz w:val="20"/>
        </w:rPr>
        <w:t>，兹將視圖遞交物</w:t>
      </w:r>
      <w:r w:rsidRPr="0001262A">
        <w:rPr>
          <w:rFonts w:eastAsia="標楷體" w:hint="eastAsia"/>
          <w:sz w:val="20"/>
        </w:rPr>
        <w:t>(View Delivables)</w:t>
      </w:r>
      <w:r w:rsidRPr="0001262A">
        <w:rPr>
          <w:rFonts w:eastAsia="標楷體" w:hint="eastAsia"/>
          <w:sz w:val="20"/>
        </w:rPr>
        <w:t>說明如后：</w:t>
      </w:r>
    </w:p>
    <w:p w:rsidR="00DA43D2" w:rsidRPr="0001262A" w:rsidRDefault="00DA43D2" w:rsidP="00DA43D2">
      <w:pPr>
        <w:jc w:val="both"/>
        <w:rPr>
          <w:rFonts w:eastAsia="標楷體"/>
          <w:sz w:val="20"/>
        </w:rPr>
      </w:pPr>
      <w:r w:rsidRPr="0001262A">
        <w:rPr>
          <w:rFonts w:eastAsia="標楷體" w:hint="eastAsia"/>
          <w:sz w:val="20"/>
        </w:rPr>
        <w:t xml:space="preserve">1. </w:t>
      </w:r>
      <w:r w:rsidRPr="0001262A">
        <w:rPr>
          <w:rFonts w:eastAsia="標楷體" w:hint="eastAsia"/>
          <w:sz w:val="20"/>
        </w:rPr>
        <w:t>動機架構</w:t>
      </w:r>
      <w:r w:rsidRPr="0001262A">
        <w:rPr>
          <w:rFonts w:eastAsia="標楷體" w:hint="eastAsia"/>
          <w:sz w:val="20"/>
        </w:rPr>
        <w:t>(Motivation Architecture)</w:t>
      </w:r>
    </w:p>
    <w:p w:rsidR="00DA43D2" w:rsidRPr="0001262A" w:rsidRDefault="00DA43D2" w:rsidP="00DA43D2">
      <w:pPr>
        <w:jc w:val="both"/>
        <w:rPr>
          <w:rFonts w:eastAsia="標楷體"/>
          <w:sz w:val="20"/>
        </w:rPr>
      </w:pPr>
      <w:r w:rsidRPr="0001262A">
        <w:rPr>
          <w:rFonts w:eastAsia="標楷體" w:hint="eastAsia"/>
          <w:sz w:val="20"/>
        </w:rPr>
        <w:t xml:space="preserve">(1) </w:t>
      </w:r>
      <w:r w:rsidRPr="0001262A">
        <w:rPr>
          <w:rFonts w:eastAsia="標楷體" w:hint="eastAsia"/>
          <w:sz w:val="20"/>
        </w:rPr>
        <w:t>利害關係人</w:t>
      </w:r>
      <w:r w:rsidRPr="0001262A">
        <w:rPr>
          <w:rFonts w:eastAsia="標楷體" w:hint="eastAsia"/>
          <w:sz w:val="20"/>
        </w:rPr>
        <w:t>(Stakeholder)</w:t>
      </w: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利害關係人視圖</w:t>
      </w:r>
      <w:r w:rsidRPr="0001262A">
        <w:rPr>
          <w:rFonts w:eastAsia="標楷體" w:hint="eastAsia"/>
          <w:sz w:val="20"/>
        </w:rPr>
        <w:t>(Stakeholder View)</w:t>
      </w:r>
      <w:r w:rsidRPr="0001262A">
        <w:rPr>
          <w:rFonts w:eastAsia="標楷體" w:hint="eastAsia"/>
          <w:sz w:val="20"/>
        </w:rPr>
        <w:t>：係由「</w:t>
      </w:r>
      <w:r w:rsidRPr="0001262A">
        <w:rPr>
          <w:rFonts w:eastAsia="標楷體"/>
          <w:sz w:val="20"/>
        </w:rPr>
        <w:t>PSIS-RPBN</w:t>
      </w:r>
      <w:r w:rsidRPr="0001262A">
        <w:rPr>
          <w:rFonts w:eastAsia="標楷體" w:hint="eastAsia"/>
          <w:sz w:val="20"/>
        </w:rPr>
        <w:t>專案計畫」的利害關係人觀點，建構所有的主要利害關係人</w:t>
      </w:r>
      <w:r w:rsidRPr="0001262A">
        <w:rPr>
          <w:rFonts w:eastAsia="標楷體" w:hint="eastAsia"/>
          <w:sz w:val="20"/>
        </w:rPr>
        <w:t>(Key Stakeholder)</w:t>
      </w:r>
      <w:r w:rsidRPr="0001262A">
        <w:rPr>
          <w:rFonts w:eastAsia="標楷體" w:hint="eastAsia"/>
          <w:sz w:val="20"/>
        </w:rPr>
        <w:t>視圖，如圖</w:t>
      </w:r>
      <w:r w:rsidRPr="0001262A">
        <w:rPr>
          <w:rFonts w:eastAsia="標楷體" w:hint="eastAsia"/>
          <w:sz w:val="20"/>
        </w:rPr>
        <w:t>1</w:t>
      </w:r>
      <w:r w:rsidRPr="0001262A">
        <w:rPr>
          <w:rFonts w:eastAsia="標楷體" w:hint="eastAsia"/>
          <w:sz w:val="20"/>
        </w:rPr>
        <w:t>所示。</w:t>
      </w:r>
    </w:p>
    <w:p w:rsidR="00DA43D2" w:rsidRPr="0001262A" w:rsidRDefault="00DA43D2" w:rsidP="00DA43D2">
      <w:pPr>
        <w:tabs>
          <w:tab w:val="left" w:pos="284"/>
        </w:tabs>
        <w:ind w:left="341" w:hangingChars="142" w:hanging="341"/>
        <w:jc w:val="center"/>
        <w:rPr>
          <w:rFonts w:eastAsia="標楷體"/>
          <w:sz w:val="20"/>
        </w:rPr>
      </w:pPr>
      <w:r>
        <w:rPr>
          <w:noProof/>
        </w:rPr>
        <w:drawing>
          <wp:inline distT="0" distB="0" distL="0" distR="0" wp14:anchorId="04B2FD37" wp14:editId="61A8C88C">
            <wp:extent cx="2727325" cy="1757045"/>
            <wp:effectExtent l="0" t="0" r="0" b="0"/>
            <wp:docPr id="306" name="圖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727325" cy="1757045"/>
                    </a:xfrm>
                    <a:prstGeom prst="rect">
                      <a:avLst/>
                    </a:prstGeom>
                    <a:noFill/>
                    <a:ln>
                      <a:noFill/>
                    </a:ln>
                  </pic:spPr>
                </pic:pic>
              </a:graphicData>
            </a:graphic>
          </wp:inline>
        </w:drawing>
      </w:r>
    </w:p>
    <w:p w:rsidR="00DA43D2" w:rsidRPr="0001262A" w:rsidRDefault="00DA43D2" w:rsidP="00DA43D2">
      <w:pPr>
        <w:tabs>
          <w:tab w:val="left" w:pos="284"/>
        </w:tabs>
        <w:ind w:left="284" w:hangingChars="142" w:hanging="284"/>
        <w:jc w:val="center"/>
        <w:rPr>
          <w:rFonts w:eastAsia="標楷體"/>
          <w:sz w:val="20"/>
        </w:rPr>
      </w:pPr>
      <w:r w:rsidRPr="0001262A">
        <w:rPr>
          <w:rFonts w:eastAsia="標楷體" w:hint="eastAsia"/>
          <w:sz w:val="20"/>
        </w:rPr>
        <w:t>圖</w:t>
      </w:r>
      <w:r w:rsidRPr="0001262A">
        <w:rPr>
          <w:rFonts w:eastAsia="標楷體" w:hint="eastAsia"/>
          <w:sz w:val="20"/>
        </w:rPr>
        <w:t>1</w:t>
      </w:r>
      <w:r w:rsidRPr="0001262A">
        <w:rPr>
          <w:rFonts w:eastAsia="標楷體" w:hint="eastAsia"/>
          <w:sz w:val="20"/>
        </w:rPr>
        <w:t>主要利害關係人視圖</w:t>
      </w:r>
    </w:p>
    <w:p w:rsidR="00DA43D2" w:rsidRPr="0001262A" w:rsidRDefault="00DA43D2" w:rsidP="00DA43D2">
      <w:pPr>
        <w:tabs>
          <w:tab w:val="left" w:pos="284"/>
        </w:tabs>
        <w:ind w:left="284" w:hangingChars="142" w:hanging="284"/>
        <w:jc w:val="center"/>
        <w:rPr>
          <w:rFonts w:eastAsia="標楷體"/>
          <w:sz w:val="20"/>
        </w:rPr>
      </w:pP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利害關係人關注視圖</w:t>
      </w:r>
      <w:r w:rsidRPr="0001262A">
        <w:rPr>
          <w:rFonts w:eastAsia="標楷體" w:hint="eastAsia"/>
          <w:sz w:val="20"/>
        </w:rPr>
        <w:t>(Stakeholder Concern View)</w:t>
      </w:r>
      <w:r w:rsidRPr="0001262A">
        <w:rPr>
          <w:rFonts w:eastAsia="標楷體" w:hint="eastAsia"/>
          <w:sz w:val="20"/>
        </w:rPr>
        <w:t>：係由「</w:t>
      </w:r>
      <w:r w:rsidRPr="0001262A">
        <w:rPr>
          <w:rFonts w:eastAsia="標楷體"/>
          <w:sz w:val="20"/>
        </w:rPr>
        <w:t>PSIS-RPBN</w:t>
      </w:r>
      <w:r w:rsidRPr="0001262A">
        <w:rPr>
          <w:rFonts w:eastAsia="標楷體" w:hint="eastAsia"/>
          <w:sz w:val="20"/>
        </w:rPr>
        <w:t>專案計畫」的利害關係人關注觀點，建構所有的主要利害關係人之主要關注</w:t>
      </w:r>
      <w:r w:rsidRPr="0001262A">
        <w:rPr>
          <w:rFonts w:eastAsia="標楷體" w:hint="eastAsia"/>
          <w:sz w:val="20"/>
        </w:rPr>
        <w:t>(Key Concern of Key Stakeholder)</w:t>
      </w:r>
      <w:r w:rsidRPr="0001262A">
        <w:rPr>
          <w:rFonts w:eastAsia="標楷體" w:hint="eastAsia"/>
          <w:sz w:val="20"/>
        </w:rPr>
        <w:t>視圖，如圖</w:t>
      </w:r>
      <w:r w:rsidRPr="0001262A">
        <w:rPr>
          <w:rFonts w:eastAsia="標楷體" w:hint="eastAsia"/>
          <w:sz w:val="20"/>
        </w:rPr>
        <w:t>2</w:t>
      </w:r>
      <w:r w:rsidRPr="0001262A">
        <w:rPr>
          <w:rFonts w:eastAsia="標楷體" w:hint="eastAsia"/>
          <w:sz w:val="20"/>
        </w:rPr>
        <w:t>所示。</w:t>
      </w:r>
    </w:p>
    <w:p w:rsidR="00DA43D2" w:rsidRPr="0001262A" w:rsidRDefault="00DA43D2" w:rsidP="00DA43D2">
      <w:pPr>
        <w:tabs>
          <w:tab w:val="left" w:pos="284"/>
        </w:tabs>
        <w:ind w:left="341" w:hangingChars="142" w:hanging="341"/>
        <w:jc w:val="center"/>
        <w:rPr>
          <w:rFonts w:eastAsia="標楷體"/>
          <w:sz w:val="20"/>
        </w:rPr>
      </w:pPr>
      <w:r>
        <w:rPr>
          <w:noProof/>
        </w:rPr>
        <w:drawing>
          <wp:inline distT="0" distB="0" distL="0" distR="0" wp14:anchorId="23228B16" wp14:editId="7F3E97DD">
            <wp:extent cx="2734945" cy="1772920"/>
            <wp:effectExtent l="0" t="0" r="8255" b="0"/>
            <wp:docPr id="305" name="圖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2734945" cy="1772920"/>
                    </a:xfrm>
                    <a:prstGeom prst="rect">
                      <a:avLst/>
                    </a:prstGeom>
                    <a:noFill/>
                    <a:ln>
                      <a:noFill/>
                    </a:ln>
                  </pic:spPr>
                </pic:pic>
              </a:graphicData>
            </a:graphic>
          </wp:inline>
        </w:drawing>
      </w:r>
    </w:p>
    <w:p w:rsidR="00DA43D2" w:rsidRPr="0001262A" w:rsidRDefault="00DA43D2" w:rsidP="00DA43D2">
      <w:pPr>
        <w:tabs>
          <w:tab w:val="left" w:pos="284"/>
        </w:tabs>
        <w:ind w:left="284" w:hangingChars="142" w:hanging="284"/>
        <w:jc w:val="center"/>
        <w:rPr>
          <w:rFonts w:eastAsia="標楷體"/>
          <w:sz w:val="20"/>
        </w:rPr>
      </w:pPr>
      <w:r w:rsidRPr="0001262A">
        <w:rPr>
          <w:rFonts w:eastAsia="標楷體" w:hint="eastAsia"/>
          <w:sz w:val="20"/>
        </w:rPr>
        <w:lastRenderedPageBreak/>
        <w:t>圖</w:t>
      </w:r>
      <w:r w:rsidRPr="0001262A">
        <w:rPr>
          <w:rFonts w:eastAsia="標楷體" w:hint="eastAsia"/>
          <w:sz w:val="20"/>
        </w:rPr>
        <w:t>2</w:t>
      </w:r>
      <w:r w:rsidRPr="0001262A">
        <w:rPr>
          <w:rFonts w:eastAsia="標楷體" w:hint="eastAsia"/>
          <w:sz w:val="20"/>
        </w:rPr>
        <w:t>主要利害關係人之主要關注視圖</w:t>
      </w:r>
    </w:p>
    <w:p w:rsidR="00DA43D2" w:rsidRPr="0001262A" w:rsidRDefault="00DA43D2" w:rsidP="00DA43D2">
      <w:pPr>
        <w:tabs>
          <w:tab w:val="left" w:pos="284"/>
        </w:tabs>
        <w:ind w:left="284" w:hangingChars="142" w:hanging="284"/>
        <w:jc w:val="center"/>
        <w:rPr>
          <w:rFonts w:eastAsia="標楷體"/>
          <w:sz w:val="20"/>
        </w:rPr>
      </w:pPr>
    </w:p>
    <w:p w:rsidR="00DA43D2" w:rsidRPr="0001262A" w:rsidRDefault="00DA43D2" w:rsidP="00DA43D2">
      <w:pPr>
        <w:jc w:val="both"/>
        <w:rPr>
          <w:rFonts w:eastAsia="標楷體"/>
          <w:sz w:val="20"/>
        </w:rPr>
      </w:pPr>
      <w:r w:rsidRPr="0001262A">
        <w:rPr>
          <w:rFonts w:eastAsia="標楷體" w:hint="eastAsia"/>
          <w:sz w:val="20"/>
        </w:rPr>
        <w:t xml:space="preserve">(2) </w:t>
      </w:r>
      <w:r w:rsidRPr="0001262A">
        <w:rPr>
          <w:rFonts w:eastAsia="標楷體" w:hint="eastAsia"/>
          <w:sz w:val="20"/>
        </w:rPr>
        <w:t>目標</w:t>
      </w:r>
      <w:r w:rsidRPr="0001262A">
        <w:rPr>
          <w:rFonts w:eastAsia="標楷體" w:hint="eastAsia"/>
          <w:sz w:val="20"/>
        </w:rPr>
        <w:t>(Goal)</w:t>
      </w: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目標形成視圖</w:t>
      </w:r>
      <w:r w:rsidRPr="0001262A">
        <w:rPr>
          <w:rFonts w:eastAsia="標楷體" w:hint="eastAsia"/>
          <w:sz w:val="20"/>
        </w:rPr>
        <w:t>(Goal Formation View)</w:t>
      </w:r>
      <w:r w:rsidRPr="0001262A">
        <w:rPr>
          <w:rFonts w:eastAsia="標楷體" w:hint="eastAsia"/>
          <w:sz w:val="20"/>
        </w:rPr>
        <w:t>：係由「</w:t>
      </w:r>
      <w:r w:rsidRPr="0001262A">
        <w:rPr>
          <w:rFonts w:eastAsia="標楷體"/>
          <w:sz w:val="20"/>
        </w:rPr>
        <w:t>PSIS-RPBN</w:t>
      </w:r>
      <w:r w:rsidRPr="0001262A">
        <w:rPr>
          <w:rFonts w:eastAsia="標楷體" w:hint="eastAsia"/>
          <w:sz w:val="20"/>
        </w:rPr>
        <w:t>專案計畫」的目標形成觀點，建構由主要利害關係人之主要關注所形成的子目標與總目標</w:t>
      </w:r>
      <w:r w:rsidRPr="0001262A">
        <w:rPr>
          <w:rFonts w:eastAsia="標楷體" w:hint="eastAsia"/>
          <w:sz w:val="20"/>
        </w:rPr>
        <w:t>(Subgoal and Overall/Super Goal)</w:t>
      </w:r>
      <w:r w:rsidRPr="0001262A">
        <w:rPr>
          <w:rFonts w:eastAsia="標楷體" w:hint="eastAsia"/>
          <w:sz w:val="20"/>
        </w:rPr>
        <w:t>視圖，如圖</w:t>
      </w:r>
      <w:r w:rsidRPr="0001262A">
        <w:rPr>
          <w:rFonts w:eastAsia="標楷體" w:hint="eastAsia"/>
          <w:sz w:val="20"/>
        </w:rPr>
        <w:t>3</w:t>
      </w:r>
      <w:r w:rsidRPr="0001262A">
        <w:rPr>
          <w:rFonts w:eastAsia="標楷體" w:hint="eastAsia"/>
          <w:sz w:val="20"/>
        </w:rPr>
        <w:t>所示。</w:t>
      </w:r>
    </w:p>
    <w:p w:rsidR="00DA43D2" w:rsidRPr="0001262A" w:rsidRDefault="00DA43D2" w:rsidP="00DA43D2">
      <w:pPr>
        <w:tabs>
          <w:tab w:val="left" w:pos="284"/>
        </w:tabs>
        <w:ind w:left="341" w:hangingChars="142" w:hanging="341"/>
        <w:jc w:val="center"/>
        <w:rPr>
          <w:rFonts w:eastAsia="標楷體"/>
          <w:sz w:val="20"/>
        </w:rPr>
      </w:pPr>
      <w:r>
        <w:rPr>
          <w:noProof/>
        </w:rPr>
        <w:drawing>
          <wp:inline distT="0" distB="0" distL="0" distR="0" wp14:anchorId="1F55076D" wp14:editId="1C0AAA1B">
            <wp:extent cx="2774950" cy="2019935"/>
            <wp:effectExtent l="0" t="0" r="6350" b="0"/>
            <wp:docPr id="304" name="圖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2774950" cy="2019935"/>
                    </a:xfrm>
                    <a:prstGeom prst="rect">
                      <a:avLst/>
                    </a:prstGeom>
                    <a:noFill/>
                    <a:ln>
                      <a:noFill/>
                    </a:ln>
                  </pic:spPr>
                </pic:pic>
              </a:graphicData>
            </a:graphic>
          </wp:inline>
        </w:drawing>
      </w:r>
    </w:p>
    <w:p w:rsidR="00DA43D2" w:rsidRPr="0001262A" w:rsidRDefault="00DA43D2" w:rsidP="00DA43D2">
      <w:pPr>
        <w:tabs>
          <w:tab w:val="left" w:pos="284"/>
        </w:tabs>
        <w:ind w:left="284" w:hangingChars="142" w:hanging="284"/>
        <w:jc w:val="center"/>
        <w:rPr>
          <w:rFonts w:eastAsia="標楷體"/>
          <w:sz w:val="20"/>
        </w:rPr>
      </w:pPr>
      <w:r w:rsidRPr="0001262A">
        <w:rPr>
          <w:rFonts w:eastAsia="標楷體" w:hint="eastAsia"/>
          <w:sz w:val="20"/>
        </w:rPr>
        <w:t>圖</w:t>
      </w:r>
      <w:r w:rsidRPr="0001262A">
        <w:rPr>
          <w:rFonts w:eastAsia="標楷體" w:hint="eastAsia"/>
          <w:sz w:val="20"/>
        </w:rPr>
        <w:t>3</w:t>
      </w:r>
      <w:r w:rsidRPr="0001262A">
        <w:rPr>
          <w:rFonts w:eastAsia="標楷體" w:hint="eastAsia"/>
          <w:sz w:val="20"/>
        </w:rPr>
        <w:t>主要利害關係人之主要關注所形成的子目標</w:t>
      </w:r>
    </w:p>
    <w:p w:rsidR="00DA43D2" w:rsidRPr="0001262A" w:rsidRDefault="00DA43D2" w:rsidP="00DA43D2">
      <w:pPr>
        <w:tabs>
          <w:tab w:val="left" w:pos="284"/>
        </w:tabs>
        <w:ind w:left="284" w:hangingChars="142" w:hanging="284"/>
        <w:rPr>
          <w:rFonts w:eastAsia="標楷體"/>
          <w:sz w:val="20"/>
        </w:rPr>
      </w:pPr>
      <w:r w:rsidRPr="0001262A">
        <w:rPr>
          <w:rFonts w:eastAsia="標楷體" w:hint="eastAsia"/>
          <w:sz w:val="20"/>
        </w:rPr>
        <w:t xml:space="preserve">    </w:t>
      </w:r>
      <w:r w:rsidRPr="0001262A">
        <w:rPr>
          <w:rFonts w:eastAsia="標楷體" w:hint="eastAsia"/>
          <w:sz w:val="20"/>
        </w:rPr>
        <w:t>與總目標視圖</w:t>
      </w:r>
    </w:p>
    <w:p w:rsidR="00DA43D2" w:rsidRPr="0001262A" w:rsidRDefault="00DA43D2" w:rsidP="00DA43D2">
      <w:pPr>
        <w:tabs>
          <w:tab w:val="left" w:pos="284"/>
        </w:tabs>
        <w:ind w:left="284" w:hangingChars="142" w:hanging="284"/>
        <w:rPr>
          <w:rFonts w:eastAsia="標楷體"/>
          <w:sz w:val="20"/>
        </w:rPr>
      </w:pP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目標原則視圖</w:t>
      </w:r>
      <w:r w:rsidRPr="0001262A">
        <w:rPr>
          <w:rFonts w:eastAsia="標楷體" w:hint="eastAsia"/>
          <w:sz w:val="20"/>
        </w:rPr>
        <w:t>(Goal Principle View)</w:t>
      </w:r>
      <w:r w:rsidRPr="0001262A">
        <w:rPr>
          <w:rFonts w:eastAsia="標楷體" w:hint="eastAsia"/>
          <w:sz w:val="20"/>
        </w:rPr>
        <w:t>：係由「</w:t>
      </w:r>
      <w:r w:rsidRPr="0001262A">
        <w:rPr>
          <w:rFonts w:eastAsia="標楷體"/>
          <w:sz w:val="20"/>
        </w:rPr>
        <w:t>PSIS-RPBN</w:t>
      </w:r>
      <w:r w:rsidRPr="0001262A">
        <w:rPr>
          <w:rFonts w:eastAsia="標楷體" w:hint="eastAsia"/>
          <w:sz w:val="20"/>
        </w:rPr>
        <w:t>專案計畫」的目標原則觀點，建構達成「總目標」的目標原則</w:t>
      </w:r>
      <w:r w:rsidRPr="0001262A">
        <w:rPr>
          <w:rFonts w:eastAsia="標楷體" w:hint="eastAsia"/>
          <w:sz w:val="20"/>
        </w:rPr>
        <w:t>(Goal Principle)</w:t>
      </w:r>
      <w:r w:rsidRPr="0001262A">
        <w:rPr>
          <w:rFonts w:eastAsia="標楷體" w:hint="eastAsia"/>
          <w:sz w:val="20"/>
        </w:rPr>
        <w:t>視圖，如圖</w:t>
      </w:r>
      <w:r w:rsidRPr="0001262A">
        <w:rPr>
          <w:rFonts w:eastAsia="標楷體" w:hint="eastAsia"/>
          <w:sz w:val="20"/>
        </w:rPr>
        <w:t>4</w:t>
      </w:r>
      <w:r w:rsidRPr="0001262A">
        <w:rPr>
          <w:rFonts w:eastAsia="標楷體" w:hint="eastAsia"/>
          <w:sz w:val="20"/>
        </w:rPr>
        <w:t>所示。</w:t>
      </w:r>
    </w:p>
    <w:p w:rsidR="00DA43D2" w:rsidRPr="0001262A" w:rsidRDefault="00DA43D2" w:rsidP="00DA43D2">
      <w:pPr>
        <w:tabs>
          <w:tab w:val="left" w:pos="284"/>
        </w:tabs>
        <w:jc w:val="center"/>
        <w:rPr>
          <w:rFonts w:eastAsia="標楷體"/>
          <w:sz w:val="20"/>
        </w:rPr>
      </w:pPr>
      <w:r>
        <w:rPr>
          <w:noProof/>
        </w:rPr>
        <w:drawing>
          <wp:inline distT="0" distB="0" distL="0" distR="0" wp14:anchorId="602C888D" wp14:editId="277F72A6">
            <wp:extent cx="2734945" cy="1137285"/>
            <wp:effectExtent l="0" t="0" r="8255" b="5715"/>
            <wp:docPr id="303" name="圖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2734945" cy="1137285"/>
                    </a:xfrm>
                    <a:prstGeom prst="rect">
                      <a:avLst/>
                    </a:prstGeom>
                    <a:noFill/>
                    <a:ln>
                      <a:noFill/>
                    </a:ln>
                  </pic:spPr>
                </pic:pic>
              </a:graphicData>
            </a:graphic>
          </wp:inline>
        </w:drawing>
      </w:r>
    </w:p>
    <w:p w:rsidR="00DA43D2" w:rsidRPr="0001262A" w:rsidRDefault="00DA43D2" w:rsidP="00DA43D2">
      <w:pPr>
        <w:tabs>
          <w:tab w:val="left" w:pos="284"/>
        </w:tabs>
        <w:jc w:val="center"/>
        <w:rPr>
          <w:rFonts w:eastAsia="標楷體"/>
          <w:sz w:val="20"/>
        </w:rPr>
      </w:pPr>
      <w:r w:rsidRPr="0001262A">
        <w:rPr>
          <w:rFonts w:eastAsia="標楷體" w:hint="eastAsia"/>
          <w:sz w:val="20"/>
        </w:rPr>
        <w:t>圖</w:t>
      </w:r>
      <w:r w:rsidRPr="0001262A">
        <w:rPr>
          <w:rFonts w:eastAsia="標楷體" w:hint="eastAsia"/>
          <w:sz w:val="20"/>
        </w:rPr>
        <w:t>4</w:t>
      </w:r>
      <w:r w:rsidRPr="0001262A">
        <w:rPr>
          <w:rFonts w:eastAsia="標楷體" w:hint="eastAsia"/>
          <w:sz w:val="20"/>
        </w:rPr>
        <w:t>目標原則視圖</w:t>
      </w:r>
    </w:p>
    <w:p w:rsidR="00DA43D2" w:rsidRPr="0001262A" w:rsidRDefault="00DA43D2" w:rsidP="00DA43D2">
      <w:pPr>
        <w:tabs>
          <w:tab w:val="left" w:pos="284"/>
        </w:tabs>
        <w:jc w:val="both"/>
        <w:rPr>
          <w:rFonts w:eastAsia="標楷體"/>
          <w:sz w:val="20"/>
        </w:rPr>
      </w:pP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目標限制視圖</w:t>
      </w:r>
      <w:r w:rsidRPr="0001262A">
        <w:rPr>
          <w:rFonts w:eastAsia="標楷體" w:hint="eastAsia"/>
          <w:sz w:val="20"/>
        </w:rPr>
        <w:t>(Goal Constraint View)</w:t>
      </w:r>
      <w:r w:rsidRPr="0001262A">
        <w:rPr>
          <w:rFonts w:eastAsia="標楷體" w:hint="eastAsia"/>
          <w:sz w:val="20"/>
        </w:rPr>
        <w:t>：係由「</w:t>
      </w:r>
      <w:r w:rsidRPr="0001262A">
        <w:rPr>
          <w:rFonts w:eastAsia="標楷體"/>
          <w:sz w:val="20"/>
        </w:rPr>
        <w:t>PSIS-RPBN</w:t>
      </w:r>
      <w:r w:rsidRPr="0001262A">
        <w:rPr>
          <w:rFonts w:eastAsia="標楷體" w:hint="eastAsia"/>
          <w:sz w:val="20"/>
        </w:rPr>
        <w:t>專案計畫」的目標限制觀點，建構達成「總目標」的目標限制</w:t>
      </w:r>
      <w:r w:rsidRPr="0001262A">
        <w:rPr>
          <w:rFonts w:eastAsia="標楷體" w:hint="eastAsia"/>
          <w:sz w:val="20"/>
        </w:rPr>
        <w:t>(Goal Constraint)</w:t>
      </w:r>
      <w:r w:rsidRPr="0001262A">
        <w:rPr>
          <w:rFonts w:eastAsia="標楷體" w:hint="eastAsia"/>
          <w:sz w:val="20"/>
        </w:rPr>
        <w:t>視圖，如圖</w:t>
      </w:r>
      <w:r w:rsidRPr="0001262A">
        <w:rPr>
          <w:rFonts w:eastAsia="標楷體" w:hint="eastAsia"/>
          <w:sz w:val="20"/>
        </w:rPr>
        <w:t>5</w:t>
      </w:r>
      <w:r w:rsidRPr="0001262A">
        <w:rPr>
          <w:rFonts w:eastAsia="標楷體" w:hint="eastAsia"/>
          <w:sz w:val="20"/>
        </w:rPr>
        <w:t>所示。</w:t>
      </w:r>
    </w:p>
    <w:p w:rsidR="00DA43D2" w:rsidRPr="0001262A" w:rsidRDefault="00DA43D2" w:rsidP="00DA43D2">
      <w:pPr>
        <w:tabs>
          <w:tab w:val="left" w:pos="284"/>
        </w:tabs>
        <w:jc w:val="center"/>
        <w:rPr>
          <w:rFonts w:eastAsia="標楷體"/>
          <w:sz w:val="20"/>
        </w:rPr>
      </w:pPr>
      <w:r>
        <w:rPr>
          <w:noProof/>
        </w:rPr>
        <w:drawing>
          <wp:inline distT="0" distB="0" distL="0" distR="0" wp14:anchorId="5F5E1395" wp14:editId="37222DB2">
            <wp:extent cx="2743200" cy="1876425"/>
            <wp:effectExtent l="0" t="0" r="0" b="9525"/>
            <wp:docPr id="302" name="圖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743200" cy="1876425"/>
                    </a:xfrm>
                    <a:prstGeom prst="rect">
                      <a:avLst/>
                    </a:prstGeom>
                    <a:noFill/>
                    <a:ln>
                      <a:noFill/>
                    </a:ln>
                  </pic:spPr>
                </pic:pic>
              </a:graphicData>
            </a:graphic>
          </wp:inline>
        </w:drawing>
      </w:r>
    </w:p>
    <w:p w:rsidR="00DA43D2" w:rsidRPr="0001262A" w:rsidRDefault="00DA43D2" w:rsidP="00DA43D2">
      <w:pPr>
        <w:tabs>
          <w:tab w:val="left" w:pos="284"/>
        </w:tabs>
        <w:jc w:val="center"/>
        <w:rPr>
          <w:rFonts w:eastAsia="標楷體"/>
          <w:sz w:val="20"/>
        </w:rPr>
      </w:pPr>
      <w:r w:rsidRPr="0001262A">
        <w:rPr>
          <w:rFonts w:eastAsia="標楷體" w:hint="eastAsia"/>
          <w:sz w:val="20"/>
        </w:rPr>
        <w:t>圖</w:t>
      </w:r>
      <w:r w:rsidRPr="0001262A">
        <w:rPr>
          <w:rFonts w:eastAsia="標楷體" w:hint="eastAsia"/>
          <w:sz w:val="20"/>
        </w:rPr>
        <w:t>5</w:t>
      </w:r>
      <w:r w:rsidRPr="0001262A">
        <w:rPr>
          <w:rFonts w:eastAsia="標楷體" w:hint="eastAsia"/>
          <w:sz w:val="20"/>
        </w:rPr>
        <w:t>目標限制視圖</w:t>
      </w:r>
    </w:p>
    <w:p w:rsidR="00DA43D2" w:rsidRPr="0001262A" w:rsidRDefault="00DA43D2" w:rsidP="00DA43D2">
      <w:pPr>
        <w:tabs>
          <w:tab w:val="left" w:pos="284"/>
        </w:tabs>
        <w:jc w:val="center"/>
        <w:rPr>
          <w:rFonts w:eastAsia="標楷體"/>
          <w:sz w:val="20"/>
        </w:rPr>
      </w:pP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lastRenderedPageBreak/>
        <w:t>•</w:t>
      </w:r>
      <w:r w:rsidRPr="0001262A">
        <w:rPr>
          <w:rFonts w:eastAsia="標楷體" w:hint="eastAsia"/>
          <w:sz w:val="20"/>
        </w:rPr>
        <w:tab/>
      </w:r>
      <w:r w:rsidRPr="0001262A">
        <w:rPr>
          <w:rFonts w:eastAsia="標楷體" w:hint="eastAsia"/>
          <w:sz w:val="20"/>
        </w:rPr>
        <w:t>目標評估視圖</w:t>
      </w:r>
      <w:r w:rsidRPr="0001262A">
        <w:rPr>
          <w:rFonts w:eastAsia="標楷體" w:hint="eastAsia"/>
          <w:sz w:val="20"/>
        </w:rPr>
        <w:t>(Goal Assessment View)</w:t>
      </w:r>
      <w:r w:rsidRPr="0001262A">
        <w:rPr>
          <w:rFonts w:eastAsia="標楷體" w:hint="eastAsia"/>
          <w:sz w:val="20"/>
        </w:rPr>
        <w:t>：係由「</w:t>
      </w:r>
      <w:r w:rsidRPr="0001262A">
        <w:rPr>
          <w:rFonts w:eastAsia="標楷體"/>
          <w:sz w:val="20"/>
        </w:rPr>
        <w:t>PSIS-RPBN</w:t>
      </w:r>
      <w:r w:rsidRPr="0001262A">
        <w:rPr>
          <w:rFonts w:eastAsia="標楷體" w:hint="eastAsia"/>
          <w:sz w:val="20"/>
        </w:rPr>
        <w:t>專案計畫」的目標評估觀點，建構達成「總目標」的目標評估</w:t>
      </w:r>
      <w:r w:rsidRPr="0001262A">
        <w:rPr>
          <w:rFonts w:eastAsia="標楷體" w:hint="eastAsia"/>
          <w:sz w:val="20"/>
        </w:rPr>
        <w:t>(Goal Assessment)</w:t>
      </w:r>
      <w:r w:rsidRPr="0001262A">
        <w:rPr>
          <w:rFonts w:eastAsia="標楷體" w:hint="eastAsia"/>
          <w:sz w:val="20"/>
        </w:rPr>
        <w:t>視圖，如圖</w:t>
      </w:r>
      <w:r w:rsidRPr="0001262A">
        <w:rPr>
          <w:rFonts w:eastAsia="標楷體" w:hint="eastAsia"/>
          <w:sz w:val="20"/>
        </w:rPr>
        <w:t>6</w:t>
      </w:r>
      <w:r w:rsidRPr="0001262A">
        <w:rPr>
          <w:rFonts w:eastAsia="標楷體" w:hint="eastAsia"/>
          <w:sz w:val="20"/>
        </w:rPr>
        <w:t>所示。</w:t>
      </w: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目標需求視圖</w:t>
      </w:r>
      <w:r w:rsidRPr="0001262A">
        <w:rPr>
          <w:rFonts w:eastAsia="標楷體" w:hint="eastAsia"/>
          <w:sz w:val="20"/>
        </w:rPr>
        <w:t>(Goal Requirement View)</w:t>
      </w:r>
      <w:r w:rsidRPr="0001262A">
        <w:rPr>
          <w:rFonts w:eastAsia="標楷體" w:hint="eastAsia"/>
          <w:sz w:val="20"/>
        </w:rPr>
        <w:t>：係由「</w:t>
      </w:r>
      <w:r w:rsidRPr="0001262A">
        <w:rPr>
          <w:rFonts w:eastAsia="標楷體"/>
          <w:sz w:val="20"/>
        </w:rPr>
        <w:t>PSIS-RPBN</w:t>
      </w:r>
      <w:r w:rsidRPr="0001262A">
        <w:rPr>
          <w:rFonts w:eastAsia="標楷體" w:hint="eastAsia"/>
          <w:sz w:val="20"/>
        </w:rPr>
        <w:t>專案計畫」的目標需求觀點，建構達成「總目標」的目標需求</w:t>
      </w:r>
      <w:r w:rsidRPr="0001262A">
        <w:rPr>
          <w:rFonts w:eastAsia="標楷體" w:hint="eastAsia"/>
          <w:sz w:val="20"/>
        </w:rPr>
        <w:t>(Goal Requirement)</w:t>
      </w:r>
      <w:r w:rsidRPr="0001262A">
        <w:rPr>
          <w:rFonts w:eastAsia="標楷體" w:hint="eastAsia"/>
          <w:sz w:val="20"/>
        </w:rPr>
        <w:t>視圖，如圖</w:t>
      </w:r>
      <w:r w:rsidRPr="0001262A">
        <w:rPr>
          <w:rFonts w:eastAsia="標楷體" w:hint="eastAsia"/>
          <w:sz w:val="20"/>
        </w:rPr>
        <w:t>7</w:t>
      </w:r>
      <w:r w:rsidRPr="0001262A">
        <w:rPr>
          <w:rFonts w:eastAsia="標楷體" w:hint="eastAsia"/>
          <w:sz w:val="20"/>
        </w:rPr>
        <w:t>所示。</w:t>
      </w:r>
    </w:p>
    <w:p w:rsidR="00DA43D2" w:rsidRPr="0001262A" w:rsidRDefault="00DA43D2" w:rsidP="00DA43D2">
      <w:pPr>
        <w:tabs>
          <w:tab w:val="left" w:pos="284"/>
        </w:tabs>
        <w:jc w:val="center"/>
        <w:rPr>
          <w:rFonts w:eastAsia="標楷體"/>
          <w:sz w:val="20"/>
        </w:rPr>
      </w:pPr>
      <w:r>
        <w:rPr>
          <w:noProof/>
        </w:rPr>
        <w:drawing>
          <wp:inline distT="0" distB="0" distL="0" distR="0" wp14:anchorId="353FD517" wp14:editId="6CDE9B82">
            <wp:extent cx="2751455" cy="1630045"/>
            <wp:effectExtent l="0" t="0" r="0" b="8255"/>
            <wp:docPr id="301" name="圖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2751455" cy="1630045"/>
                    </a:xfrm>
                    <a:prstGeom prst="rect">
                      <a:avLst/>
                    </a:prstGeom>
                    <a:noFill/>
                    <a:ln>
                      <a:noFill/>
                    </a:ln>
                  </pic:spPr>
                </pic:pic>
              </a:graphicData>
            </a:graphic>
          </wp:inline>
        </w:drawing>
      </w:r>
    </w:p>
    <w:p w:rsidR="00DA43D2" w:rsidRPr="0001262A" w:rsidRDefault="00DA43D2" w:rsidP="00DA43D2">
      <w:pPr>
        <w:tabs>
          <w:tab w:val="left" w:pos="284"/>
        </w:tabs>
        <w:jc w:val="center"/>
        <w:rPr>
          <w:rFonts w:eastAsia="標楷體"/>
          <w:sz w:val="20"/>
        </w:rPr>
      </w:pPr>
      <w:r w:rsidRPr="0001262A">
        <w:rPr>
          <w:rFonts w:eastAsia="標楷體" w:hint="eastAsia"/>
          <w:sz w:val="20"/>
        </w:rPr>
        <w:t>圖</w:t>
      </w:r>
      <w:r w:rsidRPr="0001262A">
        <w:rPr>
          <w:rFonts w:eastAsia="標楷體" w:hint="eastAsia"/>
          <w:sz w:val="20"/>
        </w:rPr>
        <w:t>6</w:t>
      </w:r>
      <w:r w:rsidRPr="0001262A">
        <w:rPr>
          <w:rFonts w:eastAsia="標楷體" w:hint="eastAsia"/>
          <w:sz w:val="20"/>
        </w:rPr>
        <w:t>目標評估視圖</w:t>
      </w:r>
    </w:p>
    <w:p w:rsidR="00DA43D2" w:rsidRPr="0001262A" w:rsidRDefault="00DA43D2" w:rsidP="00DA43D2">
      <w:pPr>
        <w:tabs>
          <w:tab w:val="left" w:pos="284"/>
        </w:tabs>
        <w:jc w:val="both"/>
        <w:rPr>
          <w:rFonts w:eastAsia="標楷體"/>
          <w:sz w:val="20"/>
        </w:rPr>
      </w:pPr>
    </w:p>
    <w:p w:rsidR="00DA43D2" w:rsidRPr="0001262A" w:rsidRDefault="00DA43D2" w:rsidP="00DA43D2">
      <w:pPr>
        <w:jc w:val="center"/>
        <w:rPr>
          <w:rFonts w:eastAsia="標楷體"/>
          <w:sz w:val="20"/>
        </w:rPr>
      </w:pPr>
      <w:r>
        <w:rPr>
          <w:noProof/>
        </w:rPr>
        <w:drawing>
          <wp:inline distT="0" distB="0" distL="0" distR="0" wp14:anchorId="3300C75C" wp14:editId="3FECD4EF">
            <wp:extent cx="2790825" cy="1781175"/>
            <wp:effectExtent l="0" t="0" r="9525" b="9525"/>
            <wp:docPr id="300" name="圖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2790825" cy="1781175"/>
                    </a:xfrm>
                    <a:prstGeom prst="rect">
                      <a:avLst/>
                    </a:prstGeom>
                    <a:noFill/>
                    <a:ln>
                      <a:noFill/>
                    </a:ln>
                  </pic:spPr>
                </pic:pic>
              </a:graphicData>
            </a:graphic>
          </wp:inline>
        </w:drawing>
      </w:r>
    </w:p>
    <w:p w:rsidR="00DA43D2" w:rsidRPr="0001262A" w:rsidRDefault="00DA43D2" w:rsidP="00DA43D2">
      <w:pPr>
        <w:jc w:val="center"/>
        <w:rPr>
          <w:rFonts w:eastAsia="標楷體"/>
          <w:sz w:val="20"/>
        </w:rPr>
      </w:pPr>
      <w:r w:rsidRPr="0001262A">
        <w:rPr>
          <w:rFonts w:eastAsia="標楷體" w:hint="eastAsia"/>
          <w:sz w:val="20"/>
        </w:rPr>
        <w:t>圖</w:t>
      </w:r>
      <w:r w:rsidRPr="0001262A">
        <w:rPr>
          <w:rFonts w:eastAsia="標楷體" w:hint="eastAsia"/>
          <w:sz w:val="20"/>
        </w:rPr>
        <w:t>7</w:t>
      </w:r>
      <w:r w:rsidRPr="0001262A">
        <w:rPr>
          <w:rFonts w:eastAsia="標楷體" w:hint="eastAsia"/>
          <w:sz w:val="20"/>
        </w:rPr>
        <w:t>目標需求視圖</w:t>
      </w:r>
    </w:p>
    <w:p w:rsidR="00DA43D2" w:rsidRPr="0001262A" w:rsidRDefault="00DA43D2" w:rsidP="00DA43D2">
      <w:pPr>
        <w:jc w:val="center"/>
        <w:rPr>
          <w:rFonts w:eastAsia="標楷體"/>
          <w:sz w:val="20"/>
        </w:rPr>
      </w:pPr>
    </w:p>
    <w:p w:rsidR="00DA43D2" w:rsidRPr="0001262A" w:rsidRDefault="00DA43D2" w:rsidP="00DA43D2">
      <w:pPr>
        <w:jc w:val="both"/>
        <w:rPr>
          <w:rFonts w:eastAsia="標楷體"/>
          <w:sz w:val="20"/>
        </w:rPr>
      </w:pPr>
      <w:r w:rsidRPr="0001262A">
        <w:rPr>
          <w:rFonts w:eastAsia="標楷體" w:hint="eastAsia"/>
          <w:sz w:val="20"/>
        </w:rPr>
        <w:t xml:space="preserve">2. </w:t>
      </w:r>
      <w:r w:rsidRPr="0001262A">
        <w:rPr>
          <w:rFonts w:eastAsia="標楷體" w:hint="eastAsia"/>
          <w:sz w:val="20"/>
        </w:rPr>
        <w:t>業務架構</w:t>
      </w:r>
      <w:r w:rsidRPr="0001262A">
        <w:rPr>
          <w:rFonts w:eastAsia="標楷體" w:hint="eastAsia"/>
          <w:sz w:val="20"/>
        </w:rPr>
        <w:t>(Business Architecture)</w:t>
      </w:r>
    </w:p>
    <w:p w:rsidR="00DA43D2" w:rsidRPr="0001262A" w:rsidRDefault="00DA43D2" w:rsidP="00DA43D2">
      <w:pPr>
        <w:jc w:val="both"/>
        <w:rPr>
          <w:rFonts w:eastAsia="標楷體"/>
          <w:sz w:val="20"/>
        </w:rPr>
      </w:pPr>
      <w:r w:rsidRPr="0001262A">
        <w:rPr>
          <w:rFonts w:eastAsia="標楷體" w:hint="eastAsia"/>
          <w:sz w:val="20"/>
        </w:rPr>
        <w:t xml:space="preserve">(1) </w:t>
      </w:r>
      <w:r w:rsidRPr="0001262A">
        <w:rPr>
          <w:rFonts w:eastAsia="標楷體" w:hint="eastAsia"/>
          <w:sz w:val="20"/>
        </w:rPr>
        <w:t>企業組織</w:t>
      </w:r>
      <w:r w:rsidRPr="0001262A">
        <w:rPr>
          <w:rFonts w:eastAsia="標楷體" w:hint="eastAsia"/>
          <w:sz w:val="20"/>
        </w:rPr>
        <w:t>(Business Organization)</w:t>
      </w: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組織視圖</w:t>
      </w:r>
      <w:r w:rsidRPr="0001262A">
        <w:rPr>
          <w:rFonts w:eastAsia="標楷體" w:hint="eastAsia"/>
          <w:sz w:val="20"/>
        </w:rPr>
        <w:t>(Organization View)</w:t>
      </w:r>
      <w:r w:rsidRPr="0001262A">
        <w:rPr>
          <w:rFonts w:eastAsia="標楷體" w:hint="eastAsia"/>
          <w:sz w:val="20"/>
        </w:rPr>
        <w:t>：係由「</w:t>
      </w:r>
      <w:r w:rsidRPr="0001262A">
        <w:rPr>
          <w:rFonts w:eastAsia="標楷體"/>
          <w:sz w:val="20"/>
        </w:rPr>
        <w:t>PSIS-RPBN</w:t>
      </w:r>
      <w:r w:rsidRPr="0001262A">
        <w:rPr>
          <w:rFonts w:eastAsia="標楷體" w:hint="eastAsia"/>
          <w:sz w:val="20"/>
        </w:rPr>
        <w:t>專案計畫」的組織觀點，建構達成「總目標」的主要組織</w:t>
      </w:r>
      <w:r w:rsidRPr="0001262A">
        <w:rPr>
          <w:rFonts w:eastAsia="標楷體" w:hint="eastAsia"/>
          <w:sz w:val="20"/>
        </w:rPr>
        <w:t>(Key Organization)</w:t>
      </w:r>
      <w:r w:rsidRPr="0001262A">
        <w:rPr>
          <w:rFonts w:eastAsia="標楷體" w:hint="eastAsia"/>
          <w:sz w:val="20"/>
        </w:rPr>
        <w:t>視圖，如圖</w:t>
      </w:r>
      <w:r w:rsidRPr="0001262A">
        <w:rPr>
          <w:rFonts w:eastAsia="標楷體" w:hint="eastAsia"/>
          <w:sz w:val="20"/>
        </w:rPr>
        <w:t>8</w:t>
      </w:r>
      <w:r w:rsidRPr="0001262A">
        <w:rPr>
          <w:rFonts w:eastAsia="標楷體" w:hint="eastAsia"/>
          <w:sz w:val="20"/>
        </w:rPr>
        <w:t>所示。</w:t>
      </w:r>
    </w:p>
    <w:p w:rsidR="00DA43D2" w:rsidRPr="0001262A" w:rsidRDefault="00DA43D2" w:rsidP="00DA43D2">
      <w:pPr>
        <w:jc w:val="center"/>
        <w:rPr>
          <w:rFonts w:eastAsia="標楷體"/>
          <w:sz w:val="20"/>
        </w:rPr>
      </w:pPr>
      <w:r>
        <w:rPr>
          <w:noProof/>
        </w:rPr>
        <w:drawing>
          <wp:inline distT="0" distB="0" distL="0" distR="0" wp14:anchorId="7BB1BDB8" wp14:editId="6CC8476F">
            <wp:extent cx="2178685" cy="1654175"/>
            <wp:effectExtent l="0" t="0" r="0" b="3175"/>
            <wp:docPr id="299" name="圖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2178685" cy="1654175"/>
                    </a:xfrm>
                    <a:prstGeom prst="rect">
                      <a:avLst/>
                    </a:prstGeom>
                    <a:noFill/>
                    <a:ln>
                      <a:noFill/>
                    </a:ln>
                  </pic:spPr>
                </pic:pic>
              </a:graphicData>
            </a:graphic>
          </wp:inline>
        </w:drawing>
      </w:r>
    </w:p>
    <w:p w:rsidR="00DA43D2" w:rsidRPr="0001262A" w:rsidRDefault="00DA43D2" w:rsidP="00DA43D2">
      <w:pPr>
        <w:jc w:val="center"/>
        <w:rPr>
          <w:rFonts w:eastAsia="標楷體"/>
          <w:sz w:val="20"/>
        </w:rPr>
      </w:pPr>
      <w:r w:rsidRPr="0001262A">
        <w:rPr>
          <w:rFonts w:eastAsia="標楷體" w:hint="eastAsia"/>
          <w:sz w:val="20"/>
        </w:rPr>
        <w:t>圖</w:t>
      </w:r>
      <w:r w:rsidRPr="0001262A">
        <w:rPr>
          <w:rFonts w:eastAsia="標楷體" w:hint="eastAsia"/>
          <w:sz w:val="20"/>
        </w:rPr>
        <w:t>8</w:t>
      </w:r>
      <w:r w:rsidRPr="0001262A">
        <w:rPr>
          <w:rFonts w:eastAsia="標楷體" w:hint="eastAsia"/>
          <w:sz w:val="20"/>
        </w:rPr>
        <w:t>主要組織視圖</w:t>
      </w:r>
    </w:p>
    <w:p w:rsidR="00DA43D2" w:rsidRPr="0001262A" w:rsidRDefault="00DA43D2" w:rsidP="00DA43D2">
      <w:pPr>
        <w:jc w:val="center"/>
        <w:rPr>
          <w:rFonts w:eastAsia="標楷體"/>
          <w:sz w:val="20"/>
        </w:rPr>
      </w:pPr>
    </w:p>
    <w:p w:rsidR="00DA43D2" w:rsidRPr="0001262A" w:rsidRDefault="00DA43D2" w:rsidP="00DA43D2">
      <w:pPr>
        <w:jc w:val="both"/>
        <w:rPr>
          <w:rFonts w:eastAsia="標楷體"/>
          <w:sz w:val="20"/>
        </w:rPr>
      </w:pPr>
      <w:r w:rsidRPr="0001262A">
        <w:rPr>
          <w:rFonts w:eastAsia="標楷體" w:hint="eastAsia"/>
          <w:sz w:val="20"/>
        </w:rPr>
        <w:t xml:space="preserve">(2) </w:t>
      </w:r>
      <w:r w:rsidRPr="0001262A">
        <w:rPr>
          <w:rFonts w:eastAsia="標楷體" w:hint="eastAsia"/>
          <w:sz w:val="20"/>
        </w:rPr>
        <w:t>企業營運</w:t>
      </w:r>
      <w:r w:rsidRPr="0001262A">
        <w:rPr>
          <w:rFonts w:eastAsia="標楷體" w:hint="eastAsia"/>
          <w:sz w:val="20"/>
        </w:rPr>
        <w:t>(Business Operation)</w:t>
      </w:r>
    </w:p>
    <w:p w:rsidR="00DA43D2" w:rsidRPr="0001262A" w:rsidRDefault="00DA43D2" w:rsidP="00DA43D2">
      <w:pPr>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業務功能視圖</w:t>
      </w:r>
      <w:r w:rsidRPr="0001262A">
        <w:rPr>
          <w:rFonts w:eastAsia="標楷體" w:hint="eastAsia"/>
          <w:sz w:val="20"/>
        </w:rPr>
        <w:t>(Business Function View)</w:t>
      </w:r>
      <w:r w:rsidRPr="0001262A">
        <w:rPr>
          <w:rFonts w:eastAsia="標楷體" w:hint="eastAsia"/>
          <w:sz w:val="20"/>
        </w:rPr>
        <w:t>：係由</w:t>
      </w:r>
      <w:r w:rsidRPr="0001262A">
        <w:rPr>
          <w:rFonts w:eastAsia="標楷體" w:hint="eastAsia"/>
          <w:sz w:val="20"/>
        </w:rPr>
        <w:lastRenderedPageBreak/>
        <w:t>「</w:t>
      </w:r>
      <w:r w:rsidRPr="0001262A">
        <w:rPr>
          <w:rFonts w:eastAsia="標楷體"/>
          <w:sz w:val="20"/>
        </w:rPr>
        <w:t>PSIS-RPBN</w:t>
      </w:r>
      <w:r w:rsidRPr="0001262A">
        <w:rPr>
          <w:rFonts w:eastAsia="標楷體" w:hint="eastAsia"/>
          <w:sz w:val="20"/>
        </w:rPr>
        <w:t>專案計畫」的業務功能觀點，建構「花葉家族檳榔中盤商組織」的主要業務功能</w:t>
      </w:r>
      <w:r w:rsidRPr="0001262A">
        <w:rPr>
          <w:rFonts w:eastAsia="標楷體" w:hint="eastAsia"/>
          <w:sz w:val="20"/>
        </w:rPr>
        <w:t>(Key Business Function)</w:t>
      </w:r>
      <w:r w:rsidRPr="0001262A">
        <w:rPr>
          <w:rFonts w:eastAsia="標楷體" w:hint="eastAsia"/>
          <w:sz w:val="20"/>
        </w:rPr>
        <w:t>視圖，如圖</w:t>
      </w:r>
      <w:r w:rsidRPr="0001262A">
        <w:rPr>
          <w:rFonts w:eastAsia="標楷體" w:hint="eastAsia"/>
          <w:sz w:val="20"/>
        </w:rPr>
        <w:t>9</w:t>
      </w:r>
      <w:r w:rsidRPr="0001262A">
        <w:rPr>
          <w:rFonts w:eastAsia="標楷體" w:hint="eastAsia"/>
          <w:sz w:val="20"/>
        </w:rPr>
        <w:t>所示。</w:t>
      </w:r>
    </w:p>
    <w:p w:rsidR="00DA43D2" w:rsidRPr="0001262A" w:rsidRDefault="00DA43D2" w:rsidP="00DA43D2">
      <w:pPr>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 xml:space="preserve"> </w:t>
      </w:r>
      <w:r w:rsidRPr="0001262A">
        <w:rPr>
          <w:rFonts w:eastAsia="標楷體" w:hint="eastAsia"/>
          <w:sz w:val="20"/>
        </w:rPr>
        <w:t>業務過程視圖</w:t>
      </w:r>
      <w:r w:rsidRPr="0001262A">
        <w:rPr>
          <w:rFonts w:eastAsia="標楷體" w:hint="eastAsia"/>
          <w:sz w:val="20"/>
        </w:rPr>
        <w:t>(Business Process View)</w:t>
      </w:r>
      <w:r w:rsidRPr="0001262A">
        <w:rPr>
          <w:rFonts w:eastAsia="標楷體" w:hint="eastAsia"/>
          <w:sz w:val="20"/>
        </w:rPr>
        <w:t>：係由「</w:t>
      </w:r>
      <w:r w:rsidRPr="0001262A">
        <w:rPr>
          <w:rFonts w:eastAsia="標楷體"/>
          <w:sz w:val="20"/>
        </w:rPr>
        <w:t>PSIS-RPBN</w:t>
      </w:r>
      <w:r w:rsidRPr="0001262A">
        <w:rPr>
          <w:rFonts w:eastAsia="標楷體" w:hint="eastAsia"/>
          <w:sz w:val="20"/>
        </w:rPr>
        <w:t>專案計畫」的業務過程觀點，建構許多主要業務過程</w:t>
      </w:r>
      <w:r w:rsidRPr="0001262A">
        <w:rPr>
          <w:rFonts w:eastAsia="標楷體" w:hint="eastAsia"/>
          <w:sz w:val="20"/>
        </w:rPr>
        <w:t>(Key Business Process)</w:t>
      </w:r>
      <w:r w:rsidRPr="0001262A">
        <w:rPr>
          <w:rFonts w:eastAsia="標楷體" w:hint="eastAsia"/>
          <w:sz w:val="20"/>
        </w:rPr>
        <w:t>視圖，以「交易管理業務事件」為例如圖</w:t>
      </w:r>
      <w:r w:rsidRPr="0001262A">
        <w:rPr>
          <w:rFonts w:eastAsia="標楷體" w:hint="eastAsia"/>
          <w:sz w:val="20"/>
        </w:rPr>
        <w:t>10</w:t>
      </w:r>
      <w:r w:rsidRPr="0001262A">
        <w:rPr>
          <w:rFonts w:eastAsia="標楷體" w:hint="eastAsia"/>
          <w:sz w:val="20"/>
        </w:rPr>
        <w:t>所示。</w:t>
      </w:r>
    </w:p>
    <w:p w:rsidR="00DA43D2" w:rsidRPr="0001262A" w:rsidRDefault="00DA43D2" w:rsidP="00DA43D2">
      <w:pPr>
        <w:ind w:left="284" w:hangingChars="142" w:hanging="284"/>
        <w:jc w:val="both"/>
        <w:rPr>
          <w:rFonts w:eastAsia="標楷體"/>
          <w:sz w:val="20"/>
        </w:rPr>
      </w:pPr>
    </w:p>
    <w:p w:rsidR="00DA43D2" w:rsidRPr="0001262A" w:rsidRDefault="00DA43D2" w:rsidP="00DA43D2">
      <w:pPr>
        <w:ind w:left="341" w:hangingChars="142" w:hanging="341"/>
        <w:jc w:val="center"/>
        <w:rPr>
          <w:rFonts w:eastAsia="標楷體"/>
          <w:sz w:val="20"/>
        </w:rPr>
      </w:pPr>
      <w:r>
        <w:rPr>
          <w:noProof/>
        </w:rPr>
        <w:drawing>
          <wp:inline distT="0" distB="0" distL="0" distR="0" wp14:anchorId="5A695673" wp14:editId="16264DA0">
            <wp:extent cx="2790825" cy="1605915"/>
            <wp:effectExtent l="0" t="0" r="9525" b="0"/>
            <wp:docPr id="298" name="圖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2790825" cy="1605915"/>
                    </a:xfrm>
                    <a:prstGeom prst="rect">
                      <a:avLst/>
                    </a:prstGeom>
                    <a:noFill/>
                    <a:ln>
                      <a:noFill/>
                    </a:ln>
                  </pic:spPr>
                </pic:pic>
              </a:graphicData>
            </a:graphic>
          </wp:inline>
        </w:drawing>
      </w:r>
    </w:p>
    <w:p w:rsidR="00DA43D2" w:rsidRPr="0001262A" w:rsidRDefault="00DA43D2" w:rsidP="00DA43D2">
      <w:pPr>
        <w:ind w:left="284" w:hangingChars="142" w:hanging="284"/>
        <w:jc w:val="center"/>
        <w:rPr>
          <w:rFonts w:eastAsia="標楷體"/>
          <w:sz w:val="20"/>
        </w:rPr>
      </w:pPr>
      <w:r w:rsidRPr="0001262A">
        <w:rPr>
          <w:rFonts w:eastAsia="標楷體" w:hint="eastAsia"/>
          <w:sz w:val="20"/>
        </w:rPr>
        <w:t>圖</w:t>
      </w:r>
      <w:r w:rsidRPr="0001262A">
        <w:rPr>
          <w:rFonts w:eastAsia="標楷體" w:hint="eastAsia"/>
          <w:sz w:val="20"/>
        </w:rPr>
        <w:t>9</w:t>
      </w:r>
      <w:r w:rsidRPr="0001262A">
        <w:rPr>
          <w:rFonts w:eastAsia="標楷體" w:hint="eastAsia"/>
          <w:sz w:val="20"/>
        </w:rPr>
        <w:t>主要業務功能視圖</w:t>
      </w:r>
    </w:p>
    <w:p w:rsidR="00DA43D2" w:rsidRPr="0001262A" w:rsidRDefault="00DA43D2" w:rsidP="00DA43D2">
      <w:pPr>
        <w:ind w:left="284" w:hangingChars="142" w:hanging="284"/>
        <w:jc w:val="both"/>
        <w:rPr>
          <w:rFonts w:eastAsia="標楷體"/>
          <w:sz w:val="20"/>
        </w:rPr>
      </w:pPr>
    </w:p>
    <w:p w:rsidR="00DA43D2" w:rsidRPr="0001262A" w:rsidRDefault="00DA43D2" w:rsidP="00DA43D2">
      <w:pPr>
        <w:jc w:val="center"/>
        <w:rPr>
          <w:rFonts w:eastAsia="標楷體"/>
          <w:sz w:val="20"/>
        </w:rPr>
      </w:pPr>
      <w:r>
        <w:rPr>
          <w:noProof/>
        </w:rPr>
        <w:drawing>
          <wp:inline distT="0" distB="0" distL="0" distR="0" wp14:anchorId="567CB06A" wp14:editId="0888C2AE">
            <wp:extent cx="2790825" cy="1454785"/>
            <wp:effectExtent l="0" t="0" r="9525" b="0"/>
            <wp:docPr id="297" name="圖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2790825" cy="1454785"/>
                    </a:xfrm>
                    <a:prstGeom prst="rect">
                      <a:avLst/>
                    </a:prstGeom>
                    <a:noFill/>
                    <a:ln>
                      <a:noFill/>
                    </a:ln>
                  </pic:spPr>
                </pic:pic>
              </a:graphicData>
            </a:graphic>
          </wp:inline>
        </w:drawing>
      </w:r>
    </w:p>
    <w:p w:rsidR="00DA43D2" w:rsidRPr="0001262A" w:rsidRDefault="00DA43D2" w:rsidP="00DA43D2">
      <w:pPr>
        <w:jc w:val="center"/>
        <w:rPr>
          <w:rFonts w:eastAsia="標楷體"/>
          <w:sz w:val="20"/>
        </w:rPr>
      </w:pPr>
      <w:r w:rsidRPr="0001262A">
        <w:rPr>
          <w:rFonts w:eastAsia="標楷體" w:hint="eastAsia"/>
          <w:sz w:val="20"/>
        </w:rPr>
        <w:t>圖</w:t>
      </w:r>
      <w:r w:rsidRPr="0001262A">
        <w:rPr>
          <w:rFonts w:eastAsia="標楷體" w:hint="eastAsia"/>
          <w:sz w:val="20"/>
        </w:rPr>
        <w:t>10</w:t>
      </w:r>
      <w:r w:rsidRPr="0001262A">
        <w:rPr>
          <w:rFonts w:eastAsia="標楷體" w:hint="eastAsia"/>
          <w:sz w:val="20"/>
        </w:rPr>
        <w:t>交易管理業務事件主要業務過程視圖</w:t>
      </w:r>
    </w:p>
    <w:p w:rsidR="00DA43D2" w:rsidRPr="0001262A" w:rsidRDefault="00DA43D2" w:rsidP="00DA43D2">
      <w:pPr>
        <w:jc w:val="both"/>
        <w:rPr>
          <w:rFonts w:eastAsia="標楷體"/>
          <w:sz w:val="20"/>
        </w:rPr>
      </w:pPr>
    </w:p>
    <w:p w:rsidR="00DA43D2" w:rsidRPr="0001262A" w:rsidRDefault="00DA43D2" w:rsidP="00DA43D2">
      <w:pPr>
        <w:jc w:val="both"/>
        <w:rPr>
          <w:rFonts w:eastAsia="標楷體"/>
          <w:sz w:val="20"/>
        </w:rPr>
      </w:pPr>
      <w:r w:rsidRPr="0001262A">
        <w:rPr>
          <w:rFonts w:eastAsia="標楷體" w:hint="eastAsia"/>
          <w:sz w:val="20"/>
        </w:rPr>
        <w:t xml:space="preserve">3. </w:t>
      </w:r>
      <w:r w:rsidRPr="0001262A">
        <w:rPr>
          <w:rFonts w:eastAsia="標楷體" w:hint="eastAsia"/>
          <w:sz w:val="20"/>
        </w:rPr>
        <w:t>應用架構</w:t>
      </w:r>
      <w:r w:rsidRPr="0001262A">
        <w:rPr>
          <w:rFonts w:eastAsia="標楷體" w:hint="eastAsia"/>
          <w:sz w:val="20"/>
        </w:rPr>
        <w:t>(Application Architecture)</w:t>
      </w:r>
    </w:p>
    <w:p w:rsidR="00DA43D2" w:rsidRPr="0001262A" w:rsidRDefault="00DA43D2" w:rsidP="00DA43D2">
      <w:pPr>
        <w:jc w:val="both"/>
        <w:rPr>
          <w:rFonts w:eastAsia="標楷體"/>
          <w:sz w:val="20"/>
        </w:rPr>
      </w:pPr>
      <w:r w:rsidRPr="0001262A">
        <w:rPr>
          <w:rFonts w:eastAsia="標楷體" w:hint="eastAsia"/>
          <w:sz w:val="20"/>
        </w:rPr>
        <w:t xml:space="preserve">(1) </w:t>
      </w:r>
      <w:r w:rsidRPr="0001262A">
        <w:rPr>
          <w:rFonts w:eastAsia="標楷體" w:hint="eastAsia"/>
          <w:sz w:val="20"/>
        </w:rPr>
        <w:t>應用系統</w:t>
      </w:r>
      <w:r w:rsidRPr="0001262A">
        <w:rPr>
          <w:rFonts w:eastAsia="標楷體" w:hint="eastAsia"/>
          <w:sz w:val="20"/>
        </w:rPr>
        <w:t>(Application System)</w:t>
      </w: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應用系統互動視圖</w:t>
      </w:r>
      <w:r w:rsidRPr="0001262A">
        <w:rPr>
          <w:rFonts w:eastAsia="標楷體" w:hint="eastAsia"/>
          <w:sz w:val="20"/>
        </w:rPr>
        <w:t>(Application System Interaction View)</w:t>
      </w:r>
      <w:r w:rsidRPr="0001262A">
        <w:rPr>
          <w:rFonts w:eastAsia="標楷體" w:hint="eastAsia"/>
          <w:sz w:val="20"/>
        </w:rPr>
        <w:t>：係由「</w:t>
      </w:r>
      <w:r w:rsidRPr="0001262A">
        <w:rPr>
          <w:rFonts w:eastAsia="標楷體"/>
          <w:sz w:val="20"/>
        </w:rPr>
        <w:t>PSIS-RPBN</w:t>
      </w:r>
      <w:r w:rsidRPr="0001262A">
        <w:rPr>
          <w:rFonts w:eastAsia="標楷體" w:hint="eastAsia"/>
          <w:sz w:val="20"/>
        </w:rPr>
        <w:t>專案計畫」的應用系統互動觀點，建構主要應用系統互動</w:t>
      </w:r>
      <w:r w:rsidRPr="0001262A">
        <w:rPr>
          <w:rFonts w:eastAsia="標楷體" w:hint="eastAsia"/>
          <w:sz w:val="20"/>
        </w:rPr>
        <w:t>(Key Application System Interaction)</w:t>
      </w:r>
      <w:r w:rsidRPr="0001262A">
        <w:rPr>
          <w:rFonts w:eastAsia="標楷體" w:hint="eastAsia"/>
          <w:sz w:val="20"/>
        </w:rPr>
        <w:t>視圖，如圖</w:t>
      </w:r>
      <w:r w:rsidRPr="0001262A">
        <w:rPr>
          <w:rFonts w:eastAsia="標楷體" w:hint="eastAsia"/>
          <w:sz w:val="20"/>
        </w:rPr>
        <w:t>11</w:t>
      </w:r>
      <w:r w:rsidRPr="0001262A">
        <w:rPr>
          <w:rFonts w:eastAsia="標楷體" w:hint="eastAsia"/>
          <w:sz w:val="20"/>
        </w:rPr>
        <w:t>所示。</w:t>
      </w:r>
    </w:p>
    <w:p w:rsidR="00DA43D2" w:rsidRPr="0001262A" w:rsidRDefault="00DA43D2" w:rsidP="00DA43D2">
      <w:pPr>
        <w:tabs>
          <w:tab w:val="left" w:pos="284"/>
        </w:tabs>
        <w:ind w:left="341" w:hangingChars="142" w:hanging="341"/>
        <w:jc w:val="center"/>
        <w:rPr>
          <w:rFonts w:eastAsia="標楷體"/>
          <w:sz w:val="20"/>
        </w:rPr>
      </w:pPr>
      <w:r>
        <w:rPr>
          <w:noProof/>
        </w:rPr>
        <w:drawing>
          <wp:inline distT="0" distB="0" distL="0" distR="0" wp14:anchorId="01A13D78" wp14:editId="21BFD72C">
            <wp:extent cx="2743200" cy="1160780"/>
            <wp:effectExtent l="0" t="0" r="0" b="1270"/>
            <wp:docPr id="296" name="圖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743200" cy="1160780"/>
                    </a:xfrm>
                    <a:prstGeom prst="rect">
                      <a:avLst/>
                    </a:prstGeom>
                    <a:noFill/>
                    <a:ln>
                      <a:noFill/>
                    </a:ln>
                  </pic:spPr>
                </pic:pic>
              </a:graphicData>
            </a:graphic>
          </wp:inline>
        </w:drawing>
      </w:r>
    </w:p>
    <w:p w:rsidR="00DA43D2" w:rsidRPr="0001262A" w:rsidRDefault="00DA43D2" w:rsidP="00DA43D2">
      <w:pPr>
        <w:tabs>
          <w:tab w:val="left" w:pos="284"/>
        </w:tabs>
        <w:ind w:left="284" w:hangingChars="142" w:hanging="284"/>
        <w:jc w:val="center"/>
        <w:rPr>
          <w:rFonts w:eastAsia="標楷體"/>
          <w:sz w:val="20"/>
        </w:rPr>
      </w:pPr>
      <w:r w:rsidRPr="0001262A">
        <w:rPr>
          <w:rFonts w:eastAsia="標楷體" w:hint="eastAsia"/>
          <w:sz w:val="20"/>
        </w:rPr>
        <w:t>圖</w:t>
      </w:r>
      <w:r w:rsidRPr="0001262A">
        <w:rPr>
          <w:rFonts w:eastAsia="標楷體" w:hint="eastAsia"/>
          <w:sz w:val="20"/>
        </w:rPr>
        <w:t>11</w:t>
      </w:r>
      <w:r w:rsidRPr="0001262A">
        <w:rPr>
          <w:rFonts w:eastAsia="標楷體" w:hint="eastAsia"/>
          <w:sz w:val="20"/>
        </w:rPr>
        <w:t>主要應用系統互動視圖</w:t>
      </w:r>
    </w:p>
    <w:p w:rsidR="00DA43D2" w:rsidRPr="0001262A" w:rsidRDefault="00DA43D2" w:rsidP="00DA43D2">
      <w:pPr>
        <w:tabs>
          <w:tab w:val="left" w:pos="284"/>
        </w:tabs>
        <w:ind w:left="284" w:hangingChars="142" w:hanging="284"/>
        <w:jc w:val="both"/>
        <w:rPr>
          <w:rFonts w:eastAsia="標楷體"/>
          <w:sz w:val="20"/>
        </w:rPr>
      </w:pP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應用系統架構視圖</w:t>
      </w:r>
      <w:r w:rsidRPr="0001262A">
        <w:rPr>
          <w:rFonts w:eastAsia="標楷體" w:hint="eastAsia"/>
          <w:sz w:val="20"/>
        </w:rPr>
        <w:t>(Application System Architecture View)</w:t>
      </w:r>
      <w:r w:rsidRPr="0001262A">
        <w:rPr>
          <w:rFonts w:eastAsia="標楷體" w:hint="eastAsia"/>
          <w:sz w:val="20"/>
        </w:rPr>
        <w:t>：係由「</w:t>
      </w:r>
      <w:r w:rsidRPr="0001262A">
        <w:rPr>
          <w:rFonts w:eastAsia="標楷體"/>
          <w:sz w:val="20"/>
        </w:rPr>
        <w:t>PSIS-RPBN</w:t>
      </w:r>
      <w:r w:rsidRPr="0001262A">
        <w:rPr>
          <w:rFonts w:eastAsia="標楷體" w:hint="eastAsia"/>
          <w:sz w:val="20"/>
        </w:rPr>
        <w:t>專案計畫」的應用系統架構觀點，建構主要應用系統架構</w:t>
      </w:r>
      <w:r w:rsidRPr="0001262A">
        <w:rPr>
          <w:rFonts w:eastAsia="標楷體" w:hint="eastAsia"/>
          <w:sz w:val="20"/>
        </w:rPr>
        <w:t>(Key Application System Architecture)</w:t>
      </w:r>
      <w:r w:rsidRPr="0001262A">
        <w:rPr>
          <w:rFonts w:eastAsia="標楷體" w:hint="eastAsia"/>
          <w:sz w:val="20"/>
        </w:rPr>
        <w:t>視圖，如圖</w:t>
      </w:r>
      <w:r w:rsidRPr="0001262A">
        <w:rPr>
          <w:rFonts w:eastAsia="標楷體" w:hint="eastAsia"/>
          <w:sz w:val="20"/>
        </w:rPr>
        <w:t>12</w:t>
      </w:r>
      <w:r w:rsidRPr="0001262A">
        <w:rPr>
          <w:rFonts w:eastAsia="標楷體" w:hint="eastAsia"/>
          <w:sz w:val="20"/>
        </w:rPr>
        <w:t>所示。</w:t>
      </w:r>
    </w:p>
    <w:p w:rsidR="00DA43D2" w:rsidRPr="0001262A" w:rsidRDefault="00DA43D2" w:rsidP="00DA43D2">
      <w:pPr>
        <w:tabs>
          <w:tab w:val="left" w:pos="284"/>
        </w:tabs>
        <w:ind w:left="341" w:hangingChars="142" w:hanging="341"/>
        <w:jc w:val="center"/>
        <w:rPr>
          <w:rFonts w:eastAsia="標楷體"/>
          <w:sz w:val="20"/>
        </w:rPr>
      </w:pPr>
      <w:r>
        <w:rPr>
          <w:noProof/>
        </w:rPr>
        <w:lastRenderedPageBreak/>
        <w:drawing>
          <wp:inline distT="0" distB="0" distL="0" distR="0" wp14:anchorId="57AE7DC3" wp14:editId="5C1B91D2">
            <wp:extent cx="2759075" cy="1137285"/>
            <wp:effectExtent l="0" t="0" r="3175" b="5715"/>
            <wp:docPr id="295" name="圖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2759075" cy="1137285"/>
                    </a:xfrm>
                    <a:prstGeom prst="rect">
                      <a:avLst/>
                    </a:prstGeom>
                    <a:noFill/>
                    <a:ln>
                      <a:noFill/>
                    </a:ln>
                  </pic:spPr>
                </pic:pic>
              </a:graphicData>
            </a:graphic>
          </wp:inline>
        </w:drawing>
      </w:r>
    </w:p>
    <w:p w:rsidR="00DA43D2" w:rsidRPr="0001262A" w:rsidRDefault="00DA43D2" w:rsidP="00DA43D2">
      <w:pPr>
        <w:tabs>
          <w:tab w:val="left" w:pos="284"/>
        </w:tabs>
        <w:ind w:left="284" w:hangingChars="142" w:hanging="284"/>
        <w:jc w:val="center"/>
        <w:rPr>
          <w:rFonts w:eastAsia="標楷體"/>
          <w:sz w:val="20"/>
        </w:rPr>
      </w:pPr>
      <w:r w:rsidRPr="0001262A">
        <w:rPr>
          <w:rFonts w:eastAsia="標楷體" w:hint="eastAsia"/>
          <w:sz w:val="20"/>
        </w:rPr>
        <w:t>圖</w:t>
      </w:r>
      <w:r w:rsidRPr="0001262A">
        <w:rPr>
          <w:rFonts w:eastAsia="標楷體" w:hint="eastAsia"/>
          <w:sz w:val="20"/>
        </w:rPr>
        <w:t>12</w:t>
      </w:r>
      <w:r w:rsidRPr="0001262A">
        <w:rPr>
          <w:rFonts w:eastAsia="標楷體" w:hint="eastAsia"/>
          <w:sz w:val="20"/>
        </w:rPr>
        <w:t>應用系統架構視圖</w:t>
      </w:r>
    </w:p>
    <w:p w:rsidR="00DA43D2" w:rsidRPr="0001262A" w:rsidRDefault="00DA43D2" w:rsidP="00DA43D2">
      <w:pPr>
        <w:tabs>
          <w:tab w:val="left" w:pos="284"/>
        </w:tabs>
        <w:ind w:left="284" w:hangingChars="142" w:hanging="284"/>
        <w:jc w:val="both"/>
        <w:rPr>
          <w:rFonts w:eastAsia="標楷體"/>
          <w:sz w:val="20"/>
        </w:rPr>
      </w:pP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應用系統功能視圖</w:t>
      </w:r>
      <w:r w:rsidRPr="0001262A">
        <w:rPr>
          <w:rFonts w:eastAsia="標楷體" w:hint="eastAsia"/>
          <w:sz w:val="20"/>
        </w:rPr>
        <w:t>(Application System Function View)</w:t>
      </w:r>
      <w:r w:rsidRPr="0001262A">
        <w:rPr>
          <w:rFonts w:eastAsia="標楷體" w:hint="eastAsia"/>
          <w:sz w:val="20"/>
        </w:rPr>
        <w:t>：係由「</w:t>
      </w:r>
      <w:r w:rsidRPr="0001262A">
        <w:rPr>
          <w:rFonts w:eastAsia="標楷體"/>
          <w:sz w:val="20"/>
        </w:rPr>
        <w:t>PSIS-RPBN</w:t>
      </w:r>
      <w:r w:rsidRPr="0001262A">
        <w:rPr>
          <w:rFonts w:eastAsia="標楷體" w:hint="eastAsia"/>
          <w:sz w:val="20"/>
        </w:rPr>
        <w:t>專案計畫」的應用系統架功能點，建構主要應用系統功能</w:t>
      </w:r>
      <w:r w:rsidRPr="0001262A">
        <w:rPr>
          <w:rFonts w:eastAsia="標楷體" w:hint="eastAsia"/>
          <w:sz w:val="20"/>
        </w:rPr>
        <w:t>(Key Application System Function)</w:t>
      </w:r>
      <w:r w:rsidRPr="0001262A">
        <w:rPr>
          <w:rFonts w:eastAsia="標楷體" w:hint="eastAsia"/>
          <w:sz w:val="20"/>
        </w:rPr>
        <w:t>視圖，如圖</w:t>
      </w:r>
      <w:r w:rsidRPr="0001262A">
        <w:rPr>
          <w:rFonts w:eastAsia="標楷體" w:hint="eastAsia"/>
          <w:sz w:val="20"/>
        </w:rPr>
        <w:t>13</w:t>
      </w:r>
      <w:r w:rsidRPr="0001262A">
        <w:rPr>
          <w:rFonts w:eastAsia="標楷體" w:hint="eastAsia"/>
          <w:sz w:val="20"/>
        </w:rPr>
        <w:t>所示。</w:t>
      </w:r>
    </w:p>
    <w:p w:rsidR="00DA43D2" w:rsidRPr="0001262A" w:rsidRDefault="00DA43D2" w:rsidP="00DA43D2">
      <w:pPr>
        <w:tabs>
          <w:tab w:val="left" w:pos="284"/>
        </w:tabs>
        <w:ind w:left="341" w:hangingChars="142" w:hanging="341"/>
        <w:jc w:val="center"/>
        <w:rPr>
          <w:rFonts w:eastAsia="標楷體"/>
          <w:sz w:val="20"/>
        </w:rPr>
      </w:pPr>
      <w:r>
        <w:rPr>
          <w:noProof/>
        </w:rPr>
        <w:drawing>
          <wp:inline distT="0" distB="0" distL="0" distR="0" wp14:anchorId="28B5FDB5" wp14:editId="68D2C91D">
            <wp:extent cx="2734945" cy="2043430"/>
            <wp:effectExtent l="0" t="0" r="8255" b="0"/>
            <wp:docPr id="294" name="圖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2734945" cy="2043430"/>
                    </a:xfrm>
                    <a:prstGeom prst="rect">
                      <a:avLst/>
                    </a:prstGeom>
                    <a:noFill/>
                    <a:ln>
                      <a:noFill/>
                    </a:ln>
                  </pic:spPr>
                </pic:pic>
              </a:graphicData>
            </a:graphic>
          </wp:inline>
        </w:drawing>
      </w:r>
    </w:p>
    <w:p w:rsidR="00DA43D2" w:rsidRPr="0001262A" w:rsidRDefault="00DA43D2" w:rsidP="00DA43D2">
      <w:pPr>
        <w:tabs>
          <w:tab w:val="left" w:pos="284"/>
        </w:tabs>
        <w:ind w:left="284" w:hangingChars="142" w:hanging="284"/>
        <w:jc w:val="center"/>
        <w:rPr>
          <w:rFonts w:eastAsia="標楷體"/>
          <w:sz w:val="20"/>
        </w:rPr>
      </w:pPr>
      <w:r w:rsidRPr="0001262A">
        <w:rPr>
          <w:rFonts w:eastAsia="標楷體" w:hint="eastAsia"/>
          <w:sz w:val="20"/>
        </w:rPr>
        <w:t>圖</w:t>
      </w:r>
      <w:r w:rsidRPr="0001262A">
        <w:rPr>
          <w:rFonts w:eastAsia="標楷體" w:hint="eastAsia"/>
          <w:sz w:val="20"/>
        </w:rPr>
        <w:t>13</w:t>
      </w:r>
      <w:r w:rsidRPr="0001262A">
        <w:rPr>
          <w:rFonts w:eastAsia="標楷體" w:hint="eastAsia"/>
          <w:sz w:val="20"/>
        </w:rPr>
        <w:t>主要應用系統功能</w:t>
      </w:r>
    </w:p>
    <w:p w:rsidR="00DA43D2" w:rsidRPr="0001262A" w:rsidRDefault="00DA43D2" w:rsidP="00DA43D2">
      <w:pPr>
        <w:tabs>
          <w:tab w:val="left" w:pos="284"/>
        </w:tabs>
        <w:ind w:left="284" w:hangingChars="142" w:hanging="284"/>
        <w:jc w:val="both"/>
        <w:rPr>
          <w:rFonts w:eastAsia="標楷體"/>
          <w:sz w:val="20"/>
        </w:rPr>
      </w:pP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應用系統服務視圖</w:t>
      </w:r>
      <w:r w:rsidRPr="0001262A">
        <w:rPr>
          <w:rFonts w:eastAsia="標楷體" w:hint="eastAsia"/>
          <w:sz w:val="20"/>
        </w:rPr>
        <w:t>(Application System Service View)</w:t>
      </w:r>
      <w:r w:rsidRPr="0001262A">
        <w:rPr>
          <w:rFonts w:eastAsia="標楷體" w:hint="eastAsia"/>
          <w:sz w:val="20"/>
        </w:rPr>
        <w:t>：係由「</w:t>
      </w:r>
      <w:r w:rsidRPr="0001262A">
        <w:rPr>
          <w:rFonts w:eastAsia="標楷體"/>
          <w:sz w:val="20"/>
        </w:rPr>
        <w:t>PSIS-RPBN</w:t>
      </w:r>
      <w:r w:rsidRPr="0001262A">
        <w:rPr>
          <w:rFonts w:eastAsia="標楷體" w:hint="eastAsia"/>
          <w:sz w:val="20"/>
        </w:rPr>
        <w:t>專案計畫」的應用系統服務觀點，建構「交易管理業務事件」的主要應用系統服務</w:t>
      </w:r>
      <w:r w:rsidRPr="0001262A">
        <w:rPr>
          <w:rFonts w:eastAsia="標楷體" w:hint="eastAsia"/>
          <w:sz w:val="20"/>
        </w:rPr>
        <w:t>(Key Application System Service)</w:t>
      </w:r>
      <w:r w:rsidRPr="0001262A">
        <w:rPr>
          <w:rFonts w:eastAsia="標楷體" w:hint="eastAsia"/>
          <w:sz w:val="20"/>
        </w:rPr>
        <w:t>視圖，如圖</w:t>
      </w:r>
      <w:r w:rsidRPr="0001262A">
        <w:rPr>
          <w:rFonts w:eastAsia="標楷體" w:hint="eastAsia"/>
          <w:sz w:val="20"/>
        </w:rPr>
        <w:t>14</w:t>
      </w:r>
      <w:r w:rsidRPr="0001262A">
        <w:rPr>
          <w:rFonts w:eastAsia="標楷體" w:hint="eastAsia"/>
          <w:sz w:val="20"/>
        </w:rPr>
        <w:t>所示。</w:t>
      </w:r>
    </w:p>
    <w:p w:rsidR="00DA43D2" w:rsidRPr="0001262A" w:rsidRDefault="00DA43D2" w:rsidP="00DA43D2">
      <w:pPr>
        <w:jc w:val="center"/>
        <w:rPr>
          <w:rFonts w:eastAsia="標楷體"/>
          <w:sz w:val="20"/>
        </w:rPr>
      </w:pPr>
      <w:r>
        <w:rPr>
          <w:noProof/>
        </w:rPr>
        <w:drawing>
          <wp:inline distT="0" distB="0" distL="0" distR="0" wp14:anchorId="797A5EDC" wp14:editId="66960B64">
            <wp:extent cx="2846705" cy="1637665"/>
            <wp:effectExtent l="0" t="0" r="0" b="635"/>
            <wp:docPr id="293" name="圖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2846705" cy="1637665"/>
                    </a:xfrm>
                    <a:prstGeom prst="rect">
                      <a:avLst/>
                    </a:prstGeom>
                    <a:noFill/>
                    <a:ln>
                      <a:noFill/>
                    </a:ln>
                  </pic:spPr>
                </pic:pic>
              </a:graphicData>
            </a:graphic>
          </wp:inline>
        </w:drawing>
      </w:r>
    </w:p>
    <w:p w:rsidR="00DA43D2" w:rsidRPr="0001262A" w:rsidRDefault="00DA43D2" w:rsidP="00DA43D2">
      <w:pPr>
        <w:jc w:val="center"/>
        <w:rPr>
          <w:rFonts w:eastAsia="標楷體"/>
          <w:sz w:val="20"/>
        </w:rPr>
      </w:pPr>
      <w:r w:rsidRPr="0001262A">
        <w:rPr>
          <w:rFonts w:eastAsia="標楷體" w:hint="eastAsia"/>
          <w:sz w:val="20"/>
        </w:rPr>
        <w:t>圖</w:t>
      </w:r>
      <w:r w:rsidRPr="0001262A">
        <w:rPr>
          <w:rFonts w:eastAsia="標楷體" w:hint="eastAsia"/>
          <w:sz w:val="20"/>
        </w:rPr>
        <w:t>14</w:t>
      </w:r>
      <w:r w:rsidRPr="0001262A">
        <w:rPr>
          <w:rFonts w:eastAsia="標楷體" w:hint="eastAsia"/>
          <w:sz w:val="20"/>
        </w:rPr>
        <w:t>應用系統服務視圖</w:t>
      </w:r>
    </w:p>
    <w:p w:rsidR="00DA43D2" w:rsidRPr="0001262A" w:rsidRDefault="00DA43D2" w:rsidP="00DA43D2">
      <w:pPr>
        <w:jc w:val="both"/>
        <w:rPr>
          <w:rFonts w:eastAsia="標楷體"/>
          <w:sz w:val="20"/>
        </w:rPr>
      </w:pPr>
    </w:p>
    <w:p w:rsidR="00DA43D2" w:rsidRPr="0001262A" w:rsidRDefault="00DA43D2" w:rsidP="00DA43D2">
      <w:pPr>
        <w:jc w:val="both"/>
        <w:rPr>
          <w:rFonts w:eastAsia="標楷體"/>
          <w:sz w:val="20"/>
        </w:rPr>
      </w:pPr>
      <w:r w:rsidRPr="0001262A">
        <w:rPr>
          <w:rFonts w:eastAsia="標楷體" w:hint="eastAsia"/>
          <w:sz w:val="20"/>
        </w:rPr>
        <w:t xml:space="preserve">(2) </w:t>
      </w:r>
      <w:r w:rsidRPr="0001262A">
        <w:rPr>
          <w:rFonts w:eastAsia="標楷體" w:hint="eastAsia"/>
          <w:sz w:val="20"/>
        </w:rPr>
        <w:t>資料</w:t>
      </w:r>
      <w:r w:rsidRPr="0001262A">
        <w:rPr>
          <w:rFonts w:eastAsia="標楷體" w:hint="eastAsia"/>
          <w:sz w:val="20"/>
        </w:rPr>
        <w:t>(Data)</w:t>
      </w: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資料調度視圖</w:t>
      </w:r>
      <w:r w:rsidRPr="0001262A">
        <w:rPr>
          <w:rFonts w:eastAsia="標楷體" w:hint="eastAsia"/>
          <w:sz w:val="20"/>
        </w:rPr>
        <w:t>(Data Dispatch View)</w:t>
      </w:r>
      <w:r w:rsidRPr="0001262A">
        <w:rPr>
          <w:rFonts w:eastAsia="標楷體" w:hint="eastAsia"/>
          <w:sz w:val="20"/>
        </w:rPr>
        <w:t>：係由「</w:t>
      </w:r>
      <w:r w:rsidRPr="0001262A">
        <w:rPr>
          <w:rFonts w:eastAsia="標楷體"/>
          <w:sz w:val="20"/>
        </w:rPr>
        <w:t>PSIS-RPBN</w:t>
      </w:r>
      <w:r w:rsidRPr="0001262A">
        <w:rPr>
          <w:rFonts w:eastAsia="標楷體" w:hint="eastAsia"/>
          <w:sz w:val="20"/>
        </w:rPr>
        <w:t>專案計畫」的資料調度觀點，建構主要資料調度</w:t>
      </w:r>
      <w:r w:rsidRPr="0001262A">
        <w:rPr>
          <w:rFonts w:eastAsia="標楷體" w:hint="eastAsia"/>
          <w:sz w:val="20"/>
        </w:rPr>
        <w:t>(Key Data Dispatch)</w:t>
      </w:r>
      <w:r w:rsidRPr="0001262A">
        <w:rPr>
          <w:rFonts w:eastAsia="標楷體" w:hint="eastAsia"/>
          <w:sz w:val="20"/>
        </w:rPr>
        <w:t>視圖，如圖</w:t>
      </w:r>
      <w:r w:rsidRPr="0001262A">
        <w:rPr>
          <w:rFonts w:eastAsia="標楷體" w:hint="eastAsia"/>
          <w:sz w:val="20"/>
        </w:rPr>
        <w:t>15</w:t>
      </w:r>
      <w:r w:rsidRPr="0001262A">
        <w:rPr>
          <w:rFonts w:eastAsia="標楷體" w:hint="eastAsia"/>
          <w:sz w:val="20"/>
        </w:rPr>
        <w:t>所示。</w:t>
      </w:r>
    </w:p>
    <w:p w:rsidR="00DA43D2" w:rsidRPr="0001262A" w:rsidRDefault="00DA43D2" w:rsidP="00DA43D2">
      <w:pPr>
        <w:jc w:val="center"/>
        <w:rPr>
          <w:rFonts w:eastAsia="標楷體"/>
          <w:sz w:val="20"/>
        </w:rPr>
      </w:pPr>
      <w:r>
        <w:rPr>
          <w:noProof/>
        </w:rPr>
        <w:lastRenderedPageBreak/>
        <w:drawing>
          <wp:inline distT="0" distB="0" distL="0" distR="0" wp14:anchorId="253FE3B5" wp14:editId="1F0F4B35">
            <wp:extent cx="2790825" cy="1693545"/>
            <wp:effectExtent l="0" t="0" r="9525" b="1905"/>
            <wp:docPr id="292" name="圖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2790825" cy="1693545"/>
                    </a:xfrm>
                    <a:prstGeom prst="rect">
                      <a:avLst/>
                    </a:prstGeom>
                    <a:noFill/>
                    <a:ln>
                      <a:noFill/>
                    </a:ln>
                  </pic:spPr>
                </pic:pic>
              </a:graphicData>
            </a:graphic>
          </wp:inline>
        </w:drawing>
      </w:r>
    </w:p>
    <w:p w:rsidR="00DA43D2" w:rsidRPr="0001262A" w:rsidRDefault="00DA43D2" w:rsidP="00DA43D2">
      <w:pPr>
        <w:jc w:val="center"/>
        <w:rPr>
          <w:rFonts w:eastAsia="標楷體"/>
          <w:sz w:val="20"/>
        </w:rPr>
      </w:pPr>
      <w:r w:rsidRPr="0001262A">
        <w:rPr>
          <w:rFonts w:eastAsia="標楷體" w:hint="eastAsia"/>
          <w:sz w:val="20"/>
        </w:rPr>
        <w:t>圖</w:t>
      </w:r>
      <w:r w:rsidRPr="0001262A">
        <w:rPr>
          <w:rFonts w:eastAsia="標楷體" w:hint="eastAsia"/>
          <w:sz w:val="20"/>
        </w:rPr>
        <w:t>15</w:t>
      </w:r>
      <w:r w:rsidRPr="0001262A">
        <w:rPr>
          <w:rFonts w:eastAsia="標楷體" w:hint="eastAsia"/>
          <w:sz w:val="20"/>
        </w:rPr>
        <w:t>主要資料調度視圖</w:t>
      </w:r>
    </w:p>
    <w:p w:rsidR="00DA43D2" w:rsidRPr="0001262A" w:rsidRDefault="00DA43D2" w:rsidP="00DA43D2">
      <w:pPr>
        <w:jc w:val="both"/>
        <w:rPr>
          <w:rFonts w:eastAsia="標楷體"/>
          <w:sz w:val="20"/>
        </w:rPr>
      </w:pPr>
    </w:p>
    <w:p w:rsidR="00DA43D2" w:rsidRPr="0001262A" w:rsidRDefault="00DA43D2" w:rsidP="00DA43D2">
      <w:pPr>
        <w:jc w:val="both"/>
        <w:rPr>
          <w:rFonts w:eastAsia="標楷體"/>
          <w:sz w:val="20"/>
        </w:rPr>
      </w:pPr>
      <w:r w:rsidRPr="0001262A">
        <w:rPr>
          <w:rFonts w:eastAsia="標楷體" w:hint="eastAsia"/>
          <w:sz w:val="20"/>
        </w:rPr>
        <w:t xml:space="preserve">4. </w:t>
      </w:r>
      <w:r w:rsidRPr="0001262A">
        <w:rPr>
          <w:rFonts w:eastAsia="標楷體" w:hint="eastAsia"/>
          <w:sz w:val="20"/>
        </w:rPr>
        <w:t>技術架構</w:t>
      </w:r>
      <w:r w:rsidRPr="0001262A">
        <w:rPr>
          <w:rFonts w:eastAsia="標楷體" w:hint="eastAsia"/>
          <w:sz w:val="20"/>
        </w:rPr>
        <w:t>(Technology Architecture)</w:t>
      </w: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網路基礎建設視圖</w:t>
      </w:r>
      <w:r w:rsidRPr="0001262A">
        <w:rPr>
          <w:rFonts w:eastAsia="標楷體" w:hint="eastAsia"/>
          <w:sz w:val="20"/>
        </w:rPr>
        <w:t>(Network Infrastructure View)</w:t>
      </w:r>
      <w:r w:rsidRPr="0001262A">
        <w:rPr>
          <w:rFonts w:eastAsia="標楷體" w:hint="eastAsia"/>
          <w:sz w:val="20"/>
        </w:rPr>
        <w:t>：係由「</w:t>
      </w:r>
      <w:r w:rsidRPr="0001262A">
        <w:rPr>
          <w:rFonts w:eastAsia="標楷體"/>
          <w:sz w:val="20"/>
        </w:rPr>
        <w:t>PSIS-RPBN</w:t>
      </w:r>
      <w:r w:rsidRPr="0001262A">
        <w:rPr>
          <w:rFonts w:eastAsia="標楷體" w:hint="eastAsia"/>
          <w:sz w:val="20"/>
        </w:rPr>
        <w:t>專案計畫」的網路基礎建設觀點，建構主要網路基礎建設</w:t>
      </w:r>
      <w:r w:rsidRPr="0001262A">
        <w:rPr>
          <w:rFonts w:eastAsia="標楷體" w:hint="eastAsia"/>
          <w:sz w:val="20"/>
        </w:rPr>
        <w:t>(Key Network Infrastructure)</w:t>
      </w:r>
      <w:r w:rsidRPr="0001262A">
        <w:rPr>
          <w:rFonts w:eastAsia="標楷體" w:hint="eastAsia"/>
          <w:sz w:val="20"/>
        </w:rPr>
        <w:t>視圖，如圖</w:t>
      </w:r>
      <w:r w:rsidRPr="0001262A">
        <w:rPr>
          <w:rFonts w:eastAsia="標楷體" w:hint="eastAsia"/>
          <w:sz w:val="20"/>
        </w:rPr>
        <w:t>16</w:t>
      </w:r>
      <w:r w:rsidRPr="0001262A">
        <w:rPr>
          <w:rFonts w:eastAsia="標楷體" w:hint="eastAsia"/>
          <w:sz w:val="20"/>
        </w:rPr>
        <w:t>所示。</w:t>
      </w:r>
    </w:p>
    <w:p w:rsidR="00DA43D2" w:rsidRPr="0001262A" w:rsidRDefault="00DA43D2" w:rsidP="00DA43D2">
      <w:pPr>
        <w:jc w:val="center"/>
        <w:rPr>
          <w:rFonts w:eastAsia="標楷體"/>
          <w:sz w:val="20"/>
        </w:rPr>
      </w:pPr>
      <w:r>
        <w:rPr>
          <w:noProof/>
        </w:rPr>
        <w:drawing>
          <wp:inline distT="0" distB="0" distL="0" distR="0" wp14:anchorId="28C4E96D" wp14:editId="253BC4C7">
            <wp:extent cx="2178685" cy="691515"/>
            <wp:effectExtent l="0" t="0" r="0" b="0"/>
            <wp:docPr id="291" name="圖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178685" cy="691515"/>
                    </a:xfrm>
                    <a:prstGeom prst="rect">
                      <a:avLst/>
                    </a:prstGeom>
                    <a:noFill/>
                    <a:ln>
                      <a:noFill/>
                    </a:ln>
                  </pic:spPr>
                </pic:pic>
              </a:graphicData>
            </a:graphic>
          </wp:inline>
        </w:drawing>
      </w:r>
    </w:p>
    <w:p w:rsidR="00DA43D2" w:rsidRPr="0001262A" w:rsidRDefault="00DA43D2" w:rsidP="00DA43D2">
      <w:pPr>
        <w:jc w:val="center"/>
        <w:rPr>
          <w:rFonts w:eastAsia="標楷體"/>
          <w:sz w:val="20"/>
        </w:rPr>
      </w:pPr>
      <w:r w:rsidRPr="0001262A">
        <w:rPr>
          <w:rFonts w:eastAsia="標楷體" w:hint="eastAsia"/>
          <w:sz w:val="20"/>
        </w:rPr>
        <w:t>圖</w:t>
      </w:r>
      <w:r w:rsidRPr="0001262A">
        <w:rPr>
          <w:rFonts w:eastAsia="標楷體" w:hint="eastAsia"/>
          <w:sz w:val="20"/>
        </w:rPr>
        <w:t>16</w:t>
      </w:r>
      <w:r w:rsidRPr="0001262A">
        <w:rPr>
          <w:rFonts w:eastAsia="標楷體" w:hint="eastAsia"/>
          <w:sz w:val="20"/>
        </w:rPr>
        <w:t>主要網路基礎建設視圖</w:t>
      </w:r>
    </w:p>
    <w:p w:rsidR="00DA43D2" w:rsidRPr="0001262A" w:rsidRDefault="00DA43D2" w:rsidP="00DA43D2">
      <w:pPr>
        <w:jc w:val="both"/>
        <w:rPr>
          <w:rFonts w:eastAsia="標楷體"/>
          <w:sz w:val="20"/>
        </w:rPr>
      </w:pPr>
    </w:p>
    <w:p w:rsidR="00DA43D2" w:rsidRPr="0001262A" w:rsidRDefault="00DA43D2" w:rsidP="00DA43D2">
      <w:pPr>
        <w:jc w:val="both"/>
        <w:rPr>
          <w:rFonts w:eastAsia="標楷體"/>
          <w:b/>
          <w:sz w:val="20"/>
        </w:rPr>
      </w:pPr>
      <w:r w:rsidRPr="0001262A">
        <w:rPr>
          <w:rFonts w:eastAsia="標楷體" w:hint="eastAsia"/>
          <w:b/>
          <w:kern w:val="0"/>
          <w:sz w:val="20"/>
        </w:rPr>
        <w:t>3</w:t>
      </w:r>
      <w:r w:rsidRPr="0001262A">
        <w:rPr>
          <w:rFonts w:eastAsia="標楷體"/>
          <w:b/>
          <w:kern w:val="0"/>
          <w:sz w:val="20"/>
        </w:rPr>
        <w:t>.</w:t>
      </w:r>
      <w:r w:rsidRPr="0001262A">
        <w:rPr>
          <w:rFonts w:eastAsia="標楷體" w:hint="eastAsia"/>
          <w:b/>
          <w:kern w:val="0"/>
          <w:sz w:val="20"/>
        </w:rPr>
        <w:t>2</w:t>
      </w:r>
      <w:r w:rsidRPr="0001262A">
        <w:rPr>
          <w:rFonts w:eastAsia="標楷體" w:hint="eastAsia"/>
          <w:b/>
          <w:kern w:val="0"/>
          <w:sz w:val="20"/>
        </w:rPr>
        <w:t>未來系統差異分析視圖遞交物</w:t>
      </w:r>
    </w:p>
    <w:p w:rsidR="00DA43D2" w:rsidRPr="0001262A" w:rsidRDefault="00DA43D2" w:rsidP="00DA43D2">
      <w:pPr>
        <w:ind w:firstLine="480"/>
        <w:jc w:val="both"/>
        <w:rPr>
          <w:rFonts w:eastAsia="標楷體"/>
          <w:sz w:val="20"/>
        </w:rPr>
      </w:pPr>
      <w:r w:rsidRPr="0001262A">
        <w:rPr>
          <w:rFonts w:eastAsia="標楷體" w:hint="eastAsia"/>
          <w:sz w:val="20"/>
        </w:rPr>
        <w:t>未來系統差異分析視圖遞交物之「檳榔相關產品進銷存系統架構」專案計畫，乃將現況系統進化為未來系統，並建構出差異分析視圖遞交物。未來系統差異分析視圖遞交物，係以現況系統視圖遞交物為基線，以未來系統視圖遞交物為目標，做出差異分析。</w:t>
      </w:r>
    </w:p>
    <w:p w:rsidR="00DA43D2" w:rsidRPr="0001262A" w:rsidRDefault="00DA43D2" w:rsidP="00DA43D2">
      <w:pPr>
        <w:ind w:firstLine="480"/>
        <w:jc w:val="both"/>
        <w:rPr>
          <w:rFonts w:eastAsia="標楷體"/>
          <w:sz w:val="20"/>
        </w:rPr>
      </w:pPr>
      <w:r w:rsidRPr="0001262A">
        <w:rPr>
          <w:rFonts w:eastAsia="標楷體" w:hint="eastAsia"/>
          <w:sz w:val="20"/>
        </w:rPr>
        <w:t>差異分析的狀態有：</w:t>
      </w:r>
      <w:r w:rsidRPr="0001262A">
        <w:rPr>
          <w:rFonts w:eastAsia="標楷體" w:hint="eastAsia"/>
          <w:sz w:val="20"/>
        </w:rPr>
        <w:t>Gap_Added</w:t>
      </w:r>
      <w:r w:rsidRPr="0001262A">
        <w:rPr>
          <w:rFonts w:eastAsia="標楷體" w:hint="eastAsia"/>
          <w:sz w:val="20"/>
        </w:rPr>
        <w:t>、</w:t>
      </w:r>
      <w:r w:rsidRPr="0001262A">
        <w:rPr>
          <w:rFonts w:eastAsia="標楷體" w:hint="eastAsia"/>
          <w:sz w:val="20"/>
        </w:rPr>
        <w:t>Gap_Deleted</w:t>
      </w:r>
      <w:r w:rsidRPr="0001262A">
        <w:rPr>
          <w:rFonts w:eastAsia="標楷體" w:hint="eastAsia"/>
          <w:sz w:val="20"/>
        </w:rPr>
        <w:t>及</w:t>
      </w:r>
      <w:r w:rsidRPr="0001262A">
        <w:rPr>
          <w:rFonts w:eastAsia="標楷體" w:hint="eastAsia"/>
          <w:sz w:val="20"/>
        </w:rPr>
        <w:t>Gap_Unchange</w:t>
      </w:r>
      <w:r w:rsidRPr="0001262A">
        <w:rPr>
          <w:rFonts w:eastAsia="標楷體"/>
          <w:sz w:val="20"/>
        </w:rPr>
        <w:t>d</w:t>
      </w:r>
      <w:r w:rsidRPr="0001262A">
        <w:rPr>
          <w:rFonts w:eastAsia="標楷體" w:hint="eastAsia"/>
          <w:sz w:val="20"/>
        </w:rPr>
        <w:t>，本研究以動機架構、業務架構、應用架構與技術架構等塑模類別，茲將進化後的相關視圖遞交物說明如后：</w:t>
      </w:r>
    </w:p>
    <w:p w:rsidR="00DA43D2" w:rsidRPr="0001262A" w:rsidRDefault="00DA43D2" w:rsidP="00DA43D2">
      <w:pPr>
        <w:jc w:val="both"/>
        <w:rPr>
          <w:rFonts w:eastAsia="標楷體"/>
          <w:sz w:val="20"/>
        </w:rPr>
      </w:pPr>
      <w:r w:rsidRPr="0001262A">
        <w:rPr>
          <w:rFonts w:eastAsia="標楷體" w:hint="eastAsia"/>
          <w:sz w:val="20"/>
        </w:rPr>
        <w:t xml:space="preserve">1. </w:t>
      </w:r>
      <w:r w:rsidRPr="0001262A">
        <w:rPr>
          <w:rFonts w:eastAsia="標楷體" w:hint="eastAsia"/>
          <w:sz w:val="20"/>
        </w:rPr>
        <w:t>動機架構</w:t>
      </w:r>
      <w:r w:rsidRPr="0001262A">
        <w:rPr>
          <w:rFonts w:eastAsia="標楷體" w:hint="eastAsia"/>
          <w:sz w:val="20"/>
        </w:rPr>
        <w:t>(Motivation Architecture)</w:t>
      </w:r>
    </w:p>
    <w:p w:rsidR="00DA43D2" w:rsidRPr="0001262A" w:rsidRDefault="00DA43D2" w:rsidP="00DA43D2">
      <w:pPr>
        <w:jc w:val="both"/>
        <w:rPr>
          <w:rFonts w:eastAsia="標楷體"/>
          <w:sz w:val="20"/>
        </w:rPr>
      </w:pPr>
      <w:r w:rsidRPr="0001262A">
        <w:rPr>
          <w:rFonts w:eastAsia="標楷體" w:hint="eastAsia"/>
          <w:sz w:val="20"/>
        </w:rPr>
        <w:t xml:space="preserve">(1) </w:t>
      </w:r>
      <w:r w:rsidRPr="0001262A">
        <w:rPr>
          <w:rFonts w:eastAsia="標楷體" w:hint="eastAsia"/>
          <w:sz w:val="20"/>
        </w:rPr>
        <w:t>利害關係人</w:t>
      </w:r>
      <w:r w:rsidRPr="0001262A">
        <w:rPr>
          <w:rFonts w:eastAsia="標楷體" w:hint="eastAsia"/>
          <w:sz w:val="20"/>
        </w:rPr>
        <w:t>(Stakeholder)</w:t>
      </w: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利害關係人視圖：為</w:t>
      </w:r>
      <w:r w:rsidRPr="0001262A">
        <w:rPr>
          <w:rFonts w:eastAsia="標楷體" w:hint="eastAsia"/>
          <w:sz w:val="20"/>
        </w:rPr>
        <w:t>Gap_Unchanged</w:t>
      </w:r>
      <w:r w:rsidRPr="0001262A">
        <w:rPr>
          <w:rFonts w:eastAsia="標楷體" w:hint="eastAsia"/>
          <w:sz w:val="20"/>
        </w:rPr>
        <w:t>，如圖</w:t>
      </w:r>
      <w:r w:rsidRPr="0001262A">
        <w:rPr>
          <w:rFonts w:eastAsia="標楷體" w:hint="eastAsia"/>
          <w:sz w:val="20"/>
        </w:rPr>
        <w:t>1</w:t>
      </w:r>
      <w:r w:rsidRPr="0001262A">
        <w:rPr>
          <w:rFonts w:eastAsia="標楷體" w:hint="eastAsia"/>
          <w:sz w:val="20"/>
        </w:rPr>
        <w:t>所示。</w:t>
      </w: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利害關係人關注視圖：主要利害關係人之主要關注有</w:t>
      </w:r>
      <w:r w:rsidRPr="0001262A">
        <w:rPr>
          <w:rFonts w:eastAsia="標楷體" w:hint="eastAsia"/>
          <w:sz w:val="20"/>
        </w:rPr>
        <w:t>Gap_Added</w:t>
      </w:r>
      <w:r w:rsidRPr="0001262A">
        <w:rPr>
          <w:rFonts w:eastAsia="標楷體" w:hint="eastAsia"/>
          <w:sz w:val="20"/>
        </w:rPr>
        <w:t>，如圖</w:t>
      </w:r>
      <w:r w:rsidRPr="0001262A">
        <w:rPr>
          <w:rFonts w:eastAsia="標楷體" w:hint="eastAsia"/>
          <w:sz w:val="20"/>
        </w:rPr>
        <w:t>17</w:t>
      </w:r>
      <w:r w:rsidRPr="0001262A">
        <w:rPr>
          <w:rFonts w:eastAsia="標楷體" w:hint="eastAsia"/>
          <w:sz w:val="20"/>
        </w:rPr>
        <w:t>所示。</w:t>
      </w:r>
    </w:p>
    <w:p w:rsidR="00DA43D2" w:rsidRPr="0001262A" w:rsidRDefault="00DA43D2" w:rsidP="00DA43D2">
      <w:pPr>
        <w:tabs>
          <w:tab w:val="left" w:pos="284"/>
        </w:tabs>
        <w:ind w:left="341" w:hangingChars="142" w:hanging="341"/>
        <w:jc w:val="center"/>
        <w:rPr>
          <w:rFonts w:eastAsia="標楷體"/>
          <w:sz w:val="20"/>
        </w:rPr>
      </w:pPr>
      <w:r>
        <w:rPr>
          <w:noProof/>
        </w:rPr>
        <w:drawing>
          <wp:inline distT="0" distB="0" distL="0" distR="0" wp14:anchorId="00F8D965" wp14:editId="65B895A9">
            <wp:extent cx="2719070" cy="1216660"/>
            <wp:effectExtent l="0" t="0" r="5080" b="2540"/>
            <wp:docPr id="290" name="圖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2719070" cy="1216660"/>
                    </a:xfrm>
                    <a:prstGeom prst="rect">
                      <a:avLst/>
                    </a:prstGeom>
                    <a:noFill/>
                    <a:ln>
                      <a:noFill/>
                    </a:ln>
                  </pic:spPr>
                </pic:pic>
              </a:graphicData>
            </a:graphic>
          </wp:inline>
        </w:drawing>
      </w:r>
    </w:p>
    <w:p w:rsidR="00DA43D2" w:rsidRPr="0001262A" w:rsidRDefault="00DA43D2" w:rsidP="00DA43D2">
      <w:pPr>
        <w:tabs>
          <w:tab w:val="left" w:pos="284"/>
        </w:tabs>
        <w:ind w:left="284" w:hangingChars="142" w:hanging="284"/>
        <w:jc w:val="center"/>
        <w:rPr>
          <w:rFonts w:eastAsia="標楷體"/>
          <w:sz w:val="20"/>
        </w:rPr>
      </w:pPr>
      <w:r w:rsidRPr="0001262A">
        <w:rPr>
          <w:rFonts w:eastAsia="標楷體" w:hint="eastAsia"/>
          <w:sz w:val="20"/>
        </w:rPr>
        <w:t>圖</w:t>
      </w:r>
      <w:r w:rsidRPr="0001262A">
        <w:rPr>
          <w:rFonts w:eastAsia="標楷體" w:hint="eastAsia"/>
          <w:sz w:val="20"/>
        </w:rPr>
        <w:t>17</w:t>
      </w:r>
      <w:r w:rsidRPr="0001262A">
        <w:rPr>
          <w:rFonts w:eastAsia="標楷體" w:hint="eastAsia"/>
          <w:sz w:val="20"/>
        </w:rPr>
        <w:t>主要利害關係人之主要關注視圖</w:t>
      </w:r>
    </w:p>
    <w:p w:rsidR="00DA43D2" w:rsidRPr="0001262A" w:rsidRDefault="00DA43D2" w:rsidP="00DA43D2">
      <w:pPr>
        <w:tabs>
          <w:tab w:val="left" w:pos="284"/>
        </w:tabs>
        <w:ind w:left="284" w:hangingChars="142" w:hanging="284"/>
        <w:jc w:val="center"/>
        <w:rPr>
          <w:rFonts w:eastAsia="標楷體"/>
          <w:sz w:val="20"/>
        </w:rPr>
      </w:pPr>
    </w:p>
    <w:p w:rsidR="00DA43D2" w:rsidRPr="0001262A" w:rsidRDefault="00DA43D2" w:rsidP="00DA43D2">
      <w:pPr>
        <w:jc w:val="both"/>
        <w:rPr>
          <w:rFonts w:eastAsia="標楷體"/>
          <w:sz w:val="20"/>
        </w:rPr>
      </w:pPr>
      <w:r w:rsidRPr="0001262A">
        <w:rPr>
          <w:rFonts w:eastAsia="標楷體" w:hint="eastAsia"/>
          <w:sz w:val="20"/>
        </w:rPr>
        <w:t xml:space="preserve">(2) </w:t>
      </w:r>
      <w:r w:rsidRPr="0001262A">
        <w:rPr>
          <w:rFonts w:eastAsia="標楷體" w:hint="eastAsia"/>
          <w:sz w:val="20"/>
        </w:rPr>
        <w:t>目標</w:t>
      </w:r>
      <w:r w:rsidRPr="0001262A">
        <w:rPr>
          <w:rFonts w:eastAsia="標楷體" w:hint="eastAsia"/>
          <w:sz w:val="20"/>
        </w:rPr>
        <w:t>(Goal)</w:t>
      </w: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目標形成視圖：主要利害關係人之主要關注所形成的子目標與總目標有</w:t>
      </w:r>
      <w:r w:rsidRPr="0001262A">
        <w:rPr>
          <w:rFonts w:eastAsia="標楷體" w:hint="eastAsia"/>
          <w:sz w:val="20"/>
        </w:rPr>
        <w:t>Gap_Added</w:t>
      </w:r>
      <w:r w:rsidRPr="0001262A">
        <w:rPr>
          <w:rFonts w:eastAsia="標楷體" w:hint="eastAsia"/>
          <w:sz w:val="20"/>
        </w:rPr>
        <w:t>與</w:t>
      </w:r>
      <w:r w:rsidRPr="0001262A">
        <w:rPr>
          <w:rFonts w:eastAsia="標楷體" w:hint="eastAsia"/>
          <w:sz w:val="20"/>
        </w:rPr>
        <w:lastRenderedPageBreak/>
        <w:t>Gap_</w:t>
      </w:r>
      <w:r w:rsidRPr="0001262A">
        <w:rPr>
          <w:rFonts w:eastAsia="標楷體"/>
          <w:sz w:val="20"/>
        </w:rPr>
        <w:t>Delet</w:t>
      </w:r>
      <w:r w:rsidRPr="0001262A">
        <w:rPr>
          <w:rFonts w:eastAsia="標楷體" w:hint="eastAsia"/>
          <w:sz w:val="20"/>
        </w:rPr>
        <w:t>ed</w:t>
      </w:r>
      <w:r w:rsidRPr="0001262A">
        <w:rPr>
          <w:rFonts w:eastAsia="標楷體" w:hint="eastAsia"/>
          <w:sz w:val="20"/>
        </w:rPr>
        <w:t>，如圖</w:t>
      </w:r>
      <w:r w:rsidRPr="0001262A">
        <w:rPr>
          <w:rFonts w:eastAsia="標楷體" w:hint="eastAsia"/>
          <w:sz w:val="20"/>
        </w:rPr>
        <w:t>18</w:t>
      </w:r>
      <w:r w:rsidRPr="0001262A">
        <w:rPr>
          <w:rFonts w:eastAsia="標楷體" w:hint="eastAsia"/>
          <w:sz w:val="20"/>
        </w:rPr>
        <w:t>所示。</w:t>
      </w:r>
    </w:p>
    <w:p w:rsidR="00DA43D2" w:rsidRPr="0001262A" w:rsidRDefault="00DA43D2" w:rsidP="00DA43D2">
      <w:pPr>
        <w:tabs>
          <w:tab w:val="left" w:pos="284"/>
        </w:tabs>
        <w:ind w:left="341" w:hangingChars="142" w:hanging="341"/>
        <w:jc w:val="center"/>
        <w:rPr>
          <w:rFonts w:eastAsia="標楷體"/>
          <w:sz w:val="20"/>
        </w:rPr>
      </w:pPr>
      <w:r>
        <w:rPr>
          <w:noProof/>
        </w:rPr>
        <w:drawing>
          <wp:inline distT="0" distB="0" distL="0" distR="0" wp14:anchorId="75526768" wp14:editId="7556057A">
            <wp:extent cx="2751455" cy="1709420"/>
            <wp:effectExtent l="0" t="0" r="0" b="5080"/>
            <wp:docPr id="289" name="圖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2751455" cy="1709420"/>
                    </a:xfrm>
                    <a:prstGeom prst="rect">
                      <a:avLst/>
                    </a:prstGeom>
                    <a:noFill/>
                    <a:ln>
                      <a:noFill/>
                    </a:ln>
                  </pic:spPr>
                </pic:pic>
              </a:graphicData>
            </a:graphic>
          </wp:inline>
        </w:drawing>
      </w:r>
    </w:p>
    <w:p w:rsidR="00DA43D2" w:rsidRPr="0001262A" w:rsidRDefault="00DA43D2" w:rsidP="00DA43D2">
      <w:pPr>
        <w:tabs>
          <w:tab w:val="left" w:pos="284"/>
        </w:tabs>
        <w:ind w:left="284" w:hangingChars="142" w:hanging="284"/>
        <w:jc w:val="center"/>
        <w:rPr>
          <w:rFonts w:eastAsia="標楷體"/>
          <w:sz w:val="20"/>
        </w:rPr>
      </w:pPr>
      <w:r w:rsidRPr="0001262A">
        <w:rPr>
          <w:rFonts w:eastAsia="標楷體" w:hint="eastAsia"/>
          <w:sz w:val="20"/>
        </w:rPr>
        <w:t>圖</w:t>
      </w:r>
      <w:r w:rsidRPr="0001262A">
        <w:rPr>
          <w:rFonts w:eastAsia="標楷體" w:hint="eastAsia"/>
          <w:sz w:val="20"/>
        </w:rPr>
        <w:t>18</w:t>
      </w:r>
      <w:r w:rsidRPr="0001262A">
        <w:rPr>
          <w:rFonts w:eastAsia="標楷體" w:hint="eastAsia"/>
          <w:sz w:val="20"/>
        </w:rPr>
        <w:t>主要利害關係人之主要關注所形成的子目標</w:t>
      </w:r>
    </w:p>
    <w:p w:rsidR="00DA43D2" w:rsidRPr="0001262A" w:rsidRDefault="00DA43D2" w:rsidP="00DA43D2">
      <w:pPr>
        <w:tabs>
          <w:tab w:val="left" w:pos="284"/>
        </w:tabs>
        <w:ind w:left="284" w:hangingChars="142" w:hanging="284"/>
        <w:rPr>
          <w:rFonts w:eastAsia="標楷體"/>
          <w:sz w:val="20"/>
        </w:rPr>
      </w:pPr>
      <w:r w:rsidRPr="0001262A">
        <w:rPr>
          <w:rFonts w:eastAsia="標楷體" w:hint="eastAsia"/>
          <w:sz w:val="20"/>
        </w:rPr>
        <w:t xml:space="preserve">     </w:t>
      </w:r>
      <w:r w:rsidRPr="0001262A">
        <w:rPr>
          <w:rFonts w:eastAsia="標楷體" w:hint="eastAsia"/>
          <w:sz w:val="20"/>
        </w:rPr>
        <w:t>與總目標視圖</w:t>
      </w:r>
    </w:p>
    <w:p w:rsidR="00DA43D2" w:rsidRPr="0001262A" w:rsidRDefault="00DA43D2" w:rsidP="00DA43D2">
      <w:pPr>
        <w:tabs>
          <w:tab w:val="left" w:pos="284"/>
        </w:tabs>
        <w:ind w:left="284" w:hangingChars="142" w:hanging="284"/>
        <w:rPr>
          <w:rFonts w:eastAsia="標楷體"/>
          <w:sz w:val="20"/>
        </w:rPr>
      </w:pP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目標原則視圖：達成「總目標」的目標原則有</w:t>
      </w:r>
      <w:r w:rsidRPr="0001262A">
        <w:rPr>
          <w:rFonts w:eastAsia="標楷體" w:hint="eastAsia"/>
          <w:sz w:val="20"/>
        </w:rPr>
        <w:t>Gap_Added</w:t>
      </w:r>
      <w:r w:rsidRPr="0001262A">
        <w:rPr>
          <w:rFonts w:eastAsia="標楷體" w:hint="eastAsia"/>
          <w:sz w:val="20"/>
        </w:rPr>
        <w:t>與</w:t>
      </w:r>
      <w:r w:rsidRPr="0001262A">
        <w:rPr>
          <w:rFonts w:eastAsia="標楷體" w:hint="eastAsia"/>
          <w:sz w:val="20"/>
        </w:rPr>
        <w:t>Gap_</w:t>
      </w:r>
      <w:r w:rsidRPr="0001262A">
        <w:rPr>
          <w:rFonts w:eastAsia="標楷體"/>
          <w:sz w:val="20"/>
        </w:rPr>
        <w:t>Delet</w:t>
      </w:r>
      <w:r w:rsidRPr="0001262A">
        <w:rPr>
          <w:rFonts w:eastAsia="標楷體" w:hint="eastAsia"/>
          <w:sz w:val="20"/>
        </w:rPr>
        <w:t>ed</w:t>
      </w:r>
      <w:r w:rsidRPr="0001262A">
        <w:rPr>
          <w:rFonts w:eastAsia="標楷體" w:hint="eastAsia"/>
          <w:sz w:val="20"/>
        </w:rPr>
        <w:t>，如圖</w:t>
      </w:r>
      <w:r w:rsidRPr="0001262A">
        <w:rPr>
          <w:rFonts w:eastAsia="標楷體" w:hint="eastAsia"/>
          <w:sz w:val="20"/>
        </w:rPr>
        <w:t>19</w:t>
      </w:r>
      <w:r w:rsidRPr="0001262A">
        <w:rPr>
          <w:rFonts w:eastAsia="標楷體" w:hint="eastAsia"/>
          <w:sz w:val="20"/>
        </w:rPr>
        <w:t>所示。</w:t>
      </w:r>
    </w:p>
    <w:p w:rsidR="00DA43D2" w:rsidRPr="0001262A" w:rsidRDefault="00DA43D2" w:rsidP="00DA43D2">
      <w:pPr>
        <w:tabs>
          <w:tab w:val="left" w:pos="284"/>
        </w:tabs>
        <w:jc w:val="center"/>
        <w:rPr>
          <w:rFonts w:eastAsia="標楷體"/>
          <w:sz w:val="20"/>
        </w:rPr>
      </w:pPr>
      <w:r>
        <w:rPr>
          <w:noProof/>
        </w:rPr>
        <w:drawing>
          <wp:inline distT="0" distB="0" distL="0" distR="0" wp14:anchorId="001D0D8A" wp14:editId="759D101E">
            <wp:extent cx="2743200" cy="1717675"/>
            <wp:effectExtent l="0" t="0" r="0" b="0"/>
            <wp:docPr id="288" name="圖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2743200" cy="1717675"/>
                    </a:xfrm>
                    <a:prstGeom prst="rect">
                      <a:avLst/>
                    </a:prstGeom>
                    <a:noFill/>
                    <a:ln>
                      <a:noFill/>
                    </a:ln>
                  </pic:spPr>
                </pic:pic>
              </a:graphicData>
            </a:graphic>
          </wp:inline>
        </w:drawing>
      </w:r>
    </w:p>
    <w:p w:rsidR="00DA43D2" w:rsidRPr="0001262A" w:rsidRDefault="00DA43D2" w:rsidP="00DA43D2">
      <w:pPr>
        <w:tabs>
          <w:tab w:val="left" w:pos="284"/>
        </w:tabs>
        <w:jc w:val="center"/>
        <w:rPr>
          <w:rFonts w:eastAsia="標楷體"/>
          <w:sz w:val="20"/>
        </w:rPr>
      </w:pPr>
      <w:r w:rsidRPr="0001262A">
        <w:rPr>
          <w:rFonts w:eastAsia="標楷體" w:hint="eastAsia"/>
          <w:sz w:val="20"/>
        </w:rPr>
        <w:t>圖</w:t>
      </w:r>
      <w:r w:rsidRPr="0001262A">
        <w:rPr>
          <w:rFonts w:eastAsia="標楷體" w:hint="eastAsia"/>
          <w:sz w:val="20"/>
        </w:rPr>
        <w:t>19</w:t>
      </w:r>
      <w:r w:rsidRPr="0001262A">
        <w:rPr>
          <w:rFonts w:eastAsia="標楷體" w:hint="eastAsia"/>
          <w:sz w:val="20"/>
        </w:rPr>
        <w:t>目標原則視圖</w:t>
      </w:r>
    </w:p>
    <w:p w:rsidR="00DA43D2" w:rsidRPr="0001262A" w:rsidRDefault="00DA43D2" w:rsidP="00DA43D2">
      <w:pPr>
        <w:tabs>
          <w:tab w:val="left" w:pos="284"/>
        </w:tabs>
        <w:jc w:val="both"/>
        <w:rPr>
          <w:rFonts w:eastAsia="標楷體"/>
          <w:sz w:val="20"/>
        </w:rPr>
      </w:pP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目標限制視圖：達成「總目標」的目標限制有</w:t>
      </w:r>
      <w:r w:rsidRPr="0001262A">
        <w:rPr>
          <w:rFonts w:eastAsia="標楷體" w:hint="eastAsia"/>
          <w:sz w:val="20"/>
        </w:rPr>
        <w:t>Gap_Added</w:t>
      </w:r>
      <w:r w:rsidRPr="0001262A">
        <w:rPr>
          <w:rFonts w:eastAsia="標楷體" w:hint="eastAsia"/>
          <w:sz w:val="20"/>
        </w:rPr>
        <w:t>與</w:t>
      </w:r>
      <w:r w:rsidRPr="0001262A">
        <w:rPr>
          <w:rFonts w:eastAsia="標楷體" w:hint="eastAsia"/>
          <w:sz w:val="20"/>
        </w:rPr>
        <w:t>Gap_</w:t>
      </w:r>
      <w:r w:rsidRPr="0001262A">
        <w:rPr>
          <w:rFonts w:eastAsia="標楷體"/>
          <w:sz w:val="20"/>
        </w:rPr>
        <w:t>Delet</w:t>
      </w:r>
      <w:r w:rsidRPr="0001262A">
        <w:rPr>
          <w:rFonts w:eastAsia="標楷體" w:hint="eastAsia"/>
          <w:sz w:val="20"/>
        </w:rPr>
        <w:t>ed</w:t>
      </w:r>
      <w:r w:rsidRPr="0001262A">
        <w:rPr>
          <w:rFonts w:eastAsia="標楷體" w:hint="eastAsia"/>
          <w:sz w:val="20"/>
        </w:rPr>
        <w:t>，如圖</w:t>
      </w:r>
      <w:r w:rsidRPr="0001262A">
        <w:rPr>
          <w:rFonts w:eastAsia="標楷體" w:hint="eastAsia"/>
          <w:sz w:val="20"/>
        </w:rPr>
        <w:t>20</w:t>
      </w:r>
      <w:r w:rsidRPr="0001262A">
        <w:rPr>
          <w:rFonts w:eastAsia="標楷體" w:hint="eastAsia"/>
          <w:sz w:val="20"/>
        </w:rPr>
        <w:t>所示。</w:t>
      </w:r>
    </w:p>
    <w:p w:rsidR="00DA43D2" w:rsidRPr="0001262A" w:rsidRDefault="00DA43D2" w:rsidP="00DA43D2">
      <w:pPr>
        <w:tabs>
          <w:tab w:val="left" w:pos="284"/>
        </w:tabs>
        <w:jc w:val="center"/>
        <w:rPr>
          <w:rFonts w:eastAsia="標楷體"/>
          <w:sz w:val="20"/>
        </w:rPr>
      </w:pPr>
      <w:r>
        <w:rPr>
          <w:noProof/>
        </w:rPr>
        <w:drawing>
          <wp:inline distT="0" distB="0" distL="0" distR="0" wp14:anchorId="25803674" wp14:editId="42B5C30D">
            <wp:extent cx="2131060" cy="3021330"/>
            <wp:effectExtent l="0" t="0" r="2540" b="7620"/>
            <wp:docPr id="287" name="圖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131060" cy="3021330"/>
                    </a:xfrm>
                    <a:prstGeom prst="rect">
                      <a:avLst/>
                    </a:prstGeom>
                    <a:noFill/>
                    <a:ln>
                      <a:noFill/>
                    </a:ln>
                  </pic:spPr>
                </pic:pic>
              </a:graphicData>
            </a:graphic>
          </wp:inline>
        </w:drawing>
      </w:r>
    </w:p>
    <w:p w:rsidR="00DA43D2" w:rsidRPr="0001262A" w:rsidRDefault="00DA43D2" w:rsidP="00DA43D2">
      <w:pPr>
        <w:tabs>
          <w:tab w:val="left" w:pos="284"/>
        </w:tabs>
        <w:jc w:val="center"/>
        <w:rPr>
          <w:rFonts w:eastAsia="標楷體"/>
          <w:sz w:val="20"/>
        </w:rPr>
      </w:pPr>
      <w:r w:rsidRPr="0001262A">
        <w:rPr>
          <w:rFonts w:eastAsia="標楷體" w:hint="eastAsia"/>
          <w:sz w:val="20"/>
        </w:rPr>
        <w:t>圖</w:t>
      </w:r>
      <w:r w:rsidRPr="0001262A">
        <w:rPr>
          <w:rFonts w:eastAsia="標楷體" w:hint="eastAsia"/>
          <w:sz w:val="20"/>
        </w:rPr>
        <w:t>20</w:t>
      </w:r>
      <w:r w:rsidRPr="0001262A">
        <w:rPr>
          <w:rFonts w:eastAsia="標楷體" w:hint="eastAsia"/>
          <w:sz w:val="20"/>
        </w:rPr>
        <w:t>目標限制</w:t>
      </w:r>
      <w:r w:rsidRPr="0001262A">
        <w:rPr>
          <w:rFonts w:eastAsia="標楷體" w:hint="eastAsia"/>
          <w:sz w:val="20"/>
        </w:rPr>
        <w:t>(Goal Constraint)</w:t>
      </w:r>
      <w:r w:rsidRPr="0001262A">
        <w:rPr>
          <w:rFonts w:eastAsia="標楷體" w:hint="eastAsia"/>
          <w:sz w:val="20"/>
        </w:rPr>
        <w:t>視圖</w:t>
      </w:r>
    </w:p>
    <w:p w:rsidR="00DA43D2" w:rsidRPr="0001262A" w:rsidRDefault="00DA43D2" w:rsidP="00DA43D2">
      <w:pPr>
        <w:tabs>
          <w:tab w:val="left" w:pos="284"/>
        </w:tabs>
        <w:jc w:val="center"/>
        <w:rPr>
          <w:rFonts w:eastAsia="標楷體"/>
          <w:sz w:val="20"/>
        </w:rPr>
      </w:pP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目標評估視圖：達成「總目標」的目標評估</w:t>
      </w:r>
      <w:r w:rsidRPr="0001262A">
        <w:rPr>
          <w:rFonts w:eastAsia="標楷體" w:hint="eastAsia"/>
          <w:sz w:val="20"/>
        </w:rPr>
        <w:lastRenderedPageBreak/>
        <w:t>有</w:t>
      </w:r>
      <w:r w:rsidRPr="0001262A">
        <w:rPr>
          <w:rFonts w:eastAsia="標楷體" w:hint="eastAsia"/>
          <w:sz w:val="20"/>
        </w:rPr>
        <w:t>Gap_Added</w:t>
      </w:r>
      <w:r w:rsidRPr="0001262A">
        <w:rPr>
          <w:rFonts w:eastAsia="標楷體" w:hint="eastAsia"/>
          <w:sz w:val="20"/>
        </w:rPr>
        <w:t>與</w:t>
      </w:r>
      <w:r w:rsidRPr="0001262A">
        <w:rPr>
          <w:rFonts w:eastAsia="標楷體" w:hint="eastAsia"/>
          <w:sz w:val="20"/>
        </w:rPr>
        <w:t>Gap_</w:t>
      </w:r>
      <w:r w:rsidRPr="0001262A">
        <w:rPr>
          <w:rFonts w:eastAsia="標楷體"/>
          <w:sz w:val="20"/>
        </w:rPr>
        <w:t>Delet</w:t>
      </w:r>
      <w:r w:rsidRPr="0001262A">
        <w:rPr>
          <w:rFonts w:eastAsia="標楷體" w:hint="eastAsia"/>
          <w:sz w:val="20"/>
        </w:rPr>
        <w:t>ed</w:t>
      </w:r>
      <w:r w:rsidRPr="0001262A">
        <w:rPr>
          <w:rFonts w:eastAsia="標楷體" w:hint="eastAsia"/>
          <w:sz w:val="20"/>
        </w:rPr>
        <w:t>，如圖</w:t>
      </w:r>
      <w:r w:rsidRPr="0001262A">
        <w:rPr>
          <w:rFonts w:eastAsia="標楷體" w:hint="eastAsia"/>
          <w:sz w:val="20"/>
        </w:rPr>
        <w:t>21</w:t>
      </w:r>
      <w:r w:rsidRPr="0001262A">
        <w:rPr>
          <w:rFonts w:eastAsia="標楷體" w:hint="eastAsia"/>
          <w:sz w:val="20"/>
        </w:rPr>
        <w:t>所示。</w:t>
      </w:r>
    </w:p>
    <w:p w:rsidR="00DA43D2" w:rsidRPr="0001262A" w:rsidRDefault="00DA43D2" w:rsidP="00DA43D2">
      <w:pPr>
        <w:tabs>
          <w:tab w:val="left" w:pos="284"/>
        </w:tabs>
        <w:jc w:val="center"/>
        <w:rPr>
          <w:rFonts w:eastAsia="標楷體"/>
          <w:sz w:val="20"/>
        </w:rPr>
      </w:pPr>
      <w:r>
        <w:rPr>
          <w:noProof/>
        </w:rPr>
        <w:drawing>
          <wp:inline distT="0" distB="0" distL="0" distR="0" wp14:anchorId="5208AB6E" wp14:editId="31A56F68">
            <wp:extent cx="2743200" cy="1685925"/>
            <wp:effectExtent l="0" t="0" r="0" b="9525"/>
            <wp:docPr id="286" name="圖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2743200" cy="1685925"/>
                    </a:xfrm>
                    <a:prstGeom prst="rect">
                      <a:avLst/>
                    </a:prstGeom>
                    <a:noFill/>
                    <a:ln>
                      <a:noFill/>
                    </a:ln>
                  </pic:spPr>
                </pic:pic>
              </a:graphicData>
            </a:graphic>
          </wp:inline>
        </w:drawing>
      </w:r>
    </w:p>
    <w:p w:rsidR="00DA43D2" w:rsidRPr="0001262A" w:rsidRDefault="00DA43D2" w:rsidP="00DA43D2">
      <w:pPr>
        <w:tabs>
          <w:tab w:val="left" w:pos="284"/>
        </w:tabs>
        <w:jc w:val="center"/>
        <w:rPr>
          <w:rFonts w:eastAsia="標楷體"/>
          <w:sz w:val="20"/>
        </w:rPr>
      </w:pPr>
      <w:r w:rsidRPr="0001262A">
        <w:rPr>
          <w:rFonts w:eastAsia="標楷體" w:hint="eastAsia"/>
          <w:sz w:val="20"/>
        </w:rPr>
        <w:t>圖</w:t>
      </w:r>
      <w:r w:rsidRPr="0001262A">
        <w:rPr>
          <w:rFonts w:eastAsia="標楷體" w:hint="eastAsia"/>
          <w:sz w:val="20"/>
        </w:rPr>
        <w:t>21</w:t>
      </w:r>
      <w:r w:rsidRPr="0001262A">
        <w:rPr>
          <w:rFonts w:eastAsia="標楷體" w:hint="eastAsia"/>
          <w:sz w:val="20"/>
        </w:rPr>
        <w:t>目標評估視圖</w:t>
      </w:r>
    </w:p>
    <w:p w:rsidR="00DA43D2" w:rsidRPr="0001262A" w:rsidRDefault="00DA43D2" w:rsidP="00DA43D2">
      <w:pPr>
        <w:tabs>
          <w:tab w:val="left" w:pos="284"/>
        </w:tabs>
        <w:jc w:val="center"/>
        <w:rPr>
          <w:rFonts w:eastAsia="標楷體"/>
          <w:sz w:val="20"/>
        </w:rPr>
      </w:pP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目標需求視圖：達成「總目標」的目標需求有</w:t>
      </w:r>
      <w:r w:rsidRPr="0001262A">
        <w:rPr>
          <w:rFonts w:eastAsia="標楷體" w:hint="eastAsia"/>
          <w:sz w:val="20"/>
        </w:rPr>
        <w:t>Gap_Added</w:t>
      </w:r>
      <w:r w:rsidRPr="0001262A">
        <w:rPr>
          <w:rFonts w:eastAsia="標楷體" w:hint="eastAsia"/>
          <w:sz w:val="20"/>
        </w:rPr>
        <w:t>與</w:t>
      </w:r>
      <w:r w:rsidRPr="0001262A">
        <w:rPr>
          <w:rFonts w:eastAsia="標楷體" w:hint="eastAsia"/>
          <w:sz w:val="20"/>
        </w:rPr>
        <w:t>Gap_</w:t>
      </w:r>
      <w:r w:rsidRPr="0001262A">
        <w:rPr>
          <w:rFonts w:eastAsia="標楷體"/>
          <w:sz w:val="20"/>
        </w:rPr>
        <w:t>Delet</w:t>
      </w:r>
      <w:r w:rsidRPr="0001262A">
        <w:rPr>
          <w:rFonts w:eastAsia="標楷體" w:hint="eastAsia"/>
          <w:sz w:val="20"/>
        </w:rPr>
        <w:t>ed</w:t>
      </w:r>
      <w:r w:rsidRPr="0001262A">
        <w:rPr>
          <w:rFonts w:eastAsia="標楷體" w:hint="eastAsia"/>
          <w:sz w:val="20"/>
        </w:rPr>
        <w:t>，視圖如圖</w:t>
      </w:r>
      <w:r w:rsidRPr="0001262A">
        <w:rPr>
          <w:rFonts w:eastAsia="標楷體" w:hint="eastAsia"/>
          <w:sz w:val="20"/>
        </w:rPr>
        <w:t>21</w:t>
      </w:r>
      <w:r w:rsidRPr="0001262A">
        <w:rPr>
          <w:rFonts w:eastAsia="標楷體" w:hint="eastAsia"/>
          <w:sz w:val="20"/>
        </w:rPr>
        <w:t>所示。</w:t>
      </w:r>
    </w:p>
    <w:p w:rsidR="00DA43D2" w:rsidRPr="0001262A" w:rsidRDefault="00DA43D2" w:rsidP="00DA43D2">
      <w:pPr>
        <w:tabs>
          <w:tab w:val="left" w:pos="284"/>
        </w:tabs>
        <w:jc w:val="both"/>
        <w:rPr>
          <w:rFonts w:eastAsia="標楷體"/>
          <w:sz w:val="20"/>
        </w:rPr>
      </w:pPr>
    </w:p>
    <w:p w:rsidR="00DA43D2" w:rsidRPr="0001262A" w:rsidRDefault="00DA43D2" w:rsidP="00DA43D2">
      <w:pPr>
        <w:jc w:val="center"/>
        <w:rPr>
          <w:rFonts w:eastAsia="標楷體"/>
          <w:sz w:val="20"/>
        </w:rPr>
      </w:pPr>
      <w:r>
        <w:rPr>
          <w:noProof/>
        </w:rPr>
        <w:drawing>
          <wp:inline distT="0" distB="0" distL="0" distR="0" wp14:anchorId="32AFB775" wp14:editId="1A1DD2B5">
            <wp:extent cx="2751455" cy="1614170"/>
            <wp:effectExtent l="0" t="0" r="0" b="5080"/>
            <wp:docPr id="285" name="圖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2751455" cy="1614170"/>
                    </a:xfrm>
                    <a:prstGeom prst="rect">
                      <a:avLst/>
                    </a:prstGeom>
                    <a:noFill/>
                    <a:ln>
                      <a:noFill/>
                    </a:ln>
                  </pic:spPr>
                </pic:pic>
              </a:graphicData>
            </a:graphic>
          </wp:inline>
        </w:drawing>
      </w:r>
    </w:p>
    <w:p w:rsidR="00DA43D2" w:rsidRPr="0001262A" w:rsidRDefault="00DA43D2" w:rsidP="00DA43D2">
      <w:pPr>
        <w:jc w:val="center"/>
        <w:rPr>
          <w:rFonts w:eastAsia="標楷體"/>
          <w:sz w:val="20"/>
        </w:rPr>
      </w:pPr>
      <w:r w:rsidRPr="0001262A">
        <w:rPr>
          <w:rFonts w:eastAsia="標楷體" w:hint="eastAsia"/>
          <w:sz w:val="20"/>
        </w:rPr>
        <w:t>圖</w:t>
      </w:r>
      <w:r w:rsidRPr="0001262A">
        <w:rPr>
          <w:rFonts w:eastAsia="標楷體" w:hint="eastAsia"/>
          <w:sz w:val="20"/>
        </w:rPr>
        <w:t>21</w:t>
      </w:r>
      <w:r w:rsidRPr="0001262A">
        <w:rPr>
          <w:rFonts w:eastAsia="標楷體" w:hint="eastAsia"/>
          <w:sz w:val="20"/>
        </w:rPr>
        <w:t>目標需求視圖</w:t>
      </w:r>
    </w:p>
    <w:p w:rsidR="00DA43D2" w:rsidRPr="0001262A" w:rsidRDefault="00DA43D2" w:rsidP="00DA43D2">
      <w:pPr>
        <w:jc w:val="center"/>
        <w:rPr>
          <w:rFonts w:eastAsia="標楷體"/>
          <w:sz w:val="20"/>
        </w:rPr>
      </w:pPr>
    </w:p>
    <w:p w:rsidR="00DA43D2" w:rsidRPr="0001262A" w:rsidRDefault="00DA43D2" w:rsidP="00DA43D2">
      <w:pPr>
        <w:jc w:val="both"/>
        <w:rPr>
          <w:rFonts w:eastAsia="標楷體"/>
          <w:sz w:val="20"/>
        </w:rPr>
      </w:pPr>
      <w:r w:rsidRPr="0001262A">
        <w:rPr>
          <w:rFonts w:eastAsia="標楷體" w:hint="eastAsia"/>
          <w:sz w:val="20"/>
        </w:rPr>
        <w:t xml:space="preserve">2. </w:t>
      </w:r>
      <w:r w:rsidRPr="0001262A">
        <w:rPr>
          <w:rFonts w:eastAsia="標楷體" w:hint="eastAsia"/>
          <w:sz w:val="20"/>
        </w:rPr>
        <w:t>業務架構</w:t>
      </w:r>
      <w:r w:rsidRPr="0001262A">
        <w:rPr>
          <w:rFonts w:eastAsia="標楷體" w:hint="eastAsia"/>
          <w:sz w:val="20"/>
        </w:rPr>
        <w:t>(Business Architecture)</w:t>
      </w:r>
    </w:p>
    <w:p w:rsidR="00DA43D2" w:rsidRPr="0001262A" w:rsidRDefault="00DA43D2" w:rsidP="00DA43D2">
      <w:pPr>
        <w:jc w:val="both"/>
        <w:rPr>
          <w:rFonts w:eastAsia="標楷體"/>
          <w:sz w:val="20"/>
        </w:rPr>
      </w:pPr>
      <w:r w:rsidRPr="0001262A">
        <w:rPr>
          <w:rFonts w:eastAsia="標楷體" w:hint="eastAsia"/>
          <w:sz w:val="20"/>
        </w:rPr>
        <w:t xml:space="preserve">(1) </w:t>
      </w:r>
      <w:r w:rsidRPr="0001262A">
        <w:rPr>
          <w:rFonts w:eastAsia="標楷體" w:hint="eastAsia"/>
          <w:sz w:val="20"/>
        </w:rPr>
        <w:t>企業組織</w:t>
      </w:r>
      <w:r w:rsidRPr="0001262A">
        <w:rPr>
          <w:rFonts w:eastAsia="標楷體" w:hint="eastAsia"/>
          <w:sz w:val="20"/>
        </w:rPr>
        <w:t>(Business Organization)</w:t>
      </w: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組織視圖：為</w:t>
      </w:r>
      <w:r w:rsidRPr="0001262A">
        <w:rPr>
          <w:rFonts w:eastAsia="標楷體" w:hint="eastAsia"/>
          <w:sz w:val="20"/>
        </w:rPr>
        <w:t>Gap_Unchanged</w:t>
      </w:r>
      <w:r w:rsidRPr="0001262A">
        <w:rPr>
          <w:rFonts w:eastAsia="標楷體" w:hint="eastAsia"/>
          <w:sz w:val="20"/>
        </w:rPr>
        <w:t>，如圖</w:t>
      </w:r>
      <w:r w:rsidRPr="0001262A">
        <w:rPr>
          <w:rFonts w:eastAsia="標楷體" w:hint="eastAsia"/>
          <w:sz w:val="20"/>
        </w:rPr>
        <w:t>8</w:t>
      </w:r>
      <w:r w:rsidRPr="0001262A">
        <w:rPr>
          <w:rFonts w:eastAsia="標楷體" w:hint="eastAsia"/>
          <w:sz w:val="20"/>
        </w:rPr>
        <w:t>所示。</w:t>
      </w:r>
    </w:p>
    <w:p w:rsidR="00DA43D2" w:rsidRPr="0001262A" w:rsidRDefault="00DA43D2" w:rsidP="00DA43D2">
      <w:pPr>
        <w:jc w:val="center"/>
        <w:rPr>
          <w:rFonts w:eastAsia="標楷體"/>
          <w:sz w:val="20"/>
        </w:rPr>
      </w:pPr>
    </w:p>
    <w:p w:rsidR="00DA43D2" w:rsidRPr="0001262A" w:rsidRDefault="00DA43D2" w:rsidP="00DA43D2">
      <w:pPr>
        <w:jc w:val="both"/>
        <w:rPr>
          <w:rFonts w:eastAsia="標楷體"/>
          <w:sz w:val="20"/>
        </w:rPr>
      </w:pPr>
      <w:r w:rsidRPr="0001262A">
        <w:rPr>
          <w:rFonts w:eastAsia="標楷體" w:hint="eastAsia"/>
          <w:sz w:val="20"/>
        </w:rPr>
        <w:t xml:space="preserve">(2) </w:t>
      </w:r>
      <w:r w:rsidRPr="0001262A">
        <w:rPr>
          <w:rFonts w:eastAsia="標楷體" w:hint="eastAsia"/>
          <w:sz w:val="20"/>
        </w:rPr>
        <w:t>企業營運</w:t>
      </w:r>
      <w:r w:rsidRPr="0001262A">
        <w:rPr>
          <w:rFonts w:eastAsia="標楷體" w:hint="eastAsia"/>
          <w:sz w:val="20"/>
        </w:rPr>
        <w:t>(Business Operation)</w:t>
      </w:r>
    </w:p>
    <w:p w:rsidR="00DA43D2" w:rsidRPr="0001262A" w:rsidRDefault="00DA43D2" w:rsidP="00DA43D2">
      <w:pPr>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業務功能視圖：為</w:t>
      </w:r>
      <w:r w:rsidRPr="0001262A">
        <w:rPr>
          <w:rFonts w:eastAsia="標楷體" w:hint="eastAsia"/>
          <w:sz w:val="20"/>
        </w:rPr>
        <w:t>Gap_Unchanged</w:t>
      </w:r>
      <w:r w:rsidRPr="0001262A">
        <w:rPr>
          <w:rFonts w:eastAsia="標楷體" w:hint="eastAsia"/>
          <w:sz w:val="20"/>
        </w:rPr>
        <w:t>，如圖</w:t>
      </w:r>
      <w:r w:rsidRPr="0001262A">
        <w:rPr>
          <w:rFonts w:eastAsia="標楷體" w:hint="eastAsia"/>
          <w:sz w:val="20"/>
        </w:rPr>
        <w:t>9</w:t>
      </w:r>
      <w:r w:rsidRPr="0001262A">
        <w:rPr>
          <w:rFonts w:eastAsia="標楷體" w:hint="eastAsia"/>
          <w:sz w:val="20"/>
        </w:rPr>
        <w:t>所示。</w:t>
      </w:r>
    </w:p>
    <w:p w:rsidR="00DA43D2" w:rsidRPr="0001262A" w:rsidRDefault="00DA43D2" w:rsidP="00DA43D2">
      <w:pPr>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 xml:space="preserve"> </w:t>
      </w:r>
      <w:r w:rsidRPr="0001262A">
        <w:rPr>
          <w:rFonts w:eastAsia="標楷體" w:hint="eastAsia"/>
          <w:sz w:val="20"/>
        </w:rPr>
        <w:t>業務過程視圖：「交易管理業務事件」為</w:t>
      </w:r>
      <w:r w:rsidRPr="0001262A">
        <w:rPr>
          <w:rFonts w:eastAsia="標楷體" w:hint="eastAsia"/>
          <w:sz w:val="20"/>
        </w:rPr>
        <w:t>Gap_Unchanged</w:t>
      </w:r>
      <w:r w:rsidRPr="0001262A">
        <w:rPr>
          <w:rFonts w:eastAsia="標楷體" w:hint="eastAsia"/>
          <w:sz w:val="20"/>
        </w:rPr>
        <w:t>，如圖</w:t>
      </w:r>
      <w:r w:rsidRPr="0001262A">
        <w:rPr>
          <w:rFonts w:eastAsia="標楷體" w:hint="eastAsia"/>
          <w:sz w:val="20"/>
        </w:rPr>
        <w:t>10</w:t>
      </w:r>
      <w:r w:rsidRPr="0001262A">
        <w:rPr>
          <w:rFonts w:eastAsia="標楷體" w:hint="eastAsia"/>
          <w:sz w:val="20"/>
        </w:rPr>
        <w:t>所示。</w:t>
      </w:r>
    </w:p>
    <w:p w:rsidR="00DA43D2" w:rsidRPr="0001262A" w:rsidRDefault="00DA43D2" w:rsidP="00DA43D2">
      <w:pPr>
        <w:jc w:val="both"/>
        <w:rPr>
          <w:rFonts w:eastAsia="標楷體"/>
          <w:sz w:val="20"/>
        </w:rPr>
      </w:pPr>
    </w:p>
    <w:p w:rsidR="00DA43D2" w:rsidRPr="0001262A" w:rsidRDefault="00DA43D2" w:rsidP="00DA43D2">
      <w:pPr>
        <w:jc w:val="both"/>
        <w:rPr>
          <w:rFonts w:eastAsia="標楷體"/>
          <w:sz w:val="20"/>
        </w:rPr>
      </w:pPr>
      <w:r w:rsidRPr="0001262A">
        <w:rPr>
          <w:rFonts w:eastAsia="標楷體" w:hint="eastAsia"/>
          <w:sz w:val="20"/>
        </w:rPr>
        <w:t xml:space="preserve">3. </w:t>
      </w:r>
      <w:r w:rsidRPr="0001262A">
        <w:rPr>
          <w:rFonts w:eastAsia="標楷體" w:hint="eastAsia"/>
          <w:sz w:val="20"/>
        </w:rPr>
        <w:t>應用架構</w:t>
      </w:r>
      <w:r w:rsidRPr="0001262A">
        <w:rPr>
          <w:rFonts w:eastAsia="標楷體" w:hint="eastAsia"/>
          <w:sz w:val="20"/>
        </w:rPr>
        <w:t>(Application Architecture)</w:t>
      </w:r>
    </w:p>
    <w:p w:rsidR="00DA43D2" w:rsidRPr="0001262A" w:rsidRDefault="00DA43D2" w:rsidP="00DA43D2">
      <w:pPr>
        <w:jc w:val="both"/>
        <w:rPr>
          <w:rFonts w:eastAsia="標楷體"/>
          <w:sz w:val="20"/>
        </w:rPr>
      </w:pPr>
      <w:r w:rsidRPr="0001262A">
        <w:rPr>
          <w:rFonts w:eastAsia="標楷體" w:hint="eastAsia"/>
          <w:sz w:val="20"/>
        </w:rPr>
        <w:t xml:space="preserve">(1) </w:t>
      </w:r>
      <w:r w:rsidRPr="0001262A">
        <w:rPr>
          <w:rFonts w:eastAsia="標楷體" w:hint="eastAsia"/>
          <w:sz w:val="20"/>
        </w:rPr>
        <w:t>應用系統</w:t>
      </w:r>
      <w:r w:rsidRPr="0001262A">
        <w:rPr>
          <w:rFonts w:eastAsia="標楷體" w:hint="eastAsia"/>
          <w:sz w:val="20"/>
        </w:rPr>
        <w:t>(Application System)</w:t>
      </w: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應用系統互動視圖：主要應用系統互動有</w:t>
      </w:r>
      <w:r w:rsidRPr="0001262A">
        <w:rPr>
          <w:rFonts w:eastAsia="標楷體" w:hint="eastAsia"/>
          <w:sz w:val="20"/>
        </w:rPr>
        <w:t>Gap_Added</w:t>
      </w:r>
      <w:r w:rsidRPr="0001262A">
        <w:rPr>
          <w:rFonts w:eastAsia="標楷體" w:hint="eastAsia"/>
          <w:sz w:val="20"/>
        </w:rPr>
        <w:t>與</w:t>
      </w:r>
      <w:r w:rsidRPr="0001262A">
        <w:rPr>
          <w:rFonts w:eastAsia="標楷體" w:hint="eastAsia"/>
          <w:sz w:val="20"/>
        </w:rPr>
        <w:t>Gap_</w:t>
      </w:r>
      <w:r w:rsidRPr="0001262A">
        <w:rPr>
          <w:rFonts w:eastAsia="標楷體"/>
          <w:sz w:val="20"/>
        </w:rPr>
        <w:t>Delet</w:t>
      </w:r>
      <w:r w:rsidRPr="0001262A">
        <w:rPr>
          <w:rFonts w:eastAsia="標楷體" w:hint="eastAsia"/>
          <w:sz w:val="20"/>
        </w:rPr>
        <w:t>ed</w:t>
      </w:r>
      <w:r w:rsidRPr="0001262A">
        <w:rPr>
          <w:rFonts w:eastAsia="標楷體" w:hint="eastAsia"/>
          <w:sz w:val="20"/>
        </w:rPr>
        <w:t>，如圖</w:t>
      </w:r>
      <w:r w:rsidRPr="0001262A">
        <w:rPr>
          <w:rFonts w:eastAsia="標楷體" w:hint="eastAsia"/>
          <w:sz w:val="20"/>
        </w:rPr>
        <w:t>22</w:t>
      </w:r>
      <w:r w:rsidRPr="0001262A">
        <w:rPr>
          <w:rFonts w:eastAsia="標楷體" w:hint="eastAsia"/>
          <w:sz w:val="20"/>
        </w:rPr>
        <w:t>所示。</w:t>
      </w:r>
    </w:p>
    <w:p w:rsidR="00DA43D2" w:rsidRPr="0001262A" w:rsidRDefault="00DA43D2" w:rsidP="00DA43D2">
      <w:pPr>
        <w:tabs>
          <w:tab w:val="left" w:pos="284"/>
        </w:tabs>
        <w:ind w:left="341" w:hangingChars="142" w:hanging="341"/>
        <w:jc w:val="center"/>
        <w:rPr>
          <w:rFonts w:eastAsia="標楷體"/>
          <w:sz w:val="20"/>
        </w:rPr>
      </w:pPr>
      <w:r>
        <w:rPr>
          <w:noProof/>
        </w:rPr>
        <w:drawing>
          <wp:inline distT="0" distB="0" distL="0" distR="0" wp14:anchorId="05291D02" wp14:editId="154A927F">
            <wp:extent cx="2743200" cy="1256030"/>
            <wp:effectExtent l="0" t="0" r="0" b="1270"/>
            <wp:docPr id="284" name="圖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2743200" cy="1256030"/>
                    </a:xfrm>
                    <a:prstGeom prst="rect">
                      <a:avLst/>
                    </a:prstGeom>
                    <a:noFill/>
                    <a:ln>
                      <a:noFill/>
                    </a:ln>
                  </pic:spPr>
                </pic:pic>
              </a:graphicData>
            </a:graphic>
          </wp:inline>
        </w:drawing>
      </w:r>
    </w:p>
    <w:p w:rsidR="00DA43D2" w:rsidRPr="0001262A" w:rsidRDefault="00DA43D2" w:rsidP="00DA43D2">
      <w:pPr>
        <w:tabs>
          <w:tab w:val="left" w:pos="284"/>
        </w:tabs>
        <w:ind w:left="284" w:hangingChars="142" w:hanging="284"/>
        <w:jc w:val="center"/>
        <w:rPr>
          <w:rFonts w:eastAsia="標楷體"/>
          <w:sz w:val="20"/>
        </w:rPr>
      </w:pPr>
      <w:r w:rsidRPr="0001262A">
        <w:rPr>
          <w:rFonts w:eastAsia="標楷體" w:hint="eastAsia"/>
          <w:sz w:val="20"/>
        </w:rPr>
        <w:t>圖</w:t>
      </w:r>
      <w:r w:rsidRPr="0001262A">
        <w:rPr>
          <w:rFonts w:eastAsia="標楷體" w:hint="eastAsia"/>
          <w:sz w:val="20"/>
        </w:rPr>
        <w:t>22</w:t>
      </w:r>
      <w:r w:rsidRPr="0001262A">
        <w:rPr>
          <w:rFonts w:eastAsia="標楷體" w:hint="eastAsia"/>
          <w:sz w:val="20"/>
        </w:rPr>
        <w:t>主要應用系統互動視圖</w:t>
      </w:r>
    </w:p>
    <w:p w:rsidR="00DA43D2" w:rsidRPr="0001262A" w:rsidRDefault="00DA43D2" w:rsidP="00DA43D2">
      <w:pPr>
        <w:tabs>
          <w:tab w:val="left" w:pos="284"/>
        </w:tabs>
        <w:ind w:left="284" w:hangingChars="142" w:hanging="284"/>
        <w:jc w:val="both"/>
        <w:rPr>
          <w:rFonts w:eastAsia="標楷體"/>
          <w:sz w:val="20"/>
        </w:rPr>
      </w:pP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應用系統架構視圖：主要應用系統架構有</w:t>
      </w:r>
      <w:r w:rsidRPr="0001262A">
        <w:rPr>
          <w:rFonts w:eastAsia="標楷體" w:hint="eastAsia"/>
          <w:sz w:val="20"/>
        </w:rPr>
        <w:lastRenderedPageBreak/>
        <w:t>Gap_Added</w:t>
      </w:r>
      <w:r w:rsidRPr="0001262A">
        <w:rPr>
          <w:rFonts w:eastAsia="標楷體" w:hint="eastAsia"/>
          <w:sz w:val="20"/>
        </w:rPr>
        <w:t>與</w:t>
      </w:r>
      <w:r w:rsidRPr="0001262A">
        <w:rPr>
          <w:rFonts w:eastAsia="標楷體" w:hint="eastAsia"/>
          <w:sz w:val="20"/>
        </w:rPr>
        <w:t>Gap_</w:t>
      </w:r>
      <w:r w:rsidRPr="0001262A">
        <w:rPr>
          <w:rFonts w:eastAsia="標楷體"/>
          <w:sz w:val="20"/>
        </w:rPr>
        <w:t>Delet</w:t>
      </w:r>
      <w:r w:rsidRPr="0001262A">
        <w:rPr>
          <w:rFonts w:eastAsia="標楷體" w:hint="eastAsia"/>
          <w:sz w:val="20"/>
        </w:rPr>
        <w:t>ed</w:t>
      </w:r>
      <w:r w:rsidRPr="0001262A">
        <w:rPr>
          <w:rFonts w:eastAsia="標楷體" w:hint="eastAsia"/>
          <w:sz w:val="20"/>
        </w:rPr>
        <w:t>，如圖</w:t>
      </w:r>
      <w:r w:rsidRPr="0001262A">
        <w:rPr>
          <w:rFonts w:eastAsia="標楷體" w:hint="eastAsia"/>
          <w:sz w:val="20"/>
        </w:rPr>
        <w:t>23</w:t>
      </w:r>
      <w:r w:rsidRPr="0001262A">
        <w:rPr>
          <w:rFonts w:eastAsia="標楷體" w:hint="eastAsia"/>
          <w:sz w:val="20"/>
        </w:rPr>
        <w:t>所示。</w:t>
      </w:r>
    </w:p>
    <w:p w:rsidR="00DA43D2" w:rsidRPr="0001262A" w:rsidRDefault="00DA43D2" w:rsidP="00DA43D2">
      <w:pPr>
        <w:tabs>
          <w:tab w:val="left" w:pos="284"/>
        </w:tabs>
        <w:ind w:left="341" w:hangingChars="142" w:hanging="341"/>
        <w:jc w:val="center"/>
        <w:rPr>
          <w:rFonts w:eastAsia="標楷體"/>
          <w:sz w:val="20"/>
        </w:rPr>
      </w:pPr>
      <w:r>
        <w:rPr>
          <w:noProof/>
        </w:rPr>
        <w:drawing>
          <wp:inline distT="0" distB="0" distL="0" distR="0" wp14:anchorId="68E2D186" wp14:editId="608CF524">
            <wp:extent cx="2751455" cy="2488565"/>
            <wp:effectExtent l="0" t="0" r="0" b="6985"/>
            <wp:docPr id="283" name="圖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2751455" cy="2488565"/>
                    </a:xfrm>
                    <a:prstGeom prst="rect">
                      <a:avLst/>
                    </a:prstGeom>
                    <a:noFill/>
                    <a:ln>
                      <a:noFill/>
                    </a:ln>
                  </pic:spPr>
                </pic:pic>
              </a:graphicData>
            </a:graphic>
          </wp:inline>
        </w:drawing>
      </w:r>
    </w:p>
    <w:p w:rsidR="00DA43D2" w:rsidRPr="0001262A" w:rsidRDefault="00DA43D2" w:rsidP="00DA43D2">
      <w:pPr>
        <w:tabs>
          <w:tab w:val="left" w:pos="284"/>
        </w:tabs>
        <w:ind w:left="284" w:hangingChars="142" w:hanging="284"/>
        <w:jc w:val="center"/>
        <w:rPr>
          <w:rFonts w:eastAsia="標楷體"/>
          <w:sz w:val="20"/>
        </w:rPr>
      </w:pPr>
      <w:r w:rsidRPr="0001262A">
        <w:rPr>
          <w:rFonts w:eastAsia="標楷體" w:hint="eastAsia"/>
          <w:sz w:val="20"/>
        </w:rPr>
        <w:t>圖</w:t>
      </w:r>
      <w:r w:rsidRPr="0001262A">
        <w:rPr>
          <w:rFonts w:eastAsia="標楷體" w:hint="eastAsia"/>
          <w:sz w:val="20"/>
        </w:rPr>
        <w:t>23</w:t>
      </w:r>
      <w:r w:rsidRPr="0001262A">
        <w:rPr>
          <w:rFonts w:eastAsia="標楷體" w:hint="eastAsia"/>
          <w:sz w:val="20"/>
        </w:rPr>
        <w:t>應用系統架構視圖</w:t>
      </w: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應用系統功能視圖：為</w:t>
      </w:r>
      <w:r w:rsidRPr="0001262A">
        <w:rPr>
          <w:rFonts w:eastAsia="標楷體" w:hint="eastAsia"/>
          <w:sz w:val="20"/>
        </w:rPr>
        <w:t>Gap_Unchanged</w:t>
      </w:r>
      <w:r w:rsidRPr="0001262A">
        <w:rPr>
          <w:rFonts w:eastAsia="標楷體" w:hint="eastAsia"/>
          <w:sz w:val="20"/>
        </w:rPr>
        <w:t>，如圖</w:t>
      </w:r>
      <w:r w:rsidRPr="0001262A">
        <w:rPr>
          <w:rFonts w:eastAsia="標楷體" w:hint="eastAsia"/>
          <w:sz w:val="20"/>
        </w:rPr>
        <w:t>13</w:t>
      </w:r>
      <w:r w:rsidRPr="0001262A">
        <w:rPr>
          <w:rFonts w:eastAsia="標楷體" w:hint="eastAsia"/>
          <w:sz w:val="20"/>
        </w:rPr>
        <w:t>所示。</w:t>
      </w: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應用系統服務視圖：為</w:t>
      </w:r>
      <w:r w:rsidRPr="0001262A">
        <w:rPr>
          <w:rFonts w:eastAsia="標楷體" w:hint="eastAsia"/>
          <w:sz w:val="20"/>
        </w:rPr>
        <w:t>Gap_Unchanged</w:t>
      </w:r>
      <w:r w:rsidRPr="0001262A">
        <w:rPr>
          <w:rFonts w:eastAsia="標楷體" w:hint="eastAsia"/>
          <w:sz w:val="20"/>
        </w:rPr>
        <w:t>，如圖</w:t>
      </w:r>
      <w:r w:rsidRPr="0001262A">
        <w:rPr>
          <w:rFonts w:eastAsia="標楷體" w:hint="eastAsia"/>
          <w:sz w:val="20"/>
        </w:rPr>
        <w:t>14</w:t>
      </w:r>
      <w:r w:rsidRPr="0001262A">
        <w:rPr>
          <w:rFonts w:eastAsia="標楷體" w:hint="eastAsia"/>
          <w:sz w:val="20"/>
        </w:rPr>
        <w:t>所示。</w:t>
      </w:r>
    </w:p>
    <w:p w:rsidR="00DA43D2" w:rsidRPr="0001262A" w:rsidRDefault="00DA43D2" w:rsidP="00DA43D2">
      <w:pPr>
        <w:jc w:val="both"/>
        <w:rPr>
          <w:rFonts w:eastAsia="標楷體"/>
          <w:sz w:val="20"/>
        </w:rPr>
      </w:pPr>
    </w:p>
    <w:p w:rsidR="00DA43D2" w:rsidRPr="0001262A" w:rsidRDefault="00DA43D2" w:rsidP="00DA43D2">
      <w:pPr>
        <w:jc w:val="both"/>
        <w:rPr>
          <w:rFonts w:eastAsia="標楷體"/>
          <w:sz w:val="20"/>
        </w:rPr>
      </w:pPr>
      <w:r w:rsidRPr="0001262A">
        <w:rPr>
          <w:rFonts w:eastAsia="標楷體" w:hint="eastAsia"/>
          <w:sz w:val="20"/>
        </w:rPr>
        <w:t xml:space="preserve">(2) </w:t>
      </w:r>
      <w:r w:rsidRPr="0001262A">
        <w:rPr>
          <w:rFonts w:eastAsia="標楷體" w:hint="eastAsia"/>
          <w:sz w:val="20"/>
        </w:rPr>
        <w:t>資料</w:t>
      </w:r>
      <w:r w:rsidRPr="0001262A">
        <w:rPr>
          <w:rFonts w:eastAsia="標楷體" w:hint="eastAsia"/>
          <w:sz w:val="20"/>
        </w:rPr>
        <w:t>(Data)</w:t>
      </w: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資料調度視圖：為</w:t>
      </w:r>
      <w:r w:rsidRPr="0001262A">
        <w:rPr>
          <w:rFonts w:eastAsia="標楷體" w:hint="eastAsia"/>
          <w:sz w:val="20"/>
        </w:rPr>
        <w:t>Gap_Unchanged</w:t>
      </w:r>
      <w:r w:rsidRPr="0001262A">
        <w:rPr>
          <w:rFonts w:eastAsia="標楷體" w:hint="eastAsia"/>
          <w:sz w:val="20"/>
        </w:rPr>
        <w:t>，如圖</w:t>
      </w:r>
      <w:r w:rsidRPr="0001262A">
        <w:rPr>
          <w:rFonts w:eastAsia="標楷體" w:hint="eastAsia"/>
          <w:sz w:val="20"/>
        </w:rPr>
        <w:t>15</w:t>
      </w:r>
      <w:r w:rsidRPr="0001262A">
        <w:rPr>
          <w:rFonts w:eastAsia="標楷體" w:hint="eastAsia"/>
          <w:sz w:val="20"/>
        </w:rPr>
        <w:t>所示。</w:t>
      </w:r>
    </w:p>
    <w:p w:rsidR="00DA43D2" w:rsidRPr="0001262A" w:rsidRDefault="00DA43D2" w:rsidP="00DA43D2">
      <w:pPr>
        <w:jc w:val="both"/>
        <w:rPr>
          <w:rFonts w:eastAsia="標楷體"/>
          <w:sz w:val="20"/>
        </w:rPr>
      </w:pPr>
    </w:p>
    <w:p w:rsidR="00DA43D2" w:rsidRPr="0001262A" w:rsidRDefault="00DA43D2" w:rsidP="00DA43D2">
      <w:pPr>
        <w:jc w:val="both"/>
        <w:rPr>
          <w:rFonts w:eastAsia="標楷體"/>
          <w:sz w:val="20"/>
        </w:rPr>
      </w:pPr>
      <w:r w:rsidRPr="0001262A">
        <w:rPr>
          <w:rFonts w:eastAsia="標楷體" w:hint="eastAsia"/>
          <w:sz w:val="20"/>
        </w:rPr>
        <w:t xml:space="preserve">4. </w:t>
      </w:r>
      <w:r w:rsidRPr="0001262A">
        <w:rPr>
          <w:rFonts w:eastAsia="標楷體" w:hint="eastAsia"/>
          <w:sz w:val="20"/>
        </w:rPr>
        <w:t>技術架構</w:t>
      </w:r>
      <w:r w:rsidRPr="0001262A">
        <w:rPr>
          <w:rFonts w:eastAsia="標楷體" w:hint="eastAsia"/>
          <w:sz w:val="20"/>
        </w:rPr>
        <w:t>(Technology Architecture)</w:t>
      </w:r>
    </w:p>
    <w:p w:rsidR="00DA43D2" w:rsidRPr="0001262A" w:rsidRDefault="00DA43D2" w:rsidP="00DA43D2">
      <w:pPr>
        <w:tabs>
          <w:tab w:val="left" w:pos="284"/>
        </w:tabs>
        <w:ind w:left="284" w:hangingChars="142" w:hanging="284"/>
        <w:jc w:val="both"/>
        <w:rPr>
          <w:rFonts w:eastAsia="標楷體"/>
          <w:sz w:val="20"/>
        </w:rPr>
      </w:pPr>
      <w:r w:rsidRPr="0001262A">
        <w:rPr>
          <w:rFonts w:eastAsia="標楷體" w:hint="eastAsia"/>
          <w:sz w:val="20"/>
        </w:rPr>
        <w:t>•</w:t>
      </w:r>
      <w:r w:rsidRPr="0001262A">
        <w:rPr>
          <w:rFonts w:eastAsia="標楷體" w:hint="eastAsia"/>
          <w:sz w:val="20"/>
        </w:rPr>
        <w:tab/>
      </w:r>
      <w:r w:rsidRPr="0001262A">
        <w:rPr>
          <w:rFonts w:eastAsia="標楷體" w:hint="eastAsia"/>
          <w:sz w:val="20"/>
        </w:rPr>
        <w:t>網路基礎建設視圖：主要網路基礎建設設有</w:t>
      </w:r>
      <w:r w:rsidRPr="0001262A">
        <w:rPr>
          <w:rFonts w:eastAsia="標楷體" w:hint="eastAsia"/>
          <w:sz w:val="20"/>
        </w:rPr>
        <w:t>Gap_Added</w:t>
      </w:r>
      <w:r w:rsidRPr="0001262A">
        <w:rPr>
          <w:rFonts w:eastAsia="標楷體" w:hint="eastAsia"/>
          <w:sz w:val="20"/>
        </w:rPr>
        <w:t>與</w:t>
      </w:r>
      <w:r w:rsidRPr="0001262A">
        <w:rPr>
          <w:rFonts w:eastAsia="標楷體" w:hint="eastAsia"/>
          <w:sz w:val="20"/>
        </w:rPr>
        <w:t>Gap_</w:t>
      </w:r>
      <w:r w:rsidRPr="0001262A">
        <w:rPr>
          <w:rFonts w:eastAsia="標楷體"/>
          <w:sz w:val="20"/>
        </w:rPr>
        <w:t>Delet</w:t>
      </w:r>
      <w:r w:rsidRPr="0001262A">
        <w:rPr>
          <w:rFonts w:eastAsia="標楷體" w:hint="eastAsia"/>
          <w:sz w:val="20"/>
        </w:rPr>
        <w:t>ed</w:t>
      </w:r>
      <w:r w:rsidRPr="0001262A">
        <w:rPr>
          <w:rFonts w:eastAsia="標楷體" w:hint="eastAsia"/>
          <w:sz w:val="20"/>
        </w:rPr>
        <w:t>，如圖</w:t>
      </w:r>
      <w:r w:rsidRPr="0001262A">
        <w:rPr>
          <w:rFonts w:eastAsia="標楷體" w:hint="eastAsia"/>
          <w:sz w:val="20"/>
        </w:rPr>
        <w:t>24</w:t>
      </w:r>
      <w:r w:rsidRPr="0001262A">
        <w:rPr>
          <w:rFonts w:eastAsia="標楷體" w:hint="eastAsia"/>
          <w:sz w:val="20"/>
        </w:rPr>
        <w:t>所示。</w:t>
      </w:r>
    </w:p>
    <w:p w:rsidR="00DA43D2" w:rsidRPr="0001262A" w:rsidRDefault="00DA43D2" w:rsidP="00DA43D2">
      <w:pPr>
        <w:jc w:val="center"/>
        <w:rPr>
          <w:rFonts w:eastAsia="標楷體"/>
          <w:sz w:val="20"/>
        </w:rPr>
      </w:pPr>
      <w:r>
        <w:rPr>
          <w:noProof/>
        </w:rPr>
        <w:drawing>
          <wp:inline distT="0" distB="0" distL="0" distR="0" wp14:anchorId="1AA562C3" wp14:editId="55CA8FE8">
            <wp:extent cx="2083435" cy="1741170"/>
            <wp:effectExtent l="0" t="0" r="0" b="0"/>
            <wp:docPr id="282" name="圖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2083435" cy="1741170"/>
                    </a:xfrm>
                    <a:prstGeom prst="rect">
                      <a:avLst/>
                    </a:prstGeom>
                    <a:noFill/>
                    <a:ln>
                      <a:noFill/>
                    </a:ln>
                  </pic:spPr>
                </pic:pic>
              </a:graphicData>
            </a:graphic>
          </wp:inline>
        </w:drawing>
      </w:r>
    </w:p>
    <w:p w:rsidR="00DA43D2" w:rsidRPr="0001262A" w:rsidRDefault="00DA43D2" w:rsidP="00DA43D2">
      <w:pPr>
        <w:jc w:val="center"/>
        <w:rPr>
          <w:rFonts w:eastAsia="標楷體"/>
          <w:sz w:val="20"/>
        </w:rPr>
      </w:pPr>
      <w:r w:rsidRPr="0001262A">
        <w:rPr>
          <w:rFonts w:eastAsia="標楷體" w:hint="eastAsia"/>
          <w:sz w:val="20"/>
        </w:rPr>
        <w:t>圖</w:t>
      </w:r>
      <w:r w:rsidRPr="0001262A">
        <w:rPr>
          <w:rFonts w:eastAsia="標楷體" w:hint="eastAsia"/>
          <w:sz w:val="20"/>
        </w:rPr>
        <w:t>24</w:t>
      </w:r>
      <w:r w:rsidRPr="0001262A">
        <w:rPr>
          <w:rFonts w:eastAsia="標楷體" w:hint="eastAsia"/>
          <w:sz w:val="20"/>
        </w:rPr>
        <w:t>主要網路基礎建設視圖</w:t>
      </w:r>
    </w:p>
    <w:p w:rsidR="00DA43D2" w:rsidRPr="0001262A" w:rsidRDefault="00DA43D2" w:rsidP="00DA43D2">
      <w:pPr>
        <w:jc w:val="both"/>
        <w:rPr>
          <w:rFonts w:eastAsia="標楷體"/>
          <w:b/>
          <w:sz w:val="20"/>
        </w:rPr>
      </w:pPr>
    </w:p>
    <w:p w:rsidR="00DA43D2" w:rsidRPr="0001262A" w:rsidRDefault="00DA43D2" w:rsidP="00DA43D2">
      <w:pPr>
        <w:jc w:val="both"/>
        <w:rPr>
          <w:rFonts w:eastAsia="標楷體"/>
          <w:b/>
          <w:sz w:val="20"/>
        </w:rPr>
      </w:pPr>
      <w:r w:rsidRPr="0001262A">
        <w:rPr>
          <w:rFonts w:eastAsia="標楷體"/>
          <w:b/>
          <w:sz w:val="20"/>
        </w:rPr>
        <w:t>五、研究心得</w:t>
      </w:r>
    </w:p>
    <w:p w:rsidR="00DA43D2" w:rsidRPr="0001262A" w:rsidRDefault="00DA43D2" w:rsidP="00DA43D2">
      <w:pPr>
        <w:ind w:firstLine="480"/>
        <w:jc w:val="both"/>
        <w:rPr>
          <w:rFonts w:eastAsia="標楷體"/>
          <w:sz w:val="20"/>
        </w:rPr>
      </w:pPr>
      <w:r w:rsidRPr="0001262A">
        <w:rPr>
          <w:rFonts w:eastAsia="標楷體" w:hint="eastAsia"/>
          <w:sz w:val="20"/>
        </w:rPr>
        <w:t>本研究</w:t>
      </w:r>
      <w:r w:rsidRPr="0001262A">
        <w:rPr>
          <w:rFonts w:eastAsia="標楷體" w:hint="eastAsia"/>
          <w:bCs/>
          <w:kern w:val="0"/>
          <w:sz w:val="20"/>
        </w:rPr>
        <w:t>的重點僅在利用企業架構方法，建構檳榔相關產品進銷存系統，並說明如何將其</w:t>
      </w:r>
      <w:r w:rsidRPr="0001262A">
        <w:rPr>
          <w:rFonts w:eastAsia="標楷體" w:hint="eastAsia"/>
          <w:sz w:val="20"/>
          <w:lang w:val="zh-TW"/>
        </w:rPr>
        <w:t>企業架構，從</w:t>
      </w:r>
      <w:r w:rsidRPr="0001262A">
        <w:rPr>
          <w:rFonts w:eastAsia="標楷體" w:hint="eastAsia"/>
          <w:bCs/>
          <w:kern w:val="0"/>
          <w:sz w:val="20"/>
        </w:rPr>
        <w:t>個</w:t>
      </w:r>
      <w:r w:rsidRPr="0001262A">
        <w:rPr>
          <w:rFonts w:eastAsia="標楷體"/>
          <w:sz w:val="20"/>
          <w:lang w:val="zh-TW"/>
        </w:rPr>
        <w:t>人單機版</w:t>
      </w:r>
      <w:r w:rsidRPr="0001262A">
        <w:rPr>
          <w:rFonts w:eastAsia="標楷體" w:hint="eastAsia"/>
          <w:sz w:val="20"/>
          <w:lang w:val="zh-TW"/>
        </w:rPr>
        <w:t>進化到網路版。在進化的過程中，我們成立了</w:t>
      </w:r>
      <w:r w:rsidRPr="0001262A">
        <w:rPr>
          <w:rFonts w:eastAsia="標楷體" w:hint="eastAsia"/>
          <w:bCs/>
          <w:kern w:val="0"/>
          <w:sz w:val="20"/>
        </w:rPr>
        <w:t>未來系統差異分析視圖遞交物之「檳榔相關產品進銷存系統架構」專案計畫，由這個計畫中，將三種差異分析</w:t>
      </w:r>
      <w:r w:rsidRPr="0001262A">
        <w:rPr>
          <w:rFonts w:eastAsia="標楷體" w:hint="eastAsia"/>
          <w:sz w:val="20"/>
        </w:rPr>
        <w:t>狀態</w:t>
      </w:r>
      <w:r w:rsidRPr="0001262A">
        <w:rPr>
          <w:rFonts w:eastAsia="標楷體" w:hint="eastAsia"/>
          <w:bCs/>
          <w:kern w:val="0"/>
          <w:sz w:val="20"/>
        </w:rPr>
        <w:t>做了詳細的說明，</w:t>
      </w:r>
      <w:r w:rsidRPr="0001262A">
        <w:rPr>
          <w:rFonts w:eastAsia="標楷體" w:hint="eastAsia"/>
          <w:sz w:val="20"/>
        </w:rPr>
        <w:t>差異分析的狀態包括了：</w:t>
      </w:r>
      <w:r w:rsidRPr="0001262A">
        <w:rPr>
          <w:rFonts w:eastAsia="標楷體" w:hint="eastAsia"/>
          <w:sz w:val="20"/>
        </w:rPr>
        <w:t>Gap_Added</w:t>
      </w:r>
      <w:r w:rsidRPr="0001262A">
        <w:rPr>
          <w:rFonts w:eastAsia="標楷體" w:hint="eastAsia"/>
          <w:sz w:val="20"/>
        </w:rPr>
        <w:t>、</w:t>
      </w:r>
      <w:r w:rsidRPr="0001262A">
        <w:rPr>
          <w:rFonts w:eastAsia="標楷體" w:hint="eastAsia"/>
          <w:sz w:val="20"/>
        </w:rPr>
        <w:t>Gap_Deleted</w:t>
      </w:r>
      <w:r w:rsidRPr="0001262A">
        <w:rPr>
          <w:rFonts w:eastAsia="標楷體" w:hint="eastAsia"/>
          <w:sz w:val="20"/>
        </w:rPr>
        <w:t>及</w:t>
      </w:r>
      <w:r w:rsidRPr="0001262A">
        <w:rPr>
          <w:rFonts w:eastAsia="標楷體" w:hint="eastAsia"/>
          <w:sz w:val="20"/>
        </w:rPr>
        <w:t>Gap_Unchange</w:t>
      </w:r>
      <w:r w:rsidRPr="0001262A">
        <w:rPr>
          <w:rFonts w:eastAsia="標楷體"/>
          <w:sz w:val="20"/>
        </w:rPr>
        <w:t>d</w:t>
      </w:r>
      <w:r w:rsidRPr="0001262A">
        <w:rPr>
          <w:rFonts w:eastAsia="標楷體" w:hint="eastAsia"/>
          <w:sz w:val="20"/>
        </w:rPr>
        <w:t>。本研究的相關企業架構視圖包括了：動機架構、業務架構、應用架構與技術架構等。現況系統與未來系統的差異，均來自策略目標的改變；而策略目標的改變，</w:t>
      </w:r>
      <w:r w:rsidRPr="0001262A">
        <w:rPr>
          <w:rFonts w:eastAsia="標楷體" w:hint="eastAsia"/>
          <w:sz w:val="20"/>
        </w:rPr>
        <w:lastRenderedPageBreak/>
        <w:t>係因為主要利害關係人的關注，這些關注主要來自資訊科技環境的改變。由於個人單機版的使用，不敵網路版的便利，而</w:t>
      </w:r>
      <w:r w:rsidRPr="0001262A">
        <w:rPr>
          <w:rFonts w:eastAsia="標楷體" w:hint="eastAsia"/>
          <w:sz w:val="20"/>
        </w:rPr>
        <w:t>App</w:t>
      </w:r>
      <w:r w:rsidRPr="0001262A">
        <w:rPr>
          <w:rFonts w:eastAsia="標楷體" w:hint="eastAsia"/>
          <w:sz w:val="20"/>
        </w:rPr>
        <w:t>的即時功能，更促成了系統進化的驅動力。未來對</w:t>
      </w:r>
      <w:r w:rsidRPr="0001262A">
        <w:rPr>
          <w:rFonts w:eastAsia="標楷體" w:hint="eastAsia"/>
          <w:bCs/>
          <w:kern w:val="0"/>
          <w:sz w:val="20"/>
        </w:rPr>
        <w:t>檳榔相關產品進銷存系統的分析與設計，可以依本研究的企業架構來進行。本研究最大的貢獻在於把複雜的軟體專案管理物件，用簡單的視點元素與關係表達；其組成的視圖，有助於需求方與供給方，在溝通時，對問題的看法較易取得一致性。</w:t>
      </w:r>
    </w:p>
    <w:p w:rsidR="00DA43D2" w:rsidRPr="0001262A" w:rsidRDefault="00DA43D2" w:rsidP="00DA43D2">
      <w:pPr>
        <w:jc w:val="both"/>
        <w:rPr>
          <w:rFonts w:eastAsia="標楷體"/>
          <w:b/>
          <w:sz w:val="20"/>
        </w:rPr>
      </w:pPr>
    </w:p>
    <w:p w:rsidR="00DA43D2" w:rsidRPr="0001262A" w:rsidRDefault="00DA43D2" w:rsidP="00DA43D2">
      <w:pPr>
        <w:jc w:val="both"/>
        <w:rPr>
          <w:rFonts w:eastAsia="標楷體"/>
          <w:b/>
          <w:sz w:val="20"/>
        </w:rPr>
      </w:pPr>
      <w:r w:rsidRPr="0001262A">
        <w:rPr>
          <w:rFonts w:eastAsia="標楷體"/>
          <w:b/>
          <w:sz w:val="20"/>
        </w:rPr>
        <w:lastRenderedPageBreak/>
        <w:t>參考文獻</w:t>
      </w:r>
    </w:p>
    <w:p w:rsidR="00DA43D2" w:rsidRPr="0001262A" w:rsidRDefault="00DA43D2" w:rsidP="00DA43D2">
      <w:pPr>
        <w:numPr>
          <w:ilvl w:val="0"/>
          <w:numId w:val="20"/>
        </w:numPr>
        <w:autoSpaceDE w:val="0"/>
        <w:autoSpaceDN w:val="0"/>
        <w:adjustRightInd w:val="0"/>
        <w:jc w:val="both"/>
        <w:rPr>
          <w:rFonts w:eastAsia="標楷體"/>
          <w:sz w:val="20"/>
        </w:rPr>
      </w:pPr>
      <w:r w:rsidRPr="0001262A">
        <w:rPr>
          <w:rFonts w:eastAsia="標楷體" w:hint="eastAsia"/>
          <w:sz w:val="20"/>
        </w:rPr>
        <w:t>韓孟麒、趙善中，「企業架構師」師資培訓先導班上課講義，中華企業架構師學會，</w:t>
      </w:r>
      <w:r w:rsidRPr="0001262A">
        <w:rPr>
          <w:rFonts w:eastAsia="標楷體" w:hint="eastAsia"/>
          <w:sz w:val="20"/>
        </w:rPr>
        <w:t>2013</w:t>
      </w:r>
      <w:r w:rsidRPr="0001262A">
        <w:rPr>
          <w:rFonts w:eastAsia="標楷體" w:hint="eastAsia"/>
          <w:sz w:val="20"/>
        </w:rPr>
        <w:t>年</w:t>
      </w:r>
      <w:r w:rsidRPr="0001262A">
        <w:rPr>
          <w:rFonts w:eastAsia="標楷體" w:hint="eastAsia"/>
          <w:sz w:val="20"/>
        </w:rPr>
        <w:t>4</w:t>
      </w:r>
      <w:r w:rsidRPr="0001262A">
        <w:rPr>
          <w:rFonts w:eastAsia="標楷體" w:hint="eastAsia"/>
          <w:sz w:val="20"/>
        </w:rPr>
        <w:t>月。</w:t>
      </w:r>
    </w:p>
    <w:p w:rsidR="00DA43D2" w:rsidRPr="0001262A" w:rsidRDefault="00DA43D2" w:rsidP="00DA43D2">
      <w:pPr>
        <w:numPr>
          <w:ilvl w:val="0"/>
          <w:numId w:val="20"/>
        </w:numPr>
        <w:autoSpaceDE w:val="0"/>
        <w:autoSpaceDN w:val="0"/>
        <w:adjustRightInd w:val="0"/>
        <w:jc w:val="both"/>
        <w:rPr>
          <w:rFonts w:eastAsia="標楷體"/>
          <w:sz w:val="20"/>
        </w:rPr>
      </w:pPr>
      <w:r w:rsidRPr="0001262A">
        <w:rPr>
          <w:rFonts w:eastAsia="標楷體"/>
          <w:sz w:val="20"/>
        </w:rPr>
        <w:t xml:space="preserve">The Open Group, </w:t>
      </w:r>
      <w:r w:rsidRPr="0001262A">
        <w:rPr>
          <w:rFonts w:eastAsia="標楷體" w:hint="eastAsia"/>
          <w:i/>
          <w:sz w:val="20"/>
        </w:rPr>
        <w:t>ArchiMate 2.1: A Pocket Guide</w:t>
      </w:r>
      <w:r w:rsidRPr="0001262A">
        <w:rPr>
          <w:rFonts w:eastAsia="標楷體"/>
          <w:sz w:val="20"/>
        </w:rPr>
        <w:t>, 20</w:t>
      </w:r>
      <w:r w:rsidRPr="0001262A">
        <w:rPr>
          <w:rFonts w:eastAsia="標楷體" w:hint="eastAsia"/>
          <w:sz w:val="20"/>
        </w:rPr>
        <w:t>13</w:t>
      </w:r>
      <w:r w:rsidRPr="0001262A">
        <w:rPr>
          <w:rFonts w:eastAsia="標楷體"/>
          <w:sz w:val="20"/>
        </w:rPr>
        <w:t>.</w:t>
      </w:r>
    </w:p>
    <w:p w:rsidR="00DA43D2" w:rsidRPr="00F12E41" w:rsidRDefault="00DA43D2" w:rsidP="00DA43D2">
      <w:pPr>
        <w:numPr>
          <w:ilvl w:val="0"/>
          <w:numId w:val="20"/>
        </w:numPr>
        <w:autoSpaceDE w:val="0"/>
        <w:autoSpaceDN w:val="0"/>
        <w:adjustRightInd w:val="0"/>
        <w:jc w:val="both"/>
        <w:rPr>
          <w:sz w:val="20"/>
        </w:rPr>
      </w:pPr>
      <w:r w:rsidRPr="0001262A">
        <w:rPr>
          <w:rFonts w:eastAsia="標楷體"/>
          <w:sz w:val="20"/>
        </w:rPr>
        <w:t xml:space="preserve">The Open Group, </w:t>
      </w:r>
      <w:r w:rsidRPr="0001262A">
        <w:rPr>
          <w:rFonts w:eastAsia="標楷體"/>
          <w:i/>
          <w:sz w:val="20"/>
        </w:rPr>
        <w:t>TOGAF Version 9: The Open Group Architecture Framework (TOGAF)</w:t>
      </w:r>
      <w:r w:rsidRPr="0001262A">
        <w:rPr>
          <w:rFonts w:eastAsia="標楷體"/>
          <w:sz w:val="20"/>
        </w:rPr>
        <w:t>, 2009.</w:t>
      </w:r>
    </w:p>
    <w:p w:rsidR="00DA43D2" w:rsidRDefault="00DA43D2" w:rsidP="00DA43D2">
      <w:pPr>
        <w:autoSpaceDE w:val="0"/>
        <w:autoSpaceDN w:val="0"/>
        <w:adjustRightInd w:val="0"/>
        <w:ind w:left="454"/>
        <w:jc w:val="both"/>
        <w:rPr>
          <w:sz w:val="20"/>
        </w:rPr>
        <w:sectPr w:rsidR="00DA43D2" w:rsidSect="00397023">
          <w:type w:val="continuous"/>
          <w:pgSz w:w="11900" w:h="16838"/>
          <w:pgMar w:top="1418" w:right="1418" w:bottom="1418" w:left="1418" w:header="720" w:footer="720" w:gutter="0"/>
          <w:cols w:num="2" w:space="720"/>
          <w:noEndnote/>
        </w:sectPr>
      </w:pPr>
    </w:p>
    <w:p w:rsidR="00DA43D2" w:rsidRPr="0001262A" w:rsidRDefault="00DA43D2" w:rsidP="00DA43D2">
      <w:pPr>
        <w:autoSpaceDE w:val="0"/>
        <w:autoSpaceDN w:val="0"/>
        <w:adjustRightInd w:val="0"/>
        <w:ind w:left="454"/>
        <w:jc w:val="both"/>
        <w:rPr>
          <w:sz w:val="20"/>
        </w:rPr>
      </w:pPr>
    </w:p>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Pr="00F12E41" w:rsidRDefault="00DA43D2" w:rsidP="00DA43D2">
      <w:pPr>
        <w:sectPr w:rsidR="00DA43D2" w:rsidRPr="00F12E41" w:rsidSect="00397023">
          <w:type w:val="continuous"/>
          <w:pgSz w:w="11900" w:h="16838"/>
          <w:pgMar w:top="1418" w:right="1418" w:bottom="1418" w:left="1418" w:header="720" w:footer="720" w:gutter="0"/>
          <w:cols w:space="720"/>
          <w:noEndnote/>
        </w:sectPr>
      </w:pPr>
    </w:p>
    <w:p w:rsidR="00DA43D2" w:rsidRPr="00E77E11" w:rsidRDefault="00DA43D2" w:rsidP="00DA43D2">
      <w:pPr>
        <w:pStyle w:val="1"/>
        <w:spacing w:beforeLines="50" w:before="120" w:afterLines="50" w:after="120" w:line="500" w:lineRule="exact"/>
        <w:rPr>
          <w:rFonts w:ascii="標楷體" w:eastAsia="標楷體" w:hAnsi="標楷體"/>
          <w:sz w:val="28"/>
        </w:rPr>
      </w:pPr>
      <w:bookmarkStart w:id="517" w:name="_Toc413916353"/>
      <w:r w:rsidRPr="00E77E11">
        <w:rPr>
          <w:rFonts w:ascii="標楷體" w:eastAsia="標楷體" w:hAnsi="標楷體" w:hint="eastAsia"/>
          <w:sz w:val="28"/>
        </w:rPr>
        <w:lastRenderedPageBreak/>
        <w:t>SE02：資訊科技融入數學課程教學效益之研究-以國小幾何面積概念為例</w:t>
      </w:r>
      <w:bookmarkEnd w:id="517"/>
    </w:p>
    <w:p w:rsidR="00DA43D2" w:rsidRPr="00815C73" w:rsidRDefault="00DA43D2" w:rsidP="00DA43D2">
      <w:pPr>
        <w:autoSpaceDE w:val="0"/>
        <w:autoSpaceDN w:val="0"/>
        <w:adjustRightInd w:val="0"/>
        <w:jc w:val="center"/>
        <w:rPr>
          <w:rFonts w:eastAsia="標楷體"/>
          <w:b/>
          <w:kern w:val="0"/>
          <w:sz w:val="28"/>
          <w:szCs w:val="28"/>
        </w:rPr>
      </w:pPr>
      <w:r w:rsidRPr="00815C73">
        <w:rPr>
          <w:rFonts w:eastAsia="標楷體" w:hint="eastAsia"/>
          <w:b/>
          <w:kern w:val="0"/>
          <w:sz w:val="28"/>
          <w:szCs w:val="28"/>
        </w:rPr>
        <w:t>資訊科技融入數學課程教學效益之研究</w:t>
      </w:r>
      <w:r w:rsidRPr="00815C73">
        <w:rPr>
          <w:rFonts w:eastAsia="標楷體" w:hint="eastAsia"/>
          <w:b/>
          <w:kern w:val="0"/>
          <w:sz w:val="28"/>
          <w:szCs w:val="28"/>
        </w:rPr>
        <w:t>-</w:t>
      </w:r>
      <w:r w:rsidRPr="00815C73">
        <w:rPr>
          <w:rFonts w:eastAsia="標楷體" w:hint="eastAsia"/>
          <w:b/>
          <w:kern w:val="0"/>
          <w:sz w:val="28"/>
          <w:szCs w:val="28"/>
        </w:rPr>
        <w:t>以國小幾何面積概念為例</w:t>
      </w:r>
    </w:p>
    <w:p w:rsidR="00DA43D2" w:rsidRPr="00815C73" w:rsidRDefault="00DA43D2" w:rsidP="00DA43D2">
      <w:pPr>
        <w:autoSpaceDE w:val="0"/>
        <w:autoSpaceDN w:val="0"/>
        <w:adjustRightInd w:val="0"/>
        <w:jc w:val="center"/>
        <w:rPr>
          <w:rFonts w:eastAsia="標楷體"/>
          <w:b/>
          <w:kern w:val="0"/>
          <w:sz w:val="28"/>
          <w:szCs w:val="28"/>
        </w:rPr>
      </w:pPr>
      <w:r w:rsidRPr="00815C73">
        <w:rPr>
          <w:rFonts w:eastAsia="標楷體"/>
          <w:b/>
          <w:kern w:val="0"/>
          <w:sz w:val="28"/>
          <w:szCs w:val="28"/>
        </w:rPr>
        <w:t>A study of IT integrated instruction</w:t>
      </w:r>
      <w:r>
        <w:rPr>
          <w:rFonts w:eastAsia="標楷體" w:hint="eastAsia"/>
          <w:b/>
          <w:kern w:val="0"/>
          <w:sz w:val="28"/>
          <w:szCs w:val="28"/>
        </w:rPr>
        <w:t xml:space="preserve"> </w:t>
      </w:r>
      <w:r w:rsidRPr="00815C73">
        <w:rPr>
          <w:rFonts w:eastAsia="標楷體"/>
          <w:b/>
          <w:kern w:val="0"/>
          <w:sz w:val="28"/>
          <w:szCs w:val="28"/>
        </w:rPr>
        <w:t>performance with Math’s teaching</w:t>
      </w:r>
    </w:p>
    <w:p w:rsidR="00DA43D2" w:rsidRDefault="00DA43D2" w:rsidP="00DA43D2">
      <w:pPr>
        <w:autoSpaceDE w:val="0"/>
        <w:autoSpaceDN w:val="0"/>
        <w:adjustRightInd w:val="0"/>
        <w:ind w:firstLineChars="200" w:firstLine="561"/>
        <w:rPr>
          <w:rFonts w:eastAsia="標楷體"/>
          <w:b/>
          <w:kern w:val="0"/>
          <w:sz w:val="28"/>
          <w:szCs w:val="28"/>
        </w:rPr>
      </w:pPr>
      <w:r w:rsidRPr="00815C73">
        <w:rPr>
          <w:rFonts w:eastAsia="標楷體"/>
          <w:b/>
          <w:kern w:val="0"/>
          <w:sz w:val="28"/>
          <w:szCs w:val="28"/>
        </w:rPr>
        <w:t>–Implement with area concept of</w:t>
      </w:r>
      <w:r>
        <w:rPr>
          <w:rFonts w:eastAsia="標楷體" w:hint="eastAsia"/>
          <w:b/>
          <w:kern w:val="0"/>
          <w:sz w:val="28"/>
          <w:szCs w:val="28"/>
        </w:rPr>
        <w:t xml:space="preserve"> </w:t>
      </w:r>
      <w:r w:rsidRPr="00815C73">
        <w:rPr>
          <w:rFonts w:eastAsia="標楷體"/>
          <w:b/>
          <w:kern w:val="0"/>
          <w:sz w:val="28"/>
          <w:szCs w:val="28"/>
        </w:rPr>
        <w:t>Geometry in</w:t>
      </w:r>
      <w:r>
        <w:rPr>
          <w:rFonts w:eastAsia="標楷體" w:hint="eastAsia"/>
          <w:b/>
          <w:kern w:val="0"/>
          <w:sz w:val="28"/>
          <w:szCs w:val="28"/>
        </w:rPr>
        <w:t xml:space="preserve"> </w:t>
      </w:r>
      <w:r w:rsidRPr="00815C73">
        <w:rPr>
          <w:rFonts w:eastAsia="標楷體"/>
          <w:b/>
          <w:kern w:val="0"/>
          <w:sz w:val="28"/>
          <w:szCs w:val="28"/>
        </w:rPr>
        <w:t>elementary school</w:t>
      </w:r>
    </w:p>
    <w:p w:rsidR="00DA43D2" w:rsidRDefault="00DA43D2" w:rsidP="00DA43D2">
      <w:pPr>
        <w:autoSpaceDE w:val="0"/>
        <w:autoSpaceDN w:val="0"/>
        <w:adjustRightInd w:val="0"/>
        <w:spacing w:line="273" w:lineRule="exact"/>
        <w:rPr>
          <w:rFonts w:ascii="Times New Roman" w:hAnsi="Times New Roman" w:cs="Times New Roman"/>
          <w:kern w:val="0"/>
          <w:szCs w:val="24"/>
        </w:rPr>
        <w:sectPr w:rsidR="00DA43D2" w:rsidSect="00397023">
          <w:pgSz w:w="11906" w:h="16838" w:code="9"/>
          <w:pgMar w:top="1418" w:right="1418" w:bottom="1418" w:left="1418" w:header="1440" w:footer="1440" w:gutter="0"/>
          <w:cols w:space="454"/>
          <w:noEndnote/>
          <w:docGrid w:linePitch="326"/>
        </w:sectPr>
      </w:pPr>
    </w:p>
    <w:p w:rsidR="00DA43D2" w:rsidRDefault="00DA43D2" w:rsidP="00DA43D2">
      <w:pPr>
        <w:autoSpaceDE w:val="0"/>
        <w:autoSpaceDN w:val="0"/>
        <w:adjustRightInd w:val="0"/>
        <w:spacing w:line="273" w:lineRule="exact"/>
        <w:rPr>
          <w:rFonts w:ascii="Times New Roman" w:hAnsi="Times New Roman" w:cs="Times New Roman"/>
          <w:kern w:val="0"/>
          <w:szCs w:val="24"/>
        </w:rPr>
      </w:pPr>
    </w:p>
    <w:p w:rsidR="00DA43D2" w:rsidRDefault="00DA43D2" w:rsidP="00DA43D2">
      <w:pPr>
        <w:autoSpaceDE w:val="0"/>
        <w:autoSpaceDN w:val="0"/>
        <w:adjustRightInd w:val="0"/>
        <w:spacing w:line="288" w:lineRule="exact"/>
        <w:rPr>
          <w:rFonts w:ascii="Times New Roman" w:hAnsi="Times New Roman" w:cs="Times New Roman"/>
          <w:kern w:val="0"/>
          <w:szCs w:val="24"/>
        </w:rPr>
      </w:pPr>
      <w:r>
        <w:rPr>
          <w:rFonts w:ascii="新細明體" w:eastAsia="新細明體" w:hAnsi="Times New Roman" w:cs="新細明體" w:hint="eastAsia"/>
          <w:kern w:val="0"/>
          <w:szCs w:val="24"/>
        </w:rPr>
        <w:t>摘要</w:t>
      </w:r>
    </w:p>
    <w:p w:rsidR="00DA43D2" w:rsidRDefault="00DA43D2" w:rsidP="00DA43D2">
      <w:pPr>
        <w:overflowPunct w:val="0"/>
        <w:autoSpaceDE w:val="0"/>
        <w:autoSpaceDN w:val="0"/>
        <w:adjustRightInd w:val="0"/>
        <w:spacing w:line="253" w:lineRule="exact"/>
        <w:ind w:firstLine="401"/>
        <w:jc w:val="both"/>
        <w:rPr>
          <w:rFonts w:ascii="Times New Roman" w:hAnsi="Times New Roman" w:cs="Times New Roman"/>
          <w:kern w:val="0"/>
          <w:szCs w:val="24"/>
        </w:rPr>
      </w:pPr>
      <w:r>
        <w:rPr>
          <w:rFonts w:ascii="新細明體" w:eastAsia="新細明體" w:hAnsi="Times New Roman" w:cs="新細明體" w:hint="eastAsia"/>
          <w:kern w:val="0"/>
          <w:sz w:val="20"/>
          <w:szCs w:val="20"/>
        </w:rPr>
        <w:t>近年來</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資訊科技不斷地創新</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利用資訊融入</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各學習領域的新型態教學</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已成為教育變革進步主</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要趨勢之一。在數學課程中</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「幾何」主題教學為</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課程改革中重要內涵</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也是九年一貫數學教學領域</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主題範疇</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其概念認知直接與許多工程應用相關</w:t>
      </w:r>
      <w:r>
        <w:rPr>
          <w:rFonts w:ascii="MS PGothic" w:eastAsia="MS PGothic" w:hAnsi="Times New Roman" w:cs="MS PGothic" w:hint="eastAsia"/>
          <w:kern w:val="0"/>
          <w:sz w:val="20"/>
          <w:szCs w:val="20"/>
        </w:rPr>
        <w:t>，</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且與生活中許多面向密不可分</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然而目前實際於國</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小進行幾何教學時</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發現許多學生仍無法將幾何中</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面積公式連結至抽象概念</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對面積的測量更是出現</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許多盲點</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導致學生往往流於公式背誦</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而降低了</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教學效果。</w:t>
      </w:r>
    </w:p>
    <w:p w:rsidR="00DA43D2" w:rsidRDefault="00DA43D2" w:rsidP="00DA43D2">
      <w:pPr>
        <w:autoSpaceDE w:val="0"/>
        <w:autoSpaceDN w:val="0"/>
        <w:adjustRightInd w:val="0"/>
        <w:spacing w:line="73"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56" w:lineRule="exact"/>
        <w:ind w:firstLine="401"/>
        <w:jc w:val="both"/>
        <w:rPr>
          <w:rFonts w:ascii="Times New Roman" w:hAnsi="Times New Roman" w:cs="Times New Roman"/>
          <w:kern w:val="0"/>
          <w:szCs w:val="24"/>
        </w:rPr>
      </w:pPr>
      <w:r>
        <w:rPr>
          <w:rFonts w:ascii="新細明體" w:eastAsia="新細明體" w:hAnsi="Times New Roman" w:cs="新細明體" w:hint="eastAsia"/>
          <w:kern w:val="0"/>
          <w:sz w:val="19"/>
          <w:szCs w:val="19"/>
        </w:rPr>
        <w:t>因此本研究即針對現有國小幾何主題教學內</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容</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運用資訊科技平台結合建構教育理論進行課程</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規劃</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藉由測驗觀察分析、訪談、文件資料蒐集比</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較等方式</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實際探討教師將資訊工具模擬化融入主</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題課程的真實問題、程序狀況、與情境。實作中以</w:t>
      </w:r>
      <w:r>
        <w:rPr>
          <w:rFonts w:ascii="新細明體" w:eastAsia="新細明體" w:hAnsi="Times New Roman" w:cs="新細明體"/>
          <w:kern w:val="0"/>
          <w:sz w:val="19"/>
          <w:szCs w:val="19"/>
        </w:rPr>
        <w:t xml:space="preserve"> </w:t>
      </w:r>
      <w:r>
        <w:rPr>
          <w:rFonts w:ascii="新細明體" w:eastAsia="新細明體" w:hAnsi="Arial" w:cs="新細明體" w:hint="eastAsia"/>
          <w:kern w:val="0"/>
          <w:sz w:val="19"/>
          <w:szCs w:val="19"/>
        </w:rPr>
        <w:t>應用軟體</w:t>
      </w:r>
      <w:r>
        <w:rPr>
          <w:rFonts w:ascii="Arial" w:eastAsia="新細明體" w:hAnsi="Arial" w:cs="Arial"/>
          <w:kern w:val="0"/>
          <w:sz w:val="19"/>
          <w:szCs w:val="19"/>
        </w:rPr>
        <w:t xml:space="preserve"> MP_LAB </w:t>
      </w:r>
      <w:r>
        <w:rPr>
          <w:rFonts w:ascii="新細明體" w:eastAsia="新細明體" w:hAnsi="Arial" w:cs="新細明體" w:hint="eastAsia"/>
          <w:kern w:val="0"/>
          <w:sz w:val="19"/>
          <w:szCs w:val="19"/>
        </w:rPr>
        <w:t>編製一套資訊教材</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於國小四年</w:t>
      </w:r>
      <w:r>
        <w:rPr>
          <w:rFonts w:ascii="Arial" w:eastAsia="新細明體" w:hAnsi="Arial" w:cs="Arial"/>
          <w:kern w:val="0"/>
          <w:sz w:val="19"/>
          <w:szCs w:val="19"/>
        </w:rPr>
        <w:t xml:space="preserve"> </w:t>
      </w:r>
      <w:r>
        <w:rPr>
          <w:rFonts w:ascii="新細明體" w:eastAsia="新細明體" w:hAnsi="Arial" w:cs="新細明體" w:hint="eastAsia"/>
          <w:kern w:val="0"/>
          <w:sz w:val="19"/>
          <w:szCs w:val="19"/>
        </w:rPr>
        <w:t>級數學「面積」單元進行教學</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利用實驗組與控制</w:t>
      </w:r>
      <w:r>
        <w:rPr>
          <w:rFonts w:ascii="新細明體" w:eastAsia="新細明體" w:hAnsi="Arial" w:cs="新細明體"/>
          <w:kern w:val="0"/>
          <w:sz w:val="19"/>
          <w:szCs w:val="19"/>
        </w:rPr>
        <w:t xml:space="preserve"> </w:t>
      </w:r>
      <w:r>
        <w:rPr>
          <w:rFonts w:ascii="新細明體" w:eastAsia="新細明體" w:hAnsi="Arial" w:cs="新細明體" w:hint="eastAsia"/>
          <w:kern w:val="0"/>
          <w:sz w:val="19"/>
          <w:szCs w:val="19"/>
        </w:rPr>
        <w:t>組分類</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兩組皆於教學實驗前實施學前能力測驗</w:t>
      </w:r>
      <w:r>
        <w:rPr>
          <w:rFonts w:ascii="新細明體" w:eastAsia="新細明體" w:hAnsi="Arial" w:cs="新細明體"/>
          <w:kern w:val="0"/>
          <w:sz w:val="19"/>
          <w:szCs w:val="19"/>
        </w:rPr>
        <w:t xml:space="preserve"> </w:t>
      </w:r>
      <w:r>
        <w:rPr>
          <w:rFonts w:ascii="新細明體" w:eastAsia="新細明體" w:hAnsi="Arial" w:cs="新細明體" w:hint="eastAsia"/>
          <w:kern w:val="0"/>
          <w:sz w:val="19"/>
          <w:szCs w:val="19"/>
        </w:rPr>
        <w:t>後</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即針對特定主題教學內容進行比較研究。研究</w:t>
      </w:r>
      <w:r>
        <w:rPr>
          <w:rFonts w:ascii="新細明體" w:eastAsia="新細明體" w:hAnsi="Arial" w:cs="新細明體"/>
          <w:kern w:val="0"/>
          <w:sz w:val="19"/>
          <w:szCs w:val="19"/>
        </w:rPr>
        <w:t xml:space="preserve"> </w:t>
      </w:r>
      <w:r>
        <w:rPr>
          <w:rFonts w:ascii="新細明體" w:eastAsia="新細明體" w:hAnsi="Arial" w:cs="新細明體" w:hint="eastAsia"/>
          <w:kern w:val="0"/>
          <w:sz w:val="19"/>
          <w:szCs w:val="19"/>
        </w:rPr>
        <w:t>發現實驗組明顯優於控制組</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證明透過資訊工具的</w:t>
      </w:r>
      <w:r>
        <w:rPr>
          <w:rFonts w:ascii="新細明體" w:eastAsia="新細明體" w:hAnsi="Arial" w:cs="新細明體"/>
          <w:kern w:val="0"/>
          <w:sz w:val="19"/>
          <w:szCs w:val="19"/>
        </w:rPr>
        <w:t xml:space="preserve"> </w:t>
      </w:r>
      <w:r>
        <w:rPr>
          <w:rFonts w:ascii="新細明體" w:eastAsia="新細明體" w:hAnsi="Arial" w:cs="新細明體" w:hint="eastAsia"/>
          <w:kern w:val="0"/>
          <w:sz w:val="19"/>
          <w:szCs w:val="19"/>
        </w:rPr>
        <w:t>融入</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確可使教學活動更加生動和豐富</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進而提升</w:t>
      </w:r>
      <w:r>
        <w:rPr>
          <w:rFonts w:ascii="新細明體" w:eastAsia="新細明體" w:hAnsi="Arial" w:cs="新細明體"/>
          <w:kern w:val="0"/>
          <w:sz w:val="19"/>
          <w:szCs w:val="19"/>
        </w:rPr>
        <w:t xml:space="preserve"> </w:t>
      </w:r>
      <w:r>
        <w:rPr>
          <w:rFonts w:ascii="新細明體" w:eastAsia="新細明體" w:hAnsi="Arial" w:cs="新細明體" w:hint="eastAsia"/>
          <w:kern w:val="0"/>
          <w:sz w:val="19"/>
          <w:szCs w:val="19"/>
        </w:rPr>
        <w:t>教學效能與品質。研究結論</w:t>
      </w:r>
      <w:r>
        <w:rPr>
          <w:rFonts w:ascii="Arial" w:eastAsia="新細明體" w:hAnsi="Arial" w:cs="Arial"/>
          <w:kern w:val="0"/>
          <w:sz w:val="19"/>
          <w:szCs w:val="19"/>
        </w:rPr>
        <w:t>:</w:t>
      </w:r>
      <w:r>
        <w:rPr>
          <w:rFonts w:ascii="新細明體" w:eastAsia="新細明體" w:hAnsi="Arial" w:cs="新細明體" w:hint="eastAsia"/>
          <w:kern w:val="0"/>
          <w:sz w:val="19"/>
          <w:szCs w:val="19"/>
        </w:rPr>
        <w:t>本研究創新發展一個</w:t>
      </w:r>
      <w:r>
        <w:rPr>
          <w:rFonts w:ascii="Arial" w:eastAsia="新細明體" w:hAnsi="Arial" w:cs="Arial"/>
          <w:kern w:val="0"/>
          <w:sz w:val="19"/>
          <w:szCs w:val="19"/>
        </w:rPr>
        <w:t xml:space="preserve"> </w:t>
      </w:r>
      <w:r>
        <w:rPr>
          <w:rFonts w:ascii="新細明體" w:eastAsia="新細明體" w:hAnsi="Arial" w:cs="新細明體" w:hint="eastAsia"/>
          <w:kern w:val="0"/>
          <w:sz w:val="19"/>
          <w:szCs w:val="19"/>
        </w:rPr>
        <w:t>融入資訊科技於數學課程幾何面積概念教學之具</w:t>
      </w:r>
      <w:r>
        <w:rPr>
          <w:rFonts w:ascii="新細明體" w:eastAsia="新細明體" w:hAnsi="Arial" w:cs="新細明體"/>
          <w:kern w:val="0"/>
          <w:sz w:val="19"/>
          <w:szCs w:val="19"/>
        </w:rPr>
        <w:t xml:space="preserve"> </w:t>
      </w:r>
      <w:r>
        <w:rPr>
          <w:rFonts w:ascii="新細明體" w:eastAsia="新細明體" w:hAnsi="Arial" w:cs="新細明體" w:hint="eastAsia"/>
          <w:kern w:val="0"/>
          <w:sz w:val="19"/>
          <w:szCs w:val="19"/>
        </w:rPr>
        <w:t>體方法與程序</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可改善幾何面積量測的盲點</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強化</w:t>
      </w:r>
      <w:r>
        <w:rPr>
          <w:rFonts w:ascii="新細明體" w:eastAsia="新細明體" w:hAnsi="Arial" w:cs="新細明體"/>
          <w:kern w:val="0"/>
          <w:sz w:val="19"/>
          <w:szCs w:val="19"/>
        </w:rPr>
        <w:t xml:space="preserve"> </w:t>
      </w:r>
      <w:r>
        <w:rPr>
          <w:rFonts w:ascii="新細明體" w:eastAsia="新細明體" w:hAnsi="Arial" w:cs="新細明體" w:hint="eastAsia"/>
          <w:kern w:val="0"/>
          <w:sz w:val="19"/>
          <w:szCs w:val="19"/>
        </w:rPr>
        <w:t>面積公式與抽象概念連結</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並提供國小幾何另一種</w:t>
      </w:r>
      <w:r>
        <w:rPr>
          <w:rFonts w:ascii="新細明體" w:eastAsia="新細明體" w:hAnsi="Arial" w:cs="新細明體"/>
          <w:kern w:val="0"/>
          <w:sz w:val="19"/>
          <w:szCs w:val="19"/>
        </w:rPr>
        <w:t xml:space="preserve"> </w:t>
      </w:r>
      <w:r>
        <w:rPr>
          <w:rFonts w:ascii="新細明體" w:eastAsia="新細明體" w:hAnsi="Arial" w:cs="新細明體" w:hint="eastAsia"/>
          <w:kern w:val="0"/>
          <w:sz w:val="19"/>
          <w:szCs w:val="19"/>
        </w:rPr>
        <w:t>不同的學習方式</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對提高實際教學效益提供貢獻。</w:t>
      </w:r>
    </w:p>
    <w:p w:rsidR="00DA43D2" w:rsidRDefault="00DA43D2" w:rsidP="00DA43D2">
      <w:pPr>
        <w:autoSpaceDE w:val="0"/>
        <w:autoSpaceDN w:val="0"/>
        <w:adjustRightInd w:val="0"/>
        <w:spacing w:line="324"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8" w:lineRule="exact"/>
        <w:ind w:right="60"/>
        <w:jc w:val="both"/>
        <w:rPr>
          <w:rFonts w:ascii="Times New Roman" w:hAnsi="Times New Roman" w:cs="Times New Roman"/>
          <w:kern w:val="0"/>
          <w:szCs w:val="24"/>
        </w:rPr>
      </w:pPr>
      <w:r>
        <w:rPr>
          <w:rFonts w:ascii="新細明體" w:eastAsia="新細明體" w:hAnsi="Arial" w:cs="新細明體" w:hint="eastAsia"/>
          <w:kern w:val="0"/>
          <w:sz w:val="20"/>
          <w:szCs w:val="20"/>
        </w:rPr>
        <w:t>關鍵字</w:t>
      </w:r>
      <w:r>
        <w:rPr>
          <w:rFonts w:ascii="Arial" w:hAnsi="Arial" w:cs="Arial"/>
          <w:kern w:val="0"/>
          <w:sz w:val="20"/>
          <w:szCs w:val="20"/>
        </w:rPr>
        <w:t>:</w:t>
      </w:r>
      <w:r>
        <w:rPr>
          <w:rFonts w:ascii="新細明體" w:eastAsia="新細明體" w:hAnsi="Arial" w:cs="新細明體" w:hint="eastAsia"/>
          <w:kern w:val="0"/>
          <w:sz w:val="20"/>
          <w:szCs w:val="20"/>
        </w:rPr>
        <w:t>資訊融入教學、幾何概念、</w:t>
      </w:r>
      <w:r>
        <w:rPr>
          <w:rFonts w:ascii="Arial" w:hAnsi="Arial" w:cs="Arial"/>
          <w:kern w:val="0"/>
          <w:sz w:val="18"/>
          <w:szCs w:val="18"/>
        </w:rPr>
        <w:t>MP_Lab</w:t>
      </w:r>
      <w:r>
        <w:rPr>
          <w:rFonts w:ascii="Arial" w:hAnsi="Arial" w:cs="Arial"/>
          <w:kern w:val="0"/>
          <w:sz w:val="20"/>
          <w:szCs w:val="20"/>
        </w:rPr>
        <w:t xml:space="preserve"> </w:t>
      </w:r>
      <w:r>
        <w:rPr>
          <w:rFonts w:ascii="新細明體" w:eastAsia="新細明體" w:hAnsi="Arial" w:cs="新細明體" w:hint="eastAsia"/>
          <w:kern w:val="0"/>
          <w:sz w:val="18"/>
          <w:szCs w:val="18"/>
        </w:rPr>
        <w:t>、</w:t>
      </w:r>
      <w:r>
        <w:rPr>
          <w:rFonts w:ascii="新細明體" w:eastAsia="新細明體" w:hAnsi="Arial" w:cs="新細明體" w:hint="eastAsia"/>
          <w:kern w:val="0"/>
          <w:sz w:val="20"/>
          <w:szCs w:val="20"/>
        </w:rPr>
        <w:t>資訊</w:t>
      </w:r>
      <w:r>
        <w:rPr>
          <w:rFonts w:ascii="Arial" w:hAnsi="Arial" w:cs="Arial"/>
          <w:kern w:val="0"/>
          <w:sz w:val="20"/>
          <w:szCs w:val="20"/>
        </w:rPr>
        <w:t xml:space="preserve"> </w:t>
      </w:r>
      <w:r>
        <w:rPr>
          <w:rFonts w:ascii="新細明體" w:eastAsia="新細明體" w:hAnsi="Arial" w:cs="新細明體" w:hint="eastAsia"/>
          <w:kern w:val="0"/>
          <w:sz w:val="20"/>
          <w:szCs w:val="20"/>
        </w:rPr>
        <w:t>科技</w:t>
      </w:r>
    </w:p>
    <w:p w:rsidR="00DA43D2" w:rsidRDefault="00DA43D2" w:rsidP="00DA43D2">
      <w:pPr>
        <w:autoSpaceDE w:val="0"/>
        <w:autoSpaceDN w:val="0"/>
        <w:adjustRightInd w:val="0"/>
        <w:spacing w:line="304" w:lineRule="exact"/>
        <w:rPr>
          <w:rFonts w:ascii="Times New Roman" w:hAnsi="Times New Roman" w:cs="Times New Roman"/>
          <w:kern w:val="0"/>
          <w:szCs w:val="24"/>
        </w:rPr>
      </w:pPr>
    </w:p>
    <w:p w:rsidR="00DA43D2" w:rsidRDefault="00DA43D2" w:rsidP="00DA43D2">
      <w:pPr>
        <w:autoSpaceDE w:val="0"/>
        <w:autoSpaceDN w:val="0"/>
        <w:adjustRightInd w:val="0"/>
        <w:ind w:left="1680"/>
        <w:rPr>
          <w:rFonts w:ascii="Times New Roman" w:hAnsi="Times New Roman" w:cs="Times New Roman"/>
          <w:kern w:val="0"/>
          <w:szCs w:val="24"/>
        </w:rPr>
      </w:pPr>
      <w:r>
        <w:rPr>
          <w:rFonts w:ascii="Times New Roman" w:hAnsi="Times New Roman" w:cs="Times New Roman"/>
          <w:b/>
          <w:bCs/>
          <w:kern w:val="0"/>
          <w:szCs w:val="24"/>
        </w:rPr>
        <w:t>Abstract</w:t>
      </w:r>
    </w:p>
    <w:p w:rsidR="00DA43D2" w:rsidRDefault="00DA43D2" w:rsidP="00DA43D2">
      <w:pPr>
        <w:autoSpaceDE w:val="0"/>
        <w:autoSpaceDN w:val="0"/>
        <w:adjustRightInd w:val="0"/>
        <w:spacing w:line="46"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31" w:lineRule="auto"/>
        <w:ind w:right="60" w:firstLine="401"/>
        <w:jc w:val="both"/>
        <w:rPr>
          <w:rFonts w:ascii="Times New Roman" w:hAnsi="Times New Roman" w:cs="Times New Roman"/>
          <w:kern w:val="0"/>
          <w:szCs w:val="24"/>
        </w:rPr>
      </w:pPr>
      <w:r>
        <w:rPr>
          <w:rFonts w:ascii="Times New Roman" w:hAnsi="Times New Roman" w:cs="Times New Roman"/>
          <w:kern w:val="0"/>
          <w:sz w:val="20"/>
          <w:szCs w:val="20"/>
        </w:rPr>
        <w:t>In recent years, accompany with innovation of IT, integrated IT into learning has become the new trend of education evolution. Geometry is a main content of Mathematics, which have direct relation with engineering applications and have keen influence in our livelihood. However, when teaching</w:t>
      </w:r>
    </w:p>
    <w:p w:rsidR="00DA43D2" w:rsidRDefault="00DA43D2" w:rsidP="00DA43D2">
      <w:pPr>
        <w:autoSpaceDE w:val="0"/>
        <w:autoSpaceDN w:val="0"/>
        <w:adjustRightInd w:val="0"/>
        <w:spacing w:line="259"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2" w:lineRule="auto"/>
        <w:ind w:right="60"/>
        <w:jc w:val="both"/>
        <w:rPr>
          <w:rFonts w:ascii="Times New Roman" w:hAnsi="Times New Roman" w:cs="Times New Roman"/>
          <w:kern w:val="0"/>
          <w:szCs w:val="24"/>
        </w:rPr>
      </w:pPr>
      <w:r>
        <w:rPr>
          <w:rFonts w:ascii="Times New Roman" w:hAnsi="Times New Roman" w:cs="Times New Roman"/>
          <w:kern w:val="0"/>
          <w:sz w:val="20"/>
          <w:szCs w:val="20"/>
        </w:rPr>
        <w:t xml:space="preserve">in primary school, it is found to connect actual area formula with abstract concept are difficult, some blind interpretation will reduce the effect of </w:t>
      </w:r>
      <w:r>
        <w:rPr>
          <w:rFonts w:ascii="Times New Roman" w:hAnsi="Times New Roman" w:cs="Times New Roman"/>
          <w:kern w:val="0"/>
          <w:sz w:val="20"/>
          <w:szCs w:val="20"/>
        </w:rPr>
        <w:lastRenderedPageBreak/>
        <w:t>learning.</w:t>
      </w:r>
    </w:p>
    <w:p w:rsidR="00DA43D2" w:rsidRDefault="00DA43D2" w:rsidP="00DA43D2">
      <w:pPr>
        <w:autoSpaceDE w:val="0"/>
        <w:autoSpaceDN w:val="0"/>
        <w:adjustRightInd w:val="0"/>
        <w:spacing w:line="51"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36" w:lineRule="auto"/>
        <w:ind w:right="60" w:firstLine="300"/>
        <w:jc w:val="both"/>
        <w:rPr>
          <w:rFonts w:ascii="Times New Roman" w:hAnsi="Times New Roman" w:cs="Times New Roman"/>
          <w:kern w:val="0"/>
          <w:szCs w:val="24"/>
        </w:rPr>
      </w:pPr>
      <w:r>
        <w:rPr>
          <w:rFonts w:ascii="Times New Roman" w:hAnsi="Times New Roman" w:cs="Times New Roman"/>
          <w:kern w:val="0"/>
          <w:sz w:val="20"/>
          <w:szCs w:val="20"/>
        </w:rPr>
        <w:t>Therefore, in this study, we investigate the effect of learning with an improved Geometry instruction and combined with a software application MP_Lab for analysis. The program was design with fourth graders as testing example, using quasi-experimental method to observation, record, and analyze the score of two divided group. Since the treatment group has strengthened with software, and understood the concept connection between actual areas, thus the result indicates the treatment group score were higher than the control group. The finding concluded that IT tool integrated with learning can improve the efficiency of instruction learning and upgrade the effectiveness of teaching as well.</w:t>
      </w:r>
    </w:p>
    <w:p w:rsidR="00DA43D2" w:rsidRDefault="00DA43D2" w:rsidP="00DA43D2">
      <w:pPr>
        <w:autoSpaceDE w:val="0"/>
        <w:autoSpaceDN w:val="0"/>
        <w:adjustRightInd w:val="0"/>
        <w:spacing w:line="276"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9" w:lineRule="exact"/>
        <w:ind w:right="60"/>
        <w:jc w:val="both"/>
        <w:rPr>
          <w:rFonts w:ascii="Times New Roman" w:hAnsi="Times New Roman" w:cs="Times New Roman"/>
          <w:kern w:val="0"/>
          <w:szCs w:val="24"/>
        </w:rPr>
      </w:pPr>
      <w:r>
        <w:rPr>
          <w:rFonts w:ascii="Times New Roman" w:hAnsi="Times New Roman" w:cs="Times New Roman"/>
          <w:b/>
          <w:bCs/>
          <w:kern w:val="0"/>
          <w:sz w:val="19"/>
          <w:szCs w:val="19"/>
        </w:rPr>
        <w:t xml:space="preserve">Keywords: </w:t>
      </w:r>
      <w:r>
        <w:rPr>
          <w:rFonts w:ascii="Times New Roman" w:hAnsi="Times New Roman" w:cs="Times New Roman"/>
          <w:kern w:val="0"/>
          <w:sz w:val="19"/>
          <w:szCs w:val="19"/>
        </w:rPr>
        <w:t>information integrated into teaching</w:t>
      </w:r>
      <w:r>
        <w:rPr>
          <w:rFonts w:ascii="新細明體" w:eastAsia="新細明體" w:hAnsi="Times New Roman" w:cs="新細明體" w:hint="eastAsia"/>
          <w:kern w:val="0"/>
          <w:sz w:val="19"/>
          <w:szCs w:val="19"/>
        </w:rPr>
        <w:t>、</w:t>
      </w:r>
      <w:r>
        <w:rPr>
          <w:rFonts w:ascii="Times New Roman" w:hAnsi="Times New Roman" w:cs="Times New Roman"/>
          <w:b/>
          <w:bCs/>
          <w:kern w:val="0"/>
          <w:sz w:val="19"/>
          <w:szCs w:val="19"/>
        </w:rPr>
        <w:t xml:space="preserve"> </w:t>
      </w:r>
      <w:r>
        <w:rPr>
          <w:rFonts w:ascii="Times New Roman" w:hAnsi="Times New Roman" w:cs="Times New Roman"/>
          <w:kern w:val="0"/>
          <w:sz w:val="19"/>
          <w:szCs w:val="19"/>
        </w:rPr>
        <w:t>Geometric concept</w:t>
      </w:r>
      <w:r>
        <w:rPr>
          <w:rFonts w:ascii="SimSun" w:eastAsia="SimSun" w:hAnsi="Times New Roman" w:cs="SimSun" w:hint="eastAsia"/>
          <w:kern w:val="0"/>
          <w:sz w:val="19"/>
          <w:szCs w:val="19"/>
        </w:rPr>
        <w:t>、</w:t>
      </w:r>
      <w:r>
        <w:rPr>
          <w:rFonts w:ascii="Times New Roman" w:hAnsi="Times New Roman" w:cs="Times New Roman"/>
          <w:kern w:val="0"/>
          <w:sz w:val="19"/>
          <w:szCs w:val="19"/>
        </w:rPr>
        <w:t>MP_Lab</w:t>
      </w:r>
      <w:r>
        <w:rPr>
          <w:rFonts w:ascii="新細明體" w:eastAsia="新細明體" w:hAnsi="Times New Roman" w:cs="新細明體" w:hint="eastAsia"/>
          <w:kern w:val="0"/>
          <w:sz w:val="19"/>
          <w:szCs w:val="19"/>
        </w:rPr>
        <w:t>、</w:t>
      </w:r>
      <w:r>
        <w:rPr>
          <w:rFonts w:ascii="Times New Roman" w:hAnsi="Times New Roman" w:cs="Times New Roman"/>
          <w:kern w:val="0"/>
          <w:sz w:val="19"/>
          <w:szCs w:val="19"/>
        </w:rPr>
        <w:t>information technology</w:t>
      </w: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7"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ind w:left="1700"/>
        <w:rPr>
          <w:rFonts w:ascii="Times New Roman" w:hAnsi="Times New Roman" w:cs="Times New Roman"/>
          <w:kern w:val="0"/>
          <w:szCs w:val="24"/>
        </w:rPr>
      </w:pPr>
      <w:r>
        <w:rPr>
          <w:rFonts w:ascii="新細明體" w:eastAsia="新細明體" w:hAnsi="Times New Roman" w:cs="新細明體" w:hint="eastAsia"/>
          <w:kern w:val="0"/>
          <w:sz w:val="20"/>
          <w:szCs w:val="20"/>
        </w:rPr>
        <w:t>壹、緒論</w:t>
      </w:r>
    </w:p>
    <w:p w:rsidR="00DA43D2" w:rsidRDefault="00DA43D2" w:rsidP="00DA43D2">
      <w:pPr>
        <w:autoSpaceDE w:val="0"/>
        <w:autoSpaceDN w:val="0"/>
        <w:adjustRightInd w:val="0"/>
        <w:spacing w:line="196"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7" w:lineRule="exact"/>
        <w:ind w:left="400" w:right="160" w:hanging="403"/>
        <w:rPr>
          <w:rFonts w:ascii="Times New Roman" w:hAnsi="Times New Roman" w:cs="Times New Roman"/>
          <w:kern w:val="0"/>
          <w:szCs w:val="24"/>
        </w:rPr>
      </w:pPr>
      <w:r>
        <w:rPr>
          <w:rFonts w:ascii="新細明體" w:eastAsia="新細明體" w:hAnsi="Times New Roman" w:cs="新細明體" w:hint="eastAsia"/>
          <w:kern w:val="0"/>
          <w:sz w:val="20"/>
          <w:szCs w:val="20"/>
        </w:rPr>
        <w:t>一、研究背景與動機</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數學課程中</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「幾何」為數學課程中重要內</w:t>
      </w:r>
    </w:p>
    <w:p w:rsidR="00DA43D2" w:rsidRDefault="00DA43D2" w:rsidP="00DA43D2">
      <w:pPr>
        <w:autoSpaceDE w:val="0"/>
        <w:autoSpaceDN w:val="0"/>
        <w:adjustRightInd w:val="0"/>
        <w:spacing w:line="65"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52" w:lineRule="exact"/>
        <w:ind w:right="40"/>
        <w:jc w:val="both"/>
        <w:rPr>
          <w:rFonts w:ascii="Times New Roman" w:hAnsi="Times New Roman" w:cs="Times New Roman"/>
          <w:kern w:val="0"/>
          <w:szCs w:val="24"/>
        </w:rPr>
      </w:pPr>
      <w:r>
        <w:rPr>
          <w:rFonts w:ascii="新細明體" w:eastAsia="新細明體" w:hAnsi="Times New Roman" w:cs="新細明體" w:hint="eastAsia"/>
          <w:kern w:val="0"/>
          <w:sz w:val="19"/>
          <w:szCs w:val="19"/>
        </w:rPr>
        <w:t>涵</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其中面積教學更是奠定未來相關概念學習的基</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礎</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學生對於面積的意義和測量概念清楚</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將有助</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於未來幾何概念的理解。然而許多相關研究顯示國</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小學生對面積概念的認知只是一連串的公式相乘</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除</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無法理解面積的意義</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對相關概念的類化產生</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了困難</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影響日後的學習。其主因在於現場教學往</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往造成學童只學到數學的結論與技巧</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卻忽略了對</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數學的了解與思考</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因此透過資訊科技的融入</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可</w:t>
      </w:r>
    </w:p>
    <w:p w:rsidR="00DA43D2" w:rsidRDefault="00DA43D2" w:rsidP="00DA43D2">
      <w:pPr>
        <w:autoSpaceDE w:val="0"/>
        <w:autoSpaceDN w:val="0"/>
        <w:adjustRightInd w:val="0"/>
        <w:spacing w:line="71"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47" w:lineRule="exact"/>
        <w:rPr>
          <w:rFonts w:ascii="Times New Roman" w:hAnsi="Times New Roman" w:cs="Times New Roman"/>
          <w:kern w:val="0"/>
          <w:szCs w:val="24"/>
        </w:rPr>
      </w:pPr>
      <w:r>
        <w:rPr>
          <w:rFonts w:ascii="新細明體" w:eastAsia="新細明體" w:hAnsi="Times New Roman" w:cs="新細明體" w:hint="eastAsia"/>
          <w:kern w:val="0"/>
          <w:sz w:val="20"/>
          <w:szCs w:val="20"/>
        </w:rPr>
        <w:t>使教學活動更加多元</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進而提升教學效能與品質。</w:t>
      </w:r>
      <w:r>
        <w:rPr>
          <w:rFonts w:ascii="新細明體" w:eastAsia="新細明體" w:hAnsi="Times New Roman" w:cs="新細明體"/>
          <w:kern w:val="0"/>
          <w:sz w:val="20"/>
          <w:szCs w:val="20"/>
        </w:rPr>
        <w:t xml:space="preserve"> </w:t>
      </w:r>
      <w:r>
        <w:rPr>
          <w:rFonts w:ascii="新細明體" w:eastAsia="新細明體" w:hAnsi="Arial" w:cs="新細明體" w:hint="eastAsia"/>
          <w:kern w:val="0"/>
          <w:sz w:val="20"/>
          <w:szCs w:val="20"/>
        </w:rPr>
        <w:t>教育部</w:t>
      </w:r>
      <w:r>
        <w:rPr>
          <w:rFonts w:ascii="Arial" w:eastAsia="新細明體" w:hAnsi="Arial" w:cs="Arial"/>
          <w:kern w:val="0"/>
          <w:sz w:val="20"/>
          <w:szCs w:val="20"/>
        </w:rPr>
        <w:t>(2003)</w:t>
      </w:r>
      <w:r>
        <w:rPr>
          <w:rFonts w:ascii="新細明體" w:eastAsia="新細明體" w:hAnsi="Arial" w:cs="新細明體" w:hint="eastAsia"/>
          <w:kern w:val="0"/>
          <w:sz w:val="20"/>
          <w:szCs w:val="20"/>
        </w:rPr>
        <w:t>在國民中小學九年一貫課程綱要中</w:t>
      </w:r>
      <w:r>
        <w:rPr>
          <w:rFonts w:ascii="Arial" w:eastAsia="新細明體" w:hAnsi="Arial" w:cs="Arial"/>
          <w:kern w:val="0"/>
          <w:sz w:val="20"/>
          <w:szCs w:val="20"/>
        </w:rPr>
        <w:t xml:space="preserve"> </w:t>
      </w:r>
      <w:r>
        <w:rPr>
          <w:rFonts w:ascii="新細明體" w:eastAsia="新細明體" w:hAnsi="Arial" w:cs="新細明體" w:hint="eastAsia"/>
          <w:kern w:val="0"/>
          <w:sz w:val="20"/>
          <w:szCs w:val="20"/>
        </w:rPr>
        <w:t>指出</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「依據九年一貫新課程之精神</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各學習領域</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應使用資訊科技為輔助學習之工具</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以擴展各領域</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的學習</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並提升學生解決問題的能力」。在資訊科</w:t>
      </w:r>
    </w:p>
    <w:p w:rsidR="00DA43D2" w:rsidRDefault="00DA43D2" w:rsidP="00DA43D2">
      <w:pPr>
        <w:overflowPunct w:val="0"/>
        <w:autoSpaceDE w:val="0"/>
        <w:autoSpaceDN w:val="0"/>
        <w:adjustRightInd w:val="0"/>
        <w:spacing w:line="239" w:lineRule="exact"/>
        <w:jc w:val="both"/>
        <w:rPr>
          <w:rFonts w:ascii="Times New Roman" w:hAnsi="Times New Roman" w:cs="Times New Roman"/>
          <w:kern w:val="0"/>
          <w:szCs w:val="24"/>
        </w:rPr>
      </w:pPr>
      <w:r>
        <w:rPr>
          <w:rFonts w:ascii="新細明體" w:eastAsia="新細明體" w:hAnsi="Times New Roman" w:cs="新細明體" w:hint="eastAsia"/>
          <w:kern w:val="0"/>
          <w:sz w:val="20"/>
          <w:szCs w:val="20"/>
        </w:rPr>
        <w:t>技日漸普及之下</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資訊融入教學變得比以往更為容</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易</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因此透過適合之軟體支援學生建構數學知識</w:t>
      </w:r>
      <w:r>
        <w:rPr>
          <w:rFonts w:ascii="MS PGothic" w:eastAsia="MS PGothic" w:hAnsi="Times New Roman" w:cs="MS PGothic" w:hint="eastAsia"/>
          <w:kern w:val="0"/>
          <w:sz w:val="20"/>
          <w:szCs w:val="20"/>
        </w:rPr>
        <w:t>，</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能對現有的知識從多角度去思考與再認識。</w:t>
      </w:r>
    </w:p>
    <w:p w:rsidR="00DA43D2" w:rsidRDefault="00DA43D2" w:rsidP="00DA43D2">
      <w:pPr>
        <w:autoSpaceDE w:val="0"/>
        <w:autoSpaceDN w:val="0"/>
        <w:adjustRightInd w:val="0"/>
        <w:spacing w:line="282"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二、研究目的</w:t>
      </w:r>
    </w:p>
    <w:p w:rsidR="00DA43D2" w:rsidRDefault="00DA43D2" w:rsidP="00DA43D2">
      <w:pPr>
        <w:autoSpaceDE w:val="0"/>
        <w:autoSpaceDN w:val="0"/>
        <w:adjustRightInd w:val="0"/>
        <w:spacing w:line="64"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49" w:lineRule="exact"/>
        <w:ind w:right="60" w:firstLine="394"/>
        <w:jc w:val="both"/>
        <w:rPr>
          <w:rFonts w:ascii="Times New Roman" w:hAnsi="Times New Roman" w:cs="Times New Roman"/>
          <w:kern w:val="0"/>
          <w:szCs w:val="24"/>
        </w:rPr>
      </w:pPr>
      <w:r>
        <w:rPr>
          <w:rFonts w:ascii="新細明體" w:eastAsia="新細明體" w:hAnsi="Times New Roman" w:cs="新細明體" w:hint="eastAsia"/>
          <w:kern w:val="0"/>
          <w:sz w:val="20"/>
          <w:szCs w:val="20"/>
        </w:rPr>
        <w:t>本研究將探討教師使用資訊軟體設計之課程對</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學生學習面積成效之影響</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希望學生透過課堂</w:t>
      </w:r>
      <w:r>
        <w:rPr>
          <w:rFonts w:ascii="新細明體" w:eastAsia="新細明體" w:hAnsi="Times New Roman" w:cs="新細明體" w:hint="eastAsia"/>
          <w:kern w:val="0"/>
          <w:sz w:val="20"/>
          <w:szCs w:val="20"/>
        </w:rPr>
        <w:lastRenderedPageBreak/>
        <w:t>上所</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使用之軟體以及老師的解說後</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自己主動思考並養</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成建構數學知識的學習態度</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日後能具有自行解決</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相關問題之能力。基於上述目的</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本研究欲探討問</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題如下</w:t>
      </w:r>
      <w:r>
        <w:rPr>
          <w:rFonts w:ascii="MS PGothic" w:eastAsia="MS PGothic" w:hAnsi="Times New Roman" w:cs="MS PGothic" w:hint="eastAsia"/>
          <w:kern w:val="0"/>
          <w:sz w:val="20"/>
          <w:szCs w:val="20"/>
        </w:rPr>
        <w:t>：</w:t>
      </w:r>
    </w:p>
    <w:p w:rsidR="00DA43D2" w:rsidRDefault="00DA43D2" w:rsidP="00DA43D2">
      <w:pPr>
        <w:autoSpaceDE w:val="0"/>
        <w:autoSpaceDN w:val="0"/>
        <w:adjustRightInd w:val="0"/>
        <w:spacing w:line="20" w:lineRule="exact"/>
        <w:rPr>
          <w:rFonts w:ascii="Times New Roman" w:hAnsi="Times New Roman" w:cs="Times New Roman"/>
          <w:kern w:val="0"/>
          <w:szCs w:val="24"/>
        </w:rPr>
      </w:pPr>
    </w:p>
    <w:p w:rsidR="00DA43D2" w:rsidRDefault="00DA43D2" w:rsidP="00DA43D2">
      <w:pPr>
        <w:numPr>
          <w:ilvl w:val="0"/>
          <w:numId w:val="3"/>
        </w:numPr>
        <w:tabs>
          <w:tab w:val="clear" w:pos="720"/>
          <w:tab w:val="num" w:pos="360"/>
        </w:tabs>
        <w:overflowPunct w:val="0"/>
        <w:autoSpaceDE w:val="0"/>
        <w:autoSpaceDN w:val="0"/>
        <w:adjustRightInd w:val="0"/>
        <w:spacing w:line="241" w:lineRule="exact"/>
        <w:ind w:left="360"/>
        <w:jc w:val="both"/>
        <w:rPr>
          <w:rFonts w:ascii="Arial" w:hAnsi="Arial" w:cs="Arial"/>
          <w:kern w:val="0"/>
          <w:sz w:val="20"/>
          <w:szCs w:val="20"/>
        </w:rPr>
      </w:pPr>
      <w:r>
        <w:rPr>
          <w:rFonts w:ascii="新細明體" w:eastAsia="新細明體" w:hAnsi="Times New Roman" w:cs="新細明體" w:hint="eastAsia"/>
          <w:kern w:val="0"/>
          <w:sz w:val="20"/>
          <w:szCs w:val="20"/>
        </w:rPr>
        <w:t>探討學童在接受資訊教學軟體融入教材後學</w:t>
      </w:r>
      <w:r>
        <w:rPr>
          <w:rFonts w:ascii="新細明體" w:eastAsia="新細明體" w:hAnsi="Times New Roman" w:cs="新細明體"/>
          <w:kern w:val="0"/>
          <w:sz w:val="20"/>
          <w:szCs w:val="20"/>
        </w:rPr>
        <w:t xml:space="preserve"> </w:t>
      </w:r>
    </w:p>
    <w:p w:rsidR="00DA43D2" w:rsidRDefault="00DA43D2" w:rsidP="00DA43D2">
      <w:pPr>
        <w:autoSpaceDE w:val="0"/>
        <w:autoSpaceDN w:val="0"/>
        <w:adjustRightInd w:val="0"/>
        <w:spacing w:line="22" w:lineRule="exact"/>
        <w:rPr>
          <w:rFonts w:ascii="Arial" w:hAnsi="Arial" w:cs="Arial"/>
          <w:kern w:val="0"/>
          <w:sz w:val="20"/>
          <w:szCs w:val="20"/>
        </w:rPr>
      </w:pPr>
    </w:p>
    <w:p w:rsidR="00DA43D2" w:rsidRDefault="00DA43D2" w:rsidP="00DA43D2">
      <w:pPr>
        <w:overflowPunct w:val="0"/>
        <w:autoSpaceDE w:val="0"/>
        <w:autoSpaceDN w:val="0"/>
        <w:adjustRightInd w:val="0"/>
        <w:spacing w:line="239" w:lineRule="exact"/>
        <w:ind w:left="360"/>
        <w:jc w:val="both"/>
        <w:rPr>
          <w:rFonts w:ascii="Arial" w:hAnsi="Arial" w:cs="Arial"/>
          <w:kern w:val="0"/>
          <w:sz w:val="20"/>
          <w:szCs w:val="20"/>
        </w:rPr>
      </w:pPr>
      <w:r>
        <w:rPr>
          <w:rFonts w:ascii="新細明體" w:eastAsia="新細明體" w:hAnsi="Times New Roman" w:cs="新細明體" w:hint="eastAsia"/>
          <w:kern w:val="0"/>
          <w:sz w:val="20"/>
          <w:szCs w:val="20"/>
        </w:rPr>
        <w:t>成效之影響。</w:t>
      </w:r>
      <w:r>
        <w:rPr>
          <w:rFonts w:ascii="新細明體" w:eastAsia="新細明體" w:hAnsi="Times New Roman" w:cs="新細明體"/>
          <w:kern w:val="0"/>
          <w:sz w:val="20"/>
          <w:szCs w:val="20"/>
        </w:rPr>
        <w:t xml:space="preserve"> </w:t>
      </w:r>
    </w:p>
    <w:p w:rsidR="00DA43D2" w:rsidRDefault="00DA43D2" w:rsidP="00DA43D2">
      <w:pPr>
        <w:autoSpaceDE w:val="0"/>
        <w:autoSpaceDN w:val="0"/>
        <w:adjustRightInd w:val="0"/>
        <w:spacing w:line="64" w:lineRule="exact"/>
        <w:rPr>
          <w:rFonts w:ascii="Arial" w:hAnsi="Arial" w:cs="Arial"/>
          <w:kern w:val="0"/>
          <w:sz w:val="20"/>
          <w:szCs w:val="20"/>
        </w:rPr>
      </w:pPr>
    </w:p>
    <w:p w:rsidR="00DA43D2" w:rsidRDefault="00DA43D2" w:rsidP="00DA43D2">
      <w:pPr>
        <w:numPr>
          <w:ilvl w:val="0"/>
          <w:numId w:val="3"/>
        </w:numPr>
        <w:tabs>
          <w:tab w:val="clear" w:pos="720"/>
          <w:tab w:val="num" w:pos="360"/>
        </w:tabs>
        <w:overflowPunct w:val="0"/>
        <w:autoSpaceDE w:val="0"/>
        <w:autoSpaceDN w:val="0"/>
        <w:adjustRightInd w:val="0"/>
        <w:spacing w:line="228" w:lineRule="exact"/>
        <w:ind w:left="360" w:right="200"/>
        <w:jc w:val="both"/>
        <w:rPr>
          <w:rFonts w:ascii="Arial" w:hAnsi="Arial" w:cs="Arial"/>
          <w:kern w:val="0"/>
          <w:sz w:val="20"/>
          <w:szCs w:val="20"/>
        </w:rPr>
      </w:pPr>
      <w:r>
        <w:rPr>
          <w:rFonts w:ascii="新細明體" w:eastAsia="新細明體" w:hAnsi="Times New Roman" w:cs="新細明體" w:hint="eastAsia"/>
          <w:kern w:val="0"/>
          <w:sz w:val="20"/>
          <w:szCs w:val="20"/>
        </w:rPr>
        <w:t>了解學童對資訊軟體融入國小四年級數學領</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域的教學效益</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w:t>
      </w:r>
      <w:r>
        <w:rPr>
          <w:rFonts w:ascii="新細明體" w:eastAsia="新細明體" w:hAnsi="Times New Roman" w:cs="新細明體"/>
          <w:kern w:val="0"/>
          <w:sz w:val="20"/>
          <w:szCs w:val="20"/>
        </w:rPr>
        <w:t xml:space="preserve"> </w:t>
      </w:r>
    </w:p>
    <w:p w:rsidR="00DA43D2" w:rsidRDefault="00DA43D2" w:rsidP="00DA43D2">
      <w:pPr>
        <w:autoSpaceDE w:val="0"/>
        <w:autoSpaceDN w:val="0"/>
        <w:adjustRightInd w:val="0"/>
        <w:spacing w:line="324"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8" w:lineRule="exact"/>
        <w:ind w:left="400" w:right="60" w:hanging="401"/>
        <w:rPr>
          <w:rFonts w:ascii="Times New Roman" w:hAnsi="Times New Roman" w:cs="Times New Roman"/>
          <w:kern w:val="0"/>
          <w:szCs w:val="24"/>
        </w:rPr>
      </w:pPr>
      <w:r>
        <w:rPr>
          <w:rFonts w:ascii="新細明體" w:eastAsia="新細明體" w:hAnsi="Times New Roman" w:cs="新細明體" w:hint="eastAsia"/>
          <w:kern w:val="0"/>
          <w:sz w:val="20"/>
          <w:szCs w:val="20"/>
        </w:rPr>
        <w:t>三、論文概述</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本論文主要架構說明如下</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第一節為緒論</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包</w:t>
      </w:r>
    </w:p>
    <w:p w:rsidR="00DA43D2" w:rsidRDefault="00DA43D2" w:rsidP="00DA43D2">
      <w:pPr>
        <w:autoSpaceDE w:val="0"/>
        <w:autoSpaceDN w:val="0"/>
        <w:adjustRightInd w:val="0"/>
        <w:spacing w:line="65"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51" w:lineRule="exact"/>
        <w:ind w:right="20"/>
        <w:rPr>
          <w:rFonts w:ascii="Times New Roman" w:hAnsi="Times New Roman" w:cs="Times New Roman"/>
          <w:kern w:val="0"/>
          <w:szCs w:val="24"/>
        </w:rPr>
      </w:pPr>
      <w:r>
        <w:rPr>
          <w:rFonts w:ascii="新細明體" w:eastAsia="新細明體" w:hAnsi="Times New Roman" w:cs="新細明體" w:hint="eastAsia"/>
          <w:kern w:val="0"/>
          <w:sz w:val="20"/>
          <w:szCs w:val="20"/>
        </w:rPr>
        <w:t>含研究主題</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研究背景與動機、研究目的。第二節</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為文獻探討</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分析說明兒童學習認知理論、面積幾</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何概念、資訊融入教學的相關文獻以作為設計課程</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教材相關依據。第三節為研究方法</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說明研究方</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式、教學設計及研究工具。第四節分析實驗資料</w:t>
      </w:r>
      <w:r>
        <w:rPr>
          <w:rFonts w:ascii="MS PGothic" w:eastAsia="MS PGothic" w:hAnsi="Times New Roman" w:cs="MS PGothic" w:hint="eastAsia"/>
          <w:kern w:val="0"/>
          <w:sz w:val="20"/>
          <w:szCs w:val="20"/>
        </w:rPr>
        <w:t>，</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提出研究報告與結果。第五節依據分析結果</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說明</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研究結論並提出建議。</w:t>
      </w:r>
    </w:p>
    <w:p w:rsidR="00DA43D2" w:rsidRDefault="00DA43D2" w:rsidP="00DA43D2">
      <w:pPr>
        <w:autoSpaceDE w:val="0"/>
        <w:autoSpaceDN w:val="0"/>
        <w:adjustRightInd w:val="0"/>
        <w:spacing w:line="281"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ind w:left="1540"/>
        <w:rPr>
          <w:rFonts w:ascii="Times New Roman" w:hAnsi="Times New Roman" w:cs="Times New Roman"/>
          <w:kern w:val="0"/>
          <w:szCs w:val="24"/>
        </w:rPr>
      </w:pPr>
      <w:r>
        <w:rPr>
          <w:rFonts w:ascii="新細明體" w:eastAsia="新細明體" w:hAnsi="Times New Roman" w:cs="新細明體" w:hint="eastAsia"/>
          <w:kern w:val="0"/>
          <w:sz w:val="20"/>
          <w:szCs w:val="20"/>
        </w:rPr>
        <w:t>貳、文獻探討</w:t>
      </w:r>
    </w:p>
    <w:p w:rsidR="00DA43D2" w:rsidRDefault="00DA43D2" w:rsidP="00DA43D2">
      <w:pPr>
        <w:autoSpaceDE w:val="0"/>
        <w:autoSpaceDN w:val="0"/>
        <w:adjustRightInd w:val="0"/>
        <w:spacing w:line="326"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8" w:lineRule="exact"/>
        <w:ind w:left="400" w:right="160" w:hanging="401"/>
        <w:rPr>
          <w:rFonts w:ascii="Times New Roman" w:hAnsi="Times New Roman" w:cs="Times New Roman"/>
          <w:kern w:val="0"/>
          <w:szCs w:val="24"/>
        </w:rPr>
      </w:pPr>
      <w:r>
        <w:rPr>
          <w:rFonts w:ascii="新細明體" w:eastAsia="新細明體" w:hAnsi="Times New Roman" w:cs="新細明體" w:hint="eastAsia"/>
          <w:kern w:val="0"/>
          <w:sz w:val="20"/>
          <w:szCs w:val="20"/>
        </w:rPr>
        <w:t>一、兒童學習認知理論</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任何兒童學習方法的發展</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都有其依據的理</w:t>
      </w:r>
    </w:p>
    <w:p w:rsidR="00DA43D2" w:rsidRDefault="00DA43D2" w:rsidP="00DA43D2">
      <w:pPr>
        <w:autoSpaceDE w:val="0"/>
        <w:autoSpaceDN w:val="0"/>
        <w:adjustRightInd w:val="0"/>
        <w:spacing w:line="22"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論</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認知發展是指個體自出生後隨年齡增長</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在適</w:t>
      </w:r>
    </w:p>
    <w:p w:rsidR="00DA43D2" w:rsidRDefault="00DA43D2" w:rsidP="00DA43D2">
      <w:pPr>
        <w:autoSpaceDE w:val="0"/>
        <w:autoSpaceDN w:val="0"/>
        <w:adjustRightInd w:val="0"/>
        <w:spacing w:line="19"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應環境的活動中</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對事物的認識以及面對問題情境</w:t>
      </w:r>
    </w:p>
    <w:p w:rsidR="00DA43D2" w:rsidRDefault="00DA43D2" w:rsidP="00DA43D2">
      <w:pPr>
        <w:autoSpaceDE w:val="0"/>
        <w:autoSpaceDN w:val="0"/>
        <w:adjustRightInd w:val="0"/>
        <w:spacing w:line="35" w:lineRule="exact"/>
        <w:rPr>
          <w:rFonts w:ascii="Times New Roman" w:hAnsi="Times New Roman" w:cs="Times New Roman"/>
          <w:kern w:val="0"/>
          <w:szCs w:val="24"/>
        </w:rPr>
      </w:pPr>
    </w:p>
    <w:p w:rsidR="00DA43D2" w:rsidRDefault="00DA43D2" w:rsidP="00DA43D2">
      <w:pPr>
        <w:autoSpaceDE w:val="0"/>
        <w:autoSpaceDN w:val="0"/>
        <w:adjustRightInd w:val="0"/>
        <w:spacing w:line="228" w:lineRule="exact"/>
        <w:rPr>
          <w:rFonts w:ascii="Times New Roman" w:hAnsi="Times New Roman" w:cs="Times New Roman"/>
          <w:kern w:val="0"/>
          <w:szCs w:val="24"/>
        </w:rPr>
      </w:pPr>
      <w:r>
        <w:rPr>
          <w:rFonts w:ascii="新細明體" w:eastAsia="新細明體" w:hAnsi="Times New Roman" w:cs="新細明體" w:hint="eastAsia"/>
          <w:kern w:val="0"/>
          <w:sz w:val="19"/>
          <w:szCs w:val="19"/>
        </w:rPr>
        <w:t>時的思維方式與能力表現的逐漸改變歷程。目前以</w:t>
      </w:r>
    </w:p>
    <w:p w:rsidR="00DA43D2" w:rsidRDefault="00DA43D2" w:rsidP="00DA43D2">
      <w:pPr>
        <w:autoSpaceDE w:val="0"/>
        <w:autoSpaceDN w:val="0"/>
        <w:adjustRightInd w:val="0"/>
        <w:spacing w:line="17"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rPr>
          <w:rFonts w:ascii="Times New Roman" w:hAnsi="Times New Roman" w:cs="Times New Roman"/>
          <w:kern w:val="0"/>
          <w:szCs w:val="24"/>
        </w:rPr>
      </w:pPr>
      <w:r>
        <w:rPr>
          <w:rFonts w:ascii="新細明體" w:eastAsia="新細明體" w:hAnsi="Arial" w:cs="新細明體" w:hint="eastAsia"/>
          <w:kern w:val="0"/>
          <w:sz w:val="20"/>
          <w:szCs w:val="20"/>
        </w:rPr>
        <w:t>研究認知發展為主的理論主要有四種</w:t>
      </w:r>
      <w:r>
        <w:rPr>
          <w:rFonts w:ascii="Arial" w:hAnsi="Arial" w:cs="Arial"/>
          <w:kern w:val="0"/>
          <w:sz w:val="20"/>
          <w:szCs w:val="20"/>
        </w:rPr>
        <w:t>:</w:t>
      </w:r>
      <w:r>
        <w:rPr>
          <w:rFonts w:ascii="新細明體" w:eastAsia="新細明體" w:hAnsi="Arial" w:cs="新細明體" w:hint="eastAsia"/>
          <w:kern w:val="0"/>
          <w:sz w:val="20"/>
          <w:szCs w:val="20"/>
        </w:rPr>
        <w:t>皮亞傑、維</w:t>
      </w:r>
    </w:p>
    <w:p w:rsidR="00DA43D2" w:rsidRDefault="00DA43D2" w:rsidP="00DA43D2">
      <w:pPr>
        <w:autoSpaceDE w:val="0"/>
        <w:autoSpaceDN w:val="0"/>
        <w:adjustRightInd w:val="0"/>
        <w:spacing w:line="35" w:lineRule="exact"/>
        <w:rPr>
          <w:rFonts w:ascii="Times New Roman" w:hAnsi="Times New Roman" w:cs="Times New Roman"/>
          <w:kern w:val="0"/>
          <w:szCs w:val="24"/>
        </w:rPr>
      </w:pPr>
    </w:p>
    <w:p w:rsidR="00DA43D2" w:rsidRDefault="00DA43D2" w:rsidP="00DA43D2">
      <w:pPr>
        <w:autoSpaceDE w:val="0"/>
        <w:autoSpaceDN w:val="0"/>
        <w:adjustRightInd w:val="0"/>
        <w:spacing w:line="228" w:lineRule="exact"/>
        <w:rPr>
          <w:rFonts w:ascii="Times New Roman" w:hAnsi="Times New Roman" w:cs="Times New Roman"/>
          <w:kern w:val="0"/>
          <w:szCs w:val="24"/>
        </w:rPr>
      </w:pPr>
      <w:r>
        <w:rPr>
          <w:rFonts w:ascii="新細明體" w:eastAsia="新細明體" w:hAnsi="Times New Roman" w:cs="新細明體" w:hint="eastAsia"/>
          <w:kern w:val="0"/>
          <w:sz w:val="19"/>
          <w:szCs w:val="19"/>
        </w:rPr>
        <w:t>高斯基、布魯納</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以及訊息處理學習理論</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張春興</w:t>
      </w:r>
      <w:r>
        <w:rPr>
          <w:rFonts w:ascii="MS PGothic" w:eastAsia="MS PGothic" w:hAnsi="Times New Roman" w:cs="MS PGothic" w:hint="eastAsia"/>
          <w:kern w:val="0"/>
          <w:sz w:val="19"/>
          <w:szCs w:val="19"/>
        </w:rPr>
        <w:t>，</w:t>
      </w:r>
    </w:p>
    <w:p w:rsidR="00DA43D2" w:rsidRDefault="00DA43D2" w:rsidP="00DA43D2">
      <w:pPr>
        <w:autoSpaceDE w:val="0"/>
        <w:autoSpaceDN w:val="0"/>
        <w:adjustRightInd w:val="0"/>
        <w:spacing w:line="17"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rPr>
          <w:rFonts w:ascii="Times New Roman" w:hAnsi="Times New Roman" w:cs="Times New Roman"/>
          <w:kern w:val="0"/>
          <w:szCs w:val="24"/>
        </w:rPr>
      </w:pPr>
      <w:r>
        <w:rPr>
          <w:rFonts w:ascii="Arial" w:hAnsi="Arial" w:cs="Arial"/>
          <w:kern w:val="0"/>
          <w:sz w:val="20"/>
          <w:szCs w:val="20"/>
        </w:rPr>
        <w:t>1996</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。在此研究中針對皮亞傑、</w:t>
      </w:r>
      <w:r>
        <w:rPr>
          <w:rFonts w:ascii="Arial" w:hAnsi="Arial" w:cs="Arial"/>
          <w:kern w:val="0"/>
          <w:sz w:val="20"/>
          <w:szCs w:val="20"/>
        </w:rPr>
        <w:t>Vygotsky</w:t>
      </w:r>
      <w:r>
        <w:rPr>
          <w:rFonts w:ascii="新細明體" w:eastAsia="新細明體" w:hAnsi="Arial" w:cs="新細明體" w:hint="eastAsia"/>
          <w:kern w:val="0"/>
          <w:sz w:val="20"/>
          <w:szCs w:val="20"/>
        </w:rPr>
        <w:t>、布魯</w:t>
      </w:r>
    </w:p>
    <w:p w:rsidR="00DA43D2" w:rsidRDefault="00DA43D2" w:rsidP="00DA43D2">
      <w:pPr>
        <w:autoSpaceDE w:val="0"/>
        <w:autoSpaceDN w:val="0"/>
        <w:adjustRightInd w:val="0"/>
        <w:spacing w:line="20"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納的理論方面來探討。</w:t>
      </w:r>
    </w:p>
    <w:p w:rsidR="00DA43D2" w:rsidRDefault="00DA43D2" w:rsidP="00DA43D2">
      <w:pPr>
        <w:autoSpaceDE w:val="0"/>
        <w:autoSpaceDN w:val="0"/>
        <w:adjustRightInd w:val="0"/>
        <w:spacing w:line="66"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51" w:lineRule="exact"/>
        <w:ind w:right="60" w:firstLine="401"/>
        <w:rPr>
          <w:rFonts w:ascii="Times New Roman" w:hAnsi="Times New Roman" w:cs="Times New Roman"/>
          <w:kern w:val="0"/>
          <w:szCs w:val="24"/>
        </w:rPr>
      </w:pPr>
      <w:r>
        <w:rPr>
          <w:rFonts w:ascii="新細明體" w:eastAsia="新細明體" w:hAnsi="Times New Roman" w:cs="新細明體" w:hint="eastAsia"/>
          <w:kern w:val="0"/>
          <w:sz w:val="19"/>
          <w:szCs w:val="19"/>
        </w:rPr>
        <w:t>著名發展心理學家皮亞傑強調在社會互動的</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歷程中</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發展會以階段的形式出現</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若此時兒童既</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有的思考模式和既有的基模足以面對環境的挑</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戰</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那麼他便處於一個平衡的狀態</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但有時候兒童</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所接收的訊息與其既有的基模搭不上</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導致認知失</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衡</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這時兒童會試圖藉由同化來重建平衡</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也就是</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將新訊息併入其既有的基模之中的一種歷程</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然</w:t>
      </w:r>
    </w:p>
    <w:p w:rsidR="00DA43D2" w:rsidRDefault="00DA43D2" w:rsidP="00DA43D2">
      <w:pPr>
        <w:autoSpaceDE w:val="0"/>
        <w:autoSpaceDN w:val="0"/>
        <w:adjustRightInd w:val="0"/>
        <w:spacing w:line="67"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51" w:lineRule="exact"/>
        <w:ind w:right="20"/>
        <w:rPr>
          <w:rFonts w:ascii="Times New Roman" w:hAnsi="Times New Roman" w:cs="Times New Roman"/>
          <w:kern w:val="0"/>
          <w:szCs w:val="24"/>
        </w:rPr>
      </w:pPr>
      <w:r>
        <w:rPr>
          <w:rFonts w:ascii="新細明體" w:eastAsia="新細明體" w:hAnsi="Times New Roman" w:cs="新細明體" w:hint="eastAsia"/>
          <w:kern w:val="0"/>
          <w:sz w:val="20"/>
          <w:szCs w:val="20"/>
        </w:rPr>
        <w:t>而</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也有可能需要藉由改變既有基模以納入新訊</w:t>
      </w:r>
      <w:r>
        <w:rPr>
          <w:rFonts w:ascii="新細明體" w:eastAsia="新細明體" w:hAnsi="Times New Roman" w:cs="新細明體"/>
          <w:kern w:val="0"/>
          <w:sz w:val="20"/>
          <w:szCs w:val="20"/>
        </w:rPr>
        <w:t xml:space="preserve"> </w:t>
      </w:r>
      <w:r>
        <w:rPr>
          <w:rFonts w:ascii="新細明體" w:eastAsia="新細明體" w:hAnsi="Arial" w:cs="新細明體" w:hint="eastAsia"/>
          <w:kern w:val="0"/>
          <w:sz w:val="20"/>
          <w:szCs w:val="20"/>
        </w:rPr>
        <w:t>息</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也就是調適</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張春興</w:t>
      </w:r>
      <w:r>
        <w:rPr>
          <w:rFonts w:ascii="Arial" w:eastAsia="新細明體" w:hAnsi="Arial" w:cs="Arial"/>
          <w:kern w:val="0"/>
          <w:sz w:val="20"/>
          <w:szCs w:val="20"/>
        </w:rPr>
        <w:t>,1996</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。由皮亞傑的觀點</w:t>
      </w:r>
      <w:r>
        <w:rPr>
          <w:rFonts w:ascii="Arial" w:eastAsia="新細明體" w:hAnsi="Arial" w:cs="Arial"/>
          <w:kern w:val="0"/>
          <w:sz w:val="20"/>
          <w:szCs w:val="20"/>
        </w:rPr>
        <w:t xml:space="preserve"> </w:t>
      </w:r>
      <w:r>
        <w:rPr>
          <w:rFonts w:ascii="新細明體" w:eastAsia="新細明體" w:hAnsi="Arial" w:cs="新細明體" w:hint="eastAsia"/>
          <w:kern w:val="0"/>
          <w:sz w:val="20"/>
          <w:szCs w:val="20"/>
        </w:rPr>
        <w:t>可知</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在學習情境中</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兒童所產生的認知不平衡</w:t>
      </w:r>
      <w:r>
        <w:rPr>
          <w:rFonts w:ascii="MS PGothic" w:eastAsia="MS PGothic" w:hAnsi="Arial" w:cs="MS PGothic"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可使現存的認知基模自行進行修正</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求取認知的平</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衡</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本次實驗對象是四年級學生</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正處於具體運思</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期</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能根據具體思維以解決問題</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也能理解可逆性</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的道理</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因此成人在提供知識要求兒童學習時</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應</w:t>
      </w:r>
    </w:p>
    <w:p w:rsidR="00DA43D2" w:rsidRDefault="00DA43D2" w:rsidP="00DA43D2">
      <w:pPr>
        <w:autoSpaceDE w:val="0"/>
        <w:autoSpaceDN w:val="0"/>
        <w:adjustRightInd w:val="0"/>
        <w:spacing w:line="22"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當先了解兒童的思維方式並認識各認知階段的差</w:t>
      </w:r>
    </w:p>
    <w:p w:rsidR="00DA43D2" w:rsidRDefault="00DA43D2" w:rsidP="00DA43D2">
      <w:pPr>
        <w:autoSpaceDE w:val="0"/>
        <w:autoSpaceDN w:val="0"/>
        <w:adjustRightInd w:val="0"/>
        <w:spacing w:line="22"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異來設計學習方式。</w:t>
      </w:r>
    </w:p>
    <w:p w:rsidR="00DA43D2" w:rsidRDefault="00DA43D2" w:rsidP="00DA43D2">
      <w:pPr>
        <w:overflowPunct w:val="0"/>
        <w:autoSpaceDE w:val="0"/>
        <w:autoSpaceDN w:val="0"/>
        <w:adjustRightInd w:val="0"/>
        <w:spacing w:line="227" w:lineRule="exact"/>
        <w:ind w:right="60" w:firstLine="401"/>
        <w:jc w:val="both"/>
        <w:rPr>
          <w:rFonts w:ascii="Times New Roman" w:hAnsi="Times New Roman" w:cs="Times New Roman"/>
          <w:kern w:val="0"/>
          <w:szCs w:val="24"/>
        </w:rPr>
      </w:pPr>
      <w:r>
        <w:rPr>
          <w:rFonts w:ascii="新細明體" w:eastAsia="新細明體" w:hAnsi="Arial" w:cs="新細明體" w:hint="eastAsia"/>
          <w:kern w:val="0"/>
          <w:sz w:val="19"/>
          <w:szCs w:val="19"/>
        </w:rPr>
        <w:t>俄國心理學家維高斯基</w:t>
      </w:r>
      <w:r>
        <w:rPr>
          <w:rFonts w:ascii="MS PGothic" w:eastAsia="MS PGothic" w:hAnsi="Arial" w:cs="MS PGothic" w:hint="eastAsia"/>
          <w:kern w:val="0"/>
          <w:sz w:val="19"/>
          <w:szCs w:val="19"/>
        </w:rPr>
        <w:t>（</w:t>
      </w:r>
      <w:r>
        <w:rPr>
          <w:rFonts w:ascii="Arial" w:hAnsi="Arial" w:cs="Arial"/>
          <w:kern w:val="0"/>
          <w:sz w:val="19"/>
          <w:szCs w:val="19"/>
        </w:rPr>
        <w:t>Vygotsky</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提出「近</w:t>
      </w:r>
      <w:r>
        <w:rPr>
          <w:rFonts w:ascii="Arial" w:hAnsi="Arial" w:cs="Arial"/>
          <w:kern w:val="0"/>
          <w:sz w:val="19"/>
          <w:szCs w:val="19"/>
        </w:rPr>
        <w:t xml:space="preserve"> </w:t>
      </w:r>
      <w:r>
        <w:rPr>
          <w:rFonts w:ascii="新細明體" w:eastAsia="新細明體" w:hAnsi="Arial" w:cs="新細明體" w:hint="eastAsia"/>
          <w:kern w:val="0"/>
          <w:sz w:val="19"/>
          <w:szCs w:val="19"/>
        </w:rPr>
        <w:t>側</w:t>
      </w:r>
      <w:r>
        <w:rPr>
          <w:rFonts w:ascii="新細明體" w:eastAsia="新細明體" w:hAnsi="Arial" w:cs="新細明體" w:hint="eastAsia"/>
          <w:kern w:val="0"/>
          <w:sz w:val="19"/>
          <w:szCs w:val="19"/>
        </w:rPr>
        <w:lastRenderedPageBreak/>
        <w:t>發展區」</w:t>
      </w:r>
      <w:r>
        <w:rPr>
          <w:rFonts w:ascii="Arial" w:hAnsi="Arial" w:cs="Arial"/>
          <w:kern w:val="0"/>
          <w:sz w:val="19"/>
          <w:szCs w:val="19"/>
        </w:rPr>
        <w:t>(zones of proximal development; ZPD)</w:t>
      </w:r>
    </w:p>
    <w:p w:rsidR="00DA43D2" w:rsidRDefault="00DA43D2" w:rsidP="00DA43D2">
      <w:pPr>
        <w:autoSpaceDE w:val="0"/>
        <w:autoSpaceDN w:val="0"/>
        <w:adjustRightInd w:val="0"/>
        <w:spacing w:line="66"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43" w:lineRule="exact"/>
        <w:ind w:right="60"/>
        <w:jc w:val="both"/>
        <w:rPr>
          <w:rFonts w:ascii="Times New Roman" w:hAnsi="Times New Roman" w:cs="Times New Roman"/>
          <w:kern w:val="0"/>
          <w:szCs w:val="24"/>
        </w:rPr>
      </w:pPr>
      <w:r>
        <w:rPr>
          <w:rFonts w:ascii="新細明體" w:eastAsia="新細明體" w:hAnsi="Times New Roman" w:cs="新細明體" w:hint="eastAsia"/>
          <w:kern w:val="0"/>
          <w:sz w:val="19"/>
          <w:szCs w:val="19"/>
        </w:rPr>
        <w:t>理論</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將之定義為「實際發展水準」和「潛在發展</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水準」之間的距離</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意指個體獨立解決問題之實際</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發展水準</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與經由成人指導或較有能力之同儕合作</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下而解決問題之潛在發展水準間之差距。因此</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學</w:t>
      </w:r>
    </w:p>
    <w:p w:rsidR="00DA43D2" w:rsidRDefault="00DA43D2" w:rsidP="00DA43D2">
      <w:pPr>
        <w:autoSpaceDE w:val="0"/>
        <w:autoSpaceDN w:val="0"/>
        <w:adjustRightInd w:val="0"/>
        <w:spacing w:line="67"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38" w:lineRule="exact"/>
        <w:ind w:right="60"/>
        <w:rPr>
          <w:rFonts w:ascii="Times New Roman" w:hAnsi="Times New Roman" w:cs="Times New Roman"/>
          <w:kern w:val="0"/>
          <w:szCs w:val="24"/>
        </w:rPr>
      </w:pPr>
      <w:r>
        <w:rPr>
          <w:rFonts w:ascii="新細明體" w:eastAsia="新細明體" w:hAnsi="Times New Roman" w:cs="新細明體" w:hint="eastAsia"/>
          <w:kern w:val="0"/>
          <w:sz w:val="19"/>
          <w:szCs w:val="19"/>
        </w:rPr>
        <w:t>生的學習是可以透過他人的協助與導引而產生改</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變的</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學生之間的彼此合作也可以促進學生的認知</w:t>
      </w:r>
      <w:r>
        <w:rPr>
          <w:rFonts w:ascii="新細明體" w:eastAsia="新細明體" w:hAnsi="Times New Roman" w:cs="新細明體"/>
          <w:kern w:val="0"/>
          <w:sz w:val="19"/>
          <w:szCs w:val="19"/>
        </w:rPr>
        <w:t xml:space="preserve"> </w:t>
      </w:r>
      <w:r>
        <w:rPr>
          <w:rFonts w:ascii="新細明體" w:eastAsia="新細明體" w:hAnsi="Arial" w:cs="新細明體" w:hint="eastAsia"/>
          <w:kern w:val="0"/>
          <w:sz w:val="19"/>
          <w:szCs w:val="19"/>
        </w:rPr>
        <w:t>發展與學習</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而</w:t>
      </w:r>
      <w:r>
        <w:rPr>
          <w:rFonts w:ascii="Arial" w:eastAsia="新細明體" w:hAnsi="Arial" w:cs="Arial"/>
          <w:kern w:val="0"/>
          <w:sz w:val="19"/>
          <w:szCs w:val="19"/>
        </w:rPr>
        <w:t xml:space="preserve"> Wood</w:t>
      </w:r>
      <w:r>
        <w:rPr>
          <w:rFonts w:ascii="新細明體" w:eastAsia="新細明體" w:hAnsi="Arial" w:cs="新細明體" w:hint="eastAsia"/>
          <w:kern w:val="0"/>
          <w:sz w:val="19"/>
          <w:szCs w:val="19"/>
        </w:rPr>
        <w:t>、</w:t>
      </w:r>
      <w:r>
        <w:rPr>
          <w:rFonts w:ascii="Arial" w:eastAsia="新細明體" w:hAnsi="Arial" w:cs="Arial"/>
          <w:kern w:val="0"/>
          <w:sz w:val="19"/>
          <w:szCs w:val="19"/>
        </w:rPr>
        <w:t xml:space="preserve">Bruner </w:t>
      </w:r>
      <w:r>
        <w:rPr>
          <w:rFonts w:ascii="新細明體" w:eastAsia="新細明體" w:hAnsi="Arial" w:cs="新細明體" w:hint="eastAsia"/>
          <w:kern w:val="0"/>
          <w:sz w:val="19"/>
          <w:szCs w:val="19"/>
        </w:rPr>
        <w:t>與</w:t>
      </w:r>
      <w:r>
        <w:rPr>
          <w:rFonts w:ascii="Arial" w:eastAsia="新細明體" w:hAnsi="Arial" w:cs="Arial"/>
          <w:kern w:val="0"/>
          <w:sz w:val="19"/>
          <w:szCs w:val="19"/>
        </w:rPr>
        <w:t xml:space="preserve"> Ross</w:t>
      </w:r>
      <w:r>
        <w:rPr>
          <w:rFonts w:ascii="MS PGothic" w:eastAsia="MS PGothic" w:hAnsi="Arial" w:cs="MS PGothic" w:hint="eastAsia"/>
          <w:kern w:val="0"/>
          <w:sz w:val="19"/>
          <w:szCs w:val="19"/>
        </w:rPr>
        <w:t>（</w:t>
      </w:r>
      <w:r>
        <w:rPr>
          <w:rFonts w:ascii="Arial" w:eastAsia="新細明體" w:hAnsi="Arial" w:cs="Arial"/>
          <w:kern w:val="0"/>
          <w:sz w:val="19"/>
          <w:szCs w:val="19"/>
        </w:rPr>
        <w:t>1976</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稱</w:t>
      </w:r>
    </w:p>
    <w:p w:rsidR="00DA43D2" w:rsidRDefault="00DA43D2" w:rsidP="00DA43D2">
      <w:pPr>
        <w:autoSpaceDE w:val="0"/>
        <w:autoSpaceDN w:val="0"/>
        <w:adjustRightInd w:val="0"/>
        <w:spacing w:line="68"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38" w:lineRule="exact"/>
        <w:ind w:right="60"/>
        <w:jc w:val="both"/>
        <w:rPr>
          <w:rFonts w:ascii="Times New Roman" w:hAnsi="Times New Roman" w:cs="Times New Roman"/>
          <w:kern w:val="0"/>
          <w:szCs w:val="24"/>
        </w:rPr>
      </w:pPr>
      <w:r>
        <w:rPr>
          <w:rFonts w:ascii="新細明體" w:eastAsia="新細明體" w:hAnsi="Arial" w:cs="新細明體" w:hint="eastAsia"/>
          <w:kern w:val="0"/>
          <w:sz w:val="19"/>
          <w:szCs w:val="19"/>
        </w:rPr>
        <w:t>這種協助為鷹架作用</w:t>
      </w:r>
      <w:r>
        <w:rPr>
          <w:rFonts w:ascii="MS PGothic" w:eastAsia="MS PGothic" w:hAnsi="Arial" w:cs="MS PGothic" w:hint="eastAsia"/>
          <w:kern w:val="0"/>
          <w:sz w:val="19"/>
          <w:szCs w:val="19"/>
        </w:rPr>
        <w:t>（</w:t>
      </w:r>
      <w:r>
        <w:rPr>
          <w:rFonts w:ascii="Arial" w:hAnsi="Arial" w:cs="Arial"/>
          <w:kern w:val="0"/>
          <w:sz w:val="19"/>
          <w:szCs w:val="19"/>
        </w:rPr>
        <w:t>scaffolding</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意即在教學</w:t>
      </w:r>
      <w:r>
        <w:rPr>
          <w:rFonts w:ascii="Arial" w:hAnsi="Arial" w:cs="Arial"/>
          <w:kern w:val="0"/>
          <w:sz w:val="19"/>
          <w:szCs w:val="19"/>
        </w:rPr>
        <w:t xml:space="preserve"> </w:t>
      </w:r>
      <w:r>
        <w:rPr>
          <w:rFonts w:ascii="新細明體" w:eastAsia="新細明體" w:hAnsi="Arial" w:cs="新細明體" w:hint="eastAsia"/>
          <w:kern w:val="0"/>
          <w:sz w:val="19"/>
          <w:szCs w:val="19"/>
        </w:rPr>
        <w:t>過程中為學童提供協助</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直到學童能自行操作或解</w:t>
      </w:r>
      <w:r>
        <w:rPr>
          <w:rFonts w:ascii="新細明體" w:eastAsia="新細明體" w:hAnsi="Arial" w:cs="新細明體"/>
          <w:kern w:val="0"/>
          <w:sz w:val="19"/>
          <w:szCs w:val="19"/>
        </w:rPr>
        <w:t xml:space="preserve"> </w:t>
      </w:r>
      <w:r>
        <w:rPr>
          <w:rFonts w:ascii="新細明體" w:eastAsia="新細明體" w:hAnsi="Arial" w:cs="新細明體" w:hint="eastAsia"/>
          <w:kern w:val="0"/>
          <w:sz w:val="19"/>
          <w:szCs w:val="19"/>
        </w:rPr>
        <w:t>題</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因此又稱為「鷹架理論」。綜上所述</w:t>
      </w:r>
      <w:r>
        <w:rPr>
          <w:rFonts w:ascii="MS PGothic" w:eastAsia="MS PGothic" w:hAnsi="Arial" w:cs="MS PGothic" w:hint="eastAsia"/>
          <w:kern w:val="0"/>
          <w:sz w:val="19"/>
          <w:szCs w:val="19"/>
        </w:rPr>
        <w:t>，</w:t>
      </w:r>
      <w:r>
        <w:rPr>
          <w:rFonts w:ascii="Arial" w:eastAsia="新細明體" w:hAnsi="Arial" w:cs="Arial"/>
          <w:kern w:val="0"/>
          <w:sz w:val="19"/>
          <w:szCs w:val="19"/>
        </w:rPr>
        <w:t>Vygotsky</w:t>
      </w:r>
    </w:p>
    <w:p w:rsidR="00DA43D2" w:rsidRDefault="00DA43D2" w:rsidP="00DA43D2">
      <w:pPr>
        <w:autoSpaceDE w:val="0"/>
        <w:autoSpaceDN w:val="0"/>
        <w:adjustRightInd w:val="0"/>
        <w:spacing w:line="66"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49" w:lineRule="exact"/>
        <w:ind w:right="60"/>
        <w:rPr>
          <w:rFonts w:ascii="Times New Roman" w:hAnsi="Times New Roman" w:cs="Times New Roman"/>
          <w:kern w:val="0"/>
          <w:szCs w:val="24"/>
        </w:rPr>
      </w:pPr>
      <w:r>
        <w:rPr>
          <w:rFonts w:ascii="新細明體" w:eastAsia="新細明體" w:hAnsi="Times New Roman" w:cs="新細明體" w:hint="eastAsia"/>
          <w:kern w:val="0"/>
          <w:sz w:val="20"/>
          <w:szCs w:val="20"/>
        </w:rPr>
        <w:t>的認知發展論認為適時的輔導是提昇教學成效的</w:t>
      </w:r>
      <w:r>
        <w:rPr>
          <w:rFonts w:ascii="新細明體" w:eastAsia="新細明體" w:hAnsi="Times New Roman" w:cs="新細明體"/>
          <w:kern w:val="0"/>
          <w:sz w:val="20"/>
          <w:szCs w:val="20"/>
        </w:rPr>
        <w:t xml:space="preserve"> </w:t>
      </w:r>
      <w:r>
        <w:rPr>
          <w:rFonts w:ascii="新細明體" w:eastAsia="新細明體" w:hAnsi="Arial" w:cs="新細明體" w:hint="eastAsia"/>
          <w:kern w:val="0"/>
          <w:sz w:val="20"/>
          <w:szCs w:val="20"/>
        </w:rPr>
        <w:t>不二法門。高台茜</w:t>
      </w:r>
      <w:r>
        <w:rPr>
          <w:rFonts w:ascii="Arial" w:eastAsia="新細明體" w:hAnsi="Arial" w:cs="Arial"/>
          <w:kern w:val="0"/>
          <w:sz w:val="20"/>
          <w:szCs w:val="20"/>
        </w:rPr>
        <w:t>(1998</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提到教學應以學童的經</w:t>
      </w:r>
      <w:r>
        <w:rPr>
          <w:rFonts w:ascii="Arial" w:eastAsia="新細明體" w:hAnsi="Arial" w:cs="Arial"/>
          <w:kern w:val="0"/>
          <w:sz w:val="20"/>
          <w:szCs w:val="20"/>
        </w:rPr>
        <w:t xml:space="preserve"> </w:t>
      </w:r>
      <w:r>
        <w:rPr>
          <w:rFonts w:ascii="新細明體" w:eastAsia="新細明體" w:hAnsi="Arial" w:cs="新細明體" w:hint="eastAsia"/>
          <w:kern w:val="0"/>
          <w:sz w:val="20"/>
          <w:szCs w:val="20"/>
        </w:rPr>
        <w:t>驗和先備知識為基礎</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且教師應在不同的表徵系統</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間為學童搭建鷹架</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以讓學童在動作、影響、與理</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解之間作連結</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最後鷹架應隨著學童的理解與精熟</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程度而逐漸淡出。</w:t>
      </w:r>
    </w:p>
    <w:p w:rsidR="00DA43D2" w:rsidRDefault="00DA43D2" w:rsidP="00DA43D2">
      <w:pPr>
        <w:autoSpaceDE w:val="0"/>
        <w:autoSpaceDN w:val="0"/>
        <w:adjustRightInd w:val="0"/>
        <w:spacing w:line="22"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ind w:left="400"/>
        <w:rPr>
          <w:rFonts w:ascii="Times New Roman" w:hAnsi="Times New Roman" w:cs="Times New Roman"/>
          <w:kern w:val="0"/>
          <w:szCs w:val="24"/>
        </w:rPr>
      </w:pPr>
      <w:r>
        <w:rPr>
          <w:rFonts w:ascii="新細明體" w:eastAsia="新細明體" w:hAnsi="Arial" w:cs="新細明體" w:hint="eastAsia"/>
          <w:kern w:val="0"/>
          <w:sz w:val="20"/>
          <w:szCs w:val="20"/>
        </w:rPr>
        <w:t>美國心理學家布魯納</w:t>
      </w:r>
      <w:r>
        <w:rPr>
          <w:rFonts w:ascii="MS PGothic" w:eastAsia="MS PGothic" w:hAnsi="Arial" w:cs="MS PGothic" w:hint="eastAsia"/>
          <w:kern w:val="0"/>
          <w:sz w:val="20"/>
          <w:szCs w:val="20"/>
        </w:rPr>
        <w:t>（</w:t>
      </w:r>
      <w:r>
        <w:rPr>
          <w:rFonts w:ascii="Arial" w:hAnsi="Arial" w:cs="Arial"/>
          <w:kern w:val="0"/>
          <w:sz w:val="20"/>
          <w:szCs w:val="20"/>
        </w:rPr>
        <w:t>Jerome S.Bruner</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強</w:t>
      </w:r>
    </w:p>
    <w:p w:rsidR="00DA43D2" w:rsidRDefault="00DA43D2" w:rsidP="00DA43D2">
      <w:pPr>
        <w:autoSpaceDE w:val="0"/>
        <w:autoSpaceDN w:val="0"/>
        <w:adjustRightInd w:val="0"/>
        <w:spacing w:line="67"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53" w:lineRule="exact"/>
        <w:rPr>
          <w:rFonts w:ascii="Times New Roman" w:hAnsi="Times New Roman" w:cs="Times New Roman"/>
          <w:kern w:val="0"/>
          <w:szCs w:val="24"/>
        </w:rPr>
      </w:pPr>
      <w:r>
        <w:rPr>
          <w:rFonts w:ascii="新細明體" w:eastAsia="新細明體" w:hAnsi="Times New Roman" w:cs="新細明體" w:hint="eastAsia"/>
          <w:kern w:val="0"/>
          <w:sz w:val="20"/>
          <w:szCs w:val="20"/>
        </w:rPr>
        <w:t>調教學是安排有效的教學情境</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激發學生好奇心想</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要探索情境</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並維持學生興趣</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促進學生探索導向</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正確方向。他提倡「發現學習法」</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鼓勵學生個人</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自己去思考、運用各種策略</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以發現教材所含的重</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要概念</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由此理論得知</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學習要件是要經由學童的</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主動探索</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從事物的變化中發現原理</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並強調學習</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情境是有效學習的必要條件</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因此教師最重要的工</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作則是將教材適當地轉譯成兒童能夠理解的方</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式</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配合兒童認知發展三階段</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將外在的教材加以</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整理</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成為學生可理解的知識</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讓兒童有效學習。</w:t>
      </w:r>
    </w:p>
    <w:p w:rsidR="00DA43D2" w:rsidRDefault="00DA43D2" w:rsidP="00DA43D2">
      <w:pPr>
        <w:autoSpaceDE w:val="0"/>
        <w:autoSpaceDN w:val="0"/>
        <w:adjustRightInd w:val="0"/>
        <w:spacing w:line="333"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7" w:lineRule="exact"/>
        <w:ind w:left="400" w:right="60" w:hanging="401"/>
        <w:rPr>
          <w:rFonts w:ascii="Times New Roman" w:hAnsi="Times New Roman" w:cs="Times New Roman"/>
          <w:kern w:val="0"/>
          <w:szCs w:val="24"/>
        </w:rPr>
      </w:pPr>
      <w:r>
        <w:rPr>
          <w:rFonts w:ascii="新細明體" w:eastAsia="新細明體" w:hAnsi="Times New Roman" w:cs="新細明體" w:hint="eastAsia"/>
          <w:kern w:val="0"/>
          <w:sz w:val="20"/>
          <w:szCs w:val="20"/>
        </w:rPr>
        <w:t>二、兒童的面積幾何概念</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面積在國小數學課程中佔有重要地位</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教學時</w:t>
      </w:r>
    </w:p>
    <w:p w:rsidR="00DA43D2" w:rsidRDefault="00DA43D2" w:rsidP="00DA43D2">
      <w:pPr>
        <w:autoSpaceDE w:val="0"/>
        <w:autoSpaceDN w:val="0"/>
        <w:adjustRightInd w:val="0"/>
        <w:spacing w:line="23"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不應只著重公式的計算</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更要重視面積觀念的形成</w:t>
      </w:r>
    </w:p>
    <w:p w:rsidR="00DA43D2" w:rsidRDefault="00DA43D2" w:rsidP="00DA43D2">
      <w:pPr>
        <w:autoSpaceDE w:val="0"/>
        <w:autoSpaceDN w:val="0"/>
        <w:adjustRightInd w:val="0"/>
        <w:spacing w:line="18"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rPr>
          <w:rFonts w:ascii="Times New Roman" w:hAnsi="Times New Roman" w:cs="Times New Roman"/>
          <w:kern w:val="0"/>
          <w:szCs w:val="24"/>
        </w:rPr>
      </w:pP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譚寧君</w:t>
      </w:r>
      <w:r>
        <w:rPr>
          <w:rFonts w:ascii="MS PGothic" w:eastAsia="MS PGothic" w:hAnsi="Arial" w:cs="MS PGothic" w:hint="eastAsia"/>
          <w:kern w:val="0"/>
          <w:sz w:val="20"/>
          <w:szCs w:val="20"/>
        </w:rPr>
        <w:t>，</w:t>
      </w:r>
      <w:r>
        <w:rPr>
          <w:rFonts w:ascii="Arial" w:hAnsi="Arial" w:cs="Arial"/>
          <w:kern w:val="0"/>
          <w:sz w:val="20"/>
          <w:szCs w:val="20"/>
        </w:rPr>
        <w:t>1998</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因此面積概念的發展應從初步</w:t>
      </w:r>
    </w:p>
    <w:p w:rsidR="00DA43D2" w:rsidRDefault="00DA43D2" w:rsidP="00DA43D2">
      <w:pPr>
        <w:autoSpaceDE w:val="0"/>
        <w:autoSpaceDN w:val="0"/>
        <w:adjustRightInd w:val="0"/>
        <w:spacing w:line="23"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保留概念的形成到測量概念的逐步建立</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更不能忽</w:t>
      </w:r>
    </w:p>
    <w:p w:rsidR="00DA43D2" w:rsidRDefault="00DA43D2" w:rsidP="00DA43D2">
      <w:pPr>
        <w:autoSpaceDE w:val="0"/>
        <w:autoSpaceDN w:val="0"/>
        <w:adjustRightInd w:val="0"/>
        <w:spacing w:line="19"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略估測概念的培養。</w:t>
      </w:r>
    </w:p>
    <w:p w:rsidR="00DA43D2" w:rsidRDefault="00DA43D2" w:rsidP="00DA43D2">
      <w:pPr>
        <w:autoSpaceDE w:val="0"/>
        <w:autoSpaceDN w:val="0"/>
        <w:adjustRightInd w:val="0"/>
        <w:spacing w:line="20"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ind w:left="400"/>
        <w:rPr>
          <w:rFonts w:ascii="Times New Roman" w:hAnsi="Times New Roman" w:cs="Times New Roman"/>
          <w:kern w:val="0"/>
          <w:szCs w:val="24"/>
        </w:rPr>
      </w:pPr>
      <w:r>
        <w:rPr>
          <w:rFonts w:ascii="新細明體" w:eastAsia="新細明體" w:hAnsi="Times New Roman" w:cs="新細明體" w:hint="eastAsia"/>
          <w:kern w:val="0"/>
          <w:sz w:val="20"/>
          <w:szCs w:val="20"/>
        </w:rPr>
        <w:t>面積的初步概念是指對面積「量」的認識</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對</w:t>
      </w:r>
    </w:p>
    <w:p w:rsidR="00DA43D2" w:rsidRDefault="00DA43D2" w:rsidP="00DA43D2">
      <w:pPr>
        <w:autoSpaceDE w:val="0"/>
        <w:autoSpaceDN w:val="0"/>
        <w:adjustRightInd w:val="0"/>
        <w:spacing w:line="22"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面積意義的了解</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能知道所要測量的是什麼。根據</w:t>
      </w:r>
    </w:p>
    <w:p w:rsidR="00DA43D2" w:rsidRDefault="00DA43D2" w:rsidP="00DA43D2">
      <w:pPr>
        <w:autoSpaceDE w:val="0"/>
        <w:autoSpaceDN w:val="0"/>
        <w:adjustRightInd w:val="0"/>
        <w:spacing w:line="17"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rPr>
          <w:rFonts w:ascii="Times New Roman" w:hAnsi="Times New Roman" w:cs="Times New Roman"/>
          <w:kern w:val="0"/>
          <w:szCs w:val="24"/>
        </w:rPr>
      </w:pPr>
      <w:r>
        <w:rPr>
          <w:rFonts w:ascii="新細明體" w:eastAsia="新細明體" w:hAnsi="Arial" w:cs="新細明體" w:hint="eastAsia"/>
          <w:kern w:val="0"/>
          <w:sz w:val="20"/>
          <w:szCs w:val="20"/>
        </w:rPr>
        <w:t>數學辭典</w:t>
      </w:r>
      <w:r>
        <w:rPr>
          <w:rFonts w:ascii="MS PGothic" w:eastAsia="MS PGothic" w:hAnsi="Arial" w:cs="MS PGothic" w:hint="eastAsia"/>
          <w:kern w:val="0"/>
          <w:sz w:val="20"/>
          <w:szCs w:val="20"/>
        </w:rPr>
        <w:t>（</w:t>
      </w:r>
      <w:r>
        <w:rPr>
          <w:rFonts w:ascii="Arial" w:hAnsi="Arial" w:cs="Arial"/>
          <w:kern w:val="0"/>
          <w:sz w:val="20"/>
          <w:szCs w:val="20"/>
        </w:rPr>
        <w:t>2004</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的定義</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面積是指包圍在指定邊</w:t>
      </w:r>
    </w:p>
    <w:p w:rsidR="00DA43D2" w:rsidRDefault="00DA43D2" w:rsidP="00DA43D2">
      <w:pPr>
        <w:autoSpaceDE w:val="0"/>
        <w:autoSpaceDN w:val="0"/>
        <w:adjustRightInd w:val="0"/>
        <w:spacing w:line="23"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界之內或幾何圖形之內的二維表面</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是指這種表面</w:t>
      </w:r>
    </w:p>
    <w:p w:rsidR="00DA43D2" w:rsidRDefault="00DA43D2" w:rsidP="00DA43D2">
      <w:pPr>
        <w:autoSpaceDE w:val="0"/>
        <w:autoSpaceDN w:val="0"/>
        <w:adjustRightInd w:val="0"/>
        <w:spacing w:line="17" w:lineRule="exact"/>
        <w:rPr>
          <w:rFonts w:ascii="Times New Roman" w:hAnsi="Times New Roman" w:cs="Times New Roman"/>
          <w:kern w:val="0"/>
          <w:szCs w:val="24"/>
        </w:rPr>
      </w:pPr>
    </w:p>
    <w:p w:rsidR="00DA43D2" w:rsidRDefault="00DA43D2" w:rsidP="00DA43D2">
      <w:pPr>
        <w:autoSpaceDE w:val="0"/>
        <w:autoSpaceDN w:val="0"/>
        <w:adjustRightInd w:val="0"/>
        <w:spacing w:line="242" w:lineRule="exact"/>
        <w:rPr>
          <w:rFonts w:ascii="Times New Roman" w:hAnsi="Times New Roman" w:cs="Times New Roman"/>
          <w:kern w:val="0"/>
          <w:szCs w:val="24"/>
        </w:rPr>
      </w:pPr>
      <w:r>
        <w:rPr>
          <w:rFonts w:ascii="新細明體" w:eastAsia="新細明體" w:hAnsi="Arial" w:cs="新細明體" w:hint="eastAsia"/>
          <w:kern w:val="0"/>
          <w:sz w:val="20"/>
          <w:szCs w:val="20"/>
        </w:rPr>
        <w:t>的整體或部分的度量或大小。德國數學家</w:t>
      </w:r>
      <w:r>
        <w:rPr>
          <w:rFonts w:ascii="Arial" w:hAnsi="Arial" w:cs="Arial"/>
          <w:kern w:val="0"/>
          <w:sz w:val="20"/>
          <w:szCs w:val="20"/>
        </w:rPr>
        <w:t xml:space="preserve"> Von</w:t>
      </w:r>
    </w:p>
    <w:p w:rsidR="00DA43D2" w:rsidRDefault="00DA43D2" w:rsidP="00DA43D2">
      <w:pPr>
        <w:autoSpaceDE w:val="0"/>
        <w:autoSpaceDN w:val="0"/>
        <w:adjustRightInd w:val="0"/>
        <w:spacing w:line="17" w:lineRule="exact"/>
        <w:rPr>
          <w:rFonts w:ascii="Times New Roman" w:hAnsi="Times New Roman" w:cs="Times New Roman"/>
          <w:kern w:val="0"/>
          <w:szCs w:val="24"/>
        </w:rPr>
      </w:pPr>
    </w:p>
    <w:p w:rsidR="00DA43D2" w:rsidRDefault="00DA43D2" w:rsidP="00DA43D2">
      <w:pPr>
        <w:autoSpaceDE w:val="0"/>
        <w:autoSpaceDN w:val="0"/>
        <w:adjustRightInd w:val="0"/>
        <w:spacing w:line="242" w:lineRule="exact"/>
        <w:rPr>
          <w:rFonts w:ascii="Times New Roman" w:hAnsi="Times New Roman" w:cs="Times New Roman"/>
          <w:kern w:val="0"/>
          <w:szCs w:val="24"/>
        </w:rPr>
      </w:pPr>
      <w:r>
        <w:rPr>
          <w:rFonts w:ascii="Arial" w:hAnsi="Arial" w:cs="Arial"/>
          <w:kern w:val="0"/>
          <w:sz w:val="20"/>
          <w:szCs w:val="20"/>
        </w:rPr>
        <w:t xml:space="preserve">Leibniz </w:t>
      </w:r>
      <w:r>
        <w:rPr>
          <w:rFonts w:ascii="新細明體" w:eastAsia="新細明體" w:hAnsi="Arial" w:cs="新細明體" w:hint="eastAsia"/>
          <w:kern w:val="0"/>
          <w:sz w:val="20"/>
          <w:szCs w:val="20"/>
        </w:rPr>
        <w:t>對可測的平面圖形區域所下的定義為</w:t>
      </w:r>
      <w:r>
        <w:rPr>
          <w:rFonts w:ascii="MS PGothic" w:eastAsia="MS PGothic" w:hAnsi="Arial" w:cs="MS PGothic" w:hint="eastAsia"/>
          <w:kern w:val="0"/>
          <w:sz w:val="20"/>
          <w:szCs w:val="20"/>
        </w:rPr>
        <w:t>：</w:t>
      </w:r>
    </w:p>
    <w:p w:rsidR="00DA43D2" w:rsidRDefault="00DA43D2" w:rsidP="00DA43D2">
      <w:pPr>
        <w:autoSpaceDE w:val="0"/>
        <w:autoSpaceDN w:val="0"/>
        <w:adjustRightInd w:val="0"/>
        <w:spacing w:line="22"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「有面積的圖形區域是由線段集成的</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線段是具有</w:t>
      </w:r>
    </w:p>
    <w:p w:rsidR="00DA43D2" w:rsidRDefault="00DA43D2" w:rsidP="00DA43D2">
      <w:pPr>
        <w:autoSpaceDE w:val="0"/>
        <w:autoSpaceDN w:val="0"/>
        <w:adjustRightInd w:val="0"/>
        <w:spacing w:line="19"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長度沒有寬度的</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如果將無限多線段集起來</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便成</w:t>
      </w:r>
    </w:p>
    <w:p w:rsidR="00DA43D2" w:rsidRDefault="00DA43D2" w:rsidP="00DA43D2">
      <w:pPr>
        <w:autoSpaceDE w:val="0"/>
        <w:autoSpaceDN w:val="0"/>
        <w:adjustRightInd w:val="0"/>
        <w:spacing w:line="22"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為一個有面積的區域」因此</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面積的初步概念為</w:t>
      </w:r>
      <w:r>
        <w:rPr>
          <w:rFonts w:ascii="MS PGothic" w:eastAsia="MS PGothic" w:hAnsi="Times New Roman" w:cs="MS PGothic" w:hint="eastAsia"/>
          <w:kern w:val="0"/>
          <w:sz w:val="20"/>
          <w:szCs w:val="20"/>
        </w:rPr>
        <w:t>：</w:t>
      </w:r>
    </w:p>
    <w:p w:rsidR="00DA43D2" w:rsidRDefault="00DA43D2" w:rsidP="00DA43D2">
      <w:pPr>
        <w:autoSpaceDE w:val="0"/>
        <w:autoSpaceDN w:val="0"/>
        <w:adjustRightInd w:val="0"/>
        <w:spacing w:line="20"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lastRenderedPageBreak/>
        <w:t>面積是測量一個平面的大小</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與面積的封閉性。</w:t>
      </w:r>
    </w:p>
    <w:p w:rsidR="00DA43D2" w:rsidRDefault="00DA43D2" w:rsidP="00DA43D2">
      <w:pPr>
        <w:autoSpaceDE w:val="0"/>
        <w:autoSpaceDN w:val="0"/>
        <w:adjustRightInd w:val="0"/>
        <w:spacing w:line="19"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ind w:left="400"/>
        <w:rPr>
          <w:rFonts w:ascii="Times New Roman" w:hAnsi="Times New Roman" w:cs="Times New Roman"/>
          <w:kern w:val="0"/>
          <w:szCs w:val="24"/>
        </w:rPr>
      </w:pPr>
      <w:r>
        <w:rPr>
          <w:rFonts w:ascii="新細明體" w:eastAsia="新細明體" w:hAnsi="Times New Roman" w:cs="新細明體" w:hint="eastAsia"/>
          <w:kern w:val="0"/>
          <w:sz w:val="20"/>
          <w:szCs w:val="20"/>
        </w:rPr>
        <w:t>面積迷思概念則是學童對於面積概念因為直</w:t>
      </w:r>
    </w:p>
    <w:p w:rsidR="00DA43D2" w:rsidRDefault="00DA43D2" w:rsidP="00DA43D2">
      <w:pPr>
        <w:autoSpaceDE w:val="0"/>
        <w:autoSpaceDN w:val="0"/>
        <w:adjustRightInd w:val="0"/>
        <w:spacing w:line="34" w:lineRule="exact"/>
        <w:rPr>
          <w:rFonts w:ascii="Times New Roman" w:hAnsi="Times New Roman" w:cs="Times New Roman"/>
          <w:kern w:val="0"/>
          <w:szCs w:val="24"/>
        </w:rPr>
      </w:pPr>
    </w:p>
    <w:p w:rsidR="00DA43D2" w:rsidRDefault="00DA43D2" w:rsidP="00DA43D2">
      <w:pPr>
        <w:autoSpaceDE w:val="0"/>
        <w:autoSpaceDN w:val="0"/>
        <w:adjustRightInd w:val="0"/>
        <w:spacing w:line="228" w:lineRule="exact"/>
        <w:rPr>
          <w:rFonts w:ascii="Times New Roman" w:hAnsi="Times New Roman" w:cs="Times New Roman"/>
          <w:kern w:val="0"/>
          <w:szCs w:val="24"/>
        </w:rPr>
      </w:pPr>
      <w:r>
        <w:rPr>
          <w:rFonts w:ascii="新細明體" w:eastAsia="新細明體" w:hAnsi="Times New Roman" w:cs="新細明體" w:hint="eastAsia"/>
          <w:kern w:val="0"/>
          <w:sz w:val="19"/>
          <w:szCs w:val="19"/>
        </w:rPr>
        <w:t>觀或推理失當而產生的許多錯誤概念。除了面積基</w:t>
      </w:r>
    </w:p>
    <w:p w:rsidR="00DA43D2" w:rsidRDefault="00DA43D2" w:rsidP="00DA43D2">
      <w:pPr>
        <w:autoSpaceDE w:val="0"/>
        <w:autoSpaceDN w:val="0"/>
        <w:adjustRightInd w:val="0"/>
        <w:spacing w:line="17" w:lineRule="exact"/>
        <w:rPr>
          <w:rFonts w:ascii="Times New Roman" w:hAnsi="Times New Roman" w:cs="Times New Roman"/>
          <w:kern w:val="0"/>
          <w:szCs w:val="24"/>
        </w:rPr>
      </w:pPr>
    </w:p>
    <w:p w:rsidR="00DA43D2" w:rsidRDefault="00DA43D2" w:rsidP="00DA43D2">
      <w:pPr>
        <w:autoSpaceDE w:val="0"/>
        <w:autoSpaceDN w:val="0"/>
        <w:adjustRightInd w:val="0"/>
        <w:spacing w:line="242" w:lineRule="exact"/>
        <w:rPr>
          <w:rFonts w:ascii="Times New Roman" w:hAnsi="Times New Roman" w:cs="Times New Roman"/>
          <w:kern w:val="0"/>
          <w:szCs w:val="24"/>
        </w:rPr>
      </w:pPr>
      <w:r>
        <w:rPr>
          <w:rFonts w:ascii="新細明體" w:eastAsia="新細明體" w:hAnsi="Arial" w:cs="新細明體" w:hint="eastAsia"/>
          <w:kern w:val="0"/>
          <w:sz w:val="20"/>
          <w:szCs w:val="20"/>
        </w:rPr>
        <w:t>本概念不清之外</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許多相關研究</w:t>
      </w:r>
      <w:r>
        <w:rPr>
          <w:rFonts w:ascii="Arial" w:hAnsi="Arial" w:cs="Arial"/>
          <w:kern w:val="0"/>
          <w:sz w:val="20"/>
          <w:szCs w:val="20"/>
        </w:rPr>
        <w:t>(</w:t>
      </w:r>
      <w:r>
        <w:rPr>
          <w:rFonts w:ascii="新細明體" w:eastAsia="新細明體" w:hAnsi="Arial" w:cs="新細明體" w:hint="eastAsia"/>
          <w:kern w:val="0"/>
          <w:sz w:val="20"/>
          <w:szCs w:val="20"/>
        </w:rPr>
        <w:t>戴政吉</w:t>
      </w:r>
      <w:r>
        <w:rPr>
          <w:rFonts w:ascii="MS PGothic" w:eastAsia="MS PGothic" w:hAnsi="Arial" w:cs="MS PGothic" w:hint="eastAsia"/>
          <w:kern w:val="0"/>
          <w:sz w:val="20"/>
          <w:szCs w:val="20"/>
        </w:rPr>
        <w:t>，</w:t>
      </w:r>
      <w:r>
        <w:rPr>
          <w:rFonts w:ascii="Arial" w:hAnsi="Arial" w:cs="Arial"/>
          <w:kern w:val="0"/>
          <w:sz w:val="20"/>
          <w:szCs w:val="20"/>
        </w:rPr>
        <w:t>2001</w:t>
      </w:r>
      <w:r>
        <w:rPr>
          <w:rFonts w:ascii="MS PGothic" w:eastAsia="MS PGothic" w:hAnsi="Arial" w:cs="MS PGothic" w:hint="eastAsia"/>
          <w:kern w:val="0"/>
          <w:sz w:val="20"/>
          <w:szCs w:val="20"/>
        </w:rPr>
        <w:t>；</w:t>
      </w:r>
    </w:p>
    <w:p w:rsidR="00DA43D2" w:rsidRDefault="00DA43D2" w:rsidP="00DA43D2">
      <w:pPr>
        <w:autoSpaceDE w:val="0"/>
        <w:autoSpaceDN w:val="0"/>
        <w:adjustRightInd w:val="0"/>
        <w:spacing w:line="19" w:lineRule="exact"/>
        <w:rPr>
          <w:rFonts w:ascii="Times New Roman" w:hAnsi="Times New Roman" w:cs="Times New Roman"/>
          <w:kern w:val="0"/>
          <w:szCs w:val="24"/>
        </w:rPr>
      </w:pPr>
    </w:p>
    <w:p w:rsidR="00DA43D2" w:rsidRDefault="00DA43D2" w:rsidP="00DA43D2">
      <w:pPr>
        <w:autoSpaceDE w:val="0"/>
        <w:autoSpaceDN w:val="0"/>
        <w:adjustRightInd w:val="0"/>
        <w:spacing w:line="242" w:lineRule="exact"/>
        <w:rPr>
          <w:rFonts w:ascii="Times New Roman" w:hAnsi="Times New Roman" w:cs="Times New Roman"/>
          <w:kern w:val="0"/>
          <w:szCs w:val="24"/>
        </w:rPr>
      </w:pPr>
      <w:r>
        <w:rPr>
          <w:rFonts w:ascii="新細明體" w:eastAsia="新細明體" w:hAnsi="Arial" w:cs="新細明體" w:hint="eastAsia"/>
          <w:kern w:val="0"/>
          <w:sz w:val="20"/>
          <w:szCs w:val="20"/>
        </w:rPr>
        <w:t>林彥佑</w:t>
      </w:r>
      <w:r>
        <w:rPr>
          <w:rFonts w:ascii="MS PGothic" w:eastAsia="MS PGothic" w:hAnsi="Arial" w:cs="MS PGothic" w:hint="eastAsia"/>
          <w:kern w:val="0"/>
          <w:sz w:val="20"/>
          <w:szCs w:val="20"/>
        </w:rPr>
        <w:t>，</w:t>
      </w:r>
      <w:r>
        <w:rPr>
          <w:rFonts w:ascii="Arial" w:hAnsi="Arial" w:cs="Arial"/>
          <w:kern w:val="0"/>
          <w:sz w:val="20"/>
          <w:szCs w:val="20"/>
        </w:rPr>
        <w:t>2006</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許嵐婷</w:t>
      </w:r>
      <w:r>
        <w:rPr>
          <w:rFonts w:ascii="MS PGothic" w:eastAsia="MS PGothic" w:hAnsi="Arial" w:cs="MS PGothic" w:hint="eastAsia"/>
          <w:kern w:val="0"/>
          <w:sz w:val="20"/>
          <w:szCs w:val="20"/>
        </w:rPr>
        <w:t>，</w:t>
      </w:r>
      <w:r>
        <w:rPr>
          <w:rFonts w:ascii="Arial" w:hAnsi="Arial" w:cs="Arial"/>
          <w:kern w:val="0"/>
          <w:sz w:val="20"/>
          <w:szCs w:val="20"/>
        </w:rPr>
        <w:t xml:space="preserve">2003 </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王選發</w:t>
      </w:r>
      <w:r>
        <w:rPr>
          <w:rFonts w:ascii="Arial" w:hAnsi="Arial" w:cs="Arial"/>
          <w:kern w:val="0"/>
          <w:sz w:val="20"/>
          <w:szCs w:val="20"/>
        </w:rPr>
        <w:t xml:space="preserve"> 2002</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譚</w:t>
      </w:r>
    </w:p>
    <w:p w:rsidR="00DA43D2" w:rsidRDefault="00DA43D2" w:rsidP="00DA43D2">
      <w:pPr>
        <w:autoSpaceDE w:val="0"/>
        <w:autoSpaceDN w:val="0"/>
        <w:adjustRightInd w:val="0"/>
        <w:spacing w:line="29" w:lineRule="exact"/>
        <w:rPr>
          <w:rFonts w:ascii="Times New Roman" w:hAnsi="Times New Roman" w:cs="Times New Roman"/>
          <w:kern w:val="0"/>
          <w:szCs w:val="24"/>
        </w:rPr>
      </w:pPr>
    </w:p>
    <w:p w:rsidR="00DA43D2" w:rsidRDefault="00DA43D2" w:rsidP="00DA43D2">
      <w:pPr>
        <w:autoSpaceDE w:val="0"/>
        <w:autoSpaceDN w:val="0"/>
        <w:adjustRightInd w:val="0"/>
        <w:spacing w:line="230" w:lineRule="exact"/>
        <w:rPr>
          <w:rFonts w:ascii="Times New Roman" w:hAnsi="Times New Roman" w:cs="Times New Roman"/>
          <w:kern w:val="0"/>
          <w:szCs w:val="24"/>
        </w:rPr>
      </w:pPr>
      <w:r>
        <w:rPr>
          <w:rFonts w:ascii="新細明體" w:eastAsia="新細明體" w:hAnsi="Arial" w:cs="新細明體" w:hint="eastAsia"/>
          <w:kern w:val="0"/>
          <w:sz w:val="19"/>
          <w:szCs w:val="19"/>
        </w:rPr>
        <w:t>寧君</w:t>
      </w:r>
      <w:r>
        <w:rPr>
          <w:rFonts w:ascii="Arial" w:hAnsi="Arial" w:cs="Arial"/>
          <w:kern w:val="0"/>
          <w:sz w:val="19"/>
          <w:szCs w:val="19"/>
        </w:rPr>
        <w:t xml:space="preserve"> 1998</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陳廉偉</w:t>
      </w:r>
      <w:r>
        <w:rPr>
          <w:rFonts w:ascii="Arial" w:hAnsi="Arial" w:cs="Arial"/>
          <w:kern w:val="0"/>
          <w:sz w:val="19"/>
          <w:szCs w:val="19"/>
        </w:rPr>
        <w:t xml:space="preserve"> 2010)</w:t>
      </w:r>
      <w:r>
        <w:rPr>
          <w:rFonts w:ascii="新細明體" w:eastAsia="新細明體" w:hAnsi="Arial" w:cs="新細明體" w:hint="eastAsia"/>
          <w:kern w:val="0"/>
          <w:sz w:val="19"/>
          <w:szCs w:val="19"/>
        </w:rPr>
        <w:t>顯示國小學童的迷思概念</w:t>
      </w:r>
    </w:p>
    <w:p w:rsidR="00DA43D2" w:rsidRDefault="00DA43D2" w:rsidP="00DA43D2">
      <w:pPr>
        <w:autoSpaceDE w:val="0"/>
        <w:autoSpaceDN w:val="0"/>
        <w:adjustRightInd w:val="0"/>
        <w:spacing w:line="17" w:lineRule="exact"/>
        <w:rPr>
          <w:rFonts w:ascii="Times New Roman" w:hAnsi="Times New Roman" w:cs="Times New Roman"/>
          <w:kern w:val="0"/>
          <w:szCs w:val="24"/>
        </w:rPr>
      </w:pPr>
    </w:p>
    <w:p w:rsidR="00DA43D2" w:rsidRDefault="00DA43D2" w:rsidP="00DA43D2">
      <w:pPr>
        <w:autoSpaceDE w:val="0"/>
        <w:autoSpaceDN w:val="0"/>
        <w:adjustRightInd w:val="0"/>
        <w:spacing w:line="242" w:lineRule="exact"/>
        <w:rPr>
          <w:rFonts w:ascii="Times New Roman" w:hAnsi="Times New Roman" w:cs="Times New Roman"/>
          <w:kern w:val="0"/>
          <w:szCs w:val="24"/>
        </w:rPr>
      </w:pPr>
      <w:r>
        <w:rPr>
          <w:rFonts w:ascii="新細明體" w:eastAsia="新細明體" w:hAnsi="Arial" w:cs="新細明體" w:hint="eastAsia"/>
          <w:kern w:val="0"/>
          <w:sz w:val="20"/>
          <w:szCs w:val="20"/>
        </w:rPr>
        <w:t>有</w:t>
      </w:r>
      <w:r>
        <w:rPr>
          <w:rFonts w:ascii="MS PGothic" w:eastAsia="MS PGothic" w:hAnsi="Arial" w:cs="MS PGothic" w:hint="eastAsia"/>
          <w:kern w:val="0"/>
          <w:sz w:val="20"/>
          <w:szCs w:val="20"/>
        </w:rPr>
        <w:t>：</w:t>
      </w:r>
      <w:r>
        <w:rPr>
          <w:rFonts w:ascii="Arial" w:hAnsi="Arial" w:cs="Arial"/>
          <w:kern w:val="0"/>
          <w:sz w:val="20"/>
          <w:szCs w:val="20"/>
        </w:rPr>
        <w:t>1.</w:t>
      </w:r>
      <w:r>
        <w:rPr>
          <w:rFonts w:ascii="新細明體" w:eastAsia="新細明體" w:hAnsi="Arial" w:cs="新細明體" w:hint="eastAsia"/>
          <w:kern w:val="0"/>
          <w:sz w:val="20"/>
          <w:szCs w:val="20"/>
        </w:rPr>
        <w:t>認為只要面積相等</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周長也會一樣。</w:t>
      </w:r>
      <w:r>
        <w:rPr>
          <w:rFonts w:ascii="Arial" w:hAnsi="Arial" w:cs="Arial"/>
          <w:kern w:val="0"/>
          <w:sz w:val="20"/>
          <w:szCs w:val="20"/>
        </w:rPr>
        <w:t>2.</w:t>
      </w:r>
      <w:r>
        <w:rPr>
          <w:rFonts w:ascii="新細明體" w:eastAsia="新細明體" w:hAnsi="Arial" w:cs="新細明體" w:hint="eastAsia"/>
          <w:kern w:val="0"/>
          <w:sz w:val="20"/>
          <w:szCs w:val="20"/>
        </w:rPr>
        <w:t>圖形</w:t>
      </w:r>
    </w:p>
    <w:p w:rsidR="00DA43D2" w:rsidRDefault="00DA43D2" w:rsidP="00DA43D2">
      <w:pPr>
        <w:autoSpaceDE w:val="0"/>
        <w:autoSpaceDN w:val="0"/>
        <w:adjustRightInd w:val="0"/>
        <w:spacing w:line="22"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經過切割組合</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面積會改變</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欠缺保留概念</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這</w:t>
      </w:r>
    </w:p>
    <w:p w:rsidR="00DA43D2" w:rsidRDefault="00DA43D2" w:rsidP="00DA43D2">
      <w:pPr>
        <w:autoSpaceDE w:val="0"/>
        <w:autoSpaceDN w:val="0"/>
        <w:adjustRightInd w:val="0"/>
        <w:spacing w:line="3"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些迷思概念導致了國小學童學習面積時出現許多</w:t>
      </w:r>
    </w:p>
    <w:p w:rsidR="00DA43D2" w:rsidRDefault="00DA43D2" w:rsidP="00DA43D2">
      <w:pPr>
        <w:autoSpaceDE w:val="0"/>
        <w:autoSpaceDN w:val="0"/>
        <w:adjustRightInd w:val="0"/>
        <w:spacing w:line="21"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盲點</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教師如果在教學時沒有關注到測量過程的概</w:t>
      </w:r>
    </w:p>
    <w:p w:rsidR="00DA43D2" w:rsidRDefault="00DA43D2" w:rsidP="00DA43D2">
      <w:pPr>
        <w:autoSpaceDE w:val="0"/>
        <w:autoSpaceDN w:val="0"/>
        <w:adjustRightInd w:val="0"/>
        <w:spacing w:line="23"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念性特徵</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學生對面積測量的學習就容易只留下公</w:t>
      </w:r>
    </w:p>
    <w:p w:rsidR="00DA43D2" w:rsidRDefault="00DA43D2" w:rsidP="00DA43D2">
      <w:pPr>
        <w:autoSpaceDE w:val="0"/>
        <w:autoSpaceDN w:val="0"/>
        <w:adjustRightInd w:val="0"/>
        <w:spacing w:line="18"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rPr>
          <w:rFonts w:ascii="Times New Roman" w:hAnsi="Times New Roman" w:cs="Times New Roman"/>
          <w:kern w:val="0"/>
          <w:szCs w:val="24"/>
        </w:rPr>
      </w:pPr>
      <w:r>
        <w:rPr>
          <w:rFonts w:ascii="新細明體" w:eastAsia="新細明體" w:hAnsi="Arial" w:cs="新細明體" w:hint="eastAsia"/>
          <w:kern w:val="0"/>
          <w:sz w:val="20"/>
          <w:szCs w:val="20"/>
        </w:rPr>
        <w:t>式的印象</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而導致各種測量的迷思概念</w:t>
      </w:r>
      <w:r>
        <w:rPr>
          <w:rFonts w:ascii="Arial" w:hAnsi="Arial" w:cs="Arial"/>
          <w:kern w:val="0"/>
          <w:sz w:val="20"/>
          <w:szCs w:val="20"/>
        </w:rPr>
        <w:t>(</w:t>
      </w:r>
      <w:r>
        <w:rPr>
          <w:rFonts w:ascii="新細明體" w:eastAsia="新細明體" w:hAnsi="Arial" w:cs="新細明體" w:hint="eastAsia"/>
          <w:kern w:val="0"/>
          <w:sz w:val="20"/>
          <w:szCs w:val="20"/>
        </w:rPr>
        <w:t>黃琡懿</w:t>
      </w:r>
      <w:r>
        <w:rPr>
          <w:rFonts w:ascii="MS PGothic" w:eastAsia="MS PGothic" w:hAnsi="Arial" w:cs="MS PGothic" w:hint="eastAsia"/>
          <w:kern w:val="0"/>
          <w:sz w:val="20"/>
          <w:szCs w:val="20"/>
        </w:rPr>
        <w:t>，</w:t>
      </w:r>
    </w:p>
    <w:p w:rsidR="00DA43D2" w:rsidRDefault="00DA43D2" w:rsidP="00DA43D2">
      <w:pPr>
        <w:autoSpaceDE w:val="0"/>
        <w:autoSpaceDN w:val="0"/>
        <w:adjustRightInd w:val="0"/>
        <w:spacing w:line="20"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rPr>
          <w:rFonts w:ascii="Times New Roman" w:hAnsi="Times New Roman" w:cs="Times New Roman"/>
          <w:kern w:val="0"/>
          <w:szCs w:val="24"/>
        </w:rPr>
      </w:pPr>
      <w:r>
        <w:rPr>
          <w:rFonts w:ascii="Arial" w:hAnsi="Arial" w:cs="Arial"/>
          <w:kern w:val="0"/>
          <w:sz w:val="20"/>
          <w:szCs w:val="20"/>
        </w:rPr>
        <w:t>2009)</w:t>
      </w:r>
      <w:r>
        <w:rPr>
          <w:rFonts w:ascii="新細明體" w:eastAsia="新細明體" w:hAnsi="Arial" w:cs="新細明體" w:hint="eastAsia"/>
          <w:kern w:val="0"/>
          <w:sz w:val="20"/>
          <w:szCs w:val="20"/>
        </w:rPr>
        <w:t>。有鑑於此</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要根本解決學生學習問題</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教</w:t>
      </w:r>
    </w:p>
    <w:p w:rsidR="00DA43D2" w:rsidRDefault="00DA43D2" w:rsidP="00DA43D2">
      <w:pPr>
        <w:autoSpaceDE w:val="0"/>
        <w:autoSpaceDN w:val="0"/>
        <w:adjustRightInd w:val="0"/>
        <w:spacing w:line="64"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7" w:lineRule="exact"/>
        <w:ind w:right="40"/>
        <w:jc w:val="both"/>
        <w:rPr>
          <w:rFonts w:ascii="Times New Roman" w:hAnsi="Times New Roman" w:cs="Times New Roman"/>
          <w:kern w:val="0"/>
          <w:szCs w:val="24"/>
        </w:rPr>
      </w:pPr>
      <w:r>
        <w:rPr>
          <w:rFonts w:ascii="新細明體" w:eastAsia="新細明體" w:hAnsi="Times New Roman" w:cs="新細明體" w:hint="eastAsia"/>
          <w:kern w:val="0"/>
          <w:sz w:val="20"/>
          <w:szCs w:val="20"/>
        </w:rPr>
        <w:t>師絕不可只重視面積公式的記憶</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而是要強調面積</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基本意義及公式的理解。</w:t>
      </w:r>
    </w:p>
    <w:p w:rsidR="00DA43D2" w:rsidRDefault="00DA43D2" w:rsidP="00DA43D2">
      <w:pPr>
        <w:autoSpaceDE w:val="0"/>
        <w:autoSpaceDN w:val="0"/>
        <w:adjustRightInd w:val="0"/>
        <w:spacing w:line="282"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三、資訊融入教學</w:t>
      </w:r>
    </w:p>
    <w:p w:rsidR="00DA43D2" w:rsidRDefault="00DA43D2" w:rsidP="00DA43D2">
      <w:pPr>
        <w:autoSpaceDE w:val="0"/>
        <w:autoSpaceDN w:val="0"/>
        <w:adjustRightInd w:val="0"/>
        <w:spacing w:line="67"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37" w:lineRule="exact"/>
        <w:ind w:right="40" w:firstLine="384"/>
        <w:jc w:val="both"/>
        <w:rPr>
          <w:rFonts w:ascii="Times New Roman" w:hAnsi="Times New Roman" w:cs="Times New Roman"/>
          <w:kern w:val="0"/>
          <w:szCs w:val="24"/>
        </w:rPr>
      </w:pPr>
      <w:r>
        <w:rPr>
          <w:rFonts w:ascii="新細明體" w:eastAsia="新細明體" w:hAnsi="Times New Roman" w:cs="新細明體" w:hint="eastAsia"/>
          <w:kern w:val="0"/>
          <w:sz w:val="19"/>
          <w:szCs w:val="19"/>
        </w:rPr>
        <w:t>所謂的「資訊科技融入教學」是將資訊科技融</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入課程、教材與教學中</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使資訊科技成為老師與學</w:t>
      </w:r>
      <w:r>
        <w:rPr>
          <w:rFonts w:ascii="新細明體" w:eastAsia="新細明體" w:hAnsi="Times New Roman" w:cs="新細明體"/>
          <w:kern w:val="0"/>
          <w:sz w:val="19"/>
          <w:szCs w:val="19"/>
        </w:rPr>
        <w:t xml:space="preserve"> </w:t>
      </w:r>
      <w:r>
        <w:rPr>
          <w:rFonts w:ascii="新細明體" w:eastAsia="新細明體" w:hAnsi="Arial" w:cs="新細明體" w:hint="eastAsia"/>
          <w:kern w:val="0"/>
          <w:sz w:val="19"/>
          <w:szCs w:val="19"/>
        </w:rPr>
        <w:t>生於課室活動中的教與學的工具、程序與方法</w:t>
      </w:r>
      <w:r>
        <w:rPr>
          <w:rFonts w:ascii="Arial" w:eastAsia="新細明體" w:hAnsi="Arial" w:cs="Arial"/>
          <w:kern w:val="0"/>
          <w:sz w:val="19"/>
          <w:szCs w:val="19"/>
        </w:rPr>
        <w:t>(</w:t>
      </w:r>
      <w:r>
        <w:rPr>
          <w:rFonts w:ascii="新細明體" w:eastAsia="新細明體" w:hAnsi="Arial" w:cs="新細明體" w:hint="eastAsia"/>
          <w:kern w:val="0"/>
          <w:sz w:val="19"/>
          <w:szCs w:val="19"/>
        </w:rPr>
        <w:t>溫</w:t>
      </w:r>
    </w:p>
    <w:p w:rsidR="00DA43D2" w:rsidRDefault="00DA43D2" w:rsidP="00DA43D2">
      <w:pPr>
        <w:autoSpaceDE w:val="0"/>
        <w:autoSpaceDN w:val="0"/>
        <w:adjustRightInd w:val="0"/>
        <w:spacing w:line="68"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43" w:lineRule="exact"/>
        <w:ind w:right="20"/>
        <w:jc w:val="both"/>
        <w:rPr>
          <w:rFonts w:ascii="Times New Roman" w:hAnsi="Times New Roman" w:cs="Times New Roman"/>
          <w:kern w:val="0"/>
          <w:szCs w:val="24"/>
        </w:rPr>
      </w:pPr>
      <w:r>
        <w:rPr>
          <w:rFonts w:ascii="新細明體" w:eastAsia="新細明體" w:hAnsi="Arial" w:cs="新細明體" w:hint="eastAsia"/>
          <w:kern w:val="0"/>
          <w:sz w:val="19"/>
          <w:szCs w:val="19"/>
        </w:rPr>
        <w:t>嘉榮</w:t>
      </w:r>
      <w:r>
        <w:rPr>
          <w:rFonts w:ascii="MS PGothic" w:eastAsia="MS PGothic" w:hAnsi="Arial" w:cs="MS PGothic" w:hint="eastAsia"/>
          <w:kern w:val="0"/>
          <w:sz w:val="19"/>
          <w:szCs w:val="19"/>
        </w:rPr>
        <w:t>，</w:t>
      </w:r>
      <w:r>
        <w:rPr>
          <w:rFonts w:ascii="Arial" w:hAnsi="Arial" w:cs="Arial"/>
          <w:kern w:val="0"/>
          <w:sz w:val="19"/>
          <w:szCs w:val="19"/>
        </w:rPr>
        <w:t>2003)</w:t>
      </w:r>
      <w:r>
        <w:rPr>
          <w:rFonts w:ascii="新細明體" w:eastAsia="新細明體" w:hAnsi="Arial" w:cs="新細明體" w:hint="eastAsia"/>
          <w:kern w:val="0"/>
          <w:sz w:val="19"/>
          <w:szCs w:val="19"/>
        </w:rPr>
        <w:t>。資訊科技融入教學需顧及到學習理</w:t>
      </w:r>
      <w:r>
        <w:rPr>
          <w:rFonts w:ascii="Arial" w:hAnsi="Arial" w:cs="Arial"/>
          <w:kern w:val="0"/>
          <w:sz w:val="19"/>
          <w:szCs w:val="19"/>
        </w:rPr>
        <w:t xml:space="preserve"> </w:t>
      </w:r>
      <w:r>
        <w:rPr>
          <w:rFonts w:ascii="新細明體" w:eastAsia="新細明體" w:hAnsi="Arial" w:cs="新細明體" w:hint="eastAsia"/>
          <w:kern w:val="0"/>
          <w:sz w:val="19"/>
          <w:szCs w:val="19"/>
        </w:rPr>
        <w:t>論</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以利資訊科技的融入和提升學生的學習成效</w:t>
      </w:r>
      <w:r>
        <w:rPr>
          <w:rFonts w:ascii="MS PGothic" w:eastAsia="MS PGothic" w:hAnsi="Arial" w:cs="MS PGothic" w:hint="eastAsia"/>
          <w:kern w:val="0"/>
          <w:sz w:val="19"/>
          <w:szCs w:val="19"/>
        </w:rPr>
        <w:t>，</w:t>
      </w:r>
      <w:r>
        <w:rPr>
          <w:rFonts w:ascii="新細明體" w:eastAsia="新細明體" w:hAnsi="Arial" w:cs="新細明體"/>
          <w:kern w:val="0"/>
          <w:sz w:val="19"/>
          <w:szCs w:val="19"/>
        </w:rPr>
        <w:t xml:space="preserve"> </w:t>
      </w:r>
      <w:r>
        <w:rPr>
          <w:rFonts w:ascii="新細明體" w:eastAsia="新細明體" w:hAnsi="Arial" w:cs="新細明體" w:hint="eastAsia"/>
          <w:kern w:val="0"/>
          <w:sz w:val="19"/>
          <w:szCs w:val="19"/>
        </w:rPr>
        <w:t>透過資訊科技的融入</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可使教學活動更加多元和豐</w:t>
      </w:r>
      <w:r>
        <w:rPr>
          <w:rFonts w:ascii="新細明體" w:eastAsia="新細明體" w:hAnsi="Arial" w:cs="新細明體"/>
          <w:kern w:val="0"/>
          <w:sz w:val="19"/>
          <w:szCs w:val="19"/>
        </w:rPr>
        <w:t xml:space="preserve"> </w:t>
      </w:r>
      <w:r>
        <w:rPr>
          <w:rFonts w:ascii="新細明體" w:eastAsia="新細明體" w:hAnsi="Arial" w:cs="新細明體" w:hint="eastAsia"/>
          <w:kern w:val="0"/>
          <w:sz w:val="19"/>
          <w:szCs w:val="19"/>
        </w:rPr>
        <w:t>富</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進而提升教學效能與品質</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各學科領域中</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數</w:t>
      </w:r>
    </w:p>
    <w:p w:rsidR="00DA43D2" w:rsidRDefault="00DA43D2" w:rsidP="00DA43D2">
      <w:pPr>
        <w:autoSpaceDE w:val="0"/>
        <w:autoSpaceDN w:val="0"/>
        <w:adjustRightInd w:val="0"/>
        <w:spacing w:line="66"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8" w:lineRule="exact"/>
        <w:ind w:right="40"/>
        <w:jc w:val="both"/>
        <w:rPr>
          <w:rFonts w:ascii="Times New Roman" w:hAnsi="Times New Roman" w:cs="Times New Roman"/>
          <w:kern w:val="0"/>
          <w:szCs w:val="24"/>
        </w:rPr>
      </w:pPr>
      <w:r>
        <w:rPr>
          <w:rFonts w:ascii="新細明體" w:eastAsia="新細明體" w:hAnsi="Times New Roman" w:cs="新細明體" w:hint="eastAsia"/>
          <w:kern w:val="0"/>
          <w:sz w:val="20"/>
          <w:szCs w:val="20"/>
        </w:rPr>
        <w:t>學一直被視為最有可能藉由電腦輔助教學模式來</w:t>
      </w:r>
      <w:r>
        <w:rPr>
          <w:rFonts w:ascii="新細明體" w:eastAsia="新細明體" w:hAnsi="Times New Roman" w:cs="新細明體"/>
          <w:kern w:val="0"/>
          <w:sz w:val="20"/>
          <w:szCs w:val="20"/>
        </w:rPr>
        <w:t xml:space="preserve"> </w:t>
      </w:r>
      <w:r>
        <w:rPr>
          <w:rFonts w:ascii="新細明體" w:eastAsia="新細明體" w:hAnsi="Arial" w:cs="新細明體" w:hint="eastAsia"/>
          <w:kern w:val="0"/>
          <w:sz w:val="20"/>
          <w:szCs w:val="20"/>
        </w:rPr>
        <w:t>提升學習成效的學科之一。</w:t>
      </w:r>
      <w:r>
        <w:rPr>
          <w:rFonts w:ascii="Arial" w:eastAsia="新細明體" w:hAnsi="Arial" w:cs="Arial"/>
          <w:kern w:val="0"/>
          <w:sz w:val="20"/>
          <w:szCs w:val="20"/>
        </w:rPr>
        <w:t xml:space="preserve">Battista </w:t>
      </w:r>
      <w:r>
        <w:rPr>
          <w:rFonts w:ascii="新細明體" w:eastAsia="新細明體" w:hAnsi="Arial" w:cs="新細明體" w:hint="eastAsia"/>
          <w:kern w:val="0"/>
          <w:sz w:val="20"/>
          <w:szCs w:val="20"/>
        </w:rPr>
        <w:t>與</w:t>
      </w:r>
      <w:r>
        <w:rPr>
          <w:rFonts w:ascii="Arial" w:eastAsia="新細明體" w:hAnsi="Arial" w:cs="Arial"/>
          <w:kern w:val="0"/>
          <w:sz w:val="20"/>
          <w:szCs w:val="20"/>
        </w:rPr>
        <w:t xml:space="preserve"> Clements</w:t>
      </w:r>
    </w:p>
    <w:p w:rsidR="00DA43D2" w:rsidRDefault="00DA43D2" w:rsidP="00DA43D2">
      <w:pPr>
        <w:autoSpaceDE w:val="0"/>
        <w:autoSpaceDN w:val="0"/>
        <w:adjustRightInd w:val="0"/>
        <w:spacing w:line="18"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rPr>
          <w:rFonts w:ascii="Times New Roman" w:hAnsi="Times New Roman" w:cs="Times New Roman"/>
          <w:kern w:val="0"/>
          <w:szCs w:val="24"/>
        </w:rPr>
      </w:pPr>
      <w:r>
        <w:rPr>
          <w:rFonts w:ascii="MS PGothic" w:eastAsia="MS PGothic" w:hAnsi="Arial" w:cs="MS PGothic" w:hint="eastAsia"/>
          <w:kern w:val="0"/>
          <w:sz w:val="20"/>
          <w:szCs w:val="20"/>
        </w:rPr>
        <w:t>（</w:t>
      </w:r>
      <w:r>
        <w:rPr>
          <w:rFonts w:ascii="Arial" w:hAnsi="Arial" w:cs="Arial"/>
          <w:kern w:val="0"/>
          <w:sz w:val="20"/>
          <w:szCs w:val="20"/>
        </w:rPr>
        <w:t xml:space="preserve">1988 </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研究也指出讓學童在電腦環境中主動操</w:t>
      </w:r>
    </w:p>
    <w:p w:rsidR="00DA43D2" w:rsidRDefault="00DA43D2" w:rsidP="00DA43D2">
      <w:pPr>
        <w:autoSpaceDE w:val="0"/>
        <w:autoSpaceDN w:val="0"/>
        <w:adjustRightInd w:val="0"/>
        <w:spacing w:line="23"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弄及探索</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是發展其數學概念及問題解決能力的一</w:t>
      </w:r>
    </w:p>
    <w:p w:rsidR="00DA43D2" w:rsidRDefault="00DA43D2" w:rsidP="00DA43D2">
      <w:pPr>
        <w:autoSpaceDE w:val="0"/>
        <w:autoSpaceDN w:val="0"/>
        <w:adjustRightInd w:val="0"/>
        <w:spacing w:line="19"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個方法。由於國小學童的思考特徵是眼見為憑</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必</w:t>
      </w:r>
    </w:p>
    <w:p w:rsidR="00DA43D2" w:rsidRDefault="00DA43D2" w:rsidP="00DA43D2">
      <w:pPr>
        <w:autoSpaceDE w:val="0"/>
        <w:autoSpaceDN w:val="0"/>
        <w:adjustRightInd w:val="0"/>
        <w:spacing w:line="20"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須經由具體實物操弄的經驗來學習抽象的數學概</w:t>
      </w:r>
    </w:p>
    <w:p w:rsidR="00DA43D2" w:rsidRDefault="00DA43D2" w:rsidP="00DA43D2">
      <w:pPr>
        <w:autoSpaceDE w:val="0"/>
        <w:autoSpaceDN w:val="0"/>
        <w:adjustRightInd w:val="0"/>
        <w:spacing w:line="23"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念</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電腦則能具體呈現出這些圖像</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並配合課程內</w:t>
      </w:r>
    </w:p>
    <w:p w:rsidR="00DA43D2" w:rsidRDefault="00DA43D2" w:rsidP="00DA43D2">
      <w:pPr>
        <w:autoSpaceDE w:val="0"/>
        <w:autoSpaceDN w:val="0"/>
        <w:adjustRightInd w:val="0"/>
        <w:spacing w:line="19"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容與教學模式</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應用電腦多媒體的特性</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與學習領</w:t>
      </w:r>
    </w:p>
    <w:p w:rsidR="00DA43D2" w:rsidRDefault="00DA43D2" w:rsidP="00DA43D2">
      <w:pPr>
        <w:autoSpaceDE w:val="0"/>
        <w:autoSpaceDN w:val="0"/>
        <w:adjustRightInd w:val="0"/>
        <w:spacing w:line="23"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域相結合</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提升學童的學習成效。</w:t>
      </w:r>
    </w:p>
    <w:p w:rsidR="00DA43D2" w:rsidRDefault="00DA43D2" w:rsidP="00DA43D2">
      <w:pPr>
        <w:autoSpaceDE w:val="0"/>
        <w:autoSpaceDN w:val="0"/>
        <w:adjustRightInd w:val="0"/>
        <w:spacing w:line="18"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ind w:left="300"/>
        <w:rPr>
          <w:rFonts w:ascii="Times New Roman" w:hAnsi="Times New Roman" w:cs="Times New Roman"/>
          <w:kern w:val="0"/>
          <w:szCs w:val="24"/>
        </w:rPr>
      </w:pPr>
      <w:r>
        <w:rPr>
          <w:rFonts w:ascii="Arial" w:hAnsi="Arial" w:cs="Arial"/>
          <w:kern w:val="0"/>
          <w:sz w:val="20"/>
          <w:szCs w:val="20"/>
        </w:rPr>
        <w:t>Multi-Purpose Laboratory (MP_Lab)</w:t>
      </w:r>
      <w:r>
        <w:rPr>
          <w:rFonts w:ascii="新細明體" w:eastAsia="新細明體" w:hAnsi="Arial" w:cs="新細明體" w:hint="eastAsia"/>
          <w:kern w:val="0"/>
          <w:sz w:val="20"/>
          <w:szCs w:val="20"/>
        </w:rPr>
        <w:t>為</w:t>
      </w:r>
      <w:r>
        <w:rPr>
          <w:rFonts w:ascii="新細明體" w:eastAsia="新細明體" w:hAnsi="Arial" w:cs="新細明體" w:hint="eastAsia"/>
          <w:kern w:val="0"/>
          <w:sz w:val="20"/>
          <w:szCs w:val="20"/>
          <w:u w:val="single"/>
        </w:rPr>
        <w:t>澳門</w:t>
      </w:r>
    </w:p>
    <w:p w:rsidR="00DA43D2" w:rsidRDefault="00DA43D2" w:rsidP="00DA43D2">
      <w:pPr>
        <w:autoSpaceDE w:val="0"/>
        <w:autoSpaceDN w:val="0"/>
        <w:adjustRightInd w:val="0"/>
        <w:spacing w:line="20"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培道中學</w:t>
      </w:r>
      <w:r>
        <w:rPr>
          <w:rFonts w:ascii="新細明體" w:eastAsia="新細明體" w:hAnsi="Times New Roman" w:cs="新細明體" w:hint="eastAsia"/>
          <w:kern w:val="0"/>
          <w:sz w:val="20"/>
          <w:szCs w:val="20"/>
          <w:u w:val="single"/>
        </w:rPr>
        <w:t>韋輝樑</w:t>
      </w:r>
      <w:r>
        <w:rPr>
          <w:rFonts w:ascii="新細明體" w:eastAsia="新細明體" w:hAnsi="Times New Roman" w:cs="新細明體" w:hint="eastAsia"/>
          <w:kern w:val="0"/>
          <w:sz w:val="20"/>
          <w:szCs w:val="20"/>
        </w:rPr>
        <w:t>校長專為國小學童設計出的創意</w:t>
      </w:r>
    </w:p>
    <w:p w:rsidR="00DA43D2" w:rsidRDefault="00DA43D2" w:rsidP="00DA43D2">
      <w:pPr>
        <w:autoSpaceDE w:val="0"/>
        <w:autoSpaceDN w:val="0"/>
        <w:adjustRightInd w:val="0"/>
        <w:spacing w:line="23"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教學平台</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它提供包括作圖、拼圖、變形、背景圖</w:t>
      </w:r>
    </w:p>
    <w:p w:rsidR="00DA43D2" w:rsidRDefault="00DA43D2" w:rsidP="00DA43D2">
      <w:pPr>
        <w:autoSpaceDE w:val="0"/>
        <w:autoSpaceDN w:val="0"/>
        <w:adjustRightInd w:val="0"/>
        <w:spacing w:line="20"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片、背景音樂、影片、寫作等元素的學習環境</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構</w:t>
      </w:r>
    </w:p>
    <w:p w:rsidR="00DA43D2" w:rsidRDefault="00DA43D2" w:rsidP="00DA43D2">
      <w:pPr>
        <w:autoSpaceDE w:val="0"/>
        <w:autoSpaceDN w:val="0"/>
        <w:adjustRightInd w:val="0"/>
        <w:spacing w:line="22"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成了一個簡單而功能頗強的情景建構平台</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特色為</w:t>
      </w:r>
    </w:p>
    <w:p w:rsidR="00DA43D2" w:rsidRDefault="00DA43D2" w:rsidP="00DA43D2">
      <w:pPr>
        <w:autoSpaceDE w:val="0"/>
        <w:autoSpaceDN w:val="0"/>
        <w:adjustRightInd w:val="0"/>
        <w:spacing w:line="20"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易學易用</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為學科教學所需情景設置提供直覺式的</w:t>
      </w:r>
    </w:p>
    <w:p w:rsidR="00DA43D2" w:rsidRDefault="00DA43D2" w:rsidP="00DA43D2">
      <w:pPr>
        <w:autoSpaceDE w:val="0"/>
        <w:autoSpaceDN w:val="0"/>
        <w:adjustRightInd w:val="0"/>
        <w:spacing w:line="19"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呈現</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因此本研究即採用此軟體進行實際教材之教</w:t>
      </w:r>
    </w:p>
    <w:p w:rsidR="00DA43D2" w:rsidRDefault="00DA43D2" w:rsidP="00DA43D2">
      <w:pPr>
        <w:autoSpaceDE w:val="0"/>
        <w:autoSpaceDN w:val="0"/>
        <w:adjustRightInd w:val="0"/>
        <w:spacing w:line="23"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學測試</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並分析其學習效益。對教師可以作為教學</w:t>
      </w:r>
    </w:p>
    <w:p w:rsidR="00DA43D2" w:rsidRDefault="00DA43D2" w:rsidP="00DA43D2">
      <w:pPr>
        <w:autoSpaceDE w:val="0"/>
        <w:autoSpaceDN w:val="0"/>
        <w:adjustRightInd w:val="0"/>
        <w:spacing w:line="18"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rPr>
          <w:rFonts w:ascii="Times New Roman" w:hAnsi="Times New Roman" w:cs="Times New Roman"/>
          <w:kern w:val="0"/>
          <w:szCs w:val="24"/>
        </w:rPr>
      </w:pPr>
      <w:r>
        <w:rPr>
          <w:rFonts w:ascii="新細明體" w:eastAsia="新細明體" w:hAnsi="Arial" w:cs="新細明體" w:hint="eastAsia"/>
          <w:kern w:val="0"/>
          <w:sz w:val="20"/>
          <w:szCs w:val="20"/>
        </w:rPr>
        <w:t>平台</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對學生也可以作為學習工具。茲將</w:t>
      </w:r>
      <w:r>
        <w:rPr>
          <w:rFonts w:ascii="Arial" w:hAnsi="Arial" w:cs="Arial"/>
          <w:kern w:val="0"/>
          <w:sz w:val="20"/>
          <w:szCs w:val="20"/>
        </w:rPr>
        <w:t xml:space="preserve"> MP_Lab</w:t>
      </w:r>
    </w:p>
    <w:p w:rsidR="00DA43D2" w:rsidRDefault="00DA43D2" w:rsidP="00DA43D2">
      <w:pPr>
        <w:autoSpaceDE w:val="0"/>
        <w:autoSpaceDN w:val="0"/>
        <w:adjustRightInd w:val="0"/>
        <w:spacing w:line="23"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軟體主要使用方式說明如下</w:t>
      </w:r>
      <w:r>
        <w:rPr>
          <w:rFonts w:ascii="MS PGothic" w:eastAsia="MS PGothic" w:hAnsi="Times New Roman" w:cs="MS PGothic" w:hint="eastAsia"/>
          <w:kern w:val="0"/>
          <w:sz w:val="20"/>
          <w:szCs w:val="20"/>
        </w:rPr>
        <w:t>：</w:t>
      </w:r>
    </w:p>
    <w:p w:rsidR="00DA43D2" w:rsidRDefault="00DA43D2" w:rsidP="00DA43D2">
      <w:pPr>
        <w:autoSpaceDE w:val="0"/>
        <w:autoSpaceDN w:val="0"/>
        <w:adjustRightInd w:val="0"/>
        <w:spacing w:line="17"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rPr>
          <w:rFonts w:ascii="Times New Roman" w:hAnsi="Times New Roman" w:cs="Times New Roman"/>
          <w:kern w:val="0"/>
          <w:szCs w:val="24"/>
        </w:rPr>
      </w:pPr>
      <w:r>
        <w:rPr>
          <w:rFonts w:ascii="Arial" w:hAnsi="Arial" w:cs="Arial"/>
          <w:kern w:val="0"/>
          <w:sz w:val="20"/>
          <w:szCs w:val="20"/>
        </w:rPr>
        <w:lastRenderedPageBreak/>
        <w:t>(</w:t>
      </w:r>
      <w:r>
        <w:rPr>
          <w:rFonts w:ascii="新細明體" w:eastAsia="新細明體" w:hAnsi="Arial" w:cs="新細明體" w:hint="eastAsia"/>
          <w:kern w:val="0"/>
          <w:sz w:val="20"/>
          <w:szCs w:val="20"/>
        </w:rPr>
        <w:t>一</w:t>
      </w:r>
      <w:r>
        <w:rPr>
          <w:rFonts w:ascii="Arial" w:hAnsi="Arial" w:cs="Arial"/>
          <w:kern w:val="0"/>
          <w:sz w:val="20"/>
          <w:szCs w:val="20"/>
        </w:rPr>
        <w:t xml:space="preserve">) </w:t>
      </w:r>
      <w:r>
        <w:rPr>
          <w:rFonts w:ascii="新細明體" w:eastAsia="新細明體" w:hAnsi="Arial" w:cs="新細明體" w:hint="eastAsia"/>
          <w:kern w:val="0"/>
          <w:sz w:val="20"/>
          <w:szCs w:val="20"/>
        </w:rPr>
        <w:t>用戶界面</w:t>
      </w:r>
      <w:r>
        <w:rPr>
          <w:rFonts w:ascii="Arial" w:hAnsi="Arial" w:cs="Arial"/>
          <w:kern w:val="0"/>
          <w:sz w:val="20"/>
          <w:szCs w:val="20"/>
        </w:rPr>
        <w:t>:</w:t>
      </w:r>
      <w:r>
        <w:rPr>
          <w:rFonts w:ascii="新細明體" w:eastAsia="新細明體" w:hAnsi="Arial" w:cs="新細明體" w:hint="eastAsia"/>
          <w:kern w:val="0"/>
          <w:sz w:val="20"/>
          <w:szCs w:val="20"/>
        </w:rPr>
        <w:t>可分為以下幾個部分</w:t>
      </w:r>
      <w:r>
        <w:rPr>
          <w:rFonts w:ascii="MS PGothic" w:eastAsia="MS PGothic" w:hAnsi="Arial" w:cs="MS PGothic" w:hint="eastAsia"/>
          <w:kern w:val="0"/>
          <w:sz w:val="20"/>
          <w:szCs w:val="20"/>
        </w:rPr>
        <w:t>，</w:t>
      </w:r>
      <w:r>
        <w:rPr>
          <w:rFonts w:ascii="Arial" w:hAnsi="Arial" w:cs="Arial"/>
          <w:kern w:val="0"/>
          <w:sz w:val="20"/>
          <w:szCs w:val="20"/>
        </w:rPr>
        <w:t>(</w:t>
      </w:r>
      <w:r>
        <w:rPr>
          <w:rFonts w:ascii="新細明體" w:eastAsia="新細明體" w:hAnsi="Arial" w:cs="新細明體" w:hint="eastAsia"/>
          <w:kern w:val="0"/>
          <w:sz w:val="20"/>
          <w:szCs w:val="20"/>
        </w:rPr>
        <w:t>如圖</w:t>
      </w:r>
      <w:r>
        <w:rPr>
          <w:rFonts w:ascii="Arial" w:hAnsi="Arial" w:cs="Arial"/>
          <w:kern w:val="0"/>
          <w:sz w:val="20"/>
          <w:szCs w:val="20"/>
        </w:rPr>
        <w:t xml:space="preserve"> 1)</w:t>
      </w:r>
      <w:r>
        <w:rPr>
          <w:rFonts w:ascii="MS PGothic" w:eastAsia="MS PGothic" w:hAnsi="Arial" w:cs="MS PGothic" w:hint="eastAsia"/>
          <w:kern w:val="0"/>
          <w:sz w:val="20"/>
          <w:szCs w:val="20"/>
        </w:rPr>
        <w:t>，</w:t>
      </w:r>
    </w:p>
    <w:p w:rsidR="00DA43D2" w:rsidRDefault="00DA43D2" w:rsidP="00DA43D2">
      <w:pPr>
        <w:autoSpaceDE w:val="0"/>
        <w:autoSpaceDN w:val="0"/>
        <w:adjustRightInd w:val="0"/>
        <w:spacing w:line="64"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8" w:lineRule="exact"/>
        <w:ind w:left="480" w:right="40"/>
        <w:rPr>
          <w:rFonts w:ascii="Times New Roman" w:hAnsi="Times New Roman" w:cs="Times New Roman"/>
          <w:kern w:val="0"/>
          <w:szCs w:val="24"/>
        </w:rPr>
      </w:pPr>
      <w:r>
        <w:rPr>
          <w:rFonts w:ascii="新細明體" w:eastAsia="新細明體" w:hAnsi="Times New Roman" w:cs="新細明體" w:hint="eastAsia"/>
          <w:kern w:val="0"/>
          <w:sz w:val="20"/>
          <w:szCs w:val="20"/>
        </w:rPr>
        <w:t>皆為中文介面</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教師可以快速建立所需圖形</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之教學範例。</w:t>
      </w:r>
    </w:p>
    <w:p w:rsidR="00DA43D2" w:rsidRDefault="00AD708B" w:rsidP="00DA43D2">
      <w:pPr>
        <w:autoSpaceDE w:val="0"/>
        <w:autoSpaceDN w:val="0"/>
        <w:adjustRightInd w:val="0"/>
        <w:spacing w:line="200" w:lineRule="exact"/>
        <w:rPr>
          <w:rFonts w:ascii="Times New Roman" w:hAnsi="Times New Roman" w:cs="Times New Roman"/>
          <w:kern w:val="0"/>
          <w:szCs w:val="24"/>
        </w:rPr>
      </w:pPr>
      <w:r>
        <w:rPr>
          <w:noProof/>
        </w:rPr>
        <w:drawing>
          <wp:anchor distT="0" distB="0" distL="114300" distR="114300" simplePos="0" relativeHeight="251601408" behindDoc="1" locked="0" layoutInCell="0" allowOverlap="1" wp14:anchorId="56FF928B" wp14:editId="25A5C17A">
            <wp:simplePos x="0" y="0"/>
            <wp:positionH relativeFrom="column">
              <wp:posOffset>1270</wp:posOffset>
            </wp:positionH>
            <wp:positionV relativeFrom="paragraph">
              <wp:posOffset>4445</wp:posOffset>
            </wp:positionV>
            <wp:extent cx="2817495" cy="2159000"/>
            <wp:effectExtent l="0" t="0" r="1905" b="0"/>
            <wp:wrapNone/>
            <wp:docPr id="206" name="圖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2817495" cy="2159000"/>
                    </a:xfrm>
                    <a:prstGeom prst="rect">
                      <a:avLst/>
                    </a:prstGeom>
                    <a:noFill/>
                  </pic:spPr>
                </pic:pic>
              </a:graphicData>
            </a:graphic>
            <wp14:sizeRelH relativeFrom="page">
              <wp14:pctWidth>0</wp14:pctWidth>
            </wp14:sizeRelH>
            <wp14:sizeRelV relativeFrom="page">
              <wp14:pctHeight>0</wp14:pctHeight>
            </wp14:sizeRelV>
          </wp:anchor>
        </w:drawing>
      </w: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AD708B" w:rsidRDefault="00AD708B"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AD708B" w:rsidRDefault="00AD708B"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60"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ind w:left="1000"/>
        <w:rPr>
          <w:rFonts w:ascii="Times New Roman" w:hAnsi="Times New Roman" w:cs="Times New Roman"/>
          <w:kern w:val="0"/>
          <w:szCs w:val="24"/>
        </w:rPr>
      </w:pPr>
      <w:r>
        <w:rPr>
          <w:rFonts w:ascii="新細明體" w:eastAsia="新細明體" w:hAnsi="Arial" w:cs="新細明體" w:hint="eastAsia"/>
          <w:kern w:val="0"/>
          <w:sz w:val="20"/>
          <w:szCs w:val="20"/>
        </w:rPr>
        <w:t>圖</w:t>
      </w:r>
      <w:r>
        <w:rPr>
          <w:rFonts w:ascii="Arial" w:hAnsi="Arial" w:cs="Arial"/>
          <w:kern w:val="0"/>
          <w:sz w:val="20"/>
          <w:szCs w:val="20"/>
        </w:rPr>
        <w:t xml:space="preserve"> 1</w:t>
      </w:r>
      <w:r>
        <w:rPr>
          <w:rFonts w:ascii="MS PGothic" w:eastAsia="MS PGothic" w:hAnsi="Arial" w:cs="MS PGothic" w:hint="eastAsia"/>
          <w:kern w:val="0"/>
          <w:sz w:val="20"/>
          <w:szCs w:val="20"/>
        </w:rPr>
        <w:t>：</w:t>
      </w:r>
      <w:r>
        <w:rPr>
          <w:rFonts w:ascii="Arial" w:hAnsi="Arial" w:cs="Arial"/>
          <w:kern w:val="0"/>
          <w:sz w:val="20"/>
          <w:szCs w:val="20"/>
        </w:rPr>
        <w:t xml:space="preserve">MP_Lab </w:t>
      </w:r>
      <w:r>
        <w:rPr>
          <w:rFonts w:ascii="新細明體" w:eastAsia="新細明體" w:hAnsi="Arial" w:cs="新細明體" w:hint="eastAsia"/>
          <w:kern w:val="0"/>
          <w:sz w:val="20"/>
          <w:szCs w:val="20"/>
        </w:rPr>
        <w:t>用戶界面</w:t>
      </w:r>
    </w:p>
    <w:p w:rsidR="00DA43D2" w:rsidRDefault="00DA43D2" w:rsidP="00DA43D2">
      <w:pPr>
        <w:autoSpaceDE w:val="0"/>
        <w:autoSpaceDN w:val="0"/>
        <w:adjustRightInd w:val="0"/>
        <w:spacing w:line="241" w:lineRule="exact"/>
        <w:rPr>
          <w:rFonts w:ascii="Times New Roman" w:hAnsi="Times New Roman" w:cs="Times New Roman"/>
          <w:kern w:val="0"/>
          <w:szCs w:val="24"/>
        </w:rPr>
      </w:pPr>
      <w:r>
        <w:rPr>
          <w:rFonts w:ascii="Arial" w:hAnsi="Arial" w:cs="Arial"/>
          <w:kern w:val="0"/>
          <w:sz w:val="20"/>
          <w:szCs w:val="20"/>
        </w:rPr>
        <w:t>(</w:t>
      </w:r>
      <w:r>
        <w:rPr>
          <w:rFonts w:ascii="新細明體" w:eastAsia="新細明體" w:hAnsi="Arial" w:cs="新細明體" w:hint="eastAsia"/>
          <w:kern w:val="0"/>
          <w:sz w:val="20"/>
          <w:szCs w:val="20"/>
        </w:rPr>
        <w:t>二</w:t>
      </w:r>
      <w:r>
        <w:rPr>
          <w:rFonts w:ascii="Arial" w:hAnsi="Arial" w:cs="Arial"/>
          <w:kern w:val="0"/>
          <w:sz w:val="20"/>
          <w:szCs w:val="20"/>
        </w:rPr>
        <w:t xml:space="preserve">) </w:t>
      </w:r>
      <w:r>
        <w:rPr>
          <w:rFonts w:ascii="新細明體" w:eastAsia="新細明體" w:hAnsi="Arial" w:cs="新細明體" w:hint="eastAsia"/>
          <w:kern w:val="0"/>
          <w:sz w:val="20"/>
          <w:szCs w:val="20"/>
        </w:rPr>
        <w:t>重要使用視窗說明</w:t>
      </w:r>
      <w:r>
        <w:rPr>
          <w:rFonts w:ascii="MS PGothic" w:eastAsia="MS PGothic" w:hAnsi="Arial" w:cs="MS PGothic" w:hint="eastAsia"/>
          <w:kern w:val="0"/>
          <w:sz w:val="20"/>
          <w:szCs w:val="20"/>
        </w:rPr>
        <w:t>：</w:t>
      </w:r>
      <w:r>
        <w:rPr>
          <w:rFonts w:ascii="Arial" w:hAnsi="Arial" w:cs="Arial"/>
          <w:kern w:val="0"/>
          <w:sz w:val="20"/>
          <w:szCs w:val="20"/>
        </w:rPr>
        <w:t>(</w:t>
      </w:r>
      <w:r>
        <w:rPr>
          <w:rFonts w:ascii="新細明體" w:eastAsia="新細明體" w:hAnsi="Arial" w:cs="新細明體" w:hint="eastAsia"/>
          <w:kern w:val="0"/>
          <w:sz w:val="20"/>
          <w:szCs w:val="20"/>
        </w:rPr>
        <w:t>如圖</w:t>
      </w:r>
      <w:r>
        <w:rPr>
          <w:rFonts w:ascii="Arial" w:hAnsi="Arial" w:cs="Arial"/>
          <w:kern w:val="0"/>
          <w:sz w:val="20"/>
          <w:szCs w:val="20"/>
        </w:rPr>
        <w:t xml:space="preserve"> 2)</w:t>
      </w:r>
    </w:p>
    <w:p w:rsidR="00DA43D2" w:rsidRDefault="00DA43D2" w:rsidP="00DA43D2">
      <w:pPr>
        <w:autoSpaceDE w:val="0"/>
        <w:autoSpaceDN w:val="0"/>
        <w:adjustRightInd w:val="0"/>
        <w:spacing w:line="65" w:lineRule="exact"/>
        <w:rPr>
          <w:rFonts w:ascii="Times New Roman" w:hAnsi="Times New Roman" w:cs="Times New Roman"/>
          <w:kern w:val="0"/>
          <w:szCs w:val="24"/>
        </w:rPr>
      </w:pPr>
    </w:p>
    <w:p w:rsidR="00DA43D2" w:rsidRDefault="00DA43D2" w:rsidP="00DA43D2">
      <w:pPr>
        <w:numPr>
          <w:ilvl w:val="0"/>
          <w:numId w:val="4"/>
        </w:numPr>
        <w:tabs>
          <w:tab w:val="clear" w:pos="720"/>
          <w:tab w:val="num" w:pos="360"/>
        </w:tabs>
        <w:overflowPunct w:val="0"/>
        <w:autoSpaceDE w:val="0"/>
        <w:autoSpaceDN w:val="0"/>
        <w:adjustRightInd w:val="0"/>
        <w:spacing w:line="247" w:lineRule="exact"/>
        <w:ind w:left="300" w:right="60" w:hanging="293"/>
        <w:jc w:val="both"/>
        <w:rPr>
          <w:rFonts w:ascii="Arial" w:hAnsi="Arial" w:cs="Arial"/>
          <w:kern w:val="0"/>
          <w:sz w:val="20"/>
          <w:szCs w:val="20"/>
        </w:rPr>
      </w:pPr>
      <w:r>
        <w:rPr>
          <w:rFonts w:ascii="新細明體" w:eastAsia="新細明體" w:hAnsi="Arial" w:cs="新細明體" w:hint="eastAsia"/>
          <w:kern w:val="0"/>
          <w:sz w:val="20"/>
          <w:szCs w:val="20"/>
        </w:rPr>
        <w:t>作圖框</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作圖框是</w:t>
      </w:r>
      <w:r>
        <w:rPr>
          <w:rFonts w:ascii="Arial" w:hAnsi="Arial" w:cs="Arial"/>
          <w:kern w:val="0"/>
          <w:sz w:val="20"/>
          <w:szCs w:val="20"/>
        </w:rPr>
        <w:t xml:space="preserve"> MP_Lab </w:t>
      </w:r>
      <w:r>
        <w:rPr>
          <w:rFonts w:ascii="新細明體" w:eastAsia="新細明體" w:hAnsi="Arial" w:cs="新細明體" w:hint="eastAsia"/>
          <w:kern w:val="0"/>
          <w:sz w:val="20"/>
          <w:szCs w:val="20"/>
        </w:rPr>
        <w:t>的主要拼圖實驗場</w:t>
      </w:r>
      <w:r>
        <w:rPr>
          <w:rFonts w:ascii="Arial" w:hAnsi="Arial" w:cs="Arial"/>
          <w:kern w:val="0"/>
          <w:sz w:val="20"/>
          <w:szCs w:val="20"/>
        </w:rPr>
        <w:t xml:space="preserve"> </w:t>
      </w:r>
      <w:r>
        <w:rPr>
          <w:rFonts w:ascii="新細明體" w:eastAsia="新細明體" w:hAnsi="Arial" w:cs="新細明體" w:hint="eastAsia"/>
          <w:kern w:val="0"/>
          <w:sz w:val="20"/>
          <w:szCs w:val="20"/>
        </w:rPr>
        <w:t>所</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可以在作圖框中進行圖形操作或進行拼圖</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遊戲</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通過圖形操作發揮創意進行拼圖實驗或</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探究圖形的幾何性質和圖形的關係</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進行數學</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學習。</w:t>
      </w:r>
      <w:r>
        <w:rPr>
          <w:rFonts w:ascii="新細明體" w:eastAsia="新細明體" w:hAnsi="Arial" w:cs="新細明體"/>
          <w:kern w:val="0"/>
          <w:sz w:val="20"/>
          <w:szCs w:val="20"/>
        </w:rPr>
        <w:t xml:space="preserve"> </w:t>
      </w:r>
    </w:p>
    <w:p w:rsidR="00DA43D2" w:rsidRDefault="00DA43D2" w:rsidP="00DA43D2">
      <w:pPr>
        <w:autoSpaceDE w:val="0"/>
        <w:autoSpaceDN w:val="0"/>
        <w:adjustRightInd w:val="0"/>
        <w:spacing w:line="66" w:lineRule="exact"/>
        <w:rPr>
          <w:rFonts w:ascii="Arial" w:hAnsi="Arial" w:cs="Arial"/>
          <w:kern w:val="0"/>
          <w:sz w:val="20"/>
          <w:szCs w:val="20"/>
        </w:rPr>
      </w:pPr>
    </w:p>
    <w:p w:rsidR="00DA43D2" w:rsidRDefault="00DA43D2" w:rsidP="00DA43D2">
      <w:pPr>
        <w:numPr>
          <w:ilvl w:val="0"/>
          <w:numId w:val="4"/>
        </w:numPr>
        <w:tabs>
          <w:tab w:val="clear" w:pos="720"/>
          <w:tab w:val="num" w:pos="360"/>
        </w:tabs>
        <w:overflowPunct w:val="0"/>
        <w:autoSpaceDE w:val="0"/>
        <w:autoSpaceDN w:val="0"/>
        <w:adjustRightInd w:val="0"/>
        <w:spacing w:line="244" w:lineRule="exact"/>
        <w:ind w:left="300" w:right="60" w:hanging="293"/>
        <w:jc w:val="both"/>
        <w:rPr>
          <w:rFonts w:ascii="Arial" w:hAnsi="Arial" w:cs="Arial"/>
          <w:kern w:val="0"/>
          <w:sz w:val="20"/>
          <w:szCs w:val="20"/>
        </w:rPr>
      </w:pPr>
      <w:r>
        <w:rPr>
          <w:rFonts w:ascii="新細明體" w:eastAsia="新細明體" w:hAnsi="Times New Roman" w:cs="新細明體" w:hint="eastAsia"/>
          <w:kern w:val="0"/>
          <w:sz w:val="20"/>
          <w:szCs w:val="20"/>
        </w:rPr>
        <w:t>文字框</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可以輸入的文字文本</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作為圖形的說</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明、實驗步驟的說明、思考和分析的說明、提</w:t>
      </w:r>
      <w:r>
        <w:rPr>
          <w:rFonts w:ascii="新細明體" w:eastAsia="新細明體" w:hAnsi="Times New Roman" w:cs="新細明體"/>
          <w:kern w:val="0"/>
          <w:sz w:val="20"/>
          <w:szCs w:val="20"/>
        </w:rPr>
        <w:t xml:space="preserve"> </w:t>
      </w:r>
      <w:r>
        <w:rPr>
          <w:rFonts w:ascii="新細明體" w:eastAsia="新細明體" w:hAnsi="Arial" w:cs="新細明體" w:hint="eastAsia"/>
          <w:kern w:val="0"/>
          <w:sz w:val="20"/>
          <w:szCs w:val="20"/>
        </w:rPr>
        <w:t>示的說明等等。在儲存文件時</w:t>
      </w:r>
      <w:r>
        <w:rPr>
          <w:rFonts w:ascii="Arial" w:eastAsia="新細明體" w:hAnsi="Arial" w:cs="Arial"/>
          <w:kern w:val="0"/>
          <w:sz w:val="20"/>
          <w:szCs w:val="20"/>
        </w:rPr>
        <w:t>,</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該等文字說明</w:t>
      </w:r>
      <w:r>
        <w:rPr>
          <w:rFonts w:ascii="Arial" w:eastAsia="新細明體" w:hAnsi="Arial" w:cs="Arial"/>
          <w:kern w:val="0"/>
          <w:sz w:val="20"/>
          <w:szCs w:val="20"/>
        </w:rPr>
        <w:t xml:space="preserve"> </w:t>
      </w:r>
      <w:r>
        <w:rPr>
          <w:rFonts w:ascii="新細明體" w:eastAsia="新細明體" w:hAnsi="Arial" w:cs="新細明體" w:hint="eastAsia"/>
          <w:kern w:val="0"/>
          <w:sz w:val="20"/>
          <w:szCs w:val="20"/>
        </w:rPr>
        <w:t>將會與圖案一齊存入檔案。</w:t>
      </w:r>
      <w:r>
        <w:rPr>
          <w:rFonts w:ascii="新細明體" w:eastAsia="新細明體" w:hAnsi="Arial" w:cs="新細明體"/>
          <w:kern w:val="0"/>
          <w:sz w:val="20"/>
          <w:szCs w:val="20"/>
        </w:rPr>
        <w:t xml:space="preserve"> </w:t>
      </w:r>
    </w:p>
    <w:p w:rsidR="00DA43D2" w:rsidRDefault="00DA43D2" w:rsidP="00DA43D2">
      <w:pPr>
        <w:autoSpaceDE w:val="0"/>
        <w:autoSpaceDN w:val="0"/>
        <w:adjustRightInd w:val="0"/>
        <w:spacing w:line="66" w:lineRule="exact"/>
        <w:rPr>
          <w:rFonts w:ascii="Arial" w:hAnsi="Arial" w:cs="Arial"/>
          <w:kern w:val="0"/>
          <w:sz w:val="20"/>
          <w:szCs w:val="20"/>
        </w:rPr>
      </w:pPr>
    </w:p>
    <w:p w:rsidR="00DA43D2" w:rsidRDefault="00DA43D2" w:rsidP="00DA43D2">
      <w:pPr>
        <w:numPr>
          <w:ilvl w:val="0"/>
          <w:numId w:val="4"/>
        </w:numPr>
        <w:tabs>
          <w:tab w:val="clear" w:pos="720"/>
          <w:tab w:val="num" w:pos="360"/>
        </w:tabs>
        <w:overflowPunct w:val="0"/>
        <w:autoSpaceDE w:val="0"/>
        <w:autoSpaceDN w:val="0"/>
        <w:adjustRightInd w:val="0"/>
        <w:spacing w:line="252" w:lineRule="exact"/>
        <w:ind w:left="300" w:right="60" w:hanging="293"/>
        <w:jc w:val="both"/>
        <w:rPr>
          <w:rFonts w:ascii="Arial" w:hAnsi="Arial" w:cs="Arial"/>
          <w:kern w:val="0"/>
          <w:sz w:val="20"/>
          <w:szCs w:val="20"/>
        </w:rPr>
      </w:pPr>
      <w:r>
        <w:rPr>
          <w:rFonts w:ascii="新細明體" w:eastAsia="新細明體" w:hAnsi="Arial" w:cs="新細明體" w:hint="eastAsia"/>
          <w:kern w:val="0"/>
          <w:sz w:val="20"/>
          <w:szCs w:val="20"/>
        </w:rPr>
        <w:t>作圖</w:t>
      </w:r>
      <w:r>
        <w:rPr>
          <w:rFonts w:ascii="Arial" w:hAnsi="Arial" w:cs="Arial"/>
          <w:kern w:val="0"/>
          <w:sz w:val="20"/>
          <w:szCs w:val="20"/>
        </w:rPr>
        <w:t>/</w:t>
      </w:r>
      <w:r>
        <w:rPr>
          <w:rFonts w:ascii="新細明體" w:eastAsia="新細明體" w:hAnsi="Arial" w:cs="新細明體" w:hint="eastAsia"/>
          <w:kern w:val="0"/>
          <w:sz w:val="20"/>
          <w:szCs w:val="20"/>
        </w:rPr>
        <w:t>操作工具列</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作圖工具欄中</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教師只要</w:t>
      </w:r>
      <w:r>
        <w:rPr>
          <w:rFonts w:ascii="Arial" w:hAnsi="Arial" w:cs="Arial"/>
          <w:kern w:val="0"/>
          <w:sz w:val="20"/>
          <w:szCs w:val="20"/>
        </w:rPr>
        <w:t xml:space="preserve"> </w:t>
      </w:r>
      <w:r>
        <w:rPr>
          <w:rFonts w:ascii="新細明體" w:eastAsia="新細明體" w:hAnsi="Arial" w:cs="新細明體" w:hint="eastAsia"/>
          <w:kern w:val="0"/>
          <w:sz w:val="20"/>
          <w:szCs w:val="20"/>
        </w:rPr>
        <w:t>根據圖標</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就像「看圖識字」般很輕易地查找</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到所需的作圖工具。</w:t>
      </w:r>
      <w:r>
        <w:rPr>
          <w:rFonts w:ascii="Arial" w:eastAsia="新細明體" w:hAnsi="Arial" w:cs="Arial"/>
          <w:kern w:val="0"/>
          <w:sz w:val="20"/>
          <w:szCs w:val="20"/>
        </w:rPr>
        <w:t xml:space="preserve">MP_Lab </w:t>
      </w:r>
      <w:r>
        <w:rPr>
          <w:rFonts w:ascii="新細明體" w:eastAsia="新細明體" w:hAnsi="Arial" w:cs="新細明體" w:hint="eastAsia"/>
          <w:kern w:val="0"/>
          <w:sz w:val="20"/>
          <w:szCs w:val="20"/>
        </w:rPr>
        <w:t>本身提供許多基本</w:t>
      </w:r>
      <w:r>
        <w:rPr>
          <w:rFonts w:ascii="Arial" w:eastAsia="新細明體" w:hAnsi="Arial" w:cs="Arial"/>
          <w:kern w:val="0"/>
          <w:sz w:val="20"/>
          <w:szCs w:val="20"/>
        </w:rPr>
        <w:t xml:space="preserve"> </w:t>
      </w:r>
      <w:r>
        <w:rPr>
          <w:rFonts w:ascii="新細明體" w:eastAsia="新細明體" w:hAnsi="Arial" w:cs="新細明體" w:hint="eastAsia"/>
          <w:kern w:val="0"/>
          <w:sz w:val="20"/>
          <w:szCs w:val="20"/>
        </w:rPr>
        <w:t>的幾何圖形庫如直線或折線、矩形、多邊形、</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圓、正多邊形和對稱圖形等六種。透過這些操</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作進行圖形實驗</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探究圖形的幾何性質和圖形</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的關係。特別是動畫功能</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對教師演示對稱圖</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形</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拼圖過程等是十分有用的。</w:t>
      </w:r>
      <w:r>
        <w:rPr>
          <w:rFonts w:ascii="新細明體" w:eastAsia="新細明體" w:hAnsi="Arial" w:cs="新細明體"/>
          <w:kern w:val="0"/>
          <w:sz w:val="20"/>
          <w:szCs w:val="20"/>
        </w:rPr>
        <w:t xml:space="preserve"> </w:t>
      </w:r>
    </w:p>
    <w:p w:rsidR="00DA43D2" w:rsidRDefault="00DA43D2" w:rsidP="00DA43D2">
      <w:pPr>
        <w:autoSpaceDE w:val="0"/>
        <w:autoSpaceDN w:val="0"/>
        <w:adjustRightInd w:val="0"/>
        <w:spacing w:line="200" w:lineRule="exact"/>
        <w:rPr>
          <w:rFonts w:ascii="Times New Roman" w:hAnsi="Times New Roman" w:cs="Times New Roman"/>
          <w:kern w:val="0"/>
          <w:szCs w:val="24"/>
        </w:rPr>
      </w:pPr>
      <w:r>
        <w:rPr>
          <w:noProof/>
        </w:rPr>
        <w:drawing>
          <wp:anchor distT="0" distB="0" distL="114300" distR="114300" simplePos="0" relativeHeight="251603456" behindDoc="1" locked="0" layoutInCell="0" allowOverlap="1" wp14:anchorId="62FC3D22" wp14:editId="01C23D10">
            <wp:simplePos x="0" y="0"/>
            <wp:positionH relativeFrom="column">
              <wp:posOffset>189865</wp:posOffset>
            </wp:positionH>
            <wp:positionV relativeFrom="paragraph">
              <wp:posOffset>101600</wp:posOffset>
            </wp:positionV>
            <wp:extent cx="2770505" cy="1852295"/>
            <wp:effectExtent l="0" t="0" r="0" b="0"/>
            <wp:wrapNone/>
            <wp:docPr id="205" name="圖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770505" cy="1852295"/>
                    </a:xfrm>
                    <a:prstGeom prst="rect">
                      <a:avLst/>
                    </a:prstGeom>
                    <a:noFill/>
                  </pic:spPr>
                </pic:pic>
              </a:graphicData>
            </a:graphic>
            <wp14:sizeRelH relativeFrom="page">
              <wp14:pctWidth>0</wp14:pctWidth>
            </wp14:sizeRelH>
            <wp14:sizeRelV relativeFrom="page">
              <wp14:pctHeight>0</wp14:pctHeight>
            </wp14:sizeRelV>
          </wp:anchor>
        </w:drawing>
      </w: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387" w:lineRule="exact"/>
        <w:rPr>
          <w:rFonts w:ascii="Times New Roman" w:hAnsi="Times New Roman" w:cs="Times New Roman"/>
          <w:kern w:val="0"/>
          <w:szCs w:val="24"/>
        </w:rPr>
      </w:pPr>
    </w:p>
    <w:p w:rsidR="00DA43D2" w:rsidRDefault="00DA43D2" w:rsidP="00DA43D2">
      <w:pPr>
        <w:numPr>
          <w:ilvl w:val="0"/>
          <w:numId w:val="12"/>
        </w:numPr>
        <w:tabs>
          <w:tab w:val="clear" w:pos="720"/>
          <w:tab w:val="num" w:pos="1464"/>
        </w:tabs>
        <w:overflowPunct w:val="0"/>
        <w:autoSpaceDE w:val="0"/>
        <w:autoSpaceDN w:val="0"/>
        <w:adjustRightInd w:val="0"/>
        <w:spacing w:line="358" w:lineRule="exact"/>
        <w:ind w:left="1560" w:right="760" w:hanging="353"/>
        <w:jc w:val="both"/>
        <w:rPr>
          <w:rFonts w:ascii="新細明體" w:eastAsia="新細明體" w:hAnsi="Times New Roman" w:cs="新細明體"/>
          <w:kern w:val="0"/>
          <w:sz w:val="20"/>
          <w:szCs w:val="20"/>
        </w:rPr>
      </w:pPr>
      <w:r>
        <w:rPr>
          <w:rFonts w:ascii="Arial" w:hAnsi="Arial" w:cs="Arial"/>
          <w:kern w:val="0"/>
          <w:sz w:val="20"/>
          <w:szCs w:val="20"/>
        </w:rPr>
        <w:t>2</w:t>
      </w:r>
      <w:r>
        <w:rPr>
          <w:rFonts w:ascii="MS PGothic" w:eastAsia="MS PGothic" w:hAnsi="Arial" w:cs="MS PGothic" w:hint="eastAsia"/>
          <w:kern w:val="0"/>
          <w:sz w:val="20"/>
          <w:szCs w:val="20"/>
        </w:rPr>
        <w:t>：</w:t>
      </w:r>
      <w:r>
        <w:rPr>
          <w:rFonts w:ascii="Arial" w:hAnsi="Arial" w:cs="Arial"/>
          <w:kern w:val="0"/>
          <w:sz w:val="20"/>
          <w:szCs w:val="20"/>
        </w:rPr>
        <w:t xml:space="preserve">MP_Lab </w:t>
      </w:r>
      <w:r>
        <w:rPr>
          <w:rFonts w:ascii="新細明體" w:eastAsia="新細明體" w:hAnsi="Arial" w:cs="新細明體" w:hint="eastAsia"/>
          <w:kern w:val="0"/>
          <w:sz w:val="20"/>
          <w:szCs w:val="20"/>
        </w:rPr>
        <w:t>視窗使用範</w:t>
      </w:r>
      <w:r>
        <w:rPr>
          <w:rFonts w:ascii="新細明體" w:eastAsia="新細明體" w:hAnsi="Arial" w:cs="新細明體" w:hint="eastAsia"/>
          <w:kern w:val="0"/>
          <w:sz w:val="20"/>
          <w:szCs w:val="20"/>
        </w:rPr>
        <w:lastRenderedPageBreak/>
        <w:t>例</w:t>
      </w:r>
      <w:r>
        <w:rPr>
          <w:rFonts w:ascii="Arial" w:hAnsi="Arial" w:cs="Arial"/>
          <w:kern w:val="0"/>
          <w:sz w:val="20"/>
          <w:szCs w:val="20"/>
        </w:rPr>
        <w:t xml:space="preserve"> </w:t>
      </w:r>
      <w:r>
        <w:rPr>
          <w:rFonts w:ascii="新細明體" w:eastAsia="新細明體" w:hAnsi="Arial" w:cs="新細明體" w:hint="eastAsia"/>
          <w:kern w:val="0"/>
          <w:sz w:val="20"/>
          <w:szCs w:val="20"/>
        </w:rPr>
        <w:t>参、研究方法</w:t>
      </w:r>
      <w:r>
        <w:rPr>
          <w:rFonts w:ascii="新細明體" w:eastAsia="新細明體" w:hAnsi="Arial" w:cs="新細明體"/>
          <w:kern w:val="0"/>
          <w:sz w:val="20"/>
          <w:szCs w:val="20"/>
        </w:rPr>
        <w:t xml:space="preserve"> </w:t>
      </w:r>
    </w:p>
    <w:p w:rsidR="00DA43D2" w:rsidRDefault="00DA43D2" w:rsidP="00DA43D2">
      <w:pPr>
        <w:autoSpaceDE w:val="0"/>
        <w:autoSpaceDN w:val="0"/>
        <w:adjustRightInd w:val="0"/>
        <w:spacing w:line="283"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rPr>
          <w:rFonts w:ascii="Times New Roman" w:hAnsi="Times New Roman" w:cs="Times New Roman"/>
          <w:kern w:val="0"/>
          <w:szCs w:val="24"/>
        </w:rPr>
      </w:pPr>
      <w:r>
        <w:rPr>
          <w:rFonts w:ascii="新細明體" w:eastAsia="新細明體" w:hAnsi="Times New Roman" w:cs="新細明體" w:hint="eastAsia"/>
          <w:kern w:val="0"/>
          <w:sz w:val="20"/>
          <w:szCs w:val="20"/>
        </w:rPr>
        <w:t>一、研究方式</w:t>
      </w:r>
    </w:p>
    <w:p w:rsidR="00DA43D2" w:rsidRDefault="00DA43D2" w:rsidP="00DA43D2">
      <w:pPr>
        <w:autoSpaceDE w:val="0"/>
        <w:autoSpaceDN w:val="0"/>
        <w:adjustRightInd w:val="0"/>
        <w:spacing w:line="31" w:lineRule="exact"/>
        <w:rPr>
          <w:rFonts w:ascii="Times New Roman" w:hAnsi="Times New Roman" w:cs="Times New Roman"/>
          <w:kern w:val="0"/>
          <w:szCs w:val="24"/>
        </w:rPr>
      </w:pPr>
    </w:p>
    <w:p w:rsidR="00DA43D2" w:rsidRDefault="00DA43D2" w:rsidP="00DA43D2">
      <w:pPr>
        <w:autoSpaceDE w:val="0"/>
        <w:autoSpaceDN w:val="0"/>
        <w:adjustRightInd w:val="0"/>
        <w:spacing w:line="228" w:lineRule="exact"/>
        <w:ind w:left="400"/>
        <w:rPr>
          <w:rFonts w:ascii="Times New Roman" w:hAnsi="Times New Roman" w:cs="Times New Roman"/>
          <w:kern w:val="0"/>
          <w:szCs w:val="24"/>
        </w:rPr>
      </w:pPr>
      <w:r>
        <w:rPr>
          <w:rFonts w:ascii="新細明體" w:eastAsia="新細明體" w:hAnsi="Times New Roman" w:cs="新細明體" w:hint="eastAsia"/>
          <w:kern w:val="0"/>
          <w:sz w:val="19"/>
          <w:szCs w:val="19"/>
        </w:rPr>
        <w:t>本研究將探討「運用資訊應用軟體之教學」與</w:t>
      </w:r>
    </w:p>
    <w:p w:rsidR="00DA43D2" w:rsidRDefault="00DA43D2" w:rsidP="00DA43D2">
      <w:pPr>
        <w:autoSpaceDE w:val="0"/>
        <w:autoSpaceDN w:val="0"/>
        <w:adjustRightInd w:val="0"/>
        <w:spacing w:line="63"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49" w:lineRule="exact"/>
        <w:ind w:right="60"/>
        <w:rPr>
          <w:rFonts w:ascii="Times New Roman" w:hAnsi="Times New Roman" w:cs="Times New Roman"/>
          <w:kern w:val="0"/>
          <w:szCs w:val="24"/>
        </w:rPr>
      </w:pPr>
      <w:r>
        <w:rPr>
          <w:rFonts w:ascii="新細明體" w:eastAsia="新細明體" w:hAnsi="Times New Roman" w:cs="新細明體" w:hint="eastAsia"/>
          <w:kern w:val="0"/>
          <w:sz w:val="19"/>
          <w:szCs w:val="19"/>
        </w:rPr>
        <w:t>「傳統講述教學」兩種教學方法對於學童學習幾何</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概念單元</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「面積」學習成效之差異</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研究者將於</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新北市某國小任選兩個班級</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分為實驗組與控制</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組</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研究採準實驗設計</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兩組皆於實驗前實施學前</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能力測驗</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接著進行為期二週之教學</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待教學實驗</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結束後進行學習成就後測</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最後再彙整資料。。</w:t>
      </w:r>
    </w:p>
    <w:p w:rsidR="00DA43D2" w:rsidRDefault="00DA43D2" w:rsidP="00DA43D2">
      <w:pPr>
        <w:autoSpaceDE w:val="0"/>
        <w:autoSpaceDN w:val="0"/>
        <w:adjustRightInd w:val="0"/>
        <w:spacing w:line="70"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47" w:lineRule="exact"/>
        <w:ind w:firstLine="302"/>
        <w:jc w:val="both"/>
        <w:rPr>
          <w:rFonts w:ascii="Times New Roman" w:hAnsi="Times New Roman" w:cs="Times New Roman"/>
          <w:kern w:val="0"/>
          <w:szCs w:val="24"/>
        </w:rPr>
      </w:pPr>
      <w:r>
        <w:rPr>
          <w:rFonts w:ascii="新細明體" w:eastAsia="新細明體" w:hAnsi="Times New Roman" w:cs="新細明體" w:hint="eastAsia"/>
          <w:kern w:val="0"/>
          <w:sz w:val="19"/>
          <w:szCs w:val="19"/>
        </w:rPr>
        <w:t>本研究的自變項是教學方法</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依變項是數學學</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習成就</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控制變項是使用教材、教學時間、練習作</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業和評量次數、教學師資。為避免教學內容不同而</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影響研究結果</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故兩組均使用相同的課程與教材</w:t>
      </w:r>
      <w:r>
        <w:rPr>
          <w:rFonts w:ascii="MS PGothic" w:eastAsia="MS PGothic" w:hAnsi="Times New Roman" w:cs="MS PGothic" w:hint="eastAsia"/>
          <w:kern w:val="0"/>
          <w:sz w:val="19"/>
          <w:szCs w:val="19"/>
        </w:rPr>
        <w:t>，</w:t>
      </w:r>
      <w:r>
        <w:rPr>
          <w:rFonts w:ascii="新細明體" w:eastAsia="新細明體" w:hAnsi="Times New Roman" w:cs="新細明體"/>
          <w:kern w:val="0"/>
          <w:sz w:val="19"/>
          <w:szCs w:val="19"/>
        </w:rPr>
        <w:t xml:space="preserve"> </w:t>
      </w:r>
      <w:r>
        <w:rPr>
          <w:rFonts w:ascii="新細明體" w:eastAsia="新細明體" w:hAnsi="Times New Roman" w:cs="新細明體" w:hint="eastAsia"/>
          <w:kern w:val="0"/>
          <w:sz w:val="19"/>
          <w:szCs w:val="19"/>
        </w:rPr>
        <w:t>所使用的作業、測驗的次數和題目內容都相同</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此</w:t>
      </w:r>
    </w:p>
    <w:p w:rsidR="00DA43D2" w:rsidRDefault="00DA43D2" w:rsidP="00DA43D2">
      <w:pPr>
        <w:autoSpaceDE w:val="0"/>
        <w:autoSpaceDN w:val="0"/>
        <w:adjustRightInd w:val="0"/>
        <w:spacing w:line="67"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43" w:lineRule="exact"/>
        <w:ind w:right="60"/>
        <w:jc w:val="both"/>
        <w:rPr>
          <w:rFonts w:ascii="Times New Roman" w:hAnsi="Times New Roman" w:cs="Times New Roman"/>
          <w:kern w:val="0"/>
          <w:szCs w:val="24"/>
        </w:rPr>
      </w:pPr>
      <w:r>
        <w:rPr>
          <w:rFonts w:ascii="新細明體" w:eastAsia="新細明體" w:hAnsi="Times New Roman" w:cs="新細明體" w:hint="eastAsia"/>
          <w:kern w:val="0"/>
          <w:sz w:val="20"/>
          <w:szCs w:val="20"/>
        </w:rPr>
        <w:t>外</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為避免教師不同而影響研究結果</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故由研究者</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擔任兩班之共同教學者。受到研究者學校實際的教</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學限制</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而無法隨機分派受試者</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因此分組時仍維</w:t>
      </w:r>
      <w:r>
        <w:rPr>
          <w:rFonts w:ascii="新細明體" w:eastAsia="新細明體" w:hAnsi="Times New Roman" w:cs="新細明體"/>
          <w:kern w:val="0"/>
          <w:sz w:val="20"/>
          <w:szCs w:val="20"/>
        </w:rPr>
        <w:t xml:space="preserve"> </w:t>
      </w:r>
      <w:r>
        <w:rPr>
          <w:rFonts w:ascii="新細明體" w:eastAsia="新細明體" w:hAnsi="Arial" w:cs="新細明體" w:hint="eastAsia"/>
          <w:kern w:val="0"/>
          <w:sz w:val="20"/>
          <w:szCs w:val="20"/>
        </w:rPr>
        <w:t>持原班級。</w:t>
      </w:r>
      <w:r>
        <w:rPr>
          <w:rFonts w:ascii="Arial" w:eastAsia="新細明體" w:hAnsi="Arial" w:cs="Arial"/>
          <w:kern w:val="0"/>
          <w:sz w:val="20"/>
          <w:szCs w:val="20"/>
        </w:rPr>
        <w:t>(</w:t>
      </w:r>
      <w:r>
        <w:rPr>
          <w:rFonts w:ascii="新細明體" w:eastAsia="新細明體" w:hAnsi="Arial" w:cs="新細明體" w:hint="eastAsia"/>
          <w:kern w:val="0"/>
          <w:sz w:val="20"/>
          <w:szCs w:val="20"/>
        </w:rPr>
        <w:t>如表</w:t>
      </w:r>
      <w:r>
        <w:rPr>
          <w:rFonts w:ascii="Arial" w:eastAsia="新細明體" w:hAnsi="Arial" w:cs="Arial"/>
          <w:kern w:val="0"/>
          <w:sz w:val="20"/>
          <w:szCs w:val="20"/>
        </w:rPr>
        <w:t xml:space="preserve"> 1)</w:t>
      </w:r>
    </w:p>
    <w:p w:rsidR="00DA43D2" w:rsidRDefault="00AB4E58" w:rsidP="00DA43D2">
      <w:pPr>
        <w:autoSpaceDE w:val="0"/>
        <w:autoSpaceDN w:val="0"/>
        <w:adjustRightInd w:val="0"/>
        <w:spacing w:line="10" w:lineRule="exact"/>
        <w:rPr>
          <w:rFonts w:ascii="Times New Roman" w:hAnsi="Times New Roman" w:cs="Times New Roman"/>
          <w:kern w:val="0"/>
          <w:szCs w:val="24"/>
        </w:rPr>
      </w:pPr>
      <w:r>
        <w:rPr>
          <w:noProof/>
        </w:rPr>
        <w:pict>
          <v:line id="直線接點 204" o:spid="_x0000_s3133" style="position:absolute;z-index:-25161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6.6pt,72.2pt" to="292.45pt,7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" o:allowincell="f" strokeweight=".16931mm">
            <w10:wrap anchorx="page" anchory="page"/>
          </v:line>
        </w:pict>
      </w:r>
    </w:p>
    <w:tbl>
      <w:tblPr>
        <w:tblW w:w="0" w:type="auto"/>
        <w:tblInd w:w="100" w:type="dxa"/>
        <w:tblLayout w:type="fixed"/>
        <w:tblCellMar>
          <w:left w:w="0" w:type="dxa"/>
          <w:right w:w="0" w:type="dxa"/>
        </w:tblCellMar>
        <w:tblLook w:val="0000" w:firstRow="0" w:lastRow="0" w:firstColumn="0" w:lastColumn="0" w:noHBand="0" w:noVBand="0"/>
      </w:tblPr>
      <w:tblGrid>
        <w:gridCol w:w="20"/>
        <w:gridCol w:w="1600"/>
        <w:gridCol w:w="1700"/>
        <w:gridCol w:w="1200"/>
      </w:tblGrid>
      <w:tr w:rsidR="00DA43D2" w:rsidTr="00397023">
        <w:trPr>
          <w:trHeight w:val="240"/>
        </w:trPr>
        <w:tc>
          <w:tcPr>
            <w:tcW w:w="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0"/>
                <w:szCs w:val="20"/>
              </w:rPr>
            </w:pPr>
          </w:p>
        </w:tc>
        <w:tc>
          <w:tcPr>
            <w:tcW w:w="1600" w:type="dxa"/>
            <w:tcBorders>
              <w:top w:val="nil"/>
              <w:left w:val="nil"/>
              <w:bottom w:val="nil"/>
              <w:right w:val="nil"/>
            </w:tcBorders>
            <w:vAlign w:val="bottom"/>
          </w:tcPr>
          <w:p w:rsidR="00DA43D2" w:rsidRDefault="00DA43D2" w:rsidP="00397023">
            <w:pPr>
              <w:autoSpaceDE w:val="0"/>
              <w:autoSpaceDN w:val="0"/>
              <w:adjustRightInd w:val="0"/>
              <w:spacing w:line="239" w:lineRule="exact"/>
              <w:ind w:left="440"/>
              <w:rPr>
                <w:rFonts w:ascii="Times New Roman" w:hAnsi="Times New Roman" w:cs="Times New Roman"/>
                <w:kern w:val="0"/>
                <w:szCs w:val="24"/>
              </w:rPr>
            </w:pPr>
            <w:r>
              <w:rPr>
                <w:rFonts w:ascii="新細明體" w:eastAsia="新細明體" w:hAnsi="Times New Roman" w:cs="新細明體" w:hint="eastAsia"/>
                <w:kern w:val="0"/>
                <w:sz w:val="20"/>
                <w:szCs w:val="20"/>
              </w:rPr>
              <w:t>自變項</w:t>
            </w:r>
          </w:p>
        </w:tc>
        <w:tc>
          <w:tcPr>
            <w:tcW w:w="1700" w:type="dxa"/>
            <w:tcBorders>
              <w:top w:val="nil"/>
              <w:left w:val="nil"/>
              <w:bottom w:val="nil"/>
              <w:right w:val="nil"/>
            </w:tcBorders>
            <w:vAlign w:val="bottom"/>
          </w:tcPr>
          <w:p w:rsidR="00DA43D2" w:rsidRDefault="00DA43D2" w:rsidP="00397023">
            <w:pPr>
              <w:autoSpaceDE w:val="0"/>
              <w:autoSpaceDN w:val="0"/>
              <w:adjustRightInd w:val="0"/>
              <w:spacing w:line="239" w:lineRule="exact"/>
              <w:ind w:right="300"/>
              <w:jc w:val="center"/>
              <w:rPr>
                <w:rFonts w:ascii="Times New Roman" w:hAnsi="Times New Roman" w:cs="Times New Roman"/>
                <w:kern w:val="0"/>
                <w:szCs w:val="24"/>
              </w:rPr>
            </w:pPr>
            <w:r>
              <w:rPr>
                <w:rFonts w:ascii="新細明體" w:eastAsia="新細明體" w:hAnsi="Times New Roman" w:cs="新細明體" w:hint="eastAsia"/>
                <w:w w:val="97"/>
                <w:kern w:val="0"/>
                <w:sz w:val="20"/>
                <w:szCs w:val="20"/>
              </w:rPr>
              <w:t>實驗處理</w:t>
            </w:r>
          </w:p>
        </w:tc>
        <w:tc>
          <w:tcPr>
            <w:tcW w:w="1200" w:type="dxa"/>
            <w:tcBorders>
              <w:top w:val="nil"/>
              <w:left w:val="nil"/>
              <w:bottom w:val="nil"/>
              <w:right w:val="nil"/>
            </w:tcBorders>
            <w:vAlign w:val="bottom"/>
          </w:tcPr>
          <w:p w:rsidR="00DA43D2" w:rsidRDefault="00DA43D2" w:rsidP="00397023">
            <w:pPr>
              <w:autoSpaceDE w:val="0"/>
              <w:autoSpaceDN w:val="0"/>
              <w:adjustRightInd w:val="0"/>
              <w:spacing w:line="239" w:lineRule="exact"/>
              <w:ind w:right="180"/>
              <w:jc w:val="center"/>
              <w:rPr>
                <w:rFonts w:ascii="Times New Roman" w:hAnsi="Times New Roman" w:cs="Times New Roman"/>
                <w:kern w:val="0"/>
                <w:szCs w:val="24"/>
              </w:rPr>
            </w:pPr>
            <w:r>
              <w:rPr>
                <w:rFonts w:ascii="新細明體" w:eastAsia="新細明體" w:hAnsi="Times New Roman" w:cs="新細明體" w:hint="eastAsia"/>
                <w:w w:val="99"/>
                <w:kern w:val="0"/>
                <w:sz w:val="20"/>
                <w:szCs w:val="20"/>
              </w:rPr>
              <w:t>成就測驗</w:t>
            </w:r>
          </w:p>
        </w:tc>
      </w:tr>
      <w:tr w:rsidR="00DA43D2" w:rsidTr="00397023">
        <w:trPr>
          <w:trHeight w:val="34"/>
        </w:trPr>
        <w:tc>
          <w:tcPr>
            <w:tcW w:w="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60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70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20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18"/>
        </w:trPr>
        <w:tc>
          <w:tcPr>
            <w:tcW w:w="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18"/>
                <w:szCs w:val="18"/>
              </w:rPr>
            </w:pPr>
          </w:p>
        </w:tc>
        <w:tc>
          <w:tcPr>
            <w:tcW w:w="1600" w:type="dxa"/>
            <w:tcBorders>
              <w:top w:val="nil"/>
              <w:left w:val="nil"/>
              <w:bottom w:val="nil"/>
              <w:right w:val="nil"/>
            </w:tcBorders>
            <w:vAlign w:val="bottom"/>
          </w:tcPr>
          <w:p w:rsidR="00DA43D2" w:rsidRDefault="00DA43D2" w:rsidP="00397023">
            <w:pPr>
              <w:autoSpaceDE w:val="0"/>
              <w:autoSpaceDN w:val="0"/>
              <w:adjustRightInd w:val="0"/>
              <w:spacing w:line="217" w:lineRule="exact"/>
              <w:ind w:left="440"/>
              <w:rPr>
                <w:rFonts w:ascii="Times New Roman" w:hAnsi="Times New Roman" w:cs="Times New Roman"/>
                <w:kern w:val="0"/>
                <w:szCs w:val="24"/>
              </w:rPr>
            </w:pPr>
            <w:r>
              <w:rPr>
                <w:rFonts w:ascii="新細明體" w:eastAsia="新細明體" w:hAnsi="Times New Roman" w:cs="新細明體" w:hint="eastAsia"/>
                <w:kern w:val="0"/>
                <w:sz w:val="20"/>
                <w:szCs w:val="20"/>
              </w:rPr>
              <w:t>實驗組</w:t>
            </w:r>
          </w:p>
        </w:tc>
        <w:tc>
          <w:tcPr>
            <w:tcW w:w="1700" w:type="dxa"/>
            <w:tcBorders>
              <w:top w:val="nil"/>
              <w:left w:val="nil"/>
              <w:bottom w:val="nil"/>
              <w:right w:val="nil"/>
            </w:tcBorders>
            <w:vAlign w:val="bottom"/>
          </w:tcPr>
          <w:p w:rsidR="00DA43D2" w:rsidRDefault="00DA43D2" w:rsidP="00397023">
            <w:pPr>
              <w:autoSpaceDE w:val="0"/>
              <w:autoSpaceDN w:val="0"/>
              <w:adjustRightInd w:val="0"/>
              <w:spacing w:line="218" w:lineRule="exact"/>
              <w:ind w:right="280"/>
              <w:jc w:val="center"/>
              <w:rPr>
                <w:rFonts w:ascii="Times New Roman" w:hAnsi="Times New Roman" w:cs="Times New Roman"/>
                <w:kern w:val="0"/>
                <w:szCs w:val="24"/>
              </w:rPr>
            </w:pPr>
            <w:r>
              <w:rPr>
                <w:rFonts w:ascii="Arial" w:hAnsi="Arial" w:cs="Arial"/>
                <w:w w:val="81"/>
                <w:kern w:val="0"/>
                <w:sz w:val="20"/>
                <w:szCs w:val="20"/>
              </w:rPr>
              <w:t>X1</w:t>
            </w:r>
          </w:p>
        </w:tc>
        <w:tc>
          <w:tcPr>
            <w:tcW w:w="1200" w:type="dxa"/>
            <w:tcBorders>
              <w:top w:val="nil"/>
              <w:left w:val="nil"/>
              <w:bottom w:val="nil"/>
              <w:right w:val="nil"/>
            </w:tcBorders>
            <w:vAlign w:val="bottom"/>
          </w:tcPr>
          <w:p w:rsidR="00DA43D2" w:rsidRDefault="00DA43D2" w:rsidP="00397023">
            <w:pPr>
              <w:autoSpaceDE w:val="0"/>
              <w:autoSpaceDN w:val="0"/>
              <w:adjustRightInd w:val="0"/>
              <w:spacing w:line="218" w:lineRule="exact"/>
              <w:ind w:right="180"/>
              <w:jc w:val="center"/>
              <w:rPr>
                <w:rFonts w:ascii="Times New Roman" w:hAnsi="Times New Roman" w:cs="Times New Roman"/>
                <w:kern w:val="0"/>
                <w:szCs w:val="24"/>
              </w:rPr>
            </w:pPr>
            <w:r>
              <w:rPr>
                <w:rFonts w:ascii="Arial" w:hAnsi="Arial" w:cs="Arial"/>
                <w:w w:val="74"/>
                <w:kern w:val="0"/>
                <w:sz w:val="20"/>
                <w:szCs w:val="20"/>
              </w:rPr>
              <w:t>O1</w:t>
            </w:r>
          </w:p>
        </w:tc>
      </w:tr>
      <w:tr w:rsidR="00DA43D2" w:rsidTr="00397023">
        <w:trPr>
          <w:trHeight w:val="32"/>
        </w:trPr>
        <w:tc>
          <w:tcPr>
            <w:tcW w:w="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60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70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20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17"/>
        </w:trPr>
        <w:tc>
          <w:tcPr>
            <w:tcW w:w="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18"/>
                <w:szCs w:val="18"/>
              </w:rPr>
            </w:pPr>
          </w:p>
        </w:tc>
        <w:tc>
          <w:tcPr>
            <w:tcW w:w="1600" w:type="dxa"/>
            <w:tcBorders>
              <w:top w:val="nil"/>
              <w:left w:val="nil"/>
              <w:bottom w:val="nil"/>
              <w:right w:val="nil"/>
            </w:tcBorders>
            <w:vAlign w:val="bottom"/>
          </w:tcPr>
          <w:p w:rsidR="00DA43D2" w:rsidRDefault="00DA43D2" w:rsidP="00397023">
            <w:pPr>
              <w:autoSpaceDE w:val="0"/>
              <w:autoSpaceDN w:val="0"/>
              <w:adjustRightInd w:val="0"/>
              <w:spacing w:line="217" w:lineRule="exact"/>
              <w:ind w:left="440"/>
              <w:rPr>
                <w:rFonts w:ascii="Times New Roman" w:hAnsi="Times New Roman" w:cs="Times New Roman"/>
                <w:kern w:val="0"/>
                <w:szCs w:val="24"/>
              </w:rPr>
            </w:pPr>
            <w:r>
              <w:rPr>
                <w:rFonts w:ascii="新細明體" w:eastAsia="新細明體" w:hAnsi="Times New Roman" w:cs="新細明體" w:hint="eastAsia"/>
                <w:kern w:val="0"/>
                <w:sz w:val="20"/>
                <w:szCs w:val="20"/>
              </w:rPr>
              <w:t>對照組</w:t>
            </w:r>
          </w:p>
        </w:tc>
        <w:tc>
          <w:tcPr>
            <w:tcW w:w="1700" w:type="dxa"/>
            <w:tcBorders>
              <w:top w:val="nil"/>
              <w:left w:val="nil"/>
              <w:bottom w:val="nil"/>
              <w:right w:val="nil"/>
            </w:tcBorders>
            <w:vAlign w:val="bottom"/>
          </w:tcPr>
          <w:p w:rsidR="00DA43D2" w:rsidRDefault="00DA43D2" w:rsidP="00397023">
            <w:pPr>
              <w:autoSpaceDE w:val="0"/>
              <w:autoSpaceDN w:val="0"/>
              <w:adjustRightInd w:val="0"/>
              <w:spacing w:line="217" w:lineRule="exact"/>
              <w:ind w:right="280"/>
              <w:jc w:val="center"/>
              <w:rPr>
                <w:rFonts w:ascii="Times New Roman" w:hAnsi="Times New Roman" w:cs="Times New Roman"/>
                <w:kern w:val="0"/>
                <w:szCs w:val="24"/>
              </w:rPr>
            </w:pPr>
            <w:r>
              <w:rPr>
                <w:rFonts w:ascii="Arial" w:hAnsi="Arial" w:cs="Arial"/>
                <w:w w:val="81"/>
                <w:kern w:val="0"/>
                <w:sz w:val="20"/>
                <w:szCs w:val="20"/>
              </w:rPr>
              <w:t>X2</w:t>
            </w:r>
          </w:p>
        </w:tc>
        <w:tc>
          <w:tcPr>
            <w:tcW w:w="1200" w:type="dxa"/>
            <w:tcBorders>
              <w:top w:val="nil"/>
              <w:left w:val="nil"/>
              <w:bottom w:val="nil"/>
              <w:right w:val="nil"/>
            </w:tcBorders>
            <w:vAlign w:val="bottom"/>
          </w:tcPr>
          <w:p w:rsidR="00DA43D2" w:rsidRDefault="00DA43D2" w:rsidP="00397023">
            <w:pPr>
              <w:autoSpaceDE w:val="0"/>
              <w:autoSpaceDN w:val="0"/>
              <w:adjustRightInd w:val="0"/>
              <w:spacing w:line="217" w:lineRule="exact"/>
              <w:ind w:right="180"/>
              <w:jc w:val="center"/>
              <w:rPr>
                <w:rFonts w:ascii="Times New Roman" w:hAnsi="Times New Roman" w:cs="Times New Roman"/>
                <w:kern w:val="0"/>
                <w:szCs w:val="24"/>
              </w:rPr>
            </w:pPr>
            <w:r>
              <w:rPr>
                <w:rFonts w:ascii="Arial" w:hAnsi="Arial" w:cs="Arial"/>
                <w:w w:val="74"/>
                <w:kern w:val="0"/>
                <w:sz w:val="20"/>
                <w:szCs w:val="20"/>
              </w:rPr>
              <w:t>O1</w:t>
            </w:r>
          </w:p>
        </w:tc>
      </w:tr>
      <w:tr w:rsidR="00DA43D2" w:rsidTr="00397023">
        <w:trPr>
          <w:trHeight w:val="34"/>
        </w:trPr>
        <w:tc>
          <w:tcPr>
            <w:tcW w:w="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60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70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20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17"/>
        </w:trPr>
        <w:tc>
          <w:tcPr>
            <w:tcW w:w="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18"/>
                <w:szCs w:val="18"/>
              </w:rPr>
            </w:pPr>
          </w:p>
        </w:tc>
        <w:tc>
          <w:tcPr>
            <w:tcW w:w="1600" w:type="dxa"/>
            <w:tcBorders>
              <w:top w:val="nil"/>
              <w:left w:val="nil"/>
              <w:bottom w:val="nil"/>
              <w:right w:val="nil"/>
            </w:tcBorders>
            <w:vAlign w:val="bottom"/>
          </w:tcPr>
          <w:p w:rsidR="00DA43D2" w:rsidRDefault="00DA43D2" w:rsidP="00397023">
            <w:pPr>
              <w:autoSpaceDE w:val="0"/>
              <w:autoSpaceDN w:val="0"/>
              <w:adjustRightInd w:val="0"/>
              <w:spacing w:line="217" w:lineRule="exact"/>
              <w:ind w:left="1260"/>
              <w:rPr>
                <w:rFonts w:ascii="Times New Roman" w:hAnsi="Times New Roman" w:cs="Times New Roman"/>
                <w:kern w:val="0"/>
                <w:szCs w:val="24"/>
              </w:rPr>
            </w:pPr>
            <w:r>
              <w:rPr>
                <w:rFonts w:ascii="新細明體" w:eastAsia="新細明體" w:hAnsi="Arial" w:cs="新細明體" w:hint="eastAsia"/>
                <w:kern w:val="0"/>
                <w:sz w:val="20"/>
                <w:szCs w:val="20"/>
              </w:rPr>
              <w:t>表</w:t>
            </w:r>
            <w:r>
              <w:rPr>
                <w:rFonts w:ascii="Arial" w:hAnsi="Arial" w:cs="Arial"/>
                <w:kern w:val="0"/>
                <w:sz w:val="20"/>
                <w:szCs w:val="20"/>
              </w:rPr>
              <w:t>1</w:t>
            </w:r>
          </w:p>
        </w:tc>
        <w:tc>
          <w:tcPr>
            <w:tcW w:w="1700" w:type="dxa"/>
            <w:tcBorders>
              <w:top w:val="nil"/>
              <w:left w:val="nil"/>
              <w:bottom w:val="nil"/>
              <w:right w:val="nil"/>
            </w:tcBorders>
            <w:vAlign w:val="bottom"/>
          </w:tcPr>
          <w:p w:rsidR="00DA43D2" w:rsidRDefault="00DA43D2" w:rsidP="00397023">
            <w:pPr>
              <w:autoSpaceDE w:val="0"/>
              <w:autoSpaceDN w:val="0"/>
              <w:adjustRightInd w:val="0"/>
              <w:spacing w:line="217" w:lineRule="exact"/>
              <w:ind w:left="60"/>
              <w:rPr>
                <w:rFonts w:ascii="Times New Roman" w:hAnsi="Times New Roman" w:cs="Times New Roman"/>
                <w:kern w:val="0"/>
                <w:szCs w:val="24"/>
              </w:rPr>
            </w:pPr>
            <w:r>
              <w:rPr>
                <w:rFonts w:ascii="新細明體" w:eastAsia="新細明體" w:hAnsi="Times New Roman" w:cs="新細明體" w:hint="eastAsia"/>
                <w:kern w:val="0"/>
                <w:sz w:val="20"/>
                <w:szCs w:val="20"/>
              </w:rPr>
              <w:t>不等組準實驗設計</w:t>
            </w:r>
          </w:p>
        </w:tc>
        <w:tc>
          <w:tcPr>
            <w:tcW w:w="120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18"/>
                <w:szCs w:val="18"/>
              </w:rPr>
            </w:pPr>
          </w:p>
        </w:tc>
      </w:tr>
    </w:tbl>
    <w:p w:rsidR="00DA43D2" w:rsidRDefault="00DA43D2" w:rsidP="00DA43D2">
      <w:pPr>
        <w:autoSpaceDE w:val="0"/>
        <w:autoSpaceDN w:val="0"/>
        <w:adjustRightInd w:val="0"/>
        <w:spacing w:line="17"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ind w:left="220"/>
        <w:rPr>
          <w:rFonts w:ascii="Times New Roman" w:hAnsi="Times New Roman" w:cs="Times New Roman"/>
          <w:kern w:val="0"/>
          <w:szCs w:val="24"/>
        </w:rPr>
      </w:pPr>
      <w:r>
        <w:rPr>
          <w:rFonts w:ascii="Arial" w:hAnsi="Arial" w:cs="Arial"/>
          <w:kern w:val="0"/>
          <w:sz w:val="20"/>
          <w:szCs w:val="20"/>
        </w:rPr>
        <w:t>X1</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為實驗組接受「運用資訊軟體之教學」之實驗</w:t>
      </w:r>
    </w:p>
    <w:p w:rsidR="00DA43D2" w:rsidRDefault="00DA43D2" w:rsidP="00DA43D2">
      <w:pPr>
        <w:autoSpaceDE w:val="0"/>
        <w:autoSpaceDN w:val="0"/>
        <w:adjustRightInd w:val="0"/>
        <w:spacing w:line="23"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ind w:left="620"/>
        <w:rPr>
          <w:rFonts w:ascii="Times New Roman" w:hAnsi="Times New Roman" w:cs="Times New Roman"/>
          <w:kern w:val="0"/>
          <w:szCs w:val="24"/>
        </w:rPr>
      </w:pPr>
      <w:r>
        <w:rPr>
          <w:rFonts w:ascii="新細明體" w:eastAsia="新細明體" w:hAnsi="Times New Roman" w:cs="新細明體" w:hint="eastAsia"/>
          <w:kern w:val="0"/>
          <w:sz w:val="20"/>
          <w:szCs w:val="20"/>
        </w:rPr>
        <w:t>處理。</w:t>
      </w:r>
    </w:p>
    <w:p w:rsidR="00DA43D2" w:rsidRDefault="00DA43D2" w:rsidP="00DA43D2">
      <w:pPr>
        <w:autoSpaceDE w:val="0"/>
        <w:autoSpaceDN w:val="0"/>
        <w:adjustRightInd w:val="0"/>
        <w:spacing w:line="18"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ind w:left="220"/>
        <w:rPr>
          <w:rFonts w:ascii="Times New Roman" w:hAnsi="Times New Roman" w:cs="Times New Roman"/>
          <w:kern w:val="0"/>
          <w:szCs w:val="24"/>
        </w:rPr>
      </w:pPr>
      <w:r>
        <w:rPr>
          <w:rFonts w:ascii="Arial" w:hAnsi="Arial" w:cs="Arial"/>
          <w:kern w:val="0"/>
          <w:sz w:val="20"/>
          <w:szCs w:val="20"/>
        </w:rPr>
        <w:t>X2</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為控制組接受「傳統講述教學」之實驗處理。</w:t>
      </w:r>
    </w:p>
    <w:p w:rsidR="00DA43D2" w:rsidRDefault="00DA43D2" w:rsidP="00DA43D2">
      <w:pPr>
        <w:autoSpaceDE w:val="0"/>
        <w:autoSpaceDN w:val="0"/>
        <w:adjustRightInd w:val="0"/>
        <w:spacing w:line="30" w:lineRule="exact"/>
        <w:rPr>
          <w:rFonts w:ascii="Times New Roman" w:hAnsi="Times New Roman" w:cs="Times New Roman"/>
          <w:kern w:val="0"/>
          <w:szCs w:val="24"/>
        </w:rPr>
      </w:pPr>
    </w:p>
    <w:p w:rsidR="00DA43D2" w:rsidRDefault="00DA43D2" w:rsidP="00DA43D2">
      <w:pPr>
        <w:autoSpaceDE w:val="0"/>
        <w:autoSpaceDN w:val="0"/>
        <w:adjustRightInd w:val="0"/>
        <w:spacing w:line="230" w:lineRule="exact"/>
        <w:ind w:left="220"/>
        <w:rPr>
          <w:rFonts w:ascii="Times New Roman" w:hAnsi="Times New Roman" w:cs="Times New Roman"/>
          <w:kern w:val="0"/>
          <w:szCs w:val="24"/>
        </w:rPr>
      </w:pPr>
      <w:r>
        <w:rPr>
          <w:rFonts w:ascii="Arial" w:hAnsi="Arial" w:cs="Arial"/>
          <w:kern w:val="0"/>
          <w:sz w:val="19"/>
          <w:szCs w:val="19"/>
        </w:rPr>
        <w:t>O1</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為幾何概念</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「面積」單元成就測驗後測試卷。</w:t>
      </w:r>
    </w:p>
    <w:p w:rsidR="00DA43D2" w:rsidRDefault="00DA43D2" w:rsidP="00DA43D2">
      <w:pPr>
        <w:autoSpaceDE w:val="0"/>
        <w:autoSpaceDN w:val="0"/>
        <w:adjustRightInd w:val="0"/>
        <w:spacing w:line="22"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ind w:left="220"/>
        <w:rPr>
          <w:rFonts w:ascii="Times New Roman" w:hAnsi="Times New Roman" w:cs="Times New Roman"/>
          <w:kern w:val="0"/>
          <w:szCs w:val="24"/>
        </w:rPr>
      </w:pPr>
      <w:r>
        <w:rPr>
          <w:rFonts w:ascii="新細明體" w:eastAsia="新細明體" w:hAnsi="Times New Roman" w:cs="新細明體" w:hint="eastAsia"/>
          <w:kern w:val="0"/>
          <w:sz w:val="20"/>
          <w:szCs w:val="20"/>
        </w:rPr>
        <w:t>二、研究對象</w:t>
      </w:r>
    </w:p>
    <w:p w:rsidR="00DA43D2" w:rsidRDefault="00DA43D2" w:rsidP="00DA43D2">
      <w:pPr>
        <w:autoSpaceDE w:val="0"/>
        <w:autoSpaceDN w:val="0"/>
        <w:adjustRightInd w:val="0"/>
        <w:spacing w:line="20"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ind w:left="620"/>
        <w:rPr>
          <w:rFonts w:ascii="Times New Roman" w:hAnsi="Times New Roman" w:cs="Times New Roman"/>
          <w:kern w:val="0"/>
          <w:szCs w:val="24"/>
        </w:rPr>
      </w:pPr>
      <w:r>
        <w:rPr>
          <w:rFonts w:ascii="新細明體" w:eastAsia="新細明體" w:hAnsi="Times New Roman" w:cs="新細明體" w:hint="eastAsia"/>
          <w:kern w:val="0"/>
          <w:sz w:val="20"/>
          <w:szCs w:val="20"/>
        </w:rPr>
        <w:t>本次研究對象為新北市某國小四年級兩個班</w:t>
      </w:r>
    </w:p>
    <w:p w:rsidR="00DA43D2" w:rsidRDefault="00DA43D2" w:rsidP="00DA43D2">
      <w:pPr>
        <w:autoSpaceDE w:val="0"/>
        <w:autoSpaceDN w:val="0"/>
        <w:adjustRightInd w:val="0"/>
        <w:spacing w:line="23"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ind w:left="220"/>
        <w:rPr>
          <w:rFonts w:ascii="Times New Roman" w:hAnsi="Times New Roman" w:cs="Times New Roman"/>
          <w:kern w:val="0"/>
          <w:szCs w:val="24"/>
        </w:rPr>
      </w:pPr>
      <w:r>
        <w:rPr>
          <w:rFonts w:ascii="新細明體" w:eastAsia="新細明體" w:hAnsi="Times New Roman" w:cs="新細明體" w:hint="eastAsia"/>
          <w:kern w:val="0"/>
          <w:sz w:val="20"/>
          <w:szCs w:val="20"/>
        </w:rPr>
        <w:t>級</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學生皆經過常態編班</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各班學業成績大致相</w:t>
      </w:r>
    </w:p>
    <w:p w:rsidR="00DA43D2" w:rsidRDefault="00DA43D2" w:rsidP="00DA43D2">
      <w:pPr>
        <w:autoSpaceDE w:val="0"/>
        <w:autoSpaceDN w:val="0"/>
        <w:adjustRightInd w:val="0"/>
        <w:spacing w:line="20"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ind w:left="220"/>
        <w:rPr>
          <w:rFonts w:ascii="Times New Roman" w:hAnsi="Times New Roman" w:cs="Times New Roman"/>
          <w:kern w:val="0"/>
          <w:szCs w:val="24"/>
        </w:rPr>
      </w:pPr>
      <w:r>
        <w:rPr>
          <w:rFonts w:ascii="新細明體" w:eastAsia="新細明體" w:hAnsi="Times New Roman" w:cs="新細明體" w:hint="eastAsia"/>
          <w:kern w:val="0"/>
          <w:sz w:val="20"/>
          <w:szCs w:val="20"/>
        </w:rPr>
        <w:t>同</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以班級為單位分成實驗組與控制組</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實驗組接</w:t>
      </w:r>
    </w:p>
    <w:p w:rsidR="00DA43D2" w:rsidRDefault="00DA43D2" w:rsidP="00DA43D2">
      <w:pPr>
        <w:autoSpaceDE w:val="0"/>
        <w:autoSpaceDN w:val="0"/>
        <w:adjustRightInd w:val="0"/>
        <w:spacing w:line="20"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ind w:left="220"/>
        <w:rPr>
          <w:rFonts w:ascii="Times New Roman" w:hAnsi="Times New Roman" w:cs="Times New Roman"/>
          <w:kern w:val="0"/>
          <w:szCs w:val="24"/>
        </w:rPr>
      </w:pPr>
      <w:r>
        <w:rPr>
          <w:rFonts w:ascii="新細明體" w:eastAsia="新細明體" w:hAnsi="Times New Roman" w:cs="新細明體" w:hint="eastAsia"/>
          <w:kern w:val="0"/>
          <w:sz w:val="20"/>
          <w:szCs w:val="20"/>
        </w:rPr>
        <w:t>受「運用資訊軟體之教學」</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控制組接受「傳統講</w:t>
      </w:r>
    </w:p>
    <w:p w:rsidR="00DA43D2" w:rsidRDefault="00DA43D2" w:rsidP="00DA43D2">
      <w:pPr>
        <w:autoSpaceDE w:val="0"/>
        <w:autoSpaceDN w:val="0"/>
        <w:adjustRightInd w:val="0"/>
        <w:spacing w:line="23"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ind w:left="220"/>
        <w:rPr>
          <w:rFonts w:ascii="Times New Roman" w:hAnsi="Times New Roman" w:cs="Times New Roman"/>
          <w:kern w:val="0"/>
          <w:szCs w:val="24"/>
        </w:rPr>
      </w:pPr>
      <w:r>
        <w:rPr>
          <w:rFonts w:ascii="新細明體" w:eastAsia="新細明體" w:hAnsi="Times New Roman" w:cs="新細明體" w:hint="eastAsia"/>
          <w:kern w:val="0"/>
          <w:sz w:val="20"/>
          <w:szCs w:val="20"/>
        </w:rPr>
        <w:t>述教學」</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實驗組排除具有學習障礙的特殊學生</w:t>
      </w:r>
      <w:r>
        <w:rPr>
          <w:rFonts w:ascii="MS PGothic" w:eastAsia="MS PGothic" w:hAnsi="Times New Roman" w:cs="MS PGothic" w:hint="eastAsia"/>
          <w:kern w:val="0"/>
          <w:sz w:val="20"/>
          <w:szCs w:val="20"/>
        </w:rPr>
        <w:t>，</w:t>
      </w:r>
    </w:p>
    <w:p w:rsidR="00DA43D2" w:rsidRDefault="00DA43D2" w:rsidP="00DA43D2">
      <w:pPr>
        <w:autoSpaceDE w:val="0"/>
        <w:autoSpaceDN w:val="0"/>
        <w:adjustRightInd w:val="0"/>
        <w:spacing w:line="18"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ind w:left="220"/>
        <w:rPr>
          <w:rFonts w:ascii="Times New Roman" w:hAnsi="Times New Roman" w:cs="Times New Roman"/>
          <w:kern w:val="0"/>
          <w:szCs w:val="24"/>
        </w:rPr>
      </w:pPr>
      <w:r>
        <w:rPr>
          <w:rFonts w:ascii="新細明體" w:eastAsia="新細明體" w:hAnsi="Arial" w:cs="新細明體" w:hint="eastAsia"/>
          <w:kern w:val="0"/>
          <w:sz w:val="20"/>
          <w:szCs w:val="20"/>
        </w:rPr>
        <w:t>有效樣本為</w:t>
      </w:r>
      <w:r>
        <w:rPr>
          <w:rFonts w:ascii="Arial" w:hAnsi="Arial" w:cs="Arial"/>
          <w:kern w:val="0"/>
          <w:sz w:val="20"/>
          <w:szCs w:val="20"/>
        </w:rPr>
        <w:t xml:space="preserve"> 25 </w:t>
      </w:r>
      <w:r>
        <w:rPr>
          <w:rFonts w:ascii="新細明體" w:eastAsia="新細明體" w:hAnsi="Arial" w:cs="新細明體" w:hint="eastAsia"/>
          <w:kern w:val="0"/>
          <w:sz w:val="20"/>
          <w:szCs w:val="20"/>
        </w:rPr>
        <w:t>人</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控制組排除具有學習障礙的特</w:t>
      </w:r>
    </w:p>
    <w:p w:rsidR="00DA43D2" w:rsidRDefault="00DA43D2" w:rsidP="00DA43D2">
      <w:pPr>
        <w:autoSpaceDE w:val="0"/>
        <w:autoSpaceDN w:val="0"/>
        <w:adjustRightInd w:val="0"/>
        <w:spacing w:line="20"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ind w:left="220"/>
        <w:rPr>
          <w:rFonts w:ascii="Times New Roman" w:hAnsi="Times New Roman" w:cs="Times New Roman"/>
          <w:kern w:val="0"/>
          <w:szCs w:val="24"/>
        </w:rPr>
      </w:pPr>
      <w:r>
        <w:rPr>
          <w:rFonts w:ascii="新細明體" w:eastAsia="新細明體" w:hAnsi="Arial" w:cs="新細明體" w:hint="eastAsia"/>
          <w:kern w:val="0"/>
          <w:sz w:val="20"/>
          <w:szCs w:val="20"/>
        </w:rPr>
        <w:t>殊學生</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有效樣本為</w:t>
      </w:r>
      <w:r>
        <w:rPr>
          <w:rFonts w:ascii="Arial" w:hAnsi="Arial" w:cs="Arial"/>
          <w:kern w:val="0"/>
          <w:sz w:val="20"/>
          <w:szCs w:val="20"/>
        </w:rPr>
        <w:t xml:space="preserve"> 25 </w:t>
      </w:r>
      <w:r>
        <w:rPr>
          <w:rFonts w:ascii="新細明體" w:eastAsia="新細明體" w:hAnsi="Arial" w:cs="新細明體" w:hint="eastAsia"/>
          <w:kern w:val="0"/>
          <w:sz w:val="20"/>
          <w:szCs w:val="20"/>
        </w:rPr>
        <w:t>人。</w:t>
      </w:r>
      <w:r>
        <w:rPr>
          <w:rFonts w:ascii="Arial" w:hAnsi="Arial" w:cs="Arial"/>
          <w:kern w:val="0"/>
          <w:sz w:val="20"/>
          <w:szCs w:val="20"/>
        </w:rPr>
        <w:t>(</w:t>
      </w:r>
      <w:r>
        <w:rPr>
          <w:rFonts w:ascii="新細明體" w:eastAsia="新細明體" w:hAnsi="Arial" w:cs="新細明體" w:hint="eastAsia"/>
          <w:kern w:val="0"/>
          <w:sz w:val="20"/>
          <w:szCs w:val="20"/>
        </w:rPr>
        <w:t>如表</w:t>
      </w:r>
      <w:r>
        <w:rPr>
          <w:rFonts w:ascii="Arial" w:hAnsi="Arial" w:cs="Arial"/>
          <w:kern w:val="0"/>
          <w:sz w:val="20"/>
          <w:szCs w:val="20"/>
        </w:rPr>
        <w:t xml:space="preserve"> 2)</w:t>
      </w:r>
    </w:p>
    <w:p w:rsidR="00DA43D2" w:rsidRDefault="00AB4E58" w:rsidP="00DA43D2">
      <w:pPr>
        <w:autoSpaceDE w:val="0"/>
        <w:autoSpaceDN w:val="0"/>
        <w:adjustRightInd w:val="0"/>
        <w:spacing w:line="292" w:lineRule="exact"/>
        <w:rPr>
          <w:rFonts w:ascii="Times New Roman" w:hAnsi="Times New Roman" w:cs="Times New Roman"/>
          <w:kern w:val="0"/>
          <w:szCs w:val="24"/>
        </w:rPr>
      </w:pPr>
      <w:r>
        <w:rPr>
          <w:noProof/>
        </w:rPr>
        <w:pict>
          <v:line id="直線接點 203" o:spid="_x0000_s3132" style="position:absolute;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pt,14.85pt" to="235.4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" o:allowincell="f" strokeweight=".48pt"/>
        </w:pict>
      </w:r>
    </w:p>
    <w:tbl>
      <w:tblPr>
        <w:tblW w:w="0" w:type="auto"/>
        <w:tblInd w:w="100" w:type="dxa"/>
        <w:tblLayout w:type="fixed"/>
        <w:tblCellMar>
          <w:left w:w="0" w:type="dxa"/>
          <w:right w:w="0" w:type="dxa"/>
        </w:tblCellMar>
        <w:tblLook w:val="0000" w:firstRow="0" w:lastRow="0" w:firstColumn="0" w:lastColumn="0" w:noHBand="0" w:noVBand="0"/>
      </w:tblPr>
      <w:tblGrid>
        <w:gridCol w:w="20"/>
        <w:gridCol w:w="720"/>
        <w:gridCol w:w="1160"/>
        <w:gridCol w:w="620"/>
        <w:gridCol w:w="1140"/>
        <w:gridCol w:w="940"/>
        <w:gridCol w:w="20"/>
      </w:tblGrid>
      <w:tr w:rsidR="00DA43D2" w:rsidTr="00397023">
        <w:trPr>
          <w:trHeight w:val="240"/>
        </w:trPr>
        <w:tc>
          <w:tcPr>
            <w:tcW w:w="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0"/>
                <w:szCs w:val="20"/>
              </w:rPr>
            </w:pPr>
          </w:p>
        </w:tc>
        <w:tc>
          <w:tcPr>
            <w:tcW w:w="7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0"/>
                <w:szCs w:val="20"/>
              </w:rPr>
            </w:pPr>
          </w:p>
        </w:tc>
        <w:tc>
          <w:tcPr>
            <w:tcW w:w="1160" w:type="dxa"/>
            <w:vMerge w:val="restart"/>
            <w:tcBorders>
              <w:top w:val="nil"/>
              <w:left w:val="nil"/>
              <w:bottom w:val="nil"/>
              <w:right w:val="nil"/>
            </w:tcBorders>
            <w:vAlign w:val="bottom"/>
          </w:tcPr>
          <w:p w:rsidR="00DA43D2" w:rsidRDefault="00DA43D2" w:rsidP="00397023">
            <w:pPr>
              <w:autoSpaceDE w:val="0"/>
              <w:autoSpaceDN w:val="0"/>
              <w:adjustRightInd w:val="0"/>
              <w:spacing w:line="239" w:lineRule="exact"/>
              <w:ind w:left="20"/>
              <w:rPr>
                <w:rFonts w:ascii="Times New Roman" w:hAnsi="Times New Roman" w:cs="Times New Roman"/>
                <w:kern w:val="0"/>
                <w:szCs w:val="24"/>
              </w:rPr>
            </w:pPr>
            <w:r>
              <w:rPr>
                <w:rFonts w:ascii="新細明體" w:eastAsia="新細明體" w:hAnsi="Times New Roman" w:cs="新細明體" w:hint="eastAsia"/>
                <w:kern w:val="0"/>
                <w:sz w:val="20"/>
                <w:szCs w:val="20"/>
              </w:rPr>
              <w:t>組別</w:t>
            </w:r>
          </w:p>
        </w:tc>
        <w:tc>
          <w:tcPr>
            <w:tcW w:w="6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0"/>
                <w:szCs w:val="20"/>
              </w:rPr>
            </w:pPr>
          </w:p>
        </w:tc>
        <w:tc>
          <w:tcPr>
            <w:tcW w:w="1140" w:type="dxa"/>
            <w:tcBorders>
              <w:top w:val="nil"/>
              <w:left w:val="nil"/>
              <w:bottom w:val="nil"/>
              <w:right w:val="nil"/>
            </w:tcBorders>
            <w:vAlign w:val="bottom"/>
          </w:tcPr>
          <w:p w:rsidR="00DA43D2" w:rsidRDefault="00DA43D2" w:rsidP="00397023">
            <w:pPr>
              <w:autoSpaceDE w:val="0"/>
              <w:autoSpaceDN w:val="0"/>
              <w:adjustRightInd w:val="0"/>
              <w:spacing w:line="239" w:lineRule="exact"/>
              <w:ind w:left="60"/>
              <w:rPr>
                <w:rFonts w:ascii="Times New Roman" w:hAnsi="Times New Roman" w:cs="Times New Roman"/>
                <w:kern w:val="0"/>
                <w:szCs w:val="24"/>
              </w:rPr>
            </w:pPr>
            <w:r>
              <w:rPr>
                <w:rFonts w:ascii="新細明體" w:eastAsia="新細明體" w:hAnsi="Times New Roman" w:cs="新細明體" w:hint="eastAsia"/>
                <w:kern w:val="0"/>
                <w:sz w:val="20"/>
                <w:szCs w:val="20"/>
              </w:rPr>
              <w:t>性別</w:t>
            </w:r>
          </w:p>
        </w:tc>
        <w:tc>
          <w:tcPr>
            <w:tcW w:w="940" w:type="dxa"/>
            <w:vMerge w:val="restart"/>
            <w:tcBorders>
              <w:top w:val="nil"/>
              <w:left w:val="nil"/>
              <w:bottom w:val="nil"/>
              <w:right w:val="nil"/>
            </w:tcBorders>
            <w:vAlign w:val="bottom"/>
          </w:tcPr>
          <w:p w:rsidR="00DA43D2" w:rsidRDefault="00DA43D2" w:rsidP="00397023">
            <w:pPr>
              <w:autoSpaceDE w:val="0"/>
              <w:autoSpaceDN w:val="0"/>
              <w:adjustRightInd w:val="0"/>
              <w:spacing w:line="239" w:lineRule="exact"/>
              <w:jc w:val="center"/>
              <w:rPr>
                <w:rFonts w:ascii="Times New Roman" w:hAnsi="Times New Roman" w:cs="Times New Roman"/>
                <w:kern w:val="0"/>
                <w:szCs w:val="24"/>
              </w:rPr>
            </w:pPr>
            <w:r>
              <w:rPr>
                <w:rFonts w:ascii="新細明體" w:eastAsia="新細明體" w:hAnsi="Times New Roman" w:cs="新細明體" w:hint="eastAsia"/>
                <w:w w:val="99"/>
                <w:kern w:val="0"/>
                <w:sz w:val="20"/>
                <w:szCs w:val="20"/>
              </w:rPr>
              <w:t>總人數</w:t>
            </w:r>
          </w:p>
        </w:tc>
        <w:tc>
          <w:tcPr>
            <w:tcW w:w="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32"/>
        </w:trPr>
        <w:tc>
          <w:tcPr>
            <w:tcW w:w="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7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160" w:type="dxa"/>
            <w:vMerge/>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14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940" w:type="dxa"/>
            <w:vMerge/>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83"/>
        </w:trPr>
        <w:tc>
          <w:tcPr>
            <w:tcW w:w="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7"/>
                <w:szCs w:val="7"/>
              </w:rPr>
            </w:pPr>
          </w:p>
        </w:tc>
        <w:tc>
          <w:tcPr>
            <w:tcW w:w="7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7"/>
                <w:szCs w:val="7"/>
              </w:rPr>
            </w:pPr>
          </w:p>
        </w:tc>
        <w:tc>
          <w:tcPr>
            <w:tcW w:w="1160" w:type="dxa"/>
            <w:vMerge/>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7"/>
                <w:szCs w:val="7"/>
              </w:rPr>
            </w:pPr>
          </w:p>
        </w:tc>
        <w:tc>
          <w:tcPr>
            <w:tcW w:w="620" w:type="dxa"/>
            <w:vMerge w:val="restart"/>
            <w:tcBorders>
              <w:top w:val="nil"/>
              <w:left w:val="nil"/>
              <w:bottom w:val="nil"/>
              <w:right w:val="nil"/>
            </w:tcBorders>
            <w:vAlign w:val="bottom"/>
          </w:tcPr>
          <w:p w:rsidR="00DA43D2" w:rsidRDefault="00DA43D2" w:rsidP="00397023">
            <w:pPr>
              <w:autoSpaceDE w:val="0"/>
              <w:autoSpaceDN w:val="0"/>
              <w:adjustRightInd w:val="0"/>
              <w:spacing w:line="217" w:lineRule="exact"/>
              <w:ind w:left="360"/>
              <w:rPr>
                <w:rFonts w:ascii="Times New Roman" w:hAnsi="Times New Roman" w:cs="Times New Roman"/>
                <w:kern w:val="0"/>
                <w:szCs w:val="24"/>
              </w:rPr>
            </w:pPr>
            <w:r>
              <w:rPr>
                <w:rFonts w:ascii="新細明體" w:eastAsia="新細明體" w:hAnsi="Times New Roman" w:cs="新細明體" w:hint="eastAsia"/>
                <w:kern w:val="0"/>
                <w:sz w:val="20"/>
                <w:szCs w:val="20"/>
              </w:rPr>
              <w:t>男</w:t>
            </w:r>
          </w:p>
        </w:tc>
        <w:tc>
          <w:tcPr>
            <w:tcW w:w="1140" w:type="dxa"/>
            <w:vMerge w:val="restart"/>
            <w:tcBorders>
              <w:top w:val="nil"/>
              <w:left w:val="nil"/>
              <w:bottom w:val="nil"/>
              <w:right w:val="nil"/>
            </w:tcBorders>
            <w:vAlign w:val="bottom"/>
          </w:tcPr>
          <w:p w:rsidR="00DA43D2" w:rsidRDefault="00DA43D2" w:rsidP="00397023">
            <w:pPr>
              <w:autoSpaceDE w:val="0"/>
              <w:autoSpaceDN w:val="0"/>
              <w:adjustRightInd w:val="0"/>
              <w:spacing w:line="217" w:lineRule="exact"/>
              <w:ind w:left="620"/>
              <w:rPr>
                <w:rFonts w:ascii="Times New Roman" w:hAnsi="Times New Roman" w:cs="Times New Roman"/>
                <w:kern w:val="0"/>
                <w:szCs w:val="24"/>
              </w:rPr>
            </w:pPr>
            <w:r>
              <w:rPr>
                <w:rFonts w:ascii="新細明體" w:eastAsia="新細明體" w:hAnsi="Times New Roman" w:cs="新細明體" w:hint="eastAsia"/>
                <w:kern w:val="0"/>
                <w:sz w:val="20"/>
                <w:szCs w:val="20"/>
              </w:rPr>
              <w:t>女</w:t>
            </w:r>
          </w:p>
        </w:tc>
        <w:tc>
          <w:tcPr>
            <w:tcW w:w="940" w:type="dxa"/>
            <w:vMerge/>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7"/>
                <w:szCs w:val="7"/>
              </w:rPr>
            </w:pPr>
          </w:p>
        </w:tc>
        <w:tc>
          <w:tcPr>
            <w:tcW w:w="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134"/>
        </w:trPr>
        <w:tc>
          <w:tcPr>
            <w:tcW w:w="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11"/>
                <w:szCs w:val="11"/>
              </w:rPr>
            </w:pPr>
          </w:p>
        </w:tc>
        <w:tc>
          <w:tcPr>
            <w:tcW w:w="7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11"/>
                <w:szCs w:val="11"/>
              </w:rPr>
            </w:pPr>
          </w:p>
        </w:tc>
        <w:tc>
          <w:tcPr>
            <w:tcW w:w="116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11"/>
                <w:szCs w:val="11"/>
              </w:rPr>
            </w:pPr>
          </w:p>
        </w:tc>
        <w:tc>
          <w:tcPr>
            <w:tcW w:w="620" w:type="dxa"/>
            <w:vMerge/>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11"/>
                <w:szCs w:val="11"/>
              </w:rPr>
            </w:pPr>
          </w:p>
        </w:tc>
        <w:tc>
          <w:tcPr>
            <w:tcW w:w="1140" w:type="dxa"/>
            <w:vMerge/>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11"/>
                <w:szCs w:val="11"/>
              </w:rPr>
            </w:pPr>
          </w:p>
        </w:tc>
        <w:tc>
          <w:tcPr>
            <w:tcW w:w="94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11"/>
                <w:szCs w:val="11"/>
              </w:rPr>
            </w:pPr>
          </w:p>
        </w:tc>
        <w:tc>
          <w:tcPr>
            <w:tcW w:w="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34"/>
        </w:trPr>
        <w:tc>
          <w:tcPr>
            <w:tcW w:w="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7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16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14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94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17"/>
        </w:trPr>
        <w:tc>
          <w:tcPr>
            <w:tcW w:w="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18"/>
                <w:szCs w:val="18"/>
              </w:rPr>
            </w:pPr>
          </w:p>
        </w:tc>
        <w:tc>
          <w:tcPr>
            <w:tcW w:w="720" w:type="dxa"/>
            <w:tcBorders>
              <w:top w:val="nil"/>
              <w:left w:val="nil"/>
              <w:bottom w:val="nil"/>
              <w:right w:val="nil"/>
            </w:tcBorders>
            <w:vAlign w:val="bottom"/>
          </w:tcPr>
          <w:p w:rsidR="00DA43D2" w:rsidRDefault="00DA43D2" w:rsidP="00397023">
            <w:pPr>
              <w:autoSpaceDE w:val="0"/>
              <w:autoSpaceDN w:val="0"/>
              <w:adjustRightInd w:val="0"/>
              <w:spacing w:line="217" w:lineRule="exact"/>
              <w:jc w:val="center"/>
              <w:rPr>
                <w:rFonts w:ascii="Times New Roman" w:hAnsi="Times New Roman" w:cs="Times New Roman"/>
                <w:kern w:val="0"/>
                <w:szCs w:val="24"/>
              </w:rPr>
            </w:pPr>
            <w:r>
              <w:rPr>
                <w:rFonts w:ascii="新細明體" w:eastAsia="新細明體" w:hAnsi="Times New Roman" w:cs="新細明體" w:hint="eastAsia"/>
                <w:w w:val="96"/>
                <w:kern w:val="0"/>
                <w:sz w:val="20"/>
                <w:szCs w:val="20"/>
              </w:rPr>
              <w:t>實驗組</w:t>
            </w:r>
          </w:p>
        </w:tc>
        <w:tc>
          <w:tcPr>
            <w:tcW w:w="1160" w:type="dxa"/>
            <w:tcBorders>
              <w:top w:val="nil"/>
              <w:left w:val="nil"/>
              <w:bottom w:val="nil"/>
              <w:right w:val="nil"/>
            </w:tcBorders>
            <w:vAlign w:val="bottom"/>
          </w:tcPr>
          <w:p w:rsidR="00DA43D2" w:rsidRDefault="00DA43D2" w:rsidP="00397023">
            <w:pPr>
              <w:autoSpaceDE w:val="0"/>
              <w:autoSpaceDN w:val="0"/>
              <w:adjustRightInd w:val="0"/>
              <w:spacing w:line="217" w:lineRule="exact"/>
              <w:ind w:left="280"/>
              <w:rPr>
                <w:rFonts w:ascii="Times New Roman" w:hAnsi="Times New Roman" w:cs="Times New Roman"/>
                <w:kern w:val="0"/>
                <w:szCs w:val="24"/>
              </w:rPr>
            </w:pPr>
            <w:r>
              <w:rPr>
                <w:rFonts w:ascii="新細明體" w:eastAsia="新細明體" w:hAnsi="Arial" w:cs="新細明體" w:hint="eastAsia"/>
                <w:kern w:val="0"/>
                <w:sz w:val="20"/>
                <w:szCs w:val="20"/>
              </w:rPr>
              <w:t>四年</w:t>
            </w:r>
            <w:r>
              <w:rPr>
                <w:rFonts w:ascii="Arial" w:hAnsi="Arial" w:cs="Arial"/>
                <w:kern w:val="0"/>
                <w:sz w:val="20"/>
                <w:szCs w:val="20"/>
              </w:rPr>
              <w:t>A</w:t>
            </w:r>
            <w:r>
              <w:rPr>
                <w:rFonts w:ascii="新細明體" w:eastAsia="新細明體" w:hAnsi="Arial" w:cs="新細明體" w:hint="eastAsia"/>
                <w:kern w:val="0"/>
                <w:sz w:val="20"/>
                <w:szCs w:val="20"/>
              </w:rPr>
              <w:t>班</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17" w:lineRule="exact"/>
              <w:ind w:left="360"/>
              <w:rPr>
                <w:rFonts w:ascii="Times New Roman" w:hAnsi="Times New Roman" w:cs="Times New Roman"/>
                <w:kern w:val="0"/>
                <w:szCs w:val="24"/>
              </w:rPr>
            </w:pPr>
            <w:r>
              <w:rPr>
                <w:rFonts w:ascii="Arial" w:hAnsi="Arial" w:cs="Arial"/>
                <w:kern w:val="0"/>
                <w:sz w:val="20"/>
                <w:szCs w:val="20"/>
              </w:rPr>
              <w:t>14</w:t>
            </w:r>
          </w:p>
        </w:tc>
        <w:tc>
          <w:tcPr>
            <w:tcW w:w="1140" w:type="dxa"/>
            <w:tcBorders>
              <w:top w:val="nil"/>
              <w:left w:val="nil"/>
              <w:bottom w:val="nil"/>
              <w:right w:val="nil"/>
            </w:tcBorders>
            <w:vAlign w:val="bottom"/>
          </w:tcPr>
          <w:p w:rsidR="00DA43D2" w:rsidRDefault="00DA43D2" w:rsidP="00397023">
            <w:pPr>
              <w:autoSpaceDE w:val="0"/>
              <w:autoSpaceDN w:val="0"/>
              <w:adjustRightInd w:val="0"/>
              <w:spacing w:line="217" w:lineRule="exact"/>
              <w:ind w:left="620"/>
              <w:rPr>
                <w:rFonts w:ascii="Times New Roman" w:hAnsi="Times New Roman" w:cs="Times New Roman"/>
                <w:kern w:val="0"/>
                <w:szCs w:val="24"/>
              </w:rPr>
            </w:pPr>
            <w:r>
              <w:rPr>
                <w:rFonts w:ascii="Arial" w:hAnsi="Arial" w:cs="Arial"/>
                <w:kern w:val="0"/>
                <w:sz w:val="20"/>
                <w:szCs w:val="20"/>
              </w:rPr>
              <w:t>11</w:t>
            </w:r>
          </w:p>
        </w:tc>
        <w:tc>
          <w:tcPr>
            <w:tcW w:w="940" w:type="dxa"/>
            <w:tcBorders>
              <w:top w:val="nil"/>
              <w:left w:val="nil"/>
              <w:bottom w:val="nil"/>
              <w:right w:val="nil"/>
            </w:tcBorders>
            <w:vAlign w:val="bottom"/>
          </w:tcPr>
          <w:p w:rsidR="00DA43D2" w:rsidRDefault="00DA43D2" w:rsidP="00397023">
            <w:pPr>
              <w:autoSpaceDE w:val="0"/>
              <w:autoSpaceDN w:val="0"/>
              <w:adjustRightInd w:val="0"/>
              <w:spacing w:line="217" w:lineRule="exact"/>
              <w:jc w:val="center"/>
              <w:rPr>
                <w:rFonts w:ascii="Times New Roman" w:hAnsi="Times New Roman" w:cs="Times New Roman"/>
                <w:kern w:val="0"/>
                <w:szCs w:val="24"/>
              </w:rPr>
            </w:pPr>
            <w:r>
              <w:rPr>
                <w:rFonts w:ascii="Arial" w:hAnsi="Arial" w:cs="Arial"/>
                <w:w w:val="89"/>
                <w:kern w:val="0"/>
                <w:sz w:val="20"/>
                <w:szCs w:val="20"/>
              </w:rPr>
              <w:t>25</w:t>
            </w:r>
          </w:p>
        </w:tc>
        <w:tc>
          <w:tcPr>
            <w:tcW w:w="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32"/>
        </w:trPr>
        <w:tc>
          <w:tcPr>
            <w:tcW w:w="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7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16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14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94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17"/>
        </w:trPr>
        <w:tc>
          <w:tcPr>
            <w:tcW w:w="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18"/>
                <w:szCs w:val="18"/>
              </w:rPr>
            </w:pPr>
          </w:p>
        </w:tc>
        <w:tc>
          <w:tcPr>
            <w:tcW w:w="720" w:type="dxa"/>
            <w:tcBorders>
              <w:top w:val="nil"/>
              <w:left w:val="nil"/>
              <w:bottom w:val="nil"/>
              <w:right w:val="nil"/>
            </w:tcBorders>
            <w:vAlign w:val="bottom"/>
          </w:tcPr>
          <w:p w:rsidR="00DA43D2" w:rsidRDefault="00DA43D2" w:rsidP="00397023">
            <w:pPr>
              <w:autoSpaceDE w:val="0"/>
              <w:autoSpaceDN w:val="0"/>
              <w:adjustRightInd w:val="0"/>
              <w:spacing w:line="217" w:lineRule="exact"/>
              <w:ind w:left="20"/>
              <w:jc w:val="center"/>
              <w:rPr>
                <w:rFonts w:ascii="Times New Roman" w:hAnsi="Times New Roman" w:cs="Times New Roman"/>
                <w:kern w:val="0"/>
                <w:szCs w:val="24"/>
              </w:rPr>
            </w:pPr>
            <w:r>
              <w:rPr>
                <w:rFonts w:ascii="新細明體" w:eastAsia="新細明體" w:hAnsi="Times New Roman" w:cs="新細明體" w:hint="eastAsia"/>
                <w:w w:val="99"/>
                <w:kern w:val="0"/>
                <w:sz w:val="20"/>
                <w:szCs w:val="20"/>
              </w:rPr>
              <w:t>控制組</w:t>
            </w:r>
          </w:p>
        </w:tc>
        <w:tc>
          <w:tcPr>
            <w:tcW w:w="1160" w:type="dxa"/>
            <w:tcBorders>
              <w:top w:val="nil"/>
              <w:left w:val="nil"/>
              <w:bottom w:val="nil"/>
              <w:right w:val="nil"/>
            </w:tcBorders>
            <w:vAlign w:val="bottom"/>
          </w:tcPr>
          <w:p w:rsidR="00DA43D2" w:rsidRDefault="00DA43D2" w:rsidP="00397023">
            <w:pPr>
              <w:autoSpaceDE w:val="0"/>
              <w:autoSpaceDN w:val="0"/>
              <w:adjustRightInd w:val="0"/>
              <w:spacing w:line="217" w:lineRule="exact"/>
              <w:ind w:left="280"/>
              <w:rPr>
                <w:rFonts w:ascii="Times New Roman" w:hAnsi="Times New Roman" w:cs="Times New Roman"/>
                <w:kern w:val="0"/>
                <w:szCs w:val="24"/>
              </w:rPr>
            </w:pPr>
            <w:r>
              <w:rPr>
                <w:rFonts w:ascii="新細明體" w:eastAsia="新細明體" w:hAnsi="Arial" w:cs="新細明體" w:hint="eastAsia"/>
                <w:kern w:val="0"/>
                <w:sz w:val="20"/>
                <w:szCs w:val="20"/>
              </w:rPr>
              <w:t>四年</w:t>
            </w:r>
            <w:r>
              <w:rPr>
                <w:rFonts w:ascii="Arial" w:hAnsi="Arial" w:cs="Arial"/>
                <w:kern w:val="0"/>
                <w:sz w:val="20"/>
                <w:szCs w:val="20"/>
              </w:rPr>
              <w:t>B</w:t>
            </w:r>
            <w:r>
              <w:rPr>
                <w:rFonts w:ascii="新細明體" w:eastAsia="新細明體" w:hAnsi="Arial" w:cs="新細明體" w:hint="eastAsia"/>
                <w:kern w:val="0"/>
                <w:sz w:val="20"/>
                <w:szCs w:val="20"/>
              </w:rPr>
              <w:t>班</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17" w:lineRule="exact"/>
              <w:ind w:left="360"/>
              <w:rPr>
                <w:rFonts w:ascii="Times New Roman" w:hAnsi="Times New Roman" w:cs="Times New Roman"/>
                <w:kern w:val="0"/>
                <w:szCs w:val="24"/>
              </w:rPr>
            </w:pPr>
            <w:r>
              <w:rPr>
                <w:rFonts w:ascii="Arial" w:hAnsi="Arial" w:cs="Arial"/>
                <w:kern w:val="0"/>
                <w:sz w:val="20"/>
                <w:szCs w:val="20"/>
              </w:rPr>
              <w:t>13</w:t>
            </w:r>
          </w:p>
        </w:tc>
        <w:tc>
          <w:tcPr>
            <w:tcW w:w="1140" w:type="dxa"/>
            <w:tcBorders>
              <w:top w:val="nil"/>
              <w:left w:val="nil"/>
              <w:bottom w:val="nil"/>
              <w:right w:val="nil"/>
            </w:tcBorders>
            <w:vAlign w:val="bottom"/>
          </w:tcPr>
          <w:p w:rsidR="00DA43D2" w:rsidRDefault="00DA43D2" w:rsidP="00397023">
            <w:pPr>
              <w:autoSpaceDE w:val="0"/>
              <w:autoSpaceDN w:val="0"/>
              <w:adjustRightInd w:val="0"/>
              <w:spacing w:line="217" w:lineRule="exact"/>
              <w:ind w:left="620"/>
              <w:rPr>
                <w:rFonts w:ascii="Times New Roman" w:hAnsi="Times New Roman" w:cs="Times New Roman"/>
                <w:kern w:val="0"/>
                <w:szCs w:val="24"/>
              </w:rPr>
            </w:pPr>
            <w:r>
              <w:rPr>
                <w:rFonts w:ascii="Arial" w:hAnsi="Arial" w:cs="Arial"/>
                <w:kern w:val="0"/>
                <w:sz w:val="20"/>
                <w:szCs w:val="20"/>
              </w:rPr>
              <w:t>12</w:t>
            </w:r>
          </w:p>
        </w:tc>
        <w:tc>
          <w:tcPr>
            <w:tcW w:w="940" w:type="dxa"/>
            <w:tcBorders>
              <w:top w:val="nil"/>
              <w:left w:val="nil"/>
              <w:bottom w:val="nil"/>
              <w:right w:val="nil"/>
            </w:tcBorders>
            <w:vAlign w:val="bottom"/>
          </w:tcPr>
          <w:p w:rsidR="00DA43D2" w:rsidRDefault="00DA43D2" w:rsidP="00397023">
            <w:pPr>
              <w:autoSpaceDE w:val="0"/>
              <w:autoSpaceDN w:val="0"/>
              <w:adjustRightInd w:val="0"/>
              <w:spacing w:line="217" w:lineRule="exact"/>
              <w:jc w:val="center"/>
              <w:rPr>
                <w:rFonts w:ascii="Times New Roman" w:hAnsi="Times New Roman" w:cs="Times New Roman"/>
                <w:kern w:val="0"/>
                <w:szCs w:val="24"/>
              </w:rPr>
            </w:pPr>
            <w:r>
              <w:rPr>
                <w:rFonts w:ascii="Arial" w:hAnsi="Arial" w:cs="Arial"/>
                <w:w w:val="89"/>
                <w:kern w:val="0"/>
                <w:sz w:val="20"/>
                <w:szCs w:val="20"/>
              </w:rPr>
              <w:t>25</w:t>
            </w:r>
          </w:p>
        </w:tc>
        <w:tc>
          <w:tcPr>
            <w:tcW w:w="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34"/>
        </w:trPr>
        <w:tc>
          <w:tcPr>
            <w:tcW w:w="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7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16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14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94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17"/>
        </w:trPr>
        <w:tc>
          <w:tcPr>
            <w:tcW w:w="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18"/>
                <w:szCs w:val="18"/>
              </w:rPr>
            </w:pPr>
          </w:p>
        </w:tc>
        <w:tc>
          <w:tcPr>
            <w:tcW w:w="720" w:type="dxa"/>
            <w:tcBorders>
              <w:top w:val="nil"/>
              <w:left w:val="nil"/>
              <w:bottom w:val="nil"/>
              <w:right w:val="nil"/>
            </w:tcBorders>
            <w:vAlign w:val="bottom"/>
          </w:tcPr>
          <w:p w:rsidR="00DA43D2" w:rsidRDefault="00DA43D2" w:rsidP="00397023">
            <w:pPr>
              <w:autoSpaceDE w:val="0"/>
              <w:autoSpaceDN w:val="0"/>
              <w:adjustRightInd w:val="0"/>
              <w:spacing w:line="217" w:lineRule="exact"/>
              <w:jc w:val="center"/>
              <w:rPr>
                <w:rFonts w:ascii="Times New Roman" w:hAnsi="Times New Roman" w:cs="Times New Roman"/>
                <w:kern w:val="0"/>
                <w:szCs w:val="24"/>
              </w:rPr>
            </w:pPr>
            <w:r>
              <w:rPr>
                <w:rFonts w:ascii="新細明體" w:eastAsia="新細明體" w:hAnsi="Times New Roman" w:cs="新細明體" w:hint="eastAsia"/>
                <w:w w:val="99"/>
                <w:kern w:val="0"/>
                <w:sz w:val="20"/>
                <w:szCs w:val="20"/>
              </w:rPr>
              <w:t>合計</w:t>
            </w:r>
          </w:p>
        </w:tc>
        <w:tc>
          <w:tcPr>
            <w:tcW w:w="116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18"/>
                <w:szCs w:val="18"/>
              </w:rPr>
            </w:pPr>
          </w:p>
        </w:tc>
        <w:tc>
          <w:tcPr>
            <w:tcW w:w="620" w:type="dxa"/>
            <w:tcBorders>
              <w:top w:val="nil"/>
              <w:left w:val="nil"/>
              <w:bottom w:val="nil"/>
              <w:right w:val="nil"/>
            </w:tcBorders>
            <w:vAlign w:val="bottom"/>
          </w:tcPr>
          <w:p w:rsidR="00DA43D2" w:rsidRDefault="00DA43D2" w:rsidP="00397023">
            <w:pPr>
              <w:autoSpaceDE w:val="0"/>
              <w:autoSpaceDN w:val="0"/>
              <w:adjustRightInd w:val="0"/>
              <w:spacing w:line="217" w:lineRule="exact"/>
              <w:ind w:left="360"/>
              <w:rPr>
                <w:rFonts w:ascii="Times New Roman" w:hAnsi="Times New Roman" w:cs="Times New Roman"/>
                <w:kern w:val="0"/>
                <w:szCs w:val="24"/>
              </w:rPr>
            </w:pPr>
            <w:r>
              <w:rPr>
                <w:rFonts w:ascii="Arial" w:hAnsi="Arial" w:cs="Arial"/>
                <w:kern w:val="0"/>
                <w:sz w:val="20"/>
                <w:szCs w:val="20"/>
              </w:rPr>
              <w:t>27</w:t>
            </w:r>
          </w:p>
        </w:tc>
        <w:tc>
          <w:tcPr>
            <w:tcW w:w="1140" w:type="dxa"/>
            <w:tcBorders>
              <w:top w:val="nil"/>
              <w:left w:val="nil"/>
              <w:bottom w:val="nil"/>
              <w:right w:val="nil"/>
            </w:tcBorders>
            <w:vAlign w:val="bottom"/>
          </w:tcPr>
          <w:p w:rsidR="00DA43D2" w:rsidRDefault="00DA43D2" w:rsidP="00397023">
            <w:pPr>
              <w:autoSpaceDE w:val="0"/>
              <w:autoSpaceDN w:val="0"/>
              <w:adjustRightInd w:val="0"/>
              <w:spacing w:line="217" w:lineRule="exact"/>
              <w:ind w:left="620"/>
              <w:rPr>
                <w:rFonts w:ascii="Times New Roman" w:hAnsi="Times New Roman" w:cs="Times New Roman"/>
                <w:kern w:val="0"/>
                <w:szCs w:val="24"/>
              </w:rPr>
            </w:pPr>
            <w:r>
              <w:rPr>
                <w:rFonts w:ascii="Arial" w:hAnsi="Arial" w:cs="Arial"/>
                <w:kern w:val="0"/>
                <w:sz w:val="20"/>
                <w:szCs w:val="20"/>
              </w:rPr>
              <w:t>23</w:t>
            </w:r>
          </w:p>
        </w:tc>
        <w:tc>
          <w:tcPr>
            <w:tcW w:w="940" w:type="dxa"/>
            <w:tcBorders>
              <w:top w:val="nil"/>
              <w:left w:val="nil"/>
              <w:bottom w:val="nil"/>
              <w:right w:val="nil"/>
            </w:tcBorders>
            <w:vAlign w:val="bottom"/>
          </w:tcPr>
          <w:p w:rsidR="00DA43D2" w:rsidRDefault="00DA43D2" w:rsidP="00397023">
            <w:pPr>
              <w:autoSpaceDE w:val="0"/>
              <w:autoSpaceDN w:val="0"/>
              <w:adjustRightInd w:val="0"/>
              <w:spacing w:line="217" w:lineRule="exact"/>
              <w:jc w:val="center"/>
              <w:rPr>
                <w:rFonts w:ascii="Times New Roman" w:hAnsi="Times New Roman" w:cs="Times New Roman"/>
                <w:kern w:val="0"/>
                <w:szCs w:val="24"/>
              </w:rPr>
            </w:pPr>
            <w:r>
              <w:rPr>
                <w:rFonts w:ascii="Arial" w:hAnsi="Arial" w:cs="Arial"/>
                <w:w w:val="89"/>
                <w:kern w:val="0"/>
                <w:sz w:val="20"/>
                <w:szCs w:val="20"/>
              </w:rPr>
              <w:t>50</w:t>
            </w:r>
          </w:p>
        </w:tc>
        <w:tc>
          <w:tcPr>
            <w:tcW w:w="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32"/>
        </w:trPr>
        <w:tc>
          <w:tcPr>
            <w:tcW w:w="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7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16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14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94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bl>
    <w:p w:rsidR="00DA43D2" w:rsidRDefault="00DA43D2" w:rsidP="00DA43D2">
      <w:pPr>
        <w:autoSpaceDE w:val="0"/>
        <w:autoSpaceDN w:val="0"/>
        <w:adjustRightInd w:val="0"/>
        <w:spacing w:line="227" w:lineRule="exact"/>
        <w:ind w:left="1080"/>
        <w:rPr>
          <w:rFonts w:ascii="Times New Roman" w:hAnsi="Times New Roman" w:cs="Times New Roman"/>
          <w:kern w:val="0"/>
          <w:szCs w:val="24"/>
        </w:rPr>
      </w:pPr>
      <w:r>
        <w:rPr>
          <w:rFonts w:ascii="新細明體" w:eastAsia="新細明體" w:hAnsi="Arial" w:cs="新細明體" w:hint="eastAsia"/>
          <w:kern w:val="0"/>
          <w:sz w:val="20"/>
          <w:szCs w:val="20"/>
        </w:rPr>
        <w:t>表</w:t>
      </w:r>
      <w:r>
        <w:rPr>
          <w:rFonts w:ascii="Arial" w:hAnsi="Arial" w:cs="Arial"/>
          <w:kern w:val="0"/>
          <w:sz w:val="20"/>
          <w:szCs w:val="20"/>
        </w:rPr>
        <w:t xml:space="preserve">2 </w:t>
      </w:r>
      <w:r>
        <w:rPr>
          <w:rFonts w:ascii="新細明體" w:eastAsia="新細明體" w:hAnsi="Arial" w:cs="新細明體" w:hint="eastAsia"/>
          <w:kern w:val="0"/>
          <w:sz w:val="20"/>
          <w:szCs w:val="20"/>
        </w:rPr>
        <w:t>正式研究樣本人數統計表</w:t>
      </w:r>
    </w:p>
    <w:p w:rsidR="00DA43D2" w:rsidRDefault="00DA43D2" w:rsidP="00DA43D2">
      <w:pPr>
        <w:autoSpaceDE w:val="0"/>
        <w:autoSpaceDN w:val="0"/>
        <w:adjustRightInd w:val="0"/>
        <w:spacing w:line="325"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43" w:lineRule="exact"/>
        <w:ind w:left="220" w:right="220"/>
        <w:rPr>
          <w:rFonts w:ascii="Times New Roman" w:hAnsi="Times New Roman" w:cs="Times New Roman"/>
          <w:kern w:val="0"/>
          <w:szCs w:val="24"/>
        </w:rPr>
      </w:pPr>
      <w:r>
        <w:rPr>
          <w:rFonts w:ascii="新細明體" w:eastAsia="新細明體" w:hAnsi="Times New Roman" w:cs="新細明體" w:hint="eastAsia"/>
          <w:kern w:val="0"/>
          <w:sz w:val="20"/>
          <w:szCs w:val="20"/>
        </w:rPr>
        <w:t>三、</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教學設計</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本研究之教學活動設計</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以研究者學校四年級所使</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用的數學科版本為主體</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依據本單元所涉及之概念</w:t>
      </w:r>
      <w:r>
        <w:rPr>
          <w:rFonts w:ascii="新細明體" w:eastAsia="新細明體" w:hAnsi="Times New Roman" w:cs="新細明體"/>
          <w:kern w:val="0"/>
          <w:sz w:val="20"/>
          <w:szCs w:val="20"/>
        </w:rPr>
        <w:t xml:space="preserve"> </w:t>
      </w:r>
      <w:r>
        <w:rPr>
          <w:rFonts w:ascii="新細明體" w:eastAsia="新細明體" w:hAnsi="Arial" w:cs="新細明體" w:hint="eastAsia"/>
          <w:kern w:val="0"/>
          <w:sz w:val="20"/>
          <w:szCs w:val="20"/>
        </w:rPr>
        <w:t>設計</w:t>
      </w:r>
      <w:r>
        <w:rPr>
          <w:rFonts w:ascii="Arial" w:eastAsia="新細明體" w:hAnsi="Arial" w:cs="Arial"/>
          <w:kern w:val="0"/>
          <w:sz w:val="20"/>
          <w:szCs w:val="20"/>
        </w:rPr>
        <w:t>5</w:t>
      </w:r>
      <w:r>
        <w:rPr>
          <w:rFonts w:ascii="新細明體" w:eastAsia="新細明體" w:hAnsi="Arial" w:cs="新細明體" w:hint="eastAsia"/>
          <w:kern w:val="0"/>
          <w:sz w:val="20"/>
          <w:szCs w:val="20"/>
        </w:rPr>
        <w:t>個教學活動</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詳細內容如表</w:t>
      </w:r>
      <w:r>
        <w:rPr>
          <w:rFonts w:ascii="Arial" w:eastAsia="新細明體" w:hAnsi="Arial" w:cs="Arial"/>
          <w:kern w:val="0"/>
          <w:sz w:val="20"/>
          <w:szCs w:val="20"/>
        </w:rPr>
        <w:t>3</w:t>
      </w:r>
      <w:r>
        <w:rPr>
          <w:rFonts w:ascii="新細明體" w:eastAsia="新細明體" w:hAnsi="Arial" w:cs="新細明體" w:hint="eastAsia"/>
          <w:kern w:val="0"/>
          <w:sz w:val="20"/>
          <w:szCs w:val="20"/>
        </w:rPr>
        <w:t>。</w:t>
      </w:r>
    </w:p>
    <w:p w:rsidR="00DA43D2" w:rsidRDefault="00DA43D2" w:rsidP="00DA43D2">
      <w:pPr>
        <w:autoSpaceDE w:val="0"/>
        <w:autoSpaceDN w:val="0"/>
        <w:adjustRightInd w:val="0"/>
        <w:spacing w:line="17" w:lineRule="exact"/>
        <w:rPr>
          <w:rFonts w:ascii="Times New Roman" w:hAnsi="Times New Roman" w:cs="Times New Roman"/>
          <w:kern w:val="0"/>
          <w:szCs w:val="24"/>
        </w:rPr>
      </w:pPr>
    </w:p>
    <w:tbl>
      <w:tblPr>
        <w:tblW w:w="0" w:type="auto"/>
        <w:tblInd w:w="10" w:type="dxa"/>
        <w:tblLayout w:type="fixed"/>
        <w:tblCellMar>
          <w:left w:w="0" w:type="dxa"/>
          <w:right w:w="0" w:type="dxa"/>
        </w:tblCellMar>
        <w:tblLook w:val="0000" w:firstRow="0" w:lastRow="0" w:firstColumn="0" w:lastColumn="0" w:noHBand="0" w:noVBand="0"/>
      </w:tblPr>
      <w:tblGrid>
        <w:gridCol w:w="660"/>
        <w:gridCol w:w="1120"/>
        <w:gridCol w:w="160"/>
        <w:gridCol w:w="2200"/>
        <w:gridCol w:w="620"/>
      </w:tblGrid>
      <w:tr w:rsidR="00DA43D2" w:rsidTr="00397023">
        <w:trPr>
          <w:trHeight w:val="237"/>
        </w:trPr>
        <w:tc>
          <w:tcPr>
            <w:tcW w:w="660" w:type="dxa"/>
            <w:tcBorders>
              <w:top w:val="single" w:sz="8" w:space="0" w:color="auto"/>
              <w:left w:val="single" w:sz="8" w:space="0" w:color="auto"/>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0"/>
                <w:szCs w:val="20"/>
              </w:rPr>
            </w:pPr>
          </w:p>
        </w:tc>
        <w:tc>
          <w:tcPr>
            <w:tcW w:w="1120" w:type="dxa"/>
            <w:tcBorders>
              <w:top w:val="single" w:sz="8" w:space="0" w:color="auto"/>
              <w:left w:val="nil"/>
              <w:bottom w:val="nil"/>
              <w:right w:val="nil"/>
            </w:tcBorders>
            <w:vAlign w:val="bottom"/>
          </w:tcPr>
          <w:p w:rsidR="00DA43D2" w:rsidRDefault="00DA43D2" w:rsidP="00397023">
            <w:pPr>
              <w:autoSpaceDE w:val="0"/>
              <w:autoSpaceDN w:val="0"/>
              <w:adjustRightInd w:val="0"/>
              <w:spacing w:line="237" w:lineRule="exact"/>
              <w:ind w:left="100"/>
              <w:rPr>
                <w:rFonts w:ascii="Times New Roman" w:hAnsi="Times New Roman" w:cs="Times New Roman"/>
                <w:kern w:val="0"/>
                <w:szCs w:val="24"/>
              </w:rPr>
            </w:pPr>
            <w:r>
              <w:rPr>
                <w:rFonts w:ascii="新細明體" w:eastAsia="新細明體" w:hAnsi="Times New Roman" w:cs="新細明體" w:hint="eastAsia"/>
                <w:kern w:val="0"/>
                <w:sz w:val="20"/>
                <w:szCs w:val="20"/>
              </w:rPr>
              <w:t>活動名稱</w:t>
            </w:r>
          </w:p>
        </w:tc>
        <w:tc>
          <w:tcPr>
            <w:tcW w:w="160" w:type="dxa"/>
            <w:tcBorders>
              <w:top w:val="single" w:sz="8" w:space="0" w:color="auto"/>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0"/>
                <w:szCs w:val="20"/>
              </w:rPr>
            </w:pPr>
          </w:p>
        </w:tc>
        <w:tc>
          <w:tcPr>
            <w:tcW w:w="2200" w:type="dxa"/>
            <w:tcBorders>
              <w:top w:val="single" w:sz="8" w:space="0" w:color="auto"/>
              <w:left w:val="nil"/>
              <w:bottom w:val="nil"/>
              <w:right w:val="single" w:sz="8" w:space="0" w:color="auto"/>
            </w:tcBorders>
            <w:vAlign w:val="bottom"/>
          </w:tcPr>
          <w:p w:rsidR="00DA43D2" w:rsidRDefault="00DA43D2" w:rsidP="00397023">
            <w:pPr>
              <w:autoSpaceDE w:val="0"/>
              <w:autoSpaceDN w:val="0"/>
              <w:adjustRightInd w:val="0"/>
              <w:spacing w:line="237" w:lineRule="exact"/>
              <w:ind w:left="600"/>
              <w:rPr>
                <w:rFonts w:ascii="Times New Roman" w:hAnsi="Times New Roman" w:cs="Times New Roman"/>
                <w:kern w:val="0"/>
                <w:szCs w:val="24"/>
              </w:rPr>
            </w:pPr>
            <w:r>
              <w:rPr>
                <w:rFonts w:ascii="新細明體" w:eastAsia="新細明體" w:hAnsi="Times New Roman" w:cs="新細明體" w:hint="eastAsia"/>
                <w:kern w:val="0"/>
                <w:sz w:val="20"/>
                <w:szCs w:val="20"/>
              </w:rPr>
              <w:t>教學內容</w:t>
            </w:r>
          </w:p>
        </w:tc>
        <w:tc>
          <w:tcPr>
            <w:tcW w:w="620" w:type="dxa"/>
            <w:tcBorders>
              <w:top w:val="single" w:sz="8" w:space="0" w:color="auto"/>
              <w:left w:val="nil"/>
              <w:bottom w:val="nil"/>
              <w:right w:val="single" w:sz="8" w:space="0" w:color="auto"/>
            </w:tcBorders>
            <w:vAlign w:val="bottom"/>
          </w:tcPr>
          <w:p w:rsidR="00DA43D2" w:rsidRDefault="00DA43D2" w:rsidP="00397023">
            <w:pPr>
              <w:autoSpaceDE w:val="0"/>
              <w:autoSpaceDN w:val="0"/>
              <w:adjustRightInd w:val="0"/>
              <w:spacing w:line="237" w:lineRule="exact"/>
              <w:ind w:left="80"/>
              <w:rPr>
                <w:rFonts w:ascii="Times New Roman" w:hAnsi="Times New Roman" w:cs="Times New Roman"/>
                <w:kern w:val="0"/>
                <w:szCs w:val="24"/>
              </w:rPr>
            </w:pPr>
            <w:r>
              <w:rPr>
                <w:rFonts w:ascii="新細明體" w:eastAsia="新細明體" w:hAnsi="Times New Roman" w:cs="新細明體" w:hint="eastAsia"/>
                <w:kern w:val="0"/>
                <w:sz w:val="20"/>
                <w:szCs w:val="20"/>
              </w:rPr>
              <w:t>授課</w:t>
            </w:r>
          </w:p>
        </w:tc>
      </w:tr>
      <w:tr w:rsidR="00DA43D2" w:rsidTr="00397023">
        <w:trPr>
          <w:trHeight w:val="259"/>
        </w:trPr>
        <w:tc>
          <w:tcPr>
            <w:tcW w:w="66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2"/>
              </w:rPr>
            </w:pPr>
          </w:p>
        </w:tc>
        <w:tc>
          <w:tcPr>
            <w:tcW w:w="11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2"/>
              </w:rPr>
            </w:pPr>
          </w:p>
        </w:tc>
        <w:tc>
          <w:tcPr>
            <w:tcW w:w="16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2"/>
              </w:rPr>
            </w:pPr>
          </w:p>
        </w:tc>
        <w:tc>
          <w:tcPr>
            <w:tcW w:w="220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2"/>
              </w:rPr>
            </w:pPr>
          </w:p>
        </w:tc>
        <w:tc>
          <w:tcPr>
            <w:tcW w:w="620" w:type="dxa"/>
            <w:tcBorders>
              <w:top w:val="nil"/>
              <w:left w:val="nil"/>
              <w:bottom w:val="nil"/>
              <w:right w:val="single" w:sz="8" w:space="0" w:color="auto"/>
            </w:tcBorders>
            <w:vAlign w:val="bottom"/>
          </w:tcPr>
          <w:p w:rsidR="00DA43D2" w:rsidRDefault="00DA43D2" w:rsidP="00397023">
            <w:pPr>
              <w:autoSpaceDE w:val="0"/>
              <w:autoSpaceDN w:val="0"/>
              <w:adjustRightInd w:val="0"/>
              <w:spacing w:line="239" w:lineRule="exact"/>
              <w:ind w:left="80"/>
              <w:rPr>
                <w:rFonts w:ascii="Times New Roman" w:hAnsi="Times New Roman" w:cs="Times New Roman"/>
                <w:kern w:val="0"/>
                <w:szCs w:val="24"/>
              </w:rPr>
            </w:pPr>
            <w:r>
              <w:rPr>
                <w:rFonts w:ascii="新細明體" w:eastAsia="新細明體" w:hAnsi="Times New Roman" w:cs="新細明體" w:hint="eastAsia"/>
                <w:kern w:val="0"/>
                <w:sz w:val="20"/>
                <w:szCs w:val="20"/>
              </w:rPr>
              <w:t>時數</w:t>
            </w:r>
          </w:p>
        </w:tc>
      </w:tr>
      <w:tr w:rsidR="00DA43D2" w:rsidTr="00397023">
        <w:trPr>
          <w:trHeight w:val="34"/>
        </w:trPr>
        <w:tc>
          <w:tcPr>
            <w:tcW w:w="66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1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20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18"/>
        </w:trPr>
        <w:tc>
          <w:tcPr>
            <w:tcW w:w="66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17" w:lineRule="exact"/>
              <w:ind w:left="120"/>
              <w:rPr>
                <w:rFonts w:ascii="Times New Roman" w:hAnsi="Times New Roman" w:cs="Times New Roman"/>
                <w:kern w:val="0"/>
                <w:szCs w:val="24"/>
              </w:rPr>
            </w:pPr>
            <w:r>
              <w:rPr>
                <w:rFonts w:ascii="新細明體" w:eastAsia="新細明體" w:hAnsi="Times New Roman" w:cs="新細明體" w:hint="eastAsia"/>
                <w:kern w:val="0"/>
                <w:sz w:val="20"/>
                <w:szCs w:val="20"/>
              </w:rPr>
              <w:t>活動</w:t>
            </w:r>
          </w:p>
        </w:tc>
        <w:tc>
          <w:tcPr>
            <w:tcW w:w="1120" w:type="dxa"/>
            <w:tcBorders>
              <w:top w:val="nil"/>
              <w:left w:val="nil"/>
              <w:bottom w:val="nil"/>
              <w:right w:val="nil"/>
            </w:tcBorders>
            <w:vAlign w:val="bottom"/>
          </w:tcPr>
          <w:p w:rsidR="00DA43D2" w:rsidRDefault="00DA43D2" w:rsidP="00397023">
            <w:pPr>
              <w:autoSpaceDE w:val="0"/>
              <w:autoSpaceDN w:val="0"/>
              <w:adjustRightInd w:val="0"/>
              <w:spacing w:line="217" w:lineRule="exact"/>
              <w:ind w:left="100"/>
              <w:rPr>
                <w:rFonts w:ascii="Times New Roman" w:hAnsi="Times New Roman" w:cs="Times New Roman"/>
                <w:kern w:val="0"/>
                <w:szCs w:val="24"/>
              </w:rPr>
            </w:pPr>
            <w:r>
              <w:rPr>
                <w:rFonts w:ascii="新細明體" w:eastAsia="新細明體" w:hAnsi="Times New Roman" w:cs="新細明體" w:hint="eastAsia"/>
                <w:w w:val="99"/>
                <w:kern w:val="0"/>
                <w:sz w:val="20"/>
                <w:szCs w:val="20"/>
              </w:rPr>
              <w:t>周長與面積</w:t>
            </w:r>
          </w:p>
        </w:tc>
        <w:tc>
          <w:tcPr>
            <w:tcW w:w="16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18"/>
                <w:szCs w:val="18"/>
              </w:rPr>
            </w:pPr>
          </w:p>
        </w:tc>
        <w:tc>
          <w:tcPr>
            <w:tcW w:w="2200" w:type="dxa"/>
            <w:tcBorders>
              <w:top w:val="nil"/>
              <w:left w:val="nil"/>
              <w:bottom w:val="nil"/>
              <w:right w:val="single" w:sz="8" w:space="0" w:color="auto"/>
            </w:tcBorders>
            <w:vAlign w:val="bottom"/>
          </w:tcPr>
          <w:p w:rsidR="00DA43D2" w:rsidRDefault="00DA43D2" w:rsidP="00397023">
            <w:pPr>
              <w:autoSpaceDE w:val="0"/>
              <w:autoSpaceDN w:val="0"/>
              <w:adjustRightInd w:val="0"/>
              <w:spacing w:line="217" w:lineRule="exact"/>
              <w:ind w:left="100"/>
              <w:rPr>
                <w:rFonts w:ascii="Times New Roman" w:hAnsi="Times New Roman" w:cs="Times New Roman"/>
                <w:kern w:val="0"/>
                <w:szCs w:val="24"/>
              </w:rPr>
            </w:pPr>
            <w:r>
              <w:rPr>
                <w:rFonts w:ascii="新細明體" w:eastAsia="新細明體" w:hAnsi="Times New Roman" w:cs="新細明體" w:hint="eastAsia"/>
                <w:kern w:val="0"/>
                <w:sz w:val="20"/>
                <w:szCs w:val="20"/>
              </w:rPr>
              <w:t>周長與面積的關係</w:t>
            </w:r>
          </w:p>
        </w:tc>
        <w:tc>
          <w:tcPr>
            <w:tcW w:w="620" w:type="dxa"/>
            <w:tcBorders>
              <w:top w:val="nil"/>
              <w:left w:val="nil"/>
              <w:bottom w:val="nil"/>
              <w:right w:val="single" w:sz="8" w:space="0" w:color="auto"/>
            </w:tcBorders>
            <w:vAlign w:val="bottom"/>
          </w:tcPr>
          <w:p w:rsidR="00DA43D2" w:rsidRDefault="00DA43D2" w:rsidP="00397023">
            <w:pPr>
              <w:autoSpaceDE w:val="0"/>
              <w:autoSpaceDN w:val="0"/>
              <w:adjustRightInd w:val="0"/>
              <w:spacing w:line="217" w:lineRule="exact"/>
              <w:ind w:left="80"/>
              <w:rPr>
                <w:rFonts w:ascii="Times New Roman" w:hAnsi="Times New Roman" w:cs="Times New Roman"/>
                <w:kern w:val="0"/>
                <w:szCs w:val="24"/>
              </w:rPr>
            </w:pPr>
            <w:r>
              <w:rPr>
                <w:rFonts w:ascii="Arial" w:hAnsi="Arial" w:cs="Arial"/>
                <w:kern w:val="0"/>
                <w:sz w:val="20"/>
                <w:szCs w:val="20"/>
              </w:rPr>
              <w:t xml:space="preserve">1 </w:t>
            </w:r>
            <w:r>
              <w:rPr>
                <w:rFonts w:ascii="新細明體" w:eastAsia="新細明體" w:hAnsi="Arial" w:cs="新細明體" w:hint="eastAsia"/>
                <w:kern w:val="0"/>
                <w:sz w:val="20"/>
                <w:szCs w:val="20"/>
              </w:rPr>
              <w:t>節</w:t>
            </w:r>
          </w:p>
        </w:tc>
      </w:tr>
      <w:tr w:rsidR="00DA43D2" w:rsidTr="00397023">
        <w:trPr>
          <w:trHeight w:val="259"/>
        </w:trPr>
        <w:tc>
          <w:tcPr>
            <w:tcW w:w="66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39" w:lineRule="exact"/>
              <w:ind w:left="120"/>
              <w:rPr>
                <w:rFonts w:ascii="Times New Roman" w:hAnsi="Times New Roman" w:cs="Times New Roman"/>
                <w:kern w:val="0"/>
                <w:szCs w:val="24"/>
              </w:rPr>
            </w:pPr>
            <w:r>
              <w:rPr>
                <w:rFonts w:ascii="新細明體" w:eastAsia="新細明體" w:hAnsi="Times New Roman" w:cs="新細明體" w:hint="eastAsia"/>
                <w:kern w:val="0"/>
                <w:sz w:val="20"/>
                <w:szCs w:val="20"/>
              </w:rPr>
              <w:t>一</w:t>
            </w:r>
          </w:p>
        </w:tc>
        <w:tc>
          <w:tcPr>
            <w:tcW w:w="11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2"/>
              </w:rPr>
            </w:pPr>
          </w:p>
        </w:tc>
        <w:tc>
          <w:tcPr>
            <w:tcW w:w="16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2"/>
              </w:rPr>
            </w:pPr>
          </w:p>
        </w:tc>
        <w:tc>
          <w:tcPr>
            <w:tcW w:w="220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2"/>
              </w:rPr>
            </w:pPr>
          </w:p>
        </w:tc>
        <w:tc>
          <w:tcPr>
            <w:tcW w:w="62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2"/>
              </w:rPr>
            </w:pPr>
          </w:p>
        </w:tc>
      </w:tr>
      <w:tr w:rsidR="00DA43D2" w:rsidTr="00397023">
        <w:trPr>
          <w:trHeight w:val="34"/>
        </w:trPr>
        <w:tc>
          <w:tcPr>
            <w:tcW w:w="66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1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20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17"/>
        </w:trPr>
        <w:tc>
          <w:tcPr>
            <w:tcW w:w="66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17" w:lineRule="exact"/>
              <w:ind w:left="120"/>
              <w:rPr>
                <w:rFonts w:ascii="Times New Roman" w:hAnsi="Times New Roman" w:cs="Times New Roman"/>
                <w:kern w:val="0"/>
                <w:szCs w:val="24"/>
              </w:rPr>
            </w:pPr>
            <w:r>
              <w:rPr>
                <w:rFonts w:ascii="新細明體" w:eastAsia="新細明體" w:hAnsi="Times New Roman" w:cs="新細明體" w:hint="eastAsia"/>
                <w:kern w:val="0"/>
                <w:sz w:val="20"/>
                <w:szCs w:val="20"/>
              </w:rPr>
              <w:t>活動</w:t>
            </w:r>
          </w:p>
        </w:tc>
        <w:tc>
          <w:tcPr>
            <w:tcW w:w="1120" w:type="dxa"/>
            <w:tcBorders>
              <w:top w:val="nil"/>
              <w:left w:val="nil"/>
              <w:bottom w:val="nil"/>
              <w:right w:val="nil"/>
            </w:tcBorders>
            <w:vAlign w:val="bottom"/>
          </w:tcPr>
          <w:p w:rsidR="00DA43D2" w:rsidRDefault="00DA43D2" w:rsidP="00397023">
            <w:pPr>
              <w:autoSpaceDE w:val="0"/>
              <w:autoSpaceDN w:val="0"/>
              <w:adjustRightInd w:val="0"/>
              <w:spacing w:line="217" w:lineRule="exact"/>
              <w:ind w:left="100"/>
              <w:rPr>
                <w:rFonts w:ascii="Times New Roman" w:hAnsi="Times New Roman" w:cs="Times New Roman"/>
                <w:kern w:val="0"/>
                <w:szCs w:val="24"/>
              </w:rPr>
            </w:pPr>
            <w:r>
              <w:rPr>
                <w:rFonts w:ascii="新細明體" w:eastAsia="新細明體" w:hAnsi="Times New Roman" w:cs="新細明體" w:hint="eastAsia"/>
                <w:w w:val="99"/>
                <w:kern w:val="0"/>
                <w:sz w:val="20"/>
                <w:szCs w:val="20"/>
              </w:rPr>
              <w:t>正方形面積</w:t>
            </w:r>
          </w:p>
        </w:tc>
        <w:tc>
          <w:tcPr>
            <w:tcW w:w="16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18"/>
                <w:szCs w:val="18"/>
              </w:rPr>
            </w:pPr>
          </w:p>
        </w:tc>
        <w:tc>
          <w:tcPr>
            <w:tcW w:w="2200" w:type="dxa"/>
            <w:tcBorders>
              <w:top w:val="nil"/>
              <w:left w:val="nil"/>
              <w:bottom w:val="nil"/>
              <w:right w:val="single" w:sz="8" w:space="0" w:color="auto"/>
            </w:tcBorders>
            <w:vAlign w:val="bottom"/>
          </w:tcPr>
          <w:p w:rsidR="00DA43D2" w:rsidRDefault="00DA43D2" w:rsidP="00397023">
            <w:pPr>
              <w:autoSpaceDE w:val="0"/>
              <w:autoSpaceDN w:val="0"/>
              <w:adjustRightInd w:val="0"/>
              <w:spacing w:line="217" w:lineRule="exact"/>
              <w:ind w:left="100"/>
              <w:rPr>
                <w:rFonts w:ascii="Times New Roman" w:hAnsi="Times New Roman" w:cs="Times New Roman"/>
                <w:kern w:val="0"/>
                <w:szCs w:val="24"/>
              </w:rPr>
            </w:pPr>
            <w:r>
              <w:rPr>
                <w:rFonts w:ascii="新細明體" w:eastAsia="新細明體" w:hAnsi="Times New Roman" w:cs="新細明體" w:hint="eastAsia"/>
                <w:kern w:val="0"/>
                <w:sz w:val="20"/>
                <w:szCs w:val="20"/>
              </w:rPr>
              <w:t>透過軟體操作引導正</w:t>
            </w:r>
          </w:p>
        </w:tc>
        <w:tc>
          <w:tcPr>
            <w:tcW w:w="620" w:type="dxa"/>
            <w:tcBorders>
              <w:top w:val="nil"/>
              <w:left w:val="nil"/>
              <w:bottom w:val="nil"/>
              <w:right w:val="single" w:sz="8" w:space="0" w:color="auto"/>
            </w:tcBorders>
            <w:vAlign w:val="bottom"/>
          </w:tcPr>
          <w:p w:rsidR="00DA43D2" w:rsidRDefault="00DA43D2" w:rsidP="00397023">
            <w:pPr>
              <w:autoSpaceDE w:val="0"/>
              <w:autoSpaceDN w:val="0"/>
              <w:adjustRightInd w:val="0"/>
              <w:spacing w:line="217" w:lineRule="exact"/>
              <w:ind w:left="80"/>
              <w:rPr>
                <w:rFonts w:ascii="Times New Roman" w:hAnsi="Times New Roman" w:cs="Times New Roman"/>
                <w:kern w:val="0"/>
                <w:szCs w:val="24"/>
              </w:rPr>
            </w:pPr>
            <w:r>
              <w:rPr>
                <w:rFonts w:ascii="Arial" w:hAnsi="Arial" w:cs="Arial"/>
                <w:kern w:val="0"/>
                <w:sz w:val="20"/>
                <w:szCs w:val="20"/>
              </w:rPr>
              <w:t xml:space="preserve">1 </w:t>
            </w:r>
            <w:r>
              <w:rPr>
                <w:rFonts w:ascii="新細明體" w:eastAsia="新細明體" w:hAnsi="Arial" w:cs="新細明體" w:hint="eastAsia"/>
                <w:kern w:val="0"/>
                <w:sz w:val="20"/>
                <w:szCs w:val="20"/>
              </w:rPr>
              <w:t>節</w:t>
            </w:r>
          </w:p>
        </w:tc>
      </w:tr>
      <w:tr w:rsidR="00DA43D2" w:rsidTr="00397023">
        <w:trPr>
          <w:trHeight w:val="259"/>
        </w:trPr>
        <w:tc>
          <w:tcPr>
            <w:tcW w:w="66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39" w:lineRule="exact"/>
              <w:ind w:left="120"/>
              <w:rPr>
                <w:rFonts w:ascii="Times New Roman" w:hAnsi="Times New Roman" w:cs="Times New Roman"/>
                <w:kern w:val="0"/>
                <w:szCs w:val="24"/>
              </w:rPr>
            </w:pPr>
            <w:r>
              <w:rPr>
                <w:rFonts w:ascii="新細明體" w:eastAsia="新細明體" w:hAnsi="Times New Roman" w:cs="新細明體" w:hint="eastAsia"/>
                <w:kern w:val="0"/>
                <w:sz w:val="20"/>
                <w:szCs w:val="20"/>
              </w:rPr>
              <w:t>二</w:t>
            </w:r>
          </w:p>
        </w:tc>
        <w:tc>
          <w:tcPr>
            <w:tcW w:w="11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2"/>
              </w:rPr>
            </w:pPr>
          </w:p>
        </w:tc>
        <w:tc>
          <w:tcPr>
            <w:tcW w:w="16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2"/>
              </w:rPr>
            </w:pPr>
          </w:p>
        </w:tc>
        <w:tc>
          <w:tcPr>
            <w:tcW w:w="2200" w:type="dxa"/>
            <w:tcBorders>
              <w:top w:val="nil"/>
              <w:left w:val="nil"/>
              <w:bottom w:val="nil"/>
              <w:right w:val="single" w:sz="8" w:space="0" w:color="auto"/>
            </w:tcBorders>
            <w:vAlign w:val="bottom"/>
          </w:tcPr>
          <w:p w:rsidR="00DA43D2" w:rsidRDefault="00DA43D2" w:rsidP="00397023">
            <w:pPr>
              <w:autoSpaceDE w:val="0"/>
              <w:autoSpaceDN w:val="0"/>
              <w:adjustRightInd w:val="0"/>
              <w:spacing w:line="239" w:lineRule="exact"/>
              <w:ind w:left="100"/>
              <w:rPr>
                <w:rFonts w:ascii="Times New Roman" w:hAnsi="Times New Roman" w:cs="Times New Roman"/>
                <w:kern w:val="0"/>
                <w:szCs w:val="24"/>
              </w:rPr>
            </w:pPr>
            <w:r>
              <w:rPr>
                <w:rFonts w:ascii="新細明體" w:eastAsia="新細明體" w:hAnsi="Times New Roman" w:cs="新細明體" w:hint="eastAsia"/>
                <w:kern w:val="0"/>
                <w:sz w:val="20"/>
                <w:szCs w:val="20"/>
              </w:rPr>
              <w:t>方形面積公式。</w:t>
            </w:r>
          </w:p>
        </w:tc>
        <w:tc>
          <w:tcPr>
            <w:tcW w:w="62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2"/>
              </w:rPr>
            </w:pPr>
          </w:p>
        </w:tc>
      </w:tr>
      <w:tr w:rsidR="00DA43D2" w:rsidTr="00397023">
        <w:trPr>
          <w:trHeight w:val="34"/>
        </w:trPr>
        <w:tc>
          <w:tcPr>
            <w:tcW w:w="66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1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20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17"/>
        </w:trPr>
        <w:tc>
          <w:tcPr>
            <w:tcW w:w="66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17" w:lineRule="exact"/>
              <w:ind w:left="120"/>
              <w:rPr>
                <w:rFonts w:ascii="Times New Roman" w:hAnsi="Times New Roman" w:cs="Times New Roman"/>
                <w:kern w:val="0"/>
                <w:szCs w:val="24"/>
              </w:rPr>
            </w:pPr>
            <w:r>
              <w:rPr>
                <w:rFonts w:ascii="新細明體" w:eastAsia="新細明體" w:hAnsi="Times New Roman" w:cs="新細明體" w:hint="eastAsia"/>
                <w:kern w:val="0"/>
                <w:sz w:val="20"/>
                <w:szCs w:val="20"/>
              </w:rPr>
              <w:t>活動</w:t>
            </w:r>
          </w:p>
        </w:tc>
        <w:tc>
          <w:tcPr>
            <w:tcW w:w="1120" w:type="dxa"/>
            <w:tcBorders>
              <w:top w:val="nil"/>
              <w:left w:val="nil"/>
              <w:bottom w:val="nil"/>
              <w:right w:val="nil"/>
            </w:tcBorders>
            <w:vAlign w:val="bottom"/>
          </w:tcPr>
          <w:p w:rsidR="00DA43D2" w:rsidRDefault="00DA43D2" w:rsidP="00397023">
            <w:pPr>
              <w:autoSpaceDE w:val="0"/>
              <w:autoSpaceDN w:val="0"/>
              <w:adjustRightInd w:val="0"/>
              <w:spacing w:line="217" w:lineRule="exact"/>
              <w:ind w:left="100"/>
              <w:rPr>
                <w:rFonts w:ascii="Times New Roman" w:hAnsi="Times New Roman" w:cs="Times New Roman"/>
                <w:kern w:val="0"/>
                <w:szCs w:val="24"/>
              </w:rPr>
            </w:pPr>
            <w:r>
              <w:rPr>
                <w:rFonts w:ascii="新細明體" w:eastAsia="新細明體" w:hAnsi="Times New Roman" w:cs="新細明體" w:hint="eastAsia"/>
                <w:w w:val="99"/>
                <w:kern w:val="0"/>
                <w:sz w:val="20"/>
                <w:szCs w:val="20"/>
              </w:rPr>
              <w:t>長方形面積</w:t>
            </w:r>
          </w:p>
        </w:tc>
        <w:tc>
          <w:tcPr>
            <w:tcW w:w="16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18"/>
                <w:szCs w:val="18"/>
              </w:rPr>
            </w:pPr>
          </w:p>
        </w:tc>
        <w:tc>
          <w:tcPr>
            <w:tcW w:w="2200" w:type="dxa"/>
            <w:tcBorders>
              <w:top w:val="nil"/>
              <w:left w:val="nil"/>
              <w:bottom w:val="nil"/>
              <w:right w:val="single" w:sz="8" w:space="0" w:color="auto"/>
            </w:tcBorders>
            <w:vAlign w:val="bottom"/>
          </w:tcPr>
          <w:p w:rsidR="00DA43D2" w:rsidRDefault="00DA43D2" w:rsidP="00397023">
            <w:pPr>
              <w:autoSpaceDE w:val="0"/>
              <w:autoSpaceDN w:val="0"/>
              <w:adjustRightInd w:val="0"/>
              <w:spacing w:line="217" w:lineRule="exact"/>
              <w:ind w:left="100"/>
              <w:rPr>
                <w:rFonts w:ascii="Times New Roman" w:hAnsi="Times New Roman" w:cs="Times New Roman"/>
                <w:kern w:val="0"/>
                <w:szCs w:val="24"/>
              </w:rPr>
            </w:pPr>
            <w:r>
              <w:rPr>
                <w:rFonts w:ascii="新細明體" w:eastAsia="新細明體" w:hAnsi="Times New Roman" w:cs="新細明體" w:hint="eastAsia"/>
                <w:kern w:val="0"/>
                <w:sz w:val="20"/>
                <w:szCs w:val="20"/>
              </w:rPr>
              <w:t>透過軟體操作引導長</w:t>
            </w:r>
          </w:p>
        </w:tc>
        <w:tc>
          <w:tcPr>
            <w:tcW w:w="620" w:type="dxa"/>
            <w:tcBorders>
              <w:top w:val="nil"/>
              <w:left w:val="nil"/>
              <w:bottom w:val="nil"/>
              <w:right w:val="single" w:sz="8" w:space="0" w:color="auto"/>
            </w:tcBorders>
            <w:vAlign w:val="bottom"/>
          </w:tcPr>
          <w:p w:rsidR="00DA43D2" w:rsidRDefault="00DA43D2" w:rsidP="00397023">
            <w:pPr>
              <w:autoSpaceDE w:val="0"/>
              <w:autoSpaceDN w:val="0"/>
              <w:adjustRightInd w:val="0"/>
              <w:spacing w:line="217" w:lineRule="exact"/>
              <w:ind w:left="80"/>
              <w:rPr>
                <w:rFonts w:ascii="Times New Roman" w:hAnsi="Times New Roman" w:cs="Times New Roman"/>
                <w:kern w:val="0"/>
                <w:szCs w:val="24"/>
              </w:rPr>
            </w:pPr>
            <w:r>
              <w:rPr>
                <w:rFonts w:ascii="Arial" w:hAnsi="Arial" w:cs="Arial"/>
                <w:kern w:val="0"/>
                <w:sz w:val="20"/>
                <w:szCs w:val="20"/>
              </w:rPr>
              <w:t xml:space="preserve">1 </w:t>
            </w:r>
            <w:r>
              <w:rPr>
                <w:rFonts w:ascii="新細明體" w:eastAsia="新細明體" w:hAnsi="Arial" w:cs="新細明體" w:hint="eastAsia"/>
                <w:kern w:val="0"/>
                <w:sz w:val="20"/>
                <w:szCs w:val="20"/>
              </w:rPr>
              <w:t>節</w:t>
            </w:r>
          </w:p>
        </w:tc>
      </w:tr>
      <w:tr w:rsidR="00DA43D2" w:rsidTr="00397023">
        <w:trPr>
          <w:trHeight w:val="259"/>
        </w:trPr>
        <w:tc>
          <w:tcPr>
            <w:tcW w:w="66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40" w:lineRule="exact"/>
              <w:ind w:left="120"/>
              <w:rPr>
                <w:rFonts w:ascii="Times New Roman" w:hAnsi="Times New Roman" w:cs="Times New Roman"/>
                <w:kern w:val="0"/>
                <w:szCs w:val="24"/>
              </w:rPr>
            </w:pPr>
            <w:r>
              <w:rPr>
                <w:rFonts w:ascii="新細明體" w:eastAsia="新細明體" w:hAnsi="Times New Roman" w:cs="新細明體" w:hint="eastAsia"/>
                <w:kern w:val="0"/>
                <w:sz w:val="20"/>
                <w:szCs w:val="20"/>
              </w:rPr>
              <w:t>三</w:t>
            </w:r>
          </w:p>
        </w:tc>
        <w:tc>
          <w:tcPr>
            <w:tcW w:w="11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22"/>
              </w:rPr>
            </w:pPr>
          </w:p>
        </w:tc>
        <w:tc>
          <w:tcPr>
            <w:tcW w:w="16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2"/>
              </w:rPr>
            </w:pPr>
          </w:p>
        </w:tc>
        <w:tc>
          <w:tcPr>
            <w:tcW w:w="2200" w:type="dxa"/>
            <w:tcBorders>
              <w:top w:val="nil"/>
              <w:left w:val="nil"/>
              <w:bottom w:val="nil"/>
              <w:right w:val="single" w:sz="8" w:space="0" w:color="auto"/>
            </w:tcBorders>
            <w:vAlign w:val="bottom"/>
          </w:tcPr>
          <w:p w:rsidR="00DA43D2" w:rsidRDefault="00DA43D2" w:rsidP="00397023">
            <w:pPr>
              <w:autoSpaceDE w:val="0"/>
              <w:autoSpaceDN w:val="0"/>
              <w:adjustRightInd w:val="0"/>
              <w:spacing w:line="240" w:lineRule="exact"/>
              <w:ind w:left="100"/>
              <w:rPr>
                <w:rFonts w:ascii="Times New Roman" w:hAnsi="Times New Roman" w:cs="Times New Roman"/>
                <w:kern w:val="0"/>
                <w:szCs w:val="24"/>
              </w:rPr>
            </w:pPr>
            <w:r>
              <w:rPr>
                <w:rFonts w:ascii="新細明體" w:eastAsia="新細明體" w:hAnsi="Times New Roman" w:cs="新細明體" w:hint="eastAsia"/>
                <w:kern w:val="0"/>
                <w:sz w:val="20"/>
                <w:szCs w:val="20"/>
              </w:rPr>
              <w:t>方形面積公式。</w:t>
            </w:r>
          </w:p>
        </w:tc>
        <w:tc>
          <w:tcPr>
            <w:tcW w:w="62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2"/>
              </w:rPr>
            </w:pPr>
          </w:p>
        </w:tc>
      </w:tr>
      <w:tr w:rsidR="00DA43D2" w:rsidTr="00397023">
        <w:trPr>
          <w:trHeight w:val="34"/>
        </w:trPr>
        <w:tc>
          <w:tcPr>
            <w:tcW w:w="66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1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20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17"/>
        </w:trPr>
        <w:tc>
          <w:tcPr>
            <w:tcW w:w="66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17" w:lineRule="exact"/>
              <w:ind w:left="120"/>
              <w:rPr>
                <w:rFonts w:ascii="Times New Roman" w:hAnsi="Times New Roman" w:cs="Times New Roman"/>
                <w:kern w:val="0"/>
                <w:szCs w:val="24"/>
              </w:rPr>
            </w:pPr>
            <w:r>
              <w:rPr>
                <w:rFonts w:ascii="新細明體" w:eastAsia="新細明體" w:hAnsi="Times New Roman" w:cs="新細明體" w:hint="eastAsia"/>
                <w:kern w:val="0"/>
                <w:sz w:val="20"/>
                <w:szCs w:val="20"/>
              </w:rPr>
              <w:t>活動</w:t>
            </w:r>
          </w:p>
        </w:tc>
        <w:tc>
          <w:tcPr>
            <w:tcW w:w="1120" w:type="dxa"/>
            <w:tcBorders>
              <w:top w:val="nil"/>
              <w:left w:val="nil"/>
              <w:bottom w:val="nil"/>
              <w:right w:val="nil"/>
            </w:tcBorders>
            <w:vAlign w:val="bottom"/>
          </w:tcPr>
          <w:p w:rsidR="00DA43D2" w:rsidRDefault="00DA43D2" w:rsidP="00397023">
            <w:pPr>
              <w:autoSpaceDE w:val="0"/>
              <w:autoSpaceDN w:val="0"/>
              <w:adjustRightInd w:val="0"/>
              <w:spacing w:line="217" w:lineRule="exact"/>
              <w:ind w:left="100"/>
              <w:rPr>
                <w:rFonts w:ascii="Times New Roman" w:hAnsi="Times New Roman" w:cs="Times New Roman"/>
                <w:kern w:val="0"/>
                <w:szCs w:val="24"/>
              </w:rPr>
            </w:pPr>
            <w:r>
              <w:rPr>
                <w:rFonts w:ascii="新細明體" w:eastAsia="新細明體" w:hAnsi="Times New Roman" w:cs="新細明體" w:hint="eastAsia"/>
                <w:w w:val="99"/>
                <w:kern w:val="0"/>
                <w:sz w:val="20"/>
                <w:szCs w:val="20"/>
              </w:rPr>
              <w:t>平方公分與</w:t>
            </w:r>
          </w:p>
        </w:tc>
        <w:tc>
          <w:tcPr>
            <w:tcW w:w="16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18"/>
                <w:szCs w:val="18"/>
              </w:rPr>
            </w:pPr>
          </w:p>
        </w:tc>
        <w:tc>
          <w:tcPr>
            <w:tcW w:w="2200" w:type="dxa"/>
            <w:tcBorders>
              <w:top w:val="nil"/>
              <w:left w:val="nil"/>
              <w:bottom w:val="nil"/>
              <w:right w:val="single" w:sz="8" w:space="0" w:color="auto"/>
            </w:tcBorders>
            <w:vAlign w:val="bottom"/>
          </w:tcPr>
          <w:p w:rsidR="00DA43D2" w:rsidRDefault="00DA43D2" w:rsidP="00397023">
            <w:pPr>
              <w:autoSpaceDE w:val="0"/>
              <w:autoSpaceDN w:val="0"/>
              <w:adjustRightInd w:val="0"/>
              <w:spacing w:line="217" w:lineRule="exact"/>
              <w:ind w:left="100"/>
              <w:rPr>
                <w:rFonts w:ascii="Times New Roman" w:hAnsi="Times New Roman" w:cs="Times New Roman"/>
                <w:kern w:val="0"/>
                <w:szCs w:val="24"/>
              </w:rPr>
            </w:pPr>
            <w:r>
              <w:rPr>
                <w:rFonts w:ascii="新細明體" w:eastAsia="新細明體" w:hAnsi="Times New Roman" w:cs="新細明體" w:hint="eastAsia"/>
                <w:w w:val="93"/>
                <w:kern w:val="0"/>
                <w:sz w:val="20"/>
                <w:szCs w:val="20"/>
              </w:rPr>
              <w:t>了解「平方公分」與「平</w:t>
            </w:r>
          </w:p>
        </w:tc>
        <w:tc>
          <w:tcPr>
            <w:tcW w:w="620" w:type="dxa"/>
            <w:tcBorders>
              <w:top w:val="nil"/>
              <w:left w:val="nil"/>
              <w:bottom w:val="nil"/>
              <w:right w:val="single" w:sz="8" w:space="0" w:color="auto"/>
            </w:tcBorders>
            <w:vAlign w:val="bottom"/>
          </w:tcPr>
          <w:p w:rsidR="00DA43D2" w:rsidRDefault="00DA43D2" w:rsidP="00397023">
            <w:pPr>
              <w:autoSpaceDE w:val="0"/>
              <w:autoSpaceDN w:val="0"/>
              <w:adjustRightInd w:val="0"/>
              <w:spacing w:line="217" w:lineRule="exact"/>
              <w:ind w:left="80"/>
              <w:rPr>
                <w:rFonts w:ascii="Times New Roman" w:hAnsi="Times New Roman" w:cs="Times New Roman"/>
                <w:kern w:val="0"/>
                <w:szCs w:val="24"/>
              </w:rPr>
            </w:pPr>
            <w:r>
              <w:rPr>
                <w:rFonts w:ascii="Arial" w:hAnsi="Arial" w:cs="Arial"/>
                <w:kern w:val="0"/>
                <w:sz w:val="20"/>
                <w:szCs w:val="20"/>
              </w:rPr>
              <w:t xml:space="preserve">1 </w:t>
            </w:r>
            <w:r>
              <w:rPr>
                <w:rFonts w:ascii="新細明體" w:eastAsia="新細明體" w:hAnsi="Arial" w:cs="新細明體" w:hint="eastAsia"/>
                <w:kern w:val="0"/>
                <w:sz w:val="20"/>
                <w:szCs w:val="20"/>
              </w:rPr>
              <w:t>節</w:t>
            </w:r>
          </w:p>
        </w:tc>
      </w:tr>
      <w:tr w:rsidR="00DA43D2" w:rsidTr="00397023">
        <w:trPr>
          <w:trHeight w:val="259"/>
        </w:trPr>
        <w:tc>
          <w:tcPr>
            <w:tcW w:w="66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40" w:lineRule="exact"/>
              <w:ind w:left="120"/>
              <w:rPr>
                <w:rFonts w:ascii="Times New Roman" w:hAnsi="Times New Roman" w:cs="Times New Roman"/>
                <w:kern w:val="0"/>
                <w:szCs w:val="24"/>
              </w:rPr>
            </w:pPr>
            <w:r>
              <w:rPr>
                <w:rFonts w:ascii="新細明體" w:eastAsia="新細明體" w:hAnsi="Times New Roman" w:cs="新細明體" w:hint="eastAsia"/>
                <w:kern w:val="0"/>
                <w:sz w:val="20"/>
                <w:szCs w:val="20"/>
              </w:rPr>
              <w:t>四</w:t>
            </w:r>
          </w:p>
        </w:tc>
        <w:tc>
          <w:tcPr>
            <w:tcW w:w="1120" w:type="dxa"/>
            <w:tcBorders>
              <w:top w:val="nil"/>
              <w:left w:val="nil"/>
              <w:bottom w:val="nil"/>
              <w:right w:val="nil"/>
            </w:tcBorders>
            <w:vAlign w:val="bottom"/>
          </w:tcPr>
          <w:p w:rsidR="00DA43D2" w:rsidRDefault="00DA43D2" w:rsidP="00397023">
            <w:pPr>
              <w:autoSpaceDE w:val="0"/>
              <w:autoSpaceDN w:val="0"/>
              <w:adjustRightInd w:val="0"/>
              <w:spacing w:line="240" w:lineRule="exact"/>
              <w:ind w:left="100"/>
              <w:rPr>
                <w:rFonts w:ascii="Times New Roman" w:hAnsi="Times New Roman" w:cs="Times New Roman"/>
                <w:kern w:val="0"/>
                <w:szCs w:val="24"/>
              </w:rPr>
            </w:pPr>
            <w:r>
              <w:rPr>
                <w:rFonts w:ascii="新細明體" w:eastAsia="新細明體" w:hAnsi="Times New Roman" w:cs="新細明體" w:hint="eastAsia"/>
                <w:kern w:val="0"/>
                <w:sz w:val="20"/>
                <w:szCs w:val="20"/>
              </w:rPr>
              <w:t>平分公尺</w:t>
            </w:r>
          </w:p>
        </w:tc>
        <w:tc>
          <w:tcPr>
            <w:tcW w:w="16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2"/>
              </w:rPr>
            </w:pPr>
          </w:p>
        </w:tc>
        <w:tc>
          <w:tcPr>
            <w:tcW w:w="2200" w:type="dxa"/>
            <w:tcBorders>
              <w:top w:val="nil"/>
              <w:left w:val="nil"/>
              <w:bottom w:val="nil"/>
              <w:right w:val="single" w:sz="8" w:space="0" w:color="auto"/>
            </w:tcBorders>
            <w:vAlign w:val="bottom"/>
          </w:tcPr>
          <w:p w:rsidR="00DA43D2" w:rsidRDefault="00DA43D2" w:rsidP="00397023">
            <w:pPr>
              <w:autoSpaceDE w:val="0"/>
              <w:autoSpaceDN w:val="0"/>
              <w:adjustRightInd w:val="0"/>
              <w:spacing w:line="240" w:lineRule="exact"/>
              <w:ind w:left="100"/>
              <w:rPr>
                <w:rFonts w:ascii="Times New Roman" w:hAnsi="Times New Roman" w:cs="Times New Roman"/>
                <w:kern w:val="0"/>
                <w:szCs w:val="24"/>
              </w:rPr>
            </w:pPr>
            <w:r>
              <w:rPr>
                <w:rFonts w:ascii="新細明體" w:eastAsia="新細明體" w:hAnsi="Times New Roman" w:cs="新細明體" w:hint="eastAsia"/>
                <w:kern w:val="0"/>
                <w:sz w:val="20"/>
                <w:szCs w:val="20"/>
              </w:rPr>
              <w:t>分公尺」的單位化聚。</w:t>
            </w:r>
          </w:p>
        </w:tc>
        <w:tc>
          <w:tcPr>
            <w:tcW w:w="62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2"/>
              </w:rPr>
            </w:pPr>
          </w:p>
        </w:tc>
      </w:tr>
      <w:tr w:rsidR="00DA43D2" w:rsidTr="00397023">
        <w:trPr>
          <w:trHeight w:val="34"/>
        </w:trPr>
        <w:tc>
          <w:tcPr>
            <w:tcW w:w="66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1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20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17"/>
        </w:trPr>
        <w:tc>
          <w:tcPr>
            <w:tcW w:w="66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17" w:lineRule="exact"/>
              <w:ind w:left="120"/>
              <w:rPr>
                <w:rFonts w:ascii="Times New Roman" w:hAnsi="Times New Roman" w:cs="Times New Roman"/>
                <w:kern w:val="0"/>
                <w:szCs w:val="24"/>
              </w:rPr>
            </w:pPr>
            <w:r>
              <w:rPr>
                <w:rFonts w:ascii="新細明體" w:eastAsia="新細明體" w:hAnsi="Times New Roman" w:cs="新細明體" w:hint="eastAsia"/>
                <w:kern w:val="0"/>
                <w:sz w:val="20"/>
                <w:szCs w:val="20"/>
              </w:rPr>
              <w:t>活動</w:t>
            </w:r>
          </w:p>
        </w:tc>
        <w:tc>
          <w:tcPr>
            <w:tcW w:w="1120" w:type="dxa"/>
            <w:tcBorders>
              <w:top w:val="nil"/>
              <w:left w:val="nil"/>
              <w:bottom w:val="nil"/>
              <w:right w:val="nil"/>
            </w:tcBorders>
            <w:vAlign w:val="bottom"/>
          </w:tcPr>
          <w:p w:rsidR="00DA43D2" w:rsidRDefault="00DA43D2" w:rsidP="00397023">
            <w:pPr>
              <w:autoSpaceDE w:val="0"/>
              <w:autoSpaceDN w:val="0"/>
              <w:adjustRightInd w:val="0"/>
              <w:spacing w:line="217" w:lineRule="exact"/>
              <w:ind w:left="100"/>
              <w:rPr>
                <w:rFonts w:ascii="Times New Roman" w:hAnsi="Times New Roman" w:cs="Times New Roman"/>
                <w:kern w:val="0"/>
                <w:szCs w:val="24"/>
              </w:rPr>
            </w:pPr>
            <w:r>
              <w:rPr>
                <w:rFonts w:ascii="新細明體" w:eastAsia="新細明體" w:hAnsi="Times New Roman" w:cs="新細明體" w:hint="eastAsia"/>
                <w:w w:val="99"/>
                <w:kern w:val="0"/>
                <w:sz w:val="20"/>
                <w:szCs w:val="20"/>
              </w:rPr>
              <w:t>複合圖形的</w:t>
            </w:r>
          </w:p>
        </w:tc>
        <w:tc>
          <w:tcPr>
            <w:tcW w:w="16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18"/>
                <w:szCs w:val="18"/>
              </w:rPr>
            </w:pPr>
          </w:p>
        </w:tc>
        <w:tc>
          <w:tcPr>
            <w:tcW w:w="2200" w:type="dxa"/>
            <w:tcBorders>
              <w:top w:val="nil"/>
              <w:left w:val="nil"/>
              <w:bottom w:val="nil"/>
              <w:right w:val="single" w:sz="8" w:space="0" w:color="auto"/>
            </w:tcBorders>
            <w:vAlign w:val="bottom"/>
          </w:tcPr>
          <w:p w:rsidR="00DA43D2" w:rsidRDefault="00DA43D2" w:rsidP="00397023">
            <w:pPr>
              <w:autoSpaceDE w:val="0"/>
              <w:autoSpaceDN w:val="0"/>
              <w:adjustRightInd w:val="0"/>
              <w:spacing w:line="217" w:lineRule="exact"/>
              <w:ind w:left="100"/>
              <w:rPr>
                <w:rFonts w:ascii="Times New Roman" w:hAnsi="Times New Roman" w:cs="Times New Roman"/>
                <w:kern w:val="0"/>
                <w:szCs w:val="24"/>
              </w:rPr>
            </w:pPr>
            <w:r>
              <w:rPr>
                <w:rFonts w:ascii="新細明體" w:eastAsia="新細明體" w:hAnsi="Times New Roman" w:cs="新細明體" w:hint="eastAsia"/>
                <w:kern w:val="0"/>
                <w:sz w:val="20"/>
                <w:szCs w:val="20"/>
              </w:rPr>
              <w:t>運用面積公式</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計算複</w:t>
            </w:r>
          </w:p>
        </w:tc>
        <w:tc>
          <w:tcPr>
            <w:tcW w:w="620" w:type="dxa"/>
            <w:tcBorders>
              <w:top w:val="nil"/>
              <w:left w:val="nil"/>
              <w:bottom w:val="nil"/>
              <w:right w:val="single" w:sz="8" w:space="0" w:color="auto"/>
            </w:tcBorders>
            <w:vAlign w:val="bottom"/>
          </w:tcPr>
          <w:p w:rsidR="00DA43D2" w:rsidRDefault="00DA43D2" w:rsidP="00397023">
            <w:pPr>
              <w:autoSpaceDE w:val="0"/>
              <w:autoSpaceDN w:val="0"/>
              <w:adjustRightInd w:val="0"/>
              <w:spacing w:line="217" w:lineRule="exact"/>
              <w:ind w:left="80"/>
              <w:rPr>
                <w:rFonts w:ascii="Times New Roman" w:hAnsi="Times New Roman" w:cs="Times New Roman"/>
                <w:kern w:val="0"/>
                <w:szCs w:val="24"/>
              </w:rPr>
            </w:pPr>
            <w:r>
              <w:rPr>
                <w:rFonts w:ascii="Arial" w:hAnsi="Arial" w:cs="Arial"/>
                <w:kern w:val="0"/>
                <w:sz w:val="20"/>
                <w:szCs w:val="20"/>
              </w:rPr>
              <w:t xml:space="preserve">1 </w:t>
            </w:r>
            <w:r>
              <w:rPr>
                <w:rFonts w:ascii="新細明體" w:eastAsia="新細明體" w:hAnsi="Arial" w:cs="新細明體" w:hint="eastAsia"/>
                <w:kern w:val="0"/>
                <w:sz w:val="20"/>
                <w:szCs w:val="20"/>
              </w:rPr>
              <w:t>節</w:t>
            </w:r>
          </w:p>
        </w:tc>
      </w:tr>
      <w:tr w:rsidR="00DA43D2" w:rsidTr="00397023">
        <w:trPr>
          <w:trHeight w:val="259"/>
        </w:trPr>
        <w:tc>
          <w:tcPr>
            <w:tcW w:w="66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40" w:lineRule="exact"/>
              <w:ind w:left="120"/>
              <w:rPr>
                <w:rFonts w:ascii="Times New Roman" w:hAnsi="Times New Roman" w:cs="Times New Roman"/>
                <w:kern w:val="0"/>
                <w:szCs w:val="24"/>
              </w:rPr>
            </w:pPr>
            <w:r>
              <w:rPr>
                <w:rFonts w:ascii="新細明體" w:eastAsia="新細明體" w:hAnsi="Times New Roman" w:cs="新細明體" w:hint="eastAsia"/>
                <w:kern w:val="0"/>
                <w:sz w:val="20"/>
                <w:szCs w:val="20"/>
              </w:rPr>
              <w:t>五</w:t>
            </w:r>
          </w:p>
        </w:tc>
        <w:tc>
          <w:tcPr>
            <w:tcW w:w="1120" w:type="dxa"/>
            <w:tcBorders>
              <w:top w:val="nil"/>
              <w:left w:val="nil"/>
              <w:bottom w:val="nil"/>
              <w:right w:val="nil"/>
            </w:tcBorders>
            <w:vAlign w:val="bottom"/>
          </w:tcPr>
          <w:p w:rsidR="00DA43D2" w:rsidRDefault="00DA43D2" w:rsidP="00397023">
            <w:pPr>
              <w:autoSpaceDE w:val="0"/>
              <w:autoSpaceDN w:val="0"/>
              <w:adjustRightInd w:val="0"/>
              <w:spacing w:line="240" w:lineRule="exact"/>
              <w:ind w:left="100"/>
              <w:rPr>
                <w:rFonts w:ascii="Times New Roman" w:hAnsi="Times New Roman" w:cs="Times New Roman"/>
                <w:kern w:val="0"/>
                <w:szCs w:val="24"/>
              </w:rPr>
            </w:pPr>
            <w:r>
              <w:rPr>
                <w:rFonts w:ascii="新細明體" w:eastAsia="新細明體" w:hAnsi="Times New Roman" w:cs="新細明體" w:hint="eastAsia"/>
                <w:kern w:val="0"/>
                <w:sz w:val="20"/>
                <w:szCs w:val="20"/>
              </w:rPr>
              <w:t>面積</w:t>
            </w:r>
          </w:p>
        </w:tc>
        <w:tc>
          <w:tcPr>
            <w:tcW w:w="16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2"/>
              </w:rPr>
            </w:pPr>
          </w:p>
        </w:tc>
        <w:tc>
          <w:tcPr>
            <w:tcW w:w="2200" w:type="dxa"/>
            <w:tcBorders>
              <w:top w:val="nil"/>
              <w:left w:val="nil"/>
              <w:bottom w:val="nil"/>
              <w:right w:val="single" w:sz="8" w:space="0" w:color="auto"/>
            </w:tcBorders>
            <w:vAlign w:val="bottom"/>
          </w:tcPr>
          <w:p w:rsidR="00DA43D2" w:rsidRDefault="00DA43D2" w:rsidP="00397023">
            <w:pPr>
              <w:autoSpaceDE w:val="0"/>
              <w:autoSpaceDN w:val="0"/>
              <w:adjustRightInd w:val="0"/>
              <w:spacing w:line="240" w:lineRule="exact"/>
              <w:ind w:left="100"/>
              <w:rPr>
                <w:rFonts w:ascii="Times New Roman" w:hAnsi="Times New Roman" w:cs="Times New Roman"/>
                <w:kern w:val="0"/>
                <w:szCs w:val="24"/>
              </w:rPr>
            </w:pPr>
            <w:r>
              <w:rPr>
                <w:rFonts w:ascii="新細明體" w:eastAsia="新細明體" w:hAnsi="Times New Roman" w:cs="新細明體" w:hint="eastAsia"/>
                <w:kern w:val="0"/>
                <w:sz w:val="20"/>
                <w:szCs w:val="20"/>
              </w:rPr>
              <w:t>合圖形的面積。</w:t>
            </w:r>
          </w:p>
        </w:tc>
        <w:tc>
          <w:tcPr>
            <w:tcW w:w="62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2"/>
              </w:rPr>
            </w:pPr>
          </w:p>
        </w:tc>
      </w:tr>
      <w:tr w:rsidR="00DA43D2" w:rsidTr="00397023">
        <w:trPr>
          <w:trHeight w:val="34"/>
        </w:trPr>
        <w:tc>
          <w:tcPr>
            <w:tcW w:w="66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1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1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20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17"/>
        </w:trPr>
        <w:tc>
          <w:tcPr>
            <w:tcW w:w="66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18"/>
                <w:szCs w:val="18"/>
              </w:rPr>
            </w:pPr>
          </w:p>
        </w:tc>
        <w:tc>
          <w:tcPr>
            <w:tcW w:w="1120" w:type="dxa"/>
            <w:tcBorders>
              <w:top w:val="nil"/>
              <w:left w:val="nil"/>
              <w:bottom w:val="nil"/>
              <w:right w:val="nil"/>
            </w:tcBorders>
            <w:vAlign w:val="bottom"/>
          </w:tcPr>
          <w:p w:rsidR="00DA43D2" w:rsidRDefault="00DA43D2" w:rsidP="00397023">
            <w:pPr>
              <w:autoSpaceDE w:val="0"/>
              <w:autoSpaceDN w:val="0"/>
              <w:adjustRightInd w:val="0"/>
              <w:spacing w:line="217" w:lineRule="exact"/>
              <w:ind w:left="760"/>
              <w:rPr>
                <w:rFonts w:ascii="Times New Roman" w:hAnsi="Times New Roman" w:cs="Times New Roman"/>
                <w:kern w:val="0"/>
                <w:szCs w:val="24"/>
              </w:rPr>
            </w:pPr>
            <w:r>
              <w:rPr>
                <w:rFonts w:ascii="新細明體" w:eastAsia="新細明體" w:hAnsi="Arial" w:cs="新細明體" w:hint="eastAsia"/>
                <w:kern w:val="0"/>
                <w:sz w:val="20"/>
                <w:szCs w:val="20"/>
              </w:rPr>
              <w:t>表</w:t>
            </w:r>
            <w:r>
              <w:rPr>
                <w:rFonts w:ascii="Arial" w:hAnsi="Arial" w:cs="Arial"/>
                <w:kern w:val="0"/>
                <w:sz w:val="20"/>
                <w:szCs w:val="20"/>
              </w:rPr>
              <w:t>3</w:t>
            </w:r>
          </w:p>
        </w:tc>
        <w:tc>
          <w:tcPr>
            <w:tcW w:w="2360" w:type="dxa"/>
            <w:gridSpan w:val="2"/>
            <w:tcBorders>
              <w:top w:val="nil"/>
              <w:left w:val="nil"/>
              <w:bottom w:val="nil"/>
              <w:right w:val="nil"/>
            </w:tcBorders>
            <w:vAlign w:val="bottom"/>
          </w:tcPr>
          <w:p w:rsidR="00DA43D2" w:rsidRDefault="00DA43D2" w:rsidP="00397023">
            <w:pPr>
              <w:autoSpaceDE w:val="0"/>
              <w:autoSpaceDN w:val="0"/>
              <w:adjustRightInd w:val="0"/>
              <w:spacing w:line="217" w:lineRule="exact"/>
              <w:ind w:left="40"/>
              <w:rPr>
                <w:rFonts w:ascii="Times New Roman" w:hAnsi="Times New Roman" w:cs="Times New Roman"/>
                <w:kern w:val="0"/>
                <w:szCs w:val="24"/>
              </w:rPr>
            </w:pPr>
            <w:r>
              <w:rPr>
                <w:rFonts w:ascii="新細明體" w:eastAsia="新細明體" w:hAnsi="Times New Roman" w:cs="新細明體" w:hint="eastAsia"/>
                <w:kern w:val="0"/>
                <w:sz w:val="20"/>
                <w:szCs w:val="20"/>
              </w:rPr>
              <w:t>教學活動及學習內容</w:t>
            </w:r>
          </w:p>
        </w:tc>
        <w:tc>
          <w:tcPr>
            <w:tcW w:w="620" w:type="dxa"/>
            <w:tcBorders>
              <w:top w:val="nil"/>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 w:val="18"/>
                <w:szCs w:val="18"/>
              </w:rPr>
            </w:pPr>
          </w:p>
        </w:tc>
      </w:tr>
    </w:tbl>
    <w:p w:rsidR="00DA43D2" w:rsidRDefault="00DA43D2" w:rsidP="00DA43D2">
      <w:pPr>
        <w:autoSpaceDE w:val="0"/>
        <w:autoSpaceDN w:val="0"/>
        <w:adjustRightInd w:val="0"/>
        <w:spacing w:line="281"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ind w:left="220"/>
        <w:rPr>
          <w:rFonts w:ascii="Times New Roman" w:hAnsi="Times New Roman" w:cs="Times New Roman"/>
          <w:kern w:val="0"/>
          <w:szCs w:val="24"/>
        </w:rPr>
      </w:pPr>
      <w:r>
        <w:rPr>
          <w:rFonts w:ascii="新細明體" w:eastAsia="新細明體" w:hAnsi="Times New Roman" w:cs="新細明體" w:hint="eastAsia"/>
          <w:kern w:val="0"/>
          <w:sz w:val="20"/>
          <w:szCs w:val="20"/>
        </w:rPr>
        <w:t>四、教學工具</w:t>
      </w:r>
    </w:p>
    <w:p w:rsidR="00DA43D2" w:rsidRDefault="00DA43D2" w:rsidP="00DA43D2">
      <w:pPr>
        <w:autoSpaceDE w:val="0"/>
        <w:autoSpaceDN w:val="0"/>
        <w:adjustRightInd w:val="0"/>
        <w:spacing w:line="63"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49" w:lineRule="exact"/>
        <w:ind w:left="220" w:right="220" w:firstLine="401"/>
        <w:jc w:val="both"/>
        <w:rPr>
          <w:rFonts w:ascii="Times New Roman" w:hAnsi="Times New Roman" w:cs="Times New Roman"/>
          <w:kern w:val="0"/>
          <w:szCs w:val="24"/>
        </w:rPr>
      </w:pPr>
      <w:r>
        <w:rPr>
          <w:rFonts w:ascii="新細明體" w:eastAsia="新細明體" w:hAnsi="Arial" w:cs="新細明體" w:hint="eastAsia"/>
          <w:kern w:val="0"/>
          <w:sz w:val="19"/>
          <w:szCs w:val="19"/>
        </w:rPr>
        <w:t>本研究以免費軟體</w:t>
      </w:r>
      <w:r>
        <w:rPr>
          <w:rFonts w:ascii="Arial" w:hAnsi="Arial" w:cs="Arial"/>
          <w:kern w:val="0"/>
          <w:sz w:val="19"/>
          <w:szCs w:val="19"/>
        </w:rPr>
        <w:t>[MP_Lab]</w:t>
      </w:r>
      <w:r>
        <w:rPr>
          <w:rFonts w:ascii="新細明體" w:eastAsia="新細明體" w:hAnsi="Arial" w:cs="新細明體" w:hint="eastAsia"/>
          <w:kern w:val="0"/>
          <w:sz w:val="19"/>
          <w:szCs w:val="19"/>
        </w:rPr>
        <w:t>建立一套學習數</w:t>
      </w:r>
      <w:r>
        <w:rPr>
          <w:rFonts w:ascii="Arial" w:hAnsi="Arial" w:cs="Arial"/>
          <w:kern w:val="0"/>
          <w:sz w:val="19"/>
          <w:szCs w:val="19"/>
        </w:rPr>
        <w:t xml:space="preserve"> </w:t>
      </w:r>
      <w:r>
        <w:rPr>
          <w:rFonts w:ascii="新細明體" w:eastAsia="新細明體" w:hAnsi="Arial" w:cs="新細明體" w:hint="eastAsia"/>
          <w:kern w:val="0"/>
          <w:sz w:val="19"/>
          <w:szCs w:val="19"/>
        </w:rPr>
        <w:t>學幾何觀念的教學模式</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探討此教學模式對國小四</w:t>
      </w:r>
      <w:r>
        <w:rPr>
          <w:rFonts w:ascii="新細明體" w:eastAsia="新細明體" w:hAnsi="Arial" w:cs="新細明體"/>
          <w:kern w:val="0"/>
          <w:sz w:val="19"/>
          <w:szCs w:val="19"/>
        </w:rPr>
        <w:t xml:space="preserve"> </w:t>
      </w:r>
      <w:r>
        <w:rPr>
          <w:rFonts w:ascii="新細明體" w:eastAsia="新細明體" w:hAnsi="Arial" w:cs="新細明體" w:hint="eastAsia"/>
          <w:kern w:val="0"/>
          <w:sz w:val="19"/>
          <w:szCs w:val="19"/>
        </w:rPr>
        <w:t>年級學生學習幾何概念的影響</w:t>
      </w:r>
      <w:r>
        <w:rPr>
          <w:rFonts w:ascii="MS PGothic" w:eastAsia="MS PGothic" w:hAnsi="Arial" w:cs="MS PGothic" w:hint="eastAsia"/>
          <w:kern w:val="0"/>
          <w:sz w:val="19"/>
          <w:szCs w:val="19"/>
        </w:rPr>
        <w:t>，</w:t>
      </w:r>
      <w:r>
        <w:rPr>
          <w:rFonts w:ascii="Arial" w:eastAsia="新細明體" w:hAnsi="Arial" w:cs="Arial"/>
          <w:kern w:val="0"/>
          <w:sz w:val="19"/>
          <w:szCs w:val="19"/>
        </w:rPr>
        <w:t xml:space="preserve">MP_Lab </w:t>
      </w:r>
      <w:r>
        <w:rPr>
          <w:rFonts w:ascii="新細明體" w:eastAsia="新細明體" w:hAnsi="Arial" w:cs="新細明體" w:hint="eastAsia"/>
          <w:kern w:val="0"/>
          <w:sz w:val="19"/>
          <w:szCs w:val="19"/>
        </w:rPr>
        <w:t>的操作與</w:t>
      </w:r>
      <w:r>
        <w:rPr>
          <w:rFonts w:ascii="Arial" w:eastAsia="新細明體" w:hAnsi="Arial" w:cs="Arial"/>
          <w:kern w:val="0"/>
          <w:sz w:val="19"/>
          <w:szCs w:val="19"/>
        </w:rPr>
        <w:t xml:space="preserve"> </w:t>
      </w:r>
      <w:r>
        <w:rPr>
          <w:rFonts w:ascii="新細明體" w:eastAsia="新細明體" w:hAnsi="Arial" w:cs="新細明體" w:hint="eastAsia"/>
          <w:kern w:val="0"/>
          <w:sz w:val="19"/>
          <w:szCs w:val="19"/>
        </w:rPr>
        <w:t>一般</w:t>
      </w:r>
      <w:r>
        <w:rPr>
          <w:rFonts w:ascii="Arial" w:eastAsia="新細明體" w:hAnsi="Arial" w:cs="Arial"/>
          <w:kern w:val="0"/>
          <w:sz w:val="19"/>
          <w:szCs w:val="19"/>
        </w:rPr>
        <w:t xml:space="preserve"> Windows </w:t>
      </w:r>
      <w:r>
        <w:rPr>
          <w:rFonts w:ascii="新細明體" w:eastAsia="新細明體" w:hAnsi="Arial" w:cs="新細明體" w:hint="eastAsia"/>
          <w:kern w:val="0"/>
          <w:sz w:val="19"/>
          <w:szCs w:val="19"/>
        </w:rPr>
        <w:t>應用軟件相似</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簡單易學</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一般教師</w:t>
      </w:r>
      <w:r>
        <w:rPr>
          <w:rFonts w:ascii="Arial" w:eastAsia="新細明體" w:hAnsi="Arial" w:cs="Arial"/>
          <w:kern w:val="0"/>
          <w:sz w:val="19"/>
          <w:szCs w:val="19"/>
        </w:rPr>
        <w:t xml:space="preserve"> </w:t>
      </w:r>
      <w:r>
        <w:rPr>
          <w:rFonts w:ascii="新細明體" w:eastAsia="新細明體" w:hAnsi="Arial" w:cs="新細明體" w:hint="eastAsia"/>
          <w:kern w:val="0"/>
          <w:sz w:val="19"/>
          <w:szCs w:val="19"/>
        </w:rPr>
        <w:t>只要經過幾小時的入門操作後</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就可自行設計出所</w:t>
      </w:r>
      <w:r>
        <w:rPr>
          <w:rFonts w:ascii="新細明體" w:eastAsia="新細明體" w:hAnsi="Arial" w:cs="新細明體"/>
          <w:kern w:val="0"/>
          <w:sz w:val="19"/>
          <w:szCs w:val="19"/>
        </w:rPr>
        <w:t xml:space="preserve"> </w:t>
      </w:r>
      <w:r>
        <w:rPr>
          <w:rFonts w:ascii="新細明體" w:eastAsia="新細明體" w:hAnsi="Arial" w:cs="新細明體" w:hint="eastAsia"/>
          <w:kern w:val="0"/>
          <w:sz w:val="19"/>
          <w:szCs w:val="19"/>
        </w:rPr>
        <w:t>需之教學單元</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更可讓學生學會基本操作之後</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進</w:t>
      </w:r>
    </w:p>
    <w:p w:rsidR="00DA43D2" w:rsidRDefault="00DA43D2" w:rsidP="00DA43D2">
      <w:pPr>
        <w:autoSpaceDE w:val="0"/>
        <w:autoSpaceDN w:val="0"/>
        <w:adjustRightInd w:val="0"/>
        <w:spacing w:line="23"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ind w:left="220"/>
        <w:rPr>
          <w:rFonts w:ascii="Times New Roman" w:hAnsi="Times New Roman" w:cs="Times New Roman"/>
          <w:kern w:val="0"/>
          <w:szCs w:val="24"/>
        </w:rPr>
      </w:pPr>
      <w:r>
        <w:rPr>
          <w:rFonts w:ascii="新細明體" w:eastAsia="新細明體" w:hAnsi="Times New Roman" w:cs="新細明體" w:hint="eastAsia"/>
          <w:kern w:val="0"/>
          <w:sz w:val="20"/>
          <w:szCs w:val="20"/>
        </w:rPr>
        <w:t>而自行練習</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茲將本次教學教材說明如下</w:t>
      </w:r>
      <w:r>
        <w:rPr>
          <w:rFonts w:ascii="MS PGothic" w:eastAsia="MS PGothic" w:hAnsi="Times New Roman" w:cs="MS PGothic" w:hint="eastAsia"/>
          <w:kern w:val="0"/>
          <w:sz w:val="20"/>
          <w:szCs w:val="20"/>
        </w:rPr>
        <w:t>：</w:t>
      </w:r>
    </w:p>
    <w:p w:rsidR="00DA43D2" w:rsidRDefault="00DA43D2" w:rsidP="00DA43D2">
      <w:pPr>
        <w:autoSpaceDE w:val="0"/>
        <w:autoSpaceDN w:val="0"/>
        <w:adjustRightInd w:val="0"/>
        <w:spacing w:line="19"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ind w:left="220"/>
        <w:rPr>
          <w:rFonts w:ascii="Times New Roman" w:hAnsi="Times New Roman" w:cs="Times New Roman"/>
          <w:kern w:val="0"/>
          <w:szCs w:val="24"/>
        </w:rPr>
      </w:pPr>
      <w:r>
        <w:rPr>
          <w:rFonts w:ascii="Arial" w:hAnsi="Arial" w:cs="Arial"/>
          <w:kern w:val="0"/>
          <w:sz w:val="20"/>
          <w:szCs w:val="20"/>
        </w:rPr>
        <w:t>(</w:t>
      </w:r>
      <w:r>
        <w:rPr>
          <w:rFonts w:ascii="新細明體" w:eastAsia="新細明體" w:hAnsi="Arial" w:cs="新細明體" w:hint="eastAsia"/>
          <w:kern w:val="0"/>
          <w:sz w:val="20"/>
          <w:szCs w:val="20"/>
        </w:rPr>
        <w:t>一</w:t>
      </w:r>
      <w:r>
        <w:rPr>
          <w:rFonts w:ascii="Arial" w:hAnsi="Arial" w:cs="Arial"/>
          <w:kern w:val="0"/>
          <w:sz w:val="20"/>
          <w:szCs w:val="20"/>
        </w:rPr>
        <w:t xml:space="preserve">) </w:t>
      </w:r>
      <w:r>
        <w:rPr>
          <w:rFonts w:ascii="新細明體" w:eastAsia="新細明體" w:hAnsi="Arial" w:cs="新細明體" w:hint="eastAsia"/>
          <w:kern w:val="0"/>
          <w:sz w:val="20"/>
          <w:szCs w:val="20"/>
        </w:rPr>
        <w:t>教師透過操作工具框</w:t>
      </w:r>
      <w:r>
        <w:rPr>
          <w:rFonts w:ascii="Arial" w:hAnsi="Arial" w:cs="Arial"/>
          <w:kern w:val="0"/>
          <w:sz w:val="20"/>
          <w:szCs w:val="20"/>
        </w:rPr>
        <w:t>(</w:t>
      </w:r>
      <w:r>
        <w:rPr>
          <w:rFonts w:ascii="新細明體" w:eastAsia="新細明體" w:hAnsi="Arial" w:cs="新細明體" w:hint="eastAsia"/>
          <w:kern w:val="0"/>
          <w:sz w:val="20"/>
          <w:szCs w:val="20"/>
        </w:rPr>
        <w:t>如圖</w:t>
      </w:r>
      <w:r>
        <w:rPr>
          <w:rFonts w:ascii="Arial" w:hAnsi="Arial" w:cs="Arial"/>
          <w:kern w:val="0"/>
          <w:sz w:val="20"/>
          <w:szCs w:val="20"/>
        </w:rPr>
        <w:t xml:space="preserve"> 3)</w:t>
      </w:r>
      <w:r>
        <w:rPr>
          <w:rFonts w:ascii="新細明體" w:eastAsia="新細明體" w:hAnsi="Arial" w:cs="新細明體" w:hint="eastAsia"/>
          <w:kern w:val="0"/>
          <w:sz w:val="20"/>
          <w:szCs w:val="20"/>
        </w:rPr>
        <w:t>快速建立所需</w:t>
      </w:r>
    </w:p>
    <w:p w:rsidR="00DA43D2" w:rsidRDefault="00DA43D2" w:rsidP="00DA43D2">
      <w:pPr>
        <w:autoSpaceDE w:val="0"/>
        <w:autoSpaceDN w:val="0"/>
        <w:adjustRightInd w:val="0"/>
        <w:spacing w:line="20"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ind w:left="720"/>
        <w:rPr>
          <w:rFonts w:ascii="Times New Roman" w:hAnsi="Times New Roman" w:cs="Times New Roman"/>
          <w:kern w:val="0"/>
          <w:szCs w:val="24"/>
        </w:rPr>
      </w:pPr>
      <w:r>
        <w:rPr>
          <w:rFonts w:ascii="新細明體" w:eastAsia="新細明體" w:hAnsi="Times New Roman" w:cs="新細明體" w:hint="eastAsia"/>
          <w:kern w:val="0"/>
          <w:sz w:val="20"/>
          <w:szCs w:val="20"/>
        </w:rPr>
        <w:t>圖形之教學範例</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進行探究圖形的幾何性其中動畫功能</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對教師演示圖形</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拼圖</w:t>
      </w:r>
    </w:p>
    <w:p w:rsidR="00DA43D2" w:rsidRDefault="00DA43D2" w:rsidP="00DA43D2">
      <w:pPr>
        <w:autoSpaceDE w:val="0"/>
        <w:autoSpaceDN w:val="0"/>
        <w:adjustRightInd w:val="0"/>
        <w:spacing w:line="21"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ind w:left="100"/>
        <w:rPr>
          <w:rFonts w:ascii="Times New Roman" w:hAnsi="Times New Roman" w:cs="Times New Roman"/>
          <w:kern w:val="0"/>
          <w:szCs w:val="24"/>
        </w:rPr>
      </w:pPr>
      <w:r>
        <w:rPr>
          <w:rFonts w:ascii="新細明體" w:eastAsia="新細明體" w:hAnsi="Times New Roman" w:cs="新細明體" w:hint="eastAsia"/>
          <w:kern w:val="0"/>
          <w:sz w:val="20"/>
          <w:szCs w:val="20"/>
        </w:rPr>
        <w:t>過程來說十分方便。</w:t>
      </w:r>
    </w:p>
    <w:p w:rsidR="00DA43D2" w:rsidRDefault="00AD708B" w:rsidP="00DA43D2">
      <w:pPr>
        <w:autoSpaceDE w:val="0"/>
        <w:autoSpaceDN w:val="0"/>
        <w:adjustRightInd w:val="0"/>
        <w:spacing w:line="200" w:lineRule="exact"/>
        <w:rPr>
          <w:rFonts w:ascii="Times New Roman" w:hAnsi="Times New Roman" w:cs="Times New Roman"/>
          <w:kern w:val="0"/>
          <w:szCs w:val="24"/>
        </w:rPr>
      </w:pPr>
      <w:r>
        <w:rPr>
          <w:noProof/>
        </w:rPr>
        <w:drawing>
          <wp:anchor distT="0" distB="0" distL="114300" distR="114300" simplePos="0" relativeHeight="251602432" behindDoc="1" locked="0" layoutInCell="0" allowOverlap="1" wp14:anchorId="13AD3E05" wp14:editId="783109ED">
            <wp:simplePos x="0" y="0"/>
            <wp:positionH relativeFrom="column">
              <wp:posOffset>32385</wp:posOffset>
            </wp:positionH>
            <wp:positionV relativeFrom="paragraph">
              <wp:posOffset>22860</wp:posOffset>
            </wp:positionV>
            <wp:extent cx="2803525" cy="720090"/>
            <wp:effectExtent l="0" t="0" r="0" b="3810"/>
            <wp:wrapNone/>
            <wp:docPr id="202" name="圖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803525" cy="720090"/>
                    </a:xfrm>
                    <a:prstGeom prst="rect">
                      <a:avLst/>
                    </a:prstGeom>
                    <a:noFill/>
                  </pic:spPr>
                </pic:pic>
              </a:graphicData>
            </a:graphic>
            <wp14:sizeRelH relativeFrom="page">
              <wp14:pctWidth>0</wp14:pctWidth>
            </wp14:sizeRelH>
            <wp14:sizeRelV relativeFrom="page">
              <wp14:pctHeight>0</wp14:pctHeight>
            </wp14:sizeRelV>
          </wp:anchor>
        </w:drawing>
      </w: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61"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rPr>
          <w:rFonts w:ascii="Times New Roman" w:hAnsi="Times New Roman" w:cs="Times New Roman"/>
          <w:kern w:val="0"/>
          <w:szCs w:val="24"/>
        </w:rPr>
      </w:pPr>
      <w:r>
        <w:rPr>
          <w:rFonts w:ascii="新細明體" w:eastAsia="新細明體" w:hAnsi="Arial" w:cs="新細明體" w:hint="eastAsia"/>
          <w:kern w:val="0"/>
          <w:sz w:val="20"/>
          <w:szCs w:val="20"/>
        </w:rPr>
        <w:t>圖</w:t>
      </w:r>
      <w:r>
        <w:rPr>
          <w:rFonts w:ascii="Arial" w:hAnsi="Arial" w:cs="Arial"/>
          <w:kern w:val="0"/>
          <w:sz w:val="20"/>
          <w:szCs w:val="20"/>
        </w:rPr>
        <w:t xml:space="preserve"> 3:</w:t>
      </w:r>
      <w:r>
        <w:rPr>
          <w:rFonts w:ascii="新細明體" w:eastAsia="新細明體" w:hAnsi="Arial" w:cs="新細明體" w:hint="eastAsia"/>
          <w:kern w:val="0"/>
          <w:sz w:val="20"/>
          <w:szCs w:val="20"/>
        </w:rPr>
        <w:t>工具框中</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圖式化按鈕說明簡單易懂</w:t>
      </w:r>
    </w:p>
    <w:p w:rsidR="00DA43D2" w:rsidRDefault="00DA43D2" w:rsidP="00DA43D2">
      <w:pPr>
        <w:autoSpaceDE w:val="0"/>
        <w:autoSpaceDN w:val="0"/>
        <w:adjustRightInd w:val="0"/>
        <w:spacing w:line="291"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307" w:lineRule="exact"/>
        <w:ind w:left="100" w:right="60" w:hanging="495"/>
        <w:rPr>
          <w:rFonts w:ascii="Times New Roman" w:hAnsi="Times New Roman" w:cs="Times New Roman"/>
          <w:kern w:val="0"/>
          <w:szCs w:val="24"/>
        </w:rPr>
      </w:pPr>
      <w:r>
        <w:rPr>
          <w:rFonts w:ascii="Arial" w:hAnsi="Arial" w:cs="Arial"/>
          <w:kern w:val="0"/>
          <w:sz w:val="20"/>
          <w:szCs w:val="20"/>
        </w:rPr>
        <w:t>(</w:t>
      </w:r>
      <w:r>
        <w:rPr>
          <w:rFonts w:ascii="新細明體" w:eastAsia="新細明體" w:hAnsi="Arial" w:cs="新細明體" w:hint="eastAsia"/>
          <w:kern w:val="0"/>
          <w:sz w:val="20"/>
          <w:szCs w:val="20"/>
        </w:rPr>
        <w:t>二</w:t>
      </w:r>
      <w:r>
        <w:rPr>
          <w:rFonts w:ascii="Arial" w:hAnsi="Arial" w:cs="Arial"/>
          <w:kern w:val="0"/>
          <w:sz w:val="20"/>
          <w:szCs w:val="20"/>
        </w:rPr>
        <w:t xml:space="preserve">) </w:t>
      </w:r>
      <w:r>
        <w:rPr>
          <w:rFonts w:ascii="新細明體" w:eastAsia="新細明體" w:hAnsi="Arial" w:cs="新細明體" w:hint="eastAsia"/>
          <w:kern w:val="0"/>
          <w:sz w:val="20"/>
          <w:szCs w:val="20"/>
        </w:rPr>
        <w:t>教師可以用矩形</w:t>
      </w:r>
      <w:r>
        <w:rPr>
          <w:rFonts w:ascii="Times New Roman" w:hAnsi="Times New Roman" w:cs="Times New Roman"/>
          <w:noProof/>
          <w:kern w:val="0"/>
          <w:szCs w:val="24"/>
        </w:rPr>
        <w:drawing>
          <wp:inline distT="0" distB="0" distL="0" distR="0" wp14:anchorId="0C56BE37" wp14:editId="76CBF3DB">
            <wp:extent cx="158750" cy="158750"/>
            <wp:effectExtent l="0" t="0" r="0" b="0"/>
            <wp:docPr id="196" name="圖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Pr>
          <w:rFonts w:ascii="新細明體" w:eastAsia="新細明體" w:hAnsi="Times New Roman" w:cs="新細明體" w:hint="eastAsia"/>
          <w:kern w:val="0"/>
          <w:sz w:val="20"/>
          <w:szCs w:val="20"/>
        </w:rPr>
        <w:t>工具或多邊形</w:t>
      </w:r>
      <w:r>
        <w:rPr>
          <w:rFonts w:ascii="Times New Roman" w:hAnsi="Times New Roman" w:cs="Times New Roman"/>
          <w:noProof/>
          <w:kern w:val="0"/>
          <w:szCs w:val="24"/>
        </w:rPr>
        <w:drawing>
          <wp:inline distT="0" distB="0" distL="0" distR="0" wp14:anchorId="09571B63" wp14:editId="6DC25DFC">
            <wp:extent cx="198755" cy="198755"/>
            <wp:effectExtent l="0" t="0" r="0" b="0"/>
            <wp:docPr id="195" name="圖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98755" cy="198755"/>
                    </a:xfrm>
                    <a:prstGeom prst="rect">
                      <a:avLst/>
                    </a:prstGeom>
                    <a:noFill/>
                    <a:ln>
                      <a:noFill/>
                    </a:ln>
                  </pic:spPr>
                </pic:pic>
              </a:graphicData>
            </a:graphic>
          </wp:inline>
        </w:drawing>
      </w:r>
      <w:r>
        <w:rPr>
          <w:rFonts w:ascii="新細明體" w:eastAsia="新細明體" w:hAnsi="Times New Roman" w:cs="新細明體" w:hint="eastAsia"/>
          <w:kern w:val="0"/>
          <w:sz w:val="20"/>
          <w:szCs w:val="20"/>
        </w:rPr>
        <w:t>工具簡</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單繪製出所需的四邊形</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進行面積教學</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也</w:t>
      </w:r>
    </w:p>
    <w:p w:rsidR="00DA43D2" w:rsidRDefault="00DA43D2" w:rsidP="00DA43D2">
      <w:pPr>
        <w:autoSpaceDE w:val="0"/>
        <w:autoSpaceDN w:val="0"/>
        <w:adjustRightInd w:val="0"/>
        <w:spacing w:line="17"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ind w:left="100"/>
        <w:rPr>
          <w:rFonts w:ascii="Times New Roman" w:hAnsi="Times New Roman" w:cs="Times New Roman"/>
          <w:kern w:val="0"/>
          <w:szCs w:val="24"/>
        </w:rPr>
      </w:pPr>
      <w:r>
        <w:rPr>
          <w:rFonts w:ascii="新細明體" w:eastAsia="新細明體" w:hAnsi="Arial" w:cs="新細明體" w:hint="eastAsia"/>
          <w:kern w:val="0"/>
          <w:sz w:val="20"/>
          <w:szCs w:val="20"/>
        </w:rPr>
        <w:t>可存入圖件庫</w:t>
      </w:r>
      <w:r>
        <w:rPr>
          <w:rFonts w:ascii="Arial" w:hAnsi="Arial" w:cs="Arial"/>
          <w:kern w:val="0"/>
          <w:sz w:val="20"/>
          <w:szCs w:val="20"/>
        </w:rPr>
        <w:t>(</w:t>
      </w:r>
      <w:r>
        <w:rPr>
          <w:rFonts w:ascii="新細明體" w:eastAsia="新細明體" w:hAnsi="Arial" w:cs="新細明體" w:hint="eastAsia"/>
          <w:kern w:val="0"/>
          <w:sz w:val="20"/>
          <w:szCs w:val="20"/>
        </w:rPr>
        <w:t>如圖</w:t>
      </w:r>
      <w:r>
        <w:rPr>
          <w:rFonts w:ascii="Arial" w:hAnsi="Arial" w:cs="Arial"/>
          <w:kern w:val="0"/>
          <w:sz w:val="20"/>
          <w:szCs w:val="20"/>
        </w:rPr>
        <w:t xml:space="preserve"> 4)</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以供下次使用。</w:t>
      </w:r>
    </w:p>
    <w:p w:rsidR="00DA43D2" w:rsidRDefault="00DA43D2" w:rsidP="00DA43D2">
      <w:pPr>
        <w:autoSpaceDE w:val="0"/>
        <w:autoSpaceDN w:val="0"/>
        <w:adjustRightInd w:val="0"/>
        <w:spacing w:line="200" w:lineRule="exact"/>
        <w:rPr>
          <w:rFonts w:ascii="Times New Roman" w:hAnsi="Times New Roman" w:cs="Times New Roman"/>
          <w:kern w:val="0"/>
          <w:szCs w:val="24"/>
        </w:rPr>
      </w:pPr>
      <w:r>
        <w:rPr>
          <w:noProof/>
        </w:rPr>
        <w:drawing>
          <wp:anchor distT="0" distB="0" distL="114300" distR="114300" simplePos="0" relativeHeight="251604480" behindDoc="1" locked="0" layoutInCell="0" allowOverlap="1" wp14:anchorId="549C6F27" wp14:editId="10610682">
            <wp:simplePos x="0" y="0"/>
            <wp:positionH relativeFrom="column">
              <wp:posOffset>-126365</wp:posOffset>
            </wp:positionH>
            <wp:positionV relativeFrom="paragraph">
              <wp:posOffset>135890</wp:posOffset>
            </wp:positionV>
            <wp:extent cx="2952115" cy="1653540"/>
            <wp:effectExtent l="0" t="0" r="635" b="3810"/>
            <wp:wrapNone/>
            <wp:docPr id="201" name="圖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952115" cy="1653540"/>
                    </a:xfrm>
                    <a:prstGeom prst="rect">
                      <a:avLst/>
                    </a:prstGeom>
                    <a:noFill/>
                  </pic:spPr>
                </pic:pic>
              </a:graphicData>
            </a:graphic>
            <wp14:sizeRelH relativeFrom="page">
              <wp14:pctWidth>0</wp14:pctWidth>
            </wp14:sizeRelH>
            <wp14:sizeRelV relativeFrom="page">
              <wp14:pctHeight>0</wp14:pctHeight>
            </wp14:sizeRelV>
          </wp:anchor>
        </w:drawing>
      </w: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21"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ind w:left="600"/>
        <w:rPr>
          <w:rFonts w:ascii="Times New Roman" w:hAnsi="Times New Roman" w:cs="Times New Roman"/>
          <w:kern w:val="0"/>
          <w:szCs w:val="24"/>
        </w:rPr>
      </w:pPr>
      <w:r>
        <w:rPr>
          <w:rFonts w:ascii="新細明體" w:eastAsia="新細明體" w:hAnsi="Arial" w:cs="新細明體" w:hint="eastAsia"/>
          <w:kern w:val="0"/>
          <w:sz w:val="20"/>
          <w:szCs w:val="20"/>
        </w:rPr>
        <w:t>圖</w:t>
      </w:r>
      <w:r>
        <w:rPr>
          <w:rFonts w:ascii="Arial" w:hAnsi="Arial" w:cs="Arial"/>
          <w:kern w:val="0"/>
          <w:sz w:val="20"/>
          <w:szCs w:val="20"/>
        </w:rPr>
        <w:t xml:space="preserve"> 4: </w:t>
      </w:r>
      <w:r>
        <w:rPr>
          <w:rFonts w:ascii="新細明體" w:eastAsia="新細明體" w:hAnsi="Arial" w:cs="新細明體" w:hint="eastAsia"/>
          <w:kern w:val="0"/>
          <w:sz w:val="20"/>
          <w:szCs w:val="20"/>
        </w:rPr>
        <w:t>圖件庫中包含了各種四邊形</w:t>
      </w: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24"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8" w:lineRule="exact"/>
        <w:ind w:left="100" w:right="60" w:hanging="492"/>
        <w:rPr>
          <w:rFonts w:ascii="Times New Roman" w:hAnsi="Times New Roman" w:cs="Times New Roman"/>
          <w:kern w:val="0"/>
          <w:szCs w:val="24"/>
        </w:rPr>
      </w:pPr>
      <w:r>
        <w:rPr>
          <w:rFonts w:ascii="Arial" w:hAnsi="Arial" w:cs="Arial"/>
          <w:kern w:val="0"/>
          <w:sz w:val="20"/>
          <w:szCs w:val="20"/>
        </w:rPr>
        <w:t>(</w:t>
      </w:r>
      <w:r>
        <w:rPr>
          <w:rFonts w:ascii="新細明體" w:eastAsia="新細明體" w:hAnsi="Arial" w:cs="新細明體" w:hint="eastAsia"/>
          <w:kern w:val="0"/>
          <w:sz w:val="20"/>
          <w:szCs w:val="20"/>
        </w:rPr>
        <w:t>三</w:t>
      </w:r>
      <w:r>
        <w:rPr>
          <w:rFonts w:ascii="Arial" w:hAnsi="Arial" w:cs="Arial"/>
          <w:kern w:val="0"/>
          <w:sz w:val="20"/>
          <w:szCs w:val="20"/>
        </w:rPr>
        <w:t xml:space="preserve">) </w:t>
      </w:r>
      <w:r>
        <w:rPr>
          <w:rFonts w:ascii="新細明體" w:eastAsia="新細明體" w:hAnsi="Arial" w:cs="新細明體" w:hint="eastAsia"/>
          <w:kern w:val="0"/>
          <w:sz w:val="20"/>
          <w:szCs w:val="20"/>
        </w:rPr>
        <w:t>藉由圖形切割、拼測、等方式引導出長方形</w:t>
      </w:r>
      <w:r>
        <w:rPr>
          <w:rFonts w:ascii="Arial" w:hAnsi="Arial" w:cs="Arial"/>
          <w:kern w:val="0"/>
          <w:sz w:val="20"/>
          <w:szCs w:val="20"/>
        </w:rPr>
        <w:t xml:space="preserve"> </w:t>
      </w:r>
      <w:r>
        <w:rPr>
          <w:rFonts w:ascii="新細明體" w:eastAsia="新細明體" w:hAnsi="Arial" w:cs="新細明體" w:hint="eastAsia"/>
          <w:kern w:val="0"/>
          <w:sz w:val="20"/>
          <w:szCs w:val="20"/>
        </w:rPr>
        <w:t>面積公式</w:t>
      </w:r>
      <w:r>
        <w:rPr>
          <w:rFonts w:ascii="Arial" w:hAnsi="Arial" w:cs="Arial"/>
          <w:kern w:val="0"/>
          <w:sz w:val="20"/>
          <w:szCs w:val="20"/>
        </w:rPr>
        <w:t>=</w:t>
      </w:r>
      <w:r>
        <w:rPr>
          <w:rFonts w:ascii="新細明體" w:eastAsia="新細明體" w:hAnsi="Arial" w:cs="新細明體" w:hint="eastAsia"/>
          <w:kern w:val="0"/>
          <w:sz w:val="20"/>
          <w:szCs w:val="20"/>
        </w:rPr>
        <w:t>長</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寬</w:t>
      </w:r>
      <w:r>
        <w:rPr>
          <w:rFonts w:ascii="Arial" w:hAnsi="Arial" w:cs="Arial"/>
          <w:kern w:val="0"/>
          <w:sz w:val="20"/>
          <w:szCs w:val="20"/>
        </w:rPr>
        <w:t>(</w:t>
      </w:r>
      <w:r>
        <w:rPr>
          <w:rFonts w:ascii="新細明體" w:eastAsia="新細明體" w:hAnsi="Arial" w:cs="新細明體" w:hint="eastAsia"/>
          <w:kern w:val="0"/>
          <w:sz w:val="20"/>
          <w:szCs w:val="20"/>
        </w:rPr>
        <w:t>如圖</w:t>
      </w:r>
      <w:r>
        <w:rPr>
          <w:rFonts w:ascii="Arial" w:hAnsi="Arial" w:cs="Arial"/>
          <w:kern w:val="0"/>
          <w:sz w:val="20"/>
          <w:szCs w:val="20"/>
        </w:rPr>
        <w:t xml:space="preserve"> 5)</w:t>
      </w:r>
    </w:p>
    <w:p w:rsidR="00DA43D2" w:rsidRDefault="00AD708B" w:rsidP="00DA43D2">
      <w:pPr>
        <w:autoSpaceDE w:val="0"/>
        <w:autoSpaceDN w:val="0"/>
        <w:adjustRightInd w:val="0"/>
        <w:spacing w:line="200" w:lineRule="exact"/>
        <w:rPr>
          <w:rFonts w:ascii="Times New Roman" w:hAnsi="Times New Roman" w:cs="Times New Roman"/>
          <w:kern w:val="0"/>
          <w:szCs w:val="24"/>
        </w:rPr>
      </w:pPr>
      <w:r>
        <w:rPr>
          <w:noProof/>
        </w:rPr>
        <w:drawing>
          <wp:anchor distT="0" distB="0" distL="114300" distR="114300" simplePos="0" relativeHeight="251619840" behindDoc="1" locked="0" layoutInCell="0" allowOverlap="1" wp14:anchorId="75436CCF" wp14:editId="36B23B42">
            <wp:simplePos x="0" y="0"/>
            <wp:positionH relativeFrom="column">
              <wp:posOffset>-488950</wp:posOffset>
            </wp:positionH>
            <wp:positionV relativeFrom="paragraph">
              <wp:posOffset>6350</wp:posOffset>
            </wp:positionV>
            <wp:extent cx="3436620" cy="1358265"/>
            <wp:effectExtent l="0" t="0" r="0" b="0"/>
            <wp:wrapNone/>
            <wp:docPr id="200" name="圖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3436620" cy="1358265"/>
                    </a:xfrm>
                    <a:prstGeom prst="rect">
                      <a:avLst/>
                    </a:prstGeom>
                    <a:noFill/>
                  </pic:spPr>
                </pic:pic>
              </a:graphicData>
            </a:graphic>
            <wp14:sizeRelH relativeFrom="page">
              <wp14:pctWidth>0</wp14:pctWidth>
            </wp14:sizeRelH>
            <wp14:sizeRelV relativeFrom="page">
              <wp14:pctHeight>0</wp14:pctHeight>
            </wp14:sizeRelV>
          </wp:anchor>
        </w:drawing>
      </w: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rPr>
          <w:rFonts w:ascii="Times New Roman" w:hAnsi="Times New Roman" w:cs="Times New Roman"/>
          <w:kern w:val="0"/>
          <w:szCs w:val="24"/>
        </w:rPr>
      </w:pPr>
    </w:p>
    <w:p w:rsidR="00AD708B" w:rsidRDefault="00AD708B" w:rsidP="00DA43D2">
      <w:pPr>
        <w:autoSpaceDE w:val="0"/>
        <w:autoSpaceDN w:val="0"/>
        <w:adjustRightInd w:val="0"/>
        <w:spacing w:line="239" w:lineRule="exact"/>
        <w:rPr>
          <w:rFonts w:ascii="Times New Roman" w:hAnsi="Times New Roman" w:cs="Times New Roman"/>
          <w:kern w:val="0"/>
          <w:szCs w:val="24"/>
        </w:rPr>
      </w:pPr>
    </w:p>
    <w:p w:rsidR="00AD708B" w:rsidRDefault="00AD708B" w:rsidP="00DA43D2">
      <w:pPr>
        <w:autoSpaceDE w:val="0"/>
        <w:autoSpaceDN w:val="0"/>
        <w:adjustRightInd w:val="0"/>
        <w:spacing w:line="239" w:lineRule="exact"/>
        <w:rPr>
          <w:rFonts w:ascii="Times New Roman" w:hAnsi="Times New Roman" w:cs="Times New Roman"/>
          <w:kern w:val="0"/>
          <w:szCs w:val="24"/>
        </w:rPr>
      </w:pPr>
    </w:p>
    <w:p w:rsidR="00AD708B" w:rsidRDefault="00AD708B" w:rsidP="00DA43D2">
      <w:pPr>
        <w:autoSpaceDE w:val="0"/>
        <w:autoSpaceDN w:val="0"/>
        <w:adjustRightInd w:val="0"/>
        <w:spacing w:line="239" w:lineRule="exact"/>
        <w:rPr>
          <w:rFonts w:ascii="Times New Roman" w:hAnsi="Times New Roman" w:cs="Times New Roman"/>
          <w:kern w:val="0"/>
          <w:szCs w:val="24"/>
        </w:rPr>
      </w:pPr>
    </w:p>
    <w:p w:rsidR="00AD708B" w:rsidRDefault="00AD708B" w:rsidP="00DA43D2">
      <w:pPr>
        <w:autoSpaceDE w:val="0"/>
        <w:autoSpaceDN w:val="0"/>
        <w:adjustRightInd w:val="0"/>
        <w:spacing w:line="239"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ind w:left="600"/>
        <w:rPr>
          <w:rFonts w:ascii="Times New Roman" w:hAnsi="Times New Roman" w:cs="Times New Roman"/>
          <w:kern w:val="0"/>
          <w:szCs w:val="24"/>
        </w:rPr>
      </w:pPr>
      <w:r>
        <w:rPr>
          <w:rFonts w:ascii="新細明體" w:eastAsia="新細明體" w:hAnsi="Arial" w:cs="新細明體" w:hint="eastAsia"/>
          <w:kern w:val="0"/>
          <w:sz w:val="20"/>
          <w:szCs w:val="20"/>
        </w:rPr>
        <w:t>圖</w:t>
      </w:r>
      <w:r>
        <w:rPr>
          <w:rFonts w:ascii="Arial" w:hAnsi="Arial" w:cs="Arial"/>
          <w:kern w:val="0"/>
          <w:sz w:val="20"/>
          <w:szCs w:val="20"/>
        </w:rPr>
        <w:t xml:space="preserve"> 5: </w:t>
      </w:r>
      <w:r>
        <w:rPr>
          <w:rFonts w:ascii="新細明體" w:eastAsia="新細明體" w:hAnsi="Arial" w:cs="新細明體" w:hint="eastAsia"/>
          <w:kern w:val="0"/>
          <w:sz w:val="20"/>
          <w:szCs w:val="20"/>
        </w:rPr>
        <w:t>利用乘法引導長方形面積公式</w:t>
      </w: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24"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8" w:lineRule="exact"/>
        <w:ind w:left="100" w:hanging="495"/>
        <w:rPr>
          <w:rFonts w:ascii="Times New Roman" w:hAnsi="Times New Roman" w:cs="Times New Roman"/>
          <w:kern w:val="0"/>
          <w:szCs w:val="24"/>
        </w:rPr>
      </w:pPr>
      <w:r>
        <w:rPr>
          <w:rFonts w:ascii="Arial" w:hAnsi="Arial" w:cs="Arial"/>
          <w:kern w:val="0"/>
          <w:sz w:val="20"/>
          <w:szCs w:val="20"/>
        </w:rPr>
        <w:t>(</w:t>
      </w:r>
      <w:r>
        <w:rPr>
          <w:rFonts w:ascii="新細明體" w:eastAsia="新細明體" w:hAnsi="Arial" w:cs="新細明體" w:hint="eastAsia"/>
          <w:kern w:val="0"/>
          <w:sz w:val="20"/>
          <w:szCs w:val="20"/>
        </w:rPr>
        <w:t>四</w:t>
      </w:r>
      <w:r>
        <w:rPr>
          <w:rFonts w:ascii="Arial" w:hAnsi="Arial" w:cs="Arial"/>
          <w:kern w:val="0"/>
          <w:sz w:val="20"/>
          <w:szCs w:val="20"/>
        </w:rPr>
        <w:t xml:space="preserve">) </w:t>
      </w:r>
      <w:r>
        <w:rPr>
          <w:rFonts w:ascii="新細明體" w:eastAsia="新細明體" w:hAnsi="Arial" w:cs="新細明體" w:hint="eastAsia"/>
          <w:kern w:val="0"/>
          <w:sz w:val="20"/>
          <w:szCs w:val="20"/>
        </w:rPr>
        <w:t>延伸教學</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運用平行四邊形切割搬移的功能</w:t>
      </w:r>
      <w:r>
        <w:rPr>
          <w:rFonts w:ascii="MS PGothic" w:eastAsia="MS PGothic" w:hAnsi="Arial" w:cs="MS PGothic" w:hint="eastAsia"/>
          <w:kern w:val="0"/>
          <w:sz w:val="20"/>
          <w:szCs w:val="20"/>
        </w:rPr>
        <w:t>，</w:t>
      </w:r>
      <w:r>
        <w:rPr>
          <w:rFonts w:ascii="Arial" w:hAnsi="Arial" w:cs="Arial"/>
          <w:kern w:val="0"/>
          <w:sz w:val="20"/>
          <w:szCs w:val="20"/>
        </w:rPr>
        <w:t xml:space="preserve"> </w:t>
      </w:r>
      <w:r>
        <w:rPr>
          <w:rFonts w:ascii="新細明體" w:eastAsia="新細明體" w:hAnsi="Arial" w:cs="新細明體" w:hint="eastAsia"/>
          <w:kern w:val="0"/>
          <w:sz w:val="20"/>
          <w:szCs w:val="20"/>
        </w:rPr>
        <w:t>進行平行四邊形與三角形面積教學比較</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如</w:t>
      </w:r>
    </w:p>
    <w:p w:rsidR="00DA43D2" w:rsidRDefault="00DA43D2" w:rsidP="00DA43D2">
      <w:pPr>
        <w:autoSpaceDE w:val="0"/>
        <w:autoSpaceDN w:val="0"/>
        <w:adjustRightInd w:val="0"/>
        <w:spacing w:line="18" w:lineRule="exact"/>
        <w:rPr>
          <w:rFonts w:ascii="Times New Roman" w:hAnsi="Times New Roman" w:cs="Times New Roman"/>
          <w:kern w:val="0"/>
          <w:szCs w:val="24"/>
        </w:rPr>
      </w:pPr>
    </w:p>
    <w:p w:rsidR="00DA43D2" w:rsidRDefault="00DA43D2" w:rsidP="00DA43D2">
      <w:pPr>
        <w:autoSpaceDE w:val="0"/>
        <w:autoSpaceDN w:val="0"/>
        <w:adjustRightInd w:val="0"/>
        <w:spacing w:line="242" w:lineRule="exact"/>
        <w:ind w:left="100"/>
        <w:rPr>
          <w:rFonts w:ascii="Times New Roman" w:hAnsi="Times New Roman" w:cs="Times New Roman"/>
          <w:kern w:val="0"/>
          <w:szCs w:val="24"/>
        </w:rPr>
      </w:pPr>
      <w:r>
        <w:rPr>
          <w:rFonts w:ascii="Arial" w:hAnsi="Arial" w:cs="Arial"/>
          <w:kern w:val="0"/>
          <w:sz w:val="20"/>
          <w:szCs w:val="20"/>
        </w:rPr>
        <w:t>(</w:t>
      </w:r>
      <w:r>
        <w:rPr>
          <w:rFonts w:ascii="新細明體" w:eastAsia="新細明體" w:hAnsi="Arial" w:cs="新細明體" w:hint="eastAsia"/>
          <w:kern w:val="0"/>
          <w:sz w:val="20"/>
          <w:szCs w:val="20"/>
        </w:rPr>
        <w:t>圖</w:t>
      </w:r>
      <w:r>
        <w:rPr>
          <w:rFonts w:ascii="Arial" w:hAnsi="Arial" w:cs="Arial"/>
          <w:kern w:val="0"/>
          <w:sz w:val="20"/>
          <w:szCs w:val="20"/>
        </w:rPr>
        <w:t xml:space="preserve"> 6)</w:t>
      </w:r>
      <w:r>
        <w:rPr>
          <w:rFonts w:ascii="新細明體" w:eastAsia="新細明體" w:hAnsi="Arial" w:cs="新細明體" w:hint="eastAsia"/>
          <w:kern w:val="0"/>
          <w:sz w:val="20"/>
          <w:szCs w:val="20"/>
        </w:rPr>
        <w:t>、</w:t>
      </w:r>
      <w:r>
        <w:rPr>
          <w:rFonts w:ascii="Arial" w:hAnsi="Arial" w:cs="Arial"/>
          <w:kern w:val="0"/>
          <w:sz w:val="20"/>
          <w:szCs w:val="20"/>
        </w:rPr>
        <w:t>(</w:t>
      </w:r>
      <w:r>
        <w:rPr>
          <w:rFonts w:ascii="新細明體" w:eastAsia="新細明體" w:hAnsi="Arial" w:cs="新細明體" w:hint="eastAsia"/>
          <w:kern w:val="0"/>
          <w:sz w:val="20"/>
          <w:szCs w:val="20"/>
        </w:rPr>
        <w:t>圖</w:t>
      </w:r>
      <w:r>
        <w:rPr>
          <w:rFonts w:ascii="Arial" w:hAnsi="Arial" w:cs="Arial"/>
          <w:kern w:val="0"/>
          <w:sz w:val="20"/>
          <w:szCs w:val="20"/>
        </w:rPr>
        <w:t xml:space="preserve"> 7)</w:t>
      </w:r>
    </w:p>
    <w:p w:rsidR="00DA43D2" w:rsidRDefault="00DA43D2" w:rsidP="00DA43D2">
      <w:pPr>
        <w:autoSpaceDE w:val="0"/>
        <w:autoSpaceDN w:val="0"/>
        <w:adjustRightInd w:val="0"/>
        <w:spacing w:line="200" w:lineRule="exact"/>
        <w:rPr>
          <w:rFonts w:ascii="Times New Roman" w:hAnsi="Times New Roman" w:cs="Times New Roman"/>
          <w:kern w:val="0"/>
          <w:szCs w:val="24"/>
        </w:rPr>
      </w:pPr>
      <w:r>
        <w:rPr>
          <w:noProof/>
        </w:rPr>
        <w:drawing>
          <wp:anchor distT="0" distB="0" distL="114300" distR="114300" simplePos="0" relativeHeight="251606528" behindDoc="1" locked="0" layoutInCell="0" allowOverlap="1" wp14:anchorId="6E9828C4" wp14:editId="5E60E694">
            <wp:simplePos x="0" y="0"/>
            <wp:positionH relativeFrom="column">
              <wp:posOffset>64135</wp:posOffset>
            </wp:positionH>
            <wp:positionV relativeFrom="paragraph">
              <wp:posOffset>73660</wp:posOffset>
            </wp:positionV>
            <wp:extent cx="2366010" cy="1367155"/>
            <wp:effectExtent l="0" t="0" r="0" b="4445"/>
            <wp:wrapNone/>
            <wp:docPr id="199" name="圖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366010" cy="1367155"/>
                    </a:xfrm>
                    <a:prstGeom prst="rect">
                      <a:avLst/>
                    </a:prstGeom>
                    <a:noFill/>
                  </pic:spPr>
                </pic:pic>
              </a:graphicData>
            </a:graphic>
            <wp14:sizeRelH relativeFrom="page">
              <wp14:pctWidth>0</wp14:pctWidth>
            </wp14:sizeRelH>
            <wp14:sizeRelV relativeFrom="page">
              <wp14:pctHeight>0</wp14:pctHeight>
            </wp14:sizeRelV>
          </wp:anchor>
        </w:drawing>
      </w: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360"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ind w:left="600"/>
        <w:rPr>
          <w:rFonts w:ascii="Times New Roman" w:hAnsi="Times New Roman" w:cs="Times New Roman"/>
          <w:kern w:val="0"/>
          <w:szCs w:val="24"/>
        </w:rPr>
      </w:pPr>
      <w:r>
        <w:rPr>
          <w:noProof/>
        </w:rPr>
        <w:drawing>
          <wp:anchor distT="0" distB="0" distL="114300" distR="114300" simplePos="0" relativeHeight="251608576" behindDoc="1" locked="0" layoutInCell="0" allowOverlap="1" wp14:anchorId="467AB3E0" wp14:editId="6C5378BB">
            <wp:simplePos x="0" y="0"/>
            <wp:positionH relativeFrom="page">
              <wp:posOffset>1079500</wp:posOffset>
            </wp:positionH>
            <wp:positionV relativeFrom="page">
              <wp:posOffset>6498590</wp:posOffset>
            </wp:positionV>
            <wp:extent cx="2002155" cy="1183640"/>
            <wp:effectExtent l="0" t="0" r="0" b="0"/>
            <wp:wrapNone/>
            <wp:docPr id="198" name="圖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5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02155" cy="1183640"/>
                    </a:xfrm>
                    <a:prstGeom prst="rect">
                      <a:avLst/>
                    </a:prstGeom>
                    <a:noFill/>
                  </pic:spPr>
                </pic:pic>
              </a:graphicData>
            </a:graphic>
            <wp14:sizeRelH relativeFrom="page">
              <wp14:pctWidth>0</wp14:pctWidth>
            </wp14:sizeRelH>
            <wp14:sizeRelV relativeFrom="page">
              <wp14:pctHeight>0</wp14:pctHeight>
            </wp14:sizeRelV>
          </wp:anchor>
        </w:drawing>
      </w:r>
      <w:r>
        <w:rPr>
          <w:rFonts w:ascii="新細明體" w:eastAsia="新細明體" w:hAnsi="Arial" w:cs="新細明體" w:hint="eastAsia"/>
          <w:kern w:val="0"/>
          <w:sz w:val="20"/>
          <w:szCs w:val="20"/>
        </w:rPr>
        <w:t>圖</w:t>
      </w:r>
      <w:r>
        <w:rPr>
          <w:rFonts w:ascii="Arial" w:hAnsi="Arial" w:cs="Arial"/>
          <w:kern w:val="0"/>
          <w:sz w:val="20"/>
          <w:szCs w:val="20"/>
        </w:rPr>
        <w:t xml:space="preserve"> 6:</w:t>
      </w:r>
      <w:r>
        <w:rPr>
          <w:rFonts w:ascii="新細明體" w:eastAsia="新細明體" w:hAnsi="Arial" w:cs="新細明體" w:hint="eastAsia"/>
          <w:kern w:val="0"/>
          <w:sz w:val="20"/>
          <w:szCs w:val="20"/>
        </w:rPr>
        <w:t>平行四邊形切割、搬移功能</w:t>
      </w: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Pr="00FC7BAA"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7"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ind w:left="40"/>
        <w:rPr>
          <w:rFonts w:ascii="Times New Roman" w:hAnsi="Times New Roman" w:cs="Times New Roman"/>
          <w:kern w:val="0"/>
          <w:szCs w:val="24"/>
        </w:rPr>
      </w:pPr>
      <w:r>
        <w:rPr>
          <w:rFonts w:ascii="新細明體" w:eastAsia="新細明體" w:hAnsi="Arial" w:cs="新細明體" w:hint="eastAsia"/>
          <w:kern w:val="0"/>
          <w:sz w:val="20"/>
          <w:szCs w:val="20"/>
        </w:rPr>
        <w:t>圖</w:t>
      </w:r>
      <w:r>
        <w:rPr>
          <w:rFonts w:ascii="Arial" w:hAnsi="Arial" w:cs="Arial"/>
          <w:kern w:val="0"/>
          <w:sz w:val="20"/>
          <w:szCs w:val="20"/>
        </w:rPr>
        <w:t xml:space="preserve"> 7:</w:t>
      </w:r>
      <w:r>
        <w:rPr>
          <w:rFonts w:ascii="新細明體" w:eastAsia="新細明體" w:hAnsi="Arial" w:cs="新細明體" w:hint="eastAsia"/>
          <w:kern w:val="0"/>
          <w:sz w:val="20"/>
          <w:szCs w:val="20"/>
        </w:rPr>
        <w:t>平行四邊形與三角形面積公式之間關係</w:t>
      </w:r>
    </w:p>
    <w:p w:rsidR="00DA43D2" w:rsidRDefault="00DA43D2" w:rsidP="00DA43D2">
      <w:pPr>
        <w:autoSpaceDE w:val="0"/>
        <w:autoSpaceDN w:val="0"/>
        <w:adjustRightInd w:val="0"/>
        <w:spacing w:line="326"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7" w:lineRule="exact"/>
        <w:ind w:left="440" w:hanging="401"/>
        <w:jc w:val="both"/>
        <w:rPr>
          <w:rFonts w:ascii="Times New Roman" w:hAnsi="Times New Roman" w:cs="Times New Roman"/>
          <w:kern w:val="0"/>
          <w:szCs w:val="24"/>
        </w:rPr>
      </w:pPr>
      <w:r>
        <w:rPr>
          <w:rFonts w:ascii="新細明體" w:eastAsia="新細明體" w:hAnsi="Times New Roman" w:cs="新細明體" w:hint="eastAsia"/>
          <w:kern w:val="0"/>
          <w:sz w:val="20"/>
          <w:szCs w:val="20"/>
        </w:rPr>
        <w:t>肆、研究結果</w:t>
      </w:r>
      <w:r>
        <w:rPr>
          <w:rFonts w:ascii="新細明體" w:eastAsia="新細明體" w:hAnsi="Times New Roman" w:cs="新細明體"/>
          <w:kern w:val="0"/>
          <w:sz w:val="20"/>
          <w:szCs w:val="20"/>
        </w:rPr>
        <w:t xml:space="preserve"> </w:t>
      </w:r>
      <w:r>
        <w:rPr>
          <w:rFonts w:ascii="新細明體" w:eastAsia="新細明體" w:hAnsi="Arial" w:cs="新細明體" w:hint="eastAsia"/>
          <w:kern w:val="0"/>
          <w:sz w:val="20"/>
          <w:szCs w:val="20"/>
        </w:rPr>
        <w:t>本研究旨在探討運用</w:t>
      </w:r>
      <w:r>
        <w:rPr>
          <w:rFonts w:ascii="Arial" w:eastAsia="新細明體" w:hAnsi="Arial" w:cs="Arial"/>
          <w:kern w:val="0"/>
          <w:sz w:val="20"/>
          <w:szCs w:val="20"/>
        </w:rPr>
        <w:t>MP_LAB</w:t>
      </w:r>
      <w:r>
        <w:rPr>
          <w:rFonts w:ascii="新細明體" w:eastAsia="新細明體" w:hAnsi="Arial" w:cs="新細明體" w:hint="eastAsia"/>
          <w:kern w:val="0"/>
          <w:sz w:val="20"/>
          <w:szCs w:val="20"/>
        </w:rPr>
        <w:t>軟體的教學</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對學</w:t>
      </w:r>
    </w:p>
    <w:p w:rsidR="00DA43D2" w:rsidRDefault="00DA43D2" w:rsidP="00DA43D2">
      <w:pPr>
        <w:autoSpaceDE w:val="0"/>
        <w:autoSpaceDN w:val="0"/>
        <w:adjustRightInd w:val="0"/>
        <w:spacing w:line="64"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47" w:lineRule="exact"/>
        <w:ind w:left="40"/>
        <w:jc w:val="both"/>
        <w:rPr>
          <w:rFonts w:ascii="Times New Roman" w:hAnsi="Times New Roman" w:cs="Times New Roman"/>
          <w:kern w:val="0"/>
          <w:szCs w:val="24"/>
        </w:rPr>
      </w:pPr>
      <w:r>
        <w:rPr>
          <w:rFonts w:ascii="新細明體" w:eastAsia="新細明體" w:hAnsi="Times New Roman" w:cs="新細明體" w:hint="eastAsia"/>
          <w:kern w:val="0"/>
          <w:sz w:val="20"/>
          <w:szCs w:val="20"/>
        </w:rPr>
        <w:t>童幾何概念理解能力之影響</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經過為期二周的課</w:t>
      </w:r>
      <w:r>
        <w:rPr>
          <w:rFonts w:ascii="新細明體" w:eastAsia="新細明體" w:hAnsi="Times New Roman" w:cs="新細明體" w:hint="eastAsia"/>
          <w:kern w:val="0"/>
          <w:sz w:val="20"/>
          <w:szCs w:val="20"/>
        </w:rPr>
        <w:lastRenderedPageBreak/>
        <w:t>程</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教學後</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進行成就測驗</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本研究在量的方面</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前測</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部分為教學實驗進行前的學前能力測驗成績</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後測</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部分則為兩組課程結束後</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所進行的學習成就測</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驗</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研究結果成績如表四。</w:t>
      </w: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28" w:lineRule="exact"/>
        <w:rPr>
          <w:rFonts w:ascii="Times New Roman" w:hAnsi="Times New Roman" w:cs="Times New Roman"/>
          <w:kern w:val="0"/>
          <w:szCs w:val="24"/>
        </w:rPr>
      </w:pPr>
    </w:p>
    <w:tbl>
      <w:tblPr>
        <w:tblW w:w="0" w:type="auto"/>
        <w:tblInd w:w="10" w:type="dxa"/>
        <w:tblLayout w:type="fixed"/>
        <w:tblCellMar>
          <w:left w:w="0" w:type="dxa"/>
          <w:right w:w="0" w:type="dxa"/>
        </w:tblCellMar>
        <w:tblLook w:val="0000" w:firstRow="0" w:lastRow="0" w:firstColumn="0" w:lastColumn="0" w:noHBand="0" w:noVBand="0"/>
      </w:tblPr>
      <w:tblGrid>
        <w:gridCol w:w="900"/>
        <w:gridCol w:w="620"/>
        <w:gridCol w:w="240"/>
        <w:gridCol w:w="840"/>
        <w:gridCol w:w="860"/>
        <w:gridCol w:w="840"/>
      </w:tblGrid>
      <w:tr w:rsidR="00DA43D2" w:rsidTr="00397023">
        <w:trPr>
          <w:trHeight w:val="307"/>
        </w:trPr>
        <w:tc>
          <w:tcPr>
            <w:tcW w:w="900" w:type="dxa"/>
            <w:tcBorders>
              <w:top w:val="single" w:sz="8" w:space="0" w:color="auto"/>
              <w:left w:val="single" w:sz="8" w:space="0" w:color="auto"/>
              <w:bottom w:val="nil"/>
              <w:right w:val="single" w:sz="8" w:space="0" w:color="auto"/>
            </w:tcBorders>
            <w:vAlign w:val="bottom"/>
          </w:tcPr>
          <w:p w:rsidR="00DA43D2" w:rsidRDefault="00DA43D2" w:rsidP="00397023">
            <w:pPr>
              <w:autoSpaceDE w:val="0"/>
              <w:autoSpaceDN w:val="0"/>
              <w:adjustRightInd w:val="0"/>
              <w:spacing w:line="239" w:lineRule="exact"/>
              <w:jc w:val="center"/>
              <w:rPr>
                <w:rFonts w:ascii="Times New Roman" w:hAnsi="Times New Roman" w:cs="Times New Roman"/>
                <w:kern w:val="0"/>
                <w:szCs w:val="24"/>
              </w:rPr>
            </w:pPr>
            <w:r>
              <w:rPr>
                <w:rFonts w:ascii="新細明體" w:eastAsia="新細明體" w:hAnsi="Times New Roman" w:cs="新細明體" w:hint="eastAsia"/>
                <w:w w:val="99"/>
                <w:kern w:val="0"/>
                <w:sz w:val="20"/>
                <w:szCs w:val="20"/>
              </w:rPr>
              <w:t>項目</w:t>
            </w:r>
          </w:p>
        </w:tc>
        <w:tc>
          <w:tcPr>
            <w:tcW w:w="620" w:type="dxa"/>
            <w:tcBorders>
              <w:top w:val="single" w:sz="8" w:space="0" w:color="auto"/>
              <w:left w:val="nil"/>
              <w:bottom w:val="nil"/>
              <w:right w:val="nil"/>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1080" w:type="dxa"/>
            <w:gridSpan w:val="2"/>
            <w:tcBorders>
              <w:top w:val="single" w:sz="8" w:space="0" w:color="auto"/>
              <w:left w:val="nil"/>
              <w:bottom w:val="nil"/>
              <w:right w:val="single" w:sz="8" w:space="0" w:color="auto"/>
            </w:tcBorders>
            <w:vAlign w:val="bottom"/>
          </w:tcPr>
          <w:p w:rsidR="00DA43D2" w:rsidRDefault="00DA43D2" w:rsidP="00397023">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實驗組</w:t>
            </w:r>
          </w:p>
        </w:tc>
        <w:tc>
          <w:tcPr>
            <w:tcW w:w="1700" w:type="dxa"/>
            <w:gridSpan w:val="2"/>
            <w:tcBorders>
              <w:top w:val="single" w:sz="8" w:space="0" w:color="auto"/>
              <w:left w:val="nil"/>
              <w:bottom w:val="nil"/>
              <w:right w:val="single" w:sz="8" w:space="0" w:color="auto"/>
            </w:tcBorders>
            <w:vAlign w:val="bottom"/>
          </w:tcPr>
          <w:p w:rsidR="00DA43D2" w:rsidRDefault="00DA43D2" w:rsidP="00397023">
            <w:pPr>
              <w:autoSpaceDE w:val="0"/>
              <w:autoSpaceDN w:val="0"/>
              <w:adjustRightInd w:val="0"/>
              <w:spacing w:line="239" w:lineRule="exact"/>
              <w:ind w:left="520"/>
              <w:rPr>
                <w:rFonts w:ascii="Times New Roman" w:hAnsi="Times New Roman" w:cs="Times New Roman"/>
                <w:kern w:val="0"/>
                <w:szCs w:val="24"/>
              </w:rPr>
            </w:pPr>
            <w:r>
              <w:rPr>
                <w:rFonts w:ascii="新細明體" w:eastAsia="新細明體" w:hAnsi="Times New Roman" w:cs="新細明體" w:hint="eastAsia"/>
                <w:kern w:val="0"/>
                <w:sz w:val="20"/>
                <w:szCs w:val="20"/>
              </w:rPr>
              <w:t>對照組</w:t>
            </w:r>
          </w:p>
        </w:tc>
      </w:tr>
      <w:tr w:rsidR="00DA43D2" w:rsidTr="00397023">
        <w:trPr>
          <w:trHeight w:val="32"/>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9"/>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39" w:lineRule="exact"/>
              <w:jc w:val="center"/>
              <w:rPr>
                <w:rFonts w:ascii="Times New Roman" w:hAnsi="Times New Roman" w:cs="Times New Roman"/>
                <w:kern w:val="0"/>
                <w:szCs w:val="24"/>
              </w:rPr>
            </w:pPr>
            <w:r>
              <w:rPr>
                <w:rFonts w:ascii="新細明體" w:eastAsia="新細明體" w:hAnsi="Times New Roman" w:cs="新細明體" w:hint="eastAsia"/>
                <w:w w:val="99"/>
                <w:kern w:val="0"/>
                <w:sz w:val="20"/>
                <w:szCs w:val="20"/>
              </w:rPr>
              <w:t>座號</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39" w:lineRule="exact"/>
              <w:ind w:left="120"/>
              <w:jc w:val="center"/>
              <w:rPr>
                <w:rFonts w:ascii="Times New Roman" w:hAnsi="Times New Roman" w:cs="Times New Roman"/>
                <w:kern w:val="0"/>
                <w:szCs w:val="24"/>
              </w:rPr>
            </w:pPr>
            <w:r>
              <w:rPr>
                <w:rFonts w:ascii="新細明體" w:eastAsia="新細明體" w:hAnsi="Times New Roman" w:cs="新細明體" w:hint="eastAsia"/>
                <w:w w:val="99"/>
                <w:kern w:val="0"/>
                <w:sz w:val="20"/>
                <w:szCs w:val="20"/>
              </w:rPr>
              <w:t>前測</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39" w:lineRule="exact"/>
              <w:jc w:val="center"/>
              <w:rPr>
                <w:rFonts w:ascii="Times New Roman" w:hAnsi="Times New Roman" w:cs="Times New Roman"/>
                <w:kern w:val="0"/>
                <w:szCs w:val="24"/>
              </w:rPr>
            </w:pPr>
            <w:r>
              <w:rPr>
                <w:rFonts w:ascii="新細明體" w:eastAsia="新細明體" w:hAnsi="Times New Roman" w:cs="新細明體" w:hint="eastAsia"/>
                <w:w w:val="99"/>
                <w:kern w:val="0"/>
                <w:sz w:val="20"/>
                <w:szCs w:val="20"/>
              </w:rPr>
              <w:t>後測</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39" w:lineRule="exact"/>
              <w:jc w:val="center"/>
              <w:rPr>
                <w:rFonts w:ascii="Times New Roman" w:hAnsi="Times New Roman" w:cs="Times New Roman"/>
                <w:kern w:val="0"/>
                <w:szCs w:val="24"/>
              </w:rPr>
            </w:pPr>
            <w:r>
              <w:rPr>
                <w:rFonts w:ascii="新細明體" w:eastAsia="新細明體" w:hAnsi="Times New Roman" w:cs="新細明體" w:hint="eastAsia"/>
                <w:w w:val="99"/>
                <w:kern w:val="0"/>
                <w:sz w:val="20"/>
                <w:szCs w:val="20"/>
              </w:rPr>
              <w:t>前測</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39" w:lineRule="exact"/>
              <w:jc w:val="center"/>
              <w:rPr>
                <w:rFonts w:ascii="Times New Roman" w:hAnsi="Times New Roman" w:cs="Times New Roman"/>
                <w:kern w:val="0"/>
                <w:szCs w:val="24"/>
              </w:rPr>
            </w:pPr>
            <w:r>
              <w:rPr>
                <w:rFonts w:ascii="新細明體" w:eastAsia="新細明體" w:hAnsi="Times New Roman" w:cs="新細明體" w:hint="eastAsia"/>
                <w:w w:val="99"/>
                <w:kern w:val="0"/>
                <w:sz w:val="20"/>
                <w:szCs w:val="20"/>
              </w:rPr>
              <w:t>後測</w:t>
            </w:r>
          </w:p>
        </w:tc>
      </w:tr>
      <w:tr w:rsidR="00DA43D2" w:rsidTr="00397023">
        <w:trPr>
          <w:trHeight w:val="32"/>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7"/>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1</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88</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96</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92</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96</w:t>
            </w:r>
          </w:p>
        </w:tc>
      </w:tr>
      <w:tr w:rsidR="00DA43D2" w:rsidTr="00397023">
        <w:trPr>
          <w:trHeight w:val="34"/>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7"/>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2</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92</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96</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72</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76</w:t>
            </w:r>
          </w:p>
        </w:tc>
      </w:tr>
      <w:tr w:rsidR="00DA43D2" w:rsidTr="00397023">
        <w:trPr>
          <w:trHeight w:val="32"/>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9"/>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3</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76</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88</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68</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72</w:t>
            </w:r>
          </w:p>
        </w:tc>
      </w:tr>
      <w:tr w:rsidR="00DA43D2" w:rsidTr="00397023">
        <w:trPr>
          <w:trHeight w:val="32"/>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7"/>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4</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56</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84</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80</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84</w:t>
            </w:r>
          </w:p>
        </w:tc>
      </w:tr>
      <w:tr w:rsidR="00DA43D2" w:rsidTr="00397023">
        <w:trPr>
          <w:trHeight w:val="34"/>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7"/>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5</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64</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88</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56</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60</w:t>
            </w:r>
          </w:p>
        </w:tc>
      </w:tr>
      <w:tr w:rsidR="00DA43D2" w:rsidTr="00397023">
        <w:trPr>
          <w:trHeight w:val="32"/>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9"/>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6</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96</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100</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96</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100</w:t>
            </w:r>
          </w:p>
        </w:tc>
      </w:tr>
      <w:tr w:rsidR="00DA43D2" w:rsidTr="00397023">
        <w:trPr>
          <w:trHeight w:val="32"/>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7"/>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7</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84</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92</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72</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76</w:t>
            </w:r>
          </w:p>
        </w:tc>
      </w:tr>
      <w:tr w:rsidR="00DA43D2" w:rsidTr="00397023">
        <w:trPr>
          <w:trHeight w:val="34"/>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7"/>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8</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72</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88</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60</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64</w:t>
            </w:r>
          </w:p>
        </w:tc>
      </w:tr>
      <w:tr w:rsidR="00DA43D2" w:rsidTr="00397023">
        <w:trPr>
          <w:trHeight w:val="32"/>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90"/>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80</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92</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96</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96</w:t>
            </w:r>
          </w:p>
        </w:tc>
      </w:tr>
      <w:tr w:rsidR="00DA43D2" w:rsidTr="00397023">
        <w:trPr>
          <w:trHeight w:val="32"/>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7"/>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10</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56</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72</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76</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80</w:t>
            </w:r>
          </w:p>
        </w:tc>
      </w:tr>
      <w:tr w:rsidR="00DA43D2" w:rsidTr="00397023">
        <w:trPr>
          <w:trHeight w:val="34"/>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7"/>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ind w:right="260"/>
              <w:jc w:val="right"/>
              <w:rPr>
                <w:rFonts w:ascii="Times New Roman" w:hAnsi="Times New Roman" w:cs="Times New Roman"/>
                <w:kern w:val="0"/>
                <w:szCs w:val="24"/>
              </w:rPr>
            </w:pPr>
            <w:r>
              <w:rPr>
                <w:rFonts w:ascii="Arial" w:hAnsi="Arial" w:cs="Arial"/>
                <w:kern w:val="0"/>
                <w:sz w:val="20"/>
                <w:szCs w:val="20"/>
              </w:rPr>
              <w:t>11</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96</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100</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76</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80</w:t>
            </w:r>
          </w:p>
        </w:tc>
      </w:tr>
      <w:tr w:rsidR="00DA43D2" w:rsidTr="00397023">
        <w:trPr>
          <w:trHeight w:val="32"/>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9"/>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12</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80</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88</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88</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92</w:t>
            </w:r>
          </w:p>
        </w:tc>
      </w:tr>
      <w:tr w:rsidR="00DA43D2" w:rsidTr="00397023">
        <w:trPr>
          <w:trHeight w:val="32"/>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7"/>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13</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80</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84</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72</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76</w:t>
            </w:r>
          </w:p>
        </w:tc>
      </w:tr>
      <w:tr w:rsidR="00DA43D2" w:rsidTr="00397023">
        <w:trPr>
          <w:trHeight w:val="34"/>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7"/>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14</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76</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92</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96</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96</w:t>
            </w:r>
          </w:p>
        </w:tc>
      </w:tr>
      <w:tr w:rsidR="00DA43D2" w:rsidTr="00397023">
        <w:trPr>
          <w:trHeight w:val="32"/>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9"/>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15</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44</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68</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92</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96</w:t>
            </w:r>
          </w:p>
        </w:tc>
      </w:tr>
      <w:tr w:rsidR="00DA43D2" w:rsidTr="00397023">
        <w:trPr>
          <w:trHeight w:val="32"/>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7"/>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16</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76</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80</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96</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100</w:t>
            </w:r>
          </w:p>
        </w:tc>
      </w:tr>
      <w:tr w:rsidR="00DA43D2" w:rsidTr="00397023">
        <w:trPr>
          <w:trHeight w:val="34"/>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7"/>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17</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96</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100</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76</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80</w:t>
            </w:r>
          </w:p>
        </w:tc>
      </w:tr>
      <w:tr w:rsidR="00DA43D2" w:rsidTr="00397023">
        <w:trPr>
          <w:trHeight w:val="32"/>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9"/>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18</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92</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96</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68</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68</w:t>
            </w:r>
          </w:p>
        </w:tc>
      </w:tr>
      <w:tr w:rsidR="00DA43D2" w:rsidTr="00397023">
        <w:trPr>
          <w:trHeight w:val="32"/>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7"/>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19</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96</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100</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80</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84</w:t>
            </w:r>
          </w:p>
        </w:tc>
      </w:tr>
      <w:tr w:rsidR="00DA43D2" w:rsidTr="00397023">
        <w:trPr>
          <w:trHeight w:val="34"/>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7"/>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20</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92</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96</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92</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94</w:t>
            </w:r>
          </w:p>
        </w:tc>
      </w:tr>
      <w:tr w:rsidR="00DA43D2" w:rsidTr="00397023">
        <w:trPr>
          <w:trHeight w:val="32"/>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9"/>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21</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72</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76</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92</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96</w:t>
            </w:r>
          </w:p>
        </w:tc>
      </w:tr>
      <w:tr w:rsidR="00DA43D2" w:rsidTr="00397023">
        <w:trPr>
          <w:trHeight w:val="32"/>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7"/>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22</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96</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100</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76</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80</w:t>
            </w:r>
          </w:p>
        </w:tc>
      </w:tr>
      <w:tr w:rsidR="00DA43D2" w:rsidTr="00397023">
        <w:trPr>
          <w:trHeight w:val="34"/>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7"/>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jc w:val="center"/>
              <w:rPr>
                <w:rFonts w:ascii="Times New Roman" w:hAnsi="Times New Roman" w:cs="Times New Roman"/>
                <w:kern w:val="0"/>
                <w:szCs w:val="24"/>
              </w:rPr>
            </w:pPr>
            <w:r>
              <w:rPr>
                <w:rFonts w:ascii="Arial" w:hAnsi="Arial" w:cs="Arial"/>
                <w:w w:val="89"/>
                <w:kern w:val="0"/>
                <w:sz w:val="20"/>
                <w:szCs w:val="20"/>
              </w:rPr>
              <w:t>23</w:t>
            </w:r>
          </w:p>
        </w:tc>
        <w:tc>
          <w:tcPr>
            <w:tcW w:w="620" w:type="dxa"/>
            <w:tcBorders>
              <w:top w:val="nil"/>
              <w:left w:val="nil"/>
              <w:bottom w:val="nil"/>
              <w:right w:val="nil"/>
            </w:tcBorders>
            <w:vAlign w:val="bottom"/>
          </w:tcPr>
          <w:p w:rsidR="00DA43D2" w:rsidRDefault="00DA43D2" w:rsidP="00397023">
            <w:pPr>
              <w:autoSpaceDE w:val="0"/>
              <w:autoSpaceDN w:val="0"/>
              <w:adjustRightInd w:val="0"/>
              <w:ind w:left="120"/>
              <w:jc w:val="center"/>
              <w:rPr>
                <w:rFonts w:ascii="Times New Roman" w:hAnsi="Times New Roman" w:cs="Times New Roman"/>
                <w:kern w:val="0"/>
                <w:szCs w:val="24"/>
              </w:rPr>
            </w:pPr>
            <w:r>
              <w:rPr>
                <w:rFonts w:ascii="Arial" w:hAnsi="Arial" w:cs="Arial"/>
                <w:w w:val="89"/>
                <w:kern w:val="0"/>
                <w:sz w:val="20"/>
                <w:szCs w:val="20"/>
              </w:rPr>
              <w:t>80</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jc w:val="center"/>
              <w:rPr>
                <w:rFonts w:ascii="Times New Roman" w:hAnsi="Times New Roman" w:cs="Times New Roman"/>
                <w:kern w:val="0"/>
                <w:szCs w:val="24"/>
              </w:rPr>
            </w:pPr>
            <w:r>
              <w:rPr>
                <w:rFonts w:ascii="Arial" w:hAnsi="Arial" w:cs="Arial"/>
                <w:w w:val="89"/>
                <w:kern w:val="0"/>
                <w:sz w:val="20"/>
                <w:szCs w:val="20"/>
              </w:rPr>
              <w:t>84</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jc w:val="center"/>
              <w:rPr>
                <w:rFonts w:ascii="Times New Roman" w:hAnsi="Times New Roman" w:cs="Times New Roman"/>
                <w:kern w:val="0"/>
                <w:szCs w:val="24"/>
              </w:rPr>
            </w:pPr>
            <w:r>
              <w:rPr>
                <w:rFonts w:ascii="Arial" w:hAnsi="Arial" w:cs="Arial"/>
                <w:w w:val="89"/>
                <w:kern w:val="0"/>
                <w:sz w:val="20"/>
                <w:szCs w:val="20"/>
              </w:rPr>
              <w:t>56</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jc w:val="center"/>
              <w:rPr>
                <w:rFonts w:ascii="Times New Roman" w:hAnsi="Times New Roman" w:cs="Times New Roman"/>
                <w:kern w:val="0"/>
                <w:szCs w:val="24"/>
              </w:rPr>
            </w:pPr>
            <w:r>
              <w:rPr>
                <w:rFonts w:ascii="Arial" w:hAnsi="Arial" w:cs="Arial"/>
                <w:w w:val="89"/>
                <w:kern w:val="0"/>
                <w:sz w:val="20"/>
                <w:szCs w:val="20"/>
              </w:rPr>
              <w:t>60</w:t>
            </w:r>
          </w:p>
        </w:tc>
      </w:tr>
      <w:tr w:rsidR="00DA43D2" w:rsidTr="00397023">
        <w:trPr>
          <w:trHeight w:val="32"/>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9"/>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24</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84</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88</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52</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56</w:t>
            </w:r>
          </w:p>
        </w:tc>
      </w:tr>
      <w:tr w:rsidR="00DA43D2" w:rsidTr="00397023">
        <w:trPr>
          <w:trHeight w:val="32"/>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7"/>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25</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76</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80</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96</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89"/>
                <w:kern w:val="0"/>
                <w:sz w:val="20"/>
                <w:szCs w:val="20"/>
              </w:rPr>
              <w:t>100</w:t>
            </w:r>
          </w:p>
        </w:tc>
      </w:tr>
      <w:tr w:rsidR="00DA43D2" w:rsidTr="00397023">
        <w:trPr>
          <w:trHeight w:val="34"/>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r w:rsidR="00DA43D2" w:rsidTr="00397023">
        <w:trPr>
          <w:trHeight w:val="287"/>
        </w:trPr>
        <w:tc>
          <w:tcPr>
            <w:tcW w:w="900" w:type="dxa"/>
            <w:tcBorders>
              <w:top w:val="nil"/>
              <w:left w:val="single" w:sz="8" w:space="0" w:color="auto"/>
              <w:bottom w:val="nil"/>
              <w:right w:val="single" w:sz="8" w:space="0" w:color="auto"/>
            </w:tcBorders>
            <w:vAlign w:val="bottom"/>
          </w:tcPr>
          <w:p w:rsidR="00DA43D2" w:rsidRDefault="00DA43D2" w:rsidP="00397023">
            <w:pPr>
              <w:autoSpaceDE w:val="0"/>
              <w:autoSpaceDN w:val="0"/>
              <w:adjustRightInd w:val="0"/>
              <w:spacing w:line="240" w:lineRule="exact"/>
              <w:jc w:val="center"/>
              <w:rPr>
                <w:rFonts w:ascii="Times New Roman" w:hAnsi="Times New Roman" w:cs="Times New Roman"/>
                <w:kern w:val="0"/>
                <w:szCs w:val="24"/>
              </w:rPr>
            </w:pPr>
            <w:r>
              <w:rPr>
                <w:rFonts w:ascii="新細明體" w:eastAsia="新細明體" w:hAnsi="Times New Roman" w:cs="新細明體" w:hint="eastAsia"/>
                <w:w w:val="99"/>
                <w:kern w:val="0"/>
                <w:sz w:val="20"/>
                <w:szCs w:val="20"/>
              </w:rPr>
              <w:t>平均分數</w:t>
            </w:r>
          </w:p>
        </w:tc>
        <w:tc>
          <w:tcPr>
            <w:tcW w:w="620" w:type="dxa"/>
            <w:tcBorders>
              <w:top w:val="nil"/>
              <w:left w:val="nil"/>
              <w:bottom w:val="nil"/>
              <w:right w:val="nil"/>
            </w:tcBorders>
            <w:vAlign w:val="bottom"/>
          </w:tcPr>
          <w:p w:rsidR="00DA43D2" w:rsidRDefault="00DA43D2" w:rsidP="00397023">
            <w:pPr>
              <w:autoSpaceDE w:val="0"/>
              <w:autoSpaceDN w:val="0"/>
              <w:adjustRightInd w:val="0"/>
              <w:spacing w:line="229" w:lineRule="exact"/>
              <w:ind w:left="120"/>
              <w:jc w:val="center"/>
              <w:rPr>
                <w:rFonts w:ascii="Times New Roman" w:hAnsi="Times New Roman" w:cs="Times New Roman"/>
                <w:kern w:val="0"/>
                <w:szCs w:val="24"/>
              </w:rPr>
            </w:pPr>
            <w:r>
              <w:rPr>
                <w:rFonts w:ascii="Arial" w:hAnsi="Arial" w:cs="Arial"/>
                <w:w w:val="89"/>
                <w:kern w:val="0"/>
                <w:sz w:val="20"/>
                <w:szCs w:val="20"/>
              </w:rPr>
              <w:t>80</w:t>
            </w:r>
          </w:p>
        </w:tc>
        <w:tc>
          <w:tcPr>
            <w:tcW w:w="240" w:type="dxa"/>
            <w:tcBorders>
              <w:top w:val="nil"/>
              <w:left w:val="nil"/>
              <w:bottom w:val="nil"/>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Cs w:val="24"/>
              </w:rPr>
            </w:pP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99"/>
                <w:kern w:val="0"/>
                <w:sz w:val="20"/>
                <w:szCs w:val="20"/>
              </w:rPr>
              <w:t>89.12</w:t>
            </w:r>
          </w:p>
        </w:tc>
        <w:tc>
          <w:tcPr>
            <w:tcW w:w="86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99"/>
                <w:kern w:val="0"/>
                <w:sz w:val="20"/>
                <w:szCs w:val="20"/>
              </w:rPr>
              <w:t>79.04</w:t>
            </w:r>
          </w:p>
        </w:tc>
        <w:tc>
          <w:tcPr>
            <w:tcW w:w="840" w:type="dxa"/>
            <w:tcBorders>
              <w:top w:val="nil"/>
              <w:left w:val="nil"/>
              <w:bottom w:val="nil"/>
              <w:right w:val="single" w:sz="8" w:space="0" w:color="auto"/>
            </w:tcBorders>
            <w:vAlign w:val="bottom"/>
          </w:tcPr>
          <w:p w:rsidR="00DA43D2" w:rsidRDefault="00DA43D2" w:rsidP="00397023">
            <w:pPr>
              <w:autoSpaceDE w:val="0"/>
              <w:autoSpaceDN w:val="0"/>
              <w:adjustRightInd w:val="0"/>
              <w:spacing w:line="229" w:lineRule="exact"/>
              <w:jc w:val="center"/>
              <w:rPr>
                <w:rFonts w:ascii="Times New Roman" w:hAnsi="Times New Roman" w:cs="Times New Roman"/>
                <w:kern w:val="0"/>
                <w:szCs w:val="24"/>
              </w:rPr>
            </w:pPr>
            <w:r>
              <w:rPr>
                <w:rFonts w:ascii="Arial" w:hAnsi="Arial" w:cs="Arial"/>
                <w:w w:val="99"/>
                <w:kern w:val="0"/>
                <w:sz w:val="20"/>
                <w:szCs w:val="20"/>
              </w:rPr>
              <w:t>82.48</w:t>
            </w:r>
          </w:p>
        </w:tc>
      </w:tr>
      <w:tr w:rsidR="00DA43D2" w:rsidTr="00397023">
        <w:trPr>
          <w:trHeight w:val="32"/>
        </w:trPr>
        <w:tc>
          <w:tcPr>
            <w:tcW w:w="900" w:type="dxa"/>
            <w:tcBorders>
              <w:top w:val="nil"/>
              <w:left w:val="single" w:sz="8" w:space="0" w:color="auto"/>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620" w:type="dxa"/>
            <w:tcBorders>
              <w:top w:val="nil"/>
              <w:left w:val="nil"/>
              <w:bottom w:val="single" w:sz="8" w:space="0" w:color="auto"/>
              <w:right w:val="nil"/>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2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6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c>
          <w:tcPr>
            <w:tcW w:w="840" w:type="dxa"/>
            <w:tcBorders>
              <w:top w:val="nil"/>
              <w:left w:val="nil"/>
              <w:bottom w:val="single" w:sz="8" w:space="0" w:color="auto"/>
              <w:right w:val="single" w:sz="8" w:space="0" w:color="auto"/>
            </w:tcBorders>
            <w:vAlign w:val="bottom"/>
          </w:tcPr>
          <w:p w:rsidR="00DA43D2" w:rsidRDefault="00DA43D2" w:rsidP="00397023">
            <w:pPr>
              <w:autoSpaceDE w:val="0"/>
              <w:autoSpaceDN w:val="0"/>
              <w:adjustRightInd w:val="0"/>
              <w:rPr>
                <w:rFonts w:ascii="Times New Roman" w:hAnsi="Times New Roman" w:cs="Times New Roman"/>
                <w:kern w:val="0"/>
                <w:sz w:val="2"/>
                <w:szCs w:val="2"/>
              </w:rPr>
            </w:pPr>
          </w:p>
        </w:tc>
      </w:tr>
    </w:tbl>
    <w:p w:rsidR="00DA43D2" w:rsidRDefault="00DA43D2" w:rsidP="00DA43D2">
      <w:pPr>
        <w:autoSpaceDE w:val="0"/>
        <w:autoSpaceDN w:val="0"/>
        <w:adjustRightInd w:val="0"/>
        <w:spacing w:line="229" w:lineRule="exact"/>
        <w:ind w:left="220"/>
        <w:rPr>
          <w:rFonts w:ascii="新細明體" w:eastAsia="新細明體" w:hAnsi="Arial" w:cs="新細明體"/>
          <w:kern w:val="0"/>
          <w:sz w:val="20"/>
          <w:szCs w:val="20"/>
        </w:rPr>
      </w:pPr>
      <w:r>
        <w:rPr>
          <w:rFonts w:ascii="新細明體" w:eastAsia="新細明體" w:hAnsi="Arial" w:cs="新細明體" w:hint="eastAsia"/>
          <w:kern w:val="0"/>
          <w:sz w:val="20"/>
          <w:szCs w:val="20"/>
        </w:rPr>
        <w:t>表</w:t>
      </w:r>
      <w:r>
        <w:rPr>
          <w:rFonts w:ascii="Arial" w:hAnsi="Arial" w:cs="Arial"/>
          <w:kern w:val="0"/>
          <w:sz w:val="20"/>
          <w:szCs w:val="20"/>
        </w:rPr>
        <w:t xml:space="preserve"> 4:</w:t>
      </w:r>
      <w:r>
        <w:rPr>
          <w:rFonts w:ascii="新細明體" w:eastAsia="新細明體" w:hAnsi="Arial" w:cs="新細明體" w:hint="eastAsia"/>
          <w:kern w:val="0"/>
          <w:sz w:val="20"/>
          <w:szCs w:val="20"/>
        </w:rPr>
        <w:t>實驗組與對照組學習評量總成績統</w:t>
      </w:r>
    </w:p>
    <w:p w:rsidR="00DA43D2" w:rsidRDefault="00DA43D2" w:rsidP="00DA43D2">
      <w:pPr>
        <w:autoSpaceDE w:val="0"/>
        <w:autoSpaceDN w:val="0"/>
        <w:adjustRightInd w:val="0"/>
        <w:spacing w:line="229" w:lineRule="exact"/>
        <w:rPr>
          <w:rFonts w:ascii="Times New Roman" w:hAnsi="Times New Roman" w:cs="Times New Roman"/>
          <w:kern w:val="0"/>
          <w:szCs w:val="24"/>
        </w:rPr>
      </w:pPr>
      <w:r>
        <w:rPr>
          <w:rFonts w:ascii="新細明體" w:eastAsia="新細明體" w:hAnsi="Arial" w:cs="新細明體" w:hint="eastAsia"/>
          <w:kern w:val="0"/>
          <w:sz w:val="20"/>
          <w:szCs w:val="20"/>
        </w:rPr>
        <w:t>計表</w:t>
      </w:r>
      <w:r>
        <w:rPr>
          <w:rFonts w:ascii="新細明體" w:eastAsia="新細明體" w:hAnsi="Times New Roman" w:cs="新細明體" w:hint="eastAsia"/>
          <w:kern w:val="0"/>
          <w:sz w:val="19"/>
          <w:szCs w:val="19"/>
        </w:rPr>
        <w:t>分析成就測驗成績後</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發現學生的測驗分數因</w:t>
      </w:r>
    </w:p>
    <w:p w:rsidR="00DA43D2" w:rsidRDefault="00DA43D2" w:rsidP="00DA43D2">
      <w:pPr>
        <w:autoSpaceDE w:val="0"/>
        <w:autoSpaceDN w:val="0"/>
        <w:adjustRightInd w:val="0"/>
        <w:spacing w:line="33" w:lineRule="exact"/>
        <w:rPr>
          <w:rFonts w:ascii="Times New Roman" w:hAnsi="Times New Roman" w:cs="Times New Roman"/>
          <w:kern w:val="0"/>
          <w:szCs w:val="24"/>
        </w:rPr>
      </w:pPr>
    </w:p>
    <w:p w:rsidR="00DA43D2" w:rsidRDefault="00DA43D2" w:rsidP="00DA43D2">
      <w:pPr>
        <w:autoSpaceDE w:val="0"/>
        <w:autoSpaceDN w:val="0"/>
        <w:adjustRightInd w:val="0"/>
        <w:spacing w:line="227" w:lineRule="exact"/>
        <w:rPr>
          <w:rFonts w:ascii="Times New Roman" w:hAnsi="Times New Roman" w:cs="Times New Roman"/>
          <w:kern w:val="0"/>
          <w:szCs w:val="24"/>
        </w:rPr>
      </w:pPr>
      <w:r>
        <w:rPr>
          <w:rFonts w:ascii="新細明體" w:eastAsia="新細明體" w:hAnsi="Times New Roman" w:cs="新細明體" w:hint="eastAsia"/>
          <w:kern w:val="0"/>
          <w:sz w:val="19"/>
          <w:szCs w:val="19"/>
        </w:rPr>
        <w:t>教學方法的不同而有所差異</w:t>
      </w:r>
      <w:r>
        <w:rPr>
          <w:rFonts w:ascii="MS PGothic" w:eastAsia="MS PGothic" w:hAnsi="Times New Roman" w:cs="MS PGothic" w:hint="eastAsia"/>
          <w:kern w:val="0"/>
          <w:sz w:val="19"/>
          <w:szCs w:val="19"/>
        </w:rPr>
        <w:t>，</w:t>
      </w:r>
      <w:r>
        <w:rPr>
          <w:rFonts w:ascii="新細明體" w:eastAsia="新細明體" w:hAnsi="Times New Roman" w:cs="新細明體" w:hint="eastAsia"/>
          <w:kern w:val="0"/>
          <w:sz w:val="19"/>
          <w:szCs w:val="19"/>
        </w:rPr>
        <w:t>實驗組的後測平均為</w:t>
      </w:r>
    </w:p>
    <w:p w:rsidR="00DA43D2" w:rsidRDefault="00DA43D2" w:rsidP="00DA43D2">
      <w:pPr>
        <w:autoSpaceDE w:val="0"/>
        <w:autoSpaceDN w:val="0"/>
        <w:adjustRightInd w:val="0"/>
        <w:spacing w:line="20"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rPr>
          <w:rFonts w:ascii="Times New Roman" w:hAnsi="Times New Roman" w:cs="Times New Roman"/>
          <w:kern w:val="0"/>
          <w:szCs w:val="24"/>
        </w:rPr>
      </w:pPr>
      <w:r>
        <w:rPr>
          <w:rFonts w:ascii="Arial" w:hAnsi="Arial" w:cs="Arial"/>
          <w:kern w:val="0"/>
          <w:sz w:val="20"/>
          <w:szCs w:val="20"/>
        </w:rPr>
        <w:t>89.12</w:t>
      </w:r>
      <w:r>
        <w:rPr>
          <w:rFonts w:ascii="新細明體" w:eastAsia="新細明體" w:hAnsi="Arial" w:cs="新細明體" w:hint="eastAsia"/>
          <w:kern w:val="0"/>
          <w:sz w:val="20"/>
          <w:szCs w:val="20"/>
        </w:rPr>
        <w:t>分</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高於控制組的</w:t>
      </w:r>
      <w:r>
        <w:rPr>
          <w:rFonts w:ascii="Arial" w:hAnsi="Arial" w:cs="Arial"/>
          <w:kern w:val="0"/>
          <w:sz w:val="20"/>
          <w:szCs w:val="20"/>
        </w:rPr>
        <w:t>82.48</w:t>
      </w:r>
      <w:r>
        <w:rPr>
          <w:rFonts w:ascii="新細明體" w:eastAsia="新細明體" w:hAnsi="Arial" w:cs="新細明體" w:hint="eastAsia"/>
          <w:kern w:val="0"/>
          <w:sz w:val="20"/>
          <w:szCs w:val="20"/>
        </w:rPr>
        <w:t>分</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相差</w:t>
      </w:r>
      <w:r>
        <w:rPr>
          <w:rFonts w:ascii="Arial" w:hAnsi="Arial" w:cs="Arial"/>
          <w:kern w:val="0"/>
          <w:sz w:val="20"/>
          <w:szCs w:val="20"/>
        </w:rPr>
        <w:t>6,64</w:t>
      </w:r>
      <w:r>
        <w:rPr>
          <w:rFonts w:ascii="新細明體" w:eastAsia="新細明體" w:hAnsi="Arial" w:cs="新細明體" w:hint="eastAsia"/>
          <w:kern w:val="0"/>
          <w:sz w:val="20"/>
          <w:szCs w:val="20"/>
        </w:rPr>
        <w:t>分</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如</w:t>
      </w:r>
    </w:p>
    <w:p w:rsidR="00DA43D2" w:rsidRDefault="00DA43D2" w:rsidP="00DA43D2">
      <w:pPr>
        <w:autoSpaceDE w:val="0"/>
        <w:autoSpaceDN w:val="0"/>
        <w:adjustRightInd w:val="0"/>
        <w:spacing w:line="30" w:lineRule="exact"/>
        <w:rPr>
          <w:rFonts w:ascii="Times New Roman" w:hAnsi="Times New Roman" w:cs="Times New Roman"/>
          <w:kern w:val="0"/>
          <w:szCs w:val="24"/>
        </w:rPr>
      </w:pPr>
    </w:p>
    <w:p w:rsidR="00DA43D2" w:rsidRDefault="00DA43D2" w:rsidP="00DA43D2">
      <w:pPr>
        <w:autoSpaceDE w:val="0"/>
        <w:autoSpaceDN w:val="0"/>
        <w:adjustRightInd w:val="0"/>
        <w:spacing w:line="230" w:lineRule="exact"/>
        <w:rPr>
          <w:rFonts w:ascii="Times New Roman" w:hAnsi="Times New Roman" w:cs="Times New Roman"/>
          <w:kern w:val="0"/>
          <w:szCs w:val="24"/>
        </w:rPr>
      </w:pPr>
      <w:r>
        <w:rPr>
          <w:rFonts w:ascii="新細明體" w:eastAsia="新細明體" w:hAnsi="Arial" w:cs="新細明體" w:hint="eastAsia"/>
          <w:kern w:val="0"/>
          <w:sz w:val="19"/>
          <w:szCs w:val="19"/>
        </w:rPr>
        <w:t>圖</w:t>
      </w:r>
      <w:r>
        <w:rPr>
          <w:rFonts w:ascii="Arial" w:hAnsi="Arial" w:cs="Arial"/>
          <w:kern w:val="0"/>
          <w:sz w:val="19"/>
          <w:szCs w:val="19"/>
        </w:rPr>
        <w:t>7</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表示研究者所使用的</w:t>
      </w:r>
      <w:r>
        <w:rPr>
          <w:rFonts w:ascii="Arial" w:hAnsi="Arial" w:cs="Arial"/>
          <w:kern w:val="0"/>
          <w:sz w:val="19"/>
          <w:szCs w:val="19"/>
        </w:rPr>
        <w:t>MP_LAB</w:t>
      </w:r>
      <w:r>
        <w:rPr>
          <w:rFonts w:ascii="新細明體" w:eastAsia="新細明體" w:hAnsi="Arial" w:cs="新細明體" w:hint="eastAsia"/>
          <w:kern w:val="0"/>
          <w:sz w:val="19"/>
          <w:szCs w:val="19"/>
        </w:rPr>
        <w:t>軟體的教材教學</w:t>
      </w:r>
    </w:p>
    <w:p w:rsidR="00DA43D2" w:rsidRDefault="00DA43D2" w:rsidP="00DA43D2">
      <w:pPr>
        <w:autoSpaceDE w:val="0"/>
        <w:autoSpaceDN w:val="0"/>
        <w:adjustRightInd w:val="0"/>
        <w:spacing w:line="22"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後</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實驗組學習成就明顯優於對照組</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分析結果表</w:t>
      </w:r>
    </w:p>
    <w:p w:rsidR="00DA43D2" w:rsidRDefault="00DA43D2" w:rsidP="00DA43D2">
      <w:pPr>
        <w:autoSpaceDE w:val="0"/>
        <w:autoSpaceDN w:val="0"/>
        <w:adjustRightInd w:val="0"/>
        <w:spacing w:line="20"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lastRenderedPageBreak/>
        <w:t>示研究者使用的資訊軟體教材對於學生的學習效</w:t>
      </w:r>
    </w:p>
    <w:p w:rsidR="00DA43D2" w:rsidRDefault="00DA43D2" w:rsidP="00DA43D2">
      <w:pPr>
        <w:autoSpaceDE w:val="0"/>
        <w:autoSpaceDN w:val="0"/>
        <w:adjustRightInd w:val="0"/>
        <w:spacing w:line="20"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果而言</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的確有所助益。</w:t>
      </w: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r>
        <w:rPr>
          <w:noProof/>
        </w:rPr>
        <w:drawing>
          <wp:anchor distT="0" distB="0" distL="114300" distR="114300" simplePos="0" relativeHeight="251610624" behindDoc="1" locked="0" layoutInCell="0" allowOverlap="1" wp14:anchorId="594B8E66" wp14:editId="42A2D19F">
            <wp:simplePos x="0" y="0"/>
            <wp:positionH relativeFrom="column">
              <wp:posOffset>144780</wp:posOffset>
            </wp:positionH>
            <wp:positionV relativeFrom="paragraph">
              <wp:posOffset>6985</wp:posOffset>
            </wp:positionV>
            <wp:extent cx="2262505" cy="1558290"/>
            <wp:effectExtent l="0" t="0" r="4445" b="3810"/>
            <wp:wrapNone/>
            <wp:docPr id="197" name="圖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62505" cy="1558290"/>
                    </a:xfrm>
                    <a:prstGeom prst="rect">
                      <a:avLst/>
                    </a:prstGeom>
                    <a:noFill/>
                  </pic:spPr>
                </pic:pic>
              </a:graphicData>
            </a:graphic>
            <wp14:sizeRelH relativeFrom="page">
              <wp14:pctWidth>0</wp14:pctWidth>
            </wp14:sizeRelH>
            <wp14:sizeRelV relativeFrom="page">
              <wp14:pctHeight>0</wp14:pctHeight>
            </wp14:sizeRelV>
          </wp:anchor>
        </w:drawing>
      </w: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00" w:lineRule="exact"/>
        <w:rPr>
          <w:rFonts w:ascii="Times New Roman" w:hAnsi="Times New Roman" w:cs="Times New Roman"/>
          <w:kern w:val="0"/>
          <w:szCs w:val="24"/>
        </w:rPr>
      </w:pPr>
    </w:p>
    <w:p w:rsidR="00DA43D2" w:rsidRDefault="00DA43D2" w:rsidP="00DA43D2">
      <w:pPr>
        <w:autoSpaceDE w:val="0"/>
        <w:autoSpaceDN w:val="0"/>
        <w:adjustRightInd w:val="0"/>
        <w:spacing w:line="282" w:lineRule="exact"/>
        <w:rPr>
          <w:rFonts w:ascii="Times New Roman" w:hAnsi="Times New Roman" w:cs="Times New Roman"/>
          <w:kern w:val="0"/>
          <w:szCs w:val="24"/>
        </w:rPr>
      </w:pPr>
    </w:p>
    <w:p w:rsidR="00DA43D2" w:rsidRDefault="00DA43D2" w:rsidP="00DA43D2">
      <w:pPr>
        <w:autoSpaceDE w:val="0"/>
        <w:autoSpaceDN w:val="0"/>
        <w:adjustRightInd w:val="0"/>
        <w:spacing w:line="241" w:lineRule="exact"/>
        <w:ind w:left="1120"/>
        <w:rPr>
          <w:rFonts w:ascii="Times New Roman" w:hAnsi="Times New Roman" w:cs="Times New Roman"/>
          <w:kern w:val="0"/>
          <w:szCs w:val="24"/>
        </w:rPr>
      </w:pPr>
      <w:r>
        <w:rPr>
          <w:rFonts w:ascii="新細明體" w:eastAsia="新細明體" w:hAnsi="Arial" w:cs="新細明體" w:hint="eastAsia"/>
          <w:kern w:val="0"/>
          <w:sz w:val="20"/>
          <w:szCs w:val="20"/>
        </w:rPr>
        <w:t>圖</w:t>
      </w:r>
      <w:r>
        <w:rPr>
          <w:rFonts w:ascii="Arial" w:hAnsi="Arial" w:cs="Arial"/>
          <w:kern w:val="0"/>
          <w:sz w:val="20"/>
          <w:szCs w:val="20"/>
        </w:rPr>
        <w:t xml:space="preserve"> 7:</w:t>
      </w:r>
      <w:r>
        <w:rPr>
          <w:rFonts w:ascii="新細明體" w:eastAsia="新細明體" w:hAnsi="Arial" w:cs="新細明體" w:hint="eastAsia"/>
          <w:kern w:val="0"/>
          <w:sz w:val="20"/>
          <w:szCs w:val="20"/>
        </w:rPr>
        <w:t>實驗前後分數比較圖</w:t>
      </w:r>
    </w:p>
    <w:p w:rsidR="00DA43D2" w:rsidRDefault="00DA43D2" w:rsidP="00DA43D2">
      <w:pPr>
        <w:autoSpaceDE w:val="0"/>
        <w:autoSpaceDN w:val="0"/>
        <w:adjustRightInd w:val="0"/>
        <w:spacing w:line="282"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rPr>
          <w:rFonts w:ascii="Times New Roman" w:hAnsi="Times New Roman" w:cs="Times New Roman"/>
          <w:kern w:val="0"/>
          <w:szCs w:val="24"/>
        </w:rPr>
      </w:pPr>
      <w:r>
        <w:rPr>
          <w:rFonts w:ascii="新細明體" w:eastAsia="新細明體" w:hAnsi="Times New Roman" w:cs="新細明體" w:hint="eastAsia"/>
          <w:kern w:val="0"/>
          <w:sz w:val="20"/>
          <w:szCs w:val="20"/>
        </w:rPr>
        <w:t>伍、結論與建議</w:t>
      </w:r>
    </w:p>
    <w:p w:rsidR="00DA43D2" w:rsidRDefault="00DA43D2" w:rsidP="00DA43D2">
      <w:pPr>
        <w:autoSpaceDE w:val="0"/>
        <w:autoSpaceDN w:val="0"/>
        <w:adjustRightInd w:val="0"/>
        <w:spacing w:line="20" w:lineRule="exact"/>
        <w:rPr>
          <w:rFonts w:ascii="Times New Roman" w:hAnsi="Times New Roman" w:cs="Times New Roman"/>
          <w:kern w:val="0"/>
          <w:szCs w:val="24"/>
        </w:rPr>
      </w:pPr>
    </w:p>
    <w:p w:rsidR="00DA43D2" w:rsidRDefault="00DA43D2" w:rsidP="00DA43D2">
      <w:pPr>
        <w:autoSpaceDE w:val="0"/>
        <w:autoSpaceDN w:val="0"/>
        <w:adjustRightInd w:val="0"/>
        <w:spacing w:line="239" w:lineRule="exact"/>
        <w:ind w:left="400"/>
        <w:rPr>
          <w:rFonts w:ascii="Times New Roman" w:hAnsi="Times New Roman" w:cs="Times New Roman"/>
          <w:kern w:val="0"/>
          <w:szCs w:val="24"/>
        </w:rPr>
      </w:pPr>
      <w:r>
        <w:rPr>
          <w:rFonts w:ascii="新細明體" w:eastAsia="新細明體" w:hAnsi="Times New Roman" w:cs="新細明體" w:hint="eastAsia"/>
          <w:kern w:val="0"/>
          <w:sz w:val="20"/>
          <w:szCs w:val="20"/>
        </w:rPr>
        <w:t>電腦輔助教學目前主流趨勢是利用資訊科技</w:t>
      </w:r>
    </w:p>
    <w:p w:rsidR="00DA43D2" w:rsidRDefault="00DA43D2" w:rsidP="00DA43D2">
      <w:pPr>
        <w:autoSpaceDE w:val="0"/>
        <w:autoSpaceDN w:val="0"/>
        <w:adjustRightInd w:val="0"/>
        <w:spacing w:line="67"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51" w:lineRule="exact"/>
        <w:rPr>
          <w:rFonts w:ascii="Times New Roman" w:hAnsi="Times New Roman" w:cs="Times New Roman"/>
          <w:kern w:val="0"/>
          <w:szCs w:val="24"/>
        </w:rPr>
      </w:pPr>
      <w:r>
        <w:rPr>
          <w:rFonts w:ascii="新細明體" w:eastAsia="新細明體" w:hAnsi="Times New Roman" w:cs="新細明體" w:hint="eastAsia"/>
          <w:kern w:val="0"/>
          <w:sz w:val="20"/>
          <w:szCs w:val="20"/>
        </w:rPr>
        <w:t>模擬出一個合作互動的教學情境供學生自主學</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習</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這種由電腦模擬的教學情境能使學生以電腦為</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媒介建構自我的認知概念發展。本研究利用電腦輔</w:t>
      </w:r>
      <w:r>
        <w:rPr>
          <w:rFonts w:ascii="新細明體" w:eastAsia="新細明體" w:hAnsi="Times New Roman" w:cs="新細明體"/>
          <w:kern w:val="0"/>
          <w:sz w:val="20"/>
          <w:szCs w:val="20"/>
        </w:rPr>
        <w:t xml:space="preserve"> </w:t>
      </w:r>
      <w:r>
        <w:rPr>
          <w:rFonts w:ascii="新細明體" w:eastAsia="新細明體" w:hAnsi="Arial" w:cs="新細明體" w:hint="eastAsia"/>
          <w:kern w:val="0"/>
          <w:sz w:val="20"/>
          <w:szCs w:val="20"/>
        </w:rPr>
        <w:t>助學習軟體</w:t>
      </w:r>
      <w:r>
        <w:rPr>
          <w:rFonts w:ascii="Arial" w:eastAsia="新細明體" w:hAnsi="Arial" w:cs="Arial"/>
          <w:kern w:val="0"/>
          <w:sz w:val="20"/>
          <w:szCs w:val="20"/>
        </w:rPr>
        <w:t>[MP_Lab]</w:t>
      </w:r>
      <w:r>
        <w:rPr>
          <w:rFonts w:ascii="新細明體" w:eastAsia="新細明體" w:hAnsi="Arial" w:cs="新細明體" w:hint="eastAsia"/>
          <w:kern w:val="0"/>
          <w:sz w:val="20"/>
          <w:szCs w:val="20"/>
        </w:rPr>
        <w:t>發展一套融入數學幾何課程</w:t>
      </w:r>
      <w:r>
        <w:rPr>
          <w:rFonts w:ascii="Arial" w:eastAsia="新細明體" w:hAnsi="Arial" w:cs="Arial"/>
          <w:kern w:val="0"/>
          <w:sz w:val="20"/>
          <w:szCs w:val="20"/>
        </w:rPr>
        <w:t xml:space="preserve"> </w:t>
      </w:r>
      <w:r>
        <w:rPr>
          <w:rFonts w:ascii="新細明體" w:eastAsia="新細明體" w:hAnsi="Arial" w:cs="新細明體" w:hint="eastAsia"/>
          <w:kern w:val="0"/>
          <w:sz w:val="20"/>
          <w:szCs w:val="20"/>
        </w:rPr>
        <w:t>之創新教學</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藉以改善面積量測的盲點</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強化面積</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公式與抽象概念連結。在受試者接受電腦輔助教學</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策略後</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根據研究結果</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獲得以下結論</w:t>
      </w:r>
      <w:r>
        <w:rPr>
          <w:rFonts w:ascii="MS PGothic" w:eastAsia="MS PGothic" w:hAnsi="Arial" w:cs="MS PGothic" w:hint="eastAsia"/>
          <w:kern w:val="0"/>
          <w:sz w:val="20"/>
          <w:szCs w:val="20"/>
        </w:rPr>
        <w:t>：</w:t>
      </w:r>
    </w:p>
    <w:p w:rsidR="00DA43D2" w:rsidRDefault="00DA43D2" w:rsidP="00DA43D2">
      <w:pPr>
        <w:autoSpaceDE w:val="0"/>
        <w:autoSpaceDN w:val="0"/>
        <w:adjustRightInd w:val="0"/>
        <w:spacing w:line="67"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38" w:lineRule="exact"/>
        <w:ind w:left="420" w:right="100" w:hanging="420"/>
        <w:jc w:val="both"/>
        <w:rPr>
          <w:rFonts w:ascii="Times New Roman" w:hAnsi="Times New Roman" w:cs="Times New Roman"/>
          <w:kern w:val="0"/>
          <w:szCs w:val="24"/>
        </w:rPr>
      </w:pPr>
      <w:r>
        <w:rPr>
          <w:rFonts w:ascii="Arial" w:hAnsi="Arial" w:cs="Arial"/>
          <w:kern w:val="0"/>
          <w:sz w:val="20"/>
          <w:szCs w:val="20"/>
        </w:rPr>
        <w:t>(</w:t>
      </w:r>
      <w:r>
        <w:rPr>
          <w:rFonts w:ascii="新細明體" w:eastAsia="新細明體" w:hAnsi="Arial" w:cs="新細明體" w:hint="eastAsia"/>
          <w:kern w:val="0"/>
          <w:sz w:val="20"/>
          <w:szCs w:val="20"/>
        </w:rPr>
        <w:t>一</w:t>
      </w:r>
      <w:r>
        <w:rPr>
          <w:rFonts w:ascii="Arial" w:hAnsi="Arial" w:cs="Arial"/>
          <w:kern w:val="0"/>
          <w:sz w:val="20"/>
          <w:szCs w:val="20"/>
        </w:rPr>
        <w:t xml:space="preserve">) </w:t>
      </w:r>
      <w:r>
        <w:rPr>
          <w:rFonts w:ascii="新細明體" w:eastAsia="新細明體" w:hAnsi="Arial" w:cs="新細明體" w:hint="eastAsia"/>
          <w:kern w:val="0"/>
          <w:sz w:val="20"/>
          <w:szCs w:val="20"/>
        </w:rPr>
        <w:t>接受資訊軟體的學習模式之學習成效實驗組</w:t>
      </w:r>
      <w:r>
        <w:rPr>
          <w:rFonts w:ascii="Arial" w:hAnsi="Arial" w:cs="Arial"/>
          <w:kern w:val="0"/>
          <w:sz w:val="20"/>
          <w:szCs w:val="20"/>
        </w:rPr>
        <w:t xml:space="preserve"> </w:t>
      </w:r>
      <w:r>
        <w:rPr>
          <w:rFonts w:ascii="新細明體" w:eastAsia="新細明體" w:hAnsi="Arial" w:cs="新細明體" w:hint="eastAsia"/>
          <w:kern w:val="0"/>
          <w:sz w:val="20"/>
          <w:szCs w:val="20"/>
        </w:rPr>
        <w:t>優於傳統講述教學模式之控制組學生</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顯示</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的確能幫助學生學業成就獲得進步。</w:t>
      </w:r>
    </w:p>
    <w:p w:rsidR="00DA43D2" w:rsidRDefault="00DA43D2" w:rsidP="00DA43D2">
      <w:pPr>
        <w:autoSpaceDE w:val="0"/>
        <w:autoSpaceDN w:val="0"/>
        <w:adjustRightInd w:val="0"/>
        <w:spacing w:line="68"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7" w:lineRule="exact"/>
        <w:ind w:left="420" w:right="100" w:hanging="420"/>
        <w:jc w:val="both"/>
        <w:rPr>
          <w:rFonts w:ascii="Times New Roman" w:hAnsi="Times New Roman" w:cs="Times New Roman"/>
          <w:kern w:val="0"/>
          <w:szCs w:val="24"/>
        </w:rPr>
      </w:pPr>
      <w:r>
        <w:rPr>
          <w:rFonts w:ascii="Arial" w:hAnsi="Arial" w:cs="Arial"/>
          <w:kern w:val="0"/>
          <w:sz w:val="19"/>
          <w:szCs w:val="19"/>
        </w:rPr>
        <w:t>(</w:t>
      </w:r>
      <w:r>
        <w:rPr>
          <w:rFonts w:ascii="新細明體" w:eastAsia="新細明體" w:hAnsi="Arial" w:cs="新細明體" w:hint="eastAsia"/>
          <w:kern w:val="0"/>
          <w:sz w:val="19"/>
          <w:szCs w:val="19"/>
        </w:rPr>
        <w:t>二</w:t>
      </w:r>
      <w:r>
        <w:rPr>
          <w:rFonts w:ascii="Arial" w:hAnsi="Arial" w:cs="Arial"/>
          <w:kern w:val="0"/>
          <w:sz w:val="19"/>
          <w:szCs w:val="19"/>
        </w:rPr>
        <w:t xml:space="preserve">) </w:t>
      </w:r>
      <w:r>
        <w:rPr>
          <w:rFonts w:ascii="新細明體" w:eastAsia="新細明體" w:hAnsi="Arial" w:cs="新細明體" w:hint="eastAsia"/>
          <w:kern w:val="0"/>
          <w:sz w:val="19"/>
          <w:szCs w:val="19"/>
        </w:rPr>
        <w:t>經受試者問卷統計分析</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受試者對於電腦輔</w:t>
      </w:r>
      <w:r>
        <w:rPr>
          <w:rFonts w:ascii="Arial" w:hAnsi="Arial" w:cs="Arial"/>
          <w:kern w:val="0"/>
          <w:sz w:val="19"/>
          <w:szCs w:val="19"/>
        </w:rPr>
        <w:t xml:space="preserve"> </w:t>
      </w:r>
      <w:r>
        <w:rPr>
          <w:rFonts w:ascii="新細明體" w:eastAsia="新細明體" w:hAnsi="Arial" w:cs="新細明體" w:hint="eastAsia"/>
          <w:kern w:val="0"/>
          <w:sz w:val="19"/>
          <w:szCs w:val="19"/>
        </w:rPr>
        <w:t>助學習的態度皆呈現較為正面的學習態度。</w:t>
      </w:r>
    </w:p>
    <w:p w:rsidR="00DA43D2" w:rsidRDefault="00DA43D2" w:rsidP="00DA43D2">
      <w:pPr>
        <w:overflowPunct w:val="0"/>
        <w:autoSpaceDE w:val="0"/>
        <w:autoSpaceDN w:val="0"/>
        <w:adjustRightInd w:val="0"/>
        <w:spacing w:line="227" w:lineRule="exact"/>
        <w:ind w:right="20" w:firstLine="401"/>
        <w:rPr>
          <w:rFonts w:ascii="Times New Roman" w:hAnsi="Times New Roman" w:cs="Times New Roman"/>
          <w:kern w:val="0"/>
          <w:szCs w:val="24"/>
        </w:rPr>
      </w:pPr>
      <w:r>
        <w:rPr>
          <w:rFonts w:ascii="新細明體" w:eastAsia="新細明體" w:hAnsi="Times New Roman" w:cs="新細明體" w:hint="eastAsia"/>
          <w:kern w:val="0"/>
          <w:sz w:val="20"/>
          <w:szCs w:val="20"/>
        </w:rPr>
        <w:t>研究者依據研究過程與結論</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針對此教學相關</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研究提出建議如下</w:t>
      </w:r>
      <w:r>
        <w:rPr>
          <w:rFonts w:ascii="MS PGothic" w:eastAsia="MS PGothic" w:hAnsi="Times New Roman" w:cs="MS PGothic" w:hint="eastAsia"/>
          <w:kern w:val="0"/>
          <w:sz w:val="20"/>
          <w:szCs w:val="20"/>
        </w:rPr>
        <w:t>：</w:t>
      </w:r>
    </w:p>
    <w:p w:rsidR="00DA43D2" w:rsidRDefault="00DA43D2" w:rsidP="00DA43D2">
      <w:pPr>
        <w:autoSpaceDE w:val="0"/>
        <w:autoSpaceDN w:val="0"/>
        <w:adjustRightInd w:val="0"/>
        <w:spacing w:line="67"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47" w:lineRule="exact"/>
        <w:ind w:left="420" w:right="100" w:hanging="420"/>
        <w:rPr>
          <w:rFonts w:ascii="Times New Roman" w:hAnsi="Times New Roman" w:cs="Times New Roman"/>
          <w:kern w:val="0"/>
          <w:szCs w:val="24"/>
        </w:rPr>
      </w:pPr>
      <w:r>
        <w:rPr>
          <w:rFonts w:ascii="Arial" w:hAnsi="Arial" w:cs="Arial"/>
          <w:kern w:val="0"/>
          <w:sz w:val="20"/>
          <w:szCs w:val="20"/>
        </w:rPr>
        <w:t>(</w:t>
      </w:r>
      <w:r>
        <w:rPr>
          <w:rFonts w:ascii="新細明體" w:eastAsia="新細明體" w:hAnsi="Arial" w:cs="新細明體" w:hint="eastAsia"/>
          <w:kern w:val="0"/>
          <w:sz w:val="20"/>
          <w:szCs w:val="20"/>
        </w:rPr>
        <w:t>一</w:t>
      </w:r>
      <w:r>
        <w:rPr>
          <w:rFonts w:ascii="Arial" w:hAnsi="Arial" w:cs="Arial"/>
          <w:kern w:val="0"/>
          <w:sz w:val="20"/>
          <w:szCs w:val="20"/>
        </w:rPr>
        <w:t xml:space="preserve">) </w:t>
      </w:r>
      <w:r>
        <w:rPr>
          <w:rFonts w:ascii="新細明體" w:eastAsia="新細明體" w:hAnsi="Arial" w:cs="新細明體" w:hint="eastAsia"/>
          <w:kern w:val="0"/>
          <w:sz w:val="20"/>
          <w:szCs w:val="20"/>
        </w:rPr>
        <w:t>本研究的研究對象僅有兩班國小四年級學</w:t>
      </w:r>
      <w:r>
        <w:rPr>
          <w:rFonts w:ascii="Arial" w:hAnsi="Arial" w:cs="Arial"/>
          <w:kern w:val="0"/>
          <w:sz w:val="20"/>
          <w:szCs w:val="20"/>
        </w:rPr>
        <w:t xml:space="preserve"> </w:t>
      </w:r>
      <w:r>
        <w:rPr>
          <w:rFonts w:ascii="新細明體" w:eastAsia="新細明體" w:hAnsi="Arial" w:cs="新細明體" w:hint="eastAsia"/>
          <w:kern w:val="0"/>
          <w:sz w:val="20"/>
          <w:szCs w:val="20"/>
        </w:rPr>
        <w:t>童</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因此得到的研究結果未必能推論到其他</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不同地區或是同年級的學童。所以</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建議未</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來從事研究者可以增加橫向的研究母群體</w:t>
      </w:r>
      <w:r>
        <w:rPr>
          <w:rFonts w:ascii="MS PGothic" w:eastAsia="MS PGothic" w:hAnsi="Arial" w:cs="MS PGothic"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使研究結果更具有推斷性。</w:t>
      </w:r>
    </w:p>
    <w:p w:rsidR="00DA43D2" w:rsidRDefault="00DA43D2" w:rsidP="00DA43D2">
      <w:pPr>
        <w:autoSpaceDE w:val="0"/>
        <w:autoSpaceDN w:val="0"/>
        <w:adjustRightInd w:val="0"/>
        <w:spacing w:line="66"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44" w:lineRule="exact"/>
        <w:ind w:left="420" w:right="100" w:hanging="420"/>
        <w:jc w:val="both"/>
        <w:rPr>
          <w:rFonts w:ascii="Times New Roman" w:hAnsi="Times New Roman" w:cs="Times New Roman"/>
          <w:kern w:val="0"/>
          <w:szCs w:val="24"/>
        </w:rPr>
      </w:pPr>
      <w:r>
        <w:rPr>
          <w:rFonts w:ascii="Arial" w:hAnsi="Arial" w:cs="Arial"/>
          <w:kern w:val="0"/>
          <w:sz w:val="20"/>
          <w:szCs w:val="20"/>
        </w:rPr>
        <w:t>(</w:t>
      </w:r>
      <w:r>
        <w:rPr>
          <w:rFonts w:ascii="新細明體" w:eastAsia="新細明體" w:hAnsi="Arial" w:cs="新細明體" w:hint="eastAsia"/>
          <w:kern w:val="0"/>
          <w:sz w:val="20"/>
          <w:szCs w:val="20"/>
        </w:rPr>
        <w:t>二</w:t>
      </w:r>
      <w:r>
        <w:rPr>
          <w:rFonts w:ascii="Arial" w:hAnsi="Arial" w:cs="Arial"/>
          <w:kern w:val="0"/>
          <w:sz w:val="20"/>
          <w:szCs w:val="20"/>
        </w:rPr>
        <w:t xml:space="preserve">) </w:t>
      </w:r>
      <w:r>
        <w:rPr>
          <w:rFonts w:ascii="新細明體" w:eastAsia="新細明體" w:hAnsi="Arial" w:cs="新細明體" w:hint="eastAsia"/>
          <w:kern w:val="0"/>
          <w:sz w:val="20"/>
          <w:szCs w:val="20"/>
        </w:rPr>
        <w:t>研究中發現面積公式的教學</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首先必須使學</w:t>
      </w:r>
      <w:r>
        <w:rPr>
          <w:rFonts w:ascii="Arial" w:hAnsi="Arial" w:cs="Arial"/>
          <w:kern w:val="0"/>
          <w:sz w:val="20"/>
          <w:szCs w:val="20"/>
        </w:rPr>
        <w:t xml:space="preserve"> </w:t>
      </w:r>
      <w:r>
        <w:rPr>
          <w:rFonts w:ascii="新細明體" w:eastAsia="新細明體" w:hAnsi="Arial" w:cs="新細明體" w:hint="eastAsia"/>
          <w:kern w:val="0"/>
          <w:sz w:val="20"/>
          <w:szCs w:val="20"/>
        </w:rPr>
        <w:t>童能在電腦的具體操作下</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找出相同圖形面</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積解題的共同規則</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並於解題中發現並形成</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公式概念</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讓學童有多次的解題經驗後</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可</w:t>
      </w:r>
    </w:p>
    <w:p w:rsidR="00DA43D2" w:rsidRDefault="00DA43D2" w:rsidP="00DA43D2">
      <w:pPr>
        <w:autoSpaceDE w:val="0"/>
        <w:autoSpaceDN w:val="0"/>
        <w:adjustRightInd w:val="0"/>
        <w:spacing w:line="19"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ind w:left="420"/>
        <w:rPr>
          <w:rFonts w:ascii="Times New Roman" w:hAnsi="Times New Roman" w:cs="Times New Roman"/>
          <w:kern w:val="0"/>
          <w:szCs w:val="24"/>
        </w:rPr>
      </w:pPr>
      <w:r>
        <w:rPr>
          <w:rFonts w:ascii="新細明體" w:eastAsia="新細明體" w:hAnsi="Times New Roman" w:cs="新細明體" w:hint="eastAsia"/>
          <w:kern w:val="0"/>
          <w:sz w:val="20"/>
          <w:szCs w:val="20"/>
        </w:rPr>
        <w:t>增加日後應用面積公式解題之靈活性。</w:t>
      </w:r>
    </w:p>
    <w:p w:rsidR="00DA43D2" w:rsidRDefault="00DA43D2" w:rsidP="00DA43D2">
      <w:pPr>
        <w:autoSpaceDE w:val="0"/>
        <w:autoSpaceDN w:val="0"/>
        <w:adjustRightInd w:val="0"/>
        <w:spacing w:line="66"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47" w:lineRule="exact"/>
        <w:ind w:left="420" w:right="100" w:hanging="420"/>
        <w:jc w:val="both"/>
        <w:rPr>
          <w:rFonts w:ascii="Times New Roman" w:hAnsi="Times New Roman" w:cs="Times New Roman"/>
          <w:kern w:val="0"/>
          <w:szCs w:val="24"/>
        </w:rPr>
      </w:pPr>
      <w:r>
        <w:rPr>
          <w:rFonts w:ascii="Arial" w:hAnsi="Arial" w:cs="Arial"/>
          <w:kern w:val="0"/>
          <w:sz w:val="19"/>
          <w:szCs w:val="19"/>
        </w:rPr>
        <w:t>(</w:t>
      </w:r>
      <w:r>
        <w:rPr>
          <w:rFonts w:ascii="新細明體" w:eastAsia="新細明體" w:hAnsi="Arial" w:cs="新細明體" w:hint="eastAsia"/>
          <w:kern w:val="0"/>
          <w:sz w:val="19"/>
          <w:szCs w:val="19"/>
        </w:rPr>
        <w:t>三</w:t>
      </w:r>
      <w:r>
        <w:rPr>
          <w:rFonts w:ascii="Arial" w:hAnsi="Arial" w:cs="Arial"/>
          <w:kern w:val="0"/>
          <w:sz w:val="19"/>
          <w:szCs w:val="19"/>
        </w:rPr>
        <w:t xml:space="preserve">) </w:t>
      </w:r>
      <w:r>
        <w:rPr>
          <w:rFonts w:ascii="新細明體" w:eastAsia="新細明體" w:hAnsi="Arial" w:cs="新細明體" w:hint="eastAsia"/>
          <w:kern w:val="0"/>
          <w:sz w:val="19"/>
          <w:szCs w:val="19"/>
        </w:rPr>
        <w:t>本次教學研究中使用的軟體</w:t>
      </w:r>
      <w:r>
        <w:rPr>
          <w:rFonts w:ascii="Arial" w:hAnsi="Arial" w:cs="Arial"/>
          <w:kern w:val="0"/>
          <w:sz w:val="19"/>
          <w:szCs w:val="19"/>
        </w:rPr>
        <w:t>MP_Lab</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因其使</w:t>
      </w:r>
      <w:r>
        <w:rPr>
          <w:rFonts w:ascii="Arial" w:hAnsi="Arial" w:cs="Arial"/>
          <w:kern w:val="0"/>
          <w:sz w:val="19"/>
          <w:szCs w:val="19"/>
        </w:rPr>
        <w:t xml:space="preserve"> </w:t>
      </w:r>
      <w:r>
        <w:rPr>
          <w:rFonts w:ascii="新細明體" w:eastAsia="新細明體" w:hAnsi="Arial" w:cs="新細明體" w:hint="eastAsia"/>
          <w:kern w:val="0"/>
          <w:sz w:val="19"/>
          <w:szCs w:val="19"/>
        </w:rPr>
        <w:t>用介面淺顯易懂</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因此研究者建議</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教師在</w:t>
      </w:r>
      <w:r>
        <w:rPr>
          <w:rFonts w:ascii="新細明體" w:eastAsia="新細明體" w:hAnsi="Arial" w:cs="新細明體"/>
          <w:kern w:val="0"/>
          <w:sz w:val="19"/>
          <w:szCs w:val="19"/>
        </w:rPr>
        <w:t xml:space="preserve"> </w:t>
      </w:r>
      <w:r>
        <w:rPr>
          <w:rFonts w:ascii="新細明體" w:eastAsia="新細明體" w:hAnsi="Arial" w:cs="新細明體" w:hint="eastAsia"/>
          <w:kern w:val="0"/>
          <w:sz w:val="19"/>
          <w:szCs w:val="19"/>
        </w:rPr>
        <w:t>設計課程時</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除了教師講解外</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也應讓學生</w:t>
      </w:r>
      <w:r>
        <w:rPr>
          <w:rFonts w:ascii="新細明體" w:eastAsia="新細明體" w:hAnsi="Arial" w:cs="新細明體"/>
          <w:kern w:val="0"/>
          <w:sz w:val="19"/>
          <w:szCs w:val="19"/>
        </w:rPr>
        <w:t xml:space="preserve"> </w:t>
      </w:r>
      <w:r>
        <w:rPr>
          <w:rFonts w:ascii="新細明體" w:eastAsia="新細明體" w:hAnsi="Arial" w:cs="新細明體" w:hint="eastAsia"/>
          <w:kern w:val="0"/>
          <w:sz w:val="19"/>
          <w:szCs w:val="19"/>
        </w:rPr>
        <w:t>親自操作軟體</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經由觀察、分析、思考、歸</w:t>
      </w:r>
      <w:r>
        <w:rPr>
          <w:rFonts w:ascii="新細明體" w:eastAsia="新細明體" w:hAnsi="Arial" w:cs="新細明體"/>
          <w:kern w:val="0"/>
          <w:sz w:val="19"/>
          <w:szCs w:val="19"/>
        </w:rPr>
        <w:t xml:space="preserve"> </w:t>
      </w:r>
      <w:r>
        <w:rPr>
          <w:rFonts w:ascii="新細明體" w:eastAsia="新細明體" w:hAnsi="Arial" w:cs="新細明體" w:hint="eastAsia"/>
          <w:kern w:val="0"/>
          <w:sz w:val="19"/>
          <w:szCs w:val="19"/>
        </w:rPr>
        <w:t>納而獲得結論</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學生可產生深刻的概念</w:t>
      </w:r>
      <w:r>
        <w:rPr>
          <w:rFonts w:ascii="MS PGothic" w:eastAsia="MS PGothic" w:hAnsi="Arial" w:cs="MS PGothic" w:hint="eastAsia"/>
          <w:kern w:val="0"/>
          <w:sz w:val="19"/>
          <w:szCs w:val="19"/>
        </w:rPr>
        <w:t>，</w:t>
      </w:r>
      <w:r>
        <w:rPr>
          <w:rFonts w:ascii="新細明體" w:eastAsia="新細明體" w:hAnsi="Arial" w:cs="新細明體" w:hint="eastAsia"/>
          <w:kern w:val="0"/>
          <w:sz w:val="19"/>
          <w:szCs w:val="19"/>
        </w:rPr>
        <w:t>強</w:t>
      </w:r>
    </w:p>
    <w:p w:rsidR="00DA43D2" w:rsidRDefault="00DA43D2" w:rsidP="00DA43D2">
      <w:pPr>
        <w:autoSpaceDE w:val="0"/>
        <w:autoSpaceDN w:val="0"/>
        <w:adjustRightInd w:val="0"/>
        <w:spacing w:line="22"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ind w:left="420"/>
        <w:rPr>
          <w:rFonts w:ascii="Times New Roman" w:hAnsi="Times New Roman" w:cs="Times New Roman"/>
          <w:kern w:val="0"/>
          <w:szCs w:val="24"/>
        </w:rPr>
      </w:pPr>
      <w:r>
        <w:rPr>
          <w:rFonts w:ascii="新細明體" w:eastAsia="新細明體" w:hAnsi="Times New Roman" w:cs="新細明體" w:hint="eastAsia"/>
          <w:kern w:val="0"/>
          <w:sz w:val="20"/>
          <w:szCs w:val="20"/>
        </w:rPr>
        <w:t>化學習效果。</w:t>
      </w:r>
    </w:p>
    <w:p w:rsidR="00DA43D2" w:rsidRDefault="00DA43D2" w:rsidP="00DA43D2">
      <w:pPr>
        <w:autoSpaceDE w:val="0"/>
        <w:autoSpaceDN w:val="0"/>
        <w:adjustRightInd w:val="0"/>
        <w:spacing w:line="32"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7" w:lineRule="exact"/>
        <w:ind w:right="120"/>
        <w:rPr>
          <w:rFonts w:ascii="Times New Roman" w:hAnsi="Times New Roman" w:cs="Times New Roman"/>
          <w:kern w:val="0"/>
          <w:szCs w:val="24"/>
        </w:rPr>
      </w:pPr>
      <w:r>
        <w:rPr>
          <w:rFonts w:ascii="新細明體" w:eastAsia="新細明體" w:hAnsi="Times New Roman" w:cs="新細明體" w:hint="eastAsia"/>
          <w:kern w:val="0"/>
          <w:sz w:val="20"/>
          <w:szCs w:val="20"/>
        </w:rPr>
        <w:t>參考文獻</w:t>
      </w:r>
      <w:r>
        <w:rPr>
          <w:rFonts w:ascii="新細明體" w:eastAsia="新細明體" w:hAnsi="Times New Roman" w:cs="新細明體"/>
          <w:kern w:val="0"/>
          <w:sz w:val="20"/>
          <w:szCs w:val="20"/>
        </w:rPr>
        <w:t xml:space="preserve"> </w:t>
      </w:r>
      <w:r>
        <w:rPr>
          <w:rFonts w:ascii="新細明體" w:eastAsia="新細明體" w:hAnsi="Arial" w:cs="新細明體" w:hint="eastAsia"/>
          <w:kern w:val="0"/>
          <w:sz w:val="20"/>
          <w:szCs w:val="20"/>
        </w:rPr>
        <w:t>「</w:t>
      </w:r>
      <w:r>
        <w:rPr>
          <w:rFonts w:ascii="Arial" w:eastAsia="新細明體" w:hAnsi="Arial" w:cs="Arial"/>
          <w:kern w:val="0"/>
          <w:sz w:val="20"/>
          <w:szCs w:val="20"/>
        </w:rPr>
        <w:t>1</w:t>
      </w:r>
      <w:r>
        <w:rPr>
          <w:rFonts w:ascii="新細明體" w:eastAsia="新細明體" w:hAnsi="Arial" w:cs="新細明體"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彭聖淵</w:t>
      </w:r>
      <w:r>
        <w:rPr>
          <w:rFonts w:ascii="Arial" w:eastAsia="新細明體" w:hAnsi="Arial" w:cs="Arial"/>
          <w:kern w:val="0"/>
          <w:sz w:val="20"/>
          <w:szCs w:val="20"/>
        </w:rPr>
        <w:t xml:space="preserve">(2010) </w:t>
      </w:r>
      <w:r>
        <w:rPr>
          <w:rFonts w:ascii="新細明體" w:eastAsia="新細明體" w:hAnsi="Arial" w:cs="新細明體" w:hint="eastAsia"/>
          <w:kern w:val="0"/>
          <w:sz w:val="20"/>
          <w:szCs w:val="20"/>
        </w:rPr>
        <w:t>資訊融入國小數學科教學</w:t>
      </w:r>
    </w:p>
    <w:p w:rsidR="00DA43D2" w:rsidRDefault="00DA43D2" w:rsidP="00DA43D2">
      <w:pPr>
        <w:autoSpaceDE w:val="0"/>
        <w:autoSpaceDN w:val="0"/>
        <w:adjustRightInd w:val="0"/>
        <w:spacing w:line="67"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39" w:lineRule="exact"/>
        <w:ind w:left="720" w:right="20"/>
        <w:rPr>
          <w:rFonts w:ascii="Times New Roman" w:hAnsi="Times New Roman" w:cs="Times New Roman"/>
          <w:kern w:val="0"/>
          <w:szCs w:val="24"/>
        </w:rPr>
      </w:pPr>
      <w:r>
        <w:rPr>
          <w:rFonts w:ascii="新細明體" w:eastAsia="新細明體" w:hAnsi="Times New Roman" w:cs="新細明體" w:hint="eastAsia"/>
          <w:kern w:val="0"/>
          <w:sz w:val="20"/>
          <w:szCs w:val="20"/>
        </w:rPr>
        <w:lastRenderedPageBreak/>
        <w:t>效益之探究</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以康軒版國小五年級等值</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分數單元為例。國立臺中教育大學數學教</w:t>
      </w:r>
      <w:r>
        <w:rPr>
          <w:rFonts w:ascii="新細明體" w:eastAsia="新細明體" w:hAnsi="Times New Roman" w:cs="新細明體"/>
          <w:kern w:val="0"/>
          <w:sz w:val="20"/>
          <w:szCs w:val="20"/>
        </w:rPr>
        <w:t xml:space="preserve"> </w:t>
      </w:r>
      <w:r>
        <w:rPr>
          <w:rFonts w:ascii="新細明體" w:eastAsia="新細明體" w:hAnsi="Times New Roman" w:cs="新細明體" w:hint="eastAsia"/>
          <w:kern w:val="0"/>
          <w:sz w:val="20"/>
          <w:szCs w:val="20"/>
        </w:rPr>
        <w:t>育學系碩士論文</w:t>
      </w:r>
    </w:p>
    <w:p w:rsidR="00DA43D2" w:rsidRDefault="00DA43D2" w:rsidP="00DA43D2">
      <w:pPr>
        <w:autoSpaceDE w:val="0"/>
        <w:autoSpaceDN w:val="0"/>
        <w:adjustRightInd w:val="0"/>
        <w:spacing w:line="63"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39" w:lineRule="exact"/>
        <w:ind w:left="720" w:right="20" w:hanging="720"/>
        <w:jc w:val="both"/>
        <w:rPr>
          <w:rFonts w:ascii="Times New Roman" w:hAnsi="Times New Roman" w:cs="Times New Roman"/>
          <w:kern w:val="0"/>
          <w:szCs w:val="24"/>
        </w:rPr>
      </w:pPr>
      <w:r>
        <w:rPr>
          <w:rFonts w:ascii="新細明體" w:eastAsia="新細明體" w:hAnsi="Arial" w:cs="新細明體" w:hint="eastAsia"/>
          <w:kern w:val="0"/>
          <w:sz w:val="20"/>
          <w:szCs w:val="20"/>
        </w:rPr>
        <w:t>「</w:t>
      </w:r>
      <w:r>
        <w:rPr>
          <w:rFonts w:ascii="Arial" w:hAnsi="Arial" w:cs="Arial"/>
          <w:kern w:val="0"/>
          <w:sz w:val="20"/>
          <w:szCs w:val="20"/>
        </w:rPr>
        <w:t>2</w:t>
      </w:r>
      <w:r>
        <w:rPr>
          <w:rFonts w:ascii="新細明體" w:eastAsia="新細明體" w:hAnsi="Arial" w:cs="新細明體"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黃琡懿</w:t>
      </w:r>
      <w:r>
        <w:rPr>
          <w:rFonts w:ascii="Arial" w:hAnsi="Arial" w:cs="Arial"/>
          <w:kern w:val="0"/>
          <w:sz w:val="20"/>
          <w:szCs w:val="20"/>
        </w:rPr>
        <w:t>(2007)</w:t>
      </w:r>
      <w:r>
        <w:rPr>
          <w:rFonts w:ascii="新細明體" w:eastAsia="新細明體" w:hAnsi="Arial" w:cs="新細明體" w:hint="eastAsia"/>
          <w:kern w:val="0"/>
          <w:sz w:val="20"/>
          <w:szCs w:val="20"/>
        </w:rPr>
        <w:t>。資訊融入國小四年級面積</w:t>
      </w:r>
      <w:r>
        <w:rPr>
          <w:rFonts w:ascii="Arial" w:hAnsi="Arial" w:cs="Arial"/>
          <w:kern w:val="0"/>
          <w:sz w:val="20"/>
          <w:szCs w:val="20"/>
        </w:rPr>
        <w:t xml:space="preserve"> </w:t>
      </w:r>
      <w:r>
        <w:rPr>
          <w:rFonts w:ascii="新細明體" w:eastAsia="新細明體" w:hAnsi="Arial" w:cs="新細明體" w:hint="eastAsia"/>
          <w:kern w:val="0"/>
          <w:sz w:val="20"/>
          <w:szCs w:val="20"/>
        </w:rPr>
        <w:t>診斷教學之研究。國立臺北教育大學數學</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教育研究所碩士論文。</w:t>
      </w:r>
    </w:p>
    <w:p w:rsidR="00DA43D2" w:rsidRDefault="00DA43D2" w:rsidP="00DA43D2">
      <w:pPr>
        <w:autoSpaceDE w:val="0"/>
        <w:autoSpaceDN w:val="0"/>
        <w:adjustRightInd w:val="0"/>
        <w:spacing w:line="64"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43" w:lineRule="exact"/>
        <w:ind w:left="720" w:right="20" w:hanging="720"/>
        <w:jc w:val="both"/>
        <w:rPr>
          <w:rFonts w:ascii="Times New Roman" w:hAnsi="Times New Roman" w:cs="Times New Roman"/>
          <w:kern w:val="0"/>
          <w:szCs w:val="24"/>
        </w:rPr>
      </w:pPr>
      <w:r>
        <w:rPr>
          <w:rFonts w:ascii="新細明體" w:eastAsia="新細明體" w:hAnsi="Arial" w:cs="新細明體" w:hint="eastAsia"/>
          <w:kern w:val="0"/>
          <w:sz w:val="20"/>
          <w:szCs w:val="20"/>
        </w:rPr>
        <w:t>「</w:t>
      </w:r>
      <w:r>
        <w:rPr>
          <w:rFonts w:ascii="Arial" w:hAnsi="Arial" w:cs="Arial"/>
          <w:kern w:val="0"/>
          <w:sz w:val="20"/>
          <w:szCs w:val="20"/>
        </w:rPr>
        <w:t>3</w:t>
      </w:r>
      <w:r>
        <w:rPr>
          <w:rFonts w:ascii="新細明體" w:eastAsia="新細明體" w:hAnsi="Arial" w:cs="新細明體"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吳重言</w:t>
      </w:r>
      <w:r>
        <w:rPr>
          <w:rFonts w:ascii="Arial" w:hAnsi="Arial" w:cs="Arial"/>
          <w:kern w:val="0"/>
          <w:sz w:val="20"/>
          <w:szCs w:val="20"/>
        </w:rPr>
        <w:t>(2013)</w:t>
      </w:r>
      <w:r>
        <w:rPr>
          <w:rFonts w:ascii="新細明體" w:eastAsia="新細明體" w:hAnsi="Arial" w:cs="新細明體" w:hint="eastAsia"/>
          <w:kern w:val="0"/>
          <w:sz w:val="20"/>
          <w:szCs w:val="20"/>
        </w:rPr>
        <w:t>。互動式視覺化軟體融入國</w:t>
      </w:r>
      <w:r>
        <w:rPr>
          <w:rFonts w:ascii="Arial" w:hAnsi="Arial" w:cs="Arial"/>
          <w:kern w:val="0"/>
          <w:sz w:val="20"/>
          <w:szCs w:val="20"/>
        </w:rPr>
        <w:t xml:space="preserve"> </w:t>
      </w:r>
      <w:r>
        <w:rPr>
          <w:rFonts w:ascii="新細明體" w:eastAsia="新細明體" w:hAnsi="Arial" w:cs="新細明體" w:hint="eastAsia"/>
          <w:kern w:val="0"/>
          <w:sz w:val="20"/>
          <w:szCs w:val="20"/>
        </w:rPr>
        <w:t>小複合形體表面積教學成效之研究。國立</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台南大學教育學系科技發展與傳播碩士班</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論文。</w:t>
      </w:r>
    </w:p>
    <w:p w:rsidR="00DA43D2" w:rsidRDefault="00DA43D2" w:rsidP="00DA43D2">
      <w:pPr>
        <w:autoSpaceDE w:val="0"/>
        <w:autoSpaceDN w:val="0"/>
        <w:adjustRightInd w:val="0"/>
        <w:spacing w:line="69"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7" w:lineRule="exact"/>
        <w:ind w:left="720" w:right="20" w:hanging="720"/>
        <w:jc w:val="both"/>
        <w:rPr>
          <w:rFonts w:ascii="Times New Roman" w:hAnsi="Times New Roman" w:cs="Times New Roman"/>
          <w:kern w:val="0"/>
          <w:szCs w:val="24"/>
        </w:rPr>
      </w:pPr>
      <w:r>
        <w:rPr>
          <w:rFonts w:ascii="新細明體" w:eastAsia="新細明體" w:hAnsi="Arial" w:cs="新細明體" w:hint="eastAsia"/>
          <w:kern w:val="0"/>
          <w:sz w:val="20"/>
          <w:szCs w:val="20"/>
        </w:rPr>
        <w:t>「</w:t>
      </w:r>
      <w:r>
        <w:rPr>
          <w:rFonts w:ascii="Arial" w:hAnsi="Arial" w:cs="Arial"/>
          <w:kern w:val="0"/>
          <w:sz w:val="20"/>
          <w:szCs w:val="20"/>
        </w:rPr>
        <w:t>4</w:t>
      </w:r>
      <w:r>
        <w:rPr>
          <w:rFonts w:ascii="新細明體" w:eastAsia="新細明體" w:hAnsi="Arial" w:cs="新細明體"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何榮桂</w:t>
      </w:r>
      <w:r>
        <w:rPr>
          <w:rFonts w:ascii="MS PGothic" w:eastAsia="MS PGothic" w:hAnsi="Arial" w:cs="MS PGothic" w:hint="eastAsia"/>
          <w:kern w:val="0"/>
          <w:sz w:val="20"/>
          <w:szCs w:val="20"/>
        </w:rPr>
        <w:t>（</w:t>
      </w:r>
      <w:r>
        <w:rPr>
          <w:rFonts w:ascii="Arial" w:hAnsi="Arial" w:cs="Arial"/>
          <w:kern w:val="0"/>
          <w:sz w:val="20"/>
          <w:szCs w:val="20"/>
        </w:rPr>
        <w:t>2002a</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。資訊科技融入教學的意</w:t>
      </w:r>
      <w:r>
        <w:rPr>
          <w:rFonts w:ascii="Arial" w:hAnsi="Arial" w:cs="Arial"/>
          <w:kern w:val="0"/>
          <w:sz w:val="20"/>
          <w:szCs w:val="20"/>
        </w:rPr>
        <w:t xml:space="preserve"> </w:t>
      </w:r>
      <w:r>
        <w:rPr>
          <w:rFonts w:ascii="新細明體" w:eastAsia="新細明體" w:hAnsi="Arial" w:cs="新細明體" w:hint="eastAsia"/>
          <w:kern w:val="0"/>
          <w:sz w:val="20"/>
          <w:szCs w:val="20"/>
        </w:rPr>
        <w:t>義與策略。資訊與教育雜誌</w:t>
      </w:r>
    </w:p>
    <w:p w:rsidR="00DA43D2" w:rsidRDefault="00DA43D2" w:rsidP="00DA43D2">
      <w:pPr>
        <w:autoSpaceDE w:val="0"/>
        <w:autoSpaceDN w:val="0"/>
        <w:adjustRightInd w:val="0"/>
        <w:spacing w:line="66"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38" w:lineRule="exact"/>
        <w:ind w:left="720" w:right="20" w:hanging="720"/>
        <w:jc w:val="both"/>
        <w:rPr>
          <w:rFonts w:ascii="Times New Roman" w:hAnsi="Times New Roman" w:cs="Times New Roman"/>
          <w:kern w:val="0"/>
          <w:szCs w:val="24"/>
        </w:rPr>
      </w:pPr>
      <w:r>
        <w:rPr>
          <w:rFonts w:ascii="新細明體" w:eastAsia="新細明體" w:hAnsi="Arial" w:cs="新細明體" w:hint="eastAsia"/>
          <w:kern w:val="0"/>
          <w:sz w:val="20"/>
          <w:szCs w:val="20"/>
        </w:rPr>
        <w:t>「</w:t>
      </w:r>
      <w:r>
        <w:rPr>
          <w:rFonts w:ascii="Arial" w:hAnsi="Arial" w:cs="Arial"/>
          <w:kern w:val="0"/>
          <w:sz w:val="20"/>
          <w:szCs w:val="20"/>
        </w:rPr>
        <w:t>5</w:t>
      </w:r>
      <w:r>
        <w:rPr>
          <w:rFonts w:ascii="新細明體" w:eastAsia="新細明體" w:hAnsi="Arial" w:cs="新細明體"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戴政吉</w:t>
      </w:r>
      <w:r>
        <w:rPr>
          <w:rFonts w:ascii="MS PGothic" w:eastAsia="MS PGothic" w:hAnsi="Arial" w:cs="MS PGothic" w:hint="eastAsia"/>
          <w:kern w:val="0"/>
          <w:sz w:val="20"/>
          <w:szCs w:val="20"/>
        </w:rPr>
        <w:t>（</w:t>
      </w:r>
      <w:r>
        <w:rPr>
          <w:rFonts w:ascii="Arial" w:hAnsi="Arial" w:cs="Arial"/>
          <w:kern w:val="0"/>
          <w:sz w:val="20"/>
          <w:szCs w:val="20"/>
        </w:rPr>
        <w:t>2001</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國小四年級學童長度與</w:t>
      </w:r>
      <w:r>
        <w:rPr>
          <w:rFonts w:ascii="Arial" w:hAnsi="Arial" w:cs="Arial"/>
          <w:kern w:val="0"/>
          <w:sz w:val="20"/>
          <w:szCs w:val="20"/>
        </w:rPr>
        <w:t xml:space="preserve"> </w:t>
      </w:r>
      <w:r>
        <w:rPr>
          <w:rFonts w:ascii="新細明體" w:eastAsia="新細明體" w:hAnsi="Arial" w:cs="新細明體" w:hint="eastAsia"/>
          <w:kern w:val="0"/>
          <w:sz w:val="20"/>
          <w:szCs w:val="20"/>
        </w:rPr>
        <w:t>面積迷思概念之研究。國立屏東師範學院</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數理教育研究所碩士論文。</w:t>
      </w:r>
    </w:p>
    <w:p w:rsidR="00DA43D2" w:rsidRDefault="00DA43D2" w:rsidP="00DA43D2">
      <w:pPr>
        <w:autoSpaceDE w:val="0"/>
        <w:autoSpaceDN w:val="0"/>
        <w:adjustRightInd w:val="0"/>
        <w:spacing w:line="68"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7" w:lineRule="exact"/>
        <w:ind w:left="720" w:right="100" w:hanging="720"/>
        <w:rPr>
          <w:rFonts w:ascii="Times New Roman" w:hAnsi="Times New Roman" w:cs="Times New Roman"/>
          <w:kern w:val="0"/>
          <w:szCs w:val="24"/>
        </w:rPr>
      </w:pPr>
      <w:r>
        <w:rPr>
          <w:rFonts w:ascii="新細明體" w:eastAsia="新細明體" w:hAnsi="Arial" w:cs="新細明體" w:hint="eastAsia"/>
          <w:kern w:val="0"/>
          <w:sz w:val="20"/>
          <w:szCs w:val="20"/>
        </w:rPr>
        <w:t>「</w:t>
      </w:r>
      <w:r>
        <w:rPr>
          <w:rFonts w:ascii="Arial" w:hAnsi="Arial" w:cs="Arial"/>
          <w:kern w:val="0"/>
          <w:sz w:val="20"/>
          <w:szCs w:val="20"/>
        </w:rPr>
        <w:t>6</w:t>
      </w:r>
      <w:r>
        <w:rPr>
          <w:rFonts w:ascii="新細明體" w:eastAsia="新細明體" w:hAnsi="Arial" w:cs="新細明體"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譚寧君</w:t>
      </w:r>
      <w:r>
        <w:rPr>
          <w:rFonts w:ascii="MS PGothic" w:eastAsia="MS PGothic" w:hAnsi="Arial" w:cs="MS PGothic" w:hint="eastAsia"/>
          <w:kern w:val="0"/>
          <w:sz w:val="20"/>
          <w:szCs w:val="20"/>
        </w:rPr>
        <w:t>（</w:t>
      </w:r>
      <w:r>
        <w:rPr>
          <w:rFonts w:ascii="Arial" w:hAnsi="Arial" w:cs="Arial"/>
          <w:kern w:val="0"/>
          <w:sz w:val="20"/>
          <w:szCs w:val="20"/>
        </w:rPr>
        <w:t>1995</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。面積概念探討。國民教</w:t>
      </w:r>
      <w:r>
        <w:rPr>
          <w:rFonts w:ascii="Arial" w:hAnsi="Arial" w:cs="Arial"/>
          <w:kern w:val="0"/>
          <w:sz w:val="20"/>
          <w:szCs w:val="20"/>
        </w:rPr>
        <w:t xml:space="preserve"> </w:t>
      </w:r>
      <w:r>
        <w:rPr>
          <w:rFonts w:ascii="新細明體" w:eastAsia="新細明體" w:hAnsi="Arial" w:cs="新細明體" w:hint="eastAsia"/>
          <w:kern w:val="0"/>
          <w:sz w:val="20"/>
          <w:szCs w:val="20"/>
        </w:rPr>
        <w:t>育。</w:t>
      </w:r>
    </w:p>
    <w:p w:rsidR="00DA43D2" w:rsidRDefault="00DA43D2" w:rsidP="00DA43D2">
      <w:pPr>
        <w:autoSpaceDE w:val="0"/>
        <w:autoSpaceDN w:val="0"/>
        <w:adjustRightInd w:val="0"/>
        <w:spacing w:line="66"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7" w:lineRule="exact"/>
        <w:ind w:left="720" w:right="20" w:hanging="720"/>
        <w:rPr>
          <w:rFonts w:ascii="Times New Roman" w:hAnsi="Times New Roman" w:cs="Times New Roman"/>
          <w:kern w:val="0"/>
          <w:szCs w:val="24"/>
        </w:rPr>
      </w:pPr>
      <w:r>
        <w:rPr>
          <w:rFonts w:ascii="新細明體" w:eastAsia="新細明體" w:hAnsi="Arial" w:cs="新細明體" w:hint="eastAsia"/>
          <w:kern w:val="0"/>
          <w:sz w:val="20"/>
          <w:szCs w:val="20"/>
        </w:rPr>
        <w:t>「</w:t>
      </w:r>
      <w:r>
        <w:rPr>
          <w:rFonts w:ascii="Arial" w:hAnsi="Arial" w:cs="Arial"/>
          <w:kern w:val="0"/>
          <w:sz w:val="20"/>
          <w:szCs w:val="20"/>
        </w:rPr>
        <w:t>7</w:t>
      </w:r>
      <w:r>
        <w:rPr>
          <w:rFonts w:ascii="新細明體" w:eastAsia="新細明體" w:hAnsi="Arial" w:cs="新細明體"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譚寧君</w:t>
      </w:r>
      <w:r>
        <w:rPr>
          <w:rFonts w:ascii="MS PGothic" w:eastAsia="MS PGothic" w:hAnsi="Arial" w:cs="MS PGothic" w:hint="eastAsia"/>
          <w:kern w:val="0"/>
          <w:sz w:val="20"/>
          <w:szCs w:val="20"/>
        </w:rPr>
        <w:t>（</w:t>
      </w:r>
      <w:r>
        <w:rPr>
          <w:rFonts w:ascii="Arial" w:hAnsi="Arial" w:cs="Arial"/>
          <w:kern w:val="0"/>
          <w:sz w:val="20"/>
          <w:szCs w:val="20"/>
        </w:rPr>
        <w:t>1998a</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。國小兒童面積迷思概念</w:t>
      </w:r>
      <w:r>
        <w:rPr>
          <w:rFonts w:ascii="Arial" w:hAnsi="Arial" w:cs="Arial"/>
          <w:kern w:val="0"/>
          <w:sz w:val="20"/>
          <w:szCs w:val="20"/>
        </w:rPr>
        <w:t xml:space="preserve"> </w:t>
      </w:r>
      <w:r>
        <w:rPr>
          <w:rFonts w:ascii="新細明體" w:eastAsia="新細明體" w:hAnsi="Arial" w:cs="新細明體" w:hint="eastAsia"/>
          <w:kern w:val="0"/>
          <w:sz w:val="20"/>
          <w:szCs w:val="20"/>
        </w:rPr>
        <w:t>分析研究。國立台北師範學院學報</w:t>
      </w:r>
    </w:p>
    <w:p w:rsidR="00DA43D2" w:rsidRDefault="00DA43D2" w:rsidP="00DA43D2">
      <w:pPr>
        <w:autoSpaceDE w:val="0"/>
        <w:autoSpaceDN w:val="0"/>
        <w:adjustRightInd w:val="0"/>
        <w:spacing w:line="64"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44" w:lineRule="exact"/>
        <w:ind w:left="720" w:right="20" w:hanging="720"/>
        <w:rPr>
          <w:rFonts w:ascii="Times New Roman" w:hAnsi="Times New Roman" w:cs="Times New Roman"/>
          <w:kern w:val="0"/>
          <w:szCs w:val="24"/>
        </w:rPr>
      </w:pPr>
      <w:r>
        <w:rPr>
          <w:rFonts w:ascii="新細明體" w:eastAsia="新細明體" w:hAnsi="Arial" w:cs="新細明體" w:hint="eastAsia"/>
          <w:kern w:val="0"/>
          <w:sz w:val="20"/>
          <w:szCs w:val="20"/>
        </w:rPr>
        <w:t>「</w:t>
      </w:r>
      <w:r>
        <w:rPr>
          <w:rFonts w:ascii="Arial" w:hAnsi="Arial" w:cs="Arial"/>
          <w:kern w:val="0"/>
          <w:sz w:val="20"/>
          <w:szCs w:val="20"/>
        </w:rPr>
        <w:t>8</w:t>
      </w:r>
      <w:r>
        <w:rPr>
          <w:rFonts w:ascii="新細明體" w:eastAsia="新細明體" w:hAnsi="Arial" w:cs="新細明體"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蘇琬淳</w:t>
      </w:r>
      <w:r>
        <w:rPr>
          <w:rFonts w:ascii="MS PGothic" w:eastAsia="MS PGothic" w:hAnsi="Arial" w:cs="MS PGothic" w:hint="eastAsia"/>
          <w:kern w:val="0"/>
          <w:sz w:val="20"/>
          <w:szCs w:val="20"/>
        </w:rPr>
        <w:t>（</w:t>
      </w:r>
      <w:r>
        <w:rPr>
          <w:rFonts w:ascii="Arial" w:hAnsi="Arial" w:cs="Arial"/>
          <w:kern w:val="0"/>
          <w:sz w:val="20"/>
          <w:szCs w:val="20"/>
        </w:rPr>
        <w:t>2004</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。資訊科技融入國小五年</w:t>
      </w:r>
      <w:r>
        <w:rPr>
          <w:rFonts w:ascii="Arial" w:hAnsi="Arial" w:cs="Arial"/>
          <w:kern w:val="0"/>
          <w:sz w:val="20"/>
          <w:szCs w:val="20"/>
        </w:rPr>
        <w:t xml:space="preserve"> </w:t>
      </w:r>
      <w:r>
        <w:rPr>
          <w:rFonts w:ascii="新細明體" w:eastAsia="新細明體" w:hAnsi="Arial" w:cs="新細明體" w:hint="eastAsia"/>
          <w:kern w:val="0"/>
          <w:sz w:val="20"/>
          <w:szCs w:val="20"/>
        </w:rPr>
        <w:t>級數學教學成效之研究</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以面積與周長</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為例。國立臺北師範學院數理教育研究所</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碩士論文。</w:t>
      </w:r>
    </w:p>
    <w:p w:rsidR="00DA43D2" w:rsidRDefault="00DA43D2" w:rsidP="00DA43D2">
      <w:pPr>
        <w:autoSpaceDE w:val="0"/>
        <w:autoSpaceDN w:val="0"/>
        <w:adjustRightInd w:val="0"/>
        <w:spacing w:line="64"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7" w:lineRule="exact"/>
        <w:ind w:left="720" w:right="200" w:hanging="720"/>
        <w:rPr>
          <w:rFonts w:ascii="Times New Roman" w:hAnsi="Times New Roman" w:cs="Times New Roman"/>
          <w:kern w:val="0"/>
          <w:szCs w:val="24"/>
        </w:rPr>
      </w:pPr>
      <w:r>
        <w:rPr>
          <w:rFonts w:ascii="新細明體" w:eastAsia="新細明體" w:hAnsi="Arial" w:cs="新細明體" w:hint="eastAsia"/>
          <w:kern w:val="0"/>
          <w:sz w:val="20"/>
          <w:szCs w:val="20"/>
        </w:rPr>
        <w:t>「</w:t>
      </w:r>
      <w:r>
        <w:rPr>
          <w:rFonts w:ascii="Arial" w:hAnsi="Arial" w:cs="Arial"/>
          <w:kern w:val="0"/>
          <w:sz w:val="20"/>
          <w:szCs w:val="20"/>
        </w:rPr>
        <w:t>9</w:t>
      </w:r>
      <w:r>
        <w:rPr>
          <w:rFonts w:ascii="新細明體" w:eastAsia="新細明體" w:hAnsi="Arial" w:cs="新細明體" w:hint="eastAsia"/>
          <w:kern w:val="0"/>
          <w:sz w:val="20"/>
          <w:szCs w:val="20"/>
        </w:rPr>
        <w:t>」</w:t>
      </w:r>
      <w:r>
        <w:rPr>
          <w:rFonts w:ascii="新細明體" w:eastAsia="新細明體" w:hAnsi="Arial" w:cs="新細明體"/>
          <w:kern w:val="0"/>
          <w:sz w:val="20"/>
          <w:szCs w:val="20"/>
        </w:rPr>
        <w:t xml:space="preserve"> </w:t>
      </w:r>
      <w:hyperlink r:id="rId456" w:history="1">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謝旭</w:t>
        </w:r>
      </w:hyperlink>
      <w:r>
        <w:rPr>
          <w:rFonts w:ascii="新細明體" w:eastAsia="新細明體" w:hAnsi="Arial" w:cs="新細明體" w:hint="eastAsia"/>
          <w:kern w:val="0"/>
          <w:sz w:val="20"/>
          <w:szCs w:val="20"/>
        </w:rPr>
        <w:t>明</w:t>
      </w:r>
      <w:r>
        <w:rPr>
          <w:rFonts w:ascii="Arial" w:hAnsi="Arial" w:cs="Arial"/>
          <w:kern w:val="0"/>
          <w:sz w:val="20"/>
          <w:szCs w:val="20"/>
        </w:rPr>
        <w:t>(2012)</w:t>
      </w:r>
      <w:r>
        <w:rPr>
          <w:rFonts w:ascii="新細明體" w:eastAsia="新細明體" w:hAnsi="Arial" w:cs="新細明體" w:hint="eastAsia"/>
          <w:kern w:val="0"/>
          <w:sz w:val="20"/>
          <w:szCs w:val="20"/>
        </w:rPr>
        <w:t>電腦輔助教學對國小三年</w:t>
      </w:r>
      <w:r>
        <w:rPr>
          <w:rFonts w:ascii="Arial" w:hAnsi="Arial" w:cs="Arial"/>
          <w:kern w:val="0"/>
          <w:sz w:val="20"/>
          <w:szCs w:val="20"/>
        </w:rPr>
        <w:t xml:space="preserve"> </w:t>
      </w:r>
      <w:r>
        <w:rPr>
          <w:rFonts w:ascii="新細明體" w:eastAsia="新細明體" w:hAnsi="Arial" w:cs="新細明體" w:hint="eastAsia"/>
          <w:kern w:val="0"/>
          <w:sz w:val="20"/>
          <w:szCs w:val="20"/>
        </w:rPr>
        <w:t>級學童面積概念學習成效之研究。</w:t>
      </w:r>
    </w:p>
    <w:p w:rsidR="00DA43D2" w:rsidRDefault="00DA43D2" w:rsidP="00DA43D2">
      <w:pPr>
        <w:autoSpaceDE w:val="0"/>
        <w:autoSpaceDN w:val="0"/>
        <w:adjustRightInd w:val="0"/>
        <w:spacing w:line="67"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7" w:lineRule="exact"/>
        <w:ind w:left="720" w:right="20" w:hanging="720"/>
        <w:rPr>
          <w:rFonts w:ascii="Times New Roman" w:hAnsi="Times New Roman" w:cs="Times New Roman"/>
          <w:kern w:val="0"/>
          <w:szCs w:val="24"/>
        </w:rPr>
      </w:pPr>
      <w:r>
        <w:rPr>
          <w:rFonts w:ascii="新細明體" w:eastAsia="新細明體" w:hAnsi="Arial" w:cs="新細明體" w:hint="eastAsia"/>
          <w:kern w:val="0"/>
          <w:sz w:val="20"/>
          <w:szCs w:val="20"/>
        </w:rPr>
        <w:t>「</w:t>
      </w:r>
      <w:r>
        <w:rPr>
          <w:rFonts w:ascii="Arial" w:hAnsi="Arial" w:cs="Arial"/>
          <w:kern w:val="0"/>
          <w:sz w:val="20"/>
          <w:szCs w:val="20"/>
        </w:rPr>
        <w:t>10</w:t>
      </w:r>
      <w:r>
        <w:rPr>
          <w:rFonts w:ascii="新細明體" w:eastAsia="新細明體" w:hAnsi="Arial" w:cs="新細明體"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張志吉</w:t>
      </w:r>
      <w:r>
        <w:rPr>
          <w:rFonts w:ascii="MS PGothic" w:eastAsia="MS PGothic" w:hAnsi="Arial" w:cs="MS PGothic" w:hint="eastAsia"/>
          <w:kern w:val="0"/>
          <w:sz w:val="20"/>
          <w:szCs w:val="20"/>
        </w:rPr>
        <w:t>（</w:t>
      </w:r>
      <w:r>
        <w:rPr>
          <w:rFonts w:ascii="Arial" w:hAnsi="Arial" w:cs="Arial"/>
          <w:kern w:val="0"/>
          <w:sz w:val="20"/>
          <w:szCs w:val="20"/>
        </w:rPr>
        <w:t>2011</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。國小三年級學童面積概</w:t>
      </w:r>
      <w:r>
        <w:rPr>
          <w:rFonts w:ascii="Arial" w:hAnsi="Arial" w:cs="Arial"/>
          <w:kern w:val="0"/>
          <w:sz w:val="20"/>
          <w:szCs w:val="20"/>
        </w:rPr>
        <w:t xml:space="preserve"> </w:t>
      </w:r>
      <w:r>
        <w:rPr>
          <w:rFonts w:ascii="新細明體" w:eastAsia="新細明體" w:hAnsi="Arial" w:cs="新細明體" w:hint="eastAsia"/>
          <w:kern w:val="0"/>
          <w:sz w:val="20"/>
          <w:szCs w:val="20"/>
        </w:rPr>
        <w:t>念結構分析之研究</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國立臺中教育大學</w:t>
      </w:r>
    </w:p>
    <w:p w:rsidR="00DA43D2" w:rsidRDefault="00DA43D2" w:rsidP="00DA43D2">
      <w:pPr>
        <w:autoSpaceDE w:val="0"/>
        <w:autoSpaceDN w:val="0"/>
        <w:adjustRightInd w:val="0"/>
        <w:spacing w:line="66"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38" w:lineRule="exact"/>
        <w:ind w:left="720" w:right="20" w:hanging="720"/>
        <w:rPr>
          <w:rFonts w:ascii="Times New Roman" w:hAnsi="Times New Roman" w:cs="Times New Roman"/>
          <w:kern w:val="0"/>
          <w:szCs w:val="24"/>
        </w:rPr>
      </w:pPr>
      <w:r>
        <w:rPr>
          <w:rFonts w:ascii="新細明體" w:eastAsia="新細明體" w:hAnsi="Arial" w:cs="新細明體" w:hint="eastAsia"/>
          <w:kern w:val="0"/>
          <w:sz w:val="20"/>
          <w:szCs w:val="20"/>
        </w:rPr>
        <w:t>「</w:t>
      </w:r>
      <w:r>
        <w:rPr>
          <w:rFonts w:ascii="Arial" w:hAnsi="Arial" w:cs="Arial"/>
          <w:kern w:val="0"/>
          <w:sz w:val="20"/>
          <w:szCs w:val="20"/>
        </w:rPr>
        <w:t>11</w:t>
      </w:r>
      <w:r>
        <w:rPr>
          <w:rFonts w:ascii="新細明體" w:eastAsia="新細明體" w:hAnsi="Arial" w:cs="新細明體"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蔡俊男</w:t>
      </w:r>
      <w:r>
        <w:rPr>
          <w:rFonts w:ascii="Arial" w:hAnsi="Arial" w:cs="Arial"/>
          <w:kern w:val="0"/>
          <w:sz w:val="20"/>
          <w:szCs w:val="20"/>
        </w:rPr>
        <w:t xml:space="preserve"> (2000).</w:t>
      </w:r>
      <w:r>
        <w:rPr>
          <w:rFonts w:ascii="新細明體" w:eastAsia="新細明體" w:hAnsi="Arial" w:cs="新細明體" w:hint="eastAsia"/>
          <w:kern w:val="0"/>
          <w:sz w:val="20"/>
          <w:szCs w:val="20"/>
        </w:rPr>
        <w:t>高雄市國小教師運用資</w:t>
      </w:r>
      <w:r>
        <w:rPr>
          <w:rFonts w:ascii="Arial" w:hAnsi="Arial" w:cs="Arial"/>
          <w:kern w:val="0"/>
          <w:sz w:val="20"/>
          <w:szCs w:val="20"/>
        </w:rPr>
        <w:t xml:space="preserve"> </w:t>
      </w:r>
      <w:r>
        <w:rPr>
          <w:rFonts w:ascii="新細明體" w:eastAsia="新細明體" w:hAnsi="Arial" w:cs="新細明體" w:hint="eastAsia"/>
          <w:kern w:val="0"/>
          <w:sz w:val="20"/>
          <w:szCs w:val="20"/>
        </w:rPr>
        <w:t>訊設施教學意願之研究。國立高雄師範大</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學碩士論文。</w:t>
      </w:r>
    </w:p>
    <w:p w:rsidR="00DA43D2" w:rsidRDefault="00DA43D2" w:rsidP="00DA43D2">
      <w:pPr>
        <w:autoSpaceDE w:val="0"/>
        <w:autoSpaceDN w:val="0"/>
        <w:adjustRightInd w:val="0"/>
        <w:spacing w:line="67"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7" w:lineRule="exact"/>
        <w:ind w:left="720" w:right="20" w:hanging="720"/>
        <w:rPr>
          <w:rFonts w:ascii="Times New Roman" w:hAnsi="Times New Roman" w:cs="Times New Roman"/>
          <w:kern w:val="0"/>
          <w:szCs w:val="24"/>
        </w:rPr>
      </w:pPr>
      <w:r>
        <w:rPr>
          <w:rFonts w:ascii="新細明體" w:eastAsia="新細明體" w:hAnsi="Arial" w:cs="新細明體" w:hint="eastAsia"/>
          <w:kern w:val="0"/>
          <w:sz w:val="20"/>
          <w:szCs w:val="20"/>
        </w:rPr>
        <w:t>「</w:t>
      </w:r>
      <w:r>
        <w:rPr>
          <w:rFonts w:ascii="Arial" w:hAnsi="Arial" w:cs="Arial"/>
          <w:kern w:val="0"/>
          <w:sz w:val="20"/>
          <w:szCs w:val="20"/>
        </w:rPr>
        <w:t>12</w:t>
      </w:r>
      <w:r>
        <w:rPr>
          <w:rFonts w:ascii="新細明體" w:eastAsia="新細明體" w:hAnsi="Arial" w:cs="新細明體"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張春興</w:t>
      </w:r>
      <w:r>
        <w:rPr>
          <w:rFonts w:ascii="MS PGothic" w:eastAsia="MS PGothic" w:hAnsi="Arial" w:cs="MS PGothic" w:hint="eastAsia"/>
          <w:kern w:val="0"/>
          <w:sz w:val="20"/>
          <w:szCs w:val="20"/>
        </w:rPr>
        <w:t>（</w:t>
      </w:r>
      <w:r>
        <w:rPr>
          <w:rFonts w:ascii="Arial" w:hAnsi="Arial" w:cs="Arial"/>
          <w:kern w:val="0"/>
          <w:sz w:val="20"/>
          <w:szCs w:val="20"/>
        </w:rPr>
        <w:t>1996</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。教育心理學</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三化取向</w:t>
      </w:r>
      <w:r>
        <w:rPr>
          <w:rFonts w:ascii="Arial" w:hAnsi="Arial" w:cs="Arial"/>
          <w:kern w:val="0"/>
          <w:sz w:val="20"/>
          <w:szCs w:val="20"/>
        </w:rPr>
        <w:t xml:space="preserve"> </w:t>
      </w:r>
      <w:r>
        <w:rPr>
          <w:rFonts w:ascii="新細明體" w:eastAsia="新細明體" w:hAnsi="Arial" w:cs="新細明體" w:hint="eastAsia"/>
          <w:kern w:val="0"/>
          <w:sz w:val="20"/>
          <w:szCs w:val="20"/>
        </w:rPr>
        <w:t>的理論與實踐</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修訂版</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。東華書局。</w:t>
      </w:r>
    </w:p>
    <w:p w:rsidR="00DA43D2" w:rsidRDefault="00DA43D2" w:rsidP="00DA43D2">
      <w:pPr>
        <w:autoSpaceDE w:val="0"/>
        <w:autoSpaceDN w:val="0"/>
        <w:adjustRightInd w:val="0"/>
        <w:spacing w:line="66"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38" w:lineRule="exact"/>
        <w:ind w:left="720" w:right="20" w:hanging="720"/>
        <w:rPr>
          <w:rFonts w:ascii="Times New Roman" w:hAnsi="Times New Roman" w:cs="Times New Roman"/>
          <w:kern w:val="0"/>
          <w:szCs w:val="24"/>
        </w:rPr>
      </w:pPr>
      <w:r>
        <w:rPr>
          <w:rFonts w:ascii="新細明體" w:eastAsia="新細明體" w:hAnsi="Arial" w:cs="新細明體" w:hint="eastAsia"/>
          <w:kern w:val="0"/>
          <w:sz w:val="20"/>
          <w:szCs w:val="20"/>
        </w:rPr>
        <w:t>「</w:t>
      </w:r>
      <w:r>
        <w:rPr>
          <w:rFonts w:ascii="Arial" w:hAnsi="Arial" w:cs="Arial"/>
          <w:kern w:val="0"/>
          <w:sz w:val="20"/>
          <w:szCs w:val="20"/>
        </w:rPr>
        <w:t>13</w:t>
      </w:r>
      <w:r>
        <w:rPr>
          <w:rFonts w:ascii="新細明體" w:eastAsia="新細明體" w:hAnsi="Arial" w:cs="新細明體"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許秀蕊</w:t>
      </w:r>
      <w:r>
        <w:rPr>
          <w:rFonts w:ascii="MS PGothic" w:eastAsia="MS PGothic" w:hAnsi="Arial" w:cs="MS PGothic" w:hint="eastAsia"/>
          <w:kern w:val="0"/>
          <w:sz w:val="20"/>
          <w:szCs w:val="20"/>
        </w:rPr>
        <w:t>（</w:t>
      </w:r>
      <w:r>
        <w:rPr>
          <w:rFonts w:ascii="Arial" w:hAnsi="Arial" w:cs="Arial"/>
          <w:kern w:val="0"/>
          <w:sz w:val="20"/>
          <w:szCs w:val="20"/>
        </w:rPr>
        <w:t>2006</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。基於試題反應理論與模</w:t>
      </w:r>
      <w:r>
        <w:rPr>
          <w:rFonts w:ascii="Arial" w:hAnsi="Arial" w:cs="Arial"/>
          <w:kern w:val="0"/>
          <w:sz w:val="20"/>
          <w:szCs w:val="20"/>
        </w:rPr>
        <w:t xml:space="preserve"> </w:t>
      </w:r>
      <w:r>
        <w:rPr>
          <w:rFonts w:ascii="新細明體" w:eastAsia="新細明體" w:hAnsi="Arial" w:cs="新細明體" w:hint="eastAsia"/>
          <w:kern w:val="0"/>
          <w:sz w:val="20"/>
          <w:szCs w:val="20"/>
        </w:rPr>
        <w:t>糊理論探討國小三四五年級學童面積概</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念之發展。國立臺北教育大學。</w:t>
      </w:r>
    </w:p>
    <w:p w:rsidR="00DA43D2" w:rsidRDefault="00DA43D2" w:rsidP="00DA43D2">
      <w:pPr>
        <w:autoSpaceDE w:val="0"/>
        <w:autoSpaceDN w:val="0"/>
        <w:adjustRightInd w:val="0"/>
        <w:spacing w:line="67"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7" w:lineRule="exact"/>
        <w:rPr>
          <w:rFonts w:ascii="Times New Roman" w:hAnsi="Times New Roman" w:cs="Times New Roman"/>
          <w:kern w:val="0"/>
          <w:szCs w:val="24"/>
        </w:rPr>
      </w:pPr>
      <w:r>
        <w:rPr>
          <w:rFonts w:ascii="新細明體" w:eastAsia="新細明體" w:hAnsi="Arial" w:cs="新細明體" w:hint="eastAsia"/>
          <w:kern w:val="0"/>
          <w:sz w:val="20"/>
          <w:szCs w:val="20"/>
        </w:rPr>
        <w:t>「</w:t>
      </w:r>
      <w:r>
        <w:rPr>
          <w:rFonts w:ascii="Arial" w:hAnsi="Arial" w:cs="Arial"/>
          <w:kern w:val="0"/>
          <w:sz w:val="20"/>
          <w:szCs w:val="20"/>
        </w:rPr>
        <w:t>14</w:t>
      </w:r>
      <w:r>
        <w:rPr>
          <w:rFonts w:ascii="新細明體" w:eastAsia="新細明體" w:hAnsi="Arial" w:cs="新細明體"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國民中小學九年一貫課程綱要</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教育部。</w:t>
      </w:r>
      <w:r>
        <w:rPr>
          <w:rFonts w:ascii="Arial" w:hAnsi="Arial" w:cs="Arial"/>
          <w:kern w:val="0"/>
          <w:sz w:val="20"/>
          <w:szCs w:val="20"/>
        </w:rPr>
        <w:t xml:space="preserve"> </w:t>
      </w:r>
      <w:r>
        <w:rPr>
          <w:rFonts w:ascii="新細明體" w:eastAsia="新細明體" w:hAnsi="Arial" w:cs="新細明體" w:hint="eastAsia"/>
          <w:kern w:val="0"/>
          <w:sz w:val="20"/>
          <w:szCs w:val="20"/>
        </w:rPr>
        <w:t>「</w:t>
      </w:r>
      <w:r>
        <w:rPr>
          <w:rFonts w:ascii="Arial" w:hAnsi="Arial" w:cs="Arial"/>
          <w:kern w:val="0"/>
          <w:sz w:val="20"/>
          <w:szCs w:val="20"/>
        </w:rPr>
        <w:t>15</w:t>
      </w:r>
      <w:r>
        <w:rPr>
          <w:rFonts w:ascii="新細明體" w:eastAsia="新細明體" w:hAnsi="Arial" w:cs="新細明體"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韋輝樑</w:t>
      </w:r>
      <w:r>
        <w:rPr>
          <w:rFonts w:ascii="MS PGothic" w:eastAsia="MS PGothic" w:hAnsi="Arial" w:cs="MS PGothic" w:hint="eastAsia"/>
          <w:kern w:val="0"/>
          <w:sz w:val="20"/>
          <w:szCs w:val="20"/>
        </w:rPr>
        <w:t>（</w:t>
      </w:r>
      <w:r>
        <w:rPr>
          <w:rFonts w:ascii="Arial" w:hAnsi="Arial" w:cs="Arial"/>
          <w:kern w:val="0"/>
          <w:sz w:val="20"/>
          <w:szCs w:val="20"/>
        </w:rPr>
        <w:t>2006</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小學數學課程標準與</w:t>
      </w:r>
    </w:p>
    <w:p w:rsidR="00DA43D2" w:rsidRDefault="00DA43D2" w:rsidP="00DA43D2">
      <w:pPr>
        <w:autoSpaceDE w:val="0"/>
        <w:autoSpaceDN w:val="0"/>
        <w:adjustRightInd w:val="0"/>
        <w:spacing w:line="22" w:lineRule="exact"/>
        <w:rPr>
          <w:rFonts w:ascii="Times New Roman" w:hAnsi="Times New Roman" w:cs="Times New Roman"/>
          <w:kern w:val="0"/>
          <w:szCs w:val="24"/>
        </w:rPr>
      </w:pPr>
    </w:p>
    <w:p w:rsidR="00DA43D2" w:rsidRDefault="00DA43D2" w:rsidP="00DA43D2">
      <w:pPr>
        <w:autoSpaceDE w:val="0"/>
        <w:autoSpaceDN w:val="0"/>
        <w:adjustRightInd w:val="0"/>
        <w:spacing w:line="240" w:lineRule="exact"/>
        <w:ind w:left="720"/>
        <w:rPr>
          <w:rFonts w:ascii="Times New Roman" w:hAnsi="Times New Roman" w:cs="Times New Roman"/>
          <w:kern w:val="0"/>
          <w:szCs w:val="24"/>
        </w:rPr>
      </w:pPr>
      <w:r>
        <w:rPr>
          <w:rFonts w:ascii="新細明體" w:eastAsia="新細明體" w:hAnsi="Times New Roman" w:cs="新細明體" w:hint="eastAsia"/>
          <w:kern w:val="0"/>
          <w:sz w:val="20"/>
          <w:szCs w:val="20"/>
        </w:rPr>
        <w:t>動態實驗教學。</w:t>
      </w:r>
    </w:p>
    <w:p w:rsidR="00DA43D2" w:rsidRDefault="00DA43D2" w:rsidP="00DA43D2">
      <w:pPr>
        <w:autoSpaceDE w:val="0"/>
        <w:autoSpaceDN w:val="0"/>
        <w:adjustRightInd w:val="0"/>
        <w:spacing w:line="63"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44" w:lineRule="exact"/>
        <w:ind w:left="720" w:right="20" w:hanging="720"/>
        <w:jc w:val="both"/>
        <w:rPr>
          <w:rFonts w:ascii="Times New Roman" w:hAnsi="Times New Roman" w:cs="Times New Roman"/>
          <w:kern w:val="0"/>
          <w:szCs w:val="24"/>
        </w:rPr>
      </w:pPr>
      <w:r>
        <w:rPr>
          <w:rFonts w:ascii="新細明體" w:eastAsia="新細明體" w:hAnsi="Arial" w:cs="新細明體" w:hint="eastAsia"/>
          <w:kern w:val="0"/>
          <w:sz w:val="20"/>
          <w:szCs w:val="20"/>
        </w:rPr>
        <w:t>「</w:t>
      </w:r>
      <w:r>
        <w:rPr>
          <w:rFonts w:ascii="Arial" w:hAnsi="Arial" w:cs="Arial"/>
          <w:kern w:val="0"/>
          <w:sz w:val="20"/>
          <w:szCs w:val="20"/>
        </w:rPr>
        <w:t>16</w:t>
      </w:r>
      <w:r>
        <w:rPr>
          <w:rFonts w:ascii="新細明體" w:eastAsia="新細明體" w:hAnsi="Arial" w:cs="新細明體"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林朝清、王曉璿、周建宏、蔡松男、王怡</w:t>
      </w:r>
      <w:r>
        <w:rPr>
          <w:rFonts w:ascii="Arial" w:hAnsi="Arial" w:cs="Arial"/>
          <w:kern w:val="0"/>
          <w:sz w:val="20"/>
          <w:szCs w:val="20"/>
        </w:rPr>
        <w:t xml:space="preserve"> </w:t>
      </w:r>
      <w:r>
        <w:rPr>
          <w:rFonts w:ascii="新細明體" w:eastAsia="新細明體" w:hAnsi="Arial" w:cs="新細明體" w:hint="eastAsia"/>
          <w:kern w:val="0"/>
          <w:sz w:val="20"/>
          <w:szCs w:val="20"/>
        </w:rPr>
        <w:t>萱</w:t>
      </w:r>
      <w:r>
        <w:rPr>
          <w:rFonts w:ascii="Arial" w:hAnsi="Arial" w:cs="Arial"/>
          <w:kern w:val="0"/>
          <w:sz w:val="20"/>
          <w:szCs w:val="20"/>
        </w:rPr>
        <w:t xml:space="preserve">(2009) </w:t>
      </w:r>
      <w:r>
        <w:rPr>
          <w:rFonts w:ascii="新細明體" w:eastAsia="新細明體" w:hAnsi="Arial" w:cs="新細明體" w:hint="eastAsia"/>
          <w:kern w:val="0"/>
          <w:sz w:val="20"/>
          <w:szCs w:val="20"/>
        </w:rPr>
        <w:t>不同電腦輔助學習策略輔助分</w:t>
      </w:r>
      <w:r>
        <w:rPr>
          <w:rFonts w:ascii="Arial" w:hAnsi="Arial" w:cs="Arial"/>
          <w:kern w:val="0"/>
          <w:sz w:val="20"/>
          <w:szCs w:val="20"/>
        </w:rPr>
        <w:t xml:space="preserve"> </w:t>
      </w:r>
      <w:r>
        <w:rPr>
          <w:rFonts w:ascii="新細明體" w:eastAsia="新細明體" w:hAnsi="Arial" w:cs="新細明體" w:hint="eastAsia"/>
          <w:kern w:val="0"/>
          <w:sz w:val="20"/>
          <w:szCs w:val="20"/>
        </w:rPr>
        <w:t>數概念課程學習效益之研究。數位學習科</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技期刊</w:t>
      </w:r>
    </w:p>
    <w:p w:rsidR="00DA43D2" w:rsidRDefault="00DA43D2" w:rsidP="00DA43D2">
      <w:pPr>
        <w:autoSpaceDE w:val="0"/>
        <w:autoSpaceDN w:val="0"/>
        <w:adjustRightInd w:val="0"/>
        <w:spacing w:line="67"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38" w:lineRule="exact"/>
        <w:ind w:left="720" w:right="20" w:hanging="720"/>
        <w:rPr>
          <w:rFonts w:ascii="Times New Roman" w:hAnsi="Times New Roman" w:cs="Times New Roman"/>
          <w:kern w:val="0"/>
          <w:szCs w:val="24"/>
        </w:rPr>
      </w:pPr>
      <w:r>
        <w:rPr>
          <w:rFonts w:ascii="新細明體" w:eastAsia="新細明體" w:hAnsi="Arial" w:cs="新細明體" w:hint="eastAsia"/>
          <w:kern w:val="0"/>
          <w:sz w:val="20"/>
          <w:szCs w:val="20"/>
        </w:rPr>
        <w:t>「</w:t>
      </w:r>
      <w:r>
        <w:rPr>
          <w:rFonts w:ascii="Arial" w:hAnsi="Arial" w:cs="Arial"/>
          <w:kern w:val="0"/>
          <w:sz w:val="20"/>
          <w:szCs w:val="20"/>
        </w:rPr>
        <w:t>17</w:t>
      </w:r>
      <w:r>
        <w:rPr>
          <w:rFonts w:ascii="新細明體" w:eastAsia="新細明體" w:hAnsi="Arial" w:cs="新細明體"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吳春進</w:t>
      </w:r>
      <w:r>
        <w:rPr>
          <w:rFonts w:ascii="Arial" w:hAnsi="Arial" w:cs="Arial"/>
          <w:kern w:val="0"/>
          <w:sz w:val="20"/>
          <w:szCs w:val="20"/>
        </w:rPr>
        <w:t xml:space="preserve"> (2010).</w:t>
      </w:r>
      <w:r>
        <w:rPr>
          <w:rFonts w:ascii="新細明體" w:eastAsia="新細明體" w:hAnsi="Arial" w:cs="新細明體" w:hint="eastAsia"/>
          <w:kern w:val="0"/>
          <w:sz w:val="20"/>
          <w:szCs w:val="20"/>
        </w:rPr>
        <w:t>電腦遊戲對國小學童空</w:t>
      </w:r>
      <w:r>
        <w:rPr>
          <w:rFonts w:ascii="Arial" w:hAnsi="Arial" w:cs="Arial"/>
          <w:kern w:val="0"/>
          <w:sz w:val="20"/>
          <w:szCs w:val="20"/>
        </w:rPr>
        <w:t xml:space="preserve"> </w:t>
      </w:r>
      <w:r>
        <w:rPr>
          <w:rFonts w:ascii="新細明體" w:eastAsia="新細明體" w:hAnsi="Arial" w:cs="新細明體" w:hint="eastAsia"/>
          <w:kern w:val="0"/>
          <w:sz w:val="20"/>
          <w:szCs w:val="20"/>
        </w:rPr>
        <w:t>間能力發展影響之研究</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亞洲大學碩士論</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文。</w:t>
      </w:r>
    </w:p>
    <w:p w:rsidR="00DA43D2" w:rsidRDefault="00DA43D2" w:rsidP="00DA43D2">
      <w:pPr>
        <w:autoSpaceDE w:val="0"/>
        <w:autoSpaceDN w:val="0"/>
        <w:adjustRightInd w:val="0"/>
        <w:spacing w:line="68"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39" w:lineRule="exact"/>
        <w:ind w:left="720" w:right="20" w:hanging="720"/>
        <w:rPr>
          <w:rFonts w:ascii="Times New Roman" w:hAnsi="Times New Roman" w:cs="Times New Roman"/>
          <w:kern w:val="0"/>
          <w:szCs w:val="24"/>
        </w:rPr>
      </w:pPr>
      <w:r>
        <w:rPr>
          <w:rFonts w:ascii="新細明體" w:eastAsia="新細明體" w:hAnsi="Arial" w:cs="新細明體" w:hint="eastAsia"/>
          <w:kern w:val="0"/>
          <w:sz w:val="20"/>
          <w:szCs w:val="20"/>
        </w:rPr>
        <w:t>「</w:t>
      </w:r>
      <w:r>
        <w:rPr>
          <w:rFonts w:ascii="Arial" w:hAnsi="Arial" w:cs="Arial"/>
          <w:kern w:val="0"/>
          <w:sz w:val="20"/>
          <w:szCs w:val="20"/>
        </w:rPr>
        <w:t>18</w:t>
      </w:r>
      <w:r>
        <w:rPr>
          <w:rFonts w:ascii="新細明體" w:eastAsia="新細明體" w:hAnsi="Arial" w:cs="新細明體"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林宏隆</w:t>
      </w:r>
      <w:r>
        <w:rPr>
          <w:rFonts w:ascii="Arial" w:hAnsi="Arial" w:cs="Arial"/>
          <w:kern w:val="0"/>
          <w:sz w:val="20"/>
          <w:szCs w:val="20"/>
        </w:rPr>
        <w:t xml:space="preserve"> (2005).</w:t>
      </w:r>
      <w:r>
        <w:rPr>
          <w:rFonts w:ascii="新細明體" w:eastAsia="新細明體" w:hAnsi="Arial" w:cs="新細明體" w:hint="eastAsia"/>
          <w:kern w:val="0"/>
          <w:sz w:val="20"/>
          <w:szCs w:val="20"/>
        </w:rPr>
        <w:t>國小教師資訊融入教學</w:t>
      </w:r>
      <w:r>
        <w:rPr>
          <w:rFonts w:ascii="Arial" w:hAnsi="Arial" w:cs="Arial"/>
          <w:kern w:val="0"/>
          <w:sz w:val="20"/>
          <w:szCs w:val="20"/>
        </w:rPr>
        <w:t xml:space="preserve"> </w:t>
      </w:r>
      <w:r>
        <w:rPr>
          <w:rFonts w:ascii="新細明體" w:eastAsia="新細明體" w:hAnsi="Arial" w:cs="新細明體" w:hint="eastAsia"/>
          <w:kern w:val="0"/>
          <w:sz w:val="20"/>
          <w:szCs w:val="20"/>
        </w:rPr>
        <w:t>能力發展之協同行動研究</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國立嘉義大學</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碩士論文</w:t>
      </w:r>
    </w:p>
    <w:p w:rsidR="00DA43D2" w:rsidRDefault="00DA43D2" w:rsidP="00DA43D2">
      <w:pPr>
        <w:autoSpaceDE w:val="0"/>
        <w:autoSpaceDN w:val="0"/>
        <w:adjustRightInd w:val="0"/>
        <w:spacing w:line="64"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39" w:lineRule="exact"/>
        <w:ind w:left="720" w:right="20" w:hanging="720"/>
        <w:jc w:val="both"/>
        <w:rPr>
          <w:rFonts w:ascii="Times New Roman" w:hAnsi="Times New Roman" w:cs="Times New Roman"/>
          <w:kern w:val="0"/>
          <w:szCs w:val="24"/>
        </w:rPr>
      </w:pPr>
      <w:r>
        <w:rPr>
          <w:rFonts w:ascii="新細明體" w:eastAsia="新細明體" w:hAnsi="Arial" w:cs="新細明體" w:hint="eastAsia"/>
          <w:kern w:val="0"/>
          <w:sz w:val="20"/>
          <w:szCs w:val="20"/>
        </w:rPr>
        <w:t>「</w:t>
      </w:r>
      <w:r>
        <w:rPr>
          <w:rFonts w:ascii="Arial" w:hAnsi="Arial" w:cs="Arial"/>
          <w:kern w:val="0"/>
          <w:sz w:val="20"/>
          <w:szCs w:val="20"/>
        </w:rPr>
        <w:t>19</w:t>
      </w:r>
      <w:r>
        <w:rPr>
          <w:rFonts w:ascii="新細明體" w:eastAsia="新細明體" w:hAnsi="Arial" w:cs="新細明體"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程柏豪</w:t>
      </w:r>
      <w:r>
        <w:rPr>
          <w:rFonts w:ascii="Arial" w:hAnsi="Arial" w:cs="Arial"/>
          <w:kern w:val="0"/>
          <w:sz w:val="20"/>
          <w:szCs w:val="20"/>
        </w:rPr>
        <w:t xml:space="preserve"> (2006).</w:t>
      </w:r>
      <w:r>
        <w:rPr>
          <w:rFonts w:ascii="新細明體" w:eastAsia="新細明體" w:hAnsi="Arial" w:cs="新細明體" w:hint="eastAsia"/>
          <w:kern w:val="0"/>
          <w:sz w:val="20"/>
          <w:szCs w:val="20"/>
        </w:rPr>
        <w:t>資訊科技融入國小數學</w:t>
      </w:r>
      <w:r>
        <w:rPr>
          <w:rFonts w:ascii="Arial" w:hAnsi="Arial" w:cs="Arial"/>
          <w:kern w:val="0"/>
          <w:sz w:val="20"/>
          <w:szCs w:val="20"/>
        </w:rPr>
        <w:t xml:space="preserve"> </w:t>
      </w:r>
      <w:r>
        <w:rPr>
          <w:rFonts w:ascii="新細明體" w:eastAsia="新細明體" w:hAnsi="Arial" w:cs="新細明體" w:hint="eastAsia"/>
          <w:kern w:val="0"/>
          <w:sz w:val="20"/>
          <w:szCs w:val="20"/>
        </w:rPr>
        <w:t>科</w:t>
      </w:r>
      <w:r>
        <w:rPr>
          <w:rFonts w:ascii="新細明體" w:eastAsia="新細明體" w:hAnsi="Arial" w:cs="新細明體" w:hint="eastAsia"/>
          <w:kern w:val="0"/>
          <w:sz w:val="20"/>
          <w:szCs w:val="20"/>
        </w:rPr>
        <w:lastRenderedPageBreak/>
        <w:t>教學效益之研究</w:t>
      </w:r>
      <w:r>
        <w:rPr>
          <w:rFonts w:ascii="Arial" w:hAnsi="Arial" w:cs="Arial"/>
          <w:kern w:val="0"/>
          <w:sz w:val="20"/>
          <w:szCs w:val="20"/>
        </w:rPr>
        <w:t>-</w:t>
      </w:r>
      <w:r>
        <w:rPr>
          <w:rFonts w:ascii="新細明體" w:eastAsia="新細明體" w:hAnsi="Arial" w:cs="新細明體" w:hint="eastAsia"/>
          <w:kern w:val="0"/>
          <w:sz w:val="20"/>
          <w:szCs w:val="20"/>
        </w:rPr>
        <w:t>以國小五年級體積與</w:t>
      </w:r>
      <w:r>
        <w:rPr>
          <w:rFonts w:ascii="Arial" w:hAnsi="Arial" w:cs="Arial"/>
          <w:kern w:val="0"/>
          <w:sz w:val="20"/>
          <w:szCs w:val="20"/>
        </w:rPr>
        <w:t xml:space="preserve"> </w:t>
      </w:r>
      <w:r>
        <w:rPr>
          <w:rFonts w:ascii="新細明體" w:eastAsia="新細明體" w:hAnsi="Arial" w:cs="新細明體" w:hint="eastAsia"/>
          <w:kern w:val="0"/>
          <w:sz w:val="20"/>
          <w:szCs w:val="20"/>
        </w:rPr>
        <w:t>表面積為例</w:t>
      </w:r>
      <w:r>
        <w:rPr>
          <w:rFonts w:ascii="MS PGothic" w:eastAsia="MS PGothic" w:hAnsi="Arial" w:cs="MS PGothic" w:hint="eastAsia"/>
          <w:kern w:val="0"/>
          <w:sz w:val="20"/>
          <w:szCs w:val="20"/>
        </w:rPr>
        <w:t>，</w:t>
      </w:r>
      <w:r>
        <w:rPr>
          <w:rFonts w:ascii="新細明體" w:eastAsia="新細明體" w:hAnsi="Arial" w:cs="新細明體" w:hint="eastAsia"/>
          <w:kern w:val="0"/>
          <w:sz w:val="20"/>
          <w:szCs w:val="20"/>
        </w:rPr>
        <w:t>國立臺中教育大學碩士論文</w:t>
      </w:r>
    </w:p>
    <w:p w:rsidR="00DA43D2" w:rsidRDefault="00DA43D2" w:rsidP="00DA43D2">
      <w:pPr>
        <w:overflowPunct w:val="0"/>
        <w:autoSpaceDE w:val="0"/>
        <w:autoSpaceDN w:val="0"/>
        <w:adjustRightInd w:val="0"/>
        <w:spacing w:line="238" w:lineRule="exact"/>
        <w:ind w:left="720" w:right="80" w:hanging="720"/>
        <w:jc w:val="both"/>
        <w:rPr>
          <w:rFonts w:ascii="Times New Roman" w:hAnsi="Times New Roman" w:cs="Times New Roman"/>
          <w:kern w:val="0"/>
          <w:szCs w:val="24"/>
        </w:rPr>
      </w:pPr>
      <w:r>
        <w:rPr>
          <w:rFonts w:ascii="新細明體" w:eastAsia="新細明體" w:hAnsi="Arial" w:cs="新細明體" w:hint="eastAsia"/>
          <w:kern w:val="0"/>
          <w:sz w:val="20"/>
          <w:szCs w:val="20"/>
        </w:rPr>
        <w:t>「</w:t>
      </w:r>
      <w:r>
        <w:rPr>
          <w:rFonts w:ascii="Arial" w:hAnsi="Arial" w:cs="Arial"/>
          <w:kern w:val="0"/>
          <w:sz w:val="20"/>
          <w:szCs w:val="20"/>
        </w:rPr>
        <w:t>20</w:t>
      </w:r>
      <w:r>
        <w:rPr>
          <w:rFonts w:ascii="新細明體" w:eastAsia="新細明體" w:hAnsi="Arial" w:cs="新細明體"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劉世雄</w:t>
      </w:r>
      <w:r>
        <w:rPr>
          <w:rFonts w:ascii="Arial" w:hAnsi="Arial" w:cs="Arial"/>
          <w:kern w:val="0"/>
          <w:sz w:val="20"/>
          <w:szCs w:val="20"/>
        </w:rPr>
        <w:t xml:space="preserve"> (2001). </w:t>
      </w:r>
      <w:r>
        <w:rPr>
          <w:rFonts w:ascii="新細明體" w:eastAsia="新細明體" w:hAnsi="Arial" w:cs="新細明體" w:hint="eastAsia"/>
          <w:kern w:val="0"/>
          <w:sz w:val="20"/>
          <w:szCs w:val="20"/>
        </w:rPr>
        <w:t>教師運用電腦融入教學</w:t>
      </w:r>
      <w:r>
        <w:rPr>
          <w:rFonts w:ascii="Arial" w:hAnsi="Arial" w:cs="Arial"/>
          <w:kern w:val="0"/>
          <w:sz w:val="20"/>
          <w:szCs w:val="20"/>
        </w:rPr>
        <w:t xml:space="preserve"> </w:t>
      </w:r>
      <w:r>
        <w:rPr>
          <w:rFonts w:ascii="新細明體" w:eastAsia="新細明體" w:hAnsi="Arial" w:cs="新細明體" w:hint="eastAsia"/>
          <w:kern w:val="0"/>
          <w:sz w:val="20"/>
          <w:szCs w:val="20"/>
        </w:rPr>
        <w:t>決定歷程之個案研究</w:t>
      </w:r>
      <w:r>
        <w:rPr>
          <w:rFonts w:ascii="Arial" w:hAnsi="Arial" w:cs="Arial"/>
          <w:kern w:val="0"/>
          <w:sz w:val="20"/>
          <w:szCs w:val="20"/>
        </w:rPr>
        <w:t>,</w:t>
      </w:r>
      <w:r>
        <w:rPr>
          <w:rFonts w:ascii="新細明體" w:eastAsia="新細明體" w:hAnsi="Arial" w:cs="新細明體" w:hint="eastAsia"/>
          <w:kern w:val="0"/>
          <w:sz w:val="20"/>
          <w:szCs w:val="20"/>
        </w:rPr>
        <w:t>國立臺北師範學院</w:t>
      </w:r>
      <w:r>
        <w:rPr>
          <w:rFonts w:ascii="Arial" w:hAnsi="Arial" w:cs="Arial"/>
          <w:kern w:val="0"/>
          <w:sz w:val="20"/>
          <w:szCs w:val="20"/>
        </w:rPr>
        <w:t xml:space="preserve"> </w:t>
      </w:r>
      <w:r>
        <w:rPr>
          <w:rFonts w:ascii="新細明體" w:eastAsia="新細明體" w:hAnsi="Arial" w:cs="新細明體" w:hint="eastAsia"/>
          <w:kern w:val="0"/>
          <w:sz w:val="20"/>
          <w:szCs w:val="20"/>
        </w:rPr>
        <w:t>碩士論文</w:t>
      </w:r>
    </w:p>
    <w:p w:rsidR="00DA43D2" w:rsidRDefault="00DA43D2" w:rsidP="00DA43D2">
      <w:pPr>
        <w:autoSpaceDE w:val="0"/>
        <w:autoSpaceDN w:val="0"/>
        <w:adjustRightInd w:val="0"/>
        <w:spacing w:line="65"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8" w:lineRule="exact"/>
        <w:ind w:left="720" w:right="80" w:hanging="720"/>
        <w:jc w:val="both"/>
        <w:rPr>
          <w:rFonts w:ascii="Times New Roman" w:hAnsi="Times New Roman" w:cs="Times New Roman"/>
          <w:kern w:val="0"/>
          <w:szCs w:val="24"/>
        </w:rPr>
      </w:pPr>
      <w:r>
        <w:rPr>
          <w:rFonts w:ascii="新細明體" w:eastAsia="新細明體" w:hAnsi="Arial" w:cs="新細明體" w:hint="eastAsia"/>
          <w:kern w:val="0"/>
          <w:sz w:val="20"/>
          <w:szCs w:val="20"/>
        </w:rPr>
        <w:t>「</w:t>
      </w:r>
      <w:r>
        <w:rPr>
          <w:rFonts w:ascii="Arial" w:hAnsi="Arial" w:cs="Arial"/>
          <w:kern w:val="0"/>
          <w:sz w:val="20"/>
          <w:szCs w:val="20"/>
        </w:rPr>
        <w:t>21</w:t>
      </w:r>
      <w:r>
        <w:rPr>
          <w:rFonts w:ascii="新細明體" w:eastAsia="新細明體" w:hAnsi="Arial" w:cs="新細明體" w:hint="eastAsia"/>
          <w:kern w:val="0"/>
          <w:sz w:val="20"/>
          <w:szCs w:val="20"/>
        </w:rPr>
        <w:t>」</w:t>
      </w:r>
      <w:r>
        <w:rPr>
          <w:rFonts w:ascii="新細明體" w:eastAsia="新細明體" w:hAnsi="Arial" w:cs="新細明體"/>
          <w:kern w:val="0"/>
          <w:sz w:val="20"/>
          <w:szCs w:val="20"/>
        </w:rPr>
        <w:t xml:space="preserve"> </w:t>
      </w:r>
      <w:r>
        <w:rPr>
          <w:rFonts w:ascii="新細明體" w:eastAsia="新細明體" w:hAnsi="Arial" w:cs="新細明體" w:hint="eastAsia"/>
          <w:kern w:val="0"/>
          <w:sz w:val="20"/>
          <w:szCs w:val="20"/>
        </w:rPr>
        <w:t>陳冠宇</w:t>
      </w:r>
      <w:r>
        <w:rPr>
          <w:rFonts w:ascii="Arial" w:hAnsi="Arial" w:cs="Arial"/>
          <w:kern w:val="0"/>
          <w:sz w:val="20"/>
          <w:szCs w:val="20"/>
        </w:rPr>
        <w:t>(2011)</w:t>
      </w:r>
      <w:r>
        <w:rPr>
          <w:rFonts w:ascii="MS PGothic" w:eastAsia="MS PGothic" w:hAnsi="Arial" w:cs="MS PGothic" w:hint="eastAsia"/>
          <w:kern w:val="0"/>
          <w:sz w:val="20"/>
          <w:szCs w:val="20"/>
        </w:rPr>
        <w:t>，</w:t>
      </w:r>
      <w:r>
        <w:rPr>
          <w:rFonts w:ascii="Arial" w:hAnsi="Arial" w:cs="Arial"/>
          <w:kern w:val="0"/>
          <w:sz w:val="20"/>
          <w:szCs w:val="20"/>
        </w:rPr>
        <w:t xml:space="preserve">3D </w:t>
      </w:r>
      <w:r>
        <w:rPr>
          <w:rFonts w:ascii="新細明體" w:eastAsia="新細明體" w:hAnsi="Arial" w:cs="新細明體" w:hint="eastAsia"/>
          <w:kern w:val="0"/>
          <w:sz w:val="20"/>
          <w:szCs w:val="20"/>
        </w:rPr>
        <w:t>電腦圖形軟體於國小</w:t>
      </w:r>
      <w:r>
        <w:rPr>
          <w:rFonts w:ascii="Arial" w:hAnsi="Arial" w:cs="Arial"/>
          <w:kern w:val="0"/>
          <w:sz w:val="20"/>
          <w:szCs w:val="20"/>
        </w:rPr>
        <w:t xml:space="preserve"> </w:t>
      </w:r>
      <w:r>
        <w:rPr>
          <w:rFonts w:ascii="新細明體" w:eastAsia="新細明體" w:hAnsi="Arial" w:cs="新細明體" w:hint="eastAsia"/>
          <w:kern w:val="0"/>
          <w:sz w:val="20"/>
          <w:szCs w:val="20"/>
        </w:rPr>
        <w:t>學童數學空間幾何補救教學之行動研</w:t>
      </w:r>
    </w:p>
    <w:p w:rsidR="00DA43D2" w:rsidRDefault="00DA43D2" w:rsidP="00DA43D2">
      <w:pPr>
        <w:autoSpaceDE w:val="0"/>
        <w:autoSpaceDN w:val="0"/>
        <w:adjustRightInd w:val="0"/>
        <w:spacing w:line="64"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6" w:lineRule="exact"/>
        <w:ind w:firstLine="720"/>
        <w:rPr>
          <w:rFonts w:ascii="Times New Roman" w:hAnsi="Times New Roman" w:cs="Times New Roman"/>
          <w:kern w:val="0"/>
          <w:szCs w:val="24"/>
        </w:rPr>
      </w:pPr>
      <w:r>
        <w:rPr>
          <w:rFonts w:ascii="新細明體" w:eastAsia="新細明體" w:hAnsi="Times New Roman" w:cs="新細明體" w:hint="eastAsia"/>
          <w:kern w:val="0"/>
          <w:sz w:val="20"/>
          <w:szCs w:val="20"/>
        </w:rPr>
        <w:t>究</w:t>
      </w:r>
      <w:r>
        <w:rPr>
          <w:rFonts w:ascii="MS PGothic" w:eastAsia="MS PGothic" w:hAnsi="Times New Roman" w:cs="MS PGothic" w:hint="eastAsia"/>
          <w:kern w:val="0"/>
          <w:sz w:val="20"/>
          <w:szCs w:val="20"/>
        </w:rPr>
        <w:t>，</w:t>
      </w:r>
      <w:r>
        <w:rPr>
          <w:rFonts w:ascii="新細明體" w:eastAsia="新細明體" w:hAnsi="Times New Roman" w:cs="新細明體" w:hint="eastAsia"/>
          <w:kern w:val="0"/>
          <w:sz w:val="20"/>
          <w:szCs w:val="20"/>
        </w:rPr>
        <w:t>南華大學資訊管理學系碩士論文。</w:t>
      </w:r>
      <w:r>
        <w:rPr>
          <w:rFonts w:ascii="新細明體" w:eastAsia="新細明體" w:hAnsi="Times New Roman" w:cs="新細明體"/>
          <w:kern w:val="0"/>
          <w:sz w:val="20"/>
          <w:szCs w:val="20"/>
        </w:rPr>
        <w:t xml:space="preserve"> </w:t>
      </w:r>
      <w:r>
        <w:rPr>
          <w:rFonts w:ascii="新細明體" w:eastAsia="新細明體" w:hAnsi="Arial" w:cs="新細明體" w:hint="eastAsia"/>
          <w:kern w:val="0"/>
          <w:sz w:val="20"/>
          <w:szCs w:val="20"/>
        </w:rPr>
        <w:t>「</w:t>
      </w:r>
      <w:r>
        <w:rPr>
          <w:rFonts w:ascii="Arial" w:eastAsia="新細明體" w:hAnsi="Arial" w:cs="Arial"/>
          <w:kern w:val="0"/>
          <w:sz w:val="20"/>
          <w:szCs w:val="20"/>
        </w:rPr>
        <w:t>22</w:t>
      </w:r>
      <w:r>
        <w:rPr>
          <w:rFonts w:ascii="新細明體" w:eastAsia="新細明體" w:hAnsi="Arial" w:cs="新細明體" w:hint="eastAsia"/>
          <w:kern w:val="0"/>
          <w:sz w:val="20"/>
          <w:szCs w:val="20"/>
        </w:rPr>
        <w:t>」</w:t>
      </w:r>
      <w:r>
        <w:rPr>
          <w:rFonts w:ascii="Arial" w:eastAsia="新細明體" w:hAnsi="Arial" w:cs="Arial"/>
          <w:kern w:val="0"/>
          <w:sz w:val="20"/>
          <w:szCs w:val="20"/>
        </w:rPr>
        <w:t xml:space="preserve"> </w:t>
      </w:r>
      <w:r>
        <w:rPr>
          <w:rFonts w:ascii="Times New Roman" w:eastAsia="新細明體" w:hAnsi="Times New Roman" w:cs="Times New Roman"/>
          <w:kern w:val="0"/>
          <w:sz w:val="20"/>
          <w:szCs w:val="20"/>
        </w:rPr>
        <w:t>Jonassen, D.(1996). Computers in Classroo</w:t>
      </w:r>
    </w:p>
    <w:p w:rsidR="00DA43D2" w:rsidRDefault="00DA43D2" w:rsidP="00DA43D2">
      <w:pPr>
        <w:autoSpaceDE w:val="0"/>
        <w:autoSpaceDN w:val="0"/>
        <w:adjustRightInd w:val="0"/>
        <w:spacing w:line="51"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14" w:lineRule="auto"/>
        <w:ind w:left="720" w:right="60"/>
        <w:rPr>
          <w:rFonts w:ascii="Times New Roman" w:hAnsi="Times New Roman" w:cs="Times New Roman"/>
          <w:kern w:val="0"/>
          <w:szCs w:val="24"/>
        </w:rPr>
      </w:pPr>
      <w:r>
        <w:rPr>
          <w:rFonts w:ascii="Times New Roman" w:hAnsi="Times New Roman" w:cs="Times New Roman"/>
          <w:kern w:val="0"/>
          <w:sz w:val="20"/>
          <w:szCs w:val="20"/>
        </w:rPr>
        <w:t>m : Mindtools for critical thinking.Englewo od Cliffs, NJ: Prentice-Hall, Inc</w:t>
      </w:r>
    </w:p>
    <w:p w:rsidR="00DA43D2" w:rsidRDefault="00DA43D2" w:rsidP="00DA43D2">
      <w:pPr>
        <w:autoSpaceDE w:val="0"/>
        <w:autoSpaceDN w:val="0"/>
        <w:adjustRightInd w:val="0"/>
        <w:spacing w:line="34"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19" w:lineRule="exact"/>
        <w:ind w:left="720" w:right="340" w:hanging="720"/>
        <w:rPr>
          <w:rFonts w:ascii="Times New Roman" w:hAnsi="Times New Roman" w:cs="Times New Roman"/>
          <w:kern w:val="0"/>
          <w:szCs w:val="24"/>
        </w:rPr>
      </w:pPr>
      <w:r>
        <w:rPr>
          <w:rFonts w:ascii="新細明體" w:eastAsia="新細明體" w:hAnsi="Arial" w:cs="新細明體" w:hint="eastAsia"/>
          <w:kern w:val="0"/>
          <w:sz w:val="20"/>
          <w:szCs w:val="20"/>
        </w:rPr>
        <w:lastRenderedPageBreak/>
        <w:t>「</w:t>
      </w:r>
      <w:r>
        <w:rPr>
          <w:rFonts w:ascii="Arial" w:hAnsi="Arial" w:cs="Arial"/>
          <w:kern w:val="0"/>
          <w:sz w:val="20"/>
          <w:szCs w:val="20"/>
        </w:rPr>
        <w:t>23</w:t>
      </w:r>
      <w:r>
        <w:rPr>
          <w:rFonts w:ascii="新細明體" w:eastAsia="新細明體" w:hAnsi="Arial" w:cs="新細明體" w:hint="eastAsia"/>
          <w:kern w:val="0"/>
          <w:sz w:val="20"/>
          <w:szCs w:val="20"/>
        </w:rPr>
        <w:t>」</w:t>
      </w:r>
      <w:r>
        <w:rPr>
          <w:rFonts w:ascii="Arial" w:hAnsi="Arial" w:cs="Arial"/>
          <w:kern w:val="0"/>
          <w:sz w:val="20"/>
          <w:szCs w:val="20"/>
        </w:rPr>
        <w:t xml:space="preserve"> </w:t>
      </w:r>
      <w:r>
        <w:rPr>
          <w:rFonts w:ascii="Times New Roman" w:hAnsi="Times New Roman" w:cs="Times New Roman"/>
          <w:kern w:val="0"/>
          <w:sz w:val="20"/>
          <w:szCs w:val="20"/>
        </w:rPr>
        <w:t>Van Hiele, P. M. (1986). Structure and</w:t>
      </w:r>
      <w:r>
        <w:rPr>
          <w:rFonts w:ascii="Arial" w:hAnsi="Arial" w:cs="Arial"/>
          <w:kern w:val="0"/>
          <w:sz w:val="20"/>
          <w:szCs w:val="20"/>
        </w:rPr>
        <w:t xml:space="preserve"> </w:t>
      </w:r>
      <w:r>
        <w:rPr>
          <w:rFonts w:ascii="Times New Roman" w:hAnsi="Times New Roman" w:cs="Times New Roman"/>
          <w:kern w:val="0"/>
          <w:sz w:val="20"/>
          <w:szCs w:val="20"/>
        </w:rPr>
        <w:t>Insight: A Theory of Mathematics Education.Orlando, FL: Academic Press</w:t>
      </w:r>
    </w:p>
    <w:p w:rsidR="00DA43D2" w:rsidRDefault="00DA43D2" w:rsidP="00DA43D2">
      <w:pPr>
        <w:autoSpaceDE w:val="0"/>
        <w:autoSpaceDN w:val="0"/>
        <w:adjustRightInd w:val="0"/>
        <w:spacing w:line="36"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14" w:lineRule="exact"/>
        <w:ind w:left="720" w:right="120" w:hanging="720"/>
        <w:rPr>
          <w:rFonts w:ascii="Times New Roman" w:hAnsi="Times New Roman" w:cs="Times New Roman"/>
          <w:kern w:val="0"/>
          <w:szCs w:val="24"/>
        </w:rPr>
      </w:pPr>
      <w:r>
        <w:rPr>
          <w:rFonts w:ascii="新細明體" w:eastAsia="新細明體" w:hAnsi="Arial" w:cs="新細明體" w:hint="eastAsia"/>
          <w:kern w:val="0"/>
          <w:sz w:val="20"/>
          <w:szCs w:val="20"/>
        </w:rPr>
        <w:t>「</w:t>
      </w:r>
      <w:r>
        <w:rPr>
          <w:rFonts w:ascii="Arial" w:hAnsi="Arial" w:cs="Arial"/>
          <w:kern w:val="0"/>
          <w:sz w:val="20"/>
          <w:szCs w:val="20"/>
        </w:rPr>
        <w:t>24</w:t>
      </w:r>
      <w:r>
        <w:rPr>
          <w:rFonts w:ascii="新細明體" w:eastAsia="新細明體" w:hAnsi="Arial" w:cs="新細明體" w:hint="eastAsia"/>
          <w:kern w:val="0"/>
          <w:sz w:val="20"/>
          <w:szCs w:val="20"/>
        </w:rPr>
        <w:t>」</w:t>
      </w:r>
      <w:r>
        <w:rPr>
          <w:rFonts w:ascii="Arial" w:hAnsi="Arial" w:cs="Arial"/>
          <w:kern w:val="0"/>
          <w:sz w:val="20"/>
          <w:szCs w:val="20"/>
        </w:rPr>
        <w:t xml:space="preserve"> </w:t>
      </w:r>
      <w:r>
        <w:rPr>
          <w:rFonts w:ascii="Times New Roman" w:hAnsi="Times New Roman" w:cs="Times New Roman"/>
          <w:kern w:val="0"/>
          <w:sz w:val="20"/>
          <w:szCs w:val="20"/>
        </w:rPr>
        <w:t>Young, D. (2006). Virtual Manipulatives in</w:t>
      </w:r>
      <w:r>
        <w:rPr>
          <w:rFonts w:ascii="Arial" w:hAnsi="Arial" w:cs="Arial"/>
          <w:kern w:val="0"/>
          <w:sz w:val="20"/>
          <w:szCs w:val="20"/>
        </w:rPr>
        <w:t xml:space="preserve"> </w:t>
      </w:r>
      <w:r>
        <w:rPr>
          <w:rFonts w:ascii="Times New Roman" w:hAnsi="Times New Roman" w:cs="Times New Roman"/>
          <w:kern w:val="0"/>
          <w:sz w:val="20"/>
          <w:szCs w:val="20"/>
        </w:rPr>
        <w:t>Mathematics Education. Retrieved from</w:t>
      </w:r>
    </w:p>
    <w:p w:rsidR="00DA43D2" w:rsidRDefault="00DA43D2" w:rsidP="00DA43D2">
      <w:pPr>
        <w:autoSpaceDE w:val="0"/>
        <w:autoSpaceDN w:val="0"/>
        <w:adjustRightInd w:val="0"/>
        <w:spacing w:line="35"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2" w:lineRule="exact"/>
        <w:ind w:left="720" w:right="140" w:hanging="720"/>
        <w:rPr>
          <w:rFonts w:ascii="Times New Roman" w:hAnsi="Times New Roman" w:cs="Times New Roman"/>
          <w:kern w:val="0"/>
          <w:szCs w:val="24"/>
        </w:rPr>
      </w:pPr>
      <w:r>
        <w:rPr>
          <w:rFonts w:ascii="新細明體" w:eastAsia="新細明體" w:hAnsi="Arial" w:cs="新細明體" w:hint="eastAsia"/>
          <w:kern w:val="0"/>
          <w:sz w:val="20"/>
          <w:szCs w:val="20"/>
        </w:rPr>
        <w:t>「</w:t>
      </w:r>
      <w:r>
        <w:rPr>
          <w:rFonts w:ascii="Arial" w:hAnsi="Arial" w:cs="Arial"/>
          <w:kern w:val="0"/>
          <w:sz w:val="20"/>
          <w:szCs w:val="20"/>
        </w:rPr>
        <w:t>25</w:t>
      </w:r>
      <w:r>
        <w:rPr>
          <w:rFonts w:ascii="新細明體" w:eastAsia="新細明體" w:hAnsi="Arial" w:cs="新細明體" w:hint="eastAsia"/>
          <w:kern w:val="0"/>
          <w:sz w:val="20"/>
          <w:szCs w:val="20"/>
        </w:rPr>
        <w:t>」</w:t>
      </w:r>
      <w:r>
        <w:rPr>
          <w:rFonts w:ascii="Arial" w:hAnsi="Arial" w:cs="Arial"/>
          <w:kern w:val="0"/>
          <w:sz w:val="20"/>
          <w:szCs w:val="20"/>
        </w:rPr>
        <w:t xml:space="preserve"> </w:t>
      </w:r>
      <w:r>
        <w:rPr>
          <w:rFonts w:ascii="Times New Roman" w:hAnsi="Times New Roman" w:cs="Times New Roman"/>
          <w:kern w:val="0"/>
          <w:sz w:val="20"/>
          <w:szCs w:val="20"/>
        </w:rPr>
        <w:t>Sprague &amp; Dede (1999, September).</w:t>
      </w:r>
      <w:r>
        <w:rPr>
          <w:rFonts w:ascii="Arial" w:hAnsi="Arial" w:cs="Arial"/>
          <w:kern w:val="0"/>
          <w:sz w:val="20"/>
          <w:szCs w:val="20"/>
        </w:rPr>
        <w:t xml:space="preserve"> </w:t>
      </w:r>
      <w:r>
        <w:rPr>
          <w:rFonts w:ascii="Times New Roman" w:hAnsi="Times New Roman" w:cs="Times New Roman"/>
          <w:kern w:val="0"/>
          <w:sz w:val="20"/>
          <w:szCs w:val="20"/>
        </w:rPr>
        <w:t>Constructivism in the classroom: If I reach this way,am I doing my job? .Learning and Leading with Technology</w:t>
      </w:r>
    </w:p>
    <w:p w:rsidR="00DA43D2" w:rsidRDefault="00DA43D2" w:rsidP="00DA43D2">
      <w:pPr>
        <w:autoSpaceDE w:val="0"/>
        <w:autoSpaceDN w:val="0"/>
        <w:adjustRightInd w:val="0"/>
        <w:spacing w:line="42" w:lineRule="exact"/>
        <w:rPr>
          <w:rFonts w:ascii="Times New Roman" w:hAnsi="Times New Roman" w:cs="Times New Roman"/>
          <w:kern w:val="0"/>
          <w:szCs w:val="24"/>
        </w:rPr>
      </w:pPr>
    </w:p>
    <w:p w:rsidR="00DA43D2" w:rsidRDefault="00DA43D2" w:rsidP="00DA43D2">
      <w:pPr>
        <w:overflowPunct w:val="0"/>
        <w:autoSpaceDE w:val="0"/>
        <w:autoSpaceDN w:val="0"/>
        <w:adjustRightInd w:val="0"/>
        <w:spacing w:line="226" w:lineRule="exact"/>
        <w:ind w:left="720" w:right="40" w:hanging="720"/>
        <w:jc w:val="both"/>
        <w:rPr>
          <w:rFonts w:ascii="Times New Roman" w:hAnsi="Times New Roman" w:cs="Times New Roman"/>
          <w:kern w:val="0"/>
          <w:sz w:val="20"/>
          <w:szCs w:val="20"/>
        </w:rPr>
      </w:pPr>
      <w:r>
        <w:rPr>
          <w:rFonts w:ascii="新細明體" w:eastAsia="新細明體" w:hAnsi="Arial" w:cs="新細明體" w:hint="eastAsia"/>
          <w:kern w:val="0"/>
          <w:sz w:val="20"/>
          <w:szCs w:val="20"/>
        </w:rPr>
        <w:t>「</w:t>
      </w:r>
      <w:r>
        <w:rPr>
          <w:rFonts w:ascii="Arial" w:hAnsi="Arial" w:cs="Arial"/>
          <w:kern w:val="0"/>
          <w:sz w:val="20"/>
          <w:szCs w:val="20"/>
        </w:rPr>
        <w:t>26</w:t>
      </w:r>
      <w:r>
        <w:rPr>
          <w:rFonts w:ascii="新細明體" w:eastAsia="新細明體" w:hAnsi="Arial" w:cs="新細明體" w:hint="eastAsia"/>
          <w:kern w:val="0"/>
          <w:sz w:val="20"/>
          <w:szCs w:val="20"/>
        </w:rPr>
        <w:t>」</w:t>
      </w:r>
      <w:r>
        <w:rPr>
          <w:rFonts w:ascii="Arial" w:hAnsi="Arial" w:cs="Arial"/>
          <w:kern w:val="0"/>
          <w:sz w:val="20"/>
          <w:szCs w:val="20"/>
        </w:rPr>
        <w:t xml:space="preserve"> </w:t>
      </w:r>
      <w:r>
        <w:rPr>
          <w:rFonts w:ascii="Times New Roman" w:hAnsi="Times New Roman" w:cs="Times New Roman"/>
          <w:kern w:val="0"/>
          <w:sz w:val="20"/>
          <w:szCs w:val="20"/>
        </w:rPr>
        <w:t>Jian-Ren Lin</w:t>
      </w:r>
      <w:r>
        <w:rPr>
          <w:rFonts w:ascii="SimSun" w:eastAsia="SimSun" w:hAnsi="Arial" w:cs="SimSun" w:hint="eastAsia"/>
          <w:kern w:val="0"/>
          <w:sz w:val="20"/>
          <w:szCs w:val="20"/>
        </w:rPr>
        <w:t>、</w:t>
      </w:r>
      <w:r>
        <w:rPr>
          <w:rFonts w:ascii="Times New Roman" w:hAnsi="Times New Roman" w:cs="Times New Roman"/>
          <w:kern w:val="0"/>
          <w:sz w:val="20"/>
          <w:szCs w:val="20"/>
        </w:rPr>
        <w:t>Pi-Fen Yu</w:t>
      </w:r>
      <w:r>
        <w:rPr>
          <w:rFonts w:ascii="SimSun" w:eastAsia="SimSun" w:hAnsi="Arial" w:cs="SimSun" w:hint="eastAsia"/>
          <w:kern w:val="0"/>
          <w:sz w:val="20"/>
          <w:szCs w:val="20"/>
        </w:rPr>
        <w:t>。</w:t>
      </w:r>
      <w:r>
        <w:rPr>
          <w:rFonts w:ascii="Arial" w:hAnsi="Arial" w:cs="Arial"/>
          <w:kern w:val="0"/>
          <w:sz w:val="20"/>
          <w:szCs w:val="20"/>
        </w:rPr>
        <w:t xml:space="preserve"> </w:t>
      </w:r>
      <w:r>
        <w:rPr>
          <w:rFonts w:ascii="Times New Roman" w:hAnsi="Times New Roman" w:cs="Times New Roman"/>
          <w:kern w:val="0"/>
          <w:sz w:val="20"/>
          <w:szCs w:val="20"/>
        </w:rPr>
        <w:t>The Mode and</w:t>
      </w:r>
      <w:r>
        <w:rPr>
          <w:rFonts w:ascii="Arial" w:hAnsi="Arial" w:cs="Arial"/>
          <w:kern w:val="0"/>
          <w:sz w:val="20"/>
          <w:szCs w:val="20"/>
        </w:rPr>
        <w:t xml:space="preserve"> </w:t>
      </w:r>
      <w:r>
        <w:rPr>
          <w:rFonts w:ascii="Times New Roman" w:hAnsi="Times New Roman" w:cs="Times New Roman"/>
          <w:kern w:val="0"/>
          <w:sz w:val="20"/>
          <w:szCs w:val="20"/>
        </w:rPr>
        <w:t>Strategies of Information Integrated into Mathematics Teaching</w:t>
      </w:r>
    </w:p>
    <w:p w:rsidR="00DA43D2" w:rsidRPr="00FC7BAA" w:rsidRDefault="00DA43D2" w:rsidP="00DA43D2">
      <w:pPr>
        <w:sectPr w:rsidR="00DA43D2" w:rsidRPr="00FC7BAA" w:rsidSect="00397023">
          <w:type w:val="continuous"/>
          <w:pgSz w:w="11906" w:h="16838" w:code="9"/>
          <w:pgMar w:top="1418" w:right="1418" w:bottom="1418" w:left="1418" w:header="1440" w:footer="1440" w:gutter="0"/>
          <w:cols w:num="2" w:space="454"/>
          <w:noEndnote/>
          <w:docGrid w:linePitch="326"/>
        </w:sectPr>
      </w:pPr>
    </w:p>
    <w:p w:rsidR="00DA43D2" w:rsidRPr="00FC7BAA" w:rsidRDefault="00DA43D2" w:rsidP="00DA43D2">
      <w:pPr>
        <w:sectPr w:rsidR="00DA43D2" w:rsidRPr="00FC7BAA" w:rsidSect="00397023">
          <w:type w:val="continuous"/>
          <w:pgSz w:w="11906" w:h="16838" w:code="9"/>
          <w:pgMar w:top="1418" w:right="1418" w:bottom="1418" w:left="1418" w:header="1440" w:footer="1440" w:gutter="0"/>
          <w:cols w:space="454"/>
          <w:noEndnote/>
          <w:docGrid w:linePitch="326"/>
        </w:sectPr>
      </w:pPr>
    </w:p>
    <w:p w:rsidR="00DA43D2" w:rsidRPr="00FC7BAA" w:rsidRDefault="00DA43D2" w:rsidP="00DA43D2">
      <w:pPr>
        <w:sectPr w:rsidR="00DA43D2" w:rsidRPr="00FC7BAA" w:rsidSect="00397023">
          <w:type w:val="continuous"/>
          <w:pgSz w:w="11906" w:h="16838" w:code="9"/>
          <w:pgMar w:top="1418" w:right="1418" w:bottom="1418" w:left="1418" w:header="1440" w:footer="1440" w:gutter="0"/>
          <w:cols w:space="454"/>
          <w:noEndnote/>
          <w:docGrid w:linePitch="326"/>
        </w:sectPr>
      </w:pPr>
    </w:p>
    <w:p w:rsidR="00DA43D2" w:rsidRPr="00FC7BAA" w:rsidRDefault="00DA43D2" w:rsidP="00DA43D2">
      <w:pPr>
        <w:sectPr w:rsidR="00DA43D2" w:rsidRPr="00FC7BAA" w:rsidSect="00397023">
          <w:type w:val="continuous"/>
          <w:pgSz w:w="11906" w:h="16838" w:code="9"/>
          <w:pgMar w:top="1418" w:right="1418" w:bottom="1418" w:left="1418" w:header="1440" w:footer="1440" w:gutter="0"/>
          <w:cols w:space="454"/>
          <w:noEndnote/>
          <w:docGrid w:linePitch="326"/>
        </w:sectPr>
      </w:pPr>
    </w:p>
    <w:p w:rsidR="00DA43D2" w:rsidRPr="00FC7BAA" w:rsidRDefault="00DA43D2" w:rsidP="00DA43D2">
      <w:pPr>
        <w:sectPr w:rsidR="00DA43D2" w:rsidRPr="00FC7BAA" w:rsidSect="00397023">
          <w:type w:val="continuous"/>
          <w:pgSz w:w="11906" w:h="16838" w:code="9"/>
          <w:pgMar w:top="1418" w:right="1418" w:bottom="1418" w:left="1418" w:header="1440" w:footer="1440" w:gutter="0"/>
          <w:cols w:space="454"/>
          <w:noEndnote/>
          <w:docGrid w:linePitch="326"/>
        </w:sectPr>
      </w:pPr>
    </w:p>
    <w:p w:rsidR="00DA43D2" w:rsidRPr="00FC7BAA" w:rsidRDefault="00DA43D2" w:rsidP="00DA43D2">
      <w:pPr>
        <w:sectPr w:rsidR="00DA43D2" w:rsidRPr="00FC7BAA" w:rsidSect="00397023">
          <w:type w:val="continuous"/>
          <w:pgSz w:w="11906" w:h="16838" w:code="9"/>
          <w:pgMar w:top="1418" w:right="1418" w:bottom="1418" w:left="1418" w:header="1440" w:footer="1440" w:gutter="0"/>
          <w:cols w:space="454"/>
          <w:noEndnote/>
          <w:docGrid w:linePitch="326"/>
        </w:sectPr>
      </w:pPr>
    </w:p>
    <w:p w:rsidR="00DA43D2" w:rsidRPr="00FC7BAA" w:rsidRDefault="00DA43D2" w:rsidP="00DA43D2">
      <w:pPr>
        <w:sectPr w:rsidR="00DA43D2" w:rsidRPr="00FC7BAA" w:rsidSect="00397023">
          <w:type w:val="continuous"/>
          <w:pgSz w:w="11906" w:h="16838" w:code="9"/>
          <w:pgMar w:top="1418" w:right="1418" w:bottom="1418" w:left="1418" w:header="1440" w:footer="1440" w:gutter="0"/>
          <w:cols w:space="454"/>
          <w:noEndnote/>
          <w:docGrid w:linePitch="326"/>
        </w:sectPr>
      </w:pPr>
    </w:p>
    <w:p w:rsidR="00DA43D2" w:rsidRPr="00FC7BAA" w:rsidRDefault="00DA43D2" w:rsidP="00DA43D2">
      <w:pPr>
        <w:sectPr w:rsidR="00DA43D2" w:rsidRPr="00FC7BAA" w:rsidSect="00397023">
          <w:type w:val="continuous"/>
          <w:pgSz w:w="11906" w:h="16838" w:code="9"/>
          <w:pgMar w:top="1418" w:right="1418" w:bottom="1418" w:left="1418" w:header="1440" w:footer="1440" w:gutter="0"/>
          <w:cols w:space="454"/>
          <w:noEndnote/>
          <w:docGrid w:linePitch="326"/>
        </w:sectPr>
      </w:pPr>
    </w:p>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Pr="00FC7BAA" w:rsidRDefault="00DA43D2" w:rsidP="00DA43D2">
      <w:pPr>
        <w:sectPr w:rsidR="00DA43D2" w:rsidRPr="00FC7BAA" w:rsidSect="00397023">
          <w:type w:val="continuous"/>
          <w:pgSz w:w="11906" w:h="16838" w:code="9"/>
          <w:pgMar w:top="1418" w:right="1418" w:bottom="1418" w:left="1418" w:header="1440" w:footer="1440" w:gutter="0"/>
          <w:cols w:space="454"/>
          <w:noEndnote/>
          <w:docGrid w:linePitch="326"/>
        </w:sectPr>
      </w:pPr>
    </w:p>
    <w:p w:rsidR="00DA43D2" w:rsidRPr="00FC7BAA" w:rsidRDefault="00DA43D2" w:rsidP="00DA43D2">
      <w:pPr>
        <w:sectPr w:rsidR="00DA43D2" w:rsidRPr="00FC7BAA" w:rsidSect="00397023">
          <w:type w:val="continuous"/>
          <w:pgSz w:w="11906" w:h="16838" w:code="9"/>
          <w:pgMar w:top="1418" w:right="1418" w:bottom="1418" w:left="1418" w:header="1440" w:footer="1440" w:gutter="0"/>
          <w:cols w:space="454"/>
          <w:noEndnote/>
          <w:docGrid w:linePitch="326"/>
        </w:sectPr>
      </w:pPr>
    </w:p>
    <w:p w:rsidR="00DA43D2" w:rsidRPr="00FC7BAA" w:rsidRDefault="00DA43D2" w:rsidP="00DA43D2">
      <w:pPr>
        <w:sectPr w:rsidR="00DA43D2" w:rsidRPr="00FC7BAA" w:rsidSect="00397023">
          <w:type w:val="continuous"/>
          <w:pgSz w:w="11906" w:h="16838" w:code="9"/>
          <w:pgMar w:top="1418" w:right="1418" w:bottom="1418" w:left="1418" w:header="1440" w:footer="1440" w:gutter="0"/>
          <w:cols w:space="454"/>
          <w:noEndnote/>
          <w:docGrid w:linePitch="326"/>
        </w:sectPr>
      </w:pPr>
    </w:p>
    <w:p w:rsidR="00DA43D2" w:rsidRPr="00FC7BAA" w:rsidRDefault="00DA43D2" w:rsidP="00DA43D2">
      <w:pPr>
        <w:sectPr w:rsidR="00DA43D2" w:rsidRPr="00FC7BAA" w:rsidSect="00397023">
          <w:type w:val="continuous"/>
          <w:pgSz w:w="11906" w:h="16838" w:code="9"/>
          <w:pgMar w:top="1418" w:right="1418" w:bottom="1418" w:left="1418" w:header="1440" w:footer="1440" w:gutter="0"/>
          <w:cols w:space="454"/>
          <w:noEndnote/>
          <w:docGrid w:linePitch="326"/>
        </w:sectPr>
      </w:pPr>
    </w:p>
    <w:p w:rsidR="00DA43D2" w:rsidRPr="00E77E11" w:rsidRDefault="00DA43D2" w:rsidP="00DA43D2">
      <w:pPr>
        <w:pStyle w:val="1"/>
        <w:spacing w:beforeLines="50" w:before="120" w:afterLines="50" w:after="120" w:line="500" w:lineRule="exact"/>
        <w:rPr>
          <w:rFonts w:ascii="標楷體" w:eastAsia="標楷體" w:hAnsi="標楷體"/>
          <w:sz w:val="28"/>
        </w:rPr>
      </w:pPr>
      <w:bookmarkStart w:id="518" w:name="_Toc413916354"/>
      <w:r w:rsidRPr="00E77E11">
        <w:rPr>
          <w:rFonts w:ascii="標楷體" w:eastAsia="標楷體" w:hAnsi="標楷體" w:hint="eastAsia"/>
          <w:sz w:val="28"/>
        </w:rPr>
        <w:lastRenderedPageBreak/>
        <w:t>SE03：以悅趣化數位學習架構研究提升自主閱讀成效</w:t>
      </w:r>
      <w:bookmarkEnd w:id="518"/>
    </w:p>
    <w:p w:rsidR="00DA43D2" w:rsidRPr="00624033" w:rsidRDefault="00DA43D2" w:rsidP="00DA43D2">
      <w:pPr>
        <w:autoSpaceDE w:val="0"/>
        <w:autoSpaceDN w:val="0"/>
        <w:adjustRightInd w:val="0"/>
        <w:jc w:val="center"/>
        <w:rPr>
          <w:rFonts w:eastAsia="標楷體"/>
          <w:b/>
          <w:kern w:val="0"/>
          <w:sz w:val="28"/>
          <w:szCs w:val="28"/>
        </w:rPr>
      </w:pPr>
      <w:r w:rsidRPr="00624033">
        <w:rPr>
          <w:rFonts w:eastAsia="標楷體"/>
          <w:b/>
          <w:kern w:val="0"/>
          <w:sz w:val="28"/>
          <w:szCs w:val="28"/>
        </w:rPr>
        <w:t>以悅趣化數位學習架構研究提升自主閱讀成效</w:t>
      </w:r>
    </w:p>
    <w:p w:rsidR="00DA43D2" w:rsidRPr="00624033" w:rsidRDefault="00DA43D2" w:rsidP="00DA43D2">
      <w:pPr>
        <w:autoSpaceDE w:val="0"/>
        <w:autoSpaceDN w:val="0"/>
        <w:adjustRightInd w:val="0"/>
        <w:jc w:val="center"/>
        <w:rPr>
          <w:rFonts w:eastAsia="標楷體"/>
          <w:kern w:val="0"/>
          <w:sz w:val="28"/>
          <w:szCs w:val="28"/>
        </w:rPr>
      </w:pPr>
      <w:r w:rsidRPr="00624033">
        <w:rPr>
          <w:rFonts w:eastAsia="標楷體"/>
          <w:kern w:val="0"/>
          <w:sz w:val="28"/>
          <w:szCs w:val="28"/>
        </w:rPr>
        <w:t>The Study on Digital Game-based Learning Architecture for Enhancing the Effectiveness of Reading Autonomy</w:t>
      </w:r>
    </w:p>
    <w:tbl>
      <w:tblPr>
        <w:tblW w:w="7268" w:type="dxa"/>
        <w:jc w:val="center"/>
        <w:tblCellMar>
          <w:left w:w="0" w:type="dxa"/>
          <w:right w:w="0" w:type="dxa"/>
        </w:tblCellMar>
        <w:tblLook w:val="01E0" w:firstRow="1" w:lastRow="1" w:firstColumn="1" w:lastColumn="1" w:noHBand="0" w:noVBand="0"/>
      </w:tblPr>
      <w:tblGrid>
        <w:gridCol w:w="2496"/>
        <w:gridCol w:w="2496"/>
        <w:gridCol w:w="2276"/>
      </w:tblGrid>
      <w:tr w:rsidR="00DA43D2" w:rsidRPr="00624033" w:rsidTr="00397023">
        <w:trPr>
          <w:trHeight w:val="224"/>
          <w:jc w:val="center"/>
        </w:trPr>
        <w:tc>
          <w:tcPr>
            <w:tcW w:w="2496" w:type="dxa"/>
            <w:vAlign w:val="center"/>
          </w:tcPr>
          <w:p w:rsidR="00DA43D2" w:rsidRPr="00624033" w:rsidRDefault="00DA43D2" w:rsidP="00397023">
            <w:pPr>
              <w:spacing w:line="0" w:lineRule="atLeast"/>
              <w:jc w:val="center"/>
              <w:rPr>
                <w:rFonts w:eastAsia="標楷體"/>
                <w:lang w:val="de-DE"/>
              </w:rPr>
            </w:pPr>
          </w:p>
          <w:p w:rsidR="00DA43D2" w:rsidRPr="00624033" w:rsidRDefault="00DA43D2" w:rsidP="00397023">
            <w:pPr>
              <w:spacing w:line="0" w:lineRule="atLeast"/>
              <w:jc w:val="center"/>
              <w:rPr>
                <w:rFonts w:eastAsia="標楷體"/>
                <w:lang w:val="de-DE"/>
              </w:rPr>
            </w:pPr>
            <w:r w:rsidRPr="00624033">
              <w:rPr>
                <w:rFonts w:eastAsia="標楷體"/>
                <w:lang w:val="de-DE"/>
              </w:rPr>
              <w:t>盧瑞山</w:t>
            </w:r>
          </w:p>
        </w:tc>
        <w:tc>
          <w:tcPr>
            <w:tcW w:w="2496" w:type="dxa"/>
            <w:vAlign w:val="center"/>
          </w:tcPr>
          <w:p w:rsidR="00DA43D2" w:rsidRPr="00624033" w:rsidRDefault="00DA43D2" w:rsidP="00397023">
            <w:pPr>
              <w:spacing w:line="0" w:lineRule="atLeast"/>
              <w:jc w:val="center"/>
              <w:rPr>
                <w:rFonts w:eastAsia="標楷體"/>
                <w:bCs/>
              </w:rPr>
            </w:pPr>
          </w:p>
          <w:p w:rsidR="00DA43D2" w:rsidRPr="00624033" w:rsidRDefault="00DA43D2" w:rsidP="00397023">
            <w:pPr>
              <w:spacing w:line="0" w:lineRule="atLeast"/>
              <w:jc w:val="center"/>
              <w:rPr>
                <w:rFonts w:eastAsia="標楷體"/>
                <w:bCs/>
              </w:rPr>
            </w:pPr>
            <w:r w:rsidRPr="00624033">
              <w:rPr>
                <w:rFonts w:eastAsia="標楷體"/>
                <w:bCs/>
              </w:rPr>
              <w:t>林儀</w:t>
            </w:r>
          </w:p>
        </w:tc>
        <w:tc>
          <w:tcPr>
            <w:tcW w:w="2276" w:type="dxa"/>
            <w:vAlign w:val="center"/>
          </w:tcPr>
          <w:p w:rsidR="00DA43D2" w:rsidRPr="00624033" w:rsidRDefault="00DA43D2" w:rsidP="00397023">
            <w:pPr>
              <w:spacing w:line="0" w:lineRule="atLeast"/>
              <w:jc w:val="center"/>
              <w:rPr>
                <w:rFonts w:eastAsia="標楷體"/>
                <w:lang w:val="de-DE"/>
              </w:rPr>
            </w:pPr>
          </w:p>
          <w:p w:rsidR="00DA43D2" w:rsidRPr="00624033" w:rsidRDefault="00DA43D2" w:rsidP="00397023">
            <w:pPr>
              <w:spacing w:line="0" w:lineRule="atLeast"/>
              <w:jc w:val="center"/>
              <w:rPr>
                <w:rFonts w:eastAsia="標楷體"/>
                <w:lang w:val="de-DE"/>
              </w:rPr>
            </w:pPr>
            <w:r w:rsidRPr="00624033">
              <w:rPr>
                <w:rFonts w:eastAsia="標楷體"/>
                <w:lang w:val="de-DE"/>
              </w:rPr>
              <w:t>莊玉屏</w:t>
            </w:r>
          </w:p>
        </w:tc>
      </w:tr>
      <w:tr w:rsidR="00DA43D2" w:rsidRPr="00624033" w:rsidTr="00397023">
        <w:trPr>
          <w:trHeight w:val="224"/>
          <w:jc w:val="center"/>
        </w:trPr>
        <w:tc>
          <w:tcPr>
            <w:tcW w:w="2496" w:type="dxa"/>
            <w:vAlign w:val="center"/>
          </w:tcPr>
          <w:p w:rsidR="00DA43D2" w:rsidRPr="00624033" w:rsidRDefault="00DA43D2" w:rsidP="00397023">
            <w:pPr>
              <w:spacing w:line="0" w:lineRule="atLeast"/>
              <w:jc w:val="center"/>
              <w:rPr>
                <w:rFonts w:eastAsia="標楷體"/>
                <w:lang w:val="de-DE"/>
              </w:rPr>
            </w:pPr>
            <w:r w:rsidRPr="00624033">
              <w:rPr>
                <w:rFonts w:eastAsia="標楷體"/>
                <w:lang w:val="de-DE"/>
              </w:rPr>
              <w:t>德明財經科技大學</w:t>
            </w:r>
          </w:p>
          <w:p w:rsidR="00DA43D2" w:rsidRPr="00624033" w:rsidRDefault="00DA43D2" w:rsidP="00397023">
            <w:pPr>
              <w:spacing w:line="0" w:lineRule="atLeast"/>
              <w:jc w:val="center"/>
              <w:rPr>
                <w:rFonts w:eastAsia="標楷體"/>
                <w:lang w:val="de-DE"/>
              </w:rPr>
            </w:pPr>
            <w:r w:rsidRPr="00624033">
              <w:rPr>
                <w:rFonts w:eastAsia="標楷體"/>
                <w:lang w:val="de-DE"/>
              </w:rPr>
              <w:t>資訊管理系</w:t>
            </w:r>
          </w:p>
          <w:p w:rsidR="00DA43D2" w:rsidRPr="00624033" w:rsidRDefault="00DA43D2" w:rsidP="00397023">
            <w:pPr>
              <w:spacing w:line="0" w:lineRule="atLeast"/>
              <w:jc w:val="center"/>
              <w:rPr>
                <w:rFonts w:eastAsia="標楷體"/>
                <w:lang w:val="de-DE"/>
              </w:rPr>
            </w:pPr>
            <w:r w:rsidRPr="00624033">
              <w:rPr>
                <w:rFonts w:eastAsia="標楷體"/>
                <w:lang w:val="de-DE"/>
              </w:rPr>
              <w:t>助理教授</w:t>
            </w:r>
          </w:p>
        </w:tc>
        <w:tc>
          <w:tcPr>
            <w:tcW w:w="2496" w:type="dxa"/>
            <w:vAlign w:val="center"/>
          </w:tcPr>
          <w:p w:rsidR="00DA43D2" w:rsidRPr="00624033" w:rsidRDefault="00DA43D2" w:rsidP="00397023">
            <w:pPr>
              <w:spacing w:line="0" w:lineRule="atLeast"/>
              <w:jc w:val="center"/>
              <w:rPr>
                <w:rFonts w:eastAsia="標楷體"/>
                <w:bCs/>
              </w:rPr>
            </w:pPr>
            <w:r w:rsidRPr="00624033">
              <w:rPr>
                <w:rFonts w:eastAsia="標楷體"/>
                <w:bCs/>
              </w:rPr>
              <w:t>德明財經科技大學</w:t>
            </w:r>
          </w:p>
          <w:p w:rsidR="00DA43D2" w:rsidRPr="00624033" w:rsidRDefault="00DA43D2" w:rsidP="00397023">
            <w:pPr>
              <w:spacing w:line="0" w:lineRule="atLeast"/>
              <w:jc w:val="center"/>
              <w:rPr>
                <w:rFonts w:eastAsia="標楷體"/>
                <w:bCs/>
              </w:rPr>
            </w:pPr>
            <w:r w:rsidRPr="00624033">
              <w:rPr>
                <w:rFonts w:eastAsia="標楷體"/>
                <w:bCs/>
              </w:rPr>
              <w:t>企業管理系</w:t>
            </w:r>
          </w:p>
          <w:p w:rsidR="00DA43D2" w:rsidRPr="00624033" w:rsidRDefault="00DA43D2" w:rsidP="00397023">
            <w:pPr>
              <w:spacing w:line="0" w:lineRule="atLeast"/>
              <w:jc w:val="center"/>
              <w:rPr>
                <w:rFonts w:eastAsia="標楷體"/>
                <w:bCs/>
              </w:rPr>
            </w:pPr>
            <w:r w:rsidRPr="00624033">
              <w:rPr>
                <w:rFonts w:eastAsia="標楷體"/>
                <w:bCs/>
              </w:rPr>
              <w:t>助理教授</w:t>
            </w:r>
          </w:p>
        </w:tc>
        <w:tc>
          <w:tcPr>
            <w:tcW w:w="2276" w:type="dxa"/>
            <w:vAlign w:val="center"/>
          </w:tcPr>
          <w:p w:rsidR="00DA43D2" w:rsidRPr="00624033" w:rsidRDefault="00DA43D2" w:rsidP="00397023">
            <w:pPr>
              <w:spacing w:line="0" w:lineRule="atLeast"/>
              <w:jc w:val="center"/>
              <w:rPr>
                <w:rFonts w:eastAsia="標楷體"/>
                <w:lang w:val="de-DE"/>
              </w:rPr>
            </w:pPr>
            <w:r w:rsidRPr="00624033">
              <w:rPr>
                <w:rFonts w:eastAsia="標楷體"/>
                <w:lang w:val="de-DE"/>
              </w:rPr>
              <w:t>德明財經科技大學</w:t>
            </w:r>
          </w:p>
          <w:p w:rsidR="00DA43D2" w:rsidRPr="00624033" w:rsidRDefault="00DA43D2" w:rsidP="00397023">
            <w:pPr>
              <w:spacing w:line="0" w:lineRule="atLeast"/>
              <w:jc w:val="center"/>
              <w:rPr>
                <w:rFonts w:eastAsia="標楷體"/>
                <w:lang w:val="de-DE"/>
              </w:rPr>
            </w:pPr>
            <w:r w:rsidRPr="00624033">
              <w:rPr>
                <w:rFonts w:eastAsia="標楷體"/>
                <w:lang w:val="de-DE"/>
              </w:rPr>
              <w:t>資訊管理系</w:t>
            </w:r>
          </w:p>
          <w:p w:rsidR="00DA43D2" w:rsidRPr="00624033" w:rsidRDefault="00DA43D2" w:rsidP="00397023">
            <w:pPr>
              <w:spacing w:line="0" w:lineRule="atLeast"/>
              <w:jc w:val="center"/>
              <w:rPr>
                <w:rFonts w:eastAsia="標楷體"/>
                <w:lang w:val="de-DE"/>
              </w:rPr>
            </w:pPr>
            <w:r w:rsidRPr="00624033">
              <w:rPr>
                <w:rFonts w:eastAsia="標楷體"/>
                <w:lang w:val="de-DE"/>
              </w:rPr>
              <w:t>研究生</w:t>
            </w:r>
          </w:p>
        </w:tc>
      </w:tr>
    </w:tbl>
    <w:p w:rsidR="00DA43D2" w:rsidRPr="0083339D" w:rsidRDefault="00AB4E58" w:rsidP="00DA43D2">
      <w:pPr>
        <w:ind w:firstLineChars="450" w:firstLine="1080"/>
        <w:rPr>
          <w:rFonts w:eastAsia="標楷體"/>
          <w:b/>
          <w:sz w:val="20"/>
          <w:lang w:val="fr-FR"/>
        </w:rPr>
      </w:pPr>
      <w:hyperlink r:id="rId457" w:history="1">
        <w:r w:rsidR="00DA43D2" w:rsidRPr="006E5EFC">
          <w:rPr>
            <w:rStyle w:val="aa"/>
            <w:rFonts w:eastAsia="標楷體"/>
            <w:lang w:val="fr-FR"/>
          </w:rPr>
          <w:t>rslu@takming.edu.tw</w:t>
        </w:r>
      </w:hyperlink>
      <w:r w:rsidR="00DA43D2" w:rsidRPr="006E5EFC">
        <w:rPr>
          <w:rFonts w:eastAsia="標楷體" w:hint="eastAsia"/>
          <w:lang w:val="fr-FR"/>
        </w:rPr>
        <w:t xml:space="preserve"> </w:t>
      </w:r>
      <w:r w:rsidR="00DA43D2" w:rsidRPr="006E5EFC">
        <w:rPr>
          <w:rFonts w:eastAsia="標楷體"/>
          <w:lang w:val="fr-FR"/>
        </w:rPr>
        <w:t xml:space="preserve"> </w:t>
      </w:r>
      <w:hyperlink r:id="rId458" w:history="1">
        <w:r w:rsidR="00DA43D2" w:rsidRPr="006E5EFC">
          <w:rPr>
            <w:rStyle w:val="aa"/>
            <w:rFonts w:eastAsia="標楷體"/>
            <w:lang w:val="fr-FR"/>
          </w:rPr>
          <w:t>elaine5201@gmail.com</w:t>
        </w:r>
      </w:hyperlink>
      <w:r w:rsidR="00DA43D2" w:rsidRPr="006E5EFC">
        <w:rPr>
          <w:rFonts w:eastAsia="標楷體"/>
          <w:lang w:val="fr-FR"/>
        </w:rPr>
        <w:t xml:space="preserve"> </w:t>
      </w:r>
      <w:r w:rsidR="00DA43D2">
        <w:rPr>
          <w:rFonts w:eastAsia="標楷體" w:hint="eastAsia"/>
          <w:lang w:val="fr-FR"/>
        </w:rPr>
        <w:t xml:space="preserve"> </w:t>
      </w:r>
      <w:r w:rsidR="00DA43D2" w:rsidRPr="006E5EFC">
        <w:rPr>
          <w:rFonts w:eastAsia="標楷體"/>
          <w:lang w:val="fr-FR"/>
        </w:rPr>
        <w:t>chuang1319@gmail.com</w:t>
      </w:r>
    </w:p>
    <w:p w:rsidR="00DA43D2" w:rsidRDefault="00DA43D2" w:rsidP="00DA43D2">
      <w:pPr>
        <w:jc w:val="center"/>
        <w:rPr>
          <w:rFonts w:eastAsia="標楷體"/>
          <w:b/>
          <w:sz w:val="20"/>
        </w:rPr>
        <w:sectPr w:rsidR="00DA43D2" w:rsidSect="00397023">
          <w:type w:val="continuous"/>
          <w:pgSz w:w="11906" w:h="16838" w:code="9"/>
          <w:pgMar w:top="1418" w:right="1418" w:bottom="1418" w:left="1418" w:header="1440" w:footer="1440" w:gutter="0"/>
          <w:cols w:space="454"/>
          <w:noEndnote/>
          <w:docGrid w:linePitch="326"/>
        </w:sectPr>
      </w:pPr>
    </w:p>
    <w:p w:rsidR="00DA43D2" w:rsidRPr="00624033" w:rsidRDefault="00DA43D2" w:rsidP="00DA43D2">
      <w:pPr>
        <w:jc w:val="center"/>
        <w:rPr>
          <w:rFonts w:eastAsia="標楷體"/>
          <w:b/>
          <w:sz w:val="20"/>
          <w:lang w:val="fr-FR"/>
        </w:rPr>
      </w:pPr>
      <w:r w:rsidRPr="00624033">
        <w:rPr>
          <w:rFonts w:eastAsia="標楷體"/>
          <w:b/>
          <w:sz w:val="20"/>
        </w:rPr>
        <w:lastRenderedPageBreak/>
        <w:t>摘</w:t>
      </w:r>
      <w:r w:rsidRPr="00624033">
        <w:rPr>
          <w:rFonts w:eastAsia="標楷體"/>
          <w:b/>
          <w:sz w:val="20"/>
          <w:lang w:val="fr-FR"/>
        </w:rPr>
        <w:t xml:space="preserve">  </w:t>
      </w:r>
      <w:r w:rsidRPr="00624033">
        <w:rPr>
          <w:rFonts w:eastAsia="標楷體"/>
          <w:b/>
          <w:sz w:val="20"/>
        </w:rPr>
        <w:t>要</w:t>
      </w:r>
    </w:p>
    <w:p w:rsidR="00DA43D2" w:rsidRPr="00624033" w:rsidRDefault="00DA43D2" w:rsidP="00DA43D2">
      <w:pPr>
        <w:jc w:val="both"/>
        <w:rPr>
          <w:rFonts w:eastAsia="標楷體"/>
          <w:b/>
          <w:sz w:val="20"/>
          <w:lang w:val="fr-FR"/>
        </w:rPr>
      </w:pPr>
    </w:p>
    <w:p w:rsidR="00DA43D2" w:rsidRPr="00624033" w:rsidRDefault="00DA43D2" w:rsidP="00DA43D2">
      <w:pPr>
        <w:rPr>
          <w:rFonts w:eastAsia="標楷體"/>
          <w:sz w:val="20"/>
          <w:lang w:val="zh-TW"/>
        </w:rPr>
      </w:pPr>
      <w:r w:rsidRPr="00624033">
        <w:rPr>
          <w:rFonts w:eastAsia="標楷體"/>
          <w:sz w:val="20"/>
          <w:lang w:val="fr-FR"/>
        </w:rPr>
        <w:t xml:space="preserve">    </w:t>
      </w:r>
      <w:r w:rsidRPr="00624033">
        <w:rPr>
          <w:rFonts w:eastAsia="標楷體"/>
          <w:sz w:val="20"/>
          <w:lang w:val="zh-TW"/>
        </w:rPr>
        <w:t>本研究之目的，旨在透過</w:t>
      </w:r>
      <w:r w:rsidRPr="00624033">
        <w:rPr>
          <w:rFonts w:eastAsia="標楷體"/>
          <w:bCs/>
          <w:color w:val="0000FF"/>
          <w:kern w:val="0"/>
          <w:sz w:val="20"/>
        </w:rPr>
        <w:t>企業架構方法</w:t>
      </w:r>
      <w:r w:rsidRPr="00624033">
        <w:rPr>
          <w:rFonts w:eastAsia="標楷體"/>
          <w:bCs/>
          <w:kern w:val="0"/>
          <w:sz w:val="20"/>
        </w:rPr>
        <w:t>，規劃出以</w:t>
      </w:r>
      <w:r w:rsidRPr="00624033">
        <w:rPr>
          <w:rFonts w:eastAsia="標楷體"/>
          <w:bCs/>
          <w:color w:val="0000FF"/>
          <w:kern w:val="0"/>
          <w:sz w:val="20"/>
        </w:rPr>
        <w:t>悅趣化數位學習系統</w:t>
      </w:r>
      <w:r w:rsidRPr="00624033">
        <w:rPr>
          <w:rFonts w:eastAsia="標楷體"/>
          <w:bCs/>
          <w:kern w:val="0"/>
          <w:sz w:val="20"/>
        </w:rPr>
        <w:t>為媒介，</w:t>
      </w:r>
      <w:r w:rsidRPr="00624033">
        <w:rPr>
          <w:rFonts w:eastAsia="標楷體"/>
          <w:bCs/>
          <w:color w:val="0000FF"/>
          <w:kern w:val="0"/>
          <w:sz w:val="20"/>
        </w:rPr>
        <w:t>閱讀理解策略</w:t>
      </w:r>
      <w:r w:rsidRPr="00624033">
        <w:rPr>
          <w:rFonts w:eastAsia="標楷體"/>
          <w:bCs/>
          <w:kern w:val="0"/>
          <w:sz w:val="20"/>
        </w:rPr>
        <w:t>為指導工具，探討</w:t>
      </w:r>
      <w:r w:rsidRPr="00624033">
        <w:rPr>
          <w:rFonts w:eastAsia="標楷體"/>
          <w:bCs/>
          <w:color w:val="0000FF"/>
          <w:kern w:val="0"/>
          <w:sz w:val="20"/>
        </w:rPr>
        <w:t>學習者自主學習的成效</w:t>
      </w:r>
      <w:r w:rsidRPr="00624033">
        <w:rPr>
          <w:rFonts w:eastAsia="標楷體"/>
          <w:sz w:val="20"/>
          <w:lang w:val="zh-TW"/>
        </w:rPr>
        <w:t>。本研究採用</w:t>
      </w:r>
      <w:r w:rsidRPr="00624033">
        <w:rPr>
          <w:rFonts w:eastAsia="標楷體"/>
          <w:color w:val="0000FF"/>
          <w:sz w:val="20"/>
          <w:lang w:val="zh-TW"/>
        </w:rPr>
        <w:t>行動研究方法</w:t>
      </w:r>
      <w:r w:rsidRPr="00624033">
        <w:rPr>
          <w:rFonts w:eastAsia="標楷體"/>
          <w:sz w:val="20"/>
          <w:lang w:val="zh-TW"/>
        </w:rPr>
        <w:t>，以國小五年級學童為</w:t>
      </w:r>
      <w:r w:rsidRPr="00624033">
        <w:rPr>
          <w:rFonts w:eastAsia="標楷體"/>
          <w:color w:val="0000FF"/>
          <w:sz w:val="20"/>
          <w:lang w:val="zh-TW"/>
        </w:rPr>
        <w:t>研究對象</w:t>
      </w:r>
      <w:r w:rsidRPr="00624033">
        <w:rPr>
          <w:rFonts w:eastAsia="標楷體"/>
          <w:sz w:val="20"/>
          <w:lang w:val="zh-TW"/>
        </w:rPr>
        <w:t>，根據國民小學五年級學童的</w:t>
      </w:r>
      <w:r w:rsidRPr="00624033">
        <w:rPr>
          <w:rFonts w:eastAsia="標楷體"/>
          <w:color w:val="0000FF"/>
          <w:sz w:val="20"/>
          <w:lang w:val="zh-TW"/>
        </w:rPr>
        <w:t>閱讀能力</w:t>
      </w:r>
      <w:r w:rsidRPr="00624033">
        <w:rPr>
          <w:rFonts w:eastAsia="標楷體"/>
          <w:sz w:val="20"/>
          <w:lang w:val="zh-TW"/>
        </w:rPr>
        <w:t>發展，選定</w:t>
      </w:r>
      <w:r w:rsidRPr="00624033">
        <w:rPr>
          <w:rFonts w:eastAsia="標楷體"/>
          <w:color w:val="0000FF"/>
          <w:sz w:val="20"/>
          <w:lang w:val="zh-TW"/>
        </w:rPr>
        <w:t>兒童故事內容</w:t>
      </w:r>
      <w:r w:rsidRPr="00624033">
        <w:rPr>
          <w:rFonts w:eastAsia="標楷體"/>
          <w:sz w:val="20"/>
          <w:lang w:val="zh-TW"/>
        </w:rPr>
        <w:t>，彙整與製作檔案，開發</w:t>
      </w:r>
      <w:r w:rsidRPr="00624033">
        <w:rPr>
          <w:rFonts w:eastAsia="標楷體"/>
          <w:color w:val="0000FF"/>
          <w:sz w:val="20"/>
          <w:lang w:val="zh-TW"/>
        </w:rPr>
        <w:t>電子閱讀讀本</w:t>
      </w:r>
      <w:r w:rsidRPr="00624033">
        <w:rPr>
          <w:rFonts w:eastAsia="標楷體"/>
          <w:sz w:val="20"/>
          <w:lang w:val="zh-TW"/>
        </w:rPr>
        <w:t>。</w:t>
      </w:r>
    </w:p>
    <w:p w:rsidR="00DA43D2" w:rsidRPr="00624033" w:rsidRDefault="00DA43D2" w:rsidP="00DA43D2">
      <w:pPr>
        <w:rPr>
          <w:rFonts w:eastAsia="標楷體"/>
          <w:sz w:val="20"/>
          <w:lang w:val="zh-TW"/>
        </w:rPr>
      </w:pPr>
      <w:r w:rsidRPr="00624033">
        <w:rPr>
          <w:rFonts w:eastAsia="標楷體"/>
          <w:sz w:val="20"/>
          <w:lang w:val="zh-TW"/>
        </w:rPr>
        <w:t xml:space="preserve">    </w:t>
      </w:r>
      <w:r w:rsidRPr="00624033">
        <w:rPr>
          <w:rFonts w:eastAsia="標楷體"/>
          <w:sz w:val="20"/>
          <w:lang w:val="zh-TW"/>
        </w:rPr>
        <w:t>協助學生在寓樂於教的學習過程中，有效且有系統的</w:t>
      </w:r>
      <w:r w:rsidRPr="00281C3F">
        <w:rPr>
          <w:rFonts w:eastAsia="標楷體"/>
          <w:sz w:val="20"/>
          <w:lang w:val="zh-TW"/>
        </w:rPr>
        <w:t>使用</w:t>
      </w:r>
      <w:r w:rsidRPr="00281C3F">
        <w:rPr>
          <w:rFonts w:eastAsia="標楷體" w:hint="eastAsia"/>
          <w:sz w:val="20"/>
          <w:lang w:val="zh-TW"/>
        </w:rPr>
        <w:t>學</w:t>
      </w:r>
      <w:r w:rsidRPr="00281C3F">
        <w:rPr>
          <w:rFonts w:eastAsia="標楷體"/>
          <w:sz w:val="20"/>
          <w:lang w:val="zh-TW"/>
        </w:rPr>
        <w:t>習策略知識</w:t>
      </w:r>
      <w:r w:rsidRPr="00624033">
        <w:rPr>
          <w:rFonts w:eastAsia="標楷體"/>
          <w:sz w:val="20"/>
          <w:lang w:val="zh-TW"/>
        </w:rPr>
        <w:t>，經過</w:t>
      </w:r>
      <w:r w:rsidRPr="00624033">
        <w:rPr>
          <w:rFonts w:eastAsia="標楷體"/>
          <w:color w:val="0000FF"/>
          <w:sz w:val="20"/>
          <w:lang w:val="zh-TW"/>
        </w:rPr>
        <w:t>教學實驗活動</w:t>
      </w:r>
      <w:r w:rsidRPr="00624033">
        <w:rPr>
          <w:rFonts w:eastAsia="標楷體"/>
          <w:sz w:val="20"/>
          <w:lang w:val="zh-TW"/>
        </w:rPr>
        <w:t>後，輔以</w:t>
      </w:r>
      <w:r w:rsidRPr="00624033">
        <w:rPr>
          <w:rFonts w:eastAsia="標楷體"/>
          <w:color w:val="0000FF"/>
          <w:sz w:val="20"/>
          <w:lang w:val="zh-TW"/>
        </w:rPr>
        <w:t>閱讀理解測驗工</w:t>
      </w:r>
      <w:r w:rsidRPr="00624033">
        <w:rPr>
          <w:rFonts w:eastAsia="標楷體"/>
          <w:sz w:val="20"/>
          <w:lang w:val="zh-TW"/>
        </w:rPr>
        <w:t>具，檢測並分析學童</w:t>
      </w:r>
      <w:r w:rsidRPr="00624033">
        <w:rPr>
          <w:rFonts w:eastAsia="標楷體"/>
          <w:color w:val="0000FF"/>
          <w:sz w:val="20"/>
          <w:lang w:val="zh-TW"/>
        </w:rPr>
        <w:t>閱讀理解能力</w:t>
      </w:r>
      <w:r w:rsidRPr="00624033">
        <w:rPr>
          <w:rFonts w:eastAsia="標楷體"/>
          <w:sz w:val="20"/>
          <w:lang w:val="zh-TW"/>
        </w:rPr>
        <w:t>的轉變。</w:t>
      </w:r>
    </w:p>
    <w:p w:rsidR="00DA43D2" w:rsidRPr="00624033" w:rsidRDefault="00DA43D2" w:rsidP="00DA43D2">
      <w:pPr>
        <w:rPr>
          <w:rFonts w:eastAsia="標楷體"/>
          <w:sz w:val="20"/>
        </w:rPr>
      </w:pPr>
    </w:p>
    <w:p w:rsidR="00DA43D2" w:rsidRPr="00624033" w:rsidRDefault="00DA43D2" w:rsidP="00DA43D2">
      <w:pPr>
        <w:rPr>
          <w:rFonts w:eastAsia="標楷體"/>
          <w:sz w:val="20"/>
        </w:rPr>
      </w:pPr>
      <w:r w:rsidRPr="00624033">
        <w:rPr>
          <w:rFonts w:eastAsia="標楷體"/>
          <w:sz w:val="20"/>
        </w:rPr>
        <w:t>關鍵詞：悅趣化數位學習</w:t>
      </w:r>
      <w:r w:rsidRPr="00624033">
        <w:rPr>
          <w:rFonts w:eastAsia="標楷體"/>
          <w:sz w:val="20"/>
        </w:rPr>
        <w:t xml:space="preserve"> </w:t>
      </w:r>
      <w:r w:rsidRPr="00624033">
        <w:rPr>
          <w:rFonts w:eastAsia="標楷體"/>
          <w:sz w:val="20"/>
        </w:rPr>
        <w:t>兒童故事</w:t>
      </w:r>
      <w:r w:rsidRPr="00624033">
        <w:rPr>
          <w:rFonts w:eastAsia="標楷體"/>
          <w:sz w:val="20"/>
        </w:rPr>
        <w:t xml:space="preserve"> </w:t>
      </w:r>
      <w:r w:rsidRPr="00624033">
        <w:rPr>
          <w:rFonts w:eastAsia="標楷體"/>
          <w:sz w:val="20"/>
        </w:rPr>
        <w:t>閱讀理解策略</w:t>
      </w:r>
    </w:p>
    <w:p w:rsidR="00DA43D2" w:rsidRPr="00624033" w:rsidRDefault="00DA43D2" w:rsidP="00DA43D2">
      <w:pPr>
        <w:spacing w:beforeLines="50" w:before="120"/>
        <w:rPr>
          <w:rFonts w:eastAsia="標楷體"/>
          <w:b/>
          <w:sz w:val="20"/>
        </w:rPr>
      </w:pPr>
      <w:r w:rsidRPr="00624033">
        <w:rPr>
          <w:rFonts w:eastAsia="標楷體"/>
          <w:b/>
          <w:sz w:val="20"/>
        </w:rPr>
        <w:t>一、緒論</w:t>
      </w:r>
    </w:p>
    <w:p w:rsidR="00DA43D2" w:rsidRPr="00624033" w:rsidRDefault="00DA43D2" w:rsidP="00DA43D2">
      <w:pPr>
        <w:autoSpaceDE w:val="0"/>
        <w:autoSpaceDN w:val="0"/>
        <w:adjustRightInd w:val="0"/>
        <w:ind w:firstLineChars="200" w:firstLine="400"/>
        <w:rPr>
          <w:rFonts w:eastAsia="標楷體"/>
          <w:kern w:val="0"/>
          <w:sz w:val="20"/>
        </w:rPr>
      </w:pPr>
      <w:r w:rsidRPr="00624033">
        <w:rPr>
          <w:rFonts w:eastAsia="標楷體"/>
          <w:kern w:val="0"/>
          <w:sz w:val="20"/>
        </w:rPr>
        <w:t>兒童閱讀故事書是「看」到故事，閱讀圖像能「看到」圖像語言裡的訊息並且詮釋義涵。本研究的目的希望以</w:t>
      </w:r>
      <w:r w:rsidRPr="00624033">
        <w:rPr>
          <w:rFonts w:eastAsia="標楷體"/>
          <w:color w:val="0000FF"/>
          <w:kern w:val="0"/>
          <w:sz w:val="20"/>
        </w:rPr>
        <w:t>企業架構方法</w:t>
      </w:r>
      <w:r w:rsidRPr="00624033">
        <w:rPr>
          <w:rFonts w:eastAsia="標楷體"/>
          <w:color w:val="0000FF"/>
          <w:kern w:val="0"/>
          <w:sz w:val="20"/>
        </w:rPr>
        <w:t>(Enterprise Architecture Method)</w:t>
      </w:r>
      <w:r w:rsidRPr="00624033">
        <w:rPr>
          <w:rFonts w:eastAsia="標楷體"/>
          <w:kern w:val="0"/>
          <w:sz w:val="20"/>
        </w:rPr>
        <w:t>為基礎，使用</w:t>
      </w:r>
      <w:r w:rsidRPr="00624033">
        <w:rPr>
          <w:rFonts w:eastAsia="標楷體"/>
          <w:color w:val="0000FF"/>
          <w:kern w:val="0"/>
          <w:sz w:val="20"/>
        </w:rPr>
        <w:t>企業架構塑模語言</w:t>
      </w:r>
      <w:r w:rsidRPr="00624033">
        <w:rPr>
          <w:rFonts w:eastAsia="標楷體"/>
          <w:color w:val="0000FF"/>
          <w:kern w:val="0"/>
          <w:sz w:val="20"/>
        </w:rPr>
        <w:t>ArchiMate</w:t>
      </w:r>
      <w:r w:rsidRPr="00624033">
        <w:rPr>
          <w:rFonts w:eastAsia="標楷體"/>
          <w:kern w:val="0"/>
          <w:sz w:val="20"/>
        </w:rPr>
        <w:t>建構</w:t>
      </w:r>
      <w:r w:rsidRPr="00624033">
        <w:rPr>
          <w:rFonts w:eastAsia="標楷體"/>
          <w:color w:val="0000FF"/>
          <w:kern w:val="0"/>
          <w:sz w:val="20"/>
        </w:rPr>
        <w:t>系統架構</w:t>
      </w:r>
      <w:r w:rsidRPr="00624033">
        <w:rPr>
          <w:rFonts w:eastAsia="標楷體"/>
          <w:kern w:val="0"/>
          <w:sz w:val="20"/>
        </w:rPr>
        <w:t>，規劃</w:t>
      </w:r>
      <w:r w:rsidRPr="00624033">
        <w:rPr>
          <w:rFonts w:eastAsia="標楷體"/>
          <w:color w:val="0000FF"/>
          <w:kern w:val="0"/>
          <w:sz w:val="20"/>
        </w:rPr>
        <w:t>閱讀理解策略</w:t>
      </w:r>
      <w:r w:rsidRPr="00624033">
        <w:rPr>
          <w:rFonts w:eastAsia="標楷體"/>
          <w:color w:val="1003BD"/>
          <w:kern w:val="0"/>
          <w:sz w:val="20"/>
        </w:rPr>
        <w:t>，</w:t>
      </w:r>
      <w:r w:rsidRPr="00624033">
        <w:rPr>
          <w:rFonts w:eastAsia="標楷體"/>
          <w:kern w:val="0"/>
          <w:sz w:val="20"/>
        </w:rPr>
        <w:t>讓兒童從</w:t>
      </w:r>
      <w:r w:rsidRPr="00624033">
        <w:rPr>
          <w:rFonts w:eastAsia="標楷體"/>
          <w:color w:val="0000FF"/>
          <w:kern w:val="0"/>
          <w:sz w:val="20"/>
        </w:rPr>
        <w:t>圖畫故事書的文本</w:t>
      </w:r>
      <w:r w:rsidRPr="00624033">
        <w:rPr>
          <w:rFonts w:eastAsia="標楷體"/>
          <w:kern w:val="0"/>
          <w:sz w:val="20"/>
        </w:rPr>
        <w:t>與</w:t>
      </w:r>
      <w:r w:rsidRPr="00624033">
        <w:rPr>
          <w:rFonts w:eastAsia="標楷體"/>
          <w:color w:val="0000FF"/>
          <w:kern w:val="0"/>
          <w:sz w:val="20"/>
        </w:rPr>
        <w:t>視覺訊息</w:t>
      </w:r>
      <w:r w:rsidRPr="00624033">
        <w:rPr>
          <w:rFonts w:eastAsia="標楷體"/>
          <w:kern w:val="0"/>
          <w:sz w:val="20"/>
        </w:rPr>
        <w:t>間的互動關係，增強</w:t>
      </w:r>
      <w:r w:rsidRPr="00624033">
        <w:rPr>
          <w:rFonts w:eastAsia="標楷體"/>
          <w:color w:val="0000FF"/>
          <w:kern w:val="0"/>
          <w:sz w:val="20"/>
        </w:rPr>
        <w:t>辨識認知能力</w:t>
      </w:r>
      <w:r w:rsidRPr="00624033">
        <w:rPr>
          <w:rFonts w:eastAsia="標楷體"/>
          <w:kern w:val="0"/>
          <w:sz w:val="20"/>
        </w:rPr>
        <w:t>，以圖像連結提升學習樂趣並內化、統整知識。</w:t>
      </w:r>
    </w:p>
    <w:p w:rsidR="00DA43D2" w:rsidRPr="00624033" w:rsidRDefault="00DA43D2" w:rsidP="00DA43D2">
      <w:pPr>
        <w:autoSpaceDE w:val="0"/>
        <w:autoSpaceDN w:val="0"/>
        <w:adjustRightInd w:val="0"/>
        <w:ind w:firstLineChars="200" w:firstLine="400"/>
        <w:rPr>
          <w:rFonts w:eastAsia="標楷體"/>
          <w:sz w:val="20"/>
        </w:rPr>
      </w:pPr>
      <w:r w:rsidRPr="00624033">
        <w:rPr>
          <w:rFonts w:eastAsia="標楷體"/>
          <w:sz w:val="20"/>
        </w:rPr>
        <w:t>「</w:t>
      </w:r>
      <w:r w:rsidRPr="00624033">
        <w:rPr>
          <w:rFonts w:eastAsia="標楷體"/>
          <w:color w:val="0000FF"/>
          <w:sz w:val="20"/>
        </w:rPr>
        <w:t>教育無圍牆</w:t>
      </w:r>
      <w:r w:rsidRPr="00624033">
        <w:rPr>
          <w:rFonts w:eastAsia="標楷體"/>
          <w:color w:val="0000FF"/>
          <w:sz w:val="20"/>
        </w:rPr>
        <w:t xml:space="preserve"> </w:t>
      </w:r>
      <w:r w:rsidRPr="00624033">
        <w:rPr>
          <w:rFonts w:eastAsia="標楷體"/>
          <w:color w:val="0000FF"/>
          <w:sz w:val="20"/>
        </w:rPr>
        <w:t>學習無國界</w:t>
      </w:r>
      <w:r w:rsidRPr="00624033">
        <w:rPr>
          <w:rFonts w:eastAsia="標楷體"/>
          <w:sz w:val="20"/>
        </w:rPr>
        <w:t>」，因材施教是針對</w:t>
      </w:r>
      <w:r w:rsidRPr="00624033">
        <w:rPr>
          <w:rFonts w:eastAsia="標楷體"/>
          <w:color w:val="0000FF"/>
          <w:sz w:val="20"/>
        </w:rPr>
        <w:t>學習者</w:t>
      </w:r>
      <w:r w:rsidRPr="00624033">
        <w:rPr>
          <w:rFonts w:eastAsia="標楷體"/>
          <w:sz w:val="20"/>
        </w:rPr>
        <w:t>的志趣、能力等具體情況進行不同的教育。但傳統教室內教師多是一對多的講述教學，僅能照顧到中等程度的學生，造成前段的學童因已學會以致感到無聊、無所事事；後段的學生則因跟不上程度變成觀光客。</w:t>
      </w:r>
    </w:p>
    <w:p w:rsidR="00DA43D2" w:rsidRPr="00624033" w:rsidRDefault="00DA43D2" w:rsidP="00DA43D2">
      <w:pPr>
        <w:autoSpaceDE w:val="0"/>
        <w:autoSpaceDN w:val="0"/>
        <w:adjustRightInd w:val="0"/>
        <w:rPr>
          <w:rFonts w:eastAsia="標楷體"/>
          <w:sz w:val="20"/>
        </w:rPr>
      </w:pPr>
      <w:r w:rsidRPr="00624033">
        <w:rPr>
          <w:rFonts w:eastAsia="標楷體"/>
          <w:sz w:val="20"/>
        </w:rPr>
        <w:t xml:space="preserve">    </w:t>
      </w:r>
      <w:r w:rsidRPr="00624033">
        <w:rPr>
          <w:rFonts w:eastAsia="標楷體"/>
          <w:sz w:val="20"/>
        </w:rPr>
        <w:t>說故事是國小教育中常運用的教學模式。故事是一種初級的心理活動，兒童了解及使用故事的能力早於其他學習能力，所以整合故事中的事件、價值、地點、意圖、個人和團體等議題，建構新價值，</w:t>
      </w:r>
      <w:r w:rsidRPr="00624033">
        <w:rPr>
          <w:rFonts w:eastAsia="標楷體"/>
          <w:sz w:val="20"/>
        </w:rPr>
        <w:lastRenderedPageBreak/>
        <w:t>學童可以在輕鬆、活潑的學習環境下，聽、說、讀、寫的能力整體發展、共同成長。</w:t>
      </w:r>
    </w:p>
    <w:p w:rsidR="00DA43D2" w:rsidRPr="00624033" w:rsidRDefault="00DA43D2" w:rsidP="00DA43D2">
      <w:pPr>
        <w:autoSpaceDE w:val="0"/>
        <w:autoSpaceDN w:val="0"/>
        <w:adjustRightInd w:val="0"/>
        <w:rPr>
          <w:rFonts w:eastAsia="標楷體"/>
          <w:kern w:val="0"/>
          <w:sz w:val="20"/>
        </w:rPr>
      </w:pPr>
      <w:r w:rsidRPr="00624033">
        <w:rPr>
          <w:rFonts w:eastAsia="標楷體"/>
          <w:sz w:val="20"/>
        </w:rPr>
        <w:t xml:space="preserve">    </w:t>
      </w:r>
      <w:r w:rsidRPr="00624033">
        <w:rPr>
          <w:rFonts w:eastAsia="標楷體"/>
          <w:sz w:val="20"/>
        </w:rPr>
        <w:t>遊戲是快樂、自由的活動也是一種學習、活動的歷程，透過遊戲活動中的樂趣變化，引發內在動機並提高興趣進行學習，相較於傳統課程更能幫助學習者認知發展。</w:t>
      </w:r>
    </w:p>
    <w:p w:rsidR="00DA43D2" w:rsidRPr="00624033" w:rsidRDefault="00DA43D2" w:rsidP="00DA43D2">
      <w:pPr>
        <w:autoSpaceDE w:val="0"/>
        <w:autoSpaceDN w:val="0"/>
        <w:adjustRightInd w:val="0"/>
        <w:ind w:firstLineChars="200" w:firstLine="400"/>
        <w:rPr>
          <w:rFonts w:eastAsia="標楷體"/>
          <w:sz w:val="20"/>
        </w:rPr>
      </w:pPr>
      <w:r w:rsidRPr="00624033">
        <w:rPr>
          <w:rFonts w:eastAsia="標楷體"/>
          <w:sz w:val="20"/>
        </w:rPr>
        <w:t>鑑於</w:t>
      </w:r>
      <w:r w:rsidRPr="00624033">
        <w:rPr>
          <w:rFonts w:eastAsia="標楷體"/>
          <w:sz w:val="20"/>
        </w:rPr>
        <w:t>Facebook</w:t>
      </w:r>
      <w:r w:rsidRPr="00624033">
        <w:rPr>
          <w:rFonts w:eastAsia="標楷體"/>
          <w:sz w:val="20"/>
        </w:rPr>
        <w:t>、</w:t>
      </w:r>
      <w:r w:rsidRPr="00624033">
        <w:rPr>
          <w:rFonts w:eastAsia="標楷體"/>
          <w:sz w:val="20"/>
        </w:rPr>
        <w:t>Line</w:t>
      </w:r>
      <w:r w:rsidRPr="00624033">
        <w:rPr>
          <w:rFonts w:eastAsia="標楷體"/>
          <w:sz w:val="20"/>
        </w:rPr>
        <w:t>、雲端等資訊科技的急遽</w:t>
      </w:r>
    </w:p>
    <w:p w:rsidR="00DA43D2" w:rsidRPr="00624033" w:rsidRDefault="00DA43D2" w:rsidP="00DA43D2">
      <w:pPr>
        <w:autoSpaceDE w:val="0"/>
        <w:autoSpaceDN w:val="0"/>
        <w:adjustRightInd w:val="0"/>
        <w:rPr>
          <w:rFonts w:eastAsia="標楷體"/>
          <w:sz w:val="20"/>
        </w:rPr>
      </w:pPr>
    </w:p>
    <w:p w:rsidR="00DA43D2" w:rsidRPr="00624033" w:rsidRDefault="00DA43D2" w:rsidP="00DA43D2">
      <w:pPr>
        <w:autoSpaceDE w:val="0"/>
        <w:autoSpaceDN w:val="0"/>
        <w:adjustRightInd w:val="0"/>
        <w:rPr>
          <w:rFonts w:eastAsia="標楷體"/>
          <w:sz w:val="20"/>
        </w:rPr>
      </w:pPr>
    </w:p>
    <w:p w:rsidR="00DA43D2" w:rsidRPr="00624033" w:rsidRDefault="00DA43D2" w:rsidP="00DA43D2">
      <w:pPr>
        <w:autoSpaceDE w:val="0"/>
        <w:autoSpaceDN w:val="0"/>
        <w:adjustRightInd w:val="0"/>
        <w:rPr>
          <w:rFonts w:eastAsia="標楷體"/>
          <w:sz w:val="20"/>
        </w:rPr>
      </w:pPr>
    </w:p>
    <w:p w:rsidR="00DA43D2" w:rsidRPr="00624033" w:rsidRDefault="00DA43D2" w:rsidP="00DA43D2">
      <w:pPr>
        <w:autoSpaceDE w:val="0"/>
        <w:autoSpaceDN w:val="0"/>
        <w:adjustRightInd w:val="0"/>
        <w:rPr>
          <w:rFonts w:eastAsia="標楷體"/>
          <w:sz w:val="20"/>
        </w:rPr>
      </w:pPr>
      <w:r w:rsidRPr="00624033">
        <w:rPr>
          <w:rFonts w:eastAsia="標楷體"/>
          <w:sz w:val="20"/>
        </w:rPr>
        <w:t>發展，網路</w:t>
      </w:r>
      <w:r w:rsidRPr="00624033">
        <w:rPr>
          <w:rFonts w:eastAsia="標楷體"/>
          <w:sz w:val="20"/>
        </w:rPr>
        <w:t>E</w:t>
      </w:r>
      <w:r w:rsidRPr="00624033">
        <w:rPr>
          <w:rFonts w:eastAsia="標楷體"/>
          <w:sz w:val="20"/>
        </w:rPr>
        <w:t>化學習也臻於成熟，基於上述之背景與動機，如果將數位化資訊科技應用在教育層面，必能促進學習者學習興趣，進而提升學習成效。所以本研究規劃以現今發展的</w:t>
      </w:r>
      <w:r w:rsidRPr="00624033">
        <w:rPr>
          <w:rFonts w:eastAsia="標楷體"/>
          <w:color w:val="1003BD"/>
          <w:sz w:val="20"/>
        </w:rPr>
        <w:t>悅趣化數位學習</w:t>
      </w:r>
      <w:r w:rsidRPr="00624033">
        <w:rPr>
          <w:rFonts w:eastAsia="標楷體"/>
          <w:color w:val="1003BD"/>
          <w:sz w:val="20"/>
        </w:rPr>
        <w:t>Digital Game-based Learning</w:t>
      </w:r>
      <w:r w:rsidRPr="00624033">
        <w:rPr>
          <w:rFonts w:eastAsia="標楷體"/>
          <w:sz w:val="20"/>
        </w:rPr>
        <w:t>，找到學習者之關注</w:t>
      </w:r>
      <w:r w:rsidRPr="00624033">
        <w:rPr>
          <w:rFonts w:eastAsia="標楷體"/>
          <w:sz w:val="20"/>
        </w:rPr>
        <w:t>(Concern)</w:t>
      </w:r>
      <w:r w:rsidRPr="00624033">
        <w:rPr>
          <w:rFonts w:eastAsia="標楷體"/>
          <w:sz w:val="20"/>
        </w:rPr>
        <w:t>，形成子目標</w:t>
      </w:r>
      <w:r w:rsidRPr="00624033">
        <w:rPr>
          <w:rFonts w:eastAsia="標楷體"/>
          <w:sz w:val="20"/>
        </w:rPr>
        <w:t>(Sub-goal)</w:t>
      </w:r>
      <w:r w:rsidRPr="00624033">
        <w:rPr>
          <w:rFonts w:eastAsia="標楷體"/>
          <w:sz w:val="20"/>
        </w:rPr>
        <w:t>與總目標</w:t>
      </w:r>
      <w:r w:rsidRPr="00624033">
        <w:rPr>
          <w:rFonts w:eastAsia="標楷體"/>
          <w:sz w:val="20"/>
        </w:rPr>
        <w:t>(Super-goal)</w:t>
      </w:r>
      <w:r w:rsidRPr="00624033">
        <w:rPr>
          <w:rFonts w:eastAsia="標楷體"/>
          <w:sz w:val="20"/>
        </w:rPr>
        <w:t>，將教學概念和內容透過數位遊戲為平台進行學習，賦予教學方式更加多元也更多的方向。</w:t>
      </w:r>
    </w:p>
    <w:p w:rsidR="00DA43D2" w:rsidRPr="00624033" w:rsidRDefault="00DA43D2" w:rsidP="00DA43D2">
      <w:pPr>
        <w:ind w:firstLineChars="200" w:firstLine="400"/>
        <w:rPr>
          <w:rFonts w:eastAsia="標楷體"/>
          <w:sz w:val="20"/>
        </w:rPr>
      </w:pPr>
      <w:r w:rsidRPr="00624033">
        <w:rPr>
          <w:rFonts w:eastAsia="標楷體"/>
          <w:sz w:val="20"/>
        </w:rPr>
        <w:t>本研究將</w:t>
      </w:r>
      <w:r w:rsidRPr="00624033">
        <w:rPr>
          <w:rFonts w:eastAsia="標楷體"/>
          <w:color w:val="1003BD"/>
          <w:sz w:val="20"/>
        </w:rPr>
        <w:t>悅趣化數位學習</w:t>
      </w:r>
      <w:r w:rsidRPr="00624033">
        <w:rPr>
          <w:rFonts w:eastAsia="標楷體"/>
          <w:color w:val="1003BD"/>
          <w:sz w:val="20"/>
        </w:rPr>
        <w:t>Digital Game-based Learning</w:t>
      </w:r>
      <w:r w:rsidRPr="00624033">
        <w:rPr>
          <w:rFonts w:eastAsia="標楷體"/>
          <w:sz w:val="20"/>
        </w:rPr>
        <w:t>導入故事閱讀的學習裡，以</w:t>
      </w:r>
      <w:r w:rsidRPr="00624033">
        <w:rPr>
          <w:rFonts w:eastAsia="標楷體"/>
          <w:color w:val="1103C1"/>
          <w:sz w:val="20"/>
        </w:rPr>
        <w:t>動機架構</w:t>
      </w:r>
      <w:r w:rsidRPr="00624033">
        <w:rPr>
          <w:rFonts w:eastAsia="標楷體"/>
          <w:color w:val="1103C1"/>
          <w:sz w:val="20"/>
        </w:rPr>
        <w:t>(Motivation Architecture)</w:t>
      </w:r>
      <w:r w:rsidRPr="00624033">
        <w:rPr>
          <w:rFonts w:eastAsia="標楷體"/>
          <w:sz w:val="20"/>
        </w:rPr>
        <w:t>誘發喜歡聽故事的天性，培養孩子思考、想像力和創造力，激勵學生學習的正面功能。再以企業架構對系統之</w:t>
      </w:r>
      <w:r w:rsidRPr="00624033">
        <w:rPr>
          <w:rFonts w:eastAsia="標楷體"/>
          <w:color w:val="0000FF"/>
          <w:sz w:val="20"/>
        </w:rPr>
        <w:t>策略規劃</w:t>
      </w:r>
      <w:r w:rsidRPr="00624033">
        <w:rPr>
          <w:rFonts w:eastAsia="標楷體"/>
          <w:color w:val="0000FF"/>
          <w:sz w:val="20"/>
        </w:rPr>
        <w:t>(Strategic Planning)</w:t>
      </w:r>
      <w:r w:rsidRPr="00624033">
        <w:rPr>
          <w:rFonts w:eastAsia="標楷體"/>
          <w:sz w:val="20"/>
        </w:rPr>
        <w:t>，使學生的學習更有系統且讓學生擁有自主的學習權。學生依循路徑故事情節發展，從故事內含的多元性獲得樂趣，甚而會對故事中的人物產生認同作用，並以其個人解讀的意義學習故事內容，進而增進多元文化的理解，是本研究的貢獻。</w:t>
      </w:r>
    </w:p>
    <w:p w:rsidR="00DA43D2" w:rsidRPr="00624033" w:rsidRDefault="00DA43D2" w:rsidP="00DA43D2">
      <w:pPr>
        <w:spacing w:beforeLines="50" w:before="120"/>
        <w:rPr>
          <w:rFonts w:eastAsia="標楷體"/>
          <w:b/>
          <w:sz w:val="20"/>
        </w:rPr>
      </w:pPr>
      <w:r w:rsidRPr="00624033">
        <w:rPr>
          <w:rFonts w:eastAsia="標楷體"/>
          <w:b/>
          <w:sz w:val="20"/>
        </w:rPr>
        <w:t>二、文獻探討與相關技術</w:t>
      </w:r>
    </w:p>
    <w:p w:rsidR="00DA43D2" w:rsidRPr="00624033" w:rsidRDefault="00DA43D2" w:rsidP="00DA43D2">
      <w:pPr>
        <w:rPr>
          <w:rFonts w:eastAsia="標楷體"/>
          <w:color w:val="0000FF"/>
          <w:kern w:val="0"/>
          <w:sz w:val="20"/>
        </w:rPr>
      </w:pPr>
      <w:r w:rsidRPr="00624033">
        <w:rPr>
          <w:rFonts w:eastAsia="標楷體"/>
          <w:sz w:val="20"/>
        </w:rPr>
        <w:t>(</w:t>
      </w:r>
      <w:r w:rsidRPr="00624033">
        <w:rPr>
          <w:rFonts w:eastAsia="標楷體"/>
          <w:sz w:val="20"/>
        </w:rPr>
        <w:t>一</w:t>
      </w:r>
      <w:r w:rsidRPr="00624033">
        <w:rPr>
          <w:rFonts w:eastAsia="標楷體"/>
          <w:sz w:val="20"/>
        </w:rPr>
        <w:t>)</w:t>
      </w:r>
      <w:r w:rsidRPr="00624033">
        <w:rPr>
          <w:rFonts w:eastAsia="標楷體"/>
          <w:kern w:val="0"/>
          <w:sz w:val="28"/>
          <w:szCs w:val="28"/>
        </w:rPr>
        <w:t xml:space="preserve"> </w:t>
      </w:r>
      <w:r w:rsidRPr="00624033">
        <w:rPr>
          <w:rFonts w:eastAsia="標楷體"/>
          <w:color w:val="0000FF"/>
          <w:sz w:val="20"/>
        </w:rPr>
        <w:t>悅趣化數位學習</w:t>
      </w:r>
      <w:r w:rsidRPr="00624033">
        <w:rPr>
          <w:rFonts w:eastAsia="標楷體"/>
          <w:color w:val="0000FF"/>
          <w:sz w:val="20"/>
        </w:rPr>
        <w:t>(Digital Game-based Learning)</w:t>
      </w:r>
    </w:p>
    <w:p w:rsidR="00DA43D2" w:rsidRPr="00624033" w:rsidRDefault="00DA43D2" w:rsidP="00DA43D2">
      <w:pPr>
        <w:rPr>
          <w:rFonts w:eastAsia="標楷體"/>
          <w:color w:val="0000FF"/>
          <w:sz w:val="20"/>
        </w:rPr>
      </w:pPr>
      <w:r w:rsidRPr="00624033">
        <w:rPr>
          <w:rFonts w:eastAsia="標楷體"/>
          <w:color w:val="0000FF"/>
          <w:sz w:val="20"/>
        </w:rPr>
        <w:t xml:space="preserve">    </w:t>
      </w:r>
      <w:r w:rsidRPr="00624033">
        <w:rPr>
          <w:rFonts w:eastAsia="標楷體"/>
          <w:color w:val="0000FF"/>
          <w:sz w:val="20"/>
        </w:rPr>
        <w:t>悅趣化數位學習</w:t>
      </w:r>
      <w:r w:rsidRPr="00624033">
        <w:rPr>
          <w:rFonts w:eastAsia="標楷體"/>
          <w:sz w:val="20"/>
        </w:rPr>
        <w:t>是以</w:t>
      </w:r>
      <w:r w:rsidRPr="006E5EFC">
        <w:rPr>
          <w:rFonts w:eastAsia="標楷體"/>
          <w:color w:val="0000FF"/>
          <w:sz w:val="20"/>
        </w:rPr>
        <w:t>數位技術</w:t>
      </w:r>
      <w:r w:rsidRPr="00624033">
        <w:rPr>
          <w:rFonts w:eastAsia="標楷體"/>
          <w:sz w:val="20"/>
        </w:rPr>
        <w:t>開發，並輔以</w:t>
      </w:r>
      <w:r w:rsidRPr="00364490">
        <w:rPr>
          <w:rFonts w:eastAsia="標楷體"/>
          <w:color w:val="0000FF"/>
          <w:sz w:val="20"/>
        </w:rPr>
        <w:t>遊</w:t>
      </w:r>
      <w:r w:rsidRPr="00364490">
        <w:rPr>
          <w:rFonts w:eastAsia="標楷體"/>
          <w:color w:val="0000FF"/>
          <w:sz w:val="20"/>
        </w:rPr>
        <w:lastRenderedPageBreak/>
        <w:t>戲的方式</w:t>
      </w:r>
      <w:r w:rsidRPr="00624033">
        <w:rPr>
          <w:rFonts w:eastAsia="標楷體"/>
          <w:sz w:val="20"/>
        </w:rPr>
        <w:t>幫助學習者進入學習狀態的學習方法，能將</w:t>
      </w:r>
      <w:r w:rsidRPr="00364490">
        <w:rPr>
          <w:rFonts w:eastAsia="標楷體"/>
          <w:color w:val="0000FF"/>
          <w:sz w:val="20"/>
        </w:rPr>
        <w:t>學習者</w:t>
      </w:r>
      <w:r w:rsidRPr="00624033">
        <w:rPr>
          <w:rFonts w:eastAsia="標楷體"/>
          <w:sz w:val="20"/>
        </w:rPr>
        <w:t>參與遊戲活動的動機轉化為</w:t>
      </w:r>
      <w:r w:rsidRPr="00364490">
        <w:rPr>
          <w:rFonts w:eastAsia="標楷體"/>
          <w:color w:val="0000FF"/>
          <w:sz w:val="20"/>
        </w:rPr>
        <w:t>參與學習活動</w:t>
      </w:r>
      <w:r w:rsidRPr="00624033">
        <w:rPr>
          <w:rFonts w:eastAsia="標楷體"/>
          <w:sz w:val="20"/>
        </w:rPr>
        <w:t>的動機，進而提升學生的學習成效</w:t>
      </w:r>
      <w:r w:rsidRPr="00624033">
        <w:rPr>
          <w:rFonts w:eastAsia="標楷體"/>
          <w:color w:val="0000FF"/>
          <w:sz w:val="20"/>
        </w:rPr>
        <w:t>。</w:t>
      </w:r>
    </w:p>
    <w:p w:rsidR="00DA43D2" w:rsidRPr="00624033" w:rsidRDefault="00DA43D2" w:rsidP="00DA43D2">
      <w:pPr>
        <w:rPr>
          <w:rFonts w:eastAsia="標楷體"/>
          <w:color w:val="FF00FF"/>
        </w:rPr>
      </w:pPr>
      <w:r w:rsidRPr="00624033">
        <w:rPr>
          <w:rFonts w:eastAsia="標楷體"/>
          <w:color w:val="000000"/>
          <w:sz w:val="20"/>
        </w:rPr>
        <w:t xml:space="preserve">    Csco</w:t>
      </w:r>
      <w:r w:rsidRPr="00624033">
        <w:rPr>
          <w:rFonts w:eastAsia="標楷體"/>
          <w:color w:val="000000"/>
          <w:sz w:val="20"/>
        </w:rPr>
        <w:t>將</w:t>
      </w:r>
      <w:r w:rsidRPr="00624033">
        <w:rPr>
          <w:rFonts w:eastAsia="標楷體"/>
          <w:color w:val="000000"/>
          <w:sz w:val="20"/>
        </w:rPr>
        <w:t>E-learning</w:t>
      </w:r>
      <w:r w:rsidRPr="00624033">
        <w:rPr>
          <w:rFonts w:eastAsia="標楷體"/>
          <w:color w:val="000000"/>
          <w:sz w:val="20"/>
        </w:rPr>
        <w:t>定義成：</w:t>
      </w:r>
      <w:r w:rsidRPr="00364490">
        <w:rPr>
          <w:rFonts w:eastAsia="標楷體"/>
          <w:color w:val="0000FF"/>
          <w:sz w:val="20"/>
        </w:rPr>
        <w:t>「數位學習</w:t>
      </w:r>
      <w:r w:rsidRPr="00624033">
        <w:rPr>
          <w:rFonts w:eastAsia="標楷體"/>
          <w:color w:val="000000"/>
          <w:sz w:val="20"/>
        </w:rPr>
        <w:t>是利用</w:t>
      </w:r>
      <w:r w:rsidRPr="00364490">
        <w:rPr>
          <w:rFonts w:eastAsia="標楷體"/>
          <w:color w:val="0000FF"/>
          <w:sz w:val="20"/>
        </w:rPr>
        <w:t>網際網路</w:t>
      </w:r>
      <w:r w:rsidRPr="00624033">
        <w:rPr>
          <w:rFonts w:eastAsia="標楷體"/>
          <w:color w:val="000000"/>
          <w:sz w:val="20"/>
        </w:rPr>
        <w:t>互動的學習方式，內涵有傳遞</w:t>
      </w:r>
      <w:r w:rsidRPr="00364490">
        <w:rPr>
          <w:rFonts w:eastAsia="標楷體"/>
          <w:color w:val="FF0000"/>
          <w:sz w:val="20"/>
        </w:rPr>
        <w:t>多種格式</w:t>
      </w:r>
      <w:r w:rsidRPr="00364490">
        <w:rPr>
          <w:rFonts w:eastAsia="標楷體"/>
          <w:color w:val="FF0000"/>
          <w:sz w:val="20"/>
        </w:rPr>
        <w:t>I</w:t>
      </w:r>
      <w:r w:rsidRPr="00624033">
        <w:rPr>
          <w:rFonts w:eastAsia="標楷體"/>
          <w:color w:val="000000"/>
          <w:sz w:val="20"/>
        </w:rPr>
        <w:t>的教學內容、管理學習的經驗、增加學習者彼此交流機會的網路社群、內容的開發或專家等」。</w:t>
      </w:r>
      <w:r w:rsidRPr="00624033">
        <w:rPr>
          <w:rFonts w:eastAsia="標楷體"/>
          <w:color w:val="FF00FF"/>
          <w:sz w:val="20"/>
        </w:rPr>
        <w:t>[</w:t>
      </w:r>
      <w:r w:rsidRPr="00624033">
        <w:rPr>
          <w:rFonts w:eastAsia="標楷體"/>
          <w:color w:val="FF00FF"/>
          <w:sz w:val="20"/>
        </w:rPr>
        <w:t>黃貝玲</w:t>
      </w:r>
      <w:r w:rsidRPr="00624033">
        <w:rPr>
          <w:rFonts w:eastAsia="標楷體"/>
          <w:color w:val="FF00FF"/>
          <w:sz w:val="20"/>
        </w:rPr>
        <w:t>]</w:t>
      </w:r>
    </w:p>
    <w:p w:rsidR="00DA43D2" w:rsidRPr="00624033" w:rsidRDefault="00DA43D2" w:rsidP="00DA43D2">
      <w:pPr>
        <w:rPr>
          <w:rFonts w:eastAsia="標楷體"/>
          <w:color w:val="000000"/>
          <w:sz w:val="20"/>
        </w:rPr>
      </w:pPr>
      <w:r w:rsidRPr="00624033">
        <w:rPr>
          <w:rFonts w:eastAsia="標楷體"/>
          <w:color w:val="0000FF"/>
          <w:sz w:val="20"/>
        </w:rPr>
        <w:t xml:space="preserve">   </w:t>
      </w:r>
      <w:r w:rsidRPr="00624033">
        <w:rPr>
          <w:rFonts w:eastAsia="標楷體"/>
          <w:color w:val="0000FF"/>
          <w:sz w:val="20"/>
        </w:rPr>
        <w:t>悅趣化學習</w:t>
      </w:r>
      <w:r w:rsidRPr="00624033">
        <w:rPr>
          <w:rFonts w:eastAsia="標楷體"/>
          <w:color w:val="000000"/>
          <w:sz w:val="20"/>
        </w:rPr>
        <w:t>源起於</w:t>
      </w:r>
      <w:r w:rsidRPr="00624033">
        <w:rPr>
          <w:rFonts w:eastAsia="標楷體"/>
          <w:color w:val="000000"/>
          <w:sz w:val="20"/>
        </w:rPr>
        <w:t>“</w:t>
      </w:r>
      <w:r w:rsidRPr="00624033">
        <w:rPr>
          <w:rFonts w:eastAsia="標楷體"/>
          <w:color w:val="0000FF"/>
          <w:sz w:val="20"/>
        </w:rPr>
        <w:t>Game-based Learning</w:t>
      </w:r>
      <w:r w:rsidRPr="00624033">
        <w:rPr>
          <w:rFonts w:eastAsia="標楷體"/>
          <w:color w:val="000000"/>
          <w:sz w:val="20"/>
        </w:rPr>
        <w:t>”</w:t>
      </w:r>
      <w:r w:rsidRPr="00624033">
        <w:rPr>
          <w:rFonts w:eastAsia="標楷體"/>
          <w:color w:val="000000"/>
          <w:sz w:val="20"/>
        </w:rPr>
        <w:t>或稱為</w:t>
      </w:r>
      <w:r w:rsidRPr="00364490">
        <w:rPr>
          <w:rFonts w:eastAsia="標楷體"/>
          <w:color w:val="0000FF"/>
          <w:sz w:val="20"/>
        </w:rPr>
        <w:t>遊戲式學習</w:t>
      </w:r>
      <w:r w:rsidRPr="00624033">
        <w:rPr>
          <w:rFonts w:eastAsia="標楷體"/>
          <w:color w:val="000000"/>
          <w:sz w:val="20"/>
        </w:rPr>
        <w:t>。悅趣式，意味有趣、愉悅，學生在有趣的學習過程中得到成效，透過遊戲也是了解自我最好的方式。</w:t>
      </w:r>
    </w:p>
    <w:p w:rsidR="00DA43D2" w:rsidRPr="00624033" w:rsidRDefault="00DA43D2" w:rsidP="00DA43D2">
      <w:pPr>
        <w:rPr>
          <w:rFonts w:eastAsia="標楷體"/>
          <w:sz w:val="20"/>
        </w:rPr>
      </w:pPr>
      <w:r w:rsidRPr="00624033">
        <w:rPr>
          <w:rFonts w:eastAsia="標楷體"/>
          <w:color w:val="000000"/>
          <w:sz w:val="20"/>
        </w:rPr>
        <w:t xml:space="preserve">   </w:t>
      </w:r>
      <w:r w:rsidRPr="00624033">
        <w:rPr>
          <w:rFonts w:eastAsia="標楷體"/>
          <w:sz w:val="20"/>
        </w:rPr>
        <w:t>Hogle</w:t>
      </w:r>
      <w:r w:rsidRPr="00624033">
        <w:rPr>
          <w:rFonts w:eastAsia="標楷體"/>
          <w:sz w:val="20"/>
        </w:rPr>
        <w:t>（</w:t>
      </w:r>
      <w:r w:rsidRPr="00624033">
        <w:rPr>
          <w:rFonts w:eastAsia="標楷體"/>
          <w:sz w:val="20"/>
        </w:rPr>
        <w:t>1996</w:t>
      </w:r>
      <w:r w:rsidRPr="00624033">
        <w:rPr>
          <w:rFonts w:eastAsia="標楷體"/>
          <w:sz w:val="20"/>
        </w:rPr>
        <w:t>）提出</w:t>
      </w:r>
      <w:r w:rsidRPr="00364490">
        <w:rPr>
          <w:rFonts w:eastAsia="標楷體"/>
          <w:color w:val="0000FF"/>
          <w:sz w:val="20"/>
        </w:rPr>
        <w:t>遊戲</w:t>
      </w:r>
      <w:r w:rsidRPr="00624033">
        <w:rPr>
          <w:rFonts w:eastAsia="標楷體"/>
          <w:sz w:val="20"/>
        </w:rPr>
        <w:t>對於學習有下列優點：</w:t>
      </w:r>
    </w:p>
    <w:p w:rsidR="00DA43D2" w:rsidRPr="00624033" w:rsidRDefault="00DA43D2" w:rsidP="00DA43D2">
      <w:pPr>
        <w:rPr>
          <w:rFonts w:eastAsia="標楷體"/>
          <w:sz w:val="20"/>
        </w:rPr>
      </w:pPr>
      <w:r w:rsidRPr="00624033">
        <w:rPr>
          <w:rFonts w:eastAsia="標楷體"/>
          <w:sz w:val="20"/>
        </w:rPr>
        <w:t>1.</w:t>
      </w:r>
      <w:r w:rsidRPr="00624033">
        <w:rPr>
          <w:rFonts w:eastAsia="標楷體"/>
          <w:sz w:val="20"/>
        </w:rPr>
        <w:t>可引發內在動機並提高</w:t>
      </w:r>
      <w:r w:rsidRPr="00624033">
        <w:rPr>
          <w:rFonts w:eastAsia="標楷體"/>
          <w:color w:val="0000FF"/>
          <w:sz w:val="20"/>
        </w:rPr>
        <w:t>學習興趣</w:t>
      </w:r>
      <w:r w:rsidRPr="00624033">
        <w:rPr>
          <w:rFonts w:eastAsia="標楷體"/>
          <w:sz w:val="20"/>
        </w:rPr>
        <w:t>。</w:t>
      </w:r>
    </w:p>
    <w:p w:rsidR="00DA43D2" w:rsidRDefault="00DA43D2" w:rsidP="00DA43D2">
      <w:pPr>
        <w:rPr>
          <w:rFonts w:eastAsia="標楷體"/>
          <w:sz w:val="20"/>
        </w:rPr>
      </w:pPr>
      <w:r w:rsidRPr="00624033">
        <w:rPr>
          <w:rFonts w:eastAsia="標楷體"/>
          <w:sz w:val="20"/>
        </w:rPr>
        <w:t>2.</w:t>
      </w:r>
      <w:r w:rsidRPr="00624033">
        <w:rPr>
          <w:rFonts w:eastAsia="標楷體"/>
          <w:sz w:val="20"/>
        </w:rPr>
        <w:t>模擬遊戲比傳統的課程在記憶保留方面有較好</w:t>
      </w:r>
      <w:r w:rsidRPr="00624033">
        <w:rPr>
          <w:rFonts w:eastAsia="標楷體"/>
          <w:sz w:val="20"/>
        </w:rPr>
        <w:t xml:space="preserve">  </w:t>
      </w:r>
      <w:r>
        <w:rPr>
          <w:rFonts w:eastAsia="標楷體" w:hint="eastAsia"/>
          <w:sz w:val="20"/>
        </w:rPr>
        <w:t xml:space="preserve"> </w:t>
      </w:r>
    </w:p>
    <w:p w:rsidR="00DA43D2" w:rsidRPr="00624033" w:rsidRDefault="00DA43D2" w:rsidP="00DA43D2">
      <w:pPr>
        <w:rPr>
          <w:rFonts w:eastAsia="標楷體"/>
          <w:sz w:val="20"/>
        </w:rPr>
      </w:pPr>
      <w:r>
        <w:rPr>
          <w:rFonts w:eastAsia="標楷體" w:hint="eastAsia"/>
          <w:sz w:val="20"/>
        </w:rPr>
        <w:t xml:space="preserve">  </w:t>
      </w:r>
      <w:r w:rsidRPr="00624033">
        <w:rPr>
          <w:rFonts w:eastAsia="標楷體"/>
          <w:sz w:val="20"/>
        </w:rPr>
        <w:t>的效果。</w:t>
      </w:r>
    </w:p>
    <w:p w:rsidR="00DA43D2" w:rsidRDefault="00DA43D2" w:rsidP="00DA43D2">
      <w:pPr>
        <w:rPr>
          <w:rFonts w:eastAsia="標楷體"/>
          <w:sz w:val="20"/>
        </w:rPr>
      </w:pPr>
      <w:r w:rsidRPr="00624033">
        <w:rPr>
          <w:rFonts w:eastAsia="標楷體"/>
          <w:sz w:val="20"/>
        </w:rPr>
        <w:t>3.</w:t>
      </w:r>
      <w:r w:rsidRPr="00624033">
        <w:rPr>
          <w:rFonts w:eastAsia="標楷體"/>
          <w:sz w:val="20"/>
        </w:rPr>
        <w:t>學習者可以反覆操作練習自我評估學習成效，促</w:t>
      </w:r>
      <w:r w:rsidRPr="00624033">
        <w:rPr>
          <w:rFonts w:eastAsia="標楷體"/>
          <w:sz w:val="20"/>
        </w:rPr>
        <w:t xml:space="preserve">  </w:t>
      </w:r>
      <w:r>
        <w:rPr>
          <w:rFonts w:eastAsia="標楷體" w:hint="eastAsia"/>
          <w:sz w:val="20"/>
        </w:rPr>
        <w:t xml:space="preserve"> </w:t>
      </w:r>
    </w:p>
    <w:p w:rsidR="00DA43D2" w:rsidRPr="00624033" w:rsidRDefault="00DA43D2" w:rsidP="00DA43D2">
      <w:pPr>
        <w:rPr>
          <w:rFonts w:eastAsia="標楷體"/>
          <w:sz w:val="20"/>
        </w:rPr>
      </w:pPr>
      <w:r>
        <w:rPr>
          <w:rFonts w:eastAsia="標楷體" w:hint="eastAsia"/>
          <w:sz w:val="20"/>
        </w:rPr>
        <w:t xml:space="preserve">  </w:t>
      </w:r>
      <w:r w:rsidRPr="00624033">
        <w:rPr>
          <w:rFonts w:eastAsia="標楷體"/>
          <w:sz w:val="20"/>
        </w:rPr>
        <w:t>進學習目標的達成。</w:t>
      </w:r>
    </w:p>
    <w:p w:rsidR="00DA43D2" w:rsidRDefault="00DA43D2" w:rsidP="00DA43D2">
      <w:pPr>
        <w:widowControl/>
        <w:rPr>
          <w:rFonts w:eastAsia="標楷體"/>
          <w:sz w:val="20"/>
        </w:rPr>
      </w:pPr>
      <w:r w:rsidRPr="00624033">
        <w:rPr>
          <w:rFonts w:eastAsia="標楷體"/>
          <w:sz w:val="20"/>
        </w:rPr>
        <w:t>4.</w:t>
      </w:r>
      <w:r w:rsidRPr="00364490">
        <w:rPr>
          <w:rFonts w:eastAsia="標楷體"/>
          <w:color w:val="0000FF"/>
          <w:sz w:val="20"/>
        </w:rPr>
        <w:t>電腦遊戲</w:t>
      </w:r>
      <w:r w:rsidRPr="00624033">
        <w:rPr>
          <w:rFonts w:eastAsia="標楷體"/>
          <w:sz w:val="20"/>
        </w:rPr>
        <w:t>的設計，符應人類的</w:t>
      </w:r>
      <w:r w:rsidRPr="00364490">
        <w:rPr>
          <w:rFonts w:eastAsia="標楷體"/>
          <w:color w:val="0000FF"/>
          <w:sz w:val="20"/>
        </w:rPr>
        <w:t>認知結構</w:t>
      </w:r>
      <w:r w:rsidRPr="00624033">
        <w:rPr>
          <w:rFonts w:eastAsia="標楷體"/>
          <w:sz w:val="20"/>
        </w:rPr>
        <w:t>，學習</w:t>
      </w:r>
      <w:r w:rsidRPr="00624033">
        <w:rPr>
          <w:rFonts w:eastAsia="標楷體"/>
          <w:sz w:val="20"/>
        </w:rPr>
        <w:t xml:space="preserve">  </w:t>
      </w:r>
    </w:p>
    <w:p w:rsidR="00DA43D2" w:rsidRDefault="00DA43D2" w:rsidP="00DA43D2">
      <w:pPr>
        <w:widowControl/>
        <w:rPr>
          <w:rFonts w:eastAsia="標楷體"/>
          <w:sz w:val="20"/>
        </w:rPr>
      </w:pPr>
      <w:r>
        <w:rPr>
          <w:rFonts w:eastAsia="標楷體" w:hint="eastAsia"/>
          <w:sz w:val="20"/>
        </w:rPr>
        <w:t xml:space="preserve">  </w:t>
      </w:r>
      <w:r w:rsidRPr="00624033">
        <w:rPr>
          <w:rFonts w:eastAsia="標楷體"/>
          <w:sz w:val="20"/>
        </w:rPr>
        <w:t>者不斷的在遊戲中解決問題、做決定，要能夠整</w:t>
      </w:r>
      <w:r w:rsidRPr="00624033">
        <w:rPr>
          <w:rFonts w:eastAsia="標楷體"/>
          <w:sz w:val="20"/>
        </w:rPr>
        <w:t xml:space="preserve">  </w:t>
      </w:r>
    </w:p>
    <w:p w:rsidR="00DA43D2" w:rsidRPr="00624033" w:rsidRDefault="00DA43D2" w:rsidP="00DA43D2">
      <w:pPr>
        <w:widowControl/>
        <w:rPr>
          <w:rFonts w:eastAsia="標楷體"/>
          <w:sz w:val="20"/>
        </w:rPr>
      </w:pPr>
      <w:r>
        <w:rPr>
          <w:rFonts w:eastAsia="標楷體" w:hint="eastAsia"/>
          <w:sz w:val="20"/>
        </w:rPr>
        <w:t xml:space="preserve">  </w:t>
      </w:r>
      <w:r w:rsidRPr="00624033">
        <w:rPr>
          <w:rFonts w:eastAsia="標楷體"/>
          <w:sz w:val="20"/>
        </w:rPr>
        <w:t>合自己所學，因此可促成高層次的思考。</w:t>
      </w:r>
    </w:p>
    <w:p w:rsidR="00DA43D2" w:rsidRPr="00624033" w:rsidRDefault="00DA43D2" w:rsidP="00DA43D2">
      <w:pPr>
        <w:rPr>
          <w:rFonts w:eastAsia="標楷體"/>
          <w:color w:val="FF00FF"/>
          <w:sz w:val="20"/>
        </w:rPr>
      </w:pPr>
      <w:r w:rsidRPr="00624033">
        <w:rPr>
          <w:rFonts w:eastAsia="標楷體"/>
          <w:sz w:val="20"/>
        </w:rPr>
        <w:t xml:space="preserve">    </w:t>
      </w:r>
      <w:r w:rsidRPr="00624033">
        <w:rPr>
          <w:rFonts w:eastAsia="標楷體"/>
          <w:color w:val="000000"/>
          <w:sz w:val="20"/>
        </w:rPr>
        <w:t>以</w:t>
      </w:r>
      <w:r>
        <w:rPr>
          <w:rFonts w:eastAsia="標楷體" w:hint="eastAsia"/>
          <w:color w:val="000000"/>
          <w:sz w:val="20"/>
        </w:rPr>
        <w:t>「</w:t>
      </w:r>
      <w:r w:rsidRPr="00624033">
        <w:rPr>
          <w:rFonts w:eastAsia="標楷體"/>
          <w:color w:val="000000"/>
          <w:sz w:val="20"/>
        </w:rPr>
        <w:t>寓樂於教</w:t>
      </w:r>
      <w:r>
        <w:rPr>
          <w:rFonts w:eastAsia="標楷體" w:hint="eastAsia"/>
          <w:color w:val="000000"/>
          <w:sz w:val="20"/>
        </w:rPr>
        <w:t>」</w:t>
      </w:r>
      <w:r w:rsidRPr="00624033">
        <w:rPr>
          <w:rFonts w:eastAsia="標楷體"/>
          <w:color w:val="000000"/>
          <w:sz w:val="20"/>
        </w:rPr>
        <w:t>作為未來發展數位學習內容的主軸，將可以改善傳統教材和教法的</w:t>
      </w:r>
      <w:r w:rsidRPr="00624033">
        <w:rPr>
          <w:rFonts w:eastAsia="標楷體"/>
          <w:color w:val="0000FF"/>
          <w:sz w:val="20"/>
        </w:rPr>
        <w:t>僵化</w:t>
      </w:r>
      <w:r w:rsidRPr="00624033">
        <w:rPr>
          <w:rFonts w:eastAsia="標楷體"/>
          <w:color w:val="000000"/>
          <w:sz w:val="20"/>
        </w:rPr>
        <w:t>與</w:t>
      </w:r>
      <w:r w:rsidRPr="00624033">
        <w:rPr>
          <w:rFonts w:eastAsia="標楷體"/>
          <w:color w:val="0000FF"/>
          <w:sz w:val="20"/>
        </w:rPr>
        <w:t>無趣</w:t>
      </w:r>
      <w:r w:rsidRPr="00624033">
        <w:rPr>
          <w:rFonts w:eastAsia="標楷體"/>
          <w:color w:val="000000"/>
          <w:sz w:val="20"/>
        </w:rPr>
        <w:t>。</w:t>
      </w:r>
      <w:r w:rsidRPr="00624033">
        <w:rPr>
          <w:rFonts w:eastAsia="標楷體"/>
          <w:color w:val="FF00FF"/>
          <w:sz w:val="20"/>
        </w:rPr>
        <w:t>[</w:t>
      </w:r>
      <w:r w:rsidRPr="00624033">
        <w:rPr>
          <w:rFonts w:eastAsia="標楷體"/>
          <w:color w:val="FF00FF"/>
          <w:sz w:val="20"/>
        </w:rPr>
        <w:t>梁朝雲</w:t>
      </w:r>
      <w:r w:rsidRPr="00624033">
        <w:rPr>
          <w:rFonts w:eastAsia="標楷體"/>
          <w:color w:val="FF00FF"/>
          <w:sz w:val="20"/>
        </w:rPr>
        <w:t>]</w:t>
      </w:r>
    </w:p>
    <w:p w:rsidR="00DA43D2" w:rsidRPr="00624033" w:rsidRDefault="00DA43D2" w:rsidP="00DA43D2">
      <w:pPr>
        <w:jc w:val="both"/>
        <w:rPr>
          <w:rFonts w:eastAsia="標楷體"/>
          <w:color w:val="FF00FF"/>
          <w:sz w:val="20"/>
        </w:rPr>
      </w:pPr>
      <w:r w:rsidRPr="00624033">
        <w:rPr>
          <w:rFonts w:eastAsia="標楷體"/>
          <w:sz w:val="20"/>
        </w:rPr>
        <w:t xml:space="preserve">    </w:t>
      </w:r>
      <w:r w:rsidRPr="00624033">
        <w:rPr>
          <w:rFonts w:eastAsia="標楷體"/>
          <w:sz w:val="20"/>
        </w:rPr>
        <w:t>遊戲的挑戰性、不可預測性及競爭性是玩遊戲的動力來源，可以引發玩家的好奇心與內在動機，甚至於提升</w:t>
      </w:r>
      <w:r w:rsidRPr="00624033">
        <w:rPr>
          <w:rFonts w:eastAsia="標楷體"/>
          <w:color w:val="0000FF"/>
          <w:sz w:val="20"/>
        </w:rPr>
        <w:t>學習成效</w:t>
      </w:r>
      <w:r w:rsidRPr="00624033">
        <w:rPr>
          <w:rFonts w:eastAsia="標楷體"/>
          <w:color w:val="FF00FF"/>
          <w:sz w:val="20"/>
        </w:rPr>
        <w:t>[Jenkins],[ McFarlane, Sparrowhawk &amp; Heald]</w:t>
      </w:r>
    </w:p>
    <w:p w:rsidR="00DA43D2" w:rsidRPr="00624033" w:rsidRDefault="00DA43D2" w:rsidP="00DA43D2">
      <w:pPr>
        <w:jc w:val="both"/>
        <w:rPr>
          <w:rFonts w:eastAsia="標楷體"/>
          <w:sz w:val="20"/>
        </w:rPr>
      </w:pPr>
      <w:r w:rsidRPr="00624033">
        <w:rPr>
          <w:rFonts w:eastAsia="標楷體"/>
          <w:sz w:val="20"/>
        </w:rPr>
        <w:t xml:space="preserve">    </w:t>
      </w:r>
      <w:r w:rsidRPr="00624033">
        <w:rPr>
          <w:rFonts w:eastAsia="標楷體"/>
          <w:sz w:val="20"/>
        </w:rPr>
        <w:t>雖然數位遊戲具有可融入教學之特質，但使用者在遊戲的過程中很容易</w:t>
      </w:r>
      <w:r w:rsidRPr="00624033">
        <w:rPr>
          <w:rFonts w:eastAsia="標楷體"/>
          <w:color w:val="0000FF"/>
          <w:sz w:val="20"/>
        </w:rPr>
        <w:t>沈浸</w:t>
      </w:r>
      <w:r w:rsidRPr="00624033">
        <w:rPr>
          <w:rFonts w:eastAsia="標楷體"/>
          <w:sz w:val="20"/>
        </w:rPr>
        <w:t>其中，故需要適當的評鑑指標輔助教師、學生、以及家長進行選擇適當之數位遊戲</w:t>
      </w:r>
      <w:r w:rsidRPr="00624033">
        <w:rPr>
          <w:rFonts w:eastAsia="標楷體"/>
          <w:color w:val="FF00FF"/>
          <w:sz w:val="20"/>
        </w:rPr>
        <w:t>[Liu &amp; Lin]</w:t>
      </w:r>
      <w:r w:rsidRPr="00624033">
        <w:rPr>
          <w:rFonts w:eastAsia="標楷體"/>
          <w:sz w:val="20"/>
        </w:rPr>
        <w:t>。</w:t>
      </w:r>
    </w:p>
    <w:p w:rsidR="00DA43D2" w:rsidRPr="00624033" w:rsidRDefault="00DA43D2" w:rsidP="00DA43D2">
      <w:pPr>
        <w:autoSpaceDE w:val="0"/>
        <w:autoSpaceDN w:val="0"/>
        <w:adjustRightInd w:val="0"/>
        <w:jc w:val="both"/>
        <w:rPr>
          <w:rFonts w:eastAsia="標楷體"/>
          <w:sz w:val="20"/>
        </w:rPr>
      </w:pPr>
      <w:r w:rsidRPr="00624033">
        <w:rPr>
          <w:rFonts w:eastAsia="標楷體"/>
          <w:kern w:val="0"/>
          <w:sz w:val="20"/>
        </w:rPr>
        <w:t xml:space="preserve">    </w:t>
      </w:r>
      <w:r w:rsidRPr="00624033">
        <w:rPr>
          <w:rFonts w:eastAsia="標楷體"/>
          <w:kern w:val="0"/>
          <w:sz w:val="20"/>
        </w:rPr>
        <w:t>由於互動式動畫故事書必須在螢幕前閱讀，勢必影響發育中的學童的視力，因此必須考慮閃頻及光線的刺激造成閱讀的干擾，通常字數在</w:t>
      </w:r>
      <w:r w:rsidRPr="00624033">
        <w:rPr>
          <w:rFonts w:eastAsia="標楷體"/>
          <w:kern w:val="0"/>
          <w:sz w:val="20"/>
        </w:rPr>
        <w:t xml:space="preserve">15-20 </w:t>
      </w:r>
      <w:r w:rsidRPr="00624033">
        <w:rPr>
          <w:rFonts w:eastAsia="標楷體"/>
          <w:kern w:val="0"/>
          <w:sz w:val="20"/>
        </w:rPr>
        <w:t>之間最為合適。</w:t>
      </w:r>
      <w:r w:rsidRPr="00624033">
        <w:rPr>
          <w:rFonts w:eastAsia="標楷體"/>
          <w:color w:val="FF00FF"/>
          <w:kern w:val="0"/>
          <w:sz w:val="20"/>
        </w:rPr>
        <w:t>[</w:t>
      </w:r>
      <w:r w:rsidRPr="00624033">
        <w:rPr>
          <w:rFonts w:eastAsia="標楷體"/>
          <w:color w:val="FF00FF"/>
          <w:kern w:val="0"/>
          <w:sz w:val="20"/>
        </w:rPr>
        <w:t>劉玉玲</w:t>
      </w:r>
      <w:r w:rsidRPr="00624033">
        <w:rPr>
          <w:rFonts w:eastAsia="標楷體"/>
          <w:color w:val="FF00FF"/>
          <w:kern w:val="0"/>
          <w:sz w:val="20"/>
        </w:rPr>
        <w:t>]</w:t>
      </w:r>
      <w:r w:rsidRPr="00624033">
        <w:rPr>
          <w:rFonts w:eastAsia="標楷體"/>
          <w:sz w:val="20"/>
        </w:rPr>
        <w:t xml:space="preserve"> </w:t>
      </w:r>
    </w:p>
    <w:p w:rsidR="00DA43D2" w:rsidRPr="00624033" w:rsidRDefault="00DA43D2" w:rsidP="00DA43D2">
      <w:pPr>
        <w:spacing w:beforeLines="50" w:before="120"/>
        <w:jc w:val="both"/>
        <w:rPr>
          <w:rFonts w:eastAsia="標楷體"/>
          <w:sz w:val="20"/>
        </w:rPr>
      </w:pPr>
      <w:r w:rsidRPr="00624033">
        <w:rPr>
          <w:rFonts w:eastAsia="標楷體"/>
          <w:sz w:val="20"/>
        </w:rPr>
        <w:t xml:space="preserve"> (</w:t>
      </w:r>
      <w:r w:rsidRPr="00624033">
        <w:rPr>
          <w:rFonts w:eastAsia="標楷體"/>
          <w:sz w:val="20"/>
        </w:rPr>
        <w:t>二</w:t>
      </w:r>
      <w:r w:rsidRPr="00624033">
        <w:rPr>
          <w:rFonts w:eastAsia="標楷體"/>
          <w:sz w:val="20"/>
        </w:rPr>
        <w:t>)</w:t>
      </w:r>
      <w:r w:rsidRPr="00624033">
        <w:rPr>
          <w:rFonts w:eastAsia="標楷體"/>
          <w:sz w:val="20"/>
        </w:rPr>
        <w:t>兒童故事</w:t>
      </w:r>
    </w:p>
    <w:p w:rsidR="00DA43D2" w:rsidRPr="00624033" w:rsidRDefault="00DA43D2" w:rsidP="00DA43D2">
      <w:pPr>
        <w:jc w:val="both"/>
        <w:rPr>
          <w:rFonts w:eastAsia="標楷體"/>
          <w:color w:val="000000"/>
          <w:sz w:val="20"/>
          <w:u w:val="single"/>
        </w:rPr>
      </w:pPr>
      <w:r w:rsidRPr="00624033">
        <w:rPr>
          <w:rFonts w:eastAsia="標楷體"/>
          <w:sz w:val="20"/>
        </w:rPr>
        <w:t xml:space="preserve">    </w:t>
      </w:r>
      <w:r w:rsidRPr="00624033">
        <w:rPr>
          <w:rFonts w:eastAsia="標楷體"/>
          <w:color w:val="000000"/>
          <w:sz w:val="20"/>
        </w:rPr>
        <w:t>兒童故事負有輔助兒童教育、陶冶兒童品德情操的功能，有坦率純良的童真、引人入勝的想像、充滿遊戲的興味、扣人心弦的情趣和豐富感人的愛心等五項特質。</w:t>
      </w:r>
    </w:p>
    <w:p w:rsidR="00DA43D2" w:rsidRPr="00624033" w:rsidRDefault="00DA43D2" w:rsidP="00DA43D2">
      <w:pPr>
        <w:jc w:val="both"/>
        <w:rPr>
          <w:rFonts w:eastAsia="標楷體"/>
          <w:color w:val="FF00FF"/>
          <w:sz w:val="20"/>
        </w:rPr>
      </w:pPr>
      <w:r w:rsidRPr="00624033">
        <w:rPr>
          <w:rFonts w:eastAsia="標楷體"/>
          <w:sz w:val="20"/>
        </w:rPr>
        <w:t xml:space="preserve">    </w:t>
      </w:r>
      <w:r w:rsidRPr="00624033">
        <w:rPr>
          <w:rFonts w:eastAsia="標楷體"/>
          <w:sz w:val="20"/>
        </w:rPr>
        <w:t>以故事為工具對兒童學習是一理想的方法。</w:t>
      </w:r>
      <w:r w:rsidRPr="00624033">
        <w:rPr>
          <w:rFonts w:eastAsia="標楷體"/>
          <w:color w:val="FF00FF"/>
          <w:sz w:val="20"/>
        </w:rPr>
        <w:t xml:space="preserve">[Meringoff et al.] </w:t>
      </w:r>
      <w:r w:rsidRPr="00624033">
        <w:rPr>
          <w:rFonts w:eastAsia="標楷體"/>
          <w:sz w:val="20"/>
          <w:shd w:val="clear" w:color="auto" w:fill="F8FCFF"/>
        </w:rPr>
        <w:t>培根曾說過：「知識就是力量。」因為故事容易記憶，容易傳播，所以講故事就是傳播知識最有效的方法。</w:t>
      </w:r>
      <w:r w:rsidRPr="00624033">
        <w:rPr>
          <w:rFonts w:eastAsia="標楷體"/>
          <w:color w:val="FF00FF"/>
          <w:sz w:val="20"/>
          <w:shd w:val="clear" w:color="auto" w:fill="F8FCFF"/>
        </w:rPr>
        <w:t>[</w:t>
      </w:r>
      <w:r w:rsidRPr="00624033">
        <w:rPr>
          <w:rFonts w:eastAsia="標楷體"/>
          <w:color w:val="FF00FF"/>
          <w:sz w:val="20"/>
          <w:shd w:val="clear" w:color="auto" w:fill="F8FCFF"/>
        </w:rPr>
        <w:t>海爾</w:t>
      </w:r>
      <w:r w:rsidRPr="00624033">
        <w:rPr>
          <w:rFonts w:eastAsia="標楷體"/>
          <w:color w:val="FF00FF"/>
          <w:sz w:val="20"/>
          <w:shd w:val="clear" w:color="auto" w:fill="F8FCFF"/>
        </w:rPr>
        <w:t>]</w:t>
      </w:r>
      <w:r w:rsidRPr="00624033">
        <w:rPr>
          <w:rFonts w:eastAsia="標楷體"/>
          <w:color w:val="0000FF"/>
          <w:sz w:val="20"/>
        </w:rPr>
        <w:t>兒童故事</w:t>
      </w:r>
      <w:r w:rsidRPr="00624033">
        <w:rPr>
          <w:rFonts w:eastAsia="標楷體"/>
          <w:sz w:val="20"/>
        </w:rPr>
        <w:t>是</w:t>
      </w:r>
      <w:r w:rsidRPr="00624033">
        <w:rPr>
          <w:rFonts w:eastAsia="標楷體"/>
          <w:color w:val="000000"/>
          <w:sz w:val="20"/>
        </w:rPr>
        <w:t>能順應兒童的興趣，滿足兒童心理需求的故事。</w:t>
      </w:r>
      <w:r w:rsidRPr="00624033">
        <w:rPr>
          <w:rFonts w:eastAsia="標楷體"/>
          <w:color w:val="FF00FF"/>
          <w:sz w:val="20"/>
        </w:rPr>
        <w:t>[</w:t>
      </w:r>
      <w:r w:rsidRPr="00624033">
        <w:rPr>
          <w:rFonts w:eastAsia="標楷體"/>
          <w:color w:val="FF00FF"/>
          <w:sz w:val="20"/>
        </w:rPr>
        <w:t>蔡尚志</w:t>
      </w:r>
      <w:r w:rsidRPr="00624033">
        <w:rPr>
          <w:rFonts w:eastAsia="標楷體"/>
          <w:color w:val="FF00FF"/>
          <w:sz w:val="20"/>
        </w:rPr>
        <w:t>]</w:t>
      </w:r>
    </w:p>
    <w:p w:rsidR="00DA43D2" w:rsidRPr="00624033" w:rsidRDefault="00DA43D2" w:rsidP="00DA43D2">
      <w:pPr>
        <w:autoSpaceDE w:val="0"/>
        <w:autoSpaceDN w:val="0"/>
        <w:adjustRightInd w:val="0"/>
        <w:jc w:val="both"/>
        <w:rPr>
          <w:rFonts w:eastAsia="標楷體"/>
          <w:color w:val="FF00FF"/>
          <w:kern w:val="0"/>
          <w:sz w:val="20"/>
        </w:rPr>
      </w:pPr>
      <w:r w:rsidRPr="00624033">
        <w:rPr>
          <w:rFonts w:eastAsia="標楷體"/>
          <w:kern w:val="0"/>
          <w:szCs w:val="24"/>
        </w:rPr>
        <w:t xml:space="preserve">   </w:t>
      </w:r>
      <w:r w:rsidRPr="00624033">
        <w:rPr>
          <w:rFonts w:eastAsia="標楷體"/>
          <w:kern w:val="0"/>
          <w:sz w:val="20"/>
        </w:rPr>
        <w:t>互動式動畫故事書透過圖像與動畫，將文本內容難以敘述的抽象概念或關係，以具體的方式呈現，</w:t>
      </w:r>
      <w:r w:rsidRPr="00624033">
        <w:rPr>
          <w:rFonts w:eastAsia="標楷體"/>
          <w:kern w:val="0"/>
          <w:sz w:val="20"/>
        </w:rPr>
        <w:lastRenderedPageBreak/>
        <w:t>幫助兒童對故事的理解，並且能夠提高兒童閱讀的興趣。</w:t>
      </w:r>
      <w:r w:rsidRPr="00624033">
        <w:rPr>
          <w:rFonts w:eastAsia="標楷體"/>
          <w:color w:val="FF00FF"/>
          <w:kern w:val="0"/>
          <w:sz w:val="20"/>
        </w:rPr>
        <w:t>[</w:t>
      </w:r>
      <w:r w:rsidRPr="00624033">
        <w:rPr>
          <w:rFonts w:eastAsia="標楷體"/>
          <w:color w:val="FF00FF"/>
          <w:kern w:val="0"/>
          <w:sz w:val="20"/>
        </w:rPr>
        <w:t>劉玉玲</w:t>
      </w:r>
      <w:r w:rsidRPr="00624033">
        <w:rPr>
          <w:rFonts w:eastAsia="標楷體"/>
          <w:color w:val="FF00FF"/>
          <w:kern w:val="0"/>
          <w:sz w:val="20"/>
        </w:rPr>
        <w:t>]</w:t>
      </w:r>
    </w:p>
    <w:p w:rsidR="00DA43D2" w:rsidRPr="00624033" w:rsidRDefault="00DA43D2" w:rsidP="00DA43D2">
      <w:pPr>
        <w:autoSpaceDE w:val="0"/>
        <w:autoSpaceDN w:val="0"/>
        <w:adjustRightInd w:val="0"/>
        <w:jc w:val="both"/>
        <w:rPr>
          <w:rFonts w:eastAsia="標楷體"/>
          <w:color w:val="FF00FF"/>
          <w:kern w:val="0"/>
          <w:sz w:val="20"/>
        </w:rPr>
      </w:pPr>
      <w:r w:rsidRPr="00624033">
        <w:rPr>
          <w:rFonts w:eastAsia="標楷體"/>
          <w:kern w:val="0"/>
          <w:sz w:val="20"/>
        </w:rPr>
        <w:t xml:space="preserve">    </w:t>
      </w:r>
      <w:r w:rsidRPr="00624033">
        <w:rPr>
          <w:rFonts w:eastAsia="標楷體"/>
          <w:kern w:val="0"/>
          <w:sz w:val="20"/>
        </w:rPr>
        <w:t>電子故事書能夠成為兒童閱讀的新趨勢，包括有體積小、可儲存大量資料、變化豐富、具有多媒體設計及互動性設計、增加趣味性、引起閱讀動機、吸引注意、增加學習理解程度、發展更多元的思考層面。</w:t>
      </w:r>
      <w:r w:rsidRPr="00624033">
        <w:rPr>
          <w:rFonts w:eastAsia="標楷體"/>
          <w:color w:val="FF00FF"/>
          <w:kern w:val="0"/>
          <w:sz w:val="20"/>
        </w:rPr>
        <w:t>[</w:t>
      </w:r>
      <w:r w:rsidRPr="00624033">
        <w:rPr>
          <w:rFonts w:eastAsia="標楷體"/>
          <w:color w:val="FF00FF"/>
          <w:kern w:val="0"/>
          <w:sz w:val="20"/>
        </w:rPr>
        <w:t>許正妹等</w:t>
      </w:r>
      <w:r w:rsidRPr="00624033">
        <w:rPr>
          <w:rFonts w:eastAsia="標楷體"/>
          <w:color w:val="FF00FF"/>
          <w:kern w:val="0"/>
          <w:sz w:val="20"/>
        </w:rPr>
        <w:t>]</w:t>
      </w:r>
    </w:p>
    <w:p w:rsidR="00DA43D2" w:rsidRPr="00624033" w:rsidRDefault="00DA43D2" w:rsidP="00DA43D2">
      <w:pPr>
        <w:autoSpaceDE w:val="0"/>
        <w:autoSpaceDN w:val="0"/>
        <w:adjustRightInd w:val="0"/>
        <w:spacing w:beforeLines="50" w:before="120"/>
        <w:jc w:val="both"/>
        <w:rPr>
          <w:rFonts w:eastAsia="標楷體"/>
          <w:kern w:val="0"/>
          <w:sz w:val="20"/>
        </w:rPr>
      </w:pPr>
      <w:r w:rsidRPr="00624033">
        <w:rPr>
          <w:rFonts w:eastAsia="標楷體"/>
          <w:sz w:val="20"/>
        </w:rPr>
        <w:t>(</w:t>
      </w:r>
      <w:r w:rsidRPr="00624033">
        <w:rPr>
          <w:rFonts w:eastAsia="標楷體"/>
          <w:sz w:val="20"/>
        </w:rPr>
        <w:t>三</w:t>
      </w:r>
      <w:r w:rsidRPr="00624033">
        <w:rPr>
          <w:rFonts w:eastAsia="標楷體"/>
          <w:sz w:val="20"/>
        </w:rPr>
        <w:t>)</w:t>
      </w:r>
      <w:r w:rsidRPr="00624033">
        <w:rPr>
          <w:rFonts w:eastAsia="標楷體"/>
          <w:kern w:val="0"/>
          <w:sz w:val="20"/>
        </w:rPr>
        <w:t xml:space="preserve"> </w:t>
      </w:r>
      <w:r w:rsidRPr="00624033">
        <w:rPr>
          <w:rFonts w:eastAsia="標楷體"/>
          <w:color w:val="0000FF"/>
          <w:kern w:val="0"/>
          <w:sz w:val="20"/>
        </w:rPr>
        <w:t>閱讀理解策略</w:t>
      </w:r>
      <w:r w:rsidRPr="00624033">
        <w:rPr>
          <w:rFonts w:eastAsia="標楷體"/>
          <w:color w:val="0000FF"/>
          <w:kern w:val="0"/>
          <w:sz w:val="20"/>
        </w:rPr>
        <w:t>(Reading Comprehension Strategies)</w:t>
      </w:r>
    </w:p>
    <w:p w:rsidR="00DA43D2" w:rsidRPr="00624033" w:rsidRDefault="00DA43D2" w:rsidP="00DA43D2">
      <w:pPr>
        <w:autoSpaceDE w:val="0"/>
        <w:autoSpaceDN w:val="0"/>
        <w:adjustRightInd w:val="0"/>
        <w:jc w:val="both"/>
        <w:rPr>
          <w:rFonts w:eastAsia="標楷體"/>
          <w:color w:val="FF00FF"/>
          <w:kern w:val="0"/>
          <w:sz w:val="20"/>
        </w:rPr>
      </w:pPr>
      <w:r w:rsidRPr="00624033">
        <w:rPr>
          <w:rFonts w:eastAsia="標楷體"/>
          <w:kern w:val="0"/>
          <w:sz w:val="20"/>
        </w:rPr>
        <w:t xml:space="preserve">    </w:t>
      </w:r>
      <w:r w:rsidRPr="00624033">
        <w:rPr>
          <w:rFonts w:eastAsia="標楷體"/>
          <w:kern w:val="0"/>
          <w:sz w:val="20"/>
        </w:rPr>
        <w:t>閱讀理解是指閱讀者不僅僅只是認識閱讀的文字而已，而是能用自己的語言解釋閱讀材料的內容。</w:t>
      </w:r>
      <w:r w:rsidRPr="00624033">
        <w:rPr>
          <w:rFonts w:eastAsia="標楷體"/>
          <w:color w:val="FF00FF"/>
          <w:kern w:val="0"/>
          <w:sz w:val="20"/>
        </w:rPr>
        <w:t>[</w:t>
      </w:r>
      <w:r w:rsidRPr="00624033">
        <w:rPr>
          <w:rFonts w:eastAsia="標楷體"/>
          <w:color w:val="FF00FF"/>
          <w:kern w:val="0"/>
          <w:sz w:val="20"/>
        </w:rPr>
        <w:t>馮永敏</w:t>
      </w:r>
      <w:r w:rsidRPr="00624033">
        <w:rPr>
          <w:rFonts w:eastAsia="標楷體"/>
          <w:color w:val="FF00FF"/>
          <w:kern w:val="0"/>
          <w:sz w:val="20"/>
        </w:rPr>
        <w:t xml:space="preserve">] </w:t>
      </w:r>
      <w:r w:rsidRPr="00624033">
        <w:rPr>
          <w:rFonts w:eastAsia="標楷體"/>
          <w:kern w:val="0"/>
          <w:sz w:val="20"/>
        </w:rPr>
        <w:t>閱讀理解是閱讀者具備內在主動建構意義的歷程，能將舊經驗與文本之間產生交互作用。</w:t>
      </w:r>
      <w:r w:rsidRPr="00624033">
        <w:rPr>
          <w:rFonts w:eastAsia="標楷體"/>
          <w:color w:val="FF00FF"/>
          <w:kern w:val="0"/>
          <w:sz w:val="20"/>
        </w:rPr>
        <w:t>[</w:t>
      </w:r>
      <w:r w:rsidRPr="00624033">
        <w:rPr>
          <w:rFonts w:eastAsia="標楷體"/>
          <w:color w:val="FF00FF"/>
          <w:kern w:val="0"/>
          <w:sz w:val="20"/>
        </w:rPr>
        <w:t>徐昀霖</w:t>
      </w:r>
      <w:r w:rsidRPr="00624033">
        <w:rPr>
          <w:rFonts w:eastAsia="標楷體"/>
          <w:color w:val="FF00FF"/>
          <w:kern w:val="0"/>
          <w:sz w:val="20"/>
        </w:rPr>
        <w:t xml:space="preserve">] </w:t>
      </w:r>
    </w:p>
    <w:p w:rsidR="00DA43D2" w:rsidRPr="00624033" w:rsidRDefault="00DA43D2" w:rsidP="00DA43D2">
      <w:pPr>
        <w:autoSpaceDE w:val="0"/>
        <w:autoSpaceDN w:val="0"/>
        <w:adjustRightInd w:val="0"/>
        <w:ind w:firstLineChars="200" w:firstLine="400"/>
        <w:jc w:val="both"/>
        <w:rPr>
          <w:rFonts w:eastAsia="標楷體"/>
          <w:kern w:val="0"/>
          <w:sz w:val="20"/>
        </w:rPr>
      </w:pPr>
      <w:r w:rsidRPr="00624033">
        <w:rPr>
          <w:rFonts w:eastAsia="標楷體"/>
          <w:kern w:val="0"/>
          <w:sz w:val="20"/>
        </w:rPr>
        <w:t>學習策略是「指學習者用來從事知識的獲得、保留與提取的任何行為與思考」。</w:t>
      </w:r>
      <w:r w:rsidRPr="00624033">
        <w:rPr>
          <w:rFonts w:eastAsia="標楷體"/>
          <w:color w:val="FF33CC"/>
          <w:kern w:val="0"/>
          <w:sz w:val="20"/>
        </w:rPr>
        <w:t>[</w:t>
      </w:r>
      <w:r w:rsidRPr="00624033">
        <w:rPr>
          <w:rFonts w:eastAsia="標楷體"/>
          <w:color w:val="FF33CC"/>
          <w:kern w:val="0"/>
          <w:sz w:val="20"/>
        </w:rPr>
        <w:t>張酒雄</w:t>
      </w:r>
      <w:r w:rsidRPr="00624033">
        <w:rPr>
          <w:rFonts w:eastAsia="標楷體"/>
          <w:color w:val="FF33CC"/>
          <w:kern w:val="0"/>
          <w:sz w:val="20"/>
        </w:rPr>
        <w:t>]</w:t>
      </w:r>
      <w:r w:rsidRPr="00624033">
        <w:rPr>
          <w:rFonts w:eastAsia="標楷體"/>
          <w:kern w:val="0"/>
          <w:sz w:val="20"/>
        </w:rPr>
        <w:t>適當的運用學習策略加強學習技巧，能增進學習成效。</w:t>
      </w:r>
    </w:p>
    <w:p w:rsidR="00DA43D2" w:rsidRPr="00624033" w:rsidRDefault="00DA43D2" w:rsidP="00DA43D2">
      <w:pPr>
        <w:autoSpaceDE w:val="0"/>
        <w:autoSpaceDN w:val="0"/>
        <w:adjustRightInd w:val="0"/>
        <w:jc w:val="both"/>
        <w:rPr>
          <w:rFonts w:eastAsia="標楷體"/>
          <w:color w:val="FF00FF"/>
          <w:sz w:val="20"/>
        </w:rPr>
      </w:pPr>
      <w:r w:rsidRPr="00624033">
        <w:rPr>
          <w:rFonts w:eastAsia="標楷體"/>
          <w:color w:val="000000"/>
          <w:sz w:val="20"/>
        </w:rPr>
        <w:t xml:space="preserve">   </w:t>
      </w:r>
      <w:r w:rsidRPr="00624033">
        <w:rPr>
          <w:rFonts w:eastAsia="標楷體"/>
          <w:color w:val="000000"/>
          <w:sz w:val="20"/>
        </w:rPr>
        <w:t>閱讀理解策略，它能使學生成為主動閱讀的閱讀者，成為能獲取新知識和內化成熟新技巧的一個自我指導的學習者。</w:t>
      </w:r>
      <w:r w:rsidRPr="00624033">
        <w:rPr>
          <w:rFonts w:eastAsia="標楷體"/>
          <w:color w:val="FF00FF"/>
          <w:sz w:val="20"/>
        </w:rPr>
        <w:t>[</w:t>
      </w:r>
      <w:r w:rsidRPr="00624033">
        <w:rPr>
          <w:rFonts w:eastAsia="標楷體"/>
          <w:color w:val="FF00FF"/>
          <w:sz w:val="20"/>
        </w:rPr>
        <w:t>曾陳密桃</w:t>
      </w:r>
      <w:r w:rsidRPr="00624033">
        <w:rPr>
          <w:rFonts w:eastAsia="標楷體"/>
          <w:color w:val="FF00FF"/>
          <w:sz w:val="20"/>
        </w:rPr>
        <w:t>]</w:t>
      </w:r>
      <w:r w:rsidRPr="00624033">
        <w:rPr>
          <w:rFonts w:eastAsia="標楷體"/>
          <w:color w:val="000000"/>
          <w:sz w:val="20"/>
        </w:rPr>
        <w:t>閱讀理解策略是一套個人化的閱讀技巧與方法的融合，沒有固定的形式及步驟，是閱讀者針對個人閱讀所形成的理解計畫。</w:t>
      </w:r>
      <w:r w:rsidRPr="00624033">
        <w:rPr>
          <w:rFonts w:eastAsia="標楷體"/>
          <w:color w:val="FF00FF"/>
          <w:sz w:val="20"/>
        </w:rPr>
        <w:t>[</w:t>
      </w:r>
      <w:r w:rsidRPr="00624033">
        <w:rPr>
          <w:rFonts w:eastAsia="標楷體"/>
          <w:color w:val="FF00FF"/>
          <w:sz w:val="20"/>
        </w:rPr>
        <w:t>徐昀霖</w:t>
      </w:r>
      <w:r w:rsidRPr="00624033">
        <w:rPr>
          <w:rFonts w:eastAsia="標楷體"/>
          <w:color w:val="FF00FF"/>
          <w:sz w:val="20"/>
        </w:rPr>
        <w:t>]</w:t>
      </w:r>
    </w:p>
    <w:p w:rsidR="00DA43D2" w:rsidRPr="00624033" w:rsidRDefault="00DA43D2" w:rsidP="00DA43D2">
      <w:pPr>
        <w:autoSpaceDE w:val="0"/>
        <w:autoSpaceDN w:val="0"/>
        <w:adjustRightInd w:val="0"/>
        <w:spacing w:beforeLines="50" w:before="120"/>
        <w:jc w:val="both"/>
        <w:rPr>
          <w:rFonts w:eastAsia="標楷體"/>
          <w:color w:val="000000"/>
          <w:sz w:val="20"/>
        </w:rPr>
      </w:pPr>
      <w:r w:rsidRPr="00624033">
        <w:rPr>
          <w:rFonts w:eastAsia="標楷體"/>
          <w:kern w:val="0"/>
          <w:sz w:val="20"/>
        </w:rPr>
        <w:t>(</w:t>
      </w:r>
      <w:r w:rsidRPr="00624033">
        <w:rPr>
          <w:rFonts w:eastAsia="標楷體"/>
          <w:kern w:val="0"/>
          <w:sz w:val="20"/>
        </w:rPr>
        <w:t>四</w:t>
      </w:r>
      <w:r w:rsidRPr="00624033">
        <w:rPr>
          <w:rFonts w:eastAsia="標楷體"/>
          <w:kern w:val="0"/>
          <w:sz w:val="20"/>
        </w:rPr>
        <w:t>)</w:t>
      </w:r>
      <w:r w:rsidRPr="00624033">
        <w:rPr>
          <w:rFonts w:eastAsia="標楷體"/>
          <w:sz w:val="20"/>
        </w:rPr>
        <w:t>ARCS</w:t>
      </w:r>
      <w:r w:rsidRPr="00624033">
        <w:rPr>
          <w:rFonts w:eastAsia="標楷體"/>
          <w:sz w:val="20"/>
        </w:rPr>
        <w:t>模型理論。</w:t>
      </w:r>
    </w:p>
    <w:p w:rsidR="00DA43D2" w:rsidRPr="00624033" w:rsidRDefault="00DA43D2" w:rsidP="00DA43D2">
      <w:pPr>
        <w:jc w:val="both"/>
        <w:rPr>
          <w:rFonts w:eastAsia="標楷體"/>
          <w:color w:val="333333"/>
          <w:sz w:val="20"/>
        </w:rPr>
      </w:pPr>
      <w:r w:rsidRPr="00624033">
        <w:rPr>
          <w:rFonts w:eastAsia="標楷體"/>
          <w:sz w:val="20"/>
        </w:rPr>
        <w:t xml:space="preserve">    </w:t>
      </w:r>
      <w:r w:rsidRPr="00624033">
        <w:rPr>
          <w:rFonts w:eastAsia="標楷體"/>
          <w:sz w:val="20"/>
        </w:rPr>
        <w:t>這是一個以解決學習環境中的</w:t>
      </w:r>
      <w:r w:rsidRPr="00624033">
        <w:rPr>
          <w:rFonts w:eastAsia="標楷體"/>
          <w:color w:val="0000FF"/>
          <w:sz w:val="20"/>
        </w:rPr>
        <w:t>學習動機</w:t>
      </w:r>
      <w:r w:rsidRPr="00624033">
        <w:rPr>
          <w:rFonts w:eastAsia="標楷體"/>
          <w:sz w:val="20"/>
        </w:rPr>
        <w:t>在設計上的困擾為導向的模型。</w:t>
      </w:r>
      <w:r w:rsidRPr="00624033">
        <w:rPr>
          <w:rFonts w:eastAsia="標楷體"/>
          <w:color w:val="FF33CC"/>
          <w:sz w:val="20"/>
        </w:rPr>
        <w:t>[Keller]</w:t>
      </w:r>
      <w:r w:rsidRPr="00624033">
        <w:rPr>
          <w:rFonts w:eastAsia="標楷體"/>
          <w:color w:val="333333"/>
          <w:sz w:val="20"/>
        </w:rPr>
        <w:t>以他激勵學生學習動機的系統化設計模式為基礎，整合動機理論與相關理論所提出的動機模式。</w:t>
      </w:r>
      <w:r w:rsidRPr="00624033">
        <w:rPr>
          <w:rFonts w:eastAsia="標楷體"/>
          <w:color w:val="333333"/>
          <w:sz w:val="20"/>
        </w:rPr>
        <w:t>Keller</w:t>
      </w:r>
      <w:r w:rsidRPr="00624033">
        <w:rPr>
          <w:rFonts w:eastAsia="標楷體"/>
          <w:color w:val="333333"/>
          <w:sz w:val="20"/>
        </w:rPr>
        <w:t>期望</w:t>
      </w:r>
      <w:r w:rsidRPr="00624033">
        <w:rPr>
          <w:rFonts w:eastAsia="標楷體"/>
          <w:color w:val="333333"/>
          <w:sz w:val="20"/>
        </w:rPr>
        <w:t xml:space="preserve">ARCS </w:t>
      </w:r>
      <w:r w:rsidRPr="00624033">
        <w:rPr>
          <w:rFonts w:eastAsia="標楷體"/>
          <w:color w:val="333333"/>
          <w:sz w:val="20"/>
        </w:rPr>
        <w:t>動機模式能提供教育工作者針對學生動機需求，確認與了解教學的設計策略，以激發</w:t>
      </w:r>
      <w:r w:rsidRPr="00624033">
        <w:rPr>
          <w:rFonts w:eastAsia="標楷體"/>
          <w:color w:val="0000FF"/>
          <w:sz w:val="20"/>
        </w:rPr>
        <w:t>學習動機</w:t>
      </w:r>
      <w:r w:rsidRPr="00624033">
        <w:rPr>
          <w:rFonts w:eastAsia="標楷體"/>
          <w:color w:val="333333"/>
          <w:sz w:val="20"/>
        </w:rPr>
        <w:t>，有效地提升學生的學習與表現。</w:t>
      </w:r>
    </w:p>
    <w:p w:rsidR="00DA43D2" w:rsidRPr="00624033" w:rsidRDefault="00DA43D2" w:rsidP="00DA43D2">
      <w:pPr>
        <w:jc w:val="both"/>
        <w:rPr>
          <w:rFonts w:eastAsia="標楷體"/>
          <w:sz w:val="20"/>
        </w:rPr>
      </w:pPr>
      <w:r w:rsidRPr="00624033">
        <w:rPr>
          <w:rFonts w:eastAsia="標楷體"/>
          <w:sz w:val="20"/>
        </w:rPr>
        <w:t>ARCS</w:t>
      </w:r>
      <w:r w:rsidRPr="00624033">
        <w:rPr>
          <w:rFonts w:eastAsia="標楷體"/>
          <w:sz w:val="20"/>
        </w:rPr>
        <w:t>模式的過程</w:t>
      </w:r>
    </w:p>
    <w:p w:rsidR="00DA43D2" w:rsidRPr="00624033" w:rsidRDefault="00DA43D2" w:rsidP="00DA43D2">
      <w:pPr>
        <w:jc w:val="both"/>
        <w:rPr>
          <w:rFonts w:eastAsia="標楷體"/>
          <w:sz w:val="20"/>
        </w:rPr>
      </w:pPr>
      <w:r w:rsidRPr="00624033">
        <w:rPr>
          <w:rFonts w:eastAsia="標楷體"/>
          <w:sz w:val="20"/>
        </w:rPr>
        <w:t>1.</w:t>
      </w:r>
      <w:r w:rsidRPr="00624033">
        <w:rPr>
          <w:rFonts w:eastAsia="標楷體"/>
          <w:sz w:val="20"/>
        </w:rPr>
        <w:t>引起注意</w:t>
      </w:r>
      <w:r w:rsidRPr="00624033">
        <w:rPr>
          <w:rFonts w:eastAsia="標楷體"/>
          <w:sz w:val="20"/>
        </w:rPr>
        <w:t>(Attention)</w:t>
      </w:r>
      <w:r w:rsidRPr="00624033">
        <w:rPr>
          <w:rFonts w:eastAsia="標楷體"/>
          <w:sz w:val="20"/>
        </w:rPr>
        <w:t>：先引起你對某件事的注意以及興趣。</w:t>
      </w:r>
    </w:p>
    <w:p w:rsidR="00DA43D2" w:rsidRPr="00624033" w:rsidRDefault="00DA43D2" w:rsidP="00DA43D2">
      <w:pPr>
        <w:jc w:val="both"/>
        <w:rPr>
          <w:rFonts w:eastAsia="標楷體"/>
          <w:sz w:val="20"/>
        </w:rPr>
      </w:pPr>
      <w:r w:rsidRPr="00624033">
        <w:rPr>
          <w:rFonts w:eastAsia="標楷體"/>
          <w:sz w:val="20"/>
        </w:rPr>
        <w:t>2.</w:t>
      </w:r>
      <w:r w:rsidRPr="00624033">
        <w:rPr>
          <w:rFonts w:eastAsia="標楷體"/>
          <w:sz w:val="20"/>
        </w:rPr>
        <w:t>切身關係</w:t>
      </w:r>
      <w:r w:rsidRPr="00624033">
        <w:rPr>
          <w:rFonts w:eastAsia="標楷體"/>
          <w:sz w:val="20"/>
        </w:rPr>
        <w:t>(Relevance)</w:t>
      </w:r>
      <w:r w:rsidRPr="00624033">
        <w:rPr>
          <w:rFonts w:eastAsia="標楷體"/>
          <w:sz w:val="20"/>
        </w:rPr>
        <w:t>：這件事和你有切身的關係，學習動機即會增強。</w:t>
      </w:r>
    </w:p>
    <w:p w:rsidR="00DA43D2" w:rsidRPr="00624033" w:rsidRDefault="00DA43D2" w:rsidP="00DA43D2">
      <w:pPr>
        <w:jc w:val="both"/>
        <w:rPr>
          <w:rFonts w:eastAsia="標楷體"/>
          <w:sz w:val="20"/>
        </w:rPr>
      </w:pPr>
      <w:r w:rsidRPr="00624033">
        <w:rPr>
          <w:rFonts w:eastAsia="標楷體"/>
          <w:sz w:val="20"/>
        </w:rPr>
        <w:t>3.</w:t>
      </w:r>
      <w:r w:rsidRPr="00624033">
        <w:rPr>
          <w:rFonts w:eastAsia="標楷體"/>
          <w:sz w:val="20"/>
        </w:rPr>
        <w:t>建立信心</w:t>
      </w:r>
      <w:r w:rsidRPr="00624033">
        <w:rPr>
          <w:rFonts w:eastAsia="標楷體"/>
          <w:sz w:val="20"/>
        </w:rPr>
        <w:t>(Confidence)</w:t>
      </w:r>
      <w:r w:rsidRPr="00624033">
        <w:rPr>
          <w:rFonts w:eastAsia="標楷體"/>
          <w:sz w:val="20"/>
        </w:rPr>
        <w:t>：經由自己的努力和控制，你有處理它的能力和信心。</w:t>
      </w:r>
    </w:p>
    <w:p w:rsidR="00DA43D2" w:rsidRPr="00624033" w:rsidRDefault="00DA43D2" w:rsidP="00DA43D2">
      <w:pPr>
        <w:jc w:val="both"/>
        <w:rPr>
          <w:rFonts w:eastAsia="標楷體"/>
          <w:sz w:val="20"/>
        </w:rPr>
      </w:pPr>
      <w:r w:rsidRPr="00624033">
        <w:rPr>
          <w:rFonts w:eastAsia="標楷體"/>
          <w:sz w:val="20"/>
        </w:rPr>
        <w:t>4.</w:t>
      </w:r>
      <w:r w:rsidRPr="00624033">
        <w:rPr>
          <w:rFonts w:eastAsia="標楷體"/>
          <w:sz w:val="20"/>
        </w:rPr>
        <w:t>感到滿足</w:t>
      </w:r>
      <w:r w:rsidRPr="00624033">
        <w:rPr>
          <w:rFonts w:eastAsia="標楷體"/>
          <w:sz w:val="20"/>
        </w:rPr>
        <w:t>(Satisfaction)</w:t>
      </w:r>
      <w:r w:rsidRPr="00624033">
        <w:rPr>
          <w:rFonts w:eastAsia="標楷體"/>
          <w:sz w:val="20"/>
        </w:rPr>
        <w:t>：完成後得到鼓勵的成就感和滿足。</w:t>
      </w:r>
    </w:p>
    <w:p w:rsidR="00DA43D2" w:rsidRPr="00624033" w:rsidRDefault="00DA43D2" w:rsidP="00DA43D2">
      <w:pPr>
        <w:jc w:val="both"/>
        <w:rPr>
          <w:rFonts w:eastAsia="標楷體"/>
          <w:sz w:val="20"/>
        </w:rPr>
      </w:pPr>
      <w:r w:rsidRPr="00624033">
        <w:rPr>
          <w:rFonts w:eastAsia="標楷體"/>
          <w:sz w:val="20"/>
        </w:rPr>
        <w:t xml:space="preserve">    ARCS</w:t>
      </w:r>
      <w:r w:rsidRPr="00624033">
        <w:rPr>
          <w:rFonts w:eastAsia="標楷體"/>
          <w:sz w:val="20"/>
        </w:rPr>
        <w:t>模型能作為判斷一個遊戲提升多少學習動機的準則依據。</w:t>
      </w:r>
      <w:r w:rsidRPr="00624033">
        <w:rPr>
          <w:rFonts w:eastAsia="標楷體"/>
          <w:color w:val="FF33CC"/>
          <w:sz w:val="20"/>
        </w:rPr>
        <w:t>[Karoulis &amp; Demetriadis]</w:t>
      </w:r>
      <w:r w:rsidRPr="00624033">
        <w:rPr>
          <w:rFonts w:eastAsia="標楷體"/>
          <w:color w:val="000000"/>
          <w:sz w:val="21"/>
          <w:szCs w:val="21"/>
        </w:rPr>
        <w:t xml:space="preserve">    </w:t>
      </w:r>
    </w:p>
    <w:p w:rsidR="00DA43D2" w:rsidRPr="00624033" w:rsidRDefault="00DA43D2" w:rsidP="00DA43D2">
      <w:pPr>
        <w:jc w:val="both"/>
        <w:rPr>
          <w:rFonts w:eastAsia="標楷體"/>
          <w:sz w:val="20"/>
        </w:rPr>
      </w:pPr>
      <w:r w:rsidRPr="00624033">
        <w:rPr>
          <w:rFonts w:eastAsia="標楷體"/>
          <w:sz w:val="20"/>
        </w:rPr>
        <w:t xml:space="preserve">    </w:t>
      </w:r>
      <w:r w:rsidRPr="00624033">
        <w:rPr>
          <w:rFonts w:eastAsia="標楷體"/>
          <w:sz w:val="20"/>
        </w:rPr>
        <w:t>本研究透過文獻分析法及內容分析法，將童話及神話故事帶入遊戲式的學習平台，以激勵學生的閱讀興趣，並參考</w:t>
      </w:r>
      <w:r w:rsidRPr="00624033">
        <w:rPr>
          <w:rFonts w:eastAsia="標楷體"/>
          <w:sz w:val="20"/>
        </w:rPr>
        <w:t>ARCS</w:t>
      </w:r>
      <w:r w:rsidRPr="00624033">
        <w:rPr>
          <w:rFonts w:eastAsia="標楷體"/>
          <w:sz w:val="20"/>
        </w:rPr>
        <w:t>模式設計融入閱讀策略，有效提升閱讀理解能力，終能在遊戲中學到解決問題的能力和整合知識的效能。</w:t>
      </w:r>
    </w:p>
    <w:p w:rsidR="00DA43D2" w:rsidRPr="00624033" w:rsidRDefault="00DA43D2" w:rsidP="00DA43D2">
      <w:pPr>
        <w:spacing w:beforeLines="50" w:before="120"/>
        <w:jc w:val="both"/>
        <w:rPr>
          <w:rFonts w:eastAsia="標楷體"/>
          <w:b/>
          <w:sz w:val="20"/>
        </w:rPr>
      </w:pPr>
      <w:r w:rsidRPr="00624033">
        <w:rPr>
          <w:rFonts w:eastAsia="標楷體"/>
          <w:b/>
          <w:sz w:val="20"/>
        </w:rPr>
        <w:lastRenderedPageBreak/>
        <w:t>三、閱讀成效塑模</w:t>
      </w:r>
    </w:p>
    <w:p w:rsidR="00DA43D2" w:rsidRPr="00624033" w:rsidRDefault="00DA43D2" w:rsidP="00DA43D2">
      <w:pPr>
        <w:jc w:val="both"/>
        <w:rPr>
          <w:rFonts w:eastAsia="標楷體"/>
          <w:sz w:val="20"/>
        </w:rPr>
      </w:pPr>
      <w:r w:rsidRPr="00624033">
        <w:rPr>
          <w:rFonts w:eastAsia="標楷體"/>
          <w:sz w:val="20"/>
        </w:rPr>
        <w:t xml:space="preserve">    </w:t>
      </w:r>
      <w:r w:rsidRPr="00624033">
        <w:rPr>
          <w:rFonts w:eastAsia="標楷體"/>
          <w:sz w:val="20"/>
        </w:rPr>
        <w:t>本研究是將兒童故事導入悅趣化數位學習方式，</w:t>
      </w:r>
      <w:r w:rsidRPr="00624033">
        <w:rPr>
          <w:rFonts w:eastAsia="標楷體"/>
          <w:kern w:val="0"/>
          <w:sz w:val="20"/>
        </w:rPr>
        <w:t>建置以兒童為中心互動電子故事書的學習平台，並規劃</w:t>
      </w:r>
      <w:r w:rsidRPr="00624033">
        <w:rPr>
          <w:rFonts w:eastAsia="標楷體"/>
          <w:sz w:val="20"/>
        </w:rPr>
        <w:t>閱讀理解策略的學習，增強閱讀的成效。</w:t>
      </w:r>
    </w:p>
    <w:p w:rsidR="00DA43D2" w:rsidRPr="00624033" w:rsidRDefault="00DA43D2" w:rsidP="00DA43D2">
      <w:pPr>
        <w:jc w:val="both"/>
        <w:rPr>
          <w:rFonts w:eastAsia="標楷體"/>
          <w:sz w:val="20"/>
        </w:rPr>
      </w:pPr>
      <w:r w:rsidRPr="00624033">
        <w:rPr>
          <w:rFonts w:eastAsia="標楷體"/>
          <w:sz w:val="20"/>
        </w:rPr>
        <w:t xml:space="preserve">    </w:t>
      </w:r>
      <w:r w:rsidRPr="00624033">
        <w:rPr>
          <w:rFonts w:eastAsia="標楷體"/>
          <w:sz w:val="20"/>
        </w:rPr>
        <w:t>學童以電腦作為閱讀的媒介，自己安排學習時間和學習次數。除了故事內容外，並配合閱讀理解策略的引導，做問題回答與心得分享等延伸活動。</w:t>
      </w:r>
    </w:p>
    <w:p w:rsidR="00DA43D2" w:rsidRPr="00624033" w:rsidRDefault="00DA43D2" w:rsidP="00DA43D2">
      <w:pPr>
        <w:spacing w:beforeLines="50" w:before="120"/>
        <w:jc w:val="both"/>
        <w:rPr>
          <w:rFonts w:eastAsia="標楷體"/>
          <w:kern w:val="0"/>
          <w:sz w:val="20"/>
        </w:rPr>
      </w:pPr>
      <w:r w:rsidRPr="00624033">
        <w:rPr>
          <w:rFonts w:eastAsia="標楷體"/>
          <w:sz w:val="20"/>
        </w:rPr>
        <w:t>(</w:t>
      </w:r>
      <w:r w:rsidRPr="00624033">
        <w:rPr>
          <w:rFonts w:eastAsia="標楷體"/>
          <w:sz w:val="20"/>
        </w:rPr>
        <w:t>一</w:t>
      </w:r>
      <w:r w:rsidRPr="00624033">
        <w:rPr>
          <w:rFonts w:eastAsia="標楷體"/>
          <w:sz w:val="20"/>
        </w:rPr>
        <w:t>)</w:t>
      </w:r>
      <w:r>
        <w:rPr>
          <w:rFonts w:eastAsia="標楷體" w:hint="eastAsia"/>
          <w:sz w:val="20"/>
        </w:rPr>
        <w:t>、</w:t>
      </w:r>
      <w:r w:rsidRPr="00624033">
        <w:rPr>
          <w:rFonts w:eastAsia="標楷體"/>
          <w:sz w:val="20"/>
        </w:rPr>
        <w:t>悅趣化數位學習</w:t>
      </w:r>
      <w:r w:rsidRPr="00624033">
        <w:rPr>
          <w:rFonts w:eastAsia="標楷體"/>
          <w:color w:val="1003BD"/>
          <w:sz w:val="20"/>
        </w:rPr>
        <w:t>(Digital Game-based Learning)</w:t>
      </w:r>
    </w:p>
    <w:p w:rsidR="00DA43D2" w:rsidRPr="00624033" w:rsidRDefault="00DA43D2" w:rsidP="00DA43D2">
      <w:pPr>
        <w:jc w:val="both"/>
        <w:rPr>
          <w:rFonts w:eastAsia="標楷體"/>
          <w:sz w:val="20"/>
        </w:rPr>
      </w:pPr>
      <w:r w:rsidRPr="00624033">
        <w:rPr>
          <w:rFonts w:eastAsia="標楷體"/>
          <w:sz w:val="20"/>
        </w:rPr>
        <w:t xml:space="preserve">    </w:t>
      </w:r>
      <w:r w:rsidRPr="00624033">
        <w:rPr>
          <w:rFonts w:eastAsia="標楷體"/>
          <w:sz w:val="20"/>
        </w:rPr>
        <w:t>製作悅趣化數位學習模式的流程，將分成以下的步驟：</w:t>
      </w:r>
    </w:p>
    <w:p w:rsidR="00DA43D2" w:rsidRPr="00624033" w:rsidRDefault="00DA43D2" w:rsidP="00DA43D2">
      <w:pPr>
        <w:jc w:val="both"/>
        <w:rPr>
          <w:rFonts w:eastAsia="標楷體"/>
          <w:kern w:val="0"/>
          <w:sz w:val="20"/>
        </w:rPr>
      </w:pPr>
      <w:r w:rsidRPr="00624033">
        <w:rPr>
          <w:rFonts w:eastAsia="標楷體"/>
          <w:kern w:val="0"/>
          <w:sz w:val="20"/>
        </w:rPr>
        <w:t>1.</w:t>
      </w:r>
      <w:r w:rsidRPr="00624033">
        <w:rPr>
          <w:rFonts w:eastAsia="標楷體"/>
          <w:kern w:val="0"/>
          <w:sz w:val="20"/>
        </w:rPr>
        <w:t>選取主題故事內容。</w:t>
      </w:r>
    </w:p>
    <w:p w:rsidR="00DA43D2" w:rsidRPr="00624033" w:rsidRDefault="00DA43D2" w:rsidP="00DA43D2">
      <w:pPr>
        <w:jc w:val="both"/>
        <w:rPr>
          <w:rFonts w:eastAsia="標楷體"/>
          <w:kern w:val="0"/>
          <w:sz w:val="20"/>
        </w:rPr>
      </w:pPr>
      <w:r w:rsidRPr="00624033">
        <w:rPr>
          <w:rFonts w:eastAsia="標楷體"/>
          <w:kern w:val="0"/>
          <w:sz w:val="20"/>
        </w:rPr>
        <w:t>2.</w:t>
      </w:r>
      <w:r w:rsidRPr="00624033">
        <w:rPr>
          <w:rFonts w:eastAsia="標楷體"/>
          <w:kern w:val="0"/>
          <w:sz w:val="20"/>
        </w:rPr>
        <w:t>設計故事腳本。</w:t>
      </w:r>
    </w:p>
    <w:p w:rsidR="00DA43D2" w:rsidRPr="00624033" w:rsidRDefault="00DA43D2" w:rsidP="00DA43D2">
      <w:pPr>
        <w:jc w:val="both"/>
        <w:rPr>
          <w:rFonts w:eastAsia="標楷體"/>
          <w:kern w:val="0"/>
          <w:sz w:val="20"/>
        </w:rPr>
      </w:pPr>
      <w:r w:rsidRPr="00624033">
        <w:rPr>
          <w:rFonts w:eastAsia="標楷體"/>
          <w:kern w:val="0"/>
          <w:sz w:val="20"/>
        </w:rPr>
        <w:t>3.</w:t>
      </w:r>
      <w:r w:rsidRPr="00624033">
        <w:rPr>
          <w:rFonts w:eastAsia="標楷體"/>
          <w:kern w:val="0"/>
          <w:sz w:val="20"/>
        </w:rPr>
        <w:t>依據腳本設計進行數位媒體的編輯與整合。</w:t>
      </w:r>
    </w:p>
    <w:p w:rsidR="00DA43D2" w:rsidRPr="00624033" w:rsidRDefault="00DA43D2" w:rsidP="00DA43D2">
      <w:pPr>
        <w:jc w:val="both"/>
        <w:rPr>
          <w:rFonts w:eastAsia="標楷體"/>
          <w:kern w:val="0"/>
          <w:sz w:val="20"/>
        </w:rPr>
      </w:pPr>
      <w:r w:rsidRPr="00624033">
        <w:rPr>
          <w:rFonts w:eastAsia="標楷體"/>
          <w:kern w:val="0"/>
          <w:sz w:val="20"/>
        </w:rPr>
        <w:t>4.</w:t>
      </w:r>
      <w:r w:rsidRPr="00624033">
        <w:rPr>
          <w:rFonts w:eastAsia="標楷體"/>
          <w:kern w:val="0"/>
          <w:sz w:val="20"/>
        </w:rPr>
        <w:t>評鑑設計的品質。</w:t>
      </w:r>
    </w:p>
    <w:p w:rsidR="00DA43D2" w:rsidRPr="00624033" w:rsidRDefault="00DA43D2" w:rsidP="00DA43D2">
      <w:pPr>
        <w:jc w:val="both"/>
        <w:rPr>
          <w:rFonts w:eastAsia="標楷體"/>
          <w:kern w:val="0"/>
          <w:sz w:val="20"/>
        </w:rPr>
      </w:pPr>
      <w:r w:rsidRPr="00624033">
        <w:rPr>
          <w:rFonts w:eastAsia="標楷體"/>
          <w:kern w:val="0"/>
          <w:sz w:val="20"/>
        </w:rPr>
        <w:t>5.</w:t>
      </w:r>
      <w:r w:rsidRPr="00624033">
        <w:rPr>
          <w:rFonts w:eastAsia="標楷體"/>
          <w:kern w:val="0"/>
          <w:sz w:val="20"/>
        </w:rPr>
        <w:t>彙整故事書軟體的檔案。</w:t>
      </w:r>
    </w:p>
    <w:p w:rsidR="00DA43D2" w:rsidRPr="00624033" w:rsidRDefault="00DA43D2" w:rsidP="00DA43D2">
      <w:pPr>
        <w:spacing w:beforeLines="50" w:before="120"/>
        <w:jc w:val="both"/>
        <w:rPr>
          <w:rFonts w:eastAsia="標楷體"/>
          <w:kern w:val="0"/>
          <w:sz w:val="20"/>
        </w:rPr>
      </w:pPr>
      <w:r w:rsidRPr="00624033">
        <w:rPr>
          <w:rFonts w:eastAsia="標楷體"/>
          <w:kern w:val="0"/>
          <w:sz w:val="20"/>
        </w:rPr>
        <w:t>(</w:t>
      </w:r>
      <w:r w:rsidRPr="00624033">
        <w:rPr>
          <w:rFonts w:eastAsia="標楷體"/>
          <w:kern w:val="0"/>
          <w:sz w:val="20"/>
        </w:rPr>
        <w:t>二</w:t>
      </w:r>
      <w:r w:rsidRPr="00624033">
        <w:rPr>
          <w:rFonts w:eastAsia="標楷體"/>
          <w:kern w:val="0"/>
          <w:sz w:val="20"/>
        </w:rPr>
        <w:t>)</w:t>
      </w:r>
      <w:r>
        <w:rPr>
          <w:rFonts w:eastAsia="標楷體" w:hint="eastAsia"/>
          <w:kern w:val="0"/>
          <w:sz w:val="20"/>
        </w:rPr>
        <w:t>、</w:t>
      </w:r>
      <w:r w:rsidRPr="00624033">
        <w:rPr>
          <w:rFonts w:eastAsia="標楷體"/>
          <w:kern w:val="0"/>
          <w:sz w:val="20"/>
        </w:rPr>
        <w:t>閱讀成效</w:t>
      </w:r>
      <w:r w:rsidRPr="00624033">
        <w:rPr>
          <w:rFonts w:eastAsia="標楷體"/>
          <w:kern w:val="0"/>
          <w:sz w:val="20"/>
        </w:rPr>
        <w:t>(</w:t>
      </w:r>
      <w:r w:rsidRPr="00624033">
        <w:rPr>
          <w:rFonts w:eastAsia="標楷體"/>
          <w:color w:val="0000FF"/>
          <w:kern w:val="0"/>
          <w:sz w:val="20"/>
        </w:rPr>
        <w:t>Effectiveness of Reading)</w:t>
      </w:r>
    </w:p>
    <w:p w:rsidR="00DA43D2" w:rsidRPr="00624033" w:rsidRDefault="00DA43D2" w:rsidP="00DA43D2">
      <w:pPr>
        <w:jc w:val="both"/>
        <w:rPr>
          <w:rFonts w:eastAsia="標楷體"/>
          <w:kern w:val="0"/>
          <w:sz w:val="20"/>
        </w:rPr>
      </w:pPr>
      <w:r w:rsidRPr="00624033">
        <w:rPr>
          <w:rFonts w:eastAsia="標楷體"/>
          <w:sz w:val="20"/>
        </w:rPr>
        <w:t xml:space="preserve">    </w:t>
      </w:r>
      <w:r w:rsidRPr="00624033">
        <w:rPr>
          <w:rFonts w:eastAsia="標楷體"/>
          <w:sz w:val="20"/>
        </w:rPr>
        <w:t>閱讀成效是指學童閱讀素養良窳的評估。閱讀成效難以在短時間評估或具體化分析，但可以就學習的態度與回饋等現象說明閱讀學習的表現。一般的檢測常以</w:t>
      </w:r>
      <w:r w:rsidRPr="00624033">
        <w:rPr>
          <w:rFonts w:eastAsia="標楷體"/>
          <w:kern w:val="0"/>
          <w:sz w:val="20"/>
        </w:rPr>
        <w:t>標準化參照測驗、教師自編測驗、觀察等三種形式進行。</w:t>
      </w:r>
    </w:p>
    <w:p w:rsidR="00DA43D2" w:rsidRPr="00624033" w:rsidRDefault="00DA43D2" w:rsidP="00DA43D2">
      <w:pPr>
        <w:autoSpaceDE w:val="0"/>
        <w:autoSpaceDN w:val="0"/>
        <w:adjustRightInd w:val="0"/>
        <w:jc w:val="both"/>
        <w:rPr>
          <w:rFonts w:eastAsia="標楷體"/>
          <w:sz w:val="20"/>
        </w:rPr>
      </w:pPr>
      <w:r w:rsidRPr="00624033">
        <w:rPr>
          <w:rFonts w:eastAsia="標楷體"/>
          <w:kern w:val="0"/>
          <w:sz w:val="20"/>
        </w:rPr>
        <w:t xml:space="preserve">    </w:t>
      </w:r>
      <w:r w:rsidRPr="00624033">
        <w:rPr>
          <w:rFonts w:eastAsia="標楷體"/>
          <w:bCs/>
          <w:sz w:val="20"/>
        </w:rPr>
        <w:t>PIRLS</w:t>
      </w:r>
      <w:r w:rsidRPr="00624033">
        <w:rPr>
          <w:rFonts w:eastAsia="標楷體"/>
          <w:sz w:val="20"/>
        </w:rPr>
        <w:t>對「閱讀素養」的定義：</w:t>
      </w:r>
    </w:p>
    <w:p w:rsidR="00DA43D2" w:rsidRPr="00624033" w:rsidRDefault="00DA43D2" w:rsidP="00DA43D2">
      <w:pPr>
        <w:jc w:val="both"/>
        <w:rPr>
          <w:rFonts w:eastAsia="標楷體"/>
          <w:sz w:val="20"/>
        </w:rPr>
      </w:pPr>
      <w:r w:rsidRPr="00624033">
        <w:rPr>
          <w:rFonts w:eastAsia="標楷體"/>
          <w:sz w:val="20"/>
        </w:rPr>
        <w:t>1.</w:t>
      </w:r>
      <w:r w:rsidRPr="00624033">
        <w:rPr>
          <w:rFonts w:eastAsia="標楷體"/>
          <w:sz w:val="20"/>
        </w:rPr>
        <w:t>學生能夠理解並運用書寫語言的能力。</w:t>
      </w:r>
    </w:p>
    <w:p w:rsidR="00DA43D2" w:rsidRPr="00624033" w:rsidRDefault="00DA43D2" w:rsidP="00DA43D2">
      <w:pPr>
        <w:jc w:val="both"/>
        <w:rPr>
          <w:rFonts w:eastAsia="標楷體"/>
          <w:sz w:val="20"/>
        </w:rPr>
      </w:pPr>
      <w:r w:rsidRPr="00624033">
        <w:rPr>
          <w:rFonts w:eastAsia="標楷體"/>
          <w:sz w:val="20"/>
        </w:rPr>
        <w:t>2.</w:t>
      </w:r>
      <w:r w:rsidRPr="00624033">
        <w:rPr>
          <w:rFonts w:eastAsia="標楷體"/>
          <w:sz w:val="20"/>
        </w:rPr>
        <w:t>能夠從各式各樣的文章中建構出意義來。</w:t>
      </w:r>
    </w:p>
    <w:p w:rsidR="00DA43D2" w:rsidRPr="00624033" w:rsidRDefault="00DA43D2" w:rsidP="00DA43D2">
      <w:pPr>
        <w:jc w:val="both"/>
        <w:rPr>
          <w:rFonts w:eastAsia="標楷體"/>
          <w:sz w:val="20"/>
        </w:rPr>
      </w:pPr>
      <w:r w:rsidRPr="00624033">
        <w:rPr>
          <w:rFonts w:eastAsia="標楷體"/>
          <w:sz w:val="20"/>
        </w:rPr>
        <w:t>3.</w:t>
      </w:r>
      <w:r w:rsidRPr="00624033">
        <w:rPr>
          <w:rFonts w:eastAsia="標楷體"/>
          <w:sz w:val="20"/>
        </w:rPr>
        <w:t>能夠從閱讀中學習新的事物。</w:t>
      </w:r>
    </w:p>
    <w:p w:rsidR="00DA43D2" w:rsidRPr="00624033" w:rsidRDefault="00DA43D2" w:rsidP="00DA43D2">
      <w:pPr>
        <w:jc w:val="both"/>
        <w:rPr>
          <w:rFonts w:eastAsia="標楷體"/>
          <w:sz w:val="20"/>
        </w:rPr>
      </w:pPr>
      <w:r w:rsidRPr="00624033">
        <w:rPr>
          <w:rFonts w:eastAsia="標楷體"/>
          <w:sz w:val="20"/>
        </w:rPr>
        <w:t>4.</w:t>
      </w:r>
      <w:r w:rsidRPr="00624033">
        <w:rPr>
          <w:rFonts w:eastAsia="標楷體"/>
          <w:sz w:val="20"/>
        </w:rPr>
        <w:t>參與學校及生活中閱讀社群的活動。</w:t>
      </w:r>
    </w:p>
    <w:p w:rsidR="00DA43D2" w:rsidRPr="00624033" w:rsidRDefault="00DA43D2" w:rsidP="00DA43D2">
      <w:pPr>
        <w:jc w:val="both"/>
        <w:rPr>
          <w:rFonts w:eastAsia="標楷體"/>
          <w:sz w:val="20"/>
        </w:rPr>
      </w:pPr>
      <w:r w:rsidRPr="00624033">
        <w:rPr>
          <w:rFonts w:eastAsia="標楷體"/>
          <w:sz w:val="20"/>
        </w:rPr>
        <w:t>5.</w:t>
      </w:r>
      <w:r w:rsidRPr="00624033">
        <w:rPr>
          <w:rFonts w:eastAsia="標楷體"/>
          <w:sz w:val="20"/>
        </w:rPr>
        <w:t>經由閱讀獲得樂趣。</w:t>
      </w:r>
    </w:p>
    <w:p w:rsidR="00DA43D2" w:rsidRPr="00624033" w:rsidRDefault="00DA43D2" w:rsidP="00DA43D2">
      <w:pPr>
        <w:jc w:val="both"/>
        <w:rPr>
          <w:rFonts w:eastAsia="標楷體"/>
          <w:kern w:val="0"/>
          <w:sz w:val="20"/>
        </w:rPr>
      </w:pPr>
      <w:r w:rsidRPr="00624033">
        <w:rPr>
          <w:rFonts w:eastAsia="標楷體"/>
          <w:sz w:val="20"/>
        </w:rPr>
        <w:t>亦即閱讀成效是學童的基礎閱讀能力和閱讀理解能力的反應。不同策略的閱讀能力包括：理解、分析、</w:t>
      </w:r>
      <w:r w:rsidRPr="00624033">
        <w:rPr>
          <w:rFonts w:eastAsia="標楷體"/>
          <w:kern w:val="0"/>
          <w:sz w:val="20"/>
        </w:rPr>
        <w:t>感受與鑑賞等能力。</w:t>
      </w:r>
    </w:p>
    <w:p w:rsidR="00DA43D2" w:rsidRPr="00624033" w:rsidRDefault="00DA43D2" w:rsidP="00DA43D2">
      <w:pPr>
        <w:autoSpaceDE w:val="0"/>
        <w:autoSpaceDN w:val="0"/>
        <w:adjustRightInd w:val="0"/>
        <w:spacing w:beforeLines="50" w:before="120"/>
        <w:jc w:val="both"/>
        <w:rPr>
          <w:rFonts w:eastAsia="標楷體"/>
          <w:kern w:val="0"/>
          <w:sz w:val="20"/>
        </w:rPr>
      </w:pPr>
      <w:r w:rsidRPr="00624033">
        <w:rPr>
          <w:rFonts w:eastAsia="標楷體"/>
          <w:sz w:val="20"/>
        </w:rPr>
        <w:t>(</w:t>
      </w:r>
      <w:r w:rsidRPr="00624033">
        <w:rPr>
          <w:rFonts w:eastAsia="標楷體"/>
          <w:sz w:val="20"/>
        </w:rPr>
        <w:t>三</w:t>
      </w:r>
      <w:r w:rsidRPr="00624033">
        <w:rPr>
          <w:rFonts w:eastAsia="標楷體"/>
          <w:sz w:val="20"/>
        </w:rPr>
        <w:t>).</w:t>
      </w:r>
      <w:r w:rsidRPr="00624033">
        <w:rPr>
          <w:rFonts w:eastAsia="標楷體"/>
          <w:sz w:val="20"/>
        </w:rPr>
        <w:t>閱讀理解策略</w:t>
      </w:r>
      <w:r w:rsidRPr="00624033">
        <w:rPr>
          <w:rFonts w:eastAsia="標楷體"/>
          <w:color w:val="0000FF"/>
          <w:kern w:val="0"/>
          <w:sz w:val="20"/>
        </w:rPr>
        <w:t>(Reading Comprehension Strategies)</w:t>
      </w:r>
    </w:p>
    <w:p w:rsidR="00DA43D2" w:rsidRPr="00624033" w:rsidRDefault="00DA43D2" w:rsidP="00DA43D2">
      <w:pPr>
        <w:jc w:val="both"/>
        <w:rPr>
          <w:rFonts w:eastAsia="標楷體"/>
          <w:sz w:val="20"/>
        </w:rPr>
      </w:pPr>
      <w:r w:rsidRPr="00624033">
        <w:rPr>
          <w:rFonts w:eastAsia="標楷體"/>
          <w:sz w:val="20"/>
        </w:rPr>
        <w:t xml:space="preserve">    </w:t>
      </w:r>
      <w:r w:rsidRPr="00624033">
        <w:rPr>
          <w:rFonts w:eastAsia="標楷體"/>
          <w:sz w:val="20"/>
        </w:rPr>
        <w:t>常用的閱讀理解策略，有六何法</w:t>
      </w:r>
      <w:r>
        <w:rPr>
          <w:rFonts w:eastAsia="標楷體" w:hint="eastAsia"/>
          <w:sz w:val="20"/>
        </w:rPr>
        <w:t>，即</w:t>
      </w:r>
      <w:r w:rsidRPr="00624033">
        <w:rPr>
          <w:rFonts w:eastAsia="標楷體"/>
          <w:sz w:val="20"/>
        </w:rPr>
        <w:t>：何事</w:t>
      </w:r>
      <w:r w:rsidRPr="00624033">
        <w:rPr>
          <w:rFonts w:eastAsia="標楷體"/>
          <w:sz w:val="20"/>
        </w:rPr>
        <w:t>("W"hat)</w:t>
      </w:r>
      <w:r w:rsidRPr="00624033">
        <w:rPr>
          <w:rFonts w:eastAsia="標楷體"/>
          <w:sz w:val="20"/>
        </w:rPr>
        <w:t>、何人</w:t>
      </w:r>
      <w:r w:rsidRPr="00624033">
        <w:rPr>
          <w:rFonts w:eastAsia="標楷體"/>
          <w:sz w:val="20"/>
        </w:rPr>
        <w:t>("W"ho)</w:t>
      </w:r>
      <w:r w:rsidRPr="00624033">
        <w:rPr>
          <w:rFonts w:eastAsia="標楷體"/>
          <w:sz w:val="20"/>
        </w:rPr>
        <w:t>、何時</w:t>
      </w:r>
      <w:r w:rsidRPr="00624033">
        <w:rPr>
          <w:rFonts w:eastAsia="標楷體"/>
          <w:sz w:val="20"/>
        </w:rPr>
        <w:t>("W"hen)</w:t>
      </w:r>
      <w:r w:rsidRPr="00624033">
        <w:rPr>
          <w:rFonts w:eastAsia="標楷體"/>
          <w:sz w:val="20"/>
        </w:rPr>
        <w:t>、何地</w:t>
      </w:r>
      <w:r w:rsidRPr="00624033">
        <w:rPr>
          <w:rFonts w:eastAsia="標楷體"/>
          <w:sz w:val="20"/>
        </w:rPr>
        <w:t>("W"here)</w:t>
      </w:r>
      <w:r w:rsidRPr="00624033">
        <w:rPr>
          <w:rFonts w:eastAsia="標楷體"/>
          <w:sz w:val="20"/>
        </w:rPr>
        <w:t>、為何</w:t>
      </w:r>
      <w:r w:rsidRPr="00624033">
        <w:rPr>
          <w:rFonts w:eastAsia="標楷體"/>
          <w:sz w:val="20"/>
        </w:rPr>
        <w:t>("W"hy)</w:t>
      </w:r>
      <w:r w:rsidRPr="00624033">
        <w:rPr>
          <w:rFonts w:eastAsia="標楷體"/>
          <w:sz w:val="20"/>
        </w:rPr>
        <w:t>、如何</w:t>
      </w:r>
      <w:r w:rsidRPr="00624033">
        <w:rPr>
          <w:rFonts w:eastAsia="標楷體"/>
          <w:sz w:val="20"/>
        </w:rPr>
        <w:t>("H"ow)</w:t>
      </w:r>
      <w:r w:rsidRPr="00624033">
        <w:rPr>
          <w:rFonts w:eastAsia="標楷體"/>
          <w:sz w:val="20"/>
        </w:rPr>
        <w:t>，</w:t>
      </w:r>
      <w:r>
        <w:rPr>
          <w:rFonts w:eastAsia="標楷體" w:hint="eastAsia"/>
          <w:sz w:val="20"/>
        </w:rPr>
        <w:t>為</w:t>
      </w:r>
      <w:r w:rsidRPr="00624033">
        <w:rPr>
          <w:rFonts w:eastAsia="標楷體"/>
          <w:sz w:val="20"/>
        </w:rPr>
        <w:t>閱讀者從文本中應用提取訊息，提升閱讀能力和問題的分析方法</w:t>
      </w:r>
    </w:p>
    <w:p w:rsidR="00DA43D2" w:rsidRPr="00624033" w:rsidRDefault="00DA43D2" w:rsidP="00DA43D2">
      <w:pPr>
        <w:jc w:val="both"/>
        <w:rPr>
          <w:rFonts w:eastAsia="標楷體"/>
          <w:sz w:val="20"/>
        </w:rPr>
      </w:pPr>
      <w:r w:rsidRPr="00624033">
        <w:rPr>
          <w:rFonts w:eastAsia="標楷體"/>
          <w:sz w:val="20"/>
        </w:rPr>
        <w:t xml:space="preserve">    </w:t>
      </w:r>
      <w:r w:rsidRPr="00624033">
        <w:rPr>
          <w:rFonts w:eastAsia="標楷體"/>
          <w:sz w:val="20"/>
        </w:rPr>
        <w:t>連結策略，讀者閱讀文章時將文本內容與自己的經驗與先備知識連結，並能連結文本中的訊息，包含句子間與段落間的連結，使閱讀達到連貫性而理解。</w:t>
      </w:r>
    </w:p>
    <w:p w:rsidR="00DA43D2" w:rsidRPr="00624033" w:rsidRDefault="00DA43D2" w:rsidP="00DA43D2">
      <w:pPr>
        <w:jc w:val="both"/>
        <w:rPr>
          <w:rFonts w:eastAsia="標楷體"/>
          <w:sz w:val="20"/>
        </w:rPr>
      </w:pPr>
      <w:r w:rsidRPr="00624033">
        <w:rPr>
          <w:rFonts w:eastAsia="標楷體"/>
          <w:sz w:val="20"/>
        </w:rPr>
        <w:t xml:space="preserve">    </w:t>
      </w:r>
      <w:r w:rsidRPr="00624033">
        <w:rPr>
          <w:rFonts w:eastAsia="標楷體"/>
          <w:sz w:val="20"/>
        </w:rPr>
        <w:t>預測策略，</w:t>
      </w:r>
      <w:r>
        <w:rPr>
          <w:rFonts w:eastAsia="標楷體"/>
          <w:sz w:val="20"/>
        </w:rPr>
        <w:t>是</w:t>
      </w:r>
      <w:r>
        <w:rPr>
          <w:rFonts w:eastAsia="標楷體" w:hint="eastAsia"/>
          <w:sz w:val="20"/>
        </w:rPr>
        <w:t>閱</w:t>
      </w:r>
      <w:r w:rsidRPr="00624033">
        <w:rPr>
          <w:rFonts w:eastAsia="標楷體"/>
          <w:sz w:val="20"/>
        </w:rPr>
        <w:t>讀者在閱讀全文之前，先從題目預測這篇文章可能在講什麼；或是先不讀完文章，當讀到某一個段落後，預測接下去的內容或故事的結局。</w:t>
      </w:r>
      <w:r w:rsidRPr="00624033">
        <w:rPr>
          <w:rFonts w:eastAsia="標楷體"/>
          <w:sz w:val="20"/>
        </w:rPr>
        <w:t xml:space="preserve"> </w:t>
      </w:r>
    </w:p>
    <w:p w:rsidR="00DA43D2" w:rsidRPr="00624033" w:rsidRDefault="00DA43D2" w:rsidP="00DA43D2">
      <w:pPr>
        <w:jc w:val="both"/>
        <w:rPr>
          <w:rFonts w:eastAsia="標楷體"/>
          <w:sz w:val="20"/>
        </w:rPr>
      </w:pPr>
      <w:r w:rsidRPr="00624033">
        <w:rPr>
          <w:rFonts w:eastAsia="標楷體"/>
          <w:sz w:val="20"/>
        </w:rPr>
        <w:t xml:space="preserve">    </w:t>
      </w:r>
      <w:r w:rsidRPr="00624033">
        <w:rPr>
          <w:rFonts w:eastAsia="標楷體"/>
          <w:sz w:val="20"/>
        </w:rPr>
        <w:t>澄清策略的技巧是遇到文本較難時，採取先做記號、略過之後再處理。針對看不懂的字詞，可應</w:t>
      </w:r>
      <w:r w:rsidRPr="00624033">
        <w:rPr>
          <w:rFonts w:eastAsia="標楷體"/>
          <w:sz w:val="20"/>
        </w:rPr>
        <w:lastRenderedPageBreak/>
        <w:t>用資源查詢；或採取前後對照、再看一次的方式，幫助自己理解文意。</w:t>
      </w:r>
    </w:p>
    <w:p w:rsidR="00DA43D2" w:rsidRPr="00624033" w:rsidRDefault="00DA43D2" w:rsidP="00DA43D2">
      <w:pPr>
        <w:jc w:val="both"/>
        <w:rPr>
          <w:rFonts w:eastAsia="標楷體"/>
          <w:sz w:val="20"/>
        </w:rPr>
      </w:pPr>
    </w:p>
    <w:p w:rsidR="00DA43D2" w:rsidRPr="00624033" w:rsidRDefault="00DA43D2" w:rsidP="00DA43D2">
      <w:pPr>
        <w:jc w:val="both"/>
        <w:rPr>
          <w:rFonts w:eastAsia="標楷體"/>
          <w:sz w:val="20"/>
        </w:rPr>
      </w:pPr>
      <w:r>
        <w:rPr>
          <w:rFonts w:eastAsia="標楷體" w:hint="eastAsia"/>
          <w:sz w:val="20"/>
        </w:rPr>
        <w:t xml:space="preserve">1. </w:t>
      </w:r>
      <w:r w:rsidRPr="00624033">
        <w:rPr>
          <w:rFonts w:eastAsia="標楷體"/>
          <w:sz w:val="20"/>
        </w:rPr>
        <w:t>動機架構</w:t>
      </w:r>
      <w:r w:rsidRPr="00624033">
        <w:rPr>
          <w:rFonts w:eastAsia="標楷體"/>
          <w:sz w:val="20"/>
        </w:rPr>
        <w:t>(Motivation Architecture)</w:t>
      </w:r>
    </w:p>
    <w:p w:rsidR="00DA43D2" w:rsidRPr="00624033" w:rsidRDefault="00DA43D2" w:rsidP="00DA43D2">
      <w:pPr>
        <w:jc w:val="both"/>
        <w:rPr>
          <w:rFonts w:eastAsia="標楷體"/>
          <w:sz w:val="20"/>
        </w:rPr>
      </w:pPr>
      <w:r w:rsidRPr="00624033">
        <w:rPr>
          <w:rFonts w:eastAsia="標楷體"/>
          <w:sz w:val="20"/>
        </w:rPr>
        <w:t xml:space="preserve"> (1) </w:t>
      </w:r>
      <w:r w:rsidRPr="00624033">
        <w:rPr>
          <w:rFonts w:eastAsia="標楷體"/>
          <w:sz w:val="20"/>
        </w:rPr>
        <w:t>利害關係人</w:t>
      </w:r>
      <w:r w:rsidRPr="00624033">
        <w:rPr>
          <w:rFonts w:eastAsia="標楷體"/>
          <w:sz w:val="20"/>
        </w:rPr>
        <w:t>(Stakeholder)</w:t>
      </w:r>
    </w:p>
    <w:p w:rsidR="00DA43D2" w:rsidRPr="00990075" w:rsidRDefault="00DA43D2" w:rsidP="00DA43D2">
      <w:pPr>
        <w:jc w:val="both"/>
        <w:rPr>
          <w:rFonts w:eastAsia="標楷體"/>
          <w:color w:val="FF33CC"/>
          <w:sz w:val="20"/>
        </w:rPr>
      </w:pPr>
      <w:r w:rsidRPr="00624033">
        <w:rPr>
          <w:rFonts w:eastAsia="標楷體"/>
          <w:sz w:val="20"/>
        </w:rPr>
        <w:t>•</w:t>
      </w:r>
      <w:r w:rsidRPr="00624033">
        <w:rPr>
          <w:rFonts w:eastAsia="標楷體"/>
          <w:sz w:val="20"/>
        </w:rPr>
        <w:t>利害關係人視圖</w:t>
      </w:r>
      <w:r w:rsidRPr="00624033">
        <w:rPr>
          <w:rFonts w:eastAsia="標楷體"/>
          <w:sz w:val="20"/>
        </w:rPr>
        <w:t>(Stakeholder View)</w:t>
      </w:r>
      <w:r w:rsidRPr="00624033">
        <w:rPr>
          <w:rFonts w:eastAsia="標楷體"/>
          <w:sz w:val="20"/>
        </w:rPr>
        <w:t>：係由</w:t>
      </w:r>
      <w:r w:rsidRPr="00624033">
        <w:rPr>
          <w:rFonts w:eastAsia="標楷體"/>
          <w:color w:val="0000FF"/>
          <w:sz w:val="20"/>
        </w:rPr>
        <w:t>利害關係人觀點</w:t>
      </w:r>
      <w:r w:rsidRPr="00624033">
        <w:rPr>
          <w:rFonts w:eastAsia="標楷體"/>
          <w:sz w:val="20"/>
        </w:rPr>
        <w:t>，建構所有的</w:t>
      </w:r>
      <w:r w:rsidRPr="00624033">
        <w:rPr>
          <w:rFonts w:eastAsia="標楷體"/>
          <w:color w:val="0000FF"/>
          <w:sz w:val="20"/>
        </w:rPr>
        <w:t>主要利害關係人</w:t>
      </w:r>
      <w:r w:rsidRPr="00624033">
        <w:rPr>
          <w:rFonts w:eastAsia="標楷體"/>
          <w:color w:val="0000FF"/>
          <w:sz w:val="20"/>
        </w:rPr>
        <w:t>(Key Stakeholder)</w:t>
      </w:r>
      <w:r w:rsidRPr="00624033">
        <w:rPr>
          <w:rFonts w:eastAsia="標楷體"/>
          <w:sz w:val="20"/>
        </w:rPr>
        <w:t>視圖，如圖</w:t>
      </w:r>
      <w:r w:rsidRPr="00624033">
        <w:rPr>
          <w:rFonts w:eastAsia="標楷體"/>
          <w:sz w:val="20"/>
        </w:rPr>
        <w:t>1</w:t>
      </w:r>
      <w:r w:rsidRPr="00624033">
        <w:rPr>
          <w:rFonts w:eastAsia="標楷體"/>
          <w:sz w:val="20"/>
        </w:rPr>
        <w:t>所示</w:t>
      </w:r>
      <w:r>
        <w:rPr>
          <w:rFonts w:eastAsia="標楷體" w:hint="eastAsia"/>
          <w:sz w:val="20"/>
        </w:rPr>
        <w:t>。</w:t>
      </w:r>
      <w:r w:rsidRPr="00682A3C">
        <w:rPr>
          <w:rFonts w:eastAsia="標楷體" w:hint="eastAsia"/>
          <w:sz w:val="20"/>
        </w:rPr>
        <w:t>其語意為：教師協助家長，教師督導學生，家長支援學生。</w:t>
      </w:r>
    </w:p>
    <w:p w:rsidR="00DA43D2" w:rsidRPr="00624033" w:rsidRDefault="00DA43D2" w:rsidP="00DA43D2">
      <w:pPr>
        <w:jc w:val="both"/>
        <w:rPr>
          <w:rFonts w:eastAsia="標楷體"/>
          <w:sz w:val="20"/>
        </w:rPr>
      </w:pPr>
    </w:p>
    <w:p w:rsidR="00DA43D2" w:rsidRPr="00624033" w:rsidRDefault="00DA43D2" w:rsidP="00DA43D2">
      <w:pPr>
        <w:jc w:val="center"/>
        <w:rPr>
          <w:rFonts w:eastAsia="標楷體"/>
          <w:noProof/>
        </w:rPr>
      </w:pPr>
      <w:r>
        <w:rPr>
          <w:rFonts w:eastAsia="標楷體"/>
          <w:noProof/>
        </w:rPr>
        <w:drawing>
          <wp:inline distT="0" distB="0" distL="0" distR="0" wp14:anchorId="7B50902F" wp14:editId="5CB84998">
            <wp:extent cx="2743200" cy="1367790"/>
            <wp:effectExtent l="0" t="0" r="0" b="381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743200" cy="1367790"/>
                    </a:xfrm>
                    <a:prstGeom prst="rect">
                      <a:avLst/>
                    </a:prstGeom>
                    <a:noFill/>
                    <a:ln>
                      <a:noFill/>
                    </a:ln>
                  </pic:spPr>
                </pic:pic>
              </a:graphicData>
            </a:graphic>
          </wp:inline>
        </w:drawing>
      </w:r>
    </w:p>
    <w:p w:rsidR="00DA43D2" w:rsidRPr="00624033" w:rsidRDefault="00DA43D2" w:rsidP="00DA43D2">
      <w:pPr>
        <w:tabs>
          <w:tab w:val="left" w:pos="284"/>
        </w:tabs>
        <w:ind w:left="284" w:hangingChars="142" w:hanging="284"/>
        <w:jc w:val="center"/>
        <w:rPr>
          <w:rFonts w:eastAsia="標楷體"/>
          <w:sz w:val="20"/>
        </w:rPr>
      </w:pPr>
      <w:r w:rsidRPr="00624033">
        <w:rPr>
          <w:rFonts w:eastAsia="標楷體"/>
          <w:sz w:val="20"/>
        </w:rPr>
        <w:t>圖</w:t>
      </w:r>
      <w:r w:rsidRPr="00624033">
        <w:rPr>
          <w:rFonts w:eastAsia="標楷體"/>
          <w:sz w:val="20"/>
        </w:rPr>
        <w:t>1</w:t>
      </w:r>
      <w:r w:rsidRPr="00624033">
        <w:rPr>
          <w:rFonts w:eastAsia="標楷體"/>
          <w:sz w:val="20"/>
        </w:rPr>
        <w:t>主要利害關係人視圖</w:t>
      </w:r>
    </w:p>
    <w:p w:rsidR="00DA43D2" w:rsidRPr="00624033" w:rsidRDefault="00DA43D2" w:rsidP="00DA43D2">
      <w:pPr>
        <w:tabs>
          <w:tab w:val="left" w:pos="284"/>
        </w:tabs>
        <w:ind w:left="284" w:hangingChars="142" w:hanging="284"/>
        <w:jc w:val="both"/>
        <w:rPr>
          <w:rFonts w:eastAsia="標楷體"/>
          <w:sz w:val="20"/>
        </w:rPr>
      </w:pPr>
    </w:p>
    <w:p w:rsidR="00DA43D2" w:rsidRPr="00990075" w:rsidRDefault="00DA43D2" w:rsidP="00DA43D2">
      <w:pPr>
        <w:tabs>
          <w:tab w:val="left" w:pos="284"/>
        </w:tabs>
        <w:ind w:left="284" w:hangingChars="142" w:hanging="284"/>
        <w:jc w:val="both"/>
        <w:rPr>
          <w:rFonts w:eastAsia="標楷體"/>
          <w:color w:val="FF33CC"/>
          <w:sz w:val="20"/>
        </w:rPr>
      </w:pPr>
      <w:r w:rsidRPr="00624033">
        <w:rPr>
          <w:rFonts w:eastAsia="標楷體"/>
          <w:sz w:val="20"/>
        </w:rPr>
        <w:t>•</w:t>
      </w:r>
      <w:r w:rsidRPr="00624033">
        <w:rPr>
          <w:rFonts w:eastAsia="標楷體"/>
          <w:sz w:val="20"/>
        </w:rPr>
        <w:t>利害關係人關注視圖</w:t>
      </w:r>
      <w:r w:rsidRPr="00624033">
        <w:rPr>
          <w:rFonts w:eastAsia="標楷體"/>
          <w:sz w:val="20"/>
        </w:rPr>
        <w:t>(Stakeholder Concern View)</w:t>
      </w:r>
      <w:r w:rsidRPr="00624033">
        <w:rPr>
          <w:rFonts w:eastAsia="標楷體"/>
          <w:sz w:val="20"/>
        </w:rPr>
        <w:t>：係由</w:t>
      </w:r>
      <w:r w:rsidRPr="00624033">
        <w:rPr>
          <w:rFonts w:eastAsia="標楷體"/>
          <w:color w:val="0000FF"/>
          <w:sz w:val="20"/>
        </w:rPr>
        <w:t>利害關係人關注觀點</w:t>
      </w:r>
      <w:r w:rsidRPr="00624033">
        <w:rPr>
          <w:rFonts w:eastAsia="標楷體"/>
          <w:sz w:val="20"/>
        </w:rPr>
        <w:t>，建構所有的</w:t>
      </w:r>
      <w:r w:rsidRPr="00624033">
        <w:rPr>
          <w:rFonts w:eastAsia="標楷體"/>
          <w:color w:val="0000FF"/>
          <w:sz w:val="20"/>
        </w:rPr>
        <w:t>主要利害關係人之主要關注</w:t>
      </w:r>
      <w:r w:rsidRPr="00624033">
        <w:rPr>
          <w:rFonts w:eastAsia="標楷體"/>
          <w:color w:val="0000FF"/>
          <w:sz w:val="20"/>
        </w:rPr>
        <w:t>(Key Concern of Key Stakeholder)</w:t>
      </w:r>
      <w:r w:rsidRPr="00624033">
        <w:rPr>
          <w:rFonts w:eastAsia="標楷體"/>
          <w:color w:val="0000FF"/>
          <w:sz w:val="20"/>
        </w:rPr>
        <w:t>視圖</w:t>
      </w:r>
      <w:r w:rsidRPr="00624033">
        <w:rPr>
          <w:rFonts w:eastAsia="標楷體"/>
          <w:sz w:val="20"/>
        </w:rPr>
        <w:t>，如圖</w:t>
      </w:r>
      <w:r w:rsidRPr="00624033">
        <w:rPr>
          <w:rFonts w:eastAsia="標楷體"/>
          <w:sz w:val="20"/>
        </w:rPr>
        <w:t>2</w:t>
      </w:r>
      <w:r>
        <w:rPr>
          <w:rFonts w:eastAsia="標楷體" w:hint="eastAsia"/>
          <w:sz w:val="20"/>
        </w:rPr>
        <w:t>-4</w:t>
      </w:r>
      <w:r w:rsidRPr="00624033">
        <w:rPr>
          <w:rFonts w:eastAsia="標楷體"/>
          <w:sz w:val="20"/>
        </w:rPr>
        <w:t>所示。</w:t>
      </w:r>
      <w:r>
        <w:rPr>
          <w:rFonts w:eastAsia="標楷體" w:hint="eastAsia"/>
          <w:sz w:val="20"/>
        </w:rPr>
        <w:t>其語意為：主要利害關係人教師、家長、學生關注的事件。教師關注無法兼顧每一位學生，學生學習動機不一以及資訊科技知能缺乏；家長關注影響孩童視力，伴讀參與度有線和擔心學生沉溺於電腦遊戲；學生關注的是會沉溺於玩電腦，無學習動力，學習環境缺乏趣味，學習過程單一，反覆練習枯燥及損害視力。</w:t>
      </w:r>
    </w:p>
    <w:p w:rsidR="00DA43D2" w:rsidRPr="00624033" w:rsidRDefault="00DA43D2" w:rsidP="00DA43D2">
      <w:pPr>
        <w:jc w:val="center"/>
        <w:rPr>
          <w:rFonts w:eastAsia="標楷體"/>
          <w:noProof/>
        </w:rPr>
      </w:pPr>
      <w:r>
        <w:rPr>
          <w:rFonts w:eastAsia="標楷體"/>
          <w:noProof/>
        </w:rPr>
        <w:drawing>
          <wp:inline distT="0" distB="0" distL="0" distR="0" wp14:anchorId="24EC2310" wp14:editId="1209E44C">
            <wp:extent cx="2743200" cy="1499870"/>
            <wp:effectExtent l="0" t="0" r="0" b="508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743200" cy="1499870"/>
                    </a:xfrm>
                    <a:prstGeom prst="rect">
                      <a:avLst/>
                    </a:prstGeom>
                    <a:noFill/>
                    <a:ln>
                      <a:noFill/>
                    </a:ln>
                  </pic:spPr>
                </pic:pic>
              </a:graphicData>
            </a:graphic>
          </wp:inline>
        </w:drawing>
      </w:r>
    </w:p>
    <w:p w:rsidR="00DA43D2" w:rsidRPr="00624033" w:rsidRDefault="00DA43D2" w:rsidP="00DA43D2">
      <w:pPr>
        <w:jc w:val="center"/>
        <w:rPr>
          <w:rFonts w:eastAsia="標楷體"/>
          <w:noProof/>
        </w:rPr>
      </w:pPr>
      <w:r w:rsidRPr="00624033">
        <w:rPr>
          <w:rFonts w:eastAsia="標楷體"/>
          <w:sz w:val="20"/>
        </w:rPr>
        <w:t>圖</w:t>
      </w:r>
      <w:r w:rsidRPr="00624033">
        <w:rPr>
          <w:rFonts w:eastAsia="標楷體"/>
          <w:sz w:val="20"/>
        </w:rPr>
        <w:t>2</w:t>
      </w:r>
      <w:r w:rsidRPr="00624033">
        <w:rPr>
          <w:rFonts w:eastAsia="標楷體"/>
          <w:color w:val="0000FF"/>
          <w:sz w:val="20"/>
        </w:rPr>
        <w:t>主要利害關係人之主要關注視圖</w:t>
      </w:r>
    </w:p>
    <w:p w:rsidR="00DA43D2" w:rsidRPr="00624033" w:rsidRDefault="00DA43D2" w:rsidP="00DA43D2">
      <w:pPr>
        <w:jc w:val="both"/>
        <w:rPr>
          <w:rFonts w:eastAsia="標楷體"/>
          <w:noProof/>
        </w:rPr>
      </w:pPr>
    </w:p>
    <w:p w:rsidR="00DA43D2" w:rsidRPr="00624033" w:rsidRDefault="00DA43D2" w:rsidP="00DA43D2">
      <w:pPr>
        <w:jc w:val="center"/>
        <w:rPr>
          <w:rFonts w:eastAsia="標楷體"/>
          <w:noProof/>
        </w:rPr>
      </w:pPr>
      <w:r>
        <w:rPr>
          <w:rFonts w:eastAsia="標楷體"/>
          <w:noProof/>
        </w:rPr>
        <w:lastRenderedPageBreak/>
        <w:drawing>
          <wp:inline distT="0" distB="0" distL="0" distR="0" wp14:anchorId="2087F607" wp14:editId="1AF629C9">
            <wp:extent cx="2743200" cy="1397000"/>
            <wp:effectExtent l="0" t="0" r="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743200" cy="1397000"/>
                    </a:xfrm>
                    <a:prstGeom prst="rect">
                      <a:avLst/>
                    </a:prstGeom>
                    <a:noFill/>
                    <a:ln>
                      <a:noFill/>
                    </a:ln>
                  </pic:spPr>
                </pic:pic>
              </a:graphicData>
            </a:graphic>
          </wp:inline>
        </w:drawing>
      </w:r>
    </w:p>
    <w:p w:rsidR="00DA43D2" w:rsidRPr="00624033" w:rsidRDefault="00DA43D2" w:rsidP="00DA43D2">
      <w:pPr>
        <w:jc w:val="center"/>
        <w:rPr>
          <w:rFonts w:eastAsia="標楷體"/>
          <w:noProof/>
        </w:rPr>
      </w:pPr>
      <w:r w:rsidRPr="00624033">
        <w:rPr>
          <w:rFonts w:eastAsia="標楷體"/>
          <w:sz w:val="20"/>
        </w:rPr>
        <w:t>圖</w:t>
      </w:r>
      <w:r>
        <w:rPr>
          <w:rFonts w:eastAsia="標楷體" w:hint="eastAsia"/>
          <w:sz w:val="20"/>
        </w:rPr>
        <w:t>3</w:t>
      </w:r>
      <w:r w:rsidRPr="00624033">
        <w:rPr>
          <w:rFonts w:eastAsia="標楷體"/>
          <w:color w:val="0000FF"/>
          <w:sz w:val="20"/>
        </w:rPr>
        <w:t>主要利害關係人之主要關注視圖</w:t>
      </w:r>
    </w:p>
    <w:p w:rsidR="00DA43D2" w:rsidRPr="00624033" w:rsidRDefault="00DA43D2" w:rsidP="00DA43D2">
      <w:pPr>
        <w:jc w:val="both"/>
        <w:rPr>
          <w:rFonts w:eastAsia="標楷體"/>
          <w:noProof/>
        </w:rPr>
      </w:pPr>
    </w:p>
    <w:p w:rsidR="00DA43D2" w:rsidRPr="00624033" w:rsidRDefault="00DA43D2" w:rsidP="00DA43D2">
      <w:pPr>
        <w:jc w:val="center"/>
        <w:rPr>
          <w:rFonts w:eastAsia="標楷體"/>
          <w:noProof/>
        </w:rPr>
      </w:pPr>
      <w:r>
        <w:rPr>
          <w:rFonts w:eastAsia="標楷體"/>
          <w:noProof/>
        </w:rPr>
        <w:drawing>
          <wp:inline distT="0" distB="0" distL="0" distR="0" wp14:anchorId="70ADC32E" wp14:editId="5525C0A2">
            <wp:extent cx="2750820" cy="1718945"/>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2750820" cy="1718945"/>
                    </a:xfrm>
                    <a:prstGeom prst="rect">
                      <a:avLst/>
                    </a:prstGeom>
                    <a:noFill/>
                    <a:ln>
                      <a:noFill/>
                    </a:ln>
                  </pic:spPr>
                </pic:pic>
              </a:graphicData>
            </a:graphic>
          </wp:inline>
        </w:drawing>
      </w:r>
    </w:p>
    <w:p w:rsidR="00DA43D2" w:rsidRPr="00624033" w:rsidRDefault="00DA43D2" w:rsidP="00DA43D2">
      <w:pPr>
        <w:tabs>
          <w:tab w:val="left" w:pos="284"/>
        </w:tabs>
        <w:ind w:left="284" w:hangingChars="142" w:hanging="284"/>
        <w:jc w:val="center"/>
        <w:rPr>
          <w:rFonts w:eastAsia="標楷體"/>
          <w:color w:val="0000FF"/>
          <w:sz w:val="20"/>
        </w:rPr>
      </w:pPr>
      <w:r w:rsidRPr="00624033">
        <w:rPr>
          <w:rFonts w:eastAsia="標楷體"/>
          <w:sz w:val="20"/>
        </w:rPr>
        <w:t>圖</w:t>
      </w:r>
      <w:r>
        <w:rPr>
          <w:rFonts w:eastAsia="標楷體" w:hint="eastAsia"/>
          <w:sz w:val="20"/>
        </w:rPr>
        <w:t>4</w:t>
      </w:r>
      <w:r w:rsidRPr="00624033">
        <w:rPr>
          <w:rFonts w:eastAsia="標楷體"/>
          <w:color w:val="0000FF"/>
          <w:sz w:val="20"/>
        </w:rPr>
        <w:t>主要利害關係人之主要關注視圖</w:t>
      </w:r>
    </w:p>
    <w:p w:rsidR="00DA43D2" w:rsidRPr="00624033" w:rsidRDefault="00DA43D2" w:rsidP="00DA43D2">
      <w:pPr>
        <w:jc w:val="both"/>
        <w:rPr>
          <w:rFonts w:eastAsia="標楷體"/>
          <w:noProof/>
        </w:rPr>
      </w:pPr>
    </w:p>
    <w:p w:rsidR="00DA43D2" w:rsidRPr="00990075" w:rsidRDefault="00DA43D2" w:rsidP="00DA43D2">
      <w:pPr>
        <w:tabs>
          <w:tab w:val="left" w:pos="284"/>
        </w:tabs>
        <w:ind w:left="284" w:hangingChars="142" w:hanging="284"/>
        <w:rPr>
          <w:rFonts w:eastAsia="標楷體"/>
          <w:color w:val="FF33CC"/>
          <w:sz w:val="20"/>
        </w:rPr>
      </w:pPr>
      <w:r w:rsidRPr="00624033">
        <w:rPr>
          <w:rFonts w:eastAsia="標楷體"/>
          <w:sz w:val="20"/>
        </w:rPr>
        <w:t>•</w:t>
      </w:r>
      <w:r w:rsidRPr="00624033">
        <w:rPr>
          <w:rFonts w:eastAsia="標楷體"/>
          <w:sz w:val="20"/>
        </w:rPr>
        <w:t>組織視圖</w:t>
      </w:r>
      <w:r w:rsidRPr="00624033">
        <w:rPr>
          <w:rFonts w:eastAsia="標楷體"/>
          <w:sz w:val="20"/>
        </w:rPr>
        <w:t>(Organization View)</w:t>
      </w:r>
      <w:r w:rsidRPr="00624033">
        <w:rPr>
          <w:rFonts w:eastAsia="標楷體"/>
          <w:sz w:val="20"/>
        </w:rPr>
        <w:t>：係由</w:t>
      </w:r>
      <w:r w:rsidRPr="00624033">
        <w:rPr>
          <w:rFonts w:eastAsia="標楷體"/>
          <w:color w:val="0000FF"/>
          <w:sz w:val="20"/>
        </w:rPr>
        <w:t>組織觀點，</w:t>
      </w:r>
      <w:r w:rsidRPr="00624033">
        <w:rPr>
          <w:rFonts w:eastAsia="標楷體"/>
          <w:sz w:val="20"/>
        </w:rPr>
        <w:t>建構達成「</w:t>
      </w:r>
      <w:r w:rsidRPr="00624033">
        <w:rPr>
          <w:rFonts w:eastAsia="標楷體"/>
          <w:color w:val="0000FF"/>
          <w:sz w:val="20"/>
        </w:rPr>
        <w:t>總目標</w:t>
      </w:r>
      <w:r w:rsidRPr="00624033">
        <w:rPr>
          <w:rFonts w:eastAsia="標楷體"/>
          <w:sz w:val="20"/>
        </w:rPr>
        <w:t>」的</w:t>
      </w:r>
      <w:r w:rsidRPr="00624033">
        <w:rPr>
          <w:rFonts w:eastAsia="標楷體"/>
          <w:color w:val="0000FF"/>
          <w:sz w:val="20"/>
        </w:rPr>
        <w:t>主要組織</w:t>
      </w:r>
      <w:r w:rsidRPr="00624033">
        <w:rPr>
          <w:rFonts w:eastAsia="標楷體"/>
          <w:color w:val="0000FF"/>
          <w:sz w:val="20"/>
        </w:rPr>
        <w:t>(Key Organization)</w:t>
      </w:r>
      <w:r w:rsidRPr="00624033">
        <w:rPr>
          <w:rFonts w:eastAsia="標楷體"/>
          <w:color w:val="0000FF"/>
          <w:sz w:val="20"/>
        </w:rPr>
        <w:t>視圖</w:t>
      </w:r>
      <w:r w:rsidRPr="00624033">
        <w:rPr>
          <w:rFonts w:eastAsia="標楷體"/>
          <w:sz w:val="20"/>
        </w:rPr>
        <w:t>，如圖</w:t>
      </w:r>
      <w:r>
        <w:rPr>
          <w:rFonts w:eastAsia="標楷體" w:hint="eastAsia"/>
          <w:sz w:val="20"/>
        </w:rPr>
        <w:t>5</w:t>
      </w:r>
      <w:r w:rsidRPr="00624033">
        <w:rPr>
          <w:rFonts w:eastAsia="標楷體"/>
          <w:sz w:val="20"/>
        </w:rPr>
        <w:t>所示。</w:t>
      </w:r>
      <w:r>
        <w:rPr>
          <w:rFonts w:eastAsia="標楷體" w:hint="eastAsia"/>
          <w:sz w:val="20"/>
        </w:rPr>
        <w:t>其語意為：學生應用遊戲式數位平台實現閱讀理解策略應用，完成延伸活動達成閱讀理解能力提升。</w:t>
      </w:r>
    </w:p>
    <w:p w:rsidR="00DA43D2" w:rsidRPr="00624033" w:rsidRDefault="00DA43D2" w:rsidP="00DA43D2">
      <w:pPr>
        <w:jc w:val="both"/>
        <w:rPr>
          <w:rFonts w:eastAsia="標楷體"/>
          <w:sz w:val="20"/>
        </w:rPr>
      </w:pPr>
    </w:p>
    <w:p w:rsidR="00DA43D2" w:rsidRPr="00624033" w:rsidRDefault="00DA43D2" w:rsidP="00DA43D2">
      <w:pPr>
        <w:jc w:val="both"/>
        <w:rPr>
          <w:rFonts w:eastAsia="標楷體"/>
          <w:sz w:val="20"/>
        </w:rPr>
      </w:pPr>
    </w:p>
    <w:p w:rsidR="00DA43D2" w:rsidRPr="00624033" w:rsidRDefault="00DA43D2" w:rsidP="00DA43D2">
      <w:pPr>
        <w:jc w:val="center"/>
        <w:rPr>
          <w:rFonts w:eastAsia="標楷體"/>
          <w:noProof/>
        </w:rPr>
      </w:pPr>
      <w:r>
        <w:rPr>
          <w:rFonts w:eastAsia="標楷體"/>
          <w:noProof/>
        </w:rPr>
        <w:drawing>
          <wp:inline distT="0" distB="0" distL="0" distR="0" wp14:anchorId="245BE989" wp14:editId="751AE8B6">
            <wp:extent cx="2743200" cy="2311400"/>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743200" cy="2311400"/>
                    </a:xfrm>
                    <a:prstGeom prst="rect">
                      <a:avLst/>
                    </a:prstGeom>
                    <a:noFill/>
                    <a:ln>
                      <a:noFill/>
                    </a:ln>
                  </pic:spPr>
                </pic:pic>
              </a:graphicData>
            </a:graphic>
          </wp:inline>
        </w:drawing>
      </w:r>
    </w:p>
    <w:p w:rsidR="00DA43D2" w:rsidRDefault="00DA43D2" w:rsidP="00DA43D2">
      <w:pPr>
        <w:jc w:val="center"/>
        <w:rPr>
          <w:rFonts w:eastAsia="標楷體"/>
          <w:color w:val="0000FF"/>
          <w:sz w:val="20"/>
        </w:rPr>
      </w:pPr>
      <w:r w:rsidRPr="00624033">
        <w:rPr>
          <w:rFonts w:eastAsia="標楷體"/>
          <w:sz w:val="20"/>
        </w:rPr>
        <w:t>圖</w:t>
      </w:r>
      <w:r>
        <w:rPr>
          <w:rFonts w:eastAsia="標楷體" w:hint="eastAsia"/>
          <w:sz w:val="20"/>
        </w:rPr>
        <w:t>5</w:t>
      </w:r>
      <w:r w:rsidRPr="00624033">
        <w:rPr>
          <w:rFonts w:eastAsia="標楷體"/>
          <w:color w:val="0000FF"/>
          <w:sz w:val="20"/>
        </w:rPr>
        <w:t>主要組織視圖</w:t>
      </w:r>
    </w:p>
    <w:p w:rsidR="00DA43D2" w:rsidRPr="00624033" w:rsidRDefault="00DA43D2" w:rsidP="00DA43D2">
      <w:pPr>
        <w:jc w:val="center"/>
        <w:rPr>
          <w:rFonts w:eastAsia="標楷體"/>
          <w:color w:val="0000FF"/>
          <w:sz w:val="20"/>
        </w:rPr>
      </w:pPr>
    </w:p>
    <w:p w:rsidR="00DA43D2" w:rsidRPr="00774A39" w:rsidRDefault="00DA43D2" w:rsidP="00DA43D2">
      <w:pPr>
        <w:tabs>
          <w:tab w:val="left" w:pos="284"/>
        </w:tabs>
        <w:ind w:left="284" w:hangingChars="142" w:hanging="284"/>
        <w:rPr>
          <w:rFonts w:eastAsia="標楷體"/>
          <w:sz w:val="20"/>
        </w:rPr>
      </w:pPr>
      <w:r w:rsidRPr="00624033">
        <w:rPr>
          <w:rFonts w:eastAsia="標楷體"/>
          <w:sz w:val="20"/>
        </w:rPr>
        <w:t>•</w:t>
      </w:r>
      <w:r w:rsidRPr="00624033">
        <w:rPr>
          <w:rFonts w:eastAsia="標楷體"/>
          <w:sz w:val="20"/>
        </w:rPr>
        <w:t>應用系統服務視圖</w:t>
      </w:r>
      <w:r w:rsidRPr="00624033">
        <w:rPr>
          <w:rFonts w:eastAsia="標楷體"/>
          <w:sz w:val="20"/>
        </w:rPr>
        <w:t>(Application System Service View)</w:t>
      </w:r>
      <w:r w:rsidRPr="00624033">
        <w:rPr>
          <w:rFonts w:eastAsia="標楷體"/>
          <w:sz w:val="20"/>
        </w:rPr>
        <w:t>：係由</w:t>
      </w:r>
      <w:r w:rsidRPr="00624033">
        <w:rPr>
          <w:rFonts w:eastAsia="標楷體"/>
          <w:color w:val="0000FF"/>
          <w:sz w:val="20"/>
        </w:rPr>
        <w:t>應用系統服務觀點</w:t>
      </w:r>
      <w:r w:rsidRPr="00624033">
        <w:rPr>
          <w:rFonts w:eastAsia="標楷體"/>
          <w:sz w:val="20"/>
        </w:rPr>
        <w:t>，建構「</w:t>
      </w:r>
      <w:r>
        <w:rPr>
          <w:rFonts w:eastAsia="標楷體" w:hint="eastAsia"/>
          <w:color w:val="0000FF"/>
          <w:sz w:val="20"/>
        </w:rPr>
        <w:t>執行趣</w:t>
      </w:r>
      <w:r>
        <w:rPr>
          <w:rFonts w:eastAsia="標楷體" w:hint="eastAsia"/>
          <w:color w:val="0000FF"/>
          <w:sz w:val="20"/>
        </w:rPr>
        <w:lastRenderedPageBreak/>
        <w:t>化數位學習模式</w:t>
      </w:r>
      <w:r w:rsidRPr="00624033">
        <w:rPr>
          <w:rFonts w:eastAsia="標楷體"/>
          <w:color w:val="0000FF"/>
          <w:sz w:val="20"/>
        </w:rPr>
        <w:t>事件</w:t>
      </w:r>
      <w:r w:rsidRPr="00624033">
        <w:rPr>
          <w:rFonts w:eastAsia="標楷體"/>
          <w:sz w:val="20"/>
        </w:rPr>
        <w:t>」的</w:t>
      </w:r>
      <w:r w:rsidRPr="00624033">
        <w:rPr>
          <w:rFonts w:eastAsia="標楷體"/>
          <w:color w:val="0000FF"/>
          <w:sz w:val="20"/>
        </w:rPr>
        <w:t>主要應用系統服務</w:t>
      </w:r>
      <w:r w:rsidRPr="00624033">
        <w:rPr>
          <w:rFonts w:eastAsia="標楷體"/>
          <w:color w:val="0000FF"/>
          <w:sz w:val="20"/>
        </w:rPr>
        <w:t>(Key Application System Service)</w:t>
      </w:r>
      <w:r w:rsidRPr="00624033">
        <w:rPr>
          <w:rFonts w:eastAsia="標楷體"/>
          <w:color w:val="0000FF"/>
          <w:sz w:val="20"/>
        </w:rPr>
        <w:t>視圖，</w:t>
      </w:r>
      <w:r w:rsidRPr="00624033">
        <w:rPr>
          <w:rFonts w:eastAsia="標楷體"/>
          <w:sz w:val="20"/>
        </w:rPr>
        <w:t>如圖</w:t>
      </w:r>
      <w:r>
        <w:rPr>
          <w:rFonts w:eastAsia="標楷體" w:hint="eastAsia"/>
          <w:sz w:val="20"/>
        </w:rPr>
        <w:t>6</w:t>
      </w:r>
      <w:r w:rsidRPr="00624033">
        <w:rPr>
          <w:rFonts w:eastAsia="標楷體"/>
          <w:sz w:val="20"/>
        </w:rPr>
        <w:t>所示</w:t>
      </w:r>
      <w:r>
        <w:rPr>
          <w:rFonts w:eastAsia="標楷體" w:hint="eastAsia"/>
          <w:sz w:val="20"/>
        </w:rPr>
        <w:t>，閱讀理解策略視圖如圖</w:t>
      </w:r>
      <w:r>
        <w:rPr>
          <w:rFonts w:eastAsia="標楷體" w:hint="eastAsia"/>
          <w:sz w:val="20"/>
        </w:rPr>
        <w:t>7</w:t>
      </w:r>
      <w:r>
        <w:rPr>
          <w:rFonts w:eastAsia="標楷體" w:hint="eastAsia"/>
          <w:sz w:val="20"/>
        </w:rPr>
        <w:t>所示。</w:t>
      </w:r>
      <w:r w:rsidRPr="00774A39">
        <w:rPr>
          <w:rFonts w:eastAsia="標楷體" w:hint="eastAsia"/>
          <w:sz w:val="20"/>
        </w:rPr>
        <w:t>其圖</w:t>
      </w:r>
      <w:r w:rsidRPr="00774A39">
        <w:rPr>
          <w:rFonts w:eastAsia="標楷體" w:hint="eastAsia"/>
          <w:sz w:val="20"/>
        </w:rPr>
        <w:t>6</w:t>
      </w:r>
      <w:r w:rsidRPr="00774A39">
        <w:rPr>
          <w:rFonts w:eastAsia="標楷體" w:hint="eastAsia"/>
          <w:sz w:val="20"/>
        </w:rPr>
        <w:t>之語意為：</w:t>
      </w:r>
      <w:r>
        <w:rPr>
          <w:rFonts w:eastAsia="標楷體" w:hint="eastAsia"/>
          <w:sz w:val="20"/>
        </w:rPr>
        <w:t>研究者執行悅趣化數位學習模式過程之選</w:t>
      </w:r>
      <w:r w:rsidRPr="00774A39">
        <w:rPr>
          <w:rFonts w:eastAsia="標楷體" w:hint="eastAsia"/>
          <w:sz w:val="20"/>
        </w:rPr>
        <w:t>取主題過程產生主題，設計故事腳本過程產生故事腳</w:t>
      </w:r>
      <w:r>
        <w:rPr>
          <w:rFonts w:eastAsia="標楷體" w:hint="eastAsia"/>
          <w:sz w:val="20"/>
        </w:rPr>
        <w:t>本，製作數位媒體過程產生數位媒體</w:t>
      </w:r>
      <w:r w:rsidRPr="00774A39">
        <w:rPr>
          <w:rFonts w:eastAsia="標楷體" w:hint="eastAsia"/>
          <w:sz w:val="20"/>
        </w:rPr>
        <w:t>，</w:t>
      </w:r>
      <w:r>
        <w:rPr>
          <w:rFonts w:eastAsia="標楷體" w:hint="eastAsia"/>
          <w:sz w:val="20"/>
        </w:rPr>
        <w:t>評鑑檔案品質過程評鑑品質，彙整軟體檔案過程產生檔案</w:t>
      </w:r>
      <w:r w:rsidRPr="00774A39">
        <w:rPr>
          <w:rFonts w:eastAsia="標楷體" w:hint="eastAsia"/>
          <w:sz w:val="20"/>
        </w:rPr>
        <w:t>。其圖</w:t>
      </w:r>
      <w:r w:rsidRPr="00774A39">
        <w:rPr>
          <w:rFonts w:eastAsia="標楷體" w:hint="eastAsia"/>
          <w:sz w:val="20"/>
        </w:rPr>
        <w:t>7</w:t>
      </w:r>
      <w:r w:rsidRPr="00774A39">
        <w:rPr>
          <w:rFonts w:eastAsia="標楷體" w:hint="eastAsia"/>
          <w:sz w:val="20"/>
        </w:rPr>
        <w:t>之語意為：</w:t>
      </w:r>
      <w:r>
        <w:rPr>
          <w:rFonts w:eastAsia="標楷體" w:hint="eastAsia"/>
          <w:sz w:val="20"/>
        </w:rPr>
        <w:t>研究者研擬四個主意的閱讀理解策略</w:t>
      </w:r>
      <w:r w:rsidRPr="00774A39">
        <w:rPr>
          <w:rFonts w:eastAsia="標楷體" w:hint="eastAsia"/>
          <w:sz w:val="20"/>
        </w:rPr>
        <w:t>。</w:t>
      </w:r>
    </w:p>
    <w:p w:rsidR="00DA43D2" w:rsidRPr="00624033" w:rsidRDefault="00DA43D2" w:rsidP="00DA43D2">
      <w:pPr>
        <w:jc w:val="both"/>
        <w:rPr>
          <w:rFonts w:eastAsia="標楷體"/>
          <w:sz w:val="20"/>
        </w:rPr>
      </w:pPr>
    </w:p>
    <w:p w:rsidR="00DA43D2" w:rsidRPr="00624033" w:rsidRDefault="00DA43D2" w:rsidP="00DA43D2">
      <w:pPr>
        <w:jc w:val="center"/>
        <w:rPr>
          <w:rFonts w:eastAsia="標楷體"/>
          <w:sz w:val="20"/>
        </w:rPr>
      </w:pPr>
      <w:r>
        <w:rPr>
          <w:rFonts w:eastAsia="標楷體"/>
          <w:noProof/>
        </w:rPr>
        <w:drawing>
          <wp:inline distT="0" distB="0" distL="0" distR="0" wp14:anchorId="245E73F2" wp14:editId="5692DF0F">
            <wp:extent cx="2743200" cy="3343275"/>
            <wp:effectExtent l="0" t="0" r="0" b="9525"/>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743200" cy="3343275"/>
                    </a:xfrm>
                    <a:prstGeom prst="rect">
                      <a:avLst/>
                    </a:prstGeom>
                    <a:noFill/>
                    <a:ln>
                      <a:noFill/>
                    </a:ln>
                  </pic:spPr>
                </pic:pic>
              </a:graphicData>
            </a:graphic>
          </wp:inline>
        </w:drawing>
      </w:r>
      <w:r w:rsidRPr="00624033">
        <w:rPr>
          <w:rFonts w:eastAsia="標楷體"/>
          <w:sz w:val="20"/>
        </w:rPr>
        <w:t>圖</w:t>
      </w:r>
      <w:r>
        <w:rPr>
          <w:rFonts w:eastAsia="標楷體" w:hint="eastAsia"/>
          <w:sz w:val="20"/>
        </w:rPr>
        <w:t>6</w:t>
      </w:r>
      <w:r w:rsidRPr="00624033">
        <w:rPr>
          <w:rFonts w:eastAsia="標楷體"/>
          <w:color w:val="0000FF"/>
          <w:sz w:val="20"/>
        </w:rPr>
        <w:t>應用系統服務視圖</w:t>
      </w:r>
    </w:p>
    <w:p w:rsidR="00DA43D2" w:rsidRPr="00624033" w:rsidRDefault="00DA43D2" w:rsidP="00DA43D2">
      <w:pPr>
        <w:jc w:val="center"/>
        <w:rPr>
          <w:rFonts w:eastAsia="標楷體"/>
          <w:noProof/>
        </w:rPr>
      </w:pPr>
    </w:p>
    <w:p w:rsidR="00DA43D2" w:rsidRPr="00624033" w:rsidRDefault="00DA43D2" w:rsidP="00DA43D2">
      <w:pPr>
        <w:jc w:val="center"/>
        <w:rPr>
          <w:rFonts w:eastAsia="標楷體"/>
          <w:noProof/>
        </w:rPr>
      </w:pPr>
      <w:r>
        <w:rPr>
          <w:rFonts w:eastAsia="標楷體"/>
          <w:noProof/>
        </w:rPr>
        <w:drawing>
          <wp:inline distT="0" distB="0" distL="0" distR="0" wp14:anchorId="5B841B9D" wp14:editId="762435B7">
            <wp:extent cx="2743200" cy="2070100"/>
            <wp:effectExtent l="0" t="0" r="0" b="635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2743200" cy="2070100"/>
                    </a:xfrm>
                    <a:prstGeom prst="rect">
                      <a:avLst/>
                    </a:prstGeom>
                    <a:noFill/>
                    <a:ln>
                      <a:noFill/>
                    </a:ln>
                  </pic:spPr>
                </pic:pic>
              </a:graphicData>
            </a:graphic>
          </wp:inline>
        </w:drawing>
      </w:r>
    </w:p>
    <w:p w:rsidR="00DA43D2" w:rsidRPr="009774B0" w:rsidRDefault="00DA43D2" w:rsidP="00DA43D2">
      <w:pPr>
        <w:jc w:val="center"/>
        <w:rPr>
          <w:rFonts w:eastAsia="標楷體"/>
          <w:color w:val="0000FF"/>
          <w:sz w:val="20"/>
        </w:rPr>
      </w:pPr>
      <w:r w:rsidRPr="00624033">
        <w:rPr>
          <w:rFonts w:eastAsia="標楷體"/>
          <w:sz w:val="20"/>
        </w:rPr>
        <w:t>圖</w:t>
      </w:r>
      <w:r>
        <w:rPr>
          <w:rFonts w:eastAsia="標楷體" w:hint="eastAsia"/>
          <w:sz w:val="20"/>
        </w:rPr>
        <w:t>7</w:t>
      </w:r>
      <w:r w:rsidRPr="009774B0">
        <w:rPr>
          <w:rFonts w:eastAsia="標楷體" w:hint="eastAsia"/>
          <w:color w:val="0000FF"/>
          <w:sz w:val="20"/>
        </w:rPr>
        <w:t>閱讀理解策略視圖</w:t>
      </w:r>
    </w:p>
    <w:p w:rsidR="00DA43D2" w:rsidRPr="00624033" w:rsidRDefault="00DA43D2" w:rsidP="00DA43D2">
      <w:pPr>
        <w:jc w:val="both"/>
        <w:rPr>
          <w:rFonts w:eastAsia="標楷體"/>
          <w:noProof/>
        </w:rPr>
      </w:pPr>
    </w:p>
    <w:p w:rsidR="00DA43D2" w:rsidRPr="00624033" w:rsidRDefault="00DA43D2" w:rsidP="00DA43D2">
      <w:pPr>
        <w:jc w:val="both"/>
        <w:rPr>
          <w:rFonts w:eastAsia="標楷體"/>
          <w:b/>
          <w:noProof/>
          <w:sz w:val="20"/>
        </w:rPr>
      </w:pPr>
      <w:r w:rsidRPr="00624033">
        <w:rPr>
          <w:rFonts w:eastAsia="標楷體"/>
          <w:b/>
          <w:noProof/>
          <w:sz w:val="20"/>
        </w:rPr>
        <w:t>四、研究心得</w:t>
      </w:r>
    </w:p>
    <w:p w:rsidR="00DA43D2" w:rsidRPr="00281C3F" w:rsidRDefault="00DA43D2" w:rsidP="00DA43D2">
      <w:pPr>
        <w:jc w:val="both"/>
        <w:rPr>
          <w:rFonts w:eastAsia="標楷體"/>
          <w:noProof/>
          <w:sz w:val="20"/>
        </w:rPr>
      </w:pPr>
      <w:r w:rsidRPr="00624033">
        <w:rPr>
          <w:rFonts w:eastAsia="標楷體"/>
          <w:noProof/>
          <w:sz w:val="20"/>
        </w:rPr>
        <w:lastRenderedPageBreak/>
        <w:t xml:space="preserve">    </w:t>
      </w:r>
      <w:r w:rsidRPr="00281C3F">
        <w:rPr>
          <w:rFonts w:eastAsia="標楷體"/>
          <w:noProof/>
          <w:sz w:val="20"/>
        </w:rPr>
        <w:t>學習故事化、體驗性，能加強學習的專注力；有趣的輔助道具，能把學習變得更有趣；多一點關注在學習動機，所設計出來的教學教材，學習效果必然發揮最大的功效。</w:t>
      </w:r>
      <w:r w:rsidRPr="00281C3F">
        <w:rPr>
          <w:rFonts w:eastAsia="標楷體"/>
          <w:noProof/>
          <w:sz w:val="20"/>
        </w:rPr>
        <w:t xml:space="preserve"> </w:t>
      </w:r>
    </w:p>
    <w:p w:rsidR="00DA43D2" w:rsidRPr="00281C3F" w:rsidRDefault="00DA43D2" w:rsidP="00DA43D2">
      <w:pPr>
        <w:jc w:val="both"/>
        <w:rPr>
          <w:rFonts w:eastAsia="標楷體"/>
          <w:noProof/>
          <w:sz w:val="20"/>
        </w:rPr>
      </w:pPr>
      <w:r w:rsidRPr="00281C3F">
        <w:rPr>
          <w:rFonts w:eastAsia="標楷體"/>
          <w:noProof/>
          <w:sz w:val="20"/>
        </w:rPr>
        <w:t xml:space="preserve">    </w:t>
      </w:r>
      <w:r w:rsidRPr="00281C3F">
        <w:rPr>
          <w:rFonts w:eastAsia="標楷體"/>
          <w:noProof/>
          <w:sz w:val="20"/>
        </w:rPr>
        <w:t>教學效果的提升，需要藉著一連串的策略發展，依循適合的架構設計，規劃教學目標，製作能吸引學生興趣、激發學習動機的教材。</w:t>
      </w:r>
    </w:p>
    <w:p w:rsidR="00DA43D2" w:rsidRPr="00281C3F" w:rsidRDefault="00DA43D2" w:rsidP="00DA43D2">
      <w:pPr>
        <w:rPr>
          <w:rFonts w:eastAsia="標楷體"/>
          <w:noProof/>
          <w:sz w:val="20"/>
        </w:rPr>
      </w:pPr>
      <w:r w:rsidRPr="00281C3F">
        <w:rPr>
          <w:rFonts w:eastAsia="標楷體"/>
          <w:noProof/>
          <w:sz w:val="20"/>
        </w:rPr>
        <w:t xml:space="preserve">    </w:t>
      </w:r>
      <w:r w:rsidRPr="00281C3F">
        <w:rPr>
          <w:rFonts w:eastAsia="標楷體"/>
          <w:noProof/>
          <w:sz w:val="20"/>
        </w:rPr>
        <w:t>使用</w:t>
      </w:r>
      <w:r w:rsidRPr="00281C3F">
        <w:rPr>
          <w:rFonts w:eastAsia="標楷體"/>
          <w:kern w:val="0"/>
          <w:sz w:val="20"/>
        </w:rPr>
        <w:t>ArchiMate</w:t>
      </w:r>
      <w:r w:rsidRPr="00281C3F">
        <w:rPr>
          <w:rFonts w:eastAsia="標楷體"/>
          <w:kern w:val="0"/>
          <w:sz w:val="20"/>
        </w:rPr>
        <w:t>建構</w:t>
      </w:r>
      <w:r w:rsidRPr="00281C3F">
        <w:rPr>
          <w:rFonts w:eastAsia="標楷體"/>
          <w:noProof/>
          <w:sz w:val="20"/>
        </w:rPr>
        <w:t>企業架構視圖，運用視</w:t>
      </w:r>
    </w:p>
    <w:p w:rsidR="00DA43D2" w:rsidRPr="00281C3F" w:rsidRDefault="00DA43D2" w:rsidP="00DA43D2">
      <w:pPr>
        <w:rPr>
          <w:rFonts w:eastAsia="標楷體"/>
          <w:noProof/>
          <w:sz w:val="20"/>
        </w:rPr>
      </w:pPr>
      <w:r w:rsidRPr="00281C3F">
        <w:rPr>
          <w:rFonts w:eastAsia="標楷體"/>
          <w:noProof/>
          <w:sz w:val="20"/>
        </w:rPr>
        <w:t>點元素以及視點元素間的關係，塑模</w:t>
      </w:r>
      <w:r w:rsidRPr="00281C3F">
        <w:rPr>
          <w:rFonts w:eastAsia="標楷體"/>
          <w:noProof/>
          <w:sz w:val="20"/>
        </w:rPr>
        <w:t>(Modeling)</w:t>
      </w:r>
      <w:r w:rsidRPr="00281C3F">
        <w:rPr>
          <w:rFonts w:eastAsia="標楷體"/>
          <w:noProof/>
          <w:sz w:val="20"/>
        </w:rPr>
        <w:t>出悅趣化數位學習的主要組織視圖。讓分析與設計產出之文件模型視圖即可表示出</w:t>
      </w:r>
      <w:r w:rsidRPr="00281C3F">
        <w:rPr>
          <w:rFonts w:eastAsia="標楷體"/>
          <w:noProof/>
          <w:sz w:val="20"/>
        </w:rPr>
        <w:t>TOGAF</w:t>
      </w:r>
      <w:r w:rsidRPr="00281C3F">
        <w:rPr>
          <w:rFonts w:eastAsia="標楷體"/>
          <w:noProof/>
          <w:sz w:val="20"/>
        </w:rPr>
        <w:t>開放式架構規範，降低後續維護困難度，增加分析與設計階段專業分工可行性與變動的彈性。</w:t>
      </w:r>
    </w:p>
    <w:p w:rsidR="00DA43D2" w:rsidRPr="00281C3F" w:rsidRDefault="00DA43D2" w:rsidP="00DA43D2">
      <w:pPr>
        <w:rPr>
          <w:rFonts w:eastAsia="標楷體"/>
          <w:noProof/>
          <w:sz w:val="20"/>
        </w:rPr>
      </w:pPr>
      <w:r w:rsidRPr="00281C3F">
        <w:rPr>
          <w:rFonts w:eastAsia="標楷體"/>
          <w:noProof/>
          <w:sz w:val="20"/>
        </w:rPr>
        <w:t xml:space="preserve">    </w:t>
      </w:r>
      <w:r w:rsidRPr="00281C3F">
        <w:rPr>
          <w:rFonts w:eastAsia="標楷體"/>
          <w:noProof/>
          <w:sz w:val="20"/>
        </w:rPr>
        <w:t>使用</w:t>
      </w:r>
      <w:r w:rsidRPr="00281C3F">
        <w:rPr>
          <w:rFonts w:eastAsia="標楷體"/>
          <w:kern w:val="0"/>
          <w:sz w:val="20"/>
        </w:rPr>
        <w:t>ArchiMate</w:t>
      </w:r>
      <w:r w:rsidRPr="00281C3F">
        <w:rPr>
          <w:rFonts w:eastAsia="標楷體"/>
          <w:kern w:val="0"/>
          <w:sz w:val="20"/>
        </w:rPr>
        <w:t>建構</w:t>
      </w:r>
      <w:r w:rsidRPr="00281C3F">
        <w:rPr>
          <w:rFonts w:eastAsia="標楷體"/>
          <w:noProof/>
          <w:sz w:val="20"/>
        </w:rPr>
        <w:t>企業架構視圖，運用視</w:t>
      </w:r>
    </w:p>
    <w:p w:rsidR="00DA43D2" w:rsidRPr="00281C3F" w:rsidRDefault="00DA43D2" w:rsidP="00DA43D2">
      <w:pPr>
        <w:rPr>
          <w:rFonts w:eastAsia="標楷體"/>
          <w:noProof/>
          <w:sz w:val="20"/>
        </w:rPr>
      </w:pPr>
      <w:r w:rsidRPr="00281C3F">
        <w:rPr>
          <w:rFonts w:eastAsia="標楷體"/>
          <w:noProof/>
          <w:sz w:val="20"/>
        </w:rPr>
        <w:t>點元素以及視點元素間的關係，塑模</w:t>
      </w:r>
      <w:r w:rsidRPr="00281C3F">
        <w:rPr>
          <w:rFonts w:eastAsia="標楷體"/>
          <w:noProof/>
          <w:sz w:val="20"/>
        </w:rPr>
        <w:t>(Modeling)</w:t>
      </w:r>
      <w:r w:rsidRPr="00281C3F">
        <w:rPr>
          <w:rFonts w:eastAsia="標楷體"/>
          <w:noProof/>
          <w:sz w:val="20"/>
        </w:rPr>
        <w:t>出悅趣化數位學習的應用系統服務視圖，透過試圖分析可以將悅趣化數位學習的子需求與達成子目標明確化，有效引導教師安排悅趣化數位學習教材時，針對教學目標適度的調整教學內容，因材施教，大大減低導入悅趣化數位學習的付出成本，更可提升學習的成效。</w:t>
      </w:r>
    </w:p>
    <w:p w:rsidR="00DA43D2" w:rsidRPr="00281C3F" w:rsidRDefault="00DA43D2" w:rsidP="00DA43D2">
      <w:pPr>
        <w:jc w:val="both"/>
        <w:rPr>
          <w:rFonts w:eastAsia="標楷體"/>
          <w:b/>
          <w:sz w:val="20"/>
        </w:rPr>
      </w:pPr>
    </w:p>
    <w:p w:rsidR="00DA43D2" w:rsidRPr="00624033" w:rsidRDefault="00DA43D2" w:rsidP="00DA43D2">
      <w:pPr>
        <w:jc w:val="both"/>
        <w:rPr>
          <w:rFonts w:eastAsia="標楷體"/>
          <w:b/>
          <w:sz w:val="20"/>
        </w:rPr>
      </w:pPr>
      <w:r w:rsidRPr="00624033">
        <w:rPr>
          <w:rFonts w:eastAsia="標楷體"/>
          <w:b/>
          <w:sz w:val="20"/>
        </w:rPr>
        <w:t>參考文獻</w:t>
      </w:r>
    </w:p>
    <w:p w:rsidR="00DA43D2" w:rsidRPr="00624033" w:rsidRDefault="00DA43D2" w:rsidP="00DA43D2">
      <w:pPr>
        <w:ind w:left="300" w:hangingChars="150" w:hanging="300"/>
        <w:jc w:val="both"/>
        <w:rPr>
          <w:rFonts w:eastAsia="標楷體"/>
          <w:sz w:val="20"/>
        </w:rPr>
      </w:pPr>
      <w:r w:rsidRPr="00624033">
        <w:rPr>
          <w:rFonts w:eastAsia="標楷體"/>
          <w:sz w:val="20"/>
        </w:rPr>
        <w:t>[1]</w:t>
      </w:r>
      <w:r w:rsidRPr="00624033">
        <w:rPr>
          <w:rFonts w:eastAsia="標楷體"/>
          <w:sz w:val="20"/>
        </w:rPr>
        <w:t>黃貝玲</w:t>
      </w:r>
      <w:r w:rsidRPr="00624033">
        <w:rPr>
          <w:rFonts w:eastAsia="標楷體"/>
          <w:sz w:val="20"/>
        </w:rPr>
        <w:t>(</w:t>
      </w:r>
      <w:r w:rsidRPr="00624033">
        <w:rPr>
          <w:rFonts w:eastAsia="標楷體"/>
          <w:sz w:val="20"/>
        </w:rPr>
        <w:t>民</w:t>
      </w:r>
      <w:r w:rsidRPr="00624033">
        <w:rPr>
          <w:rFonts w:eastAsia="標楷體"/>
          <w:sz w:val="20"/>
        </w:rPr>
        <w:t>90)</w:t>
      </w:r>
      <w:r w:rsidRPr="00624033">
        <w:rPr>
          <w:rFonts w:eastAsia="標楷體"/>
          <w:sz w:val="20"/>
        </w:rPr>
        <w:t>。從線上學習的發展看企業線上訓練。</w:t>
      </w:r>
      <w:r w:rsidRPr="00624033">
        <w:rPr>
          <w:rFonts w:eastAsia="標楷體"/>
          <w:b/>
          <w:sz w:val="20"/>
        </w:rPr>
        <w:t>電子化企業</w:t>
      </w:r>
      <w:r w:rsidRPr="00624033">
        <w:rPr>
          <w:rFonts w:eastAsia="標楷體"/>
          <w:b/>
          <w:sz w:val="20"/>
        </w:rPr>
        <w:t xml:space="preserve">: </w:t>
      </w:r>
      <w:r w:rsidRPr="00624033">
        <w:rPr>
          <w:rFonts w:eastAsia="標楷體"/>
          <w:b/>
          <w:sz w:val="20"/>
        </w:rPr>
        <w:t>經理人報告</w:t>
      </w:r>
      <w:r w:rsidRPr="00624033">
        <w:rPr>
          <w:rFonts w:eastAsia="標楷體"/>
          <w:sz w:val="20"/>
        </w:rPr>
        <w:t>，</w:t>
      </w:r>
      <w:r w:rsidRPr="00624033">
        <w:rPr>
          <w:rFonts w:eastAsia="標楷體"/>
          <w:b/>
          <w:sz w:val="20"/>
        </w:rPr>
        <w:t xml:space="preserve"> 19</w:t>
      </w:r>
      <w:r w:rsidRPr="00624033">
        <w:rPr>
          <w:rFonts w:eastAsia="標楷體"/>
          <w:sz w:val="20"/>
        </w:rPr>
        <w:t>，</w:t>
      </w:r>
      <w:r w:rsidRPr="00624033">
        <w:rPr>
          <w:rFonts w:eastAsia="標楷體"/>
          <w:sz w:val="20"/>
        </w:rPr>
        <w:t>12-23</w:t>
      </w:r>
      <w:r w:rsidRPr="00624033">
        <w:rPr>
          <w:rFonts w:eastAsia="標楷體"/>
          <w:sz w:val="20"/>
        </w:rPr>
        <w:t>。</w:t>
      </w:r>
    </w:p>
    <w:p w:rsidR="00DA43D2" w:rsidRPr="00624033" w:rsidRDefault="00DA43D2" w:rsidP="00DA43D2">
      <w:pPr>
        <w:ind w:left="300" w:hangingChars="150" w:hanging="300"/>
        <w:jc w:val="both"/>
        <w:rPr>
          <w:rFonts w:eastAsia="標楷體"/>
          <w:color w:val="000000"/>
          <w:sz w:val="20"/>
        </w:rPr>
      </w:pPr>
      <w:r w:rsidRPr="00624033">
        <w:rPr>
          <w:rFonts w:eastAsia="標楷體"/>
          <w:color w:val="000000"/>
          <w:sz w:val="20"/>
        </w:rPr>
        <w:t>[2]</w:t>
      </w:r>
      <w:r w:rsidRPr="00624033">
        <w:rPr>
          <w:rFonts w:eastAsia="標楷體"/>
          <w:color w:val="000000"/>
          <w:sz w:val="20"/>
        </w:rPr>
        <w:t>梁朝雲</w:t>
      </w:r>
      <w:r w:rsidRPr="00624033">
        <w:rPr>
          <w:rFonts w:eastAsia="標楷體"/>
          <w:color w:val="000000"/>
          <w:sz w:val="20"/>
        </w:rPr>
        <w:t>(</w:t>
      </w:r>
      <w:r w:rsidRPr="00624033">
        <w:rPr>
          <w:rFonts w:eastAsia="標楷體"/>
          <w:color w:val="000000"/>
          <w:sz w:val="20"/>
        </w:rPr>
        <w:t>民</w:t>
      </w:r>
      <w:r w:rsidRPr="00624033">
        <w:rPr>
          <w:rFonts w:eastAsia="標楷體"/>
          <w:color w:val="000000"/>
          <w:sz w:val="20"/>
        </w:rPr>
        <w:t>99)</w:t>
      </w:r>
      <w:r w:rsidRPr="00624033">
        <w:rPr>
          <w:rFonts w:eastAsia="標楷體"/>
          <w:color w:val="000000"/>
          <w:sz w:val="20"/>
        </w:rPr>
        <w:t>。實踐</w:t>
      </w:r>
      <w:r w:rsidRPr="00624033">
        <w:rPr>
          <w:rFonts w:eastAsia="標楷體"/>
          <w:color w:val="000000"/>
          <w:sz w:val="20"/>
        </w:rPr>
        <w:t>[</w:t>
      </w:r>
      <w:r w:rsidRPr="00624033">
        <w:rPr>
          <w:rFonts w:eastAsia="標楷體"/>
          <w:color w:val="000000"/>
          <w:sz w:val="20"/>
        </w:rPr>
        <w:t>育樂於教</w:t>
      </w:r>
      <w:r w:rsidRPr="00624033">
        <w:rPr>
          <w:rFonts w:eastAsia="標楷體"/>
          <w:color w:val="000000"/>
          <w:sz w:val="20"/>
        </w:rPr>
        <w:t>]</w:t>
      </w:r>
      <w:r w:rsidRPr="00624033">
        <w:rPr>
          <w:rFonts w:eastAsia="標楷體"/>
          <w:color w:val="000000"/>
          <w:sz w:val="20"/>
        </w:rPr>
        <w:t>理念的數位學</w:t>
      </w:r>
      <w:r w:rsidRPr="00624033">
        <w:rPr>
          <w:rFonts w:eastAsia="標楷體"/>
          <w:color w:val="000000"/>
          <w:sz w:val="20"/>
        </w:rPr>
        <w:t xml:space="preserve">       </w:t>
      </w:r>
      <w:r w:rsidRPr="00624033">
        <w:rPr>
          <w:rFonts w:eastAsia="標楷體"/>
          <w:color w:val="000000"/>
          <w:sz w:val="20"/>
        </w:rPr>
        <w:t>習設計。</w:t>
      </w:r>
      <w:r w:rsidRPr="00624033">
        <w:rPr>
          <w:rFonts w:eastAsia="標楷體"/>
          <w:b/>
          <w:color w:val="000000"/>
          <w:sz w:val="20"/>
        </w:rPr>
        <w:t>T&amp;D</w:t>
      </w:r>
      <w:r w:rsidRPr="00624033">
        <w:rPr>
          <w:rFonts w:eastAsia="標楷體"/>
          <w:b/>
          <w:color w:val="000000"/>
          <w:sz w:val="20"/>
        </w:rPr>
        <w:t>飛訊</w:t>
      </w:r>
      <w:r w:rsidRPr="00624033">
        <w:rPr>
          <w:rFonts w:eastAsia="標楷體"/>
          <w:color w:val="000000"/>
          <w:sz w:val="20"/>
        </w:rPr>
        <w:t>，</w:t>
      </w:r>
      <w:r w:rsidRPr="00624033">
        <w:rPr>
          <w:rFonts w:eastAsia="標楷體"/>
          <w:b/>
          <w:color w:val="000000"/>
          <w:sz w:val="20"/>
        </w:rPr>
        <w:t>91</w:t>
      </w:r>
      <w:r w:rsidRPr="00624033">
        <w:rPr>
          <w:rFonts w:eastAsia="標楷體"/>
          <w:color w:val="000000"/>
          <w:sz w:val="20"/>
        </w:rPr>
        <w:t>，</w:t>
      </w:r>
      <w:r w:rsidRPr="00624033">
        <w:rPr>
          <w:rFonts w:eastAsia="標楷體"/>
          <w:color w:val="000000"/>
          <w:sz w:val="20"/>
        </w:rPr>
        <w:t>1-19</w:t>
      </w:r>
      <w:r w:rsidRPr="00624033">
        <w:rPr>
          <w:rFonts w:eastAsia="標楷體"/>
          <w:color w:val="000000"/>
          <w:sz w:val="20"/>
        </w:rPr>
        <w:t>。</w:t>
      </w:r>
    </w:p>
    <w:p w:rsidR="00DA43D2" w:rsidRPr="00624033" w:rsidRDefault="00DA43D2" w:rsidP="00DA43D2">
      <w:pPr>
        <w:ind w:left="300" w:hangingChars="150" w:hanging="300"/>
        <w:jc w:val="both"/>
        <w:rPr>
          <w:rFonts w:eastAsia="標楷體"/>
          <w:sz w:val="20"/>
        </w:rPr>
      </w:pPr>
      <w:r w:rsidRPr="00624033">
        <w:rPr>
          <w:rFonts w:eastAsia="標楷體"/>
          <w:sz w:val="20"/>
        </w:rPr>
        <w:t>[3]</w:t>
      </w:r>
      <w:r w:rsidRPr="00624033">
        <w:rPr>
          <w:rFonts w:eastAsia="標楷體"/>
          <w:sz w:val="20"/>
        </w:rPr>
        <w:t>海爾</w:t>
      </w:r>
      <w:r w:rsidRPr="00624033">
        <w:rPr>
          <w:rFonts w:eastAsia="標楷體"/>
          <w:sz w:val="20"/>
        </w:rPr>
        <w:t>(</w:t>
      </w:r>
      <w:r w:rsidRPr="00624033">
        <w:rPr>
          <w:rFonts w:eastAsia="標楷體"/>
          <w:sz w:val="20"/>
        </w:rPr>
        <w:t>民</w:t>
      </w:r>
      <w:r w:rsidRPr="00624033">
        <w:rPr>
          <w:rFonts w:eastAsia="標楷體"/>
          <w:sz w:val="20"/>
        </w:rPr>
        <w:t>101)</w:t>
      </w:r>
      <w:r w:rsidRPr="00624033">
        <w:rPr>
          <w:rFonts w:eastAsia="標楷體"/>
          <w:sz w:val="20"/>
        </w:rPr>
        <w:t>。</w:t>
      </w:r>
      <w:r w:rsidRPr="00624033">
        <w:rPr>
          <w:rFonts w:eastAsia="標楷體"/>
          <w:b/>
          <w:sz w:val="20"/>
        </w:rPr>
        <w:t>故事的力量：用故事力創造令</w:t>
      </w:r>
      <w:r w:rsidRPr="00624033">
        <w:rPr>
          <w:rFonts w:eastAsia="標楷體"/>
          <w:sz w:val="20"/>
        </w:rPr>
        <w:t xml:space="preserve">       </w:t>
      </w:r>
      <w:r w:rsidRPr="00624033">
        <w:rPr>
          <w:rFonts w:eastAsia="標楷體"/>
          <w:b/>
          <w:sz w:val="20"/>
        </w:rPr>
        <w:t>人感動的行銷和口碑</w:t>
      </w:r>
      <w:r w:rsidRPr="00624033">
        <w:rPr>
          <w:rFonts w:eastAsia="標楷體"/>
          <w:sz w:val="20"/>
        </w:rPr>
        <w:t>。台北市：意象文化</w:t>
      </w:r>
      <w:r w:rsidRPr="00624033">
        <w:rPr>
          <w:rFonts w:eastAsia="標楷體"/>
          <w:b/>
          <w:sz w:val="20"/>
        </w:rPr>
        <w:t xml:space="preserve">       </w:t>
      </w:r>
      <w:r w:rsidRPr="00624033">
        <w:rPr>
          <w:rFonts w:eastAsia="標楷體"/>
          <w:sz w:val="20"/>
        </w:rPr>
        <w:t>出版。</w:t>
      </w:r>
    </w:p>
    <w:p w:rsidR="00DA43D2" w:rsidRPr="00624033" w:rsidRDefault="00DA43D2" w:rsidP="00DA43D2">
      <w:pPr>
        <w:jc w:val="both"/>
        <w:rPr>
          <w:rFonts w:eastAsia="標楷體"/>
          <w:sz w:val="20"/>
        </w:rPr>
      </w:pPr>
      <w:r w:rsidRPr="00624033">
        <w:rPr>
          <w:rFonts w:eastAsia="標楷體"/>
          <w:sz w:val="20"/>
        </w:rPr>
        <w:t>[4]</w:t>
      </w:r>
      <w:r w:rsidRPr="00624033">
        <w:rPr>
          <w:rFonts w:eastAsia="標楷體"/>
          <w:sz w:val="20"/>
        </w:rPr>
        <w:t>蔡尚志</w:t>
      </w:r>
      <w:r w:rsidRPr="00624033">
        <w:rPr>
          <w:rFonts w:eastAsia="標楷體"/>
          <w:sz w:val="20"/>
        </w:rPr>
        <w:t>(</w:t>
      </w:r>
      <w:r w:rsidRPr="00624033">
        <w:rPr>
          <w:rFonts w:eastAsia="標楷體"/>
          <w:sz w:val="20"/>
        </w:rPr>
        <w:t>民</w:t>
      </w:r>
      <w:r w:rsidRPr="00624033">
        <w:rPr>
          <w:rFonts w:eastAsia="標楷體"/>
          <w:sz w:val="20"/>
        </w:rPr>
        <w:t>78)</w:t>
      </w:r>
      <w:r w:rsidRPr="00624033">
        <w:rPr>
          <w:rFonts w:eastAsia="標楷體"/>
          <w:sz w:val="20"/>
        </w:rPr>
        <w:t>。</w:t>
      </w:r>
      <w:r w:rsidRPr="00624033">
        <w:rPr>
          <w:rFonts w:eastAsia="標楷體"/>
          <w:b/>
          <w:sz w:val="20"/>
        </w:rPr>
        <w:t>兒童故事原理</w:t>
      </w:r>
      <w:r w:rsidRPr="00624033">
        <w:rPr>
          <w:rFonts w:eastAsia="標楷體"/>
          <w:sz w:val="20"/>
        </w:rPr>
        <w:t>。台北市：五南</w:t>
      </w:r>
      <w:r w:rsidRPr="00624033">
        <w:rPr>
          <w:rFonts w:eastAsia="標楷體"/>
          <w:sz w:val="20"/>
        </w:rPr>
        <w:t xml:space="preserve">       </w:t>
      </w:r>
      <w:r w:rsidRPr="00624033">
        <w:rPr>
          <w:rFonts w:eastAsia="標楷體"/>
          <w:sz w:val="20"/>
        </w:rPr>
        <w:t>出版社。</w:t>
      </w:r>
    </w:p>
    <w:p w:rsidR="00DA43D2" w:rsidRPr="00624033" w:rsidRDefault="00DA43D2" w:rsidP="00DA43D2">
      <w:pPr>
        <w:autoSpaceDE w:val="0"/>
        <w:autoSpaceDN w:val="0"/>
        <w:adjustRightInd w:val="0"/>
        <w:ind w:left="300" w:hangingChars="150" w:hanging="300"/>
        <w:jc w:val="both"/>
        <w:rPr>
          <w:rFonts w:eastAsia="標楷體"/>
          <w:kern w:val="0"/>
          <w:szCs w:val="24"/>
        </w:rPr>
      </w:pPr>
      <w:r w:rsidRPr="00624033">
        <w:rPr>
          <w:rFonts w:eastAsia="標楷體"/>
          <w:kern w:val="0"/>
          <w:sz w:val="20"/>
        </w:rPr>
        <w:t>[5]</w:t>
      </w:r>
      <w:r w:rsidRPr="00624033">
        <w:rPr>
          <w:rFonts w:eastAsia="標楷體"/>
          <w:kern w:val="0"/>
          <w:sz w:val="20"/>
        </w:rPr>
        <w:t>劉玉玲（民</w:t>
      </w:r>
      <w:r w:rsidRPr="00624033">
        <w:rPr>
          <w:rFonts w:eastAsia="標楷體"/>
          <w:kern w:val="0"/>
          <w:sz w:val="20"/>
        </w:rPr>
        <w:t>99</w:t>
      </w:r>
      <w:r w:rsidRPr="00624033">
        <w:rPr>
          <w:rFonts w:eastAsia="標楷體"/>
          <w:kern w:val="0"/>
          <w:sz w:val="20"/>
        </w:rPr>
        <w:t>）。</w:t>
      </w:r>
      <w:r w:rsidRPr="00624033">
        <w:rPr>
          <w:rFonts w:eastAsia="標楷體"/>
          <w:b/>
          <w:kern w:val="0"/>
          <w:sz w:val="20"/>
        </w:rPr>
        <w:t>以動畫觀點探討互動式動畫</w:t>
      </w:r>
      <w:r w:rsidRPr="00624033">
        <w:rPr>
          <w:rFonts w:eastAsia="標楷體"/>
          <w:b/>
          <w:kern w:val="0"/>
          <w:sz w:val="20"/>
        </w:rPr>
        <w:t xml:space="preserve">       </w:t>
      </w:r>
      <w:r w:rsidRPr="00624033">
        <w:rPr>
          <w:rFonts w:eastAsia="標楷體"/>
          <w:b/>
          <w:kern w:val="0"/>
          <w:sz w:val="20"/>
        </w:rPr>
        <w:lastRenderedPageBreak/>
        <w:t>故事書之創作特質及對圖畫書與動畫之影</w:t>
      </w:r>
      <w:r w:rsidRPr="00624033">
        <w:rPr>
          <w:rFonts w:eastAsia="標楷體"/>
          <w:b/>
          <w:kern w:val="0"/>
          <w:sz w:val="20"/>
        </w:rPr>
        <w:t xml:space="preserve">       </w:t>
      </w:r>
      <w:r w:rsidRPr="00624033">
        <w:rPr>
          <w:rFonts w:eastAsia="標楷體"/>
          <w:b/>
          <w:kern w:val="0"/>
          <w:sz w:val="20"/>
        </w:rPr>
        <w:t>響</w:t>
      </w:r>
      <w:r w:rsidRPr="00624033">
        <w:rPr>
          <w:rFonts w:eastAsia="標楷體"/>
          <w:kern w:val="0"/>
          <w:sz w:val="20"/>
        </w:rPr>
        <w:t>。臺南藝術學院音像動畫研究所碩士論</w:t>
      </w:r>
      <w:r w:rsidRPr="00624033">
        <w:rPr>
          <w:rFonts w:eastAsia="標楷體"/>
          <w:kern w:val="0"/>
          <w:sz w:val="20"/>
        </w:rPr>
        <w:t xml:space="preserve">       </w:t>
      </w:r>
      <w:r w:rsidRPr="00624033">
        <w:rPr>
          <w:rFonts w:eastAsia="標楷體"/>
          <w:kern w:val="0"/>
          <w:sz w:val="20"/>
        </w:rPr>
        <w:t>文，台南市</w:t>
      </w:r>
      <w:r w:rsidRPr="00624033">
        <w:rPr>
          <w:rFonts w:eastAsia="標楷體"/>
          <w:kern w:val="0"/>
          <w:szCs w:val="24"/>
        </w:rPr>
        <w:t>。</w:t>
      </w:r>
    </w:p>
    <w:p w:rsidR="00DA43D2" w:rsidRPr="00624033" w:rsidRDefault="00DA43D2" w:rsidP="00DA43D2">
      <w:pPr>
        <w:autoSpaceDE w:val="0"/>
        <w:autoSpaceDN w:val="0"/>
        <w:adjustRightInd w:val="0"/>
        <w:ind w:left="300" w:hangingChars="150" w:hanging="300"/>
        <w:jc w:val="both"/>
        <w:rPr>
          <w:rFonts w:eastAsia="標楷體"/>
          <w:kern w:val="0"/>
          <w:sz w:val="20"/>
        </w:rPr>
      </w:pPr>
      <w:r w:rsidRPr="00624033">
        <w:rPr>
          <w:rFonts w:eastAsia="標楷體"/>
          <w:kern w:val="0"/>
          <w:sz w:val="20"/>
        </w:rPr>
        <w:t>[6]</w:t>
      </w:r>
      <w:r w:rsidRPr="00624033">
        <w:rPr>
          <w:rFonts w:eastAsia="標楷體"/>
          <w:kern w:val="0"/>
          <w:sz w:val="20"/>
        </w:rPr>
        <w:t>許正妹、李傳房</w:t>
      </w:r>
      <w:r w:rsidRPr="00624033">
        <w:rPr>
          <w:rFonts w:eastAsia="標楷體"/>
          <w:kern w:val="0"/>
          <w:sz w:val="20"/>
        </w:rPr>
        <w:t>(</w:t>
      </w:r>
      <w:r w:rsidRPr="00624033">
        <w:rPr>
          <w:rFonts w:eastAsia="標楷體"/>
          <w:kern w:val="0"/>
          <w:sz w:val="20"/>
        </w:rPr>
        <w:t>民</w:t>
      </w:r>
      <w:r w:rsidRPr="00624033">
        <w:rPr>
          <w:rFonts w:eastAsia="標楷體"/>
          <w:kern w:val="0"/>
          <w:sz w:val="20"/>
        </w:rPr>
        <w:t>94</w:t>
      </w:r>
      <w:r w:rsidRPr="00624033">
        <w:rPr>
          <w:rFonts w:eastAsia="標楷體"/>
          <w:kern w:val="0"/>
          <w:sz w:val="20"/>
        </w:rPr>
        <w:t>年</w:t>
      </w:r>
      <w:r w:rsidRPr="00624033">
        <w:rPr>
          <w:rFonts w:eastAsia="標楷體"/>
          <w:kern w:val="0"/>
          <w:sz w:val="20"/>
        </w:rPr>
        <w:t>4</w:t>
      </w:r>
      <w:r w:rsidRPr="00624033">
        <w:rPr>
          <w:rFonts w:eastAsia="標楷體"/>
          <w:kern w:val="0"/>
          <w:sz w:val="20"/>
        </w:rPr>
        <w:t>月</w:t>
      </w:r>
      <w:r w:rsidRPr="00624033">
        <w:rPr>
          <w:rFonts w:eastAsia="標楷體"/>
          <w:kern w:val="0"/>
          <w:sz w:val="20"/>
        </w:rPr>
        <w:t>)</w:t>
      </w:r>
      <w:r w:rsidRPr="00624033">
        <w:rPr>
          <w:rFonts w:eastAsia="標楷體"/>
          <w:kern w:val="0"/>
          <w:sz w:val="20"/>
        </w:rPr>
        <w:t>。</w:t>
      </w:r>
      <w:r w:rsidRPr="00624033">
        <w:rPr>
          <w:rFonts w:eastAsia="標楷體"/>
          <w:b/>
          <w:kern w:val="0"/>
          <w:sz w:val="20"/>
        </w:rPr>
        <w:t>電子故事書與兒</w:t>
      </w:r>
      <w:r w:rsidRPr="00624033">
        <w:rPr>
          <w:rFonts w:eastAsia="標楷體"/>
          <w:b/>
          <w:kern w:val="0"/>
          <w:sz w:val="20"/>
        </w:rPr>
        <w:t xml:space="preserve">       </w:t>
      </w:r>
      <w:r w:rsidRPr="00624033">
        <w:rPr>
          <w:rFonts w:eastAsia="標楷體"/>
          <w:b/>
          <w:kern w:val="0"/>
          <w:sz w:val="20"/>
        </w:rPr>
        <w:t>童喜好之研究：人因設計的觀點</w:t>
      </w:r>
      <w:r w:rsidRPr="00624033">
        <w:rPr>
          <w:rFonts w:eastAsia="標楷體"/>
          <w:kern w:val="0"/>
          <w:sz w:val="20"/>
        </w:rPr>
        <w:t>。數位學</w:t>
      </w:r>
      <w:r w:rsidRPr="00624033">
        <w:rPr>
          <w:rFonts w:eastAsia="標楷體"/>
          <w:kern w:val="0"/>
          <w:sz w:val="20"/>
        </w:rPr>
        <w:t xml:space="preserve">       </w:t>
      </w:r>
      <w:r w:rsidRPr="00624033">
        <w:rPr>
          <w:rFonts w:eastAsia="標楷體"/>
          <w:kern w:val="0"/>
          <w:sz w:val="20"/>
        </w:rPr>
        <w:t>習設計與管理學術研討會，嘉義大學。</w:t>
      </w:r>
    </w:p>
    <w:p w:rsidR="00DA43D2" w:rsidRPr="00624033" w:rsidRDefault="00DA43D2" w:rsidP="00DA43D2">
      <w:pPr>
        <w:autoSpaceDE w:val="0"/>
        <w:autoSpaceDN w:val="0"/>
        <w:adjustRightInd w:val="0"/>
        <w:ind w:left="300" w:hangingChars="150" w:hanging="300"/>
        <w:jc w:val="both"/>
        <w:rPr>
          <w:rFonts w:eastAsia="標楷體"/>
          <w:sz w:val="20"/>
        </w:rPr>
      </w:pPr>
      <w:r w:rsidRPr="00624033">
        <w:rPr>
          <w:rFonts w:eastAsia="標楷體"/>
          <w:sz w:val="20"/>
        </w:rPr>
        <w:t>[7]</w:t>
      </w:r>
      <w:r w:rsidRPr="00624033">
        <w:rPr>
          <w:rFonts w:eastAsia="標楷體"/>
          <w:sz w:val="20"/>
        </w:rPr>
        <w:t>徐昀霖</w:t>
      </w:r>
      <w:r w:rsidRPr="00624033">
        <w:rPr>
          <w:rFonts w:eastAsia="標楷體"/>
          <w:sz w:val="20"/>
        </w:rPr>
        <w:t>(</w:t>
      </w:r>
      <w:r w:rsidRPr="00624033">
        <w:rPr>
          <w:rFonts w:eastAsia="標楷體"/>
          <w:sz w:val="20"/>
        </w:rPr>
        <w:t>民</w:t>
      </w:r>
      <w:r w:rsidRPr="00624033">
        <w:rPr>
          <w:rFonts w:eastAsia="標楷體"/>
          <w:sz w:val="20"/>
        </w:rPr>
        <w:t>98)</w:t>
      </w:r>
      <w:r w:rsidRPr="00624033">
        <w:rPr>
          <w:rFonts w:eastAsia="標楷體"/>
          <w:sz w:val="20"/>
        </w:rPr>
        <w:t>。</w:t>
      </w:r>
      <w:r w:rsidRPr="00624033">
        <w:rPr>
          <w:rFonts w:eastAsia="標楷體"/>
          <w:b/>
          <w:sz w:val="20"/>
        </w:rPr>
        <w:t>曼陀羅思考方式閱讀策略對提</w:t>
      </w:r>
      <w:r w:rsidRPr="00624033">
        <w:rPr>
          <w:rFonts w:eastAsia="標楷體"/>
          <w:b/>
          <w:sz w:val="20"/>
        </w:rPr>
        <w:t xml:space="preserve">       </w:t>
      </w:r>
      <w:r w:rsidRPr="00624033">
        <w:rPr>
          <w:rFonts w:eastAsia="標楷體"/>
          <w:b/>
          <w:sz w:val="20"/>
        </w:rPr>
        <w:t>升自主性閱讀成效之研究</w:t>
      </w:r>
      <w:r w:rsidRPr="00624033">
        <w:rPr>
          <w:rFonts w:eastAsia="標楷體"/>
          <w:sz w:val="20"/>
        </w:rPr>
        <w:t>。國立東華大學</w:t>
      </w:r>
      <w:r w:rsidRPr="00624033">
        <w:rPr>
          <w:rFonts w:eastAsia="標楷體"/>
          <w:sz w:val="20"/>
        </w:rPr>
        <w:t xml:space="preserve">       </w:t>
      </w:r>
      <w:r w:rsidRPr="00624033">
        <w:rPr>
          <w:rFonts w:eastAsia="標楷體"/>
          <w:sz w:val="20"/>
        </w:rPr>
        <w:t>國民教育研究所語文科教學碩士論文，花蓮縣。</w:t>
      </w:r>
    </w:p>
    <w:p w:rsidR="00DA43D2" w:rsidRPr="00624033" w:rsidRDefault="00DA43D2" w:rsidP="00DA43D2">
      <w:pPr>
        <w:autoSpaceDE w:val="0"/>
        <w:autoSpaceDN w:val="0"/>
        <w:adjustRightInd w:val="0"/>
        <w:ind w:left="300" w:hangingChars="150" w:hanging="300"/>
        <w:jc w:val="both"/>
        <w:rPr>
          <w:rFonts w:eastAsia="標楷體"/>
          <w:sz w:val="20"/>
        </w:rPr>
      </w:pPr>
      <w:r w:rsidRPr="00624033">
        <w:rPr>
          <w:rFonts w:eastAsia="標楷體"/>
          <w:sz w:val="20"/>
        </w:rPr>
        <w:t>[8]</w:t>
      </w:r>
      <w:r w:rsidRPr="00624033">
        <w:rPr>
          <w:rFonts w:eastAsia="標楷體"/>
          <w:sz w:val="20"/>
        </w:rPr>
        <w:t>曾陳密桃</w:t>
      </w:r>
      <w:r w:rsidRPr="00624033">
        <w:rPr>
          <w:rFonts w:eastAsia="標楷體"/>
          <w:sz w:val="20"/>
        </w:rPr>
        <w:t>(</w:t>
      </w:r>
      <w:r w:rsidRPr="00624033">
        <w:rPr>
          <w:rFonts w:eastAsia="標楷體"/>
          <w:sz w:val="20"/>
        </w:rPr>
        <w:t>民</w:t>
      </w:r>
      <w:r w:rsidRPr="00624033">
        <w:rPr>
          <w:rFonts w:eastAsia="標楷體"/>
          <w:sz w:val="20"/>
        </w:rPr>
        <w:t>91)</w:t>
      </w:r>
      <w:r w:rsidRPr="00624033">
        <w:rPr>
          <w:rFonts w:eastAsia="標楷體"/>
          <w:sz w:val="20"/>
        </w:rPr>
        <w:t>。從認知心理學的觀點談閱讀</w:t>
      </w:r>
      <w:r w:rsidRPr="00624033">
        <w:rPr>
          <w:rFonts w:eastAsia="標楷體"/>
          <w:sz w:val="20"/>
        </w:rPr>
        <w:t xml:space="preserve">       </w:t>
      </w:r>
      <w:r w:rsidRPr="00624033">
        <w:rPr>
          <w:rFonts w:eastAsia="標楷體"/>
          <w:sz w:val="20"/>
        </w:rPr>
        <w:t>理解。</w:t>
      </w:r>
      <w:r w:rsidRPr="00624033">
        <w:rPr>
          <w:rFonts w:eastAsia="標楷體"/>
          <w:b/>
          <w:sz w:val="20"/>
        </w:rPr>
        <w:t>教育文粹，</w:t>
      </w:r>
      <w:r w:rsidRPr="00624033">
        <w:rPr>
          <w:rFonts w:eastAsia="標楷體"/>
          <w:b/>
          <w:sz w:val="20"/>
        </w:rPr>
        <w:t>21</w:t>
      </w:r>
      <w:r w:rsidRPr="00624033">
        <w:rPr>
          <w:rFonts w:eastAsia="標楷體"/>
          <w:sz w:val="20"/>
        </w:rPr>
        <w:t>，</w:t>
      </w:r>
      <w:r w:rsidRPr="00624033">
        <w:rPr>
          <w:rFonts w:eastAsia="標楷體"/>
          <w:sz w:val="20"/>
        </w:rPr>
        <w:t>10-19</w:t>
      </w:r>
      <w:r w:rsidRPr="00624033">
        <w:rPr>
          <w:rFonts w:eastAsia="標楷體"/>
          <w:sz w:val="20"/>
        </w:rPr>
        <w:t>。</w:t>
      </w:r>
    </w:p>
    <w:p w:rsidR="00DA43D2" w:rsidRDefault="00DA43D2" w:rsidP="00DA43D2">
      <w:pPr>
        <w:autoSpaceDE w:val="0"/>
        <w:autoSpaceDN w:val="0"/>
        <w:adjustRightInd w:val="0"/>
        <w:ind w:left="300" w:hangingChars="150" w:hanging="300"/>
        <w:jc w:val="both"/>
        <w:rPr>
          <w:rFonts w:eastAsia="標楷體"/>
          <w:bCs/>
          <w:sz w:val="20"/>
        </w:rPr>
      </w:pPr>
      <w:r w:rsidRPr="00624033">
        <w:rPr>
          <w:rFonts w:eastAsia="標楷體"/>
          <w:color w:val="000000"/>
          <w:kern w:val="0"/>
          <w:sz w:val="20"/>
        </w:rPr>
        <w:t>[9]</w:t>
      </w:r>
      <w:r w:rsidRPr="00624033">
        <w:rPr>
          <w:rFonts w:eastAsia="標楷體"/>
          <w:color w:val="000000"/>
          <w:kern w:val="0"/>
          <w:sz w:val="20"/>
        </w:rPr>
        <w:t>國立中央大學學習與教學研究所，</w:t>
      </w:r>
      <w:r w:rsidRPr="00990075">
        <w:rPr>
          <w:rFonts w:eastAsia="標楷體"/>
          <w:b/>
          <w:color w:val="000000"/>
          <w:kern w:val="0"/>
          <w:sz w:val="20"/>
        </w:rPr>
        <w:t>促進國際閱</w:t>
      </w:r>
      <w:r w:rsidRPr="00990075">
        <w:rPr>
          <w:rFonts w:eastAsia="標楷體"/>
          <w:b/>
          <w:color w:val="000000"/>
          <w:kern w:val="0"/>
          <w:sz w:val="20"/>
        </w:rPr>
        <w:t xml:space="preserve">       </w:t>
      </w:r>
      <w:r w:rsidRPr="00990075">
        <w:rPr>
          <w:rFonts w:eastAsia="標楷體"/>
          <w:b/>
          <w:color w:val="000000"/>
          <w:kern w:val="0"/>
          <w:sz w:val="20"/>
        </w:rPr>
        <w:t>讀素養研究</w:t>
      </w:r>
      <w:r w:rsidRPr="00990075">
        <w:rPr>
          <w:rFonts w:eastAsia="標楷體"/>
          <w:b/>
          <w:color w:val="000000"/>
          <w:kern w:val="0"/>
          <w:sz w:val="20"/>
        </w:rPr>
        <w:t>(PIRLS)</w:t>
      </w:r>
      <w:r>
        <w:rPr>
          <w:rFonts w:eastAsia="標楷體" w:hint="eastAsia"/>
          <w:color w:val="000000"/>
          <w:kern w:val="0"/>
          <w:sz w:val="20"/>
        </w:rPr>
        <w:t>，</w:t>
      </w:r>
      <w:r w:rsidRPr="00990075">
        <w:rPr>
          <w:rFonts w:eastAsia="標楷體"/>
          <w:bCs/>
          <w:sz w:val="20"/>
        </w:rPr>
        <w:t>http://lrn.ncu.edu.tw/pirls/</w:t>
      </w:r>
    </w:p>
    <w:p w:rsidR="00DA43D2" w:rsidRPr="00364490" w:rsidRDefault="00DA43D2" w:rsidP="00DA43D2">
      <w:pPr>
        <w:autoSpaceDE w:val="0"/>
        <w:autoSpaceDN w:val="0"/>
        <w:adjustRightInd w:val="0"/>
        <w:ind w:left="300" w:hangingChars="150" w:hanging="300"/>
        <w:jc w:val="both"/>
        <w:rPr>
          <w:rFonts w:eastAsia="標楷體"/>
          <w:color w:val="000000"/>
          <w:kern w:val="0"/>
          <w:sz w:val="20"/>
        </w:rPr>
      </w:pPr>
      <w:r>
        <w:rPr>
          <w:rFonts w:eastAsia="標楷體" w:hint="eastAsia"/>
          <w:bCs/>
          <w:sz w:val="20"/>
        </w:rPr>
        <w:t xml:space="preserve">　　</w:t>
      </w:r>
      <w:r w:rsidRPr="00624033">
        <w:rPr>
          <w:rFonts w:eastAsia="標楷體"/>
          <w:bCs/>
          <w:sz w:val="20"/>
        </w:rPr>
        <w:t>AboutUs.html</w:t>
      </w:r>
      <w:r>
        <w:rPr>
          <w:rFonts w:eastAsia="標楷體" w:hint="eastAsia"/>
          <w:bCs/>
          <w:sz w:val="20"/>
        </w:rPr>
        <w:t>。</w:t>
      </w:r>
    </w:p>
    <w:p w:rsidR="00DA43D2" w:rsidRPr="00624033" w:rsidRDefault="00DA43D2" w:rsidP="00DA43D2">
      <w:pPr>
        <w:autoSpaceDE w:val="0"/>
        <w:autoSpaceDN w:val="0"/>
        <w:adjustRightInd w:val="0"/>
        <w:ind w:left="400" w:hangingChars="200" w:hanging="400"/>
        <w:jc w:val="both"/>
        <w:rPr>
          <w:rFonts w:eastAsia="標楷體"/>
          <w:i/>
          <w:kern w:val="0"/>
          <w:sz w:val="20"/>
        </w:rPr>
      </w:pPr>
      <w:r w:rsidRPr="00624033">
        <w:rPr>
          <w:rFonts w:eastAsia="標楷體"/>
          <w:sz w:val="20"/>
        </w:rPr>
        <w:t>[10]</w:t>
      </w:r>
      <w:r w:rsidRPr="00624033">
        <w:rPr>
          <w:rFonts w:eastAsia="標楷體"/>
        </w:rPr>
        <w:t xml:space="preserve"> H.</w:t>
      </w:r>
      <w:r>
        <w:rPr>
          <w:rFonts w:eastAsia="標楷體" w:hint="eastAsia"/>
        </w:rPr>
        <w:t xml:space="preserve"> </w:t>
      </w:r>
      <w:r w:rsidRPr="00624033">
        <w:rPr>
          <w:rFonts w:eastAsia="標楷體"/>
          <w:kern w:val="0"/>
          <w:sz w:val="20"/>
        </w:rPr>
        <w:t>Jenkins, K. Squire, &amp; P.</w:t>
      </w:r>
      <w:r>
        <w:rPr>
          <w:rFonts w:eastAsia="標楷體" w:hint="eastAsia"/>
          <w:kern w:val="0"/>
          <w:sz w:val="20"/>
        </w:rPr>
        <w:t xml:space="preserve"> </w:t>
      </w:r>
      <w:r w:rsidRPr="00624033">
        <w:rPr>
          <w:rFonts w:eastAsia="標楷體"/>
          <w:kern w:val="0"/>
          <w:sz w:val="20"/>
        </w:rPr>
        <w:t>Tan</w:t>
      </w:r>
      <w:r>
        <w:rPr>
          <w:rFonts w:eastAsia="標楷體" w:hint="eastAsia"/>
          <w:kern w:val="0"/>
          <w:sz w:val="20"/>
        </w:rPr>
        <w:t>.</w:t>
      </w:r>
      <w:r w:rsidRPr="00624033">
        <w:rPr>
          <w:rFonts w:eastAsia="標楷體"/>
          <w:kern w:val="0"/>
          <w:sz w:val="20"/>
        </w:rPr>
        <w:t xml:space="preserve"> You        can't bring that game to school: Designing        games to teach.</w:t>
      </w:r>
      <w:r w:rsidRPr="00624033">
        <w:rPr>
          <w:rFonts w:eastAsia="標楷體"/>
          <w:i/>
        </w:rPr>
        <w:t xml:space="preserve"> </w:t>
      </w:r>
      <w:r w:rsidRPr="00624033">
        <w:rPr>
          <w:rFonts w:eastAsia="標楷體"/>
          <w:i/>
          <w:kern w:val="0"/>
          <w:sz w:val="20"/>
        </w:rPr>
        <w:t>Computers in</w:t>
      </w:r>
      <w:r>
        <w:rPr>
          <w:rFonts w:eastAsia="標楷體" w:hint="eastAsia"/>
          <w:i/>
          <w:kern w:val="0"/>
          <w:sz w:val="20"/>
        </w:rPr>
        <w:t xml:space="preserve"> </w:t>
      </w:r>
      <w:r w:rsidRPr="00624033">
        <w:rPr>
          <w:rFonts w:eastAsia="標楷體"/>
          <w:i/>
          <w:kern w:val="0"/>
          <w:sz w:val="20"/>
        </w:rPr>
        <w:t>Entertainment (CIE)</w:t>
      </w:r>
      <w:r w:rsidRPr="00624033">
        <w:rPr>
          <w:rFonts w:eastAsia="標楷體"/>
          <w:kern w:val="0"/>
          <w:sz w:val="20"/>
        </w:rPr>
        <w:t>.</w:t>
      </w:r>
      <w:r>
        <w:rPr>
          <w:rFonts w:eastAsia="標楷體" w:hint="eastAsia"/>
          <w:kern w:val="0"/>
          <w:sz w:val="20"/>
        </w:rPr>
        <w:t xml:space="preserve"> 2003</w:t>
      </w:r>
    </w:p>
    <w:p w:rsidR="00DA43D2" w:rsidRPr="00624033" w:rsidRDefault="00DA43D2" w:rsidP="00DA43D2">
      <w:pPr>
        <w:autoSpaceDE w:val="0"/>
        <w:autoSpaceDN w:val="0"/>
        <w:adjustRightInd w:val="0"/>
        <w:ind w:left="400" w:hangingChars="200" w:hanging="400"/>
        <w:jc w:val="both"/>
        <w:rPr>
          <w:rFonts w:eastAsia="標楷體"/>
          <w:sz w:val="20"/>
        </w:rPr>
      </w:pPr>
      <w:r w:rsidRPr="00624033">
        <w:rPr>
          <w:rFonts w:eastAsia="標楷體"/>
          <w:sz w:val="20"/>
        </w:rPr>
        <w:t>[11] A. McFarlane, A. Sparrowhawk, &amp; Y.         Heald.</w:t>
      </w:r>
      <w:r>
        <w:rPr>
          <w:rFonts w:eastAsia="標楷體" w:hint="eastAsia"/>
          <w:sz w:val="20"/>
        </w:rPr>
        <w:t xml:space="preserve"> </w:t>
      </w:r>
      <w:r w:rsidRPr="00624033">
        <w:rPr>
          <w:rFonts w:eastAsia="標楷體"/>
          <w:sz w:val="20"/>
        </w:rPr>
        <w:t>(2002). Report on the educational       use of games:</w:t>
      </w:r>
      <w:r>
        <w:rPr>
          <w:rFonts w:eastAsia="標楷體" w:hint="eastAsia"/>
          <w:sz w:val="20"/>
        </w:rPr>
        <w:t xml:space="preserve"> </w:t>
      </w:r>
      <w:r w:rsidRPr="00624033">
        <w:rPr>
          <w:rFonts w:eastAsia="標楷體"/>
          <w:sz w:val="20"/>
        </w:rPr>
        <w:t>A</w:t>
      </w:r>
      <w:r>
        <w:rPr>
          <w:rFonts w:eastAsia="標楷體" w:hint="eastAsia"/>
          <w:sz w:val="20"/>
        </w:rPr>
        <w:t xml:space="preserve"> </w:t>
      </w:r>
      <w:r w:rsidRPr="00624033">
        <w:rPr>
          <w:rFonts w:eastAsia="標楷體"/>
          <w:sz w:val="20"/>
        </w:rPr>
        <w:t>Cambridg</w:t>
      </w:r>
      <w:r>
        <w:rPr>
          <w:rFonts w:eastAsia="標楷體" w:hint="eastAsia"/>
          <w:sz w:val="20"/>
        </w:rPr>
        <w:t>e</w:t>
      </w:r>
      <w:r w:rsidRPr="00624033">
        <w:rPr>
          <w:rFonts w:eastAsia="標楷體"/>
          <w:sz w:val="20"/>
        </w:rPr>
        <w:t>.</w:t>
      </w:r>
    </w:p>
    <w:p w:rsidR="00DA43D2" w:rsidRPr="00624033" w:rsidRDefault="00DA43D2" w:rsidP="00DA43D2">
      <w:pPr>
        <w:autoSpaceDE w:val="0"/>
        <w:autoSpaceDN w:val="0"/>
        <w:adjustRightInd w:val="0"/>
        <w:ind w:left="400" w:hangingChars="200" w:hanging="400"/>
        <w:jc w:val="both"/>
        <w:rPr>
          <w:rFonts w:eastAsia="標楷體"/>
          <w:kern w:val="0"/>
          <w:sz w:val="20"/>
        </w:rPr>
      </w:pPr>
      <w:r w:rsidRPr="00624033">
        <w:rPr>
          <w:rFonts w:eastAsia="標楷體"/>
          <w:sz w:val="20"/>
        </w:rPr>
        <w:t xml:space="preserve">[12] </w:t>
      </w:r>
      <w:r w:rsidRPr="00624033">
        <w:rPr>
          <w:rFonts w:eastAsia="標楷體"/>
          <w:kern w:val="0"/>
          <w:sz w:val="20"/>
        </w:rPr>
        <w:t>Liu, E. Z. F., &amp; Lin, C. H.</w:t>
      </w:r>
      <w:r>
        <w:rPr>
          <w:rFonts w:eastAsia="標楷體" w:hint="eastAsia"/>
          <w:kern w:val="0"/>
          <w:sz w:val="20"/>
        </w:rPr>
        <w:t xml:space="preserve"> </w:t>
      </w:r>
      <w:r w:rsidRPr="00624033">
        <w:rPr>
          <w:rFonts w:eastAsia="標楷體"/>
          <w:kern w:val="0"/>
          <w:sz w:val="20"/>
        </w:rPr>
        <w:t>Developing</w:t>
      </w:r>
      <w:r>
        <w:rPr>
          <w:rFonts w:eastAsia="標楷體" w:hint="eastAsia"/>
          <w:kern w:val="0"/>
          <w:sz w:val="20"/>
        </w:rPr>
        <w:t xml:space="preserve">　</w:t>
      </w:r>
      <w:r w:rsidRPr="00624033">
        <w:rPr>
          <w:rFonts w:eastAsia="標楷體"/>
          <w:kern w:val="0"/>
          <w:sz w:val="20"/>
        </w:rPr>
        <w:t>evaluative indicators for educational        computer games.</w:t>
      </w:r>
      <w:r>
        <w:rPr>
          <w:rFonts w:eastAsia="標楷體" w:hint="eastAsia"/>
          <w:kern w:val="0"/>
          <w:sz w:val="20"/>
        </w:rPr>
        <w:t xml:space="preserve"> </w:t>
      </w:r>
      <w:r w:rsidRPr="00624033">
        <w:rPr>
          <w:rFonts w:eastAsia="標楷體"/>
          <w:i/>
          <w:iCs/>
          <w:kern w:val="0"/>
          <w:sz w:val="20"/>
        </w:rPr>
        <w:t>British Journal of</w:t>
      </w:r>
      <w:r>
        <w:rPr>
          <w:rFonts w:eastAsia="標楷體" w:hint="eastAsia"/>
          <w:i/>
          <w:iCs/>
          <w:kern w:val="0"/>
          <w:sz w:val="20"/>
        </w:rPr>
        <w:t xml:space="preserve"> </w:t>
      </w:r>
      <w:r w:rsidRPr="00624033">
        <w:rPr>
          <w:rFonts w:eastAsia="標楷體"/>
          <w:i/>
          <w:iCs/>
          <w:kern w:val="0"/>
          <w:sz w:val="20"/>
        </w:rPr>
        <w:t xml:space="preserve">Educational Technology, </w:t>
      </w:r>
      <w:r w:rsidRPr="00573CD4">
        <w:rPr>
          <w:rFonts w:eastAsia="標楷體"/>
          <w:iCs/>
          <w:kern w:val="0"/>
          <w:sz w:val="20"/>
        </w:rPr>
        <w:t>40</w:t>
      </w:r>
      <w:r w:rsidRPr="00573CD4">
        <w:rPr>
          <w:rFonts w:eastAsia="標楷體"/>
          <w:kern w:val="0"/>
          <w:sz w:val="20"/>
        </w:rPr>
        <w:t>(1),</w:t>
      </w:r>
      <w:r w:rsidRPr="00624033">
        <w:rPr>
          <w:rFonts w:eastAsia="標楷體"/>
          <w:kern w:val="0"/>
          <w:sz w:val="20"/>
        </w:rPr>
        <w:t xml:space="preserve"> </w:t>
      </w:r>
      <w:r>
        <w:rPr>
          <w:rFonts w:eastAsia="標楷體" w:hint="eastAsia"/>
          <w:kern w:val="0"/>
          <w:sz w:val="20"/>
        </w:rPr>
        <w:t>pp.</w:t>
      </w:r>
      <w:r w:rsidRPr="00624033">
        <w:rPr>
          <w:rFonts w:eastAsia="標楷體"/>
          <w:kern w:val="0"/>
          <w:sz w:val="20"/>
        </w:rPr>
        <w:t xml:space="preserve">174-178. </w:t>
      </w:r>
      <w:r>
        <w:rPr>
          <w:rFonts w:eastAsia="標楷體" w:hint="eastAsia"/>
          <w:kern w:val="0"/>
          <w:sz w:val="20"/>
        </w:rPr>
        <w:t>2009</w:t>
      </w:r>
    </w:p>
    <w:p w:rsidR="00DA43D2" w:rsidRDefault="00DA43D2" w:rsidP="00DA43D2">
      <w:pPr>
        <w:widowControl/>
        <w:shd w:val="clear" w:color="auto" w:fill="FFFFFF"/>
        <w:ind w:left="400" w:hangingChars="200" w:hanging="400"/>
        <w:rPr>
          <w:rFonts w:eastAsia="標楷體"/>
          <w:kern w:val="0"/>
          <w:sz w:val="20"/>
        </w:rPr>
        <w:sectPr w:rsidR="00DA43D2" w:rsidSect="00397023">
          <w:type w:val="continuous"/>
          <w:pgSz w:w="11906" w:h="16838" w:code="9"/>
          <w:pgMar w:top="1418" w:right="1418" w:bottom="1418" w:left="1418" w:header="1440" w:footer="1440" w:gutter="0"/>
          <w:cols w:num="2" w:space="454"/>
          <w:noEndnote/>
          <w:docGrid w:linePitch="326"/>
        </w:sectPr>
      </w:pPr>
      <w:r w:rsidRPr="00624033">
        <w:rPr>
          <w:rFonts w:eastAsia="標楷體"/>
          <w:kern w:val="0"/>
          <w:sz w:val="20"/>
        </w:rPr>
        <w:t>[13] A.Karoulis, &amp; S. Demetriadis.</w:t>
      </w:r>
      <w:r>
        <w:rPr>
          <w:rFonts w:eastAsia="標楷體" w:hint="eastAsia"/>
          <w:kern w:val="0"/>
          <w:sz w:val="20"/>
        </w:rPr>
        <w:t xml:space="preserve"> </w:t>
      </w:r>
      <w:r w:rsidRPr="00990075">
        <w:rPr>
          <w:rFonts w:eastAsia="標楷體"/>
          <w:i/>
          <w:kern w:val="0"/>
          <w:sz w:val="20"/>
        </w:rPr>
        <w:t>The</w:t>
      </w:r>
      <w:r w:rsidRPr="00990075">
        <w:rPr>
          <w:rFonts w:eastAsia="標楷體" w:hint="eastAsia"/>
          <w:i/>
          <w:kern w:val="0"/>
          <w:sz w:val="20"/>
        </w:rPr>
        <w:t xml:space="preserve">　</w:t>
      </w:r>
      <w:r w:rsidRPr="00990075">
        <w:rPr>
          <w:rFonts w:eastAsia="標楷體"/>
          <w:i/>
          <w:kern w:val="0"/>
          <w:sz w:val="20"/>
        </w:rPr>
        <w:t>motivational factor in educational games.        Interaction between learner's internal and</w:t>
      </w:r>
      <w:r w:rsidRPr="00990075">
        <w:rPr>
          <w:rFonts w:eastAsia="標楷體" w:hint="eastAsia"/>
          <w:i/>
          <w:kern w:val="0"/>
          <w:sz w:val="20"/>
        </w:rPr>
        <w:t xml:space="preserve">　</w:t>
      </w:r>
      <w:r w:rsidRPr="00990075">
        <w:rPr>
          <w:rFonts w:eastAsia="標楷體"/>
          <w:i/>
          <w:kern w:val="0"/>
          <w:sz w:val="20"/>
        </w:rPr>
        <w:t>external representations in multimedia        environments</w:t>
      </w:r>
      <w:r w:rsidRPr="00624033">
        <w:rPr>
          <w:rFonts w:eastAsia="標楷體"/>
          <w:kern w:val="0"/>
          <w:sz w:val="20"/>
        </w:rPr>
        <w:t>. Research report,</w:t>
      </w:r>
      <w:r>
        <w:rPr>
          <w:rFonts w:eastAsia="標楷體" w:hint="eastAsia"/>
          <w:kern w:val="0"/>
          <w:sz w:val="20"/>
        </w:rPr>
        <w:t xml:space="preserve">　</w:t>
      </w:r>
      <w:r w:rsidRPr="00624033">
        <w:rPr>
          <w:rFonts w:eastAsia="標楷體"/>
          <w:kern w:val="0"/>
          <w:sz w:val="20"/>
        </w:rPr>
        <w:t xml:space="preserve">Kaleidoscope NoE JEIRP, D21-02-01-F, </w:t>
      </w:r>
      <w:r>
        <w:rPr>
          <w:rFonts w:eastAsia="標楷體" w:hint="eastAsia"/>
          <w:kern w:val="0"/>
          <w:sz w:val="20"/>
        </w:rPr>
        <w:t>pp.</w:t>
      </w:r>
      <w:r w:rsidRPr="00624033">
        <w:rPr>
          <w:rFonts w:eastAsia="標楷體"/>
          <w:kern w:val="0"/>
          <w:sz w:val="20"/>
        </w:rPr>
        <w:t xml:space="preserve">296-312. </w:t>
      </w:r>
      <w:r>
        <w:rPr>
          <w:rFonts w:eastAsia="標楷體" w:hint="eastAsia"/>
          <w:kern w:val="0"/>
          <w:sz w:val="20"/>
        </w:rPr>
        <w:t>2005</w:t>
      </w:r>
    </w:p>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Default="00DA43D2" w:rsidP="00DA43D2"/>
    <w:p w:rsidR="00DA43D2" w:rsidRPr="00BC416A" w:rsidRDefault="00DA43D2" w:rsidP="00DA43D2">
      <w:pPr>
        <w:sectPr w:rsidR="00DA43D2" w:rsidRPr="00BC416A" w:rsidSect="00397023">
          <w:type w:val="continuous"/>
          <w:pgSz w:w="11906" w:h="16838" w:code="9"/>
          <w:pgMar w:top="1418" w:right="1418" w:bottom="1418" w:left="1418" w:header="1440" w:footer="1440" w:gutter="0"/>
          <w:cols w:space="454"/>
          <w:noEndnote/>
          <w:docGrid w:linePitch="326"/>
        </w:sectPr>
      </w:pPr>
    </w:p>
    <w:p w:rsidR="00DA43D2" w:rsidRPr="00E77E11" w:rsidRDefault="00DA43D2" w:rsidP="00DA43D2">
      <w:pPr>
        <w:pStyle w:val="1"/>
        <w:spacing w:beforeLines="50" w:before="120" w:afterLines="50" w:after="120" w:line="500" w:lineRule="exact"/>
        <w:rPr>
          <w:rFonts w:ascii="標楷體" w:eastAsia="標楷體" w:hAnsi="標楷體"/>
          <w:sz w:val="28"/>
        </w:rPr>
      </w:pPr>
      <w:bookmarkStart w:id="519" w:name="_Toc413916355"/>
      <w:r w:rsidRPr="00E77E11">
        <w:rPr>
          <w:rFonts w:ascii="標楷體" w:eastAsia="標楷體" w:hAnsi="標楷體" w:hint="eastAsia"/>
          <w:sz w:val="28"/>
        </w:rPr>
        <w:lastRenderedPageBreak/>
        <w:t>SE04：部隊導入ISMS對幕僚成效的架構研究</w:t>
      </w:r>
      <w:bookmarkEnd w:id="519"/>
    </w:p>
    <w:p w:rsidR="00DA43D2" w:rsidRDefault="00DA43D2" w:rsidP="00DA43D2">
      <w:pPr>
        <w:jc w:val="center"/>
        <w:rPr>
          <w:rFonts w:eastAsia="標楷體"/>
          <w:b/>
          <w:sz w:val="28"/>
        </w:rPr>
      </w:pPr>
      <w:r w:rsidRPr="00201573">
        <w:rPr>
          <w:rFonts w:eastAsia="標楷體" w:hint="eastAsia"/>
          <w:b/>
          <w:sz w:val="28"/>
        </w:rPr>
        <w:t>部隊導入</w:t>
      </w:r>
      <w:r w:rsidRPr="00201573">
        <w:rPr>
          <w:rFonts w:eastAsia="標楷體" w:hint="eastAsia"/>
          <w:b/>
          <w:sz w:val="28"/>
        </w:rPr>
        <w:t>ISMS</w:t>
      </w:r>
      <w:r w:rsidRPr="00201573">
        <w:rPr>
          <w:rFonts w:eastAsia="標楷體" w:hint="eastAsia"/>
          <w:b/>
          <w:sz w:val="28"/>
        </w:rPr>
        <w:t>對幕僚成效的架構研究</w:t>
      </w:r>
    </w:p>
    <w:p w:rsidR="00DA43D2" w:rsidRPr="0083339D" w:rsidRDefault="00DA43D2" w:rsidP="00DA43D2">
      <w:pPr>
        <w:jc w:val="center"/>
        <w:rPr>
          <w:rFonts w:eastAsia="標楷體"/>
          <w:b/>
          <w:sz w:val="28"/>
        </w:rPr>
      </w:pPr>
      <w:r w:rsidRPr="0083339D">
        <w:rPr>
          <w:rFonts w:eastAsia="標楷體"/>
          <w:b/>
          <w:sz w:val="28"/>
        </w:rPr>
        <w:t>The Study on the Architecture of Staff Effectiveness after Introducing the ISMS</w:t>
      </w:r>
      <w:r w:rsidRPr="0083339D">
        <w:rPr>
          <w:rFonts w:eastAsia="標楷體" w:hint="eastAsia"/>
          <w:b/>
          <w:sz w:val="28"/>
        </w:rPr>
        <w:t xml:space="preserve"> </w:t>
      </w:r>
      <w:r w:rsidRPr="0083339D">
        <w:rPr>
          <w:rFonts w:eastAsia="標楷體"/>
          <w:b/>
          <w:sz w:val="28"/>
        </w:rPr>
        <w:t>to the Troops</w:t>
      </w:r>
    </w:p>
    <w:p w:rsidR="00DA43D2" w:rsidRDefault="00DA43D2" w:rsidP="00DA43D2">
      <w:pPr>
        <w:jc w:val="center"/>
        <w:rPr>
          <w:rFonts w:eastAsia="標楷體"/>
        </w:rPr>
      </w:pPr>
    </w:p>
    <w:tbl>
      <w:tblPr>
        <w:tblW w:w="4992" w:type="dxa"/>
        <w:jc w:val="center"/>
        <w:tblCellMar>
          <w:left w:w="0" w:type="dxa"/>
          <w:right w:w="0" w:type="dxa"/>
        </w:tblCellMar>
        <w:tblLook w:val="01E0" w:firstRow="1" w:lastRow="1" w:firstColumn="1" w:lastColumn="1" w:noHBand="0" w:noVBand="0"/>
      </w:tblPr>
      <w:tblGrid>
        <w:gridCol w:w="2447"/>
        <w:gridCol w:w="3040"/>
      </w:tblGrid>
      <w:tr w:rsidR="00DA43D2" w:rsidRPr="00005335" w:rsidTr="00397023">
        <w:trPr>
          <w:trHeight w:val="224"/>
          <w:jc w:val="center"/>
        </w:trPr>
        <w:tc>
          <w:tcPr>
            <w:tcW w:w="2496" w:type="dxa"/>
            <w:vAlign w:val="center"/>
          </w:tcPr>
          <w:p w:rsidR="00DA43D2" w:rsidRPr="00005335" w:rsidRDefault="00DA43D2" w:rsidP="00397023">
            <w:pPr>
              <w:spacing w:line="0" w:lineRule="atLeast"/>
              <w:jc w:val="center"/>
              <w:rPr>
                <w:rFonts w:ascii="Arial" w:eastAsia="標楷體" w:hAnsi="Arial" w:cs="Arial"/>
                <w:b/>
                <w:bCs/>
                <w:sz w:val="26"/>
                <w:szCs w:val="24"/>
              </w:rPr>
            </w:pPr>
            <w:r w:rsidRPr="00201573">
              <w:rPr>
                <w:rFonts w:ascii="Arial" w:eastAsia="標楷體" w:hAnsi="標楷體" w:cs="Arial" w:hint="eastAsia"/>
                <w:sz w:val="26"/>
                <w:szCs w:val="24"/>
                <w:lang w:val="de-DE"/>
              </w:rPr>
              <w:t>盧瑞山</w:t>
            </w:r>
          </w:p>
        </w:tc>
        <w:tc>
          <w:tcPr>
            <w:tcW w:w="2496" w:type="dxa"/>
            <w:vAlign w:val="center"/>
          </w:tcPr>
          <w:p w:rsidR="00DA43D2" w:rsidRPr="00005335" w:rsidRDefault="00DA43D2" w:rsidP="00397023">
            <w:pPr>
              <w:spacing w:line="0" w:lineRule="atLeast"/>
              <w:jc w:val="center"/>
              <w:rPr>
                <w:rFonts w:ascii="Arial" w:eastAsia="標楷體" w:hAnsi="Arial" w:cs="Arial"/>
                <w:b/>
                <w:bCs/>
                <w:color w:val="000000"/>
                <w:sz w:val="26"/>
                <w:szCs w:val="24"/>
              </w:rPr>
            </w:pPr>
            <w:r w:rsidRPr="00201573">
              <w:rPr>
                <w:rFonts w:ascii="Arial" w:eastAsia="標楷體" w:hAnsi="標楷體" w:cs="Arial" w:hint="eastAsia"/>
                <w:color w:val="000000"/>
                <w:sz w:val="26"/>
                <w:szCs w:val="24"/>
                <w:lang w:val="de-DE"/>
              </w:rPr>
              <w:t>黃佐元</w:t>
            </w:r>
          </w:p>
        </w:tc>
      </w:tr>
      <w:tr w:rsidR="00DA43D2" w:rsidRPr="00005335" w:rsidTr="00397023">
        <w:trPr>
          <w:trHeight w:val="317"/>
          <w:jc w:val="center"/>
        </w:trPr>
        <w:tc>
          <w:tcPr>
            <w:tcW w:w="2496" w:type="dxa"/>
            <w:vAlign w:val="center"/>
          </w:tcPr>
          <w:p w:rsidR="00DA43D2" w:rsidRPr="00005335" w:rsidRDefault="00DA43D2" w:rsidP="00397023">
            <w:pPr>
              <w:spacing w:line="0" w:lineRule="atLeast"/>
              <w:jc w:val="center"/>
              <w:rPr>
                <w:rFonts w:ascii="Arial" w:eastAsia="標楷體" w:hAnsi="標楷體" w:cs="Arial"/>
                <w:bCs/>
                <w:sz w:val="26"/>
                <w:szCs w:val="24"/>
              </w:rPr>
            </w:pPr>
            <w:r w:rsidRPr="00005335">
              <w:rPr>
                <w:rFonts w:ascii="Arial" w:eastAsia="標楷體" w:hAnsi="標楷體" w:cs="Arial" w:hint="eastAsia"/>
                <w:bCs/>
                <w:sz w:val="26"/>
                <w:szCs w:val="24"/>
              </w:rPr>
              <w:t>德明財經科技大學</w:t>
            </w:r>
          </w:p>
          <w:p w:rsidR="00DA43D2" w:rsidRPr="00005335" w:rsidRDefault="00DA43D2" w:rsidP="00397023">
            <w:pPr>
              <w:spacing w:line="0" w:lineRule="atLeast"/>
              <w:jc w:val="center"/>
              <w:rPr>
                <w:rFonts w:ascii="Arial" w:eastAsia="標楷體" w:hAnsi="標楷體" w:cs="Arial"/>
                <w:bCs/>
                <w:sz w:val="26"/>
                <w:szCs w:val="24"/>
              </w:rPr>
            </w:pPr>
            <w:r w:rsidRPr="00005335">
              <w:rPr>
                <w:rFonts w:ascii="Arial" w:eastAsia="標楷體" w:hAnsi="標楷體" w:cs="Arial" w:hint="eastAsia"/>
                <w:bCs/>
                <w:sz w:val="26"/>
                <w:szCs w:val="24"/>
              </w:rPr>
              <w:t>資訊科技系</w:t>
            </w:r>
          </w:p>
          <w:p w:rsidR="00DA43D2" w:rsidRPr="00005335" w:rsidRDefault="00DA43D2" w:rsidP="00397023">
            <w:pPr>
              <w:spacing w:line="0" w:lineRule="atLeast"/>
              <w:jc w:val="center"/>
              <w:rPr>
                <w:rFonts w:ascii="Arial" w:eastAsia="標楷體" w:hAnsi="Arial" w:cs="Arial"/>
                <w:bCs/>
                <w:sz w:val="26"/>
                <w:szCs w:val="24"/>
              </w:rPr>
            </w:pPr>
            <w:r w:rsidRPr="00201573">
              <w:rPr>
                <w:rFonts w:ascii="Arial" w:eastAsia="標楷體" w:hAnsi="Arial" w:cs="Arial" w:hint="eastAsia"/>
                <w:bCs/>
                <w:sz w:val="26"/>
                <w:szCs w:val="24"/>
              </w:rPr>
              <w:t>助理教授</w:t>
            </w:r>
            <w:r w:rsidRPr="00201573">
              <w:rPr>
                <w:rFonts w:ascii="Arial" w:eastAsia="標楷體" w:hAnsi="Arial" w:cs="Arial"/>
                <w:bCs/>
                <w:sz w:val="26"/>
                <w:szCs w:val="24"/>
              </w:rPr>
              <w:t>rslu2000@gmail.com</w:t>
            </w:r>
          </w:p>
        </w:tc>
        <w:tc>
          <w:tcPr>
            <w:tcW w:w="2496" w:type="dxa"/>
            <w:vAlign w:val="center"/>
          </w:tcPr>
          <w:p w:rsidR="00DA43D2" w:rsidRPr="00005335" w:rsidRDefault="00DA43D2" w:rsidP="00397023">
            <w:pPr>
              <w:spacing w:line="0" w:lineRule="atLeast"/>
              <w:jc w:val="center"/>
              <w:rPr>
                <w:rFonts w:ascii="Arial" w:eastAsia="標楷體" w:hAnsi="標楷體" w:cs="Arial"/>
                <w:bCs/>
                <w:color w:val="000000"/>
                <w:sz w:val="26"/>
                <w:szCs w:val="24"/>
              </w:rPr>
            </w:pPr>
            <w:r w:rsidRPr="00005335">
              <w:rPr>
                <w:rFonts w:ascii="Arial" w:eastAsia="標楷體" w:hAnsi="標楷體" w:cs="Arial" w:hint="eastAsia"/>
                <w:bCs/>
                <w:color w:val="000000"/>
                <w:sz w:val="26"/>
                <w:szCs w:val="24"/>
              </w:rPr>
              <w:t>德明財經科技大學</w:t>
            </w:r>
          </w:p>
          <w:p w:rsidR="00DA43D2" w:rsidRPr="00005335" w:rsidRDefault="00DA43D2" w:rsidP="00397023">
            <w:pPr>
              <w:spacing w:line="0" w:lineRule="atLeast"/>
              <w:jc w:val="center"/>
              <w:rPr>
                <w:rFonts w:ascii="Arial" w:eastAsia="標楷體" w:hAnsi="標楷體" w:cs="Arial"/>
                <w:bCs/>
                <w:color w:val="000000"/>
                <w:sz w:val="26"/>
                <w:szCs w:val="24"/>
              </w:rPr>
            </w:pPr>
            <w:r w:rsidRPr="00005335">
              <w:rPr>
                <w:rFonts w:ascii="Arial" w:eastAsia="標楷體" w:hAnsi="標楷體" w:cs="Arial" w:hint="eastAsia"/>
                <w:bCs/>
                <w:color w:val="000000"/>
                <w:sz w:val="26"/>
                <w:szCs w:val="24"/>
              </w:rPr>
              <w:t>資訊管理系</w:t>
            </w:r>
          </w:p>
          <w:p w:rsidR="00DA43D2" w:rsidRDefault="00DA43D2" w:rsidP="00397023">
            <w:pPr>
              <w:spacing w:line="0" w:lineRule="atLeast"/>
              <w:jc w:val="center"/>
              <w:rPr>
                <w:rFonts w:ascii="Arial" w:eastAsia="標楷體" w:hAnsi="Arial" w:cs="Arial"/>
                <w:bCs/>
                <w:color w:val="000000"/>
                <w:sz w:val="26"/>
                <w:szCs w:val="24"/>
              </w:rPr>
            </w:pPr>
            <w:r w:rsidRPr="00005335">
              <w:rPr>
                <w:rFonts w:ascii="Arial" w:eastAsia="標楷體" w:hAnsi="Arial" w:cs="Arial" w:hint="eastAsia"/>
                <w:bCs/>
                <w:color w:val="000000"/>
                <w:sz w:val="26"/>
                <w:szCs w:val="24"/>
              </w:rPr>
              <w:t>研究生</w:t>
            </w:r>
          </w:p>
          <w:p w:rsidR="00DA43D2" w:rsidRPr="00005335" w:rsidRDefault="00DA43D2" w:rsidP="00397023">
            <w:pPr>
              <w:spacing w:line="0" w:lineRule="atLeast"/>
              <w:jc w:val="center"/>
              <w:rPr>
                <w:rFonts w:ascii="Arial" w:eastAsia="標楷體" w:hAnsi="Arial" w:cs="Arial"/>
                <w:bCs/>
                <w:color w:val="000000"/>
                <w:sz w:val="26"/>
                <w:szCs w:val="24"/>
              </w:rPr>
            </w:pPr>
            <w:r>
              <w:rPr>
                <w:rFonts w:ascii="Arial" w:eastAsia="標楷體" w:hAnsi="Arial" w:cs="Arial" w:hint="eastAsia"/>
                <w:bCs/>
                <w:color w:val="000000"/>
                <w:sz w:val="26"/>
                <w:szCs w:val="24"/>
              </w:rPr>
              <w:t>a0927576249</w:t>
            </w:r>
            <w:r w:rsidRPr="00005335">
              <w:rPr>
                <w:rFonts w:ascii="Arial" w:eastAsia="標楷體" w:hAnsi="Arial" w:cs="Arial"/>
                <w:bCs/>
                <w:color w:val="000000"/>
                <w:sz w:val="26"/>
                <w:szCs w:val="24"/>
              </w:rPr>
              <w:t>@gmail.com</w:t>
            </w:r>
          </w:p>
        </w:tc>
      </w:tr>
    </w:tbl>
    <w:p w:rsidR="00DA43D2" w:rsidRPr="00DC6C48" w:rsidRDefault="00DA43D2" w:rsidP="00DA43D2">
      <w:pPr>
        <w:jc w:val="center"/>
        <w:rPr>
          <w:rFonts w:eastAsia="標楷體"/>
          <w:lang w:val="fr-FR"/>
        </w:rPr>
      </w:pPr>
    </w:p>
    <w:p w:rsidR="00DA43D2" w:rsidRPr="00DC6C48" w:rsidRDefault="00DA43D2" w:rsidP="00DA43D2">
      <w:pPr>
        <w:rPr>
          <w:rFonts w:eastAsia="標楷體"/>
          <w:lang w:val="fr-FR"/>
        </w:rPr>
        <w:sectPr w:rsidR="00DA43D2" w:rsidRPr="00DC6C48" w:rsidSect="00397023">
          <w:type w:val="continuous"/>
          <w:pgSz w:w="11906" w:h="16838" w:code="9"/>
          <w:pgMar w:top="1418" w:right="1418" w:bottom="1418" w:left="1418" w:header="1440" w:footer="1440" w:gutter="0"/>
          <w:cols w:space="454"/>
          <w:noEndnote/>
          <w:docGrid w:linePitch="326"/>
        </w:sectPr>
      </w:pPr>
    </w:p>
    <w:p w:rsidR="00DA43D2" w:rsidRDefault="00DA43D2" w:rsidP="00DA43D2">
      <w:pPr>
        <w:jc w:val="center"/>
        <w:rPr>
          <w:rFonts w:eastAsia="標楷體"/>
          <w:b/>
          <w:sz w:val="20"/>
        </w:rPr>
      </w:pPr>
      <w:r>
        <w:rPr>
          <w:rFonts w:eastAsia="標楷體" w:hint="eastAsia"/>
          <w:b/>
          <w:sz w:val="20"/>
        </w:rPr>
        <w:lastRenderedPageBreak/>
        <w:t>摘</w:t>
      </w:r>
      <w:r>
        <w:rPr>
          <w:rFonts w:eastAsia="標楷體" w:hint="eastAsia"/>
          <w:b/>
          <w:sz w:val="20"/>
        </w:rPr>
        <w:t xml:space="preserve">  </w:t>
      </w:r>
      <w:r>
        <w:rPr>
          <w:rFonts w:eastAsia="標楷體" w:hint="eastAsia"/>
          <w:b/>
          <w:sz w:val="20"/>
        </w:rPr>
        <w:t>要</w:t>
      </w:r>
    </w:p>
    <w:p w:rsidR="00DA43D2" w:rsidRPr="00201573" w:rsidRDefault="00DA43D2" w:rsidP="00DA43D2">
      <w:pPr>
        <w:ind w:firstLineChars="180" w:firstLine="360"/>
        <w:jc w:val="both"/>
        <w:rPr>
          <w:rFonts w:eastAsia="標楷體"/>
          <w:sz w:val="20"/>
        </w:rPr>
      </w:pPr>
      <w:r w:rsidRPr="00201573">
        <w:rPr>
          <w:rFonts w:eastAsia="標楷體" w:hint="eastAsia"/>
          <w:sz w:val="20"/>
        </w:rPr>
        <w:t>本研究使用「企業架構塑模語言</w:t>
      </w:r>
      <w:r w:rsidRPr="00201573">
        <w:rPr>
          <w:rFonts w:eastAsia="標楷體" w:hint="eastAsia"/>
          <w:sz w:val="20"/>
        </w:rPr>
        <w:t>ArchiMate</w:t>
      </w:r>
      <w:r w:rsidRPr="00201573">
        <w:rPr>
          <w:rFonts w:eastAsia="標楷體" w:hint="eastAsia"/>
          <w:sz w:val="20"/>
        </w:rPr>
        <w:t>」，規劃ㄧ個讓幕僚能遵循的</w:t>
      </w:r>
      <w:r w:rsidRPr="00201573">
        <w:rPr>
          <w:rFonts w:eastAsia="標楷體" w:hint="eastAsia"/>
          <w:sz w:val="20"/>
        </w:rPr>
        <w:t>ISMS (Information Security Management System)</w:t>
      </w:r>
      <w:r w:rsidRPr="00201573">
        <w:rPr>
          <w:rFonts w:eastAsia="標楷體" w:hint="eastAsia"/>
          <w:sz w:val="20"/>
        </w:rPr>
        <w:t>導向。現今幕僚對於</w:t>
      </w:r>
      <w:r w:rsidRPr="00201573">
        <w:rPr>
          <w:rFonts w:eastAsia="標楷體" w:hint="eastAsia"/>
          <w:sz w:val="20"/>
        </w:rPr>
        <w:t>ISMS</w:t>
      </w:r>
      <w:r w:rsidRPr="00201573">
        <w:rPr>
          <w:rFonts w:eastAsia="標楷體" w:hint="eastAsia"/>
          <w:sz w:val="20"/>
        </w:rPr>
        <w:t>的導入，尚有完全不懂其概念的。然而隨著網路的快速發展，以及智慧型手機的普及，使得</w:t>
      </w:r>
      <w:r w:rsidRPr="00201573">
        <w:rPr>
          <w:rFonts w:eastAsia="標楷體" w:hint="eastAsia"/>
          <w:sz w:val="20"/>
        </w:rPr>
        <w:t>ISMS</w:t>
      </w:r>
      <w:r w:rsidRPr="00201573">
        <w:rPr>
          <w:rFonts w:eastAsia="標楷體" w:hint="eastAsia"/>
          <w:sz w:val="20"/>
        </w:rPr>
        <w:t>的重要性日趨嚴重，走向網路雲端應用的道路，已是時勢所趨；尤其是在無線網路的環境下，相關資訊的取得，更為容易。</w:t>
      </w:r>
    </w:p>
    <w:p w:rsidR="00DA43D2" w:rsidRDefault="00DA43D2" w:rsidP="00DA43D2">
      <w:pPr>
        <w:ind w:firstLineChars="180" w:firstLine="360"/>
        <w:jc w:val="both"/>
        <w:rPr>
          <w:rFonts w:eastAsia="標楷體"/>
          <w:sz w:val="20"/>
        </w:rPr>
      </w:pPr>
      <w:r w:rsidRPr="00201573">
        <w:rPr>
          <w:rFonts w:eastAsia="標楷體" w:hint="eastAsia"/>
          <w:sz w:val="20"/>
        </w:rPr>
        <w:t>本研究之貢獻乃是以「企業架構塑模語言</w:t>
      </w:r>
      <w:r w:rsidRPr="00201573">
        <w:rPr>
          <w:rFonts w:eastAsia="標楷體" w:hint="eastAsia"/>
          <w:sz w:val="20"/>
        </w:rPr>
        <w:t>ArchiMate</w:t>
      </w:r>
      <w:r w:rsidRPr="00201573">
        <w:rPr>
          <w:rFonts w:eastAsia="標楷體" w:hint="eastAsia"/>
          <w:sz w:val="20"/>
        </w:rPr>
        <w:t>」建構</w:t>
      </w:r>
      <w:r w:rsidRPr="00201573">
        <w:rPr>
          <w:rFonts w:eastAsia="標楷體" w:hint="eastAsia"/>
          <w:sz w:val="20"/>
        </w:rPr>
        <w:t>ISMS</w:t>
      </w:r>
      <w:r w:rsidRPr="00201573">
        <w:rPr>
          <w:rFonts w:eastAsia="標楷體" w:hint="eastAsia"/>
          <w:sz w:val="20"/>
        </w:rPr>
        <w:t>利用電腦及網路通信技術，顯示出</w:t>
      </w:r>
      <w:r w:rsidRPr="00201573">
        <w:rPr>
          <w:rFonts w:eastAsia="標楷體" w:hint="eastAsia"/>
          <w:sz w:val="20"/>
        </w:rPr>
        <w:t>ISMS</w:t>
      </w:r>
      <w:r w:rsidRPr="00201573">
        <w:rPr>
          <w:rFonts w:eastAsia="標楷體" w:hint="eastAsia"/>
          <w:sz w:val="20"/>
        </w:rPr>
        <w:t>的重要性，來驗證企業架構建構的正確性。藉由企業架構對</w:t>
      </w:r>
      <w:r w:rsidRPr="00201573">
        <w:rPr>
          <w:rFonts w:eastAsia="標楷體" w:hint="eastAsia"/>
          <w:sz w:val="20"/>
        </w:rPr>
        <w:t>ISMS</w:t>
      </w:r>
      <w:r w:rsidRPr="00201573">
        <w:rPr>
          <w:rFonts w:eastAsia="標楷體" w:hint="eastAsia"/>
          <w:sz w:val="20"/>
        </w:rPr>
        <w:t>之策略規劃</w:t>
      </w:r>
      <w:r w:rsidRPr="00201573">
        <w:rPr>
          <w:rFonts w:eastAsia="標楷體" w:hint="eastAsia"/>
          <w:sz w:val="20"/>
        </w:rPr>
        <w:t>(Strategic Planning)</w:t>
      </w:r>
      <w:r w:rsidRPr="00201573">
        <w:rPr>
          <w:rFonts w:eastAsia="標楷體" w:hint="eastAsia"/>
          <w:sz w:val="20"/>
        </w:rPr>
        <w:t>，使得目標不失焦；同時，提升了資訊安全的重要性。</w:t>
      </w:r>
    </w:p>
    <w:p w:rsidR="00DA43D2" w:rsidRDefault="00DA43D2" w:rsidP="00DA43D2">
      <w:pPr>
        <w:rPr>
          <w:rFonts w:eastAsia="標楷體"/>
          <w:sz w:val="20"/>
        </w:rPr>
      </w:pPr>
      <w:r w:rsidRPr="00151448">
        <w:rPr>
          <w:rFonts w:eastAsia="標楷體" w:hint="eastAsia"/>
          <w:sz w:val="20"/>
        </w:rPr>
        <w:t>關鍵詞：企業架構方法、企業架構塑模語言、</w:t>
      </w:r>
      <w:r w:rsidRPr="00201573">
        <w:rPr>
          <w:rFonts w:eastAsia="標楷體" w:hint="eastAsia"/>
          <w:sz w:val="20"/>
        </w:rPr>
        <w:t>ISMS</w:t>
      </w:r>
      <w:r w:rsidRPr="00151448">
        <w:rPr>
          <w:rFonts w:eastAsia="標楷體" w:hint="eastAsia"/>
          <w:sz w:val="20"/>
        </w:rPr>
        <w:t>、</w:t>
      </w:r>
      <w:r>
        <w:rPr>
          <w:rFonts w:eastAsia="標楷體" w:hint="eastAsia"/>
          <w:sz w:val="20"/>
        </w:rPr>
        <w:t>資訊安全。</w:t>
      </w:r>
    </w:p>
    <w:p w:rsidR="00DA43D2" w:rsidRDefault="00DA43D2" w:rsidP="00DA43D2">
      <w:pPr>
        <w:rPr>
          <w:rFonts w:eastAsia="標楷體"/>
          <w:sz w:val="20"/>
        </w:rPr>
      </w:pPr>
    </w:p>
    <w:p w:rsidR="00DA43D2" w:rsidRDefault="00DA43D2" w:rsidP="00DA43D2">
      <w:pPr>
        <w:rPr>
          <w:rFonts w:eastAsia="標楷體"/>
          <w:b/>
          <w:sz w:val="20"/>
        </w:rPr>
      </w:pPr>
      <w:r>
        <w:rPr>
          <w:rFonts w:eastAsia="標楷體" w:hint="eastAsia"/>
          <w:b/>
          <w:sz w:val="20"/>
        </w:rPr>
        <w:t>一、緒論</w:t>
      </w:r>
    </w:p>
    <w:p w:rsidR="00DA43D2" w:rsidRPr="00201573" w:rsidRDefault="00DA43D2" w:rsidP="00DA43D2">
      <w:pPr>
        <w:ind w:left="19" w:firstLineChars="180" w:firstLine="360"/>
        <w:jc w:val="both"/>
        <w:rPr>
          <w:rFonts w:eastAsia="標楷體"/>
          <w:sz w:val="20"/>
        </w:rPr>
      </w:pPr>
      <w:r w:rsidRPr="00201573">
        <w:rPr>
          <w:rFonts w:eastAsia="標楷體" w:hint="eastAsia"/>
          <w:sz w:val="20"/>
        </w:rPr>
        <w:t>現今網際網路的發展一日千里，資訊充斥著日常生活之中無所不在，生活上、工作時、甚至於睡覺時也受到資訊的洗腦。本研究借用了</w:t>
      </w:r>
      <w:r w:rsidRPr="00F219B0">
        <w:rPr>
          <w:rFonts w:eastAsia="標楷體" w:hint="eastAsia"/>
          <w:color w:val="0000FF"/>
          <w:sz w:val="20"/>
        </w:rPr>
        <w:t>企業架構方法</w:t>
      </w:r>
      <w:r w:rsidRPr="00F219B0">
        <w:rPr>
          <w:rFonts w:eastAsia="標楷體" w:hint="eastAsia"/>
          <w:color w:val="0000FF"/>
          <w:sz w:val="20"/>
        </w:rPr>
        <w:t>(Enterprise Architecture Method)</w:t>
      </w:r>
      <w:r w:rsidRPr="00201573">
        <w:rPr>
          <w:rFonts w:eastAsia="標楷體" w:hint="eastAsia"/>
          <w:sz w:val="20"/>
        </w:rPr>
        <w:t>，配合</w:t>
      </w:r>
      <w:r w:rsidRPr="00F219B0">
        <w:rPr>
          <w:rFonts w:eastAsia="標楷體" w:hint="eastAsia"/>
          <w:color w:val="0000FF"/>
          <w:sz w:val="20"/>
        </w:rPr>
        <w:t>資訊安全管理系統</w:t>
      </w:r>
      <w:r w:rsidRPr="00F219B0">
        <w:rPr>
          <w:rFonts w:eastAsia="標楷體" w:hint="eastAsia"/>
          <w:color w:val="0000FF"/>
          <w:sz w:val="20"/>
        </w:rPr>
        <w:t>(Information Security Management System, ISMS)</w:t>
      </w:r>
      <w:r w:rsidRPr="00201573">
        <w:rPr>
          <w:rFonts w:eastAsia="標楷體" w:hint="eastAsia"/>
          <w:sz w:val="20"/>
        </w:rPr>
        <w:t>，研究幕僚們的</w:t>
      </w:r>
      <w:r w:rsidRPr="00F219B0">
        <w:rPr>
          <w:rFonts w:eastAsia="標楷體" w:hint="eastAsia"/>
          <w:color w:val="0000FF"/>
          <w:sz w:val="20"/>
        </w:rPr>
        <w:t>資訊安全</w:t>
      </w:r>
      <w:r w:rsidRPr="00F219B0">
        <w:rPr>
          <w:rFonts w:eastAsia="標楷體" w:hint="eastAsia"/>
          <w:color w:val="0000FF"/>
          <w:sz w:val="20"/>
        </w:rPr>
        <w:t>(Information Security)</w:t>
      </w:r>
      <w:r w:rsidRPr="00201573">
        <w:rPr>
          <w:rFonts w:eastAsia="標楷體" w:hint="eastAsia"/>
          <w:sz w:val="20"/>
        </w:rPr>
        <w:t>觀念成效，可準確推導出幕僚層級架構中受資訊安全的影響深淺。然而在傳統的觀念中，進行分析研究時，僅只局限於個人工作的內容及涉及的資訊安全層級，往往無法做到幕僚對於資訊安全的基本觀念，也無法取得幕僚當前面對工作的情緒及壓力。透過本研究的問卷調查及口頭訪問，從事資訊業務方面的幕僚，能於網路的作業環境下，注意到資訊安全的防護，使</w:t>
      </w:r>
      <w:r w:rsidRPr="00201573">
        <w:rPr>
          <w:rFonts w:eastAsia="標楷體" w:hint="eastAsia"/>
          <w:sz w:val="20"/>
        </w:rPr>
        <w:t>ISMS</w:t>
      </w:r>
      <w:r w:rsidRPr="00201573">
        <w:rPr>
          <w:rFonts w:eastAsia="標楷體" w:hint="eastAsia"/>
          <w:sz w:val="20"/>
        </w:rPr>
        <w:t>的導入，能達到一定的層級</w:t>
      </w:r>
      <w:r w:rsidRPr="00201573">
        <w:rPr>
          <w:rFonts w:eastAsia="標楷體" w:hint="eastAsia"/>
          <w:sz w:val="20"/>
        </w:rPr>
        <w:lastRenderedPageBreak/>
        <w:t>影響，但對非資訊業務人員，能提升相對的資訊安全觀念，仍是本研究之目的。</w:t>
      </w:r>
      <w:r w:rsidRPr="00201573">
        <w:rPr>
          <w:rFonts w:eastAsia="標楷體" w:hint="eastAsia"/>
          <w:sz w:val="20"/>
        </w:rPr>
        <w:t xml:space="preserve"> </w:t>
      </w:r>
    </w:p>
    <w:p w:rsidR="00DA43D2" w:rsidRPr="00201573" w:rsidRDefault="00DA43D2" w:rsidP="00DA43D2">
      <w:pPr>
        <w:ind w:left="19" w:firstLineChars="180" w:firstLine="360"/>
        <w:jc w:val="both"/>
        <w:rPr>
          <w:rFonts w:eastAsia="標楷體"/>
          <w:sz w:val="20"/>
        </w:rPr>
      </w:pPr>
      <w:r w:rsidRPr="00201573">
        <w:rPr>
          <w:rFonts w:eastAsia="標楷體" w:hint="eastAsia"/>
          <w:sz w:val="20"/>
        </w:rPr>
        <w:t xml:space="preserve">    </w:t>
      </w:r>
      <w:r w:rsidRPr="00201573">
        <w:rPr>
          <w:rFonts w:eastAsia="標楷體" w:hint="eastAsia"/>
          <w:sz w:val="20"/>
        </w:rPr>
        <w:t>本研究規劃以</w:t>
      </w:r>
      <w:r w:rsidRPr="00F219B0">
        <w:rPr>
          <w:rFonts w:eastAsia="標楷體" w:hint="eastAsia"/>
          <w:color w:val="0000FF"/>
          <w:sz w:val="20"/>
        </w:rPr>
        <w:t>企業架構</w:t>
      </w:r>
      <w:r w:rsidRPr="00F219B0">
        <w:rPr>
          <w:rFonts w:eastAsia="標楷體" w:hint="eastAsia"/>
          <w:color w:val="0000FF"/>
          <w:sz w:val="20"/>
        </w:rPr>
        <w:t>(Enterprise Architecture)</w:t>
      </w:r>
      <w:r w:rsidRPr="00201573">
        <w:rPr>
          <w:rFonts w:eastAsia="標楷體" w:hint="eastAsia"/>
          <w:sz w:val="20"/>
        </w:rPr>
        <w:t>為基礎，可以清楚地了解幕僚對於資訊安全的不同認知及面向，因此能夠配合</w:t>
      </w:r>
      <w:r w:rsidRPr="00201573">
        <w:rPr>
          <w:rFonts w:eastAsia="標楷體" w:hint="eastAsia"/>
          <w:sz w:val="20"/>
        </w:rPr>
        <w:t>ISMS</w:t>
      </w:r>
      <w:r w:rsidRPr="00201573">
        <w:rPr>
          <w:rFonts w:eastAsia="標楷體" w:hint="eastAsia"/>
          <w:sz w:val="20"/>
        </w:rPr>
        <w:t>之實際需求，適當地做出</w:t>
      </w:r>
      <w:r w:rsidRPr="00F219B0">
        <w:rPr>
          <w:rFonts w:eastAsia="標楷體" w:hint="eastAsia"/>
          <w:color w:val="0000FF"/>
          <w:sz w:val="20"/>
        </w:rPr>
        <w:t>問題解決</w:t>
      </w:r>
      <w:r w:rsidRPr="00F219B0">
        <w:rPr>
          <w:rFonts w:eastAsia="標楷體" w:hint="eastAsia"/>
          <w:color w:val="0000FF"/>
          <w:sz w:val="20"/>
        </w:rPr>
        <w:t>(Problem Solving)</w:t>
      </w:r>
      <w:r w:rsidRPr="00201573">
        <w:rPr>
          <w:rFonts w:eastAsia="標楷體" w:hint="eastAsia"/>
          <w:sz w:val="20"/>
        </w:rPr>
        <w:t>的對應方案。</w:t>
      </w:r>
    </w:p>
    <w:p w:rsidR="00DA43D2" w:rsidRPr="00201573" w:rsidRDefault="00DA43D2" w:rsidP="00DA43D2">
      <w:pPr>
        <w:ind w:left="19" w:firstLineChars="180" w:firstLine="360"/>
        <w:jc w:val="both"/>
        <w:rPr>
          <w:rFonts w:eastAsia="標楷體"/>
          <w:sz w:val="20"/>
        </w:rPr>
      </w:pPr>
      <w:r w:rsidRPr="00201573">
        <w:rPr>
          <w:rFonts w:eastAsia="標楷體" w:hint="eastAsia"/>
          <w:sz w:val="20"/>
        </w:rPr>
        <w:t>本研究使用</w:t>
      </w:r>
      <w:r w:rsidRPr="00F219B0">
        <w:rPr>
          <w:rFonts w:eastAsia="標楷體" w:hint="eastAsia"/>
          <w:color w:val="0000FF"/>
          <w:sz w:val="20"/>
        </w:rPr>
        <w:t>「企業架構塑模語言</w:t>
      </w:r>
      <w:r w:rsidRPr="00F219B0">
        <w:rPr>
          <w:rFonts w:eastAsia="標楷體" w:hint="eastAsia"/>
          <w:color w:val="0000FF"/>
          <w:sz w:val="20"/>
        </w:rPr>
        <w:t>ArchiMate</w:t>
      </w:r>
      <w:r w:rsidRPr="00F219B0">
        <w:rPr>
          <w:rFonts w:eastAsia="標楷體" w:hint="eastAsia"/>
          <w:color w:val="0000FF"/>
          <w:sz w:val="20"/>
        </w:rPr>
        <w:t>」</w:t>
      </w:r>
      <w:r w:rsidRPr="00201573">
        <w:rPr>
          <w:rFonts w:eastAsia="標楷體" w:hint="eastAsia"/>
          <w:sz w:val="20"/>
        </w:rPr>
        <w:t>，規劃ㄧ個讓幕僚能遵循的</w:t>
      </w:r>
      <w:r w:rsidRPr="00F219B0">
        <w:rPr>
          <w:rFonts w:eastAsia="標楷體" w:hint="eastAsia"/>
          <w:color w:val="0000FF"/>
          <w:sz w:val="20"/>
        </w:rPr>
        <w:t>ISMS (Information Security Management System)</w:t>
      </w:r>
      <w:r w:rsidRPr="00201573">
        <w:rPr>
          <w:rFonts w:eastAsia="標楷體" w:hint="eastAsia"/>
          <w:sz w:val="20"/>
        </w:rPr>
        <w:t>導向。現今幕僚對於</w:t>
      </w:r>
      <w:r w:rsidRPr="00201573">
        <w:rPr>
          <w:rFonts w:eastAsia="標楷體" w:hint="eastAsia"/>
          <w:sz w:val="20"/>
        </w:rPr>
        <w:t>ISMS</w:t>
      </w:r>
      <w:r w:rsidRPr="00201573">
        <w:rPr>
          <w:rFonts w:eastAsia="標楷體" w:hint="eastAsia"/>
          <w:sz w:val="20"/>
        </w:rPr>
        <w:t>的導入，尚有完全不懂其概念的。然而隨著網路的快速發展，以及智慧型手機的普及，使得</w:t>
      </w:r>
      <w:r w:rsidRPr="00201573">
        <w:rPr>
          <w:rFonts w:eastAsia="標楷體" w:hint="eastAsia"/>
          <w:sz w:val="20"/>
        </w:rPr>
        <w:t>ISMS</w:t>
      </w:r>
      <w:r w:rsidRPr="00201573">
        <w:rPr>
          <w:rFonts w:eastAsia="標楷體" w:hint="eastAsia"/>
          <w:sz w:val="20"/>
        </w:rPr>
        <w:t>的重要性日趨嚴重，走向網路雲端應用的道路，已是時勢所趨；尤其是在無線網路的環境下，相關資訊的取得，更為容易。</w:t>
      </w:r>
    </w:p>
    <w:p w:rsidR="00DA43D2" w:rsidRDefault="00DA43D2" w:rsidP="00DA43D2">
      <w:pPr>
        <w:ind w:left="19" w:firstLineChars="180" w:firstLine="360"/>
        <w:jc w:val="both"/>
        <w:rPr>
          <w:rFonts w:eastAsia="標楷體"/>
          <w:sz w:val="20"/>
        </w:rPr>
      </w:pPr>
      <w:r w:rsidRPr="00201573">
        <w:rPr>
          <w:rFonts w:eastAsia="標楷體" w:hint="eastAsia"/>
          <w:sz w:val="20"/>
        </w:rPr>
        <w:t>本研究之貢獻乃是以</w:t>
      </w:r>
      <w:r w:rsidRPr="00AB0F7B">
        <w:rPr>
          <w:rFonts w:eastAsia="標楷體" w:hint="eastAsia"/>
          <w:color w:val="0000FF"/>
          <w:sz w:val="20"/>
        </w:rPr>
        <w:t>「企業架構塑模語言</w:t>
      </w:r>
      <w:r w:rsidRPr="00AB0F7B">
        <w:rPr>
          <w:rFonts w:eastAsia="標楷體" w:hint="eastAsia"/>
          <w:color w:val="0000FF"/>
          <w:sz w:val="20"/>
        </w:rPr>
        <w:t>ArchiMate</w:t>
      </w:r>
      <w:r w:rsidRPr="00AB0F7B">
        <w:rPr>
          <w:rFonts w:eastAsia="標楷體" w:hint="eastAsia"/>
          <w:color w:val="0000FF"/>
          <w:sz w:val="20"/>
        </w:rPr>
        <w:t>」</w:t>
      </w:r>
      <w:r w:rsidRPr="00201573">
        <w:rPr>
          <w:rFonts w:eastAsia="標楷體" w:hint="eastAsia"/>
          <w:sz w:val="20"/>
        </w:rPr>
        <w:t>建構</w:t>
      </w:r>
      <w:r w:rsidRPr="00201573">
        <w:rPr>
          <w:rFonts w:eastAsia="標楷體" w:hint="eastAsia"/>
          <w:sz w:val="20"/>
        </w:rPr>
        <w:t>ISMS</w:t>
      </w:r>
      <w:r w:rsidRPr="00201573">
        <w:rPr>
          <w:rFonts w:eastAsia="標楷體" w:hint="eastAsia"/>
          <w:sz w:val="20"/>
        </w:rPr>
        <w:t>，利用電腦及網路通信技術，顯示出</w:t>
      </w:r>
      <w:r w:rsidRPr="00201573">
        <w:rPr>
          <w:rFonts w:eastAsia="標楷體" w:hint="eastAsia"/>
          <w:sz w:val="20"/>
        </w:rPr>
        <w:t>ISMS</w:t>
      </w:r>
      <w:r w:rsidRPr="00201573">
        <w:rPr>
          <w:rFonts w:eastAsia="標楷體" w:hint="eastAsia"/>
          <w:sz w:val="20"/>
        </w:rPr>
        <w:t>的重要性，來驗證企業架構建構的正確性。藉由企業架構對</w:t>
      </w:r>
      <w:r w:rsidRPr="00201573">
        <w:rPr>
          <w:rFonts w:eastAsia="標楷體" w:hint="eastAsia"/>
          <w:sz w:val="20"/>
        </w:rPr>
        <w:t>ISMS</w:t>
      </w:r>
      <w:r w:rsidRPr="00201573">
        <w:rPr>
          <w:rFonts w:eastAsia="標楷體" w:hint="eastAsia"/>
          <w:sz w:val="20"/>
        </w:rPr>
        <w:t>之</w:t>
      </w:r>
      <w:r w:rsidRPr="00AB0F7B">
        <w:rPr>
          <w:rFonts w:eastAsia="標楷體" w:hint="eastAsia"/>
          <w:color w:val="0000FF"/>
          <w:sz w:val="20"/>
        </w:rPr>
        <w:t>策略規劃</w:t>
      </w:r>
      <w:r w:rsidRPr="00AB0F7B">
        <w:rPr>
          <w:rFonts w:eastAsia="標楷體" w:hint="eastAsia"/>
          <w:color w:val="0000FF"/>
          <w:sz w:val="20"/>
        </w:rPr>
        <w:t>(Strategic Planning)</w:t>
      </w:r>
      <w:r w:rsidRPr="00201573">
        <w:rPr>
          <w:rFonts w:eastAsia="標楷體" w:hint="eastAsia"/>
          <w:sz w:val="20"/>
        </w:rPr>
        <w:t>，使得目標不失焦；同時，提升了資訊安全的重要性。在塑模過程中，定義轉換機制，並以</w:t>
      </w:r>
      <w:r w:rsidRPr="00201573">
        <w:rPr>
          <w:rFonts w:eastAsia="標楷體" w:hint="eastAsia"/>
          <w:sz w:val="20"/>
        </w:rPr>
        <w:t>ArchiMate</w:t>
      </w:r>
      <w:r w:rsidRPr="00201573">
        <w:rPr>
          <w:rFonts w:eastAsia="標楷體" w:hint="eastAsia"/>
          <w:sz w:val="20"/>
        </w:rPr>
        <w:t>完成之；同時，實際以專案本文為例，加以闡述與驗證。</w:t>
      </w:r>
    </w:p>
    <w:p w:rsidR="00DA43D2" w:rsidRDefault="00DA43D2" w:rsidP="00DA43D2">
      <w:pPr>
        <w:jc w:val="both"/>
        <w:rPr>
          <w:rFonts w:eastAsia="標楷體"/>
          <w:sz w:val="20"/>
        </w:rPr>
      </w:pPr>
    </w:p>
    <w:p w:rsidR="00DA43D2" w:rsidRDefault="00DA43D2" w:rsidP="00DA43D2">
      <w:pPr>
        <w:jc w:val="both"/>
        <w:rPr>
          <w:rFonts w:eastAsia="標楷體"/>
          <w:b/>
          <w:sz w:val="20"/>
        </w:rPr>
      </w:pPr>
      <w:r>
        <w:rPr>
          <w:rFonts w:eastAsia="標楷體" w:hint="eastAsia"/>
          <w:b/>
          <w:sz w:val="20"/>
        </w:rPr>
        <w:t>二、文獻探討與相關技術</w:t>
      </w:r>
    </w:p>
    <w:p w:rsidR="00DA43D2" w:rsidRDefault="00DA43D2" w:rsidP="00DA43D2">
      <w:pPr>
        <w:jc w:val="both"/>
        <w:rPr>
          <w:rFonts w:eastAsia="標楷體"/>
          <w:sz w:val="20"/>
        </w:rPr>
      </w:pPr>
      <w:r>
        <w:rPr>
          <w:rFonts w:eastAsia="標楷體" w:hint="eastAsia"/>
          <w:sz w:val="20"/>
        </w:rPr>
        <w:t>(</w:t>
      </w:r>
      <w:r>
        <w:rPr>
          <w:rFonts w:eastAsia="標楷體" w:hint="eastAsia"/>
          <w:sz w:val="20"/>
        </w:rPr>
        <w:t>一</w:t>
      </w:r>
      <w:r>
        <w:rPr>
          <w:rFonts w:eastAsia="標楷體" w:hint="eastAsia"/>
          <w:sz w:val="20"/>
        </w:rPr>
        <w:t>)</w:t>
      </w:r>
      <w:r w:rsidRPr="00EB1362">
        <w:rPr>
          <w:rFonts w:hint="eastAsia"/>
        </w:rPr>
        <w:t xml:space="preserve"> </w:t>
      </w:r>
      <w:r w:rsidRPr="00EB1362">
        <w:rPr>
          <w:rFonts w:eastAsia="標楷體" w:hint="eastAsia"/>
          <w:color w:val="0000FF"/>
          <w:sz w:val="20"/>
        </w:rPr>
        <w:t xml:space="preserve">ISO 27001 </w:t>
      </w:r>
      <w:r w:rsidRPr="00EB1362">
        <w:rPr>
          <w:rFonts w:eastAsia="標楷體" w:hint="eastAsia"/>
          <w:color w:val="0000FF"/>
          <w:sz w:val="20"/>
        </w:rPr>
        <w:t>資訊安全管理系統</w:t>
      </w:r>
      <w:r w:rsidRPr="001D74E9">
        <w:rPr>
          <w:rFonts w:eastAsia="標楷體"/>
          <w:color w:val="0000FF"/>
          <w:sz w:val="20"/>
        </w:rPr>
        <w:t>(Information Security Management System</w:t>
      </w:r>
      <w:r>
        <w:rPr>
          <w:rFonts w:eastAsia="標楷體" w:hint="eastAsia"/>
          <w:color w:val="0000FF"/>
          <w:sz w:val="20"/>
        </w:rPr>
        <w:t>,</w:t>
      </w:r>
      <w:r w:rsidRPr="001D74E9">
        <w:rPr>
          <w:rFonts w:eastAsia="標楷體"/>
          <w:color w:val="0000FF"/>
          <w:sz w:val="20"/>
        </w:rPr>
        <w:t xml:space="preserve"> ISMS)</w:t>
      </w:r>
    </w:p>
    <w:p w:rsidR="00DA43D2" w:rsidRDefault="00DA43D2" w:rsidP="00DA43D2">
      <w:pPr>
        <w:ind w:firstLineChars="180" w:firstLine="360"/>
        <w:jc w:val="both"/>
        <w:rPr>
          <w:rFonts w:eastAsia="標楷體"/>
          <w:color w:val="0000FF"/>
          <w:sz w:val="20"/>
        </w:rPr>
      </w:pPr>
      <w:r w:rsidRPr="00CE2739">
        <w:rPr>
          <w:rFonts w:eastAsia="標楷體" w:hint="eastAsia"/>
          <w:sz w:val="20"/>
        </w:rPr>
        <w:t>ISO 27001</w:t>
      </w:r>
      <w:r w:rsidRPr="00CE2739">
        <w:rPr>
          <w:rFonts w:eastAsia="標楷體" w:hint="eastAsia"/>
          <w:sz w:val="20"/>
        </w:rPr>
        <w:t>國際標準提供規範以建立、實施、監控、操作、審查、維護及改善資訊安全管理系統而準備，然而</w:t>
      </w:r>
      <w:r w:rsidRPr="00CE2739">
        <w:rPr>
          <w:rFonts w:eastAsia="標楷體" w:hint="eastAsia"/>
          <w:sz w:val="20"/>
        </w:rPr>
        <w:t>ISMS</w:t>
      </w:r>
      <w:r w:rsidRPr="00CE2739">
        <w:rPr>
          <w:rFonts w:eastAsia="標楷體" w:hint="eastAsia"/>
          <w:sz w:val="20"/>
        </w:rPr>
        <w:t>被採用必須是組織的策略性決策</w:t>
      </w:r>
      <w:r w:rsidRPr="009E5D45">
        <w:rPr>
          <w:rFonts w:eastAsia="標楷體" w:hint="eastAsia"/>
          <w:color w:val="FF00FF"/>
          <w:sz w:val="20"/>
        </w:rPr>
        <w:t>[</w:t>
      </w:r>
      <w:r>
        <w:rPr>
          <w:rFonts w:eastAsia="標楷體" w:hint="eastAsia"/>
          <w:color w:val="FF00FF"/>
          <w:sz w:val="20"/>
        </w:rPr>
        <w:t>1</w:t>
      </w:r>
      <w:r w:rsidRPr="009E5D45">
        <w:rPr>
          <w:rFonts w:eastAsia="標楷體" w:hint="eastAsia"/>
          <w:color w:val="FF00FF"/>
          <w:sz w:val="20"/>
        </w:rPr>
        <w:t>]</w:t>
      </w:r>
      <w:r w:rsidRPr="00AB0F7B">
        <w:rPr>
          <w:rFonts w:eastAsia="標楷體" w:hint="eastAsia"/>
          <w:sz w:val="20"/>
        </w:rPr>
        <w:t>。部隊中導入</w:t>
      </w:r>
      <w:r w:rsidRPr="00AB0F7B">
        <w:rPr>
          <w:rFonts w:eastAsia="標楷體" w:hint="eastAsia"/>
          <w:sz w:val="20"/>
        </w:rPr>
        <w:t>ISMS</w:t>
      </w:r>
      <w:r w:rsidRPr="00AB0F7B">
        <w:rPr>
          <w:rFonts w:eastAsia="標楷體" w:hint="eastAsia"/>
          <w:sz w:val="20"/>
        </w:rPr>
        <w:t>的過程，往往也因為些政策及法令稍有不同，而做些許修改及遵循方向。</w:t>
      </w:r>
    </w:p>
    <w:p w:rsidR="00DA43D2" w:rsidRPr="00AB0F7B" w:rsidRDefault="00DA43D2" w:rsidP="00DA43D2">
      <w:pPr>
        <w:ind w:firstLineChars="180" w:firstLine="360"/>
        <w:jc w:val="both"/>
        <w:rPr>
          <w:rFonts w:eastAsia="標楷體"/>
          <w:sz w:val="20"/>
        </w:rPr>
      </w:pPr>
      <w:r w:rsidRPr="009E5D45">
        <w:rPr>
          <w:rFonts w:eastAsia="標楷體" w:hint="eastAsia"/>
          <w:color w:val="FF00FF"/>
          <w:sz w:val="20"/>
        </w:rPr>
        <w:t>[</w:t>
      </w:r>
      <w:r>
        <w:rPr>
          <w:rFonts w:eastAsia="標楷體" w:hint="eastAsia"/>
          <w:color w:val="FF00FF"/>
          <w:sz w:val="20"/>
        </w:rPr>
        <w:t>2</w:t>
      </w:r>
      <w:r w:rsidRPr="009E5D45">
        <w:rPr>
          <w:rFonts w:eastAsia="標楷體" w:hint="eastAsia"/>
          <w:color w:val="FF00FF"/>
          <w:sz w:val="20"/>
        </w:rPr>
        <w:t>]</w:t>
      </w:r>
      <w:r w:rsidRPr="00AB0F7B">
        <w:rPr>
          <w:rFonts w:eastAsia="標楷體" w:hint="eastAsia"/>
          <w:sz w:val="20"/>
        </w:rPr>
        <w:t>所謂</w:t>
      </w:r>
      <w:r w:rsidRPr="00AB0F7B">
        <w:rPr>
          <w:rFonts w:eastAsia="標楷體" w:hint="eastAsia"/>
          <w:color w:val="0000FF"/>
          <w:sz w:val="20"/>
        </w:rPr>
        <w:t>「</w:t>
      </w:r>
      <w:r w:rsidRPr="00EB1362">
        <w:rPr>
          <w:rFonts w:eastAsia="標楷體" w:hint="eastAsia"/>
          <w:color w:val="0000FF"/>
          <w:sz w:val="20"/>
        </w:rPr>
        <w:t>資訊安全管理系統</w:t>
      </w:r>
      <w:r w:rsidRPr="001D74E9">
        <w:rPr>
          <w:rFonts w:eastAsia="標楷體"/>
          <w:color w:val="0000FF"/>
          <w:sz w:val="20"/>
        </w:rPr>
        <w:t xml:space="preserve">(Information </w:t>
      </w:r>
      <w:r w:rsidRPr="001D74E9">
        <w:rPr>
          <w:rFonts w:eastAsia="標楷體"/>
          <w:color w:val="0000FF"/>
          <w:sz w:val="20"/>
        </w:rPr>
        <w:lastRenderedPageBreak/>
        <w:t>Security Management System</w:t>
      </w:r>
      <w:r>
        <w:rPr>
          <w:rFonts w:eastAsia="標楷體" w:hint="eastAsia"/>
          <w:color w:val="0000FF"/>
          <w:sz w:val="20"/>
        </w:rPr>
        <w:t>)</w:t>
      </w:r>
      <w:r w:rsidRPr="00AB0F7B">
        <w:rPr>
          <w:rFonts w:eastAsia="標楷體" w:hint="eastAsia"/>
          <w:sz w:val="20"/>
        </w:rPr>
        <w:t>」</w:t>
      </w:r>
      <w:r w:rsidRPr="005276D6">
        <w:rPr>
          <w:rFonts w:eastAsia="標楷體" w:hint="eastAsia"/>
          <w:sz w:val="20"/>
        </w:rPr>
        <w:t>，是整體管理系統的一部分，繼而根據企業風險管理的辦法制定，</w:t>
      </w:r>
      <w:r>
        <w:rPr>
          <w:rFonts w:eastAsia="標楷體" w:hint="eastAsia"/>
          <w:sz w:val="20"/>
        </w:rPr>
        <w:t>用來建立、操作、執行、監控、審查、充新檢討、維護及改進資訊安全。顯而易見的，</w:t>
      </w:r>
      <w:r w:rsidRPr="009E5D45">
        <w:rPr>
          <w:rFonts w:eastAsia="標楷體" w:hint="eastAsia"/>
          <w:color w:val="FF00FF"/>
          <w:sz w:val="20"/>
        </w:rPr>
        <w:t>[</w:t>
      </w:r>
      <w:r>
        <w:rPr>
          <w:rFonts w:eastAsia="標楷體" w:hint="eastAsia"/>
          <w:color w:val="FF00FF"/>
          <w:sz w:val="20"/>
        </w:rPr>
        <w:t>1</w:t>
      </w:r>
      <w:r w:rsidRPr="009E5D45">
        <w:rPr>
          <w:rFonts w:eastAsia="標楷體" w:hint="eastAsia"/>
          <w:color w:val="FF00FF"/>
          <w:sz w:val="20"/>
        </w:rPr>
        <w:t>]</w:t>
      </w:r>
      <w:r w:rsidRPr="00AB0F7B">
        <w:rPr>
          <w:rFonts w:eastAsia="標楷體" w:hint="eastAsia"/>
          <w:sz w:val="20"/>
        </w:rPr>
        <w:t xml:space="preserve"> ISO 27001</w:t>
      </w:r>
      <w:r w:rsidRPr="00AB0F7B">
        <w:rPr>
          <w:rFonts w:eastAsia="標楷體" w:hint="eastAsia"/>
          <w:sz w:val="20"/>
        </w:rPr>
        <w:t>是</w:t>
      </w:r>
      <w:r w:rsidRPr="00AB0F7B">
        <w:rPr>
          <w:rFonts w:eastAsia="標楷體" w:hint="eastAsia"/>
          <w:color w:val="0000FF"/>
          <w:sz w:val="20"/>
        </w:rPr>
        <w:t>「</w:t>
      </w:r>
      <w:r w:rsidRPr="00EB1362">
        <w:rPr>
          <w:rFonts w:eastAsia="標楷體" w:hint="eastAsia"/>
          <w:color w:val="0000FF"/>
          <w:sz w:val="20"/>
        </w:rPr>
        <w:t>資訊安全管理系統</w:t>
      </w:r>
      <w:r w:rsidRPr="001D74E9">
        <w:rPr>
          <w:rFonts w:eastAsia="標楷體"/>
          <w:color w:val="0000FF"/>
          <w:sz w:val="20"/>
        </w:rPr>
        <w:t>(Information Security Management System</w:t>
      </w:r>
      <w:r>
        <w:rPr>
          <w:rFonts w:eastAsia="標楷體" w:hint="eastAsia"/>
          <w:color w:val="0000FF"/>
          <w:sz w:val="20"/>
        </w:rPr>
        <w:t>)</w:t>
      </w:r>
      <w:r w:rsidRPr="00AB0F7B">
        <w:rPr>
          <w:rFonts w:eastAsia="標楷體" w:hint="eastAsia"/>
          <w:color w:val="0000FF"/>
          <w:sz w:val="20"/>
        </w:rPr>
        <w:t>」</w:t>
      </w:r>
      <w:r w:rsidRPr="00AB0F7B">
        <w:rPr>
          <w:rFonts w:eastAsia="標楷體" w:hint="eastAsia"/>
          <w:sz w:val="20"/>
        </w:rPr>
        <w:t>標準，且遵循</w:t>
      </w:r>
      <w:r w:rsidRPr="00AB0F7B">
        <w:rPr>
          <w:rFonts w:eastAsia="標楷體" w:hint="eastAsia"/>
          <w:color w:val="0000FF"/>
          <w:sz w:val="20"/>
        </w:rPr>
        <w:t>PDCA</w:t>
      </w:r>
      <w:r w:rsidRPr="00AB0F7B">
        <w:rPr>
          <w:rFonts w:eastAsia="標楷體" w:hint="eastAsia"/>
          <w:color w:val="0000FF"/>
          <w:sz w:val="20"/>
        </w:rPr>
        <w:t>模式</w:t>
      </w:r>
      <w:r w:rsidRPr="00AB0F7B">
        <w:rPr>
          <w:rFonts w:eastAsia="標楷體" w:hint="eastAsia"/>
          <w:color w:val="0000FF"/>
          <w:sz w:val="20"/>
        </w:rPr>
        <w:t>(</w:t>
      </w:r>
      <w:r w:rsidRPr="00AB0F7B">
        <w:rPr>
          <w:rFonts w:eastAsia="標楷體"/>
          <w:color w:val="0000FF"/>
          <w:sz w:val="20"/>
        </w:rPr>
        <w:t>Plan</w:t>
      </w:r>
      <w:r w:rsidRPr="00AB0F7B">
        <w:rPr>
          <w:rFonts w:eastAsia="標楷體" w:hint="eastAsia"/>
          <w:color w:val="0000FF"/>
          <w:sz w:val="20"/>
        </w:rPr>
        <w:t>規劃</w:t>
      </w:r>
      <w:r w:rsidRPr="00AB0F7B">
        <w:rPr>
          <w:rFonts w:eastAsia="標楷體"/>
          <w:color w:val="0000FF"/>
          <w:sz w:val="20"/>
        </w:rPr>
        <w:t>-Do</w:t>
      </w:r>
      <w:r w:rsidRPr="00AB0F7B">
        <w:rPr>
          <w:rFonts w:eastAsia="標楷體" w:hint="eastAsia"/>
          <w:color w:val="0000FF"/>
          <w:sz w:val="20"/>
        </w:rPr>
        <w:t>執行</w:t>
      </w:r>
      <w:r w:rsidRPr="00AB0F7B">
        <w:rPr>
          <w:rFonts w:eastAsia="標楷體"/>
          <w:color w:val="0000FF"/>
          <w:sz w:val="20"/>
        </w:rPr>
        <w:t>-Check</w:t>
      </w:r>
      <w:r w:rsidRPr="00AB0F7B">
        <w:rPr>
          <w:rFonts w:eastAsia="標楷體" w:hint="eastAsia"/>
          <w:color w:val="0000FF"/>
          <w:sz w:val="20"/>
        </w:rPr>
        <w:t>檢查</w:t>
      </w:r>
      <w:r w:rsidRPr="00AB0F7B">
        <w:rPr>
          <w:rFonts w:eastAsia="標楷體"/>
          <w:color w:val="0000FF"/>
          <w:sz w:val="20"/>
        </w:rPr>
        <w:t>-Act</w:t>
      </w:r>
      <w:r w:rsidRPr="00AB0F7B">
        <w:rPr>
          <w:rFonts w:eastAsia="標楷體" w:hint="eastAsia"/>
          <w:color w:val="0000FF"/>
          <w:sz w:val="20"/>
        </w:rPr>
        <w:t>行動</w:t>
      </w:r>
      <w:r w:rsidRPr="00AB0F7B">
        <w:rPr>
          <w:rFonts w:eastAsia="標楷體" w:hint="eastAsia"/>
          <w:color w:val="0000FF"/>
          <w:sz w:val="20"/>
        </w:rPr>
        <w:t>)</w:t>
      </w:r>
      <w:r w:rsidRPr="00AB0F7B">
        <w:rPr>
          <w:rFonts w:eastAsia="標楷體" w:hint="eastAsia"/>
          <w:sz w:val="20"/>
        </w:rPr>
        <w:t>循環進行有效的風險管理。</w:t>
      </w:r>
    </w:p>
    <w:p w:rsidR="00DA43D2" w:rsidRPr="005276D6" w:rsidRDefault="00DA43D2" w:rsidP="00DA43D2">
      <w:pPr>
        <w:ind w:firstLineChars="180" w:firstLine="360"/>
        <w:jc w:val="both"/>
        <w:rPr>
          <w:rFonts w:eastAsia="標楷體"/>
          <w:sz w:val="20"/>
        </w:rPr>
      </w:pPr>
      <w:r w:rsidRPr="00CE2739">
        <w:rPr>
          <w:rFonts w:eastAsia="標楷體" w:hint="eastAsia"/>
          <w:sz w:val="20"/>
        </w:rPr>
        <w:t>ISO 27001</w:t>
      </w:r>
      <w:r>
        <w:rPr>
          <w:rFonts w:eastAsia="標楷體" w:hint="eastAsia"/>
          <w:sz w:val="20"/>
        </w:rPr>
        <w:t>涵蓋了</w:t>
      </w:r>
      <w:r>
        <w:rPr>
          <w:rFonts w:eastAsia="標楷體" w:hint="eastAsia"/>
          <w:sz w:val="20"/>
        </w:rPr>
        <w:t>11</w:t>
      </w:r>
      <w:r>
        <w:rPr>
          <w:rFonts w:eastAsia="標楷體" w:hint="eastAsia"/>
          <w:sz w:val="20"/>
        </w:rPr>
        <w:t>個管理領域，分別為安全政策、資訊安全的組織、資產管理、人力資源安全、實體與環境安全、通訊與作業管理、存取控制、資訊系統獲取</w:t>
      </w:r>
      <w:r>
        <w:rPr>
          <w:rFonts w:eastAsia="標楷體" w:hint="eastAsia"/>
          <w:sz w:val="20"/>
        </w:rPr>
        <w:t>(</w:t>
      </w:r>
      <w:r>
        <w:rPr>
          <w:rFonts w:eastAsia="標楷體" w:hint="eastAsia"/>
          <w:sz w:val="20"/>
        </w:rPr>
        <w:t>開發</w:t>
      </w:r>
      <w:r>
        <w:rPr>
          <w:rFonts w:eastAsia="標楷體" w:hint="eastAsia"/>
          <w:sz w:val="20"/>
        </w:rPr>
        <w:t>)</w:t>
      </w:r>
      <w:r>
        <w:rPr>
          <w:rFonts w:eastAsia="標楷體" w:hint="eastAsia"/>
          <w:sz w:val="20"/>
        </w:rPr>
        <w:t>及維護、資訊安全事故管理、營運持續管理、遵循性。其</w:t>
      </w:r>
      <w:r>
        <w:rPr>
          <w:rFonts w:eastAsia="標楷體" w:hint="eastAsia"/>
          <w:sz w:val="20"/>
        </w:rPr>
        <w:t>11</w:t>
      </w:r>
      <w:r>
        <w:rPr>
          <w:rFonts w:eastAsia="標楷體" w:hint="eastAsia"/>
          <w:sz w:val="20"/>
        </w:rPr>
        <w:t>個管理領域下又可細分為</w:t>
      </w:r>
      <w:r>
        <w:rPr>
          <w:rFonts w:eastAsia="標楷體" w:hint="eastAsia"/>
          <w:sz w:val="20"/>
        </w:rPr>
        <w:t>39</w:t>
      </w:r>
      <w:r>
        <w:rPr>
          <w:rFonts w:eastAsia="標楷體" w:hint="eastAsia"/>
          <w:sz w:val="20"/>
        </w:rPr>
        <w:t>個控制目標暨</w:t>
      </w:r>
      <w:r>
        <w:rPr>
          <w:rFonts w:eastAsia="標楷體" w:hint="eastAsia"/>
          <w:sz w:val="20"/>
        </w:rPr>
        <w:t>133</w:t>
      </w:r>
      <w:r>
        <w:rPr>
          <w:rFonts w:eastAsia="標楷體" w:hint="eastAsia"/>
          <w:sz w:val="20"/>
        </w:rPr>
        <w:t>個控制要點。此一數據顯示了</w:t>
      </w:r>
      <w:r>
        <w:rPr>
          <w:rFonts w:eastAsia="標楷體" w:hint="eastAsia"/>
          <w:sz w:val="20"/>
        </w:rPr>
        <w:t>ISO27001</w:t>
      </w:r>
      <w:r>
        <w:rPr>
          <w:rFonts w:eastAsia="標楷體" w:hint="eastAsia"/>
          <w:sz w:val="20"/>
        </w:rPr>
        <w:t>分工細項如此的完整，各項領域、目標及要點，</w:t>
      </w:r>
      <w:r>
        <w:rPr>
          <w:rFonts w:ascii="標楷體" w:eastAsia="標楷體" w:hAnsi="標楷體" w:hint="eastAsia"/>
          <w:sz w:val="20"/>
        </w:rPr>
        <w:t>均能使其更有效率的遵循ISO27001規範標準，實行資訊安全管理。</w:t>
      </w:r>
    </w:p>
    <w:p w:rsidR="00DA43D2" w:rsidRDefault="00DA43D2" w:rsidP="00DA43D2">
      <w:pPr>
        <w:ind w:firstLine="360"/>
        <w:jc w:val="both"/>
        <w:rPr>
          <w:rFonts w:eastAsia="標楷體"/>
          <w:sz w:val="20"/>
        </w:rPr>
      </w:pPr>
      <w:r w:rsidRPr="00201573">
        <w:rPr>
          <w:rFonts w:eastAsia="標楷體" w:hint="eastAsia"/>
          <w:sz w:val="20"/>
        </w:rPr>
        <w:t>本研究規劃以</w:t>
      </w:r>
      <w:r w:rsidRPr="00AB0F7B">
        <w:rPr>
          <w:rFonts w:eastAsia="標楷體" w:hint="eastAsia"/>
          <w:color w:val="0000FF"/>
          <w:sz w:val="20"/>
        </w:rPr>
        <w:t>企業架構</w:t>
      </w:r>
      <w:r w:rsidRPr="00AB0F7B">
        <w:rPr>
          <w:rFonts w:eastAsia="標楷體" w:hint="eastAsia"/>
          <w:color w:val="0000FF"/>
          <w:sz w:val="20"/>
        </w:rPr>
        <w:t>(Enterprise Architecture)</w:t>
      </w:r>
      <w:r w:rsidRPr="00201573">
        <w:rPr>
          <w:rFonts w:eastAsia="標楷體" w:hint="eastAsia"/>
          <w:sz w:val="20"/>
        </w:rPr>
        <w:t>為基礎，可以清楚地了解幕僚對於資訊安全的不同認知及面向，因此能夠配合</w:t>
      </w:r>
      <w:r w:rsidRPr="00201573">
        <w:rPr>
          <w:rFonts w:eastAsia="標楷體" w:hint="eastAsia"/>
          <w:sz w:val="20"/>
        </w:rPr>
        <w:t>ISMS</w:t>
      </w:r>
      <w:r w:rsidRPr="00201573">
        <w:rPr>
          <w:rFonts w:eastAsia="標楷體" w:hint="eastAsia"/>
          <w:sz w:val="20"/>
        </w:rPr>
        <w:t>之實際需求，適當地做出</w:t>
      </w:r>
      <w:r w:rsidRPr="00AB0F7B">
        <w:rPr>
          <w:rFonts w:eastAsia="標楷體" w:hint="eastAsia"/>
          <w:color w:val="0000FF"/>
          <w:sz w:val="20"/>
        </w:rPr>
        <w:t>問題解決</w:t>
      </w:r>
      <w:r w:rsidRPr="00AB0F7B">
        <w:rPr>
          <w:rFonts w:eastAsia="標楷體" w:hint="eastAsia"/>
          <w:color w:val="0000FF"/>
          <w:sz w:val="20"/>
        </w:rPr>
        <w:t>(Problem Solving)</w:t>
      </w:r>
      <w:r w:rsidRPr="00201573">
        <w:rPr>
          <w:rFonts w:eastAsia="標楷體" w:hint="eastAsia"/>
          <w:sz w:val="20"/>
        </w:rPr>
        <w:t>的對應方案。</w:t>
      </w:r>
    </w:p>
    <w:p w:rsidR="00DA43D2" w:rsidRPr="00AB0F7B" w:rsidRDefault="00DA43D2" w:rsidP="00DA43D2">
      <w:pPr>
        <w:jc w:val="both"/>
        <w:rPr>
          <w:rFonts w:eastAsia="標楷體"/>
          <w:color w:val="0000FF"/>
          <w:sz w:val="20"/>
        </w:rPr>
      </w:pPr>
      <w:r>
        <w:rPr>
          <w:rFonts w:eastAsia="標楷體" w:hint="eastAsia"/>
          <w:sz w:val="20"/>
        </w:rPr>
        <w:t>(</w:t>
      </w:r>
      <w:r>
        <w:rPr>
          <w:rFonts w:eastAsia="標楷體" w:hint="eastAsia"/>
          <w:sz w:val="20"/>
        </w:rPr>
        <w:t>二</w:t>
      </w:r>
      <w:r>
        <w:rPr>
          <w:rFonts w:eastAsia="標楷體" w:hint="eastAsia"/>
          <w:sz w:val="20"/>
        </w:rPr>
        <w:t>)</w:t>
      </w:r>
      <w:r w:rsidRPr="00AB0F7B">
        <w:rPr>
          <w:rFonts w:eastAsia="標楷體" w:hint="eastAsia"/>
          <w:color w:val="0000FF"/>
          <w:sz w:val="20"/>
        </w:rPr>
        <w:t>分析層級法</w:t>
      </w:r>
      <w:r w:rsidRPr="00AB0F7B">
        <w:rPr>
          <w:rFonts w:eastAsia="標楷體" w:hint="eastAsia"/>
          <w:color w:val="0000FF"/>
          <w:sz w:val="20"/>
        </w:rPr>
        <w:t>(Analytic Hierarchy Process, AHP)</w:t>
      </w:r>
    </w:p>
    <w:p w:rsidR="00DA43D2" w:rsidRDefault="00DA43D2" w:rsidP="00DA43D2">
      <w:pPr>
        <w:rPr>
          <w:rFonts w:eastAsia="標楷體"/>
          <w:sz w:val="20"/>
        </w:rPr>
      </w:pPr>
      <w:r>
        <w:rPr>
          <w:rFonts w:hint="eastAsia"/>
        </w:rPr>
        <w:tab/>
      </w:r>
      <w:r w:rsidRPr="00E32B04">
        <w:rPr>
          <w:rFonts w:eastAsia="標楷體" w:hint="eastAsia"/>
          <w:color w:val="FF00FF"/>
          <w:sz w:val="20"/>
        </w:rPr>
        <w:t>[</w:t>
      </w:r>
      <w:r>
        <w:rPr>
          <w:rFonts w:eastAsia="標楷體" w:hint="eastAsia"/>
          <w:color w:val="FF00FF"/>
          <w:sz w:val="20"/>
        </w:rPr>
        <w:t>3</w:t>
      </w:r>
      <w:r w:rsidRPr="009E5D45">
        <w:rPr>
          <w:rFonts w:eastAsia="標楷體" w:hint="eastAsia"/>
          <w:color w:val="FF00FF"/>
          <w:sz w:val="20"/>
        </w:rPr>
        <w:t>]</w:t>
      </w:r>
      <w:r w:rsidRPr="00E32B04">
        <w:rPr>
          <w:rFonts w:eastAsia="標楷體" w:hint="eastAsia"/>
          <w:sz w:val="20"/>
        </w:rPr>
        <w:t xml:space="preserve"> </w:t>
      </w:r>
      <w:r>
        <w:rPr>
          <w:rFonts w:eastAsia="標楷體" w:hint="eastAsia"/>
          <w:sz w:val="20"/>
        </w:rPr>
        <w:t>分析層級法主要應用於決策問題上，根據</w:t>
      </w:r>
      <w:r>
        <w:rPr>
          <w:rFonts w:eastAsia="標楷體" w:hint="eastAsia"/>
          <w:sz w:val="20"/>
        </w:rPr>
        <w:t>Saaty</w:t>
      </w:r>
      <w:r>
        <w:rPr>
          <w:rFonts w:eastAsia="標楷體" w:hint="eastAsia"/>
          <w:sz w:val="20"/>
        </w:rPr>
        <w:t>經驗，認知於下列</w:t>
      </w:r>
      <w:r>
        <w:rPr>
          <w:rFonts w:eastAsia="標楷體" w:hint="eastAsia"/>
          <w:sz w:val="20"/>
        </w:rPr>
        <w:t>13</w:t>
      </w:r>
      <w:r>
        <w:rPr>
          <w:rFonts w:eastAsia="標楷體" w:hint="eastAsia"/>
          <w:sz w:val="20"/>
        </w:rPr>
        <w:t>類問題中也可以代入應用：規劃</w:t>
      </w:r>
      <w:r>
        <w:rPr>
          <w:rFonts w:eastAsia="標楷體" w:hint="eastAsia"/>
          <w:sz w:val="20"/>
        </w:rPr>
        <w:t>(Planning)</w:t>
      </w:r>
      <w:r>
        <w:rPr>
          <w:rFonts w:eastAsia="標楷體" w:hint="eastAsia"/>
          <w:sz w:val="20"/>
        </w:rPr>
        <w:t>、替代方案的產生</w:t>
      </w:r>
      <w:r>
        <w:rPr>
          <w:rFonts w:eastAsia="標楷體" w:hint="eastAsia"/>
          <w:sz w:val="20"/>
        </w:rPr>
        <w:t>(Generating a Set of Alternatives)</w:t>
      </w:r>
      <w:r>
        <w:rPr>
          <w:rFonts w:eastAsia="標楷體" w:hint="eastAsia"/>
          <w:sz w:val="20"/>
        </w:rPr>
        <w:t>、決定優先順序</w:t>
      </w:r>
      <w:r>
        <w:rPr>
          <w:rFonts w:eastAsia="標楷體" w:hint="eastAsia"/>
          <w:sz w:val="20"/>
        </w:rPr>
        <w:t>(Setting Priorities)</w:t>
      </w:r>
      <w:r>
        <w:rPr>
          <w:rFonts w:eastAsia="標楷體" w:hint="eastAsia"/>
          <w:sz w:val="20"/>
        </w:rPr>
        <w:t>、選擇最佳方案或政策</w:t>
      </w:r>
      <w:r>
        <w:rPr>
          <w:rFonts w:eastAsia="標楷體" w:hint="eastAsia"/>
          <w:sz w:val="20"/>
        </w:rPr>
        <w:t>(Chooseing a Best Policy Alternative)</w:t>
      </w:r>
      <w:r>
        <w:rPr>
          <w:rFonts w:eastAsia="標楷體" w:hint="eastAsia"/>
          <w:sz w:val="20"/>
        </w:rPr>
        <w:t>、資源分配</w:t>
      </w:r>
      <w:r>
        <w:rPr>
          <w:rFonts w:eastAsia="標楷體" w:hint="eastAsia"/>
          <w:sz w:val="20"/>
        </w:rPr>
        <w:t>(Allocating Resources)</w:t>
      </w:r>
      <w:r>
        <w:rPr>
          <w:rFonts w:eastAsia="標楷體" w:hint="eastAsia"/>
          <w:sz w:val="20"/>
        </w:rPr>
        <w:t>、決定需求</w:t>
      </w:r>
      <w:r>
        <w:rPr>
          <w:rFonts w:eastAsia="標楷體" w:hint="eastAsia"/>
          <w:sz w:val="20"/>
        </w:rPr>
        <w:t>(Determining Requirements)</w:t>
      </w:r>
      <w:r>
        <w:rPr>
          <w:rFonts w:eastAsia="標楷體" w:hint="eastAsia"/>
          <w:sz w:val="20"/>
        </w:rPr>
        <w:t>、預測結果</w:t>
      </w:r>
      <w:r>
        <w:rPr>
          <w:rFonts w:eastAsia="標楷體" w:hint="eastAsia"/>
          <w:sz w:val="20"/>
        </w:rPr>
        <w:t>(Predicting Outcomes)</w:t>
      </w:r>
      <w:r>
        <w:rPr>
          <w:rFonts w:eastAsia="標楷體" w:hint="eastAsia"/>
          <w:sz w:val="20"/>
        </w:rPr>
        <w:t>、系統設計</w:t>
      </w:r>
      <w:r>
        <w:rPr>
          <w:rFonts w:eastAsia="標楷體" w:hint="eastAsia"/>
          <w:sz w:val="20"/>
        </w:rPr>
        <w:t>(Designing System)</w:t>
      </w:r>
      <w:r>
        <w:rPr>
          <w:rFonts w:eastAsia="標楷體" w:hint="eastAsia"/>
          <w:sz w:val="20"/>
        </w:rPr>
        <w:t>、績效評量</w:t>
      </w:r>
      <w:r>
        <w:rPr>
          <w:rFonts w:eastAsia="標楷體" w:hint="eastAsia"/>
          <w:sz w:val="20"/>
        </w:rPr>
        <w:t>(Measuring Performance)</w:t>
      </w:r>
      <w:r>
        <w:rPr>
          <w:rFonts w:eastAsia="標楷體" w:hint="eastAsia"/>
          <w:sz w:val="20"/>
        </w:rPr>
        <w:t>、確保系統穩定</w:t>
      </w:r>
      <w:r>
        <w:rPr>
          <w:rFonts w:eastAsia="標楷體" w:hint="eastAsia"/>
          <w:sz w:val="20"/>
        </w:rPr>
        <w:t>(Ensuring System Stability)</w:t>
      </w:r>
      <w:r>
        <w:rPr>
          <w:rFonts w:eastAsia="標楷體" w:hint="eastAsia"/>
          <w:sz w:val="20"/>
        </w:rPr>
        <w:t>、最佳化</w:t>
      </w:r>
      <w:r>
        <w:rPr>
          <w:rFonts w:eastAsia="標楷體" w:hint="eastAsia"/>
          <w:sz w:val="20"/>
        </w:rPr>
        <w:t>(Optimization)</w:t>
      </w:r>
      <w:r>
        <w:rPr>
          <w:rFonts w:eastAsia="標楷體" w:hint="eastAsia"/>
          <w:sz w:val="20"/>
        </w:rPr>
        <w:t>、衝突的解決</w:t>
      </w:r>
      <w:r>
        <w:rPr>
          <w:rFonts w:eastAsia="標楷體" w:hint="eastAsia"/>
          <w:sz w:val="20"/>
        </w:rPr>
        <w:t>(Resolving Conflict)</w:t>
      </w:r>
      <w:r>
        <w:rPr>
          <w:rFonts w:eastAsia="標楷體" w:hint="eastAsia"/>
          <w:sz w:val="20"/>
        </w:rPr>
        <w:t>、風險評估</w:t>
      </w:r>
      <w:r>
        <w:rPr>
          <w:rFonts w:eastAsia="標楷體" w:hint="eastAsia"/>
          <w:sz w:val="20"/>
        </w:rPr>
        <w:t>(Risk Assessment)</w:t>
      </w:r>
      <w:r>
        <w:rPr>
          <w:rFonts w:eastAsia="標楷體" w:hint="eastAsia"/>
          <w:sz w:val="20"/>
        </w:rPr>
        <w:t>。</w:t>
      </w:r>
    </w:p>
    <w:p w:rsidR="00DA43D2" w:rsidRDefault="00DA43D2" w:rsidP="00DA43D2">
      <w:pPr>
        <w:ind w:firstLine="480"/>
        <w:rPr>
          <w:rFonts w:eastAsia="標楷體"/>
          <w:color w:val="0000FF"/>
          <w:sz w:val="20"/>
        </w:rPr>
      </w:pPr>
      <w:r w:rsidRPr="00AB0F7B">
        <w:rPr>
          <w:rFonts w:eastAsia="標楷體" w:hint="eastAsia"/>
          <w:sz w:val="20"/>
        </w:rPr>
        <w:t>本研究將利用</w:t>
      </w:r>
      <w:r w:rsidRPr="00AB0F7B">
        <w:rPr>
          <w:rFonts w:eastAsia="標楷體" w:hint="eastAsia"/>
          <w:sz w:val="20"/>
        </w:rPr>
        <w:t>AHP</w:t>
      </w:r>
      <w:r w:rsidRPr="00AB0F7B">
        <w:rPr>
          <w:rFonts w:eastAsia="標楷體" w:hint="eastAsia"/>
          <w:sz w:val="20"/>
        </w:rPr>
        <w:t>的分析方法，找出幕僚對於資訊安全的不同認知及面向，配合</w:t>
      </w:r>
      <w:r w:rsidRPr="00AB0F7B">
        <w:rPr>
          <w:rFonts w:eastAsia="標楷體" w:hint="eastAsia"/>
          <w:sz w:val="20"/>
        </w:rPr>
        <w:t>IS</w:t>
      </w:r>
      <w:r w:rsidRPr="00201573">
        <w:rPr>
          <w:rFonts w:eastAsia="標楷體" w:hint="eastAsia"/>
          <w:sz w:val="20"/>
        </w:rPr>
        <w:t>MS</w:t>
      </w:r>
      <w:r w:rsidRPr="00201573">
        <w:rPr>
          <w:rFonts w:eastAsia="標楷體" w:hint="eastAsia"/>
          <w:sz w:val="20"/>
        </w:rPr>
        <w:t>之實際需求，適當地做出問題解決的對應方案。</w:t>
      </w:r>
    </w:p>
    <w:p w:rsidR="00DA43D2" w:rsidRPr="00503E0F" w:rsidRDefault="00DA43D2" w:rsidP="00DA43D2">
      <w:pPr>
        <w:jc w:val="both"/>
        <w:rPr>
          <w:rFonts w:eastAsia="標楷體"/>
          <w:color w:val="0000FF"/>
          <w:sz w:val="20"/>
        </w:rPr>
      </w:pPr>
    </w:p>
    <w:p w:rsidR="00DA43D2" w:rsidRDefault="00DA43D2" w:rsidP="00DA43D2">
      <w:pPr>
        <w:jc w:val="both"/>
        <w:rPr>
          <w:rFonts w:eastAsia="標楷體"/>
          <w:b/>
          <w:sz w:val="20"/>
        </w:rPr>
      </w:pPr>
      <w:r>
        <w:rPr>
          <w:rFonts w:eastAsia="標楷體" w:hint="eastAsia"/>
          <w:b/>
          <w:sz w:val="20"/>
        </w:rPr>
        <w:t>三、</w:t>
      </w:r>
      <w:r>
        <w:rPr>
          <w:rFonts w:eastAsia="標楷體" w:hint="eastAsia"/>
          <w:b/>
          <w:sz w:val="20"/>
        </w:rPr>
        <w:t>ISMS</w:t>
      </w:r>
      <w:r>
        <w:rPr>
          <w:rFonts w:eastAsia="標楷體" w:hint="eastAsia"/>
          <w:b/>
          <w:sz w:val="20"/>
        </w:rPr>
        <w:t>導入對其幕僚成效塑模</w:t>
      </w:r>
    </w:p>
    <w:p w:rsidR="00DA43D2" w:rsidRDefault="00DA43D2" w:rsidP="00DA43D2">
      <w:pPr>
        <w:ind w:firstLine="480"/>
        <w:jc w:val="both"/>
        <w:rPr>
          <w:rFonts w:eastAsia="標楷體"/>
          <w:sz w:val="20"/>
        </w:rPr>
      </w:pPr>
      <w:r w:rsidRPr="00503E0F">
        <w:rPr>
          <w:rFonts w:eastAsia="標楷體" w:hint="eastAsia"/>
          <w:sz w:val="20"/>
        </w:rPr>
        <w:t>本研究之貢獻乃是以「企業架構塑模語言</w:t>
      </w:r>
      <w:r w:rsidRPr="00503E0F">
        <w:rPr>
          <w:rFonts w:eastAsia="標楷體" w:hint="eastAsia"/>
          <w:sz w:val="20"/>
        </w:rPr>
        <w:t>ArchiMate</w:t>
      </w:r>
      <w:r w:rsidRPr="00503E0F">
        <w:rPr>
          <w:rFonts w:eastAsia="標楷體" w:hint="eastAsia"/>
          <w:sz w:val="20"/>
        </w:rPr>
        <w:t>」建構</w:t>
      </w:r>
      <w:r w:rsidRPr="00503E0F">
        <w:rPr>
          <w:rFonts w:eastAsia="標楷體" w:hint="eastAsia"/>
          <w:sz w:val="20"/>
        </w:rPr>
        <w:t>ISMS</w:t>
      </w:r>
      <w:r w:rsidRPr="00503E0F">
        <w:rPr>
          <w:rFonts w:eastAsia="標楷體" w:hint="eastAsia"/>
          <w:sz w:val="20"/>
        </w:rPr>
        <w:t>利用電腦及網路通信技術，顯示出</w:t>
      </w:r>
      <w:r w:rsidRPr="00503E0F">
        <w:rPr>
          <w:rFonts w:eastAsia="標楷體" w:hint="eastAsia"/>
          <w:sz w:val="20"/>
        </w:rPr>
        <w:t>ISMS</w:t>
      </w:r>
      <w:r w:rsidRPr="00503E0F">
        <w:rPr>
          <w:rFonts w:eastAsia="標楷體" w:hint="eastAsia"/>
          <w:sz w:val="20"/>
        </w:rPr>
        <w:t>的重要性，來驗證企業架構建構的正確性。藉由企業架構對</w:t>
      </w:r>
      <w:r w:rsidRPr="00503E0F">
        <w:rPr>
          <w:rFonts w:eastAsia="標楷體" w:hint="eastAsia"/>
          <w:sz w:val="20"/>
        </w:rPr>
        <w:t>ISMS</w:t>
      </w:r>
      <w:r w:rsidRPr="00503E0F">
        <w:rPr>
          <w:rFonts w:eastAsia="標楷體" w:hint="eastAsia"/>
          <w:sz w:val="20"/>
        </w:rPr>
        <w:t>之策略規劃</w:t>
      </w:r>
      <w:r w:rsidRPr="00503E0F">
        <w:rPr>
          <w:rFonts w:eastAsia="標楷體" w:hint="eastAsia"/>
          <w:sz w:val="20"/>
        </w:rPr>
        <w:t>(Strategic Planning)</w:t>
      </w:r>
      <w:r w:rsidRPr="00503E0F">
        <w:rPr>
          <w:rFonts w:eastAsia="標楷體" w:hint="eastAsia"/>
          <w:sz w:val="20"/>
        </w:rPr>
        <w:t>，使得目標不失焦；同時，提升了資訊安全的重要性。</w:t>
      </w:r>
    </w:p>
    <w:p w:rsidR="00DA43D2" w:rsidRDefault="00DA43D2" w:rsidP="00DA43D2">
      <w:pPr>
        <w:ind w:firstLine="480"/>
        <w:jc w:val="both"/>
        <w:rPr>
          <w:rFonts w:eastAsia="標楷體"/>
          <w:sz w:val="20"/>
        </w:rPr>
      </w:pPr>
    </w:p>
    <w:p w:rsidR="00DA43D2" w:rsidRDefault="00DA43D2" w:rsidP="00DA43D2">
      <w:pPr>
        <w:jc w:val="both"/>
        <w:rPr>
          <w:rFonts w:eastAsia="標楷體"/>
          <w:sz w:val="20"/>
        </w:rPr>
      </w:pPr>
      <w:r>
        <w:rPr>
          <w:rFonts w:eastAsia="標楷體" w:hint="eastAsia"/>
          <w:sz w:val="20"/>
        </w:rPr>
        <w:t>動機架構</w:t>
      </w:r>
      <w:r>
        <w:rPr>
          <w:rFonts w:eastAsia="標楷體" w:hint="eastAsia"/>
          <w:sz w:val="20"/>
        </w:rPr>
        <w:t>(Motivation Architecture)</w:t>
      </w:r>
    </w:p>
    <w:p w:rsidR="00DA43D2" w:rsidRDefault="00DA43D2" w:rsidP="00DA43D2">
      <w:pPr>
        <w:jc w:val="both"/>
        <w:rPr>
          <w:rFonts w:eastAsia="標楷體"/>
          <w:sz w:val="20"/>
        </w:rPr>
      </w:pPr>
    </w:p>
    <w:p w:rsidR="00DA43D2" w:rsidRDefault="00DA43D2" w:rsidP="00DA43D2">
      <w:pPr>
        <w:ind w:firstLine="480"/>
        <w:jc w:val="both"/>
        <w:rPr>
          <w:rFonts w:eastAsia="標楷體"/>
          <w:sz w:val="20"/>
        </w:rPr>
      </w:pPr>
      <w:r>
        <w:rPr>
          <w:rFonts w:eastAsia="標楷體" w:hint="eastAsia"/>
          <w:sz w:val="20"/>
        </w:rPr>
        <w:lastRenderedPageBreak/>
        <w:t>利害關係人</w:t>
      </w:r>
      <w:r>
        <w:rPr>
          <w:rFonts w:eastAsia="標楷體" w:hint="eastAsia"/>
          <w:sz w:val="20"/>
        </w:rPr>
        <w:t>(Stakeholder)</w:t>
      </w:r>
    </w:p>
    <w:p w:rsidR="00DA43D2" w:rsidRDefault="00DA43D2" w:rsidP="00DA43D2">
      <w:pPr>
        <w:ind w:firstLine="480"/>
        <w:jc w:val="both"/>
        <w:rPr>
          <w:rFonts w:eastAsia="標楷體"/>
          <w:sz w:val="20"/>
        </w:rPr>
      </w:pPr>
    </w:p>
    <w:p w:rsidR="00DA43D2" w:rsidRPr="00FC7BAA" w:rsidRDefault="00DA43D2" w:rsidP="00DA43D2">
      <w:pPr>
        <w:numPr>
          <w:ilvl w:val="0"/>
          <w:numId w:val="56"/>
        </w:numPr>
        <w:jc w:val="both"/>
        <w:rPr>
          <w:rFonts w:eastAsia="標楷體"/>
          <w:sz w:val="20"/>
        </w:rPr>
      </w:pPr>
      <w:r>
        <w:rPr>
          <w:rFonts w:eastAsia="標楷體"/>
          <w:sz w:val="20"/>
        </w:rPr>
        <w:t>利害關係人視圖</w:t>
      </w:r>
      <w:r>
        <w:rPr>
          <w:rFonts w:eastAsia="標楷體"/>
          <w:sz w:val="20"/>
        </w:rPr>
        <w:t>(</w:t>
      </w:r>
      <w:r>
        <w:rPr>
          <w:rFonts w:eastAsia="標楷體" w:hint="eastAsia"/>
          <w:sz w:val="20"/>
        </w:rPr>
        <w:t>Stakeholder View)</w:t>
      </w:r>
      <w:r>
        <w:rPr>
          <w:rFonts w:eastAsia="標楷體" w:hint="eastAsia"/>
          <w:sz w:val="20"/>
        </w:rPr>
        <w:t>係由「</w:t>
      </w:r>
      <w:r w:rsidRPr="000549B8">
        <w:rPr>
          <w:rFonts w:eastAsia="標楷體" w:hint="eastAsia"/>
          <w:sz w:val="20"/>
        </w:rPr>
        <w:t>部隊導入</w:t>
      </w:r>
      <w:r w:rsidRPr="000549B8">
        <w:rPr>
          <w:rFonts w:eastAsia="標楷體" w:hint="eastAsia"/>
          <w:sz w:val="20"/>
        </w:rPr>
        <w:t>ISMS</w:t>
      </w:r>
      <w:r w:rsidRPr="000549B8">
        <w:rPr>
          <w:rFonts w:eastAsia="標楷體" w:hint="eastAsia"/>
          <w:sz w:val="20"/>
        </w:rPr>
        <w:t>對幕僚成效的架構研究</w:t>
      </w:r>
      <w:r>
        <w:rPr>
          <w:rFonts w:eastAsia="標楷體" w:hint="eastAsia"/>
          <w:sz w:val="20"/>
        </w:rPr>
        <w:t>」的利害關係人觀點，建構出相對的主要利害關係人</w:t>
      </w:r>
      <w:r>
        <w:rPr>
          <w:rFonts w:eastAsia="標楷體" w:hint="eastAsia"/>
          <w:sz w:val="20"/>
        </w:rPr>
        <w:t>(Key Stakeholder)</w:t>
      </w:r>
      <w:r>
        <w:rPr>
          <w:rFonts w:eastAsia="標楷體" w:hint="eastAsia"/>
          <w:sz w:val="20"/>
        </w:rPr>
        <w:t>視圖，如圖</w:t>
      </w:r>
      <w:r>
        <w:rPr>
          <w:rFonts w:eastAsia="標楷體" w:hint="eastAsia"/>
          <w:sz w:val="20"/>
        </w:rPr>
        <w:t>1</w:t>
      </w:r>
      <w:r>
        <w:rPr>
          <w:rFonts w:eastAsia="標楷體" w:hint="eastAsia"/>
          <w:sz w:val="20"/>
        </w:rPr>
        <w:t>所示動機架構</w:t>
      </w:r>
      <w:r>
        <w:rPr>
          <w:rFonts w:eastAsia="標楷體" w:hint="eastAsia"/>
          <w:sz w:val="20"/>
        </w:rPr>
        <w:t>(Motivation Architecture)</w:t>
      </w:r>
    </w:p>
    <w:p w:rsidR="00DA43D2" w:rsidRDefault="00DA43D2" w:rsidP="00DA43D2">
      <w:pPr>
        <w:jc w:val="both"/>
        <w:rPr>
          <w:rFonts w:eastAsia="標楷體"/>
          <w:sz w:val="20"/>
        </w:rPr>
      </w:pPr>
      <w:r>
        <w:rPr>
          <w:rFonts w:eastAsia="標楷體"/>
          <w:noProof/>
          <w:sz w:val="20"/>
        </w:rPr>
        <w:drawing>
          <wp:inline distT="0" distB="0" distL="0" distR="0" wp14:anchorId="662DABF5" wp14:editId="012AC73A">
            <wp:extent cx="2787015" cy="2186940"/>
            <wp:effectExtent l="0" t="0" r="0" b="3810"/>
            <wp:docPr id="23" name="圖片 23" descr="主要利害關係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主要利害關係人"/>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2787015" cy="2186940"/>
                    </a:xfrm>
                    <a:prstGeom prst="rect">
                      <a:avLst/>
                    </a:prstGeom>
                    <a:noFill/>
                    <a:ln>
                      <a:noFill/>
                    </a:ln>
                  </pic:spPr>
                </pic:pic>
              </a:graphicData>
            </a:graphic>
          </wp:inline>
        </w:drawing>
      </w:r>
    </w:p>
    <w:p w:rsidR="00DA43D2" w:rsidRDefault="00DA43D2" w:rsidP="00DA43D2">
      <w:pPr>
        <w:jc w:val="both"/>
        <w:rPr>
          <w:rFonts w:eastAsia="標楷體"/>
          <w:sz w:val="20"/>
        </w:rPr>
      </w:pPr>
    </w:p>
    <w:p w:rsidR="00DA43D2" w:rsidRDefault="00DA43D2" w:rsidP="00DA43D2">
      <w:pPr>
        <w:ind w:left="840"/>
        <w:jc w:val="both"/>
        <w:rPr>
          <w:rFonts w:eastAsia="標楷體"/>
          <w:sz w:val="16"/>
          <w:szCs w:val="16"/>
        </w:rPr>
      </w:pPr>
      <w:r>
        <w:rPr>
          <w:rFonts w:eastAsia="標楷體" w:hint="eastAsia"/>
          <w:sz w:val="20"/>
        </w:rPr>
        <w:t xml:space="preserve"> </w:t>
      </w:r>
      <w:r>
        <w:rPr>
          <w:rFonts w:eastAsia="標楷體" w:hint="eastAsia"/>
          <w:sz w:val="20"/>
        </w:rPr>
        <w:tab/>
        <w:t xml:space="preserve">   </w:t>
      </w:r>
      <w:r w:rsidRPr="00EF0E53">
        <w:rPr>
          <w:rFonts w:eastAsia="標楷體" w:hint="eastAsia"/>
          <w:sz w:val="16"/>
          <w:szCs w:val="16"/>
        </w:rPr>
        <w:t>圖</w:t>
      </w:r>
      <w:r>
        <w:rPr>
          <w:rFonts w:eastAsia="標楷體" w:hint="eastAsia"/>
          <w:sz w:val="16"/>
          <w:szCs w:val="16"/>
        </w:rPr>
        <w:t>1</w:t>
      </w:r>
      <w:r w:rsidRPr="00EF0E53">
        <w:rPr>
          <w:rFonts w:eastAsia="標楷體" w:hint="eastAsia"/>
          <w:sz w:val="16"/>
          <w:szCs w:val="16"/>
        </w:rPr>
        <w:t>.</w:t>
      </w:r>
      <w:r w:rsidRPr="00EF0E53">
        <w:rPr>
          <w:rFonts w:eastAsia="標楷體" w:hint="eastAsia"/>
          <w:sz w:val="16"/>
          <w:szCs w:val="16"/>
        </w:rPr>
        <w:t>主要利害關係人視圖</w:t>
      </w:r>
    </w:p>
    <w:p w:rsidR="00DA43D2" w:rsidRPr="00FC7BAA" w:rsidRDefault="00DA43D2" w:rsidP="00DA43D2">
      <w:pPr>
        <w:ind w:left="840"/>
        <w:jc w:val="both"/>
        <w:rPr>
          <w:rFonts w:eastAsia="標楷體"/>
          <w:sz w:val="16"/>
          <w:szCs w:val="16"/>
        </w:rPr>
      </w:pPr>
    </w:p>
    <w:p w:rsidR="00DA43D2" w:rsidRDefault="00DA43D2" w:rsidP="00DA43D2">
      <w:pPr>
        <w:numPr>
          <w:ilvl w:val="0"/>
          <w:numId w:val="56"/>
        </w:numPr>
        <w:jc w:val="both"/>
        <w:rPr>
          <w:rFonts w:eastAsia="標楷體"/>
          <w:sz w:val="20"/>
        </w:rPr>
      </w:pPr>
      <w:r>
        <w:rPr>
          <w:rFonts w:eastAsia="標楷體" w:hint="eastAsia"/>
          <w:sz w:val="20"/>
        </w:rPr>
        <w:t>利害關係人關注視圖</w:t>
      </w:r>
      <w:r>
        <w:rPr>
          <w:rFonts w:eastAsia="標楷體" w:hint="eastAsia"/>
          <w:sz w:val="20"/>
        </w:rPr>
        <w:t>(Stakeholder Concern View)</w:t>
      </w:r>
      <w:r>
        <w:rPr>
          <w:rFonts w:eastAsia="標楷體" w:hint="eastAsia"/>
          <w:sz w:val="20"/>
        </w:rPr>
        <w:t>係由「</w:t>
      </w:r>
      <w:r w:rsidRPr="000549B8">
        <w:rPr>
          <w:rFonts w:eastAsia="標楷體" w:hint="eastAsia"/>
          <w:sz w:val="20"/>
        </w:rPr>
        <w:t>部隊導入</w:t>
      </w:r>
      <w:r w:rsidRPr="000549B8">
        <w:rPr>
          <w:rFonts w:eastAsia="標楷體" w:hint="eastAsia"/>
          <w:sz w:val="20"/>
        </w:rPr>
        <w:t>ISMS</w:t>
      </w:r>
      <w:r w:rsidRPr="000549B8">
        <w:rPr>
          <w:rFonts w:eastAsia="標楷體" w:hint="eastAsia"/>
          <w:sz w:val="20"/>
        </w:rPr>
        <w:t>對幕僚成效的架構研究</w:t>
      </w:r>
      <w:r>
        <w:rPr>
          <w:rFonts w:eastAsia="標楷體" w:hint="eastAsia"/>
          <w:sz w:val="20"/>
        </w:rPr>
        <w:t>」的利害關係人關注觀點，建構所有主要利害關係人之主要關注視圖</w:t>
      </w:r>
      <w:r>
        <w:rPr>
          <w:rFonts w:eastAsia="標楷體" w:hint="eastAsia"/>
          <w:sz w:val="20"/>
        </w:rPr>
        <w:t>(Key Concern of Key Stakeholder View)</w:t>
      </w:r>
      <w:r>
        <w:rPr>
          <w:rFonts w:eastAsia="標楷體" w:hint="eastAsia"/>
          <w:sz w:val="20"/>
        </w:rPr>
        <w:t>，如圖</w:t>
      </w:r>
      <w:r>
        <w:rPr>
          <w:rFonts w:eastAsia="標楷體" w:hint="eastAsia"/>
          <w:sz w:val="20"/>
        </w:rPr>
        <w:t>2-1</w:t>
      </w:r>
      <w:r>
        <w:rPr>
          <w:rFonts w:eastAsia="標楷體" w:hint="eastAsia"/>
          <w:sz w:val="20"/>
        </w:rPr>
        <w:t>、</w:t>
      </w:r>
      <w:r>
        <w:rPr>
          <w:rFonts w:eastAsia="標楷體" w:hint="eastAsia"/>
          <w:sz w:val="20"/>
        </w:rPr>
        <w:t>2-2</w:t>
      </w:r>
      <w:r>
        <w:rPr>
          <w:rFonts w:eastAsia="標楷體" w:hint="eastAsia"/>
          <w:sz w:val="20"/>
        </w:rPr>
        <w:t>、</w:t>
      </w:r>
      <w:r>
        <w:rPr>
          <w:rFonts w:eastAsia="標楷體" w:hint="eastAsia"/>
          <w:sz w:val="20"/>
        </w:rPr>
        <w:t>2-3</w:t>
      </w:r>
      <w:r>
        <w:rPr>
          <w:rFonts w:eastAsia="標楷體" w:hint="eastAsia"/>
          <w:sz w:val="20"/>
        </w:rPr>
        <w:t>、</w:t>
      </w:r>
      <w:r>
        <w:rPr>
          <w:rFonts w:eastAsia="標楷體" w:hint="eastAsia"/>
          <w:sz w:val="20"/>
        </w:rPr>
        <w:t>2-4</w:t>
      </w:r>
      <w:r>
        <w:rPr>
          <w:rFonts w:eastAsia="標楷體" w:hint="eastAsia"/>
          <w:sz w:val="20"/>
        </w:rPr>
        <w:t>所示。</w:t>
      </w:r>
    </w:p>
    <w:p w:rsidR="00DA43D2" w:rsidRDefault="00DA43D2" w:rsidP="00DA43D2">
      <w:pPr>
        <w:ind w:left="480"/>
        <w:jc w:val="both"/>
        <w:rPr>
          <w:rFonts w:eastAsia="標楷體"/>
          <w:sz w:val="20"/>
        </w:rPr>
      </w:pPr>
    </w:p>
    <w:p w:rsidR="00DA43D2" w:rsidRDefault="00DA43D2" w:rsidP="00DA43D2">
      <w:pPr>
        <w:jc w:val="both"/>
        <w:rPr>
          <w:rFonts w:eastAsia="標楷體"/>
          <w:sz w:val="20"/>
        </w:rPr>
      </w:pPr>
      <w:r>
        <w:rPr>
          <w:rFonts w:eastAsia="標楷體"/>
          <w:noProof/>
          <w:sz w:val="20"/>
        </w:rPr>
        <w:drawing>
          <wp:inline distT="0" distB="0" distL="0" distR="0" wp14:anchorId="61299ACA" wp14:editId="1424235C">
            <wp:extent cx="2780030" cy="2450465"/>
            <wp:effectExtent l="0" t="0" r="1270" b="6985"/>
            <wp:docPr id="22" name="圖片 22" descr="關注_主官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關注_主官view"/>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780030" cy="2450465"/>
                    </a:xfrm>
                    <a:prstGeom prst="rect">
                      <a:avLst/>
                    </a:prstGeom>
                    <a:noFill/>
                    <a:ln>
                      <a:noFill/>
                    </a:ln>
                  </pic:spPr>
                </pic:pic>
              </a:graphicData>
            </a:graphic>
          </wp:inline>
        </w:drawing>
      </w:r>
    </w:p>
    <w:p w:rsidR="00DA43D2" w:rsidRDefault="00DA43D2" w:rsidP="00DA43D2">
      <w:pPr>
        <w:jc w:val="both"/>
        <w:rPr>
          <w:rFonts w:eastAsia="標楷體"/>
          <w:sz w:val="20"/>
        </w:rPr>
      </w:pPr>
    </w:p>
    <w:p w:rsidR="00DA43D2" w:rsidRDefault="00DA43D2" w:rsidP="00DA43D2">
      <w:pPr>
        <w:jc w:val="both"/>
        <w:rPr>
          <w:rFonts w:eastAsia="標楷體"/>
          <w:sz w:val="16"/>
          <w:szCs w:val="16"/>
        </w:rPr>
      </w:pPr>
      <w:r>
        <w:rPr>
          <w:rFonts w:eastAsia="標楷體" w:hint="eastAsia"/>
          <w:sz w:val="20"/>
        </w:rPr>
        <w:t xml:space="preserve">       </w:t>
      </w:r>
      <w:r w:rsidRPr="00EF0E53">
        <w:rPr>
          <w:rFonts w:eastAsia="標楷體" w:hint="eastAsia"/>
          <w:sz w:val="16"/>
          <w:szCs w:val="16"/>
        </w:rPr>
        <w:t>圖</w:t>
      </w:r>
      <w:r>
        <w:rPr>
          <w:rFonts w:eastAsia="標楷體" w:hint="eastAsia"/>
          <w:sz w:val="16"/>
          <w:szCs w:val="16"/>
        </w:rPr>
        <w:t>2-1</w:t>
      </w:r>
      <w:r>
        <w:rPr>
          <w:rFonts w:eastAsia="標楷體" w:hint="eastAsia"/>
          <w:sz w:val="16"/>
          <w:szCs w:val="16"/>
        </w:rPr>
        <w:t>主要利害關係人</w:t>
      </w:r>
      <w:r>
        <w:rPr>
          <w:rFonts w:eastAsia="標楷體" w:hint="eastAsia"/>
          <w:sz w:val="16"/>
          <w:szCs w:val="16"/>
        </w:rPr>
        <w:t>(</w:t>
      </w:r>
      <w:r>
        <w:rPr>
          <w:rFonts w:eastAsia="標楷體" w:hint="eastAsia"/>
          <w:sz w:val="16"/>
          <w:szCs w:val="16"/>
        </w:rPr>
        <w:t>主官</w:t>
      </w:r>
      <w:r>
        <w:rPr>
          <w:rFonts w:eastAsia="標楷體" w:hint="eastAsia"/>
          <w:sz w:val="16"/>
          <w:szCs w:val="16"/>
        </w:rPr>
        <w:t>)</w:t>
      </w:r>
      <w:r>
        <w:rPr>
          <w:rFonts w:eastAsia="標楷體" w:hint="eastAsia"/>
          <w:sz w:val="16"/>
          <w:szCs w:val="16"/>
        </w:rPr>
        <w:t>之主要關注視圖</w:t>
      </w:r>
    </w:p>
    <w:p w:rsidR="00DA43D2" w:rsidRDefault="00DA43D2" w:rsidP="00DA43D2">
      <w:pPr>
        <w:jc w:val="both"/>
        <w:rPr>
          <w:rFonts w:eastAsia="標楷體"/>
          <w:sz w:val="16"/>
          <w:szCs w:val="16"/>
        </w:rPr>
      </w:pPr>
    </w:p>
    <w:p w:rsidR="00DA43D2" w:rsidRDefault="00DA43D2" w:rsidP="00DA43D2">
      <w:pPr>
        <w:jc w:val="both"/>
        <w:rPr>
          <w:rFonts w:eastAsia="標楷體"/>
          <w:sz w:val="16"/>
          <w:szCs w:val="16"/>
        </w:rPr>
      </w:pPr>
    </w:p>
    <w:p w:rsidR="00DA43D2" w:rsidRPr="006C538A" w:rsidRDefault="00DA43D2" w:rsidP="00DA43D2">
      <w:pPr>
        <w:jc w:val="both"/>
        <w:rPr>
          <w:rFonts w:eastAsia="標楷體"/>
          <w:sz w:val="20"/>
        </w:rPr>
      </w:pPr>
    </w:p>
    <w:p w:rsidR="00DA43D2" w:rsidRPr="00EF0E53" w:rsidRDefault="00DA43D2" w:rsidP="00DA43D2">
      <w:pPr>
        <w:jc w:val="both"/>
        <w:rPr>
          <w:rFonts w:eastAsia="標楷體"/>
          <w:sz w:val="20"/>
        </w:rPr>
      </w:pPr>
    </w:p>
    <w:p w:rsidR="00DA43D2" w:rsidRDefault="00DA43D2" w:rsidP="00DA43D2">
      <w:pPr>
        <w:jc w:val="both"/>
        <w:rPr>
          <w:rFonts w:eastAsia="標楷體"/>
          <w:sz w:val="20"/>
        </w:rPr>
      </w:pPr>
      <w:r>
        <w:rPr>
          <w:rFonts w:eastAsia="標楷體"/>
          <w:noProof/>
          <w:sz w:val="20"/>
        </w:rPr>
        <w:drawing>
          <wp:inline distT="0" distB="0" distL="0" distR="0" wp14:anchorId="496D358C" wp14:editId="7DAC0D61">
            <wp:extent cx="2787015" cy="2238375"/>
            <wp:effectExtent l="0" t="0" r="0" b="9525"/>
            <wp:docPr id="24" name="圖片 24" descr="關注_幕僚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關注_幕僚view"/>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787015" cy="2238375"/>
                    </a:xfrm>
                    <a:prstGeom prst="rect">
                      <a:avLst/>
                    </a:prstGeom>
                    <a:noFill/>
                    <a:ln>
                      <a:noFill/>
                    </a:ln>
                  </pic:spPr>
                </pic:pic>
              </a:graphicData>
            </a:graphic>
          </wp:inline>
        </w:drawing>
      </w:r>
    </w:p>
    <w:p w:rsidR="00DA43D2" w:rsidRDefault="00DA43D2" w:rsidP="00DA43D2">
      <w:pPr>
        <w:jc w:val="both"/>
        <w:rPr>
          <w:rFonts w:eastAsia="標楷體"/>
          <w:sz w:val="16"/>
          <w:szCs w:val="16"/>
        </w:rPr>
      </w:pPr>
      <w:r>
        <w:rPr>
          <w:rFonts w:eastAsia="標楷體" w:hint="eastAsia"/>
          <w:sz w:val="20"/>
        </w:rPr>
        <w:t xml:space="preserve">       </w:t>
      </w:r>
      <w:r w:rsidRPr="00EF0E53">
        <w:rPr>
          <w:rFonts w:eastAsia="標楷體" w:hint="eastAsia"/>
          <w:sz w:val="16"/>
          <w:szCs w:val="16"/>
        </w:rPr>
        <w:t>圖</w:t>
      </w:r>
      <w:r>
        <w:rPr>
          <w:rFonts w:eastAsia="標楷體" w:hint="eastAsia"/>
          <w:sz w:val="16"/>
          <w:szCs w:val="16"/>
        </w:rPr>
        <w:t>2-2</w:t>
      </w:r>
      <w:r>
        <w:rPr>
          <w:rFonts w:eastAsia="標楷體" w:hint="eastAsia"/>
          <w:sz w:val="16"/>
          <w:szCs w:val="16"/>
        </w:rPr>
        <w:t>主要利害關係人</w:t>
      </w:r>
      <w:r>
        <w:rPr>
          <w:rFonts w:eastAsia="標楷體" w:hint="eastAsia"/>
          <w:sz w:val="16"/>
          <w:szCs w:val="16"/>
        </w:rPr>
        <w:t>(</w:t>
      </w:r>
      <w:r>
        <w:rPr>
          <w:rFonts w:eastAsia="標楷體" w:hint="eastAsia"/>
          <w:sz w:val="16"/>
          <w:szCs w:val="16"/>
        </w:rPr>
        <w:t>幕僚</w:t>
      </w:r>
      <w:r>
        <w:rPr>
          <w:rFonts w:eastAsia="標楷體" w:hint="eastAsia"/>
          <w:sz w:val="16"/>
          <w:szCs w:val="16"/>
        </w:rPr>
        <w:t>)</w:t>
      </w:r>
      <w:r>
        <w:rPr>
          <w:rFonts w:eastAsia="標楷體" w:hint="eastAsia"/>
          <w:sz w:val="16"/>
          <w:szCs w:val="16"/>
        </w:rPr>
        <w:t>之主要關注視圖</w:t>
      </w:r>
    </w:p>
    <w:p w:rsidR="00DA43D2" w:rsidRDefault="00DA43D2" w:rsidP="00DA43D2">
      <w:pPr>
        <w:jc w:val="both"/>
        <w:rPr>
          <w:rFonts w:eastAsia="標楷體"/>
          <w:sz w:val="16"/>
          <w:szCs w:val="16"/>
        </w:rPr>
      </w:pPr>
    </w:p>
    <w:p w:rsidR="00DA43D2" w:rsidRDefault="00DA43D2" w:rsidP="00DA43D2">
      <w:pPr>
        <w:jc w:val="both"/>
        <w:rPr>
          <w:rFonts w:eastAsia="標楷體"/>
          <w:sz w:val="20"/>
        </w:rPr>
      </w:pPr>
      <w:r>
        <w:rPr>
          <w:rFonts w:eastAsia="標楷體"/>
          <w:noProof/>
          <w:sz w:val="20"/>
        </w:rPr>
        <w:drawing>
          <wp:inline distT="0" distB="0" distL="0" distR="0" wp14:anchorId="4C8A340E" wp14:editId="6CFBD3A0">
            <wp:extent cx="2728595" cy="2092325"/>
            <wp:effectExtent l="0" t="0" r="0" b="3175"/>
            <wp:docPr id="25" name="圖片 25" descr="關注_非資訊業務人員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關注_非資訊業務人員view"/>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728595" cy="2092325"/>
                    </a:xfrm>
                    <a:prstGeom prst="rect">
                      <a:avLst/>
                    </a:prstGeom>
                    <a:noFill/>
                    <a:ln>
                      <a:noFill/>
                    </a:ln>
                  </pic:spPr>
                </pic:pic>
              </a:graphicData>
            </a:graphic>
          </wp:inline>
        </w:drawing>
      </w:r>
    </w:p>
    <w:p w:rsidR="00DA43D2" w:rsidRDefault="00DA43D2" w:rsidP="00DA43D2">
      <w:pPr>
        <w:jc w:val="both"/>
        <w:rPr>
          <w:rFonts w:eastAsia="標楷體"/>
          <w:sz w:val="20"/>
        </w:rPr>
      </w:pPr>
    </w:p>
    <w:p w:rsidR="00DA43D2" w:rsidRPr="006C538A" w:rsidRDefault="00DA43D2" w:rsidP="00DA43D2">
      <w:pPr>
        <w:jc w:val="both"/>
        <w:rPr>
          <w:rFonts w:eastAsia="標楷體"/>
          <w:sz w:val="16"/>
          <w:szCs w:val="16"/>
        </w:rPr>
      </w:pPr>
      <w:r>
        <w:rPr>
          <w:rFonts w:eastAsia="標楷體" w:hint="eastAsia"/>
          <w:sz w:val="20"/>
        </w:rPr>
        <w:t xml:space="preserve">  </w:t>
      </w:r>
      <w:r w:rsidRPr="006C538A">
        <w:rPr>
          <w:rFonts w:eastAsia="標楷體" w:hint="eastAsia"/>
          <w:sz w:val="16"/>
          <w:szCs w:val="16"/>
        </w:rPr>
        <w:t>圖</w:t>
      </w:r>
      <w:r w:rsidRPr="006C538A">
        <w:rPr>
          <w:rFonts w:eastAsia="標楷體" w:hint="eastAsia"/>
          <w:sz w:val="16"/>
          <w:szCs w:val="16"/>
        </w:rPr>
        <w:t>2-3</w:t>
      </w:r>
      <w:r w:rsidRPr="006C538A">
        <w:rPr>
          <w:rFonts w:eastAsia="標楷體" w:hint="eastAsia"/>
          <w:sz w:val="16"/>
          <w:szCs w:val="16"/>
        </w:rPr>
        <w:t>主要利害關係人</w:t>
      </w:r>
      <w:r w:rsidRPr="006C538A">
        <w:rPr>
          <w:rFonts w:eastAsia="標楷體" w:hint="eastAsia"/>
          <w:sz w:val="16"/>
          <w:szCs w:val="16"/>
        </w:rPr>
        <w:t>(</w:t>
      </w:r>
      <w:r w:rsidRPr="006C538A">
        <w:rPr>
          <w:rFonts w:eastAsia="標楷體" w:hint="eastAsia"/>
          <w:sz w:val="16"/>
          <w:szCs w:val="16"/>
        </w:rPr>
        <w:t>非資訊業務人員</w:t>
      </w:r>
      <w:r w:rsidRPr="006C538A">
        <w:rPr>
          <w:rFonts w:eastAsia="標楷體" w:hint="eastAsia"/>
          <w:sz w:val="16"/>
          <w:szCs w:val="16"/>
        </w:rPr>
        <w:t>)</w:t>
      </w:r>
      <w:r w:rsidRPr="006C538A">
        <w:rPr>
          <w:rFonts w:eastAsia="標楷體" w:hint="eastAsia"/>
          <w:sz w:val="16"/>
          <w:szCs w:val="16"/>
        </w:rPr>
        <w:t>之主要關注視圖</w:t>
      </w:r>
    </w:p>
    <w:p w:rsidR="00DA43D2" w:rsidRPr="006C538A" w:rsidRDefault="00DA43D2" w:rsidP="00DA43D2">
      <w:pPr>
        <w:jc w:val="both"/>
        <w:rPr>
          <w:rFonts w:eastAsia="標楷體"/>
          <w:sz w:val="20"/>
        </w:rPr>
      </w:pPr>
    </w:p>
    <w:p w:rsidR="00DA43D2" w:rsidRDefault="00DA43D2" w:rsidP="00DA43D2">
      <w:pPr>
        <w:jc w:val="both"/>
        <w:rPr>
          <w:rFonts w:eastAsia="標楷體"/>
          <w:sz w:val="20"/>
        </w:rPr>
      </w:pPr>
      <w:r>
        <w:rPr>
          <w:rFonts w:eastAsia="標楷體"/>
          <w:noProof/>
          <w:sz w:val="20"/>
        </w:rPr>
        <w:drawing>
          <wp:inline distT="0" distB="0" distL="0" distR="0" wp14:anchorId="13F29976" wp14:editId="5CF612C4">
            <wp:extent cx="2728595" cy="1675130"/>
            <wp:effectExtent l="0" t="0" r="0" b="1270"/>
            <wp:docPr id="26" name="圖片 26" descr="關注_資訊專業人員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關注_資訊專業人員view"/>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728595" cy="1675130"/>
                    </a:xfrm>
                    <a:prstGeom prst="rect">
                      <a:avLst/>
                    </a:prstGeom>
                    <a:noFill/>
                    <a:ln>
                      <a:noFill/>
                    </a:ln>
                  </pic:spPr>
                </pic:pic>
              </a:graphicData>
            </a:graphic>
          </wp:inline>
        </w:drawing>
      </w:r>
    </w:p>
    <w:p w:rsidR="00DA43D2" w:rsidRDefault="00DA43D2" w:rsidP="00DA43D2">
      <w:pPr>
        <w:jc w:val="both"/>
        <w:rPr>
          <w:rFonts w:eastAsia="標楷體"/>
          <w:sz w:val="20"/>
        </w:rPr>
      </w:pPr>
    </w:p>
    <w:p w:rsidR="00DA43D2" w:rsidRPr="0083339D" w:rsidRDefault="00DA43D2" w:rsidP="00DA43D2">
      <w:pPr>
        <w:jc w:val="both"/>
        <w:rPr>
          <w:rFonts w:eastAsia="標楷體"/>
          <w:sz w:val="16"/>
          <w:szCs w:val="16"/>
        </w:rPr>
      </w:pPr>
      <w:r>
        <w:rPr>
          <w:rFonts w:eastAsia="標楷體" w:hint="eastAsia"/>
          <w:sz w:val="20"/>
        </w:rPr>
        <w:t xml:space="preserve">  </w:t>
      </w:r>
      <w:r w:rsidRPr="006C538A">
        <w:rPr>
          <w:rFonts w:eastAsia="標楷體" w:hint="eastAsia"/>
          <w:sz w:val="16"/>
          <w:szCs w:val="16"/>
        </w:rPr>
        <w:t>圖</w:t>
      </w:r>
      <w:r w:rsidRPr="006C538A">
        <w:rPr>
          <w:rFonts w:eastAsia="標楷體" w:hint="eastAsia"/>
          <w:sz w:val="16"/>
          <w:szCs w:val="16"/>
        </w:rPr>
        <w:t>2-</w:t>
      </w:r>
      <w:r>
        <w:rPr>
          <w:rFonts w:eastAsia="標楷體" w:hint="eastAsia"/>
          <w:sz w:val="16"/>
          <w:szCs w:val="16"/>
        </w:rPr>
        <w:t>4</w:t>
      </w:r>
      <w:r w:rsidRPr="006C538A">
        <w:rPr>
          <w:rFonts w:eastAsia="標楷體" w:hint="eastAsia"/>
          <w:sz w:val="16"/>
          <w:szCs w:val="16"/>
        </w:rPr>
        <w:t>主要利害關係人</w:t>
      </w:r>
      <w:r w:rsidRPr="006C538A">
        <w:rPr>
          <w:rFonts w:eastAsia="標楷體" w:hint="eastAsia"/>
          <w:sz w:val="16"/>
          <w:szCs w:val="16"/>
        </w:rPr>
        <w:t>(</w:t>
      </w:r>
      <w:r w:rsidRPr="006C538A">
        <w:rPr>
          <w:rFonts w:eastAsia="標楷體" w:hint="eastAsia"/>
          <w:sz w:val="16"/>
          <w:szCs w:val="16"/>
        </w:rPr>
        <w:t>資訊</w:t>
      </w:r>
      <w:r>
        <w:rPr>
          <w:rFonts w:eastAsia="標楷體" w:hint="eastAsia"/>
          <w:sz w:val="16"/>
          <w:szCs w:val="16"/>
        </w:rPr>
        <w:t>專業</w:t>
      </w:r>
      <w:r w:rsidRPr="006C538A">
        <w:rPr>
          <w:rFonts w:eastAsia="標楷體" w:hint="eastAsia"/>
          <w:sz w:val="16"/>
          <w:szCs w:val="16"/>
        </w:rPr>
        <w:t>人員</w:t>
      </w:r>
      <w:r w:rsidRPr="006C538A">
        <w:rPr>
          <w:rFonts w:eastAsia="標楷體" w:hint="eastAsia"/>
          <w:sz w:val="16"/>
          <w:szCs w:val="16"/>
        </w:rPr>
        <w:t>)</w:t>
      </w:r>
      <w:r w:rsidRPr="006C538A">
        <w:rPr>
          <w:rFonts w:eastAsia="標楷體" w:hint="eastAsia"/>
          <w:sz w:val="16"/>
          <w:szCs w:val="16"/>
        </w:rPr>
        <w:t>之主要關注視圖</w:t>
      </w:r>
    </w:p>
    <w:p w:rsidR="00DA43D2" w:rsidRDefault="00DA43D2" w:rsidP="00DA43D2">
      <w:pPr>
        <w:jc w:val="both"/>
        <w:rPr>
          <w:rFonts w:eastAsia="標楷體"/>
          <w:sz w:val="20"/>
        </w:rPr>
      </w:pPr>
    </w:p>
    <w:p w:rsidR="00DA43D2" w:rsidRPr="00FC7BAA" w:rsidRDefault="00DA43D2" w:rsidP="00DA43D2">
      <w:pPr>
        <w:numPr>
          <w:ilvl w:val="0"/>
          <w:numId w:val="56"/>
        </w:numPr>
        <w:jc w:val="both"/>
        <w:rPr>
          <w:rFonts w:eastAsia="標楷體"/>
          <w:sz w:val="20"/>
        </w:rPr>
      </w:pPr>
      <w:r>
        <w:rPr>
          <w:rFonts w:eastAsia="標楷體"/>
          <w:sz w:val="20"/>
        </w:rPr>
        <w:t>組織視圖</w:t>
      </w:r>
      <w:r>
        <w:rPr>
          <w:rFonts w:eastAsia="標楷體"/>
          <w:sz w:val="20"/>
        </w:rPr>
        <w:t>(</w:t>
      </w:r>
      <w:r>
        <w:rPr>
          <w:rFonts w:eastAsia="標楷體" w:hint="eastAsia"/>
          <w:sz w:val="20"/>
        </w:rPr>
        <w:t>Organization View)</w:t>
      </w:r>
      <w:r>
        <w:rPr>
          <w:rFonts w:eastAsia="標楷體" w:hint="eastAsia"/>
          <w:sz w:val="20"/>
        </w:rPr>
        <w:t>係由「</w:t>
      </w:r>
      <w:r w:rsidRPr="000549B8">
        <w:rPr>
          <w:rFonts w:eastAsia="標楷體" w:hint="eastAsia"/>
          <w:sz w:val="20"/>
        </w:rPr>
        <w:t>部隊導入</w:t>
      </w:r>
      <w:r w:rsidRPr="000549B8">
        <w:rPr>
          <w:rFonts w:eastAsia="標楷體" w:hint="eastAsia"/>
          <w:sz w:val="20"/>
        </w:rPr>
        <w:t>ISMS</w:t>
      </w:r>
      <w:r w:rsidRPr="000549B8">
        <w:rPr>
          <w:rFonts w:eastAsia="標楷體" w:hint="eastAsia"/>
          <w:sz w:val="20"/>
        </w:rPr>
        <w:t>對幕僚成效的架構研究</w:t>
      </w:r>
      <w:r>
        <w:rPr>
          <w:rFonts w:eastAsia="標楷體" w:hint="eastAsia"/>
          <w:sz w:val="20"/>
        </w:rPr>
        <w:t>」的組織觀點，建構達成子目標</w:t>
      </w:r>
      <w:r>
        <w:rPr>
          <w:rFonts w:eastAsia="標楷體" w:hint="eastAsia"/>
          <w:sz w:val="20"/>
        </w:rPr>
        <w:t>(Sub-goal)</w:t>
      </w:r>
      <w:r>
        <w:rPr>
          <w:rFonts w:eastAsia="標楷體" w:hint="eastAsia"/>
          <w:sz w:val="20"/>
        </w:rPr>
        <w:t>與總目標</w:t>
      </w:r>
      <w:r>
        <w:rPr>
          <w:rFonts w:eastAsia="標楷體" w:hint="eastAsia"/>
          <w:sz w:val="20"/>
        </w:rPr>
        <w:t>(Super-goal)</w:t>
      </w:r>
      <w:r>
        <w:rPr>
          <w:rFonts w:eastAsia="標楷體" w:hint="eastAsia"/>
          <w:sz w:val="20"/>
        </w:rPr>
        <w:t>的主要組織視圖</w:t>
      </w:r>
      <w:r>
        <w:rPr>
          <w:rFonts w:eastAsia="標楷體" w:hint="eastAsia"/>
          <w:sz w:val="20"/>
        </w:rPr>
        <w:t xml:space="preserve">(Key Organization </w:t>
      </w:r>
      <w:r>
        <w:rPr>
          <w:rFonts w:eastAsia="標楷體" w:hint="eastAsia"/>
          <w:sz w:val="20"/>
        </w:rPr>
        <w:lastRenderedPageBreak/>
        <w:t>View)</w:t>
      </w:r>
      <w:r>
        <w:rPr>
          <w:rFonts w:eastAsia="標楷體" w:hint="eastAsia"/>
          <w:sz w:val="20"/>
        </w:rPr>
        <w:t>，如圖</w:t>
      </w:r>
      <w:r>
        <w:rPr>
          <w:rFonts w:eastAsia="標楷體" w:hint="eastAsia"/>
          <w:sz w:val="20"/>
        </w:rPr>
        <w:t>3</w:t>
      </w:r>
      <w:r>
        <w:rPr>
          <w:rFonts w:eastAsia="標楷體" w:hint="eastAsia"/>
          <w:sz w:val="20"/>
        </w:rPr>
        <w:t>所示。</w:t>
      </w:r>
    </w:p>
    <w:p w:rsidR="00DA43D2" w:rsidRDefault="00DA43D2" w:rsidP="00DA43D2">
      <w:pPr>
        <w:jc w:val="both"/>
        <w:rPr>
          <w:rFonts w:eastAsia="標楷體"/>
          <w:sz w:val="20"/>
        </w:rPr>
      </w:pPr>
      <w:r>
        <w:rPr>
          <w:rFonts w:eastAsia="標楷體"/>
          <w:noProof/>
          <w:sz w:val="20"/>
        </w:rPr>
        <w:drawing>
          <wp:inline distT="0" distB="0" distL="0" distR="0" wp14:anchorId="673ACD4E" wp14:editId="55E31CF3">
            <wp:extent cx="2780030" cy="3262630"/>
            <wp:effectExtent l="0" t="0" r="1270" b="0"/>
            <wp:docPr id="27" name="圖片 27" descr="部隊導入ISMS對幕僚成效的架構研究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部隊導入ISMS對幕僚成效的架構研究view"/>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780030" cy="3262630"/>
                    </a:xfrm>
                    <a:prstGeom prst="rect">
                      <a:avLst/>
                    </a:prstGeom>
                    <a:noFill/>
                    <a:ln>
                      <a:noFill/>
                    </a:ln>
                  </pic:spPr>
                </pic:pic>
              </a:graphicData>
            </a:graphic>
          </wp:inline>
        </w:drawing>
      </w:r>
    </w:p>
    <w:p w:rsidR="00DA43D2" w:rsidRDefault="00DA43D2" w:rsidP="00DA43D2">
      <w:pPr>
        <w:jc w:val="both"/>
        <w:rPr>
          <w:rFonts w:eastAsia="標楷體"/>
          <w:sz w:val="20"/>
        </w:rPr>
      </w:pPr>
    </w:p>
    <w:p w:rsidR="00DA43D2" w:rsidRPr="0083339D" w:rsidRDefault="00DA43D2" w:rsidP="00DA43D2">
      <w:pPr>
        <w:jc w:val="both"/>
        <w:rPr>
          <w:rFonts w:eastAsia="標楷體"/>
          <w:sz w:val="20"/>
        </w:rPr>
      </w:pPr>
      <w:r>
        <w:rPr>
          <w:rFonts w:eastAsia="標楷體" w:hint="eastAsia"/>
          <w:sz w:val="20"/>
        </w:rPr>
        <w:t xml:space="preserve">               </w:t>
      </w:r>
      <w:r w:rsidRPr="00EF0E53">
        <w:rPr>
          <w:rFonts w:eastAsia="標楷體" w:hint="eastAsia"/>
          <w:sz w:val="16"/>
          <w:szCs w:val="16"/>
        </w:rPr>
        <w:t>圖</w:t>
      </w:r>
      <w:r>
        <w:rPr>
          <w:rFonts w:eastAsia="標楷體" w:hint="eastAsia"/>
          <w:sz w:val="16"/>
          <w:szCs w:val="16"/>
        </w:rPr>
        <w:t>3</w:t>
      </w:r>
      <w:r w:rsidRPr="00EF0E53">
        <w:rPr>
          <w:rFonts w:eastAsia="標楷體" w:hint="eastAsia"/>
          <w:sz w:val="16"/>
          <w:szCs w:val="16"/>
        </w:rPr>
        <w:t>.</w:t>
      </w:r>
      <w:r w:rsidRPr="00EF0E53">
        <w:rPr>
          <w:rFonts w:eastAsia="標楷體" w:hint="eastAsia"/>
          <w:sz w:val="16"/>
          <w:szCs w:val="16"/>
        </w:rPr>
        <w:t>主要</w:t>
      </w:r>
      <w:r>
        <w:rPr>
          <w:rFonts w:eastAsia="標楷體" w:hint="eastAsia"/>
          <w:sz w:val="16"/>
          <w:szCs w:val="16"/>
        </w:rPr>
        <w:t>組織</w:t>
      </w:r>
      <w:r w:rsidRPr="00EF0E53">
        <w:rPr>
          <w:rFonts w:eastAsia="標楷體" w:hint="eastAsia"/>
          <w:sz w:val="16"/>
          <w:szCs w:val="16"/>
        </w:rPr>
        <w:t>視圖</w:t>
      </w:r>
    </w:p>
    <w:p w:rsidR="00DA43D2" w:rsidRPr="00FC7BAA" w:rsidRDefault="00DA43D2" w:rsidP="00DA43D2">
      <w:pPr>
        <w:jc w:val="both"/>
        <w:rPr>
          <w:rFonts w:eastAsia="標楷體"/>
          <w:b/>
          <w:spacing w:val="-10"/>
          <w:sz w:val="20"/>
        </w:rPr>
      </w:pPr>
      <w:r w:rsidRPr="00FC7BAA">
        <w:rPr>
          <w:rFonts w:eastAsia="標楷體" w:hint="eastAsia"/>
          <w:b/>
          <w:spacing w:val="-10"/>
          <w:sz w:val="20"/>
        </w:rPr>
        <w:t>四、研究心得</w:t>
      </w:r>
    </w:p>
    <w:p w:rsidR="00DA43D2" w:rsidRPr="00FC7BAA" w:rsidRDefault="00DA43D2" w:rsidP="00DA43D2">
      <w:pPr>
        <w:jc w:val="both"/>
        <w:rPr>
          <w:rFonts w:eastAsia="標楷體"/>
          <w:b/>
          <w:spacing w:val="-10"/>
          <w:sz w:val="20"/>
        </w:rPr>
      </w:pPr>
      <w:r w:rsidRPr="00FC7BAA">
        <w:rPr>
          <w:rFonts w:eastAsia="標楷體" w:hint="eastAsia"/>
          <w:b/>
          <w:spacing w:val="-10"/>
          <w:sz w:val="20"/>
        </w:rPr>
        <w:tab/>
      </w:r>
      <w:r w:rsidRPr="00FC7BAA">
        <w:rPr>
          <w:rFonts w:eastAsia="標楷體" w:hint="eastAsia"/>
          <w:spacing w:val="-10"/>
          <w:sz w:val="20"/>
        </w:rPr>
        <w:t>本研究之貢獻乃是以「企業架構塑模語言</w:t>
      </w:r>
      <w:r w:rsidRPr="00FC7BAA">
        <w:rPr>
          <w:rFonts w:eastAsia="標楷體" w:hint="eastAsia"/>
          <w:spacing w:val="-10"/>
          <w:sz w:val="20"/>
        </w:rPr>
        <w:t>ArchiMate</w:t>
      </w:r>
      <w:r w:rsidRPr="00FC7BAA">
        <w:rPr>
          <w:rFonts w:eastAsia="標楷體" w:hint="eastAsia"/>
          <w:spacing w:val="-10"/>
          <w:sz w:val="20"/>
        </w:rPr>
        <w:t>」建構</w:t>
      </w:r>
      <w:r w:rsidRPr="00FC7BAA">
        <w:rPr>
          <w:rFonts w:eastAsia="標楷體" w:hint="eastAsia"/>
          <w:spacing w:val="-10"/>
          <w:sz w:val="20"/>
        </w:rPr>
        <w:t>ISMS</w:t>
      </w:r>
      <w:r w:rsidRPr="00FC7BAA">
        <w:rPr>
          <w:rFonts w:eastAsia="標楷體" w:hint="eastAsia"/>
          <w:spacing w:val="-10"/>
          <w:sz w:val="20"/>
        </w:rPr>
        <w:t>利用電腦及網路通信技術，顯示出</w:t>
      </w:r>
      <w:r w:rsidRPr="00FC7BAA">
        <w:rPr>
          <w:rFonts w:eastAsia="標楷體" w:hint="eastAsia"/>
          <w:spacing w:val="-10"/>
          <w:sz w:val="20"/>
        </w:rPr>
        <w:t>ISMS</w:t>
      </w:r>
      <w:r w:rsidRPr="00FC7BAA">
        <w:rPr>
          <w:rFonts w:eastAsia="標楷體" w:hint="eastAsia"/>
          <w:spacing w:val="-10"/>
          <w:sz w:val="20"/>
        </w:rPr>
        <w:t>的重要性，並加以了解幕僚對於資訊安全的不同認知及面向，期待能夠配合</w:t>
      </w:r>
      <w:r w:rsidRPr="00FC7BAA">
        <w:rPr>
          <w:rFonts w:eastAsia="標楷體" w:hint="eastAsia"/>
          <w:spacing w:val="-10"/>
          <w:sz w:val="20"/>
        </w:rPr>
        <w:t>ISMS</w:t>
      </w:r>
      <w:r w:rsidRPr="00FC7BAA">
        <w:rPr>
          <w:rFonts w:eastAsia="標楷體" w:hint="eastAsia"/>
          <w:spacing w:val="-10"/>
          <w:sz w:val="20"/>
        </w:rPr>
        <w:t>之實際需求，適當地做出問題解決</w:t>
      </w:r>
      <w:r w:rsidRPr="00FC7BAA">
        <w:rPr>
          <w:rFonts w:eastAsia="標楷體" w:hint="eastAsia"/>
          <w:spacing w:val="-10"/>
          <w:sz w:val="20"/>
        </w:rPr>
        <w:t>(Problem Solving)</w:t>
      </w:r>
      <w:r w:rsidRPr="00FC7BAA">
        <w:rPr>
          <w:rFonts w:eastAsia="標楷體" w:hint="eastAsia"/>
          <w:spacing w:val="-10"/>
          <w:sz w:val="20"/>
        </w:rPr>
        <w:t>的對應方案。</w:t>
      </w:r>
    </w:p>
    <w:p w:rsidR="00DA43D2" w:rsidRPr="00FC7BAA" w:rsidRDefault="00DA43D2" w:rsidP="00DA43D2">
      <w:pPr>
        <w:jc w:val="both"/>
        <w:rPr>
          <w:rFonts w:eastAsia="標楷體"/>
          <w:b/>
          <w:spacing w:val="-10"/>
          <w:sz w:val="20"/>
        </w:rPr>
      </w:pPr>
      <w:r w:rsidRPr="00FC7BAA">
        <w:rPr>
          <w:rFonts w:eastAsia="標楷體" w:hint="eastAsia"/>
          <w:b/>
          <w:spacing w:val="-10"/>
          <w:sz w:val="20"/>
        </w:rPr>
        <w:tab/>
      </w:r>
      <w:r w:rsidRPr="00FC7BAA">
        <w:rPr>
          <w:rFonts w:eastAsia="標楷體" w:hint="eastAsia"/>
          <w:spacing w:val="-10"/>
          <w:sz w:val="20"/>
        </w:rPr>
        <w:t>現今網際網路的發展一日千里，資訊充斥著日常生活之中無所不在，生活上、工作時、甚至於睡覺時也受到資訊的洗腦。本研究借用了企業架構方法</w:t>
      </w:r>
      <w:r w:rsidRPr="00FC7BAA">
        <w:rPr>
          <w:rFonts w:eastAsia="標楷體" w:hint="eastAsia"/>
          <w:spacing w:val="-10"/>
          <w:sz w:val="20"/>
        </w:rPr>
        <w:t>(Enterprise Architecture Method)</w:t>
      </w:r>
      <w:r w:rsidRPr="00FC7BAA">
        <w:rPr>
          <w:rFonts w:eastAsia="標楷體" w:hint="eastAsia"/>
          <w:spacing w:val="-10"/>
          <w:sz w:val="20"/>
        </w:rPr>
        <w:t>，配合資訊安全管理系統</w:t>
      </w:r>
      <w:r w:rsidRPr="00FC7BAA">
        <w:rPr>
          <w:rFonts w:eastAsia="標楷體" w:hint="eastAsia"/>
          <w:spacing w:val="-10"/>
          <w:sz w:val="20"/>
        </w:rPr>
        <w:t>(Information Security Management System, ISMS)</w:t>
      </w:r>
      <w:r w:rsidRPr="00FC7BAA">
        <w:rPr>
          <w:rFonts w:eastAsia="標楷體" w:hint="eastAsia"/>
          <w:spacing w:val="-10"/>
          <w:sz w:val="20"/>
        </w:rPr>
        <w:t>，研究幕僚們的資訊安全</w:t>
      </w:r>
      <w:r w:rsidRPr="00FC7BAA">
        <w:rPr>
          <w:rFonts w:eastAsia="標楷體" w:hint="eastAsia"/>
          <w:spacing w:val="-10"/>
          <w:sz w:val="20"/>
        </w:rPr>
        <w:t>(Information Security)</w:t>
      </w:r>
      <w:r w:rsidRPr="00FC7BAA">
        <w:rPr>
          <w:rFonts w:eastAsia="標楷體" w:hint="eastAsia"/>
          <w:spacing w:val="-10"/>
          <w:sz w:val="20"/>
        </w:rPr>
        <w:t>觀念成效，適時適地的找出協尋相關資訊安全的觀念並且深植於人心。</w:t>
      </w:r>
    </w:p>
    <w:p w:rsidR="00DA43D2" w:rsidRPr="00FC7BAA" w:rsidRDefault="00DA43D2" w:rsidP="00DA43D2">
      <w:pPr>
        <w:jc w:val="both"/>
        <w:rPr>
          <w:rFonts w:eastAsia="標楷體"/>
          <w:b/>
          <w:spacing w:val="-10"/>
          <w:sz w:val="20"/>
        </w:rPr>
      </w:pPr>
      <w:r w:rsidRPr="00FC7BAA">
        <w:rPr>
          <w:rFonts w:eastAsia="標楷體" w:hint="eastAsia"/>
          <w:b/>
          <w:spacing w:val="-10"/>
          <w:sz w:val="20"/>
        </w:rPr>
        <w:tab/>
      </w:r>
      <w:r w:rsidRPr="00FC7BAA">
        <w:rPr>
          <w:rFonts w:eastAsia="標楷體" w:hint="eastAsia"/>
          <w:spacing w:val="-10"/>
          <w:sz w:val="20"/>
        </w:rPr>
        <w:t>研究中利用了「企業架構塑模語言</w:t>
      </w:r>
      <w:r w:rsidRPr="00FC7BAA">
        <w:rPr>
          <w:rFonts w:eastAsia="標楷體" w:hint="eastAsia"/>
          <w:spacing w:val="-10"/>
          <w:sz w:val="20"/>
        </w:rPr>
        <w:t>ArchiMate</w:t>
      </w:r>
      <w:r w:rsidRPr="00FC7BAA">
        <w:rPr>
          <w:rFonts w:eastAsia="標楷體" w:hint="eastAsia"/>
          <w:spacing w:val="-10"/>
          <w:sz w:val="20"/>
        </w:rPr>
        <w:t>」繪製相關的利害關係人及其關注點，使其後續研究者對其架構一目了然，以及後續研究方向更加明確暨有系統的步驟化。</w:t>
      </w:r>
    </w:p>
    <w:p w:rsidR="00DA43D2" w:rsidRPr="00FC7BAA" w:rsidRDefault="00DA43D2" w:rsidP="00DA43D2">
      <w:pPr>
        <w:jc w:val="both"/>
        <w:rPr>
          <w:rFonts w:eastAsia="標楷體"/>
          <w:b/>
          <w:spacing w:val="-10"/>
          <w:sz w:val="20"/>
        </w:rPr>
      </w:pPr>
    </w:p>
    <w:p w:rsidR="00DA43D2" w:rsidRPr="005E0D13" w:rsidRDefault="00DA43D2" w:rsidP="00DA43D2">
      <w:pPr>
        <w:jc w:val="both"/>
        <w:rPr>
          <w:rFonts w:eastAsia="標楷體"/>
          <w:b/>
          <w:sz w:val="20"/>
        </w:rPr>
      </w:pPr>
      <w:r>
        <w:rPr>
          <w:rFonts w:eastAsia="標楷體" w:hint="eastAsia"/>
          <w:b/>
          <w:sz w:val="20"/>
        </w:rPr>
        <w:t>參考文獻</w:t>
      </w:r>
    </w:p>
    <w:p w:rsidR="00DA43D2" w:rsidRPr="008F1CBB" w:rsidRDefault="00DA43D2" w:rsidP="00DA43D2">
      <w:pPr>
        <w:numPr>
          <w:ilvl w:val="0"/>
          <w:numId w:val="20"/>
        </w:numPr>
        <w:autoSpaceDE w:val="0"/>
        <w:autoSpaceDN w:val="0"/>
        <w:adjustRightInd w:val="0"/>
        <w:jc w:val="both"/>
        <w:rPr>
          <w:rFonts w:eastAsia="標楷體"/>
          <w:sz w:val="20"/>
        </w:rPr>
      </w:pPr>
      <w:r>
        <w:rPr>
          <w:rFonts w:eastAsia="標楷體"/>
          <w:sz w:val="20"/>
        </w:rPr>
        <w:t>劉魯青，「國軍電腦鑑識中心導入資訊安全管理系統之關鍵成功因素」，世新大學資訊管理研究所碩士論文，</w:t>
      </w:r>
      <w:r>
        <w:rPr>
          <w:rFonts w:eastAsia="標楷體"/>
          <w:sz w:val="20"/>
        </w:rPr>
        <w:t>2014</w:t>
      </w:r>
      <w:r>
        <w:rPr>
          <w:rFonts w:eastAsia="標楷體" w:hint="eastAsia"/>
          <w:sz w:val="20"/>
        </w:rPr>
        <w:t>年</w:t>
      </w:r>
      <w:r>
        <w:rPr>
          <w:rFonts w:eastAsia="標楷體"/>
          <w:sz w:val="20"/>
        </w:rPr>
        <w:t>。</w:t>
      </w:r>
    </w:p>
    <w:p w:rsidR="00DA43D2" w:rsidRDefault="00DA43D2" w:rsidP="00DA43D2">
      <w:pPr>
        <w:numPr>
          <w:ilvl w:val="0"/>
          <w:numId w:val="20"/>
        </w:numPr>
        <w:autoSpaceDE w:val="0"/>
        <w:autoSpaceDN w:val="0"/>
        <w:adjustRightInd w:val="0"/>
        <w:jc w:val="both"/>
        <w:rPr>
          <w:rFonts w:eastAsia="標楷體"/>
          <w:sz w:val="20"/>
        </w:rPr>
      </w:pPr>
      <w:r w:rsidRPr="00311A32">
        <w:rPr>
          <w:rFonts w:eastAsia="標楷體"/>
          <w:sz w:val="20"/>
        </w:rPr>
        <w:t>郭建麟</w:t>
      </w:r>
      <w:r>
        <w:rPr>
          <w:rFonts w:eastAsia="標楷體"/>
          <w:sz w:val="20"/>
        </w:rPr>
        <w:t>，探討組織如何落實</w:t>
      </w:r>
      <w:r>
        <w:rPr>
          <w:rFonts w:eastAsia="標楷體"/>
          <w:sz w:val="20"/>
        </w:rPr>
        <w:t>ISO27001-</w:t>
      </w:r>
      <w:r>
        <w:rPr>
          <w:rFonts w:eastAsia="標楷體"/>
          <w:sz w:val="20"/>
        </w:rPr>
        <w:t>以網路入侵衍生危安事件為例，教育部</w:t>
      </w:r>
      <w:r>
        <w:rPr>
          <w:rFonts w:eastAsia="標楷體" w:hint="eastAsia"/>
          <w:sz w:val="20"/>
        </w:rPr>
        <w:t>TANet2008</w:t>
      </w:r>
      <w:r>
        <w:rPr>
          <w:rFonts w:eastAsia="標楷體" w:hint="eastAsia"/>
          <w:sz w:val="20"/>
        </w:rPr>
        <w:t>研討會，台北市，</w:t>
      </w:r>
      <w:r>
        <w:rPr>
          <w:rFonts w:eastAsia="標楷體" w:hint="eastAsia"/>
          <w:sz w:val="20"/>
        </w:rPr>
        <w:t>2000</w:t>
      </w:r>
      <w:r>
        <w:rPr>
          <w:rFonts w:eastAsia="標楷體" w:hint="eastAsia"/>
          <w:sz w:val="20"/>
        </w:rPr>
        <w:t>年。</w:t>
      </w:r>
    </w:p>
    <w:p w:rsidR="00DA43D2" w:rsidRPr="00311A32" w:rsidRDefault="00DA43D2" w:rsidP="00DA43D2">
      <w:pPr>
        <w:numPr>
          <w:ilvl w:val="0"/>
          <w:numId w:val="20"/>
        </w:numPr>
        <w:autoSpaceDE w:val="0"/>
        <w:autoSpaceDN w:val="0"/>
        <w:adjustRightInd w:val="0"/>
        <w:jc w:val="both"/>
        <w:rPr>
          <w:rFonts w:eastAsia="標楷體"/>
          <w:sz w:val="20"/>
        </w:rPr>
      </w:pPr>
      <w:r>
        <w:rPr>
          <w:rFonts w:eastAsia="標楷體"/>
          <w:sz w:val="20"/>
        </w:rPr>
        <w:t>S</w:t>
      </w:r>
      <w:r>
        <w:rPr>
          <w:rFonts w:eastAsia="標楷體" w:hint="eastAsia"/>
          <w:sz w:val="20"/>
        </w:rPr>
        <w:t xml:space="preserve">aaty, T.L., </w:t>
      </w:r>
      <w:r>
        <w:rPr>
          <w:rFonts w:eastAsia="標楷體"/>
          <w:sz w:val="20"/>
        </w:rPr>
        <w:t>“</w:t>
      </w:r>
      <w:r>
        <w:rPr>
          <w:rFonts w:eastAsia="標楷體" w:hint="eastAsia"/>
          <w:sz w:val="20"/>
        </w:rPr>
        <w:t>The Analytic Hierarchy Process</w:t>
      </w:r>
      <w:r>
        <w:rPr>
          <w:rFonts w:eastAsia="標楷體"/>
          <w:sz w:val="20"/>
        </w:rPr>
        <w:t>”</w:t>
      </w:r>
      <w:r>
        <w:rPr>
          <w:rFonts w:eastAsia="標楷體" w:hint="eastAsia"/>
          <w:sz w:val="20"/>
        </w:rPr>
        <w:t xml:space="preserve">, </w:t>
      </w:r>
      <w:r>
        <w:rPr>
          <w:rFonts w:eastAsia="標楷體" w:hint="eastAsia"/>
          <w:sz w:val="20"/>
        </w:rPr>
        <w:lastRenderedPageBreak/>
        <w:t>New York: McGrew-Hill. 1980.</w:t>
      </w:r>
    </w:p>
    <w:p w:rsidR="00DA43D2" w:rsidRDefault="00DA43D2" w:rsidP="00DA43D2">
      <w:pPr>
        <w:ind w:left="341" w:hangingChars="142" w:hanging="341"/>
        <w:jc w:val="both"/>
        <w:rPr>
          <w:noProof/>
        </w:rPr>
        <w:sectPr w:rsidR="00DA43D2">
          <w:type w:val="continuous"/>
          <w:pgSz w:w="11906" w:h="16838" w:code="9"/>
          <w:pgMar w:top="1418" w:right="1418" w:bottom="1418" w:left="1418" w:header="1440" w:footer="1440" w:gutter="0"/>
          <w:cols w:num="2" w:space="425"/>
          <w:noEndnote/>
          <w:docGrid w:linePitch="326"/>
        </w:sectPr>
      </w:pPr>
    </w:p>
    <w:p w:rsidR="00EB52D7" w:rsidRPr="00BD1D31" w:rsidRDefault="00EB52D7" w:rsidP="00854C70">
      <w:pPr>
        <w:spacing w:line="400" w:lineRule="exact"/>
        <w:jc w:val="both"/>
        <w:rPr>
          <w:rFonts w:ascii="標楷體" w:eastAsia="標楷體" w:hAnsi="標楷體"/>
          <w:szCs w:val="24"/>
        </w:rPr>
      </w:pPr>
    </w:p>
    <w:sectPr w:rsidR="00EB52D7" w:rsidRPr="00BD1D31" w:rsidSect="003550E0">
      <w:type w:val="continuous"/>
      <w:pgSz w:w="11906" w:h="16838"/>
      <w:pgMar w:top="1440" w:right="1800" w:bottom="1440" w:left="1800" w:header="851" w:footer="992" w:gutter="0"/>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4E58" w:rsidRDefault="00AB4E58" w:rsidP="00477127">
      <w:r>
        <w:separator/>
      </w:r>
    </w:p>
  </w:endnote>
  <w:endnote w:type="continuationSeparator" w:id="0">
    <w:p w:rsidR="00AB4E58" w:rsidRDefault="00AB4E58" w:rsidP="004771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300000000000000"/>
    <w:charset w:val="88"/>
    <w:family w:val="roman"/>
    <w:pitch w:val="variable"/>
    <w:sig w:usb0="A00002FF" w:usb1="2ACFFCFA" w:usb2="00000016" w:usb3="00000000" w:csb0="001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細明體">
    <w:altName w:val="MingLiU"/>
    <w:panose1 w:val="02020509000000000000"/>
    <w:charset w:val="88"/>
    <w:family w:val="modern"/>
    <w:pitch w:val="fixed"/>
    <w:sig w:usb0="A00002FF" w:usb1="2ACFFCFA" w:usb2="00000016" w:usb3="00000000" w:csb0="00100001" w:csb1="00000000"/>
  </w:font>
  <w:font w:name="Arial">
    <w:panose1 w:val="020B0604020202020204"/>
    <w:charset w:val="00"/>
    <w:family w:val="swiss"/>
    <w:pitch w:val="variable"/>
    <w:sig w:usb0="20002A87" w:usb1="80000000" w:usb2="00000008" w:usb3="00000000" w:csb0="000001FF" w:csb1="00000000"/>
  </w:font>
  <w:font w:name="標楷體">
    <w:panose1 w:val="03000509000000000000"/>
    <w:charset w:val="88"/>
    <w:family w:val="script"/>
    <w:pitch w:val="fixed"/>
    <w:sig w:usb0="00000003" w:usb1="080E0000" w:usb2="00000016" w:usb3="00000000" w:csb0="00100001" w:csb1="00000000"/>
  </w:font>
  <w:font w:name="DFKaiShu-SB-Estd-BF">
    <w:altName w:val="Arial Unicode MS"/>
    <w:panose1 w:val="00000000000000000000"/>
    <w:charset w:val="88"/>
    <w:family w:val="auto"/>
    <w:notTrueType/>
    <w:pitch w:val="default"/>
    <w:sig w:usb0="00000001" w:usb1="08080000" w:usb2="00000010" w:usb3="00000000" w:csb0="00100000" w:csb1="00000000"/>
  </w:font>
  <w:font w:name="文鼎中隸">
    <w:altName w:val="Arial Unicode MS"/>
    <w:panose1 w:val="020B0609010101010101"/>
    <w:charset w:val="88"/>
    <w:family w:val="modern"/>
    <w:pitch w:val="fixed"/>
    <w:sig w:usb0="800002A3" w:usb1="38CF7C70" w:usb2="00000016" w:usb3="00000000" w:csb0="00100000" w:csb1="00000000"/>
  </w:font>
  <w:font w:name="MS PGothic">
    <w:panose1 w:val="020B0600070205080204"/>
    <w:charset w:val="80"/>
    <w:family w:val="swiss"/>
    <w:pitch w:val="variable"/>
    <w:sig w:usb0="E00002FF" w:usb1="6AC7FDFB" w:usb2="00000012" w:usb3="00000000" w:csb0="0002009F" w:csb1="00000000"/>
  </w:font>
  <w:font w:name="微軟正黑體">
    <w:panose1 w:val="020B0604030504040204"/>
    <w:charset w:val="88"/>
    <w:family w:val="swiss"/>
    <w:pitch w:val="variable"/>
    <w:sig w:usb0="00000087" w:usb1="288F4000" w:usb2="00000016" w:usb3="00000000" w:csb0="00100009" w:csb1="00000000"/>
  </w:font>
  <w:font w:name="Kozuka Mincho Pro B">
    <w:altName w:val="MS Mincho"/>
    <w:panose1 w:val="00000000000000000000"/>
    <w:charset w:val="80"/>
    <w:family w:val="roman"/>
    <w:notTrueType/>
    <w:pitch w:val="variable"/>
    <w:sig w:usb0="00000283" w:usb1="2AC71C11" w:usb2="00000012" w:usb3="00000000" w:csb0="00020005"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PGothic">
    <w:panose1 w:val="020B0600070205080204"/>
    <w:charset w:val="80"/>
    <w:family w:val="swiss"/>
    <w:pitch w:val="variable"/>
    <w:sig w:usb0="E00002FF" w:usb1="6AC7FDFB" w:usb2="00000012" w:usb3="00000000" w:csb0="0002009F" w:csb1="00000000"/>
  </w:font>
  <w:font w:name="BiauKai">
    <w:altName w:val="Arial Unicode MS"/>
    <w:charset w:val="51"/>
    <w:family w:val="auto"/>
    <w:pitch w:val="variable"/>
    <w:sig w:usb0="00000000" w:usb1="08080000" w:usb2="00000010" w:usb3="00000000" w:csb0="00100000" w:csb1="00000000"/>
  </w:font>
  <w:font w:name="DFYuan-W3-WIN-BF">
    <w:altName w:val="Arial Unicode MS"/>
    <w:panose1 w:val="00000000000000000000"/>
    <w:charset w:val="88"/>
    <w:family w:val="auto"/>
    <w:notTrueType/>
    <w:pitch w:val="default"/>
    <w:sig w:usb0="00000001" w:usb1="08080000" w:usb2="00000010" w:usb3="00000000" w:csb0="00100000" w:csb1="00000000"/>
  </w:font>
  <w:font w:name="楷体">
    <w:altName w:val="Arial Unicode MS"/>
    <w:charset w:val="86"/>
    <w:family w:val="modern"/>
    <w:pitch w:val="fixed"/>
    <w:sig w:usb0="00000000" w:usb1="38CF7CFA" w:usb2="00000016" w:usb3="00000000" w:csb0="00040001" w:csb1="00000000"/>
  </w:font>
  <w:font w:name="SimSun">
    <w:altName w:val="宋体"/>
    <w:panose1 w:val="02010600030101010101"/>
    <w:charset w:val="86"/>
    <w:family w:val="auto"/>
    <w:pitch w:val="variable"/>
    <w:sig w:usb0="00000003" w:usb1="080E0000" w:usb2="0000001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10862539"/>
      <w:docPartObj>
        <w:docPartGallery w:val="Page Numbers (Bottom of Page)"/>
        <w:docPartUnique/>
      </w:docPartObj>
    </w:sdtPr>
    <w:sdtEndPr/>
    <w:sdtContent>
      <w:p w:rsidR="0085380D" w:rsidRDefault="0085380D">
        <w:pPr>
          <w:pStyle w:val="a5"/>
          <w:jc w:val="center"/>
        </w:pPr>
        <w:r>
          <w:fldChar w:fldCharType="begin"/>
        </w:r>
        <w:r>
          <w:instrText>PAGE   \* MERGEFORMAT</w:instrText>
        </w:r>
        <w:r>
          <w:fldChar w:fldCharType="separate"/>
        </w:r>
        <w:r w:rsidR="007C0F47" w:rsidRPr="007C0F47">
          <w:rPr>
            <w:noProof/>
            <w:lang w:val="zh-TW"/>
          </w:rPr>
          <w:t>32</w:t>
        </w:r>
        <w:r>
          <w:rPr>
            <w:noProof/>
            <w:lang w:val="zh-TW"/>
          </w:rPr>
          <w:fldChar w:fldCharType="end"/>
        </w:r>
      </w:p>
    </w:sdtContent>
  </w:sdt>
  <w:p w:rsidR="0085380D" w:rsidRDefault="0085380D">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380D" w:rsidRDefault="0085380D" w:rsidP="008D243A">
    <w:pPr>
      <w:pStyle w:val="a5"/>
      <w:jc w:val="center"/>
    </w:pPr>
    <w:r>
      <w:fldChar w:fldCharType="begin"/>
    </w:r>
    <w:r>
      <w:instrText xml:space="preserve"> PAGE   \* MERGEFORMAT </w:instrText>
    </w:r>
    <w:r>
      <w:fldChar w:fldCharType="separate"/>
    </w:r>
    <w:r w:rsidR="00A471B9" w:rsidRPr="00A471B9">
      <w:rPr>
        <w:noProof/>
        <w:lang w:val="zh-TW"/>
      </w:rPr>
      <w:t>293</w:t>
    </w:r>
    <w:r>
      <w:rPr>
        <w:noProof/>
        <w:lang w:val="zh-TW"/>
      </w:rPr>
      <w:fldChar w:fldCharType="end"/>
    </w:r>
  </w:p>
  <w:p w:rsidR="0085380D" w:rsidRDefault="0085380D">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4E58" w:rsidRDefault="00AB4E58" w:rsidP="00477127">
      <w:r>
        <w:separator/>
      </w:r>
    </w:p>
  </w:footnote>
  <w:footnote w:type="continuationSeparator" w:id="0">
    <w:p w:rsidR="00AB4E58" w:rsidRDefault="00AB4E58" w:rsidP="00477127">
      <w:r>
        <w:continuationSeparator/>
      </w:r>
    </w:p>
  </w:footnote>
  <w:footnote w:id="1">
    <w:p w:rsidR="0085380D" w:rsidRPr="00AF371B" w:rsidRDefault="0085380D" w:rsidP="00290A56">
      <w:pPr>
        <w:pStyle w:val="af2"/>
        <w:ind w:left="224" w:hangingChars="112" w:hanging="224"/>
      </w:pPr>
      <w:r w:rsidRPr="00AF371B">
        <w:rPr>
          <w:rStyle w:val="af4"/>
        </w:rPr>
        <w:footnoteRef/>
      </w:r>
      <w:r w:rsidRPr="00AF371B">
        <w:rPr>
          <w:rStyle w:val="af4"/>
        </w:rPr>
        <w:t xml:space="preserve"> </w:t>
      </w:r>
      <w:r>
        <w:rPr>
          <w:rFonts w:hint="eastAsia"/>
        </w:rPr>
        <w:t xml:space="preserve"> </w:t>
      </w:r>
      <w:r w:rsidRPr="00D85A98">
        <w:rPr>
          <w:rFonts w:eastAsia="標楷體"/>
        </w:rPr>
        <w:t>Satty, T. L.</w:t>
      </w:r>
      <w:r>
        <w:rPr>
          <w:rFonts w:eastAsia="標楷體" w:hint="eastAsia"/>
        </w:rPr>
        <w:t xml:space="preserve"> </w:t>
      </w:r>
      <w:r w:rsidRPr="00D85A98">
        <w:rPr>
          <w:rFonts w:eastAsia="標楷體"/>
        </w:rPr>
        <w:t>1980</w:t>
      </w:r>
      <w:r>
        <w:rPr>
          <w:rFonts w:eastAsia="標楷體" w:hint="eastAsia"/>
        </w:rPr>
        <w:t>,</w:t>
      </w:r>
      <w:r w:rsidRPr="00D85A98">
        <w:rPr>
          <w:rFonts w:eastAsia="標楷體"/>
        </w:rPr>
        <w:t xml:space="preserve"> The analytic hierarchy process, McGraw-Hill</w:t>
      </w:r>
      <w:r>
        <w:rPr>
          <w:rFonts w:eastAsia="標楷體" w:hint="eastAsia"/>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文鼎中隸" w:eastAsia="文鼎中隸" w:hAnsiTheme="majorHAnsi" w:cstheme="majorBidi" w:hint="eastAsia"/>
        <w:sz w:val="32"/>
        <w:szCs w:val="32"/>
      </w:rPr>
      <w:alias w:val="標題"/>
      <w:id w:val="-1724510860"/>
      <w:dataBinding w:prefixMappings="xmlns:ns0='http://schemas.openxmlformats.org/package/2006/metadata/core-properties' xmlns:ns1='http://purl.org/dc/elements/1.1/'" w:xpath="/ns0:coreProperties[1]/ns1:title[1]" w:storeItemID="{6C3C8BC8-F283-45AE-878A-BAB7291924A1}"/>
      <w:text/>
    </w:sdtPr>
    <w:sdtEndPr/>
    <w:sdtContent>
      <w:p w:rsidR="0085380D" w:rsidRPr="00477127" w:rsidRDefault="0085380D" w:rsidP="00CC301D">
        <w:pPr>
          <w:pStyle w:val="a3"/>
          <w:pBdr>
            <w:bottom w:val="thickThinSmallGap" w:sz="24" w:space="1" w:color="622423" w:themeColor="accent2" w:themeShade="7F"/>
          </w:pBdr>
          <w:jc w:val="center"/>
          <w:rPr>
            <w:rFonts w:ascii="文鼎中隸" w:eastAsia="文鼎中隸" w:hAnsiTheme="majorHAnsi" w:cstheme="majorBidi"/>
            <w:sz w:val="32"/>
            <w:szCs w:val="32"/>
          </w:rPr>
        </w:pPr>
        <w:r w:rsidRPr="00477127">
          <w:rPr>
            <w:rFonts w:ascii="文鼎中隸" w:eastAsia="文鼎中隸" w:hAnsiTheme="majorHAnsi" w:cstheme="majorBidi" w:hint="eastAsia"/>
            <w:sz w:val="32"/>
            <w:szCs w:val="32"/>
          </w:rPr>
          <w:t>SEAIT 2014 企業架構與資訊科技國際研討會</w:t>
        </w:r>
      </w:p>
    </w:sdtContent>
  </w:sdt>
  <w:p w:rsidR="0085380D" w:rsidRPr="00477127" w:rsidRDefault="0085380D" w:rsidP="00CC301D">
    <w:pPr>
      <w:pStyle w:val="a3"/>
      <w:rPr>
        <w:rFonts w:ascii="文鼎中隸" w:eastAsia="文鼎中隸"/>
      </w:rPr>
    </w:pPr>
  </w:p>
  <w:p w:rsidR="0085380D" w:rsidRPr="00CC301D" w:rsidRDefault="0085380D">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文鼎中隸" w:eastAsia="文鼎中隸" w:hAnsiTheme="majorHAnsi" w:cstheme="majorBidi" w:hint="eastAsia"/>
        <w:sz w:val="32"/>
        <w:szCs w:val="32"/>
      </w:rPr>
      <w:alias w:val="標題"/>
      <w:id w:val="1650781108"/>
      <w:dataBinding w:prefixMappings="xmlns:ns0='http://schemas.openxmlformats.org/package/2006/metadata/core-properties' xmlns:ns1='http://purl.org/dc/elements/1.1/'" w:xpath="/ns0:coreProperties[1]/ns1:title[1]" w:storeItemID="{6C3C8BC8-F283-45AE-878A-BAB7291924A1}"/>
      <w:text/>
    </w:sdtPr>
    <w:sdtEndPr/>
    <w:sdtContent>
      <w:p w:rsidR="0085380D" w:rsidRPr="00477127" w:rsidRDefault="0085380D" w:rsidP="00477127">
        <w:pPr>
          <w:pStyle w:val="a3"/>
          <w:pBdr>
            <w:bottom w:val="thickThinSmallGap" w:sz="24" w:space="1" w:color="622423" w:themeColor="accent2" w:themeShade="7F"/>
          </w:pBdr>
          <w:jc w:val="center"/>
          <w:rPr>
            <w:rFonts w:ascii="文鼎中隸" w:eastAsia="文鼎中隸" w:hAnsiTheme="majorHAnsi" w:cstheme="majorBidi"/>
            <w:sz w:val="32"/>
            <w:szCs w:val="32"/>
          </w:rPr>
        </w:pPr>
        <w:r w:rsidRPr="00477127">
          <w:rPr>
            <w:rFonts w:ascii="文鼎中隸" w:eastAsia="文鼎中隸" w:hAnsiTheme="majorHAnsi" w:cstheme="majorBidi" w:hint="eastAsia"/>
            <w:sz w:val="32"/>
            <w:szCs w:val="32"/>
          </w:rPr>
          <w:t>SEAIT 2014 企業架構與資訊科技國際研討會</w:t>
        </w:r>
      </w:p>
    </w:sdtContent>
  </w:sdt>
  <w:p w:rsidR="0085380D" w:rsidRPr="00477127" w:rsidRDefault="0085380D">
    <w:pPr>
      <w:pStyle w:val="a3"/>
      <w:rPr>
        <w:rFonts w:ascii="文鼎中隸" w:eastAsia="文鼎中隸"/>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29"/>
    <w:multiLevelType w:val="hybridMultilevel"/>
    <w:tmpl w:val="00004823"/>
    <w:lvl w:ilvl="0" w:tplc="887A15F8">
      <w:start w:val="1"/>
      <w:numFmt w:val="bullet"/>
      <w:lvlText w:val="摘"/>
      <w:lvlJc w:val="left"/>
      <w:pPr>
        <w:tabs>
          <w:tab w:val="num" w:pos="720"/>
        </w:tabs>
        <w:ind w:left="720" w:hanging="360"/>
      </w:pPr>
    </w:lvl>
    <w:lvl w:ilvl="1" w:tplc="51D4BFAE">
      <w:numFmt w:val="decimal"/>
      <w:lvlText w:val=""/>
      <w:lvlJc w:val="left"/>
    </w:lvl>
    <w:lvl w:ilvl="2" w:tplc="FA96EDB8">
      <w:numFmt w:val="decimal"/>
      <w:lvlText w:val=""/>
      <w:lvlJc w:val="left"/>
    </w:lvl>
    <w:lvl w:ilvl="3" w:tplc="5B380C32">
      <w:numFmt w:val="decimal"/>
      <w:lvlText w:val=""/>
      <w:lvlJc w:val="left"/>
    </w:lvl>
    <w:lvl w:ilvl="4" w:tplc="37E22D30">
      <w:numFmt w:val="decimal"/>
      <w:lvlText w:val=""/>
      <w:lvlJc w:val="left"/>
    </w:lvl>
    <w:lvl w:ilvl="5" w:tplc="D6DC718E">
      <w:numFmt w:val="decimal"/>
      <w:lvlText w:val=""/>
      <w:lvlJc w:val="left"/>
    </w:lvl>
    <w:lvl w:ilvl="6" w:tplc="DC6842F4">
      <w:numFmt w:val="decimal"/>
      <w:lvlText w:val=""/>
      <w:lvlJc w:val="left"/>
    </w:lvl>
    <w:lvl w:ilvl="7" w:tplc="FFE6CD46">
      <w:numFmt w:val="decimal"/>
      <w:lvlText w:val=""/>
      <w:lvlJc w:val="left"/>
    </w:lvl>
    <w:lvl w:ilvl="8" w:tplc="6EC2A9C4">
      <w:numFmt w:val="decimal"/>
      <w:lvlText w:val=""/>
      <w:lvlJc w:val="left"/>
    </w:lvl>
  </w:abstractNum>
  <w:abstractNum w:abstractNumId="1">
    <w:nsid w:val="00000124"/>
    <w:multiLevelType w:val="hybridMultilevel"/>
    <w:tmpl w:val="0000305E"/>
    <w:lvl w:ilvl="0" w:tplc="B4887C7C">
      <w:start w:val="5"/>
      <w:numFmt w:val="decimal"/>
      <w:lvlText w:val="[%1]"/>
      <w:lvlJc w:val="left"/>
      <w:pPr>
        <w:tabs>
          <w:tab w:val="num" w:pos="720"/>
        </w:tabs>
        <w:ind w:left="720" w:hanging="360"/>
      </w:pPr>
    </w:lvl>
    <w:lvl w:ilvl="1" w:tplc="356E25B6">
      <w:numFmt w:val="decimal"/>
      <w:lvlText w:val=""/>
      <w:lvlJc w:val="left"/>
    </w:lvl>
    <w:lvl w:ilvl="2" w:tplc="332EDE22">
      <w:numFmt w:val="decimal"/>
      <w:lvlText w:val=""/>
      <w:lvlJc w:val="left"/>
    </w:lvl>
    <w:lvl w:ilvl="3" w:tplc="650E3D2C">
      <w:numFmt w:val="decimal"/>
      <w:lvlText w:val=""/>
      <w:lvlJc w:val="left"/>
    </w:lvl>
    <w:lvl w:ilvl="4" w:tplc="2E609BA8">
      <w:numFmt w:val="decimal"/>
      <w:lvlText w:val=""/>
      <w:lvlJc w:val="left"/>
    </w:lvl>
    <w:lvl w:ilvl="5" w:tplc="1D12C332">
      <w:numFmt w:val="decimal"/>
      <w:lvlText w:val=""/>
      <w:lvlJc w:val="left"/>
    </w:lvl>
    <w:lvl w:ilvl="6" w:tplc="FCBEB950">
      <w:numFmt w:val="decimal"/>
      <w:lvlText w:val=""/>
      <w:lvlJc w:val="left"/>
    </w:lvl>
    <w:lvl w:ilvl="7" w:tplc="E062C2EC">
      <w:numFmt w:val="decimal"/>
      <w:lvlText w:val=""/>
      <w:lvlJc w:val="left"/>
    </w:lvl>
    <w:lvl w:ilvl="8" w:tplc="8EB88BEA">
      <w:numFmt w:val="decimal"/>
      <w:lvlText w:val=""/>
      <w:lvlJc w:val="left"/>
    </w:lvl>
  </w:abstractNum>
  <w:abstractNum w:abstractNumId="2">
    <w:nsid w:val="000001EB"/>
    <w:multiLevelType w:val="hybridMultilevel"/>
    <w:tmpl w:val="00000BB3"/>
    <w:lvl w:ilvl="0" w:tplc="D7100F9C">
      <w:start w:val="2"/>
      <w:numFmt w:val="decimal"/>
      <w:lvlText w:val="3.%1"/>
      <w:lvlJc w:val="left"/>
      <w:pPr>
        <w:tabs>
          <w:tab w:val="num" w:pos="720"/>
        </w:tabs>
        <w:ind w:left="720" w:hanging="360"/>
      </w:pPr>
    </w:lvl>
    <w:lvl w:ilvl="1" w:tplc="3ADC5F6E">
      <w:numFmt w:val="decimal"/>
      <w:lvlText w:val=""/>
      <w:lvlJc w:val="left"/>
    </w:lvl>
    <w:lvl w:ilvl="2" w:tplc="59B61734">
      <w:numFmt w:val="decimal"/>
      <w:lvlText w:val=""/>
      <w:lvlJc w:val="left"/>
    </w:lvl>
    <w:lvl w:ilvl="3" w:tplc="6712B542">
      <w:numFmt w:val="decimal"/>
      <w:lvlText w:val=""/>
      <w:lvlJc w:val="left"/>
    </w:lvl>
    <w:lvl w:ilvl="4" w:tplc="4ABC8A8E">
      <w:numFmt w:val="decimal"/>
      <w:lvlText w:val=""/>
      <w:lvlJc w:val="left"/>
    </w:lvl>
    <w:lvl w:ilvl="5" w:tplc="07FCBAA0">
      <w:numFmt w:val="decimal"/>
      <w:lvlText w:val=""/>
      <w:lvlJc w:val="left"/>
    </w:lvl>
    <w:lvl w:ilvl="6" w:tplc="2AA4576C">
      <w:numFmt w:val="decimal"/>
      <w:lvlText w:val=""/>
      <w:lvlJc w:val="left"/>
    </w:lvl>
    <w:lvl w:ilvl="7" w:tplc="38744C5C">
      <w:numFmt w:val="decimal"/>
      <w:lvlText w:val=""/>
      <w:lvlJc w:val="left"/>
    </w:lvl>
    <w:lvl w:ilvl="8" w:tplc="F8D233F6">
      <w:numFmt w:val="decimal"/>
      <w:lvlText w:val=""/>
      <w:lvlJc w:val="left"/>
    </w:lvl>
  </w:abstractNum>
  <w:abstractNum w:abstractNumId="3">
    <w:nsid w:val="000012DB"/>
    <w:multiLevelType w:val="hybridMultilevel"/>
    <w:tmpl w:val="0000153C"/>
    <w:lvl w:ilvl="0" w:tplc="D83E831A">
      <w:start w:val="1"/>
      <w:numFmt w:val="decimal"/>
      <w:lvlText w:val="4.%1"/>
      <w:lvlJc w:val="left"/>
      <w:pPr>
        <w:tabs>
          <w:tab w:val="num" w:pos="720"/>
        </w:tabs>
        <w:ind w:left="720" w:hanging="360"/>
      </w:pPr>
    </w:lvl>
    <w:lvl w:ilvl="1" w:tplc="004CE442">
      <w:numFmt w:val="decimal"/>
      <w:lvlText w:val=""/>
      <w:lvlJc w:val="left"/>
    </w:lvl>
    <w:lvl w:ilvl="2" w:tplc="54246B7A">
      <w:numFmt w:val="decimal"/>
      <w:lvlText w:val=""/>
      <w:lvlJc w:val="left"/>
    </w:lvl>
    <w:lvl w:ilvl="3" w:tplc="9ACE4CE0">
      <w:numFmt w:val="decimal"/>
      <w:lvlText w:val=""/>
      <w:lvlJc w:val="left"/>
    </w:lvl>
    <w:lvl w:ilvl="4" w:tplc="C4DA539C">
      <w:numFmt w:val="decimal"/>
      <w:lvlText w:val=""/>
      <w:lvlJc w:val="left"/>
    </w:lvl>
    <w:lvl w:ilvl="5" w:tplc="E676DF0C">
      <w:numFmt w:val="decimal"/>
      <w:lvlText w:val=""/>
      <w:lvlJc w:val="left"/>
    </w:lvl>
    <w:lvl w:ilvl="6" w:tplc="57C49748">
      <w:numFmt w:val="decimal"/>
      <w:lvlText w:val=""/>
      <w:lvlJc w:val="left"/>
    </w:lvl>
    <w:lvl w:ilvl="7" w:tplc="496ADA40">
      <w:numFmt w:val="decimal"/>
      <w:lvlText w:val=""/>
      <w:lvlJc w:val="left"/>
    </w:lvl>
    <w:lvl w:ilvl="8" w:tplc="662052DE">
      <w:numFmt w:val="decimal"/>
      <w:lvlText w:val=""/>
      <w:lvlJc w:val="left"/>
    </w:lvl>
  </w:abstractNum>
  <w:abstractNum w:abstractNumId="4">
    <w:nsid w:val="00002CD6"/>
    <w:multiLevelType w:val="hybridMultilevel"/>
    <w:tmpl w:val="000072AE"/>
    <w:lvl w:ilvl="0" w:tplc="FD78ACF6">
      <w:start w:val="3"/>
      <w:numFmt w:val="decimal"/>
      <w:lvlText w:val="[%1]"/>
      <w:lvlJc w:val="left"/>
      <w:pPr>
        <w:tabs>
          <w:tab w:val="num" w:pos="720"/>
        </w:tabs>
        <w:ind w:left="720" w:hanging="360"/>
      </w:pPr>
    </w:lvl>
    <w:lvl w:ilvl="1" w:tplc="E704322E">
      <w:numFmt w:val="decimal"/>
      <w:lvlText w:val=""/>
      <w:lvlJc w:val="left"/>
    </w:lvl>
    <w:lvl w:ilvl="2" w:tplc="8B42CFCE">
      <w:numFmt w:val="decimal"/>
      <w:lvlText w:val=""/>
      <w:lvlJc w:val="left"/>
    </w:lvl>
    <w:lvl w:ilvl="3" w:tplc="9AF05AA0">
      <w:numFmt w:val="decimal"/>
      <w:lvlText w:val=""/>
      <w:lvlJc w:val="left"/>
    </w:lvl>
    <w:lvl w:ilvl="4" w:tplc="331281A6">
      <w:numFmt w:val="decimal"/>
      <w:lvlText w:val=""/>
      <w:lvlJc w:val="left"/>
    </w:lvl>
    <w:lvl w:ilvl="5" w:tplc="486CAC7E">
      <w:numFmt w:val="decimal"/>
      <w:lvlText w:val=""/>
      <w:lvlJc w:val="left"/>
    </w:lvl>
    <w:lvl w:ilvl="6" w:tplc="D772E8CE">
      <w:numFmt w:val="decimal"/>
      <w:lvlText w:val=""/>
      <w:lvlJc w:val="left"/>
    </w:lvl>
    <w:lvl w:ilvl="7" w:tplc="D3B8C796">
      <w:numFmt w:val="decimal"/>
      <w:lvlText w:val=""/>
      <w:lvlJc w:val="left"/>
    </w:lvl>
    <w:lvl w:ilvl="8" w:tplc="50A89840">
      <w:numFmt w:val="decimal"/>
      <w:lvlText w:val=""/>
      <w:lvlJc w:val="left"/>
    </w:lvl>
  </w:abstractNum>
  <w:abstractNum w:abstractNumId="5">
    <w:nsid w:val="0000390C"/>
    <w:multiLevelType w:val="hybridMultilevel"/>
    <w:tmpl w:val="00000F3E"/>
    <w:lvl w:ilvl="0" w:tplc="000018BE">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5F90"/>
    <w:multiLevelType w:val="hybridMultilevel"/>
    <w:tmpl w:val="00001649"/>
    <w:lvl w:ilvl="0" w:tplc="00002EA6">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6784"/>
    <w:multiLevelType w:val="hybridMultilevel"/>
    <w:tmpl w:val="00004AE1"/>
    <w:lvl w:ilvl="0" w:tplc="00007E87">
      <w:start w:val="1"/>
      <w:numFmt w:val="decimal"/>
      <w:lvlText w:val="2.%1"/>
      <w:lvlJc w:val="left"/>
      <w:pPr>
        <w:tabs>
          <w:tab w:val="num" w:pos="720"/>
        </w:tabs>
        <w:ind w:left="720" w:hanging="360"/>
      </w:pPr>
    </w:lvl>
    <w:lvl w:ilvl="1" w:tplc="FFFFFFFF">
      <w:start w:val="1"/>
      <w:numFmt w:val="bullet"/>
      <w:lvlText w:val="圖"/>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6DF1"/>
    <w:multiLevelType w:val="hybridMultilevel"/>
    <w:tmpl w:val="00005AF1"/>
    <w:lvl w:ilvl="0" w:tplc="00006952">
      <w:start w:val="2"/>
      <w:numFmt w:val="decimal"/>
      <w:lvlText w:val="2.%1"/>
      <w:lvlJc w:val="left"/>
      <w:pPr>
        <w:tabs>
          <w:tab w:val="num" w:pos="720"/>
        </w:tabs>
        <w:ind w:left="720" w:hanging="360"/>
      </w:pPr>
    </w:lvl>
    <w:lvl w:ilvl="1" w:tplc="FFFFFFFF">
      <w:start w:val="1"/>
      <w:numFmt w:val="bullet"/>
      <w:lvlText w:val="圖"/>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72AE"/>
    <w:multiLevelType w:val="hybridMultilevel"/>
    <w:tmpl w:val="00006952"/>
    <w:lvl w:ilvl="0" w:tplc="00000099">
      <w:start w:val="1"/>
      <w:numFmt w:val="bullet"/>
      <w:lvlText w:val="而"/>
      <w:lvlJc w:val="left"/>
      <w:pPr>
        <w:tabs>
          <w:tab w:val="num" w:pos="720"/>
        </w:tabs>
        <w:ind w:left="720" w:hanging="360"/>
      </w:pPr>
    </w:lvl>
    <w:lvl w:ilvl="1" w:tplc="FFFFFFFF">
      <w:start w:val="1"/>
      <w:numFmt w:val="bullet"/>
      <w:lvlText w:val="圖"/>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6A162A"/>
    <w:multiLevelType w:val="hybridMultilevel"/>
    <w:tmpl w:val="A638482A"/>
    <w:lvl w:ilvl="0" w:tplc="0409000F">
      <w:start w:val="1"/>
      <w:numFmt w:val="decimal"/>
      <w:lvlText w:val="%1."/>
      <w:lvlJc w:val="left"/>
      <w:pPr>
        <w:tabs>
          <w:tab w:val="num" w:pos="1020"/>
        </w:tabs>
        <w:ind w:left="1020" w:hanging="480"/>
      </w:pPr>
    </w:lvl>
    <w:lvl w:ilvl="1" w:tplc="FF863CCA">
      <w:start w:val="1"/>
      <w:numFmt w:val="decimal"/>
      <w:lvlText w:val="[%2]"/>
      <w:lvlJc w:val="left"/>
      <w:pPr>
        <w:tabs>
          <w:tab w:val="num" w:pos="644"/>
        </w:tabs>
        <w:ind w:left="644" w:hanging="360"/>
      </w:pPr>
      <w:rPr>
        <w:rFonts w:hint="default"/>
        <w:sz w:val="20"/>
        <w:szCs w:val="20"/>
      </w:rPr>
    </w:lvl>
    <w:lvl w:ilvl="2" w:tplc="0409001B" w:tentative="1">
      <w:start w:val="1"/>
      <w:numFmt w:val="lowerRoman"/>
      <w:lvlText w:val="%3."/>
      <w:lvlJc w:val="right"/>
      <w:pPr>
        <w:tabs>
          <w:tab w:val="num" w:pos="1980"/>
        </w:tabs>
        <w:ind w:left="1980" w:hanging="480"/>
      </w:pPr>
    </w:lvl>
    <w:lvl w:ilvl="3" w:tplc="0409000F" w:tentative="1">
      <w:start w:val="1"/>
      <w:numFmt w:val="decimal"/>
      <w:lvlText w:val="%4."/>
      <w:lvlJc w:val="left"/>
      <w:pPr>
        <w:tabs>
          <w:tab w:val="num" w:pos="2460"/>
        </w:tabs>
        <w:ind w:left="2460" w:hanging="480"/>
      </w:pPr>
    </w:lvl>
    <w:lvl w:ilvl="4" w:tplc="04090019" w:tentative="1">
      <w:start w:val="1"/>
      <w:numFmt w:val="ideographTraditional"/>
      <w:lvlText w:val="%5、"/>
      <w:lvlJc w:val="left"/>
      <w:pPr>
        <w:tabs>
          <w:tab w:val="num" w:pos="2940"/>
        </w:tabs>
        <w:ind w:left="2940" w:hanging="480"/>
      </w:pPr>
    </w:lvl>
    <w:lvl w:ilvl="5" w:tplc="0409001B" w:tentative="1">
      <w:start w:val="1"/>
      <w:numFmt w:val="lowerRoman"/>
      <w:lvlText w:val="%6."/>
      <w:lvlJc w:val="right"/>
      <w:pPr>
        <w:tabs>
          <w:tab w:val="num" w:pos="3420"/>
        </w:tabs>
        <w:ind w:left="3420" w:hanging="480"/>
      </w:pPr>
    </w:lvl>
    <w:lvl w:ilvl="6" w:tplc="0409000F" w:tentative="1">
      <w:start w:val="1"/>
      <w:numFmt w:val="decimal"/>
      <w:lvlText w:val="%7."/>
      <w:lvlJc w:val="left"/>
      <w:pPr>
        <w:tabs>
          <w:tab w:val="num" w:pos="3900"/>
        </w:tabs>
        <w:ind w:left="3900" w:hanging="480"/>
      </w:pPr>
    </w:lvl>
    <w:lvl w:ilvl="7" w:tplc="04090019" w:tentative="1">
      <w:start w:val="1"/>
      <w:numFmt w:val="ideographTraditional"/>
      <w:lvlText w:val="%8、"/>
      <w:lvlJc w:val="left"/>
      <w:pPr>
        <w:tabs>
          <w:tab w:val="num" w:pos="4380"/>
        </w:tabs>
        <w:ind w:left="4380" w:hanging="480"/>
      </w:pPr>
    </w:lvl>
    <w:lvl w:ilvl="8" w:tplc="0409001B" w:tentative="1">
      <w:start w:val="1"/>
      <w:numFmt w:val="lowerRoman"/>
      <w:lvlText w:val="%9."/>
      <w:lvlJc w:val="right"/>
      <w:pPr>
        <w:tabs>
          <w:tab w:val="num" w:pos="4860"/>
        </w:tabs>
        <w:ind w:left="4860" w:hanging="480"/>
      </w:pPr>
    </w:lvl>
  </w:abstractNum>
  <w:abstractNum w:abstractNumId="11">
    <w:nsid w:val="007E203D"/>
    <w:multiLevelType w:val="hybridMultilevel"/>
    <w:tmpl w:val="77AC6770"/>
    <w:lvl w:ilvl="0" w:tplc="000026E9">
      <w:start w:val="1"/>
      <w:numFmt w:val="decimal"/>
      <w:lvlText w:val="(%1)"/>
      <w:lvlJc w:val="left"/>
      <w:pPr>
        <w:ind w:left="360" w:hanging="36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2">
    <w:nsid w:val="056B19A1"/>
    <w:multiLevelType w:val="hybridMultilevel"/>
    <w:tmpl w:val="0F4A10D0"/>
    <w:lvl w:ilvl="0" w:tplc="00006DF1">
      <w:start w:val="1"/>
      <w:numFmt w:val="decimal"/>
      <w:lvlText w:val="(%1)"/>
      <w:lvlJc w:val="left"/>
      <w:pPr>
        <w:ind w:left="360" w:hanging="36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3">
    <w:nsid w:val="05816711"/>
    <w:multiLevelType w:val="hybridMultilevel"/>
    <w:tmpl w:val="E3ACF514"/>
    <w:lvl w:ilvl="0" w:tplc="00003D6C">
      <w:start w:val="1"/>
      <w:numFmt w:val="lowerLetter"/>
      <w:lvlText w:val="(%1)"/>
      <w:lvlJc w:val="left"/>
      <w:pPr>
        <w:ind w:left="360" w:hanging="360"/>
      </w:pPr>
      <w:rPr>
        <w:rFonts w:hint="default"/>
      </w:rPr>
    </w:lvl>
    <w:lvl w:ilvl="1" w:tplc="00002CD6"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4">
    <w:nsid w:val="072018C2"/>
    <w:multiLevelType w:val="hybridMultilevel"/>
    <w:tmpl w:val="5454B63C"/>
    <w:lvl w:ilvl="0" w:tplc="000041BB">
      <w:start w:val="1"/>
      <w:numFmt w:val="taiwaneseCountingThousand"/>
      <w:lvlText w:val="(%1)"/>
      <w:lvlJc w:val="left"/>
      <w:pPr>
        <w:tabs>
          <w:tab w:val="num" w:pos="360"/>
        </w:tabs>
        <w:ind w:left="360" w:hanging="360"/>
      </w:pPr>
      <w:rPr>
        <w:rFonts w:ascii="Times New Roman" w:hAnsi="Times New Roman" w:hint="default"/>
      </w:rPr>
    </w:lvl>
    <w:lvl w:ilvl="1" w:tplc="000026E9">
      <w:start w:val="1"/>
      <w:numFmt w:val="ideographTraditional"/>
      <w:lvlText w:val="%2、"/>
      <w:lvlJc w:val="left"/>
      <w:pPr>
        <w:tabs>
          <w:tab w:val="num" w:pos="960"/>
        </w:tabs>
        <w:ind w:left="960" w:hanging="480"/>
      </w:pPr>
    </w:lvl>
    <w:lvl w:ilvl="2" w:tplc="FFFFFFFF" w:tentative="1">
      <w:start w:val="1"/>
      <w:numFmt w:val="lowerRoman"/>
      <w:lvlText w:val="%3."/>
      <w:lvlJc w:val="right"/>
      <w:pPr>
        <w:tabs>
          <w:tab w:val="num" w:pos="1440"/>
        </w:tabs>
        <w:ind w:left="1440" w:hanging="480"/>
      </w:pPr>
    </w:lvl>
    <w:lvl w:ilvl="3" w:tplc="FFFFFFFF" w:tentative="1">
      <w:start w:val="1"/>
      <w:numFmt w:val="decimal"/>
      <w:lvlText w:val="%4."/>
      <w:lvlJc w:val="left"/>
      <w:pPr>
        <w:tabs>
          <w:tab w:val="num" w:pos="1920"/>
        </w:tabs>
        <w:ind w:left="1920" w:hanging="480"/>
      </w:pPr>
    </w:lvl>
    <w:lvl w:ilvl="4" w:tplc="FFFFFFFF" w:tentative="1">
      <w:start w:val="1"/>
      <w:numFmt w:val="ideographTraditional"/>
      <w:lvlText w:val="%5、"/>
      <w:lvlJc w:val="left"/>
      <w:pPr>
        <w:tabs>
          <w:tab w:val="num" w:pos="2400"/>
        </w:tabs>
        <w:ind w:left="2400" w:hanging="480"/>
      </w:pPr>
    </w:lvl>
    <w:lvl w:ilvl="5" w:tplc="FFFFFFFF" w:tentative="1">
      <w:start w:val="1"/>
      <w:numFmt w:val="lowerRoman"/>
      <w:lvlText w:val="%6."/>
      <w:lvlJc w:val="right"/>
      <w:pPr>
        <w:tabs>
          <w:tab w:val="num" w:pos="2880"/>
        </w:tabs>
        <w:ind w:left="2880" w:hanging="480"/>
      </w:pPr>
    </w:lvl>
    <w:lvl w:ilvl="6" w:tplc="FFFFFFFF" w:tentative="1">
      <w:start w:val="1"/>
      <w:numFmt w:val="decimal"/>
      <w:lvlText w:val="%7."/>
      <w:lvlJc w:val="left"/>
      <w:pPr>
        <w:tabs>
          <w:tab w:val="num" w:pos="3360"/>
        </w:tabs>
        <w:ind w:left="3360" w:hanging="480"/>
      </w:pPr>
    </w:lvl>
    <w:lvl w:ilvl="7" w:tplc="FFFFFFFF" w:tentative="1">
      <w:start w:val="1"/>
      <w:numFmt w:val="ideographTraditional"/>
      <w:lvlText w:val="%8、"/>
      <w:lvlJc w:val="left"/>
      <w:pPr>
        <w:tabs>
          <w:tab w:val="num" w:pos="3840"/>
        </w:tabs>
        <w:ind w:left="3840" w:hanging="480"/>
      </w:pPr>
    </w:lvl>
    <w:lvl w:ilvl="8" w:tplc="FFFFFFFF" w:tentative="1">
      <w:start w:val="1"/>
      <w:numFmt w:val="lowerRoman"/>
      <w:lvlText w:val="%9."/>
      <w:lvlJc w:val="right"/>
      <w:pPr>
        <w:tabs>
          <w:tab w:val="num" w:pos="4320"/>
        </w:tabs>
        <w:ind w:left="4320" w:hanging="480"/>
      </w:pPr>
    </w:lvl>
  </w:abstractNum>
  <w:abstractNum w:abstractNumId="15">
    <w:nsid w:val="082825FD"/>
    <w:multiLevelType w:val="hybridMultilevel"/>
    <w:tmpl w:val="E01C2D22"/>
    <w:lvl w:ilvl="0" w:tplc="F9D27C6E">
      <w:start w:val="1"/>
      <w:numFmt w:val="decimal"/>
      <w:lvlText w:val="[%1]"/>
      <w:lvlJc w:val="left"/>
      <w:pPr>
        <w:ind w:left="480" w:hanging="480"/>
      </w:pPr>
      <w:rPr>
        <w:rFonts w:hint="eastAsia"/>
        <w:sz w:val="20"/>
        <w:szCs w:val="2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0D7867D9"/>
    <w:multiLevelType w:val="hybridMultilevel"/>
    <w:tmpl w:val="9422478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nsid w:val="0E237B09"/>
    <w:multiLevelType w:val="hybridMultilevel"/>
    <w:tmpl w:val="B1E8C42E"/>
    <w:lvl w:ilvl="0" w:tplc="9EDCF3A8">
      <w:start w:val="1"/>
      <w:numFmt w:val="bullet"/>
      <w:pStyle w:val="JEB-1"/>
      <w:lvlText w:val=""/>
      <w:lvlJc w:val="left"/>
      <w:pPr>
        <w:tabs>
          <w:tab w:val="num" w:pos="1387"/>
        </w:tabs>
        <w:ind w:left="1387" w:hanging="480"/>
      </w:pPr>
      <w:rPr>
        <w:rFonts w:ascii="Wingdings" w:hAnsi="Wingdings" w:hint="default"/>
        <w:b w:val="0"/>
        <w:i w:val="0"/>
        <w:sz w:val="24"/>
        <w:szCs w:val="24"/>
      </w:rPr>
    </w:lvl>
    <w:lvl w:ilvl="1" w:tplc="04090019">
      <w:start w:val="1"/>
      <w:numFmt w:val="ideographTraditional"/>
      <w:lvlText w:val="%2、"/>
      <w:lvlJc w:val="left"/>
      <w:pPr>
        <w:tabs>
          <w:tab w:val="num" w:pos="1387"/>
        </w:tabs>
        <w:ind w:left="1387" w:hanging="480"/>
      </w:pPr>
    </w:lvl>
    <w:lvl w:ilvl="2" w:tplc="0409001B">
      <w:start w:val="1"/>
      <w:numFmt w:val="lowerRoman"/>
      <w:lvlText w:val="%3."/>
      <w:lvlJc w:val="right"/>
      <w:pPr>
        <w:tabs>
          <w:tab w:val="num" w:pos="1867"/>
        </w:tabs>
        <w:ind w:left="1867" w:hanging="480"/>
      </w:pPr>
    </w:lvl>
    <w:lvl w:ilvl="3" w:tplc="0409000F" w:tentative="1">
      <w:start w:val="1"/>
      <w:numFmt w:val="decimal"/>
      <w:lvlText w:val="%4."/>
      <w:lvlJc w:val="left"/>
      <w:pPr>
        <w:tabs>
          <w:tab w:val="num" w:pos="2347"/>
        </w:tabs>
        <w:ind w:left="2347" w:hanging="480"/>
      </w:pPr>
    </w:lvl>
    <w:lvl w:ilvl="4" w:tplc="04090019" w:tentative="1">
      <w:start w:val="1"/>
      <w:numFmt w:val="ideographTraditional"/>
      <w:lvlText w:val="%5、"/>
      <w:lvlJc w:val="left"/>
      <w:pPr>
        <w:tabs>
          <w:tab w:val="num" w:pos="2827"/>
        </w:tabs>
        <w:ind w:left="2827" w:hanging="480"/>
      </w:pPr>
    </w:lvl>
    <w:lvl w:ilvl="5" w:tplc="0409001B" w:tentative="1">
      <w:start w:val="1"/>
      <w:numFmt w:val="lowerRoman"/>
      <w:lvlText w:val="%6."/>
      <w:lvlJc w:val="right"/>
      <w:pPr>
        <w:tabs>
          <w:tab w:val="num" w:pos="3307"/>
        </w:tabs>
        <w:ind w:left="3307" w:hanging="480"/>
      </w:pPr>
    </w:lvl>
    <w:lvl w:ilvl="6" w:tplc="0409000F" w:tentative="1">
      <w:start w:val="1"/>
      <w:numFmt w:val="decimal"/>
      <w:lvlText w:val="%7."/>
      <w:lvlJc w:val="left"/>
      <w:pPr>
        <w:tabs>
          <w:tab w:val="num" w:pos="3787"/>
        </w:tabs>
        <w:ind w:left="3787" w:hanging="480"/>
      </w:pPr>
    </w:lvl>
    <w:lvl w:ilvl="7" w:tplc="04090019" w:tentative="1">
      <w:start w:val="1"/>
      <w:numFmt w:val="ideographTraditional"/>
      <w:lvlText w:val="%8、"/>
      <w:lvlJc w:val="left"/>
      <w:pPr>
        <w:tabs>
          <w:tab w:val="num" w:pos="4267"/>
        </w:tabs>
        <w:ind w:left="4267" w:hanging="480"/>
      </w:pPr>
    </w:lvl>
    <w:lvl w:ilvl="8" w:tplc="0409001B" w:tentative="1">
      <w:start w:val="1"/>
      <w:numFmt w:val="lowerRoman"/>
      <w:lvlText w:val="%9."/>
      <w:lvlJc w:val="right"/>
      <w:pPr>
        <w:tabs>
          <w:tab w:val="num" w:pos="4747"/>
        </w:tabs>
        <w:ind w:left="4747" w:hanging="480"/>
      </w:pPr>
    </w:lvl>
  </w:abstractNum>
  <w:abstractNum w:abstractNumId="18">
    <w:nsid w:val="16B26C1F"/>
    <w:multiLevelType w:val="hybridMultilevel"/>
    <w:tmpl w:val="435C78B6"/>
    <w:lvl w:ilvl="0" w:tplc="05A609E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16E20120"/>
    <w:multiLevelType w:val="hybridMultilevel"/>
    <w:tmpl w:val="D13A1FBA"/>
    <w:lvl w:ilvl="0" w:tplc="A76A130E">
      <w:start w:val="1"/>
      <w:numFmt w:val="bullet"/>
      <w:lvlText w:val=""/>
      <w:lvlJc w:val="left"/>
      <w:pPr>
        <w:ind w:left="480"/>
      </w:pPr>
      <w:rPr>
        <w:rFonts w:ascii="Wingdings" w:eastAsia="Wingdings" w:hAnsi="Wingdings" w:cs="Wingdings"/>
        <w:b w:val="0"/>
        <w:i w:val="0"/>
        <w:strike w:val="0"/>
        <w:dstrike w:val="0"/>
        <w:color w:val="000000"/>
        <w:sz w:val="20"/>
        <w:u w:val="none" w:color="000000"/>
        <w:bdr w:val="none" w:sz="0" w:space="0" w:color="auto"/>
        <w:shd w:val="clear" w:color="auto" w:fill="auto"/>
        <w:vertAlign w:val="baseline"/>
      </w:rPr>
    </w:lvl>
    <w:lvl w:ilvl="1" w:tplc="4AD086FA">
      <w:start w:val="1"/>
      <w:numFmt w:val="bullet"/>
      <w:lvlText w:val=""/>
      <w:lvlJc w:val="left"/>
      <w:pPr>
        <w:ind w:left="709"/>
      </w:pPr>
      <w:rPr>
        <w:rFonts w:ascii="Wingdings" w:eastAsia="Wingdings" w:hAnsi="Wingdings" w:cs="Wingdings"/>
        <w:b w:val="0"/>
        <w:i w:val="0"/>
        <w:strike w:val="0"/>
        <w:dstrike w:val="0"/>
        <w:color w:val="000000"/>
        <w:sz w:val="20"/>
        <w:u w:val="none" w:color="000000"/>
        <w:bdr w:val="none" w:sz="0" w:space="0" w:color="auto"/>
        <w:shd w:val="clear" w:color="auto" w:fill="auto"/>
        <w:vertAlign w:val="baseline"/>
      </w:rPr>
    </w:lvl>
    <w:lvl w:ilvl="2" w:tplc="A56800E6">
      <w:start w:val="1"/>
      <w:numFmt w:val="bullet"/>
      <w:lvlText w:val="▪"/>
      <w:lvlJc w:val="left"/>
      <w:pPr>
        <w:ind w:left="1506"/>
      </w:pPr>
      <w:rPr>
        <w:rFonts w:ascii="Wingdings" w:eastAsia="Wingdings" w:hAnsi="Wingdings" w:cs="Wingdings"/>
        <w:b w:val="0"/>
        <w:i w:val="0"/>
        <w:strike w:val="0"/>
        <w:dstrike w:val="0"/>
        <w:color w:val="000000"/>
        <w:sz w:val="20"/>
        <w:u w:val="none" w:color="000000"/>
        <w:bdr w:val="none" w:sz="0" w:space="0" w:color="auto"/>
        <w:shd w:val="clear" w:color="auto" w:fill="auto"/>
        <w:vertAlign w:val="baseline"/>
      </w:rPr>
    </w:lvl>
    <w:lvl w:ilvl="3" w:tplc="E2D836D2">
      <w:start w:val="1"/>
      <w:numFmt w:val="bullet"/>
      <w:lvlText w:val="•"/>
      <w:lvlJc w:val="left"/>
      <w:pPr>
        <w:ind w:left="2226"/>
      </w:pPr>
      <w:rPr>
        <w:rFonts w:ascii="Wingdings" w:eastAsia="Wingdings" w:hAnsi="Wingdings" w:cs="Wingdings"/>
        <w:b w:val="0"/>
        <w:i w:val="0"/>
        <w:strike w:val="0"/>
        <w:dstrike w:val="0"/>
        <w:color w:val="000000"/>
        <w:sz w:val="20"/>
        <w:u w:val="none" w:color="000000"/>
        <w:bdr w:val="none" w:sz="0" w:space="0" w:color="auto"/>
        <w:shd w:val="clear" w:color="auto" w:fill="auto"/>
        <w:vertAlign w:val="baseline"/>
      </w:rPr>
    </w:lvl>
    <w:lvl w:ilvl="4" w:tplc="96EEBE48">
      <w:start w:val="1"/>
      <w:numFmt w:val="bullet"/>
      <w:lvlText w:val="o"/>
      <w:lvlJc w:val="left"/>
      <w:pPr>
        <w:ind w:left="2946"/>
      </w:pPr>
      <w:rPr>
        <w:rFonts w:ascii="Wingdings" w:eastAsia="Wingdings" w:hAnsi="Wingdings" w:cs="Wingdings"/>
        <w:b w:val="0"/>
        <w:i w:val="0"/>
        <w:strike w:val="0"/>
        <w:dstrike w:val="0"/>
        <w:color w:val="000000"/>
        <w:sz w:val="20"/>
        <w:u w:val="none" w:color="000000"/>
        <w:bdr w:val="none" w:sz="0" w:space="0" w:color="auto"/>
        <w:shd w:val="clear" w:color="auto" w:fill="auto"/>
        <w:vertAlign w:val="baseline"/>
      </w:rPr>
    </w:lvl>
    <w:lvl w:ilvl="5" w:tplc="6540B488">
      <w:start w:val="1"/>
      <w:numFmt w:val="bullet"/>
      <w:lvlText w:val="▪"/>
      <w:lvlJc w:val="left"/>
      <w:pPr>
        <w:ind w:left="3666"/>
      </w:pPr>
      <w:rPr>
        <w:rFonts w:ascii="Wingdings" w:eastAsia="Wingdings" w:hAnsi="Wingdings" w:cs="Wingdings"/>
        <w:b w:val="0"/>
        <w:i w:val="0"/>
        <w:strike w:val="0"/>
        <w:dstrike w:val="0"/>
        <w:color w:val="000000"/>
        <w:sz w:val="20"/>
        <w:u w:val="none" w:color="000000"/>
        <w:bdr w:val="none" w:sz="0" w:space="0" w:color="auto"/>
        <w:shd w:val="clear" w:color="auto" w:fill="auto"/>
        <w:vertAlign w:val="baseline"/>
      </w:rPr>
    </w:lvl>
    <w:lvl w:ilvl="6" w:tplc="5CB4C3AC">
      <w:start w:val="1"/>
      <w:numFmt w:val="bullet"/>
      <w:lvlText w:val="•"/>
      <w:lvlJc w:val="left"/>
      <w:pPr>
        <w:ind w:left="4386"/>
      </w:pPr>
      <w:rPr>
        <w:rFonts w:ascii="Wingdings" w:eastAsia="Wingdings" w:hAnsi="Wingdings" w:cs="Wingdings"/>
        <w:b w:val="0"/>
        <w:i w:val="0"/>
        <w:strike w:val="0"/>
        <w:dstrike w:val="0"/>
        <w:color w:val="000000"/>
        <w:sz w:val="20"/>
        <w:u w:val="none" w:color="000000"/>
        <w:bdr w:val="none" w:sz="0" w:space="0" w:color="auto"/>
        <w:shd w:val="clear" w:color="auto" w:fill="auto"/>
        <w:vertAlign w:val="baseline"/>
      </w:rPr>
    </w:lvl>
    <w:lvl w:ilvl="7" w:tplc="4E6CEF8C">
      <w:start w:val="1"/>
      <w:numFmt w:val="bullet"/>
      <w:lvlText w:val="o"/>
      <w:lvlJc w:val="left"/>
      <w:pPr>
        <w:ind w:left="5106"/>
      </w:pPr>
      <w:rPr>
        <w:rFonts w:ascii="Wingdings" w:eastAsia="Wingdings" w:hAnsi="Wingdings" w:cs="Wingdings"/>
        <w:b w:val="0"/>
        <w:i w:val="0"/>
        <w:strike w:val="0"/>
        <w:dstrike w:val="0"/>
        <w:color w:val="000000"/>
        <w:sz w:val="20"/>
        <w:u w:val="none" w:color="000000"/>
        <w:bdr w:val="none" w:sz="0" w:space="0" w:color="auto"/>
        <w:shd w:val="clear" w:color="auto" w:fill="auto"/>
        <w:vertAlign w:val="baseline"/>
      </w:rPr>
    </w:lvl>
    <w:lvl w:ilvl="8" w:tplc="6C987740">
      <w:start w:val="1"/>
      <w:numFmt w:val="bullet"/>
      <w:lvlText w:val="▪"/>
      <w:lvlJc w:val="left"/>
      <w:pPr>
        <w:ind w:left="5826"/>
      </w:pPr>
      <w:rPr>
        <w:rFonts w:ascii="Wingdings" w:eastAsia="Wingdings" w:hAnsi="Wingdings" w:cs="Wingdings"/>
        <w:b w:val="0"/>
        <w:i w:val="0"/>
        <w:strike w:val="0"/>
        <w:dstrike w:val="0"/>
        <w:color w:val="000000"/>
        <w:sz w:val="20"/>
        <w:u w:val="none" w:color="000000"/>
        <w:bdr w:val="none" w:sz="0" w:space="0" w:color="auto"/>
        <w:shd w:val="clear" w:color="auto" w:fill="auto"/>
        <w:vertAlign w:val="baseline"/>
      </w:rPr>
    </w:lvl>
  </w:abstractNum>
  <w:abstractNum w:abstractNumId="20">
    <w:nsid w:val="175C57B1"/>
    <w:multiLevelType w:val="hybridMultilevel"/>
    <w:tmpl w:val="B5EE15EC"/>
    <w:lvl w:ilvl="0" w:tplc="3564CCDE">
      <w:start w:val="1"/>
      <w:numFmt w:val="taiwaneseCountingThousand"/>
      <w:lvlText w:val="%1、"/>
      <w:lvlJc w:val="left"/>
      <w:pPr>
        <w:ind w:left="435" w:hanging="43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18CD2F55"/>
    <w:multiLevelType w:val="hybridMultilevel"/>
    <w:tmpl w:val="19F4EF72"/>
    <w:lvl w:ilvl="0" w:tplc="AFD64E92">
      <w:start w:val="1"/>
      <w:numFmt w:val="decimal"/>
      <w:lvlText w:val="[%1]"/>
      <w:lvlJc w:val="left"/>
      <w:pPr>
        <w:ind w:left="7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BB74F522">
      <w:start w:val="1"/>
      <w:numFmt w:val="lowerLetter"/>
      <w:lvlText w:val="%2"/>
      <w:lvlJc w:val="left"/>
      <w:pPr>
        <w:ind w:left="10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A6CEC67C">
      <w:start w:val="1"/>
      <w:numFmt w:val="lowerRoman"/>
      <w:lvlText w:val="%3"/>
      <w:lvlJc w:val="left"/>
      <w:pPr>
        <w:ind w:left="18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11044990">
      <w:start w:val="1"/>
      <w:numFmt w:val="decimal"/>
      <w:lvlText w:val="%4"/>
      <w:lvlJc w:val="left"/>
      <w:pPr>
        <w:ind w:left="25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AE3E0A88">
      <w:start w:val="1"/>
      <w:numFmt w:val="lowerLetter"/>
      <w:lvlText w:val="%5"/>
      <w:lvlJc w:val="left"/>
      <w:pPr>
        <w:ind w:left="32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83DAD83E">
      <w:start w:val="1"/>
      <w:numFmt w:val="lowerRoman"/>
      <w:lvlText w:val="%6"/>
      <w:lvlJc w:val="left"/>
      <w:pPr>
        <w:ind w:left="39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45F431DE">
      <w:start w:val="1"/>
      <w:numFmt w:val="decimal"/>
      <w:lvlText w:val="%7"/>
      <w:lvlJc w:val="left"/>
      <w:pPr>
        <w:ind w:left="46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729E78F6">
      <w:start w:val="1"/>
      <w:numFmt w:val="lowerLetter"/>
      <w:lvlText w:val="%8"/>
      <w:lvlJc w:val="left"/>
      <w:pPr>
        <w:ind w:left="54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E2FECBEA">
      <w:start w:val="1"/>
      <w:numFmt w:val="lowerRoman"/>
      <w:lvlText w:val="%9"/>
      <w:lvlJc w:val="left"/>
      <w:pPr>
        <w:ind w:left="61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22">
    <w:nsid w:val="1AC22E7E"/>
    <w:multiLevelType w:val="hybridMultilevel"/>
    <w:tmpl w:val="58EA5ADC"/>
    <w:lvl w:ilvl="0" w:tplc="6F301CA4">
      <w:start w:val="1"/>
      <w:numFmt w:val="decimal"/>
      <w:pStyle w:val="JEB-10"/>
      <w:lvlText w:val="(%1)"/>
      <w:lvlJc w:val="left"/>
      <w:pPr>
        <w:tabs>
          <w:tab w:val="num" w:pos="960"/>
        </w:tabs>
        <w:ind w:left="960" w:hanging="480"/>
      </w:pPr>
      <w:rPr>
        <w:rFonts w:ascii="Times New Roman" w:eastAsia="新細明體" w:hAnsi="Times New Roman" w:cs="Times New Roman" w:hint="default"/>
        <w:b w:val="0"/>
        <w:i w:val="0"/>
        <w:sz w:val="24"/>
        <w:szCs w:val="24"/>
      </w:r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3">
    <w:nsid w:val="1E93268C"/>
    <w:multiLevelType w:val="hybridMultilevel"/>
    <w:tmpl w:val="070CAA0A"/>
    <w:lvl w:ilvl="0" w:tplc="87C034CA">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1F2C03ED"/>
    <w:multiLevelType w:val="hybridMultilevel"/>
    <w:tmpl w:val="176A9EEA"/>
    <w:lvl w:ilvl="0" w:tplc="1046B35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20767515"/>
    <w:multiLevelType w:val="hybridMultilevel"/>
    <w:tmpl w:val="DBFCE696"/>
    <w:lvl w:ilvl="0" w:tplc="86469216">
      <w:start w:val="7"/>
      <w:numFmt w:val="decimal"/>
      <w:lvlText w:val="[%1]"/>
      <w:lvlJc w:val="left"/>
      <w:pPr>
        <w:ind w:left="11"/>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1" w:tplc="D9DC8D4E">
      <w:start w:val="1"/>
      <w:numFmt w:val="lowerLetter"/>
      <w:lvlText w:val="%2"/>
      <w:lvlJc w:val="left"/>
      <w:pPr>
        <w:ind w:left="1091"/>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2" w:tplc="4B243B10">
      <w:start w:val="1"/>
      <w:numFmt w:val="lowerRoman"/>
      <w:lvlText w:val="%3"/>
      <w:lvlJc w:val="left"/>
      <w:pPr>
        <w:ind w:left="1811"/>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3" w:tplc="2EA2623C">
      <w:start w:val="1"/>
      <w:numFmt w:val="decimal"/>
      <w:lvlText w:val="%4"/>
      <w:lvlJc w:val="left"/>
      <w:pPr>
        <w:ind w:left="2531"/>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4" w:tplc="31862CBA">
      <w:start w:val="1"/>
      <w:numFmt w:val="lowerLetter"/>
      <w:lvlText w:val="%5"/>
      <w:lvlJc w:val="left"/>
      <w:pPr>
        <w:ind w:left="3251"/>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5" w:tplc="5E568210">
      <w:start w:val="1"/>
      <w:numFmt w:val="lowerRoman"/>
      <w:lvlText w:val="%6"/>
      <w:lvlJc w:val="left"/>
      <w:pPr>
        <w:ind w:left="3971"/>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6" w:tplc="42D8A49E">
      <w:start w:val="1"/>
      <w:numFmt w:val="decimal"/>
      <w:lvlText w:val="%7"/>
      <w:lvlJc w:val="left"/>
      <w:pPr>
        <w:ind w:left="4691"/>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7" w:tplc="B5F4ED50">
      <w:start w:val="1"/>
      <w:numFmt w:val="lowerLetter"/>
      <w:lvlText w:val="%8"/>
      <w:lvlJc w:val="left"/>
      <w:pPr>
        <w:ind w:left="5411"/>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8" w:tplc="D03658A2">
      <w:start w:val="1"/>
      <w:numFmt w:val="lowerRoman"/>
      <w:lvlText w:val="%9"/>
      <w:lvlJc w:val="left"/>
      <w:pPr>
        <w:ind w:left="6131"/>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abstractNum>
  <w:abstractNum w:abstractNumId="26">
    <w:nsid w:val="233F66F8"/>
    <w:multiLevelType w:val="hybridMultilevel"/>
    <w:tmpl w:val="F2124BA4"/>
    <w:lvl w:ilvl="0" w:tplc="37947926">
      <w:start w:val="1"/>
      <w:numFmt w:val="decimal"/>
      <w:lvlText w:val="[%1]"/>
      <w:lvlJc w:val="left"/>
      <w:pPr>
        <w:ind w:left="536"/>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1" w:tplc="46221290">
      <w:start w:val="1"/>
      <w:numFmt w:val="lowerLetter"/>
      <w:lvlText w:val="%2"/>
      <w:lvlJc w:val="left"/>
      <w:pPr>
        <w:ind w:left="108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2" w:tplc="7A6021B6">
      <w:start w:val="1"/>
      <w:numFmt w:val="lowerRoman"/>
      <w:lvlText w:val="%3"/>
      <w:lvlJc w:val="left"/>
      <w:pPr>
        <w:ind w:left="180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3" w:tplc="B44EC410">
      <w:start w:val="1"/>
      <w:numFmt w:val="decimal"/>
      <w:lvlText w:val="%4"/>
      <w:lvlJc w:val="left"/>
      <w:pPr>
        <w:ind w:left="252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4" w:tplc="16D2B3E2">
      <w:start w:val="1"/>
      <w:numFmt w:val="lowerLetter"/>
      <w:lvlText w:val="%5"/>
      <w:lvlJc w:val="left"/>
      <w:pPr>
        <w:ind w:left="324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5" w:tplc="59662940">
      <w:start w:val="1"/>
      <w:numFmt w:val="lowerRoman"/>
      <w:lvlText w:val="%6"/>
      <w:lvlJc w:val="left"/>
      <w:pPr>
        <w:ind w:left="396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6" w:tplc="C95A2574">
      <w:start w:val="1"/>
      <w:numFmt w:val="decimal"/>
      <w:lvlText w:val="%7"/>
      <w:lvlJc w:val="left"/>
      <w:pPr>
        <w:ind w:left="468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7" w:tplc="47D40066">
      <w:start w:val="1"/>
      <w:numFmt w:val="lowerLetter"/>
      <w:lvlText w:val="%8"/>
      <w:lvlJc w:val="left"/>
      <w:pPr>
        <w:ind w:left="540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8" w:tplc="87148438">
      <w:start w:val="1"/>
      <w:numFmt w:val="lowerRoman"/>
      <w:lvlText w:val="%9"/>
      <w:lvlJc w:val="left"/>
      <w:pPr>
        <w:ind w:left="612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abstractNum>
  <w:abstractNum w:abstractNumId="27">
    <w:nsid w:val="23C20D42"/>
    <w:multiLevelType w:val="hybridMultilevel"/>
    <w:tmpl w:val="69602374"/>
    <w:lvl w:ilvl="0" w:tplc="95C641D4">
      <w:start w:val="1"/>
      <w:numFmt w:val="decimal"/>
      <w:lvlText w:val="%1."/>
      <w:lvlJc w:val="left"/>
      <w:pPr>
        <w:ind w:left="555" w:hanging="360"/>
      </w:pPr>
      <w:rPr>
        <w:rFonts w:hint="default"/>
      </w:rPr>
    </w:lvl>
    <w:lvl w:ilvl="1" w:tplc="04090019" w:tentative="1">
      <w:start w:val="1"/>
      <w:numFmt w:val="ideographTraditional"/>
      <w:lvlText w:val="%2、"/>
      <w:lvlJc w:val="left"/>
      <w:pPr>
        <w:ind w:left="1155" w:hanging="480"/>
      </w:pPr>
    </w:lvl>
    <w:lvl w:ilvl="2" w:tplc="0409001B" w:tentative="1">
      <w:start w:val="1"/>
      <w:numFmt w:val="lowerRoman"/>
      <w:lvlText w:val="%3."/>
      <w:lvlJc w:val="right"/>
      <w:pPr>
        <w:ind w:left="1635" w:hanging="480"/>
      </w:pPr>
    </w:lvl>
    <w:lvl w:ilvl="3" w:tplc="0409000F" w:tentative="1">
      <w:start w:val="1"/>
      <w:numFmt w:val="decimal"/>
      <w:lvlText w:val="%4."/>
      <w:lvlJc w:val="left"/>
      <w:pPr>
        <w:ind w:left="2115" w:hanging="480"/>
      </w:pPr>
    </w:lvl>
    <w:lvl w:ilvl="4" w:tplc="04090019" w:tentative="1">
      <w:start w:val="1"/>
      <w:numFmt w:val="ideographTraditional"/>
      <w:lvlText w:val="%5、"/>
      <w:lvlJc w:val="left"/>
      <w:pPr>
        <w:ind w:left="2595" w:hanging="480"/>
      </w:pPr>
    </w:lvl>
    <w:lvl w:ilvl="5" w:tplc="0409001B" w:tentative="1">
      <w:start w:val="1"/>
      <w:numFmt w:val="lowerRoman"/>
      <w:lvlText w:val="%6."/>
      <w:lvlJc w:val="right"/>
      <w:pPr>
        <w:ind w:left="3075" w:hanging="480"/>
      </w:pPr>
    </w:lvl>
    <w:lvl w:ilvl="6" w:tplc="0409000F" w:tentative="1">
      <w:start w:val="1"/>
      <w:numFmt w:val="decimal"/>
      <w:lvlText w:val="%7."/>
      <w:lvlJc w:val="left"/>
      <w:pPr>
        <w:ind w:left="3555" w:hanging="480"/>
      </w:pPr>
    </w:lvl>
    <w:lvl w:ilvl="7" w:tplc="04090019" w:tentative="1">
      <w:start w:val="1"/>
      <w:numFmt w:val="ideographTraditional"/>
      <w:lvlText w:val="%8、"/>
      <w:lvlJc w:val="left"/>
      <w:pPr>
        <w:ind w:left="4035" w:hanging="480"/>
      </w:pPr>
    </w:lvl>
    <w:lvl w:ilvl="8" w:tplc="0409001B" w:tentative="1">
      <w:start w:val="1"/>
      <w:numFmt w:val="lowerRoman"/>
      <w:lvlText w:val="%9."/>
      <w:lvlJc w:val="right"/>
      <w:pPr>
        <w:ind w:left="4515" w:hanging="480"/>
      </w:pPr>
    </w:lvl>
  </w:abstractNum>
  <w:abstractNum w:abstractNumId="28">
    <w:nsid w:val="2B1A2F5A"/>
    <w:multiLevelType w:val="hybridMultilevel"/>
    <w:tmpl w:val="9C5ACE52"/>
    <w:lvl w:ilvl="0" w:tplc="B2108F44">
      <w:start w:val="1"/>
      <w:numFmt w:val="decimal"/>
      <w:lvlText w:val="[%1]"/>
      <w:lvlJc w:val="left"/>
      <w:pPr>
        <w:ind w:left="7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BD26CB0E">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5504F862">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5D7A8D08">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EA86B55C">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1C564EE4">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F08CAF9E">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F36281B8">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FF54DE98">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9">
    <w:nsid w:val="2E052A89"/>
    <w:multiLevelType w:val="hybridMultilevel"/>
    <w:tmpl w:val="0090E630"/>
    <w:lvl w:ilvl="0" w:tplc="5E54200C">
      <w:start w:val="4"/>
      <w:numFmt w:val="decimal"/>
      <w:lvlText w:val="[%1]"/>
      <w:lvlJc w:val="left"/>
      <w:pPr>
        <w:ind w:left="21"/>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1" w:tplc="DBC00A4C">
      <w:start w:val="1"/>
      <w:numFmt w:val="lowerLetter"/>
      <w:lvlText w:val="%2"/>
      <w:lvlJc w:val="left"/>
      <w:pPr>
        <w:ind w:left="1091"/>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2" w:tplc="6D5CEBBA">
      <w:start w:val="1"/>
      <w:numFmt w:val="lowerRoman"/>
      <w:lvlText w:val="%3"/>
      <w:lvlJc w:val="left"/>
      <w:pPr>
        <w:ind w:left="1811"/>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3" w:tplc="D7B269F0">
      <w:start w:val="1"/>
      <w:numFmt w:val="decimal"/>
      <w:lvlText w:val="%4"/>
      <w:lvlJc w:val="left"/>
      <w:pPr>
        <w:ind w:left="2531"/>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4" w:tplc="AD82D1AA">
      <w:start w:val="1"/>
      <w:numFmt w:val="lowerLetter"/>
      <w:lvlText w:val="%5"/>
      <w:lvlJc w:val="left"/>
      <w:pPr>
        <w:ind w:left="3251"/>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5" w:tplc="FF900354">
      <w:start w:val="1"/>
      <w:numFmt w:val="lowerRoman"/>
      <w:lvlText w:val="%6"/>
      <w:lvlJc w:val="left"/>
      <w:pPr>
        <w:ind w:left="3971"/>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6" w:tplc="1E5AC268">
      <w:start w:val="1"/>
      <w:numFmt w:val="decimal"/>
      <w:lvlText w:val="%7"/>
      <w:lvlJc w:val="left"/>
      <w:pPr>
        <w:ind w:left="4691"/>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7" w:tplc="9DA42EEE">
      <w:start w:val="1"/>
      <w:numFmt w:val="lowerLetter"/>
      <w:lvlText w:val="%8"/>
      <w:lvlJc w:val="left"/>
      <w:pPr>
        <w:ind w:left="5411"/>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8" w:tplc="AE20AD1A">
      <w:start w:val="1"/>
      <w:numFmt w:val="lowerRoman"/>
      <w:lvlText w:val="%9"/>
      <w:lvlJc w:val="left"/>
      <w:pPr>
        <w:ind w:left="6131"/>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abstractNum>
  <w:abstractNum w:abstractNumId="30">
    <w:nsid w:val="2E361A5A"/>
    <w:multiLevelType w:val="hybridMultilevel"/>
    <w:tmpl w:val="50F2DA40"/>
    <w:lvl w:ilvl="0" w:tplc="7D5CC53E">
      <w:start w:val="1"/>
      <w:numFmt w:val="bullet"/>
      <w:lvlText w:val=""/>
      <w:lvlJc w:val="left"/>
      <w:pPr>
        <w:tabs>
          <w:tab w:val="num" w:pos="960"/>
        </w:tabs>
        <w:ind w:left="960" w:hanging="480"/>
      </w:pPr>
      <w:rPr>
        <w:rFonts w:ascii="Wingdings" w:hAnsi="Wingdings" w:hint="default"/>
      </w:rPr>
    </w:lvl>
    <w:lvl w:ilvl="1" w:tplc="74D45A18" w:tentative="1">
      <w:start w:val="1"/>
      <w:numFmt w:val="bullet"/>
      <w:lvlText w:val=""/>
      <w:lvlJc w:val="left"/>
      <w:pPr>
        <w:tabs>
          <w:tab w:val="num" w:pos="1440"/>
        </w:tabs>
        <w:ind w:left="1440" w:hanging="480"/>
      </w:pPr>
      <w:rPr>
        <w:rFonts w:ascii="Wingdings" w:hAnsi="Wingdings" w:hint="default"/>
      </w:rPr>
    </w:lvl>
    <w:lvl w:ilvl="2" w:tplc="B840F7FC" w:tentative="1">
      <w:start w:val="1"/>
      <w:numFmt w:val="bullet"/>
      <w:lvlText w:val=""/>
      <w:lvlJc w:val="left"/>
      <w:pPr>
        <w:tabs>
          <w:tab w:val="num" w:pos="1920"/>
        </w:tabs>
        <w:ind w:left="1920" w:hanging="480"/>
      </w:pPr>
      <w:rPr>
        <w:rFonts w:ascii="Wingdings" w:hAnsi="Wingdings" w:hint="default"/>
      </w:rPr>
    </w:lvl>
    <w:lvl w:ilvl="3" w:tplc="3676C36A" w:tentative="1">
      <w:start w:val="1"/>
      <w:numFmt w:val="bullet"/>
      <w:lvlText w:val=""/>
      <w:lvlJc w:val="left"/>
      <w:pPr>
        <w:tabs>
          <w:tab w:val="num" w:pos="2400"/>
        </w:tabs>
        <w:ind w:left="2400" w:hanging="480"/>
      </w:pPr>
      <w:rPr>
        <w:rFonts w:ascii="Wingdings" w:hAnsi="Wingdings" w:hint="default"/>
      </w:rPr>
    </w:lvl>
    <w:lvl w:ilvl="4" w:tplc="6E3A05C4" w:tentative="1">
      <w:start w:val="1"/>
      <w:numFmt w:val="bullet"/>
      <w:lvlText w:val=""/>
      <w:lvlJc w:val="left"/>
      <w:pPr>
        <w:tabs>
          <w:tab w:val="num" w:pos="2880"/>
        </w:tabs>
        <w:ind w:left="2880" w:hanging="480"/>
      </w:pPr>
      <w:rPr>
        <w:rFonts w:ascii="Wingdings" w:hAnsi="Wingdings" w:hint="default"/>
      </w:rPr>
    </w:lvl>
    <w:lvl w:ilvl="5" w:tplc="95C091C0" w:tentative="1">
      <w:start w:val="1"/>
      <w:numFmt w:val="bullet"/>
      <w:lvlText w:val=""/>
      <w:lvlJc w:val="left"/>
      <w:pPr>
        <w:tabs>
          <w:tab w:val="num" w:pos="3360"/>
        </w:tabs>
        <w:ind w:left="3360" w:hanging="480"/>
      </w:pPr>
      <w:rPr>
        <w:rFonts w:ascii="Wingdings" w:hAnsi="Wingdings" w:hint="default"/>
      </w:rPr>
    </w:lvl>
    <w:lvl w:ilvl="6" w:tplc="ED043D0C" w:tentative="1">
      <w:start w:val="1"/>
      <w:numFmt w:val="bullet"/>
      <w:lvlText w:val=""/>
      <w:lvlJc w:val="left"/>
      <w:pPr>
        <w:tabs>
          <w:tab w:val="num" w:pos="3840"/>
        </w:tabs>
        <w:ind w:left="3840" w:hanging="480"/>
      </w:pPr>
      <w:rPr>
        <w:rFonts w:ascii="Wingdings" w:hAnsi="Wingdings" w:hint="default"/>
      </w:rPr>
    </w:lvl>
    <w:lvl w:ilvl="7" w:tplc="5D8E7E0A" w:tentative="1">
      <w:start w:val="1"/>
      <w:numFmt w:val="bullet"/>
      <w:lvlText w:val=""/>
      <w:lvlJc w:val="left"/>
      <w:pPr>
        <w:tabs>
          <w:tab w:val="num" w:pos="4320"/>
        </w:tabs>
        <w:ind w:left="4320" w:hanging="480"/>
      </w:pPr>
      <w:rPr>
        <w:rFonts w:ascii="Wingdings" w:hAnsi="Wingdings" w:hint="default"/>
      </w:rPr>
    </w:lvl>
    <w:lvl w:ilvl="8" w:tplc="DE5C0C82" w:tentative="1">
      <w:start w:val="1"/>
      <w:numFmt w:val="bullet"/>
      <w:lvlText w:val=""/>
      <w:lvlJc w:val="left"/>
      <w:pPr>
        <w:tabs>
          <w:tab w:val="num" w:pos="4800"/>
        </w:tabs>
        <w:ind w:left="4800" w:hanging="480"/>
      </w:pPr>
      <w:rPr>
        <w:rFonts w:ascii="Wingdings" w:hAnsi="Wingdings" w:hint="default"/>
      </w:rPr>
    </w:lvl>
  </w:abstractNum>
  <w:abstractNum w:abstractNumId="31">
    <w:nsid w:val="33D6492A"/>
    <w:multiLevelType w:val="hybridMultilevel"/>
    <w:tmpl w:val="1CF6544E"/>
    <w:lvl w:ilvl="0" w:tplc="3C3AD7E0">
      <w:start w:val="1"/>
      <w:numFmt w:val="decimal"/>
      <w:lvlText w:val="[%1]"/>
      <w:lvlJc w:val="left"/>
      <w:pPr>
        <w:ind w:left="360" w:hanging="360"/>
      </w:pPr>
      <w:rPr>
        <w:rFonts w:hint="eastAsia"/>
      </w:rPr>
    </w:lvl>
    <w:lvl w:ilvl="1" w:tplc="3F8AF0EA" w:tentative="1">
      <w:start w:val="1"/>
      <w:numFmt w:val="ideographTraditional"/>
      <w:lvlText w:val="%2、"/>
      <w:lvlJc w:val="left"/>
      <w:pPr>
        <w:ind w:left="960" w:hanging="480"/>
      </w:pPr>
    </w:lvl>
    <w:lvl w:ilvl="2" w:tplc="C35C338A" w:tentative="1">
      <w:start w:val="1"/>
      <w:numFmt w:val="lowerRoman"/>
      <w:lvlText w:val="%3."/>
      <w:lvlJc w:val="right"/>
      <w:pPr>
        <w:ind w:left="1440" w:hanging="480"/>
      </w:pPr>
    </w:lvl>
    <w:lvl w:ilvl="3" w:tplc="B2B43D98" w:tentative="1">
      <w:start w:val="1"/>
      <w:numFmt w:val="decimal"/>
      <w:lvlText w:val="%4."/>
      <w:lvlJc w:val="left"/>
      <w:pPr>
        <w:ind w:left="1920" w:hanging="480"/>
      </w:pPr>
    </w:lvl>
    <w:lvl w:ilvl="4" w:tplc="52E0EC30" w:tentative="1">
      <w:start w:val="1"/>
      <w:numFmt w:val="ideographTraditional"/>
      <w:lvlText w:val="%5、"/>
      <w:lvlJc w:val="left"/>
      <w:pPr>
        <w:ind w:left="2400" w:hanging="480"/>
      </w:pPr>
    </w:lvl>
    <w:lvl w:ilvl="5" w:tplc="9DF8A8A4" w:tentative="1">
      <w:start w:val="1"/>
      <w:numFmt w:val="lowerRoman"/>
      <w:lvlText w:val="%6."/>
      <w:lvlJc w:val="right"/>
      <w:pPr>
        <w:ind w:left="2880" w:hanging="480"/>
      </w:pPr>
    </w:lvl>
    <w:lvl w:ilvl="6" w:tplc="30B285F8" w:tentative="1">
      <w:start w:val="1"/>
      <w:numFmt w:val="decimal"/>
      <w:lvlText w:val="%7."/>
      <w:lvlJc w:val="left"/>
      <w:pPr>
        <w:ind w:left="3360" w:hanging="480"/>
      </w:pPr>
    </w:lvl>
    <w:lvl w:ilvl="7" w:tplc="D9ECCA84" w:tentative="1">
      <w:start w:val="1"/>
      <w:numFmt w:val="ideographTraditional"/>
      <w:lvlText w:val="%8、"/>
      <w:lvlJc w:val="left"/>
      <w:pPr>
        <w:ind w:left="3840" w:hanging="480"/>
      </w:pPr>
    </w:lvl>
    <w:lvl w:ilvl="8" w:tplc="BA56F532" w:tentative="1">
      <w:start w:val="1"/>
      <w:numFmt w:val="lowerRoman"/>
      <w:lvlText w:val="%9."/>
      <w:lvlJc w:val="right"/>
      <w:pPr>
        <w:ind w:left="4320" w:hanging="480"/>
      </w:pPr>
    </w:lvl>
  </w:abstractNum>
  <w:abstractNum w:abstractNumId="32">
    <w:nsid w:val="37027627"/>
    <w:multiLevelType w:val="hybridMultilevel"/>
    <w:tmpl w:val="EE1642D6"/>
    <w:lvl w:ilvl="0" w:tplc="43C8D4C6">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39622A1C"/>
    <w:multiLevelType w:val="hybridMultilevel"/>
    <w:tmpl w:val="6142A512"/>
    <w:lvl w:ilvl="0" w:tplc="3370A962">
      <w:start w:val="1"/>
      <w:numFmt w:val="decimal"/>
      <w:lvlText w:val="[%1]"/>
      <w:lvlJc w:val="left"/>
      <w:pPr>
        <w:tabs>
          <w:tab w:val="num" w:pos="454"/>
        </w:tabs>
        <w:ind w:left="454" w:hanging="454"/>
      </w:pPr>
      <w:rPr>
        <w:rFonts w:hint="eastAsia"/>
      </w:rPr>
    </w:lvl>
    <w:lvl w:ilvl="1" w:tplc="9D0EAE88" w:tentative="1">
      <w:start w:val="1"/>
      <w:numFmt w:val="ideographTraditional"/>
      <w:lvlText w:val="%2、"/>
      <w:lvlJc w:val="left"/>
      <w:pPr>
        <w:tabs>
          <w:tab w:val="num" w:pos="960"/>
        </w:tabs>
        <w:ind w:left="960" w:hanging="480"/>
      </w:pPr>
    </w:lvl>
    <w:lvl w:ilvl="2" w:tplc="46A0E62E" w:tentative="1">
      <w:start w:val="1"/>
      <w:numFmt w:val="lowerRoman"/>
      <w:lvlText w:val="%3."/>
      <w:lvlJc w:val="right"/>
      <w:pPr>
        <w:tabs>
          <w:tab w:val="num" w:pos="1440"/>
        </w:tabs>
        <w:ind w:left="1440" w:hanging="480"/>
      </w:pPr>
    </w:lvl>
    <w:lvl w:ilvl="3" w:tplc="09C401D0" w:tentative="1">
      <w:start w:val="1"/>
      <w:numFmt w:val="decimal"/>
      <w:lvlText w:val="%4."/>
      <w:lvlJc w:val="left"/>
      <w:pPr>
        <w:tabs>
          <w:tab w:val="num" w:pos="1920"/>
        </w:tabs>
        <w:ind w:left="1920" w:hanging="480"/>
      </w:pPr>
    </w:lvl>
    <w:lvl w:ilvl="4" w:tplc="D1AC2906" w:tentative="1">
      <w:start w:val="1"/>
      <w:numFmt w:val="ideographTraditional"/>
      <w:lvlText w:val="%5、"/>
      <w:lvlJc w:val="left"/>
      <w:pPr>
        <w:tabs>
          <w:tab w:val="num" w:pos="2400"/>
        </w:tabs>
        <w:ind w:left="2400" w:hanging="480"/>
      </w:pPr>
    </w:lvl>
    <w:lvl w:ilvl="5" w:tplc="24E49D2C" w:tentative="1">
      <w:start w:val="1"/>
      <w:numFmt w:val="lowerRoman"/>
      <w:lvlText w:val="%6."/>
      <w:lvlJc w:val="right"/>
      <w:pPr>
        <w:tabs>
          <w:tab w:val="num" w:pos="2880"/>
        </w:tabs>
        <w:ind w:left="2880" w:hanging="480"/>
      </w:pPr>
    </w:lvl>
    <w:lvl w:ilvl="6" w:tplc="19E6E008" w:tentative="1">
      <w:start w:val="1"/>
      <w:numFmt w:val="decimal"/>
      <w:lvlText w:val="%7."/>
      <w:lvlJc w:val="left"/>
      <w:pPr>
        <w:tabs>
          <w:tab w:val="num" w:pos="3360"/>
        </w:tabs>
        <w:ind w:left="3360" w:hanging="480"/>
      </w:pPr>
    </w:lvl>
    <w:lvl w:ilvl="7" w:tplc="28243E72" w:tentative="1">
      <w:start w:val="1"/>
      <w:numFmt w:val="ideographTraditional"/>
      <w:lvlText w:val="%8、"/>
      <w:lvlJc w:val="left"/>
      <w:pPr>
        <w:tabs>
          <w:tab w:val="num" w:pos="3840"/>
        </w:tabs>
        <w:ind w:left="3840" w:hanging="480"/>
      </w:pPr>
    </w:lvl>
    <w:lvl w:ilvl="8" w:tplc="E8E424B2" w:tentative="1">
      <w:start w:val="1"/>
      <w:numFmt w:val="lowerRoman"/>
      <w:lvlText w:val="%9."/>
      <w:lvlJc w:val="right"/>
      <w:pPr>
        <w:tabs>
          <w:tab w:val="num" w:pos="4320"/>
        </w:tabs>
        <w:ind w:left="4320" w:hanging="480"/>
      </w:pPr>
    </w:lvl>
  </w:abstractNum>
  <w:abstractNum w:abstractNumId="34">
    <w:nsid w:val="3A877D64"/>
    <w:multiLevelType w:val="singleLevel"/>
    <w:tmpl w:val="5DA6FC16"/>
    <w:lvl w:ilvl="0">
      <w:start w:val="1"/>
      <w:numFmt w:val="decimal"/>
      <w:pStyle w:val="References"/>
      <w:lvlText w:val="[%1]"/>
      <w:lvlJc w:val="left"/>
      <w:pPr>
        <w:tabs>
          <w:tab w:val="num" w:pos="360"/>
        </w:tabs>
        <w:ind w:left="360" w:hanging="360"/>
      </w:pPr>
    </w:lvl>
  </w:abstractNum>
  <w:abstractNum w:abstractNumId="35">
    <w:nsid w:val="3B3A6B9A"/>
    <w:multiLevelType w:val="hybridMultilevel"/>
    <w:tmpl w:val="9DAA2B64"/>
    <w:lvl w:ilvl="0" w:tplc="E208C7E4">
      <w:start w:val="1"/>
      <w:numFmt w:val="decimal"/>
      <w:lvlText w:val="[%1]"/>
      <w:lvlJc w:val="left"/>
      <w:pPr>
        <w:ind w:left="454"/>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1" w:tplc="2E3409FC">
      <w:start w:val="1"/>
      <w:numFmt w:val="lowerLetter"/>
      <w:lvlText w:val="%2"/>
      <w:lvlJc w:val="left"/>
      <w:pPr>
        <w:ind w:left="108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2" w:tplc="7A06A072">
      <w:start w:val="1"/>
      <w:numFmt w:val="lowerRoman"/>
      <w:lvlText w:val="%3"/>
      <w:lvlJc w:val="left"/>
      <w:pPr>
        <w:ind w:left="180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3" w:tplc="9EE8BDA6">
      <w:start w:val="1"/>
      <w:numFmt w:val="decimal"/>
      <w:lvlText w:val="%4"/>
      <w:lvlJc w:val="left"/>
      <w:pPr>
        <w:ind w:left="252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4" w:tplc="2C284C34">
      <w:start w:val="1"/>
      <w:numFmt w:val="lowerLetter"/>
      <w:lvlText w:val="%5"/>
      <w:lvlJc w:val="left"/>
      <w:pPr>
        <w:ind w:left="324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5" w:tplc="BABE7D0C">
      <w:start w:val="1"/>
      <w:numFmt w:val="lowerRoman"/>
      <w:lvlText w:val="%6"/>
      <w:lvlJc w:val="left"/>
      <w:pPr>
        <w:ind w:left="396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6" w:tplc="9F389254">
      <w:start w:val="1"/>
      <w:numFmt w:val="decimal"/>
      <w:lvlText w:val="%7"/>
      <w:lvlJc w:val="left"/>
      <w:pPr>
        <w:ind w:left="468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7" w:tplc="462C995E">
      <w:start w:val="1"/>
      <w:numFmt w:val="lowerLetter"/>
      <w:lvlText w:val="%8"/>
      <w:lvlJc w:val="left"/>
      <w:pPr>
        <w:ind w:left="540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8" w:tplc="566A8DB2">
      <w:start w:val="1"/>
      <w:numFmt w:val="lowerRoman"/>
      <w:lvlText w:val="%9"/>
      <w:lvlJc w:val="left"/>
      <w:pPr>
        <w:ind w:left="612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abstractNum>
  <w:abstractNum w:abstractNumId="36">
    <w:nsid w:val="3C5B3515"/>
    <w:multiLevelType w:val="hybridMultilevel"/>
    <w:tmpl w:val="53206D4E"/>
    <w:lvl w:ilvl="0" w:tplc="CEAC48FE">
      <w:start w:val="1"/>
      <w:numFmt w:val="decimal"/>
      <w:lvlText w:val="[%1]"/>
      <w:lvlJc w:val="left"/>
      <w:pPr>
        <w:ind w:left="454"/>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1" w:tplc="BD5E3A5C">
      <w:start w:val="1"/>
      <w:numFmt w:val="lowerLetter"/>
      <w:lvlText w:val="%2"/>
      <w:lvlJc w:val="left"/>
      <w:pPr>
        <w:ind w:left="108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2" w:tplc="2FCACA1E">
      <w:start w:val="1"/>
      <w:numFmt w:val="lowerRoman"/>
      <w:lvlText w:val="%3"/>
      <w:lvlJc w:val="left"/>
      <w:pPr>
        <w:ind w:left="180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3" w:tplc="81AAFB68">
      <w:start w:val="1"/>
      <w:numFmt w:val="decimal"/>
      <w:lvlText w:val="%4"/>
      <w:lvlJc w:val="left"/>
      <w:pPr>
        <w:ind w:left="252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4" w:tplc="6CF43972">
      <w:start w:val="1"/>
      <w:numFmt w:val="lowerLetter"/>
      <w:lvlText w:val="%5"/>
      <w:lvlJc w:val="left"/>
      <w:pPr>
        <w:ind w:left="324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5" w:tplc="13B69DA8">
      <w:start w:val="1"/>
      <w:numFmt w:val="lowerRoman"/>
      <w:lvlText w:val="%6"/>
      <w:lvlJc w:val="left"/>
      <w:pPr>
        <w:ind w:left="396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6" w:tplc="C49045A6">
      <w:start w:val="1"/>
      <w:numFmt w:val="decimal"/>
      <w:lvlText w:val="%7"/>
      <w:lvlJc w:val="left"/>
      <w:pPr>
        <w:ind w:left="468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7" w:tplc="682E31DC">
      <w:start w:val="1"/>
      <w:numFmt w:val="lowerLetter"/>
      <w:lvlText w:val="%8"/>
      <w:lvlJc w:val="left"/>
      <w:pPr>
        <w:ind w:left="540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8" w:tplc="33361FC4">
      <w:start w:val="1"/>
      <w:numFmt w:val="lowerRoman"/>
      <w:lvlText w:val="%9"/>
      <w:lvlJc w:val="left"/>
      <w:pPr>
        <w:ind w:left="612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abstractNum>
  <w:abstractNum w:abstractNumId="37">
    <w:nsid w:val="41D418C5"/>
    <w:multiLevelType w:val="hybridMultilevel"/>
    <w:tmpl w:val="F6804C5E"/>
    <w:lvl w:ilvl="0" w:tplc="323810FC">
      <w:start w:val="1"/>
      <w:numFmt w:val="decimal"/>
      <w:lvlText w:val="[%1]"/>
      <w:lvlJc w:val="left"/>
      <w:pPr>
        <w:ind w:left="407"/>
      </w:pPr>
      <w:rPr>
        <w:rFonts w:ascii="Times New Roman" w:eastAsia="Times New Roman" w:hAnsi="Times New Roman" w:cs="Times New Roman"/>
        <w:b w:val="0"/>
        <w:i w:val="0"/>
        <w:strike w:val="0"/>
        <w:dstrike w:val="0"/>
        <w:color w:val="000000"/>
        <w:sz w:val="19"/>
        <w:u w:val="none" w:color="000000"/>
        <w:bdr w:val="none" w:sz="0" w:space="0" w:color="auto"/>
        <w:shd w:val="clear" w:color="auto" w:fill="auto"/>
        <w:vertAlign w:val="baseline"/>
      </w:rPr>
    </w:lvl>
    <w:lvl w:ilvl="1" w:tplc="10062BD8">
      <w:start w:val="1"/>
      <w:numFmt w:val="lowerLetter"/>
      <w:lvlText w:val="%2"/>
      <w:lvlJc w:val="left"/>
      <w:pPr>
        <w:ind w:left="1087"/>
      </w:pPr>
      <w:rPr>
        <w:rFonts w:ascii="Times New Roman" w:eastAsia="Times New Roman" w:hAnsi="Times New Roman" w:cs="Times New Roman"/>
        <w:b w:val="0"/>
        <w:i w:val="0"/>
        <w:strike w:val="0"/>
        <w:dstrike w:val="0"/>
        <w:color w:val="000000"/>
        <w:sz w:val="19"/>
        <w:u w:val="none" w:color="000000"/>
        <w:bdr w:val="none" w:sz="0" w:space="0" w:color="auto"/>
        <w:shd w:val="clear" w:color="auto" w:fill="auto"/>
        <w:vertAlign w:val="baseline"/>
      </w:rPr>
    </w:lvl>
    <w:lvl w:ilvl="2" w:tplc="79ECF8A0">
      <w:start w:val="1"/>
      <w:numFmt w:val="lowerRoman"/>
      <w:lvlText w:val="%3"/>
      <w:lvlJc w:val="left"/>
      <w:pPr>
        <w:ind w:left="1807"/>
      </w:pPr>
      <w:rPr>
        <w:rFonts w:ascii="Times New Roman" w:eastAsia="Times New Roman" w:hAnsi="Times New Roman" w:cs="Times New Roman"/>
        <w:b w:val="0"/>
        <w:i w:val="0"/>
        <w:strike w:val="0"/>
        <w:dstrike w:val="0"/>
        <w:color w:val="000000"/>
        <w:sz w:val="19"/>
        <w:u w:val="none" w:color="000000"/>
        <w:bdr w:val="none" w:sz="0" w:space="0" w:color="auto"/>
        <w:shd w:val="clear" w:color="auto" w:fill="auto"/>
        <w:vertAlign w:val="baseline"/>
      </w:rPr>
    </w:lvl>
    <w:lvl w:ilvl="3" w:tplc="CF42A7D8">
      <w:start w:val="1"/>
      <w:numFmt w:val="decimal"/>
      <w:lvlText w:val="%4"/>
      <w:lvlJc w:val="left"/>
      <w:pPr>
        <w:ind w:left="2527"/>
      </w:pPr>
      <w:rPr>
        <w:rFonts w:ascii="Times New Roman" w:eastAsia="Times New Roman" w:hAnsi="Times New Roman" w:cs="Times New Roman"/>
        <w:b w:val="0"/>
        <w:i w:val="0"/>
        <w:strike w:val="0"/>
        <w:dstrike w:val="0"/>
        <w:color w:val="000000"/>
        <w:sz w:val="19"/>
        <w:u w:val="none" w:color="000000"/>
        <w:bdr w:val="none" w:sz="0" w:space="0" w:color="auto"/>
        <w:shd w:val="clear" w:color="auto" w:fill="auto"/>
        <w:vertAlign w:val="baseline"/>
      </w:rPr>
    </w:lvl>
    <w:lvl w:ilvl="4" w:tplc="B0343B10">
      <w:start w:val="1"/>
      <w:numFmt w:val="lowerLetter"/>
      <w:lvlText w:val="%5"/>
      <w:lvlJc w:val="left"/>
      <w:pPr>
        <w:ind w:left="3247"/>
      </w:pPr>
      <w:rPr>
        <w:rFonts w:ascii="Times New Roman" w:eastAsia="Times New Roman" w:hAnsi="Times New Roman" w:cs="Times New Roman"/>
        <w:b w:val="0"/>
        <w:i w:val="0"/>
        <w:strike w:val="0"/>
        <w:dstrike w:val="0"/>
        <w:color w:val="000000"/>
        <w:sz w:val="19"/>
        <w:u w:val="none" w:color="000000"/>
        <w:bdr w:val="none" w:sz="0" w:space="0" w:color="auto"/>
        <w:shd w:val="clear" w:color="auto" w:fill="auto"/>
        <w:vertAlign w:val="baseline"/>
      </w:rPr>
    </w:lvl>
    <w:lvl w:ilvl="5" w:tplc="2960CBEA">
      <w:start w:val="1"/>
      <w:numFmt w:val="lowerRoman"/>
      <w:lvlText w:val="%6"/>
      <w:lvlJc w:val="left"/>
      <w:pPr>
        <w:ind w:left="3967"/>
      </w:pPr>
      <w:rPr>
        <w:rFonts w:ascii="Times New Roman" w:eastAsia="Times New Roman" w:hAnsi="Times New Roman" w:cs="Times New Roman"/>
        <w:b w:val="0"/>
        <w:i w:val="0"/>
        <w:strike w:val="0"/>
        <w:dstrike w:val="0"/>
        <w:color w:val="000000"/>
        <w:sz w:val="19"/>
        <w:u w:val="none" w:color="000000"/>
        <w:bdr w:val="none" w:sz="0" w:space="0" w:color="auto"/>
        <w:shd w:val="clear" w:color="auto" w:fill="auto"/>
        <w:vertAlign w:val="baseline"/>
      </w:rPr>
    </w:lvl>
    <w:lvl w:ilvl="6" w:tplc="58DED07A">
      <w:start w:val="1"/>
      <w:numFmt w:val="decimal"/>
      <w:lvlText w:val="%7"/>
      <w:lvlJc w:val="left"/>
      <w:pPr>
        <w:ind w:left="4687"/>
      </w:pPr>
      <w:rPr>
        <w:rFonts w:ascii="Times New Roman" w:eastAsia="Times New Roman" w:hAnsi="Times New Roman" w:cs="Times New Roman"/>
        <w:b w:val="0"/>
        <w:i w:val="0"/>
        <w:strike w:val="0"/>
        <w:dstrike w:val="0"/>
        <w:color w:val="000000"/>
        <w:sz w:val="19"/>
        <w:u w:val="none" w:color="000000"/>
        <w:bdr w:val="none" w:sz="0" w:space="0" w:color="auto"/>
        <w:shd w:val="clear" w:color="auto" w:fill="auto"/>
        <w:vertAlign w:val="baseline"/>
      </w:rPr>
    </w:lvl>
    <w:lvl w:ilvl="7" w:tplc="8DD8059E">
      <w:start w:val="1"/>
      <w:numFmt w:val="lowerLetter"/>
      <w:lvlText w:val="%8"/>
      <w:lvlJc w:val="left"/>
      <w:pPr>
        <w:ind w:left="5407"/>
      </w:pPr>
      <w:rPr>
        <w:rFonts w:ascii="Times New Roman" w:eastAsia="Times New Roman" w:hAnsi="Times New Roman" w:cs="Times New Roman"/>
        <w:b w:val="0"/>
        <w:i w:val="0"/>
        <w:strike w:val="0"/>
        <w:dstrike w:val="0"/>
        <w:color w:val="000000"/>
        <w:sz w:val="19"/>
        <w:u w:val="none" w:color="000000"/>
        <w:bdr w:val="none" w:sz="0" w:space="0" w:color="auto"/>
        <w:shd w:val="clear" w:color="auto" w:fill="auto"/>
        <w:vertAlign w:val="baseline"/>
      </w:rPr>
    </w:lvl>
    <w:lvl w:ilvl="8" w:tplc="ED86D9E4">
      <w:start w:val="1"/>
      <w:numFmt w:val="lowerRoman"/>
      <w:lvlText w:val="%9"/>
      <w:lvlJc w:val="left"/>
      <w:pPr>
        <w:ind w:left="6127"/>
      </w:pPr>
      <w:rPr>
        <w:rFonts w:ascii="Times New Roman" w:eastAsia="Times New Roman" w:hAnsi="Times New Roman" w:cs="Times New Roman"/>
        <w:b w:val="0"/>
        <w:i w:val="0"/>
        <w:strike w:val="0"/>
        <w:dstrike w:val="0"/>
        <w:color w:val="000000"/>
        <w:sz w:val="19"/>
        <w:u w:val="none" w:color="000000"/>
        <w:bdr w:val="none" w:sz="0" w:space="0" w:color="auto"/>
        <w:shd w:val="clear" w:color="auto" w:fill="auto"/>
        <w:vertAlign w:val="baseline"/>
      </w:rPr>
    </w:lvl>
  </w:abstractNum>
  <w:abstractNum w:abstractNumId="38">
    <w:nsid w:val="427118A7"/>
    <w:multiLevelType w:val="hybridMultilevel"/>
    <w:tmpl w:val="D5F83DD4"/>
    <w:lvl w:ilvl="0" w:tplc="6054CF8C">
      <w:start w:val="2"/>
      <w:numFmt w:val="ideographDigital"/>
      <w:lvlText w:val="(%1)"/>
      <w:lvlJc w:val="left"/>
      <w:pPr>
        <w:ind w:left="433"/>
      </w:pPr>
      <w:rPr>
        <w:rFonts w:ascii="Times New Roman" w:eastAsia="Times New Roman" w:hAnsi="Times New Roman" w:cs="Times New Roman"/>
        <w:b/>
        <w:i w:val="0"/>
        <w:strike w:val="0"/>
        <w:dstrike w:val="0"/>
        <w:color w:val="000000"/>
        <w:sz w:val="20"/>
        <w:u w:val="none" w:color="000000"/>
        <w:bdr w:val="none" w:sz="0" w:space="0" w:color="auto"/>
        <w:shd w:val="clear" w:color="auto" w:fill="auto"/>
        <w:vertAlign w:val="baseline"/>
      </w:rPr>
    </w:lvl>
    <w:lvl w:ilvl="1" w:tplc="B6E6144E">
      <w:start w:val="1"/>
      <w:numFmt w:val="lowerLetter"/>
      <w:lvlText w:val="%2"/>
      <w:lvlJc w:val="left"/>
      <w:pPr>
        <w:ind w:left="1080"/>
      </w:pPr>
      <w:rPr>
        <w:rFonts w:ascii="Times New Roman" w:eastAsia="Times New Roman" w:hAnsi="Times New Roman" w:cs="Times New Roman"/>
        <w:b/>
        <w:i w:val="0"/>
        <w:strike w:val="0"/>
        <w:dstrike w:val="0"/>
        <w:color w:val="000000"/>
        <w:sz w:val="20"/>
        <w:u w:val="none" w:color="000000"/>
        <w:bdr w:val="none" w:sz="0" w:space="0" w:color="auto"/>
        <w:shd w:val="clear" w:color="auto" w:fill="auto"/>
        <w:vertAlign w:val="baseline"/>
      </w:rPr>
    </w:lvl>
    <w:lvl w:ilvl="2" w:tplc="7BEEBF70">
      <w:start w:val="1"/>
      <w:numFmt w:val="lowerRoman"/>
      <w:lvlText w:val="%3"/>
      <w:lvlJc w:val="left"/>
      <w:pPr>
        <w:ind w:left="1800"/>
      </w:pPr>
      <w:rPr>
        <w:rFonts w:ascii="Times New Roman" w:eastAsia="Times New Roman" w:hAnsi="Times New Roman" w:cs="Times New Roman"/>
        <w:b/>
        <w:i w:val="0"/>
        <w:strike w:val="0"/>
        <w:dstrike w:val="0"/>
        <w:color w:val="000000"/>
        <w:sz w:val="20"/>
        <w:u w:val="none" w:color="000000"/>
        <w:bdr w:val="none" w:sz="0" w:space="0" w:color="auto"/>
        <w:shd w:val="clear" w:color="auto" w:fill="auto"/>
        <w:vertAlign w:val="baseline"/>
      </w:rPr>
    </w:lvl>
    <w:lvl w:ilvl="3" w:tplc="E2905302">
      <w:start w:val="1"/>
      <w:numFmt w:val="decimal"/>
      <w:lvlText w:val="%4"/>
      <w:lvlJc w:val="left"/>
      <w:pPr>
        <w:ind w:left="2520"/>
      </w:pPr>
      <w:rPr>
        <w:rFonts w:ascii="Times New Roman" w:eastAsia="Times New Roman" w:hAnsi="Times New Roman" w:cs="Times New Roman"/>
        <w:b/>
        <w:i w:val="0"/>
        <w:strike w:val="0"/>
        <w:dstrike w:val="0"/>
        <w:color w:val="000000"/>
        <w:sz w:val="20"/>
        <w:u w:val="none" w:color="000000"/>
        <w:bdr w:val="none" w:sz="0" w:space="0" w:color="auto"/>
        <w:shd w:val="clear" w:color="auto" w:fill="auto"/>
        <w:vertAlign w:val="baseline"/>
      </w:rPr>
    </w:lvl>
    <w:lvl w:ilvl="4" w:tplc="0D1C4C98">
      <w:start w:val="1"/>
      <w:numFmt w:val="lowerLetter"/>
      <w:lvlText w:val="%5"/>
      <w:lvlJc w:val="left"/>
      <w:pPr>
        <w:ind w:left="3240"/>
      </w:pPr>
      <w:rPr>
        <w:rFonts w:ascii="Times New Roman" w:eastAsia="Times New Roman" w:hAnsi="Times New Roman" w:cs="Times New Roman"/>
        <w:b/>
        <w:i w:val="0"/>
        <w:strike w:val="0"/>
        <w:dstrike w:val="0"/>
        <w:color w:val="000000"/>
        <w:sz w:val="20"/>
        <w:u w:val="none" w:color="000000"/>
        <w:bdr w:val="none" w:sz="0" w:space="0" w:color="auto"/>
        <w:shd w:val="clear" w:color="auto" w:fill="auto"/>
        <w:vertAlign w:val="baseline"/>
      </w:rPr>
    </w:lvl>
    <w:lvl w:ilvl="5" w:tplc="F498F124">
      <w:start w:val="1"/>
      <w:numFmt w:val="lowerRoman"/>
      <w:lvlText w:val="%6"/>
      <w:lvlJc w:val="left"/>
      <w:pPr>
        <w:ind w:left="3960"/>
      </w:pPr>
      <w:rPr>
        <w:rFonts w:ascii="Times New Roman" w:eastAsia="Times New Roman" w:hAnsi="Times New Roman" w:cs="Times New Roman"/>
        <w:b/>
        <w:i w:val="0"/>
        <w:strike w:val="0"/>
        <w:dstrike w:val="0"/>
        <w:color w:val="000000"/>
        <w:sz w:val="20"/>
        <w:u w:val="none" w:color="000000"/>
        <w:bdr w:val="none" w:sz="0" w:space="0" w:color="auto"/>
        <w:shd w:val="clear" w:color="auto" w:fill="auto"/>
        <w:vertAlign w:val="baseline"/>
      </w:rPr>
    </w:lvl>
    <w:lvl w:ilvl="6" w:tplc="89249E82">
      <w:start w:val="1"/>
      <w:numFmt w:val="decimal"/>
      <w:lvlText w:val="%7"/>
      <w:lvlJc w:val="left"/>
      <w:pPr>
        <w:ind w:left="4680"/>
      </w:pPr>
      <w:rPr>
        <w:rFonts w:ascii="Times New Roman" w:eastAsia="Times New Roman" w:hAnsi="Times New Roman" w:cs="Times New Roman"/>
        <w:b/>
        <w:i w:val="0"/>
        <w:strike w:val="0"/>
        <w:dstrike w:val="0"/>
        <w:color w:val="000000"/>
        <w:sz w:val="20"/>
        <w:u w:val="none" w:color="000000"/>
        <w:bdr w:val="none" w:sz="0" w:space="0" w:color="auto"/>
        <w:shd w:val="clear" w:color="auto" w:fill="auto"/>
        <w:vertAlign w:val="baseline"/>
      </w:rPr>
    </w:lvl>
    <w:lvl w:ilvl="7" w:tplc="5B147240">
      <w:start w:val="1"/>
      <w:numFmt w:val="lowerLetter"/>
      <w:lvlText w:val="%8"/>
      <w:lvlJc w:val="left"/>
      <w:pPr>
        <w:ind w:left="5400"/>
      </w:pPr>
      <w:rPr>
        <w:rFonts w:ascii="Times New Roman" w:eastAsia="Times New Roman" w:hAnsi="Times New Roman" w:cs="Times New Roman"/>
        <w:b/>
        <w:i w:val="0"/>
        <w:strike w:val="0"/>
        <w:dstrike w:val="0"/>
        <w:color w:val="000000"/>
        <w:sz w:val="20"/>
        <w:u w:val="none" w:color="000000"/>
        <w:bdr w:val="none" w:sz="0" w:space="0" w:color="auto"/>
        <w:shd w:val="clear" w:color="auto" w:fill="auto"/>
        <w:vertAlign w:val="baseline"/>
      </w:rPr>
    </w:lvl>
    <w:lvl w:ilvl="8" w:tplc="7A6CE418">
      <w:start w:val="1"/>
      <w:numFmt w:val="lowerRoman"/>
      <w:lvlText w:val="%9"/>
      <w:lvlJc w:val="left"/>
      <w:pPr>
        <w:ind w:left="6120"/>
      </w:pPr>
      <w:rPr>
        <w:rFonts w:ascii="Times New Roman" w:eastAsia="Times New Roman" w:hAnsi="Times New Roman" w:cs="Times New Roman"/>
        <w:b/>
        <w:i w:val="0"/>
        <w:strike w:val="0"/>
        <w:dstrike w:val="0"/>
        <w:color w:val="000000"/>
        <w:sz w:val="20"/>
        <w:u w:val="none" w:color="000000"/>
        <w:bdr w:val="none" w:sz="0" w:space="0" w:color="auto"/>
        <w:shd w:val="clear" w:color="auto" w:fill="auto"/>
        <w:vertAlign w:val="baseline"/>
      </w:rPr>
    </w:lvl>
  </w:abstractNum>
  <w:abstractNum w:abstractNumId="39">
    <w:nsid w:val="47DC7D88"/>
    <w:multiLevelType w:val="hybridMultilevel"/>
    <w:tmpl w:val="54606FC8"/>
    <w:lvl w:ilvl="0" w:tplc="C3F28E5A">
      <w:start w:val="1"/>
      <w:numFmt w:val="decimal"/>
      <w:lvlText w:val="[%1]"/>
      <w:lvlJc w:val="left"/>
      <w:pPr>
        <w:ind w:left="454"/>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1" w:tplc="8078F0B0">
      <w:start w:val="1"/>
      <w:numFmt w:val="lowerLetter"/>
      <w:lvlText w:val="%2"/>
      <w:lvlJc w:val="left"/>
      <w:pPr>
        <w:ind w:left="108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2" w:tplc="42F07BE6">
      <w:start w:val="1"/>
      <w:numFmt w:val="lowerRoman"/>
      <w:lvlText w:val="%3"/>
      <w:lvlJc w:val="left"/>
      <w:pPr>
        <w:ind w:left="180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3" w:tplc="9DB48E6E">
      <w:start w:val="1"/>
      <w:numFmt w:val="decimal"/>
      <w:lvlText w:val="%4"/>
      <w:lvlJc w:val="left"/>
      <w:pPr>
        <w:ind w:left="252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4" w:tplc="A1A23EF4">
      <w:start w:val="1"/>
      <w:numFmt w:val="lowerLetter"/>
      <w:lvlText w:val="%5"/>
      <w:lvlJc w:val="left"/>
      <w:pPr>
        <w:ind w:left="324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5" w:tplc="6B60BF8E">
      <w:start w:val="1"/>
      <w:numFmt w:val="lowerRoman"/>
      <w:lvlText w:val="%6"/>
      <w:lvlJc w:val="left"/>
      <w:pPr>
        <w:ind w:left="396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6" w:tplc="2D662A18">
      <w:start w:val="1"/>
      <w:numFmt w:val="decimal"/>
      <w:lvlText w:val="%7"/>
      <w:lvlJc w:val="left"/>
      <w:pPr>
        <w:ind w:left="468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7" w:tplc="3E96775E">
      <w:start w:val="1"/>
      <w:numFmt w:val="lowerLetter"/>
      <w:lvlText w:val="%8"/>
      <w:lvlJc w:val="left"/>
      <w:pPr>
        <w:ind w:left="540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8" w:tplc="F2A8AAAE">
      <w:start w:val="1"/>
      <w:numFmt w:val="lowerRoman"/>
      <w:lvlText w:val="%9"/>
      <w:lvlJc w:val="left"/>
      <w:pPr>
        <w:ind w:left="612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abstractNum>
  <w:abstractNum w:abstractNumId="40">
    <w:nsid w:val="5206669D"/>
    <w:multiLevelType w:val="hybridMultilevel"/>
    <w:tmpl w:val="B1FA66E2"/>
    <w:lvl w:ilvl="0" w:tplc="9C224188">
      <w:start w:val="1"/>
      <w:numFmt w:val="lowerLetter"/>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nsid w:val="548662DA"/>
    <w:multiLevelType w:val="hybridMultilevel"/>
    <w:tmpl w:val="FC921EAC"/>
    <w:lvl w:ilvl="0" w:tplc="0BF88EAC">
      <w:start w:val="1"/>
      <w:numFmt w:val="decimal"/>
      <w:lvlText w:val="[%1]"/>
      <w:lvlJc w:val="left"/>
      <w:pPr>
        <w:ind w:left="480" w:hanging="480"/>
      </w:pPr>
      <w:rPr>
        <w:rFonts w:ascii="Times New Roman" w:hAnsi="Times New Roman" w:cs="Times New Roman" w:hint="default"/>
        <w:b w:val="0"/>
        <w:lang w:eastAsia="zh-TW"/>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5ED0168A"/>
    <w:multiLevelType w:val="hybridMultilevel"/>
    <w:tmpl w:val="AA60BE20"/>
    <w:lvl w:ilvl="0" w:tplc="16B819D4">
      <w:start w:val="1"/>
      <w:numFmt w:val="decimal"/>
      <w:lvlText w:val="(%1)"/>
      <w:lvlJc w:val="left"/>
      <w:pPr>
        <w:ind w:left="405" w:hanging="405"/>
      </w:pPr>
      <w:rPr>
        <w:rFonts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nsid w:val="600D0D37"/>
    <w:multiLevelType w:val="hybridMultilevel"/>
    <w:tmpl w:val="7850237E"/>
    <w:lvl w:ilvl="0" w:tplc="4050BDA2">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nsid w:val="67ED4C7D"/>
    <w:multiLevelType w:val="hybridMultilevel"/>
    <w:tmpl w:val="43D46B14"/>
    <w:lvl w:ilvl="0" w:tplc="40AC5082">
      <w:start w:val="1"/>
      <w:numFmt w:val="lowerLetter"/>
      <w:pStyle w:val="JEB-2"/>
      <w:lvlText w:val="(%1)"/>
      <w:lvlJc w:val="left"/>
      <w:pPr>
        <w:tabs>
          <w:tab w:val="num" w:pos="909"/>
        </w:tabs>
        <w:ind w:left="1334" w:hanging="427"/>
      </w:pPr>
      <w:rPr>
        <w:rFonts w:ascii="Times New Roman" w:eastAsia="新細明體" w:hAnsi="Times New Roman" w:hint="default"/>
        <w:b w:val="0"/>
        <w:i w:val="0"/>
        <w:sz w:val="24"/>
        <w:szCs w:val="24"/>
      </w:rPr>
    </w:lvl>
    <w:lvl w:ilvl="1" w:tplc="04090019" w:tentative="1">
      <w:start w:val="1"/>
      <w:numFmt w:val="ideographTraditional"/>
      <w:lvlText w:val="%2、"/>
      <w:lvlJc w:val="left"/>
      <w:pPr>
        <w:tabs>
          <w:tab w:val="num" w:pos="1387"/>
        </w:tabs>
        <w:ind w:left="1387" w:hanging="480"/>
      </w:pPr>
    </w:lvl>
    <w:lvl w:ilvl="2" w:tplc="0409001B" w:tentative="1">
      <w:start w:val="1"/>
      <w:numFmt w:val="lowerRoman"/>
      <w:lvlText w:val="%3."/>
      <w:lvlJc w:val="right"/>
      <w:pPr>
        <w:tabs>
          <w:tab w:val="num" w:pos="1867"/>
        </w:tabs>
        <w:ind w:left="1867" w:hanging="480"/>
      </w:pPr>
    </w:lvl>
    <w:lvl w:ilvl="3" w:tplc="0409000F" w:tentative="1">
      <w:start w:val="1"/>
      <w:numFmt w:val="decimal"/>
      <w:lvlText w:val="%4."/>
      <w:lvlJc w:val="left"/>
      <w:pPr>
        <w:tabs>
          <w:tab w:val="num" w:pos="2347"/>
        </w:tabs>
        <w:ind w:left="2347" w:hanging="480"/>
      </w:pPr>
    </w:lvl>
    <w:lvl w:ilvl="4" w:tplc="04090019" w:tentative="1">
      <w:start w:val="1"/>
      <w:numFmt w:val="ideographTraditional"/>
      <w:lvlText w:val="%5、"/>
      <w:lvlJc w:val="left"/>
      <w:pPr>
        <w:tabs>
          <w:tab w:val="num" w:pos="2827"/>
        </w:tabs>
        <w:ind w:left="2827" w:hanging="480"/>
      </w:pPr>
    </w:lvl>
    <w:lvl w:ilvl="5" w:tplc="0409001B" w:tentative="1">
      <w:start w:val="1"/>
      <w:numFmt w:val="lowerRoman"/>
      <w:lvlText w:val="%6."/>
      <w:lvlJc w:val="right"/>
      <w:pPr>
        <w:tabs>
          <w:tab w:val="num" w:pos="3307"/>
        </w:tabs>
        <w:ind w:left="3307" w:hanging="480"/>
      </w:pPr>
    </w:lvl>
    <w:lvl w:ilvl="6" w:tplc="0409000F" w:tentative="1">
      <w:start w:val="1"/>
      <w:numFmt w:val="decimal"/>
      <w:lvlText w:val="%7."/>
      <w:lvlJc w:val="left"/>
      <w:pPr>
        <w:tabs>
          <w:tab w:val="num" w:pos="3787"/>
        </w:tabs>
        <w:ind w:left="3787" w:hanging="480"/>
      </w:pPr>
    </w:lvl>
    <w:lvl w:ilvl="7" w:tplc="04090019" w:tentative="1">
      <w:start w:val="1"/>
      <w:numFmt w:val="ideographTraditional"/>
      <w:lvlText w:val="%8、"/>
      <w:lvlJc w:val="left"/>
      <w:pPr>
        <w:tabs>
          <w:tab w:val="num" w:pos="4267"/>
        </w:tabs>
        <w:ind w:left="4267" w:hanging="480"/>
      </w:pPr>
    </w:lvl>
    <w:lvl w:ilvl="8" w:tplc="0409001B" w:tentative="1">
      <w:start w:val="1"/>
      <w:numFmt w:val="lowerRoman"/>
      <w:lvlText w:val="%9."/>
      <w:lvlJc w:val="right"/>
      <w:pPr>
        <w:tabs>
          <w:tab w:val="num" w:pos="4747"/>
        </w:tabs>
        <w:ind w:left="4747" w:hanging="480"/>
      </w:pPr>
    </w:lvl>
  </w:abstractNum>
  <w:abstractNum w:abstractNumId="45">
    <w:nsid w:val="68ED1995"/>
    <w:multiLevelType w:val="hybridMultilevel"/>
    <w:tmpl w:val="85463D2A"/>
    <w:lvl w:ilvl="0" w:tplc="901E790E">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nsid w:val="6D2B583E"/>
    <w:multiLevelType w:val="multilevel"/>
    <w:tmpl w:val="DDD23E74"/>
    <w:lvl w:ilvl="0">
      <w:start w:val="1"/>
      <w:numFmt w:val="taiwaneseCountingThousand"/>
      <w:lvlText w:val="%1、"/>
      <w:lvlJc w:val="left"/>
      <w:pPr>
        <w:ind w:left="360" w:hanging="360"/>
      </w:pPr>
      <w:rPr>
        <w:rFonts w:hint="default"/>
      </w:rPr>
    </w:lvl>
    <w:lvl w:ilvl="1">
      <w:start w:val="4"/>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7">
    <w:nsid w:val="6DC3293B"/>
    <w:multiLevelType w:val="singleLevel"/>
    <w:tmpl w:val="3A8EC28E"/>
    <w:lvl w:ilvl="0">
      <w:start w:val="1"/>
      <w:numFmt w:val="decimal"/>
      <w:lvlText w:val="[%1]"/>
      <w:lvlJc w:val="left"/>
      <w:pPr>
        <w:tabs>
          <w:tab w:val="num" w:pos="360"/>
        </w:tabs>
        <w:ind w:left="360" w:hanging="360"/>
      </w:pPr>
    </w:lvl>
  </w:abstractNum>
  <w:abstractNum w:abstractNumId="48">
    <w:nsid w:val="72CD68EB"/>
    <w:multiLevelType w:val="hybridMultilevel"/>
    <w:tmpl w:val="BCD83180"/>
    <w:lvl w:ilvl="0" w:tplc="3A30968A">
      <w:start w:val="4"/>
      <w:numFmt w:val="taiwaneseCountingThousand"/>
      <w:lvlText w:val="%1、"/>
      <w:lvlJc w:val="left"/>
      <w:pPr>
        <w:ind w:left="420" w:hanging="4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nsid w:val="764337B7"/>
    <w:multiLevelType w:val="hybridMultilevel"/>
    <w:tmpl w:val="53C41368"/>
    <w:lvl w:ilvl="0" w:tplc="D770A364">
      <w:start w:val="1"/>
      <w:numFmt w:val="decimal"/>
      <w:lvlText w:val="[%1]"/>
      <w:lvlJc w:val="left"/>
      <w:pPr>
        <w:ind w:left="454"/>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1" w:tplc="A9826A02">
      <w:start w:val="1"/>
      <w:numFmt w:val="lowerLetter"/>
      <w:lvlText w:val="%2"/>
      <w:lvlJc w:val="left"/>
      <w:pPr>
        <w:ind w:left="108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2" w:tplc="5A8070B8">
      <w:start w:val="1"/>
      <w:numFmt w:val="lowerRoman"/>
      <w:lvlText w:val="%3"/>
      <w:lvlJc w:val="left"/>
      <w:pPr>
        <w:ind w:left="180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3" w:tplc="CB1816AC">
      <w:start w:val="1"/>
      <w:numFmt w:val="decimal"/>
      <w:lvlText w:val="%4"/>
      <w:lvlJc w:val="left"/>
      <w:pPr>
        <w:ind w:left="252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4" w:tplc="09704ED2">
      <w:start w:val="1"/>
      <w:numFmt w:val="lowerLetter"/>
      <w:lvlText w:val="%5"/>
      <w:lvlJc w:val="left"/>
      <w:pPr>
        <w:ind w:left="324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5" w:tplc="2A903498">
      <w:start w:val="1"/>
      <w:numFmt w:val="lowerRoman"/>
      <w:lvlText w:val="%6"/>
      <w:lvlJc w:val="left"/>
      <w:pPr>
        <w:ind w:left="396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6" w:tplc="075CB7A4">
      <w:start w:val="1"/>
      <w:numFmt w:val="decimal"/>
      <w:lvlText w:val="%7"/>
      <w:lvlJc w:val="left"/>
      <w:pPr>
        <w:ind w:left="468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7" w:tplc="B5F6131C">
      <w:start w:val="1"/>
      <w:numFmt w:val="lowerLetter"/>
      <w:lvlText w:val="%8"/>
      <w:lvlJc w:val="left"/>
      <w:pPr>
        <w:ind w:left="540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8" w:tplc="8A767084">
      <w:start w:val="1"/>
      <w:numFmt w:val="lowerRoman"/>
      <w:lvlText w:val="%9"/>
      <w:lvlJc w:val="left"/>
      <w:pPr>
        <w:ind w:left="612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abstractNum>
  <w:abstractNum w:abstractNumId="50">
    <w:nsid w:val="77096C03"/>
    <w:multiLevelType w:val="hybridMultilevel"/>
    <w:tmpl w:val="B1326244"/>
    <w:lvl w:ilvl="0" w:tplc="6378513A">
      <w:start w:val="1"/>
      <w:numFmt w:val="decimal"/>
      <w:lvlText w:val="[%1]"/>
      <w:lvlJc w:val="left"/>
      <w:pPr>
        <w:tabs>
          <w:tab w:val="num" w:pos="454"/>
        </w:tabs>
        <w:ind w:left="454" w:hanging="454"/>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1">
    <w:nsid w:val="786D47BB"/>
    <w:multiLevelType w:val="multilevel"/>
    <w:tmpl w:val="24563A80"/>
    <w:lvl w:ilvl="0">
      <w:start w:val="4"/>
      <w:numFmt w:val="decimal"/>
      <w:lvlText w:val="%1"/>
      <w:lvlJc w:val="left"/>
      <w:pPr>
        <w:ind w:left="525" w:hanging="525"/>
      </w:pPr>
      <w:rPr>
        <w:rFonts w:hint="default"/>
        <w:b w:val="0"/>
      </w:rPr>
    </w:lvl>
    <w:lvl w:ilvl="1">
      <w:start w:val="2"/>
      <w:numFmt w:val="decimal"/>
      <w:lvlText w:val="%1.%2"/>
      <w:lvlJc w:val="left"/>
      <w:pPr>
        <w:ind w:left="525" w:hanging="525"/>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52">
    <w:nsid w:val="78837E4D"/>
    <w:multiLevelType w:val="hybridMultilevel"/>
    <w:tmpl w:val="4B2E8506"/>
    <w:lvl w:ilvl="0" w:tplc="35021314">
      <w:start w:val="4"/>
      <w:numFmt w:val="taiwaneseCountingThousand"/>
      <w:lvlText w:val="%1、"/>
      <w:lvlJc w:val="left"/>
      <w:pPr>
        <w:ind w:left="435" w:hanging="43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nsid w:val="7C977056"/>
    <w:multiLevelType w:val="hybridMultilevel"/>
    <w:tmpl w:val="6E2CEF7C"/>
    <w:lvl w:ilvl="0" w:tplc="AC5A762C">
      <w:start w:val="1"/>
      <w:numFmt w:val="decimal"/>
      <w:lvlText w:val="%1."/>
      <w:lvlJc w:val="left"/>
      <w:pPr>
        <w:ind w:left="360" w:hanging="360"/>
      </w:pPr>
      <w:rPr>
        <w:rFonts w:cs="Times New Roman" w:hint="default"/>
      </w:rPr>
    </w:lvl>
    <w:lvl w:ilvl="1" w:tplc="E6F4CF20" w:tentative="1">
      <w:start w:val="1"/>
      <w:numFmt w:val="ideographTraditional"/>
      <w:lvlText w:val="%2、"/>
      <w:lvlJc w:val="left"/>
      <w:pPr>
        <w:ind w:left="960" w:hanging="480"/>
      </w:pPr>
      <w:rPr>
        <w:rFonts w:cs="Times New Roman"/>
      </w:rPr>
    </w:lvl>
    <w:lvl w:ilvl="2" w:tplc="89E21146" w:tentative="1">
      <w:start w:val="1"/>
      <w:numFmt w:val="lowerRoman"/>
      <w:lvlText w:val="%3."/>
      <w:lvlJc w:val="right"/>
      <w:pPr>
        <w:ind w:left="1440" w:hanging="480"/>
      </w:pPr>
      <w:rPr>
        <w:rFonts w:cs="Times New Roman"/>
      </w:rPr>
    </w:lvl>
    <w:lvl w:ilvl="3" w:tplc="F3E66E26" w:tentative="1">
      <w:start w:val="1"/>
      <w:numFmt w:val="decimal"/>
      <w:lvlText w:val="%4."/>
      <w:lvlJc w:val="left"/>
      <w:pPr>
        <w:ind w:left="1920" w:hanging="480"/>
      </w:pPr>
      <w:rPr>
        <w:rFonts w:cs="Times New Roman"/>
      </w:rPr>
    </w:lvl>
    <w:lvl w:ilvl="4" w:tplc="352ADB16" w:tentative="1">
      <w:start w:val="1"/>
      <w:numFmt w:val="ideographTraditional"/>
      <w:lvlText w:val="%5、"/>
      <w:lvlJc w:val="left"/>
      <w:pPr>
        <w:ind w:left="2400" w:hanging="480"/>
      </w:pPr>
      <w:rPr>
        <w:rFonts w:cs="Times New Roman"/>
      </w:rPr>
    </w:lvl>
    <w:lvl w:ilvl="5" w:tplc="5748B8B2" w:tentative="1">
      <w:start w:val="1"/>
      <w:numFmt w:val="lowerRoman"/>
      <w:lvlText w:val="%6."/>
      <w:lvlJc w:val="right"/>
      <w:pPr>
        <w:ind w:left="2880" w:hanging="480"/>
      </w:pPr>
      <w:rPr>
        <w:rFonts w:cs="Times New Roman"/>
      </w:rPr>
    </w:lvl>
    <w:lvl w:ilvl="6" w:tplc="FCA8552E" w:tentative="1">
      <w:start w:val="1"/>
      <w:numFmt w:val="decimal"/>
      <w:lvlText w:val="%7."/>
      <w:lvlJc w:val="left"/>
      <w:pPr>
        <w:ind w:left="3360" w:hanging="480"/>
      </w:pPr>
      <w:rPr>
        <w:rFonts w:cs="Times New Roman"/>
      </w:rPr>
    </w:lvl>
    <w:lvl w:ilvl="7" w:tplc="2D800DBC" w:tentative="1">
      <w:start w:val="1"/>
      <w:numFmt w:val="ideographTraditional"/>
      <w:lvlText w:val="%8、"/>
      <w:lvlJc w:val="left"/>
      <w:pPr>
        <w:ind w:left="3840" w:hanging="480"/>
      </w:pPr>
      <w:rPr>
        <w:rFonts w:cs="Times New Roman"/>
      </w:rPr>
    </w:lvl>
    <w:lvl w:ilvl="8" w:tplc="40381D9E" w:tentative="1">
      <w:start w:val="1"/>
      <w:numFmt w:val="lowerRoman"/>
      <w:lvlText w:val="%9."/>
      <w:lvlJc w:val="right"/>
      <w:pPr>
        <w:ind w:left="4320" w:hanging="480"/>
      </w:pPr>
      <w:rPr>
        <w:rFonts w:cs="Times New Roman"/>
      </w:rPr>
    </w:lvl>
  </w:abstractNum>
  <w:abstractNum w:abstractNumId="54">
    <w:nsid w:val="7DC94BB9"/>
    <w:multiLevelType w:val="hybridMultilevel"/>
    <w:tmpl w:val="9266FCDC"/>
    <w:lvl w:ilvl="0" w:tplc="54F486E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nsid w:val="7DE34A01"/>
    <w:multiLevelType w:val="hybridMultilevel"/>
    <w:tmpl w:val="AFB097B8"/>
    <w:lvl w:ilvl="0" w:tplc="E2603226">
      <w:start w:val="1"/>
      <w:numFmt w:val="decimal"/>
      <w:lvlText w:val="[%1]"/>
      <w:lvlJc w:val="left"/>
      <w:pPr>
        <w:ind w:left="426"/>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1" w:tplc="64408B80">
      <w:start w:val="1"/>
      <w:numFmt w:val="lowerLetter"/>
      <w:lvlText w:val="%2"/>
      <w:lvlJc w:val="left"/>
      <w:pPr>
        <w:ind w:left="108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2" w:tplc="1BF018D6">
      <w:start w:val="1"/>
      <w:numFmt w:val="lowerRoman"/>
      <w:lvlText w:val="%3"/>
      <w:lvlJc w:val="left"/>
      <w:pPr>
        <w:ind w:left="180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3" w:tplc="51CEC3B0">
      <w:start w:val="1"/>
      <w:numFmt w:val="decimal"/>
      <w:lvlText w:val="%4"/>
      <w:lvlJc w:val="left"/>
      <w:pPr>
        <w:ind w:left="252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4" w:tplc="F0BE42BE">
      <w:start w:val="1"/>
      <w:numFmt w:val="lowerLetter"/>
      <w:lvlText w:val="%5"/>
      <w:lvlJc w:val="left"/>
      <w:pPr>
        <w:ind w:left="324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5" w:tplc="BF967892">
      <w:start w:val="1"/>
      <w:numFmt w:val="lowerRoman"/>
      <w:lvlText w:val="%6"/>
      <w:lvlJc w:val="left"/>
      <w:pPr>
        <w:ind w:left="396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6" w:tplc="DD883CEE">
      <w:start w:val="1"/>
      <w:numFmt w:val="decimal"/>
      <w:lvlText w:val="%7"/>
      <w:lvlJc w:val="left"/>
      <w:pPr>
        <w:ind w:left="468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7" w:tplc="EBBC37B4">
      <w:start w:val="1"/>
      <w:numFmt w:val="lowerLetter"/>
      <w:lvlText w:val="%8"/>
      <w:lvlJc w:val="left"/>
      <w:pPr>
        <w:ind w:left="540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8" w:tplc="54F22728">
      <w:start w:val="1"/>
      <w:numFmt w:val="lowerRoman"/>
      <w:lvlText w:val="%9"/>
      <w:lvlJc w:val="left"/>
      <w:pPr>
        <w:ind w:left="612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abstractNum>
  <w:abstractNum w:abstractNumId="56">
    <w:nsid w:val="7E345FE2"/>
    <w:multiLevelType w:val="hybridMultilevel"/>
    <w:tmpl w:val="69602374"/>
    <w:lvl w:ilvl="0" w:tplc="A46AE01E">
      <w:start w:val="1"/>
      <w:numFmt w:val="decimal"/>
      <w:lvlText w:val="%1."/>
      <w:lvlJc w:val="left"/>
      <w:pPr>
        <w:ind w:left="555" w:hanging="360"/>
      </w:pPr>
      <w:rPr>
        <w:rFonts w:hint="default"/>
      </w:rPr>
    </w:lvl>
    <w:lvl w:ilvl="1" w:tplc="7E667576" w:tentative="1">
      <w:start w:val="1"/>
      <w:numFmt w:val="ideographTraditional"/>
      <w:lvlText w:val="%2、"/>
      <w:lvlJc w:val="left"/>
      <w:pPr>
        <w:ind w:left="1155" w:hanging="480"/>
      </w:pPr>
    </w:lvl>
    <w:lvl w:ilvl="2" w:tplc="BC2A3486" w:tentative="1">
      <w:start w:val="1"/>
      <w:numFmt w:val="lowerRoman"/>
      <w:lvlText w:val="%3."/>
      <w:lvlJc w:val="right"/>
      <w:pPr>
        <w:ind w:left="1635" w:hanging="480"/>
      </w:pPr>
    </w:lvl>
    <w:lvl w:ilvl="3" w:tplc="55F6518C" w:tentative="1">
      <w:start w:val="1"/>
      <w:numFmt w:val="decimal"/>
      <w:lvlText w:val="%4."/>
      <w:lvlJc w:val="left"/>
      <w:pPr>
        <w:ind w:left="2115" w:hanging="480"/>
      </w:pPr>
    </w:lvl>
    <w:lvl w:ilvl="4" w:tplc="C66CAEF6" w:tentative="1">
      <w:start w:val="1"/>
      <w:numFmt w:val="ideographTraditional"/>
      <w:lvlText w:val="%5、"/>
      <w:lvlJc w:val="left"/>
      <w:pPr>
        <w:ind w:left="2595" w:hanging="480"/>
      </w:pPr>
    </w:lvl>
    <w:lvl w:ilvl="5" w:tplc="A9209F56" w:tentative="1">
      <w:start w:val="1"/>
      <w:numFmt w:val="lowerRoman"/>
      <w:lvlText w:val="%6."/>
      <w:lvlJc w:val="right"/>
      <w:pPr>
        <w:ind w:left="3075" w:hanging="480"/>
      </w:pPr>
    </w:lvl>
    <w:lvl w:ilvl="6" w:tplc="0C80E476" w:tentative="1">
      <w:start w:val="1"/>
      <w:numFmt w:val="decimal"/>
      <w:lvlText w:val="%7."/>
      <w:lvlJc w:val="left"/>
      <w:pPr>
        <w:ind w:left="3555" w:hanging="480"/>
      </w:pPr>
    </w:lvl>
    <w:lvl w:ilvl="7" w:tplc="FDB46510" w:tentative="1">
      <w:start w:val="1"/>
      <w:numFmt w:val="ideographTraditional"/>
      <w:lvlText w:val="%8、"/>
      <w:lvlJc w:val="left"/>
      <w:pPr>
        <w:ind w:left="4035" w:hanging="480"/>
      </w:pPr>
    </w:lvl>
    <w:lvl w:ilvl="8" w:tplc="70169906" w:tentative="1">
      <w:start w:val="1"/>
      <w:numFmt w:val="lowerRoman"/>
      <w:lvlText w:val="%9."/>
      <w:lvlJc w:val="right"/>
      <w:pPr>
        <w:ind w:left="4515" w:hanging="480"/>
      </w:pPr>
    </w:lvl>
  </w:abstractNum>
  <w:abstractNum w:abstractNumId="57">
    <w:nsid w:val="7FEE117E"/>
    <w:multiLevelType w:val="hybridMultilevel"/>
    <w:tmpl w:val="0564367A"/>
    <w:lvl w:ilvl="0" w:tplc="5AAAB422">
      <w:start w:val="2"/>
      <w:numFmt w:val="taiwaneseCountingThousand"/>
      <w:lvlText w:val="%1、"/>
      <w:lvlJc w:val="left"/>
      <w:pPr>
        <w:ind w:left="432" w:hanging="432"/>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53"/>
  </w:num>
  <w:num w:numId="2">
    <w:abstractNumId w:val="51"/>
  </w:num>
  <w:num w:numId="3">
    <w:abstractNumId w:val="0"/>
  </w:num>
  <w:num w:numId="4">
    <w:abstractNumId w:val="7"/>
  </w:num>
  <w:num w:numId="5">
    <w:abstractNumId w:val="9"/>
  </w:num>
  <w:num w:numId="6">
    <w:abstractNumId w:val="8"/>
  </w:num>
  <w:num w:numId="7">
    <w:abstractNumId w:val="2"/>
  </w:num>
  <w:num w:numId="8">
    <w:abstractNumId w:val="3"/>
  </w:num>
  <w:num w:numId="9">
    <w:abstractNumId w:val="5"/>
  </w:num>
  <w:num w:numId="10">
    <w:abstractNumId w:val="1"/>
  </w:num>
  <w:num w:numId="11">
    <w:abstractNumId w:val="33"/>
  </w:num>
  <w:num w:numId="12">
    <w:abstractNumId w:val="4"/>
  </w:num>
  <w:num w:numId="13">
    <w:abstractNumId w:val="46"/>
  </w:num>
  <w:num w:numId="14">
    <w:abstractNumId w:val="31"/>
  </w:num>
  <w:num w:numId="15">
    <w:abstractNumId w:val="13"/>
  </w:num>
  <w:num w:numId="16">
    <w:abstractNumId w:val="23"/>
  </w:num>
  <w:num w:numId="17">
    <w:abstractNumId w:val="40"/>
  </w:num>
  <w:num w:numId="18">
    <w:abstractNumId w:val="27"/>
  </w:num>
  <w:num w:numId="19">
    <w:abstractNumId w:val="56"/>
  </w:num>
  <w:num w:numId="20">
    <w:abstractNumId w:val="50"/>
  </w:num>
  <w:num w:numId="21">
    <w:abstractNumId w:val="14"/>
  </w:num>
  <w:num w:numId="22">
    <w:abstractNumId w:val="43"/>
  </w:num>
  <w:num w:numId="23">
    <w:abstractNumId w:val="30"/>
  </w:num>
  <w:num w:numId="24">
    <w:abstractNumId w:val="6"/>
  </w:num>
  <w:num w:numId="25">
    <w:abstractNumId w:val="42"/>
  </w:num>
  <w:num w:numId="26">
    <w:abstractNumId w:val="20"/>
  </w:num>
  <w:num w:numId="27">
    <w:abstractNumId w:val="12"/>
  </w:num>
  <w:num w:numId="28">
    <w:abstractNumId w:val="11"/>
  </w:num>
  <w:num w:numId="29">
    <w:abstractNumId w:val="34"/>
  </w:num>
  <w:num w:numId="30">
    <w:abstractNumId w:val="47"/>
  </w:num>
  <w:num w:numId="31">
    <w:abstractNumId w:val="22"/>
  </w:num>
  <w:num w:numId="32">
    <w:abstractNumId w:val="44"/>
  </w:num>
  <w:num w:numId="33">
    <w:abstractNumId w:val="17"/>
  </w:num>
  <w:num w:numId="34">
    <w:abstractNumId w:val="15"/>
  </w:num>
  <w:num w:numId="35">
    <w:abstractNumId w:val="41"/>
  </w:num>
  <w:num w:numId="36">
    <w:abstractNumId w:val="54"/>
  </w:num>
  <w:num w:numId="37">
    <w:abstractNumId w:val="18"/>
  </w:num>
  <w:num w:numId="38">
    <w:abstractNumId w:val="52"/>
  </w:num>
  <w:num w:numId="39">
    <w:abstractNumId w:val="48"/>
  </w:num>
  <w:num w:numId="4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0"/>
  </w:num>
  <w:num w:numId="42">
    <w:abstractNumId w:val="57"/>
  </w:num>
  <w:num w:numId="43">
    <w:abstractNumId w:val="29"/>
  </w:num>
  <w:num w:numId="44">
    <w:abstractNumId w:val="25"/>
  </w:num>
  <w:num w:numId="45">
    <w:abstractNumId w:val="55"/>
  </w:num>
  <w:num w:numId="46">
    <w:abstractNumId w:val="35"/>
  </w:num>
  <w:num w:numId="47">
    <w:abstractNumId w:val="26"/>
  </w:num>
  <w:num w:numId="48">
    <w:abstractNumId w:val="49"/>
  </w:num>
  <w:num w:numId="49">
    <w:abstractNumId w:val="37"/>
  </w:num>
  <w:num w:numId="50">
    <w:abstractNumId w:val="21"/>
  </w:num>
  <w:num w:numId="51">
    <w:abstractNumId w:val="38"/>
  </w:num>
  <w:num w:numId="52">
    <w:abstractNumId w:val="19"/>
  </w:num>
  <w:num w:numId="53">
    <w:abstractNumId w:val="36"/>
  </w:num>
  <w:num w:numId="54">
    <w:abstractNumId w:val="39"/>
  </w:num>
  <w:num w:numId="55">
    <w:abstractNumId w:val="32"/>
  </w:num>
  <w:num w:numId="56">
    <w:abstractNumId w:val="16"/>
  </w:num>
  <w:num w:numId="57">
    <w:abstractNumId w:val="45"/>
  </w:num>
  <w:num w:numId="58">
    <w:abstractNumId w:val="28"/>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defaultTabStop w:val="480"/>
  <w:drawingGridHorizontalSpacing w:val="120"/>
  <w:displayHorizontalDrawingGridEvery w:val="0"/>
  <w:displayVerticalDrawingGridEvery w:val="2"/>
  <w:characterSpacingControl w:val="compressPunctuation"/>
  <w:hdrShapeDefaults>
    <o:shapedefaults v:ext="edit" spidmax="3195"/>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477127"/>
    <w:rsid w:val="00022154"/>
    <w:rsid w:val="00047125"/>
    <w:rsid w:val="00050524"/>
    <w:rsid w:val="000A3244"/>
    <w:rsid w:val="000C4D27"/>
    <w:rsid w:val="000C6A00"/>
    <w:rsid w:val="000D432E"/>
    <w:rsid w:val="00104423"/>
    <w:rsid w:val="001238BB"/>
    <w:rsid w:val="00142B16"/>
    <w:rsid w:val="00163532"/>
    <w:rsid w:val="001648F3"/>
    <w:rsid w:val="00183701"/>
    <w:rsid w:val="00196837"/>
    <w:rsid w:val="001C0A62"/>
    <w:rsid w:val="001C6633"/>
    <w:rsid w:val="001E61D6"/>
    <w:rsid w:val="00206C67"/>
    <w:rsid w:val="0020750E"/>
    <w:rsid w:val="00210BA5"/>
    <w:rsid w:val="00211C5F"/>
    <w:rsid w:val="00242029"/>
    <w:rsid w:val="00257094"/>
    <w:rsid w:val="00281B5E"/>
    <w:rsid w:val="002845DF"/>
    <w:rsid w:val="00290A56"/>
    <w:rsid w:val="0029192F"/>
    <w:rsid w:val="002C0DA7"/>
    <w:rsid w:val="002C0E4B"/>
    <w:rsid w:val="002E1B50"/>
    <w:rsid w:val="00322FAE"/>
    <w:rsid w:val="00333C0C"/>
    <w:rsid w:val="00340A59"/>
    <w:rsid w:val="003425A0"/>
    <w:rsid w:val="003550E0"/>
    <w:rsid w:val="00355585"/>
    <w:rsid w:val="00395412"/>
    <w:rsid w:val="00395494"/>
    <w:rsid w:val="00397023"/>
    <w:rsid w:val="003B33D7"/>
    <w:rsid w:val="003F23C4"/>
    <w:rsid w:val="00422689"/>
    <w:rsid w:val="00440B23"/>
    <w:rsid w:val="004501DF"/>
    <w:rsid w:val="00454E70"/>
    <w:rsid w:val="00477127"/>
    <w:rsid w:val="00480D8A"/>
    <w:rsid w:val="00482C51"/>
    <w:rsid w:val="004834CF"/>
    <w:rsid w:val="004936AD"/>
    <w:rsid w:val="004E1E30"/>
    <w:rsid w:val="00500B69"/>
    <w:rsid w:val="00500D84"/>
    <w:rsid w:val="005070DA"/>
    <w:rsid w:val="0051330D"/>
    <w:rsid w:val="00520C9B"/>
    <w:rsid w:val="00555599"/>
    <w:rsid w:val="00562202"/>
    <w:rsid w:val="0058561A"/>
    <w:rsid w:val="00595658"/>
    <w:rsid w:val="00597F1F"/>
    <w:rsid w:val="005D7C9F"/>
    <w:rsid w:val="005E207F"/>
    <w:rsid w:val="0060794D"/>
    <w:rsid w:val="00630057"/>
    <w:rsid w:val="006402B5"/>
    <w:rsid w:val="006525B2"/>
    <w:rsid w:val="00655F0B"/>
    <w:rsid w:val="006809C3"/>
    <w:rsid w:val="00696256"/>
    <w:rsid w:val="00696826"/>
    <w:rsid w:val="006B6A91"/>
    <w:rsid w:val="006C6000"/>
    <w:rsid w:val="006D359E"/>
    <w:rsid w:val="006E4FDE"/>
    <w:rsid w:val="00700349"/>
    <w:rsid w:val="00713214"/>
    <w:rsid w:val="00733863"/>
    <w:rsid w:val="00745741"/>
    <w:rsid w:val="00746D22"/>
    <w:rsid w:val="00766DE3"/>
    <w:rsid w:val="00790B2E"/>
    <w:rsid w:val="007B5106"/>
    <w:rsid w:val="007C0F47"/>
    <w:rsid w:val="007D1A3A"/>
    <w:rsid w:val="007E74C7"/>
    <w:rsid w:val="007F202E"/>
    <w:rsid w:val="00805153"/>
    <w:rsid w:val="00812297"/>
    <w:rsid w:val="00823258"/>
    <w:rsid w:val="00824900"/>
    <w:rsid w:val="0085380D"/>
    <w:rsid w:val="00854C70"/>
    <w:rsid w:val="0088196D"/>
    <w:rsid w:val="008A0B51"/>
    <w:rsid w:val="008D0370"/>
    <w:rsid w:val="008D243A"/>
    <w:rsid w:val="009108DB"/>
    <w:rsid w:val="009223A1"/>
    <w:rsid w:val="00947AF4"/>
    <w:rsid w:val="009524C5"/>
    <w:rsid w:val="00954456"/>
    <w:rsid w:val="009559A0"/>
    <w:rsid w:val="00970308"/>
    <w:rsid w:val="00994F83"/>
    <w:rsid w:val="009A271E"/>
    <w:rsid w:val="009A3D89"/>
    <w:rsid w:val="009D227E"/>
    <w:rsid w:val="009F1FC4"/>
    <w:rsid w:val="00A20028"/>
    <w:rsid w:val="00A32758"/>
    <w:rsid w:val="00A471B9"/>
    <w:rsid w:val="00A54171"/>
    <w:rsid w:val="00A674A1"/>
    <w:rsid w:val="00A845D1"/>
    <w:rsid w:val="00AB4E58"/>
    <w:rsid w:val="00AC4D35"/>
    <w:rsid w:val="00AD708B"/>
    <w:rsid w:val="00AF71B0"/>
    <w:rsid w:val="00B12B8E"/>
    <w:rsid w:val="00B40C2B"/>
    <w:rsid w:val="00B60E6F"/>
    <w:rsid w:val="00B65812"/>
    <w:rsid w:val="00B864B5"/>
    <w:rsid w:val="00B865E7"/>
    <w:rsid w:val="00B97BB3"/>
    <w:rsid w:val="00BB0E92"/>
    <w:rsid w:val="00BC2895"/>
    <w:rsid w:val="00BD1D31"/>
    <w:rsid w:val="00BD38AE"/>
    <w:rsid w:val="00BD7D4F"/>
    <w:rsid w:val="00BE5CDB"/>
    <w:rsid w:val="00BE7BB0"/>
    <w:rsid w:val="00C01D19"/>
    <w:rsid w:val="00C50D48"/>
    <w:rsid w:val="00C553B2"/>
    <w:rsid w:val="00C57B4C"/>
    <w:rsid w:val="00C6085C"/>
    <w:rsid w:val="00C71030"/>
    <w:rsid w:val="00C74533"/>
    <w:rsid w:val="00C9220F"/>
    <w:rsid w:val="00C939EB"/>
    <w:rsid w:val="00CB7E5C"/>
    <w:rsid w:val="00CC301D"/>
    <w:rsid w:val="00CD6B44"/>
    <w:rsid w:val="00CE370F"/>
    <w:rsid w:val="00CE5A36"/>
    <w:rsid w:val="00D075A9"/>
    <w:rsid w:val="00D50BD7"/>
    <w:rsid w:val="00D85B09"/>
    <w:rsid w:val="00D92D69"/>
    <w:rsid w:val="00D9726F"/>
    <w:rsid w:val="00DA43D2"/>
    <w:rsid w:val="00DB47E6"/>
    <w:rsid w:val="00DC2C99"/>
    <w:rsid w:val="00DD638F"/>
    <w:rsid w:val="00E07D57"/>
    <w:rsid w:val="00E12AA9"/>
    <w:rsid w:val="00E23C78"/>
    <w:rsid w:val="00E42FD2"/>
    <w:rsid w:val="00E46966"/>
    <w:rsid w:val="00E612AD"/>
    <w:rsid w:val="00E65239"/>
    <w:rsid w:val="00E77E11"/>
    <w:rsid w:val="00E82AD9"/>
    <w:rsid w:val="00E94F54"/>
    <w:rsid w:val="00EB2061"/>
    <w:rsid w:val="00EB52D7"/>
    <w:rsid w:val="00EE57C7"/>
    <w:rsid w:val="00EE59D5"/>
    <w:rsid w:val="00F01F72"/>
    <w:rsid w:val="00F228A5"/>
    <w:rsid w:val="00F330A0"/>
    <w:rsid w:val="00F53CE2"/>
    <w:rsid w:val="00FC495A"/>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chsdate"/>
  <w:smartTagType w:namespaceuri="urn:schemas-microsoft-com:office:smarttags" w:name="chmetcnv"/>
  <w:smartTagType w:namespaceuri="urn:schemas-microsoft-com:office:smarttags" w:name="country-region"/>
  <w:smartTagType w:namespaceuri="urn:schemas-microsoft-com:office:smarttags" w:name="State"/>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3195"/>
    <o:shapelayout v:ext="edit">
      <o:idmap v:ext="edit" data="1,3"/>
      <o:rules v:ext="edit">
        <o:r id="V:Rule1" type="connector" idref="#直線單箭頭接點 79"/>
        <o:r id="V:Rule2" type="connector" idref="#直線單箭頭接點 115"/>
        <o:r id="V:Rule3" type="connector" idref="#直線單箭頭接點 80"/>
        <o:r id="V:Rule4" type="connector" idref="#_x0000_s1257"/>
        <o:r id="V:Rule5" type="connector" idref="#Line 7"/>
        <o:r id="V:Rule6" type="connector" idref="#直線單箭頭接點 116"/>
        <o:r id="V:Rule7" type="connector" idref="#直線單箭頭接點 117"/>
        <o:r id="V:Rule8" type="connector" idref="#直線單箭頭接點 77"/>
        <o:r id="V:Rule9" type="connector" idref="#Line 21"/>
        <o:r id="V:Rule10" type="connector" idref="#直線單箭頭接點 113"/>
        <o:r id="V:Rule11" type="connector" idref="#直線單箭頭接點 13"/>
        <o:r id="V:Rule12" type="connector" idref="#Line 15"/>
        <o:r id="V:Rule13" type="connector" idref="#直線單箭頭接點 78"/>
        <o:r id="V:Rule14" type="connector" idref="#直線單箭頭接點 114"/>
        <o:r id="V:Rule15" type="connector" idref="#直線單箭頭接點 7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qFormat="1"/>
    <w:lsdException w:name="footnote reference" w:uiPriority="0"/>
    <w:lsdException w:name="endnote reference" w:uiPriority="0"/>
    <w:lsdException w:name="endnote text"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04423"/>
    <w:pPr>
      <w:widowControl w:val="0"/>
    </w:pPr>
  </w:style>
  <w:style w:type="paragraph" w:styleId="1">
    <w:name w:val="heading 1"/>
    <w:basedOn w:val="a"/>
    <w:next w:val="a"/>
    <w:link w:val="10"/>
    <w:uiPriority w:val="9"/>
    <w:qFormat/>
    <w:rsid w:val="00104423"/>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
    <w:next w:val="a"/>
    <w:link w:val="20"/>
    <w:uiPriority w:val="9"/>
    <w:unhideWhenUsed/>
    <w:qFormat/>
    <w:rsid w:val="00CE370F"/>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
    <w:next w:val="a"/>
    <w:link w:val="30"/>
    <w:qFormat/>
    <w:rsid w:val="00823258"/>
    <w:pPr>
      <w:keepNext/>
      <w:widowControl/>
      <w:autoSpaceDE w:val="0"/>
      <w:autoSpaceDN w:val="0"/>
      <w:ind w:left="288"/>
      <w:outlineLvl w:val="2"/>
    </w:pPr>
    <w:rPr>
      <w:rFonts w:ascii="Times New Roman" w:eastAsia="新細明體" w:hAnsi="Times New Roman" w:cs="Times New Roman"/>
      <w:i/>
      <w:iCs/>
      <w:kern w:val="0"/>
      <w:sz w:val="20"/>
      <w:szCs w:val="20"/>
      <w:lang w:eastAsia="en-US"/>
    </w:rPr>
  </w:style>
  <w:style w:type="paragraph" w:styleId="4">
    <w:name w:val="heading 4"/>
    <w:basedOn w:val="a"/>
    <w:next w:val="a"/>
    <w:link w:val="40"/>
    <w:qFormat/>
    <w:rsid w:val="00823258"/>
    <w:pPr>
      <w:keepNext/>
      <w:widowControl/>
      <w:autoSpaceDE w:val="0"/>
      <w:autoSpaceDN w:val="0"/>
      <w:spacing w:before="240" w:after="60"/>
      <w:ind w:left="1152" w:hanging="720"/>
      <w:outlineLvl w:val="3"/>
    </w:pPr>
    <w:rPr>
      <w:rFonts w:ascii="Times New Roman" w:eastAsia="新細明體" w:hAnsi="Times New Roman" w:cs="Times New Roman"/>
      <w:i/>
      <w:iCs/>
      <w:kern w:val="0"/>
      <w:sz w:val="18"/>
      <w:szCs w:val="18"/>
      <w:lang w:eastAsia="en-US"/>
    </w:rPr>
  </w:style>
  <w:style w:type="paragraph" w:styleId="5">
    <w:name w:val="heading 5"/>
    <w:basedOn w:val="a"/>
    <w:next w:val="a"/>
    <w:link w:val="50"/>
    <w:qFormat/>
    <w:rsid w:val="00823258"/>
    <w:pPr>
      <w:widowControl/>
      <w:autoSpaceDE w:val="0"/>
      <w:autoSpaceDN w:val="0"/>
      <w:spacing w:before="240" w:after="60"/>
      <w:ind w:left="1872" w:hanging="720"/>
      <w:outlineLvl w:val="4"/>
    </w:pPr>
    <w:rPr>
      <w:rFonts w:ascii="Times New Roman" w:eastAsia="新細明體" w:hAnsi="Times New Roman" w:cs="Times New Roman"/>
      <w:kern w:val="0"/>
      <w:sz w:val="18"/>
      <w:szCs w:val="18"/>
      <w:lang w:eastAsia="en-US"/>
    </w:rPr>
  </w:style>
  <w:style w:type="paragraph" w:styleId="6">
    <w:name w:val="heading 6"/>
    <w:basedOn w:val="a"/>
    <w:next w:val="a"/>
    <w:link w:val="60"/>
    <w:qFormat/>
    <w:rsid w:val="00823258"/>
    <w:pPr>
      <w:widowControl/>
      <w:autoSpaceDE w:val="0"/>
      <w:autoSpaceDN w:val="0"/>
      <w:spacing w:before="240" w:after="60"/>
      <w:ind w:left="2592" w:hanging="720"/>
      <w:outlineLvl w:val="5"/>
    </w:pPr>
    <w:rPr>
      <w:rFonts w:ascii="Times New Roman" w:eastAsia="新細明體" w:hAnsi="Times New Roman" w:cs="Times New Roman"/>
      <w:i/>
      <w:iCs/>
      <w:kern w:val="0"/>
      <w:sz w:val="16"/>
      <w:szCs w:val="16"/>
      <w:lang w:eastAsia="en-US"/>
    </w:rPr>
  </w:style>
  <w:style w:type="paragraph" w:styleId="7">
    <w:name w:val="heading 7"/>
    <w:basedOn w:val="a"/>
    <w:next w:val="a"/>
    <w:link w:val="70"/>
    <w:qFormat/>
    <w:rsid w:val="00823258"/>
    <w:pPr>
      <w:widowControl/>
      <w:autoSpaceDE w:val="0"/>
      <w:autoSpaceDN w:val="0"/>
      <w:spacing w:before="240" w:after="60"/>
      <w:ind w:left="3312" w:hanging="720"/>
      <w:outlineLvl w:val="6"/>
    </w:pPr>
    <w:rPr>
      <w:rFonts w:ascii="Times New Roman" w:eastAsia="新細明體" w:hAnsi="Times New Roman" w:cs="Times New Roman"/>
      <w:kern w:val="0"/>
      <w:sz w:val="16"/>
      <w:szCs w:val="16"/>
      <w:lang w:eastAsia="en-US"/>
    </w:rPr>
  </w:style>
  <w:style w:type="paragraph" w:styleId="8">
    <w:name w:val="heading 8"/>
    <w:basedOn w:val="a"/>
    <w:next w:val="a"/>
    <w:link w:val="80"/>
    <w:qFormat/>
    <w:rsid w:val="00823258"/>
    <w:pPr>
      <w:widowControl/>
      <w:autoSpaceDE w:val="0"/>
      <w:autoSpaceDN w:val="0"/>
      <w:spacing w:before="240" w:after="60"/>
      <w:ind w:left="4032" w:hanging="720"/>
      <w:outlineLvl w:val="7"/>
    </w:pPr>
    <w:rPr>
      <w:rFonts w:ascii="Times New Roman" w:eastAsia="新細明體" w:hAnsi="Times New Roman" w:cs="Times New Roman"/>
      <w:i/>
      <w:iCs/>
      <w:kern w:val="0"/>
      <w:sz w:val="16"/>
      <w:szCs w:val="16"/>
      <w:lang w:eastAsia="en-US"/>
    </w:rPr>
  </w:style>
  <w:style w:type="paragraph" w:styleId="9">
    <w:name w:val="heading 9"/>
    <w:basedOn w:val="a"/>
    <w:next w:val="a"/>
    <w:link w:val="90"/>
    <w:qFormat/>
    <w:rsid w:val="00823258"/>
    <w:pPr>
      <w:widowControl/>
      <w:autoSpaceDE w:val="0"/>
      <w:autoSpaceDN w:val="0"/>
      <w:spacing w:before="240" w:after="60"/>
      <w:ind w:left="4752" w:hanging="720"/>
      <w:outlineLvl w:val="8"/>
    </w:pPr>
    <w:rPr>
      <w:rFonts w:ascii="Times New Roman" w:eastAsia="新細明體" w:hAnsi="Times New Roman" w:cs="Times New Roman"/>
      <w:kern w:val="0"/>
      <w:sz w:val="16"/>
      <w:szCs w:val="16"/>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77127"/>
    <w:pPr>
      <w:tabs>
        <w:tab w:val="center" w:pos="4153"/>
        <w:tab w:val="right" w:pos="8306"/>
      </w:tabs>
      <w:snapToGrid w:val="0"/>
    </w:pPr>
    <w:rPr>
      <w:sz w:val="20"/>
      <w:szCs w:val="20"/>
    </w:rPr>
  </w:style>
  <w:style w:type="character" w:customStyle="1" w:styleId="a4">
    <w:name w:val="頁首 字元"/>
    <w:basedOn w:val="a0"/>
    <w:link w:val="a3"/>
    <w:uiPriority w:val="99"/>
    <w:rsid w:val="00477127"/>
    <w:rPr>
      <w:sz w:val="20"/>
      <w:szCs w:val="20"/>
    </w:rPr>
  </w:style>
  <w:style w:type="paragraph" w:styleId="a5">
    <w:name w:val="footer"/>
    <w:basedOn w:val="a"/>
    <w:link w:val="a6"/>
    <w:uiPriority w:val="99"/>
    <w:unhideWhenUsed/>
    <w:rsid w:val="00477127"/>
    <w:pPr>
      <w:tabs>
        <w:tab w:val="center" w:pos="4153"/>
        <w:tab w:val="right" w:pos="8306"/>
      </w:tabs>
      <w:snapToGrid w:val="0"/>
    </w:pPr>
    <w:rPr>
      <w:sz w:val="20"/>
      <w:szCs w:val="20"/>
    </w:rPr>
  </w:style>
  <w:style w:type="character" w:customStyle="1" w:styleId="a6">
    <w:name w:val="頁尾 字元"/>
    <w:basedOn w:val="a0"/>
    <w:link w:val="a5"/>
    <w:uiPriority w:val="99"/>
    <w:rsid w:val="00477127"/>
    <w:rPr>
      <w:sz w:val="20"/>
      <w:szCs w:val="20"/>
    </w:rPr>
  </w:style>
  <w:style w:type="paragraph" w:styleId="a7">
    <w:name w:val="Balloon Text"/>
    <w:basedOn w:val="a"/>
    <w:link w:val="a8"/>
    <w:uiPriority w:val="99"/>
    <w:unhideWhenUsed/>
    <w:rsid w:val="00477127"/>
    <w:rPr>
      <w:rFonts w:asciiTheme="majorHAnsi" w:eastAsiaTheme="majorEastAsia" w:hAnsiTheme="majorHAnsi" w:cstheme="majorBidi"/>
      <w:sz w:val="18"/>
      <w:szCs w:val="18"/>
    </w:rPr>
  </w:style>
  <w:style w:type="character" w:customStyle="1" w:styleId="a8">
    <w:name w:val="註解方塊文字 字元"/>
    <w:basedOn w:val="a0"/>
    <w:link w:val="a7"/>
    <w:uiPriority w:val="99"/>
    <w:rsid w:val="00477127"/>
    <w:rPr>
      <w:rFonts w:asciiTheme="majorHAnsi" w:eastAsiaTheme="majorEastAsia" w:hAnsiTheme="majorHAnsi" w:cstheme="majorBidi"/>
      <w:sz w:val="18"/>
      <w:szCs w:val="18"/>
    </w:rPr>
  </w:style>
  <w:style w:type="paragraph" w:styleId="a9">
    <w:name w:val="List Paragraph"/>
    <w:basedOn w:val="a"/>
    <w:uiPriority w:val="34"/>
    <w:qFormat/>
    <w:rsid w:val="00733863"/>
    <w:pPr>
      <w:ind w:leftChars="200" w:left="480"/>
    </w:pPr>
  </w:style>
  <w:style w:type="character" w:styleId="aa">
    <w:name w:val="Hyperlink"/>
    <w:basedOn w:val="a0"/>
    <w:uiPriority w:val="99"/>
    <w:unhideWhenUsed/>
    <w:rsid w:val="00B65812"/>
    <w:rPr>
      <w:color w:val="0000FF" w:themeColor="hyperlink"/>
      <w:u w:val="single"/>
    </w:rPr>
  </w:style>
  <w:style w:type="table" w:styleId="ab">
    <w:name w:val="Table Grid"/>
    <w:basedOn w:val="a1"/>
    <w:uiPriority w:val="59"/>
    <w:rsid w:val="003555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C57B4C"/>
  </w:style>
  <w:style w:type="character" w:customStyle="1" w:styleId="10">
    <w:name w:val="標題 1 字元"/>
    <w:basedOn w:val="a0"/>
    <w:link w:val="1"/>
    <w:uiPriority w:val="9"/>
    <w:rsid w:val="00104423"/>
    <w:rPr>
      <w:rFonts w:asciiTheme="majorHAnsi" w:eastAsiaTheme="majorEastAsia" w:hAnsiTheme="majorHAnsi" w:cstheme="majorBidi"/>
      <w:b/>
      <w:bCs/>
      <w:kern w:val="52"/>
      <w:sz w:val="52"/>
      <w:szCs w:val="52"/>
    </w:rPr>
  </w:style>
  <w:style w:type="paragraph" w:styleId="ac">
    <w:name w:val="TOC Heading"/>
    <w:basedOn w:val="1"/>
    <w:next w:val="a"/>
    <w:uiPriority w:val="39"/>
    <w:semiHidden/>
    <w:unhideWhenUsed/>
    <w:qFormat/>
    <w:rsid w:val="00104423"/>
    <w:pPr>
      <w:keepLines/>
      <w:widowControl/>
      <w:spacing w:before="480" w:after="0" w:line="276" w:lineRule="auto"/>
      <w:outlineLvl w:val="9"/>
    </w:pPr>
    <w:rPr>
      <w:color w:val="365F91" w:themeColor="accent1" w:themeShade="BF"/>
      <w:kern w:val="0"/>
      <w:sz w:val="28"/>
      <w:szCs w:val="28"/>
    </w:rPr>
  </w:style>
  <w:style w:type="paragraph" w:styleId="21">
    <w:name w:val="toc 2"/>
    <w:basedOn w:val="a"/>
    <w:next w:val="a"/>
    <w:autoRedefine/>
    <w:uiPriority w:val="39"/>
    <w:unhideWhenUsed/>
    <w:qFormat/>
    <w:rsid w:val="00CE370F"/>
    <w:pPr>
      <w:widowControl/>
      <w:tabs>
        <w:tab w:val="right" w:leader="dot" w:pos="8296"/>
      </w:tabs>
      <w:spacing w:after="100" w:line="276" w:lineRule="auto"/>
      <w:ind w:left="220"/>
    </w:pPr>
    <w:rPr>
      <w:kern w:val="0"/>
      <w:sz w:val="22"/>
    </w:rPr>
  </w:style>
  <w:style w:type="paragraph" w:styleId="11">
    <w:name w:val="toc 1"/>
    <w:basedOn w:val="a"/>
    <w:next w:val="a"/>
    <w:autoRedefine/>
    <w:uiPriority w:val="39"/>
    <w:unhideWhenUsed/>
    <w:qFormat/>
    <w:rsid w:val="00290A56"/>
    <w:pPr>
      <w:widowControl/>
      <w:tabs>
        <w:tab w:val="right" w:leader="dot" w:pos="9072"/>
      </w:tabs>
      <w:spacing w:after="100" w:line="240" w:lineRule="exact"/>
      <w:ind w:rightChars="235" w:right="564"/>
    </w:pPr>
    <w:rPr>
      <w:kern w:val="0"/>
      <w:sz w:val="22"/>
    </w:rPr>
  </w:style>
  <w:style w:type="paragraph" w:styleId="31">
    <w:name w:val="toc 3"/>
    <w:basedOn w:val="a"/>
    <w:next w:val="a"/>
    <w:autoRedefine/>
    <w:uiPriority w:val="39"/>
    <w:unhideWhenUsed/>
    <w:qFormat/>
    <w:rsid w:val="00104423"/>
    <w:pPr>
      <w:widowControl/>
      <w:spacing w:after="100" w:line="276" w:lineRule="auto"/>
      <w:ind w:left="440"/>
    </w:pPr>
    <w:rPr>
      <w:kern w:val="0"/>
      <w:sz w:val="22"/>
    </w:rPr>
  </w:style>
  <w:style w:type="character" w:customStyle="1" w:styleId="20">
    <w:name w:val="標題 2 字元"/>
    <w:basedOn w:val="a0"/>
    <w:link w:val="2"/>
    <w:uiPriority w:val="9"/>
    <w:rsid w:val="00CE370F"/>
    <w:rPr>
      <w:rFonts w:asciiTheme="majorHAnsi" w:eastAsiaTheme="majorEastAsia" w:hAnsiTheme="majorHAnsi" w:cstheme="majorBidi"/>
      <w:b/>
      <w:bCs/>
      <w:sz w:val="48"/>
      <w:szCs w:val="48"/>
    </w:rPr>
  </w:style>
  <w:style w:type="paragraph" w:styleId="41">
    <w:name w:val="toc 4"/>
    <w:basedOn w:val="a"/>
    <w:next w:val="a"/>
    <w:autoRedefine/>
    <w:uiPriority w:val="39"/>
    <w:unhideWhenUsed/>
    <w:rsid w:val="00CE370F"/>
    <w:pPr>
      <w:ind w:leftChars="600" w:left="1440"/>
    </w:pPr>
  </w:style>
  <w:style w:type="paragraph" w:styleId="51">
    <w:name w:val="toc 5"/>
    <w:basedOn w:val="a"/>
    <w:next w:val="a"/>
    <w:autoRedefine/>
    <w:uiPriority w:val="39"/>
    <w:unhideWhenUsed/>
    <w:rsid w:val="00CE370F"/>
    <w:pPr>
      <w:ind w:leftChars="800" w:left="1920"/>
    </w:pPr>
  </w:style>
  <w:style w:type="paragraph" w:styleId="61">
    <w:name w:val="toc 6"/>
    <w:basedOn w:val="a"/>
    <w:next w:val="a"/>
    <w:autoRedefine/>
    <w:uiPriority w:val="39"/>
    <w:unhideWhenUsed/>
    <w:rsid w:val="00CE370F"/>
    <w:pPr>
      <w:ind w:leftChars="1000" w:left="2400"/>
    </w:pPr>
  </w:style>
  <w:style w:type="paragraph" w:styleId="71">
    <w:name w:val="toc 7"/>
    <w:basedOn w:val="a"/>
    <w:next w:val="a"/>
    <w:autoRedefine/>
    <w:uiPriority w:val="39"/>
    <w:unhideWhenUsed/>
    <w:rsid w:val="00CE370F"/>
    <w:pPr>
      <w:ind w:leftChars="1200" w:left="2880"/>
    </w:pPr>
  </w:style>
  <w:style w:type="paragraph" w:styleId="81">
    <w:name w:val="toc 8"/>
    <w:basedOn w:val="a"/>
    <w:next w:val="a"/>
    <w:autoRedefine/>
    <w:uiPriority w:val="39"/>
    <w:unhideWhenUsed/>
    <w:rsid w:val="00CE370F"/>
    <w:pPr>
      <w:ind w:leftChars="1400" w:left="3360"/>
    </w:pPr>
  </w:style>
  <w:style w:type="paragraph" w:styleId="91">
    <w:name w:val="toc 9"/>
    <w:basedOn w:val="a"/>
    <w:next w:val="a"/>
    <w:autoRedefine/>
    <w:uiPriority w:val="39"/>
    <w:unhideWhenUsed/>
    <w:rsid w:val="00CE370F"/>
    <w:pPr>
      <w:ind w:leftChars="1600" w:left="3840"/>
    </w:pPr>
  </w:style>
  <w:style w:type="paragraph" w:styleId="ad">
    <w:name w:val="caption"/>
    <w:basedOn w:val="a"/>
    <w:next w:val="a"/>
    <w:uiPriority w:val="99"/>
    <w:qFormat/>
    <w:rsid w:val="00E12AA9"/>
    <w:rPr>
      <w:rFonts w:ascii="Calibri" w:eastAsia="新細明體" w:hAnsi="Calibri" w:cs="Times New Roman"/>
      <w:sz w:val="20"/>
      <w:szCs w:val="20"/>
    </w:rPr>
  </w:style>
  <w:style w:type="paragraph" w:styleId="ae">
    <w:name w:val="Subtitle"/>
    <w:basedOn w:val="a"/>
    <w:next w:val="a"/>
    <w:link w:val="af"/>
    <w:qFormat/>
    <w:rsid w:val="00E12AA9"/>
    <w:pPr>
      <w:spacing w:after="60"/>
      <w:jc w:val="center"/>
      <w:outlineLvl w:val="1"/>
    </w:pPr>
    <w:rPr>
      <w:rFonts w:ascii="Cambria" w:eastAsia="新細明體" w:hAnsi="Cambria" w:cs="Times New Roman"/>
      <w:i/>
      <w:iCs/>
      <w:szCs w:val="24"/>
    </w:rPr>
  </w:style>
  <w:style w:type="character" w:customStyle="1" w:styleId="af">
    <w:name w:val="副標題 字元"/>
    <w:basedOn w:val="a0"/>
    <w:link w:val="ae"/>
    <w:rsid w:val="00E12AA9"/>
    <w:rPr>
      <w:rFonts w:ascii="Cambria" w:eastAsia="新細明體" w:hAnsi="Cambria" w:cs="Times New Roman"/>
      <w:i/>
      <w:iCs/>
      <w:szCs w:val="24"/>
    </w:rPr>
  </w:style>
  <w:style w:type="paragraph" w:styleId="af0">
    <w:name w:val="No Spacing"/>
    <w:aliases w:val="圖表上方"/>
    <w:uiPriority w:val="1"/>
    <w:qFormat/>
    <w:rsid w:val="003550E0"/>
    <w:pPr>
      <w:widowControl w:val="0"/>
    </w:pPr>
  </w:style>
  <w:style w:type="paragraph" w:customStyle="1" w:styleId="af1">
    <w:name w:val="內文內容"/>
    <w:basedOn w:val="a"/>
    <w:rsid w:val="003550E0"/>
    <w:pPr>
      <w:spacing w:line="360" w:lineRule="exact"/>
      <w:ind w:firstLine="480"/>
      <w:jc w:val="both"/>
    </w:pPr>
    <w:rPr>
      <w:rFonts w:ascii="Times New Roman" w:eastAsia="細明體" w:hAnsi="Times New Roman" w:cs="Times New Roman"/>
      <w:snapToGrid w:val="0"/>
      <w:kern w:val="0"/>
      <w:sz w:val="20"/>
      <w:szCs w:val="20"/>
    </w:rPr>
  </w:style>
  <w:style w:type="paragraph" w:styleId="af2">
    <w:name w:val="footnote text"/>
    <w:basedOn w:val="a"/>
    <w:link w:val="af3"/>
    <w:semiHidden/>
    <w:rsid w:val="003550E0"/>
    <w:pPr>
      <w:snapToGrid w:val="0"/>
    </w:pPr>
    <w:rPr>
      <w:rFonts w:ascii="Times New Roman" w:eastAsia="新細明體" w:hAnsi="Times New Roman" w:cs="Times New Roman"/>
      <w:sz w:val="20"/>
      <w:szCs w:val="20"/>
    </w:rPr>
  </w:style>
  <w:style w:type="character" w:customStyle="1" w:styleId="af3">
    <w:name w:val="註腳文字 字元"/>
    <w:basedOn w:val="a0"/>
    <w:link w:val="af2"/>
    <w:semiHidden/>
    <w:rsid w:val="003550E0"/>
    <w:rPr>
      <w:rFonts w:ascii="Times New Roman" w:eastAsia="新細明體" w:hAnsi="Times New Roman" w:cs="Times New Roman"/>
      <w:sz w:val="20"/>
      <w:szCs w:val="20"/>
    </w:rPr>
  </w:style>
  <w:style w:type="character" w:styleId="af4">
    <w:name w:val="footnote reference"/>
    <w:basedOn w:val="a0"/>
    <w:semiHidden/>
    <w:rsid w:val="003550E0"/>
    <w:rPr>
      <w:vertAlign w:val="superscript"/>
    </w:rPr>
  </w:style>
  <w:style w:type="paragraph" w:customStyle="1" w:styleId="12">
    <w:name w:val="內文1"/>
    <w:basedOn w:val="a"/>
    <w:link w:val="13"/>
    <w:qFormat/>
    <w:rsid w:val="00B864B5"/>
    <w:pPr>
      <w:snapToGrid w:val="0"/>
      <w:spacing w:beforeLines="50" w:afterLines="50" w:line="300" w:lineRule="auto"/>
      <w:ind w:firstLineChars="200" w:firstLine="200"/>
      <w:jc w:val="both"/>
    </w:pPr>
    <w:rPr>
      <w:rFonts w:ascii="Times New Roman" w:eastAsia="新細明體" w:hAnsi="Times New Roman" w:cs="Times New Roman"/>
      <w:kern w:val="0"/>
      <w:szCs w:val="20"/>
    </w:rPr>
  </w:style>
  <w:style w:type="character" w:customStyle="1" w:styleId="13">
    <w:name w:val="內文1 字元"/>
    <w:link w:val="12"/>
    <w:rsid w:val="00B864B5"/>
    <w:rPr>
      <w:rFonts w:ascii="Times New Roman" w:eastAsia="新細明體" w:hAnsi="Times New Roman" w:cs="Times New Roman"/>
      <w:kern w:val="0"/>
      <w:szCs w:val="20"/>
    </w:rPr>
  </w:style>
  <w:style w:type="paragraph" w:customStyle="1" w:styleId="Default">
    <w:name w:val="Default"/>
    <w:rsid w:val="00B864B5"/>
    <w:pPr>
      <w:widowControl w:val="0"/>
      <w:autoSpaceDE w:val="0"/>
      <w:autoSpaceDN w:val="0"/>
      <w:adjustRightInd w:val="0"/>
    </w:pPr>
    <w:rPr>
      <w:rFonts w:ascii="Arial" w:hAnsi="Arial" w:cs="Arial"/>
      <w:color w:val="000000"/>
      <w:kern w:val="0"/>
      <w:szCs w:val="24"/>
    </w:rPr>
  </w:style>
  <w:style w:type="paragraph" w:styleId="Web">
    <w:name w:val="Normal (Web)"/>
    <w:basedOn w:val="a"/>
    <w:uiPriority w:val="99"/>
    <w:semiHidden/>
    <w:unhideWhenUsed/>
    <w:rsid w:val="00B864B5"/>
    <w:pPr>
      <w:widowControl/>
      <w:spacing w:before="100" w:beforeAutospacing="1" w:after="100" w:afterAutospacing="1"/>
    </w:pPr>
    <w:rPr>
      <w:rFonts w:ascii="新細明體" w:eastAsia="新細明體" w:hAnsi="新細明體" w:cs="新細明體"/>
      <w:kern w:val="0"/>
      <w:szCs w:val="24"/>
    </w:rPr>
  </w:style>
  <w:style w:type="character" w:customStyle="1" w:styleId="reference-text">
    <w:name w:val="reference-text"/>
    <w:basedOn w:val="a0"/>
    <w:rsid w:val="00CE5A36"/>
  </w:style>
  <w:style w:type="character" w:customStyle="1" w:styleId="30">
    <w:name w:val="標題 3 字元"/>
    <w:basedOn w:val="a0"/>
    <w:link w:val="3"/>
    <w:rsid w:val="00823258"/>
    <w:rPr>
      <w:rFonts w:ascii="Times New Roman" w:eastAsia="新細明體" w:hAnsi="Times New Roman" w:cs="Times New Roman"/>
      <w:i/>
      <w:iCs/>
      <w:kern w:val="0"/>
      <w:sz w:val="20"/>
      <w:szCs w:val="20"/>
      <w:lang w:eastAsia="en-US"/>
    </w:rPr>
  </w:style>
  <w:style w:type="character" w:customStyle="1" w:styleId="40">
    <w:name w:val="標題 4 字元"/>
    <w:basedOn w:val="a0"/>
    <w:link w:val="4"/>
    <w:rsid w:val="00823258"/>
    <w:rPr>
      <w:rFonts w:ascii="Times New Roman" w:eastAsia="新細明體" w:hAnsi="Times New Roman" w:cs="Times New Roman"/>
      <w:i/>
      <w:iCs/>
      <w:kern w:val="0"/>
      <w:sz w:val="18"/>
      <w:szCs w:val="18"/>
      <w:lang w:eastAsia="en-US"/>
    </w:rPr>
  </w:style>
  <w:style w:type="character" w:customStyle="1" w:styleId="50">
    <w:name w:val="標題 5 字元"/>
    <w:basedOn w:val="a0"/>
    <w:link w:val="5"/>
    <w:rsid w:val="00823258"/>
    <w:rPr>
      <w:rFonts w:ascii="Times New Roman" w:eastAsia="新細明體" w:hAnsi="Times New Roman" w:cs="Times New Roman"/>
      <w:kern w:val="0"/>
      <w:sz w:val="18"/>
      <w:szCs w:val="18"/>
      <w:lang w:eastAsia="en-US"/>
    </w:rPr>
  </w:style>
  <w:style w:type="character" w:customStyle="1" w:styleId="60">
    <w:name w:val="標題 6 字元"/>
    <w:basedOn w:val="a0"/>
    <w:link w:val="6"/>
    <w:rsid w:val="00823258"/>
    <w:rPr>
      <w:rFonts w:ascii="Times New Roman" w:eastAsia="新細明體" w:hAnsi="Times New Roman" w:cs="Times New Roman"/>
      <w:i/>
      <w:iCs/>
      <w:kern w:val="0"/>
      <w:sz w:val="16"/>
      <w:szCs w:val="16"/>
      <w:lang w:eastAsia="en-US"/>
    </w:rPr>
  </w:style>
  <w:style w:type="character" w:customStyle="1" w:styleId="70">
    <w:name w:val="標題 7 字元"/>
    <w:basedOn w:val="a0"/>
    <w:link w:val="7"/>
    <w:rsid w:val="00823258"/>
    <w:rPr>
      <w:rFonts w:ascii="Times New Roman" w:eastAsia="新細明體" w:hAnsi="Times New Roman" w:cs="Times New Roman"/>
      <w:kern w:val="0"/>
      <w:sz w:val="16"/>
      <w:szCs w:val="16"/>
      <w:lang w:eastAsia="en-US"/>
    </w:rPr>
  </w:style>
  <w:style w:type="character" w:customStyle="1" w:styleId="80">
    <w:name w:val="標題 8 字元"/>
    <w:basedOn w:val="a0"/>
    <w:link w:val="8"/>
    <w:rsid w:val="00823258"/>
    <w:rPr>
      <w:rFonts w:ascii="Times New Roman" w:eastAsia="新細明體" w:hAnsi="Times New Roman" w:cs="Times New Roman"/>
      <w:i/>
      <w:iCs/>
      <w:kern w:val="0"/>
      <w:sz w:val="16"/>
      <w:szCs w:val="16"/>
      <w:lang w:eastAsia="en-US"/>
    </w:rPr>
  </w:style>
  <w:style w:type="character" w:customStyle="1" w:styleId="90">
    <w:name w:val="標題 9 字元"/>
    <w:basedOn w:val="a0"/>
    <w:link w:val="9"/>
    <w:rsid w:val="00823258"/>
    <w:rPr>
      <w:rFonts w:ascii="Times New Roman" w:eastAsia="新細明體" w:hAnsi="Times New Roman" w:cs="Times New Roman"/>
      <w:kern w:val="0"/>
      <w:sz w:val="16"/>
      <w:szCs w:val="16"/>
      <w:lang w:eastAsia="en-US"/>
    </w:rPr>
  </w:style>
  <w:style w:type="paragraph" w:customStyle="1" w:styleId="Abstract">
    <w:name w:val="Abstract"/>
    <w:basedOn w:val="a"/>
    <w:next w:val="a"/>
    <w:rsid w:val="00823258"/>
    <w:pPr>
      <w:widowControl/>
      <w:autoSpaceDE w:val="0"/>
      <w:autoSpaceDN w:val="0"/>
      <w:spacing w:before="20"/>
      <w:ind w:firstLine="202"/>
      <w:jc w:val="both"/>
    </w:pPr>
    <w:rPr>
      <w:rFonts w:ascii="Times New Roman" w:eastAsia="新細明體" w:hAnsi="Times New Roman" w:cs="Times New Roman"/>
      <w:b/>
      <w:bCs/>
      <w:kern w:val="0"/>
      <w:sz w:val="18"/>
      <w:szCs w:val="18"/>
      <w:lang w:eastAsia="en-US"/>
    </w:rPr>
  </w:style>
  <w:style w:type="paragraph" w:customStyle="1" w:styleId="Authors">
    <w:name w:val="Authors"/>
    <w:basedOn w:val="a"/>
    <w:next w:val="a"/>
    <w:rsid w:val="00823258"/>
    <w:pPr>
      <w:framePr w:w="9072" w:hSpace="187" w:vSpace="187" w:wrap="notBeside" w:vAnchor="text" w:hAnchor="page" w:xAlign="center" w:y="1"/>
      <w:widowControl/>
      <w:autoSpaceDE w:val="0"/>
      <w:autoSpaceDN w:val="0"/>
      <w:spacing w:after="320"/>
      <w:jc w:val="center"/>
    </w:pPr>
    <w:rPr>
      <w:rFonts w:ascii="Times New Roman" w:eastAsia="新細明體" w:hAnsi="Times New Roman" w:cs="Times New Roman"/>
      <w:kern w:val="0"/>
      <w:sz w:val="22"/>
      <w:lang w:eastAsia="en-US"/>
    </w:rPr>
  </w:style>
  <w:style w:type="character" w:customStyle="1" w:styleId="MemberType">
    <w:name w:val="MemberType"/>
    <w:rsid w:val="00823258"/>
    <w:rPr>
      <w:rFonts w:ascii="Times New Roman" w:hAnsi="Times New Roman" w:cs="Times New Roman"/>
      <w:i/>
      <w:iCs/>
      <w:sz w:val="22"/>
      <w:szCs w:val="22"/>
    </w:rPr>
  </w:style>
  <w:style w:type="paragraph" w:styleId="af5">
    <w:name w:val="Title"/>
    <w:basedOn w:val="a"/>
    <w:next w:val="a"/>
    <w:link w:val="af6"/>
    <w:qFormat/>
    <w:rsid w:val="00823258"/>
    <w:pPr>
      <w:framePr w:w="9360" w:hSpace="187" w:vSpace="187" w:wrap="notBeside" w:vAnchor="text" w:hAnchor="page" w:xAlign="center" w:y="1"/>
      <w:widowControl/>
      <w:autoSpaceDE w:val="0"/>
      <w:autoSpaceDN w:val="0"/>
      <w:jc w:val="center"/>
    </w:pPr>
    <w:rPr>
      <w:rFonts w:ascii="Times New Roman" w:eastAsia="新細明體" w:hAnsi="Times New Roman" w:cs="Times New Roman"/>
      <w:kern w:val="28"/>
      <w:sz w:val="48"/>
      <w:szCs w:val="48"/>
      <w:lang w:eastAsia="en-US"/>
    </w:rPr>
  </w:style>
  <w:style w:type="character" w:customStyle="1" w:styleId="af6">
    <w:name w:val="標題 字元"/>
    <w:basedOn w:val="a0"/>
    <w:link w:val="af5"/>
    <w:rsid w:val="00823258"/>
    <w:rPr>
      <w:rFonts w:ascii="Times New Roman" w:eastAsia="新細明體" w:hAnsi="Times New Roman" w:cs="Times New Roman"/>
      <w:kern w:val="28"/>
      <w:sz w:val="48"/>
      <w:szCs w:val="48"/>
      <w:lang w:eastAsia="en-US"/>
    </w:rPr>
  </w:style>
  <w:style w:type="paragraph" w:customStyle="1" w:styleId="References">
    <w:name w:val="References"/>
    <w:basedOn w:val="a"/>
    <w:rsid w:val="00823258"/>
    <w:pPr>
      <w:widowControl/>
      <w:numPr>
        <w:numId w:val="29"/>
      </w:numPr>
      <w:autoSpaceDE w:val="0"/>
      <w:autoSpaceDN w:val="0"/>
      <w:jc w:val="both"/>
    </w:pPr>
    <w:rPr>
      <w:rFonts w:ascii="Times New Roman" w:eastAsia="新細明體" w:hAnsi="Times New Roman" w:cs="Times New Roman"/>
      <w:kern w:val="0"/>
      <w:sz w:val="16"/>
      <w:szCs w:val="16"/>
      <w:lang w:eastAsia="en-US"/>
    </w:rPr>
  </w:style>
  <w:style w:type="paragraph" w:customStyle="1" w:styleId="IndexTerms">
    <w:name w:val="IndexTerms"/>
    <w:basedOn w:val="a"/>
    <w:next w:val="a"/>
    <w:rsid w:val="00823258"/>
    <w:pPr>
      <w:widowControl/>
      <w:autoSpaceDE w:val="0"/>
      <w:autoSpaceDN w:val="0"/>
      <w:ind w:firstLine="202"/>
      <w:jc w:val="both"/>
    </w:pPr>
    <w:rPr>
      <w:rFonts w:ascii="Times New Roman" w:eastAsia="新細明體" w:hAnsi="Times New Roman" w:cs="Times New Roman"/>
      <w:b/>
      <w:bCs/>
      <w:kern w:val="0"/>
      <w:sz w:val="18"/>
      <w:szCs w:val="18"/>
      <w:lang w:eastAsia="en-US"/>
    </w:rPr>
  </w:style>
  <w:style w:type="paragraph" w:customStyle="1" w:styleId="Text">
    <w:name w:val="Text"/>
    <w:basedOn w:val="a"/>
    <w:rsid w:val="00823258"/>
    <w:pPr>
      <w:autoSpaceDE w:val="0"/>
      <w:autoSpaceDN w:val="0"/>
      <w:spacing w:line="252" w:lineRule="auto"/>
      <w:ind w:firstLine="202"/>
      <w:jc w:val="both"/>
    </w:pPr>
    <w:rPr>
      <w:rFonts w:ascii="Times New Roman" w:eastAsia="新細明體" w:hAnsi="Times New Roman" w:cs="Times New Roman"/>
      <w:kern w:val="0"/>
      <w:sz w:val="20"/>
      <w:szCs w:val="20"/>
      <w:lang w:eastAsia="en-US"/>
    </w:rPr>
  </w:style>
  <w:style w:type="paragraph" w:customStyle="1" w:styleId="FigureCaption">
    <w:name w:val="Figure Caption"/>
    <w:basedOn w:val="a"/>
    <w:rsid w:val="00823258"/>
    <w:pPr>
      <w:widowControl/>
      <w:autoSpaceDE w:val="0"/>
      <w:autoSpaceDN w:val="0"/>
      <w:jc w:val="both"/>
    </w:pPr>
    <w:rPr>
      <w:rFonts w:ascii="Times New Roman" w:eastAsia="新細明體" w:hAnsi="Times New Roman" w:cs="Times New Roman"/>
      <w:kern w:val="0"/>
      <w:sz w:val="16"/>
      <w:szCs w:val="16"/>
      <w:lang w:eastAsia="en-US"/>
    </w:rPr>
  </w:style>
  <w:style w:type="paragraph" w:customStyle="1" w:styleId="TableTitle">
    <w:name w:val="Table Title"/>
    <w:basedOn w:val="a"/>
    <w:rsid w:val="00823258"/>
    <w:pPr>
      <w:widowControl/>
      <w:autoSpaceDE w:val="0"/>
      <w:autoSpaceDN w:val="0"/>
      <w:jc w:val="center"/>
    </w:pPr>
    <w:rPr>
      <w:rFonts w:ascii="Times New Roman" w:eastAsia="新細明體" w:hAnsi="Times New Roman" w:cs="Times New Roman"/>
      <w:smallCaps/>
      <w:kern w:val="0"/>
      <w:sz w:val="16"/>
      <w:szCs w:val="16"/>
      <w:lang w:eastAsia="en-US"/>
    </w:rPr>
  </w:style>
  <w:style w:type="paragraph" w:customStyle="1" w:styleId="ReferenceHead">
    <w:name w:val="Reference Head"/>
    <w:basedOn w:val="1"/>
    <w:rsid w:val="00823258"/>
    <w:pPr>
      <w:widowControl/>
      <w:autoSpaceDE w:val="0"/>
      <w:autoSpaceDN w:val="0"/>
      <w:spacing w:before="240" w:after="80" w:line="240" w:lineRule="auto"/>
      <w:jc w:val="center"/>
    </w:pPr>
    <w:rPr>
      <w:rFonts w:ascii="Times New Roman" w:eastAsia="新細明體" w:hAnsi="Times New Roman" w:cs="Times New Roman"/>
      <w:b w:val="0"/>
      <w:bCs w:val="0"/>
      <w:smallCaps/>
      <w:kern w:val="28"/>
      <w:sz w:val="20"/>
      <w:szCs w:val="20"/>
      <w:lang w:eastAsia="en-US"/>
    </w:rPr>
  </w:style>
  <w:style w:type="paragraph" w:customStyle="1" w:styleId="Equation">
    <w:name w:val="Equation"/>
    <w:basedOn w:val="a"/>
    <w:next w:val="a"/>
    <w:rsid w:val="00823258"/>
    <w:pPr>
      <w:tabs>
        <w:tab w:val="right" w:pos="5040"/>
      </w:tabs>
      <w:autoSpaceDE w:val="0"/>
      <w:autoSpaceDN w:val="0"/>
      <w:spacing w:line="252" w:lineRule="auto"/>
      <w:jc w:val="both"/>
    </w:pPr>
    <w:rPr>
      <w:rFonts w:ascii="Times New Roman" w:eastAsia="新細明體" w:hAnsi="Times New Roman" w:cs="Times New Roman"/>
      <w:kern w:val="0"/>
      <w:sz w:val="20"/>
      <w:szCs w:val="20"/>
      <w:lang w:eastAsia="en-US"/>
    </w:rPr>
  </w:style>
  <w:style w:type="character" w:styleId="af7">
    <w:name w:val="FollowedHyperlink"/>
    <w:rsid w:val="00823258"/>
    <w:rPr>
      <w:color w:val="800080"/>
      <w:u w:val="single"/>
    </w:rPr>
  </w:style>
  <w:style w:type="paragraph" w:styleId="af8">
    <w:name w:val="Body Text Indent"/>
    <w:basedOn w:val="a"/>
    <w:link w:val="af9"/>
    <w:rsid w:val="00823258"/>
    <w:pPr>
      <w:widowControl/>
      <w:autoSpaceDE w:val="0"/>
      <w:autoSpaceDN w:val="0"/>
      <w:ind w:left="630" w:hanging="630"/>
    </w:pPr>
    <w:rPr>
      <w:rFonts w:ascii="Times New Roman" w:eastAsia="新細明體" w:hAnsi="Times New Roman" w:cs="Times New Roman"/>
      <w:kern w:val="0"/>
      <w:sz w:val="20"/>
      <w:szCs w:val="24"/>
      <w:lang w:eastAsia="en-US"/>
    </w:rPr>
  </w:style>
  <w:style w:type="character" w:customStyle="1" w:styleId="af9">
    <w:name w:val="本文縮排 字元"/>
    <w:basedOn w:val="a0"/>
    <w:link w:val="af8"/>
    <w:rsid w:val="00823258"/>
    <w:rPr>
      <w:rFonts w:ascii="Times New Roman" w:eastAsia="新細明體" w:hAnsi="Times New Roman" w:cs="Times New Roman"/>
      <w:kern w:val="0"/>
      <w:sz w:val="20"/>
      <w:szCs w:val="24"/>
      <w:lang w:eastAsia="en-US"/>
    </w:rPr>
  </w:style>
  <w:style w:type="paragraph" w:customStyle="1" w:styleId="JEB-10">
    <w:name w:val="JEB-序列1"/>
    <w:basedOn w:val="a"/>
    <w:link w:val="JEB-11"/>
    <w:rsid w:val="00823258"/>
    <w:pPr>
      <w:numPr>
        <w:numId w:val="31"/>
      </w:numPr>
    </w:pPr>
    <w:rPr>
      <w:rFonts w:ascii="Calibri" w:eastAsia="新細明體" w:hAnsi="Calibri" w:cs="Times New Roman"/>
    </w:rPr>
  </w:style>
  <w:style w:type="paragraph" w:customStyle="1" w:styleId="JEB-2">
    <w:name w:val="JEB-序列2"/>
    <w:basedOn w:val="a"/>
    <w:rsid w:val="00823258"/>
    <w:pPr>
      <w:numPr>
        <w:numId w:val="32"/>
      </w:numPr>
    </w:pPr>
    <w:rPr>
      <w:rFonts w:ascii="Calibri" w:eastAsia="新細明體" w:hAnsi="Calibri" w:cs="Times New Roman"/>
    </w:rPr>
  </w:style>
  <w:style w:type="paragraph" w:customStyle="1" w:styleId="JEB-1">
    <w:name w:val="JEB-條列1"/>
    <w:basedOn w:val="JEB-10"/>
    <w:rsid w:val="00823258"/>
    <w:pPr>
      <w:numPr>
        <w:numId w:val="33"/>
      </w:numPr>
    </w:pPr>
  </w:style>
  <w:style w:type="paragraph" w:customStyle="1" w:styleId="JEB">
    <w:name w:val="JEB圖表標題"/>
    <w:basedOn w:val="a"/>
    <w:rsid w:val="00823258"/>
    <w:pPr>
      <w:adjustRightInd w:val="0"/>
      <w:snapToGrid w:val="0"/>
      <w:spacing w:beforeLines="50" w:afterLines="50" w:line="400" w:lineRule="atLeast"/>
      <w:ind w:firstLineChars="83" w:firstLine="199"/>
      <w:jc w:val="center"/>
    </w:pPr>
    <w:rPr>
      <w:rFonts w:ascii="Calibri" w:eastAsia="新細明體" w:hAnsi="Calibri" w:cs="Times New Roman"/>
      <w:b/>
      <w:color w:val="000000"/>
      <w:kern w:val="0"/>
    </w:rPr>
  </w:style>
  <w:style w:type="paragraph" w:customStyle="1" w:styleId="JEB-">
    <w:name w:val="JEB-方程式"/>
    <w:basedOn w:val="a"/>
    <w:rsid w:val="00823258"/>
    <w:pPr>
      <w:tabs>
        <w:tab w:val="right" w:pos="8160"/>
      </w:tabs>
      <w:ind w:leftChars="200" w:left="480"/>
    </w:pPr>
    <w:rPr>
      <w:rFonts w:ascii="Calibri" w:eastAsia="新細明體" w:hAnsi="Calibri" w:cs="Times New Roman"/>
    </w:rPr>
  </w:style>
  <w:style w:type="paragraph" w:customStyle="1" w:styleId="JEB0">
    <w:name w:val="JEB內文"/>
    <w:basedOn w:val="a"/>
    <w:rsid w:val="00823258"/>
    <w:pPr>
      <w:adjustRightInd w:val="0"/>
      <w:snapToGrid w:val="0"/>
      <w:spacing w:beforeLines="50" w:afterLines="50" w:line="400" w:lineRule="atLeast"/>
      <w:ind w:firstLineChars="200" w:firstLine="200"/>
      <w:jc w:val="both"/>
    </w:pPr>
    <w:rPr>
      <w:rFonts w:ascii="Calibri" w:eastAsia="新細明體" w:hAnsi="Calibri" w:cs="Times New Roman"/>
      <w:color w:val="000000"/>
      <w:kern w:val="0"/>
    </w:rPr>
  </w:style>
  <w:style w:type="paragraph" w:styleId="afa">
    <w:name w:val="endnote text"/>
    <w:basedOn w:val="a"/>
    <w:link w:val="afb"/>
    <w:rsid w:val="00823258"/>
    <w:pPr>
      <w:widowControl/>
      <w:autoSpaceDE w:val="0"/>
      <w:autoSpaceDN w:val="0"/>
      <w:snapToGrid w:val="0"/>
    </w:pPr>
    <w:rPr>
      <w:rFonts w:ascii="Times New Roman" w:eastAsia="新細明體" w:hAnsi="Times New Roman" w:cs="Times New Roman"/>
      <w:kern w:val="0"/>
      <w:sz w:val="20"/>
      <w:szCs w:val="20"/>
      <w:lang w:eastAsia="en-US"/>
    </w:rPr>
  </w:style>
  <w:style w:type="character" w:customStyle="1" w:styleId="afb">
    <w:name w:val="章節附註文字 字元"/>
    <w:basedOn w:val="a0"/>
    <w:link w:val="afa"/>
    <w:rsid w:val="00823258"/>
    <w:rPr>
      <w:rFonts w:ascii="Times New Roman" w:eastAsia="新細明體" w:hAnsi="Times New Roman" w:cs="Times New Roman"/>
      <w:kern w:val="0"/>
      <w:sz w:val="20"/>
      <w:szCs w:val="20"/>
      <w:lang w:eastAsia="en-US"/>
    </w:rPr>
  </w:style>
  <w:style w:type="character" w:styleId="afc">
    <w:name w:val="endnote reference"/>
    <w:basedOn w:val="a0"/>
    <w:rsid w:val="00823258"/>
    <w:rPr>
      <w:vertAlign w:val="superscript"/>
    </w:rPr>
  </w:style>
  <w:style w:type="paragraph" w:customStyle="1" w:styleId="MTDisplayEquation">
    <w:name w:val="MTDisplayEquation"/>
    <w:basedOn w:val="JEB-10"/>
    <w:next w:val="a"/>
    <w:rsid w:val="008D0370"/>
    <w:pPr>
      <w:numPr>
        <w:numId w:val="0"/>
      </w:numPr>
      <w:tabs>
        <w:tab w:val="center" w:pos="3000"/>
        <w:tab w:val="right" w:pos="5040"/>
      </w:tabs>
      <w:ind w:left="960" w:hanging="480"/>
      <w:jc w:val="both"/>
    </w:pPr>
    <w:rPr>
      <w:rFonts w:ascii="Times New Roman" w:hAnsi="Times New Roman"/>
      <w:kern w:val="0"/>
      <w:sz w:val="20"/>
      <w:szCs w:val="20"/>
      <w:lang w:eastAsia="en-US"/>
    </w:rPr>
  </w:style>
  <w:style w:type="character" w:customStyle="1" w:styleId="JEB-11">
    <w:name w:val="JEB-序列1 字元"/>
    <w:basedOn w:val="a0"/>
    <w:link w:val="JEB-10"/>
    <w:rsid w:val="008D0370"/>
    <w:rPr>
      <w:rFonts w:ascii="Calibri" w:eastAsia="新細明體" w:hAnsi="Calibri" w:cs="Times New Roman"/>
    </w:rPr>
  </w:style>
  <w:style w:type="paragraph" w:customStyle="1" w:styleId="JEB1">
    <w:name w:val="JEB參考文獻"/>
    <w:basedOn w:val="a"/>
    <w:rsid w:val="008D0370"/>
    <w:pPr>
      <w:widowControl/>
      <w:spacing w:beforeLines="50"/>
      <w:ind w:left="225" w:hangingChars="225" w:hanging="225"/>
      <w:jc w:val="both"/>
    </w:pPr>
    <w:rPr>
      <w:rFonts w:ascii="Calibri" w:eastAsia="新細明體" w:hAnsi="Calibri" w:cs="Times New Roman"/>
    </w:rPr>
  </w:style>
  <w:style w:type="paragraph" w:customStyle="1" w:styleId="afd">
    <w:name w:val="正內文"/>
    <w:qFormat/>
    <w:rsid w:val="007E74C7"/>
    <w:pPr>
      <w:spacing w:before="60" w:after="60"/>
      <w:ind w:firstLine="403"/>
      <w:jc w:val="both"/>
    </w:pPr>
    <w:rPr>
      <w:rFonts w:ascii="Times New Roman" w:eastAsia="新細明體" w:hAnsi="Times New Roman" w:cs="Times New Roman"/>
      <w:kern w:val="0"/>
      <w:sz w:val="20"/>
      <w:szCs w:val="24"/>
    </w:rPr>
  </w:style>
  <w:style w:type="table" w:customStyle="1" w:styleId="TableGrid">
    <w:name w:val="TableGrid"/>
    <w:rsid w:val="00595658"/>
    <w:tblPr>
      <w:tblCellMar>
        <w:top w:w="0" w:type="dxa"/>
        <w:left w:w="0" w:type="dxa"/>
        <w:bottom w:w="0" w:type="dxa"/>
        <w:right w:w="0" w:type="dxa"/>
      </w:tblCellMar>
    </w:tblPr>
  </w:style>
  <w:style w:type="paragraph" w:customStyle="1" w:styleId="afe">
    <w:name w:val="摘要"/>
    <w:basedOn w:val="a"/>
    <w:link w:val="aff"/>
    <w:qFormat/>
    <w:rsid w:val="00050524"/>
    <w:pPr>
      <w:autoSpaceDE w:val="0"/>
      <w:autoSpaceDN w:val="0"/>
      <w:adjustRightInd w:val="0"/>
      <w:snapToGrid w:val="0"/>
      <w:jc w:val="both"/>
    </w:pPr>
    <w:rPr>
      <w:rFonts w:ascii="Times New Roman" w:eastAsia="標楷體" w:hAnsi="Times New Roman" w:cs="DFKaiShu-SB-Estd-BF"/>
      <w:color w:val="000000"/>
      <w:kern w:val="0"/>
      <w:szCs w:val="24"/>
    </w:rPr>
  </w:style>
  <w:style w:type="character" w:customStyle="1" w:styleId="aff">
    <w:name w:val="摘要 字元"/>
    <w:link w:val="afe"/>
    <w:rsid w:val="00050524"/>
    <w:rPr>
      <w:rFonts w:ascii="Times New Roman" w:eastAsia="標楷體" w:hAnsi="Times New Roman" w:cs="DFKaiShu-SB-Estd-BF"/>
      <w:color w:val="000000"/>
      <w:kern w:val="0"/>
      <w:szCs w:val="24"/>
    </w:rPr>
  </w:style>
  <w:style w:type="paragraph" w:customStyle="1" w:styleId="ok">
    <w:name w:val="論文內文ok"/>
    <w:basedOn w:val="a"/>
    <w:link w:val="ok0"/>
    <w:qFormat/>
    <w:rsid w:val="00050524"/>
    <w:pPr>
      <w:widowControl/>
      <w:spacing w:line="360" w:lineRule="auto"/>
      <w:ind w:firstLineChars="200" w:firstLine="560"/>
      <w:jc w:val="both"/>
    </w:pPr>
    <w:rPr>
      <w:rFonts w:ascii="Times New Roman" w:eastAsia="標楷體" w:hAnsi="Times New Roman" w:cs="Times New Roman"/>
      <w:sz w:val="28"/>
      <w:szCs w:val="28"/>
    </w:rPr>
  </w:style>
  <w:style w:type="character" w:customStyle="1" w:styleId="ok0">
    <w:name w:val="論文內文ok 字元"/>
    <w:link w:val="ok"/>
    <w:rsid w:val="00050524"/>
    <w:rPr>
      <w:rFonts w:ascii="Times New Roman" w:eastAsia="標楷體" w:hAnsi="Times New Roman" w:cs="Times New Roman"/>
      <w:sz w:val="28"/>
      <w:szCs w:val="28"/>
    </w:rPr>
  </w:style>
  <w:style w:type="paragraph" w:customStyle="1" w:styleId="aff0">
    <w:name w:val="論文內文"/>
    <w:basedOn w:val="a"/>
    <w:link w:val="aff1"/>
    <w:qFormat/>
    <w:rsid w:val="00050524"/>
    <w:pPr>
      <w:autoSpaceDE w:val="0"/>
      <w:autoSpaceDN w:val="0"/>
      <w:adjustRightInd w:val="0"/>
      <w:ind w:firstLineChars="200" w:firstLine="560"/>
    </w:pPr>
    <w:rPr>
      <w:rFonts w:ascii="Times New Roman" w:eastAsia="標楷體" w:hAnsi="Times New Roman" w:cs="Times New Roman"/>
      <w:sz w:val="28"/>
      <w:szCs w:val="28"/>
    </w:rPr>
  </w:style>
  <w:style w:type="character" w:customStyle="1" w:styleId="aff1">
    <w:name w:val="論文內文 字元"/>
    <w:link w:val="aff0"/>
    <w:rsid w:val="00050524"/>
    <w:rPr>
      <w:rFonts w:ascii="Times New Roman" w:eastAsia="標楷體" w:hAnsi="Times New Roman" w:cs="Times New Roman"/>
      <w:sz w:val="28"/>
      <w:szCs w:val="28"/>
    </w:rPr>
  </w:style>
  <w:style w:type="paragraph" w:customStyle="1" w:styleId="aff2">
    <w:name w:val="圖解格式"/>
    <w:basedOn w:val="a"/>
    <w:link w:val="aff3"/>
    <w:qFormat/>
    <w:rsid w:val="00050524"/>
    <w:pPr>
      <w:widowControl/>
      <w:spacing w:line="360" w:lineRule="auto"/>
      <w:ind w:left="1080"/>
      <w:jc w:val="center"/>
    </w:pPr>
    <w:rPr>
      <w:rFonts w:ascii="Times New Roman" w:eastAsia="標楷體" w:hAnsi="Times New Roman" w:cs="Times New Roman"/>
      <w:szCs w:val="28"/>
    </w:rPr>
  </w:style>
  <w:style w:type="character" w:customStyle="1" w:styleId="aff3">
    <w:name w:val="圖解格式 字元"/>
    <w:link w:val="aff2"/>
    <w:rsid w:val="00050524"/>
    <w:rPr>
      <w:rFonts w:ascii="Times New Roman" w:eastAsia="標楷體" w:hAnsi="Times New Roman" w:cs="Times New Roman"/>
      <w:szCs w:val="28"/>
    </w:rPr>
  </w:style>
  <w:style w:type="paragraph" w:customStyle="1" w:styleId="aff4">
    <w:name w:val="參考文獻"/>
    <w:basedOn w:val="a"/>
    <w:link w:val="aff5"/>
    <w:qFormat/>
    <w:rsid w:val="00050524"/>
    <w:pPr>
      <w:ind w:left="720" w:hanging="720"/>
      <w:jc w:val="both"/>
    </w:pPr>
    <w:rPr>
      <w:rFonts w:ascii="Times New Roman" w:eastAsia="標楷體" w:hAnsi="Times New Roman" w:cs="Times New Roman"/>
      <w:b/>
      <w:szCs w:val="32"/>
    </w:rPr>
  </w:style>
  <w:style w:type="character" w:customStyle="1" w:styleId="aff5">
    <w:name w:val="參考文獻 字元"/>
    <w:link w:val="aff4"/>
    <w:rsid w:val="00050524"/>
    <w:rPr>
      <w:rFonts w:ascii="Times New Roman" w:eastAsia="標楷體" w:hAnsi="Times New Roman" w:cs="Times New Roman"/>
      <w:b/>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4424798">
      <w:bodyDiv w:val="1"/>
      <w:marLeft w:val="0"/>
      <w:marRight w:val="0"/>
      <w:marTop w:val="0"/>
      <w:marBottom w:val="0"/>
      <w:divBdr>
        <w:top w:val="none" w:sz="0" w:space="0" w:color="auto"/>
        <w:left w:val="none" w:sz="0" w:space="0" w:color="auto"/>
        <w:bottom w:val="none" w:sz="0" w:space="0" w:color="auto"/>
        <w:right w:val="none" w:sz="0" w:space="0" w:color="auto"/>
      </w:divBdr>
    </w:div>
    <w:div w:id="1300914956">
      <w:bodyDiv w:val="1"/>
      <w:marLeft w:val="0"/>
      <w:marRight w:val="0"/>
      <w:marTop w:val="0"/>
      <w:marBottom w:val="0"/>
      <w:divBdr>
        <w:top w:val="none" w:sz="0" w:space="0" w:color="auto"/>
        <w:left w:val="none" w:sz="0" w:space="0" w:color="auto"/>
        <w:bottom w:val="none" w:sz="0" w:space="0" w:color="auto"/>
        <w:right w:val="none" w:sz="0" w:space="0" w:color="auto"/>
      </w:divBdr>
    </w:div>
    <w:div w:id="1360473011">
      <w:bodyDiv w:val="1"/>
      <w:marLeft w:val="0"/>
      <w:marRight w:val="0"/>
      <w:marTop w:val="0"/>
      <w:marBottom w:val="0"/>
      <w:divBdr>
        <w:top w:val="none" w:sz="0" w:space="0" w:color="auto"/>
        <w:left w:val="none" w:sz="0" w:space="0" w:color="auto"/>
        <w:bottom w:val="none" w:sz="0" w:space="0" w:color="auto"/>
        <w:right w:val="none" w:sz="0" w:space="0" w:color="auto"/>
      </w:divBdr>
    </w:div>
    <w:div w:id="14704408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99" Type="http://schemas.openxmlformats.org/officeDocument/2006/relationships/image" Target="media/image205.png"/><Relationship Id="rId21" Type="http://schemas.openxmlformats.org/officeDocument/2006/relationships/image" Target="media/image9.jpeg"/><Relationship Id="rId63" Type="http://schemas.openxmlformats.org/officeDocument/2006/relationships/image" Target="media/image32.jpeg"/><Relationship Id="rId159" Type="http://schemas.openxmlformats.org/officeDocument/2006/relationships/image" Target="media/image114.png"/><Relationship Id="rId324" Type="http://schemas.openxmlformats.org/officeDocument/2006/relationships/image" Target="media/image226.jpeg"/><Relationship Id="rId366" Type="http://schemas.openxmlformats.org/officeDocument/2006/relationships/image" Target="media/image262.png"/><Relationship Id="rId170" Type="http://schemas.openxmlformats.org/officeDocument/2006/relationships/image" Target="media/image125.jpeg"/><Relationship Id="rId226" Type="http://schemas.openxmlformats.org/officeDocument/2006/relationships/image" Target="media/image139.png"/><Relationship Id="rId433" Type="http://schemas.openxmlformats.org/officeDocument/2006/relationships/image" Target="media/image327.png"/><Relationship Id="rId268" Type="http://schemas.openxmlformats.org/officeDocument/2006/relationships/hyperlink" Target="http://doh.telecare.com.tw/aboutus.aspx" TargetMode="External"/><Relationship Id="rId32" Type="http://schemas.openxmlformats.org/officeDocument/2006/relationships/hyperlink" Target="http://www.scientific.net/author/Syun_Sheng_Jhan" TargetMode="External"/><Relationship Id="rId74" Type="http://schemas.openxmlformats.org/officeDocument/2006/relationships/image" Target="media/image36.png"/><Relationship Id="rId128" Type="http://schemas.openxmlformats.org/officeDocument/2006/relationships/image" Target="media/image86.png"/><Relationship Id="rId335" Type="http://schemas.openxmlformats.org/officeDocument/2006/relationships/image" Target="media/image237.png"/><Relationship Id="rId377" Type="http://schemas.openxmlformats.org/officeDocument/2006/relationships/image" Target="media/image273.png"/><Relationship Id="rId5" Type="http://schemas.openxmlformats.org/officeDocument/2006/relationships/settings" Target="settings.xml"/><Relationship Id="rId181" Type="http://schemas.openxmlformats.org/officeDocument/2006/relationships/hyperlink" Target="http://www.ncbi.nlm.nih.gov/pubmed?term=Araki%20S%5BAuthor%5D&amp;cauthor=true&amp;cauthor_uid=15279928" TargetMode="External"/><Relationship Id="rId237" Type="http://schemas.openxmlformats.org/officeDocument/2006/relationships/image" Target="media/image150.jpeg"/><Relationship Id="rId402" Type="http://schemas.openxmlformats.org/officeDocument/2006/relationships/image" Target="media/image296.png"/><Relationship Id="rId279" Type="http://schemas.openxmlformats.org/officeDocument/2006/relationships/image" Target="media/image186.jpeg"/><Relationship Id="rId444" Type="http://schemas.openxmlformats.org/officeDocument/2006/relationships/image" Target="media/image338.png"/><Relationship Id="rId43" Type="http://schemas.openxmlformats.org/officeDocument/2006/relationships/hyperlink" Target="http://msdn.microsoft.com/en-us/library/dd381412(v=vs.108).aspx" TargetMode="External"/><Relationship Id="rId139" Type="http://schemas.openxmlformats.org/officeDocument/2006/relationships/image" Target="media/image97.png"/><Relationship Id="rId290" Type="http://schemas.openxmlformats.org/officeDocument/2006/relationships/image" Target="media/image196.png"/><Relationship Id="rId304" Type="http://schemas.openxmlformats.org/officeDocument/2006/relationships/image" Target="media/image210.wmf"/><Relationship Id="rId346" Type="http://schemas.openxmlformats.org/officeDocument/2006/relationships/hyperlink" Target="http://www.cdc.gov/listeria/outbreaks/cantaloupes-jensen-farms/120811/index.html" TargetMode="External"/><Relationship Id="rId388" Type="http://schemas.openxmlformats.org/officeDocument/2006/relationships/image" Target="media/image282.png"/><Relationship Id="rId85" Type="http://schemas.openxmlformats.org/officeDocument/2006/relationships/image" Target="media/image47.png"/><Relationship Id="rId150" Type="http://schemas.openxmlformats.org/officeDocument/2006/relationships/image" Target="media/image107.jpeg"/><Relationship Id="rId192" Type="http://schemas.openxmlformats.org/officeDocument/2006/relationships/hyperlink" Target="http://www.ncbi.nlm.nih.gov/pubmed?term=Ladwig%20J%5BAuthor%5D&amp;cauthor=true&amp;cauthor_uid=20626615" TargetMode="External"/><Relationship Id="rId206" Type="http://schemas.openxmlformats.org/officeDocument/2006/relationships/hyperlink" Target="http://ieeexplore.ieee.org/xpl/mostRecentIssue.jsp?punumber=9730" TargetMode="External"/><Relationship Id="rId413" Type="http://schemas.openxmlformats.org/officeDocument/2006/relationships/image" Target="media/image307.jpeg"/><Relationship Id="rId248" Type="http://schemas.openxmlformats.org/officeDocument/2006/relationships/image" Target="media/image161.png"/><Relationship Id="rId455" Type="http://schemas.openxmlformats.org/officeDocument/2006/relationships/image" Target="media/image349.jpeg"/><Relationship Id="rId12" Type="http://schemas.openxmlformats.org/officeDocument/2006/relationships/image" Target="media/image4.png"/><Relationship Id="rId108" Type="http://schemas.openxmlformats.org/officeDocument/2006/relationships/image" Target="media/image66.png"/><Relationship Id="rId315" Type="http://schemas.openxmlformats.org/officeDocument/2006/relationships/image" Target="media/image217.png"/><Relationship Id="rId357" Type="http://schemas.openxmlformats.org/officeDocument/2006/relationships/image" Target="media/image254.png"/><Relationship Id="rId54" Type="http://schemas.openxmlformats.org/officeDocument/2006/relationships/image" Target="media/image23.jpeg"/><Relationship Id="rId96" Type="http://schemas.openxmlformats.org/officeDocument/2006/relationships/image" Target="media/image57.png"/><Relationship Id="rId161" Type="http://schemas.openxmlformats.org/officeDocument/2006/relationships/image" Target="media/image116.png"/><Relationship Id="rId217" Type="http://schemas.openxmlformats.org/officeDocument/2006/relationships/image" Target="media/image130.png"/><Relationship Id="rId399" Type="http://schemas.openxmlformats.org/officeDocument/2006/relationships/image" Target="media/image293.png"/><Relationship Id="rId259" Type="http://schemas.openxmlformats.org/officeDocument/2006/relationships/image" Target="media/image172.png"/><Relationship Id="rId424" Type="http://schemas.openxmlformats.org/officeDocument/2006/relationships/image" Target="media/image318.png"/><Relationship Id="rId466" Type="http://schemas.openxmlformats.org/officeDocument/2006/relationships/image" Target="media/image357.jpeg"/><Relationship Id="rId23" Type="http://schemas.openxmlformats.org/officeDocument/2006/relationships/image" Target="media/image11.jpeg"/><Relationship Id="rId119" Type="http://schemas.openxmlformats.org/officeDocument/2006/relationships/image" Target="media/image77.png"/><Relationship Id="rId270" Type="http://schemas.openxmlformats.org/officeDocument/2006/relationships/hyperlink" Target="http://grbsearch.stpi.org.tw/GRB/" TargetMode="External"/><Relationship Id="rId326" Type="http://schemas.openxmlformats.org/officeDocument/2006/relationships/image" Target="media/image228.png"/><Relationship Id="rId65" Type="http://schemas.openxmlformats.org/officeDocument/2006/relationships/image" Target="media/image34.jpeg"/><Relationship Id="rId130" Type="http://schemas.openxmlformats.org/officeDocument/2006/relationships/image" Target="media/image88.png"/><Relationship Id="rId368" Type="http://schemas.openxmlformats.org/officeDocument/2006/relationships/image" Target="media/image264.png"/><Relationship Id="rId172" Type="http://schemas.openxmlformats.org/officeDocument/2006/relationships/image" Target="media/image127.jpeg"/><Relationship Id="rId193" Type="http://schemas.openxmlformats.org/officeDocument/2006/relationships/hyperlink" Target="http://www.ncbi.nlm.nih.gov/pubmed?term=Kyle%20SD%5BAuthor%5D&amp;cauthor=true&amp;cauthor_uid=20626615" TargetMode="External"/><Relationship Id="rId207" Type="http://schemas.openxmlformats.org/officeDocument/2006/relationships/hyperlink" Target="http://ieeexplore.ieee.org/xpl/mostRecentIssue.jsp?punumber=9730" TargetMode="External"/><Relationship Id="rId228" Type="http://schemas.openxmlformats.org/officeDocument/2006/relationships/image" Target="media/image141.png"/><Relationship Id="rId249" Type="http://schemas.openxmlformats.org/officeDocument/2006/relationships/image" Target="media/image162.png"/><Relationship Id="rId414" Type="http://schemas.openxmlformats.org/officeDocument/2006/relationships/image" Target="media/image308.png"/><Relationship Id="rId435" Type="http://schemas.openxmlformats.org/officeDocument/2006/relationships/image" Target="media/image329.png"/><Relationship Id="rId456" Type="http://schemas.openxmlformats.org/officeDocument/2006/relationships/hyperlink" Target="http://ndltd.ncl.edu.tw/cgi-bin/gs32/gsweb.cgi/ccd=kauXCA/search?q=auc=%22%E8%AC%9D%E6%97%AD%E6%98%8E%22.&amp;searchmode=basic" TargetMode="External"/><Relationship Id="rId13" Type="http://schemas.openxmlformats.org/officeDocument/2006/relationships/hyperlink" Target="http://www.opengroup.org/aboutus/vision/bif" TargetMode="External"/><Relationship Id="rId109" Type="http://schemas.openxmlformats.org/officeDocument/2006/relationships/image" Target="media/image67.png"/><Relationship Id="rId260" Type="http://schemas.openxmlformats.org/officeDocument/2006/relationships/image" Target="media/image173.png"/><Relationship Id="rId281" Type="http://schemas.openxmlformats.org/officeDocument/2006/relationships/image" Target="media/image188.jpeg"/><Relationship Id="rId316" Type="http://schemas.openxmlformats.org/officeDocument/2006/relationships/image" Target="media/image218.png"/><Relationship Id="rId337" Type="http://schemas.openxmlformats.org/officeDocument/2006/relationships/image" Target="media/image239.png"/><Relationship Id="rId34" Type="http://schemas.openxmlformats.org/officeDocument/2006/relationships/hyperlink" Target="http://zh.wikipedia.org/w/index.php?title=Erich_Gamma&amp;action=edit&amp;redlink=1" TargetMode="External"/><Relationship Id="rId55" Type="http://schemas.openxmlformats.org/officeDocument/2006/relationships/image" Target="media/image24.jpeg"/><Relationship Id="rId76" Type="http://schemas.openxmlformats.org/officeDocument/2006/relationships/image" Target="media/image38.jpeg"/><Relationship Id="rId97" Type="http://schemas.openxmlformats.org/officeDocument/2006/relationships/image" Target="media/image58.png"/><Relationship Id="rId120" Type="http://schemas.openxmlformats.org/officeDocument/2006/relationships/image" Target="media/image78.png"/><Relationship Id="rId141" Type="http://schemas.openxmlformats.org/officeDocument/2006/relationships/image" Target="media/image99.png"/><Relationship Id="rId358" Type="http://schemas.openxmlformats.org/officeDocument/2006/relationships/image" Target="media/image255.png"/><Relationship Id="rId379" Type="http://schemas.openxmlformats.org/officeDocument/2006/relationships/image" Target="media/image275.png"/><Relationship Id="rId7" Type="http://schemas.openxmlformats.org/officeDocument/2006/relationships/footnotes" Target="footnotes.xml"/><Relationship Id="rId162" Type="http://schemas.openxmlformats.org/officeDocument/2006/relationships/image" Target="media/image117.png"/><Relationship Id="rId183" Type="http://schemas.openxmlformats.org/officeDocument/2006/relationships/hyperlink" Target="http://www.ncbi.nlm.nih.gov/pubmed?term=Schilling%20O%5BAuthor%5D&amp;cauthor=true&amp;cauthor_uid=20624513" TargetMode="External"/><Relationship Id="rId218" Type="http://schemas.openxmlformats.org/officeDocument/2006/relationships/image" Target="media/image131.jpeg"/><Relationship Id="rId239" Type="http://schemas.openxmlformats.org/officeDocument/2006/relationships/image" Target="media/image152.jpeg"/><Relationship Id="rId390" Type="http://schemas.openxmlformats.org/officeDocument/2006/relationships/image" Target="media/image284.png"/><Relationship Id="rId404" Type="http://schemas.openxmlformats.org/officeDocument/2006/relationships/image" Target="media/image298.png"/><Relationship Id="rId425" Type="http://schemas.openxmlformats.org/officeDocument/2006/relationships/image" Target="media/image319.png"/><Relationship Id="rId446" Type="http://schemas.openxmlformats.org/officeDocument/2006/relationships/image" Target="media/image340.jpeg"/><Relationship Id="rId467" Type="http://schemas.openxmlformats.org/officeDocument/2006/relationships/image" Target="media/image358.jpeg"/><Relationship Id="rId250" Type="http://schemas.openxmlformats.org/officeDocument/2006/relationships/image" Target="media/image163.png"/><Relationship Id="rId271" Type="http://schemas.openxmlformats.org/officeDocument/2006/relationships/image" Target="media/image178.jpeg"/><Relationship Id="rId292" Type="http://schemas.openxmlformats.org/officeDocument/2006/relationships/image" Target="media/image198.png"/><Relationship Id="rId306" Type="http://schemas.openxmlformats.org/officeDocument/2006/relationships/image" Target="media/image211.wmf"/><Relationship Id="rId24" Type="http://schemas.openxmlformats.org/officeDocument/2006/relationships/image" Target="media/image12.jpeg"/><Relationship Id="rId45" Type="http://schemas.openxmlformats.org/officeDocument/2006/relationships/hyperlink" Target="http://docs.sencha.com/touch/2.3.1/" TargetMode="External"/><Relationship Id="rId66" Type="http://schemas.openxmlformats.org/officeDocument/2006/relationships/hyperlink" Target="%20http://www.twhealth.org.tw/index.php?option=com_" TargetMode="External"/><Relationship Id="rId87" Type="http://schemas.openxmlformats.org/officeDocument/2006/relationships/hyperlink" Target="mailto:wencheng@ntub.edu.tw" TargetMode="External"/><Relationship Id="rId110" Type="http://schemas.openxmlformats.org/officeDocument/2006/relationships/image" Target="media/image68.png"/><Relationship Id="rId131" Type="http://schemas.openxmlformats.org/officeDocument/2006/relationships/image" Target="media/image89.png"/><Relationship Id="rId327" Type="http://schemas.openxmlformats.org/officeDocument/2006/relationships/image" Target="media/image229.jpeg"/><Relationship Id="rId348" Type="http://schemas.openxmlformats.org/officeDocument/2006/relationships/hyperlink" Target="http://zh.wikipedia.org/wiki/%E9%A3%9F%E7%89%A9%E4%B8%AD%E6%AF%92" TargetMode="External"/><Relationship Id="rId369" Type="http://schemas.openxmlformats.org/officeDocument/2006/relationships/image" Target="media/image265.png"/><Relationship Id="rId152" Type="http://schemas.openxmlformats.org/officeDocument/2006/relationships/hyperlink" Target="http://www.npaonline.org/website/article.asp?id=12&amp;title=Who,_What_and_Where_Is_PACE" TargetMode="External"/><Relationship Id="rId173" Type="http://schemas.openxmlformats.org/officeDocument/2006/relationships/image" Target="media/image128.png"/><Relationship Id="rId194" Type="http://schemas.openxmlformats.org/officeDocument/2006/relationships/hyperlink" Target="http://www.ncbi.nlm.nih.gov/pubmed?term=Nissen%20C%5BAuthor%5D&amp;cauthor=true&amp;cauthor_uid=20626615" TargetMode="External"/><Relationship Id="rId208" Type="http://schemas.openxmlformats.org/officeDocument/2006/relationships/hyperlink" Target="http://ieeexplore.ieee.org/xpl/mostRecentIssue.jsp?punumber=9730" TargetMode="External"/><Relationship Id="rId229" Type="http://schemas.openxmlformats.org/officeDocument/2006/relationships/image" Target="media/image142.png"/><Relationship Id="rId380" Type="http://schemas.openxmlformats.org/officeDocument/2006/relationships/image" Target="media/image276.png"/><Relationship Id="rId415" Type="http://schemas.openxmlformats.org/officeDocument/2006/relationships/image" Target="media/image309.jpeg"/><Relationship Id="rId436" Type="http://schemas.openxmlformats.org/officeDocument/2006/relationships/image" Target="media/image330.png"/><Relationship Id="rId457" Type="http://schemas.openxmlformats.org/officeDocument/2006/relationships/hyperlink" Target="mailto:rslu@takming.edu.tw" TargetMode="External"/><Relationship Id="rId240" Type="http://schemas.openxmlformats.org/officeDocument/2006/relationships/image" Target="media/image153.jpeg"/><Relationship Id="rId261" Type="http://schemas.openxmlformats.org/officeDocument/2006/relationships/image" Target="media/image174.png"/><Relationship Id="rId14" Type="http://schemas.openxmlformats.org/officeDocument/2006/relationships/hyperlink" Target="http://www.opengroup.org/aboutus/vision/bif" TargetMode="External"/><Relationship Id="rId35" Type="http://schemas.openxmlformats.org/officeDocument/2006/relationships/hyperlink" Target="http://www.aea-taiwan.org/" TargetMode="External"/><Relationship Id="rId56" Type="http://schemas.openxmlformats.org/officeDocument/2006/relationships/image" Target="media/image25.jpeg"/><Relationship Id="rId77" Type="http://schemas.openxmlformats.org/officeDocument/2006/relationships/image" Target="media/image39.jpeg"/><Relationship Id="rId100" Type="http://schemas.openxmlformats.org/officeDocument/2006/relationships/image" Target="media/image61.jpeg"/><Relationship Id="rId282" Type="http://schemas.openxmlformats.org/officeDocument/2006/relationships/image" Target="media/image189.png"/><Relationship Id="rId317" Type="http://schemas.openxmlformats.org/officeDocument/2006/relationships/image" Target="media/image219.png"/><Relationship Id="rId338" Type="http://schemas.openxmlformats.org/officeDocument/2006/relationships/image" Target="media/image240.png"/><Relationship Id="rId359" Type="http://schemas.openxmlformats.org/officeDocument/2006/relationships/image" Target="media/image256.png"/><Relationship Id="rId8" Type="http://schemas.openxmlformats.org/officeDocument/2006/relationships/endnotes" Target="endnotes.xml"/><Relationship Id="rId98" Type="http://schemas.openxmlformats.org/officeDocument/2006/relationships/image" Target="media/image59.png"/><Relationship Id="rId121" Type="http://schemas.openxmlformats.org/officeDocument/2006/relationships/image" Target="media/image79.png"/><Relationship Id="rId142" Type="http://schemas.openxmlformats.org/officeDocument/2006/relationships/image" Target="media/image100.png"/><Relationship Id="rId163" Type="http://schemas.openxmlformats.org/officeDocument/2006/relationships/image" Target="media/image118.png"/><Relationship Id="rId184" Type="http://schemas.openxmlformats.org/officeDocument/2006/relationships/hyperlink" Target="http://www.ncbi.nlm.nih.gov/pubmed?term=Haxsen%20V%5BAuthor%5D&amp;cauthor=true&amp;cauthor_uid=20624513" TargetMode="External"/><Relationship Id="rId219" Type="http://schemas.openxmlformats.org/officeDocument/2006/relationships/image" Target="media/image132.png"/><Relationship Id="rId370" Type="http://schemas.openxmlformats.org/officeDocument/2006/relationships/image" Target="media/image266.png"/><Relationship Id="rId391" Type="http://schemas.openxmlformats.org/officeDocument/2006/relationships/image" Target="media/image285.png"/><Relationship Id="rId405" Type="http://schemas.openxmlformats.org/officeDocument/2006/relationships/image" Target="media/image299.png"/><Relationship Id="rId426" Type="http://schemas.openxmlformats.org/officeDocument/2006/relationships/image" Target="media/image320.png"/><Relationship Id="rId447" Type="http://schemas.openxmlformats.org/officeDocument/2006/relationships/image" Target="media/image341.jpeg"/><Relationship Id="rId230" Type="http://schemas.openxmlformats.org/officeDocument/2006/relationships/image" Target="media/image143.png"/><Relationship Id="rId251" Type="http://schemas.openxmlformats.org/officeDocument/2006/relationships/image" Target="media/image164.png"/><Relationship Id="rId468" Type="http://schemas.openxmlformats.org/officeDocument/2006/relationships/image" Target="media/image359.jpeg"/><Relationship Id="rId25" Type="http://schemas.openxmlformats.org/officeDocument/2006/relationships/image" Target="media/image13.jpeg"/><Relationship Id="rId46" Type="http://schemas.openxmlformats.org/officeDocument/2006/relationships/image" Target="media/image15.jpeg"/><Relationship Id="rId67" Type="http://schemas.openxmlformats.org/officeDocument/2006/relationships/hyperlink" Target="http://www.twhealth.org.tw/index.php?option=com_zoo&amp;task=item&amp;item_id=305&amp;Itemid=19" TargetMode="External"/><Relationship Id="rId272" Type="http://schemas.openxmlformats.org/officeDocument/2006/relationships/image" Target="media/image179.jpeg"/><Relationship Id="rId293" Type="http://schemas.openxmlformats.org/officeDocument/2006/relationships/image" Target="media/image199.png"/><Relationship Id="rId307" Type="http://schemas.openxmlformats.org/officeDocument/2006/relationships/oleObject" Target="embeddings/oleObject2.bin"/><Relationship Id="rId328" Type="http://schemas.openxmlformats.org/officeDocument/2006/relationships/image" Target="media/image230.png"/><Relationship Id="rId349" Type="http://schemas.openxmlformats.org/officeDocument/2006/relationships/image" Target="media/image246.png"/><Relationship Id="rId88" Type="http://schemas.openxmlformats.org/officeDocument/2006/relationships/image" Target="media/image49.png"/><Relationship Id="rId111" Type="http://schemas.openxmlformats.org/officeDocument/2006/relationships/image" Target="media/image69.png"/><Relationship Id="rId132" Type="http://schemas.openxmlformats.org/officeDocument/2006/relationships/image" Target="media/image90.png"/><Relationship Id="rId153" Type="http://schemas.openxmlformats.org/officeDocument/2006/relationships/hyperlink" Target="http://www.npaonline.org/website/article.asp?id=12&amp;title=Who,_What_and_Where_Is_PACE" TargetMode="External"/><Relationship Id="rId174" Type="http://schemas.openxmlformats.org/officeDocument/2006/relationships/image" Target="media/image129.jpeg"/><Relationship Id="rId195" Type="http://schemas.openxmlformats.org/officeDocument/2006/relationships/hyperlink" Target="http://www.ncbi.nlm.nih.gov/pubmed?term=Voderholzer%20U%5BAuthor%5D&amp;cauthor=true&amp;cauthor_uid=20626615" TargetMode="External"/><Relationship Id="rId209" Type="http://schemas.openxmlformats.org/officeDocument/2006/relationships/hyperlink" Target="http://ieeexplore.ieee.org/xpl/mostRecentIssue.jsp?punumber=9730" TargetMode="External"/><Relationship Id="rId360" Type="http://schemas.openxmlformats.org/officeDocument/2006/relationships/hyperlink" Target="http://www.ectimes.org.tw/Shownews.aspx?id=140810185119" TargetMode="External"/><Relationship Id="rId381" Type="http://schemas.openxmlformats.org/officeDocument/2006/relationships/image" Target="media/image277.png"/><Relationship Id="rId416" Type="http://schemas.openxmlformats.org/officeDocument/2006/relationships/image" Target="media/image310.jpeg"/><Relationship Id="rId220" Type="http://schemas.openxmlformats.org/officeDocument/2006/relationships/image" Target="media/image133.png"/><Relationship Id="rId241" Type="http://schemas.openxmlformats.org/officeDocument/2006/relationships/image" Target="media/image154.jpeg"/><Relationship Id="rId437" Type="http://schemas.openxmlformats.org/officeDocument/2006/relationships/image" Target="media/image331.png"/><Relationship Id="rId458" Type="http://schemas.openxmlformats.org/officeDocument/2006/relationships/hyperlink" Target="mailto:elaine5201@gmail.com" TargetMode="External"/><Relationship Id="rId15" Type="http://schemas.openxmlformats.org/officeDocument/2006/relationships/hyperlink" Target="http://www.opengroup.org/aboutus/vision/bif" TargetMode="External"/><Relationship Id="rId36" Type="http://schemas.openxmlformats.org/officeDocument/2006/relationships/hyperlink" Target="http://en.wikipedia.org/wiki/Software_architecture" TargetMode="External"/><Relationship Id="rId57" Type="http://schemas.openxmlformats.org/officeDocument/2006/relationships/image" Target="media/image26.jpeg"/><Relationship Id="rId262" Type="http://schemas.openxmlformats.org/officeDocument/2006/relationships/image" Target="media/image175.png"/><Relationship Id="rId283" Type="http://schemas.openxmlformats.org/officeDocument/2006/relationships/image" Target="media/image190.png"/><Relationship Id="rId318" Type="http://schemas.openxmlformats.org/officeDocument/2006/relationships/image" Target="media/image220.png"/><Relationship Id="rId339" Type="http://schemas.openxmlformats.org/officeDocument/2006/relationships/image" Target="media/image241.png"/><Relationship Id="rId78" Type="http://schemas.openxmlformats.org/officeDocument/2006/relationships/image" Target="media/image40.jpeg"/><Relationship Id="rId99" Type="http://schemas.openxmlformats.org/officeDocument/2006/relationships/image" Target="media/image60.jpeg"/><Relationship Id="rId101" Type="http://schemas.openxmlformats.org/officeDocument/2006/relationships/image" Target="media/image62.jpeg"/><Relationship Id="rId122" Type="http://schemas.openxmlformats.org/officeDocument/2006/relationships/image" Target="media/image80.png"/><Relationship Id="rId143" Type="http://schemas.openxmlformats.org/officeDocument/2006/relationships/hyperlink" Target="http://zh.wikipedia.org/wiki/&#38283;&#25918;&#36039;&#26009;,2014" TargetMode="External"/><Relationship Id="rId164" Type="http://schemas.openxmlformats.org/officeDocument/2006/relationships/image" Target="media/image119.png"/><Relationship Id="rId185" Type="http://schemas.openxmlformats.org/officeDocument/2006/relationships/hyperlink" Target="http://www.ncbi.nlm.nih.gov/pubmed?term=Jarczok%20MN%5BAuthor%5D&amp;cauthor=true&amp;cauthor_uid=20624513" TargetMode="External"/><Relationship Id="rId350" Type="http://schemas.openxmlformats.org/officeDocument/2006/relationships/image" Target="media/image247.png"/><Relationship Id="rId371" Type="http://schemas.openxmlformats.org/officeDocument/2006/relationships/image" Target="media/image267.png"/><Relationship Id="rId406" Type="http://schemas.openxmlformats.org/officeDocument/2006/relationships/image" Target="media/image300.jpeg"/><Relationship Id="rId9" Type="http://schemas.openxmlformats.org/officeDocument/2006/relationships/image" Target="media/image1.jpeg"/><Relationship Id="rId210" Type="http://schemas.openxmlformats.org/officeDocument/2006/relationships/hyperlink" Target="http://ieeexplore.ieee.org/xpl/mostRecentIssue.jsp?punumber=9730" TargetMode="External"/><Relationship Id="rId392" Type="http://schemas.openxmlformats.org/officeDocument/2006/relationships/image" Target="media/image286.png"/><Relationship Id="rId427" Type="http://schemas.openxmlformats.org/officeDocument/2006/relationships/image" Target="media/image321.png"/><Relationship Id="rId448" Type="http://schemas.openxmlformats.org/officeDocument/2006/relationships/image" Target="media/image342.jpeg"/><Relationship Id="rId469" Type="http://schemas.openxmlformats.org/officeDocument/2006/relationships/image" Target="media/image360.jpeg"/><Relationship Id="rId26" Type="http://schemas.openxmlformats.org/officeDocument/2006/relationships/image" Target="media/image14.jpeg"/><Relationship Id="rId231" Type="http://schemas.openxmlformats.org/officeDocument/2006/relationships/image" Target="media/image144.png"/><Relationship Id="rId252" Type="http://schemas.openxmlformats.org/officeDocument/2006/relationships/image" Target="media/image165.png"/><Relationship Id="rId273" Type="http://schemas.openxmlformats.org/officeDocument/2006/relationships/image" Target="media/image180.jpeg"/><Relationship Id="rId294" Type="http://schemas.openxmlformats.org/officeDocument/2006/relationships/image" Target="media/image200.png"/><Relationship Id="rId308" Type="http://schemas.openxmlformats.org/officeDocument/2006/relationships/image" Target="media/image212.wmf"/><Relationship Id="rId329" Type="http://schemas.openxmlformats.org/officeDocument/2006/relationships/image" Target="media/image231.jpeg"/><Relationship Id="rId47" Type="http://schemas.openxmlformats.org/officeDocument/2006/relationships/image" Target="media/image16.jpeg"/><Relationship Id="rId68" Type="http://schemas.openxmlformats.org/officeDocument/2006/relationships/hyperlink" Target="http://www.twhealth.org.tw/index.php?option=com_zoo&amp;task=item&amp;item_id=305&amp;Itemid=19" TargetMode="External"/><Relationship Id="rId89" Type="http://schemas.openxmlformats.org/officeDocument/2006/relationships/image" Target="media/image50.png"/><Relationship Id="rId112" Type="http://schemas.openxmlformats.org/officeDocument/2006/relationships/image" Target="media/image70.png"/><Relationship Id="rId133" Type="http://schemas.openxmlformats.org/officeDocument/2006/relationships/image" Target="media/image91.png"/><Relationship Id="rId154" Type="http://schemas.openxmlformats.org/officeDocument/2006/relationships/image" Target="media/image109.png"/><Relationship Id="rId175" Type="http://schemas.openxmlformats.org/officeDocument/2006/relationships/hyperlink" Target="http://www.ncbi.nlm.nih.gov/pubmed?term=Nakata%20A%5BAuthor%5D&amp;cauthor=true&amp;cauthor_uid=15279928" TargetMode="External"/><Relationship Id="rId340" Type="http://schemas.openxmlformats.org/officeDocument/2006/relationships/image" Target="media/image242.png"/><Relationship Id="rId361" Type="http://schemas.openxmlformats.org/officeDocument/2006/relationships/image" Target="media/image257.png"/><Relationship Id="rId196" Type="http://schemas.openxmlformats.org/officeDocument/2006/relationships/hyperlink" Target="http://www.ncbi.nlm.nih.gov/pubmed?term=Feige%20B%5BAuthor%5D&amp;cauthor=true&amp;cauthor_uid=20626615" TargetMode="External"/><Relationship Id="rId200" Type="http://schemas.openxmlformats.org/officeDocument/2006/relationships/hyperlink" Target="http://ieeexplore.ieee.org/search/searchresult.jsp?searchWithin=p_Authors:.QT.Wakuda,%20Y..QT.&amp;searchWithin=p_Author_Ids:37419066600&amp;newsearch=true" TargetMode="External"/><Relationship Id="rId382" Type="http://schemas.openxmlformats.org/officeDocument/2006/relationships/image" Target="media/image278.png"/><Relationship Id="rId417" Type="http://schemas.openxmlformats.org/officeDocument/2006/relationships/image" Target="media/image311.png"/><Relationship Id="rId438" Type="http://schemas.openxmlformats.org/officeDocument/2006/relationships/image" Target="media/image332.png"/><Relationship Id="rId459" Type="http://schemas.openxmlformats.org/officeDocument/2006/relationships/image" Target="media/image350.png"/><Relationship Id="rId16" Type="http://schemas.openxmlformats.org/officeDocument/2006/relationships/header" Target="header1.xml"/><Relationship Id="rId221" Type="http://schemas.openxmlformats.org/officeDocument/2006/relationships/image" Target="media/image134.png"/><Relationship Id="rId242" Type="http://schemas.openxmlformats.org/officeDocument/2006/relationships/image" Target="media/image155.jpeg"/><Relationship Id="rId263" Type="http://schemas.openxmlformats.org/officeDocument/2006/relationships/chart" Target="charts/chart1.xml"/><Relationship Id="rId284" Type="http://schemas.openxmlformats.org/officeDocument/2006/relationships/image" Target="media/image191.png"/><Relationship Id="rId319" Type="http://schemas.openxmlformats.org/officeDocument/2006/relationships/image" Target="media/image221.jpeg"/><Relationship Id="rId470" Type="http://schemas.openxmlformats.org/officeDocument/2006/relationships/image" Target="media/image361.jpeg"/><Relationship Id="rId37" Type="http://schemas.openxmlformats.org/officeDocument/2006/relationships/hyperlink" Target="http://ieeexplore.ieee.org/xpls/abs_all.jsp?arnumber=950428" TargetMode="External"/><Relationship Id="rId58" Type="http://schemas.openxmlformats.org/officeDocument/2006/relationships/image" Target="media/image27.jpeg"/><Relationship Id="rId79" Type="http://schemas.openxmlformats.org/officeDocument/2006/relationships/image" Target="media/image41.jpeg"/><Relationship Id="rId102" Type="http://schemas.openxmlformats.org/officeDocument/2006/relationships/image" Target="media/image63.jpeg"/><Relationship Id="rId123" Type="http://schemas.openxmlformats.org/officeDocument/2006/relationships/image" Target="media/image81.png"/><Relationship Id="rId144" Type="http://schemas.openxmlformats.org/officeDocument/2006/relationships/image" Target="media/image101.jpeg"/><Relationship Id="rId330" Type="http://schemas.openxmlformats.org/officeDocument/2006/relationships/image" Target="media/image232.jpeg"/><Relationship Id="rId90" Type="http://schemas.openxmlformats.org/officeDocument/2006/relationships/image" Target="media/image51.png"/><Relationship Id="rId165" Type="http://schemas.openxmlformats.org/officeDocument/2006/relationships/image" Target="media/image120.png"/><Relationship Id="rId186" Type="http://schemas.openxmlformats.org/officeDocument/2006/relationships/hyperlink" Target="http://www.ncbi.nlm.nih.gov/pubmed?term=Thayer%20JF%5BAuthor%5D&amp;cauthor=true&amp;cauthor_uid=20624513" TargetMode="External"/><Relationship Id="rId351" Type="http://schemas.openxmlformats.org/officeDocument/2006/relationships/image" Target="media/image248.png"/><Relationship Id="rId372" Type="http://schemas.openxmlformats.org/officeDocument/2006/relationships/image" Target="media/image268.png"/><Relationship Id="rId393" Type="http://schemas.openxmlformats.org/officeDocument/2006/relationships/image" Target="media/image287.png"/><Relationship Id="rId407" Type="http://schemas.openxmlformats.org/officeDocument/2006/relationships/image" Target="media/image301.jpeg"/><Relationship Id="rId428" Type="http://schemas.openxmlformats.org/officeDocument/2006/relationships/image" Target="media/image322.png"/><Relationship Id="rId449" Type="http://schemas.openxmlformats.org/officeDocument/2006/relationships/image" Target="media/image343.jpeg"/><Relationship Id="rId211" Type="http://schemas.openxmlformats.org/officeDocument/2006/relationships/hyperlink" Target="http://ieeexplore.ieee.org/xpl/mostRecentIssue.jsp?punumber=9730" TargetMode="External"/><Relationship Id="rId232" Type="http://schemas.openxmlformats.org/officeDocument/2006/relationships/image" Target="media/image145.png"/><Relationship Id="rId253" Type="http://schemas.openxmlformats.org/officeDocument/2006/relationships/image" Target="media/image166.png"/><Relationship Id="rId274" Type="http://schemas.openxmlformats.org/officeDocument/2006/relationships/image" Target="media/image181.jpeg"/><Relationship Id="rId295" Type="http://schemas.openxmlformats.org/officeDocument/2006/relationships/image" Target="media/image201.png"/><Relationship Id="rId309" Type="http://schemas.openxmlformats.org/officeDocument/2006/relationships/oleObject" Target="embeddings/oleObject3.bin"/><Relationship Id="rId460" Type="http://schemas.openxmlformats.org/officeDocument/2006/relationships/image" Target="media/image351.png"/><Relationship Id="rId27" Type="http://schemas.openxmlformats.org/officeDocument/2006/relationships/hyperlink" Target="http://csr.tw/vat/28302982" TargetMode="External"/><Relationship Id="rId48" Type="http://schemas.openxmlformats.org/officeDocument/2006/relationships/image" Target="media/image17.jpeg"/><Relationship Id="rId69" Type="http://schemas.openxmlformats.org/officeDocument/2006/relationships/hyperlink" Target="http://www.twhealth.org.tw/index.php?option=com_zoo&amp;task=item&amp;item_id=305&amp;Itemid=19" TargetMode="External"/><Relationship Id="rId113" Type="http://schemas.openxmlformats.org/officeDocument/2006/relationships/image" Target="media/image71.png"/><Relationship Id="rId134" Type="http://schemas.openxmlformats.org/officeDocument/2006/relationships/image" Target="media/image92.png"/><Relationship Id="rId320" Type="http://schemas.openxmlformats.org/officeDocument/2006/relationships/image" Target="media/image222.jpeg"/><Relationship Id="rId80" Type="http://schemas.openxmlformats.org/officeDocument/2006/relationships/image" Target="media/image42.jpeg"/><Relationship Id="rId155" Type="http://schemas.openxmlformats.org/officeDocument/2006/relationships/image" Target="media/image110.png"/><Relationship Id="rId176" Type="http://schemas.openxmlformats.org/officeDocument/2006/relationships/hyperlink" Target="http://www.ncbi.nlm.nih.gov/pubmed?term=Haratani%20T%5BAuthor%5D&amp;cauthor=true&amp;cauthor_uid=15279928" TargetMode="External"/><Relationship Id="rId197" Type="http://schemas.openxmlformats.org/officeDocument/2006/relationships/hyperlink" Target="http://www.ncbi.nlm.nih.gov/pubmed?term=Riemann%20D%5BAuthor%5D&amp;cauthor=true&amp;cauthor_uid=20626615" TargetMode="External"/><Relationship Id="rId341" Type="http://schemas.openxmlformats.org/officeDocument/2006/relationships/image" Target="media/image243.png"/><Relationship Id="rId362" Type="http://schemas.openxmlformats.org/officeDocument/2006/relationships/image" Target="media/image258.png"/><Relationship Id="rId383" Type="http://schemas.openxmlformats.org/officeDocument/2006/relationships/image" Target="media/image279.png"/><Relationship Id="rId418" Type="http://schemas.openxmlformats.org/officeDocument/2006/relationships/image" Target="media/image312.jpg"/><Relationship Id="rId439" Type="http://schemas.openxmlformats.org/officeDocument/2006/relationships/image" Target="media/image333.png"/><Relationship Id="rId201" Type="http://schemas.openxmlformats.org/officeDocument/2006/relationships/hyperlink" Target="http://ieeexplore.ieee.org/search/searchresult.jsp?searchWithin=p_Authors:.QT.Wakuda,%20Y..QT.&amp;searchWithin=p_Author_Ids:37419066600&amp;newsearch=true" TargetMode="External"/><Relationship Id="rId222" Type="http://schemas.openxmlformats.org/officeDocument/2006/relationships/image" Target="media/image135.png"/><Relationship Id="rId243" Type="http://schemas.openxmlformats.org/officeDocument/2006/relationships/image" Target="media/image156.jpeg"/><Relationship Id="rId264" Type="http://schemas.openxmlformats.org/officeDocument/2006/relationships/chart" Target="charts/chart2.xml"/><Relationship Id="rId285" Type="http://schemas.openxmlformats.org/officeDocument/2006/relationships/image" Target="media/image192.png"/><Relationship Id="rId450" Type="http://schemas.openxmlformats.org/officeDocument/2006/relationships/image" Target="media/image344.jpeg"/><Relationship Id="rId471" Type="http://schemas.openxmlformats.org/officeDocument/2006/relationships/image" Target="media/image362.jpeg"/><Relationship Id="rId17" Type="http://schemas.openxmlformats.org/officeDocument/2006/relationships/image" Target="media/image5.png"/><Relationship Id="rId38" Type="http://schemas.openxmlformats.org/officeDocument/2006/relationships/hyperlink" Target="http://ieeexplore.ieee.org/xpl/mostRecentIssue.jsp?punumber=7549" TargetMode="External"/><Relationship Id="rId59" Type="http://schemas.openxmlformats.org/officeDocument/2006/relationships/image" Target="media/image28.jpeg"/><Relationship Id="rId103" Type="http://schemas.openxmlformats.org/officeDocument/2006/relationships/hyperlink" Target="http://ieeexplore.ieee.org/search/searchresult.jsp?searchWithin=p_Authors:.QT.Valcourt,%20E..QT.&amp;searchWithin=p_Author_Ids:37550609900&amp;newsearch=true" TargetMode="External"/><Relationship Id="rId124" Type="http://schemas.openxmlformats.org/officeDocument/2006/relationships/image" Target="media/image82.png"/><Relationship Id="rId310" Type="http://schemas.openxmlformats.org/officeDocument/2006/relationships/image" Target="media/image213.wmf"/><Relationship Id="rId70" Type="http://schemas.openxmlformats.org/officeDocument/2006/relationships/header" Target="header2.xml"/><Relationship Id="rId91" Type="http://schemas.openxmlformats.org/officeDocument/2006/relationships/image" Target="media/image52.png"/><Relationship Id="rId145" Type="http://schemas.openxmlformats.org/officeDocument/2006/relationships/image" Target="media/image102.png"/><Relationship Id="rId166" Type="http://schemas.openxmlformats.org/officeDocument/2006/relationships/image" Target="media/image121.png"/><Relationship Id="rId187" Type="http://schemas.openxmlformats.org/officeDocument/2006/relationships/hyperlink" Target="http://www.ncbi.nlm.nih.gov/pubmed?term=Fischer%20JE%5BAuthor%5D&amp;cauthor=true&amp;cauthor_uid=20624513" TargetMode="External"/><Relationship Id="rId331" Type="http://schemas.openxmlformats.org/officeDocument/2006/relationships/image" Target="media/image233.jpeg"/><Relationship Id="rId352" Type="http://schemas.openxmlformats.org/officeDocument/2006/relationships/image" Target="media/image249.png"/><Relationship Id="rId373" Type="http://schemas.openxmlformats.org/officeDocument/2006/relationships/image" Target="media/image269.png"/><Relationship Id="rId394" Type="http://schemas.openxmlformats.org/officeDocument/2006/relationships/image" Target="media/image288.png"/><Relationship Id="rId408" Type="http://schemas.openxmlformats.org/officeDocument/2006/relationships/image" Target="media/image302.jpeg"/><Relationship Id="rId429" Type="http://schemas.openxmlformats.org/officeDocument/2006/relationships/image" Target="media/image323.png"/><Relationship Id="rId1" Type="http://schemas.openxmlformats.org/officeDocument/2006/relationships/customXml" Target="../customXml/item1.xml"/><Relationship Id="rId212" Type="http://schemas.openxmlformats.org/officeDocument/2006/relationships/hyperlink" Target="http://www.ncbi.nlm.nih.gov/pubmed?term=Cabiddu%20R%5BAuthor%5D&amp;cauthor=true&amp;cauthor_uid=22416233" TargetMode="External"/><Relationship Id="rId233" Type="http://schemas.openxmlformats.org/officeDocument/2006/relationships/image" Target="media/image146.png"/><Relationship Id="rId254" Type="http://schemas.openxmlformats.org/officeDocument/2006/relationships/image" Target="media/image167.jpeg"/><Relationship Id="rId440" Type="http://schemas.openxmlformats.org/officeDocument/2006/relationships/image" Target="media/image334.png"/><Relationship Id="rId28" Type="http://schemas.openxmlformats.org/officeDocument/2006/relationships/hyperlink" Target="http://www.google.com.tw/search?hl=zh-TW&amp;tbo=p&amp;tbm=bks&amp;q=inauthor:%22Ian+Sommerville%22" TargetMode="External"/><Relationship Id="rId49" Type="http://schemas.openxmlformats.org/officeDocument/2006/relationships/image" Target="media/image18.jpeg"/><Relationship Id="rId114" Type="http://schemas.openxmlformats.org/officeDocument/2006/relationships/image" Target="media/image72.png"/><Relationship Id="rId275" Type="http://schemas.openxmlformats.org/officeDocument/2006/relationships/image" Target="media/image182.jpeg"/><Relationship Id="rId296" Type="http://schemas.openxmlformats.org/officeDocument/2006/relationships/image" Target="media/image202.png"/><Relationship Id="rId300" Type="http://schemas.openxmlformats.org/officeDocument/2006/relationships/image" Target="media/image206.png"/><Relationship Id="rId461" Type="http://schemas.openxmlformats.org/officeDocument/2006/relationships/image" Target="media/image352.png"/><Relationship Id="rId60" Type="http://schemas.openxmlformats.org/officeDocument/2006/relationships/image" Target="media/image29.jpeg"/><Relationship Id="rId81" Type="http://schemas.openxmlformats.org/officeDocument/2006/relationships/image" Target="media/image43.png"/><Relationship Id="rId135" Type="http://schemas.openxmlformats.org/officeDocument/2006/relationships/image" Target="media/image93.png"/><Relationship Id="rId156" Type="http://schemas.openxmlformats.org/officeDocument/2006/relationships/image" Target="media/image111.png"/><Relationship Id="rId177" Type="http://schemas.openxmlformats.org/officeDocument/2006/relationships/hyperlink" Target="http://www.ncbi.nlm.nih.gov/pubmed?term=Takahashi%20M%5BAuthor%5D&amp;cauthor=true&amp;cauthor_uid=15279928" TargetMode="External"/><Relationship Id="rId198" Type="http://schemas.openxmlformats.org/officeDocument/2006/relationships/hyperlink" Target="http://inderscience.metapress.com/content/120777/?p=e0730962ec7a43e6a174ccaf0063de82&amp;pi=0" TargetMode="External"/><Relationship Id="rId321" Type="http://schemas.openxmlformats.org/officeDocument/2006/relationships/image" Target="media/image223.jpeg"/><Relationship Id="rId342" Type="http://schemas.openxmlformats.org/officeDocument/2006/relationships/image" Target="media/image244.png"/><Relationship Id="rId363" Type="http://schemas.openxmlformats.org/officeDocument/2006/relationships/image" Target="media/image259.jpeg"/><Relationship Id="rId384" Type="http://schemas.openxmlformats.org/officeDocument/2006/relationships/image" Target="media/image280.png"/><Relationship Id="rId419" Type="http://schemas.openxmlformats.org/officeDocument/2006/relationships/image" Target="media/image313.png"/><Relationship Id="rId202" Type="http://schemas.openxmlformats.org/officeDocument/2006/relationships/hyperlink" Target="http://ieeexplore.ieee.org/search/searchresult.jsp?searchWithin=p_Authors:.QT.Fukuda,%20T..QT.&amp;searchWithin=p_Author_Ids:37279174600&amp;newsearch=true" TargetMode="External"/><Relationship Id="rId223" Type="http://schemas.openxmlformats.org/officeDocument/2006/relationships/image" Target="media/image136.jpeg"/><Relationship Id="rId244" Type="http://schemas.openxmlformats.org/officeDocument/2006/relationships/image" Target="media/image157.jpeg"/><Relationship Id="rId430" Type="http://schemas.openxmlformats.org/officeDocument/2006/relationships/image" Target="media/image324.png"/><Relationship Id="rId18" Type="http://schemas.openxmlformats.org/officeDocument/2006/relationships/image" Target="media/image6.png"/><Relationship Id="rId39" Type="http://schemas.openxmlformats.org/officeDocument/2006/relationships/hyperlink" Target="http://zh.wikipedia.org/w/index.php?title=Erich_Gamma&amp;action=edit&amp;redlink=1" TargetMode="External"/><Relationship Id="rId265" Type="http://schemas.openxmlformats.org/officeDocument/2006/relationships/image" Target="media/image176.png"/><Relationship Id="rId286" Type="http://schemas.openxmlformats.org/officeDocument/2006/relationships/image" Target="media/image193.emf"/><Relationship Id="rId451" Type="http://schemas.openxmlformats.org/officeDocument/2006/relationships/image" Target="media/image345.jpeg"/><Relationship Id="rId472" Type="http://schemas.openxmlformats.org/officeDocument/2006/relationships/fontTable" Target="fontTable.xml"/><Relationship Id="rId50" Type="http://schemas.openxmlformats.org/officeDocument/2006/relationships/image" Target="media/image19.jpeg"/><Relationship Id="rId104" Type="http://schemas.openxmlformats.org/officeDocument/2006/relationships/hyperlink" Target="http://ieeexplore.ieee.org/search/searchresult.jsp?searchWithin=p_Authors:.QT.Robert,%20J.-M..QT.&amp;searchWithin=p_Author_Ids:37549781400&amp;newsearch=true" TargetMode="External"/><Relationship Id="rId125" Type="http://schemas.openxmlformats.org/officeDocument/2006/relationships/image" Target="media/image83.png"/><Relationship Id="rId146" Type="http://schemas.openxmlformats.org/officeDocument/2006/relationships/image" Target="media/image103.jpeg"/><Relationship Id="rId167" Type="http://schemas.openxmlformats.org/officeDocument/2006/relationships/image" Target="media/image122.jpeg"/><Relationship Id="rId188" Type="http://schemas.openxmlformats.org/officeDocument/2006/relationships/hyperlink" Target="http://www.ncbi.nlm.nih.gov/pubmed?term=Hendrickx%20H%5BAuthor%5D&amp;cauthor=true&amp;cauthor_uid=22309485" TargetMode="External"/><Relationship Id="rId311" Type="http://schemas.openxmlformats.org/officeDocument/2006/relationships/oleObject" Target="embeddings/oleObject4.bin"/><Relationship Id="rId332" Type="http://schemas.openxmlformats.org/officeDocument/2006/relationships/image" Target="media/image234.png"/><Relationship Id="rId353" Type="http://schemas.openxmlformats.org/officeDocument/2006/relationships/image" Target="media/image250.png"/><Relationship Id="rId374" Type="http://schemas.openxmlformats.org/officeDocument/2006/relationships/image" Target="media/image270.png"/><Relationship Id="rId395" Type="http://schemas.openxmlformats.org/officeDocument/2006/relationships/image" Target="media/image289.png"/><Relationship Id="rId409" Type="http://schemas.openxmlformats.org/officeDocument/2006/relationships/image" Target="media/image303.jpeg"/><Relationship Id="rId71" Type="http://schemas.openxmlformats.org/officeDocument/2006/relationships/footer" Target="footer1.xml"/><Relationship Id="rId92" Type="http://schemas.openxmlformats.org/officeDocument/2006/relationships/image" Target="media/image53.png"/><Relationship Id="rId213" Type="http://schemas.openxmlformats.org/officeDocument/2006/relationships/hyperlink" Target="http://www.ncbi.nlm.nih.gov/pubmed?term=Cerutti%20S%5BAuthor%5D&amp;cauthor=true&amp;cauthor_uid=22416233" TargetMode="External"/><Relationship Id="rId234" Type="http://schemas.openxmlformats.org/officeDocument/2006/relationships/image" Target="media/image147.png"/><Relationship Id="rId420" Type="http://schemas.openxmlformats.org/officeDocument/2006/relationships/image" Target="media/image314.png"/><Relationship Id="rId2" Type="http://schemas.openxmlformats.org/officeDocument/2006/relationships/numbering" Target="numbering.xml"/><Relationship Id="rId29" Type="http://schemas.openxmlformats.org/officeDocument/2006/relationships/hyperlink" Target="http://www.codeproject.com/script/Membership/View.aspx?mid=90779" TargetMode="External"/><Relationship Id="rId255" Type="http://schemas.openxmlformats.org/officeDocument/2006/relationships/image" Target="media/image168.png"/><Relationship Id="rId276" Type="http://schemas.openxmlformats.org/officeDocument/2006/relationships/image" Target="media/image183.jpeg"/><Relationship Id="rId297" Type="http://schemas.openxmlformats.org/officeDocument/2006/relationships/image" Target="media/image203.png"/><Relationship Id="rId441" Type="http://schemas.openxmlformats.org/officeDocument/2006/relationships/image" Target="media/image335.png"/><Relationship Id="rId462" Type="http://schemas.openxmlformats.org/officeDocument/2006/relationships/image" Target="media/image353.png"/><Relationship Id="rId40" Type="http://schemas.openxmlformats.org/officeDocument/2006/relationships/hyperlink" Target="http://blog.iandavis.com/2008/12/09/what-are-the-benefits-of-mvc/" TargetMode="External"/><Relationship Id="rId115" Type="http://schemas.openxmlformats.org/officeDocument/2006/relationships/image" Target="media/image73.png"/><Relationship Id="rId136" Type="http://schemas.openxmlformats.org/officeDocument/2006/relationships/image" Target="media/image94.png"/><Relationship Id="rId157" Type="http://schemas.openxmlformats.org/officeDocument/2006/relationships/image" Target="media/image112.png"/><Relationship Id="rId178" Type="http://schemas.openxmlformats.org/officeDocument/2006/relationships/hyperlink" Target="http://www.ncbi.nlm.nih.gov/pubmed?term=Kawakami%20N%5BAuthor%5D&amp;cauthor=true&amp;cauthor_uid=15279928" TargetMode="External"/><Relationship Id="rId301" Type="http://schemas.openxmlformats.org/officeDocument/2006/relationships/image" Target="media/image207.png"/><Relationship Id="rId322" Type="http://schemas.openxmlformats.org/officeDocument/2006/relationships/image" Target="media/image224.jpeg"/><Relationship Id="rId343" Type="http://schemas.openxmlformats.org/officeDocument/2006/relationships/image" Target="media/image245.png"/><Relationship Id="rId364" Type="http://schemas.openxmlformats.org/officeDocument/2006/relationships/image" Target="media/image260.png"/><Relationship Id="rId61" Type="http://schemas.openxmlformats.org/officeDocument/2006/relationships/image" Target="media/image30.jpeg"/><Relationship Id="rId82" Type="http://schemas.openxmlformats.org/officeDocument/2006/relationships/image" Target="media/image44.png"/><Relationship Id="rId199" Type="http://schemas.openxmlformats.org/officeDocument/2006/relationships/hyperlink" Target="http://inderscience.metapress.com/content/120777/?p=e0730962ec7a43e6a174ccaf0063de82&amp;pi=0" TargetMode="External"/><Relationship Id="rId203" Type="http://schemas.openxmlformats.org/officeDocument/2006/relationships/hyperlink" Target="http://ieeexplore.ieee.org/search/searchresult.jsp?searchWithin=p_Authors:.QT.Noda,%20A..QT.&amp;searchWithin=p_Author_Ids:37414944500&amp;newsearch=true" TargetMode="External"/><Relationship Id="rId385" Type="http://schemas.openxmlformats.org/officeDocument/2006/relationships/hyperlink" Target="http://www.idc.com.tw/" TargetMode="External"/><Relationship Id="rId19" Type="http://schemas.openxmlformats.org/officeDocument/2006/relationships/image" Target="media/image7.jpeg"/><Relationship Id="rId224" Type="http://schemas.openxmlformats.org/officeDocument/2006/relationships/image" Target="media/image137.png"/><Relationship Id="rId245" Type="http://schemas.openxmlformats.org/officeDocument/2006/relationships/image" Target="media/image158.jpeg"/><Relationship Id="rId266" Type="http://schemas.openxmlformats.org/officeDocument/2006/relationships/image" Target="media/image177.png"/><Relationship Id="rId287" Type="http://schemas.openxmlformats.org/officeDocument/2006/relationships/package" Target="embeddings/Microsoft_Visio___11111111.vsdx"/><Relationship Id="rId410" Type="http://schemas.openxmlformats.org/officeDocument/2006/relationships/image" Target="media/image304.png"/><Relationship Id="rId431" Type="http://schemas.openxmlformats.org/officeDocument/2006/relationships/image" Target="media/image325.png"/><Relationship Id="rId452" Type="http://schemas.openxmlformats.org/officeDocument/2006/relationships/image" Target="media/image346.jpeg"/><Relationship Id="rId473" Type="http://schemas.openxmlformats.org/officeDocument/2006/relationships/theme" Target="theme/theme1.xml"/><Relationship Id="rId30" Type="http://schemas.openxmlformats.org/officeDocument/2006/relationships/hyperlink" Target="http://www.codeproject.com/Articles/8058/Applying-Robustness-Analysis-on-the-Model-View-Con" TargetMode="External"/><Relationship Id="rId105" Type="http://schemas.openxmlformats.org/officeDocument/2006/relationships/hyperlink" Target="http://ieeexplore.ieee.org/search/searchresult.jsp?searchWithin=p_Authors:.QT.Beaulieu,%20F..QT.&amp;searchWithin=p_Author_Ids:37548352300&amp;newsearch=true" TargetMode="External"/><Relationship Id="rId126" Type="http://schemas.openxmlformats.org/officeDocument/2006/relationships/image" Target="media/image84.png"/><Relationship Id="rId147" Type="http://schemas.openxmlformats.org/officeDocument/2006/relationships/image" Target="media/image104.jpeg"/><Relationship Id="rId168" Type="http://schemas.openxmlformats.org/officeDocument/2006/relationships/image" Target="media/image123.jpeg"/><Relationship Id="rId312" Type="http://schemas.openxmlformats.org/officeDocument/2006/relationships/image" Target="media/image214.png"/><Relationship Id="rId333" Type="http://schemas.openxmlformats.org/officeDocument/2006/relationships/image" Target="media/image235.png"/><Relationship Id="rId354" Type="http://schemas.openxmlformats.org/officeDocument/2006/relationships/image" Target="media/image251.png"/><Relationship Id="rId51" Type="http://schemas.openxmlformats.org/officeDocument/2006/relationships/image" Target="media/image20.jpeg"/><Relationship Id="rId72" Type="http://schemas.openxmlformats.org/officeDocument/2006/relationships/footer" Target="footer2.xml"/><Relationship Id="rId93" Type="http://schemas.openxmlformats.org/officeDocument/2006/relationships/image" Target="media/image54.jpeg"/><Relationship Id="rId189" Type="http://schemas.openxmlformats.org/officeDocument/2006/relationships/hyperlink" Target="http://www.ncbi.nlm.nih.gov/pubmed?term=Steptoe%20A%5BAuthor%5D&amp;cauthor=true&amp;cauthor_uid=22309485" TargetMode="External"/><Relationship Id="rId375" Type="http://schemas.openxmlformats.org/officeDocument/2006/relationships/image" Target="media/image271.png"/><Relationship Id="rId396" Type="http://schemas.openxmlformats.org/officeDocument/2006/relationships/image" Target="media/image290.jpeg"/><Relationship Id="rId3" Type="http://schemas.openxmlformats.org/officeDocument/2006/relationships/styles" Target="styles.xml"/><Relationship Id="rId214" Type="http://schemas.openxmlformats.org/officeDocument/2006/relationships/hyperlink" Target="http://www.ncbi.nlm.nih.gov/pubmed?term=Viardot%20G%5BAuthor%5D&amp;cauthor=true&amp;cauthor_uid=22416233" TargetMode="External"/><Relationship Id="rId235" Type="http://schemas.openxmlformats.org/officeDocument/2006/relationships/image" Target="media/image148.png"/><Relationship Id="rId256" Type="http://schemas.openxmlformats.org/officeDocument/2006/relationships/image" Target="media/image169.png"/><Relationship Id="rId277" Type="http://schemas.openxmlformats.org/officeDocument/2006/relationships/image" Target="media/image184.jpeg"/><Relationship Id="rId298" Type="http://schemas.openxmlformats.org/officeDocument/2006/relationships/image" Target="media/image204.png"/><Relationship Id="rId400" Type="http://schemas.openxmlformats.org/officeDocument/2006/relationships/image" Target="media/image294.png"/><Relationship Id="rId421" Type="http://schemas.openxmlformats.org/officeDocument/2006/relationships/image" Target="media/image315.png"/><Relationship Id="rId442" Type="http://schemas.openxmlformats.org/officeDocument/2006/relationships/image" Target="media/image336.png"/><Relationship Id="rId463" Type="http://schemas.openxmlformats.org/officeDocument/2006/relationships/image" Target="media/image354.png"/><Relationship Id="rId116" Type="http://schemas.openxmlformats.org/officeDocument/2006/relationships/image" Target="media/image74.png"/><Relationship Id="rId137" Type="http://schemas.openxmlformats.org/officeDocument/2006/relationships/image" Target="media/image95.png"/><Relationship Id="rId158" Type="http://schemas.openxmlformats.org/officeDocument/2006/relationships/image" Target="media/image113.png"/><Relationship Id="rId302" Type="http://schemas.openxmlformats.org/officeDocument/2006/relationships/image" Target="media/image208.png"/><Relationship Id="rId323" Type="http://schemas.openxmlformats.org/officeDocument/2006/relationships/image" Target="media/image225.jpeg"/><Relationship Id="rId344" Type="http://schemas.openxmlformats.org/officeDocument/2006/relationships/hyperlink" Target="http://www.chinatimes.com/newspapers/20140910000128-260202" TargetMode="External"/><Relationship Id="rId20" Type="http://schemas.openxmlformats.org/officeDocument/2006/relationships/image" Target="media/image8.jpeg"/><Relationship Id="rId41" Type="http://schemas.openxmlformats.org/officeDocument/2006/relationships/hyperlink" Target="http://martinfowler.com/eaaDev/uiArchs.html" TargetMode="External"/><Relationship Id="rId62" Type="http://schemas.openxmlformats.org/officeDocument/2006/relationships/image" Target="media/image31.jpeg"/><Relationship Id="rId83" Type="http://schemas.openxmlformats.org/officeDocument/2006/relationships/image" Target="media/image45.png"/><Relationship Id="rId179" Type="http://schemas.openxmlformats.org/officeDocument/2006/relationships/hyperlink" Target="http://www.ncbi.nlm.nih.gov/pubmed?term=Arito%20H%5BAuthor%5D&amp;cauthor=true&amp;cauthor_uid=15279928" TargetMode="External"/><Relationship Id="rId365" Type="http://schemas.openxmlformats.org/officeDocument/2006/relationships/image" Target="media/image261.png"/><Relationship Id="rId386" Type="http://schemas.openxmlformats.org/officeDocument/2006/relationships/hyperlink" Target="http://www.gartner.com/it/page.jsp?id=1372013" TargetMode="External"/><Relationship Id="rId190" Type="http://schemas.openxmlformats.org/officeDocument/2006/relationships/hyperlink" Target="http://www.ncbi.nlm.nih.gov/pubmed?term=Spiegelhalder%20K%5BAuthor%5D&amp;cauthor=true&amp;cauthor_uid=20626615" TargetMode="External"/><Relationship Id="rId204" Type="http://schemas.openxmlformats.org/officeDocument/2006/relationships/hyperlink" Target="http://ieeexplore.ieee.org/search/searchresult.jsp?searchWithin=p_Authors:.QT.Arai,%20F..QT.&amp;searchWithin=p_Author_Ids:37274069600&amp;newsearch=true" TargetMode="External"/><Relationship Id="rId225" Type="http://schemas.openxmlformats.org/officeDocument/2006/relationships/image" Target="media/image138.png"/><Relationship Id="rId246" Type="http://schemas.openxmlformats.org/officeDocument/2006/relationships/image" Target="media/image159.jpeg"/><Relationship Id="rId267" Type="http://schemas.openxmlformats.org/officeDocument/2006/relationships/hyperlink" Target="http://www.doh.gov.tw/CHT2006/DM/SEARCH_MAIN.aspx?keyword=%u9060%u8ddd" TargetMode="External"/><Relationship Id="rId288" Type="http://schemas.openxmlformats.org/officeDocument/2006/relationships/image" Target="media/image194.png"/><Relationship Id="rId411" Type="http://schemas.openxmlformats.org/officeDocument/2006/relationships/image" Target="media/image305.png"/><Relationship Id="rId432" Type="http://schemas.openxmlformats.org/officeDocument/2006/relationships/image" Target="media/image326.png"/><Relationship Id="rId453" Type="http://schemas.openxmlformats.org/officeDocument/2006/relationships/image" Target="media/image347.jpeg"/><Relationship Id="rId106" Type="http://schemas.openxmlformats.org/officeDocument/2006/relationships/image" Target="media/image64.png"/><Relationship Id="rId127" Type="http://schemas.openxmlformats.org/officeDocument/2006/relationships/image" Target="media/image85.png"/><Relationship Id="rId313" Type="http://schemas.openxmlformats.org/officeDocument/2006/relationships/image" Target="media/image215.png"/><Relationship Id="rId10" Type="http://schemas.openxmlformats.org/officeDocument/2006/relationships/image" Target="media/image2.jpeg"/><Relationship Id="rId31" Type="http://schemas.openxmlformats.org/officeDocument/2006/relationships/hyperlink" Target="http://link.springer.com/search?facet-author=%22Wei-Ming+Ma%22" TargetMode="External"/><Relationship Id="rId52" Type="http://schemas.openxmlformats.org/officeDocument/2006/relationships/image" Target="media/image21.jpeg"/><Relationship Id="rId73" Type="http://schemas.openxmlformats.org/officeDocument/2006/relationships/image" Target="media/image35.jpeg"/><Relationship Id="rId94" Type="http://schemas.openxmlformats.org/officeDocument/2006/relationships/image" Target="media/image55.jpeg"/><Relationship Id="rId148" Type="http://schemas.openxmlformats.org/officeDocument/2006/relationships/image" Target="media/image105.jpeg"/><Relationship Id="rId169" Type="http://schemas.openxmlformats.org/officeDocument/2006/relationships/image" Target="media/image124.jpeg"/><Relationship Id="rId334" Type="http://schemas.openxmlformats.org/officeDocument/2006/relationships/image" Target="media/image236.png"/><Relationship Id="rId355" Type="http://schemas.openxmlformats.org/officeDocument/2006/relationships/image" Target="media/image252.png"/><Relationship Id="rId376" Type="http://schemas.openxmlformats.org/officeDocument/2006/relationships/image" Target="media/image272.png"/><Relationship Id="rId397" Type="http://schemas.openxmlformats.org/officeDocument/2006/relationships/image" Target="media/image291.png"/><Relationship Id="rId4" Type="http://schemas.microsoft.com/office/2007/relationships/stylesWithEffects" Target="stylesWithEffects.xml"/><Relationship Id="rId180" Type="http://schemas.openxmlformats.org/officeDocument/2006/relationships/hyperlink" Target="http://www.ncbi.nlm.nih.gov/pubmed?term=Kobayashi%20F%5BAuthor%5D&amp;cauthor=true&amp;cauthor_uid=15279928" TargetMode="External"/><Relationship Id="rId215" Type="http://schemas.openxmlformats.org/officeDocument/2006/relationships/hyperlink" Target="http://www.ncbi.nlm.nih.gov/pubmed?term=Werner%20S%5BAuthor%5D&amp;cauthor=true&amp;cauthor_uid=22416233" TargetMode="External"/><Relationship Id="rId236" Type="http://schemas.openxmlformats.org/officeDocument/2006/relationships/image" Target="media/image149.png"/><Relationship Id="rId257" Type="http://schemas.openxmlformats.org/officeDocument/2006/relationships/image" Target="media/image170.png"/><Relationship Id="rId278" Type="http://schemas.openxmlformats.org/officeDocument/2006/relationships/image" Target="media/image185.png"/><Relationship Id="rId401" Type="http://schemas.openxmlformats.org/officeDocument/2006/relationships/image" Target="media/image295.png"/><Relationship Id="rId422" Type="http://schemas.openxmlformats.org/officeDocument/2006/relationships/image" Target="media/image316.png"/><Relationship Id="rId443" Type="http://schemas.openxmlformats.org/officeDocument/2006/relationships/image" Target="media/image337.png"/><Relationship Id="rId464" Type="http://schemas.openxmlformats.org/officeDocument/2006/relationships/image" Target="media/image355.png"/><Relationship Id="rId303" Type="http://schemas.openxmlformats.org/officeDocument/2006/relationships/image" Target="media/image209.jpeg"/><Relationship Id="rId42" Type="http://schemas.openxmlformats.org/officeDocument/2006/relationships/hyperlink" Target="http://link.springer.com/bookseries/558" TargetMode="External"/><Relationship Id="rId84" Type="http://schemas.openxmlformats.org/officeDocument/2006/relationships/image" Target="media/image46.png"/><Relationship Id="rId138" Type="http://schemas.openxmlformats.org/officeDocument/2006/relationships/image" Target="media/image96.png"/><Relationship Id="rId345" Type="http://schemas.openxmlformats.org/officeDocument/2006/relationships/hyperlink" Target="http://www.foodsafetynews.com/2011/05/two-deaths-in-e-coli-o111-outbreak-in-japan/" TargetMode="External"/><Relationship Id="rId387" Type="http://schemas.openxmlformats.org/officeDocument/2006/relationships/image" Target="media/image281.png"/><Relationship Id="rId191" Type="http://schemas.openxmlformats.org/officeDocument/2006/relationships/hyperlink" Target="http://www.ncbi.nlm.nih.gov/pubmed?term=Fuchs%20L%5BAuthor%5D&amp;cauthor=true&amp;cauthor_uid=20626615" TargetMode="External"/><Relationship Id="rId205" Type="http://schemas.openxmlformats.org/officeDocument/2006/relationships/hyperlink" Target="http://ieeexplore.ieee.org/search/searchresult.jsp?searchWithin=p_Authors:.QT.Kawaguchi,%20M..QT.&amp;searchWithin=p_Author_Ids:37430592300&amp;newsearch=true" TargetMode="External"/><Relationship Id="rId247" Type="http://schemas.openxmlformats.org/officeDocument/2006/relationships/image" Target="media/image160.jpeg"/><Relationship Id="rId412" Type="http://schemas.openxmlformats.org/officeDocument/2006/relationships/image" Target="media/image306.png"/><Relationship Id="rId107" Type="http://schemas.openxmlformats.org/officeDocument/2006/relationships/image" Target="media/image65.png"/><Relationship Id="rId289" Type="http://schemas.openxmlformats.org/officeDocument/2006/relationships/image" Target="media/image195.png"/><Relationship Id="rId454" Type="http://schemas.openxmlformats.org/officeDocument/2006/relationships/image" Target="media/image348.jpeg"/><Relationship Id="rId11" Type="http://schemas.openxmlformats.org/officeDocument/2006/relationships/image" Target="media/image3.jpeg"/><Relationship Id="rId53" Type="http://schemas.openxmlformats.org/officeDocument/2006/relationships/image" Target="media/image22.jpeg"/><Relationship Id="rId149" Type="http://schemas.openxmlformats.org/officeDocument/2006/relationships/image" Target="media/image106.jpeg"/><Relationship Id="rId314" Type="http://schemas.openxmlformats.org/officeDocument/2006/relationships/image" Target="media/image216.png"/><Relationship Id="rId356" Type="http://schemas.openxmlformats.org/officeDocument/2006/relationships/image" Target="media/image253.png"/><Relationship Id="rId398" Type="http://schemas.openxmlformats.org/officeDocument/2006/relationships/image" Target="media/image292.png"/><Relationship Id="rId95" Type="http://schemas.openxmlformats.org/officeDocument/2006/relationships/image" Target="media/image56.jpeg"/><Relationship Id="rId160" Type="http://schemas.openxmlformats.org/officeDocument/2006/relationships/image" Target="media/image115.png"/><Relationship Id="rId216" Type="http://schemas.openxmlformats.org/officeDocument/2006/relationships/hyperlink" Target="http://www.ncbi.nlm.nih.gov/pubmed?term=Bianchi%20AM%5BAuthor%5D&amp;cauthor=true&amp;cauthor_uid=22416233" TargetMode="External"/><Relationship Id="rId423" Type="http://schemas.openxmlformats.org/officeDocument/2006/relationships/image" Target="media/image317.png"/><Relationship Id="rId258" Type="http://schemas.openxmlformats.org/officeDocument/2006/relationships/image" Target="media/image171.png"/><Relationship Id="rId465" Type="http://schemas.openxmlformats.org/officeDocument/2006/relationships/image" Target="media/image356.png"/><Relationship Id="rId22" Type="http://schemas.openxmlformats.org/officeDocument/2006/relationships/image" Target="media/image10.jpeg"/><Relationship Id="rId64" Type="http://schemas.openxmlformats.org/officeDocument/2006/relationships/image" Target="media/image33.jpeg"/><Relationship Id="rId118" Type="http://schemas.openxmlformats.org/officeDocument/2006/relationships/image" Target="media/image76.png"/><Relationship Id="rId325" Type="http://schemas.openxmlformats.org/officeDocument/2006/relationships/image" Target="media/image227.jpeg"/><Relationship Id="rId367" Type="http://schemas.openxmlformats.org/officeDocument/2006/relationships/image" Target="media/image263.png"/><Relationship Id="rId171" Type="http://schemas.openxmlformats.org/officeDocument/2006/relationships/image" Target="media/image126.jpeg"/><Relationship Id="rId227" Type="http://schemas.openxmlformats.org/officeDocument/2006/relationships/image" Target="media/image140.png"/><Relationship Id="rId269" Type="http://schemas.openxmlformats.org/officeDocument/2006/relationships/hyperlink" Target="http://etds.ncl.edu.tw/theabs/index.html" TargetMode="External"/><Relationship Id="rId434" Type="http://schemas.openxmlformats.org/officeDocument/2006/relationships/image" Target="media/image328.png"/><Relationship Id="rId33" Type="http://schemas.openxmlformats.org/officeDocument/2006/relationships/hyperlink" Target="http://www.scientific.net/AMM" TargetMode="External"/><Relationship Id="rId129" Type="http://schemas.openxmlformats.org/officeDocument/2006/relationships/image" Target="media/image87.png"/><Relationship Id="rId280" Type="http://schemas.openxmlformats.org/officeDocument/2006/relationships/image" Target="media/image187.jpeg"/><Relationship Id="rId336" Type="http://schemas.openxmlformats.org/officeDocument/2006/relationships/image" Target="media/image238.png"/><Relationship Id="rId75" Type="http://schemas.openxmlformats.org/officeDocument/2006/relationships/image" Target="media/image37.jpeg"/><Relationship Id="rId140" Type="http://schemas.openxmlformats.org/officeDocument/2006/relationships/image" Target="media/image98.png"/><Relationship Id="rId182" Type="http://schemas.openxmlformats.org/officeDocument/2006/relationships/hyperlink" Target="http://www.ncbi.nlm.nih.gov/pubmed?term=Loerbroks%20A%5BAuthor%5D&amp;cauthor=true&amp;cauthor_uid=20624513" TargetMode="External"/><Relationship Id="rId378" Type="http://schemas.openxmlformats.org/officeDocument/2006/relationships/image" Target="media/image274.png"/><Relationship Id="rId403" Type="http://schemas.openxmlformats.org/officeDocument/2006/relationships/image" Target="media/image297.jpeg"/><Relationship Id="rId6" Type="http://schemas.openxmlformats.org/officeDocument/2006/relationships/webSettings" Target="webSettings.xml"/><Relationship Id="rId238" Type="http://schemas.openxmlformats.org/officeDocument/2006/relationships/image" Target="media/image151.jpeg"/><Relationship Id="rId445" Type="http://schemas.openxmlformats.org/officeDocument/2006/relationships/image" Target="media/image339.png"/><Relationship Id="rId291" Type="http://schemas.openxmlformats.org/officeDocument/2006/relationships/image" Target="media/image197.png"/><Relationship Id="rId305" Type="http://schemas.openxmlformats.org/officeDocument/2006/relationships/oleObject" Target="embeddings/oleObject1.bin"/><Relationship Id="rId347" Type="http://schemas.openxmlformats.org/officeDocument/2006/relationships/hyperlink" Target="http://data.fda.gov.tw/" TargetMode="External"/><Relationship Id="rId44" Type="http://schemas.openxmlformats.org/officeDocument/2006/relationships/hyperlink" Target="https://developer.apple.com/library/ios/documentation/general/conceptual/devpedia-cocoacore/MVC.html" TargetMode="External"/><Relationship Id="rId86" Type="http://schemas.openxmlformats.org/officeDocument/2006/relationships/image" Target="media/image48.png"/><Relationship Id="rId151" Type="http://schemas.openxmlformats.org/officeDocument/2006/relationships/image" Target="media/image108.jpeg"/><Relationship Id="rId389" Type="http://schemas.openxmlformats.org/officeDocument/2006/relationships/image" Target="media/image283.png"/></Relationships>
</file>

<file path=word/charts/_rels/chart1.xml.rels><?xml version="1.0" encoding="UTF-8" standalone="yes"?>
<Relationships xmlns="http://schemas.openxmlformats.org/package/2006/relationships"><Relationship Id="rId2" Type="http://schemas.openxmlformats.org/officeDocument/2006/relationships/oleObject" Target="file:///\\.host\Shared%20Folders\jet\&#36039;&#26009;\VM\VM-Share\&#30889;&#22763;&#35542;&#25991;\&#35542;&#25991;\&#32113;&#35336;&#36039;&#26009;.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host\Shared%20Folders\jet\&#36039;&#26009;\VM\VM-Share\&#30889;&#22763;&#35542;&#25991;\&#35542;&#25991;\&#32113;&#35336;&#36039;&#26009;.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zh-TW" altLang="en-US" sz="1200">
                <a:latin typeface="微軟正黑體" pitchFamily="34" charset="-120"/>
                <a:ea typeface="微軟正黑體" pitchFamily="34" charset="-120"/>
              </a:rPr>
              <a:t>學位論文篇數分佈圖</a:t>
            </a:r>
          </a:p>
        </c:rich>
      </c:tx>
      <c:overlay val="0"/>
    </c:title>
    <c:autoTitleDeleted val="0"/>
    <c:plotArea>
      <c:layout/>
      <c:lineChart>
        <c:grouping val="stacked"/>
        <c:varyColors val="0"/>
        <c:ser>
          <c:idx val="0"/>
          <c:order val="0"/>
          <c:tx>
            <c:strRef>
              <c:f>論文篇數!$B$1</c:f>
              <c:strCache>
                <c:ptCount val="1"/>
                <c:pt idx="0">
                  <c:v>篇數</c:v>
                </c:pt>
              </c:strCache>
            </c:strRef>
          </c:tx>
          <c:marker>
            <c:symbol val="none"/>
          </c:marker>
          <c:cat>
            <c:numRef>
              <c:f>論文篇數!$A$2:$A$17</c:f>
              <c:numCache>
                <c:formatCode>g/"通""用""格""式"</c:formatCode>
                <c:ptCount val="16"/>
                <c:pt idx="0">
                  <c:v>1993</c:v>
                </c:pt>
                <c:pt idx="1">
                  <c:v>1994</c:v>
                </c:pt>
                <c:pt idx="2">
                  <c:v>1996</c:v>
                </c:pt>
                <c:pt idx="3">
                  <c:v>1997</c:v>
                </c:pt>
                <c:pt idx="4">
                  <c:v>1998</c:v>
                </c:pt>
                <c:pt idx="5">
                  <c:v>1999</c:v>
                </c:pt>
                <c:pt idx="6">
                  <c:v>2000</c:v>
                </c:pt>
                <c:pt idx="7">
                  <c:v>2001</c:v>
                </c:pt>
                <c:pt idx="8">
                  <c:v>2002</c:v>
                </c:pt>
                <c:pt idx="9">
                  <c:v>2003</c:v>
                </c:pt>
                <c:pt idx="10">
                  <c:v>2004</c:v>
                </c:pt>
                <c:pt idx="11">
                  <c:v>2005</c:v>
                </c:pt>
                <c:pt idx="12">
                  <c:v>2006</c:v>
                </c:pt>
                <c:pt idx="13">
                  <c:v>2007</c:v>
                </c:pt>
                <c:pt idx="14">
                  <c:v>2008</c:v>
                </c:pt>
                <c:pt idx="15">
                  <c:v>2009</c:v>
                </c:pt>
              </c:numCache>
            </c:numRef>
          </c:cat>
          <c:val>
            <c:numRef>
              <c:f>論文篇數!$B$2:$B$17</c:f>
              <c:numCache>
                <c:formatCode>g/"通""用""格""式"</c:formatCode>
                <c:ptCount val="16"/>
                <c:pt idx="0">
                  <c:v>1</c:v>
                </c:pt>
                <c:pt idx="1">
                  <c:v>1</c:v>
                </c:pt>
                <c:pt idx="2">
                  <c:v>4</c:v>
                </c:pt>
                <c:pt idx="3">
                  <c:v>7</c:v>
                </c:pt>
                <c:pt idx="4">
                  <c:v>9</c:v>
                </c:pt>
                <c:pt idx="5">
                  <c:v>5</c:v>
                </c:pt>
                <c:pt idx="6">
                  <c:v>10</c:v>
                </c:pt>
                <c:pt idx="7">
                  <c:v>6</c:v>
                </c:pt>
                <c:pt idx="8">
                  <c:v>10</c:v>
                </c:pt>
                <c:pt idx="9">
                  <c:v>8</c:v>
                </c:pt>
                <c:pt idx="10">
                  <c:v>24</c:v>
                </c:pt>
                <c:pt idx="11">
                  <c:v>31</c:v>
                </c:pt>
                <c:pt idx="12">
                  <c:v>30</c:v>
                </c:pt>
                <c:pt idx="13">
                  <c:v>39</c:v>
                </c:pt>
                <c:pt idx="14">
                  <c:v>45</c:v>
                </c:pt>
                <c:pt idx="15">
                  <c:v>3</c:v>
                </c:pt>
              </c:numCache>
            </c:numRef>
          </c:val>
          <c:smooth val="0"/>
        </c:ser>
        <c:dLbls>
          <c:showLegendKey val="0"/>
          <c:showVal val="0"/>
          <c:showCatName val="0"/>
          <c:showSerName val="0"/>
          <c:showPercent val="0"/>
          <c:showBubbleSize val="0"/>
        </c:dLbls>
        <c:marker val="1"/>
        <c:smooth val="0"/>
        <c:axId val="156472832"/>
        <c:axId val="156474368"/>
      </c:lineChart>
      <c:dateAx>
        <c:axId val="156472832"/>
        <c:scaling>
          <c:orientation val="minMax"/>
        </c:scaling>
        <c:delete val="0"/>
        <c:axPos val="b"/>
        <c:numFmt formatCode="g/&quot;通&quot;&quot;用&quot;&quot;格&quot;&quot;式&quot;" sourceLinked="1"/>
        <c:majorTickMark val="out"/>
        <c:minorTickMark val="none"/>
        <c:tickLblPos val="nextTo"/>
        <c:txPr>
          <a:bodyPr/>
          <a:lstStyle/>
          <a:p>
            <a:pPr>
              <a:defRPr sz="600" b="1"/>
            </a:pPr>
            <a:endParaRPr lang="zh-TW"/>
          </a:p>
        </c:txPr>
        <c:crossAx val="156474368"/>
        <c:crosses val="autoZero"/>
        <c:auto val="1"/>
        <c:lblOffset val="100"/>
        <c:baseTimeUnit val="days"/>
      </c:dateAx>
      <c:valAx>
        <c:axId val="156474368"/>
        <c:scaling>
          <c:orientation val="minMax"/>
        </c:scaling>
        <c:delete val="0"/>
        <c:axPos val="l"/>
        <c:majorGridlines/>
        <c:numFmt formatCode="g/&quot;通&quot;&quot;用&quot;&quot;格&quot;&quot;式&quot;" sourceLinked="1"/>
        <c:majorTickMark val="out"/>
        <c:minorTickMark val="none"/>
        <c:tickLblPos val="nextTo"/>
        <c:crossAx val="156472832"/>
        <c:crosses val="autoZero"/>
        <c:crossBetween val="between"/>
      </c:valAx>
    </c:plotArea>
    <c:legend>
      <c:legendPos val="r"/>
      <c:layout>
        <c:manualLayout>
          <c:xMode val="edge"/>
          <c:yMode val="edge"/>
          <c:x val="1.7018232809731301E-2"/>
          <c:y val="0.118513959056381"/>
          <c:w val="0.105752961082911"/>
          <c:h val="6.3740228502705998E-2"/>
        </c:manualLayout>
      </c:layout>
      <c:overlay val="0"/>
      <c:txPr>
        <a:bodyPr/>
        <a:lstStyle/>
        <a:p>
          <a:pPr>
            <a:defRPr>
              <a:latin typeface="標楷體" pitchFamily="65" charset="-120"/>
              <a:ea typeface="標楷體" pitchFamily="65" charset="-120"/>
            </a:defRPr>
          </a:pPr>
          <a:endParaRPr lang="zh-TW"/>
        </a:p>
      </c:txPr>
    </c:legend>
    <c:plotVisOnly val="1"/>
    <c:dispBlanksAs val="zero"/>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zh-TW" altLang="en-US" sz="1200">
                <a:latin typeface="微軟正黑體" pitchFamily="34" charset="-120"/>
                <a:ea typeface="微軟正黑體" pitchFamily="34" charset="-120"/>
              </a:rPr>
              <a:t>學位論文篇數分佈圖</a:t>
            </a:r>
          </a:p>
        </c:rich>
      </c:tx>
      <c:overlay val="0"/>
    </c:title>
    <c:autoTitleDeleted val="0"/>
    <c:plotArea>
      <c:layout/>
      <c:lineChart>
        <c:grouping val="stacked"/>
        <c:varyColors val="0"/>
        <c:ser>
          <c:idx val="0"/>
          <c:order val="0"/>
          <c:tx>
            <c:strRef>
              <c:f>論文篇數!$B$1</c:f>
              <c:strCache>
                <c:ptCount val="1"/>
                <c:pt idx="0">
                  <c:v>篇數</c:v>
                </c:pt>
              </c:strCache>
            </c:strRef>
          </c:tx>
          <c:marker>
            <c:symbol val="none"/>
          </c:marker>
          <c:cat>
            <c:numRef>
              <c:f>論文篇數!$A$2:$A$17</c:f>
              <c:numCache>
                <c:formatCode>g/"通""用""格""式"</c:formatCode>
                <c:ptCount val="16"/>
                <c:pt idx="0">
                  <c:v>1993</c:v>
                </c:pt>
                <c:pt idx="1">
                  <c:v>1994</c:v>
                </c:pt>
                <c:pt idx="2">
                  <c:v>1996</c:v>
                </c:pt>
                <c:pt idx="3">
                  <c:v>1997</c:v>
                </c:pt>
                <c:pt idx="4">
                  <c:v>1998</c:v>
                </c:pt>
                <c:pt idx="5">
                  <c:v>1999</c:v>
                </c:pt>
                <c:pt idx="6">
                  <c:v>2000</c:v>
                </c:pt>
                <c:pt idx="7">
                  <c:v>2001</c:v>
                </c:pt>
                <c:pt idx="8">
                  <c:v>2002</c:v>
                </c:pt>
                <c:pt idx="9">
                  <c:v>2003</c:v>
                </c:pt>
                <c:pt idx="10">
                  <c:v>2004</c:v>
                </c:pt>
                <c:pt idx="11">
                  <c:v>2005</c:v>
                </c:pt>
                <c:pt idx="12">
                  <c:v>2006</c:v>
                </c:pt>
                <c:pt idx="13">
                  <c:v>2007</c:v>
                </c:pt>
                <c:pt idx="14">
                  <c:v>2008</c:v>
                </c:pt>
                <c:pt idx="15">
                  <c:v>2009</c:v>
                </c:pt>
              </c:numCache>
            </c:numRef>
          </c:cat>
          <c:val>
            <c:numRef>
              <c:f>論文篇數!$B$2:$B$17</c:f>
              <c:numCache>
                <c:formatCode>g/"通""用""格""式"</c:formatCode>
                <c:ptCount val="16"/>
                <c:pt idx="0">
                  <c:v>1</c:v>
                </c:pt>
                <c:pt idx="1">
                  <c:v>1</c:v>
                </c:pt>
                <c:pt idx="2">
                  <c:v>4</c:v>
                </c:pt>
                <c:pt idx="3">
                  <c:v>7</c:v>
                </c:pt>
                <c:pt idx="4">
                  <c:v>9</c:v>
                </c:pt>
                <c:pt idx="5">
                  <c:v>5</c:v>
                </c:pt>
                <c:pt idx="6">
                  <c:v>10</c:v>
                </c:pt>
                <c:pt idx="7">
                  <c:v>6</c:v>
                </c:pt>
                <c:pt idx="8">
                  <c:v>10</c:v>
                </c:pt>
                <c:pt idx="9">
                  <c:v>8</c:v>
                </c:pt>
                <c:pt idx="10">
                  <c:v>24</c:v>
                </c:pt>
                <c:pt idx="11">
                  <c:v>31</c:v>
                </c:pt>
                <c:pt idx="12">
                  <c:v>30</c:v>
                </c:pt>
                <c:pt idx="13">
                  <c:v>39</c:v>
                </c:pt>
                <c:pt idx="14">
                  <c:v>45</c:v>
                </c:pt>
                <c:pt idx="15">
                  <c:v>3</c:v>
                </c:pt>
              </c:numCache>
            </c:numRef>
          </c:val>
          <c:smooth val="0"/>
        </c:ser>
        <c:dLbls>
          <c:showLegendKey val="0"/>
          <c:showVal val="0"/>
          <c:showCatName val="0"/>
          <c:showSerName val="0"/>
          <c:showPercent val="0"/>
          <c:showBubbleSize val="0"/>
        </c:dLbls>
        <c:marker val="1"/>
        <c:smooth val="0"/>
        <c:axId val="285704192"/>
        <c:axId val="285705728"/>
      </c:lineChart>
      <c:dateAx>
        <c:axId val="285704192"/>
        <c:scaling>
          <c:orientation val="minMax"/>
        </c:scaling>
        <c:delete val="0"/>
        <c:axPos val="b"/>
        <c:numFmt formatCode="g/&quot;通&quot;&quot;用&quot;&quot;格&quot;&quot;式&quot;" sourceLinked="1"/>
        <c:majorTickMark val="out"/>
        <c:minorTickMark val="none"/>
        <c:tickLblPos val="nextTo"/>
        <c:txPr>
          <a:bodyPr/>
          <a:lstStyle/>
          <a:p>
            <a:pPr>
              <a:defRPr sz="600" b="1"/>
            </a:pPr>
            <a:endParaRPr lang="zh-TW"/>
          </a:p>
        </c:txPr>
        <c:crossAx val="285705728"/>
        <c:crosses val="autoZero"/>
        <c:auto val="1"/>
        <c:lblOffset val="100"/>
        <c:baseTimeUnit val="days"/>
      </c:dateAx>
      <c:valAx>
        <c:axId val="285705728"/>
        <c:scaling>
          <c:orientation val="minMax"/>
        </c:scaling>
        <c:delete val="0"/>
        <c:axPos val="l"/>
        <c:majorGridlines/>
        <c:numFmt formatCode="g/&quot;通&quot;&quot;用&quot;&quot;格&quot;&quot;式&quot;" sourceLinked="1"/>
        <c:majorTickMark val="out"/>
        <c:minorTickMark val="none"/>
        <c:tickLblPos val="nextTo"/>
        <c:crossAx val="285704192"/>
        <c:crosses val="autoZero"/>
        <c:crossBetween val="between"/>
      </c:valAx>
    </c:plotArea>
    <c:legend>
      <c:legendPos val="r"/>
      <c:layout>
        <c:manualLayout>
          <c:xMode val="edge"/>
          <c:yMode val="edge"/>
          <c:x val="1.7018232809731301E-2"/>
          <c:y val="0.118513959056381"/>
          <c:w val="0.105752961082911"/>
          <c:h val="6.3740228502705998E-2"/>
        </c:manualLayout>
      </c:layout>
      <c:overlay val="0"/>
      <c:txPr>
        <a:bodyPr/>
        <a:lstStyle/>
        <a:p>
          <a:pPr>
            <a:defRPr>
              <a:latin typeface="標楷體" pitchFamily="65" charset="-120"/>
              <a:ea typeface="標楷體" pitchFamily="65" charset="-120"/>
            </a:defRPr>
          </a:pPr>
          <a:endParaRPr lang="zh-TW"/>
        </a:p>
      </c:txPr>
    </c:legend>
    <c:plotVisOnly val="1"/>
    <c:dispBlanksAs val="zero"/>
    <c:showDLblsOverMax val="0"/>
  </c:chart>
  <c:externalData r:id="rId2">
    <c:autoUpdate val="0"/>
  </c:externalData>
</c:chartSpace>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702482-1B8D-42C0-BB55-C9D9DFE7FA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45578</TotalTime>
  <Pages>1</Pages>
  <Words>58827</Words>
  <Characters>335317</Characters>
  <Application>Microsoft Office Word</Application>
  <DocSecurity>0</DocSecurity>
  <Lines>2794</Lines>
  <Paragraphs>786</Paragraphs>
  <ScaleCrop>false</ScaleCrop>
  <Company/>
  <LinksUpToDate>false</LinksUpToDate>
  <CharactersWithSpaces>393358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SEAIT 2014 企業架構與資訊科技國際研討會</dc:title>
  <dc:subject/>
  <dc:creator>user</dc:creator>
  <cp:keywords/>
  <dc:description/>
  <cp:lastModifiedBy>user</cp:lastModifiedBy>
  <cp:revision>118</cp:revision>
  <dcterms:created xsi:type="dcterms:W3CDTF">2014-10-23T02:32:00Z</dcterms:created>
  <dcterms:modified xsi:type="dcterms:W3CDTF">2015-03-13T01:27:00Z</dcterms:modified>
</cp:coreProperties>
</file>